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B3044" w14:textId="77777777" w:rsidR="00B10A0C" w:rsidRDefault="00D11B25">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753006079"/>
          <w:lock w:val="sdtLocked"/>
          <w:placeholder>
            <w:docPart w:val="GBC22222222222222222222222222222"/>
          </w:placeholder>
        </w:sdtPr>
        <w:sdtContent>
          <w:r>
            <w:rPr>
              <w:rFonts w:hint="eastAsia"/>
              <w:bCs/>
              <w:szCs w:val="21"/>
            </w:rPr>
            <w:t>603690</w:t>
          </w:r>
        </w:sdtContent>
      </w:sdt>
      <w:r>
        <w:rPr>
          <w:rFonts w:hint="eastAsia"/>
          <w:bCs/>
          <w:szCs w:val="21"/>
        </w:rPr>
        <w:t xml:space="preserve">                                           公司简称：</w:t>
      </w:r>
      <w:sdt>
        <w:sdtPr>
          <w:rPr>
            <w:rFonts w:hint="eastAsia"/>
            <w:bCs/>
            <w:szCs w:val="21"/>
          </w:rPr>
          <w:alias w:val="公司简称"/>
          <w:tag w:val="_GBC_0384ae715a1e4b4894a29e4d27f5bef4"/>
          <w:id w:val="-1674562636"/>
          <w:lock w:val="sdtLocked"/>
          <w:placeholder>
            <w:docPart w:val="GBC22222222222222222222222222222"/>
          </w:placeholder>
        </w:sdtPr>
        <w:sdtContent>
          <w:r>
            <w:rPr>
              <w:rFonts w:hint="eastAsia"/>
              <w:bCs/>
              <w:szCs w:val="21"/>
            </w:rPr>
            <w:t>至纯科技</w:t>
          </w:r>
        </w:sdtContent>
      </w:sdt>
    </w:p>
    <w:p w14:paraId="21D75F45" w14:textId="77777777" w:rsidR="00B10A0C" w:rsidRDefault="00B10A0C"/>
    <w:p w14:paraId="5E6EA73E" w14:textId="77777777" w:rsidR="00B10A0C" w:rsidRDefault="00B10A0C"/>
    <w:p w14:paraId="5612D2CF" w14:textId="77777777" w:rsidR="00B10A0C" w:rsidRDefault="00B10A0C"/>
    <w:p w14:paraId="2B2E2E82" w14:textId="77777777" w:rsidR="00B10A0C" w:rsidRDefault="00B10A0C"/>
    <w:p w14:paraId="25BB0CDE" w14:textId="77777777" w:rsidR="00B10A0C" w:rsidRDefault="00B10A0C"/>
    <w:p w14:paraId="13E959BF" w14:textId="77777777" w:rsidR="00B10A0C" w:rsidRDefault="00B10A0C"/>
    <w:p w14:paraId="7A24B798" w14:textId="77777777" w:rsidR="00B10A0C" w:rsidRDefault="00B10A0C">
      <w:pPr>
        <w:rPr>
          <w:b/>
          <w:bCs/>
          <w:szCs w:val="21"/>
        </w:rPr>
      </w:pPr>
    </w:p>
    <w:p w14:paraId="6DA43FCC" w14:textId="77777777" w:rsidR="00B10A0C" w:rsidRDefault="00B10A0C">
      <w:pPr>
        <w:rPr>
          <w:b/>
          <w:bCs/>
          <w:szCs w:val="21"/>
        </w:rPr>
      </w:pPr>
    </w:p>
    <w:sdt>
      <w:sdtPr>
        <w:rPr>
          <w:b/>
          <w:bCs/>
          <w:szCs w:val="21"/>
        </w:rPr>
        <w:alias w:val="模块:股份有限公司"/>
        <w:tag w:val="_SEC_053d5dad2cbb4a7e949bd9642e6c577f"/>
        <w:id w:val="-2095777479"/>
        <w:lock w:val="sdtLocked"/>
        <w:placeholder>
          <w:docPart w:val="GBC22222222222222222222222222222"/>
        </w:placeholder>
      </w:sdtPr>
      <w:sdtEndPr>
        <w:rPr>
          <w:rFonts w:ascii="黑体" w:eastAsia="黑体" w:hAnsi="黑体"/>
          <w:color w:val="FF0000"/>
          <w:sz w:val="44"/>
          <w:szCs w:val="44"/>
        </w:rPr>
      </w:sdtEndPr>
      <w:sdtContent>
        <w:p w14:paraId="51305F6F" w14:textId="77777777" w:rsidR="00B10A0C" w:rsidRDefault="0000000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092006615"/>
              <w:lock w:val="sdtLocked"/>
              <w:placeholder>
                <w:docPart w:val="GBC22222222222222222222222222222"/>
              </w:placeholder>
              <w:dataBinding w:prefixMappings="xmlns:clcid-cgi='clcid-cgi'" w:xpath="/*/clcid-cgi:GongSiFaDingZhongWenMingCheng" w:storeItemID="{89EBAB94-44A0-46A2-B712-30D997D04A6D}"/>
              <w:text/>
            </w:sdtPr>
            <w:sdtContent>
              <w:r w:rsidR="00D11B25">
                <w:rPr>
                  <w:rFonts w:ascii="黑体" w:eastAsia="黑体" w:hAnsi="黑体" w:hint="eastAsia"/>
                  <w:b/>
                  <w:bCs/>
                  <w:color w:val="FF0000"/>
                  <w:sz w:val="44"/>
                  <w:szCs w:val="44"/>
                </w:rPr>
                <w:t>上海至纯洁净系统科技股份有限公司</w:t>
              </w:r>
            </w:sdtContent>
          </w:sdt>
        </w:p>
      </w:sdtContent>
    </w:sdt>
    <w:p w14:paraId="47C9F593" w14:textId="77777777" w:rsidR="00B10A0C" w:rsidRDefault="00D11B25">
      <w:pPr>
        <w:jc w:val="center"/>
        <w:rPr>
          <w:rFonts w:ascii="黑体" w:eastAsia="黑体" w:hAnsi="黑体"/>
          <w:b/>
          <w:bCs/>
          <w:color w:val="FF0000"/>
          <w:sz w:val="44"/>
          <w:szCs w:val="44"/>
        </w:rPr>
      </w:pPr>
      <w:r>
        <w:rPr>
          <w:rFonts w:ascii="黑体" w:eastAsia="黑体" w:hAnsi="黑体"/>
          <w:b/>
          <w:bCs/>
          <w:color w:val="FF0000"/>
          <w:sz w:val="44"/>
          <w:szCs w:val="44"/>
        </w:rPr>
        <w:t>2022</w:t>
      </w:r>
      <w:r>
        <w:rPr>
          <w:rFonts w:ascii="黑体" w:eastAsia="黑体" w:hAnsi="黑体" w:hint="eastAsia"/>
          <w:b/>
          <w:bCs/>
          <w:color w:val="FF0000"/>
          <w:sz w:val="44"/>
          <w:szCs w:val="44"/>
        </w:rPr>
        <w:t>年年度报告</w:t>
      </w:r>
    </w:p>
    <w:p w14:paraId="29DED07C" w14:textId="77777777" w:rsidR="00B10A0C" w:rsidRDefault="00B10A0C"/>
    <w:p w14:paraId="63F0F4D8" w14:textId="77777777" w:rsidR="00B10A0C" w:rsidRDefault="00B10A0C"/>
    <w:p w14:paraId="2DEDED78" w14:textId="77777777" w:rsidR="00B10A0C" w:rsidRDefault="00B10A0C"/>
    <w:p w14:paraId="1BBBD6C2" w14:textId="77777777" w:rsidR="00B10A0C" w:rsidRDefault="00B10A0C"/>
    <w:p w14:paraId="102A92DE" w14:textId="77777777" w:rsidR="00B10A0C" w:rsidRDefault="00B10A0C"/>
    <w:p w14:paraId="4C50FF94" w14:textId="77777777" w:rsidR="00B10A0C" w:rsidRDefault="00B10A0C"/>
    <w:p w14:paraId="5A699BB1" w14:textId="77777777" w:rsidR="00B10A0C" w:rsidRDefault="00B10A0C"/>
    <w:p w14:paraId="2086C7B8" w14:textId="77777777" w:rsidR="00B10A0C" w:rsidRDefault="00B10A0C"/>
    <w:p w14:paraId="6DA89F54" w14:textId="77777777" w:rsidR="00B10A0C" w:rsidRDefault="00B10A0C">
      <w:pPr>
        <w:rPr>
          <w:rFonts w:ascii="黑体" w:eastAsia="黑体" w:hAnsi="黑体"/>
          <w:b/>
          <w:bCs/>
          <w:color w:val="FF0000"/>
          <w:sz w:val="44"/>
          <w:szCs w:val="44"/>
        </w:rPr>
        <w:sectPr w:rsidR="00B10A0C">
          <w:headerReference w:type="default" r:id="rId13"/>
          <w:footerReference w:type="default" r:id="rId14"/>
          <w:pgSz w:w="11906" w:h="16838"/>
          <w:pgMar w:top="1525" w:right="1276" w:bottom="1440" w:left="1797" w:header="855" w:footer="992" w:gutter="0"/>
          <w:cols w:space="425"/>
          <w:docGrid w:linePitch="312"/>
        </w:sectPr>
      </w:pPr>
    </w:p>
    <w:p w14:paraId="78F55046" w14:textId="77777777" w:rsidR="00B10A0C" w:rsidRDefault="00D11B25">
      <w:pPr>
        <w:pStyle w:val="afb"/>
        <w:spacing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ascii="宋体" w:hAnsi="宋体" w:cs="宋体" w:hint="eastAsia"/>
          <w:b w:val="0"/>
          <w:bCs w:val="0"/>
          <w:kern w:val="0"/>
          <w:szCs w:val="24"/>
        </w:rPr>
        <w:alias w:val="选项模块:董事会及董事声明"/>
        <w:tag w:val="_SEC_7d2cef92505949c6b5bd6a9bd88e1b07"/>
        <w:id w:val="-1465184181"/>
        <w:lock w:val="sdtLocked"/>
        <w:placeholder>
          <w:docPart w:val="GBC22222222222222222222222222222"/>
        </w:placeholder>
      </w:sdtPr>
      <w:sdtEndPr>
        <w:rPr>
          <w:rFonts w:hint="default"/>
        </w:rPr>
      </w:sdtEndPr>
      <w:sdtContent>
        <w:p w14:paraId="761589E2" w14:textId="77777777" w:rsidR="00B10A0C" w:rsidRDefault="00000000">
          <w:pPr>
            <w:pStyle w:val="2"/>
            <w:numPr>
              <w:ilvl w:val="0"/>
              <w:numId w:val="1"/>
            </w:numPr>
            <w:tabs>
              <w:tab w:val="left" w:pos="434"/>
            </w:tabs>
            <w:spacing w:before="0" w:after="0" w:line="360" w:lineRule="auto"/>
            <w:ind w:left="368" w:hangingChars="175" w:hanging="368"/>
          </w:pPr>
          <w:sdt>
            <w:sdtPr>
              <w:rPr>
                <w:rFonts w:hint="eastAsia"/>
              </w:rPr>
              <w:alias w:val="董事会及董事声明"/>
              <w:tag w:val="_GBC_7a4abe6548364d7e8583e54b6ff64105"/>
              <w:id w:val="334661258"/>
              <w:lock w:val="sdtLocked"/>
              <w:placeholder>
                <w:docPart w:val="GBC22222222222222222222222222222"/>
              </w:placeholder>
            </w:sdtPr>
            <w:sdtContent>
              <w:r w:rsidR="00D11B25">
                <w:rPr>
                  <w:rFonts w:ascii="Times New Roman" w:hAnsi="宋体" w:cs="宋体"/>
                  <w:bCs w:val="0"/>
                </w:rPr>
                <w:t>本公司董事会、监事会及董事、监事、高级管理人员保证年度报告内容的真实</w:t>
              </w:r>
              <w:r w:rsidR="00D11B25">
                <w:rPr>
                  <w:rFonts w:ascii="Times New Roman" w:hAnsi="宋体" w:cs="宋体" w:hint="eastAsia"/>
                  <w:bCs w:val="0"/>
                </w:rPr>
                <w:t>性</w:t>
              </w:r>
              <w:r w:rsidR="00D11B25">
                <w:rPr>
                  <w:rFonts w:ascii="Times New Roman" w:hAnsi="宋体" w:cs="宋体"/>
                  <w:bCs w:val="0"/>
                </w:rPr>
                <w:t>、准确</w:t>
              </w:r>
              <w:r w:rsidR="00D11B25">
                <w:rPr>
                  <w:rFonts w:ascii="Times New Roman" w:hAnsi="宋体" w:cs="宋体" w:hint="eastAsia"/>
                  <w:bCs w:val="0"/>
                </w:rPr>
                <w:t>性</w:t>
              </w:r>
              <w:r w:rsidR="00D11B25">
                <w:rPr>
                  <w:rFonts w:ascii="Times New Roman" w:hAnsi="宋体" w:cs="宋体"/>
                  <w:bCs w:val="0"/>
                </w:rPr>
                <w:t>、完整</w:t>
              </w:r>
              <w:r w:rsidR="00D11B25">
                <w:rPr>
                  <w:rFonts w:ascii="Times New Roman" w:hAnsi="宋体" w:cs="宋体" w:hint="eastAsia"/>
                  <w:bCs w:val="0"/>
                </w:rPr>
                <w:t>性</w:t>
              </w:r>
              <w:r w:rsidR="00D11B25">
                <w:rPr>
                  <w:rFonts w:ascii="Times New Roman" w:hAnsi="宋体" w:cs="宋体"/>
                  <w:bCs w:val="0"/>
                </w:rPr>
                <w:t>，不存在虚假记载、误导性陈述或重大遗漏，并承担个别和连带的法律责任。</w:t>
              </w:r>
            </w:sdtContent>
          </w:sdt>
        </w:p>
        <w:p w14:paraId="33579811" w14:textId="77777777" w:rsidR="00B10A0C" w:rsidRDefault="00000000"/>
      </w:sdtContent>
    </w:sdt>
    <w:sdt>
      <w:sdtPr>
        <w:rPr>
          <w:rFonts w:ascii="Calibri" w:hAnsi="Calibri" w:cs="宋体" w:hint="eastAsia"/>
          <w:b w:val="0"/>
          <w:bCs w:val="0"/>
          <w:kern w:val="0"/>
          <w:sz w:val="24"/>
          <w:szCs w:val="22"/>
        </w:rPr>
        <w:alias w:val="选项模块:公司全体董事出席董事会会议。"/>
        <w:tag w:val="_SEC_22f2821f4b8f443f90d5135b8aaff83a"/>
        <w:id w:val="-522477048"/>
        <w:lock w:val="sdtLocked"/>
        <w:placeholder>
          <w:docPart w:val="GBC22222222222222222222222222222"/>
        </w:placeholder>
      </w:sdtPr>
      <w:sdtEndPr>
        <w:rPr>
          <w:rFonts w:ascii="宋体" w:hAnsi="宋体" w:hint="default"/>
          <w:sz w:val="21"/>
          <w:szCs w:val="21"/>
        </w:rPr>
      </w:sdtEndPr>
      <w:sdtContent>
        <w:p w14:paraId="42718C7B" w14:textId="77777777" w:rsidR="00B10A0C" w:rsidRDefault="00D11B25">
          <w:pPr>
            <w:pStyle w:val="2"/>
            <w:numPr>
              <w:ilvl w:val="0"/>
              <w:numId w:val="1"/>
            </w:numPr>
            <w:tabs>
              <w:tab w:val="left" w:pos="448"/>
            </w:tabs>
            <w:spacing w:before="0" w:after="0" w:line="360" w:lineRule="auto"/>
            <w:ind w:left="420" w:hangingChars="175"/>
          </w:pPr>
          <w:r>
            <w:rPr>
              <w:rFonts w:hint="eastAsia"/>
            </w:rPr>
            <w:t>公司</w:t>
          </w:r>
          <w:sdt>
            <w:sdtPr>
              <w:rPr>
                <w:rFonts w:hint="eastAsia"/>
              </w:rPr>
              <w:tag w:val="_PLD_67dfe594d3e24f69b6f9757d86ded61b"/>
              <w:id w:val="1665278866"/>
              <w:lock w:val="sdtLocked"/>
              <w:placeholder>
                <w:docPart w:val="GBC22222222222222222222222222222"/>
              </w:placeholder>
            </w:sdtPr>
            <w:sdtContent>
              <w:r>
                <w:rPr>
                  <w:rFonts w:hint="eastAsia"/>
                </w:rPr>
                <w:t>全体董事出席</w:t>
              </w:r>
            </w:sdtContent>
          </w:sdt>
          <w:r>
            <w:rPr>
              <w:rFonts w:hint="eastAsia"/>
            </w:rPr>
            <w:t>董事会会议。</w:t>
          </w:r>
        </w:p>
        <w:p w14:paraId="19272F64" w14:textId="77777777" w:rsidR="00B10A0C" w:rsidRDefault="00000000">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024057835"/>
        <w:lock w:val="sdtLocked"/>
        <w:placeholder>
          <w:docPart w:val="GBC22222222222222222222222222222"/>
        </w:placeholder>
      </w:sdtPr>
      <w:sdtEndPr>
        <w:rPr>
          <w:rFonts w:ascii="宋体" w:hAnsi="宋体" w:hint="default"/>
          <w:sz w:val="21"/>
        </w:rPr>
      </w:sdtEndPr>
      <w:sdtContent>
        <w:p w14:paraId="0F51C79A" w14:textId="77777777" w:rsidR="00B10A0C" w:rsidRDefault="00000000">
          <w:pPr>
            <w:pStyle w:val="2"/>
            <w:numPr>
              <w:ilvl w:val="0"/>
              <w:numId w:val="1"/>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2137315744"/>
              <w:lock w:val="sdtLocked"/>
              <w:placeholder>
                <w:docPart w:val="GBC22222222222222222222222222222"/>
              </w:placeholder>
            </w:sdtPr>
            <w:sdtContent>
              <w:r w:rsidR="00D11B25">
                <w:rPr>
                  <w:rFonts w:ascii="宋体" w:hAnsi="宋体" w:hint="eastAsia"/>
                </w:rPr>
                <w:t>众华会计师事务所（特殊普通合伙）</w:t>
              </w:r>
            </w:sdtContent>
          </w:sdt>
          <w:r w:rsidR="00D11B25">
            <w:rPr>
              <w:rFonts w:ascii="宋体" w:hAnsi="宋体" w:hint="eastAsia"/>
            </w:rPr>
            <w:t>为本公司出具了</w:t>
          </w:r>
          <w:sdt>
            <w:sdtPr>
              <w:rPr>
                <w:rFonts w:ascii="宋体" w:hAnsi="宋体" w:hint="eastAsia"/>
              </w:rPr>
              <w:alias w:val="会计师事务所审计意见类型"/>
              <w:tag w:val="_GBC_fc66ac35f9514436909a413223854389"/>
              <w:id w:val="-1873832452"/>
              <w:lock w:val="sdtContentLocked"/>
              <w:placeholder>
                <w:docPart w:val="GBC22222222222222222222222222222"/>
              </w:placeholder>
            </w:sdtPr>
            <w:sdtContent>
              <w:r w:rsidR="00D11B25">
                <w:rPr>
                  <w:rFonts w:ascii="宋体" w:hAnsi="宋体" w:hint="eastAsia"/>
                </w:rPr>
                <w:t>标准无保留意见</w:t>
              </w:r>
            </w:sdtContent>
          </w:sdt>
          <w:r w:rsidR="00D11B25">
            <w:rPr>
              <w:rFonts w:ascii="宋体" w:hAnsi="宋体" w:hint="eastAsia"/>
            </w:rPr>
            <w:t>的审计报告。</w:t>
          </w:r>
        </w:p>
        <w:p w14:paraId="4F63223B" w14:textId="77777777" w:rsidR="00B10A0C" w:rsidRDefault="00000000">
          <w:pPr>
            <w:rPr>
              <w:szCs w:val="21"/>
            </w:rPr>
          </w:pPr>
        </w:p>
      </w:sdtContent>
    </w:sdt>
    <w:sdt>
      <w:sdtPr>
        <w:rPr>
          <w:rFonts w:ascii="宋体" w:hAnsi="宋体" w:cs="宋体" w:hint="eastAsia"/>
          <w:b w:val="0"/>
          <w:bCs w:val="0"/>
          <w:kern w:val="0"/>
          <w:szCs w:val="24"/>
        </w:rPr>
        <w:alias w:val="模块:公司负责人等声明"/>
        <w:tag w:val="_SEC_aa772887f17444efa3f14932a3ab86a1"/>
        <w:id w:val="932019000"/>
        <w:lock w:val="sdtLocked"/>
        <w:placeholder>
          <w:docPart w:val="GBC22222222222222222222222222222"/>
        </w:placeholder>
      </w:sdtPr>
      <w:sdtContent>
        <w:p w14:paraId="29250F9F" w14:textId="77777777" w:rsidR="00B10A0C" w:rsidRDefault="00D11B25">
          <w:pPr>
            <w:pStyle w:val="2"/>
            <w:numPr>
              <w:ilvl w:val="0"/>
              <w:numId w:val="1"/>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304432587"/>
              <w:lock w:val="sdtLocked"/>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rPr>
                <w:t xml:space="preserve"> </w:t>
              </w:r>
              <w:r>
                <w:rPr>
                  <w:rFonts w:ascii="宋体" w:hAnsi="宋体" w:hint="eastAsia"/>
                </w:rPr>
                <w:t xml:space="preserve">蒋渊 </w:t>
              </w:r>
            </w:sdtContent>
          </w:sdt>
          <w:r>
            <w:rPr>
              <w:rFonts w:ascii="宋体" w:hAnsi="宋体" w:hint="eastAsia"/>
            </w:rPr>
            <w:t>、主管会计工作负责人</w:t>
          </w:r>
          <w:sdt>
            <w:sdtPr>
              <w:rPr>
                <w:rFonts w:ascii="宋体" w:hAnsi="宋体"/>
              </w:rPr>
              <w:alias w:val="主管会计工作负责人姓名"/>
              <w:tag w:val="_GBC_9ac791ae357946e68402505d2aa6b3b9"/>
              <w:id w:val="703996449"/>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rPr>
                <w:t xml:space="preserve"> </w:t>
              </w:r>
              <w:r>
                <w:rPr>
                  <w:rFonts w:ascii="宋体" w:hAnsi="宋体" w:hint="eastAsia"/>
                </w:rPr>
                <w:t xml:space="preserve">陆磊 </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728444009"/>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rPr>
                <w:t xml:space="preserve"> </w:t>
              </w:r>
              <w:r>
                <w:rPr>
                  <w:rFonts w:ascii="宋体" w:hAnsi="宋体" w:hint="eastAsia"/>
                </w:rPr>
                <w:t xml:space="preserve">陆磊 </w:t>
              </w:r>
            </w:sdtContent>
          </w:sdt>
          <w:r>
            <w:rPr>
              <w:rFonts w:ascii="宋体" w:hAnsi="宋体" w:hint="eastAsia"/>
            </w:rPr>
            <w:t>声明：保证年度报告中财务报告的真实、准确、完整。</w:t>
          </w:r>
        </w:p>
        <w:p w14:paraId="0DD5069B" w14:textId="77777777" w:rsidR="00B10A0C" w:rsidRDefault="00000000"/>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1925562578"/>
        <w:lock w:val="sdtLocked"/>
        <w:placeholder>
          <w:docPart w:val="GBC22222222222222222222222222222"/>
        </w:placeholder>
      </w:sdtPr>
      <w:sdtEndPr>
        <w:rPr>
          <w:rFonts w:ascii="宋体" w:hAnsi="宋体" w:hint="eastAsia"/>
          <w:sz w:val="21"/>
          <w:shd w:val="pct10" w:color="auto" w:fill="FFFFFF"/>
        </w:rPr>
      </w:sdtEndPr>
      <w:sdtContent>
        <w:p w14:paraId="406B127E" w14:textId="77777777" w:rsidR="00B10A0C" w:rsidRDefault="00D11B25">
          <w:pPr>
            <w:pStyle w:val="2"/>
            <w:numPr>
              <w:ilvl w:val="0"/>
              <w:numId w:val="1"/>
            </w:numPr>
            <w:tabs>
              <w:tab w:val="left" w:pos="490"/>
            </w:tabs>
            <w:spacing w:before="0" w:after="0" w:line="360" w:lineRule="auto"/>
            <w:ind w:left="420" w:hangingChars="175"/>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2007626388"/>
            <w:lock w:val="sdtLocked"/>
            <w:placeholder>
              <w:docPart w:val="GBC22222222222222222222222222222"/>
            </w:placeholder>
          </w:sdtPr>
          <w:sdtEndPr>
            <w:rPr>
              <w:highlight w:val="yellow"/>
              <w:shd w:val="pct10" w:color="auto" w:fill="FFFFFF"/>
            </w:rPr>
          </w:sdtEndPr>
          <w:sdtContent>
            <w:p w14:paraId="66B14FBA" w14:textId="17FB701B" w:rsidR="00B10A0C" w:rsidRDefault="00D11B25">
              <w:pPr>
                <w:kinsoku w:val="0"/>
                <w:overflowPunct w:val="0"/>
                <w:autoSpaceDE w:val="0"/>
                <w:autoSpaceDN w:val="0"/>
                <w:adjustRightInd w:val="0"/>
                <w:snapToGrid w:val="0"/>
                <w:spacing w:line="360" w:lineRule="auto"/>
                <w:ind w:firstLineChars="100" w:firstLine="210"/>
                <w:rPr>
                  <w:szCs w:val="21"/>
                  <w:highlight w:val="yellow"/>
                </w:rPr>
              </w:pPr>
              <w:r>
                <w:rPr>
                  <w:szCs w:val="21"/>
                </w:rPr>
                <w:t>2022年度拟</w:t>
              </w:r>
              <w:r>
                <w:rPr>
                  <w:rFonts w:hint="eastAsia"/>
                  <w:szCs w:val="21"/>
                </w:rPr>
                <w:t>每</w:t>
              </w:r>
              <w:r>
                <w:rPr>
                  <w:szCs w:val="21"/>
                </w:rPr>
                <w:t>10股派发现金红利1.3</w:t>
              </w:r>
              <w:r w:rsidR="00440D8D">
                <w:rPr>
                  <w:szCs w:val="21"/>
                </w:rPr>
                <w:t>2</w:t>
              </w:r>
              <w:r>
                <w:rPr>
                  <w:szCs w:val="21"/>
                </w:rPr>
                <w:t>4元（含税），并每10股派送红股2股（含税）（每股面值1元）</w:t>
              </w:r>
              <w:r w:rsidR="009338E4">
                <w:rPr>
                  <w:rFonts w:hint="eastAsia"/>
                  <w:szCs w:val="21"/>
                </w:rPr>
                <w:t>。</w:t>
              </w:r>
            </w:p>
          </w:sdtContent>
        </w:sdt>
        <w:p w14:paraId="3B4C7840" w14:textId="79206D50" w:rsidR="00B10A0C" w:rsidRDefault="00000000">
          <w:pPr>
            <w:kinsoku w:val="0"/>
            <w:overflowPunct w:val="0"/>
            <w:autoSpaceDE w:val="0"/>
            <w:autoSpaceDN w:val="0"/>
            <w:adjustRightInd w:val="0"/>
            <w:snapToGrid w:val="0"/>
            <w:spacing w:line="360" w:lineRule="exact"/>
            <w:rPr>
              <w:shd w:val="pct10"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87001832"/>
        <w:lock w:val="sdtLocked"/>
        <w:placeholder>
          <w:docPart w:val="GBC22222222222222222222222222222"/>
        </w:placeholder>
      </w:sdtPr>
      <w:sdtEndPr>
        <w:rPr>
          <w:rFonts w:ascii="宋体" w:hAnsi="宋体" w:hint="eastAsia"/>
          <w:sz w:val="21"/>
          <w:shd w:val="pct10" w:color="auto" w:fill="FFFFFF"/>
        </w:rPr>
      </w:sdtEndPr>
      <w:sdtContent>
        <w:p w14:paraId="7FADF561" w14:textId="77777777" w:rsidR="00B10A0C" w:rsidRDefault="00D11B25">
          <w:pPr>
            <w:pStyle w:val="2"/>
            <w:numPr>
              <w:ilvl w:val="0"/>
              <w:numId w:val="1"/>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245078612"/>
            <w:lock w:val="sdtLocked"/>
            <w:placeholder>
              <w:docPart w:val="GBC22222222222222222222222222222"/>
            </w:placeholder>
          </w:sdtPr>
          <w:sdtContent>
            <w:p w14:paraId="4FAB8B0A"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15140228"/>
            <w:lock w:val="sdtLocked"/>
            <w:placeholder>
              <w:docPart w:val="GBC22222222222222222222222222222"/>
            </w:placeholder>
          </w:sdtPr>
          <w:sdtEndPr>
            <w:rPr>
              <w:shd w:val="pct10" w:color="auto" w:fill="FFFFFF"/>
            </w:rPr>
          </w:sdtEndPr>
          <w:sdtContent>
            <w:p w14:paraId="0301E1C4" w14:textId="77777777" w:rsidR="00B10A0C" w:rsidRDefault="00D11B25">
              <w:pPr>
                <w:kinsoku w:val="0"/>
                <w:overflowPunct w:val="0"/>
                <w:autoSpaceDE w:val="0"/>
                <w:autoSpaceDN w:val="0"/>
                <w:adjustRightInd w:val="0"/>
                <w:snapToGrid w:val="0"/>
                <w:spacing w:line="360" w:lineRule="exact"/>
                <w:ind w:firstLineChars="200" w:firstLine="420"/>
                <w:rPr>
                  <w:szCs w:val="21"/>
                </w:rPr>
              </w:pPr>
              <w:r>
                <w:rPr>
                  <w:rFonts w:hint="eastAsia"/>
                  <w:szCs w:val="21"/>
                </w:rPr>
                <w:t>本报告中所涉及的未来计划、发展战略等前瞻性描述不构成对投资者的实质承诺，敬请投资者注意投资风险。</w:t>
              </w:r>
            </w:p>
          </w:sdtContent>
        </w:sdt>
        <w:p w14:paraId="7A3EDB97" w14:textId="77777777" w:rsidR="00B10A0C" w:rsidRDefault="00000000">
          <w:pPr>
            <w:kinsoku w:val="0"/>
            <w:overflowPunct w:val="0"/>
            <w:autoSpaceDE w:val="0"/>
            <w:autoSpaceDN w:val="0"/>
            <w:adjustRightInd w:val="0"/>
            <w:snapToGrid w:val="0"/>
            <w:spacing w:line="360" w:lineRule="exact"/>
            <w:rPr>
              <w:szCs w:val="21"/>
              <w:shd w:val="pct10" w:color="auto" w:fill="FFFFFF"/>
            </w:rPr>
          </w:pPr>
        </w:p>
      </w:sdtContent>
    </w:sdt>
    <w:sdt>
      <w:sdtPr>
        <w:rPr>
          <w:rFonts w:ascii="Calibri" w:hAnsi="Calibri" w:cs="宋体" w:hint="eastAsia"/>
          <w:b w:val="0"/>
          <w:bCs w:val="0"/>
          <w:kern w:val="0"/>
          <w:sz w:val="24"/>
          <w:szCs w:val="24"/>
          <w:shd w:val="pct10" w:color="auto" w:fill="FFFFFF"/>
        </w:rPr>
        <w:alias w:val="模块:本公司是否存在大股东占用资金情况"/>
        <w:tag w:val="_SEC_dd7ae952183947878c4ccc9b523f2fd5"/>
        <w:id w:val="-695841141"/>
        <w:lock w:val="sdtLocked"/>
        <w:placeholder>
          <w:docPart w:val="GBC22222222222222222222222222222"/>
        </w:placeholder>
      </w:sdtPr>
      <w:sdtEndPr>
        <w:rPr>
          <w:rFonts w:ascii="宋体" w:hAnsi="宋体"/>
          <w:sz w:val="21"/>
          <w:shd w:val="clear" w:color="auto" w:fill="auto"/>
        </w:rPr>
      </w:sdtEndPr>
      <w:sdtContent>
        <w:p w14:paraId="587B2352" w14:textId="77777777" w:rsidR="00B10A0C" w:rsidRDefault="00D11B25">
          <w:pPr>
            <w:pStyle w:val="2"/>
            <w:numPr>
              <w:ilvl w:val="0"/>
              <w:numId w:val="1"/>
            </w:numPr>
            <w:tabs>
              <w:tab w:val="left" w:pos="434"/>
              <w:tab w:val="left" w:pos="644"/>
            </w:tabs>
            <w:spacing w:before="0" w:after="0" w:line="360" w:lineRule="auto"/>
            <w:ind w:left="420" w:hangingChars="175"/>
          </w:pPr>
          <w:r>
            <w:t>是否存在被控股股东及其</w:t>
          </w:r>
          <w:r>
            <w:rPr>
              <w:rFonts w:hint="eastAsia"/>
            </w:rPr>
            <w:t>他</w:t>
          </w:r>
          <w:r>
            <w:t>关联方非经营性占用资金情况</w:t>
          </w:r>
        </w:p>
        <w:sdt>
          <w:sdtPr>
            <w:rPr>
              <w:rFonts w:ascii="Arial" w:hAnsi="Arial" w:hint="eastAsia"/>
              <w:bCs/>
              <w:szCs w:val="21"/>
            </w:rPr>
            <w:alias w:val="本公司是否存在大股东占用资金情况"/>
            <w:tag w:val="_GBC_a9b8d3170fbb4d50a645223c117f8b30"/>
            <w:id w:val="1749694872"/>
            <w:lock w:val="sdtLocked"/>
            <w:placeholder>
              <w:docPart w:val="GBC22222222222222222222222222222"/>
            </w:placeholder>
            <w:comboBox>
              <w:listItem w:displayText="是" w:value="true"/>
              <w:listItem w:displayText="否" w:value="false"/>
            </w:comboBox>
          </w:sdtPr>
          <w:sdtContent>
            <w:p w14:paraId="0706EE1D" w14:textId="77777777" w:rsidR="00B10A0C" w:rsidRDefault="00D11B25">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2FE98289" w14:textId="77777777" w:rsidR="00B10A0C" w:rsidRDefault="00000000">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158011695"/>
        <w:lock w:val="sdtLocked"/>
        <w:placeholder>
          <w:docPart w:val="GBC22222222222222222222222222222"/>
        </w:placeholder>
      </w:sdtPr>
      <w:sdtEndPr>
        <w:rPr>
          <w:rFonts w:ascii="宋体" w:hAnsi="宋体" w:hint="eastAsia"/>
          <w:sz w:val="21"/>
        </w:rPr>
      </w:sdtEndPr>
      <w:sdtContent>
        <w:p w14:paraId="2C419DDC" w14:textId="77777777" w:rsidR="00B10A0C" w:rsidRDefault="00D11B25">
          <w:pPr>
            <w:pStyle w:val="2"/>
            <w:numPr>
              <w:ilvl w:val="0"/>
              <w:numId w:val="1"/>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990553985"/>
            <w:lock w:val="sdtLocked"/>
            <w:placeholder>
              <w:docPart w:val="GBC22222222222222222222222222222"/>
            </w:placeholder>
            <w:comboBox>
              <w:listItem w:displayText="是" w:value="true"/>
              <w:listItem w:displayText="否" w:value="false"/>
            </w:comboBox>
          </w:sdtPr>
          <w:sdtContent>
            <w:p w14:paraId="6C51BD76" w14:textId="77777777" w:rsidR="00B10A0C" w:rsidRDefault="00D11B25">
              <w:pPr>
                <w:rPr>
                  <w:szCs w:val="21"/>
                </w:rPr>
              </w:pPr>
              <w:r>
                <w:rPr>
                  <w:rFonts w:hint="eastAsia"/>
                  <w:szCs w:val="21"/>
                </w:rPr>
                <w:t>否</w:t>
              </w:r>
            </w:p>
          </w:sdtContent>
        </w:sdt>
        <w:p w14:paraId="16DE4F15" w14:textId="77777777" w:rsidR="00B10A0C" w:rsidRDefault="00000000"/>
      </w:sdtContent>
    </w:sdt>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1098869105"/>
        <w:lock w:val="sdtLocked"/>
        <w:placeholder>
          <w:docPart w:val="GBC22222222222222222222222222222"/>
        </w:placeholder>
      </w:sdtPr>
      <w:sdtEndPr>
        <w:rPr>
          <w:rFonts w:ascii="宋体" w:hAnsi="宋体" w:hint="eastAsia"/>
        </w:rPr>
      </w:sdtEndPr>
      <w:sdtContent>
        <w:p w14:paraId="698C8BCD" w14:textId="77777777" w:rsidR="00B10A0C" w:rsidRDefault="00D11B25">
          <w:pPr>
            <w:pStyle w:val="2"/>
            <w:numPr>
              <w:ilvl w:val="0"/>
              <w:numId w:val="1"/>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p w14:paraId="4FDC39FF" w14:textId="77777777" w:rsidR="00B10A0C" w:rsidRDefault="00D11B25">
          <w:r>
            <w:t xml:space="preserve"> </w:t>
          </w:r>
          <w:sdt>
            <w:sdtPr>
              <w:rPr>
                <w:rFonts w:hint="eastAsia"/>
              </w:rPr>
              <w:alias w:val="是否存在半数以上董事无法保证公司所披露年度报告的真实性、准确性和完整性"/>
              <w:tag w:val="_GBC_abc43c78fabf487d8ee599f7fe1628a3"/>
              <w:id w:val="918445136"/>
              <w:lock w:val="sdtLocked"/>
              <w:placeholder>
                <w:docPart w:val="GBC22222222222222222222222222222"/>
              </w:placeholder>
              <w:comboBox>
                <w:listItem w:displayText="是" w:value="是"/>
                <w:listItem w:displayText="否" w:value="否"/>
              </w:comboBox>
            </w:sdtPr>
            <w:sdtContent>
              <w:r>
                <w:rPr>
                  <w:rFonts w:hint="eastAsia"/>
                </w:rPr>
                <w:t>否</w:t>
              </w:r>
            </w:sdtContent>
          </w:sdt>
          <w:r>
            <w:t xml:space="preserve"> </w:t>
          </w:r>
        </w:p>
      </w:sdtContent>
    </w:sdt>
    <w:p w14:paraId="4EA9D583" w14:textId="77777777" w:rsidR="00B10A0C" w:rsidRDefault="00B10A0C">
      <w:pPr>
        <w:rPr>
          <w:szCs w:val="21"/>
        </w:rPr>
      </w:pPr>
    </w:p>
    <w:sdt>
      <w:sdtPr>
        <w:rPr>
          <w:rFonts w:ascii="宋体" w:hAnsi="宋体" w:cs="宋体"/>
          <w:b w:val="0"/>
          <w:bCs w:val="0"/>
          <w:kern w:val="0"/>
          <w:szCs w:val="24"/>
        </w:rPr>
        <w:alias w:val="模块:重大风险提示"/>
        <w:tag w:val="_SEC_9889b4a81d8e4a009c1c90b6eaff4bed"/>
        <w:id w:val="1739676882"/>
        <w:lock w:val="sdtLocked"/>
        <w:placeholder>
          <w:docPart w:val="GBC22222222222222222222222222222"/>
        </w:placeholder>
      </w:sdtPr>
      <w:sdtContent>
        <w:p w14:paraId="6470CF51" w14:textId="77777777" w:rsidR="00B10A0C" w:rsidRDefault="00D11B25">
          <w:pPr>
            <w:pStyle w:val="2"/>
            <w:numPr>
              <w:ilvl w:val="0"/>
              <w:numId w:val="1"/>
            </w:numPr>
            <w:tabs>
              <w:tab w:val="left" w:pos="644"/>
            </w:tabs>
            <w:spacing w:before="0" w:after="0" w:line="360" w:lineRule="auto"/>
            <w:ind w:left="368" w:hangingChars="175" w:hanging="368"/>
          </w:pPr>
          <w:r>
            <w:rPr>
              <w:rFonts w:hint="eastAsia"/>
            </w:rPr>
            <w:t>重大风险提示</w:t>
          </w:r>
        </w:p>
        <w:sdt>
          <w:sdtPr>
            <w:alias w:val="重大风险提示"/>
            <w:tag w:val="_GBC_43a6b8847e0241f1af5326af848c7cec"/>
            <w:id w:val="1577547792"/>
            <w:lock w:val="sdtLocked"/>
            <w:placeholder>
              <w:docPart w:val="GBC22222222222222222222222222222"/>
            </w:placeholder>
          </w:sdtPr>
          <w:sdtContent>
            <w:p w14:paraId="56CE3044" w14:textId="77777777" w:rsidR="00B10A0C" w:rsidRDefault="00D11B25">
              <w:pPr>
                <w:spacing w:line="360" w:lineRule="auto"/>
                <w:ind w:firstLineChars="200" w:firstLine="420"/>
              </w:pPr>
              <w:r>
                <w:rPr>
                  <w:rFonts w:hint="eastAsia"/>
                </w:rPr>
                <w:t>报告期内，不存在对公司生产经营产生实质性影响的特别重大风险。公司已在本报告中详细描述可能面对的相关风险，敬请查阅“第三节</w:t>
              </w:r>
              <w:r>
                <w:t xml:space="preserve"> 管理层讨论与分析”之“六、公司关于公司未来</w:t>
              </w:r>
              <w:r>
                <w:rPr>
                  <w:rFonts w:hint="eastAsia"/>
                </w:rPr>
                <w:t>发展的讨论与分析”之“（四）可能面对的风险”相关内容。</w:t>
              </w:r>
            </w:p>
          </w:sdtContent>
        </w:sdt>
        <w:p w14:paraId="3F1E7260" w14:textId="77777777" w:rsidR="00B10A0C" w:rsidRDefault="00000000"/>
      </w:sdtContent>
    </w:sdt>
    <w:sdt>
      <w:sdtPr>
        <w:rPr>
          <w:rFonts w:ascii="宋体" w:hAnsi="宋体" w:cs="宋体"/>
          <w:b w:val="0"/>
          <w:bCs w:val="0"/>
          <w:kern w:val="0"/>
          <w:szCs w:val="24"/>
        </w:rPr>
        <w:alias w:val="模块:重要提示的其他情况说明"/>
        <w:tag w:val="_SEC_e9484471c6da4ac39a115f2e22fdac24"/>
        <w:id w:val="799726543"/>
        <w:lock w:val="sdtLocked"/>
        <w:placeholder>
          <w:docPart w:val="GBC22222222222222222222222222222"/>
        </w:placeholder>
      </w:sdtPr>
      <w:sdtContent>
        <w:p w14:paraId="0E16A645" w14:textId="77777777" w:rsidR="00B10A0C" w:rsidRDefault="00D11B25">
          <w:pPr>
            <w:pStyle w:val="2"/>
            <w:numPr>
              <w:ilvl w:val="0"/>
              <w:numId w:val="1"/>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1089197074"/>
            <w:lock w:val="sdtLocked"/>
            <w:placeholder>
              <w:docPart w:val="GBC22222222222222222222222222222"/>
            </w:placeholder>
          </w:sdtPr>
          <w:sdtContent>
            <w:p w14:paraId="15F54CEE" w14:textId="77777777" w:rsidR="00B10A0C" w:rsidRDefault="00D11B2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E951236" w14:textId="77777777" w:rsidR="00B10A0C" w:rsidRDefault="00000000">
          <w:pPr>
            <w:rPr>
              <w:szCs w:val="21"/>
            </w:rPr>
          </w:pPr>
        </w:p>
      </w:sdtContent>
    </w:sdt>
    <w:p w14:paraId="37E893F5" w14:textId="77777777" w:rsidR="00B10A0C" w:rsidRDefault="00B10A0C">
      <w:pPr>
        <w:rPr>
          <w:szCs w:val="21"/>
        </w:rPr>
      </w:pPr>
    </w:p>
    <w:p w14:paraId="7080FF09" w14:textId="77777777" w:rsidR="00B10A0C" w:rsidRDefault="00D11B25">
      <w:pPr>
        <w:spacing w:line="480" w:lineRule="auto"/>
        <w:jc w:val="center"/>
        <w:rPr>
          <w:b/>
          <w:sz w:val="28"/>
          <w:szCs w:val="28"/>
        </w:rPr>
      </w:pPr>
      <w:r>
        <w:rPr>
          <w:rFonts w:hint="eastAsia"/>
          <w:b/>
          <w:sz w:val="28"/>
          <w:szCs w:val="28"/>
        </w:rPr>
        <w:t>目录</w:t>
      </w:r>
    </w:p>
    <w:p w14:paraId="1FC4DEBA" w14:textId="1C1530C5" w:rsidR="00B10A0C" w:rsidRDefault="00D11B25">
      <w:pPr>
        <w:pStyle w:val="TOC1"/>
        <w:spacing w:line="480" w:lineRule="auto"/>
        <w:rPr>
          <w:rFonts w:asciiTheme="minorHAnsi" w:eastAsiaTheme="minorEastAsia" w:hAnsiTheme="minorHAnsi" w:cstheme="minorBidi"/>
          <w:noProof/>
          <w:szCs w:val="22"/>
        </w:rPr>
      </w:pPr>
      <w:r>
        <w:rPr>
          <w:b/>
          <w:bCs/>
        </w:rPr>
        <w:fldChar w:fldCharType="begin"/>
      </w:r>
      <w:r>
        <w:rPr>
          <w:b/>
          <w:bCs/>
        </w:rPr>
        <w:instrText xml:space="preserve"> TOC \o "1-1" \h \z \u </w:instrText>
      </w:r>
      <w:r>
        <w:rPr>
          <w:b/>
          <w:bCs/>
        </w:rPr>
        <w:fldChar w:fldCharType="separate"/>
      </w:r>
      <w:hyperlink w:anchor="_Toc89790248" w:history="1">
        <w:r>
          <w:rPr>
            <w:rStyle w:val="aff3"/>
            <w:noProof/>
          </w:rPr>
          <w:t>第一节</w:t>
        </w:r>
        <w:r>
          <w:rPr>
            <w:rFonts w:asciiTheme="minorHAnsi" w:eastAsiaTheme="minorEastAsia" w:hAnsiTheme="minorHAnsi" w:cstheme="minorBidi"/>
            <w:noProof/>
            <w:szCs w:val="22"/>
          </w:rPr>
          <w:tab/>
        </w:r>
        <w:r>
          <w:rPr>
            <w:rStyle w:val="aff3"/>
            <w:noProof/>
          </w:rPr>
          <w:t>释义</w:t>
        </w:r>
        <w:r>
          <w:rPr>
            <w:noProof/>
          </w:rPr>
          <w:tab/>
        </w:r>
        <w:r>
          <w:rPr>
            <w:noProof/>
          </w:rPr>
          <w:fldChar w:fldCharType="begin"/>
        </w:r>
        <w:r>
          <w:rPr>
            <w:noProof/>
          </w:rPr>
          <w:instrText xml:space="preserve"> PAGEREF _Toc89790248 \h </w:instrText>
        </w:r>
        <w:r>
          <w:rPr>
            <w:noProof/>
          </w:rPr>
        </w:r>
        <w:r>
          <w:rPr>
            <w:noProof/>
          </w:rPr>
          <w:fldChar w:fldCharType="separate"/>
        </w:r>
        <w:r w:rsidR="00AF6D01">
          <w:rPr>
            <w:noProof/>
          </w:rPr>
          <w:t>3</w:t>
        </w:r>
        <w:r>
          <w:rPr>
            <w:noProof/>
          </w:rPr>
          <w:fldChar w:fldCharType="end"/>
        </w:r>
      </w:hyperlink>
    </w:p>
    <w:p w14:paraId="5EA1531F" w14:textId="35BADDE7" w:rsidR="00B10A0C" w:rsidRDefault="00000000">
      <w:pPr>
        <w:pStyle w:val="TOC1"/>
        <w:spacing w:line="480" w:lineRule="auto"/>
        <w:rPr>
          <w:rFonts w:asciiTheme="minorHAnsi" w:eastAsiaTheme="minorEastAsia" w:hAnsiTheme="minorHAnsi" w:cstheme="minorBidi"/>
          <w:noProof/>
          <w:szCs w:val="22"/>
        </w:rPr>
      </w:pPr>
      <w:hyperlink w:anchor="_Toc89790249" w:history="1">
        <w:r w:rsidR="00D11B25">
          <w:rPr>
            <w:rStyle w:val="aff3"/>
            <w:noProof/>
          </w:rPr>
          <w:t>第二节</w:t>
        </w:r>
        <w:r w:rsidR="00D11B25">
          <w:rPr>
            <w:rFonts w:asciiTheme="minorHAnsi" w:eastAsiaTheme="minorEastAsia" w:hAnsiTheme="minorHAnsi" w:cstheme="minorBidi"/>
            <w:noProof/>
            <w:szCs w:val="22"/>
          </w:rPr>
          <w:tab/>
        </w:r>
        <w:r w:rsidR="00D11B25">
          <w:rPr>
            <w:rStyle w:val="aff3"/>
            <w:noProof/>
          </w:rPr>
          <w:t>公司简介和主要财务指标</w:t>
        </w:r>
        <w:r w:rsidR="00D11B25">
          <w:rPr>
            <w:noProof/>
          </w:rPr>
          <w:tab/>
        </w:r>
        <w:r w:rsidR="00D11B25">
          <w:rPr>
            <w:noProof/>
          </w:rPr>
          <w:fldChar w:fldCharType="begin"/>
        </w:r>
        <w:r w:rsidR="00D11B25">
          <w:rPr>
            <w:noProof/>
          </w:rPr>
          <w:instrText xml:space="preserve"> PAGEREF _Toc89790249 \h </w:instrText>
        </w:r>
        <w:r w:rsidR="00D11B25">
          <w:rPr>
            <w:noProof/>
          </w:rPr>
        </w:r>
        <w:r w:rsidR="00D11B25">
          <w:rPr>
            <w:noProof/>
          </w:rPr>
          <w:fldChar w:fldCharType="separate"/>
        </w:r>
        <w:r w:rsidR="00AF6D01">
          <w:rPr>
            <w:noProof/>
          </w:rPr>
          <w:t>7</w:t>
        </w:r>
        <w:r w:rsidR="00D11B25">
          <w:rPr>
            <w:noProof/>
          </w:rPr>
          <w:fldChar w:fldCharType="end"/>
        </w:r>
      </w:hyperlink>
    </w:p>
    <w:p w14:paraId="6DFEA606" w14:textId="49625511" w:rsidR="00B10A0C" w:rsidRDefault="00000000">
      <w:pPr>
        <w:pStyle w:val="TOC1"/>
        <w:spacing w:line="480" w:lineRule="auto"/>
        <w:rPr>
          <w:rFonts w:asciiTheme="minorHAnsi" w:eastAsiaTheme="minorEastAsia" w:hAnsiTheme="minorHAnsi" w:cstheme="minorBidi"/>
          <w:noProof/>
          <w:szCs w:val="22"/>
        </w:rPr>
      </w:pPr>
      <w:hyperlink w:anchor="_Toc89790250" w:history="1">
        <w:r w:rsidR="00D11B25">
          <w:rPr>
            <w:rStyle w:val="aff3"/>
            <w:noProof/>
          </w:rPr>
          <w:t>第三节</w:t>
        </w:r>
        <w:r w:rsidR="00D11B25">
          <w:rPr>
            <w:rFonts w:asciiTheme="minorHAnsi" w:eastAsiaTheme="minorEastAsia" w:hAnsiTheme="minorHAnsi" w:cstheme="minorBidi"/>
            <w:noProof/>
            <w:szCs w:val="22"/>
          </w:rPr>
          <w:tab/>
        </w:r>
        <w:r w:rsidR="00D11B25">
          <w:rPr>
            <w:rStyle w:val="aff3"/>
            <w:noProof/>
          </w:rPr>
          <w:t>管理层讨论与分析</w:t>
        </w:r>
        <w:r w:rsidR="00D11B25">
          <w:rPr>
            <w:noProof/>
          </w:rPr>
          <w:tab/>
        </w:r>
        <w:r w:rsidR="00D11B25">
          <w:rPr>
            <w:noProof/>
          </w:rPr>
          <w:fldChar w:fldCharType="begin"/>
        </w:r>
        <w:r w:rsidR="00D11B25">
          <w:rPr>
            <w:noProof/>
          </w:rPr>
          <w:instrText xml:space="preserve"> PAGEREF _Toc89790250 \h </w:instrText>
        </w:r>
        <w:r w:rsidR="00D11B25">
          <w:rPr>
            <w:noProof/>
          </w:rPr>
        </w:r>
        <w:r w:rsidR="00D11B25">
          <w:rPr>
            <w:noProof/>
          </w:rPr>
          <w:fldChar w:fldCharType="separate"/>
        </w:r>
        <w:r w:rsidR="00AF6D01">
          <w:rPr>
            <w:noProof/>
          </w:rPr>
          <w:t>13</w:t>
        </w:r>
        <w:r w:rsidR="00D11B25">
          <w:rPr>
            <w:noProof/>
          </w:rPr>
          <w:fldChar w:fldCharType="end"/>
        </w:r>
      </w:hyperlink>
    </w:p>
    <w:p w14:paraId="5D34253F" w14:textId="2D7DC52B" w:rsidR="00B10A0C" w:rsidRDefault="00000000">
      <w:pPr>
        <w:pStyle w:val="TOC1"/>
        <w:spacing w:line="480" w:lineRule="auto"/>
        <w:rPr>
          <w:rFonts w:asciiTheme="minorHAnsi" w:eastAsiaTheme="minorEastAsia" w:hAnsiTheme="minorHAnsi" w:cstheme="minorBidi"/>
          <w:noProof/>
          <w:szCs w:val="22"/>
        </w:rPr>
      </w:pPr>
      <w:hyperlink w:anchor="_Toc89790251" w:history="1">
        <w:r w:rsidR="00D11B25">
          <w:rPr>
            <w:rStyle w:val="aff3"/>
            <w:noProof/>
          </w:rPr>
          <w:t>第四节</w:t>
        </w:r>
        <w:r w:rsidR="00D11B25">
          <w:rPr>
            <w:rFonts w:asciiTheme="minorHAnsi" w:eastAsiaTheme="minorEastAsia" w:hAnsiTheme="minorHAnsi" w:cstheme="minorBidi"/>
            <w:noProof/>
            <w:szCs w:val="22"/>
          </w:rPr>
          <w:tab/>
        </w:r>
        <w:r w:rsidR="00D11B25">
          <w:rPr>
            <w:rStyle w:val="aff3"/>
            <w:noProof/>
          </w:rPr>
          <w:t>公司治理</w:t>
        </w:r>
        <w:r w:rsidR="00D11B25">
          <w:rPr>
            <w:noProof/>
          </w:rPr>
          <w:tab/>
        </w:r>
        <w:r w:rsidR="00D11B25">
          <w:rPr>
            <w:noProof/>
          </w:rPr>
          <w:fldChar w:fldCharType="begin"/>
        </w:r>
        <w:r w:rsidR="00D11B25">
          <w:rPr>
            <w:noProof/>
          </w:rPr>
          <w:instrText xml:space="preserve"> PAGEREF _Toc89790251 \h </w:instrText>
        </w:r>
        <w:r w:rsidR="00D11B25">
          <w:rPr>
            <w:noProof/>
          </w:rPr>
        </w:r>
        <w:r w:rsidR="00D11B25">
          <w:rPr>
            <w:noProof/>
          </w:rPr>
          <w:fldChar w:fldCharType="separate"/>
        </w:r>
        <w:r w:rsidR="00AF6D01">
          <w:rPr>
            <w:noProof/>
          </w:rPr>
          <w:t>38</w:t>
        </w:r>
        <w:r w:rsidR="00D11B25">
          <w:rPr>
            <w:noProof/>
          </w:rPr>
          <w:fldChar w:fldCharType="end"/>
        </w:r>
      </w:hyperlink>
    </w:p>
    <w:p w14:paraId="3485BF79" w14:textId="0633DA47" w:rsidR="00B10A0C" w:rsidRDefault="00000000">
      <w:pPr>
        <w:pStyle w:val="TOC1"/>
        <w:spacing w:line="480" w:lineRule="auto"/>
        <w:rPr>
          <w:rFonts w:asciiTheme="minorHAnsi" w:eastAsiaTheme="minorEastAsia" w:hAnsiTheme="minorHAnsi" w:cstheme="minorBidi"/>
          <w:noProof/>
          <w:szCs w:val="22"/>
        </w:rPr>
      </w:pPr>
      <w:hyperlink w:anchor="_Toc89790252" w:history="1">
        <w:r w:rsidR="00D11B25">
          <w:rPr>
            <w:rStyle w:val="aff3"/>
            <w:noProof/>
          </w:rPr>
          <w:t>第五节</w:t>
        </w:r>
        <w:r w:rsidR="00D11B25">
          <w:rPr>
            <w:rFonts w:asciiTheme="minorHAnsi" w:eastAsiaTheme="minorEastAsia" w:hAnsiTheme="minorHAnsi" w:cstheme="minorBidi"/>
            <w:noProof/>
            <w:szCs w:val="22"/>
          </w:rPr>
          <w:tab/>
        </w:r>
        <w:r w:rsidR="00D11B25">
          <w:rPr>
            <w:rStyle w:val="aff3"/>
            <w:noProof/>
          </w:rPr>
          <w:t>环境与社会责任</w:t>
        </w:r>
        <w:r w:rsidR="00D11B25">
          <w:rPr>
            <w:noProof/>
          </w:rPr>
          <w:tab/>
        </w:r>
        <w:r w:rsidR="00D11B25">
          <w:rPr>
            <w:noProof/>
          </w:rPr>
          <w:fldChar w:fldCharType="begin"/>
        </w:r>
        <w:r w:rsidR="00D11B25">
          <w:rPr>
            <w:noProof/>
          </w:rPr>
          <w:instrText xml:space="preserve"> PAGEREF _Toc89790252 \h </w:instrText>
        </w:r>
        <w:r w:rsidR="00D11B25">
          <w:rPr>
            <w:noProof/>
          </w:rPr>
        </w:r>
        <w:r w:rsidR="00D11B25">
          <w:rPr>
            <w:noProof/>
          </w:rPr>
          <w:fldChar w:fldCharType="separate"/>
        </w:r>
        <w:r w:rsidR="00AF6D01">
          <w:rPr>
            <w:noProof/>
          </w:rPr>
          <w:t>56</w:t>
        </w:r>
        <w:r w:rsidR="00D11B25">
          <w:rPr>
            <w:noProof/>
          </w:rPr>
          <w:fldChar w:fldCharType="end"/>
        </w:r>
      </w:hyperlink>
    </w:p>
    <w:p w14:paraId="0A0F59C8" w14:textId="21924D15" w:rsidR="00B10A0C" w:rsidRDefault="00000000">
      <w:pPr>
        <w:pStyle w:val="TOC1"/>
        <w:spacing w:line="480" w:lineRule="auto"/>
        <w:rPr>
          <w:rFonts w:asciiTheme="minorHAnsi" w:eastAsiaTheme="minorEastAsia" w:hAnsiTheme="minorHAnsi" w:cstheme="minorBidi"/>
          <w:noProof/>
          <w:szCs w:val="22"/>
        </w:rPr>
      </w:pPr>
      <w:hyperlink w:anchor="_Toc89790253" w:history="1">
        <w:r w:rsidR="00D11B25">
          <w:rPr>
            <w:rStyle w:val="aff3"/>
            <w:noProof/>
          </w:rPr>
          <w:t>第六节</w:t>
        </w:r>
        <w:r w:rsidR="00D11B25">
          <w:rPr>
            <w:rFonts w:asciiTheme="minorHAnsi" w:eastAsiaTheme="minorEastAsia" w:hAnsiTheme="minorHAnsi" w:cstheme="minorBidi"/>
            <w:noProof/>
            <w:szCs w:val="22"/>
          </w:rPr>
          <w:tab/>
        </w:r>
        <w:r w:rsidR="00D11B25">
          <w:rPr>
            <w:rStyle w:val="aff3"/>
            <w:noProof/>
          </w:rPr>
          <w:t>重要事项</w:t>
        </w:r>
        <w:r w:rsidR="00D11B25">
          <w:rPr>
            <w:noProof/>
          </w:rPr>
          <w:tab/>
        </w:r>
        <w:r w:rsidR="00D11B25">
          <w:rPr>
            <w:noProof/>
          </w:rPr>
          <w:fldChar w:fldCharType="begin"/>
        </w:r>
        <w:r w:rsidR="00D11B25">
          <w:rPr>
            <w:noProof/>
          </w:rPr>
          <w:instrText xml:space="preserve"> PAGEREF _Toc89790253 \h </w:instrText>
        </w:r>
        <w:r w:rsidR="00D11B25">
          <w:rPr>
            <w:noProof/>
          </w:rPr>
        </w:r>
        <w:r w:rsidR="00D11B25">
          <w:rPr>
            <w:noProof/>
          </w:rPr>
          <w:fldChar w:fldCharType="separate"/>
        </w:r>
        <w:r w:rsidR="00AF6D01">
          <w:rPr>
            <w:noProof/>
          </w:rPr>
          <w:t>61</w:t>
        </w:r>
        <w:r w:rsidR="00D11B25">
          <w:rPr>
            <w:noProof/>
          </w:rPr>
          <w:fldChar w:fldCharType="end"/>
        </w:r>
      </w:hyperlink>
    </w:p>
    <w:p w14:paraId="09F3F273" w14:textId="5D5C84E9" w:rsidR="00B10A0C" w:rsidRDefault="00000000">
      <w:pPr>
        <w:pStyle w:val="TOC1"/>
        <w:spacing w:line="480" w:lineRule="auto"/>
        <w:rPr>
          <w:rFonts w:asciiTheme="minorHAnsi" w:eastAsiaTheme="minorEastAsia" w:hAnsiTheme="minorHAnsi" w:cstheme="minorBidi"/>
          <w:noProof/>
          <w:szCs w:val="22"/>
        </w:rPr>
      </w:pPr>
      <w:hyperlink w:anchor="_Toc89790254" w:history="1">
        <w:r w:rsidR="00D11B25">
          <w:rPr>
            <w:rStyle w:val="aff3"/>
            <w:noProof/>
          </w:rPr>
          <w:t>第七节</w:t>
        </w:r>
        <w:r w:rsidR="00D11B25">
          <w:rPr>
            <w:rFonts w:asciiTheme="minorHAnsi" w:eastAsiaTheme="minorEastAsia" w:hAnsiTheme="minorHAnsi" w:cstheme="minorBidi"/>
            <w:noProof/>
            <w:szCs w:val="22"/>
          </w:rPr>
          <w:tab/>
        </w:r>
        <w:r w:rsidR="00D11B25">
          <w:rPr>
            <w:rStyle w:val="aff3"/>
            <w:noProof/>
          </w:rPr>
          <w:t>股份变动</w:t>
        </w:r>
        <w:r w:rsidR="00D11B25">
          <w:rPr>
            <w:rStyle w:val="aff3"/>
            <w:noProof/>
          </w:rPr>
          <w:t>及</w:t>
        </w:r>
        <w:r w:rsidR="00D11B25">
          <w:rPr>
            <w:rStyle w:val="aff3"/>
            <w:noProof/>
          </w:rPr>
          <w:t>股东情况</w:t>
        </w:r>
        <w:r w:rsidR="00D11B25">
          <w:rPr>
            <w:noProof/>
          </w:rPr>
          <w:tab/>
        </w:r>
        <w:r w:rsidR="00D11B25">
          <w:rPr>
            <w:noProof/>
          </w:rPr>
          <w:fldChar w:fldCharType="begin"/>
        </w:r>
        <w:r w:rsidR="00D11B25">
          <w:rPr>
            <w:noProof/>
          </w:rPr>
          <w:instrText xml:space="preserve"> PAGEREF _Toc89790254 \h </w:instrText>
        </w:r>
        <w:r w:rsidR="00D11B25">
          <w:rPr>
            <w:noProof/>
          </w:rPr>
        </w:r>
        <w:r w:rsidR="00D11B25">
          <w:rPr>
            <w:noProof/>
          </w:rPr>
          <w:fldChar w:fldCharType="separate"/>
        </w:r>
        <w:r w:rsidR="00AF6D01">
          <w:rPr>
            <w:noProof/>
          </w:rPr>
          <w:t>80</w:t>
        </w:r>
        <w:r w:rsidR="00D11B25">
          <w:rPr>
            <w:noProof/>
          </w:rPr>
          <w:fldChar w:fldCharType="end"/>
        </w:r>
      </w:hyperlink>
    </w:p>
    <w:p w14:paraId="6EA8E05E" w14:textId="27EBD9B6" w:rsidR="00B10A0C" w:rsidRDefault="00000000">
      <w:pPr>
        <w:pStyle w:val="TOC1"/>
        <w:spacing w:line="480" w:lineRule="auto"/>
        <w:rPr>
          <w:rFonts w:asciiTheme="minorHAnsi" w:eastAsiaTheme="minorEastAsia" w:hAnsiTheme="minorHAnsi" w:cstheme="minorBidi"/>
          <w:noProof/>
          <w:szCs w:val="22"/>
        </w:rPr>
      </w:pPr>
      <w:hyperlink w:anchor="_Toc89790255" w:history="1">
        <w:r w:rsidR="00D11B25">
          <w:rPr>
            <w:rStyle w:val="aff3"/>
            <w:noProof/>
          </w:rPr>
          <w:t>第八节</w:t>
        </w:r>
        <w:r w:rsidR="00D11B25">
          <w:rPr>
            <w:rFonts w:asciiTheme="minorHAnsi" w:eastAsiaTheme="minorEastAsia" w:hAnsiTheme="minorHAnsi" w:cstheme="minorBidi"/>
            <w:noProof/>
            <w:szCs w:val="22"/>
          </w:rPr>
          <w:tab/>
        </w:r>
        <w:r w:rsidR="00D11B25">
          <w:rPr>
            <w:rStyle w:val="aff3"/>
            <w:noProof/>
          </w:rPr>
          <w:t>优先股相关情况</w:t>
        </w:r>
        <w:r w:rsidR="00D11B25">
          <w:rPr>
            <w:noProof/>
          </w:rPr>
          <w:tab/>
        </w:r>
        <w:r w:rsidR="00D11B25">
          <w:rPr>
            <w:noProof/>
          </w:rPr>
          <w:fldChar w:fldCharType="begin"/>
        </w:r>
        <w:r w:rsidR="00D11B25">
          <w:rPr>
            <w:noProof/>
          </w:rPr>
          <w:instrText xml:space="preserve"> PAGEREF _Toc89790255 \h </w:instrText>
        </w:r>
        <w:r w:rsidR="00D11B25">
          <w:rPr>
            <w:noProof/>
          </w:rPr>
        </w:r>
        <w:r w:rsidR="00D11B25">
          <w:rPr>
            <w:noProof/>
          </w:rPr>
          <w:fldChar w:fldCharType="separate"/>
        </w:r>
        <w:r w:rsidR="00AF6D01">
          <w:rPr>
            <w:noProof/>
          </w:rPr>
          <w:t>92</w:t>
        </w:r>
        <w:r w:rsidR="00D11B25">
          <w:rPr>
            <w:noProof/>
          </w:rPr>
          <w:fldChar w:fldCharType="end"/>
        </w:r>
      </w:hyperlink>
    </w:p>
    <w:p w14:paraId="5FB477FF" w14:textId="31D3760C" w:rsidR="00B10A0C" w:rsidRDefault="00000000">
      <w:pPr>
        <w:pStyle w:val="TOC1"/>
        <w:spacing w:line="480" w:lineRule="auto"/>
        <w:rPr>
          <w:rFonts w:asciiTheme="minorHAnsi" w:eastAsiaTheme="minorEastAsia" w:hAnsiTheme="minorHAnsi" w:cstheme="minorBidi"/>
          <w:noProof/>
          <w:szCs w:val="22"/>
        </w:rPr>
      </w:pPr>
      <w:hyperlink w:anchor="_Toc89790256" w:history="1">
        <w:r w:rsidR="00D11B25">
          <w:rPr>
            <w:rStyle w:val="aff3"/>
            <w:noProof/>
          </w:rPr>
          <w:t>第九节</w:t>
        </w:r>
        <w:r w:rsidR="00D11B25">
          <w:rPr>
            <w:rFonts w:asciiTheme="minorHAnsi" w:eastAsiaTheme="minorEastAsia" w:hAnsiTheme="minorHAnsi" w:cstheme="minorBidi"/>
            <w:noProof/>
            <w:szCs w:val="22"/>
          </w:rPr>
          <w:tab/>
        </w:r>
        <w:r w:rsidR="00D11B25">
          <w:rPr>
            <w:rStyle w:val="aff3"/>
            <w:noProof/>
          </w:rPr>
          <w:t>债券相关情况</w:t>
        </w:r>
        <w:r w:rsidR="00D11B25">
          <w:rPr>
            <w:noProof/>
          </w:rPr>
          <w:tab/>
        </w:r>
        <w:r w:rsidR="00D11B25">
          <w:rPr>
            <w:noProof/>
          </w:rPr>
          <w:fldChar w:fldCharType="begin"/>
        </w:r>
        <w:r w:rsidR="00D11B25">
          <w:rPr>
            <w:noProof/>
          </w:rPr>
          <w:instrText xml:space="preserve"> PAGEREF _Toc89790256 \h </w:instrText>
        </w:r>
        <w:r w:rsidR="00D11B25">
          <w:rPr>
            <w:noProof/>
          </w:rPr>
        </w:r>
        <w:r w:rsidR="00D11B25">
          <w:rPr>
            <w:noProof/>
          </w:rPr>
          <w:fldChar w:fldCharType="separate"/>
        </w:r>
        <w:r w:rsidR="00AF6D01">
          <w:rPr>
            <w:noProof/>
          </w:rPr>
          <w:t>93</w:t>
        </w:r>
        <w:r w:rsidR="00D11B25">
          <w:rPr>
            <w:noProof/>
          </w:rPr>
          <w:fldChar w:fldCharType="end"/>
        </w:r>
      </w:hyperlink>
    </w:p>
    <w:p w14:paraId="296C6999" w14:textId="2499D91D" w:rsidR="00B10A0C" w:rsidRDefault="00000000">
      <w:pPr>
        <w:pStyle w:val="TOC1"/>
        <w:spacing w:line="480" w:lineRule="auto"/>
        <w:rPr>
          <w:rStyle w:val="aff3"/>
          <w:noProof/>
        </w:rPr>
      </w:pPr>
      <w:hyperlink w:anchor="_Toc89790257" w:history="1">
        <w:r w:rsidR="00D11B25">
          <w:rPr>
            <w:rStyle w:val="aff3"/>
            <w:rFonts w:ascii="宋体" w:hAnsi="宋体"/>
            <w:noProof/>
          </w:rPr>
          <w:t>第十节</w:t>
        </w:r>
        <w:r w:rsidR="00D11B25">
          <w:rPr>
            <w:rFonts w:asciiTheme="minorHAnsi" w:eastAsiaTheme="minorEastAsia" w:hAnsiTheme="minorHAnsi" w:cstheme="minorBidi"/>
            <w:noProof/>
            <w:szCs w:val="22"/>
          </w:rPr>
          <w:tab/>
        </w:r>
        <w:r w:rsidR="00D11B25">
          <w:rPr>
            <w:rStyle w:val="aff3"/>
            <w:rFonts w:ascii="宋体" w:hAnsi="宋体"/>
            <w:noProof/>
          </w:rPr>
          <w:t>财务报告</w:t>
        </w:r>
        <w:r w:rsidR="00D11B25">
          <w:rPr>
            <w:noProof/>
          </w:rPr>
          <w:tab/>
        </w:r>
        <w:r w:rsidR="00D11B25">
          <w:rPr>
            <w:noProof/>
          </w:rPr>
          <w:fldChar w:fldCharType="begin"/>
        </w:r>
        <w:r w:rsidR="00D11B25">
          <w:rPr>
            <w:noProof/>
          </w:rPr>
          <w:instrText xml:space="preserve"> PAGEREF _Toc89790257 \h </w:instrText>
        </w:r>
        <w:r w:rsidR="00D11B25">
          <w:rPr>
            <w:noProof/>
          </w:rPr>
        </w:r>
        <w:r w:rsidR="00D11B25">
          <w:rPr>
            <w:noProof/>
          </w:rPr>
          <w:fldChar w:fldCharType="separate"/>
        </w:r>
        <w:r w:rsidR="00AF6D01">
          <w:rPr>
            <w:noProof/>
          </w:rPr>
          <w:t>94</w:t>
        </w:r>
        <w:r w:rsidR="00D11B25">
          <w:rPr>
            <w:noProof/>
          </w:rPr>
          <w:fldChar w:fldCharType="end"/>
        </w:r>
      </w:hyperlink>
    </w:p>
    <w:p w14:paraId="3F1BE501" w14:textId="77777777" w:rsidR="00B10A0C" w:rsidRDefault="00B10A0C">
      <w:pPr>
        <w:rPr>
          <w:noProof/>
        </w:rPr>
      </w:pPr>
    </w:p>
    <w:p w14:paraId="2C2D29B6" w14:textId="77777777" w:rsidR="00B10A0C" w:rsidRDefault="00D11B25">
      <w:r>
        <w:rPr>
          <w:b/>
          <w:bCs/>
        </w:rPr>
        <w:fldChar w:fldCharType="end"/>
      </w:r>
      <w:bookmarkStart w:id="2" w:name="_Toc407111354"/>
      <w:bookmarkStart w:id="3" w:name="_Toc436392761"/>
      <w:bookmarkStart w:id="4" w:name="_Toc89790248"/>
      <w:bookmarkStart w:id="5" w:name="_Toc437440708"/>
    </w:p>
    <w:bookmarkStart w:id="6" w:name="_Hlk90888086" w:displacedByCustomXml="next"/>
    <w:bookmarkStart w:id="7" w:name="_Hlk90893687" w:displacedByCustomXml="next"/>
    <w:bookmarkStart w:id="8" w:name="_Hlk90891770" w:displacedByCustomXml="next"/>
    <w:sdt>
      <w:sdtPr>
        <w:rPr>
          <w:b/>
          <w:bCs/>
          <w:sz w:val="24"/>
        </w:rPr>
        <w:alias w:val="模块:备查文件目录"/>
        <w:tag w:val="_SEC_e649d09f3b7f42b7b4f14c158bb328aa"/>
        <w:id w:val="1144934084"/>
        <w:lock w:val="sdtLocked"/>
        <w:placeholder>
          <w:docPart w:val="GBC22222222222222222222222222222"/>
        </w:placeholder>
      </w:sdtPr>
      <w:sdtEndPr>
        <w:rPr>
          <w:b w:val="0"/>
          <w:bCs w:val="0"/>
          <w:sz w:val="21"/>
        </w:rPr>
      </w:sdtEndPr>
      <w:sdtContent>
        <w:p w14:paraId="5BA5F67E" w14:textId="77777777" w:rsidR="00B10A0C" w:rsidRDefault="00B10A0C">
          <w:pPr>
            <w:spacing w:line="360" w:lineRule="exact"/>
            <w:ind w:right="5"/>
            <w:rPr>
              <w:b/>
              <w:bCs/>
              <w:sz w:val="24"/>
            </w:rPr>
          </w:pPr>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76"/>
            <w:gridCol w:w="6547"/>
          </w:tblGrid>
          <w:sdt>
            <w:sdtPr>
              <w:alias w:val="备查文件情况"/>
              <w:tag w:val="_TUP_bb3c6eba15bb4f89aaabf5b28bea5766"/>
              <w:id w:val="539093922"/>
              <w:lock w:val="sdtLocked"/>
              <w:placeholder>
                <w:docPart w:val="GBC11111111111111111111111111111"/>
              </w:placeholder>
            </w:sdtPr>
            <w:sdtContent>
              <w:tr w:rsidR="00B10A0C" w14:paraId="50BA8F80" w14:textId="77777777">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209546445"/>
                      <w:lock w:val="sdtLocked"/>
                    </w:sdtPr>
                    <w:sdtContent>
                      <w:p w14:paraId="08EE35A4" w14:textId="77777777" w:rsidR="00B10A0C" w:rsidRDefault="00D11B25">
                        <w:pPr>
                          <w:autoSpaceDE w:val="0"/>
                          <w:autoSpaceDN w:val="0"/>
                          <w:adjustRightInd w:val="0"/>
                          <w:jc w:val="center"/>
                        </w:pPr>
                        <w:r>
                          <w:t>备查文件目录</w:t>
                        </w:r>
                      </w:p>
                    </w:sdtContent>
                  </w:sdt>
                </w:tc>
                <w:sdt>
                  <w:sdtPr>
                    <w:alias w:val="备查文件目录"/>
                    <w:tag w:val="_GBC_0c6e892b0eee4faaa5b2883811d0eed4"/>
                    <w:id w:val="1553037747"/>
                    <w:lock w:val="sdtLocked"/>
                  </w:sdtPr>
                  <w:sdtContent>
                    <w:tc>
                      <w:tcPr>
                        <w:tcW w:w="3710" w:type="pct"/>
                        <w:tcBorders>
                          <w:top w:val="single" w:sz="4" w:space="0" w:color="auto"/>
                          <w:left w:val="single" w:sz="4" w:space="0" w:color="auto"/>
                          <w:bottom w:val="single" w:sz="4" w:space="0" w:color="auto"/>
                          <w:right w:val="single" w:sz="4" w:space="0" w:color="auto"/>
                        </w:tcBorders>
                      </w:tcPr>
                      <w:p w14:paraId="358C7D57" w14:textId="77777777" w:rsidR="00B10A0C" w:rsidRDefault="00D11B25">
                        <w:pPr>
                          <w:autoSpaceDE w:val="0"/>
                          <w:autoSpaceDN w:val="0"/>
                          <w:adjustRightInd w:val="0"/>
                        </w:pPr>
                        <w:r>
                          <w:rPr>
                            <w:rFonts w:hint="eastAsia"/>
                          </w:rPr>
                          <w:t>一、载有公司负责人、主管会计工作负责人、会计机构负责人（会计</w:t>
                        </w:r>
                      </w:p>
                      <w:p w14:paraId="69B14540" w14:textId="77777777" w:rsidR="00B10A0C" w:rsidRDefault="00D11B25">
                        <w:pPr>
                          <w:autoSpaceDE w:val="0"/>
                          <w:autoSpaceDN w:val="0"/>
                          <w:adjustRightInd w:val="0"/>
                        </w:pPr>
                        <w:r>
                          <w:rPr>
                            <w:rFonts w:hint="eastAsia"/>
                          </w:rPr>
                          <w:t>主管人员）签名并盖章的财务报表；</w:t>
                        </w:r>
                      </w:p>
                    </w:tc>
                  </w:sdtContent>
                </w:sdt>
              </w:tr>
            </w:sdtContent>
          </w:sdt>
          <w:tr w:rsidR="00B10A0C" w14:paraId="2BC65B87" w14:textId="77777777">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202006E1" w14:textId="77777777" w:rsidR="00B10A0C" w:rsidRDefault="00B10A0C"/>
            </w:tc>
            <w:sdt>
              <w:sdtPr>
                <w:alias w:val="备查文件目录"/>
                <w:tag w:val="_GBC_0c6e892b0eee4faaa5b2883811d0eed4"/>
                <w:id w:val="240455138"/>
                <w:lock w:val="sdtLocked"/>
              </w:sdtPr>
              <w:sdtContent>
                <w:tc>
                  <w:tcPr>
                    <w:tcW w:w="3710" w:type="pct"/>
                    <w:tcBorders>
                      <w:top w:val="single" w:sz="4" w:space="0" w:color="auto"/>
                      <w:left w:val="single" w:sz="4" w:space="0" w:color="auto"/>
                      <w:bottom w:val="single" w:sz="4" w:space="0" w:color="auto"/>
                      <w:right w:val="single" w:sz="4" w:space="0" w:color="auto"/>
                    </w:tcBorders>
                  </w:tcPr>
                  <w:p w14:paraId="07B4B65D" w14:textId="77777777" w:rsidR="00B10A0C" w:rsidRDefault="00D11B25">
                    <w:pPr>
                      <w:autoSpaceDE w:val="0"/>
                      <w:autoSpaceDN w:val="0"/>
                      <w:adjustRightInd w:val="0"/>
                    </w:pPr>
                    <w:r>
                      <w:rPr>
                        <w:rFonts w:hint="eastAsia"/>
                      </w:rPr>
                      <w:t>二、载有会计师事务所盖章、注册会计师签名并盖章的审计报告原</w:t>
                    </w:r>
                  </w:p>
                  <w:p w14:paraId="3AC4D258" w14:textId="77777777" w:rsidR="00B10A0C" w:rsidRDefault="00D11B25">
                    <w:pPr>
                      <w:autoSpaceDE w:val="0"/>
                      <w:autoSpaceDN w:val="0"/>
                      <w:adjustRightInd w:val="0"/>
                    </w:pPr>
                    <w:r>
                      <w:rPr>
                        <w:rFonts w:hint="eastAsia"/>
                      </w:rPr>
                      <w:t>件；</w:t>
                    </w:r>
                  </w:p>
                </w:tc>
              </w:sdtContent>
            </w:sdt>
          </w:tr>
          <w:tr w:rsidR="00B10A0C" w14:paraId="3DD7DB87" w14:textId="77777777">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73B2108C" w14:textId="77777777" w:rsidR="00B10A0C" w:rsidRDefault="00B10A0C"/>
            </w:tc>
            <w:sdt>
              <w:sdtPr>
                <w:alias w:val="备查文件目录"/>
                <w:tag w:val="_GBC_0c6e892b0eee4faaa5b2883811d0eed4"/>
                <w:id w:val="-791217197"/>
                <w:lock w:val="sdtLocked"/>
              </w:sdtPr>
              <w:sdtContent>
                <w:tc>
                  <w:tcPr>
                    <w:tcW w:w="3710" w:type="pct"/>
                    <w:tcBorders>
                      <w:top w:val="single" w:sz="4" w:space="0" w:color="auto"/>
                      <w:left w:val="single" w:sz="4" w:space="0" w:color="auto"/>
                      <w:bottom w:val="single" w:sz="4" w:space="0" w:color="auto"/>
                      <w:right w:val="single" w:sz="4" w:space="0" w:color="auto"/>
                    </w:tcBorders>
                  </w:tcPr>
                  <w:p w14:paraId="1131C825" w14:textId="77777777" w:rsidR="00B10A0C" w:rsidRDefault="00D11B25">
                    <w:pPr>
                      <w:autoSpaceDE w:val="0"/>
                      <w:autoSpaceDN w:val="0"/>
                      <w:adjustRightInd w:val="0"/>
                    </w:pPr>
                    <w:r>
                      <w:rPr>
                        <w:rFonts w:hint="eastAsia"/>
                      </w:rPr>
                      <w:t>三、报告期内在中国证监会指定网站上公开披露过的所有公司文件的正本及公告的原稿。</w:t>
                    </w:r>
                  </w:p>
                </w:tc>
              </w:sdtContent>
            </w:sdt>
          </w:tr>
        </w:tbl>
        <w:p w14:paraId="1D0DAAB4" w14:textId="77777777" w:rsidR="00B10A0C" w:rsidRDefault="00000000">
          <w:pPr>
            <w:spacing w:line="360" w:lineRule="exact"/>
            <w:jc w:val="right"/>
          </w:pPr>
        </w:p>
      </w:sdtContent>
    </w:sdt>
    <w:bookmarkEnd w:id="7"/>
    <w:bookmarkEnd w:id="6"/>
    <w:p w14:paraId="305A7B02" w14:textId="77777777" w:rsidR="00B10A0C" w:rsidRDefault="00B10A0C"/>
    <w:p w14:paraId="1A2DB75F" w14:textId="77777777" w:rsidR="00B10A0C" w:rsidRDefault="00B10A0C"/>
    <w:bookmarkEnd w:id="8"/>
    <w:p w14:paraId="66E08177" w14:textId="77777777" w:rsidR="00B10A0C" w:rsidRDefault="00B10A0C">
      <w:pPr>
        <w:sectPr w:rsidR="00B10A0C">
          <w:pgSz w:w="11906" w:h="16838"/>
          <w:pgMar w:top="1440" w:right="1797" w:bottom="1525" w:left="1276" w:header="855" w:footer="992" w:gutter="0"/>
          <w:cols w:space="425"/>
          <w:docGrid w:linePitch="312"/>
        </w:sectPr>
      </w:pPr>
    </w:p>
    <w:p w14:paraId="4DD396C9" w14:textId="77777777" w:rsidR="00B10A0C" w:rsidRDefault="00D11B25">
      <w:pPr>
        <w:pStyle w:val="1"/>
        <w:numPr>
          <w:ilvl w:val="0"/>
          <w:numId w:val="2"/>
        </w:numPr>
      </w:pPr>
      <w:r>
        <w:rPr>
          <w:rFonts w:hint="eastAsia"/>
        </w:rPr>
        <w:lastRenderedPageBreak/>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862820988"/>
        <w:lock w:val="sdtLocked"/>
        <w:placeholder>
          <w:docPart w:val="GBC22222222222222222222222222222"/>
        </w:placeholder>
      </w:sdtPr>
      <w:sdtEndPr>
        <w:rPr>
          <w:rFonts w:ascii="宋体" w:hAnsi="宋体"/>
          <w:sz w:val="21"/>
          <w:szCs w:val="24"/>
        </w:rPr>
      </w:sdtEndPr>
      <w:sdtContent>
        <w:p w14:paraId="494C6DB8" w14:textId="77777777" w:rsidR="00B10A0C" w:rsidRDefault="00D11B25">
          <w:pPr>
            <w:pStyle w:val="2"/>
            <w:numPr>
              <w:ilvl w:val="0"/>
              <w:numId w:val="3"/>
            </w:numPr>
            <w:tabs>
              <w:tab w:val="left" w:pos="588"/>
            </w:tabs>
            <w:ind w:hangingChars="175"/>
          </w:pPr>
          <w:r>
            <w:t>释义</w:t>
          </w:r>
        </w:p>
        <w:p w14:paraId="1419F760" w14:textId="77777777" w:rsidR="00B10A0C" w:rsidRDefault="00D11B25">
          <w:pPr>
            <w:rPr>
              <w:szCs w:val="21"/>
            </w:rPr>
          </w:pPr>
          <w:r>
            <w:rPr>
              <w:szCs w:val="21"/>
            </w:rPr>
            <w:t>在本报告书中，除非文义另有所指，下列词语具有如下含义：</w:t>
          </w:r>
        </w:p>
        <w:tbl>
          <w:tblPr>
            <w:tblStyle w:val="aff0"/>
            <w:tblW w:w="0" w:type="auto"/>
            <w:tblCellMar>
              <w:top w:w="51" w:type="dxa"/>
              <w:bottom w:w="51" w:type="dxa"/>
            </w:tblCellMar>
            <w:tblLook w:val="04A0" w:firstRow="1" w:lastRow="0" w:firstColumn="1" w:lastColumn="0" w:noHBand="0" w:noVBand="1"/>
          </w:tblPr>
          <w:tblGrid>
            <w:gridCol w:w="2196"/>
            <w:gridCol w:w="426"/>
            <w:gridCol w:w="6201"/>
          </w:tblGrid>
          <w:tr w:rsidR="00B10A0C" w14:paraId="367D3529" w14:textId="77777777">
            <w:sdt>
              <w:sdtPr>
                <w:tag w:val="_PLD_bf37a984a1d34209a94aac58652eb6b9"/>
                <w:id w:val="-126548110"/>
                <w:lock w:val="sdtLocked"/>
              </w:sdtPr>
              <w:sdtContent>
                <w:tc>
                  <w:tcPr>
                    <w:tcW w:w="8823" w:type="dxa"/>
                    <w:gridSpan w:val="3"/>
                    <w:vAlign w:val="center"/>
                  </w:tcPr>
                  <w:p w14:paraId="4333D4F3" w14:textId="77777777" w:rsidR="00B10A0C" w:rsidRDefault="00D11B25">
                    <w:pPr>
                      <w:rPr>
                        <w:szCs w:val="21"/>
                      </w:rPr>
                    </w:pPr>
                    <w:r>
                      <w:rPr>
                        <w:szCs w:val="21"/>
                      </w:rPr>
                      <w:t>常用词语释义</w:t>
                    </w:r>
                  </w:p>
                </w:tc>
              </w:sdtContent>
            </w:sdt>
          </w:tr>
          <w:sdt>
            <w:sdtPr>
              <w:rPr>
                <w:rFonts w:ascii="Times New Roman" w:eastAsiaTheme="minorEastAsia" w:hAnsi="Times New Roman" w:cs="Times New Roman"/>
                <w:kern w:val="2"/>
                <w:szCs w:val="21"/>
              </w:rPr>
              <w:alias w:val="释义"/>
              <w:tag w:val="_TUP_44bf5f5b8d4e40a1afa2f3a4be6551b6"/>
              <w:id w:val="-984467946"/>
              <w:lock w:val="sdtLocked"/>
              <w:placeholder>
                <w:docPart w:val="0759211C9BAB4155ACC3F4AB9FD6171A"/>
              </w:placeholder>
            </w:sdtPr>
            <w:sdtContent>
              <w:tr w:rsidR="00B10A0C" w14:paraId="5A6B68D5" w14:textId="77777777">
                <w:tc>
                  <w:tcPr>
                    <w:tcW w:w="2458" w:type="dxa"/>
                    <w:vAlign w:val="center"/>
                  </w:tcPr>
                  <w:p w14:paraId="7C6D3949" w14:textId="77777777" w:rsidR="00B10A0C" w:rsidRDefault="00D11B25">
                    <w:pPr>
                      <w:rPr>
                        <w:rFonts w:ascii="Times New Roman" w:hAnsi="Times New Roman" w:cs="Times New Roman"/>
                        <w:szCs w:val="21"/>
                      </w:rPr>
                    </w:pPr>
                    <w:r>
                      <w:rPr>
                        <w:rFonts w:ascii="Times New Roman" w:hAnsi="Times New Roman" w:cs="Times New Roman"/>
                      </w:rPr>
                      <w:t>公司、本公司、至纯科技</w:t>
                    </w:r>
                  </w:p>
                </w:tc>
                <w:tc>
                  <w:tcPr>
                    <w:tcW w:w="426" w:type="dxa"/>
                    <w:vAlign w:val="center"/>
                  </w:tcPr>
                  <w:p w14:paraId="053BAC18" w14:textId="77777777" w:rsidR="00B10A0C" w:rsidRDefault="00D11B25">
                    <w:pPr>
                      <w:jc w:val="center"/>
                      <w:rPr>
                        <w:rFonts w:ascii="Times New Roman" w:hAnsi="Times New Roman" w:cs="Times New Roman"/>
                        <w:szCs w:val="21"/>
                        <w:highlight w:val="lightGray"/>
                      </w:rPr>
                    </w:pPr>
                    <w:r>
                      <w:rPr>
                        <w:rFonts w:ascii="Times New Roman" w:hAnsi="Times New Roman" w:cs="Times New Roman"/>
                        <w:szCs w:val="21"/>
                      </w:rPr>
                      <w:t>指</w:t>
                    </w:r>
                  </w:p>
                </w:tc>
                <w:sdt>
                  <w:sdtPr>
                    <w:rPr>
                      <w:rFonts w:ascii="Times New Roman" w:hAnsi="Times New Roman" w:cs="Times New Roman"/>
                      <w:szCs w:val="21"/>
                    </w:rPr>
                    <w:alias w:val="常用词语释义"/>
                    <w:tag w:val="_GBC_95f4d86e45ba49aa927d765641387f28"/>
                    <w:id w:val="-147603145"/>
                    <w:lock w:val="sdtLocked"/>
                  </w:sdtPr>
                  <w:sdtContent>
                    <w:tc>
                      <w:tcPr>
                        <w:tcW w:w="5939" w:type="dxa"/>
                        <w:vAlign w:val="center"/>
                      </w:tcPr>
                      <w:p w14:paraId="5D45D0E2"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上海至纯洁净系统科技股份有限公司</w:t>
                        </w:r>
                      </w:p>
                    </w:tc>
                  </w:sdtContent>
                </w:sdt>
              </w:tr>
            </w:sdtContent>
          </w:sdt>
          <w:sdt>
            <w:sdtPr>
              <w:rPr>
                <w:rFonts w:ascii="Times New Roman" w:eastAsiaTheme="minorEastAsia" w:hAnsi="Times New Roman" w:cs="Times New Roman"/>
                <w:kern w:val="2"/>
                <w:szCs w:val="21"/>
              </w:rPr>
              <w:alias w:val="释义"/>
              <w:tag w:val="_TUP_44bf5f5b8d4e40a1afa2f3a4be6551b6"/>
              <w:id w:val="-1607887704"/>
              <w:lock w:val="sdtLocked"/>
              <w:placeholder>
                <w:docPart w:val="0759211C9BAB4155ACC3F4AB9FD6171A"/>
              </w:placeholder>
            </w:sdtPr>
            <w:sdtContent>
              <w:tr w:rsidR="00B10A0C" w14:paraId="084D5472" w14:textId="77777777">
                <w:tc>
                  <w:tcPr>
                    <w:tcW w:w="2458" w:type="dxa"/>
                    <w:vAlign w:val="center"/>
                  </w:tcPr>
                  <w:p w14:paraId="65A1A172" w14:textId="77777777" w:rsidR="00B10A0C" w:rsidRDefault="00D11B25">
                    <w:pPr>
                      <w:rPr>
                        <w:rFonts w:ascii="Times New Roman" w:hAnsi="Times New Roman" w:cs="Times New Roman"/>
                        <w:szCs w:val="21"/>
                      </w:rPr>
                    </w:pPr>
                    <w:r>
                      <w:rPr>
                        <w:rFonts w:ascii="Times New Roman" w:hAnsi="Times New Roman" w:cs="Times New Roman"/>
                      </w:rPr>
                      <w:t>证监会</w:t>
                    </w:r>
                  </w:p>
                </w:tc>
                <w:tc>
                  <w:tcPr>
                    <w:tcW w:w="426" w:type="dxa"/>
                    <w:vAlign w:val="center"/>
                  </w:tcPr>
                  <w:p w14:paraId="04BB8C1A" w14:textId="77777777" w:rsidR="00B10A0C" w:rsidRDefault="00D11B25">
                    <w:pPr>
                      <w:jc w:val="center"/>
                      <w:rPr>
                        <w:rFonts w:ascii="Times New Roman" w:hAnsi="Times New Roman" w:cs="Times New Roman"/>
                        <w:szCs w:val="21"/>
                        <w:highlight w:val="lightGray"/>
                      </w:rPr>
                    </w:pPr>
                    <w:r>
                      <w:rPr>
                        <w:rFonts w:ascii="Times New Roman" w:hAnsi="Times New Roman" w:cs="Times New Roman"/>
                        <w:szCs w:val="21"/>
                      </w:rPr>
                      <w:t>指</w:t>
                    </w:r>
                  </w:p>
                </w:tc>
                <w:sdt>
                  <w:sdtPr>
                    <w:rPr>
                      <w:rFonts w:ascii="Times New Roman" w:hAnsi="Times New Roman" w:cs="Times New Roman"/>
                      <w:szCs w:val="21"/>
                    </w:rPr>
                    <w:alias w:val="常用词语释义"/>
                    <w:tag w:val="_GBC_95f4d86e45ba49aa927d765641387f28"/>
                    <w:id w:val="1064147551"/>
                    <w:lock w:val="sdtLocked"/>
                  </w:sdtPr>
                  <w:sdtContent>
                    <w:tc>
                      <w:tcPr>
                        <w:tcW w:w="5939" w:type="dxa"/>
                        <w:vAlign w:val="center"/>
                      </w:tcPr>
                      <w:p w14:paraId="29FA7453"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中国证券监督管理委员会</w:t>
                        </w:r>
                      </w:p>
                    </w:tc>
                  </w:sdtContent>
                </w:sdt>
              </w:tr>
            </w:sdtContent>
          </w:sdt>
          <w:sdt>
            <w:sdtPr>
              <w:rPr>
                <w:rFonts w:ascii="Times New Roman" w:eastAsiaTheme="minorEastAsia" w:hAnsi="Times New Roman" w:cs="Times New Roman"/>
                <w:kern w:val="2"/>
                <w:szCs w:val="21"/>
              </w:rPr>
              <w:alias w:val="释义"/>
              <w:tag w:val="_TUP_44bf5f5b8d4e40a1afa2f3a4be6551b6"/>
              <w:id w:val="1529520342"/>
              <w:lock w:val="sdtLocked"/>
              <w:placeholder>
                <w:docPart w:val="0759211C9BAB4155ACC3F4AB9FD6171A"/>
              </w:placeholder>
            </w:sdtPr>
            <w:sdtContent>
              <w:tr w:rsidR="00B10A0C" w14:paraId="494D6C3D" w14:textId="77777777">
                <w:tc>
                  <w:tcPr>
                    <w:tcW w:w="2458" w:type="dxa"/>
                    <w:vAlign w:val="center"/>
                  </w:tcPr>
                  <w:p w14:paraId="19AD470C" w14:textId="77777777" w:rsidR="00B10A0C" w:rsidRDefault="00D11B25">
                    <w:pPr>
                      <w:rPr>
                        <w:rFonts w:ascii="Times New Roman" w:hAnsi="Times New Roman" w:cs="Times New Roman"/>
                        <w:szCs w:val="21"/>
                      </w:rPr>
                    </w:pPr>
                    <w:r>
                      <w:rPr>
                        <w:rFonts w:ascii="Times New Roman" w:hAnsi="Times New Roman" w:cs="Times New Roman"/>
                      </w:rPr>
                      <w:t>上交所</w:t>
                    </w:r>
                  </w:p>
                </w:tc>
                <w:tc>
                  <w:tcPr>
                    <w:tcW w:w="426" w:type="dxa"/>
                    <w:vAlign w:val="center"/>
                  </w:tcPr>
                  <w:p w14:paraId="278B6297" w14:textId="77777777" w:rsidR="00B10A0C" w:rsidRDefault="00D11B25">
                    <w:pPr>
                      <w:jc w:val="center"/>
                      <w:rPr>
                        <w:rFonts w:ascii="Times New Roman" w:hAnsi="Times New Roman" w:cs="Times New Roman"/>
                        <w:szCs w:val="21"/>
                        <w:highlight w:val="lightGray"/>
                      </w:rPr>
                    </w:pPr>
                    <w:r>
                      <w:rPr>
                        <w:rFonts w:ascii="Times New Roman" w:hAnsi="Times New Roman" w:cs="Times New Roman"/>
                        <w:szCs w:val="21"/>
                      </w:rPr>
                      <w:t>指</w:t>
                    </w:r>
                  </w:p>
                </w:tc>
                <w:sdt>
                  <w:sdtPr>
                    <w:rPr>
                      <w:rFonts w:ascii="Times New Roman" w:hAnsi="Times New Roman" w:cs="Times New Roman"/>
                      <w:szCs w:val="21"/>
                    </w:rPr>
                    <w:alias w:val="常用词语释义"/>
                    <w:tag w:val="_GBC_95f4d86e45ba49aa927d765641387f28"/>
                    <w:id w:val="1299190329"/>
                    <w:lock w:val="sdtLocked"/>
                  </w:sdtPr>
                  <w:sdtContent>
                    <w:tc>
                      <w:tcPr>
                        <w:tcW w:w="5939" w:type="dxa"/>
                        <w:vAlign w:val="center"/>
                      </w:tcPr>
                      <w:p w14:paraId="2951FC6B"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上海证券交易所</w:t>
                        </w:r>
                      </w:p>
                    </w:tc>
                  </w:sdtContent>
                </w:sdt>
              </w:tr>
            </w:sdtContent>
          </w:sdt>
          <w:sdt>
            <w:sdtPr>
              <w:rPr>
                <w:rFonts w:ascii="Times New Roman" w:eastAsiaTheme="minorEastAsia" w:hAnsi="Times New Roman" w:cs="Times New Roman"/>
                <w:kern w:val="2"/>
                <w:szCs w:val="21"/>
              </w:rPr>
              <w:alias w:val="释义"/>
              <w:tag w:val="_TUP_44bf5f5b8d4e40a1afa2f3a4be6551b6"/>
              <w:id w:val="-944226776"/>
              <w:lock w:val="sdtLocked"/>
              <w:placeholder>
                <w:docPart w:val="0759211C9BAB4155ACC3F4AB9FD6171A"/>
              </w:placeholder>
            </w:sdtPr>
            <w:sdtContent>
              <w:tr w:rsidR="00B10A0C" w14:paraId="071B2830" w14:textId="77777777">
                <w:tc>
                  <w:tcPr>
                    <w:tcW w:w="2458" w:type="dxa"/>
                    <w:vAlign w:val="center"/>
                  </w:tcPr>
                  <w:p w14:paraId="3A3E320F" w14:textId="77777777" w:rsidR="00B10A0C" w:rsidRDefault="00D11B25">
                    <w:pPr>
                      <w:rPr>
                        <w:rFonts w:ascii="Times New Roman" w:hAnsi="Times New Roman" w:cs="Times New Roman"/>
                        <w:szCs w:val="21"/>
                      </w:rPr>
                    </w:pPr>
                    <w:r>
                      <w:rPr>
                        <w:rFonts w:ascii="Times New Roman" w:hAnsi="Times New Roman" w:cs="Times New Roman"/>
                      </w:rPr>
                      <w:t>报告期</w:t>
                    </w:r>
                  </w:p>
                </w:tc>
                <w:tc>
                  <w:tcPr>
                    <w:tcW w:w="426" w:type="dxa"/>
                    <w:vAlign w:val="center"/>
                  </w:tcPr>
                  <w:p w14:paraId="7F133160" w14:textId="77777777" w:rsidR="00B10A0C" w:rsidRDefault="00D11B25">
                    <w:pPr>
                      <w:jc w:val="center"/>
                      <w:rPr>
                        <w:rFonts w:ascii="Times New Roman" w:hAnsi="Times New Roman" w:cs="Times New Roman"/>
                        <w:szCs w:val="21"/>
                        <w:highlight w:val="lightGray"/>
                      </w:rPr>
                    </w:pPr>
                    <w:r>
                      <w:rPr>
                        <w:rFonts w:ascii="Times New Roman" w:hAnsi="Times New Roman" w:cs="Times New Roman"/>
                        <w:szCs w:val="21"/>
                      </w:rPr>
                      <w:t>指</w:t>
                    </w:r>
                  </w:p>
                </w:tc>
                <w:sdt>
                  <w:sdtPr>
                    <w:rPr>
                      <w:rFonts w:ascii="Times New Roman" w:hAnsi="Times New Roman" w:cs="Times New Roman"/>
                      <w:szCs w:val="21"/>
                    </w:rPr>
                    <w:alias w:val="常用词语释义"/>
                    <w:tag w:val="_GBC_95f4d86e45ba49aa927d765641387f28"/>
                    <w:id w:val="-2075197758"/>
                    <w:lock w:val="sdtLocked"/>
                  </w:sdtPr>
                  <w:sdtContent>
                    <w:tc>
                      <w:tcPr>
                        <w:tcW w:w="5939" w:type="dxa"/>
                        <w:vAlign w:val="center"/>
                      </w:tcPr>
                      <w:p w14:paraId="1E5A3E77"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w:t>
                        </w:r>
                        <w:r>
                          <w:rPr>
                            <w:rFonts w:ascii="Times New Roman" w:hAnsi="Times New Roman" w:cs="Times New Roman"/>
                            <w:szCs w:val="21"/>
                          </w:rPr>
                          <w:t>月</w:t>
                        </w:r>
                        <w:r>
                          <w:rPr>
                            <w:rFonts w:ascii="Times New Roman" w:hAnsi="Times New Roman" w:cs="Times New Roman"/>
                            <w:szCs w:val="21"/>
                          </w:rPr>
                          <w:t>1</w:t>
                        </w:r>
                        <w:r>
                          <w:rPr>
                            <w:rFonts w:ascii="Times New Roman" w:hAnsi="Times New Roman" w:cs="Times New Roman"/>
                            <w:szCs w:val="21"/>
                          </w:rPr>
                          <w:t>日至</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w:t>
                        </w:r>
                        <w:r>
                          <w:rPr>
                            <w:rFonts w:ascii="Times New Roman" w:hAnsi="Times New Roman" w:cs="Times New Roman"/>
                            <w:szCs w:val="21"/>
                          </w:rPr>
                          <w:t>31</w:t>
                        </w:r>
                        <w:r>
                          <w:rPr>
                            <w:rFonts w:ascii="Times New Roman" w:hAnsi="Times New Roman" w:cs="Times New Roman"/>
                            <w:szCs w:val="21"/>
                          </w:rPr>
                          <w:t>日</w:t>
                        </w:r>
                      </w:p>
                    </w:tc>
                  </w:sdtContent>
                </w:sdt>
              </w:tr>
            </w:sdtContent>
          </w:sdt>
          <w:tr w:rsidR="00B10A0C" w14:paraId="47142CED" w14:textId="77777777">
            <w:tc>
              <w:tcPr>
                <w:tcW w:w="2458" w:type="dxa"/>
                <w:vAlign w:val="center"/>
              </w:tcPr>
              <w:p w14:paraId="37E15B75" w14:textId="77777777" w:rsidR="00B10A0C" w:rsidRDefault="00D11B25">
                <w:pPr>
                  <w:rPr>
                    <w:rFonts w:ascii="Times New Roman" w:hAnsi="Times New Roman" w:cs="Times New Roman"/>
                    <w:szCs w:val="21"/>
                  </w:rPr>
                </w:pPr>
                <w:r>
                  <w:rPr>
                    <w:rFonts w:ascii="Times New Roman" w:hAnsi="Times New Roman" w:cs="Times New Roman"/>
                  </w:rPr>
                  <w:t>上年、去年、同期</w:t>
                </w:r>
              </w:p>
            </w:tc>
            <w:tc>
              <w:tcPr>
                <w:tcW w:w="426" w:type="dxa"/>
                <w:vAlign w:val="center"/>
              </w:tcPr>
              <w:p w14:paraId="5B7E5CD0"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19BB7214" w14:textId="77777777" w:rsidR="00B10A0C" w:rsidRDefault="00D11B25">
                <w:pPr>
                  <w:spacing w:line="276" w:lineRule="auto"/>
                  <w:rPr>
                    <w:rFonts w:ascii="Times New Roman" w:hAnsi="Times New Roman" w:cs="Times New Roman"/>
                    <w:szCs w:val="21"/>
                  </w:rPr>
                </w:pPr>
                <w:r>
                  <w:rPr>
                    <w:rFonts w:ascii="Times New Roman" w:hAnsi="Times New Roman" w:cs="Times New Roman"/>
                  </w:rPr>
                  <w:t>2021</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1</w:t>
                </w:r>
                <w:r>
                  <w:rPr>
                    <w:rFonts w:ascii="Times New Roman" w:hAnsi="Times New Roman" w:cs="Times New Roman"/>
                  </w:rPr>
                  <w:t>日至</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r>
                  <w:rPr>
                    <w:rFonts w:ascii="Times New Roman" w:hAnsi="Times New Roman" w:cs="Times New Roman"/>
                  </w:rPr>
                  <w:t>31</w:t>
                </w:r>
                <w:r>
                  <w:rPr>
                    <w:rFonts w:ascii="Times New Roman" w:hAnsi="Times New Roman" w:cs="Times New Roman"/>
                  </w:rPr>
                  <w:t>日</w:t>
                </w:r>
              </w:p>
            </w:tc>
          </w:tr>
          <w:tr w:rsidR="00B10A0C" w14:paraId="1DC8CF64" w14:textId="77777777">
            <w:tc>
              <w:tcPr>
                <w:tcW w:w="2458" w:type="dxa"/>
                <w:vAlign w:val="center"/>
              </w:tcPr>
              <w:p w14:paraId="6C0C5AC2" w14:textId="77777777" w:rsidR="00B10A0C" w:rsidRDefault="00D11B25">
                <w:pPr>
                  <w:rPr>
                    <w:rFonts w:ascii="Times New Roman" w:hAnsi="Times New Roman" w:cs="Times New Roman"/>
                    <w:szCs w:val="21"/>
                  </w:rPr>
                </w:pPr>
                <w:r>
                  <w:rPr>
                    <w:rFonts w:ascii="Times New Roman" w:hAnsi="Times New Roman" w:cs="Times New Roman"/>
                  </w:rPr>
                  <w:t>元、万元、亿元</w:t>
                </w:r>
              </w:p>
            </w:tc>
            <w:tc>
              <w:tcPr>
                <w:tcW w:w="426" w:type="dxa"/>
                <w:vAlign w:val="center"/>
              </w:tcPr>
              <w:p w14:paraId="3102BC70"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5103E72F" w14:textId="77777777" w:rsidR="00B10A0C" w:rsidRDefault="00D11B25">
                <w:pPr>
                  <w:spacing w:line="276" w:lineRule="auto"/>
                  <w:rPr>
                    <w:rFonts w:ascii="Times New Roman" w:hAnsi="Times New Roman" w:cs="Times New Roman"/>
                    <w:szCs w:val="21"/>
                  </w:rPr>
                </w:pPr>
                <w:r>
                  <w:rPr>
                    <w:rFonts w:ascii="Times New Roman" w:hAnsi="Times New Roman" w:cs="Times New Roman"/>
                  </w:rPr>
                  <w:t>人民币元、人民币万元、人民币亿元，法定流通货币</w:t>
                </w:r>
              </w:p>
            </w:tc>
          </w:tr>
          <w:tr w:rsidR="00B10A0C" w14:paraId="70C74F27" w14:textId="77777777">
            <w:tc>
              <w:tcPr>
                <w:tcW w:w="2458" w:type="dxa"/>
                <w:vAlign w:val="center"/>
              </w:tcPr>
              <w:p w14:paraId="3BC8F696" w14:textId="77777777" w:rsidR="00B10A0C" w:rsidRDefault="00D11B25">
                <w:pPr>
                  <w:rPr>
                    <w:rFonts w:ascii="Times New Roman" w:hAnsi="Times New Roman" w:cs="Times New Roman"/>
                    <w:szCs w:val="21"/>
                  </w:rPr>
                </w:pPr>
                <w:r>
                  <w:rPr>
                    <w:rFonts w:ascii="Times New Roman" w:hAnsi="Times New Roman" w:cs="Times New Roman"/>
                  </w:rPr>
                  <w:t>尚纯投资</w:t>
                </w:r>
              </w:p>
            </w:tc>
            <w:tc>
              <w:tcPr>
                <w:tcW w:w="426" w:type="dxa"/>
                <w:vAlign w:val="center"/>
              </w:tcPr>
              <w:p w14:paraId="27A8A85E"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0C4FE9C1" w14:textId="77777777" w:rsidR="00B10A0C" w:rsidRDefault="00D11B25">
                <w:pPr>
                  <w:spacing w:line="276" w:lineRule="auto"/>
                  <w:rPr>
                    <w:rFonts w:ascii="Times New Roman" w:hAnsi="Times New Roman" w:cs="Times New Roman"/>
                    <w:szCs w:val="21"/>
                  </w:rPr>
                </w:pPr>
                <w:r>
                  <w:rPr>
                    <w:rFonts w:ascii="Times New Roman" w:hAnsi="Times New Roman" w:cs="Times New Roman"/>
                  </w:rPr>
                  <w:t>共青城尚纯科技产业投资合伙企业</w:t>
                </w:r>
                <w:r>
                  <w:rPr>
                    <w:rFonts w:ascii="Times New Roman" w:hAnsi="Times New Roman" w:cs="Times New Roman"/>
                  </w:rPr>
                  <w:t>(</w:t>
                </w:r>
                <w:r>
                  <w:rPr>
                    <w:rFonts w:ascii="Times New Roman" w:hAnsi="Times New Roman" w:cs="Times New Roman"/>
                  </w:rPr>
                  <w:t>有限合伙</w:t>
                </w:r>
                <w:r>
                  <w:rPr>
                    <w:rFonts w:ascii="Times New Roman" w:hAnsi="Times New Roman" w:cs="Times New Roman"/>
                  </w:rPr>
                  <w:t>)</w:t>
                </w:r>
              </w:p>
            </w:tc>
          </w:tr>
          <w:tr w:rsidR="00B10A0C" w14:paraId="7AD917E4" w14:textId="77777777">
            <w:tc>
              <w:tcPr>
                <w:tcW w:w="2458" w:type="dxa"/>
                <w:vAlign w:val="center"/>
              </w:tcPr>
              <w:p w14:paraId="2934744B" w14:textId="77777777" w:rsidR="00B10A0C" w:rsidRDefault="00D11B25">
                <w:pPr>
                  <w:rPr>
                    <w:rFonts w:ascii="Times New Roman" w:hAnsi="Times New Roman" w:cs="Times New Roman"/>
                    <w:szCs w:val="21"/>
                  </w:rPr>
                </w:pPr>
                <w:r>
                  <w:rPr>
                    <w:rFonts w:ascii="Times New Roman" w:hAnsi="Times New Roman" w:cs="Times New Roman"/>
                  </w:rPr>
                  <w:t>平湖合波</w:t>
                </w:r>
              </w:p>
            </w:tc>
            <w:tc>
              <w:tcPr>
                <w:tcW w:w="426" w:type="dxa"/>
                <w:vAlign w:val="center"/>
              </w:tcPr>
              <w:p w14:paraId="5C5E3517"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25279703" w14:textId="77777777" w:rsidR="00B10A0C" w:rsidRDefault="00D11B25">
                <w:pPr>
                  <w:spacing w:line="276" w:lineRule="auto"/>
                  <w:rPr>
                    <w:rFonts w:ascii="Times New Roman" w:hAnsi="Times New Roman" w:cs="Times New Roman"/>
                    <w:szCs w:val="21"/>
                  </w:rPr>
                </w:pPr>
                <w:r>
                  <w:rPr>
                    <w:rFonts w:ascii="Times New Roman" w:hAnsi="Times New Roman" w:cs="Times New Roman"/>
                  </w:rPr>
                  <w:t>平湖合波投资管理合伙企业（有限合伙）</w:t>
                </w:r>
              </w:p>
            </w:tc>
          </w:tr>
          <w:tr w:rsidR="00B10A0C" w14:paraId="04FD80E9" w14:textId="77777777">
            <w:tc>
              <w:tcPr>
                <w:tcW w:w="2458" w:type="dxa"/>
                <w:vAlign w:val="center"/>
              </w:tcPr>
              <w:p w14:paraId="757682CE" w14:textId="77777777" w:rsidR="00B10A0C" w:rsidRDefault="00D11B25">
                <w:pPr>
                  <w:rPr>
                    <w:rFonts w:ascii="Times New Roman" w:hAnsi="Times New Roman" w:cs="Times New Roman"/>
                    <w:szCs w:val="21"/>
                  </w:rPr>
                </w:pPr>
                <w:r>
                  <w:rPr>
                    <w:rFonts w:ascii="Times New Roman" w:hAnsi="Times New Roman" w:cs="Times New Roman"/>
                  </w:rPr>
                  <w:t>平湖波威</w:t>
                </w:r>
              </w:p>
            </w:tc>
            <w:tc>
              <w:tcPr>
                <w:tcW w:w="426" w:type="dxa"/>
                <w:vAlign w:val="center"/>
              </w:tcPr>
              <w:p w14:paraId="5E851823"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32FBE7EF" w14:textId="77777777" w:rsidR="00B10A0C" w:rsidRDefault="00D11B25">
                <w:pPr>
                  <w:spacing w:line="276" w:lineRule="auto"/>
                  <w:rPr>
                    <w:rFonts w:ascii="Times New Roman" w:hAnsi="Times New Roman" w:cs="Times New Roman"/>
                    <w:szCs w:val="21"/>
                  </w:rPr>
                </w:pPr>
                <w:r>
                  <w:rPr>
                    <w:rFonts w:ascii="Times New Roman" w:hAnsi="Times New Roman" w:cs="Times New Roman"/>
                  </w:rPr>
                  <w:t>平湖波威投资管理合伙企业（有限合伙）</w:t>
                </w:r>
              </w:p>
            </w:tc>
          </w:tr>
          <w:tr w:rsidR="00B10A0C" w14:paraId="08C9DB47" w14:textId="77777777">
            <w:tc>
              <w:tcPr>
                <w:tcW w:w="2458" w:type="dxa"/>
                <w:vAlign w:val="center"/>
              </w:tcPr>
              <w:p w14:paraId="0C473042" w14:textId="77777777" w:rsidR="00B10A0C" w:rsidRDefault="00D11B25">
                <w:pPr>
                  <w:rPr>
                    <w:rFonts w:ascii="Times New Roman" w:hAnsi="Times New Roman" w:cs="Times New Roman"/>
                    <w:szCs w:val="21"/>
                  </w:rPr>
                </w:pPr>
                <w:r>
                  <w:rPr>
                    <w:rFonts w:ascii="Times New Roman" w:hAnsi="Times New Roman" w:cs="Times New Roman"/>
                  </w:rPr>
                  <w:t>上海蒲锐迪</w:t>
                </w:r>
              </w:p>
            </w:tc>
            <w:tc>
              <w:tcPr>
                <w:tcW w:w="426" w:type="dxa"/>
                <w:vAlign w:val="center"/>
              </w:tcPr>
              <w:p w14:paraId="2212FDA4"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4D992FC1" w14:textId="77777777" w:rsidR="00B10A0C" w:rsidRDefault="00D11B25">
                <w:pPr>
                  <w:spacing w:line="276" w:lineRule="auto"/>
                  <w:rPr>
                    <w:rFonts w:ascii="Times New Roman" w:hAnsi="Times New Roman" w:cs="Times New Roman"/>
                    <w:szCs w:val="21"/>
                  </w:rPr>
                </w:pPr>
                <w:r>
                  <w:rPr>
                    <w:rFonts w:ascii="Times New Roman" w:hAnsi="Times New Roman" w:cs="Times New Roman"/>
                  </w:rPr>
                  <w:t>上海蒲锐迪投资合伙企业（有限合伙）</w:t>
                </w:r>
              </w:p>
            </w:tc>
          </w:tr>
          <w:tr w:rsidR="00B10A0C" w14:paraId="4962AE57" w14:textId="77777777">
            <w:tc>
              <w:tcPr>
                <w:tcW w:w="2458" w:type="dxa"/>
                <w:vAlign w:val="center"/>
              </w:tcPr>
              <w:p w14:paraId="42EDF64E" w14:textId="77777777" w:rsidR="00B10A0C" w:rsidRDefault="00D11B25">
                <w:pPr>
                  <w:rPr>
                    <w:rFonts w:ascii="Times New Roman" w:hAnsi="Times New Roman" w:cs="Times New Roman"/>
                    <w:szCs w:val="21"/>
                  </w:rPr>
                </w:pPr>
                <w:r>
                  <w:rPr>
                    <w:rFonts w:ascii="Times New Roman" w:hAnsi="Times New Roman" w:cs="Times New Roman"/>
                    <w:color w:val="000000"/>
                  </w:rPr>
                  <w:t>颀瑞投资</w:t>
                </w:r>
              </w:p>
            </w:tc>
            <w:tc>
              <w:tcPr>
                <w:tcW w:w="426" w:type="dxa"/>
                <w:vAlign w:val="center"/>
              </w:tcPr>
              <w:p w14:paraId="3E0EDB10"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5AF6CEA6" w14:textId="77777777" w:rsidR="00B10A0C" w:rsidRDefault="00D11B25">
                <w:pPr>
                  <w:spacing w:line="276" w:lineRule="auto"/>
                  <w:rPr>
                    <w:rFonts w:ascii="Times New Roman" w:hAnsi="Times New Roman" w:cs="Times New Roman"/>
                    <w:szCs w:val="21"/>
                  </w:rPr>
                </w:pPr>
                <w:r>
                  <w:rPr>
                    <w:rFonts w:ascii="Times New Roman" w:hAnsi="Times New Roman" w:cs="Times New Roman"/>
                  </w:rPr>
                  <w:t>井冈山颀瑞投资合伙企业（有限合伙）</w:t>
                </w:r>
              </w:p>
            </w:tc>
          </w:tr>
          <w:tr w:rsidR="00B10A0C" w14:paraId="301DE99D" w14:textId="77777777">
            <w:tc>
              <w:tcPr>
                <w:tcW w:w="2458" w:type="dxa"/>
                <w:vAlign w:val="center"/>
              </w:tcPr>
              <w:p w14:paraId="69C718FE" w14:textId="77777777" w:rsidR="00B10A0C" w:rsidRDefault="00D11B25">
                <w:pPr>
                  <w:rPr>
                    <w:rFonts w:ascii="Times New Roman" w:hAnsi="Times New Roman" w:cs="Times New Roman"/>
                    <w:szCs w:val="21"/>
                  </w:rPr>
                </w:pPr>
                <w:r>
                  <w:rPr>
                    <w:rFonts w:ascii="Times New Roman" w:hAnsi="Times New Roman" w:cs="Times New Roman"/>
                  </w:rPr>
                  <w:t>海丝民和</w:t>
                </w:r>
              </w:p>
            </w:tc>
            <w:tc>
              <w:tcPr>
                <w:tcW w:w="426" w:type="dxa"/>
                <w:vAlign w:val="center"/>
              </w:tcPr>
              <w:p w14:paraId="1616BCDD"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0158360B" w14:textId="77777777" w:rsidR="00B10A0C" w:rsidRDefault="00D11B25">
                <w:pPr>
                  <w:spacing w:line="276" w:lineRule="auto"/>
                  <w:rPr>
                    <w:rFonts w:ascii="Times New Roman" w:hAnsi="Times New Roman" w:cs="Times New Roman"/>
                    <w:szCs w:val="21"/>
                  </w:rPr>
                </w:pPr>
                <w:r>
                  <w:rPr>
                    <w:rFonts w:ascii="Times New Roman" w:hAnsi="Times New Roman" w:cs="Times New Roman"/>
                  </w:rPr>
                  <w:t>青岛海丝民和股权投资基金企业（有限合伙）</w:t>
                </w:r>
              </w:p>
            </w:tc>
          </w:tr>
          <w:tr w:rsidR="00064CC5" w14:paraId="15FF724D" w14:textId="77777777">
            <w:tc>
              <w:tcPr>
                <w:tcW w:w="2458" w:type="dxa"/>
                <w:vAlign w:val="center"/>
              </w:tcPr>
              <w:p w14:paraId="54230EA7" w14:textId="2FFF3712" w:rsidR="00064CC5" w:rsidRDefault="00064CC5">
                <w:pPr>
                  <w:rPr>
                    <w:rFonts w:ascii="Times New Roman" w:hAnsi="Times New Roman" w:cs="Times New Roman"/>
                  </w:rPr>
                </w:pPr>
                <w:r>
                  <w:t>青岛海丝民合</w:t>
                </w:r>
              </w:p>
            </w:tc>
            <w:tc>
              <w:tcPr>
                <w:tcW w:w="426" w:type="dxa"/>
                <w:vAlign w:val="center"/>
              </w:tcPr>
              <w:p w14:paraId="5FF60A23" w14:textId="63C80274" w:rsidR="00064CC5" w:rsidRDefault="00064CC5">
                <w:pPr>
                  <w:jc w:val="center"/>
                  <w:rPr>
                    <w:rFonts w:ascii="Times New Roman" w:hAnsi="Times New Roman" w:cs="Times New Roman"/>
                  </w:rPr>
                </w:pPr>
                <w:r>
                  <w:rPr>
                    <w:rFonts w:ascii="Times New Roman" w:hAnsi="Times New Roman" w:cs="Times New Roman" w:hint="eastAsia"/>
                  </w:rPr>
                  <w:t>指</w:t>
                </w:r>
              </w:p>
            </w:tc>
            <w:tc>
              <w:tcPr>
                <w:tcW w:w="5939" w:type="dxa"/>
                <w:vAlign w:val="center"/>
              </w:tcPr>
              <w:p w14:paraId="7CEFC903" w14:textId="2DD280A0" w:rsidR="00064CC5" w:rsidRDefault="00064CC5">
                <w:pPr>
                  <w:spacing w:line="276" w:lineRule="auto"/>
                  <w:rPr>
                    <w:rFonts w:ascii="Times New Roman" w:hAnsi="Times New Roman" w:cs="Times New Roman"/>
                  </w:rPr>
                </w:pPr>
                <w:r>
                  <w:t>青岛海丝民合半导体投资中心（有限合伙）</w:t>
                </w:r>
              </w:p>
            </w:tc>
          </w:tr>
          <w:tr w:rsidR="00B10A0C" w14:paraId="4FF9E26F" w14:textId="77777777">
            <w:tc>
              <w:tcPr>
                <w:tcW w:w="2458" w:type="dxa"/>
                <w:vAlign w:val="center"/>
              </w:tcPr>
              <w:p w14:paraId="0697E68F" w14:textId="77777777" w:rsidR="00B10A0C" w:rsidRDefault="00D11B25">
                <w:pPr>
                  <w:rPr>
                    <w:rFonts w:ascii="Times New Roman" w:hAnsi="Times New Roman" w:cs="Times New Roman"/>
                    <w:szCs w:val="21"/>
                  </w:rPr>
                </w:pPr>
                <w:r>
                  <w:rPr>
                    <w:rFonts w:ascii="Times New Roman" w:hAnsi="Times New Roman" w:cs="Times New Roman"/>
                    <w:color w:val="000000"/>
                  </w:rPr>
                  <w:t>至微半导体</w:t>
                </w:r>
              </w:p>
            </w:tc>
            <w:tc>
              <w:tcPr>
                <w:tcW w:w="426" w:type="dxa"/>
                <w:vAlign w:val="center"/>
              </w:tcPr>
              <w:p w14:paraId="0C74B59C"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7467DF99" w14:textId="77777777" w:rsidR="00B10A0C" w:rsidRDefault="00D11B25">
                <w:pPr>
                  <w:spacing w:line="276" w:lineRule="auto"/>
                  <w:rPr>
                    <w:rFonts w:ascii="Times New Roman" w:hAnsi="Times New Roman" w:cs="Times New Roman"/>
                    <w:szCs w:val="21"/>
                  </w:rPr>
                </w:pPr>
                <w:r>
                  <w:rPr>
                    <w:rFonts w:ascii="Times New Roman" w:hAnsi="Times New Roman" w:cs="Times New Roman"/>
                  </w:rPr>
                  <w:t>至微半导体（上海）有限公司</w:t>
                </w:r>
              </w:p>
            </w:tc>
          </w:tr>
          <w:tr w:rsidR="00B10A0C" w14:paraId="1D37CEBD" w14:textId="77777777">
            <w:tc>
              <w:tcPr>
                <w:tcW w:w="2458" w:type="dxa"/>
                <w:vAlign w:val="center"/>
              </w:tcPr>
              <w:p w14:paraId="4070A97F" w14:textId="77777777" w:rsidR="00B10A0C" w:rsidRDefault="00D11B25">
                <w:pPr>
                  <w:rPr>
                    <w:rFonts w:ascii="Times New Roman" w:hAnsi="Times New Roman" w:cs="Times New Roman"/>
                    <w:szCs w:val="21"/>
                  </w:rPr>
                </w:pPr>
                <w:r>
                  <w:rPr>
                    <w:rFonts w:ascii="Times New Roman" w:hAnsi="Times New Roman" w:cs="Times New Roman"/>
                    <w:color w:val="000000"/>
                  </w:rPr>
                  <w:t>波汇科技</w:t>
                </w:r>
              </w:p>
            </w:tc>
            <w:tc>
              <w:tcPr>
                <w:tcW w:w="426" w:type="dxa"/>
                <w:vAlign w:val="center"/>
              </w:tcPr>
              <w:p w14:paraId="3D233990"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0B642DA5" w14:textId="77777777" w:rsidR="00B10A0C" w:rsidRDefault="00D11B25">
                <w:pPr>
                  <w:spacing w:line="276" w:lineRule="auto"/>
                  <w:rPr>
                    <w:rFonts w:ascii="Times New Roman" w:hAnsi="Times New Roman" w:cs="Times New Roman"/>
                    <w:szCs w:val="21"/>
                  </w:rPr>
                </w:pPr>
                <w:r>
                  <w:rPr>
                    <w:rFonts w:ascii="Times New Roman" w:hAnsi="Times New Roman" w:cs="Times New Roman"/>
                  </w:rPr>
                  <w:t>上海波汇科技有限公司</w:t>
                </w:r>
              </w:p>
            </w:tc>
          </w:tr>
          <w:tr w:rsidR="00B10A0C" w14:paraId="564FC67A" w14:textId="77777777">
            <w:tc>
              <w:tcPr>
                <w:tcW w:w="2458" w:type="dxa"/>
                <w:vAlign w:val="center"/>
              </w:tcPr>
              <w:p w14:paraId="0102DA31" w14:textId="77777777" w:rsidR="00B10A0C" w:rsidRDefault="00D11B25">
                <w:pPr>
                  <w:rPr>
                    <w:rFonts w:ascii="Times New Roman" w:hAnsi="Times New Roman" w:cs="Times New Roman"/>
                    <w:color w:val="000000"/>
                  </w:rPr>
                </w:pPr>
                <w:r>
                  <w:t>SEMI</w:t>
                </w:r>
              </w:p>
            </w:tc>
            <w:tc>
              <w:tcPr>
                <w:tcW w:w="426" w:type="dxa"/>
                <w:vAlign w:val="center"/>
              </w:tcPr>
              <w:p w14:paraId="65793FBF" w14:textId="77777777" w:rsidR="00B10A0C" w:rsidRDefault="00D11B25">
                <w:pPr>
                  <w:jc w:val="center"/>
                  <w:rPr>
                    <w:rFonts w:ascii="Times New Roman" w:hAnsi="Times New Roman" w:cs="Times New Roman"/>
                  </w:rPr>
                </w:pPr>
                <w:r>
                  <w:rPr>
                    <w:rFonts w:ascii="Times New Roman" w:hAnsi="Times New Roman" w:cs="Times New Roman" w:hint="eastAsia"/>
                  </w:rPr>
                  <w:t>指</w:t>
                </w:r>
              </w:p>
            </w:tc>
            <w:tc>
              <w:tcPr>
                <w:tcW w:w="5939" w:type="dxa"/>
                <w:vAlign w:val="center"/>
              </w:tcPr>
              <w:p w14:paraId="778F7A32" w14:textId="77777777" w:rsidR="00B10A0C" w:rsidRDefault="00D11B25">
                <w:pPr>
                  <w:spacing w:line="276" w:lineRule="auto"/>
                  <w:rPr>
                    <w:rFonts w:ascii="Times New Roman" w:hAnsi="Times New Roman" w:cs="Times New Roman"/>
                  </w:rPr>
                </w:pPr>
                <w:r>
                  <w:t>Semiconductor Equipment and Materials International，国际半导体设备与材料产业协会</w:t>
                </w:r>
              </w:p>
            </w:tc>
          </w:tr>
          <w:tr w:rsidR="00B10A0C" w14:paraId="57708102" w14:textId="77777777">
            <w:tc>
              <w:tcPr>
                <w:tcW w:w="2458" w:type="dxa"/>
                <w:vAlign w:val="center"/>
              </w:tcPr>
              <w:p w14:paraId="4D7E08F7" w14:textId="77777777" w:rsidR="00B10A0C" w:rsidRDefault="00D11B25">
                <w:r>
                  <w:t>WSTS</w:t>
                </w:r>
              </w:p>
            </w:tc>
            <w:tc>
              <w:tcPr>
                <w:tcW w:w="426" w:type="dxa"/>
                <w:vAlign w:val="center"/>
              </w:tcPr>
              <w:p w14:paraId="772AD2FB" w14:textId="77777777" w:rsidR="00B10A0C" w:rsidRDefault="00D11B25">
                <w:pPr>
                  <w:jc w:val="center"/>
                  <w:rPr>
                    <w:rFonts w:ascii="Times New Roman" w:hAnsi="Times New Roman" w:cs="Times New Roman"/>
                  </w:rPr>
                </w:pPr>
                <w:r>
                  <w:rPr>
                    <w:rFonts w:ascii="Times New Roman" w:hAnsi="Times New Roman" w:cs="Times New Roman" w:hint="eastAsia"/>
                  </w:rPr>
                  <w:t>指</w:t>
                </w:r>
              </w:p>
            </w:tc>
            <w:tc>
              <w:tcPr>
                <w:tcW w:w="5939" w:type="dxa"/>
                <w:vAlign w:val="center"/>
              </w:tcPr>
              <w:p w14:paraId="40ECCC90" w14:textId="77777777" w:rsidR="00B10A0C" w:rsidRDefault="00D11B25">
                <w:pPr>
                  <w:spacing w:line="276" w:lineRule="auto"/>
                  <w:rPr>
                    <w:rFonts w:ascii="Times New Roman" w:hAnsi="Times New Roman" w:cs="Times New Roman"/>
                  </w:rPr>
                </w:pPr>
                <w:r>
                  <w:rPr>
                    <w:rFonts w:ascii="Times New Roman" w:hAnsi="Times New Roman" w:cs="Times New Roman"/>
                  </w:rPr>
                  <w:t>世界半导体贸易统计组织（</w:t>
                </w:r>
                <w:r>
                  <w:rPr>
                    <w:rFonts w:ascii="Times New Roman" w:hAnsi="Times New Roman" w:cs="Times New Roman"/>
                  </w:rPr>
                  <w:t>WSTS</w:t>
                </w:r>
                <w:r>
                  <w:rPr>
                    <w:rFonts w:ascii="Times New Roman" w:hAnsi="Times New Roman" w:cs="Times New Roman"/>
                  </w:rPr>
                  <w:t>）</w:t>
                </w:r>
              </w:p>
            </w:tc>
          </w:tr>
          <w:tr w:rsidR="00B10A0C" w14:paraId="22842686" w14:textId="77777777">
            <w:tc>
              <w:tcPr>
                <w:tcW w:w="2458" w:type="dxa"/>
                <w:vAlign w:val="center"/>
              </w:tcPr>
              <w:p w14:paraId="12121B9F" w14:textId="77777777" w:rsidR="00B10A0C" w:rsidRDefault="00D11B25">
                <w:pPr>
                  <w:rPr>
                    <w:rFonts w:ascii="Times New Roman" w:hAnsi="Times New Roman" w:cs="Times New Roman"/>
                    <w:color w:val="000000"/>
                  </w:rPr>
                </w:pPr>
                <w:r>
                  <w:rPr>
                    <w:rFonts w:ascii="Times New Roman" w:hAnsi="Times New Roman" w:cs="Times New Roman"/>
                    <w:color w:val="000000"/>
                  </w:rPr>
                  <w:t>DNS</w:t>
                </w:r>
              </w:p>
            </w:tc>
            <w:tc>
              <w:tcPr>
                <w:tcW w:w="426" w:type="dxa"/>
              </w:tcPr>
              <w:p w14:paraId="5BBA59D5"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17152DA1" w14:textId="77777777" w:rsidR="00B10A0C" w:rsidRDefault="00D11B25">
                <w:pPr>
                  <w:spacing w:line="276" w:lineRule="auto"/>
                  <w:rPr>
                    <w:rFonts w:ascii="Times New Roman" w:hAnsi="Times New Roman" w:cs="Times New Roman"/>
                  </w:rPr>
                </w:pPr>
                <w:r>
                  <w:rPr>
                    <w:rFonts w:ascii="Times New Roman" w:hAnsi="Times New Roman" w:cs="Times New Roman"/>
                  </w:rPr>
                  <w:t>SCREEN Holdings Co.,Ltd.</w:t>
                </w:r>
              </w:p>
            </w:tc>
          </w:tr>
          <w:tr w:rsidR="00B10A0C" w14:paraId="04AC0B9F" w14:textId="77777777">
            <w:tc>
              <w:tcPr>
                <w:tcW w:w="2458" w:type="dxa"/>
                <w:vAlign w:val="center"/>
              </w:tcPr>
              <w:p w14:paraId="42C69C86" w14:textId="77777777" w:rsidR="00B10A0C" w:rsidRDefault="00D11B25">
                <w:pPr>
                  <w:rPr>
                    <w:rFonts w:ascii="Times New Roman" w:hAnsi="Times New Roman" w:cs="Times New Roman"/>
                    <w:color w:val="000000"/>
                  </w:rPr>
                </w:pPr>
                <w:r>
                  <w:rPr>
                    <w:rFonts w:ascii="Times New Roman" w:hAnsi="Times New Roman" w:cs="Times New Roman"/>
                  </w:rPr>
                  <w:t>东京电子</w:t>
                </w:r>
                <w:r>
                  <w:rPr>
                    <w:rFonts w:ascii="Times New Roman" w:hAnsi="Times New Roman" w:cs="Times New Roman"/>
                  </w:rPr>
                  <w:t>(TEL)</w:t>
                </w:r>
              </w:p>
            </w:tc>
            <w:tc>
              <w:tcPr>
                <w:tcW w:w="426" w:type="dxa"/>
              </w:tcPr>
              <w:p w14:paraId="586FA336"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4DD522FC" w14:textId="77777777" w:rsidR="00B10A0C" w:rsidRDefault="00D11B25">
                <w:pPr>
                  <w:spacing w:line="276" w:lineRule="auto"/>
                  <w:rPr>
                    <w:rFonts w:ascii="Times New Roman" w:hAnsi="Times New Roman" w:cs="Times New Roman"/>
                  </w:rPr>
                </w:pPr>
                <w:r>
                  <w:rPr>
                    <w:rFonts w:ascii="Times New Roman" w:hAnsi="Times New Roman" w:cs="Times New Roman"/>
                  </w:rPr>
                  <w:t>TOKYO ELECTRON LTD.</w:t>
                </w:r>
              </w:p>
            </w:tc>
          </w:tr>
          <w:tr w:rsidR="00B10A0C" w14:paraId="04C54128" w14:textId="77777777">
            <w:tc>
              <w:tcPr>
                <w:tcW w:w="2458" w:type="dxa"/>
                <w:vAlign w:val="center"/>
              </w:tcPr>
              <w:p w14:paraId="57467FB8" w14:textId="77777777" w:rsidR="00B10A0C" w:rsidRDefault="00D11B25">
                <w:pPr>
                  <w:rPr>
                    <w:rFonts w:ascii="Times New Roman" w:hAnsi="Times New Roman" w:cs="Times New Roman"/>
                    <w:color w:val="000000"/>
                  </w:rPr>
                </w:pPr>
                <w:r>
                  <w:rPr>
                    <w:rFonts w:ascii="Times New Roman" w:hAnsi="Times New Roman" w:cs="Times New Roman"/>
                  </w:rPr>
                  <w:t>Lam Research</w:t>
                </w:r>
              </w:p>
            </w:tc>
            <w:tc>
              <w:tcPr>
                <w:tcW w:w="426" w:type="dxa"/>
              </w:tcPr>
              <w:p w14:paraId="469E8F15"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4BE3FF48" w14:textId="77777777" w:rsidR="00B10A0C" w:rsidRDefault="00D11B25">
                <w:pPr>
                  <w:spacing w:line="276" w:lineRule="auto"/>
                  <w:rPr>
                    <w:rFonts w:ascii="Times New Roman" w:hAnsi="Times New Roman" w:cs="Times New Roman"/>
                  </w:rPr>
                </w:pPr>
                <w:r>
                  <w:rPr>
                    <w:rFonts w:ascii="Times New Roman" w:hAnsi="Times New Roman" w:cs="Times New Roman"/>
                  </w:rPr>
                  <w:t>LAM RESEARCH CORPORATION</w:t>
                </w:r>
              </w:p>
            </w:tc>
          </w:tr>
          <w:tr w:rsidR="00B10A0C" w14:paraId="27523F1A" w14:textId="77777777">
            <w:tc>
              <w:tcPr>
                <w:tcW w:w="2458" w:type="dxa"/>
                <w:vAlign w:val="center"/>
              </w:tcPr>
              <w:p w14:paraId="1E614066" w14:textId="77777777" w:rsidR="00B10A0C" w:rsidRDefault="00D11B25">
                <w:pPr>
                  <w:rPr>
                    <w:rFonts w:ascii="Times New Roman" w:hAnsi="Times New Roman" w:cs="Times New Roman"/>
                    <w:color w:val="000000"/>
                  </w:rPr>
                </w:pPr>
                <w:r>
                  <w:rPr>
                    <w:rFonts w:ascii="Times New Roman" w:hAnsi="Times New Roman" w:cs="Times New Roman"/>
                  </w:rPr>
                  <w:t>和辉光电</w:t>
                </w:r>
              </w:p>
            </w:tc>
            <w:tc>
              <w:tcPr>
                <w:tcW w:w="426" w:type="dxa"/>
              </w:tcPr>
              <w:p w14:paraId="13F04A9F"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046B66C5" w14:textId="77777777" w:rsidR="00B10A0C" w:rsidRDefault="00D11B25">
                <w:pPr>
                  <w:spacing w:line="276" w:lineRule="auto"/>
                  <w:rPr>
                    <w:rFonts w:ascii="Times New Roman" w:hAnsi="Times New Roman" w:cs="Times New Roman"/>
                  </w:rPr>
                </w:pPr>
                <w:r>
                  <w:rPr>
                    <w:rFonts w:ascii="Times New Roman" w:hAnsi="Times New Roman" w:cs="Times New Roman"/>
                  </w:rPr>
                  <w:t>上海和辉光电股份有限公司</w:t>
                </w:r>
                <w:r>
                  <w:rPr>
                    <w:rFonts w:ascii="Times New Roman" w:hAnsi="Times New Roman" w:cs="Times New Roman"/>
                  </w:rPr>
                  <w:t>(688538.SH)</w:t>
                </w:r>
              </w:p>
            </w:tc>
          </w:tr>
          <w:tr w:rsidR="00B10A0C" w14:paraId="055C8E92" w14:textId="77777777">
            <w:tc>
              <w:tcPr>
                <w:tcW w:w="2458" w:type="dxa"/>
                <w:vAlign w:val="center"/>
              </w:tcPr>
              <w:p w14:paraId="194B9061" w14:textId="77777777" w:rsidR="00B10A0C" w:rsidRDefault="00D11B25">
                <w:pPr>
                  <w:rPr>
                    <w:rFonts w:ascii="Times New Roman" w:hAnsi="Times New Roman" w:cs="Times New Roman"/>
                    <w:color w:val="000000"/>
                  </w:rPr>
                </w:pPr>
                <w:r>
                  <w:rPr>
                    <w:rFonts w:ascii="Times New Roman" w:hAnsi="Times New Roman" w:cs="Times New Roman"/>
                  </w:rPr>
                  <w:t>北方华创</w:t>
                </w:r>
              </w:p>
            </w:tc>
            <w:tc>
              <w:tcPr>
                <w:tcW w:w="426" w:type="dxa"/>
              </w:tcPr>
              <w:p w14:paraId="02EE9B1B"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16C10153" w14:textId="77777777" w:rsidR="00B10A0C" w:rsidRDefault="00D11B25">
                <w:pPr>
                  <w:spacing w:line="276" w:lineRule="auto"/>
                  <w:rPr>
                    <w:rFonts w:ascii="Times New Roman" w:hAnsi="Times New Roman" w:cs="Times New Roman"/>
                  </w:rPr>
                </w:pPr>
                <w:r>
                  <w:rPr>
                    <w:rFonts w:ascii="Times New Roman" w:hAnsi="Times New Roman" w:cs="Times New Roman"/>
                  </w:rPr>
                  <w:t>北方华创科技集团股份有限公司</w:t>
                </w:r>
                <w:r>
                  <w:rPr>
                    <w:rFonts w:ascii="Times New Roman" w:hAnsi="Times New Roman" w:cs="Times New Roman"/>
                  </w:rPr>
                  <w:t>(002771.SZ)</w:t>
                </w:r>
              </w:p>
            </w:tc>
          </w:tr>
          <w:tr w:rsidR="00B10A0C" w14:paraId="7A9AC205" w14:textId="77777777">
            <w:tc>
              <w:tcPr>
                <w:tcW w:w="2458" w:type="dxa"/>
                <w:vAlign w:val="center"/>
              </w:tcPr>
              <w:p w14:paraId="4AD6311C" w14:textId="77777777" w:rsidR="00B10A0C" w:rsidRDefault="00D11B25">
                <w:pPr>
                  <w:rPr>
                    <w:rFonts w:ascii="Times New Roman" w:hAnsi="Times New Roman" w:cs="Times New Roman"/>
                  </w:rPr>
                </w:pPr>
                <w:r>
                  <w:rPr>
                    <w:rFonts w:ascii="Times New Roman" w:hAnsi="Times New Roman" w:cs="Times New Roman"/>
                  </w:rPr>
                  <w:t>芯源微</w:t>
                </w:r>
              </w:p>
            </w:tc>
            <w:tc>
              <w:tcPr>
                <w:tcW w:w="426" w:type="dxa"/>
              </w:tcPr>
              <w:p w14:paraId="1626D03F"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6A0FC8E4" w14:textId="77777777" w:rsidR="00B10A0C" w:rsidRDefault="00D11B25">
                <w:pPr>
                  <w:spacing w:line="276" w:lineRule="auto"/>
                  <w:rPr>
                    <w:rFonts w:ascii="Times New Roman" w:hAnsi="Times New Roman" w:cs="Times New Roman"/>
                  </w:rPr>
                </w:pPr>
                <w:r>
                  <w:rPr>
                    <w:rFonts w:ascii="Times New Roman" w:hAnsi="Times New Roman" w:cs="Times New Roman"/>
                  </w:rPr>
                  <w:t>沈阳芯源微电子设备股份有限公司</w:t>
                </w:r>
                <w:r>
                  <w:rPr>
                    <w:rFonts w:ascii="Times New Roman" w:hAnsi="Times New Roman" w:cs="Times New Roman"/>
                  </w:rPr>
                  <w:t>(688037.SH)</w:t>
                </w:r>
              </w:p>
            </w:tc>
          </w:tr>
          <w:tr w:rsidR="00B10A0C" w14:paraId="364A415C" w14:textId="77777777">
            <w:tc>
              <w:tcPr>
                <w:tcW w:w="2458" w:type="dxa"/>
                <w:vAlign w:val="center"/>
              </w:tcPr>
              <w:p w14:paraId="1E1228F0" w14:textId="77777777" w:rsidR="00B10A0C" w:rsidRDefault="00D11B25">
                <w:pPr>
                  <w:rPr>
                    <w:rFonts w:ascii="Times New Roman" w:hAnsi="Times New Roman" w:cs="Times New Roman"/>
                  </w:rPr>
                </w:pPr>
                <w:r>
                  <w:rPr>
                    <w:rFonts w:ascii="Times New Roman" w:hAnsi="Times New Roman" w:cs="Times New Roman"/>
                  </w:rPr>
                  <w:t>盛美上海</w:t>
                </w:r>
              </w:p>
            </w:tc>
            <w:tc>
              <w:tcPr>
                <w:tcW w:w="426" w:type="dxa"/>
              </w:tcPr>
              <w:p w14:paraId="39B9410D"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13015C9A" w14:textId="77777777" w:rsidR="00B10A0C" w:rsidRDefault="00D11B25">
                <w:pPr>
                  <w:spacing w:line="276" w:lineRule="auto"/>
                  <w:rPr>
                    <w:rFonts w:ascii="Times New Roman" w:hAnsi="Times New Roman" w:cs="Times New Roman"/>
                  </w:rPr>
                </w:pPr>
                <w:r>
                  <w:rPr>
                    <w:rFonts w:ascii="Times New Roman" w:hAnsi="Times New Roman" w:cs="Times New Roman"/>
                  </w:rPr>
                  <w:t>盛美半导体设备（上海）股份有限公司（</w:t>
                </w:r>
                <w:r>
                  <w:rPr>
                    <w:rFonts w:ascii="Times New Roman" w:hAnsi="Times New Roman" w:cs="Times New Roman"/>
                  </w:rPr>
                  <w:t>688082.SH</w:t>
                </w:r>
                <w:r>
                  <w:rPr>
                    <w:rFonts w:ascii="Times New Roman" w:hAnsi="Times New Roman" w:cs="Times New Roman"/>
                  </w:rPr>
                  <w:t>）</w:t>
                </w:r>
              </w:p>
            </w:tc>
          </w:tr>
          <w:tr w:rsidR="00B10A0C" w14:paraId="61F53880" w14:textId="77777777">
            <w:tc>
              <w:tcPr>
                <w:tcW w:w="2458" w:type="dxa"/>
                <w:vAlign w:val="center"/>
              </w:tcPr>
              <w:p w14:paraId="59BA2FDA" w14:textId="77777777" w:rsidR="00B10A0C" w:rsidRDefault="00D11B25">
                <w:pPr>
                  <w:rPr>
                    <w:rFonts w:ascii="Times New Roman" w:hAnsi="Times New Roman" w:cs="Times New Roman"/>
                    <w:color w:val="000000"/>
                  </w:rPr>
                </w:pPr>
                <w:r>
                  <w:rPr>
                    <w:rFonts w:ascii="Times New Roman" w:hAnsi="Times New Roman" w:cs="Times New Roman"/>
                    <w:color w:val="000000"/>
                  </w:rPr>
                  <w:t>中芯国际</w:t>
                </w:r>
              </w:p>
            </w:tc>
            <w:tc>
              <w:tcPr>
                <w:tcW w:w="426" w:type="dxa"/>
              </w:tcPr>
              <w:p w14:paraId="56CA9855"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3542E26D" w14:textId="77777777" w:rsidR="00B10A0C" w:rsidRDefault="00D11B25">
                <w:pPr>
                  <w:spacing w:line="276" w:lineRule="auto"/>
                  <w:rPr>
                    <w:rFonts w:ascii="Times New Roman" w:hAnsi="Times New Roman" w:cs="Times New Roman"/>
                  </w:rPr>
                </w:pPr>
                <w:r>
                  <w:rPr>
                    <w:rFonts w:ascii="Times New Roman" w:hAnsi="Times New Roman" w:cs="Times New Roman"/>
                  </w:rPr>
                  <w:t>Semiconductor Manufacturing  International  Corporation</w:t>
                </w:r>
                <w:r>
                  <w:rPr>
                    <w:rFonts w:ascii="Times New Roman" w:hAnsi="Times New Roman" w:cs="Times New Roman"/>
                  </w:rPr>
                  <w:t>（中芯国际集成电路制造有限公司），上交所科创板证券代码：</w:t>
                </w:r>
                <w:r>
                  <w:rPr>
                    <w:rFonts w:ascii="Times New Roman" w:hAnsi="Times New Roman" w:cs="Times New Roman"/>
                  </w:rPr>
                  <w:t>688981.SH</w:t>
                </w:r>
                <w:r>
                  <w:rPr>
                    <w:rFonts w:ascii="Times New Roman" w:hAnsi="Times New Roman" w:cs="Times New Roman"/>
                  </w:rPr>
                  <w:t>，港交所股份代号：</w:t>
                </w:r>
                <w:r>
                  <w:rPr>
                    <w:rFonts w:ascii="Times New Roman" w:hAnsi="Times New Roman" w:cs="Times New Roman"/>
                  </w:rPr>
                  <w:t>00981.HK</w:t>
                </w:r>
                <w:r>
                  <w:rPr>
                    <w:rFonts w:ascii="Times New Roman" w:hAnsi="Times New Roman" w:cs="Times New Roman"/>
                  </w:rPr>
                  <w:t>。</w:t>
                </w:r>
              </w:p>
            </w:tc>
          </w:tr>
          <w:tr w:rsidR="00B10A0C" w14:paraId="562331E4" w14:textId="77777777">
            <w:tc>
              <w:tcPr>
                <w:tcW w:w="2458" w:type="dxa"/>
                <w:vAlign w:val="center"/>
              </w:tcPr>
              <w:p w14:paraId="17857C97" w14:textId="77777777" w:rsidR="00B10A0C" w:rsidRDefault="00D11B25">
                <w:pPr>
                  <w:rPr>
                    <w:rFonts w:ascii="Times New Roman" w:hAnsi="Times New Roman" w:cs="Times New Roman"/>
                    <w:color w:val="000000"/>
                  </w:rPr>
                </w:pPr>
                <w:r>
                  <w:rPr>
                    <w:rFonts w:ascii="Times New Roman" w:hAnsi="Times New Roman" w:cs="Times New Roman"/>
                    <w:color w:val="000000"/>
                  </w:rPr>
                  <w:t>华虹</w:t>
                </w:r>
              </w:p>
            </w:tc>
            <w:tc>
              <w:tcPr>
                <w:tcW w:w="426" w:type="dxa"/>
              </w:tcPr>
              <w:p w14:paraId="77096A85"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3F485CF6" w14:textId="77777777" w:rsidR="00B10A0C" w:rsidRDefault="00D11B25">
                <w:pPr>
                  <w:spacing w:line="276" w:lineRule="auto"/>
                  <w:rPr>
                    <w:rFonts w:ascii="Times New Roman" w:hAnsi="Times New Roman" w:cs="Times New Roman"/>
                  </w:rPr>
                </w:pPr>
                <w:r>
                  <w:t>华虹半导体有限公司</w:t>
                </w:r>
                <w:r>
                  <w:rPr>
                    <w:rFonts w:hint="eastAsia"/>
                  </w:rPr>
                  <w:t>（</w:t>
                </w:r>
                <w:r>
                  <w:t>01347.HK</w:t>
                </w:r>
                <w:r>
                  <w:rPr>
                    <w:rFonts w:hint="eastAsia"/>
                  </w:rPr>
                  <w:t>）</w:t>
                </w:r>
              </w:p>
            </w:tc>
          </w:tr>
          <w:tr w:rsidR="00B10A0C" w14:paraId="2273444B" w14:textId="77777777">
            <w:tc>
              <w:tcPr>
                <w:tcW w:w="2458" w:type="dxa"/>
                <w:vAlign w:val="center"/>
              </w:tcPr>
              <w:p w14:paraId="1F3DE095" w14:textId="77777777" w:rsidR="00B10A0C" w:rsidRDefault="00D11B25">
                <w:pPr>
                  <w:rPr>
                    <w:rFonts w:ascii="Times New Roman" w:hAnsi="Times New Roman" w:cs="Times New Roman"/>
                    <w:color w:val="000000"/>
                  </w:rPr>
                </w:pPr>
                <w:r>
                  <w:rPr>
                    <w:rFonts w:ascii="Times New Roman" w:hAnsi="Times New Roman" w:cs="Times New Roman"/>
                    <w:color w:val="000000"/>
                  </w:rPr>
                  <w:lastRenderedPageBreak/>
                  <w:t>华力</w:t>
                </w:r>
              </w:p>
            </w:tc>
            <w:tc>
              <w:tcPr>
                <w:tcW w:w="426" w:type="dxa"/>
              </w:tcPr>
              <w:p w14:paraId="23DD650F"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7F7ABB60" w14:textId="77777777" w:rsidR="00B10A0C" w:rsidRDefault="00D11B25">
                <w:pPr>
                  <w:spacing w:line="276" w:lineRule="auto"/>
                  <w:rPr>
                    <w:rFonts w:ascii="Times New Roman" w:hAnsi="Times New Roman" w:cs="Times New Roman"/>
                  </w:rPr>
                </w:pPr>
                <w:r>
                  <w:rPr>
                    <w:rFonts w:ascii="Times New Roman" w:hAnsi="Times New Roman" w:cs="Times New Roman"/>
                  </w:rPr>
                  <w:t>上海华力微电子有限公司</w:t>
                </w:r>
              </w:p>
            </w:tc>
          </w:tr>
          <w:tr w:rsidR="00B10A0C" w14:paraId="12B1E156" w14:textId="77777777">
            <w:tc>
              <w:tcPr>
                <w:tcW w:w="2458" w:type="dxa"/>
                <w:vAlign w:val="center"/>
              </w:tcPr>
              <w:p w14:paraId="3B0FB2CF" w14:textId="77777777" w:rsidR="00B10A0C" w:rsidRDefault="00D11B25">
                <w:pPr>
                  <w:rPr>
                    <w:rFonts w:ascii="Times New Roman" w:hAnsi="Times New Roman" w:cs="Times New Roman"/>
                    <w:color w:val="000000"/>
                  </w:rPr>
                </w:pPr>
                <w:r>
                  <w:rPr>
                    <w:rFonts w:ascii="Times New Roman" w:hAnsi="Times New Roman" w:cs="Times New Roman"/>
                    <w:color w:val="000000"/>
                  </w:rPr>
                  <w:t>长江存储</w:t>
                </w:r>
              </w:p>
            </w:tc>
            <w:tc>
              <w:tcPr>
                <w:tcW w:w="426" w:type="dxa"/>
              </w:tcPr>
              <w:p w14:paraId="644B8690"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40763A93" w14:textId="77777777" w:rsidR="00B10A0C" w:rsidRDefault="00D11B25">
                <w:pPr>
                  <w:spacing w:line="276" w:lineRule="auto"/>
                  <w:rPr>
                    <w:rFonts w:ascii="Times New Roman" w:hAnsi="Times New Roman" w:cs="Times New Roman"/>
                  </w:rPr>
                </w:pPr>
                <w:r>
                  <w:rPr>
                    <w:rFonts w:ascii="Times New Roman" w:hAnsi="Times New Roman" w:cs="Times New Roman"/>
                  </w:rPr>
                  <w:t>长江存储科技有限责任公司</w:t>
                </w:r>
              </w:p>
            </w:tc>
          </w:tr>
          <w:tr w:rsidR="00B10A0C" w14:paraId="2310C521" w14:textId="77777777">
            <w:tc>
              <w:tcPr>
                <w:tcW w:w="2458" w:type="dxa"/>
                <w:vAlign w:val="center"/>
              </w:tcPr>
              <w:p w14:paraId="4D1E621B" w14:textId="77777777" w:rsidR="00B10A0C" w:rsidRDefault="00D11B25">
                <w:pPr>
                  <w:rPr>
                    <w:rFonts w:ascii="Times New Roman" w:hAnsi="Times New Roman" w:cs="Times New Roman"/>
                    <w:color w:val="000000"/>
                  </w:rPr>
                </w:pPr>
                <w:r>
                  <w:rPr>
                    <w:rFonts w:ascii="Times New Roman" w:hAnsi="Times New Roman" w:cs="Times New Roman"/>
                    <w:color w:val="000000"/>
                  </w:rPr>
                  <w:t>合肥长鑫</w:t>
                </w:r>
              </w:p>
            </w:tc>
            <w:tc>
              <w:tcPr>
                <w:tcW w:w="426" w:type="dxa"/>
              </w:tcPr>
              <w:p w14:paraId="21A672B0"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098A8B5B" w14:textId="77777777" w:rsidR="00B10A0C" w:rsidRDefault="00D11B25">
                <w:pPr>
                  <w:spacing w:line="276" w:lineRule="auto"/>
                  <w:rPr>
                    <w:rFonts w:ascii="Times New Roman" w:hAnsi="Times New Roman" w:cs="Times New Roman"/>
                  </w:rPr>
                </w:pPr>
                <w:r>
                  <w:rPr>
                    <w:rFonts w:ascii="Times New Roman" w:hAnsi="Times New Roman" w:cs="Times New Roman"/>
                  </w:rPr>
                  <w:t>合肥长鑫集成电路有限责任公司</w:t>
                </w:r>
              </w:p>
            </w:tc>
          </w:tr>
          <w:tr w:rsidR="00B10A0C" w14:paraId="290484D0" w14:textId="77777777">
            <w:tc>
              <w:tcPr>
                <w:tcW w:w="2458" w:type="dxa"/>
                <w:vAlign w:val="center"/>
              </w:tcPr>
              <w:p w14:paraId="556736C3" w14:textId="77777777" w:rsidR="00B10A0C" w:rsidRDefault="00D11B25">
                <w:pPr>
                  <w:rPr>
                    <w:rFonts w:ascii="Times New Roman" w:hAnsi="Times New Roman" w:cs="Times New Roman"/>
                    <w:color w:val="000000"/>
                  </w:rPr>
                </w:pPr>
                <w:r>
                  <w:rPr>
                    <w:rFonts w:ascii="Times New Roman" w:hAnsi="Times New Roman" w:cs="Times New Roman"/>
                    <w:color w:val="000000"/>
                  </w:rPr>
                  <w:t>士兰微</w:t>
                </w:r>
              </w:p>
            </w:tc>
            <w:tc>
              <w:tcPr>
                <w:tcW w:w="426" w:type="dxa"/>
              </w:tcPr>
              <w:p w14:paraId="73ACC462"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45F6D2DF" w14:textId="77777777" w:rsidR="00B10A0C" w:rsidRDefault="00D11B25">
                <w:pPr>
                  <w:spacing w:line="276" w:lineRule="auto"/>
                  <w:rPr>
                    <w:rFonts w:ascii="Times New Roman" w:hAnsi="Times New Roman" w:cs="Times New Roman"/>
                  </w:rPr>
                </w:pPr>
                <w:r>
                  <w:rPr>
                    <w:rFonts w:ascii="Times New Roman" w:hAnsi="Times New Roman" w:cs="Times New Roman"/>
                  </w:rPr>
                  <w:t>杭州士兰微电子股份有限公司（</w:t>
                </w:r>
                <w:r>
                  <w:rPr>
                    <w:rFonts w:ascii="Times New Roman" w:hAnsi="Times New Roman" w:cs="Times New Roman"/>
                  </w:rPr>
                  <w:t>600460.SH</w:t>
                </w:r>
                <w:r>
                  <w:rPr>
                    <w:rFonts w:ascii="Times New Roman" w:hAnsi="Times New Roman" w:cs="Times New Roman"/>
                  </w:rPr>
                  <w:t>）</w:t>
                </w:r>
              </w:p>
            </w:tc>
          </w:tr>
          <w:tr w:rsidR="00B10A0C" w14:paraId="3295E93B" w14:textId="77777777">
            <w:tc>
              <w:tcPr>
                <w:tcW w:w="2458" w:type="dxa"/>
                <w:vAlign w:val="center"/>
              </w:tcPr>
              <w:p w14:paraId="2D67E433" w14:textId="77777777" w:rsidR="00B10A0C" w:rsidRDefault="00D11B25">
                <w:pPr>
                  <w:rPr>
                    <w:rFonts w:ascii="Times New Roman" w:hAnsi="Times New Roman" w:cs="Times New Roman"/>
                    <w:color w:val="000000"/>
                  </w:rPr>
                </w:pPr>
                <w:r>
                  <w:rPr>
                    <w:rFonts w:ascii="Times New Roman" w:hAnsi="Times New Roman" w:cs="Times New Roman"/>
                    <w:color w:val="000000"/>
                  </w:rPr>
                  <w:t>西安三星</w:t>
                </w:r>
              </w:p>
            </w:tc>
            <w:tc>
              <w:tcPr>
                <w:tcW w:w="426" w:type="dxa"/>
              </w:tcPr>
              <w:p w14:paraId="05AA3AB1"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6E9A5AAF" w14:textId="63111473" w:rsidR="00B10A0C" w:rsidRDefault="000136DB">
                <w:pPr>
                  <w:spacing w:line="276" w:lineRule="auto"/>
                  <w:rPr>
                    <w:rFonts w:ascii="Times New Roman" w:hAnsi="Times New Roman" w:cs="Times New Roman"/>
                  </w:rPr>
                </w:pPr>
                <w:r>
                  <w:t>三星半导体（西安）有限公司</w:t>
                </w:r>
              </w:p>
            </w:tc>
          </w:tr>
          <w:tr w:rsidR="00B10A0C" w14:paraId="64E692D1" w14:textId="77777777">
            <w:tc>
              <w:tcPr>
                <w:tcW w:w="2458" w:type="dxa"/>
                <w:vAlign w:val="center"/>
              </w:tcPr>
              <w:p w14:paraId="3C214770" w14:textId="77777777" w:rsidR="00B10A0C" w:rsidRDefault="00D11B25">
                <w:pPr>
                  <w:rPr>
                    <w:rFonts w:ascii="Times New Roman" w:hAnsi="Times New Roman" w:cs="Times New Roman"/>
                    <w:color w:val="000000"/>
                  </w:rPr>
                </w:pPr>
                <w:r>
                  <w:rPr>
                    <w:rFonts w:ascii="Times New Roman" w:hAnsi="Times New Roman" w:cs="Times New Roman"/>
                    <w:color w:val="000000"/>
                  </w:rPr>
                  <w:t>无锡海力士</w:t>
                </w:r>
              </w:p>
            </w:tc>
            <w:tc>
              <w:tcPr>
                <w:tcW w:w="426" w:type="dxa"/>
              </w:tcPr>
              <w:p w14:paraId="63BE66B5"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1A77117C" w14:textId="77777777" w:rsidR="00B10A0C" w:rsidRDefault="00D11B25">
                <w:pPr>
                  <w:spacing w:line="276" w:lineRule="auto"/>
                  <w:rPr>
                    <w:rFonts w:ascii="Times New Roman" w:hAnsi="Times New Roman" w:cs="Times New Roman"/>
                  </w:rPr>
                </w:pPr>
                <w:r>
                  <w:rPr>
                    <w:rFonts w:ascii="Times New Roman" w:hAnsi="Times New Roman" w:cs="Times New Roman"/>
                  </w:rPr>
                  <w:t>SK</w:t>
                </w:r>
                <w:r>
                  <w:rPr>
                    <w:rFonts w:ascii="Times New Roman" w:hAnsi="Times New Roman" w:cs="Times New Roman"/>
                  </w:rPr>
                  <w:t>海力士系统集成电路</w:t>
                </w:r>
                <w:r>
                  <w:rPr>
                    <w:rFonts w:ascii="Times New Roman" w:hAnsi="Times New Roman" w:cs="Times New Roman"/>
                  </w:rPr>
                  <w:t>(</w:t>
                </w:r>
                <w:r>
                  <w:rPr>
                    <w:rFonts w:ascii="Times New Roman" w:hAnsi="Times New Roman" w:cs="Times New Roman"/>
                  </w:rPr>
                  <w:t>无锡</w:t>
                </w:r>
                <w:r>
                  <w:rPr>
                    <w:rFonts w:ascii="Times New Roman" w:hAnsi="Times New Roman" w:cs="Times New Roman"/>
                  </w:rPr>
                  <w:t>)</w:t>
                </w:r>
                <w:r>
                  <w:rPr>
                    <w:rFonts w:ascii="Times New Roman" w:hAnsi="Times New Roman" w:cs="Times New Roman"/>
                  </w:rPr>
                  <w:t>有限公司</w:t>
                </w:r>
              </w:p>
            </w:tc>
          </w:tr>
          <w:tr w:rsidR="00B10A0C" w14:paraId="5D2C1C72" w14:textId="77777777">
            <w:tc>
              <w:tcPr>
                <w:tcW w:w="2458" w:type="dxa"/>
                <w:vAlign w:val="center"/>
              </w:tcPr>
              <w:p w14:paraId="7C9B54C8" w14:textId="77777777" w:rsidR="00B10A0C" w:rsidRDefault="00D11B25">
                <w:pPr>
                  <w:rPr>
                    <w:rFonts w:ascii="Times New Roman" w:hAnsi="Times New Roman" w:cs="Times New Roman"/>
                    <w:color w:val="000000"/>
                  </w:rPr>
                </w:pPr>
                <w:r>
                  <w:rPr>
                    <w:rFonts w:ascii="Times New Roman" w:hAnsi="Times New Roman" w:cs="Times New Roman"/>
                    <w:color w:val="000000"/>
                  </w:rPr>
                  <w:t>北京燕东</w:t>
                </w:r>
              </w:p>
            </w:tc>
            <w:tc>
              <w:tcPr>
                <w:tcW w:w="426" w:type="dxa"/>
              </w:tcPr>
              <w:p w14:paraId="6E107C55"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097EB681" w14:textId="77777777" w:rsidR="00B10A0C" w:rsidRDefault="00D11B25">
                <w:pPr>
                  <w:spacing w:line="276" w:lineRule="auto"/>
                  <w:rPr>
                    <w:rFonts w:ascii="Times New Roman" w:hAnsi="Times New Roman" w:cs="Times New Roman"/>
                  </w:rPr>
                </w:pPr>
                <w:r>
                  <w:rPr>
                    <w:rFonts w:ascii="Times New Roman" w:hAnsi="Times New Roman" w:cs="Times New Roman"/>
                  </w:rPr>
                  <w:t>北京燕东微电子股份有限公司</w:t>
                </w:r>
                <w:r>
                  <w:rPr>
                    <w:rFonts w:ascii="Times New Roman" w:hAnsi="Times New Roman" w:cs="Times New Roman"/>
                  </w:rPr>
                  <w:t>(688172.SH)</w:t>
                </w:r>
              </w:p>
            </w:tc>
          </w:tr>
          <w:tr w:rsidR="00B10A0C" w14:paraId="283D9E65" w14:textId="77777777">
            <w:tc>
              <w:tcPr>
                <w:tcW w:w="2458" w:type="dxa"/>
                <w:vAlign w:val="center"/>
              </w:tcPr>
              <w:p w14:paraId="004C3A5A" w14:textId="77777777" w:rsidR="00B10A0C" w:rsidRDefault="00D11B25">
                <w:pPr>
                  <w:rPr>
                    <w:rFonts w:ascii="Times New Roman" w:hAnsi="Times New Roman" w:cs="Times New Roman"/>
                    <w:color w:val="000000"/>
                  </w:rPr>
                </w:pPr>
                <w:r>
                  <w:rPr>
                    <w:rFonts w:ascii="Times New Roman" w:hAnsi="Times New Roman" w:cs="Times New Roman"/>
                    <w:color w:val="000000"/>
                  </w:rPr>
                  <w:t>TI</w:t>
                </w:r>
              </w:p>
            </w:tc>
            <w:tc>
              <w:tcPr>
                <w:tcW w:w="426" w:type="dxa"/>
              </w:tcPr>
              <w:p w14:paraId="0767489E"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2059988A" w14:textId="77777777" w:rsidR="00B10A0C" w:rsidRDefault="00D11B25">
                <w:pPr>
                  <w:spacing w:line="276" w:lineRule="auto"/>
                  <w:rPr>
                    <w:rFonts w:ascii="Times New Roman" w:hAnsi="Times New Roman" w:cs="Times New Roman"/>
                  </w:rPr>
                </w:pPr>
                <w:r>
                  <w:rPr>
                    <w:rStyle w:val="aff2"/>
                    <w:rFonts w:ascii="Times New Roman" w:hAnsi="Times New Roman" w:cs="Times New Roman"/>
                    <w:i w:val="0"/>
                    <w:iCs w:val="0"/>
                    <w:color w:val="333333"/>
                    <w:szCs w:val="21"/>
                    <w:shd w:val="clear" w:color="auto" w:fill="FFFFFF"/>
                  </w:rPr>
                  <w:t>德州仪器半导体技术（上海）有限公司</w:t>
                </w:r>
              </w:p>
            </w:tc>
          </w:tr>
          <w:tr w:rsidR="00B10A0C" w14:paraId="7CB651D7" w14:textId="77777777">
            <w:tc>
              <w:tcPr>
                <w:tcW w:w="2458" w:type="dxa"/>
                <w:vAlign w:val="center"/>
              </w:tcPr>
              <w:p w14:paraId="5EF26317" w14:textId="77777777" w:rsidR="00B10A0C" w:rsidRDefault="00D11B25">
                <w:pPr>
                  <w:rPr>
                    <w:rFonts w:ascii="Times New Roman" w:hAnsi="Times New Roman" w:cs="Times New Roman"/>
                    <w:color w:val="000000"/>
                  </w:rPr>
                </w:pPr>
                <w:r>
                  <w:rPr>
                    <w:rFonts w:ascii="Times New Roman" w:hAnsi="Times New Roman" w:cs="Times New Roman"/>
                    <w:color w:val="000000"/>
                  </w:rPr>
                  <w:t>华润微</w:t>
                </w:r>
              </w:p>
            </w:tc>
            <w:tc>
              <w:tcPr>
                <w:tcW w:w="426" w:type="dxa"/>
              </w:tcPr>
              <w:p w14:paraId="13D05C1C"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3B6A6BCC" w14:textId="77777777" w:rsidR="00B10A0C" w:rsidRDefault="00D11B25">
                <w:pPr>
                  <w:spacing w:line="276" w:lineRule="auto"/>
                  <w:rPr>
                    <w:rFonts w:ascii="Times New Roman" w:hAnsi="Times New Roman" w:cs="Times New Roman"/>
                  </w:rPr>
                </w:pPr>
                <w:r>
                  <w:rPr>
                    <w:rFonts w:ascii="Times New Roman" w:hAnsi="Times New Roman" w:cs="Times New Roman"/>
                  </w:rPr>
                  <w:t>华润微电子有限公司（</w:t>
                </w:r>
                <w:r>
                  <w:rPr>
                    <w:rFonts w:ascii="Times New Roman" w:hAnsi="Times New Roman" w:cs="Times New Roman"/>
                  </w:rPr>
                  <w:t>688396.SH</w:t>
                </w:r>
                <w:r>
                  <w:rPr>
                    <w:rFonts w:ascii="Times New Roman" w:hAnsi="Times New Roman" w:cs="Times New Roman"/>
                  </w:rPr>
                  <w:t>）</w:t>
                </w:r>
              </w:p>
            </w:tc>
          </w:tr>
          <w:tr w:rsidR="00B10A0C" w14:paraId="278C5DB0" w14:textId="77777777">
            <w:tc>
              <w:tcPr>
                <w:tcW w:w="2458" w:type="dxa"/>
                <w:vAlign w:val="center"/>
              </w:tcPr>
              <w:p w14:paraId="796E920C" w14:textId="77777777" w:rsidR="00B10A0C" w:rsidRDefault="00D11B25">
                <w:pPr>
                  <w:rPr>
                    <w:rFonts w:ascii="Times New Roman" w:hAnsi="Times New Roman" w:cs="Times New Roman"/>
                    <w:color w:val="000000"/>
                  </w:rPr>
                </w:pPr>
                <w:r>
                  <w:rPr>
                    <w:rFonts w:ascii="Times New Roman" w:hAnsi="Times New Roman" w:cs="Times New Roman"/>
                    <w:color w:val="000000"/>
                  </w:rPr>
                  <w:t>富乐德</w:t>
                </w:r>
              </w:p>
            </w:tc>
            <w:tc>
              <w:tcPr>
                <w:tcW w:w="426" w:type="dxa"/>
                <w:vAlign w:val="center"/>
              </w:tcPr>
              <w:p w14:paraId="21E5DAC3"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0A061CD2" w14:textId="77777777" w:rsidR="00B10A0C" w:rsidRDefault="00D11B25">
                <w:pPr>
                  <w:spacing w:line="276" w:lineRule="auto"/>
                  <w:rPr>
                    <w:rFonts w:ascii="Times New Roman" w:hAnsi="Times New Roman" w:cs="Times New Roman"/>
                  </w:rPr>
                </w:pPr>
                <w:r>
                  <w:rPr>
                    <w:rFonts w:ascii="Times New Roman" w:hAnsi="Times New Roman" w:cs="Times New Roman"/>
                  </w:rPr>
                  <w:t>安徽富乐德科技发展股份有限公司（</w:t>
                </w:r>
                <w:r>
                  <w:rPr>
                    <w:rFonts w:ascii="Times New Roman" w:hAnsi="Times New Roman" w:cs="Times New Roman"/>
                  </w:rPr>
                  <w:t>301297.SZ</w:t>
                </w:r>
                <w:r>
                  <w:rPr>
                    <w:rFonts w:ascii="Times New Roman" w:hAnsi="Times New Roman" w:cs="Times New Roman"/>
                  </w:rPr>
                  <w:t>）</w:t>
                </w:r>
              </w:p>
            </w:tc>
          </w:tr>
          <w:tr w:rsidR="00B10A0C" w14:paraId="275A47DE" w14:textId="77777777">
            <w:tc>
              <w:tcPr>
                <w:tcW w:w="2458" w:type="dxa"/>
                <w:vAlign w:val="center"/>
              </w:tcPr>
              <w:p w14:paraId="4EF2E1A8" w14:textId="77777777" w:rsidR="00B10A0C" w:rsidRDefault="00D11B25">
                <w:pPr>
                  <w:rPr>
                    <w:rFonts w:ascii="Times New Roman" w:hAnsi="Times New Roman" w:cs="Times New Roman"/>
                    <w:color w:val="000000"/>
                  </w:rPr>
                </w:pPr>
                <w:r>
                  <w:rPr>
                    <w:rFonts w:ascii="Times New Roman" w:hAnsi="Times New Roman" w:cs="Times New Roman"/>
                    <w:color w:val="000000"/>
                  </w:rPr>
                  <w:t>高美可</w:t>
                </w:r>
              </w:p>
            </w:tc>
            <w:tc>
              <w:tcPr>
                <w:tcW w:w="426" w:type="dxa"/>
              </w:tcPr>
              <w:p w14:paraId="56C7D720"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4B94D272" w14:textId="77777777" w:rsidR="00B10A0C" w:rsidRDefault="00D11B25">
                <w:pPr>
                  <w:spacing w:line="276" w:lineRule="auto"/>
                  <w:rPr>
                    <w:rFonts w:ascii="Times New Roman" w:hAnsi="Times New Roman" w:cs="Times New Roman"/>
                  </w:rPr>
                </w:pPr>
                <w:r>
                  <w:rPr>
                    <w:rStyle w:val="aff2"/>
                    <w:rFonts w:ascii="Times New Roman" w:hAnsi="Times New Roman" w:cs="Times New Roman"/>
                    <w:i w:val="0"/>
                    <w:iCs w:val="0"/>
                    <w:color w:val="333333"/>
                    <w:szCs w:val="21"/>
                    <w:shd w:val="clear" w:color="auto" w:fill="FFFFFF"/>
                  </w:rPr>
                  <w:t>高美可科技</w:t>
                </w:r>
                <w:r>
                  <w:rPr>
                    <w:rStyle w:val="aff2"/>
                    <w:rFonts w:ascii="Times New Roman" w:hAnsi="Times New Roman" w:cs="Times New Roman"/>
                    <w:i w:val="0"/>
                    <w:iCs w:val="0"/>
                    <w:color w:val="333333"/>
                    <w:szCs w:val="21"/>
                    <w:shd w:val="clear" w:color="auto" w:fill="FFFFFF"/>
                  </w:rPr>
                  <w:t>(</w:t>
                </w:r>
                <w:r>
                  <w:rPr>
                    <w:rStyle w:val="aff2"/>
                    <w:rFonts w:ascii="Times New Roman" w:hAnsi="Times New Roman" w:cs="Times New Roman"/>
                    <w:i w:val="0"/>
                    <w:iCs w:val="0"/>
                    <w:color w:val="333333"/>
                    <w:szCs w:val="21"/>
                    <w:shd w:val="clear" w:color="auto" w:fill="FFFFFF"/>
                  </w:rPr>
                  <w:t>无锡</w:t>
                </w:r>
                <w:r>
                  <w:rPr>
                    <w:rStyle w:val="aff2"/>
                    <w:rFonts w:ascii="Times New Roman" w:hAnsi="Times New Roman" w:cs="Times New Roman"/>
                    <w:i w:val="0"/>
                    <w:iCs w:val="0"/>
                    <w:color w:val="333333"/>
                    <w:szCs w:val="21"/>
                    <w:shd w:val="clear" w:color="auto" w:fill="FFFFFF"/>
                  </w:rPr>
                  <w:t>)</w:t>
                </w:r>
                <w:r>
                  <w:rPr>
                    <w:rStyle w:val="aff2"/>
                    <w:rFonts w:ascii="Times New Roman" w:hAnsi="Times New Roman" w:cs="Times New Roman"/>
                    <w:i w:val="0"/>
                    <w:iCs w:val="0"/>
                    <w:color w:val="333333"/>
                    <w:szCs w:val="21"/>
                    <w:shd w:val="clear" w:color="auto" w:fill="FFFFFF"/>
                  </w:rPr>
                  <w:t>有限公司</w:t>
                </w:r>
                <w:r>
                  <w:rPr>
                    <w:rFonts w:ascii="Times New Roman" w:hAnsi="Times New Roman" w:cs="Times New Roman"/>
                    <w:color w:val="333333"/>
                    <w:szCs w:val="21"/>
                    <w:shd w:val="clear" w:color="auto" w:fill="FFFFFF"/>
                  </w:rPr>
                  <w:t> </w:t>
                </w:r>
              </w:p>
            </w:tc>
          </w:tr>
          <w:tr w:rsidR="00B10A0C" w14:paraId="7B2A40B7" w14:textId="77777777">
            <w:tc>
              <w:tcPr>
                <w:tcW w:w="2458" w:type="dxa"/>
                <w:vAlign w:val="center"/>
              </w:tcPr>
              <w:p w14:paraId="4D83CB11" w14:textId="77777777" w:rsidR="00B10A0C" w:rsidRDefault="00D11B25">
                <w:pPr>
                  <w:rPr>
                    <w:rFonts w:ascii="Times New Roman" w:hAnsi="Times New Roman" w:cs="Times New Roman"/>
                    <w:color w:val="000000"/>
                  </w:rPr>
                </w:pPr>
                <w:r>
                  <w:rPr>
                    <w:rFonts w:ascii="Times New Roman" w:hAnsi="Times New Roman" w:cs="Times New Roman"/>
                    <w:color w:val="000000"/>
                  </w:rPr>
                  <w:t>世禾科技</w:t>
                </w:r>
              </w:p>
            </w:tc>
            <w:tc>
              <w:tcPr>
                <w:tcW w:w="426" w:type="dxa"/>
              </w:tcPr>
              <w:p w14:paraId="54122696"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575F3968" w14:textId="77777777" w:rsidR="00B10A0C" w:rsidRDefault="00D11B25">
                <w:pPr>
                  <w:spacing w:line="276" w:lineRule="auto"/>
                  <w:rPr>
                    <w:rFonts w:ascii="Times New Roman" w:hAnsi="Times New Roman" w:cs="Times New Roman"/>
                  </w:rPr>
                </w:pPr>
                <w:r>
                  <w:rPr>
                    <w:rFonts w:ascii="Times New Roman" w:hAnsi="Times New Roman" w:cs="Times New Roman"/>
                  </w:rPr>
                  <w:t>世禾科技股份有限公司，系中国台湾地区上柜公司（股票代码</w:t>
                </w:r>
                <w:r>
                  <w:rPr>
                    <w:rFonts w:ascii="Times New Roman" w:hAnsi="Times New Roman" w:cs="Times New Roman"/>
                  </w:rPr>
                  <w:t>3551</w:t>
                </w:r>
                <w:r>
                  <w:rPr>
                    <w:rFonts w:ascii="Times New Roman" w:hAnsi="Times New Roman" w:cs="Times New Roman"/>
                  </w:rPr>
                  <w:t>）</w:t>
                </w:r>
              </w:p>
            </w:tc>
          </w:tr>
          <w:tr w:rsidR="00B10A0C" w14:paraId="11BA12C6" w14:textId="77777777">
            <w:tc>
              <w:tcPr>
                <w:tcW w:w="2458" w:type="dxa"/>
                <w:vAlign w:val="center"/>
              </w:tcPr>
              <w:p w14:paraId="1F01A8F0" w14:textId="77777777" w:rsidR="00B10A0C" w:rsidRDefault="00D11B25">
                <w:pPr>
                  <w:rPr>
                    <w:rFonts w:ascii="Times New Roman" w:hAnsi="Times New Roman" w:cs="Times New Roman"/>
                    <w:color w:val="000000"/>
                  </w:rPr>
                </w:pPr>
                <w:r>
                  <w:rPr>
                    <w:rFonts w:ascii="Times New Roman" w:hAnsi="Times New Roman" w:cs="Times New Roman"/>
                    <w:color w:val="000000"/>
                  </w:rPr>
                  <w:t>应友光电</w:t>
                </w:r>
              </w:p>
            </w:tc>
            <w:tc>
              <w:tcPr>
                <w:tcW w:w="426" w:type="dxa"/>
              </w:tcPr>
              <w:p w14:paraId="1DBACDCA"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2275869E" w14:textId="77777777" w:rsidR="00B10A0C" w:rsidRDefault="00D11B25">
                <w:pPr>
                  <w:spacing w:line="276" w:lineRule="auto"/>
                  <w:rPr>
                    <w:rFonts w:ascii="Times New Roman" w:hAnsi="Times New Roman" w:cs="Times New Roman"/>
                  </w:rPr>
                </w:pPr>
                <w:r>
                  <w:rPr>
                    <w:rStyle w:val="aff2"/>
                    <w:rFonts w:ascii="Times New Roman" w:hAnsi="Times New Roman" w:cs="Times New Roman"/>
                    <w:i w:val="0"/>
                    <w:iCs w:val="0"/>
                    <w:color w:val="333333"/>
                    <w:szCs w:val="21"/>
                    <w:shd w:val="clear" w:color="auto" w:fill="FFFFFF"/>
                  </w:rPr>
                  <w:t>湖北应友光电科技有限公司</w:t>
                </w:r>
              </w:p>
            </w:tc>
          </w:tr>
          <w:tr w:rsidR="00B10A0C" w14:paraId="19E252C3" w14:textId="77777777">
            <w:tc>
              <w:tcPr>
                <w:tcW w:w="2458" w:type="dxa"/>
                <w:vAlign w:val="center"/>
              </w:tcPr>
              <w:p w14:paraId="2A6EF253" w14:textId="77777777" w:rsidR="00B10A0C" w:rsidRDefault="00D11B25">
                <w:pPr>
                  <w:rPr>
                    <w:rFonts w:ascii="Times New Roman" w:hAnsi="Times New Roman" w:cs="Times New Roman"/>
                    <w:color w:val="000000"/>
                  </w:rPr>
                </w:pPr>
                <w:r>
                  <w:rPr>
                    <w:rFonts w:ascii="Times New Roman" w:hAnsi="Times New Roman" w:cs="Times New Roman"/>
                    <w:color w:val="000000"/>
                  </w:rPr>
                  <w:t>晶科</w:t>
                </w:r>
              </w:p>
            </w:tc>
            <w:tc>
              <w:tcPr>
                <w:tcW w:w="426" w:type="dxa"/>
              </w:tcPr>
              <w:p w14:paraId="7D531D0F"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788ED084" w14:textId="77777777" w:rsidR="00B10A0C" w:rsidRDefault="00D11B25">
                <w:pPr>
                  <w:spacing w:line="276" w:lineRule="auto"/>
                  <w:rPr>
                    <w:rFonts w:ascii="Times New Roman" w:hAnsi="Times New Roman" w:cs="Times New Roman"/>
                  </w:rPr>
                </w:pPr>
                <w:r>
                  <w:rPr>
                    <w:rFonts w:ascii="Times New Roman" w:hAnsi="Times New Roman" w:cs="Times New Roman"/>
                  </w:rPr>
                  <w:t>晶科能源控股有限公司</w:t>
                </w:r>
                <w:r>
                  <w:rPr>
                    <w:rFonts w:ascii="Times New Roman" w:hAnsi="Times New Roman" w:cs="Times New Roman"/>
                  </w:rPr>
                  <w:t>,</w:t>
                </w:r>
                <w:r>
                  <w:rPr>
                    <w:rFonts w:ascii="Times New Roman" w:hAnsi="Times New Roman" w:cs="Times New Roman"/>
                  </w:rPr>
                  <w:t>上交所科创板代码</w:t>
                </w:r>
                <w:r>
                  <w:rPr>
                    <w:rFonts w:ascii="Times New Roman" w:hAnsi="Times New Roman" w:cs="Times New Roman"/>
                  </w:rPr>
                  <w:t>:688223.SH</w:t>
                </w:r>
                <w:r>
                  <w:rPr>
                    <w:rFonts w:ascii="Times New Roman" w:hAnsi="Times New Roman" w:cs="Times New Roman"/>
                  </w:rPr>
                  <w:t>，纽交所代码</w:t>
                </w:r>
                <w:r>
                  <w:rPr>
                    <w:rFonts w:ascii="Times New Roman" w:hAnsi="Times New Roman" w:cs="Times New Roman"/>
                  </w:rPr>
                  <w:t>:JKS</w:t>
                </w:r>
              </w:p>
            </w:tc>
          </w:tr>
          <w:tr w:rsidR="00B10A0C" w14:paraId="52A61CFD" w14:textId="77777777">
            <w:tc>
              <w:tcPr>
                <w:tcW w:w="2458" w:type="dxa"/>
                <w:vAlign w:val="center"/>
              </w:tcPr>
              <w:p w14:paraId="1A8DD198" w14:textId="77777777" w:rsidR="00B10A0C" w:rsidRDefault="00D11B25">
                <w:pPr>
                  <w:rPr>
                    <w:rFonts w:ascii="Times New Roman" w:hAnsi="Times New Roman" w:cs="Times New Roman"/>
                    <w:color w:val="000000"/>
                  </w:rPr>
                </w:pPr>
                <w:r>
                  <w:rPr>
                    <w:rFonts w:ascii="Times New Roman" w:hAnsi="Times New Roman" w:cs="Times New Roman"/>
                    <w:color w:val="000000"/>
                  </w:rPr>
                  <w:t>天合</w:t>
                </w:r>
              </w:p>
            </w:tc>
            <w:tc>
              <w:tcPr>
                <w:tcW w:w="426" w:type="dxa"/>
              </w:tcPr>
              <w:p w14:paraId="4DAE6406"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36400FAC" w14:textId="77777777" w:rsidR="00B10A0C" w:rsidRDefault="00D11B25">
                <w:pPr>
                  <w:spacing w:line="276" w:lineRule="auto"/>
                  <w:rPr>
                    <w:rFonts w:ascii="Times New Roman" w:hAnsi="Times New Roman" w:cs="Times New Roman"/>
                  </w:rPr>
                </w:pPr>
                <w:r>
                  <w:rPr>
                    <w:rFonts w:ascii="Times New Roman" w:hAnsi="Times New Roman" w:cs="Times New Roman"/>
                  </w:rPr>
                  <w:t>天合光能股份有限公司（</w:t>
                </w:r>
                <w:r>
                  <w:rPr>
                    <w:rFonts w:ascii="Times New Roman" w:hAnsi="Times New Roman" w:cs="Times New Roman"/>
                  </w:rPr>
                  <w:t>688599.SH</w:t>
                </w:r>
                <w:r>
                  <w:rPr>
                    <w:rFonts w:ascii="Times New Roman" w:hAnsi="Times New Roman" w:cs="Times New Roman"/>
                  </w:rPr>
                  <w:t>）</w:t>
                </w:r>
              </w:p>
            </w:tc>
          </w:tr>
          <w:tr w:rsidR="00B10A0C" w14:paraId="1E9D0123" w14:textId="77777777">
            <w:tc>
              <w:tcPr>
                <w:tcW w:w="2458" w:type="dxa"/>
                <w:vAlign w:val="center"/>
              </w:tcPr>
              <w:p w14:paraId="49B2F824" w14:textId="77777777" w:rsidR="00B10A0C" w:rsidRDefault="00D11B25">
                <w:pPr>
                  <w:rPr>
                    <w:rFonts w:ascii="Times New Roman" w:hAnsi="Times New Roman" w:cs="Times New Roman"/>
                    <w:color w:val="000000"/>
                  </w:rPr>
                </w:pPr>
                <w:r>
                  <w:rPr>
                    <w:rFonts w:ascii="Times New Roman" w:hAnsi="Times New Roman" w:cs="Times New Roman"/>
                    <w:color w:val="000000"/>
                  </w:rPr>
                  <w:t>晶澳</w:t>
                </w:r>
              </w:p>
            </w:tc>
            <w:tc>
              <w:tcPr>
                <w:tcW w:w="426" w:type="dxa"/>
              </w:tcPr>
              <w:p w14:paraId="71E65BEF"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2D61DE61" w14:textId="77777777" w:rsidR="00B10A0C" w:rsidRDefault="00D11B25">
                <w:pPr>
                  <w:spacing w:line="276" w:lineRule="auto"/>
                  <w:rPr>
                    <w:rFonts w:ascii="Times New Roman" w:hAnsi="Times New Roman" w:cs="Times New Roman"/>
                  </w:rPr>
                </w:pPr>
                <w:r>
                  <w:rPr>
                    <w:rFonts w:ascii="Times New Roman" w:hAnsi="Times New Roman" w:cs="Times New Roman"/>
                  </w:rPr>
                  <w:t>晶澳太阳能科技股份有限公司</w:t>
                </w:r>
                <w:r>
                  <w:rPr>
                    <w:rFonts w:ascii="Times New Roman" w:hAnsi="Times New Roman" w:cs="Times New Roman"/>
                  </w:rPr>
                  <w:t>(002459.SZ)</w:t>
                </w:r>
              </w:p>
            </w:tc>
          </w:tr>
          <w:tr w:rsidR="00B10A0C" w14:paraId="1B1696EA" w14:textId="77777777">
            <w:tc>
              <w:tcPr>
                <w:tcW w:w="2458" w:type="dxa"/>
                <w:vAlign w:val="center"/>
              </w:tcPr>
              <w:p w14:paraId="084163A6" w14:textId="77777777" w:rsidR="00B10A0C" w:rsidRDefault="00D11B25">
                <w:pPr>
                  <w:rPr>
                    <w:rFonts w:ascii="Times New Roman" w:hAnsi="Times New Roman" w:cs="Times New Roman"/>
                    <w:color w:val="000000"/>
                  </w:rPr>
                </w:pPr>
                <w:r>
                  <w:rPr>
                    <w:rFonts w:ascii="Times New Roman" w:hAnsi="Times New Roman" w:cs="Times New Roman"/>
                    <w:color w:val="000000"/>
                  </w:rPr>
                  <w:t>通威</w:t>
                </w:r>
              </w:p>
            </w:tc>
            <w:tc>
              <w:tcPr>
                <w:tcW w:w="426" w:type="dxa"/>
              </w:tcPr>
              <w:p w14:paraId="4F98992B"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2C38D380" w14:textId="77777777" w:rsidR="00B10A0C" w:rsidRDefault="00D11B25">
                <w:pPr>
                  <w:spacing w:line="276" w:lineRule="auto"/>
                  <w:rPr>
                    <w:rFonts w:ascii="Times New Roman" w:hAnsi="Times New Roman" w:cs="Times New Roman"/>
                  </w:rPr>
                </w:pPr>
                <w:r>
                  <w:rPr>
                    <w:rFonts w:ascii="Times New Roman" w:hAnsi="Times New Roman" w:cs="Times New Roman"/>
                  </w:rPr>
                  <w:t>通威股份有限公司（</w:t>
                </w:r>
                <w:r>
                  <w:rPr>
                    <w:rFonts w:ascii="Times New Roman" w:hAnsi="Times New Roman" w:cs="Times New Roman"/>
                  </w:rPr>
                  <w:t>600438.SH</w:t>
                </w:r>
                <w:r>
                  <w:rPr>
                    <w:rFonts w:ascii="Times New Roman" w:hAnsi="Times New Roman" w:cs="Times New Roman"/>
                  </w:rPr>
                  <w:t>）</w:t>
                </w:r>
              </w:p>
            </w:tc>
          </w:tr>
          <w:tr w:rsidR="00B10A0C" w14:paraId="2BF33396" w14:textId="77777777">
            <w:tc>
              <w:tcPr>
                <w:tcW w:w="2458" w:type="dxa"/>
                <w:vAlign w:val="center"/>
              </w:tcPr>
              <w:p w14:paraId="4CA85870" w14:textId="77777777" w:rsidR="00B10A0C" w:rsidRDefault="00D11B25">
                <w:pPr>
                  <w:rPr>
                    <w:rFonts w:ascii="Times New Roman" w:hAnsi="Times New Roman" w:cs="Times New Roman"/>
                    <w:color w:val="000000"/>
                  </w:rPr>
                </w:pPr>
                <w:r>
                  <w:rPr>
                    <w:rFonts w:ascii="Times New Roman" w:hAnsi="Times New Roman" w:cs="Times New Roman"/>
                    <w:color w:val="000000"/>
                  </w:rPr>
                  <w:t>钧达</w:t>
                </w:r>
              </w:p>
            </w:tc>
            <w:tc>
              <w:tcPr>
                <w:tcW w:w="426" w:type="dxa"/>
              </w:tcPr>
              <w:p w14:paraId="71559AD3"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7C217E32" w14:textId="77777777" w:rsidR="00B10A0C" w:rsidRDefault="00D11B25">
                <w:pPr>
                  <w:spacing w:line="276" w:lineRule="auto"/>
                  <w:rPr>
                    <w:rFonts w:ascii="Times New Roman" w:hAnsi="Times New Roman" w:cs="Times New Roman"/>
                  </w:rPr>
                </w:pPr>
                <w:r>
                  <w:rPr>
                    <w:rFonts w:ascii="Times New Roman" w:hAnsi="Times New Roman" w:cs="Times New Roman"/>
                  </w:rPr>
                  <w:t>海南钧达新能源科技股份有限公司（</w:t>
                </w:r>
                <w:r>
                  <w:rPr>
                    <w:rFonts w:ascii="Times New Roman" w:hAnsi="Times New Roman" w:cs="Times New Roman"/>
                  </w:rPr>
                  <w:t>002865.SZ</w:t>
                </w:r>
                <w:r>
                  <w:rPr>
                    <w:rFonts w:ascii="Times New Roman" w:hAnsi="Times New Roman" w:cs="Times New Roman"/>
                  </w:rPr>
                  <w:t>）</w:t>
                </w:r>
              </w:p>
            </w:tc>
          </w:tr>
          <w:tr w:rsidR="00B10A0C" w14:paraId="23C0CEFD" w14:textId="77777777">
            <w:tc>
              <w:tcPr>
                <w:tcW w:w="2458" w:type="dxa"/>
                <w:vAlign w:val="center"/>
              </w:tcPr>
              <w:p w14:paraId="2C0EB8DE" w14:textId="77777777" w:rsidR="00B10A0C" w:rsidRDefault="00D11B25">
                <w:pPr>
                  <w:rPr>
                    <w:rFonts w:ascii="Times New Roman" w:hAnsi="Times New Roman" w:cs="Times New Roman"/>
                    <w:color w:val="000000"/>
                  </w:rPr>
                </w:pPr>
                <w:r>
                  <w:rPr>
                    <w:rFonts w:ascii="Times New Roman" w:hAnsi="Times New Roman" w:cs="Times New Roman"/>
                    <w:color w:val="000000"/>
                  </w:rPr>
                  <w:t>润阳</w:t>
                </w:r>
              </w:p>
            </w:tc>
            <w:tc>
              <w:tcPr>
                <w:tcW w:w="426" w:type="dxa"/>
              </w:tcPr>
              <w:p w14:paraId="4BD6D90A"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0C513DE9" w14:textId="77777777" w:rsidR="00B10A0C" w:rsidRDefault="00D11B25">
                <w:pPr>
                  <w:spacing w:line="276" w:lineRule="auto"/>
                  <w:rPr>
                    <w:rFonts w:ascii="Times New Roman" w:hAnsi="Times New Roman" w:cs="Times New Roman"/>
                  </w:rPr>
                </w:pPr>
                <w:r>
                  <w:rPr>
                    <w:rFonts w:ascii="Times New Roman" w:hAnsi="Times New Roman" w:cs="Times New Roman"/>
                  </w:rPr>
                  <w:t>江苏润阳新能源科技股份有限公司</w:t>
                </w:r>
              </w:p>
            </w:tc>
          </w:tr>
          <w:tr w:rsidR="00B10A0C" w14:paraId="742CADC0" w14:textId="77777777">
            <w:tc>
              <w:tcPr>
                <w:tcW w:w="2458" w:type="dxa"/>
                <w:vAlign w:val="center"/>
              </w:tcPr>
              <w:p w14:paraId="36D1945B" w14:textId="77777777" w:rsidR="00B10A0C" w:rsidRDefault="00D11B25">
                <w:pPr>
                  <w:rPr>
                    <w:rFonts w:ascii="Times New Roman" w:hAnsi="Times New Roman" w:cs="Times New Roman"/>
                    <w:szCs w:val="21"/>
                  </w:rPr>
                </w:pPr>
                <w:r>
                  <w:rPr>
                    <w:rFonts w:ascii="Times New Roman" w:hAnsi="Times New Roman" w:cs="Times New Roman"/>
                    <w:color w:val="000000"/>
                  </w:rPr>
                  <w:t>先进制程</w:t>
                </w:r>
              </w:p>
            </w:tc>
            <w:tc>
              <w:tcPr>
                <w:tcW w:w="426" w:type="dxa"/>
                <w:vAlign w:val="center"/>
              </w:tcPr>
              <w:p w14:paraId="213535BC"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115B3C80" w14:textId="77777777" w:rsidR="00B10A0C" w:rsidRDefault="00D11B25">
                <w:pPr>
                  <w:spacing w:line="276" w:lineRule="auto"/>
                  <w:rPr>
                    <w:rFonts w:ascii="Times New Roman" w:hAnsi="Times New Roman" w:cs="Times New Roman"/>
                    <w:szCs w:val="21"/>
                  </w:rPr>
                </w:pPr>
                <w:r>
                  <w:rPr>
                    <w:rFonts w:ascii="Times New Roman" w:hAnsi="Times New Roman" w:cs="Times New Roman"/>
                  </w:rPr>
                  <w:t>28</w:t>
                </w:r>
                <w:r>
                  <w:rPr>
                    <w:rFonts w:ascii="Times New Roman" w:hAnsi="Times New Roman" w:cs="Times New Roman"/>
                  </w:rPr>
                  <w:t>纳米、</w:t>
                </w:r>
                <w:r>
                  <w:rPr>
                    <w:rFonts w:ascii="Times New Roman" w:hAnsi="Times New Roman" w:cs="Times New Roman"/>
                  </w:rPr>
                  <w:t>14</w:t>
                </w:r>
                <w:r>
                  <w:rPr>
                    <w:rFonts w:ascii="Times New Roman" w:hAnsi="Times New Roman" w:cs="Times New Roman"/>
                  </w:rPr>
                  <w:t>纳米、</w:t>
                </w:r>
                <w:r>
                  <w:rPr>
                    <w:rFonts w:ascii="Times New Roman" w:hAnsi="Times New Roman" w:cs="Times New Roman"/>
                  </w:rPr>
                  <w:t>7</w:t>
                </w:r>
                <w:r>
                  <w:rPr>
                    <w:rFonts w:ascii="Times New Roman" w:hAnsi="Times New Roman" w:cs="Times New Roman"/>
                  </w:rPr>
                  <w:t>纳米制程</w:t>
                </w:r>
              </w:p>
            </w:tc>
          </w:tr>
          <w:tr w:rsidR="00B10A0C" w14:paraId="7974B187" w14:textId="77777777">
            <w:tc>
              <w:tcPr>
                <w:tcW w:w="2458" w:type="dxa"/>
                <w:vAlign w:val="center"/>
              </w:tcPr>
              <w:p w14:paraId="711281E1" w14:textId="77777777" w:rsidR="00B10A0C" w:rsidRDefault="00D11B25">
                <w:pPr>
                  <w:rPr>
                    <w:rFonts w:ascii="Times New Roman" w:hAnsi="Times New Roman" w:cs="Times New Roman"/>
                    <w:szCs w:val="21"/>
                  </w:rPr>
                </w:pPr>
                <w:r>
                  <w:rPr>
                    <w:rFonts w:ascii="Times New Roman" w:hAnsi="Times New Roman" w:cs="Times New Roman"/>
                    <w:color w:val="000000"/>
                  </w:rPr>
                  <w:t>高纯工艺</w:t>
                </w:r>
              </w:p>
            </w:tc>
            <w:tc>
              <w:tcPr>
                <w:tcW w:w="426" w:type="dxa"/>
                <w:vAlign w:val="center"/>
              </w:tcPr>
              <w:p w14:paraId="6E0D7A90"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1623E0D3" w14:textId="77777777" w:rsidR="00B10A0C" w:rsidRDefault="00D11B25">
                <w:pPr>
                  <w:spacing w:line="276" w:lineRule="auto"/>
                  <w:rPr>
                    <w:rFonts w:ascii="Times New Roman" w:hAnsi="Times New Roman" w:cs="Times New Roman"/>
                    <w:szCs w:val="21"/>
                  </w:rPr>
                </w:pPr>
                <w:r>
                  <w:rPr>
                    <w:rFonts w:ascii="Times New Roman" w:hAnsi="Times New Roman" w:cs="Times New Roman"/>
                  </w:rPr>
                  <w:t>泛半导体（集成电路、平板显示、光伏、</w:t>
                </w:r>
                <w:r>
                  <w:rPr>
                    <w:rFonts w:ascii="Times New Roman" w:hAnsi="Times New Roman" w:cs="Times New Roman"/>
                  </w:rPr>
                  <w:t>LED</w:t>
                </w:r>
                <w:r>
                  <w:rPr>
                    <w:rFonts w:ascii="Times New Roman" w:hAnsi="Times New Roman" w:cs="Times New Roman"/>
                  </w:rPr>
                  <w:t>等）、生物制药等先进制造业的产品生产工艺中以不纯物控制技术为核心的工艺</w:t>
                </w:r>
              </w:p>
            </w:tc>
          </w:tr>
          <w:tr w:rsidR="00B10A0C" w14:paraId="506B1B9E" w14:textId="77777777">
            <w:tc>
              <w:tcPr>
                <w:tcW w:w="2458" w:type="dxa"/>
                <w:vAlign w:val="center"/>
              </w:tcPr>
              <w:p w14:paraId="0CCB6EB3" w14:textId="77777777" w:rsidR="00B10A0C" w:rsidRDefault="00D11B25">
                <w:pPr>
                  <w:rPr>
                    <w:rFonts w:ascii="Times New Roman" w:hAnsi="Times New Roman" w:cs="Times New Roman"/>
                    <w:szCs w:val="21"/>
                  </w:rPr>
                </w:pPr>
                <w:r>
                  <w:rPr>
                    <w:rFonts w:ascii="Times New Roman" w:hAnsi="Times New Roman" w:cs="Times New Roman"/>
                    <w:color w:val="000000"/>
                  </w:rPr>
                  <w:t>清洗</w:t>
                </w:r>
              </w:p>
            </w:tc>
            <w:tc>
              <w:tcPr>
                <w:tcW w:w="426" w:type="dxa"/>
                <w:vAlign w:val="center"/>
              </w:tcPr>
              <w:p w14:paraId="736276CE"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2374BC5E" w14:textId="77777777" w:rsidR="00B10A0C" w:rsidRDefault="00D11B25">
                <w:pPr>
                  <w:spacing w:line="276" w:lineRule="auto"/>
                  <w:rPr>
                    <w:rFonts w:ascii="Times New Roman" w:hAnsi="Times New Roman" w:cs="Times New Roman"/>
                    <w:szCs w:val="21"/>
                  </w:rPr>
                </w:pPr>
                <w:r>
                  <w:rPr>
                    <w:rFonts w:ascii="Times New Roman" w:hAnsi="Times New Roman" w:cs="Times New Roman"/>
                  </w:rPr>
                  <w:t>贯穿半导体制造的重要环节，用于清洗原材料及每个步骤中半成品上可能存在的杂质，避免杂质影响成品质量和下游产品性能</w:t>
                </w:r>
              </w:p>
            </w:tc>
          </w:tr>
          <w:tr w:rsidR="00B10A0C" w14:paraId="73B7A3D7" w14:textId="77777777">
            <w:tc>
              <w:tcPr>
                <w:tcW w:w="2458" w:type="dxa"/>
                <w:vAlign w:val="center"/>
              </w:tcPr>
              <w:p w14:paraId="380F6274" w14:textId="77777777" w:rsidR="00B10A0C" w:rsidRDefault="00D11B25">
                <w:pPr>
                  <w:rPr>
                    <w:rFonts w:ascii="Times New Roman" w:hAnsi="Times New Roman" w:cs="Times New Roman"/>
                    <w:szCs w:val="21"/>
                  </w:rPr>
                </w:pPr>
                <w:r>
                  <w:rPr>
                    <w:rFonts w:ascii="Times New Roman" w:hAnsi="Times New Roman" w:cs="Times New Roman"/>
                    <w:color w:val="000000"/>
                  </w:rPr>
                  <w:t>刻蚀</w:t>
                </w:r>
              </w:p>
            </w:tc>
            <w:tc>
              <w:tcPr>
                <w:tcW w:w="426" w:type="dxa"/>
                <w:vAlign w:val="center"/>
              </w:tcPr>
              <w:p w14:paraId="4140BEC1"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6BE2B7F2" w14:textId="77777777" w:rsidR="00B10A0C" w:rsidRDefault="00D11B25">
                <w:pPr>
                  <w:spacing w:line="276" w:lineRule="auto"/>
                  <w:rPr>
                    <w:rFonts w:ascii="Times New Roman" w:hAnsi="Times New Roman" w:cs="Times New Roman"/>
                    <w:szCs w:val="21"/>
                  </w:rPr>
                </w:pPr>
                <w:r>
                  <w:rPr>
                    <w:rFonts w:ascii="Times New Roman" w:hAnsi="Times New Roman" w:cs="Times New Roman"/>
                  </w:rPr>
                  <w:t>半导体制造工艺，微电子</w:t>
                </w:r>
                <w:r>
                  <w:rPr>
                    <w:rFonts w:ascii="Times New Roman" w:hAnsi="Times New Roman" w:cs="Times New Roman"/>
                  </w:rPr>
                  <w:t>IC</w:t>
                </w:r>
                <w:r>
                  <w:rPr>
                    <w:rFonts w:ascii="Times New Roman" w:hAnsi="Times New Roman" w:cs="Times New Roman"/>
                  </w:rPr>
                  <w:t>制造工艺以及微纳制造工艺中的一种相当重要的步骤，是与光刻相联系的图形化处理的一种主要工艺</w:t>
                </w:r>
              </w:p>
            </w:tc>
          </w:tr>
          <w:tr w:rsidR="00B10A0C" w14:paraId="4EDCE7F8" w14:textId="77777777">
            <w:tc>
              <w:tcPr>
                <w:tcW w:w="2458" w:type="dxa"/>
                <w:vAlign w:val="center"/>
              </w:tcPr>
              <w:p w14:paraId="671562B8" w14:textId="77777777" w:rsidR="00B10A0C" w:rsidRDefault="00D11B25">
                <w:pPr>
                  <w:rPr>
                    <w:rFonts w:ascii="Times New Roman" w:hAnsi="Times New Roman" w:cs="Times New Roman"/>
                    <w:szCs w:val="21"/>
                  </w:rPr>
                </w:pPr>
                <w:r>
                  <w:rPr>
                    <w:rFonts w:ascii="Times New Roman" w:hAnsi="Times New Roman" w:cs="Times New Roman"/>
                    <w:color w:val="000000"/>
                  </w:rPr>
                  <w:t>光刻</w:t>
                </w:r>
              </w:p>
            </w:tc>
            <w:tc>
              <w:tcPr>
                <w:tcW w:w="426" w:type="dxa"/>
                <w:vAlign w:val="center"/>
              </w:tcPr>
              <w:p w14:paraId="3A79112C"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5194A724" w14:textId="77777777" w:rsidR="00B10A0C" w:rsidRDefault="00D11B25">
                <w:pPr>
                  <w:spacing w:line="276" w:lineRule="auto"/>
                  <w:rPr>
                    <w:rFonts w:ascii="Times New Roman" w:hAnsi="Times New Roman" w:cs="Times New Roman"/>
                    <w:szCs w:val="21"/>
                  </w:rPr>
                </w:pPr>
                <w:r>
                  <w:rPr>
                    <w:rFonts w:ascii="Times New Roman" w:hAnsi="Times New Roman" w:cs="Times New Roman"/>
                  </w:rPr>
                  <w:t>利用光学</w:t>
                </w:r>
                <w:r>
                  <w:rPr>
                    <w:rFonts w:ascii="Times New Roman" w:hAnsi="Times New Roman" w:cs="Times New Roman"/>
                  </w:rPr>
                  <w:t>-</w:t>
                </w:r>
                <w:r>
                  <w:rPr>
                    <w:rFonts w:ascii="Times New Roman" w:hAnsi="Times New Roman" w:cs="Times New Roman"/>
                  </w:rPr>
                  <w:t>化学反应原理和化学、物理刻蚀方法，将电路图形传递到单晶表面或介质层上，形成有效图形窗口或功能图形的工艺技术</w:t>
                </w:r>
              </w:p>
            </w:tc>
          </w:tr>
          <w:tr w:rsidR="00B10A0C" w14:paraId="7356F4F5" w14:textId="77777777">
            <w:tc>
              <w:tcPr>
                <w:tcW w:w="2458" w:type="dxa"/>
                <w:vAlign w:val="center"/>
              </w:tcPr>
              <w:p w14:paraId="0BBBF169" w14:textId="77777777" w:rsidR="00B10A0C" w:rsidRDefault="00D11B25">
                <w:pPr>
                  <w:rPr>
                    <w:rFonts w:ascii="Times New Roman" w:hAnsi="Times New Roman" w:cs="Times New Roman"/>
                    <w:color w:val="000000"/>
                  </w:rPr>
                </w:pPr>
                <w:r>
                  <w:rPr>
                    <w:rFonts w:ascii="Times New Roman" w:hAnsi="Times New Roman" w:cs="Times New Roman"/>
                    <w:color w:val="000000"/>
                  </w:rPr>
                  <w:t>扩散</w:t>
                </w:r>
              </w:p>
            </w:tc>
            <w:tc>
              <w:tcPr>
                <w:tcW w:w="426" w:type="dxa"/>
                <w:vAlign w:val="center"/>
              </w:tcPr>
              <w:p w14:paraId="4428F43A"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722E3FEA" w14:textId="77777777" w:rsidR="00B10A0C" w:rsidRDefault="00D11B25">
                <w:pPr>
                  <w:spacing w:line="276" w:lineRule="auto"/>
                  <w:rPr>
                    <w:rFonts w:ascii="Times New Roman" w:hAnsi="Times New Roman" w:cs="Times New Roman"/>
                  </w:rPr>
                </w:pPr>
                <w:r>
                  <w:rPr>
                    <w:rFonts w:ascii="Times New Roman" w:hAnsi="Times New Roman" w:cs="Times New Roman"/>
                  </w:rPr>
                  <w:t>向晶片注入特定杂质，为形成半导体元件创建特定区域；在经过蚀刻过程的电路图案的特定部分注入离子形态的杂质，形成电子元件的区域，通过气态（</w:t>
                </w:r>
                <w:r>
                  <w:rPr>
                    <w:rFonts w:ascii="Times New Roman" w:hAnsi="Times New Roman" w:cs="Times New Roman"/>
                  </w:rPr>
                  <w:t>Gas</w:t>
                </w:r>
                <w:r>
                  <w:rPr>
                    <w:rFonts w:ascii="Times New Roman" w:hAnsi="Times New Roman" w:cs="Times New Roman"/>
                  </w:rPr>
                  <w:t>）间的化学反应形成的物质沉积在晶片表面，形成各种膜的过程。</w:t>
                </w:r>
              </w:p>
            </w:tc>
          </w:tr>
          <w:tr w:rsidR="00B10A0C" w14:paraId="2C2E8C92" w14:textId="77777777">
            <w:tc>
              <w:tcPr>
                <w:tcW w:w="2458" w:type="dxa"/>
                <w:vAlign w:val="center"/>
              </w:tcPr>
              <w:p w14:paraId="6A004C12" w14:textId="77777777" w:rsidR="00B10A0C" w:rsidRDefault="00D11B25">
                <w:pPr>
                  <w:rPr>
                    <w:rFonts w:ascii="Times New Roman" w:hAnsi="Times New Roman" w:cs="Times New Roman"/>
                    <w:color w:val="000000"/>
                  </w:rPr>
                </w:pPr>
                <w:r>
                  <w:rPr>
                    <w:rFonts w:ascii="Times New Roman" w:hAnsi="Times New Roman" w:cs="Times New Roman"/>
                    <w:color w:val="000000"/>
                  </w:rPr>
                  <w:lastRenderedPageBreak/>
                  <w:t>涂胶</w:t>
                </w:r>
              </w:p>
            </w:tc>
            <w:tc>
              <w:tcPr>
                <w:tcW w:w="426" w:type="dxa"/>
                <w:vAlign w:val="center"/>
              </w:tcPr>
              <w:p w14:paraId="28732C20"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65709C71" w14:textId="77777777" w:rsidR="00B10A0C" w:rsidRDefault="00D11B25">
                <w:pPr>
                  <w:spacing w:line="276" w:lineRule="auto"/>
                  <w:rPr>
                    <w:rFonts w:ascii="Times New Roman" w:hAnsi="Times New Roman" w:cs="Times New Roman"/>
                  </w:rPr>
                </w:pPr>
                <w:r>
                  <w:rPr>
                    <w:rFonts w:ascii="Times New Roman" w:hAnsi="Times New Roman" w:cs="Times New Roman"/>
                  </w:rPr>
                  <w:t>将光刻胶均匀涂覆到晶圆表面的过程</w:t>
                </w:r>
              </w:p>
            </w:tc>
          </w:tr>
          <w:tr w:rsidR="00B10A0C" w14:paraId="00535172" w14:textId="77777777">
            <w:tc>
              <w:tcPr>
                <w:tcW w:w="2458" w:type="dxa"/>
                <w:vAlign w:val="center"/>
              </w:tcPr>
              <w:p w14:paraId="10D377A3" w14:textId="77777777" w:rsidR="00B10A0C" w:rsidRDefault="00D11B25">
                <w:pPr>
                  <w:rPr>
                    <w:rFonts w:ascii="Times New Roman" w:hAnsi="Times New Roman" w:cs="Times New Roman"/>
                    <w:color w:val="000000"/>
                  </w:rPr>
                </w:pPr>
                <w:r>
                  <w:rPr>
                    <w:rFonts w:ascii="Times New Roman" w:hAnsi="Times New Roman" w:cs="Times New Roman"/>
                    <w:color w:val="000000"/>
                  </w:rPr>
                  <w:t>显影</w:t>
                </w:r>
              </w:p>
            </w:tc>
            <w:tc>
              <w:tcPr>
                <w:tcW w:w="426" w:type="dxa"/>
                <w:vAlign w:val="center"/>
              </w:tcPr>
              <w:p w14:paraId="1BA15D57"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1886A421" w14:textId="77777777" w:rsidR="00B10A0C" w:rsidRDefault="00D11B25">
                <w:pPr>
                  <w:spacing w:line="276" w:lineRule="auto"/>
                  <w:rPr>
                    <w:rFonts w:ascii="Times New Roman" w:hAnsi="Times New Roman" w:cs="Times New Roman"/>
                  </w:rPr>
                </w:pPr>
                <w:r>
                  <w:rPr>
                    <w:rFonts w:ascii="Times New Roman" w:hAnsi="Times New Roman" w:cs="Times New Roman"/>
                  </w:rPr>
                  <w:t>将曝光完成的晶圆进行成像的过程，通过这个过程，成像在光阻上的图形被显现出来</w:t>
                </w:r>
              </w:p>
            </w:tc>
          </w:tr>
          <w:tr w:rsidR="00B10A0C" w14:paraId="3DF97F22" w14:textId="77777777">
            <w:tc>
              <w:tcPr>
                <w:tcW w:w="2458" w:type="dxa"/>
                <w:vAlign w:val="center"/>
              </w:tcPr>
              <w:p w14:paraId="17683285" w14:textId="77777777" w:rsidR="00B10A0C" w:rsidRDefault="00D11B25">
                <w:pPr>
                  <w:rPr>
                    <w:rFonts w:ascii="Times New Roman" w:hAnsi="Times New Roman" w:cs="Times New Roman"/>
                    <w:color w:val="000000"/>
                  </w:rPr>
                </w:pPr>
                <w:r>
                  <w:rPr>
                    <w:rFonts w:ascii="Times New Roman" w:hAnsi="Times New Roman" w:cs="Times New Roman"/>
                    <w:color w:val="000000"/>
                  </w:rPr>
                  <w:t>炉管</w:t>
                </w:r>
              </w:p>
            </w:tc>
            <w:tc>
              <w:tcPr>
                <w:tcW w:w="426" w:type="dxa"/>
                <w:vAlign w:val="center"/>
              </w:tcPr>
              <w:p w14:paraId="1366E353" w14:textId="77777777" w:rsidR="00B10A0C" w:rsidRDefault="00D11B25">
                <w:pPr>
                  <w:jc w:val="center"/>
                  <w:rPr>
                    <w:rFonts w:ascii="Times New Roman" w:hAnsi="Times New Roman" w:cs="Times New Roman"/>
                  </w:rPr>
                </w:pPr>
                <w:r>
                  <w:rPr>
                    <w:rFonts w:ascii="Times New Roman" w:hAnsi="Times New Roman" w:cs="Times New Roman"/>
                  </w:rPr>
                  <w:t>指</w:t>
                </w:r>
              </w:p>
            </w:tc>
            <w:tc>
              <w:tcPr>
                <w:tcW w:w="5939" w:type="dxa"/>
                <w:vAlign w:val="center"/>
              </w:tcPr>
              <w:p w14:paraId="6D2BA22D" w14:textId="77777777" w:rsidR="00B10A0C" w:rsidRDefault="00D11B25">
                <w:pPr>
                  <w:spacing w:line="276" w:lineRule="auto"/>
                  <w:rPr>
                    <w:rFonts w:ascii="Times New Roman" w:hAnsi="Times New Roman" w:cs="Times New Roman"/>
                  </w:rPr>
                </w:pPr>
                <w:r>
                  <w:rPr>
                    <w:rFonts w:ascii="Times New Roman" w:hAnsi="Times New Roman" w:cs="Times New Roman"/>
                  </w:rPr>
                  <w:t>半导体工艺中广泛应用于氧化、扩散、薄膜沉积等工艺的设备</w:t>
                </w:r>
              </w:p>
            </w:tc>
          </w:tr>
          <w:tr w:rsidR="00B10A0C" w14:paraId="51149122" w14:textId="77777777">
            <w:tc>
              <w:tcPr>
                <w:tcW w:w="2458" w:type="dxa"/>
                <w:vAlign w:val="center"/>
              </w:tcPr>
              <w:p w14:paraId="278EFEDD" w14:textId="77777777" w:rsidR="00B10A0C" w:rsidRDefault="00D11B25">
                <w:pPr>
                  <w:rPr>
                    <w:rFonts w:ascii="Times New Roman" w:hAnsi="Times New Roman" w:cs="Times New Roman"/>
                    <w:szCs w:val="21"/>
                  </w:rPr>
                </w:pPr>
                <w:r>
                  <w:rPr>
                    <w:rFonts w:ascii="Times New Roman" w:hAnsi="Times New Roman" w:cs="Times New Roman"/>
                    <w:color w:val="000000"/>
                  </w:rPr>
                  <w:t>晶圆</w:t>
                </w:r>
              </w:p>
            </w:tc>
            <w:tc>
              <w:tcPr>
                <w:tcW w:w="426" w:type="dxa"/>
                <w:vAlign w:val="center"/>
              </w:tcPr>
              <w:p w14:paraId="33D43103"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6E6919ED" w14:textId="77777777" w:rsidR="00B10A0C" w:rsidRDefault="00D11B25">
                <w:pPr>
                  <w:spacing w:line="276" w:lineRule="auto"/>
                  <w:rPr>
                    <w:rFonts w:ascii="Times New Roman" w:hAnsi="Times New Roman" w:cs="Times New Roman"/>
                    <w:szCs w:val="21"/>
                  </w:rPr>
                </w:pPr>
                <w:r>
                  <w:rPr>
                    <w:rFonts w:ascii="Times New Roman" w:hAnsi="Times New Roman" w:cs="Times New Roman"/>
                  </w:rPr>
                  <w:t>硅半导体集成电路制作所用的硅晶片，形状为圆形</w:t>
                </w:r>
              </w:p>
            </w:tc>
          </w:tr>
          <w:tr w:rsidR="00B10A0C" w14:paraId="58105EBF" w14:textId="77777777">
            <w:tc>
              <w:tcPr>
                <w:tcW w:w="2458" w:type="dxa"/>
                <w:vAlign w:val="center"/>
              </w:tcPr>
              <w:p w14:paraId="1D109EE5" w14:textId="77777777" w:rsidR="00B10A0C" w:rsidRDefault="00D11B25">
                <w:pPr>
                  <w:rPr>
                    <w:rFonts w:ascii="Times New Roman" w:hAnsi="Times New Roman" w:cs="Times New Roman"/>
                    <w:szCs w:val="21"/>
                  </w:rPr>
                </w:pPr>
                <w:r>
                  <w:rPr>
                    <w:rFonts w:ascii="Times New Roman" w:hAnsi="Times New Roman" w:cs="Times New Roman"/>
                    <w:color w:val="000000"/>
                  </w:rPr>
                  <w:t>高纯介质</w:t>
                </w:r>
              </w:p>
            </w:tc>
            <w:tc>
              <w:tcPr>
                <w:tcW w:w="426" w:type="dxa"/>
                <w:vAlign w:val="center"/>
              </w:tcPr>
              <w:p w14:paraId="21AC6CFE"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6EDE0FC8" w14:textId="77777777" w:rsidR="00B10A0C" w:rsidRDefault="00D11B25">
                <w:pPr>
                  <w:spacing w:line="276" w:lineRule="auto"/>
                  <w:rPr>
                    <w:rFonts w:ascii="Times New Roman" w:hAnsi="Times New Roman" w:cs="Times New Roman"/>
                    <w:szCs w:val="21"/>
                  </w:rPr>
                </w:pPr>
                <w:r>
                  <w:rPr>
                    <w:rFonts w:ascii="Times New Roman" w:hAnsi="Times New Roman" w:cs="Times New Roman"/>
                  </w:rPr>
                  <w:t>高纯气体、高纯化学品、高纯水等介质</w:t>
                </w:r>
              </w:p>
            </w:tc>
          </w:tr>
          <w:tr w:rsidR="00B10A0C" w14:paraId="22AEA7CF" w14:textId="77777777">
            <w:tc>
              <w:tcPr>
                <w:tcW w:w="2458" w:type="dxa"/>
                <w:vAlign w:val="center"/>
              </w:tcPr>
              <w:p w14:paraId="070F9F3B" w14:textId="77777777" w:rsidR="00B10A0C" w:rsidRDefault="00D11B25">
                <w:pPr>
                  <w:rPr>
                    <w:rFonts w:ascii="Times New Roman" w:hAnsi="Times New Roman" w:cs="Times New Roman"/>
                    <w:szCs w:val="21"/>
                  </w:rPr>
                </w:pPr>
                <w:r>
                  <w:rPr>
                    <w:rFonts w:ascii="Times New Roman" w:hAnsi="Times New Roman" w:cs="Times New Roman"/>
                    <w:color w:val="000000"/>
                  </w:rPr>
                  <w:t>CVD</w:t>
                </w:r>
                <w:r>
                  <w:rPr>
                    <w:rFonts w:ascii="Times New Roman" w:hAnsi="Times New Roman" w:cs="Times New Roman"/>
                    <w:color w:val="000000"/>
                  </w:rPr>
                  <w:t>（化学气相沉积）</w:t>
                </w:r>
              </w:p>
            </w:tc>
            <w:tc>
              <w:tcPr>
                <w:tcW w:w="426" w:type="dxa"/>
                <w:vAlign w:val="center"/>
              </w:tcPr>
              <w:p w14:paraId="7D5C45BD"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57EC6369" w14:textId="77777777" w:rsidR="00B10A0C" w:rsidRDefault="00D11B25">
                <w:pPr>
                  <w:spacing w:line="276" w:lineRule="auto"/>
                  <w:rPr>
                    <w:rFonts w:ascii="Times New Roman" w:hAnsi="Times New Roman" w:cs="Times New Roman"/>
                    <w:szCs w:val="21"/>
                  </w:rPr>
                </w:pPr>
                <w:r>
                  <w:rPr>
                    <w:rFonts w:ascii="Times New Roman" w:hAnsi="Times New Roman" w:cs="Times New Roman"/>
                  </w:rPr>
                  <w:t>化学气相沉积，指把含有构成薄膜元素的气态反应剂或液态反应剂的蒸气及反应所需其它气体引入反应室，在衬底表面发生化学反应生成薄膜的过程。在超大规模集成电路中很多薄膜都是采用</w:t>
                </w:r>
                <w:r>
                  <w:rPr>
                    <w:rFonts w:ascii="Times New Roman" w:hAnsi="Times New Roman" w:cs="Times New Roman"/>
                  </w:rPr>
                  <w:t>CVD</w:t>
                </w:r>
                <w:r>
                  <w:rPr>
                    <w:rFonts w:ascii="Times New Roman" w:hAnsi="Times New Roman" w:cs="Times New Roman"/>
                  </w:rPr>
                  <w:t>方法制备</w:t>
                </w:r>
              </w:p>
            </w:tc>
          </w:tr>
          <w:tr w:rsidR="00B10A0C" w14:paraId="2DFBFA89" w14:textId="77777777">
            <w:tc>
              <w:tcPr>
                <w:tcW w:w="2458" w:type="dxa"/>
                <w:vAlign w:val="center"/>
              </w:tcPr>
              <w:p w14:paraId="216882EC" w14:textId="77777777" w:rsidR="00B10A0C" w:rsidRDefault="00D11B25">
                <w:pPr>
                  <w:rPr>
                    <w:rFonts w:ascii="Times New Roman" w:hAnsi="Times New Roman" w:cs="Times New Roman"/>
                    <w:szCs w:val="21"/>
                  </w:rPr>
                </w:pPr>
                <w:r>
                  <w:rPr>
                    <w:rFonts w:ascii="Times New Roman" w:hAnsi="Times New Roman" w:cs="Times New Roman"/>
                    <w:color w:val="000000"/>
                  </w:rPr>
                  <w:t>IC</w:t>
                </w:r>
              </w:p>
            </w:tc>
            <w:tc>
              <w:tcPr>
                <w:tcW w:w="426" w:type="dxa"/>
                <w:vAlign w:val="center"/>
              </w:tcPr>
              <w:p w14:paraId="41735F97" w14:textId="77777777" w:rsidR="00B10A0C" w:rsidRDefault="00D11B25">
                <w:pPr>
                  <w:jc w:val="center"/>
                  <w:rPr>
                    <w:rFonts w:ascii="Times New Roman" w:hAnsi="Times New Roman" w:cs="Times New Roman"/>
                    <w:szCs w:val="21"/>
                  </w:rPr>
                </w:pPr>
                <w:r>
                  <w:rPr>
                    <w:rFonts w:ascii="Times New Roman" w:hAnsi="Times New Roman" w:cs="Times New Roman"/>
                  </w:rPr>
                  <w:t>指</w:t>
                </w:r>
              </w:p>
            </w:tc>
            <w:tc>
              <w:tcPr>
                <w:tcW w:w="5939" w:type="dxa"/>
                <w:vAlign w:val="center"/>
              </w:tcPr>
              <w:p w14:paraId="0227051E"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rPr>
                  <w:t>集成电路，是采用半导体制作工艺，在一块较小的单晶硅片上制作许多晶体管及电阻器、电容器等元器件，并按照多层布线或</w:t>
                </w:r>
                <w:r>
                  <w:rPr>
                    <w:rFonts w:ascii="Times New Roman" w:hAnsi="Times New Roman" w:cs="Times New Roman" w:hint="eastAsia"/>
                    <w:color w:val="000000"/>
                  </w:rPr>
                  <w:t>隧道</w:t>
                </w:r>
                <w:r>
                  <w:rPr>
                    <w:rFonts w:ascii="Times New Roman" w:hAnsi="Times New Roman" w:cs="Times New Roman"/>
                    <w:color w:val="000000"/>
                  </w:rPr>
                  <w:t>布线的方法将元器件组合成完整的电子电路</w:t>
                </w:r>
              </w:p>
            </w:tc>
          </w:tr>
        </w:tbl>
        <w:p w14:paraId="772D0919" w14:textId="77777777" w:rsidR="009338E4" w:rsidRDefault="009338E4"/>
        <w:p w14:paraId="0F5C5B28" w14:textId="5ED22F24" w:rsidR="00B10A0C" w:rsidRPr="009338E4" w:rsidRDefault="009338E4">
          <w:r>
            <w:br w:type="page"/>
          </w:r>
        </w:p>
      </w:sdtContent>
    </w:sdt>
    <w:bookmarkStart w:id="9" w:name="_Toc436392762" w:displacedByCustomXml="prev"/>
    <w:bookmarkStart w:id="10" w:name="_Toc407111355" w:displacedByCustomXml="prev"/>
    <w:bookmarkStart w:id="11" w:name="_Toc437440709" w:displacedByCustomXml="prev"/>
    <w:bookmarkStart w:id="12" w:name="_Toc89790249" w:displacedByCustomXml="prev"/>
    <w:p w14:paraId="6521CCD8" w14:textId="77777777" w:rsidR="00B10A0C" w:rsidRDefault="00D11B25">
      <w:pPr>
        <w:pStyle w:val="1"/>
        <w:numPr>
          <w:ilvl w:val="0"/>
          <w:numId w:val="2"/>
        </w:numPr>
        <w:rPr>
          <w:color w:val="FF0000"/>
          <w:u w:val="single"/>
        </w:rPr>
      </w:pPr>
      <w:r>
        <w:rPr>
          <w:rFonts w:hint="eastAsia"/>
        </w:rPr>
        <w:lastRenderedPageBreak/>
        <w:t>公司简介</w:t>
      </w:r>
      <w:bookmarkEnd w:id="10"/>
      <w:bookmarkEnd w:id="9"/>
      <w:r>
        <w:rPr>
          <w:rFonts w:hint="eastAsia"/>
        </w:rPr>
        <w:t>和主要财务指标</w:t>
      </w:r>
      <w:bookmarkEnd w:id="12"/>
      <w:bookmarkEnd w:id="11"/>
    </w:p>
    <w:bookmarkStart w:id="13" w:name="_Toc342565881" w:displacedByCustomXml="next"/>
    <w:bookmarkStart w:id="14" w:name="_Toc342051041" w:displacedByCustomXml="next"/>
    <w:sdt>
      <w:sdtPr>
        <w:rPr>
          <w:rFonts w:ascii="Calibri" w:hAnsi="Calibri" w:cs="宋体" w:hint="eastAsia"/>
          <w:b w:val="0"/>
          <w:bCs w:val="0"/>
          <w:kern w:val="0"/>
          <w:sz w:val="24"/>
          <w:szCs w:val="22"/>
        </w:rPr>
        <w:alias w:val="模块:公司信息"/>
        <w:tag w:val="_SEC_21d2355d13dd4c3a8618d612216e1d43"/>
        <w:id w:val="1675295252"/>
        <w:lock w:val="sdtLocked"/>
        <w:placeholder>
          <w:docPart w:val="GBC22222222222222222222222222222"/>
        </w:placeholder>
      </w:sdtPr>
      <w:sdtEndPr>
        <w:rPr>
          <w:rFonts w:ascii="宋体" w:hAnsi="宋体" w:hint="default"/>
          <w:sz w:val="21"/>
          <w:szCs w:val="24"/>
        </w:rPr>
      </w:sdtEndPr>
      <w:sdtContent>
        <w:p w14:paraId="5CBC66F7" w14:textId="77777777" w:rsidR="00B10A0C" w:rsidRDefault="00D11B25">
          <w:pPr>
            <w:pStyle w:val="2"/>
            <w:numPr>
              <w:ilvl w:val="1"/>
              <w:numId w:val="4"/>
            </w:numPr>
            <w:ind w:left="566" w:hangingChars="236" w:hanging="566"/>
            <w:rPr>
              <w:color w:val="FF0000"/>
              <w:u w:val="single"/>
            </w:rPr>
          </w:pPr>
          <w:r>
            <w:rPr>
              <w:rFonts w:hint="eastAsia"/>
            </w:rPr>
            <w:t>公司信息</w:t>
          </w:r>
          <w:bookmarkEnd w:id="14"/>
          <w:bookmarkEnd w:id="13"/>
        </w:p>
        <w:tbl>
          <w:tblPr>
            <w:tblStyle w:val="g3"/>
            <w:tblW w:w="5000" w:type="pct"/>
            <w:tblInd w:w="0" w:type="dxa"/>
            <w:tblBorders>
              <w:top w:val="single" w:sz="4" w:space="0" w:color="auto"/>
              <w:left w:val="single" w:sz="4" w:space="0" w:color="auto"/>
              <w:bottom w:val="single" w:sz="4" w:space="0" w:color="auto"/>
              <w:right w:val="single" w:sz="4" w:space="0" w:color="auto"/>
            </w:tblBorders>
            <w:tblCellMar>
              <w:top w:w="51" w:type="dxa"/>
              <w:bottom w:w="51" w:type="dxa"/>
            </w:tblCellMar>
            <w:tblLook w:val="04A0" w:firstRow="1" w:lastRow="0" w:firstColumn="1" w:lastColumn="0" w:noHBand="0" w:noVBand="1"/>
          </w:tblPr>
          <w:tblGrid>
            <w:gridCol w:w="3827"/>
            <w:gridCol w:w="4996"/>
          </w:tblGrid>
          <w:tr w:rsidR="00B10A0C" w14:paraId="2E0F9BA2" w14:textId="77777777">
            <w:trPr>
              <w:trHeight w:val="293"/>
            </w:trPr>
            <w:sdt>
              <w:sdtPr>
                <w:tag w:val="_PLD_76a4e08611bc46959c5497248a51b877"/>
                <w:id w:val="-1075662335"/>
                <w:lock w:val="sdtLocked"/>
              </w:sdtPr>
              <w:sdtContent>
                <w:tc>
                  <w:tcPr>
                    <w:tcW w:w="2169" w:type="pct"/>
                    <w:tcBorders>
                      <w:top w:val="single" w:sz="4" w:space="0" w:color="auto"/>
                      <w:bottom w:val="single" w:sz="4" w:space="0" w:color="auto"/>
                      <w:right w:val="single" w:sz="4" w:space="0" w:color="auto"/>
                    </w:tcBorders>
                    <w:shd w:val="clear" w:color="auto" w:fill="auto"/>
                  </w:tcPr>
                  <w:p w14:paraId="42C6EC2B" w14:textId="77777777" w:rsidR="00B10A0C" w:rsidRDefault="00D11B25">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586269248"/>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14:paraId="645F10AD" w14:textId="77777777" w:rsidR="00B10A0C" w:rsidRDefault="00D11B25">
                    <w:pPr>
                      <w:kinsoku w:val="0"/>
                      <w:overflowPunct w:val="0"/>
                      <w:autoSpaceDE w:val="0"/>
                      <w:autoSpaceDN w:val="0"/>
                      <w:adjustRightInd w:val="0"/>
                      <w:snapToGrid w:val="0"/>
                      <w:rPr>
                        <w:color w:val="FFC000"/>
                        <w:szCs w:val="21"/>
                      </w:rPr>
                    </w:pPr>
                    <w:r>
                      <w:rPr>
                        <w:rFonts w:hint="eastAsia"/>
                        <w:szCs w:val="21"/>
                      </w:rPr>
                      <w:t>上海至纯洁净系统科技股份有限公司</w:t>
                    </w:r>
                  </w:p>
                </w:tc>
              </w:sdtContent>
            </w:sdt>
          </w:tr>
          <w:tr w:rsidR="00B10A0C" w14:paraId="36F15A6C" w14:textId="77777777">
            <w:trPr>
              <w:trHeight w:val="293"/>
            </w:trPr>
            <w:sdt>
              <w:sdtPr>
                <w:tag w:val="_PLD_3d8e18738ed5412e8760c2285c087dc8"/>
                <w:id w:val="1868404157"/>
                <w:lock w:val="sdtLocked"/>
              </w:sdtPr>
              <w:sdtContent>
                <w:tc>
                  <w:tcPr>
                    <w:tcW w:w="2169" w:type="pct"/>
                    <w:tcBorders>
                      <w:top w:val="single" w:sz="4" w:space="0" w:color="auto"/>
                      <w:bottom w:val="single" w:sz="4" w:space="0" w:color="auto"/>
                      <w:right w:val="single" w:sz="4" w:space="0" w:color="auto"/>
                    </w:tcBorders>
                    <w:shd w:val="clear" w:color="auto" w:fill="auto"/>
                  </w:tcPr>
                  <w:p w14:paraId="27D26713" w14:textId="77777777" w:rsidR="00B10A0C" w:rsidRDefault="00D11B25">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14:paraId="4DC919D8" w14:textId="77777777" w:rsidR="00B10A0C" w:rsidRDefault="00D11B25">
                <w:pPr>
                  <w:kinsoku w:val="0"/>
                  <w:overflowPunct w:val="0"/>
                  <w:autoSpaceDE w:val="0"/>
                  <w:autoSpaceDN w:val="0"/>
                  <w:adjustRightInd w:val="0"/>
                  <w:snapToGrid w:val="0"/>
                  <w:rPr>
                    <w:szCs w:val="21"/>
                  </w:rPr>
                </w:pPr>
                <w:r>
                  <w:rPr>
                    <w:rFonts w:hint="eastAsia"/>
                    <w:szCs w:val="21"/>
                  </w:rPr>
                  <w:t>至纯科技</w:t>
                </w:r>
              </w:p>
            </w:tc>
          </w:tr>
          <w:tr w:rsidR="00B10A0C" w14:paraId="1A9149A1" w14:textId="77777777">
            <w:trPr>
              <w:trHeight w:val="293"/>
            </w:trPr>
            <w:sdt>
              <w:sdtPr>
                <w:tag w:val="_PLD_6ad5cbeacfc64a4d994ad6b8da3d46ce"/>
                <w:id w:val="-605414932"/>
                <w:lock w:val="sdtLocked"/>
              </w:sdtPr>
              <w:sdtContent>
                <w:tc>
                  <w:tcPr>
                    <w:tcW w:w="2169" w:type="pct"/>
                    <w:tcBorders>
                      <w:top w:val="single" w:sz="4" w:space="0" w:color="auto"/>
                      <w:bottom w:val="single" w:sz="4" w:space="0" w:color="auto"/>
                      <w:right w:val="single" w:sz="4" w:space="0" w:color="auto"/>
                    </w:tcBorders>
                    <w:shd w:val="clear" w:color="auto" w:fill="auto"/>
                  </w:tcPr>
                  <w:p w14:paraId="6426AABD" w14:textId="77777777" w:rsidR="00B10A0C" w:rsidRDefault="00D11B25">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14:paraId="3A70F5C5"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PNC Process Systems Co.,Ltd</w:t>
                </w:r>
              </w:p>
            </w:tc>
          </w:tr>
          <w:tr w:rsidR="00B10A0C" w14:paraId="596E1FFD" w14:textId="77777777">
            <w:trPr>
              <w:trHeight w:val="293"/>
            </w:trPr>
            <w:sdt>
              <w:sdtPr>
                <w:tag w:val="_PLD_72725d33fa5348b5b56757232178bc55"/>
                <w:id w:val="-1223674396"/>
                <w:lock w:val="sdtLocked"/>
              </w:sdtPr>
              <w:sdtContent>
                <w:tc>
                  <w:tcPr>
                    <w:tcW w:w="2169" w:type="pct"/>
                    <w:tcBorders>
                      <w:top w:val="single" w:sz="4" w:space="0" w:color="auto"/>
                      <w:bottom w:val="single" w:sz="4" w:space="0" w:color="auto"/>
                      <w:right w:val="single" w:sz="4" w:space="0" w:color="auto"/>
                    </w:tcBorders>
                    <w:shd w:val="clear" w:color="auto" w:fill="auto"/>
                  </w:tcPr>
                  <w:p w14:paraId="52C26EC4" w14:textId="77777777" w:rsidR="00B10A0C" w:rsidRDefault="00D11B25">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14:paraId="082047C6"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PNC</w:t>
                </w:r>
              </w:p>
            </w:tc>
          </w:tr>
          <w:tr w:rsidR="00B10A0C" w14:paraId="2FBDC399" w14:textId="77777777">
            <w:trPr>
              <w:trHeight w:val="293"/>
            </w:trPr>
            <w:sdt>
              <w:sdtPr>
                <w:tag w:val="_PLD_7f7b4aabdee04e669a63fcdcfe41ffe0"/>
                <w:id w:val="-1412771899"/>
                <w:lock w:val="sdtLocked"/>
              </w:sdtPr>
              <w:sdtContent>
                <w:tc>
                  <w:tcPr>
                    <w:tcW w:w="2169" w:type="pct"/>
                    <w:tcBorders>
                      <w:top w:val="single" w:sz="4" w:space="0" w:color="auto"/>
                      <w:bottom w:val="single" w:sz="4" w:space="0" w:color="auto"/>
                      <w:right w:val="single" w:sz="4" w:space="0" w:color="auto"/>
                    </w:tcBorders>
                    <w:shd w:val="clear" w:color="auto" w:fill="auto"/>
                  </w:tcPr>
                  <w:p w14:paraId="70CE1B6D" w14:textId="77777777" w:rsidR="00B10A0C" w:rsidRDefault="00D11B25">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620580864"/>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14:paraId="2DFF21BB" w14:textId="77777777" w:rsidR="00B10A0C" w:rsidRDefault="00D11B25">
                    <w:pPr>
                      <w:kinsoku w:val="0"/>
                      <w:overflowPunct w:val="0"/>
                      <w:autoSpaceDE w:val="0"/>
                      <w:autoSpaceDN w:val="0"/>
                      <w:adjustRightInd w:val="0"/>
                      <w:snapToGrid w:val="0"/>
                      <w:rPr>
                        <w:szCs w:val="21"/>
                      </w:rPr>
                    </w:pPr>
                    <w:r>
                      <w:rPr>
                        <w:rFonts w:hint="eastAsia"/>
                        <w:szCs w:val="21"/>
                      </w:rPr>
                      <w:t>蒋渊</w:t>
                    </w:r>
                  </w:p>
                </w:tc>
              </w:sdtContent>
            </w:sdt>
          </w:tr>
        </w:tbl>
        <w:p w14:paraId="1E05950F" w14:textId="77777777" w:rsidR="00B10A0C" w:rsidRDefault="00000000"/>
      </w:sdtContent>
    </w:sdt>
    <w:bookmarkStart w:id="15" w:name="_Toc342565882" w:displacedByCustomXml="next"/>
    <w:bookmarkStart w:id="16"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715478989"/>
        <w:lock w:val="sdtLocked"/>
        <w:placeholder>
          <w:docPart w:val="GBC22222222222222222222222222222"/>
        </w:placeholder>
      </w:sdtPr>
      <w:sdtEndPr>
        <w:rPr>
          <w:rFonts w:ascii="宋体" w:hAnsi="宋体" w:hint="default"/>
          <w:sz w:val="21"/>
          <w:szCs w:val="24"/>
        </w:rPr>
      </w:sdtEndPr>
      <w:sdtContent>
        <w:p w14:paraId="57341712" w14:textId="77777777" w:rsidR="00B10A0C" w:rsidRDefault="00D11B25">
          <w:pPr>
            <w:pStyle w:val="2"/>
            <w:numPr>
              <w:ilvl w:val="1"/>
              <w:numId w:val="4"/>
            </w:numPr>
            <w:ind w:left="566" w:hangingChars="236" w:hanging="566"/>
          </w:pPr>
          <w:r>
            <w:rPr>
              <w:rFonts w:hint="eastAsia"/>
            </w:rPr>
            <w:t>联系人和联系方式</w:t>
          </w:r>
          <w:bookmarkEnd w:id="16"/>
          <w:bookmarkEnd w:id="15"/>
        </w:p>
        <w:tbl>
          <w:tblPr>
            <w:tblStyle w:val="g3"/>
            <w:tblW w:w="5000" w:type="pct"/>
            <w:tblInd w:w="0" w:type="dxa"/>
            <w:tblBorders>
              <w:top w:val="single" w:sz="4" w:space="0" w:color="auto"/>
              <w:left w:val="single" w:sz="4" w:space="0" w:color="auto"/>
              <w:bottom w:val="single" w:sz="4" w:space="0" w:color="auto"/>
              <w:right w:val="single" w:sz="4" w:space="0" w:color="auto"/>
            </w:tblBorders>
            <w:tblLayout w:type="fixed"/>
            <w:tblCellMar>
              <w:top w:w="51" w:type="dxa"/>
              <w:bottom w:w="51" w:type="dxa"/>
            </w:tblCellMar>
            <w:tblLook w:val="04A0" w:firstRow="1" w:lastRow="0" w:firstColumn="1" w:lastColumn="0" w:noHBand="0" w:noVBand="1"/>
          </w:tblPr>
          <w:tblGrid>
            <w:gridCol w:w="2405"/>
            <w:gridCol w:w="3476"/>
            <w:gridCol w:w="2942"/>
          </w:tblGrid>
          <w:tr w:rsidR="00B10A0C" w14:paraId="086043B0" w14:textId="77777777">
            <w:tc>
              <w:tcPr>
                <w:tcW w:w="1363" w:type="pct"/>
                <w:tcBorders>
                  <w:top w:val="single" w:sz="4" w:space="0" w:color="auto"/>
                  <w:bottom w:val="single" w:sz="4" w:space="0" w:color="auto"/>
                  <w:right w:val="single" w:sz="4" w:space="0" w:color="auto"/>
                </w:tcBorders>
                <w:shd w:val="clear" w:color="auto" w:fill="auto"/>
              </w:tcPr>
              <w:p w14:paraId="0465F757" w14:textId="77777777" w:rsidR="00B10A0C" w:rsidRDefault="00B10A0C">
                <w:pPr>
                  <w:kinsoku w:val="0"/>
                  <w:overflowPunct w:val="0"/>
                  <w:autoSpaceDE w:val="0"/>
                  <w:autoSpaceDN w:val="0"/>
                  <w:adjustRightInd w:val="0"/>
                  <w:snapToGrid w:val="0"/>
                  <w:rPr>
                    <w:szCs w:val="21"/>
                  </w:rPr>
                </w:pPr>
              </w:p>
            </w:tc>
            <w:tc>
              <w:tcPr>
                <w:tcW w:w="1970" w:type="pct"/>
                <w:tcBorders>
                  <w:top w:val="single" w:sz="4" w:space="0" w:color="auto"/>
                  <w:left w:val="single" w:sz="4" w:space="0" w:color="auto"/>
                  <w:bottom w:val="single" w:sz="4" w:space="0" w:color="auto"/>
                  <w:right w:val="single" w:sz="4" w:space="0" w:color="auto"/>
                </w:tcBorders>
                <w:shd w:val="clear" w:color="auto" w:fill="auto"/>
              </w:tcPr>
              <w:p w14:paraId="56CE8A5D" w14:textId="77777777" w:rsidR="00B10A0C" w:rsidRDefault="00000000">
                <w:pPr>
                  <w:pStyle w:val="ab"/>
                  <w:kinsoku w:val="0"/>
                  <w:overflowPunct w:val="0"/>
                  <w:autoSpaceDE w:val="0"/>
                  <w:autoSpaceDN w:val="0"/>
                  <w:adjustRightInd w:val="0"/>
                  <w:snapToGrid w:val="0"/>
                  <w:jc w:val="center"/>
                  <w:rPr>
                    <w:rFonts w:ascii="宋体" w:hAnsi="宋体"/>
                    <w:color w:val="008000"/>
                  </w:rPr>
                </w:pPr>
                <w:sdt>
                  <w:sdtPr>
                    <w:tag w:val="_PLD_e3b56ea4d9044947a48312d084d6e0c4"/>
                    <w:id w:val="1105379816"/>
                    <w:lock w:val="sdtLocked"/>
                  </w:sdtPr>
                  <w:sdtContent>
                    <w:r w:rsidR="00D11B25">
                      <w:rPr>
                        <w:rFonts w:ascii="宋体" w:hAnsi="宋体" w:cs="宋体" w:hint="eastAsia"/>
                      </w:rPr>
                      <w:t>董事会秘书</w:t>
                    </w:r>
                  </w:sdtContent>
                </w:sdt>
              </w:p>
            </w:tc>
            <w:sdt>
              <w:sdtPr>
                <w:tag w:val="_PLD_3c890d5ebae5433cbd8a04f8846a0d9c"/>
                <w:id w:val="1399403241"/>
                <w:lock w:val="sdtLocked"/>
              </w:sdtPr>
              <w:sdtContent>
                <w:tc>
                  <w:tcPr>
                    <w:tcW w:w="1667" w:type="pct"/>
                    <w:tcBorders>
                      <w:top w:val="single" w:sz="4" w:space="0" w:color="auto"/>
                      <w:left w:val="single" w:sz="4" w:space="0" w:color="auto"/>
                      <w:bottom w:val="single" w:sz="4" w:space="0" w:color="auto"/>
                    </w:tcBorders>
                    <w:shd w:val="clear" w:color="auto" w:fill="auto"/>
                  </w:tcPr>
                  <w:p w14:paraId="4C9EEFBF" w14:textId="77777777" w:rsidR="00B10A0C" w:rsidRDefault="00D11B25">
                    <w:pPr>
                      <w:pStyle w:val="ab"/>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B10A0C" w14:paraId="5640D7DA" w14:textId="77777777">
            <w:sdt>
              <w:sdtPr>
                <w:tag w:val="_PLD_b3cf3cc2950f4dda9f834cfc035f4162"/>
                <w:id w:val="1544325044"/>
                <w:lock w:val="sdtLocked"/>
              </w:sdtPr>
              <w:sdtContent>
                <w:tc>
                  <w:tcPr>
                    <w:tcW w:w="1363" w:type="pct"/>
                    <w:tcBorders>
                      <w:top w:val="single" w:sz="4" w:space="0" w:color="auto"/>
                      <w:bottom w:val="single" w:sz="4" w:space="0" w:color="auto"/>
                      <w:right w:val="single" w:sz="4" w:space="0" w:color="auto"/>
                    </w:tcBorders>
                    <w:shd w:val="clear" w:color="auto" w:fill="auto"/>
                  </w:tcPr>
                  <w:p w14:paraId="70116D7C" w14:textId="77777777" w:rsidR="00B10A0C" w:rsidRDefault="00D11B25">
                    <w:pPr>
                      <w:kinsoku w:val="0"/>
                      <w:overflowPunct w:val="0"/>
                      <w:autoSpaceDE w:val="0"/>
                      <w:autoSpaceDN w:val="0"/>
                      <w:adjustRightInd w:val="0"/>
                      <w:snapToGrid w:val="0"/>
                      <w:rPr>
                        <w:szCs w:val="21"/>
                      </w:rPr>
                    </w:pPr>
                    <w:r>
                      <w:rPr>
                        <w:rFonts w:hint="eastAsia"/>
                        <w:szCs w:val="21"/>
                      </w:rPr>
                      <w:t>姓名</w:t>
                    </w:r>
                  </w:p>
                </w:tc>
              </w:sdtContent>
            </w:sdt>
            <w:tc>
              <w:tcPr>
                <w:tcW w:w="1970" w:type="pct"/>
                <w:tcBorders>
                  <w:top w:val="single" w:sz="4" w:space="0" w:color="auto"/>
                  <w:left w:val="single" w:sz="4" w:space="0" w:color="auto"/>
                  <w:bottom w:val="single" w:sz="4" w:space="0" w:color="auto"/>
                  <w:right w:val="single" w:sz="4" w:space="0" w:color="auto"/>
                </w:tcBorders>
              </w:tcPr>
              <w:p w14:paraId="67A210E0"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陆磊</w:t>
                </w:r>
              </w:p>
            </w:tc>
            <w:tc>
              <w:tcPr>
                <w:tcW w:w="1667" w:type="pct"/>
                <w:tcBorders>
                  <w:top w:val="single" w:sz="4" w:space="0" w:color="auto"/>
                  <w:left w:val="single" w:sz="4" w:space="0" w:color="auto"/>
                  <w:bottom w:val="single" w:sz="4" w:space="0" w:color="auto"/>
                </w:tcBorders>
              </w:tcPr>
              <w:p w14:paraId="4F6E51B1"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张娟</w:t>
                </w:r>
              </w:p>
            </w:tc>
          </w:tr>
          <w:tr w:rsidR="00B10A0C" w14:paraId="681D92DA" w14:textId="77777777">
            <w:sdt>
              <w:sdtPr>
                <w:tag w:val="_PLD_96f7c5d10740423ea389d22caaba3d57"/>
                <w:id w:val="1564908138"/>
                <w:lock w:val="sdtLocked"/>
              </w:sdtPr>
              <w:sdtContent>
                <w:tc>
                  <w:tcPr>
                    <w:tcW w:w="1363" w:type="pct"/>
                    <w:tcBorders>
                      <w:top w:val="single" w:sz="4" w:space="0" w:color="auto"/>
                      <w:bottom w:val="single" w:sz="4" w:space="0" w:color="auto"/>
                      <w:right w:val="single" w:sz="4" w:space="0" w:color="auto"/>
                    </w:tcBorders>
                    <w:shd w:val="clear" w:color="auto" w:fill="auto"/>
                  </w:tcPr>
                  <w:p w14:paraId="10A5BD42" w14:textId="77777777" w:rsidR="00B10A0C" w:rsidRDefault="00D11B25">
                    <w:pPr>
                      <w:kinsoku w:val="0"/>
                      <w:overflowPunct w:val="0"/>
                      <w:autoSpaceDE w:val="0"/>
                      <w:autoSpaceDN w:val="0"/>
                      <w:adjustRightInd w:val="0"/>
                      <w:snapToGrid w:val="0"/>
                      <w:rPr>
                        <w:szCs w:val="21"/>
                      </w:rPr>
                    </w:pPr>
                    <w:r>
                      <w:rPr>
                        <w:rFonts w:hint="eastAsia"/>
                        <w:szCs w:val="21"/>
                      </w:rPr>
                      <w:t>联系地址</w:t>
                    </w:r>
                  </w:p>
                </w:tc>
              </w:sdtContent>
            </w:sdt>
            <w:tc>
              <w:tcPr>
                <w:tcW w:w="1970" w:type="pct"/>
                <w:tcBorders>
                  <w:top w:val="single" w:sz="4" w:space="0" w:color="auto"/>
                  <w:left w:val="single" w:sz="4" w:space="0" w:color="auto"/>
                  <w:bottom w:val="single" w:sz="4" w:space="0" w:color="auto"/>
                  <w:right w:val="single" w:sz="4" w:space="0" w:color="auto"/>
                </w:tcBorders>
              </w:tcPr>
              <w:p w14:paraId="415A5881"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上海市闵行区紫海路</w:t>
                </w:r>
                <w:r>
                  <w:rPr>
                    <w:rFonts w:ascii="Times New Roman" w:hAnsi="Times New Roman" w:cs="Times New Roman"/>
                    <w:szCs w:val="21"/>
                  </w:rPr>
                  <w:t>170</w:t>
                </w:r>
                <w:r>
                  <w:rPr>
                    <w:rFonts w:ascii="Times New Roman" w:hAnsi="Times New Roman" w:cs="Times New Roman"/>
                    <w:szCs w:val="21"/>
                  </w:rPr>
                  <w:t>号</w:t>
                </w:r>
              </w:p>
            </w:tc>
            <w:tc>
              <w:tcPr>
                <w:tcW w:w="1667" w:type="pct"/>
                <w:tcBorders>
                  <w:top w:val="single" w:sz="4" w:space="0" w:color="auto"/>
                  <w:left w:val="single" w:sz="4" w:space="0" w:color="auto"/>
                  <w:bottom w:val="single" w:sz="4" w:space="0" w:color="auto"/>
                </w:tcBorders>
              </w:tcPr>
              <w:p w14:paraId="42022A4D"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上海市闵行区紫海路</w:t>
                </w:r>
                <w:r>
                  <w:rPr>
                    <w:rFonts w:ascii="Times New Roman" w:hAnsi="Times New Roman" w:cs="Times New Roman"/>
                    <w:szCs w:val="21"/>
                  </w:rPr>
                  <w:t>170</w:t>
                </w:r>
                <w:r>
                  <w:rPr>
                    <w:rFonts w:ascii="Times New Roman" w:hAnsi="Times New Roman" w:cs="Times New Roman"/>
                    <w:szCs w:val="21"/>
                  </w:rPr>
                  <w:t>号</w:t>
                </w:r>
              </w:p>
            </w:tc>
          </w:tr>
          <w:tr w:rsidR="00B10A0C" w14:paraId="234A8528" w14:textId="77777777">
            <w:sdt>
              <w:sdtPr>
                <w:tag w:val="_PLD_d4e86ed7770a42129d9e099023bce649"/>
                <w:id w:val="1058979411"/>
                <w:lock w:val="sdtLocked"/>
              </w:sdtPr>
              <w:sdtContent>
                <w:tc>
                  <w:tcPr>
                    <w:tcW w:w="1363" w:type="pct"/>
                    <w:tcBorders>
                      <w:top w:val="single" w:sz="4" w:space="0" w:color="auto"/>
                      <w:bottom w:val="single" w:sz="4" w:space="0" w:color="auto"/>
                      <w:right w:val="single" w:sz="4" w:space="0" w:color="auto"/>
                    </w:tcBorders>
                    <w:shd w:val="clear" w:color="auto" w:fill="auto"/>
                  </w:tcPr>
                  <w:p w14:paraId="5197AEF4" w14:textId="77777777" w:rsidR="00B10A0C" w:rsidRDefault="00D11B25">
                    <w:pPr>
                      <w:kinsoku w:val="0"/>
                      <w:overflowPunct w:val="0"/>
                      <w:autoSpaceDE w:val="0"/>
                      <w:autoSpaceDN w:val="0"/>
                      <w:adjustRightInd w:val="0"/>
                      <w:snapToGrid w:val="0"/>
                      <w:rPr>
                        <w:szCs w:val="21"/>
                      </w:rPr>
                    </w:pPr>
                    <w:r>
                      <w:rPr>
                        <w:szCs w:val="21"/>
                      </w:rPr>
                      <w:t>电话</w:t>
                    </w:r>
                  </w:p>
                </w:tc>
              </w:sdtContent>
            </w:sdt>
            <w:tc>
              <w:tcPr>
                <w:tcW w:w="1970" w:type="pct"/>
                <w:tcBorders>
                  <w:top w:val="single" w:sz="4" w:space="0" w:color="auto"/>
                  <w:left w:val="single" w:sz="4" w:space="0" w:color="auto"/>
                  <w:bottom w:val="single" w:sz="4" w:space="0" w:color="auto"/>
                  <w:right w:val="single" w:sz="4" w:space="0" w:color="auto"/>
                </w:tcBorders>
              </w:tcPr>
              <w:p w14:paraId="431FA6D9"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021-80238290</w:t>
                </w:r>
              </w:p>
            </w:tc>
            <w:tc>
              <w:tcPr>
                <w:tcW w:w="1667" w:type="pct"/>
                <w:tcBorders>
                  <w:top w:val="single" w:sz="4" w:space="0" w:color="auto"/>
                  <w:left w:val="single" w:sz="4" w:space="0" w:color="auto"/>
                  <w:bottom w:val="single" w:sz="4" w:space="0" w:color="auto"/>
                </w:tcBorders>
              </w:tcPr>
              <w:p w14:paraId="3050B55D"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021-80238290</w:t>
                </w:r>
              </w:p>
            </w:tc>
          </w:tr>
          <w:tr w:rsidR="00B10A0C" w14:paraId="2E187163" w14:textId="77777777">
            <w:sdt>
              <w:sdtPr>
                <w:tag w:val="_PLD_ac000fe0146046e69c0678d412246e74"/>
                <w:id w:val="-811408021"/>
                <w:lock w:val="sdtLocked"/>
              </w:sdtPr>
              <w:sdtContent>
                <w:tc>
                  <w:tcPr>
                    <w:tcW w:w="1363" w:type="pct"/>
                    <w:tcBorders>
                      <w:top w:val="single" w:sz="4" w:space="0" w:color="auto"/>
                      <w:bottom w:val="single" w:sz="4" w:space="0" w:color="auto"/>
                      <w:right w:val="single" w:sz="4" w:space="0" w:color="auto"/>
                    </w:tcBorders>
                    <w:shd w:val="clear" w:color="auto" w:fill="auto"/>
                  </w:tcPr>
                  <w:p w14:paraId="7CE3173C" w14:textId="77777777" w:rsidR="00B10A0C" w:rsidRDefault="00D11B25">
                    <w:pPr>
                      <w:kinsoku w:val="0"/>
                      <w:overflowPunct w:val="0"/>
                      <w:autoSpaceDE w:val="0"/>
                      <w:autoSpaceDN w:val="0"/>
                      <w:adjustRightInd w:val="0"/>
                      <w:snapToGrid w:val="0"/>
                      <w:rPr>
                        <w:szCs w:val="21"/>
                      </w:rPr>
                    </w:pPr>
                    <w:r>
                      <w:rPr>
                        <w:szCs w:val="21"/>
                      </w:rPr>
                      <w:t>传真</w:t>
                    </w:r>
                  </w:p>
                </w:tc>
              </w:sdtContent>
            </w:sdt>
            <w:tc>
              <w:tcPr>
                <w:tcW w:w="1970" w:type="pct"/>
                <w:tcBorders>
                  <w:top w:val="single" w:sz="4" w:space="0" w:color="auto"/>
                  <w:left w:val="single" w:sz="4" w:space="0" w:color="auto"/>
                  <w:bottom w:val="single" w:sz="4" w:space="0" w:color="auto"/>
                  <w:right w:val="single" w:sz="4" w:space="0" w:color="auto"/>
                </w:tcBorders>
              </w:tcPr>
              <w:p w14:paraId="2EFF527B"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021-34292299</w:t>
                </w:r>
              </w:p>
            </w:tc>
            <w:tc>
              <w:tcPr>
                <w:tcW w:w="1667" w:type="pct"/>
                <w:tcBorders>
                  <w:top w:val="single" w:sz="4" w:space="0" w:color="auto"/>
                  <w:left w:val="single" w:sz="4" w:space="0" w:color="auto"/>
                  <w:bottom w:val="single" w:sz="4" w:space="0" w:color="auto"/>
                </w:tcBorders>
              </w:tcPr>
              <w:p w14:paraId="140C11ED"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021-34292299</w:t>
                </w:r>
              </w:p>
            </w:tc>
          </w:tr>
          <w:tr w:rsidR="00B10A0C" w14:paraId="24056BCF" w14:textId="77777777">
            <w:sdt>
              <w:sdtPr>
                <w:tag w:val="_PLD_2043b13d40b44118ab0841c72e6e7478"/>
                <w:id w:val="-1624380082"/>
                <w:lock w:val="sdtLocked"/>
              </w:sdtPr>
              <w:sdtContent>
                <w:tc>
                  <w:tcPr>
                    <w:tcW w:w="1363" w:type="pct"/>
                    <w:tcBorders>
                      <w:top w:val="single" w:sz="4" w:space="0" w:color="auto"/>
                      <w:bottom w:val="single" w:sz="4" w:space="0" w:color="auto"/>
                      <w:right w:val="single" w:sz="4" w:space="0" w:color="auto"/>
                    </w:tcBorders>
                    <w:shd w:val="clear" w:color="auto" w:fill="auto"/>
                  </w:tcPr>
                  <w:p w14:paraId="7AC2B6F5" w14:textId="77777777" w:rsidR="00B10A0C" w:rsidRDefault="00D11B25">
                    <w:pPr>
                      <w:kinsoku w:val="0"/>
                      <w:overflowPunct w:val="0"/>
                      <w:autoSpaceDE w:val="0"/>
                      <w:autoSpaceDN w:val="0"/>
                      <w:adjustRightInd w:val="0"/>
                      <w:snapToGrid w:val="0"/>
                      <w:rPr>
                        <w:szCs w:val="21"/>
                      </w:rPr>
                    </w:pPr>
                    <w:r>
                      <w:rPr>
                        <w:szCs w:val="21"/>
                      </w:rPr>
                      <w:t>电子信箱</w:t>
                    </w:r>
                  </w:p>
                </w:tc>
              </w:sdtContent>
            </w:sdt>
            <w:tc>
              <w:tcPr>
                <w:tcW w:w="1970" w:type="pct"/>
                <w:tcBorders>
                  <w:top w:val="single" w:sz="4" w:space="0" w:color="auto"/>
                  <w:left w:val="single" w:sz="4" w:space="0" w:color="auto"/>
                  <w:bottom w:val="single" w:sz="4" w:space="0" w:color="auto"/>
                  <w:right w:val="single" w:sz="4" w:space="0" w:color="auto"/>
                </w:tcBorders>
              </w:tcPr>
              <w:p w14:paraId="1AF1C699"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dong_ban@pncs.cn</w:t>
                </w:r>
              </w:p>
            </w:tc>
            <w:tc>
              <w:tcPr>
                <w:tcW w:w="1667" w:type="pct"/>
                <w:tcBorders>
                  <w:top w:val="single" w:sz="4" w:space="0" w:color="auto"/>
                  <w:left w:val="single" w:sz="4" w:space="0" w:color="auto"/>
                  <w:bottom w:val="single" w:sz="4" w:space="0" w:color="auto"/>
                </w:tcBorders>
              </w:tcPr>
              <w:p w14:paraId="485C9D25"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dong_ban@pncs.cn</w:t>
                </w:r>
              </w:p>
            </w:tc>
          </w:tr>
        </w:tbl>
        <w:p w14:paraId="7F05B618" w14:textId="77777777" w:rsidR="00B10A0C" w:rsidRDefault="00000000"/>
      </w:sdtContent>
    </w:sdt>
    <w:sdt>
      <w:sdtPr>
        <w:rPr>
          <w:rFonts w:ascii="宋体" w:hAnsi="宋体" w:cs="宋体"/>
          <w:b w:val="0"/>
          <w:bCs w:val="0"/>
          <w:kern w:val="0"/>
          <w:szCs w:val="24"/>
        </w:rPr>
        <w:alias w:val="模块:基本情况变更简介"/>
        <w:tag w:val="_SEC_956d025c8a1d451390392ecb3e2602be"/>
        <w:id w:val="-90783653"/>
        <w:lock w:val="sdtLocked"/>
        <w:placeholder>
          <w:docPart w:val="GBC22222222222222222222222222222"/>
        </w:placeholder>
      </w:sdtPr>
      <w:sdtContent>
        <w:p w14:paraId="1927A504" w14:textId="77777777" w:rsidR="00B10A0C" w:rsidRDefault="00D11B25">
          <w:pPr>
            <w:pStyle w:val="2"/>
            <w:numPr>
              <w:ilvl w:val="1"/>
              <w:numId w:val="4"/>
            </w:numPr>
            <w:ind w:left="496" w:hangingChars="236" w:hanging="496"/>
            <w:rPr>
              <w:rFonts w:ascii="宋体" w:hAnsi="宋体"/>
            </w:rPr>
          </w:pPr>
          <w:r>
            <w:t>基本情况</w:t>
          </w:r>
          <w:r>
            <w:rPr>
              <w:rFonts w:hint="eastAsia"/>
            </w:rPr>
            <w:t>简介</w:t>
          </w:r>
        </w:p>
        <w:tbl>
          <w:tblPr>
            <w:tblStyle w:val="g3"/>
            <w:tblW w:w="5000" w:type="pct"/>
            <w:tblInd w:w="0" w:type="dxa"/>
            <w:tblBorders>
              <w:top w:val="single" w:sz="4" w:space="0" w:color="auto"/>
              <w:left w:val="single" w:sz="4" w:space="0" w:color="auto"/>
              <w:bottom w:val="single" w:sz="4" w:space="0" w:color="auto"/>
              <w:right w:val="single" w:sz="4" w:space="0" w:color="auto"/>
            </w:tblBorders>
            <w:tblCellMar>
              <w:top w:w="51" w:type="dxa"/>
              <w:bottom w:w="51" w:type="dxa"/>
            </w:tblCellMar>
            <w:tblLook w:val="04A0" w:firstRow="1" w:lastRow="0" w:firstColumn="1" w:lastColumn="0" w:noHBand="0" w:noVBand="1"/>
          </w:tblPr>
          <w:tblGrid>
            <w:gridCol w:w="3827"/>
            <w:gridCol w:w="4996"/>
          </w:tblGrid>
          <w:tr w:rsidR="00B10A0C" w14:paraId="1B214DC0" w14:textId="77777777">
            <w:trPr>
              <w:trHeight w:val="293"/>
            </w:trPr>
            <w:sdt>
              <w:sdtPr>
                <w:tag w:val="_PLD_65800154c9f246eeaabfb6d49f89b105"/>
                <w:id w:val="-1636793318"/>
                <w:lock w:val="sdtLocked"/>
              </w:sdtPr>
              <w:sdtContent>
                <w:tc>
                  <w:tcPr>
                    <w:tcW w:w="2169" w:type="pct"/>
                    <w:tcBorders>
                      <w:top w:val="single" w:sz="4" w:space="0" w:color="auto"/>
                      <w:bottom w:val="single" w:sz="4" w:space="0" w:color="auto"/>
                      <w:right w:val="single" w:sz="4" w:space="0" w:color="auto"/>
                    </w:tcBorders>
                    <w:shd w:val="clear" w:color="auto" w:fill="auto"/>
                  </w:tcPr>
                  <w:p w14:paraId="20F24C51" w14:textId="77777777" w:rsidR="00B10A0C" w:rsidRDefault="00D11B25">
                    <w:pPr>
                      <w:kinsoku w:val="0"/>
                      <w:overflowPunct w:val="0"/>
                      <w:autoSpaceDE w:val="0"/>
                      <w:autoSpaceDN w:val="0"/>
                      <w:adjustRightInd w:val="0"/>
                      <w:snapToGrid w:val="0"/>
                      <w:rPr>
                        <w:szCs w:val="21"/>
                      </w:rPr>
                    </w:pPr>
                    <w:r>
                      <w:rPr>
                        <w:szCs w:val="21"/>
                      </w:rPr>
                      <w:t>公司注册地址</w:t>
                    </w:r>
                  </w:p>
                </w:tc>
              </w:sdtContent>
            </w:sdt>
            <w:sdt>
              <w:sdtPr>
                <w:rPr>
                  <w:rFonts w:ascii="Times New Roman" w:hAnsi="Times New Roman" w:cs="Times New Roman"/>
                  <w:szCs w:val="21"/>
                </w:rPr>
                <w:alias w:val="公司注册地址"/>
                <w:tag w:val="_GBC_89833c4f8593417f8d5751e5d0001721"/>
                <w:id w:val="599371647"/>
                <w:lock w:val="sdtLocked"/>
              </w:sdtPr>
              <w:sdtContent>
                <w:tc>
                  <w:tcPr>
                    <w:tcW w:w="2831" w:type="pct"/>
                    <w:tcBorders>
                      <w:top w:val="single" w:sz="4" w:space="0" w:color="auto"/>
                      <w:left w:val="single" w:sz="4" w:space="0" w:color="auto"/>
                      <w:bottom w:val="single" w:sz="4" w:space="0" w:color="auto"/>
                    </w:tcBorders>
                  </w:tcPr>
                  <w:p w14:paraId="0A668C4E"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上海市闵行区紫海路</w:t>
                    </w:r>
                    <w:r>
                      <w:rPr>
                        <w:rFonts w:ascii="Times New Roman" w:hAnsi="Times New Roman" w:cs="Times New Roman"/>
                        <w:szCs w:val="21"/>
                      </w:rPr>
                      <w:t>170</w:t>
                    </w:r>
                    <w:r>
                      <w:rPr>
                        <w:rFonts w:ascii="Times New Roman" w:hAnsi="Times New Roman" w:cs="Times New Roman"/>
                        <w:szCs w:val="21"/>
                      </w:rPr>
                      <w:t>号</w:t>
                    </w:r>
                  </w:p>
                </w:tc>
              </w:sdtContent>
            </w:sdt>
          </w:tr>
          <w:tr w:rsidR="00B10A0C" w14:paraId="15904061" w14:textId="77777777">
            <w:trPr>
              <w:trHeight w:val="293"/>
            </w:trPr>
            <w:sdt>
              <w:sdtPr>
                <w:rPr>
                  <w:rFonts w:hint="eastAsia"/>
                </w:rPr>
                <w:tag w:val="_PLD_ac2707d2ebd340138473eb9d4270baf7"/>
                <w:id w:val="-271941443"/>
                <w:lock w:val="sdtLocked"/>
              </w:sdtPr>
              <w:sdtContent>
                <w:tc>
                  <w:tcPr>
                    <w:tcW w:w="2169" w:type="pct"/>
                    <w:tcBorders>
                      <w:top w:val="single" w:sz="4" w:space="0" w:color="auto"/>
                      <w:bottom w:val="single" w:sz="4" w:space="0" w:color="auto"/>
                      <w:right w:val="single" w:sz="4" w:space="0" w:color="auto"/>
                    </w:tcBorders>
                    <w:shd w:val="clear" w:color="auto" w:fill="auto"/>
                  </w:tcPr>
                  <w:p w14:paraId="67B0882D" w14:textId="77777777" w:rsidR="00B10A0C" w:rsidRDefault="00D11B25">
                    <w:pPr>
                      <w:kinsoku w:val="0"/>
                      <w:overflowPunct w:val="0"/>
                      <w:autoSpaceDE w:val="0"/>
                      <w:autoSpaceDN w:val="0"/>
                      <w:adjustRightInd w:val="0"/>
                      <w:snapToGrid w:val="0"/>
                    </w:pPr>
                    <w:r>
                      <w:rPr>
                        <w:rFonts w:hint="eastAsia"/>
                      </w:rPr>
                      <w:t>公司注册地址的历史变更情况</w:t>
                    </w:r>
                  </w:p>
                </w:tc>
              </w:sdtContent>
            </w:sdt>
            <w:tc>
              <w:tcPr>
                <w:tcW w:w="2831" w:type="pct"/>
                <w:tcBorders>
                  <w:top w:val="single" w:sz="4" w:space="0" w:color="auto"/>
                  <w:left w:val="single" w:sz="4" w:space="0" w:color="auto"/>
                  <w:bottom w:val="single" w:sz="4" w:space="0" w:color="auto"/>
                </w:tcBorders>
              </w:tcPr>
              <w:p w14:paraId="7A6526D9"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无</w:t>
                </w:r>
              </w:p>
            </w:tc>
          </w:tr>
          <w:tr w:rsidR="00B10A0C" w14:paraId="069BB412" w14:textId="77777777">
            <w:trPr>
              <w:trHeight w:val="293"/>
            </w:trPr>
            <w:sdt>
              <w:sdtPr>
                <w:tag w:val="_PLD_c5cbfe8381724c20914d7847d169547b"/>
                <w:id w:val="922691128"/>
                <w:lock w:val="sdtLocked"/>
              </w:sdtPr>
              <w:sdtContent>
                <w:tc>
                  <w:tcPr>
                    <w:tcW w:w="2169" w:type="pct"/>
                    <w:tcBorders>
                      <w:top w:val="single" w:sz="4" w:space="0" w:color="auto"/>
                      <w:bottom w:val="single" w:sz="4" w:space="0" w:color="auto"/>
                      <w:right w:val="single" w:sz="4" w:space="0" w:color="auto"/>
                    </w:tcBorders>
                    <w:shd w:val="clear" w:color="auto" w:fill="auto"/>
                  </w:tcPr>
                  <w:p w14:paraId="5A02924B" w14:textId="77777777" w:rsidR="00B10A0C" w:rsidRDefault="00D11B25">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14:paraId="2FB324E8"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上海市闵行区紫海路</w:t>
                </w:r>
                <w:r>
                  <w:rPr>
                    <w:rFonts w:ascii="Times New Roman" w:hAnsi="Times New Roman" w:cs="Times New Roman"/>
                    <w:szCs w:val="21"/>
                  </w:rPr>
                  <w:t>170</w:t>
                </w:r>
                <w:r>
                  <w:rPr>
                    <w:rFonts w:ascii="Times New Roman" w:hAnsi="Times New Roman" w:cs="Times New Roman"/>
                    <w:szCs w:val="21"/>
                  </w:rPr>
                  <w:t>号</w:t>
                </w:r>
              </w:p>
            </w:tc>
          </w:tr>
          <w:tr w:rsidR="00B10A0C" w14:paraId="33AD137B" w14:textId="77777777">
            <w:trPr>
              <w:trHeight w:val="293"/>
            </w:trPr>
            <w:sdt>
              <w:sdtPr>
                <w:tag w:val="_PLD_c0f9f2f044124800b7edc314d8f4bf39"/>
                <w:id w:val="2144075836"/>
                <w:lock w:val="sdtLocked"/>
              </w:sdtPr>
              <w:sdtContent>
                <w:tc>
                  <w:tcPr>
                    <w:tcW w:w="2169" w:type="pct"/>
                    <w:tcBorders>
                      <w:top w:val="single" w:sz="4" w:space="0" w:color="auto"/>
                      <w:bottom w:val="single" w:sz="4" w:space="0" w:color="auto"/>
                      <w:right w:val="single" w:sz="4" w:space="0" w:color="auto"/>
                    </w:tcBorders>
                    <w:shd w:val="clear" w:color="auto" w:fill="auto"/>
                  </w:tcPr>
                  <w:p w14:paraId="1E57DD93" w14:textId="77777777" w:rsidR="00B10A0C" w:rsidRDefault="00D11B25">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14:paraId="2BDC0B5F"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200241</w:t>
                </w:r>
              </w:p>
            </w:tc>
          </w:tr>
          <w:tr w:rsidR="00B10A0C" w14:paraId="0FF7214B" w14:textId="77777777">
            <w:trPr>
              <w:trHeight w:val="293"/>
            </w:trPr>
            <w:sdt>
              <w:sdtPr>
                <w:tag w:val="_PLD_33c5fab8bd79464e94b1e64f18ac73f7"/>
                <w:id w:val="1050811716"/>
                <w:lock w:val="sdtLocked"/>
              </w:sdtPr>
              <w:sdtContent>
                <w:tc>
                  <w:tcPr>
                    <w:tcW w:w="2169" w:type="pct"/>
                    <w:tcBorders>
                      <w:top w:val="single" w:sz="4" w:space="0" w:color="auto"/>
                      <w:bottom w:val="single" w:sz="4" w:space="0" w:color="auto"/>
                      <w:right w:val="single" w:sz="4" w:space="0" w:color="auto"/>
                    </w:tcBorders>
                    <w:shd w:val="clear" w:color="auto" w:fill="auto"/>
                  </w:tcPr>
                  <w:p w14:paraId="11D1129A" w14:textId="77777777" w:rsidR="00B10A0C" w:rsidRDefault="00D11B25">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14:paraId="1CC36B46"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www.pncs.cn</w:t>
                </w:r>
              </w:p>
            </w:tc>
          </w:tr>
          <w:tr w:rsidR="00B10A0C" w14:paraId="23CE7A2D" w14:textId="77777777">
            <w:trPr>
              <w:trHeight w:val="293"/>
            </w:trPr>
            <w:sdt>
              <w:sdtPr>
                <w:tag w:val="_PLD_ea428593a2c548b2b1d58ce3789bf356"/>
                <w:id w:val="54442623"/>
                <w:lock w:val="sdtLocked"/>
              </w:sdtPr>
              <w:sdtContent>
                <w:tc>
                  <w:tcPr>
                    <w:tcW w:w="2169" w:type="pct"/>
                    <w:tcBorders>
                      <w:top w:val="single" w:sz="4" w:space="0" w:color="auto"/>
                      <w:bottom w:val="single" w:sz="4" w:space="0" w:color="auto"/>
                      <w:right w:val="single" w:sz="4" w:space="0" w:color="auto"/>
                    </w:tcBorders>
                    <w:shd w:val="clear" w:color="auto" w:fill="auto"/>
                  </w:tcPr>
                  <w:p w14:paraId="16C4EAF4" w14:textId="77777777" w:rsidR="00B10A0C" w:rsidRDefault="00D11B25">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14:paraId="1B7648AB" w14:textId="77777777" w:rsidR="00B10A0C" w:rsidRDefault="00D11B25">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szCs w:val="21"/>
                  </w:rPr>
                  <w:t>dong_ban@pncs.cn</w:t>
                </w:r>
              </w:p>
            </w:tc>
          </w:tr>
        </w:tbl>
        <w:p w14:paraId="4331D0B6" w14:textId="77777777" w:rsidR="00B10A0C" w:rsidRDefault="00000000"/>
      </w:sdtContent>
    </w:sdt>
    <w:sdt>
      <w:sdtPr>
        <w:rPr>
          <w:rFonts w:ascii="宋体" w:hAnsi="宋体" w:cs="宋体"/>
          <w:b w:val="0"/>
          <w:bCs w:val="0"/>
          <w:kern w:val="0"/>
          <w:szCs w:val="24"/>
        </w:rPr>
        <w:alias w:val="模块:信息披露及备置地点变更情况简介"/>
        <w:tag w:val="_SEC_0df805cd09bf439989b9eac11c342a74"/>
        <w:id w:val="1462533434"/>
        <w:lock w:val="sdtLocked"/>
        <w:placeholder>
          <w:docPart w:val="GBC22222222222222222222222222222"/>
        </w:placeholder>
      </w:sdtPr>
      <w:sdtContent>
        <w:p w14:paraId="6920B114" w14:textId="77777777" w:rsidR="00B10A0C" w:rsidRDefault="00D11B25">
          <w:pPr>
            <w:pStyle w:val="2"/>
            <w:numPr>
              <w:ilvl w:val="1"/>
              <w:numId w:val="4"/>
            </w:numPr>
            <w:ind w:left="496" w:hangingChars="236" w:hanging="496"/>
            <w:rPr>
              <w:rFonts w:ascii="宋体" w:hAnsi="宋体"/>
            </w:rPr>
          </w:pPr>
          <w:r>
            <w:t>信息披露及备置地点</w:t>
          </w:r>
        </w:p>
        <w:tbl>
          <w:tblPr>
            <w:tblStyle w:val="g3"/>
            <w:tblW w:w="5000" w:type="pct"/>
            <w:tblInd w:w="0" w:type="dxa"/>
            <w:tblBorders>
              <w:top w:val="single" w:sz="4" w:space="0" w:color="auto"/>
              <w:left w:val="single" w:sz="4" w:space="0" w:color="auto"/>
              <w:bottom w:val="single" w:sz="4" w:space="0" w:color="auto"/>
              <w:right w:val="single" w:sz="4" w:space="0" w:color="auto"/>
            </w:tblBorders>
            <w:tblCellMar>
              <w:top w:w="51" w:type="dxa"/>
              <w:bottom w:w="51" w:type="dxa"/>
            </w:tblCellMar>
            <w:tblLook w:val="04A0" w:firstRow="1" w:lastRow="0" w:firstColumn="1" w:lastColumn="0" w:noHBand="0" w:noVBand="1"/>
          </w:tblPr>
          <w:tblGrid>
            <w:gridCol w:w="4108"/>
            <w:gridCol w:w="4715"/>
          </w:tblGrid>
          <w:tr w:rsidR="00B10A0C" w14:paraId="21AFC66E" w14:textId="77777777">
            <w:trPr>
              <w:trHeight w:val="293"/>
            </w:trPr>
            <w:sdt>
              <w:sdtPr>
                <w:tag w:val="_PLD_bbba55a3ebda46da946a09caf15c63b6"/>
                <w:id w:val="-746343432"/>
                <w:lock w:val="sdtLocked"/>
              </w:sdtPr>
              <w:sdtContent>
                <w:tc>
                  <w:tcPr>
                    <w:tcW w:w="2328" w:type="pct"/>
                    <w:tcBorders>
                      <w:top w:val="single" w:sz="4" w:space="0" w:color="auto"/>
                      <w:bottom w:val="single" w:sz="4" w:space="0" w:color="auto"/>
                      <w:right w:val="single" w:sz="4" w:space="0" w:color="auto"/>
                    </w:tcBorders>
                    <w:shd w:val="clear" w:color="auto" w:fill="auto"/>
                  </w:tcPr>
                  <w:p w14:paraId="263639BD" w14:textId="77777777" w:rsidR="00B10A0C" w:rsidRDefault="00D11B25">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sdt>
              <w:sdtPr>
                <w:rPr>
                  <w:szCs w:val="21"/>
                </w:rPr>
                <w:alias w:val="公司选定的信息披露报纸名称"/>
                <w:tag w:val="_GBC_001b00e5e370415c93177612f89840ec"/>
                <w:id w:val="-1655830029"/>
                <w:lock w:val="sdtLocked"/>
              </w:sdtPr>
              <w:sdtContent>
                <w:tc>
                  <w:tcPr>
                    <w:tcW w:w="2672" w:type="pct"/>
                    <w:tcBorders>
                      <w:top w:val="single" w:sz="4" w:space="0" w:color="auto"/>
                      <w:left w:val="single" w:sz="4" w:space="0" w:color="auto"/>
                      <w:bottom w:val="single" w:sz="4" w:space="0" w:color="auto"/>
                    </w:tcBorders>
                  </w:tcPr>
                  <w:p w14:paraId="0951C99A" w14:textId="77777777" w:rsidR="00B10A0C" w:rsidRDefault="00D11B25">
                    <w:pPr>
                      <w:kinsoku w:val="0"/>
                      <w:overflowPunct w:val="0"/>
                      <w:autoSpaceDE w:val="0"/>
                      <w:autoSpaceDN w:val="0"/>
                      <w:adjustRightInd w:val="0"/>
                      <w:snapToGrid w:val="0"/>
                      <w:rPr>
                        <w:szCs w:val="21"/>
                      </w:rPr>
                    </w:pPr>
                    <w:r>
                      <w:rPr>
                        <w:rFonts w:hint="eastAsia"/>
                        <w:szCs w:val="21"/>
                      </w:rPr>
                      <w:t>上海证券报、证券时报、中国证券报</w:t>
                    </w:r>
                  </w:p>
                </w:tc>
              </w:sdtContent>
            </w:sdt>
          </w:tr>
          <w:tr w:rsidR="00B10A0C" w14:paraId="5B7B8990" w14:textId="77777777">
            <w:trPr>
              <w:trHeight w:val="293"/>
            </w:trPr>
            <w:sdt>
              <w:sdtPr>
                <w:tag w:val="_PLD_31f320acb6ad4f508259e25ef7cbc0f5"/>
                <w:id w:val="-95407275"/>
                <w:lock w:val="sdtLocked"/>
              </w:sdtPr>
              <w:sdtContent>
                <w:tc>
                  <w:tcPr>
                    <w:tcW w:w="2328" w:type="pct"/>
                    <w:tcBorders>
                      <w:top w:val="single" w:sz="4" w:space="0" w:color="auto"/>
                      <w:bottom w:val="single" w:sz="4" w:space="0" w:color="auto"/>
                      <w:right w:val="single" w:sz="4" w:space="0" w:color="auto"/>
                    </w:tcBorders>
                    <w:shd w:val="clear" w:color="auto" w:fill="auto"/>
                  </w:tcPr>
                  <w:p w14:paraId="6F5C2740" w14:textId="77777777" w:rsidR="00B10A0C" w:rsidRDefault="00D11B25">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sdtContent>
            </w:sdt>
            <w:tc>
              <w:tcPr>
                <w:tcW w:w="2672" w:type="pct"/>
                <w:tcBorders>
                  <w:top w:val="single" w:sz="4" w:space="0" w:color="auto"/>
                  <w:left w:val="single" w:sz="4" w:space="0" w:color="auto"/>
                  <w:bottom w:val="single" w:sz="4" w:space="0" w:color="auto"/>
                </w:tcBorders>
              </w:tcPr>
              <w:p w14:paraId="3D5AB26B" w14:textId="77777777" w:rsidR="00B10A0C" w:rsidRPr="006B1893" w:rsidRDefault="00D11B25">
                <w:pPr>
                  <w:kinsoku w:val="0"/>
                  <w:overflowPunct w:val="0"/>
                  <w:autoSpaceDE w:val="0"/>
                  <w:autoSpaceDN w:val="0"/>
                  <w:adjustRightInd w:val="0"/>
                  <w:snapToGrid w:val="0"/>
                  <w:rPr>
                    <w:rFonts w:ascii="Times New Roman" w:hAnsi="Times New Roman" w:cs="Times New Roman"/>
                    <w:szCs w:val="21"/>
                  </w:rPr>
                </w:pPr>
                <w:r w:rsidRPr="006B1893">
                  <w:rPr>
                    <w:rFonts w:ascii="Times New Roman" w:hAnsi="Times New Roman" w:cs="Times New Roman"/>
                    <w:szCs w:val="21"/>
                  </w:rPr>
                  <w:t>www.sse.com.cn</w:t>
                </w:r>
              </w:p>
            </w:tc>
          </w:tr>
          <w:tr w:rsidR="00B10A0C" w14:paraId="1D0202A4" w14:textId="77777777">
            <w:trPr>
              <w:trHeight w:val="293"/>
            </w:trPr>
            <w:sdt>
              <w:sdtPr>
                <w:tag w:val="_PLD_50e24717ca4f4b96aa76957c34f09561"/>
                <w:id w:val="-1579367506"/>
                <w:lock w:val="sdtLocked"/>
              </w:sdtPr>
              <w:sdtContent>
                <w:tc>
                  <w:tcPr>
                    <w:tcW w:w="2328" w:type="pct"/>
                    <w:tcBorders>
                      <w:top w:val="single" w:sz="4" w:space="0" w:color="auto"/>
                      <w:bottom w:val="single" w:sz="4" w:space="0" w:color="auto"/>
                      <w:right w:val="single" w:sz="4" w:space="0" w:color="auto"/>
                    </w:tcBorders>
                    <w:shd w:val="clear" w:color="auto" w:fill="auto"/>
                  </w:tcPr>
                  <w:p w14:paraId="2D593939" w14:textId="77777777" w:rsidR="00B10A0C" w:rsidRDefault="00D11B25">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14:paraId="52F5065D" w14:textId="77777777" w:rsidR="00B10A0C" w:rsidRDefault="00D11B25">
                <w:pPr>
                  <w:kinsoku w:val="0"/>
                  <w:overflowPunct w:val="0"/>
                  <w:autoSpaceDE w:val="0"/>
                  <w:autoSpaceDN w:val="0"/>
                  <w:adjustRightInd w:val="0"/>
                  <w:snapToGrid w:val="0"/>
                  <w:rPr>
                    <w:szCs w:val="21"/>
                  </w:rPr>
                </w:pPr>
                <w:r>
                  <w:rPr>
                    <w:rFonts w:hint="eastAsia"/>
                    <w:szCs w:val="21"/>
                  </w:rPr>
                  <w:t>上海市闵行区紫海路</w:t>
                </w:r>
                <w:r>
                  <w:rPr>
                    <w:szCs w:val="21"/>
                  </w:rPr>
                  <w:t>170号</w:t>
                </w:r>
              </w:p>
            </w:tc>
          </w:tr>
        </w:tbl>
        <w:p w14:paraId="712C13C9" w14:textId="77777777" w:rsidR="00B10A0C" w:rsidRDefault="00000000"/>
      </w:sdtContent>
    </w:sdt>
    <w:bookmarkStart w:id="17" w:name="_Toc342051045" w:displacedByCustomXml="next"/>
    <w:bookmarkStart w:id="18" w:name="_Toc342565885" w:displacedByCustomXml="next"/>
    <w:sdt>
      <w:sdtPr>
        <w:rPr>
          <w:rFonts w:ascii="Calibri" w:hAnsi="Calibri" w:cs="宋体" w:hint="eastAsia"/>
          <w:b w:val="0"/>
          <w:bCs w:val="0"/>
          <w:kern w:val="0"/>
          <w:sz w:val="24"/>
          <w:szCs w:val="22"/>
        </w:rPr>
        <w:alias w:val="模块:公司股票简况"/>
        <w:tag w:val="_SEC_58c4b7a4d9a845aea87791adfb6845e7"/>
        <w:id w:val="731116537"/>
        <w:lock w:val="sdtLocked"/>
        <w:placeholder>
          <w:docPart w:val="GBC22222222222222222222222222222"/>
        </w:placeholder>
      </w:sdtPr>
      <w:sdtEndPr>
        <w:rPr>
          <w:rFonts w:ascii="宋体" w:hAnsi="宋体"/>
          <w:color w:val="0070C0"/>
          <w:sz w:val="21"/>
          <w:szCs w:val="24"/>
        </w:rPr>
      </w:sdtEndPr>
      <w:sdtContent>
        <w:p w14:paraId="42FFE76D" w14:textId="77777777" w:rsidR="00B10A0C" w:rsidRDefault="00D11B25">
          <w:pPr>
            <w:pStyle w:val="2"/>
            <w:numPr>
              <w:ilvl w:val="1"/>
              <w:numId w:val="4"/>
            </w:numPr>
            <w:ind w:left="566" w:hangingChars="236" w:hanging="566"/>
          </w:pPr>
          <w:r>
            <w:rPr>
              <w:rFonts w:hint="eastAsia"/>
            </w:rPr>
            <w:t>公司股票简况</w:t>
          </w:r>
          <w:bookmarkEnd w:id="18"/>
          <w:bookmarkEnd w:id="17"/>
        </w:p>
        <w:tbl>
          <w:tblPr>
            <w:tblStyle w:val="g3"/>
            <w:tblW w:w="5000" w:type="pct"/>
            <w:tblInd w:w="0" w:type="dxa"/>
            <w:tblBorders>
              <w:top w:val="single" w:sz="4" w:space="0" w:color="auto"/>
              <w:left w:val="single" w:sz="4" w:space="0" w:color="auto"/>
              <w:bottom w:val="single" w:sz="4" w:space="0" w:color="auto"/>
              <w:right w:val="single" w:sz="4" w:space="0" w:color="auto"/>
            </w:tblBorders>
            <w:tblLayout w:type="fixed"/>
            <w:tblCellMar>
              <w:top w:w="51" w:type="dxa"/>
              <w:bottom w:w="51" w:type="dxa"/>
            </w:tblCellMar>
            <w:tblLook w:val="04A0" w:firstRow="1" w:lastRow="0" w:firstColumn="1" w:lastColumn="0" w:noHBand="0" w:noVBand="1"/>
          </w:tblPr>
          <w:tblGrid>
            <w:gridCol w:w="1764"/>
            <w:gridCol w:w="1764"/>
            <w:gridCol w:w="1765"/>
            <w:gridCol w:w="1765"/>
            <w:gridCol w:w="1765"/>
          </w:tblGrid>
          <w:tr w:rsidR="00B10A0C" w14:paraId="2BEC8391" w14:textId="77777777">
            <w:trPr>
              <w:trHeight w:val="293"/>
            </w:trPr>
            <w:sdt>
              <w:sdtPr>
                <w:tag w:val="_PLD_71e874b79d5946dfbee802d1ebcf10a8"/>
                <w:id w:val="1950820565"/>
                <w:lock w:val="sdtLocked"/>
              </w:sdtPr>
              <w:sdtContent>
                <w:tc>
                  <w:tcPr>
                    <w:tcW w:w="5000" w:type="pct"/>
                    <w:gridSpan w:val="5"/>
                    <w:tcBorders>
                      <w:top w:val="single" w:sz="4" w:space="0" w:color="auto"/>
                      <w:bottom w:val="single" w:sz="4" w:space="0" w:color="auto"/>
                    </w:tcBorders>
                    <w:shd w:val="clear" w:color="auto" w:fill="auto"/>
                  </w:tcPr>
                  <w:p w14:paraId="6E5E1F88" w14:textId="77777777" w:rsidR="00B10A0C" w:rsidRDefault="00D11B25">
                    <w:pPr>
                      <w:kinsoku w:val="0"/>
                      <w:overflowPunct w:val="0"/>
                      <w:autoSpaceDE w:val="0"/>
                      <w:autoSpaceDN w:val="0"/>
                      <w:adjustRightInd w:val="0"/>
                      <w:snapToGrid w:val="0"/>
                      <w:jc w:val="center"/>
                      <w:rPr>
                        <w:szCs w:val="21"/>
                      </w:rPr>
                    </w:pPr>
                    <w:r>
                      <w:rPr>
                        <w:rFonts w:hint="eastAsia"/>
                        <w:szCs w:val="21"/>
                      </w:rPr>
                      <w:t>公司股票简况</w:t>
                    </w:r>
                  </w:p>
                </w:tc>
              </w:sdtContent>
            </w:sdt>
          </w:tr>
          <w:tr w:rsidR="00B10A0C" w14:paraId="090DC712" w14:textId="77777777">
            <w:trPr>
              <w:trHeight w:val="293"/>
            </w:trPr>
            <w:sdt>
              <w:sdtPr>
                <w:tag w:val="_PLD_8c7d8e96d5f4491aa9e7c3c601503603"/>
                <w:id w:val="-860044932"/>
                <w:lock w:val="sdtLocked"/>
              </w:sdtPr>
              <w:sdtContent>
                <w:tc>
                  <w:tcPr>
                    <w:tcW w:w="1000" w:type="pct"/>
                    <w:tcBorders>
                      <w:top w:val="single" w:sz="4" w:space="0" w:color="auto"/>
                      <w:bottom w:val="single" w:sz="4" w:space="0" w:color="auto"/>
                      <w:right w:val="single" w:sz="4" w:space="0" w:color="auto"/>
                    </w:tcBorders>
                    <w:shd w:val="clear" w:color="auto" w:fill="auto"/>
                  </w:tcPr>
                  <w:p w14:paraId="2B801F87" w14:textId="77777777" w:rsidR="00B10A0C" w:rsidRDefault="00D11B25">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629295000"/>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6D464D51" w14:textId="77777777" w:rsidR="00B10A0C" w:rsidRDefault="00D11B25">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538591040"/>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3D10FD02" w14:textId="77777777" w:rsidR="00B10A0C" w:rsidRDefault="00D11B25">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568111635"/>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4FC714CF" w14:textId="77777777" w:rsidR="00B10A0C" w:rsidRDefault="00D11B25">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731619553"/>
                <w:lock w:val="sdtLocked"/>
              </w:sdtPr>
              <w:sdtContent>
                <w:tc>
                  <w:tcPr>
                    <w:tcW w:w="1000" w:type="pct"/>
                    <w:tcBorders>
                      <w:top w:val="single" w:sz="4" w:space="0" w:color="auto"/>
                      <w:left w:val="single" w:sz="4" w:space="0" w:color="auto"/>
                      <w:bottom w:val="single" w:sz="4" w:space="0" w:color="auto"/>
                    </w:tcBorders>
                    <w:shd w:val="clear" w:color="auto" w:fill="auto"/>
                  </w:tcPr>
                  <w:p w14:paraId="2376364C" w14:textId="77777777" w:rsidR="00B10A0C" w:rsidRDefault="00D11B25">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TUP_e5d457081246497986b9ceb7d695398e"/>
              <w:id w:val="1977489296"/>
              <w:lock w:val="sdtLocked"/>
              <w:placeholder>
                <w:docPart w:val="GBC11111111111111111111111111111"/>
              </w:placeholder>
            </w:sdtPr>
            <w:sdtContent>
              <w:tr w:rsidR="00B10A0C" w14:paraId="22C0768F" w14:textId="77777777">
                <w:trPr>
                  <w:trHeight w:val="293"/>
                </w:trPr>
                <w:tc>
                  <w:tcPr>
                    <w:tcW w:w="1000" w:type="pct"/>
                    <w:tcBorders>
                      <w:top w:val="single" w:sz="4" w:space="0" w:color="auto"/>
                      <w:bottom w:val="single" w:sz="4" w:space="0" w:color="auto"/>
                      <w:right w:val="single" w:sz="4" w:space="0" w:color="auto"/>
                    </w:tcBorders>
                    <w:shd w:val="clear" w:color="auto" w:fill="auto"/>
                  </w:tcPr>
                  <w:p w14:paraId="709ABFA0" w14:textId="77777777" w:rsidR="00B10A0C" w:rsidRDefault="00D11B25">
                    <w:pPr>
                      <w:kinsoku w:val="0"/>
                      <w:overflowPunct w:val="0"/>
                      <w:autoSpaceDE w:val="0"/>
                      <w:autoSpaceDN w:val="0"/>
                      <w:adjustRightInd w:val="0"/>
                      <w:snapToGrid w:val="0"/>
                      <w:jc w:val="center"/>
                      <w:rPr>
                        <w:szCs w:val="21"/>
                      </w:rPr>
                    </w:pPr>
                    <w:r>
                      <w:rPr>
                        <w:szCs w:val="21"/>
                      </w:rPr>
                      <w:t>A</w:t>
                    </w:r>
                    <w:r>
                      <w:rPr>
                        <w:rFonts w:hint="eastAsia"/>
                        <w:szCs w:val="21"/>
                      </w:rPr>
                      <w:t>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BB63EE7" w14:textId="77777777" w:rsidR="00B10A0C" w:rsidRDefault="00D11B25">
                    <w:pPr>
                      <w:kinsoku w:val="0"/>
                      <w:overflowPunct w:val="0"/>
                      <w:autoSpaceDE w:val="0"/>
                      <w:autoSpaceDN w:val="0"/>
                      <w:adjustRightInd w:val="0"/>
                      <w:snapToGrid w:val="0"/>
                      <w:jc w:val="center"/>
                      <w:rPr>
                        <w:szCs w:val="21"/>
                      </w:rPr>
                    </w:pPr>
                    <w:r>
                      <w:rPr>
                        <w:rFonts w:hint="eastAsia"/>
                        <w:szCs w:val="21"/>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99825C5" w14:textId="77777777" w:rsidR="00B10A0C" w:rsidRDefault="00D11B25">
                    <w:pPr>
                      <w:kinsoku w:val="0"/>
                      <w:overflowPunct w:val="0"/>
                      <w:autoSpaceDE w:val="0"/>
                      <w:autoSpaceDN w:val="0"/>
                      <w:adjustRightInd w:val="0"/>
                      <w:snapToGrid w:val="0"/>
                      <w:jc w:val="center"/>
                      <w:rPr>
                        <w:szCs w:val="21"/>
                      </w:rPr>
                    </w:pPr>
                    <w:r>
                      <w:rPr>
                        <w:rFonts w:hint="eastAsia"/>
                        <w:szCs w:val="21"/>
                      </w:rPr>
                      <w:t>至纯科技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CEDC829" w14:textId="77777777" w:rsidR="00B10A0C" w:rsidRDefault="00D11B25">
                    <w:pPr>
                      <w:kinsoku w:val="0"/>
                      <w:overflowPunct w:val="0"/>
                      <w:autoSpaceDE w:val="0"/>
                      <w:autoSpaceDN w:val="0"/>
                      <w:adjustRightInd w:val="0"/>
                      <w:snapToGrid w:val="0"/>
                      <w:jc w:val="center"/>
                      <w:rPr>
                        <w:szCs w:val="21"/>
                      </w:rPr>
                    </w:pPr>
                    <w:r>
                      <w:rPr>
                        <w:rFonts w:hint="eastAsia"/>
                        <w:szCs w:val="21"/>
                      </w:rPr>
                      <w:t>6</w:t>
                    </w:r>
                    <w:r>
                      <w:rPr>
                        <w:szCs w:val="21"/>
                      </w:rPr>
                      <w:t>03690</w:t>
                    </w:r>
                  </w:p>
                </w:tc>
                <w:tc>
                  <w:tcPr>
                    <w:tcW w:w="1000" w:type="pct"/>
                    <w:tcBorders>
                      <w:top w:val="single" w:sz="4" w:space="0" w:color="auto"/>
                      <w:left w:val="single" w:sz="4" w:space="0" w:color="auto"/>
                      <w:bottom w:val="single" w:sz="4" w:space="0" w:color="auto"/>
                    </w:tcBorders>
                    <w:shd w:val="clear" w:color="auto" w:fill="auto"/>
                  </w:tcPr>
                  <w:p w14:paraId="4924C5AE" w14:textId="77777777" w:rsidR="00B10A0C" w:rsidRDefault="00D11B25">
                    <w:pPr>
                      <w:kinsoku w:val="0"/>
                      <w:overflowPunct w:val="0"/>
                      <w:autoSpaceDE w:val="0"/>
                      <w:autoSpaceDN w:val="0"/>
                      <w:adjustRightInd w:val="0"/>
                      <w:snapToGrid w:val="0"/>
                      <w:jc w:val="center"/>
                      <w:rPr>
                        <w:szCs w:val="21"/>
                      </w:rPr>
                    </w:pPr>
                    <w:r>
                      <w:rPr>
                        <w:rFonts w:hint="eastAsia"/>
                        <w:szCs w:val="21"/>
                      </w:rPr>
                      <w:t>无</w:t>
                    </w:r>
                  </w:p>
                </w:tc>
              </w:tr>
            </w:sdtContent>
          </w:sdt>
        </w:tbl>
        <w:p w14:paraId="4C911754" w14:textId="77777777" w:rsidR="00B10A0C" w:rsidRDefault="00000000">
          <w:pPr>
            <w:rPr>
              <w:color w:val="0070C0"/>
            </w:rPr>
          </w:pPr>
        </w:p>
      </w:sdtContent>
    </w:sdt>
    <w:sdt>
      <w:sdtPr>
        <w:rPr>
          <w:rFonts w:ascii="宋体" w:hAnsi="宋体" w:cs="宋体"/>
          <w:b w:val="0"/>
          <w:bCs w:val="0"/>
          <w:kern w:val="0"/>
          <w:szCs w:val="24"/>
        </w:rPr>
        <w:alias w:val="模块:其他有关资料"/>
        <w:tag w:val="_SEC_003e0cedcbeb43af9103dfb4bc32cd9f"/>
        <w:id w:val="-946842060"/>
        <w:lock w:val="sdtLocked"/>
        <w:placeholder>
          <w:docPart w:val="GBC22222222222222222222222222222"/>
        </w:placeholder>
      </w:sdtPr>
      <w:sdtContent>
        <w:p w14:paraId="7538C103" w14:textId="77777777" w:rsidR="00B10A0C" w:rsidRDefault="00D11B25">
          <w:pPr>
            <w:pStyle w:val="2"/>
            <w:numPr>
              <w:ilvl w:val="1"/>
              <w:numId w:val="4"/>
            </w:numPr>
            <w:ind w:left="496" w:hangingChars="236" w:hanging="496"/>
          </w:pPr>
          <w:r>
            <w:t>其他</w:t>
          </w:r>
          <w:r>
            <w:rPr>
              <w:rFonts w:hint="eastAsia"/>
            </w:rPr>
            <w:t>相</w:t>
          </w:r>
          <w:r>
            <w:t>关资料</w:t>
          </w:r>
        </w:p>
        <w:tbl>
          <w:tblPr>
            <w:tblStyle w:val="g4"/>
            <w:tblW w:w="5000" w:type="pct"/>
            <w:tblCellMar>
              <w:top w:w="51" w:type="dxa"/>
              <w:bottom w:w="51" w:type="dxa"/>
            </w:tblCellMar>
            <w:tblLook w:val="04A0" w:firstRow="1" w:lastRow="0" w:firstColumn="1" w:lastColumn="0" w:noHBand="0" w:noVBand="1"/>
          </w:tblPr>
          <w:tblGrid>
            <w:gridCol w:w="2918"/>
            <w:gridCol w:w="1749"/>
            <w:gridCol w:w="4156"/>
          </w:tblGrid>
          <w:tr w:rsidR="00B10A0C" w14:paraId="3BAFD812" w14:textId="77777777">
            <w:trPr>
              <w:trHeight w:val="132"/>
            </w:trPr>
            <w:sdt>
              <w:sdtPr>
                <w:tag w:val="_PLD_e6bf57c678134e2ab9f21f313ee3de3c"/>
                <w:id w:val="-25644787"/>
                <w:lock w:val="sdtLocked"/>
              </w:sdtPr>
              <w:sdtContent>
                <w:tc>
                  <w:tcPr>
                    <w:tcW w:w="1654" w:type="pct"/>
                    <w:vMerge w:val="restart"/>
                    <w:vAlign w:val="center"/>
                  </w:tcPr>
                  <w:p w14:paraId="1D518594" w14:textId="77777777" w:rsidR="00B10A0C" w:rsidRDefault="00D11B25">
                    <w:pPr>
                      <w:rPr>
                        <w:szCs w:val="21"/>
                      </w:rPr>
                    </w:pPr>
                    <w:r>
                      <w:rPr>
                        <w:rFonts w:hint="eastAsia"/>
                        <w:szCs w:val="21"/>
                      </w:rPr>
                      <w:t>公司聘请的会计师事务所（境内）</w:t>
                    </w:r>
                  </w:p>
                </w:tc>
              </w:sdtContent>
            </w:sdt>
            <w:sdt>
              <w:sdtPr>
                <w:tag w:val="_PLD_8ca47cc04c324c599365d04f46dbfb0f"/>
                <w:id w:val="-1701391409"/>
                <w:lock w:val="sdtLocked"/>
              </w:sdtPr>
              <w:sdtContent>
                <w:tc>
                  <w:tcPr>
                    <w:tcW w:w="991" w:type="pct"/>
                  </w:tcPr>
                  <w:p w14:paraId="5B7E5169" w14:textId="77777777" w:rsidR="00B10A0C" w:rsidRDefault="00D11B25">
                    <w:pPr>
                      <w:rPr>
                        <w:szCs w:val="21"/>
                      </w:rPr>
                    </w:pPr>
                    <w:r>
                      <w:rPr>
                        <w:rFonts w:hint="eastAsia"/>
                        <w:szCs w:val="21"/>
                      </w:rPr>
                      <w:t>名称</w:t>
                    </w:r>
                  </w:p>
                </w:tc>
              </w:sdtContent>
            </w:sdt>
            <w:sdt>
              <w:sdtPr>
                <w:rPr>
                  <w:rFonts w:ascii="Times New Roman" w:hAnsi="Times New Roman" w:hint="eastAsia"/>
                  <w:szCs w:val="21"/>
                </w:rPr>
                <w:alias w:val="公司聘请的境内会计师事务所明细-名称"/>
                <w:tag w:val="_GBC_5e101497eaf44ba79cb610647f4aa3d5"/>
                <w:id w:val="254474704"/>
                <w:lock w:val="sdtLocked"/>
              </w:sdtPr>
              <w:sdtContent>
                <w:tc>
                  <w:tcPr>
                    <w:tcW w:w="2355" w:type="pct"/>
                  </w:tcPr>
                  <w:p w14:paraId="18061066" w14:textId="77777777" w:rsidR="00B10A0C" w:rsidRDefault="00D11B25">
                    <w:pPr>
                      <w:rPr>
                        <w:szCs w:val="21"/>
                      </w:rPr>
                    </w:pPr>
                    <w:r>
                      <w:rPr>
                        <w:rFonts w:hint="eastAsia"/>
                        <w:szCs w:val="21"/>
                      </w:rPr>
                      <w:t>众华会计师事务所（特殊普通合伙）</w:t>
                    </w:r>
                  </w:p>
                </w:tc>
              </w:sdtContent>
            </w:sdt>
          </w:tr>
          <w:tr w:rsidR="00B10A0C" w14:paraId="27E6908E" w14:textId="77777777">
            <w:trPr>
              <w:trHeight w:val="90"/>
            </w:trPr>
            <w:tc>
              <w:tcPr>
                <w:tcW w:w="1654" w:type="pct"/>
                <w:vMerge/>
                <w:vAlign w:val="center"/>
              </w:tcPr>
              <w:p w14:paraId="6400FB29" w14:textId="77777777" w:rsidR="00B10A0C" w:rsidRDefault="00B10A0C">
                <w:pPr>
                  <w:rPr>
                    <w:szCs w:val="21"/>
                  </w:rPr>
                </w:pPr>
              </w:p>
            </w:tc>
            <w:sdt>
              <w:sdtPr>
                <w:tag w:val="_PLD_d81c8b501e6d407989da734d8b7bd34b"/>
                <w:id w:val="544795450"/>
                <w:lock w:val="sdtLocked"/>
              </w:sdtPr>
              <w:sdtContent>
                <w:tc>
                  <w:tcPr>
                    <w:tcW w:w="991" w:type="pct"/>
                  </w:tcPr>
                  <w:p w14:paraId="14B03ED2" w14:textId="77777777" w:rsidR="00B10A0C" w:rsidRDefault="00D11B25">
                    <w:pPr>
                      <w:rPr>
                        <w:szCs w:val="21"/>
                      </w:rPr>
                    </w:pPr>
                    <w:r>
                      <w:rPr>
                        <w:rFonts w:hint="eastAsia"/>
                        <w:szCs w:val="21"/>
                      </w:rPr>
                      <w:t>办公地址</w:t>
                    </w:r>
                  </w:p>
                </w:tc>
              </w:sdtContent>
            </w:sdt>
            <w:tc>
              <w:tcPr>
                <w:tcW w:w="2355" w:type="pct"/>
              </w:tcPr>
              <w:p w14:paraId="4866B97B" w14:textId="77777777" w:rsidR="00B10A0C" w:rsidRDefault="00D11B25">
                <w:pPr>
                  <w:rPr>
                    <w:szCs w:val="21"/>
                  </w:rPr>
                </w:pPr>
                <w:r>
                  <w:rPr>
                    <w:rFonts w:hint="eastAsia"/>
                    <w:szCs w:val="21"/>
                  </w:rPr>
                  <w:t>上海市虹口区东大名路</w:t>
                </w:r>
                <w:r>
                  <w:rPr>
                    <w:szCs w:val="21"/>
                  </w:rPr>
                  <w:t xml:space="preserve"> 1089 号北外滩来福</w:t>
                </w:r>
                <w:r>
                  <w:rPr>
                    <w:rFonts w:hint="eastAsia"/>
                    <w:szCs w:val="21"/>
                  </w:rPr>
                  <w:t>士广场东塔</w:t>
                </w:r>
                <w:r>
                  <w:rPr>
                    <w:szCs w:val="21"/>
                  </w:rPr>
                  <w:t xml:space="preserve"> 18 楼</w:t>
                </w:r>
              </w:p>
            </w:tc>
          </w:tr>
          <w:tr w:rsidR="00B10A0C" w14:paraId="075762D4" w14:textId="77777777">
            <w:trPr>
              <w:trHeight w:val="210"/>
            </w:trPr>
            <w:tc>
              <w:tcPr>
                <w:tcW w:w="1654" w:type="pct"/>
                <w:vMerge/>
                <w:vAlign w:val="center"/>
              </w:tcPr>
              <w:p w14:paraId="53446E80" w14:textId="77777777" w:rsidR="00B10A0C" w:rsidRDefault="00B10A0C">
                <w:pPr>
                  <w:rPr>
                    <w:szCs w:val="21"/>
                  </w:rPr>
                </w:pPr>
              </w:p>
            </w:tc>
            <w:sdt>
              <w:sdtPr>
                <w:tag w:val="_PLD_0d7c31c02260419e806193f66b086dd8"/>
                <w:id w:val="-2073803284"/>
                <w:lock w:val="sdtLocked"/>
              </w:sdtPr>
              <w:sdtContent>
                <w:tc>
                  <w:tcPr>
                    <w:tcW w:w="991" w:type="pct"/>
                  </w:tcPr>
                  <w:p w14:paraId="03501951" w14:textId="77777777" w:rsidR="00B10A0C" w:rsidRDefault="00D11B25">
                    <w:pPr>
                      <w:rPr>
                        <w:szCs w:val="21"/>
                      </w:rPr>
                    </w:pPr>
                    <w:r>
                      <w:rPr>
                        <w:rFonts w:hint="eastAsia"/>
                        <w:szCs w:val="21"/>
                      </w:rPr>
                      <w:t>签字会计师姓名</w:t>
                    </w:r>
                  </w:p>
                </w:tc>
              </w:sdtContent>
            </w:sdt>
            <w:tc>
              <w:tcPr>
                <w:tcW w:w="2355" w:type="pct"/>
              </w:tcPr>
              <w:p w14:paraId="32E7F2B9" w14:textId="77777777" w:rsidR="00B10A0C" w:rsidRDefault="00D11B25">
                <w:pPr>
                  <w:rPr>
                    <w:szCs w:val="21"/>
                  </w:rPr>
                </w:pPr>
                <w:r>
                  <w:rPr>
                    <w:rFonts w:hint="eastAsia"/>
                    <w:szCs w:val="21"/>
                  </w:rPr>
                  <w:t>孙红艳、郑明珠</w:t>
                </w:r>
              </w:p>
            </w:tc>
          </w:tr>
        </w:tbl>
        <w:p w14:paraId="3E770B4C" w14:textId="77777777" w:rsidR="00B10A0C" w:rsidRDefault="00000000"/>
      </w:sdtContent>
    </w:sdt>
    <w:p w14:paraId="77F949DC" w14:textId="77777777" w:rsidR="00B10A0C" w:rsidRDefault="00D11B25">
      <w:pPr>
        <w:pStyle w:val="2"/>
        <w:numPr>
          <w:ilvl w:val="1"/>
          <w:numId w:val="4"/>
        </w:numPr>
        <w:ind w:left="498" w:hangingChars="236" w:hanging="498"/>
      </w:pPr>
      <w:bookmarkStart w:id="19" w:name="_Toc342056397"/>
      <w:bookmarkStart w:id="20" w:name="_Toc342565889"/>
      <w:r>
        <w:rPr>
          <w:rFonts w:hint="eastAsia"/>
        </w:rPr>
        <w:t>近三年主要会计数据和财务指标</w:t>
      </w:r>
      <w:bookmarkEnd w:id="19"/>
      <w:bookmarkEnd w:id="20"/>
    </w:p>
    <w:p w14:paraId="3193624D" w14:textId="77777777" w:rsidR="00B10A0C" w:rsidRDefault="00D11B25">
      <w:pPr>
        <w:pStyle w:val="3"/>
        <w:numPr>
          <w:ilvl w:val="1"/>
          <w:numId w:val="5"/>
        </w:numPr>
      </w:pPr>
      <w:r>
        <w:rPr>
          <w:rFonts w:hint="eastAsia"/>
        </w:rPr>
        <w:t>主要会计数据</w:t>
      </w:r>
    </w:p>
    <w:p w14:paraId="7E2EF4AB" w14:textId="77777777" w:rsidR="00B10A0C" w:rsidRDefault="00D11B25">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13544575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3498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rPr>
          <w:rFonts w:ascii="Times New Roman" w:hAnsi="Times New Roman" w:cs="Times New Roman"/>
          <w:szCs w:val="21"/>
        </w:rPr>
        <w:alias w:val="选项模块:主要会计数据(无追溯)"/>
        <w:tag w:val="_SEC_054de9a865fc43068e5affd816d52d7b"/>
        <w:id w:val="1952058021"/>
        <w:lock w:val="sdtLocked"/>
        <w:placeholder>
          <w:docPart w:val="GBC22222222222222222222222222222"/>
        </w:placeholder>
      </w:sdtPr>
      <w:sdtEndPr>
        <w:rPr>
          <w:rFonts w:ascii="宋体" w:hAnsi="宋体" w:cs="宋体"/>
          <w:szCs w:val="24"/>
        </w:rPr>
      </w:sdtEndPr>
      <w:sdtContent>
        <w:tbl>
          <w:tblPr>
            <w:tblStyle w:val="g4"/>
            <w:tblW w:w="5718" w:type="pct"/>
            <w:tblInd w:w="-743" w:type="dxa"/>
            <w:tblCellMar>
              <w:top w:w="51" w:type="dxa"/>
              <w:bottom w:w="51" w:type="dxa"/>
            </w:tblCellMar>
            <w:tblLook w:val="04A0" w:firstRow="1" w:lastRow="0" w:firstColumn="1" w:lastColumn="0" w:noHBand="0" w:noVBand="1"/>
          </w:tblPr>
          <w:tblGrid>
            <w:gridCol w:w="2352"/>
            <w:gridCol w:w="2315"/>
            <w:gridCol w:w="1848"/>
            <w:gridCol w:w="1727"/>
            <w:gridCol w:w="1848"/>
          </w:tblGrid>
          <w:tr w:rsidR="00B10A0C" w14:paraId="7E5C127E" w14:textId="77777777">
            <w:trPr>
              <w:trHeight w:val="596"/>
            </w:trPr>
            <w:sdt>
              <w:sdtPr>
                <w:rPr>
                  <w:rFonts w:ascii="Times New Roman" w:hAnsi="Times New Roman" w:cs="Times New Roman"/>
                  <w:szCs w:val="21"/>
                </w:rPr>
                <w:tag w:val="_PLD_11b4c598f0e64f3480d144156bedd8c8"/>
                <w:id w:val="-594321416"/>
                <w:lock w:val="sdtLocked"/>
              </w:sdtPr>
              <w:sdtEndPr>
                <w:rPr>
                  <w:szCs w:val="24"/>
                </w:rPr>
              </w:sdtEndPr>
              <w:sdtContent>
                <w:tc>
                  <w:tcPr>
                    <w:tcW w:w="1165" w:type="pct"/>
                    <w:vAlign w:val="center"/>
                  </w:tcPr>
                  <w:p w14:paraId="6A6D3603" w14:textId="77777777" w:rsidR="00B10A0C" w:rsidRPr="006B1893" w:rsidRDefault="00D11B25">
                    <w:pPr>
                      <w:kinsoku w:val="0"/>
                      <w:overflowPunct w:val="0"/>
                      <w:autoSpaceDE w:val="0"/>
                      <w:autoSpaceDN w:val="0"/>
                      <w:adjustRightInd w:val="0"/>
                      <w:snapToGrid w:val="0"/>
                      <w:jc w:val="center"/>
                      <w:rPr>
                        <w:rFonts w:ascii="Times New Roman" w:hAnsi="Times New Roman" w:cs="Times New Roman"/>
                        <w:szCs w:val="21"/>
                      </w:rPr>
                    </w:pPr>
                    <w:r w:rsidRPr="006B1893">
                      <w:rPr>
                        <w:rFonts w:ascii="Times New Roman" w:hAnsi="Times New Roman" w:cs="Times New Roman"/>
                        <w:szCs w:val="21"/>
                      </w:rPr>
                      <w:t>主要会计数据</w:t>
                    </w:r>
                  </w:p>
                </w:tc>
              </w:sdtContent>
            </w:sdt>
            <w:sdt>
              <w:sdtPr>
                <w:rPr>
                  <w:rFonts w:ascii="Times New Roman" w:hAnsi="Times New Roman" w:cs="Times New Roman"/>
                </w:rPr>
                <w:tag w:val="_PLD_b13b04da4c2a41028c11512814762a3d"/>
                <w:id w:val="108015658"/>
                <w:lock w:val="sdtLocked"/>
              </w:sdtPr>
              <w:sdtContent>
                <w:tc>
                  <w:tcPr>
                    <w:tcW w:w="1147" w:type="pct"/>
                    <w:vAlign w:val="center"/>
                  </w:tcPr>
                  <w:p w14:paraId="7ABDEE86" w14:textId="77777777" w:rsidR="00B10A0C" w:rsidRPr="006B1893" w:rsidRDefault="00D11B25">
                    <w:pPr>
                      <w:kinsoku w:val="0"/>
                      <w:overflowPunct w:val="0"/>
                      <w:autoSpaceDE w:val="0"/>
                      <w:autoSpaceDN w:val="0"/>
                      <w:adjustRightInd w:val="0"/>
                      <w:snapToGrid w:val="0"/>
                      <w:jc w:val="center"/>
                      <w:rPr>
                        <w:rFonts w:ascii="Times New Roman" w:hAnsi="Times New Roman" w:cs="Times New Roman"/>
                        <w:szCs w:val="21"/>
                      </w:rPr>
                    </w:pPr>
                    <w:r w:rsidRPr="006B1893">
                      <w:rPr>
                        <w:rFonts w:ascii="Times New Roman" w:hAnsi="Times New Roman" w:cs="Times New Roman"/>
                        <w:szCs w:val="21"/>
                      </w:rPr>
                      <w:t>2022</w:t>
                    </w:r>
                    <w:r w:rsidRPr="006B1893">
                      <w:rPr>
                        <w:rFonts w:ascii="Times New Roman" w:hAnsi="Times New Roman" w:cs="Times New Roman"/>
                        <w:szCs w:val="21"/>
                      </w:rPr>
                      <w:t>年</w:t>
                    </w:r>
                  </w:p>
                </w:tc>
              </w:sdtContent>
            </w:sdt>
            <w:sdt>
              <w:sdtPr>
                <w:rPr>
                  <w:rFonts w:ascii="Times New Roman" w:hAnsi="Times New Roman" w:cs="Times New Roman"/>
                </w:rPr>
                <w:tag w:val="_PLD_0269ed04fa784ad3a61b37ff6ea4e755"/>
                <w:id w:val="490682686"/>
                <w:lock w:val="sdtLocked"/>
              </w:sdtPr>
              <w:sdtContent>
                <w:tc>
                  <w:tcPr>
                    <w:tcW w:w="916" w:type="pct"/>
                    <w:vAlign w:val="center"/>
                  </w:tcPr>
                  <w:p w14:paraId="637477EC" w14:textId="77777777" w:rsidR="00B10A0C" w:rsidRPr="006B1893" w:rsidRDefault="00D11B25">
                    <w:pPr>
                      <w:kinsoku w:val="0"/>
                      <w:overflowPunct w:val="0"/>
                      <w:autoSpaceDE w:val="0"/>
                      <w:autoSpaceDN w:val="0"/>
                      <w:adjustRightInd w:val="0"/>
                      <w:snapToGrid w:val="0"/>
                      <w:jc w:val="center"/>
                      <w:rPr>
                        <w:rFonts w:ascii="Times New Roman" w:hAnsi="Times New Roman" w:cs="Times New Roman"/>
                        <w:szCs w:val="21"/>
                      </w:rPr>
                    </w:pPr>
                    <w:r w:rsidRPr="006B1893">
                      <w:rPr>
                        <w:rFonts w:ascii="Times New Roman" w:hAnsi="Times New Roman" w:cs="Times New Roman"/>
                        <w:szCs w:val="21"/>
                      </w:rPr>
                      <w:t>2021</w:t>
                    </w:r>
                    <w:r w:rsidRPr="006B1893">
                      <w:rPr>
                        <w:rFonts w:ascii="Times New Roman" w:hAnsi="Times New Roman" w:cs="Times New Roman"/>
                        <w:szCs w:val="21"/>
                      </w:rPr>
                      <w:t>年</w:t>
                    </w:r>
                  </w:p>
                </w:tc>
              </w:sdtContent>
            </w:sdt>
            <w:sdt>
              <w:sdtPr>
                <w:rPr>
                  <w:rFonts w:ascii="Times New Roman" w:hAnsi="Times New Roman" w:cs="Times New Roman"/>
                </w:rPr>
                <w:tag w:val="_PLD_04887d69202349c58f450c785cfaef93"/>
                <w:id w:val="1499305747"/>
                <w:lock w:val="sdtLocked"/>
              </w:sdtPr>
              <w:sdtContent>
                <w:tc>
                  <w:tcPr>
                    <w:tcW w:w="856" w:type="pct"/>
                    <w:vAlign w:val="center"/>
                  </w:tcPr>
                  <w:p w14:paraId="062992A6" w14:textId="77777777" w:rsidR="00B10A0C" w:rsidRPr="006B1893" w:rsidRDefault="00D11B25">
                    <w:pPr>
                      <w:kinsoku w:val="0"/>
                      <w:overflowPunct w:val="0"/>
                      <w:autoSpaceDE w:val="0"/>
                      <w:autoSpaceDN w:val="0"/>
                      <w:adjustRightInd w:val="0"/>
                      <w:snapToGrid w:val="0"/>
                      <w:jc w:val="center"/>
                      <w:rPr>
                        <w:rFonts w:ascii="Times New Roman" w:hAnsi="Times New Roman" w:cs="Times New Roman"/>
                        <w:szCs w:val="21"/>
                      </w:rPr>
                    </w:pPr>
                    <w:r w:rsidRPr="006B1893">
                      <w:rPr>
                        <w:rFonts w:ascii="Times New Roman" w:hAnsi="Times New Roman" w:cs="Times New Roman"/>
                        <w:szCs w:val="21"/>
                      </w:rPr>
                      <w:t>本期比上年同期增减</w:t>
                    </w:r>
                    <w:r w:rsidRPr="006B1893">
                      <w:rPr>
                        <w:rFonts w:ascii="Times New Roman" w:hAnsi="Times New Roman" w:cs="Times New Roman"/>
                        <w:szCs w:val="21"/>
                      </w:rPr>
                      <w:t>(%)</w:t>
                    </w:r>
                  </w:p>
                </w:tc>
              </w:sdtContent>
            </w:sdt>
            <w:sdt>
              <w:sdtPr>
                <w:rPr>
                  <w:rFonts w:ascii="Times New Roman" w:hAnsi="Times New Roman" w:cs="Times New Roman"/>
                </w:rPr>
                <w:tag w:val="_PLD_cf8d3caaf1bc4b2eb15a4b6e1b823368"/>
                <w:id w:val="323706276"/>
                <w:lock w:val="sdtLocked"/>
              </w:sdtPr>
              <w:sdtContent>
                <w:tc>
                  <w:tcPr>
                    <w:tcW w:w="916" w:type="pct"/>
                    <w:vAlign w:val="center"/>
                  </w:tcPr>
                  <w:p w14:paraId="03EB8BBA" w14:textId="77777777" w:rsidR="00B10A0C" w:rsidRPr="006B1893" w:rsidRDefault="00D11B25">
                    <w:pPr>
                      <w:kinsoku w:val="0"/>
                      <w:overflowPunct w:val="0"/>
                      <w:autoSpaceDE w:val="0"/>
                      <w:autoSpaceDN w:val="0"/>
                      <w:adjustRightInd w:val="0"/>
                      <w:snapToGrid w:val="0"/>
                      <w:jc w:val="center"/>
                      <w:rPr>
                        <w:rFonts w:ascii="Times New Roman" w:hAnsi="Times New Roman" w:cs="Times New Roman"/>
                        <w:szCs w:val="21"/>
                      </w:rPr>
                    </w:pPr>
                    <w:r w:rsidRPr="006B1893">
                      <w:rPr>
                        <w:rFonts w:ascii="Times New Roman" w:hAnsi="Times New Roman" w:cs="Times New Roman"/>
                        <w:szCs w:val="21"/>
                      </w:rPr>
                      <w:t>2020</w:t>
                    </w:r>
                    <w:r w:rsidRPr="006B1893">
                      <w:rPr>
                        <w:rFonts w:ascii="Times New Roman" w:hAnsi="Times New Roman" w:cs="Times New Roman"/>
                        <w:szCs w:val="21"/>
                      </w:rPr>
                      <w:t>年</w:t>
                    </w:r>
                  </w:p>
                </w:tc>
              </w:sdtContent>
            </w:sdt>
          </w:tr>
          <w:tr w:rsidR="00B10A0C" w14:paraId="24330C59" w14:textId="77777777">
            <w:trPr>
              <w:trHeight w:val="285"/>
            </w:trPr>
            <w:sdt>
              <w:sdtPr>
                <w:rPr>
                  <w:rFonts w:ascii="Times New Roman" w:hAnsi="Times New Roman" w:cs="Times New Roman"/>
                </w:rPr>
                <w:tag w:val="_PLD_e6322632b3594caeab1c5a7755e81efc"/>
                <w:id w:val="-1153833720"/>
                <w:lock w:val="sdtLocked"/>
              </w:sdtPr>
              <w:sdtContent>
                <w:tc>
                  <w:tcPr>
                    <w:tcW w:w="1165" w:type="pct"/>
                  </w:tcPr>
                  <w:p w14:paraId="2D3E6742" w14:textId="77777777" w:rsidR="00B10A0C" w:rsidRPr="006B1893" w:rsidRDefault="00D11B25">
                    <w:pPr>
                      <w:kinsoku w:val="0"/>
                      <w:overflowPunct w:val="0"/>
                      <w:autoSpaceDE w:val="0"/>
                      <w:autoSpaceDN w:val="0"/>
                      <w:adjustRightInd w:val="0"/>
                      <w:snapToGrid w:val="0"/>
                      <w:rPr>
                        <w:rFonts w:ascii="Times New Roman" w:hAnsi="Times New Roman" w:cs="Times New Roman"/>
                        <w:szCs w:val="21"/>
                      </w:rPr>
                    </w:pPr>
                    <w:r w:rsidRPr="006B1893">
                      <w:rPr>
                        <w:rFonts w:ascii="Times New Roman" w:hAnsi="Times New Roman" w:cs="Times New Roman"/>
                        <w:szCs w:val="21"/>
                      </w:rPr>
                      <w:t>营业收入</w:t>
                    </w:r>
                  </w:p>
                </w:tc>
              </w:sdtContent>
            </w:sdt>
            <w:tc>
              <w:tcPr>
                <w:tcW w:w="1147" w:type="pct"/>
              </w:tcPr>
              <w:p w14:paraId="4E0C0FA4"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3,049,525,265.51</w:t>
                </w:r>
              </w:p>
            </w:tc>
            <w:tc>
              <w:tcPr>
                <w:tcW w:w="916" w:type="pct"/>
              </w:tcPr>
              <w:p w14:paraId="3FC0D70D"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bCs/>
                    <w:szCs w:val="21"/>
                  </w:rPr>
                </w:pPr>
                <w:r w:rsidRPr="006B1893">
                  <w:rPr>
                    <w:rFonts w:ascii="Times New Roman" w:hAnsi="Times New Roman" w:cs="Times New Roman"/>
                    <w:bCs/>
                    <w:szCs w:val="21"/>
                  </w:rPr>
                  <w:t>2,084,097,721.32</w:t>
                </w:r>
              </w:p>
            </w:tc>
            <w:tc>
              <w:tcPr>
                <w:tcW w:w="856" w:type="pct"/>
              </w:tcPr>
              <w:p w14:paraId="6406EAB5"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46.32</w:t>
                </w:r>
              </w:p>
            </w:tc>
            <w:tc>
              <w:tcPr>
                <w:tcW w:w="916" w:type="pct"/>
              </w:tcPr>
              <w:p w14:paraId="78670B8D"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1,397,056,129.25</w:t>
                </w:r>
              </w:p>
            </w:tc>
          </w:tr>
          <w:tr w:rsidR="00B10A0C" w14:paraId="6277DC66" w14:textId="77777777">
            <w:trPr>
              <w:trHeight w:val="285"/>
            </w:trPr>
            <w:sdt>
              <w:sdtPr>
                <w:rPr>
                  <w:rFonts w:ascii="Times New Roman" w:hAnsi="Times New Roman" w:cs="Times New Roman"/>
                </w:rPr>
                <w:tag w:val="_PLD_17d11c2d9b33405b9045eb7589e09eec"/>
                <w:id w:val="-1083216019"/>
                <w:lock w:val="sdtLocked"/>
              </w:sdtPr>
              <w:sdtContent>
                <w:tc>
                  <w:tcPr>
                    <w:tcW w:w="1165" w:type="pct"/>
                  </w:tcPr>
                  <w:p w14:paraId="556D6A01" w14:textId="77777777" w:rsidR="00B10A0C" w:rsidRPr="006B1893" w:rsidRDefault="00D11B25">
                    <w:pPr>
                      <w:kinsoku w:val="0"/>
                      <w:overflowPunct w:val="0"/>
                      <w:autoSpaceDE w:val="0"/>
                      <w:autoSpaceDN w:val="0"/>
                      <w:adjustRightInd w:val="0"/>
                      <w:snapToGrid w:val="0"/>
                      <w:rPr>
                        <w:rFonts w:ascii="Times New Roman" w:hAnsi="Times New Roman" w:cs="Times New Roman"/>
                        <w:szCs w:val="21"/>
                      </w:rPr>
                    </w:pPr>
                    <w:r w:rsidRPr="006B1893">
                      <w:rPr>
                        <w:rFonts w:ascii="Times New Roman" w:hAnsi="Times New Roman" w:cs="Times New Roman"/>
                        <w:szCs w:val="21"/>
                      </w:rPr>
                      <w:t>归属于上市公司股东的净利润</w:t>
                    </w:r>
                  </w:p>
                </w:tc>
              </w:sdtContent>
            </w:sdt>
            <w:tc>
              <w:tcPr>
                <w:tcW w:w="1147" w:type="pct"/>
              </w:tcPr>
              <w:p w14:paraId="618880A1"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282,441,993.73</w:t>
                </w:r>
              </w:p>
            </w:tc>
            <w:tc>
              <w:tcPr>
                <w:tcW w:w="916" w:type="pct"/>
              </w:tcPr>
              <w:p w14:paraId="4CBB7947"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bCs/>
                    <w:szCs w:val="21"/>
                  </w:rPr>
                </w:pPr>
                <w:r w:rsidRPr="006B1893">
                  <w:rPr>
                    <w:rFonts w:ascii="Times New Roman" w:hAnsi="Times New Roman" w:cs="Times New Roman"/>
                    <w:bCs/>
                    <w:szCs w:val="21"/>
                  </w:rPr>
                  <w:t>281,764,365.40</w:t>
                </w:r>
              </w:p>
            </w:tc>
            <w:tc>
              <w:tcPr>
                <w:tcW w:w="856" w:type="pct"/>
              </w:tcPr>
              <w:p w14:paraId="4F287BFF"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0.24</w:t>
                </w:r>
              </w:p>
            </w:tc>
            <w:tc>
              <w:tcPr>
                <w:tcW w:w="916" w:type="pct"/>
              </w:tcPr>
              <w:p w14:paraId="5F29D25B"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260,599,716.15</w:t>
                </w:r>
              </w:p>
            </w:tc>
          </w:tr>
          <w:tr w:rsidR="00B10A0C" w14:paraId="34E1C10A" w14:textId="77777777">
            <w:trPr>
              <w:trHeight w:val="285"/>
            </w:trPr>
            <w:sdt>
              <w:sdtPr>
                <w:rPr>
                  <w:rFonts w:ascii="Times New Roman" w:hAnsi="Times New Roman" w:cs="Times New Roman"/>
                </w:rPr>
                <w:tag w:val="_PLD_2edc3c137a564aba88618b0231d4f232"/>
                <w:id w:val="4485377"/>
                <w:lock w:val="sdtLocked"/>
              </w:sdtPr>
              <w:sdtContent>
                <w:tc>
                  <w:tcPr>
                    <w:tcW w:w="1165" w:type="pct"/>
                  </w:tcPr>
                  <w:p w14:paraId="2B4F321D" w14:textId="77777777" w:rsidR="00B10A0C" w:rsidRPr="006B1893" w:rsidRDefault="00D11B25">
                    <w:pPr>
                      <w:kinsoku w:val="0"/>
                      <w:overflowPunct w:val="0"/>
                      <w:autoSpaceDE w:val="0"/>
                      <w:autoSpaceDN w:val="0"/>
                      <w:adjustRightInd w:val="0"/>
                      <w:snapToGrid w:val="0"/>
                      <w:rPr>
                        <w:rFonts w:ascii="Times New Roman" w:hAnsi="Times New Roman" w:cs="Times New Roman"/>
                        <w:szCs w:val="21"/>
                      </w:rPr>
                    </w:pPr>
                    <w:r w:rsidRPr="006B1893">
                      <w:rPr>
                        <w:rFonts w:ascii="Times New Roman" w:hAnsi="Times New Roman" w:cs="Times New Roman"/>
                        <w:szCs w:val="21"/>
                      </w:rPr>
                      <w:t>归属于上市公司股东的扣除非经常性损益的净利润</w:t>
                    </w:r>
                  </w:p>
                </w:tc>
              </w:sdtContent>
            </w:sdt>
            <w:tc>
              <w:tcPr>
                <w:tcW w:w="1147" w:type="pct"/>
              </w:tcPr>
              <w:p w14:paraId="18423C15"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285,451,743.6</w:t>
                </w:r>
                <w:r w:rsidR="008758A7" w:rsidRPr="006B1893">
                  <w:rPr>
                    <w:rFonts w:ascii="Times New Roman" w:hAnsi="Times New Roman" w:cs="Times New Roman"/>
                    <w:szCs w:val="21"/>
                  </w:rPr>
                  <w:t>0</w:t>
                </w:r>
              </w:p>
            </w:tc>
            <w:tc>
              <w:tcPr>
                <w:tcW w:w="916" w:type="pct"/>
              </w:tcPr>
              <w:p w14:paraId="4007B849"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bCs/>
                    <w:szCs w:val="21"/>
                  </w:rPr>
                </w:pPr>
                <w:r w:rsidRPr="006B1893">
                  <w:rPr>
                    <w:rFonts w:ascii="Times New Roman" w:hAnsi="Times New Roman" w:cs="Times New Roman"/>
                    <w:bCs/>
                    <w:szCs w:val="21"/>
                  </w:rPr>
                  <w:t>162,159,706.57</w:t>
                </w:r>
              </w:p>
            </w:tc>
            <w:tc>
              <w:tcPr>
                <w:tcW w:w="856" w:type="pct"/>
              </w:tcPr>
              <w:p w14:paraId="0335AD61"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76.03</w:t>
                </w:r>
              </w:p>
            </w:tc>
            <w:tc>
              <w:tcPr>
                <w:tcW w:w="916" w:type="pct"/>
              </w:tcPr>
              <w:p w14:paraId="3D490215"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110,639,917.21</w:t>
                </w:r>
              </w:p>
            </w:tc>
          </w:tr>
          <w:tr w:rsidR="00B10A0C" w14:paraId="19B9B0D8" w14:textId="77777777">
            <w:trPr>
              <w:trHeight w:val="285"/>
            </w:trPr>
            <w:sdt>
              <w:sdtPr>
                <w:rPr>
                  <w:rFonts w:ascii="Times New Roman" w:hAnsi="Times New Roman" w:cs="Times New Roman"/>
                </w:rPr>
                <w:tag w:val="_PLD_e26583adfa0643ac904634eeb576245b"/>
                <w:id w:val="2116325386"/>
                <w:lock w:val="sdtLocked"/>
              </w:sdtPr>
              <w:sdtContent>
                <w:tc>
                  <w:tcPr>
                    <w:tcW w:w="1165" w:type="pct"/>
                  </w:tcPr>
                  <w:p w14:paraId="53B76C35" w14:textId="77777777" w:rsidR="00B10A0C" w:rsidRPr="006B1893" w:rsidRDefault="00D11B25">
                    <w:pPr>
                      <w:kinsoku w:val="0"/>
                      <w:overflowPunct w:val="0"/>
                      <w:autoSpaceDE w:val="0"/>
                      <w:autoSpaceDN w:val="0"/>
                      <w:adjustRightInd w:val="0"/>
                      <w:snapToGrid w:val="0"/>
                      <w:rPr>
                        <w:rFonts w:ascii="Times New Roman" w:hAnsi="Times New Roman" w:cs="Times New Roman"/>
                        <w:szCs w:val="21"/>
                        <w:highlight w:val="magenta"/>
                      </w:rPr>
                    </w:pPr>
                    <w:r w:rsidRPr="006B1893">
                      <w:rPr>
                        <w:rFonts w:ascii="Times New Roman" w:hAnsi="Times New Roman" w:cs="Times New Roman"/>
                        <w:szCs w:val="21"/>
                      </w:rPr>
                      <w:t>经营活动产生的现金流量净额</w:t>
                    </w:r>
                  </w:p>
                </w:tc>
              </w:sdtContent>
            </w:sdt>
            <w:tc>
              <w:tcPr>
                <w:tcW w:w="1147" w:type="pct"/>
              </w:tcPr>
              <w:p w14:paraId="3EBF0359" w14:textId="533600FD"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-807,879,519.</w:t>
                </w:r>
                <w:r w:rsidR="00FD597B" w:rsidRPr="006B1893">
                  <w:rPr>
                    <w:rFonts w:ascii="Times New Roman" w:hAnsi="Times New Roman" w:cs="Times New Roman"/>
                    <w:szCs w:val="21"/>
                  </w:rPr>
                  <w:t>50</w:t>
                </w:r>
              </w:p>
            </w:tc>
            <w:tc>
              <w:tcPr>
                <w:tcW w:w="916" w:type="pct"/>
              </w:tcPr>
              <w:p w14:paraId="40F03BDB"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-190,723,819.30</w:t>
                </w:r>
              </w:p>
            </w:tc>
            <w:tc>
              <w:tcPr>
                <w:tcW w:w="856" w:type="pct"/>
              </w:tcPr>
              <w:p w14:paraId="5B35282F" w14:textId="77777777" w:rsidR="00B10A0C" w:rsidRPr="006B1893" w:rsidRDefault="00D11B25">
                <w:pPr>
                  <w:kinsoku w:val="0"/>
                  <w:overflowPunct w:val="0"/>
                  <w:autoSpaceDE w:val="0"/>
                  <w:autoSpaceDN w:val="0"/>
                  <w:adjustRightInd w:val="0"/>
                  <w:snapToGrid w:val="0"/>
                  <w:ind w:right="105"/>
                  <w:jc w:val="right"/>
                  <w:rPr>
                    <w:rFonts w:ascii="Times New Roman" w:hAnsi="Times New Roman" w:cs="Times New Roman"/>
                    <w:szCs w:val="21"/>
                  </w:rPr>
                </w:pPr>
                <w:r w:rsidRPr="006B1893">
                  <w:rPr>
                    <w:rFonts w:ascii="Times New Roman" w:hAnsi="Times New Roman" w:cs="Times New Roman"/>
                    <w:szCs w:val="21"/>
                  </w:rPr>
                  <w:t>不适用</w:t>
                </w:r>
              </w:p>
            </w:tc>
            <w:tc>
              <w:tcPr>
                <w:tcW w:w="916" w:type="pct"/>
              </w:tcPr>
              <w:p w14:paraId="215374EF"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-280,927,495.31</w:t>
                </w:r>
              </w:p>
            </w:tc>
          </w:tr>
          <w:tr w:rsidR="00B10A0C" w14:paraId="22F19960" w14:textId="77777777">
            <w:trPr>
              <w:trHeight w:val="533"/>
            </w:trPr>
            <w:tc>
              <w:tcPr>
                <w:tcW w:w="1165" w:type="pct"/>
              </w:tcPr>
              <w:p w14:paraId="03C214E8" w14:textId="77777777" w:rsidR="00B10A0C" w:rsidRPr="006B1893" w:rsidRDefault="00B10A0C">
                <w:pPr>
                  <w:kinsoku w:val="0"/>
                  <w:overflowPunct w:val="0"/>
                  <w:autoSpaceDE w:val="0"/>
                  <w:autoSpaceDN w:val="0"/>
                  <w:adjustRightInd w:val="0"/>
                  <w:snapToGrid w:val="0"/>
                  <w:rPr>
                    <w:rFonts w:ascii="Times New Roman" w:hAnsi="Times New Roman" w:cs="Times New Roman"/>
                    <w:szCs w:val="21"/>
                  </w:rPr>
                </w:pPr>
              </w:p>
            </w:tc>
            <w:sdt>
              <w:sdtPr>
                <w:rPr>
                  <w:rFonts w:ascii="Times New Roman" w:hAnsi="Times New Roman" w:cs="Times New Roman"/>
                </w:rPr>
                <w:tag w:val="_PLD_8b9fbdc9e2634c6292801d605b122b71"/>
                <w:id w:val="525134465"/>
                <w:lock w:val="sdtLocked"/>
              </w:sdtPr>
              <w:sdtContent>
                <w:tc>
                  <w:tcPr>
                    <w:tcW w:w="1147" w:type="pct"/>
                    <w:vAlign w:val="center"/>
                  </w:tcPr>
                  <w:p w14:paraId="47A8B1DE" w14:textId="77777777" w:rsidR="00B10A0C" w:rsidRPr="006B1893" w:rsidRDefault="00D11B25">
                    <w:pPr>
                      <w:kinsoku w:val="0"/>
                      <w:overflowPunct w:val="0"/>
                      <w:autoSpaceDE w:val="0"/>
                      <w:autoSpaceDN w:val="0"/>
                      <w:adjustRightInd w:val="0"/>
                      <w:snapToGrid w:val="0"/>
                      <w:jc w:val="center"/>
                      <w:rPr>
                        <w:rFonts w:ascii="Times New Roman" w:hAnsi="Times New Roman" w:cs="Times New Roman"/>
                        <w:szCs w:val="21"/>
                      </w:rPr>
                    </w:pPr>
                    <w:r w:rsidRPr="006B1893">
                      <w:rPr>
                        <w:rFonts w:ascii="Times New Roman" w:hAnsi="Times New Roman" w:cs="Times New Roman"/>
                        <w:szCs w:val="21"/>
                      </w:rPr>
                      <w:t>2022</w:t>
                    </w:r>
                    <w:r w:rsidRPr="006B1893">
                      <w:rPr>
                        <w:rFonts w:ascii="Times New Roman" w:hAnsi="Times New Roman" w:cs="Times New Roman"/>
                        <w:szCs w:val="21"/>
                      </w:rPr>
                      <w:t>年末</w:t>
                    </w:r>
                  </w:p>
                </w:tc>
              </w:sdtContent>
            </w:sdt>
            <w:sdt>
              <w:sdtPr>
                <w:rPr>
                  <w:rFonts w:ascii="Times New Roman" w:hAnsi="Times New Roman" w:cs="Times New Roman"/>
                </w:rPr>
                <w:tag w:val="_PLD_81e66f862753453685ceebbc3f216adb"/>
                <w:id w:val="-1248184458"/>
                <w:lock w:val="sdtLocked"/>
              </w:sdtPr>
              <w:sdtContent>
                <w:tc>
                  <w:tcPr>
                    <w:tcW w:w="916" w:type="pct"/>
                    <w:vAlign w:val="center"/>
                  </w:tcPr>
                  <w:p w14:paraId="2DBC6439" w14:textId="77777777" w:rsidR="00B10A0C" w:rsidRPr="006B1893" w:rsidRDefault="00D11B25">
                    <w:pPr>
                      <w:kinsoku w:val="0"/>
                      <w:overflowPunct w:val="0"/>
                      <w:autoSpaceDE w:val="0"/>
                      <w:autoSpaceDN w:val="0"/>
                      <w:adjustRightInd w:val="0"/>
                      <w:snapToGrid w:val="0"/>
                      <w:jc w:val="center"/>
                      <w:rPr>
                        <w:rFonts w:ascii="Times New Roman" w:hAnsi="Times New Roman" w:cs="Times New Roman"/>
                        <w:szCs w:val="21"/>
                      </w:rPr>
                    </w:pPr>
                    <w:r w:rsidRPr="006B1893">
                      <w:rPr>
                        <w:rFonts w:ascii="Times New Roman" w:hAnsi="Times New Roman" w:cs="Times New Roman"/>
                        <w:szCs w:val="21"/>
                      </w:rPr>
                      <w:t>2021</w:t>
                    </w:r>
                    <w:r w:rsidRPr="006B1893">
                      <w:rPr>
                        <w:rFonts w:ascii="Times New Roman" w:hAnsi="Times New Roman" w:cs="Times New Roman"/>
                        <w:szCs w:val="21"/>
                      </w:rPr>
                      <w:t>年末</w:t>
                    </w:r>
                  </w:p>
                </w:tc>
              </w:sdtContent>
            </w:sdt>
            <w:sdt>
              <w:sdtPr>
                <w:rPr>
                  <w:rFonts w:ascii="Times New Roman" w:hAnsi="Times New Roman" w:cs="Times New Roman"/>
                </w:rPr>
                <w:tag w:val="_PLD_eccdaa2d1ee940be88fdba6d8a4ef55d"/>
                <w:id w:val="234128178"/>
                <w:lock w:val="sdtLocked"/>
              </w:sdtPr>
              <w:sdtContent>
                <w:tc>
                  <w:tcPr>
                    <w:tcW w:w="856" w:type="pct"/>
                    <w:vAlign w:val="center"/>
                  </w:tcPr>
                  <w:p w14:paraId="2F5D98A1" w14:textId="77777777" w:rsidR="00B10A0C" w:rsidRPr="006B1893" w:rsidRDefault="00D11B25">
                    <w:pPr>
                      <w:kinsoku w:val="0"/>
                      <w:overflowPunct w:val="0"/>
                      <w:autoSpaceDE w:val="0"/>
                      <w:autoSpaceDN w:val="0"/>
                      <w:adjustRightInd w:val="0"/>
                      <w:snapToGrid w:val="0"/>
                      <w:jc w:val="center"/>
                      <w:rPr>
                        <w:rFonts w:ascii="Times New Roman" w:hAnsi="Times New Roman" w:cs="Times New Roman"/>
                        <w:szCs w:val="21"/>
                      </w:rPr>
                    </w:pPr>
                    <w:r w:rsidRPr="006B1893">
                      <w:rPr>
                        <w:rFonts w:ascii="Times New Roman" w:hAnsi="Times New Roman" w:cs="Times New Roman"/>
                        <w:szCs w:val="21"/>
                      </w:rPr>
                      <w:t>本期末比上年同期末增减（</w:t>
                    </w:r>
                    <w:r w:rsidRPr="006B1893">
                      <w:rPr>
                        <w:rFonts w:ascii="Times New Roman" w:hAnsi="Times New Roman" w:cs="Times New Roman"/>
                        <w:szCs w:val="21"/>
                      </w:rPr>
                      <w:t>%</w:t>
                    </w:r>
                    <w:r w:rsidRPr="006B1893">
                      <w:rPr>
                        <w:rFonts w:ascii="Times New Roman" w:hAnsi="Times New Roman" w:cs="Times New Roman"/>
                        <w:szCs w:val="21"/>
                      </w:rPr>
                      <w:t>）</w:t>
                    </w:r>
                  </w:p>
                </w:tc>
              </w:sdtContent>
            </w:sdt>
            <w:sdt>
              <w:sdtPr>
                <w:rPr>
                  <w:rFonts w:ascii="Times New Roman" w:hAnsi="Times New Roman" w:cs="Times New Roman"/>
                </w:rPr>
                <w:tag w:val="_PLD_3af4b93afaec4509befbcf4b19db9883"/>
                <w:id w:val="-2129004172"/>
                <w:lock w:val="sdtLocked"/>
              </w:sdtPr>
              <w:sdtContent>
                <w:tc>
                  <w:tcPr>
                    <w:tcW w:w="916" w:type="pct"/>
                    <w:vAlign w:val="center"/>
                  </w:tcPr>
                  <w:p w14:paraId="34B51BA0" w14:textId="77777777" w:rsidR="00B10A0C" w:rsidRPr="006B1893" w:rsidRDefault="00D11B25">
                    <w:pPr>
                      <w:kinsoku w:val="0"/>
                      <w:overflowPunct w:val="0"/>
                      <w:autoSpaceDE w:val="0"/>
                      <w:autoSpaceDN w:val="0"/>
                      <w:adjustRightInd w:val="0"/>
                      <w:snapToGrid w:val="0"/>
                      <w:jc w:val="center"/>
                      <w:rPr>
                        <w:rFonts w:ascii="Times New Roman" w:hAnsi="Times New Roman" w:cs="Times New Roman"/>
                        <w:szCs w:val="21"/>
                      </w:rPr>
                    </w:pPr>
                    <w:r w:rsidRPr="006B1893">
                      <w:rPr>
                        <w:rFonts w:ascii="Times New Roman" w:hAnsi="Times New Roman" w:cs="Times New Roman"/>
                        <w:szCs w:val="21"/>
                      </w:rPr>
                      <w:t>2020</w:t>
                    </w:r>
                    <w:r w:rsidRPr="006B1893">
                      <w:rPr>
                        <w:rFonts w:ascii="Times New Roman" w:hAnsi="Times New Roman" w:cs="Times New Roman"/>
                        <w:szCs w:val="21"/>
                      </w:rPr>
                      <w:t>年末</w:t>
                    </w:r>
                  </w:p>
                </w:tc>
              </w:sdtContent>
            </w:sdt>
          </w:tr>
          <w:tr w:rsidR="00B10A0C" w14:paraId="5DC78E98" w14:textId="77777777">
            <w:trPr>
              <w:trHeight w:val="285"/>
            </w:trPr>
            <w:sdt>
              <w:sdtPr>
                <w:rPr>
                  <w:rFonts w:ascii="Times New Roman" w:hAnsi="Times New Roman" w:cs="Times New Roman"/>
                </w:rPr>
                <w:tag w:val="_PLD_1257117f05a44030bdc03ae8e5b21a70"/>
                <w:id w:val="1359555614"/>
                <w:lock w:val="sdtLocked"/>
              </w:sdtPr>
              <w:sdtContent>
                <w:tc>
                  <w:tcPr>
                    <w:tcW w:w="1165" w:type="pct"/>
                  </w:tcPr>
                  <w:p w14:paraId="2995BFF5" w14:textId="77777777" w:rsidR="00B10A0C" w:rsidRPr="006B1893" w:rsidRDefault="00D11B25">
                    <w:pPr>
                      <w:kinsoku w:val="0"/>
                      <w:overflowPunct w:val="0"/>
                      <w:autoSpaceDE w:val="0"/>
                      <w:autoSpaceDN w:val="0"/>
                      <w:adjustRightInd w:val="0"/>
                      <w:snapToGrid w:val="0"/>
                      <w:rPr>
                        <w:rFonts w:ascii="Times New Roman" w:hAnsi="Times New Roman" w:cs="Times New Roman"/>
                        <w:szCs w:val="21"/>
                      </w:rPr>
                    </w:pPr>
                    <w:r w:rsidRPr="006B1893">
                      <w:rPr>
                        <w:rFonts w:ascii="Times New Roman" w:hAnsi="Times New Roman" w:cs="Times New Roman"/>
                        <w:szCs w:val="21"/>
                      </w:rPr>
                      <w:t>归属于上市公司股东的净资产</w:t>
                    </w:r>
                  </w:p>
                </w:tc>
              </w:sdtContent>
            </w:sdt>
            <w:tc>
              <w:tcPr>
                <w:tcW w:w="1147" w:type="pct"/>
              </w:tcPr>
              <w:p w14:paraId="70F1E9CD"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4,460,129,305.92</w:t>
                </w:r>
              </w:p>
            </w:tc>
            <w:tc>
              <w:tcPr>
                <w:tcW w:w="916" w:type="pct"/>
              </w:tcPr>
              <w:p w14:paraId="0BA34879"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bCs/>
                    <w:szCs w:val="21"/>
                  </w:rPr>
                </w:pPr>
                <w:r w:rsidRPr="006B1893">
                  <w:rPr>
                    <w:rFonts w:ascii="Times New Roman" w:hAnsi="Times New Roman" w:cs="Times New Roman"/>
                    <w:bCs/>
                    <w:szCs w:val="21"/>
                  </w:rPr>
                  <w:t>4,066,221,927.32</w:t>
                </w:r>
              </w:p>
            </w:tc>
            <w:tc>
              <w:tcPr>
                <w:tcW w:w="856" w:type="pct"/>
              </w:tcPr>
              <w:p w14:paraId="12200C1F"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9.69</w:t>
                </w:r>
              </w:p>
            </w:tc>
            <w:tc>
              <w:tcPr>
                <w:tcW w:w="916" w:type="pct"/>
              </w:tcPr>
              <w:p w14:paraId="727DC3A5"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3,142,734,673.53</w:t>
                </w:r>
              </w:p>
            </w:tc>
          </w:tr>
          <w:tr w:rsidR="00B10A0C" w14:paraId="4E21C241" w14:textId="77777777">
            <w:trPr>
              <w:trHeight w:val="285"/>
            </w:trPr>
            <w:sdt>
              <w:sdtPr>
                <w:rPr>
                  <w:rFonts w:ascii="Times New Roman" w:hAnsi="Times New Roman" w:cs="Times New Roman"/>
                </w:rPr>
                <w:tag w:val="_PLD_2d1128ab6991472fb0ba6892584a4be8"/>
                <w:id w:val="-1210265010"/>
                <w:lock w:val="sdtLocked"/>
              </w:sdtPr>
              <w:sdtContent>
                <w:tc>
                  <w:tcPr>
                    <w:tcW w:w="1165" w:type="pct"/>
                  </w:tcPr>
                  <w:p w14:paraId="4BB64E96" w14:textId="77777777" w:rsidR="00B10A0C" w:rsidRPr="006B1893" w:rsidRDefault="00D11B25">
                    <w:pPr>
                      <w:kinsoku w:val="0"/>
                      <w:overflowPunct w:val="0"/>
                      <w:autoSpaceDE w:val="0"/>
                      <w:autoSpaceDN w:val="0"/>
                      <w:adjustRightInd w:val="0"/>
                      <w:snapToGrid w:val="0"/>
                      <w:rPr>
                        <w:rFonts w:ascii="Times New Roman" w:hAnsi="Times New Roman" w:cs="Times New Roman"/>
                        <w:szCs w:val="21"/>
                      </w:rPr>
                    </w:pPr>
                    <w:r w:rsidRPr="006B1893">
                      <w:rPr>
                        <w:rFonts w:ascii="Times New Roman" w:hAnsi="Times New Roman" w:cs="Times New Roman"/>
                        <w:szCs w:val="21"/>
                      </w:rPr>
                      <w:t>总资产</w:t>
                    </w:r>
                  </w:p>
                </w:tc>
              </w:sdtContent>
            </w:sdt>
            <w:tc>
              <w:tcPr>
                <w:tcW w:w="1147" w:type="pct"/>
              </w:tcPr>
              <w:p w14:paraId="2BF1A384"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9,837,944,985.21</w:t>
                </w:r>
              </w:p>
            </w:tc>
            <w:tc>
              <w:tcPr>
                <w:tcW w:w="916" w:type="pct"/>
              </w:tcPr>
              <w:p w14:paraId="701ABC51"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bCs/>
                    <w:szCs w:val="21"/>
                  </w:rPr>
                </w:pPr>
                <w:r w:rsidRPr="006B1893">
                  <w:rPr>
                    <w:rFonts w:ascii="Times New Roman" w:hAnsi="Times New Roman" w:cs="Times New Roman"/>
                    <w:bCs/>
                    <w:szCs w:val="21"/>
                  </w:rPr>
                  <w:t>7,933,017,527.63</w:t>
                </w:r>
              </w:p>
            </w:tc>
            <w:tc>
              <w:tcPr>
                <w:tcW w:w="856" w:type="pct"/>
              </w:tcPr>
              <w:p w14:paraId="4CB76690"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24.01</w:t>
                </w:r>
              </w:p>
            </w:tc>
            <w:tc>
              <w:tcPr>
                <w:tcW w:w="916" w:type="pct"/>
              </w:tcPr>
              <w:p w14:paraId="32E674F6"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5,956,662,795.43</w:t>
                </w:r>
              </w:p>
            </w:tc>
          </w:tr>
        </w:tbl>
        <w:p w14:paraId="00261CFF" w14:textId="77777777" w:rsidR="00B10A0C" w:rsidRDefault="00000000"/>
      </w:sdtContent>
    </w:sdt>
    <w:p w14:paraId="51330CE5" w14:textId="77777777" w:rsidR="00B10A0C" w:rsidRDefault="00D11B25">
      <w:pPr>
        <w:pStyle w:val="3"/>
        <w:numPr>
          <w:ilvl w:val="1"/>
          <w:numId w:val="5"/>
        </w:numPr>
        <w:rPr>
          <w:rFonts w:ascii="宋体" w:hAnsi="宋体"/>
          <w:szCs w:val="21"/>
        </w:rPr>
      </w:pPr>
      <w:r>
        <w:t>主要财务指标</w:t>
      </w:r>
    </w:p>
    <w:sdt>
      <w:sdtPr>
        <w:rPr>
          <w:rFonts w:ascii="Times New Roman" w:hAnsi="Times New Roman" w:cs="Times New Roman"/>
          <w:szCs w:val="21"/>
        </w:rPr>
        <w:alias w:val="选项模块:主要财务指标(无追溯)"/>
        <w:tag w:val="_SEC_ca679c431b23410b8002c2ae2c543dab"/>
        <w:id w:val="1257183801"/>
        <w:lock w:val="sdtLocked"/>
        <w:placeholder>
          <w:docPart w:val="GBC22222222222222222222222222222"/>
        </w:placeholder>
      </w:sdtPr>
      <w:sdtEndPr>
        <w:rPr>
          <w:rFonts w:ascii="宋体" w:hAnsi="宋体" w:cs="宋体"/>
          <w:szCs w:val="24"/>
        </w:rPr>
      </w:sdtEndPr>
      <w:sdtContent>
        <w:tbl>
          <w:tblPr>
            <w:tblStyle w:val="g4"/>
            <w:tblW w:w="5000" w:type="pct"/>
            <w:tblCellMar>
              <w:top w:w="51" w:type="dxa"/>
              <w:bottom w:w="51" w:type="dxa"/>
            </w:tblCellMar>
            <w:tblLook w:val="04A0" w:firstRow="1" w:lastRow="0" w:firstColumn="1" w:lastColumn="0" w:noHBand="0" w:noVBand="1"/>
          </w:tblPr>
          <w:tblGrid>
            <w:gridCol w:w="3114"/>
            <w:gridCol w:w="1417"/>
            <w:gridCol w:w="1292"/>
            <w:gridCol w:w="1500"/>
            <w:gridCol w:w="1500"/>
          </w:tblGrid>
          <w:tr w:rsidR="00B10A0C" w14:paraId="0A81F4EE" w14:textId="77777777">
            <w:sdt>
              <w:sdtPr>
                <w:rPr>
                  <w:rFonts w:ascii="Times New Roman" w:hAnsi="Times New Roman" w:cs="Times New Roman"/>
                  <w:szCs w:val="21"/>
                </w:rPr>
                <w:tag w:val="_PLD_a5c59cd3e5544374a4bd7ceda5f62092"/>
                <w:id w:val="-1530409927"/>
                <w:lock w:val="sdtLocked"/>
              </w:sdtPr>
              <w:sdtEndPr>
                <w:rPr>
                  <w:szCs w:val="24"/>
                </w:rPr>
              </w:sdtEndPr>
              <w:sdtContent>
                <w:tc>
                  <w:tcPr>
                    <w:tcW w:w="1765" w:type="pct"/>
                    <w:vAlign w:val="center"/>
                  </w:tcPr>
                  <w:p w14:paraId="2E82981E" w14:textId="77777777" w:rsidR="00B10A0C" w:rsidRPr="006B1893" w:rsidRDefault="00D11B25">
                    <w:pPr>
                      <w:kinsoku w:val="0"/>
                      <w:overflowPunct w:val="0"/>
                      <w:autoSpaceDE w:val="0"/>
                      <w:autoSpaceDN w:val="0"/>
                      <w:adjustRightInd w:val="0"/>
                      <w:snapToGrid w:val="0"/>
                      <w:jc w:val="center"/>
                      <w:rPr>
                        <w:rFonts w:ascii="Times New Roman" w:hAnsi="Times New Roman" w:cs="Times New Roman"/>
                        <w:szCs w:val="21"/>
                      </w:rPr>
                    </w:pPr>
                    <w:r w:rsidRPr="006B1893">
                      <w:rPr>
                        <w:rFonts w:ascii="Times New Roman" w:hAnsi="Times New Roman" w:cs="Times New Roman"/>
                        <w:szCs w:val="21"/>
                      </w:rPr>
                      <w:t>主要财务指标</w:t>
                    </w:r>
                  </w:p>
                </w:tc>
              </w:sdtContent>
            </w:sdt>
            <w:sdt>
              <w:sdtPr>
                <w:rPr>
                  <w:rFonts w:ascii="Times New Roman" w:hAnsi="Times New Roman" w:cs="Times New Roman"/>
                </w:rPr>
                <w:tag w:val="_PLD_1a1e4f34f77949538a9c656b241499b6"/>
                <w:id w:val="342978143"/>
                <w:lock w:val="sdtLocked"/>
              </w:sdtPr>
              <w:sdtContent>
                <w:tc>
                  <w:tcPr>
                    <w:tcW w:w="803" w:type="pct"/>
                    <w:vAlign w:val="center"/>
                  </w:tcPr>
                  <w:p w14:paraId="6312807A" w14:textId="77777777" w:rsidR="00B10A0C" w:rsidRPr="006B1893" w:rsidRDefault="00D11B25">
                    <w:pPr>
                      <w:kinsoku w:val="0"/>
                      <w:overflowPunct w:val="0"/>
                      <w:autoSpaceDE w:val="0"/>
                      <w:autoSpaceDN w:val="0"/>
                      <w:adjustRightInd w:val="0"/>
                      <w:snapToGrid w:val="0"/>
                      <w:jc w:val="center"/>
                      <w:rPr>
                        <w:rFonts w:ascii="Times New Roman" w:hAnsi="Times New Roman" w:cs="Times New Roman"/>
                        <w:szCs w:val="21"/>
                      </w:rPr>
                    </w:pPr>
                    <w:r w:rsidRPr="006B1893">
                      <w:rPr>
                        <w:rFonts w:ascii="Times New Roman" w:hAnsi="Times New Roman" w:cs="Times New Roman"/>
                        <w:szCs w:val="21"/>
                      </w:rPr>
                      <w:t>2022</w:t>
                    </w:r>
                    <w:r w:rsidRPr="006B1893">
                      <w:rPr>
                        <w:rFonts w:ascii="Times New Roman" w:hAnsi="Times New Roman" w:cs="Times New Roman"/>
                        <w:szCs w:val="21"/>
                      </w:rPr>
                      <w:t>年</w:t>
                    </w:r>
                  </w:p>
                </w:tc>
              </w:sdtContent>
            </w:sdt>
            <w:sdt>
              <w:sdtPr>
                <w:rPr>
                  <w:rFonts w:ascii="Times New Roman" w:hAnsi="Times New Roman" w:cs="Times New Roman"/>
                </w:rPr>
                <w:tag w:val="_PLD_9310148e9c2c4e968f8a8cf7147fc9a7"/>
                <w:id w:val="-1821949670"/>
                <w:lock w:val="sdtLocked"/>
              </w:sdtPr>
              <w:sdtContent>
                <w:tc>
                  <w:tcPr>
                    <w:tcW w:w="732" w:type="pct"/>
                    <w:vAlign w:val="center"/>
                  </w:tcPr>
                  <w:p w14:paraId="57D7B065" w14:textId="77777777" w:rsidR="00B10A0C" w:rsidRPr="006B1893" w:rsidRDefault="00D11B25">
                    <w:pPr>
                      <w:kinsoku w:val="0"/>
                      <w:overflowPunct w:val="0"/>
                      <w:autoSpaceDE w:val="0"/>
                      <w:autoSpaceDN w:val="0"/>
                      <w:adjustRightInd w:val="0"/>
                      <w:snapToGrid w:val="0"/>
                      <w:jc w:val="center"/>
                      <w:rPr>
                        <w:rFonts w:ascii="Times New Roman" w:hAnsi="Times New Roman" w:cs="Times New Roman"/>
                        <w:szCs w:val="21"/>
                      </w:rPr>
                    </w:pPr>
                    <w:r w:rsidRPr="006B1893">
                      <w:rPr>
                        <w:rFonts w:ascii="Times New Roman" w:hAnsi="Times New Roman" w:cs="Times New Roman"/>
                        <w:szCs w:val="21"/>
                      </w:rPr>
                      <w:t>2021</w:t>
                    </w:r>
                    <w:r w:rsidRPr="006B1893">
                      <w:rPr>
                        <w:rFonts w:ascii="Times New Roman" w:hAnsi="Times New Roman" w:cs="Times New Roman"/>
                        <w:szCs w:val="21"/>
                      </w:rPr>
                      <w:t>年</w:t>
                    </w:r>
                  </w:p>
                </w:tc>
              </w:sdtContent>
            </w:sdt>
            <w:sdt>
              <w:sdtPr>
                <w:rPr>
                  <w:rFonts w:ascii="Times New Roman" w:hAnsi="Times New Roman" w:cs="Times New Roman"/>
                </w:rPr>
                <w:tag w:val="_PLD_5901f5518cb6434888ae838febb8af68"/>
                <w:id w:val="-840157029"/>
                <w:lock w:val="sdtLocked"/>
              </w:sdtPr>
              <w:sdtContent>
                <w:tc>
                  <w:tcPr>
                    <w:tcW w:w="850" w:type="pct"/>
                    <w:vAlign w:val="center"/>
                  </w:tcPr>
                  <w:p w14:paraId="0896F800" w14:textId="77777777" w:rsidR="00B10A0C" w:rsidRPr="006B1893" w:rsidRDefault="00D11B25">
                    <w:pPr>
                      <w:kinsoku w:val="0"/>
                      <w:overflowPunct w:val="0"/>
                      <w:autoSpaceDE w:val="0"/>
                      <w:autoSpaceDN w:val="0"/>
                      <w:adjustRightInd w:val="0"/>
                      <w:snapToGrid w:val="0"/>
                      <w:jc w:val="center"/>
                      <w:rPr>
                        <w:rFonts w:ascii="Times New Roman" w:hAnsi="Times New Roman" w:cs="Times New Roman"/>
                        <w:szCs w:val="21"/>
                      </w:rPr>
                    </w:pPr>
                    <w:r w:rsidRPr="006B1893">
                      <w:rPr>
                        <w:rFonts w:ascii="Times New Roman" w:hAnsi="Times New Roman" w:cs="Times New Roman"/>
                        <w:szCs w:val="21"/>
                      </w:rPr>
                      <w:t>本期比上年同期增减</w:t>
                    </w:r>
                    <w:r w:rsidRPr="006B1893">
                      <w:rPr>
                        <w:rFonts w:ascii="Times New Roman" w:hAnsi="Times New Roman" w:cs="Times New Roman"/>
                        <w:szCs w:val="21"/>
                      </w:rPr>
                      <w:t>(%)</w:t>
                    </w:r>
                  </w:p>
                </w:tc>
              </w:sdtContent>
            </w:sdt>
            <w:sdt>
              <w:sdtPr>
                <w:rPr>
                  <w:rFonts w:ascii="Times New Roman" w:hAnsi="Times New Roman" w:cs="Times New Roman"/>
                </w:rPr>
                <w:tag w:val="_PLD_437266ed462e4dd1873b86621495169c"/>
                <w:id w:val="-700932475"/>
                <w:lock w:val="sdtLocked"/>
              </w:sdtPr>
              <w:sdtContent>
                <w:tc>
                  <w:tcPr>
                    <w:tcW w:w="850" w:type="pct"/>
                    <w:vAlign w:val="center"/>
                  </w:tcPr>
                  <w:p w14:paraId="22B4BB4B" w14:textId="77777777" w:rsidR="00B10A0C" w:rsidRPr="006B1893" w:rsidRDefault="00D11B25">
                    <w:pPr>
                      <w:kinsoku w:val="0"/>
                      <w:overflowPunct w:val="0"/>
                      <w:autoSpaceDE w:val="0"/>
                      <w:autoSpaceDN w:val="0"/>
                      <w:adjustRightInd w:val="0"/>
                      <w:snapToGrid w:val="0"/>
                      <w:jc w:val="center"/>
                      <w:rPr>
                        <w:rFonts w:ascii="Times New Roman" w:hAnsi="Times New Roman" w:cs="Times New Roman"/>
                        <w:szCs w:val="21"/>
                      </w:rPr>
                    </w:pPr>
                    <w:r w:rsidRPr="006B1893">
                      <w:rPr>
                        <w:rFonts w:ascii="Times New Roman" w:hAnsi="Times New Roman" w:cs="Times New Roman"/>
                        <w:szCs w:val="21"/>
                      </w:rPr>
                      <w:t>2020</w:t>
                    </w:r>
                    <w:r w:rsidRPr="006B1893">
                      <w:rPr>
                        <w:rFonts w:ascii="Times New Roman" w:hAnsi="Times New Roman" w:cs="Times New Roman"/>
                        <w:szCs w:val="21"/>
                      </w:rPr>
                      <w:t>年</w:t>
                    </w:r>
                  </w:p>
                </w:tc>
              </w:sdtContent>
            </w:sdt>
          </w:tr>
          <w:tr w:rsidR="00B10A0C" w14:paraId="6F559D18" w14:textId="77777777">
            <w:sdt>
              <w:sdtPr>
                <w:rPr>
                  <w:rFonts w:ascii="Times New Roman" w:hAnsi="Times New Roman" w:cs="Times New Roman"/>
                </w:rPr>
                <w:tag w:val="_PLD_d2029c032d9941d88b63fd2cb7b877be"/>
                <w:id w:val="-1374529567"/>
                <w:lock w:val="sdtLocked"/>
              </w:sdtPr>
              <w:sdtContent>
                <w:tc>
                  <w:tcPr>
                    <w:tcW w:w="1765" w:type="pct"/>
                  </w:tcPr>
                  <w:p w14:paraId="369E0948" w14:textId="77777777" w:rsidR="00B10A0C" w:rsidRPr="006B1893" w:rsidRDefault="00D11B25">
                    <w:pPr>
                      <w:kinsoku w:val="0"/>
                      <w:overflowPunct w:val="0"/>
                      <w:autoSpaceDE w:val="0"/>
                      <w:autoSpaceDN w:val="0"/>
                      <w:adjustRightInd w:val="0"/>
                      <w:snapToGrid w:val="0"/>
                      <w:rPr>
                        <w:rFonts w:ascii="Times New Roman" w:hAnsi="Times New Roman" w:cs="Times New Roman"/>
                        <w:szCs w:val="21"/>
                      </w:rPr>
                    </w:pPr>
                    <w:r w:rsidRPr="006B1893">
                      <w:rPr>
                        <w:rFonts w:ascii="Times New Roman" w:hAnsi="Times New Roman" w:cs="Times New Roman"/>
                        <w:szCs w:val="21"/>
                      </w:rPr>
                      <w:t>基本每股收益（元／股）</w:t>
                    </w:r>
                  </w:p>
                </w:tc>
              </w:sdtContent>
            </w:sdt>
            <w:tc>
              <w:tcPr>
                <w:tcW w:w="803" w:type="pct"/>
              </w:tcPr>
              <w:p w14:paraId="67D6D92F"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0.889</w:t>
                </w:r>
              </w:p>
            </w:tc>
            <w:tc>
              <w:tcPr>
                <w:tcW w:w="732" w:type="pct"/>
              </w:tcPr>
              <w:p w14:paraId="3856CB99"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0.891</w:t>
                </w:r>
              </w:p>
            </w:tc>
            <w:tc>
              <w:tcPr>
                <w:tcW w:w="850" w:type="pct"/>
              </w:tcPr>
              <w:p w14:paraId="74CD7928"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-0.22</w:t>
                </w:r>
              </w:p>
            </w:tc>
            <w:tc>
              <w:tcPr>
                <w:tcW w:w="850" w:type="pct"/>
              </w:tcPr>
              <w:p w14:paraId="09ADE5CD"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1.013</w:t>
                </w:r>
              </w:p>
            </w:tc>
          </w:tr>
          <w:tr w:rsidR="00B10A0C" w14:paraId="3F1D4C49" w14:textId="77777777">
            <w:sdt>
              <w:sdtPr>
                <w:rPr>
                  <w:rFonts w:ascii="Times New Roman" w:hAnsi="Times New Roman" w:cs="Times New Roman"/>
                </w:rPr>
                <w:tag w:val="_PLD_806ab82e1b1a468183667d9f85129f9f"/>
                <w:id w:val="-1361275855"/>
                <w:lock w:val="sdtLocked"/>
              </w:sdtPr>
              <w:sdtContent>
                <w:tc>
                  <w:tcPr>
                    <w:tcW w:w="1765" w:type="pct"/>
                  </w:tcPr>
                  <w:p w14:paraId="4278A7B1" w14:textId="77777777" w:rsidR="00B10A0C" w:rsidRPr="006B1893" w:rsidRDefault="00D11B25">
                    <w:pPr>
                      <w:kinsoku w:val="0"/>
                      <w:overflowPunct w:val="0"/>
                      <w:autoSpaceDE w:val="0"/>
                      <w:autoSpaceDN w:val="0"/>
                      <w:adjustRightInd w:val="0"/>
                      <w:snapToGrid w:val="0"/>
                      <w:rPr>
                        <w:rFonts w:ascii="Times New Roman" w:hAnsi="Times New Roman" w:cs="Times New Roman"/>
                        <w:szCs w:val="21"/>
                      </w:rPr>
                    </w:pPr>
                    <w:r w:rsidRPr="006B1893">
                      <w:rPr>
                        <w:rFonts w:ascii="Times New Roman" w:hAnsi="Times New Roman" w:cs="Times New Roman"/>
                        <w:szCs w:val="21"/>
                      </w:rPr>
                      <w:t>稀释每股收益（元／股）</w:t>
                    </w:r>
                  </w:p>
                </w:tc>
              </w:sdtContent>
            </w:sdt>
            <w:tc>
              <w:tcPr>
                <w:tcW w:w="803" w:type="pct"/>
              </w:tcPr>
              <w:p w14:paraId="29C60273"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0.888</w:t>
                </w:r>
              </w:p>
            </w:tc>
            <w:tc>
              <w:tcPr>
                <w:tcW w:w="732" w:type="pct"/>
              </w:tcPr>
              <w:p w14:paraId="2C58C4C1"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0.889</w:t>
                </w:r>
              </w:p>
            </w:tc>
            <w:tc>
              <w:tcPr>
                <w:tcW w:w="850" w:type="pct"/>
              </w:tcPr>
              <w:p w14:paraId="6480E4D2"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-0.11</w:t>
                </w:r>
              </w:p>
            </w:tc>
            <w:tc>
              <w:tcPr>
                <w:tcW w:w="850" w:type="pct"/>
              </w:tcPr>
              <w:p w14:paraId="3FD73BC8"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0.987</w:t>
                </w:r>
              </w:p>
            </w:tc>
          </w:tr>
          <w:tr w:rsidR="00B10A0C" w14:paraId="118CB40B" w14:textId="77777777">
            <w:sdt>
              <w:sdtPr>
                <w:rPr>
                  <w:rFonts w:ascii="Times New Roman" w:hAnsi="Times New Roman" w:cs="Times New Roman"/>
                </w:rPr>
                <w:tag w:val="_PLD_a7a69c7a48d54fb690056285f916f579"/>
                <w:id w:val="1983031570"/>
                <w:lock w:val="sdtLocked"/>
              </w:sdtPr>
              <w:sdtContent>
                <w:tc>
                  <w:tcPr>
                    <w:tcW w:w="1765" w:type="pct"/>
                  </w:tcPr>
                  <w:p w14:paraId="6204642F" w14:textId="77777777" w:rsidR="00B10A0C" w:rsidRPr="006B1893" w:rsidRDefault="00D11B25">
                    <w:pPr>
                      <w:kinsoku w:val="0"/>
                      <w:overflowPunct w:val="0"/>
                      <w:autoSpaceDE w:val="0"/>
                      <w:autoSpaceDN w:val="0"/>
                      <w:adjustRightInd w:val="0"/>
                      <w:snapToGrid w:val="0"/>
                      <w:rPr>
                        <w:rFonts w:ascii="Times New Roman" w:hAnsi="Times New Roman" w:cs="Times New Roman"/>
                        <w:szCs w:val="21"/>
                      </w:rPr>
                    </w:pPr>
                    <w:r w:rsidRPr="006B1893">
                      <w:rPr>
                        <w:rFonts w:ascii="Times New Roman" w:hAnsi="Times New Roman" w:cs="Times New Roman"/>
                        <w:szCs w:val="21"/>
                      </w:rPr>
                      <w:t>扣除非经常性损益后的基本每股收益（元／股）</w:t>
                    </w:r>
                  </w:p>
                </w:tc>
              </w:sdtContent>
            </w:sdt>
            <w:tc>
              <w:tcPr>
                <w:tcW w:w="803" w:type="pct"/>
              </w:tcPr>
              <w:p w14:paraId="5D844CD8"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0.89</w:t>
                </w:r>
                <w:r w:rsidR="006302E7" w:rsidRPr="006B1893">
                  <w:rPr>
                    <w:rFonts w:ascii="Times New Roman" w:hAnsi="Times New Roman" w:cs="Times New Roman"/>
                    <w:szCs w:val="21"/>
                  </w:rPr>
                  <w:t>9</w:t>
                </w:r>
              </w:p>
            </w:tc>
            <w:tc>
              <w:tcPr>
                <w:tcW w:w="732" w:type="pct"/>
              </w:tcPr>
              <w:p w14:paraId="3784D848"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0.513</w:t>
                </w:r>
              </w:p>
            </w:tc>
            <w:tc>
              <w:tcPr>
                <w:tcW w:w="850" w:type="pct"/>
              </w:tcPr>
              <w:p w14:paraId="7E6A0583"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7</w:t>
                </w:r>
                <w:r w:rsidR="006302E7" w:rsidRPr="006B1893">
                  <w:rPr>
                    <w:rFonts w:ascii="Times New Roman" w:hAnsi="Times New Roman" w:cs="Times New Roman"/>
                    <w:szCs w:val="21"/>
                  </w:rPr>
                  <w:t>5.24</w:t>
                </w:r>
              </w:p>
            </w:tc>
            <w:tc>
              <w:tcPr>
                <w:tcW w:w="850" w:type="pct"/>
              </w:tcPr>
              <w:p w14:paraId="44627E1B"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0.430</w:t>
                </w:r>
              </w:p>
            </w:tc>
          </w:tr>
          <w:tr w:rsidR="00B10A0C" w14:paraId="7C58BCC1" w14:textId="77777777">
            <w:sdt>
              <w:sdtPr>
                <w:rPr>
                  <w:rFonts w:ascii="Times New Roman" w:hAnsi="Times New Roman" w:cs="Times New Roman"/>
                </w:rPr>
                <w:tag w:val="_PLD_83b5ea80f39c406c95219d8487076098"/>
                <w:id w:val="-2041735435"/>
                <w:lock w:val="sdtLocked"/>
              </w:sdtPr>
              <w:sdtContent>
                <w:tc>
                  <w:tcPr>
                    <w:tcW w:w="1765" w:type="pct"/>
                  </w:tcPr>
                  <w:p w14:paraId="5DE3C27E" w14:textId="77777777" w:rsidR="00B10A0C" w:rsidRPr="006B1893" w:rsidRDefault="00D11B25">
                    <w:pPr>
                      <w:kinsoku w:val="0"/>
                      <w:overflowPunct w:val="0"/>
                      <w:autoSpaceDE w:val="0"/>
                      <w:autoSpaceDN w:val="0"/>
                      <w:adjustRightInd w:val="0"/>
                      <w:snapToGrid w:val="0"/>
                      <w:rPr>
                        <w:rFonts w:ascii="Times New Roman" w:hAnsi="Times New Roman" w:cs="Times New Roman"/>
                        <w:szCs w:val="21"/>
                      </w:rPr>
                    </w:pPr>
                    <w:r w:rsidRPr="006B1893">
                      <w:rPr>
                        <w:rFonts w:ascii="Times New Roman" w:hAnsi="Times New Roman" w:cs="Times New Roman"/>
                        <w:szCs w:val="21"/>
                      </w:rPr>
                      <w:t>加权平均净资产收益率（</w:t>
                    </w:r>
                    <w:r w:rsidRPr="006B1893">
                      <w:rPr>
                        <w:rFonts w:ascii="Times New Roman" w:hAnsi="Times New Roman" w:cs="Times New Roman"/>
                        <w:szCs w:val="21"/>
                      </w:rPr>
                      <w:t>%</w:t>
                    </w:r>
                    <w:r w:rsidRPr="006B1893">
                      <w:rPr>
                        <w:rFonts w:ascii="Times New Roman" w:hAnsi="Times New Roman" w:cs="Times New Roman"/>
                        <w:szCs w:val="21"/>
                      </w:rPr>
                      <w:t>）</w:t>
                    </w:r>
                  </w:p>
                </w:tc>
              </w:sdtContent>
            </w:sdt>
            <w:tc>
              <w:tcPr>
                <w:tcW w:w="803" w:type="pct"/>
              </w:tcPr>
              <w:p w14:paraId="05A933F8"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6.65</w:t>
                </w:r>
              </w:p>
            </w:tc>
            <w:tc>
              <w:tcPr>
                <w:tcW w:w="732" w:type="pct"/>
              </w:tcPr>
              <w:p w14:paraId="473B5C8D"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8.10</w:t>
                </w:r>
              </w:p>
            </w:tc>
            <w:tc>
              <w:tcPr>
                <w:tcW w:w="850" w:type="pct"/>
              </w:tcPr>
              <w:p w14:paraId="4B5A748C" w14:textId="77777777" w:rsidR="00B10A0C" w:rsidRPr="006B1893" w:rsidRDefault="006302E7">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减少</w:t>
                </w:r>
                <w:r w:rsidRPr="006B1893">
                  <w:rPr>
                    <w:rFonts w:ascii="Times New Roman" w:hAnsi="Times New Roman" w:cs="Times New Roman"/>
                    <w:szCs w:val="21"/>
                  </w:rPr>
                  <w:t>1.45</w:t>
                </w:r>
                <w:r w:rsidRPr="006B1893">
                  <w:rPr>
                    <w:rFonts w:ascii="Times New Roman" w:hAnsi="Times New Roman" w:cs="Times New Roman"/>
                    <w:szCs w:val="21"/>
                  </w:rPr>
                  <w:t>个百分点</w:t>
                </w:r>
              </w:p>
            </w:tc>
            <w:tc>
              <w:tcPr>
                <w:tcW w:w="850" w:type="pct"/>
              </w:tcPr>
              <w:p w14:paraId="68360B34"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16.03</w:t>
                </w:r>
              </w:p>
            </w:tc>
          </w:tr>
          <w:tr w:rsidR="00B10A0C" w14:paraId="0208F94E" w14:textId="77777777">
            <w:sdt>
              <w:sdtPr>
                <w:rPr>
                  <w:rFonts w:ascii="Times New Roman" w:hAnsi="Times New Roman" w:cs="Times New Roman"/>
                </w:rPr>
                <w:tag w:val="_PLD_a1253a26569144748535d650731774ce"/>
                <w:id w:val="-1967575177"/>
                <w:lock w:val="sdtLocked"/>
              </w:sdtPr>
              <w:sdtContent>
                <w:tc>
                  <w:tcPr>
                    <w:tcW w:w="1765" w:type="pct"/>
                  </w:tcPr>
                  <w:p w14:paraId="734E2368" w14:textId="77777777" w:rsidR="00B10A0C" w:rsidRPr="006B1893" w:rsidRDefault="00D11B25">
                    <w:pPr>
                      <w:kinsoku w:val="0"/>
                      <w:overflowPunct w:val="0"/>
                      <w:autoSpaceDE w:val="0"/>
                      <w:autoSpaceDN w:val="0"/>
                      <w:adjustRightInd w:val="0"/>
                      <w:snapToGrid w:val="0"/>
                      <w:rPr>
                        <w:rFonts w:ascii="Times New Roman" w:hAnsi="Times New Roman" w:cs="Times New Roman"/>
                        <w:szCs w:val="21"/>
                      </w:rPr>
                    </w:pPr>
                    <w:r w:rsidRPr="006B1893">
                      <w:rPr>
                        <w:rFonts w:ascii="Times New Roman" w:hAnsi="Times New Roman" w:cs="Times New Roman"/>
                        <w:szCs w:val="21"/>
                      </w:rPr>
                      <w:t>扣除非经常性损益后的加权平均净资产收益率（</w:t>
                    </w:r>
                    <w:r w:rsidRPr="006B1893">
                      <w:rPr>
                        <w:rFonts w:ascii="Times New Roman" w:hAnsi="Times New Roman" w:cs="Times New Roman"/>
                        <w:szCs w:val="21"/>
                      </w:rPr>
                      <w:t>%</w:t>
                    </w:r>
                    <w:r w:rsidRPr="006B1893">
                      <w:rPr>
                        <w:rFonts w:ascii="Times New Roman" w:hAnsi="Times New Roman" w:cs="Times New Roman"/>
                        <w:szCs w:val="21"/>
                      </w:rPr>
                      <w:t>）</w:t>
                    </w:r>
                  </w:p>
                </w:tc>
              </w:sdtContent>
            </w:sdt>
            <w:tc>
              <w:tcPr>
                <w:tcW w:w="803" w:type="pct"/>
              </w:tcPr>
              <w:p w14:paraId="17B1512F"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6.72</w:t>
                </w:r>
              </w:p>
            </w:tc>
            <w:tc>
              <w:tcPr>
                <w:tcW w:w="732" w:type="pct"/>
              </w:tcPr>
              <w:p w14:paraId="08842A0E"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4.66</w:t>
                </w:r>
              </w:p>
            </w:tc>
            <w:tc>
              <w:tcPr>
                <w:tcW w:w="850" w:type="pct"/>
              </w:tcPr>
              <w:p w14:paraId="514E147B" w14:textId="77777777" w:rsidR="00B10A0C" w:rsidRPr="006B1893" w:rsidRDefault="006302E7">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增加</w:t>
                </w:r>
                <w:r w:rsidRPr="006B1893">
                  <w:rPr>
                    <w:rFonts w:ascii="Times New Roman" w:hAnsi="Times New Roman" w:cs="Times New Roman"/>
                    <w:szCs w:val="21"/>
                  </w:rPr>
                  <w:t>2.06</w:t>
                </w:r>
                <w:r w:rsidRPr="006B1893">
                  <w:rPr>
                    <w:rFonts w:ascii="Times New Roman" w:hAnsi="Times New Roman" w:cs="Times New Roman"/>
                    <w:szCs w:val="21"/>
                  </w:rPr>
                  <w:t>个百分点</w:t>
                </w:r>
              </w:p>
            </w:tc>
            <w:tc>
              <w:tcPr>
                <w:tcW w:w="850" w:type="pct"/>
              </w:tcPr>
              <w:p w14:paraId="3B7491C5" w14:textId="77777777" w:rsidR="00B10A0C" w:rsidRPr="006B1893" w:rsidRDefault="00D11B25">
                <w:pPr>
                  <w:kinsoku w:val="0"/>
                  <w:overflowPunct w:val="0"/>
                  <w:autoSpaceDE w:val="0"/>
                  <w:autoSpaceDN w:val="0"/>
                  <w:adjustRightInd w:val="0"/>
                  <w:snapToGrid w:val="0"/>
                  <w:jc w:val="right"/>
                  <w:rPr>
                    <w:rFonts w:ascii="Times New Roman" w:hAnsi="Times New Roman" w:cs="Times New Roman"/>
                    <w:szCs w:val="21"/>
                  </w:rPr>
                </w:pPr>
                <w:r w:rsidRPr="006B1893">
                  <w:rPr>
                    <w:rFonts w:ascii="Times New Roman" w:hAnsi="Times New Roman" w:cs="Times New Roman"/>
                    <w:szCs w:val="21"/>
                  </w:rPr>
                  <w:t>6.81</w:t>
                </w:r>
              </w:p>
            </w:tc>
          </w:tr>
        </w:tbl>
        <w:p w14:paraId="2D50C46F" w14:textId="77777777" w:rsidR="00B10A0C" w:rsidRDefault="00000000"/>
      </w:sdtContent>
    </w:sdt>
    <w:sdt>
      <w:sdtPr>
        <w:alias w:val="模块:公司主要会计数据和财务指标的说明"/>
        <w:tag w:val="_SEC_e0c1d174841549508433e1bc7cb4c9d5"/>
        <w:id w:val="-1891333151"/>
        <w:lock w:val="sdtLocked"/>
        <w:placeholder>
          <w:docPart w:val="GBC22222222222222222222222222222"/>
        </w:placeholder>
      </w:sdtPr>
      <w:sdtContent>
        <w:p w14:paraId="0E8C986B" w14:textId="77777777" w:rsidR="00B10A0C" w:rsidRDefault="00D11B25">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234273477"/>
            <w:lock w:val="sdtLocked"/>
            <w:placeholder>
              <w:docPart w:val="GBC22222222222222222222222222222"/>
            </w:placeholder>
          </w:sdtPr>
          <w:sdtContent>
            <w:p w14:paraId="42BFECEE"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445234319"/>
            <w:lock w:val="sdtLocked"/>
            <w:placeholder>
              <w:docPart w:val="GBC22222222222222222222222222222"/>
            </w:placeholder>
          </w:sdtPr>
          <w:sdtContent>
            <w:p w14:paraId="57F138CE" w14:textId="77777777" w:rsidR="00B10A0C" w:rsidRDefault="00D11B25">
              <w:pPr>
                <w:spacing w:line="360" w:lineRule="auto"/>
                <w:ind w:firstLineChars="200" w:firstLine="420"/>
              </w:pPr>
              <w:r>
                <w:rPr>
                  <w:rFonts w:hint="eastAsia"/>
                </w:rPr>
                <w:t>营业收入比上年同期增长</w:t>
              </w:r>
              <w:r>
                <w:t>46.32%，主要系公司</w:t>
              </w:r>
              <w:r>
                <w:rPr>
                  <w:rFonts w:hint="eastAsia"/>
                </w:rPr>
                <w:t>集成电路</w:t>
              </w:r>
              <w:r>
                <w:t>业务增长；</w:t>
              </w:r>
            </w:p>
            <w:p w14:paraId="5C1D2893" w14:textId="77777777" w:rsidR="00B10A0C" w:rsidRDefault="00D11B25">
              <w:pPr>
                <w:spacing w:line="360" w:lineRule="auto"/>
                <w:ind w:firstLineChars="200" w:firstLine="420"/>
              </w:pPr>
              <w:r>
                <w:rPr>
                  <w:rFonts w:hint="eastAsia"/>
                  <w:szCs w:val="21"/>
                </w:rPr>
                <w:lastRenderedPageBreak/>
                <w:t>归属于上市公司股东的扣除非经常性损益的净利润</w:t>
              </w:r>
              <w:r>
                <w:rPr>
                  <w:rFonts w:hint="eastAsia"/>
                </w:rPr>
                <w:t>比上年同期增长</w:t>
              </w:r>
              <w:r>
                <w:t>7</w:t>
              </w:r>
              <w:r w:rsidR="006302E7">
                <w:t>6</w:t>
              </w:r>
              <w:r>
                <w:t>.</w:t>
              </w:r>
              <w:r w:rsidR="006302E7">
                <w:t>0</w:t>
              </w:r>
              <w:r>
                <w:t>3%，主要系公司</w:t>
              </w:r>
              <w:r>
                <w:rPr>
                  <w:rFonts w:hint="eastAsia"/>
                </w:rPr>
                <w:t>业务增长所致的利润增加</w:t>
              </w:r>
              <w:r>
                <w:t>；</w:t>
              </w:r>
            </w:p>
            <w:p w14:paraId="65AA8543" w14:textId="77777777" w:rsidR="00B10A0C" w:rsidRDefault="00D11B25">
              <w:pPr>
                <w:spacing w:line="360" w:lineRule="auto"/>
                <w:ind w:firstLineChars="200" w:firstLine="420"/>
              </w:pPr>
              <w:r>
                <w:rPr>
                  <w:rFonts w:hint="eastAsia"/>
                </w:rPr>
                <w:t>扣除非经常性损益后的基本每股收益比上年同期增长7</w:t>
              </w:r>
              <w:r w:rsidR="006302E7">
                <w:t>5</w:t>
              </w:r>
              <w:r>
                <w:t>.</w:t>
              </w:r>
              <w:r w:rsidR="006302E7">
                <w:t>24</w:t>
              </w:r>
              <w:r>
                <w:t>%</w:t>
              </w:r>
              <w:r>
                <w:rPr>
                  <w:rFonts w:hint="eastAsia"/>
                </w:rPr>
                <w:t>，</w:t>
              </w:r>
              <w:r>
                <w:t>主要系公司</w:t>
              </w:r>
              <w:r>
                <w:rPr>
                  <w:rFonts w:hint="eastAsia"/>
                </w:rPr>
                <w:t>业务增长所致的利润增加。</w:t>
              </w:r>
            </w:p>
          </w:sdtContent>
        </w:sdt>
      </w:sdtContent>
    </w:sdt>
    <w:p w14:paraId="59C750D3" w14:textId="77777777" w:rsidR="00B10A0C" w:rsidRDefault="00B10A0C">
      <w:pPr>
        <w:spacing w:line="360" w:lineRule="auto"/>
        <w:ind w:firstLineChars="200" w:firstLine="420"/>
      </w:pPr>
    </w:p>
    <w:p w14:paraId="4E74A7A9" w14:textId="77777777" w:rsidR="00B10A0C" w:rsidRDefault="00D11B25">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297382547"/>
        <w:lock w:val="sdtLocked"/>
        <w:placeholder>
          <w:docPart w:val="GBC22222222222222222222222222222"/>
        </w:placeholder>
      </w:sdtPr>
      <w:sdtEndPr>
        <w:rPr>
          <w:szCs w:val="24"/>
        </w:rPr>
      </w:sdtEndPr>
      <w:sdtContent>
        <w:p w14:paraId="6C50E5A5" w14:textId="77777777" w:rsidR="00B10A0C" w:rsidRDefault="00D11B25">
          <w:pPr>
            <w:pStyle w:val="3"/>
            <w:numPr>
              <w:ilvl w:val="0"/>
              <w:numId w:val="6"/>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2032790666"/>
            <w:lock w:val="sdtLocked"/>
            <w:placeholder>
              <w:docPart w:val="GBC22222222222222222222222222222"/>
            </w:placeholder>
          </w:sdtPr>
          <w:sdtContent>
            <w:p w14:paraId="7686D051" w14:textId="77777777" w:rsidR="00B10A0C" w:rsidRDefault="00D11B25">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CF2AA7D" w14:textId="77777777" w:rsidR="00B10A0C" w:rsidRDefault="00B10A0C"/>
    <w:sdt>
      <w:sdtPr>
        <w:rPr>
          <w:rFonts w:ascii="宋体" w:hAnsi="宋体" w:cs="宋体"/>
          <w:b w:val="0"/>
          <w:bCs w:val="0"/>
          <w:kern w:val="0"/>
          <w:szCs w:val="21"/>
        </w:rPr>
        <w:alias w:val="模块:同时按照境外会计准则与按中国会计准则披露的差异"/>
        <w:tag w:val="_SEC_443550478d2c4f8ca34d8b799ef01903"/>
        <w:id w:val="-368372220"/>
        <w:lock w:val="sdtLocked"/>
        <w:placeholder>
          <w:docPart w:val="GBC22222222222222222222222222222"/>
        </w:placeholder>
      </w:sdtPr>
      <w:sdtEndPr>
        <w:rPr>
          <w:rFonts w:hint="eastAsia"/>
          <w:szCs w:val="24"/>
        </w:rPr>
      </w:sdtEndPr>
      <w:sdtContent>
        <w:p w14:paraId="74834903" w14:textId="77777777" w:rsidR="00B10A0C" w:rsidRDefault="00D11B25">
          <w:pPr>
            <w:pStyle w:val="3"/>
            <w:numPr>
              <w:ilvl w:val="0"/>
              <w:numId w:val="6"/>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1476607948"/>
            <w:lock w:val="sdtLocked"/>
            <w:placeholder>
              <w:docPart w:val="GBC22222222222222222222222222222"/>
            </w:placeholder>
          </w:sdtPr>
          <w:sdtEndPr>
            <w:rPr>
              <w:szCs w:val="21"/>
            </w:rPr>
          </w:sdtEndPr>
          <w:sdtContent>
            <w:p w14:paraId="6B94DC7E" w14:textId="77777777" w:rsidR="00B10A0C" w:rsidRDefault="00D11B25">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8DBB6E6" w14:textId="77777777" w:rsidR="00B10A0C" w:rsidRDefault="00B10A0C"/>
    <w:sdt>
      <w:sdtPr>
        <w:rPr>
          <w:rFonts w:ascii="宋体" w:hAnsi="宋体" w:cs="宋体"/>
          <w:b w:val="0"/>
          <w:bCs w:val="0"/>
          <w:kern w:val="0"/>
          <w:sz w:val="24"/>
          <w:szCs w:val="22"/>
        </w:rPr>
        <w:alias w:val="模块:境内外会计准则差异的说明"/>
        <w:tag w:val="_SEC_b22be8396e6f44ec8ff113069c448aa0"/>
        <w:id w:val="1019047841"/>
        <w:lock w:val="sdtLocked"/>
        <w:placeholder>
          <w:docPart w:val="GBC22222222222222222222222222222"/>
        </w:placeholder>
      </w:sdtPr>
      <w:sdtEndPr>
        <w:rPr>
          <w:sz w:val="21"/>
          <w:szCs w:val="24"/>
        </w:rPr>
      </w:sdtEndPr>
      <w:sdtContent>
        <w:p w14:paraId="30046967" w14:textId="77777777" w:rsidR="00B10A0C" w:rsidRDefault="00D11B25">
          <w:pPr>
            <w:pStyle w:val="3"/>
            <w:numPr>
              <w:ilvl w:val="0"/>
              <w:numId w:val="6"/>
            </w:numPr>
            <w:ind w:hangingChars="175"/>
          </w:pPr>
          <w:r>
            <w:t>境内外会计准则差异的说明：</w:t>
          </w:r>
        </w:p>
        <w:sdt>
          <w:sdtPr>
            <w:alias w:val="是否适用：境内外会计准则差异的说明[双击切换]"/>
            <w:tag w:val="_GBC_fb9a5edc484f49ab948423fc0bade519"/>
            <w:id w:val="-379708544"/>
            <w:lock w:val="sdtLocked"/>
            <w:placeholder>
              <w:docPart w:val="GBC22222222222222222222222222222"/>
            </w:placeholder>
          </w:sdtPr>
          <w:sdtContent>
            <w:p w14:paraId="344C51B6"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EE77CEB" w14:textId="77777777" w:rsidR="00B10A0C" w:rsidRDefault="00B10A0C"/>
    <w:p w14:paraId="41B0405A" w14:textId="77777777" w:rsidR="00B10A0C" w:rsidRDefault="00D11B25">
      <w:pPr>
        <w:pStyle w:val="2"/>
        <w:numPr>
          <w:ilvl w:val="1"/>
          <w:numId w:val="4"/>
        </w:numPr>
        <w:ind w:left="498" w:hangingChars="236" w:hanging="498"/>
      </w:pPr>
      <w:r>
        <w:rPr>
          <w:rFonts w:hint="eastAsia"/>
        </w:rPr>
        <w:t>2022</w:t>
      </w:r>
      <w:r>
        <w:rPr>
          <w:rFonts w:hint="eastAsia"/>
        </w:rPr>
        <w:t>年分季度主要财务数据</w:t>
      </w:r>
    </w:p>
    <w:sdt>
      <w:sdtPr>
        <w:rPr>
          <w:rFonts w:hint="eastAsia"/>
          <w:b/>
          <w:bCs/>
        </w:rPr>
        <w:alias w:val="模块:分季度主要财务数据"/>
        <w:tag w:val="_SEC_8cfd3688781f4629a476386b97fa2f75"/>
        <w:id w:val="-1318642100"/>
        <w:lock w:val="sdtLocked"/>
        <w:placeholder>
          <w:docPart w:val="GBC22222222222222222222222222222"/>
        </w:placeholder>
      </w:sdtPr>
      <w:sdtEndPr>
        <w:rPr>
          <w:b w:val="0"/>
          <w:bCs w:val="0"/>
        </w:rPr>
      </w:sdtEndPr>
      <w:sdtContent>
        <w:p w14:paraId="21A195A3" w14:textId="77777777" w:rsidR="00B10A0C" w:rsidRDefault="00D11B25">
          <w:pPr>
            <w:jc w:val="right"/>
            <w:rPr>
              <w:szCs w:val="21"/>
            </w:rPr>
          </w:pPr>
          <w:r>
            <w:rPr>
              <w:rFonts w:hint="eastAsia"/>
              <w:szCs w:val="21"/>
            </w:rPr>
            <w:t>单位：</w:t>
          </w:r>
          <w:sdt>
            <w:sdtPr>
              <w:rPr>
                <w:rFonts w:hint="eastAsia"/>
                <w:szCs w:val="21"/>
              </w:rPr>
              <w:alias w:val="单位：分季度主要财务数据"/>
              <w:tag w:val="_GBC_c7bf8a69799342519e2da375e77f8d89"/>
              <w:id w:val="-8616593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7614925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3"/>
            <w:tblW w:w="1023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1" w:type="dxa"/>
              <w:bottom w:w="51" w:type="dxa"/>
            </w:tblCellMar>
            <w:tblLook w:val="04A0" w:firstRow="1" w:lastRow="0" w:firstColumn="1" w:lastColumn="0" w:noHBand="0" w:noVBand="1"/>
          </w:tblPr>
          <w:tblGrid>
            <w:gridCol w:w="2405"/>
            <w:gridCol w:w="2098"/>
            <w:gridCol w:w="1821"/>
            <w:gridCol w:w="1930"/>
            <w:gridCol w:w="1984"/>
          </w:tblGrid>
          <w:tr w:rsidR="00B10A0C" w14:paraId="03BDE7F5" w14:textId="77777777">
            <w:trPr>
              <w:jc w:val="center"/>
            </w:trPr>
            <w:tc>
              <w:tcPr>
                <w:tcW w:w="2405" w:type="dxa"/>
                <w:vAlign w:val="center"/>
              </w:tcPr>
              <w:p w14:paraId="4EF658FE" w14:textId="77777777" w:rsidR="00B10A0C" w:rsidRDefault="00B10A0C">
                <w:pPr>
                  <w:widowControl w:val="0"/>
                  <w:jc w:val="center"/>
                </w:pPr>
              </w:p>
            </w:tc>
            <w:sdt>
              <w:sdtPr>
                <w:rPr>
                  <w:rFonts w:ascii="Times New Roman" w:hAnsi="Times New Roman" w:cs="Times New Roman"/>
                </w:rPr>
                <w:tag w:val="_PLD_2d7ae3b1c4bd43a98e284f10d0bdc51f"/>
                <w:id w:val="1931846079"/>
                <w:lock w:val="sdtLocked"/>
              </w:sdtPr>
              <w:sdtContent>
                <w:tc>
                  <w:tcPr>
                    <w:tcW w:w="2098" w:type="dxa"/>
                    <w:vAlign w:val="center"/>
                  </w:tcPr>
                  <w:p w14:paraId="5BC0ECC0" w14:textId="77777777" w:rsidR="00B10A0C" w:rsidRPr="006B1893" w:rsidRDefault="00D11B25">
                    <w:pPr>
                      <w:widowControl w:val="0"/>
                      <w:jc w:val="center"/>
                      <w:rPr>
                        <w:rFonts w:ascii="Times New Roman" w:hAnsi="Times New Roman" w:cs="Times New Roman"/>
                      </w:rPr>
                    </w:pPr>
                    <w:r w:rsidRPr="006B1893">
                      <w:rPr>
                        <w:rFonts w:ascii="Times New Roman" w:hAnsi="Times New Roman" w:cs="Times New Roman"/>
                      </w:rPr>
                      <w:t>第一季度</w:t>
                    </w:r>
                  </w:p>
                  <w:p w14:paraId="134771D9" w14:textId="77777777" w:rsidR="00B10A0C" w:rsidRPr="006B1893" w:rsidRDefault="00D11B25">
                    <w:pPr>
                      <w:widowControl w:val="0"/>
                      <w:jc w:val="center"/>
                      <w:rPr>
                        <w:rFonts w:ascii="Times New Roman" w:hAnsi="Times New Roman" w:cs="Times New Roman"/>
                      </w:rPr>
                    </w:pPr>
                    <w:r w:rsidRPr="006B1893">
                      <w:rPr>
                        <w:rFonts w:ascii="Times New Roman" w:hAnsi="Times New Roman" w:cs="Times New Roman"/>
                      </w:rPr>
                      <w:t>（</w:t>
                    </w:r>
                    <w:r w:rsidRPr="006B1893">
                      <w:rPr>
                        <w:rFonts w:ascii="Times New Roman" w:hAnsi="Times New Roman" w:cs="Times New Roman"/>
                      </w:rPr>
                      <w:t>1-3</w:t>
                    </w:r>
                    <w:r w:rsidRPr="006B1893">
                      <w:rPr>
                        <w:rFonts w:ascii="Times New Roman" w:hAnsi="Times New Roman" w:cs="Times New Roman"/>
                      </w:rPr>
                      <w:t>月份）</w:t>
                    </w:r>
                  </w:p>
                </w:tc>
              </w:sdtContent>
            </w:sdt>
            <w:sdt>
              <w:sdtPr>
                <w:rPr>
                  <w:rFonts w:ascii="Times New Roman" w:hAnsi="Times New Roman" w:cs="Times New Roman"/>
                </w:rPr>
                <w:tag w:val="_PLD_07258d0e3e7e4393960c3400b24cda70"/>
                <w:id w:val="-2082592255"/>
                <w:lock w:val="sdtLocked"/>
              </w:sdtPr>
              <w:sdtContent>
                <w:tc>
                  <w:tcPr>
                    <w:tcW w:w="1821" w:type="dxa"/>
                    <w:vAlign w:val="center"/>
                  </w:tcPr>
                  <w:p w14:paraId="36E73B1E" w14:textId="77777777" w:rsidR="00B10A0C" w:rsidRPr="006B1893" w:rsidRDefault="00D11B25">
                    <w:pPr>
                      <w:widowControl w:val="0"/>
                      <w:jc w:val="center"/>
                      <w:rPr>
                        <w:rFonts w:ascii="Times New Roman" w:hAnsi="Times New Roman" w:cs="Times New Roman"/>
                      </w:rPr>
                    </w:pPr>
                    <w:r w:rsidRPr="006B1893">
                      <w:rPr>
                        <w:rFonts w:ascii="Times New Roman" w:hAnsi="Times New Roman" w:cs="Times New Roman"/>
                      </w:rPr>
                      <w:t>第二季度</w:t>
                    </w:r>
                  </w:p>
                  <w:p w14:paraId="5FD3CAF5" w14:textId="77777777" w:rsidR="00B10A0C" w:rsidRPr="006B1893" w:rsidRDefault="00D11B25">
                    <w:pPr>
                      <w:widowControl w:val="0"/>
                      <w:jc w:val="center"/>
                      <w:rPr>
                        <w:rFonts w:ascii="Times New Roman" w:hAnsi="Times New Roman" w:cs="Times New Roman"/>
                      </w:rPr>
                    </w:pPr>
                    <w:r w:rsidRPr="006B1893">
                      <w:rPr>
                        <w:rFonts w:ascii="Times New Roman" w:hAnsi="Times New Roman" w:cs="Times New Roman"/>
                      </w:rPr>
                      <w:t>（</w:t>
                    </w:r>
                    <w:r w:rsidRPr="006B1893">
                      <w:rPr>
                        <w:rFonts w:ascii="Times New Roman" w:hAnsi="Times New Roman" w:cs="Times New Roman"/>
                      </w:rPr>
                      <w:t>4-6</w:t>
                    </w:r>
                    <w:r w:rsidRPr="006B1893">
                      <w:rPr>
                        <w:rFonts w:ascii="Times New Roman" w:hAnsi="Times New Roman" w:cs="Times New Roman"/>
                      </w:rPr>
                      <w:t>月份）</w:t>
                    </w:r>
                  </w:p>
                </w:tc>
              </w:sdtContent>
            </w:sdt>
            <w:sdt>
              <w:sdtPr>
                <w:rPr>
                  <w:rFonts w:ascii="Times New Roman" w:hAnsi="Times New Roman" w:cs="Times New Roman"/>
                </w:rPr>
                <w:tag w:val="_PLD_f34790307d174eceaa953001c5186096"/>
                <w:id w:val="-1103722698"/>
                <w:lock w:val="sdtLocked"/>
              </w:sdtPr>
              <w:sdtContent>
                <w:tc>
                  <w:tcPr>
                    <w:tcW w:w="1930" w:type="dxa"/>
                    <w:vAlign w:val="center"/>
                  </w:tcPr>
                  <w:p w14:paraId="5B1E09C5" w14:textId="77777777" w:rsidR="00B10A0C" w:rsidRPr="006B1893" w:rsidRDefault="00D11B25">
                    <w:pPr>
                      <w:widowControl w:val="0"/>
                      <w:jc w:val="center"/>
                      <w:rPr>
                        <w:rFonts w:ascii="Times New Roman" w:hAnsi="Times New Roman" w:cs="Times New Roman"/>
                      </w:rPr>
                    </w:pPr>
                    <w:r w:rsidRPr="006B1893">
                      <w:rPr>
                        <w:rFonts w:ascii="Times New Roman" w:hAnsi="Times New Roman" w:cs="Times New Roman"/>
                      </w:rPr>
                      <w:t>第三季度</w:t>
                    </w:r>
                  </w:p>
                  <w:p w14:paraId="2A69B292" w14:textId="77777777" w:rsidR="00B10A0C" w:rsidRPr="006B1893" w:rsidRDefault="00D11B25">
                    <w:pPr>
                      <w:widowControl w:val="0"/>
                      <w:jc w:val="center"/>
                      <w:rPr>
                        <w:rFonts w:ascii="Times New Roman" w:hAnsi="Times New Roman" w:cs="Times New Roman"/>
                      </w:rPr>
                    </w:pPr>
                    <w:r w:rsidRPr="006B1893">
                      <w:rPr>
                        <w:rFonts w:ascii="Times New Roman" w:hAnsi="Times New Roman" w:cs="Times New Roman"/>
                      </w:rPr>
                      <w:t>（</w:t>
                    </w:r>
                    <w:r w:rsidRPr="006B1893">
                      <w:rPr>
                        <w:rFonts w:ascii="Times New Roman" w:hAnsi="Times New Roman" w:cs="Times New Roman"/>
                      </w:rPr>
                      <w:t>7-9</w:t>
                    </w:r>
                    <w:r w:rsidRPr="006B1893">
                      <w:rPr>
                        <w:rFonts w:ascii="Times New Roman" w:hAnsi="Times New Roman" w:cs="Times New Roman"/>
                      </w:rPr>
                      <w:t>月份）</w:t>
                    </w:r>
                  </w:p>
                </w:tc>
              </w:sdtContent>
            </w:sdt>
            <w:sdt>
              <w:sdtPr>
                <w:rPr>
                  <w:rFonts w:ascii="Times New Roman" w:hAnsi="Times New Roman" w:cs="Times New Roman"/>
                </w:rPr>
                <w:tag w:val="_PLD_18cc80c8863d4859a79676f49ef83412"/>
                <w:id w:val="-2005269645"/>
                <w:lock w:val="sdtLocked"/>
              </w:sdtPr>
              <w:sdtContent>
                <w:tc>
                  <w:tcPr>
                    <w:tcW w:w="1984" w:type="dxa"/>
                    <w:vAlign w:val="center"/>
                  </w:tcPr>
                  <w:p w14:paraId="33F44303" w14:textId="77777777" w:rsidR="00B10A0C" w:rsidRPr="006B1893" w:rsidRDefault="00D11B25">
                    <w:pPr>
                      <w:widowControl w:val="0"/>
                      <w:jc w:val="center"/>
                      <w:rPr>
                        <w:rFonts w:ascii="Times New Roman" w:hAnsi="Times New Roman" w:cs="Times New Roman"/>
                      </w:rPr>
                    </w:pPr>
                    <w:r w:rsidRPr="006B1893">
                      <w:rPr>
                        <w:rFonts w:ascii="Times New Roman" w:hAnsi="Times New Roman" w:cs="Times New Roman"/>
                      </w:rPr>
                      <w:t>第四季度</w:t>
                    </w:r>
                  </w:p>
                  <w:p w14:paraId="3CBB97DE" w14:textId="77777777" w:rsidR="00B10A0C" w:rsidRPr="006B1893" w:rsidRDefault="00D11B25">
                    <w:pPr>
                      <w:widowControl w:val="0"/>
                      <w:jc w:val="center"/>
                      <w:rPr>
                        <w:rFonts w:ascii="Times New Roman" w:hAnsi="Times New Roman" w:cs="Times New Roman"/>
                      </w:rPr>
                    </w:pPr>
                    <w:r w:rsidRPr="006B1893">
                      <w:rPr>
                        <w:rFonts w:ascii="Times New Roman" w:hAnsi="Times New Roman" w:cs="Times New Roman"/>
                      </w:rPr>
                      <w:t>（</w:t>
                    </w:r>
                    <w:r w:rsidRPr="006B1893">
                      <w:rPr>
                        <w:rFonts w:ascii="Times New Roman" w:hAnsi="Times New Roman" w:cs="Times New Roman"/>
                      </w:rPr>
                      <w:t>10-12</w:t>
                    </w:r>
                    <w:r w:rsidRPr="006B1893">
                      <w:rPr>
                        <w:rFonts w:ascii="Times New Roman" w:hAnsi="Times New Roman" w:cs="Times New Roman"/>
                      </w:rPr>
                      <w:t>月份）</w:t>
                    </w:r>
                  </w:p>
                </w:tc>
              </w:sdtContent>
            </w:sdt>
          </w:tr>
          <w:tr w:rsidR="00B10A0C" w14:paraId="1D0F5150" w14:textId="77777777">
            <w:trPr>
              <w:jc w:val="center"/>
            </w:trPr>
            <w:sdt>
              <w:sdtPr>
                <w:tag w:val="_PLD_c9672bff3419446c83a97f99d65a2e0b"/>
                <w:id w:val="-1418705395"/>
                <w:lock w:val="sdtLocked"/>
              </w:sdtPr>
              <w:sdtContent>
                <w:tc>
                  <w:tcPr>
                    <w:tcW w:w="2405" w:type="dxa"/>
                  </w:tcPr>
                  <w:p w14:paraId="27786059" w14:textId="77777777" w:rsidR="00B10A0C" w:rsidRDefault="00D11B25">
                    <w:pPr>
                      <w:widowControl w:val="0"/>
                      <w:jc w:val="both"/>
                    </w:pPr>
                    <w:r>
                      <w:rPr>
                        <w:rFonts w:hint="eastAsia"/>
                        <w:szCs w:val="21"/>
                      </w:rPr>
                      <w:t>营业收入</w:t>
                    </w:r>
                  </w:p>
                </w:tc>
              </w:sdtContent>
            </w:sdt>
            <w:tc>
              <w:tcPr>
                <w:tcW w:w="2098" w:type="dxa"/>
                <w:vAlign w:val="center"/>
              </w:tcPr>
              <w:p w14:paraId="5014EE9A"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rPr>
                  <w:t>547,720,011.50</w:t>
                </w:r>
              </w:p>
            </w:tc>
            <w:tc>
              <w:tcPr>
                <w:tcW w:w="1821" w:type="dxa"/>
                <w:vAlign w:val="center"/>
              </w:tcPr>
              <w:p w14:paraId="4E127398"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rPr>
                  <w:t>572,211,779.02</w:t>
                </w:r>
              </w:p>
            </w:tc>
            <w:tc>
              <w:tcPr>
                <w:tcW w:w="1930" w:type="dxa"/>
                <w:vAlign w:val="center"/>
              </w:tcPr>
              <w:p w14:paraId="34E96C68"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rPr>
                  <w:t>805,564,737.35</w:t>
                </w:r>
              </w:p>
            </w:tc>
            <w:tc>
              <w:tcPr>
                <w:tcW w:w="1984" w:type="dxa"/>
                <w:vAlign w:val="center"/>
              </w:tcPr>
              <w:p w14:paraId="79F0919E"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rPr>
                  <w:t>1,124,028,737.64</w:t>
                </w:r>
              </w:p>
            </w:tc>
          </w:tr>
          <w:tr w:rsidR="00B10A0C" w14:paraId="76E3D171" w14:textId="77777777" w:rsidTr="00DC7CFB">
            <w:trPr>
              <w:jc w:val="center"/>
            </w:trPr>
            <w:sdt>
              <w:sdtPr>
                <w:tag w:val="_PLD_c7fcc70769004239abd5440602d3b505"/>
                <w:id w:val="-1099327220"/>
                <w:lock w:val="sdtLocked"/>
              </w:sdtPr>
              <w:sdtContent>
                <w:tc>
                  <w:tcPr>
                    <w:tcW w:w="2405" w:type="dxa"/>
                  </w:tcPr>
                  <w:p w14:paraId="6FAF27BA" w14:textId="77777777" w:rsidR="00B10A0C" w:rsidRDefault="00D11B25">
                    <w:pPr>
                      <w:widowControl w:val="0"/>
                      <w:jc w:val="both"/>
                    </w:pPr>
                    <w:r>
                      <w:rPr>
                        <w:rFonts w:hint="eastAsia"/>
                        <w:szCs w:val="21"/>
                      </w:rPr>
                      <w:t>归属于上市公司股东的净利润</w:t>
                    </w:r>
                  </w:p>
                </w:tc>
              </w:sdtContent>
            </w:sdt>
            <w:tc>
              <w:tcPr>
                <w:tcW w:w="2098" w:type="dxa"/>
                <w:vAlign w:val="center"/>
              </w:tcPr>
              <w:p w14:paraId="2D93F738"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rPr>
                  <w:t>21,894,447.62</w:t>
                </w:r>
              </w:p>
            </w:tc>
            <w:tc>
              <w:tcPr>
                <w:tcW w:w="1821" w:type="dxa"/>
                <w:vAlign w:val="center"/>
              </w:tcPr>
              <w:p w14:paraId="207FE182"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rPr>
                  <w:t>59,464,465.34</w:t>
                </w:r>
              </w:p>
            </w:tc>
            <w:tc>
              <w:tcPr>
                <w:tcW w:w="1930" w:type="dxa"/>
                <w:vAlign w:val="center"/>
              </w:tcPr>
              <w:p w14:paraId="64FAFA9C"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rPr>
                  <w:t>81,314,674.75</w:t>
                </w:r>
              </w:p>
            </w:tc>
            <w:tc>
              <w:tcPr>
                <w:tcW w:w="1984" w:type="dxa"/>
                <w:shd w:val="clear" w:color="auto" w:fill="auto"/>
                <w:vAlign w:val="center"/>
              </w:tcPr>
              <w:p w14:paraId="0B6D3055"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color w:val="000000"/>
                    <w:szCs w:val="21"/>
                  </w:rPr>
                  <w:t>119,768,406.02</w:t>
                </w:r>
              </w:p>
            </w:tc>
          </w:tr>
          <w:tr w:rsidR="00B10A0C" w14:paraId="5B2459C3" w14:textId="77777777" w:rsidTr="00DC7CFB">
            <w:trPr>
              <w:jc w:val="center"/>
            </w:trPr>
            <w:sdt>
              <w:sdtPr>
                <w:tag w:val="_PLD_cc4437a1c75a41d994bd913b3c6d8e6d"/>
                <w:id w:val="-1130089401"/>
                <w:lock w:val="sdtLocked"/>
              </w:sdtPr>
              <w:sdtContent>
                <w:tc>
                  <w:tcPr>
                    <w:tcW w:w="2405" w:type="dxa"/>
                  </w:tcPr>
                  <w:p w14:paraId="1CE6CE78" w14:textId="77777777" w:rsidR="00B10A0C" w:rsidRDefault="00D11B25">
                    <w:pPr>
                      <w:widowControl w:val="0"/>
                      <w:jc w:val="both"/>
                    </w:pPr>
                    <w:r>
                      <w:rPr>
                        <w:rFonts w:hint="eastAsia"/>
                        <w:szCs w:val="21"/>
                      </w:rPr>
                      <w:t>归属于上市公司股东的扣除非经常性损益后的净利润</w:t>
                    </w:r>
                  </w:p>
                </w:tc>
              </w:sdtContent>
            </w:sdt>
            <w:tc>
              <w:tcPr>
                <w:tcW w:w="2098" w:type="dxa"/>
                <w:vAlign w:val="center"/>
              </w:tcPr>
              <w:p w14:paraId="5D8B9328"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rPr>
                  <w:t>38,711,933.55</w:t>
                </w:r>
              </w:p>
            </w:tc>
            <w:tc>
              <w:tcPr>
                <w:tcW w:w="1821" w:type="dxa"/>
                <w:vAlign w:val="center"/>
              </w:tcPr>
              <w:p w14:paraId="4E993CE6"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rPr>
                  <w:t>58,549,614.08</w:t>
                </w:r>
              </w:p>
            </w:tc>
            <w:tc>
              <w:tcPr>
                <w:tcW w:w="1930" w:type="dxa"/>
                <w:vAlign w:val="center"/>
              </w:tcPr>
              <w:p w14:paraId="67C21573"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rPr>
                  <w:t>88,381,118.56</w:t>
                </w:r>
              </w:p>
            </w:tc>
            <w:tc>
              <w:tcPr>
                <w:tcW w:w="1984" w:type="dxa"/>
                <w:shd w:val="clear" w:color="auto" w:fill="auto"/>
                <w:vAlign w:val="center"/>
              </w:tcPr>
              <w:p w14:paraId="1BBDCB13"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color w:val="000000"/>
                    <w:szCs w:val="21"/>
                  </w:rPr>
                  <w:t>99,809,077.41</w:t>
                </w:r>
              </w:p>
            </w:tc>
          </w:tr>
          <w:tr w:rsidR="00B10A0C" w14:paraId="54925260" w14:textId="77777777">
            <w:trPr>
              <w:jc w:val="center"/>
            </w:trPr>
            <w:sdt>
              <w:sdtPr>
                <w:tag w:val="_PLD_1a66e199f32a4408bc762faa192c5ead"/>
                <w:id w:val="-738629755"/>
                <w:lock w:val="sdtLocked"/>
              </w:sdtPr>
              <w:sdtContent>
                <w:tc>
                  <w:tcPr>
                    <w:tcW w:w="2405" w:type="dxa"/>
                  </w:tcPr>
                  <w:p w14:paraId="1C948115" w14:textId="77777777" w:rsidR="00B10A0C" w:rsidRDefault="00D11B25">
                    <w:pPr>
                      <w:widowControl w:val="0"/>
                      <w:jc w:val="both"/>
                    </w:pPr>
                    <w:r>
                      <w:rPr>
                        <w:rFonts w:hint="eastAsia"/>
                        <w:szCs w:val="21"/>
                      </w:rPr>
                      <w:t>经营活动产生的现金流量净额</w:t>
                    </w:r>
                  </w:p>
                </w:tc>
              </w:sdtContent>
            </w:sdt>
            <w:tc>
              <w:tcPr>
                <w:tcW w:w="2098" w:type="dxa"/>
                <w:vAlign w:val="center"/>
              </w:tcPr>
              <w:p w14:paraId="0828C40C"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rPr>
                  <w:t>-232,528,984.13</w:t>
                </w:r>
              </w:p>
            </w:tc>
            <w:tc>
              <w:tcPr>
                <w:tcW w:w="1821" w:type="dxa"/>
                <w:vAlign w:val="center"/>
              </w:tcPr>
              <w:p w14:paraId="1EF5A36E"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rPr>
                  <w:t>-216,612,514.77</w:t>
                </w:r>
              </w:p>
            </w:tc>
            <w:tc>
              <w:tcPr>
                <w:tcW w:w="1930" w:type="dxa"/>
                <w:vAlign w:val="center"/>
              </w:tcPr>
              <w:p w14:paraId="508B66BC" w14:textId="77777777" w:rsidR="00B10A0C" w:rsidRPr="006B1893" w:rsidRDefault="00D11B25">
                <w:pPr>
                  <w:widowControl w:val="0"/>
                  <w:jc w:val="right"/>
                  <w:rPr>
                    <w:rFonts w:ascii="Times New Roman" w:hAnsi="Times New Roman" w:cs="Times New Roman"/>
                  </w:rPr>
                </w:pPr>
                <w:r w:rsidRPr="006B1893">
                  <w:rPr>
                    <w:rFonts w:ascii="Times New Roman" w:hAnsi="Times New Roman" w:cs="Times New Roman"/>
                  </w:rPr>
                  <w:t>-148,582,717.18</w:t>
                </w:r>
              </w:p>
            </w:tc>
            <w:tc>
              <w:tcPr>
                <w:tcW w:w="1984" w:type="dxa"/>
                <w:vAlign w:val="center"/>
              </w:tcPr>
              <w:p w14:paraId="0EF127D8" w14:textId="099E7B99" w:rsidR="00B10A0C" w:rsidRPr="006B1893" w:rsidRDefault="00D11B25">
                <w:pPr>
                  <w:widowControl w:val="0"/>
                  <w:jc w:val="right"/>
                  <w:rPr>
                    <w:rFonts w:ascii="Times New Roman" w:hAnsi="Times New Roman" w:cs="Times New Roman"/>
                  </w:rPr>
                </w:pPr>
                <w:r w:rsidRPr="006B1893">
                  <w:rPr>
                    <w:rFonts w:ascii="Times New Roman" w:hAnsi="Times New Roman" w:cs="Times New Roman"/>
                  </w:rPr>
                  <w:t>-210,155,303.4</w:t>
                </w:r>
                <w:r w:rsidR="001D4687" w:rsidRPr="006B1893">
                  <w:rPr>
                    <w:rFonts w:ascii="Times New Roman" w:hAnsi="Times New Roman" w:cs="Times New Roman"/>
                  </w:rPr>
                  <w:t>2</w:t>
                </w:r>
              </w:p>
            </w:tc>
          </w:tr>
        </w:tbl>
        <w:p w14:paraId="0C6EFC9A" w14:textId="77777777" w:rsidR="00B10A0C" w:rsidRDefault="00B10A0C"/>
        <w:p w14:paraId="18DD5D9D" w14:textId="77777777" w:rsidR="00B10A0C" w:rsidRDefault="00D11B25">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1539732163"/>
            <w:lock w:val="sdtLocked"/>
            <w:placeholder>
              <w:docPart w:val="GBC22222222222222222222222222222"/>
            </w:placeholder>
          </w:sdtPr>
          <w:sdtContent>
            <w:p w14:paraId="7F5D1650"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12E09CD" w14:textId="77777777" w:rsidR="00B10A0C" w:rsidRDefault="00B10A0C"/>
    <w:sdt>
      <w:sdtPr>
        <w:rPr>
          <w:rFonts w:ascii="宋体" w:hAnsi="宋体" w:cs="宋体" w:hint="eastAsia"/>
          <w:b w:val="0"/>
          <w:bCs w:val="0"/>
          <w:kern w:val="0"/>
          <w:szCs w:val="24"/>
        </w:rPr>
        <w:alias w:val="模块:非经常性损益项目和金额"/>
        <w:tag w:val="_SEC_c9ec505011044df3b703919ed91a432c"/>
        <w:id w:val="-490325315"/>
        <w:lock w:val="sdtLocked"/>
        <w:placeholder>
          <w:docPart w:val="GBC22222222222222222222222222222"/>
        </w:placeholder>
      </w:sdtPr>
      <w:sdtContent>
        <w:p w14:paraId="4E3AD85C" w14:textId="77777777" w:rsidR="00B10A0C" w:rsidRDefault="00D11B25">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684967564"/>
            <w:lock w:val="sdtLocked"/>
            <w:placeholder>
              <w:docPart w:val="GBC22222222222222222222222222222"/>
            </w:placeholder>
          </w:sdtPr>
          <w:sdtContent>
            <w:p w14:paraId="428B27ED"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F877527" w14:textId="77777777" w:rsidR="00B10A0C" w:rsidRDefault="00D11B25">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39695051"/>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915134195"/>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4"/>
            <w:tblW w:w="5386" w:type="pct"/>
            <w:jc w:val="center"/>
            <w:tblCellMar>
              <w:top w:w="51" w:type="dxa"/>
              <w:bottom w:w="51" w:type="dxa"/>
            </w:tblCellMar>
            <w:tblLook w:val="04A0" w:firstRow="1" w:lastRow="0" w:firstColumn="1" w:lastColumn="0" w:noHBand="0" w:noVBand="1"/>
          </w:tblPr>
          <w:tblGrid>
            <w:gridCol w:w="3132"/>
            <w:gridCol w:w="1825"/>
            <w:gridCol w:w="1175"/>
            <w:gridCol w:w="1686"/>
            <w:gridCol w:w="1686"/>
          </w:tblGrid>
          <w:tr w:rsidR="00B10A0C" w14:paraId="33DDEDA5" w14:textId="77777777">
            <w:trPr>
              <w:jc w:val="center"/>
            </w:trPr>
            <w:sdt>
              <w:sdtPr>
                <w:rPr>
                  <w:rFonts w:ascii="Times New Roman" w:hAnsi="Times New Roman"/>
                </w:rPr>
                <w:tag w:val="_PLD_f751403d0cb44994b9ad2600a703fbf6"/>
                <w:id w:val="-1941206818"/>
                <w:lock w:val="sdtLocked"/>
              </w:sdtPr>
              <w:sdtContent>
                <w:tc>
                  <w:tcPr>
                    <w:tcW w:w="1648" w:type="pct"/>
                    <w:vAlign w:val="center"/>
                  </w:tcPr>
                  <w:p w14:paraId="3AA65301" w14:textId="77777777" w:rsidR="00B10A0C" w:rsidRPr="006B1893" w:rsidRDefault="00D11B25">
                    <w:pPr>
                      <w:pStyle w:val="aff5"/>
                      <w:ind w:firstLineChars="0" w:firstLine="0"/>
                      <w:jc w:val="center"/>
                      <w:rPr>
                        <w:rFonts w:ascii="Times New Roman" w:hAnsi="Times New Roman"/>
                        <w:szCs w:val="21"/>
                      </w:rPr>
                    </w:pPr>
                    <w:r w:rsidRPr="006B1893">
                      <w:rPr>
                        <w:rFonts w:ascii="Times New Roman" w:hAnsi="Times New Roman"/>
                        <w:szCs w:val="21"/>
                      </w:rPr>
                      <w:t>非经常性损益项目</w:t>
                    </w:r>
                  </w:p>
                </w:tc>
              </w:sdtContent>
            </w:sdt>
            <w:sdt>
              <w:sdtPr>
                <w:rPr>
                  <w:rFonts w:ascii="Times New Roman" w:hAnsi="Times New Roman"/>
                </w:rPr>
                <w:tag w:val="_PLD_c3a99d8df6764a7a9d1c26a6d1cd3b99"/>
                <w:id w:val="-143135444"/>
                <w:lock w:val="sdtLocked"/>
              </w:sdtPr>
              <w:sdtContent>
                <w:tc>
                  <w:tcPr>
                    <w:tcW w:w="960" w:type="pct"/>
                    <w:vAlign w:val="center"/>
                  </w:tcPr>
                  <w:p w14:paraId="19CB0E54" w14:textId="77777777" w:rsidR="00B10A0C" w:rsidRPr="006B1893" w:rsidRDefault="00D11B25">
                    <w:pPr>
                      <w:pStyle w:val="aff5"/>
                      <w:ind w:firstLineChars="0" w:firstLine="0"/>
                      <w:jc w:val="center"/>
                      <w:rPr>
                        <w:rFonts w:ascii="Times New Roman" w:hAnsi="Times New Roman"/>
                        <w:szCs w:val="21"/>
                      </w:rPr>
                    </w:pPr>
                    <w:r w:rsidRPr="006B1893">
                      <w:rPr>
                        <w:rFonts w:ascii="Times New Roman" w:hAnsi="Times New Roman"/>
                        <w:szCs w:val="21"/>
                      </w:rPr>
                      <w:t>2022</w:t>
                    </w:r>
                    <w:r w:rsidRPr="006B1893">
                      <w:rPr>
                        <w:rFonts w:ascii="Times New Roman" w:hAnsi="Times New Roman"/>
                        <w:szCs w:val="21"/>
                      </w:rPr>
                      <w:t>年金额</w:t>
                    </w:r>
                  </w:p>
                </w:tc>
              </w:sdtContent>
            </w:sdt>
            <w:sdt>
              <w:sdtPr>
                <w:rPr>
                  <w:rFonts w:ascii="Times New Roman" w:hAnsi="Times New Roman"/>
                </w:rPr>
                <w:tag w:val="_PLD_b6d0ea39876b409699dafa605943bc7c"/>
                <w:id w:val="724342517"/>
                <w:lock w:val="sdtLocked"/>
              </w:sdtPr>
              <w:sdtContent>
                <w:tc>
                  <w:tcPr>
                    <w:tcW w:w="618" w:type="pct"/>
                    <w:vAlign w:val="center"/>
                  </w:tcPr>
                  <w:p w14:paraId="1DF17280" w14:textId="77777777" w:rsidR="00B10A0C" w:rsidRPr="006B1893" w:rsidRDefault="00D11B25">
                    <w:pPr>
                      <w:pStyle w:val="aff5"/>
                      <w:ind w:firstLineChars="0" w:firstLine="0"/>
                      <w:jc w:val="center"/>
                      <w:rPr>
                        <w:rFonts w:ascii="Times New Roman" w:hAnsi="Times New Roman"/>
                        <w:szCs w:val="21"/>
                      </w:rPr>
                    </w:pPr>
                    <w:r w:rsidRPr="006B1893">
                      <w:rPr>
                        <w:rFonts w:ascii="Times New Roman" w:hAnsi="Times New Roman"/>
                        <w:szCs w:val="21"/>
                      </w:rPr>
                      <w:t>附注（如适用）</w:t>
                    </w:r>
                  </w:p>
                </w:tc>
              </w:sdtContent>
            </w:sdt>
            <w:sdt>
              <w:sdtPr>
                <w:rPr>
                  <w:rFonts w:ascii="Times New Roman" w:hAnsi="Times New Roman"/>
                </w:rPr>
                <w:tag w:val="_PLD_7f6c15b2c5304b7f94e7c3ad607e51bc"/>
                <w:id w:val="-2019216256"/>
                <w:lock w:val="sdtLocked"/>
              </w:sdtPr>
              <w:sdtContent>
                <w:tc>
                  <w:tcPr>
                    <w:tcW w:w="887" w:type="pct"/>
                    <w:vAlign w:val="center"/>
                  </w:tcPr>
                  <w:p w14:paraId="52C26500" w14:textId="77777777" w:rsidR="00B10A0C" w:rsidRPr="006B1893" w:rsidRDefault="00D11B25">
                    <w:pPr>
                      <w:pStyle w:val="aff5"/>
                      <w:ind w:firstLineChars="0" w:firstLine="0"/>
                      <w:jc w:val="center"/>
                      <w:rPr>
                        <w:rFonts w:ascii="Times New Roman" w:hAnsi="Times New Roman"/>
                        <w:szCs w:val="21"/>
                      </w:rPr>
                    </w:pPr>
                    <w:r w:rsidRPr="006B1893">
                      <w:rPr>
                        <w:rFonts w:ascii="Times New Roman" w:hAnsi="Times New Roman"/>
                        <w:szCs w:val="21"/>
                      </w:rPr>
                      <w:t>2021</w:t>
                    </w:r>
                    <w:r w:rsidRPr="006B1893">
                      <w:rPr>
                        <w:rFonts w:ascii="Times New Roman" w:hAnsi="Times New Roman"/>
                        <w:szCs w:val="21"/>
                      </w:rPr>
                      <w:t>年金额</w:t>
                    </w:r>
                  </w:p>
                </w:tc>
              </w:sdtContent>
            </w:sdt>
            <w:sdt>
              <w:sdtPr>
                <w:rPr>
                  <w:rFonts w:ascii="Times New Roman" w:hAnsi="Times New Roman"/>
                </w:rPr>
                <w:tag w:val="_PLD_cc74238bb31a489cace6976e47d30974"/>
                <w:id w:val="1391082284"/>
                <w:lock w:val="sdtLocked"/>
              </w:sdtPr>
              <w:sdtContent>
                <w:tc>
                  <w:tcPr>
                    <w:tcW w:w="887" w:type="pct"/>
                    <w:vAlign w:val="center"/>
                  </w:tcPr>
                  <w:p w14:paraId="06A99C4D" w14:textId="77777777" w:rsidR="00B10A0C" w:rsidRPr="006B1893" w:rsidRDefault="00D11B25">
                    <w:pPr>
                      <w:pStyle w:val="aff5"/>
                      <w:ind w:firstLineChars="0" w:firstLine="0"/>
                      <w:jc w:val="center"/>
                      <w:rPr>
                        <w:rFonts w:ascii="Times New Roman" w:hAnsi="Times New Roman"/>
                        <w:szCs w:val="21"/>
                      </w:rPr>
                    </w:pPr>
                    <w:r w:rsidRPr="006B1893">
                      <w:rPr>
                        <w:rFonts w:ascii="Times New Roman" w:hAnsi="Times New Roman"/>
                        <w:szCs w:val="21"/>
                      </w:rPr>
                      <w:t>2020</w:t>
                    </w:r>
                    <w:r w:rsidRPr="006B1893">
                      <w:rPr>
                        <w:rFonts w:ascii="Times New Roman" w:hAnsi="Times New Roman"/>
                        <w:szCs w:val="21"/>
                      </w:rPr>
                      <w:t>年金额</w:t>
                    </w:r>
                  </w:p>
                </w:tc>
              </w:sdtContent>
            </w:sdt>
          </w:tr>
          <w:tr w:rsidR="00B10A0C" w14:paraId="63754D20" w14:textId="77777777">
            <w:trPr>
              <w:jc w:val="center"/>
            </w:trPr>
            <w:sdt>
              <w:sdtPr>
                <w:rPr>
                  <w:rFonts w:ascii="Times New Roman" w:hAnsi="Times New Roman"/>
                </w:rPr>
                <w:tag w:val="_PLD_844d8cfc8dc0403cae8741ce206231d7"/>
                <w:id w:val="1639842193"/>
                <w:lock w:val="sdtLocked"/>
              </w:sdtPr>
              <w:sdtContent>
                <w:tc>
                  <w:tcPr>
                    <w:tcW w:w="1648" w:type="pct"/>
                  </w:tcPr>
                  <w:p w14:paraId="63F2AB34"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非流动资产处置损益</w:t>
                    </w:r>
                  </w:p>
                </w:tc>
              </w:sdtContent>
            </w:sdt>
            <w:sdt>
              <w:sdtPr>
                <w:rPr>
                  <w:rFonts w:ascii="Times New Roman" w:hAnsi="Times New Roman" w:cs="Times New Roman"/>
                  <w:szCs w:val="21"/>
                </w:rPr>
                <w:alias w:val="非流动性资产处置损益，包括已计提资产减值准备的冲销部分（非经常性损益项目）"/>
                <w:tag w:val="_GBC_debe6cce7ac944bbacffe3e7f5ed0bb6"/>
                <w:id w:val="1479336860"/>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960" w:type="pct"/>
                    <w:vAlign w:val="center"/>
                  </w:tcPr>
                  <w:p w14:paraId="6F9EE90B" w14:textId="7DC024FC" w:rsidR="00B10A0C" w:rsidRPr="006B1893" w:rsidRDefault="00835B04">
                    <w:pPr>
                      <w:jc w:val="right"/>
                      <w:rPr>
                        <w:rFonts w:ascii="Times New Roman" w:hAnsi="Times New Roman" w:cs="Times New Roman"/>
                        <w:szCs w:val="21"/>
                      </w:rPr>
                    </w:pPr>
                    <w:r w:rsidRPr="006B1893">
                      <w:rPr>
                        <w:rFonts w:ascii="Times New Roman" w:hAnsi="Times New Roman" w:cs="Times New Roman"/>
                        <w:szCs w:val="21"/>
                      </w:rPr>
                      <w:t>1,822,6</w:t>
                    </w:r>
                    <w:r w:rsidR="002260F0" w:rsidRPr="006B1893">
                      <w:rPr>
                        <w:rFonts w:ascii="Times New Roman" w:hAnsi="Times New Roman" w:cs="Times New Roman"/>
                        <w:szCs w:val="21"/>
                      </w:rPr>
                      <w:t>4</w:t>
                    </w:r>
                    <w:r w:rsidRPr="006B1893">
                      <w:rPr>
                        <w:rFonts w:ascii="Times New Roman" w:hAnsi="Times New Roman" w:cs="Times New Roman"/>
                        <w:szCs w:val="21"/>
                      </w:rPr>
                      <w:t>7.11</w:t>
                    </w:r>
                  </w:p>
                </w:tc>
              </w:sdtContent>
            </w:sdt>
            <w:sdt>
              <w:sdtPr>
                <w:rPr>
                  <w:rFonts w:ascii="Times New Roman" w:hAnsi="Times New Roman" w:cs="Times New Roman"/>
                  <w:szCs w:val="21"/>
                </w:rPr>
                <w:alias w:val="非流动性资产处置损益，包括已计提资产减值准备的冲销部分的说明（非经常性损益项目）"/>
                <w:tag w:val="_GBC_cd8a7b3f2bbc4b59b588f24b6e3813ad"/>
                <w:id w:val="1050885684"/>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618" w:type="pct"/>
                    <w:vAlign w:val="center"/>
                  </w:tcPr>
                  <w:p w14:paraId="3E5F2E34"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647C473F"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13,946,228.49</w:t>
                </w:r>
              </w:p>
            </w:tc>
            <w:tc>
              <w:tcPr>
                <w:tcW w:w="887" w:type="pct"/>
                <w:vAlign w:val="center"/>
              </w:tcPr>
              <w:p w14:paraId="0EC62B3C"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-192,956.72</w:t>
                </w:r>
              </w:p>
            </w:tc>
          </w:tr>
          <w:tr w:rsidR="00B10A0C" w14:paraId="7E773897" w14:textId="77777777">
            <w:trPr>
              <w:jc w:val="center"/>
            </w:trPr>
            <w:sdt>
              <w:sdtPr>
                <w:rPr>
                  <w:rFonts w:ascii="Times New Roman" w:hAnsi="Times New Roman"/>
                </w:rPr>
                <w:tag w:val="_PLD_8b9ff5877fb8464c8dcdb475bb249051"/>
                <w:id w:val="-1267068004"/>
                <w:lock w:val="sdtLocked"/>
              </w:sdtPr>
              <w:sdtContent>
                <w:tc>
                  <w:tcPr>
                    <w:tcW w:w="1648" w:type="pct"/>
                  </w:tcPr>
                  <w:p w14:paraId="261CA489"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越权审批，或无正式批准文件，或偶发性的税收返还、减免</w:t>
                    </w:r>
                  </w:p>
                </w:tc>
              </w:sdtContent>
            </w:sdt>
            <w:sdt>
              <w:sdtPr>
                <w:rPr>
                  <w:rFonts w:ascii="Times New Roman" w:hAnsi="Times New Roman" w:cs="Times New Roman"/>
                  <w:szCs w:val="21"/>
                </w:rPr>
                <w:alias w:val="越权审批，或无正式批准文件，或偶发性的税收返还、减免（非经常性损益项目）"/>
                <w:tag w:val="_GBC_d0d576666bd84531b422d02502f39b0d"/>
                <w:id w:val="-1687207763"/>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960" w:type="pct"/>
                    <w:vAlign w:val="center"/>
                  </w:tcPr>
                  <w:p w14:paraId="33E0E26E"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越权审批，或无正式批准文件，或偶发性的税收返还、减免的说明（非经常性损益项目）"/>
                <w:tag w:val="_GBC_73dcf168bb8244b7900ea31683a66c4a"/>
                <w:id w:val="1889995396"/>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618" w:type="pct"/>
                    <w:vAlign w:val="center"/>
                  </w:tcPr>
                  <w:p w14:paraId="555B5473"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2BC3AC5A" w14:textId="77777777" w:rsidR="00B10A0C" w:rsidRPr="006B1893" w:rsidRDefault="00B10A0C">
                <w:pPr>
                  <w:jc w:val="right"/>
                  <w:rPr>
                    <w:rFonts w:ascii="Times New Roman" w:hAnsi="Times New Roman" w:cs="Times New Roman"/>
                    <w:szCs w:val="21"/>
                  </w:rPr>
                </w:pPr>
              </w:p>
            </w:tc>
            <w:tc>
              <w:tcPr>
                <w:tcW w:w="887" w:type="pct"/>
                <w:vAlign w:val="center"/>
              </w:tcPr>
              <w:p w14:paraId="0CB7B3BE" w14:textId="77777777" w:rsidR="00B10A0C" w:rsidRPr="006B1893" w:rsidRDefault="00B10A0C">
                <w:pPr>
                  <w:jc w:val="right"/>
                  <w:rPr>
                    <w:rFonts w:ascii="Times New Roman" w:hAnsi="Times New Roman" w:cs="Times New Roman"/>
                    <w:szCs w:val="21"/>
                  </w:rPr>
                </w:pPr>
              </w:p>
            </w:tc>
          </w:tr>
          <w:tr w:rsidR="00B10A0C" w14:paraId="5F93C8FC" w14:textId="77777777">
            <w:trPr>
              <w:jc w:val="center"/>
            </w:trPr>
            <w:sdt>
              <w:sdtPr>
                <w:rPr>
                  <w:rFonts w:ascii="Times New Roman" w:hAnsi="Times New Roman"/>
                </w:rPr>
                <w:tag w:val="_PLD_3a31f0c17a06427898ec246148becf2e"/>
                <w:id w:val="-1387171133"/>
                <w:lock w:val="sdtLocked"/>
              </w:sdtPr>
              <w:sdtContent>
                <w:tc>
                  <w:tcPr>
                    <w:tcW w:w="1648" w:type="pct"/>
                  </w:tcPr>
                  <w:p w14:paraId="3EC2FE61"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计入当期损益的政府补助，但与公司正常经营业务密切相关，符合国家政策规定、按照一定标准定额或定量持续享受的政府补助除外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经常性损"/>
                <w:tag w:val="_GBC_64d7a5b8c906488daff056242b76207a"/>
                <w:id w:val="201681730"/>
                <w:lock w:val="sdtLocked"/>
                <w:dataBinding w:prefixMappings="xmlns:clcid-pte='clcid-pte'" w:xpath="/*/clcid-pte:FeiJingChangXingSunYiZhongGeZhongXingShiDeZhengFuBuTie[not(@periodRef)]" w:storeItemID="{89EBAB94-44A0-46A2-B712-30D997D04A6D}"/>
                <w:text/>
              </w:sdtPr>
              <w:sdtContent>
                <w:tc>
                  <w:tcPr>
                    <w:tcW w:w="960" w:type="pct"/>
                    <w:vAlign w:val="center"/>
                  </w:tcPr>
                  <w:p w14:paraId="59A59D16"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27,244,097.81</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的说明（非经"/>
                <w:tag w:val="_GBC_649768473bc54b6dae5982bc6739afbc"/>
                <w:id w:val="669536022"/>
                <w:lock w:val="sdtLocked"/>
                <w:showingPlcHdr/>
                <w:dataBinding w:prefixMappings="xmlns:clcid-pte='clcid-pte'" w:xpath="/*/clcid-pte:FeiJingChangXingSunYiZhongGeZhongXingShiDeZhengFuBuTieShuoMing[not(@periodRef)]" w:storeItemID="{89EBAB94-44A0-46A2-B712-30D997D04A6D}"/>
                <w:text/>
              </w:sdtPr>
              <w:sdtContent>
                <w:tc>
                  <w:tcPr>
                    <w:tcW w:w="618" w:type="pct"/>
                    <w:vAlign w:val="center"/>
                  </w:tcPr>
                  <w:p w14:paraId="41884AA1"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24A3E313"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84,055,571.01</w:t>
                </w:r>
              </w:p>
            </w:tc>
            <w:tc>
              <w:tcPr>
                <w:tcW w:w="887" w:type="pct"/>
                <w:vAlign w:val="center"/>
              </w:tcPr>
              <w:p w14:paraId="3E4B088C"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12,850,035.77</w:t>
                </w:r>
              </w:p>
            </w:tc>
          </w:tr>
          <w:tr w:rsidR="00B10A0C" w14:paraId="10DBFF0F" w14:textId="77777777">
            <w:trPr>
              <w:jc w:val="center"/>
            </w:trPr>
            <w:sdt>
              <w:sdtPr>
                <w:rPr>
                  <w:rFonts w:ascii="Times New Roman" w:hAnsi="Times New Roman"/>
                </w:rPr>
                <w:tag w:val="_PLD_fe1213aa6f1346cd9a20033374a3ac7c"/>
                <w:id w:val="1449121553"/>
                <w:lock w:val="sdtLocked"/>
              </w:sdtPr>
              <w:sdtContent>
                <w:tc>
                  <w:tcPr>
                    <w:tcW w:w="1648" w:type="pct"/>
                  </w:tcPr>
                  <w:p w14:paraId="43925B7D"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计入当期损益的对非金融企业收取的资金占用费</w:t>
                    </w:r>
                  </w:p>
                </w:tc>
              </w:sdtContent>
            </w:sdt>
            <w:sdt>
              <w:sdtPr>
                <w:rPr>
                  <w:rFonts w:ascii="Times New Roman" w:hAnsi="Times New Roman" w:cs="Times New Roman"/>
                  <w:szCs w:val="21"/>
                </w:rPr>
                <w:alias w:val="计入当期损益的对非金融企业收取的资金占用费（非经常性损益项目）"/>
                <w:tag w:val="_GBC_a86a78a187a54930b4f503dffc488988"/>
                <w:id w:val="55596623"/>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960" w:type="pct"/>
                    <w:vAlign w:val="center"/>
                  </w:tcPr>
                  <w:p w14:paraId="60CCB27C"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计入当期损益的对非金融企业收取的资金占用费的说明（非经常性损益项目）"/>
                <w:tag w:val="_GBC_de2ce6c472744f0d80d98266d8260ba4"/>
                <w:id w:val="1520732871"/>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618" w:type="pct"/>
                    <w:vAlign w:val="center"/>
                  </w:tcPr>
                  <w:p w14:paraId="27E8245A"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0FC75A5A" w14:textId="77777777" w:rsidR="00B10A0C" w:rsidRPr="006B1893" w:rsidRDefault="00B10A0C">
                <w:pPr>
                  <w:jc w:val="right"/>
                  <w:rPr>
                    <w:rFonts w:ascii="Times New Roman" w:hAnsi="Times New Roman" w:cs="Times New Roman"/>
                    <w:szCs w:val="21"/>
                  </w:rPr>
                </w:pPr>
              </w:p>
            </w:tc>
            <w:tc>
              <w:tcPr>
                <w:tcW w:w="887" w:type="pct"/>
                <w:vAlign w:val="center"/>
              </w:tcPr>
              <w:p w14:paraId="6DE1F760" w14:textId="77777777" w:rsidR="00B10A0C" w:rsidRPr="006B1893" w:rsidRDefault="00B10A0C">
                <w:pPr>
                  <w:jc w:val="right"/>
                  <w:rPr>
                    <w:rFonts w:ascii="Times New Roman" w:hAnsi="Times New Roman" w:cs="Times New Roman"/>
                    <w:szCs w:val="21"/>
                  </w:rPr>
                </w:pPr>
              </w:p>
            </w:tc>
          </w:tr>
          <w:tr w:rsidR="00B10A0C" w14:paraId="77037AF9" w14:textId="77777777">
            <w:trPr>
              <w:jc w:val="center"/>
            </w:trPr>
            <w:sdt>
              <w:sdtPr>
                <w:rPr>
                  <w:rFonts w:ascii="Times New Roman" w:hAnsi="Times New Roman"/>
                </w:rPr>
                <w:tag w:val="_PLD_795f7e5d276f416480ab96df05a4b553"/>
                <w:id w:val="1338958495"/>
                <w:lock w:val="sdtLocked"/>
              </w:sdtPr>
              <w:sdtContent>
                <w:tc>
                  <w:tcPr>
                    <w:tcW w:w="1648" w:type="pct"/>
                  </w:tcPr>
                  <w:p w14:paraId="62D4AC8D"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企业取得子公司、联营企业及合营企业的投资成本小于取得投资时应享有被投资单位可辨认净资产公允价值产生的收益</w:t>
                    </w:r>
                  </w:p>
                </w:tc>
              </w:sdtContent>
            </w:sdt>
            <w:sdt>
              <w:sdtPr>
                <w:rPr>
                  <w:rFonts w:ascii="Times New Roman" w:hAnsi="Times New Roman" w:cs="Times New Roman"/>
                  <w:szCs w:val="21"/>
                </w:rPr>
                <w:alias w:val="企业取得子公司、联营企业及合营企业的投资成本小于取得投资时应享有被投资单位可辨认净资产公允价值产生的收益（非经常性损益项目）"/>
                <w:tag w:val="_GBC_169232de34af47af8cf8a02a9197502c"/>
                <w:id w:val="1272745889"/>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960" w:type="pct"/>
                    <w:vAlign w:val="center"/>
                  </w:tcPr>
                  <w:p w14:paraId="13EC8FB7"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企业取得子公司、联营企业及合营企业的投资成本小于取得投资时应享有被投资单位可辨认净资产公允价值产生的收益的说明（非经常性损益项目"/>
                <w:tag w:val="_GBC_5ab7284ec053483eb3975f11cf4a5c75"/>
                <w:id w:val="2009015767"/>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618" w:type="pct"/>
                    <w:vAlign w:val="center"/>
                  </w:tcPr>
                  <w:p w14:paraId="755227EF"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6BD2EE76" w14:textId="77777777" w:rsidR="00B10A0C" w:rsidRPr="006B1893" w:rsidRDefault="00B10A0C">
                <w:pPr>
                  <w:jc w:val="right"/>
                  <w:rPr>
                    <w:rFonts w:ascii="Times New Roman" w:hAnsi="Times New Roman" w:cs="Times New Roman"/>
                    <w:szCs w:val="21"/>
                  </w:rPr>
                </w:pPr>
              </w:p>
            </w:tc>
            <w:tc>
              <w:tcPr>
                <w:tcW w:w="887" w:type="pct"/>
                <w:vAlign w:val="center"/>
              </w:tcPr>
              <w:p w14:paraId="161321C7" w14:textId="77777777" w:rsidR="00B10A0C" w:rsidRPr="006B1893" w:rsidRDefault="00B10A0C">
                <w:pPr>
                  <w:jc w:val="right"/>
                  <w:rPr>
                    <w:rFonts w:ascii="Times New Roman" w:hAnsi="Times New Roman" w:cs="Times New Roman"/>
                    <w:szCs w:val="21"/>
                  </w:rPr>
                </w:pPr>
              </w:p>
            </w:tc>
          </w:tr>
          <w:tr w:rsidR="00B10A0C" w14:paraId="7B244FF0" w14:textId="77777777">
            <w:trPr>
              <w:jc w:val="center"/>
            </w:trPr>
            <w:sdt>
              <w:sdtPr>
                <w:rPr>
                  <w:rFonts w:ascii="Times New Roman" w:hAnsi="Times New Roman"/>
                </w:rPr>
                <w:tag w:val="_PLD_99733a1125874352a2bcb4c645ff24b1"/>
                <w:id w:val="-450787860"/>
                <w:lock w:val="sdtLocked"/>
              </w:sdtPr>
              <w:sdtContent>
                <w:tc>
                  <w:tcPr>
                    <w:tcW w:w="1648" w:type="pct"/>
                  </w:tcPr>
                  <w:p w14:paraId="5B919EB0"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非货币性资产交换损益</w:t>
                    </w:r>
                  </w:p>
                </w:tc>
              </w:sdtContent>
            </w:sdt>
            <w:sdt>
              <w:sdtPr>
                <w:rPr>
                  <w:rFonts w:ascii="Times New Roman" w:hAnsi="Times New Roman" w:cs="Times New Roman"/>
                  <w:szCs w:val="21"/>
                </w:rPr>
                <w:alias w:val="非货币性资产交换损益（非经常性损益项目）"/>
                <w:tag w:val="_GBC_486acd8fb80f452e9704219348b9b157"/>
                <w:id w:val="412903336"/>
                <w:lock w:val="sdtLocked"/>
                <w:showingPlcHdr/>
                <w:dataBinding w:prefixMappings="xmlns:clcid-pte='clcid-pte'" w:xpath="/*/clcid-pte:FeiJingChangXingSunYiZhongZiChanZhiHuanSunYi[not(@periodRef)]" w:storeItemID="{89EBAB94-44A0-46A2-B712-30D997D04A6D}"/>
                <w:text/>
              </w:sdtPr>
              <w:sdtContent>
                <w:tc>
                  <w:tcPr>
                    <w:tcW w:w="960" w:type="pct"/>
                    <w:vAlign w:val="center"/>
                  </w:tcPr>
                  <w:p w14:paraId="7C81A611"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非货币性资产交换损益的说明（非经常性损益项目）"/>
                <w:tag w:val="_GBC_0ccb6660928243f8a097d143e6293645"/>
                <w:id w:val="-344791396"/>
                <w:lock w:val="sdtLocked"/>
                <w:showingPlcHdr/>
                <w:dataBinding w:prefixMappings="xmlns:clcid-pte='clcid-pte'" w:xpath="/*/clcid-pte:FeiJingChangXingSunYiZhongZiChanZhiHuanSunYiShuoMing[not(@periodRef)]" w:storeItemID="{89EBAB94-44A0-46A2-B712-30D997D04A6D}"/>
                <w:text/>
              </w:sdtPr>
              <w:sdtContent>
                <w:tc>
                  <w:tcPr>
                    <w:tcW w:w="618" w:type="pct"/>
                    <w:vAlign w:val="center"/>
                  </w:tcPr>
                  <w:p w14:paraId="14CCDC1B"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1224AA17" w14:textId="77777777" w:rsidR="00B10A0C" w:rsidRPr="006B1893" w:rsidRDefault="00B10A0C">
                <w:pPr>
                  <w:jc w:val="right"/>
                  <w:rPr>
                    <w:rFonts w:ascii="Times New Roman" w:hAnsi="Times New Roman" w:cs="Times New Roman"/>
                    <w:szCs w:val="21"/>
                  </w:rPr>
                </w:pPr>
              </w:p>
            </w:tc>
            <w:tc>
              <w:tcPr>
                <w:tcW w:w="887" w:type="pct"/>
                <w:vAlign w:val="center"/>
              </w:tcPr>
              <w:p w14:paraId="239DE343" w14:textId="77777777" w:rsidR="00B10A0C" w:rsidRPr="006B1893" w:rsidRDefault="00B10A0C">
                <w:pPr>
                  <w:jc w:val="right"/>
                  <w:rPr>
                    <w:rFonts w:ascii="Times New Roman" w:hAnsi="Times New Roman" w:cs="Times New Roman"/>
                    <w:szCs w:val="21"/>
                  </w:rPr>
                </w:pPr>
              </w:p>
            </w:tc>
          </w:tr>
          <w:tr w:rsidR="00B10A0C" w14:paraId="2532B892" w14:textId="77777777">
            <w:trPr>
              <w:jc w:val="center"/>
            </w:trPr>
            <w:sdt>
              <w:sdtPr>
                <w:rPr>
                  <w:rFonts w:ascii="Times New Roman" w:hAnsi="Times New Roman"/>
                </w:rPr>
                <w:tag w:val="_PLD_53d42ebc6c434009804c4f34f1eeea8d"/>
                <w:id w:val="1359084114"/>
                <w:lock w:val="sdtLocked"/>
              </w:sdtPr>
              <w:sdtContent>
                <w:tc>
                  <w:tcPr>
                    <w:tcW w:w="1648" w:type="pct"/>
                  </w:tcPr>
                  <w:p w14:paraId="3B1B98C8"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委托他人投资或管理资产的损益</w:t>
                    </w:r>
                  </w:p>
                </w:tc>
              </w:sdtContent>
            </w:sdt>
            <w:sdt>
              <w:sdtPr>
                <w:rPr>
                  <w:rFonts w:ascii="Times New Roman" w:hAnsi="Times New Roman" w:cs="Times New Roman"/>
                  <w:szCs w:val="21"/>
                </w:rPr>
                <w:alias w:val="委托他人投资或管理资产的损益（非经常性损益项目）"/>
                <w:tag w:val="_GBC_03d926456c3f4d68989224017afdae20"/>
                <w:id w:val="-1902202397"/>
                <w:lock w:val="sdtLocked"/>
                <w:showingPlcHdr/>
                <w:dataBinding w:prefixMappings="xmlns:clcid-pte='clcid-pte'" w:xpath="/*/clcid-pte:WeiTuoTaRenTouZiHuoGuanLiZiChanDeSunYiFeiJingChangXingSunYiXiangMu[not(@periodRef)]" w:storeItemID="{89EBAB94-44A0-46A2-B712-30D997D04A6D}"/>
                <w:text/>
              </w:sdtPr>
              <w:sdtContent>
                <w:tc>
                  <w:tcPr>
                    <w:tcW w:w="960" w:type="pct"/>
                    <w:vAlign w:val="center"/>
                  </w:tcPr>
                  <w:p w14:paraId="2CC10E65"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委托他人投资或管理资产的损益的说明（非经常性损益项目）"/>
                <w:tag w:val="_GBC_7aa707768bd34d49895e80e2deb35e28"/>
                <w:id w:val="-980142638"/>
                <w:lock w:val="sdtLocked"/>
                <w:showingPlcHdr/>
                <w:dataBinding w:prefixMappings="xmlns:clcid-pte='clcid-pte'" w:xpath="/*/clcid-pte:WeiTuoTaRenTouZiHuoGuanLiZiChanDeSunYiFeiJingChangXingSunYiXiangMuShuoMing[not(@periodRef)]" w:storeItemID="{89EBAB94-44A0-46A2-B712-30D997D04A6D}"/>
                <w:text/>
              </w:sdtPr>
              <w:sdtContent>
                <w:tc>
                  <w:tcPr>
                    <w:tcW w:w="618" w:type="pct"/>
                    <w:vAlign w:val="center"/>
                  </w:tcPr>
                  <w:p w14:paraId="0551F516"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34340FE7" w14:textId="77777777" w:rsidR="00B10A0C" w:rsidRPr="006B1893" w:rsidRDefault="00B10A0C">
                <w:pPr>
                  <w:jc w:val="right"/>
                  <w:rPr>
                    <w:rFonts w:ascii="Times New Roman" w:hAnsi="Times New Roman" w:cs="Times New Roman"/>
                    <w:szCs w:val="21"/>
                  </w:rPr>
                </w:pPr>
              </w:p>
            </w:tc>
            <w:tc>
              <w:tcPr>
                <w:tcW w:w="887" w:type="pct"/>
                <w:vAlign w:val="center"/>
              </w:tcPr>
              <w:p w14:paraId="4C52F2A0" w14:textId="77777777" w:rsidR="00B10A0C" w:rsidRPr="006B1893" w:rsidRDefault="00B10A0C">
                <w:pPr>
                  <w:jc w:val="right"/>
                  <w:rPr>
                    <w:rFonts w:ascii="Times New Roman" w:hAnsi="Times New Roman" w:cs="Times New Roman"/>
                    <w:szCs w:val="21"/>
                  </w:rPr>
                </w:pPr>
              </w:p>
            </w:tc>
          </w:tr>
          <w:tr w:rsidR="00B10A0C" w14:paraId="6FA01A30" w14:textId="77777777">
            <w:trPr>
              <w:jc w:val="center"/>
            </w:trPr>
            <w:sdt>
              <w:sdtPr>
                <w:rPr>
                  <w:rFonts w:ascii="Times New Roman" w:hAnsi="Times New Roman"/>
                </w:rPr>
                <w:tag w:val="_PLD_0f317a7354f44cf385d177fb07ac6b6d"/>
                <w:id w:val="-35584568"/>
                <w:lock w:val="sdtLocked"/>
              </w:sdtPr>
              <w:sdtContent>
                <w:tc>
                  <w:tcPr>
                    <w:tcW w:w="1648" w:type="pct"/>
                  </w:tcPr>
                  <w:p w14:paraId="25DF87B7"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因不可抗力因素，如遭受自然灾害而计提的各项资产减值准备</w:t>
                    </w:r>
                  </w:p>
                </w:tc>
              </w:sdtContent>
            </w:sdt>
            <w:sdt>
              <w:sdtPr>
                <w:rPr>
                  <w:rFonts w:ascii="Times New Roman" w:hAnsi="Times New Roman" w:cs="Times New Roman"/>
                  <w:szCs w:val="21"/>
                </w:rPr>
                <w:alias w:val="因不可抗力因素，如遭受自然灾害而计提的各项资产减值准备（非经常性损益项目）"/>
                <w:tag w:val="_GBC_60f488230e88476f8e910bcd4afbb8de"/>
                <w:id w:val="90673371"/>
                <w:lock w:val="sdtLocked"/>
                <w:showingPlcHdr/>
                <w:dataBinding w:prefixMappings="xmlns:clcid-pte='clcid-pte'" w:xpath="/*/clcid-pte:FeiJingChangXingSunYiZhongJiTiDeGeXiangZiChanJianZhiZhunBei[not(@periodRef)]" w:storeItemID="{89EBAB94-44A0-46A2-B712-30D997D04A6D}"/>
                <w:text/>
              </w:sdtPr>
              <w:sdtContent>
                <w:tc>
                  <w:tcPr>
                    <w:tcW w:w="960" w:type="pct"/>
                    <w:vAlign w:val="center"/>
                  </w:tcPr>
                  <w:p w14:paraId="0B6646AF"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因不可抗力因素，如遭受自然灾害而计提的各项资产减值准备的说明（非经常性损益项目）"/>
                <w:tag w:val="_GBC_d2105b54b30143e88dd78d8eb2a19029"/>
                <w:id w:val="2099826637"/>
                <w:lock w:val="sdtLocked"/>
                <w:showingPlcHdr/>
                <w:dataBinding w:prefixMappings="xmlns:clcid-pte='clcid-pte'" w:xpath="/*/clcid-pte:FeiJingChangXingSunYiZhongJiTiDeGeXiangZiChanJianZhiZhunBeiShuoMing[not(@periodRef)]" w:storeItemID="{89EBAB94-44A0-46A2-B712-30D997D04A6D}"/>
                <w:text/>
              </w:sdtPr>
              <w:sdtContent>
                <w:tc>
                  <w:tcPr>
                    <w:tcW w:w="618" w:type="pct"/>
                    <w:vAlign w:val="center"/>
                  </w:tcPr>
                  <w:p w14:paraId="6DB25AD3"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6E5333C8" w14:textId="77777777" w:rsidR="00B10A0C" w:rsidRPr="006B1893" w:rsidRDefault="00B10A0C">
                <w:pPr>
                  <w:jc w:val="right"/>
                  <w:rPr>
                    <w:rFonts w:ascii="Times New Roman" w:hAnsi="Times New Roman" w:cs="Times New Roman"/>
                    <w:szCs w:val="21"/>
                  </w:rPr>
                </w:pPr>
              </w:p>
            </w:tc>
            <w:tc>
              <w:tcPr>
                <w:tcW w:w="887" w:type="pct"/>
                <w:vAlign w:val="center"/>
              </w:tcPr>
              <w:p w14:paraId="08F6657D" w14:textId="77777777" w:rsidR="00B10A0C" w:rsidRPr="006B1893" w:rsidRDefault="00B10A0C">
                <w:pPr>
                  <w:jc w:val="right"/>
                  <w:rPr>
                    <w:rFonts w:ascii="Times New Roman" w:hAnsi="Times New Roman" w:cs="Times New Roman"/>
                    <w:szCs w:val="21"/>
                  </w:rPr>
                </w:pPr>
              </w:p>
            </w:tc>
          </w:tr>
          <w:tr w:rsidR="00B10A0C" w14:paraId="27B2889E" w14:textId="77777777">
            <w:trPr>
              <w:jc w:val="center"/>
            </w:trPr>
            <w:sdt>
              <w:sdtPr>
                <w:rPr>
                  <w:rFonts w:ascii="Times New Roman" w:hAnsi="Times New Roman"/>
                </w:rPr>
                <w:tag w:val="_PLD_e6800bc168c54e55813a5cf2f30e4ea9"/>
                <w:id w:val="1547949999"/>
                <w:lock w:val="sdtLocked"/>
              </w:sdtPr>
              <w:sdtContent>
                <w:tc>
                  <w:tcPr>
                    <w:tcW w:w="1648" w:type="pct"/>
                  </w:tcPr>
                  <w:p w14:paraId="6C19A2F7"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债务重组损益</w:t>
                    </w:r>
                  </w:p>
                </w:tc>
              </w:sdtContent>
            </w:sdt>
            <w:sdt>
              <w:sdtPr>
                <w:rPr>
                  <w:rFonts w:ascii="Times New Roman" w:hAnsi="Times New Roman" w:cs="Times New Roman"/>
                  <w:szCs w:val="21"/>
                </w:rPr>
                <w:alias w:val="债务重组损益（非经常性损益项目）"/>
                <w:tag w:val="_GBC_d64bfd2d8c9645fb970654d2a5278e1a"/>
                <w:id w:val="-889491126"/>
                <w:lock w:val="sdtLocked"/>
                <w:showingPlcHdr/>
                <w:dataBinding w:prefixMappings="xmlns:clcid-pte='clcid-pte'" w:xpath="/*/clcid-pte:FeiJingChangXingSunYiZhongZhaiWuZhongZuSunYi[not(@periodRef)]" w:storeItemID="{89EBAB94-44A0-46A2-B712-30D997D04A6D}"/>
                <w:text/>
              </w:sdtPr>
              <w:sdtContent>
                <w:tc>
                  <w:tcPr>
                    <w:tcW w:w="960" w:type="pct"/>
                    <w:vAlign w:val="center"/>
                  </w:tcPr>
                  <w:p w14:paraId="2E8DBD91"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债务重组损益的说明（非经常性损益项目）"/>
                <w:tag w:val="_GBC_47534163d87a46f4b6a79708f7497fb1"/>
                <w:id w:val="-1857038972"/>
                <w:lock w:val="sdtLocked"/>
                <w:showingPlcHdr/>
                <w:dataBinding w:prefixMappings="xmlns:clcid-pte='clcid-pte'" w:xpath="/*/clcid-pte:FeiJingChangXingSunYiZhongZhaiWuZhongZuSunYiShuoMing[not(@periodRef)]" w:storeItemID="{89EBAB94-44A0-46A2-B712-30D997D04A6D}"/>
                <w:text/>
              </w:sdtPr>
              <w:sdtContent>
                <w:tc>
                  <w:tcPr>
                    <w:tcW w:w="618" w:type="pct"/>
                    <w:vAlign w:val="center"/>
                  </w:tcPr>
                  <w:p w14:paraId="0EAE2371"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49926FA1" w14:textId="77777777" w:rsidR="00B10A0C" w:rsidRPr="006B1893" w:rsidRDefault="00B10A0C">
                <w:pPr>
                  <w:jc w:val="right"/>
                  <w:rPr>
                    <w:rFonts w:ascii="Times New Roman" w:hAnsi="Times New Roman" w:cs="Times New Roman"/>
                    <w:szCs w:val="21"/>
                  </w:rPr>
                </w:pPr>
              </w:p>
            </w:tc>
            <w:tc>
              <w:tcPr>
                <w:tcW w:w="887" w:type="pct"/>
                <w:vAlign w:val="center"/>
              </w:tcPr>
              <w:p w14:paraId="11D15B91" w14:textId="77777777" w:rsidR="00B10A0C" w:rsidRPr="006B1893" w:rsidRDefault="00B10A0C">
                <w:pPr>
                  <w:jc w:val="right"/>
                  <w:rPr>
                    <w:rFonts w:ascii="Times New Roman" w:hAnsi="Times New Roman" w:cs="Times New Roman"/>
                    <w:szCs w:val="21"/>
                  </w:rPr>
                </w:pPr>
              </w:p>
            </w:tc>
          </w:tr>
          <w:tr w:rsidR="00B10A0C" w14:paraId="3A9ADFB1" w14:textId="77777777">
            <w:trPr>
              <w:jc w:val="center"/>
            </w:trPr>
            <w:sdt>
              <w:sdtPr>
                <w:rPr>
                  <w:rFonts w:ascii="Times New Roman" w:hAnsi="Times New Roman"/>
                </w:rPr>
                <w:tag w:val="_PLD_1fd1d4caa569429ab96f7f70a6f1a991"/>
                <w:id w:val="-2084284435"/>
                <w:lock w:val="sdtLocked"/>
              </w:sdtPr>
              <w:sdtContent>
                <w:tc>
                  <w:tcPr>
                    <w:tcW w:w="1648" w:type="pct"/>
                  </w:tcPr>
                  <w:p w14:paraId="072FDF0F"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企业重组费用，如安置职工的支出、整合费用等</w:t>
                    </w:r>
                  </w:p>
                </w:tc>
              </w:sdtContent>
            </w:sdt>
            <w:sdt>
              <w:sdtPr>
                <w:rPr>
                  <w:rFonts w:ascii="Times New Roman" w:hAnsi="Times New Roman" w:cs="Times New Roman"/>
                  <w:szCs w:val="21"/>
                </w:rPr>
                <w:alias w:val="企业重组费用，如安置职工的支出、整合费用等（非经常性损益项目）"/>
                <w:tag w:val="_GBC_c8188a8f072146298be15aad2e72f2b1"/>
                <w:id w:val="2143223080"/>
                <w:lock w:val="sdtLocked"/>
                <w:showingPlcHdr/>
                <w:dataBinding w:prefixMappings="xmlns:clcid-pte='clcid-pte'" w:xpath="/*/clcid-pte:QiYeZhongZuFeiYongRuAnZhiZhiGongDeZhiChuZhengHeFeiYongDeng[not(@periodRef)]" w:storeItemID="{89EBAB94-44A0-46A2-B712-30D997D04A6D}"/>
                <w:text/>
              </w:sdtPr>
              <w:sdtContent>
                <w:tc>
                  <w:tcPr>
                    <w:tcW w:w="960" w:type="pct"/>
                    <w:vAlign w:val="center"/>
                  </w:tcPr>
                  <w:p w14:paraId="528CE4C4"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企业重组费用，如安置职工的支出、整合费用等的说明（非经常性损益项目）"/>
                <w:tag w:val="_GBC_1047e98f926845b1b4dd0ec3b5942f68"/>
                <w:id w:val="1607009684"/>
                <w:lock w:val="sdtLocked"/>
                <w:showingPlcHdr/>
                <w:dataBinding w:prefixMappings="xmlns:clcid-pte='clcid-pte'" w:xpath="/*/clcid-pte:QiYeZhongZuFeiYongRuAnZhiZhiGongDeZhiChuZhengHeFeiYongDengShuoMing[not(@periodRef)]" w:storeItemID="{89EBAB94-44A0-46A2-B712-30D997D04A6D}"/>
                <w:text/>
              </w:sdtPr>
              <w:sdtContent>
                <w:tc>
                  <w:tcPr>
                    <w:tcW w:w="618" w:type="pct"/>
                    <w:vAlign w:val="center"/>
                  </w:tcPr>
                  <w:p w14:paraId="02311464"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2FE7E3FF" w14:textId="77777777" w:rsidR="00B10A0C" w:rsidRPr="006B1893" w:rsidRDefault="00B10A0C">
                <w:pPr>
                  <w:jc w:val="right"/>
                  <w:rPr>
                    <w:rFonts w:ascii="Times New Roman" w:hAnsi="Times New Roman" w:cs="Times New Roman"/>
                    <w:szCs w:val="21"/>
                  </w:rPr>
                </w:pPr>
              </w:p>
            </w:tc>
            <w:tc>
              <w:tcPr>
                <w:tcW w:w="887" w:type="pct"/>
                <w:vAlign w:val="center"/>
              </w:tcPr>
              <w:p w14:paraId="6E2272CC" w14:textId="77777777" w:rsidR="00B10A0C" w:rsidRPr="006B1893" w:rsidRDefault="00B10A0C">
                <w:pPr>
                  <w:jc w:val="right"/>
                  <w:rPr>
                    <w:rFonts w:ascii="Times New Roman" w:hAnsi="Times New Roman" w:cs="Times New Roman"/>
                    <w:szCs w:val="21"/>
                  </w:rPr>
                </w:pPr>
              </w:p>
            </w:tc>
          </w:tr>
          <w:tr w:rsidR="00B10A0C" w14:paraId="46F633F6" w14:textId="77777777">
            <w:trPr>
              <w:jc w:val="center"/>
            </w:trPr>
            <w:sdt>
              <w:sdtPr>
                <w:rPr>
                  <w:rFonts w:ascii="Times New Roman" w:hAnsi="Times New Roman"/>
                </w:rPr>
                <w:tag w:val="_PLD_a5e0a009a4f44eb0bf80d179b10fe78f"/>
                <w:id w:val="1015651333"/>
                <w:lock w:val="sdtLocked"/>
              </w:sdtPr>
              <w:sdtContent>
                <w:tc>
                  <w:tcPr>
                    <w:tcW w:w="1648" w:type="pct"/>
                  </w:tcPr>
                  <w:p w14:paraId="62844C36"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交易价格显失公允的交易产生的超过公允价值部分的损益</w:t>
                    </w:r>
                  </w:p>
                </w:tc>
              </w:sdtContent>
            </w:sdt>
            <w:sdt>
              <w:sdtPr>
                <w:rPr>
                  <w:rFonts w:ascii="Times New Roman" w:hAnsi="Times New Roman" w:cs="Times New Roman"/>
                  <w:szCs w:val="21"/>
                </w:rPr>
                <w:alias w:val="交易价格显失公允的交易产生的超过公允价值部分的损益（非经常性损益项目）"/>
                <w:tag w:val="_GBC_0d3f47734ca14bf5bcb7a1e74537307d"/>
                <w:id w:val="-593624834"/>
                <w:lock w:val="sdtLocked"/>
                <w:showingPlcHdr/>
                <w:dataBinding w:prefixMappings="xmlns:clcid-pte='clcid-pte'" w:xpath="/*/clcid-pte:FeiJingChangXingSunYiZhongJiaoYiJiaGeXianShiGongYunDeJiaoYiChanShengDeSunYi[not(@periodRef)]" w:storeItemID="{89EBAB94-44A0-46A2-B712-30D997D04A6D}"/>
                <w:text/>
              </w:sdtPr>
              <w:sdtContent>
                <w:tc>
                  <w:tcPr>
                    <w:tcW w:w="960" w:type="pct"/>
                    <w:vAlign w:val="center"/>
                  </w:tcPr>
                  <w:p w14:paraId="086C9554"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交易价格显失公允的交易产生的超过公允价值部分的损益的说明（非经常性损益项目）"/>
                <w:tag w:val="_GBC_98d5c2a1bff64b70b1fe53422048aebb"/>
                <w:id w:val="1481501263"/>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618" w:type="pct"/>
                    <w:vAlign w:val="center"/>
                  </w:tcPr>
                  <w:p w14:paraId="48A96599"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25AB6D42" w14:textId="77777777" w:rsidR="00B10A0C" w:rsidRPr="006B1893" w:rsidRDefault="00B10A0C">
                <w:pPr>
                  <w:jc w:val="right"/>
                  <w:rPr>
                    <w:rFonts w:ascii="Times New Roman" w:hAnsi="Times New Roman" w:cs="Times New Roman"/>
                    <w:szCs w:val="21"/>
                  </w:rPr>
                </w:pPr>
              </w:p>
            </w:tc>
            <w:tc>
              <w:tcPr>
                <w:tcW w:w="887" w:type="pct"/>
                <w:vAlign w:val="center"/>
              </w:tcPr>
              <w:p w14:paraId="3C8B4C2D" w14:textId="77777777" w:rsidR="00B10A0C" w:rsidRPr="006B1893" w:rsidRDefault="00B10A0C">
                <w:pPr>
                  <w:jc w:val="right"/>
                  <w:rPr>
                    <w:rFonts w:ascii="Times New Roman" w:hAnsi="Times New Roman" w:cs="Times New Roman"/>
                    <w:szCs w:val="21"/>
                  </w:rPr>
                </w:pPr>
              </w:p>
            </w:tc>
          </w:tr>
          <w:tr w:rsidR="00B10A0C" w14:paraId="168F80E1" w14:textId="77777777">
            <w:trPr>
              <w:jc w:val="center"/>
            </w:trPr>
            <w:sdt>
              <w:sdtPr>
                <w:rPr>
                  <w:rFonts w:ascii="Times New Roman" w:hAnsi="Times New Roman"/>
                </w:rPr>
                <w:tag w:val="_PLD_963eacd156f348688a85a48cabff7807"/>
                <w:id w:val="1131981586"/>
                <w:lock w:val="sdtLocked"/>
              </w:sdtPr>
              <w:sdtContent>
                <w:tc>
                  <w:tcPr>
                    <w:tcW w:w="1648" w:type="pct"/>
                  </w:tcPr>
                  <w:p w14:paraId="6E34477F"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同一控制下企业合并产生的子公司期初至合并日的当期净损益</w:t>
                    </w:r>
                  </w:p>
                </w:tc>
              </w:sdtContent>
            </w:sdt>
            <w:sdt>
              <w:sdtPr>
                <w:rPr>
                  <w:rFonts w:ascii="Times New Roman" w:hAnsi="Times New Roman" w:cs="Times New Roman"/>
                  <w:szCs w:val="21"/>
                </w:rPr>
                <w:alias w:val="同一控制下企业合并产生的子公司期初至合并日的当期净损益（非经常性损益项目）"/>
                <w:tag w:val="_GBC_f12a9ff39ba74938b375e450b22f2e96"/>
                <w:id w:val="906966336"/>
                <w:lock w:val="sdtLocked"/>
                <w:showingPlcHdr/>
                <w:dataBinding w:prefixMappings="xmlns:clcid-pte='clcid-pte'" w:xpath="/*/clcid-pte:TongYiKongZhiXiaQiYeHeBingChanShengDeZiGongSiQiChuZhiHeBingRiDeDangQiJingSunYi[not(@periodRef)]" w:storeItemID="{89EBAB94-44A0-46A2-B712-30D997D04A6D}"/>
                <w:text/>
              </w:sdtPr>
              <w:sdtContent>
                <w:tc>
                  <w:tcPr>
                    <w:tcW w:w="960" w:type="pct"/>
                    <w:vAlign w:val="center"/>
                  </w:tcPr>
                  <w:p w14:paraId="66A7B8E3"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同一控制下企业合并产生的子公司期初至合并日的当期净损益的说明（非经常性损益项目）"/>
                <w:tag w:val="_GBC_4a14bffeec944c53ba7b0dc36b9cfe0e"/>
                <w:id w:val="535080570"/>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618" w:type="pct"/>
                    <w:vAlign w:val="center"/>
                  </w:tcPr>
                  <w:p w14:paraId="4B6CD014"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28777385" w14:textId="77777777" w:rsidR="00B10A0C" w:rsidRPr="006B1893" w:rsidRDefault="00B10A0C">
                <w:pPr>
                  <w:jc w:val="right"/>
                  <w:rPr>
                    <w:rFonts w:ascii="Times New Roman" w:hAnsi="Times New Roman" w:cs="Times New Roman"/>
                    <w:szCs w:val="21"/>
                  </w:rPr>
                </w:pPr>
              </w:p>
            </w:tc>
            <w:tc>
              <w:tcPr>
                <w:tcW w:w="887" w:type="pct"/>
                <w:vAlign w:val="center"/>
              </w:tcPr>
              <w:p w14:paraId="09979082" w14:textId="77777777" w:rsidR="00B10A0C" w:rsidRPr="006B1893" w:rsidRDefault="00B10A0C">
                <w:pPr>
                  <w:jc w:val="right"/>
                  <w:rPr>
                    <w:rFonts w:ascii="Times New Roman" w:hAnsi="Times New Roman" w:cs="Times New Roman"/>
                    <w:szCs w:val="21"/>
                  </w:rPr>
                </w:pPr>
              </w:p>
            </w:tc>
          </w:tr>
          <w:tr w:rsidR="00B10A0C" w14:paraId="2BA66C4E" w14:textId="77777777">
            <w:trPr>
              <w:jc w:val="center"/>
            </w:trPr>
            <w:sdt>
              <w:sdtPr>
                <w:rPr>
                  <w:rFonts w:ascii="Times New Roman" w:hAnsi="Times New Roman"/>
                </w:rPr>
                <w:tag w:val="_PLD_d5c4b44a00e644abae94fd5aab6a0f53"/>
                <w:id w:val="-442847771"/>
                <w:lock w:val="sdtLocked"/>
              </w:sdtPr>
              <w:sdtContent>
                <w:tc>
                  <w:tcPr>
                    <w:tcW w:w="1648" w:type="pct"/>
                  </w:tcPr>
                  <w:p w14:paraId="1A4FED51"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与公司正常经营业务无关的或有事项产生的损益</w:t>
                    </w:r>
                  </w:p>
                </w:tc>
              </w:sdtContent>
            </w:sdt>
            <w:sdt>
              <w:sdtPr>
                <w:rPr>
                  <w:rFonts w:ascii="Times New Roman" w:hAnsi="Times New Roman" w:cs="Times New Roman"/>
                  <w:szCs w:val="21"/>
                </w:rPr>
                <w:alias w:val="与公司正常经营业务无关的或有事项产生的损益（非经常性损益项目）"/>
                <w:tag w:val="_GBC_4df813a9059a434380e9bbc3d5359064"/>
                <w:id w:val="-1774005689"/>
                <w:lock w:val="sdtLocked"/>
                <w:showingPlcHdr/>
                <w:dataBinding w:prefixMappings="xmlns:clcid-pte='clcid-pte'" w:xpath="/*/clcid-pte:YuGongSiZhuYingYeWuWuGuanDeYuJiFuZhaiChanShengDeSunYi[not(@periodRef)]" w:storeItemID="{89EBAB94-44A0-46A2-B712-30D997D04A6D}"/>
                <w:text/>
              </w:sdtPr>
              <w:sdtContent>
                <w:tc>
                  <w:tcPr>
                    <w:tcW w:w="960" w:type="pct"/>
                    <w:vAlign w:val="center"/>
                  </w:tcPr>
                  <w:p w14:paraId="074FEB09"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与公司正常经营业务无关的或有事项产生的损益的说明（非经常性损益项目）"/>
                <w:tag w:val="_GBC_1ece571fbdc6432389b9ee98afce0e0b"/>
                <w:id w:val="1234130482"/>
                <w:lock w:val="sdtLocked"/>
                <w:showingPlcHdr/>
                <w:dataBinding w:prefixMappings="xmlns:clcid-pte='clcid-pte'" w:xpath="/*/clcid-pte:YuGongSiZhuYingYeWuWuGuanDeYuJiFuZhaiChanShengDeSunYiShuoMing[not(@periodRef)]" w:storeItemID="{89EBAB94-44A0-46A2-B712-30D997D04A6D}"/>
                <w:text/>
              </w:sdtPr>
              <w:sdtContent>
                <w:tc>
                  <w:tcPr>
                    <w:tcW w:w="618" w:type="pct"/>
                    <w:vAlign w:val="center"/>
                  </w:tcPr>
                  <w:p w14:paraId="1FF86B00"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182D915B" w14:textId="77777777" w:rsidR="00B10A0C" w:rsidRPr="006B1893" w:rsidRDefault="00B10A0C">
                <w:pPr>
                  <w:jc w:val="right"/>
                  <w:rPr>
                    <w:rFonts w:ascii="Times New Roman" w:hAnsi="Times New Roman" w:cs="Times New Roman"/>
                    <w:szCs w:val="21"/>
                  </w:rPr>
                </w:pPr>
              </w:p>
            </w:tc>
            <w:tc>
              <w:tcPr>
                <w:tcW w:w="887" w:type="pct"/>
                <w:vAlign w:val="center"/>
              </w:tcPr>
              <w:p w14:paraId="272E05EF" w14:textId="77777777" w:rsidR="00B10A0C" w:rsidRPr="006B1893" w:rsidRDefault="00B10A0C">
                <w:pPr>
                  <w:jc w:val="right"/>
                  <w:rPr>
                    <w:rFonts w:ascii="Times New Roman" w:hAnsi="Times New Roman" w:cs="Times New Roman"/>
                    <w:szCs w:val="21"/>
                  </w:rPr>
                </w:pPr>
              </w:p>
            </w:tc>
          </w:tr>
          <w:tr w:rsidR="00B10A0C" w14:paraId="5B43732F" w14:textId="77777777">
            <w:trPr>
              <w:jc w:val="center"/>
            </w:trPr>
            <w:tc>
              <w:tcPr>
                <w:tcW w:w="1648" w:type="pct"/>
              </w:tcPr>
              <w:sdt>
                <w:sdtPr>
                  <w:rPr>
                    <w:rFonts w:ascii="Times New Roman" w:hAnsi="Times New Roman"/>
                  </w:rPr>
                  <w:tag w:val="_PLD_c9f3090a6252489a8a56f231559548a9"/>
                  <w:id w:val="186491382"/>
                  <w:lock w:val="sdtLocked"/>
                </w:sdtPr>
                <w:sdtContent>
                  <w:p w14:paraId="2A95B4F1" w14:textId="77777777" w:rsidR="00B10A0C" w:rsidRPr="006B1893" w:rsidRDefault="00D11B25">
                    <w:pPr>
                      <w:pStyle w:val="aff5"/>
                      <w:ind w:firstLineChars="0" w:firstLine="0"/>
                      <w:jc w:val="left"/>
                      <w:rPr>
                        <w:rFonts w:ascii="Times New Roman" w:hAnsi="Times New Roman"/>
                      </w:rPr>
                    </w:pPr>
                    <w:r w:rsidRPr="006B1893">
                      <w:rPr>
                        <w:rFonts w:ascii="Times New Roman" w:hAnsi="Times New Roman"/>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Times New Roman" w:hAnsi="Times New Roman" w:cs="Times New Roman"/>
                  <w:color w:val="000000"/>
                  <w:szCs w:val="21"/>
                </w:rPr>
                <w:alias w:val="除同公司正常经营业务相关的有效套期保值业务外，持有交易性金融资产、衍生金融资产、交易性金融负债、衍生金融负债产生的公允价值变动损"/>
                <w:tag w:val="_GBC_9e3b11554a02407788efb0fb69037b20"/>
                <w:id w:val="-1063486605"/>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960" w:type="pct"/>
                    <w:vAlign w:val="center"/>
                  </w:tcPr>
                  <w:p w14:paraId="4C4B5BC4"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color w:val="000000"/>
                        <w:szCs w:val="21"/>
                      </w:rPr>
                      <w:t>-33,565,166.09</w:t>
                    </w:r>
                  </w:p>
                </w:tc>
              </w:sdtContent>
            </w:sdt>
            <w:sdt>
              <w:sdtPr>
                <w:rPr>
                  <w:rFonts w:ascii="Times New Roman" w:hAnsi="Times New Roman" w:cs="Times New Roman"/>
                  <w:szCs w:val="21"/>
                </w:rPr>
                <w:alias w:val="除同公司正常经营业务相关的有效套期保值业务外，持有交易性金融资产、衍生金融资产、交易性金融负债、衍生金融负债产生的公允价值变动损"/>
                <w:tag w:val="_GBC_dde667ea54dc4baface40ca7fbc1d4d2"/>
                <w:id w:val="1136838485"/>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618" w:type="pct"/>
                    <w:vAlign w:val="center"/>
                  </w:tcPr>
                  <w:p w14:paraId="020C3C5C" w14:textId="77777777" w:rsidR="00B10A0C" w:rsidRPr="006B1893" w:rsidRDefault="00D11B25">
                    <w:pPr>
                      <w:rPr>
                        <w:rFonts w:ascii="Times New Roman" w:hAnsi="Times New Roman" w:cs="Times New Roman"/>
                        <w:szCs w:val="21"/>
                      </w:rPr>
                    </w:pPr>
                    <w:r w:rsidRPr="006B1893">
                      <w:rPr>
                        <w:rFonts w:ascii="Times New Roman" w:hAnsi="Times New Roman" w:cs="Times New Roman"/>
                      </w:rPr>
                      <w:t xml:space="preserve">　</w:t>
                    </w:r>
                  </w:p>
                </w:tc>
              </w:sdtContent>
            </w:sdt>
            <w:tc>
              <w:tcPr>
                <w:tcW w:w="887" w:type="pct"/>
                <w:vAlign w:val="center"/>
              </w:tcPr>
              <w:p w14:paraId="2A7433D8"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color w:val="000000"/>
                    <w:szCs w:val="21"/>
                  </w:rPr>
                  <w:t>47,550,060.38</w:t>
                </w:r>
              </w:p>
            </w:tc>
            <w:tc>
              <w:tcPr>
                <w:tcW w:w="887" w:type="pct"/>
                <w:vAlign w:val="center"/>
              </w:tcPr>
              <w:p w14:paraId="46F5B592"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163,640,962.23</w:t>
                </w:r>
              </w:p>
            </w:tc>
          </w:tr>
          <w:tr w:rsidR="00B10A0C" w14:paraId="4C91BF2C" w14:textId="77777777">
            <w:trPr>
              <w:jc w:val="center"/>
            </w:trPr>
            <w:tc>
              <w:tcPr>
                <w:tcW w:w="1648" w:type="pct"/>
              </w:tcPr>
              <w:sdt>
                <w:sdtPr>
                  <w:rPr>
                    <w:rFonts w:ascii="Times New Roman" w:hAnsi="Times New Roman"/>
                  </w:rPr>
                  <w:tag w:val="_PLD_a35bb95fbfe74ad19cddd8723c27647d"/>
                  <w:id w:val="1699435621"/>
                  <w:lock w:val="sdtLocked"/>
                </w:sdtPr>
                <w:sdtContent>
                  <w:p w14:paraId="45A6C769" w14:textId="77777777" w:rsidR="00B10A0C" w:rsidRPr="006B1893" w:rsidRDefault="00D11B25">
                    <w:pPr>
                      <w:pStyle w:val="aff5"/>
                      <w:ind w:firstLineChars="0" w:firstLine="0"/>
                      <w:jc w:val="left"/>
                      <w:rPr>
                        <w:rFonts w:ascii="Times New Roman" w:hAnsi="Times New Roman"/>
                      </w:rPr>
                    </w:pPr>
                    <w:r w:rsidRPr="006B1893">
                      <w:rPr>
                        <w:rFonts w:ascii="Times New Roman" w:hAnsi="Times New Roman"/>
                      </w:rPr>
                      <w:t>单独进行减值测试的应收款项、合同资产减值准备转回</w:t>
                    </w:r>
                  </w:p>
                </w:sdtContent>
              </w:sdt>
            </w:tc>
            <w:sdt>
              <w:sdtPr>
                <w:rPr>
                  <w:rFonts w:ascii="Times New Roman" w:hAnsi="Times New Roman" w:cs="Times New Roman"/>
                  <w:color w:val="000000"/>
                  <w:szCs w:val="21"/>
                </w:rPr>
                <w:alias w:val="单独进行减值测试的应收款项、合同资产减值准备转回（非经常性损益项目） "/>
                <w:tag w:val="_GBC_c7ca5d643b6b479d8a1de3bc1688b77e"/>
                <w:id w:val="147634671"/>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960" w:type="pct"/>
                    <w:vAlign w:val="center"/>
                  </w:tcPr>
                  <w:p w14:paraId="2A3CF238"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color w:val="000000"/>
                        <w:szCs w:val="21"/>
                      </w:rPr>
                      <w:t>489,451.95</w:t>
                    </w:r>
                  </w:p>
                </w:tc>
              </w:sdtContent>
            </w:sdt>
            <w:sdt>
              <w:sdtPr>
                <w:rPr>
                  <w:rFonts w:ascii="Times New Roman" w:hAnsi="Times New Roman" w:cs="Times New Roman"/>
                  <w:szCs w:val="21"/>
                </w:rPr>
                <w:alias w:val="单独进行减值测试的应收款项、合同资产减值准备转回的说明（非经常性损益项目）"/>
                <w:tag w:val="_GBC_a7bd773df54f44c692a6dfba547dd267"/>
                <w:id w:val="1939175017"/>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618" w:type="pct"/>
                    <w:vAlign w:val="center"/>
                  </w:tcPr>
                  <w:p w14:paraId="7F251778" w14:textId="77777777" w:rsidR="00B10A0C" w:rsidRPr="006B1893" w:rsidRDefault="00D11B25">
                    <w:pPr>
                      <w:rPr>
                        <w:rFonts w:ascii="Times New Roman" w:hAnsi="Times New Roman" w:cs="Times New Roman"/>
                        <w:szCs w:val="21"/>
                      </w:rPr>
                    </w:pPr>
                    <w:r w:rsidRPr="006B1893">
                      <w:rPr>
                        <w:rFonts w:ascii="Times New Roman" w:hAnsi="Times New Roman" w:cs="Times New Roman"/>
                      </w:rPr>
                      <w:t xml:space="preserve">　</w:t>
                    </w:r>
                  </w:p>
                </w:tc>
              </w:sdtContent>
            </w:sdt>
            <w:tc>
              <w:tcPr>
                <w:tcW w:w="887" w:type="pct"/>
                <w:vAlign w:val="center"/>
              </w:tcPr>
              <w:p w14:paraId="4D026196" w14:textId="77777777" w:rsidR="00B10A0C" w:rsidRPr="006B1893" w:rsidRDefault="00B10A0C">
                <w:pPr>
                  <w:jc w:val="right"/>
                  <w:rPr>
                    <w:rFonts w:ascii="Times New Roman" w:hAnsi="Times New Roman" w:cs="Times New Roman"/>
                    <w:szCs w:val="21"/>
                  </w:rPr>
                </w:pPr>
              </w:p>
            </w:tc>
            <w:tc>
              <w:tcPr>
                <w:tcW w:w="887" w:type="pct"/>
                <w:vAlign w:val="center"/>
              </w:tcPr>
              <w:p w14:paraId="6F668F3B"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599,162.47</w:t>
                </w:r>
              </w:p>
            </w:tc>
          </w:tr>
          <w:tr w:rsidR="00B10A0C" w14:paraId="46C8F058" w14:textId="77777777">
            <w:trPr>
              <w:jc w:val="center"/>
            </w:trPr>
            <w:sdt>
              <w:sdtPr>
                <w:rPr>
                  <w:rFonts w:ascii="Times New Roman" w:hAnsi="Times New Roman"/>
                </w:rPr>
                <w:tag w:val="_PLD_fbeffc1ef58042eabb841a8c6ba3a2cd"/>
                <w:id w:val="-111521254"/>
                <w:lock w:val="sdtLocked"/>
              </w:sdtPr>
              <w:sdtContent>
                <w:tc>
                  <w:tcPr>
                    <w:tcW w:w="1648" w:type="pct"/>
                  </w:tcPr>
                  <w:p w14:paraId="0E5FD4D4"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对外委托贷款取得的损益</w:t>
                    </w:r>
                  </w:p>
                </w:tc>
              </w:sdtContent>
            </w:sdt>
            <w:sdt>
              <w:sdtPr>
                <w:rPr>
                  <w:rFonts w:ascii="Times New Roman" w:hAnsi="Times New Roman" w:cs="Times New Roman"/>
                  <w:szCs w:val="21"/>
                </w:rPr>
                <w:alias w:val="对外委托贷款取得的损益（非经常性损益项目）"/>
                <w:tag w:val="_GBC_611a46074c784e99a3e43b9dcb8b5375"/>
                <w:id w:val="-10302163"/>
                <w:lock w:val="sdtLocked"/>
                <w:showingPlcHdr/>
                <w:dataBinding w:prefixMappings="xmlns:clcid-pte='clcid-pte'" w:xpath="/*/clcid-pte:DuiWaiWeiTuoDaiKuanQuDeDeSunYi[not(@periodRef)]" w:storeItemID="{89EBAB94-44A0-46A2-B712-30D997D04A6D}"/>
                <w:text/>
              </w:sdtPr>
              <w:sdtContent>
                <w:tc>
                  <w:tcPr>
                    <w:tcW w:w="960" w:type="pct"/>
                    <w:vAlign w:val="center"/>
                  </w:tcPr>
                  <w:p w14:paraId="0D747454"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对外委托贷款取得的损益的说明（非经常性损益项目）"/>
                <w:tag w:val="_GBC_7507837e13a947aba2d17ae424d98995"/>
                <w:id w:val="-1549994305"/>
                <w:lock w:val="sdtLocked"/>
                <w:showingPlcHdr/>
                <w:dataBinding w:prefixMappings="xmlns:clcid-pte='clcid-pte'" w:xpath="/*/clcid-pte:DuiWaiWeiTuoDaiKuanQuDeDeSunYiShuoMing[not(@periodRef)]" w:storeItemID="{89EBAB94-44A0-46A2-B712-30D997D04A6D}"/>
                <w:text/>
              </w:sdtPr>
              <w:sdtContent>
                <w:tc>
                  <w:tcPr>
                    <w:tcW w:w="618" w:type="pct"/>
                    <w:vAlign w:val="center"/>
                  </w:tcPr>
                  <w:p w14:paraId="479F6D8B"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4A3A3BB9" w14:textId="77777777" w:rsidR="00B10A0C" w:rsidRPr="006B1893" w:rsidRDefault="00B10A0C">
                <w:pPr>
                  <w:jc w:val="right"/>
                  <w:rPr>
                    <w:rFonts w:ascii="Times New Roman" w:hAnsi="Times New Roman" w:cs="Times New Roman"/>
                    <w:szCs w:val="21"/>
                  </w:rPr>
                </w:pPr>
              </w:p>
            </w:tc>
            <w:tc>
              <w:tcPr>
                <w:tcW w:w="887" w:type="pct"/>
                <w:vAlign w:val="center"/>
              </w:tcPr>
              <w:p w14:paraId="3711F3F6" w14:textId="77777777" w:rsidR="00B10A0C" w:rsidRPr="006B1893" w:rsidRDefault="00B10A0C">
                <w:pPr>
                  <w:jc w:val="right"/>
                  <w:rPr>
                    <w:rFonts w:ascii="Times New Roman" w:hAnsi="Times New Roman" w:cs="Times New Roman"/>
                    <w:szCs w:val="21"/>
                  </w:rPr>
                </w:pPr>
              </w:p>
            </w:tc>
          </w:tr>
          <w:tr w:rsidR="00B10A0C" w14:paraId="3F890ED9" w14:textId="77777777">
            <w:trPr>
              <w:jc w:val="center"/>
            </w:trPr>
            <w:sdt>
              <w:sdtPr>
                <w:rPr>
                  <w:rFonts w:ascii="Times New Roman" w:hAnsi="Times New Roman"/>
                </w:rPr>
                <w:tag w:val="_PLD_ab4996bc8c9546cc897e6503fc329d77"/>
                <w:id w:val="1801644776"/>
                <w:lock w:val="sdtLocked"/>
              </w:sdtPr>
              <w:sdtContent>
                <w:tc>
                  <w:tcPr>
                    <w:tcW w:w="1648" w:type="pct"/>
                  </w:tcPr>
                  <w:p w14:paraId="25B940DA"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采用公允价值模式进行后续计量的投资性房地产公允价值变动产生的损益</w:t>
                    </w:r>
                  </w:p>
                </w:tc>
              </w:sdtContent>
            </w:sdt>
            <w:sdt>
              <w:sdtPr>
                <w:rPr>
                  <w:rFonts w:ascii="Times New Roman" w:hAnsi="Times New Roman" w:cs="Times New Roman"/>
                  <w:color w:val="000000"/>
                  <w:szCs w:val="21"/>
                </w:rPr>
                <w:alias w:val="采用公允价值模式进行后续计量的投资性房地产公允价值变动产生的损益（非经常性损益项目）"/>
                <w:tag w:val="_GBC_befb60810002429593615e3a521f5276"/>
                <w:id w:val="1059436353"/>
                <w:lock w:val="sdtLocked"/>
                <w:dataBinding w:prefixMappings="xmlns:clcid-pte='clcid-pte'" w:xpath="/*/clcid-pte:CaiYongGongYunJiaZhiMoShiJinXingHouXuJiLiangDeTouZiXingFangDiChanGongYunJiaZhiBianDongChanShengDeSunYi[not(@periodRef)]" w:storeItemID="{89EBAB94-44A0-46A2-B712-30D997D04A6D}"/>
                <w:text/>
              </w:sdtPr>
              <w:sdtContent>
                <w:tc>
                  <w:tcPr>
                    <w:tcW w:w="960" w:type="pct"/>
                    <w:vAlign w:val="center"/>
                  </w:tcPr>
                  <w:p w14:paraId="4EF9BFB7"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color w:val="000000"/>
                        <w:szCs w:val="21"/>
                      </w:rPr>
                      <w:t>3,274,831.65</w:t>
                    </w:r>
                  </w:p>
                </w:tc>
              </w:sdtContent>
            </w:sdt>
            <w:sdt>
              <w:sdtPr>
                <w:rPr>
                  <w:rFonts w:ascii="Times New Roman" w:hAnsi="Times New Roman" w:cs="Times New Roman"/>
                  <w:szCs w:val="21"/>
                </w:rPr>
                <w:alias w:val="采用公允价值模式进行后续计量的投资性房地产公允价值变动产生的损益的说明（非经常性损益项目）"/>
                <w:tag w:val="_GBC_d13c15f0154e44798ebb83b83298f101"/>
                <w:id w:val="-1698700448"/>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618" w:type="pct"/>
                    <w:vAlign w:val="center"/>
                  </w:tcPr>
                  <w:p w14:paraId="5E3CA51F"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579787B4"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40,773,790.21</w:t>
                </w:r>
              </w:p>
            </w:tc>
            <w:tc>
              <w:tcPr>
                <w:tcW w:w="887" w:type="pct"/>
                <w:vAlign w:val="center"/>
              </w:tcPr>
              <w:p w14:paraId="6B3DDE61" w14:textId="77777777" w:rsidR="00B10A0C" w:rsidRPr="006B1893" w:rsidRDefault="00B10A0C">
                <w:pPr>
                  <w:jc w:val="right"/>
                  <w:rPr>
                    <w:rFonts w:ascii="Times New Roman" w:hAnsi="Times New Roman" w:cs="Times New Roman"/>
                    <w:szCs w:val="21"/>
                  </w:rPr>
                </w:pPr>
              </w:p>
            </w:tc>
          </w:tr>
          <w:tr w:rsidR="00B10A0C" w14:paraId="6436F717" w14:textId="77777777">
            <w:trPr>
              <w:jc w:val="center"/>
            </w:trPr>
            <w:sdt>
              <w:sdtPr>
                <w:rPr>
                  <w:rFonts w:ascii="Times New Roman" w:hAnsi="Times New Roman"/>
                </w:rPr>
                <w:tag w:val="_PLD_80eb423167a4447fa29c77c0868920cf"/>
                <w:id w:val="1427613101"/>
                <w:lock w:val="sdtLocked"/>
              </w:sdtPr>
              <w:sdtContent>
                <w:tc>
                  <w:tcPr>
                    <w:tcW w:w="1648" w:type="pct"/>
                  </w:tcPr>
                  <w:p w14:paraId="080B6BFC"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根据税收、会计等法律、法规的要求对当期损益进行一次性</w:t>
                    </w:r>
                    <w:r w:rsidRPr="006B1893">
                      <w:rPr>
                        <w:rFonts w:ascii="Times New Roman" w:hAnsi="Times New Roman"/>
                        <w:szCs w:val="21"/>
                      </w:rPr>
                      <w:lastRenderedPageBreak/>
                      <w:t>调整对当期损益的影响</w:t>
                    </w:r>
                  </w:p>
                </w:tc>
              </w:sdtContent>
            </w:sdt>
            <w:sdt>
              <w:sdtPr>
                <w:rPr>
                  <w:rFonts w:ascii="Times New Roman" w:hAnsi="Times New Roman" w:cs="Times New Roman"/>
                  <w:szCs w:val="21"/>
                </w:rPr>
                <w:alias w:val="根据税收、会计等法律、法规的要求对当期损益进行一次性调整对当期损益的影响（非经常性损益项目）"/>
                <w:tag w:val="_GBC_ca4bb3049b574b3e8c6e1776b8440b3c"/>
                <w:id w:val="766509404"/>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960" w:type="pct"/>
                    <w:vAlign w:val="center"/>
                  </w:tcPr>
                  <w:p w14:paraId="393A4B29"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根据税收、会计等法律、法规的要求对当期损益进行一次性调整对当期损益的影响的说明（非经常性损益项目）"/>
                <w:tag w:val="_GBC_238aa7e1b60241b4a325f2307526db7f"/>
                <w:id w:val="1658727470"/>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618" w:type="pct"/>
                    <w:vAlign w:val="center"/>
                  </w:tcPr>
                  <w:p w14:paraId="0C62289B"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2CBC8B71" w14:textId="77777777" w:rsidR="00B10A0C" w:rsidRPr="006B1893" w:rsidRDefault="00B10A0C">
                <w:pPr>
                  <w:jc w:val="right"/>
                  <w:rPr>
                    <w:rFonts w:ascii="Times New Roman" w:hAnsi="Times New Roman" w:cs="Times New Roman"/>
                    <w:szCs w:val="21"/>
                  </w:rPr>
                </w:pPr>
              </w:p>
            </w:tc>
            <w:tc>
              <w:tcPr>
                <w:tcW w:w="887" w:type="pct"/>
                <w:vAlign w:val="center"/>
              </w:tcPr>
              <w:p w14:paraId="583E2C51" w14:textId="77777777" w:rsidR="00B10A0C" w:rsidRPr="006B1893" w:rsidRDefault="00B10A0C">
                <w:pPr>
                  <w:jc w:val="right"/>
                  <w:rPr>
                    <w:rFonts w:ascii="Times New Roman" w:hAnsi="Times New Roman" w:cs="Times New Roman"/>
                    <w:szCs w:val="21"/>
                  </w:rPr>
                </w:pPr>
              </w:p>
            </w:tc>
          </w:tr>
          <w:tr w:rsidR="00B10A0C" w14:paraId="4CF950D6" w14:textId="77777777">
            <w:trPr>
              <w:jc w:val="center"/>
            </w:trPr>
            <w:sdt>
              <w:sdtPr>
                <w:rPr>
                  <w:rFonts w:ascii="Times New Roman" w:hAnsi="Times New Roman"/>
                </w:rPr>
                <w:tag w:val="_PLD_f3cbcb5c4a554cb89b6fcecd900b57f6"/>
                <w:id w:val="735825245"/>
                <w:lock w:val="sdtLocked"/>
              </w:sdtPr>
              <w:sdtContent>
                <w:tc>
                  <w:tcPr>
                    <w:tcW w:w="1648" w:type="pct"/>
                  </w:tcPr>
                  <w:p w14:paraId="2BB21B21"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受托经营取得的托管费收入</w:t>
                    </w:r>
                  </w:p>
                </w:tc>
              </w:sdtContent>
            </w:sdt>
            <w:sdt>
              <w:sdtPr>
                <w:rPr>
                  <w:rFonts w:ascii="Times New Roman" w:hAnsi="Times New Roman" w:cs="Times New Roman"/>
                  <w:szCs w:val="21"/>
                </w:rPr>
                <w:alias w:val="受托经营取得的托管费收入（非经常性损益项目）"/>
                <w:tag w:val="_GBC_64dec82270cd41ecb837bfb42a00fe5d"/>
                <w:id w:val="-955098564"/>
                <w:lock w:val="sdtLocked"/>
                <w:showingPlcHdr/>
                <w:dataBinding w:prefixMappings="xmlns:clcid-pte='clcid-pte'" w:xpath="/*/clcid-pte:ShouTuoJingYingQuDeDeTuoGuanFeiShouRu[not(@periodRef)]" w:storeItemID="{89EBAB94-44A0-46A2-B712-30D997D04A6D}"/>
                <w:text/>
              </w:sdtPr>
              <w:sdtContent>
                <w:tc>
                  <w:tcPr>
                    <w:tcW w:w="960" w:type="pct"/>
                    <w:vAlign w:val="center"/>
                  </w:tcPr>
                  <w:p w14:paraId="6AC7786F"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受托经营取得的托管费收入的说明（非经常性损益项目）"/>
                <w:tag w:val="_GBC_eb60e395088e43f9ae0d163e9b11708e"/>
                <w:id w:val="318620041"/>
                <w:lock w:val="sdtLocked"/>
                <w:showingPlcHdr/>
                <w:dataBinding w:prefixMappings="xmlns:clcid-pte='clcid-pte'" w:xpath="/*/clcid-pte:ShouTuoJingYingQuDeDeTuoGuanFeiShouRuShuoMing[not(@periodRef)]" w:storeItemID="{89EBAB94-44A0-46A2-B712-30D997D04A6D}"/>
                <w:text/>
              </w:sdtPr>
              <w:sdtContent>
                <w:tc>
                  <w:tcPr>
                    <w:tcW w:w="618" w:type="pct"/>
                    <w:vAlign w:val="center"/>
                  </w:tcPr>
                  <w:p w14:paraId="0164240D"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79C7C596" w14:textId="77777777" w:rsidR="00B10A0C" w:rsidRPr="006B1893" w:rsidRDefault="00B10A0C">
                <w:pPr>
                  <w:jc w:val="right"/>
                  <w:rPr>
                    <w:rFonts w:ascii="Times New Roman" w:hAnsi="Times New Roman" w:cs="Times New Roman"/>
                    <w:szCs w:val="21"/>
                  </w:rPr>
                </w:pPr>
              </w:p>
            </w:tc>
            <w:tc>
              <w:tcPr>
                <w:tcW w:w="887" w:type="pct"/>
                <w:vAlign w:val="center"/>
              </w:tcPr>
              <w:p w14:paraId="7FF3F48A" w14:textId="77777777" w:rsidR="00B10A0C" w:rsidRPr="006B1893" w:rsidRDefault="00B10A0C">
                <w:pPr>
                  <w:jc w:val="right"/>
                  <w:rPr>
                    <w:rFonts w:ascii="Times New Roman" w:hAnsi="Times New Roman" w:cs="Times New Roman"/>
                    <w:szCs w:val="21"/>
                  </w:rPr>
                </w:pPr>
              </w:p>
            </w:tc>
          </w:tr>
          <w:tr w:rsidR="00B10A0C" w14:paraId="3C873276" w14:textId="77777777">
            <w:trPr>
              <w:jc w:val="center"/>
            </w:trPr>
            <w:sdt>
              <w:sdtPr>
                <w:rPr>
                  <w:rFonts w:ascii="Times New Roman" w:hAnsi="Times New Roman"/>
                </w:rPr>
                <w:tag w:val="_PLD_e6be33fdedf14f828b768e63f66776a7"/>
                <w:id w:val="344602883"/>
                <w:lock w:val="sdtLocked"/>
              </w:sdtPr>
              <w:sdtContent>
                <w:tc>
                  <w:tcPr>
                    <w:tcW w:w="1648" w:type="pct"/>
                  </w:tcPr>
                  <w:p w14:paraId="139F0194"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除上述各项之外的其他营业外收入和支出</w:t>
                    </w:r>
                  </w:p>
                </w:tc>
              </w:sdtContent>
            </w:sdt>
            <w:sdt>
              <w:sdtPr>
                <w:rPr>
                  <w:rFonts w:ascii="Times New Roman" w:hAnsi="Times New Roman" w:cs="Times New Roman"/>
                  <w:color w:val="000000"/>
                  <w:szCs w:val="21"/>
                </w:rPr>
                <w:alias w:val="除上述各项之外的其他营业外收入和支出（非经常性损益项目）"/>
                <w:tag w:val="_GBC_a773965a05794857b243336e0cfaa234"/>
                <w:id w:val="1967698591"/>
                <w:lock w:val="sdtLocked"/>
                <w:dataBinding w:prefixMappings="xmlns:clcid-pte='clcid-pte'" w:xpath="/*/clcid-pte:ChuShangShuGeXiangZhiWaiDeQiTaYingYeWaiShouZhiJingE[not(@periodRef)]" w:storeItemID="{89EBAB94-44A0-46A2-B712-30D997D04A6D}"/>
                <w:text/>
              </w:sdtPr>
              <w:sdtContent>
                <w:tc>
                  <w:tcPr>
                    <w:tcW w:w="960" w:type="pct"/>
                    <w:vAlign w:val="center"/>
                  </w:tcPr>
                  <w:p w14:paraId="560C4A74"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color w:val="000000"/>
                        <w:szCs w:val="21"/>
                      </w:rPr>
                      <w:t>695,357.41</w:t>
                    </w:r>
                  </w:p>
                </w:tc>
              </w:sdtContent>
            </w:sdt>
            <w:sdt>
              <w:sdtPr>
                <w:rPr>
                  <w:rFonts w:ascii="Times New Roman" w:hAnsi="Times New Roman" w:cs="Times New Roman"/>
                  <w:szCs w:val="21"/>
                </w:rPr>
                <w:alias w:val="除上述各项之外的其他营业外收入和支出的说明（非经常性损益项目）"/>
                <w:tag w:val="_GBC_ac5f6194a5db40ea8e92409805b59f35"/>
                <w:id w:val="-539588607"/>
                <w:lock w:val="sdtLocked"/>
                <w:showingPlcHdr/>
                <w:dataBinding w:prefixMappings="xmlns:clcid-pte='clcid-pte'" w:xpath="/*/clcid-pte:ChuShangShuGeXiangZhiWaiDeQiTaYingYeWaiShouZhiJingEShuoMing[not(@periodRef)]" w:storeItemID="{89EBAB94-44A0-46A2-B712-30D997D04A6D}"/>
                <w:text/>
              </w:sdtPr>
              <w:sdtContent>
                <w:tc>
                  <w:tcPr>
                    <w:tcW w:w="618" w:type="pct"/>
                    <w:vAlign w:val="center"/>
                  </w:tcPr>
                  <w:p w14:paraId="30912D1E"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4C7C9DBB"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-85,557.17</w:t>
                </w:r>
              </w:p>
            </w:tc>
            <w:tc>
              <w:tcPr>
                <w:tcW w:w="887" w:type="pct"/>
                <w:vAlign w:val="center"/>
              </w:tcPr>
              <w:p w14:paraId="63BBF3DC"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-40,622.62</w:t>
                </w:r>
              </w:p>
            </w:tc>
          </w:tr>
          <w:tr w:rsidR="00B10A0C" w14:paraId="033F5845" w14:textId="77777777">
            <w:trPr>
              <w:jc w:val="center"/>
            </w:trPr>
            <w:sdt>
              <w:sdtPr>
                <w:rPr>
                  <w:rFonts w:ascii="Times New Roman" w:hAnsi="Times New Roman"/>
                </w:rPr>
                <w:tag w:val="_PLD_069ba37d792f40e6b04d4878cd0275d9"/>
                <w:id w:val="-390816906"/>
                <w:lock w:val="sdtLocked"/>
              </w:sdtPr>
              <w:sdtContent>
                <w:tc>
                  <w:tcPr>
                    <w:tcW w:w="1648" w:type="pct"/>
                  </w:tcPr>
                  <w:p w14:paraId="29A7B628"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szCs w:val="21"/>
                      </w:rPr>
                      <w:t>其他符合非经常性损益定义的损益项目</w:t>
                    </w:r>
                  </w:p>
                </w:tc>
              </w:sdtContent>
            </w:sdt>
            <w:sdt>
              <w:sdtPr>
                <w:rPr>
                  <w:rFonts w:ascii="Times New Roman" w:hAnsi="Times New Roman" w:cs="Times New Roman"/>
                  <w:szCs w:val="21"/>
                </w:rPr>
                <w:alias w:val="其他符合非经常性损益定义的损益项目（非经常性损益项目）"/>
                <w:tag w:val="_GBC_dc3014cc76184a2b8eb76e4aa565ffad"/>
                <w:id w:val="1868640902"/>
                <w:lock w:val="sdtLocked"/>
                <w:showingPlcHdr/>
                <w:dataBinding w:prefixMappings="xmlns:clcid-pte='clcid-pte'" w:xpath="/*/clcid-pte:QiTaFeiJingChangXingSunYiXiangMu[not(@periodRef)]" w:storeItemID="{89EBAB94-44A0-46A2-B712-30D997D04A6D}"/>
                <w:text/>
              </w:sdtPr>
              <w:sdtContent>
                <w:tc>
                  <w:tcPr>
                    <w:tcW w:w="960" w:type="pct"/>
                    <w:vAlign w:val="center"/>
                  </w:tcPr>
                  <w:p w14:paraId="2203D57B"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 xml:space="preserve">　</w:t>
                    </w:r>
                  </w:p>
                </w:tc>
              </w:sdtContent>
            </w:sdt>
            <w:sdt>
              <w:sdtPr>
                <w:rPr>
                  <w:rFonts w:ascii="Times New Roman" w:hAnsi="Times New Roman" w:cs="Times New Roman"/>
                  <w:szCs w:val="21"/>
                </w:rPr>
                <w:alias w:val="其他符合非经常性损益定义的损益项目说明（非经常性损益项目）"/>
                <w:tag w:val="_GBC_6779f30daaa643fc8b85b77d8abfb3a1"/>
                <w:id w:val="-1618207426"/>
                <w:lock w:val="sdtLocked"/>
                <w:showingPlcHdr/>
                <w:dataBinding w:prefixMappings="xmlns:clcid-pte='clcid-pte'" w:xpath="/*/clcid-pte:QiTaFeiJingChangXingSunYiXiangMuShuoMing[not(@periodRef)]" w:storeItemID="{89EBAB94-44A0-46A2-B712-30D997D04A6D}"/>
                <w:text/>
              </w:sdtPr>
              <w:sdtContent>
                <w:tc>
                  <w:tcPr>
                    <w:tcW w:w="618" w:type="pct"/>
                    <w:vAlign w:val="center"/>
                  </w:tcPr>
                  <w:p w14:paraId="082184F6"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08F68A77" w14:textId="77777777" w:rsidR="00B10A0C" w:rsidRPr="006B1893" w:rsidRDefault="00B10A0C">
                <w:pPr>
                  <w:jc w:val="right"/>
                  <w:rPr>
                    <w:rFonts w:ascii="Times New Roman" w:hAnsi="Times New Roman" w:cs="Times New Roman"/>
                    <w:szCs w:val="21"/>
                  </w:rPr>
                </w:pPr>
              </w:p>
            </w:tc>
            <w:tc>
              <w:tcPr>
                <w:tcW w:w="887" w:type="pct"/>
                <w:vAlign w:val="center"/>
              </w:tcPr>
              <w:p w14:paraId="752ABA70" w14:textId="77777777" w:rsidR="00B10A0C" w:rsidRPr="006B1893" w:rsidRDefault="00B10A0C">
                <w:pPr>
                  <w:jc w:val="right"/>
                  <w:rPr>
                    <w:rFonts w:ascii="Times New Roman" w:hAnsi="Times New Roman" w:cs="Times New Roman"/>
                    <w:szCs w:val="21"/>
                  </w:rPr>
                </w:pPr>
              </w:p>
            </w:tc>
          </w:tr>
          <w:tr w:rsidR="00B10A0C" w14:paraId="7FFE115A" w14:textId="77777777">
            <w:trPr>
              <w:jc w:val="center"/>
            </w:trPr>
            <w:sdt>
              <w:sdtPr>
                <w:rPr>
                  <w:rFonts w:ascii="Times New Roman" w:hAnsi="Times New Roman"/>
                </w:rPr>
                <w:tag w:val="_PLD_f36791cf59a8480abcd9c8ff79bd2231"/>
                <w:id w:val="593820807"/>
                <w:lock w:val="sdtLocked"/>
              </w:sdtPr>
              <w:sdtContent>
                <w:tc>
                  <w:tcPr>
                    <w:tcW w:w="1648" w:type="pct"/>
                  </w:tcPr>
                  <w:p w14:paraId="302A1307" w14:textId="77777777" w:rsidR="00B10A0C" w:rsidRPr="006B1893" w:rsidRDefault="00D11B25">
                    <w:pPr>
                      <w:pStyle w:val="aff5"/>
                      <w:ind w:firstLineChars="0" w:firstLine="0"/>
                      <w:jc w:val="left"/>
                      <w:rPr>
                        <w:rFonts w:ascii="Times New Roman" w:hAnsi="Times New Roman"/>
                        <w:szCs w:val="21"/>
                      </w:rPr>
                    </w:pPr>
                    <w:r w:rsidRPr="006B1893">
                      <w:rPr>
                        <w:rFonts w:ascii="Times New Roman" w:hAnsi="Times New Roman"/>
                      </w:rPr>
                      <w:t>减：</w:t>
                    </w:r>
                    <w:r w:rsidRPr="006B1893">
                      <w:rPr>
                        <w:rFonts w:ascii="Times New Roman" w:hAnsi="Times New Roman"/>
                        <w:szCs w:val="21"/>
                      </w:rPr>
                      <w:t>所得税影响额</w:t>
                    </w:r>
                  </w:p>
                </w:tc>
              </w:sdtContent>
            </w:sdt>
            <w:sdt>
              <w:sdtPr>
                <w:rPr>
                  <w:rFonts w:ascii="Times New Roman" w:hAnsi="Times New Roman" w:cs="Times New Roman"/>
                  <w:color w:val="000000"/>
                  <w:szCs w:val="21"/>
                </w:rPr>
                <w:alias w:val="非经常性损益_对所得税的影响"/>
                <w:tag w:val="_GBC_e14f120878e34174ad3744d5e7db4eea"/>
                <w:id w:val="1046960019"/>
                <w:lock w:val="sdtLocked"/>
                <w:dataBinding w:prefixMappings="xmlns:clcid-pte='clcid-pte'" w:xpath="/*/clcid-pte:FeiJingChangXingSunYiDeKouChuXiangMuDuiSuoDeShuiDeYingXiang[not(@periodRef)]" w:storeItemID="{89EBAB94-44A0-46A2-B712-30D997D04A6D}"/>
                <w:text/>
              </w:sdtPr>
              <w:sdtContent>
                <w:tc>
                  <w:tcPr>
                    <w:tcW w:w="960" w:type="pct"/>
                    <w:vAlign w:val="center"/>
                  </w:tcPr>
                  <w:p w14:paraId="5928C3B8" w14:textId="6F99D0C8" w:rsidR="00B10A0C" w:rsidRPr="006B1893" w:rsidRDefault="00FD597B">
                    <w:pPr>
                      <w:jc w:val="right"/>
                      <w:rPr>
                        <w:rFonts w:ascii="Times New Roman" w:hAnsi="Times New Roman" w:cs="Times New Roman"/>
                        <w:szCs w:val="21"/>
                      </w:rPr>
                    </w:pPr>
                    <w:r w:rsidRPr="006B1893">
                      <w:rPr>
                        <w:rFonts w:ascii="Times New Roman" w:hAnsi="Times New Roman" w:cs="Times New Roman"/>
                        <w:color w:val="000000"/>
                        <w:szCs w:val="21"/>
                      </w:rPr>
                      <w:t>-342,743.27</w:t>
                    </w:r>
                  </w:p>
                </w:tc>
              </w:sdtContent>
            </w:sdt>
            <w:sdt>
              <w:sdtPr>
                <w:rPr>
                  <w:rFonts w:ascii="Times New Roman" w:hAnsi="Times New Roman" w:cs="Times New Roman"/>
                  <w:szCs w:val="21"/>
                </w:rPr>
                <w:alias w:val="所得税影响额的说明（非经常性损益项目）"/>
                <w:tag w:val="_GBC_fd22684ee3ac4dbea3da29cb32093302"/>
                <w:id w:val="152419858"/>
                <w:lock w:val="sdtLocked"/>
                <w:showingPlcHdr/>
                <w:dataBinding w:prefixMappings="xmlns:clcid-pte='clcid-pte'" w:xpath="/*/clcid-pte:FeiJingChangXingSunYiDeKouChuXiangMuDuiSuoDeShuiDeYingXiangShuoMing[not(@periodRef)]" w:storeItemID="{89EBAB94-44A0-46A2-B712-30D997D04A6D}"/>
                <w:text/>
              </w:sdtPr>
              <w:sdtContent>
                <w:tc>
                  <w:tcPr>
                    <w:tcW w:w="618" w:type="pct"/>
                    <w:vAlign w:val="center"/>
                  </w:tcPr>
                  <w:p w14:paraId="0BE941F7"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0E944539"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66,052,440.61</w:t>
                </w:r>
              </w:p>
            </w:tc>
            <w:tc>
              <w:tcPr>
                <w:tcW w:w="887" w:type="pct"/>
                <w:vAlign w:val="center"/>
              </w:tcPr>
              <w:p w14:paraId="693060CA"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26,367,152.85</w:t>
                </w:r>
              </w:p>
            </w:tc>
          </w:tr>
          <w:tr w:rsidR="00B10A0C" w14:paraId="693CCA22" w14:textId="77777777">
            <w:trPr>
              <w:jc w:val="center"/>
            </w:trPr>
            <w:sdt>
              <w:sdtPr>
                <w:rPr>
                  <w:rFonts w:ascii="Times New Roman" w:hAnsi="Times New Roman"/>
                </w:rPr>
                <w:tag w:val="_PLD_0149f9eb956c4e448b13c00025046984"/>
                <w:id w:val="466857225"/>
                <w:lock w:val="sdtLocked"/>
              </w:sdtPr>
              <w:sdtContent>
                <w:tc>
                  <w:tcPr>
                    <w:tcW w:w="1648" w:type="pct"/>
                  </w:tcPr>
                  <w:p w14:paraId="50ECA015" w14:textId="77777777" w:rsidR="00B10A0C" w:rsidRPr="006B1893" w:rsidRDefault="00D11B25">
                    <w:pPr>
                      <w:pStyle w:val="aff5"/>
                      <w:jc w:val="left"/>
                      <w:rPr>
                        <w:rFonts w:ascii="Times New Roman" w:hAnsi="Times New Roman"/>
                        <w:szCs w:val="21"/>
                      </w:rPr>
                    </w:pPr>
                    <w:r w:rsidRPr="006B1893">
                      <w:rPr>
                        <w:rFonts w:ascii="Times New Roman" w:hAnsi="Times New Roman"/>
                        <w:szCs w:val="21"/>
                      </w:rPr>
                      <w:t>少数股东权益影响额（税后）</w:t>
                    </w:r>
                  </w:p>
                </w:tc>
              </w:sdtContent>
            </w:sdt>
            <w:sdt>
              <w:sdtPr>
                <w:rPr>
                  <w:rFonts w:ascii="Times New Roman" w:hAnsi="Times New Roman" w:cs="Times New Roman"/>
                  <w:color w:val="000000"/>
                  <w:szCs w:val="21"/>
                </w:rPr>
                <w:alias w:val="少数股东权益影响额（非经常性损益项目）"/>
                <w:tag w:val="_GBC_8a33ddc327de4910a42517cecea4257d"/>
                <w:id w:val="-1597709252"/>
                <w:lock w:val="sdtLocked"/>
                <w:dataBinding w:prefixMappings="xmlns:clcid-pte='clcid-pte'" w:xpath="/*/clcid-pte:FeiJingChangXingSunYiXiangMuZhongShaoShuGuDongQuanYiYingXiangE[not(@periodRef)]" w:storeItemID="{89EBAB94-44A0-46A2-B712-30D997D04A6D}"/>
                <w:text/>
              </w:sdtPr>
              <w:sdtContent>
                <w:tc>
                  <w:tcPr>
                    <w:tcW w:w="960" w:type="pct"/>
                    <w:vAlign w:val="center"/>
                  </w:tcPr>
                  <w:p w14:paraId="20C61F2C" w14:textId="12B050A8" w:rsidR="00B10A0C" w:rsidRPr="006B1893" w:rsidRDefault="00D11B25">
                    <w:pPr>
                      <w:jc w:val="right"/>
                      <w:rPr>
                        <w:rFonts w:ascii="Times New Roman" w:hAnsi="Times New Roman" w:cs="Times New Roman"/>
                        <w:szCs w:val="21"/>
                      </w:rPr>
                    </w:pPr>
                    <w:r w:rsidRPr="006B1893">
                      <w:rPr>
                        <w:rFonts w:ascii="Times New Roman" w:hAnsi="Times New Roman" w:cs="Times New Roman"/>
                        <w:color w:val="000000"/>
                        <w:szCs w:val="21"/>
                      </w:rPr>
                      <w:t>3,313,712.98</w:t>
                    </w:r>
                  </w:p>
                </w:tc>
              </w:sdtContent>
            </w:sdt>
            <w:sdt>
              <w:sdtPr>
                <w:rPr>
                  <w:rFonts w:ascii="Times New Roman" w:hAnsi="Times New Roman" w:cs="Times New Roman"/>
                  <w:szCs w:val="21"/>
                </w:rPr>
                <w:alias w:val="少数股东权益影响额的说明（非经常性损益项目）"/>
                <w:tag w:val="_GBC_f99579c660ec489493ceb1b242ea1220"/>
                <w:id w:val="1207147212"/>
                <w:lock w:val="sdtLocked"/>
                <w:showingPlcHdr/>
                <w:dataBinding w:prefixMappings="xmlns:clcid-pte='clcid-pte'" w:xpath="/*/clcid-pte:FeiJingChangXingSunYiXiangMuZhongShaoShuGuDongQuanYiYingXiangEShuoMing[not(@periodRef)]" w:storeItemID="{89EBAB94-44A0-46A2-B712-30D997D04A6D}"/>
                <w:text/>
              </w:sdtPr>
              <w:sdtContent>
                <w:tc>
                  <w:tcPr>
                    <w:tcW w:w="618" w:type="pct"/>
                    <w:vAlign w:val="center"/>
                  </w:tcPr>
                  <w:p w14:paraId="6BA690C8"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700D3287"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582,993.49</w:t>
                </w:r>
              </w:p>
            </w:tc>
            <w:tc>
              <w:tcPr>
                <w:tcW w:w="887" w:type="pct"/>
                <w:vAlign w:val="center"/>
              </w:tcPr>
              <w:p w14:paraId="45585835"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529,629.34</w:t>
                </w:r>
              </w:p>
            </w:tc>
          </w:tr>
          <w:tr w:rsidR="00B10A0C" w14:paraId="7E5F03FA" w14:textId="77777777">
            <w:trPr>
              <w:jc w:val="center"/>
            </w:trPr>
            <w:sdt>
              <w:sdtPr>
                <w:rPr>
                  <w:rFonts w:ascii="Times New Roman" w:hAnsi="Times New Roman"/>
                </w:rPr>
                <w:tag w:val="_PLD_cdd9c8f04b3e40cfa4a4a82686706b76"/>
                <w:id w:val="-399751174"/>
                <w:lock w:val="sdtLocked"/>
              </w:sdtPr>
              <w:sdtContent>
                <w:tc>
                  <w:tcPr>
                    <w:tcW w:w="1648" w:type="pct"/>
                    <w:vAlign w:val="center"/>
                  </w:tcPr>
                  <w:p w14:paraId="5C23753C" w14:textId="77777777" w:rsidR="00B10A0C" w:rsidRPr="006B1893" w:rsidRDefault="00D11B25">
                    <w:pPr>
                      <w:pStyle w:val="aff5"/>
                      <w:ind w:firstLineChars="0" w:firstLine="0"/>
                      <w:jc w:val="center"/>
                      <w:rPr>
                        <w:rFonts w:ascii="Times New Roman" w:hAnsi="Times New Roman"/>
                        <w:szCs w:val="21"/>
                      </w:rPr>
                    </w:pPr>
                    <w:r w:rsidRPr="006B1893">
                      <w:rPr>
                        <w:rFonts w:ascii="Times New Roman" w:hAnsi="Times New Roman"/>
                        <w:szCs w:val="21"/>
                      </w:rPr>
                      <w:t>合计</w:t>
                    </w:r>
                  </w:p>
                </w:tc>
              </w:sdtContent>
            </w:sdt>
            <w:sdt>
              <w:sdtPr>
                <w:rPr>
                  <w:rFonts w:ascii="Times New Roman" w:hAnsi="Times New Roman" w:cs="Times New Roman"/>
                  <w:color w:val="000000"/>
                  <w:szCs w:val="21"/>
                </w:rPr>
                <w:alias w:val="扣除的非经常性损益合计"/>
                <w:tag w:val="_GBC_27f939c97c8647838fab8288ea8c5220"/>
                <w:id w:val="-1529947495"/>
                <w:lock w:val="sdtLocked"/>
                <w:dataBinding w:prefixMappings="xmlns:clcid-pte='clcid-pte'" w:xpath="/*/clcid-pte:KouChuDeFeiJingChangXingSunYiHeJi[not(@periodRef)]" w:storeItemID="{89EBAB94-44A0-46A2-B712-30D997D04A6D}"/>
                <w:text/>
              </w:sdtPr>
              <w:sdtContent>
                <w:tc>
                  <w:tcPr>
                    <w:tcW w:w="960" w:type="pct"/>
                    <w:vAlign w:val="center"/>
                  </w:tcPr>
                  <w:p w14:paraId="57555470"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color w:val="000000"/>
                        <w:szCs w:val="21"/>
                      </w:rPr>
                      <w:t>-3,009,749.87</w:t>
                    </w:r>
                  </w:p>
                </w:tc>
              </w:sdtContent>
            </w:sdt>
            <w:sdt>
              <w:sdtPr>
                <w:rPr>
                  <w:rFonts w:ascii="Times New Roman" w:hAnsi="Times New Roman" w:cs="Times New Roman"/>
                  <w:szCs w:val="21"/>
                </w:rPr>
                <w:alias w:val="扣除的非经常性损益合计说明"/>
                <w:tag w:val="_GBC_7d667fbe166547a9b35986a48bb69a40"/>
                <w:id w:val="-1695687329"/>
                <w:lock w:val="sdtLocked"/>
                <w:showingPlcHdr/>
                <w:dataBinding w:prefixMappings="xmlns:clcid-pte='clcid-pte'" w:xpath="/*/clcid-pte:KouChuDeFeiJingChangXingSunYiHeJiShuoMing[not(@periodRef)]" w:storeItemID="{89EBAB94-44A0-46A2-B712-30D997D04A6D}"/>
                <w:text/>
              </w:sdtPr>
              <w:sdtContent>
                <w:tc>
                  <w:tcPr>
                    <w:tcW w:w="618" w:type="pct"/>
                    <w:vAlign w:val="center"/>
                  </w:tcPr>
                  <w:p w14:paraId="7F953E20"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t xml:space="preserve">　</w:t>
                    </w:r>
                  </w:p>
                </w:tc>
              </w:sdtContent>
            </w:sdt>
            <w:tc>
              <w:tcPr>
                <w:tcW w:w="887" w:type="pct"/>
                <w:vAlign w:val="center"/>
              </w:tcPr>
              <w:p w14:paraId="1B7D51FB"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119,604,658.82</w:t>
                </w:r>
              </w:p>
            </w:tc>
            <w:tc>
              <w:tcPr>
                <w:tcW w:w="887" w:type="pct"/>
                <w:vAlign w:val="center"/>
              </w:tcPr>
              <w:p w14:paraId="31BEC381" w14:textId="77777777" w:rsidR="00B10A0C" w:rsidRPr="006B1893" w:rsidRDefault="00D11B25">
                <w:pPr>
                  <w:jc w:val="right"/>
                  <w:rPr>
                    <w:rFonts w:ascii="Times New Roman" w:hAnsi="Times New Roman" w:cs="Times New Roman"/>
                    <w:szCs w:val="21"/>
                  </w:rPr>
                </w:pPr>
                <w:r w:rsidRPr="006B1893">
                  <w:rPr>
                    <w:rFonts w:ascii="Times New Roman" w:hAnsi="Times New Roman" w:cs="Times New Roman"/>
                    <w:szCs w:val="21"/>
                  </w:rPr>
                  <w:t>149,959,798.94</w:t>
                </w:r>
              </w:p>
            </w:tc>
          </w:tr>
        </w:tbl>
        <w:p w14:paraId="1E287F0A" w14:textId="77777777" w:rsidR="00B10A0C" w:rsidRDefault="00000000"/>
      </w:sdtContent>
    </w:sdt>
    <w:p w14:paraId="129E67CB" w14:textId="77777777" w:rsidR="00B10A0C" w:rsidRDefault="00B10A0C">
      <w:pPr>
        <w:pStyle w:val="af"/>
        <w:adjustRightInd w:val="0"/>
        <w:snapToGrid w:val="0"/>
        <w:spacing w:line="200" w:lineRule="atLeast"/>
        <w:rPr>
          <w:rFonts w:hAnsi="宋体" w:cs="宋体"/>
          <w:kern w:val="0"/>
          <w:szCs w:val="21"/>
        </w:rPr>
      </w:pPr>
      <w:bookmarkStart w:id="21" w:name="_Hlk89096484"/>
      <w:bookmarkStart w:id="22" w:name="_Hlk41379873"/>
    </w:p>
    <w:sdt>
      <w:sdtPr>
        <w:rPr>
          <w:rFonts w:hAnsi="宋体" w:cs="宋体"/>
          <w:kern w:val="0"/>
          <w:szCs w:val="21"/>
        </w:rPr>
        <w:alias w:val="模块:将《公开发行证券的公司信息披露解释性公告第1号——非经常性损..."/>
        <w:tag w:val="_SEC_0910543556014fc1abc2864ad29c9f55"/>
        <w:id w:val="-415478488"/>
        <w:lock w:val="sdtLocked"/>
        <w:placeholder>
          <w:docPart w:val="GBC22222222222222222222222222222"/>
        </w:placeholder>
      </w:sdtPr>
      <w:sdtEndPr>
        <w:rPr>
          <w:szCs w:val="24"/>
        </w:rPr>
      </w:sdtEndPr>
      <w:sdtContent>
        <w:p w14:paraId="6200A352" w14:textId="77777777" w:rsidR="00B10A0C" w:rsidRDefault="00D11B25">
          <w:pPr>
            <w:pStyle w:val="af"/>
            <w:adjustRightInd w:val="0"/>
            <w:snapToGrid w:val="0"/>
            <w:spacing w:line="200" w:lineRule="atLeast"/>
            <w:rPr>
              <w:rFonts w:hAnsi="宋体"/>
              <w:kern w:val="0"/>
              <w:szCs w:val="21"/>
            </w:rPr>
          </w:pPr>
          <w:r>
            <w:rPr>
              <w:rFonts w:hAnsi="宋体" w:cs="宋体" w:hint="eastAsia"/>
              <w:kern w:val="0"/>
              <w:szCs w:val="21"/>
            </w:rPr>
            <w:t>对公司根据《公开发行证券的公司信息披露解释性公告第</w:t>
          </w:r>
          <w:r>
            <w:rPr>
              <w:rFonts w:hAnsi="宋体" w:cs="宋体"/>
              <w:kern w:val="0"/>
              <w:szCs w:val="21"/>
            </w:rPr>
            <w:t>1号——非经常性损益》定义界定的非经常性损益项目，以及把《公开发行证券的公司信息披露解释性公告第1号——非经常性损益》中列举的非经常性损益项目界定为经常性损益的项目，应说明原因。</w:t>
          </w:r>
        </w:p>
        <w:p w14:paraId="4D86730E" w14:textId="77777777" w:rsidR="00B10A0C" w:rsidRDefault="00000000">
          <w:sdt>
            <w:sdtPr>
              <w:alias w:val="是否适用：将非经常性损益项目界定为经常性损益项目[双击切换]"/>
              <w:tag w:val="_GBC_a4930715ddcb47d484e7fbd516fb3ac1"/>
              <w:id w:val="-1342856840"/>
              <w:lock w:val="sdtLocked"/>
              <w:placeholder>
                <w:docPart w:val="GBC22222222222222222222222222222"/>
              </w:placeholder>
            </w:sdtPr>
            <w:sdtContent>
              <w:r w:rsidR="00D11B25">
                <w:fldChar w:fldCharType="begin"/>
              </w:r>
              <w:r w:rsidR="00D11B25">
                <w:instrText xml:space="preserve"> 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r w:rsidR="00D11B25">
            <w:t xml:space="preserve"> </w:t>
          </w:r>
        </w:p>
        <w:p w14:paraId="39F8BA00" w14:textId="77777777" w:rsidR="00B10A0C" w:rsidRDefault="00000000"/>
      </w:sdtContent>
    </w:sdt>
    <w:bookmarkEnd w:id="22" w:displacedByCustomXml="next"/>
    <w:bookmarkEnd w:id="21" w:displacedByCustomXml="next"/>
    <w:sdt>
      <w:sdtPr>
        <w:rPr>
          <w:rFonts w:ascii="宋体" w:hAnsi="宋体" w:cs="宋体" w:hint="eastAsia"/>
          <w:b w:val="0"/>
          <w:bCs w:val="0"/>
          <w:kern w:val="0"/>
          <w:szCs w:val="24"/>
        </w:rPr>
        <w:alias w:val="模块:采用公允价值计量的项目"/>
        <w:tag w:val="_SEC_4b13c06b07154e45b14204b22dd943ad"/>
        <w:id w:val="67233935"/>
        <w:lock w:val="sdtLocked"/>
        <w:placeholder>
          <w:docPart w:val="GBC22222222222222222222222222222"/>
        </w:placeholder>
      </w:sdtPr>
      <w:sdtContent>
        <w:p w14:paraId="16046AA5" w14:textId="77777777" w:rsidR="00B10A0C" w:rsidRDefault="00D11B25">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1144236645"/>
            <w:lock w:val="sdtLocked"/>
            <w:placeholder>
              <w:docPart w:val="GBC22222222222222222222222222222"/>
            </w:placeholder>
          </w:sdtPr>
          <w:sdtContent>
            <w:p w14:paraId="427BEAD9"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6ED556F" w14:textId="77777777" w:rsidR="00B10A0C" w:rsidRDefault="00D11B25">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0297566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2282047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szCs w:val="21"/>
                </w:rPr>
                <w:t>人民币</w:t>
              </w:r>
            </w:sdtContent>
          </w:sdt>
        </w:p>
        <w:tbl>
          <w:tblPr>
            <w:tblStyle w:val="g4"/>
            <w:tblW w:w="0" w:type="auto"/>
            <w:tblCellMar>
              <w:top w:w="51" w:type="dxa"/>
              <w:bottom w:w="51" w:type="dxa"/>
            </w:tblCellMar>
            <w:tblLook w:val="04A0" w:firstRow="1" w:lastRow="0" w:firstColumn="1" w:lastColumn="0" w:noHBand="0" w:noVBand="1"/>
          </w:tblPr>
          <w:tblGrid>
            <w:gridCol w:w="1876"/>
            <w:gridCol w:w="1686"/>
            <w:gridCol w:w="1686"/>
            <w:gridCol w:w="1835"/>
            <w:gridCol w:w="1740"/>
          </w:tblGrid>
          <w:tr w:rsidR="00B10A0C" w14:paraId="060CF215" w14:textId="77777777">
            <w:trPr>
              <w:trHeight w:val="165"/>
            </w:trPr>
            <w:sdt>
              <w:sdtPr>
                <w:rPr>
                  <w:rFonts w:ascii="Times New Roman" w:hAnsi="Times New Roman" w:cs="Times New Roman"/>
                </w:rPr>
                <w:tag w:val="_PLD_7afb41bb6f11412490d2cf97e6a8af4a"/>
                <w:id w:val="-1434115671"/>
                <w:lock w:val="sdtLocked"/>
              </w:sdtPr>
              <w:sdtContent>
                <w:tc>
                  <w:tcPr>
                    <w:tcW w:w="1876" w:type="dxa"/>
                    <w:vAlign w:val="center"/>
                  </w:tcPr>
                  <w:p w14:paraId="79F34B8D" w14:textId="77777777" w:rsidR="00B10A0C" w:rsidRPr="006B1893" w:rsidRDefault="00D11B25">
                    <w:pPr>
                      <w:jc w:val="center"/>
                      <w:rPr>
                        <w:rFonts w:ascii="Times New Roman" w:eastAsiaTheme="minorEastAsia" w:hAnsi="Times New Roman" w:cs="Times New Roman"/>
                        <w:szCs w:val="21"/>
                      </w:rPr>
                    </w:pPr>
                    <w:r w:rsidRPr="006B1893">
                      <w:rPr>
                        <w:rFonts w:ascii="Times New Roman" w:eastAsiaTheme="minorEastAsia" w:hAnsi="Times New Roman" w:cs="Times New Roman"/>
                        <w:szCs w:val="21"/>
                      </w:rPr>
                      <w:t>项目名称</w:t>
                    </w:r>
                  </w:p>
                </w:tc>
              </w:sdtContent>
            </w:sdt>
            <w:sdt>
              <w:sdtPr>
                <w:rPr>
                  <w:rFonts w:ascii="Times New Roman" w:hAnsi="Times New Roman" w:cs="Times New Roman"/>
                </w:rPr>
                <w:tag w:val="_PLD_da0df6228e264965b54ebbf01610457e"/>
                <w:id w:val="-1902820505"/>
                <w:lock w:val="sdtLocked"/>
              </w:sdtPr>
              <w:sdtContent>
                <w:tc>
                  <w:tcPr>
                    <w:tcW w:w="1686" w:type="dxa"/>
                    <w:vAlign w:val="center"/>
                  </w:tcPr>
                  <w:p w14:paraId="05A66453" w14:textId="77777777" w:rsidR="00B10A0C" w:rsidRPr="006B1893" w:rsidRDefault="00D11B25">
                    <w:pPr>
                      <w:jc w:val="center"/>
                      <w:rPr>
                        <w:rFonts w:ascii="Times New Roman" w:eastAsiaTheme="minorEastAsia" w:hAnsi="Times New Roman" w:cs="Times New Roman"/>
                        <w:szCs w:val="21"/>
                      </w:rPr>
                    </w:pPr>
                    <w:r w:rsidRPr="006B1893">
                      <w:rPr>
                        <w:rFonts w:ascii="Times New Roman" w:eastAsiaTheme="minorEastAsia" w:hAnsi="Times New Roman" w:cs="Times New Roman"/>
                        <w:szCs w:val="21"/>
                      </w:rPr>
                      <w:t>期初余额</w:t>
                    </w:r>
                  </w:p>
                </w:tc>
              </w:sdtContent>
            </w:sdt>
            <w:sdt>
              <w:sdtPr>
                <w:rPr>
                  <w:rFonts w:ascii="Times New Roman" w:hAnsi="Times New Roman" w:cs="Times New Roman"/>
                </w:rPr>
                <w:tag w:val="_PLD_32f24a9a3da24799945b9be672e1778c"/>
                <w:id w:val="316845036"/>
                <w:lock w:val="sdtLocked"/>
              </w:sdtPr>
              <w:sdtContent>
                <w:tc>
                  <w:tcPr>
                    <w:tcW w:w="1686" w:type="dxa"/>
                    <w:vAlign w:val="center"/>
                  </w:tcPr>
                  <w:p w14:paraId="5B63809E" w14:textId="77777777" w:rsidR="00B10A0C" w:rsidRPr="006B1893" w:rsidRDefault="00D11B25">
                    <w:pPr>
                      <w:jc w:val="center"/>
                      <w:rPr>
                        <w:rFonts w:ascii="Times New Roman" w:eastAsiaTheme="minorEastAsia" w:hAnsi="Times New Roman" w:cs="Times New Roman"/>
                        <w:szCs w:val="21"/>
                      </w:rPr>
                    </w:pPr>
                    <w:r w:rsidRPr="006B1893">
                      <w:rPr>
                        <w:rFonts w:ascii="Times New Roman" w:eastAsiaTheme="minorEastAsia" w:hAnsi="Times New Roman" w:cs="Times New Roman"/>
                        <w:szCs w:val="21"/>
                      </w:rPr>
                      <w:t>期末余额</w:t>
                    </w:r>
                  </w:p>
                </w:tc>
              </w:sdtContent>
            </w:sdt>
            <w:sdt>
              <w:sdtPr>
                <w:rPr>
                  <w:rFonts w:ascii="Times New Roman" w:hAnsi="Times New Roman" w:cs="Times New Roman"/>
                </w:rPr>
                <w:tag w:val="_PLD_e96c7ea54e9845adafdee1a3e4d1777a"/>
                <w:id w:val="-306627259"/>
                <w:lock w:val="sdtLocked"/>
              </w:sdtPr>
              <w:sdtContent>
                <w:tc>
                  <w:tcPr>
                    <w:tcW w:w="1835" w:type="dxa"/>
                    <w:vAlign w:val="center"/>
                  </w:tcPr>
                  <w:p w14:paraId="134A1DA5" w14:textId="77777777" w:rsidR="00B10A0C" w:rsidRPr="006B1893" w:rsidRDefault="00D11B25">
                    <w:pPr>
                      <w:jc w:val="center"/>
                      <w:rPr>
                        <w:rFonts w:ascii="Times New Roman" w:eastAsiaTheme="minorEastAsia" w:hAnsi="Times New Roman" w:cs="Times New Roman"/>
                        <w:szCs w:val="21"/>
                      </w:rPr>
                    </w:pPr>
                    <w:r w:rsidRPr="006B1893">
                      <w:rPr>
                        <w:rFonts w:ascii="Times New Roman" w:eastAsiaTheme="minorEastAsia" w:hAnsi="Times New Roman" w:cs="Times New Roman"/>
                        <w:szCs w:val="21"/>
                      </w:rPr>
                      <w:t>当期变动</w:t>
                    </w:r>
                  </w:p>
                </w:tc>
              </w:sdtContent>
            </w:sdt>
            <w:sdt>
              <w:sdtPr>
                <w:rPr>
                  <w:rFonts w:ascii="Times New Roman" w:hAnsi="Times New Roman" w:cs="Times New Roman"/>
                </w:rPr>
                <w:tag w:val="_PLD_1472a884c9f543dba7a82865e73f1536"/>
                <w:id w:val="-457727924"/>
                <w:lock w:val="sdtLocked"/>
              </w:sdtPr>
              <w:sdtContent>
                <w:tc>
                  <w:tcPr>
                    <w:tcW w:w="1740" w:type="dxa"/>
                    <w:vAlign w:val="center"/>
                  </w:tcPr>
                  <w:p w14:paraId="1D5FFA2A" w14:textId="77777777" w:rsidR="00B10A0C" w:rsidRPr="006B1893" w:rsidRDefault="00D11B25">
                    <w:pPr>
                      <w:jc w:val="center"/>
                      <w:rPr>
                        <w:rFonts w:ascii="Times New Roman" w:eastAsiaTheme="minorEastAsia" w:hAnsi="Times New Roman" w:cs="Times New Roman"/>
                        <w:szCs w:val="21"/>
                      </w:rPr>
                    </w:pPr>
                    <w:r w:rsidRPr="006B1893">
                      <w:rPr>
                        <w:rFonts w:ascii="Times New Roman" w:eastAsiaTheme="minorEastAsia" w:hAnsi="Times New Roman" w:cs="Times New Roman"/>
                        <w:szCs w:val="21"/>
                      </w:rPr>
                      <w:t>对当期利润的影响金额</w:t>
                    </w:r>
                  </w:p>
                </w:tc>
              </w:sdtContent>
            </w:sdt>
          </w:tr>
          <w:sdt>
            <w:sdtPr>
              <w:rPr>
                <w:rFonts w:ascii="Times New Roman" w:eastAsiaTheme="minorEastAsia" w:hAnsi="Times New Roman" w:cs="Times New Roman"/>
                <w:kern w:val="2"/>
                <w:szCs w:val="21"/>
              </w:rPr>
              <w:alias w:val="采用公允价值计量的项目情况明细"/>
              <w:tag w:val="_TUP_99268db9eb064c0d97aa8abe10bf05f1"/>
              <w:id w:val="-285585396"/>
              <w:lock w:val="sdtLocked"/>
              <w:placeholder>
                <w:docPart w:val="B9DE326AB1B643EB8DE1BFDAE23F88FC"/>
              </w:placeholder>
            </w:sdtPr>
            <w:sdtContent>
              <w:tr w:rsidR="00B10A0C" w14:paraId="616A2F56" w14:textId="77777777">
                <w:trPr>
                  <w:trHeight w:val="180"/>
                </w:trPr>
                <w:tc>
                  <w:tcPr>
                    <w:tcW w:w="1876" w:type="dxa"/>
                  </w:tcPr>
                  <w:p w14:paraId="39AFB46B" w14:textId="77777777" w:rsidR="00B10A0C" w:rsidRPr="006B1893" w:rsidRDefault="00D11B25">
                    <w:pPr>
                      <w:rPr>
                        <w:rFonts w:ascii="Times New Roman" w:eastAsiaTheme="minorEastAsia" w:hAnsi="Times New Roman" w:cs="Times New Roman"/>
                        <w:szCs w:val="21"/>
                      </w:rPr>
                    </w:pPr>
                    <w:r w:rsidRPr="006B1893">
                      <w:rPr>
                        <w:rFonts w:ascii="Times New Roman" w:hAnsi="Times New Roman" w:cs="Times New Roman"/>
                      </w:rPr>
                      <w:t>交易性金融资产</w:t>
                    </w:r>
                  </w:p>
                </w:tc>
                <w:tc>
                  <w:tcPr>
                    <w:tcW w:w="1686" w:type="dxa"/>
                    <w:vAlign w:val="center"/>
                  </w:tcPr>
                  <w:p w14:paraId="24A94DD5" w14:textId="77777777" w:rsidR="00B10A0C" w:rsidRPr="006B1893" w:rsidRDefault="00D11B25">
                    <w:pPr>
                      <w:jc w:val="right"/>
                      <w:rPr>
                        <w:rFonts w:ascii="Times New Roman" w:eastAsiaTheme="minorEastAsia" w:hAnsi="Times New Roman" w:cs="Times New Roman"/>
                        <w:szCs w:val="21"/>
                      </w:rPr>
                    </w:pPr>
                    <w:r w:rsidRPr="006B1893">
                      <w:rPr>
                        <w:rFonts w:ascii="Times New Roman" w:hAnsi="Times New Roman" w:cs="Times New Roman"/>
                      </w:rPr>
                      <w:t>10,000.00</w:t>
                    </w:r>
                  </w:p>
                </w:tc>
                <w:tc>
                  <w:tcPr>
                    <w:tcW w:w="1686" w:type="dxa"/>
                    <w:vAlign w:val="center"/>
                  </w:tcPr>
                  <w:p w14:paraId="0E1B9982" w14:textId="77777777" w:rsidR="00B10A0C" w:rsidRPr="006B1893" w:rsidRDefault="00B10A0C">
                    <w:pPr>
                      <w:jc w:val="right"/>
                      <w:rPr>
                        <w:rFonts w:ascii="Times New Roman" w:eastAsiaTheme="minorEastAsia" w:hAnsi="Times New Roman" w:cs="Times New Roman"/>
                        <w:szCs w:val="21"/>
                      </w:rPr>
                    </w:pPr>
                  </w:p>
                </w:tc>
                <w:tc>
                  <w:tcPr>
                    <w:tcW w:w="1835" w:type="dxa"/>
                    <w:vAlign w:val="center"/>
                  </w:tcPr>
                  <w:p w14:paraId="53DCBB62" w14:textId="77777777" w:rsidR="00B10A0C" w:rsidRPr="006B1893" w:rsidRDefault="00D11B25">
                    <w:pPr>
                      <w:jc w:val="right"/>
                      <w:rPr>
                        <w:rFonts w:ascii="Times New Roman" w:eastAsiaTheme="minorEastAsia" w:hAnsi="Times New Roman" w:cs="Times New Roman"/>
                        <w:szCs w:val="21"/>
                      </w:rPr>
                    </w:pPr>
                    <w:r w:rsidRPr="006B1893">
                      <w:rPr>
                        <w:rFonts w:ascii="Times New Roman" w:hAnsi="Times New Roman" w:cs="Times New Roman"/>
                      </w:rPr>
                      <w:t>-10,000.00</w:t>
                    </w:r>
                  </w:p>
                </w:tc>
                <w:tc>
                  <w:tcPr>
                    <w:tcW w:w="1740" w:type="dxa"/>
                    <w:vAlign w:val="center"/>
                  </w:tcPr>
                  <w:p w14:paraId="560D906B" w14:textId="77777777" w:rsidR="00B10A0C" w:rsidRPr="006B1893" w:rsidRDefault="00B10A0C">
                    <w:pPr>
                      <w:jc w:val="right"/>
                      <w:rPr>
                        <w:rFonts w:ascii="Times New Roman" w:eastAsiaTheme="minorEastAsia" w:hAnsi="Times New Roman" w:cs="Times New Roman"/>
                        <w:szCs w:val="21"/>
                      </w:rPr>
                    </w:pPr>
                  </w:p>
                </w:tc>
              </w:tr>
            </w:sdtContent>
          </w:sdt>
          <w:sdt>
            <w:sdtPr>
              <w:rPr>
                <w:rFonts w:ascii="Times New Roman" w:eastAsiaTheme="minorEastAsia" w:hAnsi="Times New Roman" w:cs="Times New Roman"/>
                <w:kern w:val="2"/>
                <w:szCs w:val="21"/>
              </w:rPr>
              <w:alias w:val="采用公允价值计量的项目情况明细"/>
              <w:tag w:val="_TUP_99268db9eb064c0d97aa8abe10bf05f1"/>
              <w:id w:val="-1122454437"/>
              <w:lock w:val="sdtLocked"/>
              <w:placeholder>
                <w:docPart w:val="DefaultPlaceholder_-1854013440"/>
              </w:placeholder>
            </w:sdtPr>
            <w:sdtEndPr>
              <w:rPr>
                <w:kern w:val="0"/>
              </w:rPr>
            </w:sdtEndPr>
            <w:sdtContent>
              <w:tr w:rsidR="00A75317" w14:paraId="3653D4E3" w14:textId="77777777">
                <w:trPr>
                  <w:trHeight w:val="180"/>
                </w:trPr>
                <w:tc>
                  <w:tcPr>
                    <w:tcW w:w="1876" w:type="dxa"/>
                  </w:tcPr>
                  <w:p w14:paraId="41A6E79C" w14:textId="77777777" w:rsidR="00A75317" w:rsidRPr="006B1893" w:rsidRDefault="00A75317">
                    <w:pPr>
                      <w:rPr>
                        <w:rFonts w:ascii="Times New Roman" w:eastAsiaTheme="minorEastAsia" w:hAnsi="Times New Roman" w:cs="Times New Roman"/>
                        <w:kern w:val="2"/>
                        <w:szCs w:val="21"/>
                      </w:rPr>
                    </w:pPr>
                    <w:r w:rsidRPr="006B1893">
                      <w:rPr>
                        <w:rFonts w:ascii="Times New Roman" w:eastAsiaTheme="minorEastAsia" w:hAnsi="Times New Roman" w:cs="Times New Roman"/>
                        <w:kern w:val="2"/>
                        <w:szCs w:val="21"/>
                      </w:rPr>
                      <w:t>应收款项融资</w:t>
                    </w:r>
                  </w:p>
                </w:tc>
                <w:tc>
                  <w:tcPr>
                    <w:tcW w:w="1686" w:type="dxa"/>
                    <w:vAlign w:val="center"/>
                  </w:tcPr>
                  <w:p w14:paraId="3B101EB1" w14:textId="77777777" w:rsidR="00A75317" w:rsidRPr="006B1893" w:rsidRDefault="00A75317">
                    <w:pPr>
                      <w:jc w:val="right"/>
                      <w:rPr>
                        <w:rFonts w:ascii="Times New Roman" w:hAnsi="Times New Roman" w:cs="Times New Roman"/>
                      </w:rPr>
                    </w:pPr>
                    <w:r w:rsidRPr="006B1893">
                      <w:rPr>
                        <w:rFonts w:ascii="Times New Roman" w:hAnsi="Times New Roman" w:cs="Times New Roman"/>
                      </w:rPr>
                      <w:t>13,449,389.91</w:t>
                    </w:r>
                  </w:p>
                </w:tc>
                <w:tc>
                  <w:tcPr>
                    <w:tcW w:w="1686" w:type="dxa"/>
                    <w:vAlign w:val="center"/>
                  </w:tcPr>
                  <w:p w14:paraId="74765007" w14:textId="77777777" w:rsidR="00A75317" w:rsidRPr="006B1893" w:rsidRDefault="00A75317">
                    <w:pPr>
                      <w:jc w:val="right"/>
                      <w:rPr>
                        <w:rFonts w:ascii="Times New Roman" w:hAnsi="Times New Roman" w:cs="Times New Roman"/>
                      </w:rPr>
                    </w:pPr>
                    <w:r w:rsidRPr="006B1893">
                      <w:rPr>
                        <w:rFonts w:ascii="Times New Roman" w:hAnsi="Times New Roman" w:cs="Times New Roman"/>
                      </w:rPr>
                      <w:t>58,955,901.63</w:t>
                    </w:r>
                  </w:p>
                </w:tc>
                <w:tc>
                  <w:tcPr>
                    <w:tcW w:w="1835" w:type="dxa"/>
                    <w:vAlign w:val="center"/>
                  </w:tcPr>
                  <w:p w14:paraId="79E913AD" w14:textId="77777777" w:rsidR="00A75317" w:rsidRPr="006B1893" w:rsidRDefault="00A75317">
                    <w:pPr>
                      <w:jc w:val="right"/>
                      <w:rPr>
                        <w:rFonts w:ascii="Times New Roman" w:hAnsi="Times New Roman" w:cs="Times New Roman"/>
                      </w:rPr>
                    </w:pPr>
                    <w:r w:rsidRPr="006B1893">
                      <w:rPr>
                        <w:rFonts w:ascii="Times New Roman" w:hAnsi="Times New Roman" w:cs="Times New Roman"/>
                      </w:rPr>
                      <w:t>45,506,511.72</w:t>
                    </w:r>
                  </w:p>
                </w:tc>
                <w:tc>
                  <w:tcPr>
                    <w:tcW w:w="1740" w:type="dxa"/>
                    <w:vAlign w:val="center"/>
                  </w:tcPr>
                  <w:p w14:paraId="7DA4CCDA" w14:textId="77777777" w:rsidR="00A75317" w:rsidRPr="006B1893" w:rsidRDefault="00A75317">
                    <w:pPr>
                      <w:jc w:val="right"/>
                      <w:rPr>
                        <w:rFonts w:ascii="Times New Roman" w:eastAsiaTheme="minorEastAsia" w:hAnsi="Times New Roman" w:cs="Times New Roman"/>
                        <w:szCs w:val="21"/>
                      </w:rPr>
                    </w:pPr>
                  </w:p>
                </w:tc>
              </w:tr>
            </w:sdtContent>
          </w:sdt>
          <w:sdt>
            <w:sdtPr>
              <w:rPr>
                <w:rFonts w:ascii="Times New Roman" w:eastAsiaTheme="minorEastAsia" w:hAnsi="Times New Roman" w:cs="Times New Roman"/>
                <w:kern w:val="2"/>
                <w:szCs w:val="21"/>
              </w:rPr>
              <w:alias w:val="采用公允价值计量的项目情况明细"/>
              <w:tag w:val="_TUP_99268db9eb064c0d97aa8abe10bf05f1"/>
              <w:id w:val="-1020001787"/>
              <w:lock w:val="sdtLocked"/>
              <w:placeholder>
                <w:docPart w:val="DefaultPlaceholder_-1854013440"/>
              </w:placeholder>
            </w:sdtPr>
            <w:sdtEndPr>
              <w:rPr>
                <w:kern w:val="0"/>
              </w:rPr>
            </w:sdtEndPr>
            <w:sdtContent>
              <w:tr w:rsidR="00A75317" w14:paraId="3EFFBFEA" w14:textId="77777777">
                <w:trPr>
                  <w:trHeight w:val="180"/>
                </w:trPr>
                <w:tc>
                  <w:tcPr>
                    <w:tcW w:w="1876" w:type="dxa"/>
                  </w:tcPr>
                  <w:p w14:paraId="491ACE86" w14:textId="77777777" w:rsidR="00A75317" w:rsidRPr="006B1893" w:rsidRDefault="00A75317">
                    <w:pPr>
                      <w:rPr>
                        <w:rFonts w:ascii="Times New Roman" w:eastAsiaTheme="minorEastAsia" w:hAnsi="Times New Roman" w:cs="Times New Roman"/>
                        <w:kern w:val="2"/>
                        <w:szCs w:val="21"/>
                      </w:rPr>
                    </w:pPr>
                    <w:r w:rsidRPr="006B1893">
                      <w:rPr>
                        <w:rFonts w:ascii="Times New Roman" w:eastAsiaTheme="minorEastAsia" w:hAnsi="Times New Roman" w:cs="Times New Roman"/>
                        <w:kern w:val="2"/>
                        <w:szCs w:val="21"/>
                      </w:rPr>
                      <w:t>其他权益工具投资</w:t>
                    </w:r>
                  </w:p>
                </w:tc>
                <w:tc>
                  <w:tcPr>
                    <w:tcW w:w="1686" w:type="dxa"/>
                    <w:vAlign w:val="center"/>
                  </w:tcPr>
                  <w:p w14:paraId="2471BE27" w14:textId="77777777" w:rsidR="00A75317" w:rsidRPr="006B1893" w:rsidRDefault="00A75317">
                    <w:pPr>
                      <w:jc w:val="right"/>
                      <w:rPr>
                        <w:rFonts w:ascii="Times New Roman" w:hAnsi="Times New Roman" w:cs="Times New Roman"/>
                      </w:rPr>
                    </w:pPr>
                    <w:r w:rsidRPr="006B1893">
                      <w:rPr>
                        <w:rFonts w:ascii="Times New Roman" w:hAnsi="Times New Roman" w:cs="Times New Roman"/>
                      </w:rPr>
                      <w:t>154,010,000.00</w:t>
                    </w:r>
                  </w:p>
                </w:tc>
                <w:tc>
                  <w:tcPr>
                    <w:tcW w:w="1686" w:type="dxa"/>
                    <w:vAlign w:val="center"/>
                  </w:tcPr>
                  <w:p w14:paraId="3A989EFB" w14:textId="77777777" w:rsidR="00A75317" w:rsidRPr="006B1893" w:rsidRDefault="00A75317">
                    <w:pPr>
                      <w:jc w:val="right"/>
                      <w:rPr>
                        <w:rFonts w:ascii="Times New Roman" w:hAnsi="Times New Roman" w:cs="Times New Roman"/>
                      </w:rPr>
                    </w:pPr>
                    <w:r w:rsidRPr="006B1893">
                      <w:rPr>
                        <w:rFonts w:ascii="Times New Roman" w:hAnsi="Times New Roman" w:cs="Times New Roman"/>
                      </w:rPr>
                      <w:t>262,935,880.76</w:t>
                    </w:r>
                  </w:p>
                </w:tc>
                <w:tc>
                  <w:tcPr>
                    <w:tcW w:w="1835" w:type="dxa"/>
                    <w:vAlign w:val="center"/>
                  </w:tcPr>
                  <w:p w14:paraId="0C17E199" w14:textId="77777777" w:rsidR="00A75317" w:rsidRPr="006B1893" w:rsidRDefault="00A75317">
                    <w:pPr>
                      <w:jc w:val="right"/>
                      <w:rPr>
                        <w:rFonts w:ascii="Times New Roman" w:hAnsi="Times New Roman" w:cs="Times New Roman"/>
                      </w:rPr>
                    </w:pPr>
                    <w:r w:rsidRPr="006B1893">
                      <w:rPr>
                        <w:rFonts w:ascii="Times New Roman" w:hAnsi="Times New Roman" w:cs="Times New Roman"/>
                      </w:rPr>
                      <w:t>108,925,880.76</w:t>
                    </w:r>
                  </w:p>
                </w:tc>
                <w:tc>
                  <w:tcPr>
                    <w:tcW w:w="1740" w:type="dxa"/>
                    <w:vAlign w:val="center"/>
                  </w:tcPr>
                  <w:p w14:paraId="0B3658F7" w14:textId="77777777" w:rsidR="00A75317" w:rsidRPr="006B1893" w:rsidRDefault="00A75317">
                    <w:pPr>
                      <w:jc w:val="right"/>
                      <w:rPr>
                        <w:rFonts w:ascii="Times New Roman" w:eastAsiaTheme="minorEastAsia" w:hAnsi="Times New Roman" w:cs="Times New Roman"/>
                        <w:szCs w:val="21"/>
                      </w:rPr>
                    </w:pPr>
                  </w:p>
                </w:tc>
              </w:tr>
            </w:sdtContent>
          </w:sdt>
          <w:sdt>
            <w:sdtPr>
              <w:rPr>
                <w:rFonts w:ascii="Times New Roman" w:eastAsiaTheme="minorEastAsia" w:hAnsi="Times New Roman" w:cs="Times New Roman"/>
                <w:kern w:val="2"/>
                <w:szCs w:val="21"/>
              </w:rPr>
              <w:alias w:val="采用公允价值计量的项目情况明细"/>
              <w:tag w:val="_TUP_99268db9eb064c0d97aa8abe10bf05f1"/>
              <w:id w:val="646557047"/>
              <w:lock w:val="sdtLocked"/>
              <w:placeholder>
                <w:docPart w:val="B9DE326AB1B643EB8DE1BFDAE23F88FC"/>
              </w:placeholder>
            </w:sdtPr>
            <w:sdtContent>
              <w:tr w:rsidR="00B10A0C" w14:paraId="0AC296DE" w14:textId="77777777">
                <w:trPr>
                  <w:trHeight w:val="180"/>
                </w:trPr>
                <w:tc>
                  <w:tcPr>
                    <w:tcW w:w="1876" w:type="dxa"/>
                  </w:tcPr>
                  <w:p w14:paraId="74725915" w14:textId="77777777" w:rsidR="00B10A0C" w:rsidRPr="006B1893" w:rsidRDefault="00D11B25">
                    <w:pPr>
                      <w:rPr>
                        <w:rFonts w:ascii="Times New Roman" w:eastAsiaTheme="minorEastAsia" w:hAnsi="Times New Roman" w:cs="Times New Roman"/>
                        <w:szCs w:val="21"/>
                      </w:rPr>
                    </w:pPr>
                    <w:r w:rsidRPr="006B1893">
                      <w:rPr>
                        <w:rFonts w:ascii="Times New Roman" w:hAnsi="Times New Roman" w:cs="Times New Roman"/>
                      </w:rPr>
                      <w:t>其他非流动金融资产</w:t>
                    </w:r>
                  </w:p>
                </w:tc>
                <w:tc>
                  <w:tcPr>
                    <w:tcW w:w="1686" w:type="dxa"/>
                    <w:vAlign w:val="center"/>
                  </w:tcPr>
                  <w:p w14:paraId="61D07C1A" w14:textId="77777777" w:rsidR="00B10A0C" w:rsidRPr="006B1893" w:rsidRDefault="00D11B25">
                    <w:pPr>
                      <w:jc w:val="right"/>
                      <w:rPr>
                        <w:rFonts w:ascii="Times New Roman" w:eastAsiaTheme="minorEastAsia" w:hAnsi="Times New Roman" w:cs="Times New Roman"/>
                        <w:szCs w:val="21"/>
                      </w:rPr>
                    </w:pPr>
                    <w:r w:rsidRPr="006B1893">
                      <w:rPr>
                        <w:rFonts w:ascii="Times New Roman" w:hAnsi="Times New Roman" w:cs="Times New Roman"/>
                      </w:rPr>
                      <w:t>179,065,244.20</w:t>
                    </w:r>
                  </w:p>
                </w:tc>
                <w:tc>
                  <w:tcPr>
                    <w:tcW w:w="1686" w:type="dxa"/>
                    <w:vAlign w:val="center"/>
                  </w:tcPr>
                  <w:p w14:paraId="1635ECDB" w14:textId="77777777" w:rsidR="00B10A0C" w:rsidRPr="006B1893" w:rsidRDefault="00D11B25">
                    <w:pPr>
                      <w:jc w:val="right"/>
                      <w:rPr>
                        <w:rFonts w:ascii="Times New Roman" w:eastAsiaTheme="minorEastAsia" w:hAnsi="Times New Roman" w:cs="Times New Roman"/>
                        <w:szCs w:val="21"/>
                      </w:rPr>
                    </w:pPr>
                    <w:r w:rsidRPr="006B1893">
                      <w:rPr>
                        <w:rFonts w:ascii="Times New Roman" w:hAnsi="Times New Roman" w:cs="Times New Roman"/>
                      </w:rPr>
                      <w:t>110,276,315.22</w:t>
                    </w:r>
                  </w:p>
                </w:tc>
                <w:tc>
                  <w:tcPr>
                    <w:tcW w:w="1835" w:type="dxa"/>
                    <w:vAlign w:val="center"/>
                  </w:tcPr>
                  <w:p w14:paraId="2DCC4741" w14:textId="77777777" w:rsidR="00B10A0C" w:rsidRPr="006B1893" w:rsidRDefault="00D11B25">
                    <w:pPr>
                      <w:jc w:val="right"/>
                      <w:rPr>
                        <w:rFonts w:ascii="Times New Roman" w:eastAsiaTheme="minorEastAsia" w:hAnsi="Times New Roman" w:cs="Times New Roman"/>
                        <w:szCs w:val="21"/>
                      </w:rPr>
                    </w:pPr>
                    <w:r w:rsidRPr="006B1893">
                      <w:rPr>
                        <w:rFonts w:ascii="Times New Roman" w:hAnsi="Times New Roman" w:cs="Times New Roman"/>
                      </w:rPr>
                      <w:t>-68,788,928.98</w:t>
                    </w:r>
                  </w:p>
                </w:tc>
                <w:tc>
                  <w:tcPr>
                    <w:tcW w:w="1740" w:type="dxa"/>
                    <w:vAlign w:val="center"/>
                  </w:tcPr>
                  <w:p w14:paraId="10D65D36" w14:textId="77777777" w:rsidR="00B10A0C" w:rsidRPr="006B1893" w:rsidRDefault="00D11B25">
                    <w:pPr>
                      <w:jc w:val="right"/>
                      <w:rPr>
                        <w:rFonts w:ascii="Times New Roman" w:eastAsiaTheme="minorEastAsia" w:hAnsi="Times New Roman" w:cs="Times New Roman"/>
                        <w:szCs w:val="21"/>
                      </w:rPr>
                    </w:pPr>
                    <w:r w:rsidRPr="006B1893">
                      <w:rPr>
                        <w:rFonts w:ascii="Times New Roman" w:eastAsiaTheme="minorEastAsia" w:hAnsi="Times New Roman" w:cs="Times New Roman"/>
                        <w:szCs w:val="21"/>
                      </w:rPr>
                      <w:t>-31,554,030.91</w:t>
                    </w:r>
                  </w:p>
                </w:tc>
              </w:tr>
            </w:sdtContent>
          </w:sdt>
          <w:sdt>
            <w:sdtPr>
              <w:rPr>
                <w:rFonts w:ascii="Times New Roman" w:eastAsiaTheme="minorEastAsia" w:hAnsi="Times New Roman" w:cs="Times New Roman"/>
                <w:kern w:val="2"/>
                <w:szCs w:val="21"/>
              </w:rPr>
              <w:alias w:val="采用公允价值计量的项目情况明细"/>
              <w:tag w:val="_TUP_99268db9eb064c0d97aa8abe10bf05f1"/>
              <w:id w:val="53286718"/>
              <w:lock w:val="sdtLocked"/>
              <w:placeholder>
                <w:docPart w:val="DefaultPlaceholder_-1854013440"/>
              </w:placeholder>
            </w:sdtPr>
            <w:sdtEndPr>
              <w:rPr>
                <w:kern w:val="0"/>
              </w:rPr>
            </w:sdtEndPr>
            <w:sdtContent>
              <w:tr w:rsidR="00A2047E" w14:paraId="2B9EC461" w14:textId="77777777">
                <w:trPr>
                  <w:trHeight w:val="180"/>
                </w:trPr>
                <w:tc>
                  <w:tcPr>
                    <w:tcW w:w="1876" w:type="dxa"/>
                  </w:tcPr>
                  <w:p w14:paraId="6622899B" w14:textId="77777777" w:rsidR="00A2047E" w:rsidRPr="006B1893" w:rsidRDefault="00A75317">
                    <w:pPr>
                      <w:rPr>
                        <w:rFonts w:ascii="Times New Roman" w:eastAsiaTheme="minorEastAsia" w:hAnsi="Times New Roman" w:cs="Times New Roman"/>
                        <w:kern w:val="2"/>
                        <w:szCs w:val="21"/>
                      </w:rPr>
                    </w:pPr>
                    <w:r w:rsidRPr="006B1893">
                      <w:rPr>
                        <w:rFonts w:ascii="Times New Roman" w:eastAsiaTheme="minorEastAsia" w:hAnsi="Times New Roman" w:cs="Times New Roman"/>
                        <w:kern w:val="2"/>
                        <w:szCs w:val="21"/>
                      </w:rPr>
                      <w:t>投资性房地产</w:t>
                    </w:r>
                  </w:p>
                </w:tc>
                <w:tc>
                  <w:tcPr>
                    <w:tcW w:w="1686" w:type="dxa"/>
                    <w:vAlign w:val="center"/>
                  </w:tcPr>
                  <w:p w14:paraId="5605D9AC" w14:textId="77777777" w:rsidR="00A2047E" w:rsidRPr="006B1893" w:rsidRDefault="00A75317">
                    <w:pPr>
                      <w:jc w:val="right"/>
                      <w:rPr>
                        <w:rFonts w:ascii="Times New Roman" w:hAnsi="Times New Roman" w:cs="Times New Roman"/>
                      </w:rPr>
                    </w:pPr>
                    <w:r w:rsidRPr="006B1893">
                      <w:rPr>
                        <w:rFonts w:ascii="Times New Roman" w:hAnsi="Times New Roman" w:cs="Times New Roman"/>
                      </w:rPr>
                      <w:t>423,443,021.42</w:t>
                    </w:r>
                  </w:p>
                </w:tc>
                <w:tc>
                  <w:tcPr>
                    <w:tcW w:w="1686" w:type="dxa"/>
                    <w:vAlign w:val="center"/>
                  </w:tcPr>
                  <w:p w14:paraId="397C7792" w14:textId="77777777" w:rsidR="00A2047E" w:rsidRPr="006B1893" w:rsidRDefault="00A75317">
                    <w:pPr>
                      <w:jc w:val="right"/>
                      <w:rPr>
                        <w:rFonts w:ascii="Times New Roman" w:hAnsi="Times New Roman" w:cs="Times New Roman"/>
                      </w:rPr>
                    </w:pPr>
                    <w:r w:rsidRPr="006B1893">
                      <w:rPr>
                        <w:rFonts w:ascii="Times New Roman" w:hAnsi="Times New Roman" w:cs="Times New Roman"/>
                      </w:rPr>
                      <w:t>445,093,909.12</w:t>
                    </w:r>
                  </w:p>
                </w:tc>
                <w:tc>
                  <w:tcPr>
                    <w:tcW w:w="1835" w:type="dxa"/>
                    <w:vAlign w:val="center"/>
                  </w:tcPr>
                  <w:p w14:paraId="7703FEF1" w14:textId="77777777" w:rsidR="00A2047E" w:rsidRPr="006B1893" w:rsidRDefault="00A75317">
                    <w:pPr>
                      <w:jc w:val="right"/>
                      <w:rPr>
                        <w:rFonts w:ascii="Times New Roman" w:hAnsi="Times New Roman" w:cs="Times New Roman"/>
                      </w:rPr>
                    </w:pPr>
                    <w:r w:rsidRPr="006B1893">
                      <w:rPr>
                        <w:rFonts w:ascii="Times New Roman" w:hAnsi="Times New Roman" w:cs="Times New Roman"/>
                      </w:rPr>
                      <w:t>21,650,887.70</w:t>
                    </w:r>
                  </w:p>
                </w:tc>
                <w:tc>
                  <w:tcPr>
                    <w:tcW w:w="1740" w:type="dxa"/>
                    <w:vAlign w:val="center"/>
                  </w:tcPr>
                  <w:p w14:paraId="6F585AC2" w14:textId="77777777" w:rsidR="00A2047E" w:rsidRPr="006B1893" w:rsidRDefault="00A75317">
                    <w:pPr>
                      <w:jc w:val="right"/>
                      <w:rPr>
                        <w:rFonts w:ascii="Times New Roman" w:eastAsiaTheme="minorEastAsia" w:hAnsi="Times New Roman" w:cs="Times New Roman"/>
                        <w:szCs w:val="21"/>
                      </w:rPr>
                    </w:pPr>
                    <w:r w:rsidRPr="006B1893">
                      <w:rPr>
                        <w:rFonts w:ascii="Times New Roman" w:eastAsiaTheme="minorEastAsia" w:hAnsi="Times New Roman" w:cs="Times New Roman"/>
                        <w:szCs w:val="21"/>
                      </w:rPr>
                      <w:t>3,274,831.65</w:t>
                    </w:r>
                  </w:p>
                </w:tc>
              </w:tr>
            </w:sdtContent>
          </w:sdt>
          <w:tr w:rsidR="00B10A0C" w14:paraId="209ADF87" w14:textId="77777777">
            <w:trPr>
              <w:trHeight w:val="117"/>
            </w:trPr>
            <w:sdt>
              <w:sdtPr>
                <w:rPr>
                  <w:rFonts w:ascii="Times New Roman" w:hAnsi="Times New Roman" w:cs="Times New Roman"/>
                </w:rPr>
                <w:tag w:val="_PLD_a4d05bd3d4b34885acfe6e5bc6d34fc1"/>
                <w:id w:val="66384042"/>
                <w:lock w:val="sdtLocked"/>
              </w:sdtPr>
              <w:sdtContent>
                <w:tc>
                  <w:tcPr>
                    <w:tcW w:w="1876" w:type="dxa"/>
                    <w:tcBorders>
                      <w:bottom w:val="single" w:sz="4" w:space="0" w:color="auto"/>
                    </w:tcBorders>
                    <w:vAlign w:val="center"/>
                  </w:tcPr>
                  <w:p w14:paraId="04E0997B" w14:textId="77777777" w:rsidR="00B10A0C" w:rsidRPr="006B1893" w:rsidRDefault="00D11B25">
                    <w:pPr>
                      <w:jc w:val="center"/>
                      <w:rPr>
                        <w:rFonts w:ascii="Times New Roman" w:eastAsiaTheme="minorEastAsia" w:hAnsi="Times New Roman" w:cs="Times New Roman"/>
                        <w:szCs w:val="21"/>
                      </w:rPr>
                    </w:pPr>
                    <w:r w:rsidRPr="006B1893">
                      <w:rPr>
                        <w:rFonts w:ascii="Times New Roman" w:eastAsiaTheme="minorEastAsia" w:hAnsi="Times New Roman" w:cs="Times New Roman"/>
                        <w:szCs w:val="21"/>
                      </w:rPr>
                      <w:t>合计</w:t>
                    </w:r>
                  </w:p>
                </w:tc>
              </w:sdtContent>
            </w:sdt>
            <w:tc>
              <w:tcPr>
                <w:tcW w:w="1686" w:type="dxa"/>
                <w:vAlign w:val="center"/>
              </w:tcPr>
              <w:p w14:paraId="376CA7CD" w14:textId="77777777" w:rsidR="00B10A0C" w:rsidRPr="006B1893" w:rsidRDefault="00A75317">
                <w:pPr>
                  <w:jc w:val="right"/>
                  <w:rPr>
                    <w:rFonts w:ascii="Times New Roman" w:eastAsiaTheme="minorEastAsia" w:hAnsi="Times New Roman" w:cs="Times New Roman"/>
                    <w:szCs w:val="21"/>
                  </w:rPr>
                </w:pPr>
                <w:r w:rsidRPr="006B1893">
                  <w:rPr>
                    <w:rFonts w:ascii="Times New Roman" w:hAnsi="Times New Roman" w:cs="Times New Roman"/>
                  </w:rPr>
                  <w:t>769,977,655.53</w:t>
                </w:r>
              </w:p>
            </w:tc>
            <w:tc>
              <w:tcPr>
                <w:tcW w:w="1686" w:type="dxa"/>
                <w:vAlign w:val="center"/>
              </w:tcPr>
              <w:p w14:paraId="5E6E2C14" w14:textId="77777777" w:rsidR="00B10A0C" w:rsidRPr="006B1893" w:rsidRDefault="00A75317">
                <w:pPr>
                  <w:jc w:val="right"/>
                  <w:rPr>
                    <w:rFonts w:ascii="Times New Roman" w:eastAsiaTheme="minorEastAsia" w:hAnsi="Times New Roman" w:cs="Times New Roman"/>
                    <w:szCs w:val="21"/>
                  </w:rPr>
                </w:pPr>
                <w:r w:rsidRPr="006B1893">
                  <w:rPr>
                    <w:rFonts w:ascii="Times New Roman" w:hAnsi="Times New Roman" w:cs="Times New Roman"/>
                  </w:rPr>
                  <w:t>877,262,006.73</w:t>
                </w:r>
              </w:p>
            </w:tc>
            <w:tc>
              <w:tcPr>
                <w:tcW w:w="1835" w:type="dxa"/>
                <w:vAlign w:val="center"/>
              </w:tcPr>
              <w:p w14:paraId="439DD57B" w14:textId="77777777" w:rsidR="00B10A0C" w:rsidRPr="006B1893" w:rsidRDefault="00A75317">
                <w:pPr>
                  <w:jc w:val="right"/>
                  <w:rPr>
                    <w:rFonts w:ascii="Times New Roman" w:eastAsiaTheme="minorEastAsia" w:hAnsi="Times New Roman" w:cs="Times New Roman"/>
                    <w:szCs w:val="21"/>
                  </w:rPr>
                </w:pPr>
                <w:r w:rsidRPr="006B1893">
                  <w:rPr>
                    <w:rFonts w:ascii="Times New Roman" w:hAnsi="Times New Roman" w:cs="Times New Roman"/>
                  </w:rPr>
                  <w:t>107,284,351.20</w:t>
                </w:r>
              </w:p>
            </w:tc>
            <w:tc>
              <w:tcPr>
                <w:tcW w:w="1740" w:type="dxa"/>
                <w:vAlign w:val="center"/>
              </w:tcPr>
              <w:p w14:paraId="19139DD6" w14:textId="77777777" w:rsidR="00B10A0C" w:rsidRPr="006B1893" w:rsidRDefault="00A75317">
                <w:pPr>
                  <w:jc w:val="right"/>
                  <w:rPr>
                    <w:rFonts w:ascii="Times New Roman" w:eastAsiaTheme="minorEastAsia" w:hAnsi="Times New Roman" w:cs="Times New Roman"/>
                    <w:szCs w:val="21"/>
                  </w:rPr>
                </w:pPr>
                <w:r w:rsidRPr="006B1893">
                  <w:rPr>
                    <w:rFonts w:ascii="Times New Roman" w:eastAsiaTheme="minorEastAsia" w:hAnsi="Times New Roman" w:cs="Times New Roman"/>
                    <w:szCs w:val="21"/>
                  </w:rPr>
                  <w:t>-28,279,199.26</w:t>
                </w:r>
              </w:p>
            </w:tc>
          </w:tr>
        </w:tbl>
        <w:p w14:paraId="707E0E24" w14:textId="77777777" w:rsidR="00B10A0C" w:rsidRDefault="00000000"/>
      </w:sdtContent>
    </w:sdt>
    <w:sdt>
      <w:sdtPr>
        <w:rPr>
          <w:rFonts w:ascii="宋体" w:hAnsi="宋体" w:cs="宋体" w:hint="eastAsia"/>
          <w:b w:val="0"/>
          <w:bCs w:val="0"/>
          <w:kern w:val="0"/>
          <w:szCs w:val="24"/>
        </w:rPr>
        <w:alias w:val="模块:其他财务和业务数据"/>
        <w:tag w:val="_SEC_2b90c267769d4c769805494ec1d46591"/>
        <w:id w:val="1609154134"/>
        <w:lock w:val="sdtLocked"/>
        <w:placeholder>
          <w:docPart w:val="GBC22222222222222222222222222222"/>
        </w:placeholder>
      </w:sdtPr>
      <w:sdtContent>
        <w:p w14:paraId="2EF15B96" w14:textId="77777777" w:rsidR="00B10A0C" w:rsidRDefault="00D11B25">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750786929"/>
            <w:lock w:val="sdtLocked"/>
            <w:placeholder>
              <w:docPart w:val="GBC22222222222222222222222222222"/>
            </w:placeholder>
          </w:sdtPr>
          <w:sdtContent>
            <w:p w14:paraId="7C536188" w14:textId="09C42915" w:rsidR="00B10A0C" w:rsidRDefault="00D11B25">
              <w:r>
                <w:fldChar w:fldCharType="begin"/>
              </w:r>
              <w:r w:rsidR="00735199">
                <w:instrText xml:space="preserve">MACROBUTTON  SnrToggleCheckbox √适用 </w:instrText>
              </w:r>
              <w:r>
                <w:fldChar w:fldCharType="end"/>
              </w:r>
              <w:r>
                <w:fldChar w:fldCharType="begin"/>
              </w:r>
              <w:r w:rsidR="00735199">
                <w:instrText xml:space="preserve"> MACROBUTTON  SnrToggleCheckbox □不适用 </w:instrText>
              </w:r>
              <w:r>
                <w:fldChar w:fldCharType="end"/>
              </w:r>
            </w:p>
          </w:sdtContent>
        </w:sdt>
        <w:sdt>
          <w:sdtPr>
            <w:rPr>
              <w:rFonts w:hint="eastAsia"/>
            </w:rPr>
            <w:alias w:val="其他财务和业务数据摘要 "/>
            <w:tag w:val="_GBC_fde0173949464e5b8730c8e89f9f6a50"/>
            <w:id w:val="196634708"/>
            <w:lock w:val="sdtLocked"/>
            <w:placeholder>
              <w:docPart w:val="9813780BA1604CA98CC2464606EF3FBC"/>
            </w:placeholder>
          </w:sdtPr>
          <w:sdtEndPr>
            <w:rPr>
              <w:rFonts w:ascii="Times New Roman" w:hAnsi="Times New Roman" w:cs="Times New Roman" w:hint="default"/>
            </w:rPr>
          </w:sdtEndPr>
          <w:sdtContent>
            <w:p w14:paraId="26BD8267" w14:textId="77777777" w:rsidR="00A03BE3" w:rsidRDefault="00A03BE3" w:rsidP="00884247">
              <w:pPr>
                <w:spacing w:beforeLines="50" w:before="120" w:afterLines="50" w:after="120" w:line="360" w:lineRule="auto"/>
              </w:pPr>
              <w:r>
                <w:rPr>
                  <w:rFonts w:hint="eastAsia"/>
                </w:rPr>
                <w:t>募集资金补充流动性的情况</w:t>
              </w:r>
              <w:r>
                <w:t>:“</w:t>
              </w:r>
            </w:p>
            <w:p w14:paraId="051FB541" w14:textId="77777777" w:rsidR="00A03BE3" w:rsidRPr="006B1893" w:rsidRDefault="00A03BE3" w:rsidP="00884247">
              <w:pPr>
                <w:spacing w:beforeLines="50" w:before="120" w:afterLines="50" w:after="120" w:line="360" w:lineRule="auto"/>
                <w:ind w:firstLine="420"/>
                <w:rPr>
                  <w:rFonts w:ascii="Times New Roman" w:hAnsi="Times New Roman" w:cs="Times New Roman"/>
                </w:rPr>
              </w:pPr>
              <w:r w:rsidRPr="006B1893">
                <w:rPr>
                  <w:rFonts w:ascii="Times New Roman" w:hAnsi="Times New Roman" w:cs="Times New Roman"/>
                </w:rPr>
                <w:t>2022</w:t>
              </w:r>
              <w:r w:rsidRPr="006B1893">
                <w:rPr>
                  <w:rFonts w:ascii="Times New Roman" w:hAnsi="Times New Roman" w:cs="Times New Roman"/>
                </w:rPr>
                <w:t>年</w:t>
              </w:r>
              <w:r w:rsidRPr="006B1893">
                <w:rPr>
                  <w:rFonts w:ascii="Times New Roman" w:hAnsi="Times New Roman" w:cs="Times New Roman"/>
                </w:rPr>
                <w:t>1</w:t>
              </w:r>
              <w:r w:rsidRPr="006B1893">
                <w:rPr>
                  <w:rFonts w:ascii="Times New Roman" w:hAnsi="Times New Roman" w:cs="Times New Roman"/>
                </w:rPr>
                <w:t>月</w:t>
              </w:r>
              <w:r w:rsidRPr="006B1893">
                <w:rPr>
                  <w:rFonts w:ascii="Times New Roman" w:hAnsi="Times New Roman" w:cs="Times New Roman"/>
                </w:rPr>
                <w:t>22</w:t>
              </w:r>
              <w:r w:rsidRPr="006B1893">
                <w:rPr>
                  <w:rFonts w:ascii="Times New Roman" w:hAnsi="Times New Roman" w:cs="Times New Roman"/>
                </w:rPr>
                <w:t>日公司将暂时补充流动资金的</w:t>
              </w:r>
              <w:r w:rsidRPr="006B1893">
                <w:rPr>
                  <w:rFonts w:ascii="Times New Roman" w:hAnsi="Times New Roman" w:cs="Times New Roman"/>
                </w:rPr>
                <w:t>3,847,127</w:t>
              </w:r>
              <w:r w:rsidRPr="006B1893">
                <w:rPr>
                  <w:rFonts w:ascii="Times New Roman" w:hAnsi="Times New Roman" w:cs="Times New Roman"/>
                </w:rPr>
                <w:t>万元闲置募集资金归还至募集资金账户，具体内容详见</w:t>
              </w:r>
              <w:r w:rsidRPr="006B1893">
                <w:rPr>
                  <w:rFonts w:ascii="Times New Roman" w:hAnsi="Times New Roman" w:cs="Times New Roman"/>
                </w:rPr>
                <w:t>2022</w:t>
              </w:r>
              <w:r w:rsidRPr="006B1893">
                <w:rPr>
                  <w:rFonts w:ascii="Times New Roman" w:hAnsi="Times New Roman" w:cs="Times New Roman"/>
                </w:rPr>
                <w:t>年</w:t>
              </w:r>
              <w:r w:rsidRPr="006B1893">
                <w:rPr>
                  <w:rFonts w:ascii="Times New Roman" w:hAnsi="Times New Roman" w:cs="Times New Roman"/>
                </w:rPr>
                <w:t>1</w:t>
              </w:r>
              <w:r w:rsidRPr="006B1893">
                <w:rPr>
                  <w:rFonts w:ascii="Times New Roman" w:hAnsi="Times New Roman" w:cs="Times New Roman"/>
                </w:rPr>
                <w:t>月</w:t>
              </w:r>
              <w:r w:rsidRPr="006B1893">
                <w:rPr>
                  <w:rFonts w:ascii="Times New Roman" w:hAnsi="Times New Roman" w:cs="Times New Roman"/>
                </w:rPr>
                <w:t>22</w:t>
              </w:r>
              <w:r w:rsidRPr="006B1893">
                <w:rPr>
                  <w:rFonts w:ascii="Times New Roman" w:hAnsi="Times New Roman" w:cs="Times New Roman"/>
                </w:rPr>
                <w:t>日披露于上海证券交易所网站的《继续使用部分闲置募集资金暂时补充流动资金的公告》</w:t>
              </w:r>
              <w:r w:rsidRPr="006B1893">
                <w:rPr>
                  <w:rFonts w:ascii="Times New Roman" w:hAnsi="Times New Roman" w:cs="Times New Roman"/>
                </w:rPr>
                <w:t>(</w:t>
              </w:r>
              <w:r w:rsidRPr="006B1893">
                <w:rPr>
                  <w:rFonts w:ascii="Times New Roman" w:hAnsi="Times New Roman" w:cs="Times New Roman"/>
                </w:rPr>
                <w:t>公告编号</w:t>
              </w:r>
              <w:r w:rsidRPr="006B1893">
                <w:rPr>
                  <w:rFonts w:ascii="Times New Roman" w:hAnsi="Times New Roman" w:cs="Times New Roman"/>
                </w:rPr>
                <w:t>:2022-007)</w:t>
              </w:r>
              <w:r w:rsidRPr="006B1893">
                <w:rPr>
                  <w:rFonts w:ascii="Times New Roman" w:hAnsi="Times New Roman" w:cs="Times New Roman"/>
                </w:rPr>
                <w:t>。</w:t>
              </w:r>
            </w:p>
            <w:p w14:paraId="490AFF38" w14:textId="77777777" w:rsidR="00A03BE3" w:rsidRPr="006B1893" w:rsidRDefault="00A03BE3" w:rsidP="00884247">
              <w:pPr>
                <w:spacing w:beforeLines="50" w:before="120" w:afterLines="50" w:after="120" w:line="360" w:lineRule="auto"/>
                <w:ind w:firstLine="420"/>
                <w:rPr>
                  <w:rFonts w:ascii="Times New Roman" w:hAnsi="Times New Roman" w:cs="Times New Roman"/>
                </w:rPr>
              </w:pPr>
              <w:r w:rsidRPr="006B1893">
                <w:rPr>
                  <w:rFonts w:ascii="Times New Roman" w:hAnsi="Times New Roman" w:cs="Times New Roman"/>
                </w:rPr>
                <w:t>2022</w:t>
              </w:r>
              <w:r w:rsidRPr="006B1893">
                <w:rPr>
                  <w:rFonts w:ascii="Times New Roman" w:hAnsi="Times New Roman" w:cs="Times New Roman"/>
                </w:rPr>
                <w:t>年</w:t>
              </w:r>
              <w:r w:rsidRPr="006B1893">
                <w:rPr>
                  <w:rFonts w:ascii="Times New Roman" w:hAnsi="Times New Roman" w:cs="Times New Roman"/>
                </w:rPr>
                <w:t>1</w:t>
              </w:r>
              <w:r w:rsidRPr="006B1893">
                <w:rPr>
                  <w:rFonts w:ascii="Times New Roman" w:hAnsi="Times New Roman" w:cs="Times New Roman"/>
                </w:rPr>
                <w:t>月</w:t>
              </w:r>
              <w:r w:rsidRPr="006B1893">
                <w:rPr>
                  <w:rFonts w:ascii="Times New Roman" w:hAnsi="Times New Roman" w:cs="Times New Roman"/>
                </w:rPr>
                <w:t>24</w:t>
              </w:r>
              <w:r w:rsidRPr="006B1893">
                <w:rPr>
                  <w:rFonts w:ascii="Times New Roman" w:hAnsi="Times New Roman" w:cs="Times New Roman"/>
                </w:rPr>
                <w:t>日，公司召开第四届董事会第十四次会议及第四届监事会第十三次会议，审议通过了《关于使用部分闲置募集资金暂时补充流动资金的议案》，同意将闲置募集资金中不超</w:t>
              </w:r>
              <w:r w:rsidRPr="006B1893">
                <w:rPr>
                  <w:rFonts w:ascii="Times New Roman" w:hAnsi="Times New Roman" w:cs="Times New Roman"/>
                </w:rPr>
                <w:lastRenderedPageBreak/>
                <w:t>过人民币</w:t>
              </w:r>
              <w:r w:rsidRPr="006B1893">
                <w:rPr>
                  <w:rFonts w:ascii="Times New Roman" w:hAnsi="Times New Roman" w:cs="Times New Roman"/>
                </w:rPr>
                <w:t>30,000</w:t>
              </w:r>
              <w:r w:rsidRPr="006B1893">
                <w:rPr>
                  <w:rFonts w:ascii="Times New Roman" w:hAnsi="Times New Roman" w:cs="Times New Roman"/>
                </w:rPr>
                <w:t>万元暂时用于补充公司流动资金，使用期限自董事会审议通过之日起不超过</w:t>
              </w:r>
              <w:r w:rsidRPr="006B1893">
                <w:rPr>
                  <w:rFonts w:ascii="Times New Roman" w:hAnsi="Times New Roman" w:cs="Times New Roman"/>
                </w:rPr>
                <w:t>12</w:t>
              </w:r>
              <w:r w:rsidRPr="006B1893">
                <w:rPr>
                  <w:rFonts w:ascii="Times New Roman" w:hAnsi="Times New Roman" w:cs="Times New Roman"/>
                </w:rPr>
                <w:t>个月。具体内容详见</w:t>
              </w:r>
              <w:r w:rsidRPr="006B1893">
                <w:rPr>
                  <w:rFonts w:ascii="Times New Roman" w:hAnsi="Times New Roman" w:cs="Times New Roman"/>
                </w:rPr>
                <w:t>2022</w:t>
              </w:r>
              <w:r w:rsidRPr="006B1893">
                <w:rPr>
                  <w:rFonts w:ascii="Times New Roman" w:hAnsi="Times New Roman" w:cs="Times New Roman"/>
                </w:rPr>
                <w:t>年</w:t>
              </w:r>
              <w:r w:rsidRPr="006B1893">
                <w:rPr>
                  <w:rFonts w:ascii="Times New Roman" w:hAnsi="Times New Roman" w:cs="Times New Roman"/>
                </w:rPr>
                <w:t>1</w:t>
              </w:r>
              <w:r w:rsidRPr="006B1893">
                <w:rPr>
                  <w:rFonts w:ascii="Times New Roman" w:hAnsi="Times New Roman" w:cs="Times New Roman"/>
                </w:rPr>
                <w:t>月</w:t>
              </w:r>
              <w:r w:rsidRPr="006B1893">
                <w:rPr>
                  <w:rFonts w:ascii="Times New Roman" w:hAnsi="Times New Roman" w:cs="Times New Roman"/>
                </w:rPr>
                <w:t>24</w:t>
              </w:r>
              <w:r w:rsidRPr="006B1893">
                <w:rPr>
                  <w:rFonts w:ascii="Times New Roman" w:hAnsi="Times New Roman" w:cs="Times New Roman"/>
                </w:rPr>
                <w:t>日披露于上海证券交易所网站的《关于使用部分闲置募集资金暂时补充流动资金的公告》</w:t>
              </w:r>
              <w:r w:rsidRPr="006B1893">
                <w:rPr>
                  <w:rFonts w:ascii="Times New Roman" w:hAnsi="Times New Roman" w:cs="Times New Roman"/>
                </w:rPr>
                <w:t>(</w:t>
              </w:r>
              <w:r w:rsidRPr="006B1893">
                <w:rPr>
                  <w:rFonts w:ascii="Times New Roman" w:hAnsi="Times New Roman" w:cs="Times New Roman"/>
                </w:rPr>
                <w:t>公告编号</w:t>
              </w:r>
              <w:r w:rsidRPr="006B1893">
                <w:rPr>
                  <w:rFonts w:ascii="Times New Roman" w:hAnsi="Times New Roman" w:cs="Times New Roman"/>
                </w:rPr>
                <w:t>:2022-008)</w:t>
              </w:r>
              <w:r w:rsidRPr="006B1893">
                <w:rPr>
                  <w:rFonts w:ascii="Times New Roman" w:hAnsi="Times New Roman" w:cs="Times New Roman"/>
                </w:rPr>
                <w:t>。</w:t>
              </w:r>
            </w:p>
            <w:p w14:paraId="4F406150" w14:textId="38F636BC" w:rsidR="00A03BE3" w:rsidRPr="006B1893" w:rsidRDefault="00A03BE3" w:rsidP="00884247">
              <w:pPr>
                <w:spacing w:beforeLines="50" w:before="120" w:afterLines="50" w:after="120" w:line="360" w:lineRule="auto"/>
                <w:ind w:firstLine="420"/>
                <w:rPr>
                  <w:rFonts w:ascii="Times New Roman" w:hAnsi="Times New Roman" w:cs="Times New Roman"/>
                </w:rPr>
              </w:pPr>
              <w:r w:rsidRPr="006B1893">
                <w:rPr>
                  <w:rFonts w:ascii="Times New Roman" w:hAnsi="Times New Roman" w:cs="Times New Roman"/>
                </w:rPr>
                <w:t>2022</w:t>
              </w:r>
              <w:r w:rsidRPr="006B1893">
                <w:rPr>
                  <w:rFonts w:ascii="Times New Roman" w:hAnsi="Times New Roman" w:cs="Times New Roman"/>
                </w:rPr>
                <w:t>年</w:t>
              </w:r>
              <w:r w:rsidRPr="006B1893">
                <w:rPr>
                  <w:rFonts w:ascii="Times New Roman" w:hAnsi="Times New Roman" w:cs="Times New Roman"/>
                </w:rPr>
                <w:t>6</w:t>
              </w:r>
              <w:r w:rsidRPr="006B1893">
                <w:rPr>
                  <w:rFonts w:ascii="Times New Roman" w:hAnsi="Times New Roman" w:cs="Times New Roman"/>
                </w:rPr>
                <w:t>月</w:t>
              </w:r>
              <w:r w:rsidRPr="006B1893">
                <w:rPr>
                  <w:rFonts w:ascii="Times New Roman" w:hAnsi="Times New Roman" w:cs="Times New Roman"/>
                </w:rPr>
                <w:t>1</w:t>
              </w:r>
              <w:r w:rsidRPr="006B1893">
                <w:rPr>
                  <w:rFonts w:ascii="Times New Roman" w:hAnsi="Times New Roman" w:cs="Times New Roman"/>
                </w:rPr>
                <w:t>日公司将暂时补充流动性的</w:t>
              </w:r>
              <w:r w:rsidRPr="006B1893">
                <w:rPr>
                  <w:rFonts w:ascii="Times New Roman" w:hAnsi="Times New Roman" w:cs="Times New Roman"/>
                </w:rPr>
                <w:t>9,800</w:t>
              </w:r>
              <w:r w:rsidRPr="006B1893">
                <w:rPr>
                  <w:rFonts w:ascii="Times New Roman" w:hAnsi="Times New Roman" w:cs="Times New Roman"/>
                </w:rPr>
                <w:t>万元闲置募集资金归还至募集资金账户，具体内容详见</w:t>
              </w:r>
              <w:r w:rsidRPr="006B1893">
                <w:rPr>
                  <w:rFonts w:ascii="Times New Roman" w:hAnsi="Times New Roman" w:cs="Times New Roman"/>
                </w:rPr>
                <w:t>2022</w:t>
              </w:r>
              <w:r w:rsidRPr="006B1893">
                <w:rPr>
                  <w:rFonts w:ascii="Times New Roman" w:hAnsi="Times New Roman" w:cs="Times New Roman"/>
                </w:rPr>
                <w:t>年</w:t>
              </w:r>
              <w:r w:rsidRPr="006B1893">
                <w:rPr>
                  <w:rFonts w:ascii="Times New Roman" w:hAnsi="Times New Roman" w:cs="Times New Roman"/>
                </w:rPr>
                <w:t>6</w:t>
              </w:r>
              <w:r w:rsidRPr="006B1893">
                <w:rPr>
                  <w:rFonts w:ascii="Times New Roman" w:hAnsi="Times New Roman" w:cs="Times New Roman"/>
                </w:rPr>
                <w:t>月</w:t>
              </w:r>
              <w:r w:rsidRPr="006B1893">
                <w:rPr>
                  <w:rFonts w:ascii="Times New Roman" w:hAnsi="Times New Roman" w:cs="Times New Roman"/>
                </w:rPr>
                <w:t>2</w:t>
              </w:r>
              <w:r w:rsidRPr="006B1893">
                <w:rPr>
                  <w:rFonts w:ascii="Times New Roman" w:hAnsi="Times New Roman" w:cs="Times New Roman"/>
                </w:rPr>
                <w:t>日披露于上海证券交易所网站的《关于归还部分暂时补充流动资金的募集资金的公告》</w:t>
              </w:r>
              <w:r w:rsidRPr="006B1893">
                <w:rPr>
                  <w:rFonts w:ascii="Times New Roman" w:hAnsi="Times New Roman" w:cs="Times New Roman"/>
                </w:rPr>
                <w:t>(</w:t>
              </w:r>
              <w:r w:rsidRPr="006B1893">
                <w:rPr>
                  <w:rFonts w:ascii="Times New Roman" w:hAnsi="Times New Roman" w:cs="Times New Roman"/>
                </w:rPr>
                <w:t>公告编号</w:t>
              </w:r>
              <w:r w:rsidRPr="006B1893">
                <w:rPr>
                  <w:rFonts w:ascii="Times New Roman" w:hAnsi="Times New Roman" w:cs="Times New Roman"/>
                </w:rPr>
                <w:t>:2022-065)</w:t>
              </w:r>
              <w:r w:rsidRPr="006B1893">
                <w:rPr>
                  <w:rFonts w:ascii="Times New Roman" w:hAnsi="Times New Roman" w:cs="Times New Roman"/>
                </w:rPr>
                <w:t>。</w:t>
              </w:r>
            </w:p>
            <w:p w14:paraId="2C5D8F04" w14:textId="77777777" w:rsidR="00A03BE3" w:rsidRPr="006B1893" w:rsidRDefault="00A03BE3" w:rsidP="00884247">
              <w:pPr>
                <w:spacing w:beforeLines="50" w:before="120" w:afterLines="50" w:after="120" w:line="360" w:lineRule="auto"/>
                <w:ind w:firstLine="420"/>
                <w:rPr>
                  <w:rFonts w:ascii="Times New Roman" w:hAnsi="Times New Roman" w:cs="Times New Roman"/>
                </w:rPr>
              </w:pPr>
              <w:r w:rsidRPr="006B1893">
                <w:rPr>
                  <w:rFonts w:ascii="Times New Roman" w:hAnsi="Times New Roman" w:cs="Times New Roman"/>
                </w:rPr>
                <w:t>2022</w:t>
              </w:r>
              <w:r w:rsidRPr="006B1893">
                <w:rPr>
                  <w:rFonts w:ascii="Times New Roman" w:hAnsi="Times New Roman" w:cs="Times New Roman"/>
                </w:rPr>
                <w:t>年</w:t>
              </w:r>
              <w:r w:rsidRPr="006B1893">
                <w:rPr>
                  <w:rFonts w:ascii="Times New Roman" w:hAnsi="Times New Roman" w:cs="Times New Roman"/>
                </w:rPr>
                <w:t>6</w:t>
              </w:r>
              <w:r w:rsidRPr="006B1893">
                <w:rPr>
                  <w:rFonts w:ascii="Times New Roman" w:hAnsi="Times New Roman" w:cs="Times New Roman"/>
                </w:rPr>
                <w:t>月</w:t>
              </w:r>
              <w:r w:rsidRPr="006B1893">
                <w:rPr>
                  <w:rFonts w:ascii="Times New Roman" w:hAnsi="Times New Roman" w:cs="Times New Roman"/>
                </w:rPr>
                <w:t>6</w:t>
              </w:r>
              <w:r w:rsidRPr="006B1893">
                <w:rPr>
                  <w:rFonts w:ascii="Times New Roman" w:hAnsi="Times New Roman" w:cs="Times New Roman"/>
                </w:rPr>
                <w:t>日公司召开第四届董事会第十九次会议、第四届监事会第十八次会议，审议通过了《关于继续使用部分闲置募集资金暂时补充流动资金的议案》，同意将闲置募集资金中的不超过人民币</w:t>
              </w:r>
              <w:r w:rsidRPr="006B1893">
                <w:rPr>
                  <w:rFonts w:ascii="Times New Roman" w:hAnsi="Times New Roman" w:cs="Times New Roman"/>
                </w:rPr>
                <w:t xml:space="preserve"> 8,800</w:t>
              </w:r>
              <w:r w:rsidRPr="006B1893">
                <w:rPr>
                  <w:rFonts w:ascii="Times New Roman" w:hAnsi="Times New Roman" w:cs="Times New Roman"/>
                </w:rPr>
                <w:t>万元暂时用于补充公司流动资金，使用期限自董事会审议通过之日起不超过</w:t>
              </w:r>
              <w:r w:rsidRPr="006B1893">
                <w:rPr>
                  <w:rFonts w:ascii="Times New Roman" w:hAnsi="Times New Roman" w:cs="Times New Roman"/>
                </w:rPr>
                <w:t>12</w:t>
              </w:r>
              <w:r w:rsidRPr="006B1893">
                <w:rPr>
                  <w:rFonts w:ascii="Times New Roman" w:hAnsi="Times New Roman" w:cs="Times New Roman"/>
                </w:rPr>
                <w:t>个月。具体内容详见</w:t>
              </w:r>
              <w:r w:rsidRPr="006B1893">
                <w:rPr>
                  <w:rFonts w:ascii="Times New Roman" w:hAnsi="Times New Roman" w:cs="Times New Roman"/>
                </w:rPr>
                <w:t>2022</w:t>
              </w:r>
              <w:r w:rsidRPr="006B1893">
                <w:rPr>
                  <w:rFonts w:ascii="Times New Roman" w:hAnsi="Times New Roman" w:cs="Times New Roman"/>
                </w:rPr>
                <w:t>年</w:t>
              </w:r>
              <w:r w:rsidRPr="006B1893">
                <w:rPr>
                  <w:rFonts w:ascii="Times New Roman" w:hAnsi="Times New Roman" w:cs="Times New Roman"/>
                </w:rPr>
                <w:t>6</w:t>
              </w:r>
              <w:r w:rsidRPr="006B1893">
                <w:rPr>
                  <w:rFonts w:ascii="Times New Roman" w:hAnsi="Times New Roman" w:cs="Times New Roman"/>
                </w:rPr>
                <w:t>月</w:t>
              </w:r>
              <w:r w:rsidRPr="006B1893">
                <w:rPr>
                  <w:rFonts w:ascii="Times New Roman" w:hAnsi="Times New Roman" w:cs="Times New Roman"/>
                </w:rPr>
                <w:t>7</w:t>
              </w:r>
              <w:r w:rsidRPr="006B1893">
                <w:rPr>
                  <w:rFonts w:ascii="Times New Roman" w:hAnsi="Times New Roman" w:cs="Times New Roman"/>
                </w:rPr>
                <w:t>日披露于上海证券交易所的《关于继续使用部分闲置募集资金暂时补充流动资金的公告》</w:t>
              </w:r>
              <w:r w:rsidRPr="006B1893">
                <w:rPr>
                  <w:rFonts w:ascii="Times New Roman" w:hAnsi="Times New Roman" w:cs="Times New Roman"/>
                </w:rPr>
                <w:t>(</w:t>
              </w:r>
              <w:r w:rsidRPr="006B1893">
                <w:rPr>
                  <w:rFonts w:ascii="Times New Roman" w:hAnsi="Times New Roman" w:cs="Times New Roman"/>
                </w:rPr>
                <w:t>公告编号</w:t>
              </w:r>
              <w:r w:rsidRPr="006B1893">
                <w:rPr>
                  <w:rFonts w:ascii="Times New Roman" w:hAnsi="Times New Roman" w:cs="Times New Roman"/>
                </w:rPr>
                <w:t>2022-068)</w:t>
              </w:r>
              <w:r w:rsidRPr="006B1893">
                <w:rPr>
                  <w:rFonts w:ascii="Times New Roman" w:hAnsi="Times New Roman" w:cs="Times New Roman"/>
                </w:rPr>
                <w:t>。</w:t>
              </w:r>
            </w:p>
            <w:p w14:paraId="73E2273B" w14:textId="34A0DD4A" w:rsidR="00A03BE3" w:rsidRPr="006B1893" w:rsidRDefault="00A03BE3" w:rsidP="00884247">
              <w:pPr>
                <w:spacing w:beforeLines="50" w:before="120" w:afterLines="50" w:after="120" w:line="360" w:lineRule="auto"/>
                <w:ind w:firstLine="420"/>
                <w:rPr>
                  <w:rFonts w:ascii="Times New Roman" w:hAnsi="Times New Roman" w:cs="Times New Roman"/>
                </w:rPr>
              </w:pPr>
              <w:r w:rsidRPr="006B1893">
                <w:rPr>
                  <w:rFonts w:ascii="Times New Roman" w:hAnsi="Times New Roman" w:cs="Times New Roman"/>
                </w:rPr>
                <w:t>2023</w:t>
              </w:r>
              <w:r w:rsidRPr="006B1893">
                <w:rPr>
                  <w:rFonts w:ascii="Times New Roman" w:hAnsi="Times New Roman" w:cs="Times New Roman"/>
                </w:rPr>
                <w:t>年</w:t>
              </w:r>
              <w:r w:rsidRPr="006B1893">
                <w:rPr>
                  <w:rFonts w:ascii="Times New Roman" w:hAnsi="Times New Roman" w:cs="Times New Roman"/>
                </w:rPr>
                <w:t>3</w:t>
              </w:r>
              <w:r w:rsidRPr="006B1893">
                <w:rPr>
                  <w:rFonts w:ascii="Times New Roman" w:hAnsi="Times New Roman" w:cs="Times New Roman"/>
                </w:rPr>
                <w:t>月</w:t>
              </w:r>
              <w:r w:rsidRPr="006B1893">
                <w:rPr>
                  <w:rFonts w:ascii="Times New Roman" w:hAnsi="Times New Roman" w:cs="Times New Roman"/>
                </w:rPr>
                <w:t>24</w:t>
              </w:r>
              <w:r w:rsidRPr="006B1893">
                <w:rPr>
                  <w:rFonts w:ascii="Times New Roman" w:hAnsi="Times New Roman" w:cs="Times New Roman"/>
                </w:rPr>
                <w:t>日公司将暂时补充流动资金的</w:t>
              </w:r>
              <w:r w:rsidRPr="006B1893">
                <w:rPr>
                  <w:rFonts w:ascii="Times New Roman" w:hAnsi="Times New Roman" w:cs="Times New Roman"/>
                </w:rPr>
                <w:t>8,800</w:t>
              </w:r>
              <w:r w:rsidRPr="006B1893">
                <w:rPr>
                  <w:rFonts w:ascii="Times New Roman" w:hAnsi="Times New Roman" w:cs="Times New Roman"/>
                </w:rPr>
                <w:t>万元归还至募集资金账户具体内容详见</w:t>
              </w:r>
              <w:r w:rsidRPr="006B1893">
                <w:rPr>
                  <w:rFonts w:ascii="Times New Roman" w:hAnsi="Times New Roman" w:cs="Times New Roman"/>
                </w:rPr>
                <w:t>2023</w:t>
              </w:r>
              <w:r w:rsidRPr="006B1893">
                <w:rPr>
                  <w:rFonts w:ascii="Times New Roman" w:hAnsi="Times New Roman" w:cs="Times New Roman"/>
                </w:rPr>
                <w:t>年</w:t>
              </w:r>
              <w:r w:rsidRPr="006B1893">
                <w:rPr>
                  <w:rFonts w:ascii="Times New Roman" w:hAnsi="Times New Roman" w:cs="Times New Roman"/>
                </w:rPr>
                <w:t>3</w:t>
              </w:r>
              <w:r w:rsidRPr="006B1893">
                <w:rPr>
                  <w:rFonts w:ascii="Times New Roman" w:hAnsi="Times New Roman" w:cs="Times New Roman"/>
                </w:rPr>
                <w:t>月</w:t>
              </w:r>
              <w:r w:rsidRPr="006B1893">
                <w:rPr>
                  <w:rFonts w:ascii="Times New Roman" w:hAnsi="Times New Roman" w:cs="Times New Roman"/>
                </w:rPr>
                <w:t>25</w:t>
              </w:r>
              <w:r w:rsidRPr="006B1893">
                <w:rPr>
                  <w:rFonts w:ascii="Times New Roman" w:hAnsi="Times New Roman" w:cs="Times New Roman"/>
                </w:rPr>
                <w:t>日披露于上海证券交易所网站的《关于归还暂时补充流动资金的募集资金的公告》</w:t>
              </w:r>
              <w:r w:rsidRPr="006B1893">
                <w:rPr>
                  <w:rFonts w:ascii="Times New Roman" w:hAnsi="Times New Roman" w:cs="Times New Roman"/>
                </w:rPr>
                <w:t>(</w:t>
              </w:r>
              <w:r w:rsidRPr="006B1893">
                <w:rPr>
                  <w:rFonts w:ascii="Times New Roman" w:hAnsi="Times New Roman" w:cs="Times New Roman"/>
                </w:rPr>
                <w:t>公告编号</w:t>
              </w:r>
              <w:r w:rsidRPr="006B1893">
                <w:rPr>
                  <w:rFonts w:ascii="Times New Roman" w:hAnsi="Times New Roman" w:cs="Times New Roman"/>
                </w:rPr>
                <w:t>: 2023-021)</w:t>
              </w:r>
              <w:r w:rsidRPr="006B1893">
                <w:rPr>
                  <w:rFonts w:ascii="Times New Roman" w:hAnsi="Times New Roman" w:cs="Times New Roman"/>
                </w:rPr>
                <w:t>。</w:t>
              </w:r>
            </w:p>
            <w:p w14:paraId="2DAA6905" w14:textId="162A9681" w:rsidR="00735199" w:rsidRPr="006B1893" w:rsidRDefault="00A03BE3" w:rsidP="00884247">
              <w:pPr>
                <w:spacing w:beforeLines="50" w:before="120" w:afterLines="50" w:after="120" w:line="360" w:lineRule="auto"/>
                <w:ind w:firstLine="420"/>
                <w:rPr>
                  <w:rFonts w:ascii="Times New Roman" w:hAnsi="Times New Roman" w:cs="Times New Roman"/>
                </w:rPr>
              </w:pPr>
              <w:r w:rsidRPr="006B1893">
                <w:rPr>
                  <w:rFonts w:ascii="Times New Roman" w:hAnsi="Times New Roman" w:cs="Times New Roman"/>
                </w:rPr>
                <w:t>截至年报公告日，公司</w:t>
              </w:r>
              <w:r w:rsidRPr="006B1893">
                <w:rPr>
                  <w:rFonts w:ascii="Times New Roman" w:hAnsi="Times New Roman" w:cs="Times New Roman"/>
                </w:rPr>
                <w:t>2019</w:t>
              </w:r>
              <w:r w:rsidRPr="006B1893">
                <w:rPr>
                  <w:rFonts w:ascii="Times New Roman" w:hAnsi="Times New Roman" w:cs="Times New Roman"/>
                </w:rPr>
                <w:t>年发行股份及支付现金购买资产并配套募集资金的募投项目已全部完成，节余募集资金余额</w:t>
              </w:r>
              <w:r w:rsidRPr="006B1893">
                <w:rPr>
                  <w:rFonts w:ascii="Times New Roman" w:hAnsi="Times New Roman" w:cs="Times New Roman"/>
                </w:rPr>
                <w:t>2,741,607.07</w:t>
              </w:r>
              <w:r w:rsidRPr="006B1893">
                <w:rPr>
                  <w:rFonts w:ascii="Times New Roman" w:hAnsi="Times New Roman" w:cs="Times New Roman"/>
                </w:rPr>
                <w:t>元该部分资金永久性补充流动资金，根据《上海证券交易所上市公司自律监管指引第</w:t>
              </w:r>
              <w:r w:rsidRPr="006B1893">
                <w:rPr>
                  <w:rFonts w:ascii="Times New Roman" w:hAnsi="Times New Roman" w:cs="Times New Roman"/>
                </w:rPr>
                <w:t>1</w:t>
              </w:r>
              <w:r w:rsidRPr="006B1893">
                <w:rPr>
                  <w:rFonts w:ascii="Times New Roman" w:hAnsi="Times New Roman" w:cs="Times New Roman"/>
                </w:rPr>
                <w:t>号</w:t>
              </w:r>
              <w:r w:rsidRPr="006B1893">
                <w:rPr>
                  <w:rFonts w:ascii="Times New Roman" w:hAnsi="Times New Roman" w:cs="Times New Roman"/>
                </w:rPr>
                <w:t>-</w:t>
              </w:r>
              <w:r w:rsidRPr="006B1893">
                <w:rPr>
                  <w:rFonts w:ascii="Times New Roman" w:hAnsi="Times New Roman" w:cs="Times New Roman"/>
                </w:rPr>
                <w:t>规范运作》有关规定上述情况无需履行审议程序。</w:t>
              </w:r>
            </w:p>
          </w:sdtContent>
        </w:sdt>
        <w:p w14:paraId="602C2E24" w14:textId="77777777" w:rsidR="00735199" w:rsidRDefault="00000000"/>
      </w:sdtContent>
    </w:sdt>
    <w:p w14:paraId="25D188A8" w14:textId="77777777" w:rsidR="00B10A0C" w:rsidRDefault="00D11B25">
      <w:pPr>
        <w:rPr>
          <w:rFonts w:ascii="Calibri" w:eastAsia="黑体" w:hAnsi="Calibri" w:cs="Times New Roman"/>
          <w:b/>
          <w:bCs/>
          <w:kern w:val="44"/>
          <w:sz w:val="28"/>
          <w:szCs w:val="44"/>
        </w:rPr>
      </w:pPr>
      <w:bookmarkStart w:id="23" w:name="_Hlk131604769"/>
      <w:bookmarkStart w:id="24" w:name="_Toc89790250"/>
      <w:bookmarkEnd w:id="23"/>
      <w:r>
        <w:br w:type="page"/>
      </w:r>
    </w:p>
    <w:p w14:paraId="72745E62" w14:textId="77777777" w:rsidR="00B10A0C" w:rsidRDefault="00D11B25">
      <w:pPr>
        <w:pStyle w:val="1"/>
        <w:numPr>
          <w:ilvl w:val="0"/>
          <w:numId w:val="2"/>
        </w:numPr>
        <w:ind w:left="498" w:hangingChars="177" w:hanging="498"/>
      </w:pPr>
      <w:r>
        <w:rPr>
          <w:rFonts w:hint="eastAsia"/>
        </w:rPr>
        <w:lastRenderedPageBreak/>
        <w:t>管理层讨论与分析</w:t>
      </w:r>
      <w:bookmarkEnd w:id="24"/>
    </w:p>
    <w:p w14:paraId="7555CF22" w14:textId="77777777" w:rsidR="00B10A0C" w:rsidRDefault="00B10A0C"/>
    <w:sdt>
      <w:sdtPr>
        <w:rPr>
          <w:rFonts w:ascii="宋体" w:hAnsi="宋体" w:cs="宋体" w:hint="eastAsia"/>
          <w:b w:val="0"/>
          <w:bCs w:val="0"/>
          <w:kern w:val="0"/>
          <w:szCs w:val="24"/>
        </w:rPr>
        <w:alias w:val="模块:管理层讨论与分析"/>
        <w:tag w:val="_SEC_465bd2646eb04eab8e1c01ba688faf29"/>
        <w:id w:val="-959955600"/>
        <w:lock w:val="sdtLocked"/>
        <w:placeholder>
          <w:docPart w:val="GBC22222222222222222222222222222"/>
        </w:placeholder>
      </w:sdtPr>
      <w:sdtEndPr>
        <w:rPr>
          <w:rFonts w:ascii="Times New Roman" w:eastAsiaTheme="minorEastAsia" w:hAnsi="Times New Roman" w:cs="Times New Roman" w:hint="default"/>
        </w:rPr>
      </w:sdtEndPr>
      <w:sdtContent>
        <w:p w14:paraId="77F83D2A" w14:textId="77777777" w:rsidR="00B10A0C" w:rsidRDefault="00D11B25">
          <w:pPr>
            <w:pStyle w:val="2"/>
            <w:numPr>
              <w:ilvl w:val="0"/>
              <w:numId w:val="7"/>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1046330956"/>
            <w:lock w:val="sdtLocked"/>
            <w:placeholder>
              <w:docPart w:val="GBC22222222222222222222222222222"/>
            </w:placeholder>
          </w:sdtPr>
          <w:sdtEndPr>
            <w:rPr>
              <w:rFonts w:ascii="Times New Roman" w:hAnsi="Times New Roman" w:cs="Times New Roman" w:hint="default"/>
            </w:rPr>
          </w:sdtEndPr>
          <w:sdtContent>
            <w:p w14:paraId="094F712B"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2022</w:t>
              </w:r>
              <w:r w:rsidRPr="006B1893">
                <w:rPr>
                  <w:rFonts w:ascii="Times New Roman" w:eastAsiaTheme="minorEastAsia" w:hAnsi="Times New Roman" w:cs="Times New Roman"/>
                  <w:szCs w:val="21"/>
                </w:rPr>
                <w:t>年，全球半导体产业局势复杂，各国接连颁布产业政策引导芯片制造业回流，全球化的裂缝进一步加大；美国新一轮限制使半导体市场陷入低谷。中国本土半导体虽然保持着朝阳势头发展火热，但也面临国际形势限制和周期低点等诸多不利因素。外部形势变幻莫测，公司始终秉承</w:t>
              </w:r>
              <w:r w:rsidRPr="006B1893">
                <w:rPr>
                  <w:rFonts w:ascii="Times New Roman" w:eastAsiaTheme="minorEastAsia" w:hAnsi="Times New Roman" w:cs="Times New Roman"/>
                  <w:szCs w:val="21"/>
                </w:rPr>
                <w:t>“</w:t>
              </w:r>
              <w:r w:rsidRPr="006B1893">
                <w:rPr>
                  <w:rFonts w:ascii="Times New Roman" w:eastAsiaTheme="minorEastAsia" w:hAnsi="Times New Roman" w:cs="Times New Roman"/>
                  <w:szCs w:val="21"/>
                </w:rPr>
                <w:t>关注核心工艺，服务关键制程</w:t>
              </w:r>
              <w:r w:rsidRPr="006B1893">
                <w:rPr>
                  <w:rFonts w:ascii="Times New Roman" w:eastAsiaTheme="minorEastAsia" w:hAnsi="Times New Roman" w:cs="Times New Roman"/>
                  <w:szCs w:val="21"/>
                </w:rPr>
                <w:t>”</w:t>
              </w:r>
              <w:r w:rsidRPr="006B1893">
                <w:rPr>
                  <w:rFonts w:ascii="Times New Roman" w:eastAsiaTheme="minorEastAsia" w:hAnsi="Times New Roman" w:cs="Times New Roman"/>
                  <w:szCs w:val="21"/>
                </w:rPr>
                <w:t>的经营理念，关注市场变化，跟动客户需求，按照年初既定新增订单目标持续努力，在国产替代进程中砥砺前行。</w:t>
              </w:r>
              <w:r w:rsidRPr="006B1893">
                <w:rPr>
                  <w:rFonts w:ascii="Times New Roman" w:eastAsiaTheme="minorEastAsia" w:hAnsi="Times New Roman" w:cs="Times New Roman"/>
                  <w:szCs w:val="21"/>
                </w:rPr>
                <w:t>2022</w:t>
              </w:r>
              <w:r w:rsidRPr="006B1893">
                <w:rPr>
                  <w:rFonts w:ascii="Times New Roman" w:eastAsiaTheme="minorEastAsia" w:hAnsi="Times New Roman" w:cs="Times New Roman"/>
                  <w:szCs w:val="21"/>
                </w:rPr>
                <w:t>年度，公司新增订单总额为</w:t>
              </w:r>
              <w:r w:rsidRPr="006B1893">
                <w:rPr>
                  <w:rFonts w:ascii="Times New Roman" w:eastAsiaTheme="minorEastAsia" w:hAnsi="Times New Roman" w:cs="Times New Roman"/>
                  <w:szCs w:val="21"/>
                </w:rPr>
                <w:t>42.19</w:t>
              </w:r>
              <w:r w:rsidRPr="006B1893">
                <w:rPr>
                  <w:rFonts w:ascii="Times New Roman" w:eastAsiaTheme="minorEastAsia" w:hAnsi="Times New Roman" w:cs="Times New Roman"/>
                  <w:szCs w:val="21"/>
                </w:rPr>
                <w:t>亿元，同比增长</w:t>
              </w:r>
              <w:r w:rsidRPr="006B1893">
                <w:rPr>
                  <w:rFonts w:ascii="Times New Roman" w:eastAsiaTheme="minorEastAsia" w:hAnsi="Times New Roman" w:cs="Times New Roman"/>
                  <w:szCs w:val="21"/>
                </w:rPr>
                <w:t>30.62%</w:t>
              </w:r>
              <w:r w:rsidRPr="006B1893">
                <w:rPr>
                  <w:rFonts w:ascii="Times New Roman" w:eastAsiaTheme="minorEastAsia" w:hAnsi="Times New Roman" w:cs="Times New Roman"/>
                  <w:szCs w:val="21"/>
                </w:rPr>
                <w:t>，其中半导体制程设备新增订单</w:t>
              </w:r>
              <w:r w:rsidRPr="006B1893">
                <w:rPr>
                  <w:rFonts w:ascii="Times New Roman" w:eastAsiaTheme="minorEastAsia" w:hAnsi="Times New Roman" w:cs="Times New Roman"/>
                  <w:szCs w:val="21"/>
                </w:rPr>
                <w:t>18.00</w:t>
              </w:r>
              <w:r w:rsidRPr="006B1893">
                <w:rPr>
                  <w:rFonts w:ascii="Times New Roman" w:eastAsiaTheme="minorEastAsia" w:hAnsi="Times New Roman" w:cs="Times New Roman"/>
                  <w:szCs w:val="21"/>
                </w:rPr>
                <w:t>亿元，同比增长</w:t>
              </w:r>
              <w:r w:rsidRPr="006B1893">
                <w:rPr>
                  <w:rFonts w:ascii="Times New Roman" w:eastAsiaTheme="minorEastAsia" w:hAnsi="Times New Roman" w:cs="Times New Roman"/>
                  <w:szCs w:val="21"/>
                </w:rPr>
                <w:t>60.71%</w:t>
              </w:r>
              <w:r w:rsidRPr="006B1893">
                <w:rPr>
                  <w:rFonts w:ascii="Times New Roman" w:eastAsiaTheme="minorEastAsia" w:hAnsi="Times New Roman" w:cs="Times New Roman"/>
                  <w:szCs w:val="21"/>
                </w:rPr>
                <w:t>。</w:t>
              </w:r>
            </w:p>
            <w:p w14:paraId="47B52A4E" w14:textId="77777777" w:rsidR="00B10A0C" w:rsidRPr="006B1893" w:rsidRDefault="00D11B25">
              <w:pPr>
                <w:spacing w:beforeLines="50" w:before="120" w:afterLines="50" w:after="120" w:line="360" w:lineRule="auto"/>
                <w:ind w:firstLineChars="200" w:firstLine="422"/>
                <w:rPr>
                  <w:rFonts w:ascii="Times New Roman" w:eastAsiaTheme="minorEastAsia" w:hAnsi="Times New Roman" w:cs="Times New Roman"/>
                  <w:b/>
                  <w:bCs/>
                  <w:szCs w:val="21"/>
                </w:rPr>
              </w:pPr>
              <w:r w:rsidRPr="006B1893">
                <w:rPr>
                  <w:rFonts w:ascii="Times New Roman" w:eastAsiaTheme="minorEastAsia" w:hAnsi="Times New Roman" w:cs="Times New Roman"/>
                  <w:b/>
                  <w:bCs/>
                  <w:szCs w:val="21"/>
                </w:rPr>
                <w:t>报告期内重点工作完成情况：</w:t>
              </w:r>
            </w:p>
            <w:p w14:paraId="0C24C835" w14:textId="77777777" w:rsidR="00B10A0C" w:rsidRPr="006B1893" w:rsidRDefault="00D11B25">
              <w:pPr>
                <w:widowControl w:val="0"/>
                <w:numPr>
                  <w:ilvl w:val="0"/>
                  <w:numId w:val="8"/>
                </w:numPr>
                <w:spacing w:beforeLines="50" w:before="120" w:afterLines="50" w:after="120" w:line="360" w:lineRule="auto"/>
                <w:ind w:firstLineChars="200" w:firstLine="422"/>
                <w:rPr>
                  <w:rFonts w:ascii="Times New Roman" w:eastAsiaTheme="minorEastAsia" w:hAnsi="Times New Roman" w:cs="Times New Roman"/>
                  <w:b/>
                  <w:bCs/>
                  <w:szCs w:val="21"/>
                </w:rPr>
              </w:pPr>
              <w:r w:rsidRPr="006B1893">
                <w:rPr>
                  <w:rFonts w:ascii="Times New Roman" w:eastAsiaTheme="minorEastAsia" w:hAnsi="Times New Roman" w:cs="Times New Roman"/>
                  <w:b/>
                  <w:bCs/>
                  <w:szCs w:val="21"/>
                </w:rPr>
                <w:t>业务布局更清晰</w:t>
              </w:r>
            </w:p>
            <w:p w14:paraId="7A2152DF"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公司业务目前</w:t>
              </w:r>
              <w:r w:rsidRPr="006B1893">
                <w:rPr>
                  <w:rFonts w:ascii="Times New Roman" w:eastAsiaTheme="minorEastAsia" w:hAnsi="Times New Roman" w:cs="Times New Roman"/>
                  <w:szCs w:val="21"/>
                </w:rPr>
                <w:t>80%</w:t>
              </w:r>
              <w:r w:rsidRPr="006B1893">
                <w:rPr>
                  <w:rFonts w:ascii="Times New Roman" w:eastAsiaTheme="minorEastAsia" w:hAnsi="Times New Roman" w:cs="Times New Roman"/>
                  <w:szCs w:val="21"/>
                </w:rPr>
                <w:t>在半导体行业，管理层从行业发展周期及战略角度出发，在下游客户的建设投产期和运营量产期进行产品和业务布局。在建设投产期，为客户提供制程设备、系统集成及支持设备。报告期内，在湿法清洗设备之外，拓展了目前国内市场需求较大的炉管、涂胶显影设备等。系统集成业务受益于国内市场资本开支的带动，近年来均有稳步增长，目前</w:t>
              </w:r>
              <w:r w:rsidRPr="006B1893">
                <w:rPr>
                  <w:rFonts w:ascii="Times New Roman" w:eastAsiaTheme="minorEastAsia" w:hAnsi="Times New Roman" w:cs="Times New Roman"/>
                  <w:szCs w:val="21"/>
                </w:rPr>
                <w:t>80%</w:t>
              </w:r>
              <w:r w:rsidRPr="006B1893">
                <w:rPr>
                  <w:rFonts w:ascii="Times New Roman" w:eastAsiaTheme="minorEastAsia" w:hAnsi="Times New Roman" w:cs="Times New Roman"/>
                  <w:szCs w:val="21"/>
                </w:rPr>
                <w:t>服务于半导体领域，由原来单纯的高纯工艺系统建设调整为系统与支持设备并举，业务结构的变化带来了毛利率的提升和现金回流的加速。在稳定运营期，公司为客户提供部件材料与专业服务，涵盖设备零部件的供应、大宗气站服务、部件清洗服务、晶圆再生服务、晶圆工厂驻厂服务等。公司的核心业务紧紧围绕为晶圆厂提供从前期建设到稳定运营阶段全生命周期的产品和服务。</w:t>
              </w:r>
            </w:p>
            <w:p w14:paraId="6B752900"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为更好地匹配公司的业务布局，进一步提升公司的产能规模和综合竞争实力，公司除上海紫竹高新区本部的办公及研发中心外，在江苏启东建有设备研发制造基地（其中少量湿法制程设备在日本工厂），在安徽合肥设有晶圆及部件再生服务中心，在浙江海宁设有精密制造基地。</w:t>
              </w:r>
            </w:p>
            <w:p w14:paraId="08B2C5BC"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noProof/>
                  <w:szCs w:val="21"/>
                </w:rPr>
                <w:lastRenderedPageBreak/>
                <w:drawing>
                  <wp:inline distT="0" distB="0" distL="0" distR="0" wp14:anchorId="6A070DE2" wp14:editId="2BAC98BB">
                    <wp:extent cx="5062220" cy="3284220"/>
                    <wp:effectExtent l="0" t="0" r="508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0872" cy="3289493"/>
                            </a:xfrm>
                            <a:prstGeom prst="rect">
                              <a:avLst/>
                            </a:prstGeom>
                          </pic:spPr>
                        </pic:pic>
                      </a:graphicData>
                    </a:graphic>
                  </wp:inline>
                </w:drawing>
              </w:r>
            </w:p>
            <w:p w14:paraId="4D5883F4" w14:textId="77777777" w:rsidR="00B10A0C" w:rsidRPr="006B1893" w:rsidRDefault="00D11B25">
              <w:pPr>
                <w:widowControl w:val="0"/>
                <w:numPr>
                  <w:ilvl w:val="0"/>
                  <w:numId w:val="8"/>
                </w:numPr>
                <w:spacing w:beforeLines="50" w:before="120" w:afterLines="50" w:after="120" w:line="360" w:lineRule="auto"/>
                <w:ind w:firstLineChars="200" w:firstLine="422"/>
                <w:rPr>
                  <w:rFonts w:ascii="Times New Roman" w:eastAsiaTheme="minorEastAsia" w:hAnsi="Times New Roman" w:cs="Times New Roman"/>
                  <w:b/>
                  <w:bCs/>
                  <w:szCs w:val="21"/>
                </w:rPr>
              </w:pPr>
              <w:r w:rsidRPr="006B1893">
                <w:rPr>
                  <w:rFonts w:ascii="Times New Roman" w:eastAsiaTheme="minorEastAsia" w:hAnsi="Times New Roman" w:cs="Times New Roman"/>
                  <w:b/>
                  <w:bCs/>
                  <w:szCs w:val="21"/>
                </w:rPr>
                <w:t>主营业务再发力</w:t>
              </w:r>
              <w:r w:rsidRPr="006B1893">
                <w:rPr>
                  <w:rFonts w:ascii="Times New Roman" w:eastAsiaTheme="minorEastAsia" w:hAnsi="Times New Roman" w:cs="Times New Roman"/>
                  <w:b/>
                  <w:bCs/>
                  <w:szCs w:val="21"/>
                </w:rPr>
                <w:t xml:space="preserve"> </w:t>
              </w:r>
            </w:p>
            <w:p w14:paraId="57CB0C7E"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由于</w:t>
              </w:r>
              <w:r w:rsidRPr="006B1893">
                <w:rPr>
                  <w:rFonts w:ascii="Times New Roman" w:eastAsiaTheme="minorEastAsia" w:hAnsi="Times New Roman" w:cs="Times New Roman"/>
                  <w:szCs w:val="21"/>
                </w:rPr>
                <w:t>2022</w:t>
              </w:r>
              <w:r w:rsidRPr="006B1893">
                <w:rPr>
                  <w:rFonts w:ascii="Times New Roman" w:eastAsiaTheme="minorEastAsia" w:hAnsi="Times New Roman" w:cs="Times New Roman"/>
                  <w:szCs w:val="21"/>
                </w:rPr>
                <w:t>年下半年美国新一轮限制对下游客户的扰动，湿法设备新增订单略低于公司年初预期，在外部形势的倒逼下，客户采购策略正逐步调整。系统集成及材料、设备业务持续发力。公司湿法清洗设备能完全覆盖晶圆制造中包括先进制程逻辑电路、高密度存储、化合物半导体特色工艺等多个细分</w:t>
              </w:r>
              <w:r w:rsidRPr="006B1893">
                <w:rPr>
                  <w:rFonts w:ascii="Times New Roman" w:eastAsiaTheme="minorEastAsia" w:hAnsi="Times New Roman" w:cs="Times New Roman"/>
                  <w:szCs w:val="21"/>
                  <w:shd w:val="clear" w:color="auto" w:fill="FFFFFF"/>
                </w:rPr>
                <w:t>领域的市场需求。</w:t>
              </w:r>
              <w:r w:rsidRPr="006B1893">
                <w:rPr>
                  <w:rFonts w:ascii="Times New Roman" w:eastAsiaTheme="minorEastAsia" w:hAnsi="Times New Roman" w:cs="Times New Roman"/>
                  <w:szCs w:val="21"/>
                </w:rPr>
                <w:t>目前公司湿法设备已能满足</w:t>
              </w:r>
              <w:r w:rsidRPr="006B1893">
                <w:rPr>
                  <w:rFonts w:ascii="Times New Roman" w:eastAsiaTheme="minorEastAsia" w:hAnsi="Times New Roman" w:cs="Times New Roman"/>
                  <w:szCs w:val="21"/>
                </w:rPr>
                <w:t>28nm</w:t>
              </w:r>
              <w:r w:rsidRPr="006B1893">
                <w:rPr>
                  <w:rFonts w:ascii="Times New Roman" w:eastAsiaTheme="minorEastAsia" w:hAnsi="Times New Roman" w:cs="Times New Roman"/>
                  <w:szCs w:val="21"/>
                </w:rPr>
                <w:t>全部湿法工艺需求，且全工艺机台均有订单。截至目前，核心工序段的高阶设备累计订单量近</w:t>
              </w:r>
              <w:r w:rsidRPr="006B1893">
                <w:rPr>
                  <w:rFonts w:ascii="Times New Roman" w:eastAsiaTheme="minorEastAsia" w:hAnsi="Times New Roman" w:cs="Times New Roman"/>
                  <w:szCs w:val="21"/>
                </w:rPr>
                <w:t>20</w:t>
              </w:r>
              <w:r w:rsidRPr="006B1893">
                <w:rPr>
                  <w:rFonts w:ascii="Times New Roman" w:eastAsiaTheme="minorEastAsia" w:hAnsi="Times New Roman" w:cs="Times New Roman"/>
                  <w:szCs w:val="21"/>
                </w:rPr>
                <w:t>台。公司依靠</w:t>
              </w:r>
              <w:r w:rsidRPr="006B1893">
                <w:rPr>
                  <w:rFonts w:ascii="Times New Roman" w:eastAsiaTheme="minorEastAsia" w:hAnsi="Times New Roman" w:cs="Times New Roman"/>
                  <w:szCs w:val="21"/>
                  <w:shd w:val="clear" w:color="auto" w:fill="FFFFFF"/>
                </w:rPr>
                <w:t>专业度高、技</w:t>
              </w:r>
              <w:r w:rsidRPr="006B1893">
                <w:rPr>
                  <w:rFonts w:ascii="Times New Roman" w:eastAsiaTheme="minorEastAsia" w:hAnsi="Times New Roman" w:cs="Times New Roman"/>
                  <w:szCs w:val="21"/>
                </w:rPr>
                <w:t>术能力强的核心人才队伍，率先突破</w:t>
              </w:r>
              <w:r w:rsidRPr="006B1893">
                <w:rPr>
                  <w:rFonts w:ascii="Times New Roman" w:eastAsiaTheme="minorEastAsia" w:hAnsi="Times New Roman" w:cs="Times New Roman"/>
                  <w:szCs w:val="21"/>
                </w:rPr>
                <w:t>14nm</w:t>
              </w:r>
              <w:r w:rsidRPr="006B1893">
                <w:rPr>
                  <w:rFonts w:ascii="Times New Roman" w:eastAsiaTheme="minorEastAsia" w:hAnsi="Times New Roman" w:cs="Times New Roman"/>
                  <w:szCs w:val="21"/>
                </w:rPr>
                <w:t>及以下制程的湿法设备的研发，进一步提高行业壁垒，奠定国内专业湿法设备供应商的领先地位。</w:t>
              </w:r>
              <w:r w:rsidRPr="006B1893">
                <w:rPr>
                  <w:rFonts w:ascii="Times New Roman" w:eastAsiaTheme="minorEastAsia" w:hAnsi="Times New Roman" w:cs="Times New Roman"/>
                  <w:szCs w:val="21"/>
                </w:rPr>
                <w:t>14nm</w:t>
              </w:r>
              <w:r w:rsidRPr="006B1893">
                <w:rPr>
                  <w:rFonts w:ascii="Times New Roman" w:eastAsiaTheme="minorEastAsia" w:hAnsi="Times New Roman" w:cs="Times New Roman"/>
                  <w:szCs w:val="21"/>
                </w:rPr>
                <w:t>及以下也有</w:t>
              </w:r>
              <w:r w:rsidRPr="006B1893">
                <w:rPr>
                  <w:rFonts w:ascii="Times New Roman" w:eastAsiaTheme="minorEastAsia" w:hAnsi="Times New Roman" w:cs="Times New Roman"/>
                  <w:szCs w:val="21"/>
                </w:rPr>
                <w:t>4</w:t>
              </w:r>
              <w:r w:rsidRPr="006B1893">
                <w:rPr>
                  <w:rFonts w:ascii="Times New Roman" w:eastAsiaTheme="minorEastAsia" w:hAnsi="Times New Roman" w:cs="Times New Roman"/>
                  <w:szCs w:val="21"/>
                </w:rPr>
                <w:t>台订单交付。</w:t>
              </w:r>
            </w:p>
            <w:p w14:paraId="23AB2A59"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以支持设备为主的系统集成业务仍保持持续增长，订单再创新高。公司已成为国内最大的高纯工艺系统支持设备供应商，目前支持设备业务量接近系统集成业务总量的</w:t>
              </w:r>
              <w:r w:rsidRPr="006B1893">
                <w:rPr>
                  <w:rFonts w:ascii="Times New Roman" w:eastAsiaTheme="minorEastAsia" w:hAnsi="Times New Roman" w:cs="Times New Roman"/>
                  <w:szCs w:val="21"/>
                </w:rPr>
                <w:t>40%</w:t>
              </w:r>
              <w:r w:rsidRPr="006B1893">
                <w:rPr>
                  <w:rFonts w:ascii="Times New Roman" w:eastAsiaTheme="minorEastAsia" w:hAnsi="Times New Roman" w:cs="Times New Roman"/>
                  <w:szCs w:val="21"/>
                </w:rPr>
                <w:t>，有效替代并改变了原先由国外气体公司垄断的供给格局。公司系统集成及支持设备国内龙头地位稳固，公司系统集成及支持设备已经能够实现</w:t>
              </w:r>
              <w:r w:rsidRPr="006B1893">
                <w:rPr>
                  <w:rFonts w:ascii="Times New Roman" w:eastAsiaTheme="minorEastAsia" w:hAnsi="Times New Roman" w:cs="Times New Roman"/>
                  <w:szCs w:val="21"/>
                </w:rPr>
                <w:t>ppb</w:t>
              </w:r>
              <w:r w:rsidRPr="006B1893">
                <w:rPr>
                  <w:rFonts w:ascii="Times New Roman" w:eastAsiaTheme="minorEastAsia" w:hAnsi="Times New Roman" w:cs="Times New Roman"/>
                  <w:szCs w:val="21"/>
                </w:rPr>
                <w:t>（十亿分之一）级的不纯物控制，核心技术强于国内竞争者，个别功能超越国际品牌。核心客户均为行业一线集成电路制造企业如中芯国际、华虹、华力、长江存储、合肥长鑫、士兰微等。</w:t>
              </w:r>
            </w:p>
            <w:p w14:paraId="7884535F"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在稳定运营期，公司为客户提供部件材料与专业服务，涵盖设备零部件的供应、大宗气站服务、部件清洗服务、晶圆再生服务、晶圆工厂驻厂服务等。基于国内市场上现有晶圆产线运转的保有量，已在合肥建有国内首条完整部件清洗阳极产线，为晶圆厂或设备厂提供设备内部件的清洗与表面处理。</w:t>
              </w:r>
              <w:r w:rsidRPr="006B1893">
                <w:rPr>
                  <w:rFonts w:ascii="Times New Roman" w:eastAsiaTheme="minorEastAsia" w:hAnsi="Times New Roman" w:cs="Times New Roman"/>
                  <w:szCs w:val="21"/>
                </w:rPr>
                <w:t>2022</w:t>
              </w:r>
              <w:r w:rsidRPr="006B1893">
                <w:rPr>
                  <w:rFonts w:ascii="Times New Roman" w:eastAsiaTheme="minorEastAsia" w:hAnsi="Times New Roman" w:cs="Times New Roman"/>
                  <w:szCs w:val="21"/>
                </w:rPr>
                <w:t>年度，受外部环境影响，验证进度略有延误。至报告期末，已通过近十位客户验证并形成订单。</w:t>
              </w:r>
            </w:p>
            <w:p w14:paraId="077F68D0"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shd w:val="clear" w:color="auto" w:fill="FFFF00"/>
                </w:rPr>
              </w:pPr>
              <w:r w:rsidRPr="006B1893">
                <w:rPr>
                  <w:rFonts w:ascii="Times New Roman" w:eastAsiaTheme="minorEastAsia" w:hAnsi="Times New Roman" w:cs="Times New Roman"/>
                  <w:szCs w:val="21"/>
                </w:rPr>
                <w:lastRenderedPageBreak/>
                <w:t>2022</w:t>
              </w:r>
              <w:r w:rsidRPr="006B1893">
                <w:rPr>
                  <w:rFonts w:ascii="Times New Roman" w:eastAsiaTheme="minorEastAsia" w:hAnsi="Times New Roman" w:cs="Times New Roman"/>
                  <w:szCs w:val="21"/>
                </w:rPr>
                <w:t>年初，国内首座完全国产化的</w:t>
              </w:r>
              <w:r w:rsidRPr="006B1893">
                <w:rPr>
                  <w:rFonts w:ascii="Times New Roman" w:eastAsiaTheme="minorEastAsia" w:hAnsi="Times New Roman" w:cs="Times New Roman"/>
                  <w:szCs w:val="21"/>
                </w:rPr>
                <w:t>12</w:t>
              </w:r>
              <w:r w:rsidRPr="006B1893">
                <w:rPr>
                  <w:rFonts w:ascii="Times New Roman" w:eastAsiaTheme="minorEastAsia" w:hAnsi="Times New Roman" w:cs="Times New Roman"/>
                  <w:szCs w:val="21"/>
                </w:rPr>
                <w:t>英寸晶圆先进制程大宗气体供应工厂建成，指标完全达标，目前已稳定供气一年多，成功打破了原先由国际三大供应商的垄断，实现了国内自主建设大宗气站零的突破。</w:t>
              </w:r>
            </w:p>
            <w:p w14:paraId="3DE4AC6F" w14:textId="77777777" w:rsidR="00B10A0C" w:rsidRPr="006B1893" w:rsidRDefault="00D11B25">
              <w:pPr>
                <w:widowControl w:val="0"/>
                <w:numPr>
                  <w:ilvl w:val="0"/>
                  <w:numId w:val="8"/>
                </w:numPr>
                <w:spacing w:beforeLines="50" w:before="120" w:afterLines="50" w:after="120" w:line="360" w:lineRule="auto"/>
                <w:ind w:firstLineChars="200" w:firstLine="422"/>
                <w:rPr>
                  <w:rFonts w:ascii="Times New Roman" w:eastAsiaTheme="minorEastAsia" w:hAnsi="Times New Roman" w:cs="Times New Roman"/>
                  <w:b/>
                  <w:bCs/>
                  <w:szCs w:val="21"/>
                </w:rPr>
              </w:pPr>
              <w:r w:rsidRPr="006B1893">
                <w:rPr>
                  <w:rFonts w:ascii="Times New Roman" w:eastAsiaTheme="minorEastAsia" w:hAnsi="Times New Roman" w:cs="Times New Roman"/>
                  <w:b/>
                  <w:bCs/>
                  <w:szCs w:val="21"/>
                </w:rPr>
                <w:t>新业务品类拓展</w:t>
              </w:r>
            </w:p>
            <w:p w14:paraId="08B7F2FF"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基于目前国内尚有一些品类的半导体工艺设备依赖进口的大背景，公司跟动市场需求，整合现有人才及技术，研发拓展炉管和涂胶显影设备。</w:t>
              </w:r>
              <w:r w:rsidRPr="006B1893">
                <w:rPr>
                  <w:rFonts w:ascii="Times New Roman" w:eastAsiaTheme="minorEastAsia" w:hAnsi="Times New Roman" w:cs="Times New Roman"/>
                  <w:szCs w:val="21"/>
                </w:rPr>
                <w:t>8</w:t>
              </w:r>
              <w:r w:rsidRPr="006B1893">
                <w:rPr>
                  <w:rFonts w:ascii="Times New Roman" w:eastAsiaTheme="minorEastAsia" w:hAnsi="Times New Roman" w:cs="Times New Roman"/>
                  <w:szCs w:val="21"/>
                </w:rPr>
                <w:t>英寸炉管设备已有数台订单，</w:t>
              </w:r>
              <w:r w:rsidRPr="006B1893">
                <w:rPr>
                  <w:rFonts w:ascii="Times New Roman" w:eastAsiaTheme="minorEastAsia" w:hAnsi="Times New Roman" w:cs="Times New Roman"/>
                  <w:szCs w:val="21"/>
                </w:rPr>
                <w:t>12</w:t>
              </w:r>
              <w:r w:rsidRPr="006B1893">
                <w:rPr>
                  <w:rFonts w:ascii="Times New Roman" w:eastAsiaTheme="minorEastAsia" w:hAnsi="Times New Roman" w:cs="Times New Roman"/>
                  <w:szCs w:val="21"/>
                </w:rPr>
                <w:t>英寸炉管设备正在研发制造，即将进入客户验证阶段。</w:t>
              </w:r>
              <w:r w:rsidRPr="006B1893">
                <w:rPr>
                  <w:rFonts w:ascii="Times New Roman" w:eastAsiaTheme="minorEastAsia" w:hAnsi="Times New Roman" w:cs="Times New Roman"/>
                  <w:szCs w:val="21"/>
                </w:rPr>
                <w:t>8</w:t>
              </w:r>
              <w:r w:rsidRPr="006B1893">
                <w:rPr>
                  <w:rFonts w:ascii="Times New Roman" w:eastAsiaTheme="minorEastAsia" w:hAnsi="Times New Roman" w:cs="Times New Roman"/>
                  <w:szCs w:val="21"/>
                </w:rPr>
                <w:t>英寸涂胶显影设备已交付客户验证，</w:t>
              </w:r>
              <w:r w:rsidRPr="006B1893">
                <w:rPr>
                  <w:rFonts w:ascii="Times New Roman" w:eastAsiaTheme="minorEastAsia" w:hAnsi="Times New Roman" w:cs="Times New Roman"/>
                  <w:szCs w:val="21"/>
                </w:rPr>
                <w:t>12</w:t>
              </w:r>
              <w:r w:rsidRPr="006B1893">
                <w:rPr>
                  <w:rFonts w:ascii="Times New Roman" w:eastAsiaTheme="minorEastAsia" w:hAnsi="Times New Roman" w:cs="Times New Roman"/>
                  <w:szCs w:val="21"/>
                </w:rPr>
                <w:t>英寸涂胶显影设备尚处在专利检索及技术评估阶段。</w:t>
              </w:r>
            </w:p>
            <w:p w14:paraId="13F1DDDB"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2022</w:t>
              </w:r>
              <w:r w:rsidRPr="006B1893">
                <w:rPr>
                  <w:rFonts w:ascii="Times New Roman" w:eastAsiaTheme="minorEastAsia" w:hAnsi="Times New Roman" w:cs="Times New Roman"/>
                  <w:szCs w:val="21"/>
                </w:rPr>
                <w:t>年光伏产业异军突起，国内主流企业电池量产速度加快。公司迅速抓住市场机遇，</w:t>
              </w:r>
              <w:r w:rsidRPr="006B1893">
                <w:rPr>
                  <w:rFonts w:ascii="Times New Roman" w:eastAsiaTheme="minorEastAsia" w:hAnsi="Times New Roman" w:cs="Times New Roman"/>
                  <w:szCs w:val="21"/>
                </w:rPr>
                <w:t>2022</w:t>
              </w:r>
              <w:r w:rsidRPr="006B1893">
                <w:rPr>
                  <w:rFonts w:ascii="Times New Roman" w:eastAsiaTheme="minorEastAsia" w:hAnsi="Times New Roman" w:cs="Times New Roman"/>
                  <w:szCs w:val="21"/>
                </w:rPr>
                <w:t>年下半年首台单晶槽式制绒清洗设备下线，历史性的创造了从决策制造制绒设备到拿到订单且交付时间最快（仅用时</w:t>
              </w:r>
              <w:r w:rsidRPr="006B1893">
                <w:rPr>
                  <w:rFonts w:ascii="Times New Roman" w:eastAsiaTheme="minorEastAsia" w:hAnsi="Times New Roman" w:cs="Times New Roman"/>
                  <w:szCs w:val="21"/>
                </w:rPr>
                <w:t>60</w:t>
              </w:r>
              <w:r w:rsidRPr="006B1893">
                <w:rPr>
                  <w:rFonts w:ascii="Times New Roman" w:eastAsiaTheme="minorEastAsia" w:hAnsi="Times New Roman" w:cs="Times New Roman"/>
                  <w:szCs w:val="21"/>
                </w:rPr>
                <w:t>天）的记录，团队克服重重困难，为客户定制了非标制绒设备。后续公司很快拿到了近</w:t>
              </w:r>
              <w:r w:rsidRPr="006B1893">
                <w:rPr>
                  <w:rFonts w:ascii="Times New Roman" w:eastAsiaTheme="minorEastAsia" w:hAnsi="Times New Roman" w:cs="Times New Roman"/>
                  <w:szCs w:val="21"/>
                </w:rPr>
                <w:t>60</w:t>
              </w:r>
              <w:r w:rsidRPr="006B1893">
                <w:rPr>
                  <w:rFonts w:ascii="Times New Roman" w:eastAsiaTheme="minorEastAsia" w:hAnsi="Times New Roman" w:cs="Times New Roman"/>
                  <w:szCs w:val="21"/>
                </w:rPr>
                <w:t>台制绒设备订单，目前在陆续交付中。</w:t>
              </w:r>
            </w:p>
            <w:p w14:paraId="40D8DD65" w14:textId="77777777" w:rsidR="00B10A0C" w:rsidRPr="006B1893" w:rsidRDefault="00D11B25">
              <w:pPr>
                <w:widowControl w:val="0"/>
                <w:numPr>
                  <w:ilvl w:val="0"/>
                  <w:numId w:val="8"/>
                </w:numPr>
                <w:spacing w:beforeLines="50" w:before="120" w:afterLines="50" w:after="120" w:line="360" w:lineRule="auto"/>
                <w:ind w:firstLineChars="200" w:firstLine="422"/>
                <w:rPr>
                  <w:rFonts w:ascii="Times New Roman" w:eastAsiaTheme="minorEastAsia" w:hAnsi="Times New Roman" w:cs="Times New Roman"/>
                  <w:b/>
                  <w:bCs/>
                  <w:szCs w:val="21"/>
                </w:rPr>
              </w:pPr>
              <w:r w:rsidRPr="006B1893">
                <w:rPr>
                  <w:rFonts w:ascii="Times New Roman" w:eastAsiaTheme="minorEastAsia" w:hAnsi="Times New Roman" w:cs="Times New Roman"/>
                  <w:b/>
                  <w:bCs/>
                  <w:szCs w:val="21"/>
                </w:rPr>
                <w:t>资本市场再融资</w:t>
              </w:r>
            </w:p>
            <w:p w14:paraId="5AB2466E"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2022</w:t>
              </w:r>
              <w:r w:rsidRPr="006B1893">
                <w:rPr>
                  <w:rFonts w:ascii="Times New Roman" w:eastAsiaTheme="minorEastAsia" w:hAnsi="Times New Roman" w:cs="Times New Roman"/>
                  <w:szCs w:val="21"/>
                </w:rPr>
                <w:t>年，公司发布向特定对象发行</w:t>
              </w:r>
              <w:r w:rsidRPr="006B1893">
                <w:rPr>
                  <w:rFonts w:ascii="Times New Roman" w:eastAsiaTheme="minorEastAsia" w:hAnsi="Times New Roman" w:cs="Times New Roman"/>
                  <w:szCs w:val="21"/>
                </w:rPr>
                <w:t>A</w:t>
              </w:r>
              <w:r w:rsidRPr="006B1893">
                <w:rPr>
                  <w:rFonts w:ascii="Times New Roman" w:eastAsiaTheme="minorEastAsia" w:hAnsi="Times New Roman" w:cs="Times New Roman"/>
                  <w:szCs w:val="21"/>
                </w:rPr>
                <w:t>股股票预案，拟非公开发行募集资金不超过（含）人民币</w:t>
              </w:r>
              <w:r w:rsidRPr="006B1893">
                <w:rPr>
                  <w:rFonts w:ascii="Times New Roman" w:eastAsiaTheme="minorEastAsia" w:hAnsi="Times New Roman" w:cs="Times New Roman"/>
                  <w:szCs w:val="21"/>
                </w:rPr>
                <w:t xml:space="preserve"> 180,000.00 </w:t>
              </w:r>
              <w:r w:rsidRPr="006B1893">
                <w:rPr>
                  <w:rFonts w:ascii="Times New Roman" w:eastAsiaTheme="minorEastAsia" w:hAnsi="Times New Roman" w:cs="Times New Roman"/>
                  <w:szCs w:val="21"/>
                </w:rPr>
                <w:t>万元，募集资金扣除发行费用后将用于投资单片湿法工艺模组、核心零部件研发及产业化项目、至纯湿法清洗设备及高纯工艺设备北方产业基地项目、启东半导体装备产业化基地二期项目以及补充流动资金或偿还债务。目前方案正在积极推进中，为公司湿法设备零部件的保障、现有业务的扩产及新设备品类的拓展提供资金支持。</w:t>
              </w:r>
            </w:p>
            <w:p w14:paraId="0444C288" w14:textId="77777777" w:rsidR="00B10A0C" w:rsidRPr="006B1893" w:rsidRDefault="00D11B25" w:rsidP="00E6003C">
              <w:pPr>
                <w:widowControl w:val="0"/>
                <w:numPr>
                  <w:ilvl w:val="0"/>
                  <w:numId w:val="8"/>
                </w:numPr>
                <w:spacing w:beforeLines="50" w:before="120" w:afterLines="50" w:after="120" w:line="360" w:lineRule="auto"/>
                <w:ind w:firstLineChars="200" w:firstLine="422"/>
                <w:rPr>
                  <w:rFonts w:ascii="Times New Roman" w:eastAsiaTheme="minorEastAsia" w:hAnsi="Times New Roman" w:cs="Times New Roman"/>
                  <w:b/>
                  <w:bCs/>
                  <w:szCs w:val="21"/>
                </w:rPr>
              </w:pPr>
              <w:r w:rsidRPr="006B1893">
                <w:rPr>
                  <w:rFonts w:ascii="Times New Roman" w:eastAsiaTheme="minorEastAsia" w:hAnsi="Times New Roman" w:cs="Times New Roman"/>
                  <w:b/>
                  <w:bCs/>
                  <w:szCs w:val="21"/>
                </w:rPr>
                <w:t>知识产权保障</w:t>
              </w:r>
            </w:p>
            <w:p w14:paraId="537685E2" w14:textId="77777777" w:rsidR="00790246" w:rsidRDefault="00D11B25" w:rsidP="00790246">
              <w:pPr>
                <w:spacing w:beforeLines="50" w:before="120" w:afterLines="50" w:after="120" w:line="360" w:lineRule="auto"/>
                <w:ind w:firstLineChars="200" w:firstLine="420"/>
                <w:rPr>
                  <w:rFonts w:ascii="Times New Roman" w:hAnsi="Times New Roman" w:cs="Times New Roman"/>
                </w:rPr>
              </w:pPr>
              <w:r w:rsidRPr="006B1893">
                <w:rPr>
                  <w:rFonts w:ascii="Times New Roman" w:eastAsiaTheme="minorEastAsia" w:hAnsi="Times New Roman" w:cs="Times New Roman"/>
                  <w:szCs w:val="21"/>
                </w:rPr>
                <w:t>公司高度重视技术创新与知识产权保护工作。报告期内，</w:t>
              </w:r>
              <w:r w:rsidR="00AA6DE5" w:rsidRPr="006B1893">
                <w:rPr>
                  <w:rFonts w:ascii="Times New Roman" w:eastAsiaTheme="minorEastAsia" w:hAnsi="Times New Roman" w:cs="Times New Roman"/>
                  <w:szCs w:val="21"/>
                </w:rPr>
                <w:t>截至报告期末，</w:t>
              </w:r>
              <w:r w:rsidR="00AA6DE5" w:rsidRPr="006B1893">
                <w:rPr>
                  <w:rFonts w:ascii="Times New Roman" w:hAnsi="Times New Roman" w:cs="Times New Roman"/>
                </w:rPr>
                <w:t>集团累计申请专利</w:t>
              </w:r>
              <w:r w:rsidR="00AA6DE5" w:rsidRPr="006B1893">
                <w:rPr>
                  <w:rFonts w:ascii="Times New Roman" w:hAnsi="Times New Roman" w:cs="Times New Roman"/>
                </w:rPr>
                <w:t>623</w:t>
              </w:r>
              <w:r w:rsidR="00AA6DE5" w:rsidRPr="006B1893">
                <w:rPr>
                  <w:rFonts w:ascii="Times New Roman" w:hAnsi="Times New Roman" w:cs="Times New Roman"/>
                </w:rPr>
                <w:t>项（其中发明专利</w:t>
              </w:r>
              <w:r w:rsidR="00AA6DE5" w:rsidRPr="006B1893">
                <w:rPr>
                  <w:rFonts w:ascii="Times New Roman" w:hAnsi="Times New Roman" w:cs="Times New Roman"/>
                </w:rPr>
                <w:t>299</w:t>
              </w:r>
              <w:r w:rsidR="00AA6DE5" w:rsidRPr="006B1893">
                <w:rPr>
                  <w:rFonts w:ascii="Times New Roman" w:hAnsi="Times New Roman" w:cs="Times New Roman"/>
                </w:rPr>
                <w:t>项），已授权专利</w:t>
              </w:r>
              <w:r w:rsidR="00AA6DE5" w:rsidRPr="006B1893">
                <w:rPr>
                  <w:rFonts w:ascii="Times New Roman" w:hAnsi="Times New Roman" w:cs="Times New Roman"/>
                </w:rPr>
                <w:t>416</w:t>
              </w:r>
              <w:r w:rsidR="00AA6DE5" w:rsidRPr="006B1893">
                <w:rPr>
                  <w:rFonts w:ascii="Times New Roman" w:hAnsi="Times New Roman" w:cs="Times New Roman"/>
                </w:rPr>
                <w:t>项（其中发明专利</w:t>
              </w:r>
              <w:r w:rsidR="00AA6DE5" w:rsidRPr="006B1893">
                <w:rPr>
                  <w:rFonts w:ascii="Times New Roman" w:hAnsi="Times New Roman" w:cs="Times New Roman"/>
                </w:rPr>
                <w:t>123</w:t>
              </w:r>
              <w:r w:rsidR="00AA6DE5" w:rsidRPr="006B1893">
                <w:rPr>
                  <w:rFonts w:ascii="Times New Roman" w:hAnsi="Times New Roman" w:cs="Times New Roman"/>
                </w:rPr>
                <w:t>项），软件著作权</w:t>
              </w:r>
              <w:r w:rsidR="00AA6DE5" w:rsidRPr="006B1893">
                <w:rPr>
                  <w:rFonts w:ascii="Times New Roman" w:hAnsi="Times New Roman" w:cs="Times New Roman"/>
                </w:rPr>
                <w:t>154</w:t>
              </w:r>
              <w:r w:rsidR="00AA6DE5" w:rsidRPr="006B1893">
                <w:rPr>
                  <w:rFonts w:ascii="Times New Roman" w:hAnsi="Times New Roman" w:cs="Times New Roman"/>
                </w:rPr>
                <w:t>项，注册商标</w:t>
              </w:r>
              <w:r w:rsidR="00AA6DE5" w:rsidRPr="006B1893">
                <w:rPr>
                  <w:rFonts w:ascii="Times New Roman" w:hAnsi="Times New Roman" w:cs="Times New Roman"/>
                </w:rPr>
                <w:t>132</w:t>
              </w:r>
              <w:r w:rsidR="00AA6DE5" w:rsidRPr="006B1893">
                <w:rPr>
                  <w:rFonts w:ascii="Times New Roman" w:hAnsi="Times New Roman" w:cs="Times New Roman"/>
                </w:rPr>
                <w:t>件。</w:t>
              </w:r>
            </w:p>
            <w:p w14:paraId="38A699B1" w14:textId="3D968B9B" w:rsidR="00B10A0C" w:rsidRPr="006B1893" w:rsidRDefault="00D11B25" w:rsidP="00790246">
              <w:pPr>
                <w:spacing w:beforeLines="50" w:before="120" w:afterLines="50" w:after="120" w:line="360" w:lineRule="auto"/>
                <w:ind w:firstLineChars="200" w:firstLine="420"/>
                <w:jc w:val="center"/>
                <w:rPr>
                  <w:rFonts w:ascii="Times New Roman" w:hAnsi="Times New Roman" w:cs="Times New Roman"/>
                  <w:highlight w:val="yellow"/>
                  <w:shd w:val="clear" w:color="auto" w:fill="FFFF00"/>
                </w:rPr>
              </w:pPr>
              <w:r w:rsidRPr="006B1893">
                <w:rPr>
                  <w:rFonts w:ascii="Times New Roman" w:hAnsi="Times New Roman" w:cs="Times New Roman"/>
                  <w:noProof/>
                </w:rPr>
                <w:drawing>
                  <wp:inline distT="0" distB="0" distL="0" distR="0" wp14:anchorId="176BFA8E" wp14:editId="04F5A23B">
                    <wp:extent cx="4511040" cy="1794510"/>
                    <wp:effectExtent l="0" t="0" r="3810" b="0"/>
                    <wp:docPr id="18" name="图片 18"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表, 条形图&#10;&#10;描述已自动生成"/>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11040" cy="1794510"/>
                            </a:xfrm>
                            <a:prstGeom prst="rect">
                              <a:avLst/>
                            </a:prstGeom>
                          </pic:spPr>
                        </pic:pic>
                      </a:graphicData>
                    </a:graphic>
                  </wp:inline>
                </w:drawing>
              </w:r>
            </w:p>
          </w:sdtContent>
        </w:sdt>
      </w:sdtContent>
    </w:sdt>
    <w:sdt>
      <w:sdtPr>
        <w:rPr>
          <w:rFonts w:ascii="Times New Roman" w:hAnsi="Times New Roman" w:cs="宋体"/>
          <w:b w:val="0"/>
          <w:bCs w:val="0"/>
          <w:kern w:val="0"/>
          <w:szCs w:val="24"/>
        </w:rPr>
        <w:alias w:val="模块:报告期内公司所处行业情况"/>
        <w:tag w:val="_SEC_9c97aafe2aaf4296a625865b403a487b"/>
        <w:id w:val="1759553740"/>
        <w:lock w:val="sdtLocked"/>
        <w:placeholder>
          <w:docPart w:val="GBC22222222222222222222222222222"/>
        </w:placeholder>
      </w:sdtPr>
      <w:sdtContent>
        <w:p w14:paraId="6A62E328" w14:textId="77777777" w:rsidR="00B10A0C" w:rsidRPr="006B1893" w:rsidRDefault="00D11B25">
          <w:pPr>
            <w:pStyle w:val="2"/>
            <w:numPr>
              <w:ilvl w:val="0"/>
              <w:numId w:val="7"/>
            </w:numPr>
            <w:ind w:left="368" w:hangingChars="175" w:hanging="368"/>
            <w:rPr>
              <w:rFonts w:ascii="Times New Roman" w:hAnsi="Times New Roman"/>
            </w:rPr>
          </w:pPr>
          <w:r w:rsidRPr="006B1893">
            <w:rPr>
              <w:rFonts w:ascii="Times New Roman" w:hAnsi="Times New Roman"/>
            </w:rPr>
            <w:t>报告期内公司所处行业情况</w:t>
          </w:r>
        </w:p>
        <w:sdt>
          <w:sdtPr>
            <w:rPr>
              <w:rFonts w:ascii="Times New Roman" w:hAnsi="Times New Roman" w:cs="Times New Roman"/>
            </w:rPr>
            <w:alias w:val="报告期内公司所处行业情况 "/>
            <w:tag w:val="_GBC_62343dd2540e4e58bef438888246bd32"/>
            <w:id w:val="1053822598"/>
            <w:lock w:val="sdtLocked"/>
            <w:placeholder>
              <w:docPart w:val="GBC22222222222222222222222222222"/>
            </w:placeholder>
          </w:sdtPr>
          <w:sdtEndPr>
            <w:rPr>
              <w:shd w:val="clear" w:color="auto" w:fill="FFFF00"/>
            </w:rPr>
          </w:sdtEndPr>
          <w:sdtContent>
            <w:p w14:paraId="6EB156C9"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集成电路领域，随着信息化、智能化技术的快速发展，半导体芯片及器件产品在半导体照明、新一代移动通信、智能电网、新能源汽车、消费类电子等领域得到广泛应用，集成电路市场规模实现快速增长。根据</w:t>
              </w:r>
              <w:r w:rsidRPr="006B1893">
                <w:rPr>
                  <w:rFonts w:ascii="Times New Roman" w:eastAsiaTheme="minorEastAsia" w:hAnsi="Times New Roman" w:cs="Times New Roman"/>
                  <w:szCs w:val="21"/>
                </w:rPr>
                <w:t xml:space="preserve"> WSTS </w:t>
              </w:r>
              <w:r w:rsidRPr="006B1893">
                <w:rPr>
                  <w:rFonts w:ascii="Times New Roman" w:eastAsiaTheme="minorEastAsia" w:hAnsi="Times New Roman" w:cs="Times New Roman"/>
                  <w:szCs w:val="21"/>
                </w:rPr>
                <w:t>资料显示，全球半导体产业销售额已从</w:t>
              </w:r>
              <w:r w:rsidRPr="006B1893">
                <w:rPr>
                  <w:rFonts w:ascii="Times New Roman" w:eastAsiaTheme="minorEastAsia" w:hAnsi="Times New Roman" w:cs="Times New Roman"/>
                  <w:szCs w:val="21"/>
                </w:rPr>
                <w:t xml:space="preserve"> 2000 </w:t>
              </w:r>
              <w:r w:rsidRPr="006B1893">
                <w:rPr>
                  <w:rFonts w:ascii="Times New Roman" w:eastAsiaTheme="minorEastAsia" w:hAnsi="Times New Roman" w:cs="Times New Roman"/>
                  <w:szCs w:val="21"/>
                </w:rPr>
                <w:t>年的</w:t>
              </w:r>
              <w:r w:rsidRPr="006B1893">
                <w:rPr>
                  <w:rFonts w:ascii="Times New Roman" w:eastAsiaTheme="minorEastAsia" w:hAnsi="Times New Roman" w:cs="Times New Roman"/>
                  <w:szCs w:val="21"/>
                </w:rPr>
                <w:t xml:space="preserve"> 2,044 </w:t>
              </w:r>
              <w:r w:rsidRPr="006B1893">
                <w:rPr>
                  <w:rFonts w:ascii="Times New Roman" w:eastAsiaTheme="minorEastAsia" w:hAnsi="Times New Roman" w:cs="Times New Roman"/>
                  <w:szCs w:val="21"/>
                </w:rPr>
                <w:t>亿美元增长至</w:t>
              </w:r>
              <w:r w:rsidRPr="006B1893">
                <w:rPr>
                  <w:rFonts w:ascii="Times New Roman" w:eastAsiaTheme="minorEastAsia" w:hAnsi="Times New Roman" w:cs="Times New Roman"/>
                  <w:szCs w:val="21"/>
                </w:rPr>
                <w:t xml:space="preserve"> 2021 </w:t>
              </w:r>
              <w:r w:rsidRPr="006B1893">
                <w:rPr>
                  <w:rFonts w:ascii="Times New Roman" w:eastAsiaTheme="minorEastAsia" w:hAnsi="Times New Roman" w:cs="Times New Roman"/>
                  <w:szCs w:val="21"/>
                </w:rPr>
                <w:t>年的</w:t>
              </w:r>
              <w:r w:rsidRPr="006B1893">
                <w:rPr>
                  <w:rFonts w:ascii="Times New Roman" w:eastAsiaTheme="minorEastAsia" w:hAnsi="Times New Roman" w:cs="Times New Roman"/>
                  <w:szCs w:val="21"/>
                </w:rPr>
                <w:t xml:space="preserve"> 5,559 </w:t>
              </w:r>
              <w:r w:rsidRPr="006B1893">
                <w:rPr>
                  <w:rFonts w:ascii="Times New Roman" w:eastAsiaTheme="minorEastAsia" w:hAnsi="Times New Roman" w:cs="Times New Roman"/>
                  <w:szCs w:val="21"/>
                </w:rPr>
                <w:t>亿美元，并从中国台湾、日本、韩国向中国大陆转移。根据国际半导体设备与材料协会（</w:t>
              </w:r>
              <w:r w:rsidRPr="006B1893">
                <w:rPr>
                  <w:rFonts w:ascii="Times New Roman" w:eastAsiaTheme="minorEastAsia" w:hAnsi="Times New Roman" w:cs="Times New Roman"/>
                  <w:szCs w:val="21"/>
                </w:rPr>
                <w:t>SEMI</w:t>
              </w:r>
              <w:r w:rsidRPr="006B1893">
                <w:rPr>
                  <w:rFonts w:ascii="Times New Roman" w:eastAsiaTheme="minorEastAsia" w:hAnsi="Times New Roman" w:cs="Times New Roman"/>
                  <w:szCs w:val="21"/>
                </w:rPr>
                <w:t>）</w:t>
              </w:r>
              <w:r w:rsidRPr="006B1893">
                <w:rPr>
                  <w:rFonts w:ascii="Times New Roman" w:eastAsiaTheme="minorEastAsia" w:hAnsi="Times New Roman" w:cs="Times New Roman"/>
                  <w:szCs w:val="21"/>
                </w:rPr>
                <w:t xml:space="preserve"> </w:t>
              </w:r>
              <w:r w:rsidRPr="006B1893">
                <w:rPr>
                  <w:rFonts w:ascii="Times New Roman" w:eastAsiaTheme="minorEastAsia" w:hAnsi="Times New Roman" w:cs="Times New Roman"/>
                  <w:szCs w:val="21"/>
                </w:rPr>
                <w:t>的数据，</w:t>
              </w:r>
              <w:r w:rsidRPr="006B1893">
                <w:rPr>
                  <w:rFonts w:ascii="Times New Roman" w:eastAsiaTheme="minorEastAsia" w:hAnsi="Times New Roman" w:cs="Times New Roman"/>
                  <w:szCs w:val="21"/>
                </w:rPr>
                <w:t>2021</w:t>
              </w:r>
              <w:r w:rsidRPr="006B1893">
                <w:rPr>
                  <w:rFonts w:ascii="Times New Roman" w:eastAsiaTheme="minorEastAsia" w:hAnsi="Times New Roman" w:cs="Times New Roman"/>
                  <w:szCs w:val="21"/>
                </w:rPr>
                <w:t>年全球半导体设备市场规模达到</w:t>
              </w:r>
              <w:r w:rsidRPr="006B1893">
                <w:rPr>
                  <w:rFonts w:ascii="Times New Roman" w:eastAsiaTheme="minorEastAsia" w:hAnsi="Times New Roman" w:cs="Times New Roman"/>
                  <w:szCs w:val="21"/>
                </w:rPr>
                <w:t>1,030</w:t>
              </w:r>
              <w:r w:rsidRPr="006B1893">
                <w:rPr>
                  <w:rFonts w:ascii="Times New Roman" w:eastAsiaTheme="minorEastAsia" w:hAnsi="Times New Roman" w:cs="Times New Roman"/>
                  <w:szCs w:val="21"/>
                </w:rPr>
                <w:t>亿美元，较</w:t>
              </w:r>
              <w:r w:rsidRPr="006B1893">
                <w:rPr>
                  <w:rFonts w:ascii="Times New Roman" w:eastAsiaTheme="minorEastAsia" w:hAnsi="Times New Roman" w:cs="Times New Roman"/>
                  <w:szCs w:val="21"/>
                </w:rPr>
                <w:t>2020</w:t>
              </w:r>
              <w:r w:rsidRPr="006B1893">
                <w:rPr>
                  <w:rFonts w:ascii="Times New Roman" w:eastAsiaTheme="minorEastAsia" w:hAnsi="Times New Roman" w:cs="Times New Roman"/>
                  <w:szCs w:val="21"/>
                </w:rPr>
                <w:t>年增长</w:t>
              </w:r>
              <w:r w:rsidRPr="006B1893">
                <w:rPr>
                  <w:rFonts w:ascii="Times New Roman" w:eastAsiaTheme="minorEastAsia" w:hAnsi="Times New Roman" w:cs="Times New Roman"/>
                  <w:szCs w:val="21"/>
                </w:rPr>
                <w:t>42.24%</w:t>
              </w:r>
              <w:r w:rsidRPr="006B1893">
                <w:rPr>
                  <w:rFonts w:ascii="Times New Roman" w:eastAsiaTheme="minorEastAsia" w:hAnsi="Times New Roman" w:cs="Times New Roman"/>
                  <w:szCs w:val="21"/>
                </w:rPr>
                <w:t>，</w:t>
              </w:r>
              <w:r w:rsidRPr="006B1893">
                <w:rPr>
                  <w:rFonts w:ascii="Times New Roman" w:eastAsiaTheme="minorEastAsia" w:hAnsi="Times New Roman" w:cs="Times New Roman"/>
                  <w:szCs w:val="21"/>
                </w:rPr>
                <w:t xml:space="preserve">2022 </w:t>
              </w:r>
              <w:r w:rsidRPr="006B1893">
                <w:rPr>
                  <w:rFonts w:ascii="Times New Roman" w:eastAsiaTheme="minorEastAsia" w:hAnsi="Times New Roman" w:cs="Times New Roman"/>
                  <w:szCs w:val="21"/>
                </w:rPr>
                <w:t>年第三季度全球半导体设备出货金额达到</w:t>
              </w:r>
              <w:r w:rsidRPr="006B1893">
                <w:rPr>
                  <w:rFonts w:ascii="Times New Roman" w:eastAsiaTheme="minorEastAsia" w:hAnsi="Times New Roman" w:cs="Times New Roman"/>
                  <w:szCs w:val="21"/>
                </w:rPr>
                <w:t xml:space="preserve"> 287.5 </w:t>
              </w:r>
              <w:r w:rsidRPr="006B1893">
                <w:rPr>
                  <w:rFonts w:ascii="Times New Roman" w:eastAsiaTheme="minorEastAsia" w:hAnsi="Times New Roman" w:cs="Times New Roman"/>
                  <w:szCs w:val="21"/>
                </w:rPr>
                <w:t>亿美元，环比增长</w:t>
              </w:r>
              <w:r w:rsidRPr="006B1893">
                <w:rPr>
                  <w:rFonts w:ascii="Times New Roman" w:eastAsiaTheme="minorEastAsia" w:hAnsi="Times New Roman" w:cs="Times New Roman"/>
                  <w:szCs w:val="21"/>
                </w:rPr>
                <w:t xml:space="preserve"> 9%</w:t>
              </w:r>
              <w:r w:rsidRPr="006B1893">
                <w:rPr>
                  <w:rFonts w:ascii="Times New Roman" w:eastAsiaTheme="minorEastAsia" w:hAnsi="Times New Roman" w:cs="Times New Roman"/>
                  <w:szCs w:val="21"/>
                </w:rPr>
                <w:t>，同比增长</w:t>
              </w:r>
              <w:r w:rsidRPr="006B1893">
                <w:rPr>
                  <w:rFonts w:ascii="Times New Roman" w:eastAsiaTheme="minorEastAsia" w:hAnsi="Times New Roman" w:cs="Times New Roman"/>
                  <w:szCs w:val="21"/>
                </w:rPr>
                <w:t xml:space="preserve"> 7%</w:t>
              </w:r>
              <w:r w:rsidRPr="006B1893">
                <w:rPr>
                  <w:rFonts w:ascii="Times New Roman" w:eastAsiaTheme="minorEastAsia" w:hAnsi="Times New Roman" w:cs="Times New Roman"/>
                  <w:szCs w:val="21"/>
                </w:rPr>
                <w:t>，其中中国大陆半导体设备出货金额占比约</w:t>
              </w:r>
              <w:r w:rsidRPr="006B1893">
                <w:rPr>
                  <w:rFonts w:ascii="Times New Roman" w:eastAsiaTheme="minorEastAsia" w:hAnsi="Times New Roman" w:cs="Times New Roman"/>
                  <w:szCs w:val="21"/>
                </w:rPr>
                <w:t>26.4%</w:t>
              </w:r>
              <w:r w:rsidRPr="006B1893">
                <w:rPr>
                  <w:rFonts w:ascii="Times New Roman" w:eastAsiaTheme="minorEastAsia" w:hAnsi="Times New Roman" w:cs="Times New Roman"/>
                  <w:szCs w:val="21"/>
                </w:rPr>
                <w:t>。</w:t>
              </w:r>
            </w:p>
            <w:p w14:paraId="245B5462"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根据</w:t>
              </w:r>
              <w:r w:rsidRPr="006B1893">
                <w:rPr>
                  <w:rFonts w:ascii="Times New Roman" w:eastAsiaTheme="minorEastAsia" w:hAnsi="Times New Roman" w:cs="Times New Roman"/>
                  <w:szCs w:val="21"/>
                </w:rPr>
                <w:t>SEMI</w:t>
              </w:r>
              <w:r w:rsidRPr="006B1893">
                <w:rPr>
                  <w:rFonts w:ascii="Times New Roman" w:eastAsiaTheme="minorEastAsia" w:hAnsi="Times New Roman" w:cs="Times New Roman"/>
                  <w:szCs w:val="21"/>
                </w:rPr>
                <w:t>报告显示，中国大陆、中国台湾和韩国在</w:t>
              </w:r>
              <w:r w:rsidRPr="006B1893">
                <w:rPr>
                  <w:rFonts w:ascii="Times New Roman" w:eastAsiaTheme="minorEastAsia" w:hAnsi="Times New Roman" w:cs="Times New Roman"/>
                  <w:szCs w:val="21"/>
                </w:rPr>
                <w:t>2022</w:t>
              </w:r>
              <w:r w:rsidRPr="006B1893">
                <w:rPr>
                  <w:rFonts w:ascii="Times New Roman" w:eastAsiaTheme="minorEastAsia" w:hAnsi="Times New Roman" w:cs="Times New Roman"/>
                  <w:szCs w:val="21"/>
                </w:rPr>
                <w:t>年仍是设备支出的前三大目的地。中国大陆在继</w:t>
              </w:r>
              <w:r w:rsidRPr="006B1893">
                <w:rPr>
                  <w:rFonts w:ascii="Times New Roman" w:eastAsiaTheme="minorEastAsia" w:hAnsi="Times New Roman" w:cs="Times New Roman"/>
                  <w:szCs w:val="21"/>
                </w:rPr>
                <w:t>2020</w:t>
              </w:r>
              <w:r w:rsidRPr="006B1893">
                <w:rPr>
                  <w:rFonts w:ascii="Times New Roman" w:eastAsiaTheme="minorEastAsia" w:hAnsi="Times New Roman" w:cs="Times New Roman"/>
                  <w:szCs w:val="21"/>
                </w:rPr>
                <w:t>年首次占据榜首后，</w:t>
              </w:r>
              <w:r w:rsidRPr="006B1893">
                <w:rPr>
                  <w:rFonts w:ascii="Times New Roman" w:eastAsiaTheme="minorEastAsia" w:hAnsi="Times New Roman" w:cs="Times New Roman"/>
                  <w:szCs w:val="21"/>
                </w:rPr>
                <w:t>2023</w:t>
              </w:r>
              <w:r w:rsidRPr="006B1893">
                <w:rPr>
                  <w:rFonts w:ascii="Times New Roman" w:eastAsiaTheme="minorEastAsia" w:hAnsi="Times New Roman" w:cs="Times New Roman"/>
                  <w:szCs w:val="21"/>
                </w:rPr>
                <w:t>年将保持这个位置。尽管大多数地区的设备支出预计将在</w:t>
              </w:r>
              <w:r w:rsidRPr="006B1893">
                <w:rPr>
                  <w:rFonts w:ascii="Times New Roman" w:eastAsiaTheme="minorEastAsia" w:hAnsi="Times New Roman" w:cs="Times New Roman"/>
                  <w:szCs w:val="21"/>
                </w:rPr>
                <w:t>2023</w:t>
              </w:r>
              <w:r w:rsidRPr="006B1893">
                <w:rPr>
                  <w:rFonts w:ascii="Times New Roman" w:eastAsiaTheme="minorEastAsia" w:hAnsi="Times New Roman" w:cs="Times New Roman"/>
                  <w:szCs w:val="21"/>
                </w:rPr>
                <w:t>年减少，但在</w:t>
              </w:r>
              <w:r w:rsidRPr="006B1893">
                <w:rPr>
                  <w:rFonts w:ascii="Times New Roman" w:eastAsiaTheme="minorEastAsia" w:hAnsi="Times New Roman" w:cs="Times New Roman"/>
                  <w:szCs w:val="21"/>
                </w:rPr>
                <w:t>2024</w:t>
              </w:r>
              <w:r w:rsidRPr="006B1893">
                <w:rPr>
                  <w:rFonts w:ascii="Times New Roman" w:eastAsiaTheme="minorEastAsia" w:hAnsi="Times New Roman" w:cs="Times New Roman"/>
                  <w:szCs w:val="21"/>
                </w:rPr>
                <w:t>年将恢复增长。根据浙商证券统计数据显示，</w:t>
              </w:r>
              <w:r w:rsidRPr="006B1893">
                <w:rPr>
                  <w:rFonts w:ascii="Times New Roman" w:eastAsiaTheme="minorEastAsia" w:hAnsi="Times New Roman" w:cs="Times New Roman"/>
                  <w:szCs w:val="21"/>
                </w:rPr>
                <w:t>2022</w:t>
              </w:r>
              <w:r w:rsidRPr="006B1893">
                <w:rPr>
                  <w:rFonts w:ascii="Times New Roman" w:eastAsiaTheme="minorEastAsia" w:hAnsi="Times New Roman" w:cs="Times New Roman"/>
                  <w:szCs w:val="21"/>
                </w:rPr>
                <w:t>年中国大陆共有</w:t>
              </w:r>
              <w:r w:rsidRPr="006B1893">
                <w:rPr>
                  <w:rFonts w:ascii="Times New Roman" w:eastAsiaTheme="minorEastAsia" w:hAnsi="Times New Roman" w:cs="Times New Roman"/>
                  <w:szCs w:val="21"/>
                </w:rPr>
                <w:t>23</w:t>
              </w:r>
              <w:r w:rsidRPr="006B1893">
                <w:rPr>
                  <w:rFonts w:ascii="Times New Roman" w:eastAsiaTheme="minorEastAsia" w:hAnsi="Times New Roman" w:cs="Times New Roman"/>
                  <w:szCs w:val="21"/>
                </w:rPr>
                <w:t>座</w:t>
              </w:r>
              <w:r w:rsidRPr="006B1893">
                <w:rPr>
                  <w:rFonts w:ascii="Times New Roman" w:eastAsiaTheme="minorEastAsia" w:hAnsi="Times New Roman" w:cs="Times New Roman"/>
                  <w:szCs w:val="21"/>
                </w:rPr>
                <w:t>12</w:t>
              </w:r>
              <w:r w:rsidRPr="006B1893">
                <w:rPr>
                  <w:rFonts w:ascii="Times New Roman" w:eastAsiaTheme="minorEastAsia" w:hAnsi="Times New Roman" w:cs="Times New Roman"/>
                  <w:szCs w:val="21"/>
                </w:rPr>
                <w:t>英寸晶圆厂正在投产，总计月产能约为</w:t>
              </w:r>
              <w:r w:rsidRPr="006B1893">
                <w:rPr>
                  <w:rFonts w:ascii="Times New Roman" w:eastAsiaTheme="minorEastAsia" w:hAnsi="Times New Roman" w:cs="Times New Roman"/>
                  <w:szCs w:val="21"/>
                </w:rPr>
                <w:t>104.2</w:t>
              </w:r>
              <w:r w:rsidRPr="006B1893">
                <w:rPr>
                  <w:rFonts w:ascii="Times New Roman" w:eastAsiaTheme="minorEastAsia" w:hAnsi="Times New Roman" w:cs="Times New Roman"/>
                  <w:szCs w:val="21"/>
                </w:rPr>
                <w:t>万片，与总规划月产能</w:t>
              </w:r>
              <w:r w:rsidRPr="006B1893">
                <w:rPr>
                  <w:rFonts w:ascii="Times New Roman" w:eastAsiaTheme="minorEastAsia" w:hAnsi="Times New Roman" w:cs="Times New Roman"/>
                  <w:szCs w:val="21"/>
                </w:rPr>
                <w:t>156.5</w:t>
              </w:r>
              <w:r w:rsidRPr="006B1893">
                <w:rPr>
                  <w:rFonts w:ascii="Times New Roman" w:eastAsiaTheme="minorEastAsia" w:hAnsi="Times New Roman" w:cs="Times New Roman"/>
                  <w:szCs w:val="21"/>
                </w:rPr>
                <w:t>万片相比，产能装载率仅</w:t>
              </w:r>
              <w:r w:rsidRPr="006B1893">
                <w:rPr>
                  <w:rFonts w:ascii="Times New Roman" w:eastAsiaTheme="minorEastAsia" w:hAnsi="Times New Roman" w:cs="Times New Roman"/>
                  <w:szCs w:val="21"/>
                </w:rPr>
                <w:t>66.58%</w:t>
              </w:r>
              <w:r w:rsidRPr="006B1893">
                <w:rPr>
                  <w:rFonts w:ascii="Times New Roman" w:eastAsiaTheme="minorEastAsia" w:hAnsi="Times New Roman" w:cs="Times New Roman"/>
                  <w:szCs w:val="21"/>
                </w:rPr>
                <w:t>。预计中国大陆</w:t>
              </w:r>
              <w:r w:rsidRPr="006B1893">
                <w:rPr>
                  <w:rFonts w:ascii="Times New Roman" w:eastAsiaTheme="minorEastAsia" w:hAnsi="Times New Roman" w:cs="Times New Roman"/>
                  <w:szCs w:val="21"/>
                </w:rPr>
                <w:t>2022-2026</w:t>
              </w:r>
              <w:r w:rsidRPr="006B1893">
                <w:rPr>
                  <w:rFonts w:ascii="Times New Roman" w:eastAsiaTheme="minorEastAsia" w:hAnsi="Times New Roman" w:cs="Times New Roman"/>
                  <w:szCs w:val="21"/>
                </w:rPr>
                <w:t>年还将新增</w:t>
              </w:r>
              <w:r w:rsidRPr="006B1893">
                <w:rPr>
                  <w:rFonts w:ascii="Times New Roman" w:eastAsiaTheme="minorEastAsia" w:hAnsi="Times New Roman" w:cs="Times New Roman"/>
                  <w:szCs w:val="21"/>
                </w:rPr>
                <w:t>25</w:t>
              </w:r>
              <w:r w:rsidRPr="006B1893">
                <w:rPr>
                  <w:rFonts w:ascii="Times New Roman" w:eastAsiaTheme="minorEastAsia" w:hAnsi="Times New Roman" w:cs="Times New Roman"/>
                  <w:szCs w:val="21"/>
                </w:rPr>
                <w:t>座</w:t>
              </w:r>
              <w:r w:rsidRPr="006B1893">
                <w:rPr>
                  <w:rFonts w:ascii="Times New Roman" w:eastAsiaTheme="minorEastAsia" w:hAnsi="Times New Roman" w:cs="Times New Roman"/>
                  <w:szCs w:val="21"/>
                </w:rPr>
                <w:t>12</w:t>
              </w:r>
              <w:r w:rsidRPr="006B1893">
                <w:rPr>
                  <w:rFonts w:ascii="Times New Roman" w:eastAsiaTheme="minorEastAsia" w:hAnsi="Times New Roman" w:cs="Times New Roman"/>
                  <w:szCs w:val="21"/>
                </w:rPr>
                <w:t>英寸晶圆厂，总规划月产能超过</w:t>
              </w:r>
              <w:r w:rsidRPr="006B1893">
                <w:rPr>
                  <w:rFonts w:ascii="Times New Roman" w:eastAsiaTheme="minorEastAsia" w:hAnsi="Times New Roman" w:cs="Times New Roman"/>
                  <w:szCs w:val="21"/>
                </w:rPr>
                <w:t>160</w:t>
              </w:r>
              <w:r w:rsidRPr="006B1893">
                <w:rPr>
                  <w:rFonts w:ascii="Times New Roman" w:eastAsiaTheme="minorEastAsia" w:hAnsi="Times New Roman" w:cs="Times New Roman"/>
                  <w:szCs w:val="21"/>
                </w:rPr>
                <w:t>万片，预计截止至</w:t>
              </w:r>
              <w:r w:rsidRPr="006B1893">
                <w:rPr>
                  <w:rFonts w:ascii="Times New Roman" w:eastAsiaTheme="minorEastAsia" w:hAnsi="Times New Roman" w:cs="Times New Roman"/>
                  <w:szCs w:val="21"/>
                </w:rPr>
                <w:t>2026</w:t>
              </w:r>
              <w:r w:rsidRPr="006B1893">
                <w:rPr>
                  <w:rFonts w:ascii="Times New Roman" w:eastAsiaTheme="minorEastAsia" w:hAnsi="Times New Roman" w:cs="Times New Roman"/>
                  <w:szCs w:val="21"/>
                </w:rPr>
                <w:t>年底，中国大陆</w:t>
              </w:r>
              <w:r w:rsidRPr="006B1893">
                <w:rPr>
                  <w:rFonts w:ascii="Times New Roman" w:eastAsiaTheme="minorEastAsia" w:hAnsi="Times New Roman" w:cs="Times New Roman"/>
                  <w:szCs w:val="21"/>
                </w:rPr>
                <w:t>12</w:t>
              </w:r>
              <w:r w:rsidRPr="006B1893">
                <w:rPr>
                  <w:rFonts w:ascii="Times New Roman" w:eastAsiaTheme="minorEastAsia" w:hAnsi="Times New Roman" w:cs="Times New Roman"/>
                  <w:szCs w:val="21"/>
                </w:rPr>
                <w:t>英寸晶圆厂的总月产能将超过</w:t>
              </w:r>
              <w:r w:rsidRPr="006B1893">
                <w:rPr>
                  <w:rFonts w:ascii="Times New Roman" w:eastAsiaTheme="minorEastAsia" w:hAnsi="Times New Roman" w:cs="Times New Roman"/>
                  <w:szCs w:val="21"/>
                </w:rPr>
                <w:t>276.3</w:t>
              </w:r>
              <w:r w:rsidRPr="006B1893">
                <w:rPr>
                  <w:rFonts w:ascii="Times New Roman" w:eastAsiaTheme="minorEastAsia" w:hAnsi="Times New Roman" w:cs="Times New Roman"/>
                  <w:szCs w:val="21"/>
                </w:rPr>
                <w:t>万片，相比目前提高</w:t>
              </w:r>
              <w:r w:rsidRPr="006B1893">
                <w:rPr>
                  <w:rFonts w:ascii="Times New Roman" w:eastAsiaTheme="minorEastAsia" w:hAnsi="Times New Roman" w:cs="Times New Roman"/>
                  <w:szCs w:val="21"/>
                </w:rPr>
                <w:t>165.1%</w:t>
              </w:r>
              <w:r w:rsidRPr="006B1893">
                <w:rPr>
                  <w:rFonts w:ascii="Times New Roman" w:eastAsiaTheme="minorEastAsia" w:hAnsi="Times New Roman" w:cs="Times New Roman"/>
                  <w:szCs w:val="21"/>
                </w:rPr>
                <w:t>。</w:t>
              </w:r>
            </w:p>
            <w:p w14:paraId="5EC0F4B6"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目前全球缺芯尚无明显改善迹象，在全球集成电路制造产能持续紧张背景下，近两年我国集成电路相关领域投资活跃，实现半导体器件设备、电子元件及电子专用材料制造投资额的大幅增长，中国大陆正在成为全球半导体产业扩张宝地。中国跃升全球半导体第一大市场，但自给率仅</w:t>
              </w:r>
              <w:r w:rsidRPr="006B1893">
                <w:rPr>
                  <w:rFonts w:ascii="Times New Roman" w:eastAsiaTheme="minorEastAsia" w:hAnsi="Times New Roman" w:cs="Times New Roman"/>
                  <w:szCs w:val="21"/>
                </w:rPr>
                <w:t>27%</w:t>
              </w:r>
              <w:r w:rsidRPr="006B1893">
                <w:rPr>
                  <w:rFonts w:ascii="Times New Roman" w:eastAsiaTheme="minorEastAsia" w:hAnsi="Times New Roman" w:cs="Times New Roman"/>
                  <w:szCs w:val="21"/>
                </w:rPr>
                <w:t>，中国近年出台的十三五计划，在《中国制造</w:t>
              </w:r>
              <w:r w:rsidRPr="006B1893">
                <w:rPr>
                  <w:rFonts w:ascii="Times New Roman" w:eastAsiaTheme="minorEastAsia" w:hAnsi="Times New Roman" w:cs="Times New Roman"/>
                  <w:szCs w:val="21"/>
                </w:rPr>
                <w:t xml:space="preserve"> 2025</w:t>
              </w:r>
              <w:r w:rsidRPr="006B1893">
                <w:rPr>
                  <w:rFonts w:ascii="Times New Roman" w:eastAsiaTheme="minorEastAsia" w:hAnsi="Times New Roman" w:cs="Times New Roman"/>
                  <w:szCs w:val="21"/>
                </w:rPr>
                <w:t>》中明确制定目标至</w:t>
              </w:r>
              <w:r w:rsidRPr="006B1893">
                <w:rPr>
                  <w:rFonts w:ascii="Times New Roman" w:eastAsiaTheme="minorEastAsia" w:hAnsi="Times New Roman" w:cs="Times New Roman"/>
                  <w:szCs w:val="21"/>
                </w:rPr>
                <w:t xml:space="preserve"> 2020 </w:t>
              </w:r>
              <w:r w:rsidRPr="006B1893">
                <w:rPr>
                  <w:rFonts w:ascii="Times New Roman" w:eastAsiaTheme="minorEastAsia" w:hAnsi="Times New Roman" w:cs="Times New Roman"/>
                  <w:szCs w:val="21"/>
                </w:rPr>
                <w:t>年晶圆自给率将达到</w:t>
              </w:r>
              <w:r w:rsidRPr="006B1893">
                <w:rPr>
                  <w:rFonts w:ascii="Times New Roman" w:eastAsiaTheme="minorEastAsia" w:hAnsi="Times New Roman" w:cs="Times New Roman"/>
                  <w:szCs w:val="21"/>
                </w:rPr>
                <w:t xml:space="preserve"> 40%</w:t>
              </w:r>
              <w:r w:rsidRPr="006B1893">
                <w:rPr>
                  <w:rFonts w:ascii="Times New Roman" w:eastAsiaTheme="minorEastAsia" w:hAnsi="Times New Roman" w:cs="Times New Roman"/>
                  <w:szCs w:val="21"/>
                </w:rPr>
                <w:t>、</w:t>
              </w:r>
              <w:r w:rsidRPr="006B1893">
                <w:rPr>
                  <w:rFonts w:ascii="Times New Roman" w:eastAsiaTheme="minorEastAsia" w:hAnsi="Times New Roman" w:cs="Times New Roman"/>
                  <w:szCs w:val="21"/>
                </w:rPr>
                <w:t xml:space="preserve">2025 </w:t>
              </w:r>
              <w:r w:rsidRPr="006B1893">
                <w:rPr>
                  <w:rFonts w:ascii="Times New Roman" w:eastAsiaTheme="minorEastAsia" w:hAnsi="Times New Roman" w:cs="Times New Roman"/>
                  <w:szCs w:val="21"/>
                </w:rPr>
                <w:t>年达</w:t>
              </w:r>
              <w:r w:rsidRPr="006B1893">
                <w:rPr>
                  <w:rFonts w:ascii="Times New Roman" w:eastAsiaTheme="minorEastAsia" w:hAnsi="Times New Roman" w:cs="Times New Roman"/>
                  <w:szCs w:val="21"/>
                </w:rPr>
                <w:t xml:space="preserve"> 50%</w:t>
              </w:r>
              <w:r w:rsidRPr="006B1893">
                <w:rPr>
                  <w:rFonts w:ascii="Times New Roman" w:eastAsiaTheme="minorEastAsia" w:hAnsi="Times New Roman" w:cs="Times New Roman"/>
                  <w:szCs w:val="21"/>
                </w:rPr>
                <w:t>，中国庞大资金与相关配套政策扶植下，估计未来几年半导体建设仍蓬勃发展。</w:t>
              </w:r>
            </w:p>
          </w:sdtContent>
        </w:sdt>
        <w:p w14:paraId="2B78E467" w14:textId="77777777" w:rsidR="00B10A0C" w:rsidRPr="006B1893" w:rsidRDefault="00000000">
          <w:pPr>
            <w:rPr>
              <w:rFonts w:ascii="Times New Roman" w:hAnsi="Times New Roman" w:cs="Times New Roman"/>
            </w:rPr>
          </w:pPr>
        </w:p>
      </w:sdtContent>
    </w:sdt>
    <w:sdt>
      <w:sdtPr>
        <w:rPr>
          <w:rFonts w:ascii="Times New Roman" w:hAnsi="Times New Roman" w:cs="宋体"/>
          <w:b w:val="0"/>
          <w:bCs w:val="0"/>
          <w:kern w:val="0"/>
          <w:szCs w:val="24"/>
        </w:rPr>
        <w:alias w:val="模块:报告期内公司从事的业务情况"/>
        <w:tag w:val="_SEC_1493ba27835e4c2bb84b6f78dd948a7b"/>
        <w:id w:val="-1201317363"/>
        <w:lock w:val="sdtLocked"/>
        <w:placeholder>
          <w:docPart w:val="GBC22222222222222222222222222222"/>
        </w:placeholder>
      </w:sdtPr>
      <w:sdtContent>
        <w:p w14:paraId="57DF07AD" w14:textId="77777777" w:rsidR="00B10A0C" w:rsidRPr="006B1893" w:rsidRDefault="00D11B25">
          <w:pPr>
            <w:pStyle w:val="2"/>
            <w:numPr>
              <w:ilvl w:val="0"/>
              <w:numId w:val="7"/>
            </w:numPr>
            <w:ind w:left="368" w:hangingChars="175" w:hanging="368"/>
            <w:rPr>
              <w:rFonts w:ascii="Times New Roman" w:hAnsi="Times New Roman"/>
            </w:rPr>
          </w:pPr>
          <w:r w:rsidRPr="006B1893">
            <w:rPr>
              <w:rFonts w:ascii="Times New Roman" w:hAnsi="Times New Roman"/>
            </w:rPr>
            <w:t>报告期内公司从事的业务情况</w:t>
          </w:r>
        </w:p>
        <w:sdt>
          <w:sdtPr>
            <w:rPr>
              <w:rFonts w:ascii="Times New Roman" w:hAnsi="Times New Roman" w:cs="Times New Roman"/>
            </w:rPr>
            <w:alias w:val="报告期内公司从事的业务情况 "/>
            <w:tag w:val="_GBC_5c2ed6623d994f569eb07915af842807"/>
            <w:id w:val="-110513453"/>
            <w:placeholder>
              <w:docPart w:val="GBC22222222222222222222222222222"/>
            </w:placeholder>
          </w:sdtPr>
          <w:sdtEndPr>
            <w:rPr>
              <w:shd w:val="clear" w:color="auto" w:fill="FFFF00"/>
            </w:rPr>
          </w:sdtEndPr>
          <w:sdtContent>
            <w:p w14:paraId="223663E5"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公司目前</w:t>
              </w:r>
              <w:r w:rsidRPr="006B1893">
                <w:rPr>
                  <w:rFonts w:ascii="Times New Roman" w:eastAsiaTheme="minorEastAsia" w:hAnsi="Times New Roman" w:cs="Times New Roman"/>
                  <w:szCs w:val="21"/>
                </w:rPr>
                <w:t>80%</w:t>
              </w:r>
              <w:r w:rsidRPr="006B1893">
                <w:rPr>
                  <w:rFonts w:ascii="Times New Roman" w:eastAsiaTheme="minorEastAsia" w:hAnsi="Times New Roman" w:cs="Times New Roman"/>
                  <w:szCs w:val="21"/>
                </w:rPr>
                <w:t>的业务服务于集成电路领域，主营业务主要包括半导体制程设备、系统集成及支持设备的研发和生产销售，以及由此衍生的部件材料及专业服务。</w:t>
              </w:r>
            </w:p>
            <w:p w14:paraId="1BA31F30" w14:textId="77777777" w:rsidR="00B10A0C" w:rsidRPr="006B1893" w:rsidRDefault="00D11B25">
              <w:pPr>
                <w:spacing w:beforeLines="50" w:before="120" w:afterLines="50" w:after="120" w:line="360" w:lineRule="auto"/>
                <w:ind w:firstLineChars="200" w:firstLine="422"/>
                <w:rPr>
                  <w:rFonts w:ascii="Times New Roman" w:eastAsiaTheme="minorEastAsia" w:hAnsi="Times New Roman" w:cs="Times New Roman"/>
                  <w:b/>
                  <w:bCs/>
                  <w:szCs w:val="21"/>
                </w:rPr>
              </w:pPr>
              <w:r w:rsidRPr="006B1893">
                <w:rPr>
                  <w:rFonts w:ascii="Times New Roman" w:eastAsiaTheme="minorEastAsia" w:hAnsi="Times New Roman" w:cs="Times New Roman"/>
                  <w:b/>
                  <w:bCs/>
                  <w:szCs w:val="21"/>
                </w:rPr>
                <w:t>1</w:t>
              </w:r>
              <w:r w:rsidRPr="006B1893">
                <w:rPr>
                  <w:rFonts w:ascii="Times New Roman" w:eastAsiaTheme="minorEastAsia" w:hAnsi="Times New Roman" w:cs="Times New Roman"/>
                  <w:b/>
                  <w:bCs/>
                  <w:szCs w:val="21"/>
                </w:rPr>
                <w:t>、制程设备</w:t>
              </w:r>
            </w:p>
            <w:p w14:paraId="5BF0237E"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半导体设备是半导体技术迭代的基石，是半导体产业的发动机。芯片的制造过程可以分为前道工艺和后道工艺。前道工艺设备投资占总设备投资的</w:t>
              </w:r>
              <w:r w:rsidRPr="006B1893">
                <w:rPr>
                  <w:rFonts w:ascii="Times New Roman" w:eastAsiaTheme="minorEastAsia" w:hAnsi="Times New Roman" w:cs="Times New Roman"/>
                  <w:szCs w:val="21"/>
                </w:rPr>
                <w:t>80%</w:t>
              </w:r>
              <w:r w:rsidRPr="006B1893">
                <w:rPr>
                  <w:rFonts w:ascii="Times New Roman" w:eastAsiaTheme="minorEastAsia" w:hAnsi="Times New Roman" w:cs="Times New Roman"/>
                  <w:szCs w:val="21"/>
                </w:rPr>
                <w:t>以上。公司提供湿法清洗设备，包括湿法槽式清洗设备及湿法单片式清洗设备，聚焦晶圆制造的前道工艺，主要应用于扩散、光刻、刻蚀、离子注入、薄膜沉积等关键工序段前后。高端产品包括</w:t>
              </w:r>
              <w:r w:rsidRPr="006B1893">
                <w:rPr>
                  <w:rFonts w:ascii="Times New Roman" w:eastAsiaTheme="minorEastAsia" w:hAnsi="Times New Roman" w:cs="Times New Roman"/>
                  <w:szCs w:val="21"/>
                </w:rPr>
                <w:t>SPM</w:t>
              </w:r>
              <w:r w:rsidRPr="006B1893">
                <w:rPr>
                  <w:rFonts w:ascii="Times New Roman" w:eastAsiaTheme="minorEastAsia" w:hAnsi="Times New Roman" w:cs="Times New Roman"/>
                  <w:szCs w:val="21"/>
                </w:rPr>
                <w:t>高温硫酸、去胶、晶背清洗等清洗设备。</w:t>
              </w:r>
            </w:p>
            <w:p w14:paraId="268E7550"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lastRenderedPageBreak/>
                <w:t>单片高温</w:t>
              </w:r>
              <w:r w:rsidRPr="006B1893">
                <w:rPr>
                  <w:rFonts w:ascii="Times New Roman" w:eastAsiaTheme="minorEastAsia" w:hAnsi="Times New Roman" w:cs="Times New Roman"/>
                  <w:szCs w:val="21"/>
                </w:rPr>
                <w:t>SPM</w:t>
              </w:r>
              <w:r w:rsidRPr="006B1893">
                <w:rPr>
                  <w:rFonts w:ascii="Times New Roman" w:eastAsiaTheme="minorEastAsia" w:hAnsi="Times New Roman" w:cs="Times New Roman"/>
                  <w:szCs w:val="21"/>
                </w:rPr>
                <w:t>工艺主要用在刻蚀以及离子注入之后的有机物清洗，目的是把晶圆表面反应后残余的光刻胶聚合物清除干净。单片</w:t>
              </w:r>
              <w:r w:rsidRPr="006B1893">
                <w:rPr>
                  <w:rFonts w:ascii="Times New Roman" w:eastAsiaTheme="minorEastAsia" w:hAnsi="Times New Roman" w:cs="Times New Roman"/>
                  <w:szCs w:val="21"/>
                </w:rPr>
                <w:t>SPM</w:t>
              </w:r>
              <w:r w:rsidRPr="006B1893">
                <w:rPr>
                  <w:rFonts w:ascii="Times New Roman" w:eastAsiaTheme="minorEastAsia" w:hAnsi="Times New Roman" w:cs="Times New Roman"/>
                  <w:szCs w:val="21"/>
                </w:rPr>
                <w:t>工艺应用贯穿整个先进半导体的前、中段工艺，清洗工艺次数超过</w:t>
              </w:r>
              <w:r w:rsidRPr="006B1893">
                <w:rPr>
                  <w:rFonts w:ascii="Times New Roman" w:eastAsiaTheme="minorEastAsia" w:hAnsi="Times New Roman" w:cs="Times New Roman"/>
                  <w:szCs w:val="21"/>
                </w:rPr>
                <w:t>30</w:t>
              </w:r>
              <w:r w:rsidRPr="006B1893">
                <w:rPr>
                  <w:rFonts w:ascii="Times New Roman" w:eastAsiaTheme="minorEastAsia" w:hAnsi="Times New Roman" w:cs="Times New Roman"/>
                  <w:szCs w:val="21"/>
                </w:rPr>
                <w:t>道，是所有湿法工艺中应用最多的一种设备。此外</w:t>
              </w:r>
              <w:r w:rsidRPr="006B1893">
                <w:rPr>
                  <w:rFonts w:ascii="Times New Roman" w:eastAsiaTheme="minorEastAsia" w:hAnsi="Times New Roman" w:cs="Times New Roman"/>
                  <w:szCs w:val="21"/>
                </w:rPr>
                <w:t>SPM</w:t>
              </w:r>
              <w:r w:rsidRPr="006B1893">
                <w:rPr>
                  <w:rFonts w:ascii="Times New Roman" w:eastAsiaTheme="minorEastAsia" w:hAnsi="Times New Roman" w:cs="Times New Roman"/>
                  <w:szCs w:val="21"/>
                </w:rPr>
                <w:t>工艺被广泛应用在浅槽隔离（</w:t>
              </w:r>
              <w:r w:rsidRPr="006B1893">
                <w:rPr>
                  <w:rFonts w:ascii="Times New Roman" w:eastAsiaTheme="minorEastAsia" w:hAnsi="Times New Roman" w:cs="Times New Roman"/>
                  <w:szCs w:val="21"/>
                </w:rPr>
                <w:t>STI</w:t>
              </w:r>
              <w:r w:rsidRPr="006B1893">
                <w:rPr>
                  <w:rFonts w:ascii="Times New Roman" w:eastAsiaTheme="minorEastAsia" w:hAnsi="Times New Roman" w:cs="Times New Roman"/>
                  <w:szCs w:val="21"/>
                </w:rPr>
                <w:t>）、接触孔刻蚀后（</w:t>
              </w:r>
              <w:r w:rsidRPr="006B1893">
                <w:rPr>
                  <w:rFonts w:ascii="Times New Roman" w:eastAsiaTheme="minorEastAsia" w:hAnsi="Times New Roman" w:cs="Times New Roman"/>
                  <w:szCs w:val="21"/>
                </w:rPr>
                <w:t>CT</w:t>
              </w:r>
              <w:r w:rsidRPr="006B1893">
                <w:rPr>
                  <w:rFonts w:ascii="Times New Roman" w:eastAsiaTheme="minorEastAsia" w:hAnsi="Times New Roman" w:cs="Times New Roman"/>
                  <w:szCs w:val="21"/>
                </w:rPr>
                <w:t>）等高深宽结构，以及鳍式晶体管（</w:t>
              </w:r>
              <w:r w:rsidRPr="006B1893">
                <w:rPr>
                  <w:rFonts w:ascii="Times New Roman" w:eastAsiaTheme="minorEastAsia" w:hAnsi="Times New Roman" w:cs="Times New Roman"/>
                  <w:szCs w:val="21"/>
                </w:rPr>
                <w:t>FinFET</w:t>
              </w:r>
              <w:r w:rsidRPr="006B1893">
                <w:rPr>
                  <w:rFonts w:ascii="Times New Roman" w:eastAsiaTheme="minorEastAsia" w:hAnsi="Times New Roman" w:cs="Times New Roman"/>
                  <w:szCs w:val="21"/>
                </w:rPr>
                <w:t>）</w:t>
              </w:r>
              <w:r w:rsidRPr="006B1893">
                <w:rPr>
                  <w:rFonts w:ascii="Times New Roman" w:eastAsiaTheme="minorEastAsia" w:hAnsi="Times New Roman" w:cs="Times New Roman"/>
                  <w:szCs w:val="21"/>
                </w:rPr>
                <w:t xml:space="preserve"> </w:t>
              </w:r>
              <w:r w:rsidRPr="006B1893">
                <w:rPr>
                  <w:rFonts w:ascii="Times New Roman" w:eastAsiaTheme="minorEastAsia" w:hAnsi="Times New Roman" w:cs="Times New Roman"/>
                  <w:szCs w:val="21"/>
                </w:rPr>
                <w:t>、电容（</w:t>
              </w:r>
              <w:r w:rsidRPr="006B1893">
                <w:rPr>
                  <w:rFonts w:ascii="Times New Roman" w:eastAsiaTheme="minorEastAsia" w:hAnsi="Times New Roman" w:cs="Times New Roman"/>
                  <w:szCs w:val="21"/>
                </w:rPr>
                <w:t>capacitor</w:t>
              </w:r>
              <w:r w:rsidRPr="006B1893">
                <w:rPr>
                  <w:rFonts w:ascii="Times New Roman" w:eastAsiaTheme="minorEastAsia" w:hAnsi="Times New Roman" w:cs="Times New Roman"/>
                  <w:szCs w:val="21"/>
                </w:rPr>
                <w:t>）等高度复杂图形区域，故</w:t>
              </w:r>
              <w:r w:rsidRPr="006B1893">
                <w:rPr>
                  <w:rFonts w:ascii="Times New Roman" w:eastAsiaTheme="minorEastAsia" w:hAnsi="Times New Roman" w:cs="Times New Roman"/>
                  <w:szCs w:val="21"/>
                </w:rPr>
                <w:t xml:space="preserve">SPM </w:t>
              </w:r>
              <w:r w:rsidRPr="006B1893">
                <w:rPr>
                  <w:rFonts w:ascii="Times New Roman" w:eastAsiaTheme="minorEastAsia" w:hAnsi="Times New Roman" w:cs="Times New Roman"/>
                  <w:szCs w:val="21"/>
                </w:rPr>
                <w:t>工艺被公认是</w:t>
              </w:r>
              <w:r w:rsidRPr="006B1893">
                <w:rPr>
                  <w:rFonts w:ascii="Times New Roman" w:eastAsiaTheme="minorEastAsia" w:hAnsi="Times New Roman" w:cs="Times New Roman"/>
                  <w:szCs w:val="21"/>
                </w:rPr>
                <w:t>28/14nm</w:t>
              </w:r>
              <w:r w:rsidRPr="006B1893">
                <w:rPr>
                  <w:rFonts w:ascii="Times New Roman" w:eastAsiaTheme="minorEastAsia" w:hAnsi="Times New Roman" w:cs="Times New Roman"/>
                  <w:szCs w:val="21"/>
                </w:rPr>
                <w:t>性能要求最高的工艺，也是最具挑战的湿法工艺设备。在至纯科技的单片</w:t>
              </w:r>
              <w:r w:rsidRPr="006B1893">
                <w:rPr>
                  <w:rFonts w:ascii="Times New Roman" w:eastAsiaTheme="minorEastAsia" w:hAnsi="Times New Roman" w:cs="Times New Roman"/>
                  <w:szCs w:val="21"/>
                </w:rPr>
                <w:t>SPM</w:t>
              </w:r>
              <w:r w:rsidRPr="006B1893">
                <w:rPr>
                  <w:rFonts w:ascii="Times New Roman" w:eastAsiaTheme="minorEastAsia" w:hAnsi="Times New Roman" w:cs="Times New Roman"/>
                  <w:szCs w:val="21"/>
                </w:rPr>
                <w:t>获得突破之前，所有的单片</w:t>
              </w:r>
              <w:r w:rsidRPr="006B1893">
                <w:rPr>
                  <w:rFonts w:ascii="Times New Roman" w:eastAsiaTheme="minorEastAsia" w:hAnsi="Times New Roman" w:cs="Times New Roman"/>
                  <w:szCs w:val="21"/>
                </w:rPr>
                <w:t>SPM</w:t>
              </w:r>
              <w:r w:rsidRPr="006B1893">
                <w:rPr>
                  <w:rFonts w:ascii="Times New Roman" w:eastAsiaTheme="minorEastAsia" w:hAnsi="Times New Roman" w:cs="Times New Roman"/>
                  <w:szCs w:val="21"/>
                </w:rPr>
                <w:t>设备全部由国外厂商所垄断。此外公司开发硫酸回收系统与单片</w:t>
              </w:r>
              <w:r w:rsidRPr="006B1893">
                <w:rPr>
                  <w:rFonts w:ascii="Times New Roman" w:eastAsiaTheme="minorEastAsia" w:hAnsi="Times New Roman" w:cs="Times New Roman"/>
                  <w:szCs w:val="21"/>
                </w:rPr>
                <w:t>SPM</w:t>
              </w:r>
              <w:r w:rsidRPr="006B1893">
                <w:rPr>
                  <w:rFonts w:ascii="Times New Roman" w:eastAsiaTheme="minorEastAsia" w:hAnsi="Times New Roman" w:cs="Times New Roman"/>
                  <w:szCs w:val="21"/>
                </w:rPr>
                <w:t>设备搭配使用，最高可以实现</w:t>
              </w:r>
              <w:r w:rsidRPr="006B1893">
                <w:rPr>
                  <w:rFonts w:ascii="Times New Roman" w:eastAsiaTheme="minorEastAsia" w:hAnsi="Times New Roman" w:cs="Times New Roman"/>
                  <w:szCs w:val="21"/>
                </w:rPr>
                <w:t>80%</w:t>
              </w:r>
              <w:r w:rsidRPr="006B1893">
                <w:rPr>
                  <w:rFonts w:ascii="Times New Roman" w:eastAsiaTheme="minorEastAsia" w:hAnsi="Times New Roman" w:cs="Times New Roman"/>
                  <w:szCs w:val="21"/>
                </w:rPr>
                <w:t>以上的硫酸回收，单台每年可为用户节省</w:t>
              </w:r>
              <w:r w:rsidRPr="006B1893">
                <w:rPr>
                  <w:rFonts w:ascii="Times New Roman" w:eastAsiaTheme="minorEastAsia" w:hAnsi="Times New Roman" w:cs="Times New Roman"/>
                  <w:szCs w:val="21"/>
                </w:rPr>
                <w:t>160~180</w:t>
              </w:r>
              <w:r w:rsidRPr="006B1893">
                <w:rPr>
                  <w:rFonts w:ascii="Times New Roman" w:eastAsiaTheme="minorEastAsia" w:hAnsi="Times New Roman" w:cs="Times New Roman"/>
                  <w:szCs w:val="21"/>
                </w:rPr>
                <w:t>万美金的硫酸费用，同时降低用户对危废排放的压力。公司单片清洗机台设计采用类国际一流设备的架构，拥有自己专利和技术布局。目前产品的各项工艺指标与国际大厂设备是相匹配的，并可实现</w:t>
              </w:r>
              <w:r w:rsidRPr="006B1893">
                <w:rPr>
                  <w:rFonts w:ascii="Times New Roman" w:eastAsiaTheme="minorEastAsia" w:hAnsi="Times New Roman" w:cs="Times New Roman"/>
                  <w:szCs w:val="21"/>
                </w:rPr>
                <w:t>37</w:t>
              </w:r>
              <w:r w:rsidRPr="006B1893">
                <w:rPr>
                  <w:rFonts w:ascii="Times New Roman" w:eastAsiaTheme="minorEastAsia" w:hAnsi="Times New Roman" w:cs="Times New Roman"/>
                  <w:szCs w:val="21"/>
                </w:rPr>
                <w:t>纳米以下少于</w:t>
              </w:r>
              <w:r w:rsidRPr="006B1893">
                <w:rPr>
                  <w:rFonts w:ascii="Times New Roman" w:eastAsiaTheme="minorEastAsia" w:hAnsi="Times New Roman" w:cs="Times New Roman"/>
                  <w:szCs w:val="21"/>
                </w:rPr>
                <w:t>20</w:t>
              </w:r>
              <w:r w:rsidRPr="006B1893">
                <w:rPr>
                  <w:rFonts w:ascii="Times New Roman" w:eastAsiaTheme="minorEastAsia" w:hAnsi="Times New Roman" w:cs="Times New Roman"/>
                  <w:szCs w:val="21"/>
                </w:rPr>
                <w:t>个剩余颗粒的处理。</w:t>
              </w:r>
            </w:p>
            <w:p w14:paraId="42373E0D"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Backside clean</w:t>
              </w:r>
              <w:r w:rsidRPr="006B1893">
                <w:rPr>
                  <w:rFonts w:ascii="Times New Roman" w:eastAsiaTheme="minorEastAsia" w:hAnsi="Times New Roman" w:cs="Times New Roman"/>
                  <w:szCs w:val="21"/>
                </w:rPr>
                <w:t>（晶背清洗）工艺是在芯片制造工艺中相当重要的湿法工艺。半导体生产过程中，对于污染是很重视的，尤其是金属污染。一旦有金属污染将损失巨大。半导体生产设备中，最高单价的就是光刻机，晶圆背面清洗的功能就是将背面的金属污染物清除，把颗粒洗净，让晶圆以最佳状态进入光刻机，避免光刻机因晶圆背面缺陷问题</w:t>
              </w:r>
              <w:r w:rsidRPr="006B1893">
                <w:rPr>
                  <w:rFonts w:ascii="Times New Roman" w:eastAsiaTheme="minorEastAsia" w:hAnsi="Times New Roman" w:cs="Times New Roman"/>
                  <w:szCs w:val="21"/>
                </w:rPr>
                <w:t>(</w:t>
              </w:r>
              <w:r w:rsidRPr="006B1893">
                <w:rPr>
                  <w:rFonts w:ascii="Times New Roman" w:eastAsiaTheme="minorEastAsia" w:hAnsi="Times New Roman" w:cs="Times New Roman"/>
                  <w:szCs w:val="21"/>
                </w:rPr>
                <w:t>金属和颗粒</w:t>
              </w:r>
              <w:r w:rsidRPr="006B1893">
                <w:rPr>
                  <w:rFonts w:ascii="Times New Roman" w:eastAsiaTheme="minorEastAsia" w:hAnsi="Times New Roman" w:cs="Times New Roman"/>
                  <w:szCs w:val="21"/>
                </w:rPr>
                <w:t>)</w:t>
              </w:r>
              <w:r w:rsidRPr="006B1893">
                <w:rPr>
                  <w:rFonts w:ascii="Times New Roman" w:eastAsiaTheme="minorEastAsia" w:hAnsi="Times New Roman" w:cs="Times New Roman"/>
                  <w:szCs w:val="21"/>
                </w:rPr>
                <w:t>而停机。晶圆背面清洗的重要性及步骤数量随着工艺进步和金属层的增加而增加。目前国内晶圆厂商用的最多的是由海外大厂制造的机台，而公司目前已实现</w:t>
              </w:r>
              <w:r w:rsidRPr="006B1893">
                <w:rPr>
                  <w:rFonts w:ascii="Times New Roman" w:eastAsiaTheme="minorEastAsia" w:hAnsi="Times New Roman" w:cs="Times New Roman"/>
                  <w:szCs w:val="21"/>
                </w:rPr>
                <w:t>Backside etch</w:t>
              </w:r>
              <w:r w:rsidRPr="006B1893">
                <w:rPr>
                  <w:rFonts w:ascii="Times New Roman" w:eastAsiaTheme="minorEastAsia" w:hAnsi="Times New Roman" w:cs="Times New Roman"/>
                  <w:szCs w:val="21"/>
                </w:rPr>
                <w:t>（背面蚀刻）功能，达到客户的验收标准。通过背面单片机台清洗后，可实现</w:t>
              </w:r>
              <w:r w:rsidRPr="006B1893">
                <w:rPr>
                  <w:rFonts w:ascii="Times New Roman" w:eastAsiaTheme="minorEastAsia" w:hAnsi="Times New Roman" w:cs="Times New Roman"/>
                  <w:szCs w:val="21"/>
                </w:rPr>
                <w:t>40</w:t>
              </w:r>
              <w:r w:rsidRPr="006B1893">
                <w:rPr>
                  <w:rFonts w:ascii="Times New Roman" w:eastAsiaTheme="minorEastAsia" w:hAnsi="Times New Roman" w:cs="Times New Roman"/>
                  <w:szCs w:val="21"/>
                </w:rPr>
                <w:t>纳米以上少于</w:t>
              </w:r>
              <w:r w:rsidRPr="006B1893">
                <w:rPr>
                  <w:rFonts w:ascii="Times New Roman" w:eastAsiaTheme="minorEastAsia" w:hAnsi="Times New Roman" w:cs="Times New Roman"/>
                  <w:szCs w:val="21"/>
                </w:rPr>
                <w:t>10</w:t>
              </w:r>
              <w:r w:rsidRPr="006B1893">
                <w:rPr>
                  <w:rFonts w:ascii="Times New Roman" w:eastAsiaTheme="minorEastAsia" w:hAnsi="Times New Roman" w:cs="Times New Roman"/>
                  <w:szCs w:val="21"/>
                </w:rPr>
                <w:t>个剩余颗粒的处理。同时金属污染可控制在</w:t>
              </w:r>
              <w:r w:rsidRPr="006B1893">
                <w:rPr>
                  <w:rFonts w:ascii="Times New Roman" w:eastAsiaTheme="minorEastAsia" w:hAnsi="Times New Roman" w:cs="Times New Roman"/>
                  <w:szCs w:val="21"/>
                </w:rPr>
                <w:t>1E+9</w:t>
              </w:r>
              <w:r w:rsidRPr="006B1893">
                <w:rPr>
                  <w:rFonts w:ascii="Times New Roman" w:eastAsiaTheme="minorEastAsia" w:hAnsi="Times New Roman" w:cs="Times New Roman"/>
                  <w:szCs w:val="21"/>
                </w:rPr>
                <w:t>（原子</w:t>
              </w:r>
              <w:r w:rsidRPr="006B1893">
                <w:rPr>
                  <w:rFonts w:ascii="Times New Roman" w:eastAsiaTheme="minorEastAsia" w:hAnsi="Times New Roman" w:cs="Times New Roman"/>
                  <w:szCs w:val="21"/>
                </w:rPr>
                <w:t>/</w:t>
              </w:r>
              <w:r w:rsidRPr="006B1893">
                <w:rPr>
                  <w:rFonts w:ascii="Times New Roman" w:eastAsiaTheme="minorEastAsia" w:hAnsi="Times New Roman" w:cs="Times New Roman"/>
                  <w:szCs w:val="21"/>
                </w:rPr>
                <w:t>平方厘米）以内。目前产品的各项工艺指标可对标国际大厂设备指标。截至目前，核心工序段的高阶设备累计订单量近</w:t>
              </w:r>
              <w:r w:rsidRPr="006B1893">
                <w:rPr>
                  <w:rFonts w:ascii="Times New Roman" w:eastAsiaTheme="minorEastAsia" w:hAnsi="Times New Roman" w:cs="Times New Roman"/>
                  <w:szCs w:val="21"/>
                </w:rPr>
                <w:t>20</w:t>
              </w:r>
              <w:r w:rsidRPr="006B1893">
                <w:rPr>
                  <w:rFonts w:ascii="Times New Roman" w:eastAsiaTheme="minorEastAsia" w:hAnsi="Times New Roman" w:cs="Times New Roman"/>
                  <w:szCs w:val="21"/>
                </w:rPr>
                <w:t>台。</w:t>
              </w:r>
            </w:p>
            <w:p w14:paraId="5C545735"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公司产品如下所示：</w:t>
              </w:r>
            </w:p>
            <w:tbl>
              <w:tblPr>
                <w:tblStyle w:val="g4"/>
                <w:tblW w:w="9186" w:type="dxa"/>
                <w:jc w:val="center"/>
                <w:tblLayout w:type="fixed"/>
                <w:tblCellMar>
                  <w:top w:w="57" w:type="dxa"/>
                  <w:bottom w:w="57" w:type="dxa"/>
                </w:tblCellMar>
                <w:tblLook w:val="04A0" w:firstRow="1" w:lastRow="0" w:firstColumn="1" w:lastColumn="0" w:noHBand="0" w:noVBand="1"/>
              </w:tblPr>
              <w:tblGrid>
                <w:gridCol w:w="1311"/>
                <w:gridCol w:w="3119"/>
                <w:gridCol w:w="1911"/>
                <w:gridCol w:w="2845"/>
              </w:tblGrid>
              <w:tr w:rsidR="00B10A0C" w:rsidRPr="006B1893" w14:paraId="7AB25883" w14:textId="77777777">
                <w:trPr>
                  <w:trHeight w:val="23"/>
                  <w:jc w:val="center"/>
                </w:trPr>
                <w:tc>
                  <w:tcPr>
                    <w:tcW w:w="1311" w:type="dxa"/>
                  </w:tcPr>
                  <w:p w14:paraId="2AA267F8"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产品系列</w:t>
                    </w:r>
                  </w:p>
                </w:tc>
                <w:tc>
                  <w:tcPr>
                    <w:tcW w:w="3119" w:type="dxa"/>
                  </w:tcPr>
                  <w:p w14:paraId="337B5529"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产品图片</w:t>
                    </w:r>
                  </w:p>
                </w:tc>
                <w:tc>
                  <w:tcPr>
                    <w:tcW w:w="1911" w:type="dxa"/>
                  </w:tcPr>
                  <w:p w14:paraId="1D7EC4FD"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应用领域</w:t>
                    </w:r>
                  </w:p>
                </w:tc>
                <w:tc>
                  <w:tcPr>
                    <w:tcW w:w="2845" w:type="dxa"/>
                  </w:tcPr>
                  <w:p w14:paraId="2357CF24"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技术特点</w:t>
                    </w:r>
                  </w:p>
                </w:tc>
              </w:tr>
              <w:tr w:rsidR="00B10A0C" w:rsidRPr="006B1893" w14:paraId="78214486" w14:textId="77777777">
                <w:trPr>
                  <w:trHeight w:val="23"/>
                  <w:jc w:val="center"/>
                </w:trPr>
                <w:tc>
                  <w:tcPr>
                    <w:tcW w:w="9186" w:type="dxa"/>
                    <w:gridSpan w:val="4"/>
                  </w:tcPr>
                  <w:p w14:paraId="26FAA1E3" w14:textId="77777777" w:rsidR="00B10A0C" w:rsidRPr="006B1893" w:rsidRDefault="00D11B25">
                    <w:pPr>
                      <w:spacing w:line="276" w:lineRule="auto"/>
                      <w:jc w:val="center"/>
                      <w:rPr>
                        <w:rFonts w:ascii="Times New Roman" w:eastAsiaTheme="minorEastAsia" w:hAnsi="Times New Roman" w:cs="Times New Roman"/>
                        <w:b/>
                        <w:color w:val="000000"/>
                        <w:sz w:val="18"/>
                        <w:szCs w:val="18"/>
                      </w:rPr>
                    </w:pPr>
                    <w:r w:rsidRPr="006B1893">
                      <w:rPr>
                        <w:rFonts w:ascii="Times New Roman" w:eastAsiaTheme="minorEastAsia" w:hAnsi="Times New Roman" w:cs="Times New Roman"/>
                        <w:b/>
                        <w:color w:val="000000"/>
                        <w:sz w:val="18"/>
                        <w:szCs w:val="18"/>
                      </w:rPr>
                      <w:t>单片清洗设备</w:t>
                    </w:r>
                  </w:p>
                </w:tc>
              </w:tr>
              <w:tr w:rsidR="00B10A0C" w:rsidRPr="006B1893" w14:paraId="70405331" w14:textId="77777777">
                <w:trPr>
                  <w:trHeight w:val="23"/>
                  <w:jc w:val="center"/>
                </w:trPr>
                <w:tc>
                  <w:tcPr>
                    <w:tcW w:w="1311" w:type="dxa"/>
                    <w:vAlign w:val="center"/>
                  </w:tcPr>
                  <w:p w14:paraId="2F4EB853"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S300-HS</w:t>
                    </w:r>
                  </w:p>
                </w:tc>
                <w:tc>
                  <w:tcPr>
                    <w:tcW w:w="3119" w:type="dxa"/>
                    <w:vAlign w:val="center"/>
                  </w:tcPr>
                  <w:p w14:paraId="7A021480" w14:textId="77777777" w:rsidR="00B10A0C" w:rsidRPr="006B1893" w:rsidRDefault="00D11B25">
                    <w:pPr>
                      <w:spacing w:line="276" w:lineRule="auto"/>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0" distR="0" wp14:anchorId="22B513FA" wp14:editId="17CC3364">
                          <wp:extent cx="1035050" cy="998220"/>
                          <wp:effectExtent l="0" t="0" r="0" b="0"/>
                          <wp:docPr id="6" name="图片 11" descr="图片包含 卡车, 男人, 站, 大&#10;&#10;描述已自动生成"/>
                          <wp:cNvGraphicFramePr/>
                          <a:graphic xmlns:a="http://schemas.openxmlformats.org/drawingml/2006/main">
                            <a:graphicData uri="http://schemas.openxmlformats.org/drawingml/2006/picture">
                              <pic:pic xmlns:pic="http://schemas.openxmlformats.org/drawingml/2006/picture">
                                <pic:nvPicPr>
                                  <pic:cNvPr id="6" name="图片 11" descr="图片包含 卡车, 男人, 站, 大&#10;&#10;描述已自动生成"/>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37843" cy="1001159"/>
                                  </a:xfrm>
                                  <a:prstGeom prst="rect">
                                    <a:avLst/>
                                  </a:prstGeom>
                                </pic:spPr>
                              </pic:pic>
                            </a:graphicData>
                          </a:graphic>
                        </wp:inline>
                      </w:drawing>
                    </w:r>
                  </w:p>
                </w:tc>
                <w:tc>
                  <w:tcPr>
                    <w:tcW w:w="1911" w:type="dxa"/>
                    <w:vAlign w:val="center"/>
                  </w:tcPr>
                  <w:p w14:paraId="3CD97639"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覆盖</w:t>
                    </w:r>
                    <w:r w:rsidRPr="006B1893">
                      <w:rPr>
                        <w:rFonts w:ascii="Times New Roman" w:eastAsiaTheme="minorEastAsia" w:hAnsi="Times New Roman" w:cs="Times New Roman"/>
                        <w:sz w:val="18"/>
                        <w:szCs w:val="18"/>
                      </w:rPr>
                      <w:t>40-7nm</w:t>
                    </w:r>
                    <w:r w:rsidRPr="006B1893">
                      <w:rPr>
                        <w:rFonts w:ascii="Times New Roman" w:eastAsiaTheme="minorEastAsia" w:hAnsi="Times New Roman" w:cs="Times New Roman"/>
                        <w:sz w:val="18"/>
                        <w:szCs w:val="18"/>
                      </w:rPr>
                      <w:t>制程，重点应用于去胶清洗、离子注入后清洗、化学研磨后清洗、镍铂金属去除等工艺</w:t>
                    </w:r>
                  </w:p>
                </w:tc>
                <w:tc>
                  <w:tcPr>
                    <w:tcW w:w="2845" w:type="dxa"/>
                    <w:vAlign w:val="center"/>
                  </w:tcPr>
                  <w:p w14:paraId="7D994F21"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高温硫酸回收，有助于节约客户成本</w:t>
                    </w:r>
                  </w:p>
                  <w:p w14:paraId="7D7DB0CD"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高温</w:t>
                    </w: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高浓度化学品稳定应用</w:t>
                    </w:r>
                  </w:p>
                  <w:p w14:paraId="59F4A693"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高稳定化学品混配系统</w:t>
                    </w:r>
                  </w:p>
                  <w:p w14:paraId="19A74A38"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反应腔模组化设计</w:t>
                    </w:r>
                  </w:p>
                  <w:p w14:paraId="41D700A3"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高洁精度零部</w:t>
                    </w:r>
                  </w:p>
                </w:tc>
              </w:tr>
              <w:tr w:rsidR="00B10A0C" w:rsidRPr="006B1893" w14:paraId="42CFABBA" w14:textId="77777777">
                <w:trPr>
                  <w:trHeight w:val="23"/>
                  <w:jc w:val="center"/>
                </w:trPr>
                <w:tc>
                  <w:tcPr>
                    <w:tcW w:w="1311" w:type="dxa"/>
                    <w:vAlign w:val="center"/>
                  </w:tcPr>
                  <w:p w14:paraId="6EC460CE"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S300-BS</w:t>
                    </w:r>
                  </w:p>
                </w:tc>
                <w:tc>
                  <w:tcPr>
                    <w:tcW w:w="3119" w:type="dxa"/>
                    <w:vAlign w:val="center"/>
                  </w:tcPr>
                  <w:p w14:paraId="7EC2AF26" w14:textId="77777777" w:rsidR="00B10A0C" w:rsidRPr="006B1893" w:rsidRDefault="00D11B25">
                    <w:pPr>
                      <w:spacing w:line="276" w:lineRule="auto"/>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0" distR="0" wp14:anchorId="0FDC4771" wp14:editId="10AD71CD">
                          <wp:extent cx="939165" cy="963295"/>
                          <wp:effectExtent l="0" t="0" r="0" b="8255"/>
                          <wp:docPr id="13" name="图片 12" descr="电脑主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电脑主机&#10;&#10;低可信度描述已自动生成"/>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39446" cy="963342"/>
                                  </a:xfrm>
                                  <a:prstGeom prst="rect">
                                    <a:avLst/>
                                  </a:prstGeom>
                                </pic:spPr>
                              </pic:pic>
                            </a:graphicData>
                          </a:graphic>
                        </wp:inline>
                      </w:drawing>
                    </w:r>
                  </w:p>
                </w:tc>
                <w:tc>
                  <w:tcPr>
                    <w:tcW w:w="1911" w:type="dxa"/>
                    <w:vAlign w:val="center"/>
                  </w:tcPr>
                  <w:p w14:paraId="0DC64FCD"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可覆盖全制程晶背清洗需求</w:t>
                    </w:r>
                  </w:p>
                </w:tc>
                <w:tc>
                  <w:tcPr>
                    <w:tcW w:w="2845" w:type="dxa"/>
                    <w:vAlign w:val="center"/>
                  </w:tcPr>
                  <w:p w14:paraId="0BF01CDB"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特有的晶圆翻转系统</w:t>
                    </w:r>
                  </w:p>
                  <w:p w14:paraId="158FA593"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良好的晶背刻蚀均匀性</w:t>
                    </w:r>
                  </w:p>
                </w:tc>
              </w:tr>
              <w:tr w:rsidR="00B10A0C" w:rsidRPr="006B1893" w14:paraId="4E645C04" w14:textId="77777777">
                <w:trPr>
                  <w:trHeight w:val="23"/>
                  <w:jc w:val="center"/>
                </w:trPr>
                <w:tc>
                  <w:tcPr>
                    <w:tcW w:w="1311" w:type="dxa"/>
                    <w:vAlign w:val="center"/>
                  </w:tcPr>
                  <w:p w14:paraId="33FBE8AB"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lastRenderedPageBreak/>
                      <w:t>S300-CL</w:t>
                    </w:r>
                  </w:p>
                </w:tc>
                <w:tc>
                  <w:tcPr>
                    <w:tcW w:w="3119" w:type="dxa"/>
                    <w:vAlign w:val="center"/>
                  </w:tcPr>
                  <w:p w14:paraId="6219C9C0" w14:textId="77777777" w:rsidR="00B10A0C" w:rsidRPr="006B1893" w:rsidRDefault="00D11B25">
                    <w:pPr>
                      <w:spacing w:line="276" w:lineRule="auto"/>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0" distR="0" wp14:anchorId="68F37E57" wp14:editId="6042CAA3">
                          <wp:extent cx="967105" cy="1181100"/>
                          <wp:effectExtent l="0" t="0" r="4445" b="0"/>
                          <wp:docPr id="14" name="图片 13" descr="图片包含 室内, 男人, 桌子,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图片包含 室内, 男人, 桌子, 大&#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7188" cy="1181480"/>
                                  </a:xfrm>
                                  <a:prstGeom prst="rect">
                                    <a:avLst/>
                                  </a:prstGeom>
                                </pic:spPr>
                              </pic:pic>
                            </a:graphicData>
                          </a:graphic>
                        </wp:inline>
                      </w:drawing>
                    </w:r>
                  </w:p>
                </w:tc>
                <w:tc>
                  <w:tcPr>
                    <w:tcW w:w="1911" w:type="dxa"/>
                    <w:vAlign w:val="center"/>
                  </w:tcPr>
                  <w:p w14:paraId="125DBE98"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覆盖</w:t>
                    </w:r>
                    <w:r w:rsidRPr="006B1893">
                      <w:rPr>
                        <w:rFonts w:ascii="Times New Roman" w:eastAsiaTheme="minorEastAsia" w:hAnsi="Times New Roman" w:cs="Times New Roman"/>
                        <w:sz w:val="18"/>
                        <w:szCs w:val="18"/>
                      </w:rPr>
                      <w:t>40-28nm</w:t>
                    </w:r>
                    <w:r w:rsidRPr="006B1893">
                      <w:rPr>
                        <w:rFonts w:ascii="Times New Roman" w:eastAsiaTheme="minorEastAsia" w:hAnsi="Times New Roman" w:cs="Times New Roman"/>
                        <w:sz w:val="18"/>
                        <w:szCs w:val="18"/>
                      </w:rPr>
                      <w:t>制程，重点应用于接触孔清洗、炉管前清洗、薄膜沉积前后清洗等工艺</w:t>
                    </w:r>
                  </w:p>
                </w:tc>
                <w:tc>
                  <w:tcPr>
                    <w:tcW w:w="2845" w:type="dxa"/>
                    <w:vAlign w:val="center"/>
                  </w:tcPr>
                  <w:p w14:paraId="316579A7"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更好的机械设计，缩短等待时间</w:t>
                    </w:r>
                  </w:p>
                  <w:p w14:paraId="1CF8CA7F"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通过化学品回收有效为客户降低运营成本</w:t>
                    </w:r>
                  </w:p>
                  <w:p w14:paraId="0F7D20EA"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工艺可随世代提升的显著优势</w:t>
                    </w:r>
                  </w:p>
                </w:tc>
              </w:tr>
              <w:tr w:rsidR="00B10A0C" w:rsidRPr="006B1893" w14:paraId="28AF8767" w14:textId="77777777">
                <w:trPr>
                  <w:trHeight w:val="23"/>
                  <w:jc w:val="center"/>
                </w:trPr>
                <w:tc>
                  <w:tcPr>
                    <w:tcW w:w="1311" w:type="dxa"/>
                    <w:vAlign w:val="center"/>
                  </w:tcPr>
                  <w:p w14:paraId="7B2AE954"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S300-SV</w:t>
                    </w:r>
                  </w:p>
                </w:tc>
                <w:tc>
                  <w:tcPr>
                    <w:tcW w:w="3119" w:type="dxa"/>
                    <w:vAlign w:val="center"/>
                  </w:tcPr>
                  <w:p w14:paraId="38464097" w14:textId="77777777" w:rsidR="00B10A0C" w:rsidRPr="006B1893" w:rsidRDefault="00D11B25">
                    <w:pPr>
                      <w:spacing w:line="276" w:lineRule="auto"/>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0" distR="0" wp14:anchorId="7D64B2CB" wp14:editId="1B2BFEF3">
                          <wp:extent cx="867410" cy="847725"/>
                          <wp:effectExtent l="0" t="0" r="8890" b="9525"/>
                          <wp:docPr id="15" name="图片 14" descr="冰箱里放满了东西&#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冰箱里放满了东西&#10;&#10;中度可信度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7413" cy="847803"/>
                                  </a:xfrm>
                                  <a:prstGeom prst="rect">
                                    <a:avLst/>
                                  </a:prstGeom>
                                </pic:spPr>
                              </pic:pic>
                            </a:graphicData>
                          </a:graphic>
                        </wp:inline>
                      </w:drawing>
                    </w:r>
                  </w:p>
                </w:tc>
                <w:tc>
                  <w:tcPr>
                    <w:tcW w:w="1911" w:type="dxa"/>
                    <w:vAlign w:val="center"/>
                  </w:tcPr>
                  <w:p w14:paraId="7A28AB1B"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覆盖</w:t>
                    </w:r>
                    <w:r w:rsidRPr="006B1893">
                      <w:rPr>
                        <w:rFonts w:ascii="Times New Roman" w:eastAsiaTheme="minorEastAsia" w:hAnsi="Times New Roman" w:cs="Times New Roman"/>
                        <w:sz w:val="18"/>
                        <w:szCs w:val="18"/>
                      </w:rPr>
                      <w:t>90-7nm</w:t>
                    </w:r>
                    <w:r w:rsidRPr="006B1893">
                      <w:rPr>
                        <w:rFonts w:ascii="Times New Roman" w:eastAsiaTheme="minorEastAsia" w:hAnsi="Times New Roman" w:cs="Times New Roman"/>
                        <w:sz w:val="18"/>
                        <w:szCs w:val="18"/>
                      </w:rPr>
                      <w:t>制程，重点应用于后段有机物清洗及高介电常数金属清洗工艺</w:t>
                    </w:r>
                  </w:p>
                </w:tc>
                <w:tc>
                  <w:tcPr>
                    <w:tcW w:w="2845" w:type="dxa"/>
                  </w:tcPr>
                  <w:p w14:paraId="05392B3D"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高稳定化学品混配系统</w:t>
                    </w:r>
                  </w:p>
                  <w:p w14:paraId="7D3C8385"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良好的化学品回收能力</w:t>
                    </w:r>
                  </w:p>
                  <w:p w14:paraId="158E86A5"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反应腔模组化设计</w:t>
                    </w:r>
                  </w:p>
                  <w:p w14:paraId="17D02F33"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高洁精度零部件</w:t>
                    </w:r>
                  </w:p>
                </w:tc>
              </w:tr>
              <w:tr w:rsidR="00B10A0C" w:rsidRPr="006B1893" w14:paraId="668D1238" w14:textId="77777777">
                <w:trPr>
                  <w:trHeight w:val="23"/>
                  <w:jc w:val="center"/>
                </w:trPr>
                <w:tc>
                  <w:tcPr>
                    <w:tcW w:w="9186" w:type="dxa"/>
                    <w:gridSpan w:val="4"/>
                    <w:vAlign w:val="center"/>
                  </w:tcPr>
                  <w:p w14:paraId="70EA4605"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槽式清洗设备</w:t>
                    </w:r>
                  </w:p>
                </w:tc>
              </w:tr>
              <w:tr w:rsidR="00B10A0C" w:rsidRPr="006B1893" w14:paraId="5C80E458" w14:textId="77777777">
                <w:trPr>
                  <w:trHeight w:val="23"/>
                  <w:jc w:val="center"/>
                </w:trPr>
                <w:tc>
                  <w:tcPr>
                    <w:tcW w:w="1311" w:type="dxa"/>
                    <w:vAlign w:val="center"/>
                  </w:tcPr>
                  <w:p w14:paraId="4D00D778"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B300-HT</w:t>
                    </w:r>
                  </w:p>
                </w:tc>
                <w:tc>
                  <w:tcPr>
                    <w:tcW w:w="3119" w:type="dxa"/>
                    <w:vAlign w:val="center"/>
                  </w:tcPr>
                  <w:p w14:paraId="3456EA5D" w14:textId="77777777" w:rsidR="00B10A0C" w:rsidRPr="006B1893" w:rsidRDefault="00D11B25">
                    <w:pPr>
                      <w:spacing w:line="276" w:lineRule="auto"/>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0" distR="0" wp14:anchorId="01E064A8" wp14:editId="1882333C">
                          <wp:extent cx="1054735" cy="960755"/>
                          <wp:effectExtent l="0" t="0" r="0" b="0"/>
                          <wp:docPr id="52" name="图片 51" descr="图片包含 游戏机, 男人,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图片包含 游戏机, 男人, 站&#10;&#10;描述已自动生成"/>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055114" cy="961094"/>
                                  </a:xfrm>
                                  <a:prstGeom prst="rect">
                                    <a:avLst/>
                                  </a:prstGeom>
                                </pic:spPr>
                              </pic:pic>
                            </a:graphicData>
                          </a:graphic>
                        </wp:inline>
                      </w:drawing>
                    </w:r>
                  </w:p>
                </w:tc>
                <w:tc>
                  <w:tcPr>
                    <w:tcW w:w="1911" w:type="dxa"/>
                    <w:vAlign w:val="center"/>
                  </w:tcPr>
                  <w:p w14:paraId="0569CE7A"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重点覆盖</w:t>
                    </w:r>
                    <w:r w:rsidRPr="006B1893">
                      <w:rPr>
                        <w:rFonts w:ascii="Times New Roman" w:eastAsiaTheme="minorEastAsia" w:hAnsi="Times New Roman" w:cs="Times New Roman"/>
                        <w:sz w:val="18"/>
                        <w:szCs w:val="18"/>
                      </w:rPr>
                      <w:t>28nm</w:t>
                    </w:r>
                    <w:r w:rsidRPr="006B1893">
                      <w:rPr>
                        <w:rFonts w:ascii="Times New Roman" w:eastAsiaTheme="minorEastAsia" w:hAnsi="Times New Roman" w:cs="Times New Roman"/>
                        <w:sz w:val="18"/>
                        <w:szCs w:val="18"/>
                      </w:rPr>
                      <w:t>氮化硅去除</w:t>
                    </w:r>
                  </w:p>
                </w:tc>
                <w:tc>
                  <w:tcPr>
                    <w:tcW w:w="2845" w:type="dxa"/>
                    <w:vMerge w:val="restart"/>
                    <w:vAlign w:val="center"/>
                  </w:tcPr>
                  <w:p w14:paraId="4722C5E2"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流场优化：重新设计槽体</w:t>
                    </w: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均匀性与颗粒表现佳</w:t>
                    </w:r>
                  </w:p>
                  <w:p w14:paraId="1C0E4559"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浓度控制：可自动侦测并添加药液</w:t>
                    </w:r>
                  </w:p>
                  <w:p w14:paraId="6A871D6E"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w:t>
                    </w:r>
                    <w:r w:rsidRPr="006B1893">
                      <w:rPr>
                        <w:rFonts w:ascii="Times New Roman" w:eastAsiaTheme="minorEastAsia" w:hAnsi="Times New Roman" w:cs="Times New Roman"/>
                        <w:sz w:val="18"/>
                        <w:szCs w:val="18"/>
                      </w:rPr>
                      <w:t>补酸量控制：可实现小量换酸功能</w:t>
                    </w:r>
                  </w:p>
                </w:tc>
              </w:tr>
              <w:tr w:rsidR="00B10A0C" w:rsidRPr="006B1893" w14:paraId="0E2E1BDF" w14:textId="77777777">
                <w:trPr>
                  <w:trHeight w:val="23"/>
                  <w:jc w:val="center"/>
                </w:trPr>
                <w:tc>
                  <w:tcPr>
                    <w:tcW w:w="1311" w:type="dxa"/>
                    <w:vAlign w:val="center"/>
                  </w:tcPr>
                  <w:p w14:paraId="57C4E693"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B200</w:t>
                    </w:r>
                    <w:r w:rsidRPr="006B1893">
                      <w:rPr>
                        <w:rFonts w:ascii="Times New Roman" w:eastAsiaTheme="minorEastAsia" w:hAnsi="Times New Roman" w:cs="Times New Roman"/>
                        <w:b/>
                        <w:bCs/>
                        <w:sz w:val="18"/>
                        <w:szCs w:val="18"/>
                      </w:rPr>
                      <w:t>系列</w:t>
                    </w:r>
                  </w:p>
                </w:tc>
                <w:tc>
                  <w:tcPr>
                    <w:tcW w:w="3119" w:type="dxa"/>
                    <w:vAlign w:val="center"/>
                  </w:tcPr>
                  <w:p w14:paraId="37CE70BE" w14:textId="77777777" w:rsidR="00B10A0C" w:rsidRPr="006B1893" w:rsidRDefault="00D11B25">
                    <w:pPr>
                      <w:spacing w:line="276" w:lineRule="auto"/>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0" distR="0" wp14:anchorId="55F45319" wp14:editId="1924CFCF">
                          <wp:extent cx="1402080" cy="1017270"/>
                          <wp:effectExtent l="0" t="0" r="7620" b="0"/>
                          <wp:docPr id="3" name="图片 3" descr="图片包含 街道, 雪&#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街道, 雪&#10;&#10;描述已自动生成"/>
                                  <pic:cNvPicPr>
                                    <a:picLocks noChangeAspect="1"/>
                                  </pic:cNvPicPr>
                                </pic:nvPicPr>
                                <pic:blipFill>
                                  <a:blip r:embed="rId22"/>
                                  <a:srcRect b="7746"/>
                                  <a:stretch>
                                    <a:fillRect/>
                                  </a:stretch>
                                </pic:blipFill>
                                <pic:spPr>
                                  <a:xfrm>
                                    <a:off x="0" y="0"/>
                                    <a:ext cx="1416650" cy="1028001"/>
                                  </a:xfrm>
                                  <a:prstGeom prst="rect">
                                    <a:avLst/>
                                  </a:prstGeom>
                                  <a:ln>
                                    <a:noFill/>
                                  </a:ln>
                                </pic:spPr>
                              </pic:pic>
                            </a:graphicData>
                          </a:graphic>
                        </wp:inline>
                      </w:drawing>
                    </w:r>
                  </w:p>
                </w:tc>
                <w:tc>
                  <w:tcPr>
                    <w:tcW w:w="1911" w:type="dxa"/>
                    <w:vAlign w:val="center"/>
                  </w:tcPr>
                  <w:p w14:paraId="05C7EC9D"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覆盖</w:t>
                    </w:r>
                    <w:r w:rsidRPr="006B1893">
                      <w:rPr>
                        <w:rFonts w:ascii="Times New Roman" w:eastAsiaTheme="minorEastAsia" w:hAnsi="Times New Roman" w:cs="Times New Roman"/>
                        <w:sz w:val="18"/>
                        <w:szCs w:val="18"/>
                      </w:rPr>
                      <w:t>90-65nm</w:t>
                    </w:r>
                    <w:r w:rsidRPr="006B1893">
                      <w:rPr>
                        <w:rFonts w:ascii="Times New Roman" w:eastAsiaTheme="minorEastAsia" w:hAnsi="Times New Roman" w:cs="Times New Roman"/>
                        <w:sz w:val="18"/>
                        <w:szCs w:val="18"/>
                      </w:rPr>
                      <w:t>制程，重点应用于刻蚀及去胶领域</w:t>
                    </w:r>
                  </w:p>
                </w:tc>
                <w:tc>
                  <w:tcPr>
                    <w:tcW w:w="2845" w:type="dxa"/>
                    <w:vMerge/>
                  </w:tcPr>
                  <w:p w14:paraId="61CCF05D" w14:textId="77777777" w:rsidR="00B10A0C" w:rsidRPr="006B1893" w:rsidRDefault="00B10A0C">
                    <w:pPr>
                      <w:spacing w:line="276" w:lineRule="auto"/>
                      <w:ind w:firstLineChars="200" w:firstLine="360"/>
                      <w:jc w:val="left"/>
                      <w:rPr>
                        <w:rFonts w:ascii="Times New Roman" w:eastAsiaTheme="minorEastAsia" w:hAnsi="Times New Roman" w:cs="Times New Roman"/>
                        <w:sz w:val="18"/>
                        <w:szCs w:val="18"/>
                      </w:rPr>
                    </w:pPr>
                  </w:p>
                </w:tc>
              </w:tr>
              <w:tr w:rsidR="00B10A0C" w:rsidRPr="006B1893" w14:paraId="234BB389" w14:textId="77777777">
                <w:trPr>
                  <w:trHeight w:val="23"/>
                  <w:jc w:val="center"/>
                </w:trPr>
                <w:tc>
                  <w:tcPr>
                    <w:tcW w:w="9186" w:type="dxa"/>
                    <w:gridSpan w:val="4"/>
                    <w:vAlign w:val="center"/>
                  </w:tcPr>
                  <w:p w14:paraId="19EFE5B3"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其他设备</w:t>
                    </w:r>
                  </w:p>
                </w:tc>
              </w:tr>
              <w:tr w:rsidR="00B10A0C" w:rsidRPr="006B1893" w14:paraId="514D6F75" w14:textId="77777777">
                <w:trPr>
                  <w:trHeight w:val="23"/>
                  <w:jc w:val="center"/>
                </w:trPr>
                <w:tc>
                  <w:tcPr>
                    <w:tcW w:w="1311" w:type="dxa"/>
                    <w:vAlign w:val="center"/>
                  </w:tcPr>
                  <w:p w14:paraId="2A334864"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特色工艺单片设备</w:t>
                    </w:r>
                  </w:p>
                </w:tc>
                <w:tc>
                  <w:tcPr>
                    <w:tcW w:w="3119" w:type="dxa"/>
                    <w:vAlign w:val="center"/>
                  </w:tcPr>
                  <w:p w14:paraId="0C6CF1F5" w14:textId="77777777" w:rsidR="00B10A0C" w:rsidRPr="006B1893" w:rsidRDefault="00D11B25">
                    <w:pPr>
                      <w:spacing w:line="276" w:lineRule="auto"/>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0" distR="0" wp14:anchorId="3444F6FD" wp14:editId="54C429FE">
                          <wp:extent cx="1026795" cy="1257300"/>
                          <wp:effectExtent l="0" t="0" r="1905" b="0"/>
                          <wp:docPr id="1" name="图片 1" descr="厨房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厨房的摆设布局&#10;&#10;低可信度描述已自动生成"/>
                                  <pic:cNvPicPr>
                                    <a:picLocks noChangeAspect="1"/>
                                  </pic:cNvPicPr>
                                </pic:nvPicPr>
                                <pic:blipFill>
                                  <a:blip r:embed="rId23"/>
                                  <a:stretch>
                                    <a:fillRect/>
                                  </a:stretch>
                                </pic:blipFill>
                                <pic:spPr>
                                  <a:xfrm>
                                    <a:off x="0" y="0"/>
                                    <a:ext cx="1034011" cy="1265903"/>
                                  </a:xfrm>
                                  <a:prstGeom prst="rect">
                                    <a:avLst/>
                                  </a:prstGeom>
                                </pic:spPr>
                              </pic:pic>
                            </a:graphicData>
                          </a:graphic>
                        </wp:inline>
                      </w:drawing>
                    </w:r>
                  </w:p>
                </w:tc>
                <w:tc>
                  <w:tcPr>
                    <w:tcW w:w="4756" w:type="dxa"/>
                    <w:gridSpan w:val="2"/>
                    <w:vAlign w:val="center"/>
                  </w:tcPr>
                  <w:p w14:paraId="4A8AFE5F"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可覆盖薄片工艺、化合物半导体、金属剥离制程等</w:t>
                    </w:r>
                  </w:p>
                </w:tc>
              </w:tr>
              <w:tr w:rsidR="00B10A0C" w:rsidRPr="006B1893" w14:paraId="631B7144" w14:textId="77777777">
                <w:trPr>
                  <w:trHeight w:val="23"/>
                  <w:jc w:val="center"/>
                </w:trPr>
                <w:tc>
                  <w:tcPr>
                    <w:tcW w:w="1311" w:type="dxa"/>
                    <w:vAlign w:val="center"/>
                  </w:tcPr>
                  <w:p w14:paraId="22B9B964"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湿法制绒设备</w:t>
                    </w:r>
                  </w:p>
                </w:tc>
                <w:tc>
                  <w:tcPr>
                    <w:tcW w:w="3119" w:type="dxa"/>
                    <w:vAlign w:val="center"/>
                  </w:tcPr>
                  <w:p w14:paraId="4A09FBA8" w14:textId="77777777" w:rsidR="00B10A0C" w:rsidRPr="006B1893" w:rsidRDefault="00D11B25">
                    <w:pPr>
                      <w:spacing w:line="276" w:lineRule="auto"/>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114300" distR="114300" wp14:anchorId="048BC633" wp14:editId="013F4C9A">
                          <wp:extent cx="1280160" cy="1619885"/>
                          <wp:effectExtent l="0" t="0" r="0" b="10795"/>
                          <wp:docPr id="11" name="图片 10" descr="图片包含 电脑, 厨房, 冰箱,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片包含 电脑, 厨房, 冰箱, 站&#10;&#10;描述已自动生成"/>
                                  <pic:cNvPicPr>
                                    <a:picLocks noChangeAspect="1"/>
                                  </pic:cNvPicPr>
                                </pic:nvPicPr>
                                <pic:blipFill>
                                  <a:blip r:embed="rId24"/>
                                  <a:stretch>
                                    <a:fillRect/>
                                  </a:stretch>
                                </pic:blipFill>
                                <pic:spPr>
                                  <a:xfrm>
                                    <a:off x="0" y="0"/>
                                    <a:ext cx="1280160" cy="1620000"/>
                                  </a:xfrm>
                                  <a:prstGeom prst="rect">
                                    <a:avLst/>
                                  </a:prstGeom>
                                </pic:spPr>
                              </pic:pic>
                            </a:graphicData>
                          </a:graphic>
                        </wp:inline>
                      </w:drawing>
                    </w:r>
                  </w:p>
                </w:tc>
                <w:tc>
                  <w:tcPr>
                    <w:tcW w:w="4756" w:type="dxa"/>
                    <w:gridSpan w:val="2"/>
                    <w:vAlign w:val="center"/>
                  </w:tcPr>
                  <w:p w14:paraId="7C083D0F"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可覆盖</w:t>
                    </w:r>
                    <w:r w:rsidRPr="006B1893">
                      <w:rPr>
                        <w:rFonts w:ascii="Times New Roman" w:eastAsiaTheme="minorEastAsia" w:hAnsi="Times New Roman" w:cs="Times New Roman"/>
                        <w:sz w:val="18"/>
                        <w:szCs w:val="18"/>
                      </w:rPr>
                      <w:t xml:space="preserve"> Topcon </w:t>
                    </w:r>
                    <w:r w:rsidRPr="006B1893">
                      <w:rPr>
                        <w:rFonts w:ascii="Times New Roman" w:eastAsiaTheme="minorEastAsia" w:hAnsi="Times New Roman" w:cs="Times New Roman"/>
                        <w:sz w:val="18"/>
                        <w:szCs w:val="18"/>
                      </w:rPr>
                      <w:t>及</w:t>
                    </w:r>
                    <w:r w:rsidRPr="006B1893">
                      <w:rPr>
                        <w:rFonts w:ascii="Times New Roman" w:eastAsiaTheme="minorEastAsia" w:hAnsi="Times New Roman" w:cs="Times New Roman"/>
                        <w:sz w:val="18"/>
                        <w:szCs w:val="18"/>
                      </w:rPr>
                      <w:t>HJT</w:t>
                    </w:r>
                    <w:r w:rsidRPr="006B1893">
                      <w:rPr>
                        <w:rFonts w:ascii="Times New Roman" w:eastAsiaTheme="minorEastAsia" w:hAnsi="Times New Roman" w:cs="Times New Roman"/>
                        <w:sz w:val="18"/>
                        <w:szCs w:val="18"/>
                      </w:rPr>
                      <w:t>等主流电池生产工艺</w:t>
                    </w:r>
                  </w:p>
                </w:tc>
              </w:tr>
              <w:tr w:rsidR="00B10A0C" w:rsidRPr="006B1893" w14:paraId="22094FE1" w14:textId="77777777">
                <w:trPr>
                  <w:trHeight w:val="23"/>
                  <w:jc w:val="center"/>
                </w:trPr>
                <w:tc>
                  <w:tcPr>
                    <w:tcW w:w="1311" w:type="dxa"/>
                    <w:vAlign w:val="center"/>
                  </w:tcPr>
                  <w:p w14:paraId="2ED5319E"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lastRenderedPageBreak/>
                      <w:t>炉管设备</w:t>
                    </w:r>
                  </w:p>
                </w:tc>
                <w:tc>
                  <w:tcPr>
                    <w:tcW w:w="3119" w:type="dxa"/>
                    <w:vAlign w:val="center"/>
                  </w:tcPr>
                  <w:p w14:paraId="43DD542A"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114300" distR="114300" wp14:anchorId="746A5AA7" wp14:editId="2F24A70A">
                          <wp:extent cx="1809115" cy="1619885"/>
                          <wp:effectExtent l="0" t="0" r="4445" b="1079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stretch>
                                    <a:fillRect/>
                                  </a:stretch>
                                </pic:blipFill>
                                <pic:spPr>
                                  <a:xfrm>
                                    <a:off x="0" y="0"/>
                                    <a:ext cx="1809119" cy="1620000"/>
                                  </a:xfrm>
                                  <a:prstGeom prst="rect">
                                    <a:avLst/>
                                  </a:prstGeom>
                                </pic:spPr>
                              </pic:pic>
                            </a:graphicData>
                          </a:graphic>
                        </wp:inline>
                      </w:drawing>
                    </w:r>
                  </w:p>
                </w:tc>
                <w:tc>
                  <w:tcPr>
                    <w:tcW w:w="4756" w:type="dxa"/>
                    <w:gridSpan w:val="2"/>
                    <w:vAlign w:val="center"/>
                  </w:tcPr>
                  <w:p w14:paraId="1CF299F7" w14:textId="77777777" w:rsidR="00B10A0C" w:rsidRPr="006B1893" w:rsidRDefault="00D11B25">
                    <w:pPr>
                      <w:spacing w:line="276" w:lineRule="auto"/>
                      <w:jc w:val="left"/>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可覆盖半导体芯片制程多项核心工艺</w:t>
                    </w:r>
                  </w:p>
                </w:tc>
              </w:tr>
              <w:tr w:rsidR="00B10A0C" w:rsidRPr="006B1893" w14:paraId="057E1221" w14:textId="77777777">
                <w:trPr>
                  <w:trHeight w:val="23"/>
                  <w:jc w:val="center"/>
                </w:trPr>
                <w:tc>
                  <w:tcPr>
                    <w:tcW w:w="1311" w:type="dxa"/>
                    <w:vAlign w:val="center"/>
                  </w:tcPr>
                  <w:p w14:paraId="5A4A3896" w14:textId="77777777" w:rsidR="00B10A0C" w:rsidRPr="006B1893" w:rsidRDefault="00D11B25">
                    <w:pPr>
                      <w:spacing w:line="276" w:lineRule="auto"/>
                      <w:jc w:val="center"/>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涂胶显影设备</w:t>
                    </w:r>
                  </w:p>
                </w:tc>
                <w:tc>
                  <w:tcPr>
                    <w:tcW w:w="3119" w:type="dxa"/>
                    <w:vAlign w:val="center"/>
                  </w:tcPr>
                  <w:p w14:paraId="6C69C821" w14:textId="77777777" w:rsidR="00B10A0C" w:rsidRPr="006B1893" w:rsidRDefault="00D11B25">
                    <w:pPr>
                      <w:spacing w:line="276" w:lineRule="auto"/>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114300" distR="114300" wp14:anchorId="2C28FF14" wp14:editId="3BCE70F1">
                          <wp:extent cx="1811655" cy="1619885"/>
                          <wp:effectExtent l="0" t="0" r="1905" b="107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6"/>
                                  <a:stretch>
                                    <a:fillRect/>
                                  </a:stretch>
                                </pic:blipFill>
                                <pic:spPr>
                                  <a:xfrm>
                                    <a:off x="0" y="0"/>
                                    <a:ext cx="1811655" cy="1620000"/>
                                  </a:xfrm>
                                  <a:prstGeom prst="rect">
                                    <a:avLst/>
                                  </a:prstGeom>
                                </pic:spPr>
                              </pic:pic>
                            </a:graphicData>
                          </a:graphic>
                        </wp:inline>
                      </w:drawing>
                    </w:r>
                  </w:p>
                </w:tc>
                <w:tc>
                  <w:tcPr>
                    <w:tcW w:w="4756" w:type="dxa"/>
                    <w:gridSpan w:val="2"/>
                    <w:vAlign w:val="center"/>
                  </w:tcPr>
                  <w:p w14:paraId="312F7A92" w14:textId="77777777" w:rsidR="00B10A0C" w:rsidRPr="006B1893" w:rsidRDefault="00D11B25">
                    <w:pPr>
                      <w:spacing w:line="276" w:lineRule="auto"/>
                      <w:jc w:val="left"/>
                      <w:rPr>
                        <w:rFonts w:ascii="Times New Roman" w:eastAsiaTheme="minorEastAsia" w:hAnsi="Times New Roman" w:cs="Times New Roman"/>
                        <w:sz w:val="18"/>
                        <w:szCs w:val="18"/>
                        <w:highlight w:val="yellow"/>
                      </w:rPr>
                    </w:pPr>
                    <w:r w:rsidRPr="006B1893">
                      <w:rPr>
                        <w:rFonts w:ascii="Times New Roman" w:eastAsiaTheme="minorEastAsia" w:hAnsi="Times New Roman" w:cs="Times New Roman"/>
                        <w:sz w:val="18"/>
                        <w:szCs w:val="18"/>
                      </w:rPr>
                      <w:t>可用于集成电路制造前道晶圆加工环节的光刻工序</w:t>
                    </w:r>
                  </w:p>
                </w:tc>
              </w:tr>
            </w:tbl>
            <w:p w14:paraId="508A1C5B" w14:textId="77777777" w:rsidR="00B10A0C" w:rsidRPr="006B1893" w:rsidRDefault="00D11B25">
              <w:pPr>
                <w:widowControl w:val="0"/>
                <w:numPr>
                  <w:ilvl w:val="0"/>
                  <w:numId w:val="9"/>
                </w:numPr>
                <w:spacing w:beforeLines="50" w:before="120" w:afterLines="50" w:after="120" w:line="360" w:lineRule="auto"/>
                <w:ind w:firstLineChars="200" w:firstLine="422"/>
                <w:jc w:val="both"/>
                <w:rPr>
                  <w:rFonts w:ascii="Times New Roman" w:eastAsiaTheme="minorEastAsia" w:hAnsi="Times New Roman" w:cs="Times New Roman"/>
                  <w:b/>
                  <w:bCs/>
                  <w:szCs w:val="21"/>
                </w:rPr>
              </w:pPr>
              <w:r w:rsidRPr="006B1893">
                <w:rPr>
                  <w:rFonts w:ascii="Times New Roman" w:eastAsiaTheme="minorEastAsia" w:hAnsi="Times New Roman" w:cs="Times New Roman"/>
                  <w:b/>
                  <w:bCs/>
                  <w:szCs w:val="21"/>
                </w:rPr>
                <w:t>高纯系统集成及支持设备</w:t>
              </w:r>
            </w:p>
            <w:p w14:paraId="5D6EBAE1"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泛半导体工艺伴随许多种特殊制程，会使用到大量超高纯（</w:t>
              </w:r>
              <w:r w:rsidRPr="006B1893">
                <w:rPr>
                  <w:rFonts w:ascii="Times New Roman" w:eastAsiaTheme="minorEastAsia" w:hAnsi="Times New Roman" w:cs="Times New Roman"/>
                  <w:szCs w:val="21"/>
                </w:rPr>
                <w:t>ppt</w:t>
              </w:r>
              <w:r w:rsidRPr="006B1893">
                <w:rPr>
                  <w:rFonts w:ascii="Times New Roman" w:eastAsiaTheme="minorEastAsia" w:hAnsi="Times New Roman" w:cs="Times New Roman"/>
                  <w:szCs w:val="21"/>
                </w:rPr>
                <w:t>级别）的干湿化学品，这是完成工艺成果的重要介质，其特点是昂贵并伴随排放，因此高纯工艺系统在这其中发挥着重要作用。</w:t>
              </w:r>
            </w:p>
            <w:p w14:paraId="7C04322F"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color w:val="000000"/>
                  <w:szCs w:val="21"/>
                </w:rPr>
              </w:pPr>
              <w:r w:rsidRPr="006B1893">
                <w:rPr>
                  <w:rFonts w:ascii="Times New Roman" w:eastAsiaTheme="minorEastAsia" w:hAnsi="Times New Roman" w:cs="Times New Roman"/>
                  <w:color w:val="000000"/>
                  <w:szCs w:val="21"/>
                </w:rPr>
                <w:t>公司为集成电路制造企业及泛半导体产业提供高纯工艺系统的设计、安装、测试调试服务。高纯工艺系统的核心是系统设计，系统由专用设备、侦测传感系统、自控及软件系统、管阀件等组成；系统的前端连接高纯介质储存装置，系统的终端连接客户自购的工艺生产设备。</w:t>
              </w:r>
            </w:p>
            <w:p w14:paraId="48063D38"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在集成电路领域，高纯工艺系统主要包括高纯特气系统、大宗气体系统、高纯化学品系统、研磨液供应及回收系统、前驱体工艺介质系统等。高纯工艺中的特气设备和系统服务于各类干法工艺机台，高纯化学品设备系统服务于各类湿法系统，专用设备和系统和机台的腔体连成一个工作面，对于良率有重要的影响。</w:t>
              </w:r>
            </w:p>
            <w:p w14:paraId="326768D5"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2021</w:t>
              </w:r>
              <w:r w:rsidRPr="006B1893">
                <w:rPr>
                  <w:rFonts w:ascii="Times New Roman" w:eastAsiaTheme="minorEastAsia" w:hAnsi="Times New Roman" w:cs="Times New Roman"/>
                  <w:szCs w:val="21"/>
                </w:rPr>
                <w:t>年起，公司将高纯特气设备、高纯化学品供应设备、研磨液供应设备、前驱体供应设备、工艺尾气液处理设备、干法机台气体供应模块等工艺支持性的设备作为单独的分类。该类设备作为和氧化</w:t>
              </w:r>
              <w:r w:rsidRPr="006B1893">
                <w:rPr>
                  <w:rFonts w:ascii="Times New Roman" w:eastAsiaTheme="minorEastAsia" w:hAnsi="Times New Roman" w:cs="Times New Roman"/>
                  <w:szCs w:val="21"/>
                </w:rPr>
                <w:t>/</w:t>
              </w:r>
              <w:r w:rsidRPr="006B1893">
                <w:rPr>
                  <w:rFonts w:ascii="Times New Roman" w:eastAsiaTheme="minorEastAsia" w:hAnsi="Times New Roman" w:cs="Times New Roman"/>
                  <w:szCs w:val="21"/>
                </w:rPr>
                <w:t>扩散、刻蚀、离子注入、沉积、研磨、清洗等工艺机台的工艺腔体连为一个工作系统的支持性设备，是和工艺良率息息相关的必要设备，相当于一个工厂的心血管系统。该类设备随着进口替代的展开，在高纯工艺系统中占比越来越高。公司已经成为国内该类设备的领先者。</w:t>
              </w:r>
            </w:p>
            <w:tbl>
              <w:tblPr>
                <w:tblStyle w:val="g4"/>
                <w:tblW w:w="0" w:type="auto"/>
                <w:jc w:val="center"/>
                <w:tblLayout w:type="fixed"/>
                <w:tblLook w:val="04A0" w:firstRow="1" w:lastRow="0" w:firstColumn="1" w:lastColumn="0" w:noHBand="0" w:noVBand="1"/>
              </w:tblPr>
              <w:tblGrid>
                <w:gridCol w:w="1558"/>
                <w:gridCol w:w="3547"/>
                <w:gridCol w:w="3671"/>
              </w:tblGrid>
              <w:tr w:rsidR="00B10A0C" w:rsidRPr="006B1893" w14:paraId="5875F730" w14:textId="77777777">
                <w:trPr>
                  <w:jc w:val="center"/>
                </w:trPr>
                <w:tc>
                  <w:tcPr>
                    <w:tcW w:w="1558" w:type="dxa"/>
                    <w:vAlign w:val="center"/>
                  </w:tcPr>
                  <w:p w14:paraId="442D84E7" w14:textId="77777777" w:rsidR="00B10A0C" w:rsidRPr="006B1893" w:rsidRDefault="00D11B25">
                    <w:pPr>
                      <w:spacing w:line="276" w:lineRule="auto"/>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设备名称</w:t>
                    </w:r>
                  </w:p>
                </w:tc>
                <w:tc>
                  <w:tcPr>
                    <w:tcW w:w="3547" w:type="dxa"/>
                    <w:vAlign w:val="center"/>
                  </w:tcPr>
                  <w:p w14:paraId="21505D5F" w14:textId="77777777" w:rsidR="00B10A0C" w:rsidRPr="006B1893" w:rsidRDefault="00D11B25">
                    <w:pPr>
                      <w:spacing w:line="276" w:lineRule="auto"/>
                      <w:ind w:firstLineChars="200" w:firstLine="361"/>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产品图片</w:t>
                    </w:r>
                  </w:p>
                </w:tc>
                <w:tc>
                  <w:tcPr>
                    <w:tcW w:w="3671" w:type="dxa"/>
                    <w:vAlign w:val="center"/>
                  </w:tcPr>
                  <w:p w14:paraId="231ADBFB" w14:textId="77777777" w:rsidR="00B10A0C" w:rsidRPr="006B1893" w:rsidRDefault="00D11B25">
                    <w:pPr>
                      <w:spacing w:line="276" w:lineRule="auto"/>
                      <w:ind w:firstLineChars="200" w:firstLine="361"/>
                      <w:jc w:val="center"/>
                      <w:rPr>
                        <w:rFonts w:ascii="Times New Roman" w:eastAsiaTheme="minorEastAsia" w:hAnsi="Times New Roman" w:cs="Times New Roman"/>
                        <w:b/>
                        <w:bCs/>
                        <w:sz w:val="18"/>
                        <w:szCs w:val="18"/>
                      </w:rPr>
                    </w:pPr>
                    <w:r w:rsidRPr="006B1893">
                      <w:rPr>
                        <w:rFonts w:ascii="Times New Roman" w:eastAsiaTheme="minorEastAsia" w:hAnsi="Times New Roman" w:cs="Times New Roman"/>
                        <w:b/>
                        <w:bCs/>
                        <w:sz w:val="18"/>
                        <w:szCs w:val="18"/>
                      </w:rPr>
                      <w:t>功能简介</w:t>
                    </w:r>
                  </w:p>
                </w:tc>
              </w:tr>
              <w:tr w:rsidR="00B10A0C" w:rsidRPr="006B1893" w14:paraId="0875108A" w14:textId="77777777">
                <w:trPr>
                  <w:jc w:val="center"/>
                </w:trPr>
                <w:tc>
                  <w:tcPr>
                    <w:tcW w:w="1558" w:type="dxa"/>
                    <w:vAlign w:val="center"/>
                  </w:tcPr>
                  <w:p w14:paraId="4098BF75" w14:textId="77777777" w:rsidR="00B10A0C" w:rsidRPr="006B1893" w:rsidRDefault="00D11B25">
                    <w:pPr>
                      <w:spacing w:line="276" w:lineRule="auto"/>
                      <w:ind w:firstLineChars="200" w:firstLine="360"/>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lastRenderedPageBreak/>
                      <w:t>气瓶柜</w:t>
                    </w:r>
                  </w:p>
                </w:tc>
                <w:tc>
                  <w:tcPr>
                    <w:tcW w:w="3547" w:type="dxa"/>
                    <w:vAlign w:val="center"/>
                  </w:tcPr>
                  <w:p w14:paraId="3EF5CF3C" w14:textId="77777777" w:rsidR="00B10A0C" w:rsidRPr="006B1893" w:rsidRDefault="00D11B25">
                    <w:pPr>
                      <w:spacing w:line="276" w:lineRule="auto"/>
                      <w:ind w:firstLineChars="200" w:firstLine="360"/>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0" distR="0" wp14:anchorId="79CF9CBF" wp14:editId="2CBD4B5E">
                          <wp:extent cx="1439545" cy="1439545"/>
                          <wp:effectExtent l="0" t="0" r="8255" b="8255"/>
                          <wp:docPr id="10" name="图片 10" descr="白色的冰箱&#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白色的冰箱&#10;&#10;中度可信度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40000" cy="1440000"/>
                                  </a:xfrm>
                                  <a:prstGeom prst="rect">
                                    <a:avLst/>
                                  </a:prstGeom>
                                  <a:noFill/>
                                  <a:ln>
                                    <a:noFill/>
                                  </a:ln>
                                </pic:spPr>
                              </pic:pic>
                            </a:graphicData>
                          </a:graphic>
                        </wp:inline>
                      </w:drawing>
                    </w:r>
                  </w:p>
                </w:tc>
                <w:tc>
                  <w:tcPr>
                    <w:tcW w:w="3671" w:type="dxa"/>
                    <w:vAlign w:val="center"/>
                  </w:tcPr>
                  <w:p w14:paraId="771C0191"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密闭式安全储存气体并不间断输送</w:t>
                    </w:r>
                  </w:p>
                </w:tc>
              </w:tr>
              <w:tr w:rsidR="00B10A0C" w:rsidRPr="006B1893" w14:paraId="22E23282" w14:textId="77777777">
                <w:trPr>
                  <w:jc w:val="center"/>
                </w:trPr>
                <w:tc>
                  <w:tcPr>
                    <w:tcW w:w="1558" w:type="dxa"/>
                    <w:vAlign w:val="center"/>
                  </w:tcPr>
                  <w:p w14:paraId="0E08312A"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气体阀门分配箱</w:t>
                    </w:r>
                  </w:p>
                </w:tc>
                <w:tc>
                  <w:tcPr>
                    <w:tcW w:w="3547" w:type="dxa"/>
                    <w:vAlign w:val="center"/>
                  </w:tcPr>
                  <w:p w14:paraId="6B52C01E" w14:textId="77777777" w:rsidR="00B10A0C" w:rsidRPr="006B1893" w:rsidRDefault="00D11B25">
                    <w:pPr>
                      <w:spacing w:line="276" w:lineRule="auto"/>
                      <w:ind w:firstLineChars="200" w:firstLine="360"/>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0" distR="0" wp14:anchorId="750111EA" wp14:editId="451923C3">
                          <wp:extent cx="1369695" cy="1439545"/>
                          <wp:effectExtent l="0" t="0" r="190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l="9423" t="7973" r="12680" b="10144"/>
                                  <a:stretch>
                                    <a:fillRect/>
                                  </a:stretch>
                                </pic:blipFill>
                                <pic:spPr>
                                  <a:xfrm>
                                    <a:off x="0" y="0"/>
                                    <a:ext cx="1369997" cy="1440000"/>
                                  </a:xfrm>
                                  <a:prstGeom prst="rect">
                                    <a:avLst/>
                                  </a:prstGeom>
                                  <a:noFill/>
                                  <a:ln>
                                    <a:noFill/>
                                  </a:ln>
                                </pic:spPr>
                              </pic:pic>
                            </a:graphicData>
                          </a:graphic>
                        </wp:inline>
                      </w:drawing>
                    </w:r>
                  </w:p>
                </w:tc>
                <w:tc>
                  <w:tcPr>
                    <w:tcW w:w="3671" w:type="dxa"/>
                    <w:vAlign w:val="center"/>
                  </w:tcPr>
                  <w:p w14:paraId="60A13103"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高纯气体或者液体分流的阀门箱</w:t>
                    </w:r>
                  </w:p>
                </w:tc>
              </w:tr>
              <w:tr w:rsidR="00B10A0C" w:rsidRPr="006B1893" w14:paraId="162E2D09" w14:textId="77777777">
                <w:trPr>
                  <w:jc w:val="center"/>
                </w:trPr>
                <w:tc>
                  <w:tcPr>
                    <w:tcW w:w="1558" w:type="dxa"/>
                    <w:vAlign w:val="center"/>
                  </w:tcPr>
                  <w:p w14:paraId="5AB866B6" w14:textId="77777777" w:rsidR="00B10A0C" w:rsidRPr="006B1893" w:rsidRDefault="00D11B25">
                    <w:pPr>
                      <w:spacing w:line="276" w:lineRule="auto"/>
                      <w:ind w:firstLineChars="200" w:firstLine="360"/>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化学品柜</w:t>
                    </w:r>
                  </w:p>
                </w:tc>
                <w:tc>
                  <w:tcPr>
                    <w:tcW w:w="3547" w:type="dxa"/>
                    <w:vAlign w:val="center"/>
                  </w:tcPr>
                  <w:p w14:paraId="6F494AE0" w14:textId="77777777" w:rsidR="00B10A0C" w:rsidRPr="006B1893" w:rsidRDefault="00D11B25">
                    <w:pPr>
                      <w:spacing w:line="276" w:lineRule="auto"/>
                      <w:ind w:firstLineChars="200" w:firstLine="360"/>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0" distR="0" wp14:anchorId="707DBD17" wp14:editId="22CBFF9D">
                          <wp:extent cx="1438910" cy="1438910"/>
                          <wp:effectExtent l="0" t="0" r="889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438910" cy="1438910"/>
                                  </a:xfrm>
                                  <a:prstGeom prst="rect">
                                    <a:avLst/>
                                  </a:prstGeom>
                                  <a:noFill/>
                                </pic:spPr>
                              </pic:pic>
                            </a:graphicData>
                          </a:graphic>
                        </wp:inline>
                      </w:drawing>
                    </w:r>
                  </w:p>
                </w:tc>
                <w:tc>
                  <w:tcPr>
                    <w:tcW w:w="3671" w:type="dxa"/>
                    <w:vAlign w:val="center"/>
                  </w:tcPr>
                  <w:p w14:paraId="69CA6FC1"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对多套工艺设备进行化学品供给</w:t>
                    </w:r>
                  </w:p>
                </w:tc>
              </w:tr>
              <w:tr w:rsidR="00B10A0C" w:rsidRPr="006B1893" w14:paraId="30E250CB" w14:textId="77777777">
                <w:trPr>
                  <w:jc w:val="center"/>
                </w:trPr>
                <w:tc>
                  <w:tcPr>
                    <w:tcW w:w="1558" w:type="dxa"/>
                    <w:vAlign w:val="center"/>
                  </w:tcPr>
                  <w:p w14:paraId="048277A8"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化学品附属设备</w:t>
                    </w:r>
                  </w:p>
                </w:tc>
                <w:tc>
                  <w:tcPr>
                    <w:tcW w:w="3547" w:type="dxa"/>
                    <w:vAlign w:val="center"/>
                  </w:tcPr>
                  <w:p w14:paraId="1C352327" w14:textId="77777777" w:rsidR="00B10A0C" w:rsidRPr="006B1893" w:rsidRDefault="00D11B25">
                    <w:pPr>
                      <w:spacing w:line="276" w:lineRule="auto"/>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0" distR="0" wp14:anchorId="0719DF03" wp14:editId="068D39AE">
                          <wp:extent cx="2097405" cy="250571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097405" cy="2505710"/>
                                  </a:xfrm>
                                  <a:prstGeom prst="rect">
                                    <a:avLst/>
                                  </a:prstGeom>
                                  <a:noFill/>
                                </pic:spPr>
                              </pic:pic>
                            </a:graphicData>
                          </a:graphic>
                        </wp:inline>
                      </w:drawing>
                    </w:r>
                  </w:p>
                </w:tc>
                <w:tc>
                  <w:tcPr>
                    <w:tcW w:w="3671" w:type="dxa"/>
                    <w:vAlign w:val="center"/>
                  </w:tcPr>
                  <w:p w14:paraId="3D924EB5"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化学品供应系统中部分设备</w:t>
                    </w:r>
                  </w:p>
                </w:tc>
              </w:tr>
              <w:tr w:rsidR="00B10A0C" w:rsidRPr="006B1893" w14:paraId="002DC792" w14:textId="77777777">
                <w:trPr>
                  <w:jc w:val="center"/>
                </w:trPr>
                <w:tc>
                  <w:tcPr>
                    <w:tcW w:w="1558" w:type="dxa"/>
                    <w:vAlign w:val="center"/>
                  </w:tcPr>
                  <w:p w14:paraId="754249D2"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研磨液供应设备</w:t>
                    </w:r>
                  </w:p>
                </w:tc>
                <w:tc>
                  <w:tcPr>
                    <w:tcW w:w="3547" w:type="dxa"/>
                    <w:vAlign w:val="center"/>
                  </w:tcPr>
                  <w:p w14:paraId="0B16E179" w14:textId="77777777" w:rsidR="00B10A0C" w:rsidRPr="006B1893" w:rsidRDefault="00D11B25">
                    <w:pPr>
                      <w:spacing w:line="276" w:lineRule="auto"/>
                      <w:ind w:firstLineChars="200" w:firstLine="360"/>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0" distR="0" wp14:anchorId="72EA758A" wp14:editId="27AC2B37">
                          <wp:extent cx="1341120" cy="143891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41120" cy="1438910"/>
                                  </a:xfrm>
                                  <a:prstGeom prst="rect">
                                    <a:avLst/>
                                  </a:prstGeom>
                                  <a:noFill/>
                                </pic:spPr>
                              </pic:pic>
                            </a:graphicData>
                          </a:graphic>
                        </wp:inline>
                      </w:drawing>
                    </w:r>
                  </w:p>
                </w:tc>
                <w:tc>
                  <w:tcPr>
                    <w:tcW w:w="3671" w:type="dxa"/>
                    <w:vAlign w:val="center"/>
                  </w:tcPr>
                  <w:p w14:paraId="07D48CE4"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按照工艺要求精确配液供给设备</w:t>
                    </w:r>
                  </w:p>
                </w:tc>
              </w:tr>
              <w:tr w:rsidR="00B10A0C" w:rsidRPr="006B1893" w14:paraId="03BB99DD" w14:textId="77777777">
                <w:trPr>
                  <w:jc w:val="center"/>
                </w:trPr>
                <w:tc>
                  <w:tcPr>
                    <w:tcW w:w="1558" w:type="dxa"/>
                    <w:vAlign w:val="center"/>
                  </w:tcPr>
                  <w:p w14:paraId="774DDD1D"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lastRenderedPageBreak/>
                      <w:t>单瓶气压式</w:t>
                    </w:r>
                    <w:r w:rsidRPr="006B1893">
                      <w:rPr>
                        <w:rFonts w:ascii="Times New Roman" w:eastAsiaTheme="minorEastAsia" w:hAnsi="Times New Roman" w:cs="Times New Roman"/>
                        <w:sz w:val="18"/>
                        <w:szCs w:val="18"/>
                      </w:rPr>
                      <w:t xml:space="preserve"> LDS</w:t>
                    </w:r>
                  </w:p>
                </w:tc>
                <w:tc>
                  <w:tcPr>
                    <w:tcW w:w="3547" w:type="dxa"/>
                    <w:vAlign w:val="center"/>
                  </w:tcPr>
                  <w:p w14:paraId="0128A0C5" w14:textId="77777777" w:rsidR="00B10A0C" w:rsidRPr="006B1893" w:rsidRDefault="00D11B25">
                    <w:pPr>
                      <w:spacing w:line="276" w:lineRule="auto"/>
                      <w:ind w:firstLineChars="200" w:firstLine="360"/>
                      <w:jc w:val="center"/>
                      <w:rPr>
                        <w:rFonts w:ascii="Times New Roman" w:eastAsiaTheme="minorEastAsia" w:hAnsi="Times New Roman" w:cs="Times New Roman"/>
                        <w:sz w:val="18"/>
                        <w:szCs w:val="18"/>
                      </w:rPr>
                    </w:pPr>
                    <w:r w:rsidRPr="006B1893">
                      <w:rPr>
                        <w:rFonts w:ascii="Times New Roman" w:eastAsiaTheme="minorEastAsia" w:hAnsi="Times New Roman" w:cs="Times New Roman"/>
                        <w:noProof/>
                        <w:sz w:val="18"/>
                        <w:szCs w:val="18"/>
                      </w:rPr>
                      <w:drawing>
                        <wp:inline distT="0" distB="0" distL="0" distR="0" wp14:anchorId="1302AF08" wp14:editId="69017569">
                          <wp:extent cx="1061085" cy="1438910"/>
                          <wp:effectExtent l="0" t="0" r="5715"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061085" cy="1438910"/>
                                  </a:xfrm>
                                  <a:prstGeom prst="rect">
                                    <a:avLst/>
                                  </a:prstGeom>
                                  <a:noFill/>
                                </pic:spPr>
                              </pic:pic>
                            </a:graphicData>
                          </a:graphic>
                        </wp:inline>
                      </w:drawing>
                    </w:r>
                  </w:p>
                </w:tc>
                <w:tc>
                  <w:tcPr>
                    <w:tcW w:w="3671" w:type="dxa"/>
                    <w:vAlign w:val="center"/>
                  </w:tcPr>
                  <w:p w14:paraId="0EAC5167" w14:textId="77777777" w:rsidR="00B10A0C" w:rsidRPr="006B1893" w:rsidRDefault="00D11B25">
                    <w:pPr>
                      <w:spacing w:line="276" w:lineRule="auto"/>
                      <w:rPr>
                        <w:rFonts w:ascii="Times New Roman" w:eastAsiaTheme="minorEastAsia" w:hAnsi="Times New Roman" w:cs="Times New Roman"/>
                        <w:sz w:val="18"/>
                        <w:szCs w:val="18"/>
                      </w:rPr>
                    </w:pPr>
                    <w:r w:rsidRPr="006B1893">
                      <w:rPr>
                        <w:rFonts w:ascii="Times New Roman" w:eastAsiaTheme="minorEastAsia" w:hAnsi="Times New Roman" w:cs="Times New Roman"/>
                        <w:sz w:val="18"/>
                        <w:szCs w:val="18"/>
                      </w:rPr>
                      <w:t>半导体级先进前驱体物料供应系统设备</w:t>
                    </w:r>
                  </w:p>
                </w:tc>
              </w:tr>
            </w:tbl>
            <w:p w14:paraId="4F0A702A"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3</w:t>
              </w:r>
              <w:r w:rsidRPr="006B1893">
                <w:rPr>
                  <w:rFonts w:ascii="Times New Roman" w:eastAsiaTheme="minorEastAsia" w:hAnsi="Times New Roman" w:cs="Times New Roman"/>
                  <w:szCs w:val="21"/>
                </w:rPr>
                <w:t>、部件材料及专业服务</w:t>
              </w:r>
              <w:r w:rsidRPr="006B1893">
                <w:rPr>
                  <w:rFonts w:ascii="Times New Roman" w:eastAsiaTheme="minorEastAsia" w:hAnsi="Times New Roman" w:cs="Times New Roman"/>
                  <w:szCs w:val="21"/>
                </w:rPr>
                <w:t xml:space="preserve"> </w:t>
              </w:r>
            </w:p>
            <w:p w14:paraId="5E7DD848"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color w:val="000000"/>
                  <w:szCs w:val="21"/>
                </w:rPr>
                <w:t>（</w:t>
              </w:r>
              <w:r w:rsidRPr="006B1893">
                <w:rPr>
                  <w:rFonts w:ascii="Times New Roman" w:eastAsiaTheme="minorEastAsia" w:hAnsi="Times New Roman" w:cs="Times New Roman"/>
                  <w:color w:val="000000"/>
                  <w:szCs w:val="21"/>
                </w:rPr>
                <w:t>1</w:t>
              </w:r>
              <w:r w:rsidRPr="006B1893">
                <w:rPr>
                  <w:rFonts w:ascii="Times New Roman" w:eastAsiaTheme="minorEastAsia" w:hAnsi="Times New Roman" w:cs="Times New Roman"/>
                  <w:color w:val="000000"/>
                  <w:szCs w:val="21"/>
                </w:rPr>
                <w:t>）</w:t>
              </w:r>
              <w:r w:rsidRPr="006B1893">
                <w:rPr>
                  <w:rFonts w:ascii="Times New Roman" w:eastAsiaTheme="minorEastAsia" w:hAnsi="Times New Roman" w:cs="Times New Roman"/>
                  <w:szCs w:val="21"/>
                </w:rPr>
                <w:t>基于目前国内半导体关键零部件依赖进口的大背景，公司在海宁设立了半导体模组及部件制造基地。在湿法清洗设备关键零部件技术方面，公司投入了众多资源进行自主研发和合作开发，取得了一定的技术成果，为部件制造奠定了一定的技术基础。海宁部件基地目前为客户进行刻蚀设备腔体中的结构件的精密制造。该项业务的顺利开展有利于推动我国关键半导体零部件进口替代，有利于进一步丰富及优化公司的业务结构、增强公司的综合竞争力。</w:t>
              </w:r>
            </w:p>
            <w:p w14:paraId="1CDF1C39"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bCs/>
                  <w:szCs w:val="21"/>
                </w:rPr>
              </w:pPr>
              <w:r w:rsidRPr="006B1893">
                <w:rPr>
                  <w:rFonts w:ascii="Times New Roman" w:eastAsiaTheme="minorEastAsia" w:hAnsi="Times New Roman" w:cs="Times New Roman"/>
                  <w:color w:val="000000"/>
                  <w:szCs w:val="21"/>
                </w:rPr>
                <w:t>（</w:t>
              </w:r>
              <w:r w:rsidRPr="006B1893">
                <w:rPr>
                  <w:rFonts w:ascii="Times New Roman" w:eastAsiaTheme="minorEastAsia" w:hAnsi="Times New Roman" w:cs="Times New Roman"/>
                  <w:color w:val="000000"/>
                  <w:szCs w:val="21"/>
                </w:rPr>
                <w:t>2</w:t>
              </w:r>
              <w:r w:rsidRPr="006B1893">
                <w:rPr>
                  <w:rFonts w:ascii="Times New Roman" w:eastAsiaTheme="minorEastAsia" w:hAnsi="Times New Roman" w:cs="Times New Roman"/>
                  <w:color w:val="000000"/>
                  <w:szCs w:val="21"/>
                </w:rPr>
                <w:t>）部件清洗及晶圆再生服务</w:t>
              </w:r>
              <w:r w:rsidRPr="006B1893">
                <w:rPr>
                  <w:rFonts w:ascii="Times New Roman" w:eastAsiaTheme="minorEastAsia" w:hAnsi="Times New Roman" w:cs="Times New Roman"/>
                  <w:color w:val="000000"/>
                  <w:szCs w:val="21"/>
                </w:rPr>
                <w:t xml:space="preserve"> </w:t>
              </w:r>
            </w:p>
            <w:p w14:paraId="364A76EC"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color w:val="000000"/>
                  <w:szCs w:val="21"/>
                </w:rPr>
              </w:pPr>
              <w:r w:rsidRPr="006B1893">
                <w:rPr>
                  <w:rFonts w:ascii="Times New Roman" w:eastAsiaTheme="minorEastAsia" w:hAnsi="Times New Roman" w:cs="Times New Roman"/>
                  <w:color w:val="000000"/>
                  <w:szCs w:val="21"/>
                </w:rPr>
                <w:t>公司在合肥设立了晶圆再生、部件清洗及表面处理产线，并建有国内首条完整阳极处理线。晶圆再生产线</w:t>
              </w:r>
              <w:r w:rsidRPr="006B1893">
                <w:rPr>
                  <w:rFonts w:ascii="Times New Roman" w:eastAsiaTheme="minorEastAsia" w:hAnsi="Times New Roman" w:cs="Times New Roman"/>
                  <w:szCs w:val="21"/>
                  <w:lang w:eastAsia="zh-Hans"/>
                </w:rPr>
                <w:t>是国内首条投产的</w:t>
              </w:r>
              <w:r w:rsidRPr="006B1893">
                <w:rPr>
                  <w:rFonts w:ascii="Times New Roman" w:eastAsiaTheme="minorEastAsia" w:hAnsi="Times New Roman" w:cs="Times New Roman"/>
                  <w:szCs w:val="21"/>
                  <w:lang w:eastAsia="zh-Hans"/>
                </w:rPr>
                <w:t>12</w:t>
              </w:r>
              <w:r w:rsidRPr="006B1893">
                <w:rPr>
                  <w:rFonts w:ascii="Times New Roman" w:eastAsiaTheme="minorEastAsia" w:hAnsi="Times New Roman" w:cs="Times New Roman"/>
                  <w:szCs w:val="21"/>
                  <w:lang w:eastAsia="zh-Hans"/>
                </w:rPr>
                <w:t>英寸晶圆再生产线，部件清洗及表面处理产线</w:t>
              </w:r>
              <w:r w:rsidRPr="006B1893">
                <w:rPr>
                  <w:rFonts w:ascii="Times New Roman" w:eastAsiaTheme="minorEastAsia" w:hAnsi="Times New Roman" w:cs="Times New Roman"/>
                  <w:color w:val="000000"/>
                  <w:szCs w:val="21"/>
                </w:rPr>
                <w:t>可为</w:t>
              </w:r>
              <w:r w:rsidRPr="006B1893">
                <w:rPr>
                  <w:rFonts w:ascii="Times New Roman" w:eastAsiaTheme="minorEastAsia" w:hAnsi="Times New Roman" w:cs="Times New Roman"/>
                  <w:color w:val="000000"/>
                  <w:szCs w:val="21"/>
                </w:rPr>
                <w:t>7</w:t>
              </w:r>
              <w:r w:rsidRPr="006B1893">
                <w:rPr>
                  <w:rFonts w:ascii="Times New Roman" w:eastAsiaTheme="minorEastAsia" w:hAnsi="Times New Roman" w:cs="Times New Roman"/>
                  <w:color w:val="000000"/>
                  <w:szCs w:val="21"/>
                </w:rPr>
                <w:t>纳米及以上制程的部件提供清洗及表面处理服务。</w:t>
              </w:r>
              <w:r w:rsidRPr="006B1893">
                <w:rPr>
                  <w:rFonts w:ascii="Times New Roman" w:eastAsiaTheme="minorEastAsia" w:hAnsi="Times New Roman" w:cs="Times New Roman"/>
                  <w:color w:val="000000"/>
                  <w:szCs w:val="21"/>
                </w:rPr>
                <w:t xml:space="preserve"> </w:t>
              </w:r>
            </w:p>
            <w:p w14:paraId="61C108C2"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color w:val="000000"/>
                  <w:szCs w:val="21"/>
                </w:rPr>
              </w:pPr>
              <w:r w:rsidRPr="006B1893">
                <w:rPr>
                  <w:rFonts w:ascii="Times New Roman" w:eastAsiaTheme="minorEastAsia" w:hAnsi="Times New Roman" w:cs="Times New Roman"/>
                  <w:color w:val="000000"/>
                  <w:szCs w:val="21"/>
                </w:rPr>
                <w:t>当客户设备部件出现阳极氧化层和基底暴露、表面损坏、涂层厚度低于规范标准等情况时，我们使用水刀、喷砂、阳极氧化、电浆熔射、电弧熔射等工艺对部件进行表面处理及物理、化学清洗，处理后通过量测设备进行各类指标的测量，将设备中的石英、陶瓷、不锈钢、铝等材质的部件恢复到设备原厂零部件出厂等级。目前部件再生服务已通过近十家客户在刻蚀、薄膜、扩散工艺环节部分产品的验证并正式接单。</w:t>
              </w:r>
            </w:p>
            <w:p w14:paraId="4579F030"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color w:val="000000"/>
                  <w:szCs w:val="21"/>
                </w:rPr>
              </w:pPr>
              <w:r w:rsidRPr="006B1893">
                <w:rPr>
                  <w:rFonts w:ascii="Times New Roman" w:eastAsiaTheme="minorEastAsia" w:hAnsi="Times New Roman" w:cs="Times New Roman"/>
                  <w:color w:val="000000"/>
                  <w:szCs w:val="21"/>
                </w:rPr>
                <w:t>报告期内合肥工厂还取得了合肥市级含砷处理资质、完成含砷工件专用制程线。</w:t>
              </w:r>
            </w:p>
            <w:p w14:paraId="720048FC" w14:textId="77777777" w:rsidR="00B10A0C" w:rsidRPr="006B1893" w:rsidRDefault="00D11B25">
              <w:pPr>
                <w:spacing w:beforeLines="50" w:before="120" w:afterLines="50" w:after="120" w:line="360" w:lineRule="auto"/>
                <w:ind w:firstLineChars="200" w:firstLine="420"/>
                <w:jc w:val="center"/>
                <w:rPr>
                  <w:rFonts w:ascii="Times New Roman" w:eastAsiaTheme="minorEastAsia" w:hAnsi="Times New Roman" w:cs="Times New Roman"/>
                  <w:bCs/>
                  <w:szCs w:val="21"/>
                </w:rPr>
              </w:pPr>
              <w:r w:rsidRPr="006B1893">
                <w:rPr>
                  <w:rFonts w:ascii="Times New Roman" w:hAnsi="Times New Roman" w:cs="Times New Roman"/>
                  <w:noProof/>
                </w:rPr>
                <w:drawing>
                  <wp:inline distT="0" distB="0" distL="0" distR="0" wp14:anchorId="78021D20" wp14:editId="0424489E">
                    <wp:extent cx="3119755" cy="2346960"/>
                    <wp:effectExtent l="0" t="0" r="4445" b="0"/>
                    <wp:docPr id="12" name="图片 12" descr="绿色的火车在站台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绿色的火车在站台旁&#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128202" cy="2353156"/>
                            </a:xfrm>
                            <a:prstGeom prst="rect">
                              <a:avLst/>
                            </a:prstGeom>
                            <a:noFill/>
                            <a:ln>
                              <a:noFill/>
                            </a:ln>
                          </pic:spPr>
                        </pic:pic>
                      </a:graphicData>
                    </a:graphic>
                  </wp:inline>
                </w:drawing>
              </w:r>
            </w:p>
            <w:p w14:paraId="0FFCECCD" w14:textId="77777777" w:rsidR="00B10A0C" w:rsidRPr="006B1893" w:rsidRDefault="00D11B25">
              <w:pPr>
                <w:jc w:val="center"/>
                <w:rPr>
                  <w:rFonts w:ascii="Times New Roman" w:eastAsiaTheme="minorEastAsia" w:hAnsi="Times New Roman" w:cs="Times New Roman"/>
                  <w:color w:val="000000"/>
                  <w:szCs w:val="21"/>
                </w:rPr>
              </w:pPr>
              <w:r w:rsidRPr="006B1893">
                <w:rPr>
                  <w:rFonts w:ascii="Times New Roman" w:eastAsiaTheme="minorEastAsia" w:hAnsi="Times New Roman" w:cs="Times New Roman"/>
                  <w:color w:val="000000"/>
                  <w:szCs w:val="21"/>
                </w:rPr>
                <w:lastRenderedPageBreak/>
                <w:t>阳极产线实景</w:t>
              </w:r>
            </w:p>
            <w:p w14:paraId="751534AF"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bCs/>
                  <w:szCs w:val="21"/>
                </w:rPr>
              </w:pPr>
              <w:r w:rsidRPr="006B1893">
                <w:rPr>
                  <w:rFonts w:ascii="Times New Roman" w:eastAsiaTheme="minorEastAsia" w:hAnsi="Times New Roman" w:cs="Times New Roman"/>
                  <w:color w:val="000000"/>
                  <w:szCs w:val="21"/>
                </w:rPr>
                <w:t>（</w:t>
              </w:r>
              <w:r w:rsidRPr="006B1893">
                <w:rPr>
                  <w:rFonts w:ascii="Times New Roman" w:eastAsiaTheme="minorEastAsia" w:hAnsi="Times New Roman" w:cs="Times New Roman"/>
                  <w:color w:val="000000"/>
                  <w:szCs w:val="21"/>
                </w:rPr>
                <w:t>3</w:t>
              </w:r>
              <w:r w:rsidRPr="006B1893">
                <w:rPr>
                  <w:rFonts w:ascii="Times New Roman" w:eastAsiaTheme="minorEastAsia" w:hAnsi="Times New Roman" w:cs="Times New Roman"/>
                  <w:color w:val="000000"/>
                  <w:szCs w:val="21"/>
                </w:rPr>
                <w:t>）半导体级大宗气体整厂供气服务</w:t>
              </w:r>
              <w:r w:rsidRPr="006B1893">
                <w:rPr>
                  <w:rFonts w:ascii="Times New Roman" w:eastAsiaTheme="minorEastAsia" w:hAnsi="Times New Roman" w:cs="Times New Roman"/>
                  <w:color w:val="000000"/>
                  <w:szCs w:val="21"/>
                </w:rPr>
                <w:t xml:space="preserve"> </w:t>
              </w:r>
            </w:p>
            <w:p w14:paraId="499310F7"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bCs/>
                  <w:color w:val="000000"/>
                  <w:szCs w:val="21"/>
                </w:rPr>
              </w:pPr>
              <w:r w:rsidRPr="006B1893">
                <w:rPr>
                  <w:rFonts w:ascii="Times New Roman" w:eastAsiaTheme="minorEastAsia" w:hAnsi="Times New Roman" w:cs="Times New Roman"/>
                  <w:color w:val="000000"/>
                  <w:szCs w:val="21"/>
                </w:rPr>
                <w:t>公司为国内</w:t>
              </w:r>
              <w:r w:rsidRPr="006B1893">
                <w:rPr>
                  <w:rFonts w:ascii="Times New Roman" w:eastAsiaTheme="minorEastAsia" w:hAnsi="Times New Roman" w:cs="Times New Roman"/>
                  <w:color w:val="000000"/>
                  <w:szCs w:val="21"/>
                </w:rPr>
                <w:t>28</w:t>
              </w:r>
              <w:r w:rsidRPr="006B1893">
                <w:rPr>
                  <w:rFonts w:ascii="Times New Roman" w:eastAsiaTheme="minorEastAsia" w:hAnsi="Times New Roman" w:cs="Times New Roman"/>
                  <w:color w:val="000000"/>
                  <w:szCs w:val="21"/>
                </w:rPr>
                <w:t>纳米工艺节点的集成电路制造厂商提供配套，投资建设了半导体级的大宗气体工厂，为用户提供至少</w:t>
              </w:r>
              <w:r w:rsidRPr="006B1893">
                <w:rPr>
                  <w:rFonts w:ascii="Times New Roman" w:eastAsiaTheme="minorEastAsia" w:hAnsi="Times New Roman" w:cs="Times New Roman"/>
                  <w:color w:val="000000"/>
                  <w:szCs w:val="21"/>
                </w:rPr>
                <w:t>15</w:t>
              </w:r>
              <w:r w:rsidRPr="006B1893">
                <w:rPr>
                  <w:rFonts w:ascii="Times New Roman" w:eastAsiaTheme="minorEastAsia" w:hAnsi="Times New Roman" w:cs="Times New Roman"/>
                  <w:color w:val="000000"/>
                  <w:szCs w:val="21"/>
                </w:rPr>
                <w:t>年的高纯大宗气体整厂供应。公司已在上海嘉定建成首座</w:t>
              </w:r>
              <w:r w:rsidRPr="006B1893">
                <w:rPr>
                  <w:rFonts w:ascii="Times New Roman" w:eastAsiaTheme="minorEastAsia" w:hAnsi="Times New Roman" w:cs="Times New Roman"/>
                  <w:szCs w:val="21"/>
                </w:rPr>
                <w:t>完全国产化的</w:t>
              </w:r>
              <w:r w:rsidRPr="006B1893">
                <w:rPr>
                  <w:rFonts w:ascii="Times New Roman" w:eastAsiaTheme="minorEastAsia" w:hAnsi="Times New Roman" w:cs="Times New Roman"/>
                  <w:szCs w:val="21"/>
                </w:rPr>
                <w:t>12</w:t>
              </w:r>
              <w:r w:rsidRPr="006B1893">
                <w:rPr>
                  <w:rFonts w:ascii="Times New Roman" w:eastAsiaTheme="minorEastAsia" w:hAnsi="Times New Roman" w:cs="Times New Roman"/>
                  <w:szCs w:val="21"/>
                </w:rPr>
                <w:t>英寸晶圆先进制程大宗气体供应工厂，于</w:t>
              </w:r>
              <w:r w:rsidRPr="006B1893">
                <w:rPr>
                  <w:rFonts w:ascii="Times New Roman" w:eastAsiaTheme="minorEastAsia" w:hAnsi="Times New Roman" w:cs="Times New Roman"/>
                  <w:szCs w:val="21"/>
                </w:rPr>
                <w:t>2022</w:t>
              </w:r>
              <w:r w:rsidRPr="006B1893">
                <w:rPr>
                  <w:rFonts w:ascii="Times New Roman" w:eastAsiaTheme="minorEastAsia" w:hAnsi="Times New Roman" w:cs="Times New Roman"/>
                  <w:szCs w:val="21"/>
                </w:rPr>
                <w:t>年初顺利通气并已稳定运行一年以上。</w:t>
              </w:r>
            </w:p>
            <w:tbl>
              <w:tblPr>
                <w:tblStyle w:val="g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B10A0C" w:rsidRPr="006B1893" w14:paraId="28C31DD1" w14:textId="77777777">
                <w:tc>
                  <w:tcPr>
                    <w:tcW w:w="8522" w:type="dxa"/>
                  </w:tcPr>
                  <w:p w14:paraId="29FEA315" w14:textId="77777777" w:rsidR="00B10A0C" w:rsidRPr="006B1893" w:rsidRDefault="00D11B25">
                    <w:pPr>
                      <w:spacing w:line="360" w:lineRule="auto"/>
                      <w:ind w:firstLineChars="200" w:firstLine="420"/>
                      <w:jc w:val="center"/>
                      <w:rPr>
                        <w:rFonts w:ascii="Times New Roman" w:eastAsiaTheme="minorEastAsia" w:hAnsi="Times New Roman" w:cs="Times New Roman"/>
                        <w:bCs/>
                        <w:color w:val="000000"/>
                        <w:szCs w:val="21"/>
                      </w:rPr>
                    </w:pPr>
                    <w:r w:rsidRPr="006B1893">
                      <w:rPr>
                        <w:rFonts w:ascii="Times New Roman" w:eastAsiaTheme="minorEastAsia" w:hAnsi="Times New Roman" w:cs="Times New Roman"/>
                        <w:bCs/>
                        <w:noProof/>
                        <w:color w:val="000000"/>
                        <w:szCs w:val="21"/>
                      </w:rPr>
                      <w:drawing>
                        <wp:inline distT="0" distB="0" distL="0" distR="0" wp14:anchorId="7F028FC4" wp14:editId="20523F27">
                          <wp:extent cx="3145790" cy="21399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45790" cy="2139950"/>
                                  </a:xfrm>
                                  <a:prstGeom prst="rect">
                                    <a:avLst/>
                                  </a:prstGeom>
                                  <a:noFill/>
                                </pic:spPr>
                              </pic:pic>
                            </a:graphicData>
                          </a:graphic>
                        </wp:inline>
                      </w:drawing>
                    </w:r>
                  </w:p>
                </w:tc>
              </w:tr>
              <w:tr w:rsidR="00B10A0C" w:rsidRPr="006B1893" w14:paraId="395AD311" w14:textId="77777777">
                <w:trPr>
                  <w:trHeight w:val="122"/>
                </w:trPr>
                <w:tc>
                  <w:tcPr>
                    <w:tcW w:w="8522" w:type="dxa"/>
                  </w:tcPr>
                  <w:p w14:paraId="605BB5D0" w14:textId="77777777" w:rsidR="00B10A0C" w:rsidRPr="006B1893" w:rsidRDefault="00D11B25">
                    <w:pPr>
                      <w:spacing w:line="360" w:lineRule="auto"/>
                      <w:ind w:firstLineChars="200" w:firstLine="420"/>
                      <w:jc w:val="center"/>
                      <w:rPr>
                        <w:rFonts w:ascii="Times New Roman" w:eastAsiaTheme="minorEastAsia" w:hAnsi="Times New Roman" w:cs="Times New Roman"/>
                        <w:bCs/>
                        <w:color w:val="000000"/>
                        <w:szCs w:val="21"/>
                      </w:rPr>
                    </w:pPr>
                    <w:r w:rsidRPr="006B1893">
                      <w:rPr>
                        <w:rFonts w:ascii="Times New Roman" w:eastAsiaTheme="minorEastAsia" w:hAnsi="Times New Roman" w:cs="Times New Roman"/>
                        <w:bCs/>
                        <w:color w:val="000000"/>
                        <w:szCs w:val="21"/>
                      </w:rPr>
                      <w:t>半导体级大宗气体工厂</w:t>
                    </w:r>
                  </w:p>
                </w:tc>
              </w:tr>
            </w:tbl>
          </w:sdtContent>
        </w:sdt>
        <w:p w14:paraId="6C5FF93B" w14:textId="77777777" w:rsidR="00B10A0C" w:rsidRPr="006B1893" w:rsidRDefault="00000000">
          <w:pPr>
            <w:rPr>
              <w:rFonts w:ascii="Times New Roman" w:hAnsi="Times New Roman" w:cs="Times New Roman"/>
            </w:rPr>
          </w:pPr>
        </w:p>
      </w:sdtContent>
    </w:sdt>
    <w:sdt>
      <w:sdtPr>
        <w:rPr>
          <w:rFonts w:ascii="Times New Roman" w:hAnsi="Times New Roman" w:cs="宋体"/>
          <w:b w:val="0"/>
          <w:bCs w:val="0"/>
          <w:kern w:val="0"/>
          <w:szCs w:val="24"/>
        </w:rPr>
        <w:alias w:val="模块:报告期内核心竞争力分析"/>
        <w:tag w:val="_SEC_d733579ca1be4b6280b2cf34d2da3454"/>
        <w:id w:val="803971075"/>
        <w:lock w:val="sdtLocked"/>
        <w:placeholder>
          <w:docPart w:val="GBC22222222222222222222222222222"/>
        </w:placeholder>
      </w:sdtPr>
      <w:sdtContent>
        <w:p w14:paraId="38E94645" w14:textId="77777777" w:rsidR="00B10A0C" w:rsidRPr="006B1893" w:rsidRDefault="00D11B25">
          <w:pPr>
            <w:pStyle w:val="2"/>
            <w:numPr>
              <w:ilvl w:val="0"/>
              <w:numId w:val="7"/>
            </w:numPr>
            <w:ind w:left="368" w:hangingChars="175" w:hanging="368"/>
            <w:rPr>
              <w:rFonts w:ascii="Times New Roman" w:hAnsi="Times New Roman"/>
            </w:rPr>
          </w:pPr>
          <w:r w:rsidRPr="006B1893">
            <w:rPr>
              <w:rFonts w:ascii="Times New Roman" w:hAnsi="Times New Roman"/>
            </w:rPr>
            <w:t>报告期内核心竞争力分析</w:t>
          </w:r>
        </w:p>
        <w:sdt>
          <w:sdtPr>
            <w:rPr>
              <w:rFonts w:ascii="Times New Roman" w:hAnsi="Times New Roman" w:cs="Times New Roman"/>
            </w:rPr>
            <w:alias w:val="是否适用：报告期内核心竞争力分析[双击切换]"/>
            <w:tag w:val="_GBC_a03591f0f7444c9b8f5c55d6f75c3136"/>
            <w:id w:val="-248811889"/>
            <w:lock w:val="sdtLocked"/>
            <w:placeholder>
              <w:docPart w:val="GBC22222222222222222222222222222"/>
            </w:placeholder>
          </w:sdtPr>
          <w:sdtContent>
            <w:p w14:paraId="68398607" w14:textId="77777777" w:rsidR="00B10A0C" w:rsidRPr="006B1893" w:rsidRDefault="00D11B25">
              <w:pPr>
                <w:rPr>
                  <w:rFonts w:ascii="Times New Roman" w:hAnsi="Times New Roman" w:cs="Times New Roman"/>
                </w:rPr>
              </w:pPr>
              <w:r w:rsidRPr="006B1893">
                <w:rPr>
                  <w:rFonts w:ascii="Times New Roman" w:hAnsi="Times New Roman" w:cs="Times New Roman"/>
                </w:rPr>
                <w:fldChar w:fldCharType="begin"/>
              </w:r>
              <w:r w:rsidRPr="006B1893">
                <w:rPr>
                  <w:rFonts w:ascii="Times New Roman" w:hAnsi="Times New Roman" w:cs="Times New Roman"/>
                </w:rPr>
                <w:instrText>MACROBUTTON  SnrToggleCheckbox √</w:instrText>
              </w:r>
              <w:r w:rsidRPr="006B1893">
                <w:rPr>
                  <w:rFonts w:ascii="Times New Roman" w:hAnsi="Times New Roman" w:cs="Times New Roman"/>
                </w:rPr>
                <w:instrText>适用</w:instrText>
              </w:r>
              <w:r w:rsidRPr="006B1893">
                <w:rPr>
                  <w:rFonts w:ascii="Times New Roman" w:hAnsi="Times New Roman" w:cs="Times New Roman"/>
                </w:rPr>
                <w:instrText xml:space="preserve"> </w:instrText>
              </w:r>
              <w:r w:rsidRPr="006B1893">
                <w:rPr>
                  <w:rFonts w:ascii="Times New Roman" w:hAnsi="Times New Roman" w:cs="Times New Roman"/>
                </w:rPr>
                <w:fldChar w:fldCharType="end"/>
              </w:r>
              <w:r w:rsidRPr="006B1893">
                <w:rPr>
                  <w:rFonts w:ascii="Times New Roman" w:hAnsi="Times New Roman" w:cs="Times New Roman"/>
                </w:rPr>
                <w:fldChar w:fldCharType="begin"/>
              </w:r>
              <w:r w:rsidRPr="006B1893">
                <w:rPr>
                  <w:rFonts w:ascii="Times New Roman" w:hAnsi="Times New Roman" w:cs="Times New Roman"/>
                </w:rPr>
                <w:instrText xml:space="preserve"> MACROBUTTON  SnrToggleCheckbox □</w:instrText>
              </w:r>
              <w:r w:rsidRPr="006B1893">
                <w:rPr>
                  <w:rFonts w:ascii="Times New Roman" w:hAnsi="Times New Roman" w:cs="Times New Roman"/>
                </w:rPr>
                <w:instrText>不适用</w:instrText>
              </w:r>
              <w:r w:rsidRPr="006B1893">
                <w:rPr>
                  <w:rFonts w:ascii="Times New Roman" w:hAnsi="Times New Roman" w:cs="Times New Roman"/>
                </w:rPr>
                <w:instrText xml:space="preserve"> </w:instrText>
              </w:r>
              <w:r w:rsidRPr="006B1893">
                <w:rPr>
                  <w:rFonts w:ascii="Times New Roman" w:hAnsi="Times New Roman" w:cs="Times New Roman"/>
                </w:rPr>
                <w:fldChar w:fldCharType="end"/>
              </w:r>
            </w:p>
          </w:sdtContent>
        </w:sdt>
        <w:sdt>
          <w:sdtPr>
            <w:rPr>
              <w:rFonts w:ascii="Times New Roman" w:hAnsi="Times New Roman" w:cs="Times New Roman"/>
            </w:rPr>
            <w:alias w:val="报告期内核心竞争力分析"/>
            <w:tag w:val="_GBC_956a57b53cd74344a32f2309bcc5f344"/>
            <w:id w:val="-789967461"/>
            <w:lock w:val="sdtLocked"/>
            <w:placeholder>
              <w:docPart w:val="GBC22222222222222222222222222222"/>
            </w:placeholder>
          </w:sdtPr>
          <w:sdtContent>
            <w:p w14:paraId="01D7A6E5" w14:textId="77777777" w:rsidR="00B10A0C" w:rsidRPr="006B1893" w:rsidRDefault="00D11B25">
              <w:pPr>
                <w:spacing w:beforeLines="50" w:before="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经过二十多年的发展，公司作为最初的高纯工艺系统的配套服务商，目前已经向关键制程设备、工艺生产耗材及核心部件、关键生产环节配套服务方向发展，为半导体及相关高科技新兴产业客户提供湿法工艺整体解决方案。自成立以来，公司积累了丰富的技术储备和研发优势，通过高效的产品管控和服务保障，形成了一批优质稳定的客户资源，通过出众的业务布局，逐步向企业战略目标推进。具体表现如下：</w:t>
              </w:r>
            </w:p>
            <w:p w14:paraId="492A4554" w14:textId="77777777" w:rsidR="00B10A0C" w:rsidRPr="006B1893" w:rsidRDefault="00D11B25">
              <w:pPr>
                <w:spacing w:line="360" w:lineRule="auto"/>
                <w:ind w:firstLineChars="200" w:firstLine="422"/>
                <w:rPr>
                  <w:rFonts w:ascii="Times New Roman" w:eastAsiaTheme="minorEastAsia" w:hAnsi="Times New Roman" w:cs="Times New Roman"/>
                  <w:b/>
                  <w:bCs/>
                  <w:szCs w:val="21"/>
                </w:rPr>
              </w:pPr>
              <w:r w:rsidRPr="006B1893">
                <w:rPr>
                  <w:rFonts w:ascii="Times New Roman" w:eastAsiaTheme="minorEastAsia" w:hAnsi="Times New Roman" w:cs="Times New Roman"/>
                  <w:b/>
                  <w:bCs/>
                  <w:szCs w:val="21"/>
                </w:rPr>
                <w:t>1</w:t>
              </w:r>
              <w:r w:rsidRPr="006B1893">
                <w:rPr>
                  <w:rFonts w:ascii="Times New Roman" w:eastAsiaTheme="minorEastAsia" w:hAnsi="Times New Roman" w:cs="Times New Roman"/>
                  <w:b/>
                  <w:bCs/>
                  <w:szCs w:val="21"/>
                </w:rPr>
                <w:t>、丰富的技术储备和竞争优势</w:t>
              </w:r>
            </w:p>
            <w:p w14:paraId="75B292D0" w14:textId="77777777" w:rsidR="00B10A0C" w:rsidRPr="006B1893" w:rsidRDefault="00D11B25">
              <w:pPr>
                <w:spacing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公司积累了深厚的技术储备，始终沿着国内先进制造业的发展方向，持续高水平的研发投入，追踪最新的技术趋势和客户需求进行产品开发和优化。</w:t>
              </w:r>
            </w:p>
            <w:p w14:paraId="5EB72A99" w14:textId="77777777" w:rsidR="00B10A0C" w:rsidRPr="006B1893" w:rsidRDefault="00D11B25">
              <w:pPr>
                <w:spacing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系统集成及支持设备方面，公司已成功完成了多项高纯工艺系统核心设备及相关控制软件的研发，通过使用自制设备与软件替代外购，公司工艺水平已能够实现</w:t>
              </w:r>
              <w:r w:rsidRPr="006B1893">
                <w:rPr>
                  <w:rFonts w:ascii="Times New Roman" w:eastAsiaTheme="minorEastAsia" w:hAnsi="Times New Roman" w:cs="Times New Roman"/>
                  <w:szCs w:val="21"/>
                </w:rPr>
                <w:t>ppb</w:t>
              </w:r>
              <w:r w:rsidRPr="006B1893">
                <w:rPr>
                  <w:rFonts w:ascii="Times New Roman" w:eastAsiaTheme="minorEastAsia" w:hAnsi="Times New Roman" w:cs="Times New Roman"/>
                  <w:szCs w:val="21"/>
                </w:rPr>
                <w:t>（十亿分之一）级的不纯物控制，获得了客户的广泛认可。公司在高纯工艺系统领域已经形成从研发、设计、制造到完整供应链的较强竞争优势。</w:t>
              </w:r>
            </w:p>
            <w:p w14:paraId="33EA254C" w14:textId="77777777" w:rsidR="00B10A0C" w:rsidRPr="006B1893" w:rsidRDefault="00D11B25">
              <w:pPr>
                <w:spacing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制程设备方面，公司产品腔体、设备平台设计与工艺技术都和国际一线大厂路线一致，采用先进二流体产生的纳米级水颗粒技术，能高效去除微粒子的同时还可以避免兆声波的高成本，是国内能提供到</w:t>
              </w:r>
              <w:r w:rsidRPr="006B1893">
                <w:rPr>
                  <w:rFonts w:ascii="Times New Roman" w:eastAsiaTheme="minorEastAsia" w:hAnsi="Times New Roman" w:cs="Times New Roman"/>
                  <w:szCs w:val="21"/>
                </w:rPr>
                <w:t xml:space="preserve"> 28 </w:t>
              </w:r>
              <w:r w:rsidRPr="006B1893">
                <w:rPr>
                  <w:rFonts w:ascii="Times New Roman" w:eastAsiaTheme="minorEastAsia" w:hAnsi="Times New Roman" w:cs="Times New Roman"/>
                  <w:szCs w:val="21"/>
                </w:rPr>
                <w:t>纳米制程节点全部湿法工艺的本土供应商，单片式、槽式湿法设备得到客户认</w:t>
              </w:r>
              <w:r w:rsidRPr="006B1893">
                <w:rPr>
                  <w:rFonts w:ascii="Times New Roman" w:eastAsiaTheme="minorEastAsia" w:hAnsi="Times New Roman" w:cs="Times New Roman"/>
                  <w:szCs w:val="21"/>
                </w:rPr>
                <w:lastRenderedPageBreak/>
                <w:t>可。公司</w:t>
              </w:r>
              <w:r w:rsidRPr="006B1893">
                <w:rPr>
                  <w:rFonts w:ascii="Times New Roman" w:eastAsiaTheme="minorEastAsia" w:hAnsi="Times New Roman" w:cs="Times New Roman"/>
                  <w:szCs w:val="21"/>
                </w:rPr>
                <w:t>12</w:t>
              </w:r>
              <w:r w:rsidRPr="006B1893">
                <w:rPr>
                  <w:rFonts w:ascii="Times New Roman" w:eastAsiaTheme="minorEastAsia" w:hAnsi="Times New Roman" w:cs="Times New Roman"/>
                  <w:szCs w:val="21"/>
                </w:rPr>
                <w:t>英寸单片湿法清洗设备和槽式湿法设备将有效代表本土品牌参与到中国大陆和中国大陆以外高端清洗设备市场的竞争，公司单片湿法设备多工艺已通过验证并交付。</w:t>
              </w:r>
            </w:p>
            <w:p w14:paraId="38A595CC" w14:textId="77777777" w:rsidR="00B10A0C" w:rsidRPr="006B1893" w:rsidRDefault="00D11B25">
              <w:pPr>
                <w:spacing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电子材料和零部件方面，公司为国内</w:t>
              </w:r>
              <w:r w:rsidRPr="006B1893">
                <w:rPr>
                  <w:rFonts w:ascii="Times New Roman" w:eastAsiaTheme="minorEastAsia" w:hAnsi="Times New Roman" w:cs="Times New Roman"/>
                  <w:szCs w:val="21"/>
                </w:rPr>
                <w:t>28</w:t>
              </w:r>
              <w:r w:rsidRPr="006B1893">
                <w:rPr>
                  <w:rFonts w:ascii="Times New Roman" w:eastAsiaTheme="minorEastAsia" w:hAnsi="Times New Roman" w:cs="Times New Roman"/>
                  <w:szCs w:val="21"/>
                </w:rPr>
                <w:t>纳米工艺节点的集成电路制造厂商提供配套，投资建设了半导体级的大宗气体工厂，能够为用户提供至少</w:t>
              </w:r>
              <w:r w:rsidRPr="006B1893">
                <w:rPr>
                  <w:rFonts w:ascii="Times New Roman" w:eastAsiaTheme="minorEastAsia" w:hAnsi="Times New Roman" w:cs="Times New Roman"/>
                  <w:szCs w:val="21"/>
                </w:rPr>
                <w:t>15</w:t>
              </w:r>
              <w:r w:rsidRPr="006B1893">
                <w:rPr>
                  <w:rFonts w:ascii="Times New Roman" w:eastAsiaTheme="minorEastAsia" w:hAnsi="Times New Roman" w:cs="Times New Roman"/>
                  <w:szCs w:val="21"/>
                </w:rPr>
                <w:t>年的高纯大宗气体整厂供应，为国内首座国产化的</w:t>
              </w:r>
              <w:r w:rsidRPr="006B1893">
                <w:rPr>
                  <w:rFonts w:ascii="Times New Roman" w:eastAsiaTheme="minorEastAsia" w:hAnsi="Times New Roman" w:cs="Times New Roman"/>
                  <w:szCs w:val="21"/>
                </w:rPr>
                <w:t>12</w:t>
              </w:r>
              <w:r w:rsidRPr="006B1893">
                <w:rPr>
                  <w:rFonts w:ascii="Times New Roman" w:eastAsiaTheme="minorEastAsia" w:hAnsi="Times New Roman" w:cs="Times New Roman"/>
                  <w:szCs w:val="21"/>
                </w:rPr>
                <w:t>英寸晶圆先进制程大宗气体供应工厂；公司已建成国内首条投产的</w:t>
              </w:r>
              <w:r w:rsidRPr="006B1893">
                <w:rPr>
                  <w:rFonts w:ascii="Times New Roman" w:eastAsiaTheme="minorEastAsia" w:hAnsi="Times New Roman" w:cs="Times New Roman"/>
                  <w:szCs w:val="21"/>
                </w:rPr>
                <w:t>12</w:t>
              </w:r>
              <w:r w:rsidRPr="006B1893">
                <w:rPr>
                  <w:rFonts w:ascii="Times New Roman" w:eastAsiaTheme="minorEastAsia" w:hAnsi="Times New Roman" w:cs="Times New Roman"/>
                  <w:szCs w:val="21"/>
                </w:rPr>
                <w:t>英寸晶圆再生产线、国内首条设立完整的阳极产线，部件清洗及晶圆再生服务均已步入运营阶段。</w:t>
              </w:r>
            </w:p>
            <w:p w14:paraId="43708DFF" w14:textId="65C2979A" w:rsidR="00B10A0C" w:rsidRPr="006B1893" w:rsidRDefault="00D11B25">
              <w:pPr>
                <w:spacing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公司始终保持较高的研发投入增速，报告期内研发投入达</w:t>
              </w:r>
              <w:r w:rsidRPr="006B1893">
                <w:rPr>
                  <w:rFonts w:ascii="Times New Roman" w:eastAsiaTheme="minorEastAsia" w:hAnsi="Times New Roman" w:cs="Times New Roman"/>
                  <w:szCs w:val="21"/>
                </w:rPr>
                <w:t>3.65</w:t>
              </w:r>
              <w:r w:rsidRPr="006B1893">
                <w:rPr>
                  <w:rFonts w:ascii="Times New Roman" w:eastAsiaTheme="minorEastAsia" w:hAnsi="Times New Roman" w:cs="Times New Roman"/>
                  <w:szCs w:val="21"/>
                </w:rPr>
                <w:t>亿元，占营业收入的比重为</w:t>
              </w:r>
              <w:r w:rsidRPr="006B1893">
                <w:rPr>
                  <w:rFonts w:ascii="Times New Roman" w:eastAsiaTheme="minorEastAsia" w:hAnsi="Times New Roman" w:cs="Times New Roman"/>
                  <w:szCs w:val="21"/>
                </w:rPr>
                <w:t>11.96%</w:t>
              </w:r>
              <w:r w:rsidRPr="006B1893">
                <w:rPr>
                  <w:rFonts w:ascii="Times New Roman" w:eastAsiaTheme="minorEastAsia" w:hAnsi="Times New Roman" w:cs="Times New Roman"/>
                  <w:szCs w:val="21"/>
                </w:rPr>
                <w:t>，研发投入同比增长</w:t>
              </w:r>
              <w:r w:rsidRPr="006B1893">
                <w:rPr>
                  <w:rFonts w:ascii="Times New Roman" w:eastAsiaTheme="minorEastAsia" w:hAnsi="Times New Roman" w:cs="Times New Roman"/>
                  <w:szCs w:val="21"/>
                </w:rPr>
                <w:t>20.61%</w:t>
              </w:r>
              <w:r w:rsidRPr="006B1893">
                <w:rPr>
                  <w:rFonts w:ascii="Times New Roman" w:eastAsiaTheme="minorEastAsia" w:hAnsi="Times New Roman" w:cs="Times New Roman"/>
                  <w:szCs w:val="21"/>
                </w:rPr>
                <w:t>。截至报告期末，</w:t>
              </w:r>
              <w:r w:rsidRPr="006B1893">
                <w:rPr>
                  <w:rFonts w:ascii="Times New Roman" w:hAnsi="Times New Roman" w:cs="Times New Roman"/>
                </w:rPr>
                <w:t>集团累计申请专利</w:t>
              </w:r>
              <w:r w:rsidRPr="006B1893">
                <w:rPr>
                  <w:rFonts w:ascii="Times New Roman" w:hAnsi="Times New Roman" w:cs="Times New Roman"/>
                </w:rPr>
                <w:t>6</w:t>
              </w:r>
              <w:r w:rsidR="00AA6DE5" w:rsidRPr="006B1893">
                <w:rPr>
                  <w:rFonts w:ascii="Times New Roman" w:hAnsi="Times New Roman" w:cs="Times New Roman"/>
                </w:rPr>
                <w:t>23</w:t>
              </w:r>
              <w:r w:rsidRPr="006B1893">
                <w:rPr>
                  <w:rFonts w:ascii="Times New Roman" w:hAnsi="Times New Roman" w:cs="Times New Roman"/>
                </w:rPr>
                <w:t>项（其中发明专利</w:t>
              </w:r>
              <w:r w:rsidRPr="006B1893">
                <w:rPr>
                  <w:rFonts w:ascii="Times New Roman" w:hAnsi="Times New Roman" w:cs="Times New Roman"/>
                </w:rPr>
                <w:t>29</w:t>
              </w:r>
              <w:r w:rsidR="00AA6DE5" w:rsidRPr="006B1893">
                <w:rPr>
                  <w:rFonts w:ascii="Times New Roman" w:hAnsi="Times New Roman" w:cs="Times New Roman"/>
                </w:rPr>
                <w:t>9</w:t>
              </w:r>
              <w:r w:rsidRPr="006B1893">
                <w:rPr>
                  <w:rFonts w:ascii="Times New Roman" w:hAnsi="Times New Roman" w:cs="Times New Roman"/>
                </w:rPr>
                <w:t>项），已授权专利</w:t>
              </w:r>
              <w:r w:rsidRPr="006B1893">
                <w:rPr>
                  <w:rFonts w:ascii="Times New Roman" w:hAnsi="Times New Roman" w:cs="Times New Roman"/>
                </w:rPr>
                <w:t>4</w:t>
              </w:r>
              <w:r w:rsidR="00AA6DE5" w:rsidRPr="006B1893">
                <w:rPr>
                  <w:rFonts w:ascii="Times New Roman" w:hAnsi="Times New Roman" w:cs="Times New Roman"/>
                </w:rPr>
                <w:t>16</w:t>
              </w:r>
              <w:r w:rsidRPr="006B1893">
                <w:rPr>
                  <w:rFonts w:ascii="Times New Roman" w:hAnsi="Times New Roman" w:cs="Times New Roman"/>
                </w:rPr>
                <w:t>项（其中发明专利</w:t>
              </w:r>
              <w:r w:rsidRPr="006B1893">
                <w:rPr>
                  <w:rFonts w:ascii="Times New Roman" w:hAnsi="Times New Roman" w:cs="Times New Roman"/>
                </w:rPr>
                <w:t>12</w:t>
              </w:r>
              <w:r w:rsidR="00AA6DE5" w:rsidRPr="006B1893">
                <w:rPr>
                  <w:rFonts w:ascii="Times New Roman" w:hAnsi="Times New Roman" w:cs="Times New Roman"/>
                </w:rPr>
                <w:t>3</w:t>
              </w:r>
              <w:r w:rsidRPr="006B1893">
                <w:rPr>
                  <w:rFonts w:ascii="Times New Roman" w:hAnsi="Times New Roman" w:cs="Times New Roman"/>
                </w:rPr>
                <w:t>项），软件著作权</w:t>
              </w:r>
              <w:r w:rsidRPr="006B1893">
                <w:rPr>
                  <w:rFonts w:ascii="Times New Roman" w:hAnsi="Times New Roman" w:cs="Times New Roman"/>
                </w:rPr>
                <w:t>15</w:t>
              </w:r>
              <w:r w:rsidR="00AA6DE5" w:rsidRPr="006B1893">
                <w:rPr>
                  <w:rFonts w:ascii="Times New Roman" w:hAnsi="Times New Roman" w:cs="Times New Roman"/>
                </w:rPr>
                <w:t>4</w:t>
              </w:r>
              <w:r w:rsidRPr="006B1893">
                <w:rPr>
                  <w:rFonts w:ascii="Times New Roman" w:hAnsi="Times New Roman" w:cs="Times New Roman"/>
                </w:rPr>
                <w:t>项，注册商标</w:t>
              </w:r>
              <w:r w:rsidRPr="006B1893">
                <w:rPr>
                  <w:rFonts w:ascii="Times New Roman" w:hAnsi="Times New Roman" w:cs="Times New Roman"/>
                </w:rPr>
                <w:t>132</w:t>
              </w:r>
              <w:r w:rsidRPr="006B1893">
                <w:rPr>
                  <w:rFonts w:ascii="Times New Roman" w:hAnsi="Times New Roman" w:cs="Times New Roman"/>
                </w:rPr>
                <w:t>件。</w:t>
              </w:r>
              <w:r w:rsidRPr="006B1893">
                <w:rPr>
                  <w:rFonts w:ascii="Times New Roman" w:eastAsiaTheme="minorEastAsia" w:hAnsi="Times New Roman" w:cs="Times New Roman"/>
                  <w:szCs w:val="21"/>
                </w:rPr>
                <w:t>公司技术实力为公司的发展提供了坚实的后盾，是公司市场竞争力进一步提升的重要保障。</w:t>
              </w:r>
            </w:p>
            <w:p w14:paraId="50045623" w14:textId="77777777" w:rsidR="00B10A0C" w:rsidRPr="006B1893" w:rsidRDefault="00D11B25">
              <w:pPr>
                <w:spacing w:line="360" w:lineRule="auto"/>
                <w:ind w:firstLineChars="200" w:firstLine="422"/>
                <w:rPr>
                  <w:rFonts w:ascii="Times New Roman" w:eastAsiaTheme="minorEastAsia" w:hAnsi="Times New Roman" w:cs="Times New Roman"/>
                  <w:b/>
                  <w:bCs/>
                  <w:szCs w:val="21"/>
                </w:rPr>
              </w:pPr>
              <w:r w:rsidRPr="006B1893">
                <w:rPr>
                  <w:rFonts w:ascii="Times New Roman" w:eastAsiaTheme="minorEastAsia" w:hAnsi="Times New Roman" w:cs="Times New Roman"/>
                  <w:b/>
                  <w:bCs/>
                  <w:szCs w:val="21"/>
                </w:rPr>
                <w:t>2</w:t>
              </w:r>
              <w:r w:rsidRPr="006B1893">
                <w:rPr>
                  <w:rFonts w:ascii="Times New Roman" w:eastAsiaTheme="minorEastAsia" w:hAnsi="Times New Roman" w:cs="Times New Roman"/>
                  <w:b/>
                  <w:bCs/>
                  <w:szCs w:val="21"/>
                </w:rPr>
                <w:t>、高效的质量管控与服务保障</w:t>
              </w:r>
            </w:p>
            <w:p w14:paraId="51696923" w14:textId="77777777" w:rsidR="00B10A0C" w:rsidRPr="006B1893" w:rsidRDefault="00D11B25">
              <w:pPr>
                <w:spacing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公司作为最早进入半导体行业的企业之一，以精准的设计、可靠的质量、全面优质的客户服务赢得市场。公司一直专注于满足高端制造业客户不断提升的制程精度要求，紧密跟踪下游各主要行业新技术、新工艺对于公司所提供产品的新要求。同时，公司注重对客户的持续服务与沟通，不断加深对客户工艺要求的理解。在长期持续研究与大量实践基础上，公司的团队能够根据不同行业客户的不同工艺，实现快速、精准响应，充分满足客户需求。公司还非常重视企业标准的建设，除了遵守国家标准和行业标准外，公司还结合国际惯例和国内实际情况，建立了完善的质量控制制度，保证产品质量的稳定性和一致性。</w:t>
              </w:r>
            </w:p>
            <w:p w14:paraId="53F3372F" w14:textId="77777777" w:rsidR="00B10A0C" w:rsidRPr="006B1893" w:rsidRDefault="00D11B25">
              <w:pPr>
                <w:spacing w:line="360" w:lineRule="auto"/>
                <w:ind w:firstLineChars="200" w:firstLine="422"/>
                <w:rPr>
                  <w:rFonts w:ascii="Times New Roman" w:eastAsiaTheme="minorEastAsia" w:hAnsi="Times New Roman" w:cs="Times New Roman"/>
                  <w:b/>
                  <w:bCs/>
                  <w:szCs w:val="21"/>
                </w:rPr>
              </w:pPr>
              <w:r w:rsidRPr="006B1893">
                <w:rPr>
                  <w:rFonts w:ascii="Times New Roman" w:eastAsiaTheme="minorEastAsia" w:hAnsi="Times New Roman" w:cs="Times New Roman"/>
                  <w:b/>
                  <w:bCs/>
                  <w:szCs w:val="21"/>
                </w:rPr>
                <w:t>3</w:t>
              </w:r>
              <w:r w:rsidRPr="006B1893">
                <w:rPr>
                  <w:rFonts w:ascii="Times New Roman" w:eastAsiaTheme="minorEastAsia" w:hAnsi="Times New Roman" w:cs="Times New Roman"/>
                  <w:b/>
                  <w:bCs/>
                  <w:szCs w:val="21"/>
                </w:rPr>
                <w:t>、优质的客户资源</w:t>
              </w:r>
            </w:p>
            <w:p w14:paraId="3498ED40" w14:textId="77777777" w:rsidR="00B10A0C" w:rsidRPr="006B1893" w:rsidRDefault="00D11B25">
              <w:pPr>
                <w:spacing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公司通过多年的经验积累和技术开发，产品和服务不断完善，在泛半导体、光纤通信、生物医药、食品饮料等行业中形成了良好的口碑和信誉，积累了一批头部客户和合作伙伴，且基本为各自行业的领军企业或主要企业。目前公司主要业务聚焦集成电路领域，根据市场动态及行业客户需求，提供围绕下游客户建设投产期与稳定运营期的制程设备、系统集成及支持设备及由此衍生出来的电子材料、专业服务等。核心客户均为国内知名企业，如上海华力、中芯国际、长江存储、合肥长鑫、士兰微、西安三星、无锡海力士、北京燕东、</w:t>
              </w:r>
              <w:r w:rsidRPr="006B1893">
                <w:rPr>
                  <w:rFonts w:ascii="Times New Roman" w:eastAsiaTheme="minorEastAsia" w:hAnsi="Times New Roman" w:cs="Times New Roman"/>
                  <w:szCs w:val="21"/>
                </w:rPr>
                <w:t>TI</w:t>
              </w:r>
              <w:r w:rsidRPr="006B1893">
                <w:rPr>
                  <w:rFonts w:ascii="Times New Roman" w:eastAsiaTheme="minorEastAsia" w:hAnsi="Times New Roman" w:cs="Times New Roman"/>
                  <w:szCs w:val="21"/>
                </w:rPr>
                <w:t>、华润微等。</w:t>
              </w:r>
            </w:p>
            <w:p w14:paraId="69D28EA8" w14:textId="77777777" w:rsidR="00B10A0C" w:rsidRPr="006B1893" w:rsidRDefault="00D11B25">
              <w:pPr>
                <w:spacing w:line="360" w:lineRule="auto"/>
                <w:ind w:firstLineChars="200" w:firstLine="422"/>
                <w:rPr>
                  <w:rFonts w:ascii="Times New Roman" w:eastAsiaTheme="minorEastAsia" w:hAnsi="Times New Roman" w:cs="Times New Roman"/>
                  <w:b/>
                  <w:bCs/>
                  <w:szCs w:val="21"/>
                </w:rPr>
              </w:pPr>
              <w:r w:rsidRPr="006B1893">
                <w:rPr>
                  <w:rFonts w:ascii="Times New Roman" w:eastAsiaTheme="minorEastAsia" w:hAnsi="Times New Roman" w:cs="Times New Roman"/>
                  <w:b/>
                  <w:bCs/>
                  <w:szCs w:val="21"/>
                </w:rPr>
                <w:t>4</w:t>
              </w:r>
              <w:r w:rsidRPr="006B1893">
                <w:rPr>
                  <w:rFonts w:ascii="Times New Roman" w:eastAsiaTheme="minorEastAsia" w:hAnsi="Times New Roman" w:cs="Times New Roman"/>
                  <w:b/>
                  <w:bCs/>
                  <w:szCs w:val="21"/>
                </w:rPr>
                <w:t>、出众的业务布局能力</w:t>
              </w:r>
            </w:p>
            <w:p w14:paraId="4DB7BE23" w14:textId="77777777" w:rsidR="00B10A0C" w:rsidRPr="006B1893" w:rsidRDefault="00D11B25">
              <w:pPr>
                <w:spacing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公司成立初期，主要承接了来自生物医药、光伏行业客户的高纯工艺系统业务，随着泛半导体行业的不断发展，逐步扩展至半导体领域，并陆续实现工艺系统中支持设备国产替代。公司于</w:t>
              </w:r>
              <w:r w:rsidRPr="006B1893">
                <w:rPr>
                  <w:rFonts w:ascii="Times New Roman" w:eastAsiaTheme="minorEastAsia" w:hAnsi="Times New Roman" w:cs="Times New Roman"/>
                  <w:szCs w:val="21"/>
                </w:rPr>
                <w:t>2015</w:t>
              </w:r>
              <w:r w:rsidRPr="006B1893">
                <w:rPr>
                  <w:rFonts w:ascii="Times New Roman" w:eastAsiaTheme="minorEastAsia" w:hAnsi="Times New Roman" w:cs="Times New Roman"/>
                  <w:szCs w:val="21"/>
                </w:rPr>
                <w:t>年开始启动湿法工艺装备研发，</w:t>
              </w:r>
              <w:r w:rsidRPr="006B1893">
                <w:rPr>
                  <w:rFonts w:ascii="Times New Roman" w:eastAsiaTheme="minorEastAsia" w:hAnsi="Times New Roman" w:cs="Times New Roman"/>
                  <w:szCs w:val="21"/>
                </w:rPr>
                <w:t xml:space="preserve"> 2017</w:t>
              </w:r>
              <w:r w:rsidRPr="006B1893">
                <w:rPr>
                  <w:rFonts w:ascii="Times New Roman" w:eastAsiaTheme="minorEastAsia" w:hAnsi="Times New Roman" w:cs="Times New Roman"/>
                  <w:szCs w:val="21"/>
                </w:rPr>
                <w:t>年成立独立的半导体湿法事业部，</w:t>
              </w:r>
              <w:r w:rsidRPr="006B1893">
                <w:rPr>
                  <w:rFonts w:ascii="Times New Roman" w:eastAsiaTheme="minorEastAsia" w:hAnsi="Times New Roman" w:cs="Times New Roman"/>
                  <w:szCs w:val="21"/>
                </w:rPr>
                <w:t>2018</w:t>
              </w:r>
              <w:r w:rsidRPr="006B1893">
                <w:rPr>
                  <w:rFonts w:ascii="Times New Roman" w:eastAsiaTheme="minorEastAsia" w:hAnsi="Times New Roman" w:cs="Times New Roman"/>
                  <w:szCs w:val="21"/>
                </w:rPr>
                <w:t>年湿法槽式设备正式订单交付验收，</w:t>
              </w:r>
              <w:r w:rsidRPr="006B1893">
                <w:rPr>
                  <w:rFonts w:ascii="Times New Roman" w:eastAsiaTheme="minorEastAsia" w:hAnsi="Times New Roman" w:cs="Times New Roman"/>
                  <w:szCs w:val="21"/>
                </w:rPr>
                <w:t>2020</w:t>
              </w:r>
              <w:r w:rsidRPr="006B1893">
                <w:rPr>
                  <w:rFonts w:ascii="Times New Roman" w:eastAsiaTheme="minorEastAsia" w:hAnsi="Times New Roman" w:cs="Times New Roman"/>
                  <w:szCs w:val="21"/>
                </w:rPr>
                <w:t>年湿法单片设备正式订单交付验收，订单量增速及下游覆盖群体不断扩大，精准卡点了国内半导体扩产周期。</w:t>
              </w:r>
            </w:p>
            <w:p w14:paraId="1D062F44" w14:textId="77777777" w:rsidR="00B10A0C" w:rsidRPr="006B1893" w:rsidRDefault="00D11B25">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lastRenderedPageBreak/>
                <w:t>近年来，半导体湿法设备市场的快速增长，公司又开始拓展设备品类，并逐步向工艺生产耗材及核心部件、关键生产环节配套服务方向发展，立足自身的技术、资源，满足核心客户生产链多环节的多样需求，为客户提供全生命周期的产品与服务。</w:t>
              </w:r>
            </w:p>
          </w:sdtContent>
        </w:sdt>
      </w:sdtContent>
    </w:sdt>
    <w:p w14:paraId="1150026C" w14:textId="77777777" w:rsidR="00B10A0C" w:rsidRPr="006B1893" w:rsidRDefault="00B10A0C">
      <w:pPr>
        <w:rPr>
          <w:rFonts w:ascii="Times New Roman" w:eastAsiaTheme="minorEastAsia" w:hAnsi="Times New Roman" w:cs="Times New Roman"/>
        </w:rPr>
      </w:pPr>
    </w:p>
    <w:sdt>
      <w:sdtPr>
        <w:rPr>
          <w:rFonts w:ascii="Times New Roman" w:hAnsi="Times New Roman" w:cs="宋体"/>
          <w:b w:val="0"/>
          <w:bCs w:val="0"/>
          <w:kern w:val="0"/>
          <w:szCs w:val="24"/>
        </w:rPr>
        <w:alias w:val="模块:报告期内主要经营情况"/>
        <w:tag w:val="_SEC_5be0fbeb3cd14e7ea98377b294efcb92"/>
        <w:id w:val="702834607"/>
        <w:lock w:val="sdtLocked"/>
        <w:placeholder>
          <w:docPart w:val="GBC22222222222222222222222222222"/>
        </w:placeholder>
      </w:sdtPr>
      <w:sdtContent>
        <w:p w14:paraId="45799DFC" w14:textId="77777777" w:rsidR="00B10A0C" w:rsidRPr="006B1893" w:rsidRDefault="00D11B25">
          <w:pPr>
            <w:pStyle w:val="2"/>
            <w:numPr>
              <w:ilvl w:val="0"/>
              <w:numId w:val="7"/>
            </w:numPr>
            <w:ind w:left="368" w:hangingChars="175" w:hanging="368"/>
            <w:rPr>
              <w:rFonts w:ascii="Times New Roman" w:hAnsi="Times New Roman"/>
            </w:rPr>
          </w:pPr>
          <w:r w:rsidRPr="006B1893">
            <w:rPr>
              <w:rFonts w:ascii="Times New Roman" w:hAnsi="Times New Roman"/>
            </w:rPr>
            <w:t>报告期内主要经营情况</w:t>
          </w:r>
        </w:p>
        <w:sdt>
          <w:sdtPr>
            <w:rPr>
              <w:rFonts w:ascii="Times New Roman" w:hAnsi="Times New Roman" w:cs="Times New Roman"/>
            </w:rPr>
            <w:alias w:val="报告期内主要经营情况"/>
            <w:tag w:val="_GBC_655a1c6ffd2a454085e53e5538e3b2ef"/>
            <w:id w:val="-405619622"/>
            <w:lock w:val="sdtLocked"/>
            <w:placeholder>
              <w:docPart w:val="GBC22222222222222222222222222222"/>
            </w:placeholder>
          </w:sdtPr>
          <w:sdtContent>
            <w:p w14:paraId="65AEA197" w14:textId="77777777" w:rsidR="00B10A0C" w:rsidRPr="006B1893" w:rsidRDefault="00D11B25">
              <w:pPr>
                <w:spacing w:beforeLines="50" w:before="120" w:afterLines="50" w:after="120" w:line="360" w:lineRule="auto"/>
                <w:ind w:firstLineChars="200" w:firstLine="420"/>
                <w:rPr>
                  <w:rFonts w:ascii="Times New Roman" w:hAnsi="Times New Roman" w:cs="Times New Roman"/>
                </w:rPr>
              </w:pPr>
              <w:r w:rsidRPr="006B1893">
                <w:rPr>
                  <w:rFonts w:cs="Times New Roman"/>
                </w:rPr>
                <w:t>参见“第三节 管理层讨论与分析”中的“三、报告期内公司从事的业务情况”。</w:t>
              </w:r>
            </w:p>
          </w:sdtContent>
        </w:sdt>
      </w:sdtContent>
    </w:sdt>
    <w:p w14:paraId="7779FDE9" w14:textId="77777777" w:rsidR="00B10A0C" w:rsidRDefault="00D11B25">
      <w:pPr>
        <w:pStyle w:val="3"/>
        <w:numPr>
          <w:ilvl w:val="0"/>
          <w:numId w:val="10"/>
        </w:numPr>
        <w:ind w:left="369" w:hangingChars="175" w:hanging="369"/>
        <w:rPr>
          <w:szCs w:val="21"/>
        </w:rPr>
      </w:pPr>
      <w:bookmarkStart w:id="25" w:name="_Toc342565895"/>
      <w:bookmarkStart w:id="26" w:name="_Toc342559738"/>
      <w:r>
        <w:rPr>
          <w:rFonts w:hint="eastAsia"/>
          <w:szCs w:val="21"/>
        </w:rPr>
        <w:t>主营业务分析</w:t>
      </w:r>
      <w:bookmarkEnd w:id="25"/>
      <w:bookmarkEnd w:id="26"/>
    </w:p>
    <w:p w14:paraId="1E0ECE9B" w14:textId="77777777" w:rsidR="00B10A0C" w:rsidRDefault="00D11B25">
      <w:pPr>
        <w:pStyle w:val="4"/>
        <w:numPr>
          <w:ilvl w:val="0"/>
          <w:numId w:val="11"/>
        </w:numPr>
      </w:pPr>
      <w:r>
        <w:t>利润表及现金流量表相关科目变动分析表</w:t>
      </w:r>
    </w:p>
    <w:bookmarkStart w:id="27" w:name="_Hlk89098131" w:displacedByCustomXml="next"/>
    <w:bookmarkStart w:id="28" w:name="_Hlk10208083" w:displacedByCustomXml="next"/>
    <w:sdt>
      <w:sdtPr>
        <w:rPr>
          <w:rFonts w:ascii="宋体" w:hAnsi="宋体" w:hint="eastAsia"/>
        </w:rPr>
        <w:alias w:val="模块:财务报表相关科目变动分析表"/>
        <w:tag w:val="_SEC_91e850b02ecf462096f16fee26b10620"/>
        <w:id w:val="1617939298"/>
        <w:lock w:val="sdtLocked"/>
        <w:placeholder>
          <w:docPart w:val="GBC22222222222222222222222222222"/>
        </w:placeholder>
      </w:sdtPr>
      <w:sdtContent>
        <w:p w14:paraId="3918C6A2" w14:textId="77777777" w:rsidR="00B10A0C" w:rsidRDefault="00D11B25">
          <w:pPr>
            <w:pStyle w:val="aff5"/>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2872065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827502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4"/>
            <w:tblW w:w="4994" w:type="pct"/>
            <w:tblCellMar>
              <w:top w:w="51" w:type="dxa"/>
              <w:bottom w:w="51" w:type="dxa"/>
            </w:tblCellMar>
            <w:tblLook w:val="04A0" w:firstRow="1" w:lastRow="0" w:firstColumn="1" w:lastColumn="0" w:noHBand="0" w:noVBand="1"/>
          </w:tblPr>
          <w:tblGrid>
            <w:gridCol w:w="3008"/>
            <w:gridCol w:w="2073"/>
            <w:gridCol w:w="1935"/>
            <w:gridCol w:w="1796"/>
          </w:tblGrid>
          <w:tr w:rsidR="00B10A0C" w14:paraId="43DCC088" w14:textId="77777777">
            <w:bookmarkStart w:id="29" w:name="_Hlk10208057" w:displacedByCustomXml="next"/>
            <w:sdt>
              <w:sdtPr>
                <w:rPr>
                  <w:rFonts w:ascii="宋体" w:hAnsi="宋体"/>
                </w:rPr>
                <w:tag w:val="_PLD_e184eafc8be3478d9fc8a544274385f7"/>
                <w:id w:val="671606831"/>
                <w:lock w:val="sdtLocked"/>
              </w:sdtPr>
              <w:sdtContent>
                <w:tc>
                  <w:tcPr>
                    <w:tcW w:w="1707" w:type="pct"/>
                  </w:tcPr>
                  <w:p w14:paraId="068902C8" w14:textId="77777777" w:rsidR="00B10A0C" w:rsidRDefault="00D11B25">
                    <w:pPr>
                      <w:pStyle w:val="aff5"/>
                      <w:ind w:firstLineChars="0" w:firstLine="0"/>
                      <w:rPr>
                        <w:rFonts w:ascii="宋体" w:hAnsi="宋体"/>
                        <w:szCs w:val="21"/>
                      </w:rPr>
                    </w:pPr>
                    <w:r>
                      <w:rPr>
                        <w:rFonts w:ascii="宋体" w:hAnsi="宋体" w:hint="eastAsia"/>
                        <w:szCs w:val="21"/>
                      </w:rPr>
                      <w:t>科目</w:t>
                    </w:r>
                  </w:p>
                </w:tc>
              </w:sdtContent>
            </w:sdt>
            <w:sdt>
              <w:sdtPr>
                <w:rPr>
                  <w:rFonts w:ascii="宋体" w:hAnsi="宋体"/>
                </w:rPr>
                <w:tag w:val="_PLD_c49cd176da60479fbcfeedd35cc9f509"/>
                <w:id w:val="-1199466623"/>
                <w:lock w:val="sdtLocked"/>
              </w:sdtPr>
              <w:sdtContent>
                <w:tc>
                  <w:tcPr>
                    <w:tcW w:w="1176" w:type="pct"/>
                    <w:vAlign w:val="center"/>
                  </w:tcPr>
                  <w:p w14:paraId="513C6289" w14:textId="77777777" w:rsidR="00B10A0C" w:rsidRDefault="00D11B25">
                    <w:pPr>
                      <w:pStyle w:val="aff5"/>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0b6df7534554463db9f304bbe9b6a71e"/>
                <w:id w:val="-1809932333"/>
                <w:lock w:val="sdtLocked"/>
              </w:sdtPr>
              <w:sdtContent>
                <w:tc>
                  <w:tcPr>
                    <w:tcW w:w="1098" w:type="pct"/>
                    <w:vAlign w:val="center"/>
                  </w:tcPr>
                  <w:p w14:paraId="149CFE3C" w14:textId="77777777" w:rsidR="00B10A0C" w:rsidRDefault="00D11B25">
                    <w:pPr>
                      <w:pStyle w:val="aff5"/>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a903eeff1728490ba821c9389249303c"/>
                <w:id w:val="-723051178"/>
                <w:lock w:val="sdtLocked"/>
              </w:sdtPr>
              <w:sdtContent>
                <w:tc>
                  <w:tcPr>
                    <w:tcW w:w="1019" w:type="pct"/>
                    <w:vAlign w:val="center"/>
                  </w:tcPr>
                  <w:p w14:paraId="65D1FCD1" w14:textId="77777777" w:rsidR="00B10A0C" w:rsidRDefault="00D11B25">
                    <w:pPr>
                      <w:pStyle w:val="aff5"/>
                      <w:ind w:firstLineChars="0" w:firstLine="0"/>
                      <w:jc w:val="center"/>
                      <w:rPr>
                        <w:rFonts w:ascii="宋体" w:hAnsi="宋体"/>
                        <w:szCs w:val="21"/>
                      </w:rPr>
                    </w:pPr>
                    <w:r>
                      <w:rPr>
                        <w:rFonts w:ascii="宋体" w:hAnsi="宋体" w:hint="eastAsia"/>
                        <w:szCs w:val="21"/>
                      </w:rPr>
                      <w:t>变动比例（%）</w:t>
                    </w:r>
                  </w:p>
                </w:tc>
              </w:sdtContent>
            </w:sdt>
          </w:tr>
          <w:tr w:rsidR="00B10A0C" w14:paraId="099A9984" w14:textId="77777777">
            <w:tc>
              <w:tcPr>
                <w:tcW w:w="1707" w:type="pct"/>
              </w:tcPr>
              <w:p w14:paraId="06D2FCBF" w14:textId="77777777" w:rsidR="00B10A0C" w:rsidRDefault="00D11B25">
                <w:pPr>
                  <w:pStyle w:val="aff5"/>
                  <w:ind w:firstLineChars="0" w:firstLine="0"/>
                  <w:rPr>
                    <w:rFonts w:ascii="宋体" w:hAnsi="宋体"/>
                    <w:szCs w:val="21"/>
                  </w:rPr>
                </w:pPr>
                <w:r>
                  <w:rPr>
                    <w:rFonts w:ascii="宋体" w:hAnsi="宋体" w:hint="eastAsia"/>
                    <w:szCs w:val="21"/>
                  </w:rPr>
                  <w:t>营业收入</w:t>
                </w:r>
              </w:p>
            </w:tc>
            <w:tc>
              <w:tcPr>
                <w:tcW w:w="1176" w:type="pct"/>
              </w:tcPr>
              <w:p w14:paraId="6736EEF8" w14:textId="77777777" w:rsidR="00B10A0C" w:rsidRDefault="00D11B25">
                <w:pPr>
                  <w:pStyle w:val="aff5"/>
                  <w:ind w:firstLineChars="0" w:firstLine="0"/>
                  <w:jc w:val="right"/>
                  <w:rPr>
                    <w:rFonts w:ascii="Times New Roman" w:hAnsi="Times New Roman"/>
                    <w:szCs w:val="21"/>
                  </w:rPr>
                </w:pPr>
                <w:r>
                  <w:rPr>
                    <w:rFonts w:ascii="Times New Roman" w:hAnsi="Times New Roman"/>
                    <w:szCs w:val="21"/>
                  </w:rPr>
                  <w:t>3,049,525,265.51</w:t>
                </w:r>
              </w:p>
            </w:tc>
            <w:tc>
              <w:tcPr>
                <w:tcW w:w="1098" w:type="pct"/>
              </w:tcPr>
              <w:p w14:paraId="417A9A27" w14:textId="77777777" w:rsidR="00B10A0C" w:rsidRDefault="00D11B25">
                <w:pPr>
                  <w:pStyle w:val="aff5"/>
                  <w:ind w:firstLineChars="0" w:firstLine="0"/>
                  <w:jc w:val="right"/>
                  <w:rPr>
                    <w:rFonts w:ascii="Times New Roman" w:hAnsi="Times New Roman"/>
                    <w:szCs w:val="21"/>
                  </w:rPr>
                </w:pPr>
                <w:r>
                  <w:rPr>
                    <w:rFonts w:ascii="Times New Roman" w:hAnsi="Times New Roman"/>
                    <w:szCs w:val="21"/>
                  </w:rPr>
                  <w:t>2,084,097,721.32</w:t>
                </w:r>
              </w:p>
            </w:tc>
            <w:tc>
              <w:tcPr>
                <w:tcW w:w="1019" w:type="pct"/>
              </w:tcPr>
              <w:p w14:paraId="17789FE4" w14:textId="77777777" w:rsidR="00B10A0C" w:rsidRDefault="00D11B25">
                <w:pPr>
                  <w:pStyle w:val="aff5"/>
                  <w:ind w:firstLineChars="0" w:firstLine="0"/>
                  <w:jc w:val="right"/>
                  <w:rPr>
                    <w:rFonts w:ascii="Times New Roman" w:hAnsi="Times New Roman"/>
                    <w:szCs w:val="21"/>
                  </w:rPr>
                </w:pPr>
                <w:r>
                  <w:rPr>
                    <w:rFonts w:ascii="Times New Roman" w:hAnsi="Times New Roman" w:hint="eastAsia"/>
                    <w:szCs w:val="21"/>
                  </w:rPr>
                  <w:t>4</w:t>
                </w:r>
                <w:r>
                  <w:rPr>
                    <w:rFonts w:ascii="Times New Roman" w:hAnsi="Times New Roman"/>
                    <w:szCs w:val="21"/>
                  </w:rPr>
                  <w:t>6.32</w:t>
                </w:r>
              </w:p>
            </w:tc>
          </w:tr>
          <w:tr w:rsidR="00B10A0C" w14:paraId="577163F2" w14:textId="77777777">
            <w:tc>
              <w:tcPr>
                <w:tcW w:w="1707" w:type="pct"/>
              </w:tcPr>
              <w:p w14:paraId="0B000C76" w14:textId="77777777" w:rsidR="00B10A0C" w:rsidRDefault="00D11B25">
                <w:pPr>
                  <w:pStyle w:val="aff5"/>
                  <w:ind w:firstLineChars="0" w:firstLine="0"/>
                  <w:rPr>
                    <w:rFonts w:ascii="宋体" w:hAnsi="宋体"/>
                    <w:szCs w:val="21"/>
                  </w:rPr>
                </w:pPr>
                <w:r>
                  <w:rPr>
                    <w:rFonts w:ascii="宋体" w:hAnsi="宋体"/>
                    <w:szCs w:val="21"/>
                  </w:rPr>
                  <w:t>营业成本</w:t>
                </w:r>
              </w:p>
            </w:tc>
            <w:tc>
              <w:tcPr>
                <w:tcW w:w="1176" w:type="pct"/>
              </w:tcPr>
              <w:p w14:paraId="1BEAC47D" w14:textId="77777777" w:rsidR="00B10A0C" w:rsidRDefault="00D11B25">
                <w:pPr>
                  <w:pStyle w:val="aff5"/>
                  <w:ind w:firstLineChars="0" w:firstLine="0"/>
                  <w:jc w:val="right"/>
                  <w:rPr>
                    <w:rFonts w:ascii="Times New Roman" w:hAnsi="Times New Roman"/>
                    <w:szCs w:val="21"/>
                  </w:rPr>
                </w:pPr>
                <w:r>
                  <w:rPr>
                    <w:rFonts w:ascii="Times New Roman" w:hAnsi="Times New Roman"/>
                    <w:szCs w:val="21"/>
                  </w:rPr>
                  <w:t>1,971,130,839.33</w:t>
                </w:r>
              </w:p>
            </w:tc>
            <w:tc>
              <w:tcPr>
                <w:tcW w:w="1098" w:type="pct"/>
              </w:tcPr>
              <w:p w14:paraId="1880BD0A" w14:textId="77777777" w:rsidR="00B10A0C" w:rsidRDefault="00D11B25">
                <w:pPr>
                  <w:pStyle w:val="aff5"/>
                  <w:ind w:firstLineChars="0" w:firstLine="0"/>
                  <w:jc w:val="right"/>
                  <w:rPr>
                    <w:rFonts w:ascii="Times New Roman" w:hAnsi="Times New Roman"/>
                    <w:szCs w:val="21"/>
                  </w:rPr>
                </w:pPr>
                <w:r>
                  <w:rPr>
                    <w:rFonts w:ascii="Times New Roman" w:hAnsi="Times New Roman"/>
                    <w:color w:val="000000"/>
                    <w:szCs w:val="21"/>
                  </w:rPr>
                  <w:t>1,329,888,561.03</w:t>
                </w:r>
              </w:p>
            </w:tc>
            <w:tc>
              <w:tcPr>
                <w:tcW w:w="1019" w:type="pct"/>
              </w:tcPr>
              <w:p w14:paraId="1DE0E301" w14:textId="77777777" w:rsidR="00B10A0C" w:rsidRDefault="00D11B25">
                <w:pPr>
                  <w:pStyle w:val="aff5"/>
                  <w:ind w:firstLineChars="0" w:firstLine="0"/>
                  <w:jc w:val="right"/>
                  <w:rPr>
                    <w:rFonts w:ascii="Times New Roman" w:hAnsi="Times New Roman"/>
                    <w:szCs w:val="21"/>
                  </w:rPr>
                </w:pPr>
                <w:r>
                  <w:rPr>
                    <w:rFonts w:ascii="Times New Roman" w:hAnsi="Times New Roman" w:hint="eastAsia"/>
                    <w:szCs w:val="21"/>
                  </w:rPr>
                  <w:t>4</w:t>
                </w:r>
                <w:r>
                  <w:rPr>
                    <w:rFonts w:ascii="Times New Roman" w:hAnsi="Times New Roman"/>
                    <w:szCs w:val="21"/>
                  </w:rPr>
                  <w:t>8.22</w:t>
                </w:r>
              </w:p>
            </w:tc>
          </w:tr>
          <w:tr w:rsidR="00B10A0C" w14:paraId="2FA06C32" w14:textId="77777777">
            <w:tc>
              <w:tcPr>
                <w:tcW w:w="1707" w:type="pct"/>
              </w:tcPr>
              <w:p w14:paraId="341418CD" w14:textId="77777777" w:rsidR="00B10A0C" w:rsidRDefault="00D11B25">
                <w:pPr>
                  <w:pStyle w:val="aff5"/>
                  <w:ind w:firstLineChars="0" w:firstLine="0"/>
                  <w:rPr>
                    <w:rFonts w:ascii="宋体" w:hAnsi="宋体"/>
                    <w:szCs w:val="21"/>
                  </w:rPr>
                </w:pPr>
                <w:r>
                  <w:rPr>
                    <w:rFonts w:ascii="宋体" w:hAnsi="宋体"/>
                    <w:szCs w:val="21"/>
                  </w:rPr>
                  <w:t>销售费用</w:t>
                </w:r>
              </w:p>
            </w:tc>
            <w:tc>
              <w:tcPr>
                <w:tcW w:w="1176" w:type="pct"/>
              </w:tcPr>
              <w:p w14:paraId="02083ACE" w14:textId="77777777" w:rsidR="00B10A0C" w:rsidRDefault="00D11B25">
                <w:pPr>
                  <w:pStyle w:val="aff5"/>
                  <w:ind w:firstLineChars="0" w:firstLine="0"/>
                  <w:jc w:val="right"/>
                  <w:rPr>
                    <w:rFonts w:ascii="Times New Roman" w:hAnsi="Times New Roman"/>
                    <w:szCs w:val="21"/>
                  </w:rPr>
                </w:pPr>
                <w:r>
                  <w:rPr>
                    <w:rFonts w:ascii="Times New Roman" w:hAnsi="Times New Roman"/>
                    <w:szCs w:val="21"/>
                  </w:rPr>
                  <w:t>82,992,299.67</w:t>
                </w:r>
              </w:p>
            </w:tc>
            <w:tc>
              <w:tcPr>
                <w:tcW w:w="1098" w:type="pct"/>
              </w:tcPr>
              <w:p w14:paraId="10C4AB82" w14:textId="77777777" w:rsidR="00B10A0C" w:rsidRDefault="00D11B25">
                <w:pPr>
                  <w:pStyle w:val="aff5"/>
                  <w:ind w:firstLineChars="0" w:firstLine="0"/>
                  <w:jc w:val="right"/>
                  <w:rPr>
                    <w:rFonts w:ascii="Times New Roman" w:hAnsi="Times New Roman"/>
                    <w:szCs w:val="21"/>
                  </w:rPr>
                </w:pPr>
                <w:r>
                  <w:rPr>
                    <w:rFonts w:ascii="Times New Roman" w:hAnsi="Times New Roman"/>
                    <w:color w:val="000000"/>
                    <w:szCs w:val="21"/>
                  </w:rPr>
                  <w:t>74,066,875.52</w:t>
                </w:r>
              </w:p>
            </w:tc>
            <w:tc>
              <w:tcPr>
                <w:tcW w:w="1019" w:type="pct"/>
              </w:tcPr>
              <w:p w14:paraId="63F45652" w14:textId="77777777" w:rsidR="00B10A0C" w:rsidRDefault="00D11B25">
                <w:pPr>
                  <w:pStyle w:val="aff5"/>
                  <w:ind w:firstLineChars="0" w:firstLine="0"/>
                  <w:jc w:val="right"/>
                  <w:rPr>
                    <w:rFonts w:ascii="Times New Roman" w:hAnsi="Times New Roman"/>
                    <w:szCs w:val="21"/>
                  </w:rPr>
                </w:pPr>
                <w:r>
                  <w:rPr>
                    <w:rFonts w:ascii="Times New Roman" w:hAnsi="Times New Roman" w:hint="eastAsia"/>
                    <w:szCs w:val="21"/>
                  </w:rPr>
                  <w:t>1</w:t>
                </w:r>
                <w:r>
                  <w:rPr>
                    <w:rFonts w:ascii="Times New Roman" w:hAnsi="Times New Roman"/>
                    <w:szCs w:val="21"/>
                  </w:rPr>
                  <w:t>2.05</w:t>
                </w:r>
              </w:p>
            </w:tc>
          </w:tr>
          <w:tr w:rsidR="00B10A0C" w14:paraId="59496CDD" w14:textId="77777777">
            <w:tc>
              <w:tcPr>
                <w:tcW w:w="1707" w:type="pct"/>
              </w:tcPr>
              <w:p w14:paraId="38637CED" w14:textId="77777777" w:rsidR="00B10A0C" w:rsidRDefault="00D11B25">
                <w:pPr>
                  <w:pStyle w:val="aff5"/>
                  <w:ind w:firstLineChars="0" w:firstLine="0"/>
                  <w:rPr>
                    <w:rFonts w:ascii="宋体" w:hAnsi="宋体"/>
                    <w:szCs w:val="21"/>
                  </w:rPr>
                </w:pPr>
                <w:r>
                  <w:rPr>
                    <w:rFonts w:ascii="宋体" w:hAnsi="宋体"/>
                    <w:szCs w:val="21"/>
                  </w:rPr>
                  <w:t>管理费用</w:t>
                </w:r>
              </w:p>
            </w:tc>
            <w:tc>
              <w:tcPr>
                <w:tcW w:w="1176" w:type="pct"/>
              </w:tcPr>
              <w:p w14:paraId="5BBC63DE" w14:textId="77777777" w:rsidR="00B10A0C" w:rsidRDefault="00D11B25">
                <w:pPr>
                  <w:pStyle w:val="aff5"/>
                  <w:ind w:firstLineChars="0" w:firstLine="0"/>
                  <w:jc w:val="right"/>
                  <w:rPr>
                    <w:rFonts w:ascii="Times New Roman" w:hAnsi="Times New Roman"/>
                    <w:szCs w:val="21"/>
                  </w:rPr>
                </w:pPr>
                <w:r>
                  <w:rPr>
                    <w:rFonts w:ascii="Times New Roman" w:hAnsi="Times New Roman"/>
                    <w:szCs w:val="21"/>
                  </w:rPr>
                  <w:t>309,646,325.95</w:t>
                </w:r>
              </w:p>
            </w:tc>
            <w:tc>
              <w:tcPr>
                <w:tcW w:w="1098" w:type="pct"/>
              </w:tcPr>
              <w:p w14:paraId="65501855" w14:textId="77777777" w:rsidR="00B10A0C" w:rsidRDefault="00D11B25">
                <w:pPr>
                  <w:pStyle w:val="aff5"/>
                  <w:ind w:firstLineChars="0" w:firstLine="0"/>
                  <w:jc w:val="right"/>
                  <w:rPr>
                    <w:rFonts w:ascii="Times New Roman" w:hAnsi="Times New Roman"/>
                    <w:szCs w:val="21"/>
                  </w:rPr>
                </w:pPr>
                <w:r>
                  <w:rPr>
                    <w:rFonts w:ascii="Times New Roman" w:hAnsi="Times New Roman"/>
                    <w:color w:val="000000"/>
                    <w:szCs w:val="21"/>
                  </w:rPr>
                  <w:t>199,387,388.43</w:t>
                </w:r>
              </w:p>
            </w:tc>
            <w:tc>
              <w:tcPr>
                <w:tcW w:w="1019" w:type="pct"/>
              </w:tcPr>
              <w:p w14:paraId="4CC2692B" w14:textId="77777777" w:rsidR="00B10A0C" w:rsidRDefault="00D11B25">
                <w:pPr>
                  <w:pStyle w:val="aff5"/>
                  <w:ind w:firstLineChars="0" w:firstLine="0"/>
                  <w:jc w:val="right"/>
                  <w:rPr>
                    <w:rFonts w:ascii="Times New Roman" w:hAnsi="Times New Roman"/>
                    <w:szCs w:val="21"/>
                  </w:rPr>
                </w:pPr>
                <w:r>
                  <w:rPr>
                    <w:rFonts w:ascii="Times New Roman" w:hAnsi="Times New Roman" w:hint="eastAsia"/>
                    <w:szCs w:val="21"/>
                  </w:rPr>
                  <w:t>5</w:t>
                </w:r>
                <w:r>
                  <w:rPr>
                    <w:rFonts w:ascii="Times New Roman" w:hAnsi="Times New Roman"/>
                    <w:szCs w:val="21"/>
                  </w:rPr>
                  <w:t>5.30</w:t>
                </w:r>
              </w:p>
            </w:tc>
          </w:tr>
          <w:tr w:rsidR="00B10A0C" w14:paraId="363D98A1" w14:textId="77777777">
            <w:tc>
              <w:tcPr>
                <w:tcW w:w="1707" w:type="pct"/>
              </w:tcPr>
              <w:p w14:paraId="70E236BE" w14:textId="77777777" w:rsidR="00B10A0C" w:rsidRDefault="00D11B25">
                <w:pPr>
                  <w:pStyle w:val="aff5"/>
                  <w:ind w:firstLineChars="0" w:firstLine="0"/>
                  <w:rPr>
                    <w:rFonts w:ascii="宋体" w:hAnsi="宋体"/>
                    <w:szCs w:val="21"/>
                  </w:rPr>
                </w:pPr>
                <w:r>
                  <w:rPr>
                    <w:rFonts w:ascii="宋体" w:hAnsi="宋体"/>
                    <w:szCs w:val="21"/>
                  </w:rPr>
                  <w:t>财务费用</w:t>
                </w:r>
              </w:p>
            </w:tc>
            <w:tc>
              <w:tcPr>
                <w:tcW w:w="1176" w:type="pct"/>
              </w:tcPr>
              <w:p w14:paraId="315B1CC6" w14:textId="77777777" w:rsidR="00B10A0C" w:rsidRDefault="00D11B25">
                <w:pPr>
                  <w:pStyle w:val="aff5"/>
                  <w:ind w:firstLineChars="0" w:firstLine="0"/>
                  <w:jc w:val="right"/>
                  <w:rPr>
                    <w:rFonts w:ascii="Times New Roman" w:hAnsi="Times New Roman"/>
                    <w:szCs w:val="21"/>
                  </w:rPr>
                </w:pPr>
                <w:r>
                  <w:rPr>
                    <w:rFonts w:ascii="Times New Roman" w:hAnsi="Times New Roman"/>
                    <w:szCs w:val="21"/>
                  </w:rPr>
                  <w:t>84,832,879.11</w:t>
                </w:r>
              </w:p>
            </w:tc>
            <w:tc>
              <w:tcPr>
                <w:tcW w:w="1098" w:type="pct"/>
              </w:tcPr>
              <w:p w14:paraId="0F6B9440" w14:textId="77777777" w:rsidR="00B10A0C" w:rsidRDefault="00D11B25">
                <w:pPr>
                  <w:pStyle w:val="aff5"/>
                  <w:ind w:firstLineChars="0" w:firstLine="0"/>
                  <w:jc w:val="right"/>
                  <w:rPr>
                    <w:rFonts w:ascii="Times New Roman" w:hAnsi="Times New Roman"/>
                    <w:szCs w:val="21"/>
                  </w:rPr>
                </w:pPr>
                <w:r>
                  <w:rPr>
                    <w:rFonts w:ascii="Times New Roman" w:hAnsi="Times New Roman"/>
                    <w:color w:val="000000"/>
                    <w:szCs w:val="21"/>
                  </w:rPr>
                  <w:t>78,544,855.75</w:t>
                </w:r>
              </w:p>
            </w:tc>
            <w:tc>
              <w:tcPr>
                <w:tcW w:w="1019" w:type="pct"/>
              </w:tcPr>
              <w:p w14:paraId="2D231732" w14:textId="77777777" w:rsidR="00B10A0C" w:rsidRDefault="00D11B25">
                <w:pPr>
                  <w:pStyle w:val="aff5"/>
                  <w:ind w:firstLineChars="0" w:firstLine="0"/>
                  <w:jc w:val="right"/>
                  <w:rPr>
                    <w:rFonts w:ascii="Times New Roman" w:hAnsi="Times New Roman"/>
                    <w:szCs w:val="21"/>
                  </w:rPr>
                </w:pPr>
                <w:r>
                  <w:rPr>
                    <w:rFonts w:ascii="Times New Roman" w:hAnsi="Times New Roman" w:hint="eastAsia"/>
                    <w:szCs w:val="21"/>
                  </w:rPr>
                  <w:t>8</w:t>
                </w:r>
                <w:r>
                  <w:rPr>
                    <w:rFonts w:ascii="Times New Roman" w:hAnsi="Times New Roman"/>
                    <w:szCs w:val="21"/>
                  </w:rPr>
                  <w:t>.01</w:t>
                </w:r>
              </w:p>
            </w:tc>
          </w:tr>
          <w:tr w:rsidR="00B10A0C" w14:paraId="314AB3A0" w14:textId="77777777">
            <w:tc>
              <w:tcPr>
                <w:tcW w:w="1707" w:type="pct"/>
              </w:tcPr>
              <w:p w14:paraId="74152C8E" w14:textId="77777777" w:rsidR="00B10A0C" w:rsidRDefault="00D11B25">
                <w:pPr>
                  <w:pStyle w:val="aff5"/>
                  <w:ind w:firstLineChars="0" w:firstLine="0"/>
                  <w:rPr>
                    <w:rFonts w:ascii="宋体" w:hAnsi="宋体"/>
                    <w:szCs w:val="21"/>
                  </w:rPr>
                </w:pPr>
                <w:r>
                  <w:rPr>
                    <w:rFonts w:ascii="宋体" w:hAnsi="宋体" w:hint="eastAsia"/>
                    <w:szCs w:val="21"/>
                  </w:rPr>
                  <w:t>研发费用</w:t>
                </w:r>
              </w:p>
            </w:tc>
            <w:tc>
              <w:tcPr>
                <w:tcW w:w="1176" w:type="pct"/>
              </w:tcPr>
              <w:p w14:paraId="6B5B3C25" w14:textId="77777777" w:rsidR="00B10A0C" w:rsidRDefault="00D11B25">
                <w:pPr>
                  <w:pStyle w:val="aff5"/>
                  <w:ind w:firstLineChars="0" w:firstLine="0"/>
                  <w:jc w:val="right"/>
                  <w:rPr>
                    <w:rFonts w:ascii="Times New Roman" w:hAnsi="Times New Roman"/>
                    <w:szCs w:val="21"/>
                  </w:rPr>
                </w:pPr>
                <w:r>
                  <w:rPr>
                    <w:rFonts w:ascii="Times New Roman" w:hAnsi="Times New Roman"/>
                    <w:szCs w:val="21"/>
                  </w:rPr>
                  <w:t>192,593,787.16</w:t>
                </w:r>
              </w:p>
            </w:tc>
            <w:tc>
              <w:tcPr>
                <w:tcW w:w="1098" w:type="pct"/>
              </w:tcPr>
              <w:p w14:paraId="261F3B53" w14:textId="77777777" w:rsidR="00B10A0C" w:rsidRDefault="00D11B25">
                <w:pPr>
                  <w:pStyle w:val="aff5"/>
                  <w:ind w:firstLineChars="0" w:firstLine="0"/>
                  <w:jc w:val="right"/>
                  <w:rPr>
                    <w:rFonts w:ascii="Times New Roman" w:hAnsi="Times New Roman"/>
                    <w:szCs w:val="21"/>
                  </w:rPr>
                </w:pPr>
                <w:r>
                  <w:rPr>
                    <w:rFonts w:ascii="Times New Roman" w:hAnsi="Times New Roman"/>
                    <w:color w:val="000000"/>
                    <w:szCs w:val="21"/>
                  </w:rPr>
                  <w:t>144,407,020.22</w:t>
                </w:r>
              </w:p>
            </w:tc>
            <w:tc>
              <w:tcPr>
                <w:tcW w:w="1019" w:type="pct"/>
              </w:tcPr>
              <w:p w14:paraId="17339793" w14:textId="77777777" w:rsidR="00B10A0C" w:rsidRDefault="00D11B25">
                <w:pPr>
                  <w:pStyle w:val="aff5"/>
                  <w:ind w:firstLineChars="0" w:firstLine="0"/>
                  <w:jc w:val="right"/>
                  <w:rPr>
                    <w:rFonts w:ascii="Times New Roman" w:hAnsi="Times New Roman"/>
                    <w:szCs w:val="21"/>
                  </w:rPr>
                </w:pPr>
                <w:r>
                  <w:rPr>
                    <w:rFonts w:ascii="Times New Roman" w:hAnsi="Times New Roman" w:hint="eastAsia"/>
                    <w:szCs w:val="21"/>
                  </w:rPr>
                  <w:t>3</w:t>
                </w:r>
                <w:r>
                  <w:rPr>
                    <w:rFonts w:ascii="Times New Roman" w:hAnsi="Times New Roman"/>
                    <w:szCs w:val="21"/>
                  </w:rPr>
                  <w:t>3.37</w:t>
                </w:r>
              </w:p>
            </w:tc>
          </w:tr>
          <w:tr w:rsidR="00B10A0C" w14:paraId="0BFDB42A" w14:textId="77777777">
            <w:tc>
              <w:tcPr>
                <w:tcW w:w="1707" w:type="pct"/>
              </w:tcPr>
              <w:p w14:paraId="19D9D712" w14:textId="77777777" w:rsidR="00B10A0C" w:rsidRDefault="00D11B25">
                <w:pPr>
                  <w:pStyle w:val="aff5"/>
                  <w:ind w:firstLineChars="0" w:firstLine="0"/>
                  <w:rPr>
                    <w:rFonts w:ascii="宋体" w:hAnsi="宋体"/>
                    <w:szCs w:val="21"/>
                  </w:rPr>
                </w:pPr>
                <w:r>
                  <w:rPr>
                    <w:rFonts w:ascii="宋体" w:hAnsi="宋体"/>
                    <w:szCs w:val="21"/>
                  </w:rPr>
                  <w:t>经营活动产生的现金流量净额</w:t>
                </w:r>
              </w:p>
            </w:tc>
            <w:tc>
              <w:tcPr>
                <w:tcW w:w="1176" w:type="pct"/>
              </w:tcPr>
              <w:p w14:paraId="551C8E20" w14:textId="2C1596AE" w:rsidR="00B10A0C" w:rsidRDefault="00D11B25">
                <w:pPr>
                  <w:pStyle w:val="aff5"/>
                  <w:ind w:firstLineChars="0" w:firstLine="0"/>
                  <w:jc w:val="right"/>
                  <w:rPr>
                    <w:rFonts w:ascii="Times New Roman" w:hAnsi="Times New Roman"/>
                    <w:szCs w:val="21"/>
                  </w:rPr>
                </w:pPr>
                <w:r>
                  <w:rPr>
                    <w:rFonts w:ascii="Times New Roman" w:hAnsi="Times New Roman"/>
                    <w:szCs w:val="21"/>
                  </w:rPr>
                  <w:t>-807,879,519.</w:t>
                </w:r>
                <w:r w:rsidR="00131101">
                  <w:rPr>
                    <w:rFonts w:ascii="Times New Roman" w:hAnsi="Times New Roman"/>
                    <w:szCs w:val="21"/>
                  </w:rPr>
                  <w:t>50</w:t>
                </w:r>
              </w:p>
            </w:tc>
            <w:tc>
              <w:tcPr>
                <w:tcW w:w="1098" w:type="pct"/>
              </w:tcPr>
              <w:p w14:paraId="4385517E" w14:textId="77777777" w:rsidR="00B10A0C" w:rsidRDefault="00D11B25">
                <w:pPr>
                  <w:pStyle w:val="aff5"/>
                  <w:ind w:firstLineChars="0" w:firstLine="0"/>
                  <w:jc w:val="right"/>
                  <w:rPr>
                    <w:rFonts w:ascii="Times New Roman" w:hAnsi="Times New Roman"/>
                    <w:szCs w:val="21"/>
                  </w:rPr>
                </w:pPr>
                <w:r>
                  <w:rPr>
                    <w:rFonts w:ascii="Times New Roman" w:hAnsi="Times New Roman"/>
                    <w:color w:val="000000"/>
                    <w:szCs w:val="21"/>
                  </w:rPr>
                  <w:t>-190,723,819.30</w:t>
                </w:r>
              </w:p>
            </w:tc>
            <w:tc>
              <w:tcPr>
                <w:tcW w:w="1019" w:type="pct"/>
              </w:tcPr>
              <w:p w14:paraId="6C942FE1" w14:textId="77777777" w:rsidR="00B10A0C" w:rsidRDefault="00D11B25">
                <w:pPr>
                  <w:pStyle w:val="aff5"/>
                  <w:ind w:firstLineChars="0" w:firstLine="0"/>
                  <w:jc w:val="right"/>
                  <w:rPr>
                    <w:rFonts w:ascii="Times New Roman" w:hAnsi="Times New Roman"/>
                    <w:szCs w:val="21"/>
                  </w:rPr>
                </w:pPr>
                <w:r>
                  <w:rPr>
                    <w:rFonts w:ascii="Times New Roman" w:hAnsi="Times New Roman" w:hint="eastAsia"/>
                    <w:szCs w:val="21"/>
                  </w:rPr>
                  <w:t>不适用</w:t>
                </w:r>
              </w:p>
            </w:tc>
          </w:tr>
          <w:tr w:rsidR="00B10A0C" w14:paraId="065935EF" w14:textId="77777777">
            <w:tc>
              <w:tcPr>
                <w:tcW w:w="1707" w:type="pct"/>
              </w:tcPr>
              <w:p w14:paraId="1EF5789D" w14:textId="77777777" w:rsidR="00B10A0C" w:rsidRDefault="00D11B25">
                <w:pPr>
                  <w:pStyle w:val="aff5"/>
                  <w:ind w:firstLineChars="0" w:firstLine="0"/>
                  <w:rPr>
                    <w:rFonts w:ascii="宋体" w:hAnsi="宋体"/>
                    <w:szCs w:val="21"/>
                  </w:rPr>
                </w:pPr>
                <w:r>
                  <w:rPr>
                    <w:rFonts w:ascii="宋体" w:hAnsi="宋体"/>
                    <w:szCs w:val="21"/>
                  </w:rPr>
                  <w:t>投资活动产生的现金流量净额</w:t>
                </w:r>
              </w:p>
            </w:tc>
            <w:tc>
              <w:tcPr>
                <w:tcW w:w="1176" w:type="pct"/>
              </w:tcPr>
              <w:p w14:paraId="4A20F235" w14:textId="77777777" w:rsidR="00B10A0C" w:rsidRDefault="00D11B25">
                <w:pPr>
                  <w:pStyle w:val="aff5"/>
                  <w:ind w:firstLineChars="0" w:firstLine="0"/>
                  <w:jc w:val="right"/>
                  <w:rPr>
                    <w:rFonts w:ascii="Times New Roman" w:hAnsi="Times New Roman"/>
                    <w:szCs w:val="21"/>
                  </w:rPr>
                </w:pPr>
                <w:r>
                  <w:rPr>
                    <w:rFonts w:ascii="Times New Roman" w:hAnsi="Times New Roman"/>
                    <w:szCs w:val="21"/>
                  </w:rPr>
                  <w:t>-632,658,063.43</w:t>
                </w:r>
              </w:p>
            </w:tc>
            <w:tc>
              <w:tcPr>
                <w:tcW w:w="1098" w:type="pct"/>
              </w:tcPr>
              <w:p w14:paraId="6CF8A68E" w14:textId="77777777" w:rsidR="00B10A0C" w:rsidRDefault="00D11B25">
                <w:pPr>
                  <w:pStyle w:val="aff5"/>
                  <w:ind w:firstLineChars="0" w:firstLine="0"/>
                  <w:jc w:val="right"/>
                  <w:rPr>
                    <w:rFonts w:ascii="Times New Roman" w:hAnsi="Times New Roman"/>
                    <w:szCs w:val="21"/>
                  </w:rPr>
                </w:pPr>
                <w:r>
                  <w:rPr>
                    <w:rFonts w:ascii="Times New Roman" w:hAnsi="Times New Roman"/>
                    <w:color w:val="000000"/>
                    <w:szCs w:val="21"/>
                  </w:rPr>
                  <w:t>-716,037,199.03</w:t>
                </w:r>
              </w:p>
            </w:tc>
            <w:tc>
              <w:tcPr>
                <w:tcW w:w="1019" w:type="pct"/>
              </w:tcPr>
              <w:p w14:paraId="1A1A847C" w14:textId="77777777" w:rsidR="00B10A0C" w:rsidRDefault="00D11B25">
                <w:pPr>
                  <w:pStyle w:val="aff5"/>
                  <w:ind w:firstLineChars="0" w:firstLine="0"/>
                  <w:jc w:val="right"/>
                  <w:rPr>
                    <w:rFonts w:ascii="Times New Roman" w:hAnsi="Times New Roman"/>
                    <w:szCs w:val="21"/>
                  </w:rPr>
                </w:pPr>
                <w:r>
                  <w:rPr>
                    <w:rFonts w:ascii="Times New Roman" w:hAnsi="Times New Roman" w:hint="eastAsia"/>
                    <w:szCs w:val="21"/>
                  </w:rPr>
                  <w:t>不适用</w:t>
                </w:r>
              </w:p>
            </w:tc>
          </w:tr>
          <w:tr w:rsidR="00B10A0C" w14:paraId="0C58654C" w14:textId="77777777">
            <w:tc>
              <w:tcPr>
                <w:tcW w:w="1707" w:type="pct"/>
              </w:tcPr>
              <w:p w14:paraId="2776BDBC" w14:textId="77777777" w:rsidR="00B10A0C" w:rsidRDefault="00D11B25">
                <w:pPr>
                  <w:pStyle w:val="aff5"/>
                  <w:ind w:firstLineChars="0" w:firstLine="0"/>
                  <w:rPr>
                    <w:rFonts w:ascii="宋体" w:hAnsi="宋体"/>
                    <w:szCs w:val="21"/>
                  </w:rPr>
                </w:pPr>
                <w:r>
                  <w:rPr>
                    <w:rFonts w:ascii="宋体" w:hAnsi="宋体"/>
                    <w:szCs w:val="21"/>
                  </w:rPr>
                  <w:t>筹资活动产生的现金流量净额</w:t>
                </w:r>
              </w:p>
            </w:tc>
            <w:tc>
              <w:tcPr>
                <w:tcW w:w="1176" w:type="pct"/>
              </w:tcPr>
              <w:p w14:paraId="115999B6" w14:textId="77777777" w:rsidR="00B10A0C" w:rsidRDefault="00D11B25">
                <w:pPr>
                  <w:pStyle w:val="aff5"/>
                  <w:ind w:firstLineChars="0" w:firstLine="0"/>
                  <w:jc w:val="right"/>
                  <w:rPr>
                    <w:rFonts w:ascii="Times New Roman" w:hAnsi="Times New Roman"/>
                    <w:szCs w:val="21"/>
                  </w:rPr>
                </w:pPr>
                <w:r>
                  <w:rPr>
                    <w:rFonts w:ascii="Times New Roman" w:hAnsi="Times New Roman"/>
                    <w:szCs w:val="21"/>
                  </w:rPr>
                  <w:t>914,729,038.72</w:t>
                </w:r>
              </w:p>
            </w:tc>
            <w:tc>
              <w:tcPr>
                <w:tcW w:w="1098" w:type="pct"/>
              </w:tcPr>
              <w:p w14:paraId="356A8860" w14:textId="77777777" w:rsidR="00B10A0C" w:rsidRDefault="00D11B25">
                <w:pPr>
                  <w:pStyle w:val="aff5"/>
                  <w:ind w:firstLineChars="0" w:firstLine="0"/>
                  <w:jc w:val="right"/>
                  <w:rPr>
                    <w:rFonts w:ascii="Times New Roman" w:hAnsi="Times New Roman"/>
                    <w:szCs w:val="21"/>
                  </w:rPr>
                </w:pPr>
                <w:r>
                  <w:rPr>
                    <w:rFonts w:ascii="Times New Roman" w:hAnsi="Times New Roman"/>
                    <w:color w:val="000000"/>
                    <w:szCs w:val="21"/>
                  </w:rPr>
                  <w:t>906,059,482.56</w:t>
                </w:r>
              </w:p>
            </w:tc>
            <w:tc>
              <w:tcPr>
                <w:tcW w:w="1019" w:type="pct"/>
              </w:tcPr>
              <w:p w14:paraId="52FE99A0" w14:textId="77777777" w:rsidR="00B10A0C" w:rsidRDefault="00D11B25">
                <w:pPr>
                  <w:pStyle w:val="aff5"/>
                  <w:ind w:firstLineChars="0" w:firstLine="0"/>
                  <w:jc w:val="right"/>
                  <w:rPr>
                    <w:rFonts w:ascii="Times New Roman" w:hAnsi="Times New Roman"/>
                    <w:szCs w:val="21"/>
                  </w:rPr>
                </w:pPr>
                <w:r>
                  <w:rPr>
                    <w:rFonts w:ascii="Times New Roman" w:hAnsi="Times New Roman" w:hint="eastAsia"/>
                    <w:szCs w:val="21"/>
                  </w:rPr>
                  <w:t>0</w:t>
                </w:r>
                <w:r>
                  <w:rPr>
                    <w:rFonts w:ascii="Times New Roman" w:hAnsi="Times New Roman"/>
                    <w:szCs w:val="21"/>
                  </w:rPr>
                  <w:t>.96</w:t>
                </w:r>
              </w:p>
            </w:tc>
          </w:tr>
          <w:bookmarkEnd w:id="29"/>
        </w:tbl>
        <w:p w14:paraId="3632C3BD" w14:textId="77777777" w:rsidR="00B10A0C" w:rsidRDefault="00B10A0C">
          <w:pPr>
            <w:pStyle w:val="aff5"/>
            <w:ind w:firstLineChars="0" w:firstLine="0"/>
            <w:jc w:val="left"/>
            <w:rPr>
              <w:rFonts w:ascii="宋体" w:hAnsi="宋体"/>
            </w:rPr>
          </w:pPr>
        </w:p>
        <w:p w14:paraId="548C0D2A" w14:textId="77777777" w:rsidR="00B10A0C" w:rsidRDefault="00D11B25" w:rsidP="00884247">
          <w:pPr>
            <w:pStyle w:val="aff5"/>
            <w:spacing w:line="360" w:lineRule="auto"/>
            <w:ind w:firstLineChars="0" w:firstLine="0"/>
            <w:jc w:val="left"/>
            <w:rPr>
              <w:rFonts w:ascii="宋体" w:hAnsi="宋体"/>
            </w:rPr>
          </w:pPr>
          <w:r>
            <w:rPr>
              <w:rFonts w:ascii="宋体" w:hAnsi="宋体" w:hint="eastAsia"/>
            </w:rPr>
            <w:t>营业收入变动原因说明：</w:t>
          </w:r>
          <w:sdt>
            <w:sdtPr>
              <w:rPr>
                <w:rFonts w:ascii="宋体" w:hAnsi="宋体"/>
                <w:szCs w:val="21"/>
              </w:rPr>
              <w:alias w:val="营业收入变动原因说明"/>
              <w:tag w:val="_GBC_02f544181db247728469e929886776a1"/>
              <w:id w:val="-1168169596"/>
              <w:lock w:val="sdtLocked"/>
              <w:placeholder>
                <w:docPart w:val="GBC22222222222222222222222222222"/>
              </w:placeholder>
            </w:sdtPr>
            <w:sdtContent>
              <w:r>
                <w:rPr>
                  <w:rFonts w:ascii="宋体" w:hAnsi="宋体" w:hint="eastAsia"/>
                  <w:szCs w:val="21"/>
                </w:rPr>
                <w:t>公司集成电路业务的增长</w:t>
              </w:r>
            </w:sdtContent>
          </w:sdt>
        </w:p>
        <w:p w14:paraId="1BE1E67E" w14:textId="77777777" w:rsidR="00B10A0C" w:rsidRDefault="00D11B25" w:rsidP="00884247">
          <w:pPr>
            <w:pStyle w:val="aff5"/>
            <w:spacing w:line="360" w:lineRule="auto"/>
            <w:ind w:firstLineChars="0" w:firstLine="0"/>
            <w:jc w:val="left"/>
            <w:rPr>
              <w:rFonts w:ascii="宋体" w:hAnsi="宋体"/>
            </w:rPr>
          </w:pPr>
          <w:r>
            <w:rPr>
              <w:rFonts w:ascii="宋体" w:hAnsi="宋体" w:hint="eastAsia"/>
            </w:rPr>
            <w:t>营业成本变动原因说明：</w:t>
          </w:r>
          <w:sdt>
            <w:sdtPr>
              <w:rPr>
                <w:rFonts w:ascii="宋体" w:hAnsi="宋体" w:hint="eastAsia"/>
              </w:rPr>
              <w:alias w:val="营业成本变动原因说明"/>
              <w:tag w:val="_GBC_cc56ae4655044c7092acfc9c59da077d"/>
              <w:id w:val="-1853721089"/>
              <w:lock w:val="sdtLocked"/>
              <w:placeholder>
                <w:docPart w:val="GBC22222222222222222222222222222"/>
              </w:placeholder>
            </w:sdtPr>
            <w:sdtContent>
              <w:r>
                <w:rPr>
                  <w:rFonts w:ascii="宋体" w:hAnsi="宋体" w:hint="eastAsia"/>
                </w:rPr>
                <w:t>公司业务增长、营收增长带动的成本增加</w:t>
              </w:r>
            </w:sdtContent>
          </w:sdt>
        </w:p>
        <w:p w14:paraId="44542845" w14:textId="77777777" w:rsidR="00B10A0C" w:rsidRDefault="00D11B25" w:rsidP="00884247">
          <w:pPr>
            <w:pStyle w:val="aff5"/>
            <w:spacing w:line="360" w:lineRule="auto"/>
            <w:ind w:firstLineChars="0" w:firstLine="0"/>
            <w:jc w:val="left"/>
            <w:rPr>
              <w:rFonts w:ascii="宋体" w:hAnsi="宋体"/>
            </w:rPr>
          </w:pPr>
          <w:r>
            <w:rPr>
              <w:rFonts w:ascii="宋体" w:hAnsi="宋体" w:hint="eastAsia"/>
            </w:rPr>
            <w:t>销售费用变动原因说明：</w:t>
          </w:r>
          <w:sdt>
            <w:sdtPr>
              <w:rPr>
                <w:rFonts w:ascii="宋体" w:hAnsi="宋体" w:hint="eastAsia"/>
              </w:rPr>
              <w:alias w:val="销售费用变动原因说明"/>
              <w:tag w:val="_GBC_c5a5f680c2ee494fb0392b5c43f82ada"/>
              <w:id w:val="422230892"/>
              <w:lock w:val="sdtLocked"/>
              <w:placeholder>
                <w:docPart w:val="GBC22222222222222222222222222222"/>
              </w:placeholder>
            </w:sdtPr>
            <w:sdtContent>
              <w:r>
                <w:rPr>
                  <w:rFonts w:ascii="宋体" w:hAnsi="宋体" w:hint="eastAsia"/>
                </w:rPr>
                <w:t>公司业务增长带动的销售费用增加</w:t>
              </w:r>
            </w:sdtContent>
          </w:sdt>
        </w:p>
        <w:p w14:paraId="6B99B741" w14:textId="77777777" w:rsidR="00B10A0C" w:rsidRDefault="00D11B25" w:rsidP="00884247">
          <w:pPr>
            <w:pStyle w:val="aff5"/>
            <w:spacing w:line="360" w:lineRule="auto"/>
            <w:ind w:firstLineChars="0" w:firstLine="0"/>
            <w:jc w:val="left"/>
            <w:rPr>
              <w:rFonts w:ascii="宋体" w:hAnsi="宋体"/>
            </w:rPr>
          </w:pPr>
          <w:r>
            <w:rPr>
              <w:rFonts w:ascii="宋体" w:hAnsi="宋体" w:hint="eastAsia"/>
            </w:rPr>
            <w:t>管理费用变动原因说明：</w:t>
          </w:r>
          <w:sdt>
            <w:sdtPr>
              <w:rPr>
                <w:rFonts w:ascii="宋体" w:hAnsi="宋体" w:hint="eastAsia"/>
              </w:rPr>
              <w:alias w:val="管理费用变动原因说明"/>
              <w:tag w:val="_GBC_706b1fc7f80c45629d6554f783797e4f"/>
              <w:id w:val="-1967341757"/>
              <w:lock w:val="sdtLocked"/>
              <w:placeholder>
                <w:docPart w:val="GBC22222222222222222222222222222"/>
              </w:placeholder>
            </w:sdtPr>
            <w:sdtContent>
              <w:r>
                <w:rPr>
                  <w:rFonts w:ascii="宋体" w:hAnsi="宋体" w:hint="eastAsia"/>
                </w:rPr>
                <w:t>业务规模增长、产品产量增大导致的人员费用增加</w:t>
              </w:r>
            </w:sdtContent>
          </w:sdt>
        </w:p>
        <w:p w14:paraId="031830CD" w14:textId="77777777" w:rsidR="00B10A0C" w:rsidRDefault="00D11B25" w:rsidP="00884247">
          <w:pPr>
            <w:pStyle w:val="aff5"/>
            <w:spacing w:line="360" w:lineRule="auto"/>
            <w:ind w:firstLineChars="0" w:firstLine="0"/>
            <w:jc w:val="left"/>
            <w:rPr>
              <w:rFonts w:ascii="宋体" w:hAnsi="宋体"/>
            </w:rPr>
          </w:pPr>
          <w:r>
            <w:rPr>
              <w:rFonts w:ascii="宋体" w:hAnsi="宋体" w:hint="eastAsia"/>
            </w:rPr>
            <w:t>财务费用变动原因说明：</w:t>
          </w:r>
          <w:sdt>
            <w:sdtPr>
              <w:rPr>
                <w:rFonts w:ascii="宋体" w:hAnsi="宋体" w:hint="eastAsia"/>
              </w:rPr>
              <w:alias w:val="财务费用变动原因说明"/>
              <w:tag w:val="_GBC_ae0e447440184dbb94565c35b97d07a6"/>
              <w:id w:val="-512536095"/>
              <w:lock w:val="sdtLocked"/>
              <w:placeholder>
                <w:docPart w:val="GBC22222222222222222222222222222"/>
              </w:placeholder>
            </w:sdtPr>
            <w:sdtContent>
              <w:r>
                <w:rPr>
                  <w:rFonts w:ascii="宋体" w:hAnsi="宋体" w:hint="eastAsia"/>
                </w:rPr>
                <w:t>经营所需的资金规模增长导致的财务成本增长</w:t>
              </w:r>
            </w:sdtContent>
          </w:sdt>
        </w:p>
        <w:p w14:paraId="5214E96F" w14:textId="77777777" w:rsidR="00B10A0C" w:rsidRDefault="00D11B25" w:rsidP="00884247">
          <w:pPr>
            <w:pStyle w:val="aff5"/>
            <w:spacing w:line="360" w:lineRule="auto"/>
            <w:ind w:firstLineChars="0" w:firstLine="0"/>
            <w:jc w:val="left"/>
            <w:rPr>
              <w:rFonts w:ascii="宋体" w:hAnsi="宋体"/>
            </w:rPr>
          </w:pPr>
          <w:r>
            <w:rPr>
              <w:rFonts w:ascii="宋体" w:hAnsi="宋体" w:hint="eastAsia"/>
            </w:rPr>
            <w:t>研发费用变动原因说明</w:t>
          </w:r>
          <w:r>
            <w:rPr>
              <w:rFonts w:ascii="宋体" w:hAnsi="宋体"/>
            </w:rPr>
            <w:t>：</w:t>
          </w:r>
          <w:sdt>
            <w:sdtPr>
              <w:rPr>
                <w:rFonts w:ascii="宋体" w:hAnsi="宋体"/>
              </w:rPr>
              <w:alias w:val="研发费用变动原因说明"/>
              <w:tag w:val="_GBC_310391efac0f4742813d80035c784df4"/>
              <w:id w:val="2136289163"/>
              <w:lock w:val="sdtLocked"/>
              <w:placeholder>
                <w:docPart w:val="GBC22222222222222222222222222222"/>
              </w:placeholder>
            </w:sdtPr>
            <w:sdtContent>
              <w:r>
                <w:rPr>
                  <w:rFonts w:ascii="宋体" w:hAnsi="宋体" w:hint="eastAsia"/>
                </w:rPr>
                <w:t>公司继续增加研发方面的投入，包括半导体设备先进制程技术的研发、核心零部件技术的研发等</w:t>
              </w:r>
            </w:sdtContent>
          </w:sdt>
        </w:p>
        <w:p w14:paraId="074C33AD" w14:textId="77777777" w:rsidR="00B10A0C" w:rsidRDefault="00D11B25" w:rsidP="00884247">
          <w:pPr>
            <w:pStyle w:val="aff5"/>
            <w:spacing w:line="360" w:lineRule="auto"/>
            <w:ind w:firstLineChars="0" w:firstLine="0"/>
            <w:jc w:val="left"/>
            <w:rPr>
              <w:rFonts w:ascii="宋体" w:hAnsi="宋体"/>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1028999040"/>
              <w:lock w:val="sdtLocked"/>
              <w:placeholder>
                <w:docPart w:val="GBC22222222222222222222222222222"/>
              </w:placeholder>
            </w:sdtPr>
            <w:sdtContent>
              <w:r>
                <w:rPr>
                  <w:rFonts w:ascii="宋体" w:hAnsi="宋体" w:hint="eastAsia"/>
                  <w:szCs w:val="21"/>
                </w:rPr>
                <w:t>公司继续加大先进制程设备的拓展，增加了核心部件的备品备件</w:t>
              </w:r>
            </w:sdtContent>
          </w:sdt>
        </w:p>
        <w:p w14:paraId="116730FE" w14:textId="77777777" w:rsidR="00B10A0C" w:rsidRDefault="00D11B25" w:rsidP="00884247">
          <w:pPr>
            <w:pStyle w:val="aff5"/>
            <w:spacing w:line="360" w:lineRule="auto"/>
            <w:ind w:firstLineChars="0" w:firstLine="0"/>
            <w:jc w:val="left"/>
            <w:rPr>
              <w:rFonts w:ascii="宋体" w:hAnsi="宋体"/>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1301797875"/>
              <w:lock w:val="sdtLocked"/>
              <w:placeholder>
                <w:docPart w:val="GBC22222222222222222222222222222"/>
              </w:placeholder>
            </w:sdtPr>
            <w:sdtContent>
              <w:r>
                <w:rPr>
                  <w:rFonts w:ascii="宋体" w:hAnsi="宋体" w:hint="eastAsia"/>
                  <w:szCs w:val="21"/>
                </w:rPr>
                <w:t>本期公司资本性开支有所下降</w:t>
              </w:r>
            </w:sdtContent>
          </w:sdt>
        </w:p>
        <w:p w14:paraId="3ECF3C24" w14:textId="77777777" w:rsidR="00B10A0C" w:rsidRDefault="00D11B25" w:rsidP="00884247">
          <w:pPr>
            <w:pStyle w:val="aff5"/>
            <w:spacing w:line="360" w:lineRule="auto"/>
            <w:ind w:firstLineChars="0" w:firstLine="0"/>
            <w:jc w:val="left"/>
            <w:rPr>
              <w:rFonts w:ascii="宋体" w:hAnsi="宋体"/>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1580095095"/>
              <w:lock w:val="sdtLocked"/>
              <w:placeholder>
                <w:docPart w:val="GBC22222222222222222222222222222"/>
              </w:placeholder>
            </w:sdtPr>
            <w:sdtContent>
              <w:r>
                <w:rPr>
                  <w:rFonts w:ascii="宋体" w:hAnsi="宋体" w:hint="eastAsia"/>
                  <w:szCs w:val="21"/>
                </w:rPr>
                <w:t>本期筹资水平与去年持平</w:t>
              </w:r>
            </w:sdtContent>
          </w:sdt>
        </w:p>
      </w:sdtContent>
    </w:sdt>
    <w:bookmarkEnd w:id="28"/>
    <w:bookmarkEnd w:id="27"/>
    <w:p w14:paraId="2F430FF0" w14:textId="77777777" w:rsidR="00B10A0C" w:rsidRDefault="00B10A0C"/>
    <w:bookmarkStart w:id="30" w:name="_Hlk89098827" w:displacedByCustomXml="next"/>
    <w:sdt>
      <w:sdtPr>
        <w:alias w:val="模块:公司利润构成或利润来源发生重大变动的详细说明"/>
        <w:tag w:val="_SEC_593b4c4eb33a4edb9c451b51de8804e0"/>
        <w:id w:val="-1549684612"/>
        <w:lock w:val="sdtLocked"/>
        <w:placeholder>
          <w:docPart w:val="GBC22222222222222222222222222222"/>
        </w:placeholder>
      </w:sdtPr>
      <w:sdtEndPr>
        <w:rPr>
          <w:rFonts w:hint="eastAsia"/>
        </w:rPr>
      </w:sdtEndPr>
      <w:sdtContent>
        <w:p w14:paraId="3AC74261" w14:textId="77777777" w:rsidR="00B10A0C" w:rsidRDefault="00D11B25">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510760456"/>
            <w:lock w:val="sdtLocked"/>
            <w:placeholder>
              <w:docPart w:val="GBC22222222222222222222222222222"/>
            </w:placeholder>
          </w:sdtPr>
          <w:sdtContent>
            <w:p w14:paraId="094A5510"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3AE07C8" w14:textId="77777777" w:rsidR="00B10A0C" w:rsidRDefault="00000000"/>
      </w:sdtContent>
    </w:sdt>
    <w:bookmarkEnd w:id="30" w:displacedByCustomXml="next"/>
    <w:sdt>
      <w:sdtPr>
        <w:rPr>
          <w:rFonts w:ascii="宋体" w:eastAsia="宋体" w:hAnsi="宋体" w:cs="宋体" w:hint="eastAsia"/>
          <w:b w:val="0"/>
          <w:bCs w:val="0"/>
          <w:kern w:val="0"/>
          <w:szCs w:val="24"/>
        </w:rPr>
        <w:alias w:val="模块:收入和成本分析"/>
        <w:tag w:val="_SEC_eabe373ea4a44068936322286f1ec6fe"/>
        <w:id w:val="1280999006"/>
        <w:lock w:val="sdtLocked"/>
        <w:placeholder>
          <w:docPart w:val="GBC22222222222222222222222222222"/>
        </w:placeholder>
      </w:sdtPr>
      <w:sdtContent>
        <w:p w14:paraId="466D2347" w14:textId="77777777" w:rsidR="00B10A0C" w:rsidRDefault="00D11B25">
          <w:pPr>
            <w:pStyle w:val="4"/>
            <w:numPr>
              <w:ilvl w:val="0"/>
              <w:numId w:val="11"/>
            </w:numPr>
          </w:pPr>
          <w:r>
            <w:rPr>
              <w:rFonts w:hint="eastAsia"/>
            </w:rPr>
            <w:t>收入和成本分析</w:t>
          </w:r>
        </w:p>
        <w:sdt>
          <w:sdtPr>
            <w:alias w:val="是否适用：收入和成本分析[双击切换]"/>
            <w:tag w:val="_GBC_c1a771ff956341da84dd26322335800f"/>
            <w:id w:val="-559025754"/>
            <w:lock w:val="sdtLocked"/>
            <w:placeholder>
              <w:docPart w:val="GBC22222222222222222222222222222"/>
            </w:placeholder>
          </w:sdtPr>
          <w:sdtContent>
            <w:p w14:paraId="63EF274B"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收入和成本分析情况说明"/>
            <w:tag w:val="_GBC_131edb1aaeab4cb388abf65651cf901e"/>
            <w:id w:val="-609346214"/>
            <w:lock w:val="sdtLocked"/>
            <w:placeholder>
              <w:docPart w:val="GBC22222222222222222222222222222"/>
            </w:placeholder>
          </w:sdtPr>
          <w:sdtContent>
            <w:p w14:paraId="68C3538B" w14:textId="77777777" w:rsidR="00B10A0C" w:rsidRDefault="00D11B25" w:rsidP="00884247">
              <w:pPr>
                <w:spacing w:beforeLines="50" w:before="120" w:afterLines="50" w:after="120" w:line="360" w:lineRule="auto"/>
                <w:ind w:firstLine="420"/>
              </w:pPr>
              <w:r>
                <w:t>2022年公司营业收入</w:t>
              </w:r>
              <w:r>
                <w:rPr>
                  <w:szCs w:val="21"/>
                </w:rPr>
                <w:t>3,049,525,265.51</w:t>
              </w:r>
              <w:r>
                <w:t>元人民币，较去年同期增长46.32% ，主要是公司</w:t>
              </w:r>
              <w:r>
                <w:rPr>
                  <w:rFonts w:hint="eastAsia"/>
                </w:rPr>
                <w:t>集成电路</w:t>
              </w:r>
              <w:r>
                <w:t>业务</w:t>
              </w:r>
              <w:r>
                <w:rPr>
                  <w:rFonts w:hint="eastAsia"/>
                </w:rPr>
                <w:t>的</w:t>
              </w:r>
              <w:r>
                <w:t>增长；营业成本1,971,130,839.33元人民币，较去年同期增长48.22%。</w:t>
              </w:r>
            </w:p>
          </w:sdtContent>
        </w:sdt>
        <w:p w14:paraId="2868D988" w14:textId="77777777" w:rsidR="00B10A0C" w:rsidRDefault="00000000">
          <w:pPr>
            <w:tabs>
              <w:tab w:val="left" w:pos="851"/>
            </w:tabs>
          </w:pPr>
        </w:p>
      </w:sdtContent>
    </w:sdt>
    <w:bookmarkStart w:id="31" w:name="_Toc340829716" w:displacedByCustomXml="next"/>
    <w:bookmarkStart w:id="32" w:name="_Toc342559756" w:displacedByCustomXml="next"/>
    <w:bookmarkStart w:id="33" w:name="_Toc342565904" w:displacedByCustomXml="next"/>
    <w:bookmarkStart w:id="34" w:name="_Hlk89876312" w:displacedByCustomXml="next"/>
    <w:sdt>
      <w:sdtPr>
        <w:rPr>
          <w:rFonts w:ascii="宋体" w:hAnsi="宋体" w:cs="宋体" w:hint="eastAsia"/>
          <w:b w:val="0"/>
          <w:bCs w:val="0"/>
          <w:kern w:val="0"/>
          <w:szCs w:val="24"/>
        </w:rPr>
        <w:alias w:val="模块:主营业务分行业、分产品、分地区、分销售模式情况"/>
        <w:tag w:val="_SEC_aa7718c852e84d458e04e912c587a7da"/>
        <w:id w:val="-2010051240"/>
        <w:lock w:val="sdtLocked"/>
        <w:placeholder>
          <w:docPart w:val="GBC22222222222222222222222222222"/>
        </w:placeholder>
      </w:sdtPr>
      <w:sdtContent>
        <w:p w14:paraId="596E0EAC" w14:textId="77777777" w:rsidR="00B10A0C" w:rsidRPr="006C3FDF" w:rsidRDefault="00D11B25">
          <w:pPr>
            <w:pStyle w:val="5"/>
            <w:numPr>
              <w:ilvl w:val="0"/>
              <w:numId w:val="12"/>
            </w:numPr>
            <w:tabs>
              <w:tab w:val="left" w:pos="567"/>
            </w:tabs>
            <w:ind w:left="0" w:firstLine="0"/>
          </w:pPr>
          <w:r>
            <w:t>主营业务</w:t>
          </w:r>
          <w:r w:rsidRPr="006C3FDF">
            <w:rPr>
              <w:rFonts w:hint="eastAsia"/>
            </w:rPr>
            <w:t>分</w:t>
          </w:r>
          <w:r w:rsidRPr="006C3FDF">
            <w:t>行业</w:t>
          </w:r>
          <w:r w:rsidRPr="006C3FDF">
            <w:rPr>
              <w:rFonts w:hint="eastAsia"/>
            </w:rPr>
            <w:t>、分</w:t>
          </w:r>
          <w:r w:rsidRPr="006C3FDF">
            <w:t>产品</w:t>
          </w:r>
          <w:r w:rsidRPr="006C3FDF">
            <w:rPr>
              <w:rFonts w:hint="eastAsia"/>
            </w:rPr>
            <w:t>、分地区情况</w:t>
          </w:r>
          <w:bookmarkEnd w:id="33"/>
          <w:bookmarkEnd w:id="32"/>
          <w:bookmarkEnd w:id="31"/>
        </w:p>
        <w:p w14:paraId="6E35B546" w14:textId="77777777" w:rsidR="00B10A0C" w:rsidRDefault="00D11B25">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11539507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1845617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4"/>
            <w:tblW w:w="5239" w:type="pct"/>
            <w:tblInd w:w="-318" w:type="dxa"/>
            <w:tblCellMar>
              <w:top w:w="51" w:type="dxa"/>
              <w:bottom w:w="51" w:type="dxa"/>
            </w:tblCellMar>
            <w:tblLook w:val="04A0" w:firstRow="1" w:lastRow="0" w:firstColumn="1" w:lastColumn="0" w:noHBand="0" w:noVBand="1"/>
          </w:tblPr>
          <w:tblGrid>
            <w:gridCol w:w="1318"/>
            <w:gridCol w:w="1897"/>
            <w:gridCol w:w="1897"/>
            <w:gridCol w:w="1008"/>
            <w:gridCol w:w="1008"/>
            <w:gridCol w:w="1008"/>
            <w:gridCol w:w="1109"/>
          </w:tblGrid>
          <w:tr w:rsidR="00B10A0C" w14:paraId="24AF3093" w14:textId="77777777" w:rsidTr="00884247">
            <w:sdt>
              <w:sdtPr>
                <w:rPr>
                  <w:rFonts w:ascii="Times New Roman" w:hAnsi="Times New Roman" w:cs="Times New Roman"/>
                </w:rPr>
                <w:tag w:val="_PLD_b5033a4d190942bd99650d59a8d741f9"/>
                <w:id w:val="-1716732833"/>
                <w:lock w:val="sdtLocked"/>
              </w:sdtPr>
              <w:sdtContent>
                <w:tc>
                  <w:tcPr>
                    <w:tcW w:w="5000" w:type="pct"/>
                    <w:gridSpan w:val="7"/>
                    <w:vAlign w:val="center"/>
                  </w:tcPr>
                  <w:p w14:paraId="1D7821A3"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主营业务分行业情况</w:t>
                    </w:r>
                  </w:p>
                </w:tc>
              </w:sdtContent>
            </w:sdt>
          </w:tr>
          <w:tr w:rsidR="00B10A0C" w14:paraId="469B40B3" w14:textId="77777777" w:rsidTr="00884247">
            <w:sdt>
              <w:sdtPr>
                <w:rPr>
                  <w:rFonts w:ascii="Times New Roman" w:hAnsi="Times New Roman" w:cs="Times New Roman"/>
                </w:rPr>
                <w:tag w:val="_PLD_ab888f46a9d64f09b94dccfab854ad45"/>
                <w:id w:val="-221139586"/>
                <w:lock w:val="sdtLocked"/>
              </w:sdtPr>
              <w:sdtContent>
                <w:tc>
                  <w:tcPr>
                    <w:tcW w:w="713" w:type="pct"/>
                    <w:vAlign w:val="center"/>
                  </w:tcPr>
                  <w:p w14:paraId="6FE74061"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分行业</w:t>
                    </w:r>
                  </w:p>
                </w:tc>
              </w:sdtContent>
            </w:sdt>
            <w:sdt>
              <w:sdtPr>
                <w:rPr>
                  <w:rFonts w:ascii="Times New Roman" w:hAnsi="Times New Roman" w:cs="Times New Roman"/>
                </w:rPr>
                <w:tag w:val="_PLD_7fe8bd490c23482eac6c726b40c3125c"/>
                <w:id w:val="453453041"/>
                <w:lock w:val="sdtLocked"/>
              </w:sdtPr>
              <w:sdtContent>
                <w:tc>
                  <w:tcPr>
                    <w:tcW w:w="1026" w:type="pct"/>
                    <w:vAlign w:val="center"/>
                  </w:tcPr>
                  <w:p w14:paraId="159DC64C"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营业收入</w:t>
                    </w:r>
                  </w:p>
                </w:tc>
              </w:sdtContent>
            </w:sdt>
            <w:sdt>
              <w:sdtPr>
                <w:rPr>
                  <w:rFonts w:ascii="Times New Roman" w:hAnsi="Times New Roman" w:cs="Times New Roman"/>
                </w:rPr>
                <w:tag w:val="_PLD_43ea5bcd646542838f56af8b6a2863cb"/>
                <w:id w:val="-1821028521"/>
                <w:lock w:val="sdtLocked"/>
              </w:sdtPr>
              <w:sdtContent>
                <w:tc>
                  <w:tcPr>
                    <w:tcW w:w="1026" w:type="pct"/>
                    <w:vAlign w:val="center"/>
                  </w:tcPr>
                  <w:p w14:paraId="60CD0B3A"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营业成本</w:t>
                    </w:r>
                  </w:p>
                </w:tc>
              </w:sdtContent>
            </w:sdt>
            <w:sdt>
              <w:sdtPr>
                <w:rPr>
                  <w:rFonts w:ascii="Times New Roman" w:hAnsi="Times New Roman" w:cs="Times New Roman"/>
                </w:rPr>
                <w:tag w:val="_PLD_2beea8e29ca14ce68ca930225f6b78ba"/>
                <w:id w:val="122350532"/>
                <w:lock w:val="sdtLocked"/>
              </w:sdtPr>
              <w:sdtContent>
                <w:tc>
                  <w:tcPr>
                    <w:tcW w:w="545" w:type="pct"/>
                    <w:vAlign w:val="center"/>
                  </w:tcPr>
                  <w:p w14:paraId="3534A40F"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毛利率（</w:t>
                    </w:r>
                    <w:r w:rsidRPr="004A28F4">
                      <w:rPr>
                        <w:rFonts w:ascii="Times New Roman" w:hAnsi="Times New Roman" w:cs="Times New Roman"/>
                        <w:szCs w:val="21"/>
                      </w:rPr>
                      <w:t>%</w:t>
                    </w:r>
                    <w:r w:rsidRPr="004A28F4">
                      <w:rPr>
                        <w:rFonts w:ascii="Times New Roman" w:hAnsi="Times New Roman" w:cs="Times New Roman"/>
                        <w:szCs w:val="21"/>
                      </w:rPr>
                      <w:t>）</w:t>
                    </w:r>
                  </w:p>
                </w:tc>
              </w:sdtContent>
            </w:sdt>
            <w:sdt>
              <w:sdtPr>
                <w:rPr>
                  <w:rFonts w:ascii="Times New Roman" w:hAnsi="Times New Roman" w:cs="Times New Roman"/>
                </w:rPr>
                <w:tag w:val="_PLD_f9dadced328346f0b76bc97b709dc071"/>
                <w:id w:val="490135090"/>
                <w:lock w:val="sdtLocked"/>
              </w:sdtPr>
              <w:sdtContent>
                <w:tc>
                  <w:tcPr>
                    <w:tcW w:w="545" w:type="pct"/>
                    <w:vAlign w:val="center"/>
                  </w:tcPr>
                  <w:p w14:paraId="3F86B42F"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营业收入比上年增减（</w:t>
                    </w:r>
                    <w:r w:rsidRPr="004A28F4">
                      <w:rPr>
                        <w:rFonts w:ascii="Times New Roman" w:hAnsi="Times New Roman" w:cs="Times New Roman"/>
                        <w:szCs w:val="21"/>
                      </w:rPr>
                      <w:t>%</w:t>
                    </w:r>
                    <w:r w:rsidRPr="004A28F4">
                      <w:rPr>
                        <w:rFonts w:ascii="Times New Roman" w:hAnsi="Times New Roman" w:cs="Times New Roman"/>
                        <w:szCs w:val="21"/>
                      </w:rPr>
                      <w:t>）</w:t>
                    </w:r>
                  </w:p>
                </w:tc>
              </w:sdtContent>
            </w:sdt>
            <w:sdt>
              <w:sdtPr>
                <w:rPr>
                  <w:rFonts w:ascii="Times New Roman" w:hAnsi="Times New Roman" w:cs="Times New Roman"/>
                </w:rPr>
                <w:tag w:val="_PLD_c02171812b4a4964854b289e6b6282d1"/>
                <w:id w:val="-1643493696"/>
                <w:lock w:val="sdtLocked"/>
              </w:sdtPr>
              <w:sdtContent>
                <w:tc>
                  <w:tcPr>
                    <w:tcW w:w="545" w:type="pct"/>
                    <w:vAlign w:val="center"/>
                  </w:tcPr>
                  <w:p w14:paraId="2DBB35A8"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营业成本比上年增减（</w:t>
                    </w:r>
                    <w:r w:rsidRPr="004A28F4">
                      <w:rPr>
                        <w:rFonts w:ascii="Times New Roman" w:hAnsi="Times New Roman" w:cs="Times New Roman"/>
                        <w:szCs w:val="21"/>
                      </w:rPr>
                      <w:t>%</w:t>
                    </w:r>
                    <w:r w:rsidRPr="004A28F4">
                      <w:rPr>
                        <w:rFonts w:ascii="Times New Roman" w:hAnsi="Times New Roman" w:cs="Times New Roman"/>
                        <w:szCs w:val="21"/>
                      </w:rPr>
                      <w:t>）</w:t>
                    </w:r>
                  </w:p>
                </w:tc>
              </w:sdtContent>
            </w:sdt>
            <w:sdt>
              <w:sdtPr>
                <w:rPr>
                  <w:rFonts w:ascii="Times New Roman" w:hAnsi="Times New Roman" w:cs="Times New Roman"/>
                </w:rPr>
                <w:tag w:val="_PLD_6ec6853f40254c1e8badc94bd41729ab"/>
                <w:id w:val="-1861582463"/>
                <w:lock w:val="sdtLocked"/>
              </w:sdtPr>
              <w:sdtContent>
                <w:tc>
                  <w:tcPr>
                    <w:tcW w:w="601" w:type="pct"/>
                    <w:vAlign w:val="center"/>
                  </w:tcPr>
                  <w:p w14:paraId="02064BEC"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毛利率比上年增减（</w:t>
                    </w:r>
                    <w:r w:rsidRPr="004A28F4">
                      <w:rPr>
                        <w:rFonts w:ascii="Times New Roman" w:hAnsi="Times New Roman" w:cs="Times New Roman"/>
                        <w:szCs w:val="21"/>
                      </w:rPr>
                      <w:t>%</w:t>
                    </w:r>
                    <w:r w:rsidRPr="004A28F4">
                      <w:rPr>
                        <w:rFonts w:ascii="Times New Roman" w:hAnsi="Times New Roman" w:cs="Times New Roman"/>
                        <w:szCs w:val="21"/>
                      </w:rPr>
                      <w:t>）</w:t>
                    </w:r>
                  </w:p>
                </w:tc>
              </w:sdtContent>
            </w:sdt>
          </w:tr>
          <w:sdt>
            <w:sdtPr>
              <w:rPr>
                <w:rFonts w:ascii="Times New Roman" w:hAnsi="Times New Roman" w:cs="宋体"/>
                <w:kern w:val="0"/>
                <w:szCs w:val="21"/>
                <w:highlight w:val="yellow"/>
              </w:rPr>
              <w:alias w:val="董事会报告出具的分行业主营业务"/>
              <w:tag w:val="_TUP_fab3da88965048348763b19310ce503d"/>
              <w:id w:val="-1967492844"/>
              <w:lock w:val="sdtLocked"/>
              <w:placeholder>
                <w:docPart w:val="GBC11111111111111111111111111111"/>
              </w:placeholder>
            </w:sdtPr>
            <w:sdtEndPr>
              <w:rPr>
                <w:color w:val="008000"/>
              </w:rPr>
            </w:sdtEndPr>
            <w:sdtContent>
              <w:tr w:rsidR="00B10A0C" w14:paraId="34F34586" w14:textId="77777777" w:rsidTr="00884247">
                <w:tc>
                  <w:tcPr>
                    <w:tcW w:w="713" w:type="pct"/>
                    <w:vAlign w:val="center"/>
                  </w:tcPr>
                  <w:p w14:paraId="4D0DF410" w14:textId="77777777" w:rsidR="00B10A0C" w:rsidRPr="004A28F4" w:rsidRDefault="00D11B25">
                    <w:pPr>
                      <w:pStyle w:val="aff5"/>
                      <w:ind w:firstLineChars="0" w:firstLine="0"/>
                      <w:jc w:val="left"/>
                      <w:rPr>
                        <w:rFonts w:ascii="Times New Roman" w:hAnsi="Times New Roman"/>
                        <w:kern w:val="0"/>
                        <w:szCs w:val="21"/>
                        <w:highlight w:val="yellow"/>
                      </w:rPr>
                    </w:pPr>
                    <w:r w:rsidRPr="004A28F4">
                      <w:rPr>
                        <w:rFonts w:ascii="Times New Roman" w:hAnsi="Times New Roman"/>
                        <w:kern w:val="0"/>
                        <w:szCs w:val="21"/>
                      </w:rPr>
                      <w:t>泛半导体</w:t>
                    </w:r>
                  </w:p>
                </w:tc>
                <w:tc>
                  <w:tcPr>
                    <w:tcW w:w="1026" w:type="pct"/>
                    <w:vAlign w:val="center"/>
                  </w:tcPr>
                  <w:p w14:paraId="2B58DCE9" w14:textId="77777777" w:rsidR="00B10A0C" w:rsidRPr="004A28F4" w:rsidRDefault="00D11B25">
                    <w:pPr>
                      <w:jc w:val="right"/>
                      <w:rPr>
                        <w:rFonts w:ascii="Times New Roman" w:hAnsi="Times New Roman" w:cs="Times New Roman"/>
                        <w:szCs w:val="21"/>
                        <w:highlight w:val="yellow"/>
                      </w:rPr>
                    </w:pPr>
                    <w:r w:rsidRPr="004A28F4">
                      <w:rPr>
                        <w:rFonts w:ascii="Times New Roman" w:hAnsi="Times New Roman" w:cs="Times New Roman"/>
                        <w:szCs w:val="21"/>
                      </w:rPr>
                      <w:t>2,697,950,807.76</w:t>
                    </w:r>
                  </w:p>
                </w:tc>
                <w:tc>
                  <w:tcPr>
                    <w:tcW w:w="1026" w:type="pct"/>
                    <w:vAlign w:val="center"/>
                  </w:tcPr>
                  <w:p w14:paraId="0B1F9AFC" w14:textId="77777777" w:rsidR="00B10A0C" w:rsidRPr="004A28F4" w:rsidRDefault="00D11B25">
                    <w:pPr>
                      <w:jc w:val="right"/>
                      <w:rPr>
                        <w:rFonts w:ascii="Times New Roman" w:hAnsi="Times New Roman" w:cs="Times New Roman"/>
                        <w:szCs w:val="21"/>
                        <w:highlight w:val="yellow"/>
                      </w:rPr>
                    </w:pPr>
                    <w:r w:rsidRPr="004A28F4">
                      <w:rPr>
                        <w:rFonts w:ascii="Times New Roman" w:hAnsi="Times New Roman" w:cs="Times New Roman"/>
                        <w:szCs w:val="21"/>
                      </w:rPr>
                      <w:t>1,698,733,486.53</w:t>
                    </w:r>
                  </w:p>
                </w:tc>
                <w:tc>
                  <w:tcPr>
                    <w:tcW w:w="545" w:type="pct"/>
                    <w:vAlign w:val="center"/>
                  </w:tcPr>
                  <w:p w14:paraId="56895BD6" w14:textId="77777777" w:rsidR="00B10A0C" w:rsidRPr="004A28F4" w:rsidRDefault="00D11B25">
                    <w:pPr>
                      <w:jc w:val="right"/>
                      <w:rPr>
                        <w:rFonts w:ascii="Times New Roman" w:hAnsi="Times New Roman" w:cs="Times New Roman"/>
                        <w:szCs w:val="21"/>
                        <w:highlight w:val="yellow"/>
                      </w:rPr>
                    </w:pPr>
                    <w:r w:rsidRPr="004A28F4">
                      <w:rPr>
                        <w:rFonts w:ascii="Times New Roman" w:hAnsi="Times New Roman" w:cs="Times New Roman"/>
                        <w:szCs w:val="21"/>
                      </w:rPr>
                      <w:t>37.04</w:t>
                    </w:r>
                  </w:p>
                </w:tc>
                <w:tc>
                  <w:tcPr>
                    <w:tcW w:w="545" w:type="pct"/>
                    <w:vAlign w:val="center"/>
                  </w:tcPr>
                  <w:p w14:paraId="6E94F39C" w14:textId="77777777" w:rsidR="00B10A0C" w:rsidRPr="004A28F4" w:rsidRDefault="00D11B25">
                    <w:pPr>
                      <w:jc w:val="right"/>
                      <w:rPr>
                        <w:rFonts w:ascii="Times New Roman" w:hAnsi="Times New Roman" w:cs="Times New Roman"/>
                        <w:szCs w:val="21"/>
                        <w:highlight w:val="yellow"/>
                      </w:rPr>
                    </w:pPr>
                    <w:r w:rsidRPr="004A28F4">
                      <w:rPr>
                        <w:rFonts w:ascii="Times New Roman" w:hAnsi="Times New Roman" w:cs="Times New Roman"/>
                        <w:szCs w:val="21"/>
                      </w:rPr>
                      <w:t>43.88</w:t>
                    </w:r>
                  </w:p>
                </w:tc>
                <w:tc>
                  <w:tcPr>
                    <w:tcW w:w="545" w:type="pct"/>
                    <w:vAlign w:val="center"/>
                  </w:tcPr>
                  <w:p w14:paraId="6352A3D4" w14:textId="77777777" w:rsidR="00B10A0C" w:rsidRPr="004A28F4" w:rsidRDefault="00D11B25">
                    <w:pPr>
                      <w:jc w:val="right"/>
                      <w:rPr>
                        <w:rFonts w:ascii="Times New Roman" w:hAnsi="Times New Roman" w:cs="Times New Roman"/>
                        <w:szCs w:val="21"/>
                        <w:highlight w:val="yellow"/>
                      </w:rPr>
                    </w:pPr>
                    <w:r w:rsidRPr="004A28F4">
                      <w:rPr>
                        <w:rFonts w:ascii="Times New Roman" w:hAnsi="Times New Roman" w:cs="Times New Roman"/>
                        <w:szCs w:val="21"/>
                      </w:rPr>
                      <w:t>45.76</w:t>
                    </w:r>
                  </w:p>
                </w:tc>
                <w:tc>
                  <w:tcPr>
                    <w:tcW w:w="601" w:type="pct"/>
                    <w:vAlign w:val="center"/>
                  </w:tcPr>
                  <w:p w14:paraId="7463D51A" w14:textId="77777777" w:rsidR="00B10A0C" w:rsidRPr="004A28F4" w:rsidRDefault="00D11B25">
                    <w:pPr>
                      <w:jc w:val="right"/>
                      <w:rPr>
                        <w:rFonts w:ascii="Times New Roman" w:hAnsi="Times New Roman" w:cs="Times New Roman"/>
                        <w:szCs w:val="21"/>
                        <w:highlight w:val="yellow"/>
                      </w:rPr>
                    </w:pPr>
                    <w:r w:rsidRPr="004A28F4">
                      <w:rPr>
                        <w:rFonts w:ascii="Times New Roman" w:hAnsi="Times New Roman" w:cs="Times New Roman"/>
                        <w:szCs w:val="21"/>
                      </w:rPr>
                      <w:t>减少</w:t>
                    </w:r>
                    <w:r w:rsidRPr="004A28F4">
                      <w:rPr>
                        <w:rFonts w:ascii="Times New Roman" w:hAnsi="Times New Roman" w:cs="Times New Roman"/>
                        <w:szCs w:val="21"/>
                      </w:rPr>
                      <w:t>0.81</w:t>
                    </w:r>
                    <w:r w:rsidRPr="004A28F4">
                      <w:rPr>
                        <w:rFonts w:ascii="Times New Roman" w:hAnsi="Times New Roman" w:cs="Times New Roman"/>
                        <w:szCs w:val="21"/>
                      </w:rPr>
                      <w:t>个百分点</w:t>
                    </w:r>
                  </w:p>
                </w:tc>
              </w:tr>
            </w:sdtContent>
          </w:sdt>
          <w:sdt>
            <w:sdtPr>
              <w:rPr>
                <w:rFonts w:ascii="Times New Roman" w:hAnsi="Times New Roman" w:cs="宋体"/>
                <w:kern w:val="0"/>
                <w:szCs w:val="21"/>
              </w:rPr>
              <w:alias w:val="董事会报告出具的分行业主营业务"/>
              <w:tag w:val="_TUP_fab3da88965048348763b19310ce503d"/>
              <w:id w:val="1602988008"/>
              <w:lock w:val="sdtLocked"/>
              <w:placeholder>
                <w:docPart w:val="DefaultPlaceholder_-1854013440"/>
              </w:placeholder>
            </w:sdtPr>
            <w:sdtContent>
              <w:tr w:rsidR="00B10A0C" w14:paraId="403B7FEB" w14:textId="77777777" w:rsidTr="00884247">
                <w:tc>
                  <w:tcPr>
                    <w:tcW w:w="713" w:type="pct"/>
                    <w:vAlign w:val="center"/>
                  </w:tcPr>
                  <w:p w14:paraId="73BF01EA" w14:textId="77777777" w:rsidR="00B10A0C" w:rsidRPr="004A28F4" w:rsidRDefault="00D11B25">
                    <w:pPr>
                      <w:pStyle w:val="aff5"/>
                      <w:ind w:firstLineChars="0" w:firstLine="0"/>
                      <w:jc w:val="left"/>
                      <w:rPr>
                        <w:rFonts w:ascii="Times New Roman" w:hAnsi="Times New Roman"/>
                        <w:kern w:val="0"/>
                        <w:szCs w:val="21"/>
                      </w:rPr>
                    </w:pPr>
                    <w:r w:rsidRPr="004A28F4">
                      <w:rPr>
                        <w:rFonts w:ascii="Times New Roman" w:hAnsi="Times New Roman"/>
                        <w:kern w:val="0"/>
                        <w:szCs w:val="21"/>
                      </w:rPr>
                      <w:t>生物及制药</w:t>
                    </w:r>
                  </w:p>
                </w:tc>
                <w:tc>
                  <w:tcPr>
                    <w:tcW w:w="1026" w:type="pct"/>
                    <w:vAlign w:val="center"/>
                  </w:tcPr>
                  <w:p w14:paraId="01B95EDB"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347,330,671.27</w:t>
                    </w:r>
                  </w:p>
                </w:tc>
                <w:tc>
                  <w:tcPr>
                    <w:tcW w:w="1026" w:type="pct"/>
                    <w:vAlign w:val="center"/>
                  </w:tcPr>
                  <w:p w14:paraId="3F7899F3"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270,565,109.60</w:t>
                    </w:r>
                  </w:p>
                </w:tc>
                <w:tc>
                  <w:tcPr>
                    <w:tcW w:w="545" w:type="pct"/>
                    <w:vAlign w:val="center"/>
                  </w:tcPr>
                  <w:p w14:paraId="10B6E76F"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22.10</w:t>
                    </w:r>
                  </w:p>
                </w:tc>
                <w:tc>
                  <w:tcPr>
                    <w:tcW w:w="545" w:type="pct"/>
                    <w:vAlign w:val="center"/>
                  </w:tcPr>
                  <w:p w14:paraId="53D943DF"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67.86</w:t>
                    </w:r>
                  </w:p>
                </w:tc>
                <w:tc>
                  <w:tcPr>
                    <w:tcW w:w="545" w:type="pct"/>
                    <w:vAlign w:val="center"/>
                  </w:tcPr>
                  <w:p w14:paraId="510DA4D7"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67.17</w:t>
                    </w:r>
                  </w:p>
                </w:tc>
                <w:tc>
                  <w:tcPr>
                    <w:tcW w:w="601" w:type="pct"/>
                    <w:vAlign w:val="center"/>
                  </w:tcPr>
                  <w:p w14:paraId="1379BC5A"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减少</w:t>
                    </w:r>
                    <w:r w:rsidRPr="004A28F4">
                      <w:rPr>
                        <w:rFonts w:ascii="Times New Roman" w:hAnsi="Times New Roman" w:cs="Times New Roman"/>
                        <w:szCs w:val="21"/>
                      </w:rPr>
                      <w:t>0.32</w:t>
                    </w:r>
                    <w:r w:rsidRPr="004A28F4">
                      <w:rPr>
                        <w:rFonts w:ascii="Times New Roman" w:hAnsi="Times New Roman" w:cs="Times New Roman"/>
                        <w:szCs w:val="21"/>
                      </w:rPr>
                      <w:t>个百分点</w:t>
                    </w:r>
                  </w:p>
                </w:tc>
              </w:tr>
            </w:sdtContent>
          </w:sdt>
          <w:tr w:rsidR="00B10A0C" w14:paraId="39CA35F4" w14:textId="77777777" w:rsidTr="00884247">
            <w:sdt>
              <w:sdtPr>
                <w:rPr>
                  <w:rFonts w:ascii="Times New Roman" w:hAnsi="Times New Roman" w:cs="Times New Roman"/>
                </w:rPr>
                <w:tag w:val="_PLD_49258193d94b4f5fa47e482cd615784f"/>
                <w:id w:val="-984234608"/>
                <w:lock w:val="sdtLocked"/>
              </w:sdtPr>
              <w:sdtContent>
                <w:tc>
                  <w:tcPr>
                    <w:tcW w:w="5000" w:type="pct"/>
                    <w:gridSpan w:val="7"/>
                    <w:vAlign w:val="center"/>
                  </w:tcPr>
                  <w:p w14:paraId="45A72F31"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主营业务分产品情况</w:t>
                    </w:r>
                  </w:p>
                </w:tc>
              </w:sdtContent>
            </w:sdt>
          </w:tr>
          <w:tr w:rsidR="00B10A0C" w14:paraId="020E5F32" w14:textId="77777777" w:rsidTr="00884247">
            <w:sdt>
              <w:sdtPr>
                <w:rPr>
                  <w:rFonts w:ascii="Times New Roman" w:hAnsi="Times New Roman"/>
                </w:rPr>
                <w:tag w:val="_PLD_1d72749a5d4248359cb1b92e381ef722"/>
                <w:id w:val="-2047293625"/>
                <w:lock w:val="sdtLocked"/>
              </w:sdtPr>
              <w:sdtContent>
                <w:tc>
                  <w:tcPr>
                    <w:tcW w:w="713" w:type="pct"/>
                    <w:vAlign w:val="center"/>
                  </w:tcPr>
                  <w:p w14:paraId="1D84B29A" w14:textId="77777777" w:rsidR="00B10A0C" w:rsidRPr="004A28F4" w:rsidRDefault="00D11B25">
                    <w:pPr>
                      <w:pStyle w:val="aff5"/>
                      <w:ind w:firstLineChars="0" w:firstLine="0"/>
                      <w:jc w:val="center"/>
                      <w:rPr>
                        <w:rFonts w:ascii="Times New Roman" w:hAnsi="Times New Roman"/>
                        <w:szCs w:val="21"/>
                      </w:rPr>
                    </w:pPr>
                    <w:r w:rsidRPr="004A28F4">
                      <w:rPr>
                        <w:rFonts w:ascii="Times New Roman" w:hAnsi="Times New Roman"/>
                        <w:szCs w:val="21"/>
                      </w:rPr>
                      <w:t>分产品</w:t>
                    </w:r>
                  </w:p>
                </w:tc>
              </w:sdtContent>
            </w:sdt>
            <w:sdt>
              <w:sdtPr>
                <w:rPr>
                  <w:rFonts w:ascii="Times New Roman" w:hAnsi="Times New Roman" w:cs="Times New Roman"/>
                </w:rPr>
                <w:tag w:val="_PLD_5e318ae25ee540258ffd6821c201e0af"/>
                <w:id w:val="1577328617"/>
                <w:lock w:val="sdtLocked"/>
              </w:sdtPr>
              <w:sdtContent>
                <w:tc>
                  <w:tcPr>
                    <w:tcW w:w="1026" w:type="pct"/>
                    <w:vAlign w:val="center"/>
                  </w:tcPr>
                  <w:p w14:paraId="06C47313"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营业收入</w:t>
                    </w:r>
                  </w:p>
                </w:tc>
              </w:sdtContent>
            </w:sdt>
            <w:sdt>
              <w:sdtPr>
                <w:rPr>
                  <w:rFonts w:ascii="Times New Roman" w:hAnsi="Times New Roman" w:cs="Times New Roman"/>
                </w:rPr>
                <w:tag w:val="_PLD_d7023b8e0b18494eaae569b7bcd4781f"/>
                <w:id w:val="-2080516609"/>
                <w:lock w:val="sdtLocked"/>
              </w:sdtPr>
              <w:sdtContent>
                <w:tc>
                  <w:tcPr>
                    <w:tcW w:w="1026" w:type="pct"/>
                    <w:vAlign w:val="center"/>
                  </w:tcPr>
                  <w:p w14:paraId="397F4B10"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营业成本</w:t>
                    </w:r>
                  </w:p>
                </w:tc>
              </w:sdtContent>
            </w:sdt>
            <w:sdt>
              <w:sdtPr>
                <w:rPr>
                  <w:rFonts w:ascii="Times New Roman" w:hAnsi="Times New Roman" w:cs="Times New Roman"/>
                </w:rPr>
                <w:tag w:val="_PLD_c7e7c31f672744488b53ec34a4e0abde"/>
                <w:id w:val="261338875"/>
                <w:lock w:val="sdtLocked"/>
              </w:sdtPr>
              <w:sdtContent>
                <w:tc>
                  <w:tcPr>
                    <w:tcW w:w="545" w:type="pct"/>
                    <w:vAlign w:val="center"/>
                  </w:tcPr>
                  <w:p w14:paraId="636F7043"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毛利率（</w:t>
                    </w:r>
                    <w:r w:rsidRPr="004A28F4">
                      <w:rPr>
                        <w:rFonts w:ascii="Times New Roman" w:hAnsi="Times New Roman" w:cs="Times New Roman"/>
                        <w:szCs w:val="21"/>
                      </w:rPr>
                      <w:t>%</w:t>
                    </w:r>
                    <w:r w:rsidRPr="004A28F4">
                      <w:rPr>
                        <w:rFonts w:ascii="Times New Roman" w:hAnsi="Times New Roman" w:cs="Times New Roman"/>
                        <w:szCs w:val="21"/>
                      </w:rPr>
                      <w:t>）</w:t>
                    </w:r>
                  </w:p>
                </w:tc>
              </w:sdtContent>
            </w:sdt>
            <w:sdt>
              <w:sdtPr>
                <w:rPr>
                  <w:rFonts w:ascii="Times New Roman" w:hAnsi="Times New Roman" w:cs="Times New Roman"/>
                </w:rPr>
                <w:tag w:val="_PLD_0ca65e94b76d4933977b3fe13864caf2"/>
                <w:id w:val="241766528"/>
                <w:lock w:val="sdtLocked"/>
              </w:sdtPr>
              <w:sdtContent>
                <w:tc>
                  <w:tcPr>
                    <w:tcW w:w="545" w:type="pct"/>
                    <w:vAlign w:val="center"/>
                  </w:tcPr>
                  <w:p w14:paraId="4532B72C"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营业收入比上年增减（</w:t>
                    </w:r>
                    <w:r w:rsidRPr="004A28F4">
                      <w:rPr>
                        <w:rFonts w:ascii="Times New Roman" w:hAnsi="Times New Roman" w:cs="Times New Roman"/>
                        <w:szCs w:val="21"/>
                      </w:rPr>
                      <w:t>%</w:t>
                    </w:r>
                    <w:r w:rsidRPr="004A28F4">
                      <w:rPr>
                        <w:rFonts w:ascii="Times New Roman" w:hAnsi="Times New Roman" w:cs="Times New Roman"/>
                        <w:szCs w:val="21"/>
                      </w:rPr>
                      <w:t>）</w:t>
                    </w:r>
                  </w:p>
                </w:tc>
              </w:sdtContent>
            </w:sdt>
            <w:sdt>
              <w:sdtPr>
                <w:rPr>
                  <w:rFonts w:ascii="Times New Roman" w:hAnsi="Times New Roman" w:cs="Times New Roman"/>
                </w:rPr>
                <w:tag w:val="_PLD_0fcddf8af1ce40e3bbe0b8e78c8c2496"/>
                <w:id w:val="936171636"/>
                <w:lock w:val="sdtLocked"/>
              </w:sdtPr>
              <w:sdtContent>
                <w:tc>
                  <w:tcPr>
                    <w:tcW w:w="545" w:type="pct"/>
                    <w:vAlign w:val="center"/>
                  </w:tcPr>
                  <w:p w14:paraId="45A9DDFD"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营业成本比上年增减（</w:t>
                    </w:r>
                    <w:r w:rsidRPr="004A28F4">
                      <w:rPr>
                        <w:rFonts w:ascii="Times New Roman" w:hAnsi="Times New Roman" w:cs="Times New Roman"/>
                        <w:szCs w:val="21"/>
                      </w:rPr>
                      <w:t>%</w:t>
                    </w:r>
                    <w:r w:rsidRPr="004A28F4">
                      <w:rPr>
                        <w:rFonts w:ascii="Times New Roman" w:hAnsi="Times New Roman" w:cs="Times New Roman"/>
                        <w:szCs w:val="21"/>
                      </w:rPr>
                      <w:t>）</w:t>
                    </w:r>
                  </w:p>
                </w:tc>
              </w:sdtContent>
            </w:sdt>
            <w:sdt>
              <w:sdtPr>
                <w:rPr>
                  <w:rFonts w:ascii="Times New Roman" w:hAnsi="Times New Roman" w:cs="Times New Roman"/>
                </w:rPr>
                <w:tag w:val="_PLD_fd695ef26ff948df8cd16c66ef5ffea9"/>
                <w:id w:val="1016347178"/>
                <w:lock w:val="sdtLocked"/>
              </w:sdtPr>
              <w:sdtContent>
                <w:tc>
                  <w:tcPr>
                    <w:tcW w:w="601" w:type="pct"/>
                    <w:vAlign w:val="center"/>
                  </w:tcPr>
                  <w:p w14:paraId="20B605EF"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毛利率比上年增减（</w:t>
                    </w:r>
                    <w:r w:rsidRPr="004A28F4">
                      <w:rPr>
                        <w:rFonts w:ascii="Times New Roman" w:hAnsi="Times New Roman" w:cs="Times New Roman"/>
                        <w:szCs w:val="21"/>
                      </w:rPr>
                      <w:t>%</w:t>
                    </w:r>
                    <w:r w:rsidRPr="004A28F4">
                      <w:rPr>
                        <w:rFonts w:ascii="Times New Roman" w:hAnsi="Times New Roman" w:cs="Times New Roman"/>
                        <w:szCs w:val="21"/>
                      </w:rPr>
                      <w:t>）</w:t>
                    </w:r>
                  </w:p>
                </w:tc>
              </w:sdtContent>
            </w:sdt>
          </w:tr>
          <w:sdt>
            <w:sdtPr>
              <w:rPr>
                <w:rFonts w:ascii="Times New Roman" w:hAnsi="Times New Roman" w:cs="宋体"/>
                <w:kern w:val="0"/>
                <w:szCs w:val="21"/>
              </w:rPr>
              <w:alias w:val="董事会报告出具的分产品主营业务"/>
              <w:tag w:val="_TUP_f3827583cc4c4df6a57620f0c5061461"/>
              <w:id w:val="-1200546526"/>
              <w:lock w:val="sdtLocked"/>
              <w:placeholder>
                <w:docPart w:val="GBC11111111111111111111111111111"/>
              </w:placeholder>
            </w:sdtPr>
            <w:sdtContent>
              <w:tr w:rsidR="00B10A0C" w14:paraId="2E551B71" w14:textId="77777777" w:rsidTr="00884247">
                <w:tc>
                  <w:tcPr>
                    <w:tcW w:w="713" w:type="pct"/>
                    <w:vAlign w:val="center"/>
                  </w:tcPr>
                  <w:p w14:paraId="7C66AB92" w14:textId="77777777" w:rsidR="00B10A0C" w:rsidRPr="004A28F4" w:rsidRDefault="00D11B25">
                    <w:pPr>
                      <w:pStyle w:val="aff5"/>
                      <w:ind w:firstLineChars="0" w:firstLine="0"/>
                      <w:jc w:val="left"/>
                      <w:rPr>
                        <w:rFonts w:ascii="Times New Roman" w:hAnsi="Times New Roman"/>
                        <w:kern w:val="0"/>
                        <w:szCs w:val="21"/>
                      </w:rPr>
                    </w:pPr>
                    <w:r w:rsidRPr="004A28F4">
                      <w:rPr>
                        <w:rFonts w:ascii="Times New Roman" w:hAnsi="Times New Roman"/>
                        <w:kern w:val="0"/>
                        <w:szCs w:val="21"/>
                      </w:rPr>
                      <w:t>系统集成及材料</w:t>
                    </w:r>
                  </w:p>
                </w:tc>
                <w:tc>
                  <w:tcPr>
                    <w:tcW w:w="1026" w:type="pct"/>
                    <w:vAlign w:val="center"/>
                  </w:tcPr>
                  <w:p w14:paraId="09D0F8E8"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2,251,311,816.32</w:t>
                    </w:r>
                  </w:p>
                </w:tc>
                <w:tc>
                  <w:tcPr>
                    <w:tcW w:w="1026" w:type="pct"/>
                    <w:vAlign w:val="center"/>
                  </w:tcPr>
                  <w:p w14:paraId="30E97FE0"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1,431,889,741.53</w:t>
                    </w:r>
                  </w:p>
                </w:tc>
                <w:tc>
                  <w:tcPr>
                    <w:tcW w:w="545" w:type="pct"/>
                    <w:vAlign w:val="center"/>
                  </w:tcPr>
                  <w:p w14:paraId="08DB7292"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36.40</w:t>
                    </w:r>
                  </w:p>
                </w:tc>
                <w:tc>
                  <w:tcPr>
                    <w:tcW w:w="545" w:type="pct"/>
                    <w:vAlign w:val="center"/>
                  </w:tcPr>
                  <w:p w14:paraId="65C6F55F" w14:textId="77777777" w:rsidR="00B10A0C" w:rsidRPr="004A28F4" w:rsidRDefault="00782AED">
                    <w:pPr>
                      <w:jc w:val="right"/>
                      <w:rPr>
                        <w:rFonts w:ascii="Times New Roman" w:hAnsi="Times New Roman" w:cs="Times New Roman"/>
                        <w:szCs w:val="21"/>
                      </w:rPr>
                    </w:pPr>
                    <w:r w:rsidRPr="004A28F4">
                      <w:rPr>
                        <w:rFonts w:ascii="Times New Roman" w:hAnsi="Times New Roman" w:cs="Times New Roman"/>
                        <w:szCs w:val="21"/>
                      </w:rPr>
                      <w:t>63.03</w:t>
                    </w:r>
                  </w:p>
                </w:tc>
                <w:tc>
                  <w:tcPr>
                    <w:tcW w:w="545" w:type="pct"/>
                    <w:vAlign w:val="center"/>
                  </w:tcPr>
                  <w:p w14:paraId="1CC02F68" w14:textId="77777777" w:rsidR="00B10A0C" w:rsidRPr="004A28F4" w:rsidRDefault="00782AED">
                    <w:pPr>
                      <w:jc w:val="right"/>
                      <w:rPr>
                        <w:rFonts w:ascii="Times New Roman" w:hAnsi="Times New Roman" w:cs="Times New Roman"/>
                        <w:szCs w:val="21"/>
                      </w:rPr>
                    </w:pPr>
                    <w:r w:rsidRPr="004A28F4">
                      <w:rPr>
                        <w:rFonts w:ascii="Times New Roman" w:hAnsi="Times New Roman" w:cs="Times New Roman"/>
                        <w:szCs w:val="21"/>
                      </w:rPr>
                      <w:t>67.68</w:t>
                    </w:r>
                  </w:p>
                </w:tc>
                <w:tc>
                  <w:tcPr>
                    <w:tcW w:w="601" w:type="pct"/>
                    <w:vAlign w:val="center"/>
                  </w:tcPr>
                  <w:p w14:paraId="13E75FDB" w14:textId="77777777" w:rsidR="00B10A0C" w:rsidRPr="004A28F4" w:rsidRDefault="00782AED">
                    <w:pPr>
                      <w:jc w:val="right"/>
                      <w:rPr>
                        <w:rFonts w:ascii="Times New Roman" w:hAnsi="Times New Roman" w:cs="Times New Roman"/>
                        <w:szCs w:val="21"/>
                      </w:rPr>
                    </w:pPr>
                    <w:r w:rsidRPr="004A28F4">
                      <w:rPr>
                        <w:rFonts w:ascii="Times New Roman" w:hAnsi="Times New Roman" w:cs="Times New Roman"/>
                        <w:szCs w:val="21"/>
                      </w:rPr>
                      <w:t>减少</w:t>
                    </w:r>
                    <w:r w:rsidRPr="004A28F4">
                      <w:rPr>
                        <w:rFonts w:ascii="Times New Roman" w:hAnsi="Times New Roman" w:cs="Times New Roman"/>
                        <w:szCs w:val="21"/>
                      </w:rPr>
                      <w:t>1.77</w:t>
                    </w:r>
                    <w:r w:rsidRPr="004A28F4">
                      <w:rPr>
                        <w:rFonts w:ascii="Times New Roman" w:hAnsi="Times New Roman" w:cs="Times New Roman"/>
                        <w:szCs w:val="21"/>
                      </w:rPr>
                      <w:t>个百分点</w:t>
                    </w:r>
                  </w:p>
                </w:tc>
              </w:tr>
            </w:sdtContent>
          </w:sdt>
          <w:sdt>
            <w:sdtPr>
              <w:rPr>
                <w:rFonts w:ascii="Times New Roman" w:hAnsi="Times New Roman" w:cs="宋体"/>
                <w:kern w:val="0"/>
                <w:szCs w:val="21"/>
              </w:rPr>
              <w:alias w:val="董事会报告出具的分产品主营业务"/>
              <w:tag w:val="_TUP_f3827583cc4c4df6a57620f0c5061461"/>
              <w:id w:val="-575197806"/>
              <w:lock w:val="sdtLocked"/>
              <w:placeholder>
                <w:docPart w:val="GBC11111111111111111111111111111"/>
              </w:placeholder>
            </w:sdtPr>
            <w:sdtContent>
              <w:tr w:rsidR="00B10A0C" w14:paraId="5869E7B9" w14:textId="77777777" w:rsidTr="00884247">
                <w:tc>
                  <w:tcPr>
                    <w:tcW w:w="713" w:type="pct"/>
                    <w:vAlign w:val="center"/>
                  </w:tcPr>
                  <w:p w14:paraId="120A9173" w14:textId="77777777" w:rsidR="00B10A0C" w:rsidRPr="004A28F4" w:rsidRDefault="00D11B25">
                    <w:pPr>
                      <w:pStyle w:val="aff5"/>
                      <w:ind w:firstLineChars="0" w:firstLine="0"/>
                      <w:jc w:val="left"/>
                      <w:rPr>
                        <w:rFonts w:ascii="Times New Roman" w:hAnsi="Times New Roman"/>
                        <w:kern w:val="0"/>
                        <w:szCs w:val="21"/>
                      </w:rPr>
                    </w:pPr>
                    <w:r w:rsidRPr="004A28F4">
                      <w:rPr>
                        <w:rFonts w:ascii="Times New Roman" w:hAnsi="Times New Roman"/>
                        <w:kern w:val="0"/>
                        <w:szCs w:val="21"/>
                      </w:rPr>
                      <w:t>设备业务</w:t>
                    </w:r>
                  </w:p>
                </w:tc>
                <w:tc>
                  <w:tcPr>
                    <w:tcW w:w="1026" w:type="pct"/>
                    <w:vAlign w:val="center"/>
                  </w:tcPr>
                  <w:p w14:paraId="3A7AA29F"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793,969,662.71</w:t>
                    </w:r>
                  </w:p>
                </w:tc>
                <w:tc>
                  <w:tcPr>
                    <w:tcW w:w="1026" w:type="pct"/>
                    <w:vAlign w:val="center"/>
                  </w:tcPr>
                  <w:p w14:paraId="0DBD904C"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537,408,854.60</w:t>
                    </w:r>
                  </w:p>
                </w:tc>
                <w:tc>
                  <w:tcPr>
                    <w:tcW w:w="545" w:type="pct"/>
                    <w:vAlign w:val="center"/>
                  </w:tcPr>
                  <w:p w14:paraId="3C55619E"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32.31</w:t>
                    </w:r>
                  </w:p>
                </w:tc>
                <w:tc>
                  <w:tcPr>
                    <w:tcW w:w="545" w:type="pct"/>
                    <w:vAlign w:val="center"/>
                  </w:tcPr>
                  <w:p w14:paraId="328EB21B"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13.24</w:t>
                    </w:r>
                  </w:p>
                </w:tc>
                <w:tc>
                  <w:tcPr>
                    <w:tcW w:w="545" w:type="pct"/>
                    <w:vAlign w:val="center"/>
                  </w:tcPr>
                  <w:p w14:paraId="27538921"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13.53</w:t>
                    </w:r>
                  </w:p>
                </w:tc>
                <w:tc>
                  <w:tcPr>
                    <w:tcW w:w="601" w:type="pct"/>
                    <w:vAlign w:val="center"/>
                  </w:tcPr>
                  <w:p w14:paraId="4AC0903A"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减少</w:t>
                    </w:r>
                    <w:r w:rsidRPr="004A28F4">
                      <w:rPr>
                        <w:rFonts w:ascii="Times New Roman" w:hAnsi="Times New Roman" w:cs="Times New Roman"/>
                        <w:szCs w:val="21"/>
                      </w:rPr>
                      <w:t>0.17</w:t>
                    </w:r>
                    <w:r w:rsidRPr="004A28F4">
                      <w:rPr>
                        <w:rFonts w:ascii="Times New Roman" w:hAnsi="Times New Roman" w:cs="Times New Roman"/>
                        <w:szCs w:val="21"/>
                      </w:rPr>
                      <w:t>个百分点</w:t>
                    </w:r>
                  </w:p>
                </w:tc>
              </w:tr>
            </w:sdtContent>
          </w:sdt>
          <w:tr w:rsidR="00B10A0C" w14:paraId="716F2E1E" w14:textId="77777777" w:rsidTr="00884247">
            <w:sdt>
              <w:sdtPr>
                <w:rPr>
                  <w:rFonts w:ascii="Times New Roman" w:hAnsi="Times New Roman" w:cs="Times New Roman"/>
                </w:rPr>
                <w:tag w:val="_PLD_fe4b98c3f70c495d9eb9797ce0f7b5f6"/>
                <w:id w:val="2033529493"/>
                <w:lock w:val="sdtLocked"/>
              </w:sdtPr>
              <w:sdtContent>
                <w:tc>
                  <w:tcPr>
                    <w:tcW w:w="5000" w:type="pct"/>
                    <w:gridSpan w:val="7"/>
                    <w:vAlign w:val="center"/>
                  </w:tcPr>
                  <w:p w14:paraId="71EB7833"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主营业务分地区情况</w:t>
                    </w:r>
                  </w:p>
                </w:tc>
              </w:sdtContent>
            </w:sdt>
          </w:tr>
          <w:tr w:rsidR="00B10A0C" w14:paraId="5BD42258" w14:textId="77777777" w:rsidTr="00884247">
            <w:sdt>
              <w:sdtPr>
                <w:rPr>
                  <w:rFonts w:ascii="Times New Roman" w:hAnsi="Times New Roman" w:cs="Times New Roman"/>
                </w:rPr>
                <w:tag w:val="_PLD_88d8ea3d867f4a97a5a66d059c2a507e"/>
                <w:id w:val="-505053663"/>
                <w:lock w:val="sdtLocked"/>
              </w:sdtPr>
              <w:sdtContent>
                <w:tc>
                  <w:tcPr>
                    <w:tcW w:w="713" w:type="pct"/>
                    <w:vAlign w:val="center"/>
                  </w:tcPr>
                  <w:p w14:paraId="51491CD3"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分地区</w:t>
                    </w:r>
                  </w:p>
                </w:tc>
              </w:sdtContent>
            </w:sdt>
            <w:sdt>
              <w:sdtPr>
                <w:rPr>
                  <w:rFonts w:ascii="Times New Roman" w:hAnsi="Times New Roman" w:cs="Times New Roman"/>
                </w:rPr>
                <w:tag w:val="_PLD_d960c947c6424e2a87acbd6f4d534b0a"/>
                <w:id w:val="496467149"/>
                <w:lock w:val="sdtLocked"/>
              </w:sdtPr>
              <w:sdtContent>
                <w:tc>
                  <w:tcPr>
                    <w:tcW w:w="1026" w:type="pct"/>
                    <w:vAlign w:val="center"/>
                  </w:tcPr>
                  <w:p w14:paraId="7CE3A217"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营业收入</w:t>
                    </w:r>
                  </w:p>
                </w:tc>
              </w:sdtContent>
            </w:sdt>
            <w:sdt>
              <w:sdtPr>
                <w:rPr>
                  <w:rFonts w:ascii="Times New Roman" w:hAnsi="Times New Roman" w:cs="Times New Roman"/>
                </w:rPr>
                <w:tag w:val="_PLD_0cab657ed1664cda8d161069df0d4ffe"/>
                <w:id w:val="439883789"/>
                <w:lock w:val="sdtLocked"/>
              </w:sdtPr>
              <w:sdtContent>
                <w:tc>
                  <w:tcPr>
                    <w:tcW w:w="1026" w:type="pct"/>
                    <w:vAlign w:val="center"/>
                  </w:tcPr>
                  <w:p w14:paraId="43CE4B95"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营业成本</w:t>
                    </w:r>
                  </w:p>
                </w:tc>
              </w:sdtContent>
            </w:sdt>
            <w:sdt>
              <w:sdtPr>
                <w:rPr>
                  <w:rFonts w:ascii="Times New Roman" w:hAnsi="Times New Roman" w:cs="Times New Roman"/>
                </w:rPr>
                <w:tag w:val="_PLD_de52f565c0c94f5f8930a8d275890566"/>
                <w:id w:val="66157680"/>
                <w:lock w:val="sdtLocked"/>
              </w:sdtPr>
              <w:sdtContent>
                <w:tc>
                  <w:tcPr>
                    <w:tcW w:w="545" w:type="pct"/>
                    <w:vAlign w:val="center"/>
                  </w:tcPr>
                  <w:p w14:paraId="5C367D73"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毛利率（</w:t>
                    </w:r>
                    <w:r w:rsidRPr="004A28F4">
                      <w:rPr>
                        <w:rFonts w:ascii="Times New Roman" w:hAnsi="Times New Roman" w:cs="Times New Roman"/>
                        <w:szCs w:val="21"/>
                      </w:rPr>
                      <w:t>%</w:t>
                    </w:r>
                    <w:r w:rsidRPr="004A28F4">
                      <w:rPr>
                        <w:rFonts w:ascii="Times New Roman" w:hAnsi="Times New Roman" w:cs="Times New Roman"/>
                        <w:szCs w:val="21"/>
                      </w:rPr>
                      <w:t>）</w:t>
                    </w:r>
                  </w:p>
                </w:tc>
              </w:sdtContent>
            </w:sdt>
            <w:sdt>
              <w:sdtPr>
                <w:rPr>
                  <w:rFonts w:ascii="Times New Roman" w:hAnsi="Times New Roman" w:cs="Times New Roman"/>
                </w:rPr>
                <w:tag w:val="_PLD_66acbff90fbb46ac8fc6c5840a2a1352"/>
                <w:id w:val="649327720"/>
                <w:lock w:val="sdtLocked"/>
              </w:sdtPr>
              <w:sdtContent>
                <w:tc>
                  <w:tcPr>
                    <w:tcW w:w="545" w:type="pct"/>
                    <w:vAlign w:val="center"/>
                  </w:tcPr>
                  <w:p w14:paraId="31779B51"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营业收入比上年增减（</w:t>
                    </w:r>
                    <w:r w:rsidRPr="004A28F4">
                      <w:rPr>
                        <w:rFonts w:ascii="Times New Roman" w:hAnsi="Times New Roman" w:cs="Times New Roman"/>
                        <w:szCs w:val="21"/>
                      </w:rPr>
                      <w:t>%</w:t>
                    </w:r>
                    <w:r w:rsidRPr="004A28F4">
                      <w:rPr>
                        <w:rFonts w:ascii="Times New Roman" w:hAnsi="Times New Roman" w:cs="Times New Roman"/>
                        <w:szCs w:val="21"/>
                      </w:rPr>
                      <w:t>）</w:t>
                    </w:r>
                  </w:p>
                </w:tc>
              </w:sdtContent>
            </w:sdt>
            <w:sdt>
              <w:sdtPr>
                <w:rPr>
                  <w:rFonts w:ascii="Times New Roman" w:hAnsi="Times New Roman" w:cs="Times New Roman"/>
                </w:rPr>
                <w:tag w:val="_PLD_24222e0fb06f4b87bb8e6a25bfc923a9"/>
                <w:id w:val="-1548056463"/>
                <w:lock w:val="sdtLocked"/>
              </w:sdtPr>
              <w:sdtContent>
                <w:tc>
                  <w:tcPr>
                    <w:tcW w:w="545" w:type="pct"/>
                    <w:vAlign w:val="center"/>
                  </w:tcPr>
                  <w:p w14:paraId="548E338A"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营业成本比上年增减（</w:t>
                    </w:r>
                    <w:r w:rsidRPr="004A28F4">
                      <w:rPr>
                        <w:rFonts w:ascii="Times New Roman" w:hAnsi="Times New Roman" w:cs="Times New Roman"/>
                        <w:szCs w:val="21"/>
                      </w:rPr>
                      <w:t>%</w:t>
                    </w:r>
                    <w:r w:rsidRPr="004A28F4">
                      <w:rPr>
                        <w:rFonts w:ascii="Times New Roman" w:hAnsi="Times New Roman" w:cs="Times New Roman"/>
                        <w:szCs w:val="21"/>
                      </w:rPr>
                      <w:t>）</w:t>
                    </w:r>
                  </w:p>
                </w:tc>
              </w:sdtContent>
            </w:sdt>
            <w:sdt>
              <w:sdtPr>
                <w:rPr>
                  <w:rFonts w:ascii="Times New Roman" w:hAnsi="Times New Roman" w:cs="Times New Roman"/>
                </w:rPr>
                <w:tag w:val="_PLD_055160da443c4e4a8c520dbbde5baec3"/>
                <w:id w:val="-1040118805"/>
                <w:lock w:val="sdtLocked"/>
              </w:sdtPr>
              <w:sdtContent>
                <w:tc>
                  <w:tcPr>
                    <w:tcW w:w="601" w:type="pct"/>
                    <w:vAlign w:val="center"/>
                  </w:tcPr>
                  <w:p w14:paraId="6E5C090D"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毛利率比上年增减（</w:t>
                    </w:r>
                    <w:r w:rsidRPr="004A28F4">
                      <w:rPr>
                        <w:rFonts w:ascii="Times New Roman" w:hAnsi="Times New Roman" w:cs="Times New Roman"/>
                        <w:szCs w:val="21"/>
                      </w:rPr>
                      <w:t>%</w:t>
                    </w:r>
                    <w:r w:rsidRPr="004A28F4">
                      <w:rPr>
                        <w:rFonts w:ascii="Times New Roman" w:hAnsi="Times New Roman" w:cs="Times New Roman"/>
                        <w:szCs w:val="21"/>
                      </w:rPr>
                      <w:t>）</w:t>
                    </w:r>
                  </w:p>
                </w:tc>
              </w:sdtContent>
            </w:sdt>
          </w:tr>
          <w:sdt>
            <w:sdtPr>
              <w:rPr>
                <w:rFonts w:ascii="Times New Roman" w:hAnsi="Times New Roman" w:cs="宋体"/>
                <w:kern w:val="0"/>
                <w:szCs w:val="21"/>
              </w:rPr>
              <w:alias w:val="董事会报告出具的分地区主营业务"/>
              <w:tag w:val="_TUP_0f1c163f212246d99030500182c6a741"/>
              <w:id w:val="2047860315"/>
              <w:lock w:val="sdtLocked"/>
              <w:placeholder>
                <w:docPart w:val="79F21A5DCA804B7A95D7212D9FC6034E"/>
              </w:placeholder>
            </w:sdtPr>
            <w:sdtContent>
              <w:tr w:rsidR="00B10A0C" w14:paraId="5570956F" w14:textId="77777777" w:rsidTr="00884247">
                <w:tc>
                  <w:tcPr>
                    <w:tcW w:w="713" w:type="pct"/>
                    <w:vAlign w:val="center"/>
                  </w:tcPr>
                  <w:p w14:paraId="74367616" w14:textId="77777777" w:rsidR="00B10A0C" w:rsidRPr="004A28F4" w:rsidRDefault="00D11B25">
                    <w:pPr>
                      <w:pStyle w:val="aff5"/>
                      <w:ind w:firstLineChars="0" w:firstLine="0"/>
                      <w:jc w:val="left"/>
                      <w:rPr>
                        <w:rFonts w:ascii="Times New Roman" w:hAnsi="Times New Roman"/>
                        <w:kern w:val="0"/>
                        <w:szCs w:val="21"/>
                      </w:rPr>
                    </w:pPr>
                    <w:r w:rsidRPr="004A28F4">
                      <w:rPr>
                        <w:rFonts w:ascii="Times New Roman" w:hAnsi="Times New Roman"/>
                        <w:kern w:val="0"/>
                        <w:szCs w:val="21"/>
                      </w:rPr>
                      <w:t>华北</w:t>
                    </w:r>
                  </w:p>
                </w:tc>
                <w:tc>
                  <w:tcPr>
                    <w:tcW w:w="1026" w:type="pct"/>
                    <w:vAlign w:val="center"/>
                  </w:tcPr>
                  <w:p w14:paraId="685D2E50"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 xml:space="preserve"> 402,669,834.66 </w:t>
                    </w:r>
                  </w:p>
                </w:tc>
                <w:tc>
                  <w:tcPr>
                    <w:tcW w:w="1026" w:type="pct"/>
                    <w:vAlign w:val="center"/>
                  </w:tcPr>
                  <w:p w14:paraId="59C6AADF"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 xml:space="preserve"> 252,138,667.40 </w:t>
                    </w:r>
                  </w:p>
                </w:tc>
                <w:tc>
                  <w:tcPr>
                    <w:tcW w:w="545" w:type="pct"/>
                    <w:vAlign w:val="center"/>
                  </w:tcPr>
                  <w:p w14:paraId="359617DC"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37.38</w:t>
                    </w:r>
                  </w:p>
                </w:tc>
                <w:tc>
                  <w:tcPr>
                    <w:tcW w:w="545" w:type="pct"/>
                    <w:vAlign w:val="center"/>
                  </w:tcPr>
                  <w:p w14:paraId="5A1E2D82"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135.57</w:t>
                    </w:r>
                  </w:p>
                </w:tc>
                <w:tc>
                  <w:tcPr>
                    <w:tcW w:w="545" w:type="pct"/>
                    <w:vAlign w:val="center"/>
                  </w:tcPr>
                  <w:p w14:paraId="52C4C538"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139.01</w:t>
                    </w:r>
                  </w:p>
                </w:tc>
                <w:tc>
                  <w:tcPr>
                    <w:tcW w:w="601" w:type="pct"/>
                    <w:vAlign w:val="center"/>
                  </w:tcPr>
                  <w:p w14:paraId="61CECBE2"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减少</w:t>
                    </w:r>
                    <w:r w:rsidRPr="004A28F4">
                      <w:rPr>
                        <w:rFonts w:ascii="Times New Roman" w:hAnsi="Times New Roman" w:cs="Times New Roman"/>
                        <w:szCs w:val="21"/>
                      </w:rPr>
                      <w:t>0.90</w:t>
                    </w:r>
                    <w:r w:rsidRPr="004A28F4">
                      <w:rPr>
                        <w:rFonts w:ascii="Times New Roman" w:hAnsi="Times New Roman" w:cs="Times New Roman"/>
                        <w:szCs w:val="21"/>
                      </w:rPr>
                      <w:t>个百分点</w:t>
                    </w:r>
                  </w:p>
                </w:tc>
              </w:tr>
            </w:sdtContent>
          </w:sdt>
          <w:sdt>
            <w:sdtPr>
              <w:rPr>
                <w:rFonts w:ascii="Times New Roman" w:hAnsi="Times New Roman" w:cs="宋体"/>
                <w:kern w:val="0"/>
                <w:szCs w:val="21"/>
              </w:rPr>
              <w:alias w:val="董事会报告出具的分地区主营业务"/>
              <w:tag w:val="_TUP_0f1c163f212246d99030500182c6a741"/>
              <w:id w:val="-1557931104"/>
              <w:lock w:val="sdtLocked"/>
              <w:placeholder>
                <w:docPart w:val="EF6D5371EFE940F692299BD40F543D83"/>
              </w:placeholder>
            </w:sdtPr>
            <w:sdtContent>
              <w:tr w:rsidR="00B10A0C" w14:paraId="5933E21C" w14:textId="77777777" w:rsidTr="00884247">
                <w:tc>
                  <w:tcPr>
                    <w:tcW w:w="713" w:type="pct"/>
                    <w:vAlign w:val="center"/>
                  </w:tcPr>
                  <w:p w14:paraId="5B21B896" w14:textId="77777777" w:rsidR="00B10A0C" w:rsidRPr="004A28F4" w:rsidRDefault="00D11B25">
                    <w:pPr>
                      <w:pStyle w:val="aff5"/>
                      <w:ind w:firstLineChars="0" w:firstLine="0"/>
                      <w:jc w:val="left"/>
                      <w:rPr>
                        <w:rFonts w:ascii="Times New Roman" w:hAnsi="Times New Roman"/>
                        <w:kern w:val="0"/>
                        <w:szCs w:val="21"/>
                      </w:rPr>
                    </w:pPr>
                    <w:r w:rsidRPr="004A28F4">
                      <w:rPr>
                        <w:rFonts w:ascii="Times New Roman" w:hAnsi="Times New Roman"/>
                        <w:kern w:val="0"/>
                        <w:szCs w:val="21"/>
                      </w:rPr>
                      <w:t>华南</w:t>
                    </w:r>
                  </w:p>
                </w:tc>
                <w:tc>
                  <w:tcPr>
                    <w:tcW w:w="1026" w:type="pct"/>
                    <w:vAlign w:val="center"/>
                  </w:tcPr>
                  <w:p w14:paraId="37B33699"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 xml:space="preserve"> 374,176,082.76 </w:t>
                    </w:r>
                  </w:p>
                </w:tc>
                <w:tc>
                  <w:tcPr>
                    <w:tcW w:w="1026" w:type="pct"/>
                    <w:vAlign w:val="center"/>
                  </w:tcPr>
                  <w:p w14:paraId="714258D5"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 xml:space="preserve"> 238,502,206.84 </w:t>
                    </w:r>
                  </w:p>
                </w:tc>
                <w:tc>
                  <w:tcPr>
                    <w:tcW w:w="545" w:type="pct"/>
                    <w:vAlign w:val="center"/>
                  </w:tcPr>
                  <w:p w14:paraId="1956C7A3"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36.26</w:t>
                    </w:r>
                  </w:p>
                </w:tc>
                <w:tc>
                  <w:tcPr>
                    <w:tcW w:w="545" w:type="pct"/>
                    <w:vAlign w:val="center"/>
                  </w:tcPr>
                  <w:p w14:paraId="31356D31"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167.67</w:t>
                    </w:r>
                  </w:p>
                </w:tc>
                <w:tc>
                  <w:tcPr>
                    <w:tcW w:w="545" w:type="pct"/>
                    <w:vAlign w:val="center"/>
                  </w:tcPr>
                  <w:p w14:paraId="69AAB462"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157.50</w:t>
                    </w:r>
                  </w:p>
                </w:tc>
                <w:tc>
                  <w:tcPr>
                    <w:tcW w:w="601" w:type="pct"/>
                    <w:vAlign w:val="center"/>
                  </w:tcPr>
                  <w:p w14:paraId="54D70DA9"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增加</w:t>
                    </w:r>
                    <w:r w:rsidRPr="004A28F4">
                      <w:rPr>
                        <w:rFonts w:ascii="Times New Roman" w:hAnsi="Times New Roman" w:cs="Times New Roman"/>
                        <w:szCs w:val="21"/>
                      </w:rPr>
                      <w:t>2.52</w:t>
                    </w:r>
                    <w:r w:rsidRPr="004A28F4">
                      <w:rPr>
                        <w:rFonts w:ascii="Times New Roman" w:hAnsi="Times New Roman" w:cs="Times New Roman"/>
                        <w:szCs w:val="21"/>
                      </w:rPr>
                      <w:t>个百分点</w:t>
                    </w:r>
                  </w:p>
                </w:tc>
              </w:tr>
            </w:sdtContent>
          </w:sdt>
          <w:sdt>
            <w:sdtPr>
              <w:rPr>
                <w:rFonts w:ascii="Times New Roman" w:hAnsi="Times New Roman" w:cs="宋体"/>
                <w:kern w:val="0"/>
                <w:szCs w:val="21"/>
              </w:rPr>
              <w:alias w:val="董事会报告出具的分地区主营业务"/>
              <w:tag w:val="_TUP_0f1c163f212246d99030500182c6a741"/>
              <w:id w:val="-1580599324"/>
              <w:lock w:val="sdtLocked"/>
              <w:placeholder>
                <w:docPart w:val="EF6D5371EFE940F692299BD40F543D83"/>
              </w:placeholder>
            </w:sdtPr>
            <w:sdtContent>
              <w:tr w:rsidR="00B10A0C" w14:paraId="5D0B62BD" w14:textId="77777777" w:rsidTr="00884247">
                <w:tc>
                  <w:tcPr>
                    <w:tcW w:w="713" w:type="pct"/>
                    <w:vAlign w:val="center"/>
                  </w:tcPr>
                  <w:p w14:paraId="36764495" w14:textId="77777777" w:rsidR="00B10A0C" w:rsidRPr="004A28F4" w:rsidRDefault="00D11B25">
                    <w:pPr>
                      <w:pStyle w:val="aff5"/>
                      <w:ind w:firstLineChars="0" w:firstLine="0"/>
                      <w:jc w:val="left"/>
                      <w:rPr>
                        <w:rFonts w:ascii="Times New Roman" w:hAnsi="Times New Roman"/>
                        <w:kern w:val="0"/>
                        <w:szCs w:val="21"/>
                      </w:rPr>
                    </w:pPr>
                    <w:r w:rsidRPr="004A28F4">
                      <w:rPr>
                        <w:rFonts w:ascii="Times New Roman" w:hAnsi="Times New Roman"/>
                        <w:kern w:val="0"/>
                        <w:szCs w:val="21"/>
                      </w:rPr>
                      <w:t>华中</w:t>
                    </w:r>
                  </w:p>
                </w:tc>
                <w:tc>
                  <w:tcPr>
                    <w:tcW w:w="1026" w:type="pct"/>
                    <w:vAlign w:val="center"/>
                  </w:tcPr>
                  <w:p w14:paraId="7231DDFE"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 xml:space="preserve"> 155,884,033.36 </w:t>
                    </w:r>
                  </w:p>
                </w:tc>
                <w:tc>
                  <w:tcPr>
                    <w:tcW w:w="1026" w:type="pct"/>
                    <w:vAlign w:val="center"/>
                  </w:tcPr>
                  <w:p w14:paraId="7E1E5F9E"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 xml:space="preserve"> 100,886,944.61 </w:t>
                    </w:r>
                  </w:p>
                </w:tc>
                <w:tc>
                  <w:tcPr>
                    <w:tcW w:w="545" w:type="pct"/>
                    <w:vAlign w:val="center"/>
                  </w:tcPr>
                  <w:p w14:paraId="6E472476"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35.28</w:t>
                    </w:r>
                  </w:p>
                </w:tc>
                <w:tc>
                  <w:tcPr>
                    <w:tcW w:w="545" w:type="pct"/>
                    <w:vAlign w:val="center"/>
                  </w:tcPr>
                  <w:p w14:paraId="3A4EAAA5"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-16.02</w:t>
                    </w:r>
                  </w:p>
                </w:tc>
                <w:tc>
                  <w:tcPr>
                    <w:tcW w:w="545" w:type="pct"/>
                    <w:vAlign w:val="center"/>
                  </w:tcPr>
                  <w:p w14:paraId="76F54571"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-14.53</w:t>
                    </w:r>
                  </w:p>
                </w:tc>
                <w:tc>
                  <w:tcPr>
                    <w:tcW w:w="601" w:type="pct"/>
                    <w:vAlign w:val="center"/>
                  </w:tcPr>
                  <w:p w14:paraId="3A760786"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减少</w:t>
                    </w:r>
                    <w:r w:rsidRPr="004A28F4">
                      <w:rPr>
                        <w:rFonts w:ascii="Times New Roman" w:hAnsi="Times New Roman" w:cs="Times New Roman"/>
                        <w:szCs w:val="21"/>
                      </w:rPr>
                      <w:t>1.12</w:t>
                    </w:r>
                    <w:r w:rsidRPr="004A28F4">
                      <w:rPr>
                        <w:rFonts w:ascii="Times New Roman" w:hAnsi="Times New Roman" w:cs="Times New Roman"/>
                        <w:szCs w:val="21"/>
                      </w:rPr>
                      <w:t>个百分点</w:t>
                    </w:r>
                  </w:p>
                </w:tc>
              </w:tr>
            </w:sdtContent>
          </w:sdt>
          <w:sdt>
            <w:sdtPr>
              <w:rPr>
                <w:rFonts w:ascii="Times New Roman" w:hAnsi="Times New Roman" w:cs="宋体"/>
                <w:kern w:val="0"/>
                <w:szCs w:val="21"/>
              </w:rPr>
              <w:alias w:val="董事会报告出具的分地区主营业务"/>
              <w:tag w:val="_TUP_0f1c163f212246d99030500182c6a741"/>
              <w:id w:val="1327322558"/>
              <w:lock w:val="sdtLocked"/>
              <w:placeholder>
                <w:docPart w:val="79F21A5DCA804B7A95D7212D9FC6034E"/>
              </w:placeholder>
            </w:sdtPr>
            <w:sdtContent>
              <w:tr w:rsidR="00B10A0C" w14:paraId="0CB68688" w14:textId="77777777" w:rsidTr="00884247">
                <w:tc>
                  <w:tcPr>
                    <w:tcW w:w="713" w:type="pct"/>
                    <w:vAlign w:val="center"/>
                  </w:tcPr>
                  <w:p w14:paraId="18D7DC4E" w14:textId="77777777" w:rsidR="00B10A0C" w:rsidRPr="004A28F4" w:rsidRDefault="00D11B25">
                    <w:pPr>
                      <w:pStyle w:val="aff5"/>
                      <w:ind w:firstLineChars="0" w:firstLine="0"/>
                      <w:jc w:val="left"/>
                      <w:rPr>
                        <w:rFonts w:ascii="Times New Roman" w:hAnsi="Times New Roman"/>
                        <w:kern w:val="0"/>
                        <w:szCs w:val="21"/>
                      </w:rPr>
                    </w:pPr>
                    <w:r w:rsidRPr="004A28F4">
                      <w:rPr>
                        <w:rFonts w:ascii="Times New Roman" w:hAnsi="Times New Roman"/>
                        <w:kern w:val="0"/>
                        <w:szCs w:val="21"/>
                      </w:rPr>
                      <w:t>西南</w:t>
                    </w:r>
                  </w:p>
                </w:tc>
                <w:tc>
                  <w:tcPr>
                    <w:tcW w:w="1026" w:type="pct"/>
                    <w:vAlign w:val="center"/>
                  </w:tcPr>
                  <w:p w14:paraId="2C2B688A"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 xml:space="preserve"> 186,217,476.46 </w:t>
                    </w:r>
                  </w:p>
                </w:tc>
                <w:tc>
                  <w:tcPr>
                    <w:tcW w:w="1026" w:type="pct"/>
                    <w:vAlign w:val="center"/>
                  </w:tcPr>
                  <w:p w14:paraId="1856458F"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 xml:space="preserve"> 129,566,040.65 </w:t>
                    </w:r>
                  </w:p>
                </w:tc>
                <w:tc>
                  <w:tcPr>
                    <w:tcW w:w="545" w:type="pct"/>
                    <w:vAlign w:val="center"/>
                  </w:tcPr>
                  <w:p w14:paraId="40B7471B"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30.42</w:t>
                    </w:r>
                  </w:p>
                </w:tc>
                <w:tc>
                  <w:tcPr>
                    <w:tcW w:w="545" w:type="pct"/>
                    <w:vAlign w:val="center"/>
                  </w:tcPr>
                  <w:p w14:paraId="522FAD93"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204.79</w:t>
                    </w:r>
                  </w:p>
                </w:tc>
                <w:tc>
                  <w:tcPr>
                    <w:tcW w:w="545" w:type="pct"/>
                    <w:vAlign w:val="center"/>
                  </w:tcPr>
                  <w:p w14:paraId="0A22C748"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246.16</w:t>
                    </w:r>
                  </w:p>
                </w:tc>
                <w:tc>
                  <w:tcPr>
                    <w:tcW w:w="601" w:type="pct"/>
                    <w:vAlign w:val="center"/>
                  </w:tcPr>
                  <w:p w14:paraId="7343D7B1"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减少</w:t>
                    </w:r>
                    <w:r w:rsidRPr="004A28F4">
                      <w:rPr>
                        <w:rFonts w:ascii="Times New Roman" w:hAnsi="Times New Roman" w:cs="Times New Roman"/>
                        <w:szCs w:val="21"/>
                      </w:rPr>
                      <w:t>8.32</w:t>
                    </w:r>
                    <w:r w:rsidRPr="004A28F4">
                      <w:rPr>
                        <w:rFonts w:ascii="Times New Roman" w:hAnsi="Times New Roman" w:cs="Times New Roman"/>
                        <w:szCs w:val="21"/>
                      </w:rPr>
                      <w:t>个百分点</w:t>
                    </w:r>
                  </w:p>
                </w:tc>
              </w:tr>
            </w:sdtContent>
          </w:sdt>
          <w:sdt>
            <w:sdtPr>
              <w:rPr>
                <w:rFonts w:ascii="Times New Roman" w:hAnsi="Times New Roman" w:cs="宋体"/>
                <w:kern w:val="0"/>
                <w:szCs w:val="21"/>
              </w:rPr>
              <w:alias w:val="董事会报告出具的分地区主营业务"/>
              <w:tag w:val="_TUP_0f1c163f212246d99030500182c6a741"/>
              <w:id w:val="-1165781842"/>
              <w:lock w:val="sdtLocked"/>
              <w:placeholder>
                <w:docPart w:val="EF6D5371EFE940F692299BD40F543D83"/>
              </w:placeholder>
            </w:sdtPr>
            <w:sdtContent>
              <w:tr w:rsidR="00B10A0C" w14:paraId="52767400" w14:textId="77777777" w:rsidTr="00884247">
                <w:tc>
                  <w:tcPr>
                    <w:tcW w:w="713" w:type="pct"/>
                    <w:vAlign w:val="center"/>
                  </w:tcPr>
                  <w:p w14:paraId="5153D22B" w14:textId="77777777" w:rsidR="00B10A0C" w:rsidRPr="004A28F4" w:rsidRDefault="00D11B25">
                    <w:pPr>
                      <w:pStyle w:val="aff5"/>
                      <w:ind w:firstLineChars="0" w:firstLine="0"/>
                      <w:jc w:val="left"/>
                      <w:rPr>
                        <w:rFonts w:ascii="Times New Roman" w:hAnsi="Times New Roman"/>
                        <w:kern w:val="0"/>
                        <w:szCs w:val="21"/>
                      </w:rPr>
                    </w:pPr>
                    <w:r w:rsidRPr="004A28F4">
                      <w:rPr>
                        <w:rFonts w:ascii="Times New Roman" w:hAnsi="Times New Roman"/>
                        <w:kern w:val="0"/>
                        <w:szCs w:val="21"/>
                      </w:rPr>
                      <w:t>东北</w:t>
                    </w:r>
                  </w:p>
                </w:tc>
                <w:tc>
                  <w:tcPr>
                    <w:tcW w:w="1026" w:type="pct"/>
                    <w:vAlign w:val="center"/>
                  </w:tcPr>
                  <w:p w14:paraId="17B28F65"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 xml:space="preserve"> 10,070,148.22 </w:t>
                    </w:r>
                  </w:p>
                </w:tc>
                <w:tc>
                  <w:tcPr>
                    <w:tcW w:w="1026" w:type="pct"/>
                    <w:vAlign w:val="center"/>
                  </w:tcPr>
                  <w:p w14:paraId="3833CC04"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 xml:space="preserve"> 6,491,595.13 </w:t>
                    </w:r>
                  </w:p>
                </w:tc>
                <w:tc>
                  <w:tcPr>
                    <w:tcW w:w="545" w:type="pct"/>
                    <w:vAlign w:val="center"/>
                  </w:tcPr>
                  <w:p w14:paraId="36268361"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35.54</w:t>
                    </w:r>
                  </w:p>
                </w:tc>
                <w:tc>
                  <w:tcPr>
                    <w:tcW w:w="545" w:type="pct"/>
                    <w:vAlign w:val="center"/>
                  </w:tcPr>
                  <w:p w14:paraId="7E8AF67A"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49.87</w:t>
                    </w:r>
                  </w:p>
                </w:tc>
                <w:tc>
                  <w:tcPr>
                    <w:tcW w:w="545" w:type="pct"/>
                    <w:vAlign w:val="center"/>
                  </w:tcPr>
                  <w:p w14:paraId="341EA925"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56.06</w:t>
                    </w:r>
                  </w:p>
                </w:tc>
                <w:tc>
                  <w:tcPr>
                    <w:tcW w:w="601" w:type="pct"/>
                    <w:vAlign w:val="center"/>
                  </w:tcPr>
                  <w:p w14:paraId="174BCFFA"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减少</w:t>
                    </w:r>
                    <w:r w:rsidRPr="004A28F4">
                      <w:rPr>
                        <w:rFonts w:ascii="Times New Roman" w:hAnsi="Times New Roman" w:cs="Times New Roman"/>
                        <w:szCs w:val="21"/>
                      </w:rPr>
                      <w:t>2.56</w:t>
                    </w:r>
                    <w:r w:rsidRPr="004A28F4">
                      <w:rPr>
                        <w:rFonts w:ascii="Times New Roman" w:hAnsi="Times New Roman" w:cs="Times New Roman"/>
                        <w:szCs w:val="21"/>
                      </w:rPr>
                      <w:t>个百分点</w:t>
                    </w:r>
                  </w:p>
                </w:tc>
              </w:tr>
            </w:sdtContent>
          </w:sdt>
          <w:sdt>
            <w:sdtPr>
              <w:rPr>
                <w:rFonts w:ascii="Times New Roman" w:hAnsi="Times New Roman" w:cs="宋体"/>
                <w:kern w:val="0"/>
                <w:szCs w:val="21"/>
              </w:rPr>
              <w:alias w:val="董事会报告出具的分地区主营业务"/>
              <w:tag w:val="_TUP_0f1c163f212246d99030500182c6a741"/>
              <w:id w:val="1038392227"/>
              <w:lock w:val="sdtLocked"/>
              <w:placeholder>
                <w:docPart w:val="EF6D5371EFE940F692299BD40F543D83"/>
              </w:placeholder>
            </w:sdtPr>
            <w:sdtContent>
              <w:tr w:rsidR="00B10A0C" w14:paraId="22938DF7" w14:textId="77777777" w:rsidTr="00884247">
                <w:tc>
                  <w:tcPr>
                    <w:tcW w:w="713" w:type="pct"/>
                    <w:vAlign w:val="center"/>
                  </w:tcPr>
                  <w:p w14:paraId="254CF719" w14:textId="77777777" w:rsidR="00B10A0C" w:rsidRPr="004A28F4" w:rsidRDefault="00D11B25">
                    <w:pPr>
                      <w:pStyle w:val="aff5"/>
                      <w:ind w:firstLineChars="0" w:firstLine="0"/>
                      <w:jc w:val="left"/>
                      <w:rPr>
                        <w:rFonts w:ascii="Times New Roman" w:hAnsi="Times New Roman"/>
                        <w:kern w:val="0"/>
                        <w:szCs w:val="21"/>
                      </w:rPr>
                    </w:pPr>
                    <w:r w:rsidRPr="004A28F4">
                      <w:rPr>
                        <w:rFonts w:ascii="Times New Roman" w:hAnsi="Times New Roman"/>
                        <w:kern w:val="0"/>
                        <w:szCs w:val="21"/>
                      </w:rPr>
                      <w:t>华东</w:t>
                    </w:r>
                  </w:p>
                </w:tc>
                <w:tc>
                  <w:tcPr>
                    <w:tcW w:w="1026" w:type="pct"/>
                    <w:vAlign w:val="center"/>
                  </w:tcPr>
                  <w:p w14:paraId="14B03E6B"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 xml:space="preserve"> 1,905,943,465.54 </w:t>
                    </w:r>
                  </w:p>
                </w:tc>
                <w:tc>
                  <w:tcPr>
                    <w:tcW w:w="1026" w:type="pct"/>
                    <w:vAlign w:val="center"/>
                  </w:tcPr>
                  <w:p w14:paraId="48575B86"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 xml:space="preserve"> 1,234,597,930.27 </w:t>
                    </w:r>
                  </w:p>
                </w:tc>
                <w:tc>
                  <w:tcPr>
                    <w:tcW w:w="545" w:type="pct"/>
                    <w:vAlign w:val="center"/>
                  </w:tcPr>
                  <w:p w14:paraId="5A5EF68D"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35.22</w:t>
                    </w:r>
                  </w:p>
                </w:tc>
                <w:tc>
                  <w:tcPr>
                    <w:tcW w:w="545" w:type="pct"/>
                    <w:vAlign w:val="center"/>
                  </w:tcPr>
                  <w:p w14:paraId="08255505"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27.26</w:t>
                    </w:r>
                  </w:p>
                </w:tc>
                <w:tc>
                  <w:tcPr>
                    <w:tcW w:w="545" w:type="pct"/>
                    <w:vAlign w:val="center"/>
                  </w:tcPr>
                  <w:p w14:paraId="1B3B5378"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29.04</w:t>
                    </w:r>
                  </w:p>
                </w:tc>
                <w:tc>
                  <w:tcPr>
                    <w:tcW w:w="601" w:type="pct"/>
                    <w:vAlign w:val="center"/>
                  </w:tcPr>
                  <w:p w14:paraId="4DFDF457"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减少</w:t>
                    </w:r>
                    <w:r w:rsidRPr="004A28F4">
                      <w:rPr>
                        <w:rFonts w:ascii="Times New Roman" w:hAnsi="Times New Roman" w:cs="Times New Roman"/>
                        <w:szCs w:val="21"/>
                      </w:rPr>
                      <w:t>0.89</w:t>
                    </w:r>
                    <w:r w:rsidRPr="004A28F4">
                      <w:rPr>
                        <w:rFonts w:ascii="Times New Roman" w:hAnsi="Times New Roman" w:cs="Times New Roman"/>
                        <w:szCs w:val="21"/>
                      </w:rPr>
                      <w:lastRenderedPageBreak/>
                      <w:t>个百分点</w:t>
                    </w:r>
                  </w:p>
                </w:tc>
              </w:tr>
            </w:sdtContent>
          </w:sdt>
          <w:sdt>
            <w:sdtPr>
              <w:rPr>
                <w:rFonts w:ascii="Times New Roman" w:hAnsi="Times New Roman" w:cs="宋体"/>
                <w:kern w:val="0"/>
                <w:szCs w:val="21"/>
              </w:rPr>
              <w:alias w:val="董事会报告出具的分地区主营业务"/>
              <w:tag w:val="_TUP_0f1c163f212246d99030500182c6a741"/>
              <w:id w:val="543495232"/>
              <w:lock w:val="sdtLocked"/>
              <w:placeholder>
                <w:docPart w:val="EF6D5371EFE940F692299BD40F543D83"/>
              </w:placeholder>
            </w:sdtPr>
            <w:sdtContent>
              <w:tr w:rsidR="00B10A0C" w14:paraId="534F3B9B" w14:textId="77777777" w:rsidTr="00884247">
                <w:tc>
                  <w:tcPr>
                    <w:tcW w:w="713" w:type="pct"/>
                    <w:vAlign w:val="center"/>
                  </w:tcPr>
                  <w:p w14:paraId="11BA06D6" w14:textId="77777777" w:rsidR="00B10A0C" w:rsidRPr="004A28F4" w:rsidRDefault="00D11B25">
                    <w:pPr>
                      <w:pStyle w:val="aff5"/>
                      <w:ind w:firstLineChars="0" w:firstLine="0"/>
                      <w:jc w:val="left"/>
                      <w:rPr>
                        <w:rFonts w:ascii="Times New Roman" w:hAnsi="Times New Roman"/>
                        <w:kern w:val="0"/>
                        <w:szCs w:val="21"/>
                      </w:rPr>
                    </w:pPr>
                    <w:r w:rsidRPr="004A28F4">
                      <w:rPr>
                        <w:rFonts w:ascii="Times New Roman" w:hAnsi="Times New Roman"/>
                        <w:kern w:val="0"/>
                        <w:szCs w:val="21"/>
                      </w:rPr>
                      <w:t>西北</w:t>
                    </w:r>
                  </w:p>
                </w:tc>
                <w:tc>
                  <w:tcPr>
                    <w:tcW w:w="1026" w:type="pct"/>
                    <w:vAlign w:val="center"/>
                  </w:tcPr>
                  <w:p w14:paraId="28A50BDF"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 xml:space="preserve"> 10,320,438.03 </w:t>
                    </w:r>
                  </w:p>
                </w:tc>
                <w:tc>
                  <w:tcPr>
                    <w:tcW w:w="1026" w:type="pct"/>
                    <w:vAlign w:val="center"/>
                  </w:tcPr>
                  <w:p w14:paraId="5EC53277"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 xml:space="preserve"> 7,115,211.23 </w:t>
                    </w:r>
                  </w:p>
                </w:tc>
                <w:tc>
                  <w:tcPr>
                    <w:tcW w:w="545" w:type="pct"/>
                    <w:vAlign w:val="center"/>
                  </w:tcPr>
                  <w:p w14:paraId="4E2DF1DF"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31.06</w:t>
                    </w:r>
                  </w:p>
                </w:tc>
                <w:tc>
                  <w:tcPr>
                    <w:tcW w:w="545" w:type="pct"/>
                    <w:vAlign w:val="center"/>
                  </w:tcPr>
                  <w:p w14:paraId="53A4CE67"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-48.98</w:t>
                    </w:r>
                  </w:p>
                </w:tc>
                <w:tc>
                  <w:tcPr>
                    <w:tcW w:w="545" w:type="pct"/>
                    <w:vAlign w:val="center"/>
                  </w:tcPr>
                  <w:p w14:paraId="748F2FD0"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rPr>
                      <w:t>-44.36</w:t>
                    </w:r>
                  </w:p>
                </w:tc>
                <w:tc>
                  <w:tcPr>
                    <w:tcW w:w="601" w:type="pct"/>
                    <w:vAlign w:val="center"/>
                  </w:tcPr>
                  <w:p w14:paraId="342A3C12"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减少</w:t>
                    </w:r>
                    <w:r w:rsidRPr="004A28F4">
                      <w:rPr>
                        <w:rFonts w:ascii="Times New Roman" w:hAnsi="Times New Roman" w:cs="Times New Roman"/>
                        <w:szCs w:val="21"/>
                      </w:rPr>
                      <w:t>5.73</w:t>
                    </w:r>
                    <w:r w:rsidRPr="004A28F4">
                      <w:rPr>
                        <w:rFonts w:ascii="Times New Roman" w:hAnsi="Times New Roman" w:cs="Times New Roman"/>
                        <w:szCs w:val="21"/>
                      </w:rPr>
                      <w:t>个百分点</w:t>
                    </w:r>
                  </w:p>
                </w:tc>
              </w:tr>
            </w:sdtContent>
          </w:sdt>
        </w:tbl>
        <w:p w14:paraId="21AE8493" w14:textId="77777777" w:rsidR="00B10A0C" w:rsidRDefault="00D11B25">
          <w:pPr>
            <w:rPr>
              <w:szCs w:val="21"/>
            </w:rPr>
          </w:pPr>
          <w:r>
            <w:rPr>
              <w:szCs w:val="21"/>
            </w:rPr>
            <w:t>主营业务分行业</w:t>
          </w:r>
          <w:r>
            <w:rPr>
              <w:rFonts w:hint="eastAsia"/>
              <w:szCs w:val="21"/>
            </w:rPr>
            <w:t>、</w:t>
          </w:r>
          <w:r>
            <w:rPr>
              <w:szCs w:val="21"/>
            </w:rPr>
            <w:t>分产品、分地区情况的说明</w:t>
          </w:r>
        </w:p>
        <w:sdt>
          <w:sdtPr>
            <w:rPr>
              <w:rFonts w:hint="eastAsia"/>
              <w:szCs w:val="21"/>
            </w:rPr>
            <w:alias w:val="主营业务分行业和分产品情况的说明"/>
            <w:tag w:val="_GBC_81b87428f4384bf2959419c3aea2dad2"/>
            <w:id w:val="870108681"/>
            <w:lock w:val="sdtLocked"/>
            <w:placeholder>
              <w:docPart w:val="GBC22222222222222222222222222222"/>
            </w:placeholder>
          </w:sdtPr>
          <w:sdtContent>
            <w:p w14:paraId="3F20B805" w14:textId="77777777" w:rsidR="00B10A0C" w:rsidRDefault="00D11B25" w:rsidP="00884247">
              <w:pPr>
                <w:spacing w:beforeLines="50" w:before="120" w:afterLines="50" w:after="120" w:line="360" w:lineRule="auto"/>
                <w:ind w:firstLineChars="200" w:firstLine="420"/>
              </w:pPr>
              <w:r>
                <w:rPr>
                  <w:szCs w:val="21"/>
                </w:rPr>
                <w:t>2022年公司按行业划分的收入中，原</w:t>
              </w:r>
              <w:r>
                <w:rPr>
                  <w:rFonts w:hint="eastAsia"/>
                  <w:szCs w:val="21"/>
                </w:rPr>
                <w:t>光电子行业</w:t>
              </w:r>
              <w:r>
                <w:rPr>
                  <w:szCs w:val="21"/>
                </w:rPr>
                <w:t>归入到泛半导体行业披露，并把上年同期数进行相应合并比较</w:t>
              </w:r>
              <w:r>
                <w:rPr>
                  <w:rFonts w:hint="eastAsia"/>
                  <w:szCs w:val="21"/>
                </w:rPr>
                <w:t>；按产品划分的收入中，原高纯工艺集成系统与光传感及光器件统一归入系统集成及材料披露，并把上年同期数进行相应合并比较。</w:t>
              </w:r>
            </w:p>
          </w:sdtContent>
        </w:sdt>
      </w:sdtContent>
    </w:sdt>
    <w:bookmarkEnd w:id="34"/>
    <w:p w14:paraId="65406FA1" w14:textId="77777777" w:rsidR="00B10A0C" w:rsidRDefault="00B10A0C"/>
    <w:sdt>
      <w:sdtPr>
        <w:rPr>
          <w:rFonts w:ascii="宋体" w:hAnsi="宋体" w:cs="宋体" w:hint="eastAsia"/>
          <w:b w:val="0"/>
          <w:bCs w:val="0"/>
          <w:kern w:val="0"/>
          <w:szCs w:val="24"/>
        </w:rPr>
        <w:alias w:val="模块:产销量情况分析表"/>
        <w:tag w:val="_SEC_b85e1cad33344c94a1ecc713f9b7acbc"/>
        <w:id w:val="431554131"/>
        <w:lock w:val="sdtLocked"/>
        <w:placeholder>
          <w:docPart w:val="GBC22222222222222222222222222222"/>
        </w:placeholder>
      </w:sdtPr>
      <w:sdtContent>
        <w:p w14:paraId="74076F31" w14:textId="77777777" w:rsidR="00B10A0C" w:rsidRDefault="00D11B25">
          <w:pPr>
            <w:pStyle w:val="5"/>
            <w:numPr>
              <w:ilvl w:val="0"/>
              <w:numId w:val="12"/>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777921140"/>
            <w:lock w:val="sdtLocked"/>
            <w:placeholder>
              <w:docPart w:val="GBC22222222222222222222222222222"/>
            </w:placeholder>
          </w:sdtPr>
          <w:sdtContent>
            <w:p w14:paraId="5C41A6BB"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DA63E8E" w14:textId="77777777" w:rsidR="00B10A0C" w:rsidRDefault="00000000">
          <w:pPr>
            <w:rPr>
              <w:szCs w:val="21"/>
            </w:rPr>
          </w:pPr>
        </w:p>
      </w:sdtContent>
    </w:sdt>
    <w:p w14:paraId="4DBAB9A2" w14:textId="77777777" w:rsidR="00B10A0C" w:rsidRDefault="00D11B25">
      <w:pPr>
        <w:pStyle w:val="5"/>
        <w:numPr>
          <w:ilvl w:val="0"/>
          <w:numId w:val="12"/>
        </w:numPr>
        <w:tabs>
          <w:tab w:val="left" w:pos="567"/>
        </w:tabs>
        <w:ind w:left="0" w:firstLine="0"/>
      </w:pPr>
      <w:bookmarkStart w:id="35"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704991662"/>
        <w:lock w:val="sdtLocked"/>
        <w:placeholder>
          <w:docPart w:val="GBC22222222222222222222222222222"/>
        </w:placeholder>
      </w:sdtPr>
      <w:sdtContent>
        <w:p w14:paraId="0F7052D9"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326FDE3" w14:textId="77777777" w:rsidR="00B10A0C" w:rsidRDefault="00B10A0C"/>
    <w:bookmarkEnd w:id="35" w:displacedByCustomXml="next"/>
    <w:sdt>
      <w:sdtPr>
        <w:rPr>
          <w:rFonts w:ascii="宋体" w:hAnsi="宋体" w:cs="宋体"/>
          <w:b w:val="0"/>
          <w:bCs w:val="0"/>
          <w:kern w:val="0"/>
          <w:szCs w:val="21"/>
        </w:rPr>
        <w:alias w:val="模块:成本分析表"/>
        <w:tag w:val="_SEC_de51976cba8242c1b32c1f5dc956546c"/>
        <w:id w:val="-2025084520"/>
        <w:lock w:val="sdtLocked"/>
        <w:placeholder>
          <w:docPart w:val="GBC22222222222222222222222222222"/>
        </w:placeholder>
      </w:sdtPr>
      <w:sdtContent>
        <w:p w14:paraId="69E6CA00" w14:textId="77777777" w:rsidR="00B10A0C" w:rsidRPr="006C3FDF" w:rsidRDefault="00D11B25">
          <w:pPr>
            <w:pStyle w:val="5"/>
            <w:numPr>
              <w:ilvl w:val="0"/>
              <w:numId w:val="12"/>
            </w:numPr>
            <w:tabs>
              <w:tab w:val="left" w:pos="567"/>
            </w:tabs>
            <w:ind w:left="0" w:firstLine="0"/>
            <w:rPr>
              <w:szCs w:val="21"/>
            </w:rPr>
          </w:pPr>
          <w:r w:rsidRPr="006C3FDF">
            <w:rPr>
              <w:szCs w:val="21"/>
            </w:rPr>
            <w:t>成本分析表</w:t>
          </w:r>
        </w:p>
        <w:p w14:paraId="55E0485A" w14:textId="77777777" w:rsidR="00B10A0C" w:rsidRDefault="00D11B25">
          <w:pPr>
            <w:pStyle w:val="aff5"/>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6700929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g4"/>
            <w:tblW w:w="5000" w:type="pct"/>
            <w:tblLook w:val="04A0" w:firstRow="1" w:lastRow="0" w:firstColumn="1" w:lastColumn="0" w:noHBand="0" w:noVBand="1"/>
          </w:tblPr>
          <w:tblGrid>
            <w:gridCol w:w="704"/>
            <w:gridCol w:w="1241"/>
            <w:gridCol w:w="1895"/>
            <w:gridCol w:w="854"/>
            <w:gridCol w:w="1895"/>
            <w:gridCol w:w="785"/>
            <w:gridCol w:w="761"/>
            <w:gridCol w:w="688"/>
          </w:tblGrid>
          <w:tr w:rsidR="00B10A0C" w14:paraId="1769576D" w14:textId="77777777" w:rsidTr="00884247">
            <w:trPr>
              <w:trHeight w:val="195"/>
            </w:trPr>
            <w:sdt>
              <w:sdtPr>
                <w:rPr>
                  <w:rFonts w:ascii="Times New Roman" w:hAnsi="Times New Roman" w:cs="Times New Roman"/>
                </w:rPr>
                <w:tag w:val="_PLD_23eca1a24a6a46819aede5056d21b4e0"/>
                <w:id w:val="-1586212257"/>
                <w:lock w:val="sdtLocked"/>
              </w:sdtPr>
              <w:sdtContent>
                <w:tc>
                  <w:tcPr>
                    <w:tcW w:w="5000" w:type="pct"/>
                    <w:gridSpan w:val="8"/>
                    <w:vAlign w:val="center"/>
                  </w:tcPr>
                  <w:p w14:paraId="1844832F"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分行业情况</w:t>
                    </w:r>
                  </w:p>
                </w:tc>
              </w:sdtContent>
            </w:sdt>
          </w:tr>
          <w:tr w:rsidR="00B10A0C" w14:paraId="646BA10F" w14:textId="77777777" w:rsidTr="00884247">
            <w:trPr>
              <w:trHeight w:val="135"/>
            </w:trPr>
            <w:sdt>
              <w:sdtPr>
                <w:rPr>
                  <w:rFonts w:ascii="Times New Roman" w:hAnsi="Times New Roman" w:cs="Times New Roman"/>
                </w:rPr>
                <w:tag w:val="_PLD_6ed773a4437a4fe9b33abca9c4813940"/>
                <w:id w:val="1641620980"/>
                <w:lock w:val="sdtLocked"/>
              </w:sdtPr>
              <w:sdtContent>
                <w:tc>
                  <w:tcPr>
                    <w:tcW w:w="399" w:type="pct"/>
                    <w:vAlign w:val="center"/>
                  </w:tcPr>
                  <w:p w14:paraId="3F4BB0A9"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分行业</w:t>
                    </w:r>
                  </w:p>
                </w:tc>
              </w:sdtContent>
            </w:sdt>
            <w:sdt>
              <w:sdtPr>
                <w:rPr>
                  <w:rFonts w:ascii="Times New Roman" w:hAnsi="Times New Roman" w:cs="Times New Roman"/>
                </w:rPr>
                <w:tag w:val="_PLD_11eb33bcb20d4489a1b9fff2216d0a84"/>
                <w:id w:val="1558054792"/>
                <w:lock w:val="sdtLocked"/>
              </w:sdtPr>
              <w:sdtContent>
                <w:tc>
                  <w:tcPr>
                    <w:tcW w:w="703" w:type="pct"/>
                    <w:vAlign w:val="center"/>
                  </w:tcPr>
                  <w:p w14:paraId="55C528D9"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成本构成项目</w:t>
                    </w:r>
                  </w:p>
                </w:tc>
              </w:sdtContent>
            </w:sdt>
            <w:sdt>
              <w:sdtPr>
                <w:rPr>
                  <w:rFonts w:ascii="Times New Roman" w:hAnsi="Times New Roman" w:cs="Times New Roman"/>
                </w:rPr>
                <w:tag w:val="_PLD_25c03477e66a432199f6493c38aaca71"/>
                <w:id w:val="830803480"/>
                <w:lock w:val="sdtLocked"/>
              </w:sdtPr>
              <w:sdtContent>
                <w:tc>
                  <w:tcPr>
                    <w:tcW w:w="1074" w:type="pct"/>
                    <w:vAlign w:val="center"/>
                  </w:tcPr>
                  <w:p w14:paraId="07BCE46D"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本期金额</w:t>
                    </w:r>
                  </w:p>
                </w:tc>
              </w:sdtContent>
            </w:sdt>
            <w:sdt>
              <w:sdtPr>
                <w:rPr>
                  <w:rFonts w:ascii="Times New Roman" w:hAnsi="Times New Roman" w:cs="Times New Roman"/>
                </w:rPr>
                <w:tag w:val="_PLD_29b86b13ed1449cfb64b8547d9ed08a7"/>
                <w:id w:val="146098815"/>
                <w:lock w:val="sdtLocked"/>
              </w:sdtPr>
              <w:sdtContent>
                <w:tc>
                  <w:tcPr>
                    <w:tcW w:w="484" w:type="pct"/>
                    <w:vAlign w:val="center"/>
                  </w:tcPr>
                  <w:p w14:paraId="7493EA08"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本期占总成本比例</w:t>
                    </w:r>
                    <w:r w:rsidRPr="004A28F4">
                      <w:rPr>
                        <w:rFonts w:ascii="Times New Roman" w:hAnsi="Times New Roman" w:cs="Times New Roman"/>
                        <w:szCs w:val="21"/>
                      </w:rPr>
                      <w:t>(%)</w:t>
                    </w:r>
                  </w:p>
                </w:tc>
              </w:sdtContent>
            </w:sdt>
            <w:sdt>
              <w:sdtPr>
                <w:rPr>
                  <w:rFonts w:ascii="Times New Roman" w:hAnsi="Times New Roman" w:cs="Times New Roman"/>
                </w:rPr>
                <w:tag w:val="_PLD_5ff02c2ae2d941d5bb2ed5b1e6bfa8e6"/>
                <w:id w:val="822781239"/>
                <w:lock w:val="sdtLocked"/>
              </w:sdtPr>
              <w:sdtContent>
                <w:tc>
                  <w:tcPr>
                    <w:tcW w:w="1074" w:type="pct"/>
                    <w:vAlign w:val="center"/>
                  </w:tcPr>
                  <w:p w14:paraId="69863D33"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上年同期金额</w:t>
                    </w:r>
                  </w:p>
                </w:tc>
              </w:sdtContent>
            </w:sdt>
            <w:sdt>
              <w:sdtPr>
                <w:rPr>
                  <w:rFonts w:ascii="Times New Roman" w:hAnsi="Times New Roman" w:cs="Times New Roman"/>
                </w:rPr>
                <w:tag w:val="_PLD_517f7979a01748fba12b11d5561fdcdd"/>
                <w:id w:val="-1847088344"/>
                <w:lock w:val="sdtLocked"/>
              </w:sdtPr>
              <w:sdtContent>
                <w:tc>
                  <w:tcPr>
                    <w:tcW w:w="445" w:type="pct"/>
                    <w:vAlign w:val="center"/>
                  </w:tcPr>
                  <w:p w14:paraId="5DE6B6F3"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上年同期占总成本比例</w:t>
                    </w:r>
                    <w:r w:rsidRPr="004A28F4">
                      <w:rPr>
                        <w:rFonts w:ascii="Times New Roman" w:hAnsi="Times New Roman" w:cs="Times New Roman"/>
                        <w:szCs w:val="21"/>
                      </w:rPr>
                      <w:t>(%)</w:t>
                    </w:r>
                  </w:p>
                </w:tc>
              </w:sdtContent>
            </w:sdt>
            <w:sdt>
              <w:sdtPr>
                <w:rPr>
                  <w:rFonts w:ascii="Times New Roman" w:hAnsi="Times New Roman" w:cs="Times New Roman"/>
                </w:rPr>
                <w:tag w:val="_PLD_51133d067ddc4eeda00133d4c26d206f"/>
                <w:id w:val="1891999636"/>
                <w:lock w:val="sdtLocked"/>
              </w:sdtPr>
              <w:sdtContent>
                <w:tc>
                  <w:tcPr>
                    <w:tcW w:w="431" w:type="pct"/>
                    <w:vAlign w:val="center"/>
                  </w:tcPr>
                  <w:p w14:paraId="770577EB"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本期金额较上年同期变动比例</w:t>
                    </w:r>
                    <w:r w:rsidRPr="004A28F4">
                      <w:rPr>
                        <w:rFonts w:ascii="Times New Roman" w:hAnsi="Times New Roman" w:cs="Times New Roman"/>
                        <w:szCs w:val="21"/>
                      </w:rPr>
                      <w:t>(%)</w:t>
                    </w:r>
                  </w:p>
                </w:tc>
              </w:sdtContent>
            </w:sdt>
            <w:sdt>
              <w:sdtPr>
                <w:rPr>
                  <w:rFonts w:ascii="Times New Roman" w:hAnsi="Times New Roman" w:cs="Times New Roman"/>
                </w:rPr>
                <w:tag w:val="_PLD_88c2b4dabd62472381be05c0702377e2"/>
                <w:id w:val="1096904887"/>
                <w:lock w:val="sdtLocked"/>
              </w:sdtPr>
              <w:sdtContent>
                <w:tc>
                  <w:tcPr>
                    <w:tcW w:w="390" w:type="pct"/>
                    <w:vAlign w:val="center"/>
                  </w:tcPr>
                  <w:p w14:paraId="27D664F0"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情况</w:t>
                    </w:r>
                  </w:p>
                  <w:p w14:paraId="66EB1AAF"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说明</w:t>
                    </w:r>
                  </w:p>
                </w:tc>
              </w:sdtContent>
            </w:sdt>
          </w:tr>
          <w:sdt>
            <w:sdtPr>
              <w:rPr>
                <w:rFonts w:ascii="Times New Roman" w:hAnsi="Times New Roman" w:cs="Times New Roman"/>
                <w:szCs w:val="21"/>
              </w:rPr>
              <w:alias w:val="分行业成本分析"/>
              <w:tag w:val="_TUP_fb9e3026efbd4a2c91fdedd10a926f41"/>
              <w:id w:val="1693581850"/>
              <w:lock w:val="sdtLocked"/>
              <w:placeholder>
                <w:docPart w:val="GBC11111111111111111111111111111"/>
              </w:placeholder>
            </w:sdtPr>
            <w:sdtContent>
              <w:tr w:rsidR="00B10A0C" w14:paraId="22B524DD" w14:textId="77777777" w:rsidTr="00884247">
                <w:trPr>
                  <w:trHeight w:val="165"/>
                </w:trPr>
                <w:tc>
                  <w:tcPr>
                    <w:tcW w:w="399" w:type="pct"/>
                    <w:vAlign w:val="center"/>
                  </w:tcPr>
                  <w:p w14:paraId="100EB576" w14:textId="77777777" w:rsidR="00B10A0C" w:rsidRPr="004A28F4" w:rsidRDefault="00D11B25">
                    <w:pPr>
                      <w:jc w:val="left"/>
                      <w:rPr>
                        <w:rFonts w:ascii="Times New Roman" w:hAnsi="Times New Roman" w:cs="Times New Roman"/>
                        <w:szCs w:val="21"/>
                      </w:rPr>
                    </w:pPr>
                    <w:r w:rsidRPr="004A28F4">
                      <w:rPr>
                        <w:rFonts w:ascii="Times New Roman" w:hAnsi="Times New Roman" w:cs="Times New Roman"/>
                        <w:szCs w:val="21"/>
                      </w:rPr>
                      <w:t>泛半导体</w:t>
                    </w:r>
                  </w:p>
                </w:tc>
                <w:tc>
                  <w:tcPr>
                    <w:tcW w:w="703" w:type="pct"/>
                    <w:vAlign w:val="center"/>
                  </w:tcPr>
                  <w:p w14:paraId="1F5430C2" w14:textId="77777777" w:rsidR="00B10A0C" w:rsidRPr="004A28F4" w:rsidRDefault="00D11B25">
                    <w:pPr>
                      <w:jc w:val="left"/>
                      <w:rPr>
                        <w:rFonts w:ascii="Times New Roman" w:hAnsi="Times New Roman" w:cs="Times New Roman"/>
                        <w:szCs w:val="21"/>
                      </w:rPr>
                    </w:pPr>
                    <w:r w:rsidRPr="004A28F4">
                      <w:rPr>
                        <w:rFonts w:ascii="Times New Roman" w:hAnsi="Times New Roman" w:cs="Times New Roman"/>
                        <w:szCs w:val="21"/>
                      </w:rPr>
                      <w:t>直接材料</w:t>
                    </w:r>
                    <w:r w:rsidRPr="004A28F4">
                      <w:rPr>
                        <w:rFonts w:ascii="Times New Roman" w:hAnsi="Times New Roman" w:cs="Times New Roman"/>
                        <w:szCs w:val="21"/>
                      </w:rPr>
                      <w:t>/</w:t>
                    </w:r>
                    <w:r w:rsidRPr="004A28F4">
                      <w:rPr>
                        <w:rFonts w:ascii="Times New Roman" w:hAnsi="Times New Roman" w:cs="Times New Roman"/>
                        <w:szCs w:val="21"/>
                      </w:rPr>
                      <w:t>直接人工</w:t>
                    </w:r>
                    <w:r w:rsidRPr="004A28F4">
                      <w:rPr>
                        <w:rFonts w:ascii="Times New Roman" w:hAnsi="Times New Roman" w:cs="Times New Roman"/>
                        <w:szCs w:val="21"/>
                      </w:rPr>
                      <w:t>/</w:t>
                    </w:r>
                    <w:r w:rsidRPr="004A28F4">
                      <w:rPr>
                        <w:rFonts w:ascii="Times New Roman" w:hAnsi="Times New Roman" w:cs="Times New Roman"/>
                        <w:szCs w:val="21"/>
                      </w:rPr>
                      <w:t>制造费用</w:t>
                    </w:r>
                  </w:p>
                </w:tc>
                <w:tc>
                  <w:tcPr>
                    <w:tcW w:w="1074" w:type="pct"/>
                    <w:vAlign w:val="center"/>
                  </w:tcPr>
                  <w:p w14:paraId="7BDF417D"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1,698,733,486.53</w:t>
                    </w:r>
                  </w:p>
                </w:tc>
                <w:tc>
                  <w:tcPr>
                    <w:tcW w:w="484" w:type="pct"/>
                    <w:vAlign w:val="center"/>
                  </w:tcPr>
                  <w:p w14:paraId="3EE04F66"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86.26</w:t>
                    </w:r>
                  </w:p>
                </w:tc>
                <w:tc>
                  <w:tcPr>
                    <w:tcW w:w="1074" w:type="pct"/>
                    <w:vAlign w:val="center"/>
                  </w:tcPr>
                  <w:p w14:paraId="3E52C09D"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1,165,437,799.99</w:t>
                    </w:r>
                  </w:p>
                </w:tc>
                <w:tc>
                  <w:tcPr>
                    <w:tcW w:w="445" w:type="pct"/>
                    <w:vAlign w:val="center"/>
                  </w:tcPr>
                  <w:p w14:paraId="07B42898"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87.81</w:t>
                    </w:r>
                  </w:p>
                </w:tc>
                <w:tc>
                  <w:tcPr>
                    <w:tcW w:w="431" w:type="pct"/>
                    <w:vAlign w:val="center"/>
                  </w:tcPr>
                  <w:p w14:paraId="258615BA" w14:textId="77777777" w:rsidR="00B10A0C" w:rsidRPr="004A28F4" w:rsidRDefault="00782AED">
                    <w:pPr>
                      <w:jc w:val="right"/>
                      <w:rPr>
                        <w:rFonts w:ascii="Times New Roman" w:hAnsi="Times New Roman" w:cs="Times New Roman"/>
                        <w:szCs w:val="21"/>
                      </w:rPr>
                    </w:pPr>
                    <w:r w:rsidRPr="004A28F4">
                      <w:rPr>
                        <w:rFonts w:ascii="Times New Roman" w:hAnsi="Times New Roman" w:cs="Times New Roman"/>
                        <w:szCs w:val="21"/>
                      </w:rPr>
                      <w:t>45.76</w:t>
                    </w:r>
                  </w:p>
                </w:tc>
                <w:tc>
                  <w:tcPr>
                    <w:tcW w:w="390" w:type="pct"/>
                    <w:vAlign w:val="center"/>
                  </w:tcPr>
                  <w:p w14:paraId="23FC577D" w14:textId="77777777" w:rsidR="00B10A0C" w:rsidRPr="004A28F4" w:rsidRDefault="00B10A0C">
                    <w:pPr>
                      <w:jc w:val="left"/>
                      <w:rPr>
                        <w:rFonts w:ascii="Times New Roman" w:hAnsi="Times New Roman" w:cs="Times New Roman"/>
                        <w:szCs w:val="21"/>
                      </w:rPr>
                    </w:pPr>
                  </w:p>
                </w:tc>
              </w:tr>
            </w:sdtContent>
          </w:sdt>
          <w:sdt>
            <w:sdtPr>
              <w:rPr>
                <w:rFonts w:ascii="Times New Roman" w:hAnsi="Times New Roman" w:cs="Times New Roman"/>
                <w:szCs w:val="21"/>
              </w:rPr>
              <w:alias w:val="分行业成本分析"/>
              <w:tag w:val="_TUP_fb9e3026efbd4a2c91fdedd10a926f41"/>
              <w:id w:val="-82686967"/>
              <w:lock w:val="sdtLocked"/>
              <w:placeholder>
                <w:docPart w:val="GBC11111111111111111111111111111"/>
              </w:placeholder>
            </w:sdtPr>
            <w:sdtContent>
              <w:tr w:rsidR="00B10A0C" w14:paraId="6D7B7BBC" w14:textId="77777777" w:rsidTr="00884247">
                <w:trPr>
                  <w:trHeight w:val="165"/>
                </w:trPr>
                <w:tc>
                  <w:tcPr>
                    <w:tcW w:w="399" w:type="pct"/>
                    <w:vAlign w:val="center"/>
                  </w:tcPr>
                  <w:p w14:paraId="1A53EC95" w14:textId="77777777" w:rsidR="00B10A0C" w:rsidRPr="004A28F4" w:rsidRDefault="00D11B25">
                    <w:pPr>
                      <w:jc w:val="left"/>
                      <w:rPr>
                        <w:rFonts w:ascii="Times New Roman" w:hAnsi="Times New Roman" w:cs="Times New Roman"/>
                        <w:szCs w:val="21"/>
                      </w:rPr>
                    </w:pPr>
                    <w:r w:rsidRPr="004A28F4">
                      <w:rPr>
                        <w:rFonts w:ascii="Times New Roman" w:hAnsi="Times New Roman" w:cs="Times New Roman"/>
                        <w:szCs w:val="21"/>
                      </w:rPr>
                      <w:t>生物及制药</w:t>
                    </w:r>
                  </w:p>
                </w:tc>
                <w:tc>
                  <w:tcPr>
                    <w:tcW w:w="703" w:type="pct"/>
                    <w:vAlign w:val="center"/>
                  </w:tcPr>
                  <w:p w14:paraId="20A7CFBF" w14:textId="77777777" w:rsidR="00B10A0C" w:rsidRPr="004A28F4" w:rsidRDefault="00D11B25">
                    <w:pPr>
                      <w:jc w:val="left"/>
                      <w:rPr>
                        <w:rFonts w:ascii="Times New Roman" w:hAnsi="Times New Roman" w:cs="Times New Roman"/>
                        <w:szCs w:val="21"/>
                      </w:rPr>
                    </w:pPr>
                    <w:r w:rsidRPr="004A28F4">
                      <w:rPr>
                        <w:rFonts w:ascii="Times New Roman" w:hAnsi="Times New Roman" w:cs="Times New Roman"/>
                        <w:szCs w:val="21"/>
                      </w:rPr>
                      <w:t>直接材料</w:t>
                    </w:r>
                    <w:r w:rsidRPr="004A28F4">
                      <w:rPr>
                        <w:rFonts w:ascii="Times New Roman" w:hAnsi="Times New Roman" w:cs="Times New Roman"/>
                        <w:szCs w:val="21"/>
                      </w:rPr>
                      <w:t>/</w:t>
                    </w:r>
                    <w:r w:rsidRPr="004A28F4">
                      <w:rPr>
                        <w:rFonts w:ascii="Times New Roman" w:hAnsi="Times New Roman" w:cs="Times New Roman"/>
                        <w:szCs w:val="21"/>
                      </w:rPr>
                      <w:t>直接人工</w:t>
                    </w:r>
                    <w:r w:rsidRPr="004A28F4">
                      <w:rPr>
                        <w:rFonts w:ascii="Times New Roman" w:hAnsi="Times New Roman" w:cs="Times New Roman"/>
                        <w:szCs w:val="21"/>
                      </w:rPr>
                      <w:t>/</w:t>
                    </w:r>
                    <w:r w:rsidRPr="004A28F4">
                      <w:rPr>
                        <w:rFonts w:ascii="Times New Roman" w:hAnsi="Times New Roman" w:cs="Times New Roman"/>
                        <w:szCs w:val="21"/>
                      </w:rPr>
                      <w:t>制造费用</w:t>
                    </w:r>
                  </w:p>
                </w:tc>
                <w:tc>
                  <w:tcPr>
                    <w:tcW w:w="1074" w:type="pct"/>
                    <w:vAlign w:val="center"/>
                  </w:tcPr>
                  <w:p w14:paraId="60D98E07"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270,565,109.60</w:t>
                    </w:r>
                  </w:p>
                </w:tc>
                <w:tc>
                  <w:tcPr>
                    <w:tcW w:w="484" w:type="pct"/>
                    <w:vAlign w:val="center"/>
                  </w:tcPr>
                  <w:p w14:paraId="152A92DD"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13.74</w:t>
                    </w:r>
                  </w:p>
                </w:tc>
                <w:tc>
                  <w:tcPr>
                    <w:tcW w:w="1074" w:type="pct"/>
                    <w:vAlign w:val="center"/>
                  </w:tcPr>
                  <w:p w14:paraId="1D50E67A"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161,847,110.95</w:t>
                    </w:r>
                  </w:p>
                </w:tc>
                <w:tc>
                  <w:tcPr>
                    <w:tcW w:w="445" w:type="pct"/>
                    <w:vAlign w:val="center"/>
                  </w:tcPr>
                  <w:p w14:paraId="43A6A705"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12.19</w:t>
                    </w:r>
                  </w:p>
                </w:tc>
                <w:tc>
                  <w:tcPr>
                    <w:tcW w:w="431" w:type="pct"/>
                    <w:vAlign w:val="center"/>
                  </w:tcPr>
                  <w:p w14:paraId="6B623658"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67.17</w:t>
                    </w:r>
                  </w:p>
                </w:tc>
                <w:tc>
                  <w:tcPr>
                    <w:tcW w:w="390" w:type="pct"/>
                    <w:vAlign w:val="center"/>
                  </w:tcPr>
                  <w:p w14:paraId="31CBAB68" w14:textId="77777777" w:rsidR="00B10A0C" w:rsidRPr="004A28F4" w:rsidRDefault="00B10A0C">
                    <w:pPr>
                      <w:jc w:val="left"/>
                      <w:rPr>
                        <w:rFonts w:ascii="Times New Roman" w:hAnsi="Times New Roman" w:cs="Times New Roman"/>
                        <w:szCs w:val="21"/>
                      </w:rPr>
                    </w:pPr>
                  </w:p>
                </w:tc>
              </w:tr>
            </w:sdtContent>
          </w:sdt>
          <w:tr w:rsidR="00B10A0C" w14:paraId="7A73AE6A" w14:textId="77777777" w:rsidTr="00884247">
            <w:trPr>
              <w:trHeight w:val="105"/>
            </w:trPr>
            <w:sdt>
              <w:sdtPr>
                <w:rPr>
                  <w:rFonts w:ascii="Times New Roman" w:hAnsi="Times New Roman" w:cs="Times New Roman"/>
                </w:rPr>
                <w:tag w:val="_PLD_0092d9f33f1f4ccb96da6cc52c190e39"/>
                <w:id w:val="1022053555"/>
                <w:lock w:val="sdtLocked"/>
              </w:sdtPr>
              <w:sdtContent>
                <w:tc>
                  <w:tcPr>
                    <w:tcW w:w="5000" w:type="pct"/>
                    <w:gridSpan w:val="8"/>
                    <w:vAlign w:val="center"/>
                  </w:tcPr>
                  <w:p w14:paraId="3546DC06"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分产品情况</w:t>
                    </w:r>
                  </w:p>
                </w:tc>
              </w:sdtContent>
            </w:sdt>
          </w:tr>
          <w:tr w:rsidR="00B10A0C" w14:paraId="32C6D3F5" w14:textId="77777777" w:rsidTr="00884247">
            <w:trPr>
              <w:trHeight w:val="132"/>
            </w:trPr>
            <w:sdt>
              <w:sdtPr>
                <w:rPr>
                  <w:rFonts w:ascii="Times New Roman" w:hAnsi="Times New Roman" w:cs="Times New Roman"/>
                </w:rPr>
                <w:tag w:val="_PLD_c196e3eb716a4b75bda8de0a1a1a5780"/>
                <w:id w:val="-1080744874"/>
                <w:lock w:val="sdtLocked"/>
              </w:sdtPr>
              <w:sdtContent>
                <w:tc>
                  <w:tcPr>
                    <w:tcW w:w="399" w:type="pct"/>
                    <w:vAlign w:val="center"/>
                  </w:tcPr>
                  <w:p w14:paraId="42F7095A"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分产品</w:t>
                    </w:r>
                  </w:p>
                </w:tc>
              </w:sdtContent>
            </w:sdt>
            <w:sdt>
              <w:sdtPr>
                <w:rPr>
                  <w:rFonts w:ascii="Times New Roman" w:hAnsi="Times New Roman" w:cs="Times New Roman"/>
                </w:rPr>
                <w:tag w:val="_PLD_9a4782df875a421fa22d5bb28b135494"/>
                <w:id w:val="957835818"/>
                <w:lock w:val="sdtLocked"/>
              </w:sdtPr>
              <w:sdtContent>
                <w:tc>
                  <w:tcPr>
                    <w:tcW w:w="703" w:type="pct"/>
                    <w:vAlign w:val="center"/>
                  </w:tcPr>
                  <w:p w14:paraId="1A2E8A74"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成本构成项目</w:t>
                    </w:r>
                  </w:p>
                </w:tc>
              </w:sdtContent>
            </w:sdt>
            <w:sdt>
              <w:sdtPr>
                <w:rPr>
                  <w:rFonts w:ascii="Times New Roman" w:hAnsi="Times New Roman" w:cs="Times New Roman"/>
                </w:rPr>
                <w:tag w:val="_PLD_3ddf6750761e4cb5a3c10274752059ad"/>
                <w:id w:val="755326910"/>
                <w:lock w:val="sdtLocked"/>
              </w:sdtPr>
              <w:sdtContent>
                <w:tc>
                  <w:tcPr>
                    <w:tcW w:w="1074" w:type="pct"/>
                    <w:vAlign w:val="center"/>
                  </w:tcPr>
                  <w:p w14:paraId="068245EE"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本期金额</w:t>
                    </w:r>
                  </w:p>
                </w:tc>
              </w:sdtContent>
            </w:sdt>
            <w:sdt>
              <w:sdtPr>
                <w:rPr>
                  <w:rFonts w:ascii="Times New Roman" w:hAnsi="Times New Roman" w:cs="Times New Roman"/>
                </w:rPr>
                <w:tag w:val="_PLD_dcb03e51a739483781a7336e1a9b6c53"/>
                <w:id w:val="1309972744"/>
                <w:lock w:val="sdtLocked"/>
              </w:sdtPr>
              <w:sdtContent>
                <w:tc>
                  <w:tcPr>
                    <w:tcW w:w="484" w:type="pct"/>
                    <w:vAlign w:val="center"/>
                  </w:tcPr>
                  <w:p w14:paraId="4EC1815E"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本期占总成本比例</w:t>
                    </w:r>
                    <w:r w:rsidRPr="004A28F4">
                      <w:rPr>
                        <w:rFonts w:ascii="Times New Roman" w:hAnsi="Times New Roman" w:cs="Times New Roman"/>
                        <w:szCs w:val="21"/>
                      </w:rPr>
                      <w:t>(%)</w:t>
                    </w:r>
                  </w:p>
                </w:tc>
              </w:sdtContent>
            </w:sdt>
            <w:sdt>
              <w:sdtPr>
                <w:rPr>
                  <w:rFonts w:ascii="Times New Roman" w:hAnsi="Times New Roman" w:cs="Times New Roman"/>
                </w:rPr>
                <w:tag w:val="_PLD_fe6b2171d862410980857c00f504b451"/>
                <w:id w:val="538330376"/>
                <w:lock w:val="sdtLocked"/>
              </w:sdtPr>
              <w:sdtContent>
                <w:tc>
                  <w:tcPr>
                    <w:tcW w:w="1074" w:type="pct"/>
                    <w:vAlign w:val="center"/>
                  </w:tcPr>
                  <w:p w14:paraId="708CDF0B"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上年同期金额</w:t>
                    </w:r>
                  </w:p>
                </w:tc>
              </w:sdtContent>
            </w:sdt>
            <w:sdt>
              <w:sdtPr>
                <w:rPr>
                  <w:rFonts w:ascii="Times New Roman" w:hAnsi="Times New Roman" w:cs="Times New Roman"/>
                </w:rPr>
                <w:tag w:val="_PLD_4cf5110e7be04df78012e249a0900292"/>
                <w:id w:val="-1559004963"/>
                <w:lock w:val="sdtLocked"/>
              </w:sdtPr>
              <w:sdtContent>
                <w:tc>
                  <w:tcPr>
                    <w:tcW w:w="445" w:type="pct"/>
                    <w:vAlign w:val="center"/>
                  </w:tcPr>
                  <w:p w14:paraId="6755986A"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上年同期占总成本比例</w:t>
                    </w:r>
                    <w:r w:rsidRPr="004A28F4">
                      <w:rPr>
                        <w:rFonts w:ascii="Times New Roman" w:hAnsi="Times New Roman" w:cs="Times New Roman"/>
                        <w:szCs w:val="21"/>
                      </w:rPr>
                      <w:t>(%)</w:t>
                    </w:r>
                  </w:p>
                </w:tc>
              </w:sdtContent>
            </w:sdt>
            <w:sdt>
              <w:sdtPr>
                <w:rPr>
                  <w:rFonts w:ascii="Times New Roman" w:hAnsi="Times New Roman" w:cs="Times New Roman"/>
                </w:rPr>
                <w:tag w:val="_PLD_efbc8491fdf34506bf7690ab3a8f6402"/>
                <w:id w:val="345840704"/>
                <w:lock w:val="sdtLocked"/>
              </w:sdtPr>
              <w:sdtContent>
                <w:tc>
                  <w:tcPr>
                    <w:tcW w:w="431" w:type="pct"/>
                    <w:vAlign w:val="center"/>
                  </w:tcPr>
                  <w:p w14:paraId="59C4F83E"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本期金额较上年同期变动比例</w:t>
                    </w:r>
                    <w:r w:rsidRPr="004A28F4">
                      <w:rPr>
                        <w:rFonts w:ascii="Times New Roman" w:hAnsi="Times New Roman" w:cs="Times New Roman"/>
                        <w:szCs w:val="21"/>
                      </w:rPr>
                      <w:t>(%)</w:t>
                    </w:r>
                  </w:p>
                </w:tc>
              </w:sdtContent>
            </w:sdt>
            <w:sdt>
              <w:sdtPr>
                <w:rPr>
                  <w:rFonts w:ascii="Times New Roman" w:hAnsi="Times New Roman" w:cs="Times New Roman"/>
                </w:rPr>
                <w:tag w:val="_PLD_b8e943b8220340c7810a554346594426"/>
                <w:id w:val="342902664"/>
                <w:lock w:val="sdtLocked"/>
              </w:sdtPr>
              <w:sdtContent>
                <w:tc>
                  <w:tcPr>
                    <w:tcW w:w="390" w:type="pct"/>
                    <w:vAlign w:val="center"/>
                  </w:tcPr>
                  <w:p w14:paraId="74744547"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情况</w:t>
                    </w:r>
                  </w:p>
                  <w:p w14:paraId="2B929E12" w14:textId="77777777" w:rsidR="00B10A0C" w:rsidRPr="004A28F4" w:rsidRDefault="00D11B25">
                    <w:pPr>
                      <w:jc w:val="center"/>
                      <w:rPr>
                        <w:rFonts w:ascii="Times New Roman" w:hAnsi="Times New Roman" w:cs="Times New Roman"/>
                        <w:szCs w:val="21"/>
                      </w:rPr>
                    </w:pPr>
                    <w:r w:rsidRPr="004A28F4">
                      <w:rPr>
                        <w:rFonts w:ascii="Times New Roman" w:hAnsi="Times New Roman" w:cs="Times New Roman"/>
                        <w:szCs w:val="21"/>
                      </w:rPr>
                      <w:t>说明</w:t>
                    </w:r>
                  </w:p>
                </w:tc>
              </w:sdtContent>
            </w:sdt>
          </w:tr>
          <w:sdt>
            <w:sdtPr>
              <w:rPr>
                <w:rFonts w:ascii="Times New Roman" w:hAnsi="Times New Roman" w:cs="Times New Roman"/>
                <w:szCs w:val="21"/>
              </w:rPr>
              <w:alias w:val="分产品成本分析"/>
              <w:tag w:val="_TUP_a99457d0ffea4639b6d23dc0f965122f"/>
              <w:id w:val="1949271222"/>
              <w:lock w:val="sdtLocked"/>
              <w:placeholder>
                <w:docPart w:val="GBC11111111111111111111111111111"/>
              </w:placeholder>
            </w:sdtPr>
            <w:sdtContent>
              <w:tr w:rsidR="00B10A0C" w14:paraId="174D82D7" w14:textId="77777777" w:rsidTr="00884247">
                <w:trPr>
                  <w:trHeight w:val="165"/>
                </w:trPr>
                <w:tc>
                  <w:tcPr>
                    <w:tcW w:w="399" w:type="pct"/>
                    <w:tcBorders>
                      <w:bottom w:val="single" w:sz="4" w:space="0" w:color="auto"/>
                    </w:tcBorders>
                    <w:vAlign w:val="center"/>
                  </w:tcPr>
                  <w:p w14:paraId="10BE396B" w14:textId="77777777" w:rsidR="00B10A0C" w:rsidRPr="004A28F4" w:rsidRDefault="00D11B25">
                    <w:pPr>
                      <w:jc w:val="left"/>
                      <w:rPr>
                        <w:rFonts w:ascii="Times New Roman" w:hAnsi="Times New Roman" w:cs="Times New Roman"/>
                        <w:szCs w:val="21"/>
                      </w:rPr>
                    </w:pPr>
                    <w:r w:rsidRPr="004A28F4">
                      <w:rPr>
                        <w:rFonts w:ascii="Times New Roman" w:hAnsi="Times New Roman" w:cs="Times New Roman"/>
                        <w:szCs w:val="21"/>
                      </w:rPr>
                      <w:t>系统集成及材料</w:t>
                    </w:r>
                  </w:p>
                </w:tc>
                <w:tc>
                  <w:tcPr>
                    <w:tcW w:w="703" w:type="pct"/>
                    <w:tcBorders>
                      <w:bottom w:val="single" w:sz="4" w:space="0" w:color="auto"/>
                    </w:tcBorders>
                    <w:vAlign w:val="center"/>
                  </w:tcPr>
                  <w:p w14:paraId="6CAD886C" w14:textId="77777777" w:rsidR="00B10A0C" w:rsidRPr="004A28F4" w:rsidRDefault="00D11B25">
                    <w:pPr>
                      <w:jc w:val="left"/>
                      <w:rPr>
                        <w:rFonts w:ascii="Times New Roman" w:hAnsi="Times New Roman" w:cs="Times New Roman"/>
                        <w:szCs w:val="21"/>
                      </w:rPr>
                    </w:pPr>
                    <w:r w:rsidRPr="004A28F4">
                      <w:rPr>
                        <w:rFonts w:ascii="Times New Roman" w:hAnsi="Times New Roman" w:cs="Times New Roman"/>
                        <w:szCs w:val="21"/>
                      </w:rPr>
                      <w:t>直接材料</w:t>
                    </w:r>
                    <w:r w:rsidRPr="004A28F4">
                      <w:rPr>
                        <w:rFonts w:ascii="Times New Roman" w:hAnsi="Times New Roman" w:cs="Times New Roman"/>
                        <w:szCs w:val="21"/>
                      </w:rPr>
                      <w:t>/</w:t>
                    </w:r>
                    <w:r w:rsidRPr="004A28F4">
                      <w:rPr>
                        <w:rFonts w:ascii="Times New Roman" w:hAnsi="Times New Roman" w:cs="Times New Roman"/>
                        <w:szCs w:val="21"/>
                      </w:rPr>
                      <w:t>直接人工</w:t>
                    </w:r>
                    <w:r w:rsidRPr="004A28F4">
                      <w:rPr>
                        <w:rFonts w:ascii="Times New Roman" w:hAnsi="Times New Roman" w:cs="Times New Roman"/>
                        <w:szCs w:val="21"/>
                      </w:rPr>
                      <w:t>/</w:t>
                    </w:r>
                    <w:r w:rsidRPr="004A28F4">
                      <w:rPr>
                        <w:rFonts w:ascii="Times New Roman" w:hAnsi="Times New Roman" w:cs="Times New Roman"/>
                        <w:szCs w:val="21"/>
                      </w:rPr>
                      <w:t>制造费用</w:t>
                    </w:r>
                  </w:p>
                </w:tc>
                <w:tc>
                  <w:tcPr>
                    <w:tcW w:w="1074" w:type="pct"/>
                    <w:tcBorders>
                      <w:bottom w:val="single" w:sz="4" w:space="0" w:color="auto"/>
                    </w:tcBorders>
                    <w:vAlign w:val="center"/>
                  </w:tcPr>
                  <w:p w14:paraId="58578D2C"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1,431,889,741.53</w:t>
                    </w:r>
                  </w:p>
                </w:tc>
                <w:tc>
                  <w:tcPr>
                    <w:tcW w:w="484" w:type="pct"/>
                    <w:tcBorders>
                      <w:bottom w:val="single" w:sz="4" w:space="0" w:color="auto"/>
                    </w:tcBorders>
                    <w:vAlign w:val="center"/>
                  </w:tcPr>
                  <w:p w14:paraId="31CFA73A"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72.71</w:t>
                    </w:r>
                  </w:p>
                </w:tc>
                <w:tc>
                  <w:tcPr>
                    <w:tcW w:w="1074" w:type="pct"/>
                    <w:tcBorders>
                      <w:bottom w:val="single" w:sz="4" w:space="0" w:color="auto"/>
                    </w:tcBorders>
                    <w:vAlign w:val="center"/>
                  </w:tcPr>
                  <w:p w14:paraId="064F3889"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853,917,756.55</w:t>
                    </w:r>
                  </w:p>
                </w:tc>
                <w:tc>
                  <w:tcPr>
                    <w:tcW w:w="445" w:type="pct"/>
                    <w:tcBorders>
                      <w:bottom w:val="single" w:sz="4" w:space="0" w:color="auto"/>
                    </w:tcBorders>
                    <w:vAlign w:val="center"/>
                  </w:tcPr>
                  <w:p w14:paraId="283898CB"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64.34</w:t>
                    </w:r>
                  </w:p>
                </w:tc>
                <w:tc>
                  <w:tcPr>
                    <w:tcW w:w="431" w:type="pct"/>
                    <w:tcBorders>
                      <w:bottom w:val="single" w:sz="4" w:space="0" w:color="auto"/>
                    </w:tcBorders>
                    <w:vAlign w:val="center"/>
                  </w:tcPr>
                  <w:p w14:paraId="1E4A5FFE"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67.68</w:t>
                    </w:r>
                  </w:p>
                </w:tc>
                <w:tc>
                  <w:tcPr>
                    <w:tcW w:w="390" w:type="pct"/>
                    <w:tcBorders>
                      <w:bottom w:val="single" w:sz="4" w:space="0" w:color="auto"/>
                    </w:tcBorders>
                    <w:vAlign w:val="center"/>
                  </w:tcPr>
                  <w:p w14:paraId="26514840" w14:textId="77777777" w:rsidR="00B10A0C" w:rsidRPr="004A28F4" w:rsidRDefault="00B10A0C">
                    <w:pPr>
                      <w:jc w:val="left"/>
                      <w:rPr>
                        <w:rFonts w:ascii="Times New Roman" w:hAnsi="Times New Roman" w:cs="Times New Roman"/>
                        <w:szCs w:val="21"/>
                      </w:rPr>
                    </w:pPr>
                  </w:p>
                </w:tc>
              </w:tr>
            </w:sdtContent>
          </w:sdt>
          <w:sdt>
            <w:sdtPr>
              <w:rPr>
                <w:rFonts w:ascii="Times New Roman" w:hAnsi="Times New Roman" w:cs="Times New Roman"/>
                <w:szCs w:val="21"/>
              </w:rPr>
              <w:alias w:val="分产品成本分析"/>
              <w:tag w:val="_TUP_a99457d0ffea4639b6d23dc0f965122f"/>
              <w:id w:val="-1975894841"/>
              <w:lock w:val="sdtLocked"/>
              <w:placeholder>
                <w:docPart w:val="GBC11111111111111111111111111111"/>
              </w:placeholder>
            </w:sdtPr>
            <w:sdtContent>
              <w:tr w:rsidR="00B10A0C" w14:paraId="0C2483B6" w14:textId="77777777" w:rsidTr="00884247">
                <w:trPr>
                  <w:trHeight w:val="165"/>
                </w:trPr>
                <w:tc>
                  <w:tcPr>
                    <w:tcW w:w="399" w:type="pct"/>
                    <w:tcBorders>
                      <w:bottom w:val="single" w:sz="4" w:space="0" w:color="auto"/>
                    </w:tcBorders>
                    <w:vAlign w:val="center"/>
                  </w:tcPr>
                  <w:p w14:paraId="13A11F71" w14:textId="77777777" w:rsidR="00B10A0C" w:rsidRPr="004A28F4" w:rsidRDefault="00D11B25">
                    <w:pPr>
                      <w:jc w:val="left"/>
                      <w:rPr>
                        <w:rFonts w:ascii="Times New Roman" w:hAnsi="Times New Roman" w:cs="Times New Roman"/>
                        <w:szCs w:val="21"/>
                      </w:rPr>
                    </w:pPr>
                    <w:r w:rsidRPr="004A28F4">
                      <w:rPr>
                        <w:rFonts w:ascii="Times New Roman" w:hAnsi="Times New Roman" w:cs="Times New Roman"/>
                        <w:szCs w:val="21"/>
                      </w:rPr>
                      <w:t>设备业务</w:t>
                    </w:r>
                  </w:p>
                </w:tc>
                <w:tc>
                  <w:tcPr>
                    <w:tcW w:w="703" w:type="pct"/>
                    <w:tcBorders>
                      <w:bottom w:val="single" w:sz="4" w:space="0" w:color="auto"/>
                    </w:tcBorders>
                    <w:vAlign w:val="center"/>
                  </w:tcPr>
                  <w:p w14:paraId="273FE168" w14:textId="77777777" w:rsidR="00B10A0C" w:rsidRPr="004A28F4" w:rsidRDefault="00D11B25">
                    <w:pPr>
                      <w:jc w:val="left"/>
                      <w:rPr>
                        <w:rFonts w:ascii="Times New Roman" w:hAnsi="Times New Roman" w:cs="Times New Roman"/>
                        <w:szCs w:val="21"/>
                      </w:rPr>
                    </w:pPr>
                    <w:r w:rsidRPr="004A28F4">
                      <w:rPr>
                        <w:rFonts w:ascii="Times New Roman" w:hAnsi="Times New Roman" w:cs="Times New Roman"/>
                        <w:szCs w:val="21"/>
                      </w:rPr>
                      <w:t>直接材料</w:t>
                    </w:r>
                    <w:r w:rsidRPr="004A28F4">
                      <w:rPr>
                        <w:rFonts w:ascii="Times New Roman" w:hAnsi="Times New Roman" w:cs="Times New Roman"/>
                        <w:szCs w:val="21"/>
                      </w:rPr>
                      <w:t>/</w:t>
                    </w:r>
                    <w:r w:rsidRPr="004A28F4">
                      <w:rPr>
                        <w:rFonts w:ascii="Times New Roman" w:hAnsi="Times New Roman" w:cs="Times New Roman"/>
                        <w:szCs w:val="21"/>
                      </w:rPr>
                      <w:t>直接人工</w:t>
                    </w:r>
                    <w:r w:rsidRPr="004A28F4">
                      <w:rPr>
                        <w:rFonts w:ascii="Times New Roman" w:hAnsi="Times New Roman" w:cs="Times New Roman"/>
                        <w:szCs w:val="21"/>
                      </w:rPr>
                      <w:t>/</w:t>
                    </w:r>
                    <w:r w:rsidRPr="004A28F4">
                      <w:rPr>
                        <w:rFonts w:ascii="Times New Roman" w:hAnsi="Times New Roman" w:cs="Times New Roman"/>
                        <w:szCs w:val="21"/>
                      </w:rPr>
                      <w:t>制造费用</w:t>
                    </w:r>
                  </w:p>
                </w:tc>
                <w:tc>
                  <w:tcPr>
                    <w:tcW w:w="1074" w:type="pct"/>
                    <w:tcBorders>
                      <w:bottom w:val="single" w:sz="4" w:space="0" w:color="auto"/>
                    </w:tcBorders>
                    <w:vAlign w:val="center"/>
                  </w:tcPr>
                  <w:p w14:paraId="58B724D4"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537,408,854.60</w:t>
                    </w:r>
                  </w:p>
                </w:tc>
                <w:tc>
                  <w:tcPr>
                    <w:tcW w:w="484" w:type="pct"/>
                    <w:tcBorders>
                      <w:bottom w:val="single" w:sz="4" w:space="0" w:color="auto"/>
                    </w:tcBorders>
                    <w:vAlign w:val="center"/>
                  </w:tcPr>
                  <w:p w14:paraId="050CAEE3"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27.29</w:t>
                    </w:r>
                  </w:p>
                </w:tc>
                <w:tc>
                  <w:tcPr>
                    <w:tcW w:w="1074" w:type="pct"/>
                    <w:tcBorders>
                      <w:bottom w:val="single" w:sz="4" w:space="0" w:color="auto"/>
                    </w:tcBorders>
                    <w:vAlign w:val="center"/>
                  </w:tcPr>
                  <w:p w14:paraId="529DF415"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473,367,154.39</w:t>
                    </w:r>
                  </w:p>
                </w:tc>
                <w:tc>
                  <w:tcPr>
                    <w:tcW w:w="445" w:type="pct"/>
                    <w:tcBorders>
                      <w:bottom w:val="single" w:sz="4" w:space="0" w:color="auto"/>
                    </w:tcBorders>
                    <w:vAlign w:val="center"/>
                  </w:tcPr>
                  <w:p w14:paraId="10A9BD9F"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35.66</w:t>
                    </w:r>
                  </w:p>
                </w:tc>
                <w:tc>
                  <w:tcPr>
                    <w:tcW w:w="431" w:type="pct"/>
                    <w:tcBorders>
                      <w:bottom w:val="single" w:sz="4" w:space="0" w:color="auto"/>
                    </w:tcBorders>
                    <w:vAlign w:val="center"/>
                  </w:tcPr>
                  <w:p w14:paraId="5ADC3721" w14:textId="77777777" w:rsidR="00B10A0C" w:rsidRPr="004A28F4" w:rsidRDefault="00D11B25">
                    <w:pPr>
                      <w:jc w:val="right"/>
                      <w:rPr>
                        <w:rFonts w:ascii="Times New Roman" w:hAnsi="Times New Roman" w:cs="Times New Roman"/>
                        <w:szCs w:val="21"/>
                      </w:rPr>
                    </w:pPr>
                    <w:r w:rsidRPr="004A28F4">
                      <w:rPr>
                        <w:rFonts w:ascii="Times New Roman" w:hAnsi="Times New Roman" w:cs="Times New Roman"/>
                        <w:szCs w:val="21"/>
                      </w:rPr>
                      <w:t>13.53</w:t>
                    </w:r>
                  </w:p>
                </w:tc>
                <w:tc>
                  <w:tcPr>
                    <w:tcW w:w="390" w:type="pct"/>
                    <w:tcBorders>
                      <w:bottom w:val="single" w:sz="4" w:space="0" w:color="auto"/>
                    </w:tcBorders>
                    <w:vAlign w:val="center"/>
                  </w:tcPr>
                  <w:p w14:paraId="4D3BD9EF" w14:textId="77777777" w:rsidR="00B10A0C" w:rsidRPr="004A28F4" w:rsidRDefault="00B10A0C">
                    <w:pPr>
                      <w:jc w:val="left"/>
                      <w:rPr>
                        <w:rFonts w:ascii="Times New Roman" w:hAnsi="Times New Roman" w:cs="Times New Roman"/>
                        <w:szCs w:val="21"/>
                      </w:rPr>
                    </w:pPr>
                  </w:p>
                </w:tc>
              </w:tr>
            </w:sdtContent>
          </w:sdt>
        </w:tbl>
        <w:p w14:paraId="6FDDA772" w14:textId="77777777" w:rsidR="00B10A0C" w:rsidRDefault="00D11B25">
          <w:pPr>
            <w:rPr>
              <w:szCs w:val="21"/>
            </w:rPr>
          </w:pPr>
          <w:r>
            <w:rPr>
              <w:rFonts w:hint="eastAsia"/>
              <w:szCs w:val="21"/>
            </w:rPr>
            <w:t>成本分析其他情况说明</w:t>
          </w:r>
        </w:p>
        <w:sdt>
          <w:sdtPr>
            <w:rPr>
              <w:rFonts w:hint="eastAsia"/>
              <w:szCs w:val="21"/>
            </w:rPr>
            <w:alias w:val="成本分析其他情况"/>
            <w:tag w:val="_GBC_93fdd34ed0d546d3bf448336c6187b3a"/>
            <w:id w:val="-263688829"/>
            <w:lock w:val="sdtLocked"/>
            <w:placeholder>
              <w:docPart w:val="GBC22222222222222222222222222222"/>
            </w:placeholder>
          </w:sdtPr>
          <w:sdtContent>
            <w:p w14:paraId="256DA173" w14:textId="77777777" w:rsidR="00B10A0C" w:rsidRDefault="00D11B25" w:rsidP="00884247">
              <w:pPr>
                <w:spacing w:line="360" w:lineRule="auto"/>
                <w:ind w:firstLineChars="200" w:firstLine="420"/>
                <w:rPr>
                  <w:szCs w:val="21"/>
                </w:rPr>
              </w:pPr>
              <w:r>
                <w:rPr>
                  <w:szCs w:val="21"/>
                </w:rPr>
                <w:t>2022年公司按行业划分的</w:t>
              </w:r>
              <w:r>
                <w:rPr>
                  <w:rFonts w:hint="eastAsia"/>
                  <w:szCs w:val="21"/>
                </w:rPr>
                <w:t>成本</w:t>
              </w:r>
              <w:r>
                <w:rPr>
                  <w:szCs w:val="21"/>
                </w:rPr>
                <w:t>中，原光电子行业归入到泛半导体行业披露，并把上年同期数进行相应合并比较；按产品划分的</w:t>
              </w:r>
              <w:r>
                <w:rPr>
                  <w:rFonts w:hint="eastAsia"/>
                  <w:szCs w:val="21"/>
                </w:rPr>
                <w:t>成本</w:t>
              </w:r>
              <w:r>
                <w:rPr>
                  <w:szCs w:val="21"/>
                </w:rPr>
                <w:t>中，原高纯工艺集成系统与光传感及光器件统一归入系统集成及材料披露，并把上年同期数进行相应合并比较。</w:t>
              </w:r>
            </w:p>
          </w:sdtContent>
        </w:sdt>
        <w:p w14:paraId="79D774F1" w14:textId="77777777" w:rsidR="00B10A0C" w:rsidRDefault="00000000">
          <w:pPr>
            <w:rPr>
              <w:szCs w:val="21"/>
            </w:rPr>
          </w:pPr>
        </w:p>
      </w:sdtContent>
    </w:sdt>
    <w:bookmarkStart w:id="36" w:name="_Hlk89876513" w:displacedByCustomXml="next"/>
    <w:sdt>
      <w:sdtPr>
        <w:rPr>
          <w:rFonts w:ascii="宋体" w:hAnsi="宋体" w:cs="宋体"/>
          <w:b w:val="0"/>
          <w:bCs w:val="0"/>
          <w:kern w:val="0"/>
          <w:szCs w:val="21"/>
        </w:rPr>
        <w:alias w:val="模块:报告期主要子公司股权变动导致合并范围变化 "/>
        <w:tag w:val="_SEC_7994c9389a294bdbaecc407b4132887e"/>
        <w:id w:val="-1351787645"/>
        <w:lock w:val="sdtLocked"/>
        <w:placeholder>
          <w:docPart w:val="GBC22222222222222222222222222222"/>
        </w:placeholder>
      </w:sdtPr>
      <w:sdtEndPr>
        <w:rPr>
          <w:szCs w:val="24"/>
        </w:rPr>
      </w:sdtEndPr>
      <w:sdtContent>
        <w:p w14:paraId="59AE3C48" w14:textId="77777777" w:rsidR="00B10A0C" w:rsidRDefault="00D11B25">
          <w:pPr>
            <w:pStyle w:val="5"/>
            <w:numPr>
              <w:ilvl w:val="0"/>
              <w:numId w:val="12"/>
            </w:numPr>
            <w:tabs>
              <w:tab w:val="left" w:pos="567"/>
            </w:tabs>
            <w:ind w:left="0" w:firstLine="0"/>
            <w:rPr>
              <w:szCs w:val="21"/>
            </w:rPr>
          </w:pPr>
          <w:r>
            <w:rPr>
              <w:szCs w:val="21"/>
            </w:rPr>
            <w:t>报告期</w:t>
          </w:r>
          <w:r>
            <w:t>主要子公司股权变动导致合并范围变化</w:t>
          </w:r>
        </w:p>
        <w:sdt>
          <w:sdtPr>
            <w:alias w:val="是否适用：报告期主要子公司股权变动导致合并范围变化 [双击切换]"/>
            <w:tag w:val="_GBC_f684be8377fd464e8fc7d9a0e6df7b78"/>
            <w:id w:val="2081474431"/>
            <w:lock w:val="sdtLocked"/>
            <w:placeholder>
              <w:docPart w:val="GBC22222222222222222222222222222"/>
            </w:placeholder>
          </w:sdtPr>
          <w:sdtContent>
            <w:p w14:paraId="0C4B8461" w14:textId="77777777" w:rsidR="00B10A0C" w:rsidRDefault="00D11B25">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8223822" w14:textId="77777777" w:rsidR="00B10A0C" w:rsidRDefault="00000000"/>
      </w:sdtContent>
    </w:sdt>
    <w:sdt>
      <w:sdtPr>
        <w:rPr>
          <w:rFonts w:ascii="宋体" w:hAnsi="宋体" w:cs="宋体"/>
          <w:b w:val="0"/>
          <w:bCs w:val="0"/>
          <w:kern w:val="0"/>
          <w:szCs w:val="21"/>
        </w:rPr>
        <w:alias w:val="模块:公司报告期内业务、产品或服务发生重大变化或调整有关情况"/>
        <w:tag w:val="_SEC_d6cb17445afd40d08283b8668ce1d236"/>
        <w:id w:val="-418177738"/>
        <w:lock w:val="sdtLocked"/>
        <w:placeholder>
          <w:docPart w:val="GBC22222222222222222222222222222"/>
        </w:placeholder>
      </w:sdtPr>
      <w:sdtContent>
        <w:p w14:paraId="63D04159" w14:textId="77777777" w:rsidR="00B10A0C" w:rsidRDefault="00D11B25">
          <w:pPr>
            <w:pStyle w:val="5"/>
            <w:numPr>
              <w:ilvl w:val="0"/>
              <w:numId w:val="12"/>
            </w:numPr>
            <w:tabs>
              <w:tab w:val="left" w:pos="567"/>
            </w:tabs>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321623452"/>
            <w:lock w:val="sdtLocked"/>
            <w:placeholder>
              <w:docPart w:val="GBC22222222222222222222222222222"/>
            </w:placeholder>
          </w:sdtPr>
          <w:sdtContent>
            <w:p w14:paraId="4767DABC" w14:textId="77777777" w:rsidR="00B10A0C" w:rsidRDefault="00D11B25">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63F2B3F" w14:textId="77777777" w:rsidR="00B10A0C" w:rsidRDefault="00000000">
          <w:pPr>
            <w:rPr>
              <w:szCs w:val="21"/>
            </w:rPr>
          </w:pPr>
        </w:p>
      </w:sdtContent>
    </w:sdt>
    <w:bookmarkEnd w:id="36"/>
    <w:p w14:paraId="706AFEA1" w14:textId="77777777" w:rsidR="00B10A0C" w:rsidRDefault="00D11B25">
      <w:pPr>
        <w:pStyle w:val="5"/>
        <w:numPr>
          <w:ilvl w:val="0"/>
          <w:numId w:val="12"/>
        </w:numPr>
        <w:tabs>
          <w:tab w:val="left" w:pos="567"/>
        </w:tabs>
        <w:ind w:left="0" w:firstLine="0"/>
        <w:rPr>
          <w:szCs w:val="21"/>
        </w:rPr>
      </w:pPr>
      <w:r>
        <w:rPr>
          <w:szCs w:val="21"/>
        </w:rPr>
        <w:t>主要销售客户及主要供应商情况</w:t>
      </w:r>
    </w:p>
    <w:p w14:paraId="53B7524F" w14:textId="77777777" w:rsidR="00B10A0C" w:rsidRDefault="00D11B25">
      <w:pPr>
        <w:autoSpaceDE w:val="0"/>
        <w:autoSpaceDN w:val="0"/>
        <w:adjustRightInd w:val="0"/>
        <w:rPr>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329370953"/>
        <w:lock w:val="sdtContentLocked"/>
        <w:placeholder>
          <w:docPart w:val="GBC22222222222222222222222222222"/>
        </w:placeholder>
      </w:sdtPr>
      <w:sdtContent>
        <w:p w14:paraId="3ADD893A"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b/>
          <w:szCs w:val="21"/>
        </w:rPr>
        <w:alias w:val="模块:公司主要销售客户情况前五名客户销售额"/>
        <w:tag w:val="_SEC_1e36f4c903d34dcaa490079809a25d63"/>
        <w:id w:val="1348905145"/>
        <w:lock w:val="sdtLocked"/>
        <w:placeholder>
          <w:docPart w:val="GBC22222222222222222222222222222"/>
        </w:placeholder>
      </w:sdtPr>
      <w:sdtEndPr>
        <w:rPr>
          <w:rFonts w:hint="default"/>
          <w:b w:val="0"/>
        </w:rPr>
      </w:sdtEndPr>
      <w:sdtContent>
        <w:p w14:paraId="5FE63875" w14:textId="77777777" w:rsidR="00B10A0C" w:rsidRPr="006B1893" w:rsidRDefault="00D11B25" w:rsidP="00884247">
          <w:pPr>
            <w:spacing w:beforeLines="50" w:before="120" w:line="360" w:lineRule="auto"/>
            <w:ind w:firstLineChars="200" w:firstLine="422"/>
            <w:rPr>
              <w:rFonts w:ascii="Times New Roman" w:hAnsi="Times New Roman" w:cs="Times New Roman"/>
              <w:szCs w:val="21"/>
            </w:rPr>
          </w:pPr>
          <w:r w:rsidRPr="006B1893">
            <w:rPr>
              <w:rFonts w:ascii="Times New Roman" w:hAnsi="Times New Roman" w:cs="Times New Roman"/>
              <w:szCs w:val="21"/>
            </w:rPr>
            <w:t>前五名客户销售额</w:t>
          </w:r>
          <w:sdt>
            <w:sdtPr>
              <w:rPr>
                <w:rFonts w:ascii="Times New Roman" w:hAnsi="Times New Roman" w:cs="Times New Roman"/>
                <w:szCs w:val="21"/>
              </w:rPr>
              <w:alias w:val="前五名客户销售额"/>
              <w:tag w:val="_GBC_e497000fdfbc4e548555b7f8ddf9780c"/>
              <w:id w:val="-316259648"/>
              <w:lock w:val="sdtLocked"/>
              <w:placeholder>
                <w:docPart w:val="GBC22222222222222222222222222222"/>
              </w:placeholder>
            </w:sdtPr>
            <w:sdtContent>
              <w:r w:rsidRPr="006B1893">
                <w:rPr>
                  <w:rFonts w:ascii="Times New Roman" w:hAnsi="Times New Roman" w:cs="Times New Roman"/>
                  <w:szCs w:val="21"/>
                </w:rPr>
                <w:t>87,461.22</w:t>
              </w:r>
            </w:sdtContent>
          </w:sdt>
          <w:sdt>
            <w:sdtPr>
              <w:rPr>
                <w:rFonts w:ascii="Times New Roman" w:hAnsi="Times New Roman" w:cs="Times New Roman"/>
                <w:szCs w:val="21"/>
              </w:rPr>
              <w:alias w:val="单位：前五名客户销售额"/>
              <w:tag w:val="_GBC_4bd6620b209a4bae8dc3404e8b89ea35"/>
              <w:id w:val="2418495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B1893">
                <w:rPr>
                  <w:rFonts w:ascii="Times New Roman" w:hAnsi="Times New Roman" w:cs="Times New Roman"/>
                  <w:szCs w:val="21"/>
                </w:rPr>
                <w:t>万元</w:t>
              </w:r>
            </w:sdtContent>
          </w:sdt>
          <w:r w:rsidRPr="006B1893">
            <w:rPr>
              <w:rFonts w:ascii="Times New Roman" w:hAnsi="Times New Roman" w:cs="Times New Roman"/>
              <w:szCs w:val="21"/>
            </w:rPr>
            <w:t>，占年度销售总额</w:t>
          </w:r>
          <w:sdt>
            <w:sdtPr>
              <w:rPr>
                <w:rFonts w:ascii="Times New Roman" w:hAnsi="Times New Roman" w:cs="Times New Roman"/>
                <w:szCs w:val="21"/>
              </w:rPr>
              <w:alias w:val="前五名客户销售额占年度销售总额比例"/>
              <w:tag w:val="_GBC_68b3c8b493d04b6c9db16e7e475d7b35"/>
              <w:id w:val="714537303"/>
              <w:lock w:val="sdtLocked"/>
              <w:placeholder>
                <w:docPart w:val="GBC22222222222222222222222222222"/>
              </w:placeholder>
            </w:sdtPr>
            <w:sdtContent>
              <w:r w:rsidRPr="006B1893">
                <w:rPr>
                  <w:rFonts w:ascii="Times New Roman" w:hAnsi="Times New Roman" w:cs="Times New Roman"/>
                  <w:szCs w:val="21"/>
                </w:rPr>
                <w:t>28.68</w:t>
              </w:r>
            </w:sdtContent>
          </w:sdt>
          <w:r w:rsidRPr="006B1893">
            <w:rPr>
              <w:rFonts w:ascii="Times New Roman" w:hAnsi="Times New Roman" w:cs="Times New Roman"/>
              <w:szCs w:val="21"/>
            </w:rPr>
            <w:t>%</w:t>
          </w:r>
          <w:r w:rsidRPr="006B1893">
            <w:rPr>
              <w:rFonts w:ascii="Times New Roman" w:hAnsi="Times New Roman" w:cs="Times New Roman"/>
              <w:szCs w:val="21"/>
            </w:rPr>
            <w:t>；其中前五名客户销售额中关联方销售额</w:t>
          </w:r>
          <w:sdt>
            <w:sdtPr>
              <w:rPr>
                <w:rFonts w:ascii="Times New Roman" w:hAnsi="Times New Roman" w:cs="Times New Roman"/>
                <w:szCs w:val="21"/>
              </w:rPr>
              <w:alias w:val="前五名客户销售额中关联方销售额"/>
              <w:tag w:val="_GBC_bfa0971257a44f65996f01cfb0497b07"/>
              <w:id w:val="-221442606"/>
              <w:lock w:val="sdtLocked"/>
              <w:placeholder>
                <w:docPart w:val="GBC22222222222222222222222222222"/>
              </w:placeholder>
            </w:sdtPr>
            <w:sdtContent>
              <w:r w:rsidRPr="006B1893">
                <w:rPr>
                  <w:rFonts w:ascii="Times New Roman" w:hAnsi="Times New Roman" w:cs="Times New Roman"/>
                  <w:szCs w:val="21"/>
                </w:rPr>
                <w:t>0.00</w:t>
              </w:r>
            </w:sdtContent>
          </w:sdt>
          <w:sdt>
            <w:sdtPr>
              <w:rPr>
                <w:rFonts w:ascii="Times New Roman" w:hAnsi="Times New Roman" w:cs="Times New Roman"/>
                <w:szCs w:val="21"/>
              </w:rPr>
              <w:alias w:val="单位：前五名客户销售额中关联方销售额"/>
              <w:tag w:val="_GBC_f3c03afc93a5429f9fa45fc25f9018ab"/>
              <w:id w:val="19979835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B1893">
                <w:rPr>
                  <w:rFonts w:ascii="Times New Roman" w:hAnsi="Times New Roman" w:cs="Times New Roman"/>
                  <w:szCs w:val="21"/>
                </w:rPr>
                <w:t>万元</w:t>
              </w:r>
            </w:sdtContent>
          </w:sdt>
          <w:r w:rsidRPr="006B1893">
            <w:rPr>
              <w:rFonts w:ascii="Times New Roman" w:hAnsi="Times New Roman" w:cs="Times New Roman"/>
              <w:szCs w:val="21"/>
            </w:rPr>
            <w:t>，占年度销售总额</w:t>
          </w:r>
          <w:sdt>
            <w:sdtPr>
              <w:rPr>
                <w:rFonts w:ascii="Times New Roman" w:hAnsi="Times New Roman" w:cs="Times New Roman"/>
                <w:szCs w:val="21"/>
              </w:rPr>
              <w:alias w:val="前五名客户销售额中关联方销售额占年度销售总额比例"/>
              <w:tag w:val="_GBC_a84a9f2fd5cd467fa7226eab846a8fd4"/>
              <w:id w:val="-225688801"/>
              <w:lock w:val="sdtLocked"/>
              <w:placeholder>
                <w:docPart w:val="GBC22222222222222222222222222222"/>
              </w:placeholder>
            </w:sdtPr>
            <w:sdtContent>
              <w:r w:rsidRPr="006B1893">
                <w:rPr>
                  <w:rFonts w:ascii="Times New Roman" w:hAnsi="Times New Roman" w:cs="Times New Roman"/>
                  <w:szCs w:val="21"/>
                </w:rPr>
                <w:t>0.00</w:t>
              </w:r>
            </w:sdtContent>
          </w:sdt>
          <w:r w:rsidRPr="006B1893">
            <w:rPr>
              <w:rFonts w:ascii="Times New Roman" w:hAnsi="Times New Roman" w:cs="Times New Roman"/>
              <w:szCs w:val="21"/>
            </w:rPr>
            <w:t xml:space="preserve"> %</w:t>
          </w:r>
          <w:r w:rsidRPr="006B1893">
            <w:rPr>
              <w:rFonts w:ascii="Times New Roman" w:hAnsi="Times New Roman" w:cs="Times New Roman"/>
              <w:szCs w:val="21"/>
            </w:rPr>
            <w:t>。</w:t>
          </w:r>
        </w:p>
        <w:p w14:paraId="1E10B7CC" w14:textId="77777777" w:rsidR="00B10A0C" w:rsidRDefault="00000000">
          <w:pPr>
            <w:rPr>
              <w:szCs w:val="21"/>
            </w:rPr>
          </w:pPr>
        </w:p>
      </w:sdtContent>
    </w:sdt>
    <w:sdt>
      <w:sdtPr>
        <w:rPr>
          <w:rFonts w:hint="eastAsia"/>
        </w:rPr>
        <w:alias w:val="模块:报告期内向单个客户的销售比例超过总额的50%、前5名客户中存..."/>
        <w:tag w:val="_SEC_95ad638a4b6f4b4790b1d0f3690a45cd"/>
        <w:id w:val="-313487948"/>
        <w:lock w:val="sdtLocked"/>
        <w:placeholder>
          <w:docPart w:val="GBC22222222222222222222222222222"/>
        </w:placeholder>
      </w:sdtPr>
      <w:sdtEndPr>
        <w:rPr>
          <w:rFonts w:hint="default"/>
          <w:szCs w:val="21"/>
        </w:rPr>
      </w:sdtEndPr>
      <w:sdtContent>
        <w:p w14:paraId="0267D80B" w14:textId="77777777" w:rsidR="00B10A0C" w:rsidRDefault="00D11B25">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431784557"/>
            <w:lock w:val="sdtLocked"/>
            <w:placeholder>
              <w:docPart w:val="GBC22222222222222222222222222222"/>
            </w:placeholder>
          </w:sdtPr>
          <w:sdtContent>
            <w:p w14:paraId="64D7C3AF"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47AF86D" w14:textId="77777777" w:rsidR="00B10A0C" w:rsidRDefault="00000000">
          <w:pPr>
            <w:rPr>
              <w:szCs w:val="21"/>
            </w:rPr>
          </w:pPr>
        </w:p>
      </w:sdtContent>
    </w:sdt>
    <w:p w14:paraId="3C995500" w14:textId="77777777" w:rsidR="00B10A0C" w:rsidRDefault="00D11B25">
      <w:pPr>
        <w:rPr>
          <w:szCs w:val="21"/>
        </w:rPr>
      </w:pPr>
      <w:r>
        <w:rPr>
          <w:rFonts w:hint="eastAsia"/>
          <w:b/>
          <w:szCs w:val="21"/>
        </w:rPr>
        <w:t>B.</w:t>
      </w:r>
      <w:r>
        <w:rPr>
          <w:rFonts w:hint="eastAsia"/>
          <w:b/>
          <w:lang w:val="zh-CN"/>
        </w:rPr>
        <w:t>公司主要供应商情况</w:t>
      </w:r>
    </w:p>
    <w:sdt>
      <w:sdtPr>
        <w:rPr>
          <w:szCs w:val="21"/>
        </w:rPr>
        <w:alias w:val="是否适用：主要供应商情况[双击切换]"/>
        <w:tag w:val="_GBC_fea16361481c4fe3babe7fcb670d973f"/>
        <w:id w:val="-1925022657"/>
        <w:lock w:val="sdtContentLocked"/>
        <w:placeholder>
          <w:docPart w:val="GBC22222222222222222222222222222"/>
        </w:placeholder>
      </w:sdtPr>
      <w:sdtContent>
        <w:p w14:paraId="615EADF3"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Times New Roman" w:hAnsi="Times New Roman" w:cs="Times New Roman"/>
          <w:b/>
          <w:szCs w:val="21"/>
        </w:rPr>
        <w:alias w:val="模块:公司主要供应商情况前五名供应商采购额"/>
        <w:tag w:val="_SEC_3a7906474e0b449b832049e5ab89fb92"/>
        <w:id w:val="-1890722302"/>
        <w:lock w:val="sdtLocked"/>
        <w:placeholder>
          <w:docPart w:val="GBC22222222222222222222222222222"/>
        </w:placeholder>
      </w:sdtPr>
      <w:sdtEndPr>
        <w:rPr>
          <w:rFonts w:ascii="宋体" w:hAnsi="宋体" w:cs="宋体"/>
          <w:b w:val="0"/>
        </w:rPr>
      </w:sdtEndPr>
      <w:sdtContent>
        <w:p w14:paraId="08443206" w14:textId="77777777" w:rsidR="00B10A0C" w:rsidRPr="006B1893" w:rsidRDefault="00D11B25" w:rsidP="00884247">
          <w:pPr>
            <w:spacing w:beforeLines="50" w:before="120" w:line="360" w:lineRule="auto"/>
            <w:ind w:firstLineChars="200" w:firstLine="422"/>
            <w:rPr>
              <w:rFonts w:ascii="Times New Roman" w:hAnsi="Times New Roman" w:cs="Times New Roman"/>
            </w:rPr>
          </w:pPr>
          <w:r w:rsidRPr="006B1893">
            <w:rPr>
              <w:rFonts w:ascii="Times New Roman" w:hAnsi="Times New Roman" w:cs="Times New Roman"/>
              <w:szCs w:val="21"/>
            </w:rPr>
            <w:t>前五名供应商采购额</w:t>
          </w:r>
          <w:sdt>
            <w:sdtPr>
              <w:rPr>
                <w:rFonts w:ascii="Times New Roman" w:hAnsi="Times New Roman" w:cs="Times New Roman"/>
                <w:szCs w:val="21"/>
              </w:rPr>
              <w:alias w:val="前五名供应商采购额"/>
              <w:tag w:val="_GBC_4552254972a04ec6983b359a0f18d4bf"/>
              <w:id w:val="-451864570"/>
              <w:lock w:val="sdtLocked"/>
              <w:placeholder>
                <w:docPart w:val="GBC22222222222222222222222222222"/>
              </w:placeholder>
            </w:sdtPr>
            <w:sdtContent>
              <w:r w:rsidRPr="006B1893">
                <w:rPr>
                  <w:rFonts w:ascii="Times New Roman" w:hAnsi="Times New Roman" w:cs="Times New Roman"/>
                  <w:szCs w:val="21"/>
                </w:rPr>
                <w:t>48,791.42</w:t>
              </w:r>
            </w:sdtContent>
          </w:sdt>
          <w:sdt>
            <w:sdtPr>
              <w:rPr>
                <w:rFonts w:ascii="Times New Roman" w:hAnsi="Times New Roman" w:cs="Times New Roman"/>
                <w:szCs w:val="21"/>
              </w:rPr>
              <w:alias w:val="单位：前五名供应商采购额"/>
              <w:tag w:val="_GBC_418fcbdb1c1a4643afb7cce014bdeca2"/>
              <w:id w:val="-2105840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B1893">
                <w:rPr>
                  <w:rFonts w:ascii="Times New Roman" w:hAnsi="Times New Roman" w:cs="Times New Roman"/>
                  <w:szCs w:val="21"/>
                </w:rPr>
                <w:t>万元</w:t>
              </w:r>
            </w:sdtContent>
          </w:sdt>
          <w:r w:rsidRPr="006B1893">
            <w:rPr>
              <w:rFonts w:ascii="Times New Roman" w:hAnsi="Times New Roman" w:cs="Times New Roman"/>
              <w:szCs w:val="21"/>
            </w:rPr>
            <w:t>，占年度采购总额</w:t>
          </w:r>
          <w:sdt>
            <w:sdtPr>
              <w:rPr>
                <w:rFonts w:ascii="Times New Roman" w:hAnsi="Times New Roman" w:cs="Times New Roman"/>
                <w:szCs w:val="21"/>
              </w:rPr>
              <w:alias w:val="前五名供应商采购额占年度采购总额比例"/>
              <w:tag w:val="_GBC_f32c49f691154cc4b6ba587f4a582958"/>
              <w:id w:val="1173143493"/>
              <w:lock w:val="sdtLocked"/>
              <w:placeholder>
                <w:docPart w:val="GBC22222222222222222222222222222"/>
              </w:placeholder>
            </w:sdtPr>
            <w:sdtContent>
              <w:r w:rsidRPr="006B1893">
                <w:rPr>
                  <w:rFonts w:ascii="Times New Roman" w:hAnsi="Times New Roman" w:cs="Times New Roman"/>
                  <w:szCs w:val="21"/>
                </w:rPr>
                <w:t>23.20</w:t>
              </w:r>
            </w:sdtContent>
          </w:sdt>
          <w:r w:rsidRPr="006B1893">
            <w:rPr>
              <w:rFonts w:ascii="Times New Roman" w:hAnsi="Times New Roman" w:cs="Times New Roman"/>
              <w:szCs w:val="21"/>
            </w:rPr>
            <w:t>%</w:t>
          </w:r>
          <w:r w:rsidRPr="006B1893">
            <w:rPr>
              <w:rFonts w:ascii="Times New Roman" w:hAnsi="Times New Roman" w:cs="Times New Roman"/>
              <w:szCs w:val="21"/>
            </w:rPr>
            <w:t>；其中前五名供应商采购额中关联方采购额</w:t>
          </w:r>
          <w:sdt>
            <w:sdtPr>
              <w:rPr>
                <w:rFonts w:ascii="Times New Roman" w:hAnsi="Times New Roman" w:cs="Times New Roman"/>
                <w:szCs w:val="21"/>
              </w:rPr>
              <w:alias w:val="前五名供应商采购额中关联方采购额"/>
              <w:tag w:val="_GBC_b4791060802442e186017fdd5f31805a"/>
              <w:id w:val="1399164371"/>
              <w:lock w:val="sdtLocked"/>
              <w:placeholder>
                <w:docPart w:val="GBC22222222222222222222222222222"/>
              </w:placeholder>
            </w:sdtPr>
            <w:sdtContent>
              <w:r w:rsidRPr="006B1893">
                <w:rPr>
                  <w:rFonts w:ascii="Times New Roman" w:hAnsi="Times New Roman" w:cs="Times New Roman"/>
                  <w:szCs w:val="21"/>
                </w:rPr>
                <w:t>0.00</w:t>
              </w:r>
            </w:sdtContent>
          </w:sdt>
          <w:sdt>
            <w:sdtPr>
              <w:rPr>
                <w:rFonts w:ascii="Times New Roman" w:hAnsi="Times New Roman" w:cs="Times New Roman"/>
                <w:szCs w:val="21"/>
              </w:rPr>
              <w:alias w:val="单位：前五名供应商采购额中关联方采购额"/>
              <w:tag w:val="_GBC_bac6c3f63a9a4b0db685f5ee8e883818"/>
              <w:id w:val="6231208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B1893">
                <w:rPr>
                  <w:rFonts w:ascii="Times New Roman" w:hAnsi="Times New Roman" w:cs="Times New Roman"/>
                  <w:szCs w:val="21"/>
                </w:rPr>
                <w:t>万元</w:t>
              </w:r>
            </w:sdtContent>
          </w:sdt>
          <w:r w:rsidRPr="006B1893">
            <w:rPr>
              <w:rFonts w:ascii="Times New Roman" w:hAnsi="Times New Roman" w:cs="Times New Roman"/>
              <w:szCs w:val="21"/>
            </w:rPr>
            <w:t>，占年度采购总额</w:t>
          </w:r>
          <w:sdt>
            <w:sdtPr>
              <w:rPr>
                <w:rFonts w:ascii="Times New Roman" w:hAnsi="Times New Roman" w:cs="Times New Roman"/>
                <w:szCs w:val="21"/>
              </w:rPr>
              <w:alias w:val="前五名供应商采购额中关联方采购额占年度采购总额比例"/>
              <w:tag w:val="_GBC_41b2f0a67a5743e1a4ccf8f427eec0a3"/>
              <w:id w:val="-556556508"/>
              <w:lock w:val="sdtLocked"/>
              <w:placeholder>
                <w:docPart w:val="GBC22222222222222222222222222222"/>
              </w:placeholder>
            </w:sdtPr>
            <w:sdtContent>
              <w:r w:rsidRPr="006B1893">
                <w:rPr>
                  <w:rFonts w:ascii="Times New Roman" w:hAnsi="Times New Roman" w:cs="Times New Roman"/>
                  <w:szCs w:val="21"/>
                </w:rPr>
                <w:t>0.00</w:t>
              </w:r>
            </w:sdtContent>
          </w:sdt>
          <w:r w:rsidRPr="006B1893">
            <w:rPr>
              <w:rFonts w:ascii="Times New Roman" w:hAnsi="Times New Roman" w:cs="Times New Roman"/>
            </w:rPr>
            <w:t>%</w:t>
          </w:r>
          <w:r w:rsidRPr="006B1893">
            <w:rPr>
              <w:rFonts w:ascii="Times New Roman" w:hAnsi="Times New Roman" w:cs="Times New Roman"/>
            </w:rPr>
            <w:t>。</w:t>
          </w:r>
        </w:p>
        <w:p w14:paraId="3B3FD57D" w14:textId="77777777" w:rsidR="00B10A0C" w:rsidRDefault="00000000">
          <w:pPr>
            <w:rPr>
              <w:szCs w:val="21"/>
            </w:rPr>
          </w:pPr>
        </w:p>
      </w:sdtContent>
    </w:sdt>
    <w:sdt>
      <w:sdtPr>
        <w:alias w:val="模块:报告期内向单个供应商的采购比例超过总额的50%、前5名供应商..."/>
        <w:tag w:val="_SEC_3d1177daffc24273aa09c51395106f77"/>
        <w:id w:val="-462509239"/>
        <w:lock w:val="sdtLocked"/>
        <w:placeholder>
          <w:docPart w:val="GBC22222222222222222222222222222"/>
        </w:placeholder>
      </w:sdtPr>
      <w:sdtEndPr>
        <w:rPr>
          <w:szCs w:val="21"/>
        </w:rPr>
      </w:sdtEndPr>
      <w:sdtContent>
        <w:p w14:paraId="1AEDF6ED" w14:textId="77777777" w:rsidR="00B10A0C" w:rsidRDefault="00D11B25">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266113951"/>
            <w:lock w:val="sdtLocked"/>
            <w:placeholder>
              <w:docPart w:val="GBC22222222222222222222222222222"/>
            </w:placeholder>
          </w:sdtPr>
          <w:sdtContent>
            <w:p w14:paraId="3626A5C2" w14:textId="77777777" w:rsidR="00B10A0C" w:rsidRDefault="00D11B2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3B1DE25" w14:textId="77777777" w:rsidR="00B10A0C" w:rsidRDefault="00D11B25">
      <w:pPr>
        <w:rPr>
          <w:szCs w:val="21"/>
        </w:rPr>
      </w:pPr>
      <w:r>
        <w:rPr>
          <w:rFonts w:hint="eastAsia"/>
          <w:szCs w:val="21"/>
        </w:rPr>
        <w:t>其他说明</w:t>
      </w:r>
    </w:p>
    <w:sdt>
      <w:sdtPr>
        <w:rPr>
          <w:szCs w:val="21"/>
        </w:rPr>
        <w:alias w:val="主要销售客户及主要供应商情况其他说明"/>
        <w:tag w:val="_GBC_671f841429ed4c5aaa013b86ad58b88f"/>
        <w:id w:val="2133431831"/>
        <w:lock w:val="sdtLocked"/>
        <w:placeholder>
          <w:docPart w:val="GBC22222222222222222222222222222"/>
        </w:placeholder>
      </w:sdtPr>
      <w:sdtContent>
        <w:p w14:paraId="59A3DCAC" w14:textId="77777777" w:rsidR="00B10A0C" w:rsidRDefault="00D11B25">
          <w:pPr>
            <w:rPr>
              <w:szCs w:val="21"/>
            </w:rPr>
          </w:pPr>
          <w:r>
            <w:rPr>
              <w:rFonts w:hint="eastAsia"/>
              <w:szCs w:val="21"/>
            </w:rPr>
            <w:t>无</w:t>
          </w:r>
        </w:p>
      </w:sdtContent>
    </w:sdt>
    <w:p w14:paraId="7E55AB44" w14:textId="77777777" w:rsidR="00B10A0C" w:rsidRDefault="00B10A0C">
      <w:pPr>
        <w:rPr>
          <w:szCs w:val="21"/>
        </w:rPr>
      </w:pPr>
    </w:p>
    <w:sdt>
      <w:sdtPr>
        <w:rPr>
          <w:rFonts w:ascii="宋体" w:eastAsia="宋体" w:hAnsi="宋体" w:cs="宋体"/>
          <w:b w:val="0"/>
          <w:bCs w:val="0"/>
          <w:kern w:val="0"/>
          <w:szCs w:val="24"/>
        </w:rPr>
        <w:alias w:val="模块:费用"/>
        <w:tag w:val="_SEC_775a3421cf05469a8bf0b92a3e954a9d"/>
        <w:id w:val="-365596144"/>
        <w:lock w:val="sdtLocked"/>
        <w:placeholder>
          <w:docPart w:val="GBC22222222222222222222222222222"/>
        </w:placeholder>
      </w:sdtPr>
      <w:sdtEndPr>
        <w:rPr>
          <w:szCs w:val="21"/>
        </w:rPr>
      </w:sdtEndPr>
      <w:sdtContent>
        <w:p w14:paraId="3798486A" w14:textId="77777777" w:rsidR="00B10A0C" w:rsidRDefault="00D11B25">
          <w:pPr>
            <w:pStyle w:val="4"/>
            <w:numPr>
              <w:ilvl w:val="0"/>
              <w:numId w:val="11"/>
            </w:numPr>
          </w:pPr>
          <w:r>
            <w:rPr>
              <w:rFonts w:hint="eastAsia"/>
            </w:rPr>
            <w:t>费用</w:t>
          </w:r>
        </w:p>
        <w:sdt>
          <w:sdtPr>
            <w:alias w:val="是否适用：费用[双击切换]"/>
            <w:tag w:val="_GBC_fa9cd5e43a8f426c8b793a737190d8db"/>
            <w:id w:val="1437245616"/>
            <w:lock w:val="sdtLocked"/>
            <w:placeholder>
              <w:docPart w:val="GBC22222222222222222222222222222"/>
            </w:placeholder>
          </w:sdtPr>
          <w:sdtContent>
            <w:p w14:paraId="681ED5F5" w14:textId="77777777" w:rsidR="00B10A0C" w:rsidRDefault="00D11B2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20314D7" w14:textId="77777777" w:rsidR="00B10A0C" w:rsidRDefault="00B10A0C">
      <w:pPr>
        <w:rPr>
          <w:szCs w:val="21"/>
        </w:rPr>
      </w:pPr>
    </w:p>
    <w:sdt>
      <w:sdtPr>
        <w:rPr>
          <w:rStyle w:val="50"/>
          <w:rFonts w:ascii="宋体" w:eastAsia="宋体" w:hAnsi="宋体" w:cs="宋体"/>
          <w:b/>
          <w:bCs/>
          <w:szCs w:val="21"/>
        </w:rPr>
        <w:alias w:val="模块:研发投入情况表"/>
        <w:tag w:val="_SEC_7d98484d3b0a438487e1af19f740dceb"/>
        <w:id w:val="-1785573349"/>
        <w:lock w:val="sdtLocked"/>
        <w:placeholder>
          <w:docPart w:val="GBC22222222222222222222222222222"/>
        </w:placeholder>
      </w:sdtPr>
      <w:sdtEndPr>
        <w:rPr>
          <w:rStyle w:val="a0"/>
          <w:rFonts w:ascii="Times New Roman" w:hAnsi="Times New Roman" w:cs="Times New Roman"/>
          <w:b w:val="0"/>
          <w:bCs w:val="0"/>
          <w:kern w:val="0"/>
          <w:szCs w:val="24"/>
        </w:rPr>
      </w:sdtEndPr>
      <w:sdtContent>
        <w:p w14:paraId="4B4320BF" w14:textId="77777777" w:rsidR="00B10A0C" w:rsidRDefault="00D11B25">
          <w:pPr>
            <w:pStyle w:val="4"/>
            <w:numPr>
              <w:ilvl w:val="0"/>
              <w:numId w:val="11"/>
            </w:numPr>
            <w:rPr>
              <w:rStyle w:val="50"/>
              <w:b/>
              <w:bCs/>
            </w:rPr>
          </w:pPr>
          <w:r>
            <w:rPr>
              <w:rFonts w:hint="eastAsia"/>
            </w:rPr>
            <w:t>研发投入</w:t>
          </w:r>
        </w:p>
        <w:p w14:paraId="694C1268" w14:textId="77777777" w:rsidR="00B10A0C" w:rsidRDefault="00D11B25">
          <w:pPr>
            <w:pStyle w:val="aff5"/>
            <w:numPr>
              <w:ilvl w:val="0"/>
              <w:numId w:val="13"/>
            </w:numPr>
            <w:spacing w:before="60" w:after="60"/>
            <w:ind w:firstLineChars="0"/>
            <w:rPr>
              <w:rStyle w:val="50"/>
              <w:szCs w:val="21"/>
            </w:rPr>
          </w:pPr>
          <w:r>
            <w:rPr>
              <w:rStyle w:val="50"/>
              <w:szCs w:val="21"/>
            </w:rPr>
            <w:t>研发</w:t>
          </w:r>
          <w:r>
            <w:rPr>
              <w:rStyle w:val="50"/>
              <w:rFonts w:hint="eastAsia"/>
              <w:szCs w:val="21"/>
            </w:rPr>
            <w:t>投入</w:t>
          </w:r>
          <w:r>
            <w:rPr>
              <w:rStyle w:val="50"/>
              <w:szCs w:val="21"/>
            </w:rPr>
            <w:t>情况表</w:t>
          </w:r>
        </w:p>
        <w:sdt>
          <w:sdtPr>
            <w:rPr>
              <w:rStyle w:val="50"/>
              <w:rFonts w:hint="eastAsia"/>
              <w:b w:val="0"/>
              <w:szCs w:val="21"/>
            </w:rPr>
            <w:alias w:val="是否适用：研发投入情况表[双击切换]"/>
            <w:tag w:val="_GBC_b745f9cad6de412690fcb0f363f3eadb"/>
            <w:id w:val="927542608"/>
            <w:lock w:val="sdtLocked"/>
            <w:placeholder>
              <w:docPart w:val="GBC22222222222222222222222222222"/>
            </w:placeholder>
          </w:sdtPr>
          <w:sdtContent>
            <w:p w14:paraId="266B1A84" w14:textId="77777777" w:rsidR="00B10A0C" w:rsidRDefault="00D11B25">
              <w:pPr>
                <w:rPr>
                  <w:rStyle w:val="50"/>
                  <w:b w:val="0"/>
                  <w:szCs w:val="21"/>
                </w:rPr>
              </w:pPr>
              <w:r>
                <w:rPr>
                  <w:rStyle w:val="50"/>
                  <w:b w:val="0"/>
                  <w:szCs w:val="21"/>
                </w:rPr>
                <w:fldChar w:fldCharType="begin"/>
              </w:r>
              <w:r>
                <w:rPr>
                  <w:rStyle w:val="50"/>
                  <w:b w:val="0"/>
                  <w:szCs w:val="21"/>
                </w:rPr>
                <w:instrText xml:space="preserve"> MACROBUTTON  SnrToggleCheckbox √适用  </w:instrText>
              </w:r>
              <w:r>
                <w:rPr>
                  <w:rStyle w:val="50"/>
                  <w:b w:val="0"/>
                  <w:szCs w:val="21"/>
                </w:rPr>
                <w:fldChar w:fldCharType="end"/>
              </w:r>
              <w:r>
                <w:rPr>
                  <w:rStyle w:val="50"/>
                  <w:b w:val="0"/>
                  <w:szCs w:val="21"/>
                </w:rPr>
                <w:fldChar w:fldCharType="begin"/>
              </w:r>
              <w:r>
                <w:rPr>
                  <w:rStyle w:val="50"/>
                  <w:b w:val="0"/>
                  <w:szCs w:val="21"/>
                </w:rPr>
                <w:instrText xml:space="preserve"> MACROBUTTON  SnrToggleCheckbox □不适用 </w:instrText>
              </w:r>
              <w:r>
                <w:rPr>
                  <w:rStyle w:val="50"/>
                  <w:b w:val="0"/>
                  <w:szCs w:val="21"/>
                </w:rPr>
                <w:fldChar w:fldCharType="end"/>
              </w:r>
            </w:p>
          </w:sdtContent>
        </w:sdt>
        <w:p w14:paraId="75E501A8" w14:textId="77777777" w:rsidR="00B10A0C" w:rsidRDefault="00D11B25">
          <w:pPr>
            <w:jc w:val="right"/>
            <w:rPr>
              <w:rStyle w:val="50"/>
              <w:b w:val="0"/>
              <w:szCs w:val="21"/>
            </w:rPr>
          </w:pPr>
          <w:r>
            <w:rPr>
              <w:rFonts w:hint="eastAsia"/>
              <w:szCs w:val="21"/>
            </w:rPr>
            <w:t>单位：</w:t>
          </w:r>
          <w:sdt>
            <w:sdtPr>
              <w:rPr>
                <w:rFonts w:hint="eastAsia"/>
                <w:szCs w:val="21"/>
              </w:rPr>
              <w:alias w:val="单位：研发支出"/>
              <w:tag w:val="_GBC_74cd81424a3c41dd9b3b9f335eae8c21"/>
              <w:id w:val="-13996692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g4"/>
            <w:tblW w:w="5000" w:type="pct"/>
            <w:tblLook w:val="04A0" w:firstRow="1" w:lastRow="0" w:firstColumn="1" w:lastColumn="0" w:noHBand="0" w:noVBand="1"/>
          </w:tblPr>
          <w:tblGrid>
            <w:gridCol w:w="3700"/>
            <w:gridCol w:w="5123"/>
          </w:tblGrid>
          <w:tr w:rsidR="00B10A0C" w14:paraId="514A6592" w14:textId="77777777" w:rsidTr="00884247">
            <w:trPr>
              <w:trHeight w:val="135"/>
            </w:trPr>
            <w:sdt>
              <w:sdtPr>
                <w:tag w:val="_PLD_34e4faf6ae244cfbac1fd41757cfe96b"/>
                <w:id w:val="-78363938"/>
                <w:lock w:val="sdtLocked"/>
              </w:sdtPr>
              <w:sdtContent>
                <w:tc>
                  <w:tcPr>
                    <w:tcW w:w="2097" w:type="pct"/>
                    <w:tcMar>
                      <w:top w:w="51" w:type="dxa"/>
                      <w:bottom w:w="51" w:type="dxa"/>
                    </w:tcMar>
                    <w:vAlign w:val="center"/>
                  </w:tcPr>
                  <w:p w14:paraId="6D7D83B6" w14:textId="77777777" w:rsidR="00B10A0C" w:rsidRDefault="00D11B25">
                    <w:pPr>
                      <w:rPr>
                        <w:rStyle w:val="50"/>
                        <w:b w:val="0"/>
                        <w:bCs w:val="0"/>
                        <w:szCs w:val="21"/>
                      </w:rPr>
                    </w:pPr>
                    <w:r>
                      <w:rPr>
                        <w:szCs w:val="21"/>
                      </w:rPr>
                      <w:t>本期费用化研发</w:t>
                    </w:r>
                    <w:r>
                      <w:rPr>
                        <w:rFonts w:hint="eastAsia"/>
                        <w:szCs w:val="21"/>
                      </w:rPr>
                      <w:t>投入</w:t>
                    </w:r>
                  </w:p>
                </w:tc>
              </w:sdtContent>
            </w:sdt>
            <w:sdt>
              <w:sdtPr>
                <w:rPr>
                  <w:rStyle w:val="50"/>
                  <w:rFonts w:ascii="Times New Roman" w:hAnsi="Times New Roman" w:cs="Times New Roman"/>
                  <w:b w:val="0"/>
                  <w:szCs w:val="21"/>
                </w:rPr>
                <w:alias w:val="费用化研发投入"/>
                <w:tag w:val="_GBC_4fb175bc5990483bb41db359eecfdbdb"/>
                <w:id w:val="-1937503713"/>
                <w:lock w:val="sdtLocked"/>
              </w:sdtPr>
              <w:sdtContent>
                <w:tc>
                  <w:tcPr>
                    <w:tcW w:w="2903" w:type="pct"/>
                    <w:tcMar>
                      <w:top w:w="51" w:type="dxa"/>
                      <w:bottom w:w="51" w:type="dxa"/>
                    </w:tcMar>
                    <w:vAlign w:val="center"/>
                  </w:tcPr>
                  <w:p w14:paraId="0332DCB9" w14:textId="77777777" w:rsidR="00B10A0C" w:rsidRPr="00884247" w:rsidRDefault="00D11B25">
                    <w:pPr>
                      <w:jc w:val="right"/>
                      <w:rPr>
                        <w:rStyle w:val="50"/>
                        <w:rFonts w:ascii="Times New Roman" w:hAnsi="Times New Roman" w:cs="Times New Roman"/>
                        <w:b w:val="0"/>
                        <w:szCs w:val="21"/>
                      </w:rPr>
                    </w:pPr>
                    <w:r w:rsidRPr="00884247">
                      <w:rPr>
                        <w:rStyle w:val="50"/>
                        <w:rFonts w:ascii="Times New Roman" w:hAnsi="Times New Roman" w:cs="Times New Roman"/>
                        <w:b w:val="0"/>
                        <w:szCs w:val="21"/>
                      </w:rPr>
                      <w:t>192,593,787.16</w:t>
                    </w:r>
                  </w:p>
                </w:tc>
              </w:sdtContent>
            </w:sdt>
          </w:tr>
          <w:tr w:rsidR="00B10A0C" w14:paraId="08DF0A32" w14:textId="77777777" w:rsidTr="00884247">
            <w:trPr>
              <w:trHeight w:val="147"/>
            </w:trPr>
            <w:sdt>
              <w:sdtPr>
                <w:tag w:val="_PLD_20c161beca374b52aa10a0ce52fc5c8f"/>
                <w:id w:val="-2122442734"/>
                <w:lock w:val="sdtLocked"/>
              </w:sdtPr>
              <w:sdtContent>
                <w:tc>
                  <w:tcPr>
                    <w:tcW w:w="2097" w:type="pct"/>
                    <w:tcMar>
                      <w:top w:w="51" w:type="dxa"/>
                      <w:bottom w:w="51" w:type="dxa"/>
                    </w:tcMar>
                    <w:vAlign w:val="center"/>
                  </w:tcPr>
                  <w:p w14:paraId="2E276D01" w14:textId="77777777" w:rsidR="00B10A0C" w:rsidRDefault="00D11B25">
                    <w:pPr>
                      <w:rPr>
                        <w:rStyle w:val="50"/>
                        <w:szCs w:val="21"/>
                      </w:rPr>
                    </w:pPr>
                    <w:r>
                      <w:rPr>
                        <w:szCs w:val="21"/>
                      </w:rPr>
                      <w:t>本期资本化研发</w:t>
                    </w:r>
                    <w:r>
                      <w:rPr>
                        <w:rFonts w:hint="eastAsia"/>
                        <w:szCs w:val="21"/>
                      </w:rPr>
                      <w:t>投入</w:t>
                    </w:r>
                  </w:p>
                </w:tc>
              </w:sdtContent>
            </w:sdt>
            <w:tc>
              <w:tcPr>
                <w:tcW w:w="2903" w:type="pct"/>
                <w:tcMar>
                  <w:top w:w="51" w:type="dxa"/>
                  <w:bottom w:w="51" w:type="dxa"/>
                </w:tcMar>
                <w:vAlign w:val="center"/>
              </w:tcPr>
              <w:p w14:paraId="398D9D79" w14:textId="77777777" w:rsidR="00B10A0C" w:rsidRPr="00884247" w:rsidRDefault="00D11B25">
                <w:pPr>
                  <w:jc w:val="right"/>
                  <w:rPr>
                    <w:rStyle w:val="50"/>
                    <w:rFonts w:ascii="Times New Roman" w:hAnsi="Times New Roman" w:cs="Times New Roman"/>
                    <w:b w:val="0"/>
                    <w:szCs w:val="21"/>
                  </w:rPr>
                </w:pPr>
                <w:r w:rsidRPr="00884247">
                  <w:rPr>
                    <w:rStyle w:val="50"/>
                    <w:rFonts w:ascii="Times New Roman" w:hAnsi="Times New Roman" w:cs="Times New Roman"/>
                    <w:b w:val="0"/>
                    <w:szCs w:val="21"/>
                  </w:rPr>
                  <w:t>171,992,895.96</w:t>
                </w:r>
              </w:p>
            </w:tc>
          </w:tr>
          <w:tr w:rsidR="00B10A0C" w14:paraId="2FE24243" w14:textId="77777777" w:rsidTr="00884247">
            <w:trPr>
              <w:trHeight w:val="102"/>
            </w:trPr>
            <w:sdt>
              <w:sdtPr>
                <w:rPr>
                  <w:rFonts w:ascii="Times New Roman" w:hAnsi="Times New Roman"/>
                  <w:b/>
                  <w:bCs/>
                  <w:kern w:val="2"/>
                  <w:szCs w:val="28"/>
                </w:rPr>
                <w:tag w:val="_PLD_21956088f1024a23941f7c544fb04a97"/>
                <w:id w:val="-1107492825"/>
                <w:lock w:val="sdtLocked"/>
              </w:sdtPr>
              <w:sdtEndPr>
                <w:rPr>
                  <w:b w:val="0"/>
                  <w:bCs w:val="0"/>
                  <w:kern w:val="0"/>
                  <w:szCs w:val="24"/>
                </w:rPr>
              </w:sdtEndPr>
              <w:sdtContent>
                <w:tc>
                  <w:tcPr>
                    <w:tcW w:w="2097" w:type="pct"/>
                    <w:tcMar>
                      <w:top w:w="51" w:type="dxa"/>
                      <w:bottom w:w="51" w:type="dxa"/>
                    </w:tcMar>
                    <w:vAlign w:val="center"/>
                  </w:tcPr>
                  <w:p w14:paraId="6F96CE78" w14:textId="77777777" w:rsidR="00B10A0C" w:rsidRDefault="00D11B25">
                    <w:pPr>
                      <w:rPr>
                        <w:rStyle w:val="50"/>
                        <w:szCs w:val="21"/>
                      </w:rPr>
                    </w:pPr>
                    <w:r>
                      <w:rPr>
                        <w:szCs w:val="21"/>
                      </w:rPr>
                      <w:t>研发</w:t>
                    </w:r>
                    <w:r>
                      <w:rPr>
                        <w:rFonts w:hint="eastAsia"/>
                        <w:szCs w:val="21"/>
                      </w:rPr>
                      <w:t>投入</w:t>
                    </w:r>
                    <w:r>
                      <w:rPr>
                        <w:szCs w:val="21"/>
                      </w:rPr>
                      <w:t>合计</w:t>
                    </w:r>
                  </w:p>
                </w:tc>
              </w:sdtContent>
            </w:sdt>
            <w:tc>
              <w:tcPr>
                <w:tcW w:w="2903" w:type="pct"/>
                <w:tcMar>
                  <w:top w:w="51" w:type="dxa"/>
                  <w:bottom w:w="51" w:type="dxa"/>
                </w:tcMar>
                <w:vAlign w:val="center"/>
              </w:tcPr>
              <w:p w14:paraId="077BB52D" w14:textId="77777777" w:rsidR="00B10A0C" w:rsidRPr="00884247" w:rsidRDefault="00D11B25">
                <w:pPr>
                  <w:jc w:val="right"/>
                  <w:rPr>
                    <w:rStyle w:val="50"/>
                    <w:rFonts w:ascii="Times New Roman" w:hAnsi="Times New Roman" w:cs="Times New Roman"/>
                    <w:b w:val="0"/>
                    <w:szCs w:val="21"/>
                  </w:rPr>
                </w:pPr>
                <w:r w:rsidRPr="00884247">
                  <w:rPr>
                    <w:rStyle w:val="50"/>
                    <w:rFonts w:ascii="Times New Roman" w:hAnsi="Times New Roman" w:cs="Times New Roman"/>
                    <w:b w:val="0"/>
                    <w:szCs w:val="21"/>
                  </w:rPr>
                  <w:t>364,586,683.12</w:t>
                </w:r>
              </w:p>
            </w:tc>
          </w:tr>
          <w:tr w:rsidR="00B10A0C" w14:paraId="6C9E9B7D" w14:textId="77777777" w:rsidTr="00884247">
            <w:trPr>
              <w:trHeight w:val="135"/>
            </w:trPr>
            <w:sdt>
              <w:sdtPr>
                <w:rPr>
                  <w:rFonts w:ascii="Times New Roman" w:hAnsi="Times New Roman"/>
                  <w:b/>
                  <w:bCs/>
                  <w:kern w:val="2"/>
                  <w:szCs w:val="28"/>
                </w:rPr>
                <w:tag w:val="_PLD_ab1307558a044f3da8f8f6293608de34"/>
                <w:id w:val="459546020"/>
                <w:lock w:val="sdtLocked"/>
              </w:sdtPr>
              <w:sdtEndPr>
                <w:rPr>
                  <w:b w:val="0"/>
                  <w:bCs w:val="0"/>
                  <w:kern w:val="0"/>
                  <w:szCs w:val="24"/>
                </w:rPr>
              </w:sdtEndPr>
              <w:sdtContent>
                <w:tc>
                  <w:tcPr>
                    <w:tcW w:w="2097" w:type="pct"/>
                    <w:tcMar>
                      <w:top w:w="51" w:type="dxa"/>
                      <w:bottom w:w="51" w:type="dxa"/>
                    </w:tcMar>
                    <w:vAlign w:val="center"/>
                  </w:tcPr>
                  <w:p w14:paraId="1614BFB0" w14:textId="77777777" w:rsidR="00B10A0C" w:rsidRDefault="00D11B25">
                    <w:pPr>
                      <w:rPr>
                        <w:rStyle w:val="50"/>
                        <w:szCs w:val="21"/>
                      </w:rPr>
                    </w:pPr>
                    <w:r>
                      <w:rPr>
                        <w:szCs w:val="21"/>
                      </w:rPr>
                      <w:t>研发</w:t>
                    </w:r>
                    <w:r>
                      <w:rPr>
                        <w:rFonts w:hint="eastAsia"/>
                        <w:szCs w:val="21"/>
                      </w:rPr>
                      <w:t>投入</w:t>
                    </w:r>
                    <w:r>
                      <w:rPr>
                        <w:szCs w:val="21"/>
                      </w:rPr>
                      <w:t>总额占营业收入比例（%）</w:t>
                    </w:r>
                  </w:p>
                </w:tc>
              </w:sdtContent>
            </w:sdt>
            <w:tc>
              <w:tcPr>
                <w:tcW w:w="2903" w:type="pct"/>
                <w:tcMar>
                  <w:top w:w="51" w:type="dxa"/>
                  <w:bottom w:w="51" w:type="dxa"/>
                </w:tcMar>
                <w:vAlign w:val="center"/>
              </w:tcPr>
              <w:p w14:paraId="350A7105" w14:textId="77777777" w:rsidR="00B10A0C" w:rsidRPr="00884247" w:rsidRDefault="00D11B25">
                <w:pPr>
                  <w:jc w:val="right"/>
                  <w:rPr>
                    <w:rStyle w:val="50"/>
                    <w:rFonts w:ascii="Times New Roman" w:hAnsi="Times New Roman" w:cs="Times New Roman"/>
                    <w:b w:val="0"/>
                    <w:szCs w:val="21"/>
                  </w:rPr>
                </w:pPr>
                <w:r w:rsidRPr="00884247">
                  <w:rPr>
                    <w:rStyle w:val="50"/>
                    <w:rFonts w:ascii="Times New Roman" w:hAnsi="Times New Roman" w:cs="Times New Roman"/>
                    <w:b w:val="0"/>
                    <w:szCs w:val="21"/>
                  </w:rPr>
                  <w:t>11.96</w:t>
                </w:r>
              </w:p>
            </w:tc>
          </w:tr>
          <w:tr w:rsidR="00B10A0C" w:rsidRPr="00884247" w14:paraId="3889EE8A" w14:textId="77777777" w:rsidTr="00884247">
            <w:trPr>
              <w:trHeight w:val="135"/>
            </w:trPr>
            <w:sdt>
              <w:sdtPr>
                <w:rPr>
                  <w:rFonts w:ascii="Times New Roman" w:hAnsi="Times New Roman" w:cs="Times New Roman"/>
                  <w:b/>
                  <w:bCs/>
                  <w:kern w:val="2"/>
                  <w:szCs w:val="28"/>
                </w:rPr>
                <w:tag w:val="_PLD_0d2db39633024627a1ba32892a5b2e60"/>
                <w:id w:val="1926602386"/>
                <w:lock w:val="sdtLocked"/>
              </w:sdtPr>
              <w:sdtEndPr>
                <w:rPr>
                  <w:b w:val="0"/>
                  <w:bCs w:val="0"/>
                  <w:kern w:val="0"/>
                  <w:szCs w:val="24"/>
                </w:rPr>
              </w:sdtEndPr>
              <w:sdtContent>
                <w:tc>
                  <w:tcPr>
                    <w:tcW w:w="2097" w:type="pct"/>
                    <w:tcMar>
                      <w:top w:w="51" w:type="dxa"/>
                      <w:bottom w:w="51" w:type="dxa"/>
                    </w:tcMar>
                    <w:vAlign w:val="center"/>
                  </w:tcPr>
                  <w:p w14:paraId="1BBFFFFA"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研发投入资本化的比重（</w:t>
                    </w:r>
                    <w:r w:rsidRPr="00884247">
                      <w:rPr>
                        <w:rFonts w:ascii="Times New Roman" w:hAnsi="Times New Roman" w:cs="Times New Roman"/>
                        <w:szCs w:val="21"/>
                      </w:rPr>
                      <w:t>%</w:t>
                    </w:r>
                    <w:r w:rsidRPr="00884247">
                      <w:rPr>
                        <w:rFonts w:ascii="Times New Roman" w:hAnsi="Times New Roman" w:cs="Times New Roman"/>
                        <w:szCs w:val="21"/>
                      </w:rPr>
                      <w:t>）</w:t>
                    </w:r>
                  </w:p>
                </w:tc>
              </w:sdtContent>
            </w:sdt>
            <w:tc>
              <w:tcPr>
                <w:tcW w:w="2903" w:type="pct"/>
                <w:tcMar>
                  <w:top w:w="51" w:type="dxa"/>
                  <w:bottom w:w="51" w:type="dxa"/>
                </w:tcMar>
                <w:vAlign w:val="center"/>
              </w:tcPr>
              <w:p w14:paraId="2FCBCD26" w14:textId="77777777" w:rsidR="00B10A0C" w:rsidRPr="00884247" w:rsidRDefault="00D11B25">
                <w:pPr>
                  <w:jc w:val="right"/>
                  <w:rPr>
                    <w:rFonts w:ascii="Times New Roman" w:hAnsi="Times New Roman" w:cs="Times New Roman"/>
                    <w:bCs/>
                    <w:szCs w:val="21"/>
                  </w:rPr>
                </w:pPr>
                <w:r w:rsidRPr="00884247">
                  <w:rPr>
                    <w:rFonts w:ascii="Times New Roman" w:hAnsi="Times New Roman" w:cs="Times New Roman"/>
                    <w:bCs/>
                    <w:szCs w:val="21"/>
                  </w:rPr>
                  <w:t>47.17</w:t>
                </w:r>
              </w:p>
            </w:tc>
          </w:tr>
        </w:tbl>
        <w:p w14:paraId="1E9105C4" w14:textId="77777777" w:rsidR="00B10A0C" w:rsidRPr="00884247" w:rsidRDefault="00000000">
          <w:pPr>
            <w:rPr>
              <w:rFonts w:ascii="Times New Roman" w:hAnsi="Times New Roman" w:cs="Times New Roman"/>
            </w:rPr>
          </w:pPr>
        </w:p>
      </w:sdtContent>
    </w:sdt>
    <w:bookmarkStart w:id="37" w:name="_Hlk89876622" w:displacedByCustomXml="next"/>
    <w:sdt>
      <w:sdtPr>
        <w:rPr>
          <w:rStyle w:val="50"/>
          <w:rFonts w:ascii="Times New Roman" w:hAnsi="Times New Roman" w:cs="宋体"/>
          <w:szCs w:val="21"/>
        </w:rPr>
        <w:alias w:val="模块:研发人员情况表"/>
        <w:tag w:val="_SEC_0e96295bcf0243fa915a42a64988d5d2"/>
        <w:id w:val="-287964839"/>
        <w:lock w:val="sdtLocked"/>
        <w:placeholder>
          <w:docPart w:val="GBC22222222222222222222222222222"/>
        </w:placeholder>
      </w:sdtPr>
      <w:sdtEndPr>
        <w:rPr>
          <w:rStyle w:val="a0"/>
          <w:rFonts w:ascii="宋体" w:hAnsi="宋体"/>
          <w:b w:val="0"/>
          <w:bCs w:val="0"/>
          <w:kern w:val="0"/>
          <w:szCs w:val="24"/>
        </w:rPr>
      </w:sdtEndPr>
      <w:sdtContent>
        <w:p w14:paraId="3C96FDAE" w14:textId="77777777" w:rsidR="00B10A0C" w:rsidRPr="00884247" w:rsidRDefault="00D11B25">
          <w:pPr>
            <w:pStyle w:val="aff5"/>
            <w:numPr>
              <w:ilvl w:val="0"/>
              <w:numId w:val="13"/>
            </w:numPr>
            <w:spacing w:before="60" w:after="60"/>
            <w:ind w:firstLineChars="0"/>
            <w:rPr>
              <w:rStyle w:val="50"/>
              <w:rFonts w:ascii="Times New Roman" w:hAnsi="Times New Roman"/>
              <w:szCs w:val="21"/>
            </w:rPr>
          </w:pPr>
          <w:r w:rsidRPr="00884247">
            <w:rPr>
              <w:rStyle w:val="50"/>
              <w:rFonts w:ascii="Times New Roman" w:hAnsi="Times New Roman"/>
              <w:szCs w:val="21"/>
            </w:rPr>
            <w:t>研发人员情况表</w:t>
          </w:r>
        </w:p>
        <w:sdt>
          <w:sdtPr>
            <w:rPr>
              <w:rFonts w:ascii="Times New Roman" w:hAnsi="Times New Roman" w:cs="Times New Roman"/>
            </w:rPr>
            <w:alias w:val="是否适用：研发人员情况[双击切换]"/>
            <w:tag w:val="_GBC_ef3f376f125b4e219be789ed3078c140"/>
            <w:id w:val="-2101635932"/>
            <w:lock w:val="sdtLocked"/>
            <w:placeholder>
              <w:docPart w:val="GBC22222222222222222222222222222"/>
            </w:placeholder>
          </w:sdtPr>
          <w:sdtContent>
            <w:p w14:paraId="078ECF03" w14:textId="77777777" w:rsidR="00B10A0C" w:rsidRPr="00884247" w:rsidRDefault="00D11B25">
              <w:pPr>
                <w:rPr>
                  <w:rFonts w:ascii="Times New Roman" w:hAnsi="Times New Roman" w:cs="Times New Roman"/>
                </w:rPr>
              </w:pPr>
              <w:r w:rsidRPr="00884247">
                <w:rPr>
                  <w:rFonts w:ascii="Times New Roman" w:hAnsi="Times New Roman" w:cs="Times New Roman"/>
                </w:rPr>
                <w:fldChar w:fldCharType="begin"/>
              </w:r>
              <w:r w:rsidRPr="00884247">
                <w:rPr>
                  <w:rFonts w:ascii="Times New Roman" w:hAnsi="Times New Roman" w:cs="Times New Roman"/>
                </w:rPr>
                <w:instrText xml:space="preserve"> MACROBUTTON  SnrToggleCheckbox √</w:instrText>
              </w:r>
              <w:r w:rsidRPr="00884247">
                <w:rPr>
                  <w:rFonts w:ascii="Times New Roman" w:hAnsi="Times New Roman" w:cs="Times New Roman"/>
                </w:rPr>
                <w:instrText>适用</w:instrText>
              </w:r>
              <w:r w:rsidRPr="00884247">
                <w:rPr>
                  <w:rFonts w:ascii="Times New Roman" w:hAnsi="Times New Roman" w:cs="Times New Roman"/>
                </w:rPr>
                <w:instrText xml:space="preserve"> </w:instrText>
              </w:r>
              <w:r w:rsidRPr="00884247">
                <w:rPr>
                  <w:rFonts w:ascii="Times New Roman" w:hAnsi="Times New Roman" w:cs="Times New Roman"/>
                </w:rPr>
                <w:fldChar w:fldCharType="end"/>
              </w:r>
              <w:r w:rsidRPr="00884247">
                <w:rPr>
                  <w:rFonts w:ascii="Times New Roman" w:hAnsi="Times New Roman" w:cs="Times New Roman"/>
                </w:rPr>
                <w:fldChar w:fldCharType="begin"/>
              </w:r>
              <w:r w:rsidRPr="00884247">
                <w:rPr>
                  <w:rFonts w:ascii="Times New Roman" w:hAnsi="Times New Roman" w:cs="Times New Roman"/>
                </w:rPr>
                <w:instrText xml:space="preserve"> MACROBUTTON  SnrToggleCheckbox □</w:instrText>
              </w:r>
              <w:r w:rsidRPr="00884247">
                <w:rPr>
                  <w:rFonts w:ascii="Times New Roman" w:hAnsi="Times New Roman" w:cs="Times New Roman"/>
                </w:rPr>
                <w:instrText>不适用</w:instrText>
              </w:r>
              <w:r w:rsidRPr="00884247">
                <w:rPr>
                  <w:rFonts w:ascii="Times New Roman" w:hAnsi="Times New Roman" w:cs="Times New Roman"/>
                </w:rPr>
                <w:instrText xml:space="preserve"> </w:instrText>
              </w:r>
              <w:r w:rsidRPr="00884247">
                <w:rPr>
                  <w:rFonts w:ascii="Times New Roman" w:hAnsi="Times New Roman" w:cs="Times New Roman"/>
                </w:rPr>
                <w:fldChar w:fldCharType="end"/>
              </w:r>
            </w:p>
          </w:sdtContent>
        </w:sdt>
        <w:p w14:paraId="0CA84E8E" w14:textId="77777777" w:rsidR="00B10A0C" w:rsidRPr="00884247" w:rsidRDefault="00B10A0C">
          <w:pPr>
            <w:rPr>
              <w:rFonts w:ascii="Times New Roman" w:hAnsi="Times New Roman" w:cs="Times New Roman"/>
            </w:rPr>
          </w:pPr>
        </w:p>
        <w:tbl>
          <w:tblPr>
            <w:tblStyle w:val="g3"/>
            <w:tblW w:w="9150" w:type="dxa"/>
            <w:jc w:val="center"/>
            <w:tblInd w:w="0" w:type="dxa"/>
            <w:tblLook w:val="04A0" w:firstRow="1" w:lastRow="0" w:firstColumn="1" w:lastColumn="0" w:noHBand="0" w:noVBand="1"/>
          </w:tblPr>
          <w:tblGrid>
            <w:gridCol w:w="5808"/>
            <w:gridCol w:w="3342"/>
          </w:tblGrid>
          <w:tr w:rsidR="00B10A0C" w:rsidRPr="00884247" w14:paraId="552135A0" w14:textId="77777777" w:rsidTr="00884247">
            <w:trPr>
              <w:trHeight w:val="270"/>
              <w:jc w:val="center"/>
            </w:trPr>
            <w:sdt>
              <w:sdtPr>
                <w:rPr>
                  <w:rFonts w:ascii="Times New Roman" w:hAnsi="Times New Roman" w:cs="Times New Roman"/>
                  <w:szCs w:val="21"/>
                </w:rPr>
                <w:tag w:val="_PLD_13cec8f1a3504661b1b570efe7519fa3"/>
                <w:id w:val="-1043215943"/>
                <w:lock w:val="sdtLocked"/>
              </w:sdtPr>
              <w:sdtContent>
                <w:tc>
                  <w:tcPr>
                    <w:tcW w:w="5808" w:type="dxa"/>
                    <w:tcBorders>
                      <w:top w:val="single" w:sz="4" w:space="0" w:color="auto"/>
                      <w:left w:val="single" w:sz="4" w:space="0" w:color="auto"/>
                      <w:bottom w:val="single" w:sz="4" w:space="0" w:color="auto"/>
                      <w:right w:val="single" w:sz="4" w:space="0" w:color="auto"/>
                    </w:tcBorders>
                    <w:shd w:val="clear" w:color="auto" w:fill="auto"/>
                    <w:tcMar>
                      <w:top w:w="51" w:type="dxa"/>
                      <w:bottom w:w="51" w:type="dxa"/>
                    </w:tcMar>
                    <w:vAlign w:val="center"/>
                  </w:tcPr>
                  <w:p w14:paraId="2FDA545C"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公司研发人员的数量</w:t>
                    </w:r>
                  </w:p>
                </w:tc>
              </w:sdtContent>
            </w:sdt>
            <w:sdt>
              <w:sdtPr>
                <w:rPr>
                  <w:rFonts w:ascii="Times New Roman" w:hAnsi="Times New Roman" w:cs="Times New Roman"/>
                </w:rPr>
                <w:alias w:val="公司研发人员的数量"/>
                <w:tag w:val="_GBC_a84a5cadb95b4b7595981b8f24d727c8"/>
                <w:id w:val="585895817"/>
                <w:lock w:val="sdtLocked"/>
              </w:sdtPr>
              <w:sdtContent>
                <w:tc>
                  <w:tcPr>
                    <w:tcW w:w="3342" w:type="dxa"/>
                    <w:tcBorders>
                      <w:top w:val="single" w:sz="4" w:space="0" w:color="auto"/>
                      <w:left w:val="nil"/>
                      <w:bottom w:val="single" w:sz="4" w:space="0" w:color="auto"/>
                      <w:right w:val="single" w:sz="4" w:space="0" w:color="auto"/>
                    </w:tcBorders>
                    <w:shd w:val="clear" w:color="auto" w:fill="auto"/>
                    <w:tcMar>
                      <w:top w:w="51" w:type="dxa"/>
                      <w:bottom w:w="51" w:type="dxa"/>
                    </w:tcMar>
                    <w:vAlign w:val="center"/>
                  </w:tcPr>
                  <w:p w14:paraId="65E31ECB" w14:textId="77777777" w:rsidR="00B10A0C" w:rsidRPr="00884247" w:rsidRDefault="00D11B25">
                    <w:pPr>
                      <w:jc w:val="right"/>
                      <w:rPr>
                        <w:rFonts w:ascii="Times New Roman" w:hAnsi="Times New Roman" w:cs="Times New Roman"/>
                      </w:rPr>
                    </w:pPr>
                    <w:r w:rsidRPr="00884247">
                      <w:rPr>
                        <w:rFonts w:ascii="Times New Roman" w:hAnsi="Times New Roman" w:cs="Times New Roman"/>
                      </w:rPr>
                      <w:t>249</w:t>
                    </w:r>
                  </w:p>
                </w:tc>
              </w:sdtContent>
            </w:sdt>
          </w:tr>
          <w:tr w:rsidR="00B10A0C" w:rsidRPr="00884247" w14:paraId="187440C7" w14:textId="77777777" w:rsidTr="00884247">
            <w:trPr>
              <w:trHeight w:val="270"/>
              <w:jc w:val="center"/>
            </w:trPr>
            <w:sdt>
              <w:sdtPr>
                <w:rPr>
                  <w:rFonts w:ascii="Times New Roman" w:hAnsi="Times New Roman" w:cs="Times New Roman"/>
                  <w:szCs w:val="21"/>
                </w:rPr>
                <w:tag w:val="_PLD_1f2fd4e2d81d451e8b872a04015711c1"/>
                <w:id w:val="1082178569"/>
                <w:lock w:val="sdtLocked"/>
              </w:sdtPr>
              <w:sdtContent>
                <w:tc>
                  <w:tcPr>
                    <w:tcW w:w="5808" w:type="dxa"/>
                    <w:tcBorders>
                      <w:top w:val="nil"/>
                      <w:left w:val="single" w:sz="4" w:space="0" w:color="auto"/>
                      <w:bottom w:val="single" w:sz="4" w:space="0" w:color="auto"/>
                      <w:right w:val="single" w:sz="4" w:space="0" w:color="auto"/>
                    </w:tcBorders>
                    <w:shd w:val="clear" w:color="auto" w:fill="auto"/>
                    <w:tcMar>
                      <w:top w:w="51" w:type="dxa"/>
                      <w:bottom w:w="51" w:type="dxa"/>
                    </w:tcMar>
                    <w:vAlign w:val="center"/>
                  </w:tcPr>
                  <w:p w14:paraId="761319D5"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研发人员数量占公司总人数的比例（</w:t>
                    </w:r>
                    <w:r w:rsidRPr="00884247">
                      <w:rPr>
                        <w:rFonts w:ascii="Times New Roman" w:hAnsi="Times New Roman" w:cs="Times New Roman"/>
                        <w:szCs w:val="21"/>
                      </w:rPr>
                      <w:t>%</w:t>
                    </w:r>
                    <w:r w:rsidRPr="00884247">
                      <w:rPr>
                        <w:rFonts w:ascii="Times New Roman" w:hAnsi="Times New Roman" w:cs="Times New Roman"/>
                        <w:szCs w:val="21"/>
                      </w:rPr>
                      <w:t>）</w:t>
                    </w:r>
                  </w:p>
                </w:tc>
              </w:sdtContent>
            </w:sdt>
            <w:tc>
              <w:tcPr>
                <w:tcW w:w="3342" w:type="dxa"/>
                <w:tcBorders>
                  <w:top w:val="nil"/>
                  <w:left w:val="nil"/>
                  <w:bottom w:val="single" w:sz="4" w:space="0" w:color="auto"/>
                  <w:right w:val="single" w:sz="4" w:space="0" w:color="auto"/>
                </w:tcBorders>
                <w:shd w:val="clear" w:color="auto" w:fill="auto"/>
                <w:tcMar>
                  <w:top w:w="51" w:type="dxa"/>
                  <w:bottom w:w="51" w:type="dxa"/>
                </w:tcMar>
                <w:vAlign w:val="center"/>
              </w:tcPr>
              <w:p w14:paraId="55D2F0FF" w14:textId="77777777" w:rsidR="00B10A0C" w:rsidRPr="00884247" w:rsidRDefault="00D11B25">
                <w:pPr>
                  <w:jc w:val="right"/>
                  <w:rPr>
                    <w:rFonts w:ascii="Times New Roman" w:hAnsi="Times New Roman" w:cs="Times New Roman"/>
                  </w:rPr>
                </w:pPr>
                <w:r w:rsidRPr="00884247">
                  <w:rPr>
                    <w:rFonts w:ascii="Times New Roman" w:hAnsi="Times New Roman" w:cs="Times New Roman"/>
                  </w:rPr>
                  <w:t>15.29</w:t>
                </w:r>
              </w:p>
            </w:tc>
          </w:tr>
          <w:tr w:rsidR="00B10A0C" w:rsidRPr="00884247" w14:paraId="12D4E63B" w14:textId="77777777" w:rsidTr="00884247">
            <w:trPr>
              <w:trHeight w:val="270"/>
              <w:jc w:val="center"/>
            </w:trPr>
            <w:sdt>
              <w:sdtPr>
                <w:rPr>
                  <w:rFonts w:ascii="Times New Roman" w:hAnsi="Times New Roman" w:cs="Times New Roman"/>
                  <w:szCs w:val="21"/>
                </w:rPr>
                <w:tag w:val="_PLD_b048dc379aae455a86f744476f1bb4a1"/>
                <w:id w:val="6020015"/>
                <w:lock w:val="sdtLocked"/>
              </w:sdt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tcMar>
                      <w:top w:w="51" w:type="dxa"/>
                      <w:bottom w:w="51" w:type="dxa"/>
                    </w:tcMar>
                    <w:vAlign w:val="center"/>
                  </w:tcPr>
                  <w:p w14:paraId="3EE5D97A" w14:textId="77777777" w:rsidR="00B10A0C" w:rsidRPr="00884247" w:rsidRDefault="00D11B25">
                    <w:pPr>
                      <w:jc w:val="center"/>
                      <w:rPr>
                        <w:rFonts w:ascii="Times New Roman" w:hAnsi="Times New Roman" w:cs="Times New Roman"/>
                        <w:szCs w:val="21"/>
                      </w:rPr>
                    </w:pPr>
                    <w:r w:rsidRPr="00884247">
                      <w:rPr>
                        <w:rFonts w:ascii="Times New Roman" w:hAnsi="Times New Roman" w:cs="Times New Roman"/>
                        <w:szCs w:val="21"/>
                      </w:rPr>
                      <w:t>研发人员学历结构</w:t>
                    </w:r>
                  </w:p>
                </w:tc>
              </w:sdtContent>
            </w:sdt>
          </w:tr>
          <w:tr w:rsidR="00B10A0C" w:rsidRPr="00884247" w14:paraId="4EDA4993" w14:textId="77777777" w:rsidTr="00884247">
            <w:trPr>
              <w:trHeight w:val="270"/>
              <w:jc w:val="center"/>
            </w:trPr>
            <w:sdt>
              <w:sdtPr>
                <w:rPr>
                  <w:rFonts w:ascii="Times New Roman" w:hAnsi="Times New Roman" w:cs="Times New Roman"/>
                  <w:szCs w:val="21"/>
                </w:rPr>
                <w:tag w:val="_PLD_f770501e43654648a563d2a86970204f"/>
                <w:id w:val="871348123"/>
                <w:lock w:val="sdtLocked"/>
              </w:sdtPr>
              <w:sdtContent>
                <w:tc>
                  <w:tcPr>
                    <w:tcW w:w="5808" w:type="dxa"/>
                    <w:tcBorders>
                      <w:top w:val="nil"/>
                      <w:left w:val="single" w:sz="4" w:space="0" w:color="auto"/>
                      <w:bottom w:val="single" w:sz="4" w:space="0" w:color="auto"/>
                      <w:right w:val="single" w:sz="4" w:space="0" w:color="auto"/>
                    </w:tcBorders>
                    <w:shd w:val="clear" w:color="auto" w:fill="auto"/>
                    <w:tcMar>
                      <w:top w:w="51" w:type="dxa"/>
                      <w:bottom w:w="51" w:type="dxa"/>
                    </w:tcMar>
                    <w:vAlign w:val="center"/>
                  </w:tcPr>
                  <w:p w14:paraId="0C910ECC"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学历结构类别</w:t>
                    </w:r>
                  </w:p>
                </w:tc>
              </w:sdtContent>
            </w:sdt>
            <w:tc>
              <w:tcPr>
                <w:tcW w:w="3342"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33F165C7" w14:textId="77777777" w:rsidR="00B10A0C" w:rsidRPr="00884247" w:rsidRDefault="00D11B25">
                <w:pPr>
                  <w:jc w:val="center"/>
                  <w:rPr>
                    <w:rFonts w:ascii="Times New Roman" w:hAnsi="Times New Roman" w:cs="Times New Roman"/>
                    <w:szCs w:val="21"/>
                  </w:rPr>
                </w:pPr>
                <w:r w:rsidRPr="00884247">
                  <w:rPr>
                    <w:rFonts w:ascii="Times New Roman" w:hAnsi="Times New Roman" w:cs="Times New Roman"/>
                    <w:szCs w:val="21"/>
                  </w:rPr>
                  <w:t>学历结构人数</w:t>
                </w:r>
              </w:p>
            </w:tc>
          </w:tr>
          <w:tr w:rsidR="00B10A0C" w:rsidRPr="00884247" w14:paraId="776BD857" w14:textId="77777777" w:rsidTr="00884247">
            <w:trPr>
              <w:trHeight w:val="270"/>
              <w:jc w:val="center"/>
            </w:trPr>
            <w:sdt>
              <w:sdtPr>
                <w:rPr>
                  <w:rFonts w:ascii="Times New Roman" w:hAnsi="Times New Roman" w:cs="Times New Roman"/>
                  <w:szCs w:val="21"/>
                </w:rPr>
                <w:tag w:val="_PLD_c46520fd07cd40f78b3dbb43ed0d107f"/>
                <w:id w:val="132990973"/>
                <w:lock w:val="sdtLocked"/>
              </w:sdtPr>
              <w:sdtContent>
                <w:tc>
                  <w:tcPr>
                    <w:tcW w:w="5808" w:type="dxa"/>
                    <w:tcBorders>
                      <w:top w:val="nil"/>
                      <w:left w:val="single" w:sz="4" w:space="0" w:color="auto"/>
                      <w:bottom w:val="single" w:sz="4" w:space="0" w:color="auto"/>
                      <w:right w:val="single" w:sz="4" w:space="0" w:color="auto"/>
                    </w:tcBorders>
                    <w:shd w:val="clear" w:color="auto" w:fill="auto"/>
                    <w:tcMar>
                      <w:top w:w="51" w:type="dxa"/>
                      <w:bottom w:w="51" w:type="dxa"/>
                    </w:tcMar>
                    <w:vAlign w:val="center"/>
                  </w:tcPr>
                  <w:p w14:paraId="274574C7"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博士研究生</w:t>
                    </w:r>
                  </w:p>
                </w:tc>
              </w:sdtContent>
            </w:sdt>
            <w:tc>
              <w:tcPr>
                <w:tcW w:w="3342"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2E9DD11C" w14:textId="77777777" w:rsidR="00B10A0C" w:rsidRPr="00884247" w:rsidRDefault="00D11B25">
                <w:pPr>
                  <w:jc w:val="right"/>
                  <w:rPr>
                    <w:rFonts w:ascii="Times New Roman" w:hAnsi="Times New Roman" w:cs="Times New Roman"/>
                  </w:rPr>
                </w:pPr>
                <w:r w:rsidRPr="00884247">
                  <w:rPr>
                    <w:rFonts w:ascii="Times New Roman" w:hAnsi="Times New Roman" w:cs="Times New Roman"/>
                  </w:rPr>
                  <w:t>7</w:t>
                </w:r>
              </w:p>
            </w:tc>
          </w:tr>
          <w:tr w:rsidR="00B10A0C" w:rsidRPr="00884247" w14:paraId="49599812" w14:textId="77777777" w:rsidTr="00884247">
            <w:trPr>
              <w:trHeight w:val="270"/>
              <w:jc w:val="center"/>
            </w:trPr>
            <w:sdt>
              <w:sdtPr>
                <w:rPr>
                  <w:rFonts w:ascii="Times New Roman" w:hAnsi="Times New Roman" w:cs="Times New Roman"/>
                  <w:szCs w:val="21"/>
                </w:rPr>
                <w:tag w:val="_PLD_c36d15ada5a946fd92a12a7a35136801"/>
                <w:id w:val="345758342"/>
                <w:lock w:val="sdtLocked"/>
              </w:sdtPr>
              <w:sdtContent>
                <w:tc>
                  <w:tcPr>
                    <w:tcW w:w="5808" w:type="dxa"/>
                    <w:tcBorders>
                      <w:top w:val="nil"/>
                      <w:left w:val="single" w:sz="4" w:space="0" w:color="auto"/>
                      <w:bottom w:val="single" w:sz="4" w:space="0" w:color="auto"/>
                      <w:right w:val="single" w:sz="4" w:space="0" w:color="auto"/>
                    </w:tcBorders>
                    <w:shd w:val="clear" w:color="auto" w:fill="auto"/>
                    <w:tcMar>
                      <w:top w:w="51" w:type="dxa"/>
                      <w:bottom w:w="51" w:type="dxa"/>
                    </w:tcMar>
                    <w:vAlign w:val="center"/>
                  </w:tcPr>
                  <w:p w14:paraId="7F577225"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硕士研究生</w:t>
                    </w:r>
                  </w:p>
                </w:tc>
              </w:sdtContent>
            </w:sdt>
            <w:tc>
              <w:tcPr>
                <w:tcW w:w="3342"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58C2EF0D" w14:textId="77777777" w:rsidR="00B10A0C" w:rsidRPr="00884247" w:rsidRDefault="00D11B25">
                <w:pPr>
                  <w:jc w:val="right"/>
                  <w:rPr>
                    <w:rFonts w:ascii="Times New Roman" w:hAnsi="Times New Roman" w:cs="Times New Roman"/>
                  </w:rPr>
                </w:pPr>
                <w:r w:rsidRPr="00884247">
                  <w:rPr>
                    <w:rFonts w:ascii="Times New Roman" w:hAnsi="Times New Roman" w:cs="Times New Roman"/>
                  </w:rPr>
                  <w:t>28</w:t>
                </w:r>
              </w:p>
            </w:tc>
          </w:tr>
          <w:tr w:rsidR="00B10A0C" w:rsidRPr="00884247" w14:paraId="43768523" w14:textId="77777777" w:rsidTr="00884247">
            <w:trPr>
              <w:trHeight w:val="270"/>
              <w:jc w:val="center"/>
            </w:trPr>
            <w:sdt>
              <w:sdtPr>
                <w:rPr>
                  <w:rFonts w:ascii="Times New Roman" w:hAnsi="Times New Roman" w:cs="Times New Roman"/>
                  <w:szCs w:val="21"/>
                </w:rPr>
                <w:tag w:val="_PLD_656838ab09934a089df512ce100ce670"/>
                <w:id w:val="-1324434352"/>
                <w:lock w:val="sdtLocked"/>
              </w:sdtPr>
              <w:sdtContent>
                <w:tc>
                  <w:tcPr>
                    <w:tcW w:w="5808" w:type="dxa"/>
                    <w:tcBorders>
                      <w:top w:val="nil"/>
                      <w:left w:val="single" w:sz="4" w:space="0" w:color="auto"/>
                      <w:bottom w:val="single" w:sz="4" w:space="0" w:color="auto"/>
                      <w:right w:val="single" w:sz="4" w:space="0" w:color="auto"/>
                    </w:tcBorders>
                    <w:shd w:val="clear" w:color="auto" w:fill="auto"/>
                    <w:tcMar>
                      <w:top w:w="51" w:type="dxa"/>
                      <w:bottom w:w="51" w:type="dxa"/>
                    </w:tcMar>
                    <w:vAlign w:val="center"/>
                  </w:tcPr>
                  <w:p w14:paraId="0D2BB5EC"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本科</w:t>
                    </w:r>
                  </w:p>
                </w:tc>
              </w:sdtContent>
            </w:sdt>
            <w:tc>
              <w:tcPr>
                <w:tcW w:w="3342"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60EEC7DE" w14:textId="77777777" w:rsidR="00B10A0C" w:rsidRPr="00884247" w:rsidRDefault="00D11B25">
                <w:pPr>
                  <w:jc w:val="right"/>
                  <w:rPr>
                    <w:rFonts w:ascii="Times New Roman" w:hAnsi="Times New Roman" w:cs="Times New Roman"/>
                  </w:rPr>
                </w:pPr>
                <w:r w:rsidRPr="00884247">
                  <w:rPr>
                    <w:rFonts w:ascii="Times New Roman" w:hAnsi="Times New Roman" w:cs="Times New Roman"/>
                  </w:rPr>
                  <w:t>173</w:t>
                </w:r>
              </w:p>
            </w:tc>
          </w:tr>
          <w:tr w:rsidR="00B10A0C" w:rsidRPr="00884247" w14:paraId="38ED8DDD" w14:textId="77777777" w:rsidTr="00884247">
            <w:trPr>
              <w:trHeight w:val="270"/>
              <w:jc w:val="center"/>
            </w:trPr>
            <w:sdt>
              <w:sdtPr>
                <w:rPr>
                  <w:rFonts w:ascii="Times New Roman" w:hAnsi="Times New Roman" w:cs="Times New Roman"/>
                  <w:szCs w:val="21"/>
                </w:rPr>
                <w:tag w:val="_PLD_83a99a8fe7374551a59c1017026fa0a2"/>
                <w:id w:val="-1350016341"/>
                <w:lock w:val="sdtLocked"/>
              </w:sdtPr>
              <w:sdtContent>
                <w:tc>
                  <w:tcPr>
                    <w:tcW w:w="5808" w:type="dxa"/>
                    <w:tcBorders>
                      <w:top w:val="nil"/>
                      <w:left w:val="single" w:sz="4" w:space="0" w:color="auto"/>
                      <w:bottom w:val="single" w:sz="4" w:space="0" w:color="auto"/>
                      <w:right w:val="single" w:sz="4" w:space="0" w:color="auto"/>
                    </w:tcBorders>
                    <w:shd w:val="clear" w:color="auto" w:fill="auto"/>
                    <w:tcMar>
                      <w:top w:w="51" w:type="dxa"/>
                      <w:bottom w:w="51" w:type="dxa"/>
                    </w:tcMar>
                    <w:vAlign w:val="center"/>
                  </w:tcPr>
                  <w:p w14:paraId="34DE625D"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专科</w:t>
                    </w:r>
                  </w:p>
                </w:tc>
              </w:sdtContent>
            </w:sdt>
            <w:tc>
              <w:tcPr>
                <w:tcW w:w="3342"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52704AAC" w14:textId="77777777" w:rsidR="00B10A0C" w:rsidRPr="00884247" w:rsidRDefault="00D11B25">
                <w:pPr>
                  <w:jc w:val="right"/>
                  <w:rPr>
                    <w:rFonts w:ascii="Times New Roman" w:hAnsi="Times New Roman" w:cs="Times New Roman"/>
                  </w:rPr>
                </w:pPr>
                <w:r w:rsidRPr="00884247">
                  <w:rPr>
                    <w:rFonts w:ascii="Times New Roman" w:hAnsi="Times New Roman" w:cs="Times New Roman"/>
                  </w:rPr>
                  <w:t>36</w:t>
                </w:r>
              </w:p>
            </w:tc>
          </w:tr>
          <w:tr w:rsidR="00B10A0C" w:rsidRPr="00884247" w14:paraId="4AF2DE72" w14:textId="77777777" w:rsidTr="00884247">
            <w:trPr>
              <w:trHeight w:val="270"/>
              <w:jc w:val="center"/>
            </w:trPr>
            <w:sdt>
              <w:sdtPr>
                <w:rPr>
                  <w:rFonts w:ascii="Times New Roman" w:hAnsi="Times New Roman" w:cs="Times New Roman"/>
                  <w:szCs w:val="21"/>
                </w:rPr>
                <w:tag w:val="_PLD_3622e16939a74516a0351a28a250914a"/>
                <w:id w:val="-1977756631"/>
                <w:lock w:val="sdtLocked"/>
              </w:sdtPr>
              <w:sdtContent>
                <w:tc>
                  <w:tcPr>
                    <w:tcW w:w="5808" w:type="dxa"/>
                    <w:tcBorders>
                      <w:top w:val="nil"/>
                      <w:left w:val="single" w:sz="4" w:space="0" w:color="auto"/>
                      <w:bottom w:val="single" w:sz="4" w:space="0" w:color="auto"/>
                      <w:right w:val="single" w:sz="4" w:space="0" w:color="auto"/>
                    </w:tcBorders>
                    <w:shd w:val="clear" w:color="auto" w:fill="auto"/>
                    <w:tcMar>
                      <w:top w:w="51" w:type="dxa"/>
                      <w:bottom w:w="51" w:type="dxa"/>
                    </w:tcMar>
                    <w:vAlign w:val="center"/>
                  </w:tcPr>
                  <w:p w14:paraId="0C6827E9"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高中及以下</w:t>
                    </w:r>
                  </w:p>
                </w:tc>
              </w:sdtContent>
            </w:sdt>
            <w:tc>
              <w:tcPr>
                <w:tcW w:w="3342"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12CFDA35" w14:textId="77777777" w:rsidR="00B10A0C" w:rsidRPr="00884247" w:rsidRDefault="00D11B25">
                <w:pPr>
                  <w:jc w:val="right"/>
                  <w:rPr>
                    <w:rFonts w:ascii="Times New Roman" w:hAnsi="Times New Roman" w:cs="Times New Roman"/>
                  </w:rPr>
                </w:pPr>
                <w:r w:rsidRPr="00884247">
                  <w:rPr>
                    <w:rFonts w:ascii="Times New Roman" w:hAnsi="Times New Roman" w:cs="Times New Roman"/>
                  </w:rPr>
                  <w:t>5</w:t>
                </w:r>
              </w:p>
            </w:tc>
          </w:tr>
          <w:tr w:rsidR="00B10A0C" w:rsidRPr="00884247" w14:paraId="31E0CF70" w14:textId="77777777" w:rsidTr="00884247">
            <w:trPr>
              <w:trHeight w:val="270"/>
              <w:jc w:val="center"/>
            </w:trPr>
            <w:sdt>
              <w:sdtPr>
                <w:rPr>
                  <w:rFonts w:ascii="Times New Roman" w:hAnsi="Times New Roman" w:cs="Times New Roman"/>
                  <w:szCs w:val="21"/>
                </w:rPr>
                <w:tag w:val="_PLD_10352dc928264c50aa8776e0ae8ec569"/>
                <w:id w:val="-1748483553"/>
                <w:lock w:val="sdtLocked"/>
              </w:sdtPr>
              <w:sdtContent>
                <w:tc>
                  <w:tcPr>
                    <w:tcW w:w="9150" w:type="dxa"/>
                    <w:gridSpan w:val="2"/>
                    <w:tcBorders>
                      <w:top w:val="nil"/>
                      <w:left w:val="single" w:sz="4" w:space="0" w:color="auto"/>
                      <w:bottom w:val="single" w:sz="4" w:space="0" w:color="auto"/>
                      <w:right w:val="single" w:sz="4" w:space="0" w:color="auto"/>
                    </w:tcBorders>
                    <w:shd w:val="clear" w:color="auto" w:fill="auto"/>
                    <w:tcMar>
                      <w:top w:w="51" w:type="dxa"/>
                      <w:bottom w:w="51" w:type="dxa"/>
                    </w:tcMar>
                    <w:vAlign w:val="center"/>
                  </w:tcPr>
                  <w:p w14:paraId="624CA848" w14:textId="77777777" w:rsidR="00B10A0C" w:rsidRPr="00884247" w:rsidRDefault="00D11B25">
                    <w:pPr>
                      <w:jc w:val="center"/>
                      <w:rPr>
                        <w:rFonts w:ascii="Times New Roman" w:hAnsi="Times New Roman" w:cs="Times New Roman"/>
                        <w:szCs w:val="21"/>
                      </w:rPr>
                    </w:pPr>
                    <w:r w:rsidRPr="00884247">
                      <w:rPr>
                        <w:rFonts w:ascii="Times New Roman" w:hAnsi="Times New Roman" w:cs="Times New Roman"/>
                        <w:szCs w:val="21"/>
                      </w:rPr>
                      <w:t>研发人员年龄结构</w:t>
                    </w:r>
                  </w:p>
                </w:tc>
              </w:sdtContent>
            </w:sdt>
          </w:tr>
          <w:tr w:rsidR="00B10A0C" w:rsidRPr="00884247" w14:paraId="251CFF7E" w14:textId="77777777" w:rsidTr="00884247">
            <w:trPr>
              <w:trHeight w:val="270"/>
              <w:jc w:val="center"/>
            </w:trPr>
            <w:sdt>
              <w:sdtPr>
                <w:rPr>
                  <w:rFonts w:ascii="Times New Roman" w:hAnsi="Times New Roman" w:cs="Times New Roman"/>
                  <w:szCs w:val="21"/>
                </w:rPr>
                <w:tag w:val="_PLD_b9dd411387bd4ae4b04fe660cc0aac1b"/>
                <w:id w:val="22211266"/>
                <w:lock w:val="sdtLocked"/>
              </w:sdtPr>
              <w:sdtContent>
                <w:tc>
                  <w:tcPr>
                    <w:tcW w:w="5808" w:type="dxa"/>
                    <w:tcBorders>
                      <w:top w:val="nil"/>
                      <w:left w:val="single" w:sz="4" w:space="0" w:color="auto"/>
                      <w:bottom w:val="single" w:sz="4" w:space="0" w:color="auto"/>
                      <w:right w:val="single" w:sz="4" w:space="0" w:color="auto"/>
                    </w:tcBorders>
                    <w:shd w:val="clear" w:color="auto" w:fill="auto"/>
                    <w:tcMar>
                      <w:top w:w="51" w:type="dxa"/>
                      <w:bottom w:w="51" w:type="dxa"/>
                    </w:tcMar>
                    <w:vAlign w:val="center"/>
                  </w:tcPr>
                  <w:p w14:paraId="1882CA24"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年龄结构类别</w:t>
                    </w:r>
                  </w:p>
                </w:tc>
              </w:sdtContent>
            </w:sdt>
            <w:tc>
              <w:tcPr>
                <w:tcW w:w="3342"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6C91815F" w14:textId="77777777" w:rsidR="00B10A0C" w:rsidRPr="00884247" w:rsidRDefault="00D11B25">
                <w:pPr>
                  <w:jc w:val="center"/>
                  <w:rPr>
                    <w:rFonts w:ascii="Times New Roman" w:hAnsi="Times New Roman" w:cs="Times New Roman"/>
                    <w:szCs w:val="21"/>
                  </w:rPr>
                </w:pPr>
                <w:r w:rsidRPr="00884247">
                  <w:rPr>
                    <w:rFonts w:ascii="Times New Roman" w:hAnsi="Times New Roman" w:cs="Times New Roman"/>
                    <w:szCs w:val="21"/>
                  </w:rPr>
                  <w:t>年龄结构人数</w:t>
                </w:r>
              </w:p>
            </w:tc>
          </w:tr>
          <w:tr w:rsidR="00B10A0C" w:rsidRPr="00884247" w14:paraId="7D9B7718" w14:textId="77777777" w:rsidTr="00884247">
            <w:trPr>
              <w:trHeight w:val="270"/>
              <w:jc w:val="center"/>
            </w:trPr>
            <w:sdt>
              <w:sdtPr>
                <w:rPr>
                  <w:rFonts w:ascii="Times New Roman" w:hAnsi="Times New Roman" w:cs="Times New Roman"/>
                  <w:szCs w:val="21"/>
                </w:rPr>
                <w:tag w:val="_PLD_e5171914f1d148afa8a05a2d06e95f4f"/>
                <w:id w:val="-1932660862"/>
                <w:lock w:val="sdtLocked"/>
              </w:sdtPr>
              <w:sdtContent>
                <w:tc>
                  <w:tcPr>
                    <w:tcW w:w="5808" w:type="dxa"/>
                    <w:tcBorders>
                      <w:top w:val="nil"/>
                      <w:left w:val="single" w:sz="4" w:space="0" w:color="auto"/>
                      <w:bottom w:val="single" w:sz="4" w:space="0" w:color="auto"/>
                      <w:right w:val="single" w:sz="4" w:space="0" w:color="auto"/>
                    </w:tcBorders>
                    <w:shd w:val="clear" w:color="auto" w:fill="auto"/>
                    <w:tcMar>
                      <w:top w:w="51" w:type="dxa"/>
                      <w:bottom w:w="51" w:type="dxa"/>
                    </w:tcMar>
                    <w:vAlign w:val="center"/>
                  </w:tcPr>
                  <w:p w14:paraId="6482407D"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30</w:t>
                    </w:r>
                    <w:r w:rsidRPr="00884247">
                      <w:rPr>
                        <w:rFonts w:ascii="Times New Roman" w:hAnsi="Times New Roman" w:cs="Times New Roman"/>
                        <w:szCs w:val="21"/>
                      </w:rPr>
                      <w:t>岁以下（不含</w:t>
                    </w:r>
                    <w:r w:rsidRPr="00884247">
                      <w:rPr>
                        <w:rFonts w:ascii="Times New Roman" w:hAnsi="Times New Roman" w:cs="Times New Roman"/>
                        <w:szCs w:val="21"/>
                      </w:rPr>
                      <w:t>30</w:t>
                    </w:r>
                    <w:r w:rsidRPr="00884247">
                      <w:rPr>
                        <w:rFonts w:ascii="Times New Roman" w:hAnsi="Times New Roman" w:cs="Times New Roman"/>
                        <w:szCs w:val="21"/>
                      </w:rPr>
                      <w:t>岁）</w:t>
                    </w:r>
                  </w:p>
                </w:tc>
              </w:sdtContent>
            </w:sdt>
            <w:tc>
              <w:tcPr>
                <w:tcW w:w="3342"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73F0F2B1" w14:textId="77777777" w:rsidR="00B10A0C" w:rsidRPr="00884247" w:rsidRDefault="00D11B25">
                <w:pPr>
                  <w:jc w:val="right"/>
                  <w:rPr>
                    <w:rFonts w:ascii="Times New Roman" w:hAnsi="Times New Roman" w:cs="Times New Roman"/>
                    <w:szCs w:val="21"/>
                  </w:rPr>
                </w:pPr>
                <w:r w:rsidRPr="00884247">
                  <w:rPr>
                    <w:rFonts w:ascii="Times New Roman" w:hAnsi="Times New Roman" w:cs="Times New Roman"/>
                    <w:szCs w:val="21"/>
                  </w:rPr>
                  <w:t>95</w:t>
                </w:r>
              </w:p>
            </w:tc>
          </w:tr>
          <w:tr w:rsidR="00B10A0C" w:rsidRPr="00884247" w14:paraId="10F311BA" w14:textId="77777777" w:rsidTr="00884247">
            <w:trPr>
              <w:trHeight w:val="270"/>
              <w:jc w:val="center"/>
            </w:trPr>
            <w:sdt>
              <w:sdtPr>
                <w:rPr>
                  <w:rFonts w:ascii="Times New Roman" w:hAnsi="Times New Roman" w:cs="Times New Roman"/>
                  <w:szCs w:val="21"/>
                </w:rPr>
                <w:tag w:val="_PLD_f21d6499f48144ffb78c6c373b031e13"/>
                <w:id w:val="-1363361796"/>
                <w:lock w:val="sdtLocked"/>
              </w:sdtPr>
              <w:sdtContent>
                <w:tc>
                  <w:tcPr>
                    <w:tcW w:w="5808" w:type="dxa"/>
                    <w:tcBorders>
                      <w:top w:val="nil"/>
                      <w:left w:val="single" w:sz="4" w:space="0" w:color="auto"/>
                      <w:bottom w:val="single" w:sz="4" w:space="0" w:color="auto"/>
                      <w:right w:val="single" w:sz="4" w:space="0" w:color="auto"/>
                    </w:tcBorders>
                    <w:shd w:val="clear" w:color="auto" w:fill="auto"/>
                    <w:tcMar>
                      <w:top w:w="51" w:type="dxa"/>
                      <w:bottom w:w="51" w:type="dxa"/>
                    </w:tcMar>
                    <w:vAlign w:val="center"/>
                  </w:tcPr>
                  <w:p w14:paraId="5034CB3B"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30-40</w:t>
                    </w:r>
                    <w:r w:rsidRPr="00884247">
                      <w:rPr>
                        <w:rFonts w:ascii="Times New Roman" w:hAnsi="Times New Roman" w:cs="Times New Roman"/>
                        <w:szCs w:val="21"/>
                      </w:rPr>
                      <w:t>岁（含</w:t>
                    </w:r>
                    <w:r w:rsidRPr="00884247">
                      <w:rPr>
                        <w:rFonts w:ascii="Times New Roman" w:hAnsi="Times New Roman" w:cs="Times New Roman"/>
                        <w:szCs w:val="21"/>
                      </w:rPr>
                      <w:t>30</w:t>
                    </w:r>
                    <w:r w:rsidRPr="00884247">
                      <w:rPr>
                        <w:rFonts w:ascii="Times New Roman" w:hAnsi="Times New Roman" w:cs="Times New Roman"/>
                        <w:szCs w:val="21"/>
                      </w:rPr>
                      <w:t>岁，不含</w:t>
                    </w:r>
                    <w:r w:rsidRPr="00884247">
                      <w:rPr>
                        <w:rFonts w:ascii="Times New Roman" w:hAnsi="Times New Roman" w:cs="Times New Roman"/>
                        <w:szCs w:val="21"/>
                      </w:rPr>
                      <w:t>40</w:t>
                    </w:r>
                    <w:r w:rsidRPr="00884247">
                      <w:rPr>
                        <w:rFonts w:ascii="Times New Roman" w:hAnsi="Times New Roman" w:cs="Times New Roman"/>
                        <w:szCs w:val="21"/>
                      </w:rPr>
                      <w:t>岁）</w:t>
                    </w:r>
                  </w:p>
                </w:tc>
              </w:sdtContent>
            </w:sdt>
            <w:tc>
              <w:tcPr>
                <w:tcW w:w="3342"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1465657C" w14:textId="77777777" w:rsidR="00B10A0C" w:rsidRPr="00884247" w:rsidRDefault="00D11B25">
                <w:pPr>
                  <w:jc w:val="right"/>
                  <w:rPr>
                    <w:rFonts w:ascii="Times New Roman" w:hAnsi="Times New Roman" w:cs="Times New Roman"/>
                    <w:szCs w:val="21"/>
                  </w:rPr>
                </w:pPr>
                <w:r w:rsidRPr="00884247">
                  <w:rPr>
                    <w:rFonts w:ascii="Times New Roman" w:hAnsi="Times New Roman" w:cs="Times New Roman"/>
                    <w:szCs w:val="21"/>
                  </w:rPr>
                  <w:t>101</w:t>
                </w:r>
              </w:p>
            </w:tc>
          </w:tr>
          <w:tr w:rsidR="00B10A0C" w:rsidRPr="00884247" w14:paraId="1897FCB7" w14:textId="77777777" w:rsidTr="00884247">
            <w:trPr>
              <w:trHeight w:val="270"/>
              <w:jc w:val="center"/>
            </w:trPr>
            <w:sdt>
              <w:sdtPr>
                <w:rPr>
                  <w:rFonts w:ascii="Times New Roman" w:hAnsi="Times New Roman" w:cs="Times New Roman"/>
                  <w:szCs w:val="21"/>
                </w:rPr>
                <w:tag w:val="_PLD_db37b649f1b7473db96ac9c4579d2b7a"/>
                <w:id w:val="-1909921831"/>
                <w:lock w:val="sdtLocked"/>
              </w:sdtPr>
              <w:sdtContent>
                <w:tc>
                  <w:tcPr>
                    <w:tcW w:w="5808" w:type="dxa"/>
                    <w:tcBorders>
                      <w:top w:val="nil"/>
                      <w:left w:val="single" w:sz="4" w:space="0" w:color="auto"/>
                      <w:bottom w:val="single" w:sz="4" w:space="0" w:color="auto"/>
                      <w:right w:val="single" w:sz="4" w:space="0" w:color="auto"/>
                    </w:tcBorders>
                    <w:shd w:val="clear" w:color="auto" w:fill="auto"/>
                    <w:tcMar>
                      <w:top w:w="51" w:type="dxa"/>
                      <w:bottom w:w="51" w:type="dxa"/>
                    </w:tcMar>
                    <w:vAlign w:val="center"/>
                  </w:tcPr>
                  <w:p w14:paraId="57FBD194"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40-50</w:t>
                    </w:r>
                    <w:r w:rsidRPr="00884247">
                      <w:rPr>
                        <w:rFonts w:ascii="Times New Roman" w:hAnsi="Times New Roman" w:cs="Times New Roman"/>
                        <w:szCs w:val="21"/>
                      </w:rPr>
                      <w:t>岁（含</w:t>
                    </w:r>
                    <w:r w:rsidRPr="00884247">
                      <w:rPr>
                        <w:rFonts w:ascii="Times New Roman" w:hAnsi="Times New Roman" w:cs="Times New Roman"/>
                        <w:szCs w:val="21"/>
                      </w:rPr>
                      <w:t>40</w:t>
                    </w:r>
                    <w:r w:rsidRPr="00884247">
                      <w:rPr>
                        <w:rFonts w:ascii="Times New Roman" w:hAnsi="Times New Roman" w:cs="Times New Roman"/>
                        <w:szCs w:val="21"/>
                      </w:rPr>
                      <w:t>岁，不含</w:t>
                    </w:r>
                    <w:r w:rsidRPr="00884247">
                      <w:rPr>
                        <w:rFonts w:ascii="Times New Roman" w:hAnsi="Times New Roman" w:cs="Times New Roman"/>
                        <w:szCs w:val="21"/>
                      </w:rPr>
                      <w:t>50</w:t>
                    </w:r>
                    <w:r w:rsidRPr="00884247">
                      <w:rPr>
                        <w:rFonts w:ascii="Times New Roman" w:hAnsi="Times New Roman" w:cs="Times New Roman"/>
                        <w:szCs w:val="21"/>
                      </w:rPr>
                      <w:t>岁）</w:t>
                    </w:r>
                  </w:p>
                </w:tc>
              </w:sdtContent>
            </w:sdt>
            <w:tc>
              <w:tcPr>
                <w:tcW w:w="3342"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72A3FFC4" w14:textId="77777777" w:rsidR="00B10A0C" w:rsidRPr="00884247" w:rsidRDefault="00D11B25">
                <w:pPr>
                  <w:jc w:val="right"/>
                  <w:rPr>
                    <w:rFonts w:ascii="Times New Roman" w:hAnsi="Times New Roman" w:cs="Times New Roman"/>
                    <w:szCs w:val="21"/>
                  </w:rPr>
                </w:pPr>
                <w:r w:rsidRPr="00884247">
                  <w:rPr>
                    <w:rFonts w:ascii="Times New Roman" w:hAnsi="Times New Roman" w:cs="Times New Roman"/>
                    <w:szCs w:val="21"/>
                  </w:rPr>
                  <w:t>42</w:t>
                </w:r>
              </w:p>
            </w:tc>
          </w:tr>
          <w:tr w:rsidR="00B10A0C" w:rsidRPr="00884247" w14:paraId="625D221C" w14:textId="77777777" w:rsidTr="00884247">
            <w:trPr>
              <w:trHeight w:val="270"/>
              <w:jc w:val="center"/>
            </w:trPr>
            <w:sdt>
              <w:sdtPr>
                <w:rPr>
                  <w:rFonts w:ascii="Times New Roman" w:hAnsi="Times New Roman" w:cs="Times New Roman"/>
                  <w:szCs w:val="21"/>
                </w:rPr>
                <w:tag w:val="_PLD_d12871b2a0c448cb9a1a4705d095e777"/>
                <w:id w:val="-290586159"/>
                <w:lock w:val="sdtLocked"/>
              </w:sdtPr>
              <w:sdtContent>
                <w:tc>
                  <w:tcPr>
                    <w:tcW w:w="5808" w:type="dxa"/>
                    <w:tcBorders>
                      <w:top w:val="nil"/>
                      <w:left w:val="single" w:sz="4" w:space="0" w:color="auto"/>
                      <w:bottom w:val="single" w:sz="4" w:space="0" w:color="auto"/>
                      <w:right w:val="single" w:sz="4" w:space="0" w:color="auto"/>
                    </w:tcBorders>
                    <w:shd w:val="clear" w:color="auto" w:fill="auto"/>
                    <w:tcMar>
                      <w:top w:w="51" w:type="dxa"/>
                      <w:bottom w:w="51" w:type="dxa"/>
                    </w:tcMar>
                    <w:vAlign w:val="center"/>
                  </w:tcPr>
                  <w:p w14:paraId="19C6AB5C"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50-60</w:t>
                    </w:r>
                    <w:r w:rsidRPr="00884247">
                      <w:rPr>
                        <w:rFonts w:ascii="Times New Roman" w:hAnsi="Times New Roman" w:cs="Times New Roman"/>
                        <w:szCs w:val="21"/>
                      </w:rPr>
                      <w:t>岁（含</w:t>
                    </w:r>
                    <w:r w:rsidRPr="00884247">
                      <w:rPr>
                        <w:rFonts w:ascii="Times New Roman" w:hAnsi="Times New Roman" w:cs="Times New Roman"/>
                        <w:szCs w:val="21"/>
                      </w:rPr>
                      <w:t>50</w:t>
                    </w:r>
                    <w:r w:rsidRPr="00884247">
                      <w:rPr>
                        <w:rFonts w:ascii="Times New Roman" w:hAnsi="Times New Roman" w:cs="Times New Roman"/>
                        <w:szCs w:val="21"/>
                      </w:rPr>
                      <w:t>岁，不含</w:t>
                    </w:r>
                    <w:r w:rsidRPr="00884247">
                      <w:rPr>
                        <w:rFonts w:ascii="Times New Roman" w:hAnsi="Times New Roman" w:cs="Times New Roman"/>
                        <w:szCs w:val="21"/>
                      </w:rPr>
                      <w:t>60</w:t>
                    </w:r>
                    <w:r w:rsidRPr="00884247">
                      <w:rPr>
                        <w:rFonts w:ascii="Times New Roman" w:hAnsi="Times New Roman" w:cs="Times New Roman"/>
                        <w:szCs w:val="21"/>
                      </w:rPr>
                      <w:t>岁）</w:t>
                    </w:r>
                  </w:p>
                </w:tc>
              </w:sdtContent>
            </w:sdt>
            <w:tc>
              <w:tcPr>
                <w:tcW w:w="3342"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75A8A8B5" w14:textId="77777777" w:rsidR="00B10A0C" w:rsidRPr="00884247" w:rsidRDefault="00D11B25">
                <w:pPr>
                  <w:jc w:val="right"/>
                  <w:rPr>
                    <w:rFonts w:ascii="Times New Roman" w:hAnsi="Times New Roman" w:cs="Times New Roman"/>
                    <w:szCs w:val="21"/>
                  </w:rPr>
                </w:pPr>
                <w:r w:rsidRPr="00884247">
                  <w:rPr>
                    <w:rFonts w:ascii="Times New Roman" w:hAnsi="Times New Roman" w:cs="Times New Roman"/>
                    <w:szCs w:val="21"/>
                  </w:rPr>
                  <w:t>9</w:t>
                </w:r>
              </w:p>
            </w:tc>
          </w:tr>
          <w:tr w:rsidR="00B10A0C" w:rsidRPr="00884247" w14:paraId="612B6575" w14:textId="77777777" w:rsidTr="00884247">
            <w:trPr>
              <w:trHeight w:val="270"/>
              <w:jc w:val="center"/>
            </w:trPr>
            <w:sdt>
              <w:sdtPr>
                <w:rPr>
                  <w:rFonts w:ascii="Times New Roman" w:hAnsi="Times New Roman" w:cs="Times New Roman"/>
                  <w:szCs w:val="21"/>
                </w:rPr>
                <w:tag w:val="_PLD_9f42d6c743254252b4fa13341d304fcf"/>
                <w:id w:val="44881440"/>
                <w:lock w:val="sdtLocked"/>
              </w:sdtPr>
              <w:sdtContent>
                <w:tc>
                  <w:tcPr>
                    <w:tcW w:w="5808" w:type="dxa"/>
                    <w:tcBorders>
                      <w:top w:val="nil"/>
                      <w:left w:val="single" w:sz="4" w:space="0" w:color="auto"/>
                      <w:bottom w:val="single" w:sz="4" w:space="0" w:color="auto"/>
                      <w:right w:val="single" w:sz="4" w:space="0" w:color="auto"/>
                    </w:tcBorders>
                    <w:shd w:val="clear" w:color="auto" w:fill="auto"/>
                    <w:tcMar>
                      <w:top w:w="51" w:type="dxa"/>
                      <w:bottom w:w="51" w:type="dxa"/>
                    </w:tcMar>
                    <w:vAlign w:val="center"/>
                  </w:tcPr>
                  <w:p w14:paraId="29F27DD7" w14:textId="77777777" w:rsidR="00B10A0C" w:rsidRPr="00884247" w:rsidRDefault="00D11B25">
                    <w:pPr>
                      <w:rPr>
                        <w:rFonts w:ascii="Times New Roman" w:hAnsi="Times New Roman" w:cs="Times New Roman"/>
                        <w:szCs w:val="21"/>
                      </w:rPr>
                    </w:pPr>
                    <w:r w:rsidRPr="00884247">
                      <w:rPr>
                        <w:rFonts w:ascii="Times New Roman" w:hAnsi="Times New Roman" w:cs="Times New Roman"/>
                        <w:szCs w:val="21"/>
                      </w:rPr>
                      <w:t>60</w:t>
                    </w:r>
                    <w:r w:rsidRPr="00884247">
                      <w:rPr>
                        <w:rFonts w:ascii="Times New Roman" w:hAnsi="Times New Roman" w:cs="Times New Roman"/>
                        <w:szCs w:val="21"/>
                      </w:rPr>
                      <w:t>岁及以上</w:t>
                    </w:r>
                  </w:p>
                </w:tc>
              </w:sdtContent>
            </w:sdt>
            <w:tc>
              <w:tcPr>
                <w:tcW w:w="3342"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56D269A3" w14:textId="77777777" w:rsidR="00B10A0C" w:rsidRPr="00884247" w:rsidRDefault="00D11B25">
                <w:pPr>
                  <w:jc w:val="right"/>
                  <w:rPr>
                    <w:rFonts w:ascii="Times New Roman" w:hAnsi="Times New Roman" w:cs="Times New Roman"/>
                    <w:szCs w:val="21"/>
                  </w:rPr>
                </w:pPr>
                <w:r w:rsidRPr="00884247">
                  <w:rPr>
                    <w:rFonts w:ascii="Times New Roman" w:hAnsi="Times New Roman" w:cs="Times New Roman"/>
                    <w:szCs w:val="21"/>
                  </w:rPr>
                  <w:t>2</w:t>
                </w:r>
              </w:p>
            </w:tc>
          </w:tr>
        </w:tbl>
        <w:p w14:paraId="58E03223" w14:textId="77777777" w:rsidR="00B10A0C" w:rsidRDefault="00000000"/>
      </w:sdtContent>
    </w:sdt>
    <w:bookmarkEnd w:id="37" w:displacedByCustomXml="next"/>
    <w:sdt>
      <w:sdtPr>
        <w:rPr>
          <w:rStyle w:val="50"/>
          <w:rFonts w:ascii="宋体" w:hAnsi="宋体" w:cs="宋体"/>
          <w:szCs w:val="21"/>
        </w:rPr>
        <w:alias w:val="模块:情况说明"/>
        <w:tag w:val="_SEC_0004b40963e14f23a54c541fda51ba2e"/>
        <w:id w:val="784082846"/>
        <w:lock w:val="sdtLocked"/>
        <w:placeholder>
          <w:docPart w:val="GBC22222222222222222222222222222"/>
        </w:placeholder>
      </w:sdtPr>
      <w:sdtEndPr>
        <w:rPr>
          <w:rStyle w:val="50"/>
          <w:rFonts w:hint="eastAsia"/>
          <w:b w:val="0"/>
        </w:rPr>
      </w:sdtEndPr>
      <w:sdtContent>
        <w:p w14:paraId="2BF0537D" w14:textId="77777777" w:rsidR="00B10A0C" w:rsidRDefault="00D11B25">
          <w:pPr>
            <w:pStyle w:val="aff5"/>
            <w:numPr>
              <w:ilvl w:val="0"/>
              <w:numId w:val="13"/>
            </w:numPr>
            <w:spacing w:before="60" w:after="60"/>
            <w:ind w:firstLineChars="0"/>
            <w:rPr>
              <w:rStyle w:val="50"/>
              <w:szCs w:val="21"/>
            </w:rPr>
          </w:pPr>
          <w:r>
            <w:rPr>
              <w:rStyle w:val="50"/>
              <w:szCs w:val="21"/>
            </w:rPr>
            <w:t>情况说明</w:t>
          </w:r>
        </w:p>
        <w:sdt>
          <w:sdtPr>
            <w:rPr>
              <w:rStyle w:val="50"/>
              <w:b w:val="0"/>
              <w:szCs w:val="21"/>
            </w:rPr>
            <w:alias w:val="是否适用：研发支出情况说明[双击切换]"/>
            <w:tag w:val="_GBC_b983f5c63407411d82434ca6547deae8"/>
            <w:id w:val="27306129"/>
            <w:lock w:val="sdtLocked"/>
            <w:placeholder>
              <w:docPart w:val="GBC22222222222222222222222222222"/>
            </w:placeholder>
          </w:sdtPr>
          <w:sdtContent>
            <w:p w14:paraId="3DBFB608" w14:textId="77777777" w:rsidR="00B10A0C" w:rsidRDefault="00D11B25">
              <w:pPr>
                <w:spacing w:before="60" w:after="60"/>
                <w:rPr>
                  <w:rStyle w:val="50"/>
                  <w:b w:val="0"/>
                  <w:szCs w:val="21"/>
                </w:rPr>
              </w:pPr>
              <w:r>
                <w:rPr>
                  <w:rStyle w:val="50"/>
                  <w:b w:val="0"/>
                  <w:szCs w:val="21"/>
                </w:rPr>
                <w:fldChar w:fldCharType="begin"/>
              </w:r>
              <w:r>
                <w:rPr>
                  <w:rStyle w:val="50"/>
                  <w:b w:val="0"/>
                  <w:szCs w:val="21"/>
                </w:rPr>
                <w:instrText xml:space="preserve">MACROBUTTON  SnrToggleCheckbox □适用 </w:instrText>
              </w:r>
              <w:r>
                <w:rPr>
                  <w:rStyle w:val="50"/>
                  <w:b w:val="0"/>
                  <w:szCs w:val="21"/>
                </w:rPr>
                <w:fldChar w:fldCharType="end"/>
              </w:r>
              <w:r>
                <w:rPr>
                  <w:rStyle w:val="50"/>
                  <w:b w:val="0"/>
                  <w:szCs w:val="21"/>
                </w:rPr>
                <w:fldChar w:fldCharType="begin"/>
              </w:r>
              <w:r>
                <w:rPr>
                  <w:rStyle w:val="50"/>
                  <w:b w:val="0"/>
                  <w:szCs w:val="21"/>
                </w:rPr>
                <w:instrText xml:space="preserve"> MACROBUTTON  SnrToggleCheckbox √不适用 </w:instrText>
              </w:r>
              <w:r>
                <w:rPr>
                  <w:rStyle w:val="50"/>
                  <w:b w:val="0"/>
                  <w:szCs w:val="21"/>
                </w:rPr>
                <w:fldChar w:fldCharType="end"/>
              </w:r>
            </w:p>
          </w:sdtContent>
        </w:sdt>
      </w:sdtContent>
    </w:sdt>
    <w:p w14:paraId="7EB71FA7" w14:textId="77777777" w:rsidR="00B10A0C" w:rsidRDefault="00B10A0C">
      <w:pPr>
        <w:spacing w:before="60" w:after="60"/>
        <w:rPr>
          <w:rStyle w:val="50"/>
          <w:szCs w:val="21"/>
        </w:rPr>
      </w:pPr>
    </w:p>
    <w:bookmarkStart w:id="38" w:name="_Hlk89876701" w:displacedByCustomXml="next"/>
    <w:sdt>
      <w:sdtPr>
        <w:rPr>
          <w:rStyle w:val="50"/>
          <w:rFonts w:ascii="宋体" w:hAnsi="宋体" w:cs="宋体" w:hint="eastAsia"/>
          <w:szCs w:val="21"/>
        </w:rPr>
        <w:alias w:val="模块:研发人员构成发生重大变化的原因及对公司未来发展的影响"/>
        <w:tag w:val="_SEC_1b0ac7c10221440292ebe3dc985f0f13"/>
        <w:id w:val="-25955586"/>
        <w:lock w:val="sdtLocked"/>
        <w:placeholder>
          <w:docPart w:val="GBC22222222222222222222222222222"/>
        </w:placeholder>
      </w:sdtPr>
      <w:sdtEndPr>
        <w:rPr>
          <w:rStyle w:val="a0"/>
          <w:rFonts w:hint="default"/>
          <w:b w:val="0"/>
          <w:bCs w:val="0"/>
          <w:kern w:val="0"/>
        </w:rPr>
      </w:sdtEndPr>
      <w:sdtContent>
        <w:p w14:paraId="52464633" w14:textId="77777777" w:rsidR="00B10A0C" w:rsidRDefault="00D11B25">
          <w:pPr>
            <w:pStyle w:val="aff5"/>
            <w:numPr>
              <w:ilvl w:val="0"/>
              <w:numId w:val="13"/>
            </w:numPr>
            <w:spacing w:before="60" w:after="60"/>
            <w:ind w:firstLineChars="0"/>
            <w:rPr>
              <w:rStyle w:val="50"/>
              <w:szCs w:val="21"/>
            </w:rPr>
          </w:pPr>
          <w:r>
            <w:rPr>
              <w:rStyle w:val="50"/>
              <w:rFonts w:hint="eastAsia"/>
              <w:szCs w:val="21"/>
            </w:rPr>
            <w:t>研发人员构成发生重大变化的原因及对公司未来发展的影响</w:t>
          </w:r>
        </w:p>
        <w:sdt>
          <w:sdtPr>
            <w:rPr>
              <w:rStyle w:val="5Char2"/>
              <w:b w:val="0"/>
              <w:szCs w:val="21"/>
            </w:rPr>
            <w:alias w:val="是否适用：研发人员构成发生重大变化的原因及对公司未来发展的影响 [双击切换]"/>
            <w:tag w:val="_GBC_03b44883afff4742a08c198d082c26b3"/>
            <w:id w:val="766658810"/>
            <w:lock w:val="sdtLocked"/>
            <w:placeholder>
              <w:docPart w:val="GBC22222222222222222222222222222"/>
            </w:placeholder>
          </w:sdtPr>
          <w:sdtContent>
            <w:p w14:paraId="6CFFE82B" w14:textId="77777777" w:rsidR="00B10A0C" w:rsidRDefault="00D11B25">
              <w:pPr>
                <w:spacing w:before="60" w:after="60"/>
                <w:rPr>
                  <w:rStyle w:val="5Char2"/>
                  <w:szCs w:val="21"/>
                </w:rPr>
              </w:pPr>
              <w:r>
                <w:rPr>
                  <w:rStyle w:val="5Char2"/>
                  <w:b w:val="0"/>
                  <w:szCs w:val="21"/>
                </w:rPr>
                <w:fldChar w:fldCharType="begin"/>
              </w:r>
              <w:r>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Pr>
                  <w:rStyle w:val="5Char2"/>
                  <w:b w:val="0"/>
                  <w:szCs w:val="21"/>
                </w:rPr>
                <w:instrText xml:space="preserve"> MACROBUTTON  SnrToggleCheckbox √不适用 </w:instrText>
              </w:r>
              <w:r>
                <w:rPr>
                  <w:rStyle w:val="5Char2"/>
                  <w:b w:val="0"/>
                  <w:szCs w:val="21"/>
                </w:rPr>
                <w:fldChar w:fldCharType="end"/>
              </w:r>
            </w:p>
          </w:sdtContent>
        </w:sdt>
        <w:p w14:paraId="307AAB10" w14:textId="77777777" w:rsidR="00B10A0C" w:rsidRDefault="00000000">
          <w:pPr>
            <w:rPr>
              <w:szCs w:val="21"/>
            </w:rPr>
          </w:pPr>
        </w:p>
      </w:sdtContent>
    </w:sdt>
    <w:bookmarkEnd w:id="38" w:displacedByCustomXml="next"/>
    <w:sdt>
      <w:sdtPr>
        <w:rPr>
          <w:rFonts w:ascii="宋体" w:eastAsia="宋体" w:hAnsi="宋体" w:cs="宋体" w:hint="eastAsia"/>
          <w:b w:val="0"/>
          <w:bCs w:val="0"/>
          <w:kern w:val="0"/>
          <w:szCs w:val="24"/>
        </w:rPr>
        <w:alias w:val="模块:现金流"/>
        <w:tag w:val="_SEC_686d1eb4c39f48b6b19ee846f1749d81"/>
        <w:id w:val="-719742934"/>
        <w:lock w:val="sdtLocked"/>
        <w:placeholder>
          <w:docPart w:val="GBC22222222222222222222222222222"/>
        </w:placeholder>
      </w:sdtPr>
      <w:sdtEndPr>
        <w:rPr>
          <w:rFonts w:hint="default"/>
          <w:szCs w:val="21"/>
        </w:rPr>
      </w:sdtEndPr>
      <w:sdtContent>
        <w:p w14:paraId="6D015EF3" w14:textId="77777777" w:rsidR="00B10A0C" w:rsidRDefault="00D11B25">
          <w:pPr>
            <w:pStyle w:val="4"/>
            <w:numPr>
              <w:ilvl w:val="0"/>
              <w:numId w:val="11"/>
            </w:numPr>
          </w:pPr>
          <w:r>
            <w:rPr>
              <w:rFonts w:hint="eastAsia"/>
            </w:rPr>
            <w:t>现金流</w:t>
          </w:r>
        </w:p>
        <w:sdt>
          <w:sdtPr>
            <w:alias w:val="是否适用：现金流[双击切换]"/>
            <w:tag w:val="_GBC_3340f2fc4f854cc1882e18412cf992f6"/>
            <w:id w:val="1622418729"/>
            <w:lock w:val="sdtLocked"/>
            <w:placeholder>
              <w:docPart w:val="GBC22222222222222222222222222222"/>
            </w:placeholder>
          </w:sdtPr>
          <w:sdtContent>
            <w:p w14:paraId="68A47DD2" w14:textId="77777777" w:rsidR="00B10A0C" w:rsidRDefault="00D11B2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97BD0B6" w14:textId="77777777" w:rsidR="00B10A0C" w:rsidRDefault="00B10A0C">
      <w:pPr>
        <w:rPr>
          <w:szCs w:val="21"/>
        </w:rPr>
      </w:pPr>
    </w:p>
    <w:sdt>
      <w:sdtPr>
        <w:rPr>
          <w:rFonts w:ascii="宋体" w:hAnsi="宋体" w:cs="宋体" w:hint="eastAsia"/>
          <w:b w:val="0"/>
          <w:bCs w:val="0"/>
          <w:kern w:val="0"/>
          <w:szCs w:val="21"/>
        </w:rPr>
        <w:alias w:val="模块:非主营业务导致利润重大变化的说明"/>
        <w:tag w:val="_SEC_b0e1a8f55b6e4b79a965887836132040"/>
        <w:id w:val="1140693556"/>
        <w:lock w:val="sdtLocked"/>
        <w:placeholder>
          <w:docPart w:val="GBC22222222222222222222222222222"/>
        </w:placeholder>
      </w:sdtPr>
      <w:sdtContent>
        <w:p w14:paraId="6E028D69" w14:textId="77777777" w:rsidR="00B10A0C" w:rsidRDefault="00D11B25">
          <w:pPr>
            <w:pStyle w:val="3"/>
            <w:numPr>
              <w:ilvl w:val="0"/>
              <w:numId w:val="10"/>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581452970"/>
            <w:lock w:val="sdtLocked"/>
            <w:placeholder>
              <w:docPart w:val="GBC22222222222222222222222222222"/>
            </w:placeholder>
          </w:sdtPr>
          <w:sdtContent>
            <w:p w14:paraId="72F7F74B"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DD6E5B8" w14:textId="77777777" w:rsidR="00B10A0C" w:rsidRDefault="00B10A0C">
      <w:pPr>
        <w:rPr>
          <w:szCs w:val="21"/>
        </w:rPr>
      </w:pPr>
    </w:p>
    <w:p w14:paraId="283785DB" w14:textId="77777777" w:rsidR="00B10A0C" w:rsidRDefault="00D11B25">
      <w:pPr>
        <w:pStyle w:val="3"/>
        <w:numPr>
          <w:ilvl w:val="0"/>
          <w:numId w:val="10"/>
        </w:numPr>
        <w:rPr>
          <w:szCs w:val="21"/>
        </w:rPr>
      </w:pPr>
      <w:r>
        <w:rPr>
          <w:szCs w:val="21"/>
        </w:rPr>
        <w:t>资产、负债情况分析</w:t>
      </w:r>
    </w:p>
    <w:p w14:paraId="7516FD5E" w14:textId="77777777" w:rsidR="00B10A0C" w:rsidRDefault="00000000">
      <w:sdt>
        <w:sdtPr>
          <w:rPr>
            <w:rFonts w:hint="eastAsia"/>
          </w:rPr>
          <w:alias w:val="是否适用：资产、负债情况分析[双击切换]"/>
          <w:tag w:val="_GBC_73f72b786f764d01bef1bb70d2d6e5c6"/>
          <w:id w:val="695580689"/>
          <w:lock w:val="sdtContentLocked"/>
          <w:placeholder>
            <w:docPart w:val="GBC22222222222222222222222222222"/>
          </w:placeholder>
        </w:sdtPr>
        <w:sdtContent>
          <w:r w:rsidR="00D11B25">
            <w:fldChar w:fldCharType="begin"/>
          </w:r>
          <w:r w:rsidR="00D11B25">
            <w:instrText xml:space="preserve"> 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p>
    <w:sdt>
      <w:sdtPr>
        <w:rPr>
          <w:rFonts w:ascii="宋体" w:eastAsia="宋体" w:hAnsi="宋体" w:cs="宋体"/>
          <w:b w:val="0"/>
          <w:bCs w:val="0"/>
          <w:kern w:val="0"/>
          <w:szCs w:val="21"/>
        </w:rPr>
        <w:alias w:val="模块:资产及负债状况"/>
        <w:tag w:val="_SEC_4a3163af8aaf45ec8cbbe30e595b76d7"/>
        <w:id w:val="-1957860984"/>
        <w:lock w:val="sdtLocked"/>
        <w:placeholder>
          <w:docPart w:val="GBC22222222222222222222222222222"/>
        </w:placeholder>
      </w:sdtPr>
      <w:sdtContent>
        <w:p w14:paraId="0E03050C" w14:textId="77777777" w:rsidR="00B10A0C" w:rsidRDefault="00D11B25">
          <w:pPr>
            <w:pStyle w:val="4"/>
            <w:numPr>
              <w:ilvl w:val="0"/>
              <w:numId w:val="14"/>
            </w:numPr>
          </w:pPr>
          <w:r>
            <w:t>资产</w:t>
          </w:r>
          <w:r>
            <w:rPr>
              <w:rFonts w:hint="eastAsia"/>
            </w:rPr>
            <w:t>及</w:t>
          </w:r>
          <w:r>
            <w:t>负债</w:t>
          </w:r>
          <w:r>
            <w:rPr>
              <w:rFonts w:hint="eastAsia"/>
              <w:szCs w:val="21"/>
            </w:rPr>
            <w:t>状</w:t>
          </w:r>
          <w:r>
            <w:rPr>
              <w:szCs w:val="21"/>
            </w:rPr>
            <w:t>况</w:t>
          </w:r>
        </w:p>
        <w:p w14:paraId="24E5679E" w14:textId="77777777" w:rsidR="00B10A0C" w:rsidRDefault="00D11B25">
          <w:pPr>
            <w:jc w:val="right"/>
            <w:rPr>
              <w:szCs w:val="21"/>
            </w:rPr>
          </w:pPr>
          <w:r>
            <w:rPr>
              <w:rFonts w:hint="eastAsia"/>
              <w:szCs w:val="21"/>
            </w:rPr>
            <w:t>单位：</w:t>
          </w:r>
          <w:sdt>
            <w:sdtPr>
              <w:rPr>
                <w:rFonts w:hint="eastAsia"/>
                <w:szCs w:val="21"/>
              </w:rPr>
              <w:alias w:val="单位：资产负债状况分析"/>
              <w:tag w:val="_GBC_f016c1cffd884dd784e4fb134fd0d4df"/>
              <w:id w:val="-9006029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g4"/>
            <w:tblW w:w="5784" w:type="pct"/>
            <w:tblInd w:w="-998" w:type="dxa"/>
            <w:tblLook w:val="04A0" w:firstRow="1" w:lastRow="0" w:firstColumn="1" w:lastColumn="0" w:noHBand="0" w:noVBand="1"/>
          </w:tblPr>
          <w:tblGrid>
            <w:gridCol w:w="1125"/>
            <w:gridCol w:w="1896"/>
            <w:gridCol w:w="943"/>
            <w:gridCol w:w="1896"/>
            <w:gridCol w:w="1088"/>
            <w:gridCol w:w="1133"/>
            <w:gridCol w:w="2125"/>
          </w:tblGrid>
          <w:tr w:rsidR="00B10A0C" w14:paraId="6DBAE154" w14:textId="77777777" w:rsidTr="00884247">
            <w:trPr>
              <w:trHeight w:val="180"/>
            </w:trPr>
            <w:sdt>
              <w:sdtPr>
                <w:rPr>
                  <w:rFonts w:ascii="Times New Roman" w:hAnsi="Times New Roman" w:cs="Times New Roman"/>
                </w:rPr>
                <w:tag w:val="_PLD_8f1f37d9a09f4bf3a8f4c407297e58ed"/>
                <w:id w:val="486132296"/>
                <w:lock w:val="sdtLocked"/>
              </w:sdtPr>
              <w:sdtContent>
                <w:tc>
                  <w:tcPr>
                    <w:tcW w:w="551" w:type="pct"/>
                    <w:tcMar>
                      <w:top w:w="57" w:type="dxa"/>
                      <w:bottom w:w="57" w:type="dxa"/>
                    </w:tcMar>
                    <w:vAlign w:val="center"/>
                  </w:tcPr>
                  <w:p w14:paraId="0FC4CC1A" w14:textId="77777777" w:rsidR="00B10A0C" w:rsidRPr="004A28F4" w:rsidRDefault="00D11B25">
                    <w:pPr>
                      <w:jc w:val="center"/>
                      <w:rPr>
                        <w:rStyle w:val="50"/>
                        <w:rFonts w:ascii="Times New Roman" w:hAnsi="Times New Roman" w:cs="Times New Roman"/>
                        <w:szCs w:val="21"/>
                      </w:rPr>
                    </w:pPr>
                    <w:r w:rsidRPr="004A28F4">
                      <w:rPr>
                        <w:rFonts w:ascii="Times New Roman" w:hAnsi="Times New Roman" w:cs="Times New Roman"/>
                        <w:szCs w:val="21"/>
                      </w:rPr>
                      <w:t>项目名称</w:t>
                    </w:r>
                  </w:p>
                </w:tc>
              </w:sdtContent>
            </w:sdt>
            <w:sdt>
              <w:sdtPr>
                <w:rPr>
                  <w:rFonts w:ascii="Times New Roman" w:hAnsi="Times New Roman" w:cs="Times New Roman"/>
                </w:rPr>
                <w:tag w:val="_PLD_a4c00a3d0d0a42e28bc6a14dd6d26320"/>
                <w:id w:val="-1664389295"/>
                <w:lock w:val="sdtLocked"/>
              </w:sdtPr>
              <w:sdtContent>
                <w:tc>
                  <w:tcPr>
                    <w:tcW w:w="929" w:type="pct"/>
                    <w:tcMar>
                      <w:top w:w="57" w:type="dxa"/>
                      <w:bottom w:w="57" w:type="dxa"/>
                    </w:tcMar>
                    <w:vAlign w:val="center"/>
                  </w:tcPr>
                  <w:p w14:paraId="0BD6C1AA" w14:textId="77777777" w:rsidR="00B10A0C" w:rsidRPr="004A28F4" w:rsidRDefault="00D11B25">
                    <w:pPr>
                      <w:jc w:val="center"/>
                      <w:rPr>
                        <w:rStyle w:val="50"/>
                        <w:rFonts w:ascii="Times New Roman" w:hAnsi="Times New Roman" w:cs="Times New Roman"/>
                        <w:szCs w:val="21"/>
                      </w:rPr>
                    </w:pPr>
                    <w:r w:rsidRPr="004A28F4">
                      <w:rPr>
                        <w:rFonts w:ascii="Times New Roman" w:hAnsi="Times New Roman" w:cs="Times New Roman"/>
                        <w:szCs w:val="21"/>
                      </w:rPr>
                      <w:t>本期期末数</w:t>
                    </w:r>
                  </w:p>
                </w:tc>
              </w:sdtContent>
            </w:sdt>
            <w:sdt>
              <w:sdtPr>
                <w:rPr>
                  <w:rFonts w:ascii="Times New Roman" w:hAnsi="Times New Roman" w:cs="Times New Roman"/>
                </w:rPr>
                <w:tag w:val="_PLD_17de20223ad64b528b824744807b0036"/>
                <w:id w:val="-641036725"/>
                <w:lock w:val="sdtLocked"/>
              </w:sdtPr>
              <w:sdtContent>
                <w:tc>
                  <w:tcPr>
                    <w:tcW w:w="462" w:type="pct"/>
                    <w:tcMar>
                      <w:top w:w="57" w:type="dxa"/>
                      <w:bottom w:w="57" w:type="dxa"/>
                    </w:tcMar>
                    <w:vAlign w:val="center"/>
                  </w:tcPr>
                  <w:p w14:paraId="48D03D6C" w14:textId="77777777" w:rsidR="00B10A0C" w:rsidRPr="004A28F4" w:rsidRDefault="00D11B25">
                    <w:pPr>
                      <w:jc w:val="center"/>
                      <w:rPr>
                        <w:rStyle w:val="50"/>
                        <w:rFonts w:ascii="Times New Roman" w:hAnsi="Times New Roman" w:cs="Times New Roman"/>
                        <w:szCs w:val="21"/>
                      </w:rPr>
                    </w:pPr>
                    <w:r w:rsidRPr="004A28F4">
                      <w:rPr>
                        <w:rFonts w:ascii="Times New Roman" w:hAnsi="Times New Roman" w:cs="Times New Roman"/>
                        <w:szCs w:val="21"/>
                      </w:rPr>
                      <w:t>本期期末数占</w:t>
                    </w:r>
                    <w:r w:rsidRPr="004A28F4">
                      <w:rPr>
                        <w:rFonts w:ascii="Times New Roman" w:hAnsi="Times New Roman" w:cs="Times New Roman"/>
                        <w:szCs w:val="21"/>
                      </w:rPr>
                      <w:lastRenderedPageBreak/>
                      <w:t>总资产的比例（</w:t>
                    </w:r>
                    <w:r w:rsidRPr="004A28F4">
                      <w:rPr>
                        <w:rFonts w:ascii="Times New Roman" w:hAnsi="Times New Roman" w:cs="Times New Roman"/>
                        <w:szCs w:val="21"/>
                      </w:rPr>
                      <w:t>%</w:t>
                    </w:r>
                    <w:r w:rsidRPr="004A28F4">
                      <w:rPr>
                        <w:rFonts w:ascii="Times New Roman" w:hAnsi="Times New Roman" w:cs="Times New Roman"/>
                        <w:szCs w:val="21"/>
                      </w:rPr>
                      <w:t>）</w:t>
                    </w:r>
                  </w:p>
                </w:tc>
              </w:sdtContent>
            </w:sdt>
            <w:sdt>
              <w:sdtPr>
                <w:rPr>
                  <w:rFonts w:ascii="Times New Roman" w:hAnsi="Times New Roman" w:cs="Times New Roman"/>
                </w:rPr>
                <w:tag w:val="_PLD_d1b9e9483c3a41358f877758b5adb0fb"/>
                <w:id w:val="1017351145"/>
                <w:lock w:val="sdtLocked"/>
              </w:sdtPr>
              <w:sdtContent>
                <w:tc>
                  <w:tcPr>
                    <w:tcW w:w="929" w:type="pct"/>
                    <w:tcMar>
                      <w:top w:w="57" w:type="dxa"/>
                      <w:bottom w:w="57" w:type="dxa"/>
                    </w:tcMar>
                    <w:vAlign w:val="center"/>
                  </w:tcPr>
                  <w:p w14:paraId="77D12795" w14:textId="77777777" w:rsidR="00B10A0C" w:rsidRPr="004A28F4" w:rsidRDefault="00D11B25">
                    <w:pPr>
                      <w:jc w:val="center"/>
                      <w:rPr>
                        <w:rStyle w:val="50"/>
                        <w:rFonts w:ascii="Times New Roman" w:hAnsi="Times New Roman" w:cs="Times New Roman"/>
                        <w:szCs w:val="21"/>
                      </w:rPr>
                    </w:pPr>
                    <w:r w:rsidRPr="004A28F4">
                      <w:rPr>
                        <w:rFonts w:ascii="Times New Roman" w:hAnsi="Times New Roman" w:cs="Times New Roman"/>
                        <w:szCs w:val="21"/>
                      </w:rPr>
                      <w:t>上期期末数</w:t>
                    </w:r>
                  </w:p>
                </w:tc>
              </w:sdtContent>
            </w:sdt>
            <w:sdt>
              <w:sdtPr>
                <w:rPr>
                  <w:rFonts w:ascii="Times New Roman" w:hAnsi="Times New Roman" w:cs="Times New Roman"/>
                </w:rPr>
                <w:tag w:val="_PLD_3a8a8577e1a84f26856a900f7202f9a8"/>
                <w:id w:val="-1215421542"/>
                <w:lock w:val="sdtLocked"/>
              </w:sdtPr>
              <w:sdtContent>
                <w:tc>
                  <w:tcPr>
                    <w:tcW w:w="533" w:type="pct"/>
                    <w:tcMar>
                      <w:top w:w="57" w:type="dxa"/>
                      <w:bottom w:w="57" w:type="dxa"/>
                    </w:tcMar>
                    <w:vAlign w:val="center"/>
                  </w:tcPr>
                  <w:p w14:paraId="2DE866AE" w14:textId="77777777" w:rsidR="00B10A0C" w:rsidRPr="004A28F4" w:rsidRDefault="00D11B25">
                    <w:pPr>
                      <w:jc w:val="center"/>
                      <w:rPr>
                        <w:rStyle w:val="50"/>
                        <w:rFonts w:ascii="Times New Roman" w:hAnsi="Times New Roman" w:cs="Times New Roman"/>
                        <w:szCs w:val="21"/>
                      </w:rPr>
                    </w:pPr>
                    <w:r w:rsidRPr="004A28F4">
                      <w:rPr>
                        <w:rFonts w:ascii="Times New Roman" w:hAnsi="Times New Roman" w:cs="Times New Roman"/>
                        <w:szCs w:val="21"/>
                      </w:rPr>
                      <w:t>上期期末数占总资</w:t>
                    </w:r>
                    <w:r w:rsidRPr="004A28F4">
                      <w:rPr>
                        <w:rFonts w:ascii="Times New Roman" w:hAnsi="Times New Roman" w:cs="Times New Roman"/>
                        <w:szCs w:val="21"/>
                      </w:rPr>
                      <w:lastRenderedPageBreak/>
                      <w:t>产的比例（</w:t>
                    </w:r>
                    <w:r w:rsidRPr="004A28F4">
                      <w:rPr>
                        <w:rFonts w:ascii="Times New Roman" w:hAnsi="Times New Roman" w:cs="Times New Roman"/>
                        <w:szCs w:val="21"/>
                      </w:rPr>
                      <w:t>%</w:t>
                    </w:r>
                    <w:r w:rsidRPr="004A28F4">
                      <w:rPr>
                        <w:rFonts w:ascii="Times New Roman" w:hAnsi="Times New Roman" w:cs="Times New Roman"/>
                        <w:szCs w:val="21"/>
                      </w:rPr>
                      <w:t>）</w:t>
                    </w:r>
                  </w:p>
                </w:tc>
              </w:sdtContent>
            </w:sdt>
            <w:sdt>
              <w:sdtPr>
                <w:rPr>
                  <w:rFonts w:ascii="Times New Roman" w:hAnsi="Times New Roman" w:cs="Times New Roman"/>
                </w:rPr>
                <w:tag w:val="_PLD_8af1894621b84d44aec1deba51e3a7da"/>
                <w:id w:val="566848939"/>
                <w:lock w:val="sdtLocked"/>
              </w:sdtPr>
              <w:sdtContent>
                <w:tc>
                  <w:tcPr>
                    <w:tcW w:w="555" w:type="pct"/>
                    <w:tcMar>
                      <w:top w:w="57" w:type="dxa"/>
                      <w:bottom w:w="57" w:type="dxa"/>
                    </w:tcMar>
                    <w:vAlign w:val="center"/>
                  </w:tcPr>
                  <w:p w14:paraId="47B7FC40" w14:textId="77777777" w:rsidR="00B10A0C" w:rsidRPr="004A28F4" w:rsidRDefault="00D11B25">
                    <w:pPr>
                      <w:jc w:val="center"/>
                      <w:rPr>
                        <w:rStyle w:val="50"/>
                        <w:rFonts w:ascii="Times New Roman" w:hAnsi="Times New Roman" w:cs="Times New Roman"/>
                        <w:szCs w:val="21"/>
                      </w:rPr>
                    </w:pPr>
                    <w:r w:rsidRPr="004A28F4">
                      <w:rPr>
                        <w:rFonts w:ascii="Times New Roman" w:hAnsi="Times New Roman" w:cs="Times New Roman"/>
                        <w:szCs w:val="21"/>
                      </w:rPr>
                      <w:t>本期期末金额较上</w:t>
                    </w:r>
                    <w:r w:rsidRPr="004A28F4">
                      <w:rPr>
                        <w:rFonts w:ascii="Times New Roman" w:hAnsi="Times New Roman" w:cs="Times New Roman"/>
                        <w:szCs w:val="21"/>
                      </w:rPr>
                      <w:lastRenderedPageBreak/>
                      <w:t>期期末变动比例（</w:t>
                    </w:r>
                    <w:r w:rsidRPr="004A28F4">
                      <w:rPr>
                        <w:rFonts w:ascii="Times New Roman" w:hAnsi="Times New Roman" w:cs="Times New Roman"/>
                        <w:szCs w:val="21"/>
                      </w:rPr>
                      <w:t>%</w:t>
                    </w:r>
                    <w:r w:rsidRPr="004A28F4">
                      <w:rPr>
                        <w:rFonts w:ascii="Times New Roman" w:hAnsi="Times New Roman" w:cs="Times New Roman"/>
                        <w:szCs w:val="21"/>
                      </w:rPr>
                      <w:t>）</w:t>
                    </w:r>
                  </w:p>
                </w:tc>
              </w:sdtContent>
            </w:sdt>
            <w:sdt>
              <w:sdtPr>
                <w:rPr>
                  <w:rFonts w:ascii="Times New Roman" w:hAnsi="Times New Roman" w:cs="Times New Roman"/>
                </w:rPr>
                <w:tag w:val="_PLD_495436d1d45e4a9391194459a895631e"/>
                <w:id w:val="-1515446344"/>
                <w:lock w:val="sdtLocked"/>
              </w:sdtPr>
              <w:sdtContent>
                <w:tc>
                  <w:tcPr>
                    <w:tcW w:w="1041" w:type="pct"/>
                    <w:tcMar>
                      <w:top w:w="57" w:type="dxa"/>
                      <w:bottom w:w="57" w:type="dxa"/>
                    </w:tcMar>
                    <w:vAlign w:val="center"/>
                  </w:tcPr>
                  <w:p w14:paraId="7854F152" w14:textId="77777777" w:rsidR="00B10A0C" w:rsidRPr="004A28F4" w:rsidRDefault="00D11B25">
                    <w:pPr>
                      <w:jc w:val="center"/>
                      <w:rPr>
                        <w:rStyle w:val="50"/>
                        <w:rFonts w:ascii="Times New Roman" w:hAnsi="Times New Roman" w:cs="Times New Roman"/>
                        <w:szCs w:val="21"/>
                      </w:rPr>
                    </w:pPr>
                    <w:r w:rsidRPr="004A28F4">
                      <w:rPr>
                        <w:rFonts w:ascii="Times New Roman" w:hAnsi="Times New Roman" w:cs="Times New Roman"/>
                        <w:szCs w:val="21"/>
                      </w:rPr>
                      <w:t>情况说明</w:t>
                    </w:r>
                  </w:p>
                </w:tc>
              </w:sdtContent>
            </w:sdt>
          </w:tr>
          <w:sdt>
            <w:sdtPr>
              <w:rPr>
                <w:rStyle w:val="50"/>
                <w:rFonts w:ascii="Times New Roman" w:hAnsi="Times New Roman" w:cs="Times New Roman"/>
                <w:b w:val="0"/>
                <w:szCs w:val="21"/>
              </w:rPr>
              <w:alias w:val="资产负债状况分析"/>
              <w:tag w:val="_TUP_815ebab5da7a4ba88d97b27a17b235f3"/>
              <w:id w:val="729047744"/>
              <w:lock w:val="sdtLocked"/>
              <w:placeholder>
                <w:docPart w:val="C67965510BD94C179E6593DA0C70F975"/>
              </w:placeholder>
            </w:sdtPr>
            <w:sdtContent>
              <w:tr w:rsidR="00B10A0C" w14:paraId="7E789757" w14:textId="77777777" w:rsidTr="00884247">
                <w:trPr>
                  <w:trHeight w:val="135"/>
                </w:trPr>
                <w:tc>
                  <w:tcPr>
                    <w:tcW w:w="551" w:type="pct"/>
                    <w:tcMar>
                      <w:top w:w="57" w:type="dxa"/>
                      <w:bottom w:w="57" w:type="dxa"/>
                    </w:tcMar>
                    <w:vAlign w:val="center"/>
                  </w:tcPr>
                  <w:p w14:paraId="35634E2D"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货币资金</w:t>
                    </w:r>
                  </w:p>
                </w:tc>
                <w:tc>
                  <w:tcPr>
                    <w:tcW w:w="929" w:type="pct"/>
                    <w:tcMar>
                      <w:top w:w="57" w:type="dxa"/>
                      <w:bottom w:w="57" w:type="dxa"/>
                    </w:tcMar>
                    <w:vAlign w:val="center"/>
                  </w:tcPr>
                  <w:p w14:paraId="3DBAD529"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1,034,520,838.20</w:t>
                    </w:r>
                  </w:p>
                </w:tc>
                <w:tc>
                  <w:tcPr>
                    <w:tcW w:w="462" w:type="pct"/>
                    <w:tcMar>
                      <w:top w:w="57" w:type="dxa"/>
                      <w:bottom w:w="57" w:type="dxa"/>
                    </w:tcMar>
                    <w:vAlign w:val="center"/>
                  </w:tcPr>
                  <w:p w14:paraId="4390644E" w14:textId="19148AE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10.</w:t>
                    </w:r>
                    <w:r w:rsidR="00120AA3" w:rsidRPr="004A28F4">
                      <w:rPr>
                        <w:rFonts w:ascii="Times New Roman" w:hAnsi="Times New Roman" w:cs="Times New Roman"/>
                      </w:rPr>
                      <w:t>5</w:t>
                    </w:r>
                    <w:r w:rsidRPr="004A28F4">
                      <w:rPr>
                        <w:rFonts w:ascii="Times New Roman" w:hAnsi="Times New Roman" w:cs="Times New Roman"/>
                      </w:rPr>
                      <w:t>2</w:t>
                    </w:r>
                  </w:p>
                </w:tc>
                <w:tc>
                  <w:tcPr>
                    <w:tcW w:w="929" w:type="pct"/>
                    <w:tcMar>
                      <w:top w:w="57" w:type="dxa"/>
                      <w:bottom w:w="57" w:type="dxa"/>
                    </w:tcMar>
                    <w:vAlign w:val="center"/>
                  </w:tcPr>
                  <w:p w14:paraId="1564D915"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1,519,379,794.47</w:t>
                    </w:r>
                  </w:p>
                </w:tc>
                <w:tc>
                  <w:tcPr>
                    <w:tcW w:w="533" w:type="pct"/>
                    <w:tcMar>
                      <w:top w:w="57" w:type="dxa"/>
                      <w:bottom w:w="57" w:type="dxa"/>
                    </w:tcMar>
                    <w:vAlign w:val="center"/>
                  </w:tcPr>
                  <w:p w14:paraId="58E8BED0" w14:textId="7110F776"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19.15</w:t>
                    </w:r>
                  </w:p>
                </w:tc>
                <w:tc>
                  <w:tcPr>
                    <w:tcW w:w="555" w:type="pct"/>
                    <w:tcMar>
                      <w:top w:w="57" w:type="dxa"/>
                      <w:bottom w:w="57" w:type="dxa"/>
                    </w:tcMar>
                    <w:vAlign w:val="center"/>
                  </w:tcPr>
                  <w:p w14:paraId="73ED16A3" w14:textId="32F268DF"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-31.91</w:t>
                    </w:r>
                  </w:p>
                </w:tc>
                <w:tc>
                  <w:tcPr>
                    <w:tcW w:w="1041" w:type="pct"/>
                    <w:tcMar>
                      <w:top w:w="57" w:type="dxa"/>
                      <w:bottom w:w="57" w:type="dxa"/>
                    </w:tcMar>
                    <w:vAlign w:val="center"/>
                  </w:tcPr>
                  <w:p w14:paraId="698A6CB0"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公司进行产能建设、关键零部件的备货及先进制程设备的拓展均加大了对现金的消耗</w:t>
                    </w:r>
                  </w:p>
                </w:tc>
              </w:tr>
            </w:sdtContent>
          </w:sdt>
          <w:sdt>
            <w:sdtPr>
              <w:rPr>
                <w:rStyle w:val="50"/>
                <w:rFonts w:ascii="Times New Roman" w:hAnsi="Times New Roman" w:cs="Times New Roman"/>
                <w:b w:val="0"/>
                <w:szCs w:val="21"/>
              </w:rPr>
              <w:alias w:val="资产负债状况分析"/>
              <w:tag w:val="_TUP_815ebab5da7a4ba88d97b27a17b235f3"/>
              <w:id w:val="-1529868483"/>
              <w:lock w:val="sdtLocked"/>
              <w:placeholder>
                <w:docPart w:val="C67965510BD94C179E6593DA0C70F975"/>
              </w:placeholder>
            </w:sdtPr>
            <w:sdtContent>
              <w:tr w:rsidR="00B10A0C" w14:paraId="077DA739" w14:textId="77777777" w:rsidTr="00884247">
                <w:trPr>
                  <w:trHeight w:val="135"/>
                </w:trPr>
                <w:tc>
                  <w:tcPr>
                    <w:tcW w:w="551" w:type="pct"/>
                    <w:tcMar>
                      <w:top w:w="57" w:type="dxa"/>
                      <w:bottom w:w="57" w:type="dxa"/>
                    </w:tcMar>
                    <w:vAlign w:val="center"/>
                  </w:tcPr>
                  <w:p w14:paraId="7352EB06"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应收票据</w:t>
                    </w:r>
                  </w:p>
                </w:tc>
                <w:tc>
                  <w:tcPr>
                    <w:tcW w:w="929" w:type="pct"/>
                    <w:tcMar>
                      <w:top w:w="57" w:type="dxa"/>
                      <w:bottom w:w="57" w:type="dxa"/>
                    </w:tcMar>
                    <w:vAlign w:val="center"/>
                  </w:tcPr>
                  <w:p w14:paraId="4F0F4049"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5,394,579.58</w:t>
                    </w:r>
                  </w:p>
                </w:tc>
                <w:tc>
                  <w:tcPr>
                    <w:tcW w:w="462" w:type="pct"/>
                    <w:tcMar>
                      <w:top w:w="57" w:type="dxa"/>
                      <w:bottom w:w="57" w:type="dxa"/>
                    </w:tcMar>
                    <w:vAlign w:val="center"/>
                  </w:tcPr>
                  <w:p w14:paraId="17221B25" w14:textId="52A8179D"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0.0</w:t>
                    </w:r>
                    <w:r w:rsidR="00120AA3" w:rsidRPr="004A28F4">
                      <w:rPr>
                        <w:rFonts w:ascii="Times New Roman" w:hAnsi="Times New Roman" w:cs="Times New Roman"/>
                      </w:rPr>
                      <w:t>5</w:t>
                    </w:r>
                  </w:p>
                </w:tc>
                <w:tc>
                  <w:tcPr>
                    <w:tcW w:w="929" w:type="pct"/>
                    <w:tcMar>
                      <w:top w:w="57" w:type="dxa"/>
                      <w:bottom w:w="57" w:type="dxa"/>
                    </w:tcMar>
                    <w:vAlign w:val="center"/>
                  </w:tcPr>
                  <w:p w14:paraId="12782021"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12,708,165.59</w:t>
                    </w:r>
                  </w:p>
                </w:tc>
                <w:tc>
                  <w:tcPr>
                    <w:tcW w:w="533" w:type="pct"/>
                    <w:tcMar>
                      <w:top w:w="57" w:type="dxa"/>
                      <w:bottom w:w="57" w:type="dxa"/>
                    </w:tcMar>
                    <w:vAlign w:val="center"/>
                  </w:tcPr>
                  <w:p w14:paraId="2575429E" w14:textId="0F6000F2"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0.16</w:t>
                    </w:r>
                  </w:p>
                </w:tc>
                <w:tc>
                  <w:tcPr>
                    <w:tcW w:w="555" w:type="pct"/>
                    <w:tcMar>
                      <w:top w:w="57" w:type="dxa"/>
                      <w:bottom w:w="57" w:type="dxa"/>
                    </w:tcMar>
                    <w:vAlign w:val="center"/>
                  </w:tcPr>
                  <w:p w14:paraId="1E897CD2" w14:textId="18AE085C"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-57.55</w:t>
                    </w:r>
                  </w:p>
                </w:tc>
                <w:tc>
                  <w:tcPr>
                    <w:tcW w:w="1041" w:type="pct"/>
                    <w:tcMar>
                      <w:top w:w="57" w:type="dxa"/>
                      <w:bottom w:w="57" w:type="dxa"/>
                    </w:tcMar>
                    <w:vAlign w:val="center"/>
                  </w:tcPr>
                  <w:p w14:paraId="1B863A77"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公司应收票据期末数较上年同期减少</w:t>
                    </w:r>
                  </w:p>
                </w:tc>
              </w:tr>
            </w:sdtContent>
          </w:sdt>
          <w:sdt>
            <w:sdtPr>
              <w:rPr>
                <w:rStyle w:val="50"/>
                <w:rFonts w:ascii="Times New Roman" w:hAnsi="Times New Roman" w:cs="Times New Roman"/>
                <w:b w:val="0"/>
                <w:szCs w:val="21"/>
              </w:rPr>
              <w:alias w:val="资产负债状况分析"/>
              <w:tag w:val="_TUP_815ebab5da7a4ba88d97b27a17b235f3"/>
              <w:id w:val="-199326571"/>
              <w:lock w:val="sdtLocked"/>
              <w:placeholder>
                <w:docPart w:val="C67965510BD94C179E6593DA0C70F975"/>
              </w:placeholder>
            </w:sdtPr>
            <w:sdtContent>
              <w:tr w:rsidR="00B10A0C" w14:paraId="3718B07F" w14:textId="77777777" w:rsidTr="00884247">
                <w:trPr>
                  <w:trHeight w:val="135"/>
                </w:trPr>
                <w:tc>
                  <w:tcPr>
                    <w:tcW w:w="551" w:type="pct"/>
                    <w:tcMar>
                      <w:top w:w="57" w:type="dxa"/>
                      <w:bottom w:w="57" w:type="dxa"/>
                    </w:tcMar>
                    <w:vAlign w:val="center"/>
                  </w:tcPr>
                  <w:p w14:paraId="7A84EDD3"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应收账款</w:t>
                    </w:r>
                  </w:p>
                </w:tc>
                <w:tc>
                  <w:tcPr>
                    <w:tcW w:w="929" w:type="pct"/>
                    <w:tcMar>
                      <w:top w:w="57" w:type="dxa"/>
                      <w:bottom w:w="57" w:type="dxa"/>
                    </w:tcMar>
                    <w:vAlign w:val="center"/>
                  </w:tcPr>
                  <w:p w14:paraId="58A4B9BA"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2,111,952,049.27</w:t>
                    </w:r>
                  </w:p>
                </w:tc>
                <w:tc>
                  <w:tcPr>
                    <w:tcW w:w="462" w:type="pct"/>
                    <w:tcMar>
                      <w:top w:w="57" w:type="dxa"/>
                      <w:bottom w:w="57" w:type="dxa"/>
                    </w:tcMar>
                    <w:vAlign w:val="center"/>
                  </w:tcPr>
                  <w:p w14:paraId="4275FAFF" w14:textId="484D89CC"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21.</w:t>
                    </w:r>
                    <w:r w:rsidR="00120AA3" w:rsidRPr="004A28F4">
                      <w:rPr>
                        <w:rFonts w:ascii="Times New Roman" w:hAnsi="Times New Roman" w:cs="Times New Roman"/>
                      </w:rPr>
                      <w:t>47</w:t>
                    </w:r>
                  </w:p>
                </w:tc>
                <w:tc>
                  <w:tcPr>
                    <w:tcW w:w="929" w:type="pct"/>
                    <w:tcMar>
                      <w:top w:w="57" w:type="dxa"/>
                      <w:bottom w:w="57" w:type="dxa"/>
                    </w:tcMar>
                    <w:vAlign w:val="center"/>
                  </w:tcPr>
                  <w:p w14:paraId="432AEE17"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1,206,340,036.21</w:t>
                    </w:r>
                  </w:p>
                </w:tc>
                <w:tc>
                  <w:tcPr>
                    <w:tcW w:w="533" w:type="pct"/>
                    <w:tcMar>
                      <w:top w:w="57" w:type="dxa"/>
                      <w:bottom w:w="57" w:type="dxa"/>
                    </w:tcMar>
                    <w:vAlign w:val="center"/>
                  </w:tcPr>
                  <w:p w14:paraId="60FCBFF2" w14:textId="04356493"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15.21</w:t>
                    </w:r>
                  </w:p>
                </w:tc>
                <w:tc>
                  <w:tcPr>
                    <w:tcW w:w="555" w:type="pct"/>
                    <w:tcMar>
                      <w:top w:w="57" w:type="dxa"/>
                      <w:bottom w:w="57" w:type="dxa"/>
                    </w:tcMar>
                    <w:vAlign w:val="center"/>
                  </w:tcPr>
                  <w:p w14:paraId="5B5C8DB7" w14:textId="678360A0"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75.07</w:t>
                    </w:r>
                  </w:p>
                </w:tc>
                <w:tc>
                  <w:tcPr>
                    <w:tcW w:w="1041" w:type="pct"/>
                    <w:tcMar>
                      <w:top w:w="57" w:type="dxa"/>
                      <w:bottom w:w="57" w:type="dxa"/>
                    </w:tcMar>
                    <w:vAlign w:val="center"/>
                  </w:tcPr>
                  <w:p w14:paraId="08B5876A"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公司集成业务较去年增长较大</w:t>
                    </w:r>
                  </w:p>
                </w:tc>
              </w:tr>
            </w:sdtContent>
          </w:sdt>
          <w:sdt>
            <w:sdtPr>
              <w:rPr>
                <w:rStyle w:val="50"/>
                <w:rFonts w:ascii="Times New Roman" w:hAnsi="Times New Roman" w:cs="Times New Roman"/>
                <w:b w:val="0"/>
                <w:szCs w:val="21"/>
              </w:rPr>
              <w:alias w:val="资产负债状况分析"/>
              <w:tag w:val="_TUP_815ebab5da7a4ba88d97b27a17b235f3"/>
              <w:id w:val="-1669091038"/>
              <w:lock w:val="sdtLocked"/>
              <w:placeholder>
                <w:docPart w:val="C67965510BD94C179E6593DA0C70F975"/>
              </w:placeholder>
            </w:sdtPr>
            <w:sdtContent>
              <w:tr w:rsidR="00B10A0C" w14:paraId="11B74A6E" w14:textId="77777777" w:rsidTr="00884247">
                <w:trPr>
                  <w:trHeight w:val="135"/>
                </w:trPr>
                <w:tc>
                  <w:tcPr>
                    <w:tcW w:w="551" w:type="pct"/>
                    <w:tcMar>
                      <w:top w:w="57" w:type="dxa"/>
                      <w:bottom w:w="57" w:type="dxa"/>
                    </w:tcMar>
                    <w:vAlign w:val="center"/>
                  </w:tcPr>
                  <w:p w14:paraId="4937BA73"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应收款项融资</w:t>
                    </w:r>
                  </w:p>
                </w:tc>
                <w:tc>
                  <w:tcPr>
                    <w:tcW w:w="929" w:type="pct"/>
                    <w:tcMar>
                      <w:top w:w="57" w:type="dxa"/>
                      <w:bottom w:w="57" w:type="dxa"/>
                    </w:tcMar>
                    <w:vAlign w:val="center"/>
                  </w:tcPr>
                  <w:p w14:paraId="79F89E19"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58,955,901.63</w:t>
                    </w:r>
                  </w:p>
                </w:tc>
                <w:tc>
                  <w:tcPr>
                    <w:tcW w:w="462" w:type="pct"/>
                    <w:tcMar>
                      <w:top w:w="57" w:type="dxa"/>
                      <w:bottom w:w="57" w:type="dxa"/>
                    </w:tcMar>
                    <w:vAlign w:val="center"/>
                  </w:tcPr>
                  <w:p w14:paraId="51D61A7E" w14:textId="52F6F726"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0.6</w:t>
                    </w:r>
                    <w:r w:rsidR="00011E3A" w:rsidRPr="004A28F4">
                      <w:rPr>
                        <w:rFonts w:ascii="Times New Roman" w:hAnsi="Times New Roman" w:cs="Times New Roman"/>
                      </w:rPr>
                      <w:t>0</w:t>
                    </w:r>
                  </w:p>
                </w:tc>
                <w:tc>
                  <w:tcPr>
                    <w:tcW w:w="929" w:type="pct"/>
                    <w:tcMar>
                      <w:top w:w="57" w:type="dxa"/>
                      <w:bottom w:w="57" w:type="dxa"/>
                    </w:tcMar>
                    <w:vAlign w:val="center"/>
                  </w:tcPr>
                  <w:p w14:paraId="1DC345E4"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13,449,389.91</w:t>
                    </w:r>
                  </w:p>
                </w:tc>
                <w:tc>
                  <w:tcPr>
                    <w:tcW w:w="533" w:type="pct"/>
                    <w:tcMar>
                      <w:top w:w="57" w:type="dxa"/>
                      <w:bottom w:w="57" w:type="dxa"/>
                    </w:tcMar>
                    <w:vAlign w:val="center"/>
                  </w:tcPr>
                  <w:p w14:paraId="675D07CE" w14:textId="1F4DBC16"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0.17</w:t>
                    </w:r>
                  </w:p>
                </w:tc>
                <w:tc>
                  <w:tcPr>
                    <w:tcW w:w="555" w:type="pct"/>
                    <w:tcMar>
                      <w:top w:w="57" w:type="dxa"/>
                      <w:bottom w:w="57" w:type="dxa"/>
                    </w:tcMar>
                    <w:vAlign w:val="center"/>
                  </w:tcPr>
                  <w:p w14:paraId="77014AB7" w14:textId="361EC499"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338.35</w:t>
                    </w:r>
                  </w:p>
                </w:tc>
                <w:tc>
                  <w:tcPr>
                    <w:tcW w:w="1041" w:type="pct"/>
                    <w:tcMar>
                      <w:top w:w="57" w:type="dxa"/>
                      <w:bottom w:w="57" w:type="dxa"/>
                    </w:tcMar>
                    <w:vAlign w:val="center"/>
                  </w:tcPr>
                  <w:p w14:paraId="079C495E"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本期末持有的银行承兑汇票较上期增加</w:t>
                    </w:r>
                  </w:p>
                </w:tc>
              </w:tr>
            </w:sdtContent>
          </w:sdt>
          <w:sdt>
            <w:sdtPr>
              <w:rPr>
                <w:rStyle w:val="50"/>
                <w:rFonts w:ascii="Times New Roman" w:hAnsi="Times New Roman" w:cs="Times New Roman"/>
                <w:b w:val="0"/>
                <w:szCs w:val="21"/>
              </w:rPr>
              <w:alias w:val="资产负债状况分析"/>
              <w:tag w:val="_TUP_815ebab5da7a4ba88d97b27a17b235f3"/>
              <w:id w:val="-872527367"/>
              <w:lock w:val="sdtLocked"/>
              <w:placeholder>
                <w:docPart w:val="C67965510BD94C179E6593DA0C70F975"/>
              </w:placeholder>
            </w:sdtPr>
            <w:sdtContent>
              <w:tr w:rsidR="00B10A0C" w14:paraId="21444293" w14:textId="77777777" w:rsidTr="00884247">
                <w:trPr>
                  <w:trHeight w:val="135"/>
                </w:trPr>
                <w:tc>
                  <w:tcPr>
                    <w:tcW w:w="551" w:type="pct"/>
                    <w:tcMar>
                      <w:top w:w="57" w:type="dxa"/>
                      <w:bottom w:w="57" w:type="dxa"/>
                    </w:tcMar>
                    <w:vAlign w:val="center"/>
                  </w:tcPr>
                  <w:p w14:paraId="3FAF290A"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预付款项</w:t>
                    </w:r>
                  </w:p>
                </w:tc>
                <w:tc>
                  <w:tcPr>
                    <w:tcW w:w="929" w:type="pct"/>
                    <w:tcMar>
                      <w:top w:w="57" w:type="dxa"/>
                      <w:bottom w:w="57" w:type="dxa"/>
                    </w:tcMar>
                    <w:vAlign w:val="center"/>
                  </w:tcPr>
                  <w:p w14:paraId="3DC63E9F"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628,872,055.31</w:t>
                    </w:r>
                  </w:p>
                </w:tc>
                <w:tc>
                  <w:tcPr>
                    <w:tcW w:w="462" w:type="pct"/>
                    <w:tcMar>
                      <w:top w:w="57" w:type="dxa"/>
                      <w:bottom w:w="57" w:type="dxa"/>
                    </w:tcMar>
                    <w:vAlign w:val="center"/>
                  </w:tcPr>
                  <w:p w14:paraId="795D395E" w14:textId="04670BB6"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6.</w:t>
                    </w:r>
                    <w:r w:rsidR="00011E3A" w:rsidRPr="004A28F4">
                      <w:rPr>
                        <w:rFonts w:ascii="Times New Roman" w:hAnsi="Times New Roman" w:cs="Times New Roman"/>
                      </w:rPr>
                      <w:t>39</w:t>
                    </w:r>
                  </w:p>
                </w:tc>
                <w:tc>
                  <w:tcPr>
                    <w:tcW w:w="929" w:type="pct"/>
                    <w:tcMar>
                      <w:top w:w="57" w:type="dxa"/>
                      <w:bottom w:w="57" w:type="dxa"/>
                    </w:tcMar>
                    <w:vAlign w:val="center"/>
                  </w:tcPr>
                  <w:p w14:paraId="086EC2AA"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482,701,776.60</w:t>
                    </w:r>
                  </w:p>
                </w:tc>
                <w:tc>
                  <w:tcPr>
                    <w:tcW w:w="533" w:type="pct"/>
                    <w:tcMar>
                      <w:top w:w="57" w:type="dxa"/>
                      <w:bottom w:w="57" w:type="dxa"/>
                    </w:tcMar>
                    <w:vAlign w:val="center"/>
                  </w:tcPr>
                  <w:p w14:paraId="1C2E9C72" w14:textId="04A3E9D1"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6.08</w:t>
                    </w:r>
                  </w:p>
                </w:tc>
                <w:tc>
                  <w:tcPr>
                    <w:tcW w:w="555" w:type="pct"/>
                    <w:tcMar>
                      <w:top w:w="57" w:type="dxa"/>
                      <w:bottom w:w="57" w:type="dxa"/>
                    </w:tcMar>
                    <w:vAlign w:val="center"/>
                  </w:tcPr>
                  <w:p w14:paraId="43348D17" w14:textId="5568FFB1"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30.28</w:t>
                    </w:r>
                  </w:p>
                </w:tc>
                <w:tc>
                  <w:tcPr>
                    <w:tcW w:w="1041" w:type="pct"/>
                    <w:tcMar>
                      <w:top w:w="57" w:type="dxa"/>
                      <w:bottom w:w="57" w:type="dxa"/>
                    </w:tcMar>
                    <w:vAlign w:val="center"/>
                  </w:tcPr>
                  <w:p w14:paraId="521596BA"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随着设备业务订单量增大，公司预付的材料采购款增加</w:t>
                    </w:r>
                  </w:p>
                </w:tc>
              </w:tr>
            </w:sdtContent>
          </w:sdt>
          <w:sdt>
            <w:sdtPr>
              <w:rPr>
                <w:rStyle w:val="50"/>
                <w:rFonts w:ascii="Times New Roman" w:hAnsi="Times New Roman" w:cs="Times New Roman"/>
                <w:b w:val="0"/>
                <w:szCs w:val="21"/>
              </w:rPr>
              <w:alias w:val="资产负债状况分析"/>
              <w:tag w:val="_TUP_815ebab5da7a4ba88d97b27a17b235f3"/>
              <w:id w:val="465253144"/>
              <w:lock w:val="sdtLocked"/>
              <w:placeholder>
                <w:docPart w:val="C67965510BD94C179E6593DA0C70F975"/>
              </w:placeholder>
            </w:sdtPr>
            <w:sdtContent>
              <w:tr w:rsidR="00B10A0C" w14:paraId="1144F56A" w14:textId="77777777" w:rsidTr="00884247">
                <w:trPr>
                  <w:trHeight w:val="135"/>
                </w:trPr>
                <w:tc>
                  <w:tcPr>
                    <w:tcW w:w="551" w:type="pct"/>
                    <w:tcMar>
                      <w:top w:w="57" w:type="dxa"/>
                      <w:bottom w:w="57" w:type="dxa"/>
                    </w:tcMar>
                    <w:vAlign w:val="center"/>
                  </w:tcPr>
                  <w:p w14:paraId="52BAD58C"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存货</w:t>
                    </w:r>
                  </w:p>
                </w:tc>
                <w:tc>
                  <w:tcPr>
                    <w:tcW w:w="929" w:type="pct"/>
                    <w:tcMar>
                      <w:top w:w="57" w:type="dxa"/>
                      <w:bottom w:w="57" w:type="dxa"/>
                    </w:tcMar>
                    <w:vAlign w:val="center"/>
                  </w:tcPr>
                  <w:p w14:paraId="649F3506"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1,704,929,280.47</w:t>
                    </w:r>
                  </w:p>
                </w:tc>
                <w:tc>
                  <w:tcPr>
                    <w:tcW w:w="462" w:type="pct"/>
                    <w:tcMar>
                      <w:top w:w="57" w:type="dxa"/>
                      <w:bottom w:w="57" w:type="dxa"/>
                    </w:tcMar>
                    <w:vAlign w:val="center"/>
                  </w:tcPr>
                  <w:p w14:paraId="4AC206DD" w14:textId="012FAF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17.</w:t>
                    </w:r>
                    <w:r w:rsidR="00011E3A" w:rsidRPr="004A28F4">
                      <w:rPr>
                        <w:rFonts w:ascii="Times New Roman" w:hAnsi="Times New Roman" w:cs="Times New Roman"/>
                      </w:rPr>
                      <w:t>33</w:t>
                    </w:r>
                  </w:p>
                </w:tc>
                <w:tc>
                  <w:tcPr>
                    <w:tcW w:w="929" w:type="pct"/>
                    <w:tcMar>
                      <w:top w:w="57" w:type="dxa"/>
                      <w:bottom w:w="57" w:type="dxa"/>
                    </w:tcMar>
                    <w:vAlign w:val="center"/>
                  </w:tcPr>
                  <w:p w14:paraId="108E2467"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1,182,941,974.51</w:t>
                    </w:r>
                  </w:p>
                </w:tc>
                <w:tc>
                  <w:tcPr>
                    <w:tcW w:w="533" w:type="pct"/>
                    <w:tcMar>
                      <w:top w:w="57" w:type="dxa"/>
                      <w:bottom w:w="57" w:type="dxa"/>
                    </w:tcMar>
                    <w:vAlign w:val="center"/>
                  </w:tcPr>
                  <w:p w14:paraId="38174E46" w14:textId="7B90FF6D"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14.91</w:t>
                    </w:r>
                  </w:p>
                </w:tc>
                <w:tc>
                  <w:tcPr>
                    <w:tcW w:w="555" w:type="pct"/>
                    <w:tcMar>
                      <w:top w:w="57" w:type="dxa"/>
                      <w:bottom w:w="57" w:type="dxa"/>
                    </w:tcMar>
                    <w:vAlign w:val="center"/>
                  </w:tcPr>
                  <w:p w14:paraId="71229883" w14:textId="38260889"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44.13</w:t>
                    </w:r>
                  </w:p>
                </w:tc>
                <w:tc>
                  <w:tcPr>
                    <w:tcW w:w="1041" w:type="pct"/>
                    <w:tcMar>
                      <w:top w:w="57" w:type="dxa"/>
                      <w:bottom w:w="57" w:type="dxa"/>
                    </w:tcMar>
                    <w:vAlign w:val="center"/>
                  </w:tcPr>
                  <w:p w14:paraId="5741C58F"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公司业务规模增大，原材料备货及未完工项目的在产品增加，同时公司增加了核心零部件的备品备料</w:t>
                    </w:r>
                  </w:p>
                </w:tc>
              </w:tr>
            </w:sdtContent>
          </w:sdt>
          <w:sdt>
            <w:sdtPr>
              <w:rPr>
                <w:rStyle w:val="50"/>
                <w:rFonts w:ascii="Times New Roman" w:hAnsi="Times New Roman" w:cs="Times New Roman"/>
                <w:b w:val="0"/>
                <w:szCs w:val="21"/>
              </w:rPr>
              <w:alias w:val="资产负债状况分析"/>
              <w:tag w:val="_TUP_815ebab5da7a4ba88d97b27a17b235f3"/>
              <w:id w:val="1956448208"/>
              <w:lock w:val="sdtLocked"/>
              <w:placeholder>
                <w:docPart w:val="C67965510BD94C179E6593DA0C70F975"/>
              </w:placeholder>
            </w:sdtPr>
            <w:sdtContent>
              <w:tr w:rsidR="00B10A0C" w14:paraId="1D5C20F9" w14:textId="77777777" w:rsidTr="00884247">
                <w:trPr>
                  <w:trHeight w:val="135"/>
                </w:trPr>
                <w:tc>
                  <w:tcPr>
                    <w:tcW w:w="551" w:type="pct"/>
                    <w:tcMar>
                      <w:top w:w="57" w:type="dxa"/>
                      <w:bottom w:w="57" w:type="dxa"/>
                    </w:tcMar>
                    <w:vAlign w:val="center"/>
                  </w:tcPr>
                  <w:p w14:paraId="1D879DA8"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长期股权投资</w:t>
                    </w:r>
                  </w:p>
                </w:tc>
                <w:tc>
                  <w:tcPr>
                    <w:tcW w:w="929" w:type="pct"/>
                    <w:tcMar>
                      <w:top w:w="57" w:type="dxa"/>
                      <w:bottom w:w="57" w:type="dxa"/>
                    </w:tcMar>
                    <w:vAlign w:val="center"/>
                  </w:tcPr>
                  <w:p w14:paraId="76B7E7B5"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274,053,223.30</w:t>
                    </w:r>
                  </w:p>
                </w:tc>
                <w:tc>
                  <w:tcPr>
                    <w:tcW w:w="462" w:type="pct"/>
                    <w:tcMar>
                      <w:top w:w="57" w:type="dxa"/>
                      <w:bottom w:w="57" w:type="dxa"/>
                    </w:tcMar>
                    <w:vAlign w:val="center"/>
                  </w:tcPr>
                  <w:p w14:paraId="0840F502" w14:textId="7D30A305"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2.</w:t>
                    </w:r>
                    <w:r w:rsidR="00011E3A" w:rsidRPr="004A28F4">
                      <w:rPr>
                        <w:rFonts w:ascii="Times New Roman" w:hAnsi="Times New Roman" w:cs="Times New Roman"/>
                      </w:rPr>
                      <w:t>79</w:t>
                    </w:r>
                  </w:p>
                </w:tc>
                <w:tc>
                  <w:tcPr>
                    <w:tcW w:w="929" w:type="pct"/>
                    <w:tcMar>
                      <w:top w:w="57" w:type="dxa"/>
                      <w:bottom w:w="57" w:type="dxa"/>
                    </w:tcMar>
                    <w:vAlign w:val="center"/>
                  </w:tcPr>
                  <w:p w14:paraId="3F03F0B8"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205,856,065.66</w:t>
                    </w:r>
                  </w:p>
                </w:tc>
                <w:tc>
                  <w:tcPr>
                    <w:tcW w:w="533" w:type="pct"/>
                    <w:tcMar>
                      <w:top w:w="57" w:type="dxa"/>
                      <w:bottom w:w="57" w:type="dxa"/>
                    </w:tcMar>
                    <w:vAlign w:val="center"/>
                  </w:tcPr>
                  <w:p w14:paraId="15369604" w14:textId="71B9AF8F"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2.59</w:t>
                    </w:r>
                  </w:p>
                </w:tc>
                <w:tc>
                  <w:tcPr>
                    <w:tcW w:w="555" w:type="pct"/>
                    <w:tcMar>
                      <w:top w:w="57" w:type="dxa"/>
                      <w:bottom w:w="57" w:type="dxa"/>
                    </w:tcMar>
                    <w:vAlign w:val="center"/>
                  </w:tcPr>
                  <w:p w14:paraId="6A25E2C1" w14:textId="26224471"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33.13</w:t>
                    </w:r>
                  </w:p>
                </w:tc>
                <w:tc>
                  <w:tcPr>
                    <w:tcW w:w="1041" w:type="pct"/>
                    <w:tcMar>
                      <w:top w:w="57" w:type="dxa"/>
                      <w:bottom w:w="57" w:type="dxa"/>
                    </w:tcMar>
                    <w:vAlign w:val="center"/>
                  </w:tcPr>
                  <w:p w14:paraId="4A78F502"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公司增加了产业链布局的投资</w:t>
                    </w:r>
                  </w:p>
                </w:tc>
              </w:tr>
            </w:sdtContent>
          </w:sdt>
          <w:sdt>
            <w:sdtPr>
              <w:rPr>
                <w:rStyle w:val="50"/>
                <w:rFonts w:ascii="Times New Roman" w:hAnsi="Times New Roman" w:cs="Times New Roman"/>
                <w:b w:val="0"/>
                <w:szCs w:val="21"/>
              </w:rPr>
              <w:alias w:val="资产负债状况分析"/>
              <w:tag w:val="_TUP_815ebab5da7a4ba88d97b27a17b235f3"/>
              <w:id w:val="296412604"/>
              <w:lock w:val="sdtLocked"/>
              <w:placeholder>
                <w:docPart w:val="C67965510BD94C179E6593DA0C70F975"/>
              </w:placeholder>
            </w:sdtPr>
            <w:sdtContent>
              <w:tr w:rsidR="00B10A0C" w14:paraId="5F48030E" w14:textId="77777777" w:rsidTr="00884247">
                <w:trPr>
                  <w:trHeight w:val="135"/>
                </w:trPr>
                <w:tc>
                  <w:tcPr>
                    <w:tcW w:w="551" w:type="pct"/>
                    <w:tcMar>
                      <w:top w:w="57" w:type="dxa"/>
                      <w:bottom w:w="57" w:type="dxa"/>
                    </w:tcMar>
                    <w:vAlign w:val="center"/>
                  </w:tcPr>
                  <w:p w14:paraId="7269C2BA"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其他非流动金融资产</w:t>
                    </w:r>
                  </w:p>
                </w:tc>
                <w:tc>
                  <w:tcPr>
                    <w:tcW w:w="929" w:type="pct"/>
                    <w:tcMar>
                      <w:top w:w="57" w:type="dxa"/>
                      <w:bottom w:w="57" w:type="dxa"/>
                    </w:tcMar>
                    <w:vAlign w:val="center"/>
                  </w:tcPr>
                  <w:p w14:paraId="5E604457"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110,276,315.22</w:t>
                    </w:r>
                  </w:p>
                </w:tc>
                <w:tc>
                  <w:tcPr>
                    <w:tcW w:w="462" w:type="pct"/>
                    <w:tcMar>
                      <w:top w:w="57" w:type="dxa"/>
                      <w:bottom w:w="57" w:type="dxa"/>
                    </w:tcMar>
                    <w:vAlign w:val="center"/>
                  </w:tcPr>
                  <w:p w14:paraId="2E2AB7AA" w14:textId="46E0117F"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1.1</w:t>
                    </w:r>
                    <w:r w:rsidR="00011E3A" w:rsidRPr="004A28F4">
                      <w:rPr>
                        <w:rFonts w:ascii="Times New Roman" w:hAnsi="Times New Roman" w:cs="Times New Roman"/>
                      </w:rPr>
                      <w:t>2</w:t>
                    </w:r>
                  </w:p>
                </w:tc>
                <w:tc>
                  <w:tcPr>
                    <w:tcW w:w="929" w:type="pct"/>
                    <w:tcMar>
                      <w:top w:w="57" w:type="dxa"/>
                      <w:bottom w:w="57" w:type="dxa"/>
                    </w:tcMar>
                    <w:vAlign w:val="center"/>
                  </w:tcPr>
                  <w:p w14:paraId="37D4CA7A"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179,065,244.20</w:t>
                    </w:r>
                  </w:p>
                </w:tc>
                <w:tc>
                  <w:tcPr>
                    <w:tcW w:w="533" w:type="pct"/>
                    <w:tcMar>
                      <w:top w:w="57" w:type="dxa"/>
                      <w:bottom w:w="57" w:type="dxa"/>
                    </w:tcMar>
                    <w:vAlign w:val="center"/>
                  </w:tcPr>
                  <w:p w14:paraId="79687C5D" w14:textId="4A992F55"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2.26</w:t>
                    </w:r>
                  </w:p>
                </w:tc>
                <w:tc>
                  <w:tcPr>
                    <w:tcW w:w="555" w:type="pct"/>
                    <w:tcMar>
                      <w:top w:w="57" w:type="dxa"/>
                      <w:bottom w:w="57" w:type="dxa"/>
                    </w:tcMar>
                    <w:vAlign w:val="center"/>
                  </w:tcPr>
                  <w:p w14:paraId="3877F804" w14:textId="0BA86045"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-38.42</w:t>
                    </w:r>
                  </w:p>
                </w:tc>
                <w:tc>
                  <w:tcPr>
                    <w:tcW w:w="1041" w:type="pct"/>
                    <w:tcMar>
                      <w:top w:w="57" w:type="dxa"/>
                      <w:bottom w:w="57" w:type="dxa"/>
                    </w:tcMar>
                    <w:vAlign w:val="center"/>
                  </w:tcPr>
                  <w:p w14:paraId="6D729195"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主要为青岛海丝民合公允价值调减及处置所持有的和辉光电股权</w:t>
                    </w:r>
                  </w:p>
                </w:tc>
              </w:tr>
            </w:sdtContent>
          </w:sdt>
          <w:sdt>
            <w:sdtPr>
              <w:rPr>
                <w:rStyle w:val="50"/>
                <w:rFonts w:ascii="Times New Roman" w:hAnsi="Times New Roman" w:cs="Times New Roman"/>
                <w:b w:val="0"/>
                <w:szCs w:val="21"/>
              </w:rPr>
              <w:alias w:val="资产负债状况分析"/>
              <w:tag w:val="_TUP_815ebab5da7a4ba88d97b27a17b235f3"/>
              <w:id w:val="-1050607459"/>
              <w:lock w:val="sdtLocked"/>
              <w:placeholder>
                <w:docPart w:val="C67965510BD94C179E6593DA0C70F975"/>
              </w:placeholder>
            </w:sdtPr>
            <w:sdtContent>
              <w:tr w:rsidR="00B10A0C" w14:paraId="237E11D2" w14:textId="77777777" w:rsidTr="00884247">
                <w:trPr>
                  <w:trHeight w:val="135"/>
                </w:trPr>
                <w:tc>
                  <w:tcPr>
                    <w:tcW w:w="551" w:type="pct"/>
                    <w:tcMar>
                      <w:top w:w="57" w:type="dxa"/>
                      <w:bottom w:w="57" w:type="dxa"/>
                    </w:tcMar>
                    <w:vAlign w:val="center"/>
                  </w:tcPr>
                  <w:p w14:paraId="68AA08B9"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固定资产</w:t>
                    </w:r>
                  </w:p>
                </w:tc>
                <w:tc>
                  <w:tcPr>
                    <w:tcW w:w="929" w:type="pct"/>
                    <w:tcMar>
                      <w:top w:w="57" w:type="dxa"/>
                      <w:bottom w:w="57" w:type="dxa"/>
                    </w:tcMar>
                    <w:vAlign w:val="center"/>
                  </w:tcPr>
                  <w:p w14:paraId="5E1D9CD6"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1,587,904,448.63</w:t>
                    </w:r>
                  </w:p>
                </w:tc>
                <w:tc>
                  <w:tcPr>
                    <w:tcW w:w="462" w:type="pct"/>
                    <w:tcMar>
                      <w:top w:w="57" w:type="dxa"/>
                      <w:bottom w:w="57" w:type="dxa"/>
                    </w:tcMar>
                    <w:vAlign w:val="center"/>
                  </w:tcPr>
                  <w:p w14:paraId="3116B2B5" w14:textId="2B19830A"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16.</w:t>
                    </w:r>
                    <w:r w:rsidR="00011E3A" w:rsidRPr="004A28F4">
                      <w:rPr>
                        <w:rFonts w:ascii="Times New Roman" w:hAnsi="Times New Roman" w:cs="Times New Roman"/>
                      </w:rPr>
                      <w:t>14</w:t>
                    </w:r>
                  </w:p>
                </w:tc>
                <w:tc>
                  <w:tcPr>
                    <w:tcW w:w="929" w:type="pct"/>
                    <w:tcMar>
                      <w:top w:w="57" w:type="dxa"/>
                      <w:bottom w:w="57" w:type="dxa"/>
                    </w:tcMar>
                    <w:vAlign w:val="center"/>
                  </w:tcPr>
                  <w:p w14:paraId="4ED291FC"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974,921,386.59</w:t>
                    </w:r>
                  </w:p>
                </w:tc>
                <w:tc>
                  <w:tcPr>
                    <w:tcW w:w="533" w:type="pct"/>
                    <w:tcMar>
                      <w:top w:w="57" w:type="dxa"/>
                      <w:bottom w:w="57" w:type="dxa"/>
                    </w:tcMar>
                    <w:vAlign w:val="center"/>
                  </w:tcPr>
                  <w:p w14:paraId="7F374E47" w14:textId="547C962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12.29</w:t>
                    </w:r>
                  </w:p>
                </w:tc>
                <w:tc>
                  <w:tcPr>
                    <w:tcW w:w="555" w:type="pct"/>
                    <w:tcMar>
                      <w:top w:w="57" w:type="dxa"/>
                      <w:bottom w:w="57" w:type="dxa"/>
                    </w:tcMar>
                    <w:vAlign w:val="center"/>
                  </w:tcPr>
                  <w:p w14:paraId="07C302EA" w14:textId="5581F9E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62.88</w:t>
                    </w:r>
                  </w:p>
                </w:tc>
                <w:tc>
                  <w:tcPr>
                    <w:tcW w:w="1041" w:type="pct"/>
                    <w:tcMar>
                      <w:top w:w="57" w:type="dxa"/>
                      <w:bottom w:w="57" w:type="dxa"/>
                    </w:tcMar>
                    <w:vAlign w:val="center"/>
                  </w:tcPr>
                  <w:p w14:paraId="5F538E11"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项目完工转固及开发完成转固带来的增长</w:t>
                    </w:r>
                  </w:p>
                </w:tc>
              </w:tr>
            </w:sdtContent>
          </w:sdt>
          <w:sdt>
            <w:sdtPr>
              <w:rPr>
                <w:rStyle w:val="50"/>
                <w:rFonts w:ascii="Times New Roman" w:hAnsi="Times New Roman" w:cs="Times New Roman"/>
                <w:b w:val="0"/>
                <w:szCs w:val="21"/>
              </w:rPr>
              <w:alias w:val="资产负债状况分析"/>
              <w:tag w:val="_TUP_815ebab5da7a4ba88d97b27a17b235f3"/>
              <w:id w:val="-862131740"/>
              <w:lock w:val="sdtLocked"/>
              <w:placeholder>
                <w:docPart w:val="C67965510BD94C179E6593DA0C70F975"/>
              </w:placeholder>
            </w:sdtPr>
            <w:sdtContent>
              <w:tr w:rsidR="00B10A0C" w14:paraId="57E6DA1B" w14:textId="77777777" w:rsidTr="00884247">
                <w:trPr>
                  <w:trHeight w:val="135"/>
                </w:trPr>
                <w:tc>
                  <w:tcPr>
                    <w:tcW w:w="551" w:type="pct"/>
                    <w:tcMar>
                      <w:top w:w="57" w:type="dxa"/>
                      <w:bottom w:w="57" w:type="dxa"/>
                    </w:tcMar>
                    <w:vAlign w:val="center"/>
                  </w:tcPr>
                  <w:p w14:paraId="367E717E"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在建工程</w:t>
                    </w:r>
                  </w:p>
                </w:tc>
                <w:tc>
                  <w:tcPr>
                    <w:tcW w:w="929" w:type="pct"/>
                    <w:tcMar>
                      <w:top w:w="57" w:type="dxa"/>
                      <w:bottom w:w="57" w:type="dxa"/>
                    </w:tcMar>
                    <w:vAlign w:val="center"/>
                  </w:tcPr>
                  <w:p w14:paraId="2BD4BE33"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185,028,882.26</w:t>
                    </w:r>
                  </w:p>
                </w:tc>
                <w:tc>
                  <w:tcPr>
                    <w:tcW w:w="462" w:type="pct"/>
                    <w:tcMar>
                      <w:top w:w="57" w:type="dxa"/>
                      <w:bottom w:w="57" w:type="dxa"/>
                    </w:tcMar>
                    <w:vAlign w:val="center"/>
                  </w:tcPr>
                  <w:p w14:paraId="1B9172B0" w14:textId="7F821238"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w:t>
                    </w:r>
                    <w:r w:rsidR="00011E3A" w:rsidRPr="004A28F4">
                      <w:rPr>
                        <w:rFonts w:ascii="Times New Roman" w:hAnsi="Times New Roman" w:cs="Times New Roman"/>
                      </w:rPr>
                      <w:t>88</w:t>
                    </w:r>
                  </w:p>
                </w:tc>
                <w:tc>
                  <w:tcPr>
                    <w:tcW w:w="929" w:type="pct"/>
                    <w:tcMar>
                      <w:top w:w="57" w:type="dxa"/>
                      <w:bottom w:w="57" w:type="dxa"/>
                    </w:tcMar>
                    <w:vAlign w:val="center"/>
                  </w:tcPr>
                  <w:p w14:paraId="35E97A58"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373,025,628.09</w:t>
                    </w:r>
                  </w:p>
                </w:tc>
                <w:tc>
                  <w:tcPr>
                    <w:tcW w:w="533" w:type="pct"/>
                    <w:tcMar>
                      <w:top w:w="57" w:type="dxa"/>
                      <w:bottom w:w="57" w:type="dxa"/>
                    </w:tcMar>
                    <w:vAlign w:val="center"/>
                  </w:tcPr>
                  <w:p w14:paraId="5907427B" w14:textId="1C3265EA"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4.70</w:t>
                    </w:r>
                  </w:p>
                </w:tc>
                <w:tc>
                  <w:tcPr>
                    <w:tcW w:w="555" w:type="pct"/>
                    <w:tcMar>
                      <w:top w:w="57" w:type="dxa"/>
                      <w:bottom w:w="57" w:type="dxa"/>
                    </w:tcMar>
                    <w:vAlign w:val="center"/>
                  </w:tcPr>
                  <w:p w14:paraId="068E5196" w14:textId="765CEDA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-50.40</w:t>
                    </w:r>
                  </w:p>
                </w:tc>
                <w:tc>
                  <w:tcPr>
                    <w:tcW w:w="1041" w:type="pct"/>
                    <w:tcMar>
                      <w:top w:w="57" w:type="dxa"/>
                      <w:bottom w:w="57" w:type="dxa"/>
                    </w:tcMar>
                    <w:vAlign w:val="center"/>
                  </w:tcPr>
                  <w:p w14:paraId="1CDCA65C"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项目完工转固</w:t>
                    </w:r>
                  </w:p>
                </w:tc>
              </w:tr>
            </w:sdtContent>
          </w:sdt>
          <w:sdt>
            <w:sdtPr>
              <w:rPr>
                <w:rStyle w:val="50"/>
                <w:rFonts w:ascii="Times New Roman" w:hAnsi="Times New Roman" w:cs="Times New Roman"/>
                <w:b w:val="0"/>
                <w:szCs w:val="21"/>
              </w:rPr>
              <w:alias w:val="资产负债状况分析"/>
              <w:tag w:val="_TUP_815ebab5da7a4ba88d97b27a17b235f3"/>
              <w:id w:val="1276210480"/>
              <w:lock w:val="sdtLocked"/>
              <w:placeholder>
                <w:docPart w:val="C67965510BD94C179E6593DA0C70F975"/>
              </w:placeholder>
            </w:sdtPr>
            <w:sdtContent>
              <w:tr w:rsidR="00B10A0C" w14:paraId="2DA1082E" w14:textId="77777777" w:rsidTr="00884247">
                <w:trPr>
                  <w:trHeight w:val="135"/>
                </w:trPr>
                <w:tc>
                  <w:tcPr>
                    <w:tcW w:w="551" w:type="pct"/>
                    <w:tcMar>
                      <w:top w:w="57" w:type="dxa"/>
                      <w:bottom w:w="57" w:type="dxa"/>
                    </w:tcMar>
                    <w:vAlign w:val="center"/>
                  </w:tcPr>
                  <w:p w14:paraId="4E4A30F9"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使用权资产</w:t>
                    </w:r>
                  </w:p>
                </w:tc>
                <w:tc>
                  <w:tcPr>
                    <w:tcW w:w="929" w:type="pct"/>
                    <w:tcMar>
                      <w:top w:w="57" w:type="dxa"/>
                      <w:bottom w:w="57" w:type="dxa"/>
                    </w:tcMar>
                    <w:vAlign w:val="center"/>
                  </w:tcPr>
                  <w:p w14:paraId="0F45A145"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31,582,650.20</w:t>
                    </w:r>
                  </w:p>
                </w:tc>
                <w:tc>
                  <w:tcPr>
                    <w:tcW w:w="462" w:type="pct"/>
                    <w:tcMar>
                      <w:top w:w="57" w:type="dxa"/>
                      <w:bottom w:w="57" w:type="dxa"/>
                    </w:tcMar>
                    <w:vAlign w:val="center"/>
                  </w:tcPr>
                  <w:p w14:paraId="7D487B40" w14:textId="2183C2A4"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0.32</w:t>
                    </w:r>
                  </w:p>
                </w:tc>
                <w:tc>
                  <w:tcPr>
                    <w:tcW w:w="929" w:type="pct"/>
                    <w:tcMar>
                      <w:top w:w="57" w:type="dxa"/>
                      <w:bottom w:w="57" w:type="dxa"/>
                    </w:tcMar>
                    <w:vAlign w:val="center"/>
                  </w:tcPr>
                  <w:p w14:paraId="60AD4660"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14,909,623.10</w:t>
                    </w:r>
                  </w:p>
                </w:tc>
                <w:tc>
                  <w:tcPr>
                    <w:tcW w:w="533" w:type="pct"/>
                    <w:tcMar>
                      <w:top w:w="57" w:type="dxa"/>
                      <w:bottom w:w="57" w:type="dxa"/>
                    </w:tcMar>
                    <w:vAlign w:val="center"/>
                  </w:tcPr>
                  <w:p w14:paraId="7271C217" w14:textId="50F683FD"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0.19</w:t>
                    </w:r>
                  </w:p>
                </w:tc>
                <w:tc>
                  <w:tcPr>
                    <w:tcW w:w="555" w:type="pct"/>
                    <w:tcMar>
                      <w:top w:w="57" w:type="dxa"/>
                      <w:bottom w:w="57" w:type="dxa"/>
                    </w:tcMar>
                    <w:vAlign w:val="center"/>
                  </w:tcPr>
                  <w:p w14:paraId="112FD7CE" w14:textId="66161E98"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111.83</w:t>
                    </w:r>
                  </w:p>
                </w:tc>
                <w:tc>
                  <w:tcPr>
                    <w:tcW w:w="1041" w:type="pct"/>
                    <w:tcMar>
                      <w:top w:w="57" w:type="dxa"/>
                      <w:bottom w:w="57" w:type="dxa"/>
                    </w:tcMar>
                    <w:vAlign w:val="center"/>
                  </w:tcPr>
                  <w:p w14:paraId="7376BF97"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公司本期增加了生产车间及办公场所的租赁</w:t>
                    </w:r>
                  </w:p>
                </w:tc>
              </w:tr>
            </w:sdtContent>
          </w:sdt>
          <w:sdt>
            <w:sdtPr>
              <w:rPr>
                <w:rStyle w:val="50"/>
                <w:rFonts w:ascii="Times New Roman" w:hAnsi="Times New Roman" w:cs="Times New Roman"/>
                <w:b w:val="0"/>
                <w:szCs w:val="21"/>
              </w:rPr>
              <w:alias w:val="资产负债状况分析"/>
              <w:tag w:val="_TUP_815ebab5da7a4ba88d97b27a17b235f3"/>
              <w:id w:val="369575377"/>
              <w:lock w:val="sdtLocked"/>
              <w:placeholder>
                <w:docPart w:val="C67965510BD94C179E6593DA0C70F975"/>
              </w:placeholder>
            </w:sdtPr>
            <w:sdtContent>
              <w:tr w:rsidR="00B10A0C" w14:paraId="0806B297" w14:textId="77777777" w:rsidTr="00884247">
                <w:trPr>
                  <w:trHeight w:val="135"/>
                </w:trPr>
                <w:tc>
                  <w:tcPr>
                    <w:tcW w:w="551" w:type="pct"/>
                    <w:tcMar>
                      <w:top w:w="57" w:type="dxa"/>
                      <w:bottom w:w="57" w:type="dxa"/>
                    </w:tcMar>
                    <w:vAlign w:val="center"/>
                  </w:tcPr>
                  <w:p w14:paraId="15C39E29"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无形资产</w:t>
                    </w:r>
                  </w:p>
                </w:tc>
                <w:tc>
                  <w:tcPr>
                    <w:tcW w:w="929" w:type="pct"/>
                    <w:tcMar>
                      <w:top w:w="57" w:type="dxa"/>
                      <w:bottom w:w="57" w:type="dxa"/>
                    </w:tcMar>
                    <w:vAlign w:val="center"/>
                  </w:tcPr>
                  <w:p w14:paraId="0C974F62"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312,901,247.20</w:t>
                    </w:r>
                  </w:p>
                </w:tc>
                <w:tc>
                  <w:tcPr>
                    <w:tcW w:w="462" w:type="pct"/>
                    <w:tcMar>
                      <w:top w:w="57" w:type="dxa"/>
                      <w:bottom w:w="57" w:type="dxa"/>
                    </w:tcMar>
                    <w:vAlign w:val="center"/>
                  </w:tcPr>
                  <w:p w14:paraId="23CD16D4" w14:textId="0E1018E0"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3.</w:t>
                    </w:r>
                    <w:r w:rsidR="00011E3A" w:rsidRPr="004A28F4">
                      <w:rPr>
                        <w:rFonts w:ascii="Times New Roman" w:hAnsi="Times New Roman" w:cs="Times New Roman"/>
                      </w:rPr>
                      <w:t>18</w:t>
                    </w:r>
                  </w:p>
                </w:tc>
                <w:tc>
                  <w:tcPr>
                    <w:tcW w:w="929" w:type="pct"/>
                    <w:tcMar>
                      <w:top w:w="57" w:type="dxa"/>
                      <w:bottom w:w="57" w:type="dxa"/>
                    </w:tcMar>
                    <w:vAlign w:val="center"/>
                  </w:tcPr>
                  <w:p w14:paraId="0DF18DA6" w14:textId="7777777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173,497,677.03</w:t>
                    </w:r>
                  </w:p>
                </w:tc>
                <w:tc>
                  <w:tcPr>
                    <w:tcW w:w="533" w:type="pct"/>
                    <w:tcMar>
                      <w:top w:w="57" w:type="dxa"/>
                      <w:bottom w:w="57" w:type="dxa"/>
                    </w:tcMar>
                    <w:vAlign w:val="center"/>
                  </w:tcPr>
                  <w:p w14:paraId="06D3C97D" w14:textId="1E2D753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2.19</w:t>
                    </w:r>
                  </w:p>
                </w:tc>
                <w:tc>
                  <w:tcPr>
                    <w:tcW w:w="555" w:type="pct"/>
                    <w:tcMar>
                      <w:top w:w="57" w:type="dxa"/>
                      <w:bottom w:w="57" w:type="dxa"/>
                    </w:tcMar>
                    <w:vAlign w:val="center"/>
                  </w:tcPr>
                  <w:p w14:paraId="05E56C06" w14:textId="79A0A207" w:rsidR="00B10A0C" w:rsidRPr="004A28F4" w:rsidRDefault="00D11B25">
                    <w:pPr>
                      <w:jc w:val="right"/>
                      <w:rPr>
                        <w:rStyle w:val="50"/>
                        <w:rFonts w:ascii="Times New Roman" w:hAnsi="Times New Roman" w:cs="Times New Roman"/>
                        <w:b w:val="0"/>
                        <w:szCs w:val="21"/>
                      </w:rPr>
                    </w:pPr>
                    <w:r w:rsidRPr="004A28F4">
                      <w:rPr>
                        <w:rFonts w:ascii="Times New Roman" w:hAnsi="Times New Roman" w:cs="Times New Roman"/>
                      </w:rPr>
                      <w:t>80.35</w:t>
                    </w:r>
                  </w:p>
                </w:tc>
                <w:tc>
                  <w:tcPr>
                    <w:tcW w:w="1041" w:type="pct"/>
                    <w:tcMar>
                      <w:top w:w="57" w:type="dxa"/>
                      <w:bottom w:w="57" w:type="dxa"/>
                    </w:tcMar>
                    <w:vAlign w:val="center"/>
                  </w:tcPr>
                  <w:p w14:paraId="4D6DCAB7" w14:textId="77777777" w:rsidR="00B10A0C" w:rsidRPr="004A28F4" w:rsidRDefault="00D11B25">
                    <w:pPr>
                      <w:rPr>
                        <w:rStyle w:val="50"/>
                        <w:rFonts w:ascii="Times New Roman" w:hAnsi="Times New Roman" w:cs="Times New Roman"/>
                        <w:b w:val="0"/>
                        <w:szCs w:val="21"/>
                      </w:rPr>
                    </w:pPr>
                    <w:r w:rsidRPr="004A28F4">
                      <w:rPr>
                        <w:rFonts w:ascii="Times New Roman" w:hAnsi="Times New Roman" w:cs="Times New Roman"/>
                      </w:rPr>
                      <w:t>主要为土地使用权的增加</w:t>
                    </w:r>
                  </w:p>
                </w:tc>
              </w:tr>
            </w:sdtContent>
          </w:sdt>
          <w:sdt>
            <w:sdtPr>
              <w:rPr>
                <w:rStyle w:val="50"/>
                <w:rFonts w:ascii="Times New Roman" w:hAnsi="Times New Roman" w:cs="Times New Roman"/>
                <w:b w:val="0"/>
                <w:szCs w:val="21"/>
              </w:rPr>
              <w:alias w:val="资产负债状况分析"/>
              <w:tag w:val="_TUP_815ebab5da7a4ba88d97b27a17b235f3"/>
              <w:id w:val="-1378309673"/>
              <w:lock w:val="sdtLocked"/>
              <w:placeholder>
                <w:docPart w:val="7D4A5091680A48C79C2AFA6DE7D83324"/>
              </w:placeholder>
            </w:sdtPr>
            <w:sdtContent>
              <w:tr w:rsidR="00011E3A" w14:paraId="1478CA4D" w14:textId="77777777" w:rsidTr="00884247">
                <w:trPr>
                  <w:trHeight w:val="135"/>
                </w:trPr>
                <w:tc>
                  <w:tcPr>
                    <w:tcW w:w="551" w:type="pct"/>
                    <w:tcMar>
                      <w:top w:w="57" w:type="dxa"/>
                      <w:bottom w:w="57" w:type="dxa"/>
                    </w:tcMar>
                    <w:vAlign w:val="center"/>
                  </w:tcPr>
                  <w:p w14:paraId="03FDF1BF"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开发支出</w:t>
                    </w:r>
                  </w:p>
                </w:tc>
                <w:tc>
                  <w:tcPr>
                    <w:tcW w:w="929" w:type="pct"/>
                    <w:tcMar>
                      <w:top w:w="57" w:type="dxa"/>
                      <w:bottom w:w="57" w:type="dxa"/>
                    </w:tcMar>
                    <w:vAlign w:val="center"/>
                  </w:tcPr>
                  <w:p w14:paraId="402FEA47"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122,351,568.39</w:t>
                    </w:r>
                  </w:p>
                </w:tc>
                <w:tc>
                  <w:tcPr>
                    <w:tcW w:w="462" w:type="pct"/>
                    <w:tcMar>
                      <w:top w:w="57" w:type="dxa"/>
                      <w:bottom w:w="57" w:type="dxa"/>
                    </w:tcMar>
                    <w:vAlign w:val="center"/>
                  </w:tcPr>
                  <w:p w14:paraId="093B80FC" w14:textId="3F2B0C09"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1.24</w:t>
                    </w:r>
                  </w:p>
                </w:tc>
                <w:tc>
                  <w:tcPr>
                    <w:tcW w:w="929" w:type="pct"/>
                    <w:tcMar>
                      <w:top w:w="57" w:type="dxa"/>
                      <w:bottom w:w="57" w:type="dxa"/>
                    </w:tcMar>
                    <w:vAlign w:val="center"/>
                  </w:tcPr>
                  <w:p w14:paraId="4ACFF932"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226,715,864.03</w:t>
                    </w:r>
                  </w:p>
                </w:tc>
                <w:tc>
                  <w:tcPr>
                    <w:tcW w:w="533" w:type="pct"/>
                    <w:tcMar>
                      <w:top w:w="57" w:type="dxa"/>
                      <w:bottom w:w="57" w:type="dxa"/>
                    </w:tcMar>
                    <w:vAlign w:val="center"/>
                  </w:tcPr>
                  <w:p w14:paraId="2797CF1A" w14:textId="79DC942D"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2.86</w:t>
                    </w:r>
                  </w:p>
                </w:tc>
                <w:tc>
                  <w:tcPr>
                    <w:tcW w:w="555" w:type="pct"/>
                    <w:tcMar>
                      <w:top w:w="57" w:type="dxa"/>
                      <w:bottom w:w="57" w:type="dxa"/>
                    </w:tcMar>
                    <w:vAlign w:val="center"/>
                  </w:tcPr>
                  <w:p w14:paraId="05F0ED6B" w14:textId="2274ED91"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-46.03</w:t>
                    </w:r>
                  </w:p>
                </w:tc>
                <w:tc>
                  <w:tcPr>
                    <w:tcW w:w="1041" w:type="pct"/>
                    <w:tcMar>
                      <w:top w:w="57" w:type="dxa"/>
                      <w:bottom w:w="57" w:type="dxa"/>
                    </w:tcMar>
                    <w:vAlign w:val="center"/>
                  </w:tcPr>
                  <w:p w14:paraId="06D0D49A"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开发完成转固</w:t>
                    </w:r>
                  </w:p>
                </w:tc>
              </w:tr>
            </w:sdtContent>
          </w:sdt>
          <w:sdt>
            <w:sdtPr>
              <w:rPr>
                <w:rStyle w:val="50"/>
                <w:rFonts w:ascii="Times New Roman" w:hAnsi="Times New Roman" w:cs="Times New Roman"/>
                <w:b w:val="0"/>
                <w:szCs w:val="21"/>
              </w:rPr>
              <w:alias w:val="资产负债状况分析"/>
              <w:tag w:val="_TUP_815ebab5da7a4ba88d97b27a17b235f3"/>
              <w:id w:val="172073934"/>
              <w:lock w:val="sdtLocked"/>
              <w:placeholder>
                <w:docPart w:val="7D4A5091680A48C79C2AFA6DE7D83324"/>
              </w:placeholder>
            </w:sdtPr>
            <w:sdtContent>
              <w:tr w:rsidR="00011E3A" w14:paraId="1E111071" w14:textId="77777777" w:rsidTr="00884247">
                <w:trPr>
                  <w:trHeight w:val="135"/>
                </w:trPr>
                <w:tc>
                  <w:tcPr>
                    <w:tcW w:w="551" w:type="pct"/>
                    <w:tcMar>
                      <w:top w:w="57" w:type="dxa"/>
                      <w:bottom w:w="57" w:type="dxa"/>
                    </w:tcMar>
                    <w:vAlign w:val="center"/>
                  </w:tcPr>
                  <w:p w14:paraId="78F5A1D8"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长期待摊费用</w:t>
                    </w:r>
                  </w:p>
                </w:tc>
                <w:tc>
                  <w:tcPr>
                    <w:tcW w:w="929" w:type="pct"/>
                    <w:tcMar>
                      <w:top w:w="57" w:type="dxa"/>
                      <w:bottom w:w="57" w:type="dxa"/>
                    </w:tcMar>
                    <w:vAlign w:val="center"/>
                  </w:tcPr>
                  <w:p w14:paraId="024ECC51"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45,694,695.57</w:t>
                    </w:r>
                  </w:p>
                </w:tc>
                <w:tc>
                  <w:tcPr>
                    <w:tcW w:w="462" w:type="pct"/>
                    <w:tcMar>
                      <w:top w:w="57" w:type="dxa"/>
                      <w:bottom w:w="57" w:type="dxa"/>
                    </w:tcMar>
                    <w:vAlign w:val="center"/>
                  </w:tcPr>
                  <w:p w14:paraId="2400E1D2" w14:textId="03888DA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0.46</w:t>
                    </w:r>
                  </w:p>
                </w:tc>
                <w:tc>
                  <w:tcPr>
                    <w:tcW w:w="929" w:type="pct"/>
                    <w:tcMar>
                      <w:top w:w="57" w:type="dxa"/>
                      <w:bottom w:w="57" w:type="dxa"/>
                    </w:tcMar>
                    <w:vAlign w:val="center"/>
                  </w:tcPr>
                  <w:p w14:paraId="50E3F714"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18,643,114.26</w:t>
                    </w:r>
                  </w:p>
                </w:tc>
                <w:tc>
                  <w:tcPr>
                    <w:tcW w:w="533" w:type="pct"/>
                    <w:tcMar>
                      <w:top w:w="57" w:type="dxa"/>
                      <w:bottom w:w="57" w:type="dxa"/>
                    </w:tcMar>
                    <w:vAlign w:val="center"/>
                  </w:tcPr>
                  <w:p w14:paraId="548A972D" w14:textId="11D37FDA"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0.24</w:t>
                    </w:r>
                  </w:p>
                </w:tc>
                <w:tc>
                  <w:tcPr>
                    <w:tcW w:w="555" w:type="pct"/>
                    <w:tcMar>
                      <w:top w:w="57" w:type="dxa"/>
                      <w:bottom w:w="57" w:type="dxa"/>
                    </w:tcMar>
                    <w:vAlign w:val="center"/>
                  </w:tcPr>
                  <w:p w14:paraId="63D67C2D" w14:textId="7ACA9370"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145.10</w:t>
                    </w:r>
                  </w:p>
                </w:tc>
                <w:tc>
                  <w:tcPr>
                    <w:tcW w:w="1041" w:type="pct"/>
                    <w:tcMar>
                      <w:top w:w="57" w:type="dxa"/>
                      <w:bottom w:w="57" w:type="dxa"/>
                    </w:tcMar>
                    <w:vAlign w:val="center"/>
                  </w:tcPr>
                  <w:p w14:paraId="3666BA97"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本期厂房装修增加的费用</w:t>
                    </w:r>
                  </w:p>
                </w:tc>
              </w:tr>
            </w:sdtContent>
          </w:sdt>
          <w:sdt>
            <w:sdtPr>
              <w:rPr>
                <w:rStyle w:val="50"/>
                <w:rFonts w:ascii="Times New Roman" w:hAnsi="Times New Roman" w:cs="Times New Roman"/>
                <w:b w:val="0"/>
                <w:szCs w:val="21"/>
              </w:rPr>
              <w:alias w:val="资产负债状况分析"/>
              <w:tag w:val="_TUP_815ebab5da7a4ba88d97b27a17b235f3"/>
              <w:id w:val="1992059888"/>
              <w:lock w:val="sdtLocked"/>
              <w:placeholder>
                <w:docPart w:val="7D4A5091680A48C79C2AFA6DE7D83324"/>
              </w:placeholder>
            </w:sdtPr>
            <w:sdtContent>
              <w:tr w:rsidR="00011E3A" w14:paraId="7380D268" w14:textId="77777777" w:rsidTr="00884247">
                <w:trPr>
                  <w:trHeight w:val="135"/>
                </w:trPr>
                <w:tc>
                  <w:tcPr>
                    <w:tcW w:w="551" w:type="pct"/>
                    <w:tcMar>
                      <w:top w:w="57" w:type="dxa"/>
                      <w:bottom w:w="57" w:type="dxa"/>
                    </w:tcMar>
                    <w:vAlign w:val="center"/>
                  </w:tcPr>
                  <w:p w14:paraId="0FB093DF"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递延所得税资产</w:t>
                    </w:r>
                  </w:p>
                </w:tc>
                <w:tc>
                  <w:tcPr>
                    <w:tcW w:w="929" w:type="pct"/>
                    <w:tcMar>
                      <w:top w:w="57" w:type="dxa"/>
                      <w:bottom w:w="57" w:type="dxa"/>
                    </w:tcMar>
                    <w:vAlign w:val="center"/>
                  </w:tcPr>
                  <w:p w14:paraId="04259D2B"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127,303,912.77</w:t>
                    </w:r>
                  </w:p>
                </w:tc>
                <w:tc>
                  <w:tcPr>
                    <w:tcW w:w="462" w:type="pct"/>
                    <w:tcMar>
                      <w:top w:w="57" w:type="dxa"/>
                      <w:bottom w:w="57" w:type="dxa"/>
                    </w:tcMar>
                    <w:vAlign w:val="center"/>
                  </w:tcPr>
                  <w:p w14:paraId="320B3537" w14:textId="28AEE07D"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1.29</w:t>
                    </w:r>
                  </w:p>
                </w:tc>
                <w:tc>
                  <w:tcPr>
                    <w:tcW w:w="929" w:type="pct"/>
                    <w:tcMar>
                      <w:top w:w="57" w:type="dxa"/>
                      <w:bottom w:w="57" w:type="dxa"/>
                    </w:tcMar>
                    <w:vAlign w:val="center"/>
                  </w:tcPr>
                  <w:p w14:paraId="73055A77"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53,394,479.66</w:t>
                    </w:r>
                  </w:p>
                </w:tc>
                <w:tc>
                  <w:tcPr>
                    <w:tcW w:w="533" w:type="pct"/>
                    <w:tcMar>
                      <w:top w:w="57" w:type="dxa"/>
                      <w:bottom w:w="57" w:type="dxa"/>
                    </w:tcMar>
                    <w:vAlign w:val="center"/>
                  </w:tcPr>
                  <w:p w14:paraId="2F6C7F1E" w14:textId="1D81A63F"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0.67</w:t>
                    </w:r>
                  </w:p>
                </w:tc>
                <w:tc>
                  <w:tcPr>
                    <w:tcW w:w="555" w:type="pct"/>
                    <w:tcMar>
                      <w:top w:w="57" w:type="dxa"/>
                      <w:bottom w:w="57" w:type="dxa"/>
                    </w:tcMar>
                    <w:vAlign w:val="center"/>
                  </w:tcPr>
                  <w:p w14:paraId="70556D59" w14:textId="48871FA1"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138.42</w:t>
                    </w:r>
                  </w:p>
                </w:tc>
                <w:tc>
                  <w:tcPr>
                    <w:tcW w:w="1041" w:type="pct"/>
                    <w:tcMar>
                      <w:top w:w="57" w:type="dxa"/>
                      <w:bottom w:w="57" w:type="dxa"/>
                    </w:tcMar>
                    <w:vAlign w:val="center"/>
                  </w:tcPr>
                  <w:p w14:paraId="1850EC2A"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本期末可抵扣暂时性差异增加</w:t>
                    </w:r>
                  </w:p>
                </w:tc>
              </w:tr>
            </w:sdtContent>
          </w:sdt>
          <w:sdt>
            <w:sdtPr>
              <w:rPr>
                <w:rStyle w:val="50"/>
                <w:rFonts w:ascii="Times New Roman" w:hAnsi="Times New Roman" w:cs="Times New Roman"/>
                <w:b w:val="0"/>
                <w:szCs w:val="21"/>
              </w:rPr>
              <w:alias w:val="资产负债状况分析"/>
              <w:tag w:val="_TUP_815ebab5da7a4ba88d97b27a17b235f3"/>
              <w:id w:val="857549354"/>
              <w:lock w:val="sdtLocked"/>
              <w:placeholder>
                <w:docPart w:val="7D4A5091680A48C79C2AFA6DE7D83324"/>
              </w:placeholder>
            </w:sdtPr>
            <w:sdtContent>
              <w:tr w:rsidR="00011E3A" w14:paraId="6B0C4D48" w14:textId="77777777" w:rsidTr="00884247">
                <w:trPr>
                  <w:trHeight w:val="135"/>
                </w:trPr>
                <w:tc>
                  <w:tcPr>
                    <w:tcW w:w="551" w:type="pct"/>
                    <w:tcMar>
                      <w:top w:w="57" w:type="dxa"/>
                      <w:bottom w:w="57" w:type="dxa"/>
                    </w:tcMar>
                    <w:vAlign w:val="center"/>
                  </w:tcPr>
                  <w:p w14:paraId="3014E71A"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短期借款</w:t>
                    </w:r>
                  </w:p>
                </w:tc>
                <w:tc>
                  <w:tcPr>
                    <w:tcW w:w="929" w:type="pct"/>
                    <w:tcMar>
                      <w:top w:w="57" w:type="dxa"/>
                      <w:bottom w:w="57" w:type="dxa"/>
                    </w:tcMar>
                    <w:vAlign w:val="center"/>
                  </w:tcPr>
                  <w:p w14:paraId="2CF2AC16"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1,984,601,410.72</w:t>
                    </w:r>
                  </w:p>
                </w:tc>
                <w:tc>
                  <w:tcPr>
                    <w:tcW w:w="462" w:type="pct"/>
                    <w:tcMar>
                      <w:top w:w="57" w:type="dxa"/>
                      <w:bottom w:w="57" w:type="dxa"/>
                    </w:tcMar>
                    <w:vAlign w:val="center"/>
                  </w:tcPr>
                  <w:p w14:paraId="74C08116" w14:textId="57E6E450"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20.17</w:t>
                    </w:r>
                  </w:p>
                </w:tc>
                <w:tc>
                  <w:tcPr>
                    <w:tcW w:w="929" w:type="pct"/>
                    <w:tcMar>
                      <w:top w:w="57" w:type="dxa"/>
                      <w:bottom w:w="57" w:type="dxa"/>
                    </w:tcMar>
                    <w:vAlign w:val="center"/>
                  </w:tcPr>
                  <w:p w14:paraId="18251292"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1,283,071,779.01</w:t>
                    </w:r>
                  </w:p>
                </w:tc>
                <w:tc>
                  <w:tcPr>
                    <w:tcW w:w="533" w:type="pct"/>
                    <w:tcMar>
                      <w:top w:w="57" w:type="dxa"/>
                      <w:bottom w:w="57" w:type="dxa"/>
                    </w:tcMar>
                    <w:vAlign w:val="center"/>
                  </w:tcPr>
                  <w:p w14:paraId="61461BF7" w14:textId="6C1C875B"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16.17</w:t>
                    </w:r>
                  </w:p>
                </w:tc>
                <w:tc>
                  <w:tcPr>
                    <w:tcW w:w="555" w:type="pct"/>
                    <w:tcMar>
                      <w:top w:w="57" w:type="dxa"/>
                      <w:bottom w:w="57" w:type="dxa"/>
                    </w:tcMar>
                    <w:vAlign w:val="center"/>
                  </w:tcPr>
                  <w:p w14:paraId="59ABC405" w14:textId="02D54BB8"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54.68</w:t>
                    </w:r>
                  </w:p>
                </w:tc>
                <w:tc>
                  <w:tcPr>
                    <w:tcW w:w="1041" w:type="pct"/>
                    <w:tcMar>
                      <w:top w:w="57" w:type="dxa"/>
                      <w:bottom w:w="57" w:type="dxa"/>
                    </w:tcMar>
                    <w:vAlign w:val="center"/>
                  </w:tcPr>
                  <w:p w14:paraId="2D8BE63C"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公司业务拓展所需的资金增加</w:t>
                    </w:r>
                  </w:p>
                </w:tc>
              </w:tr>
            </w:sdtContent>
          </w:sdt>
          <w:sdt>
            <w:sdtPr>
              <w:rPr>
                <w:rStyle w:val="50"/>
                <w:rFonts w:ascii="Times New Roman" w:hAnsi="Times New Roman" w:cs="Times New Roman"/>
                <w:b w:val="0"/>
                <w:szCs w:val="21"/>
              </w:rPr>
              <w:alias w:val="资产负债状况分析"/>
              <w:tag w:val="_TUP_815ebab5da7a4ba88d97b27a17b235f3"/>
              <w:id w:val="-448016821"/>
              <w:lock w:val="sdtLocked"/>
              <w:placeholder>
                <w:docPart w:val="7D4A5091680A48C79C2AFA6DE7D83324"/>
              </w:placeholder>
            </w:sdtPr>
            <w:sdtContent>
              <w:tr w:rsidR="00011E3A" w14:paraId="56683BCC" w14:textId="77777777" w:rsidTr="00884247">
                <w:trPr>
                  <w:trHeight w:val="135"/>
                </w:trPr>
                <w:tc>
                  <w:tcPr>
                    <w:tcW w:w="551" w:type="pct"/>
                    <w:tcMar>
                      <w:top w:w="57" w:type="dxa"/>
                      <w:bottom w:w="57" w:type="dxa"/>
                    </w:tcMar>
                    <w:vAlign w:val="center"/>
                  </w:tcPr>
                  <w:p w14:paraId="51FDB9EB"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应付票据</w:t>
                    </w:r>
                  </w:p>
                </w:tc>
                <w:tc>
                  <w:tcPr>
                    <w:tcW w:w="929" w:type="pct"/>
                    <w:tcMar>
                      <w:top w:w="57" w:type="dxa"/>
                      <w:bottom w:w="57" w:type="dxa"/>
                    </w:tcMar>
                    <w:vAlign w:val="center"/>
                  </w:tcPr>
                  <w:p w14:paraId="0DD24278"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565,000.00</w:t>
                    </w:r>
                  </w:p>
                </w:tc>
                <w:tc>
                  <w:tcPr>
                    <w:tcW w:w="462" w:type="pct"/>
                    <w:tcMar>
                      <w:top w:w="57" w:type="dxa"/>
                      <w:bottom w:w="57" w:type="dxa"/>
                    </w:tcMar>
                    <w:vAlign w:val="center"/>
                  </w:tcPr>
                  <w:p w14:paraId="564C9DC1" w14:textId="4FD1C726"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0.01</w:t>
                    </w:r>
                  </w:p>
                </w:tc>
                <w:tc>
                  <w:tcPr>
                    <w:tcW w:w="929" w:type="pct"/>
                    <w:tcMar>
                      <w:top w:w="57" w:type="dxa"/>
                      <w:bottom w:w="57" w:type="dxa"/>
                    </w:tcMar>
                    <w:vAlign w:val="center"/>
                  </w:tcPr>
                  <w:p w14:paraId="544CDCBD"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11,000,000.00</w:t>
                    </w:r>
                  </w:p>
                </w:tc>
                <w:tc>
                  <w:tcPr>
                    <w:tcW w:w="533" w:type="pct"/>
                    <w:tcMar>
                      <w:top w:w="57" w:type="dxa"/>
                      <w:bottom w:w="57" w:type="dxa"/>
                    </w:tcMar>
                    <w:vAlign w:val="center"/>
                  </w:tcPr>
                  <w:p w14:paraId="23BD2085" w14:textId="0405C328"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0.14</w:t>
                    </w:r>
                  </w:p>
                </w:tc>
                <w:tc>
                  <w:tcPr>
                    <w:tcW w:w="555" w:type="pct"/>
                    <w:tcMar>
                      <w:top w:w="57" w:type="dxa"/>
                      <w:bottom w:w="57" w:type="dxa"/>
                    </w:tcMar>
                    <w:vAlign w:val="center"/>
                  </w:tcPr>
                  <w:p w14:paraId="29954A56" w14:textId="4BC6785B"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-94.86</w:t>
                    </w:r>
                  </w:p>
                </w:tc>
                <w:tc>
                  <w:tcPr>
                    <w:tcW w:w="1041" w:type="pct"/>
                    <w:tcMar>
                      <w:top w:w="57" w:type="dxa"/>
                      <w:bottom w:w="57" w:type="dxa"/>
                    </w:tcMar>
                    <w:vAlign w:val="center"/>
                  </w:tcPr>
                  <w:p w14:paraId="5F518BAC"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本期末未偿付的票据较上期减少</w:t>
                    </w:r>
                  </w:p>
                </w:tc>
              </w:tr>
            </w:sdtContent>
          </w:sdt>
          <w:sdt>
            <w:sdtPr>
              <w:rPr>
                <w:rStyle w:val="50"/>
                <w:rFonts w:ascii="Times New Roman" w:hAnsi="Times New Roman" w:cs="Times New Roman"/>
                <w:b w:val="0"/>
                <w:szCs w:val="21"/>
              </w:rPr>
              <w:alias w:val="资产负债状况分析"/>
              <w:tag w:val="_TUP_815ebab5da7a4ba88d97b27a17b235f3"/>
              <w:id w:val="2110394316"/>
              <w:lock w:val="sdtLocked"/>
              <w:placeholder>
                <w:docPart w:val="7D4A5091680A48C79C2AFA6DE7D83324"/>
              </w:placeholder>
            </w:sdtPr>
            <w:sdtContent>
              <w:tr w:rsidR="00011E3A" w14:paraId="031ADDB5" w14:textId="77777777" w:rsidTr="00884247">
                <w:trPr>
                  <w:trHeight w:val="135"/>
                </w:trPr>
                <w:tc>
                  <w:tcPr>
                    <w:tcW w:w="551" w:type="pct"/>
                    <w:tcMar>
                      <w:top w:w="57" w:type="dxa"/>
                      <w:bottom w:w="57" w:type="dxa"/>
                    </w:tcMar>
                    <w:vAlign w:val="center"/>
                  </w:tcPr>
                  <w:p w14:paraId="77CAD3AD"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应付账款</w:t>
                    </w:r>
                  </w:p>
                </w:tc>
                <w:tc>
                  <w:tcPr>
                    <w:tcW w:w="929" w:type="pct"/>
                    <w:tcMar>
                      <w:top w:w="57" w:type="dxa"/>
                      <w:bottom w:w="57" w:type="dxa"/>
                    </w:tcMar>
                    <w:vAlign w:val="center"/>
                  </w:tcPr>
                  <w:p w14:paraId="3B279A7F"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899,150,447.84</w:t>
                    </w:r>
                  </w:p>
                </w:tc>
                <w:tc>
                  <w:tcPr>
                    <w:tcW w:w="462" w:type="pct"/>
                    <w:tcMar>
                      <w:top w:w="57" w:type="dxa"/>
                      <w:bottom w:w="57" w:type="dxa"/>
                    </w:tcMar>
                    <w:vAlign w:val="center"/>
                  </w:tcPr>
                  <w:p w14:paraId="795EBD58" w14:textId="3DD1E0D6"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9.14</w:t>
                    </w:r>
                  </w:p>
                </w:tc>
                <w:tc>
                  <w:tcPr>
                    <w:tcW w:w="929" w:type="pct"/>
                    <w:tcMar>
                      <w:top w:w="57" w:type="dxa"/>
                      <w:bottom w:w="57" w:type="dxa"/>
                    </w:tcMar>
                    <w:vAlign w:val="center"/>
                  </w:tcPr>
                  <w:p w14:paraId="4292D68C"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526,914,144.01</w:t>
                    </w:r>
                  </w:p>
                </w:tc>
                <w:tc>
                  <w:tcPr>
                    <w:tcW w:w="533" w:type="pct"/>
                    <w:tcMar>
                      <w:top w:w="57" w:type="dxa"/>
                      <w:bottom w:w="57" w:type="dxa"/>
                    </w:tcMar>
                    <w:vAlign w:val="center"/>
                  </w:tcPr>
                  <w:p w14:paraId="163DA32F" w14:textId="4A323AC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6.64</w:t>
                    </w:r>
                  </w:p>
                </w:tc>
                <w:tc>
                  <w:tcPr>
                    <w:tcW w:w="555" w:type="pct"/>
                    <w:tcMar>
                      <w:top w:w="57" w:type="dxa"/>
                      <w:bottom w:w="57" w:type="dxa"/>
                    </w:tcMar>
                    <w:vAlign w:val="center"/>
                  </w:tcPr>
                  <w:p w14:paraId="55AA123F" w14:textId="180422D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70.64</w:t>
                    </w:r>
                  </w:p>
                </w:tc>
                <w:tc>
                  <w:tcPr>
                    <w:tcW w:w="1041" w:type="pct"/>
                    <w:tcMar>
                      <w:top w:w="57" w:type="dxa"/>
                      <w:bottom w:w="57" w:type="dxa"/>
                    </w:tcMar>
                    <w:vAlign w:val="center"/>
                  </w:tcPr>
                  <w:p w14:paraId="788AE25C"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业务规模增大，原材料备货及应付的材料款项相应增加</w:t>
                    </w:r>
                  </w:p>
                </w:tc>
              </w:tr>
            </w:sdtContent>
          </w:sdt>
          <w:sdt>
            <w:sdtPr>
              <w:rPr>
                <w:rStyle w:val="50"/>
                <w:rFonts w:ascii="Times New Roman" w:hAnsi="Times New Roman" w:cs="Times New Roman"/>
                <w:b w:val="0"/>
                <w:szCs w:val="21"/>
              </w:rPr>
              <w:alias w:val="资产负债状况分析"/>
              <w:tag w:val="_TUP_815ebab5da7a4ba88d97b27a17b235f3"/>
              <w:id w:val="1501706059"/>
              <w:lock w:val="sdtLocked"/>
              <w:placeholder>
                <w:docPart w:val="7D4A5091680A48C79C2AFA6DE7D83324"/>
              </w:placeholder>
            </w:sdtPr>
            <w:sdtContent>
              <w:tr w:rsidR="00011E3A" w14:paraId="65E68E80" w14:textId="77777777" w:rsidTr="00884247">
                <w:trPr>
                  <w:trHeight w:val="135"/>
                </w:trPr>
                <w:tc>
                  <w:tcPr>
                    <w:tcW w:w="551" w:type="pct"/>
                    <w:tcMar>
                      <w:top w:w="57" w:type="dxa"/>
                      <w:bottom w:w="57" w:type="dxa"/>
                    </w:tcMar>
                    <w:vAlign w:val="center"/>
                  </w:tcPr>
                  <w:p w14:paraId="38B82D04"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应付职工薪酬</w:t>
                    </w:r>
                  </w:p>
                </w:tc>
                <w:tc>
                  <w:tcPr>
                    <w:tcW w:w="929" w:type="pct"/>
                    <w:tcMar>
                      <w:top w:w="57" w:type="dxa"/>
                      <w:bottom w:w="57" w:type="dxa"/>
                    </w:tcMar>
                    <w:vAlign w:val="center"/>
                  </w:tcPr>
                  <w:p w14:paraId="0CA3B824"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39,369,774.65</w:t>
                    </w:r>
                  </w:p>
                </w:tc>
                <w:tc>
                  <w:tcPr>
                    <w:tcW w:w="462" w:type="pct"/>
                    <w:tcMar>
                      <w:top w:w="57" w:type="dxa"/>
                      <w:bottom w:w="57" w:type="dxa"/>
                    </w:tcMar>
                    <w:vAlign w:val="center"/>
                  </w:tcPr>
                  <w:p w14:paraId="7FDC04B5" w14:textId="37AB380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0.40</w:t>
                    </w:r>
                  </w:p>
                </w:tc>
                <w:tc>
                  <w:tcPr>
                    <w:tcW w:w="929" w:type="pct"/>
                    <w:tcMar>
                      <w:top w:w="57" w:type="dxa"/>
                      <w:bottom w:w="57" w:type="dxa"/>
                    </w:tcMar>
                    <w:vAlign w:val="center"/>
                  </w:tcPr>
                  <w:p w14:paraId="36AD8678"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24,457,563.28</w:t>
                    </w:r>
                  </w:p>
                </w:tc>
                <w:tc>
                  <w:tcPr>
                    <w:tcW w:w="533" w:type="pct"/>
                    <w:tcMar>
                      <w:top w:w="57" w:type="dxa"/>
                      <w:bottom w:w="57" w:type="dxa"/>
                    </w:tcMar>
                    <w:vAlign w:val="center"/>
                  </w:tcPr>
                  <w:p w14:paraId="3A0C8708" w14:textId="133A99FD"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0.31</w:t>
                    </w:r>
                  </w:p>
                </w:tc>
                <w:tc>
                  <w:tcPr>
                    <w:tcW w:w="555" w:type="pct"/>
                    <w:tcMar>
                      <w:top w:w="57" w:type="dxa"/>
                      <w:bottom w:w="57" w:type="dxa"/>
                    </w:tcMar>
                    <w:vAlign w:val="center"/>
                  </w:tcPr>
                  <w:p w14:paraId="0DA504CB" w14:textId="71B94C2C"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60.97</w:t>
                    </w:r>
                  </w:p>
                </w:tc>
                <w:tc>
                  <w:tcPr>
                    <w:tcW w:w="1041" w:type="pct"/>
                    <w:tcMar>
                      <w:top w:w="57" w:type="dxa"/>
                      <w:bottom w:w="57" w:type="dxa"/>
                    </w:tcMar>
                    <w:vAlign w:val="center"/>
                  </w:tcPr>
                  <w:p w14:paraId="0EB58CC8"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业务规模增加，相应人员增加，期末应付的人力成本相应增加</w:t>
                    </w:r>
                  </w:p>
                </w:tc>
              </w:tr>
            </w:sdtContent>
          </w:sdt>
          <w:sdt>
            <w:sdtPr>
              <w:rPr>
                <w:rStyle w:val="50"/>
                <w:rFonts w:ascii="Times New Roman" w:hAnsi="Times New Roman" w:cs="Times New Roman"/>
                <w:b w:val="0"/>
                <w:szCs w:val="21"/>
              </w:rPr>
              <w:alias w:val="资产负债状况分析"/>
              <w:tag w:val="_TUP_815ebab5da7a4ba88d97b27a17b235f3"/>
              <w:id w:val="-1991233972"/>
              <w:lock w:val="sdtLocked"/>
              <w:placeholder>
                <w:docPart w:val="7D4A5091680A48C79C2AFA6DE7D83324"/>
              </w:placeholder>
            </w:sdtPr>
            <w:sdtContent>
              <w:tr w:rsidR="00011E3A" w14:paraId="0F8D5EA0" w14:textId="77777777" w:rsidTr="00884247">
                <w:trPr>
                  <w:trHeight w:val="135"/>
                </w:trPr>
                <w:tc>
                  <w:tcPr>
                    <w:tcW w:w="551" w:type="pct"/>
                    <w:tcMar>
                      <w:top w:w="57" w:type="dxa"/>
                      <w:bottom w:w="57" w:type="dxa"/>
                    </w:tcMar>
                    <w:vAlign w:val="center"/>
                  </w:tcPr>
                  <w:p w14:paraId="58F5A708"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其他流动负债</w:t>
                    </w:r>
                  </w:p>
                </w:tc>
                <w:tc>
                  <w:tcPr>
                    <w:tcW w:w="929" w:type="pct"/>
                    <w:tcMar>
                      <w:top w:w="57" w:type="dxa"/>
                      <w:bottom w:w="57" w:type="dxa"/>
                    </w:tcMar>
                    <w:vAlign w:val="center"/>
                  </w:tcPr>
                  <w:p w14:paraId="6315B246"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109,702,947.45</w:t>
                    </w:r>
                  </w:p>
                </w:tc>
                <w:tc>
                  <w:tcPr>
                    <w:tcW w:w="462" w:type="pct"/>
                    <w:tcMar>
                      <w:top w:w="57" w:type="dxa"/>
                      <w:bottom w:w="57" w:type="dxa"/>
                    </w:tcMar>
                    <w:vAlign w:val="center"/>
                  </w:tcPr>
                  <w:p w14:paraId="52651580" w14:textId="3E91268E"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1.12</w:t>
                    </w:r>
                  </w:p>
                </w:tc>
                <w:tc>
                  <w:tcPr>
                    <w:tcW w:w="929" w:type="pct"/>
                    <w:tcMar>
                      <w:top w:w="57" w:type="dxa"/>
                      <w:bottom w:w="57" w:type="dxa"/>
                    </w:tcMar>
                    <w:vAlign w:val="center"/>
                  </w:tcPr>
                  <w:p w14:paraId="0AF6A2D3"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79,606,123.85</w:t>
                    </w:r>
                  </w:p>
                </w:tc>
                <w:tc>
                  <w:tcPr>
                    <w:tcW w:w="533" w:type="pct"/>
                    <w:tcMar>
                      <w:top w:w="57" w:type="dxa"/>
                      <w:bottom w:w="57" w:type="dxa"/>
                    </w:tcMar>
                    <w:vAlign w:val="center"/>
                  </w:tcPr>
                  <w:p w14:paraId="32D12B88" w14:textId="3D62D2B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1.00</w:t>
                    </w:r>
                  </w:p>
                </w:tc>
                <w:tc>
                  <w:tcPr>
                    <w:tcW w:w="555" w:type="pct"/>
                    <w:tcMar>
                      <w:top w:w="57" w:type="dxa"/>
                      <w:bottom w:w="57" w:type="dxa"/>
                    </w:tcMar>
                    <w:vAlign w:val="center"/>
                  </w:tcPr>
                  <w:p w14:paraId="1D7FC0B2" w14:textId="6CAC2B6B"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37.81</w:t>
                    </w:r>
                  </w:p>
                </w:tc>
                <w:tc>
                  <w:tcPr>
                    <w:tcW w:w="1041" w:type="pct"/>
                    <w:tcMar>
                      <w:top w:w="57" w:type="dxa"/>
                      <w:bottom w:w="57" w:type="dxa"/>
                    </w:tcMar>
                    <w:vAlign w:val="center"/>
                  </w:tcPr>
                  <w:p w14:paraId="491040A9"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业务量的增加导致待申报的销项税增加</w:t>
                    </w:r>
                  </w:p>
                </w:tc>
              </w:tr>
            </w:sdtContent>
          </w:sdt>
          <w:sdt>
            <w:sdtPr>
              <w:rPr>
                <w:rStyle w:val="50"/>
                <w:rFonts w:ascii="Times New Roman" w:hAnsi="Times New Roman" w:cs="Times New Roman"/>
                <w:b w:val="0"/>
                <w:szCs w:val="21"/>
              </w:rPr>
              <w:alias w:val="资产负债状况分析"/>
              <w:tag w:val="_TUP_815ebab5da7a4ba88d97b27a17b235f3"/>
              <w:id w:val="1494690789"/>
              <w:lock w:val="sdtLocked"/>
              <w:placeholder>
                <w:docPart w:val="7D4A5091680A48C79C2AFA6DE7D83324"/>
              </w:placeholder>
            </w:sdtPr>
            <w:sdtContent>
              <w:tr w:rsidR="00011E3A" w14:paraId="3945CC53" w14:textId="77777777" w:rsidTr="00884247">
                <w:trPr>
                  <w:trHeight w:val="135"/>
                </w:trPr>
                <w:tc>
                  <w:tcPr>
                    <w:tcW w:w="551" w:type="pct"/>
                    <w:tcMar>
                      <w:top w:w="57" w:type="dxa"/>
                      <w:bottom w:w="57" w:type="dxa"/>
                    </w:tcMar>
                    <w:vAlign w:val="center"/>
                  </w:tcPr>
                  <w:p w14:paraId="3D73E1B0"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租赁负债</w:t>
                    </w:r>
                  </w:p>
                </w:tc>
                <w:tc>
                  <w:tcPr>
                    <w:tcW w:w="929" w:type="pct"/>
                    <w:tcMar>
                      <w:top w:w="57" w:type="dxa"/>
                      <w:bottom w:w="57" w:type="dxa"/>
                    </w:tcMar>
                    <w:vAlign w:val="center"/>
                  </w:tcPr>
                  <w:p w14:paraId="21A5F44E"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20,296,578.05</w:t>
                    </w:r>
                  </w:p>
                </w:tc>
                <w:tc>
                  <w:tcPr>
                    <w:tcW w:w="462" w:type="pct"/>
                    <w:tcMar>
                      <w:top w:w="57" w:type="dxa"/>
                      <w:bottom w:w="57" w:type="dxa"/>
                    </w:tcMar>
                    <w:vAlign w:val="center"/>
                  </w:tcPr>
                  <w:p w14:paraId="769A263B" w14:textId="6180F066"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0.21</w:t>
                    </w:r>
                  </w:p>
                </w:tc>
                <w:tc>
                  <w:tcPr>
                    <w:tcW w:w="929" w:type="pct"/>
                    <w:tcMar>
                      <w:top w:w="57" w:type="dxa"/>
                      <w:bottom w:w="57" w:type="dxa"/>
                    </w:tcMar>
                    <w:vAlign w:val="center"/>
                  </w:tcPr>
                  <w:p w14:paraId="12B993BB"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4,034,322.71</w:t>
                    </w:r>
                  </w:p>
                </w:tc>
                <w:tc>
                  <w:tcPr>
                    <w:tcW w:w="533" w:type="pct"/>
                    <w:tcMar>
                      <w:top w:w="57" w:type="dxa"/>
                      <w:bottom w:w="57" w:type="dxa"/>
                    </w:tcMar>
                    <w:vAlign w:val="center"/>
                  </w:tcPr>
                  <w:p w14:paraId="74652ECB" w14:textId="21FE8C8D"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0.05</w:t>
                    </w:r>
                  </w:p>
                </w:tc>
                <w:tc>
                  <w:tcPr>
                    <w:tcW w:w="555" w:type="pct"/>
                    <w:tcMar>
                      <w:top w:w="57" w:type="dxa"/>
                      <w:bottom w:w="57" w:type="dxa"/>
                    </w:tcMar>
                    <w:vAlign w:val="center"/>
                  </w:tcPr>
                  <w:p w14:paraId="68C114FC" w14:textId="240A9664"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403.10</w:t>
                    </w:r>
                  </w:p>
                </w:tc>
                <w:tc>
                  <w:tcPr>
                    <w:tcW w:w="1041" w:type="pct"/>
                    <w:tcMar>
                      <w:top w:w="57" w:type="dxa"/>
                      <w:bottom w:w="57" w:type="dxa"/>
                    </w:tcMar>
                    <w:vAlign w:val="center"/>
                  </w:tcPr>
                  <w:p w14:paraId="524EEF79"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公司增加了生产车间及办公场所的租赁</w:t>
                    </w:r>
                  </w:p>
                </w:tc>
              </w:tr>
            </w:sdtContent>
          </w:sdt>
          <w:sdt>
            <w:sdtPr>
              <w:rPr>
                <w:rStyle w:val="50"/>
                <w:rFonts w:ascii="Times New Roman" w:hAnsi="Times New Roman" w:cs="Times New Roman"/>
                <w:b w:val="0"/>
                <w:szCs w:val="21"/>
              </w:rPr>
              <w:alias w:val="资产负债状况分析"/>
              <w:tag w:val="_TUP_815ebab5da7a4ba88d97b27a17b235f3"/>
              <w:id w:val="978192751"/>
              <w:lock w:val="sdtLocked"/>
              <w:placeholder>
                <w:docPart w:val="7D4A5091680A48C79C2AFA6DE7D83324"/>
              </w:placeholder>
            </w:sdtPr>
            <w:sdtContent>
              <w:tr w:rsidR="00011E3A" w14:paraId="3CA6BD49" w14:textId="77777777" w:rsidTr="00884247">
                <w:trPr>
                  <w:trHeight w:val="135"/>
                </w:trPr>
                <w:tc>
                  <w:tcPr>
                    <w:tcW w:w="551" w:type="pct"/>
                    <w:tcMar>
                      <w:top w:w="57" w:type="dxa"/>
                      <w:bottom w:w="57" w:type="dxa"/>
                    </w:tcMar>
                    <w:vAlign w:val="center"/>
                  </w:tcPr>
                  <w:p w14:paraId="45BC5E0D"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长期应付款</w:t>
                    </w:r>
                  </w:p>
                </w:tc>
                <w:tc>
                  <w:tcPr>
                    <w:tcW w:w="929" w:type="pct"/>
                    <w:tcMar>
                      <w:top w:w="57" w:type="dxa"/>
                      <w:bottom w:w="57" w:type="dxa"/>
                    </w:tcMar>
                    <w:vAlign w:val="center"/>
                  </w:tcPr>
                  <w:p w14:paraId="6670E0A7"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166,600,000.00</w:t>
                    </w:r>
                  </w:p>
                </w:tc>
                <w:tc>
                  <w:tcPr>
                    <w:tcW w:w="462" w:type="pct"/>
                    <w:tcMar>
                      <w:top w:w="57" w:type="dxa"/>
                      <w:bottom w:w="57" w:type="dxa"/>
                    </w:tcMar>
                    <w:vAlign w:val="center"/>
                  </w:tcPr>
                  <w:p w14:paraId="13674EE5" w14:textId="2A93589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1.69</w:t>
                    </w:r>
                  </w:p>
                </w:tc>
                <w:tc>
                  <w:tcPr>
                    <w:tcW w:w="929" w:type="pct"/>
                    <w:tcMar>
                      <w:top w:w="57" w:type="dxa"/>
                      <w:bottom w:w="57" w:type="dxa"/>
                    </w:tcMar>
                    <w:vAlign w:val="center"/>
                  </w:tcPr>
                  <w:p w14:paraId="7D4A7410"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26,517,441.43</w:t>
                    </w:r>
                  </w:p>
                </w:tc>
                <w:tc>
                  <w:tcPr>
                    <w:tcW w:w="533" w:type="pct"/>
                    <w:tcMar>
                      <w:top w:w="57" w:type="dxa"/>
                      <w:bottom w:w="57" w:type="dxa"/>
                    </w:tcMar>
                    <w:vAlign w:val="center"/>
                  </w:tcPr>
                  <w:p w14:paraId="2C5397F4" w14:textId="61E825C9"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0.33</w:t>
                    </w:r>
                  </w:p>
                </w:tc>
                <w:tc>
                  <w:tcPr>
                    <w:tcW w:w="555" w:type="pct"/>
                    <w:tcMar>
                      <w:top w:w="57" w:type="dxa"/>
                      <w:bottom w:w="57" w:type="dxa"/>
                    </w:tcMar>
                    <w:vAlign w:val="center"/>
                  </w:tcPr>
                  <w:p w14:paraId="1DF93526" w14:textId="4538512C"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528.27</w:t>
                    </w:r>
                  </w:p>
                </w:tc>
                <w:tc>
                  <w:tcPr>
                    <w:tcW w:w="1041" w:type="pct"/>
                    <w:tcMar>
                      <w:top w:w="57" w:type="dxa"/>
                      <w:bottom w:w="57" w:type="dxa"/>
                    </w:tcMar>
                    <w:vAlign w:val="center"/>
                  </w:tcPr>
                  <w:p w14:paraId="7C78AD8C"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公司本期新增了产线设备的融资租赁</w:t>
                    </w:r>
                  </w:p>
                </w:tc>
              </w:tr>
            </w:sdtContent>
          </w:sdt>
          <w:sdt>
            <w:sdtPr>
              <w:rPr>
                <w:rStyle w:val="50"/>
                <w:rFonts w:ascii="Times New Roman" w:hAnsi="Times New Roman" w:cs="Times New Roman"/>
                <w:b w:val="0"/>
                <w:szCs w:val="21"/>
              </w:rPr>
              <w:alias w:val="资产负债状况分析"/>
              <w:tag w:val="_TUP_815ebab5da7a4ba88d97b27a17b235f3"/>
              <w:id w:val="614099806"/>
              <w:lock w:val="sdtLocked"/>
              <w:placeholder>
                <w:docPart w:val="7D4A5091680A48C79C2AFA6DE7D83324"/>
              </w:placeholder>
            </w:sdtPr>
            <w:sdtContent>
              <w:tr w:rsidR="00011E3A" w14:paraId="4A78D6C3" w14:textId="77777777" w:rsidTr="00884247">
                <w:trPr>
                  <w:trHeight w:val="135"/>
                </w:trPr>
                <w:tc>
                  <w:tcPr>
                    <w:tcW w:w="551" w:type="pct"/>
                    <w:tcMar>
                      <w:top w:w="57" w:type="dxa"/>
                      <w:bottom w:w="57" w:type="dxa"/>
                    </w:tcMar>
                    <w:vAlign w:val="center"/>
                  </w:tcPr>
                  <w:p w14:paraId="63B862DF"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递延所得税负债</w:t>
                    </w:r>
                  </w:p>
                </w:tc>
                <w:tc>
                  <w:tcPr>
                    <w:tcW w:w="929" w:type="pct"/>
                    <w:tcMar>
                      <w:top w:w="57" w:type="dxa"/>
                      <w:bottom w:w="57" w:type="dxa"/>
                    </w:tcMar>
                    <w:vAlign w:val="center"/>
                  </w:tcPr>
                  <w:p w14:paraId="33B5FE8C"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66,474,164.06</w:t>
                    </w:r>
                  </w:p>
                </w:tc>
                <w:tc>
                  <w:tcPr>
                    <w:tcW w:w="462" w:type="pct"/>
                    <w:tcMar>
                      <w:top w:w="57" w:type="dxa"/>
                      <w:bottom w:w="57" w:type="dxa"/>
                    </w:tcMar>
                    <w:vAlign w:val="center"/>
                  </w:tcPr>
                  <w:p w14:paraId="67F30C29" w14:textId="71BA6308"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0.68</w:t>
                    </w:r>
                  </w:p>
                </w:tc>
                <w:tc>
                  <w:tcPr>
                    <w:tcW w:w="929" w:type="pct"/>
                    <w:tcMar>
                      <w:top w:w="57" w:type="dxa"/>
                      <w:bottom w:w="57" w:type="dxa"/>
                    </w:tcMar>
                    <w:vAlign w:val="center"/>
                  </w:tcPr>
                  <w:p w14:paraId="72266FC9"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25,585,361.26</w:t>
                    </w:r>
                  </w:p>
                </w:tc>
                <w:tc>
                  <w:tcPr>
                    <w:tcW w:w="533" w:type="pct"/>
                    <w:tcMar>
                      <w:top w:w="57" w:type="dxa"/>
                      <w:bottom w:w="57" w:type="dxa"/>
                    </w:tcMar>
                    <w:vAlign w:val="center"/>
                  </w:tcPr>
                  <w:p w14:paraId="479B6BA1" w14:textId="67D7EE91"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0.32</w:t>
                    </w:r>
                  </w:p>
                </w:tc>
                <w:tc>
                  <w:tcPr>
                    <w:tcW w:w="555" w:type="pct"/>
                    <w:tcMar>
                      <w:top w:w="57" w:type="dxa"/>
                      <w:bottom w:w="57" w:type="dxa"/>
                    </w:tcMar>
                    <w:vAlign w:val="center"/>
                  </w:tcPr>
                  <w:p w14:paraId="307CD1D6" w14:textId="1C8ECC78"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159.81</w:t>
                    </w:r>
                  </w:p>
                </w:tc>
                <w:tc>
                  <w:tcPr>
                    <w:tcW w:w="1041" w:type="pct"/>
                    <w:tcMar>
                      <w:top w:w="57" w:type="dxa"/>
                      <w:bottom w:w="57" w:type="dxa"/>
                    </w:tcMar>
                    <w:vAlign w:val="center"/>
                  </w:tcPr>
                  <w:p w14:paraId="3F8ACA1F"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本期末应纳税暂时性差异增加</w:t>
                    </w:r>
                  </w:p>
                </w:tc>
              </w:tr>
            </w:sdtContent>
          </w:sdt>
          <w:sdt>
            <w:sdtPr>
              <w:rPr>
                <w:rStyle w:val="50"/>
                <w:rFonts w:ascii="Times New Roman" w:hAnsi="Times New Roman" w:cs="Times New Roman"/>
                <w:b w:val="0"/>
                <w:szCs w:val="21"/>
              </w:rPr>
              <w:alias w:val="资产负债状况分析"/>
              <w:tag w:val="_TUP_815ebab5da7a4ba88d97b27a17b235f3"/>
              <w:id w:val="1030067599"/>
              <w:lock w:val="sdtLocked"/>
              <w:placeholder>
                <w:docPart w:val="7D4A5091680A48C79C2AFA6DE7D83324"/>
              </w:placeholder>
            </w:sdtPr>
            <w:sdtContent>
              <w:tr w:rsidR="00011E3A" w14:paraId="07F465D4" w14:textId="77777777" w:rsidTr="00884247">
                <w:trPr>
                  <w:trHeight w:val="135"/>
                </w:trPr>
                <w:tc>
                  <w:tcPr>
                    <w:tcW w:w="551" w:type="pct"/>
                    <w:tcMar>
                      <w:top w:w="57" w:type="dxa"/>
                      <w:bottom w:w="57" w:type="dxa"/>
                    </w:tcMar>
                    <w:vAlign w:val="center"/>
                  </w:tcPr>
                  <w:p w14:paraId="18D3C5F8"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库存股</w:t>
                    </w:r>
                  </w:p>
                </w:tc>
                <w:tc>
                  <w:tcPr>
                    <w:tcW w:w="929" w:type="pct"/>
                    <w:tcMar>
                      <w:top w:w="57" w:type="dxa"/>
                      <w:bottom w:w="57" w:type="dxa"/>
                    </w:tcMar>
                    <w:vAlign w:val="center"/>
                  </w:tcPr>
                  <w:p w14:paraId="0F5E6761"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75,031,297.60</w:t>
                    </w:r>
                  </w:p>
                </w:tc>
                <w:tc>
                  <w:tcPr>
                    <w:tcW w:w="462" w:type="pct"/>
                    <w:tcMar>
                      <w:top w:w="57" w:type="dxa"/>
                      <w:bottom w:w="57" w:type="dxa"/>
                    </w:tcMar>
                    <w:vAlign w:val="center"/>
                  </w:tcPr>
                  <w:p w14:paraId="33B0B521" w14:textId="1676235E"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0.76</w:t>
                    </w:r>
                  </w:p>
                </w:tc>
                <w:tc>
                  <w:tcPr>
                    <w:tcW w:w="929" w:type="pct"/>
                    <w:tcMar>
                      <w:top w:w="57" w:type="dxa"/>
                      <w:bottom w:w="57" w:type="dxa"/>
                    </w:tcMar>
                    <w:vAlign w:val="center"/>
                  </w:tcPr>
                  <w:p w14:paraId="1D217201" w14:textId="77777777"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12,145,826.49</w:t>
                    </w:r>
                  </w:p>
                </w:tc>
                <w:tc>
                  <w:tcPr>
                    <w:tcW w:w="533" w:type="pct"/>
                    <w:tcMar>
                      <w:top w:w="57" w:type="dxa"/>
                      <w:bottom w:w="57" w:type="dxa"/>
                    </w:tcMar>
                    <w:vAlign w:val="center"/>
                  </w:tcPr>
                  <w:p w14:paraId="271F60FD" w14:textId="4D37918F"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0.15</w:t>
                    </w:r>
                  </w:p>
                </w:tc>
                <w:tc>
                  <w:tcPr>
                    <w:tcW w:w="555" w:type="pct"/>
                    <w:tcMar>
                      <w:top w:w="57" w:type="dxa"/>
                      <w:bottom w:w="57" w:type="dxa"/>
                    </w:tcMar>
                    <w:vAlign w:val="center"/>
                  </w:tcPr>
                  <w:p w14:paraId="79D88E77" w14:textId="2D46D603" w:rsidR="00011E3A" w:rsidRPr="004A28F4" w:rsidRDefault="00011E3A" w:rsidP="00011E3A">
                    <w:pPr>
                      <w:jc w:val="right"/>
                      <w:rPr>
                        <w:rStyle w:val="50"/>
                        <w:rFonts w:ascii="Times New Roman" w:hAnsi="Times New Roman" w:cs="Times New Roman"/>
                        <w:b w:val="0"/>
                        <w:szCs w:val="21"/>
                      </w:rPr>
                    </w:pPr>
                    <w:r w:rsidRPr="004A28F4">
                      <w:rPr>
                        <w:rFonts w:ascii="Times New Roman" w:hAnsi="Times New Roman" w:cs="Times New Roman"/>
                      </w:rPr>
                      <w:t>517.75</w:t>
                    </w:r>
                  </w:p>
                </w:tc>
                <w:tc>
                  <w:tcPr>
                    <w:tcW w:w="1041" w:type="pct"/>
                    <w:tcMar>
                      <w:top w:w="57" w:type="dxa"/>
                      <w:bottom w:w="57" w:type="dxa"/>
                    </w:tcMar>
                    <w:vAlign w:val="center"/>
                  </w:tcPr>
                  <w:p w14:paraId="03DE7328" w14:textId="77777777" w:rsidR="00011E3A" w:rsidRPr="004A28F4" w:rsidRDefault="00011E3A" w:rsidP="00011E3A">
                    <w:pPr>
                      <w:rPr>
                        <w:rStyle w:val="50"/>
                        <w:rFonts w:ascii="Times New Roman" w:hAnsi="Times New Roman" w:cs="Times New Roman"/>
                        <w:b w:val="0"/>
                        <w:szCs w:val="21"/>
                      </w:rPr>
                    </w:pPr>
                    <w:r w:rsidRPr="004A28F4">
                      <w:rPr>
                        <w:rFonts w:ascii="Times New Roman" w:hAnsi="Times New Roman" w:cs="Times New Roman"/>
                      </w:rPr>
                      <w:t>本期公司竞价交易回购的股份</w:t>
                    </w:r>
                  </w:p>
                </w:tc>
              </w:tr>
            </w:sdtContent>
          </w:sdt>
        </w:tbl>
        <w:p w14:paraId="45F33481" w14:textId="77777777" w:rsidR="00B10A0C" w:rsidRDefault="00D11B25">
          <w:pPr>
            <w:rPr>
              <w:szCs w:val="21"/>
            </w:rPr>
          </w:pPr>
          <w:r>
            <w:rPr>
              <w:rFonts w:hint="eastAsia"/>
              <w:szCs w:val="21"/>
            </w:rPr>
            <w:t>其他说明</w:t>
          </w:r>
        </w:p>
        <w:sdt>
          <w:sdtPr>
            <w:rPr>
              <w:rFonts w:hint="eastAsia"/>
              <w:szCs w:val="21"/>
            </w:rPr>
            <w:alias w:val="资产及负债状况的其他说明"/>
            <w:tag w:val="_GBC_3aee54264edd4bb08807d2335eb33f43"/>
            <w:id w:val="-288744908"/>
            <w:lock w:val="sdtLocked"/>
            <w:placeholder>
              <w:docPart w:val="GBC22222222222222222222222222222"/>
            </w:placeholder>
          </w:sdtPr>
          <w:sdtContent>
            <w:p w14:paraId="1E322570" w14:textId="77777777" w:rsidR="00B10A0C" w:rsidRDefault="00D11B25">
              <w:pPr>
                <w:rPr>
                  <w:szCs w:val="21"/>
                </w:rPr>
              </w:pPr>
              <w:r>
                <w:rPr>
                  <w:rFonts w:hint="eastAsia"/>
                  <w:szCs w:val="21"/>
                </w:rPr>
                <w:t>无</w:t>
              </w:r>
            </w:p>
          </w:sdtContent>
        </w:sdt>
      </w:sdtContent>
    </w:sdt>
    <w:p w14:paraId="04D2F4BC" w14:textId="77777777" w:rsidR="00B10A0C" w:rsidRDefault="00B10A0C">
      <w:pPr>
        <w:rPr>
          <w:szCs w:val="21"/>
        </w:rPr>
      </w:pPr>
    </w:p>
    <w:p w14:paraId="2C0388DF" w14:textId="77777777" w:rsidR="00B10A0C" w:rsidRDefault="00D11B25">
      <w:pPr>
        <w:pStyle w:val="4"/>
        <w:numPr>
          <w:ilvl w:val="0"/>
          <w:numId w:val="14"/>
        </w:numPr>
        <w:rPr>
          <w:rFonts w:ascii="宋体" w:eastAsia="宋体" w:hAnsi="宋体" w:cs="宋体"/>
          <w:kern w:val="0"/>
          <w:szCs w:val="21"/>
        </w:rPr>
      </w:pPr>
      <w:bookmarkStart w:id="39"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844864580"/>
        <w:lock w:val="sdtLocked"/>
        <w:placeholder>
          <w:docPart w:val="GBC22222222222222222222222222222"/>
        </w:placeholder>
      </w:sdtPr>
      <w:sdtContent>
        <w:p w14:paraId="1EA68BCF"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64E51E6" w14:textId="77777777" w:rsidR="00B10A0C" w:rsidRDefault="00B10A0C">
      <w:pPr>
        <w:rPr>
          <w:szCs w:val="21"/>
        </w:rPr>
      </w:pPr>
      <w:bookmarkStart w:id="40" w:name="_Hlk89176028"/>
    </w:p>
    <w:bookmarkEnd w:id="40" w:displacedByCustomXml="next"/>
    <w:bookmarkEnd w:id="39" w:displacedByCustomXml="next"/>
    <w:sdt>
      <w:sdtPr>
        <w:rPr>
          <w:rFonts w:ascii="宋体" w:eastAsia="宋体" w:hAnsi="宋体" w:cs="宋体"/>
          <w:b w:val="0"/>
          <w:bCs w:val="0"/>
          <w:kern w:val="0"/>
          <w:szCs w:val="24"/>
        </w:rPr>
        <w:alias w:val="模块:截至报告期末主要资产受限情况"/>
        <w:tag w:val="_SEC_cd146e80d2e14aa4aac1142579c4c36a"/>
        <w:id w:val="-508747739"/>
        <w:lock w:val="sdtLocked"/>
        <w:placeholder>
          <w:docPart w:val="GBC22222222222222222222222222222"/>
        </w:placeholder>
      </w:sdtPr>
      <w:sdtEndPr>
        <w:rPr>
          <w:rFonts w:hint="eastAsia"/>
          <w:szCs w:val="21"/>
        </w:rPr>
      </w:sdtEndPr>
      <w:sdtContent>
        <w:p w14:paraId="35A8CC42" w14:textId="77777777" w:rsidR="00B10A0C" w:rsidRDefault="00D11B25">
          <w:pPr>
            <w:pStyle w:val="4"/>
            <w:numPr>
              <w:ilvl w:val="0"/>
              <w:numId w:val="14"/>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2136708655"/>
            <w:lock w:val="sdtLocked"/>
            <w:placeholder>
              <w:docPart w:val="GBC22222222222222222222222222222"/>
            </w:placeholder>
          </w:sdtPr>
          <w:sdtContent>
            <w:p w14:paraId="27B0C271"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114747944"/>
            <w:lock w:val="sdtLocked"/>
            <w:placeholder>
              <w:docPart w:val="GBC22222222222222222222222222222"/>
            </w:placeholder>
          </w:sdtPr>
          <w:sdtContent>
            <w:p w14:paraId="432020F3" w14:textId="77777777" w:rsidR="00B10A0C" w:rsidRDefault="00D11B25">
              <w:pPr>
                <w:rPr>
                  <w:szCs w:val="21"/>
                </w:rPr>
              </w:pPr>
              <w:r>
                <w:rPr>
                  <w:rFonts w:hint="eastAsia"/>
                  <w:szCs w:val="21"/>
                </w:rPr>
                <w:t>详见附注七、8</w:t>
              </w:r>
              <w:r>
                <w:rPr>
                  <w:szCs w:val="21"/>
                </w:rPr>
                <w:t>1</w:t>
              </w:r>
            </w:p>
          </w:sdtContent>
        </w:sdt>
      </w:sdtContent>
    </w:sdt>
    <w:p w14:paraId="429CD116" w14:textId="77777777" w:rsidR="00B10A0C" w:rsidRDefault="00B10A0C">
      <w:pPr>
        <w:rPr>
          <w:szCs w:val="21"/>
        </w:rPr>
      </w:pPr>
    </w:p>
    <w:sdt>
      <w:sdtPr>
        <w:rPr>
          <w:rFonts w:ascii="宋体" w:eastAsia="宋体" w:hAnsi="宋体" w:cs="宋体"/>
          <w:b w:val="0"/>
          <w:bCs w:val="0"/>
          <w:kern w:val="0"/>
          <w:szCs w:val="24"/>
        </w:rPr>
        <w:alias w:val="模块:其他说明"/>
        <w:tag w:val="_SEC_0a5a7a92c0314a60b3f3d11562efe5d4"/>
        <w:id w:val="-1346636135"/>
        <w:lock w:val="sdtLocked"/>
        <w:placeholder>
          <w:docPart w:val="GBC22222222222222222222222222222"/>
        </w:placeholder>
      </w:sdtPr>
      <w:sdtEndPr>
        <w:rPr>
          <w:rFonts w:hint="eastAsia"/>
          <w:szCs w:val="21"/>
        </w:rPr>
      </w:sdtEndPr>
      <w:sdtContent>
        <w:p w14:paraId="150E056C" w14:textId="77777777" w:rsidR="00B10A0C" w:rsidRDefault="00D11B25">
          <w:pPr>
            <w:pStyle w:val="4"/>
            <w:numPr>
              <w:ilvl w:val="0"/>
              <w:numId w:val="14"/>
            </w:numPr>
          </w:pPr>
          <w:r>
            <w:t>其他说明</w:t>
          </w:r>
        </w:p>
        <w:sdt>
          <w:sdtPr>
            <w:rPr>
              <w:rFonts w:hint="eastAsia"/>
              <w:szCs w:val="21"/>
            </w:rPr>
            <w:alias w:val="是否适用：资产及负债状况的其他说明[双击切换]"/>
            <w:tag w:val="_GBC_364e24c8cf1a4469ba88a4ae16e0417f"/>
            <w:id w:val="2130976366"/>
            <w:lock w:val="sdtLocked"/>
            <w:placeholder>
              <w:docPart w:val="GBC22222222222222222222222222222"/>
            </w:placeholder>
          </w:sdtPr>
          <w:sdtContent>
            <w:p w14:paraId="55F2BE33"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C778CAF" w14:textId="77777777" w:rsidR="00B10A0C" w:rsidRDefault="00B10A0C">
      <w:pPr>
        <w:rPr>
          <w:szCs w:val="21"/>
        </w:rPr>
      </w:pPr>
    </w:p>
    <w:sdt>
      <w:sdtPr>
        <w:rPr>
          <w:rFonts w:ascii="宋体" w:hAnsi="宋体" w:cs="宋体" w:hint="eastAsia"/>
          <w:b w:val="0"/>
          <w:bCs w:val="0"/>
          <w:kern w:val="0"/>
          <w:szCs w:val="21"/>
        </w:rPr>
        <w:alias w:val="模块:行业经营性信息分析"/>
        <w:tag w:val="_SEC_5860c602a88b4fa29c583d556917cd48"/>
        <w:id w:val="1475637234"/>
        <w:lock w:val="sdtLocked"/>
        <w:placeholder>
          <w:docPart w:val="GBC22222222222222222222222222222"/>
        </w:placeholder>
      </w:sdtPr>
      <w:sdtContent>
        <w:p w14:paraId="715CED76" w14:textId="77777777" w:rsidR="00B10A0C" w:rsidRDefault="00D11B25">
          <w:pPr>
            <w:pStyle w:val="3"/>
            <w:numPr>
              <w:ilvl w:val="0"/>
              <w:numId w:val="10"/>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385554723"/>
            <w:lock w:val="sdtLocked"/>
            <w:placeholder>
              <w:docPart w:val="GBC22222222222222222222222222222"/>
            </w:placeholder>
          </w:sdtPr>
          <w:sdtContent>
            <w:p w14:paraId="150ECA8C"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650133087"/>
            <w:lock w:val="sdtLocked"/>
            <w:placeholder>
              <w:docPart w:val="GBC22222222222222222222222222222"/>
            </w:placeholder>
          </w:sdtPr>
          <w:sdtEndPr>
            <w:rPr>
              <w:shd w:val="clear" w:color="auto" w:fill="FFFF00"/>
            </w:rPr>
          </w:sdtEndPr>
          <w:sdtContent>
            <w:p w14:paraId="737D07F1" w14:textId="77777777" w:rsidR="00B10A0C" w:rsidRDefault="00D11B25" w:rsidP="00884247">
              <w:pPr>
                <w:spacing w:beforeLines="50" w:before="120" w:line="360" w:lineRule="auto"/>
                <w:ind w:firstLineChars="200" w:firstLine="420"/>
                <w:rPr>
                  <w:szCs w:val="21"/>
                </w:rPr>
              </w:pPr>
              <w:r>
                <w:rPr>
                  <w:rFonts w:hint="eastAsia"/>
                  <w:szCs w:val="21"/>
                </w:rPr>
                <w:t>详情见本节“二、报告期内公司所处行业情况”及“六、公司关于公司未来发展的讨论与分析中（一）行业格局和趋势部分”。</w:t>
              </w:r>
            </w:p>
          </w:sdtContent>
        </w:sdt>
      </w:sdtContent>
    </w:sdt>
    <w:p w14:paraId="1EA69367" w14:textId="77777777" w:rsidR="00B10A0C" w:rsidRDefault="00B10A0C">
      <w:pPr>
        <w:spacing w:beforeLines="50" w:before="120" w:afterLines="50" w:after="120"/>
        <w:ind w:firstLineChars="200" w:firstLine="420"/>
      </w:pPr>
    </w:p>
    <w:p w14:paraId="77718ACA" w14:textId="77777777" w:rsidR="00B10A0C" w:rsidRDefault="00D11B25">
      <w:pPr>
        <w:rPr>
          <w:rFonts w:ascii="Calibri" w:hAnsi="Calibri" w:cs="Times New Roman"/>
          <w:b/>
          <w:bCs/>
          <w:kern w:val="2"/>
          <w:szCs w:val="21"/>
        </w:rPr>
      </w:pPr>
      <w:r>
        <w:rPr>
          <w:rFonts w:ascii="Calibri" w:hAnsi="Calibri" w:cs="Times New Roman" w:hint="eastAsia"/>
          <w:b/>
          <w:bCs/>
          <w:kern w:val="2"/>
          <w:szCs w:val="21"/>
        </w:rPr>
        <w:t>（五）投资状况分析</w:t>
      </w:r>
    </w:p>
    <w:p w14:paraId="59E6664F" w14:textId="77777777" w:rsidR="00B10A0C" w:rsidRDefault="00D11B25">
      <w:pPr>
        <w:pStyle w:val="4"/>
      </w:pPr>
      <w:r>
        <w:t>对外股权投资总体分析</w:t>
      </w:r>
    </w:p>
    <w:bookmarkStart w:id="41" w:name="_Hlk533666971" w:displacedByCustomXml="next"/>
    <w:bookmarkEnd w:id="41" w:displacedByCustomXml="next"/>
    <w:bookmarkStart w:id="42" w:name="_Hlk533435130" w:displacedByCustomXml="next"/>
    <w:bookmarkEnd w:id="42" w:displacedByCustomXml="next"/>
    <w:bookmarkStart w:id="43" w:name="_Hlk533435360" w:displacedByCustomXml="next"/>
    <w:bookmarkEnd w:id="43" w:displacedByCustomXml="next"/>
    <w:bookmarkStart w:id="44" w:name="_Hlk533433706" w:displacedByCustomXml="next"/>
    <w:bookmarkEnd w:id="44" w:displacedByCustomXml="next"/>
    <w:sdt>
      <w:sdtPr>
        <w:rPr>
          <w:szCs w:val="21"/>
        </w:rPr>
        <w:alias w:val="模块:对外股权投资总体分析"/>
        <w:tag w:val="_SEC_4b4a052df79741968a7e11e5835fce59"/>
        <w:id w:val="-836684641"/>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222758813"/>
            <w:lock w:val="sdtLocked"/>
            <w:placeholder>
              <w:docPart w:val="GBC22222222222222222222222222222"/>
            </w:placeholder>
          </w:sdtPr>
          <w:sdtContent>
            <w:p w14:paraId="76EFD982"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277375365"/>
            <w:lock w:val="sdtLocked"/>
            <w:placeholder>
              <w:docPart w:val="GBC22222222222222222222222222222"/>
            </w:placeholder>
          </w:sdtPr>
          <w:sdtEndPr>
            <w:rPr>
              <w:rFonts w:ascii="Times New Roman" w:hAnsi="Times New Roman" w:cs="Times New Roman"/>
              <w:shd w:val="clear" w:color="auto" w:fill="FFFF00"/>
            </w:rPr>
          </w:sdtEndPr>
          <w:sdtContent>
            <w:p w14:paraId="6A78573F" w14:textId="77777777" w:rsidR="00B10A0C" w:rsidRPr="006B1893" w:rsidRDefault="00D11B25" w:rsidP="00884247">
              <w:pPr>
                <w:spacing w:before="50" w:line="360" w:lineRule="auto"/>
                <w:ind w:firstLineChars="200" w:firstLine="420"/>
                <w:rPr>
                  <w:rFonts w:ascii="Times New Roman" w:hAnsi="Times New Roman" w:cs="Times New Roman"/>
                  <w:szCs w:val="21"/>
                  <w:shd w:val="clear" w:color="auto" w:fill="FFFF00"/>
                </w:rPr>
              </w:pPr>
              <w:r w:rsidRPr="006B1893">
                <w:rPr>
                  <w:rFonts w:ascii="Times New Roman" w:hAnsi="Times New Roman" w:cs="Times New Roman"/>
                  <w:szCs w:val="21"/>
                </w:rPr>
                <w:t>报告期内，公司持续围绕主营业务发展和战略布局开展对外股权投资，积极布局产业链上下游，并重点关注集成电路装备与材料细分领域，参与相关产业基金投资</w:t>
              </w:r>
              <w:r w:rsidRPr="006B1893">
                <w:rPr>
                  <w:rFonts w:ascii="Times New Roman" w:hAnsi="Times New Roman" w:cs="Times New Roman"/>
                  <w:szCs w:val="21"/>
                </w:rPr>
                <w:t>2,875</w:t>
              </w:r>
              <w:r w:rsidRPr="006B1893">
                <w:rPr>
                  <w:rFonts w:ascii="Times New Roman" w:hAnsi="Times New Roman" w:cs="Times New Roman"/>
                  <w:szCs w:val="21"/>
                </w:rPr>
                <w:t>万元。</w:t>
              </w:r>
            </w:p>
          </w:sdtContent>
        </w:sdt>
        <w:p w14:paraId="25B7F204" w14:textId="77777777" w:rsidR="00B10A0C" w:rsidRDefault="00000000">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532958370"/>
        <w:lock w:val="sdtLocked"/>
        <w:placeholder>
          <w:docPart w:val="GBC22222222222222222222222222222"/>
        </w:placeholder>
      </w:sdtPr>
      <w:sdtEndPr>
        <w:rPr>
          <w:szCs w:val="24"/>
        </w:rPr>
      </w:sdtEndPr>
      <w:sdtContent>
        <w:p w14:paraId="1CCC4D09" w14:textId="77777777" w:rsidR="00B10A0C" w:rsidRDefault="00D11B25">
          <w:pPr>
            <w:pStyle w:val="5"/>
            <w:numPr>
              <w:ilvl w:val="0"/>
              <w:numId w:val="15"/>
            </w:numPr>
            <w:rPr>
              <w:szCs w:val="21"/>
            </w:rPr>
          </w:pPr>
          <w:r>
            <w:rPr>
              <w:rFonts w:hint="eastAsia"/>
              <w:szCs w:val="21"/>
            </w:rPr>
            <w:t>重大的股权投资</w:t>
          </w:r>
        </w:p>
        <w:sdt>
          <w:sdtPr>
            <w:rPr>
              <w:rFonts w:hint="eastAsia"/>
            </w:rPr>
            <w:alias w:val="是否适用：重大的股权投资[双击切换]"/>
            <w:tag w:val="_GBC_b20506918d854c13b13a3b89dd84c7d3"/>
            <w:id w:val="-93318015"/>
            <w:lock w:val="sdtLocked"/>
            <w:placeholder>
              <w:docPart w:val="GBC22222222222222222222222222222"/>
            </w:placeholder>
          </w:sdtPr>
          <w:sdtContent>
            <w:p w14:paraId="64B413FB"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B6F697C" w14:textId="77777777" w:rsidR="00B10A0C" w:rsidRDefault="00B10A0C"/>
    <w:sdt>
      <w:sdtPr>
        <w:rPr>
          <w:rFonts w:ascii="宋体" w:hAnsi="宋体" w:cs="宋体" w:hint="eastAsia"/>
          <w:b w:val="0"/>
          <w:bCs w:val="0"/>
          <w:kern w:val="0"/>
          <w:szCs w:val="21"/>
        </w:rPr>
        <w:alias w:val="模块:重大的非股权投资"/>
        <w:tag w:val="_SEC_a184487ede57408c81910695beb0ed38"/>
        <w:id w:val="1687563641"/>
        <w:lock w:val="sdtLocked"/>
        <w:placeholder>
          <w:docPart w:val="GBC22222222222222222222222222222"/>
        </w:placeholder>
      </w:sdtPr>
      <w:sdtEndPr>
        <w:rPr>
          <w:szCs w:val="24"/>
        </w:rPr>
      </w:sdtEndPr>
      <w:sdtContent>
        <w:p w14:paraId="2C2EAA11" w14:textId="77777777" w:rsidR="00B10A0C" w:rsidRDefault="00D11B25">
          <w:pPr>
            <w:pStyle w:val="5"/>
            <w:numPr>
              <w:ilvl w:val="0"/>
              <w:numId w:val="15"/>
            </w:numPr>
            <w:rPr>
              <w:rFonts w:ascii="宋体" w:hAnsi="宋体" w:cs="宋体"/>
              <w:kern w:val="0"/>
              <w:szCs w:val="21"/>
            </w:rPr>
          </w:pPr>
          <w:r>
            <w:rPr>
              <w:rFonts w:ascii="宋体" w:hAnsi="宋体" w:cs="宋体" w:hint="eastAsia"/>
              <w:kern w:val="0"/>
              <w:szCs w:val="21"/>
            </w:rPr>
            <w:t>重大的非股权投资</w:t>
          </w:r>
        </w:p>
        <w:sdt>
          <w:sdtPr>
            <w:rPr>
              <w:rFonts w:hint="eastAsia"/>
            </w:rPr>
            <w:alias w:val="是否适用：重大的非股权投资[双击切换]"/>
            <w:tag w:val="_GBC_fbd46075a5b9414d9e28cd2404e5d47c"/>
            <w:id w:val="-1814170875"/>
            <w:lock w:val="sdtLocked"/>
            <w:placeholder>
              <w:docPart w:val="GBC22222222222222222222222222222"/>
            </w:placeholder>
          </w:sdtPr>
          <w:sdtContent>
            <w:p w14:paraId="153F16EF"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05F909D" w14:textId="77777777" w:rsidR="00B10A0C" w:rsidRDefault="00000000"/>
      </w:sdtContent>
    </w:sdt>
    <w:bookmarkStart w:id="45" w:name="_Hlk40532846" w:displacedByCustomXml="next"/>
    <w:sdt>
      <w:sdtPr>
        <w:rPr>
          <w:rFonts w:ascii="宋体" w:hAnsi="宋体" w:cs="宋体" w:hint="eastAsia"/>
          <w:b w:val="0"/>
          <w:bCs w:val="0"/>
          <w:kern w:val="0"/>
          <w:szCs w:val="21"/>
        </w:rPr>
        <w:alias w:val="模块:以公允价值计量的金融资产"/>
        <w:tag w:val="_SEC_b68803fb05c54f76bddc131e89240164"/>
        <w:id w:val="-1480463203"/>
        <w:lock w:val="sdtLocked"/>
        <w:placeholder>
          <w:docPart w:val="GBC22222222222222222222222222222"/>
        </w:placeholder>
      </w:sdtPr>
      <w:sdtContent>
        <w:p w14:paraId="5D3B9CF1" w14:textId="77777777" w:rsidR="00B10A0C" w:rsidRDefault="00D11B25">
          <w:pPr>
            <w:pStyle w:val="5"/>
            <w:numPr>
              <w:ilvl w:val="0"/>
              <w:numId w:val="15"/>
            </w:numPr>
            <w:rPr>
              <w:rFonts w:ascii="宋体" w:hAnsi="宋体" w:cs="宋体"/>
              <w:kern w:val="0"/>
              <w:szCs w:val="21"/>
            </w:rPr>
          </w:pPr>
          <w:r>
            <w:rPr>
              <w:rFonts w:ascii="宋体" w:hAnsi="宋体" w:cs="宋体" w:hint="eastAsia"/>
              <w:kern w:val="0"/>
              <w:szCs w:val="21"/>
            </w:rPr>
            <w:t>以公允价值计量的金融资产</w:t>
          </w:r>
        </w:p>
        <w:sdt>
          <w:sdtPr>
            <w:rPr>
              <w:rFonts w:hint="eastAsia"/>
              <w:szCs w:val="21"/>
            </w:rPr>
            <w:alias w:val="是否适用：以公允价值计量的金融资产[双击切换]"/>
            <w:tag w:val="_GBC_27fa42d1c8fd489d9e8648bed00ddd53"/>
            <w:id w:val="-1064018718"/>
            <w:lock w:val="sdtLocked"/>
            <w:placeholder>
              <w:docPart w:val="GBC22222222222222222222222222222"/>
            </w:placeholder>
          </w:sdtPr>
          <w:sdtContent>
            <w:p w14:paraId="5300B572"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46" w:name="_Hlk131724904" w:displacedByCustomXml="next"/>
    <w:bookmarkEnd w:id="46" w:displacedByCustomXml="next"/>
    <w:bookmarkEnd w:id="45" w:displacedByCustomXml="next"/>
    <w:sdt>
      <w:sdtPr>
        <w:rPr>
          <w:rFonts w:hint="eastAsia"/>
          <w:szCs w:val="21"/>
        </w:rPr>
        <w:alias w:val="模块:证券投资情况"/>
        <w:tag w:val="_SEC_7730c21f3733460bb4873a4a893936ab"/>
        <w:id w:val="979735836"/>
        <w:lock w:val="sdtLocked"/>
        <w:placeholder>
          <w:docPart w:val="GBC22222222222222222222222222222"/>
        </w:placeholder>
      </w:sdtPr>
      <w:sdtEndPr>
        <w:rPr>
          <w:rFonts w:hint="default"/>
        </w:rPr>
      </w:sdtEndPr>
      <w:sdtContent>
        <w:p w14:paraId="5D3DC5D5" w14:textId="77777777" w:rsidR="00B10A0C" w:rsidRDefault="00D11B25">
          <w:pPr>
            <w:rPr>
              <w:szCs w:val="21"/>
            </w:rPr>
          </w:pPr>
          <w:r>
            <w:rPr>
              <w:rFonts w:hint="eastAsia"/>
              <w:szCs w:val="21"/>
            </w:rPr>
            <w:t>证券投资情况</w:t>
          </w:r>
        </w:p>
        <w:sdt>
          <w:sdtPr>
            <w:rPr>
              <w:szCs w:val="21"/>
            </w:rPr>
            <w:alias w:val="是否适用：证券投资情况[双击切换]"/>
            <w:tag w:val="_GBC_7d04680e71454924aa49897089c6ec88"/>
            <w:id w:val="-1387104094"/>
            <w:lock w:val="sdtLocked"/>
            <w:placeholder>
              <w:docPart w:val="GBC22222222222222222222222222222"/>
            </w:placeholder>
          </w:sdtPr>
          <w:sdtContent>
            <w:p w14:paraId="25DB5A0B"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B1A0D6B" w14:textId="77777777" w:rsidR="00B10A0C" w:rsidRDefault="00B10A0C">
      <w:pPr>
        <w:rPr>
          <w:szCs w:val="21"/>
        </w:rPr>
      </w:pPr>
      <w:bookmarkStart w:id="47" w:name="_Hlk40533881"/>
      <w:bookmarkStart w:id="48" w:name="_Hlk131722692"/>
      <w:bookmarkEnd w:id="47"/>
      <w:bookmarkEnd w:id="48"/>
    </w:p>
    <w:bookmarkStart w:id="49" w:name="_Hlk40534809" w:displacedByCustomXml="next"/>
    <w:sdt>
      <w:sdtPr>
        <w:rPr>
          <w:rFonts w:hint="eastAsia"/>
          <w:szCs w:val="21"/>
        </w:rPr>
        <w:alias w:val="模块:私募基金投资情况"/>
        <w:tag w:val="_SEC_64dd9801d0e944c69cd7c1c8a6b07bf5"/>
        <w:id w:val="-1068878657"/>
        <w:lock w:val="sdtLocked"/>
        <w:placeholder>
          <w:docPart w:val="GBC22222222222222222222222222222"/>
        </w:placeholder>
      </w:sdtPr>
      <w:sdtContent>
        <w:p w14:paraId="6181AF44" w14:textId="77777777" w:rsidR="00B10A0C" w:rsidRDefault="00D11B25">
          <w:pPr>
            <w:rPr>
              <w:szCs w:val="21"/>
            </w:rPr>
          </w:pPr>
          <w:r>
            <w:rPr>
              <w:rFonts w:hint="eastAsia"/>
              <w:szCs w:val="21"/>
            </w:rPr>
            <w:t>私募基金投资情况</w:t>
          </w:r>
        </w:p>
        <w:sdt>
          <w:sdtPr>
            <w:rPr>
              <w:szCs w:val="21"/>
            </w:rPr>
            <w:alias w:val="是否适用：私募基金投资情况[双击切换]"/>
            <w:tag w:val="_GBC_6e916a873a4e4af3a90d6fc81d187ac8"/>
            <w:id w:val="-1408377706"/>
            <w:lock w:val="sdtLocked"/>
            <w:placeholder>
              <w:docPart w:val="GBC22222222222222222222222222222"/>
            </w:placeholder>
          </w:sdtPr>
          <w:sdtContent>
            <w:p w14:paraId="472DA509"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D21223C" w14:textId="77777777" w:rsidR="00B10A0C" w:rsidRDefault="00000000">
          <w:pPr>
            <w:rPr>
              <w:szCs w:val="21"/>
            </w:rPr>
          </w:pPr>
        </w:p>
      </w:sdtContent>
    </w:sdt>
    <w:bookmarkEnd w:id="49" w:displacedByCustomXml="next"/>
    <w:sdt>
      <w:sdtPr>
        <w:rPr>
          <w:rFonts w:hint="eastAsia"/>
          <w:szCs w:val="21"/>
        </w:rPr>
        <w:alias w:val="模块:衍生品投资情况"/>
        <w:tag w:val="_SEC_9ab8ff36fad9467587489c64665d4ba5"/>
        <w:id w:val="1002711587"/>
        <w:lock w:val="sdtLocked"/>
        <w:placeholder>
          <w:docPart w:val="GBC22222222222222222222222222222"/>
        </w:placeholder>
      </w:sdtPr>
      <w:sdtEndPr>
        <w:rPr>
          <w:rFonts w:hint="default"/>
        </w:rPr>
      </w:sdtEndPr>
      <w:sdtContent>
        <w:p w14:paraId="3B2B3B14" w14:textId="77777777" w:rsidR="00B10A0C" w:rsidRDefault="00D11B25">
          <w:pPr>
            <w:rPr>
              <w:szCs w:val="21"/>
            </w:rPr>
          </w:pPr>
          <w:r>
            <w:rPr>
              <w:rFonts w:hint="eastAsia"/>
              <w:szCs w:val="21"/>
            </w:rPr>
            <w:t>衍生品投资情况</w:t>
          </w:r>
        </w:p>
        <w:p w14:paraId="04863B98" w14:textId="77777777" w:rsidR="00B10A0C" w:rsidRDefault="00000000">
          <w:pPr>
            <w:rPr>
              <w:szCs w:val="21"/>
            </w:rPr>
          </w:pPr>
          <w:sdt>
            <w:sdtPr>
              <w:rPr>
                <w:rFonts w:hint="eastAsia"/>
                <w:szCs w:val="21"/>
              </w:rPr>
              <w:alias w:val="是否适用：衍生品投资情况  [双击切换]"/>
              <w:tag w:val="_GBC_0155f13d04cb48bc8f6a2a16edfe26b3"/>
              <w:id w:val="-833687174"/>
              <w:lock w:val="sdtLocked"/>
              <w:placeholder>
                <w:docPart w:val="GBC22222222222222222222222222222"/>
              </w:placeholder>
            </w:sdtPr>
            <w:sdtContent>
              <w:r w:rsidR="00D11B25">
                <w:rPr>
                  <w:szCs w:val="21"/>
                </w:rPr>
                <w:fldChar w:fldCharType="begin"/>
              </w:r>
              <w:r w:rsidR="00D11B25">
                <w:rPr>
                  <w:szCs w:val="21"/>
                </w:rPr>
                <w:instrText xml:space="preserve"> MACROBUTTON  SnrToggleCheckbox □适用 </w:instrText>
              </w:r>
              <w:r w:rsidR="00D11B25">
                <w:rPr>
                  <w:szCs w:val="21"/>
                </w:rPr>
                <w:fldChar w:fldCharType="end"/>
              </w:r>
              <w:r w:rsidR="00D11B25">
                <w:rPr>
                  <w:szCs w:val="21"/>
                </w:rPr>
                <w:fldChar w:fldCharType="begin"/>
              </w:r>
              <w:r w:rsidR="00D11B25">
                <w:rPr>
                  <w:szCs w:val="21"/>
                </w:rPr>
                <w:instrText xml:space="preserve"> MACROBUTTON  SnrToggleCheckbox √不适用 </w:instrText>
              </w:r>
              <w:r w:rsidR="00D11B25">
                <w:rPr>
                  <w:szCs w:val="21"/>
                </w:rPr>
                <w:fldChar w:fldCharType="end"/>
              </w:r>
            </w:sdtContent>
          </w:sdt>
          <w:r w:rsidR="00D11B25">
            <w:rPr>
              <w:szCs w:val="21"/>
            </w:rPr>
            <w:t xml:space="preserve"> </w:t>
          </w:r>
        </w:p>
      </w:sdtContent>
    </w:sdt>
    <w:p w14:paraId="2CA8FB14" w14:textId="77777777" w:rsidR="00B10A0C" w:rsidRDefault="00B10A0C">
      <w:pPr>
        <w:rPr>
          <w:szCs w:val="21"/>
        </w:rPr>
      </w:pPr>
    </w:p>
    <w:bookmarkStart w:id="50" w:name="_Hlk94111679" w:displacedByCustomXml="next"/>
    <w:sdt>
      <w:sdtPr>
        <w:rPr>
          <w:rFonts w:ascii="宋体" w:hAnsi="宋体" w:cs="宋体" w:hint="eastAsia"/>
          <w:b w:val="0"/>
          <w:bCs w:val="0"/>
          <w:kern w:val="0"/>
          <w:szCs w:val="21"/>
        </w:rPr>
        <w:alias w:val="模块:报告期内重大资产重组整合的具体进展情况"/>
        <w:tag w:val="_SEC_334c83ee3ed34abe9f07a2b14baa41a3"/>
        <w:id w:val="-1636865431"/>
        <w:lock w:val="sdtLocked"/>
        <w:placeholder>
          <w:docPart w:val="GBC22222222222222222222222222222"/>
        </w:placeholder>
      </w:sdtPr>
      <w:sdtEndPr>
        <w:rPr>
          <w:rFonts w:hint="default"/>
          <w:szCs w:val="24"/>
        </w:rPr>
      </w:sdtEndPr>
      <w:sdtContent>
        <w:p w14:paraId="69B50555" w14:textId="77777777" w:rsidR="00B10A0C" w:rsidRDefault="00D11B25">
          <w:pPr>
            <w:pStyle w:val="5"/>
            <w:numPr>
              <w:ilvl w:val="0"/>
              <w:numId w:val="15"/>
            </w:numPr>
            <w:tabs>
              <w:tab w:val="left" w:pos="360"/>
            </w:tabs>
            <w:ind w:left="0" w:firstLine="0"/>
            <w:rPr>
              <w:rFonts w:ascii="宋体" w:hAnsi="宋体" w:cs="宋体"/>
              <w:kern w:val="0"/>
              <w:szCs w:val="21"/>
            </w:rPr>
          </w:pPr>
          <w:r>
            <w:rPr>
              <w:rFonts w:ascii="宋体" w:hAnsi="宋体" w:cs="宋体" w:hint="eastAsia"/>
              <w:kern w:val="0"/>
              <w:szCs w:val="21"/>
            </w:rPr>
            <w:t>报告期内重大资产重组整合的具体进展情况</w:t>
          </w:r>
        </w:p>
        <w:sdt>
          <w:sdtPr>
            <w:alias w:val="是否适用：报告期内重大资产重组整合的具体进展情况[双击切换]"/>
            <w:tag w:val="_GBC_c52695d1957b4fa89b0b7326da1f5a10"/>
            <w:id w:val="-998965267"/>
            <w:lock w:val="sdtLocked"/>
            <w:placeholder>
              <w:docPart w:val="GBC22222222222222222222222222222"/>
            </w:placeholder>
          </w:sdtPr>
          <w:sdtContent>
            <w:p w14:paraId="609A6A44"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EEB8B1F" w14:textId="77777777" w:rsidR="00B10A0C" w:rsidRDefault="00000000"/>
      </w:sdtContent>
    </w:sdt>
    <w:bookmarkEnd w:id="50" w:displacedByCustomXml="next"/>
    <w:sdt>
      <w:sdtPr>
        <w:rPr>
          <w:rFonts w:ascii="宋体" w:hAnsi="宋体" w:cs="宋体" w:hint="eastAsia"/>
          <w:b w:val="0"/>
          <w:bCs w:val="0"/>
          <w:kern w:val="0"/>
          <w:szCs w:val="21"/>
        </w:rPr>
        <w:alias w:val="模块:重大资产和股权出售"/>
        <w:tag w:val="_SEC_2dc2a25f5b0947db8d19ad5178673ac9"/>
        <w:id w:val="855999858"/>
        <w:lock w:val="sdtLocked"/>
        <w:placeholder>
          <w:docPart w:val="GBC22222222222222222222222222222"/>
        </w:placeholder>
      </w:sdtPr>
      <w:sdtContent>
        <w:p w14:paraId="4D44E4A0" w14:textId="77777777" w:rsidR="00B10A0C" w:rsidRDefault="00D11B25">
          <w:pPr>
            <w:pStyle w:val="3"/>
            <w:numPr>
              <w:ilvl w:val="0"/>
              <w:numId w:val="10"/>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781562629"/>
            <w:lock w:val="sdtLocked"/>
            <w:placeholder>
              <w:docPart w:val="GBC22222222222222222222222222222"/>
            </w:placeholder>
          </w:sdtPr>
          <w:sdtContent>
            <w:p w14:paraId="6703A916"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27A9E77" w14:textId="77777777" w:rsidR="00B10A0C" w:rsidRDefault="00000000">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226875030"/>
        <w:lock w:val="sdtLocked"/>
        <w:placeholder>
          <w:docPart w:val="GBC22222222222222222222222222222"/>
        </w:placeholder>
      </w:sdtPr>
      <w:sdtEndPr>
        <w:rPr>
          <w:rFonts w:hint="eastAsia"/>
          <w:sz w:val="21"/>
        </w:rPr>
      </w:sdtEndPr>
      <w:sdtContent>
        <w:p w14:paraId="051DFD2C" w14:textId="77777777" w:rsidR="00B10A0C" w:rsidRDefault="00D11B25">
          <w:pPr>
            <w:pStyle w:val="3"/>
            <w:numPr>
              <w:ilvl w:val="0"/>
              <w:numId w:val="10"/>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718431336"/>
            <w:lock w:val="sdtLocked"/>
            <w:placeholder>
              <w:docPart w:val="GBC22222222222222222222222222222"/>
            </w:placeholder>
          </w:sdtPr>
          <w:sdtContent>
            <w:p w14:paraId="6A862E77"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68115376"/>
            <w:lock w:val="sdtLocked"/>
            <w:placeholder>
              <w:docPart w:val="6D295B627A9F41DF888110BC321F1B66"/>
            </w:placeholder>
          </w:sdtPr>
          <w:sdtEndPr>
            <w:rPr>
              <w:szCs w:val="24"/>
            </w:rPr>
          </w:sdtEndPr>
          <w:sdtContent>
            <w:p w14:paraId="38B16EE3" w14:textId="77777777" w:rsidR="00B10A0C" w:rsidRDefault="00B10A0C">
              <w:pPr>
                <w:rPr>
                  <w:szCs w:val="21"/>
                </w:rPr>
              </w:pPr>
            </w:p>
            <w:tbl>
              <w:tblPr>
                <w:tblW w:w="5781" w:type="pct"/>
                <w:jc w:val="center"/>
                <w:tblLayout w:type="fixed"/>
                <w:tblLook w:val="04A0" w:firstRow="1" w:lastRow="0" w:firstColumn="1" w:lastColumn="0" w:noHBand="0" w:noVBand="1"/>
              </w:tblPr>
              <w:tblGrid>
                <w:gridCol w:w="1556"/>
                <w:gridCol w:w="1276"/>
                <w:gridCol w:w="865"/>
                <w:gridCol w:w="1261"/>
                <w:gridCol w:w="1418"/>
                <w:gridCol w:w="1275"/>
                <w:gridCol w:w="1277"/>
                <w:gridCol w:w="1273"/>
              </w:tblGrid>
              <w:tr w:rsidR="00B10A0C" w14:paraId="15E62218" w14:textId="77777777" w:rsidTr="00884247">
                <w:trPr>
                  <w:trHeight w:val="576"/>
                  <w:jc w:val="center"/>
                </w:trPr>
                <w:tc>
                  <w:tcPr>
                    <w:tcW w:w="7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7C446" w14:textId="77777777" w:rsidR="00B10A0C" w:rsidRPr="00884247" w:rsidRDefault="00D11B25" w:rsidP="00884247">
                    <w:pPr>
                      <w:jc w:val="center"/>
                      <w:rPr>
                        <w:rFonts w:ascii="Times New Roman" w:hAnsi="Times New Roman" w:cs="Times New Roman"/>
                        <w:color w:val="000000"/>
                        <w:szCs w:val="21"/>
                      </w:rPr>
                    </w:pPr>
                    <w:r w:rsidRPr="00884247">
                      <w:rPr>
                        <w:rFonts w:ascii="Times New Roman" w:hAnsi="Times New Roman" w:cs="Times New Roman"/>
                        <w:color w:val="000000"/>
                        <w:szCs w:val="21"/>
                      </w:rPr>
                      <w:t>公司名称</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161B0" w14:textId="77777777" w:rsidR="00B10A0C" w:rsidRPr="00884247" w:rsidRDefault="00D11B25" w:rsidP="00884247">
                    <w:pPr>
                      <w:jc w:val="center"/>
                      <w:rPr>
                        <w:rFonts w:ascii="Times New Roman" w:hAnsi="Times New Roman" w:cs="Times New Roman"/>
                        <w:color w:val="000000"/>
                        <w:szCs w:val="21"/>
                      </w:rPr>
                    </w:pPr>
                    <w:r w:rsidRPr="00884247">
                      <w:rPr>
                        <w:rFonts w:ascii="Times New Roman" w:hAnsi="Times New Roman" w:cs="Times New Roman"/>
                        <w:color w:val="000000"/>
                        <w:szCs w:val="21"/>
                      </w:rPr>
                      <w:t>注册资本（万元）</w:t>
                    </w:r>
                  </w:p>
                </w:tc>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D4F83" w14:textId="77777777" w:rsidR="00B10A0C" w:rsidRPr="00884247" w:rsidRDefault="00D11B25" w:rsidP="00884247">
                    <w:pPr>
                      <w:jc w:val="center"/>
                      <w:rPr>
                        <w:rFonts w:ascii="Times New Roman" w:hAnsi="Times New Roman" w:cs="Times New Roman"/>
                        <w:color w:val="000000"/>
                        <w:szCs w:val="21"/>
                      </w:rPr>
                    </w:pPr>
                    <w:r w:rsidRPr="00884247">
                      <w:rPr>
                        <w:rFonts w:ascii="Times New Roman" w:hAnsi="Times New Roman" w:cs="Times New Roman"/>
                        <w:color w:val="000000"/>
                        <w:szCs w:val="21"/>
                      </w:rPr>
                      <w:t>持股比例（</w:t>
                    </w:r>
                    <w:r w:rsidRPr="00884247">
                      <w:rPr>
                        <w:rFonts w:ascii="Times New Roman" w:hAnsi="Times New Roman" w:cs="Times New Roman"/>
                        <w:color w:val="000000"/>
                        <w:szCs w:val="21"/>
                      </w:rPr>
                      <w:t>%</w:t>
                    </w:r>
                    <w:r w:rsidRPr="00884247">
                      <w:rPr>
                        <w:rFonts w:ascii="Times New Roman" w:hAnsi="Times New Roman" w:cs="Times New Roman"/>
                        <w:color w:val="000000"/>
                        <w:szCs w:val="21"/>
                      </w:rPr>
                      <w:t>）</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045BD" w14:textId="77777777" w:rsidR="00B10A0C" w:rsidRPr="00884247" w:rsidRDefault="00D11B25" w:rsidP="00884247">
                    <w:pPr>
                      <w:jc w:val="center"/>
                      <w:rPr>
                        <w:rFonts w:ascii="Times New Roman" w:hAnsi="Times New Roman" w:cs="Times New Roman"/>
                        <w:color w:val="000000"/>
                        <w:szCs w:val="21"/>
                      </w:rPr>
                    </w:pPr>
                    <w:r w:rsidRPr="00884247">
                      <w:rPr>
                        <w:rFonts w:ascii="Times New Roman" w:hAnsi="Times New Roman" w:cs="Times New Roman"/>
                        <w:color w:val="000000"/>
                        <w:szCs w:val="21"/>
                      </w:rPr>
                      <w:t>主要产品或服务</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DEFED" w14:textId="77777777" w:rsidR="00884247" w:rsidRPr="00884247" w:rsidRDefault="00D11B25" w:rsidP="00884247">
                    <w:pPr>
                      <w:jc w:val="center"/>
                      <w:rPr>
                        <w:rFonts w:ascii="Times New Roman" w:hAnsi="Times New Roman" w:cs="Times New Roman"/>
                        <w:color w:val="000000"/>
                        <w:szCs w:val="21"/>
                      </w:rPr>
                    </w:pPr>
                    <w:r w:rsidRPr="00884247">
                      <w:rPr>
                        <w:rFonts w:ascii="Times New Roman" w:hAnsi="Times New Roman" w:cs="Times New Roman"/>
                        <w:color w:val="000000"/>
                        <w:szCs w:val="21"/>
                      </w:rPr>
                      <w:t>总资产</w:t>
                    </w:r>
                  </w:p>
                  <w:p w14:paraId="706006E0" w14:textId="3D421434" w:rsidR="00B10A0C" w:rsidRPr="00884247" w:rsidRDefault="00D11B25" w:rsidP="00884247">
                    <w:pPr>
                      <w:jc w:val="center"/>
                      <w:rPr>
                        <w:rFonts w:ascii="Times New Roman" w:hAnsi="Times New Roman" w:cs="Times New Roman"/>
                        <w:color w:val="000000"/>
                        <w:szCs w:val="21"/>
                      </w:rPr>
                    </w:pPr>
                    <w:r w:rsidRPr="00884247">
                      <w:rPr>
                        <w:rFonts w:ascii="Times New Roman" w:hAnsi="Times New Roman" w:cs="Times New Roman"/>
                        <w:color w:val="000000"/>
                        <w:szCs w:val="21"/>
                      </w:rPr>
                      <w:t>（万元）</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F0C35" w14:textId="77777777" w:rsidR="00884247" w:rsidRPr="00884247" w:rsidRDefault="00D11B25" w:rsidP="00884247">
                    <w:pPr>
                      <w:jc w:val="center"/>
                      <w:rPr>
                        <w:rFonts w:ascii="Times New Roman" w:hAnsi="Times New Roman" w:cs="Times New Roman"/>
                        <w:color w:val="000000"/>
                        <w:szCs w:val="21"/>
                      </w:rPr>
                    </w:pPr>
                    <w:r w:rsidRPr="00884247">
                      <w:rPr>
                        <w:rFonts w:ascii="Times New Roman" w:hAnsi="Times New Roman" w:cs="Times New Roman"/>
                        <w:color w:val="000000"/>
                        <w:szCs w:val="21"/>
                      </w:rPr>
                      <w:t>净资产</w:t>
                    </w:r>
                  </w:p>
                  <w:p w14:paraId="2EF4A774" w14:textId="50BA1331" w:rsidR="00B10A0C" w:rsidRPr="00884247" w:rsidRDefault="00D11B25" w:rsidP="00884247">
                    <w:pPr>
                      <w:jc w:val="center"/>
                      <w:rPr>
                        <w:rFonts w:ascii="Times New Roman" w:hAnsi="Times New Roman" w:cs="Times New Roman"/>
                        <w:color w:val="000000"/>
                        <w:szCs w:val="21"/>
                      </w:rPr>
                    </w:pPr>
                    <w:r w:rsidRPr="00884247">
                      <w:rPr>
                        <w:rFonts w:ascii="Times New Roman" w:hAnsi="Times New Roman" w:cs="Times New Roman"/>
                        <w:color w:val="000000"/>
                        <w:szCs w:val="21"/>
                      </w:rPr>
                      <w:t>（万元）</w:t>
                    </w:r>
                  </w:p>
                </w:tc>
                <w:tc>
                  <w:tcPr>
                    <w:tcW w:w="6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34FCA" w14:textId="77777777" w:rsidR="00884247" w:rsidRPr="00884247" w:rsidRDefault="00D11B25" w:rsidP="00884247">
                    <w:pPr>
                      <w:jc w:val="center"/>
                      <w:rPr>
                        <w:rFonts w:ascii="Times New Roman" w:hAnsi="Times New Roman" w:cs="Times New Roman"/>
                        <w:color w:val="000000"/>
                        <w:szCs w:val="21"/>
                      </w:rPr>
                    </w:pPr>
                    <w:r w:rsidRPr="00884247">
                      <w:rPr>
                        <w:rFonts w:ascii="Times New Roman" w:hAnsi="Times New Roman" w:cs="Times New Roman"/>
                        <w:color w:val="000000"/>
                        <w:szCs w:val="21"/>
                      </w:rPr>
                      <w:t>营业收入</w:t>
                    </w:r>
                  </w:p>
                  <w:p w14:paraId="7AC8CC27" w14:textId="5E03F2B7" w:rsidR="00B10A0C" w:rsidRPr="00884247" w:rsidRDefault="00D11B25" w:rsidP="00884247">
                    <w:pPr>
                      <w:jc w:val="center"/>
                      <w:rPr>
                        <w:rFonts w:ascii="Times New Roman" w:hAnsi="Times New Roman" w:cs="Times New Roman"/>
                        <w:color w:val="000000"/>
                        <w:szCs w:val="21"/>
                      </w:rPr>
                    </w:pPr>
                    <w:r w:rsidRPr="00884247">
                      <w:rPr>
                        <w:rFonts w:ascii="Times New Roman" w:hAnsi="Times New Roman" w:cs="Times New Roman"/>
                        <w:color w:val="000000"/>
                        <w:szCs w:val="21"/>
                      </w:rPr>
                      <w:t>（万元）</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5C156" w14:textId="77777777" w:rsidR="00884247" w:rsidRPr="00884247" w:rsidRDefault="00D11B25" w:rsidP="00884247">
                    <w:pPr>
                      <w:jc w:val="center"/>
                      <w:rPr>
                        <w:rFonts w:ascii="Times New Roman" w:hAnsi="Times New Roman" w:cs="Times New Roman"/>
                        <w:color w:val="000000"/>
                        <w:szCs w:val="21"/>
                      </w:rPr>
                    </w:pPr>
                    <w:r w:rsidRPr="00884247">
                      <w:rPr>
                        <w:rFonts w:ascii="Times New Roman" w:hAnsi="Times New Roman" w:cs="Times New Roman"/>
                        <w:color w:val="000000"/>
                        <w:szCs w:val="21"/>
                      </w:rPr>
                      <w:t>净利润</w:t>
                    </w:r>
                  </w:p>
                  <w:p w14:paraId="044CEB28" w14:textId="4098D525" w:rsidR="00B10A0C" w:rsidRPr="00884247" w:rsidRDefault="00D11B25" w:rsidP="00884247">
                    <w:pPr>
                      <w:jc w:val="center"/>
                      <w:rPr>
                        <w:rFonts w:ascii="Times New Roman" w:hAnsi="Times New Roman" w:cs="Times New Roman"/>
                        <w:color w:val="000000"/>
                        <w:szCs w:val="21"/>
                      </w:rPr>
                    </w:pPr>
                    <w:r w:rsidRPr="00884247">
                      <w:rPr>
                        <w:rFonts w:ascii="Times New Roman" w:hAnsi="Times New Roman" w:cs="Times New Roman"/>
                        <w:color w:val="000000"/>
                        <w:szCs w:val="21"/>
                      </w:rPr>
                      <w:t>（万元）</w:t>
                    </w:r>
                  </w:p>
                </w:tc>
              </w:tr>
              <w:tr w:rsidR="00B10A0C" w14:paraId="57E5EF0B" w14:textId="77777777" w:rsidTr="00884247">
                <w:trPr>
                  <w:trHeight w:val="864"/>
                  <w:jc w:val="center"/>
                </w:trPr>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6ADEA" w14:textId="77777777" w:rsidR="00B10A0C" w:rsidRPr="00884247" w:rsidRDefault="00D11B25">
                    <w:pPr>
                      <w:jc w:val="both"/>
                      <w:rPr>
                        <w:rFonts w:ascii="Times New Roman" w:hAnsi="Times New Roman" w:cs="Times New Roman"/>
                        <w:color w:val="000000"/>
                        <w:szCs w:val="21"/>
                      </w:rPr>
                    </w:pPr>
                    <w:r w:rsidRPr="00884247">
                      <w:rPr>
                        <w:rFonts w:ascii="Times New Roman" w:hAnsi="Times New Roman" w:cs="Times New Roman"/>
                        <w:color w:val="000000"/>
                        <w:szCs w:val="21"/>
                      </w:rPr>
                      <w:t>上海至纯系统集成有限公司</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AB084"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 xml:space="preserve">15,000.00 </w:t>
                    </w:r>
                  </w:p>
                </w:tc>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28EE0"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100</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FCF76" w14:textId="77777777" w:rsidR="00B10A0C" w:rsidRPr="00884247" w:rsidRDefault="00D11B25">
                    <w:pPr>
                      <w:jc w:val="both"/>
                      <w:rPr>
                        <w:rFonts w:ascii="Times New Roman" w:hAnsi="Times New Roman" w:cs="Times New Roman"/>
                        <w:color w:val="000000"/>
                        <w:szCs w:val="21"/>
                      </w:rPr>
                    </w:pPr>
                    <w:r w:rsidRPr="00884247">
                      <w:rPr>
                        <w:rFonts w:ascii="Times New Roman" w:hAnsi="Times New Roman" w:cs="Times New Roman"/>
                        <w:color w:val="000000"/>
                        <w:szCs w:val="21"/>
                      </w:rPr>
                      <w:t>机电设备销售和安装服务</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6C287" w14:textId="77777777" w:rsidR="00B10A0C" w:rsidRPr="00884247" w:rsidRDefault="00D11B25">
                    <w:pPr>
                      <w:ind w:leftChars="-53" w:left="-111" w:firstLineChars="62" w:firstLine="130"/>
                      <w:jc w:val="right"/>
                      <w:rPr>
                        <w:rFonts w:ascii="Times New Roman" w:hAnsi="Times New Roman" w:cs="Times New Roman"/>
                        <w:color w:val="000000"/>
                        <w:szCs w:val="21"/>
                      </w:rPr>
                    </w:pPr>
                    <w:r w:rsidRPr="00884247">
                      <w:rPr>
                        <w:rFonts w:ascii="Times New Roman" w:hAnsi="Times New Roman" w:cs="Times New Roman"/>
                        <w:color w:val="000000"/>
                        <w:szCs w:val="21"/>
                      </w:rPr>
                      <w:t>142,304.52</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174A8"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34,632.28</w:t>
                    </w:r>
                  </w:p>
                </w:tc>
                <w:tc>
                  <w:tcPr>
                    <w:tcW w:w="6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53309"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99,385.53</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3D097"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 xml:space="preserve">20,930.85 </w:t>
                    </w:r>
                  </w:p>
                </w:tc>
              </w:tr>
              <w:tr w:rsidR="00B10A0C" w14:paraId="1D1F822A" w14:textId="77777777" w:rsidTr="00884247">
                <w:trPr>
                  <w:trHeight w:val="1152"/>
                  <w:jc w:val="center"/>
                </w:trPr>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10700F" w14:textId="77777777" w:rsidR="00B10A0C" w:rsidRPr="00884247" w:rsidRDefault="00D11B25">
                    <w:pPr>
                      <w:jc w:val="both"/>
                      <w:rPr>
                        <w:rFonts w:ascii="Times New Roman" w:hAnsi="Times New Roman" w:cs="Times New Roman"/>
                        <w:color w:val="000000"/>
                        <w:szCs w:val="21"/>
                      </w:rPr>
                    </w:pPr>
                    <w:r w:rsidRPr="00884247">
                      <w:rPr>
                        <w:rFonts w:ascii="Times New Roman" w:hAnsi="Times New Roman" w:cs="Times New Roman"/>
                        <w:color w:val="000000"/>
                        <w:szCs w:val="21"/>
                      </w:rPr>
                      <w:t>珐成制药系统工程（上海）有限公司</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7BAFA"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 xml:space="preserve">5,000.00 </w:t>
                    </w:r>
                  </w:p>
                </w:tc>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CE642"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100</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A38DC" w14:textId="77777777" w:rsidR="00B10A0C" w:rsidRPr="00884247" w:rsidRDefault="00D11B25">
                    <w:pPr>
                      <w:jc w:val="both"/>
                      <w:rPr>
                        <w:rFonts w:ascii="Times New Roman" w:hAnsi="Times New Roman" w:cs="Times New Roman"/>
                        <w:color w:val="000000"/>
                        <w:szCs w:val="21"/>
                      </w:rPr>
                    </w:pPr>
                    <w:r w:rsidRPr="00884247">
                      <w:rPr>
                        <w:rFonts w:ascii="Times New Roman" w:hAnsi="Times New Roman" w:cs="Times New Roman"/>
                        <w:color w:val="000000"/>
                        <w:szCs w:val="21"/>
                      </w:rPr>
                      <w:t>设备生产销售</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42351"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24,517.37</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BBAA3"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2,770.71</w:t>
                    </w:r>
                  </w:p>
                </w:tc>
                <w:tc>
                  <w:tcPr>
                    <w:tcW w:w="6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3BB62"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25,156.36</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872F8"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 xml:space="preserve">-259.42 </w:t>
                    </w:r>
                  </w:p>
                </w:tc>
              </w:tr>
              <w:tr w:rsidR="00B10A0C" w14:paraId="5D707888" w14:textId="77777777" w:rsidTr="00884247">
                <w:trPr>
                  <w:trHeight w:val="864"/>
                  <w:jc w:val="center"/>
                </w:trPr>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158A7" w14:textId="77777777" w:rsidR="00B10A0C" w:rsidRPr="00884247" w:rsidRDefault="00D11B25">
                    <w:pPr>
                      <w:jc w:val="both"/>
                      <w:rPr>
                        <w:rFonts w:ascii="Times New Roman" w:hAnsi="Times New Roman" w:cs="Times New Roman"/>
                        <w:color w:val="000000"/>
                        <w:szCs w:val="21"/>
                      </w:rPr>
                    </w:pPr>
                    <w:r w:rsidRPr="00884247">
                      <w:rPr>
                        <w:rFonts w:ascii="Times New Roman" w:hAnsi="Times New Roman" w:cs="Times New Roman"/>
                        <w:color w:val="000000"/>
                        <w:szCs w:val="21"/>
                      </w:rPr>
                      <w:t>至纯科技有限公司（香港）</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2DEE0"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 xml:space="preserve">4,288.20 </w:t>
                    </w:r>
                  </w:p>
                </w:tc>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D19E8"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100</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7ADA7" w14:textId="77777777" w:rsidR="00B10A0C" w:rsidRPr="00884247" w:rsidRDefault="00D11B25">
                    <w:pPr>
                      <w:jc w:val="both"/>
                      <w:rPr>
                        <w:rFonts w:ascii="Times New Roman" w:hAnsi="Times New Roman" w:cs="Times New Roman"/>
                        <w:color w:val="000000"/>
                        <w:szCs w:val="21"/>
                      </w:rPr>
                    </w:pPr>
                    <w:r w:rsidRPr="00884247">
                      <w:rPr>
                        <w:rFonts w:ascii="Times New Roman" w:hAnsi="Times New Roman" w:cs="Times New Roman"/>
                        <w:color w:val="000000"/>
                        <w:szCs w:val="21"/>
                      </w:rPr>
                      <w:t>进出口贸易</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DA760"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32,215.50</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AE132"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6,611.21</w:t>
                    </w:r>
                  </w:p>
                </w:tc>
                <w:tc>
                  <w:tcPr>
                    <w:tcW w:w="6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E1467"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17,069.92</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19A11"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 xml:space="preserve">2,280.47 </w:t>
                    </w:r>
                  </w:p>
                </w:tc>
              </w:tr>
              <w:tr w:rsidR="00B10A0C" w14:paraId="6A4EBED8" w14:textId="77777777" w:rsidTr="00884247">
                <w:trPr>
                  <w:trHeight w:val="1152"/>
                  <w:jc w:val="center"/>
                </w:trPr>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CEAFF" w14:textId="77777777" w:rsidR="00B10A0C" w:rsidRPr="00884247" w:rsidRDefault="00D11B25">
                    <w:pPr>
                      <w:jc w:val="both"/>
                      <w:rPr>
                        <w:rFonts w:ascii="Times New Roman" w:hAnsi="Times New Roman" w:cs="Times New Roman"/>
                        <w:color w:val="000000"/>
                        <w:szCs w:val="21"/>
                      </w:rPr>
                    </w:pPr>
                    <w:r w:rsidRPr="00884247">
                      <w:rPr>
                        <w:rFonts w:ascii="Times New Roman" w:hAnsi="Times New Roman" w:cs="Times New Roman"/>
                        <w:color w:val="000000"/>
                        <w:szCs w:val="21"/>
                      </w:rPr>
                      <w:t>至微半导体（上海）有限公司</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02090"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 xml:space="preserve">53,144.00 </w:t>
                    </w:r>
                  </w:p>
                </w:tc>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E0BAE"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77.11</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A2E41C" w14:textId="77777777" w:rsidR="00B10A0C" w:rsidRPr="00884247" w:rsidRDefault="00D11B25">
                    <w:pPr>
                      <w:jc w:val="both"/>
                      <w:rPr>
                        <w:rFonts w:ascii="Times New Roman" w:hAnsi="Times New Roman" w:cs="Times New Roman"/>
                        <w:color w:val="000000"/>
                        <w:szCs w:val="21"/>
                      </w:rPr>
                    </w:pPr>
                    <w:r w:rsidRPr="00884247">
                      <w:rPr>
                        <w:rFonts w:ascii="Times New Roman" w:hAnsi="Times New Roman" w:cs="Times New Roman"/>
                        <w:color w:val="000000"/>
                        <w:szCs w:val="21"/>
                      </w:rPr>
                      <w:t>半导体设备制造与销售</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5CE1A"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265,954.03</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0A3AC"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89,405.94</w:t>
                    </w:r>
                  </w:p>
                </w:tc>
                <w:tc>
                  <w:tcPr>
                    <w:tcW w:w="6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3CA70"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78,638.21</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9F311"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 xml:space="preserve">-630.20 </w:t>
                    </w:r>
                  </w:p>
                </w:tc>
              </w:tr>
              <w:tr w:rsidR="00B10A0C" w14:paraId="2810928A" w14:textId="77777777" w:rsidTr="00884247">
                <w:trPr>
                  <w:trHeight w:val="1728"/>
                  <w:jc w:val="center"/>
                </w:trPr>
                <w:tc>
                  <w:tcPr>
                    <w:tcW w:w="7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C6558" w14:textId="77777777" w:rsidR="00B10A0C" w:rsidRPr="00884247" w:rsidRDefault="00D11B25">
                    <w:pPr>
                      <w:jc w:val="both"/>
                      <w:rPr>
                        <w:rFonts w:ascii="Times New Roman" w:hAnsi="Times New Roman" w:cs="Times New Roman"/>
                        <w:color w:val="000000"/>
                        <w:szCs w:val="21"/>
                      </w:rPr>
                    </w:pPr>
                    <w:r w:rsidRPr="00884247">
                      <w:rPr>
                        <w:rFonts w:ascii="Times New Roman" w:hAnsi="Times New Roman" w:cs="Times New Roman"/>
                        <w:color w:val="000000"/>
                        <w:szCs w:val="21"/>
                      </w:rPr>
                      <w:lastRenderedPageBreak/>
                      <w:t>上海波汇科技有限公司</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8CAFF"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 xml:space="preserve">10,716.70 </w:t>
                    </w:r>
                  </w:p>
                </w:tc>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04CF0"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100</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3464C9" w14:textId="77777777" w:rsidR="00B10A0C" w:rsidRPr="00884247" w:rsidRDefault="00D11B25">
                    <w:pPr>
                      <w:jc w:val="both"/>
                      <w:rPr>
                        <w:rFonts w:ascii="Times New Roman" w:hAnsi="Times New Roman" w:cs="Times New Roman"/>
                        <w:color w:val="000000"/>
                        <w:szCs w:val="21"/>
                      </w:rPr>
                    </w:pPr>
                    <w:r w:rsidRPr="00884247">
                      <w:rPr>
                        <w:rFonts w:ascii="Times New Roman" w:hAnsi="Times New Roman" w:cs="Times New Roman"/>
                        <w:color w:val="000000"/>
                        <w:szCs w:val="21"/>
                      </w:rPr>
                      <w:t>光通信、光传感、光电子元器件制造、销售、服务</w:t>
                    </w:r>
                  </w:p>
                </w:tc>
                <w:tc>
                  <w:tcPr>
                    <w:tcW w:w="6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B4570"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139,770.29</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3D265"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68,055.20</w:t>
                    </w:r>
                  </w:p>
                </w:tc>
                <w:tc>
                  <w:tcPr>
                    <w:tcW w:w="62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B5E82"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33,560.59</w:t>
                    </w:r>
                  </w:p>
                </w:tc>
                <w:tc>
                  <w:tcPr>
                    <w:tcW w:w="6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577C4" w14:textId="77777777" w:rsidR="00B10A0C" w:rsidRPr="00884247" w:rsidRDefault="00D11B25">
                    <w:pPr>
                      <w:jc w:val="right"/>
                      <w:rPr>
                        <w:rFonts w:ascii="Times New Roman" w:hAnsi="Times New Roman" w:cs="Times New Roman"/>
                        <w:color w:val="000000"/>
                        <w:szCs w:val="21"/>
                      </w:rPr>
                    </w:pPr>
                    <w:r w:rsidRPr="00884247">
                      <w:rPr>
                        <w:rFonts w:ascii="Times New Roman" w:hAnsi="Times New Roman" w:cs="Times New Roman"/>
                        <w:color w:val="000000"/>
                        <w:szCs w:val="21"/>
                      </w:rPr>
                      <w:t xml:space="preserve">2,171.24 </w:t>
                    </w:r>
                  </w:p>
                </w:tc>
              </w:tr>
            </w:tbl>
            <w:p w14:paraId="1ED2872F" w14:textId="77777777" w:rsidR="00B10A0C" w:rsidRDefault="00000000"/>
          </w:sdtContent>
        </w:sdt>
        <w:p w14:paraId="0D98E1C1" w14:textId="77777777" w:rsidR="00B10A0C" w:rsidRDefault="00000000"/>
      </w:sdtContent>
    </w:sdt>
    <w:sdt>
      <w:sdtPr>
        <w:rPr>
          <w:rFonts w:ascii="宋体" w:hAnsi="宋体" w:cs="宋体"/>
          <w:b w:val="0"/>
          <w:bCs w:val="0"/>
          <w:kern w:val="0"/>
          <w:szCs w:val="21"/>
        </w:rPr>
        <w:alias w:val="模块:公司控制的结构化主体情况"/>
        <w:tag w:val="_SEC_9484614c8eb4420fbc64d1a31f33de49"/>
        <w:id w:val="-2113810863"/>
        <w:lock w:val="sdtLocked"/>
        <w:placeholder>
          <w:docPart w:val="GBC22222222222222222222222222222"/>
        </w:placeholder>
      </w:sdtPr>
      <w:sdtEndPr>
        <w:rPr>
          <w:rFonts w:hint="eastAsia"/>
        </w:rPr>
      </w:sdtEndPr>
      <w:sdtContent>
        <w:p w14:paraId="3D196E1F" w14:textId="77777777" w:rsidR="00B10A0C" w:rsidRDefault="00D11B25">
          <w:pPr>
            <w:pStyle w:val="3"/>
            <w:numPr>
              <w:ilvl w:val="0"/>
              <w:numId w:val="10"/>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357812552"/>
            <w:lock w:val="sdtLocked"/>
            <w:placeholder>
              <w:docPart w:val="GBC22222222222222222222222222222"/>
            </w:placeholder>
          </w:sdtPr>
          <w:sdtContent>
            <w:p w14:paraId="13A28045"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C1F84D9" w14:textId="77777777" w:rsidR="00B10A0C" w:rsidRDefault="00000000">
          <w:pPr>
            <w:rPr>
              <w:szCs w:val="21"/>
            </w:rPr>
          </w:pPr>
        </w:p>
      </w:sdtContent>
    </w:sdt>
    <w:p w14:paraId="403851FF" w14:textId="77777777" w:rsidR="00B10A0C" w:rsidRDefault="00D11B25">
      <w:pPr>
        <w:pStyle w:val="2"/>
        <w:numPr>
          <w:ilvl w:val="0"/>
          <w:numId w:val="7"/>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915440083"/>
        <w:lock w:val="sdtLocked"/>
        <w:placeholder>
          <w:docPart w:val="GBC22222222222222222222222222222"/>
        </w:placeholder>
      </w:sdtPr>
      <w:sdtEndPr>
        <w:rPr>
          <w:rFonts w:ascii="Times New Roman" w:hAnsi="Times New Roman" w:cs="Times New Roman"/>
        </w:rPr>
      </w:sdtEndPr>
      <w:sdtContent>
        <w:p w14:paraId="4BAE8352" w14:textId="77777777" w:rsidR="00B10A0C" w:rsidRDefault="00D11B25">
          <w:pPr>
            <w:pStyle w:val="3"/>
            <w:numPr>
              <w:ilvl w:val="3"/>
              <w:numId w:val="16"/>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919283275"/>
            <w:lock w:val="sdtLocked"/>
            <w:placeholder>
              <w:docPart w:val="GBC22222222222222222222222222222"/>
            </w:placeholder>
          </w:sdtPr>
          <w:sdtContent>
            <w:p w14:paraId="00F0B8E9"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852493471"/>
            <w:lock w:val="sdtLocked"/>
            <w:placeholder>
              <w:docPart w:val="GBC22222222222222222222222222222"/>
            </w:placeholder>
          </w:sdtPr>
          <w:sdtEndPr>
            <w:rPr>
              <w:rFonts w:ascii="Times New Roman" w:hAnsi="Times New Roman" w:cs="Times New Roman" w:hint="default"/>
            </w:rPr>
          </w:sdtEndPr>
          <w:sdtContent>
            <w:p w14:paraId="2DF26723" w14:textId="77777777" w:rsidR="00B10A0C" w:rsidRPr="00884247" w:rsidRDefault="00D11B25" w:rsidP="00884247">
              <w:pPr>
                <w:spacing w:beforeLines="50" w:before="120" w:afterLines="50" w:after="120" w:line="360" w:lineRule="auto"/>
                <w:ind w:firstLineChars="200" w:firstLine="420"/>
                <w:rPr>
                  <w:rFonts w:ascii="Times New Roman" w:eastAsiaTheme="minorEastAsia" w:hAnsi="Times New Roman" w:cs="Times New Roman"/>
                  <w:b/>
                  <w:bCs/>
                  <w:szCs w:val="21"/>
                </w:rPr>
              </w:pPr>
              <w:r w:rsidRPr="00884247">
                <w:rPr>
                  <w:rFonts w:ascii="Times New Roman" w:eastAsiaTheme="minorEastAsia" w:hAnsi="Times New Roman" w:cs="Times New Roman"/>
                  <w:b/>
                  <w:bCs/>
                  <w:szCs w:val="21"/>
                </w:rPr>
                <w:t>1</w:t>
              </w:r>
              <w:r w:rsidRPr="00884247">
                <w:rPr>
                  <w:rFonts w:ascii="Times New Roman" w:eastAsiaTheme="minorEastAsia" w:hAnsi="Times New Roman" w:cs="Times New Roman"/>
                  <w:b/>
                  <w:bCs/>
                  <w:szCs w:val="21"/>
                </w:rPr>
                <w:t>）本土晶圆厂建设的持续加快和先进制程及技术节点的进步，释放了对湿法设备的巨大市场需求</w:t>
              </w:r>
            </w:p>
            <w:p w14:paraId="476B6ECD" w14:textId="77777777" w:rsidR="00B10A0C" w:rsidRPr="006B1893" w:rsidRDefault="00D11B25" w:rsidP="00884247">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芯片的制造过程可以分为前道工艺和后道工艺。前道工艺包括光刻、刻蚀、薄膜生长、离子注入、清洗、</w:t>
              </w:r>
              <w:r w:rsidRPr="006B1893">
                <w:rPr>
                  <w:rFonts w:ascii="Times New Roman" w:eastAsiaTheme="minorEastAsia" w:hAnsi="Times New Roman" w:cs="Times New Roman"/>
                  <w:szCs w:val="21"/>
                </w:rPr>
                <w:t>CMP(</w:t>
              </w:r>
              <w:r w:rsidRPr="006B1893">
                <w:rPr>
                  <w:rFonts w:ascii="Times New Roman" w:eastAsiaTheme="minorEastAsia" w:hAnsi="Times New Roman" w:cs="Times New Roman"/>
                  <w:szCs w:val="21"/>
                </w:rPr>
                <w:t>化学机械抛光）、量测等工艺，后道工艺包括减薄、划片、装片、键合等封装工艺以及终端测试等。清洗是晶圆加工制造中的重要一环，在单晶硅片制造、光刻、刻蚀、沉积等关键制程工艺中均为必要环节。硅片在进入每道工艺之前表面必须是洁净的，需经过重复多次清洗步骤，除去其表面的颗粒、有机物、金属杂质及自然氧化层等类型的污染物。随着晶圆制造工艺不断向精密化方向发展，芯片结构的复杂度不断提高，芯片对杂质含量的敏感度也相应提高，微小杂质将直接影响到芯片产品的良率。而在芯片制造的数百道工序中，不可避免地会产生或者接触到大量的微小污染物，为最大限度地减少杂质对芯片良率的影响，当前的芯片制造流程在光刻、刻蚀、沉积等重复性工序后均设置了清洗工序，清洗步骤数量约占所有芯片制造工序步骤的</w:t>
              </w:r>
              <w:r w:rsidRPr="006B1893">
                <w:rPr>
                  <w:rFonts w:ascii="Times New Roman" w:eastAsiaTheme="minorEastAsia" w:hAnsi="Times New Roman" w:cs="Times New Roman"/>
                  <w:szCs w:val="21"/>
                </w:rPr>
                <w:t>30%</w:t>
              </w:r>
              <w:r w:rsidRPr="006B1893">
                <w:rPr>
                  <w:rFonts w:ascii="Times New Roman" w:eastAsiaTheme="minorEastAsia" w:hAnsi="Times New Roman" w:cs="Times New Roman"/>
                  <w:szCs w:val="21"/>
                </w:rPr>
                <w:t>以上，是所有芯片制造工艺步骤中占比最大的工序，而且随着技术节点的继续进步，清洗工序的数量和重要性将继续随之提升，在实现相同芯片制造产能的情况下，对清洗设备的需求量也将相应增加。</w:t>
              </w:r>
            </w:p>
            <w:p w14:paraId="7F867F94" w14:textId="77777777" w:rsidR="00B10A0C" w:rsidRPr="006B1893" w:rsidRDefault="00D11B25" w:rsidP="00884247">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此外，先进封装在后道工艺中还需要经过光刻、电镀、刻蚀等流程，每道流程之后同样需要清洗环节，因此需要的清洗设备更多。</w:t>
              </w:r>
            </w:p>
            <w:p w14:paraId="65D955D6" w14:textId="77777777" w:rsidR="00B10A0C" w:rsidRPr="006B1893" w:rsidRDefault="00D11B25" w:rsidP="00884247">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szCs w:val="21"/>
                </w:rPr>
                <w:t>中国大陆正在成为全球半导体产业扩张宝地。中国跃升全球半导体第一大市场，但自给率仅</w:t>
              </w:r>
              <w:r w:rsidRPr="006B1893">
                <w:rPr>
                  <w:rFonts w:ascii="Times New Roman" w:eastAsiaTheme="minorEastAsia" w:hAnsi="Times New Roman" w:cs="Times New Roman"/>
                  <w:szCs w:val="21"/>
                </w:rPr>
                <w:t>27%</w:t>
              </w:r>
              <w:r w:rsidRPr="006B1893">
                <w:rPr>
                  <w:rFonts w:ascii="Times New Roman" w:eastAsiaTheme="minorEastAsia" w:hAnsi="Times New Roman" w:cs="Times New Roman"/>
                  <w:szCs w:val="21"/>
                </w:rPr>
                <w:t>，中国近年出台的十三五计划，在《中国制造</w:t>
              </w:r>
              <w:r w:rsidRPr="006B1893">
                <w:rPr>
                  <w:rFonts w:ascii="Times New Roman" w:eastAsiaTheme="minorEastAsia" w:hAnsi="Times New Roman" w:cs="Times New Roman"/>
                  <w:szCs w:val="21"/>
                </w:rPr>
                <w:t>2025</w:t>
              </w:r>
              <w:r w:rsidRPr="006B1893">
                <w:rPr>
                  <w:rFonts w:ascii="Times New Roman" w:eastAsiaTheme="minorEastAsia" w:hAnsi="Times New Roman" w:cs="Times New Roman"/>
                  <w:szCs w:val="21"/>
                </w:rPr>
                <w:t>》中明确制定目标至</w:t>
              </w:r>
              <w:r w:rsidRPr="006B1893">
                <w:rPr>
                  <w:rFonts w:ascii="Times New Roman" w:eastAsiaTheme="minorEastAsia" w:hAnsi="Times New Roman" w:cs="Times New Roman"/>
                  <w:szCs w:val="21"/>
                </w:rPr>
                <w:t>2020</w:t>
              </w:r>
              <w:r w:rsidRPr="006B1893">
                <w:rPr>
                  <w:rFonts w:ascii="Times New Roman" w:eastAsiaTheme="minorEastAsia" w:hAnsi="Times New Roman" w:cs="Times New Roman"/>
                  <w:szCs w:val="21"/>
                </w:rPr>
                <w:t>年晶圆自给率将达到</w:t>
              </w:r>
              <w:r w:rsidRPr="006B1893">
                <w:rPr>
                  <w:rFonts w:ascii="Times New Roman" w:eastAsiaTheme="minorEastAsia" w:hAnsi="Times New Roman" w:cs="Times New Roman"/>
                  <w:szCs w:val="21"/>
                </w:rPr>
                <w:t>40%</w:t>
              </w:r>
              <w:r w:rsidRPr="006B1893">
                <w:rPr>
                  <w:rFonts w:ascii="Times New Roman" w:eastAsiaTheme="minorEastAsia" w:hAnsi="Times New Roman" w:cs="Times New Roman"/>
                  <w:szCs w:val="21"/>
                </w:rPr>
                <w:t>、</w:t>
              </w:r>
              <w:r w:rsidRPr="006B1893">
                <w:rPr>
                  <w:rFonts w:ascii="Times New Roman" w:eastAsiaTheme="minorEastAsia" w:hAnsi="Times New Roman" w:cs="Times New Roman"/>
                  <w:szCs w:val="21"/>
                </w:rPr>
                <w:t>2025</w:t>
              </w:r>
              <w:r w:rsidRPr="006B1893">
                <w:rPr>
                  <w:rFonts w:ascii="Times New Roman" w:eastAsiaTheme="minorEastAsia" w:hAnsi="Times New Roman" w:cs="Times New Roman"/>
                  <w:szCs w:val="21"/>
                </w:rPr>
                <w:t>年达</w:t>
              </w:r>
              <w:r w:rsidRPr="006B1893">
                <w:rPr>
                  <w:rFonts w:ascii="Times New Roman" w:eastAsiaTheme="minorEastAsia" w:hAnsi="Times New Roman" w:cs="Times New Roman"/>
                  <w:szCs w:val="21"/>
                </w:rPr>
                <w:t>50%</w:t>
              </w:r>
              <w:r w:rsidRPr="006B1893">
                <w:rPr>
                  <w:rFonts w:ascii="Times New Roman" w:eastAsiaTheme="minorEastAsia" w:hAnsi="Times New Roman" w:cs="Times New Roman"/>
                  <w:szCs w:val="21"/>
                </w:rPr>
                <w:t>，中国庞大资金与相关配套政策扶植下，估计未来几年半导体建设仍蓬勃发展。根据</w:t>
              </w:r>
              <w:r w:rsidRPr="006B1893">
                <w:rPr>
                  <w:rFonts w:ascii="Times New Roman" w:eastAsiaTheme="minorEastAsia" w:hAnsi="Times New Roman" w:cs="Times New Roman"/>
                  <w:szCs w:val="21"/>
                </w:rPr>
                <w:t>SEMI</w:t>
              </w:r>
              <w:r w:rsidRPr="006B1893">
                <w:rPr>
                  <w:rFonts w:ascii="Times New Roman" w:eastAsiaTheme="minorEastAsia" w:hAnsi="Times New Roman" w:cs="Times New Roman"/>
                  <w:szCs w:val="21"/>
                </w:rPr>
                <w:t>统计数据显示，</w:t>
              </w:r>
              <w:r w:rsidRPr="006B1893">
                <w:rPr>
                  <w:rFonts w:ascii="Times New Roman" w:eastAsiaTheme="minorEastAsia" w:hAnsi="Times New Roman" w:cs="Times New Roman"/>
                  <w:szCs w:val="21"/>
                </w:rPr>
                <w:t>2023</w:t>
              </w:r>
              <w:r w:rsidRPr="006B1893">
                <w:rPr>
                  <w:rFonts w:ascii="Times New Roman" w:eastAsiaTheme="minorEastAsia" w:hAnsi="Times New Roman" w:cs="Times New Roman"/>
                  <w:szCs w:val="21"/>
                </w:rPr>
                <w:t>年晶圆厂设备支出预计同比下降</w:t>
              </w:r>
              <w:r w:rsidRPr="006B1893">
                <w:rPr>
                  <w:rFonts w:ascii="Times New Roman" w:eastAsiaTheme="minorEastAsia" w:hAnsi="Times New Roman" w:cs="Times New Roman"/>
                  <w:szCs w:val="21"/>
                </w:rPr>
                <w:t>22%</w:t>
              </w:r>
              <w:r w:rsidRPr="006B1893">
                <w:rPr>
                  <w:rFonts w:ascii="Times New Roman" w:eastAsiaTheme="minorEastAsia" w:hAnsi="Times New Roman" w:cs="Times New Roman"/>
                  <w:szCs w:val="21"/>
                </w:rPr>
                <w:t>达</w:t>
              </w:r>
              <w:r w:rsidRPr="006B1893">
                <w:rPr>
                  <w:rFonts w:ascii="Times New Roman" w:eastAsiaTheme="minorEastAsia" w:hAnsi="Times New Roman" w:cs="Times New Roman"/>
                  <w:szCs w:val="21"/>
                </w:rPr>
                <w:t>760</w:t>
              </w:r>
              <w:r w:rsidRPr="006B1893">
                <w:rPr>
                  <w:rFonts w:ascii="Times New Roman" w:eastAsiaTheme="minorEastAsia" w:hAnsi="Times New Roman" w:cs="Times New Roman"/>
                  <w:szCs w:val="21"/>
                </w:rPr>
                <w:t>亿美元，</w:t>
              </w:r>
              <w:r w:rsidRPr="006B1893">
                <w:rPr>
                  <w:rFonts w:ascii="Times New Roman" w:eastAsiaTheme="minorEastAsia" w:hAnsi="Times New Roman" w:cs="Times New Roman"/>
                  <w:szCs w:val="21"/>
                </w:rPr>
                <w:t>2024</w:t>
              </w:r>
              <w:r w:rsidRPr="006B1893">
                <w:rPr>
                  <w:rFonts w:ascii="Times New Roman" w:eastAsiaTheme="minorEastAsia" w:hAnsi="Times New Roman" w:cs="Times New Roman"/>
                  <w:szCs w:val="21"/>
                </w:rPr>
                <w:t>年在半导体库存调整结束及高性能计算（</w:t>
              </w:r>
              <w:r w:rsidRPr="006B1893">
                <w:rPr>
                  <w:rFonts w:ascii="Times New Roman" w:eastAsiaTheme="minorEastAsia" w:hAnsi="Times New Roman" w:cs="Times New Roman"/>
                  <w:szCs w:val="21"/>
                </w:rPr>
                <w:t>HPC</w:t>
              </w:r>
              <w:r w:rsidRPr="006B1893">
                <w:rPr>
                  <w:rFonts w:ascii="Times New Roman" w:eastAsiaTheme="minorEastAsia" w:hAnsi="Times New Roman" w:cs="Times New Roman"/>
                  <w:szCs w:val="21"/>
                </w:rPr>
                <w:t>）和汽车领域对半导体需求增强的推动下，恢复增长，预计</w:t>
              </w:r>
              <w:r w:rsidRPr="006B1893">
                <w:rPr>
                  <w:rFonts w:ascii="Times New Roman" w:eastAsiaTheme="minorEastAsia" w:hAnsi="Times New Roman" w:cs="Times New Roman"/>
                  <w:szCs w:val="21"/>
                </w:rPr>
                <w:t>2024</w:t>
              </w:r>
              <w:r w:rsidRPr="006B1893">
                <w:rPr>
                  <w:rFonts w:ascii="Times New Roman" w:eastAsiaTheme="minorEastAsia" w:hAnsi="Times New Roman" w:cs="Times New Roman"/>
                  <w:szCs w:val="21"/>
                </w:rPr>
                <w:t>年全球晶圆厂设备支出有望同比增长</w:t>
              </w:r>
              <w:r w:rsidRPr="006B1893">
                <w:rPr>
                  <w:rFonts w:ascii="Times New Roman" w:eastAsiaTheme="minorEastAsia" w:hAnsi="Times New Roman" w:cs="Times New Roman"/>
                  <w:szCs w:val="21"/>
                </w:rPr>
                <w:t>21%</w:t>
              </w:r>
              <w:r w:rsidRPr="006B1893">
                <w:rPr>
                  <w:rFonts w:ascii="Times New Roman" w:eastAsiaTheme="minorEastAsia" w:hAnsi="Times New Roman" w:cs="Times New Roman"/>
                  <w:szCs w:val="21"/>
                </w:rPr>
                <w:t>。其中中国大陆、中国台湾</w:t>
              </w:r>
              <w:r w:rsidRPr="006B1893">
                <w:rPr>
                  <w:rFonts w:ascii="Times New Roman" w:eastAsiaTheme="minorEastAsia" w:hAnsi="Times New Roman" w:cs="Times New Roman"/>
                  <w:szCs w:val="21"/>
                </w:rPr>
                <w:lastRenderedPageBreak/>
                <w:t>和韩国预计在未来两年仍将是设备支出的前三大目的地。根据浙商证券研报统计数据，</w:t>
              </w:r>
              <w:r w:rsidRPr="006B1893">
                <w:rPr>
                  <w:rFonts w:ascii="Times New Roman" w:eastAsiaTheme="minorEastAsia" w:hAnsi="Times New Roman" w:cs="Times New Roman"/>
                  <w:szCs w:val="21"/>
                </w:rPr>
                <w:t>2022</w:t>
              </w:r>
              <w:r w:rsidRPr="006B1893">
                <w:rPr>
                  <w:rFonts w:ascii="Times New Roman" w:eastAsiaTheme="minorEastAsia" w:hAnsi="Times New Roman" w:cs="Times New Roman"/>
                  <w:szCs w:val="21"/>
                </w:rPr>
                <w:t>年中国大陆共有</w:t>
              </w:r>
              <w:r w:rsidRPr="006B1893">
                <w:rPr>
                  <w:rFonts w:ascii="Times New Roman" w:eastAsiaTheme="minorEastAsia" w:hAnsi="Times New Roman" w:cs="Times New Roman"/>
                  <w:szCs w:val="21"/>
                </w:rPr>
                <w:t>23</w:t>
              </w:r>
              <w:r w:rsidRPr="006B1893">
                <w:rPr>
                  <w:rFonts w:ascii="Times New Roman" w:eastAsiaTheme="minorEastAsia" w:hAnsi="Times New Roman" w:cs="Times New Roman"/>
                  <w:szCs w:val="21"/>
                </w:rPr>
                <w:t>座</w:t>
              </w:r>
              <w:r w:rsidRPr="006B1893">
                <w:rPr>
                  <w:rFonts w:ascii="Times New Roman" w:eastAsiaTheme="minorEastAsia" w:hAnsi="Times New Roman" w:cs="Times New Roman"/>
                  <w:szCs w:val="21"/>
                </w:rPr>
                <w:t>12</w:t>
              </w:r>
              <w:r w:rsidRPr="006B1893">
                <w:rPr>
                  <w:rFonts w:ascii="Times New Roman" w:eastAsiaTheme="minorEastAsia" w:hAnsi="Times New Roman" w:cs="Times New Roman"/>
                  <w:szCs w:val="21"/>
                </w:rPr>
                <w:t>英寸晶圆厂正在投产，总计月产能约为</w:t>
              </w:r>
              <w:r w:rsidRPr="006B1893">
                <w:rPr>
                  <w:rFonts w:ascii="Times New Roman" w:eastAsiaTheme="minorEastAsia" w:hAnsi="Times New Roman" w:cs="Times New Roman"/>
                  <w:szCs w:val="21"/>
                </w:rPr>
                <w:t>104.2</w:t>
              </w:r>
              <w:r w:rsidRPr="006B1893">
                <w:rPr>
                  <w:rFonts w:ascii="Times New Roman" w:eastAsiaTheme="minorEastAsia" w:hAnsi="Times New Roman" w:cs="Times New Roman"/>
                  <w:szCs w:val="21"/>
                </w:rPr>
                <w:t>万片，与总规划月产能</w:t>
              </w:r>
              <w:r w:rsidRPr="006B1893">
                <w:rPr>
                  <w:rFonts w:ascii="Times New Roman" w:eastAsiaTheme="minorEastAsia" w:hAnsi="Times New Roman" w:cs="Times New Roman"/>
                  <w:szCs w:val="21"/>
                </w:rPr>
                <w:t>156.5</w:t>
              </w:r>
              <w:r w:rsidRPr="006B1893">
                <w:rPr>
                  <w:rFonts w:ascii="Times New Roman" w:eastAsiaTheme="minorEastAsia" w:hAnsi="Times New Roman" w:cs="Times New Roman"/>
                  <w:szCs w:val="21"/>
                </w:rPr>
                <w:t>万片相比，产能装载率仅</w:t>
              </w:r>
              <w:r w:rsidRPr="006B1893">
                <w:rPr>
                  <w:rFonts w:ascii="Times New Roman" w:eastAsiaTheme="minorEastAsia" w:hAnsi="Times New Roman" w:cs="Times New Roman"/>
                  <w:szCs w:val="21"/>
                </w:rPr>
                <w:t>66.58%</w:t>
              </w:r>
              <w:r w:rsidRPr="006B1893">
                <w:rPr>
                  <w:rFonts w:ascii="Times New Roman" w:eastAsiaTheme="minorEastAsia" w:hAnsi="Times New Roman" w:cs="Times New Roman"/>
                  <w:szCs w:val="21"/>
                </w:rPr>
                <w:t>。预计中国大陆</w:t>
              </w:r>
              <w:r w:rsidRPr="006B1893">
                <w:rPr>
                  <w:rFonts w:ascii="Times New Roman" w:eastAsiaTheme="minorEastAsia" w:hAnsi="Times New Roman" w:cs="Times New Roman"/>
                  <w:szCs w:val="21"/>
                </w:rPr>
                <w:t>2022-2026</w:t>
              </w:r>
              <w:r w:rsidRPr="006B1893">
                <w:rPr>
                  <w:rFonts w:ascii="Times New Roman" w:eastAsiaTheme="minorEastAsia" w:hAnsi="Times New Roman" w:cs="Times New Roman"/>
                  <w:szCs w:val="21"/>
                </w:rPr>
                <w:t>年还将新增</w:t>
              </w:r>
              <w:r w:rsidRPr="006B1893">
                <w:rPr>
                  <w:rFonts w:ascii="Times New Roman" w:eastAsiaTheme="minorEastAsia" w:hAnsi="Times New Roman" w:cs="Times New Roman"/>
                  <w:szCs w:val="21"/>
                </w:rPr>
                <w:t>25</w:t>
              </w:r>
              <w:r w:rsidRPr="006B1893">
                <w:rPr>
                  <w:rFonts w:ascii="Times New Roman" w:eastAsiaTheme="minorEastAsia" w:hAnsi="Times New Roman" w:cs="Times New Roman"/>
                  <w:szCs w:val="21"/>
                </w:rPr>
                <w:t>座</w:t>
              </w:r>
              <w:r w:rsidRPr="006B1893">
                <w:rPr>
                  <w:rFonts w:ascii="Times New Roman" w:eastAsiaTheme="minorEastAsia" w:hAnsi="Times New Roman" w:cs="Times New Roman"/>
                  <w:szCs w:val="21"/>
                </w:rPr>
                <w:t>12</w:t>
              </w:r>
              <w:r w:rsidRPr="006B1893">
                <w:rPr>
                  <w:rFonts w:ascii="Times New Roman" w:eastAsiaTheme="minorEastAsia" w:hAnsi="Times New Roman" w:cs="Times New Roman"/>
                  <w:szCs w:val="21"/>
                </w:rPr>
                <w:t>英寸晶圆厂，总规划月产能超过</w:t>
              </w:r>
              <w:r w:rsidRPr="006B1893">
                <w:rPr>
                  <w:rFonts w:ascii="Times New Roman" w:eastAsiaTheme="minorEastAsia" w:hAnsi="Times New Roman" w:cs="Times New Roman"/>
                  <w:szCs w:val="21"/>
                </w:rPr>
                <w:t>160</w:t>
              </w:r>
              <w:r w:rsidRPr="006B1893">
                <w:rPr>
                  <w:rFonts w:ascii="Times New Roman" w:eastAsiaTheme="minorEastAsia" w:hAnsi="Times New Roman" w:cs="Times New Roman"/>
                  <w:szCs w:val="21"/>
                </w:rPr>
                <w:t>万片，预计截止至</w:t>
              </w:r>
              <w:r w:rsidRPr="006B1893">
                <w:rPr>
                  <w:rFonts w:ascii="Times New Roman" w:eastAsiaTheme="minorEastAsia" w:hAnsi="Times New Roman" w:cs="Times New Roman"/>
                  <w:szCs w:val="21"/>
                </w:rPr>
                <w:t>2026</w:t>
              </w:r>
              <w:r w:rsidRPr="006B1893">
                <w:rPr>
                  <w:rFonts w:ascii="Times New Roman" w:eastAsiaTheme="minorEastAsia" w:hAnsi="Times New Roman" w:cs="Times New Roman"/>
                  <w:szCs w:val="21"/>
                </w:rPr>
                <w:t>年底，中国大陆</w:t>
              </w:r>
              <w:r w:rsidRPr="006B1893">
                <w:rPr>
                  <w:rFonts w:ascii="Times New Roman" w:eastAsiaTheme="minorEastAsia" w:hAnsi="Times New Roman" w:cs="Times New Roman"/>
                  <w:szCs w:val="21"/>
                </w:rPr>
                <w:t>12</w:t>
              </w:r>
              <w:r w:rsidRPr="006B1893">
                <w:rPr>
                  <w:rFonts w:ascii="Times New Roman" w:eastAsiaTheme="minorEastAsia" w:hAnsi="Times New Roman" w:cs="Times New Roman"/>
                  <w:szCs w:val="21"/>
                </w:rPr>
                <w:t>英寸晶圆厂的总月产能将超过</w:t>
              </w:r>
              <w:r w:rsidRPr="006B1893">
                <w:rPr>
                  <w:rFonts w:ascii="Times New Roman" w:eastAsiaTheme="minorEastAsia" w:hAnsi="Times New Roman" w:cs="Times New Roman"/>
                  <w:szCs w:val="21"/>
                </w:rPr>
                <w:t>276.3</w:t>
              </w:r>
              <w:r w:rsidRPr="006B1893">
                <w:rPr>
                  <w:rFonts w:ascii="Times New Roman" w:eastAsiaTheme="minorEastAsia" w:hAnsi="Times New Roman" w:cs="Times New Roman"/>
                  <w:szCs w:val="21"/>
                </w:rPr>
                <w:t>万片，相比目前提高</w:t>
              </w:r>
              <w:r w:rsidRPr="006B1893">
                <w:rPr>
                  <w:rFonts w:ascii="Times New Roman" w:eastAsiaTheme="minorEastAsia" w:hAnsi="Times New Roman" w:cs="Times New Roman"/>
                  <w:szCs w:val="21"/>
                </w:rPr>
                <w:t>165.1%</w:t>
              </w:r>
              <w:r w:rsidRPr="006B1893">
                <w:rPr>
                  <w:rFonts w:ascii="Times New Roman" w:eastAsiaTheme="minorEastAsia" w:hAnsi="Times New Roman" w:cs="Times New Roman"/>
                  <w:szCs w:val="21"/>
                </w:rPr>
                <w:t>。</w:t>
              </w:r>
            </w:p>
            <w:p w14:paraId="5DBEE35C" w14:textId="77777777" w:rsidR="00B10A0C" w:rsidRPr="006B1893" w:rsidRDefault="00D11B25" w:rsidP="00884247">
              <w:pPr>
                <w:spacing w:beforeLines="50" w:before="120" w:afterLines="50" w:after="120" w:line="360" w:lineRule="auto"/>
                <w:ind w:firstLine="200"/>
                <w:rPr>
                  <w:rFonts w:ascii="Times New Roman" w:eastAsiaTheme="minorEastAsia" w:hAnsi="Times New Roman" w:cs="Times New Roman"/>
                  <w:szCs w:val="21"/>
                </w:rPr>
              </w:pPr>
              <w:r w:rsidRPr="006B1893">
                <w:rPr>
                  <w:rFonts w:ascii="Times New Roman" w:eastAsiaTheme="minorEastAsia" w:hAnsi="Times New Roman" w:cs="Times New Roman"/>
                  <w:szCs w:val="21"/>
                </w:rPr>
                <w:t>近年来芯片制造的技术发展一直是半导体清洗设备发展的驱动力。随着半导体芯片工艺技术的发展，工艺技术节点进入</w:t>
              </w:r>
              <w:r w:rsidRPr="006B1893">
                <w:rPr>
                  <w:rFonts w:ascii="Times New Roman" w:eastAsiaTheme="minorEastAsia" w:hAnsi="Times New Roman" w:cs="Times New Roman"/>
                  <w:szCs w:val="21"/>
                </w:rPr>
                <w:t>28</w:t>
              </w:r>
              <w:r w:rsidRPr="006B1893">
                <w:rPr>
                  <w:rFonts w:ascii="Times New Roman" w:eastAsiaTheme="minorEastAsia" w:hAnsi="Times New Roman" w:cs="Times New Roman"/>
                  <w:szCs w:val="21"/>
                </w:rPr>
                <w:t>纳米、</w:t>
              </w:r>
              <w:r w:rsidRPr="006B1893">
                <w:rPr>
                  <w:rFonts w:ascii="Times New Roman" w:eastAsiaTheme="minorEastAsia" w:hAnsi="Times New Roman" w:cs="Times New Roman"/>
                  <w:szCs w:val="21"/>
                </w:rPr>
                <w:t>14</w:t>
              </w:r>
              <w:r w:rsidRPr="006B1893">
                <w:rPr>
                  <w:rFonts w:ascii="Times New Roman" w:eastAsiaTheme="minorEastAsia" w:hAnsi="Times New Roman" w:cs="Times New Roman"/>
                  <w:szCs w:val="21"/>
                </w:rPr>
                <w:t>纳米等更先进等级，工艺流程延长且越趋复杂，先进制程对杂质的敏感度更高，小尺寸污染物的高效清洗更困难。解决上述问题的方法主要是增加清洗步骤，每个晶片在整个制造过程中需要甚至超过</w:t>
              </w:r>
              <w:r w:rsidRPr="006B1893">
                <w:rPr>
                  <w:rFonts w:ascii="Times New Roman" w:eastAsiaTheme="minorEastAsia" w:hAnsi="Times New Roman" w:cs="Times New Roman"/>
                  <w:szCs w:val="21"/>
                </w:rPr>
                <w:t>200</w:t>
              </w:r>
              <w:r w:rsidRPr="006B1893">
                <w:rPr>
                  <w:rFonts w:ascii="Times New Roman" w:eastAsiaTheme="minorEastAsia" w:hAnsi="Times New Roman" w:cs="Times New Roman"/>
                  <w:szCs w:val="21"/>
                </w:rPr>
                <w:t>道清洗步骤，晶圆清洗变得更加复杂、重要及富有挑战性，清洗设备及工艺也必须推陈出新，使用新的物理和化学原理，在满足使用者的工艺需求条件下，兼顾降低晶圆清洗成本和环境保护；此外，为了进一步提高集成电路性能，芯片结构开始</w:t>
              </w:r>
              <w:r w:rsidRPr="006B1893">
                <w:rPr>
                  <w:rFonts w:ascii="Times New Roman" w:eastAsiaTheme="minorEastAsia" w:hAnsi="Times New Roman" w:cs="Times New Roman"/>
                  <w:szCs w:val="21"/>
                </w:rPr>
                <w:t>3D</w:t>
              </w:r>
              <w:r w:rsidRPr="006B1893">
                <w:rPr>
                  <w:rFonts w:ascii="Times New Roman" w:eastAsiaTheme="minorEastAsia" w:hAnsi="Times New Roman" w:cs="Times New Roman"/>
                  <w:szCs w:val="21"/>
                </w:rPr>
                <w:t>化，此时清洗设备在清洗晶圆表面的基础上，还需在无损情况下清洗内部污染物，这对清洗设备提出了更高的技术要求。芯片工艺的进步及芯片结构的复杂化导致清洗设备的价值持续提升。</w:t>
              </w:r>
            </w:p>
            <w:p w14:paraId="7F251A7B" w14:textId="77777777" w:rsidR="00B10A0C" w:rsidRPr="006B1893" w:rsidRDefault="00D11B25" w:rsidP="00884247">
              <w:pPr>
                <w:spacing w:beforeLines="50" w:before="120" w:afterLines="50" w:after="120" w:line="360" w:lineRule="auto"/>
                <w:ind w:firstLineChars="200" w:firstLine="420"/>
                <w:rPr>
                  <w:rFonts w:ascii="Times New Roman" w:eastAsiaTheme="minorEastAsia" w:hAnsi="Times New Roman" w:cs="Times New Roman"/>
                  <w:szCs w:val="21"/>
                </w:rPr>
              </w:pPr>
              <w:r w:rsidRPr="006B1893">
                <w:rPr>
                  <w:rFonts w:ascii="Times New Roman" w:eastAsiaTheme="minorEastAsia" w:hAnsi="Times New Roman" w:cs="Times New Roman"/>
                  <w:noProof/>
                  <w:szCs w:val="21"/>
                </w:rPr>
                <w:drawing>
                  <wp:inline distT="0" distB="0" distL="0" distR="0" wp14:anchorId="0E4D72D8" wp14:editId="4C3B7A5F">
                    <wp:extent cx="5274310" cy="2176145"/>
                    <wp:effectExtent l="0" t="0" r="13970" b="3175"/>
                    <wp:docPr id="7" name="图片 7"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10;&#10;中度可信度描述已自动生成"/>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310" cy="2176481"/>
                            </a:xfrm>
                            <a:prstGeom prst="rect">
                              <a:avLst/>
                            </a:prstGeom>
                            <a:noFill/>
                            <a:ln>
                              <a:noFill/>
                            </a:ln>
                          </pic:spPr>
                        </pic:pic>
                      </a:graphicData>
                    </a:graphic>
                  </wp:inline>
                </w:drawing>
              </w:r>
            </w:p>
            <w:p w14:paraId="4D75EDA0" w14:textId="77777777" w:rsidR="00B10A0C" w:rsidRPr="006B1893" w:rsidRDefault="00D11B25" w:rsidP="00884247">
              <w:pPr>
                <w:spacing w:before="50" w:after="50" w:line="360" w:lineRule="auto"/>
                <w:ind w:firstLineChars="200" w:firstLine="420"/>
                <w:rPr>
                  <w:rFonts w:ascii="Times New Roman" w:eastAsia="微软雅黑" w:hAnsi="Times New Roman" w:cs="Times New Roman"/>
                  <w:szCs w:val="21"/>
                </w:rPr>
              </w:pPr>
              <w:r w:rsidRPr="006B1893">
                <w:rPr>
                  <w:rFonts w:ascii="Times New Roman" w:eastAsia="微软雅黑" w:hAnsi="Times New Roman" w:cs="Times New Roman"/>
                  <w:b/>
                  <w:bCs/>
                </w:rPr>
                <w:t>2</w:t>
              </w:r>
              <w:r w:rsidRPr="006B1893">
                <w:rPr>
                  <w:rFonts w:ascii="Times New Roman" w:eastAsia="微软雅黑" w:hAnsi="Times New Roman" w:cs="Times New Roman"/>
                  <w:b/>
                  <w:bCs/>
                </w:rPr>
                <w:t>）半导体清洗设备市场呈现国外企业垄断局面，行业集中度高，国产公司逐渐破局</w:t>
              </w:r>
            </w:p>
            <w:p w14:paraId="4029E03A" w14:textId="77777777" w:rsidR="00B10A0C" w:rsidRPr="006B1893" w:rsidRDefault="00D11B25" w:rsidP="00884247">
              <w:pPr>
                <w:spacing w:beforeLines="50" w:before="120" w:afterLines="50" w:after="120" w:line="360" w:lineRule="auto"/>
                <w:ind w:firstLine="200"/>
                <w:rPr>
                  <w:rFonts w:ascii="Times New Roman" w:eastAsiaTheme="minorEastAsia" w:hAnsi="Times New Roman" w:cs="Times New Roman"/>
                  <w:szCs w:val="21"/>
                </w:rPr>
              </w:pPr>
              <w:r w:rsidRPr="006B1893">
                <w:rPr>
                  <w:rFonts w:ascii="Times New Roman" w:eastAsiaTheme="minorEastAsia" w:hAnsi="Times New Roman" w:cs="Times New Roman"/>
                  <w:szCs w:val="21"/>
                </w:rPr>
                <w:t>根据东吴证券预计，</w:t>
              </w:r>
              <w:r w:rsidRPr="006B1893">
                <w:rPr>
                  <w:rFonts w:ascii="Times New Roman" w:eastAsiaTheme="minorEastAsia" w:hAnsi="Times New Roman" w:cs="Times New Roman"/>
                  <w:szCs w:val="21"/>
                </w:rPr>
                <w:t>2022</w:t>
              </w:r>
              <w:r w:rsidRPr="006B1893">
                <w:rPr>
                  <w:rFonts w:ascii="Times New Roman" w:eastAsiaTheme="minorEastAsia" w:hAnsi="Times New Roman" w:cs="Times New Roman"/>
                  <w:szCs w:val="21"/>
                </w:rPr>
                <w:t>年全球半导体清洗设备市场规模约</w:t>
              </w:r>
              <w:r w:rsidRPr="006B1893">
                <w:rPr>
                  <w:rFonts w:ascii="Times New Roman" w:eastAsiaTheme="minorEastAsia" w:hAnsi="Times New Roman" w:cs="Times New Roman"/>
                  <w:szCs w:val="21"/>
                </w:rPr>
                <w:t>59</w:t>
              </w:r>
              <w:r w:rsidRPr="006B1893">
                <w:rPr>
                  <w:rFonts w:ascii="Times New Roman" w:eastAsiaTheme="minorEastAsia" w:hAnsi="Times New Roman" w:cs="Times New Roman"/>
                  <w:szCs w:val="21"/>
                </w:rPr>
                <w:t>亿美元，其中中国大陆</w:t>
              </w:r>
              <w:r w:rsidRPr="006B1893">
                <w:rPr>
                  <w:rFonts w:ascii="Times New Roman" w:eastAsiaTheme="minorEastAsia" w:hAnsi="Times New Roman" w:cs="Times New Roman"/>
                  <w:szCs w:val="21"/>
                </w:rPr>
                <w:t>19</w:t>
              </w:r>
              <w:r w:rsidRPr="006B1893">
                <w:rPr>
                  <w:rFonts w:ascii="Times New Roman" w:eastAsiaTheme="minorEastAsia" w:hAnsi="Times New Roman" w:cs="Times New Roman"/>
                  <w:szCs w:val="21"/>
                </w:rPr>
                <w:t>亿美元。半导体清洗设备的供应主要由日本、美国、韩国等国外企业构成，</w:t>
              </w:r>
              <w:r w:rsidRPr="006B1893">
                <w:rPr>
                  <w:rFonts w:ascii="Times New Roman" w:eastAsiaTheme="minorEastAsia" w:hAnsi="Times New Roman" w:cs="Times New Roman"/>
                  <w:szCs w:val="21"/>
                </w:rPr>
                <w:t>CR3</w:t>
              </w:r>
              <w:r w:rsidRPr="006B1893">
                <w:rPr>
                  <w:rFonts w:ascii="Times New Roman" w:eastAsiaTheme="minorEastAsia" w:hAnsi="Times New Roman" w:cs="Times New Roman"/>
                  <w:szCs w:val="21"/>
                </w:rPr>
                <w:t>达</w:t>
              </w:r>
              <w:r w:rsidRPr="006B1893">
                <w:rPr>
                  <w:rFonts w:ascii="Times New Roman" w:eastAsiaTheme="minorEastAsia" w:hAnsi="Times New Roman" w:cs="Times New Roman"/>
                  <w:szCs w:val="21"/>
                </w:rPr>
                <w:t>70%</w:t>
              </w:r>
              <w:r w:rsidRPr="006B1893">
                <w:rPr>
                  <w:rFonts w:ascii="Times New Roman" w:eastAsiaTheme="minorEastAsia" w:hAnsi="Times New Roman" w:cs="Times New Roman"/>
                  <w:szCs w:val="21"/>
                </w:rPr>
                <w:t>，其中，日本厂商</w:t>
              </w:r>
              <w:r w:rsidRPr="006B1893">
                <w:rPr>
                  <w:rFonts w:ascii="Times New Roman" w:eastAsiaTheme="minorEastAsia" w:hAnsi="Times New Roman" w:cs="Times New Roman"/>
                  <w:szCs w:val="21"/>
                </w:rPr>
                <w:t>DNS</w:t>
              </w:r>
              <w:r w:rsidRPr="006B1893">
                <w:rPr>
                  <w:rFonts w:ascii="Times New Roman" w:eastAsiaTheme="minorEastAsia" w:hAnsi="Times New Roman" w:cs="Times New Roman"/>
                  <w:szCs w:val="21"/>
                </w:rPr>
                <w:t>处于领先地位，约占市场份额的</w:t>
              </w:r>
              <w:r w:rsidRPr="006B1893">
                <w:rPr>
                  <w:rFonts w:ascii="Times New Roman" w:eastAsiaTheme="minorEastAsia" w:hAnsi="Times New Roman" w:cs="Times New Roman"/>
                  <w:szCs w:val="21"/>
                </w:rPr>
                <w:t>40%</w:t>
              </w:r>
              <w:r w:rsidRPr="006B1893">
                <w:rPr>
                  <w:rFonts w:ascii="Times New Roman" w:eastAsiaTheme="minorEastAsia" w:hAnsi="Times New Roman" w:cs="Times New Roman"/>
                  <w:szCs w:val="21"/>
                </w:rPr>
                <w:t>，其次是东京电子</w:t>
              </w:r>
              <w:r w:rsidRPr="006B1893">
                <w:rPr>
                  <w:rFonts w:ascii="Times New Roman" w:eastAsiaTheme="minorEastAsia" w:hAnsi="Times New Roman" w:cs="Times New Roman"/>
                  <w:szCs w:val="21"/>
                </w:rPr>
                <w:t>TEL</w:t>
              </w:r>
              <w:r w:rsidRPr="006B1893">
                <w:rPr>
                  <w:rFonts w:ascii="Times New Roman" w:eastAsiaTheme="minorEastAsia" w:hAnsi="Times New Roman" w:cs="Times New Roman"/>
                  <w:szCs w:val="21"/>
                </w:rPr>
                <w:t>、</w:t>
              </w:r>
              <w:r w:rsidRPr="006B1893">
                <w:rPr>
                  <w:rFonts w:ascii="Times New Roman" w:eastAsiaTheme="minorEastAsia" w:hAnsi="Times New Roman" w:cs="Times New Roman"/>
                  <w:szCs w:val="21"/>
                </w:rPr>
                <w:t>Lam Research</w:t>
              </w:r>
              <w:r w:rsidRPr="006B1893">
                <w:rPr>
                  <w:rFonts w:ascii="Times New Roman" w:eastAsiaTheme="minorEastAsia" w:hAnsi="Times New Roman" w:cs="Times New Roman"/>
                  <w:szCs w:val="21"/>
                </w:rPr>
                <w:t>等，合计约</w:t>
              </w:r>
              <w:r w:rsidRPr="006B1893">
                <w:rPr>
                  <w:rFonts w:ascii="Times New Roman" w:eastAsiaTheme="minorEastAsia" w:hAnsi="Times New Roman" w:cs="Times New Roman"/>
                  <w:szCs w:val="21"/>
                </w:rPr>
                <w:t>30%</w:t>
              </w:r>
              <w:r w:rsidRPr="006B1893">
                <w:rPr>
                  <w:rFonts w:ascii="Times New Roman" w:eastAsiaTheme="minorEastAsia" w:hAnsi="Times New Roman" w:cs="Times New Roman"/>
                  <w:szCs w:val="21"/>
                </w:rPr>
                <w:t>，其余的为韩国厂商，国内能够提供清洗设备的企业主要包括至纯科技、北方华创、盛美上海及芯源微。国产设备市场占有率低，但发展迅速，公司作为国内主要的清洗设备供应企业，产品已经进入国内主要半导体制造企业的供应链体系。在半导体产业向中国大陆转移、国家自主可控战略和半导体供应链国产化等因素的催化下，国内的清洗设备市场将面临更大的发展机会。</w:t>
              </w:r>
            </w:p>
            <w:p w14:paraId="218BE764" w14:textId="77777777" w:rsidR="00B10A0C" w:rsidRPr="006B1893" w:rsidRDefault="00D11B25" w:rsidP="00884247">
              <w:pPr>
                <w:spacing w:beforeLines="50" w:before="120" w:afterLines="50" w:after="120" w:line="360" w:lineRule="auto"/>
                <w:ind w:firstLine="200"/>
                <w:rPr>
                  <w:rFonts w:ascii="Times New Roman" w:eastAsiaTheme="minorEastAsia" w:hAnsi="Times New Roman" w:cs="Times New Roman"/>
                  <w:b/>
                  <w:bCs/>
                  <w:szCs w:val="21"/>
                </w:rPr>
              </w:pPr>
              <w:r w:rsidRPr="006B1893">
                <w:rPr>
                  <w:rFonts w:ascii="Times New Roman" w:eastAsiaTheme="minorEastAsia" w:hAnsi="Times New Roman" w:cs="Times New Roman"/>
                  <w:b/>
                  <w:bCs/>
                  <w:szCs w:val="21"/>
                </w:rPr>
                <w:lastRenderedPageBreak/>
                <w:t>3</w:t>
              </w:r>
              <w:r w:rsidRPr="006B1893">
                <w:rPr>
                  <w:rFonts w:ascii="Times New Roman" w:eastAsiaTheme="minorEastAsia" w:hAnsi="Times New Roman" w:cs="Times New Roman"/>
                  <w:b/>
                  <w:bCs/>
                  <w:szCs w:val="21"/>
                </w:rPr>
                <w:t>）泛半导体领域湿法设备打开空间</w:t>
              </w:r>
            </w:p>
            <w:p w14:paraId="0F38A466" w14:textId="77777777" w:rsidR="00B10A0C" w:rsidRPr="006B1893" w:rsidRDefault="00D11B25" w:rsidP="00884247">
              <w:pPr>
                <w:spacing w:beforeLines="50" w:before="120" w:afterLines="50" w:after="120" w:line="360" w:lineRule="auto"/>
                <w:ind w:firstLine="200"/>
                <w:rPr>
                  <w:rFonts w:ascii="Times New Roman" w:eastAsiaTheme="minorEastAsia" w:hAnsi="Times New Roman" w:cs="Times New Roman"/>
                  <w:szCs w:val="21"/>
                </w:rPr>
              </w:pPr>
              <w:r w:rsidRPr="006B1893">
                <w:rPr>
                  <w:rFonts w:ascii="Times New Roman" w:eastAsiaTheme="minorEastAsia" w:hAnsi="Times New Roman" w:cs="Times New Roman"/>
                  <w:szCs w:val="21"/>
                </w:rPr>
                <w:t>太阳能电池设备是半导体工艺的应用领域之一。电池片的技术进步可以说是光伏各环节众多技术迭代中影响最大的方向，继</w:t>
              </w:r>
              <w:r w:rsidRPr="006B1893">
                <w:rPr>
                  <w:rFonts w:ascii="Times New Roman" w:eastAsiaTheme="minorEastAsia" w:hAnsi="Times New Roman" w:cs="Times New Roman"/>
                  <w:szCs w:val="21"/>
                </w:rPr>
                <w:t>PERC</w:t>
              </w:r>
              <w:r w:rsidRPr="006B1893">
                <w:rPr>
                  <w:rFonts w:ascii="Times New Roman" w:eastAsiaTheme="minorEastAsia" w:hAnsi="Times New Roman" w:cs="Times New Roman"/>
                  <w:szCs w:val="21"/>
                </w:rPr>
                <w:t>电池实现普及并逐渐接近其理论极限后，</w:t>
              </w:r>
              <w:r w:rsidRPr="006B1893">
                <w:rPr>
                  <w:rFonts w:ascii="Times New Roman" w:eastAsiaTheme="minorEastAsia" w:hAnsi="Times New Roman" w:cs="Times New Roman"/>
                  <w:szCs w:val="21"/>
                </w:rPr>
                <w:t>TOPCon</w:t>
              </w:r>
              <w:r w:rsidRPr="006B1893">
                <w:rPr>
                  <w:rFonts w:ascii="Times New Roman" w:eastAsiaTheme="minorEastAsia" w:hAnsi="Times New Roman" w:cs="Times New Roman"/>
                  <w:szCs w:val="21"/>
                </w:rPr>
                <w:t>、</w:t>
              </w:r>
              <w:r w:rsidRPr="006B1893">
                <w:rPr>
                  <w:rFonts w:ascii="Times New Roman" w:eastAsiaTheme="minorEastAsia" w:hAnsi="Times New Roman" w:cs="Times New Roman"/>
                  <w:szCs w:val="21"/>
                </w:rPr>
                <w:t>HJT</w:t>
              </w:r>
              <w:r w:rsidRPr="006B1893">
                <w:rPr>
                  <w:rFonts w:ascii="Times New Roman" w:eastAsiaTheme="minorEastAsia" w:hAnsi="Times New Roman" w:cs="Times New Roman"/>
                  <w:szCs w:val="21"/>
                </w:rPr>
                <w:t>为代表的新型电池技术受到更多关注。</w:t>
              </w:r>
              <w:r w:rsidRPr="006B1893">
                <w:rPr>
                  <w:rFonts w:ascii="Times New Roman" w:eastAsiaTheme="minorEastAsia" w:hAnsi="Times New Roman" w:cs="Times New Roman"/>
                  <w:szCs w:val="21"/>
                </w:rPr>
                <w:t>TOPCon</w:t>
              </w:r>
              <w:r w:rsidRPr="006B1893">
                <w:rPr>
                  <w:rFonts w:ascii="Times New Roman" w:eastAsiaTheme="minorEastAsia" w:hAnsi="Times New Roman" w:cs="Times New Roman"/>
                  <w:szCs w:val="21"/>
                </w:rPr>
                <w:t>电池的制作工序包括清洗制绒、正面硼扩散、</w:t>
              </w:r>
              <w:r w:rsidRPr="006B1893">
                <w:rPr>
                  <w:rFonts w:ascii="Times New Roman" w:eastAsiaTheme="minorEastAsia" w:hAnsi="Times New Roman" w:cs="Times New Roman"/>
                  <w:szCs w:val="21"/>
                </w:rPr>
                <w:t>BSG</w:t>
              </w:r>
              <w:r w:rsidRPr="006B1893">
                <w:rPr>
                  <w:rFonts w:ascii="Times New Roman" w:eastAsiaTheme="minorEastAsia" w:hAnsi="Times New Roman" w:cs="Times New Roman"/>
                  <w:szCs w:val="21"/>
                </w:rPr>
                <w:t>去除和背面刻蚀、氧化层钝化接触制备、正面氧化铝沉积、正背面氮化硅沉积、丝网印刷、烧结和测试分选，约</w:t>
              </w:r>
              <w:r w:rsidRPr="006B1893">
                <w:rPr>
                  <w:rFonts w:ascii="Times New Roman" w:eastAsiaTheme="minorEastAsia" w:hAnsi="Times New Roman" w:cs="Times New Roman"/>
                  <w:szCs w:val="21"/>
                </w:rPr>
                <w:t>12</w:t>
              </w:r>
              <w:r w:rsidRPr="006B1893">
                <w:rPr>
                  <w:rFonts w:ascii="Times New Roman" w:eastAsiaTheme="minorEastAsia" w:hAnsi="Times New Roman" w:cs="Times New Roman"/>
                  <w:szCs w:val="21"/>
                </w:rPr>
                <w:t>步左右。其中制绒清洗工艺的主要目的为利用制备的绒面产生陷光现象，减少光的反射率、增加光吸收、最终提升光电转换效率，主要步骤包括利用化学液对</w:t>
              </w:r>
              <w:r w:rsidRPr="006B1893">
                <w:rPr>
                  <w:rFonts w:ascii="Times New Roman" w:eastAsiaTheme="minorEastAsia" w:hAnsi="Times New Roman" w:cs="Times New Roman"/>
                  <w:szCs w:val="21"/>
                </w:rPr>
                <w:t>N</w:t>
              </w:r>
              <w:r w:rsidRPr="006B1893">
                <w:rPr>
                  <w:rFonts w:ascii="Times New Roman" w:eastAsiaTheme="minorEastAsia" w:hAnsi="Times New Roman" w:cs="Times New Roman"/>
                  <w:szCs w:val="21"/>
                </w:rPr>
                <w:t>型硅片进行各向异性腐蚀，形成绒面结构，从而降低表面反射率、产生更多载流子；形成洁净硅片表面，去除有机物和金属杂质，从而避免不洁净引进的缺陷和杂质而带来的结界面处载流子的复合。</w:t>
              </w:r>
            </w:p>
            <w:p w14:paraId="0B0791F5" w14:textId="77777777" w:rsidR="00B10A0C" w:rsidRPr="006B1893" w:rsidRDefault="00D11B25" w:rsidP="00884247">
              <w:pPr>
                <w:spacing w:beforeLines="50" w:before="120" w:afterLines="50" w:after="120" w:line="360" w:lineRule="auto"/>
                <w:ind w:firstLine="200"/>
                <w:rPr>
                  <w:rFonts w:ascii="Times New Roman" w:eastAsiaTheme="minorEastAsia" w:hAnsi="Times New Roman" w:cs="Times New Roman"/>
                  <w:szCs w:val="21"/>
                </w:rPr>
              </w:pPr>
              <w:r w:rsidRPr="006B1893">
                <w:rPr>
                  <w:rFonts w:ascii="Times New Roman" w:eastAsiaTheme="minorEastAsia" w:hAnsi="Times New Roman" w:cs="Times New Roman"/>
                  <w:szCs w:val="21"/>
                </w:rPr>
                <w:t>在光伏领域，根据</w:t>
              </w:r>
              <w:r w:rsidRPr="006B1893">
                <w:rPr>
                  <w:rFonts w:ascii="Times New Roman" w:eastAsiaTheme="minorEastAsia" w:hAnsi="Times New Roman" w:cs="Times New Roman"/>
                  <w:szCs w:val="21"/>
                </w:rPr>
                <w:t>PV InfoLink</w:t>
              </w:r>
              <w:r w:rsidRPr="006B1893">
                <w:rPr>
                  <w:rFonts w:ascii="Times New Roman" w:eastAsiaTheme="minorEastAsia" w:hAnsi="Times New Roman" w:cs="Times New Roman"/>
                  <w:szCs w:val="21"/>
                </w:rPr>
                <w:t>的统计，</w:t>
              </w:r>
              <w:r w:rsidRPr="006B1893">
                <w:rPr>
                  <w:rFonts w:ascii="Times New Roman" w:eastAsiaTheme="minorEastAsia" w:hAnsi="Times New Roman" w:cs="Times New Roman"/>
                  <w:szCs w:val="21"/>
                </w:rPr>
                <w:t>2022</w:t>
              </w:r>
              <w:r w:rsidRPr="006B1893">
                <w:rPr>
                  <w:rFonts w:ascii="Times New Roman" w:eastAsiaTheme="minorEastAsia" w:hAnsi="Times New Roman" w:cs="Times New Roman"/>
                  <w:szCs w:val="21"/>
                </w:rPr>
                <w:t>年全行业</w:t>
              </w:r>
              <w:r w:rsidRPr="006B1893">
                <w:rPr>
                  <w:rFonts w:ascii="Times New Roman" w:eastAsiaTheme="minorEastAsia" w:hAnsi="Times New Roman" w:cs="Times New Roman"/>
                  <w:szCs w:val="21"/>
                </w:rPr>
                <w:t>TOPCon</w:t>
              </w:r>
              <w:r w:rsidRPr="006B1893">
                <w:rPr>
                  <w:rFonts w:ascii="Times New Roman" w:eastAsiaTheme="minorEastAsia" w:hAnsi="Times New Roman" w:cs="Times New Roman"/>
                  <w:szCs w:val="21"/>
                </w:rPr>
                <w:t>电池产能有望超</w:t>
              </w:r>
              <w:r w:rsidRPr="006B1893">
                <w:rPr>
                  <w:rFonts w:ascii="Times New Roman" w:eastAsiaTheme="minorEastAsia" w:hAnsi="Times New Roman" w:cs="Times New Roman"/>
                  <w:szCs w:val="21"/>
                </w:rPr>
                <w:t>40GW</w:t>
              </w:r>
              <w:r w:rsidRPr="006B1893">
                <w:rPr>
                  <w:rFonts w:ascii="Times New Roman" w:eastAsiaTheme="minorEastAsia" w:hAnsi="Times New Roman" w:cs="Times New Roman"/>
                  <w:szCs w:val="21"/>
                </w:rPr>
                <w:t>，预计到</w:t>
              </w:r>
              <w:r w:rsidRPr="006B1893">
                <w:rPr>
                  <w:rFonts w:ascii="Times New Roman" w:eastAsiaTheme="minorEastAsia" w:hAnsi="Times New Roman" w:cs="Times New Roman"/>
                  <w:szCs w:val="21"/>
                </w:rPr>
                <w:t>2023</w:t>
              </w:r>
              <w:r w:rsidRPr="006B1893">
                <w:rPr>
                  <w:rFonts w:ascii="Times New Roman" w:eastAsiaTheme="minorEastAsia" w:hAnsi="Times New Roman" w:cs="Times New Roman"/>
                  <w:szCs w:val="21"/>
                </w:rPr>
                <w:t>年底，将达到接近</w:t>
              </w:r>
              <w:r w:rsidRPr="006B1893">
                <w:rPr>
                  <w:rFonts w:ascii="Times New Roman" w:eastAsiaTheme="minorEastAsia" w:hAnsi="Times New Roman" w:cs="Times New Roman"/>
                  <w:szCs w:val="21"/>
                </w:rPr>
                <w:t>80GW</w:t>
              </w:r>
              <w:r w:rsidRPr="006B1893">
                <w:rPr>
                  <w:rFonts w:ascii="Times New Roman" w:eastAsiaTheme="minorEastAsia" w:hAnsi="Times New Roman" w:cs="Times New Roman"/>
                  <w:szCs w:val="21"/>
                </w:rPr>
                <w:t>的水平。截至</w:t>
              </w:r>
              <w:r w:rsidRPr="006B1893">
                <w:rPr>
                  <w:rFonts w:ascii="Times New Roman" w:eastAsiaTheme="minorEastAsia" w:hAnsi="Times New Roman" w:cs="Times New Roman"/>
                  <w:szCs w:val="21"/>
                </w:rPr>
                <w:t>2022</w:t>
              </w:r>
              <w:r w:rsidRPr="006B1893">
                <w:rPr>
                  <w:rFonts w:ascii="Times New Roman" w:eastAsiaTheme="minorEastAsia" w:hAnsi="Times New Roman" w:cs="Times New Roman"/>
                  <w:szCs w:val="21"/>
                </w:rPr>
                <w:t>年</w:t>
              </w:r>
              <w:r w:rsidRPr="006B1893">
                <w:rPr>
                  <w:rFonts w:ascii="Times New Roman" w:eastAsiaTheme="minorEastAsia" w:hAnsi="Times New Roman" w:cs="Times New Roman"/>
                  <w:szCs w:val="21"/>
                </w:rPr>
                <w:t>Q3</w:t>
              </w:r>
              <w:r w:rsidRPr="006B1893">
                <w:rPr>
                  <w:rFonts w:ascii="Times New Roman" w:eastAsiaTheme="minorEastAsia" w:hAnsi="Times New Roman" w:cs="Times New Roman"/>
                  <w:szCs w:val="21"/>
                </w:rPr>
                <w:t>，行业已有近</w:t>
              </w:r>
              <w:r w:rsidRPr="006B1893">
                <w:rPr>
                  <w:rFonts w:ascii="Times New Roman" w:eastAsiaTheme="minorEastAsia" w:hAnsi="Times New Roman" w:cs="Times New Roman"/>
                  <w:szCs w:val="21"/>
                </w:rPr>
                <w:t>40GW N</w:t>
              </w:r>
              <w:r w:rsidRPr="006B1893">
                <w:rPr>
                  <w:rFonts w:ascii="Times New Roman" w:eastAsiaTheme="minorEastAsia" w:hAnsi="Times New Roman" w:cs="Times New Roman"/>
                  <w:szCs w:val="21"/>
                </w:rPr>
                <w:t>型</w:t>
              </w:r>
              <w:r w:rsidRPr="006B1893">
                <w:rPr>
                  <w:rFonts w:ascii="Times New Roman" w:eastAsiaTheme="minorEastAsia" w:hAnsi="Times New Roman" w:cs="Times New Roman"/>
                  <w:szCs w:val="21"/>
                </w:rPr>
                <w:t>TOPCon</w:t>
              </w:r>
              <w:r w:rsidRPr="006B1893">
                <w:rPr>
                  <w:rFonts w:ascii="Times New Roman" w:eastAsiaTheme="minorEastAsia" w:hAnsi="Times New Roman" w:cs="Times New Roman"/>
                  <w:szCs w:val="21"/>
                </w:rPr>
                <w:t>电池实现投产，目前晶科、天合、晶澳、通威、钧达、润阳等国内主流厂商均有不同规模的投入计划。据浙商证券的预测显示，</w:t>
              </w:r>
              <w:r w:rsidRPr="006B1893">
                <w:rPr>
                  <w:rFonts w:ascii="Times New Roman" w:eastAsiaTheme="minorEastAsia" w:hAnsi="Times New Roman" w:cs="Times New Roman"/>
                  <w:szCs w:val="21"/>
                </w:rPr>
                <w:t>2023-2025</w:t>
              </w:r>
              <w:r w:rsidRPr="006B1893">
                <w:rPr>
                  <w:rFonts w:ascii="Times New Roman" w:eastAsiaTheme="minorEastAsia" w:hAnsi="Times New Roman" w:cs="Times New Roman"/>
                  <w:szCs w:val="21"/>
                </w:rPr>
                <w:t>年</w:t>
              </w:r>
              <w:r w:rsidRPr="006B1893">
                <w:rPr>
                  <w:rFonts w:ascii="Times New Roman" w:eastAsiaTheme="minorEastAsia" w:hAnsi="Times New Roman" w:cs="Times New Roman"/>
                  <w:szCs w:val="21"/>
                </w:rPr>
                <w:t>TOPCon</w:t>
              </w:r>
              <w:r w:rsidRPr="006B1893">
                <w:rPr>
                  <w:rFonts w:ascii="Times New Roman" w:eastAsiaTheme="minorEastAsia" w:hAnsi="Times New Roman" w:cs="Times New Roman"/>
                  <w:szCs w:val="21"/>
                </w:rPr>
                <w:t>电池扩产将迎来高峰期，年均扩产规模有望超</w:t>
              </w:r>
              <w:r w:rsidRPr="006B1893">
                <w:rPr>
                  <w:rFonts w:ascii="Times New Roman" w:eastAsiaTheme="minorEastAsia" w:hAnsi="Times New Roman" w:cs="Times New Roman"/>
                  <w:szCs w:val="21"/>
                </w:rPr>
                <w:t>200GW</w:t>
              </w:r>
              <w:r w:rsidRPr="006B1893">
                <w:rPr>
                  <w:rFonts w:ascii="Times New Roman" w:eastAsiaTheme="minorEastAsia" w:hAnsi="Times New Roman" w:cs="Times New Roman"/>
                  <w:szCs w:val="21"/>
                </w:rPr>
                <w:t>。展望未来，我国光伏产能随着企业扩产规划持续增加，行业内企业成长空间广阔。</w:t>
              </w:r>
            </w:p>
            <w:p w14:paraId="3C77209F" w14:textId="77777777" w:rsidR="00B10A0C" w:rsidRPr="006B1893" w:rsidRDefault="00D11B25" w:rsidP="00884247">
              <w:pPr>
                <w:spacing w:beforeLines="50" w:before="120" w:afterLines="50" w:after="120" w:line="360" w:lineRule="auto"/>
                <w:ind w:firstLine="200"/>
                <w:rPr>
                  <w:rFonts w:ascii="Times New Roman" w:eastAsiaTheme="minorEastAsia" w:hAnsi="Times New Roman" w:cs="Times New Roman"/>
                  <w:b/>
                  <w:bCs/>
                  <w:szCs w:val="21"/>
                </w:rPr>
              </w:pPr>
              <w:r w:rsidRPr="006B1893">
                <w:rPr>
                  <w:rFonts w:ascii="Times New Roman" w:eastAsiaTheme="minorEastAsia" w:hAnsi="Times New Roman" w:cs="Times New Roman"/>
                  <w:b/>
                  <w:bCs/>
                  <w:szCs w:val="21"/>
                </w:rPr>
                <w:t>4</w:t>
              </w:r>
              <w:r w:rsidRPr="006B1893">
                <w:rPr>
                  <w:rFonts w:ascii="Times New Roman" w:eastAsiaTheme="minorEastAsia" w:hAnsi="Times New Roman" w:cs="Times New Roman"/>
                  <w:b/>
                  <w:bCs/>
                  <w:szCs w:val="21"/>
                </w:rPr>
                <w:t>）半导体部件清洗及表面处理服务是半导体产业的延伸</w:t>
              </w:r>
            </w:p>
            <w:p w14:paraId="412B4B94" w14:textId="77777777" w:rsidR="00B10A0C" w:rsidRPr="006B1893" w:rsidRDefault="00D11B25" w:rsidP="00884247">
              <w:pPr>
                <w:spacing w:beforeLines="50" w:before="120" w:afterLines="50" w:after="120" w:line="360" w:lineRule="auto"/>
                <w:ind w:firstLineChars="200" w:firstLine="420"/>
                <w:rPr>
                  <w:rFonts w:ascii="Times New Roman" w:eastAsiaTheme="minorEastAsia" w:hAnsi="Times New Roman" w:cs="Times New Roman"/>
                </w:rPr>
              </w:pPr>
              <w:r w:rsidRPr="006B1893">
                <w:rPr>
                  <w:rFonts w:ascii="Times New Roman" w:eastAsiaTheme="minorEastAsia" w:hAnsi="Times New Roman" w:cs="Times New Roman"/>
                </w:rPr>
                <w:t>半导体部件清洗及表面处理是制程设备的日常保养和维护的先决条件。部件清洗及表面处理服务的质量直接影响产品生产良率和生产成本。部件清洗意味着按照非常严格的标准进行清洗，对剩余颗粒或其他污染物的容忍度非常低（颗粒尺寸小于</w:t>
              </w:r>
              <w:r w:rsidRPr="006B1893">
                <w:rPr>
                  <w:rFonts w:ascii="Times New Roman" w:eastAsiaTheme="minorEastAsia" w:hAnsi="Times New Roman" w:cs="Times New Roman"/>
                </w:rPr>
                <w:t>0.3</w:t>
              </w:r>
              <w:r w:rsidRPr="006B1893">
                <w:rPr>
                  <w:rFonts w:ascii="Times New Roman" w:eastAsiaTheme="minorEastAsia" w:hAnsi="Times New Roman" w:cs="Times New Roman"/>
                </w:rPr>
                <w:t>微米），通常在环境严格控制的洁净室进行清洁。在半导体、显示面板、航空航天和医疗等高科技行业的许多重要应用中，部件清洗及表面处理服务是制程设备的日常保养和维护的先决条件。</w:t>
              </w:r>
            </w:p>
            <w:p w14:paraId="34FF421C" w14:textId="77777777" w:rsidR="00B10A0C" w:rsidRPr="006B1893" w:rsidRDefault="00D11B25" w:rsidP="00884247">
              <w:pPr>
                <w:spacing w:beforeLines="50" w:before="120" w:afterLines="50" w:after="120" w:line="360" w:lineRule="auto"/>
                <w:ind w:firstLineChars="200" w:firstLine="420"/>
                <w:rPr>
                  <w:rFonts w:ascii="Times New Roman" w:eastAsiaTheme="minorEastAsia" w:hAnsi="Times New Roman" w:cs="Times New Roman"/>
                </w:rPr>
              </w:pPr>
              <w:r w:rsidRPr="006B1893">
                <w:rPr>
                  <w:rFonts w:ascii="Times New Roman" w:eastAsiaTheme="minorEastAsia" w:hAnsi="Times New Roman" w:cs="Times New Roman"/>
                </w:rPr>
                <w:t>以芯片制造为例，如果在制造过程中有沾污现象，将影响芯片上器件的正常功能，因而提高生产设备部件的洁净度是保障芯片生产良率的重要一环。在芯片刻蚀、化学气相沉积、扩散等制程，设备部件上会附着金属杂质、有机物、颗粒、氧化物等各种沾污杂质，经过一段时间后会有剥落现象；对于芯片制造企业，沾污杂质导致芯片电学失效，导致芯片报废，进而影响产品良率与质量。</w:t>
              </w:r>
            </w:p>
            <w:p w14:paraId="3F9801BE" w14:textId="77777777" w:rsidR="00B10A0C" w:rsidRPr="006B1893" w:rsidRDefault="00D11B25" w:rsidP="00884247">
              <w:pPr>
                <w:spacing w:beforeLines="50" w:before="120" w:afterLines="50" w:after="120" w:line="360" w:lineRule="auto"/>
                <w:ind w:firstLineChars="200" w:firstLine="420"/>
                <w:rPr>
                  <w:rFonts w:ascii="Times New Roman" w:eastAsiaTheme="minorEastAsia" w:hAnsi="Times New Roman" w:cs="Times New Roman"/>
                </w:rPr>
              </w:pPr>
              <w:r w:rsidRPr="006B1893">
                <w:rPr>
                  <w:rFonts w:ascii="Times New Roman" w:eastAsiaTheme="minorEastAsia" w:hAnsi="Times New Roman" w:cs="Times New Roman"/>
                </w:rPr>
                <w:t>中国大陆半导体设备部件清洗及表面处理服务还处于早期，发展滞后于欧美日等半导体行业发展先进国家，但随着中国大陆半导体产业发展，半导体部件清洗及表面处理服务需求日益增长，市场仍有较大提升空间。根据芯谋研究发布的《国内泛半导体设备零部件洗净服务行业发展研报》（中国大陆地区）显示，</w:t>
              </w:r>
              <w:r w:rsidRPr="006B1893">
                <w:rPr>
                  <w:rFonts w:ascii="Times New Roman" w:eastAsiaTheme="minorEastAsia" w:hAnsi="Times New Roman" w:cs="Times New Roman"/>
                </w:rPr>
                <w:t>2020</w:t>
              </w:r>
              <w:r w:rsidRPr="006B1893">
                <w:rPr>
                  <w:rFonts w:ascii="Times New Roman" w:eastAsiaTheme="minorEastAsia" w:hAnsi="Times New Roman" w:cs="Times New Roman"/>
                </w:rPr>
                <w:t>年中国大陆地区泛半导体零部件清洗市场总计</w:t>
              </w:r>
              <w:r w:rsidRPr="006B1893">
                <w:rPr>
                  <w:rFonts w:ascii="Times New Roman" w:eastAsiaTheme="minorEastAsia" w:hAnsi="Times New Roman" w:cs="Times New Roman"/>
                </w:rPr>
                <w:t>26</w:t>
              </w:r>
              <w:r w:rsidRPr="006B1893">
                <w:rPr>
                  <w:rFonts w:ascii="Times New Roman" w:eastAsiaTheme="minorEastAsia" w:hAnsi="Times New Roman" w:cs="Times New Roman"/>
                </w:rPr>
                <w:t>亿元人民币，其中面板</w:t>
              </w:r>
              <w:r w:rsidRPr="006B1893">
                <w:rPr>
                  <w:rFonts w:ascii="Times New Roman" w:eastAsiaTheme="minorEastAsia" w:hAnsi="Times New Roman" w:cs="Times New Roman"/>
                </w:rPr>
                <w:t>9.8</w:t>
              </w:r>
              <w:r w:rsidRPr="006B1893">
                <w:rPr>
                  <w:rFonts w:ascii="Times New Roman" w:eastAsiaTheme="minorEastAsia" w:hAnsi="Times New Roman" w:cs="Times New Roman"/>
                </w:rPr>
                <w:t>亿人民币，半导体</w:t>
              </w:r>
              <w:r w:rsidRPr="006B1893">
                <w:rPr>
                  <w:rFonts w:ascii="Times New Roman" w:eastAsiaTheme="minorEastAsia" w:hAnsi="Times New Roman" w:cs="Times New Roman"/>
                </w:rPr>
                <w:t>16.2</w:t>
              </w:r>
              <w:r w:rsidRPr="006B1893">
                <w:rPr>
                  <w:rFonts w:ascii="Times New Roman" w:eastAsiaTheme="minorEastAsia" w:hAnsi="Times New Roman" w:cs="Times New Roman"/>
                </w:rPr>
                <w:t>亿人民币。预计到</w:t>
              </w:r>
              <w:r w:rsidRPr="006B1893">
                <w:rPr>
                  <w:rFonts w:ascii="Times New Roman" w:eastAsiaTheme="minorEastAsia" w:hAnsi="Times New Roman" w:cs="Times New Roman"/>
                </w:rPr>
                <w:t>2025</w:t>
              </w:r>
              <w:r w:rsidRPr="006B1893">
                <w:rPr>
                  <w:rFonts w:ascii="Times New Roman" w:eastAsiaTheme="minorEastAsia" w:hAnsi="Times New Roman" w:cs="Times New Roman"/>
                </w:rPr>
                <w:t>年洗净市场增加到</w:t>
              </w:r>
              <w:r w:rsidRPr="006B1893">
                <w:rPr>
                  <w:rFonts w:ascii="Times New Roman" w:eastAsiaTheme="minorEastAsia" w:hAnsi="Times New Roman" w:cs="Times New Roman"/>
                </w:rPr>
                <w:t>43.4</w:t>
              </w:r>
              <w:r w:rsidRPr="006B1893">
                <w:rPr>
                  <w:rFonts w:ascii="Times New Roman" w:eastAsiaTheme="minorEastAsia" w:hAnsi="Times New Roman" w:cs="Times New Roman"/>
                </w:rPr>
                <w:t>亿元，年复合增长率</w:t>
              </w:r>
              <w:r w:rsidRPr="006B1893">
                <w:rPr>
                  <w:rFonts w:ascii="Times New Roman" w:eastAsiaTheme="minorEastAsia" w:hAnsi="Times New Roman" w:cs="Times New Roman"/>
                </w:rPr>
                <w:t>10.8%</w:t>
              </w:r>
              <w:r w:rsidRPr="006B1893">
                <w:rPr>
                  <w:rFonts w:ascii="Times New Roman" w:eastAsiaTheme="minorEastAsia" w:hAnsi="Times New Roman" w:cs="Times New Roman"/>
                </w:rPr>
                <w:t>，其中半导体增量高于面板，年复合增长率</w:t>
              </w:r>
              <w:r w:rsidRPr="006B1893">
                <w:rPr>
                  <w:rFonts w:ascii="Times New Roman" w:eastAsiaTheme="minorEastAsia" w:hAnsi="Times New Roman" w:cs="Times New Roman"/>
                </w:rPr>
                <w:t>13.5%</w:t>
              </w:r>
              <w:r w:rsidRPr="006B1893">
                <w:rPr>
                  <w:rFonts w:ascii="Times New Roman" w:eastAsiaTheme="minorEastAsia" w:hAnsi="Times New Roman" w:cs="Times New Roman"/>
                </w:rPr>
                <w:t>。并且随着半导体技术的不断进步，半导体器件的集成度不断提升，对半导体专用设备的精密度及稳定性的要求越来越</w:t>
              </w:r>
              <w:r w:rsidRPr="006B1893">
                <w:rPr>
                  <w:rFonts w:ascii="Times New Roman" w:eastAsiaTheme="minorEastAsia" w:hAnsi="Times New Roman" w:cs="Times New Roman"/>
                </w:rPr>
                <w:lastRenderedPageBreak/>
                <w:t>高，对生产过程中的污染控制要求也会越来越高，对半导体设备部件的清洗及再生服务的要求不断提升，频次也在不断缩短，市场空间有望进一步扩大。目前能够提供泛半导体精密清洗服务的企业主要包括至纯科技、富乐德、高美可、世禾科技、应友光电等。</w:t>
              </w:r>
            </w:p>
          </w:sdtContent>
        </w:sdt>
        <w:p w14:paraId="45879A22" w14:textId="77777777" w:rsidR="00B10A0C" w:rsidRPr="006B1893" w:rsidRDefault="00000000">
          <w:pPr>
            <w:rPr>
              <w:rFonts w:ascii="Times New Roman" w:hAnsi="Times New Roman" w:cs="Times New Roman"/>
              <w:szCs w:val="21"/>
            </w:rPr>
          </w:pPr>
        </w:p>
      </w:sdtContent>
    </w:sdt>
    <w:sdt>
      <w:sdtPr>
        <w:rPr>
          <w:rFonts w:ascii="Times New Roman" w:hAnsi="Times New Roman" w:cs="宋体"/>
          <w:b w:val="0"/>
          <w:bCs w:val="0"/>
          <w:kern w:val="0"/>
          <w:szCs w:val="21"/>
        </w:rPr>
        <w:alias w:val="模块:公司发展战略"/>
        <w:tag w:val="_SEC_ddbac632a621498c889e331b6e21fcc6"/>
        <w:id w:val="-1969821814"/>
        <w:lock w:val="sdtLocked"/>
        <w:placeholder>
          <w:docPart w:val="GBC22222222222222222222222222222"/>
        </w:placeholder>
      </w:sdtPr>
      <w:sdtContent>
        <w:p w14:paraId="7E30E875" w14:textId="77777777" w:rsidR="00B10A0C" w:rsidRPr="006B1893" w:rsidRDefault="00D11B25">
          <w:pPr>
            <w:pStyle w:val="3"/>
            <w:numPr>
              <w:ilvl w:val="3"/>
              <w:numId w:val="16"/>
            </w:numPr>
            <w:ind w:left="420" w:hangingChars="200"/>
            <w:rPr>
              <w:rFonts w:ascii="Times New Roman" w:hAnsi="Times New Roman"/>
              <w:szCs w:val="21"/>
            </w:rPr>
          </w:pPr>
          <w:r w:rsidRPr="006B1893">
            <w:rPr>
              <w:rFonts w:ascii="Times New Roman" w:hAnsi="Times New Roman"/>
              <w:szCs w:val="21"/>
            </w:rPr>
            <w:t>公司发展战略</w:t>
          </w:r>
        </w:p>
        <w:sdt>
          <w:sdtPr>
            <w:rPr>
              <w:rFonts w:ascii="Times New Roman" w:hAnsi="Times New Roman" w:cs="Times New Roman"/>
              <w:szCs w:val="21"/>
            </w:rPr>
            <w:alias w:val="是否适用：公司发展战略[双击切换]"/>
            <w:tag w:val="_GBC_5cdf4718a6044c1fbf76e22df729f9b7"/>
            <w:id w:val="-407775895"/>
            <w:lock w:val="sdtLocked"/>
            <w:placeholder>
              <w:docPart w:val="GBC22222222222222222222222222222"/>
            </w:placeholder>
          </w:sdtPr>
          <w:sdtContent>
            <w:p w14:paraId="3552D61A"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fldChar w:fldCharType="begin"/>
              </w:r>
              <w:r w:rsidRPr="006B1893">
                <w:rPr>
                  <w:rFonts w:ascii="Times New Roman" w:hAnsi="Times New Roman" w:cs="Times New Roman"/>
                  <w:szCs w:val="21"/>
                </w:rPr>
                <w:instrText xml:space="preserve"> MACROBUTTON  SnrToggleCheckbox √</w:instrText>
              </w:r>
              <w:r w:rsidRPr="006B1893">
                <w:rPr>
                  <w:rFonts w:ascii="Times New Roman" w:hAnsi="Times New Roman" w:cs="Times New Roman"/>
                  <w:szCs w:val="21"/>
                </w:rPr>
                <w:instrText>适用</w:instrText>
              </w:r>
              <w:r w:rsidRPr="006B1893">
                <w:rPr>
                  <w:rFonts w:ascii="Times New Roman" w:hAnsi="Times New Roman" w:cs="Times New Roman"/>
                  <w:szCs w:val="21"/>
                </w:rPr>
                <w:instrText xml:space="preserve">  </w:instrText>
              </w:r>
              <w:r w:rsidRPr="006B1893">
                <w:rPr>
                  <w:rFonts w:ascii="Times New Roman" w:hAnsi="Times New Roman" w:cs="Times New Roman"/>
                  <w:szCs w:val="21"/>
                </w:rPr>
                <w:fldChar w:fldCharType="end"/>
              </w:r>
              <w:r w:rsidRPr="006B1893">
                <w:rPr>
                  <w:rFonts w:ascii="Times New Roman" w:hAnsi="Times New Roman" w:cs="Times New Roman"/>
                  <w:szCs w:val="21"/>
                </w:rPr>
                <w:fldChar w:fldCharType="begin"/>
              </w:r>
              <w:r w:rsidRPr="006B1893">
                <w:rPr>
                  <w:rFonts w:ascii="Times New Roman" w:hAnsi="Times New Roman" w:cs="Times New Roman"/>
                  <w:szCs w:val="21"/>
                </w:rPr>
                <w:instrText xml:space="preserve"> MACROBUTTON  SnrToggleCheckbox □</w:instrText>
              </w:r>
              <w:r w:rsidRPr="006B1893">
                <w:rPr>
                  <w:rFonts w:ascii="Times New Roman" w:hAnsi="Times New Roman" w:cs="Times New Roman"/>
                  <w:szCs w:val="21"/>
                </w:rPr>
                <w:instrText>不适用</w:instrText>
              </w:r>
              <w:r w:rsidRPr="006B1893">
                <w:rPr>
                  <w:rFonts w:ascii="Times New Roman" w:hAnsi="Times New Roman" w:cs="Times New Roman"/>
                  <w:szCs w:val="21"/>
                </w:rPr>
                <w:instrText xml:space="preserve"> </w:instrText>
              </w:r>
              <w:r w:rsidRPr="006B1893">
                <w:rPr>
                  <w:rFonts w:ascii="Times New Roman" w:hAnsi="Times New Roman" w:cs="Times New Roman"/>
                  <w:szCs w:val="21"/>
                </w:rPr>
                <w:fldChar w:fldCharType="end"/>
              </w:r>
            </w:p>
          </w:sdtContent>
        </w:sdt>
        <w:sdt>
          <w:sdtPr>
            <w:rPr>
              <w:rFonts w:ascii="Times New Roman" w:hAnsi="Times New Roman" w:cs="Times New Roman"/>
              <w:szCs w:val="21"/>
            </w:rPr>
            <w:alias w:val="公司发展战略"/>
            <w:tag w:val="_GBC_afe9ed534944441fae5223f90c2521f1"/>
            <w:id w:val="1951662709"/>
            <w:lock w:val="sdtLocked"/>
            <w:placeholder>
              <w:docPart w:val="GBC22222222222222222222222222222"/>
            </w:placeholder>
          </w:sdtPr>
          <w:sdtEndPr>
            <w:rPr>
              <w:rFonts w:eastAsiaTheme="minorEastAsia"/>
              <w:shd w:val="clear" w:color="auto" w:fill="FFFF00"/>
            </w:rPr>
          </w:sdtEndPr>
          <w:sdtContent>
            <w:p w14:paraId="45EC7830" w14:textId="77777777" w:rsidR="00B10A0C" w:rsidRPr="006B1893" w:rsidRDefault="00D11B25" w:rsidP="00884247">
              <w:pPr>
                <w:spacing w:beforeLines="50" w:before="120" w:afterLines="50" w:after="120" w:line="360" w:lineRule="auto"/>
                <w:ind w:firstLineChars="200" w:firstLine="420"/>
                <w:rPr>
                  <w:rFonts w:ascii="Times New Roman" w:eastAsiaTheme="minorEastAsia" w:hAnsi="Times New Roman" w:cs="Times New Roman"/>
                </w:rPr>
              </w:pPr>
              <w:r w:rsidRPr="006B1893">
                <w:rPr>
                  <w:rFonts w:ascii="Times New Roman" w:eastAsiaTheme="minorEastAsia" w:hAnsi="Times New Roman" w:cs="Times New Roman"/>
                </w:rPr>
                <w:t>公司的经营战略确立为</w:t>
              </w:r>
              <w:r w:rsidRPr="006B1893">
                <w:rPr>
                  <w:rFonts w:ascii="Times New Roman" w:eastAsiaTheme="minorEastAsia" w:hAnsi="Times New Roman" w:cs="Times New Roman"/>
                </w:rPr>
                <w:t>“</w:t>
              </w:r>
              <w:r w:rsidRPr="006B1893">
                <w:rPr>
                  <w:rFonts w:ascii="Times New Roman" w:eastAsiaTheme="minorEastAsia" w:hAnsi="Times New Roman" w:cs="Times New Roman"/>
                </w:rPr>
                <w:t>关注核心工艺，服务关键制程</w:t>
              </w:r>
              <w:r w:rsidRPr="006B1893">
                <w:rPr>
                  <w:rFonts w:ascii="Times New Roman" w:eastAsiaTheme="minorEastAsia" w:hAnsi="Times New Roman" w:cs="Times New Roman"/>
                </w:rPr>
                <w:t>”</w:t>
              </w:r>
              <w:r w:rsidRPr="006B1893">
                <w:rPr>
                  <w:rFonts w:ascii="Times New Roman" w:eastAsiaTheme="minorEastAsia" w:hAnsi="Times New Roman" w:cs="Times New Roman"/>
                </w:rPr>
                <w:t>，</w:t>
              </w:r>
              <w:r w:rsidRPr="006B1893">
                <w:rPr>
                  <w:rFonts w:ascii="Times New Roman" w:eastAsiaTheme="minorEastAsia" w:hAnsi="Times New Roman" w:cs="Times New Roman"/>
                </w:rPr>
                <w:t>“</w:t>
              </w:r>
              <w:r w:rsidRPr="006B1893">
                <w:rPr>
                  <w:rFonts w:ascii="Times New Roman" w:eastAsiaTheme="minorEastAsia" w:hAnsi="Times New Roman" w:cs="Times New Roman"/>
                </w:rPr>
                <w:t>立志成为国内领先的半导体工艺装备、工艺系统及材料提供商</w:t>
              </w:r>
              <w:r w:rsidRPr="006B1893">
                <w:rPr>
                  <w:rFonts w:ascii="Times New Roman" w:eastAsiaTheme="minorEastAsia" w:hAnsi="Times New Roman" w:cs="Times New Roman"/>
                </w:rPr>
                <w:t>”</w:t>
              </w:r>
              <w:r w:rsidRPr="006B1893">
                <w:rPr>
                  <w:rFonts w:ascii="Times New Roman" w:eastAsiaTheme="minorEastAsia" w:hAnsi="Times New Roman" w:cs="Times New Roman"/>
                </w:rPr>
                <w:t>，并代表本土品牌参与国际竞争。</w:t>
              </w:r>
            </w:p>
            <w:p w14:paraId="1BCBB3FD" w14:textId="77777777" w:rsidR="00B10A0C" w:rsidRPr="006B1893" w:rsidRDefault="00D11B25" w:rsidP="00884247">
              <w:pPr>
                <w:spacing w:beforeLines="50" w:before="120" w:afterLines="50" w:after="120" w:line="360" w:lineRule="auto"/>
                <w:ind w:firstLineChars="200" w:firstLine="420"/>
                <w:rPr>
                  <w:rFonts w:ascii="Times New Roman" w:eastAsiaTheme="minorEastAsia" w:hAnsi="Times New Roman" w:cs="Times New Roman"/>
                </w:rPr>
              </w:pPr>
              <w:r w:rsidRPr="006B1893">
                <w:rPr>
                  <w:rFonts w:ascii="Times New Roman" w:eastAsiaTheme="minorEastAsia" w:hAnsi="Times New Roman" w:cs="Times New Roman"/>
                </w:rPr>
                <w:t>公司的中短期战略、长期战略，始终根据下游行业的发展变化来制定；关注行业周期，看重先机；其中中短期战略中，始终以抓住集成电路产业大力发展先进制程的机遇为重，业务重心围绕资本性开支相关的产品线展开，特别是半导体设备领域。而长期战略方面，公司又始终关注产业下游核心企业稳定运营阶段的商业机会，布局粘度更高、周期更长的耗材、专有服务等业务板块。</w:t>
              </w:r>
            </w:p>
            <w:p w14:paraId="70C4AF9F" w14:textId="77777777" w:rsidR="00B10A0C" w:rsidRPr="006B1893" w:rsidRDefault="00D11B25" w:rsidP="00884247">
              <w:pPr>
                <w:spacing w:beforeLines="50" w:before="120" w:afterLines="50" w:after="120" w:line="360" w:lineRule="auto"/>
                <w:ind w:firstLineChars="200" w:firstLine="420"/>
                <w:rPr>
                  <w:rFonts w:ascii="Times New Roman" w:eastAsiaTheme="minorEastAsia" w:hAnsi="Times New Roman" w:cs="Times New Roman"/>
                </w:rPr>
              </w:pPr>
              <w:r w:rsidRPr="006B1893">
                <w:rPr>
                  <w:rFonts w:ascii="Times New Roman" w:eastAsiaTheme="minorEastAsia" w:hAnsi="Times New Roman" w:cs="Times New Roman"/>
                </w:rPr>
                <w:t>公司具体战略的制定主要围绕着三个维度展开：纵向深耕、进口替代、创新驱动。</w:t>
              </w:r>
            </w:p>
            <w:p w14:paraId="4492683D" w14:textId="77777777" w:rsidR="00B10A0C" w:rsidRPr="006B1893" w:rsidRDefault="00D11B25" w:rsidP="00884247">
              <w:pPr>
                <w:spacing w:beforeLines="50" w:before="120" w:afterLines="50" w:after="120" w:line="360" w:lineRule="auto"/>
                <w:ind w:firstLineChars="200" w:firstLine="420"/>
                <w:rPr>
                  <w:rFonts w:ascii="Times New Roman" w:eastAsiaTheme="minorEastAsia" w:hAnsi="Times New Roman" w:cs="Times New Roman"/>
                </w:rPr>
              </w:pPr>
              <w:r w:rsidRPr="006B1893">
                <w:rPr>
                  <w:rFonts w:ascii="Times New Roman" w:eastAsiaTheme="minorEastAsia" w:hAnsi="Times New Roman" w:cs="Times New Roman"/>
                </w:rPr>
                <w:t>1</w:t>
              </w:r>
              <w:r w:rsidRPr="006B1893">
                <w:rPr>
                  <w:rFonts w:ascii="Times New Roman" w:eastAsiaTheme="minorEastAsia" w:hAnsi="Times New Roman" w:cs="Times New Roman"/>
                </w:rPr>
                <w:t>、纵向深耕：围绕着核心工艺，在技术端，公司力求布局覆盖制程更加广泛、工艺技术完整度更全、先进技术领先度更高等领域，将自身打造成为一个专业的半导体湿法设备的供应商；在市场端，公司力求覆盖更广泛的客户群体、提供更加全面、性价比更高的产品；在制造端，公司力求建立更好的产业链合作关系、更多层次的和上下游核心企业展开合作，提升产业链中的地位；</w:t>
              </w:r>
            </w:p>
            <w:p w14:paraId="3FB5C134" w14:textId="77777777" w:rsidR="00B10A0C" w:rsidRPr="006B1893" w:rsidRDefault="00D11B25" w:rsidP="00884247">
              <w:pPr>
                <w:spacing w:beforeLines="50" w:before="120" w:afterLines="50" w:after="120" w:line="360" w:lineRule="auto"/>
                <w:ind w:firstLineChars="200" w:firstLine="420"/>
                <w:rPr>
                  <w:rFonts w:ascii="Times New Roman" w:eastAsiaTheme="minorEastAsia" w:hAnsi="Times New Roman" w:cs="Times New Roman"/>
                </w:rPr>
              </w:pPr>
              <w:r w:rsidRPr="006B1893">
                <w:rPr>
                  <w:rFonts w:ascii="Times New Roman" w:eastAsiaTheme="minorEastAsia" w:hAnsi="Times New Roman" w:cs="Times New Roman"/>
                </w:rPr>
                <w:t>2</w:t>
              </w:r>
              <w:r w:rsidRPr="006B1893">
                <w:rPr>
                  <w:rFonts w:ascii="Times New Roman" w:eastAsiaTheme="minorEastAsia" w:hAnsi="Times New Roman" w:cs="Times New Roman"/>
                </w:rPr>
                <w:t>、进口替代：由于国外对国内产业的打压，国内半导体集成电路产业中制程设备厂商迎来黄金发展窗口期，公司牢牢抓住这个机遇，始终以国产渗透为契机，在中短期的战略规划中，将国产替代作为优先决策要素，因此，公司积极引入产业投资人、并且积极配合下游核心企业导入本土供应商的工作，力求在未来国家发展先进制程的产业化过程中，成为能够同国外垄断巨头直接竞争的本土供应商。</w:t>
              </w:r>
            </w:p>
            <w:p w14:paraId="3AC1C7F3" w14:textId="77777777" w:rsidR="00B10A0C" w:rsidRPr="006B1893" w:rsidRDefault="00D11B25" w:rsidP="00884247">
              <w:pPr>
                <w:spacing w:beforeLines="50" w:before="120" w:afterLines="50" w:after="120" w:line="360" w:lineRule="auto"/>
                <w:ind w:firstLineChars="200" w:firstLine="420"/>
                <w:rPr>
                  <w:rFonts w:ascii="Times New Roman" w:eastAsiaTheme="minorEastAsia" w:hAnsi="Times New Roman" w:cs="Times New Roman"/>
                </w:rPr>
              </w:pPr>
              <w:r w:rsidRPr="006B1893">
                <w:rPr>
                  <w:rFonts w:ascii="Times New Roman" w:eastAsiaTheme="minorEastAsia" w:hAnsi="Times New Roman" w:cs="Times New Roman"/>
                </w:rPr>
                <w:t>3</w:t>
              </w:r>
              <w:r w:rsidRPr="006B1893">
                <w:rPr>
                  <w:rFonts w:ascii="Times New Roman" w:eastAsiaTheme="minorEastAsia" w:hAnsi="Times New Roman" w:cs="Times New Roman"/>
                </w:rPr>
                <w:t>、创新驱动：公司坚持</w:t>
              </w:r>
              <w:r w:rsidRPr="006B1893">
                <w:rPr>
                  <w:rFonts w:ascii="Times New Roman" w:eastAsiaTheme="minorEastAsia" w:hAnsi="Times New Roman" w:cs="Times New Roman"/>
                </w:rPr>
                <w:t xml:space="preserve"> 2005 </w:t>
              </w:r>
              <w:r w:rsidRPr="006B1893">
                <w:rPr>
                  <w:rFonts w:ascii="Times New Roman" w:eastAsiaTheme="minorEastAsia" w:hAnsi="Times New Roman" w:cs="Times New Roman"/>
                </w:rPr>
                <w:t>年开始提出的</w:t>
              </w:r>
              <w:r w:rsidRPr="006B1893">
                <w:rPr>
                  <w:rFonts w:ascii="Times New Roman" w:eastAsiaTheme="minorEastAsia" w:hAnsi="Times New Roman" w:cs="Times New Roman"/>
                </w:rPr>
                <w:t xml:space="preserve"> LAB2FAB®</w:t>
              </w:r>
              <w:r w:rsidRPr="006B1893">
                <w:rPr>
                  <w:rFonts w:ascii="Times New Roman" w:eastAsiaTheme="minorEastAsia" w:hAnsi="Times New Roman" w:cs="Times New Roman"/>
                </w:rPr>
                <w:t>战略，投入跟动用户在创新领域的各种新需求。公司的研发和创新，坚持以客户需求为中心。公司在研发端尤其注重吸引国际资深人才，实践中取得良好的成果。</w:t>
              </w:r>
            </w:p>
          </w:sdtContent>
        </w:sdt>
        <w:p w14:paraId="372089DF" w14:textId="77777777" w:rsidR="00B10A0C" w:rsidRPr="006B1893" w:rsidRDefault="00000000" w:rsidP="00884247">
          <w:pPr>
            <w:spacing w:before="50" w:after="50" w:line="360" w:lineRule="auto"/>
            <w:rPr>
              <w:rFonts w:ascii="Times New Roman" w:hAnsi="Times New Roman" w:cs="Times New Roman"/>
              <w:szCs w:val="21"/>
            </w:rPr>
          </w:pPr>
        </w:p>
      </w:sdtContent>
    </w:sdt>
    <w:sdt>
      <w:sdtPr>
        <w:rPr>
          <w:rFonts w:ascii="Times New Roman" w:hAnsi="Times New Roman" w:cs="宋体"/>
          <w:b w:val="0"/>
          <w:bCs w:val="0"/>
          <w:kern w:val="0"/>
          <w:szCs w:val="21"/>
        </w:rPr>
        <w:alias w:val="模块:经营计划"/>
        <w:tag w:val="_SEC_e5dfae5745e046e6a8ba223752a1dccc"/>
        <w:id w:val="2114701752"/>
        <w:lock w:val="sdtLocked"/>
        <w:placeholder>
          <w:docPart w:val="GBC22222222222222222222222222222"/>
        </w:placeholder>
      </w:sdtPr>
      <w:sdtContent>
        <w:p w14:paraId="76560C9F" w14:textId="77777777" w:rsidR="00B10A0C" w:rsidRPr="006B1893" w:rsidRDefault="00D11B25" w:rsidP="00884247">
          <w:pPr>
            <w:pStyle w:val="3"/>
            <w:numPr>
              <w:ilvl w:val="3"/>
              <w:numId w:val="16"/>
            </w:numPr>
            <w:spacing w:before="50" w:after="50" w:line="360" w:lineRule="auto"/>
            <w:ind w:left="420" w:hangingChars="200"/>
            <w:rPr>
              <w:rFonts w:ascii="Times New Roman" w:hAnsi="Times New Roman"/>
              <w:szCs w:val="21"/>
            </w:rPr>
          </w:pPr>
          <w:r w:rsidRPr="006B1893">
            <w:rPr>
              <w:rFonts w:ascii="Times New Roman" w:hAnsi="Times New Roman"/>
              <w:szCs w:val="21"/>
            </w:rPr>
            <w:t>经营计划</w:t>
          </w:r>
        </w:p>
        <w:sdt>
          <w:sdtPr>
            <w:rPr>
              <w:rFonts w:ascii="Times New Roman" w:hAnsi="Times New Roman" w:cs="Times New Roman"/>
              <w:szCs w:val="21"/>
            </w:rPr>
            <w:alias w:val="是否适用：经营计划[双击切换]"/>
            <w:tag w:val="_GBC_871dbf3fc5a0422cadcc3452003278de"/>
            <w:id w:val="164519791"/>
            <w:lock w:val="sdtLocked"/>
            <w:placeholder>
              <w:docPart w:val="GBC22222222222222222222222222222"/>
            </w:placeholder>
          </w:sdtPr>
          <w:sdtContent>
            <w:p w14:paraId="5E2F1D15" w14:textId="77777777" w:rsidR="00B10A0C" w:rsidRPr="006B1893" w:rsidRDefault="00D11B25" w:rsidP="00884247">
              <w:pPr>
                <w:spacing w:before="50" w:after="50" w:line="360" w:lineRule="auto"/>
                <w:rPr>
                  <w:rFonts w:ascii="Times New Roman" w:hAnsi="Times New Roman" w:cs="Times New Roman"/>
                  <w:szCs w:val="21"/>
                </w:rPr>
              </w:pPr>
              <w:r w:rsidRPr="006B1893">
                <w:rPr>
                  <w:rFonts w:ascii="Times New Roman" w:hAnsi="Times New Roman" w:cs="Times New Roman"/>
                  <w:szCs w:val="21"/>
                </w:rPr>
                <w:fldChar w:fldCharType="begin"/>
              </w:r>
              <w:r w:rsidRPr="006B1893">
                <w:rPr>
                  <w:rFonts w:ascii="Times New Roman" w:hAnsi="Times New Roman" w:cs="Times New Roman"/>
                  <w:szCs w:val="21"/>
                </w:rPr>
                <w:instrText xml:space="preserve"> MACROBUTTON  SnrToggleCheckbox √</w:instrText>
              </w:r>
              <w:r w:rsidRPr="006B1893">
                <w:rPr>
                  <w:rFonts w:ascii="Times New Roman" w:hAnsi="Times New Roman" w:cs="Times New Roman"/>
                  <w:szCs w:val="21"/>
                </w:rPr>
                <w:instrText>适用</w:instrText>
              </w:r>
              <w:r w:rsidRPr="006B1893">
                <w:rPr>
                  <w:rFonts w:ascii="Times New Roman" w:hAnsi="Times New Roman" w:cs="Times New Roman"/>
                  <w:szCs w:val="21"/>
                </w:rPr>
                <w:instrText xml:space="preserve">  </w:instrText>
              </w:r>
              <w:r w:rsidRPr="006B1893">
                <w:rPr>
                  <w:rFonts w:ascii="Times New Roman" w:hAnsi="Times New Roman" w:cs="Times New Roman"/>
                  <w:szCs w:val="21"/>
                </w:rPr>
                <w:fldChar w:fldCharType="end"/>
              </w:r>
              <w:r w:rsidRPr="006B1893">
                <w:rPr>
                  <w:rFonts w:ascii="Times New Roman" w:hAnsi="Times New Roman" w:cs="Times New Roman"/>
                  <w:szCs w:val="21"/>
                </w:rPr>
                <w:fldChar w:fldCharType="begin"/>
              </w:r>
              <w:r w:rsidRPr="006B1893">
                <w:rPr>
                  <w:rFonts w:ascii="Times New Roman" w:hAnsi="Times New Roman" w:cs="Times New Roman"/>
                  <w:szCs w:val="21"/>
                </w:rPr>
                <w:instrText xml:space="preserve"> MACROBUTTON  SnrToggleCheckbox □</w:instrText>
              </w:r>
              <w:r w:rsidRPr="006B1893">
                <w:rPr>
                  <w:rFonts w:ascii="Times New Roman" w:hAnsi="Times New Roman" w:cs="Times New Roman"/>
                  <w:szCs w:val="21"/>
                </w:rPr>
                <w:instrText>不适用</w:instrText>
              </w:r>
              <w:r w:rsidRPr="006B1893">
                <w:rPr>
                  <w:rFonts w:ascii="Times New Roman" w:hAnsi="Times New Roman" w:cs="Times New Roman"/>
                  <w:szCs w:val="21"/>
                </w:rPr>
                <w:instrText xml:space="preserve"> </w:instrText>
              </w:r>
              <w:r w:rsidRPr="006B1893">
                <w:rPr>
                  <w:rFonts w:ascii="Times New Roman" w:hAnsi="Times New Roman" w:cs="Times New Roman"/>
                  <w:szCs w:val="21"/>
                </w:rPr>
                <w:fldChar w:fldCharType="end"/>
              </w:r>
            </w:p>
          </w:sdtContent>
        </w:sdt>
        <w:sdt>
          <w:sdtPr>
            <w:rPr>
              <w:rFonts w:ascii="Times New Roman" w:hAnsi="Times New Roman" w:cs="Times New Roman"/>
              <w:szCs w:val="21"/>
            </w:rPr>
            <w:alias w:val="公司经营计划"/>
            <w:tag w:val="_GBC_3f9bf7d7a36444cab37005d22ebc798c"/>
            <w:id w:val="1955972596"/>
            <w:lock w:val="sdtLocked"/>
            <w:placeholder>
              <w:docPart w:val="GBC22222222222222222222222222222"/>
            </w:placeholder>
          </w:sdtPr>
          <w:sdtEndPr>
            <w:rPr>
              <w:shd w:val="clear" w:color="auto" w:fill="FFFF00"/>
            </w:rPr>
          </w:sdtEndPr>
          <w:sdtContent>
            <w:p w14:paraId="507B8911" w14:textId="77777777" w:rsidR="00B10A0C" w:rsidRPr="006B1893" w:rsidRDefault="00D11B25" w:rsidP="00884247">
              <w:pPr>
                <w:spacing w:before="50" w:after="50" w:line="360" w:lineRule="auto"/>
                <w:ind w:firstLineChars="200" w:firstLine="420"/>
                <w:rPr>
                  <w:rFonts w:ascii="Times New Roman" w:hAnsi="Times New Roman" w:cs="Times New Roman"/>
                  <w:szCs w:val="21"/>
                </w:rPr>
              </w:pPr>
              <w:r w:rsidRPr="006B1893">
                <w:rPr>
                  <w:rFonts w:ascii="Times New Roman" w:hAnsi="Times New Roman" w:cs="Times New Roman"/>
                  <w:szCs w:val="21"/>
                </w:rPr>
                <w:t xml:space="preserve">2023 </w:t>
              </w:r>
              <w:r w:rsidRPr="006B1893">
                <w:rPr>
                  <w:rFonts w:ascii="Times New Roman" w:hAnsi="Times New Roman" w:cs="Times New Roman"/>
                  <w:szCs w:val="21"/>
                </w:rPr>
                <w:t>年，国际地缘动荡依然是外部干扰经济发展的不可回避的因素。公司管理层判断，国内集成电路产业将继续会受到国外的打压与限制，特别是对于先进制程。因此，公司面对相对复</w:t>
              </w:r>
              <w:r w:rsidRPr="006B1893">
                <w:rPr>
                  <w:rFonts w:ascii="Times New Roman" w:hAnsi="Times New Roman" w:cs="Times New Roman"/>
                  <w:szCs w:val="21"/>
                </w:rPr>
                <w:lastRenderedPageBreak/>
                <w:t>杂的产业形势，决策规划将更加谨慎。公司将进一步深化现有产品线的深度，并加强在材料及部件端的业务拓展。</w:t>
              </w:r>
            </w:p>
            <w:p w14:paraId="2E46343B" w14:textId="77777777" w:rsidR="00B10A0C" w:rsidRPr="006B1893" w:rsidRDefault="00D11B25" w:rsidP="00884247">
              <w:pPr>
                <w:spacing w:before="50" w:after="50" w:line="360" w:lineRule="auto"/>
                <w:ind w:firstLineChars="200" w:firstLine="420"/>
                <w:rPr>
                  <w:rFonts w:ascii="Times New Roman" w:hAnsi="Times New Roman" w:cs="Times New Roman"/>
                  <w:szCs w:val="21"/>
                </w:rPr>
              </w:pPr>
              <w:r w:rsidRPr="006B1893">
                <w:rPr>
                  <w:rFonts w:ascii="Times New Roman" w:hAnsi="Times New Roman" w:cs="Times New Roman"/>
                  <w:szCs w:val="21"/>
                </w:rPr>
                <w:t xml:space="preserve">2023 </w:t>
              </w:r>
              <w:r w:rsidRPr="006B1893">
                <w:rPr>
                  <w:rFonts w:ascii="Times New Roman" w:hAnsi="Times New Roman" w:cs="Times New Roman"/>
                  <w:szCs w:val="21"/>
                </w:rPr>
                <w:t>年，公司预计年度新增订单区间在</w:t>
              </w:r>
              <w:r w:rsidRPr="006B1893">
                <w:rPr>
                  <w:rFonts w:ascii="Times New Roman" w:hAnsi="Times New Roman" w:cs="Times New Roman"/>
                  <w:szCs w:val="21"/>
                </w:rPr>
                <w:t>52-57</w:t>
              </w:r>
              <w:r w:rsidRPr="006B1893">
                <w:rPr>
                  <w:rFonts w:ascii="Times New Roman" w:hAnsi="Times New Roman" w:cs="Times New Roman"/>
                  <w:szCs w:val="21"/>
                </w:rPr>
                <w:t>亿元，制程设备订单区间为</w:t>
              </w:r>
              <w:r w:rsidRPr="006B1893">
                <w:rPr>
                  <w:rFonts w:ascii="Times New Roman" w:hAnsi="Times New Roman" w:cs="Times New Roman"/>
                  <w:szCs w:val="21"/>
                </w:rPr>
                <w:t>20-25</w:t>
              </w:r>
              <w:r w:rsidRPr="006B1893">
                <w:rPr>
                  <w:rFonts w:ascii="Times New Roman" w:hAnsi="Times New Roman" w:cs="Times New Roman"/>
                  <w:szCs w:val="21"/>
                </w:rPr>
                <w:t>亿元。</w:t>
              </w:r>
            </w:p>
            <w:p w14:paraId="564E9A38" w14:textId="77777777" w:rsidR="00B10A0C" w:rsidRPr="006B1893" w:rsidRDefault="00D11B25" w:rsidP="00884247">
              <w:pPr>
                <w:spacing w:before="50" w:after="50" w:line="360" w:lineRule="auto"/>
                <w:ind w:firstLineChars="200" w:firstLine="420"/>
                <w:rPr>
                  <w:rFonts w:ascii="Times New Roman" w:hAnsi="Times New Roman" w:cs="Times New Roman"/>
                  <w:szCs w:val="21"/>
                </w:rPr>
              </w:pPr>
              <w:r w:rsidRPr="006B1893">
                <w:rPr>
                  <w:rFonts w:ascii="Times New Roman" w:hAnsi="Times New Roman" w:cs="Times New Roman"/>
                  <w:szCs w:val="21"/>
                </w:rPr>
                <w:t>2023</w:t>
              </w:r>
              <w:r w:rsidRPr="006B1893">
                <w:rPr>
                  <w:rFonts w:ascii="Times New Roman" w:hAnsi="Times New Roman" w:cs="Times New Roman"/>
                  <w:szCs w:val="21"/>
                </w:rPr>
                <w:t>年，公司核心的运营目标</w:t>
              </w:r>
              <w:r w:rsidRPr="006B1893">
                <w:rPr>
                  <w:rFonts w:ascii="Times New Roman" w:hAnsi="Times New Roman" w:cs="Times New Roman"/>
                  <w:szCs w:val="21"/>
                </w:rPr>
                <w:t>:</w:t>
              </w:r>
            </w:p>
            <w:p w14:paraId="207F2791" w14:textId="77777777" w:rsidR="00B10A0C" w:rsidRPr="006B1893" w:rsidRDefault="00D11B25" w:rsidP="00884247">
              <w:pPr>
                <w:spacing w:before="50" w:after="50" w:line="360" w:lineRule="auto"/>
                <w:ind w:firstLineChars="200" w:firstLine="420"/>
                <w:rPr>
                  <w:rFonts w:ascii="Times New Roman" w:hAnsi="Times New Roman" w:cs="Times New Roman"/>
                  <w:szCs w:val="21"/>
                </w:rPr>
              </w:pPr>
              <w:r w:rsidRPr="006B1893">
                <w:rPr>
                  <w:rFonts w:ascii="Times New Roman" w:hAnsi="Times New Roman" w:cs="Times New Roman"/>
                  <w:szCs w:val="21"/>
                </w:rPr>
                <w:t>一、继续加强制程设备本土供应链的建设，确保业务连续性能力和盈利能力的提升；</w:t>
              </w:r>
            </w:p>
            <w:p w14:paraId="491DBB9E" w14:textId="77777777" w:rsidR="00B10A0C" w:rsidRPr="006B1893" w:rsidRDefault="00D11B25" w:rsidP="00884247">
              <w:pPr>
                <w:spacing w:before="50" w:after="50" w:line="360" w:lineRule="auto"/>
                <w:ind w:firstLineChars="200" w:firstLine="420"/>
                <w:rPr>
                  <w:rFonts w:ascii="Times New Roman" w:hAnsi="Times New Roman" w:cs="Times New Roman"/>
                  <w:szCs w:val="21"/>
                </w:rPr>
              </w:pPr>
              <w:r w:rsidRPr="006B1893">
                <w:rPr>
                  <w:rFonts w:ascii="Times New Roman" w:hAnsi="Times New Roman" w:cs="Times New Roman"/>
                  <w:szCs w:val="21"/>
                </w:rPr>
                <w:t>二、加强各制程设备业务覆盖的深度与广度，开拓更多客户群体；</w:t>
              </w:r>
            </w:p>
            <w:p w14:paraId="14B3835A" w14:textId="77777777" w:rsidR="00B10A0C" w:rsidRPr="006B1893" w:rsidRDefault="00D11B25" w:rsidP="00884247">
              <w:pPr>
                <w:spacing w:before="50" w:after="50" w:line="360" w:lineRule="auto"/>
                <w:ind w:firstLineChars="200" w:firstLine="420"/>
                <w:rPr>
                  <w:rFonts w:ascii="Times New Roman" w:hAnsi="Times New Roman" w:cs="Times New Roman"/>
                  <w:szCs w:val="21"/>
                </w:rPr>
              </w:pPr>
              <w:r w:rsidRPr="006B1893">
                <w:rPr>
                  <w:rFonts w:ascii="Times New Roman" w:hAnsi="Times New Roman" w:cs="Times New Roman"/>
                  <w:szCs w:val="21"/>
                </w:rPr>
                <w:t>三、加速布局电子材料及核心零部件业务；</w:t>
              </w:r>
            </w:p>
            <w:p w14:paraId="45C2DD33" w14:textId="77777777" w:rsidR="00B10A0C" w:rsidRPr="006B1893" w:rsidRDefault="00D11B25" w:rsidP="00884247">
              <w:pPr>
                <w:spacing w:before="50" w:after="50" w:line="360" w:lineRule="auto"/>
                <w:ind w:firstLineChars="200" w:firstLine="420"/>
                <w:rPr>
                  <w:rFonts w:ascii="Times New Roman" w:hAnsi="Times New Roman" w:cs="Times New Roman"/>
                  <w:szCs w:val="21"/>
                </w:rPr>
              </w:pPr>
              <w:r w:rsidRPr="006B1893">
                <w:rPr>
                  <w:rFonts w:ascii="Times New Roman" w:hAnsi="Times New Roman" w:cs="Times New Roman"/>
                  <w:szCs w:val="21"/>
                </w:rPr>
                <w:t>四、优化资源配置，加强现金回收能力；</w:t>
              </w:r>
            </w:p>
            <w:p w14:paraId="5FACCEA2" w14:textId="77777777" w:rsidR="00B10A0C" w:rsidRPr="006B1893" w:rsidRDefault="00D11B25" w:rsidP="00884247">
              <w:pPr>
                <w:spacing w:before="50" w:after="50" w:line="360" w:lineRule="auto"/>
                <w:ind w:firstLineChars="200" w:firstLine="420"/>
                <w:rPr>
                  <w:rFonts w:ascii="Times New Roman" w:hAnsi="Times New Roman" w:cs="Times New Roman"/>
                  <w:szCs w:val="21"/>
                </w:rPr>
              </w:pPr>
              <w:r w:rsidRPr="006B1893">
                <w:rPr>
                  <w:rFonts w:ascii="Times New Roman" w:hAnsi="Times New Roman" w:cs="Times New Roman"/>
                  <w:szCs w:val="21"/>
                </w:rPr>
                <w:t>五、加强人才梯队建设、优化薪酬体系；</w:t>
              </w:r>
            </w:p>
            <w:p w14:paraId="03800648" w14:textId="77777777" w:rsidR="00B10A0C" w:rsidRPr="006B1893" w:rsidRDefault="00D11B25" w:rsidP="00884247">
              <w:pPr>
                <w:spacing w:before="50" w:after="50" w:line="360" w:lineRule="auto"/>
                <w:ind w:firstLineChars="200" w:firstLine="420"/>
                <w:rPr>
                  <w:rFonts w:ascii="Times New Roman" w:hAnsi="Times New Roman" w:cs="Times New Roman"/>
                  <w:szCs w:val="21"/>
                </w:rPr>
              </w:pPr>
              <w:r w:rsidRPr="006B1893">
                <w:rPr>
                  <w:rFonts w:ascii="Times New Roman" w:hAnsi="Times New Roman" w:cs="Times New Roman"/>
                  <w:szCs w:val="21"/>
                </w:rPr>
                <w:t>六、加强资本整合能力，利用投并购扩充公司主要业务领域的产品线和竞争力；</w:t>
              </w:r>
            </w:p>
            <w:p w14:paraId="617D9B12" w14:textId="77777777" w:rsidR="00B10A0C" w:rsidRPr="006B1893" w:rsidRDefault="00D11B25" w:rsidP="00884247">
              <w:pPr>
                <w:spacing w:before="50" w:after="50" w:line="360" w:lineRule="auto"/>
                <w:ind w:firstLineChars="200" w:firstLine="420"/>
                <w:rPr>
                  <w:rFonts w:ascii="Times New Roman" w:hAnsi="Times New Roman" w:cs="Times New Roman"/>
                  <w:szCs w:val="21"/>
                </w:rPr>
              </w:pPr>
              <w:r w:rsidRPr="006B1893">
                <w:rPr>
                  <w:rFonts w:ascii="Times New Roman" w:hAnsi="Times New Roman" w:cs="Times New Roman"/>
                  <w:szCs w:val="21"/>
                </w:rPr>
                <w:t>七、防范产业风险，加强业务的抗风险能力；</w:t>
              </w:r>
            </w:p>
            <w:p w14:paraId="2AB2F41B" w14:textId="77777777" w:rsidR="00B10A0C" w:rsidRPr="006B1893" w:rsidRDefault="00D11B25" w:rsidP="00884247">
              <w:pPr>
                <w:spacing w:before="50" w:after="50" w:line="360" w:lineRule="auto"/>
                <w:ind w:firstLineChars="200" w:firstLine="420"/>
                <w:rPr>
                  <w:rFonts w:ascii="Times New Roman" w:hAnsi="Times New Roman" w:cs="Times New Roman"/>
                  <w:szCs w:val="21"/>
                </w:rPr>
              </w:pPr>
              <w:r w:rsidRPr="006B1893">
                <w:rPr>
                  <w:rFonts w:ascii="Times New Roman" w:hAnsi="Times New Roman" w:cs="Times New Roman"/>
                  <w:szCs w:val="21"/>
                </w:rPr>
                <w:t xml:space="preserve">2023 </w:t>
              </w:r>
              <w:r w:rsidRPr="006B1893">
                <w:rPr>
                  <w:rFonts w:ascii="Times New Roman" w:hAnsi="Times New Roman" w:cs="Times New Roman"/>
                  <w:szCs w:val="21"/>
                </w:rPr>
                <w:t>年，公司将进一步开展国内外优秀人才的引进及人才留用工作。公司将持续围绕</w:t>
              </w:r>
              <w:r w:rsidRPr="006B1893">
                <w:rPr>
                  <w:rFonts w:ascii="Times New Roman" w:hAnsi="Times New Roman" w:cs="Times New Roman"/>
                  <w:szCs w:val="21"/>
                </w:rPr>
                <w:t xml:space="preserve"> GPI</w:t>
              </w:r>
              <w:r w:rsidRPr="006B1893">
                <w:rPr>
                  <w:rFonts w:ascii="Times New Roman" w:hAnsi="Times New Roman" w:cs="Times New Roman"/>
                  <w:szCs w:val="21"/>
                </w:rPr>
                <w:t>（</w:t>
              </w:r>
              <w:r w:rsidRPr="006B1893">
                <w:rPr>
                  <w:rFonts w:ascii="Times New Roman" w:hAnsi="Times New Roman" w:cs="Times New Roman"/>
                  <w:szCs w:val="21"/>
                </w:rPr>
                <w:t xml:space="preserve">Growth </w:t>
              </w:r>
              <w:r w:rsidRPr="006B1893">
                <w:rPr>
                  <w:rFonts w:ascii="Times New Roman" w:hAnsi="Times New Roman" w:cs="Times New Roman"/>
                  <w:szCs w:val="21"/>
                </w:rPr>
                <w:t>增长、</w:t>
              </w:r>
              <w:r w:rsidRPr="006B1893">
                <w:rPr>
                  <w:rFonts w:ascii="Times New Roman" w:hAnsi="Times New Roman" w:cs="Times New Roman"/>
                  <w:szCs w:val="21"/>
                </w:rPr>
                <w:t xml:space="preserve">Profit </w:t>
              </w:r>
              <w:r w:rsidRPr="006B1893">
                <w:rPr>
                  <w:rFonts w:ascii="Times New Roman" w:hAnsi="Times New Roman" w:cs="Times New Roman"/>
                  <w:szCs w:val="21"/>
                </w:rPr>
                <w:t>盈利、</w:t>
              </w:r>
              <w:r w:rsidRPr="006B1893">
                <w:rPr>
                  <w:rFonts w:ascii="Times New Roman" w:hAnsi="Times New Roman" w:cs="Times New Roman"/>
                  <w:szCs w:val="21"/>
                </w:rPr>
                <w:t xml:space="preserve">Innovation </w:t>
              </w:r>
              <w:r w:rsidRPr="006B1893">
                <w:rPr>
                  <w:rFonts w:ascii="Times New Roman" w:hAnsi="Times New Roman" w:cs="Times New Roman"/>
                  <w:szCs w:val="21"/>
                </w:rPr>
                <w:t>创新）核心目标，从公司治理、经营和管理的层面做好系统建设工作，优化公司制度和流程，引进优秀人才，建立业务能力突出、知识年龄结构合理的人才梯队，构筑公司长期持续发展的基础。</w:t>
              </w:r>
            </w:p>
            <w:p w14:paraId="2E4B7F3C" w14:textId="77777777" w:rsidR="00B10A0C" w:rsidRPr="006B1893" w:rsidRDefault="00D11B25" w:rsidP="00884247">
              <w:pPr>
                <w:spacing w:before="50" w:after="50" w:line="360" w:lineRule="auto"/>
                <w:ind w:firstLineChars="200" w:firstLine="420"/>
                <w:rPr>
                  <w:rFonts w:ascii="Times New Roman" w:hAnsi="Times New Roman" w:cs="Times New Roman"/>
                  <w:highlight w:val="yellow"/>
                </w:rPr>
              </w:pPr>
              <w:r w:rsidRPr="006B1893">
                <w:rPr>
                  <w:rFonts w:ascii="Times New Roman" w:hAnsi="Times New Roman" w:cs="Times New Roman"/>
                  <w:szCs w:val="21"/>
                </w:rPr>
                <w:t xml:space="preserve">2023 </w:t>
              </w:r>
              <w:r w:rsidRPr="006B1893">
                <w:rPr>
                  <w:rFonts w:ascii="Times New Roman" w:hAnsi="Times New Roman" w:cs="Times New Roman"/>
                  <w:szCs w:val="21"/>
                </w:rPr>
                <w:t>年，公司将继续完善与优化组织架构，健全和完善内控管理，以用户为中心优化业务流程和资源配置，实现稳健经营、提高经营效益、防范化解风险、确保安全发展，适应不断变化的外部市场。</w:t>
              </w:r>
            </w:p>
          </w:sdtContent>
        </w:sdt>
        <w:p w14:paraId="215CE8F4" w14:textId="77777777" w:rsidR="00B10A0C" w:rsidRPr="006B1893" w:rsidRDefault="00000000">
          <w:pPr>
            <w:rPr>
              <w:rFonts w:ascii="Times New Roman" w:hAnsi="Times New Roman" w:cs="Times New Roman"/>
              <w:szCs w:val="21"/>
            </w:rPr>
          </w:pPr>
        </w:p>
      </w:sdtContent>
    </w:sdt>
    <w:sdt>
      <w:sdtPr>
        <w:rPr>
          <w:rFonts w:ascii="Times New Roman" w:hAnsi="Times New Roman" w:cs="宋体"/>
          <w:b w:val="0"/>
          <w:bCs w:val="0"/>
          <w:kern w:val="0"/>
          <w:szCs w:val="21"/>
        </w:rPr>
        <w:alias w:val="模块:可能面对的风险"/>
        <w:tag w:val="_SEC_22da638766f04cb497f13857cff3dfee"/>
        <w:id w:val="935724612"/>
        <w:lock w:val="sdtLocked"/>
        <w:placeholder>
          <w:docPart w:val="GBC22222222222222222222222222222"/>
        </w:placeholder>
      </w:sdtPr>
      <w:sdtEndPr>
        <w:rPr>
          <w:rFonts w:ascii="宋体" w:hAnsi="宋体" w:hint="eastAsia"/>
        </w:rPr>
      </w:sdtEndPr>
      <w:sdtContent>
        <w:p w14:paraId="0461AF69" w14:textId="77777777" w:rsidR="00B10A0C" w:rsidRPr="006B1893" w:rsidRDefault="00D11B25">
          <w:pPr>
            <w:pStyle w:val="3"/>
            <w:numPr>
              <w:ilvl w:val="3"/>
              <w:numId w:val="16"/>
            </w:numPr>
            <w:ind w:left="420" w:hangingChars="200"/>
            <w:rPr>
              <w:rFonts w:ascii="Times New Roman" w:hAnsi="Times New Roman"/>
              <w:szCs w:val="21"/>
            </w:rPr>
          </w:pPr>
          <w:r w:rsidRPr="006B1893">
            <w:rPr>
              <w:rFonts w:ascii="Times New Roman" w:hAnsi="Times New Roman"/>
              <w:szCs w:val="21"/>
            </w:rPr>
            <w:t>可能面对的风险</w:t>
          </w:r>
        </w:p>
        <w:sdt>
          <w:sdtPr>
            <w:rPr>
              <w:rFonts w:ascii="Times New Roman" w:hAnsi="Times New Roman" w:cs="Times New Roman"/>
              <w:szCs w:val="21"/>
            </w:rPr>
            <w:alias w:val="是否适用：可能面对的风险[双击切换]"/>
            <w:tag w:val="_GBC_1b74f2e1039c4fe9acc819e860071020"/>
            <w:id w:val="-319123061"/>
            <w:lock w:val="sdtLocked"/>
            <w:placeholder>
              <w:docPart w:val="GBC22222222222222222222222222222"/>
            </w:placeholder>
          </w:sdtPr>
          <w:sdtContent>
            <w:p w14:paraId="32930FA9" w14:textId="77777777" w:rsidR="00B10A0C" w:rsidRPr="006B1893" w:rsidRDefault="00D11B25">
              <w:pPr>
                <w:rPr>
                  <w:rFonts w:ascii="Times New Roman" w:hAnsi="Times New Roman" w:cs="Times New Roman"/>
                  <w:szCs w:val="21"/>
                </w:rPr>
              </w:pPr>
              <w:r w:rsidRPr="006B1893">
                <w:rPr>
                  <w:rFonts w:ascii="Times New Roman" w:hAnsi="Times New Roman" w:cs="Times New Roman"/>
                  <w:szCs w:val="21"/>
                </w:rPr>
                <w:fldChar w:fldCharType="begin"/>
              </w:r>
              <w:r w:rsidRPr="006B1893">
                <w:rPr>
                  <w:rFonts w:ascii="Times New Roman" w:hAnsi="Times New Roman" w:cs="Times New Roman"/>
                  <w:szCs w:val="21"/>
                </w:rPr>
                <w:instrText xml:space="preserve"> MACROBUTTON  SnrToggleCheckbox √</w:instrText>
              </w:r>
              <w:r w:rsidRPr="006B1893">
                <w:rPr>
                  <w:rFonts w:ascii="Times New Roman" w:hAnsi="Times New Roman" w:cs="Times New Roman"/>
                  <w:szCs w:val="21"/>
                </w:rPr>
                <w:instrText>适用</w:instrText>
              </w:r>
              <w:r w:rsidRPr="006B1893">
                <w:rPr>
                  <w:rFonts w:ascii="Times New Roman" w:hAnsi="Times New Roman" w:cs="Times New Roman"/>
                  <w:szCs w:val="21"/>
                </w:rPr>
                <w:instrText xml:space="preserve">  </w:instrText>
              </w:r>
              <w:r w:rsidRPr="006B1893">
                <w:rPr>
                  <w:rFonts w:ascii="Times New Roman" w:hAnsi="Times New Roman" w:cs="Times New Roman"/>
                  <w:szCs w:val="21"/>
                </w:rPr>
                <w:fldChar w:fldCharType="end"/>
              </w:r>
              <w:r w:rsidRPr="006B1893">
                <w:rPr>
                  <w:rFonts w:ascii="Times New Roman" w:hAnsi="Times New Roman" w:cs="Times New Roman"/>
                  <w:szCs w:val="21"/>
                </w:rPr>
                <w:fldChar w:fldCharType="begin"/>
              </w:r>
              <w:r w:rsidRPr="006B1893">
                <w:rPr>
                  <w:rFonts w:ascii="Times New Roman" w:hAnsi="Times New Roman" w:cs="Times New Roman"/>
                  <w:szCs w:val="21"/>
                </w:rPr>
                <w:instrText xml:space="preserve"> MACROBUTTON  SnrToggleCheckbox □</w:instrText>
              </w:r>
              <w:r w:rsidRPr="006B1893">
                <w:rPr>
                  <w:rFonts w:ascii="Times New Roman" w:hAnsi="Times New Roman" w:cs="Times New Roman"/>
                  <w:szCs w:val="21"/>
                </w:rPr>
                <w:instrText>不适用</w:instrText>
              </w:r>
              <w:r w:rsidRPr="006B1893">
                <w:rPr>
                  <w:rFonts w:ascii="Times New Roman" w:hAnsi="Times New Roman" w:cs="Times New Roman"/>
                  <w:szCs w:val="21"/>
                </w:rPr>
                <w:instrText xml:space="preserve"> </w:instrText>
              </w:r>
              <w:r w:rsidRPr="006B1893">
                <w:rPr>
                  <w:rFonts w:ascii="Times New Roman" w:hAnsi="Times New Roman" w:cs="Times New Roman"/>
                  <w:szCs w:val="21"/>
                </w:rPr>
                <w:fldChar w:fldCharType="end"/>
              </w:r>
            </w:p>
          </w:sdtContent>
        </w:sdt>
        <w:sdt>
          <w:sdtPr>
            <w:rPr>
              <w:rFonts w:ascii="Times New Roman" w:hAnsi="Times New Roman" w:cs="Times New Roman"/>
              <w:szCs w:val="21"/>
            </w:rPr>
            <w:alias w:val="公司可能面对的风险"/>
            <w:tag w:val="_GBC_c62723d12603412ba692148cd4961de5"/>
            <w:id w:val="-351567970"/>
            <w:lock w:val="sdtLocked"/>
            <w:placeholder>
              <w:docPart w:val="GBC22222222222222222222222222222"/>
            </w:placeholder>
          </w:sdtPr>
          <w:sdtEndPr>
            <w:rPr>
              <w:shd w:val="clear" w:color="auto" w:fill="FFFF00"/>
            </w:rPr>
          </w:sdtEndPr>
          <w:sdtContent>
            <w:p w14:paraId="4ECC88EE" w14:textId="77777777" w:rsidR="00B10A0C" w:rsidRPr="006B1893" w:rsidRDefault="00D11B25">
              <w:pPr>
                <w:spacing w:beforeLines="50" w:before="120" w:afterLines="50" w:after="120" w:line="360" w:lineRule="auto"/>
                <w:ind w:firstLineChars="200" w:firstLine="420"/>
                <w:rPr>
                  <w:rFonts w:ascii="Times New Roman" w:hAnsi="Times New Roman" w:cs="Times New Roman"/>
                  <w:b/>
                  <w:bCs/>
                </w:rPr>
              </w:pPr>
              <w:r w:rsidRPr="006B1893">
                <w:rPr>
                  <w:rFonts w:ascii="Times New Roman" w:hAnsi="Times New Roman" w:cs="Times New Roman"/>
                  <w:b/>
                  <w:bCs/>
                </w:rPr>
                <w:t>1</w:t>
              </w:r>
              <w:r w:rsidRPr="006B1893">
                <w:rPr>
                  <w:rFonts w:ascii="Times New Roman" w:hAnsi="Times New Roman" w:cs="Times New Roman"/>
                  <w:b/>
                  <w:bCs/>
                </w:rPr>
                <w:t>、行业发展风险</w:t>
              </w:r>
            </w:p>
            <w:p w14:paraId="17ADF7B1" w14:textId="77777777" w:rsidR="00B10A0C" w:rsidRPr="006B1893" w:rsidRDefault="00D11B25">
              <w:pPr>
                <w:spacing w:beforeLines="50" w:before="120" w:afterLines="50" w:after="120" w:line="360" w:lineRule="auto"/>
                <w:ind w:firstLineChars="200" w:firstLine="420"/>
                <w:rPr>
                  <w:rFonts w:ascii="Times New Roman" w:hAnsi="Times New Roman" w:cs="Times New Roman"/>
                </w:rPr>
              </w:pPr>
              <w:r w:rsidRPr="006B1893">
                <w:rPr>
                  <w:rFonts w:ascii="Times New Roman" w:hAnsi="Times New Roman" w:cs="Times New Roman"/>
                </w:rPr>
                <w:t>公司为下游泛半导体领域尤其是集成电路行业的客户提供高纯工艺系统服务、工艺装备及服务，下游行业投资的周期性波动、受国际形势影响程度等变化对公司的市场需求、销售毛利率及销售回款等造成直接影响，从而导致公司业绩波动。</w:t>
              </w:r>
            </w:p>
            <w:p w14:paraId="080403FE" w14:textId="77777777" w:rsidR="00B10A0C" w:rsidRPr="006B1893" w:rsidRDefault="00D11B25">
              <w:pPr>
                <w:spacing w:beforeLines="50" w:before="120" w:afterLines="50" w:after="120" w:line="360" w:lineRule="auto"/>
                <w:ind w:firstLineChars="200" w:firstLine="420"/>
                <w:rPr>
                  <w:rFonts w:ascii="Times New Roman" w:hAnsi="Times New Roman" w:cs="Times New Roman"/>
                </w:rPr>
              </w:pPr>
              <w:r w:rsidRPr="006B1893">
                <w:rPr>
                  <w:rFonts w:ascii="Times New Roman" w:hAnsi="Times New Roman" w:cs="Times New Roman"/>
                </w:rPr>
                <w:t>国际政治经济形势复杂多变，公司会审慎关注由此可能对于产业带来的波动风险。</w:t>
              </w:r>
            </w:p>
            <w:p w14:paraId="1D19CDB7" w14:textId="77777777" w:rsidR="00B10A0C" w:rsidRPr="006B1893" w:rsidRDefault="00D11B25">
              <w:pPr>
                <w:spacing w:beforeLines="50" w:before="120" w:afterLines="50" w:after="120" w:line="360" w:lineRule="auto"/>
                <w:ind w:firstLineChars="200" w:firstLine="420"/>
                <w:rPr>
                  <w:rFonts w:ascii="Times New Roman" w:hAnsi="Times New Roman" w:cs="Times New Roman"/>
                </w:rPr>
              </w:pPr>
              <w:r w:rsidRPr="006B1893">
                <w:rPr>
                  <w:rFonts w:ascii="Times New Roman" w:hAnsi="Times New Roman" w:cs="Times New Roman"/>
                </w:rPr>
                <w:t>2</w:t>
              </w:r>
              <w:r w:rsidRPr="006B1893">
                <w:rPr>
                  <w:rFonts w:ascii="Times New Roman" w:hAnsi="Times New Roman" w:cs="Times New Roman"/>
                </w:rPr>
                <w:t>、经营风险</w:t>
              </w:r>
            </w:p>
            <w:p w14:paraId="01F59FEE" w14:textId="77777777" w:rsidR="00B10A0C" w:rsidRPr="006B1893" w:rsidRDefault="00D11B25">
              <w:pPr>
                <w:spacing w:beforeLines="50" w:before="120" w:afterLines="50" w:after="120" w:line="360" w:lineRule="auto"/>
                <w:ind w:firstLineChars="200" w:firstLine="420"/>
                <w:rPr>
                  <w:rFonts w:ascii="Times New Roman" w:hAnsi="Times New Roman" w:cs="Times New Roman"/>
                </w:rPr>
              </w:pPr>
              <w:r w:rsidRPr="006B1893">
                <w:rPr>
                  <w:rFonts w:ascii="Times New Roman" w:hAnsi="Times New Roman" w:cs="Times New Roman"/>
                </w:rPr>
                <w:t>国际外部形势依然是不确定因素，公司清洗设备部分零部件依赖进口，如国际形势进一步紧张，使零部件渠道受阻，导致清洗设备生产、营收不及预期。</w:t>
              </w:r>
            </w:p>
            <w:p w14:paraId="470514A6" w14:textId="77777777" w:rsidR="00B10A0C" w:rsidRPr="006B1893" w:rsidRDefault="00D11B25">
              <w:pPr>
                <w:spacing w:beforeLines="50" w:before="120" w:afterLines="50" w:after="120" w:line="360" w:lineRule="auto"/>
                <w:ind w:firstLineChars="200" w:firstLine="420"/>
                <w:rPr>
                  <w:rFonts w:ascii="Times New Roman" w:hAnsi="Times New Roman" w:cs="Times New Roman"/>
                </w:rPr>
              </w:pPr>
              <w:r w:rsidRPr="006B1893">
                <w:rPr>
                  <w:rFonts w:ascii="Times New Roman" w:hAnsi="Times New Roman" w:cs="Times New Roman"/>
                </w:rPr>
                <w:t>为抢占市场份额，竞争对手若采取价格战策略，将影响公司的销售及利润。</w:t>
              </w:r>
            </w:p>
            <w:p w14:paraId="28F5FE13" w14:textId="77777777" w:rsidR="00B10A0C" w:rsidRPr="006B1893" w:rsidRDefault="00D11B25">
              <w:pPr>
                <w:spacing w:beforeLines="50" w:before="120" w:afterLines="50" w:after="120" w:line="360" w:lineRule="auto"/>
                <w:ind w:firstLineChars="200" w:firstLine="420"/>
                <w:rPr>
                  <w:rFonts w:ascii="Times New Roman" w:hAnsi="Times New Roman" w:cs="Times New Roman"/>
                </w:rPr>
              </w:pPr>
              <w:r w:rsidRPr="006B1893">
                <w:rPr>
                  <w:rFonts w:ascii="Times New Roman" w:hAnsi="Times New Roman" w:cs="Times New Roman"/>
                </w:rPr>
                <w:t>公司已在国内寻找进口零部件的替代供应，带领国内厂商提升工艺能力及产品品质。</w:t>
              </w:r>
            </w:p>
            <w:p w14:paraId="0020DA40" w14:textId="77777777" w:rsidR="00B10A0C" w:rsidRPr="006B1893" w:rsidRDefault="00D11B25">
              <w:pPr>
                <w:spacing w:beforeLines="50" w:before="120" w:afterLines="50" w:after="120" w:line="360" w:lineRule="auto"/>
                <w:ind w:firstLineChars="200" w:firstLine="422"/>
                <w:rPr>
                  <w:rFonts w:ascii="Times New Roman" w:hAnsi="Times New Roman" w:cs="Times New Roman"/>
                  <w:b/>
                  <w:bCs/>
                </w:rPr>
              </w:pPr>
              <w:r w:rsidRPr="006B1893">
                <w:rPr>
                  <w:rFonts w:ascii="Times New Roman" w:hAnsi="Times New Roman" w:cs="Times New Roman"/>
                  <w:b/>
                  <w:bCs/>
                </w:rPr>
                <w:lastRenderedPageBreak/>
                <w:t>3</w:t>
              </w:r>
              <w:r w:rsidRPr="006B1893">
                <w:rPr>
                  <w:rFonts w:ascii="Times New Roman" w:hAnsi="Times New Roman" w:cs="Times New Roman"/>
                  <w:b/>
                  <w:bCs/>
                </w:rPr>
                <w:t>、人力资源和管理风险</w:t>
              </w:r>
            </w:p>
            <w:p w14:paraId="07617756" w14:textId="77777777" w:rsidR="00B10A0C" w:rsidRPr="006B1893" w:rsidRDefault="00D11B25">
              <w:pPr>
                <w:spacing w:beforeLines="50" w:before="120" w:afterLines="50" w:after="120" w:line="360" w:lineRule="auto"/>
                <w:ind w:firstLineChars="200" w:firstLine="420"/>
                <w:rPr>
                  <w:rFonts w:ascii="Times New Roman" w:hAnsi="Times New Roman" w:cs="Times New Roman"/>
                </w:rPr>
              </w:pPr>
              <w:r w:rsidRPr="006B1893">
                <w:rPr>
                  <w:rFonts w:ascii="Times New Roman" w:hAnsi="Times New Roman" w:cs="Times New Roman"/>
                </w:rPr>
                <w:t>公司致力于覆盖泛半导体产线提供从建设、投产到生产及后续技术升级的全生命周期的服务。经过多年的发展，公司的业务布局、项目管理、客户资源及工艺技术等方面已有较为深厚的积累。</w:t>
              </w:r>
            </w:p>
            <w:p w14:paraId="412BC68E" w14:textId="77777777" w:rsidR="00B10A0C" w:rsidRPr="006B1893" w:rsidRDefault="00D11B25">
              <w:pPr>
                <w:spacing w:beforeLines="50" w:before="120" w:afterLines="50" w:after="120" w:line="360" w:lineRule="auto"/>
                <w:ind w:firstLineChars="200" w:firstLine="420"/>
                <w:rPr>
                  <w:rFonts w:ascii="Times New Roman" w:hAnsi="Times New Roman" w:cs="Times New Roman"/>
                </w:rPr>
              </w:pPr>
              <w:r w:rsidRPr="006B1893">
                <w:rPr>
                  <w:rFonts w:ascii="Times New Roman" w:hAnsi="Times New Roman" w:cs="Times New Roman"/>
                </w:rPr>
                <w:t>随着公司业务板块、规模的扩张，对公司整体的风险控制和管理方面提出了更高的要求。同时，公司目前所处的行业对高技术人才具有一定的依赖性，集成电路等泛半导体领域的技术和产能向中国大陆转移，也带来了国内外同行业对人才抢夺的风险。公司需要持续优化机制和建设好的企业文化吸引和留存优秀人才。</w:t>
              </w:r>
            </w:p>
            <w:p w14:paraId="476D1329" w14:textId="77777777" w:rsidR="00B10A0C" w:rsidRPr="006B1893" w:rsidRDefault="00D11B25">
              <w:pPr>
                <w:spacing w:beforeLines="50" w:before="120" w:afterLines="50" w:after="120" w:line="360" w:lineRule="auto"/>
                <w:ind w:firstLineChars="200" w:firstLine="422"/>
                <w:rPr>
                  <w:rFonts w:ascii="Times New Roman" w:hAnsi="Times New Roman" w:cs="Times New Roman"/>
                  <w:b/>
                  <w:bCs/>
                </w:rPr>
              </w:pPr>
              <w:r w:rsidRPr="006B1893">
                <w:rPr>
                  <w:rFonts w:ascii="Times New Roman" w:hAnsi="Times New Roman" w:cs="Times New Roman"/>
                  <w:b/>
                  <w:bCs/>
                </w:rPr>
                <w:t>4</w:t>
              </w:r>
              <w:r w:rsidRPr="006B1893">
                <w:rPr>
                  <w:rFonts w:ascii="Times New Roman" w:hAnsi="Times New Roman" w:cs="Times New Roman"/>
                  <w:b/>
                  <w:bCs/>
                </w:rPr>
                <w:t>、各类金融风险</w:t>
              </w:r>
            </w:p>
            <w:p w14:paraId="3E84F7CB" w14:textId="77777777" w:rsidR="00B10A0C" w:rsidRPr="006B1893" w:rsidRDefault="00D11B25">
              <w:pPr>
                <w:spacing w:beforeLines="50" w:before="120" w:afterLines="50" w:after="120" w:line="360" w:lineRule="auto"/>
                <w:ind w:firstLineChars="200" w:firstLine="420"/>
                <w:rPr>
                  <w:rFonts w:ascii="Times New Roman" w:hAnsi="Times New Roman" w:cs="Times New Roman"/>
                </w:rPr>
              </w:pPr>
              <w:r w:rsidRPr="006B1893">
                <w:rPr>
                  <w:rFonts w:ascii="Times New Roman" w:hAnsi="Times New Roman" w:cs="Times New Roman"/>
                </w:rPr>
                <w:t>信用风险：对于应收账款、其他应收款和应收票据，公司设定相关政策以控制信用风险敞口。公司基于对客户的财务状况、从第三方获取担保的可能性、信用记录及其他因素诸如目前市场状况等评估客户的信用资质并设置相应信用期。公司会定期对客户信用记录进行监控，对于信用记录不良的客户，本公司会采用书面催款、缩短信用期或取消信用期等方式，以确保本公司的整体信用风险在可控的范围内。</w:t>
              </w:r>
            </w:p>
            <w:p w14:paraId="0E22EFCE" w14:textId="77777777" w:rsidR="00B10A0C" w:rsidRPr="006B1893" w:rsidRDefault="00D11B25">
              <w:pPr>
                <w:spacing w:beforeLines="50" w:before="120" w:afterLines="50" w:after="120" w:line="360" w:lineRule="auto"/>
                <w:ind w:firstLineChars="200" w:firstLine="420"/>
                <w:rPr>
                  <w:rFonts w:ascii="Times New Roman" w:hAnsi="Times New Roman" w:cs="Times New Roman"/>
                </w:rPr>
              </w:pPr>
              <w:r w:rsidRPr="006B1893">
                <w:rPr>
                  <w:rFonts w:ascii="Times New Roman" w:hAnsi="Times New Roman" w:cs="Times New Roman"/>
                </w:rPr>
                <w:t>流动风险：公司财务部门根据公司业务发展的速度与需求，通过多种途径，以确保维持一定的备用资金，以满足短期和长期的资金需求。</w:t>
              </w:r>
            </w:p>
            <w:p w14:paraId="6D566921" w14:textId="77777777" w:rsidR="00B10A0C" w:rsidRPr="006B1893" w:rsidRDefault="00D11B25">
              <w:pPr>
                <w:spacing w:beforeLines="50" w:before="120" w:afterLines="50" w:after="120" w:line="360" w:lineRule="auto"/>
                <w:ind w:firstLineChars="200" w:firstLine="420"/>
                <w:rPr>
                  <w:rFonts w:ascii="Times New Roman" w:hAnsi="Times New Roman" w:cs="Times New Roman"/>
                </w:rPr>
              </w:pPr>
              <w:r w:rsidRPr="006B1893">
                <w:rPr>
                  <w:rFonts w:ascii="Times New Roman" w:hAnsi="Times New Roman" w:cs="Times New Roman"/>
                </w:rPr>
                <w:t>汇率风险：本公司的主要业务位于中国境内，多数以人民币结算，公司境外子公司及其业务以外币结算（如美元等），依然存在汇率风险。</w:t>
              </w:r>
            </w:p>
          </w:sdtContent>
        </w:sdt>
        <w:p w14:paraId="270C1924" w14:textId="77777777" w:rsidR="00B10A0C" w:rsidRDefault="00000000">
          <w:pPr>
            <w:rPr>
              <w:szCs w:val="21"/>
            </w:rPr>
          </w:pPr>
        </w:p>
      </w:sdtContent>
    </w:sdt>
    <w:sdt>
      <w:sdtPr>
        <w:rPr>
          <w:rFonts w:ascii="宋体" w:hAnsi="宋体" w:cs="宋体"/>
          <w:b w:val="0"/>
          <w:bCs w:val="0"/>
          <w:kern w:val="0"/>
          <w:szCs w:val="21"/>
        </w:rPr>
        <w:alias w:val="模块:其他"/>
        <w:tag w:val="_SEC_449f92267bc945658d04ffaf693010b1"/>
        <w:id w:val="1673449436"/>
        <w:lock w:val="sdtLocked"/>
        <w:placeholder>
          <w:docPart w:val="GBC22222222222222222222222222222"/>
        </w:placeholder>
      </w:sdtPr>
      <w:sdtEndPr>
        <w:rPr>
          <w:rFonts w:hint="eastAsia"/>
        </w:rPr>
      </w:sdtEndPr>
      <w:sdtContent>
        <w:p w14:paraId="162D4130" w14:textId="77777777" w:rsidR="00B10A0C" w:rsidRDefault="00D11B25">
          <w:pPr>
            <w:pStyle w:val="3"/>
            <w:numPr>
              <w:ilvl w:val="3"/>
              <w:numId w:val="16"/>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370068230"/>
            <w:lock w:val="sdtLocked"/>
            <w:placeholder>
              <w:docPart w:val="GBC22222222222222222222222222222"/>
            </w:placeholder>
          </w:sdtPr>
          <w:sdtContent>
            <w:p w14:paraId="612A905F"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8F186B8" w14:textId="77777777" w:rsidR="00B10A0C" w:rsidRDefault="00000000">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1136149497"/>
        <w:lock w:val="sdtLocked"/>
        <w:placeholder>
          <w:docPart w:val="GBC22222222222222222222222222222"/>
        </w:placeholder>
      </w:sdtPr>
      <w:sdtEndPr>
        <w:rPr>
          <w:rFonts w:ascii="宋体" w:hAnsi="宋体"/>
        </w:rPr>
      </w:sdtEndPr>
      <w:sdtContent>
        <w:p w14:paraId="24CA2480" w14:textId="77777777" w:rsidR="00B10A0C" w:rsidRDefault="00D11B25">
          <w:pPr>
            <w:pStyle w:val="2"/>
            <w:numPr>
              <w:ilvl w:val="0"/>
              <w:numId w:val="7"/>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580049318"/>
            <w:lock w:val="sdtLocked"/>
            <w:placeholder>
              <w:docPart w:val="GBC22222222222222222222222222222"/>
            </w:placeholder>
          </w:sdtPr>
          <w:sdtContent>
            <w:p w14:paraId="79E70C4D"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FCFE2F4" w14:textId="77777777" w:rsidR="00B10A0C" w:rsidRDefault="00B10A0C">
      <w:pPr>
        <w:rPr>
          <w:szCs w:val="21"/>
        </w:rPr>
      </w:pPr>
    </w:p>
    <w:p w14:paraId="55428394" w14:textId="77777777" w:rsidR="00B10A0C" w:rsidRDefault="00D11B25">
      <w:pPr>
        <w:rPr>
          <w:rFonts w:ascii="Calibri" w:eastAsia="黑体" w:hAnsi="Calibri" w:cs="Times New Roman"/>
          <w:b/>
          <w:kern w:val="44"/>
          <w:sz w:val="28"/>
          <w:szCs w:val="44"/>
        </w:rPr>
      </w:pPr>
      <w:bookmarkStart w:id="51" w:name="_Toc437440716"/>
      <w:bookmarkStart w:id="52" w:name="_Toc409437610"/>
      <w:bookmarkStart w:id="53" w:name="_Toc89790251"/>
      <w:r>
        <w:rPr>
          <w:bCs/>
        </w:rPr>
        <w:br w:type="page"/>
      </w:r>
    </w:p>
    <w:p w14:paraId="73BEB5E8" w14:textId="77777777" w:rsidR="00B10A0C" w:rsidRDefault="00D11B25">
      <w:pPr>
        <w:pStyle w:val="1"/>
        <w:numPr>
          <w:ilvl w:val="0"/>
          <w:numId w:val="2"/>
        </w:numPr>
        <w:spacing w:before="0" w:after="0"/>
        <w:rPr>
          <w:bCs w:val="0"/>
        </w:rPr>
      </w:pPr>
      <w:r>
        <w:rPr>
          <w:bCs w:val="0"/>
        </w:rPr>
        <w:lastRenderedPageBreak/>
        <w:t>公司治理</w:t>
      </w:r>
      <w:bookmarkEnd w:id="51"/>
      <w:bookmarkEnd w:id="52"/>
      <w:bookmarkEnd w:id="53"/>
    </w:p>
    <w:sdt>
      <w:sdtPr>
        <w:rPr>
          <w:rFonts w:ascii="宋体" w:hAnsi="宋体" w:cs="宋体"/>
          <w:b w:val="0"/>
          <w:bCs w:val="0"/>
          <w:kern w:val="0"/>
          <w:szCs w:val="24"/>
        </w:rPr>
        <w:alias w:val="模块:公司治理相关情况说明"/>
        <w:tag w:val="_SEC_0164dfaf2ef04d3a93f24cb4cdc06581"/>
        <w:id w:val="-2126831498"/>
        <w:lock w:val="sdtLocked"/>
        <w:placeholder>
          <w:docPart w:val="GBC22222222222222222222222222222"/>
        </w:placeholder>
      </w:sdtPr>
      <w:sdtContent>
        <w:p w14:paraId="765569C2" w14:textId="77777777" w:rsidR="00B10A0C" w:rsidRDefault="00D11B25">
          <w:pPr>
            <w:pStyle w:val="2"/>
            <w:numPr>
              <w:ilvl w:val="0"/>
              <w:numId w:val="17"/>
            </w:numPr>
          </w:pPr>
          <w:r>
            <w:t>公司治理相关情况说明</w:t>
          </w:r>
        </w:p>
        <w:sdt>
          <w:sdtPr>
            <w:rPr>
              <w:rFonts w:hint="eastAsia"/>
              <w:szCs w:val="21"/>
            </w:rPr>
            <w:alias w:val="是否适用：公司治理相关情况说明[双击切换]"/>
            <w:tag w:val="_GBC_fcded3e74c5842408b5da723b3a757fa"/>
            <w:id w:val="-97100700"/>
            <w:lock w:val="sdtLocked"/>
            <w:placeholder>
              <w:docPart w:val="GBC22222222222222222222222222222"/>
            </w:placeholder>
          </w:sdtPr>
          <w:sdtContent>
            <w:p w14:paraId="45C727A5"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948157199"/>
            <w:lock w:val="sdtLocked"/>
            <w:placeholder>
              <w:docPart w:val="GBC22222222222222222222222222222"/>
            </w:placeholder>
          </w:sdtPr>
          <w:sdtContent>
            <w:p w14:paraId="0448BBA3" w14:textId="77777777" w:rsidR="00B10A0C" w:rsidRDefault="00D11B25">
              <w:pPr>
                <w:spacing w:beforeLines="50" w:before="120" w:afterLines="50" w:after="120" w:line="360" w:lineRule="auto"/>
                <w:ind w:firstLineChars="200" w:firstLine="420"/>
                <w:rPr>
                  <w:szCs w:val="21"/>
                </w:rPr>
              </w:pPr>
              <w:r>
                <w:rPr>
                  <w:rFonts w:hint="eastAsia"/>
                  <w:szCs w:val="21"/>
                </w:rPr>
                <w:t>公司按照《公司法》、《证券法》、《上市公司治理准则》、《上海证券交易所股票上市规则》和中国证监会颁发的有关法规的规定，并结合公司实际情况，建立了由股东大会、董事会、监事会和经理层组成的权责明确、相互制衡的公司治理架构。公司董事会设立了战略委员会、审计委员会、提名委员会、薪酬与考核委员会，并制定了各项议事规则和管理制度。公司董事、监事、独立董事工作勤勉尽责，公司经理层等高级管理人员严格按照董事会授权忠实履行职务，较好地维护了公司利益，有效地保证了公司治理的规范运作。</w:t>
              </w:r>
            </w:p>
          </w:sdtContent>
        </w:sdt>
        <w:p w14:paraId="755315C2" w14:textId="77777777" w:rsidR="00B10A0C" w:rsidRDefault="00B10A0C">
          <w:pPr>
            <w:rPr>
              <w:szCs w:val="21"/>
            </w:rPr>
          </w:pPr>
        </w:p>
        <w:p w14:paraId="0F76A080" w14:textId="77777777" w:rsidR="00B10A0C" w:rsidRDefault="00D11B25">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13849583"/>
            <w:lock w:val="sdtLocked"/>
            <w:placeholder>
              <w:docPart w:val="GBC22222222222222222222222222222"/>
            </w:placeholder>
          </w:sdtPr>
          <w:sdtContent>
            <w:p w14:paraId="54F80D10"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B1A125A" w14:textId="77777777" w:rsidR="00B10A0C" w:rsidRDefault="00000000"/>
      </w:sdtContent>
    </w:sdt>
    <w:sdt>
      <w:sdtPr>
        <w:rPr>
          <w:rFonts w:ascii="宋体" w:hAnsi="宋体" w:cs="宋体" w:hint="eastAsia"/>
          <w:b w:val="0"/>
          <w:bCs w:val="0"/>
          <w:kern w:val="0"/>
          <w:szCs w:val="24"/>
        </w:rPr>
        <w:alias w:val="模块:公司就其与控股股东在业务、人员、资产、机构、财务等方面存在的..."/>
        <w:tag w:val="_SEC_688f9e7a19b8440896b6ff6f165a1948"/>
        <w:id w:val="1745839219"/>
        <w:lock w:val="sdtLocked"/>
        <w:placeholder>
          <w:docPart w:val="GBC22222222222222222222222222222"/>
        </w:placeholder>
      </w:sdtPr>
      <w:sdtContent>
        <w:p w14:paraId="423EE3FB" w14:textId="77777777" w:rsidR="00B10A0C" w:rsidRDefault="00D11B25">
          <w:pPr>
            <w:pStyle w:val="2"/>
            <w:numPr>
              <w:ilvl w:val="0"/>
              <w:numId w:val="17"/>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433579578"/>
            <w:lock w:val="sdtLocked"/>
            <w:placeholder>
              <w:docPart w:val="GBC22222222222222222222222222222"/>
            </w:placeholder>
          </w:sdtPr>
          <w:sdtContent>
            <w:p w14:paraId="01BCF37F"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8D60469" w14:textId="77777777" w:rsidR="00B10A0C" w:rsidRDefault="00B10A0C">
          <w:pPr>
            <w:rPr>
              <w:szCs w:val="21"/>
            </w:rPr>
          </w:pPr>
        </w:p>
        <w:p w14:paraId="55740F9B" w14:textId="77777777" w:rsidR="00B10A0C" w:rsidRDefault="00D11B25">
          <w:pPr>
            <w:rPr>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488932310"/>
            <w:lock w:val="sdtLocked"/>
            <w:placeholder>
              <w:docPart w:val="GBC22222222222222222222222222222"/>
            </w:placeholder>
          </w:sdtPr>
          <w:sdtContent>
            <w:p w14:paraId="60878785" w14:textId="77777777" w:rsidR="00B10A0C" w:rsidRDefault="00D11B25">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A66EDD4" w14:textId="77777777" w:rsidR="00B10A0C" w:rsidRDefault="00B10A0C">
      <w:pPr>
        <w:rPr>
          <w:szCs w:val="21"/>
        </w:rPr>
      </w:pPr>
    </w:p>
    <w:sdt>
      <w:sdtPr>
        <w:rPr>
          <w:rFonts w:ascii="宋体" w:hAnsi="宋体" w:cs="宋体"/>
          <w:b w:val="0"/>
          <w:bCs w:val="0"/>
          <w:kern w:val="0"/>
          <w:szCs w:val="24"/>
        </w:rPr>
        <w:alias w:val="模块:股东大会情况简介"/>
        <w:tag w:val="_SEC_af05829cba9b45f78c11b18af8edc52f"/>
        <w:id w:val="2086800765"/>
        <w:lock w:val="sdtLocked"/>
        <w:placeholder>
          <w:docPart w:val="GBC22222222222222222222222222222"/>
        </w:placeholder>
      </w:sdtPr>
      <w:sdtContent>
        <w:p w14:paraId="69BEC929" w14:textId="77777777" w:rsidR="00B10A0C" w:rsidRDefault="00D11B25">
          <w:pPr>
            <w:pStyle w:val="2"/>
            <w:numPr>
              <w:ilvl w:val="0"/>
              <w:numId w:val="17"/>
            </w:numPr>
          </w:pPr>
          <w:r>
            <w:t>股东大会情况简介</w:t>
          </w:r>
        </w:p>
        <w:tbl>
          <w:tblPr>
            <w:tblStyle w:val="aff0"/>
            <w:tblW w:w="5701" w:type="pct"/>
            <w:jc w:val="center"/>
            <w:tblLook w:val="04A0" w:firstRow="1" w:lastRow="0" w:firstColumn="1" w:lastColumn="0" w:noHBand="0" w:noVBand="1"/>
          </w:tblPr>
          <w:tblGrid>
            <w:gridCol w:w="1535"/>
            <w:gridCol w:w="1964"/>
            <w:gridCol w:w="2065"/>
            <w:gridCol w:w="1678"/>
            <w:gridCol w:w="2818"/>
          </w:tblGrid>
          <w:tr w:rsidR="00B10A0C" w14:paraId="0D555051" w14:textId="77777777" w:rsidTr="00B8689E">
            <w:trPr>
              <w:trHeight w:val="165"/>
              <w:jc w:val="center"/>
            </w:trPr>
            <w:sdt>
              <w:sdtPr>
                <w:tag w:val="_PLD_ca305564151a412a8452996542c336c8"/>
                <w:id w:val="-502510517"/>
                <w:lock w:val="sdtLocked"/>
              </w:sdtPr>
              <w:sdtContent>
                <w:tc>
                  <w:tcPr>
                    <w:tcW w:w="773" w:type="pct"/>
                    <w:tcMar>
                      <w:top w:w="51" w:type="dxa"/>
                      <w:bottom w:w="51" w:type="dxa"/>
                    </w:tcMar>
                    <w:vAlign w:val="center"/>
                  </w:tcPr>
                  <w:p w14:paraId="5738205B" w14:textId="77777777" w:rsidR="00B10A0C" w:rsidRDefault="00D11B25">
                    <w:pPr>
                      <w:jc w:val="center"/>
                      <w:rPr>
                        <w:szCs w:val="21"/>
                      </w:rPr>
                    </w:pPr>
                    <w:r>
                      <w:rPr>
                        <w:szCs w:val="21"/>
                      </w:rPr>
                      <w:t>会议届次</w:t>
                    </w:r>
                  </w:p>
                </w:tc>
              </w:sdtContent>
            </w:sdt>
            <w:sdt>
              <w:sdtPr>
                <w:tag w:val="_PLD_339c8451b8064684a85c81b08813156b"/>
                <w:id w:val="850464666"/>
                <w:lock w:val="sdtLocked"/>
              </w:sdtPr>
              <w:sdtContent>
                <w:tc>
                  <w:tcPr>
                    <w:tcW w:w="986" w:type="pct"/>
                    <w:tcMar>
                      <w:top w:w="51" w:type="dxa"/>
                      <w:bottom w:w="51" w:type="dxa"/>
                    </w:tcMar>
                    <w:vAlign w:val="center"/>
                  </w:tcPr>
                  <w:p w14:paraId="1F3E2392" w14:textId="77777777" w:rsidR="00B10A0C" w:rsidRDefault="00D11B25">
                    <w:pPr>
                      <w:jc w:val="center"/>
                      <w:rPr>
                        <w:szCs w:val="21"/>
                      </w:rPr>
                    </w:pPr>
                    <w:r>
                      <w:rPr>
                        <w:szCs w:val="21"/>
                      </w:rPr>
                      <w:t>召开日期</w:t>
                    </w:r>
                  </w:p>
                </w:tc>
              </w:sdtContent>
            </w:sdt>
            <w:sdt>
              <w:sdtPr>
                <w:tag w:val="_PLD_7b97e84dc8f648a0b4bd3bbd757797d1"/>
                <w:id w:val="-758750538"/>
                <w:lock w:val="sdtLocked"/>
              </w:sdtPr>
              <w:sdtContent>
                <w:tc>
                  <w:tcPr>
                    <w:tcW w:w="987" w:type="pct"/>
                    <w:tcMar>
                      <w:top w:w="51" w:type="dxa"/>
                      <w:bottom w:w="51" w:type="dxa"/>
                    </w:tcMar>
                    <w:vAlign w:val="center"/>
                  </w:tcPr>
                  <w:p w14:paraId="2DE749B8" w14:textId="77777777" w:rsidR="00B10A0C" w:rsidRDefault="00D11B25">
                    <w:pPr>
                      <w:jc w:val="center"/>
                      <w:rPr>
                        <w:szCs w:val="21"/>
                      </w:rPr>
                    </w:pPr>
                    <w:r>
                      <w:rPr>
                        <w:szCs w:val="21"/>
                      </w:rPr>
                      <w:t>决议刊登的指定网站的查询索引</w:t>
                    </w:r>
                  </w:p>
                </w:tc>
              </w:sdtContent>
            </w:sdt>
            <w:sdt>
              <w:sdtPr>
                <w:tag w:val="_PLD_e175ad3c6edc4dc8a87f046a04fe2d07"/>
                <w:id w:val="1196342365"/>
                <w:lock w:val="sdtLocked"/>
              </w:sdtPr>
              <w:sdtContent>
                <w:tc>
                  <w:tcPr>
                    <w:tcW w:w="844" w:type="pct"/>
                    <w:tcMar>
                      <w:top w:w="51" w:type="dxa"/>
                      <w:bottom w:w="51" w:type="dxa"/>
                    </w:tcMar>
                    <w:vAlign w:val="center"/>
                  </w:tcPr>
                  <w:p w14:paraId="1D03DBBB" w14:textId="77777777" w:rsidR="00B10A0C" w:rsidRDefault="00D11B25">
                    <w:pPr>
                      <w:jc w:val="center"/>
                      <w:rPr>
                        <w:szCs w:val="21"/>
                      </w:rPr>
                    </w:pPr>
                    <w:r>
                      <w:rPr>
                        <w:szCs w:val="21"/>
                      </w:rPr>
                      <w:t>决议刊登的披露日期</w:t>
                    </w:r>
                  </w:p>
                </w:tc>
              </w:sdtContent>
            </w:sdt>
            <w:sdt>
              <w:sdtPr>
                <w:rPr>
                  <w:rFonts w:ascii="Times New Roman" w:hAnsi="Times New Roman" w:hint="eastAsia"/>
                </w:rPr>
                <w:tag w:val="_PLD_23fd9aa41f9444b4a6b91c96589bb344"/>
                <w:id w:val="-1819875919"/>
                <w:lock w:val="sdtLocked"/>
              </w:sdtPr>
              <w:sdtContent>
                <w:tc>
                  <w:tcPr>
                    <w:tcW w:w="1410" w:type="pct"/>
                    <w:tcMar>
                      <w:top w:w="51" w:type="dxa"/>
                      <w:bottom w:w="51" w:type="dxa"/>
                    </w:tcMar>
                    <w:vAlign w:val="center"/>
                  </w:tcPr>
                  <w:p w14:paraId="38115E24" w14:textId="77777777" w:rsidR="00B10A0C" w:rsidRDefault="00D11B25">
                    <w:pPr>
                      <w:jc w:val="center"/>
                    </w:pPr>
                    <w:r>
                      <w:rPr>
                        <w:rFonts w:hint="eastAsia"/>
                      </w:rPr>
                      <w:t>会议决议</w:t>
                    </w:r>
                  </w:p>
                </w:tc>
              </w:sdtContent>
            </w:sdt>
          </w:tr>
          <w:sdt>
            <w:sdtPr>
              <w:rPr>
                <w:rFonts w:ascii="Times New Roman" w:eastAsiaTheme="minorEastAsia" w:hAnsi="Times New Roman" w:cs="Times New Roman"/>
                <w:kern w:val="2"/>
                <w:szCs w:val="21"/>
              </w:rPr>
              <w:alias w:val="股东大会情况"/>
              <w:tag w:val="_TUP_f464ecce01e34e8aacd508c84a88313d"/>
              <w:id w:val="874977842"/>
              <w:lock w:val="sdtLocked"/>
              <w:placeholder>
                <w:docPart w:val="GBC11111111111111111111111111111"/>
              </w:placeholder>
            </w:sdtPr>
            <w:sdtContent>
              <w:tr w:rsidR="00B10A0C" w14:paraId="55F568B8" w14:textId="77777777" w:rsidTr="00B8689E">
                <w:trPr>
                  <w:trHeight w:val="195"/>
                  <w:jc w:val="center"/>
                </w:trPr>
                <w:tc>
                  <w:tcPr>
                    <w:tcW w:w="773" w:type="pct"/>
                    <w:tcMar>
                      <w:top w:w="51" w:type="dxa"/>
                      <w:bottom w:w="51" w:type="dxa"/>
                    </w:tcMar>
                    <w:vAlign w:val="center"/>
                  </w:tcPr>
                  <w:p w14:paraId="1CF6E09C" w14:textId="77777777" w:rsidR="00B10A0C" w:rsidRDefault="00D11B25">
                    <w:pPr>
                      <w:rPr>
                        <w:rFonts w:ascii="Times New Roman" w:hAnsi="Times New Roman" w:cs="Times New Roman"/>
                        <w:szCs w:val="21"/>
                      </w:rPr>
                    </w:pPr>
                    <w:r>
                      <w:rPr>
                        <w:rFonts w:ascii="Times New Roman" w:eastAsiaTheme="minorEastAsia" w:hAnsi="Times New Roman" w:cs="Times New Roman"/>
                        <w:kern w:val="2"/>
                        <w:szCs w:val="21"/>
                      </w:rPr>
                      <w:t>2022</w:t>
                    </w:r>
                    <w:r>
                      <w:rPr>
                        <w:rFonts w:ascii="Times New Roman" w:eastAsiaTheme="minorEastAsia" w:hAnsi="Times New Roman" w:cs="Times New Roman"/>
                        <w:kern w:val="2"/>
                        <w:szCs w:val="21"/>
                      </w:rPr>
                      <w:t>年第一次临时股东大会</w:t>
                    </w:r>
                  </w:p>
                </w:tc>
                <w:tc>
                  <w:tcPr>
                    <w:tcW w:w="986" w:type="pct"/>
                    <w:tcMar>
                      <w:top w:w="51" w:type="dxa"/>
                      <w:bottom w:w="51" w:type="dxa"/>
                    </w:tcMar>
                    <w:vAlign w:val="center"/>
                  </w:tcPr>
                  <w:p w14:paraId="46138874" w14:textId="77777777" w:rsidR="00B10A0C" w:rsidRDefault="00D11B25">
                    <w:pPr>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2</w:t>
                    </w:r>
                    <w:r>
                      <w:rPr>
                        <w:rFonts w:ascii="Times New Roman" w:hAnsi="Times New Roman" w:cs="Times New Roman"/>
                        <w:szCs w:val="21"/>
                      </w:rPr>
                      <w:t>月</w:t>
                    </w:r>
                    <w:r>
                      <w:rPr>
                        <w:rFonts w:ascii="Times New Roman" w:hAnsi="Times New Roman" w:cs="Times New Roman"/>
                        <w:szCs w:val="21"/>
                      </w:rPr>
                      <w:t>28</w:t>
                    </w:r>
                    <w:r>
                      <w:rPr>
                        <w:rFonts w:ascii="Times New Roman" w:hAnsi="Times New Roman" w:cs="Times New Roman"/>
                        <w:szCs w:val="21"/>
                      </w:rPr>
                      <w:t>日</w:t>
                    </w:r>
                  </w:p>
                </w:tc>
                <w:tc>
                  <w:tcPr>
                    <w:tcW w:w="987" w:type="pct"/>
                    <w:tcMar>
                      <w:top w:w="51" w:type="dxa"/>
                      <w:bottom w:w="51" w:type="dxa"/>
                    </w:tcMar>
                    <w:vAlign w:val="center"/>
                  </w:tcPr>
                  <w:p w14:paraId="7666A46D" w14:textId="77777777" w:rsidR="00B10A0C" w:rsidRDefault="00D11B25">
                    <w:pPr>
                      <w:rPr>
                        <w:rFonts w:ascii="Times New Roman" w:hAnsi="Times New Roman" w:cs="Times New Roman"/>
                        <w:szCs w:val="21"/>
                      </w:rPr>
                    </w:pPr>
                    <w:r>
                      <w:rPr>
                        <w:rFonts w:ascii="Times New Roman" w:hAnsi="Times New Roman" w:cs="Times New Roman"/>
                        <w:szCs w:val="21"/>
                      </w:rPr>
                      <w:t>上海证券交易所网站（</w:t>
                    </w:r>
                    <w:r>
                      <w:rPr>
                        <w:rFonts w:ascii="Times New Roman" w:hAnsi="Times New Roman" w:cs="Times New Roman"/>
                        <w:szCs w:val="21"/>
                      </w:rPr>
                      <w:t>www.sse.com.cn</w:t>
                    </w:r>
                    <w:r>
                      <w:rPr>
                        <w:rFonts w:ascii="Times New Roman" w:hAnsi="Times New Roman" w:cs="Times New Roman"/>
                        <w:szCs w:val="21"/>
                      </w:rPr>
                      <w:t>）</w:t>
                    </w:r>
                  </w:p>
                </w:tc>
                <w:tc>
                  <w:tcPr>
                    <w:tcW w:w="844" w:type="pct"/>
                    <w:tcMar>
                      <w:top w:w="51" w:type="dxa"/>
                      <w:bottom w:w="51" w:type="dxa"/>
                    </w:tcMar>
                    <w:vAlign w:val="center"/>
                  </w:tcPr>
                  <w:p w14:paraId="5ABEE514" w14:textId="77777777" w:rsidR="00B10A0C" w:rsidRDefault="00D11B25">
                    <w:pPr>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3</w:t>
                    </w:r>
                    <w:r>
                      <w:rPr>
                        <w:rFonts w:ascii="Times New Roman" w:hAnsi="Times New Roman" w:cs="Times New Roman"/>
                        <w:szCs w:val="21"/>
                      </w:rPr>
                      <w:t>月</w:t>
                    </w:r>
                    <w:r>
                      <w:rPr>
                        <w:rFonts w:ascii="Times New Roman" w:hAnsi="Times New Roman" w:cs="Times New Roman"/>
                        <w:szCs w:val="21"/>
                      </w:rPr>
                      <w:t>1</w:t>
                    </w:r>
                    <w:r>
                      <w:rPr>
                        <w:rFonts w:ascii="Times New Roman" w:hAnsi="Times New Roman" w:cs="Times New Roman"/>
                        <w:szCs w:val="21"/>
                      </w:rPr>
                      <w:t>日</w:t>
                    </w:r>
                  </w:p>
                </w:tc>
                <w:tc>
                  <w:tcPr>
                    <w:tcW w:w="1410" w:type="pct"/>
                    <w:tcMar>
                      <w:top w:w="51" w:type="dxa"/>
                      <w:bottom w:w="51" w:type="dxa"/>
                    </w:tcMar>
                    <w:vAlign w:val="center"/>
                  </w:tcPr>
                  <w:p w14:paraId="6867174A" w14:textId="77777777" w:rsidR="00B10A0C" w:rsidRDefault="00D11B25">
                    <w:pPr>
                      <w:rPr>
                        <w:rFonts w:ascii="Times New Roman" w:hAnsi="Times New Roman" w:cs="Times New Roman"/>
                        <w:szCs w:val="21"/>
                      </w:rPr>
                    </w:pPr>
                    <w:r>
                      <w:rPr>
                        <w:rFonts w:ascii="Times New Roman" w:hAnsi="Times New Roman" w:cs="Times New Roman"/>
                        <w:szCs w:val="21"/>
                      </w:rPr>
                      <w:t>详情请见</w:t>
                    </w:r>
                    <w:r>
                      <w:rPr>
                        <w:rFonts w:ascii="Times New Roman" w:hAnsi="Times New Roman" w:cs="Times New Roman"/>
                        <w:szCs w:val="21"/>
                      </w:rPr>
                      <w:t xml:space="preserve">2022 </w:t>
                    </w:r>
                    <w:r>
                      <w:rPr>
                        <w:rFonts w:ascii="Times New Roman" w:hAnsi="Times New Roman" w:cs="Times New Roman"/>
                        <w:szCs w:val="21"/>
                      </w:rPr>
                      <w:t>年</w:t>
                    </w:r>
                    <w:r>
                      <w:rPr>
                        <w:rFonts w:ascii="Times New Roman" w:hAnsi="Times New Roman" w:cs="Times New Roman"/>
                        <w:szCs w:val="21"/>
                      </w:rPr>
                      <w:t>3</w:t>
                    </w:r>
                    <w:r>
                      <w:rPr>
                        <w:rFonts w:ascii="Times New Roman" w:hAnsi="Times New Roman" w:cs="Times New Roman"/>
                        <w:szCs w:val="21"/>
                      </w:rPr>
                      <w:t>月</w:t>
                    </w:r>
                    <w:r>
                      <w:rPr>
                        <w:rFonts w:ascii="Times New Roman" w:hAnsi="Times New Roman" w:cs="Times New Roman"/>
                        <w:szCs w:val="21"/>
                      </w:rPr>
                      <w:t>1</w:t>
                    </w:r>
                    <w:r>
                      <w:rPr>
                        <w:rFonts w:ascii="Times New Roman" w:hAnsi="Times New Roman" w:cs="Times New Roman"/>
                        <w:szCs w:val="21"/>
                      </w:rPr>
                      <w:t>日披露的股东大会决议公告</w:t>
                    </w:r>
                  </w:p>
                </w:tc>
              </w:tr>
            </w:sdtContent>
          </w:sdt>
          <w:sdt>
            <w:sdtPr>
              <w:rPr>
                <w:rFonts w:ascii="Times New Roman" w:eastAsiaTheme="minorEastAsia" w:hAnsi="Times New Roman" w:cs="Times New Roman"/>
                <w:kern w:val="2"/>
                <w:szCs w:val="21"/>
              </w:rPr>
              <w:alias w:val="股东大会情况"/>
              <w:tag w:val="_TUP_f464ecce01e34e8aacd508c84a88313d"/>
              <w:id w:val="772590278"/>
              <w:lock w:val="sdtLocked"/>
              <w:placeholder>
                <w:docPart w:val="GBC11111111111111111111111111111"/>
              </w:placeholder>
            </w:sdtPr>
            <w:sdtContent>
              <w:tr w:rsidR="00B10A0C" w14:paraId="31C93917" w14:textId="77777777" w:rsidTr="00B8689E">
                <w:trPr>
                  <w:trHeight w:val="195"/>
                  <w:jc w:val="center"/>
                </w:trPr>
                <w:tc>
                  <w:tcPr>
                    <w:tcW w:w="773" w:type="pct"/>
                    <w:tcMar>
                      <w:top w:w="51" w:type="dxa"/>
                      <w:bottom w:w="51" w:type="dxa"/>
                    </w:tcMar>
                    <w:vAlign w:val="center"/>
                  </w:tcPr>
                  <w:p w14:paraId="42BF37D4" w14:textId="77777777" w:rsidR="00B10A0C" w:rsidRDefault="00D11B25">
                    <w:pPr>
                      <w:rPr>
                        <w:rFonts w:ascii="Times New Roman" w:hAnsi="Times New Roman" w:cs="Times New Roman"/>
                        <w:szCs w:val="21"/>
                      </w:rPr>
                    </w:pPr>
                    <w:r>
                      <w:rPr>
                        <w:rFonts w:ascii="Times New Roman" w:eastAsiaTheme="minorEastAsia" w:hAnsi="Times New Roman" w:cs="Times New Roman"/>
                        <w:kern w:val="2"/>
                        <w:szCs w:val="21"/>
                      </w:rPr>
                      <w:t>2022</w:t>
                    </w:r>
                    <w:r>
                      <w:rPr>
                        <w:rFonts w:ascii="Times New Roman" w:eastAsiaTheme="minorEastAsia" w:hAnsi="Times New Roman" w:cs="Times New Roman"/>
                        <w:kern w:val="2"/>
                        <w:szCs w:val="21"/>
                      </w:rPr>
                      <w:t>年第二次临时股东大会</w:t>
                    </w:r>
                  </w:p>
                </w:tc>
                <w:tc>
                  <w:tcPr>
                    <w:tcW w:w="986" w:type="pct"/>
                    <w:tcMar>
                      <w:top w:w="51" w:type="dxa"/>
                      <w:bottom w:w="51" w:type="dxa"/>
                    </w:tcMar>
                    <w:vAlign w:val="center"/>
                  </w:tcPr>
                  <w:p w14:paraId="3CCDA9D1" w14:textId="77777777" w:rsidR="00B10A0C" w:rsidRDefault="00D11B25">
                    <w:pPr>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5</w:t>
                    </w:r>
                    <w:r>
                      <w:rPr>
                        <w:rFonts w:ascii="Times New Roman" w:hAnsi="Times New Roman" w:cs="Times New Roman"/>
                        <w:szCs w:val="21"/>
                      </w:rPr>
                      <w:t>月</w:t>
                    </w:r>
                    <w:r>
                      <w:rPr>
                        <w:rFonts w:ascii="Times New Roman" w:hAnsi="Times New Roman" w:cs="Times New Roman"/>
                        <w:szCs w:val="21"/>
                      </w:rPr>
                      <w:t>6</w:t>
                    </w:r>
                    <w:r>
                      <w:rPr>
                        <w:rFonts w:ascii="Times New Roman" w:hAnsi="Times New Roman" w:cs="Times New Roman"/>
                        <w:szCs w:val="21"/>
                      </w:rPr>
                      <w:t>日</w:t>
                    </w:r>
                  </w:p>
                </w:tc>
                <w:tc>
                  <w:tcPr>
                    <w:tcW w:w="987" w:type="pct"/>
                    <w:tcMar>
                      <w:top w:w="51" w:type="dxa"/>
                      <w:bottom w:w="51" w:type="dxa"/>
                    </w:tcMar>
                    <w:vAlign w:val="center"/>
                  </w:tcPr>
                  <w:p w14:paraId="38F87CAF" w14:textId="77777777" w:rsidR="00B10A0C" w:rsidRDefault="00D11B25">
                    <w:pPr>
                      <w:rPr>
                        <w:rFonts w:ascii="Times New Roman" w:hAnsi="Times New Roman" w:cs="Times New Roman"/>
                        <w:szCs w:val="21"/>
                      </w:rPr>
                    </w:pPr>
                    <w:r>
                      <w:rPr>
                        <w:rFonts w:ascii="Times New Roman" w:hAnsi="Times New Roman" w:cs="Times New Roman"/>
                        <w:szCs w:val="21"/>
                      </w:rPr>
                      <w:t>上海证券交易所网站（</w:t>
                    </w:r>
                    <w:r>
                      <w:rPr>
                        <w:rFonts w:ascii="Times New Roman" w:hAnsi="Times New Roman" w:cs="Times New Roman"/>
                        <w:szCs w:val="21"/>
                      </w:rPr>
                      <w:t>www.sse.com.cn</w:t>
                    </w:r>
                    <w:r>
                      <w:rPr>
                        <w:rFonts w:ascii="Times New Roman" w:hAnsi="Times New Roman" w:cs="Times New Roman"/>
                        <w:szCs w:val="21"/>
                      </w:rPr>
                      <w:t>）</w:t>
                    </w:r>
                  </w:p>
                </w:tc>
                <w:tc>
                  <w:tcPr>
                    <w:tcW w:w="844" w:type="pct"/>
                    <w:tcMar>
                      <w:top w:w="51" w:type="dxa"/>
                      <w:bottom w:w="51" w:type="dxa"/>
                    </w:tcMar>
                    <w:vAlign w:val="center"/>
                  </w:tcPr>
                  <w:p w14:paraId="2FD42389" w14:textId="77777777" w:rsidR="00B10A0C" w:rsidRDefault="00D11B25">
                    <w:pPr>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5</w:t>
                    </w:r>
                    <w:r>
                      <w:rPr>
                        <w:rFonts w:ascii="Times New Roman" w:hAnsi="Times New Roman" w:cs="Times New Roman"/>
                        <w:szCs w:val="21"/>
                      </w:rPr>
                      <w:t>月</w:t>
                    </w:r>
                    <w:r>
                      <w:rPr>
                        <w:rFonts w:ascii="Times New Roman" w:hAnsi="Times New Roman" w:cs="Times New Roman"/>
                        <w:szCs w:val="21"/>
                      </w:rPr>
                      <w:t>7</w:t>
                    </w:r>
                    <w:r>
                      <w:rPr>
                        <w:rFonts w:ascii="Times New Roman" w:hAnsi="Times New Roman" w:cs="Times New Roman"/>
                        <w:szCs w:val="21"/>
                      </w:rPr>
                      <w:t>日</w:t>
                    </w:r>
                  </w:p>
                </w:tc>
                <w:tc>
                  <w:tcPr>
                    <w:tcW w:w="1410" w:type="pct"/>
                    <w:tcMar>
                      <w:top w:w="51" w:type="dxa"/>
                      <w:bottom w:w="51" w:type="dxa"/>
                    </w:tcMar>
                    <w:vAlign w:val="center"/>
                  </w:tcPr>
                  <w:p w14:paraId="78641010" w14:textId="77777777" w:rsidR="00B10A0C" w:rsidRDefault="00D11B25">
                    <w:pPr>
                      <w:rPr>
                        <w:rFonts w:ascii="Times New Roman" w:hAnsi="Times New Roman" w:cs="Times New Roman"/>
                        <w:szCs w:val="21"/>
                      </w:rPr>
                    </w:pPr>
                    <w:r>
                      <w:rPr>
                        <w:rFonts w:ascii="Times New Roman" w:hAnsi="Times New Roman" w:cs="Times New Roman"/>
                        <w:szCs w:val="21"/>
                      </w:rPr>
                      <w:t>详情请见</w:t>
                    </w:r>
                    <w:r>
                      <w:rPr>
                        <w:rFonts w:ascii="Times New Roman" w:hAnsi="Times New Roman" w:cs="Times New Roman"/>
                        <w:szCs w:val="21"/>
                      </w:rPr>
                      <w:t xml:space="preserve">2022 </w:t>
                    </w:r>
                    <w:r>
                      <w:rPr>
                        <w:rFonts w:ascii="Times New Roman" w:hAnsi="Times New Roman" w:cs="Times New Roman"/>
                        <w:szCs w:val="21"/>
                      </w:rPr>
                      <w:t>年</w:t>
                    </w:r>
                    <w:r>
                      <w:rPr>
                        <w:rFonts w:ascii="Times New Roman" w:hAnsi="Times New Roman" w:cs="Times New Roman"/>
                        <w:szCs w:val="21"/>
                      </w:rPr>
                      <w:t>5</w:t>
                    </w:r>
                    <w:r>
                      <w:rPr>
                        <w:rFonts w:ascii="Times New Roman" w:hAnsi="Times New Roman" w:cs="Times New Roman"/>
                        <w:szCs w:val="21"/>
                      </w:rPr>
                      <w:t>月</w:t>
                    </w:r>
                    <w:r>
                      <w:rPr>
                        <w:rFonts w:ascii="Times New Roman" w:hAnsi="Times New Roman" w:cs="Times New Roman"/>
                        <w:szCs w:val="21"/>
                      </w:rPr>
                      <w:t>7</w:t>
                    </w:r>
                    <w:r>
                      <w:rPr>
                        <w:rFonts w:ascii="Times New Roman" w:hAnsi="Times New Roman" w:cs="Times New Roman"/>
                        <w:szCs w:val="21"/>
                      </w:rPr>
                      <w:t>日披露的股东大会决议公告</w:t>
                    </w:r>
                  </w:p>
                </w:tc>
              </w:tr>
            </w:sdtContent>
          </w:sdt>
          <w:tr w:rsidR="00B10A0C" w14:paraId="7AC3550A" w14:textId="77777777" w:rsidTr="00B8689E">
            <w:trPr>
              <w:trHeight w:val="195"/>
              <w:jc w:val="center"/>
            </w:trPr>
            <w:tc>
              <w:tcPr>
                <w:tcW w:w="773" w:type="pct"/>
                <w:tcMar>
                  <w:top w:w="51" w:type="dxa"/>
                  <w:bottom w:w="51" w:type="dxa"/>
                </w:tcMar>
                <w:vAlign w:val="center"/>
              </w:tcPr>
              <w:p w14:paraId="0F9FE3D3" w14:textId="77777777" w:rsidR="00B10A0C" w:rsidRDefault="00D11B25">
                <w:pPr>
                  <w:rPr>
                    <w:rFonts w:ascii="Times New Roman" w:eastAsiaTheme="minorEastAsia" w:hAnsi="Times New Roman" w:cs="Times New Roman"/>
                    <w:kern w:val="2"/>
                    <w:szCs w:val="21"/>
                  </w:rPr>
                </w:pPr>
                <w:r>
                  <w:rPr>
                    <w:rFonts w:ascii="Times New Roman" w:eastAsiaTheme="minorEastAsia" w:hAnsi="Times New Roman" w:cs="Times New Roman"/>
                    <w:kern w:val="2"/>
                    <w:szCs w:val="21"/>
                  </w:rPr>
                  <w:t>2021</w:t>
                </w:r>
                <w:r>
                  <w:rPr>
                    <w:rFonts w:ascii="Times New Roman" w:eastAsiaTheme="minorEastAsia" w:hAnsi="Times New Roman" w:cs="Times New Roman"/>
                    <w:kern w:val="2"/>
                    <w:szCs w:val="21"/>
                  </w:rPr>
                  <w:t>年年度股东大会</w:t>
                </w:r>
              </w:p>
            </w:tc>
            <w:tc>
              <w:tcPr>
                <w:tcW w:w="986" w:type="pct"/>
                <w:tcMar>
                  <w:top w:w="51" w:type="dxa"/>
                  <w:bottom w:w="51" w:type="dxa"/>
                </w:tcMar>
                <w:vAlign w:val="center"/>
              </w:tcPr>
              <w:p w14:paraId="03F3DF89" w14:textId="77777777" w:rsidR="00B10A0C" w:rsidRDefault="00D11B25">
                <w:pPr>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5</w:t>
                </w:r>
                <w:r>
                  <w:rPr>
                    <w:rFonts w:ascii="Times New Roman" w:hAnsi="Times New Roman" w:cs="Times New Roman"/>
                    <w:szCs w:val="21"/>
                  </w:rPr>
                  <w:t>月</w:t>
                </w:r>
                <w:r>
                  <w:rPr>
                    <w:rFonts w:ascii="Times New Roman" w:hAnsi="Times New Roman" w:cs="Times New Roman"/>
                    <w:szCs w:val="21"/>
                  </w:rPr>
                  <w:t>26</w:t>
                </w:r>
                <w:r>
                  <w:rPr>
                    <w:rFonts w:ascii="Times New Roman" w:hAnsi="Times New Roman" w:cs="Times New Roman"/>
                    <w:szCs w:val="21"/>
                  </w:rPr>
                  <w:t>日</w:t>
                </w:r>
              </w:p>
            </w:tc>
            <w:tc>
              <w:tcPr>
                <w:tcW w:w="987" w:type="pct"/>
                <w:tcMar>
                  <w:top w:w="51" w:type="dxa"/>
                  <w:bottom w:w="51" w:type="dxa"/>
                </w:tcMar>
                <w:vAlign w:val="center"/>
              </w:tcPr>
              <w:p w14:paraId="3DD341FE" w14:textId="77777777" w:rsidR="00B10A0C" w:rsidRDefault="00D11B25">
                <w:pPr>
                  <w:rPr>
                    <w:rFonts w:ascii="Times New Roman" w:hAnsi="Times New Roman" w:cs="Times New Roman"/>
                    <w:szCs w:val="21"/>
                  </w:rPr>
                </w:pPr>
                <w:r>
                  <w:rPr>
                    <w:rFonts w:ascii="Times New Roman" w:hAnsi="Times New Roman" w:cs="Times New Roman"/>
                    <w:szCs w:val="21"/>
                  </w:rPr>
                  <w:t>上海证券交易所网站（</w:t>
                </w:r>
                <w:r>
                  <w:rPr>
                    <w:rFonts w:ascii="Times New Roman" w:hAnsi="Times New Roman" w:cs="Times New Roman"/>
                    <w:szCs w:val="21"/>
                  </w:rPr>
                  <w:t>www.sse.com.cn</w:t>
                </w:r>
                <w:r>
                  <w:rPr>
                    <w:rFonts w:ascii="Times New Roman" w:hAnsi="Times New Roman" w:cs="Times New Roman"/>
                    <w:szCs w:val="21"/>
                  </w:rPr>
                  <w:t>）</w:t>
                </w:r>
              </w:p>
            </w:tc>
            <w:tc>
              <w:tcPr>
                <w:tcW w:w="844" w:type="pct"/>
                <w:tcMar>
                  <w:top w:w="51" w:type="dxa"/>
                  <w:bottom w:w="51" w:type="dxa"/>
                </w:tcMar>
                <w:vAlign w:val="center"/>
              </w:tcPr>
              <w:p w14:paraId="6C978217" w14:textId="77777777" w:rsidR="00B10A0C" w:rsidRDefault="00D11B25">
                <w:pPr>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5</w:t>
                </w:r>
                <w:r>
                  <w:rPr>
                    <w:rFonts w:ascii="Times New Roman" w:hAnsi="Times New Roman" w:cs="Times New Roman"/>
                    <w:szCs w:val="21"/>
                  </w:rPr>
                  <w:t>月</w:t>
                </w:r>
                <w:r>
                  <w:rPr>
                    <w:rFonts w:ascii="Times New Roman" w:hAnsi="Times New Roman" w:cs="Times New Roman"/>
                    <w:szCs w:val="21"/>
                  </w:rPr>
                  <w:t>27</w:t>
                </w:r>
                <w:r>
                  <w:rPr>
                    <w:rFonts w:ascii="Times New Roman" w:hAnsi="Times New Roman" w:cs="Times New Roman"/>
                    <w:szCs w:val="21"/>
                  </w:rPr>
                  <w:t>日</w:t>
                </w:r>
              </w:p>
            </w:tc>
            <w:tc>
              <w:tcPr>
                <w:tcW w:w="1410" w:type="pct"/>
                <w:tcMar>
                  <w:top w:w="51" w:type="dxa"/>
                  <w:bottom w:w="51" w:type="dxa"/>
                </w:tcMar>
                <w:vAlign w:val="center"/>
              </w:tcPr>
              <w:p w14:paraId="0B669DE0" w14:textId="77777777" w:rsidR="00B10A0C" w:rsidRDefault="00D11B25">
                <w:pPr>
                  <w:rPr>
                    <w:rFonts w:ascii="Times New Roman" w:hAnsi="Times New Roman" w:cs="Times New Roman"/>
                    <w:szCs w:val="21"/>
                  </w:rPr>
                </w:pPr>
                <w:r>
                  <w:rPr>
                    <w:rFonts w:ascii="Times New Roman" w:hAnsi="Times New Roman" w:cs="Times New Roman"/>
                    <w:szCs w:val="21"/>
                  </w:rPr>
                  <w:t>详情请见</w:t>
                </w:r>
                <w:r>
                  <w:rPr>
                    <w:rFonts w:ascii="Times New Roman" w:hAnsi="Times New Roman" w:cs="Times New Roman"/>
                    <w:szCs w:val="21"/>
                  </w:rPr>
                  <w:t xml:space="preserve">2022 </w:t>
                </w:r>
                <w:r>
                  <w:rPr>
                    <w:rFonts w:ascii="Times New Roman" w:hAnsi="Times New Roman" w:cs="Times New Roman"/>
                    <w:szCs w:val="21"/>
                  </w:rPr>
                  <w:t>年</w:t>
                </w:r>
                <w:r>
                  <w:rPr>
                    <w:rFonts w:ascii="Times New Roman" w:hAnsi="Times New Roman" w:cs="Times New Roman"/>
                    <w:szCs w:val="21"/>
                  </w:rPr>
                  <w:t>5</w:t>
                </w:r>
                <w:r>
                  <w:rPr>
                    <w:rFonts w:ascii="Times New Roman" w:hAnsi="Times New Roman" w:cs="Times New Roman"/>
                    <w:szCs w:val="21"/>
                  </w:rPr>
                  <w:t>月</w:t>
                </w:r>
                <w:r>
                  <w:rPr>
                    <w:rFonts w:ascii="Times New Roman" w:hAnsi="Times New Roman" w:cs="Times New Roman"/>
                    <w:szCs w:val="21"/>
                  </w:rPr>
                  <w:t>27</w:t>
                </w:r>
                <w:r>
                  <w:rPr>
                    <w:rFonts w:ascii="Times New Roman" w:hAnsi="Times New Roman" w:cs="Times New Roman"/>
                    <w:szCs w:val="21"/>
                  </w:rPr>
                  <w:t>日披露的股东大会决议公告</w:t>
                </w:r>
              </w:p>
            </w:tc>
          </w:tr>
          <w:tr w:rsidR="00B10A0C" w14:paraId="37755FF9" w14:textId="77777777" w:rsidTr="00B8689E">
            <w:trPr>
              <w:trHeight w:val="195"/>
              <w:jc w:val="center"/>
            </w:trPr>
            <w:tc>
              <w:tcPr>
                <w:tcW w:w="773" w:type="pct"/>
                <w:tcMar>
                  <w:top w:w="51" w:type="dxa"/>
                  <w:bottom w:w="51" w:type="dxa"/>
                </w:tcMar>
                <w:vAlign w:val="center"/>
              </w:tcPr>
              <w:p w14:paraId="32A26974" w14:textId="77777777" w:rsidR="00B10A0C" w:rsidRDefault="00D11B25">
                <w:pPr>
                  <w:rPr>
                    <w:rFonts w:ascii="Times New Roman" w:eastAsiaTheme="minorEastAsia" w:hAnsi="Times New Roman" w:cs="Times New Roman"/>
                    <w:kern w:val="2"/>
                    <w:szCs w:val="21"/>
                  </w:rPr>
                </w:pPr>
                <w:r>
                  <w:rPr>
                    <w:rFonts w:ascii="Times New Roman" w:eastAsiaTheme="minorEastAsia" w:hAnsi="Times New Roman" w:cs="Times New Roman"/>
                    <w:kern w:val="2"/>
                    <w:szCs w:val="21"/>
                  </w:rPr>
                  <w:t>2022</w:t>
                </w:r>
                <w:r>
                  <w:rPr>
                    <w:rFonts w:ascii="Times New Roman" w:eastAsiaTheme="minorEastAsia" w:hAnsi="Times New Roman" w:cs="Times New Roman"/>
                    <w:kern w:val="2"/>
                    <w:szCs w:val="21"/>
                  </w:rPr>
                  <w:t>年第三次临时股东大会</w:t>
                </w:r>
              </w:p>
            </w:tc>
            <w:tc>
              <w:tcPr>
                <w:tcW w:w="986" w:type="pct"/>
                <w:tcMar>
                  <w:top w:w="51" w:type="dxa"/>
                  <w:bottom w:w="51" w:type="dxa"/>
                </w:tcMar>
                <w:vAlign w:val="center"/>
              </w:tcPr>
              <w:p w14:paraId="1BB454B2" w14:textId="77777777" w:rsidR="00B10A0C" w:rsidRDefault="00D11B25">
                <w:pPr>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8</w:t>
                </w:r>
                <w:r>
                  <w:rPr>
                    <w:rFonts w:ascii="Times New Roman" w:hAnsi="Times New Roman" w:cs="Times New Roman"/>
                    <w:szCs w:val="21"/>
                  </w:rPr>
                  <w:t>月</w:t>
                </w:r>
                <w:r>
                  <w:rPr>
                    <w:rFonts w:ascii="Times New Roman" w:hAnsi="Times New Roman" w:cs="Times New Roman"/>
                    <w:szCs w:val="21"/>
                  </w:rPr>
                  <w:t>18</w:t>
                </w:r>
                <w:r>
                  <w:rPr>
                    <w:rFonts w:ascii="Times New Roman" w:hAnsi="Times New Roman" w:cs="Times New Roman"/>
                    <w:szCs w:val="21"/>
                  </w:rPr>
                  <w:t>日</w:t>
                </w:r>
              </w:p>
            </w:tc>
            <w:tc>
              <w:tcPr>
                <w:tcW w:w="987" w:type="pct"/>
                <w:tcMar>
                  <w:top w:w="51" w:type="dxa"/>
                  <w:bottom w:w="51" w:type="dxa"/>
                </w:tcMar>
                <w:vAlign w:val="center"/>
              </w:tcPr>
              <w:p w14:paraId="7021E410" w14:textId="77777777" w:rsidR="00B10A0C" w:rsidRDefault="00D11B25">
                <w:pPr>
                  <w:rPr>
                    <w:rFonts w:ascii="Times New Roman" w:hAnsi="Times New Roman" w:cs="Times New Roman"/>
                    <w:szCs w:val="21"/>
                  </w:rPr>
                </w:pPr>
                <w:r>
                  <w:rPr>
                    <w:rFonts w:ascii="Times New Roman" w:hAnsi="Times New Roman" w:cs="Times New Roman"/>
                    <w:szCs w:val="21"/>
                  </w:rPr>
                  <w:t>上海证券交易所网站（</w:t>
                </w:r>
                <w:r>
                  <w:rPr>
                    <w:rFonts w:ascii="Times New Roman" w:hAnsi="Times New Roman" w:cs="Times New Roman"/>
                    <w:szCs w:val="21"/>
                  </w:rPr>
                  <w:t>www.sse.com.cn</w:t>
                </w:r>
                <w:r>
                  <w:rPr>
                    <w:rFonts w:ascii="Times New Roman" w:hAnsi="Times New Roman" w:cs="Times New Roman"/>
                    <w:szCs w:val="21"/>
                  </w:rPr>
                  <w:t>）</w:t>
                </w:r>
              </w:p>
            </w:tc>
            <w:tc>
              <w:tcPr>
                <w:tcW w:w="844" w:type="pct"/>
                <w:tcMar>
                  <w:top w:w="51" w:type="dxa"/>
                  <w:bottom w:w="51" w:type="dxa"/>
                </w:tcMar>
                <w:vAlign w:val="center"/>
              </w:tcPr>
              <w:p w14:paraId="5F372AE1" w14:textId="77777777" w:rsidR="00B10A0C" w:rsidRDefault="00D11B25">
                <w:pPr>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8</w:t>
                </w:r>
                <w:r>
                  <w:rPr>
                    <w:rFonts w:ascii="Times New Roman" w:hAnsi="Times New Roman" w:cs="Times New Roman"/>
                    <w:szCs w:val="21"/>
                  </w:rPr>
                  <w:t>月</w:t>
                </w:r>
                <w:r>
                  <w:rPr>
                    <w:rFonts w:ascii="Times New Roman" w:hAnsi="Times New Roman" w:cs="Times New Roman"/>
                    <w:szCs w:val="21"/>
                  </w:rPr>
                  <w:t>19</w:t>
                </w:r>
                <w:r>
                  <w:rPr>
                    <w:rFonts w:ascii="Times New Roman" w:hAnsi="Times New Roman" w:cs="Times New Roman"/>
                    <w:szCs w:val="21"/>
                  </w:rPr>
                  <w:t>日</w:t>
                </w:r>
              </w:p>
            </w:tc>
            <w:tc>
              <w:tcPr>
                <w:tcW w:w="1410" w:type="pct"/>
                <w:tcMar>
                  <w:top w:w="51" w:type="dxa"/>
                  <w:bottom w:w="51" w:type="dxa"/>
                </w:tcMar>
                <w:vAlign w:val="center"/>
              </w:tcPr>
              <w:p w14:paraId="6274D752" w14:textId="77777777" w:rsidR="00B10A0C" w:rsidRDefault="00D11B25">
                <w:pPr>
                  <w:rPr>
                    <w:rFonts w:ascii="Times New Roman" w:hAnsi="Times New Roman" w:cs="Times New Roman"/>
                    <w:szCs w:val="21"/>
                  </w:rPr>
                </w:pPr>
                <w:r>
                  <w:rPr>
                    <w:rFonts w:ascii="Times New Roman" w:hAnsi="Times New Roman" w:cs="Times New Roman"/>
                    <w:szCs w:val="21"/>
                  </w:rPr>
                  <w:t>详情请见</w:t>
                </w:r>
                <w:r>
                  <w:rPr>
                    <w:rFonts w:ascii="Times New Roman" w:hAnsi="Times New Roman" w:cs="Times New Roman"/>
                    <w:szCs w:val="21"/>
                  </w:rPr>
                  <w:t xml:space="preserve">2022 </w:t>
                </w:r>
                <w:r>
                  <w:rPr>
                    <w:rFonts w:ascii="Times New Roman" w:hAnsi="Times New Roman" w:cs="Times New Roman"/>
                    <w:szCs w:val="21"/>
                  </w:rPr>
                  <w:t>年</w:t>
                </w:r>
                <w:r>
                  <w:rPr>
                    <w:rFonts w:ascii="Times New Roman" w:hAnsi="Times New Roman" w:cs="Times New Roman"/>
                    <w:szCs w:val="21"/>
                  </w:rPr>
                  <w:t>8</w:t>
                </w:r>
                <w:r>
                  <w:rPr>
                    <w:rFonts w:ascii="Times New Roman" w:hAnsi="Times New Roman" w:cs="Times New Roman"/>
                    <w:szCs w:val="21"/>
                  </w:rPr>
                  <w:t>月</w:t>
                </w:r>
                <w:r>
                  <w:rPr>
                    <w:rFonts w:ascii="Times New Roman" w:hAnsi="Times New Roman" w:cs="Times New Roman"/>
                    <w:szCs w:val="21"/>
                  </w:rPr>
                  <w:t>19</w:t>
                </w:r>
                <w:r>
                  <w:rPr>
                    <w:rFonts w:ascii="Times New Roman" w:hAnsi="Times New Roman" w:cs="Times New Roman"/>
                    <w:szCs w:val="21"/>
                  </w:rPr>
                  <w:t>日披露的股东大会决议公告</w:t>
                </w:r>
              </w:p>
            </w:tc>
          </w:tr>
          <w:tr w:rsidR="00B10A0C" w14:paraId="10266498" w14:textId="77777777" w:rsidTr="00B8689E">
            <w:trPr>
              <w:trHeight w:val="195"/>
              <w:jc w:val="center"/>
            </w:trPr>
            <w:tc>
              <w:tcPr>
                <w:tcW w:w="773" w:type="pct"/>
                <w:tcMar>
                  <w:top w:w="51" w:type="dxa"/>
                  <w:bottom w:w="51" w:type="dxa"/>
                </w:tcMar>
                <w:vAlign w:val="center"/>
              </w:tcPr>
              <w:p w14:paraId="2CEF9E9D" w14:textId="77777777" w:rsidR="00B10A0C" w:rsidRDefault="00D11B25">
                <w:pPr>
                  <w:rPr>
                    <w:rFonts w:ascii="Times New Roman" w:eastAsiaTheme="minorEastAsia" w:hAnsi="Times New Roman" w:cs="Times New Roman"/>
                    <w:kern w:val="2"/>
                    <w:szCs w:val="21"/>
                  </w:rPr>
                </w:pPr>
                <w:r>
                  <w:rPr>
                    <w:rFonts w:ascii="Times New Roman" w:eastAsiaTheme="minorEastAsia" w:hAnsi="Times New Roman" w:cs="Times New Roman"/>
                    <w:kern w:val="2"/>
                    <w:szCs w:val="21"/>
                  </w:rPr>
                  <w:t>2022</w:t>
                </w:r>
                <w:r>
                  <w:rPr>
                    <w:rFonts w:ascii="Times New Roman" w:eastAsiaTheme="minorEastAsia" w:hAnsi="Times New Roman" w:cs="Times New Roman"/>
                    <w:kern w:val="2"/>
                    <w:szCs w:val="21"/>
                  </w:rPr>
                  <w:t>年第四次临时股东大会</w:t>
                </w:r>
              </w:p>
            </w:tc>
            <w:tc>
              <w:tcPr>
                <w:tcW w:w="986" w:type="pct"/>
                <w:tcMar>
                  <w:top w:w="51" w:type="dxa"/>
                  <w:bottom w:w="51" w:type="dxa"/>
                </w:tcMar>
                <w:vAlign w:val="center"/>
              </w:tcPr>
              <w:p w14:paraId="7FA4A7A0" w14:textId="77777777" w:rsidR="00B10A0C" w:rsidRDefault="00D11B25">
                <w:pPr>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w:t>
                </w:r>
                <w:r>
                  <w:rPr>
                    <w:rFonts w:ascii="Times New Roman" w:hAnsi="Times New Roman" w:cs="Times New Roman"/>
                    <w:szCs w:val="21"/>
                  </w:rPr>
                  <w:t>5</w:t>
                </w:r>
                <w:r>
                  <w:rPr>
                    <w:rFonts w:ascii="Times New Roman" w:hAnsi="Times New Roman" w:cs="Times New Roman"/>
                    <w:szCs w:val="21"/>
                  </w:rPr>
                  <w:t>日</w:t>
                </w:r>
              </w:p>
            </w:tc>
            <w:tc>
              <w:tcPr>
                <w:tcW w:w="987" w:type="pct"/>
                <w:tcMar>
                  <w:top w:w="51" w:type="dxa"/>
                  <w:bottom w:w="51" w:type="dxa"/>
                </w:tcMar>
                <w:vAlign w:val="center"/>
              </w:tcPr>
              <w:p w14:paraId="6ABFA6F9" w14:textId="77777777" w:rsidR="00B10A0C" w:rsidRDefault="00D11B25">
                <w:pPr>
                  <w:rPr>
                    <w:rFonts w:ascii="Times New Roman" w:hAnsi="Times New Roman" w:cs="Times New Roman"/>
                    <w:szCs w:val="21"/>
                  </w:rPr>
                </w:pPr>
                <w:r>
                  <w:rPr>
                    <w:rFonts w:ascii="Times New Roman" w:hAnsi="Times New Roman" w:cs="Times New Roman"/>
                    <w:szCs w:val="21"/>
                  </w:rPr>
                  <w:t>上海证券交易所网站（</w:t>
                </w:r>
                <w:r>
                  <w:rPr>
                    <w:rFonts w:ascii="Times New Roman" w:hAnsi="Times New Roman" w:cs="Times New Roman"/>
                    <w:szCs w:val="21"/>
                  </w:rPr>
                  <w:t>www.sse.com.cn</w:t>
                </w:r>
                <w:r>
                  <w:rPr>
                    <w:rFonts w:ascii="Times New Roman" w:hAnsi="Times New Roman" w:cs="Times New Roman"/>
                    <w:szCs w:val="21"/>
                  </w:rPr>
                  <w:t>）</w:t>
                </w:r>
              </w:p>
            </w:tc>
            <w:tc>
              <w:tcPr>
                <w:tcW w:w="844" w:type="pct"/>
                <w:tcMar>
                  <w:top w:w="51" w:type="dxa"/>
                  <w:bottom w:w="51" w:type="dxa"/>
                </w:tcMar>
                <w:vAlign w:val="center"/>
              </w:tcPr>
              <w:p w14:paraId="5575966B" w14:textId="77777777" w:rsidR="00B10A0C" w:rsidRDefault="00D11B25">
                <w:pPr>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w:t>
                </w:r>
                <w:r>
                  <w:rPr>
                    <w:rFonts w:ascii="Times New Roman" w:hAnsi="Times New Roman" w:cs="Times New Roman"/>
                    <w:szCs w:val="21"/>
                  </w:rPr>
                  <w:t>6</w:t>
                </w:r>
                <w:r>
                  <w:rPr>
                    <w:rFonts w:ascii="Times New Roman" w:hAnsi="Times New Roman" w:cs="Times New Roman"/>
                    <w:szCs w:val="21"/>
                  </w:rPr>
                  <w:t>日</w:t>
                </w:r>
              </w:p>
            </w:tc>
            <w:tc>
              <w:tcPr>
                <w:tcW w:w="1410" w:type="pct"/>
                <w:tcMar>
                  <w:top w:w="51" w:type="dxa"/>
                  <w:bottom w:w="51" w:type="dxa"/>
                </w:tcMar>
                <w:vAlign w:val="center"/>
              </w:tcPr>
              <w:p w14:paraId="1B18594B" w14:textId="77777777" w:rsidR="00B10A0C" w:rsidRDefault="00D11B25">
                <w:pPr>
                  <w:rPr>
                    <w:rFonts w:ascii="Times New Roman" w:hAnsi="Times New Roman" w:cs="Times New Roman"/>
                    <w:szCs w:val="21"/>
                  </w:rPr>
                </w:pPr>
                <w:r>
                  <w:rPr>
                    <w:rFonts w:ascii="Times New Roman" w:hAnsi="Times New Roman" w:cs="Times New Roman"/>
                    <w:szCs w:val="21"/>
                  </w:rPr>
                  <w:t>详情请见</w:t>
                </w:r>
                <w:r>
                  <w:rPr>
                    <w:rFonts w:ascii="Times New Roman" w:hAnsi="Times New Roman" w:cs="Times New Roman"/>
                    <w:szCs w:val="21"/>
                  </w:rPr>
                  <w:t xml:space="preserve">2022 </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w:t>
                </w:r>
                <w:r>
                  <w:rPr>
                    <w:rFonts w:ascii="Times New Roman" w:hAnsi="Times New Roman" w:cs="Times New Roman"/>
                    <w:szCs w:val="21"/>
                  </w:rPr>
                  <w:t>6</w:t>
                </w:r>
                <w:r>
                  <w:rPr>
                    <w:rFonts w:ascii="Times New Roman" w:hAnsi="Times New Roman" w:cs="Times New Roman"/>
                    <w:szCs w:val="21"/>
                  </w:rPr>
                  <w:t>日披露的股东大会决议公告</w:t>
                </w:r>
              </w:p>
            </w:tc>
          </w:tr>
          <w:tr w:rsidR="00B10A0C" w14:paraId="12BB46D2" w14:textId="77777777" w:rsidTr="00B8689E">
            <w:trPr>
              <w:trHeight w:val="195"/>
              <w:jc w:val="center"/>
            </w:trPr>
            <w:tc>
              <w:tcPr>
                <w:tcW w:w="773" w:type="pct"/>
                <w:tcMar>
                  <w:top w:w="51" w:type="dxa"/>
                  <w:bottom w:w="51" w:type="dxa"/>
                </w:tcMar>
                <w:vAlign w:val="center"/>
              </w:tcPr>
              <w:p w14:paraId="2BEDE699" w14:textId="77777777" w:rsidR="00B10A0C" w:rsidRDefault="00D11B25">
                <w:pPr>
                  <w:rPr>
                    <w:rFonts w:ascii="Times New Roman" w:eastAsiaTheme="minorEastAsia" w:hAnsi="Times New Roman" w:cs="Times New Roman"/>
                    <w:kern w:val="2"/>
                    <w:szCs w:val="21"/>
                  </w:rPr>
                </w:pPr>
                <w:r>
                  <w:rPr>
                    <w:rFonts w:ascii="Times New Roman" w:eastAsiaTheme="minorEastAsia" w:hAnsi="Times New Roman" w:cs="Times New Roman"/>
                    <w:kern w:val="2"/>
                    <w:szCs w:val="21"/>
                  </w:rPr>
                  <w:t>2022</w:t>
                </w:r>
                <w:r>
                  <w:rPr>
                    <w:rFonts w:ascii="Times New Roman" w:eastAsiaTheme="minorEastAsia" w:hAnsi="Times New Roman" w:cs="Times New Roman"/>
                    <w:kern w:val="2"/>
                    <w:szCs w:val="21"/>
                  </w:rPr>
                  <w:t>年第五次临时股东大会</w:t>
                </w:r>
              </w:p>
            </w:tc>
            <w:tc>
              <w:tcPr>
                <w:tcW w:w="986" w:type="pct"/>
                <w:tcMar>
                  <w:top w:w="51" w:type="dxa"/>
                  <w:bottom w:w="51" w:type="dxa"/>
                </w:tcMar>
                <w:vAlign w:val="center"/>
              </w:tcPr>
              <w:p w14:paraId="60B44B14" w14:textId="77777777" w:rsidR="00B10A0C" w:rsidRDefault="00D11B25">
                <w:pPr>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w:t>
                </w:r>
                <w:r>
                  <w:rPr>
                    <w:rFonts w:ascii="Times New Roman" w:hAnsi="Times New Roman" w:cs="Times New Roman"/>
                    <w:szCs w:val="21"/>
                  </w:rPr>
                  <w:t>26</w:t>
                </w:r>
                <w:r>
                  <w:rPr>
                    <w:rFonts w:ascii="Times New Roman" w:hAnsi="Times New Roman" w:cs="Times New Roman"/>
                    <w:szCs w:val="21"/>
                  </w:rPr>
                  <w:t>日</w:t>
                </w:r>
              </w:p>
            </w:tc>
            <w:tc>
              <w:tcPr>
                <w:tcW w:w="987" w:type="pct"/>
                <w:tcMar>
                  <w:top w:w="51" w:type="dxa"/>
                  <w:bottom w:w="51" w:type="dxa"/>
                </w:tcMar>
                <w:vAlign w:val="center"/>
              </w:tcPr>
              <w:p w14:paraId="7FB133C0" w14:textId="77777777" w:rsidR="00B10A0C" w:rsidRDefault="00D11B25">
                <w:pPr>
                  <w:rPr>
                    <w:rFonts w:ascii="Times New Roman" w:hAnsi="Times New Roman" w:cs="Times New Roman"/>
                    <w:szCs w:val="21"/>
                  </w:rPr>
                </w:pPr>
                <w:r>
                  <w:rPr>
                    <w:rFonts w:ascii="Times New Roman" w:hAnsi="Times New Roman" w:cs="Times New Roman"/>
                    <w:szCs w:val="21"/>
                  </w:rPr>
                  <w:t>上海证券交易所网站（</w:t>
                </w:r>
                <w:r>
                  <w:rPr>
                    <w:rFonts w:ascii="Times New Roman" w:hAnsi="Times New Roman" w:cs="Times New Roman"/>
                    <w:szCs w:val="21"/>
                  </w:rPr>
                  <w:t>www.sse.com.cn</w:t>
                </w:r>
                <w:r>
                  <w:rPr>
                    <w:rFonts w:ascii="Times New Roman" w:hAnsi="Times New Roman" w:cs="Times New Roman"/>
                    <w:szCs w:val="21"/>
                  </w:rPr>
                  <w:t>）</w:t>
                </w:r>
              </w:p>
            </w:tc>
            <w:tc>
              <w:tcPr>
                <w:tcW w:w="844" w:type="pct"/>
                <w:tcMar>
                  <w:top w:w="51" w:type="dxa"/>
                  <w:bottom w:w="51" w:type="dxa"/>
                </w:tcMar>
                <w:vAlign w:val="center"/>
              </w:tcPr>
              <w:p w14:paraId="4C1B45C2" w14:textId="77777777" w:rsidR="00B10A0C" w:rsidRDefault="00D11B25">
                <w:pPr>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w:t>
                </w:r>
                <w:r>
                  <w:rPr>
                    <w:rFonts w:ascii="Times New Roman" w:hAnsi="Times New Roman" w:cs="Times New Roman"/>
                    <w:szCs w:val="21"/>
                  </w:rPr>
                  <w:t>27</w:t>
                </w:r>
                <w:r>
                  <w:rPr>
                    <w:rFonts w:ascii="Times New Roman" w:hAnsi="Times New Roman" w:cs="Times New Roman"/>
                    <w:szCs w:val="21"/>
                  </w:rPr>
                  <w:t>日</w:t>
                </w:r>
              </w:p>
            </w:tc>
            <w:tc>
              <w:tcPr>
                <w:tcW w:w="1410" w:type="pct"/>
                <w:tcMar>
                  <w:top w:w="51" w:type="dxa"/>
                  <w:bottom w:w="51" w:type="dxa"/>
                </w:tcMar>
                <w:vAlign w:val="center"/>
              </w:tcPr>
              <w:p w14:paraId="4D500ACD" w14:textId="77777777" w:rsidR="00B10A0C" w:rsidRDefault="00D11B25">
                <w:pPr>
                  <w:rPr>
                    <w:rFonts w:ascii="Times New Roman" w:hAnsi="Times New Roman" w:cs="Times New Roman"/>
                    <w:szCs w:val="21"/>
                  </w:rPr>
                </w:pPr>
                <w:r>
                  <w:rPr>
                    <w:rFonts w:ascii="Times New Roman" w:hAnsi="Times New Roman" w:cs="Times New Roman"/>
                    <w:szCs w:val="21"/>
                  </w:rPr>
                  <w:t>详情请见</w:t>
                </w:r>
                <w:r>
                  <w:rPr>
                    <w:rFonts w:ascii="Times New Roman" w:hAnsi="Times New Roman" w:cs="Times New Roman"/>
                    <w:szCs w:val="21"/>
                  </w:rPr>
                  <w:t xml:space="preserve">2022 </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w:t>
                </w:r>
                <w:r>
                  <w:rPr>
                    <w:rFonts w:ascii="Times New Roman" w:hAnsi="Times New Roman" w:cs="Times New Roman"/>
                    <w:szCs w:val="21"/>
                  </w:rPr>
                  <w:t>27</w:t>
                </w:r>
                <w:r>
                  <w:rPr>
                    <w:rFonts w:ascii="Times New Roman" w:hAnsi="Times New Roman" w:cs="Times New Roman"/>
                    <w:szCs w:val="21"/>
                  </w:rPr>
                  <w:t>日披露的股东大会决议公告</w:t>
                </w:r>
              </w:p>
            </w:tc>
          </w:tr>
        </w:tbl>
        <w:p w14:paraId="3598B2CB" w14:textId="77777777" w:rsidR="00B10A0C" w:rsidRDefault="00000000"/>
      </w:sdtContent>
    </w:sdt>
    <w:bookmarkStart w:id="54" w:name="_Hlk41294309" w:displacedByCustomXml="next"/>
    <w:bookmarkStart w:id="55" w:name="_Hlk89178901" w:displacedByCustomXml="next"/>
    <w:sdt>
      <w:sdtPr>
        <w:rPr>
          <w:rFonts w:hint="eastAsia"/>
          <w:b/>
        </w:rPr>
        <w:alias w:val="模块:表决权恢复的优先股股东请求召开临时股东大会 "/>
        <w:tag w:val="_SEC_003224e3799f4defba565ac26b82f20e"/>
        <w:id w:val="-133015"/>
        <w:lock w:val="sdtLocked"/>
        <w:placeholder>
          <w:docPart w:val="GBC22222222222222222222222222222"/>
        </w:placeholder>
      </w:sdtPr>
      <w:sdtEndPr>
        <w:rPr>
          <w:b w:val="0"/>
          <w:color w:val="333399"/>
        </w:rPr>
      </w:sdtEndPr>
      <w:sdtContent>
        <w:p w14:paraId="3E0FDAAE" w14:textId="77777777" w:rsidR="00B10A0C" w:rsidRDefault="00D11B25">
          <w:pPr>
            <w:rPr>
              <w:bCs/>
            </w:rPr>
          </w:pPr>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1101413020"/>
            <w:lock w:val="sdtLocked"/>
            <w:placeholder>
              <w:docPart w:val="GBC22222222222222222222222222222"/>
            </w:placeholder>
          </w:sdtPr>
          <w:sdtContent>
            <w:p w14:paraId="01452340" w14:textId="77777777" w:rsidR="00B10A0C" w:rsidRDefault="00D11B25">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55"/>
    <w:bookmarkEnd w:id="54"/>
    <w:p w14:paraId="54660027" w14:textId="77777777" w:rsidR="00B10A0C" w:rsidRDefault="00B10A0C">
      <w:pPr>
        <w:rPr>
          <w:szCs w:val="21"/>
        </w:rPr>
      </w:pPr>
    </w:p>
    <w:sdt>
      <w:sdtPr>
        <w:rPr>
          <w:szCs w:val="21"/>
        </w:rPr>
        <w:alias w:val="模块:股东大会情况说明"/>
        <w:tag w:val="_SEC_7cd092daeff04a9f9d7112f4a233db29"/>
        <w:id w:val="1003089629"/>
        <w:lock w:val="sdtLocked"/>
        <w:placeholder>
          <w:docPart w:val="GBC22222222222222222222222222222"/>
        </w:placeholder>
      </w:sdtPr>
      <w:sdtContent>
        <w:p w14:paraId="6820B0F5" w14:textId="77777777" w:rsidR="00B10A0C" w:rsidRDefault="00D11B25">
          <w:pPr>
            <w:rPr>
              <w:szCs w:val="21"/>
            </w:rPr>
          </w:pPr>
          <w:r>
            <w:rPr>
              <w:szCs w:val="21"/>
            </w:rPr>
            <w:t>股东大会情况说明</w:t>
          </w:r>
        </w:p>
        <w:sdt>
          <w:sdtPr>
            <w:rPr>
              <w:szCs w:val="21"/>
            </w:rPr>
            <w:alias w:val="是否适用：股东大会情况说明[双击切换]"/>
            <w:tag w:val="_GBC_417d33555ab14709b5640c8830ff5a67"/>
            <w:id w:val="1116560961"/>
            <w:lock w:val="sdtLocked"/>
            <w:placeholder>
              <w:docPart w:val="GBC22222222222222222222222222222"/>
            </w:placeholder>
          </w:sdtPr>
          <w:sdtContent>
            <w:p w14:paraId="493195AC"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年度股东大会情况的说明"/>
            <w:tag w:val="_GBC_680c3694649c41fc9a5e12da9632e15e"/>
            <w:id w:val="-1215272913"/>
            <w:lock w:val="sdtLocked"/>
            <w:placeholder>
              <w:docPart w:val="GBC22222222222222222222222222222"/>
            </w:placeholder>
          </w:sdtPr>
          <w:sdtEndPr>
            <w:rPr>
              <w:rFonts w:ascii="Times New Roman" w:hAnsi="Times New Roman" w:cs="Times New Roman" w:hint="default"/>
            </w:rPr>
          </w:sdtEndPr>
          <w:sdtContent>
            <w:p w14:paraId="0E47CC31" w14:textId="77777777" w:rsidR="00B10A0C" w:rsidRPr="00B8689E" w:rsidRDefault="00D11B25">
              <w:pPr>
                <w:spacing w:beforeLines="50" w:before="120" w:afterLines="50" w:after="120" w:line="360" w:lineRule="auto"/>
                <w:ind w:firstLineChars="200" w:firstLine="420"/>
                <w:rPr>
                  <w:rFonts w:ascii="Times New Roman" w:hAnsi="Times New Roman" w:cs="Times New Roman"/>
                  <w:szCs w:val="21"/>
                </w:rPr>
              </w:pPr>
              <w:r w:rsidRPr="00B8689E">
                <w:rPr>
                  <w:rFonts w:ascii="Times New Roman" w:hAnsi="Times New Roman" w:cs="Times New Roman"/>
                  <w:szCs w:val="21"/>
                </w:rPr>
                <w:t>2022</w:t>
              </w:r>
              <w:r w:rsidRPr="00B8689E">
                <w:rPr>
                  <w:rFonts w:ascii="Times New Roman" w:hAnsi="Times New Roman" w:cs="Times New Roman"/>
                  <w:szCs w:val="21"/>
                </w:rPr>
                <w:t>年公司共召开了</w:t>
              </w:r>
              <w:r w:rsidRPr="00B8689E">
                <w:rPr>
                  <w:rFonts w:ascii="Times New Roman" w:hAnsi="Times New Roman" w:cs="Times New Roman"/>
                  <w:szCs w:val="21"/>
                </w:rPr>
                <w:t>1</w:t>
              </w:r>
              <w:r w:rsidRPr="00B8689E">
                <w:rPr>
                  <w:rFonts w:ascii="Times New Roman" w:hAnsi="Times New Roman" w:cs="Times New Roman"/>
                  <w:szCs w:val="21"/>
                </w:rPr>
                <w:t>次年度股东大会、</w:t>
              </w:r>
              <w:r w:rsidRPr="00B8689E">
                <w:rPr>
                  <w:rFonts w:ascii="Times New Roman" w:hAnsi="Times New Roman" w:cs="Times New Roman"/>
                  <w:szCs w:val="21"/>
                </w:rPr>
                <w:t>5</w:t>
              </w:r>
              <w:r w:rsidRPr="00B8689E">
                <w:rPr>
                  <w:rFonts w:ascii="Times New Roman" w:hAnsi="Times New Roman" w:cs="Times New Roman"/>
                  <w:szCs w:val="21"/>
                </w:rPr>
                <w:t>次临时股东大会，股东大会审议议案均获表决通过。</w:t>
              </w:r>
            </w:p>
          </w:sdtContent>
        </w:sdt>
        <w:p w14:paraId="73712C12" w14:textId="77777777" w:rsidR="00B10A0C" w:rsidRDefault="00000000">
          <w:pPr>
            <w:rPr>
              <w:szCs w:val="21"/>
            </w:rPr>
          </w:pPr>
        </w:p>
      </w:sdtContent>
    </w:sdt>
    <w:p w14:paraId="57B49830" w14:textId="77777777" w:rsidR="00B10A0C" w:rsidRDefault="00B10A0C">
      <w:pPr>
        <w:rPr>
          <w:szCs w:val="21"/>
        </w:rPr>
        <w:sectPr w:rsidR="00B10A0C">
          <w:pgSz w:w="11906" w:h="16838"/>
          <w:pgMar w:top="1525" w:right="1276" w:bottom="1440" w:left="1797" w:header="855" w:footer="992" w:gutter="0"/>
          <w:cols w:space="425"/>
          <w:docGrid w:linePitch="312"/>
        </w:sectPr>
      </w:pPr>
    </w:p>
    <w:p w14:paraId="463F47C6" w14:textId="77777777" w:rsidR="00B10A0C" w:rsidRDefault="00D11B25">
      <w:pPr>
        <w:pStyle w:val="2"/>
        <w:numPr>
          <w:ilvl w:val="0"/>
          <w:numId w:val="17"/>
        </w:numPr>
        <w:ind w:left="450" w:hanging="450"/>
      </w:pPr>
      <w:r>
        <w:lastRenderedPageBreak/>
        <w:t>董事、监事和高级管理人员的情况</w:t>
      </w:r>
    </w:p>
    <w:p w14:paraId="04B144B6" w14:textId="77777777" w:rsidR="00B10A0C" w:rsidRDefault="00D11B25">
      <w:pPr>
        <w:pStyle w:val="3"/>
        <w:numPr>
          <w:ilvl w:val="0"/>
          <w:numId w:val="18"/>
        </w:numPr>
        <w:ind w:left="0" w:firstLine="0"/>
      </w:pPr>
      <w:r>
        <w:rPr>
          <w:rFonts w:hint="eastAsia"/>
        </w:rPr>
        <w:t xml:space="preserve"> </w:t>
      </w:r>
      <w:bookmarkStart w:id="56" w:name="_Hlk126063108"/>
      <w:r>
        <w:t>现任及报告期内离任董事</w:t>
      </w:r>
      <w:r>
        <w:rPr>
          <w:rFonts w:hint="eastAsia"/>
        </w:rPr>
        <w:t>、监事和</w:t>
      </w:r>
      <w:r>
        <w:t>高级管理人员持股变动及报酬情况</w:t>
      </w:r>
      <w:bookmarkEnd w:id="56"/>
    </w:p>
    <w:bookmarkStart w:id="57" w:name="_Hlk89179934" w:displacedByCustomXml="next"/>
    <w:sdt>
      <w:sdtPr>
        <w:rPr>
          <w:b/>
          <w:bCs/>
          <w:sz w:val="24"/>
          <w:szCs w:val="21"/>
        </w:rPr>
        <w:alias w:val="模块:现任及报告期内离任董事、监事和高级管理人员持股变动及报酬情况"/>
        <w:tag w:val="_SEC_4509c61a676b4e7992f75f7d5016736a"/>
        <w:id w:val="803672086"/>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36639f5f1254c87a3d81a366e432afd"/>
            <w:id w:val="263591473"/>
            <w:lock w:val="sdtLocked"/>
            <w:placeholder>
              <w:docPart w:val="GBC22222222222222222222222222222"/>
            </w:placeholder>
          </w:sdtPr>
          <w:sdtContent>
            <w:p w14:paraId="1FA59C10"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F60D027" w14:textId="77777777" w:rsidR="00B10A0C" w:rsidRDefault="00D11B25">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797208174"/>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ff0"/>
            <w:tblW w:w="14452" w:type="dxa"/>
            <w:tblInd w:w="-176" w:type="dxa"/>
            <w:tblCellMar>
              <w:top w:w="51" w:type="dxa"/>
              <w:bottom w:w="51" w:type="dxa"/>
            </w:tblCellMar>
            <w:tblLook w:val="04A0" w:firstRow="1" w:lastRow="0" w:firstColumn="1" w:lastColumn="0" w:noHBand="0" w:noVBand="1"/>
          </w:tblPr>
          <w:tblGrid>
            <w:gridCol w:w="993"/>
            <w:gridCol w:w="1701"/>
            <w:gridCol w:w="709"/>
            <w:gridCol w:w="709"/>
            <w:gridCol w:w="1144"/>
            <w:gridCol w:w="1219"/>
            <w:gridCol w:w="1322"/>
            <w:gridCol w:w="1390"/>
            <w:gridCol w:w="1323"/>
            <w:gridCol w:w="1540"/>
            <w:gridCol w:w="1417"/>
            <w:gridCol w:w="985"/>
          </w:tblGrid>
          <w:tr w:rsidR="00B10A0C" w14:paraId="491D6112" w14:textId="77777777">
            <w:trPr>
              <w:trHeight w:val="968"/>
            </w:trPr>
            <w:bookmarkStart w:id="58" w:name="_Hlk126063133" w:displacedByCustomXml="next"/>
            <w:sdt>
              <w:sdtPr>
                <w:tag w:val="_PLD_3e935958e5b542f38f53ca8a2618690d"/>
                <w:id w:val="-1901433697"/>
                <w:lock w:val="sdtLocked"/>
              </w:sdtPr>
              <w:sdtContent>
                <w:tc>
                  <w:tcPr>
                    <w:tcW w:w="993" w:type="dxa"/>
                    <w:vAlign w:val="center"/>
                  </w:tcPr>
                  <w:p w14:paraId="301E46CE" w14:textId="77777777" w:rsidR="00B10A0C" w:rsidRDefault="00D11B25">
                    <w:pPr>
                      <w:jc w:val="center"/>
                      <w:rPr>
                        <w:szCs w:val="21"/>
                      </w:rPr>
                    </w:pPr>
                    <w:r>
                      <w:rPr>
                        <w:szCs w:val="21"/>
                      </w:rPr>
                      <w:t>姓名</w:t>
                    </w:r>
                  </w:p>
                </w:tc>
              </w:sdtContent>
            </w:sdt>
            <w:sdt>
              <w:sdtPr>
                <w:tag w:val="_PLD_5ecaa59058dd4312acb6ebb4d88eb6c8"/>
                <w:id w:val="2032608387"/>
                <w:lock w:val="sdtLocked"/>
              </w:sdtPr>
              <w:sdtContent>
                <w:tc>
                  <w:tcPr>
                    <w:tcW w:w="1701" w:type="dxa"/>
                    <w:vAlign w:val="center"/>
                  </w:tcPr>
                  <w:p w14:paraId="148F1020" w14:textId="77777777" w:rsidR="00B10A0C" w:rsidRDefault="00D11B25">
                    <w:pPr>
                      <w:jc w:val="center"/>
                      <w:rPr>
                        <w:szCs w:val="21"/>
                      </w:rPr>
                    </w:pPr>
                    <w:r>
                      <w:rPr>
                        <w:szCs w:val="21"/>
                      </w:rPr>
                      <w:t>职务(注)</w:t>
                    </w:r>
                  </w:p>
                </w:tc>
              </w:sdtContent>
            </w:sdt>
            <w:sdt>
              <w:sdtPr>
                <w:tag w:val="_PLD_f907f9c5cdf94b2ba9e217c0aaaf2c60"/>
                <w:id w:val="85116823"/>
                <w:lock w:val="sdtLocked"/>
              </w:sdtPr>
              <w:sdtContent>
                <w:tc>
                  <w:tcPr>
                    <w:tcW w:w="709" w:type="dxa"/>
                    <w:vAlign w:val="center"/>
                  </w:tcPr>
                  <w:p w14:paraId="4F6A5372" w14:textId="77777777" w:rsidR="00B10A0C" w:rsidRDefault="00D11B25">
                    <w:pPr>
                      <w:jc w:val="center"/>
                      <w:rPr>
                        <w:szCs w:val="21"/>
                      </w:rPr>
                    </w:pPr>
                    <w:r>
                      <w:rPr>
                        <w:szCs w:val="21"/>
                      </w:rPr>
                      <w:t>性别</w:t>
                    </w:r>
                  </w:p>
                </w:tc>
              </w:sdtContent>
            </w:sdt>
            <w:sdt>
              <w:sdtPr>
                <w:tag w:val="_PLD_9b2689bca35f4a3ebc7adf135b295bd6"/>
                <w:id w:val="1571387712"/>
                <w:lock w:val="sdtLocked"/>
              </w:sdtPr>
              <w:sdtContent>
                <w:tc>
                  <w:tcPr>
                    <w:tcW w:w="709" w:type="dxa"/>
                    <w:vAlign w:val="center"/>
                  </w:tcPr>
                  <w:p w14:paraId="3D10229E" w14:textId="77777777" w:rsidR="00B10A0C" w:rsidRDefault="00D11B25">
                    <w:pPr>
                      <w:jc w:val="center"/>
                      <w:rPr>
                        <w:szCs w:val="21"/>
                      </w:rPr>
                    </w:pPr>
                    <w:r>
                      <w:rPr>
                        <w:szCs w:val="21"/>
                      </w:rPr>
                      <w:t>年龄</w:t>
                    </w:r>
                  </w:p>
                </w:tc>
              </w:sdtContent>
            </w:sdt>
            <w:sdt>
              <w:sdtPr>
                <w:tag w:val="_PLD_3844eb481c79444fba199a9d3c3b8bf7"/>
                <w:id w:val="-519785785"/>
                <w:lock w:val="sdtLocked"/>
              </w:sdtPr>
              <w:sdtContent>
                <w:tc>
                  <w:tcPr>
                    <w:tcW w:w="1144" w:type="dxa"/>
                    <w:vAlign w:val="center"/>
                  </w:tcPr>
                  <w:p w14:paraId="2F0CD7F3" w14:textId="77777777" w:rsidR="00B10A0C" w:rsidRDefault="00D11B25">
                    <w:pPr>
                      <w:jc w:val="center"/>
                      <w:rPr>
                        <w:szCs w:val="21"/>
                      </w:rPr>
                    </w:pPr>
                    <w:r>
                      <w:rPr>
                        <w:szCs w:val="21"/>
                      </w:rPr>
                      <w:t>任期起始日期</w:t>
                    </w:r>
                  </w:p>
                </w:tc>
              </w:sdtContent>
            </w:sdt>
            <w:sdt>
              <w:sdtPr>
                <w:tag w:val="_PLD_94806df607544b4b97b389da94daaf66"/>
                <w:id w:val="-373542280"/>
                <w:lock w:val="sdtLocked"/>
              </w:sdtPr>
              <w:sdtContent>
                <w:tc>
                  <w:tcPr>
                    <w:tcW w:w="1219" w:type="dxa"/>
                    <w:vAlign w:val="center"/>
                  </w:tcPr>
                  <w:p w14:paraId="1AC542DF" w14:textId="77777777" w:rsidR="00B10A0C" w:rsidRDefault="00D11B25">
                    <w:pPr>
                      <w:jc w:val="center"/>
                      <w:rPr>
                        <w:szCs w:val="21"/>
                      </w:rPr>
                    </w:pPr>
                    <w:r>
                      <w:rPr>
                        <w:szCs w:val="21"/>
                      </w:rPr>
                      <w:t>任期终止日期</w:t>
                    </w:r>
                  </w:p>
                </w:tc>
              </w:sdtContent>
            </w:sdt>
            <w:sdt>
              <w:sdtPr>
                <w:tag w:val="_PLD_5e35d588fd7f4cb3af49fcbd9e313ac2"/>
                <w:id w:val="-2040739421"/>
                <w:lock w:val="sdtLocked"/>
              </w:sdtPr>
              <w:sdtContent>
                <w:tc>
                  <w:tcPr>
                    <w:tcW w:w="1322" w:type="dxa"/>
                    <w:vAlign w:val="center"/>
                  </w:tcPr>
                  <w:p w14:paraId="1CA32454" w14:textId="77777777" w:rsidR="00B10A0C" w:rsidRDefault="00D11B25">
                    <w:pPr>
                      <w:jc w:val="center"/>
                      <w:rPr>
                        <w:szCs w:val="21"/>
                      </w:rPr>
                    </w:pPr>
                    <w:r>
                      <w:rPr>
                        <w:szCs w:val="21"/>
                      </w:rPr>
                      <w:t>年初持股数</w:t>
                    </w:r>
                  </w:p>
                </w:tc>
              </w:sdtContent>
            </w:sdt>
            <w:sdt>
              <w:sdtPr>
                <w:tag w:val="_PLD_af0cabd7e3f44b95b26464bc652333c2"/>
                <w:id w:val="-415709948"/>
                <w:lock w:val="sdtLocked"/>
              </w:sdtPr>
              <w:sdtContent>
                <w:tc>
                  <w:tcPr>
                    <w:tcW w:w="1390" w:type="dxa"/>
                    <w:vAlign w:val="center"/>
                  </w:tcPr>
                  <w:p w14:paraId="39B570A6" w14:textId="77777777" w:rsidR="00B10A0C" w:rsidRDefault="00D11B25">
                    <w:pPr>
                      <w:jc w:val="center"/>
                      <w:rPr>
                        <w:szCs w:val="21"/>
                      </w:rPr>
                    </w:pPr>
                    <w:r>
                      <w:rPr>
                        <w:szCs w:val="21"/>
                      </w:rPr>
                      <w:t>年末持股数</w:t>
                    </w:r>
                  </w:p>
                </w:tc>
              </w:sdtContent>
            </w:sdt>
            <w:sdt>
              <w:sdtPr>
                <w:tag w:val="_PLD_0b9453da77b34ba68718efe69463399a"/>
                <w:id w:val="-1926568614"/>
                <w:lock w:val="sdtLocked"/>
              </w:sdtPr>
              <w:sdtContent>
                <w:tc>
                  <w:tcPr>
                    <w:tcW w:w="1323" w:type="dxa"/>
                    <w:vAlign w:val="center"/>
                  </w:tcPr>
                  <w:p w14:paraId="00AF6ABF" w14:textId="77777777" w:rsidR="00B10A0C" w:rsidRDefault="00D11B25">
                    <w:pPr>
                      <w:jc w:val="center"/>
                      <w:rPr>
                        <w:szCs w:val="21"/>
                      </w:rPr>
                    </w:pPr>
                    <w:r>
                      <w:rPr>
                        <w:szCs w:val="21"/>
                      </w:rPr>
                      <w:t>年度内股份增减变动量</w:t>
                    </w:r>
                  </w:p>
                </w:tc>
              </w:sdtContent>
            </w:sdt>
            <w:sdt>
              <w:sdtPr>
                <w:tag w:val="_PLD_32c045d1529e42b7999b1f0c6b6e43a6"/>
                <w:id w:val="443819408"/>
                <w:lock w:val="sdtLocked"/>
              </w:sdtPr>
              <w:sdtContent>
                <w:tc>
                  <w:tcPr>
                    <w:tcW w:w="1540" w:type="dxa"/>
                    <w:vAlign w:val="center"/>
                  </w:tcPr>
                  <w:p w14:paraId="649EDE14" w14:textId="77777777" w:rsidR="00B10A0C" w:rsidRDefault="00D11B25">
                    <w:pPr>
                      <w:jc w:val="center"/>
                      <w:rPr>
                        <w:szCs w:val="21"/>
                      </w:rPr>
                    </w:pPr>
                    <w:r>
                      <w:rPr>
                        <w:szCs w:val="21"/>
                      </w:rPr>
                      <w:t>增减变动原因</w:t>
                    </w:r>
                  </w:p>
                </w:tc>
              </w:sdtContent>
            </w:sdt>
            <w:sdt>
              <w:sdtPr>
                <w:tag w:val="_PLD_09536647069c4489b48834060518f161"/>
                <w:id w:val="-640573744"/>
                <w:lock w:val="sdtLocked"/>
                <w:placeholder>
                  <w:docPart w:val="GBC11111111111111111111111111111"/>
                </w:placeholder>
              </w:sdtPr>
              <w:sdtContent>
                <w:tc>
                  <w:tcPr>
                    <w:tcW w:w="1417" w:type="dxa"/>
                  </w:tcPr>
                  <w:p w14:paraId="3DBA840D" w14:textId="77777777" w:rsidR="00B10A0C" w:rsidRDefault="00D11B25">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w:t>
                    </w:r>
                    <w:sdt>
                      <w:sdtPr>
                        <w:rPr>
                          <w:szCs w:val="21"/>
                        </w:rPr>
                        <w:alias w:val="单位：报告期内从公司获得的税前报酬总额"/>
                        <w:tag w:val="_GBC_c9d92b58218143f3affe68ae40871394"/>
                        <w:id w:val="1235358762"/>
                        <w:lock w:val="sdtContentLocked"/>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szCs w:val="21"/>
                      </w:rPr>
                      <w:t>）</w:t>
                    </w:r>
                  </w:p>
                </w:tc>
              </w:sdtContent>
            </w:sdt>
            <w:sdt>
              <w:sdtPr>
                <w:tag w:val="_PLD_67216ec8c81445dcb8db4f1a03416887"/>
                <w:id w:val="6337370"/>
                <w:lock w:val="sdtLocked"/>
              </w:sdtPr>
              <w:sdtContent>
                <w:tc>
                  <w:tcPr>
                    <w:tcW w:w="985" w:type="dxa"/>
                  </w:tcPr>
                  <w:p w14:paraId="3768C369" w14:textId="77777777" w:rsidR="00B10A0C" w:rsidRDefault="00D11B25">
                    <w:pPr>
                      <w:jc w:val="center"/>
                      <w:rPr>
                        <w:szCs w:val="21"/>
                      </w:rPr>
                    </w:pPr>
                    <w:r>
                      <w:rPr>
                        <w:rFonts w:hint="eastAsia"/>
                        <w:szCs w:val="21"/>
                      </w:rPr>
                      <w:t>是否在公司关联方获取报酬</w:t>
                    </w:r>
                  </w:p>
                </w:tc>
              </w:sdtContent>
            </w:sdt>
          </w:tr>
          <w:tr w:rsidR="00B10A0C" w14:paraId="444D8FD0" w14:textId="77777777">
            <w:trPr>
              <w:trHeight w:val="132"/>
            </w:trPr>
            <w:tc>
              <w:tcPr>
                <w:tcW w:w="993" w:type="dxa"/>
                <w:vAlign w:val="center"/>
              </w:tcPr>
              <w:p w14:paraId="0721C5C9"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蒋渊</w:t>
                </w:r>
              </w:p>
            </w:tc>
            <w:tc>
              <w:tcPr>
                <w:tcW w:w="1701" w:type="dxa"/>
                <w:vAlign w:val="center"/>
              </w:tcPr>
              <w:p w14:paraId="35AD661E" w14:textId="77777777" w:rsidR="00B10A0C" w:rsidRDefault="00D11B25">
                <w:pPr>
                  <w:spacing w:line="276" w:lineRule="auto"/>
                  <w:rPr>
                    <w:rFonts w:ascii="Times New Roman" w:hAnsi="Times New Roman" w:cs="Times New Roman"/>
                    <w:szCs w:val="21"/>
                  </w:rPr>
                </w:pPr>
                <w:r>
                  <w:rPr>
                    <w:rFonts w:ascii="Times New Roman" w:hAnsi="Times New Roman" w:cs="Times New Roman"/>
                  </w:rPr>
                  <w:t>董事长、总经理</w:t>
                </w:r>
              </w:p>
            </w:tc>
            <w:tc>
              <w:tcPr>
                <w:tcW w:w="709" w:type="dxa"/>
                <w:vAlign w:val="center"/>
              </w:tcPr>
              <w:p w14:paraId="58336C48"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女</w:t>
                </w:r>
              </w:p>
            </w:tc>
            <w:tc>
              <w:tcPr>
                <w:tcW w:w="709" w:type="dxa"/>
                <w:vAlign w:val="center"/>
              </w:tcPr>
              <w:p w14:paraId="47CDE8C3"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48</w:t>
                </w:r>
              </w:p>
            </w:tc>
            <w:tc>
              <w:tcPr>
                <w:tcW w:w="1144" w:type="dxa"/>
                <w:vAlign w:val="center"/>
              </w:tcPr>
              <w:p w14:paraId="41675C2D"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 xml:space="preserve">2021/2/19 </w:t>
                </w:r>
              </w:p>
            </w:tc>
            <w:tc>
              <w:tcPr>
                <w:tcW w:w="1219" w:type="dxa"/>
                <w:vAlign w:val="center"/>
              </w:tcPr>
              <w:p w14:paraId="3548144C"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2024/2/18</w:t>
                </w:r>
              </w:p>
            </w:tc>
            <w:tc>
              <w:tcPr>
                <w:tcW w:w="1322" w:type="dxa"/>
                <w:vAlign w:val="center"/>
              </w:tcPr>
              <w:p w14:paraId="293F7B4E"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color w:val="000000"/>
                    <w:szCs w:val="21"/>
                  </w:rPr>
                  <w:t>70,802,240</w:t>
                </w:r>
              </w:p>
            </w:tc>
            <w:tc>
              <w:tcPr>
                <w:tcW w:w="1390" w:type="dxa"/>
                <w:vAlign w:val="center"/>
              </w:tcPr>
              <w:p w14:paraId="036A350F"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70,802,240</w:t>
                </w:r>
              </w:p>
            </w:tc>
            <w:tc>
              <w:tcPr>
                <w:tcW w:w="1323" w:type="dxa"/>
                <w:vAlign w:val="center"/>
              </w:tcPr>
              <w:p w14:paraId="1C822C23"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540" w:type="dxa"/>
                <w:vAlign w:val="center"/>
              </w:tcPr>
              <w:p w14:paraId="48E3EA38" w14:textId="77777777" w:rsidR="00B10A0C" w:rsidRDefault="00B10A0C">
                <w:pPr>
                  <w:spacing w:line="276" w:lineRule="auto"/>
                  <w:rPr>
                    <w:rFonts w:ascii="Times New Roman" w:hAnsi="Times New Roman" w:cs="Times New Roman"/>
                    <w:szCs w:val="21"/>
                  </w:rPr>
                </w:pPr>
              </w:p>
            </w:tc>
            <w:tc>
              <w:tcPr>
                <w:tcW w:w="1417" w:type="dxa"/>
                <w:vAlign w:val="center"/>
              </w:tcPr>
              <w:p w14:paraId="6A9D4653"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8.60</w:t>
                </w:r>
              </w:p>
            </w:tc>
            <w:sdt>
              <w:sdtPr>
                <w:rPr>
                  <w:rFonts w:ascii="Times New Roman" w:hAnsi="Times New Roman" w:cs="Times New Roman"/>
                  <w:szCs w:val="21"/>
                </w:rPr>
                <w:alias w:val="董事、监事、高级管理人员是否在公司关联方获取报酬"/>
                <w:tag w:val="_GBC_1fc30a06011d4603820ff653031666f0"/>
                <w:id w:val="-187378485"/>
                <w:lock w:val="sdtLocked"/>
                <w:comboBox>
                  <w:listItem w:displayText="是" w:value="true"/>
                  <w:listItem w:displayText="否" w:value="false"/>
                </w:comboBox>
              </w:sdtPr>
              <w:sdtContent>
                <w:tc>
                  <w:tcPr>
                    <w:tcW w:w="985" w:type="dxa"/>
                    <w:vAlign w:val="center"/>
                  </w:tcPr>
                  <w:p w14:paraId="2E9FD225" w14:textId="77777777" w:rsidR="00B10A0C" w:rsidRDefault="00D11B25">
                    <w:pPr>
                      <w:spacing w:line="276" w:lineRule="auto"/>
                      <w:jc w:val="left"/>
                      <w:rPr>
                        <w:rFonts w:ascii="Times New Roman" w:hAnsi="Times New Roman" w:cs="Times New Roman"/>
                        <w:szCs w:val="21"/>
                      </w:rPr>
                    </w:pPr>
                    <w:r>
                      <w:rPr>
                        <w:rFonts w:ascii="Times New Roman" w:hAnsi="Times New Roman" w:cs="Times New Roman"/>
                        <w:szCs w:val="21"/>
                      </w:rPr>
                      <w:t>否</w:t>
                    </w:r>
                  </w:p>
                </w:tc>
              </w:sdtContent>
            </w:sdt>
          </w:tr>
          <w:tr w:rsidR="00B10A0C" w14:paraId="771B7E2B" w14:textId="77777777">
            <w:trPr>
              <w:trHeight w:val="132"/>
            </w:trPr>
            <w:tc>
              <w:tcPr>
                <w:tcW w:w="993" w:type="dxa"/>
                <w:vAlign w:val="center"/>
              </w:tcPr>
              <w:p w14:paraId="6E92E524"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赵浩</w:t>
                </w:r>
              </w:p>
            </w:tc>
            <w:tc>
              <w:tcPr>
                <w:tcW w:w="1701" w:type="dxa"/>
                <w:vAlign w:val="center"/>
              </w:tcPr>
              <w:p w14:paraId="146D9A54" w14:textId="77777777" w:rsidR="00B10A0C" w:rsidRDefault="00D11B25">
                <w:pPr>
                  <w:spacing w:line="276" w:lineRule="auto"/>
                  <w:rPr>
                    <w:rFonts w:ascii="Times New Roman" w:hAnsi="Times New Roman" w:cs="Times New Roman"/>
                    <w:szCs w:val="21"/>
                  </w:rPr>
                </w:pPr>
                <w:r>
                  <w:rPr>
                    <w:rFonts w:ascii="Times New Roman" w:hAnsi="Times New Roman" w:cs="Times New Roman"/>
                  </w:rPr>
                  <w:t>董事、副总经理</w:t>
                </w:r>
              </w:p>
            </w:tc>
            <w:tc>
              <w:tcPr>
                <w:tcW w:w="709" w:type="dxa"/>
                <w:vAlign w:val="center"/>
              </w:tcPr>
              <w:p w14:paraId="4BC652EB"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男</w:t>
                </w:r>
              </w:p>
            </w:tc>
            <w:tc>
              <w:tcPr>
                <w:tcW w:w="709" w:type="dxa"/>
                <w:vAlign w:val="center"/>
              </w:tcPr>
              <w:p w14:paraId="1267E960"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52</w:t>
                </w:r>
              </w:p>
            </w:tc>
            <w:tc>
              <w:tcPr>
                <w:tcW w:w="1144" w:type="dxa"/>
                <w:vAlign w:val="center"/>
              </w:tcPr>
              <w:p w14:paraId="3770BFD9"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 xml:space="preserve">2021/2/19 </w:t>
                </w:r>
              </w:p>
            </w:tc>
            <w:tc>
              <w:tcPr>
                <w:tcW w:w="1219" w:type="dxa"/>
                <w:vAlign w:val="center"/>
              </w:tcPr>
              <w:p w14:paraId="7B7CB59B"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2024/2/18</w:t>
                </w:r>
              </w:p>
            </w:tc>
            <w:tc>
              <w:tcPr>
                <w:tcW w:w="1322" w:type="dxa"/>
                <w:vAlign w:val="center"/>
              </w:tcPr>
              <w:p w14:paraId="7A4FE9F9"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color w:val="000000"/>
                    <w:szCs w:val="21"/>
                  </w:rPr>
                  <w:t>10,542,620</w:t>
                </w:r>
              </w:p>
            </w:tc>
            <w:tc>
              <w:tcPr>
                <w:tcW w:w="1390" w:type="dxa"/>
                <w:vAlign w:val="center"/>
              </w:tcPr>
              <w:p w14:paraId="66D00099"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10,342,620</w:t>
                </w:r>
              </w:p>
            </w:tc>
            <w:tc>
              <w:tcPr>
                <w:tcW w:w="1323" w:type="dxa"/>
                <w:vAlign w:val="center"/>
              </w:tcPr>
              <w:p w14:paraId="54B3D342"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-200,000</w:t>
                </w:r>
              </w:p>
            </w:tc>
            <w:tc>
              <w:tcPr>
                <w:tcW w:w="1540" w:type="dxa"/>
                <w:vAlign w:val="center"/>
              </w:tcPr>
              <w:p w14:paraId="11BC777A" w14:textId="77777777" w:rsidR="00B10A0C" w:rsidRDefault="00D11B25">
                <w:pPr>
                  <w:spacing w:line="276" w:lineRule="auto"/>
                  <w:rPr>
                    <w:rFonts w:ascii="Times New Roman" w:hAnsi="Times New Roman" w:cs="Times New Roman"/>
                    <w:szCs w:val="21"/>
                  </w:rPr>
                </w:pPr>
                <w:r>
                  <w:rPr>
                    <w:rFonts w:ascii="Times New Roman" w:hAnsi="Times New Roman" w:cs="Times New Roman" w:hint="eastAsia"/>
                    <w:szCs w:val="21"/>
                  </w:rPr>
                  <w:t>大宗交易</w:t>
                </w:r>
                <w:r>
                  <w:rPr>
                    <w:rFonts w:ascii="Times New Roman" w:hAnsi="Times New Roman" w:cs="Times New Roman"/>
                    <w:szCs w:val="21"/>
                  </w:rPr>
                  <w:t>减持</w:t>
                </w:r>
              </w:p>
            </w:tc>
            <w:tc>
              <w:tcPr>
                <w:tcW w:w="1417" w:type="dxa"/>
                <w:vAlign w:val="center"/>
              </w:tcPr>
              <w:p w14:paraId="06403766"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5.50</w:t>
                </w:r>
              </w:p>
            </w:tc>
            <w:sdt>
              <w:sdtPr>
                <w:rPr>
                  <w:rFonts w:ascii="Times New Roman" w:hAnsi="Times New Roman" w:cs="Times New Roman"/>
                  <w:szCs w:val="21"/>
                </w:rPr>
                <w:alias w:val="董事、监事、高级管理人员是否在公司关联方获取报酬"/>
                <w:tag w:val="_GBC_1fc30a06011d4603820ff653031666f0"/>
                <w:id w:val="-430125649"/>
                <w:lock w:val="sdtLocked"/>
                <w:comboBox>
                  <w:listItem w:displayText="是" w:value="true"/>
                  <w:listItem w:displayText="否" w:value="false"/>
                </w:comboBox>
              </w:sdtPr>
              <w:sdtContent>
                <w:tc>
                  <w:tcPr>
                    <w:tcW w:w="985" w:type="dxa"/>
                    <w:vAlign w:val="center"/>
                  </w:tcPr>
                  <w:p w14:paraId="689A00BF" w14:textId="77777777" w:rsidR="00B10A0C" w:rsidRDefault="00D11B25">
                    <w:pPr>
                      <w:spacing w:line="276" w:lineRule="auto"/>
                      <w:jc w:val="left"/>
                      <w:rPr>
                        <w:rFonts w:ascii="Times New Roman" w:hAnsi="Times New Roman" w:cs="Times New Roman"/>
                        <w:szCs w:val="21"/>
                      </w:rPr>
                    </w:pPr>
                    <w:r>
                      <w:rPr>
                        <w:rFonts w:ascii="Times New Roman" w:hAnsi="Times New Roman" w:cs="Times New Roman"/>
                        <w:szCs w:val="21"/>
                      </w:rPr>
                      <w:t>否</w:t>
                    </w:r>
                  </w:p>
                </w:tc>
              </w:sdtContent>
            </w:sdt>
          </w:tr>
          <w:tr w:rsidR="00B10A0C" w14:paraId="2716097B" w14:textId="77777777">
            <w:trPr>
              <w:trHeight w:val="132"/>
            </w:trPr>
            <w:tc>
              <w:tcPr>
                <w:tcW w:w="993" w:type="dxa"/>
                <w:vAlign w:val="center"/>
              </w:tcPr>
              <w:p w14:paraId="74C42F34"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吴海华</w:t>
                </w:r>
              </w:p>
            </w:tc>
            <w:tc>
              <w:tcPr>
                <w:tcW w:w="1701" w:type="dxa"/>
                <w:vAlign w:val="center"/>
              </w:tcPr>
              <w:p w14:paraId="2553DA33" w14:textId="77777777" w:rsidR="00B10A0C" w:rsidRDefault="00D11B25">
                <w:pPr>
                  <w:spacing w:line="276" w:lineRule="auto"/>
                  <w:rPr>
                    <w:rFonts w:ascii="Times New Roman" w:hAnsi="Times New Roman" w:cs="Times New Roman"/>
                  </w:rPr>
                </w:pPr>
                <w:r>
                  <w:rPr>
                    <w:rFonts w:ascii="Times New Roman" w:hAnsi="Times New Roman" w:cs="Times New Roman"/>
                  </w:rPr>
                  <w:t>董事、研发总监</w:t>
                </w:r>
              </w:p>
            </w:tc>
            <w:tc>
              <w:tcPr>
                <w:tcW w:w="709" w:type="dxa"/>
                <w:vAlign w:val="center"/>
              </w:tcPr>
              <w:p w14:paraId="1CE69731"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rPr>
                  <w:t>男</w:t>
                </w:r>
              </w:p>
            </w:tc>
            <w:tc>
              <w:tcPr>
                <w:tcW w:w="709" w:type="dxa"/>
                <w:vAlign w:val="center"/>
              </w:tcPr>
              <w:p w14:paraId="55430346"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45</w:t>
                </w:r>
              </w:p>
            </w:tc>
            <w:tc>
              <w:tcPr>
                <w:tcW w:w="1144" w:type="dxa"/>
                <w:vAlign w:val="center"/>
              </w:tcPr>
              <w:p w14:paraId="06E1716B"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 xml:space="preserve">2021/2/19 </w:t>
                </w:r>
              </w:p>
            </w:tc>
            <w:tc>
              <w:tcPr>
                <w:tcW w:w="1219" w:type="dxa"/>
                <w:vAlign w:val="center"/>
              </w:tcPr>
              <w:p w14:paraId="11C8D94F"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2024/2/18</w:t>
                </w:r>
              </w:p>
            </w:tc>
            <w:tc>
              <w:tcPr>
                <w:tcW w:w="1322" w:type="dxa"/>
                <w:vAlign w:val="center"/>
              </w:tcPr>
              <w:p w14:paraId="61457175"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color w:val="000000"/>
                    <w:szCs w:val="21"/>
                  </w:rPr>
                  <w:t>5,430,000</w:t>
                </w:r>
              </w:p>
            </w:tc>
            <w:tc>
              <w:tcPr>
                <w:tcW w:w="1390" w:type="dxa"/>
                <w:vAlign w:val="center"/>
              </w:tcPr>
              <w:p w14:paraId="401E7377"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5,430,000</w:t>
                </w:r>
              </w:p>
            </w:tc>
            <w:tc>
              <w:tcPr>
                <w:tcW w:w="1323" w:type="dxa"/>
                <w:vAlign w:val="center"/>
              </w:tcPr>
              <w:p w14:paraId="6B406D86"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540" w:type="dxa"/>
                <w:vAlign w:val="center"/>
              </w:tcPr>
              <w:p w14:paraId="21B6B0F5" w14:textId="77777777" w:rsidR="00B10A0C" w:rsidRDefault="00B10A0C">
                <w:pPr>
                  <w:spacing w:line="276" w:lineRule="auto"/>
                  <w:rPr>
                    <w:rFonts w:ascii="Times New Roman" w:hAnsi="Times New Roman" w:cs="Times New Roman"/>
                    <w:szCs w:val="21"/>
                  </w:rPr>
                </w:pPr>
              </w:p>
            </w:tc>
            <w:tc>
              <w:tcPr>
                <w:tcW w:w="1417" w:type="dxa"/>
                <w:vAlign w:val="center"/>
              </w:tcPr>
              <w:p w14:paraId="78AF6378"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6.80</w:t>
                </w:r>
              </w:p>
            </w:tc>
            <w:sdt>
              <w:sdtPr>
                <w:rPr>
                  <w:rFonts w:ascii="Times New Roman" w:hAnsi="Times New Roman" w:cs="Times New Roman"/>
                  <w:szCs w:val="21"/>
                </w:rPr>
                <w:alias w:val="董事、监事、高级管理人员是否在公司关联方获取报酬"/>
                <w:tag w:val="_GBC_1fc30a06011d4603820ff653031666f0"/>
                <w:id w:val="591047768"/>
                <w:lock w:val="sdtLocked"/>
                <w:placeholder>
                  <w:docPart w:val="CF2277284A644B64913CD34C572FC5A3"/>
                </w:placeholder>
                <w:comboBox>
                  <w:listItem w:displayText="是" w:value="true"/>
                  <w:listItem w:displayText="否" w:value="false"/>
                </w:comboBox>
              </w:sdtPr>
              <w:sdtContent>
                <w:tc>
                  <w:tcPr>
                    <w:tcW w:w="985" w:type="dxa"/>
                    <w:vAlign w:val="center"/>
                  </w:tcPr>
                  <w:p w14:paraId="7B87E2D5"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否</w:t>
                    </w:r>
                  </w:p>
                </w:tc>
              </w:sdtContent>
            </w:sdt>
          </w:tr>
          <w:tr w:rsidR="00B10A0C" w14:paraId="58761B0F" w14:textId="77777777">
            <w:trPr>
              <w:trHeight w:val="132"/>
            </w:trPr>
            <w:tc>
              <w:tcPr>
                <w:tcW w:w="993" w:type="dxa"/>
                <w:vAlign w:val="center"/>
              </w:tcPr>
              <w:p w14:paraId="13767027"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周国华</w:t>
                </w:r>
              </w:p>
            </w:tc>
            <w:tc>
              <w:tcPr>
                <w:tcW w:w="1701" w:type="dxa"/>
                <w:vAlign w:val="center"/>
              </w:tcPr>
              <w:p w14:paraId="41B9520C" w14:textId="77777777" w:rsidR="00B10A0C" w:rsidRDefault="00D11B25">
                <w:pPr>
                  <w:spacing w:line="276" w:lineRule="auto"/>
                  <w:rPr>
                    <w:rFonts w:ascii="Times New Roman" w:hAnsi="Times New Roman" w:cs="Times New Roman"/>
                  </w:rPr>
                </w:pPr>
                <w:r>
                  <w:rPr>
                    <w:rFonts w:ascii="Times New Roman" w:hAnsi="Times New Roman" w:cs="Times New Roman"/>
                  </w:rPr>
                  <w:t>独立董事</w:t>
                </w:r>
              </w:p>
            </w:tc>
            <w:tc>
              <w:tcPr>
                <w:tcW w:w="709" w:type="dxa"/>
                <w:vAlign w:val="center"/>
              </w:tcPr>
              <w:p w14:paraId="7D8D73F1"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rPr>
                  <w:t>男</w:t>
                </w:r>
              </w:p>
            </w:tc>
            <w:tc>
              <w:tcPr>
                <w:tcW w:w="709" w:type="dxa"/>
                <w:vAlign w:val="center"/>
              </w:tcPr>
              <w:p w14:paraId="36A5DFBC"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63</w:t>
                </w:r>
              </w:p>
            </w:tc>
            <w:tc>
              <w:tcPr>
                <w:tcW w:w="1144" w:type="dxa"/>
                <w:vAlign w:val="center"/>
              </w:tcPr>
              <w:p w14:paraId="1484FA74"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 xml:space="preserve">2021/2/19 </w:t>
                </w:r>
              </w:p>
            </w:tc>
            <w:tc>
              <w:tcPr>
                <w:tcW w:w="1219" w:type="dxa"/>
                <w:vAlign w:val="center"/>
              </w:tcPr>
              <w:p w14:paraId="4C88EEBC"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2024/2/18</w:t>
                </w:r>
              </w:p>
            </w:tc>
            <w:tc>
              <w:tcPr>
                <w:tcW w:w="1322" w:type="dxa"/>
                <w:vAlign w:val="center"/>
              </w:tcPr>
              <w:p w14:paraId="3C3B7DC9"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390" w:type="dxa"/>
                <w:vAlign w:val="center"/>
              </w:tcPr>
              <w:p w14:paraId="5155598A"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323" w:type="dxa"/>
                <w:vAlign w:val="center"/>
              </w:tcPr>
              <w:p w14:paraId="5258F4F3"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540" w:type="dxa"/>
                <w:vAlign w:val="center"/>
              </w:tcPr>
              <w:p w14:paraId="39B9E4BF" w14:textId="77777777" w:rsidR="00B10A0C" w:rsidRDefault="00B10A0C">
                <w:pPr>
                  <w:spacing w:line="276" w:lineRule="auto"/>
                  <w:rPr>
                    <w:rFonts w:ascii="Times New Roman" w:hAnsi="Times New Roman" w:cs="Times New Roman"/>
                    <w:szCs w:val="21"/>
                  </w:rPr>
                </w:pPr>
              </w:p>
            </w:tc>
            <w:tc>
              <w:tcPr>
                <w:tcW w:w="1417" w:type="dxa"/>
                <w:vAlign w:val="center"/>
              </w:tcPr>
              <w:p w14:paraId="2B893E64"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12.00</w:t>
                </w:r>
              </w:p>
            </w:tc>
            <w:sdt>
              <w:sdtPr>
                <w:rPr>
                  <w:rFonts w:ascii="Times New Roman" w:hAnsi="Times New Roman" w:cs="Times New Roman"/>
                  <w:szCs w:val="21"/>
                </w:rPr>
                <w:alias w:val="董事、监事、高级管理人员是否在公司关联方获取报酬"/>
                <w:tag w:val="_GBC_1fc30a06011d4603820ff653031666f0"/>
                <w:id w:val="556053521"/>
                <w:lock w:val="sdtLocked"/>
                <w:placeholder>
                  <w:docPart w:val="F8FEE654B54E45DD8FE40C0911290E49"/>
                </w:placeholder>
                <w:comboBox>
                  <w:listItem w:displayText="是" w:value="true"/>
                  <w:listItem w:displayText="否" w:value="false"/>
                </w:comboBox>
              </w:sdtPr>
              <w:sdtContent>
                <w:tc>
                  <w:tcPr>
                    <w:tcW w:w="985" w:type="dxa"/>
                    <w:vAlign w:val="center"/>
                  </w:tcPr>
                  <w:p w14:paraId="4B2B5559"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否</w:t>
                    </w:r>
                  </w:p>
                </w:tc>
              </w:sdtContent>
            </w:sdt>
          </w:tr>
          <w:tr w:rsidR="00B10A0C" w14:paraId="6BF0968B" w14:textId="77777777">
            <w:trPr>
              <w:trHeight w:val="132"/>
            </w:trPr>
            <w:tc>
              <w:tcPr>
                <w:tcW w:w="993" w:type="dxa"/>
                <w:vAlign w:val="center"/>
              </w:tcPr>
              <w:p w14:paraId="45F90596"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施振业</w:t>
                </w:r>
              </w:p>
            </w:tc>
            <w:tc>
              <w:tcPr>
                <w:tcW w:w="1701" w:type="dxa"/>
                <w:vAlign w:val="center"/>
              </w:tcPr>
              <w:p w14:paraId="7D581DFC" w14:textId="77777777" w:rsidR="00B10A0C" w:rsidRDefault="00D11B25">
                <w:pPr>
                  <w:spacing w:line="276" w:lineRule="auto"/>
                  <w:rPr>
                    <w:rFonts w:ascii="Times New Roman" w:hAnsi="Times New Roman" w:cs="Times New Roman"/>
                  </w:rPr>
                </w:pPr>
                <w:r>
                  <w:rPr>
                    <w:rFonts w:ascii="Times New Roman" w:hAnsi="Times New Roman" w:cs="Times New Roman"/>
                  </w:rPr>
                  <w:t>独立董事</w:t>
                </w:r>
              </w:p>
            </w:tc>
            <w:tc>
              <w:tcPr>
                <w:tcW w:w="709" w:type="dxa"/>
                <w:vAlign w:val="center"/>
              </w:tcPr>
              <w:p w14:paraId="38834C3A"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rPr>
                  <w:t>男</w:t>
                </w:r>
              </w:p>
            </w:tc>
            <w:tc>
              <w:tcPr>
                <w:tcW w:w="709" w:type="dxa"/>
                <w:vAlign w:val="center"/>
              </w:tcPr>
              <w:p w14:paraId="20101454"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60</w:t>
                </w:r>
              </w:p>
            </w:tc>
            <w:tc>
              <w:tcPr>
                <w:tcW w:w="1144" w:type="dxa"/>
                <w:vAlign w:val="center"/>
              </w:tcPr>
              <w:p w14:paraId="23E8AA64"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 xml:space="preserve">2021/2/19 </w:t>
                </w:r>
              </w:p>
            </w:tc>
            <w:tc>
              <w:tcPr>
                <w:tcW w:w="1219" w:type="dxa"/>
                <w:vAlign w:val="center"/>
              </w:tcPr>
              <w:p w14:paraId="2FDD89EF"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2024/2/18</w:t>
                </w:r>
              </w:p>
            </w:tc>
            <w:tc>
              <w:tcPr>
                <w:tcW w:w="1322" w:type="dxa"/>
                <w:vAlign w:val="center"/>
              </w:tcPr>
              <w:p w14:paraId="610153DD"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390" w:type="dxa"/>
                <w:vAlign w:val="center"/>
              </w:tcPr>
              <w:p w14:paraId="0AFB2E6A"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323" w:type="dxa"/>
                <w:vAlign w:val="center"/>
              </w:tcPr>
              <w:p w14:paraId="613045EA"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540" w:type="dxa"/>
                <w:vAlign w:val="center"/>
              </w:tcPr>
              <w:p w14:paraId="13F6FEB2" w14:textId="77777777" w:rsidR="00B10A0C" w:rsidRDefault="00B10A0C">
                <w:pPr>
                  <w:spacing w:line="276" w:lineRule="auto"/>
                  <w:rPr>
                    <w:rFonts w:ascii="Times New Roman" w:hAnsi="Times New Roman" w:cs="Times New Roman"/>
                    <w:szCs w:val="21"/>
                  </w:rPr>
                </w:pPr>
              </w:p>
            </w:tc>
            <w:tc>
              <w:tcPr>
                <w:tcW w:w="1417" w:type="dxa"/>
                <w:vAlign w:val="center"/>
              </w:tcPr>
              <w:p w14:paraId="0595C098"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12.00</w:t>
                </w:r>
              </w:p>
            </w:tc>
            <w:sdt>
              <w:sdtPr>
                <w:rPr>
                  <w:rFonts w:ascii="Times New Roman" w:hAnsi="Times New Roman" w:cs="Times New Roman"/>
                  <w:szCs w:val="21"/>
                </w:rPr>
                <w:alias w:val="董事、监事、高级管理人员是否在公司关联方获取报酬"/>
                <w:tag w:val="_GBC_1fc30a06011d4603820ff653031666f0"/>
                <w:id w:val="1640142247"/>
                <w:lock w:val="sdtLocked"/>
                <w:placeholder>
                  <w:docPart w:val="B54F7AEE275D486D9113D6420749238B"/>
                </w:placeholder>
                <w:comboBox>
                  <w:listItem w:displayText="是" w:value="true"/>
                  <w:listItem w:displayText="否" w:value="false"/>
                </w:comboBox>
              </w:sdtPr>
              <w:sdtContent>
                <w:tc>
                  <w:tcPr>
                    <w:tcW w:w="985" w:type="dxa"/>
                    <w:vAlign w:val="center"/>
                  </w:tcPr>
                  <w:p w14:paraId="5D0A3719"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否</w:t>
                    </w:r>
                  </w:p>
                </w:tc>
              </w:sdtContent>
            </w:sdt>
          </w:tr>
          <w:tr w:rsidR="00B10A0C" w14:paraId="4F9BB63E" w14:textId="77777777">
            <w:trPr>
              <w:trHeight w:val="132"/>
            </w:trPr>
            <w:tc>
              <w:tcPr>
                <w:tcW w:w="993" w:type="dxa"/>
                <w:vAlign w:val="center"/>
              </w:tcPr>
              <w:p w14:paraId="07CC31E2" w14:textId="77777777" w:rsidR="00B10A0C" w:rsidRDefault="00D11B25">
                <w:pPr>
                  <w:spacing w:line="276" w:lineRule="auto"/>
                  <w:jc w:val="center"/>
                  <w:rPr>
                    <w:rFonts w:ascii="Times New Roman" w:hAnsi="Times New Roman" w:cs="Times New Roman"/>
                    <w:color w:val="000000"/>
                    <w:szCs w:val="21"/>
                  </w:rPr>
                </w:pPr>
                <w:r>
                  <w:rPr>
                    <w:rFonts w:ascii="Times New Roman" w:hAnsi="Times New Roman" w:cs="Times New Roman"/>
                    <w:color w:val="000000"/>
                    <w:szCs w:val="21"/>
                  </w:rPr>
                  <w:t>时秀娟</w:t>
                </w:r>
              </w:p>
            </w:tc>
            <w:tc>
              <w:tcPr>
                <w:tcW w:w="1701" w:type="dxa"/>
                <w:vAlign w:val="center"/>
              </w:tcPr>
              <w:p w14:paraId="3FA2676B" w14:textId="77777777" w:rsidR="00B10A0C" w:rsidRDefault="00D11B25">
                <w:pPr>
                  <w:spacing w:line="276" w:lineRule="auto"/>
                  <w:rPr>
                    <w:rFonts w:ascii="Times New Roman" w:hAnsi="Times New Roman" w:cs="Times New Roman"/>
                  </w:rPr>
                </w:pPr>
                <w:r>
                  <w:rPr>
                    <w:rFonts w:ascii="Times New Roman" w:hAnsi="Times New Roman" w:cs="Times New Roman"/>
                  </w:rPr>
                  <w:t>监事会主席（离任）、行政总监</w:t>
                </w:r>
              </w:p>
            </w:tc>
            <w:tc>
              <w:tcPr>
                <w:tcW w:w="709" w:type="dxa"/>
                <w:vAlign w:val="center"/>
              </w:tcPr>
              <w:p w14:paraId="5466562D"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rPr>
                  <w:t>女</w:t>
                </w:r>
              </w:p>
            </w:tc>
            <w:tc>
              <w:tcPr>
                <w:tcW w:w="709" w:type="dxa"/>
                <w:vAlign w:val="center"/>
              </w:tcPr>
              <w:p w14:paraId="7504E22C"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35</w:t>
                </w:r>
              </w:p>
            </w:tc>
            <w:tc>
              <w:tcPr>
                <w:tcW w:w="1144" w:type="dxa"/>
                <w:vAlign w:val="center"/>
              </w:tcPr>
              <w:p w14:paraId="5765AC6B"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 xml:space="preserve">2021/2/19 </w:t>
                </w:r>
              </w:p>
            </w:tc>
            <w:tc>
              <w:tcPr>
                <w:tcW w:w="1219" w:type="dxa"/>
                <w:vAlign w:val="center"/>
              </w:tcPr>
              <w:p w14:paraId="72945737"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2022/12/5</w:t>
                </w:r>
              </w:p>
            </w:tc>
            <w:tc>
              <w:tcPr>
                <w:tcW w:w="1322" w:type="dxa"/>
                <w:vAlign w:val="center"/>
              </w:tcPr>
              <w:p w14:paraId="3FE2CAB9"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390" w:type="dxa"/>
                <w:vAlign w:val="center"/>
              </w:tcPr>
              <w:p w14:paraId="7A87EADA"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323" w:type="dxa"/>
                <w:vAlign w:val="center"/>
              </w:tcPr>
              <w:p w14:paraId="4B49B09F"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540" w:type="dxa"/>
                <w:vAlign w:val="center"/>
              </w:tcPr>
              <w:p w14:paraId="65098E50" w14:textId="77777777" w:rsidR="00B10A0C" w:rsidRDefault="00B10A0C">
                <w:pPr>
                  <w:spacing w:line="276" w:lineRule="auto"/>
                  <w:rPr>
                    <w:rFonts w:ascii="Times New Roman" w:hAnsi="Times New Roman" w:cs="Times New Roman"/>
                    <w:szCs w:val="21"/>
                  </w:rPr>
                </w:pPr>
              </w:p>
            </w:tc>
            <w:tc>
              <w:tcPr>
                <w:tcW w:w="1417" w:type="dxa"/>
                <w:vAlign w:val="center"/>
              </w:tcPr>
              <w:p w14:paraId="3AA58900"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1.40</w:t>
                </w:r>
              </w:p>
            </w:tc>
            <w:sdt>
              <w:sdtPr>
                <w:rPr>
                  <w:rFonts w:ascii="Times New Roman" w:hAnsi="Times New Roman" w:cs="Times New Roman"/>
                  <w:szCs w:val="21"/>
                </w:rPr>
                <w:alias w:val="董事、监事、高级管理人员是否在公司关联方获取报酬"/>
                <w:tag w:val="_GBC_1fc30a06011d4603820ff653031666f0"/>
                <w:id w:val="2069914058"/>
                <w:lock w:val="sdtLocked"/>
                <w:placeholder>
                  <w:docPart w:val="DA9710434C43454DA5DC1A0EB941253E"/>
                </w:placeholder>
                <w:comboBox>
                  <w:listItem w:displayText="是" w:value="true"/>
                  <w:listItem w:displayText="否" w:value="false"/>
                </w:comboBox>
              </w:sdtPr>
              <w:sdtContent>
                <w:tc>
                  <w:tcPr>
                    <w:tcW w:w="985" w:type="dxa"/>
                    <w:vAlign w:val="center"/>
                  </w:tcPr>
                  <w:p w14:paraId="7B859B17"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否</w:t>
                    </w:r>
                  </w:p>
                </w:tc>
              </w:sdtContent>
            </w:sdt>
          </w:tr>
          <w:tr w:rsidR="00B10A0C" w14:paraId="21823484" w14:textId="77777777">
            <w:trPr>
              <w:trHeight w:val="132"/>
            </w:trPr>
            <w:tc>
              <w:tcPr>
                <w:tcW w:w="993" w:type="dxa"/>
                <w:vAlign w:val="center"/>
              </w:tcPr>
              <w:p w14:paraId="23AB5027" w14:textId="77777777" w:rsidR="00B10A0C" w:rsidRDefault="00D11B25">
                <w:pPr>
                  <w:spacing w:line="276" w:lineRule="auto"/>
                  <w:jc w:val="center"/>
                  <w:rPr>
                    <w:rFonts w:ascii="Times New Roman" w:hAnsi="Times New Roman" w:cs="Times New Roman"/>
                    <w:color w:val="000000"/>
                    <w:szCs w:val="21"/>
                  </w:rPr>
                </w:pPr>
                <w:r>
                  <w:rPr>
                    <w:rFonts w:ascii="Times New Roman" w:hAnsi="Times New Roman" w:cs="Times New Roman"/>
                    <w:color w:val="000000"/>
                    <w:szCs w:val="21"/>
                  </w:rPr>
                  <w:t>顾卫平</w:t>
                </w:r>
              </w:p>
            </w:tc>
            <w:tc>
              <w:tcPr>
                <w:tcW w:w="1701" w:type="dxa"/>
                <w:vAlign w:val="center"/>
              </w:tcPr>
              <w:p w14:paraId="7E2EA3A8" w14:textId="77777777" w:rsidR="00B10A0C" w:rsidRDefault="00D11B25">
                <w:pPr>
                  <w:spacing w:line="276" w:lineRule="auto"/>
                  <w:rPr>
                    <w:rFonts w:ascii="Times New Roman" w:hAnsi="Times New Roman" w:cs="Times New Roman"/>
                  </w:rPr>
                </w:pPr>
                <w:r>
                  <w:rPr>
                    <w:rFonts w:ascii="Times New Roman" w:hAnsi="Times New Roman" w:cs="Times New Roman"/>
                    <w:color w:val="000000"/>
                    <w:szCs w:val="21"/>
                  </w:rPr>
                  <w:t>监事（离任）</w:t>
                </w:r>
              </w:p>
            </w:tc>
            <w:tc>
              <w:tcPr>
                <w:tcW w:w="709" w:type="dxa"/>
                <w:vAlign w:val="center"/>
              </w:tcPr>
              <w:p w14:paraId="5E496CC6"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rPr>
                  <w:t>男</w:t>
                </w:r>
              </w:p>
            </w:tc>
            <w:tc>
              <w:tcPr>
                <w:tcW w:w="709" w:type="dxa"/>
                <w:vAlign w:val="center"/>
              </w:tcPr>
              <w:p w14:paraId="41DED4CD"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51</w:t>
                </w:r>
              </w:p>
            </w:tc>
            <w:tc>
              <w:tcPr>
                <w:tcW w:w="1144" w:type="dxa"/>
                <w:vAlign w:val="center"/>
              </w:tcPr>
              <w:p w14:paraId="1C969364"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 xml:space="preserve">2021/2/19 </w:t>
                </w:r>
              </w:p>
            </w:tc>
            <w:tc>
              <w:tcPr>
                <w:tcW w:w="1219" w:type="dxa"/>
                <w:vAlign w:val="center"/>
              </w:tcPr>
              <w:p w14:paraId="57A131C7"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2022/12/5</w:t>
                </w:r>
              </w:p>
            </w:tc>
            <w:tc>
              <w:tcPr>
                <w:tcW w:w="1322" w:type="dxa"/>
                <w:vAlign w:val="center"/>
              </w:tcPr>
              <w:p w14:paraId="5DFF7FF3"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390" w:type="dxa"/>
                <w:vAlign w:val="center"/>
              </w:tcPr>
              <w:p w14:paraId="2DDC7342"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323" w:type="dxa"/>
                <w:vAlign w:val="center"/>
              </w:tcPr>
              <w:p w14:paraId="7D3E669E"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540" w:type="dxa"/>
                <w:vAlign w:val="center"/>
              </w:tcPr>
              <w:p w14:paraId="5DF3ABB7" w14:textId="77777777" w:rsidR="00B10A0C" w:rsidRDefault="00B10A0C">
                <w:pPr>
                  <w:spacing w:line="276" w:lineRule="auto"/>
                  <w:rPr>
                    <w:rFonts w:ascii="Times New Roman" w:hAnsi="Times New Roman" w:cs="Times New Roman"/>
                    <w:szCs w:val="21"/>
                  </w:rPr>
                </w:pPr>
              </w:p>
            </w:tc>
            <w:tc>
              <w:tcPr>
                <w:tcW w:w="1417" w:type="dxa"/>
                <w:vAlign w:val="center"/>
              </w:tcPr>
              <w:p w14:paraId="680F701B"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hint="eastAsia"/>
                    <w:szCs w:val="21"/>
                  </w:rPr>
                  <w:t>-</w:t>
                </w:r>
              </w:p>
            </w:tc>
            <w:sdt>
              <w:sdtPr>
                <w:rPr>
                  <w:rFonts w:ascii="Times New Roman" w:hAnsi="Times New Roman" w:cs="Times New Roman"/>
                  <w:szCs w:val="21"/>
                </w:rPr>
                <w:alias w:val="董事、监事、高级管理人员是否在公司关联方获取报酬"/>
                <w:tag w:val="_GBC_1fc30a06011d4603820ff653031666f0"/>
                <w:id w:val="-398127939"/>
                <w:lock w:val="sdtLocked"/>
                <w:placeholder>
                  <w:docPart w:val="855BEF30539444B6B6789DEBCDAA7457"/>
                </w:placeholder>
                <w:comboBox>
                  <w:listItem w:displayText="是" w:value="true"/>
                  <w:listItem w:displayText="否" w:value="false"/>
                </w:comboBox>
              </w:sdtPr>
              <w:sdtContent>
                <w:tc>
                  <w:tcPr>
                    <w:tcW w:w="985" w:type="dxa"/>
                    <w:vAlign w:val="center"/>
                  </w:tcPr>
                  <w:p w14:paraId="334CB9D7"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否</w:t>
                    </w:r>
                  </w:p>
                </w:tc>
              </w:sdtContent>
            </w:sdt>
          </w:tr>
          <w:tr w:rsidR="00B10A0C" w14:paraId="0D7ACDB7" w14:textId="77777777">
            <w:trPr>
              <w:trHeight w:val="132"/>
            </w:trPr>
            <w:tc>
              <w:tcPr>
                <w:tcW w:w="993" w:type="dxa"/>
                <w:vAlign w:val="center"/>
              </w:tcPr>
              <w:p w14:paraId="1B256367"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蒋善清</w:t>
                </w:r>
              </w:p>
            </w:tc>
            <w:tc>
              <w:tcPr>
                <w:tcW w:w="1701" w:type="dxa"/>
                <w:vAlign w:val="center"/>
              </w:tcPr>
              <w:p w14:paraId="046329C8" w14:textId="77777777" w:rsidR="00B10A0C" w:rsidRDefault="00D11B25">
                <w:pPr>
                  <w:spacing w:line="276" w:lineRule="auto"/>
                  <w:rPr>
                    <w:rFonts w:ascii="Times New Roman" w:hAnsi="Times New Roman" w:cs="Times New Roman"/>
                  </w:rPr>
                </w:pPr>
                <w:r>
                  <w:rPr>
                    <w:rFonts w:ascii="Times New Roman" w:hAnsi="Times New Roman" w:cs="Times New Roman"/>
                    <w:color w:val="000000"/>
                    <w:szCs w:val="21"/>
                  </w:rPr>
                  <w:t>职工代表监事</w:t>
                </w:r>
              </w:p>
            </w:tc>
            <w:tc>
              <w:tcPr>
                <w:tcW w:w="709" w:type="dxa"/>
                <w:vAlign w:val="center"/>
              </w:tcPr>
              <w:p w14:paraId="6B469C72"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rPr>
                  <w:t>男</w:t>
                </w:r>
              </w:p>
            </w:tc>
            <w:tc>
              <w:tcPr>
                <w:tcW w:w="709" w:type="dxa"/>
                <w:vAlign w:val="center"/>
              </w:tcPr>
              <w:p w14:paraId="0EECA380"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42</w:t>
                </w:r>
              </w:p>
            </w:tc>
            <w:tc>
              <w:tcPr>
                <w:tcW w:w="1144" w:type="dxa"/>
                <w:vAlign w:val="center"/>
              </w:tcPr>
              <w:p w14:paraId="27491023"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2021/4/16</w:t>
                </w:r>
              </w:p>
            </w:tc>
            <w:tc>
              <w:tcPr>
                <w:tcW w:w="1219" w:type="dxa"/>
                <w:vAlign w:val="center"/>
              </w:tcPr>
              <w:p w14:paraId="38FCCFC1"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2024/2/18</w:t>
                </w:r>
              </w:p>
            </w:tc>
            <w:tc>
              <w:tcPr>
                <w:tcW w:w="1322" w:type="dxa"/>
                <w:vAlign w:val="center"/>
              </w:tcPr>
              <w:p w14:paraId="55BAEC10"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color w:val="000000"/>
                    <w:szCs w:val="21"/>
                  </w:rPr>
                  <w:t>67,500</w:t>
                </w:r>
              </w:p>
            </w:tc>
            <w:tc>
              <w:tcPr>
                <w:tcW w:w="1390" w:type="dxa"/>
                <w:vAlign w:val="center"/>
              </w:tcPr>
              <w:p w14:paraId="7EFF108E"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67,500</w:t>
                </w:r>
              </w:p>
            </w:tc>
            <w:tc>
              <w:tcPr>
                <w:tcW w:w="1323" w:type="dxa"/>
                <w:vAlign w:val="center"/>
              </w:tcPr>
              <w:p w14:paraId="1A2B0343"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540" w:type="dxa"/>
                <w:vAlign w:val="center"/>
              </w:tcPr>
              <w:p w14:paraId="7F28D590" w14:textId="77777777" w:rsidR="00B10A0C" w:rsidRDefault="00B10A0C">
                <w:pPr>
                  <w:spacing w:line="276" w:lineRule="auto"/>
                  <w:rPr>
                    <w:rFonts w:ascii="Times New Roman" w:hAnsi="Times New Roman" w:cs="Times New Roman"/>
                    <w:szCs w:val="21"/>
                  </w:rPr>
                </w:pPr>
              </w:p>
            </w:tc>
            <w:tc>
              <w:tcPr>
                <w:tcW w:w="1417" w:type="dxa"/>
                <w:vAlign w:val="center"/>
              </w:tcPr>
              <w:p w14:paraId="5C95E64E"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9.02</w:t>
                </w:r>
              </w:p>
            </w:tc>
            <w:sdt>
              <w:sdtPr>
                <w:rPr>
                  <w:rFonts w:ascii="Times New Roman" w:hAnsi="Times New Roman" w:cs="Times New Roman"/>
                  <w:szCs w:val="21"/>
                </w:rPr>
                <w:alias w:val="董事、监事、高级管理人员是否在公司关联方获取报酬"/>
                <w:tag w:val="_GBC_1fc30a06011d4603820ff653031666f0"/>
                <w:id w:val="-54864138"/>
                <w:lock w:val="sdtLocked"/>
                <w:placeholder>
                  <w:docPart w:val="4F60BBCD5A6740CCB6584ADD59D4AD5C"/>
                </w:placeholder>
                <w:comboBox>
                  <w:listItem w:displayText="是" w:value="true"/>
                  <w:listItem w:displayText="否" w:value="false"/>
                </w:comboBox>
              </w:sdtPr>
              <w:sdtContent>
                <w:tc>
                  <w:tcPr>
                    <w:tcW w:w="985" w:type="dxa"/>
                    <w:vAlign w:val="center"/>
                  </w:tcPr>
                  <w:p w14:paraId="7DB114E0"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否</w:t>
                    </w:r>
                  </w:p>
                </w:tc>
              </w:sdtContent>
            </w:sdt>
          </w:tr>
          <w:tr w:rsidR="00B10A0C" w14:paraId="67585639" w14:textId="77777777">
            <w:trPr>
              <w:trHeight w:val="132"/>
            </w:trPr>
            <w:tc>
              <w:tcPr>
                <w:tcW w:w="993" w:type="dxa"/>
                <w:vAlign w:val="center"/>
              </w:tcPr>
              <w:p w14:paraId="3B328E2B"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张婷</w:t>
                </w:r>
              </w:p>
            </w:tc>
            <w:tc>
              <w:tcPr>
                <w:tcW w:w="1701" w:type="dxa"/>
                <w:vAlign w:val="center"/>
              </w:tcPr>
              <w:p w14:paraId="1D84D34D" w14:textId="77777777" w:rsidR="00B10A0C" w:rsidRDefault="00D11B25">
                <w:pPr>
                  <w:spacing w:line="276" w:lineRule="auto"/>
                  <w:rPr>
                    <w:rFonts w:ascii="Times New Roman" w:hAnsi="Times New Roman" w:cs="Times New Roman"/>
                  </w:rPr>
                </w:pPr>
                <w:r>
                  <w:rPr>
                    <w:rFonts w:ascii="Times New Roman" w:hAnsi="Times New Roman" w:cs="Times New Roman"/>
                    <w:color w:val="000000"/>
                    <w:szCs w:val="21"/>
                  </w:rPr>
                  <w:t>监事会主席</w:t>
                </w:r>
              </w:p>
            </w:tc>
            <w:tc>
              <w:tcPr>
                <w:tcW w:w="709" w:type="dxa"/>
                <w:vAlign w:val="center"/>
              </w:tcPr>
              <w:p w14:paraId="0BAAF5FC"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rPr>
                  <w:t>女</w:t>
                </w:r>
              </w:p>
            </w:tc>
            <w:tc>
              <w:tcPr>
                <w:tcW w:w="709" w:type="dxa"/>
                <w:vAlign w:val="center"/>
              </w:tcPr>
              <w:p w14:paraId="38AB8330"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40</w:t>
                </w:r>
              </w:p>
            </w:tc>
            <w:tc>
              <w:tcPr>
                <w:tcW w:w="1144" w:type="dxa"/>
                <w:vAlign w:val="center"/>
              </w:tcPr>
              <w:p w14:paraId="26D49C95"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2022/12/5</w:t>
                </w:r>
              </w:p>
            </w:tc>
            <w:tc>
              <w:tcPr>
                <w:tcW w:w="1219" w:type="dxa"/>
                <w:vAlign w:val="center"/>
              </w:tcPr>
              <w:p w14:paraId="4587D94B"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2024/2/18</w:t>
                </w:r>
              </w:p>
            </w:tc>
            <w:tc>
              <w:tcPr>
                <w:tcW w:w="1322" w:type="dxa"/>
                <w:vAlign w:val="center"/>
              </w:tcPr>
              <w:p w14:paraId="07A7F1EF"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390" w:type="dxa"/>
                <w:vAlign w:val="center"/>
              </w:tcPr>
              <w:p w14:paraId="50F90F93"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323" w:type="dxa"/>
                <w:vAlign w:val="center"/>
              </w:tcPr>
              <w:p w14:paraId="7DD76B9E"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540" w:type="dxa"/>
                <w:vAlign w:val="center"/>
              </w:tcPr>
              <w:p w14:paraId="4C4877D8" w14:textId="77777777" w:rsidR="00B10A0C" w:rsidRDefault="00B10A0C">
                <w:pPr>
                  <w:spacing w:line="276" w:lineRule="auto"/>
                  <w:rPr>
                    <w:rFonts w:ascii="Times New Roman" w:hAnsi="Times New Roman" w:cs="Times New Roman"/>
                    <w:szCs w:val="21"/>
                  </w:rPr>
                </w:pPr>
              </w:p>
            </w:tc>
            <w:tc>
              <w:tcPr>
                <w:tcW w:w="1417" w:type="dxa"/>
                <w:vAlign w:val="center"/>
              </w:tcPr>
              <w:p w14:paraId="132A8598"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.96</w:t>
                </w:r>
              </w:p>
            </w:tc>
            <w:sdt>
              <w:sdtPr>
                <w:rPr>
                  <w:rFonts w:ascii="Times New Roman" w:hAnsi="Times New Roman" w:cs="Times New Roman"/>
                  <w:szCs w:val="21"/>
                </w:rPr>
                <w:alias w:val="董事、监事、高级管理人员是否在公司关联方获取报酬"/>
                <w:tag w:val="_GBC_1fc30a06011d4603820ff653031666f0"/>
                <w:id w:val="-235636324"/>
                <w:lock w:val="sdtLocked"/>
                <w:placeholder>
                  <w:docPart w:val="9A41AEB5308743A894675D1CC9C35887"/>
                </w:placeholder>
                <w:comboBox>
                  <w:listItem w:displayText="是" w:value="true"/>
                  <w:listItem w:displayText="否" w:value="false"/>
                </w:comboBox>
              </w:sdtPr>
              <w:sdtContent>
                <w:tc>
                  <w:tcPr>
                    <w:tcW w:w="985" w:type="dxa"/>
                    <w:vAlign w:val="center"/>
                  </w:tcPr>
                  <w:p w14:paraId="6153CFD0"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否</w:t>
                    </w:r>
                  </w:p>
                </w:tc>
              </w:sdtContent>
            </w:sdt>
          </w:tr>
          <w:tr w:rsidR="00B10A0C" w14:paraId="7CE1E09B" w14:textId="77777777">
            <w:trPr>
              <w:trHeight w:val="132"/>
            </w:trPr>
            <w:tc>
              <w:tcPr>
                <w:tcW w:w="993" w:type="dxa"/>
                <w:vAlign w:val="center"/>
              </w:tcPr>
              <w:p w14:paraId="42F0A59E"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邵德芳</w:t>
                </w:r>
              </w:p>
            </w:tc>
            <w:tc>
              <w:tcPr>
                <w:tcW w:w="1701" w:type="dxa"/>
                <w:vAlign w:val="center"/>
              </w:tcPr>
              <w:p w14:paraId="250E813B" w14:textId="77777777" w:rsidR="00B10A0C" w:rsidRDefault="00D11B25">
                <w:pPr>
                  <w:spacing w:line="276" w:lineRule="auto"/>
                  <w:rPr>
                    <w:rFonts w:ascii="Times New Roman" w:hAnsi="Times New Roman" w:cs="Times New Roman"/>
                  </w:rPr>
                </w:pPr>
                <w:r>
                  <w:rPr>
                    <w:rFonts w:ascii="Times New Roman" w:hAnsi="Times New Roman" w:cs="Times New Roman"/>
                    <w:color w:val="000000"/>
                    <w:szCs w:val="21"/>
                  </w:rPr>
                  <w:t>监事</w:t>
                </w:r>
              </w:p>
            </w:tc>
            <w:tc>
              <w:tcPr>
                <w:tcW w:w="709" w:type="dxa"/>
                <w:vAlign w:val="center"/>
              </w:tcPr>
              <w:p w14:paraId="38807E50"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rPr>
                  <w:t>女</w:t>
                </w:r>
              </w:p>
            </w:tc>
            <w:tc>
              <w:tcPr>
                <w:tcW w:w="709" w:type="dxa"/>
                <w:vAlign w:val="center"/>
              </w:tcPr>
              <w:p w14:paraId="347AA0A6"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42</w:t>
                </w:r>
              </w:p>
            </w:tc>
            <w:tc>
              <w:tcPr>
                <w:tcW w:w="1144" w:type="dxa"/>
                <w:vAlign w:val="center"/>
              </w:tcPr>
              <w:p w14:paraId="5F71D51F"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2022/12/5</w:t>
                </w:r>
              </w:p>
            </w:tc>
            <w:tc>
              <w:tcPr>
                <w:tcW w:w="1219" w:type="dxa"/>
                <w:vAlign w:val="center"/>
              </w:tcPr>
              <w:p w14:paraId="2D09F7C8"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2024/2/18</w:t>
                </w:r>
              </w:p>
            </w:tc>
            <w:tc>
              <w:tcPr>
                <w:tcW w:w="1322" w:type="dxa"/>
                <w:vAlign w:val="center"/>
              </w:tcPr>
              <w:p w14:paraId="72736E3F"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390" w:type="dxa"/>
                <w:vAlign w:val="center"/>
              </w:tcPr>
              <w:p w14:paraId="515968BD"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323" w:type="dxa"/>
                <w:vAlign w:val="center"/>
              </w:tcPr>
              <w:p w14:paraId="6E13EC41"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0</w:t>
                </w:r>
              </w:p>
            </w:tc>
            <w:tc>
              <w:tcPr>
                <w:tcW w:w="1540" w:type="dxa"/>
                <w:vAlign w:val="center"/>
              </w:tcPr>
              <w:p w14:paraId="0D5B7267" w14:textId="77777777" w:rsidR="00B10A0C" w:rsidRDefault="00B10A0C">
                <w:pPr>
                  <w:spacing w:line="276" w:lineRule="auto"/>
                  <w:rPr>
                    <w:rFonts w:ascii="Times New Roman" w:hAnsi="Times New Roman" w:cs="Times New Roman"/>
                    <w:szCs w:val="21"/>
                  </w:rPr>
                </w:pPr>
              </w:p>
            </w:tc>
            <w:tc>
              <w:tcPr>
                <w:tcW w:w="1417" w:type="dxa"/>
                <w:vAlign w:val="center"/>
              </w:tcPr>
              <w:p w14:paraId="08408568"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0.25</w:t>
                </w:r>
              </w:p>
            </w:tc>
            <w:sdt>
              <w:sdtPr>
                <w:rPr>
                  <w:rFonts w:ascii="Times New Roman" w:hAnsi="Times New Roman" w:cs="Times New Roman"/>
                  <w:szCs w:val="21"/>
                </w:rPr>
                <w:alias w:val="董事、监事、高级管理人员是否在公司关联方获取报酬"/>
                <w:tag w:val="_GBC_1fc30a06011d4603820ff653031666f0"/>
                <w:id w:val="-1212797217"/>
                <w:lock w:val="sdtLocked"/>
                <w:placeholder>
                  <w:docPart w:val="01B3EFB42A0C4BD6A7793B760BD6AE33"/>
                </w:placeholder>
                <w:comboBox>
                  <w:listItem w:displayText="是" w:value="true"/>
                  <w:listItem w:displayText="否" w:value="false"/>
                </w:comboBox>
              </w:sdtPr>
              <w:sdtContent>
                <w:tc>
                  <w:tcPr>
                    <w:tcW w:w="985" w:type="dxa"/>
                    <w:vAlign w:val="center"/>
                  </w:tcPr>
                  <w:p w14:paraId="2E4A8BCC"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否</w:t>
                    </w:r>
                  </w:p>
                </w:tc>
              </w:sdtContent>
            </w:sdt>
          </w:tr>
          <w:tr w:rsidR="00B10A0C" w14:paraId="1A511BC1" w14:textId="77777777">
            <w:trPr>
              <w:trHeight w:val="132"/>
            </w:trPr>
            <w:tc>
              <w:tcPr>
                <w:tcW w:w="993" w:type="dxa"/>
                <w:vAlign w:val="center"/>
              </w:tcPr>
              <w:p w14:paraId="00728FCD"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陆磊</w:t>
                </w:r>
              </w:p>
            </w:tc>
            <w:tc>
              <w:tcPr>
                <w:tcW w:w="1701" w:type="dxa"/>
                <w:vAlign w:val="center"/>
              </w:tcPr>
              <w:p w14:paraId="460357C1" w14:textId="77777777" w:rsidR="00B10A0C" w:rsidRDefault="00D11B25">
                <w:pPr>
                  <w:spacing w:line="276" w:lineRule="auto"/>
                  <w:rPr>
                    <w:rFonts w:ascii="Times New Roman" w:hAnsi="Times New Roman" w:cs="Times New Roman"/>
                  </w:rPr>
                </w:pPr>
                <w:r>
                  <w:rPr>
                    <w:rFonts w:ascii="Times New Roman" w:hAnsi="Times New Roman" w:cs="Times New Roman"/>
                    <w:color w:val="000000"/>
                    <w:szCs w:val="21"/>
                  </w:rPr>
                  <w:t>副总经理、财务总监、董事会秘书</w:t>
                </w:r>
              </w:p>
            </w:tc>
            <w:tc>
              <w:tcPr>
                <w:tcW w:w="709" w:type="dxa"/>
                <w:vAlign w:val="center"/>
              </w:tcPr>
              <w:p w14:paraId="094A6E5F"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rPr>
                  <w:t>男</w:t>
                </w:r>
              </w:p>
            </w:tc>
            <w:tc>
              <w:tcPr>
                <w:tcW w:w="709" w:type="dxa"/>
                <w:vAlign w:val="center"/>
              </w:tcPr>
              <w:p w14:paraId="0778D6A2"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42</w:t>
                </w:r>
              </w:p>
            </w:tc>
            <w:tc>
              <w:tcPr>
                <w:tcW w:w="1144" w:type="dxa"/>
                <w:vAlign w:val="center"/>
              </w:tcPr>
              <w:p w14:paraId="41CEA718"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 xml:space="preserve">2023/1/30 </w:t>
                </w:r>
              </w:p>
            </w:tc>
            <w:tc>
              <w:tcPr>
                <w:tcW w:w="1219" w:type="dxa"/>
                <w:vAlign w:val="center"/>
              </w:tcPr>
              <w:p w14:paraId="2FED1DEF"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2024/2/18</w:t>
                </w:r>
              </w:p>
            </w:tc>
            <w:tc>
              <w:tcPr>
                <w:tcW w:w="1322" w:type="dxa"/>
                <w:vAlign w:val="center"/>
              </w:tcPr>
              <w:p w14:paraId="36A227FA"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color w:val="000000"/>
                    <w:szCs w:val="21"/>
                  </w:rPr>
                  <w:t>351,000</w:t>
                </w:r>
              </w:p>
            </w:tc>
            <w:tc>
              <w:tcPr>
                <w:tcW w:w="1390" w:type="dxa"/>
                <w:vAlign w:val="center"/>
              </w:tcPr>
              <w:p w14:paraId="05E4669C"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602,000</w:t>
                </w:r>
              </w:p>
            </w:tc>
            <w:tc>
              <w:tcPr>
                <w:tcW w:w="1323" w:type="dxa"/>
                <w:vAlign w:val="center"/>
              </w:tcPr>
              <w:p w14:paraId="26411869"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251,000</w:t>
                </w:r>
              </w:p>
            </w:tc>
            <w:tc>
              <w:tcPr>
                <w:tcW w:w="1540" w:type="dxa"/>
                <w:vAlign w:val="center"/>
              </w:tcPr>
              <w:p w14:paraId="2A522E4A"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股权激励</w:t>
                </w:r>
              </w:p>
            </w:tc>
            <w:tc>
              <w:tcPr>
                <w:tcW w:w="1417" w:type="dxa"/>
                <w:vAlign w:val="center"/>
              </w:tcPr>
              <w:p w14:paraId="2DC6A4ED"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hint="eastAsia"/>
                    <w:szCs w:val="21"/>
                  </w:rPr>
                  <w:t>7</w:t>
                </w:r>
                <w:r>
                  <w:rPr>
                    <w:rFonts w:ascii="Times New Roman" w:hAnsi="Times New Roman" w:cs="Times New Roman"/>
                    <w:szCs w:val="21"/>
                  </w:rPr>
                  <w:t>2.02</w:t>
                </w:r>
              </w:p>
            </w:tc>
            <w:sdt>
              <w:sdtPr>
                <w:rPr>
                  <w:rFonts w:ascii="Times New Roman" w:hAnsi="Times New Roman" w:cs="Times New Roman"/>
                  <w:szCs w:val="21"/>
                </w:rPr>
                <w:alias w:val="董事、监事、高级管理人员是否在公司关联方获取报酬"/>
                <w:tag w:val="_GBC_1fc30a06011d4603820ff653031666f0"/>
                <w:id w:val="1929077341"/>
                <w:lock w:val="sdtLocked"/>
                <w:placeholder>
                  <w:docPart w:val="ED06720E49F64C519A7E763C58FE877B"/>
                </w:placeholder>
                <w:comboBox>
                  <w:listItem w:displayText="是" w:value="true"/>
                  <w:listItem w:displayText="否" w:value="false"/>
                </w:comboBox>
              </w:sdtPr>
              <w:sdtContent>
                <w:tc>
                  <w:tcPr>
                    <w:tcW w:w="985" w:type="dxa"/>
                    <w:vAlign w:val="center"/>
                  </w:tcPr>
                  <w:p w14:paraId="38B1DBFC"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否</w:t>
                    </w:r>
                  </w:p>
                </w:tc>
              </w:sdtContent>
            </w:sdt>
          </w:tr>
          <w:tr w:rsidR="00B10A0C" w14:paraId="57731F0F" w14:textId="77777777">
            <w:trPr>
              <w:trHeight w:val="132"/>
            </w:trPr>
            <w:tc>
              <w:tcPr>
                <w:tcW w:w="993" w:type="dxa"/>
                <w:vAlign w:val="center"/>
              </w:tcPr>
              <w:p w14:paraId="34A28059"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沈一林</w:t>
                </w:r>
              </w:p>
            </w:tc>
            <w:tc>
              <w:tcPr>
                <w:tcW w:w="1701" w:type="dxa"/>
                <w:vAlign w:val="center"/>
              </w:tcPr>
              <w:p w14:paraId="5922A9E0" w14:textId="77777777" w:rsidR="00B10A0C" w:rsidRDefault="00D11B25">
                <w:pPr>
                  <w:spacing w:line="276" w:lineRule="auto"/>
                  <w:rPr>
                    <w:rFonts w:ascii="Times New Roman" w:hAnsi="Times New Roman" w:cs="Times New Roman"/>
                  </w:rPr>
                </w:pPr>
                <w:r>
                  <w:rPr>
                    <w:rFonts w:ascii="Times New Roman" w:hAnsi="Times New Roman" w:cs="Times New Roman"/>
                    <w:color w:val="000000"/>
                    <w:szCs w:val="21"/>
                  </w:rPr>
                  <w:t>副总经理</w:t>
                </w:r>
              </w:p>
            </w:tc>
            <w:tc>
              <w:tcPr>
                <w:tcW w:w="709" w:type="dxa"/>
                <w:vAlign w:val="center"/>
              </w:tcPr>
              <w:p w14:paraId="21DBE486"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rPr>
                  <w:t>男</w:t>
                </w:r>
              </w:p>
            </w:tc>
            <w:tc>
              <w:tcPr>
                <w:tcW w:w="709" w:type="dxa"/>
                <w:vAlign w:val="center"/>
              </w:tcPr>
              <w:p w14:paraId="0BDA9C9C"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43</w:t>
                </w:r>
              </w:p>
            </w:tc>
            <w:tc>
              <w:tcPr>
                <w:tcW w:w="1144" w:type="dxa"/>
                <w:vAlign w:val="center"/>
              </w:tcPr>
              <w:p w14:paraId="5CB6BB6D"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 xml:space="preserve">2021/2/19 </w:t>
                </w:r>
              </w:p>
            </w:tc>
            <w:tc>
              <w:tcPr>
                <w:tcW w:w="1219" w:type="dxa"/>
                <w:vAlign w:val="center"/>
              </w:tcPr>
              <w:p w14:paraId="69412B9F"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2024/2/18</w:t>
                </w:r>
              </w:p>
            </w:tc>
            <w:tc>
              <w:tcPr>
                <w:tcW w:w="1322" w:type="dxa"/>
                <w:vAlign w:val="center"/>
              </w:tcPr>
              <w:p w14:paraId="0433699A"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color w:val="000000"/>
                    <w:szCs w:val="21"/>
                  </w:rPr>
                  <w:t>341,000</w:t>
                </w:r>
              </w:p>
            </w:tc>
            <w:tc>
              <w:tcPr>
                <w:tcW w:w="1390" w:type="dxa"/>
                <w:vAlign w:val="center"/>
              </w:tcPr>
              <w:p w14:paraId="4366EF91"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592,000</w:t>
                </w:r>
              </w:p>
            </w:tc>
            <w:tc>
              <w:tcPr>
                <w:tcW w:w="1323" w:type="dxa"/>
                <w:vAlign w:val="center"/>
              </w:tcPr>
              <w:p w14:paraId="5F017779"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251,000</w:t>
                </w:r>
              </w:p>
            </w:tc>
            <w:tc>
              <w:tcPr>
                <w:tcW w:w="1540" w:type="dxa"/>
                <w:vAlign w:val="center"/>
              </w:tcPr>
              <w:p w14:paraId="56514914"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股权激励</w:t>
                </w:r>
              </w:p>
            </w:tc>
            <w:tc>
              <w:tcPr>
                <w:tcW w:w="1417" w:type="dxa"/>
                <w:vAlign w:val="center"/>
              </w:tcPr>
              <w:p w14:paraId="076D623B"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szCs w:val="21"/>
                  </w:rPr>
                  <w:t>9.56</w:t>
                </w:r>
              </w:p>
            </w:tc>
            <w:sdt>
              <w:sdtPr>
                <w:rPr>
                  <w:rFonts w:ascii="Times New Roman" w:hAnsi="Times New Roman" w:cs="Times New Roman"/>
                  <w:szCs w:val="21"/>
                </w:rPr>
                <w:alias w:val="董事、监事、高级管理人员是否在公司关联方获取报酬"/>
                <w:tag w:val="_GBC_1fc30a06011d4603820ff653031666f0"/>
                <w:id w:val="-556391190"/>
                <w:lock w:val="sdtLocked"/>
                <w:placeholder>
                  <w:docPart w:val="ED06720E49F64C519A7E763C58FE877B"/>
                </w:placeholder>
                <w:comboBox>
                  <w:listItem w:displayText="是" w:value="true"/>
                  <w:listItem w:displayText="否" w:value="false"/>
                </w:comboBox>
              </w:sdtPr>
              <w:sdtContent>
                <w:tc>
                  <w:tcPr>
                    <w:tcW w:w="985" w:type="dxa"/>
                    <w:vAlign w:val="center"/>
                  </w:tcPr>
                  <w:p w14:paraId="0A5E1C5F"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否</w:t>
                    </w:r>
                  </w:p>
                </w:tc>
              </w:sdtContent>
            </w:sdt>
          </w:tr>
          <w:tr w:rsidR="00B10A0C" w14:paraId="6812E51D" w14:textId="77777777">
            <w:trPr>
              <w:trHeight w:val="132"/>
            </w:trPr>
            <w:tc>
              <w:tcPr>
                <w:tcW w:w="993" w:type="dxa"/>
                <w:vAlign w:val="center"/>
              </w:tcPr>
              <w:p w14:paraId="767B6547"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lastRenderedPageBreak/>
                  <w:t>柴心明</w:t>
                </w:r>
              </w:p>
            </w:tc>
            <w:tc>
              <w:tcPr>
                <w:tcW w:w="1701" w:type="dxa"/>
                <w:vAlign w:val="center"/>
              </w:tcPr>
              <w:p w14:paraId="76E94508" w14:textId="77777777" w:rsidR="00B10A0C" w:rsidRDefault="00D11B25">
                <w:pPr>
                  <w:widowControl/>
                  <w:spacing w:line="276" w:lineRule="auto"/>
                  <w:jc w:val="left"/>
                  <w:rPr>
                    <w:rFonts w:ascii="Times New Roman" w:hAnsi="Times New Roman" w:cs="Times New Roman"/>
                  </w:rPr>
                </w:pPr>
                <w:r>
                  <w:rPr>
                    <w:rFonts w:ascii="Times New Roman" w:hAnsi="Times New Roman" w:cs="Times New Roman"/>
                    <w:color w:val="000000"/>
                    <w:szCs w:val="21"/>
                  </w:rPr>
                  <w:t>董事会秘书（离任）</w:t>
                </w:r>
              </w:p>
            </w:tc>
            <w:tc>
              <w:tcPr>
                <w:tcW w:w="709" w:type="dxa"/>
                <w:vAlign w:val="center"/>
              </w:tcPr>
              <w:p w14:paraId="6E0A4801"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rPr>
                  <w:t>男</w:t>
                </w:r>
              </w:p>
            </w:tc>
            <w:tc>
              <w:tcPr>
                <w:tcW w:w="709" w:type="dxa"/>
                <w:vAlign w:val="center"/>
              </w:tcPr>
              <w:p w14:paraId="1B793132"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44</w:t>
                </w:r>
              </w:p>
            </w:tc>
            <w:tc>
              <w:tcPr>
                <w:tcW w:w="1144" w:type="dxa"/>
                <w:vAlign w:val="center"/>
              </w:tcPr>
              <w:p w14:paraId="1361151F" w14:textId="77777777" w:rsidR="00B10A0C" w:rsidRDefault="00D11B25">
                <w:pPr>
                  <w:spacing w:line="276" w:lineRule="auto"/>
                  <w:rPr>
                    <w:rFonts w:ascii="Times New Roman" w:hAnsi="Times New Roman" w:cs="Times New Roman"/>
                    <w:szCs w:val="21"/>
                  </w:rPr>
                </w:pPr>
                <w:r>
                  <w:rPr>
                    <w:rFonts w:ascii="Times New Roman" w:hAnsi="Times New Roman" w:cs="Times New Roman"/>
                    <w:color w:val="000000"/>
                    <w:szCs w:val="21"/>
                  </w:rPr>
                  <w:t xml:space="preserve">2021/2/19 </w:t>
                </w:r>
              </w:p>
            </w:tc>
            <w:tc>
              <w:tcPr>
                <w:tcW w:w="1219" w:type="dxa"/>
                <w:vAlign w:val="center"/>
              </w:tcPr>
              <w:p w14:paraId="0E740475"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2022/1/11</w:t>
                </w:r>
              </w:p>
            </w:tc>
            <w:tc>
              <w:tcPr>
                <w:tcW w:w="1322" w:type="dxa"/>
                <w:vAlign w:val="center"/>
              </w:tcPr>
              <w:p w14:paraId="13DBA6D7"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color w:val="000000"/>
                    <w:szCs w:val="21"/>
                  </w:rPr>
                  <w:t>75,000</w:t>
                </w:r>
              </w:p>
            </w:tc>
            <w:tc>
              <w:tcPr>
                <w:tcW w:w="1390" w:type="dxa"/>
                <w:vAlign w:val="center"/>
              </w:tcPr>
              <w:p w14:paraId="6C9C51A1"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34,000</w:t>
                </w:r>
              </w:p>
            </w:tc>
            <w:tc>
              <w:tcPr>
                <w:tcW w:w="1323" w:type="dxa"/>
                <w:vAlign w:val="center"/>
              </w:tcPr>
              <w:p w14:paraId="43F4914A"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-41,000</w:t>
                </w:r>
              </w:p>
            </w:tc>
            <w:tc>
              <w:tcPr>
                <w:tcW w:w="1540" w:type="dxa"/>
                <w:vAlign w:val="center"/>
              </w:tcPr>
              <w:p w14:paraId="18768AD8"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公司回购注销其已获授但未解锁的限制性股票</w:t>
                </w:r>
                <w:r>
                  <w:rPr>
                    <w:rFonts w:ascii="Times New Roman" w:hAnsi="Times New Roman" w:cs="Times New Roman"/>
                    <w:szCs w:val="21"/>
                  </w:rPr>
                  <w:t>3</w:t>
                </w:r>
                <w:r>
                  <w:rPr>
                    <w:rFonts w:ascii="Times New Roman" w:hAnsi="Times New Roman" w:cs="Times New Roman"/>
                    <w:szCs w:val="21"/>
                  </w:rPr>
                  <w:t>万股，其余为离任后个人减持</w:t>
                </w:r>
              </w:p>
            </w:tc>
            <w:tc>
              <w:tcPr>
                <w:tcW w:w="1417" w:type="dxa"/>
                <w:vAlign w:val="center"/>
              </w:tcPr>
              <w:p w14:paraId="16B93479"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hint="eastAsia"/>
                    <w:szCs w:val="21"/>
                  </w:rPr>
                  <w:t>0.52</w:t>
                </w:r>
              </w:p>
            </w:tc>
            <w:sdt>
              <w:sdtPr>
                <w:rPr>
                  <w:rFonts w:ascii="Times New Roman" w:hAnsi="Times New Roman" w:cs="Times New Roman"/>
                  <w:szCs w:val="21"/>
                </w:rPr>
                <w:alias w:val="董事、监事、高级管理人员是否在公司关联方获取报酬"/>
                <w:tag w:val="_GBC_1fc30a06011d4603820ff653031666f0"/>
                <w:id w:val="1970780854"/>
                <w:lock w:val="sdtLocked"/>
                <w:placeholder>
                  <w:docPart w:val="ED06720E49F64C519A7E763C58FE877B"/>
                </w:placeholder>
                <w:comboBox>
                  <w:listItem w:displayText="是" w:value="true"/>
                  <w:listItem w:displayText="否" w:value="false"/>
                </w:comboBox>
              </w:sdtPr>
              <w:sdtContent>
                <w:tc>
                  <w:tcPr>
                    <w:tcW w:w="985" w:type="dxa"/>
                    <w:vAlign w:val="center"/>
                  </w:tcPr>
                  <w:p w14:paraId="5A1EBBAE"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否</w:t>
                    </w:r>
                  </w:p>
                </w:tc>
              </w:sdtContent>
            </w:sdt>
          </w:tr>
          <w:tr w:rsidR="00B10A0C" w14:paraId="574C9004" w14:textId="77777777">
            <w:trPr>
              <w:trHeight w:val="165"/>
            </w:trPr>
            <w:tc>
              <w:tcPr>
                <w:tcW w:w="993" w:type="dxa"/>
                <w:tcBorders>
                  <w:bottom w:val="single" w:sz="4" w:space="0" w:color="auto"/>
                </w:tcBorders>
                <w:vAlign w:val="center"/>
              </w:tcPr>
              <w:p w14:paraId="37EC80BF"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合计</w:t>
                </w:r>
              </w:p>
            </w:tc>
            <w:tc>
              <w:tcPr>
                <w:tcW w:w="1701" w:type="dxa"/>
                <w:tcBorders>
                  <w:bottom w:val="single" w:sz="4" w:space="0" w:color="auto"/>
                </w:tcBorders>
                <w:vAlign w:val="center"/>
              </w:tcPr>
              <w:p w14:paraId="0713F8DB"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w:t>
                </w:r>
              </w:p>
            </w:tc>
            <w:tc>
              <w:tcPr>
                <w:tcW w:w="709" w:type="dxa"/>
                <w:tcBorders>
                  <w:bottom w:val="single" w:sz="4" w:space="0" w:color="auto"/>
                </w:tcBorders>
                <w:vAlign w:val="center"/>
              </w:tcPr>
              <w:p w14:paraId="243E9864"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w:t>
                </w:r>
              </w:p>
            </w:tc>
            <w:tc>
              <w:tcPr>
                <w:tcW w:w="709" w:type="dxa"/>
                <w:tcBorders>
                  <w:bottom w:val="single" w:sz="4" w:space="0" w:color="auto"/>
                </w:tcBorders>
                <w:vAlign w:val="center"/>
              </w:tcPr>
              <w:p w14:paraId="1068FBF6"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w:t>
                </w:r>
              </w:p>
            </w:tc>
            <w:tc>
              <w:tcPr>
                <w:tcW w:w="1144" w:type="dxa"/>
                <w:tcBorders>
                  <w:bottom w:val="single" w:sz="4" w:space="0" w:color="auto"/>
                </w:tcBorders>
                <w:vAlign w:val="center"/>
              </w:tcPr>
              <w:p w14:paraId="2696D8B9"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w:t>
                </w:r>
              </w:p>
            </w:tc>
            <w:tc>
              <w:tcPr>
                <w:tcW w:w="1219" w:type="dxa"/>
                <w:tcBorders>
                  <w:bottom w:val="single" w:sz="4" w:space="0" w:color="auto"/>
                </w:tcBorders>
                <w:vAlign w:val="center"/>
              </w:tcPr>
              <w:p w14:paraId="0404E835"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w:t>
                </w:r>
              </w:p>
            </w:tc>
            <w:tc>
              <w:tcPr>
                <w:tcW w:w="1322" w:type="dxa"/>
                <w:tcBorders>
                  <w:bottom w:val="single" w:sz="4" w:space="0" w:color="auto"/>
                </w:tcBorders>
                <w:vAlign w:val="center"/>
              </w:tcPr>
              <w:p w14:paraId="4B4CF92B"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87,609,360</w:t>
                </w:r>
              </w:p>
            </w:tc>
            <w:tc>
              <w:tcPr>
                <w:tcW w:w="1390" w:type="dxa"/>
                <w:tcBorders>
                  <w:bottom w:val="single" w:sz="4" w:space="0" w:color="auto"/>
                </w:tcBorders>
                <w:vAlign w:val="center"/>
              </w:tcPr>
              <w:p w14:paraId="62FFBE23"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87,870,360</w:t>
                </w:r>
              </w:p>
            </w:tc>
            <w:tc>
              <w:tcPr>
                <w:tcW w:w="1323" w:type="dxa"/>
                <w:tcBorders>
                  <w:bottom w:val="single" w:sz="4" w:space="0" w:color="auto"/>
                </w:tcBorders>
                <w:vAlign w:val="center"/>
              </w:tcPr>
              <w:p w14:paraId="082E248D"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szCs w:val="21"/>
                  </w:rPr>
                  <w:t>261,000</w:t>
                </w:r>
              </w:p>
            </w:tc>
            <w:tc>
              <w:tcPr>
                <w:tcW w:w="1540" w:type="dxa"/>
                <w:tcBorders>
                  <w:bottom w:val="single" w:sz="4" w:space="0" w:color="auto"/>
                </w:tcBorders>
                <w:vAlign w:val="center"/>
              </w:tcPr>
              <w:p w14:paraId="6D3CF4E9"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w:t>
                </w:r>
              </w:p>
            </w:tc>
            <w:tc>
              <w:tcPr>
                <w:tcW w:w="1417" w:type="dxa"/>
                <w:tcBorders>
                  <w:bottom w:val="single" w:sz="4" w:space="0" w:color="auto"/>
                </w:tcBorders>
                <w:vAlign w:val="center"/>
              </w:tcPr>
              <w:p w14:paraId="568C779E" w14:textId="77777777" w:rsidR="00B10A0C" w:rsidRDefault="00D11B25">
                <w:pPr>
                  <w:spacing w:line="276" w:lineRule="auto"/>
                  <w:jc w:val="right"/>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17.</w:t>
                </w:r>
                <w:r>
                  <w:rPr>
                    <w:rFonts w:ascii="Times New Roman" w:hAnsi="Times New Roman" w:cs="Times New Roman" w:hint="eastAsia"/>
                    <w:szCs w:val="21"/>
                  </w:rPr>
                  <w:t>63</w:t>
                </w:r>
              </w:p>
            </w:tc>
            <w:tc>
              <w:tcPr>
                <w:tcW w:w="985" w:type="dxa"/>
                <w:tcBorders>
                  <w:bottom w:val="single" w:sz="4" w:space="0" w:color="auto"/>
                </w:tcBorders>
                <w:vAlign w:val="center"/>
              </w:tcPr>
              <w:p w14:paraId="65D5D4AB" w14:textId="77777777" w:rsidR="00B10A0C" w:rsidRDefault="00D11B25">
                <w:pPr>
                  <w:spacing w:line="276" w:lineRule="auto"/>
                  <w:jc w:val="center"/>
                  <w:rPr>
                    <w:rFonts w:ascii="Times New Roman" w:hAnsi="Times New Roman" w:cs="Times New Roman"/>
                    <w:szCs w:val="21"/>
                  </w:rPr>
                </w:pPr>
                <w:r>
                  <w:rPr>
                    <w:rFonts w:ascii="Times New Roman" w:hAnsi="Times New Roman" w:cs="Times New Roman"/>
                    <w:szCs w:val="21"/>
                  </w:rPr>
                  <w:t>/</w:t>
                </w:r>
              </w:p>
            </w:tc>
          </w:tr>
          <w:bookmarkEnd w:id="58"/>
        </w:tbl>
        <w:p w14:paraId="2F3DD8DF" w14:textId="77777777" w:rsidR="00B10A0C" w:rsidRDefault="00B10A0C">
          <w:pPr>
            <w:rPr>
              <w:szCs w:val="21"/>
            </w:rPr>
          </w:pPr>
        </w:p>
        <w:tbl>
          <w:tblPr>
            <w:tblStyle w:val="aff0"/>
            <w:tblW w:w="0" w:type="auto"/>
            <w:tblLook w:val="04A0" w:firstRow="1" w:lastRow="0" w:firstColumn="1" w:lastColumn="0" w:noHBand="0" w:noVBand="1"/>
          </w:tblPr>
          <w:tblGrid>
            <w:gridCol w:w="1367"/>
            <w:gridCol w:w="12496"/>
          </w:tblGrid>
          <w:tr w:rsidR="00B10A0C" w14:paraId="339FDE8A" w14:textId="77777777">
            <w:bookmarkStart w:id="59" w:name="_Hlk126162526" w:displacedByCustomXml="next"/>
            <w:sdt>
              <w:sdtPr>
                <w:tag w:val="_PLD_1525b90cb0c248978acb54a7f361f6a2"/>
                <w:id w:val="784769622"/>
                <w:lock w:val="sdtLocked"/>
              </w:sdtPr>
              <w:sdtContent>
                <w:tc>
                  <w:tcPr>
                    <w:tcW w:w="1384" w:type="dxa"/>
                    <w:tcMar>
                      <w:top w:w="51" w:type="dxa"/>
                      <w:bottom w:w="51" w:type="dxa"/>
                    </w:tcMar>
                    <w:vAlign w:val="center"/>
                  </w:tcPr>
                  <w:p w14:paraId="72B5C0AB" w14:textId="77777777" w:rsidR="00B10A0C" w:rsidRDefault="00D11B25">
                    <w:pPr>
                      <w:spacing w:line="276" w:lineRule="auto"/>
                      <w:jc w:val="center"/>
                      <w:rPr>
                        <w:szCs w:val="21"/>
                      </w:rPr>
                    </w:pPr>
                    <w:r>
                      <w:rPr>
                        <w:rFonts w:hint="eastAsia"/>
                        <w:szCs w:val="21"/>
                      </w:rPr>
                      <w:t>姓名</w:t>
                    </w:r>
                  </w:p>
                </w:tc>
              </w:sdtContent>
            </w:sdt>
            <w:sdt>
              <w:sdtPr>
                <w:tag w:val="_PLD_61b466aae87d4dac813a38c2c8e6a492"/>
                <w:id w:val="313536254"/>
                <w:lock w:val="sdtLocked"/>
              </w:sdtPr>
              <w:sdtContent>
                <w:tc>
                  <w:tcPr>
                    <w:tcW w:w="12705" w:type="dxa"/>
                    <w:tcMar>
                      <w:top w:w="51" w:type="dxa"/>
                      <w:bottom w:w="51" w:type="dxa"/>
                    </w:tcMar>
                    <w:vAlign w:val="center"/>
                  </w:tcPr>
                  <w:p w14:paraId="41AD6246" w14:textId="77777777" w:rsidR="00B10A0C" w:rsidRDefault="00D11B25">
                    <w:pPr>
                      <w:spacing w:line="276" w:lineRule="auto"/>
                      <w:jc w:val="center"/>
                      <w:rPr>
                        <w:szCs w:val="21"/>
                      </w:rPr>
                    </w:pPr>
                    <w:r>
                      <w:rPr>
                        <w:szCs w:val="21"/>
                      </w:rPr>
                      <w:t>主要工作经历</w:t>
                    </w:r>
                  </w:p>
                </w:tc>
              </w:sdtContent>
            </w:sdt>
          </w:tr>
          <w:tr w:rsidR="00B10A0C" w14:paraId="2C238742" w14:textId="77777777">
            <w:tc>
              <w:tcPr>
                <w:tcW w:w="1384" w:type="dxa"/>
                <w:tcMar>
                  <w:top w:w="51" w:type="dxa"/>
                  <w:bottom w:w="51" w:type="dxa"/>
                </w:tcMar>
                <w:vAlign w:val="center"/>
              </w:tcPr>
              <w:p w14:paraId="17291613" w14:textId="77777777" w:rsidR="00B10A0C" w:rsidRDefault="00D11B25">
                <w:pPr>
                  <w:spacing w:line="276" w:lineRule="auto"/>
                  <w:jc w:val="center"/>
                  <w:rPr>
                    <w:szCs w:val="21"/>
                  </w:rPr>
                </w:pPr>
                <w:r>
                  <w:rPr>
                    <w:rFonts w:hint="eastAsia"/>
                    <w:szCs w:val="21"/>
                  </w:rPr>
                  <w:t>蒋渊</w:t>
                </w:r>
              </w:p>
            </w:tc>
            <w:tc>
              <w:tcPr>
                <w:tcW w:w="12705" w:type="dxa"/>
                <w:tcMar>
                  <w:top w:w="51" w:type="dxa"/>
                  <w:bottom w:w="51" w:type="dxa"/>
                </w:tcMar>
                <w:vAlign w:val="center"/>
              </w:tcPr>
              <w:p w14:paraId="1E408463"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1995</w:t>
                </w:r>
                <w:r>
                  <w:rPr>
                    <w:rFonts w:ascii="Times New Roman" w:hAnsi="Times New Roman" w:cs="Times New Roman"/>
                    <w:szCs w:val="21"/>
                  </w:rPr>
                  <w:t>年至</w:t>
                </w:r>
                <w:r>
                  <w:rPr>
                    <w:rFonts w:ascii="Times New Roman" w:hAnsi="Times New Roman" w:cs="Times New Roman"/>
                    <w:szCs w:val="21"/>
                  </w:rPr>
                  <w:t>1998</w:t>
                </w:r>
                <w:r>
                  <w:rPr>
                    <w:rFonts w:ascii="Times New Roman" w:hAnsi="Times New Roman" w:cs="Times New Roman"/>
                    <w:szCs w:val="21"/>
                  </w:rPr>
                  <w:t>年在上海市静安区经贸委宣传科任科员；</w:t>
                </w:r>
                <w:r>
                  <w:rPr>
                    <w:rFonts w:ascii="Times New Roman" w:hAnsi="Times New Roman" w:cs="Times New Roman"/>
                    <w:szCs w:val="21"/>
                  </w:rPr>
                  <w:t>1998</w:t>
                </w:r>
                <w:r>
                  <w:rPr>
                    <w:rFonts w:ascii="Times New Roman" w:hAnsi="Times New Roman" w:cs="Times New Roman"/>
                    <w:szCs w:val="21"/>
                  </w:rPr>
                  <w:t>年至</w:t>
                </w:r>
                <w:r>
                  <w:rPr>
                    <w:rFonts w:ascii="Times New Roman" w:hAnsi="Times New Roman" w:cs="Times New Roman"/>
                    <w:szCs w:val="21"/>
                  </w:rPr>
                  <w:t>2000</w:t>
                </w:r>
                <w:r>
                  <w:rPr>
                    <w:rFonts w:ascii="Times New Roman" w:hAnsi="Times New Roman" w:cs="Times New Roman"/>
                    <w:szCs w:val="21"/>
                  </w:rPr>
                  <w:t>年在凯耐第斯工艺系统</w:t>
                </w:r>
                <w:r>
                  <w:rPr>
                    <w:rFonts w:ascii="Times New Roman" w:hAnsi="Times New Roman" w:cs="Times New Roman"/>
                    <w:szCs w:val="21"/>
                  </w:rPr>
                  <w:t>(</w:t>
                </w:r>
                <w:r>
                  <w:rPr>
                    <w:rFonts w:ascii="Times New Roman" w:hAnsi="Times New Roman" w:cs="Times New Roman"/>
                    <w:szCs w:val="21"/>
                  </w:rPr>
                  <w:t>上海</w:t>
                </w:r>
                <w:r>
                  <w:rPr>
                    <w:rFonts w:ascii="Times New Roman" w:hAnsi="Times New Roman" w:cs="Times New Roman"/>
                    <w:szCs w:val="21"/>
                  </w:rPr>
                  <w:t>)</w:t>
                </w:r>
                <w:r>
                  <w:rPr>
                    <w:rFonts w:ascii="Times New Roman" w:hAnsi="Times New Roman" w:cs="Times New Roman"/>
                    <w:szCs w:val="21"/>
                  </w:rPr>
                  <w:t>有限公司销售中心任职</w:t>
                </w:r>
                <w:r>
                  <w:rPr>
                    <w:rFonts w:ascii="Times New Roman" w:hAnsi="Times New Roman" w:cs="Times New Roman"/>
                    <w:szCs w:val="21"/>
                  </w:rPr>
                  <w:t>,</w:t>
                </w:r>
                <w:r>
                  <w:rPr>
                    <w:rFonts w:ascii="Times New Roman" w:hAnsi="Times New Roman" w:cs="Times New Roman"/>
                    <w:szCs w:val="21"/>
                  </w:rPr>
                  <w:t>最后职位为营销总监；</w:t>
                </w:r>
                <w:r>
                  <w:rPr>
                    <w:rFonts w:ascii="Times New Roman" w:hAnsi="Times New Roman" w:cs="Times New Roman"/>
                    <w:szCs w:val="21"/>
                  </w:rPr>
                  <w:t>2000</w:t>
                </w:r>
                <w:r>
                  <w:rPr>
                    <w:rFonts w:ascii="Times New Roman" w:hAnsi="Times New Roman" w:cs="Times New Roman"/>
                    <w:szCs w:val="21"/>
                  </w:rPr>
                  <w:t>年至今担任公司总经理，</w:t>
                </w:r>
                <w:r>
                  <w:rPr>
                    <w:rFonts w:ascii="Times New Roman" w:hAnsi="Times New Roman" w:cs="Times New Roman"/>
                    <w:szCs w:val="21"/>
                  </w:rPr>
                  <w:t>2011</w:t>
                </w:r>
                <w:r>
                  <w:rPr>
                    <w:rFonts w:ascii="Times New Roman" w:hAnsi="Times New Roman" w:cs="Times New Roman"/>
                    <w:szCs w:val="21"/>
                  </w:rPr>
                  <w:t>年</w:t>
                </w:r>
                <w:r>
                  <w:rPr>
                    <w:rFonts w:ascii="Times New Roman" w:hAnsi="Times New Roman" w:cs="Times New Roman"/>
                    <w:szCs w:val="21"/>
                  </w:rPr>
                  <w:t>9</w:t>
                </w:r>
                <w:r>
                  <w:rPr>
                    <w:rFonts w:ascii="Times New Roman" w:hAnsi="Times New Roman" w:cs="Times New Roman"/>
                    <w:szCs w:val="21"/>
                  </w:rPr>
                  <w:t>月至今兼任公司董事长。</w:t>
                </w:r>
              </w:p>
            </w:tc>
          </w:tr>
          <w:tr w:rsidR="00B10A0C" w14:paraId="4D0F015E" w14:textId="77777777">
            <w:tc>
              <w:tcPr>
                <w:tcW w:w="1384" w:type="dxa"/>
                <w:tcMar>
                  <w:top w:w="51" w:type="dxa"/>
                  <w:bottom w:w="51" w:type="dxa"/>
                </w:tcMar>
                <w:vAlign w:val="center"/>
              </w:tcPr>
              <w:p w14:paraId="6A08B8C7" w14:textId="77777777" w:rsidR="00B10A0C" w:rsidRDefault="00D11B25">
                <w:pPr>
                  <w:spacing w:line="276" w:lineRule="auto"/>
                  <w:jc w:val="center"/>
                  <w:rPr>
                    <w:szCs w:val="21"/>
                  </w:rPr>
                </w:pPr>
                <w:r>
                  <w:rPr>
                    <w:rFonts w:hint="eastAsia"/>
                    <w:szCs w:val="21"/>
                  </w:rPr>
                  <w:t>赵浩</w:t>
                </w:r>
              </w:p>
            </w:tc>
            <w:tc>
              <w:tcPr>
                <w:tcW w:w="12705" w:type="dxa"/>
                <w:tcMar>
                  <w:top w:w="51" w:type="dxa"/>
                  <w:bottom w:w="51" w:type="dxa"/>
                </w:tcMar>
                <w:vAlign w:val="center"/>
              </w:tcPr>
              <w:p w14:paraId="6BA5A745"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1999</w:t>
                </w:r>
                <w:r>
                  <w:rPr>
                    <w:rFonts w:ascii="Times New Roman" w:hAnsi="Times New Roman" w:cs="Times New Roman"/>
                    <w:szCs w:val="21"/>
                  </w:rPr>
                  <w:t>年至</w:t>
                </w:r>
                <w:r>
                  <w:rPr>
                    <w:rFonts w:ascii="Times New Roman" w:hAnsi="Times New Roman" w:cs="Times New Roman"/>
                    <w:szCs w:val="21"/>
                  </w:rPr>
                  <w:t>2002</w:t>
                </w:r>
                <w:r>
                  <w:rPr>
                    <w:rFonts w:ascii="Times New Roman" w:hAnsi="Times New Roman" w:cs="Times New Roman"/>
                    <w:szCs w:val="21"/>
                  </w:rPr>
                  <w:t>年，担任美国康宁公司技术市场经理；</w:t>
                </w:r>
                <w:r>
                  <w:rPr>
                    <w:rFonts w:ascii="Times New Roman" w:hAnsi="Times New Roman" w:cs="Times New Roman"/>
                    <w:szCs w:val="21"/>
                  </w:rPr>
                  <w:t>2002</w:t>
                </w:r>
                <w:r>
                  <w:rPr>
                    <w:rFonts w:ascii="Times New Roman" w:hAnsi="Times New Roman" w:cs="Times New Roman"/>
                    <w:szCs w:val="21"/>
                  </w:rPr>
                  <w:t>年至</w:t>
                </w:r>
                <w:r>
                  <w:rPr>
                    <w:rFonts w:ascii="Times New Roman" w:hAnsi="Times New Roman" w:cs="Times New Roman"/>
                    <w:szCs w:val="21"/>
                  </w:rPr>
                  <w:t>2005</w:t>
                </w:r>
                <w:r>
                  <w:rPr>
                    <w:rFonts w:ascii="Times New Roman" w:hAnsi="Times New Roman" w:cs="Times New Roman"/>
                    <w:szCs w:val="21"/>
                  </w:rPr>
                  <w:t>年，担任美国旭电科技集团全球光器件供应链管理经理；</w:t>
                </w:r>
                <w:r>
                  <w:rPr>
                    <w:rFonts w:ascii="Times New Roman" w:hAnsi="Times New Roman" w:cs="Times New Roman"/>
                    <w:szCs w:val="21"/>
                  </w:rPr>
                  <w:t>2005</w:t>
                </w:r>
                <w:r>
                  <w:rPr>
                    <w:rFonts w:ascii="Times New Roman" w:hAnsi="Times New Roman" w:cs="Times New Roman"/>
                    <w:szCs w:val="21"/>
                  </w:rPr>
                  <w:t>年至今，担任上海波汇科技有限公司董事长。</w:t>
                </w:r>
              </w:p>
            </w:tc>
          </w:tr>
          <w:tr w:rsidR="00B10A0C" w14:paraId="72CFD667" w14:textId="77777777">
            <w:tc>
              <w:tcPr>
                <w:tcW w:w="1384" w:type="dxa"/>
                <w:tcMar>
                  <w:top w:w="51" w:type="dxa"/>
                  <w:bottom w:w="51" w:type="dxa"/>
                </w:tcMar>
                <w:vAlign w:val="center"/>
              </w:tcPr>
              <w:p w14:paraId="53B4645D" w14:textId="77777777" w:rsidR="00B10A0C" w:rsidRDefault="00D11B25">
                <w:pPr>
                  <w:spacing w:line="276" w:lineRule="auto"/>
                  <w:jc w:val="center"/>
                  <w:rPr>
                    <w:szCs w:val="21"/>
                  </w:rPr>
                </w:pPr>
                <w:r>
                  <w:rPr>
                    <w:rFonts w:hint="eastAsia"/>
                    <w:szCs w:val="21"/>
                  </w:rPr>
                  <w:t>吴海华</w:t>
                </w:r>
              </w:p>
            </w:tc>
            <w:tc>
              <w:tcPr>
                <w:tcW w:w="12705" w:type="dxa"/>
                <w:tcMar>
                  <w:top w:w="51" w:type="dxa"/>
                  <w:bottom w:w="51" w:type="dxa"/>
                </w:tcMar>
                <w:vAlign w:val="center"/>
              </w:tcPr>
              <w:p w14:paraId="4A7B2F3B"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2000</w:t>
                </w:r>
                <w:r>
                  <w:rPr>
                    <w:rFonts w:ascii="Times New Roman" w:hAnsi="Times New Roman" w:cs="Times New Roman"/>
                    <w:szCs w:val="21"/>
                  </w:rPr>
                  <w:t>年至</w:t>
                </w:r>
                <w:r>
                  <w:rPr>
                    <w:rFonts w:ascii="Times New Roman" w:hAnsi="Times New Roman" w:cs="Times New Roman"/>
                    <w:szCs w:val="21"/>
                  </w:rPr>
                  <w:t>2001</w:t>
                </w:r>
                <w:r>
                  <w:rPr>
                    <w:rFonts w:ascii="Times New Roman" w:hAnsi="Times New Roman" w:cs="Times New Roman"/>
                    <w:szCs w:val="21"/>
                  </w:rPr>
                  <w:t>年在法特洁净系统工程（上海）有限公司任助理工程师</w:t>
                </w:r>
                <w:r>
                  <w:rPr>
                    <w:rFonts w:ascii="Times New Roman" w:hAnsi="Times New Roman" w:cs="Times New Roman" w:hint="eastAsia"/>
                    <w:szCs w:val="21"/>
                  </w:rPr>
                  <w:t>；</w:t>
                </w:r>
                <w:r>
                  <w:rPr>
                    <w:rFonts w:ascii="Times New Roman" w:hAnsi="Times New Roman" w:cs="Times New Roman"/>
                    <w:szCs w:val="21"/>
                  </w:rPr>
                  <w:t>2001</w:t>
                </w:r>
                <w:r>
                  <w:rPr>
                    <w:rFonts w:ascii="Times New Roman" w:hAnsi="Times New Roman" w:cs="Times New Roman"/>
                    <w:szCs w:val="21"/>
                  </w:rPr>
                  <w:t>年至</w:t>
                </w:r>
                <w:r>
                  <w:rPr>
                    <w:rFonts w:ascii="Times New Roman" w:hAnsi="Times New Roman" w:cs="Times New Roman"/>
                    <w:szCs w:val="21"/>
                  </w:rPr>
                  <w:t>2002</w:t>
                </w:r>
                <w:r>
                  <w:rPr>
                    <w:rFonts w:ascii="Times New Roman" w:hAnsi="Times New Roman" w:cs="Times New Roman"/>
                    <w:szCs w:val="21"/>
                  </w:rPr>
                  <w:t>年在安思特管道系统工程</w:t>
                </w:r>
                <w:r>
                  <w:rPr>
                    <w:rFonts w:ascii="Times New Roman" w:hAnsi="Times New Roman" w:cs="Times New Roman"/>
                    <w:szCs w:val="21"/>
                  </w:rPr>
                  <w:t>(</w:t>
                </w:r>
                <w:r>
                  <w:rPr>
                    <w:rFonts w:ascii="Times New Roman" w:hAnsi="Times New Roman" w:cs="Times New Roman"/>
                    <w:szCs w:val="21"/>
                  </w:rPr>
                  <w:t>上海</w:t>
                </w:r>
                <w:r>
                  <w:rPr>
                    <w:rFonts w:ascii="Times New Roman" w:hAnsi="Times New Roman" w:cs="Times New Roman"/>
                    <w:szCs w:val="21"/>
                  </w:rPr>
                  <w:t>)</w:t>
                </w:r>
                <w:r>
                  <w:rPr>
                    <w:rFonts w:ascii="Times New Roman" w:hAnsi="Times New Roman" w:cs="Times New Roman"/>
                    <w:szCs w:val="21"/>
                  </w:rPr>
                  <w:t>有限公司任设计工程师</w:t>
                </w:r>
                <w:r>
                  <w:rPr>
                    <w:rFonts w:ascii="Times New Roman" w:hAnsi="Times New Roman" w:cs="Times New Roman" w:hint="eastAsia"/>
                    <w:szCs w:val="21"/>
                  </w:rPr>
                  <w:t>；</w:t>
                </w:r>
                <w:r>
                  <w:rPr>
                    <w:rFonts w:ascii="Times New Roman" w:hAnsi="Times New Roman" w:cs="Times New Roman"/>
                    <w:szCs w:val="21"/>
                  </w:rPr>
                  <w:t>2002</w:t>
                </w:r>
                <w:r>
                  <w:rPr>
                    <w:rFonts w:ascii="Times New Roman" w:hAnsi="Times New Roman" w:cs="Times New Roman"/>
                    <w:szCs w:val="21"/>
                  </w:rPr>
                  <w:t>至</w:t>
                </w:r>
                <w:r>
                  <w:rPr>
                    <w:rFonts w:ascii="Times New Roman" w:hAnsi="Times New Roman" w:cs="Times New Roman"/>
                    <w:szCs w:val="21"/>
                  </w:rPr>
                  <w:t>2004</w:t>
                </w:r>
                <w:r>
                  <w:rPr>
                    <w:rFonts w:ascii="Times New Roman" w:hAnsi="Times New Roman" w:cs="Times New Roman"/>
                    <w:szCs w:val="21"/>
                  </w:rPr>
                  <w:t>年在上海新帜纯超净技术有限公司任项目经理</w:t>
                </w:r>
                <w:r>
                  <w:rPr>
                    <w:rFonts w:ascii="Times New Roman" w:hAnsi="Times New Roman" w:cs="Times New Roman" w:hint="eastAsia"/>
                    <w:szCs w:val="21"/>
                  </w:rPr>
                  <w:t>；</w:t>
                </w:r>
                <w:r>
                  <w:rPr>
                    <w:rFonts w:ascii="Times New Roman" w:hAnsi="Times New Roman" w:cs="Times New Roman"/>
                    <w:szCs w:val="21"/>
                  </w:rPr>
                  <w:t>2004</w:t>
                </w:r>
                <w:r>
                  <w:rPr>
                    <w:rFonts w:ascii="Times New Roman" w:hAnsi="Times New Roman" w:cs="Times New Roman"/>
                    <w:szCs w:val="21"/>
                  </w:rPr>
                  <w:t>年至今任公司技术总监</w:t>
                </w:r>
                <w:r>
                  <w:rPr>
                    <w:rFonts w:ascii="Times New Roman" w:hAnsi="Times New Roman" w:cs="Times New Roman" w:hint="eastAsia"/>
                    <w:szCs w:val="21"/>
                  </w:rPr>
                  <w:t>，</w:t>
                </w:r>
                <w:r>
                  <w:rPr>
                    <w:rFonts w:ascii="Times New Roman" w:hAnsi="Times New Roman" w:cs="Times New Roman"/>
                    <w:szCs w:val="21"/>
                  </w:rPr>
                  <w:t>2006</w:t>
                </w:r>
                <w:r>
                  <w:rPr>
                    <w:rFonts w:ascii="Times New Roman" w:hAnsi="Times New Roman" w:cs="Times New Roman"/>
                    <w:szCs w:val="21"/>
                  </w:rPr>
                  <w:t>年</w:t>
                </w:r>
                <w:r>
                  <w:rPr>
                    <w:rFonts w:ascii="Times New Roman" w:hAnsi="Times New Roman" w:cs="Times New Roman"/>
                    <w:szCs w:val="21"/>
                  </w:rPr>
                  <w:t>6</w:t>
                </w:r>
                <w:r>
                  <w:rPr>
                    <w:rFonts w:ascii="Times New Roman" w:hAnsi="Times New Roman" w:cs="Times New Roman"/>
                    <w:szCs w:val="21"/>
                  </w:rPr>
                  <w:t>月至</w:t>
                </w:r>
                <w:r>
                  <w:rPr>
                    <w:rFonts w:ascii="Times New Roman" w:hAnsi="Times New Roman" w:cs="Times New Roman"/>
                    <w:szCs w:val="21"/>
                  </w:rPr>
                  <w:t>2011</w:t>
                </w:r>
                <w:r>
                  <w:rPr>
                    <w:rFonts w:ascii="Times New Roman" w:hAnsi="Times New Roman" w:cs="Times New Roman"/>
                    <w:szCs w:val="21"/>
                  </w:rPr>
                  <w:t>年</w:t>
                </w:r>
                <w:r>
                  <w:rPr>
                    <w:rFonts w:ascii="Times New Roman" w:hAnsi="Times New Roman" w:cs="Times New Roman"/>
                    <w:szCs w:val="21"/>
                  </w:rPr>
                  <w:t>5</w:t>
                </w:r>
                <w:r>
                  <w:rPr>
                    <w:rFonts w:ascii="Times New Roman" w:hAnsi="Times New Roman" w:cs="Times New Roman"/>
                    <w:szCs w:val="21"/>
                  </w:rPr>
                  <w:t>月兼任公司监事</w:t>
                </w:r>
                <w:r>
                  <w:rPr>
                    <w:rFonts w:ascii="Times New Roman" w:hAnsi="Times New Roman" w:cs="Times New Roman" w:hint="eastAsia"/>
                    <w:szCs w:val="21"/>
                  </w:rPr>
                  <w:t>，</w:t>
                </w:r>
                <w:r>
                  <w:rPr>
                    <w:rFonts w:ascii="Times New Roman" w:hAnsi="Times New Roman" w:cs="Times New Roman"/>
                    <w:szCs w:val="21"/>
                  </w:rPr>
                  <w:t>2011</w:t>
                </w:r>
                <w:r>
                  <w:rPr>
                    <w:rFonts w:ascii="Times New Roman" w:hAnsi="Times New Roman" w:cs="Times New Roman"/>
                    <w:szCs w:val="21"/>
                  </w:rPr>
                  <w:t>年</w:t>
                </w:r>
                <w:r>
                  <w:rPr>
                    <w:rFonts w:ascii="Times New Roman" w:hAnsi="Times New Roman" w:cs="Times New Roman"/>
                    <w:szCs w:val="21"/>
                  </w:rPr>
                  <w:t>9</w:t>
                </w:r>
                <w:r>
                  <w:rPr>
                    <w:rFonts w:ascii="Times New Roman" w:hAnsi="Times New Roman" w:cs="Times New Roman"/>
                    <w:szCs w:val="21"/>
                  </w:rPr>
                  <w:t>月至今任公司董事、研发总监。</w:t>
                </w:r>
              </w:p>
            </w:tc>
          </w:tr>
          <w:tr w:rsidR="00B10A0C" w14:paraId="1168920A" w14:textId="77777777">
            <w:tc>
              <w:tcPr>
                <w:tcW w:w="1384" w:type="dxa"/>
                <w:tcMar>
                  <w:top w:w="51" w:type="dxa"/>
                  <w:bottom w:w="51" w:type="dxa"/>
                </w:tcMar>
                <w:vAlign w:val="center"/>
              </w:tcPr>
              <w:p w14:paraId="2A6123CE" w14:textId="77777777" w:rsidR="00B10A0C" w:rsidRDefault="00D11B25">
                <w:pPr>
                  <w:spacing w:line="276" w:lineRule="auto"/>
                  <w:jc w:val="center"/>
                  <w:rPr>
                    <w:szCs w:val="21"/>
                  </w:rPr>
                </w:pPr>
                <w:r>
                  <w:rPr>
                    <w:rFonts w:hint="eastAsia"/>
                    <w:szCs w:val="21"/>
                  </w:rPr>
                  <w:t>周国华</w:t>
                </w:r>
              </w:p>
            </w:tc>
            <w:tc>
              <w:tcPr>
                <w:tcW w:w="12705" w:type="dxa"/>
                <w:tcMar>
                  <w:top w:w="51" w:type="dxa"/>
                  <w:bottom w:w="51" w:type="dxa"/>
                </w:tcMar>
                <w:vAlign w:val="center"/>
              </w:tcPr>
              <w:p w14:paraId="6BA76F5F"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历任余姚市副食品公司秘书；余姚市供销合作联合社财会科科长；</w:t>
                </w:r>
                <w:r>
                  <w:rPr>
                    <w:rFonts w:ascii="Times New Roman" w:hAnsi="Times New Roman" w:cs="Times New Roman"/>
                    <w:szCs w:val="21"/>
                  </w:rPr>
                  <w:t>1998</w:t>
                </w:r>
                <w:r>
                  <w:rPr>
                    <w:rFonts w:ascii="Times New Roman" w:hAnsi="Times New Roman" w:cs="Times New Roman"/>
                    <w:szCs w:val="21"/>
                  </w:rPr>
                  <w:t>年</w:t>
                </w:r>
                <w:r>
                  <w:rPr>
                    <w:rFonts w:ascii="Times New Roman" w:hAnsi="Times New Roman" w:cs="Times New Roman"/>
                    <w:szCs w:val="21"/>
                  </w:rPr>
                  <w:t>8</w:t>
                </w:r>
                <w:r>
                  <w:rPr>
                    <w:rFonts w:ascii="Times New Roman" w:hAnsi="Times New Roman" w:cs="Times New Roman"/>
                    <w:szCs w:val="21"/>
                  </w:rPr>
                  <w:t>月至</w:t>
                </w:r>
                <w:r>
                  <w:rPr>
                    <w:rFonts w:ascii="Times New Roman" w:hAnsi="Times New Roman" w:cs="Times New Roman"/>
                    <w:szCs w:val="21"/>
                  </w:rPr>
                  <w:t>2016</w:t>
                </w:r>
                <w:r>
                  <w:rPr>
                    <w:rFonts w:ascii="Times New Roman" w:hAnsi="Times New Roman" w:cs="Times New Roman"/>
                    <w:szCs w:val="21"/>
                  </w:rPr>
                  <w:t>年</w:t>
                </w:r>
                <w:r>
                  <w:rPr>
                    <w:rFonts w:ascii="Times New Roman" w:hAnsi="Times New Roman" w:cs="Times New Roman"/>
                    <w:szCs w:val="21"/>
                  </w:rPr>
                  <w:t>3</w:t>
                </w:r>
                <w:r>
                  <w:rPr>
                    <w:rFonts w:ascii="Times New Roman" w:hAnsi="Times New Roman" w:cs="Times New Roman"/>
                    <w:szCs w:val="21"/>
                  </w:rPr>
                  <w:t>月，任宁波富达股份有限公司财务总监；</w:t>
                </w:r>
                <w:r>
                  <w:rPr>
                    <w:rFonts w:ascii="Times New Roman" w:hAnsi="Times New Roman" w:cs="Times New Roman"/>
                    <w:szCs w:val="21"/>
                  </w:rPr>
                  <w:t>2001</w:t>
                </w:r>
                <w:r>
                  <w:rPr>
                    <w:rFonts w:ascii="Times New Roman" w:hAnsi="Times New Roman" w:cs="Times New Roman"/>
                    <w:szCs w:val="21"/>
                  </w:rPr>
                  <w:t>年</w:t>
                </w:r>
                <w:r>
                  <w:rPr>
                    <w:rFonts w:ascii="Times New Roman" w:hAnsi="Times New Roman" w:cs="Times New Roman"/>
                    <w:szCs w:val="21"/>
                  </w:rPr>
                  <w:t>11</w:t>
                </w:r>
                <w:r>
                  <w:rPr>
                    <w:rFonts w:ascii="Times New Roman" w:hAnsi="Times New Roman" w:cs="Times New Roman"/>
                    <w:szCs w:val="21"/>
                  </w:rPr>
                  <w:t>月至今</w:t>
                </w:r>
                <w:r>
                  <w:rPr>
                    <w:rFonts w:ascii="Times New Roman" w:hAnsi="Times New Roman" w:cs="Times New Roman" w:hint="eastAsia"/>
                    <w:szCs w:val="21"/>
                  </w:rPr>
                  <w:t>，</w:t>
                </w:r>
                <w:r>
                  <w:rPr>
                    <w:rFonts w:ascii="Times New Roman" w:hAnsi="Times New Roman" w:cs="Times New Roman"/>
                    <w:szCs w:val="21"/>
                  </w:rPr>
                  <w:t>任余姚市新世纪红枫发展有限公司董事；</w:t>
                </w:r>
                <w:r>
                  <w:rPr>
                    <w:rFonts w:ascii="Times New Roman" w:hAnsi="Times New Roman" w:cs="Times New Roman"/>
                    <w:szCs w:val="21"/>
                  </w:rPr>
                  <w:t>2016</w:t>
                </w:r>
                <w:r>
                  <w:rPr>
                    <w:rFonts w:ascii="Times New Roman" w:hAnsi="Times New Roman" w:cs="Times New Roman"/>
                    <w:szCs w:val="21"/>
                  </w:rPr>
                  <w:t>年</w:t>
                </w:r>
                <w:r>
                  <w:rPr>
                    <w:rFonts w:ascii="Times New Roman" w:hAnsi="Times New Roman" w:cs="Times New Roman"/>
                    <w:szCs w:val="21"/>
                  </w:rPr>
                  <w:t>4</w:t>
                </w:r>
                <w:r>
                  <w:rPr>
                    <w:rFonts w:ascii="Times New Roman" w:hAnsi="Times New Roman" w:cs="Times New Roman"/>
                    <w:szCs w:val="21"/>
                  </w:rPr>
                  <w:t>月至</w:t>
                </w:r>
                <w:r>
                  <w:rPr>
                    <w:rFonts w:ascii="Times New Roman" w:hAnsi="Times New Roman" w:cs="Times New Roman"/>
                    <w:szCs w:val="21"/>
                  </w:rPr>
                  <w:t>2021</w:t>
                </w:r>
                <w:r>
                  <w:rPr>
                    <w:rFonts w:ascii="Times New Roman" w:hAnsi="Times New Roman" w:cs="Times New Roman"/>
                    <w:szCs w:val="21"/>
                  </w:rPr>
                  <w:t>年</w:t>
                </w:r>
                <w:r>
                  <w:rPr>
                    <w:rFonts w:ascii="Times New Roman" w:hAnsi="Times New Roman" w:cs="Times New Roman"/>
                    <w:szCs w:val="21"/>
                  </w:rPr>
                  <w:t>1</w:t>
                </w:r>
                <w:r>
                  <w:rPr>
                    <w:rFonts w:ascii="Times New Roman" w:hAnsi="Times New Roman" w:cs="Times New Roman"/>
                    <w:szCs w:val="21"/>
                  </w:rPr>
                  <w:t>月</w:t>
                </w:r>
                <w:r>
                  <w:rPr>
                    <w:rFonts w:ascii="Times New Roman" w:hAnsi="Times New Roman" w:cs="Times New Roman" w:hint="eastAsia"/>
                    <w:szCs w:val="21"/>
                  </w:rPr>
                  <w:t>，</w:t>
                </w:r>
                <w:r>
                  <w:rPr>
                    <w:rFonts w:ascii="Times New Roman" w:hAnsi="Times New Roman" w:cs="Times New Roman"/>
                    <w:szCs w:val="21"/>
                  </w:rPr>
                  <w:t>任宁波汇峰聚威科技股份有限公司副总经理；</w:t>
                </w:r>
                <w:r>
                  <w:rPr>
                    <w:rFonts w:ascii="Times New Roman" w:hAnsi="Times New Roman" w:cs="Times New Roman"/>
                    <w:szCs w:val="21"/>
                  </w:rPr>
                  <w:t>2020</w:t>
                </w:r>
                <w:r>
                  <w:rPr>
                    <w:rFonts w:ascii="Times New Roman" w:hAnsi="Times New Roman" w:cs="Times New Roman"/>
                    <w:szCs w:val="21"/>
                  </w:rPr>
                  <w:t>年</w:t>
                </w:r>
                <w:r>
                  <w:rPr>
                    <w:rFonts w:ascii="Times New Roman" w:hAnsi="Times New Roman" w:cs="Times New Roman"/>
                    <w:szCs w:val="21"/>
                  </w:rPr>
                  <w:t>10</w:t>
                </w:r>
                <w:r>
                  <w:rPr>
                    <w:rFonts w:ascii="Times New Roman" w:hAnsi="Times New Roman" w:cs="Times New Roman"/>
                    <w:szCs w:val="21"/>
                  </w:rPr>
                  <w:t>月至</w:t>
                </w:r>
                <w:r>
                  <w:rPr>
                    <w:rFonts w:ascii="Times New Roman" w:hAnsi="Times New Roman" w:cs="Times New Roman"/>
                    <w:szCs w:val="21"/>
                  </w:rPr>
                  <w:t>2021</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月，任宁波汇峰新材料有限公司执行董事兼总经理；</w:t>
                </w:r>
                <w:r>
                  <w:rPr>
                    <w:rFonts w:ascii="Times New Roman" w:hAnsi="Times New Roman" w:cs="Times New Roman"/>
                    <w:szCs w:val="21"/>
                  </w:rPr>
                  <w:t>2014</w:t>
                </w:r>
                <w:r>
                  <w:rPr>
                    <w:rFonts w:ascii="Times New Roman" w:hAnsi="Times New Roman" w:cs="Times New Roman"/>
                    <w:szCs w:val="21"/>
                  </w:rPr>
                  <w:t>年</w:t>
                </w:r>
                <w:r>
                  <w:rPr>
                    <w:rFonts w:ascii="Times New Roman" w:hAnsi="Times New Roman" w:cs="Times New Roman"/>
                    <w:szCs w:val="21"/>
                  </w:rPr>
                  <w:t>11</w:t>
                </w:r>
                <w:r>
                  <w:rPr>
                    <w:rFonts w:ascii="Times New Roman" w:hAnsi="Times New Roman" w:cs="Times New Roman"/>
                    <w:szCs w:val="21"/>
                  </w:rPr>
                  <w:t>月至</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3</w:t>
                </w:r>
                <w:r>
                  <w:rPr>
                    <w:rFonts w:ascii="Times New Roman" w:hAnsi="Times New Roman" w:cs="Times New Roman"/>
                    <w:szCs w:val="21"/>
                  </w:rPr>
                  <w:t>月</w:t>
                </w:r>
                <w:r>
                  <w:rPr>
                    <w:rFonts w:ascii="Times New Roman" w:hAnsi="Times New Roman" w:cs="Times New Roman" w:hint="eastAsia"/>
                    <w:szCs w:val="21"/>
                  </w:rPr>
                  <w:t>，兼</w:t>
                </w:r>
                <w:r>
                  <w:rPr>
                    <w:rFonts w:ascii="Times New Roman" w:hAnsi="Times New Roman" w:cs="Times New Roman"/>
                    <w:szCs w:val="21"/>
                  </w:rPr>
                  <w:t>任宁波康强电子股份有限公司监事会主席；</w:t>
                </w:r>
                <w:r>
                  <w:rPr>
                    <w:rFonts w:ascii="Times New Roman" w:hAnsi="Times New Roman" w:cs="Times New Roman"/>
                    <w:szCs w:val="21"/>
                  </w:rPr>
                  <w:t>2021</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月至</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8</w:t>
                </w:r>
                <w:r>
                  <w:rPr>
                    <w:rFonts w:ascii="Times New Roman" w:hAnsi="Times New Roman" w:cs="Times New Roman"/>
                    <w:szCs w:val="21"/>
                  </w:rPr>
                  <w:t>月，任金字火腿股份有限公司董事、副总裁兼财务总监；</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8</w:t>
                </w:r>
                <w:r>
                  <w:rPr>
                    <w:rFonts w:ascii="Times New Roman" w:hAnsi="Times New Roman" w:cs="Times New Roman"/>
                    <w:szCs w:val="21"/>
                  </w:rPr>
                  <w:t>月至今，任金字火腿股份有限公司董事、总裁兼财务总监；</w:t>
                </w:r>
                <w:r>
                  <w:rPr>
                    <w:rFonts w:ascii="Times New Roman" w:hAnsi="Times New Roman" w:cs="Times New Roman"/>
                    <w:szCs w:val="21"/>
                  </w:rPr>
                  <w:t>2018</w:t>
                </w:r>
                <w:r>
                  <w:rPr>
                    <w:rFonts w:ascii="Times New Roman" w:hAnsi="Times New Roman" w:cs="Times New Roman"/>
                    <w:szCs w:val="21"/>
                  </w:rPr>
                  <w:t>年</w:t>
                </w:r>
                <w:r>
                  <w:rPr>
                    <w:rFonts w:ascii="Times New Roman" w:hAnsi="Times New Roman" w:cs="Times New Roman"/>
                    <w:szCs w:val="21"/>
                  </w:rPr>
                  <w:t>4</w:t>
                </w:r>
                <w:r>
                  <w:rPr>
                    <w:rFonts w:ascii="Times New Roman" w:hAnsi="Times New Roman" w:cs="Times New Roman"/>
                    <w:szCs w:val="21"/>
                  </w:rPr>
                  <w:t>月至今，</w:t>
                </w:r>
                <w:r>
                  <w:rPr>
                    <w:rFonts w:ascii="Times New Roman" w:hAnsi="Times New Roman" w:cs="Times New Roman" w:hint="eastAsia"/>
                    <w:szCs w:val="21"/>
                  </w:rPr>
                  <w:t>兼</w:t>
                </w:r>
                <w:r>
                  <w:rPr>
                    <w:rFonts w:ascii="Times New Roman" w:hAnsi="Times New Roman" w:cs="Times New Roman"/>
                    <w:szCs w:val="21"/>
                  </w:rPr>
                  <w:t>任宁波中百股份有限公司独立董事；</w:t>
                </w:r>
                <w:r>
                  <w:rPr>
                    <w:rFonts w:ascii="Times New Roman" w:hAnsi="Times New Roman" w:cs="Times New Roman"/>
                    <w:szCs w:val="21"/>
                  </w:rPr>
                  <w:t>2018</w:t>
                </w:r>
                <w:r>
                  <w:rPr>
                    <w:rFonts w:ascii="Times New Roman" w:hAnsi="Times New Roman" w:cs="Times New Roman"/>
                    <w:szCs w:val="21"/>
                  </w:rPr>
                  <w:t>年</w:t>
                </w:r>
                <w:r>
                  <w:rPr>
                    <w:rFonts w:ascii="Times New Roman" w:hAnsi="Times New Roman" w:cs="Times New Roman"/>
                    <w:szCs w:val="21"/>
                  </w:rPr>
                  <w:t>5</w:t>
                </w:r>
                <w:r>
                  <w:rPr>
                    <w:rFonts w:ascii="Times New Roman" w:hAnsi="Times New Roman" w:cs="Times New Roman"/>
                    <w:szCs w:val="21"/>
                  </w:rPr>
                  <w:t>月至今，</w:t>
                </w:r>
                <w:r>
                  <w:rPr>
                    <w:rFonts w:ascii="Times New Roman" w:hAnsi="Times New Roman" w:cs="Times New Roman" w:hint="eastAsia"/>
                    <w:szCs w:val="21"/>
                  </w:rPr>
                  <w:t>兼</w:t>
                </w:r>
                <w:r>
                  <w:rPr>
                    <w:rFonts w:ascii="Times New Roman" w:hAnsi="Times New Roman" w:cs="Times New Roman"/>
                    <w:szCs w:val="21"/>
                  </w:rPr>
                  <w:t>任大恒新纪元科技股份有限公司独立董事；</w:t>
                </w:r>
                <w:r>
                  <w:rPr>
                    <w:rFonts w:ascii="Times New Roman" w:hAnsi="Times New Roman" w:cs="Times New Roman"/>
                    <w:szCs w:val="21"/>
                  </w:rPr>
                  <w:t>2021</w:t>
                </w:r>
                <w:r>
                  <w:rPr>
                    <w:rFonts w:ascii="Times New Roman" w:hAnsi="Times New Roman" w:cs="Times New Roman"/>
                    <w:szCs w:val="21"/>
                  </w:rPr>
                  <w:t>年</w:t>
                </w:r>
                <w:r>
                  <w:rPr>
                    <w:rFonts w:ascii="Times New Roman" w:hAnsi="Times New Roman" w:cs="Times New Roman"/>
                    <w:szCs w:val="21"/>
                  </w:rPr>
                  <w:t>5</w:t>
                </w:r>
                <w:r>
                  <w:rPr>
                    <w:rFonts w:ascii="Times New Roman" w:hAnsi="Times New Roman" w:cs="Times New Roman"/>
                    <w:szCs w:val="21"/>
                  </w:rPr>
                  <w:t>月至今，</w:t>
                </w:r>
                <w:r>
                  <w:rPr>
                    <w:rFonts w:ascii="Times New Roman" w:hAnsi="Times New Roman" w:cs="Times New Roman" w:hint="eastAsia"/>
                    <w:szCs w:val="21"/>
                  </w:rPr>
                  <w:t>兼</w:t>
                </w:r>
                <w:r>
                  <w:rPr>
                    <w:rFonts w:ascii="Times New Roman" w:hAnsi="Times New Roman" w:cs="Times New Roman"/>
                    <w:szCs w:val="21"/>
                  </w:rPr>
                  <w:t>任宁波科环新型建材股份有限公司监事；</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3</w:t>
                </w:r>
                <w:r>
                  <w:rPr>
                    <w:rFonts w:ascii="Times New Roman" w:hAnsi="Times New Roman" w:cs="Times New Roman"/>
                    <w:szCs w:val="21"/>
                  </w:rPr>
                  <w:t>月至今，</w:t>
                </w:r>
                <w:r>
                  <w:rPr>
                    <w:rFonts w:ascii="Times New Roman" w:hAnsi="Times New Roman" w:cs="Times New Roman" w:hint="eastAsia"/>
                    <w:szCs w:val="21"/>
                  </w:rPr>
                  <w:t>兼</w:t>
                </w:r>
                <w:r>
                  <w:rPr>
                    <w:rFonts w:ascii="Times New Roman" w:hAnsi="Times New Roman" w:cs="Times New Roman"/>
                    <w:szCs w:val="21"/>
                  </w:rPr>
                  <w:t>任金华金字火腿有限公司执行董事；</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3</w:t>
                </w:r>
                <w:r>
                  <w:rPr>
                    <w:rFonts w:ascii="Times New Roman" w:hAnsi="Times New Roman" w:cs="Times New Roman"/>
                    <w:szCs w:val="21"/>
                  </w:rPr>
                  <w:t>月至今，</w:t>
                </w:r>
                <w:r>
                  <w:rPr>
                    <w:rFonts w:ascii="Times New Roman" w:hAnsi="Times New Roman" w:cs="Times New Roman" w:hint="eastAsia"/>
                    <w:szCs w:val="21"/>
                  </w:rPr>
                  <w:t>兼</w:t>
                </w:r>
                <w:r>
                  <w:rPr>
                    <w:rFonts w:ascii="Times New Roman" w:hAnsi="Times New Roman" w:cs="Times New Roman"/>
                    <w:szCs w:val="21"/>
                  </w:rPr>
                  <w:t>任巴玛发酵火腿有限公司执行董事；</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3</w:t>
                </w:r>
                <w:r>
                  <w:rPr>
                    <w:rFonts w:ascii="Times New Roman" w:hAnsi="Times New Roman" w:cs="Times New Roman"/>
                    <w:szCs w:val="21"/>
                  </w:rPr>
                  <w:t>月至今，</w:t>
                </w:r>
                <w:r>
                  <w:rPr>
                    <w:rFonts w:ascii="Times New Roman" w:hAnsi="Times New Roman" w:cs="Times New Roman" w:hint="eastAsia"/>
                    <w:szCs w:val="21"/>
                  </w:rPr>
                  <w:t>兼</w:t>
                </w:r>
                <w:r>
                  <w:rPr>
                    <w:rFonts w:ascii="Times New Roman" w:hAnsi="Times New Roman" w:cs="Times New Roman"/>
                    <w:szCs w:val="21"/>
                  </w:rPr>
                  <w:t>任杭州巴玛发酵火腿有限公司执行董事；</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3</w:t>
                </w:r>
                <w:r>
                  <w:rPr>
                    <w:rFonts w:ascii="Times New Roman" w:hAnsi="Times New Roman" w:cs="Times New Roman"/>
                    <w:szCs w:val="21"/>
                  </w:rPr>
                  <w:t>月至今</w:t>
                </w:r>
                <w:r>
                  <w:rPr>
                    <w:rFonts w:ascii="Times New Roman" w:hAnsi="Times New Roman" w:cs="Times New Roman" w:hint="eastAsia"/>
                    <w:szCs w:val="21"/>
                  </w:rPr>
                  <w:t>，兼</w:t>
                </w:r>
                <w:r>
                  <w:rPr>
                    <w:rFonts w:ascii="Times New Roman" w:hAnsi="Times New Roman" w:cs="Times New Roman"/>
                    <w:szCs w:val="21"/>
                  </w:rPr>
                  <w:t>任金字冷冻食品城有限公司执行董事；</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4</w:t>
                </w:r>
                <w:r>
                  <w:rPr>
                    <w:rFonts w:ascii="Times New Roman" w:hAnsi="Times New Roman" w:cs="Times New Roman"/>
                    <w:szCs w:val="21"/>
                  </w:rPr>
                  <w:t>月至今，</w:t>
                </w:r>
                <w:r>
                  <w:rPr>
                    <w:rFonts w:ascii="Times New Roman" w:hAnsi="Times New Roman" w:cs="Times New Roman" w:hint="eastAsia"/>
                    <w:szCs w:val="21"/>
                  </w:rPr>
                  <w:t>兼</w:t>
                </w:r>
                <w:r>
                  <w:rPr>
                    <w:rFonts w:ascii="Times New Roman" w:hAnsi="Times New Roman" w:cs="Times New Roman"/>
                    <w:szCs w:val="21"/>
                  </w:rPr>
                  <w:t>任宁波金字火腿网络科技有限公司执行董事兼总经理；</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9</w:t>
                </w:r>
                <w:r>
                  <w:rPr>
                    <w:rFonts w:ascii="Times New Roman" w:hAnsi="Times New Roman" w:cs="Times New Roman"/>
                    <w:szCs w:val="21"/>
                  </w:rPr>
                  <w:t>月至今，</w:t>
                </w:r>
                <w:r>
                  <w:rPr>
                    <w:rFonts w:ascii="Times New Roman" w:hAnsi="Times New Roman" w:cs="Times New Roman" w:hint="eastAsia"/>
                    <w:szCs w:val="21"/>
                  </w:rPr>
                  <w:t>兼</w:t>
                </w:r>
                <w:r>
                  <w:rPr>
                    <w:rFonts w:ascii="Times New Roman" w:hAnsi="Times New Roman" w:cs="Times New Roman"/>
                    <w:szCs w:val="21"/>
                  </w:rPr>
                  <w:t>任金华春光橡塑科技股份有限公司独立董事；</w:t>
                </w:r>
                <w:r>
                  <w:rPr>
                    <w:rFonts w:ascii="Times New Roman" w:hAnsi="Times New Roman" w:cs="Times New Roman"/>
                    <w:szCs w:val="21"/>
                  </w:rPr>
                  <w:t>2017</w:t>
                </w:r>
                <w:r>
                  <w:rPr>
                    <w:rFonts w:ascii="Times New Roman" w:hAnsi="Times New Roman" w:cs="Times New Roman"/>
                    <w:szCs w:val="21"/>
                  </w:rPr>
                  <w:t>年</w:t>
                </w:r>
                <w:r>
                  <w:rPr>
                    <w:rFonts w:ascii="Times New Roman" w:hAnsi="Times New Roman" w:cs="Times New Roman"/>
                    <w:szCs w:val="21"/>
                  </w:rPr>
                  <w:t>11</w:t>
                </w:r>
                <w:r>
                  <w:rPr>
                    <w:rFonts w:ascii="Times New Roman" w:hAnsi="Times New Roman" w:cs="Times New Roman"/>
                    <w:szCs w:val="21"/>
                  </w:rPr>
                  <w:t>月至今</w:t>
                </w:r>
                <w:r>
                  <w:rPr>
                    <w:rFonts w:ascii="Times New Roman" w:hAnsi="Times New Roman" w:cs="Times New Roman" w:hint="eastAsia"/>
                    <w:szCs w:val="21"/>
                  </w:rPr>
                  <w:t>，</w:t>
                </w:r>
                <w:r>
                  <w:rPr>
                    <w:rFonts w:ascii="Times New Roman" w:hAnsi="Times New Roman" w:cs="Times New Roman"/>
                    <w:szCs w:val="21"/>
                  </w:rPr>
                  <w:t>担任公司独立董事。</w:t>
                </w:r>
              </w:p>
            </w:tc>
          </w:tr>
          <w:tr w:rsidR="00B10A0C" w14:paraId="281E8C65" w14:textId="77777777">
            <w:tc>
              <w:tcPr>
                <w:tcW w:w="1384" w:type="dxa"/>
                <w:tcMar>
                  <w:top w:w="51" w:type="dxa"/>
                  <w:bottom w:w="51" w:type="dxa"/>
                </w:tcMar>
                <w:vAlign w:val="center"/>
              </w:tcPr>
              <w:p w14:paraId="73B74D4A" w14:textId="77777777" w:rsidR="00B10A0C" w:rsidRDefault="00D11B25">
                <w:pPr>
                  <w:spacing w:line="276" w:lineRule="auto"/>
                  <w:jc w:val="center"/>
                  <w:rPr>
                    <w:szCs w:val="21"/>
                  </w:rPr>
                </w:pPr>
                <w:r>
                  <w:rPr>
                    <w:rFonts w:hint="eastAsia"/>
                    <w:szCs w:val="21"/>
                  </w:rPr>
                  <w:lastRenderedPageBreak/>
                  <w:t>施振业</w:t>
                </w:r>
              </w:p>
            </w:tc>
            <w:tc>
              <w:tcPr>
                <w:tcW w:w="12705" w:type="dxa"/>
                <w:tcMar>
                  <w:top w:w="51" w:type="dxa"/>
                  <w:bottom w:w="51" w:type="dxa"/>
                </w:tcMar>
                <w:vAlign w:val="center"/>
              </w:tcPr>
              <w:p w14:paraId="5A1D10E8"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历任台湾积体电路制造股份有限公司技术经理、中芯国际集成电路制造有限公司厂长、上海宏力半导体制造有限公司资深处长、茂迪（苏州）新能源有限公司副总裁、新日光能源科技股份有限公司资深处长、北京北方微电子基地设备工艺研究中心有限责任公司事业部总经理、汉民科技（上海）有限公司顾问、安徽江控创富基金管理有限公司副总经理。现任公司独立董事。</w:t>
                </w:r>
              </w:p>
            </w:tc>
          </w:tr>
          <w:tr w:rsidR="00B10A0C" w14:paraId="50C92C1F" w14:textId="77777777">
            <w:tc>
              <w:tcPr>
                <w:tcW w:w="1384" w:type="dxa"/>
                <w:tcMar>
                  <w:top w:w="51" w:type="dxa"/>
                  <w:bottom w:w="51" w:type="dxa"/>
                </w:tcMar>
                <w:vAlign w:val="center"/>
              </w:tcPr>
              <w:p w14:paraId="36FCB8B0" w14:textId="77777777" w:rsidR="00B10A0C" w:rsidRDefault="00D11B25">
                <w:pPr>
                  <w:spacing w:line="276" w:lineRule="auto"/>
                  <w:jc w:val="center"/>
                  <w:rPr>
                    <w:szCs w:val="21"/>
                  </w:rPr>
                </w:pPr>
                <w:r>
                  <w:rPr>
                    <w:rFonts w:hint="eastAsia"/>
                    <w:szCs w:val="21"/>
                  </w:rPr>
                  <w:t>时秀娟</w:t>
                </w:r>
              </w:p>
            </w:tc>
            <w:tc>
              <w:tcPr>
                <w:tcW w:w="12705" w:type="dxa"/>
                <w:tcMar>
                  <w:top w:w="51" w:type="dxa"/>
                  <w:bottom w:w="51" w:type="dxa"/>
                </w:tcMar>
                <w:vAlign w:val="center"/>
              </w:tcPr>
              <w:p w14:paraId="1846020B"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2008</w:t>
                </w:r>
                <w:r>
                  <w:rPr>
                    <w:rFonts w:ascii="Times New Roman" w:hAnsi="Times New Roman" w:cs="Times New Roman"/>
                    <w:szCs w:val="21"/>
                  </w:rPr>
                  <w:t>年至今历任公司行政助理、总经办副主任、综合管理部经理，现任行政总监。</w:t>
                </w:r>
                <w:r>
                  <w:rPr>
                    <w:rFonts w:ascii="Times New Roman" w:hAnsi="Times New Roman" w:cs="Times New Roman"/>
                    <w:szCs w:val="21"/>
                  </w:rPr>
                  <w:t>2017</w:t>
                </w:r>
                <w:r>
                  <w:rPr>
                    <w:rFonts w:ascii="Times New Roman" w:hAnsi="Times New Roman" w:cs="Times New Roman"/>
                    <w:szCs w:val="21"/>
                  </w:rPr>
                  <w:t>年</w:t>
                </w:r>
                <w:r>
                  <w:rPr>
                    <w:rFonts w:ascii="Times New Roman" w:hAnsi="Times New Roman" w:cs="Times New Roman"/>
                    <w:szCs w:val="21"/>
                  </w:rPr>
                  <w:t>11</w:t>
                </w:r>
                <w:r>
                  <w:rPr>
                    <w:rFonts w:ascii="Times New Roman" w:hAnsi="Times New Roman" w:cs="Times New Roman"/>
                    <w:szCs w:val="21"/>
                  </w:rPr>
                  <w:t>月至</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月任公司监事会主席。</w:t>
                </w:r>
              </w:p>
            </w:tc>
          </w:tr>
          <w:tr w:rsidR="00B10A0C" w14:paraId="771F37AC" w14:textId="77777777">
            <w:tc>
              <w:tcPr>
                <w:tcW w:w="1384" w:type="dxa"/>
                <w:tcMar>
                  <w:top w:w="51" w:type="dxa"/>
                  <w:bottom w:w="51" w:type="dxa"/>
                </w:tcMar>
                <w:vAlign w:val="center"/>
              </w:tcPr>
              <w:p w14:paraId="50AE9014" w14:textId="77777777" w:rsidR="00B10A0C" w:rsidRDefault="00D11B25">
                <w:pPr>
                  <w:spacing w:line="276" w:lineRule="auto"/>
                  <w:jc w:val="center"/>
                  <w:rPr>
                    <w:szCs w:val="21"/>
                  </w:rPr>
                </w:pPr>
                <w:r>
                  <w:rPr>
                    <w:rFonts w:hint="eastAsia"/>
                    <w:szCs w:val="21"/>
                  </w:rPr>
                  <w:t>顾卫平</w:t>
                </w:r>
              </w:p>
            </w:tc>
            <w:tc>
              <w:tcPr>
                <w:tcW w:w="12705" w:type="dxa"/>
                <w:tcMar>
                  <w:top w:w="51" w:type="dxa"/>
                  <w:bottom w:w="51" w:type="dxa"/>
                </w:tcMar>
                <w:vAlign w:val="center"/>
              </w:tcPr>
              <w:p w14:paraId="53DA41E8"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1999</w:t>
                </w:r>
                <w:r>
                  <w:rPr>
                    <w:rFonts w:ascii="Times New Roman" w:hAnsi="Times New Roman" w:cs="Times New Roman"/>
                    <w:szCs w:val="21"/>
                  </w:rPr>
                  <w:t>年起，先后任职中国东方信托投资公司、银河证券，从事行业研究。</w:t>
                </w:r>
                <w:r>
                  <w:rPr>
                    <w:rFonts w:ascii="Times New Roman" w:hAnsi="Times New Roman" w:cs="Times New Roman"/>
                    <w:szCs w:val="21"/>
                  </w:rPr>
                  <w:t>2002</w:t>
                </w:r>
                <w:r>
                  <w:rPr>
                    <w:rFonts w:ascii="Times New Roman" w:hAnsi="Times New Roman" w:cs="Times New Roman"/>
                    <w:szCs w:val="21"/>
                  </w:rPr>
                  <w:t>年起在上海国有资产经营有限公司系统工作，先后任上海国鑫投资发展有限公司投资一部经理，上海国有资产经营有限公司战略投资部总经理助理，上海国鑫投资发展有限公司董事总经理、首席运营官。</w:t>
                </w:r>
                <w:r>
                  <w:rPr>
                    <w:rFonts w:ascii="Times New Roman" w:hAnsi="Times New Roman" w:cs="Times New Roman"/>
                    <w:szCs w:val="21"/>
                  </w:rPr>
                  <w:t>2014</w:t>
                </w:r>
                <w:r>
                  <w:rPr>
                    <w:rFonts w:ascii="Times New Roman" w:hAnsi="Times New Roman" w:cs="Times New Roman"/>
                    <w:szCs w:val="21"/>
                  </w:rPr>
                  <w:t>年</w:t>
                </w:r>
                <w:r>
                  <w:rPr>
                    <w:rFonts w:ascii="Times New Roman" w:hAnsi="Times New Roman" w:cs="Times New Roman"/>
                    <w:szCs w:val="21"/>
                  </w:rPr>
                  <w:t>5</w:t>
                </w:r>
                <w:r>
                  <w:rPr>
                    <w:rFonts w:ascii="Times New Roman" w:hAnsi="Times New Roman" w:cs="Times New Roman"/>
                    <w:szCs w:val="21"/>
                  </w:rPr>
                  <w:t>月起，任上海国鑫投资发展有限公司首席执行官、法定代表人。</w:t>
                </w:r>
                <w:r>
                  <w:rPr>
                    <w:rFonts w:ascii="Times New Roman" w:hAnsi="Times New Roman" w:cs="Times New Roman"/>
                    <w:szCs w:val="21"/>
                  </w:rPr>
                  <w:t>2017</w:t>
                </w:r>
                <w:r>
                  <w:rPr>
                    <w:rFonts w:ascii="Times New Roman" w:hAnsi="Times New Roman" w:cs="Times New Roman"/>
                    <w:szCs w:val="21"/>
                  </w:rPr>
                  <w:t>年</w:t>
                </w:r>
                <w:r>
                  <w:rPr>
                    <w:rFonts w:ascii="Times New Roman" w:hAnsi="Times New Roman" w:cs="Times New Roman"/>
                    <w:szCs w:val="21"/>
                  </w:rPr>
                  <w:t>3</w:t>
                </w:r>
                <w:r>
                  <w:rPr>
                    <w:rFonts w:ascii="Times New Roman" w:hAnsi="Times New Roman" w:cs="Times New Roman"/>
                    <w:szCs w:val="21"/>
                  </w:rPr>
                  <w:t>月起，兼任上海国鑫创业投资有限公司董事长、法定代表人。现任上海国盛资本管理有限公司董事总经理。</w:t>
                </w:r>
                <w:r>
                  <w:rPr>
                    <w:rFonts w:ascii="Times New Roman" w:hAnsi="Times New Roman" w:cs="Times New Roman"/>
                    <w:szCs w:val="21"/>
                  </w:rPr>
                  <w:t>2021</w:t>
                </w:r>
                <w:r>
                  <w:rPr>
                    <w:rFonts w:ascii="Times New Roman" w:hAnsi="Times New Roman" w:cs="Times New Roman"/>
                    <w:szCs w:val="21"/>
                  </w:rPr>
                  <w:t>年</w:t>
                </w:r>
                <w:r>
                  <w:rPr>
                    <w:rFonts w:ascii="Times New Roman" w:hAnsi="Times New Roman" w:cs="Times New Roman"/>
                    <w:szCs w:val="21"/>
                  </w:rPr>
                  <w:t>2</w:t>
                </w:r>
                <w:r>
                  <w:rPr>
                    <w:rFonts w:ascii="Times New Roman" w:hAnsi="Times New Roman" w:cs="Times New Roman"/>
                    <w:szCs w:val="21"/>
                  </w:rPr>
                  <w:t>月至</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月任公司监事。</w:t>
                </w:r>
              </w:p>
            </w:tc>
          </w:tr>
          <w:tr w:rsidR="00B10A0C" w14:paraId="26D031E1" w14:textId="77777777">
            <w:tc>
              <w:tcPr>
                <w:tcW w:w="1384" w:type="dxa"/>
                <w:tcMar>
                  <w:top w:w="51" w:type="dxa"/>
                  <w:bottom w:w="51" w:type="dxa"/>
                </w:tcMar>
                <w:vAlign w:val="center"/>
              </w:tcPr>
              <w:p w14:paraId="03A7ABE3" w14:textId="77777777" w:rsidR="00B10A0C" w:rsidRDefault="00D11B25">
                <w:pPr>
                  <w:spacing w:line="276" w:lineRule="auto"/>
                  <w:jc w:val="center"/>
                  <w:rPr>
                    <w:szCs w:val="21"/>
                  </w:rPr>
                </w:pPr>
                <w:r>
                  <w:rPr>
                    <w:rFonts w:hint="eastAsia"/>
                    <w:szCs w:val="21"/>
                  </w:rPr>
                  <w:t>蒋善清</w:t>
                </w:r>
              </w:p>
            </w:tc>
            <w:tc>
              <w:tcPr>
                <w:tcW w:w="12705" w:type="dxa"/>
                <w:tcMar>
                  <w:top w:w="51" w:type="dxa"/>
                  <w:bottom w:w="51" w:type="dxa"/>
                </w:tcMar>
                <w:vAlign w:val="center"/>
              </w:tcPr>
              <w:p w14:paraId="5279D43E"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2011</w:t>
                </w:r>
                <w:r>
                  <w:rPr>
                    <w:rFonts w:ascii="Times New Roman" w:hAnsi="Times New Roman" w:cs="Times New Roman"/>
                    <w:szCs w:val="21"/>
                  </w:rPr>
                  <w:t>年</w:t>
                </w:r>
                <w:r>
                  <w:rPr>
                    <w:rFonts w:ascii="Times New Roman" w:hAnsi="Times New Roman" w:cs="Times New Roman"/>
                    <w:szCs w:val="21"/>
                  </w:rPr>
                  <w:t>9</w:t>
                </w:r>
                <w:r>
                  <w:rPr>
                    <w:rFonts w:ascii="Times New Roman" w:hAnsi="Times New Roman" w:cs="Times New Roman"/>
                    <w:szCs w:val="21"/>
                  </w:rPr>
                  <w:t>月至今任公司行政部总务。</w:t>
                </w:r>
                <w:r>
                  <w:rPr>
                    <w:rFonts w:ascii="Times New Roman" w:hAnsi="Times New Roman" w:cs="Times New Roman"/>
                    <w:szCs w:val="21"/>
                  </w:rPr>
                  <w:t>2021</w:t>
                </w:r>
                <w:r>
                  <w:rPr>
                    <w:rFonts w:ascii="Times New Roman" w:hAnsi="Times New Roman" w:cs="Times New Roman"/>
                    <w:szCs w:val="21"/>
                  </w:rPr>
                  <w:t>年</w:t>
                </w:r>
                <w:r>
                  <w:rPr>
                    <w:rFonts w:ascii="Times New Roman" w:hAnsi="Times New Roman" w:cs="Times New Roman"/>
                    <w:szCs w:val="21"/>
                  </w:rPr>
                  <w:t>4</w:t>
                </w:r>
                <w:r>
                  <w:rPr>
                    <w:rFonts w:ascii="Times New Roman" w:hAnsi="Times New Roman" w:cs="Times New Roman"/>
                    <w:szCs w:val="21"/>
                  </w:rPr>
                  <w:t>月起至今任公司职工代表监事。</w:t>
                </w:r>
              </w:p>
            </w:tc>
          </w:tr>
          <w:tr w:rsidR="00B10A0C" w14:paraId="7B49772A" w14:textId="77777777">
            <w:tc>
              <w:tcPr>
                <w:tcW w:w="1384" w:type="dxa"/>
                <w:tcMar>
                  <w:top w:w="51" w:type="dxa"/>
                  <w:bottom w:w="51" w:type="dxa"/>
                </w:tcMar>
                <w:vAlign w:val="center"/>
              </w:tcPr>
              <w:p w14:paraId="1C165909" w14:textId="77777777" w:rsidR="00B10A0C" w:rsidRDefault="00D11B25">
                <w:pPr>
                  <w:spacing w:line="276" w:lineRule="auto"/>
                  <w:jc w:val="center"/>
                  <w:rPr>
                    <w:szCs w:val="21"/>
                  </w:rPr>
                </w:pPr>
                <w:r>
                  <w:rPr>
                    <w:rFonts w:hint="eastAsia"/>
                    <w:szCs w:val="21"/>
                  </w:rPr>
                  <w:t>张婷</w:t>
                </w:r>
              </w:p>
            </w:tc>
            <w:tc>
              <w:tcPr>
                <w:tcW w:w="12705" w:type="dxa"/>
                <w:tcMar>
                  <w:top w:w="51" w:type="dxa"/>
                  <w:bottom w:w="51" w:type="dxa"/>
                </w:tcMar>
                <w:vAlign w:val="center"/>
              </w:tcPr>
              <w:p w14:paraId="20626F03"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2012</w:t>
                </w:r>
                <w:r>
                  <w:rPr>
                    <w:rFonts w:ascii="Times New Roman" w:hAnsi="Times New Roman" w:cs="Times New Roman"/>
                    <w:szCs w:val="21"/>
                  </w:rPr>
                  <w:t>年</w:t>
                </w:r>
                <w:r>
                  <w:rPr>
                    <w:rFonts w:ascii="Times New Roman" w:hAnsi="Times New Roman" w:cs="Times New Roman"/>
                    <w:szCs w:val="21"/>
                  </w:rPr>
                  <w:t>7</w:t>
                </w:r>
                <w:r>
                  <w:rPr>
                    <w:rFonts w:ascii="Times New Roman" w:hAnsi="Times New Roman" w:cs="Times New Roman"/>
                    <w:szCs w:val="21"/>
                  </w:rPr>
                  <w:t>月加入公司，历任公司培训主管、文案策划主管、团支部书记，现任公司员工关系经理、公司监事会主席。</w:t>
                </w:r>
              </w:p>
            </w:tc>
          </w:tr>
          <w:tr w:rsidR="00B10A0C" w14:paraId="3A949CB0" w14:textId="77777777">
            <w:tc>
              <w:tcPr>
                <w:tcW w:w="1384" w:type="dxa"/>
                <w:tcMar>
                  <w:top w:w="51" w:type="dxa"/>
                  <w:bottom w:w="51" w:type="dxa"/>
                </w:tcMar>
                <w:vAlign w:val="center"/>
              </w:tcPr>
              <w:p w14:paraId="4C6D857C" w14:textId="77777777" w:rsidR="00B10A0C" w:rsidRDefault="00D11B25">
                <w:pPr>
                  <w:spacing w:line="276" w:lineRule="auto"/>
                  <w:jc w:val="center"/>
                  <w:rPr>
                    <w:szCs w:val="21"/>
                  </w:rPr>
                </w:pPr>
                <w:r>
                  <w:rPr>
                    <w:rFonts w:hint="eastAsia"/>
                    <w:szCs w:val="21"/>
                  </w:rPr>
                  <w:t>邵德芳</w:t>
                </w:r>
              </w:p>
            </w:tc>
            <w:tc>
              <w:tcPr>
                <w:tcW w:w="12705" w:type="dxa"/>
                <w:tcMar>
                  <w:top w:w="51" w:type="dxa"/>
                  <w:bottom w:w="51" w:type="dxa"/>
                </w:tcMar>
                <w:vAlign w:val="center"/>
              </w:tcPr>
              <w:p w14:paraId="20A6D05F"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2003</w:t>
                </w:r>
                <w:r>
                  <w:rPr>
                    <w:rFonts w:ascii="Times New Roman" w:hAnsi="Times New Roman" w:cs="Times New Roman"/>
                    <w:szCs w:val="21"/>
                  </w:rPr>
                  <w:t>年</w:t>
                </w:r>
                <w:r>
                  <w:rPr>
                    <w:rFonts w:ascii="Times New Roman" w:hAnsi="Times New Roman" w:cs="Times New Roman"/>
                    <w:szCs w:val="21"/>
                  </w:rPr>
                  <w:t>8</w:t>
                </w:r>
                <w:r>
                  <w:rPr>
                    <w:rFonts w:ascii="Times New Roman" w:hAnsi="Times New Roman" w:cs="Times New Roman"/>
                    <w:szCs w:val="21"/>
                  </w:rPr>
                  <w:t>月起，历任</w:t>
                </w:r>
                <w:r>
                  <w:rPr>
                    <w:rFonts w:ascii="Times New Roman" w:hAnsi="Times New Roman" w:cs="Times New Roman"/>
                    <w:szCs w:val="21"/>
                  </w:rPr>
                  <w:t>ITW</w:t>
                </w:r>
                <w:r>
                  <w:rPr>
                    <w:rFonts w:ascii="Times New Roman" w:hAnsi="Times New Roman" w:cs="Times New Roman"/>
                    <w:szCs w:val="21"/>
                  </w:rPr>
                  <w:t>集团旗下英斯特朗（上海）试验设备贸易有限公司总经理助理，可口可乐饮料（上海）有限公司总经理助理、行政经理及人事经理，</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w:t>
                </w:r>
                <w:r>
                  <w:rPr>
                    <w:rFonts w:ascii="Times New Roman" w:hAnsi="Times New Roman" w:cs="Times New Roman"/>
                    <w:szCs w:val="21"/>
                  </w:rPr>
                  <w:t>月加入公司，现任公司总办助理、公司监事。</w:t>
                </w:r>
              </w:p>
            </w:tc>
          </w:tr>
          <w:tr w:rsidR="00B10A0C" w14:paraId="47C46133" w14:textId="77777777">
            <w:tc>
              <w:tcPr>
                <w:tcW w:w="1384" w:type="dxa"/>
                <w:tcMar>
                  <w:top w:w="51" w:type="dxa"/>
                  <w:bottom w:w="51" w:type="dxa"/>
                </w:tcMar>
                <w:vAlign w:val="center"/>
              </w:tcPr>
              <w:p w14:paraId="724BCD0C" w14:textId="77777777" w:rsidR="00B10A0C" w:rsidRDefault="00D11B25">
                <w:pPr>
                  <w:spacing w:line="276" w:lineRule="auto"/>
                  <w:jc w:val="center"/>
                  <w:rPr>
                    <w:szCs w:val="21"/>
                  </w:rPr>
                </w:pPr>
                <w:r>
                  <w:rPr>
                    <w:rFonts w:hint="eastAsia"/>
                    <w:szCs w:val="21"/>
                  </w:rPr>
                  <w:t>陆磊</w:t>
                </w:r>
              </w:p>
            </w:tc>
            <w:tc>
              <w:tcPr>
                <w:tcW w:w="12705" w:type="dxa"/>
                <w:tcMar>
                  <w:top w:w="51" w:type="dxa"/>
                  <w:bottom w:w="51" w:type="dxa"/>
                </w:tcMar>
                <w:vAlign w:val="center"/>
              </w:tcPr>
              <w:p w14:paraId="61063FA4"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2003</w:t>
                </w:r>
                <w:r>
                  <w:rPr>
                    <w:rFonts w:ascii="Times New Roman" w:hAnsi="Times New Roman" w:cs="Times New Roman"/>
                    <w:szCs w:val="21"/>
                  </w:rPr>
                  <w:t>至</w:t>
                </w:r>
                <w:r>
                  <w:rPr>
                    <w:rFonts w:ascii="Times New Roman" w:hAnsi="Times New Roman" w:cs="Times New Roman"/>
                    <w:szCs w:val="21"/>
                  </w:rPr>
                  <w:t>2010</w:t>
                </w:r>
                <w:r>
                  <w:rPr>
                    <w:rFonts w:ascii="Times New Roman" w:hAnsi="Times New Roman" w:cs="Times New Roman"/>
                    <w:szCs w:val="21"/>
                  </w:rPr>
                  <w:t>年在京都天华会计师事务所</w:t>
                </w:r>
                <w:r>
                  <w:rPr>
                    <w:rFonts w:ascii="Times New Roman" w:hAnsi="Times New Roman" w:cs="Times New Roman"/>
                    <w:szCs w:val="21"/>
                  </w:rPr>
                  <w:t>(</w:t>
                </w:r>
                <w:r>
                  <w:rPr>
                    <w:rFonts w:ascii="Times New Roman" w:hAnsi="Times New Roman" w:cs="Times New Roman"/>
                    <w:szCs w:val="21"/>
                  </w:rPr>
                  <w:t>均富国际成员所</w:t>
                </w:r>
                <w:r>
                  <w:rPr>
                    <w:rFonts w:ascii="Times New Roman" w:hAnsi="Times New Roman" w:cs="Times New Roman"/>
                    <w:szCs w:val="21"/>
                  </w:rPr>
                  <w:t>)</w:t>
                </w:r>
                <w:r>
                  <w:rPr>
                    <w:rFonts w:ascii="Times New Roman" w:hAnsi="Times New Roman" w:cs="Times New Roman"/>
                    <w:szCs w:val="21"/>
                  </w:rPr>
                  <w:t>任审计员，高级审计员，项目经理，其中</w:t>
                </w:r>
                <w:r>
                  <w:rPr>
                    <w:rFonts w:ascii="Times New Roman" w:hAnsi="Times New Roman" w:cs="Times New Roman"/>
                    <w:szCs w:val="21"/>
                  </w:rPr>
                  <w:t>2008</w:t>
                </w:r>
                <w:r>
                  <w:rPr>
                    <w:rFonts w:ascii="Times New Roman" w:hAnsi="Times New Roman" w:cs="Times New Roman"/>
                    <w:szCs w:val="21"/>
                  </w:rPr>
                  <w:t>年至</w:t>
                </w:r>
                <w:r>
                  <w:rPr>
                    <w:rFonts w:ascii="Times New Roman" w:hAnsi="Times New Roman" w:cs="Times New Roman"/>
                    <w:szCs w:val="21"/>
                  </w:rPr>
                  <w:t>2009</w:t>
                </w:r>
                <w:r>
                  <w:rPr>
                    <w:rFonts w:ascii="Times New Roman" w:hAnsi="Times New Roman" w:cs="Times New Roman"/>
                    <w:szCs w:val="21"/>
                  </w:rPr>
                  <w:t>年在均富香港会计师事务所</w:t>
                </w:r>
                <w:r>
                  <w:rPr>
                    <w:rFonts w:ascii="Times New Roman" w:hAnsi="Times New Roman" w:cs="Times New Roman"/>
                    <w:szCs w:val="21"/>
                  </w:rPr>
                  <w:t>(</w:t>
                </w:r>
                <w:r>
                  <w:rPr>
                    <w:rFonts w:ascii="Times New Roman" w:hAnsi="Times New Roman" w:cs="Times New Roman"/>
                    <w:szCs w:val="21"/>
                  </w:rPr>
                  <w:t>均富国际成员所</w:t>
                </w:r>
                <w:r>
                  <w:rPr>
                    <w:rFonts w:ascii="Times New Roman" w:hAnsi="Times New Roman" w:cs="Times New Roman"/>
                    <w:szCs w:val="21"/>
                  </w:rPr>
                  <w:t>)</w:t>
                </w:r>
                <w:r>
                  <w:rPr>
                    <w:rFonts w:ascii="Times New Roman" w:hAnsi="Times New Roman" w:cs="Times New Roman"/>
                    <w:szCs w:val="21"/>
                  </w:rPr>
                  <w:t>任助理审计经理；</w:t>
                </w:r>
                <w:r>
                  <w:rPr>
                    <w:rFonts w:ascii="Times New Roman" w:hAnsi="Times New Roman" w:cs="Times New Roman"/>
                    <w:szCs w:val="21"/>
                  </w:rPr>
                  <w:t>2010</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月至今就职于上海至纯洁净系统科技股份有限公司，现任公司副总经理、财务总监、董事会秘书。</w:t>
                </w:r>
              </w:p>
            </w:tc>
          </w:tr>
          <w:tr w:rsidR="00B10A0C" w14:paraId="4ACD931C" w14:textId="77777777">
            <w:tc>
              <w:tcPr>
                <w:tcW w:w="1384" w:type="dxa"/>
                <w:tcMar>
                  <w:top w:w="51" w:type="dxa"/>
                  <w:bottom w:w="51" w:type="dxa"/>
                </w:tcMar>
                <w:vAlign w:val="center"/>
              </w:tcPr>
              <w:p w14:paraId="53D1CD93" w14:textId="77777777" w:rsidR="00B10A0C" w:rsidRDefault="00D11B25">
                <w:pPr>
                  <w:spacing w:line="276" w:lineRule="auto"/>
                  <w:jc w:val="center"/>
                  <w:rPr>
                    <w:szCs w:val="21"/>
                  </w:rPr>
                </w:pPr>
                <w:r>
                  <w:rPr>
                    <w:rFonts w:hint="eastAsia"/>
                    <w:szCs w:val="21"/>
                  </w:rPr>
                  <w:t>沈一林</w:t>
                </w:r>
              </w:p>
            </w:tc>
            <w:tc>
              <w:tcPr>
                <w:tcW w:w="12705" w:type="dxa"/>
                <w:tcMar>
                  <w:top w:w="51" w:type="dxa"/>
                  <w:bottom w:w="51" w:type="dxa"/>
                </w:tcMar>
                <w:vAlign w:val="center"/>
              </w:tcPr>
              <w:p w14:paraId="32C85765"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2002</w:t>
                </w:r>
                <w:r>
                  <w:rPr>
                    <w:rFonts w:ascii="Times New Roman" w:hAnsi="Times New Roman" w:cs="Times New Roman"/>
                    <w:szCs w:val="21"/>
                  </w:rPr>
                  <w:t>年</w:t>
                </w:r>
                <w:r>
                  <w:rPr>
                    <w:rFonts w:ascii="Times New Roman" w:hAnsi="Times New Roman" w:cs="Times New Roman"/>
                    <w:szCs w:val="21"/>
                  </w:rPr>
                  <w:t>7</w:t>
                </w:r>
                <w:r>
                  <w:rPr>
                    <w:rFonts w:ascii="Times New Roman" w:hAnsi="Times New Roman" w:cs="Times New Roman"/>
                    <w:szCs w:val="21"/>
                  </w:rPr>
                  <w:t>月至</w:t>
                </w:r>
                <w:r>
                  <w:rPr>
                    <w:rFonts w:ascii="Times New Roman" w:hAnsi="Times New Roman" w:cs="Times New Roman"/>
                    <w:szCs w:val="21"/>
                  </w:rPr>
                  <w:t>2003</w:t>
                </w:r>
                <w:r>
                  <w:rPr>
                    <w:rFonts w:ascii="Times New Roman" w:hAnsi="Times New Roman" w:cs="Times New Roman"/>
                    <w:szCs w:val="21"/>
                  </w:rPr>
                  <w:t>年</w:t>
                </w:r>
                <w:r>
                  <w:rPr>
                    <w:rFonts w:ascii="Times New Roman" w:hAnsi="Times New Roman" w:cs="Times New Roman"/>
                    <w:szCs w:val="21"/>
                  </w:rPr>
                  <w:t>5</w:t>
                </w:r>
                <w:r>
                  <w:rPr>
                    <w:rFonts w:ascii="Times New Roman" w:hAnsi="Times New Roman" w:cs="Times New Roman"/>
                    <w:szCs w:val="21"/>
                  </w:rPr>
                  <w:t>月就职于上海新帜纯超净技术有限公司；</w:t>
                </w:r>
                <w:r>
                  <w:rPr>
                    <w:rFonts w:ascii="Times New Roman" w:hAnsi="Times New Roman" w:cs="Times New Roman"/>
                    <w:szCs w:val="21"/>
                  </w:rPr>
                  <w:t>2003</w:t>
                </w:r>
                <w:r>
                  <w:rPr>
                    <w:rFonts w:ascii="Times New Roman" w:hAnsi="Times New Roman" w:cs="Times New Roman"/>
                    <w:szCs w:val="21"/>
                  </w:rPr>
                  <w:t>年</w:t>
                </w:r>
                <w:r>
                  <w:rPr>
                    <w:rFonts w:ascii="Times New Roman" w:hAnsi="Times New Roman" w:cs="Times New Roman"/>
                    <w:szCs w:val="21"/>
                  </w:rPr>
                  <w:t>5</w:t>
                </w:r>
                <w:r>
                  <w:rPr>
                    <w:rFonts w:ascii="Times New Roman" w:hAnsi="Times New Roman" w:cs="Times New Roman"/>
                    <w:szCs w:val="21"/>
                  </w:rPr>
                  <w:t>月至</w:t>
                </w:r>
                <w:r>
                  <w:rPr>
                    <w:rFonts w:ascii="Times New Roman" w:hAnsi="Times New Roman" w:cs="Times New Roman"/>
                    <w:szCs w:val="21"/>
                  </w:rPr>
                  <w:t>2005</w:t>
                </w:r>
                <w:r>
                  <w:rPr>
                    <w:rFonts w:ascii="Times New Roman" w:hAnsi="Times New Roman" w:cs="Times New Roman"/>
                    <w:szCs w:val="21"/>
                  </w:rPr>
                  <w:t>年</w:t>
                </w:r>
                <w:r>
                  <w:rPr>
                    <w:rFonts w:ascii="Times New Roman" w:hAnsi="Times New Roman" w:cs="Times New Roman"/>
                    <w:szCs w:val="21"/>
                  </w:rPr>
                  <w:t>4</w:t>
                </w:r>
                <w:r>
                  <w:rPr>
                    <w:rFonts w:ascii="Times New Roman" w:hAnsi="Times New Roman" w:cs="Times New Roman"/>
                    <w:szCs w:val="21"/>
                  </w:rPr>
                  <w:t>月就职于上海至纯洁净系统有限公司；</w:t>
                </w:r>
                <w:r>
                  <w:rPr>
                    <w:rFonts w:ascii="Times New Roman" w:hAnsi="Times New Roman" w:cs="Times New Roman"/>
                    <w:szCs w:val="21"/>
                  </w:rPr>
                  <w:t>2005</w:t>
                </w:r>
                <w:r>
                  <w:rPr>
                    <w:rFonts w:ascii="Times New Roman" w:hAnsi="Times New Roman" w:cs="Times New Roman"/>
                    <w:szCs w:val="21"/>
                  </w:rPr>
                  <w:t>年</w:t>
                </w:r>
                <w:r>
                  <w:rPr>
                    <w:rFonts w:ascii="Times New Roman" w:hAnsi="Times New Roman" w:cs="Times New Roman"/>
                    <w:szCs w:val="21"/>
                  </w:rPr>
                  <w:t>5</w:t>
                </w:r>
                <w:r>
                  <w:rPr>
                    <w:rFonts w:ascii="Times New Roman" w:hAnsi="Times New Roman" w:cs="Times New Roman"/>
                    <w:szCs w:val="21"/>
                  </w:rPr>
                  <w:t>月至</w:t>
                </w:r>
                <w:r>
                  <w:rPr>
                    <w:rFonts w:ascii="Times New Roman" w:hAnsi="Times New Roman" w:cs="Times New Roman"/>
                    <w:szCs w:val="21"/>
                  </w:rPr>
                  <w:t>2012</w:t>
                </w:r>
                <w:r>
                  <w:rPr>
                    <w:rFonts w:ascii="Times New Roman" w:hAnsi="Times New Roman" w:cs="Times New Roman"/>
                    <w:szCs w:val="21"/>
                  </w:rPr>
                  <w:t>年</w:t>
                </w:r>
                <w:r>
                  <w:rPr>
                    <w:rFonts w:ascii="Times New Roman" w:hAnsi="Times New Roman" w:cs="Times New Roman"/>
                    <w:szCs w:val="21"/>
                  </w:rPr>
                  <w:t>8</w:t>
                </w:r>
                <w:r>
                  <w:rPr>
                    <w:rFonts w:ascii="Times New Roman" w:hAnsi="Times New Roman" w:cs="Times New Roman"/>
                    <w:szCs w:val="21"/>
                  </w:rPr>
                  <w:t>月就职于液化空气</w:t>
                </w:r>
                <w:r>
                  <w:rPr>
                    <w:rFonts w:ascii="Times New Roman" w:hAnsi="Times New Roman" w:cs="Times New Roman"/>
                    <w:szCs w:val="21"/>
                  </w:rPr>
                  <w:t>(</w:t>
                </w:r>
                <w:r>
                  <w:rPr>
                    <w:rFonts w:ascii="Times New Roman" w:hAnsi="Times New Roman" w:cs="Times New Roman"/>
                    <w:szCs w:val="21"/>
                  </w:rPr>
                  <w:t>中国</w:t>
                </w:r>
                <w:r>
                  <w:rPr>
                    <w:rFonts w:ascii="Times New Roman" w:hAnsi="Times New Roman" w:cs="Times New Roman"/>
                    <w:szCs w:val="21"/>
                  </w:rPr>
                  <w:t>)</w:t>
                </w:r>
                <w:r>
                  <w:rPr>
                    <w:rFonts w:ascii="Times New Roman" w:hAnsi="Times New Roman" w:cs="Times New Roman"/>
                    <w:szCs w:val="21"/>
                  </w:rPr>
                  <w:t>投资有限公司；</w:t>
                </w:r>
                <w:r>
                  <w:rPr>
                    <w:rFonts w:ascii="Times New Roman" w:hAnsi="Times New Roman" w:cs="Times New Roman"/>
                    <w:szCs w:val="21"/>
                  </w:rPr>
                  <w:t>2012</w:t>
                </w:r>
                <w:r>
                  <w:rPr>
                    <w:rFonts w:ascii="Times New Roman" w:hAnsi="Times New Roman" w:cs="Times New Roman"/>
                    <w:szCs w:val="21"/>
                  </w:rPr>
                  <w:t>年</w:t>
                </w:r>
                <w:r>
                  <w:rPr>
                    <w:rFonts w:ascii="Times New Roman" w:hAnsi="Times New Roman" w:cs="Times New Roman"/>
                    <w:szCs w:val="21"/>
                  </w:rPr>
                  <w:t>8</w:t>
                </w:r>
                <w:r>
                  <w:rPr>
                    <w:rFonts w:ascii="Times New Roman" w:hAnsi="Times New Roman" w:cs="Times New Roman"/>
                    <w:szCs w:val="21"/>
                  </w:rPr>
                  <w:t>月至今就职于上海至纯洁净系统科技股份有限公司</w:t>
                </w:r>
                <w:r>
                  <w:rPr>
                    <w:rFonts w:ascii="Times New Roman" w:hAnsi="Times New Roman" w:cs="Times New Roman"/>
                    <w:szCs w:val="21"/>
                  </w:rPr>
                  <w:t>,</w:t>
                </w:r>
                <w:r>
                  <w:rPr>
                    <w:rFonts w:ascii="Times New Roman" w:hAnsi="Times New Roman" w:cs="Times New Roman"/>
                    <w:szCs w:val="21"/>
                  </w:rPr>
                  <w:t>现任公司副总经理。</w:t>
                </w:r>
              </w:p>
            </w:tc>
          </w:tr>
          <w:tr w:rsidR="00B10A0C" w14:paraId="6D14F54A" w14:textId="77777777">
            <w:tc>
              <w:tcPr>
                <w:tcW w:w="1384" w:type="dxa"/>
                <w:tcMar>
                  <w:top w:w="51" w:type="dxa"/>
                  <w:bottom w:w="51" w:type="dxa"/>
                </w:tcMar>
                <w:vAlign w:val="center"/>
              </w:tcPr>
              <w:p w14:paraId="4B9175B5" w14:textId="77777777" w:rsidR="00B10A0C" w:rsidRDefault="00D11B25">
                <w:pPr>
                  <w:spacing w:line="276" w:lineRule="auto"/>
                  <w:jc w:val="center"/>
                  <w:rPr>
                    <w:szCs w:val="21"/>
                  </w:rPr>
                </w:pPr>
                <w:r>
                  <w:rPr>
                    <w:rFonts w:hint="eastAsia"/>
                    <w:szCs w:val="21"/>
                  </w:rPr>
                  <w:t>柴心明</w:t>
                </w:r>
              </w:p>
            </w:tc>
            <w:tc>
              <w:tcPr>
                <w:tcW w:w="12705" w:type="dxa"/>
                <w:tcMar>
                  <w:top w:w="51" w:type="dxa"/>
                  <w:bottom w:w="51" w:type="dxa"/>
                </w:tcMar>
                <w:vAlign w:val="center"/>
              </w:tcPr>
              <w:p w14:paraId="265D871C" w14:textId="77777777" w:rsidR="00B10A0C" w:rsidRDefault="00D11B25">
                <w:pPr>
                  <w:spacing w:line="276" w:lineRule="auto"/>
                  <w:rPr>
                    <w:rFonts w:ascii="Times New Roman" w:hAnsi="Times New Roman" w:cs="Times New Roman"/>
                    <w:szCs w:val="21"/>
                  </w:rPr>
                </w:pPr>
                <w:r>
                  <w:rPr>
                    <w:rFonts w:ascii="Times New Roman" w:hAnsi="Times New Roman" w:cs="Times New Roman"/>
                    <w:szCs w:val="21"/>
                  </w:rPr>
                  <w:t>2001</w:t>
                </w:r>
                <w:r>
                  <w:rPr>
                    <w:rFonts w:ascii="Times New Roman" w:hAnsi="Times New Roman" w:cs="Times New Roman"/>
                    <w:szCs w:val="21"/>
                  </w:rPr>
                  <w:t>年至</w:t>
                </w:r>
                <w:r>
                  <w:rPr>
                    <w:rFonts w:ascii="Times New Roman" w:hAnsi="Times New Roman" w:cs="Times New Roman"/>
                    <w:szCs w:val="21"/>
                  </w:rPr>
                  <w:t>2017</w:t>
                </w:r>
                <w:r>
                  <w:rPr>
                    <w:rFonts w:ascii="Times New Roman" w:hAnsi="Times New Roman" w:cs="Times New Roman"/>
                    <w:szCs w:val="21"/>
                  </w:rPr>
                  <w:t>年任上海市政府第四办公室宏观经济研究员。</w:t>
                </w:r>
                <w:r>
                  <w:rPr>
                    <w:rFonts w:ascii="Times New Roman" w:hAnsi="Times New Roman" w:cs="Times New Roman"/>
                    <w:szCs w:val="21"/>
                  </w:rPr>
                  <w:t>2017</w:t>
                </w:r>
                <w:r>
                  <w:rPr>
                    <w:rFonts w:ascii="Times New Roman" w:hAnsi="Times New Roman" w:cs="Times New Roman"/>
                    <w:szCs w:val="21"/>
                  </w:rPr>
                  <w:t>年</w:t>
                </w:r>
                <w:r>
                  <w:rPr>
                    <w:rFonts w:ascii="Times New Roman" w:hAnsi="Times New Roman" w:cs="Times New Roman"/>
                    <w:szCs w:val="21"/>
                  </w:rPr>
                  <w:t>3</w:t>
                </w:r>
                <w:r>
                  <w:rPr>
                    <w:rFonts w:ascii="Times New Roman" w:hAnsi="Times New Roman" w:cs="Times New Roman"/>
                    <w:szCs w:val="21"/>
                  </w:rPr>
                  <w:t>月至</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w:t>
                </w:r>
                <w:r>
                  <w:rPr>
                    <w:rFonts w:ascii="Times New Roman" w:hAnsi="Times New Roman" w:cs="Times New Roman"/>
                    <w:szCs w:val="21"/>
                  </w:rPr>
                  <w:t>月任公司董事会秘书。</w:t>
                </w:r>
              </w:p>
            </w:tc>
          </w:tr>
          <w:bookmarkEnd w:id="59"/>
        </w:tbl>
        <w:p w14:paraId="581319F5" w14:textId="77777777" w:rsidR="00B10A0C" w:rsidRDefault="00B10A0C">
          <w:pPr>
            <w:rPr>
              <w:szCs w:val="21"/>
            </w:rPr>
          </w:pPr>
        </w:p>
        <w:p w14:paraId="6FD7B26E" w14:textId="77777777" w:rsidR="00B10A0C" w:rsidRDefault="00D11B25">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689950178"/>
            <w:lock w:val="sdtLocked"/>
            <w:placeholder>
              <w:docPart w:val="GBC22222222222222222222222222222"/>
            </w:placeholder>
          </w:sdtPr>
          <w:sdtContent>
            <w:p w14:paraId="40E50B6A"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DF3B940" w14:textId="77777777" w:rsidR="00B10A0C" w:rsidRDefault="00000000" w:rsidP="00860FFB">
          <w:pPr>
            <w:spacing w:beforeLines="50" w:before="120" w:afterLines="50" w:after="120" w:line="360" w:lineRule="auto"/>
            <w:ind w:leftChars="50" w:left="105" w:rightChars="50" w:right="105"/>
          </w:pPr>
          <w:sdt>
            <w:sdtPr>
              <w:rPr>
                <w:szCs w:val="21"/>
              </w:rPr>
              <w:alias w:val="董事、监事和高级管理人员持股变动及报酬其他情况说明"/>
              <w:tag w:val="_GBC_557fdbc21d794629ab786dcecc519b1c"/>
              <w:id w:val="-1384708837"/>
              <w:lock w:val="sdtLocked"/>
              <w:placeholder>
                <w:docPart w:val="BADE0B2154444B28AB3D8C50253C81F8"/>
              </w:placeholder>
            </w:sdtPr>
            <w:sdtContent>
              <w:r w:rsidR="00D11B25">
                <w:rPr>
                  <w:szCs w:val="21"/>
                </w:rPr>
                <w:t xml:space="preserve">   </w:t>
              </w:r>
              <w:r w:rsidR="00D11B25">
                <w:rPr>
                  <w:rFonts w:ascii="Times New Roman" w:hAnsi="Times New Roman" w:cs="Times New Roman"/>
                  <w:szCs w:val="21"/>
                </w:rPr>
                <w:t xml:space="preserve"> 2023</w:t>
              </w:r>
              <w:r w:rsidR="00D11B25">
                <w:rPr>
                  <w:rFonts w:ascii="Times New Roman" w:hAnsi="Times New Roman" w:cs="Times New Roman"/>
                  <w:szCs w:val="21"/>
                </w:rPr>
                <w:t>年</w:t>
              </w:r>
              <w:r w:rsidR="00D11B25">
                <w:rPr>
                  <w:rFonts w:ascii="Times New Roman" w:hAnsi="Times New Roman" w:cs="Times New Roman"/>
                  <w:szCs w:val="21"/>
                </w:rPr>
                <w:t>1</w:t>
              </w:r>
              <w:r w:rsidR="00D11B25">
                <w:rPr>
                  <w:rFonts w:ascii="Times New Roman" w:hAnsi="Times New Roman" w:cs="Times New Roman"/>
                  <w:szCs w:val="21"/>
                </w:rPr>
                <w:t>月</w:t>
              </w:r>
              <w:r w:rsidR="00D11B25">
                <w:rPr>
                  <w:rFonts w:ascii="Times New Roman" w:hAnsi="Times New Roman" w:cs="Times New Roman"/>
                  <w:szCs w:val="21"/>
                </w:rPr>
                <w:t>30</w:t>
              </w:r>
              <w:r w:rsidR="00D11B25">
                <w:rPr>
                  <w:rFonts w:ascii="Times New Roman" w:hAnsi="Times New Roman" w:cs="Times New Roman"/>
                  <w:szCs w:val="21"/>
                </w:rPr>
                <w:t>日公司召开第四届董事会第二十九次会议，同意聘任陆磊先生为公司董事会秘书，任期与本届董事会一致，即自本次董事会审议通过之日起至本届董事会任期届满之日止。</w:t>
              </w:r>
            </w:sdtContent>
          </w:sdt>
        </w:p>
        <w:p w14:paraId="7A169A9F" w14:textId="77777777" w:rsidR="00B10A0C" w:rsidRDefault="00000000">
          <w:pPr>
            <w:rPr>
              <w:szCs w:val="21"/>
            </w:rPr>
            <w:sectPr w:rsidR="00B10A0C">
              <w:pgSz w:w="16838" w:h="11906" w:orient="landscape"/>
              <w:pgMar w:top="1797" w:right="1525" w:bottom="1276" w:left="1440" w:header="855" w:footer="992" w:gutter="0"/>
              <w:cols w:space="425"/>
              <w:docGrid w:linePitch="312"/>
            </w:sectPr>
          </w:pPr>
        </w:p>
      </w:sdtContent>
    </w:sdt>
    <w:bookmarkEnd w:id="57"/>
    <w:p w14:paraId="5036C5D0" w14:textId="77777777" w:rsidR="00B10A0C" w:rsidRDefault="00D11B25">
      <w:pPr>
        <w:pStyle w:val="3"/>
        <w:numPr>
          <w:ilvl w:val="0"/>
          <w:numId w:val="18"/>
        </w:numPr>
        <w:ind w:left="0" w:firstLine="0"/>
      </w:pPr>
      <w:r>
        <w:rPr>
          <w:rFonts w:hint="eastAsia"/>
        </w:rPr>
        <w:lastRenderedPageBreak/>
        <w:t>现任及报告期内离任董事、监事和高级管理人员的任职情况</w:t>
      </w:r>
    </w:p>
    <w:sdt>
      <w:sdtPr>
        <w:rPr>
          <w:rFonts w:ascii="宋体" w:hAnsi="宋体" w:cs="宋体"/>
          <w:b/>
          <w:bCs/>
          <w:kern w:val="0"/>
          <w:szCs w:val="24"/>
        </w:rPr>
        <w:alias w:val="模块:在股东单位任职情况"/>
        <w:tag w:val="_SEC_71174076095e4b3299192300e2845511"/>
        <w:id w:val="-2068791078"/>
        <w:lock w:val="sdtLocked"/>
        <w:placeholder>
          <w:docPart w:val="GBC22222222222222222222222222222"/>
        </w:placeholder>
      </w:sdtPr>
      <w:sdtEndPr>
        <w:rPr>
          <w:b w:val="0"/>
          <w:bCs w:val="0"/>
          <w:szCs w:val="21"/>
        </w:rPr>
      </w:sdtEndPr>
      <w:sdtContent>
        <w:p w14:paraId="604FA6BC" w14:textId="77777777" w:rsidR="00B10A0C" w:rsidRDefault="00D11B25">
          <w:pPr>
            <w:pStyle w:val="aff5"/>
            <w:numPr>
              <w:ilvl w:val="0"/>
              <w:numId w:val="19"/>
            </w:numPr>
            <w:ind w:firstLineChars="0"/>
            <w:rPr>
              <w:b/>
              <w:bCs/>
            </w:rPr>
          </w:pPr>
          <w:r>
            <w:rPr>
              <w:b/>
              <w:bCs/>
            </w:rPr>
            <w:t>在股东单位任职情况</w:t>
          </w:r>
        </w:p>
        <w:sdt>
          <w:sdtPr>
            <w:rPr>
              <w:szCs w:val="21"/>
            </w:rPr>
            <w:alias w:val="是否适用：在股东单位任职情况[双击切换]"/>
            <w:tag w:val="_GBC_c450b54d9ea443cf85cc614c8528526b"/>
            <w:id w:val="1725406251"/>
            <w:lock w:val="sdtLocked"/>
            <w:placeholder>
              <w:docPart w:val="GBC22222222222222222222222222222"/>
            </w:placeholder>
          </w:sdtPr>
          <w:sdtContent>
            <w:p w14:paraId="6ABC62E5"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bCs/>
          <w:kern w:val="0"/>
          <w:szCs w:val="24"/>
        </w:rPr>
        <w:alias w:val="模块:在其他单位任职情况"/>
        <w:tag w:val="_SEC_5561131e80ff45818592dc8d1f605cb5"/>
        <w:id w:val="-2059544667"/>
        <w:lock w:val="sdtLocked"/>
        <w:placeholder>
          <w:docPart w:val="GBC22222222222222222222222222222"/>
        </w:placeholder>
      </w:sdtPr>
      <w:sdtEndPr>
        <w:rPr>
          <w:b w:val="0"/>
          <w:bCs w:val="0"/>
          <w:szCs w:val="21"/>
        </w:rPr>
      </w:sdtEndPr>
      <w:sdtContent>
        <w:p w14:paraId="582ADAE9" w14:textId="77777777" w:rsidR="00B10A0C" w:rsidRDefault="00D11B25">
          <w:pPr>
            <w:pStyle w:val="aff5"/>
            <w:numPr>
              <w:ilvl w:val="0"/>
              <w:numId w:val="19"/>
            </w:numPr>
            <w:ind w:firstLineChars="0"/>
            <w:rPr>
              <w:b/>
              <w:bCs/>
            </w:rPr>
          </w:pPr>
          <w:r>
            <w:rPr>
              <w:b/>
              <w:bCs/>
            </w:rPr>
            <w:t>在其他单位任职情况</w:t>
          </w:r>
        </w:p>
        <w:sdt>
          <w:sdtPr>
            <w:rPr>
              <w:szCs w:val="21"/>
            </w:rPr>
            <w:alias w:val="是否适用：在其他单位任职情况[双击切换]"/>
            <w:tag w:val="_GBC_31c17de709bb42fdb7ba137e843fe054"/>
            <w:id w:val="-843401383"/>
            <w:lock w:val="sdtLocked"/>
            <w:placeholder>
              <w:docPart w:val="GBC22222222222222222222222222222"/>
            </w:placeholder>
          </w:sdtPr>
          <w:sdtContent>
            <w:p w14:paraId="7F1CEFD0"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ff0"/>
            <w:tblW w:w="0" w:type="auto"/>
            <w:jc w:val="center"/>
            <w:tblLook w:val="04A0" w:firstRow="1" w:lastRow="0" w:firstColumn="1" w:lastColumn="0" w:noHBand="0" w:noVBand="1"/>
          </w:tblPr>
          <w:tblGrid>
            <w:gridCol w:w="1073"/>
            <w:gridCol w:w="3035"/>
            <w:gridCol w:w="1670"/>
            <w:gridCol w:w="1517"/>
            <w:gridCol w:w="1528"/>
          </w:tblGrid>
          <w:tr w:rsidR="00B10A0C" w14:paraId="3A79B031" w14:textId="77777777">
            <w:trPr>
              <w:trHeight w:val="120"/>
              <w:jc w:val="center"/>
            </w:trPr>
            <w:bookmarkStart w:id="60" w:name="_Hlk126162612" w:displacedByCustomXml="next"/>
            <w:sdt>
              <w:sdtPr>
                <w:tag w:val="_PLD_84cb4ce7fc4643b1be607267619a4b88"/>
                <w:id w:val="880831351"/>
                <w:lock w:val="sdtLocked"/>
              </w:sdtPr>
              <w:sdtContent>
                <w:tc>
                  <w:tcPr>
                    <w:tcW w:w="1101" w:type="dxa"/>
                    <w:tcMar>
                      <w:top w:w="51" w:type="dxa"/>
                      <w:bottom w:w="51" w:type="dxa"/>
                    </w:tcMar>
                    <w:vAlign w:val="center"/>
                  </w:tcPr>
                  <w:p w14:paraId="1428F03B" w14:textId="77777777" w:rsidR="00B10A0C" w:rsidRDefault="00D11B25" w:rsidP="00AE7D16">
                    <w:pPr>
                      <w:jc w:val="center"/>
                      <w:rPr>
                        <w:szCs w:val="21"/>
                      </w:rPr>
                    </w:pPr>
                    <w:r>
                      <w:rPr>
                        <w:szCs w:val="21"/>
                      </w:rPr>
                      <w:t>任职人员姓名</w:t>
                    </w:r>
                  </w:p>
                </w:tc>
              </w:sdtContent>
            </w:sdt>
            <w:sdt>
              <w:sdtPr>
                <w:tag w:val="_PLD_9c5aac001d5a4c2eb3cc0bf1e1f66afe"/>
                <w:id w:val="22139069"/>
                <w:lock w:val="sdtLocked"/>
              </w:sdtPr>
              <w:sdtContent>
                <w:tc>
                  <w:tcPr>
                    <w:tcW w:w="3118" w:type="dxa"/>
                    <w:tcMar>
                      <w:top w:w="51" w:type="dxa"/>
                      <w:bottom w:w="51" w:type="dxa"/>
                    </w:tcMar>
                    <w:vAlign w:val="center"/>
                  </w:tcPr>
                  <w:p w14:paraId="0194D00B" w14:textId="77777777" w:rsidR="00B10A0C" w:rsidRDefault="00D11B25" w:rsidP="00AE7D16">
                    <w:pPr>
                      <w:jc w:val="center"/>
                      <w:rPr>
                        <w:szCs w:val="21"/>
                      </w:rPr>
                    </w:pPr>
                    <w:r>
                      <w:rPr>
                        <w:szCs w:val="21"/>
                      </w:rPr>
                      <w:t>其他单位名称</w:t>
                    </w:r>
                  </w:p>
                </w:tc>
              </w:sdtContent>
            </w:sdt>
            <w:sdt>
              <w:sdtPr>
                <w:tag w:val="_PLD_a3a2822cc76542afbd1a58b94268af1d"/>
                <w:id w:val="1406492931"/>
                <w:lock w:val="sdtLocked"/>
              </w:sdtPr>
              <w:sdtContent>
                <w:tc>
                  <w:tcPr>
                    <w:tcW w:w="1713" w:type="dxa"/>
                    <w:tcMar>
                      <w:top w:w="51" w:type="dxa"/>
                      <w:bottom w:w="51" w:type="dxa"/>
                    </w:tcMar>
                    <w:vAlign w:val="center"/>
                  </w:tcPr>
                  <w:p w14:paraId="44FDE9D9" w14:textId="77777777" w:rsidR="00B10A0C" w:rsidRDefault="00D11B25" w:rsidP="00AE7D16">
                    <w:pPr>
                      <w:jc w:val="center"/>
                      <w:rPr>
                        <w:szCs w:val="21"/>
                      </w:rPr>
                    </w:pPr>
                    <w:r>
                      <w:rPr>
                        <w:szCs w:val="21"/>
                      </w:rPr>
                      <w:t>在其他单位担任的职务</w:t>
                    </w:r>
                  </w:p>
                </w:tc>
              </w:sdtContent>
            </w:sdt>
            <w:sdt>
              <w:sdtPr>
                <w:rPr>
                  <w:rFonts w:ascii="Times New Roman" w:hAnsi="Times New Roman" w:cs="Times New Roman"/>
                </w:rPr>
                <w:tag w:val="_PLD_1afbd86b2e47420ca2c5a75f01567f2a"/>
                <w:id w:val="-136724483"/>
                <w:lock w:val="sdtLocked"/>
              </w:sdtPr>
              <w:sdtContent>
                <w:tc>
                  <w:tcPr>
                    <w:tcW w:w="1554" w:type="dxa"/>
                    <w:tcMar>
                      <w:top w:w="51" w:type="dxa"/>
                      <w:bottom w:w="51" w:type="dxa"/>
                    </w:tcMar>
                    <w:vAlign w:val="center"/>
                  </w:tcPr>
                  <w:p w14:paraId="5C00F7FB" w14:textId="77777777" w:rsidR="00B10A0C" w:rsidRDefault="00D11B25" w:rsidP="00AE7D16">
                    <w:pPr>
                      <w:jc w:val="center"/>
                      <w:rPr>
                        <w:rFonts w:ascii="Times New Roman" w:hAnsi="Times New Roman" w:cs="Times New Roman"/>
                        <w:szCs w:val="21"/>
                      </w:rPr>
                    </w:pPr>
                    <w:r>
                      <w:rPr>
                        <w:rFonts w:ascii="Times New Roman" w:hAnsi="Times New Roman" w:cs="Times New Roman"/>
                        <w:szCs w:val="21"/>
                      </w:rPr>
                      <w:t>任期起始日期</w:t>
                    </w:r>
                  </w:p>
                </w:tc>
              </w:sdtContent>
            </w:sdt>
            <w:sdt>
              <w:sdtPr>
                <w:rPr>
                  <w:rFonts w:ascii="Times New Roman" w:hAnsi="Times New Roman" w:cs="Times New Roman"/>
                </w:rPr>
                <w:tag w:val="_PLD_677dde6ffbf24692a6c508831a24eef8"/>
                <w:id w:val="-1199227976"/>
                <w:lock w:val="sdtLocked"/>
              </w:sdtPr>
              <w:sdtContent>
                <w:tc>
                  <w:tcPr>
                    <w:tcW w:w="1563" w:type="dxa"/>
                    <w:tcMar>
                      <w:top w:w="51" w:type="dxa"/>
                      <w:bottom w:w="51" w:type="dxa"/>
                    </w:tcMar>
                    <w:vAlign w:val="center"/>
                  </w:tcPr>
                  <w:p w14:paraId="2C364ECC" w14:textId="77777777" w:rsidR="00B10A0C" w:rsidRDefault="00D11B25" w:rsidP="00AE7D16">
                    <w:pPr>
                      <w:jc w:val="center"/>
                      <w:rPr>
                        <w:rFonts w:ascii="Times New Roman" w:hAnsi="Times New Roman" w:cs="Times New Roman"/>
                        <w:szCs w:val="21"/>
                      </w:rPr>
                    </w:pPr>
                    <w:r>
                      <w:rPr>
                        <w:rFonts w:ascii="Times New Roman" w:hAnsi="Times New Roman" w:cs="Times New Roman"/>
                        <w:szCs w:val="21"/>
                      </w:rPr>
                      <w:t>任期终止日期</w:t>
                    </w:r>
                  </w:p>
                </w:tc>
              </w:sdtContent>
            </w:sdt>
          </w:tr>
          <w:sdt>
            <w:sdtPr>
              <w:rPr>
                <w:rFonts w:asciiTheme="minorHAnsi" w:eastAsiaTheme="minorEastAsia" w:hAnsiTheme="minorHAnsi" w:cstheme="minorBidi" w:hint="eastAsia"/>
                <w:kern w:val="2"/>
                <w:szCs w:val="21"/>
                <w:highlight w:val="yellow"/>
              </w:rPr>
              <w:alias w:val="董事、监事、高级管理人员在其他单位任职情况"/>
              <w:tag w:val="_TUP_f450538eb53748eeac8de5eae75c8a7f"/>
              <w:id w:val="1385212036"/>
              <w:lock w:val="sdtLocked"/>
              <w:placeholder>
                <w:docPart w:val="DefaultPlaceholder_-1854013440"/>
              </w:placeholder>
            </w:sdtPr>
            <w:sdtEndPr>
              <w:rPr>
                <w:rFonts w:ascii="Times New Roman" w:eastAsia="宋体" w:hAnsi="Times New Roman" w:cs="Times New Roman" w:hint="default"/>
                <w:kern w:val="0"/>
                <w:szCs w:val="24"/>
                <w:highlight w:val="none"/>
              </w:rPr>
            </w:sdtEndPr>
            <w:sdtContent>
              <w:tr w:rsidR="00B10A0C" w14:paraId="329BEE43" w14:textId="77777777">
                <w:trPr>
                  <w:trHeight w:val="147"/>
                  <w:jc w:val="center"/>
                </w:trPr>
                <w:tc>
                  <w:tcPr>
                    <w:tcW w:w="1101" w:type="dxa"/>
                    <w:tcMar>
                      <w:top w:w="51" w:type="dxa"/>
                      <w:bottom w:w="51" w:type="dxa"/>
                    </w:tcMar>
                    <w:vAlign w:val="center"/>
                  </w:tcPr>
                  <w:p w14:paraId="69691799" w14:textId="77777777" w:rsidR="00B10A0C" w:rsidRDefault="00D11B25" w:rsidP="00AE7D16">
                    <w:pPr>
                      <w:jc w:val="center"/>
                      <w:rPr>
                        <w:rFonts w:asciiTheme="minorHAnsi" w:eastAsiaTheme="minorEastAsia" w:hAnsiTheme="minorHAnsi" w:cstheme="minorBidi"/>
                        <w:kern w:val="2"/>
                        <w:szCs w:val="21"/>
                        <w:highlight w:val="yellow"/>
                      </w:rPr>
                    </w:pPr>
                    <w:r>
                      <w:rPr>
                        <w:rFonts w:asciiTheme="minorHAnsi" w:eastAsiaTheme="minorEastAsia" w:hAnsiTheme="minorHAnsi" w:cstheme="minorBidi" w:hint="eastAsia"/>
                        <w:kern w:val="2"/>
                        <w:szCs w:val="21"/>
                      </w:rPr>
                      <w:t>周国华</w:t>
                    </w:r>
                  </w:p>
                </w:tc>
                <w:tc>
                  <w:tcPr>
                    <w:tcW w:w="3118" w:type="dxa"/>
                    <w:tcMar>
                      <w:top w:w="51" w:type="dxa"/>
                      <w:bottom w:w="51" w:type="dxa"/>
                    </w:tcMar>
                    <w:vAlign w:val="center"/>
                  </w:tcPr>
                  <w:p w14:paraId="7FBB3393" w14:textId="77777777" w:rsidR="00B10A0C" w:rsidRDefault="00D11B25" w:rsidP="00AE7D16">
                    <w:r>
                      <w:rPr>
                        <w:rFonts w:hint="eastAsia"/>
                      </w:rPr>
                      <w:t>宁波康强电子股份有限公司</w:t>
                    </w:r>
                  </w:p>
                </w:tc>
                <w:tc>
                  <w:tcPr>
                    <w:tcW w:w="1713" w:type="dxa"/>
                    <w:tcMar>
                      <w:top w:w="51" w:type="dxa"/>
                      <w:bottom w:w="51" w:type="dxa"/>
                    </w:tcMar>
                    <w:vAlign w:val="center"/>
                  </w:tcPr>
                  <w:p w14:paraId="4BB69D4A" w14:textId="77777777" w:rsidR="00B10A0C" w:rsidRDefault="00D11B25" w:rsidP="00AE7D16">
                    <w:r>
                      <w:rPr>
                        <w:rFonts w:hint="eastAsia"/>
                      </w:rPr>
                      <w:t>监事会主席</w:t>
                    </w:r>
                  </w:p>
                </w:tc>
                <w:tc>
                  <w:tcPr>
                    <w:tcW w:w="1554" w:type="dxa"/>
                    <w:tcMar>
                      <w:top w:w="51" w:type="dxa"/>
                      <w:bottom w:w="51" w:type="dxa"/>
                    </w:tcMar>
                    <w:vAlign w:val="center"/>
                  </w:tcPr>
                  <w:p w14:paraId="37BD08B5" w14:textId="77777777" w:rsidR="00B10A0C" w:rsidRDefault="00D11B25" w:rsidP="00AE7D16">
                    <w:pPr>
                      <w:rPr>
                        <w:rFonts w:ascii="Times New Roman" w:hAnsi="Times New Roman" w:cs="Times New Roman"/>
                      </w:rPr>
                    </w:pPr>
                    <w:r>
                      <w:rPr>
                        <w:rFonts w:ascii="Times New Roman" w:hAnsi="Times New Roman" w:cs="Times New Roman"/>
                      </w:rPr>
                      <w:t>2014</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p>
                </w:tc>
                <w:tc>
                  <w:tcPr>
                    <w:tcW w:w="1563" w:type="dxa"/>
                    <w:tcMar>
                      <w:top w:w="51" w:type="dxa"/>
                      <w:bottom w:w="51" w:type="dxa"/>
                    </w:tcMar>
                    <w:vAlign w:val="center"/>
                  </w:tcPr>
                  <w:p w14:paraId="6A03E603" w14:textId="77777777" w:rsidR="00B10A0C" w:rsidRDefault="00D11B25" w:rsidP="00AE7D16">
                    <w:pPr>
                      <w:rPr>
                        <w:rFonts w:ascii="Times New Roman" w:hAnsi="Times New Roman" w:cs="Times New Roman"/>
                      </w:rPr>
                    </w:pPr>
                    <w:r>
                      <w:rPr>
                        <w:rFonts w:ascii="Times New Roman" w:hAnsi="Times New Roman" w:cs="Times New Roman"/>
                      </w:rPr>
                      <w:t>2022</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w:t>
                    </w:r>
                  </w:p>
                </w:tc>
              </w:tr>
            </w:sdtContent>
          </w:sdt>
          <w:sdt>
            <w:sdtPr>
              <w:rPr>
                <w:rFonts w:asciiTheme="minorHAnsi" w:eastAsiaTheme="minorEastAsia" w:hAnsiTheme="minorHAnsi" w:cstheme="minorBidi" w:hint="eastAsia"/>
                <w:kern w:val="2"/>
                <w:szCs w:val="21"/>
                <w:highlight w:val="yellow"/>
              </w:rPr>
              <w:alias w:val="董事、监事、高级管理人员在其他单位任职情况"/>
              <w:tag w:val="_TUP_f450538eb53748eeac8de5eae75c8a7f"/>
              <w:id w:val="673848155"/>
              <w:lock w:val="sdtLocked"/>
              <w:placeholder>
                <w:docPart w:val="3FDB6E25E026487F9A8C79E8962D03FE"/>
              </w:placeholder>
            </w:sdtPr>
            <w:sdtEndPr>
              <w:rPr>
                <w:rFonts w:ascii="Times New Roman" w:eastAsia="宋体" w:hAnsi="Times New Roman" w:cs="Times New Roman" w:hint="default"/>
                <w:kern w:val="0"/>
                <w:szCs w:val="24"/>
                <w:highlight w:val="none"/>
              </w:rPr>
            </w:sdtEndPr>
            <w:sdtContent>
              <w:tr w:rsidR="00B10A0C" w14:paraId="2F7C886B" w14:textId="77777777">
                <w:trPr>
                  <w:trHeight w:val="147"/>
                  <w:jc w:val="center"/>
                </w:trPr>
                <w:tc>
                  <w:tcPr>
                    <w:tcW w:w="1101" w:type="dxa"/>
                    <w:tcMar>
                      <w:top w:w="51" w:type="dxa"/>
                      <w:bottom w:w="51" w:type="dxa"/>
                    </w:tcMar>
                    <w:vAlign w:val="center"/>
                  </w:tcPr>
                  <w:p w14:paraId="23104CC5" w14:textId="77777777" w:rsidR="00B10A0C" w:rsidRDefault="00D11B25" w:rsidP="00AE7D16">
                    <w:pPr>
                      <w:jc w:val="center"/>
                      <w:rPr>
                        <w:rFonts w:asciiTheme="minorHAnsi" w:eastAsiaTheme="minorEastAsia" w:hAnsiTheme="minorHAnsi" w:cstheme="minorBidi"/>
                        <w:kern w:val="2"/>
                        <w:szCs w:val="21"/>
                        <w:highlight w:val="yellow"/>
                      </w:rPr>
                    </w:pPr>
                    <w:r>
                      <w:t>周国华</w:t>
                    </w:r>
                  </w:p>
                </w:tc>
                <w:tc>
                  <w:tcPr>
                    <w:tcW w:w="3118" w:type="dxa"/>
                    <w:tcMar>
                      <w:top w:w="51" w:type="dxa"/>
                      <w:bottom w:w="51" w:type="dxa"/>
                    </w:tcMar>
                    <w:vAlign w:val="center"/>
                  </w:tcPr>
                  <w:p w14:paraId="435DDF88" w14:textId="77777777" w:rsidR="00B10A0C" w:rsidRDefault="00D11B25" w:rsidP="00AE7D16">
                    <w:r>
                      <w:t>余姚市新世纪红枫发展有限公司</w:t>
                    </w:r>
                  </w:p>
                </w:tc>
                <w:tc>
                  <w:tcPr>
                    <w:tcW w:w="1713" w:type="dxa"/>
                    <w:tcMar>
                      <w:top w:w="51" w:type="dxa"/>
                      <w:bottom w:w="51" w:type="dxa"/>
                    </w:tcMar>
                    <w:vAlign w:val="center"/>
                  </w:tcPr>
                  <w:p w14:paraId="03554691" w14:textId="77777777" w:rsidR="00B10A0C" w:rsidRDefault="00D11B25" w:rsidP="00AE7D16">
                    <w:r>
                      <w:t>董事</w:t>
                    </w:r>
                  </w:p>
                </w:tc>
                <w:tc>
                  <w:tcPr>
                    <w:tcW w:w="1554" w:type="dxa"/>
                    <w:tcMar>
                      <w:top w:w="51" w:type="dxa"/>
                      <w:bottom w:w="51" w:type="dxa"/>
                    </w:tcMar>
                    <w:vAlign w:val="center"/>
                  </w:tcPr>
                  <w:p w14:paraId="7980DA33" w14:textId="77777777" w:rsidR="00B10A0C" w:rsidRDefault="00D11B25" w:rsidP="00AE7D16">
                    <w:pPr>
                      <w:rPr>
                        <w:rFonts w:ascii="Times New Roman" w:hAnsi="Times New Roman" w:cs="Times New Roman"/>
                      </w:rPr>
                    </w:pPr>
                    <w:r>
                      <w:rPr>
                        <w:rFonts w:ascii="Times New Roman" w:hAnsi="Times New Roman" w:cs="Times New Roman"/>
                      </w:rPr>
                      <w:t>2001</w:t>
                    </w:r>
                    <w:r>
                      <w:rPr>
                        <w:rFonts w:ascii="Times New Roman" w:hAnsi="Times New Roman" w:cs="Times New Roman"/>
                      </w:rPr>
                      <w:t>年</w:t>
                    </w:r>
                    <w:r>
                      <w:rPr>
                        <w:rFonts w:ascii="Times New Roman" w:hAnsi="Times New Roman" w:cs="Times New Roman"/>
                      </w:rPr>
                      <w:t>11</w:t>
                    </w:r>
                    <w:r>
                      <w:rPr>
                        <w:rFonts w:ascii="Times New Roman" w:hAnsi="Times New Roman" w:cs="Times New Roman"/>
                      </w:rPr>
                      <w:t>月</w:t>
                    </w:r>
                  </w:p>
                </w:tc>
                <w:tc>
                  <w:tcPr>
                    <w:tcW w:w="1563" w:type="dxa"/>
                    <w:tcMar>
                      <w:top w:w="51" w:type="dxa"/>
                      <w:bottom w:w="51" w:type="dxa"/>
                    </w:tcMar>
                    <w:vAlign w:val="center"/>
                  </w:tcPr>
                  <w:p w14:paraId="5F3FD934" w14:textId="77777777" w:rsidR="00B10A0C" w:rsidRDefault="00B10A0C" w:rsidP="00AE7D16">
                    <w:pPr>
                      <w:rPr>
                        <w:rFonts w:ascii="Times New Roman" w:hAnsi="Times New Roman" w:cs="Times New Roman"/>
                      </w:rPr>
                    </w:pPr>
                  </w:p>
                </w:tc>
              </w:tr>
            </w:sdtContent>
          </w:sdt>
          <w:sdt>
            <w:sdtPr>
              <w:rPr>
                <w:rFonts w:asciiTheme="minorHAnsi" w:eastAsiaTheme="minorEastAsia" w:hAnsiTheme="minorHAnsi" w:cstheme="minorBidi" w:hint="eastAsia"/>
                <w:kern w:val="2"/>
                <w:szCs w:val="21"/>
                <w:highlight w:val="yellow"/>
              </w:rPr>
              <w:alias w:val="董事、监事、高级管理人员在其他单位任职情况"/>
              <w:tag w:val="_TUP_f450538eb53748eeac8de5eae75c8a7f"/>
              <w:id w:val="-814107853"/>
              <w:lock w:val="sdtLocked"/>
              <w:placeholder>
                <w:docPart w:val="F3C9749AB45C4BE98F196ACF4267DF41"/>
              </w:placeholder>
            </w:sdtPr>
            <w:sdtEndPr>
              <w:rPr>
                <w:rFonts w:ascii="Times New Roman" w:eastAsia="宋体" w:hAnsi="Times New Roman" w:cs="Times New Roman" w:hint="default"/>
                <w:kern w:val="0"/>
                <w:szCs w:val="24"/>
              </w:rPr>
            </w:sdtEndPr>
            <w:sdtContent>
              <w:tr w:rsidR="00B10A0C" w14:paraId="6FECF9C7" w14:textId="77777777">
                <w:trPr>
                  <w:trHeight w:val="147"/>
                  <w:jc w:val="center"/>
                </w:trPr>
                <w:tc>
                  <w:tcPr>
                    <w:tcW w:w="1101" w:type="dxa"/>
                    <w:tcMar>
                      <w:top w:w="51" w:type="dxa"/>
                      <w:bottom w:w="51" w:type="dxa"/>
                    </w:tcMar>
                    <w:vAlign w:val="center"/>
                  </w:tcPr>
                  <w:p w14:paraId="578A3342" w14:textId="77777777" w:rsidR="00B10A0C" w:rsidRDefault="00D11B25" w:rsidP="00AE7D16">
                    <w:pPr>
                      <w:jc w:val="center"/>
                      <w:rPr>
                        <w:rFonts w:asciiTheme="minorHAnsi" w:eastAsiaTheme="minorEastAsia" w:hAnsiTheme="minorHAnsi" w:cstheme="minorBidi"/>
                        <w:kern w:val="2"/>
                        <w:szCs w:val="21"/>
                        <w:highlight w:val="yellow"/>
                      </w:rPr>
                    </w:pPr>
                    <w:r>
                      <w:t>周国华</w:t>
                    </w:r>
                  </w:p>
                </w:tc>
                <w:tc>
                  <w:tcPr>
                    <w:tcW w:w="3118" w:type="dxa"/>
                    <w:tcMar>
                      <w:top w:w="51" w:type="dxa"/>
                      <w:bottom w:w="51" w:type="dxa"/>
                    </w:tcMar>
                    <w:vAlign w:val="center"/>
                  </w:tcPr>
                  <w:p w14:paraId="6BDD4244" w14:textId="77777777" w:rsidR="00B10A0C" w:rsidRDefault="00D11B25" w:rsidP="00AE7D16">
                    <w:r>
                      <w:t>宁波中百股份有限公司</w:t>
                    </w:r>
                  </w:p>
                </w:tc>
                <w:tc>
                  <w:tcPr>
                    <w:tcW w:w="1713" w:type="dxa"/>
                    <w:tcMar>
                      <w:top w:w="51" w:type="dxa"/>
                      <w:bottom w:w="51" w:type="dxa"/>
                    </w:tcMar>
                    <w:vAlign w:val="center"/>
                  </w:tcPr>
                  <w:p w14:paraId="22441BFF" w14:textId="77777777" w:rsidR="00B10A0C" w:rsidRDefault="00D11B25" w:rsidP="00AE7D16">
                    <w:r>
                      <w:t>独立董事</w:t>
                    </w:r>
                  </w:p>
                </w:tc>
                <w:tc>
                  <w:tcPr>
                    <w:tcW w:w="1554" w:type="dxa"/>
                    <w:tcMar>
                      <w:top w:w="51" w:type="dxa"/>
                      <w:bottom w:w="51" w:type="dxa"/>
                    </w:tcMar>
                    <w:vAlign w:val="center"/>
                  </w:tcPr>
                  <w:p w14:paraId="29F2D1B1" w14:textId="77777777" w:rsidR="00B10A0C" w:rsidRDefault="00D11B25" w:rsidP="00AE7D16">
                    <w:pPr>
                      <w:rPr>
                        <w:rFonts w:ascii="Times New Roman" w:hAnsi="Times New Roman" w:cs="Times New Roman"/>
                      </w:rPr>
                    </w:pPr>
                    <w:r>
                      <w:rPr>
                        <w:rFonts w:ascii="Times New Roman" w:hAnsi="Times New Roman" w:cs="Times New Roman"/>
                      </w:rPr>
                      <w:t>2018</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p>
                </w:tc>
                <w:tc>
                  <w:tcPr>
                    <w:tcW w:w="1563" w:type="dxa"/>
                    <w:tcMar>
                      <w:top w:w="51" w:type="dxa"/>
                      <w:bottom w:w="51" w:type="dxa"/>
                    </w:tcMar>
                    <w:vAlign w:val="center"/>
                  </w:tcPr>
                  <w:p w14:paraId="636334C9" w14:textId="77777777" w:rsidR="00B10A0C" w:rsidRDefault="00B10A0C" w:rsidP="00AE7D16">
                    <w:pPr>
                      <w:rPr>
                        <w:rFonts w:ascii="Times New Roman" w:hAnsi="Times New Roman" w:cs="Times New Roman"/>
                        <w:highlight w:val="yellow"/>
                      </w:rPr>
                    </w:pPr>
                  </w:p>
                </w:tc>
              </w:tr>
            </w:sdtContent>
          </w:sdt>
          <w:sdt>
            <w:sdtPr>
              <w:rPr>
                <w:rFonts w:asciiTheme="minorHAnsi" w:eastAsiaTheme="minorEastAsia" w:hAnsiTheme="minorHAnsi" w:cstheme="minorBidi" w:hint="eastAsia"/>
                <w:kern w:val="2"/>
                <w:szCs w:val="21"/>
                <w:highlight w:val="yellow"/>
              </w:rPr>
              <w:alias w:val="董事、监事、高级管理人员在其他单位任职情况"/>
              <w:tag w:val="_TUP_f450538eb53748eeac8de5eae75c8a7f"/>
              <w:id w:val="457616121"/>
              <w:lock w:val="sdtLocked"/>
              <w:placeholder>
                <w:docPart w:val="F3C9749AB45C4BE98F196ACF4267DF41"/>
              </w:placeholder>
            </w:sdtPr>
            <w:sdtEndPr>
              <w:rPr>
                <w:rFonts w:ascii="Times New Roman" w:eastAsia="宋体" w:hAnsi="Times New Roman" w:cs="Times New Roman" w:hint="default"/>
                <w:kern w:val="0"/>
                <w:szCs w:val="24"/>
              </w:rPr>
            </w:sdtEndPr>
            <w:sdtContent>
              <w:tr w:rsidR="00B10A0C" w14:paraId="228FCF99" w14:textId="77777777">
                <w:trPr>
                  <w:trHeight w:val="147"/>
                  <w:jc w:val="center"/>
                </w:trPr>
                <w:tc>
                  <w:tcPr>
                    <w:tcW w:w="1101" w:type="dxa"/>
                    <w:tcMar>
                      <w:top w:w="51" w:type="dxa"/>
                      <w:bottom w:w="51" w:type="dxa"/>
                    </w:tcMar>
                    <w:vAlign w:val="center"/>
                  </w:tcPr>
                  <w:p w14:paraId="713743AC" w14:textId="77777777" w:rsidR="00B10A0C" w:rsidRDefault="00D11B25" w:rsidP="00AE7D16">
                    <w:pPr>
                      <w:jc w:val="center"/>
                      <w:rPr>
                        <w:rFonts w:asciiTheme="minorHAnsi" w:eastAsiaTheme="minorEastAsia" w:hAnsiTheme="minorHAnsi" w:cstheme="minorBidi"/>
                        <w:kern w:val="2"/>
                        <w:szCs w:val="21"/>
                        <w:highlight w:val="yellow"/>
                      </w:rPr>
                    </w:pPr>
                    <w:r>
                      <w:t>周国华</w:t>
                    </w:r>
                  </w:p>
                </w:tc>
                <w:tc>
                  <w:tcPr>
                    <w:tcW w:w="3118" w:type="dxa"/>
                    <w:tcMar>
                      <w:top w:w="51" w:type="dxa"/>
                      <w:bottom w:w="51" w:type="dxa"/>
                    </w:tcMar>
                    <w:vAlign w:val="center"/>
                  </w:tcPr>
                  <w:p w14:paraId="702C0B67" w14:textId="77777777" w:rsidR="00B10A0C" w:rsidRDefault="00D11B25" w:rsidP="00AE7D16">
                    <w:r>
                      <w:t>大恒新纪元科技股份有限公司</w:t>
                    </w:r>
                  </w:p>
                </w:tc>
                <w:tc>
                  <w:tcPr>
                    <w:tcW w:w="1713" w:type="dxa"/>
                    <w:tcMar>
                      <w:top w:w="51" w:type="dxa"/>
                      <w:bottom w:w="51" w:type="dxa"/>
                    </w:tcMar>
                    <w:vAlign w:val="center"/>
                  </w:tcPr>
                  <w:p w14:paraId="64BE5A3D" w14:textId="77777777" w:rsidR="00B10A0C" w:rsidRDefault="00D11B25" w:rsidP="00AE7D16">
                    <w:r>
                      <w:t>独立董事</w:t>
                    </w:r>
                  </w:p>
                </w:tc>
                <w:tc>
                  <w:tcPr>
                    <w:tcW w:w="1554" w:type="dxa"/>
                    <w:tcMar>
                      <w:top w:w="51" w:type="dxa"/>
                      <w:bottom w:w="51" w:type="dxa"/>
                    </w:tcMar>
                    <w:vAlign w:val="center"/>
                  </w:tcPr>
                  <w:p w14:paraId="7598BEAF" w14:textId="77777777" w:rsidR="00B10A0C" w:rsidRDefault="00D11B25" w:rsidP="00AE7D16">
                    <w:pPr>
                      <w:rPr>
                        <w:rFonts w:ascii="Times New Roman" w:hAnsi="Times New Roman" w:cs="Times New Roman"/>
                      </w:rPr>
                    </w:pPr>
                    <w:r>
                      <w:rPr>
                        <w:rFonts w:ascii="Times New Roman" w:hAnsi="Times New Roman" w:cs="Times New Roman"/>
                      </w:rPr>
                      <w:t>2018</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w:t>
                    </w:r>
                  </w:p>
                </w:tc>
                <w:tc>
                  <w:tcPr>
                    <w:tcW w:w="1563" w:type="dxa"/>
                    <w:tcMar>
                      <w:top w:w="51" w:type="dxa"/>
                      <w:bottom w:w="51" w:type="dxa"/>
                    </w:tcMar>
                    <w:vAlign w:val="center"/>
                  </w:tcPr>
                  <w:p w14:paraId="7FD82852" w14:textId="77777777" w:rsidR="00B10A0C" w:rsidRDefault="00B10A0C" w:rsidP="00AE7D16">
                    <w:pPr>
                      <w:rPr>
                        <w:rFonts w:ascii="Times New Roman" w:hAnsi="Times New Roman" w:cs="Times New Roman"/>
                        <w:highlight w:val="yellow"/>
                      </w:rPr>
                    </w:pPr>
                  </w:p>
                </w:tc>
              </w:tr>
            </w:sdtContent>
          </w:sdt>
          <w:sdt>
            <w:sdtPr>
              <w:rPr>
                <w:rFonts w:asciiTheme="minorHAnsi" w:eastAsiaTheme="minorEastAsia" w:hAnsiTheme="minorHAnsi" w:cstheme="minorBidi" w:hint="eastAsia"/>
                <w:kern w:val="2"/>
                <w:szCs w:val="21"/>
                <w:highlight w:val="yellow"/>
              </w:rPr>
              <w:alias w:val="董事、监事、高级管理人员在其他单位任职情况"/>
              <w:tag w:val="_TUP_f450538eb53748eeac8de5eae75c8a7f"/>
              <w:id w:val="1792242119"/>
              <w:lock w:val="sdtLocked"/>
              <w:placeholder>
                <w:docPart w:val="35C3E97831F0403B822DDA6DA55854B8"/>
              </w:placeholder>
            </w:sdtPr>
            <w:sdtEndPr>
              <w:rPr>
                <w:rFonts w:ascii="Times New Roman" w:eastAsia="宋体" w:hAnsi="Times New Roman" w:cs="Times New Roman" w:hint="default"/>
                <w:kern w:val="0"/>
                <w:szCs w:val="24"/>
              </w:rPr>
            </w:sdtEndPr>
            <w:sdtContent>
              <w:tr w:rsidR="00B10A0C" w14:paraId="031567B8" w14:textId="77777777">
                <w:trPr>
                  <w:trHeight w:val="147"/>
                  <w:jc w:val="center"/>
                </w:trPr>
                <w:tc>
                  <w:tcPr>
                    <w:tcW w:w="1101" w:type="dxa"/>
                    <w:tcMar>
                      <w:top w:w="51" w:type="dxa"/>
                      <w:bottom w:w="51" w:type="dxa"/>
                    </w:tcMar>
                    <w:vAlign w:val="center"/>
                  </w:tcPr>
                  <w:p w14:paraId="021BD32A" w14:textId="77777777" w:rsidR="00B10A0C" w:rsidRDefault="00D11B25" w:rsidP="00AE7D16">
                    <w:pPr>
                      <w:jc w:val="center"/>
                      <w:rPr>
                        <w:rFonts w:asciiTheme="minorHAnsi" w:eastAsiaTheme="minorEastAsia" w:hAnsiTheme="minorHAnsi" w:cstheme="minorBidi"/>
                        <w:kern w:val="2"/>
                        <w:szCs w:val="21"/>
                        <w:highlight w:val="yellow"/>
                      </w:rPr>
                    </w:pPr>
                    <w:r>
                      <w:t>周国华</w:t>
                    </w:r>
                  </w:p>
                </w:tc>
                <w:tc>
                  <w:tcPr>
                    <w:tcW w:w="3118" w:type="dxa"/>
                    <w:tcMar>
                      <w:top w:w="51" w:type="dxa"/>
                      <w:bottom w:w="51" w:type="dxa"/>
                    </w:tcMar>
                    <w:vAlign w:val="center"/>
                  </w:tcPr>
                  <w:p w14:paraId="008096AD" w14:textId="77777777" w:rsidR="00B10A0C" w:rsidRDefault="00D11B25" w:rsidP="00AE7D16">
                    <w:r>
                      <w:t>宁波科环新型建材股份有限公司</w:t>
                    </w:r>
                  </w:p>
                </w:tc>
                <w:tc>
                  <w:tcPr>
                    <w:tcW w:w="1713" w:type="dxa"/>
                    <w:tcMar>
                      <w:top w:w="51" w:type="dxa"/>
                      <w:bottom w:w="51" w:type="dxa"/>
                    </w:tcMar>
                    <w:vAlign w:val="center"/>
                  </w:tcPr>
                  <w:p w14:paraId="602128F7" w14:textId="77777777" w:rsidR="00B10A0C" w:rsidRDefault="00D11B25" w:rsidP="00AE7D16">
                    <w:r>
                      <w:t>监事</w:t>
                    </w:r>
                  </w:p>
                </w:tc>
                <w:tc>
                  <w:tcPr>
                    <w:tcW w:w="1554" w:type="dxa"/>
                    <w:tcMar>
                      <w:top w:w="51" w:type="dxa"/>
                      <w:bottom w:w="51" w:type="dxa"/>
                    </w:tcMar>
                    <w:vAlign w:val="center"/>
                  </w:tcPr>
                  <w:p w14:paraId="732D6C74" w14:textId="77777777" w:rsidR="00B10A0C" w:rsidRDefault="00D11B25" w:rsidP="00AE7D16">
                    <w:pPr>
                      <w:rPr>
                        <w:rFonts w:ascii="Times New Roman" w:hAnsi="Times New Roman" w:cs="Times New Roman"/>
                      </w:rPr>
                    </w:pPr>
                    <w:r>
                      <w:rPr>
                        <w:rFonts w:ascii="Times New Roman" w:hAnsi="Times New Roman" w:cs="Times New Roman"/>
                      </w:rPr>
                      <w:t>2021</w:t>
                    </w:r>
                    <w:r>
                      <w:rPr>
                        <w:rFonts w:ascii="Times New Roman" w:hAnsi="Times New Roman" w:cs="Times New Roman"/>
                      </w:rPr>
                      <w:t>年</w:t>
                    </w:r>
                    <w:r>
                      <w:rPr>
                        <w:rFonts w:ascii="Times New Roman" w:hAnsi="Times New Roman" w:cs="Times New Roman"/>
                      </w:rPr>
                      <w:t>5</w:t>
                    </w:r>
                    <w:r>
                      <w:rPr>
                        <w:rFonts w:ascii="Times New Roman" w:hAnsi="Times New Roman" w:cs="Times New Roman"/>
                      </w:rPr>
                      <w:t>月</w:t>
                    </w:r>
                  </w:p>
                </w:tc>
                <w:tc>
                  <w:tcPr>
                    <w:tcW w:w="1563" w:type="dxa"/>
                    <w:tcMar>
                      <w:top w:w="51" w:type="dxa"/>
                      <w:bottom w:w="51" w:type="dxa"/>
                    </w:tcMar>
                    <w:vAlign w:val="center"/>
                  </w:tcPr>
                  <w:p w14:paraId="30A69E58" w14:textId="77777777" w:rsidR="00B10A0C" w:rsidRDefault="00B10A0C" w:rsidP="00AE7D16">
                    <w:pPr>
                      <w:rPr>
                        <w:rFonts w:ascii="Times New Roman" w:hAnsi="Times New Roman" w:cs="Times New Roman"/>
                        <w:highlight w:val="yellow"/>
                      </w:rPr>
                    </w:pPr>
                  </w:p>
                </w:tc>
              </w:tr>
            </w:sdtContent>
          </w:sdt>
          <w:sdt>
            <w:sdtPr>
              <w:rPr>
                <w:rFonts w:asciiTheme="minorHAnsi" w:eastAsiaTheme="minorEastAsia" w:hAnsiTheme="minorHAnsi" w:cstheme="minorBidi" w:hint="eastAsia"/>
                <w:kern w:val="2"/>
                <w:szCs w:val="21"/>
                <w:highlight w:val="yellow"/>
              </w:rPr>
              <w:alias w:val="董事、监事、高级管理人员在其他单位任职情况"/>
              <w:tag w:val="_TUP_f450538eb53748eeac8de5eae75c8a7f"/>
              <w:id w:val="1053347524"/>
              <w:lock w:val="sdtLocked"/>
              <w:placeholder>
                <w:docPart w:val="35C3E97831F0403B822DDA6DA55854B8"/>
              </w:placeholder>
            </w:sdtPr>
            <w:sdtEndPr>
              <w:rPr>
                <w:rFonts w:ascii="Times New Roman" w:eastAsia="宋体" w:hAnsi="Times New Roman" w:cs="Times New Roman" w:hint="default"/>
                <w:kern w:val="0"/>
                <w:szCs w:val="24"/>
              </w:rPr>
            </w:sdtEndPr>
            <w:sdtContent>
              <w:tr w:rsidR="00B10A0C" w14:paraId="76114106" w14:textId="77777777">
                <w:trPr>
                  <w:trHeight w:val="147"/>
                  <w:jc w:val="center"/>
                </w:trPr>
                <w:tc>
                  <w:tcPr>
                    <w:tcW w:w="1101" w:type="dxa"/>
                    <w:tcMar>
                      <w:top w:w="51" w:type="dxa"/>
                      <w:bottom w:w="51" w:type="dxa"/>
                    </w:tcMar>
                    <w:vAlign w:val="center"/>
                  </w:tcPr>
                  <w:p w14:paraId="6738B7D6" w14:textId="77777777" w:rsidR="00B10A0C" w:rsidRDefault="00D11B25" w:rsidP="00AE7D16">
                    <w:pPr>
                      <w:jc w:val="center"/>
                      <w:rPr>
                        <w:rFonts w:asciiTheme="minorHAnsi" w:eastAsiaTheme="minorEastAsia" w:hAnsiTheme="minorHAnsi" w:cstheme="minorBidi"/>
                        <w:kern w:val="2"/>
                        <w:szCs w:val="21"/>
                        <w:highlight w:val="yellow"/>
                      </w:rPr>
                    </w:pPr>
                    <w:r>
                      <w:t>周国华</w:t>
                    </w:r>
                  </w:p>
                </w:tc>
                <w:tc>
                  <w:tcPr>
                    <w:tcW w:w="3118" w:type="dxa"/>
                    <w:tcMar>
                      <w:top w:w="51" w:type="dxa"/>
                      <w:bottom w:w="51" w:type="dxa"/>
                    </w:tcMar>
                    <w:vAlign w:val="center"/>
                  </w:tcPr>
                  <w:p w14:paraId="05F17D37" w14:textId="77777777" w:rsidR="00B10A0C" w:rsidRDefault="00D11B25" w:rsidP="00AE7D16">
                    <w:r>
                      <w:t>金字火腿股份有限公司</w:t>
                    </w:r>
                  </w:p>
                </w:tc>
                <w:tc>
                  <w:tcPr>
                    <w:tcW w:w="1713" w:type="dxa"/>
                    <w:tcMar>
                      <w:top w:w="51" w:type="dxa"/>
                      <w:bottom w:w="51" w:type="dxa"/>
                    </w:tcMar>
                    <w:vAlign w:val="center"/>
                  </w:tcPr>
                  <w:p w14:paraId="1C5D63C0" w14:textId="77777777" w:rsidR="00B10A0C" w:rsidRDefault="00D11B25" w:rsidP="00AE7D16">
                    <w:r>
                      <w:t>董事,总裁,财务总监</w:t>
                    </w:r>
                  </w:p>
                </w:tc>
                <w:tc>
                  <w:tcPr>
                    <w:tcW w:w="1554" w:type="dxa"/>
                    <w:tcMar>
                      <w:top w:w="51" w:type="dxa"/>
                      <w:bottom w:w="51" w:type="dxa"/>
                    </w:tcMar>
                    <w:vAlign w:val="center"/>
                  </w:tcPr>
                  <w:p w14:paraId="45C87C24" w14:textId="77777777" w:rsidR="00B10A0C" w:rsidRDefault="00D11B25" w:rsidP="00AE7D16">
                    <w:pPr>
                      <w:rPr>
                        <w:rFonts w:ascii="Times New Roman" w:hAnsi="Times New Roman" w:cs="Times New Roman"/>
                      </w:rPr>
                    </w:pPr>
                    <w:r>
                      <w:rPr>
                        <w:rFonts w:ascii="Times New Roman" w:hAnsi="Times New Roman" w:cs="Times New Roman"/>
                      </w:rPr>
                      <w:t>2022</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w:t>
                    </w:r>
                  </w:p>
                </w:tc>
                <w:tc>
                  <w:tcPr>
                    <w:tcW w:w="1563" w:type="dxa"/>
                    <w:tcMar>
                      <w:top w:w="51" w:type="dxa"/>
                      <w:bottom w:w="51" w:type="dxa"/>
                    </w:tcMar>
                    <w:vAlign w:val="center"/>
                  </w:tcPr>
                  <w:p w14:paraId="374F3E2E" w14:textId="77777777" w:rsidR="00B10A0C" w:rsidRDefault="00B10A0C" w:rsidP="00AE7D16">
                    <w:pPr>
                      <w:rPr>
                        <w:rFonts w:ascii="Times New Roman" w:hAnsi="Times New Roman" w:cs="Times New Roman"/>
                        <w:highlight w:val="yellow"/>
                      </w:rPr>
                    </w:pPr>
                  </w:p>
                </w:tc>
              </w:tr>
            </w:sdtContent>
          </w:sdt>
          <w:sdt>
            <w:sdtPr>
              <w:rPr>
                <w:rFonts w:asciiTheme="minorHAnsi" w:eastAsiaTheme="minorEastAsia" w:hAnsiTheme="minorHAnsi" w:cstheme="minorBidi" w:hint="eastAsia"/>
                <w:kern w:val="2"/>
                <w:szCs w:val="21"/>
                <w:highlight w:val="yellow"/>
              </w:rPr>
              <w:alias w:val="董事、监事、高级管理人员在其他单位任职情况"/>
              <w:tag w:val="_TUP_f450538eb53748eeac8de5eae75c8a7f"/>
              <w:id w:val="-1764140762"/>
              <w:lock w:val="sdtLocked"/>
              <w:placeholder>
                <w:docPart w:val="194D3C3E77EF44BBACE3F5A434063968"/>
              </w:placeholder>
            </w:sdtPr>
            <w:sdtEndPr>
              <w:rPr>
                <w:rFonts w:ascii="Times New Roman" w:eastAsia="宋体" w:hAnsi="Times New Roman" w:cs="Times New Roman" w:hint="default"/>
                <w:kern w:val="0"/>
                <w:szCs w:val="24"/>
              </w:rPr>
            </w:sdtEndPr>
            <w:sdtContent>
              <w:tr w:rsidR="00B10A0C" w14:paraId="7ED4ADE7" w14:textId="77777777">
                <w:trPr>
                  <w:trHeight w:val="147"/>
                  <w:jc w:val="center"/>
                </w:trPr>
                <w:tc>
                  <w:tcPr>
                    <w:tcW w:w="1101" w:type="dxa"/>
                    <w:tcMar>
                      <w:top w:w="51" w:type="dxa"/>
                      <w:bottom w:w="51" w:type="dxa"/>
                    </w:tcMar>
                    <w:vAlign w:val="center"/>
                  </w:tcPr>
                  <w:p w14:paraId="0EF88CFA" w14:textId="77777777" w:rsidR="00B10A0C" w:rsidRDefault="00D11B25" w:rsidP="00AE7D16">
                    <w:pPr>
                      <w:jc w:val="center"/>
                      <w:rPr>
                        <w:rFonts w:asciiTheme="minorHAnsi" w:eastAsiaTheme="minorEastAsia" w:hAnsiTheme="minorHAnsi" w:cstheme="minorBidi"/>
                        <w:kern w:val="2"/>
                        <w:szCs w:val="21"/>
                        <w:highlight w:val="yellow"/>
                      </w:rPr>
                    </w:pPr>
                    <w:r>
                      <w:t>周国华</w:t>
                    </w:r>
                  </w:p>
                </w:tc>
                <w:tc>
                  <w:tcPr>
                    <w:tcW w:w="3118" w:type="dxa"/>
                    <w:tcMar>
                      <w:top w:w="51" w:type="dxa"/>
                      <w:bottom w:w="51" w:type="dxa"/>
                    </w:tcMar>
                    <w:vAlign w:val="center"/>
                  </w:tcPr>
                  <w:p w14:paraId="704507CB" w14:textId="77777777" w:rsidR="00B10A0C" w:rsidRDefault="00D11B25" w:rsidP="00AE7D16">
                    <w:r>
                      <w:t>巴玛发酵火腿有限公司</w:t>
                    </w:r>
                  </w:p>
                </w:tc>
                <w:tc>
                  <w:tcPr>
                    <w:tcW w:w="1713" w:type="dxa"/>
                    <w:tcMar>
                      <w:top w:w="51" w:type="dxa"/>
                      <w:bottom w:w="51" w:type="dxa"/>
                    </w:tcMar>
                    <w:vAlign w:val="center"/>
                  </w:tcPr>
                  <w:p w14:paraId="2348E0B2" w14:textId="77777777" w:rsidR="00B10A0C" w:rsidRDefault="00D11B25" w:rsidP="00AE7D16">
                    <w:r>
                      <w:t>执行董事,经理</w:t>
                    </w:r>
                  </w:p>
                </w:tc>
                <w:tc>
                  <w:tcPr>
                    <w:tcW w:w="1554" w:type="dxa"/>
                    <w:tcMar>
                      <w:top w:w="51" w:type="dxa"/>
                      <w:bottom w:w="51" w:type="dxa"/>
                    </w:tcMar>
                    <w:vAlign w:val="center"/>
                  </w:tcPr>
                  <w:p w14:paraId="3DE0E082" w14:textId="77777777" w:rsidR="00B10A0C" w:rsidRDefault="00D11B25" w:rsidP="00AE7D16">
                    <w:pPr>
                      <w:rPr>
                        <w:rFonts w:ascii="Times New Roman" w:hAnsi="Times New Roman" w:cs="Times New Roman"/>
                      </w:rPr>
                    </w:pPr>
                    <w:r>
                      <w:rPr>
                        <w:rFonts w:ascii="Times New Roman" w:hAnsi="Times New Roman" w:cs="Times New Roman"/>
                      </w:rPr>
                      <w:t>2022</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w:t>
                    </w:r>
                  </w:p>
                </w:tc>
                <w:tc>
                  <w:tcPr>
                    <w:tcW w:w="1563" w:type="dxa"/>
                    <w:tcMar>
                      <w:top w:w="51" w:type="dxa"/>
                      <w:bottom w:w="51" w:type="dxa"/>
                    </w:tcMar>
                    <w:vAlign w:val="center"/>
                  </w:tcPr>
                  <w:p w14:paraId="7711BEE1" w14:textId="77777777" w:rsidR="00B10A0C" w:rsidRDefault="00B10A0C" w:rsidP="00AE7D16">
                    <w:pPr>
                      <w:rPr>
                        <w:rFonts w:ascii="Times New Roman" w:hAnsi="Times New Roman" w:cs="Times New Roman"/>
                        <w:highlight w:val="yellow"/>
                      </w:rPr>
                    </w:pPr>
                  </w:p>
                </w:tc>
              </w:tr>
            </w:sdtContent>
          </w:sdt>
          <w:sdt>
            <w:sdtPr>
              <w:rPr>
                <w:rFonts w:asciiTheme="minorHAnsi" w:eastAsiaTheme="minorEastAsia" w:hAnsiTheme="minorHAnsi" w:cstheme="minorBidi" w:hint="eastAsia"/>
                <w:kern w:val="2"/>
                <w:szCs w:val="21"/>
                <w:highlight w:val="yellow"/>
              </w:rPr>
              <w:alias w:val="董事、监事、高级管理人员在其他单位任职情况"/>
              <w:tag w:val="_TUP_f450538eb53748eeac8de5eae75c8a7f"/>
              <w:id w:val="1412197081"/>
              <w:lock w:val="sdtLocked"/>
              <w:placeholder>
                <w:docPart w:val="3FDB6E25E026487F9A8C79E8962D03FE"/>
              </w:placeholder>
            </w:sdtPr>
            <w:sdtEndPr>
              <w:rPr>
                <w:rFonts w:ascii="Times New Roman" w:eastAsia="宋体" w:hAnsi="Times New Roman" w:cs="Times New Roman" w:hint="default"/>
                <w:kern w:val="0"/>
                <w:szCs w:val="24"/>
              </w:rPr>
            </w:sdtEndPr>
            <w:sdtContent>
              <w:tr w:rsidR="00B10A0C" w14:paraId="0ED0DE28" w14:textId="77777777">
                <w:trPr>
                  <w:trHeight w:val="147"/>
                  <w:jc w:val="center"/>
                </w:trPr>
                <w:tc>
                  <w:tcPr>
                    <w:tcW w:w="1101" w:type="dxa"/>
                    <w:tcMar>
                      <w:top w:w="51" w:type="dxa"/>
                      <w:bottom w:w="51" w:type="dxa"/>
                    </w:tcMar>
                    <w:vAlign w:val="center"/>
                  </w:tcPr>
                  <w:p w14:paraId="402073F9" w14:textId="77777777" w:rsidR="00B10A0C" w:rsidRDefault="00D11B25" w:rsidP="00AE7D16">
                    <w:pPr>
                      <w:jc w:val="center"/>
                      <w:rPr>
                        <w:rFonts w:asciiTheme="minorHAnsi" w:eastAsiaTheme="minorEastAsia" w:hAnsiTheme="minorHAnsi" w:cstheme="minorBidi"/>
                        <w:kern w:val="2"/>
                        <w:szCs w:val="21"/>
                        <w:highlight w:val="yellow"/>
                      </w:rPr>
                    </w:pPr>
                    <w:r>
                      <w:t>周国华</w:t>
                    </w:r>
                  </w:p>
                </w:tc>
                <w:tc>
                  <w:tcPr>
                    <w:tcW w:w="3118" w:type="dxa"/>
                    <w:tcMar>
                      <w:top w:w="51" w:type="dxa"/>
                      <w:bottom w:w="51" w:type="dxa"/>
                    </w:tcMar>
                    <w:vAlign w:val="center"/>
                  </w:tcPr>
                  <w:p w14:paraId="380DF771" w14:textId="77777777" w:rsidR="00B10A0C" w:rsidRDefault="00D11B25" w:rsidP="00AE7D16">
                    <w:r>
                      <w:t>杭州巴玛发酵火腿有限公司</w:t>
                    </w:r>
                  </w:p>
                </w:tc>
                <w:tc>
                  <w:tcPr>
                    <w:tcW w:w="1713" w:type="dxa"/>
                    <w:tcMar>
                      <w:top w:w="51" w:type="dxa"/>
                      <w:bottom w:w="51" w:type="dxa"/>
                    </w:tcMar>
                    <w:vAlign w:val="center"/>
                  </w:tcPr>
                  <w:p w14:paraId="0ADA77AE" w14:textId="77777777" w:rsidR="00B10A0C" w:rsidRDefault="00D11B25" w:rsidP="00AE7D16">
                    <w:r>
                      <w:t>执行董事兼总经理</w:t>
                    </w:r>
                  </w:p>
                </w:tc>
                <w:tc>
                  <w:tcPr>
                    <w:tcW w:w="1554" w:type="dxa"/>
                    <w:tcMar>
                      <w:top w:w="51" w:type="dxa"/>
                      <w:bottom w:w="51" w:type="dxa"/>
                    </w:tcMar>
                    <w:vAlign w:val="center"/>
                  </w:tcPr>
                  <w:p w14:paraId="7A2E0894" w14:textId="77777777" w:rsidR="00B10A0C" w:rsidRDefault="00D11B25" w:rsidP="00AE7D16">
                    <w:pPr>
                      <w:rPr>
                        <w:rFonts w:ascii="Times New Roman" w:hAnsi="Times New Roman" w:cs="Times New Roman"/>
                      </w:rPr>
                    </w:pPr>
                    <w:r>
                      <w:rPr>
                        <w:rFonts w:ascii="Times New Roman" w:hAnsi="Times New Roman" w:cs="Times New Roman"/>
                      </w:rPr>
                      <w:t>2022</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w:t>
                    </w:r>
                  </w:p>
                </w:tc>
                <w:tc>
                  <w:tcPr>
                    <w:tcW w:w="1563" w:type="dxa"/>
                    <w:tcMar>
                      <w:top w:w="51" w:type="dxa"/>
                      <w:bottom w:w="51" w:type="dxa"/>
                    </w:tcMar>
                    <w:vAlign w:val="center"/>
                  </w:tcPr>
                  <w:p w14:paraId="530C02B6" w14:textId="77777777" w:rsidR="00B10A0C" w:rsidRDefault="00B10A0C" w:rsidP="00AE7D16">
                    <w:pPr>
                      <w:rPr>
                        <w:rFonts w:ascii="Times New Roman" w:hAnsi="Times New Roman" w:cs="Times New Roman"/>
                        <w:highlight w:val="yellow"/>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19623741"/>
              <w:lock w:val="sdtLocked"/>
              <w:placeholder>
                <w:docPart w:val="C703F6AEF8164B29AA4FAF75E643FB85"/>
              </w:placeholder>
            </w:sdtPr>
            <w:sdtEndPr>
              <w:rPr>
                <w:rFonts w:ascii="Times New Roman" w:eastAsia="宋体" w:hAnsi="Times New Roman" w:cs="Times New Roman" w:hint="default"/>
                <w:kern w:val="0"/>
                <w:szCs w:val="24"/>
                <w:highlight w:val="yellow"/>
              </w:rPr>
            </w:sdtEndPr>
            <w:sdtContent>
              <w:tr w:rsidR="00B10A0C" w14:paraId="376EBA06" w14:textId="77777777">
                <w:trPr>
                  <w:trHeight w:val="147"/>
                  <w:jc w:val="center"/>
                </w:trPr>
                <w:tc>
                  <w:tcPr>
                    <w:tcW w:w="1101" w:type="dxa"/>
                    <w:tcMar>
                      <w:top w:w="51" w:type="dxa"/>
                      <w:bottom w:w="51" w:type="dxa"/>
                    </w:tcMar>
                    <w:vAlign w:val="center"/>
                  </w:tcPr>
                  <w:p w14:paraId="7DE7566E" w14:textId="77777777" w:rsidR="00B10A0C" w:rsidRDefault="00D11B25" w:rsidP="00AE7D16">
                    <w:pPr>
                      <w:jc w:val="cente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周国华</w:t>
                    </w:r>
                  </w:p>
                </w:tc>
                <w:tc>
                  <w:tcPr>
                    <w:tcW w:w="3118" w:type="dxa"/>
                    <w:tcMar>
                      <w:top w:w="51" w:type="dxa"/>
                      <w:bottom w:w="51" w:type="dxa"/>
                    </w:tcMar>
                    <w:vAlign w:val="center"/>
                  </w:tcPr>
                  <w:p w14:paraId="2EEBB91E" w14:textId="77777777" w:rsidR="00B10A0C" w:rsidRDefault="00D11B25" w:rsidP="00AE7D16">
                    <w:pPr>
                      <w:rPr>
                        <w:highlight w:val="yellow"/>
                      </w:rPr>
                    </w:pPr>
                    <w:r>
                      <w:rPr>
                        <w:rFonts w:hint="eastAsia"/>
                      </w:rPr>
                      <w:t>金字冷冻食品城有限公司</w:t>
                    </w:r>
                  </w:p>
                </w:tc>
                <w:tc>
                  <w:tcPr>
                    <w:tcW w:w="1713" w:type="dxa"/>
                    <w:tcMar>
                      <w:top w:w="51" w:type="dxa"/>
                      <w:bottom w:w="51" w:type="dxa"/>
                    </w:tcMar>
                    <w:vAlign w:val="center"/>
                  </w:tcPr>
                  <w:p w14:paraId="242970D1" w14:textId="77777777" w:rsidR="00B10A0C" w:rsidRDefault="00D11B25" w:rsidP="00AE7D16">
                    <w:pPr>
                      <w:rPr>
                        <w:highlight w:val="yellow"/>
                      </w:rPr>
                    </w:pPr>
                    <w:r>
                      <w:rPr>
                        <w:rFonts w:hint="eastAsia"/>
                      </w:rPr>
                      <w:t>执行董事、</w:t>
                    </w:r>
                    <w:r>
                      <w:t>经理</w:t>
                    </w:r>
                  </w:p>
                </w:tc>
                <w:tc>
                  <w:tcPr>
                    <w:tcW w:w="1554" w:type="dxa"/>
                    <w:tcMar>
                      <w:top w:w="51" w:type="dxa"/>
                      <w:bottom w:w="51" w:type="dxa"/>
                    </w:tcMar>
                    <w:vAlign w:val="center"/>
                  </w:tcPr>
                  <w:p w14:paraId="64D9CF40" w14:textId="77777777" w:rsidR="00B10A0C" w:rsidRDefault="00D11B25" w:rsidP="00AE7D16">
                    <w:pPr>
                      <w:rPr>
                        <w:rFonts w:ascii="Times New Roman" w:hAnsi="Times New Roman" w:cs="Times New Roman"/>
                        <w:highlight w:val="yellow"/>
                      </w:rPr>
                    </w:pPr>
                    <w:r>
                      <w:rPr>
                        <w:rFonts w:ascii="Times New Roman" w:hAnsi="Times New Roman" w:cs="Times New Roman"/>
                      </w:rPr>
                      <w:t>2022</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w:t>
                    </w:r>
                  </w:p>
                </w:tc>
                <w:tc>
                  <w:tcPr>
                    <w:tcW w:w="1563" w:type="dxa"/>
                    <w:tcMar>
                      <w:top w:w="51" w:type="dxa"/>
                      <w:bottom w:w="51" w:type="dxa"/>
                    </w:tcMar>
                    <w:vAlign w:val="center"/>
                  </w:tcPr>
                  <w:p w14:paraId="12F0B57A" w14:textId="77777777" w:rsidR="00B10A0C" w:rsidRDefault="00B10A0C" w:rsidP="00AE7D16">
                    <w:pPr>
                      <w:rPr>
                        <w:rFonts w:ascii="Times New Roman" w:hAnsi="Times New Roman" w:cs="Times New Roman"/>
                        <w:highlight w:val="yellow"/>
                      </w:rPr>
                    </w:pPr>
                  </w:p>
                </w:tc>
              </w:tr>
            </w:sdtContent>
          </w:sdt>
          <w:sdt>
            <w:sdtPr>
              <w:rPr>
                <w:rFonts w:asciiTheme="minorHAnsi" w:eastAsiaTheme="minorEastAsia" w:hAnsiTheme="minorHAnsi" w:cstheme="minorBidi" w:hint="eastAsia"/>
                <w:kern w:val="2"/>
                <w:szCs w:val="21"/>
                <w:highlight w:val="yellow"/>
              </w:rPr>
              <w:alias w:val="董事、监事、高级管理人员在其他单位任职情况"/>
              <w:tag w:val="_TUP_f450538eb53748eeac8de5eae75c8a7f"/>
              <w:id w:val="1772735271"/>
              <w:lock w:val="sdtLocked"/>
              <w:placeholder>
                <w:docPart w:val="C703F6AEF8164B29AA4FAF75E643FB85"/>
              </w:placeholder>
            </w:sdtPr>
            <w:sdtEndPr>
              <w:rPr>
                <w:rFonts w:ascii="Times New Roman" w:eastAsia="宋体" w:hAnsi="Times New Roman" w:cs="Times New Roman" w:hint="default"/>
                <w:kern w:val="0"/>
                <w:szCs w:val="24"/>
              </w:rPr>
            </w:sdtEndPr>
            <w:sdtContent>
              <w:tr w:rsidR="00B10A0C" w14:paraId="6B057273" w14:textId="77777777">
                <w:trPr>
                  <w:trHeight w:val="147"/>
                  <w:jc w:val="center"/>
                </w:trPr>
                <w:tc>
                  <w:tcPr>
                    <w:tcW w:w="1101" w:type="dxa"/>
                    <w:tcMar>
                      <w:top w:w="51" w:type="dxa"/>
                      <w:bottom w:w="51" w:type="dxa"/>
                    </w:tcMar>
                    <w:vAlign w:val="center"/>
                  </w:tcPr>
                  <w:p w14:paraId="2DE35491" w14:textId="77777777" w:rsidR="00B10A0C" w:rsidRDefault="00D11B25" w:rsidP="00AE7D16">
                    <w:pPr>
                      <w:jc w:val="center"/>
                      <w:rPr>
                        <w:rFonts w:asciiTheme="minorHAnsi" w:eastAsiaTheme="minorEastAsia" w:hAnsiTheme="minorHAnsi" w:cstheme="minorBidi"/>
                        <w:kern w:val="2"/>
                        <w:szCs w:val="21"/>
                        <w:highlight w:val="yellow"/>
                      </w:rPr>
                    </w:pPr>
                    <w:r>
                      <w:t>周国华</w:t>
                    </w:r>
                  </w:p>
                </w:tc>
                <w:tc>
                  <w:tcPr>
                    <w:tcW w:w="3118" w:type="dxa"/>
                    <w:tcMar>
                      <w:top w:w="51" w:type="dxa"/>
                      <w:bottom w:w="51" w:type="dxa"/>
                    </w:tcMar>
                    <w:vAlign w:val="center"/>
                  </w:tcPr>
                  <w:p w14:paraId="05301718" w14:textId="77777777" w:rsidR="00B10A0C" w:rsidRDefault="00D11B25" w:rsidP="00AE7D16">
                    <w:pPr>
                      <w:rPr>
                        <w:highlight w:val="yellow"/>
                      </w:rPr>
                    </w:pPr>
                    <w:r>
                      <w:rPr>
                        <w:rFonts w:hint="eastAsia"/>
                      </w:rPr>
                      <w:t>金华金字火腿有限公司</w:t>
                    </w:r>
                  </w:p>
                </w:tc>
                <w:tc>
                  <w:tcPr>
                    <w:tcW w:w="1713" w:type="dxa"/>
                    <w:tcMar>
                      <w:top w:w="51" w:type="dxa"/>
                      <w:bottom w:w="51" w:type="dxa"/>
                    </w:tcMar>
                    <w:vAlign w:val="center"/>
                  </w:tcPr>
                  <w:p w14:paraId="20F2B416" w14:textId="77777777" w:rsidR="00B10A0C" w:rsidRDefault="00D11B25" w:rsidP="00AE7D16">
                    <w:pPr>
                      <w:rPr>
                        <w:highlight w:val="yellow"/>
                      </w:rPr>
                    </w:pPr>
                    <w:r>
                      <w:rPr>
                        <w:rFonts w:hint="eastAsia"/>
                      </w:rPr>
                      <w:t>执行董事</w:t>
                    </w:r>
                  </w:p>
                </w:tc>
                <w:tc>
                  <w:tcPr>
                    <w:tcW w:w="1554" w:type="dxa"/>
                    <w:tcMar>
                      <w:top w:w="51" w:type="dxa"/>
                      <w:bottom w:w="51" w:type="dxa"/>
                    </w:tcMar>
                    <w:vAlign w:val="center"/>
                  </w:tcPr>
                  <w:p w14:paraId="19F36498" w14:textId="77777777" w:rsidR="00B10A0C" w:rsidRDefault="00D11B25" w:rsidP="00AE7D16">
                    <w:pPr>
                      <w:rPr>
                        <w:rFonts w:ascii="Times New Roman" w:hAnsi="Times New Roman" w:cs="Times New Roman"/>
                        <w:highlight w:val="yellow"/>
                      </w:rPr>
                    </w:pPr>
                    <w:r>
                      <w:rPr>
                        <w:rFonts w:ascii="Times New Roman" w:hAnsi="Times New Roman" w:cs="Times New Roman"/>
                      </w:rPr>
                      <w:t>2022</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w:t>
                    </w:r>
                  </w:p>
                </w:tc>
                <w:tc>
                  <w:tcPr>
                    <w:tcW w:w="1563" w:type="dxa"/>
                    <w:tcMar>
                      <w:top w:w="51" w:type="dxa"/>
                      <w:bottom w:w="51" w:type="dxa"/>
                    </w:tcMar>
                    <w:vAlign w:val="center"/>
                  </w:tcPr>
                  <w:p w14:paraId="2966E254" w14:textId="77777777" w:rsidR="00B10A0C" w:rsidRDefault="00B10A0C" w:rsidP="00AE7D16">
                    <w:pPr>
                      <w:rPr>
                        <w:rFonts w:ascii="Times New Roman" w:hAnsi="Times New Roman" w:cs="Times New Roman"/>
                        <w:highlight w:val="yellow"/>
                      </w:rPr>
                    </w:pPr>
                  </w:p>
                </w:tc>
              </w:tr>
            </w:sdtContent>
          </w:sdt>
          <w:sdt>
            <w:sdtPr>
              <w:rPr>
                <w:rFonts w:asciiTheme="minorHAnsi" w:eastAsiaTheme="minorEastAsia" w:hAnsiTheme="minorHAnsi" w:cstheme="minorBidi" w:hint="eastAsia"/>
                <w:kern w:val="2"/>
                <w:szCs w:val="21"/>
                <w:highlight w:val="yellow"/>
              </w:rPr>
              <w:alias w:val="董事、监事、高级管理人员在其他单位任职情况"/>
              <w:tag w:val="_TUP_f450538eb53748eeac8de5eae75c8a7f"/>
              <w:id w:val="248860526"/>
              <w:lock w:val="sdtLocked"/>
              <w:placeholder>
                <w:docPart w:val="C703F6AEF8164B29AA4FAF75E643FB85"/>
              </w:placeholder>
            </w:sdtPr>
            <w:sdtEndPr>
              <w:rPr>
                <w:rFonts w:ascii="Times New Roman" w:eastAsia="宋体" w:hAnsi="Times New Roman" w:cs="Times New Roman" w:hint="default"/>
                <w:kern w:val="0"/>
                <w:szCs w:val="24"/>
              </w:rPr>
            </w:sdtEndPr>
            <w:sdtContent>
              <w:tr w:rsidR="00B10A0C" w14:paraId="2CD6C11A" w14:textId="77777777">
                <w:trPr>
                  <w:trHeight w:val="147"/>
                  <w:jc w:val="center"/>
                </w:trPr>
                <w:tc>
                  <w:tcPr>
                    <w:tcW w:w="1101" w:type="dxa"/>
                    <w:tcMar>
                      <w:top w:w="51" w:type="dxa"/>
                      <w:bottom w:w="51" w:type="dxa"/>
                    </w:tcMar>
                    <w:vAlign w:val="center"/>
                  </w:tcPr>
                  <w:p w14:paraId="4B049FFC" w14:textId="77777777" w:rsidR="00B10A0C" w:rsidRDefault="00D11B25" w:rsidP="00AE7D16">
                    <w:pPr>
                      <w:jc w:val="center"/>
                      <w:rPr>
                        <w:rFonts w:asciiTheme="minorHAnsi" w:eastAsiaTheme="minorEastAsia" w:hAnsiTheme="minorHAnsi" w:cstheme="minorBidi"/>
                        <w:kern w:val="2"/>
                        <w:szCs w:val="21"/>
                        <w:highlight w:val="yellow"/>
                      </w:rPr>
                    </w:pPr>
                    <w:r>
                      <w:t>周国华</w:t>
                    </w:r>
                  </w:p>
                </w:tc>
                <w:tc>
                  <w:tcPr>
                    <w:tcW w:w="3118" w:type="dxa"/>
                    <w:tcMar>
                      <w:top w:w="51" w:type="dxa"/>
                      <w:bottom w:w="51" w:type="dxa"/>
                    </w:tcMar>
                    <w:vAlign w:val="center"/>
                  </w:tcPr>
                  <w:p w14:paraId="0B7A6A48" w14:textId="77777777" w:rsidR="00B10A0C" w:rsidRDefault="00D11B25" w:rsidP="00AE7D16">
                    <w:pPr>
                      <w:rPr>
                        <w:highlight w:val="yellow"/>
                      </w:rPr>
                    </w:pPr>
                    <w:r>
                      <w:rPr>
                        <w:rFonts w:hint="eastAsia"/>
                      </w:rPr>
                      <w:t>宁波金字火腿网络科技有限公司</w:t>
                    </w:r>
                  </w:p>
                </w:tc>
                <w:tc>
                  <w:tcPr>
                    <w:tcW w:w="1713" w:type="dxa"/>
                    <w:tcMar>
                      <w:top w:w="51" w:type="dxa"/>
                      <w:bottom w:w="51" w:type="dxa"/>
                    </w:tcMar>
                    <w:vAlign w:val="center"/>
                  </w:tcPr>
                  <w:p w14:paraId="724BF690" w14:textId="77777777" w:rsidR="00B10A0C" w:rsidRDefault="00D11B25" w:rsidP="00AE7D16">
                    <w:pPr>
                      <w:rPr>
                        <w:highlight w:val="yellow"/>
                      </w:rPr>
                    </w:pPr>
                    <w:r>
                      <w:rPr>
                        <w:rFonts w:hint="eastAsia"/>
                      </w:rPr>
                      <w:t>执行董事兼总经理</w:t>
                    </w:r>
                  </w:p>
                </w:tc>
                <w:tc>
                  <w:tcPr>
                    <w:tcW w:w="1554" w:type="dxa"/>
                    <w:tcMar>
                      <w:top w:w="51" w:type="dxa"/>
                      <w:bottom w:w="51" w:type="dxa"/>
                    </w:tcMar>
                    <w:vAlign w:val="center"/>
                  </w:tcPr>
                  <w:p w14:paraId="673EEB2B" w14:textId="77777777" w:rsidR="00B10A0C" w:rsidRDefault="00D11B25" w:rsidP="00AE7D16">
                    <w:pPr>
                      <w:rPr>
                        <w:rFonts w:ascii="Times New Roman" w:hAnsi="Times New Roman" w:cs="Times New Roman"/>
                      </w:rPr>
                    </w:pPr>
                    <w:r>
                      <w:rPr>
                        <w:rFonts w:ascii="Times New Roman" w:hAnsi="Times New Roman" w:cs="Times New Roman"/>
                      </w:rPr>
                      <w:t>2022</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p>
                </w:tc>
                <w:tc>
                  <w:tcPr>
                    <w:tcW w:w="1563" w:type="dxa"/>
                    <w:tcMar>
                      <w:top w:w="51" w:type="dxa"/>
                      <w:bottom w:w="51" w:type="dxa"/>
                    </w:tcMar>
                    <w:vAlign w:val="center"/>
                  </w:tcPr>
                  <w:p w14:paraId="73D0D05F" w14:textId="77777777" w:rsidR="00B10A0C" w:rsidRDefault="00B10A0C" w:rsidP="00AE7D16">
                    <w:pPr>
                      <w:rPr>
                        <w:rFonts w:ascii="Times New Roman" w:hAnsi="Times New Roman" w:cs="Times New Roman"/>
                        <w:highlight w:val="yellow"/>
                      </w:rPr>
                    </w:pPr>
                  </w:p>
                </w:tc>
              </w:tr>
            </w:sdtContent>
          </w:sdt>
          <w:tr w:rsidR="00B10A0C" w14:paraId="3CA45E2D" w14:textId="77777777">
            <w:trPr>
              <w:trHeight w:val="147"/>
              <w:jc w:val="center"/>
            </w:trPr>
            <w:tc>
              <w:tcPr>
                <w:tcW w:w="1101" w:type="dxa"/>
                <w:tcMar>
                  <w:top w:w="51" w:type="dxa"/>
                  <w:bottom w:w="51" w:type="dxa"/>
                </w:tcMar>
                <w:vAlign w:val="center"/>
              </w:tcPr>
              <w:p w14:paraId="45BACE33" w14:textId="77777777" w:rsidR="00B10A0C" w:rsidRDefault="00D11B25" w:rsidP="00AE7D16">
                <w:pPr>
                  <w:jc w:val="center"/>
                  <w:rPr>
                    <w:szCs w:val="21"/>
                    <w:highlight w:val="yellow"/>
                  </w:rPr>
                </w:pPr>
                <w:r>
                  <w:t>顾卫平</w:t>
                </w:r>
              </w:p>
            </w:tc>
            <w:tc>
              <w:tcPr>
                <w:tcW w:w="3118" w:type="dxa"/>
                <w:tcMar>
                  <w:top w:w="51" w:type="dxa"/>
                  <w:bottom w:w="51" w:type="dxa"/>
                </w:tcMar>
                <w:vAlign w:val="center"/>
              </w:tcPr>
              <w:p w14:paraId="2A854682" w14:textId="77777777" w:rsidR="00B10A0C" w:rsidRDefault="00D11B25" w:rsidP="00AE7D16">
                <w:pPr>
                  <w:rPr>
                    <w:szCs w:val="21"/>
                    <w:highlight w:val="yellow"/>
                  </w:rPr>
                </w:pPr>
                <w:r>
                  <w:t>南通海星电子股份有限公司</w:t>
                </w:r>
              </w:p>
            </w:tc>
            <w:tc>
              <w:tcPr>
                <w:tcW w:w="1713" w:type="dxa"/>
                <w:tcMar>
                  <w:top w:w="51" w:type="dxa"/>
                  <w:bottom w:w="51" w:type="dxa"/>
                </w:tcMar>
                <w:vAlign w:val="center"/>
              </w:tcPr>
              <w:p w14:paraId="55EEA3BF" w14:textId="77777777" w:rsidR="00B10A0C" w:rsidRDefault="00D11B25" w:rsidP="00AE7D16">
                <w:pPr>
                  <w:rPr>
                    <w:szCs w:val="21"/>
                    <w:highlight w:val="yellow"/>
                  </w:rPr>
                </w:pPr>
                <w:r>
                  <w:t>独立董事</w:t>
                </w:r>
              </w:p>
            </w:tc>
            <w:tc>
              <w:tcPr>
                <w:tcW w:w="1554" w:type="dxa"/>
                <w:tcMar>
                  <w:top w:w="51" w:type="dxa"/>
                  <w:bottom w:w="51" w:type="dxa"/>
                </w:tcMar>
                <w:vAlign w:val="center"/>
              </w:tcPr>
              <w:p w14:paraId="3F0CAAE8" w14:textId="77777777" w:rsidR="00B10A0C" w:rsidRDefault="00D11B25" w:rsidP="00AE7D16">
                <w:pPr>
                  <w:rPr>
                    <w:rFonts w:ascii="Times New Roman" w:hAnsi="Times New Roman" w:cs="Times New Roman"/>
                    <w:szCs w:val="21"/>
                    <w:highlight w:val="yellow"/>
                  </w:rPr>
                </w:pPr>
                <w:r>
                  <w:rPr>
                    <w:rFonts w:ascii="Times New Roman" w:hAnsi="Times New Roman" w:cs="Times New Roman"/>
                  </w:rPr>
                  <w:t>2020</w:t>
                </w:r>
                <w:r>
                  <w:rPr>
                    <w:rFonts w:ascii="Times New Roman" w:hAnsi="Times New Roman" w:cs="Times New Roman"/>
                  </w:rPr>
                  <w:t>年</w:t>
                </w:r>
                <w:r>
                  <w:rPr>
                    <w:rFonts w:ascii="Times New Roman" w:hAnsi="Times New Roman" w:cs="Times New Roman"/>
                  </w:rPr>
                  <w:t>10</w:t>
                </w:r>
                <w:r>
                  <w:rPr>
                    <w:rFonts w:ascii="Times New Roman" w:hAnsi="Times New Roman" w:cs="Times New Roman"/>
                  </w:rPr>
                  <w:t>月</w:t>
                </w:r>
              </w:p>
            </w:tc>
            <w:tc>
              <w:tcPr>
                <w:tcW w:w="1563" w:type="dxa"/>
                <w:tcMar>
                  <w:top w:w="51" w:type="dxa"/>
                  <w:bottom w:w="51" w:type="dxa"/>
                </w:tcMar>
                <w:vAlign w:val="center"/>
              </w:tcPr>
              <w:p w14:paraId="64055BEC" w14:textId="77777777" w:rsidR="00B10A0C" w:rsidRDefault="00B10A0C" w:rsidP="00AE7D16">
                <w:pPr>
                  <w:rPr>
                    <w:rFonts w:ascii="Times New Roman" w:hAnsi="Times New Roman" w:cs="Times New Roman"/>
                    <w:szCs w:val="21"/>
                    <w:highlight w:val="yellow"/>
                  </w:rPr>
                </w:pPr>
              </w:p>
            </w:tc>
          </w:tr>
          <w:tr w:rsidR="00B10A0C" w14:paraId="40661704" w14:textId="77777777">
            <w:trPr>
              <w:trHeight w:val="147"/>
              <w:jc w:val="center"/>
            </w:trPr>
            <w:tc>
              <w:tcPr>
                <w:tcW w:w="1101" w:type="dxa"/>
                <w:tcMar>
                  <w:top w:w="51" w:type="dxa"/>
                  <w:bottom w:w="51" w:type="dxa"/>
                </w:tcMar>
                <w:vAlign w:val="center"/>
              </w:tcPr>
              <w:p w14:paraId="08BDBE57" w14:textId="77777777" w:rsidR="00B10A0C" w:rsidRDefault="00D11B25" w:rsidP="00AE7D16">
                <w:pPr>
                  <w:jc w:val="center"/>
                  <w:rPr>
                    <w:szCs w:val="21"/>
                  </w:rPr>
                </w:pPr>
                <w:r>
                  <w:t>赵浩</w:t>
                </w:r>
              </w:p>
            </w:tc>
            <w:tc>
              <w:tcPr>
                <w:tcW w:w="3118" w:type="dxa"/>
                <w:tcMar>
                  <w:top w:w="51" w:type="dxa"/>
                  <w:bottom w:w="51" w:type="dxa"/>
                </w:tcMar>
                <w:vAlign w:val="center"/>
              </w:tcPr>
              <w:p w14:paraId="723BC8D9" w14:textId="77777777" w:rsidR="00B10A0C" w:rsidRDefault="00D11B25" w:rsidP="00AE7D16">
                <w:pPr>
                  <w:rPr>
                    <w:szCs w:val="21"/>
                  </w:rPr>
                </w:pPr>
                <w:r>
                  <w:t>Light Plus,LLC</w:t>
                </w:r>
              </w:p>
            </w:tc>
            <w:tc>
              <w:tcPr>
                <w:tcW w:w="1713" w:type="dxa"/>
                <w:tcMar>
                  <w:top w:w="51" w:type="dxa"/>
                  <w:bottom w:w="51" w:type="dxa"/>
                </w:tcMar>
                <w:vAlign w:val="center"/>
              </w:tcPr>
              <w:p w14:paraId="7A952457" w14:textId="77777777" w:rsidR="00B10A0C" w:rsidRDefault="00D11B25" w:rsidP="00AE7D16">
                <w:pPr>
                  <w:rPr>
                    <w:szCs w:val="21"/>
                  </w:rPr>
                </w:pPr>
                <w:r>
                  <w:t>董事</w:t>
                </w:r>
              </w:p>
            </w:tc>
            <w:tc>
              <w:tcPr>
                <w:tcW w:w="1554" w:type="dxa"/>
                <w:tcMar>
                  <w:top w:w="51" w:type="dxa"/>
                  <w:bottom w:w="51" w:type="dxa"/>
                </w:tcMar>
                <w:vAlign w:val="center"/>
              </w:tcPr>
              <w:p w14:paraId="46A01305" w14:textId="77777777" w:rsidR="00B10A0C" w:rsidRDefault="00D11B25" w:rsidP="00AE7D16">
                <w:pPr>
                  <w:rPr>
                    <w:rFonts w:ascii="Times New Roman" w:hAnsi="Times New Roman" w:cs="Times New Roman"/>
                    <w:szCs w:val="21"/>
                  </w:rPr>
                </w:pPr>
                <w:r>
                  <w:rPr>
                    <w:rFonts w:ascii="Times New Roman" w:hAnsi="Times New Roman" w:cs="Times New Roman"/>
                  </w:rPr>
                  <w:t>2015</w:t>
                </w:r>
                <w:r>
                  <w:rPr>
                    <w:rFonts w:ascii="Times New Roman" w:hAnsi="Times New Roman" w:cs="Times New Roman"/>
                  </w:rPr>
                  <w:t>年</w:t>
                </w:r>
                <w:r>
                  <w:rPr>
                    <w:rFonts w:ascii="Times New Roman" w:hAnsi="Times New Roman" w:cs="Times New Roman"/>
                  </w:rPr>
                  <w:t>11</w:t>
                </w:r>
                <w:r>
                  <w:rPr>
                    <w:rFonts w:ascii="Times New Roman" w:hAnsi="Times New Roman" w:cs="Times New Roman"/>
                  </w:rPr>
                  <w:t>月</w:t>
                </w:r>
              </w:p>
            </w:tc>
            <w:tc>
              <w:tcPr>
                <w:tcW w:w="1563" w:type="dxa"/>
                <w:tcMar>
                  <w:top w:w="51" w:type="dxa"/>
                  <w:bottom w:w="51" w:type="dxa"/>
                </w:tcMar>
                <w:vAlign w:val="center"/>
              </w:tcPr>
              <w:p w14:paraId="06067293" w14:textId="77777777" w:rsidR="00B10A0C" w:rsidRDefault="00B10A0C" w:rsidP="00AE7D16">
                <w:pPr>
                  <w:rPr>
                    <w:rFonts w:ascii="Times New Roman" w:hAnsi="Times New Roman" w:cs="Times New Roman"/>
                    <w:szCs w:val="21"/>
                  </w:rPr>
                </w:pPr>
              </w:p>
            </w:tc>
          </w:tr>
          <w:tr w:rsidR="00B10A0C" w14:paraId="76AF5562" w14:textId="77777777">
            <w:trPr>
              <w:trHeight w:val="147"/>
              <w:jc w:val="center"/>
            </w:trPr>
            <w:tc>
              <w:tcPr>
                <w:tcW w:w="1101" w:type="dxa"/>
                <w:tcMar>
                  <w:top w:w="51" w:type="dxa"/>
                  <w:bottom w:w="51" w:type="dxa"/>
                </w:tcMar>
                <w:vAlign w:val="center"/>
              </w:tcPr>
              <w:p w14:paraId="278DD556" w14:textId="77777777" w:rsidR="00B10A0C" w:rsidRDefault="00D11B25" w:rsidP="00AE7D16">
                <w:pPr>
                  <w:jc w:val="center"/>
                  <w:rPr>
                    <w:szCs w:val="21"/>
                  </w:rPr>
                </w:pPr>
                <w:r>
                  <w:t>赵浩</w:t>
                </w:r>
              </w:p>
            </w:tc>
            <w:tc>
              <w:tcPr>
                <w:tcW w:w="3118" w:type="dxa"/>
                <w:tcMar>
                  <w:top w:w="51" w:type="dxa"/>
                  <w:bottom w:w="51" w:type="dxa"/>
                </w:tcMar>
                <w:vAlign w:val="center"/>
              </w:tcPr>
              <w:p w14:paraId="073E18C4" w14:textId="77777777" w:rsidR="00B10A0C" w:rsidRDefault="00D11B25" w:rsidP="00AE7D16">
                <w:pPr>
                  <w:rPr>
                    <w:szCs w:val="21"/>
                  </w:rPr>
                </w:pPr>
                <w:r>
                  <w:t>QPC Laser Inc</w:t>
                </w:r>
              </w:p>
            </w:tc>
            <w:tc>
              <w:tcPr>
                <w:tcW w:w="1713" w:type="dxa"/>
                <w:tcMar>
                  <w:top w:w="51" w:type="dxa"/>
                  <w:bottom w:w="51" w:type="dxa"/>
                </w:tcMar>
                <w:vAlign w:val="center"/>
              </w:tcPr>
              <w:p w14:paraId="7448C67B" w14:textId="77777777" w:rsidR="00B10A0C" w:rsidRDefault="00D11B25" w:rsidP="00AE7D16">
                <w:pPr>
                  <w:rPr>
                    <w:szCs w:val="21"/>
                  </w:rPr>
                </w:pPr>
                <w:r>
                  <w:t>董事</w:t>
                </w:r>
              </w:p>
            </w:tc>
            <w:tc>
              <w:tcPr>
                <w:tcW w:w="1554" w:type="dxa"/>
                <w:tcMar>
                  <w:top w:w="51" w:type="dxa"/>
                  <w:bottom w:w="51" w:type="dxa"/>
                </w:tcMar>
                <w:vAlign w:val="center"/>
              </w:tcPr>
              <w:p w14:paraId="26F34E20" w14:textId="77777777" w:rsidR="00B10A0C" w:rsidRDefault="00D11B25" w:rsidP="00AE7D16">
                <w:pPr>
                  <w:rPr>
                    <w:rFonts w:ascii="Times New Roman" w:hAnsi="Times New Roman" w:cs="Times New Roman"/>
                    <w:szCs w:val="21"/>
                  </w:rPr>
                </w:pPr>
                <w:r>
                  <w:rPr>
                    <w:rFonts w:ascii="Times New Roman" w:hAnsi="Times New Roman" w:cs="Times New Roman"/>
                  </w:rPr>
                  <w:t>2013</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w:t>
                </w:r>
              </w:p>
            </w:tc>
            <w:tc>
              <w:tcPr>
                <w:tcW w:w="1563" w:type="dxa"/>
                <w:tcMar>
                  <w:top w:w="51" w:type="dxa"/>
                  <w:bottom w:w="51" w:type="dxa"/>
                </w:tcMar>
                <w:vAlign w:val="center"/>
              </w:tcPr>
              <w:p w14:paraId="5F08FBC3" w14:textId="77777777" w:rsidR="00B10A0C" w:rsidRDefault="00B10A0C" w:rsidP="00AE7D16">
                <w:pPr>
                  <w:rPr>
                    <w:rFonts w:ascii="Times New Roman" w:hAnsi="Times New Roman" w:cs="Times New Roman"/>
                    <w:szCs w:val="21"/>
                  </w:rPr>
                </w:pPr>
              </w:p>
            </w:tc>
          </w:tr>
          <w:tr w:rsidR="00B10A0C" w14:paraId="68A6123A" w14:textId="77777777">
            <w:trPr>
              <w:trHeight w:val="147"/>
              <w:jc w:val="center"/>
            </w:trPr>
            <w:tc>
              <w:tcPr>
                <w:tcW w:w="1101" w:type="dxa"/>
                <w:tcMar>
                  <w:top w:w="51" w:type="dxa"/>
                  <w:bottom w:w="51" w:type="dxa"/>
                </w:tcMar>
                <w:vAlign w:val="center"/>
              </w:tcPr>
              <w:p w14:paraId="3F6B7FDF" w14:textId="77777777" w:rsidR="00B10A0C" w:rsidRDefault="00D11B25" w:rsidP="00AE7D16">
                <w:pPr>
                  <w:jc w:val="center"/>
                </w:pPr>
                <w:r>
                  <w:rPr>
                    <w:rFonts w:hint="eastAsia"/>
                  </w:rPr>
                  <w:t>赵浩</w:t>
                </w:r>
              </w:p>
            </w:tc>
            <w:tc>
              <w:tcPr>
                <w:tcW w:w="3118" w:type="dxa"/>
                <w:tcMar>
                  <w:top w:w="51" w:type="dxa"/>
                  <w:bottom w:w="51" w:type="dxa"/>
                </w:tcMar>
                <w:vAlign w:val="center"/>
              </w:tcPr>
              <w:p w14:paraId="1A155DD0" w14:textId="77777777" w:rsidR="00B10A0C" w:rsidRDefault="00D11B25" w:rsidP="00AE7D16">
                <w:r>
                  <w:rPr>
                    <w:rFonts w:hint="eastAsia"/>
                  </w:rPr>
                  <w:t>浩光科技有限公司</w:t>
                </w:r>
              </w:p>
            </w:tc>
            <w:tc>
              <w:tcPr>
                <w:tcW w:w="1713" w:type="dxa"/>
                <w:tcMar>
                  <w:top w:w="51" w:type="dxa"/>
                  <w:bottom w:w="51" w:type="dxa"/>
                </w:tcMar>
                <w:vAlign w:val="center"/>
              </w:tcPr>
              <w:p w14:paraId="40BCB932" w14:textId="77777777" w:rsidR="00B10A0C" w:rsidRDefault="00D11B25" w:rsidP="00AE7D16">
                <w:r>
                  <w:rPr>
                    <w:rFonts w:hint="eastAsia"/>
                  </w:rPr>
                  <w:t>董事</w:t>
                </w:r>
              </w:p>
            </w:tc>
            <w:tc>
              <w:tcPr>
                <w:tcW w:w="1554" w:type="dxa"/>
                <w:tcMar>
                  <w:top w:w="51" w:type="dxa"/>
                  <w:bottom w:w="51" w:type="dxa"/>
                </w:tcMar>
                <w:vAlign w:val="center"/>
              </w:tcPr>
              <w:p w14:paraId="23199BB1" w14:textId="77777777" w:rsidR="00B10A0C" w:rsidRDefault="00D11B25" w:rsidP="00AE7D16">
                <w:pPr>
                  <w:rPr>
                    <w:rFonts w:ascii="Times New Roman" w:hAnsi="Times New Roman" w:cs="Times New Roman"/>
                  </w:rPr>
                </w:pPr>
                <w:r>
                  <w:rPr>
                    <w:rFonts w:ascii="Times New Roman" w:hAnsi="Times New Roman" w:cs="Times New Roman"/>
                  </w:rPr>
                  <w:t>2006</w:t>
                </w:r>
                <w:r>
                  <w:rPr>
                    <w:rFonts w:ascii="Times New Roman" w:hAnsi="Times New Roman" w:cs="Times New Roman"/>
                  </w:rPr>
                  <w:t>年</w:t>
                </w:r>
                <w:r>
                  <w:rPr>
                    <w:rFonts w:ascii="Times New Roman" w:hAnsi="Times New Roman" w:cs="Times New Roman"/>
                  </w:rPr>
                  <w:t>10</w:t>
                </w:r>
                <w:r>
                  <w:rPr>
                    <w:rFonts w:ascii="Times New Roman" w:hAnsi="Times New Roman" w:cs="Times New Roman"/>
                  </w:rPr>
                  <w:t>月</w:t>
                </w:r>
              </w:p>
            </w:tc>
            <w:tc>
              <w:tcPr>
                <w:tcW w:w="1563" w:type="dxa"/>
                <w:tcMar>
                  <w:top w:w="51" w:type="dxa"/>
                  <w:bottom w:w="51" w:type="dxa"/>
                </w:tcMar>
                <w:vAlign w:val="center"/>
              </w:tcPr>
              <w:p w14:paraId="287697B0" w14:textId="77777777" w:rsidR="00B10A0C" w:rsidRDefault="00B10A0C" w:rsidP="00AE7D16">
                <w:pPr>
                  <w:rPr>
                    <w:rFonts w:ascii="Times New Roman" w:hAnsi="Times New Roman" w:cs="Times New Roman"/>
                  </w:rPr>
                </w:pPr>
              </w:p>
            </w:tc>
          </w:tr>
          <w:tr w:rsidR="00B10A0C" w14:paraId="5B8E3A6D" w14:textId="77777777">
            <w:trPr>
              <w:trHeight w:val="147"/>
              <w:jc w:val="center"/>
            </w:trPr>
            <w:tc>
              <w:tcPr>
                <w:tcW w:w="1101" w:type="dxa"/>
                <w:tcMar>
                  <w:top w:w="51" w:type="dxa"/>
                  <w:bottom w:w="51" w:type="dxa"/>
                </w:tcMar>
                <w:vAlign w:val="center"/>
              </w:tcPr>
              <w:p w14:paraId="46162C5D" w14:textId="77777777" w:rsidR="00B10A0C" w:rsidRDefault="00D11B25" w:rsidP="00AE7D16">
                <w:pPr>
                  <w:jc w:val="center"/>
                </w:pPr>
                <w:r>
                  <w:rPr>
                    <w:rFonts w:hint="eastAsia"/>
                  </w:rPr>
                  <w:t>赵浩</w:t>
                </w:r>
              </w:p>
            </w:tc>
            <w:tc>
              <w:tcPr>
                <w:tcW w:w="3118" w:type="dxa"/>
                <w:tcMar>
                  <w:top w:w="51" w:type="dxa"/>
                  <w:bottom w:w="51" w:type="dxa"/>
                </w:tcMar>
                <w:vAlign w:val="center"/>
              </w:tcPr>
              <w:p w14:paraId="5BB0B7D6" w14:textId="77777777" w:rsidR="00B10A0C" w:rsidRDefault="00D11B25" w:rsidP="00AE7D16">
                <w:r>
                  <w:rPr>
                    <w:rFonts w:hint="eastAsia"/>
                  </w:rPr>
                  <w:t>青岛浦芮斯光电科技有限公司</w:t>
                </w:r>
              </w:p>
            </w:tc>
            <w:tc>
              <w:tcPr>
                <w:tcW w:w="1713" w:type="dxa"/>
                <w:tcMar>
                  <w:top w:w="51" w:type="dxa"/>
                  <w:bottom w:w="51" w:type="dxa"/>
                </w:tcMar>
                <w:vAlign w:val="center"/>
              </w:tcPr>
              <w:p w14:paraId="25897498" w14:textId="77777777" w:rsidR="00B10A0C" w:rsidRDefault="00D11B25" w:rsidP="00AE7D16">
                <w:r>
                  <w:rPr>
                    <w:rFonts w:hint="eastAsia"/>
                  </w:rPr>
                  <w:t>副董事长</w:t>
                </w:r>
              </w:p>
            </w:tc>
            <w:tc>
              <w:tcPr>
                <w:tcW w:w="1554" w:type="dxa"/>
                <w:tcMar>
                  <w:top w:w="51" w:type="dxa"/>
                  <w:bottom w:w="51" w:type="dxa"/>
                </w:tcMar>
                <w:vAlign w:val="center"/>
              </w:tcPr>
              <w:p w14:paraId="254ABB9E" w14:textId="77777777" w:rsidR="00B10A0C" w:rsidRDefault="00D11B25" w:rsidP="00AE7D16">
                <w:pPr>
                  <w:rPr>
                    <w:rFonts w:ascii="Times New Roman" w:hAnsi="Times New Roman" w:cs="Times New Roman"/>
                  </w:rPr>
                </w:pPr>
                <w:r>
                  <w:rPr>
                    <w:rFonts w:ascii="Times New Roman" w:hAnsi="Times New Roman" w:cs="Times New Roman"/>
                  </w:rPr>
                  <w:t>2019</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p>
            </w:tc>
            <w:tc>
              <w:tcPr>
                <w:tcW w:w="1563" w:type="dxa"/>
                <w:tcMar>
                  <w:top w:w="51" w:type="dxa"/>
                  <w:bottom w:w="51" w:type="dxa"/>
                </w:tcMar>
                <w:vAlign w:val="center"/>
              </w:tcPr>
              <w:p w14:paraId="3F0C726B" w14:textId="77777777" w:rsidR="00B10A0C" w:rsidRDefault="00B10A0C" w:rsidP="00AE7D16">
                <w:pPr>
                  <w:rPr>
                    <w:rFonts w:ascii="Times New Roman" w:hAnsi="Times New Roman" w:cs="Times New Roman"/>
                  </w:rPr>
                </w:pPr>
              </w:p>
            </w:tc>
          </w:tr>
          <w:tr w:rsidR="00B10A0C" w14:paraId="3F65FA6D" w14:textId="77777777">
            <w:trPr>
              <w:trHeight w:val="147"/>
              <w:jc w:val="center"/>
            </w:trPr>
            <w:tc>
              <w:tcPr>
                <w:tcW w:w="1101" w:type="dxa"/>
                <w:tcMar>
                  <w:top w:w="51" w:type="dxa"/>
                  <w:bottom w:w="51" w:type="dxa"/>
                </w:tcMar>
                <w:vAlign w:val="center"/>
              </w:tcPr>
              <w:p w14:paraId="7A645357" w14:textId="77777777" w:rsidR="00B10A0C" w:rsidRDefault="00D11B25" w:rsidP="00AE7D16">
                <w:pPr>
                  <w:jc w:val="center"/>
                  <w:rPr>
                    <w:szCs w:val="21"/>
                  </w:rPr>
                </w:pPr>
                <w:r>
                  <w:t>赵浩</w:t>
                </w:r>
              </w:p>
            </w:tc>
            <w:tc>
              <w:tcPr>
                <w:tcW w:w="3118" w:type="dxa"/>
                <w:tcMar>
                  <w:top w:w="51" w:type="dxa"/>
                  <w:bottom w:w="51" w:type="dxa"/>
                </w:tcMar>
                <w:vAlign w:val="center"/>
              </w:tcPr>
              <w:p w14:paraId="75DE3873" w14:textId="77777777" w:rsidR="00B10A0C" w:rsidRDefault="00D11B25" w:rsidP="00AE7D16">
                <w:pPr>
                  <w:rPr>
                    <w:szCs w:val="21"/>
                  </w:rPr>
                </w:pPr>
                <w:r>
                  <w:t>上海合复投资管理有限公司</w:t>
                </w:r>
              </w:p>
            </w:tc>
            <w:tc>
              <w:tcPr>
                <w:tcW w:w="1713" w:type="dxa"/>
                <w:tcMar>
                  <w:top w:w="51" w:type="dxa"/>
                  <w:bottom w:w="51" w:type="dxa"/>
                </w:tcMar>
                <w:vAlign w:val="center"/>
              </w:tcPr>
              <w:p w14:paraId="692879C1" w14:textId="77777777" w:rsidR="00B10A0C" w:rsidRDefault="00D11B25" w:rsidP="00AE7D16">
                <w:pPr>
                  <w:rPr>
                    <w:szCs w:val="21"/>
                  </w:rPr>
                </w:pPr>
                <w:r>
                  <w:t>执行董事</w:t>
                </w:r>
              </w:p>
            </w:tc>
            <w:tc>
              <w:tcPr>
                <w:tcW w:w="1554" w:type="dxa"/>
                <w:tcMar>
                  <w:top w:w="51" w:type="dxa"/>
                  <w:bottom w:w="51" w:type="dxa"/>
                </w:tcMar>
                <w:vAlign w:val="center"/>
              </w:tcPr>
              <w:p w14:paraId="50D3C332" w14:textId="77777777" w:rsidR="00B10A0C" w:rsidRDefault="00D11B25" w:rsidP="00AE7D16">
                <w:pPr>
                  <w:rPr>
                    <w:rFonts w:ascii="Times New Roman" w:hAnsi="Times New Roman" w:cs="Times New Roman"/>
                    <w:szCs w:val="21"/>
                  </w:rPr>
                </w:pPr>
                <w:r>
                  <w:rPr>
                    <w:rFonts w:ascii="Times New Roman" w:hAnsi="Times New Roman" w:cs="Times New Roman"/>
                  </w:rPr>
                  <w:t>2018</w:t>
                </w:r>
                <w:r>
                  <w:rPr>
                    <w:rFonts w:ascii="Times New Roman" w:hAnsi="Times New Roman" w:cs="Times New Roman"/>
                  </w:rPr>
                  <w:t>年</w:t>
                </w:r>
                <w:r>
                  <w:rPr>
                    <w:rFonts w:ascii="Times New Roman" w:hAnsi="Times New Roman" w:cs="Times New Roman"/>
                  </w:rPr>
                  <w:t>9</w:t>
                </w:r>
                <w:r>
                  <w:rPr>
                    <w:rFonts w:ascii="Times New Roman" w:hAnsi="Times New Roman" w:cs="Times New Roman"/>
                  </w:rPr>
                  <w:t>月</w:t>
                </w:r>
              </w:p>
            </w:tc>
            <w:tc>
              <w:tcPr>
                <w:tcW w:w="1563" w:type="dxa"/>
                <w:tcMar>
                  <w:top w:w="51" w:type="dxa"/>
                  <w:bottom w:w="51" w:type="dxa"/>
                </w:tcMar>
                <w:vAlign w:val="center"/>
              </w:tcPr>
              <w:p w14:paraId="66F42616" w14:textId="77777777" w:rsidR="00B10A0C" w:rsidRDefault="00B10A0C" w:rsidP="00AE7D16">
                <w:pPr>
                  <w:rPr>
                    <w:rFonts w:ascii="Times New Roman" w:hAnsi="Times New Roman" w:cs="Times New Roman"/>
                    <w:szCs w:val="21"/>
                  </w:rPr>
                </w:pPr>
              </w:p>
            </w:tc>
          </w:tr>
          <w:tr w:rsidR="00B10A0C" w14:paraId="6BAFF5A3" w14:textId="77777777">
            <w:trPr>
              <w:trHeight w:val="147"/>
              <w:jc w:val="center"/>
            </w:trPr>
            <w:tc>
              <w:tcPr>
                <w:tcW w:w="1101" w:type="dxa"/>
                <w:tcMar>
                  <w:top w:w="51" w:type="dxa"/>
                  <w:bottom w:w="51" w:type="dxa"/>
                </w:tcMar>
                <w:vAlign w:val="center"/>
              </w:tcPr>
              <w:p w14:paraId="4644F8AC" w14:textId="77777777" w:rsidR="00B10A0C" w:rsidRDefault="00D11B25" w:rsidP="00AE7D16">
                <w:pPr>
                  <w:jc w:val="center"/>
                  <w:rPr>
                    <w:szCs w:val="21"/>
                  </w:rPr>
                </w:pPr>
                <w:r>
                  <w:t>赵浩</w:t>
                </w:r>
              </w:p>
            </w:tc>
            <w:tc>
              <w:tcPr>
                <w:tcW w:w="3118" w:type="dxa"/>
                <w:tcMar>
                  <w:top w:w="51" w:type="dxa"/>
                  <w:bottom w:w="51" w:type="dxa"/>
                </w:tcMar>
                <w:vAlign w:val="center"/>
              </w:tcPr>
              <w:p w14:paraId="5F04A67D" w14:textId="77777777" w:rsidR="00B10A0C" w:rsidRDefault="00D11B25" w:rsidP="00AE7D16">
                <w:pPr>
                  <w:rPr>
                    <w:szCs w:val="21"/>
                  </w:rPr>
                </w:pPr>
                <w:r>
                  <w:t>平湖波科激光有限公司</w:t>
                </w:r>
              </w:p>
            </w:tc>
            <w:tc>
              <w:tcPr>
                <w:tcW w:w="1713" w:type="dxa"/>
                <w:tcMar>
                  <w:top w:w="51" w:type="dxa"/>
                  <w:bottom w:w="51" w:type="dxa"/>
                </w:tcMar>
                <w:vAlign w:val="center"/>
              </w:tcPr>
              <w:p w14:paraId="5073F89A" w14:textId="77777777" w:rsidR="00B10A0C" w:rsidRDefault="00D11B25" w:rsidP="00AE7D16">
                <w:pPr>
                  <w:rPr>
                    <w:szCs w:val="21"/>
                  </w:rPr>
                </w:pPr>
                <w:r>
                  <w:t>董事长</w:t>
                </w:r>
              </w:p>
            </w:tc>
            <w:tc>
              <w:tcPr>
                <w:tcW w:w="1554" w:type="dxa"/>
                <w:tcMar>
                  <w:top w:w="51" w:type="dxa"/>
                  <w:bottom w:w="51" w:type="dxa"/>
                </w:tcMar>
                <w:vAlign w:val="center"/>
              </w:tcPr>
              <w:p w14:paraId="0C151B11" w14:textId="77777777" w:rsidR="00B10A0C" w:rsidRDefault="00D11B25" w:rsidP="00AE7D16">
                <w:pPr>
                  <w:rPr>
                    <w:rFonts w:ascii="Times New Roman" w:hAnsi="Times New Roman" w:cs="Times New Roman"/>
                    <w:szCs w:val="21"/>
                  </w:rPr>
                </w:pPr>
                <w:r>
                  <w:rPr>
                    <w:rFonts w:ascii="Times New Roman" w:hAnsi="Times New Roman" w:cs="Times New Roman"/>
                  </w:rPr>
                  <w:t>2017</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w:t>
                </w:r>
              </w:p>
            </w:tc>
            <w:tc>
              <w:tcPr>
                <w:tcW w:w="1563" w:type="dxa"/>
                <w:tcMar>
                  <w:top w:w="51" w:type="dxa"/>
                  <w:bottom w:w="51" w:type="dxa"/>
                </w:tcMar>
                <w:vAlign w:val="center"/>
              </w:tcPr>
              <w:p w14:paraId="20BC1CF7" w14:textId="77777777" w:rsidR="00B10A0C" w:rsidRDefault="00B10A0C" w:rsidP="00AE7D16">
                <w:pPr>
                  <w:rPr>
                    <w:rFonts w:ascii="Times New Roman" w:hAnsi="Times New Roman" w:cs="Times New Roman"/>
                    <w:szCs w:val="21"/>
                  </w:rPr>
                </w:pPr>
              </w:p>
            </w:tc>
          </w:tr>
          <w:tr w:rsidR="00B10A0C" w14:paraId="2514EE6B" w14:textId="77777777">
            <w:trPr>
              <w:trHeight w:val="147"/>
              <w:jc w:val="center"/>
            </w:trPr>
            <w:tc>
              <w:tcPr>
                <w:tcW w:w="1101" w:type="dxa"/>
                <w:tcMar>
                  <w:top w:w="51" w:type="dxa"/>
                  <w:bottom w:w="51" w:type="dxa"/>
                </w:tcMar>
                <w:vAlign w:val="center"/>
              </w:tcPr>
              <w:p w14:paraId="586F5A1C" w14:textId="77777777" w:rsidR="00B10A0C" w:rsidRDefault="00D11B25" w:rsidP="00AE7D16">
                <w:pPr>
                  <w:jc w:val="center"/>
                </w:pPr>
                <w:r>
                  <w:rPr>
                    <w:rFonts w:hint="eastAsia"/>
                  </w:rPr>
                  <w:t>赵浩</w:t>
                </w:r>
              </w:p>
            </w:tc>
            <w:tc>
              <w:tcPr>
                <w:tcW w:w="3118" w:type="dxa"/>
                <w:tcMar>
                  <w:top w:w="51" w:type="dxa"/>
                  <w:bottom w:w="51" w:type="dxa"/>
                </w:tcMar>
                <w:vAlign w:val="center"/>
              </w:tcPr>
              <w:p w14:paraId="42E0D397" w14:textId="77777777" w:rsidR="00B10A0C" w:rsidRDefault="00D11B25" w:rsidP="00AE7D16">
                <w:r>
                  <w:rPr>
                    <w:rFonts w:hint="eastAsia"/>
                  </w:rPr>
                  <w:t>平湖科谱激光科技有限公司</w:t>
                </w:r>
              </w:p>
            </w:tc>
            <w:tc>
              <w:tcPr>
                <w:tcW w:w="1713" w:type="dxa"/>
                <w:tcMar>
                  <w:top w:w="51" w:type="dxa"/>
                  <w:bottom w:w="51" w:type="dxa"/>
                </w:tcMar>
                <w:vAlign w:val="center"/>
              </w:tcPr>
              <w:p w14:paraId="46222584" w14:textId="77777777" w:rsidR="00B10A0C" w:rsidRDefault="00D11B25" w:rsidP="00AE7D16">
                <w:r>
                  <w:rPr>
                    <w:rFonts w:hint="eastAsia"/>
                  </w:rPr>
                  <w:t>执行董事</w:t>
                </w:r>
              </w:p>
            </w:tc>
            <w:tc>
              <w:tcPr>
                <w:tcW w:w="1554" w:type="dxa"/>
                <w:tcMar>
                  <w:top w:w="51" w:type="dxa"/>
                  <w:bottom w:w="51" w:type="dxa"/>
                </w:tcMar>
                <w:vAlign w:val="center"/>
              </w:tcPr>
              <w:p w14:paraId="270614BE" w14:textId="77777777" w:rsidR="00B10A0C" w:rsidRDefault="00D11B25" w:rsidP="00AE7D16">
                <w:pPr>
                  <w:rPr>
                    <w:rFonts w:ascii="Times New Roman" w:hAnsi="Times New Roman" w:cs="Times New Roman"/>
                  </w:rPr>
                </w:pPr>
                <w:r>
                  <w:rPr>
                    <w:rFonts w:ascii="Times New Roman" w:hAnsi="Times New Roman" w:cs="Times New Roman"/>
                  </w:rPr>
                  <w:t>2020</w:t>
                </w:r>
                <w:r>
                  <w:rPr>
                    <w:rFonts w:ascii="Times New Roman" w:hAnsi="Times New Roman" w:cs="Times New Roman"/>
                  </w:rPr>
                  <w:t>年</w:t>
                </w:r>
                <w:r>
                  <w:rPr>
                    <w:rFonts w:ascii="Times New Roman" w:hAnsi="Times New Roman" w:cs="Times New Roman"/>
                  </w:rPr>
                  <w:t>9</w:t>
                </w:r>
                <w:r>
                  <w:rPr>
                    <w:rFonts w:ascii="Times New Roman" w:hAnsi="Times New Roman" w:cs="Times New Roman"/>
                  </w:rPr>
                  <w:t>月</w:t>
                </w:r>
              </w:p>
            </w:tc>
            <w:tc>
              <w:tcPr>
                <w:tcW w:w="1563" w:type="dxa"/>
                <w:tcMar>
                  <w:top w:w="51" w:type="dxa"/>
                  <w:bottom w:w="51" w:type="dxa"/>
                </w:tcMar>
                <w:vAlign w:val="center"/>
              </w:tcPr>
              <w:p w14:paraId="2F56840F" w14:textId="77777777" w:rsidR="00B10A0C" w:rsidRDefault="00D11B25" w:rsidP="00AE7D16">
                <w:pPr>
                  <w:rPr>
                    <w:rFonts w:ascii="Times New Roman" w:hAnsi="Times New Roman" w:cs="Times New Roman"/>
                  </w:rPr>
                </w:pPr>
                <w:r>
                  <w:rPr>
                    <w:rFonts w:ascii="Times New Roman" w:hAnsi="Times New Roman" w:cs="Times New Roman"/>
                  </w:rPr>
                  <w:t>2022</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w:t>
                </w:r>
              </w:p>
            </w:tc>
          </w:tr>
          <w:tr w:rsidR="00B10A0C" w14:paraId="2FBA34FD" w14:textId="77777777">
            <w:trPr>
              <w:trHeight w:val="147"/>
              <w:jc w:val="center"/>
            </w:trPr>
            <w:tc>
              <w:tcPr>
                <w:tcW w:w="1101" w:type="dxa"/>
                <w:tcMar>
                  <w:top w:w="51" w:type="dxa"/>
                  <w:bottom w:w="51" w:type="dxa"/>
                </w:tcMar>
                <w:vAlign w:val="center"/>
              </w:tcPr>
              <w:p w14:paraId="2F0B56D7" w14:textId="77777777" w:rsidR="00B10A0C" w:rsidRDefault="00D11B25" w:rsidP="00AE7D16">
                <w:pPr>
                  <w:jc w:val="center"/>
                </w:pPr>
                <w:r>
                  <w:rPr>
                    <w:rFonts w:hint="eastAsia"/>
                  </w:rPr>
                  <w:t>赵浩</w:t>
                </w:r>
              </w:p>
            </w:tc>
            <w:tc>
              <w:tcPr>
                <w:tcW w:w="3118" w:type="dxa"/>
                <w:tcMar>
                  <w:top w:w="51" w:type="dxa"/>
                  <w:bottom w:w="51" w:type="dxa"/>
                </w:tcMar>
                <w:vAlign w:val="center"/>
              </w:tcPr>
              <w:p w14:paraId="610F3305" w14:textId="77777777" w:rsidR="00B10A0C" w:rsidRDefault="00D11B25" w:rsidP="00AE7D16">
                <w:r>
                  <w:rPr>
                    <w:rFonts w:hint="eastAsia"/>
                  </w:rPr>
                  <w:t>迈思沃精密系统（深圳）有限公司</w:t>
                </w:r>
              </w:p>
            </w:tc>
            <w:tc>
              <w:tcPr>
                <w:tcW w:w="1713" w:type="dxa"/>
                <w:tcMar>
                  <w:top w:w="51" w:type="dxa"/>
                  <w:bottom w:w="51" w:type="dxa"/>
                </w:tcMar>
                <w:vAlign w:val="center"/>
              </w:tcPr>
              <w:p w14:paraId="1F253A82" w14:textId="77777777" w:rsidR="00B10A0C" w:rsidRDefault="00D11B25" w:rsidP="00AE7D16">
                <w:r>
                  <w:rPr>
                    <w:rFonts w:hint="eastAsia"/>
                  </w:rPr>
                  <w:t>董事长</w:t>
                </w:r>
              </w:p>
            </w:tc>
            <w:tc>
              <w:tcPr>
                <w:tcW w:w="1554" w:type="dxa"/>
                <w:tcMar>
                  <w:top w:w="51" w:type="dxa"/>
                  <w:bottom w:w="51" w:type="dxa"/>
                </w:tcMar>
                <w:vAlign w:val="center"/>
              </w:tcPr>
              <w:p w14:paraId="72425215" w14:textId="77777777" w:rsidR="00B10A0C" w:rsidRDefault="00D11B25" w:rsidP="00AE7D16">
                <w:pPr>
                  <w:rPr>
                    <w:rFonts w:ascii="Times New Roman" w:hAnsi="Times New Roman" w:cs="Times New Roman"/>
                  </w:rPr>
                </w:pPr>
                <w:r>
                  <w:rPr>
                    <w:rFonts w:ascii="Times New Roman" w:hAnsi="Times New Roman" w:cs="Times New Roman"/>
                  </w:rPr>
                  <w:t xml:space="preserve">2019 </w:t>
                </w:r>
                <w:r>
                  <w:rPr>
                    <w:rFonts w:ascii="Times New Roman" w:hAnsi="Times New Roman" w:cs="Times New Roman"/>
                  </w:rPr>
                  <w:t>年</w:t>
                </w:r>
                <w:r>
                  <w:rPr>
                    <w:rFonts w:ascii="Times New Roman" w:hAnsi="Times New Roman" w:cs="Times New Roman"/>
                  </w:rPr>
                  <w:t xml:space="preserve"> 6 </w:t>
                </w:r>
                <w:r>
                  <w:rPr>
                    <w:rFonts w:ascii="Times New Roman" w:hAnsi="Times New Roman" w:cs="Times New Roman"/>
                  </w:rPr>
                  <w:t>月</w:t>
                </w:r>
              </w:p>
            </w:tc>
            <w:tc>
              <w:tcPr>
                <w:tcW w:w="1563" w:type="dxa"/>
                <w:tcMar>
                  <w:top w:w="51" w:type="dxa"/>
                  <w:bottom w:w="51" w:type="dxa"/>
                </w:tcMar>
                <w:vAlign w:val="center"/>
              </w:tcPr>
              <w:p w14:paraId="7553ED0E" w14:textId="77777777" w:rsidR="00B10A0C" w:rsidRDefault="00D11B25" w:rsidP="00AE7D16">
                <w:pPr>
                  <w:rPr>
                    <w:rFonts w:ascii="Times New Roman" w:hAnsi="Times New Roman" w:cs="Times New Roman"/>
                  </w:rPr>
                </w:pPr>
                <w:r>
                  <w:rPr>
                    <w:rFonts w:ascii="Times New Roman" w:hAnsi="Times New Roman" w:cs="Times New Roman"/>
                  </w:rPr>
                  <w:t>2022</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p>
            </w:tc>
          </w:tr>
          <w:tr w:rsidR="00B10A0C" w14:paraId="4DA159F0" w14:textId="77777777">
            <w:trPr>
              <w:trHeight w:val="147"/>
              <w:jc w:val="center"/>
            </w:trPr>
            <w:tc>
              <w:tcPr>
                <w:tcW w:w="1101" w:type="dxa"/>
                <w:tcMar>
                  <w:top w:w="51" w:type="dxa"/>
                  <w:bottom w:w="51" w:type="dxa"/>
                </w:tcMar>
                <w:vAlign w:val="center"/>
              </w:tcPr>
              <w:p w14:paraId="158F8DFA" w14:textId="77777777" w:rsidR="00B10A0C" w:rsidRDefault="00D11B25" w:rsidP="00AE7D16">
                <w:pPr>
                  <w:jc w:val="center"/>
                </w:pPr>
                <w:r>
                  <w:rPr>
                    <w:rFonts w:hint="eastAsia"/>
                  </w:rPr>
                  <w:t>赵浩</w:t>
                </w:r>
              </w:p>
            </w:tc>
            <w:tc>
              <w:tcPr>
                <w:tcW w:w="3118" w:type="dxa"/>
                <w:tcMar>
                  <w:top w:w="51" w:type="dxa"/>
                  <w:bottom w:w="51" w:type="dxa"/>
                </w:tcMar>
                <w:vAlign w:val="center"/>
              </w:tcPr>
              <w:p w14:paraId="3F466EE9" w14:textId="77777777" w:rsidR="00B10A0C" w:rsidRDefault="00D11B25" w:rsidP="00AE7D16">
                <w:pPr>
                  <w:rPr>
                    <w:highlight w:val="yellow"/>
                  </w:rPr>
                </w:pPr>
                <w:r>
                  <w:t>天津科谱技术有限公司</w:t>
                </w:r>
              </w:p>
            </w:tc>
            <w:tc>
              <w:tcPr>
                <w:tcW w:w="1713" w:type="dxa"/>
                <w:tcMar>
                  <w:top w:w="51" w:type="dxa"/>
                  <w:bottom w:w="51" w:type="dxa"/>
                </w:tcMar>
                <w:vAlign w:val="center"/>
              </w:tcPr>
              <w:p w14:paraId="0C19B83D" w14:textId="77777777" w:rsidR="00B10A0C" w:rsidRDefault="00D11B25" w:rsidP="00AE7D16">
                <w:r>
                  <w:rPr>
                    <w:rFonts w:hint="eastAsia"/>
                  </w:rPr>
                  <w:t>董事</w:t>
                </w:r>
              </w:p>
            </w:tc>
            <w:tc>
              <w:tcPr>
                <w:tcW w:w="1554" w:type="dxa"/>
                <w:tcMar>
                  <w:top w:w="51" w:type="dxa"/>
                  <w:bottom w:w="51" w:type="dxa"/>
                </w:tcMar>
                <w:vAlign w:val="center"/>
              </w:tcPr>
              <w:p w14:paraId="51BDBC99" w14:textId="77777777" w:rsidR="00B10A0C" w:rsidRDefault="00D11B25" w:rsidP="00AE7D16">
                <w:pPr>
                  <w:rPr>
                    <w:rFonts w:ascii="Times New Roman" w:hAnsi="Times New Roman" w:cs="Times New Roman"/>
                  </w:rPr>
                </w:pPr>
                <w:r>
                  <w:rPr>
                    <w:rFonts w:ascii="Times New Roman" w:hAnsi="Times New Roman" w:cs="Times New Roman"/>
                  </w:rPr>
                  <w:t>2021</w:t>
                </w:r>
                <w:r>
                  <w:rPr>
                    <w:rFonts w:ascii="Times New Roman" w:hAnsi="Times New Roman" w:cs="Times New Roman"/>
                  </w:rPr>
                  <w:t>年</w:t>
                </w:r>
                <w:r>
                  <w:rPr>
                    <w:rFonts w:ascii="Times New Roman" w:hAnsi="Times New Roman" w:cs="Times New Roman"/>
                  </w:rPr>
                  <w:t>12</w:t>
                </w:r>
                <w:r>
                  <w:rPr>
                    <w:rFonts w:ascii="Times New Roman" w:hAnsi="Times New Roman" w:cs="Times New Roman"/>
                  </w:rPr>
                  <w:t>月</w:t>
                </w:r>
              </w:p>
            </w:tc>
            <w:tc>
              <w:tcPr>
                <w:tcW w:w="1563" w:type="dxa"/>
                <w:tcMar>
                  <w:top w:w="51" w:type="dxa"/>
                  <w:bottom w:w="51" w:type="dxa"/>
                </w:tcMar>
                <w:vAlign w:val="center"/>
              </w:tcPr>
              <w:p w14:paraId="76F91B83" w14:textId="77777777" w:rsidR="00B10A0C" w:rsidRDefault="00B10A0C" w:rsidP="00AE7D16">
                <w:pPr>
                  <w:rPr>
                    <w:rFonts w:ascii="Times New Roman" w:hAnsi="Times New Roman" w:cs="Times New Roman"/>
                    <w:highlight w:val="yellow"/>
                  </w:rPr>
                </w:pPr>
              </w:p>
            </w:tc>
          </w:tr>
          <w:tr w:rsidR="00B10A0C" w14:paraId="36C692C6" w14:textId="77777777">
            <w:trPr>
              <w:trHeight w:val="147"/>
              <w:jc w:val="center"/>
            </w:trPr>
            <w:tc>
              <w:tcPr>
                <w:tcW w:w="1101" w:type="dxa"/>
                <w:tcMar>
                  <w:top w:w="51" w:type="dxa"/>
                  <w:bottom w:w="51" w:type="dxa"/>
                </w:tcMar>
                <w:vAlign w:val="center"/>
              </w:tcPr>
              <w:p w14:paraId="42043503" w14:textId="77777777" w:rsidR="00B10A0C" w:rsidRDefault="00D11B25" w:rsidP="00AE7D16">
                <w:pPr>
                  <w:jc w:val="center"/>
                </w:pPr>
                <w:r>
                  <w:rPr>
                    <w:rFonts w:hint="eastAsia"/>
                  </w:rPr>
                  <w:t>赵浩</w:t>
                </w:r>
              </w:p>
            </w:tc>
            <w:tc>
              <w:tcPr>
                <w:tcW w:w="3118" w:type="dxa"/>
                <w:tcMar>
                  <w:top w:w="51" w:type="dxa"/>
                  <w:bottom w:w="51" w:type="dxa"/>
                </w:tcMar>
                <w:vAlign w:val="center"/>
              </w:tcPr>
              <w:p w14:paraId="3672925A" w14:textId="77777777" w:rsidR="00B10A0C" w:rsidRDefault="00D11B25" w:rsidP="00AE7D16">
                <w:r>
                  <w:rPr>
                    <w:rFonts w:hint="eastAsia"/>
                  </w:rPr>
                  <w:t>天津市海河芯光科技有限公司</w:t>
                </w:r>
              </w:p>
            </w:tc>
            <w:tc>
              <w:tcPr>
                <w:tcW w:w="1713" w:type="dxa"/>
                <w:tcMar>
                  <w:top w:w="51" w:type="dxa"/>
                  <w:bottom w:w="51" w:type="dxa"/>
                </w:tcMar>
                <w:vAlign w:val="center"/>
              </w:tcPr>
              <w:p w14:paraId="64654D80" w14:textId="77777777" w:rsidR="00B10A0C" w:rsidRDefault="00D11B25" w:rsidP="00AE7D16">
                <w:r>
                  <w:rPr>
                    <w:rFonts w:hint="eastAsia"/>
                  </w:rPr>
                  <w:t>监事</w:t>
                </w:r>
              </w:p>
            </w:tc>
            <w:tc>
              <w:tcPr>
                <w:tcW w:w="1554" w:type="dxa"/>
                <w:tcMar>
                  <w:top w:w="51" w:type="dxa"/>
                  <w:bottom w:w="51" w:type="dxa"/>
                </w:tcMar>
                <w:vAlign w:val="center"/>
              </w:tcPr>
              <w:p w14:paraId="1D5B1A4B" w14:textId="77777777" w:rsidR="00B10A0C" w:rsidRDefault="00D11B25" w:rsidP="00AE7D16">
                <w:pPr>
                  <w:rPr>
                    <w:rFonts w:ascii="Times New Roman" w:hAnsi="Times New Roman" w:cs="Times New Roman"/>
                  </w:rPr>
                </w:pPr>
                <w:r>
                  <w:rPr>
                    <w:rFonts w:ascii="Times New Roman" w:hAnsi="Times New Roman" w:cs="Times New Roman"/>
                  </w:rPr>
                  <w:t>2022</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w:t>
                </w:r>
              </w:p>
            </w:tc>
            <w:tc>
              <w:tcPr>
                <w:tcW w:w="1563" w:type="dxa"/>
                <w:tcMar>
                  <w:top w:w="51" w:type="dxa"/>
                  <w:bottom w:w="51" w:type="dxa"/>
                </w:tcMar>
                <w:vAlign w:val="center"/>
              </w:tcPr>
              <w:p w14:paraId="4B0C6D36" w14:textId="77777777" w:rsidR="00B10A0C" w:rsidRDefault="00B10A0C" w:rsidP="00AE7D16">
                <w:pPr>
                  <w:rPr>
                    <w:rFonts w:ascii="Times New Roman" w:hAnsi="Times New Roman" w:cs="Times New Roman"/>
                    <w:highlight w:val="yellow"/>
                  </w:rPr>
                </w:pPr>
              </w:p>
            </w:tc>
          </w:tr>
          <w:tr w:rsidR="00B10A0C" w14:paraId="5E7DEED1" w14:textId="77777777">
            <w:trPr>
              <w:trHeight w:val="147"/>
              <w:jc w:val="center"/>
            </w:trPr>
            <w:tc>
              <w:tcPr>
                <w:tcW w:w="1101" w:type="dxa"/>
                <w:tcMar>
                  <w:top w:w="51" w:type="dxa"/>
                  <w:bottom w:w="51" w:type="dxa"/>
                </w:tcMar>
                <w:vAlign w:val="center"/>
              </w:tcPr>
              <w:p w14:paraId="7AF98DD1" w14:textId="77777777" w:rsidR="00B10A0C" w:rsidRDefault="00D11B25" w:rsidP="00AE7D16">
                <w:pPr>
                  <w:jc w:val="center"/>
                  <w:rPr>
                    <w:szCs w:val="21"/>
                  </w:rPr>
                </w:pPr>
                <w:r>
                  <w:t>赵浩</w:t>
                </w:r>
              </w:p>
            </w:tc>
            <w:tc>
              <w:tcPr>
                <w:tcW w:w="3118" w:type="dxa"/>
                <w:tcMar>
                  <w:top w:w="51" w:type="dxa"/>
                  <w:bottom w:w="51" w:type="dxa"/>
                </w:tcMar>
                <w:vAlign w:val="center"/>
              </w:tcPr>
              <w:p w14:paraId="52C28D9A" w14:textId="77777777" w:rsidR="00B10A0C" w:rsidRDefault="00D11B25" w:rsidP="00AE7D16">
                <w:pPr>
                  <w:rPr>
                    <w:szCs w:val="21"/>
                  </w:rPr>
                </w:pPr>
                <w:r>
                  <w:t>梅威斯电气技术（上海）有限公司</w:t>
                </w:r>
              </w:p>
            </w:tc>
            <w:tc>
              <w:tcPr>
                <w:tcW w:w="1713" w:type="dxa"/>
                <w:tcMar>
                  <w:top w:w="51" w:type="dxa"/>
                  <w:bottom w:w="51" w:type="dxa"/>
                </w:tcMar>
                <w:vAlign w:val="center"/>
              </w:tcPr>
              <w:p w14:paraId="0CBF1E65" w14:textId="77777777" w:rsidR="00B10A0C" w:rsidRDefault="00D11B25" w:rsidP="00AE7D16">
                <w:pPr>
                  <w:rPr>
                    <w:szCs w:val="21"/>
                  </w:rPr>
                </w:pPr>
                <w:r>
                  <w:t>董事</w:t>
                </w:r>
              </w:p>
            </w:tc>
            <w:tc>
              <w:tcPr>
                <w:tcW w:w="1554" w:type="dxa"/>
                <w:tcMar>
                  <w:top w:w="51" w:type="dxa"/>
                  <w:bottom w:w="51" w:type="dxa"/>
                </w:tcMar>
                <w:vAlign w:val="center"/>
              </w:tcPr>
              <w:p w14:paraId="1AFDCD2E" w14:textId="77777777" w:rsidR="00B10A0C" w:rsidRDefault="00D11B25" w:rsidP="00AE7D16">
                <w:pPr>
                  <w:rPr>
                    <w:rFonts w:ascii="Times New Roman" w:hAnsi="Times New Roman" w:cs="Times New Roman"/>
                    <w:szCs w:val="21"/>
                  </w:rPr>
                </w:pPr>
                <w:r>
                  <w:rPr>
                    <w:rFonts w:ascii="Times New Roman" w:hAnsi="Times New Roman" w:cs="Times New Roman"/>
                  </w:rPr>
                  <w:t>2020</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w:t>
                </w:r>
              </w:p>
            </w:tc>
            <w:tc>
              <w:tcPr>
                <w:tcW w:w="1563" w:type="dxa"/>
                <w:tcMar>
                  <w:top w:w="51" w:type="dxa"/>
                  <w:bottom w:w="51" w:type="dxa"/>
                </w:tcMar>
                <w:vAlign w:val="center"/>
              </w:tcPr>
              <w:p w14:paraId="15B511F0" w14:textId="77777777" w:rsidR="00B10A0C" w:rsidRDefault="00D11B25" w:rsidP="00AE7D16">
                <w:pPr>
                  <w:rPr>
                    <w:rFonts w:ascii="Times New Roman" w:hAnsi="Times New Roman" w:cs="Times New Roman"/>
                    <w:szCs w:val="21"/>
                  </w:rPr>
                </w:pPr>
                <w:r>
                  <w:rPr>
                    <w:rFonts w:ascii="Times New Roman" w:hAnsi="Times New Roman" w:cs="Times New Roman"/>
                  </w:rPr>
                  <w:t> </w:t>
                </w:r>
              </w:p>
            </w:tc>
          </w:tr>
          <w:tr w:rsidR="00B10A0C" w14:paraId="38B52793" w14:textId="77777777">
            <w:trPr>
              <w:trHeight w:val="147"/>
              <w:jc w:val="center"/>
            </w:trPr>
            <w:tc>
              <w:tcPr>
                <w:tcW w:w="1101" w:type="dxa"/>
                <w:tcMar>
                  <w:top w:w="51" w:type="dxa"/>
                  <w:bottom w:w="51" w:type="dxa"/>
                </w:tcMar>
                <w:vAlign w:val="center"/>
              </w:tcPr>
              <w:p w14:paraId="203F9E78" w14:textId="77777777" w:rsidR="00B10A0C" w:rsidRDefault="00D11B25" w:rsidP="00AE7D16">
                <w:pPr>
                  <w:jc w:val="center"/>
                  <w:rPr>
                    <w:szCs w:val="21"/>
                  </w:rPr>
                </w:pPr>
                <w:r>
                  <w:t>赵浩</w:t>
                </w:r>
              </w:p>
            </w:tc>
            <w:tc>
              <w:tcPr>
                <w:tcW w:w="3118" w:type="dxa"/>
                <w:tcMar>
                  <w:top w:w="51" w:type="dxa"/>
                  <w:bottom w:w="51" w:type="dxa"/>
                </w:tcMar>
                <w:vAlign w:val="center"/>
              </w:tcPr>
              <w:p w14:paraId="43AF3391" w14:textId="77777777" w:rsidR="00B10A0C" w:rsidRDefault="00D11B25" w:rsidP="00AE7D16">
                <w:pPr>
                  <w:rPr>
                    <w:szCs w:val="21"/>
                  </w:rPr>
                </w:pPr>
                <w:r>
                  <w:t>天津海河至汇投资管理有限公司</w:t>
                </w:r>
              </w:p>
            </w:tc>
            <w:tc>
              <w:tcPr>
                <w:tcW w:w="1713" w:type="dxa"/>
                <w:tcMar>
                  <w:top w:w="51" w:type="dxa"/>
                  <w:bottom w:w="51" w:type="dxa"/>
                </w:tcMar>
                <w:vAlign w:val="center"/>
              </w:tcPr>
              <w:p w14:paraId="335A1094" w14:textId="77777777" w:rsidR="00B10A0C" w:rsidRDefault="00D11B25" w:rsidP="00AE7D16">
                <w:pPr>
                  <w:rPr>
                    <w:szCs w:val="21"/>
                  </w:rPr>
                </w:pPr>
                <w:r>
                  <w:t>董事</w:t>
                </w:r>
              </w:p>
            </w:tc>
            <w:tc>
              <w:tcPr>
                <w:tcW w:w="1554" w:type="dxa"/>
                <w:tcMar>
                  <w:top w:w="51" w:type="dxa"/>
                  <w:bottom w:w="51" w:type="dxa"/>
                </w:tcMar>
                <w:vAlign w:val="center"/>
              </w:tcPr>
              <w:p w14:paraId="213ABB82" w14:textId="77777777" w:rsidR="00B10A0C" w:rsidRDefault="00D11B25" w:rsidP="00AE7D16">
                <w:pPr>
                  <w:rPr>
                    <w:rFonts w:ascii="Times New Roman" w:hAnsi="Times New Roman" w:cs="Times New Roman"/>
                    <w:szCs w:val="21"/>
                  </w:rPr>
                </w:pPr>
                <w:r>
                  <w:rPr>
                    <w:rFonts w:ascii="Times New Roman" w:hAnsi="Times New Roman" w:cs="Times New Roman"/>
                  </w:rPr>
                  <w:t>2021</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w:t>
                </w:r>
              </w:p>
            </w:tc>
            <w:tc>
              <w:tcPr>
                <w:tcW w:w="1563" w:type="dxa"/>
                <w:tcMar>
                  <w:top w:w="51" w:type="dxa"/>
                  <w:bottom w:w="51" w:type="dxa"/>
                </w:tcMar>
                <w:vAlign w:val="center"/>
              </w:tcPr>
              <w:p w14:paraId="6538377A" w14:textId="5F1E7990" w:rsidR="00B10A0C" w:rsidRDefault="00D11B25" w:rsidP="00AE7D16">
                <w:pPr>
                  <w:rPr>
                    <w:rFonts w:ascii="Times New Roman" w:hAnsi="Times New Roman" w:cs="Times New Roman"/>
                    <w:szCs w:val="21"/>
                  </w:rPr>
                </w:pPr>
                <w:r>
                  <w:rPr>
                    <w:rFonts w:ascii="Times New Roman" w:hAnsi="Times New Roman" w:cs="Times New Roman"/>
                  </w:rPr>
                  <w:t> </w:t>
                </w:r>
                <w:r w:rsidR="00211F88">
                  <w:rPr>
                    <w:rFonts w:ascii="Times New Roman" w:hAnsi="Times New Roman" w:cs="Times New Roman"/>
                  </w:rPr>
                  <w:t>2022</w:t>
                </w:r>
                <w:r w:rsidR="00211F88">
                  <w:rPr>
                    <w:rFonts w:ascii="Times New Roman" w:hAnsi="Times New Roman" w:cs="Times New Roman" w:hint="eastAsia"/>
                  </w:rPr>
                  <w:t>年</w:t>
                </w:r>
                <w:r w:rsidR="00211F88">
                  <w:rPr>
                    <w:rFonts w:ascii="Times New Roman" w:hAnsi="Times New Roman" w:cs="Times New Roman" w:hint="eastAsia"/>
                  </w:rPr>
                  <w:t>1</w:t>
                </w:r>
                <w:r w:rsidR="00211F88">
                  <w:rPr>
                    <w:rFonts w:ascii="Times New Roman" w:hAnsi="Times New Roman" w:cs="Times New Roman"/>
                  </w:rPr>
                  <w:t>2</w:t>
                </w:r>
                <w:r w:rsidR="00211F88">
                  <w:rPr>
                    <w:rFonts w:ascii="Times New Roman" w:hAnsi="Times New Roman" w:cs="Times New Roman" w:hint="eastAsia"/>
                  </w:rPr>
                  <w:t>月</w:t>
                </w:r>
              </w:p>
            </w:tc>
          </w:tr>
          <w:tr w:rsidR="00B10A0C" w14:paraId="057EC2FC" w14:textId="77777777">
            <w:trPr>
              <w:trHeight w:val="147"/>
              <w:jc w:val="center"/>
            </w:trPr>
            <w:tc>
              <w:tcPr>
                <w:tcW w:w="1101" w:type="dxa"/>
                <w:tcMar>
                  <w:top w:w="51" w:type="dxa"/>
                  <w:bottom w:w="51" w:type="dxa"/>
                </w:tcMar>
                <w:vAlign w:val="center"/>
              </w:tcPr>
              <w:p w14:paraId="18BC0D98" w14:textId="77777777" w:rsidR="00B10A0C" w:rsidRDefault="00D11B25" w:rsidP="00AE7D16">
                <w:pPr>
                  <w:jc w:val="center"/>
                </w:pPr>
                <w:r>
                  <w:lastRenderedPageBreak/>
                  <w:t>赵浩</w:t>
                </w:r>
              </w:p>
            </w:tc>
            <w:tc>
              <w:tcPr>
                <w:tcW w:w="3118" w:type="dxa"/>
                <w:tcMar>
                  <w:top w:w="51" w:type="dxa"/>
                  <w:bottom w:w="51" w:type="dxa"/>
                </w:tcMar>
                <w:vAlign w:val="center"/>
              </w:tcPr>
              <w:p w14:paraId="016235DF" w14:textId="77777777" w:rsidR="00B10A0C" w:rsidRDefault="00D11B25" w:rsidP="00AE7D16">
                <w:r>
                  <w:rPr>
                    <w:rFonts w:hint="eastAsia"/>
                  </w:rPr>
                  <w:t>科谱半导体（天津）有限公司</w:t>
                </w:r>
              </w:p>
            </w:tc>
            <w:tc>
              <w:tcPr>
                <w:tcW w:w="1713" w:type="dxa"/>
                <w:tcMar>
                  <w:top w:w="51" w:type="dxa"/>
                  <w:bottom w:w="51" w:type="dxa"/>
                </w:tcMar>
                <w:vAlign w:val="center"/>
              </w:tcPr>
              <w:p w14:paraId="2FB96196" w14:textId="77777777" w:rsidR="00B10A0C" w:rsidRDefault="00D11B25" w:rsidP="00AE7D16">
                <w:r>
                  <w:rPr>
                    <w:rFonts w:hint="eastAsia"/>
                  </w:rPr>
                  <w:t>董事长</w:t>
                </w:r>
              </w:p>
            </w:tc>
            <w:tc>
              <w:tcPr>
                <w:tcW w:w="1554" w:type="dxa"/>
                <w:tcMar>
                  <w:top w:w="51" w:type="dxa"/>
                  <w:bottom w:w="51" w:type="dxa"/>
                </w:tcMar>
                <w:vAlign w:val="center"/>
              </w:tcPr>
              <w:p w14:paraId="75E18C76" w14:textId="77777777" w:rsidR="00B10A0C" w:rsidRDefault="00D11B25" w:rsidP="00AE7D16">
                <w:pPr>
                  <w:rPr>
                    <w:rFonts w:ascii="Times New Roman" w:hAnsi="Times New Roman" w:cs="Times New Roman"/>
                  </w:rPr>
                </w:pPr>
                <w:r>
                  <w:rPr>
                    <w:rFonts w:ascii="Times New Roman" w:hAnsi="Times New Roman" w:cs="Times New Roman"/>
                  </w:rPr>
                  <w:t>2020</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w:t>
                </w:r>
              </w:p>
            </w:tc>
            <w:tc>
              <w:tcPr>
                <w:tcW w:w="1563" w:type="dxa"/>
                <w:tcMar>
                  <w:top w:w="51" w:type="dxa"/>
                  <w:bottom w:w="51" w:type="dxa"/>
                </w:tcMar>
                <w:vAlign w:val="center"/>
              </w:tcPr>
              <w:p w14:paraId="68D66F75" w14:textId="77777777" w:rsidR="00B10A0C" w:rsidRDefault="00B10A0C" w:rsidP="00AE7D16">
                <w:pPr>
                  <w:rPr>
                    <w:rFonts w:ascii="Times New Roman" w:hAnsi="Times New Roman" w:cs="Times New Roman"/>
                  </w:rPr>
                </w:pPr>
              </w:p>
            </w:tc>
          </w:tr>
          <w:tr w:rsidR="00B10A0C" w14:paraId="034F2A28" w14:textId="77777777">
            <w:trPr>
              <w:trHeight w:val="147"/>
              <w:jc w:val="center"/>
            </w:trPr>
            <w:tc>
              <w:tcPr>
                <w:tcW w:w="1101" w:type="dxa"/>
                <w:tcMar>
                  <w:top w:w="51" w:type="dxa"/>
                  <w:bottom w:w="51" w:type="dxa"/>
                </w:tcMar>
                <w:vAlign w:val="center"/>
              </w:tcPr>
              <w:p w14:paraId="6B0AEB1A" w14:textId="77777777" w:rsidR="00B10A0C" w:rsidRDefault="00D11B25" w:rsidP="00AE7D16">
                <w:pPr>
                  <w:jc w:val="center"/>
                </w:pPr>
                <w:r>
                  <w:t>赵浩</w:t>
                </w:r>
              </w:p>
            </w:tc>
            <w:tc>
              <w:tcPr>
                <w:tcW w:w="3118" w:type="dxa"/>
                <w:tcMar>
                  <w:top w:w="51" w:type="dxa"/>
                  <w:bottom w:w="51" w:type="dxa"/>
                </w:tcMar>
                <w:vAlign w:val="center"/>
              </w:tcPr>
              <w:p w14:paraId="1CEA2F12" w14:textId="77777777" w:rsidR="00B10A0C" w:rsidRDefault="00D11B25" w:rsidP="00AE7D16">
                <w:r>
                  <w:rPr>
                    <w:rFonts w:hint="eastAsia"/>
                  </w:rPr>
                  <w:t>天津科谱光电科技有限公司</w:t>
                </w:r>
              </w:p>
            </w:tc>
            <w:tc>
              <w:tcPr>
                <w:tcW w:w="1713" w:type="dxa"/>
                <w:tcMar>
                  <w:top w:w="51" w:type="dxa"/>
                  <w:bottom w:w="51" w:type="dxa"/>
                </w:tcMar>
                <w:vAlign w:val="center"/>
              </w:tcPr>
              <w:p w14:paraId="5F1C8B4C" w14:textId="77777777" w:rsidR="00B10A0C" w:rsidRDefault="00D11B25" w:rsidP="00AE7D16">
                <w:r>
                  <w:rPr>
                    <w:rFonts w:hint="eastAsia"/>
                  </w:rPr>
                  <w:t>执行董事</w:t>
                </w:r>
              </w:p>
            </w:tc>
            <w:tc>
              <w:tcPr>
                <w:tcW w:w="1554" w:type="dxa"/>
                <w:tcMar>
                  <w:top w:w="51" w:type="dxa"/>
                  <w:bottom w:w="51" w:type="dxa"/>
                </w:tcMar>
                <w:vAlign w:val="center"/>
              </w:tcPr>
              <w:p w14:paraId="6518C091" w14:textId="77777777" w:rsidR="00B10A0C" w:rsidRDefault="00D11B25" w:rsidP="00AE7D16">
                <w:pPr>
                  <w:rPr>
                    <w:rFonts w:ascii="Times New Roman" w:hAnsi="Times New Roman" w:cs="Times New Roman"/>
                  </w:rPr>
                </w:pPr>
                <w:r>
                  <w:rPr>
                    <w:rFonts w:ascii="Times New Roman" w:hAnsi="Times New Roman" w:cs="Times New Roman"/>
                  </w:rPr>
                  <w:t>2022</w:t>
                </w:r>
                <w:r>
                  <w:rPr>
                    <w:rFonts w:ascii="Times New Roman" w:hAnsi="Times New Roman" w:cs="Times New Roman"/>
                  </w:rPr>
                  <w:t>年</w:t>
                </w:r>
                <w:r>
                  <w:rPr>
                    <w:rFonts w:ascii="Times New Roman" w:hAnsi="Times New Roman" w:cs="Times New Roman"/>
                  </w:rPr>
                  <w:t>3</w:t>
                </w:r>
                <w:r>
                  <w:rPr>
                    <w:rFonts w:ascii="Times New Roman" w:hAnsi="Times New Roman" w:cs="Times New Roman"/>
                  </w:rPr>
                  <w:t>月</w:t>
                </w:r>
              </w:p>
            </w:tc>
            <w:tc>
              <w:tcPr>
                <w:tcW w:w="1563" w:type="dxa"/>
                <w:tcMar>
                  <w:top w:w="51" w:type="dxa"/>
                  <w:bottom w:w="51" w:type="dxa"/>
                </w:tcMar>
                <w:vAlign w:val="center"/>
              </w:tcPr>
              <w:p w14:paraId="01A07257" w14:textId="77777777" w:rsidR="00B10A0C" w:rsidRDefault="00B10A0C" w:rsidP="00AE7D16">
                <w:pPr>
                  <w:rPr>
                    <w:rFonts w:ascii="Times New Roman" w:hAnsi="Times New Roman" w:cs="Times New Roman"/>
                  </w:rPr>
                </w:pPr>
              </w:p>
            </w:tc>
          </w:tr>
          <w:tr w:rsidR="00B10A0C" w14:paraId="137BF454" w14:textId="77777777">
            <w:trPr>
              <w:trHeight w:val="147"/>
              <w:jc w:val="center"/>
            </w:trPr>
            <w:tc>
              <w:tcPr>
                <w:tcW w:w="1101" w:type="dxa"/>
                <w:tcMar>
                  <w:top w:w="51" w:type="dxa"/>
                  <w:bottom w:w="51" w:type="dxa"/>
                </w:tcMar>
                <w:vAlign w:val="center"/>
              </w:tcPr>
              <w:p w14:paraId="0F10FD01" w14:textId="77777777" w:rsidR="00B10A0C" w:rsidRDefault="00D11B25" w:rsidP="00AE7D16">
                <w:pPr>
                  <w:jc w:val="center"/>
                  <w:rPr>
                    <w:szCs w:val="21"/>
                  </w:rPr>
                </w:pPr>
                <w:r>
                  <w:t>赵浩</w:t>
                </w:r>
              </w:p>
            </w:tc>
            <w:tc>
              <w:tcPr>
                <w:tcW w:w="3118" w:type="dxa"/>
                <w:tcMar>
                  <w:top w:w="51" w:type="dxa"/>
                  <w:bottom w:w="51" w:type="dxa"/>
                </w:tcMar>
                <w:vAlign w:val="center"/>
              </w:tcPr>
              <w:p w14:paraId="19C6BE62" w14:textId="77777777" w:rsidR="00B10A0C" w:rsidRDefault="00D11B25" w:rsidP="00AE7D16">
                <w:pPr>
                  <w:rPr>
                    <w:szCs w:val="21"/>
                  </w:rPr>
                </w:pPr>
                <w:r>
                  <w:t>江苏欧莱美激光科技有限公司</w:t>
                </w:r>
              </w:p>
            </w:tc>
            <w:tc>
              <w:tcPr>
                <w:tcW w:w="1713" w:type="dxa"/>
                <w:tcMar>
                  <w:top w:w="51" w:type="dxa"/>
                  <w:bottom w:w="51" w:type="dxa"/>
                </w:tcMar>
                <w:vAlign w:val="center"/>
              </w:tcPr>
              <w:p w14:paraId="78826477" w14:textId="77777777" w:rsidR="00B10A0C" w:rsidRDefault="00D11B25" w:rsidP="00AE7D16">
                <w:pPr>
                  <w:rPr>
                    <w:szCs w:val="21"/>
                  </w:rPr>
                </w:pPr>
                <w:r>
                  <w:t>董事</w:t>
                </w:r>
              </w:p>
            </w:tc>
            <w:tc>
              <w:tcPr>
                <w:tcW w:w="1554" w:type="dxa"/>
                <w:tcMar>
                  <w:top w:w="51" w:type="dxa"/>
                  <w:bottom w:w="51" w:type="dxa"/>
                </w:tcMar>
                <w:vAlign w:val="center"/>
              </w:tcPr>
              <w:p w14:paraId="3D552DE4" w14:textId="77777777" w:rsidR="00B10A0C" w:rsidRDefault="00D11B25" w:rsidP="00AE7D16">
                <w:pPr>
                  <w:rPr>
                    <w:rFonts w:ascii="Times New Roman" w:hAnsi="Times New Roman" w:cs="Times New Roman"/>
                    <w:szCs w:val="21"/>
                  </w:rPr>
                </w:pPr>
                <w:r>
                  <w:rPr>
                    <w:rFonts w:ascii="Times New Roman" w:hAnsi="Times New Roman" w:cs="Times New Roman"/>
                  </w:rPr>
                  <w:t>2022</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p>
            </w:tc>
            <w:tc>
              <w:tcPr>
                <w:tcW w:w="1563" w:type="dxa"/>
                <w:tcMar>
                  <w:top w:w="51" w:type="dxa"/>
                  <w:bottom w:w="51" w:type="dxa"/>
                </w:tcMar>
                <w:vAlign w:val="center"/>
              </w:tcPr>
              <w:p w14:paraId="07CE616B" w14:textId="77777777" w:rsidR="00B10A0C" w:rsidRDefault="00B10A0C" w:rsidP="00AE7D16">
                <w:pPr>
                  <w:rPr>
                    <w:rFonts w:ascii="Times New Roman" w:hAnsi="Times New Roman" w:cs="Times New Roman"/>
                    <w:szCs w:val="21"/>
                  </w:rPr>
                </w:pPr>
              </w:p>
            </w:tc>
          </w:tr>
          <w:tr w:rsidR="00B10A0C" w14:paraId="0E556797" w14:textId="77777777">
            <w:trPr>
              <w:trHeight w:val="147"/>
              <w:jc w:val="center"/>
            </w:trPr>
            <w:tc>
              <w:tcPr>
                <w:tcW w:w="1101" w:type="dxa"/>
                <w:tcMar>
                  <w:top w:w="51" w:type="dxa"/>
                  <w:bottom w:w="51" w:type="dxa"/>
                </w:tcMar>
                <w:vAlign w:val="center"/>
              </w:tcPr>
              <w:p w14:paraId="155905AC" w14:textId="77777777" w:rsidR="00B10A0C" w:rsidRDefault="00D11B25" w:rsidP="00AE7D16">
                <w:pPr>
                  <w:jc w:val="center"/>
                  <w:rPr>
                    <w:szCs w:val="21"/>
                  </w:rPr>
                </w:pPr>
                <w:r>
                  <w:t>陆磊</w:t>
                </w:r>
              </w:p>
            </w:tc>
            <w:tc>
              <w:tcPr>
                <w:tcW w:w="3118" w:type="dxa"/>
                <w:tcMar>
                  <w:top w:w="51" w:type="dxa"/>
                  <w:bottom w:w="51" w:type="dxa"/>
                </w:tcMar>
                <w:vAlign w:val="center"/>
              </w:tcPr>
              <w:p w14:paraId="133B5215" w14:textId="77777777" w:rsidR="00B10A0C" w:rsidRDefault="00D11B25" w:rsidP="00AE7D16">
                <w:pPr>
                  <w:rPr>
                    <w:szCs w:val="21"/>
                  </w:rPr>
                </w:pPr>
                <w:r>
                  <w:t>浙江镨芯半导体有限公司</w:t>
                </w:r>
              </w:p>
            </w:tc>
            <w:tc>
              <w:tcPr>
                <w:tcW w:w="1713" w:type="dxa"/>
                <w:tcMar>
                  <w:top w:w="51" w:type="dxa"/>
                  <w:bottom w:w="51" w:type="dxa"/>
                </w:tcMar>
                <w:vAlign w:val="center"/>
              </w:tcPr>
              <w:p w14:paraId="65C8A4C0" w14:textId="77777777" w:rsidR="00B10A0C" w:rsidRDefault="00D11B25" w:rsidP="00AE7D16">
                <w:pPr>
                  <w:rPr>
                    <w:szCs w:val="21"/>
                  </w:rPr>
                </w:pPr>
                <w:r>
                  <w:t>董事</w:t>
                </w:r>
              </w:p>
            </w:tc>
            <w:tc>
              <w:tcPr>
                <w:tcW w:w="1554" w:type="dxa"/>
                <w:tcMar>
                  <w:top w:w="51" w:type="dxa"/>
                  <w:bottom w:w="51" w:type="dxa"/>
                </w:tcMar>
                <w:vAlign w:val="center"/>
              </w:tcPr>
              <w:p w14:paraId="5D6551A2" w14:textId="77777777" w:rsidR="00B10A0C" w:rsidRDefault="00D11B25" w:rsidP="00AE7D16">
                <w:pPr>
                  <w:rPr>
                    <w:rFonts w:ascii="Times New Roman" w:hAnsi="Times New Roman" w:cs="Times New Roman"/>
                    <w:szCs w:val="21"/>
                  </w:rPr>
                </w:pPr>
                <w:r>
                  <w:rPr>
                    <w:rFonts w:ascii="Times New Roman" w:hAnsi="Times New Roman" w:cs="Times New Roman"/>
                  </w:rPr>
                  <w:t>2021</w:t>
                </w:r>
                <w:r>
                  <w:rPr>
                    <w:rFonts w:ascii="Times New Roman" w:hAnsi="Times New Roman" w:cs="Times New Roman"/>
                  </w:rPr>
                  <w:t>年</w:t>
                </w:r>
                <w:r>
                  <w:rPr>
                    <w:rFonts w:ascii="Times New Roman" w:hAnsi="Times New Roman" w:cs="Times New Roman"/>
                  </w:rPr>
                  <w:t>1</w:t>
                </w:r>
                <w:r>
                  <w:rPr>
                    <w:rFonts w:ascii="Times New Roman" w:hAnsi="Times New Roman" w:cs="Times New Roman"/>
                  </w:rPr>
                  <w:t>月</w:t>
                </w:r>
              </w:p>
            </w:tc>
            <w:tc>
              <w:tcPr>
                <w:tcW w:w="1563" w:type="dxa"/>
                <w:tcMar>
                  <w:top w:w="51" w:type="dxa"/>
                  <w:bottom w:w="51" w:type="dxa"/>
                </w:tcMar>
                <w:vAlign w:val="center"/>
              </w:tcPr>
              <w:p w14:paraId="12F9A5AC" w14:textId="77777777" w:rsidR="00B10A0C" w:rsidRDefault="00B10A0C" w:rsidP="00AE7D16">
                <w:pPr>
                  <w:rPr>
                    <w:rFonts w:ascii="Times New Roman" w:hAnsi="Times New Roman" w:cs="Times New Roman"/>
                    <w:szCs w:val="21"/>
                  </w:rPr>
                </w:pPr>
              </w:p>
            </w:tc>
          </w:tr>
          <w:tr w:rsidR="00B10A0C" w14:paraId="70405322" w14:textId="77777777">
            <w:trPr>
              <w:trHeight w:val="147"/>
              <w:jc w:val="center"/>
            </w:trPr>
            <w:tc>
              <w:tcPr>
                <w:tcW w:w="1101" w:type="dxa"/>
                <w:tcMar>
                  <w:top w:w="51" w:type="dxa"/>
                  <w:bottom w:w="51" w:type="dxa"/>
                </w:tcMar>
                <w:vAlign w:val="center"/>
              </w:tcPr>
              <w:p w14:paraId="7D73D6DB" w14:textId="77777777" w:rsidR="00B10A0C" w:rsidRDefault="00D11B25" w:rsidP="00AE7D16">
                <w:pPr>
                  <w:jc w:val="center"/>
                  <w:rPr>
                    <w:szCs w:val="21"/>
                  </w:rPr>
                </w:pPr>
                <w:r>
                  <w:t>陆磊</w:t>
                </w:r>
              </w:p>
            </w:tc>
            <w:tc>
              <w:tcPr>
                <w:tcW w:w="3118" w:type="dxa"/>
                <w:tcMar>
                  <w:top w:w="51" w:type="dxa"/>
                  <w:bottom w:w="51" w:type="dxa"/>
                </w:tcMar>
                <w:vAlign w:val="center"/>
              </w:tcPr>
              <w:p w14:paraId="600688F1" w14:textId="77777777" w:rsidR="00B10A0C" w:rsidRDefault="00D11B25" w:rsidP="00AE7D16">
                <w:pPr>
                  <w:rPr>
                    <w:szCs w:val="21"/>
                  </w:rPr>
                </w:pPr>
                <w:bookmarkStart w:id="61" w:name="_Hlk126152985"/>
                <w:r>
                  <w:t>上海芯晟至远企业管理合伙企业（有限合伙）</w:t>
                </w:r>
                <w:bookmarkEnd w:id="61"/>
              </w:p>
            </w:tc>
            <w:tc>
              <w:tcPr>
                <w:tcW w:w="1713" w:type="dxa"/>
                <w:tcMar>
                  <w:top w:w="51" w:type="dxa"/>
                  <w:bottom w:w="51" w:type="dxa"/>
                </w:tcMar>
                <w:vAlign w:val="center"/>
              </w:tcPr>
              <w:p w14:paraId="75C06947" w14:textId="77777777" w:rsidR="00B10A0C" w:rsidRDefault="00D11B25" w:rsidP="00AE7D16">
                <w:pPr>
                  <w:rPr>
                    <w:szCs w:val="21"/>
                  </w:rPr>
                </w:pPr>
                <w:r>
                  <w:t>执行事务合伙人</w:t>
                </w:r>
              </w:p>
            </w:tc>
            <w:tc>
              <w:tcPr>
                <w:tcW w:w="1554" w:type="dxa"/>
                <w:tcMar>
                  <w:top w:w="51" w:type="dxa"/>
                  <w:bottom w:w="51" w:type="dxa"/>
                </w:tcMar>
                <w:vAlign w:val="center"/>
              </w:tcPr>
              <w:p w14:paraId="7193BFED" w14:textId="77777777" w:rsidR="00B10A0C" w:rsidRDefault="00D11B25" w:rsidP="00AE7D16">
                <w:pPr>
                  <w:rPr>
                    <w:rFonts w:ascii="Times New Roman" w:hAnsi="Times New Roman" w:cs="Times New Roman"/>
                    <w:szCs w:val="21"/>
                  </w:rPr>
                </w:pPr>
                <w:r>
                  <w:rPr>
                    <w:rFonts w:ascii="Times New Roman" w:hAnsi="Times New Roman" w:cs="Times New Roman"/>
                  </w:rPr>
                  <w:t>2021</w:t>
                </w:r>
                <w:r>
                  <w:rPr>
                    <w:rFonts w:ascii="Times New Roman" w:hAnsi="Times New Roman" w:cs="Times New Roman"/>
                  </w:rPr>
                  <w:t>年</w:t>
                </w:r>
                <w:r>
                  <w:rPr>
                    <w:rFonts w:ascii="Times New Roman" w:hAnsi="Times New Roman" w:cs="Times New Roman"/>
                  </w:rPr>
                  <w:t>7</w:t>
                </w:r>
                <w:r>
                  <w:rPr>
                    <w:rFonts w:ascii="Times New Roman" w:hAnsi="Times New Roman" w:cs="Times New Roman"/>
                  </w:rPr>
                  <w:t>月</w:t>
                </w:r>
              </w:p>
            </w:tc>
            <w:tc>
              <w:tcPr>
                <w:tcW w:w="1563" w:type="dxa"/>
                <w:tcMar>
                  <w:top w:w="51" w:type="dxa"/>
                  <w:bottom w:w="51" w:type="dxa"/>
                </w:tcMar>
                <w:vAlign w:val="center"/>
              </w:tcPr>
              <w:p w14:paraId="4C36E01B" w14:textId="77777777" w:rsidR="00B10A0C" w:rsidRDefault="00B10A0C" w:rsidP="00AE7D16">
                <w:pPr>
                  <w:rPr>
                    <w:rFonts w:ascii="Times New Roman" w:hAnsi="Times New Roman" w:cs="Times New Roman"/>
                    <w:szCs w:val="21"/>
                  </w:rPr>
                </w:pPr>
              </w:p>
            </w:tc>
          </w:tr>
          <w:tr w:rsidR="00B10A0C" w14:paraId="6D13D032" w14:textId="77777777">
            <w:trPr>
              <w:trHeight w:val="147"/>
              <w:jc w:val="center"/>
            </w:trPr>
            <w:tc>
              <w:tcPr>
                <w:tcW w:w="1101" w:type="dxa"/>
                <w:tcMar>
                  <w:top w:w="51" w:type="dxa"/>
                  <w:bottom w:w="51" w:type="dxa"/>
                </w:tcMar>
                <w:vAlign w:val="center"/>
              </w:tcPr>
              <w:p w14:paraId="6EC22BB2" w14:textId="77777777" w:rsidR="00B10A0C" w:rsidRDefault="00D11B25" w:rsidP="00AE7D16">
                <w:pPr>
                  <w:jc w:val="center"/>
                </w:pPr>
                <w:r>
                  <w:rPr>
                    <w:rFonts w:hint="eastAsia"/>
                  </w:rPr>
                  <w:t>陆磊</w:t>
                </w:r>
              </w:p>
            </w:tc>
            <w:tc>
              <w:tcPr>
                <w:tcW w:w="3118" w:type="dxa"/>
                <w:tcMar>
                  <w:top w:w="51" w:type="dxa"/>
                  <w:bottom w:w="51" w:type="dxa"/>
                </w:tcMar>
                <w:vAlign w:val="center"/>
              </w:tcPr>
              <w:p w14:paraId="2A133EAE" w14:textId="77777777" w:rsidR="00B10A0C" w:rsidRDefault="00D11B25" w:rsidP="00AE7D16">
                <w:r>
                  <w:rPr>
                    <w:rFonts w:hint="eastAsia"/>
                  </w:rPr>
                  <w:t>科谱半导体（天津）有限公司</w:t>
                </w:r>
              </w:p>
            </w:tc>
            <w:tc>
              <w:tcPr>
                <w:tcW w:w="1713" w:type="dxa"/>
                <w:tcMar>
                  <w:top w:w="51" w:type="dxa"/>
                  <w:bottom w:w="51" w:type="dxa"/>
                </w:tcMar>
                <w:vAlign w:val="center"/>
              </w:tcPr>
              <w:p w14:paraId="3F586C28" w14:textId="77777777" w:rsidR="00B10A0C" w:rsidRDefault="00D11B25" w:rsidP="00AE7D16">
                <w:r>
                  <w:rPr>
                    <w:rFonts w:hint="eastAsia"/>
                  </w:rPr>
                  <w:t>董事</w:t>
                </w:r>
              </w:p>
            </w:tc>
            <w:tc>
              <w:tcPr>
                <w:tcW w:w="1554" w:type="dxa"/>
                <w:tcMar>
                  <w:top w:w="51" w:type="dxa"/>
                  <w:bottom w:w="51" w:type="dxa"/>
                </w:tcMar>
                <w:vAlign w:val="center"/>
              </w:tcPr>
              <w:p w14:paraId="3E3A174B" w14:textId="77777777" w:rsidR="00B10A0C" w:rsidRDefault="00D11B25" w:rsidP="00AE7D16">
                <w:pPr>
                  <w:rPr>
                    <w:rFonts w:ascii="Times New Roman" w:hAnsi="Times New Roman" w:cs="Times New Roman"/>
                  </w:rPr>
                </w:pPr>
                <w:r>
                  <w:rPr>
                    <w:rFonts w:ascii="Times New Roman" w:hAnsi="Times New Roman" w:cs="Times New Roman"/>
                  </w:rPr>
                  <w:t>2020</w:t>
                </w:r>
                <w:r>
                  <w:rPr>
                    <w:rFonts w:ascii="Times New Roman" w:hAnsi="Times New Roman" w:cs="Times New Roman"/>
                  </w:rPr>
                  <w:t>年</w:t>
                </w:r>
                <w:r>
                  <w:rPr>
                    <w:rFonts w:ascii="Times New Roman" w:hAnsi="Times New Roman" w:cs="Times New Roman"/>
                  </w:rPr>
                  <w:t>8</w:t>
                </w:r>
                <w:r>
                  <w:rPr>
                    <w:rFonts w:ascii="Times New Roman" w:hAnsi="Times New Roman" w:cs="Times New Roman"/>
                  </w:rPr>
                  <w:t>月</w:t>
                </w:r>
              </w:p>
            </w:tc>
            <w:tc>
              <w:tcPr>
                <w:tcW w:w="1563" w:type="dxa"/>
                <w:tcMar>
                  <w:top w:w="51" w:type="dxa"/>
                  <w:bottom w:w="51" w:type="dxa"/>
                </w:tcMar>
                <w:vAlign w:val="center"/>
              </w:tcPr>
              <w:p w14:paraId="559C6D24" w14:textId="77777777" w:rsidR="00B10A0C" w:rsidRDefault="00B10A0C" w:rsidP="00AE7D16">
                <w:pPr>
                  <w:rPr>
                    <w:rFonts w:ascii="Times New Roman" w:hAnsi="Times New Roman" w:cs="Times New Roman"/>
                  </w:rPr>
                </w:pPr>
              </w:p>
            </w:tc>
          </w:tr>
          <w:tr w:rsidR="00211F88" w14:paraId="16E311CE" w14:textId="77777777">
            <w:trPr>
              <w:trHeight w:val="147"/>
              <w:jc w:val="center"/>
            </w:trPr>
            <w:tc>
              <w:tcPr>
                <w:tcW w:w="1101" w:type="dxa"/>
                <w:tcMar>
                  <w:top w:w="51" w:type="dxa"/>
                  <w:bottom w:w="51" w:type="dxa"/>
                </w:tcMar>
                <w:vAlign w:val="center"/>
              </w:tcPr>
              <w:p w14:paraId="2521F2B4" w14:textId="479BA408" w:rsidR="00211F88" w:rsidRDefault="00211F88" w:rsidP="00AE7D16">
                <w:pPr>
                  <w:jc w:val="center"/>
                </w:pPr>
                <w:r>
                  <w:rPr>
                    <w:rFonts w:hint="eastAsia"/>
                  </w:rPr>
                  <w:t>蒋善清</w:t>
                </w:r>
              </w:p>
            </w:tc>
            <w:tc>
              <w:tcPr>
                <w:tcW w:w="3118" w:type="dxa"/>
                <w:tcMar>
                  <w:top w:w="51" w:type="dxa"/>
                  <w:bottom w:w="51" w:type="dxa"/>
                </w:tcMar>
                <w:vAlign w:val="center"/>
              </w:tcPr>
              <w:p w14:paraId="2268A46E" w14:textId="77671237" w:rsidR="00211F88" w:rsidRDefault="00211F88" w:rsidP="00AE7D16">
                <w:r>
                  <w:rPr>
                    <w:rFonts w:hint="eastAsia"/>
                  </w:rPr>
                  <w:t>上海炫卜物业管理有限公司</w:t>
                </w:r>
              </w:p>
            </w:tc>
            <w:tc>
              <w:tcPr>
                <w:tcW w:w="1713" w:type="dxa"/>
                <w:tcMar>
                  <w:top w:w="51" w:type="dxa"/>
                  <w:bottom w:w="51" w:type="dxa"/>
                </w:tcMar>
                <w:vAlign w:val="center"/>
              </w:tcPr>
              <w:p w14:paraId="2378DCEA" w14:textId="4832C556" w:rsidR="00211F88" w:rsidRDefault="00211F88" w:rsidP="00AE7D16">
                <w:r>
                  <w:rPr>
                    <w:rFonts w:hint="eastAsia"/>
                  </w:rPr>
                  <w:t>监事</w:t>
                </w:r>
              </w:p>
            </w:tc>
            <w:tc>
              <w:tcPr>
                <w:tcW w:w="1554" w:type="dxa"/>
                <w:tcMar>
                  <w:top w:w="51" w:type="dxa"/>
                  <w:bottom w:w="51" w:type="dxa"/>
                </w:tcMar>
                <w:vAlign w:val="center"/>
              </w:tcPr>
              <w:p w14:paraId="6EBFC563" w14:textId="6A6E7F8A" w:rsidR="00211F88" w:rsidRDefault="00211F88" w:rsidP="00AE7D16">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018</w:t>
                </w:r>
                <w:r>
                  <w:rPr>
                    <w:rFonts w:ascii="Times New Roman" w:hAnsi="Times New Roman" w:cs="Times New Roman" w:hint="eastAsia"/>
                  </w:rPr>
                  <w:t>年</w:t>
                </w:r>
                <w:r>
                  <w:rPr>
                    <w:rFonts w:ascii="Times New Roman" w:hAnsi="Times New Roman" w:cs="Times New Roman" w:hint="eastAsia"/>
                  </w:rPr>
                  <w:t>7</w:t>
                </w:r>
                <w:r>
                  <w:rPr>
                    <w:rFonts w:ascii="Times New Roman" w:hAnsi="Times New Roman" w:cs="Times New Roman" w:hint="eastAsia"/>
                  </w:rPr>
                  <w:t>月</w:t>
                </w:r>
              </w:p>
            </w:tc>
            <w:tc>
              <w:tcPr>
                <w:tcW w:w="1563" w:type="dxa"/>
                <w:tcMar>
                  <w:top w:w="51" w:type="dxa"/>
                  <w:bottom w:w="51" w:type="dxa"/>
                </w:tcMar>
                <w:vAlign w:val="center"/>
              </w:tcPr>
              <w:p w14:paraId="4E0452A3" w14:textId="77777777" w:rsidR="00211F88" w:rsidRDefault="00211F88" w:rsidP="00AE7D16">
                <w:pPr>
                  <w:rPr>
                    <w:rFonts w:ascii="Times New Roman" w:hAnsi="Times New Roman" w:cs="Times New Roman"/>
                  </w:rPr>
                </w:pPr>
              </w:p>
            </w:tc>
          </w:tr>
          <w:tr w:rsidR="00B10A0C" w14:paraId="1F3FA62E" w14:textId="77777777">
            <w:trPr>
              <w:trHeight w:val="150"/>
              <w:jc w:val="center"/>
            </w:trPr>
            <w:bookmarkEnd w:id="60" w:displacedByCustomXml="next"/>
            <w:sdt>
              <w:sdtPr>
                <w:rPr>
                  <w:rFonts w:ascii="Times New Roman" w:hAnsi="Times New Roman"/>
                  <w:highlight w:val="yellow"/>
                </w:rPr>
                <w:tag w:val="_PLD_e128a4d638134f30bcc8e77e343261be"/>
                <w:id w:val="2044866071"/>
                <w:lock w:val="sdtLocked"/>
              </w:sdtPr>
              <w:sdtContent>
                <w:tc>
                  <w:tcPr>
                    <w:tcW w:w="1101" w:type="dxa"/>
                    <w:tcMar>
                      <w:top w:w="51" w:type="dxa"/>
                      <w:bottom w:w="51" w:type="dxa"/>
                    </w:tcMar>
                    <w:vAlign w:val="center"/>
                  </w:tcPr>
                  <w:p w14:paraId="2C27115D" w14:textId="77777777" w:rsidR="00B10A0C" w:rsidRDefault="00D11B25" w:rsidP="00AE7D16">
                    <w:pPr>
                      <w:jc w:val="center"/>
                      <w:rPr>
                        <w:szCs w:val="21"/>
                        <w:highlight w:val="yellow"/>
                      </w:rPr>
                    </w:pPr>
                    <w:r>
                      <w:rPr>
                        <w:rFonts w:hint="eastAsia"/>
                        <w:szCs w:val="21"/>
                      </w:rPr>
                      <w:t>在其他单位任职情况的说明</w:t>
                    </w:r>
                  </w:p>
                </w:tc>
              </w:sdtContent>
            </w:sdt>
            <w:tc>
              <w:tcPr>
                <w:tcW w:w="7948" w:type="dxa"/>
                <w:gridSpan w:val="4"/>
                <w:tcMar>
                  <w:top w:w="51" w:type="dxa"/>
                  <w:bottom w:w="51" w:type="dxa"/>
                </w:tcMar>
                <w:vAlign w:val="center"/>
              </w:tcPr>
              <w:p w14:paraId="71D1F8B8" w14:textId="77777777" w:rsidR="00B10A0C" w:rsidRDefault="00D11B25" w:rsidP="00AE7D16">
                <w:pPr>
                  <w:rPr>
                    <w:rFonts w:ascii="Times New Roman" w:hAnsi="Times New Roman" w:cs="Times New Roman"/>
                    <w:szCs w:val="21"/>
                    <w:highlight w:val="yellow"/>
                  </w:rPr>
                </w:pPr>
                <w:r>
                  <w:rPr>
                    <w:rFonts w:ascii="Times New Roman" w:hAnsi="Times New Roman" w:cs="Times New Roman"/>
                    <w:szCs w:val="21"/>
                  </w:rPr>
                  <w:t>无</w:t>
                </w:r>
              </w:p>
            </w:tc>
          </w:tr>
        </w:tbl>
        <w:p w14:paraId="67D6E596" w14:textId="77777777" w:rsidR="00B10A0C" w:rsidRDefault="00000000">
          <w:pPr>
            <w:rPr>
              <w:szCs w:val="21"/>
            </w:rPr>
          </w:pPr>
        </w:p>
      </w:sdtContent>
    </w:sdt>
    <w:sdt>
      <w:sdtPr>
        <w:rPr>
          <w:rFonts w:ascii="宋体" w:hAnsi="宋体" w:cs="宋体"/>
          <w:b w:val="0"/>
          <w:bCs w:val="0"/>
          <w:kern w:val="0"/>
          <w:szCs w:val="24"/>
        </w:rPr>
        <w:alias w:val="模块:董事、监事、高级管理人员报酬情况"/>
        <w:tag w:val="_SEC_d6c0d4e5fc754556abc8ba20fd435248"/>
        <w:id w:val="889453527"/>
        <w:lock w:val="sdtLocked"/>
        <w:placeholder>
          <w:docPart w:val="GBC22222222222222222222222222222"/>
        </w:placeholder>
      </w:sdtPr>
      <w:sdtContent>
        <w:p w14:paraId="3A329225" w14:textId="77777777" w:rsidR="00B10A0C" w:rsidRDefault="00D11B25">
          <w:pPr>
            <w:pStyle w:val="3"/>
            <w:numPr>
              <w:ilvl w:val="0"/>
              <w:numId w:val="18"/>
            </w:numPr>
            <w:ind w:left="0" w:firstLine="0"/>
          </w:pPr>
          <w:r>
            <w:t>董事、监事、高级管理人员报酬情况</w:t>
          </w:r>
        </w:p>
        <w:sdt>
          <w:sdtPr>
            <w:alias w:val="是否适用：董事、监事、高级管理人员报酬情况[双击切换]"/>
            <w:tag w:val="_GBC_670a12b9c1e34498888f2aafd9509848"/>
            <w:id w:val="859320614"/>
            <w:lock w:val="sdtLocked"/>
            <w:placeholder>
              <w:docPart w:val="GBC22222222222222222222222222222"/>
            </w:placeholder>
          </w:sdtPr>
          <w:sdtContent>
            <w:p w14:paraId="411D6970"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CellMar>
              <w:top w:w="51" w:type="dxa"/>
              <w:bottom w:w="51" w:type="dxa"/>
            </w:tblCellMar>
            <w:tblLook w:val="04A0" w:firstRow="1" w:lastRow="0" w:firstColumn="1" w:lastColumn="0" w:noHBand="0" w:noVBand="1"/>
          </w:tblPr>
          <w:tblGrid>
            <w:gridCol w:w="2793"/>
            <w:gridCol w:w="6030"/>
          </w:tblGrid>
          <w:tr w:rsidR="00B10A0C" w14:paraId="31C83831" w14:textId="77777777">
            <w:trPr>
              <w:trHeight w:val="120"/>
            </w:trPr>
            <w:sdt>
              <w:sdtPr>
                <w:rPr>
                  <w:rFonts w:ascii="Times New Roman" w:hAnsi="Times New Roman" w:cs="Times New Roman"/>
                </w:rPr>
                <w:tag w:val="_PLD_9e63d19b4bb64b9f8ebbe91d33a629c4"/>
                <w:id w:val="-836456925"/>
                <w:lock w:val="sdtLocked"/>
              </w:sdtPr>
              <w:sdtContent>
                <w:tc>
                  <w:tcPr>
                    <w:tcW w:w="4361" w:type="dxa"/>
                    <w:vAlign w:val="center"/>
                  </w:tcPr>
                  <w:p w14:paraId="2062B8EB"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董事、监事、高级管理人员报酬的决策程序</w:t>
                    </w:r>
                  </w:p>
                </w:tc>
              </w:sdtContent>
            </w:sdt>
            <w:sdt>
              <w:sdtPr>
                <w:rPr>
                  <w:rFonts w:ascii="Times New Roman" w:hAnsi="Times New Roman" w:cs="Times New Roman"/>
                  <w:szCs w:val="21"/>
                </w:rPr>
                <w:alias w:val="董事、监事、高级管理人员报酬的决策程序"/>
                <w:tag w:val="_GBC_bf64cad6b5d7435388a8e69e2c05dea2"/>
                <w:id w:val="-912085171"/>
                <w:lock w:val="sdtLocked"/>
              </w:sdtPr>
              <w:sdtContent>
                <w:tc>
                  <w:tcPr>
                    <w:tcW w:w="9728" w:type="dxa"/>
                    <w:vAlign w:val="center"/>
                  </w:tcPr>
                  <w:p w14:paraId="065CD0F0"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公司按照《公司章程》、《董事会薪酬与考核委员会实施细则》、《董事、监事及高级管理人员薪酬管理制度》等规定，确定董事、监事、高级管理人员的薪酬。独立董事、监事实行年度津贴制，由公司董事会确定年度津贴标准，报经股东大会审议通过并执行。</w:t>
                    </w:r>
                  </w:p>
                </w:tc>
              </w:sdtContent>
            </w:sdt>
          </w:tr>
          <w:tr w:rsidR="00B10A0C" w14:paraId="2232DA3B" w14:textId="77777777">
            <w:trPr>
              <w:trHeight w:val="165"/>
            </w:trPr>
            <w:sdt>
              <w:sdtPr>
                <w:rPr>
                  <w:rFonts w:ascii="Times New Roman" w:hAnsi="Times New Roman" w:cs="Times New Roman"/>
                </w:rPr>
                <w:tag w:val="_PLD_a1d35038246146c0a95c36f146481091"/>
                <w:id w:val="-1898346288"/>
                <w:lock w:val="sdtLocked"/>
              </w:sdtPr>
              <w:sdtContent>
                <w:tc>
                  <w:tcPr>
                    <w:tcW w:w="4361" w:type="dxa"/>
                    <w:vAlign w:val="center"/>
                  </w:tcPr>
                  <w:p w14:paraId="692081B2"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董事、监事、高级管理人员报酬确定依据</w:t>
                    </w:r>
                  </w:p>
                </w:tc>
              </w:sdtContent>
            </w:sdt>
            <w:tc>
              <w:tcPr>
                <w:tcW w:w="9728" w:type="dxa"/>
                <w:vAlign w:val="center"/>
              </w:tcPr>
              <w:p w14:paraId="1F1C77F6"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《董事、监事及高级管理人员薪酬管理制度》</w:t>
                </w:r>
              </w:p>
            </w:tc>
          </w:tr>
          <w:tr w:rsidR="00B10A0C" w14:paraId="4CB01DC0" w14:textId="77777777">
            <w:trPr>
              <w:trHeight w:val="165"/>
            </w:trPr>
            <w:sdt>
              <w:sdtPr>
                <w:rPr>
                  <w:rFonts w:ascii="Times New Roman" w:hAnsi="Times New Roman" w:cs="Times New Roman"/>
                </w:rPr>
                <w:tag w:val="_PLD_3ba8e874dcd84394a94e693e06b2269b"/>
                <w:id w:val="-408776996"/>
                <w:lock w:val="sdtLocked"/>
              </w:sdtPr>
              <w:sdtContent>
                <w:tc>
                  <w:tcPr>
                    <w:tcW w:w="4361" w:type="dxa"/>
                    <w:vAlign w:val="center"/>
                  </w:tcPr>
                  <w:p w14:paraId="13EAD650"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董事、监事和高级管理人员报酬的实际支付情况</w:t>
                    </w:r>
                  </w:p>
                </w:tc>
              </w:sdtContent>
            </w:sdt>
            <w:tc>
              <w:tcPr>
                <w:tcW w:w="9728" w:type="dxa"/>
                <w:vAlign w:val="center"/>
              </w:tcPr>
              <w:p w14:paraId="332C7C7A"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详见本节</w:t>
                </w:r>
                <w:r w:rsidRPr="00AE7D16">
                  <w:rPr>
                    <w:rFonts w:ascii="Times New Roman" w:hAnsi="Times New Roman" w:cs="Times New Roman"/>
                    <w:szCs w:val="21"/>
                  </w:rPr>
                  <w:t>“</w:t>
                </w:r>
                <w:r w:rsidRPr="00AE7D16">
                  <w:rPr>
                    <w:rFonts w:ascii="Times New Roman" w:hAnsi="Times New Roman" w:cs="Times New Roman"/>
                    <w:szCs w:val="21"/>
                  </w:rPr>
                  <w:t>四、董事、监事和高级管理人员的情况</w:t>
                </w:r>
                <w:r w:rsidRPr="00AE7D16">
                  <w:rPr>
                    <w:rFonts w:ascii="Times New Roman" w:hAnsi="Times New Roman" w:cs="Times New Roman"/>
                    <w:szCs w:val="21"/>
                  </w:rPr>
                  <w:t>”</w:t>
                </w:r>
                <w:r w:rsidRPr="00AE7D16">
                  <w:rPr>
                    <w:rFonts w:ascii="Times New Roman" w:hAnsi="Times New Roman" w:cs="Times New Roman"/>
                    <w:szCs w:val="21"/>
                  </w:rPr>
                  <w:t>之</w:t>
                </w:r>
                <w:r w:rsidRPr="00AE7D16">
                  <w:rPr>
                    <w:rFonts w:ascii="Times New Roman" w:hAnsi="Times New Roman" w:cs="Times New Roman"/>
                    <w:szCs w:val="21"/>
                  </w:rPr>
                  <w:t>“</w:t>
                </w:r>
                <w:r w:rsidRPr="00AE7D16">
                  <w:rPr>
                    <w:rFonts w:ascii="Times New Roman" w:hAnsi="Times New Roman" w:cs="Times New Roman"/>
                    <w:szCs w:val="21"/>
                  </w:rPr>
                  <w:t>（一）现任及报告期内离任董事、监事和高级管理人员持股变动及报酬情况</w:t>
                </w:r>
                <w:r w:rsidRPr="00AE7D16">
                  <w:rPr>
                    <w:rFonts w:ascii="Times New Roman" w:hAnsi="Times New Roman" w:cs="Times New Roman"/>
                    <w:szCs w:val="21"/>
                  </w:rPr>
                  <w:t>”</w:t>
                </w:r>
              </w:p>
            </w:tc>
          </w:tr>
          <w:tr w:rsidR="00B10A0C" w14:paraId="1F308DFF" w14:textId="77777777">
            <w:trPr>
              <w:trHeight w:val="135"/>
            </w:trPr>
            <w:tc>
              <w:tcPr>
                <w:tcW w:w="4361" w:type="dxa"/>
                <w:vAlign w:val="center"/>
              </w:tcPr>
              <w:sdt>
                <w:sdtPr>
                  <w:rPr>
                    <w:rFonts w:ascii="Times New Roman" w:hAnsi="Times New Roman" w:cs="Times New Roman"/>
                    <w:szCs w:val="21"/>
                  </w:rPr>
                  <w:tag w:val="_PLD_3506ff73678e423b9d58c6066ded1f49"/>
                  <w:id w:val="-112286485"/>
                  <w:lock w:val="sdtLocked"/>
                </w:sdtPr>
                <w:sdtContent>
                  <w:p w14:paraId="1B7228E4"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报告期末全体董事、监事和高级管理人员实际获得的报酬合计</w:t>
                    </w:r>
                  </w:p>
                </w:sdtContent>
              </w:sdt>
            </w:tc>
            <w:tc>
              <w:tcPr>
                <w:tcW w:w="9728" w:type="dxa"/>
                <w:vAlign w:val="center"/>
              </w:tcPr>
              <w:p w14:paraId="05977A04"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317.63</w:t>
                </w:r>
                <w:r w:rsidRPr="00AE7D16">
                  <w:rPr>
                    <w:rFonts w:ascii="Times New Roman" w:hAnsi="Times New Roman" w:cs="Times New Roman"/>
                    <w:szCs w:val="21"/>
                  </w:rPr>
                  <w:t>万元</w:t>
                </w:r>
              </w:p>
            </w:tc>
          </w:tr>
        </w:tbl>
        <w:p w14:paraId="24C43F5D" w14:textId="77777777" w:rsidR="00B10A0C" w:rsidRDefault="00000000"/>
      </w:sdtContent>
    </w:sdt>
    <w:p w14:paraId="17BF9074" w14:textId="77777777" w:rsidR="00B10A0C" w:rsidRDefault="00D11B25">
      <w:pPr>
        <w:pStyle w:val="3"/>
        <w:numPr>
          <w:ilvl w:val="0"/>
          <w:numId w:val="18"/>
        </w:numPr>
        <w:ind w:left="0" w:firstLine="0"/>
      </w:pPr>
      <w:r>
        <w:t>公司董事、监事、高级管理人员变动情况</w:t>
      </w:r>
    </w:p>
    <w:sdt>
      <w:sdtPr>
        <w:rPr>
          <w:b/>
          <w:bCs/>
          <w:sz w:val="24"/>
        </w:rPr>
        <w:alias w:val="模块:公司董事、监事、高级管理人员变动情况"/>
        <w:tag w:val="_SEC_f15939bc34a34b809f1af6823e6f7771"/>
        <w:id w:val="632763822"/>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596016958"/>
            <w:lock w:val="sdtLocked"/>
            <w:placeholder>
              <w:docPart w:val="GBC22222222222222222222222222222"/>
            </w:placeholder>
          </w:sdtPr>
          <w:sdtContent>
            <w:p w14:paraId="2B15786D"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jc w:val="center"/>
            <w:tblLook w:val="04A0" w:firstRow="1" w:lastRow="0" w:firstColumn="1" w:lastColumn="0" w:noHBand="0" w:noVBand="1"/>
          </w:tblPr>
          <w:tblGrid>
            <w:gridCol w:w="1491"/>
            <w:gridCol w:w="1523"/>
            <w:gridCol w:w="1387"/>
            <w:gridCol w:w="4422"/>
          </w:tblGrid>
          <w:tr w:rsidR="00B10A0C" w14:paraId="227589AB" w14:textId="77777777">
            <w:trPr>
              <w:trHeight w:val="210"/>
              <w:jc w:val="center"/>
            </w:trPr>
            <w:sdt>
              <w:sdtPr>
                <w:rPr>
                  <w:rFonts w:ascii="Times New Roman" w:hAnsi="Times New Roman" w:cs="Times New Roman"/>
                </w:rPr>
                <w:tag w:val="_PLD_10c0965136c84bf6abfceaef8557ae99"/>
                <w:id w:val="-430904021"/>
                <w:lock w:val="sdtLocked"/>
              </w:sdtPr>
              <w:sdtContent>
                <w:tc>
                  <w:tcPr>
                    <w:tcW w:w="1526" w:type="dxa"/>
                    <w:tcMar>
                      <w:top w:w="51" w:type="dxa"/>
                      <w:bottom w:w="51" w:type="dxa"/>
                    </w:tcMar>
                    <w:vAlign w:val="center"/>
                  </w:tcPr>
                  <w:p w14:paraId="71B9AF9B"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姓名</w:t>
                    </w:r>
                  </w:p>
                </w:tc>
              </w:sdtContent>
            </w:sdt>
            <w:sdt>
              <w:sdtPr>
                <w:rPr>
                  <w:rFonts w:ascii="Times New Roman" w:hAnsi="Times New Roman" w:cs="Times New Roman"/>
                </w:rPr>
                <w:tag w:val="_PLD_b53cc0c0661e4cffa4f7fa4f6423187d"/>
                <w:id w:val="-115914818"/>
                <w:lock w:val="sdtLocked"/>
              </w:sdtPr>
              <w:sdtContent>
                <w:tc>
                  <w:tcPr>
                    <w:tcW w:w="1559" w:type="dxa"/>
                    <w:tcMar>
                      <w:top w:w="51" w:type="dxa"/>
                      <w:bottom w:w="51" w:type="dxa"/>
                    </w:tcMar>
                    <w:vAlign w:val="center"/>
                  </w:tcPr>
                  <w:p w14:paraId="7B92CE7B"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担任的职务</w:t>
                    </w:r>
                  </w:p>
                </w:tc>
              </w:sdtContent>
            </w:sdt>
            <w:sdt>
              <w:sdtPr>
                <w:rPr>
                  <w:rFonts w:ascii="Times New Roman" w:hAnsi="Times New Roman" w:cs="Times New Roman"/>
                </w:rPr>
                <w:tag w:val="_PLD_012859f523ec430da1dfc6a86c6dde35"/>
                <w:id w:val="-1466495389"/>
                <w:lock w:val="sdtLocked"/>
              </w:sdtPr>
              <w:sdtContent>
                <w:tc>
                  <w:tcPr>
                    <w:tcW w:w="1418" w:type="dxa"/>
                    <w:tcMar>
                      <w:top w:w="51" w:type="dxa"/>
                      <w:bottom w:w="51" w:type="dxa"/>
                    </w:tcMar>
                    <w:vAlign w:val="center"/>
                  </w:tcPr>
                  <w:p w14:paraId="4A084A95"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变动情形</w:t>
                    </w:r>
                  </w:p>
                </w:tc>
              </w:sdtContent>
            </w:sdt>
            <w:sdt>
              <w:sdtPr>
                <w:rPr>
                  <w:rFonts w:ascii="Times New Roman" w:hAnsi="Times New Roman" w:cs="Times New Roman"/>
                </w:rPr>
                <w:tag w:val="_PLD_bf76757c55de435a9638407bd56b5199"/>
                <w:id w:val="814530362"/>
                <w:lock w:val="sdtLocked"/>
              </w:sdtPr>
              <w:sdtContent>
                <w:tc>
                  <w:tcPr>
                    <w:tcW w:w="4546" w:type="dxa"/>
                    <w:tcMar>
                      <w:top w:w="51" w:type="dxa"/>
                      <w:bottom w:w="51" w:type="dxa"/>
                    </w:tcMar>
                    <w:vAlign w:val="center"/>
                  </w:tcPr>
                  <w:p w14:paraId="3B220062"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变动原因</w:t>
                    </w:r>
                  </w:p>
                </w:tc>
              </w:sdtContent>
            </w:sdt>
          </w:tr>
          <w:sdt>
            <w:sdtPr>
              <w:rPr>
                <w:rFonts w:ascii="Times New Roman" w:eastAsiaTheme="minorEastAsia" w:hAnsi="Times New Roman" w:cs="Times New Roman"/>
                <w:kern w:val="2"/>
                <w:szCs w:val="21"/>
              </w:rPr>
              <w:alias w:val="在报告期内公司董事、监事、高级管理人员变动情况"/>
              <w:tag w:val="_TUP_a555fc40054b4d6a94d6a1901fa38c91"/>
              <w:id w:val="1019432392"/>
              <w:lock w:val="sdtLocked"/>
              <w:placeholder>
                <w:docPart w:val="C5DC1FF7DFAB419D965F2923CF6F69C2"/>
              </w:placeholder>
            </w:sdtPr>
            <w:sdtContent>
              <w:tr w:rsidR="00B10A0C" w14:paraId="0A1BF77E" w14:textId="77777777">
                <w:trPr>
                  <w:trHeight w:val="105"/>
                  <w:jc w:val="center"/>
                </w:trPr>
                <w:tc>
                  <w:tcPr>
                    <w:tcW w:w="1526" w:type="dxa"/>
                    <w:tcMar>
                      <w:top w:w="51" w:type="dxa"/>
                      <w:bottom w:w="51" w:type="dxa"/>
                    </w:tcMar>
                  </w:tcPr>
                  <w:p w14:paraId="122F2556"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柴心明</w:t>
                    </w:r>
                  </w:p>
                </w:tc>
                <w:tc>
                  <w:tcPr>
                    <w:tcW w:w="1559" w:type="dxa"/>
                    <w:tcMar>
                      <w:top w:w="51" w:type="dxa"/>
                      <w:bottom w:w="51" w:type="dxa"/>
                    </w:tcMar>
                  </w:tcPr>
                  <w:p w14:paraId="35B82145"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董事会秘书</w:t>
                    </w:r>
                  </w:p>
                </w:tc>
                <w:sdt>
                  <w:sdtPr>
                    <w:rPr>
                      <w:rFonts w:ascii="Times New Roman" w:hAnsi="Times New Roman" w:cs="Times New Roman"/>
                      <w:szCs w:val="21"/>
                    </w:rPr>
                    <w:alias w:val="公司董事、监事、高级管理人员的变动情形"/>
                    <w:tag w:val="_GBC_258f9ad482344d5fbc1587e6faf0ed7b"/>
                    <w:id w:val="1951894688"/>
                    <w:lock w:val="sdtLocked"/>
                    <w:comboBox>
                      <w:listItem w:displayText="选举" w:value="选举"/>
                      <w:listItem w:displayText="离任" w:value="离任"/>
                      <w:listItem w:displayText="聘任" w:value="聘任"/>
                      <w:listItem w:displayText="解聘" w:value="解聘"/>
                    </w:comboBox>
                  </w:sdtPr>
                  <w:sdtContent>
                    <w:tc>
                      <w:tcPr>
                        <w:tcW w:w="1418" w:type="dxa"/>
                        <w:tcMar>
                          <w:top w:w="51" w:type="dxa"/>
                          <w:bottom w:w="51" w:type="dxa"/>
                        </w:tcMar>
                      </w:tcPr>
                      <w:p w14:paraId="73E1236A"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离任</w:t>
                        </w:r>
                      </w:p>
                    </w:tc>
                  </w:sdtContent>
                </w:sdt>
                <w:tc>
                  <w:tcPr>
                    <w:tcW w:w="4546" w:type="dxa"/>
                    <w:tcMar>
                      <w:top w:w="51" w:type="dxa"/>
                      <w:bottom w:w="51" w:type="dxa"/>
                    </w:tcMar>
                  </w:tcPr>
                  <w:p w14:paraId="1F188110"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个人原因辞职</w:t>
                    </w:r>
                  </w:p>
                </w:tc>
              </w:tr>
            </w:sdtContent>
          </w:sdt>
          <w:sdt>
            <w:sdtPr>
              <w:rPr>
                <w:rFonts w:ascii="Times New Roman" w:eastAsiaTheme="minorEastAsia" w:hAnsi="Times New Roman" w:cs="Times New Roman"/>
                <w:kern w:val="2"/>
                <w:szCs w:val="21"/>
              </w:rPr>
              <w:alias w:val="在报告期内公司董事、监事、高级管理人员变动情况"/>
              <w:tag w:val="_TUP_a555fc40054b4d6a94d6a1901fa38c91"/>
              <w:id w:val="-42444757"/>
              <w:lock w:val="sdtLocked"/>
              <w:placeholder>
                <w:docPart w:val="C5DC1FF7DFAB419D965F2923CF6F69C2"/>
              </w:placeholder>
            </w:sdtPr>
            <w:sdtContent>
              <w:tr w:rsidR="00B10A0C" w14:paraId="6713FEE6" w14:textId="77777777">
                <w:trPr>
                  <w:trHeight w:val="105"/>
                  <w:jc w:val="center"/>
                </w:trPr>
                <w:tc>
                  <w:tcPr>
                    <w:tcW w:w="1526" w:type="dxa"/>
                    <w:tcMar>
                      <w:top w:w="51" w:type="dxa"/>
                      <w:bottom w:w="51" w:type="dxa"/>
                    </w:tcMar>
                  </w:tcPr>
                  <w:p w14:paraId="6DF2447C"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时秀娟</w:t>
                    </w:r>
                  </w:p>
                </w:tc>
                <w:tc>
                  <w:tcPr>
                    <w:tcW w:w="1559" w:type="dxa"/>
                    <w:tcMar>
                      <w:top w:w="51" w:type="dxa"/>
                      <w:bottom w:w="51" w:type="dxa"/>
                    </w:tcMar>
                  </w:tcPr>
                  <w:p w14:paraId="023A2D3B"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监事会主席</w:t>
                    </w:r>
                  </w:p>
                </w:tc>
                <w:sdt>
                  <w:sdtPr>
                    <w:rPr>
                      <w:rFonts w:ascii="Times New Roman" w:hAnsi="Times New Roman" w:cs="Times New Roman"/>
                      <w:szCs w:val="21"/>
                    </w:rPr>
                    <w:alias w:val="公司董事、监事、高级管理人员的变动情形"/>
                    <w:tag w:val="_GBC_258f9ad482344d5fbc1587e6faf0ed7b"/>
                    <w:id w:val="915667835"/>
                    <w:lock w:val="sdtLocked"/>
                    <w:comboBox>
                      <w:listItem w:displayText="选举" w:value="选举"/>
                      <w:listItem w:displayText="离任" w:value="离任"/>
                      <w:listItem w:displayText="聘任" w:value="聘任"/>
                      <w:listItem w:displayText="解聘" w:value="解聘"/>
                    </w:comboBox>
                  </w:sdtPr>
                  <w:sdtContent>
                    <w:tc>
                      <w:tcPr>
                        <w:tcW w:w="1418" w:type="dxa"/>
                        <w:tcMar>
                          <w:top w:w="51" w:type="dxa"/>
                          <w:bottom w:w="51" w:type="dxa"/>
                        </w:tcMar>
                      </w:tcPr>
                      <w:p w14:paraId="0CE5DE5E"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离任</w:t>
                        </w:r>
                      </w:p>
                    </w:tc>
                  </w:sdtContent>
                </w:sdt>
                <w:tc>
                  <w:tcPr>
                    <w:tcW w:w="4546" w:type="dxa"/>
                    <w:tcMar>
                      <w:top w:w="51" w:type="dxa"/>
                      <w:bottom w:w="51" w:type="dxa"/>
                    </w:tcMar>
                  </w:tcPr>
                  <w:p w14:paraId="69907CE3"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因工作原因辞去监事及监事会主席职务，辞职后仍任公司行政总监一职</w:t>
                    </w:r>
                  </w:p>
                </w:tc>
              </w:tr>
            </w:sdtContent>
          </w:sdt>
          <w:sdt>
            <w:sdtPr>
              <w:rPr>
                <w:rFonts w:ascii="Times New Roman" w:eastAsiaTheme="minorEastAsia" w:hAnsi="Times New Roman" w:cs="Times New Roman"/>
                <w:kern w:val="2"/>
                <w:szCs w:val="21"/>
              </w:rPr>
              <w:alias w:val="在报告期内公司董事、监事、高级管理人员变动情况"/>
              <w:tag w:val="_TUP_a555fc40054b4d6a94d6a1901fa38c91"/>
              <w:id w:val="-1054381328"/>
              <w:lock w:val="sdtLocked"/>
              <w:placeholder>
                <w:docPart w:val="C5DC1FF7DFAB419D965F2923CF6F69C2"/>
              </w:placeholder>
            </w:sdtPr>
            <w:sdtContent>
              <w:tr w:rsidR="00B10A0C" w14:paraId="7431ED5B" w14:textId="77777777">
                <w:trPr>
                  <w:trHeight w:val="105"/>
                  <w:jc w:val="center"/>
                </w:trPr>
                <w:tc>
                  <w:tcPr>
                    <w:tcW w:w="1526" w:type="dxa"/>
                    <w:tcMar>
                      <w:top w:w="51" w:type="dxa"/>
                      <w:bottom w:w="51" w:type="dxa"/>
                    </w:tcMar>
                  </w:tcPr>
                  <w:p w14:paraId="0526A46F" w14:textId="77777777" w:rsidR="00B10A0C" w:rsidRPr="00AE7D16" w:rsidRDefault="00D11B25" w:rsidP="00AE7D16">
                    <w:pPr>
                      <w:jc w:val="center"/>
                      <w:rPr>
                        <w:rFonts w:ascii="Times New Roman" w:hAnsi="Times New Roman" w:cs="Times New Roman"/>
                        <w:szCs w:val="21"/>
                      </w:rPr>
                    </w:pPr>
                    <w:r w:rsidRPr="00AE7D16">
                      <w:rPr>
                        <w:rFonts w:ascii="Times New Roman" w:eastAsiaTheme="minorEastAsia" w:hAnsi="Times New Roman" w:cs="Times New Roman"/>
                        <w:kern w:val="2"/>
                        <w:szCs w:val="21"/>
                      </w:rPr>
                      <w:t>顾卫平</w:t>
                    </w:r>
                  </w:p>
                </w:tc>
                <w:tc>
                  <w:tcPr>
                    <w:tcW w:w="1559" w:type="dxa"/>
                    <w:tcMar>
                      <w:top w:w="51" w:type="dxa"/>
                      <w:bottom w:w="51" w:type="dxa"/>
                    </w:tcMar>
                  </w:tcPr>
                  <w:p w14:paraId="367EF8DD"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监事</w:t>
                    </w:r>
                  </w:p>
                </w:tc>
                <w:sdt>
                  <w:sdtPr>
                    <w:rPr>
                      <w:rFonts w:ascii="Times New Roman" w:hAnsi="Times New Roman" w:cs="Times New Roman"/>
                      <w:szCs w:val="21"/>
                    </w:rPr>
                    <w:alias w:val="公司董事、监事、高级管理人员的变动情形"/>
                    <w:tag w:val="_GBC_258f9ad482344d5fbc1587e6faf0ed7b"/>
                    <w:id w:val="-1058929664"/>
                    <w:lock w:val="sdtLocked"/>
                    <w:comboBox>
                      <w:listItem w:displayText="选举" w:value="选举"/>
                      <w:listItem w:displayText="离任" w:value="离任"/>
                      <w:listItem w:displayText="聘任" w:value="聘任"/>
                      <w:listItem w:displayText="解聘" w:value="解聘"/>
                    </w:comboBox>
                  </w:sdtPr>
                  <w:sdtContent>
                    <w:tc>
                      <w:tcPr>
                        <w:tcW w:w="1418" w:type="dxa"/>
                        <w:tcMar>
                          <w:top w:w="51" w:type="dxa"/>
                          <w:bottom w:w="51" w:type="dxa"/>
                        </w:tcMar>
                      </w:tcPr>
                      <w:p w14:paraId="401DF526"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离任</w:t>
                        </w:r>
                      </w:p>
                    </w:tc>
                  </w:sdtContent>
                </w:sdt>
                <w:tc>
                  <w:tcPr>
                    <w:tcW w:w="4546" w:type="dxa"/>
                    <w:tcMar>
                      <w:top w:w="51" w:type="dxa"/>
                      <w:bottom w:w="51" w:type="dxa"/>
                    </w:tcMar>
                  </w:tcPr>
                  <w:p w14:paraId="58529BDA"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因工作原因辞去监事职务</w:t>
                    </w:r>
                  </w:p>
                </w:tc>
              </w:tr>
            </w:sdtContent>
          </w:sdt>
          <w:sdt>
            <w:sdtPr>
              <w:rPr>
                <w:rFonts w:ascii="Times New Roman" w:eastAsiaTheme="minorEastAsia" w:hAnsi="Times New Roman" w:cs="Times New Roman"/>
                <w:kern w:val="2"/>
                <w:szCs w:val="21"/>
              </w:rPr>
              <w:alias w:val="在报告期内公司董事、监事、高级管理人员变动情况"/>
              <w:tag w:val="_TUP_a555fc40054b4d6a94d6a1901fa38c91"/>
              <w:id w:val="2084025394"/>
              <w:lock w:val="sdtLocked"/>
              <w:placeholder>
                <w:docPart w:val="DefaultPlaceholder_-1854013440"/>
              </w:placeholder>
            </w:sdtPr>
            <w:sdtEndPr>
              <w:rPr>
                <w:rFonts w:eastAsia="宋体"/>
                <w:kern w:val="0"/>
              </w:rPr>
            </w:sdtEndPr>
            <w:sdtContent>
              <w:tr w:rsidR="00B10A0C" w14:paraId="055633B8" w14:textId="77777777">
                <w:trPr>
                  <w:trHeight w:val="105"/>
                  <w:jc w:val="center"/>
                </w:trPr>
                <w:tc>
                  <w:tcPr>
                    <w:tcW w:w="1526" w:type="dxa"/>
                    <w:tcMar>
                      <w:top w:w="51" w:type="dxa"/>
                      <w:bottom w:w="51" w:type="dxa"/>
                    </w:tcMar>
                  </w:tcPr>
                  <w:p w14:paraId="3A6BC33B" w14:textId="77777777" w:rsidR="00B10A0C" w:rsidRPr="00AE7D16" w:rsidRDefault="00D11B25" w:rsidP="00AE7D16">
                    <w:pPr>
                      <w:jc w:val="center"/>
                      <w:rPr>
                        <w:rFonts w:ascii="Times New Roman" w:eastAsiaTheme="minorEastAsia" w:hAnsi="Times New Roman" w:cs="Times New Roman"/>
                        <w:kern w:val="2"/>
                        <w:szCs w:val="21"/>
                      </w:rPr>
                    </w:pPr>
                    <w:r w:rsidRPr="00AE7D16">
                      <w:rPr>
                        <w:rFonts w:ascii="Times New Roman" w:eastAsiaTheme="minorEastAsia" w:hAnsi="Times New Roman" w:cs="Times New Roman"/>
                        <w:kern w:val="2"/>
                        <w:szCs w:val="21"/>
                      </w:rPr>
                      <w:t>张婷</w:t>
                    </w:r>
                  </w:p>
                </w:tc>
                <w:tc>
                  <w:tcPr>
                    <w:tcW w:w="1559" w:type="dxa"/>
                    <w:tcMar>
                      <w:top w:w="51" w:type="dxa"/>
                      <w:bottom w:w="51" w:type="dxa"/>
                    </w:tcMar>
                  </w:tcPr>
                  <w:p w14:paraId="532D7BFC"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监事会主席</w:t>
                    </w:r>
                  </w:p>
                </w:tc>
                <w:sdt>
                  <w:sdtPr>
                    <w:rPr>
                      <w:rFonts w:ascii="Times New Roman" w:hAnsi="Times New Roman" w:cs="Times New Roman"/>
                      <w:szCs w:val="21"/>
                    </w:rPr>
                    <w:alias w:val="公司董事、监事、高级管理人员的变动情形"/>
                    <w:tag w:val="_GBC_258f9ad482344d5fbc1587e6faf0ed7b"/>
                    <w:id w:val="-541437598"/>
                    <w:lock w:val="sdtLocked"/>
                    <w:placeholder>
                      <w:docPart w:val="AF1382313E0A4B8BB2A8D4F4E3DF6A44"/>
                    </w:placeholder>
                    <w:comboBox>
                      <w:listItem w:displayText="选举" w:value="选举"/>
                      <w:listItem w:displayText="离任" w:value="离任"/>
                      <w:listItem w:displayText="聘任" w:value="聘任"/>
                      <w:listItem w:displayText="解聘" w:value="解聘"/>
                    </w:comboBox>
                  </w:sdtPr>
                  <w:sdtContent>
                    <w:tc>
                      <w:tcPr>
                        <w:tcW w:w="1418" w:type="dxa"/>
                        <w:tcMar>
                          <w:top w:w="51" w:type="dxa"/>
                          <w:bottom w:w="51" w:type="dxa"/>
                        </w:tcMar>
                      </w:tcPr>
                      <w:p w14:paraId="12FA4C50"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选举</w:t>
                        </w:r>
                      </w:p>
                    </w:tc>
                  </w:sdtContent>
                </w:sdt>
                <w:tc>
                  <w:tcPr>
                    <w:tcW w:w="4546" w:type="dxa"/>
                    <w:tcMar>
                      <w:top w:w="51" w:type="dxa"/>
                      <w:bottom w:w="51" w:type="dxa"/>
                    </w:tcMar>
                  </w:tcPr>
                  <w:p w14:paraId="274E63C5"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经监事会提名选举、股东大会审议通过</w:t>
                    </w:r>
                  </w:p>
                </w:tc>
              </w:tr>
            </w:sdtContent>
          </w:sdt>
          <w:sdt>
            <w:sdtPr>
              <w:rPr>
                <w:rFonts w:ascii="Times New Roman" w:eastAsiaTheme="minorEastAsia" w:hAnsi="Times New Roman" w:cs="Times New Roman"/>
                <w:kern w:val="2"/>
                <w:szCs w:val="21"/>
              </w:rPr>
              <w:alias w:val="在报告期内公司董事、监事、高级管理人员变动情况"/>
              <w:tag w:val="_TUP_a555fc40054b4d6a94d6a1901fa38c91"/>
              <w:id w:val="580561642"/>
              <w:lock w:val="sdtLocked"/>
              <w:placeholder>
                <w:docPart w:val="DefaultPlaceholder_-1854013440"/>
              </w:placeholder>
            </w:sdtPr>
            <w:sdtEndPr>
              <w:rPr>
                <w:rFonts w:eastAsia="宋体"/>
                <w:kern w:val="0"/>
              </w:rPr>
            </w:sdtEndPr>
            <w:sdtContent>
              <w:tr w:rsidR="00B10A0C" w14:paraId="677B519A" w14:textId="77777777">
                <w:trPr>
                  <w:trHeight w:val="105"/>
                  <w:jc w:val="center"/>
                </w:trPr>
                <w:tc>
                  <w:tcPr>
                    <w:tcW w:w="1526" w:type="dxa"/>
                    <w:tcMar>
                      <w:top w:w="51" w:type="dxa"/>
                      <w:bottom w:w="51" w:type="dxa"/>
                    </w:tcMar>
                  </w:tcPr>
                  <w:p w14:paraId="570AC154" w14:textId="77777777" w:rsidR="00B10A0C" w:rsidRPr="00AE7D16" w:rsidRDefault="00D11B25" w:rsidP="00AE7D16">
                    <w:pPr>
                      <w:jc w:val="center"/>
                      <w:rPr>
                        <w:rFonts w:ascii="Times New Roman" w:eastAsiaTheme="minorEastAsia" w:hAnsi="Times New Roman" w:cs="Times New Roman"/>
                        <w:kern w:val="2"/>
                        <w:szCs w:val="21"/>
                      </w:rPr>
                    </w:pPr>
                    <w:r w:rsidRPr="00AE7D16">
                      <w:rPr>
                        <w:rFonts w:ascii="Times New Roman" w:eastAsiaTheme="minorEastAsia" w:hAnsi="Times New Roman" w:cs="Times New Roman"/>
                        <w:kern w:val="2"/>
                        <w:szCs w:val="21"/>
                      </w:rPr>
                      <w:t>邵德芳</w:t>
                    </w:r>
                  </w:p>
                </w:tc>
                <w:tc>
                  <w:tcPr>
                    <w:tcW w:w="1559" w:type="dxa"/>
                    <w:tcMar>
                      <w:top w:w="51" w:type="dxa"/>
                      <w:bottom w:w="51" w:type="dxa"/>
                    </w:tcMar>
                  </w:tcPr>
                  <w:p w14:paraId="52A7A927"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监事</w:t>
                    </w:r>
                  </w:p>
                </w:tc>
                <w:sdt>
                  <w:sdtPr>
                    <w:rPr>
                      <w:rFonts w:ascii="Times New Roman" w:hAnsi="Times New Roman" w:cs="Times New Roman"/>
                      <w:szCs w:val="21"/>
                    </w:rPr>
                    <w:alias w:val="公司董事、监事、高级管理人员的变动情形"/>
                    <w:tag w:val="_GBC_258f9ad482344d5fbc1587e6faf0ed7b"/>
                    <w:id w:val="876199989"/>
                    <w:lock w:val="sdtLocked"/>
                    <w:placeholder>
                      <w:docPart w:val="F842456FF70B48E3A2558BB797C39200"/>
                    </w:placeholder>
                    <w:comboBox>
                      <w:listItem w:displayText="选举" w:value="选举"/>
                      <w:listItem w:displayText="离任" w:value="离任"/>
                      <w:listItem w:displayText="聘任" w:value="聘任"/>
                      <w:listItem w:displayText="解聘" w:value="解聘"/>
                    </w:comboBox>
                  </w:sdtPr>
                  <w:sdtContent>
                    <w:tc>
                      <w:tcPr>
                        <w:tcW w:w="1418" w:type="dxa"/>
                        <w:tcMar>
                          <w:top w:w="51" w:type="dxa"/>
                          <w:bottom w:w="51" w:type="dxa"/>
                        </w:tcMar>
                      </w:tcPr>
                      <w:p w14:paraId="05111DC1"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选举</w:t>
                        </w:r>
                      </w:p>
                    </w:tc>
                  </w:sdtContent>
                </w:sdt>
                <w:tc>
                  <w:tcPr>
                    <w:tcW w:w="4546" w:type="dxa"/>
                    <w:tcMar>
                      <w:top w:w="51" w:type="dxa"/>
                      <w:bottom w:w="51" w:type="dxa"/>
                    </w:tcMar>
                  </w:tcPr>
                  <w:p w14:paraId="7CAF2DC1"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经监事会提名选举、股东大会审议通过</w:t>
                    </w:r>
                  </w:p>
                </w:tc>
              </w:tr>
            </w:sdtContent>
          </w:sdt>
        </w:tbl>
        <w:p w14:paraId="00F670F8" w14:textId="77777777" w:rsidR="00B10A0C" w:rsidRDefault="00000000"/>
      </w:sdtContent>
    </w:sdt>
    <w:sdt>
      <w:sdtPr>
        <w:rPr>
          <w:rFonts w:ascii="宋体" w:hAnsi="宋体" w:cs="宋体" w:hint="eastAsia"/>
          <w:b w:val="0"/>
          <w:bCs w:val="0"/>
          <w:kern w:val="0"/>
          <w:szCs w:val="24"/>
        </w:rPr>
        <w:alias w:val="模块:近三年受证券监管机构处罚的情况说明"/>
        <w:tag w:val="_SEC_875293df28e7452fbf15edc09d4ebaa5"/>
        <w:id w:val="-992413963"/>
        <w:lock w:val="sdtLocked"/>
        <w:placeholder>
          <w:docPart w:val="GBC22222222222222222222222222222"/>
        </w:placeholder>
      </w:sdtPr>
      <w:sdtContent>
        <w:p w14:paraId="09587C6A" w14:textId="77777777" w:rsidR="00B10A0C" w:rsidRDefault="00D11B25">
          <w:pPr>
            <w:pStyle w:val="3"/>
            <w:numPr>
              <w:ilvl w:val="0"/>
              <w:numId w:val="18"/>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506044590"/>
            <w:lock w:val="sdtLocked"/>
            <w:placeholder>
              <w:docPart w:val="GBC22222222222222222222222222222"/>
            </w:placeholder>
          </w:sdtPr>
          <w:sdtContent>
            <w:p w14:paraId="22A9A954" w14:textId="77777777" w:rsidR="00B10A0C" w:rsidRDefault="00D11B25">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1D1D10B" w14:textId="77777777" w:rsidR="00B10A0C" w:rsidRDefault="00000000"/>
      </w:sdtContent>
    </w:sdt>
    <w:bookmarkStart w:id="62" w:name="_Hlk89182759" w:displacedByCustomXml="next"/>
    <w:sdt>
      <w:sdtPr>
        <w:rPr>
          <w:rFonts w:ascii="宋体" w:hAnsi="宋体" w:cs="宋体" w:hint="eastAsia"/>
          <w:b w:val="0"/>
          <w:bCs w:val="0"/>
          <w:kern w:val="0"/>
          <w:sz w:val="24"/>
          <w:szCs w:val="22"/>
        </w:rPr>
        <w:alias w:val="模块:董事、监事、高级管理人员情况其他说明"/>
        <w:tag w:val="_SEC_7c52a48d2cd64b13b7d6772842750ace"/>
        <w:id w:val="123743868"/>
        <w:lock w:val="sdtLocked"/>
        <w:placeholder>
          <w:docPart w:val="GBC22222222222222222222222222222"/>
        </w:placeholder>
      </w:sdtPr>
      <w:sdtEndPr>
        <w:rPr>
          <w:rFonts w:hint="default"/>
          <w:sz w:val="21"/>
          <w:szCs w:val="21"/>
        </w:rPr>
      </w:sdtEndPr>
      <w:sdtContent>
        <w:p w14:paraId="494D8D2B" w14:textId="77777777" w:rsidR="00B10A0C" w:rsidRDefault="00D11B25">
          <w:pPr>
            <w:pStyle w:val="3"/>
            <w:numPr>
              <w:ilvl w:val="0"/>
              <w:numId w:val="18"/>
            </w:numPr>
            <w:ind w:left="0" w:firstLine="0"/>
          </w:pPr>
          <w:r>
            <w:rPr>
              <w:rFonts w:hint="eastAsia"/>
            </w:rPr>
            <w:t>其他</w:t>
          </w:r>
        </w:p>
        <w:sdt>
          <w:sdtPr>
            <w:rPr>
              <w:rFonts w:hint="eastAsia"/>
              <w:bCs/>
              <w:szCs w:val="21"/>
            </w:rPr>
            <w:alias w:val="是否适用：其他董事、监事、高级管理人员情况说明[双击切换]"/>
            <w:tag w:val="_GBC_6698e1cba7354d29b0fcdbb38e7287d6"/>
            <w:id w:val="-2019531820"/>
            <w:lock w:val="sdtLocked"/>
            <w:placeholder>
              <w:docPart w:val="GBC22222222222222222222222222222"/>
            </w:placeholder>
          </w:sdtPr>
          <w:sdtContent>
            <w:p w14:paraId="3F2D77A6" w14:textId="77777777" w:rsidR="00B10A0C" w:rsidRDefault="00D11B25">
              <w:pPr>
                <w:rPr>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sdtContent>
    </w:sdt>
    <w:p w14:paraId="4E53EAA7" w14:textId="77777777" w:rsidR="00B10A0C" w:rsidRDefault="00B10A0C">
      <w:pPr>
        <w:rPr>
          <w:szCs w:val="21"/>
        </w:rPr>
      </w:pPr>
    </w:p>
    <w:bookmarkEnd w:id="62" w:displacedByCustomXml="next"/>
    <w:bookmarkStart w:id="63" w:name="_Hlk89182953" w:displacedByCustomXml="next"/>
    <w:sdt>
      <w:sdtPr>
        <w:rPr>
          <w:rFonts w:ascii="宋体" w:hAnsi="宋体" w:cs="宋体"/>
          <w:b w:val="0"/>
          <w:bCs w:val="0"/>
          <w:kern w:val="0"/>
          <w:szCs w:val="24"/>
        </w:rPr>
        <w:alias w:val="模块:报告期内召开的董事会有关情况"/>
        <w:tag w:val="_SEC_f26a891bf12b4933b3f1bfbbb495b260"/>
        <w:id w:val="491761093"/>
        <w:lock w:val="sdtLocked"/>
        <w:placeholder>
          <w:docPart w:val="GBC22222222222222222222222222222"/>
        </w:placeholder>
      </w:sdtPr>
      <w:sdtEndPr>
        <w:rPr>
          <w:rFonts w:hint="eastAsia"/>
        </w:rPr>
      </w:sdtEndPr>
      <w:sdtContent>
        <w:p w14:paraId="045DF039" w14:textId="77777777" w:rsidR="00B10A0C" w:rsidRDefault="00D11B25">
          <w:pPr>
            <w:pStyle w:val="2"/>
            <w:numPr>
              <w:ilvl w:val="0"/>
              <w:numId w:val="17"/>
            </w:numPr>
            <w:ind w:left="450" w:hanging="450"/>
          </w:pPr>
          <w:r>
            <w:t>报告期内召开的董事会有关情况</w:t>
          </w:r>
        </w:p>
        <w:tbl>
          <w:tblPr>
            <w:tblStyle w:val="g3"/>
            <w:tblW w:w="514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794"/>
            <w:gridCol w:w="5669"/>
          </w:tblGrid>
          <w:tr w:rsidR="00B10A0C" w14:paraId="75567D6E" w14:textId="77777777">
            <w:trPr>
              <w:trHeight w:val="165"/>
              <w:jc w:val="center"/>
            </w:trPr>
            <w:sdt>
              <w:sdtPr>
                <w:rPr>
                  <w:rFonts w:ascii="Times New Roman" w:hAnsi="Times New Roman" w:cs="Times New Roman"/>
                  <w:szCs w:val="21"/>
                </w:rPr>
                <w:tag w:val="_PLD_419815d8d7794e1c9b7ce587c2f61ac6"/>
                <w:id w:val="-1396890400"/>
                <w:lock w:val="sdtLocked"/>
              </w:sdtPr>
              <w:sdtContent>
                <w:tc>
                  <w:tcPr>
                    <w:tcW w:w="889" w:type="pct"/>
                    <w:tcMar>
                      <w:top w:w="51" w:type="dxa"/>
                      <w:bottom w:w="51" w:type="dxa"/>
                    </w:tcMar>
                    <w:vAlign w:val="center"/>
                  </w:tcPr>
                  <w:p w14:paraId="22D56F3C" w14:textId="77777777" w:rsidR="00B10A0C" w:rsidRPr="00AE7D16" w:rsidRDefault="00D11B25" w:rsidP="00AE7D16">
                    <w:pPr>
                      <w:widowControl w:val="0"/>
                      <w:jc w:val="center"/>
                      <w:rPr>
                        <w:rFonts w:ascii="Times New Roman" w:hAnsi="Times New Roman" w:cs="Times New Roman"/>
                        <w:szCs w:val="21"/>
                      </w:rPr>
                    </w:pPr>
                    <w:r w:rsidRPr="00AE7D16">
                      <w:rPr>
                        <w:rFonts w:ascii="Times New Roman" w:hAnsi="Times New Roman" w:cs="Times New Roman"/>
                        <w:szCs w:val="21"/>
                      </w:rPr>
                      <w:t>会议届次</w:t>
                    </w:r>
                  </w:p>
                </w:tc>
              </w:sdtContent>
            </w:sdt>
            <w:sdt>
              <w:sdtPr>
                <w:rPr>
                  <w:rFonts w:ascii="Times New Roman" w:hAnsi="Times New Roman" w:cs="Times New Roman"/>
                  <w:szCs w:val="21"/>
                </w:rPr>
                <w:tag w:val="_PLD_ab185594a631433a8b0a8263eb8e554f"/>
                <w:id w:val="-516772573"/>
                <w:lock w:val="sdtLocked"/>
              </w:sdtPr>
              <w:sdtContent>
                <w:tc>
                  <w:tcPr>
                    <w:tcW w:w="988" w:type="pct"/>
                    <w:tcMar>
                      <w:top w:w="51" w:type="dxa"/>
                      <w:bottom w:w="51" w:type="dxa"/>
                    </w:tcMar>
                    <w:vAlign w:val="center"/>
                  </w:tcPr>
                  <w:p w14:paraId="711910EF" w14:textId="77777777" w:rsidR="00B10A0C" w:rsidRPr="00AE7D16" w:rsidRDefault="00D11B25" w:rsidP="00AE7D16">
                    <w:pPr>
                      <w:widowControl w:val="0"/>
                      <w:jc w:val="center"/>
                      <w:rPr>
                        <w:rFonts w:ascii="Times New Roman" w:hAnsi="Times New Roman" w:cs="Times New Roman"/>
                        <w:szCs w:val="21"/>
                      </w:rPr>
                    </w:pPr>
                    <w:r w:rsidRPr="00AE7D16">
                      <w:rPr>
                        <w:rFonts w:ascii="Times New Roman" w:hAnsi="Times New Roman" w:cs="Times New Roman"/>
                        <w:szCs w:val="21"/>
                      </w:rPr>
                      <w:t>召开日期</w:t>
                    </w:r>
                  </w:p>
                </w:tc>
              </w:sdtContent>
            </w:sdt>
            <w:sdt>
              <w:sdtPr>
                <w:rPr>
                  <w:rFonts w:ascii="Times New Roman" w:hAnsi="Times New Roman" w:cs="Times New Roman"/>
                  <w:szCs w:val="21"/>
                </w:rPr>
                <w:tag w:val="_PLD_12539db1b22e4f4592d7456feb9f22a6"/>
                <w:id w:val="1900781320"/>
                <w:lock w:val="sdtLocked"/>
              </w:sdtPr>
              <w:sdtContent>
                <w:tc>
                  <w:tcPr>
                    <w:tcW w:w="3122" w:type="pct"/>
                    <w:tcMar>
                      <w:top w:w="51" w:type="dxa"/>
                      <w:bottom w:w="51" w:type="dxa"/>
                    </w:tcMar>
                    <w:vAlign w:val="center"/>
                  </w:tcPr>
                  <w:p w14:paraId="69AB8D3E" w14:textId="77777777" w:rsidR="00B10A0C" w:rsidRPr="00AE7D16" w:rsidRDefault="00D11B25" w:rsidP="00AE7D16">
                    <w:pPr>
                      <w:widowControl w:val="0"/>
                      <w:jc w:val="center"/>
                      <w:rPr>
                        <w:rFonts w:ascii="Times New Roman" w:hAnsi="Times New Roman" w:cs="Times New Roman"/>
                        <w:szCs w:val="21"/>
                      </w:rPr>
                    </w:pPr>
                    <w:r w:rsidRPr="00AE7D16">
                      <w:rPr>
                        <w:rFonts w:ascii="Times New Roman" w:hAnsi="Times New Roman" w:cs="Times New Roman"/>
                        <w:szCs w:val="21"/>
                      </w:rPr>
                      <w:t>会议决议</w:t>
                    </w:r>
                  </w:p>
                </w:tc>
              </w:sdtContent>
            </w:sdt>
          </w:tr>
          <w:sdt>
            <w:sdtPr>
              <w:rPr>
                <w:rFonts w:ascii="Times New Roman" w:hAnsi="Times New Roman" w:cs="Times New Roman"/>
                <w:szCs w:val="21"/>
              </w:rPr>
              <w:alias w:val="报告期内召开的董事会有关情况明细"/>
              <w:tag w:val="_TUP_d2300a8afd5d45bcb80715a90b1a6cbc"/>
              <w:id w:val="1289084002"/>
              <w:lock w:val="sdtLocked"/>
              <w:placeholder>
                <w:docPart w:val="GBC11111111111111111111111111111"/>
              </w:placeholder>
            </w:sdtPr>
            <w:sdtContent>
              <w:tr w:rsidR="00B10A0C" w14:paraId="0EA72C8B" w14:textId="77777777">
                <w:trPr>
                  <w:trHeight w:val="195"/>
                  <w:jc w:val="center"/>
                </w:trPr>
                <w:tc>
                  <w:tcPr>
                    <w:tcW w:w="889" w:type="pct"/>
                    <w:tcMar>
                      <w:top w:w="51" w:type="dxa"/>
                      <w:bottom w:w="51" w:type="dxa"/>
                    </w:tcMar>
                    <w:vAlign w:val="center"/>
                  </w:tcPr>
                  <w:p w14:paraId="1216D31C"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第四届董事会第十四次会议</w:t>
                    </w:r>
                  </w:p>
                </w:tc>
                <w:tc>
                  <w:tcPr>
                    <w:tcW w:w="988" w:type="pct"/>
                    <w:tcMar>
                      <w:top w:w="51" w:type="dxa"/>
                      <w:bottom w:w="51" w:type="dxa"/>
                    </w:tcMar>
                    <w:vAlign w:val="center"/>
                  </w:tcPr>
                  <w:p w14:paraId="10AD8D40"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2022</w:t>
                    </w:r>
                    <w:r w:rsidRPr="00AE7D16">
                      <w:rPr>
                        <w:rFonts w:ascii="Times New Roman" w:hAnsi="Times New Roman" w:cs="Times New Roman"/>
                        <w:szCs w:val="21"/>
                      </w:rPr>
                      <w:t>年</w:t>
                    </w:r>
                    <w:r w:rsidRPr="00AE7D16">
                      <w:rPr>
                        <w:rFonts w:ascii="Times New Roman" w:hAnsi="Times New Roman" w:cs="Times New Roman"/>
                        <w:szCs w:val="21"/>
                      </w:rPr>
                      <w:t>1</w:t>
                    </w:r>
                    <w:r w:rsidRPr="00AE7D16">
                      <w:rPr>
                        <w:rFonts w:ascii="Times New Roman" w:hAnsi="Times New Roman" w:cs="Times New Roman"/>
                        <w:szCs w:val="21"/>
                      </w:rPr>
                      <w:t>月</w:t>
                    </w:r>
                    <w:r w:rsidRPr="00AE7D16">
                      <w:rPr>
                        <w:rFonts w:ascii="Times New Roman" w:hAnsi="Times New Roman" w:cs="Times New Roman"/>
                        <w:szCs w:val="21"/>
                      </w:rPr>
                      <w:t>24</w:t>
                    </w:r>
                    <w:r w:rsidRPr="00AE7D16">
                      <w:rPr>
                        <w:rFonts w:ascii="Times New Roman" w:hAnsi="Times New Roman" w:cs="Times New Roman"/>
                        <w:szCs w:val="21"/>
                      </w:rPr>
                      <w:t>日</w:t>
                    </w:r>
                  </w:p>
                </w:tc>
                <w:tc>
                  <w:tcPr>
                    <w:tcW w:w="3122" w:type="pct"/>
                    <w:tcMar>
                      <w:top w:w="51" w:type="dxa"/>
                      <w:bottom w:w="51" w:type="dxa"/>
                    </w:tcMar>
                    <w:vAlign w:val="center"/>
                  </w:tcPr>
                  <w:p w14:paraId="6D108CF1"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审议通过：</w:t>
                    </w:r>
                  </w:p>
                  <w:p w14:paraId="2EFBD856"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《关于使用部分闲置募集资金暂时补充流动资金的议案》</w:t>
                    </w:r>
                  </w:p>
                </w:tc>
              </w:tr>
            </w:sdtContent>
          </w:sdt>
          <w:sdt>
            <w:sdtPr>
              <w:rPr>
                <w:rFonts w:ascii="Times New Roman" w:hAnsi="Times New Roman" w:cs="Times New Roman"/>
                <w:szCs w:val="21"/>
              </w:rPr>
              <w:alias w:val="报告期内召开的董事会有关情况明细"/>
              <w:tag w:val="_TUP_d2300a8afd5d45bcb80715a90b1a6cbc"/>
              <w:id w:val="57761344"/>
              <w:lock w:val="sdtLocked"/>
              <w:placeholder>
                <w:docPart w:val="GBC11111111111111111111111111111"/>
              </w:placeholder>
            </w:sdtPr>
            <w:sdtContent>
              <w:tr w:rsidR="00B10A0C" w14:paraId="5FEB89D4" w14:textId="77777777">
                <w:trPr>
                  <w:trHeight w:val="195"/>
                  <w:jc w:val="center"/>
                </w:trPr>
                <w:tc>
                  <w:tcPr>
                    <w:tcW w:w="889" w:type="pct"/>
                    <w:tcMar>
                      <w:top w:w="51" w:type="dxa"/>
                      <w:bottom w:w="51" w:type="dxa"/>
                    </w:tcMar>
                    <w:vAlign w:val="center"/>
                  </w:tcPr>
                  <w:p w14:paraId="3E64870B"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第四届董事会第十五次会议</w:t>
                    </w:r>
                  </w:p>
                </w:tc>
                <w:tc>
                  <w:tcPr>
                    <w:tcW w:w="988" w:type="pct"/>
                    <w:tcMar>
                      <w:top w:w="51" w:type="dxa"/>
                      <w:bottom w:w="51" w:type="dxa"/>
                    </w:tcMar>
                    <w:vAlign w:val="center"/>
                  </w:tcPr>
                  <w:p w14:paraId="319D93D4"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2022</w:t>
                    </w:r>
                    <w:r w:rsidRPr="00AE7D16">
                      <w:rPr>
                        <w:rFonts w:ascii="Times New Roman" w:hAnsi="Times New Roman" w:cs="Times New Roman"/>
                        <w:szCs w:val="21"/>
                      </w:rPr>
                      <w:t>年</w:t>
                    </w:r>
                    <w:r w:rsidRPr="00AE7D16">
                      <w:rPr>
                        <w:rFonts w:ascii="Times New Roman" w:hAnsi="Times New Roman" w:cs="Times New Roman"/>
                        <w:szCs w:val="21"/>
                      </w:rPr>
                      <w:t>2</w:t>
                    </w:r>
                    <w:r w:rsidRPr="00AE7D16">
                      <w:rPr>
                        <w:rFonts w:ascii="Times New Roman" w:hAnsi="Times New Roman" w:cs="Times New Roman"/>
                        <w:szCs w:val="21"/>
                      </w:rPr>
                      <w:t>月</w:t>
                    </w:r>
                    <w:r w:rsidRPr="00AE7D16">
                      <w:rPr>
                        <w:rFonts w:ascii="Times New Roman" w:hAnsi="Times New Roman" w:cs="Times New Roman"/>
                        <w:szCs w:val="21"/>
                      </w:rPr>
                      <w:t>7</w:t>
                    </w:r>
                    <w:r w:rsidRPr="00AE7D16">
                      <w:rPr>
                        <w:rFonts w:ascii="Times New Roman" w:hAnsi="Times New Roman" w:cs="Times New Roman"/>
                        <w:szCs w:val="21"/>
                      </w:rPr>
                      <w:t>日</w:t>
                    </w:r>
                  </w:p>
                </w:tc>
                <w:tc>
                  <w:tcPr>
                    <w:tcW w:w="3122" w:type="pct"/>
                    <w:tcMar>
                      <w:top w:w="51" w:type="dxa"/>
                      <w:bottom w:w="51" w:type="dxa"/>
                    </w:tcMar>
                    <w:vAlign w:val="center"/>
                  </w:tcPr>
                  <w:p w14:paraId="053CF5E6"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审议通过：</w:t>
                    </w:r>
                  </w:p>
                  <w:p w14:paraId="0EB22FC8"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w:t>
                    </w:r>
                    <w:r w:rsidRPr="00AE7D16">
                      <w:rPr>
                        <w:rFonts w:ascii="Times New Roman" w:hAnsi="Times New Roman" w:cs="Times New Roman"/>
                        <w:szCs w:val="21"/>
                      </w:rPr>
                      <w:t>、《关于</w:t>
                    </w:r>
                    <w:r w:rsidRPr="00AE7D16">
                      <w:rPr>
                        <w:rFonts w:ascii="Times New Roman" w:hAnsi="Times New Roman" w:cs="Times New Roman"/>
                        <w:szCs w:val="21"/>
                      </w:rPr>
                      <w:t>&lt;</w:t>
                    </w:r>
                    <w:r w:rsidRPr="00AE7D16">
                      <w:rPr>
                        <w:rFonts w:ascii="Times New Roman" w:hAnsi="Times New Roman" w:cs="Times New Roman"/>
                        <w:szCs w:val="21"/>
                      </w:rPr>
                      <w:t>上海至纯洁净系统科技股份有限公司第四期股票期权与限制性股票激励计划（草案）</w:t>
                    </w:r>
                    <w:r w:rsidRPr="00AE7D16">
                      <w:rPr>
                        <w:rFonts w:ascii="Times New Roman" w:hAnsi="Times New Roman" w:cs="Times New Roman"/>
                        <w:szCs w:val="21"/>
                      </w:rPr>
                      <w:t>&gt;</w:t>
                    </w:r>
                    <w:r w:rsidRPr="00AE7D16">
                      <w:rPr>
                        <w:rFonts w:ascii="Times New Roman" w:hAnsi="Times New Roman" w:cs="Times New Roman"/>
                        <w:szCs w:val="21"/>
                      </w:rPr>
                      <w:t>及其摘要的议案》</w:t>
                    </w:r>
                  </w:p>
                  <w:p w14:paraId="64DFBA1C"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w:t>
                    </w:r>
                    <w:r w:rsidRPr="00AE7D16">
                      <w:rPr>
                        <w:rFonts w:ascii="Times New Roman" w:hAnsi="Times New Roman" w:cs="Times New Roman"/>
                        <w:szCs w:val="21"/>
                      </w:rPr>
                      <w:t>、《关于</w:t>
                    </w:r>
                    <w:r w:rsidRPr="00AE7D16">
                      <w:rPr>
                        <w:rFonts w:ascii="Times New Roman" w:hAnsi="Times New Roman" w:cs="Times New Roman"/>
                        <w:szCs w:val="21"/>
                      </w:rPr>
                      <w:t>&lt;</w:t>
                    </w:r>
                    <w:r w:rsidRPr="00AE7D16">
                      <w:rPr>
                        <w:rFonts w:ascii="Times New Roman" w:hAnsi="Times New Roman" w:cs="Times New Roman"/>
                        <w:szCs w:val="21"/>
                      </w:rPr>
                      <w:t>上海至纯洁净系统科技股份有限公司第四期股票期权与限制性股票激励计划实施考核管理办法</w:t>
                    </w:r>
                    <w:r w:rsidRPr="00AE7D16">
                      <w:rPr>
                        <w:rFonts w:ascii="Times New Roman" w:hAnsi="Times New Roman" w:cs="Times New Roman"/>
                        <w:szCs w:val="21"/>
                      </w:rPr>
                      <w:t>&gt;</w:t>
                    </w:r>
                    <w:r w:rsidRPr="00AE7D16">
                      <w:rPr>
                        <w:rFonts w:ascii="Times New Roman" w:hAnsi="Times New Roman" w:cs="Times New Roman"/>
                        <w:szCs w:val="21"/>
                      </w:rPr>
                      <w:t>的议案》</w:t>
                    </w:r>
                  </w:p>
                  <w:p w14:paraId="75F3B5AF"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3</w:t>
                    </w:r>
                    <w:r w:rsidRPr="00AE7D16">
                      <w:rPr>
                        <w:rFonts w:ascii="Times New Roman" w:hAnsi="Times New Roman" w:cs="Times New Roman"/>
                        <w:szCs w:val="21"/>
                      </w:rPr>
                      <w:t>、《关于提请股东大会授权董事会办理公司第四期股票期权与限制性股票激励计划相关事宜的议案》</w:t>
                    </w:r>
                  </w:p>
                  <w:p w14:paraId="218E01E6"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4</w:t>
                    </w:r>
                    <w:r w:rsidRPr="00AE7D16">
                      <w:rPr>
                        <w:rFonts w:ascii="Times New Roman" w:hAnsi="Times New Roman" w:cs="Times New Roman"/>
                        <w:szCs w:val="21"/>
                      </w:rPr>
                      <w:t>、《关于提请召开</w:t>
                    </w:r>
                    <w:r w:rsidRPr="00AE7D16">
                      <w:rPr>
                        <w:rFonts w:ascii="Times New Roman" w:hAnsi="Times New Roman" w:cs="Times New Roman"/>
                        <w:szCs w:val="21"/>
                      </w:rPr>
                      <w:t>2022</w:t>
                    </w:r>
                    <w:r w:rsidRPr="00AE7D16">
                      <w:rPr>
                        <w:rFonts w:ascii="Times New Roman" w:hAnsi="Times New Roman" w:cs="Times New Roman"/>
                        <w:szCs w:val="21"/>
                      </w:rPr>
                      <w:t>年第一次临时股东大会的议案》</w:t>
                    </w:r>
                  </w:p>
                </w:tc>
              </w:tr>
            </w:sdtContent>
          </w:sdt>
          <w:tr w:rsidR="00B10A0C" w14:paraId="076F9C9B" w14:textId="77777777">
            <w:trPr>
              <w:trHeight w:val="195"/>
              <w:jc w:val="center"/>
            </w:trPr>
            <w:tc>
              <w:tcPr>
                <w:tcW w:w="889" w:type="pct"/>
                <w:tcMar>
                  <w:top w:w="51" w:type="dxa"/>
                  <w:bottom w:w="51" w:type="dxa"/>
                </w:tcMar>
                <w:vAlign w:val="center"/>
              </w:tcPr>
              <w:p w14:paraId="6A136979"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第四届董事会第十六次会议</w:t>
                </w:r>
              </w:p>
            </w:tc>
            <w:tc>
              <w:tcPr>
                <w:tcW w:w="988" w:type="pct"/>
                <w:tcMar>
                  <w:top w:w="51" w:type="dxa"/>
                  <w:bottom w:w="51" w:type="dxa"/>
                </w:tcMar>
                <w:vAlign w:val="center"/>
              </w:tcPr>
              <w:p w14:paraId="05C23089"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2022</w:t>
                </w:r>
                <w:r w:rsidRPr="00AE7D16">
                  <w:rPr>
                    <w:rFonts w:ascii="Times New Roman" w:hAnsi="Times New Roman" w:cs="Times New Roman"/>
                    <w:szCs w:val="21"/>
                  </w:rPr>
                  <w:t>年</w:t>
                </w:r>
                <w:r w:rsidRPr="00AE7D16">
                  <w:rPr>
                    <w:rFonts w:ascii="Times New Roman" w:hAnsi="Times New Roman" w:cs="Times New Roman"/>
                    <w:szCs w:val="21"/>
                  </w:rPr>
                  <w:t>4</w:t>
                </w:r>
                <w:r w:rsidRPr="00AE7D16">
                  <w:rPr>
                    <w:rFonts w:ascii="Times New Roman" w:hAnsi="Times New Roman" w:cs="Times New Roman"/>
                    <w:szCs w:val="21"/>
                  </w:rPr>
                  <w:t>月</w:t>
                </w:r>
                <w:r w:rsidRPr="00AE7D16">
                  <w:rPr>
                    <w:rFonts w:ascii="Times New Roman" w:hAnsi="Times New Roman" w:cs="Times New Roman"/>
                    <w:szCs w:val="21"/>
                  </w:rPr>
                  <w:t>11</w:t>
                </w:r>
                <w:r w:rsidRPr="00AE7D16">
                  <w:rPr>
                    <w:rFonts w:ascii="Times New Roman" w:hAnsi="Times New Roman" w:cs="Times New Roman"/>
                    <w:szCs w:val="21"/>
                  </w:rPr>
                  <w:t>日</w:t>
                </w:r>
              </w:p>
            </w:tc>
            <w:tc>
              <w:tcPr>
                <w:tcW w:w="3122" w:type="pct"/>
                <w:tcMar>
                  <w:top w:w="51" w:type="dxa"/>
                  <w:bottom w:w="51" w:type="dxa"/>
                </w:tcMar>
                <w:vAlign w:val="center"/>
              </w:tcPr>
              <w:p w14:paraId="05CCA8A0"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审议通过：</w:t>
                </w:r>
              </w:p>
              <w:p w14:paraId="176DC616"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w:t>
                </w:r>
                <w:r w:rsidRPr="00AE7D16">
                  <w:rPr>
                    <w:rFonts w:ascii="Times New Roman" w:hAnsi="Times New Roman" w:cs="Times New Roman"/>
                    <w:szCs w:val="21"/>
                  </w:rPr>
                  <w:t>、《关于调整公司第四期股权激励计划相关事项的议案》</w:t>
                </w:r>
              </w:p>
              <w:p w14:paraId="69550A2A"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w:t>
                </w:r>
                <w:r w:rsidRPr="00AE7D16">
                  <w:rPr>
                    <w:rFonts w:ascii="Times New Roman" w:hAnsi="Times New Roman" w:cs="Times New Roman"/>
                    <w:szCs w:val="21"/>
                  </w:rPr>
                  <w:t>、《关于首次向激励对象授予第四期股权激励股票期权与限制性股票的议案》</w:t>
                </w:r>
              </w:p>
              <w:p w14:paraId="7E73D4BB"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3</w:t>
                </w:r>
                <w:r w:rsidRPr="00AE7D16">
                  <w:rPr>
                    <w:rFonts w:ascii="Times New Roman" w:hAnsi="Times New Roman" w:cs="Times New Roman"/>
                    <w:szCs w:val="21"/>
                  </w:rPr>
                  <w:t>、《关于变更非公开发行部分募投项目实施主体的议案》</w:t>
                </w:r>
              </w:p>
              <w:p w14:paraId="3CB50438"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4</w:t>
                </w:r>
                <w:r w:rsidRPr="00AE7D16">
                  <w:rPr>
                    <w:rFonts w:ascii="Times New Roman" w:hAnsi="Times New Roman" w:cs="Times New Roman"/>
                    <w:szCs w:val="21"/>
                  </w:rPr>
                  <w:t>、《关于提请召开</w:t>
                </w:r>
                <w:r w:rsidRPr="00AE7D16">
                  <w:rPr>
                    <w:rFonts w:ascii="Times New Roman" w:hAnsi="Times New Roman" w:cs="Times New Roman"/>
                    <w:szCs w:val="21"/>
                  </w:rPr>
                  <w:t>2022</w:t>
                </w:r>
                <w:r w:rsidRPr="00AE7D16">
                  <w:rPr>
                    <w:rFonts w:ascii="Times New Roman" w:hAnsi="Times New Roman" w:cs="Times New Roman"/>
                    <w:szCs w:val="21"/>
                  </w:rPr>
                  <w:t>年第二次临时股东大会的议案》</w:t>
                </w:r>
              </w:p>
            </w:tc>
          </w:tr>
          <w:tr w:rsidR="00B10A0C" w14:paraId="35947281" w14:textId="77777777">
            <w:trPr>
              <w:trHeight w:val="195"/>
              <w:jc w:val="center"/>
            </w:trPr>
            <w:tc>
              <w:tcPr>
                <w:tcW w:w="889" w:type="pct"/>
                <w:tcMar>
                  <w:top w:w="51" w:type="dxa"/>
                  <w:bottom w:w="51" w:type="dxa"/>
                </w:tcMar>
                <w:vAlign w:val="center"/>
              </w:tcPr>
              <w:p w14:paraId="5FD7ABFE"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第四届董事会第十七次会议</w:t>
                </w:r>
              </w:p>
            </w:tc>
            <w:tc>
              <w:tcPr>
                <w:tcW w:w="988" w:type="pct"/>
                <w:tcMar>
                  <w:top w:w="51" w:type="dxa"/>
                  <w:bottom w:w="51" w:type="dxa"/>
                </w:tcMar>
                <w:vAlign w:val="center"/>
              </w:tcPr>
              <w:p w14:paraId="6FEE0643"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2022</w:t>
                </w:r>
                <w:r w:rsidRPr="00AE7D16">
                  <w:rPr>
                    <w:rFonts w:ascii="Times New Roman" w:hAnsi="Times New Roman" w:cs="Times New Roman"/>
                    <w:szCs w:val="21"/>
                  </w:rPr>
                  <w:t>年</w:t>
                </w:r>
                <w:r w:rsidRPr="00AE7D16">
                  <w:rPr>
                    <w:rFonts w:ascii="Times New Roman" w:hAnsi="Times New Roman" w:cs="Times New Roman"/>
                    <w:szCs w:val="21"/>
                  </w:rPr>
                  <w:t>4</w:t>
                </w:r>
                <w:r w:rsidRPr="00AE7D16">
                  <w:rPr>
                    <w:rFonts w:ascii="Times New Roman" w:hAnsi="Times New Roman" w:cs="Times New Roman"/>
                    <w:szCs w:val="21"/>
                  </w:rPr>
                  <w:t>月</w:t>
                </w:r>
                <w:r w:rsidRPr="00AE7D16">
                  <w:rPr>
                    <w:rFonts w:ascii="Times New Roman" w:hAnsi="Times New Roman" w:cs="Times New Roman"/>
                    <w:szCs w:val="21"/>
                  </w:rPr>
                  <w:t>19</w:t>
                </w:r>
                <w:r w:rsidRPr="00AE7D16">
                  <w:rPr>
                    <w:rFonts w:ascii="Times New Roman" w:hAnsi="Times New Roman" w:cs="Times New Roman"/>
                    <w:szCs w:val="21"/>
                  </w:rPr>
                  <w:t>日</w:t>
                </w:r>
              </w:p>
            </w:tc>
            <w:tc>
              <w:tcPr>
                <w:tcW w:w="3122" w:type="pct"/>
                <w:tcMar>
                  <w:top w:w="51" w:type="dxa"/>
                  <w:bottom w:w="51" w:type="dxa"/>
                </w:tcMar>
                <w:vAlign w:val="center"/>
              </w:tcPr>
              <w:p w14:paraId="19733420"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审议通过：</w:t>
                </w:r>
              </w:p>
              <w:p w14:paraId="73A365CC"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w:t>
                </w:r>
                <w:r w:rsidRPr="00AE7D16">
                  <w:rPr>
                    <w:rFonts w:ascii="Times New Roman" w:hAnsi="Times New Roman" w:cs="Times New Roman"/>
                    <w:szCs w:val="21"/>
                  </w:rPr>
                  <w:t>、《关于以集中竞价交易方式回购股份的议案》</w:t>
                </w:r>
              </w:p>
              <w:p w14:paraId="5E852976"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w:t>
                </w:r>
                <w:r w:rsidRPr="00AE7D16">
                  <w:rPr>
                    <w:rFonts w:ascii="Times New Roman" w:hAnsi="Times New Roman" w:cs="Times New Roman"/>
                    <w:szCs w:val="21"/>
                  </w:rPr>
                  <w:t>、《关于授权公司管理层办理本次股份回购相关事宜的议案》</w:t>
                </w:r>
              </w:p>
            </w:tc>
          </w:tr>
          <w:tr w:rsidR="00B10A0C" w14:paraId="325B618F" w14:textId="77777777">
            <w:trPr>
              <w:trHeight w:val="195"/>
              <w:jc w:val="center"/>
            </w:trPr>
            <w:tc>
              <w:tcPr>
                <w:tcW w:w="889" w:type="pct"/>
                <w:tcMar>
                  <w:top w:w="51" w:type="dxa"/>
                  <w:bottom w:w="51" w:type="dxa"/>
                </w:tcMar>
                <w:vAlign w:val="center"/>
              </w:tcPr>
              <w:p w14:paraId="1AF98227"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第四届董事会第十八次会议</w:t>
                </w:r>
              </w:p>
            </w:tc>
            <w:tc>
              <w:tcPr>
                <w:tcW w:w="988" w:type="pct"/>
                <w:tcMar>
                  <w:top w:w="51" w:type="dxa"/>
                  <w:bottom w:w="51" w:type="dxa"/>
                </w:tcMar>
                <w:vAlign w:val="center"/>
              </w:tcPr>
              <w:p w14:paraId="7102C9FD"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2022</w:t>
                </w:r>
                <w:r w:rsidRPr="00AE7D16">
                  <w:rPr>
                    <w:rFonts w:ascii="Times New Roman" w:hAnsi="Times New Roman" w:cs="Times New Roman"/>
                    <w:szCs w:val="21"/>
                  </w:rPr>
                  <w:t>年</w:t>
                </w:r>
                <w:r w:rsidRPr="00AE7D16">
                  <w:rPr>
                    <w:rFonts w:ascii="Times New Roman" w:hAnsi="Times New Roman" w:cs="Times New Roman"/>
                    <w:szCs w:val="21"/>
                  </w:rPr>
                  <w:t>4</w:t>
                </w:r>
                <w:r w:rsidRPr="00AE7D16">
                  <w:rPr>
                    <w:rFonts w:ascii="Times New Roman" w:hAnsi="Times New Roman" w:cs="Times New Roman"/>
                    <w:szCs w:val="21"/>
                  </w:rPr>
                  <w:t>月</w:t>
                </w:r>
                <w:r w:rsidRPr="00AE7D16">
                  <w:rPr>
                    <w:rFonts w:ascii="Times New Roman" w:hAnsi="Times New Roman" w:cs="Times New Roman"/>
                    <w:szCs w:val="21"/>
                  </w:rPr>
                  <w:t>28</w:t>
                </w:r>
                <w:r w:rsidRPr="00AE7D16">
                  <w:rPr>
                    <w:rFonts w:ascii="Times New Roman" w:hAnsi="Times New Roman" w:cs="Times New Roman"/>
                    <w:szCs w:val="21"/>
                  </w:rPr>
                  <w:t>日</w:t>
                </w:r>
              </w:p>
            </w:tc>
            <w:tc>
              <w:tcPr>
                <w:tcW w:w="3122" w:type="pct"/>
                <w:tcMar>
                  <w:top w:w="51" w:type="dxa"/>
                  <w:bottom w:w="51" w:type="dxa"/>
                </w:tcMar>
                <w:vAlign w:val="center"/>
              </w:tcPr>
              <w:p w14:paraId="130BD51E"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审议通过：</w:t>
                </w:r>
              </w:p>
              <w:p w14:paraId="47FB8A15"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w:t>
                </w:r>
                <w:r w:rsidRPr="00AE7D16">
                  <w:rPr>
                    <w:rFonts w:ascii="Times New Roman" w:hAnsi="Times New Roman" w:cs="Times New Roman"/>
                    <w:szCs w:val="21"/>
                  </w:rPr>
                  <w:t>、《</w:t>
                </w:r>
                <w:r w:rsidRPr="00AE7D16">
                  <w:rPr>
                    <w:rFonts w:ascii="Times New Roman" w:hAnsi="Times New Roman" w:cs="Times New Roman"/>
                    <w:szCs w:val="21"/>
                  </w:rPr>
                  <w:t>2021</w:t>
                </w:r>
                <w:r w:rsidRPr="00AE7D16">
                  <w:rPr>
                    <w:rFonts w:ascii="Times New Roman" w:hAnsi="Times New Roman" w:cs="Times New Roman"/>
                    <w:szCs w:val="21"/>
                  </w:rPr>
                  <w:t>年度总经理工作报告》</w:t>
                </w:r>
              </w:p>
              <w:p w14:paraId="17ED2B96"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w:t>
                </w:r>
                <w:r w:rsidRPr="00AE7D16">
                  <w:rPr>
                    <w:rFonts w:ascii="Times New Roman" w:hAnsi="Times New Roman" w:cs="Times New Roman"/>
                    <w:szCs w:val="21"/>
                  </w:rPr>
                  <w:t>、《</w:t>
                </w:r>
                <w:r w:rsidRPr="00AE7D16">
                  <w:rPr>
                    <w:rFonts w:ascii="Times New Roman" w:hAnsi="Times New Roman" w:cs="Times New Roman"/>
                    <w:szCs w:val="21"/>
                  </w:rPr>
                  <w:t>2021</w:t>
                </w:r>
                <w:r w:rsidRPr="00AE7D16">
                  <w:rPr>
                    <w:rFonts w:ascii="Times New Roman" w:hAnsi="Times New Roman" w:cs="Times New Roman"/>
                    <w:szCs w:val="21"/>
                  </w:rPr>
                  <w:t>年年度报告》及其摘要</w:t>
                </w:r>
              </w:p>
              <w:p w14:paraId="00ADD8D0"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3</w:t>
                </w:r>
                <w:r w:rsidRPr="00AE7D16">
                  <w:rPr>
                    <w:rFonts w:ascii="Times New Roman" w:hAnsi="Times New Roman" w:cs="Times New Roman"/>
                    <w:szCs w:val="21"/>
                  </w:rPr>
                  <w:t>、《</w:t>
                </w:r>
                <w:r w:rsidRPr="00AE7D16">
                  <w:rPr>
                    <w:rFonts w:ascii="Times New Roman" w:hAnsi="Times New Roman" w:cs="Times New Roman"/>
                    <w:szCs w:val="21"/>
                  </w:rPr>
                  <w:t>2022</w:t>
                </w:r>
                <w:r w:rsidRPr="00AE7D16">
                  <w:rPr>
                    <w:rFonts w:ascii="Times New Roman" w:hAnsi="Times New Roman" w:cs="Times New Roman"/>
                    <w:szCs w:val="21"/>
                  </w:rPr>
                  <w:t>年第一季度报告》</w:t>
                </w:r>
              </w:p>
              <w:p w14:paraId="28634355"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4</w:t>
                </w:r>
                <w:r w:rsidRPr="00AE7D16">
                  <w:rPr>
                    <w:rFonts w:ascii="Times New Roman" w:hAnsi="Times New Roman" w:cs="Times New Roman"/>
                    <w:szCs w:val="21"/>
                  </w:rPr>
                  <w:t>、《</w:t>
                </w:r>
                <w:r w:rsidRPr="00AE7D16">
                  <w:rPr>
                    <w:rFonts w:ascii="Times New Roman" w:hAnsi="Times New Roman" w:cs="Times New Roman"/>
                    <w:szCs w:val="21"/>
                  </w:rPr>
                  <w:t>2021</w:t>
                </w:r>
                <w:r w:rsidRPr="00AE7D16">
                  <w:rPr>
                    <w:rFonts w:ascii="Times New Roman" w:hAnsi="Times New Roman" w:cs="Times New Roman"/>
                    <w:szCs w:val="21"/>
                  </w:rPr>
                  <w:t>年度董事会工作报告》</w:t>
                </w:r>
              </w:p>
              <w:p w14:paraId="031AEE53"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5</w:t>
                </w:r>
                <w:r w:rsidRPr="00AE7D16">
                  <w:rPr>
                    <w:rFonts w:ascii="Times New Roman" w:hAnsi="Times New Roman" w:cs="Times New Roman"/>
                    <w:szCs w:val="21"/>
                  </w:rPr>
                  <w:t>、《</w:t>
                </w:r>
                <w:r w:rsidRPr="00AE7D16">
                  <w:rPr>
                    <w:rFonts w:ascii="Times New Roman" w:hAnsi="Times New Roman" w:cs="Times New Roman"/>
                    <w:szCs w:val="21"/>
                  </w:rPr>
                  <w:t>2021</w:t>
                </w:r>
                <w:r w:rsidRPr="00AE7D16">
                  <w:rPr>
                    <w:rFonts w:ascii="Times New Roman" w:hAnsi="Times New Roman" w:cs="Times New Roman"/>
                    <w:szCs w:val="21"/>
                  </w:rPr>
                  <w:t>年度独立董事述职报告》</w:t>
                </w:r>
              </w:p>
              <w:p w14:paraId="3B3587FC"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6</w:t>
                </w:r>
                <w:r w:rsidRPr="00AE7D16">
                  <w:rPr>
                    <w:rFonts w:ascii="Times New Roman" w:hAnsi="Times New Roman" w:cs="Times New Roman"/>
                    <w:szCs w:val="21"/>
                  </w:rPr>
                  <w:t>、《</w:t>
                </w:r>
                <w:r w:rsidRPr="00AE7D16">
                  <w:rPr>
                    <w:rFonts w:ascii="Times New Roman" w:hAnsi="Times New Roman" w:cs="Times New Roman"/>
                    <w:szCs w:val="21"/>
                  </w:rPr>
                  <w:t>2021</w:t>
                </w:r>
                <w:r w:rsidRPr="00AE7D16">
                  <w:rPr>
                    <w:rFonts w:ascii="Times New Roman" w:hAnsi="Times New Roman" w:cs="Times New Roman"/>
                    <w:szCs w:val="21"/>
                  </w:rPr>
                  <w:t>年度募集资金存放与实际使用情况的专项报告》</w:t>
                </w:r>
              </w:p>
              <w:p w14:paraId="0FAE959F"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7</w:t>
                </w:r>
                <w:r w:rsidRPr="00AE7D16">
                  <w:rPr>
                    <w:rFonts w:ascii="Times New Roman" w:hAnsi="Times New Roman" w:cs="Times New Roman"/>
                    <w:szCs w:val="21"/>
                  </w:rPr>
                  <w:t>、《关于公司</w:t>
                </w:r>
                <w:r w:rsidRPr="00AE7D16">
                  <w:rPr>
                    <w:rFonts w:ascii="Times New Roman" w:hAnsi="Times New Roman" w:cs="Times New Roman"/>
                    <w:szCs w:val="21"/>
                  </w:rPr>
                  <w:t>2022</w:t>
                </w:r>
                <w:r w:rsidRPr="00AE7D16">
                  <w:rPr>
                    <w:rFonts w:ascii="Times New Roman" w:hAnsi="Times New Roman" w:cs="Times New Roman"/>
                    <w:szCs w:val="21"/>
                  </w:rPr>
                  <w:t>年度日常关联交易预计的议案》</w:t>
                </w:r>
              </w:p>
              <w:p w14:paraId="37AEB700"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8</w:t>
                </w:r>
                <w:r w:rsidRPr="00AE7D16">
                  <w:rPr>
                    <w:rFonts w:ascii="Times New Roman" w:hAnsi="Times New Roman" w:cs="Times New Roman"/>
                    <w:szCs w:val="21"/>
                  </w:rPr>
                  <w:t>、《关于公司</w:t>
                </w:r>
                <w:r w:rsidRPr="00AE7D16">
                  <w:rPr>
                    <w:rFonts w:ascii="Times New Roman" w:hAnsi="Times New Roman" w:cs="Times New Roman"/>
                    <w:szCs w:val="21"/>
                  </w:rPr>
                  <w:t>2022</w:t>
                </w:r>
                <w:r w:rsidRPr="00AE7D16">
                  <w:rPr>
                    <w:rFonts w:ascii="Times New Roman" w:hAnsi="Times New Roman" w:cs="Times New Roman"/>
                    <w:szCs w:val="21"/>
                  </w:rPr>
                  <w:t>年度授信及担保额度预计的议案》</w:t>
                </w:r>
              </w:p>
              <w:p w14:paraId="44AF445B"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9</w:t>
                </w:r>
                <w:r w:rsidRPr="00AE7D16">
                  <w:rPr>
                    <w:rFonts w:ascii="Times New Roman" w:hAnsi="Times New Roman" w:cs="Times New Roman"/>
                    <w:szCs w:val="21"/>
                  </w:rPr>
                  <w:t>、《关于</w:t>
                </w:r>
                <w:r w:rsidRPr="00AE7D16">
                  <w:rPr>
                    <w:rFonts w:ascii="Times New Roman" w:hAnsi="Times New Roman" w:cs="Times New Roman"/>
                    <w:szCs w:val="21"/>
                  </w:rPr>
                  <w:t>2021</w:t>
                </w:r>
                <w:r w:rsidRPr="00AE7D16">
                  <w:rPr>
                    <w:rFonts w:ascii="Times New Roman" w:hAnsi="Times New Roman" w:cs="Times New Roman"/>
                    <w:szCs w:val="21"/>
                  </w:rPr>
                  <w:t>年度拟不进行利润分配的议案》</w:t>
                </w:r>
              </w:p>
              <w:p w14:paraId="12DE2A3B"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10</w:t>
                </w:r>
                <w:r w:rsidRPr="00AE7D16">
                  <w:rPr>
                    <w:rFonts w:ascii="Times New Roman" w:hAnsi="Times New Roman" w:cs="Times New Roman"/>
                    <w:szCs w:val="21"/>
                  </w:rPr>
                  <w:t>、《</w:t>
                </w:r>
                <w:r w:rsidRPr="00AE7D16">
                  <w:rPr>
                    <w:rFonts w:ascii="Times New Roman" w:hAnsi="Times New Roman" w:cs="Times New Roman"/>
                    <w:szCs w:val="21"/>
                  </w:rPr>
                  <w:t>2021</w:t>
                </w:r>
                <w:r w:rsidRPr="00AE7D16">
                  <w:rPr>
                    <w:rFonts w:ascii="Times New Roman" w:hAnsi="Times New Roman" w:cs="Times New Roman"/>
                    <w:szCs w:val="21"/>
                  </w:rPr>
                  <w:t>年度内部控制评价报告》</w:t>
                </w:r>
              </w:p>
              <w:p w14:paraId="7006E4BC"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11</w:t>
                </w:r>
                <w:r w:rsidRPr="00AE7D16">
                  <w:rPr>
                    <w:rFonts w:ascii="Times New Roman" w:hAnsi="Times New Roman" w:cs="Times New Roman"/>
                    <w:szCs w:val="21"/>
                  </w:rPr>
                  <w:t>、《关于续聘公司</w:t>
                </w:r>
                <w:r w:rsidRPr="00AE7D16">
                  <w:rPr>
                    <w:rFonts w:ascii="Times New Roman" w:hAnsi="Times New Roman" w:cs="Times New Roman"/>
                    <w:szCs w:val="21"/>
                  </w:rPr>
                  <w:t>2022</w:t>
                </w:r>
                <w:r w:rsidRPr="00AE7D16">
                  <w:rPr>
                    <w:rFonts w:ascii="Times New Roman" w:hAnsi="Times New Roman" w:cs="Times New Roman"/>
                    <w:szCs w:val="21"/>
                  </w:rPr>
                  <w:t>年度审计机构的议案》</w:t>
                </w:r>
              </w:p>
              <w:p w14:paraId="5381EF31"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12</w:t>
                </w:r>
                <w:r w:rsidRPr="00AE7D16">
                  <w:rPr>
                    <w:rFonts w:ascii="Times New Roman" w:hAnsi="Times New Roman" w:cs="Times New Roman"/>
                    <w:szCs w:val="21"/>
                  </w:rPr>
                  <w:t>、《</w:t>
                </w:r>
                <w:r w:rsidRPr="00AE7D16">
                  <w:rPr>
                    <w:rFonts w:ascii="Times New Roman" w:hAnsi="Times New Roman" w:cs="Times New Roman"/>
                    <w:szCs w:val="21"/>
                  </w:rPr>
                  <w:t>2021</w:t>
                </w:r>
                <w:r w:rsidRPr="00AE7D16">
                  <w:rPr>
                    <w:rFonts w:ascii="Times New Roman" w:hAnsi="Times New Roman" w:cs="Times New Roman"/>
                    <w:szCs w:val="21"/>
                  </w:rPr>
                  <w:t>年度董事会审计委员会履职情况报告》</w:t>
                </w:r>
              </w:p>
              <w:p w14:paraId="3AC1FE0C"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13</w:t>
                </w:r>
                <w:r w:rsidRPr="00AE7D16">
                  <w:rPr>
                    <w:rFonts w:ascii="Times New Roman" w:hAnsi="Times New Roman" w:cs="Times New Roman"/>
                    <w:szCs w:val="21"/>
                  </w:rPr>
                  <w:t>、《</w:t>
                </w:r>
                <w:r w:rsidRPr="00AE7D16">
                  <w:rPr>
                    <w:rFonts w:ascii="Times New Roman" w:hAnsi="Times New Roman" w:cs="Times New Roman"/>
                    <w:szCs w:val="21"/>
                  </w:rPr>
                  <w:t>2021</w:t>
                </w:r>
                <w:r w:rsidRPr="00AE7D16">
                  <w:rPr>
                    <w:rFonts w:ascii="Times New Roman" w:hAnsi="Times New Roman" w:cs="Times New Roman"/>
                    <w:szCs w:val="21"/>
                  </w:rPr>
                  <w:t>年度企业社会责任报告》</w:t>
                </w:r>
              </w:p>
              <w:p w14:paraId="3F3BE4A2"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14</w:t>
                </w:r>
                <w:r w:rsidRPr="00AE7D16">
                  <w:rPr>
                    <w:rFonts w:ascii="Times New Roman" w:hAnsi="Times New Roman" w:cs="Times New Roman"/>
                    <w:szCs w:val="21"/>
                  </w:rPr>
                  <w:t>、《关于回购注销第二、三期股权激励计划中部分限制性股票、股票期权的议案》</w:t>
                </w:r>
              </w:p>
              <w:p w14:paraId="77BEDF42"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15</w:t>
                </w:r>
                <w:r w:rsidRPr="00AE7D16">
                  <w:rPr>
                    <w:rFonts w:ascii="Times New Roman" w:hAnsi="Times New Roman" w:cs="Times New Roman"/>
                    <w:szCs w:val="21"/>
                  </w:rPr>
                  <w:t>、《关于调整第二期首次、预留授予及第三期首次授予的股票期权行权价格的议案》</w:t>
                </w:r>
              </w:p>
              <w:p w14:paraId="7087E0F5"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16</w:t>
                </w:r>
                <w:r w:rsidRPr="00AE7D16">
                  <w:rPr>
                    <w:rFonts w:ascii="Times New Roman" w:hAnsi="Times New Roman" w:cs="Times New Roman"/>
                    <w:szCs w:val="21"/>
                  </w:rPr>
                  <w:t>、《关于</w:t>
                </w:r>
                <w:r w:rsidRPr="00AE7D16">
                  <w:rPr>
                    <w:rFonts w:ascii="Times New Roman" w:hAnsi="Times New Roman" w:cs="Times New Roman"/>
                    <w:szCs w:val="21"/>
                  </w:rPr>
                  <w:t>2021</w:t>
                </w:r>
                <w:r w:rsidRPr="00AE7D16">
                  <w:rPr>
                    <w:rFonts w:ascii="Times New Roman" w:hAnsi="Times New Roman" w:cs="Times New Roman"/>
                    <w:szCs w:val="21"/>
                  </w:rPr>
                  <w:t>年度计提信用及资产减值准备的议案》</w:t>
                </w:r>
              </w:p>
              <w:p w14:paraId="27CE0C1E"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17</w:t>
                </w:r>
                <w:r w:rsidRPr="00AE7D16">
                  <w:rPr>
                    <w:rFonts w:ascii="Times New Roman" w:hAnsi="Times New Roman" w:cs="Times New Roman"/>
                    <w:szCs w:val="21"/>
                  </w:rPr>
                  <w:t>、《关于第二期股权激励首次授予的股票期权第二个行权期行权条件成就的议案》</w:t>
                </w:r>
              </w:p>
              <w:p w14:paraId="26B3B125"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18</w:t>
                </w:r>
                <w:r w:rsidRPr="00AE7D16">
                  <w:rPr>
                    <w:rFonts w:ascii="Times New Roman" w:hAnsi="Times New Roman" w:cs="Times New Roman"/>
                    <w:szCs w:val="21"/>
                  </w:rPr>
                  <w:t>、《关于第二期股权激励预留授予的股票期权第一个行权</w:t>
                </w:r>
                <w:r w:rsidRPr="00AE7D16">
                  <w:rPr>
                    <w:rFonts w:ascii="Times New Roman" w:hAnsi="Times New Roman" w:cs="Times New Roman"/>
                    <w:szCs w:val="21"/>
                  </w:rPr>
                  <w:lastRenderedPageBreak/>
                  <w:t>期行权条件成就的议案》</w:t>
                </w:r>
              </w:p>
              <w:p w14:paraId="569F8E8A"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19</w:t>
                </w:r>
                <w:r w:rsidRPr="00AE7D16">
                  <w:rPr>
                    <w:rFonts w:ascii="Times New Roman" w:hAnsi="Times New Roman" w:cs="Times New Roman"/>
                    <w:szCs w:val="21"/>
                  </w:rPr>
                  <w:t>、《关于修订</w:t>
                </w:r>
                <w:r w:rsidRPr="00AE7D16">
                  <w:rPr>
                    <w:rFonts w:ascii="Times New Roman" w:hAnsi="Times New Roman" w:cs="Times New Roman"/>
                    <w:szCs w:val="21"/>
                  </w:rPr>
                  <w:t>&lt;</w:t>
                </w:r>
                <w:r w:rsidRPr="00AE7D16">
                  <w:rPr>
                    <w:rFonts w:ascii="Times New Roman" w:hAnsi="Times New Roman" w:cs="Times New Roman"/>
                    <w:szCs w:val="21"/>
                  </w:rPr>
                  <w:t>公司章程</w:t>
                </w:r>
                <w:r w:rsidRPr="00AE7D16">
                  <w:rPr>
                    <w:rFonts w:ascii="Times New Roman" w:hAnsi="Times New Roman" w:cs="Times New Roman"/>
                    <w:szCs w:val="21"/>
                  </w:rPr>
                  <w:t>&gt;</w:t>
                </w:r>
                <w:r w:rsidRPr="00AE7D16">
                  <w:rPr>
                    <w:rFonts w:ascii="Times New Roman" w:hAnsi="Times New Roman" w:cs="Times New Roman"/>
                    <w:szCs w:val="21"/>
                  </w:rPr>
                  <w:t>的议案》</w:t>
                </w:r>
              </w:p>
              <w:p w14:paraId="422C2384"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w:t>
                </w:r>
                <w:r w:rsidRPr="00AE7D16">
                  <w:rPr>
                    <w:rFonts w:ascii="Times New Roman" w:hAnsi="Times New Roman" w:cs="Times New Roman"/>
                    <w:szCs w:val="21"/>
                  </w:rPr>
                  <w:t>、《关于提请召开</w:t>
                </w:r>
                <w:r w:rsidRPr="00AE7D16">
                  <w:rPr>
                    <w:rFonts w:ascii="Times New Roman" w:hAnsi="Times New Roman" w:cs="Times New Roman"/>
                    <w:szCs w:val="21"/>
                  </w:rPr>
                  <w:t>2021</w:t>
                </w:r>
                <w:r w:rsidRPr="00AE7D16">
                  <w:rPr>
                    <w:rFonts w:ascii="Times New Roman" w:hAnsi="Times New Roman" w:cs="Times New Roman"/>
                    <w:szCs w:val="21"/>
                  </w:rPr>
                  <w:t>年年度股东大会的议案》</w:t>
                </w:r>
              </w:p>
            </w:tc>
          </w:tr>
          <w:tr w:rsidR="00B10A0C" w14:paraId="696884A4" w14:textId="77777777">
            <w:trPr>
              <w:trHeight w:val="195"/>
              <w:jc w:val="center"/>
            </w:trPr>
            <w:tc>
              <w:tcPr>
                <w:tcW w:w="889" w:type="pct"/>
                <w:tcMar>
                  <w:top w:w="51" w:type="dxa"/>
                  <w:bottom w:w="51" w:type="dxa"/>
                </w:tcMar>
                <w:vAlign w:val="center"/>
              </w:tcPr>
              <w:p w14:paraId="76BA8649"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rPr>
                  <w:lastRenderedPageBreak/>
                  <w:t>第四届董事会第十九次会议</w:t>
                </w:r>
              </w:p>
            </w:tc>
            <w:tc>
              <w:tcPr>
                <w:tcW w:w="988" w:type="pct"/>
                <w:tcMar>
                  <w:top w:w="51" w:type="dxa"/>
                  <w:bottom w:w="51" w:type="dxa"/>
                </w:tcMar>
                <w:vAlign w:val="center"/>
              </w:tcPr>
              <w:p w14:paraId="6CBE8877"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2022</w:t>
                </w:r>
                <w:r w:rsidRPr="00AE7D16">
                  <w:rPr>
                    <w:rFonts w:ascii="Times New Roman" w:hAnsi="Times New Roman" w:cs="Times New Roman"/>
                    <w:szCs w:val="21"/>
                  </w:rPr>
                  <w:t>年</w:t>
                </w:r>
                <w:r w:rsidRPr="00AE7D16">
                  <w:rPr>
                    <w:rFonts w:ascii="Times New Roman" w:hAnsi="Times New Roman" w:cs="Times New Roman"/>
                    <w:szCs w:val="21"/>
                  </w:rPr>
                  <w:t>6</w:t>
                </w:r>
                <w:r w:rsidRPr="00AE7D16">
                  <w:rPr>
                    <w:rFonts w:ascii="Times New Roman" w:hAnsi="Times New Roman" w:cs="Times New Roman"/>
                    <w:szCs w:val="21"/>
                  </w:rPr>
                  <w:t>月</w:t>
                </w:r>
                <w:r w:rsidRPr="00AE7D16">
                  <w:rPr>
                    <w:rFonts w:ascii="Times New Roman" w:hAnsi="Times New Roman" w:cs="Times New Roman"/>
                    <w:szCs w:val="21"/>
                  </w:rPr>
                  <w:t>6</w:t>
                </w:r>
                <w:r w:rsidRPr="00AE7D16">
                  <w:rPr>
                    <w:rFonts w:ascii="Times New Roman" w:hAnsi="Times New Roman" w:cs="Times New Roman"/>
                    <w:szCs w:val="21"/>
                  </w:rPr>
                  <w:t>日</w:t>
                </w:r>
              </w:p>
            </w:tc>
            <w:tc>
              <w:tcPr>
                <w:tcW w:w="3122" w:type="pct"/>
                <w:tcMar>
                  <w:top w:w="51" w:type="dxa"/>
                  <w:bottom w:w="51" w:type="dxa"/>
                </w:tcMar>
                <w:vAlign w:val="center"/>
              </w:tcPr>
              <w:p w14:paraId="64863770"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审议通过：</w:t>
                </w:r>
              </w:p>
              <w:p w14:paraId="0C09A76C"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《关于继续使用部分闲置募集资金暂时补充流动资金的议案》</w:t>
                </w:r>
              </w:p>
            </w:tc>
          </w:tr>
          <w:tr w:rsidR="00B10A0C" w14:paraId="415BADB8" w14:textId="77777777">
            <w:trPr>
              <w:trHeight w:val="195"/>
              <w:jc w:val="center"/>
            </w:trPr>
            <w:tc>
              <w:tcPr>
                <w:tcW w:w="889" w:type="pct"/>
                <w:tcMar>
                  <w:top w:w="51" w:type="dxa"/>
                  <w:bottom w:w="51" w:type="dxa"/>
                </w:tcMar>
                <w:vAlign w:val="center"/>
              </w:tcPr>
              <w:p w14:paraId="69B5806F"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rPr>
                  <w:t>第四届董事会第二十次会议</w:t>
                </w:r>
              </w:p>
            </w:tc>
            <w:tc>
              <w:tcPr>
                <w:tcW w:w="988" w:type="pct"/>
                <w:tcMar>
                  <w:top w:w="51" w:type="dxa"/>
                  <w:bottom w:w="51" w:type="dxa"/>
                </w:tcMar>
                <w:vAlign w:val="center"/>
              </w:tcPr>
              <w:p w14:paraId="730D2200"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2022</w:t>
                </w:r>
                <w:r w:rsidRPr="00AE7D16">
                  <w:rPr>
                    <w:rFonts w:ascii="Times New Roman" w:hAnsi="Times New Roman" w:cs="Times New Roman"/>
                    <w:szCs w:val="21"/>
                  </w:rPr>
                  <w:t>年</w:t>
                </w:r>
                <w:r w:rsidRPr="00AE7D16">
                  <w:rPr>
                    <w:rFonts w:ascii="Times New Roman" w:hAnsi="Times New Roman" w:cs="Times New Roman"/>
                    <w:szCs w:val="21"/>
                  </w:rPr>
                  <w:t>6</w:t>
                </w:r>
                <w:r w:rsidRPr="00AE7D16">
                  <w:rPr>
                    <w:rFonts w:ascii="Times New Roman" w:hAnsi="Times New Roman" w:cs="Times New Roman"/>
                    <w:szCs w:val="21"/>
                  </w:rPr>
                  <w:t>月</w:t>
                </w:r>
                <w:r w:rsidRPr="00AE7D16">
                  <w:rPr>
                    <w:rFonts w:ascii="Times New Roman" w:hAnsi="Times New Roman" w:cs="Times New Roman"/>
                    <w:szCs w:val="21"/>
                  </w:rPr>
                  <w:t>20</w:t>
                </w:r>
                <w:r w:rsidRPr="00AE7D16">
                  <w:rPr>
                    <w:rFonts w:ascii="Times New Roman" w:hAnsi="Times New Roman" w:cs="Times New Roman"/>
                    <w:szCs w:val="21"/>
                  </w:rPr>
                  <w:t>日</w:t>
                </w:r>
              </w:p>
            </w:tc>
            <w:tc>
              <w:tcPr>
                <w:tcW w:w="3122" w:type="pct"/>
                <w:tcMar>
                  <w:top w:w="51" w:type="dxa"/>
                  <w:bottom w:w="51" w:type="dxa"/>
                </w:tcMar>
                <w:vAlign w:val="center"/>
              </w:tcPr>
              <w:p w14:paraId="59DE479E"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审议通过：</w:t>
                </w:r>
              </w:p>
              <w:p w14:paraId="3F6E6EB6"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w:t>
                </w:r>
                <w:r w:rsidRPr="00AE7D16">
                  <w:rPr>
                    <w:rFonts w:ascii="Times New Roman" w:hAnsi="Times New Roman" w:cs="Times New Roman"/>
                    <w:szCs w:val="21"/>
                  </w:rPr>
                  <w:t>、《关于公司符合公开发行</w:t>
                </w:r>
                <w:r w:rsidRPr="00AE7D16">
                  <w:rPr>
                    <w:rFonts w:ascii="Times New Roman" w:hAnsi="Times New Roman" w:cs="Times New Roman"/>
                    <w:szCs w:val="21"/>
                  </w:rPr>
                  <w:t>A</w:t>
                </w:r>
                <w:r w:rsidRPr="00AE7D16">
                  <w:rPr>
                    <w:rFonts w:ascii="Times New Roman" w:hAnsi="Times New Roman" w:cs="Times New Roman"/>
                    <w:szCs w:val="21"/>
                  </w:rPr>
                  <w:t>股可转换公司债券条件的议案》</w:t>
                </w:r>
              </w:p>
              <w:p w14:paraId="0A9A0EB1"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w:t>
                </w:r>
                <w:r w:rsidRPr="00AE7D16">
                  <w:rPr>
                    <w:rFonts w:ascii="Times New Roman" w:hAnsi="Times New Roman" w:cs="Times New Roman"/>
                    <w:szCs w:val="21"/>
                  </w:rPr>
                  <w:t>、《关于公司公开发行</w:t>
                </w:r>
                <w:r w:rsidRPr="00AE7D16">
                  <w:rPr>
                    <w:rFonts w:ascii="Times New Roman" w:hAnsi="Times New Roman" w:cs="Times New Roman"/>
                    <w:szCs w:val="21"/>
                  </w:rPr>
                  <w:t>A</w:t>
                </w:r>
                <w:r w:rsidRPr="00AE7D16">
                  <w:rPr>
                    <w:rFonts w:ascii="Times New Roman" w:hAnsi="Times New Roman" w:cs="Times New Roman"/>
                    <w:szCs w:val="21"/>
                  </w:rPr>
                  <w:t>股可转换公司债券预案（修订稿）的议案》</w:t>
                </w:r>
              </w:p>
              <w:p w14:paraId="53325638"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3</w:t>
                </w:r>
                <w:r w:rsidRPr="00AE7D16">
                  <w:rPr>
                    <w:rFonts w:ascii="Times New Roman" w:hAnsi="Times New Roman" w:cs="Times New Roman"/>
                    <w:szCs w:val="21"/>
                  </w:rPr>
                  <w:t>、《关于公司公开发行</w:t>
                </w:r>
                <w:r w:rsidRPr="00AE7D16">
                  <w:rPr>
                    <w:rFonts w:ascii="Times New Roman" w:hAnsi="Times New Roman" w:cs="Times New Roman"/>
                    <w:szCs w:val="21"/>
                  </w:rPr>
                  <w:t>A</w:t>
                </w:r>
                <w:r w:rsidRPr="00AE7D16">
                  <w:rPr>
                    <w:rFonts w:ascii="Times New Roman" w:hAnsi="Times New Roman" w:cs="Times New Roman"/>
                    <w:szCs w:val="21"/>
                  </w:rPr>
                  <w:t>股可转换公司债券摊薄即期回报的风险提示及填补措施与相关主体承诺（修订稿）的议案》</w:t>
                </w:r>
              </w:p>
              <w:p w14:paraId="4D228BD8"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4</w:t>
                </w:r>
                <w:r w:rsidRPr="00AE7D16">
                  <w:rPr>
                    <w:rFonts w:ascii="Times New Roman" w:hAnsi="Times New Roman" w:cs="Times New Roman"/>
                    <w:szCs w:val="21"/>
                  </w:rPr>
                  <w:t>、《关于前次募集资金使用情况报告的议案》</w:t>
                </w:r>
              </w:p>
            </w:tc>
          </w:tr>
          <w:tr w:rsidR="00B10A0C" w14:paraId="1D647BF5" w14:textId="77777777">
            <w:trPr>
              <w:trHeight w:val="195"/>
              <w:jc w:val="center"/>
            </w:trPr>
            <w:tc>
              <w:tcPr>
                <w:tcW w:w="889" w:type="pct"/>
                <w:tcMar>
                  <w:top w:w="51" w:type="dxa"/>
                  <w:bottom w:w="51" w:type="dxa"/>
                </w:tcMar>
                <w:vAlign w:val="center"/>
              </w:tcPr>
              <w:p w14:paraId="752433EC"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rPr>
                  <w:t>第四届董事会第二十一次会议</w:t>
                </w:r>
              </w:p>
            </w:tc>
            <w:tc>
              <w:tcPr>
                <w:tcW w:w="988" w:type="pct"/>
                <w:tcMar>
                  <w:top w:w="51" w:type="dxa"/>
                  <w:bottom w:w="51" w:type="dxa"/>
                </w:tcMar>
                <w:vAlign w:val="center"/>
              </w:tcPr>
              <w:p w14:paraId="08E8DAE6"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2022</w:t>
                </w:r>
                <w:r w:rsidRPr="00AE7D16">
                  <w:rPr>
                    <w:rFonts w:ascii="Times New Roman" w:hAnsi="Times New Roman" w:cs="Times New Roman"/>
                    <w:szCs w:val="21"/>
                  </w:rPr>
                  <w:t>年</w:t>
                </w:r>
                <w:r w:rsidRPr="00AE7D16">
                  <w:rPr>
                    <w:rFonts w:ascii="Times New Roman" w:hAnsi="Times New Roman" w:cs="Times New Roman"/>
                    <w:szCs w:val="21"/>
                  </w:rPr>
                  <w:t>7</w:t>
                </w:r>
                <w:r w:rsidRPr="00AE7D16">
                  <w:rPr>
                    <w:rFonts w:ascii="Times New Roman" w:hAnsi="Times New Roman" w:cs="Times New Roman"/>
                    <w:szCs w:val="21"/>
                  </w:rPr>
                  <w:t>月</w:t>
                </w:r>
                <w:r w:rsidRPr="00AE7D16">
                  <w:rPr>
                    <w:rFonts w:ascii="Times New Roman" w:hAnsi="Times New Roman" w:cs="Times New Roman"/>
                    <w:szCs w:val="21"/>
                  </w:rPr>
                  <w:t>5</w:t>
                </w:r>
                <w:r w:rsidRPr="00AE7D16">
                  <w:rPr>
                    <w:rFonts w:ascii="Times New Roman" w:hAnsi="Times New Roman" w:cs="Times New Roman"/>
                    <w:szCs w:val="21"/>
                  </w:rPr>
                  <w:t>日</w:t>
                </w:r>
              </w:p>
            </w:tc>
            <w:tc>
              <w:tcPr>
                <w:tcW w:w="3122" w:type="pct"/>
                <w:tcMar>
                  <w:top w:w="51" w:type="dxa"/>
                  <w:bottom w:w="51" w:type="dxa"/>
                </w:tcMar>
                <w:vAlign w:val="center"/>
              </w:tcPr>
              <w:p w14:paraId="68226E43"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审议通过：</w:t>
                </w:r>
              </w:p>
              <w:p w14:paraId="0BECEFD6"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w:t>
                </w:r>
                <w:r w:rsidRPr="00AE7D16">
                  <w:rPr>
                    <w:rFonts w:ascii="Times New Roman" w:hAnsi="Times New Roman" w:cs="Times New Roman"/>
                    <w:szCs w:val="21"/>
                  </w:rPr>
                  <w:t>、《</w:t>
                </w:r>
                <w:r w:rsidRPr="00AE7D16">
                  <w:rPr>
                    <w:rFonts w:ascii="Times New Roman" w:hAnsi="Times New Roman" w:cs="Times New Roman"/>
                  </w:rPr>
                  <w:t>关于公司拟发行</w:t>
                </w:r>
                <w:r w:rsidRPr="00AE7D16">
                  <w:rPr>
                    <w:rFonts w:ascii="Times New Roman" w:hAnsi="Times New Roman" w:cs="Times New Roman"/>
                  </w:rPr>
                  <w:t>2022</w:t>
                </w:r>
                <w:r w:rsidRPr="00AE7D16">
                  <w:rPr>
                    <w:rFonts w:ascii="Times New Roman" w:hAnsi="Times New Roman" w:cs="Times New Roman"/>
                  </w:rPr>
                  <w:t>年度超短期融资券的议案</w:t>
                </w:r>
                <w:r w:rsidRPr="00AE7D16">
                  <w:rPr>
                    <w:rFonts w:ascii="Times New Roman" w:hAnsi="Times New Roman" w:cs="Times New Roman"/>
                    <w:szCs w:val="21"/>
                  </w:rPr>
                  <w:t>》</w:t>
                </w:r>
              </w:p>
              <w:p w14:paraId="1BB9A303"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w:t>
                </w:r>
                <w:r w:rsidRPr="00AE7D16">
                  <w:rPr>
                    <w:rFonts w:ascii="Times New Roman" w:hAnsi="Times New Roman" w:cs="Times New Roman"/>
                    <w:szCs w:val="21"/>
                  </w:rPr>
                  <w:t>、《关于</w:t>
                </w:r>
                <w:r w:rsidRPr="00AE7D16">
                  <w:rPr>
                    <w:rFonts w:ascii="Times New Roman" w:hAnsi="Times New Roman" w:cs="Times New Roman"/>
                    <w:szCs w:val="21"/>
                  </w:rPr>
                  <w:t>2022</w:t>
                </w:r>
                <w:r w:rsidRPr="00AE7D16">
                  <w:rPr>
                    <w:rFonts w:ascii="Times New Roman" w:hAnsi="Times New Roman" w:cs="Times New Roman"/>
                    <w:szCs w:val="21"/>
                  </w:rPr>
                  <w:t>年度外汇套期保值业务计划的议案》</w:t>
                </w:r>
              </w:p>
              <w:p w14:paraId="3BAF5B65"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3</w:t>
                </w:r>
                <w:r w:rsidRPr="00AE7D16">
                  <w:rPr>
                    <w:rFonts w:ascii="Times New Roman" w:hAnsi="Times New Roman" w:cs="Times New Roman"/>
                    <w:szCs w:val="21"/>
                  </w:rPr>
                  <w:t>、《关于注销第三期股权激励计划中部分股票期权的议案》</w:t>
                </w:r>
              </w:p>
              <w:p w14:paraId="5151F919"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4</w:t>
                </w:r>
                <w:r w:rsidRPr="00AE7D16">
                  <w:rPr>
                    <w:rFonts w:ascii="Times New Roman" w:hAnsi="Times New Roman" w:cs="Times New Roman"/>
                    <w:szCs w:val="21"/>
                  </w:rPr>
                  <w:t>、《关于第三期股权激励首次授予的股票期权第一个行权期行权条件成就的议案》</w:t>
                </w:r>
              </w:p>
              <w:p w14:paraId="50CE11E4"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5</w:t>
                </w:r>
                <w:r w:rsidRPr="00AE7D16">
                  <w:rPr>
                    <w:rFonts w:ascii="Times New Roman" w:hAnsi="Times New Roman" w:cs="Times New Roman"/>
                    <w:szCs w:val="21"/>
                  </w:rPr>
                  <w:t>、《关于公司第三期股权激励授予的限制性股票第一个解锁期解锁条件成就的议案》</w:t>
                </w:r>
              </w:p>
              <w:p w14:paraId="0C91418E"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6</w:t>
                </w:r>
                <w:r w:rsidRPr="00AE7D16">
                  <w:rPr>
                    <w:rFonts w:ascii="Times New Roman" w:hAnsi="Times New Roman" w:cs="Times New Roman"/>
                    <w:szCs w:val="21"/>
                  </w:rPr>
                  <w:t>、《关于修订</w:t>
                </w:r>
                <w:r w:rsidRPr="00AE7D16">
                  <w:rPr>
                    <w:rFonts w:ascii="Times New Roman" w:hAnsi="Times New Roman" w:cs="Times New Roman"/>
                    <w:szCs w:val="21"/>
                  </w:rPr>
                  <w:t>&lt;</w:t>
                </w:r>
                <w:r w:rsidRPr="00AE7D16">
                  <w:rPr>
                    <w:rFonts w:ascii="Times New Roman" w:hAnsi="Times New Roman" w:cs="Times New Roman"/>
                    <w:szCs w:val="21"/>
                  </w:rPr>
                  <w:t>公司章程</w:t>
                </w:r>
                <w:r w:rsidRPr="00AE7D16">
                  <w:rPr>
                    <w:rFonts w:ascii="Times New Roman" w:hAnsi="Times New Roman" w:cs="Times New Roman"/>
                    <w:szCs w:val="21"/>
                  </w:rPr>
                  <w:t>&gt;</w:t>
                </w:r>
                <w:r w:rsidRPr="00AE7D16">
                  <w:rPr>
                    <w:rFonts w:ascii="Times New Roman" w:hAnsi="Times New Roman" w:cs="Times New Roman"/>
                    <w:szCs w:val="21"/>
                  </w:rPr>
                  <w:t>的议案》</w:t>
                </w:r>
              </w:p>
              <w:p w14:paraId="3B8CA360"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7</w:t>
                </w:r>
                <w:r w:rsidRPr="00AE7D16">
                  <w:rPr>
                    <w:rFonts w:ascii="Times New Roman" w:hAnsi="Times New Roman" w:cs="Times New Roman"/>
                    <w:szCs w:val="21"/>
                  </w:rPr>
                  <w:t>、《关于制定公司</w:t>
                </w:r>
                <w:r w:rsidRPr="00AE7D16">
                  <w:rPr>
                    <w:rFonts w:ascii="Times New Roman" w:hAnsi="Times New Roman" w:cs="Times New Roman"/>
                    <w:szCs w:val="21"/>
                  </w:rPr>
                  <w:t>&lt;</w:t>
                </w:r>
                <w:r w:rsidRPr="00AE7D16">
                  <w:rPr>
                    <w:rFonts w:ascii="Times New Roman" w:hAnsi="Times New Roman" w:cs="Times New Roman"/>
                    <w:szCs w:val="21"/>
                  </w:rPr>
                  <w:t>外汇套期保值业务管理制度</w:t>
                </w:r>
                <w:r w:rsidRPr="00AE7D16">
                  <w:rPr>
                    <w:rFonts w:ascii="Times New Roman" w:hAnsi="Times New Roman" w:cs="Times New Roman"/>
                    <w:szCs w:val="21"/>
                  </w:rPr>
                  <w:t>&gt;</w:t>
                </w:r>
                <w:r w:rsidRPr="00AE7D16">
                  <w:rPr>
                    <w:rFonts w:ascii="Times New Roman" w:hAnsi="Times New Roman" w:cs="Times New Roman"/>
                    <w:szCs w:val="21"/>
                  </w:rPr>
                  <w:t>的议案》</w:t>
                </w:r>
              </w:p>
            </w:tc>
          </w:tr>
          <w:tr w:rsidR="00B10A0C" w14:paraId="16741912" w14:textId="77777777">
            <w:trPr>
              <w:trHeight w:val="195"/>
              <w:jc w:val="center"/>
            </w:trPr>
            <w:tc>
              <w:tcPr>
                <w:tcW w:w="889" w:type="pct"/>
                <w:tcMar>
                  <w:top w:w="51" w:type="dxa"/>
                  <w:bottom w:w="51" w:type="dxa"/>
                </w:tcMar>
                <w:vAlign w:val="center"/>
              </w:tcPr>
              <w:p w14:paraId="32F436ED"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rPr>
                  <w:t>第四届董事会第二十二次会议</w:t>
                </w:r>
              </w:p>
            </w:tc>
            <w:tc>
              <w:tcPr>
                <w:tcW w:w="988" w:type="pct"/>
                <w:tcMar>
                  <w:top w:w="51" w:type="dxa"/>
                  <w:bottom w:w="51" w:type="dxa"/>
                </w:tcMar>
                <w:vAlign w:val="center"/>
              </w:tcPr>
              <w:p w14:paraId="5DEC0287"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2022</w:t>
                </w:r>
                <w:r w:rsidRPr="00AE7D16">
                  <w:rPr>
                    <w:rFonts w:ascii="Times New Roman" w:hAnsi="Times New Roman" w:cs="Times New Roman"/>
                    <w:szCs w:val="21"/>
                  </w:rPr>
                  <w:t>年</w:t>
                </w:r>
                <w:r w:rsidRPr="00AE7D16">
                  <w:rPr>
                    <w:rFonts w:ascii="Times New Roman" w:hAnsi="Times New Roman" w:cs="Times New Roman"/>
                    <w:szCs w:val="21"/>
                  </w:rPr>
                  <w:t>8</w:t>
                </w:r>
                <w:r w:rsidRPr="00AE7D16">
                  <w:rPr>
                    <w:rFonts w:ascii="Times New Roman" w:hAnsi="Times New Roman" w:cs="Times New Roman"/>
                    <w:szCs w:val="21"/>
                  </w:rPr>
                  <w:t>月</w:t>
                </w:r>
                <w:r w:rsidRPr="00AE7D16">
                  <w:rPr>
                    <w:rFonts w:ascii="Times New Roman" w:hAnsi="Times New Roman" w:cs="Times New Roman"/>
                    <w:szCs w:val="21"/>
                  </w:rPr>
                  <w:t>1</w:t>
                </w:r>
                <w:r w:rsidRPr="00AE7D16">
                  <w:rPr>
                    <w:rFonts w:ascii="Times New Roman" w:hAnsi="Times New Roman" w:cs="Times New Roman"/>
                    <w:szCs w:val="21"/>
                  </w:rPr>
                  <w:t>日</w:t>
                </w:r>
              </w:p>
            </w:tc>
            <w:tc>
              <w:tcPr>
                <w:tcW w:w="3122" w:type="pct"/>
                <w:tcMar>
                  <w:top w:w="51" w:type="dxa"/>
                  <w:bottom w:w="51" w:type="dxa"/>
                </w:tcMar>
                <w:vAlign w:val="center"/>
              </w:tcPr>
              <w:p w14:paraId="4229EC7B"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审议通过：</w:t>
                </w:r>
              </w:p>
              <w:p w14:paraId="5D61F2B0"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w:t>
                </w:r>
                <w:r w:rsidRPr="00AE7D16">
                  <w:rPr>
                    <w:rFonts w:ascii="Times New Roman" w:hAnsi="Times New Roman" w:cs="Times New Roman"/>
                    <w:szCs w:val="21"/>
                  </w:rPr>
                  <w:t>、《关于增加</w:t>
                </w:r>
                <w:r w:rsidRPr="00AE7D16">
                  <w:rPr>
                    <w:rFonts w:ascii="Times New Roman" w:hAnsi="Times New Roman" w:cs="Times New Roman"/>
                    <w:szCs w:val="21"/>
                  </w:rPr>
                  <w:t>2022</w:t>
                </w:r>
                <w:r w:rsidRPr="00AE7D16">
                  <w:rPr>
                    <w:rFonts w:ascii="Times New Roman" w:hAnsi="Times New Roman" w:cs="Times New Roman"/>
                    <w:szCs w:val="21"/>
                  </w:rPr>
                  <w:t>年度授信及担保额度预计的议案》</w:t>
                </w:r>
              </w:p>
              <w:p w14:paraId="11A83922"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w:t>
                </w:r>
                <w:r w:rsidRPr="00AE7D16">
                  <w:rPr>
                    <w:rFonts w:ascii="Times New Roman" w:hAnsi="Times New Roman" w:cs="Times New Roman"/>
                    <w:szCs w:val="21"/>
                  </w:rPr>
                  <w:t>、《关于制定公司</w:t>
                </w:r>
                <w:r w:rsidRPr="00AE7D16">
                  <w:rPr>
                    <w:rFonts w:ascii="Times New Roman" w:hAnsi="Times New Roman" w:cs="Times New Roman"/>
                    <w:szCs w:val="21"/>
                  </w:rPr>
                  <w:t>&lt;</w:t>
                </w:r>
                <w:r w:rsidRPr="00AE7D16">
                  <w:rPr>
                    <w:rFonts w:ascii="Times New Roman" w:hAnsi="Times New Roman" w:cs="Times New Roman"/>
                    <w:szCs w:val="21"/>
                  </w:rPr>
                  <w:t>银行间债券市场债务融资工具信息披露事务管理制度</w:t>
                </w:r>
                <w:r w:rsidRPr="00AE7D16">
                  <w:rPr>
                    <w:rFonts w:ascii="Times New Roman" w:hAnsi="Times New Roman" w:cs="Times New Roman"/>
                    <w:szCs w:val="21"/>
                  </w:rPr>
                  <w:t>&gt;</w:t>
                </w:r>
                <w:r w:rsidRPr="00AE7D16">
                  <w:rPr>
                    <w:rFonts w:ascii="Times New Roman" w:hAnsi="Times New Roman" w:cs="Times New Roman"/>
                    <w:szCs w:val="21"/>
                  </w:rPr>
                  <w:t>的议案》</w:t>
                </w:r>
              </w:p>
              <w:p w14:paraId="7DA4961A"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3</w:t>
                </w:r>
                <w:r w:rsidRPr="00AE7D16">
                  <w:rPr>
                    <w:rFonts w:ascii="Times New Roman" w:hAnsi="Times New Roman" w:cs="Times New Roman"/>
                    <w:szCs w:val="21"/>
                  </w:rPr>
                  <w:t>、《关于公司第二期股权激励预留授予的限制性股票第二次解锁条件成就的议案》</w:t>
                </w:r>
              </w:p>
              <w:p w14:paraId="2E1F71F6"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4</w:t>
                </w:r>
                <w:r w:rsidRPr="00AE7D16">
                  <w:rPr>
                    <w:rFonts w:ascii="Times New Roman" w:hAnsi="Times New Roman" w:cs="Times New Roman"/>
                    <w:szCs w:val="21"/>
                  </w:rPr>
                  <w:t>、《关于延长公司公开发行可转换公司债券股东大会决议有效期及股东大会授权期限的议案》</w:t>
                </w:r>
              </w:p>
              <w:p w14:paraId="0763B06E"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5</w:t>
                </w:r>
                <w:r w:rsidRPr="00AE7D16">
                  <w:rPr>
                    <w:rFonts w:ascii="Times New Roman" w:hAnsi="Times New Roman" w:cs="Times New Roman"/>
                    <w:szCs w:val="21"/>
                  </w:rPr>
                  <w:t>、《关于提请召开</w:t>
                </w:r>
                <w:r w:rsidRPr="00AE7D16">
                  <w:rPr>
                    <w:rFonts w:ascii="Times New Roman" w:hAnsi="Times New Roman" w:cs="Times New Roman"/>
                    <w:szCs w:val="21"/>
                  </w:rPr>
                  <w:t>2022</w:t>
                </w:r>
                <w:r w:rsidRPr="00AE7D16">
                  <w:rPr>
                    <w:rFonts w:ascii="Times New Roman" w:hAnsi="Times New Roman" w:cs="Times New Roman"/>
                    <w:szCs w:val="21"/>
                  </w:rPr>
                  <w:t>年第三次临时股东大会的议案》</w:t>
                </w:r>
              </w:p>
            </w:tc>
          </w:tr>
          <w:tr w:rsidR="00B10A0C" w14:paraId="6E014D0D" w14:textId="77777777">
            <w:trPr>
              <w:trHeight w:val="195"/>
              <w:jc w:val="center"/>
            </w:trPr>
            <w:tc>
              <w:tcPr>
                <w:tcW w:w="889" w:type="pct"/>
                <w:tcMar>
                  <w:top w:w="51" w:type="dxa"/>
                  <w:bottom w:w="51" w:type="dxa"/>
                </w:tcMar>
                <w:vAlign w:val="center"/>
              </w:tcPr>
              <w:p w14:paraId="7EF28859"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rPr>
                  <w:t>第四届董事会第二十三次会议</w:t>
                </w:r>
              </w:p>
            </w:tc>
            <w:tc>
              <w:tcPr>
                <w:tcW w:w="988" w:type="pct"/>
                <w:tcMar>
                  <w:top w:w="51" w:type="dxa"/>
                  <w:bottom w:w="51" w:type="dxa"/>
                </w:tcMar>
                <w:vAlign w:val="center"/>
              </w:tcPr>
              <w:p w14:paraId="3965C31B"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2022</w:t>
                </w:r>
                <w:r w:rsidRPr="00AE7D16">
                  <w:rPr>
                    <w:rFonts w:ascii="Times New Roman" w:hAnsi="Times New Roman" w:cs="Times New Roman"/>
                    <w:szCs w:val="21"/>
                  </w:rPr>
                  <w:t>年</w:t>
                </w:r>
                <w:r w:rsidRPr="00AE7D16">
                  <w:rPr>
                    <w:rFonts w:ascii="Times New Roman" w:hAnsi="Times New Roman" w:cs="Times New Roman"/>
                    <w:szCs w:val="21"/>
                  </w:rPr>
                  <w:t>8</w:t>
                </w:r>
                <w:r w:rsidRPr="00AE7D16">
                  <w:rPr>
                    <w:rFonts w:ascii="Times New Roman" w:hAnsi="Times New Roman" w:cs="Times New Roman"/>
                    <w:szCs w:val="21"/>
                  </w:rPr>
                  <w:t>月</w:t>
                </w:r>
                <w:r w:rsidRPr="00AE7D16">
                  <w:rPr>
                    <w:rFonts w:ascii="Times New Roman" w:hAnsi="Times New Roman" w:cs="Times New Roman"/>
                    <w:szCs w:val="21"/>
                  </w:rPr>
                  <w:t>29</w:t>
                </w:r>
                <w:r w:rsidRPr="00AE7D16">
                  <w:rPr>
                    <w:rFonts w:ascii="Times New Roman" w:hAnsi="Times New Roman" w:cs="Times New Roman"/>
                    <w:szCs w:val="21"/>
                  </w:rPr>
                  <w:t>日</w:t>
                </w:r>
              </w:p>
            </w:tc>
            <w:tc>
              <w:tcPr>
                <w:tcW w:w="3122" w:type="pct"/>
                <w:tcMar>
                  <w:top w:w="51" w:type="dxa"/>
                  <w:bottom w:w="51" w:type="dxa"/>
                </w:tcMar>
                <w:vAlign w:val="center"/>
              </w:tcPr>
              <w:p w14:paraId="0FFAB78E"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审议通过：</w:t>
                </w:r>
              </w:p>
              <w:p w14:paraId="206086C6"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w:t>
                </w:r>
                <w:r w:rsidRPr="00AE7D16">
                  <w:rPr>
                    <w:rFonts w:ascii="Times New Roman" w:hAnsi="Times New Roman" w:cs="Times New Roman"/>
                    <w:szCs w:val="21"/>
                  </w:rPr>
                  <w:t>、《</w:t>
                </w:r>
                <w:r w:rsidRPr="00AE7D16">
                  <w:rPr>
                    <w:rFonts w:ascii="Times New Roman" w:hAnsi="Times New Roman" w:cs="Times New Roman"/>
                    <w:szCs w:val="21"/>
                  </w:rPr>
                  <w:t>2022</w:t>
                </w:r>
                <w:r w:rsidRPr="00AE7D16">
                  <w:rPr>
                    <w:rFonts w:ascii="Times New Roman" w:hAnsi="Times New Roman" w:cs="Times New Roman"/>
                    <w:szCs w:val="21"/>
                  </w:rPr>
                  <w:t>年半年度报告及其摘要》</w:t>
                </w:r>
              </w:p>
              <w:p w14:paraId="321F18A5"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w:t>
                </w:r>
                <w:r w:rsidRPr="00AE7D16">
                  <w:rPr>
                    <w:rFonts w:ascii="Times New Roman" w:hAnsi="Times New Roman" w:cs="Times New Roman"/>
                    <w:szCs w:val="21"/>
                  </w:rPr>
                  <w:t>、《</w:t>
                </w:r>
                <w:r w:rsidRPr="00AE7D16">
                  <w:rPr>
                    <w:rFonts w:ascii="Times New Roman" w:hAnsi="Times New Roman" w:cs="Times New Roman"/>
                    <w:szCs w:val="21"/>
                  </w:rPr>
                  <w:t>2022</w:t>
                </w:r>
                <w:r w:rsidRPr="00AE7D16">
                  <w:rPr>
                    <w:rFonts w:ascii="Times New Roman" w:hAnsi="Times New Roman" w:cs="Times New Roman"/>
                    <w:szCs w:val="21"/>
                  </w:rPr>
                  <w:t>年半年度募集资金存放与实际使用情况的专项报告》</w:t>
                </w:r>
              </w:p>
            </w:tc>
          </w:tr>
          <w:tr w:rsidR="00B10A0C" w14:paraId="44427E84" w14:textId="77777777">
            <w:trPr>
              <w:trHeight w:val="195"/>
              <w:jc w:val="center"/>
            </w:trPr>
            <w:tc>
              <w:tcPr>
                <w:tcW w:w="889" w:type="pct"/>
                <w:tcMar>
                  <w:top w:w="51" w:type="dxa"/>
                  <w:bottom w:w="51" w:type="dxa"/>
                </w:tcMar>
                <w:vAlign w:val="center"/>
              </w:tcPr>
              <w:p w14:paraId="42F5E721"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rPr>
                  <w:t>第四届董事会第二十四次会议</w:t>
                </w:r>
              </w:p>
            </w:tc>
            <w:tc>
              <w:tcPr>
                <w:tcW w:w="988" w:type="pct"/>
                <w:tcMar>
                  <w:top w:w="51" w:type="dxa"/>
                  <w:bottom w:w="51" w:type="dxa"/>
                </w:tcMar>
                <w:vAlign w:val="center"/>
              </w:tcPr>
              <w:p w14:paraId="6EB0BD1E"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2022</w:t>
                </w:r>
                <w:r w:rsidRPr="00AE7D16">
                  <w:rPr>
                    <w:rFonts w:ascii="Times New Roman" w:hAnsi="Times New Roman" w:cs="Times New Roman"/>
                    <w:szCs w:val="21"/>
                  </w:rPr>
                  <w:t>年</w:t>
                </w:r>
                <w:r w:rsidRPr="00AE7D16">
                  <w:rPr>
                    <w:rFonts w:ascii="Times New Roman" w:hAnsi="Times New Roman" w:cs="Times New Roman"/>
                    <w:szCs w:val="21"/>
                  </w:rPr>
                  <w:t>10</w:t>
                </w:r>
                <w:r w:rsidRPr="00AE7D16">
                  <w:rPr>
                    <w:rFonts w:ascii="Times New Roman" w:hAnsi="Times New Roman" w:cs="Times New Roman"/>
                    <w:szCs w:val="21"/>
                  </w:rPr>
                  <w:t>月</w:t>
                </w:r>
                <w:r w:rsidRPr="00AE7D16">
                  <w:rPr>
                    <w:rFonts w:ascii="Times New Roman" w:hAnsi="Times New Roman" w:cs="Times New Roman"/>
                    <w:szCs w:val="21"/>
                  </w:rPr>
                  <w:t>14</w:t>
                </w:r>
                <w:r w:rsidRPr="00AE7D16">
                  <w:rPr>
                    <w:rFonts w:ascii="Times New Roman" w:hAnsi="Times New Roman" w:cs="Times New Roman"/>
                    <w:szCs w:val="21"/>
                  </w:rPr>
                  <w:t>日</w:t>
                </w:r>
              </w:p>
            </w:tc>
            <w:tc>
              <w:tcPr>
                <w:tcW w:w="3122" w:type="pct"/>
                <w:tcMar>
                  <w:top w:w="51" w:type="dxa"/>
                  <w:bottom w:w="51" w:type="dxa"/>
                </w:tcMar>
                <w:vAlign w:val="center"/>
              </w:tcPr>
              <w:p w14:paraId="0D5429D4"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审议通过：</w:t>
                </w:r>
              </w:p>
              <w:p w14:paraId="70D55C4A"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《关于公司第二期股权激励首次授予的限制性股票第三次解锁条件成就的议案》</w:t>
                </w:r>
              </w:p>
            </w:tc>
          </w:tr>
          <w:tr w:rsidR="00B10A0C" w14:paraId="2E62DBAD" w14:textId="77777777">
            <w:trPr>
              <w:trHeight w:val="195"/>
              <w:jc w:val="center"/>
            </w:trPr>
            <w:tc>
              <w:tcPr>
                <w:tcW w:w="889" w:type="pct"/>
                <w:tcMar>
                  <w:top w:w="51" w:type="dxa"/>
                  <w:bottom w:w="51" w:type="dxa"/>
                </w:tcMar>
                <w:vAlign w:val="center"/>
              </w:tcPr>
              <w:p w14:paraId="45FC5CB4"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rPr>
                  <w:t>第四届董事会第二十五次会议</w:t>
                </w:r>
              </w:p>
            </w:tc>
            <w:tc>
              <w:tcPr>
                <w:tcW w:w="988" w:type="pct"/>
                <w:tcMar>
                  <w:top w:w="51" w:type="dxa"/>
                  <w:bottom w:w="51" w:type="dxa"/>
                </w:tcMar>
                <w:vAlign w:val="center"/>
              </w:tcPr>
              <w:p w14:paraId="7D7D3B8E"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2022</w:t>
                </w:r>
                <w:r w:rsidRPr="00AE7D16">
                  <w:rPr>
                    <w:rFonts w:ascii="Times New Roman" w:hAnsi="Times New Roman" w:cs="Times New Roman"/>
                    <w:szCs w:val="21"/>
                  </w:rPr>
                  <w:t>年</w:t>
                </w:r>
                <w:r w:rsidRPr="00AE7D16">
                  <w:rPr>
                    <w:rFonts w:ascii="Times New Roman" w:hAnsi="Times New Roman" w:cs="Times New Roman"/>
                    <w:szCs w:val="21"/>
                  </w:rPr>
                  <w:t>10</w:t>
                </w:r>
                <w:r w:rsidRPr="00AE7D16">
                  <w:rPr>
                    <w:rFonts w:ascii="Times New Roman" w:hAnsi="Times New Roman" w:cs="Times New Roman"/>
                    <w:szCs w:val="21"/>
                  </w:rPr>
                  <w:t>月</w:t>
                </w:r>
                <w:r w:rsidRPr="00AE7D16">
                  <w:rPr>
                    <w:rFonts w:ascii="Times New Roman" w:hAnsi="Times New Roman" w:cs="Times New Roman"/>
                    <w:szCs w:val="21"/>
                  </w:rPr>
                  <w:t>27</w:t>
                </w:r>
                <w:r w:rsidRPr="00AE7D16">
                  <w:rPr>
                    <w:rFonts w:ascii="Times New Roman" w:hAnsi="Times New Roman" w:cs="Times New Roman"/>
                    <w:szCs w:val="21"/>
                  </w:rPr>
                  <w:t>日</w:t>
                </w:r>
              </w:p>
            </w:tc>
            <w:tc>
              <w:tcPr>
                <w:tcW w:w="3122" w:type="pct"/>
                <w:tcMar>
                  <w:top w:w="51" w:type="dxa"/>
                  <w:bottom w:w="51" w:type="dxa"/>
                </w:tcMar>
                <w:vAlign w:val="center"/>
              </w:tcPr>
              <w:p w14:paraId="4862B271"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审议通过：</w:t>
                </w:r>
              </w:p>
              <w:p w14:paraId="0D647CA2"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w:t>
                </w:r>
                <w:r w:rsidRPr="00AE7D16">
                  <w:rPr>
                    <w:rFonts w:ascii="Times New Roman" w:hAnsi="Times New Roman" w:cs="Times New Roman"/>
                    <w:szCs w:val="21"/>
                  </w:rPr>
                  <w:t>、《</w:t>
                </w:r>
                <w:r w:rsidRPr="00AE7D16">
                  <w:rPr>
                    <w:rFonts w:ascii="Times New Roman" w:hAnsi="Times New Roman" w:cs="Times New Roman"/>
                    <w:szCs w:val="21"/>
                  </w:rPr>
                  <w:t>2022</w:t>
                </w:r>
                <w:r w:rsidRPr="00AE7D16">
                  <w:rPr>
                    <w:rFonts w:ascii="Times New Roman" w:hAnsi="Times New Roman" w:cs="Times New Roman"/>
                    <w:szCs w:val="21"/>
                  </w:rPr>
                  <w:t>年第三季度报告》</w:t>
                </w:r>
              </w:p>
              <w:p w14:paraId="630E15B0"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w:t>
                </w:r>
                <w:r w:rsidRPr="00AE7D16">
                  <w:rPr>
                    <w:rFonts w:ascii="Times New Roman" w:hAnsi="Times New Roman" w:cs="Times New Roman"/>
                    <w:szCs w:val="21"/>
                  </w:rPr>
                  <w:t>、《关于三期股权激励预留授予的股票期权第一个行权期行权条件成就的议案》</w:t>
                </w:r>
              </w:p>
            </w:tc>
          </w:tr>
          <w:tr w:rsidR="00B10A0C" w14:paraId="2BE4DCEF" w14:textId="77777777">
            <w:trPr>
              <w:trHeight w:val="195"/>
              <w:jc w:val="center"/>
            </w:trPr>
            <w:tc>
              <w:tcPr>
                <w:tcW w:w="889" w:type="pct"/>
                <w:tcMar>
                  <w:top w:w="51" w:type="dxa"/>
                  <w:bottom w:w="51" w:type="dxa"/>
                </w:tcMar>
                <w:vAlign w:val="center"/>
              </w:tcPr>
              <w:p w14:paraId="2192546A"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rPr>
                  <w:t>第四届董事会第二十六次会议</w:t>
                </w:r>
              </w:p>
            </w:tc>
            <w:tc>
              <w:tcPr>
                <w:tcW w:w="988" w:type="pct"/>
                <w:tcMar>
                  <w:top w:w="51" w:type="dxa"/>
                  <w:bottom w:w="51" w:type="dxa"/>
                </w:tcMar>
                <w:vAlign w:val="center"/>
              </w:tcPr>
              <w:p w14:paraId="05BD34D0"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2022</w:t>
                </w:r>
                <w:r w:rsidRPr="00AE7D16">
                  <w:rPr>
                    <w:rFonts w:ascii="Times New Roman" w:hAnsi="Times New Roman" w:cs="Times New Roman"/>
                    <w:szCs w:val="21"/>
                  </w:rPr>
                  <w:t>年</w:t>
                </w:r>
                <w:r w:rsidRPr="00AE7D16">
                  <w:rPr>
                    <w:rFonts w:ascii="Times New Roman" w:hAnsi="Times New Roman" w:cs="Times New Roman"/>
                    <w:szCs w:val="21"/>
                  </w:rPr>
                  <w:t>11</w:t>
                </w:r>
                <w:r w:rsidRPr="00AE7D16">
                  <w:rPr>
                    <w:rFonts w:ascii="Times New Roman" w:hAnsi="Times New Roman" w:cs="Times New Roman"/>
                    <w:szCs w:val="21"/>
                  </w:rPr>
                  <w:t>月</w:t>
                </w:r>
                <w:r w:rsidRPr="00AE7D16">
                  <w:rPr>
                    <w:rFonts w:ascii="Times New Roman" w:hAnsi="Times New Roman" w:cs="Times New Roman"/>
                    <w:szCs w:val="21"/>
                  </w:rPr>
                  <w:t>18</w:t>
                </w:r>
                <w:r w:rsidRPr="00AE7D16">
                  <w:rPr>
                    <w:rFonts w:ascii="Times New Roman" w:hAnsi="Times New Roman" w:cs="Times New Roman"/>
                    <w:szCs w:val="21"/>
                  </w:rPr>
                  <w:t>日</w:t>
                </w:r>
              </w:p>
            </w:tc>
            <w:tc>
              <w:tcPr>
                <w:tcW w:w="3122" w:type="pct"/>
                <w:tcMar>
                  <w:top w:w="51" w:type="dxa"/>
                  <w:bottom w:w="51" w:type="dxa"/>
                </w:tcMar>
                <w:vAlign w:val="center"/>
              </w:tcPr>
              <w:p w14:paraId="469FBBEC"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审议通过：</w:t>
                </w:r>
              </w:p>
              <w:p w14:paraId="78F91496"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w:t>
                </w:r>
                <w:r w:rsidRPr="00AE7D16">
                  <w:rPr>
                    <w:rFonts w:ascii="Times New Roman" w:hAnsi="Times New Roman" w:cs="Times New Roman"/>
                    <w:szCs w:val="21"/>
                  </w:rPr>
                  <w:t>、《关于修订</w:t>
                </w:r>
                <w:r w:rsidRPr="00AE7D16">
                  <w:rPr>
                    <w:rFonts w:ascii="Times New Roman" w:hAnsi="Times New Roman" w:cs="Times New Roman"/>
                    <w:szCs w:val="21"/>
                  </w:rPr>
                  <w:t>&lt;</w:t>
                </w:r>
                <w:r w:rsidRPr="00AE7D16">
                  <w:rPr>
                    <w:rFonts w:ascii="Times New Roman" w:hAnsi="Times New Roman" w:cs="Times New Roman"/>
                    <w:szCs w:val="21"/>
                  </w:rPr>
                  <w:t>独立董事工作制度</w:t>
                </w:r>
                <w:r w:rsidRPr="00AE7D16">
                  <w:rPr>
                    <w:rFonts w:ascii="Times New Roman" w:hAnsi="Times New Roman" w:cs="Times New Roman"/>
                    <w:szCs w:val="21"/>
                  </w:rPr>
                  <w:t>&gt;</w:t>
                </w:r>
                <w:r w:rsidRPr="00AE7D16">
                  <w:rPr>
                    <w:rFonts w:ascii="Times New Roman" w:hAnsi="Times New Roman" w:cs="Times New Roman"/>
                    <w:szCs w:val="21"/>
                  </w:rPr>
                  <w:t>的议案》</w:t>
                </w:r>
              </w:p>
              <w:p w14:paraId="0697C61E"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w:t>
                </w:r>
                <w:r w:rsidRPr="00AE7D16">
                  <w:rPr>
                    <w:rFonts w:ascii="Times New Roman" w:hAnsi="Times New Roman" w:cs="Times New Roman"/>
                    <w:szCs w:val="21"/>
                  </w:rPr>
                  <w:t>、《关于修订</w:t>
                </w:r>
                <w:r w:rsidRPr="00AE7D16">
                  <w:rPr>
                    <w:rFonts w:ascii="Times New Roman" w:hAnsi="Times New Roman" w:cs="Times New Roman"/>
                    <w:szCs w:val="21"/>
                  </w:rPr>
                  <w:t>&lt;</w:t>
                </w:r>
                <w:r w:rsidRPr="00AE7D16">
                  <w:rPr>
                    <w:rFonts w:ascii="Times New Roman" w:hAnsi="Times New Roman" w:cs="Times New Roman"/>
                    <w:szCs w:val="21"/>
                  </w:rPr>
                  <w:t>关联交易决策制度</w:t>
                </w:r>
                <w:r w:rsidRPr="00AE7D16">
                  <w:rPr>
                    <w:rFonts w:ascii="Times New Roman" w:hAnsi="Times New Roman" w:cs="Times New Roman"/>
                    <w:szCs w:val="21"/>
                  </w:rPr>
                  <w:t>&gt;</w:t>
                </w:r>
                <w:r w:rsidRPr="00AE7D16">
                  <w:rPr>
                    <w:rFonts w:ascii="Times New Roman" w:hAnsi="Times New Roman" w:cs="Times New Roman"/>
                    <w:szCs w:val="21"/>
                  </w:rPr>
                  <w:t>的议案》</w:t>
                </w:r>
              </w:p>
              <w:p w14:paraId="079817B0"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lastRenderedPageBreak/>
                  <w:t>3</w:t>
                </w:r>
                <w:r w:rsidRPr="00AE7D16">
                  <w:rPr>
                    <w:rFonts w:ascii="Times New Roman" w:hAnsi="Times New Roman" w:cs="Times New Roman"/>
                    <w:szCs w:val="21"/>
                  </w:rPr>
                  <w:t>、《关于修订</w:t>
                </w:r>
                <w:r w:rsidRPr="00AE7D16">
                  <w:rPr>
                    <w:rFonts w:ascii="Times New Roman" w:hAnsi="Times New Roman" w:cs="Times New Roman"/>
                    <w:szCs w:val="21"/>
                  </w:rPr>
                  <w:t>&lt;</w:t>
                </w:r>
                <w:r w:rsidRPr="00AE7D16">
                  <w:rPr>
                    <w:rFonts w:ascii="Times New Roman" w:hAnsi="Times New Roman" w:cs="Times New Roman"/>
                    <w:szCs w:val="21"/>
                  </w:rPr>
                  <w:t>股东大会议事规则》的议案》</w:t>
                </w:r>
              </w:p>
              <w:p w14:paraId="70D1638C"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4</w:t>
                </w:r>
                <w:r w:rsidRPr="00AE7D16">
                  <w:rPr>
                    <w:rFonts w:ascii="Times New Roman" w:hAnsi="Times New Roman" w:cs="Times New Roman"/>
                    <w:szCs w:val="21"/>
                  </w:rPr>
                  <w:t>、《关于提请召开</w:t>
                </w:r>
                <w:r w:rsidRPr="00AE7D16">
                  <w:rPr>
                    <w:rFonts w:ascii="Times New Roman" w:hAnsi="Times New Roman" w:cs="Times New Roman"/>
                    <w:szCs w:val="21"/>
                  </w:rPr>
                  <w:t>2022</w:t>
                </w:r>
                <w:r w:rsidRPr="00AE7D16">
                  <w:rPr>
                    <w:rFonts w:ascii="Times New Roman" w:hAnsi="Times New Roman" w:cs="Times New Roman"/>
                    <w:szCs w:val="21"/>
                  </w:rPr>
                  <w:t>年第四次临时股东大会的议案》</w:t>
                </w:r>
              </w:p>
            </w:tc>
          </w:tr>
          <w:tr w:rsidR="00B10A0C" w14:paraId="0A7CC97B" w14:textId="77777777">
            <w:trPr>
              <w:trHeight w:val="195"/>
              <w:jc w:val="center"/>
            </w:trPr>
            <w:tc>
              <w:tcPr>
                <w:tcW w:w="889" w:type="pct"/>
                <w:tcMar>
                  <w:top w:w="51" w:type="dxa"/>
                  <w:bottom w:w="51" w:type="dxa"/>
                </w:tcMar>
                <w:vAlign w:val="center"/>
              </w:tcPr>
              <w:p w14:paraId="05FC8608"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rPr>
                  <w:lastRenderedPageBreak/>
                  <w:t>第四届董事会第二十七次会议</w:t>
                </w:r>
              </w:p>
            </w:tc>
            <w:tc>
              <w:tcPr>
                <w:tcW w:w="988" w:type="pct"/>
                <w:tcMar>
                  <w:top w:w="51" w:type="dxa"/>
                  <w:bottom w:w="51" w:type="dxa"/>
                </w:tcMar>
                <w:vAlign w:val="center"/>
              </w:tcPr>
              <w:p w14:paraId="43AEA624"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2022</w:t>
                </w:r>
                <w:r w:rsidRPr="00AE7D16">
                  <w:rPr>
                    <w:rFonts w:ascii="Times New Roman" w:hAnsi="Times New Roman" w:cs="Times New Roman"/>
                    <w:szCs w:val="21"/>
                  </w:rPr>
                  <w:t>年</w:t>
                </w:r>
                <w:r w:rsidRPr="00AE7D16">
                  <w:rPr>
                    <w:rFonts w:ascii="Times New Roman" w:hAnsi="Times New Roman" w:cs="Times New Roman"/>
                    <w:szCs w:val="21"/>
                  </w:rPr>
                  <w:t>12</w:t>
                </w:r>
                <w:r w:rsidRPr="00AE7D16">
                  <w:rPr>
                    <w:rFonts w:ascii="Times New Roman" w:hAnsi="Times New Roman" w:cs="Times New Roman"/>
                    <w:szCs w:val="21"/>
                  </w:rPr>
                  <w:t>月</w:t>
                </w:r>
                <w:r w:rsidRPr="00AE7D16">
                  <w:rPr>
                    <w:rFonts w:ascii="Times New Roman" w:hAnsi="Times New Roman" w:cs="Times New Roman"/>
                    <w:szCs w:val="21"/>
                  </w:rPr>
                  <w:t>8</w:t>
                </w:r>
                <w:r w:rsidRPr="00AE7D16">
                  <w:rPr>
                    <w:rFonts w:ascii="Times New Roman" w:hAnsi="Times New Roman" w:cs="Times New Roman"/>
                    <w:szCs w:val="21"/>
                  </w:rPr>
                  <w:t>日</w:t>
                </w:r>
              </w:p>
            </w:tc>
            <w:tc>
              <w:tcPr>
                <w:tcW w:w="3122" w:type="pct"/>
                <w:tcMar>
                  <w:top w:w="51" w:type="dxa"/>
                  <w:bottom w:w="51" w:type="dxa"/>
                </w:tcMar>
                <w:vAlign w:val="center"/>
              </w:tcPr>
              <w:p w14:paraId="1E2886A0"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审议通过：</w:t>
                </w:r>
              </w:p>
              <w:p w14:paraId="13C16FE9"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w:t>
                </w:r>
                <w:r w:rsidRPr="00AE7D16">
                  <w:rPr>
                    <w:rFonts w:ascii="Times New Roman" w:hAnsi="Times New Roman" w:cs="Times New Roman"/>
                    <w:szCs w:val="21"/>
                  </w:rPr>
                  <w:t>、《关于终止公开发行</w:t>
                </w:r>
                <w:r w:rsidRPr="00AE7D16">
                  <w:rPr>
                    <w:rFonts w:ascii="Times New Roman" w:hAnsi="Times New Roman" w:cs="Times New Roman"/>
                    <w:szCs w:val="21"/>
                  </w:rPr>
                  <w:t>A</w:t>
                </w:r>
                <w:r w:rsidRPr="00AE7D16">
                  <w:rPr>
                    <w:rFonts w:ascii="Times New Roman" w:hAnsi="Times New Roman" w:cs="Times New Roman"/>
                    <w:szCs w:val="21"/>
                  </w:rPr>
                  <w:t>股可转换公司债券并撤回相关申请材料的议案》</w:t>
                </w:r>
              </w:p>
              <w:p w14:paraId="7EEEF191"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2</w:t>
                </w:r>
                <w:r w:rsidRPr="00AE7D16">
                  <w:rPr>
                    <w:rFonts w:ascii="Times New Roman" w:hAnsi="Times New Roman" w:cs="Times New Roman"/>
                    <w:szCs w:val="21"/>
                  </w:rPr>
                  <w:t>、《关于公司符合非公开发行</w:t>
                </w:r>
                <w:r w:rsidRPr="00AE7D16">
                  <w:rPr>
                    <w:rFonts w:ascii="Times New Roman" w:hAnsi="Times New Roman" w:cs="Times New Roman"/>
                    <w:szCs w:val="21"/>
                  </w:rPr>
                  <w:t>A</w:t>
                </w:r>
                <w:r w:rsidRPr="00AE7D16">
                  <w:rPr>
                    <w:rFonts w:ascii="Times New Roman" w:hAnsi="Times New Roman" w:cs="Times New Roman"/>
                    <w:szCs w:val="21"/>
                  </w:rPr>
                  <w:t>股股票条件的议案》</w:t>
                </w:r>
              </w:p>
              <w:p w14:paraId="2FB64329"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3</w:t>
                </w:r>
                <w:r w:rsidRPr="00AE7D16">
                  <w:rPr>
                    <w:rFonts w:ascii="Times New Roman" w:hAnsi="Times New Roman" w:cs="Times New Roman"/>
                    <w:szCs w:val="21"/>
                  </w:rPr>
                  <w:t>、《关于公司</w:t>
                </w:r>
                <w:r w:rsidRPr="00AE7D16">
                  <w:rPr>
                    <w:rFonts w:ascii="Times New Roman" w:hAnsi="Times New Roman" w:cs="Times New Roman"/>
                    <w:szCs w:val="21"/>
                  </w:rPr>
                  <w:t>2022</w:t>
                </w:r>
                <w:r w:rsidRPr="00AE7D16">
                  <w:rPr>
                    <w:rFonts w:ascii="Times New Roman" w:hAnsi="Times New Roman" w:cs="Times New Roman"/>
                    <w:szCs w:val="21"/>
                  </w:rPr>
                  <w:t>年度非公开发行</w:t>
                </w:r>
                <w:r w:rsidRPr="00AE7D16">
                  <w:rPr>
                    <w:rFonts w:ascii="Times New Roman" w:hAnsi="Times New Roman" w:cs="Times New Roman"/>
                    <w:szCs w:val="21"/>
                  </w:rPr>
                  <w:t>A</w:t>
                </w:r>
                <w:r w:rsidRPr="00AE7D16">
                  <w:rPr>
                    <w:rFonts w:ascii="Times New Roman" w:hAnsi="Times New Roman" w:cs="Times New Roman"/>
                    <w:szCs w:val="21"/>
                  </w:rPr>
                  <w:t>股股票方案的议案》（逐项审议）：（</w:t>
                </w:r>
                <w:r w:rsidRPr="00AE7D16">
                  <w:rPr>
                    <w:rFonts w:ascii="Times New Roman" w:hAnsi="Times New Roman" w:cs="Times New Roman"/>
                    <w:szCs w:val="21"/>
                  </w:rPr>
                  <w:t>1</w:t>
                </w:r>
                <w:r w:rsidRPr="00AE7D16">
                  <w:rPr>
                    <w:rFonts w:ascii="Times New Roman" w:hAnsi="Times New Roman" w:cs="Times New Roman"/>
                    <w:szCs w:val="21"/>
                  </w:rPr>
                  <w:t>）发行股票的种类和面值；（</w:t>
                </w:r>
                <w:r w:rsidRPr="00AE7D16">
                  <w:rPr>
                    <w:rFonts w:ascii="Times New Roman" w:hAnsi="Times New Roman" w:cs="Times New Roman"/>
                    <w:szCs w:val="21"/>
                  </w:rPr>
                  <w:t>2</w:t>
                </w:r>
                <w:r w:rsidRPr="00AE7D16">
                  <w:rPr>
                    <w:rFonts w:ascii="Times New Roman" w:hAnsi="Times New Roman" w:cs="Times New Roman"/>
                    <w:szCs w:val="21"/>
                  </w:rPr>
                  <w:t>）发行方式和发行时间；（</w:t>
                </w:r>
                <w:r w:rsidRPr="00AE7D16">
                  <w:rPr>
                    <w:rFonts w:ascii="Times New Roman" w:hAnsi="Times New Roman" w:cs="Times New Roman"/>
                    <w:szCs w:val="21"/>
                  </w:rPr>
                  <w:t>3</w:t>
                </w:r>
                <w:r w:rsidRPr="00AE7D16">
                  <w:rPr>
                    <w:rFonts w:ascii="Times New Roman" w:hAnsi="Times New Roman" w:cs="Times New Roman"/>
                    <w:szCs w:val="21"/>
                  </w:rPr>
                  <w:t>）定价基准日、发行价格和定价原则；（</w:t>
                </w:r>
                <w:r w:rsidRPr="00AE7D16">
                  <w:rPr>
                    <w:rFonts w:ascii="Times New Roman" w:hAnsi="Times New Roman" w:cs="Times New Roman"/>
                    <w:szCs w:val="21"/>
                  </w:rPr>
                  <w:t>4</w:t>
                </w:r>
                <w:r w:rsidRPr="00AE7D16">
                  <w:rPr>
                    <w:rFonts w:ascii="Times New Roman" w:hAnsi="Times New Roman" w:cs="Times New Roman"/>
                    <w:szCs w:val="21"/>
                  </w:rPr>
                  <w:t>）发行数量；（</w:t>
                </w:r>
                <w:r w:rsidRPr="00AE7D16">
                  <w:rPr>
                    <w:rFonts w:ascii="Times New Roman" w:hAnsi="Times New Roman" w:cs="Times New Roman"/>
                    <w:szCs w:val="21"/>
                  </w:rPr>
                  <w:t>5</w:t>
                </w:r>
                <w:r w:rsidRPr="00AE7D16">
                  <w:rPr>
                    <w:rFonts w:ascii="Times New Roman" w:hAnsi="Times New Roman" w:cs="Times New Roman"/>
                    <w:szCs w:val="21"/>
                  </w:rPr>
                  <w:t>）发行对象和认购方式；（</w:t>
                </w:r>
                <w:r w:rsidRPr="00AE7D16">
                  <w:rPr>
                    <w:rFonts w:ascii="Times New Roman" w:hAnsi="Times New Roman" w:cs="Times New Roman"/>
                    <w:szCs w:val="21"/>
                  </w:rPr>
                  <w:t>6</w:t>
                </w:r>
                <w:r w:rsidRPr="00AE7D16">
                  <w:rPr>
                    <w:rFonts w:ascii="Times New Roman" w:hAnsi="Times New Roman" w:cs="Times New Roman"/>
                    <w:szCs w:val="21"/>
                  </w:rPr>
                  <w:t>）限售期；（</w:t>
                </w:r>
                <w:r w:rsidRPr="00AE7D16">
                  <w:rPr>
                    <w:rFonts w:ascii="Times New Roman" w:hAnsi="Times New Roman" w:cs="Times New Roman"/>
                    <w:szCs w:val="21"/>
                  </w:rPr>
                  <w:t>7</w:t>
                </w:r>
                <w:r w:rsidRPr="00AE7D16">
                  <w:rPr>
                    <w:rFonts w:ascii="Times New Roman" w:hAnsi="Times New Roman" w:cs="Times New Roman"/>
                    <w:szCs w:val="21"/>
                  </w:rPr>
                  <w:t>）募集资金金额及用途；（</w:t>
                </w:r>
                <w:r w:rsidRPr="00AE7D16">
                  <w:rPr>
                    <w:rFonts w:ascii="Times New Roman" w:hAnsi="Times New Roman" w:cs="Times New Roman"/>
                    <w:szCs w:val="21"/>
                  </w:rPr>
                  <w:t>8</w:t>
                </w:r>
                <w:r w:rsidRPr="00AE7D16">
                  <w:rPr>
                    <w:rFonts w:ascii="Times New Roman" w:hAnsi="Times New Roman" w:cs="Times New Roman"/>
                    <w:szCs w:val="21"/>
                  </w:rPr>
                  <w:t>）本次非公开发行前公司滚存利润的安排；（</w:t>
                </w:r>
                <w:r w:rsidRPr="00AE7D16">
                  <w:rPr>
                    <w:rFonts w:ascii="Times New Roman" w:hAnsi="Times New Roman" w:cs="Times New Roman"/>
                    <w:szCs w:val="21"/>
                  </w:rPr>
                  <w:t>9</w:t>
                </w:r>
                <w:r w:rsidRPr="00AE7D16">
                  <w:rPr>
                    <w:rFonts w:ascii="Times New Roman" w:hAnsi="Times New Roman" w:cs="Times New Roman"/>
                    <w:szCs w:val="21"/>
                  </w:rPr>
                  <w:t>）上市地点；（</w:t>
                </w:r>
                <w:r w:rsidRPr="00AE7D16">
                  <w:rPr>
                    <w:rFonts w:ascii="Times New Roman" w:hAnsi="Times New Roman" w:cs="Times New Roman"/>
                    <w:szCs w:val="21"/>
                  </w:rPr>
                  <w:t>10</w:t>
                </w:r>
                <w:r w:rsidRPr="00AE7D16">
                  <w:rPr>
                    <w:rFonts w:ascii="Times New Roman" w:hAnsi="Times New Roman" w:cs="Times New Roman"/>
                    <w:szCs w:val="21"/>
                  </w:rPr>
                  <w:t>）本次发行决议的有效期</w:t>
                </w:r>
              </w:p>
              <w:p w14:paraId="7E3B3C8E"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4</w:t>
                </w:r>
                <w:r w:rsidRPr="00AE7D16">
                  <w:rPr>
                    <w:rFonts w:ascii="Times New Roman" w:hAnsi="Times New Roman" w:cs="Times New Roman"/>
                    <w:szCs w:val="21"/>
                  </w:rPr>
                  <w:t>、《关于公司</w:t>
                </w:r>
                <w:r w:rsidRPr="00AE7D16">
                  <w:rPr>
                    <w:rFonts w:ascii="Times New Roman" w:hAnsi="Times New Roman" w:cs="Times New Roman"/>
                    <w:szCs w:val="21"/>
                  </w:rPr>
                  <w:t>&lt;2022</w:t>
                </w:r>
                <w:r w:rsidRPr="00AE7D16">
                  <w:rPr>
                    <w:rFonts w:ascii="Times New Roman" w:hAnsi="Times New Roman" w:cs="Times New Roman"/>
                    <w:szCs w:val="21"/>
                  </w:rPr>
                  <w:t>年度非公开发行</w:t>
                </w:r>
                <w:r w:rsidRPr="00AE7D16">
                  <w:rPr>
                    <w:rFonts w:ascii="Times New Roman" w:hAnsi="Times New Roman" w:cs="Times New Roman"/>
                    <w:szCs w:val="21"/>
                  </w:rPr>
                  <w:t xml:space="preserve"> A </w:t>
                </w:r>
                <w:r w:rsidRPr="00AE7D16">
                  <w:rPr>
                    <w:rFonts w:ascii="Times New Roman" w:hAnsi="Times New Roman" w:cs="Times New Roman"/>
                    <w:szCs w:val="21"/>
                  </w:rPr>
                  <w:t>股股票预案</w:t>
                </w:r>
                <w:r w:rsidRPr="00AE7D16">
                  <w:rPr>
                    <w:rFonts w:ascii="Times New Roman" w:hAnsi="Times New Roman" w:cs="Times New Roman"/>
                    <w:szCs w:val="21"/>
                  </w:rPr>
                  <w:t>&gt;</w:t>
                </w:r>
                <w:r w:rsidRPr="00AE7D16">
                  <w:rPr>
                    <w:rFonts w:ascii="Times New Roman" w:hAnsi="Times New Roman" w:cs="Times New Roman"/>
                    <w:szCs w:val="21"/>
                  </w:rPr>
                  <w:t>的议案》</w:t>
                </w:r>
              </w:p>
              <w:p w14:paraId="418F0A6C"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5</w:t>
                </w:r>
                <w:r w:rsidRPr="00AE7D16">
                  <w:rPr>
                    <w:rFonts w:ascii="Times New Roman" w:hAnsi="Times New Roman" w:cs="Times New Roman"/>
                    <w:szCs w:val="21"/>
                  </w:rPr>
                  <w:t>、《关于公司</w:t>
                </w:r>
                <w:r w:rsidRPr="00AE7D16">
                  <w:rPr>
                    <w:rFonts w:ascii="Times New Roman" w:hAnsi="Times New Roman" w:cs="Times New Roman"/>
                    <w:szCs w:val="21"/>
                  </w:rPr>
                  <w:t>&lt;2022</w:t>
                </w:r>
                <w:r w:rsidRPr="00AE7D16">
                  <w:rPr>
                    <w:rFonts w:ascii="Times New Roman" w:hAnsi="Times New Roman" w:cs="Times New Roman"/>
                    <w:szCs w:val="21"/>
                  </w:rPr>
                  <w:t>年度非公开发行</w:t>
                </w:r>
                <w:r w:rsidRPr="00AE7D16">
                  <w:rPr>
                    <w:rFonts w:ascii="Times New Roman" w:hAnsi="Times New Roman" w:cs="Times New Roman"/>
                    <w:szCs w:val="21"/>
                  </w:rPr>
                  <w:t xml:space="preserve"> A </w:t>
                </w:r>
                <w:r w:rsidRPr="00AE7D16">
                  <w:rPr>
                    <w:rFonts w:ascii="Times New Roman" w:hAnsi="Times New Roman" w:cs="Times New Roman"/>
                    <w:szCs w:val="21"/>
                  </w:rPr>
                  <w:t>股股票募集资金使用可行性分析报告</w:t>
                </w:r>
                <w:r w:rsidRPr="00AE7D16">
                  <w:rPr>
                    <w:rFonts w:ascii="Times New Roman" w:hAnsi="Times New Roman" w:cs="Times New Roman"/>
                    <w:szCs w:val="21"/>
                  </w:rPr>
                  <w:t>&gt;</w:t>
                </w:r>
                <w:r w:rsidRPr="00AE7D16">
                  <w:rPr>
                    <w:rFonts w:ascii="Times New Roman" w:hAnsi="Times New Roman" w:cs="Times New Roman"/>
                    <w:szCs w:val="21"/>
                  </w:rPr>
                  <w:t>的议案》</w:t>
                </w:r>
              </w:p>
              <w:p w14:paraId="278FAE5F"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6</w:t>
                </w:r>
                <w:r w:rsidRPr="00AE7D16">
                  <w:rPr>
                    <w:rFonts w:ascii="Times New Roman" w:hAnsi="Times New Roman" w:cs="Times New Roman"/>
                    <w:szCs w:val="21"/>
                  </w:rPr>
                  <w:t>、《关于公司</w:t>
                </w:r>
                <w:r w:rsidRPr="00AE7D16">
                  <w:rPr>
                    <w:rFonts w:ascii="Times New Roman" w:hAnsi="Times New Roman" w:cs="Times New Roman"/>
                    <w:szCs w:val="21"/>
                  </w:rPr>
                  <w:t>&lt;</w:t>
                </w:r>
                <w:r w:rsidRPr="00AE7D16">
                  <w:rPr>
                    <w:rFonts w:ascii="Times New Roman" w:hAnsi="Times New Roman" w:cs="Times New Roman"/>
                    <w:szCs w:val="21"/>
                  </w:rPr>
                  <w:t>前次募集资金使用情况的专项报告</w:t>
                </w:r>
                <w:r w:rsidRPr="00AE7D16">
                  <w:rPr>
                    <w:rFonts w:ascii="Times New Roman" w:hAnsi="Times New Roman" w:cs="Times New Roman"/>
                    <w:szCs w:val="21"/>
                  </w:rPr>
                  <w:t>&gt;</w:t>
                </w:r>
                <w:r w:rsidRPr="00AE7D16">
                  <w:rPr>
                    <w:rFonts w:ascii="Times New Roman" w:hAnsi="Times New Roman" w:cs="Times New Roman"/>
                    <w:szCs w:val="21"/>
                  </w:rPr>
                  <w:t>的议案》</w:t>
                </w:r>
              </w:p>
              <w:p w14:paraId="4E2143E2"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7</w:t>
                </w:r>
                <w:r w:rsidRPr="00AE7D16">
                  <w:rPr>
                    <w:rFonts w:ascii="Times New Roman" w:hAnsi="Times New Roman" w:cs="Times New Roman"/>
                    <w:szCs w:val="21"/>
                  </w:rPr>
                  <w:t>、《关于公司</w:t>
                </w:r>
                <w:r w:rsidRPr="00AE7D16">
                  <w:rPr>
                    <w:rFonts w:ascii="Times New Roman" w:hAnsi="Times New Roman" w:cs="Times New Roman"/>
                    <w:szCs w:val="21"/>
                  </w:rPr>
                  <w:t>2022</w:t>
                </w:r>
                <w:r w:rsidRPr="00AE7D16">
                  <w:rPr>
                    <w:rFonts w:ascii="Times New Roman" w:hAnsi="Times New Roman" w:cs="Times New Roman"/>
                    <w:szCs w:val="21"/>
                  </w:rPr>
                  <w:t>年度非公开发行</w:t>
                </w:r>
                <w:r w:rsidRPr="00AE7D16">
                  <w:rPr>
                    <w:rFonts w:ascii="Times New Roman" w:hAnsi="Times New Roman" w:cs="Times New Roman"/>
                    <w:szCs w:val="21"/>
                  </w:rPr>
                  <w:t xml:space="preserve"> A </w:t>
                </w:r>
                <w:r w:rsidRPr="00AE7D16">
                  <w:rPr>
                    <w:rFonts w:ascii="Times New Roman" w:hAnsi="Times New Roman" w:cs="Times New Roman"/>
                    <w:szCs w:val="21"/>
                  </w:rPr>
                  <w:t>股股票摊薄即期回报的风险提示、填补措施及相关主体承诺的议案》</w:t>
                </w:r>
              </w:p>
              <w:p w14:paraId="6D3618FB"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8</w:t>
                </w:r>
                <w:r w:rsidRPr="00AE7D16">
                  <w:rPr>
                    <w:rFonts w:ascii="Times New Roman" w:hAnsi="Times New Roman" w:cs="Times New Roman"/>
                    <w:szCs w:val="21"/>
                  </w:rPr>
                  <w:t>、《关于公司</w:t>
                </w:r>
                <w:r w:rsidRPr="00AE7D16">
                  <w:rPr>
                    <w:rFonts w:ascii="Times New Roman" w:hAnsi="Times New Roman" w:cs="Times New Roman"/>
                    <w:szCs w:val="21"/>
                  </w:rPr>
                  <w:t>&lt;</w:t>
                </w:r>
                <w:r w:rsidRPr="00AE7D16">
                  <w:rPr>
                    <w:rFonts w:ascii="Times New Roman" w:hAnsi="Times New Roman" w:cs="Times New Roman"/>
                    <w:szCs w:val="21"/>
                  </w:rPr>
                  <w:t>未来三年（</w:t>
                </w:r>
                <w:r w:rsidRPr="00AE7D16">
                  <w:rPr>
                    <w:rFonts w:ascii="Times New Roman" w:hAnsi="Times New Roman" w:cs="Times New Roman"/>
                    <w:szCs w:val="21"/>
                  </w:rPr>
                  <w:t>2022-2024</w:t>
                </w:r>
                <w:r w:rsidRPr="00AE7D16">
                  <w:rPr>
                    <w:rFonts w:ascii="Times New Roman" w:hAnsi="Times New Roman" w:cs="Times New Roman"/>
                    <w:szCs w:val="21"/>
                  </w:rPr>
                  <w:t>年）股东分红回报规划</w:t>
                </w:r>
                <w:r w:rsidRPr="00AE7D16">
                  <w:rPr>
                    <w:rFonts w:ascii="Times New Roman" w:hAnsi="Times New Roman" w:cs="Times New Roman"/>
                    <w:szCs w:val="21"/>
                  </w:rPr>
                  <w:t>&gt;</w:t>
                </w:r>
                <w:r w:rsidRPr="00AE7D16">
                  <w:rPr>
                    <w:rFonts w:ascii="Times New Roman" w:hAnsi="Times New Roman" w:cs="Times New Roman"/>
                    <w:szCs w:val="21"/>
                  </w:rPr>
                  <w:t>的议案》</w:t>
                </w:r>
              </w:p>
              <w:p w14:paraId="4F6933E4"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9</w:t>
                </w:r>
                <w:r w:rsidRPr="00AE7D16">
                  <w:rPr>
                    <w:rFonts w:ascii="Times New Roman" w:hAnsi="Times New Roman" w:cs="Times New Roman"/>
                    <w:szCs w:val="21"/>
                  </w:rPr>
                  <w:t>、《关于提请股东大会授权董事会及其授权人士全权办理本次非公开发行</w:t>
                </w:r>
                <w:r w:rsidRPr="00AE7D16">
                  <w:rPr>
                    <w:rFonts w:ascii="Times New Roman" w:hAnsi="Times New Roman" w:cs="Times New Roman"/>
                    <w:szCs w:val="21"/>
                  </w:rPr>
                  <w:t>A</w:t>
                </w:r>
                <w:r w:rsidRPr="00AE7D16">
                  <w:rPr>
                    <w:rFonts w:ascii="Times New Roman" w:hAnsi="Times New Roman" w:cs="Times New Roman"/>
                    <w:szCs w:val="21"/>
                  </w:rPr>
                  <w:t>股股票相关事宜的议案》</w:t>
                </w:r>
              </w:p>
              <w:p w14:paraId="11F8A273" w14:textId="77777777" w:rsidR="00B10A0C" w:rsidRPr="00AE7D16" w:rsidRDefault="00D11B25" w:rsidP="00AE7D16">
                <w:pPr>
                  <w:widowControl w:val="0"/>
                  <w:jc w:val="both"/>
                  <w:rPr>
                    <w:rFonts w:ascii="Times New Roman" w:hAnsi="Times New Roman" w:cs="Times New Roman"/>
                    <w:szCs w:val="21"/>
                  </w:rPr>
                </w:pPr>
                <w:r w:rsidRPr="00AE7D16">
                  <w:rPr>
                    <w:rFonts w:ascii="Times New Roman" w:hAnsi="Times New Roman" w:cs="Times New Roman"/>
                    <w:szCs w:val="21"/>
                  </w:rPr>
                  <w:t>10</w:t>
                </w:r>
                <w:r w:rsidRPr="00AE7D16">
                  <w:rPr>
                    <w:rFonts w:ascii="Times New Roman" w:hAnsi="Times New Roman" w:cs="Times New Roman"/>
                    <w:szCs w:val="21"/>
                  </w:rPr>
                  <w:t>、《关于提请召开公司</w:t>
                </w:r>
                <w:r w:rsidRPr="00AE7D16">
                  <w:rPr>
                    <w:rFonts w:ascii="Times New Roman" w:hAnsi="Times New Roman" w:cs="Times New Roman"/>
                    <w:szCs w:val="21"/>
                  </w:rPr>
                  <w:t xml:space="preserve"> 2022 </w:t>
                </w:r>
                <w:r w:rsidRPr="00AE7D16">
                  <w:rPr>
                    <w:rFonts w:ascii="Times New Roman" w:hAnsi="Times New Roman" w:cs="Times New Roman"/>
                    <w:szCs w:val="21"/>
                  </w:rPr>
                  <w:t>年第五次临时股东大会的议案》</w:t>
                </w:r>
              </w:p>
            </w:tc>
          </w:tr>
        </w:tbl>
        <w:p w14:paraId="704A33E5" w14:textId="77777777" w:rsidR="00B10A0C" w:rsidRDefault="00000000">
          <w:pPr>
            <w:rPr>
              <w:szCs w:val="21"/>
            </w:rPr>
          </w:pPr>
        </w:p>
      </w:sdtContent>
    </w:sdt>
    <w:bookmarkEnd w:id="63"/>
    <w:p w14:paraId="69B5CB94" w14:textId="77777777" w:rsidR="00B10A0C" w:rsidRDefault="00D11B25">
      <w:pPr>
        <w:pStyle w:val="2"/>
        <w:numPr>
          <w:ilvl w:val="0"/>
          <w:numId w:val="17"/>
        </w:numPr>
      </w:pPr>
      <w:r>
        <w:t>董事履行职责情况</w:t>
      </w:r>
    </w:p>
    <w:bookmarkStart w:id="64" w:name="_Hlk126050636" w:displacedByCustomXml="next"/>
    <w:sdt>
      <w:sdtPr>
        <w:rPr>
          <w:rFonts w:ascii="宋体" w:hAnsi="宋体" w:cs="宋体"/>
          <w:b w:val="0"/>
          <w:bCs w:val="0"/>
          <w:kern w:val="0"/>
          <w:szCs w:val="24"/>
        </w:rPr>
        <w:alias w:val="模块:董事参加董事会和股东大会的情况"/>
        <w:tag w:val="_SEC_46b12eef184243bf8374eb01a77e4d07"/>
        <w:id w:val="1894394801"/>
        <w:lock w:val="sdtLocked"/>
        <w:placeholder>
          <w:docPart w:val="GBC22222222222222222222222222222"/>
        </w:placeholder>
      </w:sdtPr>
      <w:sdtEndPr>
        <w:rPr>
          <w:szCs w:val="21"/>
        </w:rPr>
      </w:sdtEndPr>
      <w:sdtContent>
        <w:p w14:paraId="7E4FE279" w14:textId="77777777" w:rsidR="00B10A0C" w:rsidRDefault="00D11B25">
          <w:pPr>
            <w:pStyle w:val="3"/>
            <w:numPr>
              <w:ilvl w:val="0"/>
              <w:numId w:val="20"/>
            </w:numPr>
          </w:pPr>
          <w:r>
            <w:t>董事参加董事会和股东大会的情况</w:t>
          </w:r>
        </w:p>
        <w:tbl>
          <w:tblPr>
            <w:tblStyle w:val="aff0"/>
            <w:tblW w:w="5000" w:type="pct"/>
            <w:jc w:val="center"/>
            <w:tblLook w:val="04A0" w:firstRow="1" w:lastRow="0" w:firstColumn="1" w:lastColumn="0" w:noHBand="0" w:noVBand="1"/>
          </w:tblPr>
          <w:tblGrid>
            <w:gridCol w:w="955"/>
            <w:gridCol w:w="824"/>
            <w:gridCol w:w="1073"/>
            <w:gridCol w:w="831"/>
            <w:gridCol w:w="944"/>
            <w:gridCol w:w="882"/>
            <w:gridCol w:w="824"/>
            <w:gridCol w:w="1260"/>
            <w:gridCol w:w="1230"/>
          </w:tblGrid>
          <w:tr w:rsidR="00B10A0C" w14:paraId="6CEB4593" w14:textId="77777777">
            <w:trPr>
              <w:trHeight w:val="561"/>
              <w:jc w:val="center"/>
            </w:trPr>
            <w:sdt>
              <w:sdtPr>
                <w:rPr>
                  <w:rFonts w:ascii="Times New Roman" w:hAnsi="Times New Roman" w:cs="Times New Roman"/>
                </w:rPr>
                <w:tag w:val="_PLD_fdf987702b2e46a4aaa1e3f20787a76c"/>
                <w:id w:val="-1053315483"/>
                <w:lock w:val="sdtLocked"/>
              </w:sdtPr>
              <w:sdtContent>
                <w:tc>
                  <w:tcPr>
                    <w:tcW w:w="541" w:type="pct"/>
                    <w:vMerge w:val="restart"/>
                    <w:tcMar>
                      <w:top w:w="51" w:type="dxa"/>
                      <w:bottom w:w="51" w:type="dxa"/>
                    </w:tcMar>
                    <w:vAlign w:val="center"/>
                  </w:tcPr>
                  <w:p w14:paraId="59B049DF"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董事</w:t>
                    </w:r>
                  </w:p>
                  <w:p w14:paraId="5B0ECB0C"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姓名</w:t>
                    </w:r>
                  </w:p>
                </w:tc>
              </w:sdtContent>
            </w:sdt>
            <w:sdt>
              <w:sdtPr>
                <w:rPr>
                  <w:rFonts w:ascii="Times New Roman" w:hAnsi="Times New Roman" w:cs="Times New Roman"/>
                </w:rPr>
                <w:tag w:val="_PLD_8c944f740a3a4784938038ab19e3a6ed"/>
                <w:id w:val="-1155146964"/>
                <w:lock w:val="sdtLocked"/>
              </w:sdtPr>
              <w:sdtContent>
                <w:tc>
                  <w:tcPr>
                    <w:tcW w:w="467" w:type="pct"/>
                    <w:vMerge w:val="restart"/>
                    <w:tcMar>
                      <w:top w:w="51" w:type="dxa"/>
                      <w:bottom w:w="51" w:type="dxa"/>
                    </w:tcMar>
                    <w:vAlign w:val="center"/>
                  </w:tcPr>
                  <w:p w14:paraId="61907FCC"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是否独立董事</w:t>
                    </w:r>
                  </w:p>
                </w:tc>
              </w:sdtContent>
            </w:sdt>
            <w:sdt>
              <w:sdtPr>
                <w:rPr>
                  <w:rFonts w:ascii="Times New Roman" w:hAnsi="Times New Roman" w:cs="Times New Roman"/>
                </w:rPr>
                <w:tag w:val="_PLD_41002b55426142459adadb76d790d586"/>
                <w:id w:val="-1860030687"/>
                <w:lock w:val="sdtLocked"/>
              </w:sdtPr>
              <w:sdtContent>
                <w:tc>
                  <w:tcPr>
                    <w:tcW w:w="3294" w:type="pct"/>
                    <w:gridSpan w:val="6"/>
                    <w:tcMar>
                      <w:top w:w="51" w:type="dxa"/>
                      <w:bottom w:w="51" w:type="dxa"/>
                    </w:tcMar>
                    <w:vAlign w:val="center"/>
                  </w:tcPr>
                  <w:p w14:paraId="7F839949"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参加董事会情况</w:t>
                    </w:r>
                  </w:p>
                </w:tc>
              </w:sdtContent>
            </w:sdt>
            <w:sdt>
              <w:sdtPr>
                <w:rPr>
                  <w:rFonts w:ascii="Times New Roman" w:hAnsi="Times New Roman" w:cs="Times New Roman"/>
                </w:rPr>
                <w:tag w:val="_PLD_a86ab0ba65874193bf46821cd6a13f4f"/>
                <w:id w:val="1145636245"/>
                <w:lock w:val="sdtLocked"/>
              </w:sdtPr>
              <w:sdtContent>
                <w:tc>
                  <w:tcPr>
                    <w:tcW w:w="697" w:type="pct"/>
                    <w:tcMar>
                      <w:top w:w="51" w:type="dxa"/>
                      <w:bottom w:w="51" w:type="dxa"/>
                    </w:tcMar>
                    <w:vAlign w:val="center"/>
                  </w:tcPr>
                  <w:p w14:paraId="769C8019"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参加股东大会情况</w:t>
                    </w:r>
                  </w:p>
                </w:tc>
              </w:sdtContent>
            </w:sdt>
          </w:tr>
          <w:tr w:rsidR="00B10A0C" w14:paraId="59BDA808" w14:textId="77777777">
            <w:trPr>
              <w:trHeight w:val="120"/>
              <w:jc w:val="center"/>
            </w:trPr>
            <w:tc>
              <w:tcPr>
                <w:tcW w:w="541" w:type="pct"/>
                <w:vMerge/>
                <w:tcMar>
                  <w:top w:w="51" w:type="dxa"/>
                  <w:bottom w:w="51" w:type="dxa"/>
                </w:tcMar>
              </w:tcPr>
              <w:p w14:paraId="18D91A68" w14:textId="77777777" w:rsidR="00B10A0C" w:rsidRPr="00AE7D16" w:rsidRDefault="00B10A0C" w:rsidP="00AE7D16">
                <w:pPr>
                  <w:jc w:val="center"/>
                  <w:rPr>
                    <w:rFonts w:ascii="Times New Roman" w:hAnsi="Times New Roman" w:cs="Times New Roman"/>
                    <w:szCs w:val="21"/>
                  </w:rPr>
                </w:pPr>
              </w:p>
            </w:tc>
            <w:tc>
              <w:tcPr>
                <w:tcW w:w="467" w:type="pct"/>
                <w:vMerge/>
                <w:tcMar>
                  <w:top w:w="51" w:type="dxa"/>
                  <w:bottom w:w="51" w:type="dxa"/>
                </w:tcMar>
              </w:tcPr>
              <w:p w14:paraId="5BD6C0F3" w14:textId="77777777" w:rsidR="00B10A0C" w:rsidRPr="00AE7D16" w:rsidRDefault="00B10A0C" w:rsidP="00AE7D16">
                <w:pPr>
                  <w:jc w:val="center"/>
                  <w:rPr>
                    <w:rFonts w:ascii="Times New Roman" w:hAnsi="Times New Roman" w:cs="Times New Roman"/>
                    <w:szCs w:val="21"/>
                  </w:rPr>
                </w:pPr>
              </w:p>
            </w:tc>
            <w:sdt>
              <w:sdtPr>
                <w:rPr>
                  <w:rFonts w:ascii="Times New Roman" w:hAnsi="Times New Roman" w:cs="Times New Roman"/>
                </w:rPr>
                <w:tag w:val="_PLD_1be3bc3a3d894e22b017b70a7c691233"/>
                <w:id w:val="1562747701"/>
                <w:lock w:val="sdtLocked"/>
              </w:sdtPr>
              <w:sdtContent>
                <w:tc>
                  <w:tcPr>
                    <w:tcW w:w="608" w:type="pct"/>
                    <w:tcMar>
                      <w:top w:w="51" w:type="dxa"/>
                      <w:bottom w:w="51" w:type="dxa"/>
                    </w:tcMar>
                    <w:vAlign w:val="center"/>
                  </w:tcPr>
                  <w:p w14:paraId="58B51AD2"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本年应参加董事会次数</w:t>
                    </w:r>
                  </w:p>
                </w:tc>
              </w:sdtContent>
            </w:sdt>
            <w:sdt>
              <w:sdtPr>
                <w:rPr>
                  <w:rFonts w:ascii="Times New Roman" w:hAnsi="Times New Roman" w:cs="Times New Roman"/>
                </w:rPr>
                <w:tag w:val="_PLD_3e45fc9802f241cb8e17735983417e9b"/>
                <w:id w:val="-1664075213"/>
                <w:lock w:val="sdtLocked"/>
              </w:sdtPr>
              <w:sdtContent>
                <w:tc>
                  <w:tcPr>
                    <w:tcW w:w="471" w:type="pct"/>
                    <w:tcMar>
                      <w:top w:w="51" w:type="dxa"/>
                      <w:bottom w:w="51" w:type="dxa"/>
                    </w:tcMar>
                    <w:vAlign w:val="center"/>
                  </w:tcPr>
                  <w:p w14:paraId="36D2BD63"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亲自出席次数</w:t>
                    </w:r>
                  </w:p>
                </w:tc>
              </w:sdtContent>
            </w:sdt>
            <w:sdt>
              <w:sdtPr>
                <w:rPr>
                  <w:rFonts w:ascii="Times New Roman" w:hAnsi="Times New Roman" w:cs="Times New Roman"/>
                </w:rPr>
                <w:tag w:val="_PLD_5b2f1e699fe34def868fe8b765d768ba"/>
                <w:id w:val="-142966048"/>
                <w:lock w:val="sdtLocked"/>
              </w:sdtPr>
              <w:sdtContent>
                <w:tc>
                  <w:tcPr>
                    <w:tcW w:w="535" w:type="pct"/>
                    <w:tcMar>
                      <w:top w:w="51" w:type="dxa"/>
                      <w:bottom w:w="51" w:type="dxa"/>
                    </w:tcMar>
                    <w:vAlign w:val="center"/>
                  </w:tcPr>
                  <w:p w14:paraId="4DB8434D"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以通讯方式参加次数</w:t>
                    </w:r>
                  </w:p>
                </w:tc>
              </w:sdtContent>
            </w:sdt>
            <w:sdt>
              <w:sdtPr>
                <w:rPr>
                  <w:rFonts w:ascii="Times New Roman" w:hAnsi="Times New Roman" w:cs="Times New Roman"/>
                </w:rPr>
                <w:tag w:val="_PLD_981a0cb863d94703a5482c1ca67d4cb5"/>
                <w:id w:val="881982843"/>
                <w:lock w:val="sdtLocked"/>
              </w:sdtPr>
              <w:sdtContent>
                <w:tc>
                  <w:tcPr>
                    <w:tcW w:w="500" w:type="pct"/>
                    <w:tcMar>
                      <w:top w:w="51" w:type="dxa"/>
                      <w:bottom w:w="51" w:type="dxa"/>
                    </w:tcMar>
                    <w:vAlign w:val="center"/>
                  </w:tcPr>
                  <w:p w14:paraId="30FAADA0"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委托出席次数</w:t>
                    </w:r>
                  </w:p>
                </w:tc>
              </w:sdtContent>
            </w:sdt>
            <w:sdt>
              <w:sdtPr>
                <w:rPr>
                  <w:rFonts w:ascii="Times New Roman" w:hAnsi="Times New Roman" w:cs="Times New Roman"/>
                </w:rPr>
                <w:tag w:val="_PLD_e955143b8973461bb11aa6e64e6bb542"/>
                <w:id w:val="-1207251182"/>
                <w:lock w:val="sdtLocked"/>
              </w:sdtPr>
              <w:sdtContent>
                <w:tc>
                  <w:tcPr>
                    <w:tcW w:w="467" w:type="pct"/>
                    <w:tcMar>
                      <w:top w:w="51" w:type="dxa"/>
                      <w:bottom w:w="51" w:type="dxa"/>
                    </w:tcMar>
                    <w:vAlign w:val="center"/>
                  </w:tcPr>
                  <w:p w14:paraId="1BE3A600"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缺席</w:t>
                    </w:r>
                  </w:p>
                  <w:p w14:paraId="0763FD6F"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次数</w:t>
                    </w:r>
                  </w:p>
                </w:tc>
              </w:sdtContent>
            </w:sdt>
            <w:sdt>
              <w:sdtPr>
                <w:rPr>
                  <w:rFonts w:ascii="Times New Roman" w:hAnsi="Times New Roman" w:cs="Times New Roman"/>
                </w:rPr>
                <w:tag w:val="_PLD_c94de7a455d94af5b8ffe4cc736c4b46"/>
                <w:id w:val="1554810715"/>
                <w:lock w:val="sdtLocked"/>
              </w:sdtPr>
              <w:sdtContent>
                <w:tc>
                  <w:tcPr>
                    <w:tcW w:w="714" w:type="pct"/>
                    <w:tcMar>
                      <w:top w:w="51" w:type="dxa"/>
                      <w:bottom w:w="51" w:type="dxa"/>
                    </w:tcMar>
                    <w:vAlign w:val="center"/>
                  </w:tcPr>
                  <w:p w14:paraId="21FE3DFA"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是否连续两次未亲自参加会议</w:t>
                    </w:r>
                  </w:p>
                </w:tc>
              </w:sdtContent>
            </w:sdt>
            <w:sdt>
              <w:sdtPr>
                <w:rPr>
                  <w:rFonts w:ascii="Times New Roman" w:hAnsi="Times New Roman" w:cs="Times New Roman"/>
                </w:rPr>
                <w:tag w:val="_PLD_7f17c2a5ff9540709fafff9460b0756d"/>
                <w:id w:val="318929715"/>
                <w:lock w:val="sdtLocked"/>
              </w:sdtPr>
              <w:sdtContent>
                <w:tc>
                  <w:tcPr>
                    <w:tcW w:w="697" w:type="pct"/>
                    <w:tcMar>
                      <w:top w:w="51" w:type="dxa"/>
                      <w:bottom w:w="51" w:type="dxa"/>
                    </w:tcMar>
                    <w:vAlign w:val="center"/>
                  </w:tcPr>
                  <w:p w14:paraId="319C7191" w14:textId="77777777" w:rsidR="00B10A0C" w:rsidRPr="00AE7D16" w:rsidRDefault="00D11B25" w:rsidP="00AE7D16">
                    <w:pPr>
                      <w:jc w:val="center"/>
                      <w:rPr>
                        <w:rFonts w:ascii="Times New Roman" w:hAnsi="Times New Roman" w:cs="Times New Roman"/>
                        <w:b/>
                        <w:szCs w:val="21"/>
                      </w:rPr>
                    </w:pPr>
                    <w:r w:rsidRPr="00AE7D16">
                      <w:rPr>
                        <w:rFonts w:ascii="Times New Roman" w:hAnsi="Times New Roman" w:cs="Times New Roman"/>
                        <w:szCs w:val="21"/>
                      </w:rPr>
                      <w:t>出席股东大会的次数</w:t>
                    </w:r>
                  </w:p>
                </w:tc>
              </w:sdtContent>
            </w:sdt>
          </w:tr>
          <w:sdt>
            <w:sdtPr>
              <w:rPr>
                <w:rFonts w:ascii="Times New Roman" w:hAnsi="Times New Roman" w:cs="Times New Roman"/>
                <w:szCs w:val="21"/>
              </w:rPr>
              <w:alias w:val="董事参加董事会的出席情况明细"/>
              <w:tag w:val="_TUP_21f02a2c29cc41bba590120cf14b9bc6"/>
              <w:id w:val="1656410717"/>
              <w:lock w:val="sdtLocked"/>
              <w:placeholder>
                <w:docPart w:val="7A0353FD95EE4F43ADD927F7AE0CAA50"/>
              </w:placeholder>
            </w:sdtPr>
            <w:sdtContent>
              <w:tr w:rsidR="00B10A0C" w14:paraId="2ED47F67" w14:textId="77777777">
                <w:trPr>
                  <w:trHeight w:val="77"/>
                  <w:jc w:val="center"/>
                </w:trPr>
                <w:tc>
                  <w:tcPr>
                    <w:tcW w:w="541" w:type="pct"/>
                    <w:tcMar>
                      <w:top w:w="51" w:type="dxa"/>
                      <w:bottom w:w="51" w:type="dxa"/>
                    </w:tcMar>
                  </w:tcPr>
                  <w:p w14:paraId="5BE42B5F"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蒋渊</w:t>
                    </w:r>
                  </w:p>
                </w:tc>
                <w:sdt>
                  <w:sdtPr>
                    <w:rPr>
                      <w:rFonts w:ascii="Times New Roman" w:hAnsi="Times New Roman" w:cs="Times New Roman"/>
                      <w:szCs w:val="21"/>
                    </w:rPr>
                    <w:alias w:val="董事参加董事会的出席情况明细-是否独立董事"/>
                    <w:tag w:val="_GBC_8f65cf2d483747a58ee92c8a36ee6375"/>
                    <w:id w:val="-452020155"/>
                    <w:lock w:val="sdtLocked"/>
                    <w:comboBox>
                      <w:listItem w:displayText="是" w:value="true"/>
                      <w:listItem w:displayText="否" w:value="false"/>
                    </w:comboBox>
                  </w:sdtPr>
                  <w:sdtContent>
                    <w:tc>
                      <w:tcPr>
                        <w:tcW w:w="467" w:type="pct"/>
                        <w:tcMar>
                          <w:top w:w="51" w:type="dxa"/>
                          <w:bottom w:w="51" w:type="dxa"/>
                        </w:tcMar>
                      </w:tcPr>
                      <w:p w14:paraId="5B60CE00"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否</w:t>
                        </w:r>
                      </w:p>
                    </w:tc>
                  </w:sdtContent>
                </w:sdt>
                <w:tc>
                  <w:tcPr>
                    <w:tcW w:w="608" w:type="pct"/>
                    <w:tcMar>
                      <w:top w:w="51" w:type="dxa"/>
                      <w:bottom w:w="51" w:type="dxa"/>
                    </w:tcMar>
                  </w:tcPr>
                  <w:p w14:paraId="2BCBC4D2"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14</w:t>
                    </w:r>
                  </w:p>
                </w:tc>
                <w:tc>
                  <w:tcPr>
                    <w:tcW w:w="471" w:type="pct"/>
                    <w:tcMar>
                      <w:top w:w="51" w:type="dxa"/>
                      <w:bottom w:w="51" w:type="dxa"/>
                    </w:tcMar>
                    <w:vAlign w:val="center"/>
                  </w:tcPr>
                  <w:p w14:paraId="434A7891"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rPr>
                      <w:t>14</w:t>
                    </w:r>
                  </w:p>
                </w:tc>
                <w:tc>
                  <w:tcPr>
                    <w:tcW w:w="535" w:type="pct"/>
                    <w:tcMar>
                      <w:top w:w="51" w:type="dxa"/>
                      <w:bottom w:w="51" w:type="dxa"/>
                    </w:tcMar>
                  </w:tcPr>
                  <w:p w14:paraId="1B002912"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7</w:t>
                    </w:r>
                  </w:p>
                </w:tc>
                <w:tc>
                  <w:tcPr>
                    <w:tcW w:w="500" w:type="pct"/>
                    <w:tcMar>
                      <w:top w:w="51" w:type="dxa"/>
                      <w:bottom w:w="51" w:type="dxa"/>
                    </w:tcMar>
                  </w:tcPr>
                  <w:p w14:paraId="70345B92"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0</w:t>
                    </w:r>
                  </w:p>
                </w:tc>
                <w:tc>
                  <w:tcPr>
                    <w:tcW w:w="467" w:type="pct"/>
                    <w:tcMar>
                      <w:top w:w="51" w:type="dxa"/>
                      <w:bottom w:w="51" w:type="dxa"/>
                    </w:tcMar>
                    <w:vAlign w:val="center"/>
                  </w:tcPr>
                  <w:p w14:paraId="23A9ED8C"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rPr>
                      <w:t>0</w:t>
                    </w:r>
                  </w:p>
                </w:tc>
                <w:sdt>
                  <w:sdtPr>
                    <w:rPr>
                      <w:rFonts w:ascii="Times New Roman" w:hAnsi="Times New Roman" w:cs="Times New Roman"/>
                      <w:szCs w:val="21"/>
                    </w:rPr>
                    <w:alias w:val="董事参加董事会的出席情况明细-是否连续两次未亲自参加会议"/>
                    <w:tag w:val="_GBC_4748dc7c4f9b495f9d97d5c22a5e08e6"/>
                    <w:id w:val="-1859191598"/>
                    <w:lock w:val="sdtLocked"/>
                    <w:comboBox>
                      <w:listItem w:displayText="是" w:value="true"/>
                      <w:listItem w:displayText="否" w:value="false"/>
                    </w:comboBox>
                  </w:sdtPr>
                  <w:sdtContent>
                    <w:tc>
                      <w:tcPr>
                        <w:tcW w:w="714" w:type="pct"/>
                        <w:tcMar>
                          <w:top w:w="51" w:type="dxa"/>
                          <w:bottom w:w="51" w:type="dxa"/>
                        </w:tcMar>
                      </w:tcPr>
                      <w:p w14:paraId="490AD0ED"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否</w:t>
                        </w:r>
                      </w:p>
                    </w:tc>
                  </w:sdtContent>
                </w:sdt>
                <w:tc>
                  <w:tcPr>
                    <w:tcW w:w="697" w:type="pct"/>
                    <w:tcMar>
                      <w:top w:w="51" w:type="dxa"/>
                      <w:bottom w:w="51" w:type="dxa"/>
                    </w:tcMar>
                  </w:tcPr>
                  <w:p w14:paraId="3EFDEF5C"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6</w:t>
                    </w:r>
                  </w:p>
                </w:tc>
              </w:tr>
            </w:sdtContent>
          </w:sdt>
          <w:sdt>
            <w:sdtPr>
              <w:rPr>
                <w:rFonts w:ascii="Times New Roman" w:hAnsi="Times New Roman" w:cs="Times New Roman"/>
                <w:szCs w:val="21"/>
              </w:rPr>
              <w:alias w:val="董事参加董事会的出席情况明细"/>
              <w:tag w:val="_TUP_21f02a2c29cc41bba590120cf14b9bc6"/>
              <w:id w:val="1713999659"/>
              <w:lock w:val="sdtLocked"/>
              <w:placeholder>
                <w:docPart w:val="7A0353FD95EE4F43ADD927F7AE0CAA50"/>
              </w:placeholder>
            </w:sdtPr>
            <w:sdtContent>
              <w:tr w:rsidR="00B10A0C" w14:paraId="51B0130C" w14:textId="77777777">
                <w:trPr>
                  <w:trHeight w:val="77"/>
                  <w:jc w:val="center"/>
                </w:trPr>
                <w:tc>
                  <w:tcPr>
                    <w:tcW w:w="541" w:type="pct"/>
                    <w:tcMar>
                      <w:top w:w="51" w:type="dxa"/>
                      <w:bottom w:w="51" w:type="dxa"/>
                    </w:tcMar>
                  </w:tcPr>
                  <w:p w14:paraId="29286A3C"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赵浩</w:t>
                    </w:r>
                  </w:p>
                </w:tc>
                <w:sdt>
                  <w:sdtPr>
                    <w:rPr>
                      <w:rFonts w:ascii="Times New Roman" w:hAnsi="Times New Roman" w:cs="Times New Roman"/>
                      <w:szCs w:val="21"/>
                    </w:rPr>
                    <w:alias w:val="董事参加董事会的出席情况明细-是否独立董事"/>
                    <w:tag w:val="_GBC_8f65cf2d483747a58ee92c8a36ee6375"/>
                    <w:id w:val="-1428185872"/>
                    <w:lock w:val="sdtLocked"/>
                    <w:comboBox>
                      <w:listItem w:displayText="是" w:value="true"/>
                      <w:listItem w:displayText="否" w:value="false"/>
                    </w:comboBox>
                  </w:sdtPr>
                  <w:sdtContent>
                    <w:tc>
                      <w:tcPr>
                        <w:tcW w:w="467" w:type="pct"/>
                        <w:tcMar>
                          <w:top w:w="51" w:type="dxa"/>
                          <w:bottom w:w="51" w:type="dxa"/>
                        </w:tcMar>
                      </w:tcPr>
                      <w:p w14:paraId="0E805525"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否</w:t>
                        </w:r>
                      </w:p>
                    </w:tc>
                  </w:sdtContent>
                </w:sdt>
                <w:tc>
                  <w:tcPr>
                    <w:tcW w:w="608" w:type="pct"/>
                    <w:tcMar>
                      <w:top w:w="51" w:type="dxa"/>
                      <w:bottom w:w="51" w:type="dxa"/>
                    </w:tcMar>
                  </w:tcPr>
                  <w:p w14:paraId="6C4F1BA5"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14</w:t>
                    </w:r>
                  </w:p>
                </w:tc>
                <w:tc>
                  <w:tcPr>
                    <w:tcW w:w="471" w:type="pct"/>
                    <w:tcMar>
                      <w:top w:w="51" w:type="dxa"/>
                      <w:bottom w:w="51" w:type="dxa"/>
                    </w:tcMar>
                    <w:vAlign w:val="center"/>
                  </w:tcPr>
                  <w:p w14:paraId="31E4736A"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rPr>
                      <w:t>14</w:t>
                    </w:r>
                  </w:p>
                </w:tc>
                <w:tc>
                  <w:tcPr>
                    <w:tcW w:w="535" w:type="pct"/>
                    <w:tcMar>
                      <w:top w:w="51" w:type="dxa"/>
                      <w:bottom w:w="51" w:type="dxa"/>
                    </w:tcMar>
                  </w:tcPr>
                  <w:p w14:paraId="242C87B2"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12</w:t>
                    </w:r>
                  </w:p>
                </w:tc>
                <w:tc>
                  <w:tcPr>
                    <w:tcW w:w="500" w:type="pct"/>
                    <w:tcMar>
                      <w:top w:w="51" w:type="dxa"/>
                      <w:bottom w:w="51" w:type="dxa"/>
                    </w:tcMar>
                  </w:tcPr>
                  <w:p w14:paraId="5B5E7780"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0</w:t>
                    </w:r>
                  </w:p>
                </w:tc>
                <w:tc>
                  <w:tcPr>
                    <w:tcW w:w="467" w:type="pct"/>
                    <w:tcMar>
                      <w:top w:w="51" w:type="dxa"/>
                      <w:bottom w:w="51" w:type="dxa"/>
                    </w:tcMar>
                    <w:vAlign w:val="center"/>
                  </w:tcPr>
                  <w:p w14:paraId="521B6069"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rPr>
                      <w:t>0</w:t>
                    </w:r>
                  </w:p>
                </w:tc>
                <w:sdt>
                  <w:sdtPr>
                    <w:rPr>
                      <w:rFonts w:ascii="Times New Roman" w:hAnsi="Times New Roman" w:cs="Times New Roman"/>
                      <w:szCs w:val="21"/>
                    </w:rPr>
                    <w:alias w:val="董事参加董事会的出席情况明细-是否连续两次未亲自参加会议"/>
                    <w:tag w:val="_GBC_4748dc7c4f9b495f9d97d5c22a5e08e6"/>
                    <w:id w:val="-105809737"/>
                    <w:lock w:val="sdtLocked"/>
                    <w:comboBox>
                      <w:listItem w:displayText="是" w:value="true"/>
                      <w:listItem w:displayText="否" w:value="false"/>
                    </w:comboBox>
                  </w:sdtPr>
                  <w:sdtContent>
                    <w:tc>
                      <w:tcPr>
                        <w:tcW w:w="714" w:type="pct"/>
                        <w:tcMar>
                          <w:top w:w="51" w:type="dxa"/>
                          <w:bottom w:w="51" w:type="dxa"/>
                        </w:tcMar>
                      </w:tcPr>
                      <w:p w14:paraId="7F4E8018"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否</w:t>
                        </w:r>
                      </w:p>
                    </w:tc>
                  </w:sdtContent>
                </w:sdt>
                <w:tc>
                  <w:tcPr>
                    <w:tcW w:w="697" w:type="pct"/>
                    <w:tcMar>
                      <w:top w:w="51" w:type="dxa"/>
                      <w:bottom w:w="51" w:type="dxa"/>
                    </w:tcMar>
                  </w:tcPr>
                  <w:p w14:paraId="019524C4"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w:t>
                    </w:r>
                  </w:p>
                </w:tc>
              </w:tr>
            </w:sdtContent>
          </w:sdt>
          <w:sdt>
            <w:sdtPr>
              <w:rPr>
                <w:rFonts w:ascii="Times New Roman" w:hAnsi="Times New Roman" w:cs="Times New Roman"/>
                <w:szCs w:val="21"/>
              </w:rPr>
              <w:alias w:val="董事参加董事会的出席情况明细"/>
              <w:tag w:val="_TUP_21f02a2c29cc41bba590120cf14b9bc6"/>
              <w:id w:val="1326783713"/>
              <w:lock w:val="sdtLocked"/>
              <w:placeholder>
                <w:docPart w:val="66A4F9B50E91431E9D767BD9FD28A0FA"/>
              </w:placeholder>
            </w:sdtPr>
            <w:sdtContent>
              <w:tr w:rsidR="00B10A0C" w14:paraId="57F751D1" w14:textId="77777777">
                <w:trPr>
                  <w:trHeight w:val="77"/>
                  <w:jc w:val="center"/>
                </w:trPr>
                <w:tc>
                  <w:tcPr>
                    <w:tcW w:w="541" w:type="pct"/>
                    <w:tcMar>
                      <w:top w:w="51" w:type="dxa"/>
                      <w:bottom w:w="51" w:type="dxa"/>
                    </w:tcMar>
                  </w:tcPr>
                  <w:p w14:paraId="6AD794C4"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吴海华</w:t>
                    </w:r>
                  </w:p>
                </w:tc>
                <w:sdt>
                  <w:sdtPr>
                    <w:rPr>
                      <w:rFonts w:ascii="Times New Roman" w:hAnsi="Times New Roman" w:cs="Times New Roman"/>
                      <w:szCs w:val="21"/>
                    </w:rPr>
                    <w:alias w:val="董事参加董事会的出席情况明细-是否独立董事"/>
                    <w:tag w:val="_GBC_8f65cf2d483747a58ee92c8a36ee6375"/>
                    <w:id w:val="-1181357117"/>
                    <w:lock w:val="sdtLocked"/>
                    <w:placeholder>
                      <w:docPart w:val="96DBA1F4DE14450BB7EBF8B1D5196BAB"/>
                    </w:placeholder>
                    <w:comboBox>
                      <w:listItem w:displayText="是" w:value="true"/>
                      <w:listItem w:displayText="否" w:value="false"/>
                    </w:comboBox>
                  </w:sdtPr>
                  <w:sdtContent>
                    <w:tc>
                      <w:tcPr>
                        <w:tcW w:w="467" w:type="pct"/>
                        <w:tcMar>
                          <w:top w:w="51" w:type="dxa"/>
                          <w:bottom w:w="51" w:type="dxa"/>
                        </w:tcMar>
                      </w:tcPr>
                      <w:p w14:paraId="6B730D99"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否</w:t>
                        </w:r>
                      </w:p>
                    </w:tc>
                  </w:sdtContent>
                </w:sdt>
                <w:tc>
                  <w:tcPr>
                    <w:tcW w:w="608" w:type="pct"/>
                    <w:tcMar>
                      <w:top w:w="51" w:type="dxa"/>
                      <w:bottom w:w="51" w:type="dxa"/>
                    </w:tcMar>
                  </w:tcPr>
                  <w:p w14:paraId="37DDA416"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14</w:t>
                    </w:r>
                  </w:p>
                </w:tc>
                <w:tc>
                  <w:tcPr>
                    <w:tcW w:w="471" w:type="pct"/>
                    <w:tcMar>
                      <w:top w:w="51" w:type="dxa"/>
                      <w:bottom w:w="51" w:type="dxa"/>
                    </w:tcMar>
                    <w:vAlign w:val="center"/>
                  </w:tcPr>
                  <w:p w14:paraId="4CECC36C"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rPr>
                      <w:t>14</w:t>
                    </w:r>
                  </w:p>
                </w:tc>
                <w:tc>
                  <w:tcPr>
                    <w:tcW w:w="535" w:type="pct"/>
                    <w:tcMar>
                      <w:top w:w="51" w:type="dxa"/>
                      <w:bottom w:w="51" w:type="dxa"/>
                    </w:tcMar>
                  </w:tcPr>
                  <w:p w14:paraId="3211E180"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8</w:t>
                    </w:r>
                  </w:p>
                </w:tc>
                <w:tc>
                  <w:tcPr>
                    <w:tcW w:w="500" w:type="pct"/>
                    <w:tcMar>
                      <w:top w:w="51" w:type="dxa"/>
                      <w:bottom w:w="51" w:type="dxa"/>
                    </w:tcMar>
                  </w:tcPr>
                  <w:p w14:paraId="7304A81D"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0</w:t>
                    </w:r>
                  </w:p>
                </w:tc>
                <w:tc>
                  <w:tcPr>
                    <w:tcW w:w="467" w:type="pct"/>
                    <w:tcMar>
                      <w:top w:w="51" w:type="dxa"/>
                      <w:bottom w:w="51" w:type="dxa"/>
                    </w:tcMar>
                    <w:vAlign w:val="center"/>
                  </w:tcPr>
                  <w:p w14:paraId="14B25EB8"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rPr>
                      <w:t>0</w:t>
                    </w:r>
                  </w:p>
                </w:tc>
                <w:sdt>
                  <w:sdtPr>
                    <w:rPr>
                      <w:rFonts w:ascii="Times New Roman" w:hAnsi="Times New Roman" w:cs="Times New Roman"/>
                      <w:szCs w:val="21"/>
                    </w:rPr>
                    <w:alias w:val="董事参加董事会的出席情况明细-是否连续两次未亲自参加会议"/>
                    <w:tag w:val="_GBC_4748dc7c4f9b495f9d97d5c22a5e08e6"/>
                    <w:id w:val="356628487"/>
                    <w:lock w:val="sdtLocked"/>
                    <w:placeholder>
                      <w:docPart w:val="A6BDC04E35D84C57B76ABEF74170B625"/>
                    </w:placeholder>
                    <w:comboBox>
                      <w:listItem w:displayText="是" w:value="true"/>
                      <w:listItem w:displayText="否" w:value="false"/>
                    </w:comboBox>
                  </w:sdtPr>
                  <w:sdtContent>
                    <w:tc>
                      <w:tcPr>
                        <w:tcW w:w="714" w:type="pct"/>
                        <w:tcMar>
                          <w:top w:w="51" w:type="dxa"/>
                          <w:bottom w:w="51" w:type="dxa"/>
                        </w:tcMar>
                      </w:tcPr>
                      <w:p w14:paraId="19E867D4"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否</w:t>
                        </w:r>
                      </w:p>
                    </w:tc>
                  </w:sdtContent>
                </w:sdt>
                <w:tc>
                  <w:tcPr>
                    <w:tcW w:w="697" w:type="pct"/>
                    <w:tcMar>
                      <w:top w:w="51" w:type="dxa"/>
                      <w:bottom w:w="51" w:type="dxa"/>
                    </w:tcMar>
                  </w:tcPr>
                  <w:p w14:paraId="03E3DF39"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6</w:t>
                    </w:r>
                  </w:p>
                </w:tc>
              </w:tr>
            </w:sdtContent>
          </w:sdt>
          <w:sdt>
            <w:sdtPr>
              <w:rPr>
                <w:rFonts w:ascii="Times New Roman" w:hAnsi="Times New Roman" w:cs="Times New Roman"/>
                <w:szCs w:val="21"/>
              </w:rPr>
              <w:alias w:val="董事参加董事会的出席情况明细"/>
              <w:tag w:val="_TUP_21f02a2c29cc41bba590120cf14b9bc6"/>
              <w:id w:val="403271904"/>
              <w:lock w:val="sdtLocked"/>
              <w:placeholder>
                <w:docPart w:val="66A4F9B50E91431E9D767BD9FD28A0FA"/>
              </w:placeholder>
            </w:sdtPr>
            <w:sdtContent>
              <w:tr w:rsidR="00B10A0C" w14:paraId="623E19C2" w14:textId="77777777">
                <w:trPr>
                  <w:trHeight w:val="77"/>
                  <w:jc w:val="center"/>
                </w:trPr>
                <w:tc>
                  <w:tcPr>
                    <w:tcW w:w="541" w:type="pct"/>
                    <w:tcMar>
                      <w:top w:w="51" w:type="dxa"/>
                      <w:bottom w:w="51" w:type="dxa"/>
                    </w:tcMar>
                  </w:tcPr>
                  <w:p w14:paraId="460A9D09"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周国华</w:t>
                    </w:r>
                  </w:p>
                </w:tc>
                <w:sdt>
                  <w:sdtPr>
                    <w:rPr>
                      <w:rFonts w:ascii="Times New Roman" w:hAnsi="Times New Roman" w:cs="Times New Roman"/>
                      <w:szCs w:val="21"/>
                    </w:rPr>
                    <w:alias w:val="董事参加董事会的出席情况明细-是否独立董事"/>
                    <w:tag w:val="_GBC_8f65cf2d483747a58ee92c8a36ee6375"/>
                    <w:id w:val="805516035"/>
                    <w:lock w:val="sdtLocked"/>
                    <w:placeholder>
                      <w:docPart w:val="96DBA1F4DE14450BB7EBF8B1D5196BAB"/>
                    </w:placeholder>
                    <w:comboBox>
                      <w:listItem w:displayText="是" w:value="true"/>
                      <w:listItem w:displayText="否" w:value="false"/>
                    </w:comboBox>
                  </w:sdtPr>
                  <w:sdtContent>
                    <w:tc>
                      <w:tcPr>
                        <w:tcW w:w="467" w:type="pct"/>
                        <w:tcMar>
                          <w:top w:w="51" w:type="dxa"/>
                          <w:bottom w:w="51" w:type="dxa"/>
                        </w:tcMar>
                      </w:tcPr>
                      <w:p w14:paraId="20374181"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是</w:t>
                        </w:r>
                      </w:p>
                    </w:tc>
                  </w:sdtContent>
                </w:sdt>
                <w:tc>
                  <w:tcPr>
                    <w:tcW w:w="608" w:type="pct"/>
                    <w:tcMar>
                      <w:top w:w="51" w:type="dxa"/>
                      <w:bottom w:w="51" w:type="dxa"/>
                    </w:tcMar>
                  </w:tcPr>
                  <w:p w14:paraId="02D8C689"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14</w:t>
                    </w:r>
                  </w:p>
                </w:tc>
                <w:tc>
                  <w:tcPr>
                    <w:tcW w:w="471" w:type="pct"/>
                    <w:tcMar>
                      <w:top w:w="51" w:type="dxa"/>
                      <w:bottom w:w="51" w:type="dxa"/>
                    </w:tcMar>
                    <w:vAlign w:val="center"/>
                  </w:tcPr>
                  <w:p w14:paraId="514532FC"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rPr>
                      <w:t>14</w:t>
                    </w:r>
                  </w:p>
                </w:tc>
                <w:tc>
                  <w:tcPr>
                    <w:tcW w:w="535" w:type="pct"/>
                    <w:tcMar>
                      <w:top w:w="51" w:type="dxa"/>
                      <w:bottom w:w="51" w:type="dxa"/>
                    </w:tcMar>
                  </w:tcPr>
                  <w:p w14:paraId="66C1D6BF"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12</w:t>
                    </w:r>
                  </w:p>
                </w:tc>
                <w:tc>
                  <w:tcPr>
                    <w:tcW w:w="500" w:type="pct"/>
                    <w:tcMar>
                      <w:top w:w="51" w:type="dxa"/>
                      <w:bottom w:w="51" w:type="dxa"/>
                    </w:tcMar>
                  </w:tcPr>
                  <w:p w14:paraId="35584F21"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0</w:t>
                    </w:r>
                  </w:p>
                </w:tc>
                <w:tc>
                  <w:tcPr>
                    <w:tcW w:w="467" w:type="pct"/>
                    <w:tcMar>
                      <w:top w:w="51" w:type="dxa"/>
                      <w:bottom w:w="51" w:type="dxa"/>
                    </w:tcMar>
                    <w:vAlign w:val="center"/>
                  </w:tcPr>
                  <w:p w14:paraId="17E0747D"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rPr>
                      <w:t>0</w:t>
                    </w:r>
                  </w:p>
                </w:tc>
                <w:sdt>
                  <w:sdtPr>
                    <w:rPr>
                      <w:rFonts w:ascii="Times New Roman" w:hAnsi="Times New Roman" w:cs="Times New Roman"/>
                      <w:szCs w:val="21"/>
                    </w:rPr>
                    <w:alias w:val="董事参加董事会的出席情况明细-是否连续两次未亲自参加会议"/>
                    <w:tag w:val="_GBC_4748dc7c4f9b495f9d97d5c22a5e08e6"/>
                    <w:id w:val="1171910479"/>
                    <w:lock w:val="sdtLocked"/>
                    <w:placeholder>
                      <w:docPart w:val="A6BDC04E35D84C57B76ABEF74170B625"/>
                    </w:placeholder>
                    <w:comboBox>
                      <w:listItem w:displayText="是" w:value="true"/>
                      <w:listItem w:displayText="否" w:value="false"/>
                    </w:comboBox>
                  </w:sdtPr>
                  <w:sdtContent>
                    <w:tc>
                      <w:tcPr>
                        <w:tcW w:w="714" w:type="pct"/>
                        <w:tcMar>
                          <w:top w:w="51" w:type="dxa"/>
                          <w:bottom w:w="51" w:type="dxa"/>
                        </w:tcMar>
                      </w:tcPr>
                      <w:p w14:paraId="18E1AE8A"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否</w:t>
                        </w:r>
                      </w:p>
                    </w:tc>
                  </w:sdtContent>
                </w:sdt>
                <w:tc>
                  <w:tcPr>
                    <w:tcW w:w="697" w:type="pct"/>
                    <w:tcMar>
                      <w:top w:w="51" w:type="dxa"/>
                      <w:bottom w:w="51" w:type="dxa"/>
                    </w:tcMar>
                  </w:tcPr>
                  <w:p w14:paraId="24F1906B"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6</w:t>
                    </w:r>
                  </w:p>
                </w:tc>
              </w:tr>
            </w:sdtContent>
          </w:sdt>
          <w:sdt>
            <w:sdtPr>
              <w:rPr>
                <w:rFonts w:ascii="Times New Roman" w:hAnsi="Times New Roman" w:cs="Times New Roman"/>
                <w:szCs w:val="21"/>
              </w:rPr>
              <w:alias w:val="董事参加董事会的出席情况明细"/>
              <w:tag w:val="_TUP_21f02a2c29cc41bba590120cf14b9bc6"/>
              <w:id w:val="-1522471079"/>
              <w:lock w:val="sdtLocked"/>
              <w:placeholder>
                <w:docPart w:val="66A4F9B50E91431E9D767BD9FD28A0FA"/>
              </w:placeholder>
            </w:sdtPr>
            <w:sdtContent>
              <w:tr w:rsidR="00B10A0C" w14:paraId="747B3A02" w14:textId="77777777">
                <w:trPr>
                  <w:trHeight w:val="77"/>
                  <w:jc w:val="center"/>
                </w:trPr>
                <w:tc>
                  <w:tcPr>
                    <w:tcW w:w="541" w:type="pct"/>
                    <w:tcMar>
                      <w:top w:w="51" w:type="dxa"/>
                      <w:bottom w:w="51" w:type="dxa"/>
                    </w:tcMar>
                  </w:tcPr>
                  <w:p w14:paraId="036F0CDC"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施振业</w:t>
                    </w:r>
                  </w:p>
                </w:tc>
                <w:sdt>
                  <w:sdtPr>
                    <w:rPr>
                      <w:rFonts w:ascii="Times New Roman" w:hAnsi="Times New Roman" w:cs="Times New Roman"/>
                      <w:szCs w:val="21"/>
                    </w:rPr>
                    <w:alias w:val="董事参加董事会的出席情况明细-是否独立董事"/>
                    <w:tag w:val="_GBC_8f65cf2d483747a58ee92c8a36ee6375"/>
                    <w:id w:val="-1530482922"/>
                    <w:lock w:val="sdtLocked"/>
                    <w:placeholder>
                      <w:docPart w:val="96DBA1F4DE14450BB7EBF8B1D5196BAB"/>
                    </w:placeholder>
                    <w:comboBox>
                      <w:listItem w:displayText="是" w:value="true"/>
                      <w:listItem w:displayText="否" w:value="false"/>
                    </w:comboBox>
                  </w:sdtPr>
                  <w:sdtContent>
                    <w:tc>
                      <w:tcPr>
                        <w:tcW w:w="467" w:type="pct"/>
                        <w:tcMar>
                          <w:top w:w="51" w:type="dxa"/>
                          <w:bottom w:w="51" w:type="dxa"/>
                        </w:tcMar>
                      </w:tcPr>
                      <w:p w14:paraId="564CFE2E"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是</w:t>
                        </w:r>
                      </w:p>
                    </w:tc>
                  </w:sdtContent>
                </w:sdt>
                <w:tc>
                  <w:tcPr>
                    <w:tcW w:w="608" w:type="pct"/>
                    <w:tcMar>
                      <w:top w:w="51" w:type="dxa"/>
                      <w:bottom w:w="51" w:type="dxa"/>
                    </w:tcMar>
                  </w:tcPr>
                  <w:p w14:paraId="62C015A2"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14</w:t>
                    </w:r>
                  </w:p>
                </w:tc>
                <w:tc>
                  <w:tcPr>
                    <w:tcW w:w="471" w:type="pct"/>
                    <w:tcMar>
                      <w:top w:w="51" w:type="dxa"/>
                      <w:bottom w:w="51" w:type="dxa"/>
                    </w:tcMar>
                    <w:vAlign w:val="center"/>
                  </w:tcPr>
                  <w:p w14:paraId="7E0AC968"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rPr>
                      <w:t>14</w:t>
                    </w:r>
                  </w:p>
                </w:tc>
                <w:tc>
                  <w:tcPr>
                    <w:tcW w:w="535" w:type="pct"/>
                    <w:tcMar>
                      <w:top w:w="51" w:type="dxa"/>
                      <w:bottom w:w="51" w:type="dxa"/>
                    </w:tcMar>
                  </w:tcPr>
                  <w:p w14:paraId="7EDD87A6"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12</w:t>
                    </w:r>
                  </w:p>
                </w:tc>
                <w:tc>
                  <w:tcPr>
                    <w:tcW w:w="500" w:type="pct"/>
                    <w:tcMar>
                      <w:top w:w="51" w:type="dxa"/>
                      <w:bottom w:w="51" w:type="dxa"/>
                    </w:tcMar>
                  </w:tcPr>
                  <w:p w14:paraId="13A9E8AA"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0</w:t>
                    </w:r>
                  </w:p>
                </w:tc>
                <w:tc>
                  <w:tcPr>
                    <w:tcW w:w="467" w:type="pct"/>
                    <w:tcMar>
                      <w:top w:w="51" w:type="dxa"/>
                      <w:bottom w:w="51" w:type="dxa"/>
                    </w:tcMar>
                    <w:vAlign w:val="center"/>
                  </w:tcPr>
                  <w:p w14:paraId="784F70E2"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rPr>
                      <w:t>0</w:t>
                    </w:r>
                  </w:p>
                </w:tc>
                <w:sdt>
                  <w:sdtPr>
                    <w:rPr>
                      <w:rFonts w:ascii="Times New Roman" w:hAnsi="Times New Roman" w:cs="Times New Roman"/>
                      <w:szCs w:val="21"/>
                    </w:rPr>
                    <w:alias w:val="董事参加董事会的出席情况明细-是否连续两次未亲自参加会议"/>
                    <w:tag w:val="_GBC_4748dc7c4f9b495f9d97d5c22a5e08e6"/>
                    <w:id w:val="1169296577"/>
                    <w:lock w:val="sdtLocked"/>
                    <w:placeholder>
                      <w:docPart w:val="A6BDC04E35D84C57B76ABEF74170B625"/>
                    </w:placeholder>
                    <w:comboBox>
                      <w:listItem w:displayText="是" w:value="true"/>
                      <w:listItem w:displayText="否" w:value="false"/>
                    </w:comboBox>
                  </w:sdtPr>
                  <w:sdtContent>
                    <w:tc>
                      <w:tcPr>
                        <w:tcW w:w="714" w:type="pct"/>
                        <w:tcMar>
                          <w:top w:w="51" w:type="dxa"/>
                          <w:bottom w:w="51" w:type="dxa"/>
                        </w:tcMar>
                      </w:tcPr>
                      <w:p w14:paraId="1AAA97F9"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否</w:t>
                        </w:r>
                      </w:p>
                    </w:tc>
                  </w:sdtContent>
                </w:sdt>
                <w:tc>
                  <w:tcPr>
                    <w:tcW w:w="697" w:type="pct"/>
                    <w:tcMar>
                      <w:top w:w="51" w:type="dxa"/>
                      <w:bottom w:w="51" w:type="dxa"/>
                    </w:tcMar>
                  </w:tcPr>
                  <w:p w14:paraId="1D94E754"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6</w:t>
                    </w:r>
                  </w:p>
                </w:tc>
              </w:tr>
            </w:sdtContent>
          </w:sdt>
        </w:tbl>
        <w:p w14:paraId="366D5D48" w14:textId="77777777" w:rsidR="00B10A0C" w:rsidRDefault="00D11B25">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792818704"/>
            <w:lock w:val="sdtLocked"/>
            <w:placeholder>
              <w:docPart w:val="D7E2E26576E549E9AC80E82CE79903EE"/>
            </w:placeholder>
          </w:sdtPr>
          <w:sdtContent>
            <w:p w14:paraId="1CA0650E"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0519204" w14:textId="77777777" w:rsidR="00B10A0C" w:rsidRDefault="00000000">
          <w:pPr>
            <w:rPr>
              <w:szCs w:val="21"/>
            </w:rPr>
          </w:pPr>
        </w:p>
      </w:sdtContent>
    </w:sdt>
    <w:bookmarkEnd w:id="64"/>
    <w:p w14:paraId="645B8BAD" w14:textId="77777777" w:rsidR="00B10A0C" w:rsidRDefault="00B10A0C">
      <w:pPr>
        <w:rPr>
          <w:szCs w:val="21"/>
        </w:rPr>
      </w:pPr>
    </w:p>
    <w:sdt>
      <w:sdtPr>
        <w:rPr>
          <w:szCs w:val="21"/>
        </w:rPr>
        <w:alias w:val="模块:召开董事会会议次数"/>
        <w:tag w:val="_SEC_2e2eb2c5022048f7a720555ef5553771"/>
        <w:id w:val="131993443"/>
        <w:lock w:val="sdtLocked"/>
        <w:placeholder>
          <w:docPart w:val="GBC22222222222222222222222222222"/>
        </w:placeholder>
      </w:sdtPr>
      <w:sdtEndPr>
        <w:rPr>
          <w:szCs w:val="24"/>
        </w:rPr>
      </w:sdtEndPr>
      <w:sdtContent>
        <w:tbl>
          <w:tblPr>
            <w:tblStyle w:val="aff0"/>
            <w:tblW w:w="0" w:type="auto"/>
            <w:tblLook w:val="04A0" w:firstRow="1" w:lastRow="0" w:firstColumn="1" w:lastColumn="0" w:noHBand="0" w:noVBand="1"/>
          </w:tblPr>
          <w:tblGrid>
            <w:gridCol w:w="4414"/>
            <w:gridCol w:w="4409"/>
          </w:tblGrid>
          <w:tr w:rsidR="00B10A0C" w14:paraId="07E66D00" w14:textId="77777777">
            <w:sdt>
              <w:sdtPr>
                <w:rPr>
                  <w:szCs w:val="21"/>
                </w:rPr>
                <w:tag w:val="_PLD_0fc68bf164f04edda97a907df4cc747d"/>
                <w:id w:val="1834872971"/>
                <w:lock w:val="sdtLocked"/>
              </w:sdtPr>
              <w:sdtEndPr>
                <w:rPr>
                  <w:rFonts w:ascii="Times New Roman" w:hAnsi="Times New Roman"/>
                  <w:szCs w:val="24"/>
                </w:rPr>
              </w:sdtEndPr>
              <w:sdtContent>
                <w:tc>
                  <w:tcPr>
                    <w:tcW w:w="4524" w:type="dxa"/>
                    <w:tcMar>
                      <w:top w:w="51" w:type="dxa"/>
                      <w:bottom w:w="51" w:type="dxa"/>
                    </w:tcMar>
                  </w:tcPr>
                  <w:p w14:paraId="270A5F17" w14:textId="77777777" w:rsidR="00B10A0C" w:rsidRDefault="00D11B25" w:rsidP="00AE7D16">
                    <w:pPr>
                      <w:rPr>
                        <w:szCs w:val="21"/>
                      </w:rPr>
                    </w:pPr>
                    <w:r>
                      <w:rPr>
                        <w:szCs w:val="21"/>
                      </w:rPr>
                      <w:t>年内召开董事会会议次数</w:t>
                    </w:r>
                  </w:p>
                </w:tc>
              </w:sdtContent>
            </w:sdt>
            <w:sdt>
              <w:sdtPr>
                <w:rPr>
                  <w:rFonts w:ascii="Times New Roman" w:hAnsi="Times New Roman" w:cs="Times New Roman"/>
                  <w:szCs w:val="21"/>
                </w:rPr>
                <w:alias w:val="报告期内召开董事会会议次数"/>
                <w:tag w:val="_GBC_cabd294ab90e40d0afb59e61df002667"/>
                <w:id w:val="2022507981"/>
                <w:lock w:val="sdtLocked"/>
              </w:sdtPr>
              <w:sdtContent>
                <w:tc>
                  <w:tcPr>
                    <w:tcW w:w="4525" w:type="dxa"/>
                    <w:tcMar>
                      <w:top w:w="51" w:type="dxa"/>
                      <w:bottom w:w="51" w:type="dxa"/>
                    </w:tcMar>
                  </w:tcPr>
                  <w:p w14:paraId="53EEB6C4" w14:textId="77777777" w:rsidR="00B10A0C" w:rsidRDefault="00D11B25" w:rsidP="00AE7D16">
                    <w:pPr>
                      <w:rPr>
                        <w:rFonts w:ascii="Times New Roman" w:hAnsi="Times New Roman" w:cs="Times New Roman"/>
                        <w:szCs w:val="21"/>
                      </w:rPr>
                    </w:pPr>
                    <w:r>
                      <w:rPr>
                        <w:rFonts w:ascii="Times New Roman" w:hAnsi="Times New Roman" w:cs="Times New Roman"/>
                        <w:szCs w:val="21"/>
                      </w:rPr>
                      <w:t>14</w:t>
                    </w:r>
                  </w:p>
                </w:tc>
              </w:sdtContent>
            </w:sdt>
          </w:tr>
          <w:tr w:rsidR="00B10A0C" w14:paraId="7A165239" w14:textId="77777777">
            <w:sdt>
              <w:sdtPr>
                <w:tag w:val="_PLD_4b8c260bccff4db1858924291237c1f5"/>
                <w:id w:val="-965115632"/>
                <w:lock w:val="sdtLocked"/>
              </w:sdtPr>
              <w:sdtContent>
                <w:tc>
                  <w:tcPr>
                    <w:tcW w:w="4524" w:type="dxa"/>
                    <w:tcMar>
                      <w:top w:w="51" w:type="dxa"/>
                      <w:bottom w:w="51" w:type="dxa"/>
                    </w:tcMar>
                  </w:tcPr>
                  <w:p w14:paraId="2DF04CC7" w14:textId="77777777" w:rsidR="00B10A0C" w:rsidRDefault="00D11B25" w:rsidP="00AE7D16">
                    <w:pPr>
                      <w:rPr>
                        <w:szCs w:val="21"/>
                      </w:rPr>
                    </w:pPr>
                    <w:r>
                      <w:rPr>
                        <w:szCs w:val="21"/>
                      </w:rPr>
                      <w:t>其中：现场会议次数</w:t>
                    </w:r>
                  </w:p>
                </w:tc>
              </w:sdtContent>
            </w:sdt>
            <w:tc>
              <w:tcPr>
                <w:tcW w:w="4525" w:type="dxa"/>
                <w:tcMar>
                  <w:top w:w="51" w:type="dxa"/>
                  <w:bottom w:w="51" w:type="dxa"/>
                </w:tcMar>
              </w:tcPr>
              <w:p w14:paraId="76BE3579" w14:textId="77777777" w:rsidR="00B10A0C" w:rsidRDefault="00D11B25" w:rsidP="00AE7D16">
                <w:pPr>
                  <w:rPr>
                    <w:rFonts w:ascii="Times New Roman" w:hAnsi="Times New Roman" w:cs="Times New Roman"/>
                    <w:szCs w:val="21"/>
                  </w:rPr>
                </w:pPr>
                <w:r>
                  <w:rPr>
                    <w:rFonts w:ascii="Times New Roman" w:hAnsi="Times New Roman" w:cs="Times New Roman"/>
                    <w:szCs w:val="21"/>
                  </w:rPr>
                  <w:t>1</w:t>
                </w:r>
              </w:p>
            </w:tc>
          </w:tr>
          <w:tr w:rsidR="00B10A0C" w14:paraId="61CAAF56" w14:textId="77777777">
            <w:sdt>
              <w:sdtPr>
                <w:tag w:val="_PLD_ef23f45437624d3eb28d9b3b0c444b8c"/>
                <w:id w:val="-1807306329"/>
                <w:lock w:val="sdtLocked"/>
              </w:sdtPr>
              <w:sdtContent>
                <w:tc>
                  <w:tcPr>
                    <w:tcW w:w="4524" w:type="dxa"/>
                    <w:tcMar>
                      <w:top w:w="51" w:type="dxa"/>
                      <w:bottom w:w="51" w:type="dxa"/>
                    </w:tcMar>
                  </w:tcPr>
                  <w:p w14:paraId="455D4ADE" w14:textId="77777777" w:rsidR="00B10A0C" w:rsidRDefault="00D11B25" w:rsidP="00AE7D16">
                    <w:pPr>
                      <w:rPr>
                        <w:szCs w:val="21"/>
                      </w:rPr>
                    </w:pPr>
                    <w:r>
                      <w:rPr>
                        <w:szCs w:val="21"/>
                      </w:rPr>
                      <w:t>通讯方式召开会议次数</w:t>
                    </w:r>
                  </w:p>
                </w:tc>
              </w:sdtContent>
            </w:sdt>
            <w:tc>
              <w:tcPr>
                <w:tcW w:w="4525" w:type="dxa"/>
                <w:tcMar>
                  <w:top w:w="51" w:type="dxa"/>
                  <w:bottom w:w="51" w:type="dxa"/>
                </w:tcMar>
              </w:tcPr>
              <w:p w14:paraId="270E11B9" w14:textId="77777777" w:rsidR="00B10A0C" w:rsidRDefault="00D11B25" w:rsidP="00AE7D16">
                <w:pPr>
                  <w:rPr>
                    <w:rFonts w:ascii="Times New Roman" w:hAnsi="Times New Roman" w:cs="Times New Roman"/>
                    <w:szCs w:val="21"/>
                  </w:rPr>
                </w:pPr>
                <w:r>
                  <w:rPr>
                    <w:rFonts w:ascii="Times New Roman" w:hAnsi="Times New Roman" w:cs="Times New Roman"/>
                    <w:szCs w:val="21"/>
                  </w:rPr>
                  <w:t>7</w:t>
                </w:r>
              </w:p>
            </w:tc>
          </w:tr>
          <w:tr w:rsidR="00B10A0C" w14:paraId="1F967E9F" w14:textId="77777777">
            <w:sdt>
              <w:sdtPr>
                <w:tag w:val="_PLD_362bf2274fd043da9e03bf0d73a8e1bd"/>
                <w:id w:val="-1507594858"/>
                <w:lock w:val="sdtLocked"/>
              </w:sdtPr>
              <w:sdtContent>
                <w:tc>
                  <w:tcPr>
                    <w:tcW w:w="4524" w:type="dxa"/>
                    <w:tcMar>
                      <w:top w:w="51" w:type="dxa"/>
                      <w:bottom w:w="51" w:type="dxa"/>
                    </w:tcMar>
                  </w:tcPr>
                  <w:p w14:paraId="37B55ADF" w14:textId="77777777" w:rsidR="00B10A0C" w:rsidRDefault="00D11B25" w:rsidP="00AE7D16">
                    <w:pPr>
                      <w:rPr>
                        <w:szCs w:val="21"/>
                      </w:rPr>
                    </w:pPr>
                    <w:r>
                      <w:rPr>
                        <w:szCs w:val="21"/>
                      </w:rPr>
                      <w:t>现场结合通讯方式召开会议次数</w:t>
                    </w:r>
                  </w:p>
                </w:tc>
              </w:sdtContent>
            </w:sdt>
            <w:tc>
              <w:tcPr>
                <w:tcW w:w="4525" w:type="dxa"/>
                <w:tcMar>
                  <w:top w:w="51" w:type="dxa"/>
                  <w:bottom w:w="51" w:type="dxa"/>
                </w:tcMar>
              </w:tcPr>
              <w:p w14:paraId="436BF4AE" w14:textId="77777777" w:rsidR="00B10A0C" w:rsidRDefault="00D11B25" w:rsidP="00AE7D16">
                <w:pPr>
                  <w:rPr>
                    <w:rFonts w:ascii="Times New Roman" w:hAnsi="Times New Roman" w:cs="Times New Roman"/>
                    <w:szCs w:val="21"/>
                  </w:rPr>
                </w:pPr>
                <w:r>
                  <w:rPr>
                    <w:rFonts w:ascii="Times New Roman" w:hAnsi="Times New Roman" w:cs="Times New Roman"/>
                    <w:szCs w:val="21"/>
                  </w:rPr>
                  <w:t>6</w:t>
                </w:r>
              </w:p>
            </w:tc>
          </w:tr>
        </w:tbl>
        <w:p w14:paraId="6B845135" w14:textId="77777777" w:rsidR="00B10A0C" w:rsidRDefault="00000000"/>
      </w:sdtContent>
    </w:sdt>
    <w:sdt>
      <w:sdtPr>
        <w:rPr>
          <w:rFonts w:ascii="宋体" w:hAnsi="宋体" w:cs="宋体"/>
          <w:b w:val="0"/>
          <w:bCs w:val="0"/>
          <w:kern w:val="0"/>
          <w:szCs w:val="21"/>
        </w:rPr>
        <w:alias w:val="模块:独立董事对公司有关事项提出异议的情况"/>
        <w:tag w:val="_SEC_b081c22d491d456ea3f9900a0a6757d2"/>
        <w:id w:val="671839145"/>
        <w:lock w:val="sdtLocked"/>
        <w:placeholder>
          <w:docPart w:val="GBC22222222222222222222222222222"/>
        </w:placeholder>
      </w:sdtPr>
      <w:sdtContent>
        <w:p w14:paraId="4E2C47FA" w14:textId="77777777" w:rsidR="00B10A0C" w:rsidRDefault="00D11B25">
          <w:pPr>
            <w:pStyle w:val="3"/>
            <w:numPr>
              <w:ilvl w:val="0"/>
              <w:numId w:val="20"/>
            </w:numPr>
            <w:rPr>
              <w:szCs w:val="21"/>
            </w:rPr>
          </w:pPr>
          <w:r>
            <w:rPr>
              <w:szCs w:val="21"/>
            </w:rPr>
            <w:t>董事对公司有关事项提出异议的情况</w:t>
          </w:r>
        </w:p>
        <w:sdt>
          <w:sdtPr>
            <w:alias w:val="是否适用：独立董事对公司有关事项提出异议的情况[双击切换]"/>
            <w:tag w:val="_GBC_1369df39a53747ff843be7f892cb0cbd"/>
            <w:id w:val="-1535488916"/>
            <w:lock w:val="sdtLocked"/>
            <w:placeholder>
              <w:docPart w:val="GBC22222222222222222222222222222"/>
            </w:placeholder>
          </w:sdtPr>
          <w:sdtContent>
            <w:p w14:paraId="13D2270D"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030E06A" w14:textId="77777777" w:rsidR="00B10A0C" w:rsidRDefault="00000000">
          <w:pPr>
            <w:rPr>
              <w:szCs w:val="21"/>
            </w:rPr>
          </w:pPr>
        </w:p>
      </w:sdtContent>
    </w:sdt>
    <w:sdt>
      <w:sdtPr>
        <w:rPr>
          <w:rFonts w:ascii="宋体" w:hAnsi="宋体" w:cs="宋体"/>
          <w:b w:val="0"/>
          <w:bCs w:val="0"/>
          <w:kern w:val="0"/>
          <w:szCs w:val="21"/>
        </w:rPr>
        <w:alias w:val="模块:其他"/>
        <w:tag w:val="_SEC_bbf6d8e9e0c34286a1bb4f1de8b79fa7"/>
        <w:id w:val="348994467"/>
        <w:lock w:val="sdtLocked"/>
        <w:placeholder>
          <w:docPart w:val="GBC22222222222222222222222222222"/>
        </w:placeholder>
      </w:sdtPr>
      <w:sdtContent>
        <w:p w14:paraId="6E1DE8F2" w14:textId="77777777" w:rsidR="00B10A0C" w:rsidRDefault="00D11B25">
          <w:pPr>
            <w:pStyle w:val="3"/>
            <w:numPr>
              <w:ilvl w:val="0"/>
              <w:numId w:val="20"/>
            </w:numPr>
            <w:rPr>
              <w:szCs w:val="21"/>
            </w:rPr>
          </w:pPr>
          <w:r>
            <w:rPr>
              <w:szCs w:val="21"/>
            </w:rPr>
            <w:t>其他</w:t>
          </w:r>
        </w:p>
        <w:sdt>
          <w:sdtPr>
            <w:rPr>
              <w:rFonts w:hint="eastAsia"/>
              <w:szCs w:val="21"/>
            </w:rPr>
            <w:alias w:val="是否适用：其他董事履行职责情况说明[双击切换]"/>
            <w:tag w:val="_GBC_ba1a70dda14046559f72c5b524ca1125"/>
            <w:id w:val="-2051291843"/>
            <w:lock w:val="sdtLocked"/>
            <w:placeholder>
              <w:docPart w:val="GBC22222222222222222222222222222"/>
            </w:placeholder>
          </w:sdtPr>
          <w:sdtContent>
            <w:p w14:paraId="0C7E6CBA"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91DD124" w14:textId="77777777" w:rsidR="00B10A0C" w:rsidRDefault="00B10A0C">
      <w:pPr>
        <w:rPr>
          <w:szCs w:val="21"/>
        </w:rPr>
      </w:pPr>
    </w:p>
    <w:p w14:paraId="37ED4D69" w14:textId="77777777" w:rsidR="00B10A0C" w:rsidRDefault="00D11B25">
      <w:pPr>
        <w:pStyle w:val="2"/>
        <w:numPr>
          <w:ilvl w:val="0"/>
          <w:numId w:val="17"/>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522136428"/>
        <w:lock w:val="sdtContentLocked"/>
        <w:placeholder>
          <w:docPart w:val="GBC22222222222222222222222222222"/>
        </w:placeholder>
      </w:sdtPr>
      <w:sdtContent>
        <w:p w14:paraId="25BF8E3C"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hint="eastAsia"/>
          <w:b/>
          <w:bCs/>
          <w:kern w:val="0"/>
          <w:szCs w:val="24"/>
        </w:rPr>
        <w:alias w:val="模块:董事会下设专门委员会成员情况"/>
        <w:tag w:val="_SEC_63280ca6bc7d4a03bf45626bc1c8022c"/>
        <w:id w:val="-420864695"/>
        <w:lock w:val="sdtLocked"/>
        <w:placeholder>
          <w:docPart w:val="GBC22222222222222222222222222222"/>
        </w:placeholder>
      </w:sdtPr>
      <w:sdtEndPr>
        <w:rPr>
          <w:b w:val="0"/>
          <w:bCs w:val="0"/>
          <w:szCs w:val="21"/>
        </w:rPr>
      </w:sdtEndPr>
      <w:sdtContent>
        <w:p w14:paraId="40C06C83" w14:textId="77777777" w:rsidR="00B10A0C" w:rsidRDefault="00D11B25">
          <w:pPr>
            <w:pStyle w:val="aff5"/>
            <w:numPr>
              <w:ilvl w:val="0"/>
              <w:numId w:val="21"/>
            </w:numPr>
            <w:ind w:firstLineChars="0"/>
            <w:rPr>
              <w:b/>
              <w:bCs/>
            </w:rPr>
          </w:pPr>
          <w:r>
            <w:rPr>
              <w:rFonts w:hint="eastAsia"/>
              <w:b/>
              <w:bCs/>
            </w:rPr>
            <w:t>董事会下设专门委员会成员情况</w:t>
          </w:r>
        </w:p>
        <w:tbl>
          <w:tblPr>
            <w:tblStyle w:val="g3"/>
            <w:tblW w:w="9051" w:type="dxa"/>
            <w:jc w:val="center"/>
            <w:tblInd w:w="0" w:type="dxa"/>
            <w:tblLook w:val="04A0" w:firstRow="1" w:lastRow="0" w:firstColumn="1" w:lastColumn="0" w:noHBand="0" w:noVBand="1"/>
          </w:tblPr>
          <w:tblGrid>
            <w:gridCol w:w="2586"/>
            <w:gridCol w:w="6465"/>
          </w:tblGrid>
          <w:tr w:rsidR="00B10A0C" w14:paraId="3F7704BE" w14:textId="77777777">
            <w:trPr>
              <w:trHeight w:val="270"/>
              <w:jc w:val="center"/>
            </w:trPr>
            <w:sdt>
              <w:sdtPr>
                <w:rPr>
                  <w:rFonts w:hint="eastAsia"/>
                  <w:color w:val="000000"/>
                  <w:sz w:val="22"/>
                </w:rPr>
                <w:tag w:val="_PLD_d469fc77cfdc44b0b043e0b1ab52e604"/>
                <w:id w:val="764891449"/>
                <w:lock w:val="sdtLocked"/>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tcMar>
                      <w:top w:w="51" w:type="dxa"/>
                      <w:bottom w:w="51" w:type="dxa"/>
                    </w:tcMar>
                    <w:vAlign w:val="center"/>
                  </w:tcPr>
                  <w:p w14:paraId="310FB9D4" w14:textId="77777777" w:rsidR="00B10A0C" w:rsidRDefault="00D11B25" w:rsidP="00AE7D16">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1568149012"/>
                <w:lock w:val="sdtLocked"/>
              </w:sdtPr>
              <w:sdtContent>
                <w:tc>
                  <w:tcPr>
                    <w:tcW w:w="6465" w:type="dxa"/>
                    <w:tcBorders>
                      <w:top w:val="single" w:sz="4" w:space="0" w:color="auto"/>
                      <w:left w:val="nil"/>
                      <w:bottom w:val="single" w:sz="4" w:space="0" w:color="auto"/>
                      <w:right w:val="single" w:sz="4" w:space="0" w:color="auto"/>
                    </w:tcBorders>
                    <w:shd w:val="clear" w:color="auto" w:fill="auto"/>
                    <w:noWrap/>
                    <w:tcMar>
                      <w:top w:w="51" w:type="dxa"/>
                      <w:bottom w:w="51" w:type="dxa"/>
                    </w:tcMar>
                    <w:vAlign w:val="center"/>
                  </w:tcPr>
                  <w:p w14:paraId="4358C47F" w14:textId="77777777" w:rsidR="00B10A0C" w:rsidRDefault="00D11B25" w:rsidP="00AE7D16">
                    <w:pPr>
                      <w:jc w:val="center"/>
                      <w:rPr>
                        <w:color w:val="000000"/>
                        <w:sz w:val="22"/>
                      </w:rPr>
                    </w:pPr>
                    <w:r>
                      <w:rPr>
                        <w:rFonts w:hint="eastAsia"/>
                        <w:color w:val="000000"/>
                        <w:sz w:val="22"/>
                      </w:rPr>
                      <w:t>成员姓名</w:t>
                    </w:r>
                  </w:p>
                </w:tc>
              </w:sdtContent>
            </w:sdt>
          </w:tr>
          <w:tr w:rsidR="00B10A0C" w14:paraId="7B29EAD8" w14:textId="77777777">
            <w:trPr>
              <w:trHeight w:val="270"/>
              <w:jc w:val="center"/>
            </w:trPr>
            <w:sdt>
              <w:sdtPr>
                <w:rPr>
                  <w:rFonts w:hint="eastAsia"/>
                  <w:color w:val="000000"/>
                  <w:sz w:val="22"/>
                </w:rPr>
                <w:tag w:val="_PLD_4f651a236a71471681339e395abe2d3e"/>
                <w:id w:val="1737354067"/>
                <w:lock w:val="sdtLocked"/>
              </w:sdtPr>
              <w:sdtContent>
                <w:tc>
                  <w:tcPr>
                    <w:tcW w:w="2586" w:type="dxa"/>
                    <w:tcBorders>
                      <w:top w:val="nil"/>
                      <w:left w:val="single" w:sz="4" w:space="0" w:color="auto"/>
                      <w:bottom w:val="single" w:sz="4" w:space="0" w:color="auto"/>
                      <w:right w:val="single" w:sz="4" w:space="0" w:color="auto"/>
                    </w:tcBorders>
                    <w:shd w:val="clear" w:color="auto" w:fill="auto"/>
                    <w:noWrap/>
                    <w:tcMar>
                      <w:top w:w="51" w:type="dxa"/>
                      <w:bottom w:w="51" w:type="dxa"/>
                    </w:tcMar>
                    <w:vAlign w:val="center"/>
                  </w:tcPr>
                  <w:p w14:paraId="53FDC73C" w14:textId="77777777" w:rsidR="00B10A0C" w:rsidRDefault="00D11B25" w:rsidP="00AE7D16">
                    <w:pPr>
                      <w:rPr>
                        <w:color w:val="000000"/>
                        <w:sz w:val="22"/>
                      </w:rPr>
                    </w:pPr>
                    <w:r>
                      <w:rPr>
                        <w:rFonts w:hint="eastAsia"/>
                        <w:color w:val="000000"/>
                        <w:sz w:val="22"/>
                      </w:rPr>
                      <w:t>审计委员会</w:t>
                    </w:r>
                  </w:p>
                </w:tc>
              </w:sdtContent>
            </w:sdt>
            <w:tc>
              <w:tcPr>
                <w:tcW w:w="6465"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49D13D4F" w14:textId="77777777" w:rsidR="00B10A0C" w:rsidRDefault="00D11B25" w:rsidP="00AE7D16">
                <w:pPr>
                  <w:rPr>
                    <w:sz w:val="22"/>
                  </w:rPr>
                </w:pPr>
                <w:r>
                  <w:rPr>
                    <w:rFonts w:hint="eastAsia"/>
                    <w:sz w:val="22"/>
                  </w:rPr>
                  <w:t>周国华、施振业、蒋渊</w:t>
                </w:r>
              </w:p>
            </w:tc>
          </w:tr>
          <w:tr w:rsidR="00B10A0C" w14:paraId="2E8F8A02" w14:textId="77777777">
            <w:trPr>
              <w:trHeight w:val="270"/>
              <w:jc w:val="center"/>
            </w:trPr>
            <w:sdt>
              <w:sdtPr>
                <w:rPr>
                  <w:rFonts w:hint="eastAsia"/>
                  <w:color w:val="000000"/>
                  <w:sz w:val="22"/>
                </w:rPr>
                <w:tag w:val="_PLD_d58b9a2a2437447ba19ee3dd26c72f97"/>
                <w:id w:val="779914642"/>
                <w:lock w:val="sdtLocked"/>
              </w:sdtPr>
              <w:sdtContent>
                <w:tc>
                  <w:tcPr>
                    <w:tcW w:w="2586" w:type="dxa"/>
                    <w:tcBorders>
                      <w:top w:val="nil"/>
                      <w:left w:val="single" w:sz="4" w:space="0" w:color="auto"/>
                      <w:bottom w:val="single" w:sz="4" w:space="0" w:color="auto"/>
                      <w:right w:val="single" w:sz="4" w:space="0" w:color="auto"/>
                    </w:tcBorders>
                    <w:shd w:val="clear" w:color="auto" w:fill="auto"/>
                    <w:noWrap/>
                    <w:tcMar>
                      <w:top w:w="51" w:type="dxa"/>
                      <w:bottom w:w="51" w:type="dxa"/>
                    </w:tcMar>
                    <w:vAlign w:val="center"/>
                  </w:tcPr>
                  <w:p w14:paraId="122356EF" w14:textId="77777777" w:rsidR="00B10A0C" w:rsidRDefault="00D11B25" w:rsidP="00AE7D16">
                    <w:pPr>
                      <w:rPr>
                        <w:color w:val="000000"/>
                        <w:sz w:val="22"/>
                      </w:rPr>
                    </w:pPr>
                    <w:r>
                      <w:rPr>
                        <w:rFonts w:hint="eastAsia"/>
                        <w:color w:val="000000"/>
                        <w:sz w:val="22"/>
                      </w:rPr>
                      <w:t>提名委员会</w:t>
                    </w:r>
                  </w:p>
                </w:tc>
              </w:sdtContent>
            </w:sdt>
            <w:tc>
              <w:tcPr>
                <w:tcW w:w="6465"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70CAC90A" w14:textId="77777777" w:rsidR="00B10A0C" w:rsidRDefault="00D11B25" w:rsidP="00AE7D16">
                <w:pPr>
                  <w:rPr>
                    <w:sz w:val="22"/>
                  </w:rPr>
                </w:pPr>
                <w:r>
                  <w:rPr>
                    <w:rFonts w:hint="eastAsia"/>
                    <w:sz w:val="22"/>
                  </w:rPr>
                  <w:t>施振业、周国华、蒋渊</w:t>
                </w:r>
              </w:p>
            </w:tc>
          </w:tr>
          <w:tr w:rsidR="00B10A0C" w14:paraId="46B5A1C5" w14:textId="77777777">
            <w:trPr>
              <w:trHeight w:val="270"/>
              <w:jc w:val="center"/>
            </w:trPr>
            <w:sdt>
              <w:sdtPr>
                <w:rPr>
                  <w:rFonts w:hint="eastAsia"/>
                  <w:color w:val="000000"/>
                  <w:sz w:val="22"/>
                </w:rPr>
                <w:tag w:val="_PLD_19c89dae0d414340a6a6a86aa2beba6d"/>
                <w:id w:val="2012176249"/>
                <w:lock w:val="sdtLocked"/>
              </w:sdtPr>
              <w:sdtContent>
                <w:tc>
                  <w:tcPr>
                    <w:tcW w:w="2586" w:type="dxa"/>
                    <w:tcBorders>
                      <w:top w:val="nil"/>
                      <w:left w:val="single" w:sz="4" w:space="0" w:color="auto"/>
                      <w:bottom w:val="single" w:sz="4" w:space="0" w:color="auto"/>
                      <w:right w:val="single" w:sz="4" w:space="0" w:color="auto"/>
                    </w:tcBorders>
                    <w:shd w:val="clear" w:color="auto" w:fill="auto"/>
                    <w:noWrap/>
                    <w:tcMar>
                      <w:top w:w="51" w:type="dxa"/>
                      <w:bottom w:w="51" w:type="dxa"/>
                    </w:tcMar>
                    <w:vAlign w:val="center"/>
                  </w:tcPr>
                  <w:p w14:paraId="53AE2E7D" w14:textId="77777777" w:rsidR="00B10A0C" w:rsidRDefault="00D11B25" w:rsidP="00AE7D16">
                    <w:pPr>
                      <w:rPr>
                        <w:color w:val="000000"/>
                        <w:sz w:val="22"/>
                      </w:rPr>
                    </w:pPr>
                    <w:r>
                      <w:rPr>
                        <w:rFonts w:hint="eastAsia"/>
                        <w:color w:val="000000"/>
                        <w:sz w:val="22"/>
                      </w:rPr>
                      <w:t>薪酬与考核委员会</w:t>
                    </w:r>
                  </w:p>
                </w:tc>
              </w:sdtContent>
            </w:sdt>
            <w:tc>
              <w:tcPr>
                <w:tcW w:w="6465" w:type="dxa"/>
                <w:tcBorders>
                  <w:top w:val="nil"/>
                  <w:left w:val="nil"/>
                  <w:bottom w:val="single" w:sz="4" w:space="0" w:color="auto"/>
                  <w:right w:val="single" w:sz="4" w:space="0" w:color="auto"/>
                </w:tcBorders>
                <w:shd w:val="clear" w:color="auto" w:fill="auto"/>
                <w:noWrap/>
                <w:tcMar>
                  <w:top w:w="51" w:type="dxa"/>
                  <w:bottom w:w="51" w:type="dxa"/>
                </w:tcMar>
                <w:vAlign w:val="center"/>
              </w:tcPr>
              <w:p w14:paraId="5C3A615A" w14:textId="77777777" w:rsidR="00B10A0C" w:rsidRDefault="00D11B25" w:rsidP="00AE7D16">
                <w:pPr>
                  <w:rPr>
                    <w:sz w:val="22"/>
                  </w:rPr>
                </w:pPr>
                <w:r>
                  <w:rPr>
                    <w:rFonts w:hint="eastAsia"/>
                    <w:sz w:val="22"/>
                  </w:rPr>
                  <w:t>周国华、施振业、吴海华</w:t>
                </w:r>
              </w:p>
            </w:tc>
          </w:tr>
          <w:tr w:rsidR="00B10A0C" w14:paraId="0B8AABCE" w14:textId="77777777">
            <w:trPr>
              <w:trHeight w:val="270"/>
              <w:jc w:val="center"/>
            </w:trPr>
            <w:sdt>
              <w:sdtPr>
                <w:rPr>
                  <w:rFonts w:hint="eastAsia"/>
                  <w:color w:val="000000"/>
                  <w:sz w:val="22"/>
                </w:rPr>
                <w:tag w:val="_PLD_12c5e418d6c54148af62a22bed7a134c"/>
                <w:id w:val="-341708518"/>
                <w:lock w:val="sdtLocked"/>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tcMar>
                      <w:top w:w="51" w:type="dxa"/>
                      <w:bottom w:w="51" w:type="dxa"/>
                    </w:tcMar>
                    <w:vAlign w:val="center"/>
                  </w:tcPr>
                  <w:p w14:paraId="410BE7DF" w14:textId="77777777" w:rsidR="00B10A0C" w:rsidRDefault="00D11B25" w:rsidP="00AE7D16">
                    <w:pPr>
                      <w:rPr>
                        <w:color w:val="000000"/>
                        <w:sz w:val="22"/>
                      </w:rPr>
                    </w:pPr>
                    <w:r>
                      <w:rPr>
                        <w:rFonts w:hint="eastAsia"/>
                        <w:color w:val="000000"/>
                        <w:sz w:val="22"/>
                      </w:rPr>
                      <w:t>战略委员会</w:t>
                    </w:r>
                  </w:p>
                </w:tc>
              </w:sdtContent>
            </w:sdt>
            <w:tc>
              <w:tcPr>
                <w:tcW w:w="6465" w:type="dxa"/>
                <w:tcBorders>
                  <w:top w:val="single" w:sz="4" w:space="0" w:color="auto"/>
                  <w:left w:val="nil"/>
                  <w:bottom w:val="single" w:sz="4" w:space="0" w:color="auto"/>
                  <w:right w:val="single" w:sz="4" w:space="0" w:color="auto"/>
                </w:tcBorders>
                <w:shd w:val="clear" w:color="auto" w:fill="auto"/>
                <w:noWrap/>
                <w:tcMar>
                  <w:top w:w="51" w:type="dxa"/>
                  <w:bottom w:w="51" w:type="dxa"/>
                </w:tcMar>
                <w:vAlign w:val="center"/>
              </w:tcPr>
              <w:p w14:paraId="00CB1FAC" w14:textId="77777777" w:rsidR="00B10A0C" w:rsidRDefault="00D11B25" w:rsidP="00AE7D16">
                <w:pPr>
                  <w:rPr>
                    <w:sz w:val="22"/>
                  </w:rPr>
                </w:pPr>
                <w:r>
                  <w:rPr>
                    <w:rFonts w:hint="eastAsia"/>
                    <w:sz w:val="22"/>
                  </w:rPr>
                  <w:t>蒋渊、周国华、施振业</w:t>
                </w:r>
              </w:p>
            </w:tc>
          </w:tr>
        </w:tbl>
        <w:p w14:paraId="61EDB8A7" w14:textId="77777777" w:rsidR="00B10A0C" w:rsidRDefault="00000000">
          <w:pPr>
            <w:rPr>
              <w:szCs w:val="21"/>
            </w:rPr>
          </w:pPr>
        </w:p>
      </w:sdtContent>
    </w:sdt>
    <w:sdt>
      <w:sdtPr>
        <w:rPr>
          <w:rFonts w:ascii="宋体" w:hAnsi="宋体" w:cs="宋体" w:hint="eastAsia"/>
          <w:b/>
          <w:bCs/>
          <w:kern w:val="0"/>
          <w:szCs w:val="24"/>
        </w:rPr>
        <w:alias w:val="模块:专门委员会召开会议情况"/>
        <w:tag w:val="_SEC_1e3a9c0a15ba40d1bda51574352f1bf7"/>
        <w:id w:val="-4754209"/>
        <w:lock w:val="sdtLocked"/>
        <w:placeholder>
          <w:docPart w:val="GBC22222222222222222222222222222"/>
        </w:placeholder>
      </w:sdtPr>
      <w:sdtEndPr>
        <w:rPr>
          <w:b w:val="0"/>
          <w:bCs w:val="0"/>
        </w:rPr>
      </w:sdtEndPr>
      <w:sdtContent>
        <w:p w14:paraId="77D1DA8F" w14:textId="77777777" w:rsidR="00B10A0C" w:rsidRDefault="00D11B25">
          <w:pPr>
            <w:pStyle w:val="aff5"/>
            <w:numPr>
              <w:ilvl w:val="0"/>
              <w:numId w:val="21"/>
            </w:numPr>
            <w:ind w:firstLineChars="0"/>
            <w:rPr>
              <w:b/>
              <w:bCs/>
            </w:rPr>
          </w:pPr>
          <w:r>
            <w:rPr>
              <w:rFonts w:hint="eastAsia"/>
              <w:b/>
              <w:bCs/>
            </w:rPr>
            <w:t>报告期内</w:t>
          </w:r>
          <w:sdt>
            <w:sdtPr>
              <w:rPr>
                <w:rFonts w:hint="eastAsia"/>
                <w:b/>
                <w:bCs/>
              </w:rPr>
              <w:alias w:val="召开会议的专门委员会类别"/>
              <w:tag w:val="_GBC_adf76ecbe3584f07b573642215a867bd"/>
              <w:id w:val="-873763040"/>
              <w:lock w:val="sdtLocked"/>
              <w:placeholder>
                <w:docPart w:val="GBC22222222222222222222222222222"/>
              </w:placeholder>
            </w:sdtPr>
            <w:sdtContent>
              <w:r>
                <w:rPr>
                  <w:rFonts w:hint="eastAsia"/>
                  <w:b/>
                  <w:bCs/>
                </w:rPr>
                <w:t>审计</w:t>
              </w:r>
            </w:sdtContent>
          </w:sdt>
          <w:r>
            <w:rPr>
              <w:rFonts w:hint="eastAsia"/>
              <w:b/>
              <w:bCs/>
            </w:rPr>
            <w:t>委员会召开</w:t>
          </w:r>
          <w:sdt>
            <w:sdtPr>
              <w:rPr>
                <w:rFonts w:hint="eastAsia"/>
                <w:b/>
                <w:bCs/>
              </w:rPr>
              <w:alias w:val="报告期内召开专门委员会会议次数"/>
              <w:tag w:val="_GBC_7bf2cd7c3a6a4685ac9c89ee396352a0"/>
              <w:id w:val="2140222956"/>
              <w:lock w:val="sdtLocked"/>
              <w:placeholder>
                <w:docPart w:val="GBC22222222222222222222222222222"/>
              </w:placeholder>
            </w:sdtPr>
            <w:sdtContent>
              <w:r>
                <w:rPr>
                  <w:b/>
                  <w:bCs/>
                </w:rPr>
                <w:t>8</w:t>
              </w:r>
            </w:sdtContent>
          </w:sdt>
          <w:r>
            <w:rPr>
              <w:rFonts w:hint="eastAsia"/>
              <w:b/>
              <w:bCs/>
            </w:rPr>
            <w:t>次会议</w:t>
          </w:r>
        </w:p>
        <w:tbl>
          <w:tblPr>
            <w:tblStyle w:val="g3"/>
            <w:tblW w:w="524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4747"/>
            <w:gridCol w:w="1106"/>
            <w:gridCol w:w="1472"/>
          </w:tblGrid>
          <w:tr w:rsidR="00B10A0C" w14:paraId="45353B0E" w14:textId="77777777">
            <w:trPr>
              <w:jc w:val="center"/>
            </w:trPr>
            <w:sdt>
              <w:sdtPr>
                <w:rPr>
                  <w:rFonts w:ascii="Times New Roman" w:hAnsi="Times New Roman" w:cs="Times New Roman"/>
                  <w:szCs w:val="21"/>
                </w:rPr>
                <w:tag w:val="_PLD_81aefc289fbf48b1865138608d8bd14f"/>
                <w:id w:val="47353356"/>
                <w:lock w:val="sdtLocked"/>
              </w:sdtPr>
              <w:sdtContent>
                <w:tc>
                  <w:tcPr>
                    <w:tcW w:w="1045" w:type="pct"/>
                    <w:shd w:val="clear" w:color="auto" w:fill="auto"/>
                    <w:tcMar>
                      <w:top w:w="51" w:type="dxa"/>
                      <w:bottom w:w="51" w:type="dxa"/>
                    </w:tcMar>
                    <w:vAlign w:val="center"/>
                  </w:tcPr>
                  <w:p w14:paraId="48BA9A15" w14:textId="77777777" w:rsidR="00B10A0C" w:rsidRDefault="00D11B25" w:rsidP="00AE7D16">
                    <w:pPr>
                      <w:widowControl w:val="0"/>
                      <w:jc w:val="center"/>
                      <w:rPr>
                        <w:rFonts w:ascii="Times New Roman" w:hAnsi="Times New Roman" w:cs="Times New Roman"/>
                        <w:szCs w:val="21"/>
                      </w:rPr>
                    </w:pPr>
                    <w:r>
                      <w:rPr>
                        <w:rFonts w:ascii="Times New Roman" w:hAnsi="Times New Roman" w:cs="Times New Roman"/>
                        <w:szCs w:val="21"/>
                      </w:rPr>
                      <w:t>召开日期</w:t>
                    </w:r>
                  </w:p>
                </w:tc>
              </w:sdtContent>
            </w:sdt>
            <w:sdt>
              <w:sdtPr>
                <w:rPr>
                  <w:rFonts w:ascii="Times New Roman" w:hAnsi="Times New Roman" w:cs="Times New Roman"/>
                  <w:szCs w:val="21"/>
                </w:rPr>
                <w:tag w:val="_PLD_9d24b601ec70414eb969daf6b393edc8"/>
                <w:id w:val="-1019777075"/>
                <w:lock w:val="sdtLocked"/>
              </w:sdtPr>
              <w:sdtContent>
                <w:tc>
                  <w:tcPr>
                    <w:tcW w:w="2563" w:type="pct"/>
                    <w:shd w:val="clear" w:color="auto" w:fill="auto"/>
                    <w:tcMar>
                      <w:top w:w="51" w:type="dxa"/>
                      <w:bottom w:w="51" w:type="dxa"/>
                    </w:tcMar>
                    <w:vAlign w:val="center"/>
                  </w:tcPr>
                  <w:p w14:paraId="39B5F477" w14:textId="77777777" w:rsidR="00B10A0C" w:rsidRDefault="00D11B25" w:rsidP="00AE7D16">
                    <w:pPr>
                      <w:widowControl w:val="0"/>
                      <w:jc w:val="center"/>
                      <w:rPr>
                        <w:rFonts w:ascii="Times New Roman" w:hAnsi="Times New Roman" w:cs="Times New Roman"/>
                        <w:szCs w:val="21"/>
                      </w:rPr>
                    </w:pPr>
                    <w:r>
                      <w:rPr>
                        <w:rFonts w:ascii="Times New Roman" w:hAnsi="Times New Roman" w:cs="Times New Roman"/>
                        <w:szCs w:val="21"/>
                      </w:rPr>
                      <w:t>会议内容</w:t>
                    </w:r>
                  </w:p>
                </w:tc>
              </w:sdtContent>
            </w:sdt>
            <w:sdt>
              <w:sdtPr>
                <w:rPr>
                  <w:rFonts w:ascii="Times New Roman" w:hAnsi="Times New Roman" w:cs="Times New Roman"/>
                  <w:szCs w:val="21"/>
                </w:rPr>
                <w:tag w:val="_PLD_6ea19dadc3684e98a6d98faaf035a9d9"/>
                <w:id w:val="1836656270"/>
                <w:lock w:val="sdtLocked"/>
              </w:sdtPr>
              <w:sdtContent>
                <w:tc>
                  <w:tcPr>
                    <w:tcW w:w="597" w:type="pct"/>
                    <w:shd w:val="clear" w:color="auto" w:fill="auto"/>
                    <w:tcMar>
                      <w:top w:w="51" w:type="dxa"/>
                      <w:bottom w:w="51" w:type="dxa"/>
                    </w:tcMar>
                    <w:vAlign w:val="center"/>
                  </w:tcPr>
                  <w:p w14:paraId="14705518" w14:textId="77777777" w:rsidR="00B10A0C" w:rsidRDefault="00D11B25" w:rsidP="00AE7D16">
                    <w:pPr>
                      <w:widowControl w:val="0"/>
                      <w:jc w:val="center"/>
                      <w:rPr>
                        <w:rFonts w:ascii="Times New Roman" w:hAnsi="Times New Roman" w:cs="Times New Roman"/>
                        <w:szCs w:val="21"/>
                      </w:rPr>
                    </w:pPr>
                    <w:r>
                      <w:rPr>
                        <w:rFonts w:ascii="Times New Roman" w:hAnsi="Times New Roman" w:cs="Times New Roman"/>
                        <w:szCs w:val="21"/>
                      </w:rPr>
                      <w:t>重要意见和建议</w:t>
                    </w:r>
                  </w:p>
                </w:tc>
              </w:sdtContent>
            </w:sdt>
            <w:sdt>
              <w:sdtPr>
                <w:rPr>
                  <w:rFonts w:ascii="Times New Roman" w:hAnsi="Times New Roman" w:cs="Times New Roman"/>
                  <w:szCs w:val="21"/>
                </w:rPr>
                <w:tag w:val="_PLD_ef03d3ffb00740008011022cb6a96805"/>
                <w:id w:val="1806201674"/>
                <w:lock w:val="sdtLocked"/>
              </w:sdtPr>
              <w:sdtContent>
                <w:tc>
                  <w:tcPr>
                    <w:tcW w:w="795" w:type="pct"/>
                    <w:shd w:val="clear" w:color="auto" w:fill="auto"/>
                    <w:tcMar>
                      <w:top w:w="51" w:type="dxa"/>
                      <w:bottom w:w="51" w:type="dxa"/>
                    </w:tcMar>
                    <w:vAlign w:val="center"/>
                  </w:tcPr>
                  <w:p w14:paraId="347D47B8" w14:textId="77777777" w:rsidR="00B10A0C" w:rsidRDefault="00D11B25" w:rsidP="00AE7D16">
                    <w:pPr>
                      <w:widowControl w:val="0"/>
                      <w:jc w:val="center"/>
                      <w:rPr>
                        <w:rFonts w:ascii="Times New Roman" w:hAnsi="Times New Roman" w:cs="Times New Roman"/>
                        <w:szCs w:val="21"/>
                      </w:rPr>
                    </w:pPr>
                    <w:r>
                      <w:rPr>
                        <w:rFonts w:ascii="Times New Roman" w:hAnsi="Times New Roman" w:cs="Times New Roman"/>
                        <w:szCs w:val="21"/>
                      </w:rPr>
                      <w:t>其他履行职责情况</w:t>
                    </w:r>
                  </w:p>
                </w:tc>
              </w:sdtContent>
            </w:sdt>
          </w:tr>
          <w:sdt>
            <w:sdtPr>
              <w:rPr>
                <w:rFonts w:ascii="Times New Roman" w:hAnsi="Times New Roman" w:cs="Times New Roman"/>
                <w:szCs w:val="21"/>
              </w:rPr>
              <w:alias w:val="董事会下设专门委员会情况明细"/>
              <w:tag w:val="_TUP_ba8ed794bebb4cad9c2e7f1db76b0a19"/>
              <w:id w:val="797651739"/>
              <w:lock w:val="sdtLocked"/>
              <w:placeholder>
                <w:docPart w:val="1A6BA7495AD24CDCB3842CA08BBF01D1"/>
              </w:placeholder>
            </w:sdtPr>
            <w:sdtContent>
              <w:tr w:rsidR="00B10A0C" w14:paraId="2FD46F4A" w14:textId="77777777">
                <w:trPr>
                  <w:jc w:val="center"/>
                </w:trPr>
                <w:tc>
                  <w:tcPr>
                    <w:tcW w:w="1045" w:type="pct"/>
                    <w:shd w:val="clear" w:color="auto" w:fill="auto"/>
                    <w:tcMar>
                      <w:top w:w="51" w:type="dxa"/>
                      <w:bottom w:w="51" w:type="dxa"/>
                    </w:tcMar>
                  </w:tcPr>
                  <w:p w14:paraId="2627606E"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w:t>
                    </w:r>
                    <w:r>
                      <w:rPr>
                        <w:rFonts w:ascii="Times New Roman" w:hAnsi="Times New Roman" w:cs="Times New Roman"/>
                        <w:szCs w:val="21"/>
                      </w:rPr>
                      <w:t>月</w:t>
                    </w:r>
                    <w:r>
                      <w:rPr>
                        <w:rFonts w:ascii="Times New Roman" w:hAnsi="Times New Roman" w:cs="Times New Roman"/>
                        <w:szCs w:val="21"/>
                      </w:rPr>
                      <w:t>24</w:t>
                    </w:r>
                    <w:r>
                      <w:rPr>
                        <w:rFonts w:ascii="Times New Roman" w:hAnsi="Times New Roman" w:cs="Times New Roman"/>
                        <w:szCs w:val="21"/>
                      </w:rPr>
                      <w:t>日</w:t>
                    </w:r>
                  </w:p>
                </w:tc>
                <w:tc>
                  <w:tcPr>
                    <w:tcW w:w="2563" w:type="pct"/>
                    <w:shd w:val="clear" w:color="auto" w:fill="auto"/>
                    <w:tcMar>
                      <w:top w:w="51" w:type="dxa"/>
                      <w:bottom w:w="51" w:type="dxa"/>
                    </w:tcMar>
                  </w:tcPr>
                  <w:p w14:paraId="4FAB155B"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715F2324"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《关于使用部分闲置募集资金暂时补充流动资金的议案》</w:t>
                    </w:r>
                  </w:p>
                </w:tc>
                <w:tc>
                  <w:tcPr>
                    <w:tcW w:w="597" w:type="pct"/>
                    <w:vMerge w:val="restart"/>
                    <w:shd w:val="clear" w:color="auto" w:fill="auto"/>
                    <w:tcMar>
                      <w:top w:w="51" w:type="dxa"/>
                      <w:bottom w:w="51" w:type="dxa"/>
                    </w:tcMar>
                  </w:tcPr>
                  <w:p w14:paraId="69D4092C"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所有议案均获通过</w:t>
                    </w:r>
                  </w:p>
                </w:tc>
                <w:tc>
                  <w:tcPr>
                    <w:tcW w:w="795" w:type="pct"/>
                    <w:vMerge w:val="restart"/>
                    <w:shd w:val="clear" w:color="auto" w:fill="auto"/>
                    <w:tcMar>
                      <w:top w:w="51" w:type="dxa"/>
                      <w:bottom w:w="51" w:type="dxa"/>
                    </w:tcMar>
                  </w:tcPr>
                  <w:p w14:paraId="0670C8CF"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委员会充分发挥独立董事的专业特长，对相关事项的讨论发表了专业意见，并协助董事会作出科学、高效的决策</w:t>
                    </w:r>
                  </w:p>
                </w:tc>
              </w:tr>
            </w:sdtContent>
          </w:sdt>
          <w:sdt>
            <w:sdtPr>
              <w:rPr>
                <w:rFonts w:ascii="Times New Roman" w:hAnsi="Times New Roman" w:cs="Times New Roman"/>
                <w:szCs w:val="21"/>
              </w:rPr>
              <w:alias w:val="董事会下设专门委员会情况明细"/>
              <w:tag w:val="_TUP_ba8ed794bebb4cad9c2e7f1db76b0a19"/>
              <w:id w:val="-209199703"/>
              <w:lock w:val="sdtLocked"/>
              <w:placeholder>
                <w:docPart w:val="1A6BA7495AD24CDCB3842CA08BBF01D1"/>
              </w:placeholder>
            </w:sdtPr>
            <w:sdtContent>
              <w:tr w:rsidR="00B10A0C" w14:paraId="3CD22700" w14:textId="77777777">
                <w:trPr>
                  <w:jc w:val="center"/>
                </w:trPr>
                <w:tc>
                  <w:tcPr>
                    <w:tcW w:w="1045" w:type="pct"/>
                    <w:shd w:val="clear" w:color="auto" w:fill="auto"/>
                    <w:tcMar>
                      <w:top w:w="51" w:type="dxa"/>
                      <w:bottom w:w="51" w:type="dxa"/>
                    </w:tcMar>
                  </w:tcPr>
                  <w:p w14:paraId="03BE254E"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4</w:t>
                    </w:r>
                    <w:r>
                      <w:rPr>
                        <w:rFonts w:ascii="Times New Roman" w:hAnsi="Times New Roman" w:cs="Times New Roman"/>
                        <w:szCs w:val="21"/>
                      </w:rPr>
                      <w:t>月</w:t>
                    </w:r>
                    <w:r>
                      <w:rPr>
                        <w:rFonts w:ascii="Times New Roman" w:hAnsi="Times New Roman" w:cs="Times New Roman"/>
                        <w:szCs w:val="21"/>
                      </w:rPr>
                      <w:t>19</w:t>
                    </w:r>
                    <w:r>
                      <w:rPr>
                        <w:rFonts w:ascii="Times New Roman" w:hAnsi="Times New Roman" w:cs="Times New Roman"/>
                        <w:szCs w:val="21"/>
                      </w:rPr>
                      <w:t>日</w:t>
                    </w:r>
                  </w:p>
                </w:tc>
                <w:tc>
                  <w:tcPr>
                    <w:tcW w:w="2563" w:type="pct"/>
                    <w:shd w:val="clear" w:color="auto" w:fill="auto"/>
                    <w:tcMar>
                      <w:top w:w="51" w:type="dxa"/>
                      <w:bottom w:w="51" w:type="dxa"/>
                    </w:tcMar>
                  </w:tcPr>
                  <w:p w14:paraId="30A9D663"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7E925E84"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《关于以集中竞价交易方式回购股份的议案》</w:t>
                    </w:r>
                  </w:p>
                </w:tc>
                <w:tc>
                  <w:tcPr>
                    <w:tcW w:w="597" w:type="pct"/>
                    <w:vMerge/>
                    <w:shd w:val="clear" w:color="auto" w:fill="auto"/>
                    <w:tcMar>
                      <w:top w:w="51" w:type="dxa"/>
                      <w:bottom w:w="51" w:type="dxa"/>
                    </w:tcMar>
                  </w:tcPr>
                  <w:p w14:paraId="5040E3E4" w14:textId="77777777" w:rsidR="00B10A0C" w:rsidRDefault="00B10A0C" w:rsidP="00AE7D16">
                    <w:pPr>
                      <w:widowControl w:val="0"/>
                      <w:jc w:val="both"/>
                      <w:rPr>
                        <w:rFonts w:ascii="Times New Roman" w:hAnsi="Times New Roman" w:cs="Times New Roman"/>
                        <w:szCs w:val="21"/>
                      </w:rPr>
                    </w:pPr>
                  </w:p>
                </w:tc>
                <w:tc>
                  <w:tcPr>
                    <w:tcW w:w="795" w:type="pct"/>
                    <w:vMerge/>
                    <w:shd w:val="clear" w:color="auto" w:fill="auto"/>
                    <w:tcMar>
                      <w:top w:w="51" w:type="dxa"/>
                      <w:bottom w:w="51" w:type="dxa"/>
                    </w:tcMar>
                  </w:tcPr>
                  <w:p w14:paraId="64737812" w14:textId="77777777" w:rsidR="00B10A0C" w:rsidRDefault="00B10A0C" w:rsidP="00AE7D16">
                    <w:pPr>
                      <w:widowControl w:val="0"/>
                      <w:jc w:val="both"/>
                      <w:rPr>
                        <w:rFonts w:ascii="Times New Roman" w:hAnsi="Times New Roman" w:cs="Times New Roman"/>
                        <w:szCs w:val="21"/>
                      </w:rPr>
                    </w:pPr>
                  </w:p>
                </w:tc>
              </w:tr>
            </w:sdtContent>
          </w:sdt>
          <w:tr w:rsidR="00B10A0C" w14:paraId="79A9C429" w14:textId="77777777">
            <w:trPr>
              <w:jc w:val="center"/>
            </w:trPr>
            <w:tc>
              <w:tcPr>
                <w:tcW w:w="1045" w:type="pct"/>
                <w:shd w:val="clear" w:color="auto" w:fill="auto"/>
                <w:tcMar>
                  <w:top w:w="51" w:type="dxa"/>
                  <w:bottom w:w="51" w:type="dxa"/>
                </w:tcMar>
              </w:tcPr>
              <w:p w14:paraId="652F0A62"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4</w:t>
                </w:r>
                <w:r>
                  <w:rPr>
                    <w:rFonts w:ascii="Times New Roman" w:hAnsi="Times New Roman" w:cs="Times New Roman"/>
                    <w:szCs w:val="21"/>
                  </w:rPr>
                  <w:t>月</w:t>
                </w:r>
                <w:r>
                  <w:rPr>
                    <w:rFonts w:ascii="Times New Roman" w:hAnsi="Times New Roman" w:cs="Times New Roman"/>
                    <w:szCs w:val="21"/>
                  </w:rPr>
                  <w:t>28</w:t>
                </w:r>
                <w:r>
                  <w:rPr>
                    <w:rFonts w:ascii="Times New Roman" w:hAnsi="Times New Roman" w:cs="Times New Roman"/>
                    <w:szCs w:val="21"/>
                  </w:rPr>
                  <w:t>日</w:t>
                </w:r>
              </w:p>
            </w:tc>
            <w:tc>
              <w:tcPr>
                <w:tcW w:w="2563" w:type="pct"/>
                <w:shd w:val="clear" w:color="auto" w:fill="auto"/>
                <w:tcMar>
                  <w:top w:w="51" w:type="dxa"/>
                  <w:bottom w:w="51" w:type="dxa"/>
                </w:tcMar>
              </w:tcPr>
              <w:p w14:paraId="58AE3435"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2E15B098"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w:t>
                </w:r>
                <w:r>
                  <w:rPr>
                    <w:rFonts w:ascii="Times New Roman" w:hAnsi="Times New Roman" w:cs="Times New Roman"/>
                    <w:szCs w:val="21"/>
                  </w:rPr>
                  <w:t>《</w:t>
                </w:r>
                <w:r>
                  <w:rPr>
                    <w:rFonts w:ascii="Times New Roman" w:hAnsi="Times New Roman" w:cs="Times New Roman"/>
                    <w:szCs w:val="21"/>
                  </w:rPr>
                  <w:t>2021</w:t>
                </w:r>
                <w:r>
                  <w:rPr>
                    <w:rFonts w:ascii="Times New Roman" w:hAnsi="Times New Roman" w:cs="Times New Roman"/>
                    <w:szCs w:val="21"/>
                  </w:rPr>
                  <w:t>年年度报告摘要》</w:t>
                </w:r>
              </w:p>
              <w:p w14:paraId="11247ACF"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hint="eastAsia"/>
                    <w:szCs w:val="21"/>
                  </w:rPr>
                  <w:t>、</w:t>
                </w:r>
                <w:r>
                  <w:rPr>
                    <w:rFonts w:ascii="Times New Roman" w:hAnsi="Times New Roman" w:cs="Times New Roman"/>
                    <w:szCs w:val="21"/>
                  </w:rPr>
                  <w:t>《</w:t>
                </w:r>
                <w:r>
                  <w:rPr>
                    <w:rFonts w:ascii="Times New Roman" w:hAnsi="Times New Roman" w:cs="Times New Roman"/>
                    <w:szCs w:val="21"/>
                  </w:rPr>
                  <w:t>2022</w:t>
                </w:r>
                <w:r>
                  <w:rPr>
                    <w:rFonts w:ascii="Times New Roman" w:hAnsi="Times New Roman" w:cs="Times New Roman"/>
                    <w:szCs w:val="21"/>
                  </w:rPr>
                  <w:t>年第一季度报告》</w:t>
                </w:r>
              </w:p>
              <w:p w14:paraId="3F880488"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hint="eastAsia"/>
                    <w:szCs w:val="21"/>
                  </w:rPr>
                  <w:t>、</w:t>
                </w:r>
                <w:r>
                  <w:rPr>
                    <w:rFonts w:ascii="Times New Roman" w:hAnsi="Times New Roman" w:cs="Times New Roman"/>
                    <w:szCs w:val="21"/>
                  </w:rPr>
                  <w:t>《</w:t>
                </w:r>
                <w:r>
                  <w:rPr>
                    <w:rFonts w:ascii="Times New Roman" w:hAnsi="Times New Roman" w:cs="Times New Roman"/>
                    <w:szCs w:val="21"/>
                  </w:rPr>
                  <w:t>2021</w:t>
                </w:r>
                <w:r>
                  <w:rPr>
                    <w:rFonts w:ascii="Times New Roman" w:hAnsi="Times New Roman" w:cs="Times New Roman"/>
                    <w:szCs w:val="21"/>
                  </w:rPr>
                  <w:t>年年度募集资金存放与实际使用情况的专项报告》</w:t>
                </w:r>
              </w:p>
              <w:p w14:paraId="6022AB1F"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hint="eastAsia"/>
                    <w:szCs w:val="21"/>
                  </w:rPr>
                  <w:t>、</w:t>
                </w:r>
                <w:r>
                  <w:rPr>
                    <w:rFonts w:ascii="Times New Roman" w:hAnsi="Times New Roman" w:cs="Times New Roman"/>
                    <w:szCs w:val="21"/>
                  </w:rPr>
                  <w:t>《关于公司</w:t>
                </w:r>
                <w:r>
                  <w:rPr>
                    <w:rFonts w:ascii="Times New Roman" w:hAnsi="Times New Roman" w:cs="Times New Roman"/>
                    <w:szCs w:val="21"/>
                  </w:rPr>
                  <w:t>2022</w:t>
                </w:r>
                <w:r>
                  <w:rPr>
                    <w:rFonts w:ascii="Times New Roman" w:hAnsi="Times New Roman" w:cs="Times New Roman"/>
                    <w:szCs w:val="21"/>
                  </w:rPr>
                  <w:t>年度日常关联交易预计的议案》</w:t>
                </w:r>
              </w:p>
              <w:p w14:paraId="2D0BBCAC"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hint="eastAsia"/>
                    <w:szCs w:val="21"/>
                  </w:rPr>
                  <w:t>、</w:t>
                </w:r>
                <w:r>
                  <w:rPr>
                    <w:rFonts w:ascii="Times New Roman" w:hAnsi="Times New Roman" w:cs="Times New Roman"/>
                    <w:szCs w:val="21"/>
                  </w:rPr>
                  <w:t>《关于公司</w:t>
                </w:r>
                <w:r>
                  <w:rPr>
                    <w:rFonts w:ascii="Times New Roman" w:hAnsi="Times New Roman" w:cs="Times New Roman"/>
                    <w:szCs w:val="21"/>
                  </w:rPr>
                  <w:t>2022</w:t>
                </w:r>
                <w:r>
                  <w:rPr>
                    <w:rFonts w:ascii="Times New Roman" w:hAnsi="Times New Roman" w:cs="Times New Roman"/>
                    <w:szCs w:val="21"/>
                  </w:rPr>
                  <w:t>年度新增授信及担保额度预计的议案》</w:t>
                </w:r>
              </w:p>
              <w:p w14:paraId="3651E85A"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6</w:t>
                </w:r>
                <w:r>
                  <w:rPr>
                    <w:rFonts w:ascii="Times New Roman" w:hAnsi="Times New Roman" w:cs="Times New Roman" w:hint="eastAsia"/>
                    <w:szCs w:val="21"/>
                  </w:rPr>
                  <w:t>、</w:t>
                </w:r>
                <w:r>
                  <w:rPr>
                    <w:rFonts w:ascii="Times New Roman" w:hAnsi="Times New Roman" w:cs="Times New Roman"/>
                    <w:szCs w:val="21"/>
                  </w:rPr>
                  <w:t>《关于</w:t>
                </w:r>
                <w:r>
                  <w:rPr>
                    <w:rFonts w:ascii="Times New Roman" w:hAnsi="Times New Roman" w:cs="Times New Roman"/>
                    <w:szCs w:val="21"/>
                  </w:rPr>
                  <w:t>2021</w:t>
                </w:r>
                <w:r>
                  <w:rPr>
                    <w:rFonts w:ascii="Times New Roman" w:hAnsi="Times New Roman" w:cs="Times New Roman"/>
                    <w:szCs w:val="21"/>
                  </w:rPr>
                  <w:t>年度拟不进行利润分配的公告》</w:t>
                </w:r>
              </w:p>
              <w:p w14:paraId="7F4BA4AD"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7</w:t>
                </w:r>
                <w:r>
                  <w:rPr>
                    <w:rFonts w:ascii="Times New Roman" w:hAnsi="Times New Roman" w:cs="Times New Roman" w:hint="eastAsia"/>
                    <w:szCs w:val="21"/>
                  </w:rPr>
                  <w:t>、</w:t>
                </w:r>
                <w:r>
                  <w:rPr>
                    <w:rFonts w:ascii="Times New Roman" w:hAnsi="Times New Roman" w:cs="Times New Roman"/>
                    <w:szCs w:val="21"/>
                  </w:rPr>
                  <w:t>《关于续聘公司</w:t>
                </w:r>
                <w:r>
                  <w:rPr>
                    <w:rFonts w:ascii="Times New Roman" w:hAnsi="Times New Roman" w:cs="Times New Roman"/>
                    <w:szCs w:val="21"/>
                  </w:rPr>
                  <w:t>2022</w:t>
                </w:r>
                <w:r>
                  <w:rPr>
                    <w:rFonts w:ascii="Times New Roman" w:hAnsi="Times New Roman" w:cs="Times New Roman"/>
                    <w:szCs w:val="21"/>
                  </w:rPr>
                  <w:t>年度审计机构的议案》</w:t>
                </w:r>
              </w:p>
              <w:p w14:paraId="13F974D7"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8</w:t>
                </w:r>
                <w:r>
                  <w:rPr>
                    <w:rFonts w:ascii="Times New Roman" w:hAnsi="Times New Roman" w:cs="Times New Roman" w:hint="eastAsia"/>
                    <w:szCs w:val="21"/>
                  </w:rPr>
                  <w:t>、</w:t>
                </w:r>
                <w:r>
                  <w:rPr>
                    <w:rFonts w:ascii="Times New Roman" w:hAnsi="Times New Roman" w:cs="Times New Roman"/>
                    <w:szCs w:val="21"/>
                  </w:rPr>
                  <w:t>《</w:t>
                </w:r>
                <w:r>
                  <w:rPr>
                    <w:rFonts w:ascii="Times New Roman" w:hAnsi="Times New Roman" w:cs="Times New Roman"/>
                    <w:szCs w:val="21"/>
                  </w:rPr>
                  <w:t>2021</w:t>
                </w:r>
                <w:r>
                  <w:rPr>
                    <w:rFonts w:ascii="Times New Roman" w:hAnsi="Times New Roman" w:cs="Times New Roman"/>
                    <w:szCs w:val="21"/>
                  </w:rPr>
                  <w:t>年度董事会审计委员会履职情况报告》</w:t>
                </w:r>
              </w:p>
              <w:p w14:paraId="64041679"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9</w:t>
                </w:r>
                <w:r>
                  <w:rPr>
                    <w:rFonts w:ascii="Times New Roman" w:hAnsi="Times New Roman" w:cs="Times New Roman" w:hint="eastAsia"/>
                    <w:szCs w:val="21"/>
                  </w:rPr>
                  <w:t>、</w:t>
                </w:r>
                <w:r>
                  <w:rPr>
                    <w:rFonts w:ascii="Times New Roman" w:hAnsi="Times New Roman" w:cs="Times New Roman"/>
                    <w:szCs w:val="21"/>
                  </w:rPr>
                  <w:t>《关于</w:t>
                </w:r>
                <w:r>
                  <w:rPr>
                    <w:rFonts w:ascii="Times New Roman" w:hAnsi="Times New Roman" w:cs="Times New Roman"/>
                    <w:szCs w:val="21"/>
                  </w:rPr>
                  <w:t>2021</w:t>
                </w:r>
                <w:r>
                  <w:rPr>
                    <w:rFonts w:ascii="Times New Roman" w:hAnsi="Times New Roman" w:cs="Times New Roman"/>
                    <w:szCs w:val="21"/>
                  </w:rPr>
                  <w:t>年计提信用及资产减值准备的议案》</w:t>
                </w:r>
              </w:p>
            </w:tc>
            <w:tc>
              <w:tcPr>
                <w:tcW w:w="597" w:type="pct"/>
                <w:vMerge/>
                <w:shd w:val="clear" w:color="auto" w:fill="auto"/>
                <w:tcMar>
                  <w:top w:w="51" w:type="dxa"/>
                  <w:bottom w:w="51" w:type="dxa"/>
                </w:tcMar>
              </w:tcPr>
              <w:p w14:paraId="0BDF0CE8" w14:textId="77777777" w:rsidR="00B10A0C" w:rsidRDefault="00B10A0C" w:rsidP="00AE7D16">
                <w:pPr>
                  <w:widowControl w:val="0"/>
                  <w:jc w:val="both"/>
                  <w:rPr>
                    <w:rFonts w:ascii="Times New Roman" w:hAnsi="Times New Roman" w:cs="Times New Roman"/>
                    <w:szCs w:val="21"/>
                  </w:rPr>
                </w:pPr>
              </w:p>
            </w:tc>
            <w:tc>
              <w:tcPr>
                <w:tcW w:w="795" w:type="pct"/>
                <w:vMerge/>
                <w:shd w:val="clear" w:color="auto" w:fill="auto"/>
                <w:tcMar>
                  <w:top w:w="51" w:type="dxa"/>
                  <w:bottom w:w="51" w:type="dxa"/>
                </w:tcMar>
              </w:tcPr>
              <w:p w14:paraId="06FED7CF" w14:textId="77777777" w:rsidR="00B10A0C" w:rsidRDefault="00B10A0C" w:rsidP="00AE7D16">
                <w:pPr>
                  <w:widowControl w:val="0"/>
                  <w:jc w:val="both"/>
                  <w:rPr>
                    <w:rFonts w:ascii="Times New Roman" w:hAnsi="Times New Roman" w:cs="Times New Roman"/>
                    <w:szCs w:val="21"/>
                  </w:rPr>
                </w:pPr>
              </w:p>
            </w:tc>
          </w:tr>
          <w:tr w:rsidR="00B10A0C" w14:paraId="473504CF" w14:textId="77777777">
            <w:trPr>
              <w:jc w:val="center"/>
            </w:trPr>
            <w:tc>
              <w:tcPr>
                <w:tcW w:w="1045" w:type="pct"/>
                <w:shd w:val="clear" w:color="auto" w:fill="auto"/>
                <w:tcMar>
                  <w:top w:w="51" w:type="dxa"/>
                  <w:bottom w:w="51" w:type="dxa"/>
                </w:tcMar>
              </w:tcPr>
              <w:p w14:paraId="00D7604B"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6</w:t>
                </w:r>
                <w:r>
                  <w:rPr>
                    <w:rFonts w:ascii="Times New Roman" w:hAnsi="Times New Roman" w:cs="Times New Roman"/>
                    <w:szCs w:val="21"/>
                  </w:rPr>
                  <w:t>月</w:t>
                </w:r>
                <w:r>
                  <w:rPr>
                    <w:rFonts w:ascii="Times New Roman" w:hAnsi="Times New Roman" w:cs="Times New Roman"/>
                    <w:szCs w:val="21"/>
                  </w:rPr>
                  <w:t>6</w:t>
                </w:r>
                <w:r>
                  <w:rPr>
                    <w:rFonts w:ascii="Times New Roman" w:hAnsi="Times New Roman" w:cs="Times New Roman"/>
                    <w:szCs w:val="21"/>
                  </w:rPr>
                  <w:t>日</w:t>
                </w:r>
              </w:p>
            </w:tc>
            <w:tc>
              <w:tcPr>
                <w:tcW w:w="2563" w:type="pct"/>
                <w:shd w:val="clear" w:color="auto" w:fill="auto"/>
                <w:tcMar>
                  <w:top w:w="51" w:type="dxa"/>
                  <w:bottom w:w="51" w:type="dxa"/>
                </w:tcMar>
              </w:tcPr>
              <w:p w14:paraId="6195D969"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4CC28BE1"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《关于继续使用部分闲置募集资金暂时补充流动资金的议案》</w:t>
                </w:r>
              </w:p>
            </w:tc>
            <w:tc>
              <w:tcPr>
                <w:tcW w:w="597" w:type="pct"/>
                <w:vMerge/>
                <w:shd w:val="clear" w:color="auto" w:fill="auto"/>
                <w:tcMar>
                  <w:top w:w="51" w:type="dxa"/>
                  <w:bottom w:w="51" w:type="dxa"/>
                </w:tcMar>
              </w:tcPr>
              <w:p w14:paraId="5E7D09E8" w14:textId="77777777" w:rsidR="00B10A0C" w:rsidRDefault="00B10A0C" w:rsidP="00AE7D16">
                <w:pPr>
                  <w:widowControl w:val="0"/>
                  <w:jc w:val="both"/>
                  <w:rPr>
                    <w:rFonts w:ascii="Times New Roman" w:hAnsi="Times New Roman" w:cs="Times New Roman"/>
                    <w:szCs w:val="21"/>
                  </w:rPr>
                </w:pPr>
              </w:p>
            </w:tc>
            <w:tc>
              <w:tcPr>
                <w:tcW w:w="795" w:type="pct"/>
                <w:vMerge/>
                <w:shd w:val="clear" w:color="auto" w:fill="auto"/>
                <w:tcMar>
                  <w:top w:w="51" w:type="dxa"/>
                  <w:bottom w:w="51" w:type="dxa"/>
                </w:tcMar>
              </w:tcPr>
              <w:p w14:paraId="7DF1FAF2" w14:textId="77777777" w:rsidR="00B10A0C" w:rsidRDefault="00B10A0C" w:rsidP="00AE7D16">
                <w:pPr>
                  <w:widowControl w:val="0"/>
                  <w:jc w:val="both"/>
                  <w:rPr>
                    <w:rFonts w:ascii="Times New Roman" w:hAnsi="Times New Roman" w:cs="Times New Roman"/>
                    <w:szCs w:val="21"/>
                  </w:rPr>
                </w:pPr>
              </w:p>
            </w:tc>
          </w:tr>
          <w:tr w:rsidR="00B10A0C" w14:paraId="34F936A2" w14:textId="77777777">
            <w:trPr>
              <w:jc w:val="center"/>
            </w:trPr>
            <w:tc>
              <w:tcPr>
                <w:tcW w:w="1045" w:type="pct"/>
                <w:shd w:val="clear" w:color="auto" w:fill="auto"/>
                <w:tcMar>
                  <w:top w:w="51" w:type="dxa"/>
                  <w:bottom w:w="51" w:type="dxa"/>
                </w:tcMar>
              </w:tcPr>
              <w:p w14:paraId="58064C72"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7</w:t>
                </w:r>
                <w:r>
                  <w:rPr>
                    <w:rFonts w:ascii="Times New Roman" w:hAnsi="Times New Roman" w:cs="Times New Roman"/>
                    <w:szCs w:val="21"/>
                  </w:rPr>
                  <w:t>月</w:t>
                </w:r>
                <w:r>
                  <w:rPr>
                    <w:rFonts w:ascii="Times New Roman" w:hAnsi="Times New Roman" w:cs="Times New Roman"/>
                    <w:szCs w:val="21"/>
                  </w:rPr>
                  <w:t>5</w:t>
                </w:r>
                <w:r>
                  <w:rPr>
                    <w:rFonts w:ascii="Times New Roman" w:hAnsi="Times New Roman" w:cs="Times New Roman"/>
                    <w:szCs w:val="21"/>
                  </w:rPr>
                  <w:t>日</w:t>
                </w:r>
              </w:p>
            </w:tc>
            <w:tc>
              <w:tcPr>
                <w:tcW w:w="2563" w:type="pct"/>
                <w:shd w:val="clear" w:color="auto" w:fill="auto"/>
                <w:tcMar>
                  <w:top w:w="51" w:type="dxa"/>
                  <w:bottom w:w="51" w:type="dxa"/>
                </w:tcMar>
              </w:tcPr>
              <w:p w14:paraId="04AF83B0"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5C5BBB58"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hint="eastAsia"/>
                    <w:szCs w:val="21"/>
                  </w:rPr>
                  <w:lastRenderedPageBreak/>
                  <w:t>1</w:t>
                </w:r>
                <w:r>
                  <w:rPr>
                    <w:rFonts w:ascii="Times New Roman" w:hAnsi="Times New Roman" w:cs="Times New Roman" w:hint="eastAsia"/>
                    <w:szCs w:val="21"/>
                  </w:rPr>
                  <w:t>、</w:t>
                </w:r>
                <w:r>
                  <w:rPr>
                    <w:rFonts w:ascii="Times New Roman" w:hAnsi="Times New Roman" w:cs="Times New Roman"/>
                    <w:szCs w:val="21"/>
                  </w:rPr>
                  <w:t>《关于公司拟发行</w:t>
                </w:r>
                <w:r>
                  <w:rPr>
                    <w:rFonts w:ascii="Times New Roman" w:hAnsi="Times New Roman" w:cs="Times New Roman"/>
                    <w:szCs w:val="21"/>
                  </w:rPr>
                  <w:t>2022</w:t>
                </w:r>
                <w:r>
                  <w:rPr>
                    <w:rFonts w:ascii="Times New Roman" w:hAnsi="Times New Roman" w:cs="Times New Roman"/>
                    <w:szCs w:val="21"/>
                  </w:rPr>
                  <w:t>年度超短期融资券的议案》</w:t>
                </w:r>
              </w:p>
              <w:p w14:paraId="462F18F4"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hint="eastAsia"/>
                    <w:szCs w:val="21"/>
                  </w:rPr>
                  <w:t>、</w:t>
                </w:r>
                <w:r>
                  <w:rPr>
                    <w:rFonts w:ascii="Times New Roman" w:hAnsi="Times New Roman" w:cs="Times New Roman"/>
                    <w:szCs w:val="21"/>
                  </w:rPr>
                  <w:t>《关于</w:t>
                </w:r>
                <w:r>
                  <w:rPr>
                    <w:rFonts w:ascii="Times New Roman" w:hAnsi="Times New Roman" w:cs="Times New Roman"/>
                    <w:szCs w:val="21"/>
                  </w:rPr>
                  <w:t>2022</w:t>
                </w:r>
                <w:r>
                  <w:rPr>
                    <w:rFonts w:ascii="Times New Roman" w:hAnsi="Times New Roman" w:cs="Times New Roman"/>
                    <w:szCs w:val="21"/>
                  </w:rPr>
                  <w:t>年度外汇套期保值业务计划的议案》</w:t>
                </w:r>
              </w:p>
            </w:tc>
            <w:tc>
              <w:tcPr>
                <w:tcW w:w="597" w:type="pct"/>
                <w:vMerge/>
                <w:shd w:val="clear" w:color="auto" w:fill="auto"/>
                <w:tcMar>
                  <w:top w:w="51" w:type="dxa"/>
                  <w:bottom w:w="51" w:type="dxa"/>
                </w:tcMar>
              </w:tcPr>
              <w:p w14:paraId="17DD1765" w14:textId="77777777" w:rsidR="00B10A0C" w:rsidRDefault="00B10A0C" w:rsidP="00AE7D16">
                <w:pPr>
                  <w:widowControl w:val="0"/>
                  <w:jc w:val="both"/>
                  <w:rPr>
                    <w:rFonts w:ascii="Times New Roman" w:hAnsi="Times New Roman" w:cs="Times New Roman"/>
                    <w:szCs w:val="21"/>
                  </w:rPr>
                </w:pPr>
              </w:p>
            </w:tc>
            <w:tc>
              <w:tcPr>
                <w:tcW w:w="795" w:type="pct"/>
                <w:vMerge/>
                <w:shd w:val="clear" w:color="auto" w:fill="auto"/>
                <w:tcMar>
                  <w:top w:w="51" w:type="dxa"/>
                  <w:bottom w:w="51" w:type="dxa"/>
                </w:tcMar>
              </w:tcPr>
              <w:p w14:paraId="17D72D80" w14:textId="77777777" w:rsidR="00B10A0C" w:rsidRDefault="00B10A0C" w:rsidP="00AE7D16">
                <w:pPr>
                  <w:widowControl w:val="0"/>
                  <w:jc w:val="both"/>
                  <w:rPr>
                    <w:rFonts w:ascii="Times New Roman" w:hAnsi="Times New Roman" w:cs="Times New Roman"/>
                    <w:szCs w:val="21"/>
                  </w:rPr>
                </w:pPr>
              </w:p>
            </w:tc>
          </w:tr>
          <w:tr w:rsidR="00B10A0C" w14:paraId="514361B3" w14:textId="77777777">
            <w:trPr>
              <w:jc w:val="center"/>
            </w:trPr>
            <w:tc>
              <w:tcPr>
                <w:tcW w:w="1045" w:type="pct"/>
                <w:shd w:val="clear" w:color="auto" w:fill="auto"/>
                <w:tcMar>
                  <w:top w:w="51" w:type="dxa"/>
                  <w:bottom w:w="51" w:type="dxa"/>
                </w:tcMar>
              </w:tcPr>
              <w:p w14:paraId="57B1A1FE"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7</w:t>
                </w:r>
                <w:r>
                  <w:rPr>
                    <w:rFonts w:ascii="Times New Roman" w:hAnsi="Times New Roman" w:cs="Times New Roman"/>
                    <w:szCs w:val="21"/>
                  </w:rPr>
                  <w:t>月</w:t>
                </w:r>
                <w:r>
                  <w:rPr>
                    <w:rFonts w:ascii="Times New Roman" w:hAnsi="Times New Roman" w:cs="Times New Roman"/>
                    <w:szCs w:val="21"/>
                  </w:rPr>
                  <w:t>26</w:t>
                </w:r>
                <w:r>
                  <w:rPr>
                    <w:rFonts w:ascii="Times New Roman" w:hAnsi="Times New Roman" w:cs="Times New Roman"/>
                    <w:szCs w:val="21"/>
                  </w:rPr>
                  <w:t>日</w:t>
                </w:r>
              </w:p>
            </w:tc>
            <w:tc>
              <w:tcPr>
                <w:tcW w:w="2563" w:type="pct"/>
                <w:shd w:val="clear" w:color="auto" w:fill="auto"/>
                <w:tcMar>
                  <w:top w:w="51" w:type="dxa"/>
                  <w:bottom w:w="51" w:type="dxa"/>
                </w:tcMar>
              </w:tcPr>
              <w:p w14:paraId="54A06F81"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29E286B9"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《关于增加</w:t>
                </w:r>
                <w:r>
                  <w:rPr>
                    <w:rFonts w:ascii="Times New Roman" w:hAnsi="Times New Roman" w:cs="Times New Roman"/>
                    <w:szCs w:val="21"/>
                  </w:rPr>
                  <w:t>2022</w:t>
                </w:r>
                <w:r>
                  <w:rPr>
                    <w:rFonts w:ascii="Times New Roman" w:hAnsi="Times New Roman" w:cs="Times New Roman"/>
                    <w:szCs w:val="21"/>
                  </w:rPr>
                  <w:t>年度授信及担保额度预计的议案》</w:t>
                </w:r>
              </w:p>
            </w:tc>
            <w:tc>
              <w:tcPr>
                <w:tcW w:w="597" w:type="pct"/>
                <w:vMerge/>
                <w:shd w:val="clear" w:color="auto" w:fill="auto"/>
                <w:tcMar>
                  <w:top w:w="51" w:type="dxa"/>
                  <w:bottom w:w="51" w:type="dxa"/>
                </w:tcMar>
              </w:tcPr>
              <w:p w14:paraId="72573F65" w14:textId="77777777" w:rsidR="00B10A0C" w:rsidRDefault="00B10A0C" w:rsidP="00AE7D16">
                <w:pPr>
                  <w:widowControl w:val="0"/>
                  <w:jc w:val="both"/>
                  <w:rPr>
                    <w:rFonts w:ascii="Times New Roman" w:hAnsi="Times New Roman" w:cs="Times New Roman"/>
                    <w:szCs w:val="21"/>
                  </w:rPr>
                </w:pPr>
              </w:p>
            </w:tc>
            <w:tc>
              <w:tcPr>
                <w:tcW w:w="795" w:type="pct"/>
                <w:vMerge/>
                <w:shd w:val="clear" w:color="auto" w:fill="auto"/>
                <w:tcMar>
                  <w:top w:w="51" w:type="dxa"/>
                  <w:bottom w:w="51" w:type="dxa"/>
                </w:tcMar>
              </w:tcPr>
              <w:p w14:paraId="1827FDE1" w14:textId="77777777" w:rsidR="00B10A0C" w:rsidRDefault="00B10A0C" w:rsidP="00AE7D16">
                <w:pPr>
                  <w:widowControl w:val="0"/>
                  <w:jc w:val="both"/>
                  <w:rPr>
                    <w:rFonts w:ascii="Times New Roman" w:hAnsi="Times New Roman" w:cs="Times New Roman"/>
                    <w:szCs w:val="21"/>
                  </w:rPr>
                </w:pPr>
              </w:p>
            </w:tc>
          </w:tr>
          <w:tr w:rsidR="00B10A0C" w14:paraId="7CF8BC13" w14:textId="77777777">
            <w:trPr>
              <w:jc w:val="center"/>
            </w:trPr>
            <w:tc>
              <w:tcPr>
                <w:tcW w:w="1045" w:type="pct"/>
                <w:shd w:val="clear" w:color="auto" w:fill="auto"/>
                <w:tcMar>
                  <w:top w:w="51" w:type="dxa"/>
                  <w:bottom w:w="51" w:type="dxa"/>
                </w:tcMar>
              </w:tcPr>
              <w:p w14:paraId="2107FC60"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8</w:t>
                </w:r>
                <w:r>
                  <w:rPr>
                    <w:rFonts w:ascii="Times New Roman" w:hAnsi="Times New Roman" w:cs="Times New Roman"/>
                    <w:szCs w:val="21"/>
                  </w:rPr>
                  <w:t>月</w:t>
                </w:r>
                <w:r>
                  <w:rPr>
                    <w:rFonts w:ascii="Times New Roman" w:hAnsi="Times New Roman" w:cs="Times New Roman"/>
                    <w:szCs w:val="21"/>
                  </w:rPr>
                  <w:t>19</w:t>
                </w:r>
                <w:r>
                  <w:rPr>
                    <w:rFonts w:ascii="Times New Roman" w:hAnsi="Times New Roman" w:cs="Times New Roman"/>
                    <w:szCs w:val="21"/>
                  </w:rPr>
                  <w:t>日</w:t>
                </w:r>
              </w:p>
            </w:tc>
            <w:tc>
              <w:tcPr>
                <w:tcW w:w="2563" w:type="pct"/>
                <w:shd w:val="clear" w:color="auto" w:fill="auto"/>
                <w:tcMar>
                  <w:top w:w="51" w:type="dxa"/>
                  <w:bottom w:w="51" w:type="dxa"/>
                </w:tcMar>
              </w:tcPr>
              <w:p w14:paraId="4A69BB60"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55463D2C"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w:t>
                </w:r>
                <w:r>
                  <w:rPr>
                    <w:rFonts w:ascii="Times New Roman" w:hAnsi="Times New Roman" w:cs="Times New Roman"/>
                    <w:szCs w:val="21"/>
                  </w:rPr>
                  <w:t>《关于</w:t>
                </w:r>
                <w:r>
                  <w:rPr>
                    <w:rFonts w:ascii="Times New Roman" w:hAnsi="Times New Roman" w:cs="Times New Roman"/>
                    <w:szCs w:val="21"/>
                  </w:rPr>
                  <w:t>2022</w:t>
                </w:r>
                <w:r>
                  <w:rPr>
                    <w:rFonts w:ascii="Times New Roman" w:hAnsi="Times New Roman" w:cs="Times New Roman"/>
                    <w:szCs w:val="21"/>
                  </w:rPr>
                  <w:t>年半年度财务报告的议案》</w:t>
                </w:r>
              </w:p>
              <w:p w14:paraId="02A59F06"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hint="eastAsia"/>
                    <w:szCs w:val="21"/>
                  </w:rPr>
                  <w:t>、</w:t>
                </w:r>
                <w:r>
                  <w:rPr>
                    <w:rFonts w:ascii="Times New Roman" w:hAnsi="Times New Roman" w:cs="Times New Roman"/>
                    <w:szCs w:val="21"/>
                  </w:rPr>
                  <w:t>《</w:t>
                </w:r>
                <w:r>
                  <w:rPr>
                    <w:rFonts w:ascii="Times New Roman" w:hAnsi="Times New Roman" w:cs="Times New Roman"/>
                    <w:szCs w:val="21"/>
                  </w:rPr>
                  <w:t>2022</w:t>
                </w:r>
                <w:r>
                  <w:rPr>
                    <w:rFonts w:ascii="Times New Roman" w:hAnsi="Times New Roman" w:cs="Times New Roman"/>
                    <w:szCs w:val="21"/>
                  </w:rPr>
                  <w:t>年半年度募集资金存放与实际使用情况的专项报告》</w:t>
                </w:r>
              </w:p>
            </w:tc>
            <w:tc>
              <w:tcPr>
                <w:tcW w:w="597" w:type="pct"/>
                <w:vMerge/>
                <w:shd w:val="clear" w:color="auto" w:fill="auto"/>
                <w:tcMar>
                  <w:top w:w="51" w:type="dxa"/>
                  <w:bottom w:w="51" w:type="dxa"/>
                </w:tcMar>
              </w:tcPr>
              <w:p w14:paraId="26D25B15" w14:textId="77777777" w:rsidR="00B10A0C" w:rsidRDefault="00B10A0C" w:rsidP="00AE7D16">
                <w:pPr>
                  <w:widowControl w:val="0"/>
                  <w:jc w:val="both"/>
                  <w:rPr>
                    <w:rFonts w:ascii="Times New Roman" w:hAnsi="Times New Roman" w:cs="Times New Roman"/>
                    <w:szCs w:val="21"/>
                  </w:rPr>
                </w:pPr>
              </w:p>
            </w:tc>
            <w:tc>
              <w:tcPr>
                <w:tcW w:w="795" w:type="pct"/>
                <w:vMerge/>
                <w:shd w:val="clear" w:color="auto" w:fill="auto"/>
                <w:tcMar>
                  <w:top w:w="51" w:type="dxa"/>
                  <w:bottom w:w="51" w:type="dxa"/>
                </w:tcMar>
              </w:tcPr>
              <w:p w14:paraId="6EFD0D6B" w14:textId="77777777" w:rsidR="00B10A0C" w:rsidRDefault="00B10A0C" w:rsidP="00AE7D16">
                <w:pPr>
                  <w:widowControl w:val="0"/>
                  <w:jc w:val="both"/>
                  <w:rPr>
                    <w:rFonts w:ascii="Times New Roman" w:hAnsi="Times New Roman" w:cs="Times New Roman"/>
                    <w:szCs w:val="21"/>
                  </w:rPr>
                </w:pPr>
              </w:p>
            </w:tc>
          </w:tr>
          <w:tr w:rsidR="00B10A0C" w14:paraId="5183CA39" w14:textId="77777777">
            <w:trPr>
              <w:jc w:val="center"/>
            </w:trPr>
            <w:tc>
              <w:tcPr>
                <w:tcW w:w="1045" w:type="pct"/>
                <w:shd w:val="clear" w:color="auto" w:fill="auto"/>
                <w:tcMar>
                  <w:top w:w="51" w:type="dxa"/>
                  <w:bottom w:w="51" w:type="dxa"/>
                </w:tcMar>
              </w:tcPr>
              <w:p w14:paraId="6D542EFE"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10</w:t>
                </w:r>
                <w:r>
                  <w:rPr>
                    <w:rFonts w:ascii="Times New Roman" w:hAnsi="Times New Roman" w:cs="Times New Roman"/>
                    <w:szCs w:val="21"/>
                  </w:rPr>
                  <w:t>月</w:t>
                </w:r>
                <w:r>
                  <w:rPr>
                    <w:rFonts w:ascii="Times New Roman" w:hAnsi="Times New Roman" w:cs="Times New Roman"/>
                    <w:szCs w:val="21"/>
                  </w:rPr>
                  <w:t>27</w:t>
                </w:r>
                <w:r>
                  <w:rPr>
                    <w:rFonts w:ascii="Times New Roman" w:hAnsi="Times New Roman" w:cs="Times New Roman"/>
                    <w:szCs w:val="21"/>
                  </w:rPr>
                  <w:t>日</w:t>
                </w:r>
              </w:p>
            </w:tc>
            <w:tc>
              <w:tcPr>
                <w:tcW w:w="2563" w:type="pct"/>
                <w:shd w:val="clear" w:color="auto" w:fill="auto"/>
                <w:tcMar>
                  <w:top w:w="51" w:type="dxa"/>
                  <w:bottom w:w="51" w:type="dxa"/>
                </w:tcMar>
              </w:tcPr>
              <w:p w14:paraId="519BBD7C"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5EC11796"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《关于</w:t>
                </w:r>
                <w:r>
                  <w:rPr>
                    <w:rFonts w:ascii="Times New Roman" w:hAnsi="Times New Roman" w:cs="Times New Roman"/>
                    <w:szCs w:val="21"/>
                  </w:rPr>
                  <w:t>2022</w:t>
                </w:r>
                <w:r>
                  <w:rPr>
                    <w:rFonts w:ascii="Times New Roman" w:hAnsi="Times New Roman" w:cs="Times New Roman"/>
                    <w:szCs w:val="21"/>
                  </w:rPr>
                  <w:t>年第三季度财务报告的议案》</w:t>
                </w:r>
              </w:p>
            </w:tc>
            <w:tc>
              <w:tcPr>
                <w:tcW w:w="597" w:type="pct"/>
                <w:vMerge/>
                <w:shd w:val="clear" w:color="auto" w:fill="auto"/>
                <w:tcMar>
                  <w:top w:w="51" w:type="dxa"/>
                  <w:bottom w:w="51" w:type="dxa"/>
                </w:tcMar>
              </w:tcPr>
              <w:p w14:paraId="30B2B1A8" w14:textId="77777777" w:rsidR="00B10A0C" w:rsidRDefault="00B10A0C" w:rsidP="00AE7D16">
                <w:pPr>
                  <w:widowControl w:val="0"/>
                  <w:jc w:val="both"/>
                  <w:rPr>
                    <w:rFonts w:ascii="Times New Roman" w:hAnsi="Times New Roman" w:cs="Times New Roman"/>
                    <w:szCs w:val="21"/>
                  </w:rPr>
                </w:pPr>
              </w:p>
            </w:tc>
            <w:tc>
              <w:tcPr>
                <w:tcW w:w="795" w:type="pct"/>
                <w:vMerge/>
                <w:shd w:val="clear" w:color="auto" w:fill="auto"/>
                <w:tcMar>
                  <w:top w:w="51" w:type="dxa"/>
                  <w:bottom w:w="51" w:type="dxa"/>
                </w:tcMar>
              </w:tcPr>
              <w:p w14:paraId="52563D8A" w14:textId="77777777" w:rsidR="00B10A0C" w:rsidRDefault="00B10A0C" w:rsidP="00AE7D16">
                <w:pPr>
                  <w:widowControl w:val="0"/>
                  <w:jc w:val="both"/>
                  <w:rPr>
                    <w:rFonts w:ascii="Times New Roman" w:hAnsi="Times New Roman" w:cs="Times New Roman"/>
                    <w:szCs w:val="21"/>
                  </w:rPr>
                </w:pPr>
              </w:p>
            </w:tc>
          </w:tr>
        </w:tbl>
        <w:p w14:paraId="47F1C68C" w14:textId="77777777" w:rsidR="00B10A0C" w:rsidRDefault="00000000"/>
      </w:sdtContent>
    </w:sdt>
    <w:sdt>
      <w:sdtPr>
        <w:rPr>
          <w:rFonts w:ascii="宋体" w:hAnsi="宋体" w:cs="宋体"/>
          <w:kern w:val="0"/>
          <w:szCs w:val="24"/>
        </w:rPr>
        <w:alias w:val="模块:专门委员会召开会议情况"/>
        <w:tag w:val="_SEC_1e3a9c0a15ba40d1bda51574352f1bf7"/>
        <w:id w:val="95529556"/>
        <w:lock w:val="sdtLocked"/>
        <w:placeholder>
          <w:docPart w:val="DefaultPlaceholder_-1854013440"/>
        </w:placeholder>
      </w:sdtPr>
      <w:sdtContent>
        <w:p w14:paraId="215ABA89" w14:textId="77777777" w:rsidR="00B10A0C" w:rsidRDefault="00D11B25">
          <w:pPr>
            <w:pStyle w:val="aff5"/>
            <w:numPr>
              <w:ilvl w:val="0"/>
              <w:numId w:val="21"/>
            </w:numPr>
            <w:ind w:firstLineChars="0"/>
            <w:rPr>
              <w:b/>
              <w:bCs/>
            </w:rPr>
          </w:pPr>
          <w:r>
            <w:rPr>
              <w:rFonts w:hint="eastAsia"/>
              <w:b/>
              <w:bCs/>
            </w:rPr>
            <w:t>报告期内</w:t>
          </w:r>
          <w:sdt>
            <w:sdtPr>
              <w:rPr>
                <w:rFonts w:hint="eastAsia"/>
                <w:b/>
                <w:bCs/>
              </w:rPr>
              <w:alias w:val="召开会议的专门委员会类别"/>
              <w:tag w:val="_GBC_adf76ecbe3584f07b573642215a867bd"/>
              <w:id w:val="-681046683"/>
              <w:lock w:val="sdtLocked"/>
              <w:placeholder>
                <w:docPart w:val="BE7216706CFB4A0CA17E8C8125FAAADB"/>
              </w:placeholder>
            </w:sdtPr>
            <w:sdtContent>
              <w:r>
                <w:rPr>
                  <w:rFonts w:hint="eastAsia"/>
                  <w:b/>
                  <w:bCs/>
                </w:rPr>
                <w:t>薪酬</w:t>
              </w:r>
            </w:sdtContent>
          </w:sdt>
          <w:r>
            <w:rPr>
              <w:rFonts w:hint="eastAsia"/>
              <w:b/>
              <w:bCs/>
            </w:rPr>
            <w:t>委员会召开</w:t>
          </w:r>
          <w:sdt>
            <w:sdtPr>
              <w:rPr>
                <w:rFonts w:hint="eastAsia"/>
                <w:b/>
                <w:bCs/>
              </w:rPr>
              <w:alias w:val="报告期内召开专门委员会会议次数"/>
              <w:tag w:val="_GBC_7bf2cd7c3a6a4685ac9c89ee396352a0"/>
              <w:id w:val="399632258"/>
              <w:lock w:val="sdtLocked"/>
              <w:placeholder>
                <w:docPart w:val="BE7216706CFB4A0CA17E8C8125FAAADB"/>
              </w:placeholder>
            </w:sdtPr>
            <w:sdtContent>
              <w:r>
                <w:rPr>
                  <w:b/>
                  <w:bCs/>
                </w:rPr>
                <w:t>7</w:t>
              </w:r>
            </w:sdtContent>
          </w:sdt>
          <w:r>
            <w:rPr>
              <w:rFonts w:hint="eastAsia"/>
              <w:b/>
              <w:bCs/>
            </w:rPr>
            <w:t>次会议</w:t>
          </w:r>
        </w:p>
        <w:tbl>
          <w:tblPr>
            <w:tblStyle w:val="g3"/>
            <w:tblW w:w="532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4704"/>
            <w:gridCol w:w="1104"/>
            <w:gridCol w:w="1658"/>
          </w:tblGrid>
          <w:tr w:rsidR="00B10A0C" w14:paraId="5A7D2BEB" w14:textId="77777777">
            <w:sdt>
              <w:sdtPr>
                <w:rPr>
                  <w:rFonts w:ascii="Times New Roman" w:hAnsi="Times New Roman" w:cs="Times New Roman"/>
                  <w:szCs w:val="21"/>
                </w:rPr>
                <w:tag w:val="_PLD_81aefc289fbf48b1865138608d8bd14f"/>
                <w:id w:val="-681592856"/>
                <w:lock w:val="sdtLocked"/>
              </w:sdtPr>
              <w:sdtContent>
                <w:tc>
                  <w:tcPr>
                    <w:tcW w:w="1029" w:type="pct"/>
                    <w:shd w:val="clear" w:color="auto" w:fill="auto"/>
                    <w:tcMar>
                      <w:top w:w="51" w:type="dxa"/>
                      <w:bottom w:w="51" w:type="dxa"/>
                    </w:tcMar>
                    <w:vAlign w:val="center"/>
                  </w:tcPr>
                  <w:p w14:paraId="30B2CCCC" w14:textId="77777777" w:rsidR="00B10A0C" w:rsidRDefault="00D11B25" w:rsidP="00AE7D16">
                    <w:pPr>
                      <w:widowControl w:val="0"/>
                      <w:jc w:val="center"/>
                      <w:rPr>
                        <w:rFonts w:ascii="Times New Roman" w:hAnsi="Times New Roman" w:cs="Times New Roman"/>
                        <w:szCs w:val="21"/>
                      </w:rPr>
                    </w:pPr>
                    <w:r>
                      <w:rPr>
                        <w:rFonts w:ascii="Times New Roman" w:hAnsi="Times New Roman" w:cs="Times New Roman"/>
                        <w:szCs w:val="21"/>
                      </w:rPr>
                      <w:t>召开日期</w:t>
                    </w:r>
                  </w:p>
                </w:tc>
              </w:sdtContent>
            </w:sdt>
            <w:sdt>
              <w:sdtPr>
                <w:rPr>
                  <w:rFonts w:ascii="Times New Roman" w:hAnsi="Times New Roman" w:cs="Times New Roman"/>
                  <w:szCs w:val="21"/>
                </w:rPr>
                <w:tag w:val="_PLD_9d24b601ec70414eb969daf6b393edc8"/>
                <w:id w:val="-1421874563"/>
                <w:lock w:val="sdtLocked"/>
              </w:sdtPr>
              <w:sdtContent>
                <w:tc>
                  <w:tcPr>
                    <w:tcW w:w="2502" w:type="pct"/>
                    <w:shd w:val="clear" w:color="auto" w:fill="auto"/>
                    <w:tcMar>
                      <w:top w:w="51" w:type="dxa"/>
                      <w:bottom w:w="51" w:type="dxa"/>
                    </w:tcMar>
                    <w:vAlign w:val="center"/>
                  </w:tcPr>
                  <w:p w14:paraId="56677C55" w14:textId="77777777" w:rsidR="00B10A0C" w:rsidRDefault="00D11B25" w:rsidP="00AE7D16">
                    <w:pPr>
                      <w:widowControl w:val="0"/>
                      <w:jc w:val="center"/>
                      <w:rPr>
                        <w:rFonts w:ascii="Times New Roman" w:hAnsi="Times New Roman" w:cs="Times New Roman"/>
                        <w:szCs w:val="21"/>
                      </w:rPr>
                    </w:pPr>
                    <w:r>
                      <w:rPr>
                        <w:rFonts w:ascii="Times New Roman" w:hAnsi="Times New Roman" w:cs="Times New Roman"/>
                        <w:szCs w:val="21"/>
                      </w:rPr>
                      <w:t>会议内容</w:t>
                    </w:r>
                  </w:p>
                </w:tc>
              </w:sdtContent>
            </w:sdt>
            <w:sdt>
              <w:sdtPr>
                <w:rPr>
                  <w:rFonts w:ascii="Times New Roman" w:hAnsi="Times New Roman" w:cs="Times New Roman"/>
                  <w:szCs w:val="21"/>
                </w:rPr>
                <w:tag w:val="_PLD_6ea19dadc3684e98a6d98faaf035a9d9"/>
                <w:id w:val="649028353"/>
                <w:lock w:val="sdtLocked"/>
              </w:sdtPr>
              <w:sdtContent>
                <w:tc>
                  <w:tcPr>
                    <w:tcW w:w="587" w:type="pct"/>
                    <w:shd w:val="clear" w:color="auto" w:fill="auto"/>
                    <w:tcMar>
                      <w:top w:w="51" w:type="dxa"/>
                      <w:bottom w:w="51" w:type="dxa"/>
                    </w:tcMar>
                    <w:vAlign w:val="center"/>
                  </w:tcPr>
                  <w:p w14:paraId="5B19BAFE" w14:textId="77777777" w:rsidR="00B10A0C" w:rsidRDefault="00D11B25" w:rsidP="00AE7D16">
                    <w:pPr>
                      <w:widowControl w:val="0"/>
                      <w:jc w:val="center"/>
                      <w:rPr>
                        <w:rFonts w:ascii="Times New Roman" w:hAnsi="Times New Roman" w:cs="Times New Roman"/>
                        <w:szCs w:val="21"/>
                      </w:rPr>
                    </w:pPr>
                    <w:r>
                      <w:rPr>
                        <w:rFonts w:ascii="Times New Roman" w:hAnsi="Times New Roman" w:cs="Times New Roman"/>
                        <w:szCs w:val="21"/>
                      </w:rPr>
                      <w:t>重要意见和建议</w:t>
                    </w:r>
                  </w:p>
                </w:tc>
              </w:sdtContent>
            </w:sdt>
            <w:sdt>
              <w:sdtPr>
                <w:rPr>
                  <w:rFonts w:ascii="Times New Roman" w:hAnsi="Times New Roman" w:cs="Times New Roman"/>
                  <w:szCs w:val="21"/>
                </w:rPr>
                <w:tag w:val="_PLD_ef03d3ffb00740008011022cb6a96805"/>
                <w:id w:val="2049173596"/>
                <w:lock w:val="sdtLocked"/>
              </w:sdtPr>
              <w:sdtContent>
                <w:tc>
                  <w:tcPr>
                    <w:tcW w:w="883" w:type="pct"/>
                    <w:shd w:val="clear" w:color="auto" w:fill="auto"/>
                    <w:tcMar>
                      <w:top w:w="51" w:type="dxa"/>
                      <w:bottom w:w="51" w:type="dxa"/>
                    </w:tcMar>
                    <w:vAlign w:val="center"/>
                  </w:tcPr>
                  <w:p w14:paraId="0527949E" w14:textId="77777777" w:rsidR="00B10A0C" w:rsidRDefault="00D11B25" w:rsidP="00AE7D16">
                    <w:pPr>
                      <w:widowControl w:val="0"/>
                      <w:jc w:val="center"/>
                      <w:rPr>
                        <w:rFonts w:ascii="Times New Roman" w:hAnsi="Times New Roman" w:cs="Times New Roman"/>
                        <w:szCs w:val="21"/>
                      </w:rPr>
                    </w:pPr>
                    <w:r>
                      <w:rPr>
                        <w:rFonts w:ascii="Times New Roman" w:hAnsi="Times New Roman" w:cs="Times New Roman"/>
                        <w:szCs w:val="21"/>
                      </w:rPr>
                      <w:t>其他履行职责情况</w:t>
                    </w:r>
                  </w:p>
                </w:tc>
              </w:sdtContent>
            </w:sdt>
          </w:tr>
          <w:sdt>
            <w:sdtPr>
              <w:rPr>
                <w:rFonts w:ascii="Times New Roman" w:hAnsi="Times New Roman" w:cs="Times New Roman"/>
                <w:szCs w:val="21"/>
              </w:rPr>
              <w:alias w:val="董事会下设专门委员会情况明细"/>
              <w:tag w:val="_TUP_ba8ed794bebb4cad9c2e7f1db76b0a19"/>
              <w:id w:val="-2057002266"/>
              <w:lock w:val="sdtLocked"/>
              <w:placeholder>
                <w:docPart w:val="C4B1B434BC2340B0BC3CA678D61D4182"/>
              </w:placeholder>
            </w:sdtPr>
            <w:sdtContent>
              <w:tr w:rsidR="00B10A0C" w14:paraId="329D3C72" w14:textId="77777777">
                <w:tc>
                  <w:tcPr>
                    <w:tcW w:w="1029" w:type="pct"/>
                    <w:shd w:val="clear" w:color="auto" w:fill="auto"/>
                    <w:tcMar>
                      <w:top w:w="51" w:type="dxa"/>
                      <w:bottom w:w="51" w:type="dxa"/>
                    </w:tcMar>
                  </w:tcPr>
                  <w:p w14:paraId="0F0AAAE5"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2</w:t>
                    </w:r>
                    <w:r>
                      <w:rPr>
                        <w:rFonts w:ascii="Times New Roman" w:hAnsi="Times New Roman" w:cs="Times New Roman"/>
                        <w:szCs w:val="21"/>
                      </w:rPr>
                      <w:t>月</w:t>
                    </w:r>
                    <w:r>
                      <w:rPr>
                        <w:rFonts w:ascii="Times New Roman" w:hAnsi="Times New Roman" w:cs="Times New Roman"/>
                        <w:szCs w:val="21"/>
                      </w:rPr>
                      <w:t>7</w:t>
                    </w:r>
                    <w:r>
                      <w:rPr>
                        <w:rFonts w:ascii="Times New Roman" w:hAnsi="Times New Roman" w:cs="Times New Roman"/>
                        <w:szCs w:val="21"/>
                      </w:rPr>
                      <w:t>日</w:t>
                    </w:r>
                  </w:p>
                </w:tc>
                <w:tc>
                  <w:tcPr>
                    <w:tcW w:w="2502" w:type="pct"/>
                    <w:shd w:val="clear" w:color="auto" w:fill="auto"/>
                    <w:tcMar>
                      <w:top w:w="51" w:type="dxa"/>
                      <w:bottom w:w="51" w:type="dxa"/>
                    </w:tcMar>
                  </w:tcPr>
                  <w:p w14:paraId="274AC279"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7A136708"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《关于</w:t>
                    </w:r>
                    <w:r>
                      <w:rPr>
                        <w:rFonts w:ascii="Times New Roman" w:hAnsi="Times New Roman" w:cs="Times New Roman"/>
                        <w:szCs w:val="21"/>
                      </w:rPr>
                      <w:t>&lt;</w:t>
                    </w:r>
                    <w:r>
                      <w:rPr>
                        <w:rFonts w:ascii="Times New Roman" w:hAnsi="Times New Roman" w:cs="Times New Roman"/>
                        <w:szCs w:val="21"/>
                      </w:rPr>
                      <w:t>上海至纯洁净系统科技股份有限公司第四期股票期权与限制性股票激励计划（草案）</w:t>
                    </w:r>
                    <w:r>
                      <w:rPr>
                        <w:rFonts w:ascii="Times New Roman" w:hAnsi="Times New Roman" w:cs="Times New Roman"/>
                        <w:szCs w:val="21"/>
                      </w:rPr>
                      <w:t>&gt;</w:t>
                    </w:r>
                    <w:r>
                      <w:rPr>
                        <w:rFonts w:ascii="Times New Roman" w:hAnsi="Times New Roman" w:cs="Times New Roman"/>
                        <w:szCs w:val="21"/>
                      </w:rPr>
                      <w:t>及其摘要的议案》</w:t>
                    </w:r>
                  </w:p>
                  <w:p w14:paraId="55649E42"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hint="eastAsia"/>
                        <w:szCs w:val="21"/>
                      </w:rPr>
                      <w:t>、</w:t>
                    </w:r>
                    <w:r>
                      <w:rPr>
                        <w:rFonts w:ascii="Times New Roman" w:hAnsi="Times New Roman" w:cs="Times New Roman"/>
                        <w:szCs w:val="21"/>
                      </w:rPr>
                      <w:t>《关于</w:t>
                    </w:r>
                    <w:r>
                      <w:rPr>
                        <w:rFonts w:ascii="Times New Roman" w:hAnsi="Times New Roman" w:cs="Times New Roman"/>
                        <w:szCs w:val="21"/>
                      </w:rPr>
                      <w:t>&lt;</w:t>
                    </w:r>
                    <w:r>
                      <w:rPr>
                        <w:rFonts w:ascii="Times New Roman" w:hAnsi="Times New Roman" w:cs="Times New Roman"/>
                        <w:szCs w:val="21"/>
                      </w:rPr>
                      <w:t>上海至纯洁净系统科技股份有限公司第四期股票期权与限制性股票激励计划实施考核管理办法</w:t>
                    </w:r>
                    <w:r>
                      <w:rPr>
                        <w:rFonts w:ascii="Times New Roman" w:hAnsi="Times New Roman" w:cs="Times New Roman"/>
                        <w:szCs w:val="21"/>
                      </w:rPr>
                      <w:t>&gt;</w:t>
                    </w:r>
                    <w:r>
                      <w:rPr>
                        <w:rFonts w:ascii="Times New Roman" w:hAnsi="Times New Roman" w:cs="Times New Roman"/>
                        <w:szCs w:val="21"/>
                      </w:rPr>
                      <w:t>的议案》</w:t>
                    </w:r>
                  </w:p>
                </w:tc>
                <w:tc>
                  <w:tcPr>
                    <w:tcW w:w="587" w:type="pct"/>
                    <w:vMerge w:val="restart"/>
                    <w:shd w:val="clear" w:color="auto" w:fill="auto"/>
                    <w:tcMar>
                      <w:top w:w="51" w:type="dxa"/>
                      <w:bottom w:w="51" w:type="dxa"/>
                    </w:tcMar>
                  </w:tcPr>
                  <w:p w14:paraId="101829AA"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所有议案均获通过</w:t>
                    </w:r>
                  </w:p>
                </w:tc>
                <w:tc>
                  <w:tcPr>
                    <w:tcW w:w="883" w:type="pct"/>
                    <w:vMerge w:val="restart"/>
                    <w:shd w:val="clear" w:color="auto" w:fill="auto"/>
                    <w:tcMar>
                      <w:top w:w="51" w:type="dxa"/>
                      <w:bottom w:w="51" w:type="dxa"/>
                    </w:tcMar>
                  </w:tcPr>
                  <w:p w14:paraId="0A031084"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委员会充分发挥独立董事的专业特长，对相关事项的讨论发表了专业意见，并协助董事会作出科学、高效的决策</w:t>
                    </w:r>
                  </w:p>
                </w:tc>
              </w:tr>
            </w:sdtContent>
          </w:sdt>
          <w:sdt>
            <w:sdtPr>
              <w:rPr>
                <w:rFonts w:ascii="Times New Roman" w:hAnsi="Times New Roman" w:cs="Times New Roman"/>
                <w:szCs w:val="21"/>
              </w:rPr>
              <w:alias w:val="董事会下设专门委员会情况明细"/>
              <w:tag w:val="_TUP_ba8ed794bebb4cad9c2e7f1db76b0a19"/>
              <w:id w:val="-1217190714"/>
              <w:lock w:val="sdtLocked"/>
              <w:placeholder>
                <w:docPart w:val="C4B1B434BC2340B0BC3CA678D61D4182"/>
              </w:placeholder>
            </w:sdtPr>
            <w:sdtContent>
              <w:tr w:rsidR="00B10A0C" w14:paraId="2A25B7B4" w14:textId="77777777">
                <w:tc>
                  <w:tcPr>
                    <w:tcW w:w="1029" w:type="pct"/>
                    <w:shd w:val="clear" w:color="auto" w:fill="auto"/>
                    <w:tcMar>
                      <w:top w:w="51" w:type="dxa"/>
                      <w:bottom w:w="51" w:type="dxa"/>
                    </w:tcMar>
                  </w:tcPr>
                  <w:p w14:paraId="5524A67F"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4</w:t>
                    </w:r>
                    <w:r>
                      <w:rPr>
                        <w:rFonts w:ascii="Times New Roman" w:hAnsi="Times New Roman" w:cs="Times New Roman"/>
                        <w:szCs w:val="21"/>
                      </w:rPr>
                      <w:t>月</w:t>
                    </w:r>
                    <w:r>
                      <w:rPr>
                        <w:rFonts w:ascii="Times New Roman" w:hAnsi="Times New Roman" w:cs="Times New Roman"/>
                        <w:szCs w:val="21"/>
                      </w:rPr>
                      <w:t>11</w:t>
                    </w:r>
                    <w:r>
                      <w:rPr>
                        <w:rFonts w:ascii="Times New Roman" w:hAnsi="Times New Roman" w:cs="Times New Roman"/>
                        <w:szCs w:val="21"/>
                      </w:rPr>
                      <w:t>日</w:t>
                    </w:r>
                  </w:p>
                </w:tc>
                <w:tc>
                  <w:tcPr>
                    <w:tcW w:w="2502" w:type="pct"/>
                    <w:shd w:val="clear" w:color="auto" w:fill="auto"/>
                    <w:tcMar>
                      <w:top w:w="51" w:type="dxa"/>
                      <w:bottom w:w="51" w:type="dxa"/>
                    </w:tcMar>
                  </w:tcPr>
                  <w:p w14:paraId="7A14421B"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7638FC31"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《关于调整公司第四期股权激励计划相关事项的议案》</w:t>
                    </w:r>
                  </w:p>
                  <w:p w14:paraId="032FE3B5"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w:t>
                    </w:r>
                    <w:r>
                      <w:rPr>
                        <w:rFonts w:ascii="Times New Roman" w:hAnsi="Times New Roman" w:cs="Times New Roman"/>
                        <w:szCs w:val="21"/>
                      </w:rPr>
                      <w:t>《关于首次向激励对象授予第四期股权激励股票期权与限制性股票的议案》</w:t>
                    </w:r>
                  </w:p>
                </w:tc>
                <w:tc>
                  <w:tcPr>
                    <w:tcW w:w="587" w:type="pct"/>
                    <w:vMerge/>
                    <w:shd w:val="clear" w:color="auto" w:fill="auto"/>
                    <w:tcMar>
                      <w:top w:w="51" w:type="dxa"/>
                      <w:bottom w:w="51" w:type="dxa"/>
                    </w:tcMar>
                  </w:tcPr>
                  <w:p w14:paraId="5F3F4CA0" w14:textId="77777777" w:rsidR="00B10A0C" w:rsidRDefault="00B10A0C" w:rsidP="00AE7D16">
                    <w:pPr>
                      <w:widowControl w:val="0"/>
                      <w:jc w:val="both"/>
                      <w:rPr>
                        <w:rFonts w:ascii="Times New Roman" w:hAnsi="Times New Roman" w:cs="Times New Roman"/>
                        <w:szCs w:val="21"/>
                      </w:rPr>
                    </w:pPr>
                  </w:p>
                </w:tc>
                <w:tc>
                  <w:tcPr>
                    <w:tcW w:w="883" w:type="pct"/>
                    <w:vMerge/>
                    <w:shd w:val="clear" w:color="auto" w:fill="auto"/>
                    <w:tcMar>
                      <w:top w:w="51" w:type="dxa"/>
                      <w:bottom w:w="51" w:type="dxa"/>
                    </w:tcMar>
                  </w:tcPr>
                  <w:p w14:paraId="1A6B86F9" w14:textId="77777777" w:rsidR="00B10A0C" w:rsidRDefault="00B10A0C" w:rsidP="00AE7D16">
                    <w:pPr>
                      <w:widowControl w:val="0"/>
                      <w:jc w:val="both"/>
                      <w:rPr>
                        <w:rFonts w:ascii="Times New Roman" w:hAnsi="Times New Roman" w:cs="Times New Roman"/>
                        <w:szCs w:val="21"/>
                      </w:rPr>
                    </w:pPr>
                  </w:p>
                </w:tc>
              </w:tr>
            </w:sdtContent>
          </w:sdt>
          <w:tr w:rsidR="00B10A0C" w14:paraId="195A72C4" w14:textId="77777777">
            <w:tc>
              <w:tcPr>
                <w:tcW w:w="1029" w:type="pct"/>
                <w:shd w:val="clear" w:color="auto" w:fill="auto"/>
                <w:tcMar>
                  <w:top w:w="51" w:type="dxa"/>
                  <w:bottom w:w="51" w:type="dxa"/>
                </w:tcMar>
              </w:tcPr>
              <w:p w14:paraId="0405458B"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4</w:t>
                </w:r>
                <w:r>
                  <w:rPr>
                    <w:rFonts w:ascii="Times New Roman" w:hAnsi="Times New Roman" w:cs="Times New Roman"/>
                    <w:szCs w:val="21"/>
                  </w:rPr>
                  <w:t>月</w:t>
                </w:r>
                <w:r>
                  <w:rPr>
                    <w:rFonts w:ascii="Times New Roman" w:hAnsi="Times New Roman" w:cs="Times New Roman"/>
                    <w:szCs w:val="21"/>
                  </w:rPr>
                  <w:t>28</w:t>
                </w:r>
                <w:r>
                  <w:rPr>
                    <w:rFonts w:ascii="Times New Roman" w:hAnsi="Times New Roman" w:cs="Times New Roman"/>
                    <w:szCs w:val="21"/>
                  </w:rPr>
                  <w:t>日</w:t>
                </w:r>
              </w:p>
            </w:tc>
            <w:tc>
              <w:tcPr>
                <w:tcW w:w="2502" w:type="pct"/>
                <w:shd w:val="clear" w:color="auto" w:fill="auto"/>
                <w:tcMar>
                  <w:top w:w="51" w:type="dxa"/>
                  <w:bottom w:w="51" w:type="dxa"/>
                </w:tcMar>
              </w:tcPr>
              <w:p w14:paraId="59498E1B"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75DD8CE1"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w:t>
                </w:r>
                <w:r>
                  <w:rPr>
                    <w:rFonts w:ascii="Times New Roman" w:hAnsi="Times New Roman" w:cs="Times New Roman"/>
                    <w:szCs w:val="21"/>
                  </w:rPr>
                  <w:t>《关于回购注销第二、三期股权激励计划中部分限制性股票、股票期权的议案》</w:t>
                </w:r>
              </w:p>
              <w:p w14:paraId="4F72833B"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hint="eastAsia"/>
                    <w:szCs w:val="21"/>
                  </w:rPr>
                  <w:t>、</w:t>
                </w:r>
                <w:r>
                  <w:rPr>
                    <w:rFonts w:ascii="Times New Roman" w:hAnsi="Times New Roman" w:cs="Times New Roman"/>
                    <w:szCs w:val="21"/>
                  </w:rPr>
                  <w:t>《关于调整第二期首次、预留授予及第三期首次授予的股票期权行权价格的议案》</w:t>
                </w:r>
              </w:p>
              <w:p w14:paraId="7721530F"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hint="eastAsia"/>
                    <w:szCs w:val="21"/>
                  </w:rPr>
                  <w:t>、</w:t>
                </w:r>
                <w:r>
                  <w:rPr>
                    <w:rFonts w:ascii="Times New Roman" w:hAnsi="Times New Roman" w:cs="Times New Roman"/>
                    <w:szCs w:val="21"/>
                  </w:rPr>
                  <w:t>《关于第二期股权激励首次授予的股票期权第二个行权期行权条件成就的议案》</w:t>
                </w:r>
              </w:p>
              <w:p w14:paraId="547C647A"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hint="eastAsia"/>
                    <w:szCs w:val="21"/>
                  </w:rPr>
                  <w:t>、</w:t>
                </w:r>
                <w:r>
                  <w:rPr>
                    <w:rFonts w:ascii="Times New Roman" w:hAnsi="Times New Roman" w:cs="Times New Roman"/>
                    <w:szCs w:val="21"/>
                  </w:rPr>
                  <w:t>《关于第二期股权激励预留授予的股票期权第一个行权期行权条件成就的议案》</w:t>
                </w:r>
              </w:p>
            </w:tc>
            <w:tc>
              <w:tcPr>
                <w:tcW w:w="587" w:type="pct"/>
                <w:vMerge/>
                <w:shd w:val="clear" w:color="auto" w:fill="auto"/>
                <w:tcMar>
                  <w:top w:w="51" w:type="dxa"/>
                  <w:bottom w:w="51" w:type="dxa"/>
                </w:tcMar>
              </w:tcPr>
              <w:p w14:paraId="43278A3E" w14:textId="77777777" w:rsidR="00B10A0C" w:rsidRDefault="00B10A0C" w:rsidP="00AE7D16">
                <w:pPr>
                  <w:widowControl w:val="0"/>
                  <w:jc w:val="both"/>
                  <w:rPr>
                    <w:rFonts w:ascii="Times New Roman" w:hAnsi="Times New Roman" w:cs="Times New Roman"/>
                    <w:szCs w:val="21"/>
                  </w:rPr>
                </w:pPr>
              </w:p>
            </w:tc>
            <w:tc>
              <w:tcPr>
                <w:tcW w:w="883" w:type="pct"/>
                <w:vMerge/>
                <w:shd w:val="clear" w:color="auto" w:fill="auto"/>
                <w:tcMar>
                  <w:top w:w="51" w:type="dxa"/>
                  <w:bottom w:w="51" w:type="dxa"/>
                </w:tcMar>
              </w:tcPr>
              <w:p w14:paraId="5EEF31E8" w14:textId="77777777" w:rsidR="00B10A0C" w:rsidRDefault="00B10A0C" w:rsidP="00AE7D16">
                <w:pPr>
                  <w:widowControl w:val="0"/>
                  <w:jc w:val="both"/>
                  <w:rPr>
                    <w:rFonts w:ascii="Times New Roman" w:hAnsi="Times New Roman" w:cs="Times New Roman"/>
                    <w:szCs w:val="21"/>
                  </w:rPr>
                </w:pPr>
              </w:p>
            </w:tc>
          </w:tr>
          <w:tr w:rsidR="00B10A0C" w14:paraId="6B568909" w14:textId="77777777">
            <w:tc>
              <w:tcPr>
                <w:tcW w:w="1029" w:type="pct"/>
                <w:shd w:val="clear" w:color="auto" w:fill="auto"/>
                <w:tcMar>
                  <w:top w:w="51" w:type="dxa"/>
                  <w:bottom w:w="51" w:type="dxa"/>
                </w:tcMar>
              </w:tcPr>
              <w:p w14:paraId="3DF188BE"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7</w:t>
                </w:r>
                <w:r>
                  <w:rPr>
                    <w:rFonts w:ascii="Times New Roman" w:hAnsi="Times New Roman" w:cs="Times New Roman"/>
                    <w:szCs w:val="21"/>
                  </w:rPr>
                  <w:t>月</w:t>
                </w:r>
                <w:r>
                  <w:rPr>
                    <w:rFonts w:ascii="Times New Roman" w:hAnsi="Times New Roman" w:cs="Times New Roman"/>
                    <w:szCs w:val="21"/>
                  </w:rPr>
                  <w:t>5</w:t>
                </w:r>
                <w:r>
                  <w:rPr>
                    <w:rFonts w:ascii="Times New Roman" w:hAnsi="Times New Roman" w:cs="Times New Roman"/>
                    <w:szCs w:val="21"/>
                  </w:rPr>
                  <w:t>日</w:t>
                </w:r>
              </w:p>
            </w:tc>
            <w:tc>
              <w:tcPr>
                <w:tcW w:w="2502" w:type="pct"/>
                <w:shd w:val="clear" w:color="auto" w:fill="auto"/>
                <w:tcMar>
                  <w:top w:w="51" w:type="dxa"/>
                  <w:bottom w:w="51" w:type="dxa"/>
                </w:tcMar>
              </w:tcPr>
              <w:p w14:paraId="7617BC0F"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07967FE4"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《关于注销第三期股权激励计划中部分股票期权的议案》</w:t>
                </w:r>
              </w:p>
              <w:p w14:paraId="33B50BCB"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hint="eastAsia"/>
                    <w:szCs w:val="21"/>
                  </w:rPr>
                  <w:t>、</w:t>
                </w:r>
                <w:r>
                  <w:rPr>
                    <w:rFonts w:ascii="Times New Roman" w:hAnsi="Times New Roman" w:cs="Times New Roman"/>
                    <w:szCs w:val="21"/>
                  </w:rPr>
                  <w:t>《关于第三期股权激励首次授予的股票期权第一个行权期行权条件成就的议案》</w:t>
                </w:r>
              </w:p>
              <w:p w14:paraId="43924CE7"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hint="eastAsia"/>
                    <w:szCs w:val="21"/>
                  </w:rPr>
                  <w:t>、</w:t>
                </w:r>
                <w:r>
                  <w:rPr>
                    <w:rFonts w:ascii="Times New Roman" w:hAnsi="Times New Roman" w:cs="Times New Roman"/>
                    <w:szCs w:val="21"/>
                  </w:rPr>
                  <w:t>《关于公司第三期股权激励授予的限制性股票第一个解锁期解锁条件成就的议案》</w:t>
                </w:r>
              </w:p>
            </w:tc>
            <w:tc>
              <w:tcPr>
                <w:tcW w:w="587" w:type="pct"/>
                <w:vMerge/>
                <w:shd w:val="clear" w:color="auto" w:fill="auto"/>
                <w:tcMar>
                  <w:top w:w="51" w:type="dxa"/>
                  <w:bottom w:w="51" w:type="dxa"/>
                </w:tcMar>
              </w:tcPr>
              <w:p w14:paraId="5E9D11CF" w14:textId="77777777" w:rsidR="00B10A0C" w:rsidRDefault="00B10A0C" w:rsidP="00AE7D16">
                <w:pPr>
                  <w:widowControl w:val="0"/>
                  <w:jc w:val="both"/>
                  <w:rPr>
                    <w:rFonts w:ascii="Times New Roman" w:hAnsi="Times New Roman" w:cs="Times New Roman"/>
                    <w:szCs w:val="21"/>
                  </w:rPr>
                </w:pPr>
              </w:p>
            </w:tc>
            <w:tc>
              <w:tcPr>
                <w:tcW w:w="883" w:type="pct"/>
                <w:vMerge/>
                <w:shd w:val="clear" w:color="auto" w:fill="auto"/>
                <w:tcMar>
                  <w:top w:w="51" w:type="dxa"/>
                  <w:bottom w:w="51" w:type="dxa"/>
                </w:tcMar>
              </w:tcPr>
              <w:p w14:paraId="4AC10E83" w14:textId="77777777" w:rsidR="00B10A0C" w:rsidRDefault="00B10A0C" w:rsidP="00AE7D16">
                <w:pPr>
                  <w:widowControl w:val="0"/>
                  <w:jc w:val="both"/>
                  <w:rPr>
                    <w:rFonts w:ascii="Times New Roman" w:hAnsi="Times New Roman" w:cs="Times New Roman"/>
                    <w:szCs w:val="21"/>
                  </w:rPr>
                </w:pPr>
              </w:p>
            </w:tc>
          </w:tr>
          <w:tr w:rsidR="00B10A0C" w14:paraId="5956F385" w14:textId="77777777">
            <w:tc>
              <w:tcPr>
                <w:tcW w:w="1029" w:type="pct"/>
                <w:shd w:val="clear" w:color="auto" w:fill="auto"/>
                <w:tcMar>
                  <w:top w:w="51" w:type="dxa"/>
                  <w:bottom w:w="51" w:type="dxa"/>
                </w:tcMar>
              </w:tcPr>
              <w:p w14:paraId="71D4091D"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7</w:t>
                </w:r>
                <w:r>
                  <w:rPr>
                    <w:rFonts w:ascii="Times New Roman" w:hAnsi="Times New Roman" w:cs="Times New Roman"/>
                    <w:szCs w:val="21"/>
                  </w:rPr>
                  <w:t>月</w:t>
                </w:r>
                <w:r>
                  <w:rPr>
                    <w:rFonts w:ascii="Times New Roman" w:hAnsi="Times New Roman" w:cs="Times New Roman"/>
                    <w:szCs w:val="21"/>
                  </w:rPr>
                  <w:t>26</w:t>
                </w:r>
                <w:r>
                  <w:rPr>
                    <w:rFonts w:ascii="Times New Roman" w:hAnsi="Times New Roman" w:cs="Times New Roman"/>
                    <w:szCs w:val="21"/>
                  </w:rPr>
                  <w:t>日</w:t>
                </w:r>
              </w:p>
            </w:tc>
            <w:tc>
              <w:tcPr>
                <w:tcW w:w="2502" w:type="pct"/>
                <w:shd w:val="clear" w:color="auto" w:fill="auto"/>
                <w:tcMar>
                  <w:top w:w="51" w:type="dxa"/>
                  <w:bottom w:w="51" w:type="dxa"/>
                </w:tcMar>
              </w:tcPr>
              <w:p w14:paraId="6E6E9EA2"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24C8ABDB"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lastRenderedPageBreak/>
                  <w:t>《关于公司第二期股权激励预留授予的限制性股票第二次解锁条件成就的议案》</w:t>
                </w:r>
              </w:p>
            </w:tc>
            <w:tc>
              <w:tcPr>
                <w:tcW w:w="587" w:type="pct"/>
                <w:vMerge/>
                <w:shd w:val="clear" w:color="auto" w:fill="auto"/>
                <w:tcMar>
                  <w:top w:w="51" w:type="dxa"/>
                  <w:bottom w:w="51" w:type="dxa"/>
                </w:tcMar>
              </w:tcPr>
              <w:p w14:paraId="4175C5E7" w14:textId="77777777" w:rsidR="00B10A0C" w:rsidRDefault="00B10A0C" w:rsidP="00AE7D16">
                <w:pPr>
                  <w:widowControl w:val="0"/>
                  <w:jc w:val="both"/>
                  <w:rPr>
                    <w:rFonts w:ascii="Times New Roman" w:hAnsi="Times New Roman" w:cs="Times New Roman"/>
                    <w:szCs w:val="21"/>
                  </w:rPr>
                </w:pPr>
              </w:p>
            </w:tc>
            <w:tc>
              <w:tcPr>
                <w:tcW w:w="883" w:type="pct"/>
                <w:vMerge/>
                <w:shd w:val="clear" w:color="auto" w:fill="auto"/>
                <w:tcMar>
                  <w:top w:w="51" w:type="dxa"/>
                  <w:bottom w:w="51" w:type="dxa"/>
                </w:tcMar>
              </w:tcPr>
              <w:p w14:paraId="5E36047C" w14:textId="77777777" w:rsidR="00B10A0C" w:rsidRDefault="00B10A0C" w:rsidP="00AE7D16">
                <w:pPr>
                  <w:widowControl w:val="0"/>
                  <w:jc w:val="both"/>
                  <w:rPr>
                    <w:rFonts w:ascii="Times New Roman" w:hAnsi="Times New Roman" w:cs="Times New Roman"/>
                    <w:szCs w:val="21"/>
                  </w:rPr>
                </w:pPr>
              </w:p>
            </w:tc>
          </w:tr>
          <w:tr w:rsidR="00B10A0C" w14:paraId="6F2ADCAA" w14:textId="77777777">
            <w:tc>
              <w:tcPr>
                <w:tcW w:w="1029" w:type="pct"/>
                <w:shd w:val="clear" w:color="auto" w:fill="auto"/>
                <w:tcMar>
                  <w:top w:w="51" w:type="dxa"/>
                  <w:bottom w:w="51" w:type="dxa"/>
                </w:tcMar>
              </w:tcPr>
              <w:p w14:paraId="77C9136C"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10</w:t>
                </w:r>
                <w:r>
                  <w:rPr>
                    <w:rFonts w:ascii="Times New Roman" w:hAnsi="Times New Roman" w:cs="Times New Roman"/>
                    <w:szCs w:val="21"/>
                  </w:rPr>
                  <w:t>月</w:t>
                </w:r>
                <w:r>
                  <w:rPr>
                    <w:rFonts w:ascii="Times New Roman" w:hAnsi="Times New Roman" w:cs="Times New Roman"/>
                    <w:szCs w:val="21"/>
                  </w:rPr>
                  <w:t>14</w:t>
                </w:r>
                <w:r>
                  <w:rPr>
                    <w:rFonts w:ascii="Times New Roman" w:hAnsi="Times New Roman" w:cs="Times New Roman"/>
                    <w:szCs w:val="21"/>
                  </w:rPr>
                  <w:t>日</w:t>
                </w:r>
              </w:p>
            </w:tc>
            <w:tc>
              <w:tcPr>
                <w:tcW w:w="2502" w:type="pct"/>
                <w:shd w:val="clear" w:color="auto" w:fill="auto"/>
                <w:tcMar>
                  <w:top w:w="51" w:type="dxa"/>
                  <w:bottom w:w="51" w:type="dxa"/>
                </w:tcMar>
              </w:tcPr>
              <w:p w14:paraId="77FB1BD4"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77678F1F"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《关于公司第二期股权激励首次授予的限制性股票第三次解锁条件成就的议案》</w:t>
                </w:r>
              </w:p>
            </w:tc>
            <w:tc>
              <w:tcPr>
                <w:tcW w:w="587" w:type="pct"/>
                <w:vMerge/>
                <w:shd w:val="clear" w:color="auto" w:fill="auto"/>
                <w:tcMar>
                  <w:top w:w="51" w:type="dxa"/>
                  <w:bottom w:w="51" w:type="dxa"/>
                </w:tcMar>
              </w:tcPr>
              <w:p w14:paraId="5AEA82E2" w14:textId="77777777" w:rsidR="00B10A0C" w:rsidRDefault="00B10A0C" w:rsidP="00AE7D16">
                <w:pPr>
                  <w:widowControl w:val="0"/>
                  <w:jc w:val="both"/>
                  <w:rPr>
                    <w:rFonts w:ascii="Times New Roman" w:hAnsi="Times New Roman" w:cs="Times New Roman"/>
                    <w:szCs w:val="21"/>
                  </w:rPr>
                </w:pPr>
              </w:p>
            </w:tc>
            <w:tc>
              <w:tcPr>
                <w:tcW w:w="883" w:type="pct"/>
                <w:vMerge/>
                <w:shd w:val="clear" w:color="auto" w:fill="auto"/>
                <w:tcMar>
                  <w:top w:w="51" w:type="dxa"/>
                  <w:bottom w:w="51" w:type="dxa"/>
                </w:tcMar>
              </w:tcPr>
              <w:p w14:paraId="71AC0438" w14:textId="77777777" w:rsidR="00B10A0C" w:rsidRDefault="00B10A0C" w:rsidP="00AE7D16">
                <w:pPr>
                  <w:widowControl w:val="0"/>
                  <w:jc w:val="both"/>
                  <w:rPr>
                    <w:rFonts w:ascii="Times New Roman" w:hAnsi="Times New Roman" w:cs="Times New Roman"/>
                    <w:szCs w:val="21"/>
                  </w:rPr>
                </w:pPr>
              </w:p>
            </w:tc>
          </w:tr>
          <w:tr w:rsidR="00B10A0C" w14:paraId="70929398" w14:textId="77777777">
            <w:tc>
              <w:tcPr>
                <w:tcW w:w="1029" w:type="pct"/>
                <w:shd w:val="clear" w:color="auto" w:fill="auto"/>
                <w:tcMar>
                  <w:top w:w="51" w:type="dxa"/>
                  <w:bottom w:w="51" w:type="dxa"/>
                </w:tcMar>
              </w:tcPr>
              <w:p w14:paraId="5A605D91"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10</w:t>
                </w:r>
                <w:r>
                  <w:rPr>
                    <w:rFonts w:ascii="Times New Roman" w:hAnsi="Times New Roman" w:cs="Times New Roman"/>
                    <w:szCs w:val="21"/>
                  </w:rPr>
                  <w:t>月</w:t>
                </w:r>
                <w:r>
                  <w:rPr>
                    <w:rFonts w:ascii="Times New Roman" w:hAnsi="Times New Roman" w:cs="Times New Roman"/>
                    <w:szCs w:val="21"/>
                  </w:rPr>
                  <w:t>27</w:t>
                </w:r>
                <w:r>
                  <w:rPr>
                    <w:rFonts w:ascii="Times New Roman" w:hAnsi="Times New Roman" w:cs="Times New Roman"/>
                    <w:szCs w:val="21"/>
                  </w:rPr>
                  <w:t>日</w:t>
                </w:r>
              </w:p>
            </w:tc>
            <w:tc>
              <w:tcPr>
                <w:tcW w:w="2502" w:type="pct"/>
                <w:shd w:val="clear" w:color="auto" w:fill="auto"/>
                <w:tcMar>
                  <w:top w:w="51" w:type="dxa"/>
                  <w:bottom w:w="51" w:type="dxa"/>
                </w:tcMar>
              </w:tcPr>
              <w:p w14:paraId="3DF26E99"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w:t>
                </w:r>
                <w:r>
                  <w:rPr>
                    <w:rFonts w:ascii="Times New Roman" w:hAnsi="Times New Roman" w:cs="Times New Roman" w:hint="eastAsia"/>
                    <w:szCs w:val="21"/>
                  </w:rPr>
                  <w:t>：</w:t>
                </w:r>
              </w:p>
              <w:p w14:paraId="1889C524"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《关于第三期股权激励预留授予的股票期权第一个行权期行权条件成就的议案》</w:t>
                </w:r>
              </w:p>
            </w:tc>
            <w:tc>
              <w:tcPr>
                <w:tcW w:w="587" w:type="pct"/>
                <w:vMerge/>
                <w:shd w:val="clear" w:color="auto" w:fill="auto"/>
                <w:tcMar>
                  <w:top w:w="51" w:type="dxa"/>
                  <w:bottom w:w="51" w:type="dxa"/>
                </w:tcMar>
              </w:tcPr>
              <w:p w14:paraId="785CBC95" w14:textId="77777777" w:rsidR="00B10A0C" w:rsidRDefault="00B10A0C" w:rsidP="00AE7D16">
                <w:pPr>
                  <w:widowControl w:val="0"/>
                  <w:jc w:val="both"/>
                  <w:rPr>
                    <w:rFonts w:ascii="Times New Roman" w:hAnsi="Times New Roman" w:cs="Times New Roman"/>
                    <w:szCs w:val="21"/>
                  </w:rPr>
                </w:pPr>
              </w:p>
            </w:tc>
            <w:tc>
              <w:tcPr>
                <w:tcW w:w="883" w:type="pct"/>
                <w:vMerge/>
                <w:shd w:val="clear" w:color="auto" w:fill="auto"/>
                <w:tcMar>
                  <w:top w:w="51" w:type="dxa"/>
                  <w:bottom w:w="51" w:type="dxa"/>
                </w:tcMar>
              </w:tcPr>
              <w:p w14:paraId="18BB9D69" w14:textId="77777777" w:rsidR="00B10A0C" w:rsidRDefault="00B10A0C" w:rsidP="00AE7D16">
                <w:pPr>
                  <w:widowControl w:val="0"/>
                  <w:jc w:val="both"/>
                  <w:rPr>
                    <w:rFonts w:ascii="Times New Roman" w:hAnsi="Times New Roman" w:cs="Times New Roman"/>
                    <w:szCs w:val="21"/>
                  </w:rPr>
                </w:pPr>
              </w:p>
            </w:tc>
          </w:tr>
        </w:tbl>
        <w:p w14:paraId="42350EE0" w14:textId="77777777" w:rsidR="00B10A0C" w:rsidRDefault="00000000"/>
      </w:sdtContent>
    </w:sdt>
    <w:sdt>
      <w:sdtPr>
        <w:rPr>
          <w:rFonts w:ascii="宋体" w:hAnsi="宋体" w:cs="宋体"/>
          <w:kern w:val="0"/>
          <w:szCs w:val="24"/>
        </w:rPr>
        <w:alias w:val="模块:专门委员会召开会议情况"/>
        <w:tag w:val="_SEC_1e3a9c0a15ba40d1bda51574352f1bf7"/>
        <w:id w:val="-377616911"/>
        <w:lock w:val="sdtLocked"/>
        <w:placeholder>
          <w:docPart w:val="DefaultPlaceholder_-1854013440"/>
        </w:placeholder>
      </w:sdtPr>
      <w:sdtContent>
        <w:p w14:paraId="08888D82" w14:textId="77777777" w:rsidR="00B10A0C" w:rsidRDefault="00D11B25">
          <w:pPr>
            <w:pStyle w:val="aff5"/>
            <w:numPr>
              <w:ilvl w:val="0"/>
              <w:numId w:val="21"/>
            </w:numPr>
            <w:ind w:firstLineChars="0"/>
            <w:rPr>
              <w:b/>
              <w:bCs/>
            </w:rPr>
          </w:pPr>
          <w:r>
            <w:rPr>
              <w:rFonts w:hint="eastAsia"/>
              <w:b/>
              <w:bCs/>
            </w:rPr>
            <w:t>报告期内</w:t>
          </w:r>
          <w:sdt>
            <w:sdtPr>
              <w:rPr>
                <w:rFonts w:hint="eastAsia"/>
                <w:b/>
                <w:bCs/>
              </w:rPr>
              <w:alias w:val="召开会议的专门委员会类别"/>
              <w:tag w:val="_GBC_adf76ecbe3584f07b573642215a867bd"/>
              <w:id w:val="-1156371151"/>
              <w:lock w:val="sdtLocked"/>
              <w:placeholder>
                <w:docPart w:val="E8DC000A9514475FBFBF09A131F738FB"/>
              </w:placeholder>
            </w:sdtPr>
            <w:sdtContent>
              <w:r>
                <w:rPr>
                  <w:rFonts w:hint="eastAsia"/>
                  <w:b/>
                  <w:bCs/>
                </w:rPr>
                <w:t>战略</w:t>
              </w:r>
            </w:sdtContent>
          </w:sdt>
          <w:r>
            <w:rPr>
              <w:rFonts w:hint="eastAsia"/>
              <w:b/>
              <w:bCs/>
            </w:rPr>
            <w:t>委员会召开</w:t>
          </w:r>
          <w:sdt>
            <w:sdtPr>
              <w:rPr>
                <w:rFonts w:hint="eastAsia"/>
                <w:b/>
                <w:bCs/>
              </w:rPr>
              <w:alias w:val="报告期内召开专门委员会会议次数"/>
              <w:tag w:val="_GBC_7bf2cd7c3a6a4685ac9c89ee396352a0"/>
              <w:id w:val="209465645"/>
              <w:lock w:val="sdtLocked"/>
              <w:placeholder>
                <w:docPart w:val="E8DC000A9514475FBFBF09A131F738FB"/>
              </w:placeholder>
            </w:sdtPr>
            <w:sdtContent>
              <w:r>
                <w:rPr>
                  <w:b/>
                  <w:bCs/>
                </w:rPr>
                <w:t>1</w:t>
              </w:r>
            </w:sdtContent>
          </w:sdt>
          <w:r>
            <w:rPr>
              <w:rFonts w:hint="eastAsia"/>
              <w:b/>
              <w:bCs/>
            </w:rPr>
            <w:t>次会议</w:t>
          </w:r>
        </w:p>
        <w:tbl>
          <w:tblPr>
            <w:tblStyle w:val="g3"/>
            <w:tblW w:w="5299"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2323"/>
            <w:gridCol w:w="2126"/>
            <w:gridCol w:w="3826"/>
          </w:tblGrid>
          <w:tr w:rsidR="00B10A0C" w14:paraId="1CCE1F58" w14:textId="77777777" w:rsidTr="00807626">
            <w:sdt>
              <w:sdtPr>
                <w:rPr>
                  <w:rFonts w:ascii="Times New Roman" w:hAnsi="Times New Roman" w:cs="Times New Roman"/>
                  <w:szCs w:val="21"/>
                </w:rPr>
                <w:tag w:val="_PLD_81aefc289fbf48b1865138608d8bd14f"/>
                <w:id w:val="-422880114"/>
                <w:lock w:val="sdtLocked"/>
              </w:sdtPr>
              <w:sdtContent>
                <w:tc>
                  <w:tcPr>
                    <w:tcW w:w="575" w:type="pct"/>
                    <w:shd w:val="clear" w:color="auto" w:fill="auto"/>
                    <w:tcMar>
                      <w:top w:w="51" w:type="dxa"/>
                      <w:bottom w:w="51" w:type="dxa"/>
                    </w:tcMar>
                    <w:vAlign w:val="center"/>
                  </w:tcPr>
                  <w:p w14:paraId="79A95771" w14:textId="77777777" w:rsidR="00B10A0C" w:rsidRDefault="00D11B25" w:rsidP="00AE7D16">
                    <w:pPr>
                      <w:widowControl w:val="0"/>
                      <w:jc w:val="center"/>
                      <w:rPr>
                        <w:rFonts w:ascii="Times New Roman" w:hAnsi="Times New Roman" w:cs="Times New Roman"/>
                        <w:szCs w:val="21"/>
                      </w:rPr>
                    </w:pPr>
                    <w:r>
                      <w:rPr>
                        <w:rFonts w:ascii="Times New Roman" w:hAnsi="Times New Roman" w:cs="Times New Roman"/>
                        <w:szCs w:val="21"/>
                      </w:rPr>
                      <w:t>召开日期</w:t>
                    </w:r>
                  </w:p>
                </w:tc>
              </w:sdtContent>
            </w:sdt>
            <w:sdt>
              <w:sdtPr>
                <w:rPr>
                  <w:rFonts w:ascii="Times New Roman" w:hAnsi="Times New Roman" w:cs="Times New Roman"/>
                  <w:szCs w:val="21"/>
                </w:rPr>
                <w:tag w:val="_PLD_9d24b601ec70414eb969daf6b393edc8"/>
                <w:id w:val="397330036"/>
                <w:lock w:val="sdtLocked"/>
              </w:sdtPr>
              <w:sdtContent>
                <w:tc>
                  <w:tcPr>
                    <w:tcW w:w="1242" w:type="pct"/>
                    <w:shd w:val="clear" w:color="auto" w:fill="auto"/>
                    <w:tcMar>
                      <w:top w:w="51" w:type="dxa"/>
                      <w:bottom w:w="51" w:type="dxa"/>
                    </w:tcMar>
                    <w:vAlign w:val="center"/>
                  </w:tcPr>
                  <w:p w14:paraId="708C7220" w14:textId="77777777" w:rsidR="00B10A0C" w:rsidRDefault="00D11B25" w:rsidP="00AE7D16">
                    <w:pPr>
                      <w:widowControl w:val="0"/>
                      <w:jc w:val="center"/>
                      <w:rPr>
                        <w:rFonts w:ascii="Times New Roman" w:hAnsi="Times New Roman" w:cs="Times New Roman"/>
                        <w:szCs w:val="21"/>
                      </w:rPr>
                    </w:pPr>
                    <w:r>
                      <w:rPr>
                        <w:rFonts w:ascii="Times New Roman" w:hAnsi="Times New Roman" w:cs="Times New Roman"/>
                        <w:szCs w:val="21"/>
                      </w:rPr>
                      <w:t>会议内容</w:t>
                    </w:r>
                  </w:p>
                </w:tc>
              </w:sdtContent>
            </w:sdt>
            <w:sdt>
              <w:sdtPr>
                <w:rPr>
                  <w:rFonts w:ascii="Times New Roman" w:hAnsi="Times New Roman" w:cs="Times New Roman"/>
                  <w:szCs w:val="21"/>
                </w:rPr>
                <w:tag w:val="_PLD_6ea19dadc3684e98a6d98faaf035a9d9"/>
                <w:id w:val="-1514526806"/>
                <w:lock w:val="sdtLocked"/>
              </w:sdtPr>
              <w:sdtContent>
                <w:tc>
                  <w:tcPr>
                    <w:tcW w:w="1137" w:type="pct"/>
                    <w:shd w:val="clear" w:color="auto" w:fill="auto"/>
                    <w:tcMar>
                      <w:top w:w="51" w:type="dxa"/>
                      <w:bottom w:w="51" w:type="dxa"/>
                    </w:tcMar>
                    <w:vAlign w:val="center"/>
                  </w:tcPr>
                  <w:p w14:paraId="57031B00" w14:textId="77777777" w:rsidR="00B10A0C" w:rsidRDefault="00D11B25" w:rsidP="00AE7D16">
                    <w:pPr>
                      <w:widowControl w:val="0"/>
                      <w:jc w:val="center"/>
                      <w:rPr>
                        <w:rFonts w:ascii="Times New Roman" w:hAnsi="Times New Roman" w:cs="Times New Roman"/>
                        <w:szCs w:val="21"/>
                      </w:rPr>
                    </w:pPr>
                    <w:r>
                      <w:rPr>
                        <w:rFonts w:ascii="Times New Roman" w:hAnsi="Times New Roman" w:cs="Times New Roman"/>
                        <w:szCs w:val="21"/>
                      </w:rPr>
                      <w:t>重要意见和建议</w:t>
                    </w:r>
                  </w:p>
                </w:tc>
              </w:sdtContent>
            </w:sdt>
            <w:sdt>
              <w:sdtPr>
                <w:rPr>
                  <w:rFonts w:ascii="Times New Roman" w:hAnsi="Times New Roman" w:cs="Times New Roman"/>
                  <w:szCs w:val="21"/>
                </w:rPr>
                <w:tag w:val="_PLD_ef03d3ffb00740008011022cb6a96805"/>
                <w:id w:val="-160323411"/>
                <w:lock w:val="sdtLocked"/>
              </w:sdtPr>
              <w:sdtContent>
                <w:tc>
                  <w:tcPr>
                    <w:tcW w:w="2046" w:type="pct"/>
                    <w:shd w:val="clear" w:color="auto" w:fill="auto"/>
                    <w:tcMar>
                      <w:top w:w="51" w:type="dxa"/>
                      <w:bottom w:w="51" w:type="dxa"/>
                    </w:tcMar>
                    <w:vAlign w:val="center"/>
                  </w:tcPr>
                  <w:p w14:paraId="2D2FC610" w14:textId="77777777" w:rsidR="00B10A0C" w:rsidRDefault="00D11B25" w:rsidP="00AE7D16">
                    <w:pPr>
                      <w:widowControl w:val="0"/>
                      <w:jc w:val="center"/>
                      <w:rPr>
                        <w:rFonts w:ascii="Times New Roman" w:hAnsi="Times New Roman" w:cs="Times New Roman"/>
                        <w:szCs w:val="21"/>
                      </w:rPr>
                    </w:pPr>
                    <w:r>
                      <w:rPr>
                        <w:rFonts w:ascii="Times New Roman" w:hAnsi="Times New Roman" w:cs="Times New Roman"/>
                        <w:szCs w:val="21"/>
                      </w:rPr>
                      <w:t>其他履行职责情况</w:t>
                    </w:r>
                  </w:p>
                </w:tc>
              </w:sdtContent>
            </w:sdt>
          </w:tr>
          <w:sdt>
            <w:sdtPr>
              <w:rPr>
                <w:rFonts w:ascii="Times New Roman" w:hAnsi="Times New Roman" w:cs="Times New Roman"/>
                <w:szCs w:val="21"/>
              </w:rPr>
              <w:alias w:val="董事会下设专门委员会情况明细"/>
              <w:tag w:val="_TUP_ba8ed794bebb4cad9c2e7f1db76b0a19"/>
              <w:id w:val="1547188786"/>
              <w:lock w:val="sdtLocked"/>
              <w:placeholder>
                <w:docPart w:val="D04C50E0C6EA4557BBD73069CFA02858"/>
              </w:placeholder>
            </w:sdtPr>
            <w:sdtContent>
              <w:tr w:rsidR="00B10A0C" w14:paraId="5BF8F17B" w14:textId="77777777" w:rsidTr="00807626">
                <w:tc>
                  <w:tcPr>
                    <w:tcW w:w="575" w:type="pct"/>
                    <w:shd w:val="clear" w:color="auto" w:fill="auto"/>
                    <w:tcMar>
                      <w:top w:w="51" w:type="dxa"/>
                      <w:bottom w:w="51" w:type="dxa"/>
                    </w:tcMar>
                  </w:tcPr>
                  <w:p w14:paraId="2A952A0B"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4</w:t>
                    </w:r>
                    <w:r>
                      <w:rPr>
                        <w:rFonts w:ascii="Times New Roman" w:hAnsi="Times New Roman" w:cs="Times New Roman"/>
                        <w:szCs w:val="21"/>
                      </w:rPr>
                      <w:t>月</w:t>
                    </w:r>
                    <w:r>
                      <w:rPr>
                        <w:rFonts w:ascii="Times New Roman" w:hAnsi="Times New Roman" w:cs="Times New Roman"/>
                        <w:szCs w:val="21"/>
                      </w:rPr>
                      <w:t>28</w:t>
                    </w:r>
                    <w:r>
                      <w:rPr>
                        <w:rFonts w:ascii="Times New Roman" w:hAnsi="Times New Roman" w:cs="Times New Roman"/>
                        <w:szCs w:val="21"/>
                      </w:rPr>
                      <w:t>日</w:t>
                    </w:r>
                  </w:p>
                </w:tc>
                <w:tc>
                  <w:tcPr>
                    <w:tcW w:w="1242" w:type="pct"/>
                    <w:shd w:val="clear" w:color="auto" w:fill="auto"/>
                    <w:tcMar>
                      <w:top w:w="51" w:type="dxa"/>
                      <w:bottom w:w="51" w:type="dxa"/>
                    </w:tcMar>
                  </w:tcPr>
                  <w:p w14:paraId="377AAEE1"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审议通过了《</w:t>
                    </w:r>
                    <w:r>
                      <w:rPr>
                        <w:rFonts w:ascii="Times New Roman" w:hAnsi="Times New Roman" w:cs="Times New Roman"/>
                        <w:szCs w:val="21"/>
                      </w:rPr>
                      <w:t>2022</w:t>
                    </w:r>
                    <w:r>
                      <w:rPr>
                        <w:rFonts w:ascii="Times New Roman" w:hAnsi="Times New Roman" w:cs="Times New Roman"/>
                        <w:szCs w:val="21"/>
                      </w:rPr>
                      <w:t>年经营计划及发展战略》</w:t>
                    </w:r>
                  </w:p>
                </w:tc>
                <w:tc>
                  <w:tcPr>
                    <w:tcW w:w="1137" w:type="pct"/>
                    <w:shd w:val="clear" w:color="auto" w:fill="auto"/>
                    <w:tcMar>
                      <w:top w:w="51" w:type="dxa"/>
                      <w:bottom w:w="51" w:type="dxa"/>
                    </w:tcMar>
                  </w:tcPr>
                  <w:p w14:paraId="7893C121"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所有议案均获通过</w:t>
                    </w:r>
                  </w:p>
                </w:tc>
                <w:tc>
                  <w:tcPr>
                    <w:tcW w:w="2046" w:type="pct"/>
                    <w:shd w:val="clear" w:color="auto" w:fill="auto"/>
                    <w:tcMar>
                      <w:top w:w="51" w:type="dxa"/>
                      <w:bottom w:w="51" w:type="dxa"/>
                    </w:tcMar>
                  </w:tcPr>
                  <w:p w14:paraId="5765158F" w14:textId="77777777" w:rsidR="00B10A0C" w:rsidRDefault="00D11B25" w:rsidP="00AE7D16">
                    <w:pPr>
                      <w:widowControl w:val="0"/>
                      <w:jc w:val="both"/>
                      <w:rPr>
                        <w:rFonts w:ascii="Times New Roman" w:hAnsi="Times New Roman" w:cs="Times New Roman"/>
                        <w:szCs w:val="21"/>
                      </w:rPr>
                    </w:pPr>
                    <w:r>
                      <w:rPr>
                        <w:rFonts w:ascii="Times New Roman" w:hAnsi="Times New Roman" w:cs="Times New Roman"/>
                        <w:szCs w:val="21"/>
                      </w:rPr>
                      <w:t>委员会充分发挥独立董事的专业特长，对相关事项的讨论发表了专业意见，并协助董事会作出科学、高效的决策</w:t>
                    </w:r>
                  </w:p>
                </w:tc>
              </w:tr>
            </w:sdtContent>
          </w:sdt>
        </w:tbl>
        <w:p w14:paraId="7854D00D" w14:textId="77777777" w:rsidR="00B10A0C" w:rsidRDefault="00000000"/>
      </w:sdtContent>
    </w:sdt>
    <w:sdt>
      <w:sdtPr>
        <w:rPr>
          <w:rFonts w:ascii="宋体" w:hAnsi="宋体" w:cs="宋体" w:hint="eastAsia"/>
          <w:b/>
          <w:bCs/>
          <w:kern w:val="0"/>
          <w:szCs w:val="24"/>
        </w:rPr>
        <w:alias w:val="模块:存在异议事项的具体情况"/>
        <w:tag w:val="_SEC_400f0a7634114d80939ab87276db7db7"/>
        <w:id w:val="-886649654"/>
        <w:lock w:val="sdtLocked"/>
        <w:placeholder>
          <w:docPart w:val="GBC22222222222222222222222222222"/>
        </w:placeholder>
      </w:sdtPr>
      <w:sdtEndPr>
        <w:rPr>
          <w:rFonts w:hint="default"/>
          <w:b w:val="0"/>
          <w:bCs w:val="0"/>
        </w:rPr>
      </w:sdtEndPr>
      <w:sdtContent>
        <w:p w14:paraId="68BE70CA" w14:textId="77777777" w:rsidR="00B10A0C" w:rsidRDefault="00D11B25">
          <w:pPr>
            <w:pStyle w:val="aff5"/>
            <w:numPr>
              <w:ilvl w:val="0"/>
              <w:numId w:val="21"/>
            </w:numPr>
            <w:ind w:firstLineChars="0"/>
            <w:rPr>
              <w:b/>
              <w:bCs/>
            </w:rPr>
          </w:pPr>
          <w:r>
            <w:rPr>
              <w:rFonts w:hint="eastAsia"/>
              <w:b/>
              <w:bCs/>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880516294"/>
            <w:lock w:val="sdtLocked"/>
            <w:placeholder>
              <w:docPart w:val="GBC22222222222222222222222222222"/>
            </w:placeholder>
          </w:sdtPr>
          <w:sdtContent>
            <w:p w14:paraId="6CF9EF24"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B581849" w14:textId="77777777" w:rsidR="00B10A0C" w:rsidRDefault="00B10A0C">
      <w:pPr>
        <w:rPr>
          <w:szCs w:val="21"/>
        </w:rPr>
      </w:pPr>
      <w:bookmarkStart w:id="65" w:name="_Hlk126054529"/>
      <w:bookmarkEnd w:id="65"/>
    </w:p>
    <w:sdt>
      <w:sdtPr>
        <w:rPr>
          <w:rFonts w:ascii="宋体" w:hAnsi="宋体" w:cs="宋体"/>
          <w:b w:val="0"/>
          <w:bCs w:val="0"/>
          <w:kern w:val="0"/>
          <w:szCs w:val="24"/>
        </w:rPr>
        <w:alias w:val="模块:监事会发现公司存在风险的说明"/>
        <w:tag w:val="_SEC_4dbac71000bd4ea4b0d0f802befda046"/>
        <w:id w:val="116651327"/>
        <w:lock w:val="sdtLocked"/>
        <w:placeholder>
          <w:docPart w:val="GBC22222222222222222222222222222"/>
        </w:placeholder>
      </w:sdtPr>
      <w:sdtContent>
        <w:p w14:paraId="0DA88B0E" w14:textId="77777777" w:rsidR="00B10A0C" w:rsidRDefault="00D11B25">
          <w:pPr>
            <w:pStyle w:val="2"/>
            <w:numPr>
              <w:ilvl w:val="0"/>
              <w:numId w:val="17"/>
            </w:numPr>
          </w:pPr>
          <w:r>
            <w:t>监事会发现公司存在风险的说明</w:t>
          </w:r>
        </w:p>
        <w:sdt>
          <w:sdtPr>
            <w:alias w:val="是否适用：监事会发现公司存在风险的说明[双击切换]"/>
            <w:tag w:val="_GBC_987bc6e795084351a58e9d0bca47f246"/>
            <w:id w:val="-885638505"/>
            <w:lock w:val="sdtLocked"/>
            <w:placeholder>
              <w:docPart w:val="GBC22222222222222222222222222222"/>
            </w:placeholder>
          </w:sdtPr>
          <w:sdtContent>
            <w:p w14:paraId="15EB4618"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alias w:val="监事会发现公司存在风险的说明"/>
        <w:tag w:val="_SEC_56ba2affeae548928a98e92c92a4f6b3"/>
        <w:id w:val="-810555599"/>
      </w:sdtPr>
      <w:sdtContent>
        <w:p w14:paraId="7DECCE6C" w14:textId="77777777" w:rsidR="00B10A0C" w:rsidRDefault="00D11B25">
          <w:pPr>
            <w:rPr>
              <w:szCs w:val="21"/>
            </w:rPr>
          </w:pPr>
          <w:r>
            <w:rPr>
              <w:rFonts w:hint="eastAsia"/>
            </w:rPr>
            <w:t>监事会对报告期内的监督事项无异议。</w:t>
          </w:r>
        </w:p>
        <w:p w14:paraId="00B7FEEC" w14:textId="77777777" w:rsidR="00B10A0C" w:rsidRDefault="00000000">
          <w:pPr>
            <w:rPr>
              <w:szCs w:val="21"/>
            </w:rPr>
          </w:pPr>
        </w:p>
      </w:sdtContent>
    </w:sdt>
    <w:p w14:paraId="2DBB569D" w14:textId="77777777" w:rsidR="00B10A0C" w:rsidRDefault="00D11B25">
      <w:pPr>
        <w:pStyle w:val="2"/>
        <w:numPr>
          <w:ilvl w:val="0"/>
          <w:numId w:val="17"/>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bookmarkStart w:id="66" w:name="_Hlk126056210" w:displacedByCustomXml="next"/>
    <w:bookmarkStart w:id="67" w:name="_Hlk89184114" w:displacedByCustomXml="next"/>
    <w:sdt>
      <w:sdtPr>
        <w:rPr>
          <w:rFonts w:ascii="宋体" w:hAnsi="宋体" w:cs="宋体"/>
          <w:b w:val="0"/>
          <w:bCs w:val="0"/>
          <w:kern w:val="0"/>
          <w:szCs w:val="21"/>
        </w:rPr>
        <w:alias w:val="模块:员工情况"/>
        <w:tag w:val="_SEC_5d36f6c19ead44619fb5fc47e8c54f50"/>
        <w:id w:val="-2082201479"/>
        <w:lock w:val="sdtLocked"/>
        <w:placeholder>
          <w:docPart w:val="GBC22222222222222222222222222222"/>
        </w:placeholder>
      </w:sdtPr>
      <w:sdtContent>
        <w:p w14:paraId="06F68554" w14:textId="77777777" w:rsidR="00B10A0C" w:rsidRDefault="00D11B25">
          <w:pPr>
            <w:pStyle w:val="3"/>
            <w:numPr>
              <w:ilvl w:val="0"/>
              <w:numId w:val="22"/>
            </w:numPr>
            <w:rPr>
              <w:szCs w:val="21"/>
            </w:rPr>
          </w:pPr>
          <w:r>
            <w:rPr>
              <w:szCs w:val="21"/>
            </w:rPr>
            <w:t>员工情况</w:t>
          </w:r>
        </w:p>
        <w:tbl>
          <w:tblPr>
            <w:tblStyle w:val="aff0"/>
            <w:tblW w:w="5000" w:type="pct"/>
            <w:tblLook w:val="04A0" w:firstRow="1" w:lastRow="0" w:firstColumn="1" w:lastColumn="0" w:noHBand="0" w:noVBand="1"/>
          </w:tblPr>
          <w:tblGrid>
            <w:gridCol w:w="4411"/>
            <w:gridCol w:w="4412"/>
          </w:tblGrid>
          <w:tr w:rsidR="00B10A0C" w14:paraId="524EFF03" w14:textId="77777777" w:rsidTr="00AE7D16">
            <w:trPr>
              <w:trHeight w:val="120"/>
            </w:trPr>
            <w:bookmarkEnd w:id="66" w:displacedByCustomXml="next"/>
            <w:sdt>
              <w:sdtPr>
                <w:rPr>
                  <w:rFonts w:ascii="Times New Roman" w:hAnsi="Times New Roman" w:cs="Times New Roman"/>
                </w:rPr>
                <w:tag w:val="_PLD_cff5d8823807446facbb16ac3f50949e"/>
                <w:id w:val="-1088997879"/>
              </w:sdtPr>
              <w:sdtContent>
                <w:tc>
                  <w:tcPr>
                    <w:tcW w:w="2500" w:type="pct"/>
                    <w:tcMar>
                      <w:top w:w="57" w:type="dxa"/>
                      <w:bottom w:w="57" w:type="dxa"/>
                    </w:tcMar>
                    <w:vAlign w:val="center"/>
                  </w:tcPr>
                  <w:p w14:paraId="3A65A0A6"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母公司在职员工的数量</w:t>
                    </w:r>
                  </w:p>
                </w:tc>
              </w:sdtContent>
            </w:sdt>
            <w:sdt>
              <w:sdtPr>
                <w:rPr>
                  <w:rFonts w:ascii="Times New Roman" w:hAnsi="Times New Roman" w:cs="Times New Roman"/>
                  <w:szCs w:val="21"/>
                </w:rPr>
                <w:alias w:val="母公司在职员工的数量"/>
                <w:tag w:val="_GBC_abd1eca65c1c4a43937ae4fdd8599b5b"/>
                <w:id w:val="1325859725"/>
              </w:sdtPr>
              <w:sdtContent>
                <w:tc>
                  <w:tcPr>
                    <w:tcW w:w="2500" w:type="pct"/>
                    <w:tcMar>
                      <w:top w:w="57" w:type="dxa"/>
                      <w:bottom w:w="57" w:type="dxa"/>
                    </w:tcMar>
                    <w:vAlign w:val="center"/>
                  </w:tcPr>
                  <w:p w14:paraId="67D0DA2E"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56</w:t>
                    </w:r>
                  </w:p>
                </w:tc>
              </w:sdtContent>
            </w:sdt>
          </w:tr>
          <w:tr w:rsidR="00B10A0C" w14:paraId="7A658D7C" w14:textId="77777777" w:rsidTr="00AE7D16">
            <w:trPr>
              <w:trHeight w:val="195"/>
            </w:trPr>
            <w:sdt>
              <w:sdtPr>
                <w:rPr>
                  <w:rFonts w:ascii="Times New Roman" w:hAnsi="Times New Roman" w:cs="Times New Roman"/>
                </w:rPr>
                <w:tag w:val="_PLD_baf79165dc7c42d6a1bbbf8f4d550ac0"/>
                <w:id w:val="-2010047239"/>
              </w:sdtPr>
              <w:sdtContent>
                <w:tc>
                  <w:tcPr>
                    <w:tcW w:w="2500" w:type="pct"/>
                    <w:tcMar>
                      <w:top w:w="57" w:type="dxa"/>
                      <w:bottom w:w="57" w:type="dxa"/>
                    </w:tcMar>
                    <w:vAlign w:val="center"/>
                  </w:tcPr>
                  <w:p w14:paraId="3B99E9EF"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主要子公司在职员工的数量</w:t>
                    </w:r>
                  </w:p>
                </w:tc>
              </w:sdtContent>
            </w:sdt>
            <w:tc>
              <w:tcPr>
                <w:tcW w:w="2500" w:type="pct"/>
                <w:tcMar>
                  <w:top w:w="57" w:type="dxa"/>
                  <w:bottom w:w="57" w:type="dxa"/>
                </w:tcMar>
                <w:vAlign w:val="center"/>
              </w:tcPr>
              <w:p w14:paraId="1AB0597B"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1,572</w:t>
                </w:r>
              </w:p>
            </w:tc>
          </w:tr>
          <w:tr w:rsidR="00B10A0C" w14:paraId="78E0F3D2" w14:textId="77777777" w:rsidTr="00AE7D16">
            <w:trPr>
              <w:trHeight w:val="116"/>
            </w:trPr>
            <w:sdt>
              <w:sdtPr>
                <w:rPr>
                  <w:rFonts w:ascii="Times New Roman" w:hAnsi="Times New Roman" w:cs="Times New Roman"/>
                </w:rPr>
                <w:tag w:val="_PLD_0c801028e0c34a608ece543a5b7f6c06"/>
                <w:id w:val="-863598925"/>
              </w:sdtPr>
              <w:sdtContent>
                <w:tc>
                  <w:tcPr>
                    <w:tcW w:w="2500" w:type="pct"/>
                    <w:tcMar>
                      <w:top w:w="57" w:type="dxa"/>
                      <w:bottom w:w="57" w:type="dxa"/>
                    </w:tcMar>
                    <w:vAlign w:val="center"/>
                  </w:tcPr>
                  <w:p w14:paraId="24F1CB07"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在职员工的数量合计</w:t>
                    </w:r>
                  </w:p>
                </w:tc>
              </w:sdtContent>
            </w:sdt>
            <w:tc>
              <w:tcPr>
                <w:tcW w:w="2500" w:type="pct"/>
                <w:tcMar>
                  <w:top w:w="57" w:type="dxa"/>
                  <w:bottom w:w="57" w:type="dxa"/>
                </w:tcMar>
                <w:vAlign w:val="center"/>
              </w:tcPr>
              <w:p w14:paraId="6B06A47B"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1,628</w:t>
                </w:r>
              </w:p>
            </w:tc>
          </w:tr>
          <w:tr w:rsidR="00B10A0C" w14:paraId="47915CEE" w14:textId="77777777" w:rsidTr="00AE7D16">
            <w:trPr>
              <w:trHeight w:val="180"/>
            </w:trPr>
            <w:sdt>
              <w:sdtPr>
                <w:rPr>
                  <w:rFonts w:ascii="Times New Roman" w:hAnsi="Times New Roman" w:cs="Times New Roman"/>
                </w:rPr>
                <w:tag w:val="_PLD_96091286c8814973a5e516d058b61b70"/>
                <w:id w:val="-837162190"/>
              </w:sdtPr>
              <w:sdtContent>
                <w:tc>
                  <w:tcPr>
                    <w:tcW w:w="2500" w:type="pct"/>
                    <w:tcMar>
                      <w:top w:w="57" w:type="dxa"/>
                      <w:bottom w:w="57" w:type="dxa"/>
                    </w:tcMar>
                    <w:vAlign w:val="center"/>
                  </w:tcPr>
                  <w:p w14:paraId="68F6CA47"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母公司及主要子公司需承担费用的离退休职工人数</w:t>
                    </w:r>
                  </w:p>
                </w:tc>
              </w:sdtContent>
            </w:sdt>
            <w:tc>
              <w:tcPr>
                <w:tcW w:w="2500" w:type="pct"/>
                <w:tcMar>
                  <w:top w:w="57" w:type="dxa"/>
                  <w:bottom w:w="57" w:type="dxa"/>
                </w:tcMar>
                <w:vAlign w:val="center"/>
              </w:tcPr>
              <w:p w14:paraId="5EBB03E5"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0</w:t>
                </w:r>
              </w:p>
            </w:tc>
          </w:tr>
          <w:tr w:rsidR="00B10A0C" w14:paraId="5557CBE7" w14:textId="77777777" w:rsidTr="00AE7D16">
            <w:trPr>
              <w:trHeight w:val="101"/>
            </w:trPr>
            <w:sdt>
              <w:sdtPr>
                <w:rPr>
                  <w:rFonts w:ascii="Times New Roman" w:hAnsi="Times New Roman" w:cs="Times New Roman"/>
                </w:rPr>
                <w:tag w:val="_PLD_f37d0297c6bb44dea272632ad4d910e4"/>
                <w:id w:val="923686655"/>
              </w:sdtPr>
              <w:sdtContent>
                <w:tc>
                  <w:tcPr>
                    <w:tcW w:w="5000" w:type="pct"/>
                    <w:gridSpan w:val="2"/>
                    <w:tcMar>
                      <w:top w:w="57" w:type="dxa"/>
                      <w:bottom w:w="57" w:type="dxa"/>
                    </w:tcMar>
                    <w:vAlign w:val="center"/>
                  </w:tcPr>
                  <w:p w14:paraId="2EA6F027"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专业构成</w:t>
                    </w:r>
                  </w:p>
                </w:tc>
              </w:sdtContent>
            </w:sdt>
          </w:tr>
          <w:tr w:rsidR="00B10A0C" w14:paraId="3C2BC9D3" w14:textId="77777777" w:rsidTr="00AE7D16">
            <w:trPr>
              <w:trHeight w:val="150"/>
            </w:trPr>
            <w:sdt>
              <w:sdtPr>
                <w:rPr>
                  <w:rFonts w:ascii="Times New Roman" w:hAnsi="Times New Roman" w:cs="Times New Roman"/>
                </w:rPr>
                <w:tag w:val="_PLD_90bef974c0c14508b11a7e84e6f364c5"/>
                <w:id w:val="-1056620453"/>
              </w:sdtPr>
              <w:sdtContent>
                <w:tc>
                  <w:tcPr>
                    <w:tcW w:w="2500" w:type="pct"/>
                    <w:tcMar>
                      <w:top w:w="57" w:type="dxa"/>
                      <w:bottom w:w="57" w:type="dxa"/>
                    </w:tcMar>
                    <w:vAlign w:val="center"/>
                  </w:tcPr>
                  <w:p w14:paraId="24363E8D"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专业构成类别</w:t>
                    </w:r>
                  </w:p>
                </w:tc>
              </w:sdtContent>
            </w:sdt>
            <w:sdt>
              <w:sdtPr>
                <w:rPr>
                  <w:rFonts w:ascii="Times New Roman" w:hAnsi="Times New Roman" w:cs="Times New Roman"/>
                </w:rPr>
                <w:tag w:val="_PLD_a5f175a6b2a94ee7a70936fbe5cbc8da"/>
                <w:id w:val="971796020"/>
              </w:sdtPr>
              <w:sdtContent>
                <w:tc>
                  <w:tcPr>
                    <w:tcW w:w="2500" w:type="pct"/>
                    <w:tcMar>
                      <w:top w:w="57" w:type="dxa"/>
                      <w:bottom w:w="57" w:type="dxa"/>
                    </w:tcMar>
                    <w:vAlign w:val="center"/>
                  </w:tcPr>
                  <w:p w14:paraId="500A74B3"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专业构成人数</w:t>
                    </w:r>
                  </w:p>
                </w:tc>
              </w:sdtContent>
            </w:sdt>
          </w:tr>
          <w:tr w:rsidR="00B10A0C" w14:paraId="172A4CF4" w14:textId="77777777" w:rsidTr="00AE7D16">
            <w:trPr>
              <w:trHeight w:val="150"/>
            </w:trPr>
            <w:sdt>
              <w:sdtPr>
                <w:rPr>
                  <w:rFonts w:ascii="Times New Roman" w:hAnsi="Times New Roman" w:cs="Times New Roman"/>
                </w:rPr>
                <w:tag w:val="_PLD_1211e61ed13f4419aa3a033e242010e1"/>
                <w:id w:val="409968089"/>
              </w:sdtPr>
              <w:sdtContent>
                <w:tc>
                  <w:tcPr>
                    <w:tcW w:w="2500" w:type="pct"/>
                    <w:tcMar>
                      <w:top w:w="57" w:type="dxa"/>
                      <w:bottom w:w="57" w:type="dxa"/>
                    </w:tcMar>
                    <w:vAlign w:val="center"/>
                  </w:tcPr>
                  <w:p w14:paraId="76EA7279"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生产人员</w:t>
                    </w:r>
                  </w:p>
                </w:tc>
              </w:sdtContent>
            </w:sdt>
            <w:tc>
              <w:tcPr>
                <w:tcW w:w="2500" w:type="pct"/>
                <w:tcMar>
                  <w:top w:w="57" w:type="dxa"/>
                  <w:bottom w:w="57" w:type="dxa"/>
                </w:tcMar>
                <w:vAlign w:val="center"/>
              </w:tcPr>
              <w:p w14:paraId="1B368F75"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485</w:t>
                </w:r>
              </w:p>
            </w:tc>
          </w:tr>
          <w:tr w:rsidR="00B10A0C" w14:paraId="62D28F9B" w14:textId="77777777" w:rsidTr="00AE7D16">
            <w:trPr>
              <w:trHeight w:val="150"/>
            </w:trPr>
            <w:sdt>
              <w:sdtPr>
                <w:rPr>
                  <w:rFonts w:ascii="Times New Roman" w:hAnsi="Times New Roman" w:cs="Times New Roman"/>
                </w:rPr>
                <w:tag w:val="_PLD_c5901b0003b4463e975376710b547c94"/>
                <w:id w:val="-283194466"/>
              </w:sdtPr>
              <w:sdtContent>
                <w:tc>
                  <w:tcPr>
                    <w:tcW w:w="2500" w:type="pct"/>
                    <w:tcMar>
                      <w:top w:w="57" w:type="dxa"/>
                      <w:bottom w:w="57" w:type="dxa"/>
                    </w:tcMar>
                    <w:vAlign w:val="center"/>
                  </w:tcPr>
                  <w:p w14:paraId="4CD6F120"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销售人员</w:t>
                    </w:r>
                  </w:p>
                </w:tc>
              </w:sdtContent>
            </w:sdt>
            <w:tc>
              <w:tcPr>
                <w:tcW w:w="2500" w:type="pct"/>
                <w:tcMar>
                  <w:top w:w="57" w:type="dxa"/>
                  <w:bottom w:w="57" w:type="dxa"/>
                </w:tcMar>
                <w:vAlign w:val="center"/>
              </w:tcPr>
              <w:p w14:paraId="6CED3336"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149</w:t>
                </w:r>
              </w:p>
            </w:tc>
          </w:tr>
          <w:tr w:rsidR="00B10A0C" w14:paraId="71F0CC8A" w14:textId="77777777" w:rsidTr="00AE7D16">
            <w:trPr>
              <w:trHeight w:val="101"/>
            </w:trPr>
            <w:tc>
              <w:tcPr>
                <w:tcW w:w="2500" w:type="pct"/>
                <w:tcMar>
                  <w:top w:w="57" w:type="dxa"/>
                  <w:bottom w:w="57" w:type="dxa"/>
                </w:tcMar>
                <w:vAlign w:val="center"/>
              </w:tcPr>
              <w:p w14:paraId="42DC2A37" w14:textId="77777777" w:rsidR="00B10A0C" w:rsidRPr="00AE7D16" w:rsidRDefault="00000000" w:rsidP="00AE7D16">
                <w:pPr>
                  <w:jc w:val="center"/>
                  <w:rPr>
                    <w:rFonts w:ascii="Times New Roman" w:hAnsi="Times New Roman" w:cs="Times New Roman"/>
                    <w:szCs w:val="21"/>
                  </w:rPr>
                </w:pPr>
                <w:sdt>
                  <w:sdtPr>
                    <w:rPr>
                      <w:rFonts w:ascii="Times New Roman" w:hAnsi="Times New Roman" w:cs="Times New Roman"/>
                    </w:rPr>
                    <w:tag w:val="_PLD_1372bdc81c204039a05faeb9d394c7b5"/>
                    <w:id w:val="-567803028"/>
                  </w:sdtPr>
                  <w:sdtContent>
                    <w:r w:rsidR="00D11B25" w:rsidRPr="00AE7D16">
                      <w:rPr>
                        <w:rFonts w:ascii="Times New Roman" w:hAnsi="Times New Roman" w:cs="Times New Roman"/>
                        <w:szCs w:val="21"/>
                      </w:rPr>
                      <w:t>技术人员</w:t>
                    </w:r>
                  </w:sdtContent>
                </w:sdt>
              </w:p>
            </w:tc>
            <w:tc>
              <w:tcPr>
                <w:tcW w:w="2500" w:type="pct"/>
                <w:tcMar>
                  <w:top w:w="57" w:type="dxa"/>
                  <w:bottom w:w="57" w:type="dxa"/>
                </w:tcMar>
                <w:vAlign w:val="center"/>
              </w:tcPr>
              <w:p w14:paraId="134C51F4"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779</w:t>
                </w:r>
              </w:p>
            </w:tc>
          </w:tr>
          <w:tr w:rsidR="00B10A0C" w14:paraId="3514CB66" w14:textId="77777777" w:rsidTr="00AE7D16">
            <w:trPr>
              <w:trHeight w:val="116"/>
            </w:trPr>
            <w:sdt>
              <w:sdtPr>
                <w:rPr>
                  <w:rFonts w:ascii="Times New Roman" w:hAnsi="Times New Roman" w:cs="Times New Roman"/>
                </w:rPr>
                <w:tag w:val="_PLD_73ca450ca9d44f779a00982e68093c1a"/>
                <w:id w:val="-1893567791"/>
              </w:sdtPr>
              <w:sdtContent>
                <w:tc>
                  <w:tcPr>
                    <w:tcW w:w="2500" w:type="pct"/>
                    <w:tcMar>
                      <w:top w:w="57" w:type="dxa"/>
                      <w:bottom w:w="57" w:type="dxa"/>
                    </w:tcMar>
                    <w:vAlign w:val="center"/>
                  </w:tcPr>
                  <w:p w14:paraId="3DE3AE3D"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财务人员</w:t>
                    </w:r>
                  </w:p>
                </w:tc>
              </w:sdtContent>
            </w:sdt>
            <w:tc>
              <w:tcPr>
                <w:tcW w:w="2500" w:type="pct"/>
                <w:tcMar>
                  <w:top w:w="57" w:type="dxa"/>
                  <w:bottom w:w="57" w:type="dxa"/>
                </w:tcMar>
                <w:vAlign w:val="center"/>
              </w:tcPr>
              <w:p w14:paraId="62A02769"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74</w:t>
                </w:r>
              </w:p>
            </w:tc>
          </w:tr>
          <w:tr w:rsidR="00B10A0C" w14:paraId="407D6CB5" w14:textId="77777777" w:rsidTr="00AE7D16">
            <w:trPr>
              <w:trHeight w:val="165"/>
            </w:trPr>
            <w:sdt>
              <w:sdtPr>
                <w:rPr>
                  <w:rFonts w:ascii="Times New Roman" w:hAnsi="Times New Roman" w:cs="Times New Roman"/>
                </w:rPr>
                <w:tag w:val="_PLD_170f6f06c6094bbea195f7ab0feae660"/>
                <w:id w:val="97298212"/>
                <w:lock w:val="sdtLocked"/>
              </w:sdtPr>
              <w:sdtContent>
                <w:tc>
                  <w:tcPr>
                    <w:tcW w:w="2500" w:type="pct"/>
                    <w:tcMar>
                      <w:top w:w="57" w:type="dxa"/>
                      <w:bottom w:w="57" w:type="dxa"/>
                    </w:tcMar>
                    <w:vAlign w:val="center"/>
                  </w:tcPr>
                  <w:p w14:paraId="79CBE33D"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行政人员</w:t>
                    </w:r>
                  </w:p>
                </w:tc>
              </w:sdtContent>
            </w:sdt>
            <w:tc>
              <w:tcPr>
                <w:tcW w:w="2500" w:type="pct"/>
                <w:tcMar>
                  <w:top w:w="57" w:type="dxa"/>
                  <w:bottom w:w="57" w:type="dxa"/>
                </w:tcMar>
                <w:vAlign w:val="center"/>
              </w:tcPr>
              <w:p w14:paraId="1DD99D8A"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121</w:t>
                </w:r>
              </w:p>
            </w:tc>
          </w:tr>
          <w:sdt>
            <w:sdtPr>
              <w:rPr>
                <w:rFonts w:ascii="Times New Roman" w:eastAsiaTheme="minorEastAsia" w:hAnsi="Times New Roman" w:cs="Times New Roman"/>
                <w:kern w:val="2"/>
                <w:szCs w:val="21"/>
              </w:rPr>
              <w:alias w:val="专业构成情况"/>
              <w:tag w:val="_TUP_5a14d24555134cfe9c335defce45951c"/>
              <w:id w:val="1876801712"/>
              <w:lock w:val="sdtLocked"/>
            </w:sdtPr>
            <w:sdtContent>
              <w:tr w:rsidR="00B10A0C" w14:paraId="1ED6F654" w14:textId="77777777" w:rsidTr="00AE7D16">
                <w:trPr>
                  <w:trHeight w:val="131"/>
                </w:trPr>
                <w:tc>
                  <w:tcPr>
                    <w:tcW w:w="2500" w:type="pct"/>
                    <w:tcMar>
                      <w:top w:w="57" w:type="dxa"/>
                      <w:bottom w:w="57" w:type="dxa"/>
                    </w:tcMar>
                    <w:vAlign w:val="center"/>
                  </w:tcPr>
                  <w:p w14:paraId="26C030B9" w14:textId="77777777" w:rsidR="00B10A0C" w:rsidRPr="00AE7D16" w:rsidRDefault="00D11B25" w:rsidP="00AE7D16">
                    <w:pPr>
                      <w:jc w:val="center"/>
                      <w:rPr>
                        <w:rFonts w:ascii="Times New Roman" w:hAnsi="Times New Roman" w:cs="Times New Roman"/>
                        <w:szCs w:val="21"/>
                      </w:rPr>
                    </w:pPr>
                    <w:r w:rsidRPr="00AE7D16">
                      <w:rPr>
                        <w:rFonts w:ascii="Times New Roman" w:eastAsiaTheme="minorEastAsia" w:hAnsi="Times New Roman" w:cs="Times New Roman"/>
                        <w:kern w:val="2"/>
                        <w:szCs w:val="21"/>
                      </w:rPr>
                      <w:t>专业管理人员</w:t>
                    </w:r>
                  </w:p>
                </w:tc>
                <w:tc>
                  <w:tcPr>
                    <w:tcW w:w="2500" w:type="pct"/>
                    <w:tcMar>
                      <w:top w:w="57" w:type="dxa"/>
                      <w:bottom w:w="57" w:type="dxa"/>
                    </w:tcMar>
                    <w:vAlign w:val="center"/>
                  </w:tcPr>
                  <w:p w14:paraId="361A024C"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20</w:t>
                    </w:r>
                  </w:p>
                </w:tc>
              </w:tr>
            </w:sdtContent>
          </w:sdt>
          <w:tr w:rsidR="00B10A0C" w14:paraId="080235CF" w14:textId="77777777" w:rsidTr="00AE7D16">
            <w:trPr>
              <w:trHeight w:val="146"/>
            </w:trPr>
            <w:sdt>
              <w:sdtPr>
                <w:rPr>
                  <w:rFonts w:ascii="Times New Roman" w:hAnsi="Times New Roman" w:cs="Times New Roman"/>
                </w:rPr>
                <w:tag w:val="_PLD_444fab2edd394a27a2ae4e60e00a7b1c"/>
                <w:id w:val="-1946216048"/>
              </w:sdtPr>
              <w:sdtContent>
                <w:tc>
                  <w:tcPr>
                    <w:tcW w:w="2500" w:type="pct"/>
                    <w:tcMar>
                      <w:top w:w="57" w:type="dxa"/>
                      <w:bottom w:w="57" w:type="dxa"/>
                    </w:tcMar>
                    <w:vAlign w:val="center"/>
                  </w:tcPr>
                  <w:p w14:paraId="37B4AA64"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合计</w:t>
                    </w:r>
                  </w:p>
                </w:tc>
              </w:sdtContent>
            </w:sdt>
            <w:tc>
              <w:tcPr>
                <w:tcW w:w="2500" w:type="pct"/>
                <w:tcMar>
                  <w:top w:w="57" w:type="dxa"/>
                  <w:bottom w:w="57" w:type="dxa"/>
                </w:tcMar>
                <w:vAlign w:val="center"/>
              </w:tcPr>
              <w:p w14:paraId="28F988CF"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1,628</w:t>
                </w:r>
              </w:p>
            </w:tc>
          </w:tr>
          <w:tr w:rsidR="00B10A0C" w14:paraId="6D4392DF" w14:textId="77777777" w:rsidTr="00AE7D16">
            <w:trPr>
              <w:trHeight w:val="101"/>
            </w:trPr>
            <w:sdt>
              <w:sdtPr>
                <w:rPr>
                  <w:rFonts w:ascii="Times New Roman" w:hAnsi="Times New Roman" w:cs="Times New Roman"/>
                </w:rPr>
                <w:tag w:val="_PLD_ea58f2d9c900463a8694fdc78940295e"/>
                <w:id w:val="-221070109"/>
              </w:sdtPr>
              <w:sdtContent>
                <w:tc>
                  <w:tcPr>
                    <w:tcW w:w="5000" w:type="pct"/>
                    <w:gridSpan w:val="2"/>
                    <w:tcMar>
                      <w:top w:w="57" w:type="dxa"/>
                      <w:bottom w:w="57" w:type="dxa"/>
                    </w:tcMar>
                    <w:vAlign w:val="center"/>
                  </w:tcPr>
                  <w:p w14:paraId="57D6FA0C"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教育程度</w:t>
                    </w:r>
                  </w:p>
                </w:tc>
              </w:sdtContent>
            </w:sdt>
          </w:tr>
          <w:tr w:rsidR="00B10A0C" w14:paraId="3A94B486" w14:textId="77777777" w:rsidTr="00AE7D16">
            <w:trPr>
              <w:trHeight w:val="116"/>
            </w:trPr>
            <w:sdt>
              <w:sdtPr>
                <w:rPr>
                  <w:rFonts w:ascii="Times New Roman" w:hAnsi="Times New Roman" w:cs="Times New Roman"/>
                </w:rPr>
                <w:tag w:val="_PLD_92fefeded22c454881177d08c5c97d97"/>
                <w:id w:val="-1175713358"/>
              </w:sdtPr>
              <w:sdtContent>
                <w:tc>
                  <w:tcPr>
                    <w:tcW w:w="2500" w:type="pct"/>
                    <w:tcMar>
                      <w:top w:w="57" w:type="dxa"/>
                      <w:bottom w:w="57" w:type="dxa"/>
                    </w:tcMar>
                    <w:vAlign w:val="center"/>
                  </w:tcPr>
                  <w:p w14:paraId="54666029"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教育程度类别</w:t>
                    </w:r>
                  </w:p>
                </w:tc>
              </w:sdtContent>
            </w:sdt>
            <w:sdt>
              <w:sdtPr>
                <w:rPr>
                  <w:rFonts w:ascii="Times New Roman" w:hAnsi="Times New Roman" w:cs="Times New Roman"/>
                </w:rPr>
                <w:tag w:val="_PLD_2a8ff2c52daa4348bedf7a0e6951a5c6"/>
                <w:id w:val="1083652795"/>
              </w:sdtPr>
              <w:sdtContent>
                <w:tc>
                  <w:tcPr>
                    <w:tcW w:w="2500" w:type="pct"/>
                    <w:tcMar>
                      <w:top w:w="57" w:type="dxa"/>
                      <w:bottom w:w="57" w:type="dxa"/>
                    </w:tcMar>
                    <w:vAlign w:val="center"/>
                  </w:tcPr>
                  <w:p w14:paraId="7683D524"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数量（人）</w:t>
                    </w:r>
                  </w:p>
                </w:tc>
              </w:sdtContent>
            </w:sdt>
          </w:tr>
          <w:sdt>
            <w:sdtPr>
              <w:rPr>
                <w:rFonts w:ascii="Times New Roman" w:eastAsiaTheme="minorEastAsia" w:hAnsi="Times New Roman" w:cs="Times New Roman"/>
                <w:kern w:val="2"/>
                <w:szCs w:val="21"/>
              </w:rPr>
              <w:alias w:val="教育程度情况"/>
              <w:tag w:val="_TUP_d33fb3128ec34d1f9cad1b906c578434"/>
              <w:id w:val="1576936988"/>
              <w:placeholder>
                <w:docPart w:val="1B6C282F88BD45CD80B31E178869F2B0"/>
              </w:placeholder>
            </w:sdtPr>
            <w:sdtContent>
              <w:tr w:rsidR="00B10A0C" w14:paraId="523BEEE2" w14:textId="77777777" w:rsidTr="00AE7D16">
                <w:trPr>
                  <w:trHeight w:val="131"/>
                </w:trPr>
                <w:tc>
                  <w:tcPr>
                    <w:tcW w:w="2500" w:type="pct"/>
                    <w:tcMar>
                      <w:top w:w="57" w:type="dxa"/>
                      <w:bottom w:w="57" w:type="dxa"/>
                    </w:tcMar>
                    <w:vAlign w:val="center"/>
                  </w:tcPr>
                  <w:p w14:paraId="75DE48A0" w14:textId="77777777" w:rsidR="00B10A0C" w:rsidRPr="00AE7D16" w:rsidRDefault="00D11B25" w:rsidP="00AE7D16">
                    <w:pPr>
                      <w:jc w:val="center"/>
                      <w:rPr>
                        <w:rFonts w:ascii="Times New Roman" w:hAnsi="Times New Roman" w:cs="Times New Roman"/>
                        <w:szCs w:val="21"/>
                      </w:rPr>
                    </w:pPr>
                    <w:r w:rsidRPr="00AE7D16">
                      <w:rPr>
                        <w:rFonts w:ascii="Times New Roman" w:eastAsiaTheme="minorEastAsia" w:hAnsi="Times New Roman" w:cs="Times New Roman"/>
                        <w:kern w:val="2"/>
                        <w:szCs w:val="21"/>
                      </w:rPr>
                      <w:t>本科及以上</w:t>
                    </w:r>
                  </w:p>
                </w:tc>
                <w:tc>
                  <w:tcPr>
                    <w:tcW w:w="2500" w:type="pct"/>
                    <w:tcMar>
                      <w:top w:w="57" w:type="dxa"/>
                      <w:bottom w:w="57" w:type="dxa"/>
                    </w:tcMar>
                    <w:vAlign w:val="center"/>
                  </w:tcPr>
                  <w:p w14:paraId="6B951B0F"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781</w:t>
                    </w:r>
                  </w:p>
                </w:tc>
              </w:tr>
            </w:sdtContent>
          </w:sdt>
          <w:sdt>
            <w:sdtPr>
              <w:rPr>
                <w:rFonts w:ascii="Times New Roman" w:eastAsiaTheme="minorEastAsia" w:hAnsi="Times New Roman" w:cs="Times New Roman"/>
                <w:kern w:val="2"/>
                <w:szCs w:val="21"/>
              </w:rPr>
              <w:alias w:val="教育程度情况"/>
              <w:tag w:val="_TUP_d33fb3128ec34d1f9cad1b906c578434"/>
              <w:id w:val="1240127383"/>
              <w:placeholder>
                <w:docPart w:val="9B7697A5CDD14AC7BC00661EA968142F"/>
              </w:placeholder>
            </w:sdtPr>
            <w:sdtContent>
              <w:tr w:rsidR="00B10A0C" w14:paraId="3C5290C8" w14:textId="77777777" w:rsidTr="00AE7D16">
                <w:trPr>
                  <w:trHeight w:val="131"/>
                </w:trPr>
                <w:tc>
                  <w:tcPr>
                    <w:tcW w:w="2500" w:type="pct"/>
                    <w:tcMar>
                      <w:top w:w="57" w:type="dxa"/>
                      <w:bottom w:w="57" w:type="dxa"/>
                    </w:tcMar>
                    <w:vAlign w:val="center"/>
                  </w:tcPr>
                  <w:p w14:paraId="6048253F" w14:textId="77777777" w:rsidR="00B10A0C" w:rsidRPr="00AE7D16" w:rsidRDefault="00D11B25" w:rsidP="00AE7D16">
                    <w:pPr>
                      <w:jc w:val="center"/>
                      <w:rPr>
                        <w:rFonts w:ascii="Times New Roman" w:hAnsi="Times New Roman" w:cs="Times New Roman"/>
                        <w:szCs w:val="21"/>
                      </w:rPr>
                    </w:pPr>
                    <w:r w:rsidRPr="00AE7D16">
                      <w:rPr>
                        <w:rFonts w:ascii="Times New Roman" w:eastAsiaTheme="minorEastAsia" w:hAnsi="Times New Roman" w:cs="Times New Roman"/>
                        <w:kern w:val="2"/>
                        <w:szCs w:val="21"/>
                      </w:rPr>
                      <w:t>专科</w:t>
                    </w:r>
                  </w:p>
                </w:tc>
                <w:tc>
                  <w:tcPr>
                    <w:tcW w:w="2500" w:type="pct"/>
                    <w:tcMar>
                      <w:top w:w="57" w:type="dxa"/>
                      <w:bottom w:w="57" w:type="dxa"/>
                    </w:tcMar>
                    <w:vAlign w:val="center"/>
                  </w:tcPr>
                  <w:p w14:paraId="4AC9D739"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509</w:t>
                    </w:r>
                  </w:p>
                </w:tc>
              </w:tr>
            </w:sdtContent>
          </w:sdt>
          <w:sdt>
            <w:sdtPr>
              <w:rPr>
                <w:rFonts w:ascii="Times New Roman" w:eastAsiaTheme="minorEastAsia" w:hAnsi="Times New Roman" w:cs="Times New Roman"/>
                <w:kern w:val="2"/>
                <w:szCs w:val="21"/>
              </w:rPr>
              <w:alias w:val="教育程度情况"/>
              <w:tag w:val="_TUP_d33fb3128ec34d1f9cad1b906c578434"/>
              <w:id w:val="346679523"/>
              <w:placeholder>
                <w:docPart w:val="9B7697A5CDD14AC7BC00661EA968142F"/>
              </w:placeholder>
            </w:sdtPr>
            <w:sdtContent>
              <w:tr w:rsidR="00B10A0C" w14:paraId="1E6327F9" w14:textId="77777777" w:rsidTr="00AE7D16">
                <w:trPr>
                  <w:trHeight w:val="131"/>
                </w:trPr>
                <w:tc>
                  <w:tcPr>
                    <w:tcW w:w="2500" w:type="pct"/>
                    <w:tcMar>
                      <w:top w:w="57" w:type="dxa"/>
                      <w:bottom w:w="57" w:type="dxa"/>
                    </w:tcMar>
                    <w:vAlign w:val="center"/>
                  </w:tcPr>
                  <w:p w14:paraId="468911C9" w14:textId="77777777" w:rsidR="00B10A0C" w:rsidRPr="00AE7D16" w:rsidRDefault="00D11B25" w:rsidP="00AE7D16">
                    <w:pPr>
                      <w:jc w:val="center"/>
                      <w:rPr>
                        <w:rFonts w:ascii="Times New Roman" w:hAnsi="Times New Roman" w:cs="Times New Roman"/>
                        <w:szCs w:val="21"/>
                      </w:rPr>
                    </w:pPr>
                    <w:r w:rsidRPr="00AE7D16">
                      <w:rPr>
                        <w:rFonts w:ascii="Times New Roman" w:eastAsiaTheme="minorEastAsia" w:hAnsi="Times New Roman" w:cs="Times New Roman"/>
                        <w:kern w:val="2"/>
                        <w:szCs w:val="21"/>
                      </w:rPr>
                      <w:t>专科以下</w:t>
                    </w:r>
                  </w:p>
                </w:tc>
                <w:tc>
                  <w:tcPr>
                    <w:tcW w:w="2500" w:type="pct"/>
                    <w:tcMar>
                      <w:top w:w="57" w:type="dxa"/>
                      <w:bottom w:w="57" w:type="dxa"/>
                    </w:tcMar>
                    <w:vAlign w:val="center"/>
                  </w:tcPr>
                  <w:p w14:paraId="137C30A7"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338</w:t>
                    </w:r>
                  </w:p>
                </w:tc>
              </w:tr>
            </w:sdtContent>
          </w:sdt>
          <w:tr w:rsidR="00B10A0C" w14:paraId="7FE3E070" w14:textId="77777777" w:rsidTr="00AE7D16">
            <w:trPr>
              <w:trHeight w:val="165"/>
            </w:trPr>
            <w:sdt>
              <w:sdtPr>
                <w:rPr>
                  <w:rFonts w:ascii="Times New Roman" w:hAnsi="Times New Roman" w:cs="Times New Roman"/>
                </w:rPr>
                <w:tag w:val="_PLD_a4cb3dc76cbd4d74a5016891eb342b45"/>
                <w:id w:val="-1298991531"/>
              </w:sdtPr>
              <w:sdtContent>
                <w:tc>
                  <w:tcPr>
                    <w:tcW w:w="2500" w:type="pct"/>
                    <w:tcBorders>
                      <w:bottom w:val="single" w:sz="4" w:space="0" w:color="auto"/>
                    </w:tcBorders>
                    <w:tcMar>
                      <w:top w:w="57" w:type="dxa"/>
                      <w:bottom w:w="57" w:type="dxa"/>
                    </w:tcMar>
                    <w:vAlign w:val="center"/>
                  </w:tcPr>
                  <w:p w14:paraId="5D0142DD"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合计</w:t>
                    </w:r>
                  </w:p>
                </w:tc>
              </w:sdtContent>
            </w:sdt>
            <w:tc>
              <w:tcPr>
                <w:tcW w:w="2500" w:type="pct"/>
                <w:tcBorders>
                  <w:bottom w:val="single" w:sz="4" w:space="0" w:color="auto"/>
                </w:tcBorders>
                <w:tcMar>
                  <w:top w:w="57" w:type="dxa"/>
                  <w:bottom w:w="57" w:type="dxa"/>
                </w:tcMar>
                <w:vAlign w:val="center"/>
              </w:tcPr>
              <w:p w14:paraId="146EF619"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1,628</w:t>
                </w:r>
              </w:p>
            </w:tc>
          </w:tr>
        </w:tbl>
        <w:p w14:paraId="64263434" w14:textId="77777777" w:rsidR="00B10A0C" w:rsidRDefault="00000000">
          <w:pPr>
            <w:rPr>
              <w:szCs w:val="21"/>
            </w:rPr>
          </w:pPr>
        </w:p>
      </w:sdtContent>
    </w:sdt>
    <w:bookmarkEnd w:id="67" w:displacedByCustomXml="next"/>
    <w:bookmarkStart w:id="68" w:name="_Hlk126056758" w:displacedByCustomXml="next"/>
    <w:sdt>
      <w:sdtPr>
        <w:rPr>
          <w:rFonts w:ascii="宋体" w:hAnsi="宋体" w:cs="宋体"/>
          <w:b w:val="0"/>
          <w:bCs w:val="0"/>
          <w:kern w:val="0"/>
          <w:szCs w:val="24"/>
        </w:rPr>
        <w:alias w:val="模块:薪酬政策"/>
        <w:tag w:val="_SEC_fc732f9b506646da9d52a592974e5004"/>
        <w:id w:val="-549922696"/>
        <w:lock w:val="sdtLocked"/>
        <w:placeholder>
          <w:docPart w:val="GBC22222222222222222222222222222"/>
        </w:placeholder>
      </w:sdtPr>
      <w:sdtEndPr>
        <w:rPr>
          <w:rFonts w:hint="eastAsia"/>
          <w:szCs w:val="21"/>
        </w:rPr>
      </w:sdtEndPr>
      <w:sdtContent>
        <w:p w14:paraId="28AD9120" w14:textId="77777777" w:rsidR="00B10A0C" w:rsidRDefault="00D11B25">
          <w:pPr>
            <w:pStyle w:val="3"/>
            <w:numPr>
              <w:ilvl w:val="0"/>
              <w:numId w:val="22"/>
            </w:numPr>
            <w:rPr>
              <w:szCs w:val="21"/>
            </w:rPr>
          </w:pPr>
          <w:r>
            <w:t>薪</w:t>
          </w:r>
          <w:r>
            <w:rPr>
              <w:szCs w:val="21"/>
            </w:rPr>
            <w:t>酬政策</w:t>
          </w:r>
        </w:p>
        <w:sdt>
          <w:sdtPr>
            <w:rPr>
              <w:rFonts w:hint="eastAsia"/>
              <w:szCs w:val="21"/>
            </w:rPr>
            <w:alias w:val="是否适用：薪酬政策[双击切换]"/>
            <w:tag w:val="_GBC_13404877597d44c38f554884f31b3123"/>
            <w:id w:val="353233182"/>
            <w:lock w:val="sdtLocked"/>
            <w:placeholder>
              <w:docPart w:val="GBC22222222222222222222222222222"/>
            </w:placeholder>
          </w:sdtPr>
          <w:sdtContent>
            <w:p w14:paraId="25A5311F"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671329364"/>
            <w:lock w:val="sdtLocked"/>
            <w:placeholder>
              <w:docPart w:val="GBC22222222222222222222222222222"/>
            </w:placeholder>
          </w:sdtPr>
          <w:sdtContent>
            <w:p w14:paraId="4D5A4A74" w14:textId="77777777" w:rsidR="00B10A0C" w:rsidRDefault="00D11B25">
              <w:pPr>
                <w:spacing w:beforeLines="50" w:before="120" w:afterLines="50" w:after="120" w:line="360" w:lineRule="auto"/>
                <w:ind w:firstLineChars="200" w:firstLine="420"/>
                <w:rPr>
                  <w:szCs w:val="21"/>
                </w:rPr>
              </w:pPr>
              <w:r>
                <w:rPr>
                  <w:rFonts w:hint="eastAsia"/>
                  <w:szCs w:val="21"/>
                </w:rPr>
                <w:t>基本工资：员工正常出勤并提供正常劳动情况下的保障性工资</w:t>
              </w:r>
            </w:p>
            <w:p w14:paraId="1BE715F7" w14:textId="77777777" w:rsidR="00B10A0C" w:rsidRDefault="00D11B25">
              <w:pPr>
                <w:spacing w:beforeLines="50" w:before="120" w:afterLines="50" w:after="120" w:line="360" w:lineRule="auto"/>
                <w:ind w:firstLineChars="200" w:firstLine="420"/>
                <w:rPr>
                  <w:szCs w:val="21"/>
                </w:rPr>
              </w:pPr>
              <w:r>
                <w:rPr>
                  <w:rFonts w:hint="eastAsia"/>
                  <w:szCs w:val="21"/>
                </w:rPr>
                <w:t>加班工资：对因生产经营或特殊工作需要，安排员工超出制度工作时间之外的工作给予的报酬。</w:t>
              </w:r>
            </w:p>
            <w:p w14:paraId="0B4265B2" w14:textId="77777777" w:rsidR="00B10A0C" w:rsidRDefault="00D11B25">
              <w:pPr>
                <w:spacing w:beforeLines="50" w:before="120" w:afterLines="50" w:after="120" w:line="360" w:lineRule="auto"/>
                <w:ind w:firstLineChars="200" w:firstLine="420"/>
                <w:rPr>
                  <w:szCs w:val="21"/>
                </w:rPr>
              </w:pPr>
              <w:r>
                <w:rPr>
                  <w:rFonts w:hint="eastAsia"/>
                  <w:szCs w:val="21"/>
                </w:rPr>
                <w:t>绩效奖金：根据员工工作业绩评价结果确定的工资，包括季度业绩工资、全年业绩工资。</w:t>
              </w:r>
            </w:p>
            <w:p w14:paraId="0D4423A7" w14:textId="77777777" w:rsidR="00B10A0C" w:rsidRDefault="00D11B25">
              <w:pPr>
                <w:spacing w:beforeLines="50" w:before="120" w:afterLines="50" w:after="120" w:line="360" w:lineRule="auto"/>
                <w:ind w:firstLineChars="200" w:firstLine="420"/>
                <w:rPr>
                  <w:szCs w:val="21"/>
                </w:rPr>
              </w:pPr>
              <w:r>
                <w:rPr>
                  <w:rFonts w:hint="eastAsia"/>
                  <w:szCs w:val="21"/>
                </w:rPr>
                <w:t>津补贴：对部分岗位工作员工给予的津贴和补贴，包括高温补贴、职称补贴、技术津贴等。</w:t>
              </w:r>
            </w:p>
            <w:p w14:paraId="0A1863CF" w14:textId="77777777" w:rsidR="00B10A0C" w:rsidRDefault="00D11B25">
              <w:pPr>
                <w:spacing w:beforeLines="50" w:before="120" w:afterLines="50" w:after="120" w:line="360" w:lineRule="auto"/>
                <w:ind w:firstLineChars="200" w:firstLine="420"/>
                <w:rPr>
                  <w:szCs w:val="21"/>
                </w:rPr>
              </w:pPr>
              <w:r>
                <w:rPr>
                  <w:rFonts w:hint="eastAsia"/>
                  <w:szCs w:val="21"/>
                </w:rPr>
                <w:t>保险及福利：包括国家、地方政府规定的基本养老保险、医疗保险、工伤保险、失业保险、生育保险等社会保险以及住房公积金；公司依法为员工建立的年度体检等福利</w:t>
              </w:r>
            </w:p>
          </w:sdtContent>
        </w:sdt>
      </w:sdtContent>
    </w:sdt>
    <w:bookmarkEnd w:id="68"/>
    <w:p w14:paraId="64B9C122" w14:textId="77777777" w:rsidR="00B10A0C" w:rsidRDefault="00B10A0C">
      <w:pPr>
        <w:rPr>
          <w:szCs w:val="21"/>
        </w:rPr>
      </w:pPr>
    </w:p>
    <w:bookmarkStart w:id="69" w:name="_Hlk126056765" w:displacedByCustomXml="next"/>
    <w:sdt>
      <w:sdtPr>
        <w:rPr>
          <w:rFonts w:ascii="宋体" w:hAnsi="宋体" w:cs="宋体"/>
          <w:b w:val="0"/>
          <w:bCs w:val="0"/>
          <w:kern w:val="0"/>
          <w:szCs w:val="21"/>
        </w:rPr>
        <w:alias w:val="模块:培训计划"/>
        <w:tag w:val="_SEC_e8ed83989c604c839daf59b1ac5b558c"/>
        <w:id w:val="1493068730"/>
        <w:lock w:val="sdtLocked"/>
        <w:placeholder>
          <w:docPart w:val="GBC22222222222222222222222222222"/>
        </w:placeholder>
      </w:sdtPr>
      <w:sdtEndPr>
        <w:rPr>
          <w:rFonts w:ascii="Times New Roman" w:hAnsi="Times New Roman" w:cs="Times New Roman"/>
        </w:rPr>
      </w:sdtEndPr>
      <w:sdtContent>
        <w:p w14:paraId="45331363" w14:textId="77777777" w:rsidR="00B10A0C" w:rsidRDefault="00D11B25">
          <w:pPr>
            <w:pStyle w:val="3"/>
            <w:numPr>
              <w:ilvl w:val="0"/>
              <w:numId w:val="22"/>
            </w:numPr>
            <w:rPr>
              <w:szCs w:val="21"/>
            </w:rPr>
          </w:pPr>
          <w:r>
            <w:rPr>
              <w:szCs w:val="21"/>
            </w:rPr>
            <w:t>培训计划</w:t>
          </w:r>
        </w:p>
        <w:sdt>
          <w:sdtPr>
            <w:rPr>
              <w:rFonts w:hint="eastAsia"/>
              <w:szCs w:val="21"/>
            </w:rPr>
            <w:alias w:val="是否适用：培训计划[双击切换]"/>
            <w:tag w:val="_GBC_123cfa2c006d4970ae10b316c2c1f95a"/>
            <w:id w:val="-534347533"/>
            <w:lock w:val="sdtLocked"/>
            <w:placeholder>
              <w:docPart w:val="GBC22222222222222222222222222222"/>
            </w:placeholder>
          </w:sdtPr>
          <w:sdtContent>
            <w:p w14:paraId="537B953B"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048567198"/>
            <w:lock w:val="sdtLocked"/>
            <w:placeholder>
              <w:docPart w:val="GBC22222222222222222222222222222"/>
            </w:placeholder>
          </w:sdtPr>
          <w:sdtEndPr>
            <w:rPr>
              <w:rFonts w:ascii="Times New Roman" w:hAnsi="Times New Roman" w:cs="Times New Roman" w:hint="default"/>
            </w:rPr>
          </w:sdtEndPr>
          <w:sdtContent>
            <w:p w14:paraId="4718D139" w14:textId="77777777" w:rsidR="00B10A0C" w:rsidRPr="00807626" w:rsidRDefault="00D11B25">
              <w:pPr>
                <w:spacing w:beforeLines="50" w:before="120" w:afterLines="50" w:after="120" w:line="360" w:lineRule="auto"/>
                <w:ind w:firstLineChars="200" w:firstLine="420"/>
                <w:rPr>
                  <w:rFonts w:ascii="Times New Roman" w:hAnsi="Times New Roman" w:cs="Times New Roman"/>
                  <w:szCs w:val="21"/>
                </w:rPr>
              </w:pPr>
              <w:r w:rsidRPr="00807626">
                <w:rPr>
                  <w:rFonts w:ascii="Times New Roman" w:hAnsi="Times New Roman" w:cs="Times New Roman"/>
                  <w:szCs w:val="21"/>
                </w:rPr>
                <w:t>2022</w:t>
              </w:r>
              <w:r w:rsidRPr="00807626">
                <w:rPr>
                  <w:rFonts w:ascii="Times New Roman" w:hAnsi="Times New Roman" w:cs="Times New Roman"/>
                  <w:szCs w:val="21"/>
                </w:rPr>
                <w:t>年度，公司根据业务发展及各级员工不同的培训需求，组织了新员工入职培训、各部门任职资格培训、岗位技能培训、产品培训、证书培训、管理培训、安全教育及新业务系统培训等，根据员工属地及现实情况，采用现场、线上相结合的方式，基本覆盖全体员工。</w:t>
              </w:r>
            </w:p>
          </w:sdtContent>
        </w:sdt>
      </w:sdtContent>
    </w:sdt>
    <w:bookmarkEnd w:id="69"/>
    <w:p w14:paraId="1E1F5AEA" w14:textId="77777777" w:rsidR="00B10A0C" w:rsidRDefault="00B10A0C">
      <w:pPr>
        <w:rPr>
          <w:szCs w:val="21"/>
        </w:rPr>
      </w:pPr>
    </w:p>
    <w:bookmarkStart w:id="70" w:name="_Hlk126056856" w:displacedByCustomXml="next"/>
    <w:sdt>
      <w:sdtPr>
        <w:rPr>
          <w:rFonts w:ascii="宋体" w:hAnsi="宋体" w:cs="宋体"/>
          <w:b w:val="0"/>
          <w:bCs w:val="0"/>
          <w:kern w:val="0"/>
          <w:szCs w:val="21"/>
        </w:rPr>
        <w:alias w:val="模块:劳务外包情况"/>
        <w:tag w:val="_SEC_0b378851dc554a559cac93a43f7b5a2c"/>
        <w:id w:val="294103488"/>
        <w:lock w:val="sdtLocked"/>
        <w:placeholder>
          <w:docPart w:val="GBC22222222222222222222222222222"/>
        </w:placeholder>
      </w:sdtPr>
      <w:sdtContent>
        <w:p w14:paraId="33EF895E" w14:textId="77777777" w:rsidR="00B10A0C" w:rsidRDefault="00D11B25">
          <w:pPr>
            <w:pStyle w:val="3"/>
            <w:numPr>
              <w:ilvl w:val="0"/>
              <w:numId w:val="22"/>
            </w:numPr>
            <w:rPr>
              <w:szCs w:val="21"/>
            </w:rPr>
          </w:pPr>
          <w:r>
            <w:rPr>
              <w:szCs w:val="21"/>
            </w:rPr>
            <w:t>劳务外包情况</w:t>
          </w:r>
        </w:p>
        <w:sdt>
          <w:sdtPr>
            <w:alias w:val="是否适用：劳务外包情况[双击切换]"/>
            <w:tag w:val="_GBC_0682caf48f0d4ff9b0e5259fc3a31660"/>
            <w:id w:val="517358056"/>
            <w:lock w:val="sdtLocked"/>
            <w:placeholder>
              <w:docPart w:val="GBC22222222222222222222222222222"/>
            </w:placeholder>
          </w:sdtPr>
          <w:sdtContent>
            <w:p w14:paraId="0775A422"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5000" w:type="pct"/>
            <w:tblLook w:val="04A0" w:firstRow="1" w:lastRow="0" w:firstColumn="1" w:lastColumn="0" w:noHBand="0" w:noVBand="1"/>
          </w:tblPr>
          <w:tblGrid>
            <w:gridCol w:w="4411"/>
            <w:gridCol w:w="4412"/>
          </w:tblGrid>
          <w:tr w:rsidR="00B10A0C" w14:paraId="1353EEEC" w14:textId="77777777" w:rsidTr="00AE7D16">
            <w:trPr>
              <w:trHeight w:val="210"/>
            </w:trPr>
            <w:sdt>
              <w:sdtPr>
                <w:rPr>
                  <w:rFonts w:ascii="Times New Roman" w:hAnsi="Times New Roman" w:cs="Times New Roman"/>
                </w:rPr>
                <w:tag w:val="_PLD_bcaa703df95b42078e2761f6dbe85d0f"/>
                <w:id w:val="-996036581"/>
                <w:lock w:val="sdtLocked"/>
              </w:sdtPr>
              <w:sdtContent>
                <w:tc>
                  <w:tcPr>
                    <w:tcW w:w="2500" w:type="pct"/>
                    <w:tcMar>
                      <w:top w:w="57" w:type="dxa"/>
                      <w:left w:w="108" w:type="dxa"/>
                      <w:bottom w:w="57" w:type="dxa"/>
                      <w:right w:w="108" w:type="dxa"/>
                    </w:tcMar>
                    <w:vAlign w:val="center"/>
                  </w:tcPr>
                  <w:p w14:paraId="47265CAE"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劳务外包的工时总数</w:t>
                    </w:r>
                  </w:p>
                </w:tc>
              </w:sdtContent>
            </w:sdt>
            <w:sdt>
              <w:sdtPr>
                <w:rPr>
                  <w:rFonts w:ascii="Times New Roman" w:hAnsi="Times New Roman" w:cs="Times New Roman"/>
                  <w:szCs w:val="21"/>
                </w:rPr>
                <w:alias w:val="劳务外包的工时总数"/>
                <w:tag w:val="_GBC_cb4cbb4ce5064090843735a01bf46add"/>
                <w:id w:val="1535002941"/>
                <w:lock w:val="sdtLocked"/>
              </w:sdtPr>
              <w:sdtContent>
                <w:tc>
                  <w:tcPr>
                    <w:tcW w:w="2500" w:type="pct"/>
                    <w:tcMar>
                      <w:top w:w="57" w:type="dxa"/>
                      <w:left w:w="108" w:type="dxa"/>
                      <w:bottom w:w="57" w:type="dxa"/>
                      <w:right w:w="108" w:type="dxa"/>
                    </w:tcMar>
                    <w:vAlign w:val="center"/>
                  </w:tcPr>
                  <w:p w14:paraId="25BE5F1F"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3,359,928</w:t>
                    </w:r>
                    <w:r w:rsidRPr="00AE7D16">
                      <w:rPr>
                        <w:rFonts w:ascii="Times New Roman" w:hAnsi="Times New Roman" w:cs="Times New Roman"/>
                        <w:szCs w:val="21"/>
                      </w:rPr>
                      <w:t>小时</w:t>
                    </w:r>
                  </w:p>
                </w:tc>
              </w:sdtContent>
            </w:sdt>
          </w:tr>
          <w:tr w:rsidR="00B10A0C" w14:paraId="7F936232" w14:textId="77777777" w:rsidTr="00AE7D16">
            <w:trPr>
              <w:trHeight w:val="105"/>
            </w:trPr>
            <w:sdt>
              <w:sdtPr>
                <w:rPr>
                  <w:rFonts w:ascii="Times New Roman" w:hAnsi="Times New Roman" w:cs="Times New Roman"/>
                </w:rPr>
                <w:tag w:val="_PLD_3a0fe6cf1e45463ba238f942513b8033"/>
                <w:id w:val="-92703814"/>
                <w:lock w:val="sdtLocked"/>
              </w:sdtPr>
              <w:sdtContent>
                <w:tc>
                  <w:tcPr>
                    <w:tcW w:w="2500" w:type="pct"/>
                    <w:tcMar>
                      <w:top w:w="57" w:type="dxa"/>
                      <w:left w:w="108" w:type="dxa"/>
                      <w:bottom w:w="57" w:type="dxa"/>
                      <w:right w:w="108" w:type="dxa"/>
                    </w:tcMar>
                    <w:vAlign w:val="center"/>
                  </w:tcPr>
                  <w:p w14:paraId="1601923A" w14:textId="77777777" w:rsidR="00B10A0C" w:rsidRPr="00AE7D16" w:rsidRDefault="00D11B25" w:rsidP="00AE7D16">
                    <w:pPr>
                      <w:rPr>
                        <w:rFonts w:ascii="Times New Roman" w:hAnsi="Times New Roman" w:cs="Times New Roman"/>
                        <w:szCs w:val="21"/>
                      </w:rPr>
                    </w:pPr>
                    <w:r w:rsidRPr="00AE7D16">
                      <w:rPr>
                        <w:rFonts w:ascii="Times New Roman" w:hAnsi="Times New Roman" w:cs="Times New Roman"/>
                        <w:szCs w:val="21"/>
                      </w:rPr>
                      <w:t>劳务外包支付的报酬总额</w:t>
                    </w:r>
                  </w:p>
                </w:tc>
              </w:sdtContent>
            </w:sdt>
            <w:tc>
              <w:tcPr>
                <w:tcW w:w="2500" w:type="pct"/>
                <w:tcMar>
                  <w:top w:w="57" w:type="dxa"/>
                  <w:left w:w="108" w:type="dxa"/>
                  <w:bottom w:w="57" w:type="dxa"/>
                  <w:right w:w="108" w:type="dxa"/>
                </w:tcMar>
                <w:vAlign w:val="center"/>
              </w:tcPr>
              <w:p w14:paraId="55538147" w14:textId="77777777" w:rsidR="00B10A0C" w:rsidRPr="00AE7D16" w:rsidRDefault="00D11B25" w:rsidP="00AE7D16">
                <w:pPr>
                  <w:jc w:val="right"/>
                  <w:rPr>
                    <w:rFonts w:ascii="Times New Roman" w:hAnsi="Times New Roman" w:cs="Times New Roman"/>
                    <w:szCs w:val="21"/>
                  </w:rPr>
                </w:pPr>
                <w:r w:rsidRPr="00AE7D16">
                  <w:rPr>
                    <w:rFonts w:ascii="Times New Roman" w:hAnsi="Times New Roman" w:cs="Times New Roman"/>
                    <w:szCs w:val="21"/>
                  </w:rPr>
                  <w:t>92,613,942</w:t>
                </w:r>
                <w:r w:rsidRPr="00AE7D16">
                  <w:rPr>
                    <w:rFonts w:ascii="Times New Roman" w:hAnsi="Times New Roman" w:cs="Times New Roman"/>
                    <w:szCs w:val="21"/>
                  </w:rPr>
                  <w:t>元</w:t>
                </w:r>
              </w:p>
            </w:tc>
          </w:tr>
        </w:tbl>
        <w:p w14:paraId="542B1D76" w14:textId="77777777" w:rsidR="00B10A0C" w:rsidRDefault="00000000">
          <w:pPr>
            <w:rPr>
              <w:szCs w:val="21"/>
            </w:rPr>
          </w:pPr>
        </w:p>
      </w:sdtContent>
    </w:sdt>
    <w:bookmarkEnd w:id="70"/>
    <w:p w14:paraId="1516171B" w14:textId="77777777" w:rsidR="00B10A0C" w:rsidRDefault="00D11B25">
      <w:pPr>
        <w:pStyle w:val="2"/>
        <w:numPr>
          <w:ilvl w:val="0"/>
          <w:numId w:val="17"/>
        </w:numPr>
        <w:ind w:left="450" w:hanging="450"/>
      </w:pP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591124515"/>
        <w:lock w:val="sdtLocked"/>
        <w:placeholder>
          <w:docPart w:val="GBC22222222222222222222222222222"/>
        </w:placeholder>
      </w:sdtPr>
      <w:sdtEndPr>
        <w:rPr>
          <w:rFonts w:hint="default"/>
        </w:rPr>
      </w:sdtEndPr>
      <w:sdtContent>
        <w:p w14:paraId="0B81151E" w14:textId="77777777" w:rsidR="00B10A0C" w:rsidRDefault="00D11B25">
          <w:pPr>
            <w:pStyle w:val="3"/>
            <w:numPr>
              <w:ilvl w:val="0"/>
              <w:numId w:val="23"/>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639095913"/>
            <w:lock w:val="sdtLocked"/>
            <w:placeholder>
              <w:docPart w:val="GBC22222222222222222222222222222"/>
            </w:placeholder>
          </w:sdtPr>
          <w:sdtContent>
            <w:p w14:paraId="7213DD1D"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现金分红政策的执行情况"/>
            <w:tag w:val="_GBC_0ba57968760941749cc2f420644f2599"/>
            <w:id w:val="1207454875"/>
            <w:lock w:val="sdtLocked"/>
            <w:placeholder>
              <w:docPart w:val="8EA335AC32DB463084CDEDC5CEB7FAB1"/>
            </w:placeholder>
          </w:sdtPr>
          <w:sdtContent>
            <w:p w14:paraId="7F168ABB" w14:textId="77777777" w:rsidR="00B10A0C" w:rsidRDefault="00D11B25">
              <w:pPr>
                <w:spacing w:beforeLines="50" w:before="120" w:afterLines="50" w:after="120" w:line="360" w:lineRule="auto"/>
                <w:ind w:firstLineChars="200" w:firstLine="420"/>
              </w:pPr>
              <w:r>
                <w:t>根据《公司章程》第一百六十六至一百六十八条对利润分配的原则、分配方式、变更、执行</w:t>
              </w:r>
              <w:r>
                <w:rPr>
                  <w:rFonts w:hint="eastAsia"/>
                </w:rPr>
                <w:t>等的规定，公司第四届董事会第十八次会议审议通过了《关于</w:t>
              </w:r>
              <w:r>
                <w:t>2021年度拟不进行利润分配的</w:t>
              </w:r>
              <w:r>
                <w:rPr>
                  <w:rFonts w:hint="eastAsia"/>
                </w:rPr>
                <w:t>议案</w:t>
              </w:r>
              <w:r>
                <w:t>》</w:t>
              </w:r>
              <w:r>
                <w:rPr>
                  <w:rFonts w:hint="eastAsia"/>
                </w:rPr>
                <w:t>。该利润分配方案已经公司</w:t>
              </w:r>
              <w:r>
                <w:t>2021年年度股东大会审议通过。</w:t>
              </w:r>
            </w:p>
          </w:sdtContent>
        </w:sdt>
        <w:p w14:paraId="1ED5290A" w14:textId="77777777" w:rsidR="00B10A0C" w:rsidRDefault="00000000"/>
      </w:sdtContent>
    </w:sdt>
    <w:bookmarkStart w:id="71" w:name="_Hlk89446160" w:displacedByCustomXml="next"/>
    <w:sdt>
      <w:sdtPr>
        <w:rPr>
          <w:rFonts w:ascii="宋体" w:hAnsi="宋体" w:cs="宋体"/>
          <w:b w:val="0"/>
          <w:bCs w:val="0"/>
          <w:kern w:val="0"/>
          <w:szCs w:val="24"/>
        </w:rPr>
        <w:alias w:val="模块:现金分红政策的专项说明"/>
        <w:tag w:val="_SEC_1a77bbccdee34f4bacdd389ca95234c8"/>
        <w:id w:val="797115527"/>
        <w:lock w:val="sdtLocked"/>
        <w:placeholder>
          <w:docPart w:val="GBC22222222222222222222222222222"/>
        </w:placeholder>
      </w:sdtPr>
      <w:sdtContent>
        <w:p w14:paraId="729416E8" w14:textId="77777777" w:rsidR="00B10A0C" w:rsidRDefault="00D11B25">
          <w:pPr>
            <w:pStyle w:val="3"/>
            <w:numPr>
              <w:ilvl w:val="0"/>
              <w:numId w:val="23"/>
            </w:numPr>
            <w:ind w:left="450" w:hanging="450"/>
          </w:pPr>
          <w:r>
            <w:t>现金分红政策的专项说明</w:t>
          </w:r>
        </w:p>
        <w:p w14:paraId="363FBDEA" w14:textId="77777777" w:rsidR="00B10A0C" w:rsidRDefault="00000000">
          <w:sdt>
            <w:sdtPr>
              <w:alias w:val="是否适用：现金分红政策的专项说明 [双击切换]"/>
              <w:tag w:val="_GBC_715d8b6c04924cf19dcd2347ae32471f"/>
              <w:id w:val="372662665"/>
              <w:lock w:val="sdtLocked"/>
              <w:placeholder>
                <w:docPart w:val="GBC22222222222222222222222222222"/>
              </w:placeholder>
            </w:sdtPr>
            <w:sdtContent>
              <w:r w:rsidR="00D11B25">
                <w:fldChar w:fldCharType="begin"/>
              </w:r>
              <w:r w:rsidR="00D11B25">
                <w:instrText xml:space="preserve"> 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r w:rsidR="00D11B25">
            <w:rPr>
              <w:rFonts w:hint="eastAsia"/>
            </w:rPr>
            <w:t xml:space="preserve"> </w:t>
          </w:r>
        </w:p>
        <w:p w14:paraId="466588C2" w14:textId="77777777" w:rsidR="00B10A0C" w:rsidRDefault="00000000"/>
      </w:sdtContent>
    </w:sdt>
    <w:bookmarkEnd w:id="71" w:displacedByCustomXml="nex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和使用计划"/>
        <w:tag w:val="_SEC_338bc2c40b994349907ff9b7484876e4"/>
        <w:id w:val="-697470645"/>
        <w:lock w:val="sdtLocked"/>
        <w:placeholder>
          <w:docPart w:val="GBC22222222222222222222222222222"/>
        </w:placeholder>
      </w:sdtPr>
      <w:sdtContent>
        <w:p w14:paraId="403C50A5" w14:textId="77777777" w:rsidR="00B10A0C" w:rsidRDefault="00D11B25">
          <w:pPr>
            <w:pStyle w:val="3"/>
            <w:numPr>
              <w:ilvl w:val="0"/>
              <w:numId w:val="23"/>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257217641"/>
            <w:lock w:val="sdtLocked"/>
            <w:placeholder>
              <w:docPart w:val="GBC22222222222222222222222222222"/>
            </w:placeholder>
          </w:sdtPr>
          <w:sdtContent>
            <w:p w14:paraId="64EE9F6F"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3"/>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5"/>
            <w:gridCol w:w="4018"/>
          </w:tblGrid>
          <w:tr w:rsidR="00B10A0C" w14:paraId="5D5882BF" w14:textId="77777777" w:rsidTr="00AE7D16">
            <w:trPr>
              <w:jc w:val="center"/>
            </w:trPr>
            <w:sdt>
              <w:sdtPr>
                <w:rPr>
                  <w:rFonts w:ascii="Times New Roman" w:hAnsi="Times New Roman" w:cs="Times New Roman"/>
                </w:rPr>
                <w:tag w:val="_PLD_6d6662c2916d4d4793af063579f2057c"/>
                <w:id w:val="-1602716489"/>
                <w:lock w:val="sdtLocked"/>
              </w:sdtPr>
              <w:sdtContent>
                <w:tc>
                  <w:tcPr>
                    <w:tcW w:w="2723" w:type="pct"/>
                    <w:tcMar>
                      <w:top w:w="57" w:type="dxa"/>
                      <w:left w:w="108" w:type="dxa"/>
                      <w:bottom w:w="57" w:type="dxa"/>
                      <w:right w:w="108" w:type="dxa"/>
                    </w:tcMar>
                    <w:vAlign w:val="center"/>
                  </w:tcPr>
                  <w:p w14:paraId="316748D5" w14:textId="77777777" w:rsidR="00B10A0C" w:rsidRPr="00AE7D16" w:rsidRDefault="00D11B25" w:rsidP="00AE7D16">
                    <w:pPr>
                      <w:jc w:val="center"/>
                      <w:rPr>
                        <w:rFonts w:ascii="Times New Roman" w:hAnsi="Times New Roman" w:cs="Times New Roman"/>
                      </w:rPr>
                    </w:pPr>
                    <w:r w:rsidRPr="00AE7D16">
                      <w:rPr>
                        <w:rFonts w:ascii="Times New Roman" w:hAnsi="Times New Roman" w:cs="Times New Roman"/>
                        <w:bCs/>
                        <w:szCs w:val="21"/>
                      </w:rPr>
                      <w:t>报告期内盈利且母公司可供股东分配利润为正，</w:t>
                    </w:r>
                    <w:r w:rsidRPr="00AE7D16">
                      <w:rPr>
                        <w:rFonts w:ascii="Times New Roman" w:hAnsi="Times New Roman" w:cs="Times New Roman"/>
                      </w:rPr>
                      <w:t>但未提出现金利润分配方案预案的原因</w:t>
                    </w:r>
                  </w:p>
                </w:tc>
              </w:sdtContent>
            </w:sdt>
            <w:sdt>
              <w:sdtPr>
                <w:rPr>
                  <w:rFonts w:ascii="Times New Roman" w:hAnsi="Times New Roman" w:cs="Times New Roman"/>
                </w:rPr>
                <w:tag w:val="_PLD_b75dae5b7dd640a78839318466d7156e"/>
                <w:id w:val="-540208350"/>
                <w:lock w:val="sdtLocked"/>
              </w:sdtPr>
              <w:sdtContent>
                <w:tc>
                  <w:tcPr>
                    <w:tcW w:w="2277" w:type="pct"/>
                    <w:tcMar>
                      <w:top w:w="57" w:type="dxa"/>
                      <w:left w:w="108" w:type="dxa"/>
                      <w:bottom w:w="57" w:type="dxa"/>
                      <w:right w:w="108" w:type="dxa"/>
                    </w:tcMar>
                    <w:vAlign w:val="center"/>
                  </w:tcPr>
                  <w:p w14:paraId="6261CF3F" w14:textId="77777777" w:rsidR="00B10A0C" w:rsidRPr="00AE7D16" w:rsidRDefault="00D11B25" w:rsidP="00AE7D16">
                    <w:pPr>
                      <w:jc w:val="center"/>
                      <w:rPr>
                        <w:rFonts w:ascii="Times New Roman" w:hAnsi="Times New Roman" w:cs="Times New Roman"/>
                      </w:rPr>
                    </w:pPr>
                    <w:r w:rsidRPr="00AE7D16">
                      <w:rPr>
                        <w:rFonts w:ascii="Times New Roman" w:hAnsi="Times New Roman" w:cs="Times New Roman"/>
                      </w:rPr>
                      <w:t>未分配利润的用途和使用计划</w:t>
                    </w:r>
                  </w:p>
                </w:tc>
              </w:sdtContent>
            </w:sdt>
          </w:tr>
          <w:tr w:rsidR="00B10A0C" w14:paraId="30812746" w14:textId="77777777" w:rsidTr="00AE7D16">
            <w:trPr>
              <w:jc w:val="center"/>
            </w:trPr>
            <w:sdt>
              <w:sdtPr>
                <w:rPr>
                  <w:rFonts w:ascii="Times New Roman" w:hAnsi="Times New Roman" w:cs="Times New Roman"/>
                </w:rPr>
                <w:alias w:val="本报告期盈利但未提出现金利润分配预案的原因"/>
                <w:tag w:val="_GBC_8302228f8c96476c9c71d6ffd8febc32"/>
                <w:id w:val="1331106004"/>
                <w:lock w:val="sdtLocked"/>
              </w:sdtPr>
              <w:sdtContent>
                <w:tc>
                  <w:tcPr>
                    <w:tcW w:w="2723" w:type="pct"/>
                    <w:tcMar>
                      <w:top w:w="57" w:type="dxa"/>
                      <w:left w:w="108" w:type="dxa"/>
                      <w:bottom w:w="57" w:type="dxa"/>
                      <w:right w:w="108" w:type="dxa"/>
                    </w:tcMar>
                    <w:vAlign w:val="center"/>
                  </w:tcPr>
                  <w:p w14:paraId="279CB194" w14:textId="77777777" w:rsidR="00B10A0C" w:rsidRPr="00AE7D16" w:rsidRDefault="00D11B25" w:rsidP="00AE7D16">
                    <w:pPr>
                      <w:jc w:val="both"/>
                      <w:rPr>
                        <w:rFonts w:ascii="Times New Roman" w:hAnsi="Times New Roman" w:cs="Times New Roman"/>
                      </w:rPr>
                    </w:pPr>
                    <w:r w:rsidRPr="00AE7D16">
                      <w:rPr>
                        <w:rFonts w:ascii="Times New Roman" w:hAnsi="Times New Roman" w:cs="Times New Roman"/>
                      </w:rPr>
                      <w:t>随着国内下游厂商对半导体设备需求的增长，公司仍紧跟客户需求，继续投入对半导体先进制程设备的研发。同时，随着客户产线的持续运营，公司对设备相关的电子材料及后续服务进行投入；公司高纯工艺系统、光传感系统业务类似于工程建设项目，回款周期较长。基于上述原因，需要公司预留一定的资金，降低因业务发展的资金需求而产生的财务风险。</w:t>
                    </w:r>
                  </w:p>
                </w:tc>
              </w:sdtContent>
            </w:sdt>
            <w:sdt>
              <w:sdtPr>
                <w:rPr>
                  <w:rFonts w:ascii="Times New Roman" w:hAnsi="Times New Roman" w:cs="Times New Roman"/>
                </w:rPr>
                <w:alias w:val="未分配利润的用途和使用计划"/>
                <w:tag w:val="_GBC_ed5b05ed5d404b4bbe82b224fd42e5db"/>
                <w:id w:val="-436995000"/>
                <w:lock w:val="sdtLocked"/>
              </w:sdtPr>
              <w:sdtContent>
                <w:tc>
                  <w:tcPr>
                    <w:tcW w:w="2277" w:type="pct"/>
                    <w:tcMar>
                      <w:top w:w="57" w:type="dxa"/>
                      <w:left w:w="108" w:type="dxa"/>
                      <w:bottom w:w="57" w:type="dxa"/>
                      <w:right w:w="108" w:type="dxa"/>
                    </w:tcMar>
                    <w:vAlign w:val="center"/>
                  </w:tcPr>
                  <w:p w14:paraId="41554C96" w14:textId="77777777" w:rsidR="00B10A0C" w:rsidRPr="00AE7D16" w:rsidRDefault="00D11B25" w:rsidP="00AE7D16">
                    <w:pPr>
                      <w:jc w:val="both"/>
                      <w:rPr>
                        <w:rFonts w:ascii="Times New Roman" w:hAnsi="Times New Roman" w:cs="Times New Roman"/>
                      </w:rPr>
                    </w:pPr>
                    <w:r w:rsidRPr="00AE7D16">
                      <w:rPr>
                        <w:rFonts w:ascii="Times New Roman" w:hAnsi="Times New Roman" w:cs="Times New Roman"/>
                      </w:rPr>
                      <w:t>本次未实行利润分配是公司根据现状及未来规划，结合公司现金流水平及对未来业务发展的资金需求计划等因素做出的合理安排。公司</w:t>
                    </w:r>
                    <w:r w:rsidRPr="00AE7D16">
                      <w:rPr>
                        <w:rFonts w:ascii="Times New Roman" w:hAnsi="Times New Roman" w:cs="Times New Roman"/>
                      </w:rPr>
                      <w:t>2021</w:t>
                    </w:r>
                    <w:r w:rsidRPr="00AE7D16">
                      <w:rPr>
                        <w:rFonts w:ascii="Times New Roman" w:hAnsi="Times New Roman" w:cs="Times New Roman"/>
                      </w:rPr>
                      <w:t>年度未分配利润累积滚存至下一年度，主要用于公司日常经营发展及流动资金需要、半导体领域的业务发展及投资需求，以保障公司正常生产经营和业务拓展，为公司及股东谋求利益最大化。</w:t>
                    </w:r>
                  </w:p>
                  <w:p w14:paraId="0067FDD3" w14:textId="77777777" w:rsidR="00B10A0C" w:rsidRPr="00AE7D16" w:rsidRDefault="00B10A0C" w:rsidP="00AE7D16">
                    <w:pPr>
                      <w:jc w:val="both"/>
                      <w:rPr>
                        <w:rFonts w:ascii="Times New Roman" w:hAnsi="Times New Roman" w:cs="Times New Roman"/>
                      </w:rPr>
                    </w:pPr>
                  </w:p>
                </w:tc>
              </w:sdtContent>
            </w:sdt>
          </w:tr>
        </w:tbl>
        <w:p w14:paraId="65CC74EE" w14:textId="77777777" w:rsidR="00B10A0C" w:rsidRDefault="00000000"/>
      </w:sdtContent>
    </w:sdt>
    <w:sdt>
      <w:sdtPr>
        <w:rPr>
          <w:rFonts w:ascii="宋体" w:hAnsi="宋体" w:cs="宋体" w:hint="eastAsia"/>
          <w:b w:val="0"/>
          <w:bCs w:val="0"/>
          <w:kern w:val="0"/>
          <w:szCs w:val="24"/>
        </w:rPr>
        <w:alias w:val="模块:本报告期利润分配及资本公积金转增股本情况"/>
        <w:tag w:val="_SEC_f9c6ff4ef7894ae299ea3ba0e7324a26"/>
        <w:id w:val="1584789980"/>
        <w:lock w:val="sdtLocked"/>
        <w:placeholder>
          <w:docPart w:val="GBC22222222222222222222222222222"/>
        </w:placeholder>
      </w:sdtPr>
      <w:sdtContent>
        <w:p w14:paraId="6FAEC824" w14:textId="77777777" w:rsidR="00B10A0C" w:rsidRDefault="00D11B25">
          <w:pPr>
            <w:pStyle w:val="3"/>
            <w:numPr>
              <w:ilvl w:val="0"/>
              <w:numId w:val="23"/>
            </w:numPr>
            <w:ind w:left="450" w:hanging="450"/>
          </w:pPr>
          <w:r>
            <w:rPr>
              <w:rFonts w:hint="eastAsia"/>
            </w:rPr>
            <w:t>本报告期利润分配及资本公积金转增股本情况</w:t>
          </w:r>
        </w:p>
        <w:sdt>
          <w:sdtPr>
            <w:alias w:val="是否适用：利润分配及资本公积金转增股本情况[双击切换]"/>
            <w:tag w:val="_GBC_495a4ba42a0f42f09a8ad4b2fade6559"/>
            <w:id w:val="-1516223939"/>
            <w:lock w:val="sdtLocked"/>
            <w:placeholder>
              <w:docPart w:val="{43cabcfd-bd4e-45e6-b1c1-efc575f66f5d}"/>
            </w:placeholder>
          </w:sdtPr>
          <w:sdtContent>
            <w:p w14:paraId="1F410CAF"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D9055F1" w14:textId="77777777" w:rsidR="00B10A0C" w:rsidRDefault="00D11B25">
          <w:pPr>
            <w:jc w:val="right"/>
            <w:rPr>
              <w:szCs w:val="21"/>
            </w:rPr>
          </w:pPr>
          <w:r>
            <w:rPr>
              <w:rFonts w:hint="eastAsia"/>
              <w:szCs w:val="21"/>
            </w:rPr>
            <w:t>单位:</w:t>
          </w:r>
          <w:sdt>
            <w:sdtPr>
              <w:rPr>
                <w:rFonts w:hint="eastAsia"/>
                <w:szCs w:val="21"/>
              </w:rPr>
              <w:alias w:val="单位：利润分配及资本公积金转增股本情况"/>
              <w:tag w:val="_GBC_13401d941a944aa6845e12add2d0dd0e"/>
              <w:id w:val="1778678823"/>
              <w:lock w:val="sdtLocked"/>
              <w:placeholder>
                <w:docPart w:val="6056179DE6474414B12B07AEAFC1CCB7"/>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利润分配及资本公积金转增股本情况"/>
              <w:tag w:val="_GBC_7b66af31a51f46208037a812a69070e9"/>
              <w:id w:val="917825795"/>
              <w:lock w:val="sdtLocked"/>
              <w:placeholder>
                <w:docPart w:val="6056179DE6474414B12B07AEAFC1CCB7"/>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Style w:val="g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410"/>
            <w:gridCol w:w="4413"/>
          </w:tblGrid>
          <w:tr w:rsidR="00B10A0C" w14:paraId="2C0DB3BB" w14:textId="77777777" w:rsidTr="00AE7D16">
            <w:trPr>
              <w:trHeight w:val="380"/>
            </w:trPr>
            <w:sdt>
              <w:sdtPr>
                <w:rPr>
                  <w:rFonts w:ascii="Times New Roman" w:hAnsi="Times New Roman" w:cs="Times New Roman"/>
                </w:rPr>
                <w:tag w:val="_PLD_28cd685f5155420cab6b327b3f81025e"/>
                <w:id w:val="-2038650050"/>
                <w:lock w:val="sdtLocked"/>
              </w:sdtPr>
              <w:sdtContent>
                <w:tc>
                  <w:tcPr>
                    <w:tcW w:w="2499" w:type="pct"/>
                    <w:shd w:val="clear" w:color="auto" w:fill="auto"/>
                    <w:tcMar>
                      <w:top w:w="57" w:type="dxa"/>
                      <w:left w:w="108" w:type="dxa"/>
                      <w:bottom w:w="57" w:type="dxa"/>
                      <w:right w:w="108" w:type="dxa"/>
                    </w:tcMar>
                    <w:vAlign w:val="center"/>
                  </w:tcPr>
                  <w:p w14:paraId="453DB327" w14:textId="77777777" w:rsidR="00B10A0C" w:rsidRPr="00AE7D16" w:rsidRDefault="00D11B25" w:rsidP="00AE7D16">
                    <w:pPr>
                      <w:rPr>
                        <w:rFonts w:ascii="Times New Roman" w:hAnsi="Times New Roman" w:cs="Times New Roman"/>
                      </w:rPr>
                    </w:pPr>
                    <w:r w:rsidRPr="00AE7D16">
                      <w:rPr>
                        <w:rFonts w:ascii="Times New Roman" w:hAnsi="Times New Roman" w:cs="Times New Roman"/>
                      </w:rPr>
                      <w:t>每</w:t>
                    </w:r>
                    <w:r w:rsidRPr="00AE7D16">
                      <w:rPr>
                        <w:rFonts w:ascii="Times New Roman" w:hAnsi="Times New Roman" w:cs="Times New Roman"/>
                      </w:rPr>
                      <w:t>10</w:t>
                    </w:r>
                    <w:r w:rsidRPr="00AE7D16">
                      <w:rPr>
                        <w:rFonts w:ascii="Times New Roman" w:hAnsi="Times New Roman" w:cs="Times New Roman"/>
                      </w:rPr>
                      <w:t>股送红股数（股）</w:t>
                    </w:r>
                  </w:p>
                </w:tc>
              </w:sdtContent>
            </w:sdt>
            <w:tc>
              <w:tcPr>
                <w:tcW w:w="2501" w:type="pct"/>
                <w:tcMar>
                  <w:top w:w="57" w:type="dxa"/>
                  <w:left w:w="108" w:type="dxa"/>
                  <w:bottom w:w="57" w:type="dxa"/>
                  <w:right w:w="108" w:type="dxa"/>
                </w:tcMar>
                <w:vAlign w:val="center"/>
              </w:tcPr>
              <w:p w14:paraId="6B0EA646" w14:textId="77777777" w:rsidR="00B10A0C" w:rsidRPr="00AE7D16" w:rsidRDefault="00D11B25" w:rsidP="00AE7D16">
                <w:pPr>
                  <w:jc w:val="right"/>
                  <w:rPr>
                    <w:rFonts w:ascii="Times New Roman" w:hAnsi="Times New Roman" w:cs="Times New Roman"/>
                  </w:rPr>
                </w:pPr>
                <w:r w:rsidRPr="00AE7D16">
                  <w:rPr>
                    <w:rFonts w:ascii="Times New Roman" w:hAnsi="Times New Roman" w:cs="Times New Roman"/>
                  </w:rPr>
                  <w:t>2</w:t>
                </w:r>
              </w:p>
            </w:tc>
          </w:tr>
          <w:tr w:rsidR="00B10A0C" w14:paraId="4BF6D515" w14:textId="77777777" w:rsidTr="00AE7D16">
            <w:trPr>
              <w:trHeight w:val="340"/>
            </w:trPr>
            <w:sdt>
              <w:sdtPr>
                <w:rPr>
                  <w:rFonts w:ascii="Times New Roman" w:hAnsi="Times New Roman" w:cs="Times New Roman"/>
                </w:rPr>
                <w:tag w:val="_PLD_8ec61a50dcb643329ea0434ee014696c"/>
                <w:id w:val="-874302003"/>
                <w:lock w:val="sdtLocked"/>
              </w:sdtPr>
              <w:sdtContent>
                <w:tc>
                  <w:tcPr>
                    <w:tcW w:w="2499" w:type="pct"/>
                    <w:shd w:val="clear" w:color="auto" w:fill="auto"/>
                    <w:tcMar>
                      <w:top w:w="57" w:type="dxa"/>
                      <w:left w:w="108" w:type="dxa"/>
                      <w:bottom w:w="57" w:type="dxa"/>
                      <w:right w:w="108" w:type="dxa"/>
                    </w:tcMar>
                    <w:vAlign w:val="center"/>
                  </w:tcPr>
                  <w:p w14:paraId="24B4E0C8" w14:textId="77777777" w:rsidR="00B10A0C" w:rsidRPr="00AE7D16" w:rsidRDefault="00D11B25" w:rsidP="00AE7D16">
                    <w:pPr>
                      <w:rPr>
                        <w:rFonts w:ascii="Times New Roman" w:hAnsi="Times New Roman" w:cs="Times New Roman"/>
                      </w:rPr>
                    </w:pPr>
                    <w:r w:rsidRPr="00AE7D16">
                      <w:rPr>
                        <w:rFonts w:ascii="Times New Roman" w:hAnsi="Times New Roman" w:cs="Times New Roman"/>
                      </w:rPr>
                      <w:t>每</w:t>
                    </w:r>
                    <w:r w:rsidRPr="00AE7D16">
                      <w:rPr>
                        <w:rFonts w:ascii="Times New Roman" w:hAnsi="Times New Roman" w:cs="Times New Roman"/>
                      </w:rPr>
                      <w:t>10</w:t>
                    </w:r>
                    <w:r w:rsidRPr="00AE7D16">
                      <w:rPr>
                        <w:rFonts w:ascii="Times New Roman" w:hAnsi="Times New Roman" w:cs="Times New Roman"/>
                      </w:rPr>
                      <w:t>股派息数（元）（含税）</w:t>
                    </w:r>
                  </w:p>
                </w:tc>
              </w:sdtContent>
            </w:sdt>
            <w:tc>
              <w:tcPr>
                <w:tcW w:w="2501" w:type="pct"/>
                <w:tcMar>
                  <w:top w:w="57" w:type="dxa"/>
                  <w:left w:w="108" w:type="dxa"/>
                  <w:bottom w:w="57" w:type="dxa"/>
                  <w:right w:w="108" w:type="dxa"/>
                </w:tcMar>
                <w:vAlign w:val="center"/>
              </w:tcPr>
              <w:p w14:paraId="4A2015F3" w14:textId="282121AA" w:rsidR="00B10A0C" w:rsidRPr="00AE7D16" w:rsidRDefault="00D11B25" w:rsidP="00AE7D16">
                <w:pPr>
                  <w:jc w:val="right"/>
                  <w:rPr>
                    <w:rFonts w:ascii="Times New Roman" w:hAnsi="Times New Roman" w:cs="Times New Roman"/>
                  </w:rPr>
                </w:pPr>
                <w:r w:rsidRPr="00AE7D16">
                  <w:rPr>
                    <w:rFonts w:ascii="Times New Roman" w:hAnsi="Times New Roman" w:cs="Times New Roman"/>
                  </w:rPr>
                  <w:t>1.3</w:t>
                </w:r>
                <w:r w:rsidR="00F6448B" w:rsidRPr="00AE7D16">
                  <w:rPr>
                    <w:rFonts w:ascii="Times New Roman" w:hAnsi="Times New Roman" w:cs="Times New Roman"/>
                  </w:rPr>
                  <w:t>2</w:t>
                </w:r>
                <w:r w:rsidRPr="00AE7D16">
                  <w:rPr>
                    <w:rFonts w:ascii="Times New Roman" w:hAnsi="Times New Roman" w:cs="Times New Roman"/>
                  </w:rPr>
                  <w:t>4</w:t>
                </w:r>
              </w:p>
            </w:tc>
          </w:tr>
          <w:tr w:rsidR="00B10A0C" w14:paraId="32EE19CC" w14:textId="77777777" w:rsidTr="00AE7D16">
            <w:trPr>
              <w:trHeight w:val="340"/>
            </w:trPr>
            <w:sdt>
              <w:sdtPr>
                <w:rPr>
                  <w:rFonts w:ascii="Times New Roman" w:hAnsi="Times New Roman" w:cs="Times New Roman"/>
                </w:rPr>
                <w:tag w:val="_PLD_ae3abed7966d4ca8b027923eb0dbd22f"/>
                <w:id w:val="1449966465"/>
                <w:lock w:val="sdtLocked"/>
              </w:sdtPr>
              <w:sdtContent>
                <w:tc>
                  <w:tcPr>
                    <w:tcW w:w="2499" w:type="pct"/>
                    <w:shd w:val="clear" w:color="auto" w:fill="auto"/>
                    <w:tcMar>
                      <w:top w:w="57" w:type="dxa"/>
                      <w:left w:w="108" w:type="dxa"/>
                      <w:bottom w:w="57" w:type="dxa"/>
                      <w:right w:w="108" w:type="dxa"/>
                    </w:tcMar>
                    <w:vAlign w:val="center"/>
                  </w:tcPr>
                  <w:p w14:paraId="57595D3F" w14:textId="77777777" w:rsidR="00B10A0C" w:rsidRPr="00AE7D16" w:rsidRDefault="00D11B25" w:rsidP="00AE7D16">
                    <w:pPr>
                      <w:rPr>
                        <w:rFonts w:ascii="Times New Roman" w:hAnsi="Times New Roman" w:cs="Times New Roman"/>
                      </w:rPr>
                    </w:pPr>
                    <w:r w:rsidRPr="00AE7D16">
                      <w:rPr>
                        <w:rFonts w:ascii="Times New Roman" w:hAnsi="Times New Roman" w:cs="Times New Roman"/>
                      </w:rPr>
                      <w:t>每</w:t>
                    </w:r>
                    <w:r w:rsidRPr="00AE7D16">
                      <w:rPr>
                        <w:rFonts w:ascii="Times New Roman" w:hAnsi="Times New Roman" w:cs="Times New Roman"/>
                      </w:rPr>
                      <w:t>10</w:t>
                    </w:r>
                    <w:r w:rsidRPr="00AE7D16">
                      <w:rPr>
                        <w:rFonts w:ascii="Times New Roman" w:hAnsi="Times New Roman" w:cs="Times New Roman"/>
                      </w:rPr>
                      <w:t>股转增数（股）</w:t>
                    </w:r>
                  </w:p>
                </w:tc>
              </w:sdtContent>
            </w:sdt>
            <w:tc>
              <w:tcPr>
                <w:tcW w:w="2501" w:type="pct"/>
                <w:tcMar>
                  <w:top w:w="57" w:type="dxa"/>
                  <w:left w:w="108" w:type="dxa"/>
                  <w:bottom w:w="57" w:type="dxa"/>
                  <w:right w:w="108" w:type="dxa"/>
                </w:tcMar>
                <w:vAlign w:val="center"/>
              </w:tcPr>
              <w:p w14:paraId="1A5B12D4" w14:textId="77777777" w:rsidR="00B10A0C" w:rsidRPr="00AE7D16" w:rsidRDefault="00D11B25" w:rsidP="00AE7D16">
                <w:pPr>
                  <w:jc w:val="right"/>
                  <w:rPr>
                    <w:rFonts w:ascii="Times New Roman" w:hAnsi="Times New Roman" w:cs="Times New Roman"/>
                  </w:rPr>
                </w:pPr>
                <w:r w:rsidRPr="00AE7D16">
                  <w:rPr>
                    <w:rFonts w:ascii="Times New Roman" w:hAnsi="Times New Roman" w:cs="Times New Roman"/>
                  </w:rPr>
                  <w:t>0</w:t>
                </w:r>
              </w:p>
            </w:tc>
          </w:tr>
          <w:tr w:rsidR="00B10A0C" w14:paraId="3E55271F" w14:textId="77777777" w:rsidTr="00AE7D16">
            <w:trPr>
              <w:trHeight w:val="340"/>
            </w:trPr>
            <w:sdt>
              <w:sdtPr>
                <w:rPr>
                  <w:rFonts w:ascii="Times New Roman" w:hAnsi="Times New Roman" w:cs="Times New Roman"/>
                </w:rPr>
                <w:tag w:val="_PLD_56397d2ee9fd4a7587b5922f267e1577"/>
                <w:id w:val="-1370370476"/>
                <w:lock w:val="sdtLocked"/>
              </w:sdtPr>
              <w:sdtContent>
                <w:tc>
                  <w:tcPr>
                    <w:tcW w:w="2499" w:type="pct"/>
                    <w:shd w:val="clear" w:color="auto" w:fill="auto"/>
                    <w:tcMar>
                      <w:top w:w="57" w:type="dxa"/>
                      <w:left w:w="108" w:type="dxa"/>
                      <w:bottom w:w="57" w:type="dxa"/>
                      <w:right w:w="108" w:type="dxa"/>
                    </w:tcMar>
                    <w:vAlign w:val="center"/>
                  </w:tcPr>
                  <w:p w14:paraId="73606539" w14:textId="77777777" w:rsidR="00B10A0C" w:rsidRPr="00AE7D16" w:rsidRDefault="00D11B25" w:rsidP="00AE7D16">
                    <w:pPr>
                      <w:rPr>
                        <w:rFonts w:ascii="Times New Roman" w:hAnsi="Times New Roman" w:cs="Times New Roman"/>
                      </w:rPr>
                    </w:pPr>
                    <w:r w:rsidRPr="00AE7D16">
                      <w:rPr>
                        <w:rFonts w:ascii="Times New Roman" w:hAnsi="Times New Roman" w:cs="Times New Roman"/>
                      </w:rPr>
                      <w:t>现金分红金额（含税）</w:t>
                    </w:r>
                  </w:p>
                </w:tc>
              </w:sdtContent>
            </w:sdt>
            <w:tc>
              <w:tcPr>
                <w:tcW w:w="2501" w:type="pct"/>
                <w:tcMar>
                  <w:top w:w="57" w:type="dxa"/>
                  <w:left w:w="108" w:type="dxa"/>
                  <w:bottom w:w="57" w:type="dxa"/>
                  <w:right w:w="108" w:type="dxa"/>
                </w:tcMar>
                <w:vAlign w:val="center"/>
              </w:tcPr>
              <w:p w14:paraId="54182BCD" w14:textId="45F185C1" w:rsidR="00B10A0C" w:rsidRPr="00AE7D16" w:rsidRDefault="00783218" w:rsidP="00AE7D16">
                <w:pPr>
                  <w:jc w:val="right"/>
                  <w:rPr>
                    <w:rFonts w:ascii="Times New Roman" w:hAnsi="Times New Roman" w:cs="Times New Roman"/>
                  </w:rPr>
                </w:pPr>
                <w:r w:rsidRPr="00AE7D16">
                  <w:rPr>
                    <w:rFonts w:ascii="Times New Roman" w:hAnsi="Times New Roman" w:cs="Times New Roman"/>
                  </w:rPr>
                  <w:t>42,357,669.36</w:t>
                </w:r>
              </w:p>
            </w:tc>
          </w:tr>
          <w:tr w:rsidR="00B10A0C" w14:paraId="40C31696" w14:textId="77777777" w:rsidTr="00AE7D16">
            <w:trPr>
              <w:trHeight w:val="340"/>
            </w:trPr>
            <w:sdt>
              <w:sdtPr>
                <w:rPr>
                  <w:rFonts w:ascii="Times New Roman" w:hAnsi="Times New Roman" w:cs="Times New Roman"/>
                </w:rPr>
                <w:tag w:val="_PLD_d435402796fd494cbcf96cca2a500273"/>
                <w:id w:val="-690842451"/>
                <w:lock w:val="sdtLocked"/>
              </w:sdtPr>
              <w:sdtContent>
                <w:tc>
                  <w:tcPr>
                    <w:tcW w:w="2499" w:type="pct"/>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vAlign w:val="center"/>
                  </w:tcPr>
                  <w:p w14:paraId="63CAAD52" w14:textId="77777777" w:rsidR="00B10A0C" w:rsidRPr="00AE7D16" w:rsidRDefault="00D11B25" w:rsidP="00AE7D16">
                    <w:pPr>
                      <w:rPr>
                        <w:rFonts w:ascii="Times New Roman" w:hAnsi="Times New Roman" w:cs="Times New Roman"/>
                      </w:rPr>
                    </w:pPr>
                    <w:r w:rsidRPr="00AE7D16">
                      <w:rPr>
                        <w:rFonts w:ascii="Times New Roman" w:hAnsi="Times New Roman" w:cs="Times New Roman"/>
                      </w:rPr>
                      <w:t>分红年度合并报表中归属于上市公司普通股股东的净利润</w:t>
                    </w:r>
                  </w:p>
                </w:tc>
              </w:sdtContent>
            </w:sdt>
            <w:tc>
              <w:tcPr>
                <w:tcW w:w="2501"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168138E" w14:textId="77777777" w:rsidR="00B10A0C" w:rsidRPr="00AE7D16" w:rsidRDefault="00D11B25" w:rsidP="00AE7D16">
                <w:pPr>
                  <w:jc w:val="right"/>
                  <w:rPr>
                    <w:rFonts w:ascii="Times New Roman" w:hAnsi="Times New Roman" w:cs="Times New Roman"/>
                  </w:rPr>
                </w:pPr>
                <w:r w:rsidRPr="00AE7D16">
                  <w:rPr>
                    <w:rFonts w:ascii="Times New Roman" w:hAnsi="Times New Roman" w:cs="Times New Roman"/>
                  </w:rPr>
                  <w:t>282,441,993.73</w:t>
                </w:r>
              </w:p>
            </w:tc>
          </w:tr>
          <w:tr w:rsidR="00B10A0C" w14:paraId="75BFC40D" w14:textId="77777777" w:rsidTr="00AE7D16">
            <w:trPr>
              <w:trHeight w:val="340"/>
            </w:trPr>
            <w:sdt>
              <w:sdtPr>
                <w:rPr>
                  <w:rFonts w:ascii="Times New Roman" w:hAnsi="Times New Roman" w:cs="Times New Roman"/>
                </w:rPr>
                <w:tag w:val="_PLD_b9cdec5ee1194136aeb5dc3217a4d8c2"/>
                <w:id w:val="520445903"/>
                <w:lock w:val="sdtLocked"/>
              </w:sdtPr>
              <w:sdtContent>
                <w:tc>
                  <w:tcPr>
                    <w:tcW w:w="2499" w:type="pct"/>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vAlign w:val="center"/>
                  </w:tcPr>
                  <w:p w14:paraId="174656D4" w14:textId="77777777" w:rsidR="00B10A0C" w:rsidRPr="00AE7D16" w:rsidRDefault="00D11B25" w:rsidP="00AE7D16">
                    <w:pPr>
                      <w:rPr>
                        <w:rFonts w:ascii="Times New Roman" w:hAnsi="Times New Roman" w:cs="Times New Roman"/>
                      </w:rPr>
                    </w:pPr>
                    <w:r w:rsidRPr="00AE7D16">
                      <w:rPr>
                        <w:rFonts w:ascii="Times New Roman" w:hAnsi="Times New Roman" w:cs="Times New Roman"/>
                      </w:rPr>
                      <w:t>占合并报表中归属于上市公司普通股股东的净利润的比率（</w:t>
                    </w:r>
                    <w:r w:rsidRPr="00AE7D16">
                      <w:rPr>
                        <w:rFonts w:ascii="Times New Roman" w:hAnsi="Times New Roman" w:cs="Times New Roman"/>
                      </w:rPr>
                      <w:t>%</w:t>
                    </w:r>
                    <w:r w:rsidRPr="00AE7D16">
                      <w:rPr>
                        <w:rFonts w:ascii="Times New Roman" w:hAnsi="Times New Roman" w:cs="Times New Roman"/>
                      </w:rPr>
                      <w:t>）</w:t>
                    </w:r>
                  </w:p>
                </w:tc>
              </w:sdtContent>
            </w:sdt>
            <w:tc>
              <w:tcPr>
                <w:tcW w:w="2501"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007DD0CC" w14:textId="77777777" w:rsidR="00B10A0C" w:rsidRPr="00AE7D16" w:rsidRDefault="00D11B25" w:rsidP="00AE7D16">
                <w:pPr>
                  <w:jc w:val="right"/>
                  <w:rPr>
                    <w:rFonts w:ascii="Times New Roman" w:hAnsi="Times New Roman" w:cs="Times New Roman"/>
                  </w:rPr>
                </w:pPr>
                <w:r w:rsidRPr="00AE7D16">
                  <w:rPr>
                    <w:rFonts w:ascii="Times New Roman" w:hAnsi="Times New Roman" w:cs="Times New Roman"/>
                  </w:rPr>
                  <w:t>15%</w:t>
                </w:r>
              </w:p>
            </w:tc>
          </w:tr>
          <w:tr w:rsidR="00B10A0C" w14:paraId="1264F42B" w14:textId="77777777" w:rsidTr="00AE7D16">
            <w:trPr>
              <w:trHeight w:val="340"/>
            </w:trPr>
            <w:sdt>
              <w:sdtPr>
                <w:rPr>
                  <w:rFonts w:ascii="Times New Roman" w:hAnsi="Times New Roman" w:cs="Times New Roman"/>
                </w:rPr>
                <w:tag w:val="_PLD_1d95936f929c4fc29607d0d20068effd"/>
                <w:id w:val="-433515010"/>
                <w:lock w:val="sdtLocked"/>
              </w:sdtPr>
              <w:sdtContent>
                <w:tc>
                  <w:tcPr>
                    <w:tcW w:w="2499" w:type="pct"/>
                    <w:shd w:val="clear" w:color="auto" w:fill="auto"/>
                    <w:tcMar>
                      <w:top w:w="57" w:type="dxa"/>
                      <w:left w:w="108" w:type="dxa"/>
                      <w:bottom w:w="57" w:type="dxa"/>
                      <w:right w:w="108" w:type="dxa"/>
                    </w:tcMar>
                    <w:vAlign w:val="center"/>
                  </w:tcPr>
                  <w:p w14:paraId="58D10B6D" w14:textId="77777777" w:rsidR="00B10A0C" w:rsidRPr="00AE7D16" w:rsidRDefault="00D11B25" w:rsidP="00AE7D16">
                    <w:pPr>
                      <w:rPr>
                        <w:rFonts w:ascii="Times New Roman" w:hAnsi="Times New Roman" w:cs="Times New Roman"/>
                      </w:rPr>
                    </w:pPr>
                    <w:r w:rsidRPr="00AE7D16">
                      <w:rPr>
                        <w:rFonts w:ascii="Times New Roman" w:hAnsi="Times New Roman" w:cs="Times New Roman"/>
                      </w:rPr>
                      <w:t>以现金方式回购股份计入现金分红的金额</w:t>
                    </w:r>
                  </w:p>
                </w:tc>
              </w:sdtContent>
            </w:sdt>
            <w:tc>
              <w:tcPr>
                <w:tcW w:w="2501" w:type="pct"/>
                <w:tcMar>
                  <w:top w:w="57" w:type="dxa"/>
                  <w:left w:w="108" w:type="dxa"/>
                  <w:bottom w:w="57" w:type="dxa"/>
                  <w:right w:w="108" w:type="dxa"/>
                </w:tcMar>
                <w:vAlign w:val="center"/>
              </w:tcPr>
              <w:p w14:paraId="66B03EC5" w14:textId="77777777" w:rsidR="00B10A0C" w:rsidRPr="00AE7D16" w:rsidRDefault="00D11B25" w:rsidP="00AE7D16">
                <w:pPr>
                  <w:jc w:val="right"/>
                  <w:rPr>
                    <w:rFonts w:ascii="Times New Roman" w:hAnsi="Times New Roman" w:cs="Times New Roman"/>
                  </w:rPr>
                </w:pPr>
                <w:r w:rsidRPr="00AE7D16">
                  <w:rPr>
                    <w:rFonts w:ascii="Times New Roman" w:hAnsi="Times New Roman" w:cs="Times New Roman"/>
                  </w:rPr>
                  <w:t>44,994,320.00</w:t>
                </w:r>
              </w:p>
            </w:tc>
          </w:tr>
          <w:tr w:rsidR="00B10A0C" w14:paraId="03D0AE95" w14:textId="77777777" w:rsidTr="00AE7D16">
            <w:trPr>
              <w:trHeight w:val="340"/>
            </w:trPr>
            <w:sdt>
              <w:sdtPr>
                <w:rPr>
                  <w:rFonts w:ascii="Times New Roman" w:hAnsi="Times New Roman" w:cs="Times New Roman"/>
                </w:rPr>
                <w:tag w:val="_PLD_6868c21df24048a79379e8563e8b7817"/>
                <w:id w:val="-319806897"/>
                <w:lock w:val="sdtLocked"/>
              </w:sdtPr>
              <w:sdtContent>
                <w:tc>
                  <w:tcPr>
                    <w:tcW w:w="2499" w:type="pct"/>
                    <w:shd w:val="clear" w:color="auto" w:fill="auto"/>
                    <w:tcMar>
                      <w:top w:w="57" w:type="dxa"/>
                      <w:left w:w="108" w:type="dxa"/>
                      <w:bottom w:w="57" w:type="dxa"/>
                      <w:right w:w="108" w:type="dxa"/>
                    </w:tcMar>
                    <w:vAlign w:val="center"/>
                  </w:tcPr>
                  <w:p w14:paraId="45F7DEFA" w14:textId="77777777" w:rsidR="00B10A0C" w:rsidRPr="00AE7D16" w:rsidRDefault="00D11B25" w:rsidP="00AE7D16">
                    <w:pPr>
                      <w:rPr>
                        <w:rFonts w:ascii="Times New Roman" w:hAnsi="Times New Roman" w:cs="Times New Roman"/>
                      </w:rPr>
                    </w:pPr>
                    <w:r w:rsidRPr="00AE7D16">
                      <w:rPr>
                        <w:rFonts w:ascii="Times New Roman" w:hAnsi="Times New Roman" w:cs="Times New Roman"/>
                      </w:rPr>
                      <w:t>合计分红金额（含税）</w:t>
                    </w:r>
                  </w:p>
                </w:tc>
              </w:sdtContent>
            </w:sdt>
            <w:tc>
              <w:tcPr>
                <w:tcW w:w="2501" w:type="pct"/>
                <w:tcMar>
                  <w:top w:w="57" w:type="dxa"/>
                  <w:left w:w="108" w:type="dxa"/>
                  <w:bottom w:w="57" w:type="dxa"/>
                  <w:right w:w="108" w:type="dxa"/>
                </w:tcMar>
                <w:vAlign w:val="center"/>
              </w:tcPr>
              <w:p w14:paraId="5131EFFD" w14:textId="466A14D9" w:rsidR="00B10A0C" w:rsidRPr="00AE7D16" w:rsidRDefault="00783218" w:rsidP="00AE7D16">
                <w:pPr>
                  <w:jc w:val="right"/>
                  <w:rPr>
                    <w:rFonts w:ascii="Times New Roman" w:hAnsi="Times New Roman" w:cs="Times New Roman"/>
                  </w:rPr>
                </w:pPr>
                <w:r w:rsidRPr="00AE7D16">
                  <w:rPr>
                    <w:rFonts w:ascii="Times New Roman" w:hAnsi="Times New Roman" w:cs="Times New Roman"/>
                  </w:rPr>
                  <w:t>87,351,989.36</w:t>
                </w:r>
              </w:p>
            </w:tc>
          </w:tr>
          <w:tr w:rsidR="00B10A0C" w14:paraId="3811CDE8" w14:textId="77777777" w:rsidTr="00AE7D16">
            <w:trPr>
              <w:trHeight w:val="340"/>
            </w:trPr>
            <w:sdt>
              <w:sdtPr>
                <w:rPr>
                  <w:rFonts w:ascii="Times New Roman" w:hAnsi="Times New Roman" w:cs="Times New Roman"/>
                </w:rPr>
                <w:tag w:val="_PLD_4379234c339f4fe48b6f0b2453159b4b"/>
                <w:id w:val="-2027710092"/>
                <w:lock w:val="sdtLocked"/>
              </w:sdtPr>
              <w:sdtContent>
                <w:tc>
                  <w:tcPr>
                    <w:tcW w:w="2499" w:type="pct"/>
                    <w:shd w:val="clear" w:color="auto" w:fill="auto"/>
                    <w:tcMar>
                      <w:top w:w="57" w:type="dxa"/>
                      <w:left w:w="108" w:type="dxa"/>
                      <w:bottom w:w="57" w:type="dxa"/>
                      <w:right w:w="108" w:type="dxa"/>
                    </w:tcMar>
                    <w:vAlign w:val="center"/>
                  </w:tcPr>
                  <w:p w14:paraId="77C62C4B" w14:textId="77777777" w:rsidR="00B10A0C" w:rsidRPr="00AE7D16" w:rsidRDefault="00D11B25" w:rsidP="00AE7D16">
                    <w:pPr>
                      <w:rPr>
                        <w:rFonts w:ascii="Times New Roman" w:hAnsi="Times New Roman" w:cs="Times New Roman"/>
                      </w:rPr>
                    </w:pPr>
                    <w:r w:rsidRPr="00AE7D16">
                      <w:rPr>
                        <w:rFonts w:ascii="Times New Roman" w:hAnsi="Times New Roman" w:cs="Times New Roman"/>
                      </w:rPr>
                      <w:t>合计分红金额占合并报表中归属于上市公司普通股股东的净利润的比率（</w:t>
                    </w:r>
                    <w:r w:rsidRPr="00AE7D16">
                      <w:rPr>
                        <w:rFonts w:ascii="Times New Roman" w:hAnsi="Times New Roman" w:cs="Times New Roman"/>
                      </w:rPr>
                      <w:t>%</w:t>
                    </w:r>
                    <w:r w:rsidRPr="00AE7D16">
                      <w:rPr>
                        <w:rFonts w:ascii="Times New Roman" w:hAnsi="Times New Roman" w:cs="Times New Roman"/>
                      </w:rPr>
                      <w:t>）</w:t>
                    </w:r>
                  </w:p>
                </w:tc>
              </w:sdtContent>
            </w:sdt>
            <w:tc>
              <w:tcPr>
                <w:tcW w:w="2501" w:type="pct"/>
                <w:tcMar>
                  <w:top w:w="57" w:type="dxa"/>
                  <w:left w:w="108" w:type="dxa"/>
                  <w:bottom w:w="57" w:type="dxa"/>
                  <w:right w:w="108" w:type="dxa"/>
                </w:tcMar>
                <w:vAlign w:val="center"/>
              </w:tcPr>
              <w:p w14:paraId="089E32DC" w14:textId="22942E1E" w:rsidR="00B10A0C" w:rsidRPr="00AE7D16" w:rsidRDefault="00D11B25" w:rsidP="00AE7D16">
                <w:pPr>
                  <w:jc w:val="right"/>
                  <w:rPr>
                    <w:rFonts w:ascii="Times New Roman" w:hAnsi="Times New Roman" w:cs="Times New Roman"/>
                  </w:rPr>
                </w:pPr>
                <w:r w:rsidRPr="00AE7D16">
                  <w:rPr>
                    <w:rFonts w:ascii="Times New Roman" w:hAnsi="Times New Roman" w:cs="Times New Roman"/>
                  </w:rPr>
                  <w:t>3</w:t>
                </w:r>
                <w:r w:rsidR="00F6448B" w:rsidRPr="00AE7D16">
                  <w:rPr>
                    <w:rFonts w:ascii="Times New Roman" w:hAnsi="Times New Roman" w:cs="Times New Roman"/>
                  </w:rPr>
                  <w:t>0.93</w:t>
                </w:r>
                <w:r w:rsidRPr="00AE7D16">
                  <w:rPr>
                    <w:rFonts w:ascii="Times New Roman" w:hAnsi="Times New Roman" w:cs="Times New Roman"/>
                  </w:rPr>
                  <w:t>%</w:t>
                </w:r>
              </w:p>
            </w:tc>
          </w:tr>
        </w:tbl>
        <w:p w14:paraId="1E1508A9" w14:textId="77777777" w:rsidR="00B10A0C" w:rsidRDefault="00000000"/>
      </w:sdtContent>
    </w:sdt>
    <w:p w14:paraId="27FA0AE5" w14:textId="77777777" w:rsidR="00B10A0C" w:rsidRDefault="00D11B25">
      <w:pPr>
        <w:pStyle w:val="2"/>
        <w:numPr>
          <w:ilvl w:val="0"/>
          <w:numId w:val="17"/>
        </w:numPr>
        <w:ind w:left="450" w:hanging="450"/>
      </w:pPr>
      <w:bookmarkStart w:id="72" w:name="_Toc342565948"/>
      <w:bookmarkStart w:id="73" w:name="_Toc342491956"/>
      <w:r>
        <w:rPr>
          <w:rFonts w:hint="eastAsia"/>
        </w:rPr>
        <w:t>公司股权激励计划、员工持股计划或其他员工激励措施的情况及其影响</w:t>
      </w:r>
      <w:bookmarkEnd w:id="72"/>
      <w:bookmarkEnd w:id="73"/>
    </w:p>
    <w:bookmarkStart w:id="74" w:name="_Toc342565949" w:displacedByCustomXml="next"/>
    <w:bookmarkStart w:id="75"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225640934"/>
        <w:lock w:val="sdtLocked"/>
        <w:placeholder>
          <w:docPart w:val="GBC22222222222222222222222222222"/>
        </w:placeholder>
      </w:sdtPr>
      <w:sdtEndPr>
        <w:rPr>
          <w:rFonts w:hint="default"/>
          <w:kern w:val="0"/>
          <w:sz w:val="21"/>
          <w:szCs w:val="24"/>
        </w:rPr>
      </w:sdtEndPr>
      <w:sdtContent>
        <w:p w14:paraId="3E80C251" w14:textId="77777777" w:rsidR="00B10A0C" w:rsidRDefault="00D11B25">
          <w:pPr>
            <w:pStyle w:val="3"/>
            <w:numPr>
              <w:ilvl w:val="1"/>
              <w:numId w:val="24"/>
            </w:numPr>
            <w:rPr>
              <w:kern w:val="44"/>
              <w:szCs w:val="21"/>
            </w:rPr>
          </w:pPr>
          <w:r>
            <w:rPr>
              <w:rFonts w:hint="eastAsia"/>
              <w:kern w:val="44"/>
              <w:szCs w:val="21"/>
            </w:rPr>
            <w:t>相关激励事项已在临时公告披露且后续实施无进展或变化的</w:t>
          </w:r>
          <w:bookmarkEnd w:id="75"/>
          <w:bookmarkEnd w:id="74"/>
        </w:p>
        <w:sdt>
          <w:sdtPr>
            <w:alias w:val="是否适用：相关激励事项已在临时公告披露且后续实施无进展或变化的[双击切换]"/>
            <w:tag w:val="_GBC_0af9dca2858d42619c57d7878f3a7792"/>
            <w:id w:val="-302157541"/>
            <w:lock w:val="sdtLocked"/>
            <w:placeholder>
              <w:docPart w:val="GBC22222222222222222222222222222"/>
            </w:placeholder>
          </w:sdtPr>
          <w:sdtContent>
            <w:p w14:paraId="6CAB7012"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3"/>
            <w:tblW w:w="495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6604"/>
          </w:tblGrid>
          <w:tr w:rsidR="00B10A0C" w14:paraId="2B275C35" w14:textId="77777777" w:rsidTr="00AE7D16">
            <w:trPr>
              <w:jc w:val="center"/>
            </w:trPr>
            <w:sdt>
              <w:sdtPr>
                <w:rPr>
                  <w:rFonts w:ascii="Times New Roman" w:hAnsi="Times New Roman" w:cs="Times New Roman"/>
                </w:rPr>
                <w:tag w:val="_PLD_2decbe6d8ce743f4b13927063683e8b3"/>
                <w:id w:val="2048797942"/>
                <w:lock w:val="sdtLocked"/>
              </w:sdtPr>
              <w:sdtContent>
                <w:tc>
                  <w:tcPr>
                    <w:tcW w:w="1224" w:type="pct"/>
                    <w:shd w:val="clear" w:color="auto" w:fill="auto"/>
                    <w:tcMar>
                      <w:top w:w="57" w:type="dxa"/>
                      <w:left w:w="108" w:type="dxa"/>
                      <w:bottom w:w="57" w:type="dxa"/>
                      <w:right w:w="108" w:type="dxa"/>
                    </w:tcMar>
                    <w:vAlign w:val="center"/>
                  </w:tcPr>
                  <w:p w14:paraId="07F749CB" w14:textId="77777777" w:rsidR="00B10A0C" w:rsidRPr="00AE7D16" w:rsidRDefault="00D11B25" w:rsidP="00AE7D16">
                    <w:pPr>
                      <w:jc w:val="center"/>
                      <w:rPr>
                        <w:rFonts w:ascii="Times New Roman" w:hAnsi="Times New Roman" w:cs="Times New Roman"/>
                        <w:bCs/>
                        <w:kern w:val="44"/>
                        <w:szCs w:val="21"/>
                      </w:rPr>
                    </w:pPr>
                    <w:r w:rsidRPr="00AE7D16">
                      <w:rPr>
                        <w:rFonts w:ascii="Times New Roman" w:hAnsi="Times New Roman" w:cs="Times New Roman"/>
                        <w:bCs/>
                        <w:kern w:val="44"/>
                        <w:szCs w:val="21"/>
                      </w:rPr>
                      <w:t>事项概述</w:t>
                    </w:r>
                  </w:p>
                </w:tc>
              </w:sdtContent>
            </w:sdt>
            <w:sdt>
              <w:sdtPr>
                <w:rPr>
                  <w:rFonts w:ascii="Times New Roman" w:hAnsi="Times New Roman" w:cs="Times New Roman"/>
                </w:rPr>
                <w:tag w:val="_PLD_6c5a6ae67a584eab9a29fd8b549ac825"/>
                <w:id w:val="442047419"/>
                <w:lock w:val="sdtLocked"/>
              </w:sdtPr>
              <w:sdtContent>
                <w:tc>
                  <w:tcPr>
                    <w:tcW w:w="3776" w:type="pct"/>
                    <w:shd w:val="clear" w:color="auto" w:fill="auto"/>
                    <w:tcMar>
                      <w:top w:w="57" w:type="dxa"/>
                      <w:left w:w="108" w:type="dxa"/>
                      <w:bottom w:w="57" w:type="dxa"/>
                      <w:right w:w="108" w:type="dxa"/>
                    </w:tcMar>
                    <w:vAlign w:val="center"/>
                  </w:tcPr>
                  <w:p w14:paraId="34D6AFE9" w14:textId="77777777" w:rsidR="00B10A0C" w:rsidRPr="00AE7D16" w:rsidRDefault="00D11B25" w:rsidP="00AE7D16">
                    <w:pPr>
                      <w:spacing w:line="276" w:lineRule="auto"/>
                      <w:jc w:val="center"/>
                      <w:rPr>
                        <w:rFonts w:ascii="Times New Roman" w:hAnsi="Times New Roman" w:cs="Times New Roman"/>
                        <w:bCs/>
                        <w:kern w:val="44"/>
                        <w:szCs w:val="21"/>
                      </w:rPr>
                    </w:pPr>
                    <w:r w:rsidRPr="00AE7D16">
                      <w:rPr>
                        <w:rFonts w:ascii="Times New Roman" w:hAnsi="Times New Roman" w:cs="Times New Roman"/>
                        <w:bCs/>
                        <w:kern w:val="44"/>
                        <w:szCs w:val="21"/>
                      </w:rPr>
                      <w:t>查询索引</w:t>
                    </w:r>
                  </w:p>
                </w:tc>
              </w:sdtContent>
            </w:sdt>
          </w:tr>
          <w:sdt>
            <w:sdtPr>
              <w:rPr>
                <w:rFonts w:ascii="Times New Roman" w:hAnsi="Times New Roman" w:cs="Times New Roman"/>
                <w:bCs/>
                <w:kern w:val="44"/>
                <w:szCs w:val="21"/>
              </w:rPr>
              <w:alias w:val="股权激励事项已在临时报告披露且后续实施无进展或变化的"/>
              <w:tag w:val="_TUP_037b15f0f55b43a0b8948811ed866a88"/>
              <w:id w:val="513809202"/>
              <w:lock w:val="sdtLocked"/>
              <w:placeholder>
                <w:docPart w:val="DefaultPlaceholder_-1854013440"/>
              </w:placeholder>
            </w:sdtPr>
            <w:sdtContent>
              <w:tr w:rsidR="00B10A0C" w14:paraId="25468DCC" w14:textId="77777777" w:rsidTr="00AE7D16">
                <w:trPr>
                  <w:jc w:val="center"/>
                </w:trPr>
                <w:tc>
                  <w:tcPr>
                    <w:tcW w:w="1224" w:type="pct"/>
                    <w:shd w:val="clear" w:color="auto" w:fill="auto"/>
                    <w:tcMar>
                      <w:top w:w="57" w:type="dxa"/>
                      <w:left w:w="108" w:type="dxa"/>
                      <w:bottom w:w="57" w:type="dxa"/>
                      <w:right w:w="108" w:type="dxa"/>
                    </w:tcMar>
                    <w:vAlign w:val="center"/>
                  </w:tcPr>
                  <w:p w14:paraId="20091993" w14:textId="77777777" w:rsidR="00B10A0C" w:rsidRPr="00AE7D16" w:rsidRDefault="00D11B25" w:rsidP="00AE7D16">
                    <w:pPr>
                      <w:rPr>
                        <w:rFonts w:ascii="Times New Roman" w:hAnsi="Times New Roman" w:cs="Times New Roman"/>
                        <w:bCs/>
                        <w:kern w:val="44"/>
                        <w:szCs w:val="21"/>
                      </w:rPr>
                    </w:pPr>
                    <w:r w:rsidRPr="00AE7D16">
                      <w:rPr>
                        <w:rFonts w:ascii="Times New Roman" w:hAnsi="Times New Roman" w:cs="Times New Roman"/>
                        <w:bCs/>
                        <w:kern w:val="44"/>
                        <w:szCs w:val="21"/>
                      </w:rPr>
                      <w:t>第四期股权激励计划草案</w:t>
                    </w:r>
                  </w:p>
                </w:tc>
                <w:tc>
                  <w:tcPr>
                    <w:tcW w:w="3776" w:type="pct"/>
                    <w:shd w:val="clear" w:color="auto" w:fill="auto"/>
                    <w:tcMar>
                      <w:top w:w="57" w:type="dxa"/>
                      <w:left w:w="108" w:type="dxa"/>
                      <w:bottom w:w="57" w:type="dxa"/>
                      <w:right w:w="108" w:type="dxa"/>
                    </w:tcMar>
                    <w:vAlign w:val="center"/>
                  </w:tcPr>
                  <w:p w14:paraId="1826D859" w14:textId="77777777" w:rsidR="00B10A0C" w:rsidRPr="00AE7D16" w:rsidRDefault="00D11B25" w:rsidP="00AE7D16">
                    <w:pPr>
                      <w:spacing w:line="276" w:lineRule="auto"/>
                      <w:jc w:val="both"/>
                      <w:rPr>
                        <w:rFonts w:ascii="Times New Roman" w:hAnsi="Times New Roman" w:cs="Times New Roman"/>
                        <w:bCs/>
                        <w:kern w:val="44"/>
                        <w:szCs w:val="21"/>
                      </w:rPr>
                    </w:pPr>
                    <w:r w:rsidRPr="00AE7D16">
                      <w:rPr>
                        <w:rFonts w:ascii="Times New Roman" w:hAnsi="Times New Roman" w:cs="Times New Roman"/>
                        <w:bCs/>
                        <w:kern w:val="44"/>
                        <w:szCs w:val="21"/>
                      </w:rPr>
                      <w:t>详见公司于</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2</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8</w:t>
                    </w:r>
                    <w:r w:rsidRPr="00AE7D16">
                      <w:rPr>
                        <w:rFonts w:ascii="Times New Roman" w:hAnsi="Times New Roman" w:cs="Times New Roman"/>
                        <w:bCs/>
                        <w:kern w:val="44"/>
                        <w:szCs w:val="21"/>
                      </w:rPr>
                      <w:t>日在上海证券交易所网站（</w:t>
                    </w:r>
                    <w:r w:rsidRPr="00AE7D16">
                      <w:rPr>
                        <w:rFonts w:ascii="Times New Roman" w:hAnsi="Times New Roman" w:cs="Times New Roman"/>
                        <w:bCs/>
                        <w:kern w:val="44"/>
                        <w:szCs w:val="21"/>
                      </w:rPr>
                      <w:t>www.sse.com.cn</w:t>
                    </w:r>
                    <w:r w:rsidRPr="00AE7D16">
                      <w:rPr>
                        <w:rFonts w:ascii="Times New Roman" w:hAnsi="Times New Roman" w:cs="Times New Roman"/>
                        <w:bCs/>
                        <w:kern w:val="44"/>
                        <w:szCs w:val="21"/>
                      </w:rPr>
                      <w:t>）上披露的《上海至纯洁净系统科技股份有限公司第四期股票期权与限制性股票激励计划（草案）》、《关于第四期股票期权与限制性股票激</w:t>
                    </w:r>
                    <w:r w:rsidRPr="00AE7D16">
                      <w:rPr>
                        <w:rFonts w:ascii="Times New Roman" w:hAnsi="Times New Roman" w:cs="Times New Roman"/>
                        <w:bCs/>
                        <w:kern w:val="44"/>
                        <w:szCs w:val="21"/>
                      </w:rPr>
                      <w:lastRenderedPageBreak/>
                      <w:t>励计划草案摘要的公告》、《上海至纯洁净系统科技股份有限公司第四期股票期权与限制性股票激励计划实施考核管理办法》等相关公告</w:t>
                    </w:r>
                  </w:p>
                </w:tc>
              </w:tr>
            </w:sdtContent>
          </w:sdt>
          <w:sdt>
            <w:sdtPr>
              <w:rPr>
                <w:rFonts w:ascii="Times New Roman" w:hAnsi="Times New Roman" w:cs="Times New Roman"/>
                <w:bCs/>
                <w:kern w:val="44"/>
                <w:szCs w:val="21"/>
              </w:rPr>
              <w:alias w:val="股权激励事项已在临时报告披露且后续实施无进展或变化的"/>
              <w:tag w:val="_TUP_037b15f0f55b43a0b8948811ed866a88"/>
              <w:id w:val="-2005354639"/>
              <w:lock w:val="sdtLocked"/>
              <w:placeholder>
                <w:docPart w:val="GBC11111111111111111111111111111"/>
              </w:placeholder>
            </w:sdtPr>
            <w:sdtContent>
              <w:tr w:rsidR="00B10A0C" w14:paraId="67469D15" w14:textId="77777777" w:rsidTr="00AE7D16">
                <w:trPr>
                  <w:jc w:val="center"/>
                </w:trPr>
                <w:tc>
                  <w:tcPr>
                    <w:tcW w:w="1224" w:type="pct"/>
                    <w:shd w:val="clear" w:color="auto" w:fill="auto"/>
                    <w:tcMar>
                      <w:top w:w="57" w:type="dxa"/>
                      <w:left w:w="108" w:type="dxa"/>
                      <w:bottom w:w="57" w:type="dxa"/>
                      <w:right w:w="108" w:type="dxa"/>
                    </w:tcMar>
                    <w:vAlign w:val="center"/>
                  </w:tcPr>
                  <w:p w14:paraId="1EBA9F2E" w14:textId="77777777" w:rsidR="00B10A0C" w:rsidRPr="00AE7D16" w:rsidRDefault="00D11B25" w:rsidP="00AE7D16">
                    <w:pPr>
                      <w:rPr>
                        <w:rFonts w:ascii="Times New Roman" w:hAnsi="Times New Roman" w:cs="Times New Roman"/>
                        <w:bCs/>
                        <w:kern w:val="44"/>
                        <w:szCs w:val="21"/>
                      </w:rPr>
                    </w:pPr>
                    <w:r w:rsidRPr="00AE7D16">
                      <w:rPr>
                        <w:rFonts w:ascii="Times New Roman" w:hAnsi="Times New Roman" w:cs="Times New Roman"/>
                        <w:bCs/>
                        <w:kern w:val="44"/>
                        <w:szCs w:val="21"/>
                      </w:rPr>
                      <w:t>调整并首次授予第四期股权激励股票期权与限制性股票</w:t>
                    </w:r>
                  </w:p>
                </w:tc>
                <w:tc>
                  <w:tcPr>
                    <w:tcW w:w="3776" w:type="pct"/>
                    <w:shd w:val="clear" w:color="auto" w:fill="auto"/>
                    <w:tcMar>
                      <w:top w:w="57" w:type="dxa"/>
                      <w:left w:w="108" w:type="dxa"/>
                      <w:bottom w:w="57" w:type="dxa"/>
                      <w:right w:w="108" w:type="dxa"/>
                    </w:tcMar>
                    <w:vAlign w:val="center"/>
                  </w:tcPr>
                  <w:p w14:paraId="787979E7" w14:textId="77777777" w:rsidR="00B10A0C" w:rsidRPr="00AE7D16" w:rsidRDefault="00D11B25" w:rsidP="00AE7D16">
                    <w:pPr>
                      <w:spacing w:line="276" w:lineRule="auto"/>
                      <w:jc w:val="both"/>
                      <w:rPr>
                        <w:rFonts w:ascii="Times New Roman" w:hAnsi="Times New Roman" w:cs="Times New Roman"/>
                        <w:bCs/>
                        <w:kern w:val="44"/>
                        <w:szCs w:val="21"/>
                      </w:rPr>
                    </w:pPr>
                    <w:r w:rsidRPr="00AE7D16">
                      <w:rPr>
                        <w:rFonts w:ascii="Times New Roman" w:hAnsi="Times New Roman" w:cs="Times New Roman"/>
                        <w:bCs/>
                        <w:kern w:val="44"/>
                        <w:szCs w:val="21"/>
                      </w:rPr>
                      <w:t>详见公司于</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4</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12</w:t>
                    </w:r>
                    <w:r w:rsidRPr="00AE7D16">
                      <w:rPr>
                        <w:rFonts w:ascii="Times New Roman" w:hAnsi="Times New Roman" w:cs="Times New Roman"/>
                        <w:bCs/>
                        <w:kern w:val="44"/>
                        <w:szCs w:val="21"/>
                      </w:rPr>
                      <w:t>日在上海证券交易所网站（</w:t>
                    </w:r>
                    <w:r w:rsidRPr="00AE7D16">
                      <w:rPr>
                        <w:rFonts w:ascii="Times New Roman" w:hAnsi="Times New Roman" w:cs="Times New Roman"/>
                        <w:bCs/>
                        <w:kern w:val="44"/>
                        <w:szCs w:val="21"/>
                      </w:rPr>
                      <w:t>www.sse.com.cn</w:t>
                    </w:r>
                    <w:r w:rsidRPr="00AE7D16">
                      <w:rPr>
                        <w:rFonts w:ascii="Times New Roman" w:hAnsi="Times New Roman" w:cs="Times New Roman"/>
                        <w:bCs/>
                        <w:kern w:val="44"/>
                        <w:szCs w:val="21"/>
                      </w:rPr>
                      <w:t>）上披露的《关于调整第四期股权激励计划相关事项的公告》、《关于首次授予第四期股权激励股票期权与限制性股票的公告》；</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4</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27</w:t>
                    </w:r>
                    <w:r w:rsidRPr="00AE7D16">
                      <w:rPr>
                        <w:rFonts w:ascii="Times New Roman" w:hAnsi="Times New Roman" w:cs="Times New Roman"/>
                        <w:bCs/>
                        <w:kern w:val="44"/>
                        <w:szCs w:val="21"/>
                      </w:rPr>
                      <w:t>日披露的《关于第四期股权激励首次授予的股票期权登记完成的公告》；</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6</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14</w:t>
                    </w:r>
                    <w:r w:rsidRPr="00AE7D16">
                      <w:rPr>
                        <w:rFonts w:ascii="Times New Roman" w:hAnsi="Times New Roman" w:cs="Times New Roman"/>
                        <w:bCs/>
                        <w:kern w:val="44"/>
                        <w:szCs w:val="21"/>
                      </w:rPr>
                      <w:t>日披露的《关于第四期股权激励首次授予的限制性股票登记完成的公告》</w:t>
                    </w:r>
                  </w:p>
                </w:tc>
              </w:tr>
            </w:sdtContent>
          </w:sdt>
          <w:sdt>
            <w:sdtPr>
              <w:rPr>
                <w:rFonts w:ascii="Times New Roman" w:hAnsi="Times New Roman" w:cs="Times New Roman"/>
                <w:bCs/>
                <w:kern w:val="44"/>
                <w:szCs w:val="21"/>
              </w:rPr>
              <w:alias w:val="股权激励事项已在临时报告披露且后续实施无进展或变化的"/>
              <w:tag w:val="_TUP_037b15f0f55b43a0b8948811ed866a88"/>
              <w:id w:val="-731779001"/>
              <w:lock w:val="sdtLocked"/>
              <w:placeholder>
                <w:docPart w:val="GBC11111111111111111111111111111"/>
              </w:placeholder>
            </w:sdtPr>
            <w:sdtContent>
              <w:tr w:rsidR="00B10A0C" w14:paraId="6AB0FE2C" w14:textId="77777777" w:rsidTr="00AE7D16">
                <w:trPr>
                  <w:jc w:val="center"/>
                </w:trPr>
                <w:tc>
                  <w:tcPr>
                    <w:tcW w:w="1224" w:type="pct"/>
                    <w:shd w:val="clear" w:color="auto" w:fill="auto"/>
                    <w:tcMar>
                      <w:top w:w="57" w:type="dxa"/>
                      <w:left w:w="108" w:type="dxa"/>
                      <w:bottom w:w="57" w:type="dxa"/>
                      <w:right w:w="108" w:type="dxa"/>
                    </w:tcMar>
                    <w:vAlign w:val="center"/>
                  </w:tcPr>
                  <w:p w14:paraId="1B052CBC" w14:textId="77777777" w:rsidR="00B10A0C" w:rsidRPr="00AE7D16" w:rsidRDefault="00D11B25" w:rsidP="00AE7D16">
                    <w:pPr>
                      <w:rPr>
                        <w:rFonts w:ascii="Times New Roman" w:hAnsi="Times New Roman" w:cs="Times New Roman"/>
                        <w:bCs/>
                        <w:kern w:val="44"/>
                        <w:szCs w:val="21"/>
                      </w:rPr>
                    </w:pPr>
                    <w:r w:rsidRPr="00AE7D16">
                      <w:rPr>
                        <w:rFonts w:ascii="Times New Roman" w:hAnsi="Times New Roman" w:cs="Times New Roman"/>
                        <w:bCs/>
                        <w:kern w:val="44"/>
                        <w:szCs w:val="21"/>
                      </w:rPr>
                      <w:t>第二期股权激励首次授予股票期权第二个行权期、预留授予股票期权第一个行权期行权</w:t>
                    </w:r>
                  </w:p>
                </w:tc>
                <w:tc>
                  <w:tcPr>
                    <w:tcW w:w="3776" w:type="pct"/>
                    <w:shd w:val="clear" w:color="auto" w:fill="auto"/>
                    <w:tcMar>
                      <w:top w:w="57" w:type="dxa"/>
                      <w:left w:w="108" w:type="dxa"/>
                      <w:bottom w:w="57" w:type="dxa"/>
                      <w:right w:w="108" w:type="dxa"/>
                    </w:tcMar>
                    <w:vAlign w:val="center"/>
                  </w:tcPr>
                  <w:p w14:paraId="3091F6AC" w14:textId="77777777" w:rsidR="00B10A0C" w:rsidRPr="00AE7D16" w:rsidRDefault="00D11B25" w:rsidP="00AE7D16">
                    <w:pPr>
                      <w:spacing w:line="276" w:lineRule="auto"/>
                      <w:jc w:val="both"/>
                      <w:rPr>
                        <w:rFonts w:ascii="Times New Roman" w:hAnsi="Times New Roman" w:cs="Times New Roman"/>
                      </w:rPr>
                    </w:pPr>
                    <w:r w:rsidRPr="00AE7D16">
                      <w:rPr>
                        <w:rFonts w:ascii="Times New Roman" w:hAnsi="Times New Roman" w:cs="Times New Roman"/>
                        <w:bCs/>
                        <w:kern w:val="44"/>
                        <w:szCs w:val="21"/>
                      </w:rPr>
                      <w:t>详见公司于</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4</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30</w:t>
                    </w:r>
                    <w:r w:rsidRPr="00AE7D16">
                      <w:rPr>
                        <w:rFonts w:ascii="Times New Roman" w:hAnsi="Times New Roman" w:cs="Times New Roman"/>
                        <w:bCs/>
                        <w:kern w:val="44"/>
                        <w:szCs w:val="21"/>
                      </w:rPr>
                      <w:t>日在上海证券交易所网站（</w:t>
                    </w:r>
                    <w:r w:rsidRPr="00AE7D16">
                      <w:rPr>
                        <w:rFonts w:ascii="Times New Roman" w:hAnsi="Times New Roman" w:cs="Times New Roman"/>
                        <w:bCs/>
                        <w:kern w:val="44"/>
                        <w:szCs w:val="21"/>
                      </w:rPr>
                      <w:t>www.sse.com.cn</w:t>
                    </w:r>
                    <w:r w:rsidRPr="00AE7D16">
                      <w:rPr>
                        <w:rFonts w:ascii="Times New Roman" w:hAnsi="Times New Roman" w:cs="Times New Roman"/>
                        <w:bCs/>
                        <w:kern w:val="44"/>
                        <w:szCs w:val="21"/>
                      </w:rPr>
                      <w:t>）上披露的《关于第二期股权激励首次授予的股票期权第二个行权期行权条件成就的公告》、《关于第二期股权激励预留授予的股票期权第一个行权期行权条件成就的公告》、《关于第二期股权激励首次授予权益的第二个行权期采用自主行权的提示性公告》、《关于第二期股权激励预留授予权益的第一个行权期采用自主行权的提示性公告》；</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9</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8</w:t>
                    </w:r>
                    <w:r w:rsidRPr="00AE7D16">
                      <w:rPr>
                        <w:rFonts w:ascii="Times New Roman" w:hAnsi="Times New Roman" w:cs="Times New Roman"/>
                        <w:bCs/>
                        <w:kern w:val="44"/>
                        <w:szCs w:val="21"/>
                      </w:rPr>
                      <w:t>日披露的《关于第二期股权激励计划首次授予的股票期权第二个行权期开始行权的提示性公告》、《关于第二期股权激励计划预留授予的股票期权第一个行权期开始行权的提示性公告》</w:t>
                    </w:r>
                    <w:r w:rsidRPr="00AE7D16">
                      <w:rPr>
                        <w:rFonts w:ascii="Times New Roman" w:hAnsi="Times New Roman" w:cs="Times New Roman"/>
                      </w:rPr>
                      <w:t>；</w:t>
                    </w:r>
                    <w:r w:rsidRPr="00AE7D16">
                      <w:rPr>
                        <w:rFonts w:ascii="Times New Roman" w:hAnsi="Times New Roman" w:cs="Times New Roman"/>
                      </w:rPr>
                      <w:t>2022</w:t>
                    </w:r>
                    <w:r w:rsidRPr="00AE7D16">
                      <w:rPr>
                        <w:rFonts w:ascii="Times New Roman" w:hAnsi="Times New Roman" w:cs="Times New Roman"/>
                      </w:rPr>
                      <w:t>年</w:t>
                    </w:r>
                    <w:r w:rsidRPr="00AE7D16">
                      <w:rPr>
                        <w:rFonts w:ascii="Times New Roman" w:hAnsi="Times New Roman" w:cs="Times New Roman"/>
                      </w:rPr>
                      <w:t>10</w:t>
                    </w:r>
                    <w:r w:rsidRPr="00AE7D16">
                      <w:rPr>
                        <w:rFonts w:ascii="Times New Roman" w:hAnsi="Times New Roman" w:cs="Times New Roman"/>
                      </w:rPr>
                      <w:t>月</w:t>
                    </w:r>
                    <w:r w:rsidRPr="00AE7D16">
                      <w:rPr>
                        <w:rFonts w:ascii="Times New Roman" w:hAnsi="Times New Roman" w:cs="Times New Roman"/>
                      </w:rPr>
                      <w:t>13</w:t>
                    </w:r>
                    <w:r w:rsidRPr="00AE7D16">
                      <w:rPr>
                        <w:rFonts w:ascii="Times New Roman" w:hAnsi="Times New Roman" w:cs="Times New Roman"/>
                      </w:rPr>
                      <w:t>日披露的《关于第二期股权激励计划首次授予期权第二个行权期和预留授予期权第一个行权期行权结果暨股份变动公告》</w:t>
                    </w:r>
                  </w:p>
                </w:tc>
              </w:tr>
            </w:sdtContent>
          </w:sdt>
          <w:tr w:rsidR="00B10A0C" w14:paraId="2E236AD1" w14:textId="77777777" w:rsidTr="00AE7D16">
            <w:trPr>
              <w:jc w:val="center"/>
            </w:trPr>
            <w:tc>
              <w:tcPr>
                <w:tcW w:w="1224" w:type="pct"/>
                <w:shd w:val="clear" w:color="auto" w:fill="auto"/>
                <w:tcMar>
                  <w:top w:w="57" w:type="dxa"/>
                  <w:left w:w="108" w:type="dxa"/>
                  <w:bottom w:w="57" w:type="dxa"/>
                  <w:right w:w="108" w:type="dxa"/>
                </w:tcMar>
                <w:vAlign w:val="center"/>
              </w:tcPr>
              <w:p w14:paraId="2313C816" w14:textId="77777777" w:rsidR="00B10A0C" w:rsidRPr="00AE7D16" w:rsidRDefault="00D11B25" w:rsidP="00AE7D16">
                <w:pPr>
                  <w:rPr>
                    <w:rFonts w:ascii="Times New Roman" w:hAnsi="Times New Roman" w:cs="Times New Roman"/>
                    <w:bCs/>
                    <w:kern w:val="44"/>
                    <w:szCs w:val="21"/>
                  </w:rPr>
                </w:pPr>
                <w:r w:rsidRPr="00AE7D16">
                  <w:rPr>
                    <w:rFonts w:ascii="Times New Roman" w:hAnsi="Times New Roman" w:cs="Times New Roman"/>
                    <w:bCs/>
                    <w:kern w:val="44"/>
                    <w:szCs w:val="21"/>
                  </w:rPr>
                  <w:t>回购注销第二、三期股权激励计划中部分限制性股票、股票期权</w:t>
                </w:r>
              </w:p>
            </w:tc>
            <w:tc>
              <w:tcPr>
                <w:tcW w:w="3776" w:type="pct"/>
                <w:shd w:val="clear" w:color="auto" w:fill="auto"/>
                <w:tcMar>
                  <w:top w:w="57" w:type="dxa"/>
                  <w:left w:w="108" w:type="dxa"/>
                  <w:bottom w:w="57" w:type="dxa"/>
                  <w:right w:w="108" w:type="dxa"/>
                </w:tcMar>
                <w:vAlign w:val="center"/>
              </w:tcPr>
              <w:p w14:paraId="48EFAF43" w14:textId="77777777" w:rsidR="00B10A0C" w:rsidRPr="00AE7D16" w:rsidRDefault="00D11B25" w:rsidP="00AE7D16">
                <w:pPr>
                  <w:spacing w:line="276" w:lineRule="auto"/>
                  <w:jc w:val="both"/>
                  <w:rPr>
                    <w:rFonts w:ascii="Times New Roman" w:hAnsi="Times New Roman" w:cs="Times New Roman"/>
                    <w:bCs/>
                    <w:kern w:val="44"/>
                    <w:szCs w:val="21"/>
                  </w:rPr>
                </w:pPr>
                <w:r w:rsidRPr="00AE7D16">
                  <w:rPr>
                    <w:rFonts w:ascii="Times New Roman" w:hAnsi="Times New Roman" w:cs="Times New Roman"/>
                    <w:bCs/>
                    <w:kern w:val="44"/>
                    <w:szCs w:val="21"/>
                  </w:rPr>
                  <w:t>详见公司于</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4</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30</w:t>
                </w:r>
                <w:r w:rsidRPr="00AE7D16">
                  <w:rPr>
                    <w:rFonts w:ascii="Times New Roman" w:hAnsi="Times New Roman" w:cs="Times New Roman"/>
                    <w:bCs/>
                    <w:kern w:val="44"/>
                    <w:szCs w:val="21"/>
                  </w:rPr>
                  <w:t>日在上海证券交易所网站（</w:t>
                </w:r>
                <w:r w:rsidRPr="00AE7D16">
                  <w:rPr>
                    <w:rFonts w:ascii="Times New Roman" w:hAnsi="Times New Roman" w:cs="Times New Roman"/>
                    <w:bCs/>
                    <w:kern w:val="44"/>
                    <w:szCs w:val="21"/>
                  </w:rPr>
                  <w:t>www.sse.com.cn</w:t>
                </w:r>
                <w:r w:rsidRPr="00AE7D16">
                  <w:rPr>
                    <w:rFonts w:ascii="Times New Roman" w:hAnsi="Times New Roman" w:cs="Times New Roman"/>
                    <w:bCs/>
                    <w:kern w:val="44"/>
                    <w:szCs w:val="21"/>
                  </w:rPr>
                  <w:t>）上披露的《关于回购注销第二、三期股权激励计划中部分限制性股票、股票期权的公告》；</w:t>
                </w:r>
              </w:p>
            </w:tc>
          </w:tr>
          <w:tr w:rsidR="00B10A0C" w14:paraId="34B4CE0B" w14:textId="77777777" w:rsidTr="00AE7D16">
            <w:trPr>
              <w:jc w:val="center"/>
            </w:trPr>
            <w:tc>
              <w:tcPr>
                <w:tcW w:w="1224" w:type="pct"/>
                <w:shd w:val="clear" w:color="auto" w:fill="auto"/>
                <w:tcMar>
                  <w:top w:w="57" w:type="dxa"/>
                  <w:left w:w="108" w:type="dxa"/>
                  <w:bottom w:w="57" w:type="dxa"/>
                  <w:right w:w="108" w:type="dxa"/>
                </w:tcMar>
                <w:vAlign w:val="center"/>
              </w:tcPr>
              <w:p w14:paraId="1FC5A6B9" w14:textId="77777777" w:rsidR="00B10A0C" w:rsidRPr="00AE7D16" w:rsidRDefault="00D11B25" w:rsidP="00AE7D16">
                <w:pPr>
                  <w:rPr>
                    <w:rFonts w:ascii="Times New Roman" w:hAnsi="Times New Roman" w:cs="Times New Roman"/>
                    <w:bCs/>
                    <w:kern w:val="44"/>
                    <w:szCs w:val="21"/>
                  </w:rPr>
                </w:pPr>
                <w:r w:rsidRPr="00AE7D16">
                  <w:rPr>
                    <w:rFonts w:ascii="Times New Roman" w:hAnsi="Times New Roman" w:cs="Times New Roman"/>
                    <w:bCs/>
                    <w:kern w:val="44"/>
                    <w:szCs w:val="21"/>
                  </w:rPr>
                  <w:t>第三期股权激励首次授予的股票期权第一个行权期行权、第一个解锁期的限制性股票解锁</w:t>
                </w:r>
              </w:p>
            </w:tc>
            <w:tc>
              <w:tcPr>
                <w:tcW w:w="3776" w:type="pct"/>
                <w:shd w:val="clear" w:color="auto" w:fill="auto"/>
                <w:tcMar>
                  <w:top w:w="57" w:type="dxa"/>
                  <w:left w:w="108" w:type="dxa"/>
                  <w:bottom w:w="57" w:type="dxa"/>
                  <w:right w:w="108" w:type="dxa"/>
                </w:tcMar>
                <w:vAlign w:val="center"/>
              </w:tcPr>
              <w:p w14:paraId="7C99D607" w14:textId="77777777" w:rsidR="00B10A0C" w:rsidRPr="00AE7D16" w:rsidRDefault="00D11B25" w:rsidP="00AE7D16">
                <w:pPr>
                  <w:spacing w:line="276" w:lineRule="auto"/>
                  <w:jc w:val="both"/>
                  <w:rPr>
                    <w:rFonts w:ascii="Times New Roman" w:hAnsi="Times New Roman" w:cs="Times New Roman"/>
                    <w:bCs/>
                    <w:kern w:val="44"/>
                    <w:szCs w:val="21"/>
                  </w:rPr>
                </w:pPr>
                <w:r w:rsidRPr="00AE7D16">
                  <w:rPr>
                    <w:rFonts w:ascii="Times New Roman" w:hAnsi="Times New Roman" w:cs="Times New Roman"/>
                    <w:bCs/>
                    <w:kern w:val="44"/>
                    <w:szCs w:val="21"/>
                  </w:rPr>
                  <w:t>详见公司于</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7</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6</w:t>
                </w:r>
                <w:r w:rsidRPr="00AE7D16">
                  <w:rPr>
                    <w:rFonts w:ascii="Times New Roman" w:hAnsi="Times New Roman" w:cs="Times New Roman"/>
                    <w:bCs/>
                    <w:kern w:val="44"/>
                    <w:szCs w:val="21"/>
                  </w:rPr>
                  <w:t>日在上海证券交易所网站（</w:t>
                </w:r>
                <w:r w:rsidRPr="00AE7D16">
                  <w:rPr>
                    <w:rFonts w:ascii="Times New Roman" w:hAnsi="Times New Roman" w:cs="Times New Roman"/>
                    <w:bCs/>
                    <w:kern w:val="44"/>
                    <w:szCs w:val="21"/>
                  </w:rPr>
                  <w:t>www.sse.com.cn</w:t>
                </w:r>
                <w:r w:rsidRPr="00AE7D16">
                  <w:rPr>
                    <w:rFonts w:ascii="Times New Roman" w:hAnsi="Times New Roman" w:cs="Times New Roman"/>
                    <w:bCs/>
                    <w:kern w:val="44"/>
                    <w:szCs w:val="21"/>
                  </w:rPr>
                  <w:t>）上披露的《关于第三期股权激励首次授予的股票期权第一个行权期行权条件成就的公告》、《关于第三期股权激励第一个解锁期的限制性股票解锁条件成就公告》、《关于第三期股权激励首次授予的股票期权第一个行权期行权条件成就的更正公告》；</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7</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13</w:t>
                </w:r>
                <w:r w:rsidRPr="00AE7D16">
                  <w:rPr>
                    <w:rFonts w:ascii="Times New Roman" w:hAnsi="Times New Roman" w:cs="Times New Roman"/>
                    <w:bCs/>
                    <w:kern w:val="44"/>
                    <w:szCs w:val="21"/>
                  </w:rPr>
                  <w:t>日披露的《关于第三期股票期权与限制性股票激励计划第一个解锁期的限制性股票解锁暨上市公告》；详见公司于</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10</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29</w:t>
                </w:r>
                <w:r w:rsidRPr="00AE7D16">
                  <w:rPr>
                    <w:rFonts w:ascii="Times New Roman" w:hAnsi="Times New Roman" w:cs="Times New Roman"/>
                    <w:bCs/>
                    <w:kern w:val="44"/>
                    <w:szCs w:val="21"/>
                  </w:rPr>
                  <w:t>日在上海证券交易所网站（</w:t>
                </w:r>
                <w:r w:rsidRPr="00AE7D16">
                  <w:rPr>
                    <w:rFonts w:ascii="Times New Roman" w:hAnsi="Times New Roman" w:cs="Times New Roman"/>
                    <w:bCs/>
                    <w:kern w:val="44"/>
                    <w:szCs w:val="21"/>
                  </w:rPr>
                  <w:t>www.sse.com.cn</w:t>
                </w:r>
                <w:r w:rsidRPr="00AE7D16">
                  <w:rPr>
                    <w:rFonts w:ascii="Times New Roman" w:hAnsi="Times New Roman" w:cs="Times New Roman"/>
                    <w:bCs/>
                    <w:kern w:val="44"/>
                    <w:szCs w:val="21"/>
                  </w:rPr>
                  <w:t>）上披露的《关于第三期股权激励预留授予的股票期权第一个行权期行权条件成就的公告》；</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11</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2</w:t>
                </w:r>
                <w:r w:rsidRPr="00AE7D16">
                  <w:rPr>
                    <w:rFonts w:ascii="Times New Roman" w:hAnsi="Times New Roman" w:cs="Times New Roman"/>
                    <w:bCs/>
                    <w:kern w:val="44"/>
                    <w:szCs w:val="21"/>
                  </w:rPr>
                  <w:t>日披露的《关于第三期股权激励计划首次授予的股票期权第一个行权期自主行权实施公告》；</w:t>
                </w:r>
                <w:r w:rsidRPr="00AE7D16">
                  <w:rPr>
                    <w:rFonts w:ascii="Times New Roman" w:hAnsi="Times New Roman" w:cs="Times New Roman"/>
                    <w:bCs/>
                    <w:kern w:val="44"/>
                    <w:szCs w:val="21"/>
                  </w:rPr>
                  <w:t>2023</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1</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4</w:t>
                </w:r>
                <w:r w:rsidRPr="00AE7D16">
                  <w:rPr>
                    <w:rFonts w:ascii="Times New Roman" w:hAnsi="Times New Roman" w:cs="Times New Roman"/>
                    <w:bCs/>
                    <w:kern w:val="44"/>
                    <w:szCs w:val="21"/>
                  </w:rPr>
                  <w:t>日披露的《关于第三期股权激励计划</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年第四季度自主行权结果暨股份变动的公告》；</w:t>
                </w:r>
                <w:r w:rsidRPr="00AE7D16">
                  <w:rPr>
                    <w:rFonts w:ascii="Times New Roman" w:hAnsi="Times New Roman" w:cs="Times New Roman"/>
                    <w:bCs/>
                    <w:kern w:val="44"/>
                    <w:szCs w:val="21"/>
                  </w:rPr>
                  <w:t>2023</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1</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14</w:t>
                </w:r>
                <w:r w:rsidRPr="00AE7D16">
                  <w:rPr>
                    <w:rFonts w:ascii="Times New Roman" w:hAnsi="Times New Roman" w:cs="Times New Roman"/>
                    <w:bCs/>
                    <w:kern w:val="44"/>
                    <w:szCs w:val="21"/>
                  </w:rPr>
                  <w:t>日披露的《关于第三期股权激励计划首次授予的股票期权第一个行权期行权结果暨股份变动公告》</w:t>
                </w:r>
              </w:p>
            </w:tc>
          </w:tr>
          <w:tr w:rsidR="00B10A0C" w14:paraId="2AEB9C25" w14:textId="77777777" w:rsidTr="00AE7D16">
            <w:trPr>
              <w:jc w:val="center"/>
            </w:trPr>
            <w:tc>
              <w:tcPr>
                <w:tcW w:w="1224" w:type="pct"/>
                <w:shd w:val="clear" w:color="auto" w:fill="auto"/>
                <w:tcMar>
                  <w:top w:w="57" w:type="dxa"/>
                  <w:left w:w="108" w:type="dxa"/>
                  <w:bottom w:w="57" w:type="dxa"/>
                  <w:right w:w="108" w:type="dxa"/>
                </w:tcMar>
                <w:vAlign w:val="center"/>
              </w:tcPr>
              <w:p w14:paraId="17514D72" w14:textId="77777777" w:rsidR="00B10A0C" w:rsidRPr="00AE7D16" w:rsidRDefault="00D11B25" w:rsidP="00AE7D16">
                <w:pPr>
                  <w:rPr>
                    <w:rFonts w:ascii="Times New Roman" w:hAnsi="Times New Roman" w:cs="Times New Roman"/>
                    <w:bCs/>
                    <w:kern w:val="44"/>
                    <w:szCs w:val="21"/>
                  </w:rPr>
                </w:pPr>
                <w:r w:rsidRPr="00AE7D16">
                  <w:rPr>
                    <w:rFonts w:ascii="Times New Roman" w:hAnsi="Times New Roman" w:cs="Times New Roman"/>
                    <w:bCs/>
                    <w:kern w:val="44"/>
                    <w:szCs w:val="21"/>
                  </w:rPr>
                  <w:t>注销第三期股权激励中部分股票期权</w:t>
                </w:r>
              </w:p>
            </w:tc>
            <w:tc>
              <w:tcPr>
                <w:tcW w:w="3776" w:type="pct"/>
                <w:shd w:val="clear" w:color="auto" w:fill="auto"/>
                <w:tcMar>
                  <w:top w:w="57" w:type="dxa"/>
                  <w:left w:w="108" w:type="dxa"/>
                  <w:bottom w:w="57" w:type="dxa"/>
                  <w:right w:w="108" w:type="dxa"/>
                </w:tcMar>
                <w:vAlign w:val="center"/>
              </w:tcPr>
              <w:p w14:paraId="2514D2E7" w14:textId="77777777" w:rsidR="00B10A0C" w:rsidRPr="00AE7D16" w:rsidRDefault="00D11B25" w:rsidP="00AE7D16">
                <w:pPr>
                  <w:spacing w:line="276" w:lineRule="auto"/>
                  <w:jc w:val="both"/>
                  <w:rPr>
                    <w:rFonts w:ascii="Times New Roman" w:hAnsi="Times New Roman" w:cs="Times New Roman"/>
                    <w:bCs/>
                    <w:kern w:val="44"/>
                    <w:szCs w:val="21"/>
                  </w:rPr>
                </w:pPr>
                <w:r w:rsidRPr="00AE7D16">
                  <w:rPr>
                    <w:rFonts w:ascii="Times New Roman" w:hAnsi="Times New Roman" w:cs="Times New Roman"/>
                    <w:bCs/>
                    <w:kern w:val="44"/>
                    <w:szCs w:val="21"/>
                  </w:rPr>
                  <w:t>详见公司于</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7</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6</w:t>
                </w:r>
                <w:r w:rsidRPr="00AE7D16">
                  <w:rPr>
                    <w:rFonts w:ascii="Times New Roman" w:hAnsi="Times New Roman" w:cs="Times New Roman"/>
                    <w:bCs/>
                    <w:kern w:val="44"/>
                    <w:szCs w:val="21"/>
                  </w:rPr>
                  <w:t>日在上海证券交易所网站（</w:t>
                </w:r>
                <w:r w:rsidRPr="00AE7D16">
                  <w:rPr>
                    <w:rFonts w:ascii="Times New Roman" w:hAnsi="Times New Roman" w:cs="Times New Roman"/>
                    <w:bCs/>
                    <w:kern w:val="44"/>
                    <w:szCs w:val="21"/>
                  </w:rPr>
                  <w:t>www.sse.com.cn</w:t>
                </w:r>
                <w:r w:rsidRPr="00AE7D16">
                  <w:rPr>
                    <w:rFonts w:ascii="Times New Roman" w:hAnsi="Times New Roman" w:cs="Times New Roman"/>
                    <w:bCs/>
                    <w:kern w:val="44"/>
                    <w:szCs w:val="21"/>
                  </w:rPr>
                  <w:t>）上披露的《关于注销第三期股权激励计划中部分股票期权的公告》；</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10</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25</w:t>
                </w:r>
                <w:r w:rsidRPr="00AE7D16">
                  <w:rPr>
                    <w:rFonts w:ascii="Times New Roman" w:hAnsi="Times New Roman" w:cs="Times New Roman"/>
                    <w:bCs/>
                    <w:kern w:val="44"/>
                    <w:szCs w:val="21"/>
                  </w:rPr>
                  <w:t>日披露的《关于第三期股权激励计划中部分股票期权注销完成的公告》</w:t>
                </w:r>
              </w:p>
            </w:tc>
          </w:tr>
          <w:tr w:rsidR="00B10A0C" w14:paraId="2F684E9A" w14:textId="77777777" w:rsidTr="00AE7D16">
            <w:trPr>
              <w:jc w:val="center"/>
            </w:trPr>
            <w:tc>
              <w:tcPr>
                <w:tcW w:w="1224" w:type="pct"/>
                <w:shd w:val="clear" w:color="auto" w:fill="auto"/>
                <w:tcMar>
                  <w:top w:w="57" w:type="dxa"/>
                  <w:left w:w="108" w:type="dxa"/>
                  <w:bottom w:w="57" w:type="dxa"/>
                  <w:right w:w="108" w:type="dxa"/>
                </w:tcMar>
                <w:vAlign w:val="center"/>
              </w:tcPr>
              <w:p w14:paraId="2BD20212" w14:textId="77777777" w:rsidR="00B10A0C" w:rsidRPr="00AE7D16" w:rsidRDefault="00D11B25" w:rsidP="00AE7D16">
                <w:pPr>
                  <w:rPr>
                    <w:rFonts w:ascii="Times New Roman" w:hAnsi="Times New Roman" w:cs="Times New Roman"/>
                    <w:bCs/>
                    <w:kern w:val="44"/>
                    <w:szCs w:val="21"/>
                  </w:rPr>
                </w:pPr>
                <w:r w:rsidRPr="00AE7D16">
                  <w:rPr>
                    <w:rFonts w:ascii="Times New Roman" w:hAnsi="Times New Roman" w:cs="Times New Roman"/>
                    <w:bCs/>
                    <w:kern w:val="44"/>
                    <w:szCs w:val="21"/>
                  </w:rPr>
                  <w:lastRenderedPageBreak/>
                  <w:t>第二期股权激励预留授予第二个解锁的限制性股票解锁</w:t>
                </w:r>
              </w:p>
            </w:tc>
            <w:tc>
              <w:tcPr>
                <w:tcW w:w="3776" w:type="pct"/>
                <w:shd w:val="clear" w:color="auto" w:fill="auto"/>
                <w:tcMar>
                  <w:top w:w="57" w:type="dxa"/>
                  <w:left w:w="108" w:type="dxa"/>
                  <w:bottom w:w="57" w:type="dxa"/>
                  <w:right w:w="108" w:type="dxa"/>
                </w:tcMar>
                <w:vAlign w:val="center"/>
              </w:tcPr>
              <w:p w14:paraId="32A64315" w14:textId="77777777" w:rsidR="00B10A0C" w:rsidRPr="00AE7D16" w:rsidRDefault="00D11B25" w:rsidP="00AE7D16">
                <w:pPr>
                  <w:spacing w:line="276" w:lineRule="auto"/>
                  <w:jc w:val="both"/>
                  <w:rPr>
                    <w:rFonts w:ascii="Times New Roman" w:hAnsi="Times New Roman" w:cs="Times New Roman"/>
                    <w:bCs/>
                    <w:kern w:val="44"/>
                    <w:szCs w:val="21"/>
                  </w:rPr>
                </w:pPr>
                <w:r w:rsidRPr="00AE7D16">
                  <w:rPr>
                    <w:rFonts w:ascii="Times New Roman" w:hAnsi="Times New Roman" w:cs="Times New Roman"/>
                    <w:bCs/>
                    <w:kern w:val="44"/>
                    <w:szCs w:val="21"/>
                  </w:rPr>
                  <w:t>详见公司于</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8</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2</w:t>
                </w:r>
                <w:r w:rsidRPr="00AE7D16">
                  <w:rPr>
                    <w:rFonts w:ascii="Times New Roman" w:hAnsi="Times New Roman" w:cs="Times New Roman"/>
                    <w:bCs/>
                    <w:kern w:val="44"/>
                    <w:szCs w:val="21"/>
                  </w:rPr>
                  <w:t>日在上海证券交易所网站（</w:t>
                </w:r>
                <w:r w:rsidRPr="00AE7D16">
                  <w:rPr>
                    <w:rFonts w:ascii="Times New Roman" w:hAnsi="Times New Roman" w:cs="Times New Roman"/>
                    <w:bCs/>
                    <w:kern w:val="44"/>
                    <w:szCs w:val="21"/>
                  </w:rPr>
                  <w:t>www.sse.com.cn</w:t>
                </w:r>
                <w:r w:rsidRPr="00AE7D16">
                  <w:rPr>
                    <w:rFonts w:ascii="Times New Roman" w:hAnsi="Times New Roman" w:cs="Times New Roman"/>
                    <w:bCs/>
                    <w:kern w:val="44"/>
                    <w:szCs w:val="21"/>
                  </w:rPr>
                  <w:t>）上披露的《关于第二期股权激励计划预留授予第二个解锁期的限制性股票解锁暨上市公告》</w:t>
                </w:r>
              </w:p>
            </w:tc>
          </w:tr>
          <w:tr w:rsidR="00B10A0C" w14:paraId="515FC6A7" w14:textId="77777777" w:rsidTr="00AE7D16">
            <w:trPr>
              <w:jc w:val="center"/>
            </w:trPr>
            <w:tc>
              <w:tcPr>
                <w:tcW w:w="1224" w:type="pct"/>
                <w:shd w:val="clear" w:color="auto" w:fill="auto"/>
                <w:tcMar>
                  <w:top w:w="57" w:type="dxa"/>
                  <w:left w:w="108" w:type="dxa"/>
                  <w:bottom w:w="57" w:type="dxa"/>
                  <w:right w:w="108" w:type="dxa"/>
                </w:tcMar>
                <w:vAlign w:val="center"/>
              </w:tcPr>
              <w:p w14:paraId="4F9C38D8" w14:textId="77777777" w:rsidR="00B10A0C" w:rsidRPr="00AE7D16" w:rsidRDefault="00D11B25" w:rsidP="00AE7D16">
                <w:pPr>
                  <w:rPr>
                    <w:rFonts w:ascii="Times New Roman" w:hAnsi="Times New Roman" w:cs="Times New Roman"/>
                    <w:bCs/>
                    <w:kern w:val="44"/>
                    <w:szCs w:val="21"/>
                  </w:rPr>
                </w:pPr>
                <w:r w:rsidRPr="00AE7D16">
                  <w:rPr>
                    <w:rFonts w:ascii="Times New Roman" w:hAnsi="Times New Roman" w:cs="Times New Roman"/>
                    <w:bCs/>
                    <w:kern w:val="44"/>
                    <w:szCs w:val="21"/>
                  </w:rPr>
                  <w:t>第二期股权激励首次授予第三个解锁期的限制性股票解锁</w:t>
                </w:r>
              </w:p>
            </w:tc>
            <w:tc>
              <w:tcPr>
                <w:tcW w:w="3776" w:type="pct"/>
                <w:shd w:val="clear" w:color="auto" w:fill="auto"/>
                <w:tcMar>
                  <w:top w:w="57" w:type="dxa"/>
                  <w:left w:w="108" w:type="dxa"/>
                  <w:bottom w:w="57" w:type="dxa"/>
                  <w:right w:w="108" w:type="dxa"/>
                </w:tcMar>
                <w:vAlign w:val="center"/>
              </w:tcPr>
              <w:p w14:paraId="373D9A93" w14:textId="77777777" w:rsidR="00B10A0C" w:rsidRPr="00AE7D16" w:rsidRDefault="00D11B25" w:rsidP="00AE7D16">
                <w:pPr>
                  <w:spacing w:line="276" w:lineRule="auto"/>
                  <w:jc w:val="both"/>
                  <w:rPr>
                    <w:rFonts w:ascii="Times New Roman" w:hAnsi="Times New Roman" w:cs="Times New Roman"/>
                    <w:bCs/>
                    <w:kern w:val="44"/>
                    <w:szCs w:val="21"/>
                  </w:rPr>
                </w:pPr>
                <w:r w:rsidRPr="00AE7D16">
                  <w:rPr>
                    <w:rFonts w:ascii="Times New Roman" w:hAnsi="Times New Roman" w:cs="Times New Roman"/>
                    <w:bCs/>
                    <w:kern w:val="44"/>
                    <w:szCs w:val="21"/>
                  </w:rPr>
                  <w:t>详见公司于</w:t>
                </w:r>
                <w:r w:rsidRPr="00AE7D16">
                  <w:rPr>
                    <w:rFonts w:ascii="Times New Roman" w:hAnsi="Times New Roman" w:cs="Times New Roman"/>
                    <w:bCs/>
                    <w:kern w:val="44"/>
                    <w:szCs w:val="21"/>
                  </w:rPr>
                  <w:t>2022</w:t>
                </w:r>
                <w:r w:rsidRPr="00AE7D16">
                  <w:rPr>
                    <w:rFonts w:ascii="Times New Roman" w:hAnsi="Times New Roman" w:cs="Times New Roman"/>
                    <w:bCs/>
                    <w:kern w:val="44"/>
                    <w:szCs w:val="21"/>
                  </w:rPr>
                  <w:t>年</w:t>
                </w:r>
                <w:r w:rsidRPr="00AE7D16">
                  <w:rPr>
                    <w:rFonts w:ascii="Times New Roman" w:hAnsi="Times New Roman" w:cs="Times New Roman"/>
                    <w:bCs/>
                    <w:kern w:val="44"/>
                    <w:szCs w:val="21"/>
                  </w:rPr>
                  <w:t>10</w:t>
                </w:r>
                <w:r w:rsidRPr="00AE7D16">
                  <w:rPr>
                    <w:rFonts w:ascii="Times New Roman" w:hAnsi="Times New Roman" w:cs="Times New Roman"/>
                    <w:bCs/>
                    <w:kern w:val="44"/>
                    <w:szCs w:val="21"/>
                  </w:rPr>
                  <w:t>月</w:t>
                </w:r>
                <w:r w:rsidRPr="00AE7D16">
                  <w:rPr>
                    <w:rFonts w:ascii="Times New Roman" w:hAnsi="Times New Roman" w:cs="Times New Roman"/>
                    <w:bCs/>
                    <w:kern w:val="44"/>
                    <w:szCs w:val="21"/>
                  </w:rPr>
                  <w:t>17</w:t>
                </w:r>
                <w:r w:rsidRPr="00AE7D16">
                  <w:rPr>
                    <w:rFonts w:ascii="Times New Roman" w:hAnsi="Times New Roman" w:cs="Times New Roman"/>
                    <w:bCs/>
                    <w:kern w:val="44"/>
                    <w:szCs w:val="21"/>
                  </w:rPr>
                  <w:t>日在上海证券交易所网站（</w:t>
                </w:r>
                <w:r w:rsidRPr="00AE7D16">
                  <w:rPr>
                    <w:rFonts w:ascii="Times New Roman" w:hAnsi="Times New Roman" w:cs="Times New Roman"/>
                    <w:bCs/>
                    <w:kern w:val="44"/>
                    <w:szCs w:val="21"/>
                  </w:rPr>
                  <w:t>www.sse.com.cn</w:t>
                </w:r>
                <w:r w:rsidRPr="00AE7D16">
                  <w:rPr>
                    <w:rFonts w:ascii="Times New Roman" w:hAnsi="Times New Roman" w:cs="Times New Roman"/>
                    <w:bCs/>
                    <w:kern w:val="44"/>
                    <w:szCs w:val="21"/>
                  </w:rPr>
                  <w:t>）上披露的《关于第二期股票期权与限制性股票激励计划首次授予第三个解锁期的限制性股票解锁暨上市公告》</w:t>
                </w:r>
              </w:p>
            </w:tc>
          </w:tr>
        </w:tbl>
        <w:p w14:paraId="6254D8EC" w14:textId="77777777" w:rsidR="00B10A0C" w:rsidRDefault="00000000"/>
      </w:sdtContent>
    </w:sdt>
    <w:p w14:paraId="6C12B0EB" w14:textId="77777777" w:rsidR="00B10A0C" w:rsidRDefault="00D11B25">
      <w:pPr>
        <w:pStyle w:val="3"/>
        <w:numPr>
          <w:ilvl w:val="1"/>
          <w:numId w:val="24"/>
        </w:numPr>
        <w:rPr>
          <w:kern w:val="44"/>
          <w:szCs w:val="21"/>
        </w:rPr>
      </w:pPr>
      <w:r>
        <w:rPr>
          <w:rFonts w:hint="eastAsia"/>
          <w:kern w:val="44"/>
          <w:szCs w:val="21"/>
        </w:rPr>
        <w:t>临时公告未披露或有后续进展的激励情况</w:t>
      </w:r>
    </w:p>
    <w:p w14:paraId="241A29C0" w14:textId="77777777" w:rsidR="00B10A0C" w:rsidRDefault="00D11B25">
      <w:r>
        <w:rPr>
          <w:rFonts w:hint="eastAsia"/>
        </w:rPr>
        <w:t>股权激励情况</w:t>
      </w:r>
    </w:p>
    <w:p w14:paraId="1AC06054" w14:textId="77777777" w:rsidR="00B10A0C" w:rsidRDefault="00000000">
      <w:sdt>
        <w:sdtPr>
          <w:alias w:val="是否适用：股权激励情况[双击切换]"/>
          <w:tag w:val="_GBC_002ad948ce1449c2a805bfbb132b2202"/>
          <w:id w:val="-1518931444"/>
          <w:lock w:val="sdtLocked"/>
          <w:placeholder>
            <w:docPart w:val="GBC22222222222222222222222222222"/>
          </w:placeholder>
        </w:sdtPr>
        <w:sdtContent>
          <w:r w:rsidR="00D11B25">
            <w:fldChar w:fldCharType="begin"/>
          </w:r>
          <w:r w:rsidR="00D11B25">
            <w:instrText xml:space="preserve">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p>
    <w:p w14:paraId="613C251F" w14:textId="77777777" w:rsidR="00B10A0C" w:rsidRDefault="00B10A0C">
      <w:pPr>
        <w:rPr>
          <w:szCs w:val="21"/>
        </w:rPr>
      </w:pPr>
    </w:p>
    <w:sdt>
      <w:sdtPr>
        <w:rPr>
          <w:rFonts w:hint="eastAsia"/>
          <w:szCs w:val="21"/>
        </w:rPr>
        <w:alias w:val="模块:其他说明  "/>
        <w:tag w:val="_SEC_12c50bf247d34661bdbc91376a5f0abc"/>
        <w:id w:val="-919714873"/>
        <w:lock w:val="sdtLocked"/>
        <w:placeholder>
          <w:docPart w:val="GBC22222222222222222222222222222"/>
        </w:placeholder>
      </w:sdtPr>
      <w:sdtEndPr>
        <w:rPr>
          <w:rFonts w:hint="default"/>
        </w:rPr>
      </w:sdtEndPr>
      <w:sdtContent>
        <w:p w14:paraId="5B68EF5A" w14:textId="77777777" w:rsidR="00B10A0C" w:rsidRDefault="00D11B25">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501471378"/>
            <w:lock w:val="sdtLocked"/>
            <w:placeholder>
              <w:docPart w:val="GBC22222222222222222222222222222"/>
            </w:placeholder>
          </w:sdtPr>
          <w:sdtContent>
            <w:p w14:paraId="63B32869"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B222061" w14:textId="77777777" w:rsidR="00B10A0C" w:rsidRDefault="00B10A0C">
      <w:pPr>
        <w:rPr>
          <w:szCs w:val="21"/>
        </w:rPr>
      </w:pPr>
    </w:p>
    <w:sdt>
      <w:sdtPr>
        <w:rPr>
          <w:rFonts w:hint="eastAsia"/>
          <w:bCs/>
          <w:szCs w:val="21"/>
        </w:rPr>
        <w:alias w:val="模块:员工持股计划情况"/>
        <w:tag w:val="_SEC_e76ced04f0774d5494f667355c3809ba"/>
        <w:id w:val="-111131627"/>
        <w:lock w:val="sdtLocked"/>
        <w:placeholder>
          <w:docPart w:val="GBC22222222222222222222222222222"/>
        </w:placeholder>
      </w:sdtPr>
      <w:sdtContent>
        <w:p w14:paraId="17411A15" w14:textId="77777777" w:rsidR="00B10A0C" w:rsidRDefault="00D11B25">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2037877623"/>
            <w:lock w:val="sdtLocked"/>
            <w:placeholder>
              <w:docPart w:val="GBC22222222222222222222222222222"/>
            </w:placeholder>
          </w:sdtPr>
          <w:sdtContent>
            <w:p w14:paraId="37926063" w14:textId="77777777" w:rsidR="00B10A0C" w:rsidRDefault="00D11B25">
              <w:pPr>
                <w:rPr>
                  <w:bCs/>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14:paraId="058877C1" w14:textId="77777777" w:rsidR="00B10A0C" w:rsidRDefault="00000000">
          <w:pPr>
            <w:rPr>
              <w:bCs/>
              <w:szCs w:val="21"/>
            </w:rPr>
          </w:pPr>
        </w:p>
      </w:sdtContent>
    </w:sdt>
    <w:sdt>
      <w:sdtPr>
        <w:rPr>
          <w:rFonts w:hint="eastAsia"/>
          <w:bCs/>
          <w:szCs w:val="21"/>
        </w:rPr>
        <w:alias w:val="模块:其他激励措施"/>
        <w:tag w:val="_SEC_614d59c9502f4f76b99b0f6a5227009b"/>
        <w:id w:val="697976456"/>
        <w:lock w:val="sdtLocked"/>
        <w:placeholder>
          <w:docPart w:val="GBC22222222222222222222222222222"/>
        </w:placeholder>
      </w:sdtPr>
      <w:sdtContent>
        <w:p w14:paraId="5F66ED05" w14:textId="77777777" w:rsidR="00B10A0C" w:rsidRDefault="00D11B25">
          <w:pPr>
            <w:rPr>
              <w:bCs/>
              <w:szCs w:val="21"/>
            </w:rPr>
          </w:pPr>
          <w:r>
            <w:rPr>
              <w:rFonts w:hint="eastAsia"/>
              <w:bCs/>
              <w:szCs w:val="21"/>
            </w:rPr>
            <w:t>其他激励措施</w:t>
          </w:r>
        </w:p>
        <w:sdt>
          <w:sdtPr>
            <w:rPr>
              <w:szCs w:val="21"/>
            </w:rPr>
            <w:alias w:val="是否适用：其他激励措施[双击切换]"/>
            <w:tag w:val="_GBC_1273f753309d4658962c7982b10fa010"/>
            <w:id w:val="1053966767"/>
            <w:lock w:val="sdtLocked"/>
            <w:placeholder>
              <w:docPart w:val="GBC22222222222222222222222222222"/>
            </w:placeholder>
          </w:sdtPr>
          <w:sdtContent>
            <w:p w14:paraId="0A9FC4B7" w14:textId="77777777" w:rsidR="00B10A0C" w:rsidRDefault="00D11B25">
              <w:pPr>
                <w:rPr>
                  <w:bCs/>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E4A6989" w14:textId="77777777" w:rsidR="00B10A0C" w:rsidRDefault="00B10A0C">
      <w:pPr>
        <w:rPr>
          <w:bCs/>
          <w:szCs w:val="21"/>
        </w:rPr>
      </w:pPr>
    </w:p>
    <w:bookmarkStart w:id="76" w:name="_Toc342566005" w:displacedByCustomXml="next"/>
    <w:bookmarkStart w:id="77" w:name="_Toc342057945" w:displacedByCustomXml="next"/>
    <w:sdt>
      <w:sdtPr>
        <w:rPr>
          <w:rFonts w:ascii="宋体" w:hAnsi="宋体" w:cs="宋体" w:hint="eastAsia"/>
          <w:b w:val="0"/>
          <w:bCs w:val="0"/>
          <w:kern w:val="0"/>
          <w:szCs w:val="21"/>
        </w:rPr>
        <w:alias w:val="模块:董事、高级管理人员报告期内被授予的股权激励情况"/>
        <w:tag w:val="_SEC_8787cb19f2c64d4e8ac89d031e52cc9e"/>
        <w:id w:val="1758392160"/>
        <w:lock w:val="sdtLocked"/>
        <w:placeholder>
          <w:docPart w:val="GBC22222222222222222222222222222"/>
        </w:placeholder>
      </w:sdtPr>
      <w:sdtContent>
        <w:p w14:paraId="77BF8A6D" w14:textId="77777777" w:rsidR="00B10A0C" w:rsidRDefault="00D11B25">
          <w:pPr>
            <w:pStyle w:val="3"/>
            <w:numPr>
              <w:ilvl w:val="1"/>
              <w:numId w:val="24"/>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bookmarkEnd w:id="77"/>
          <w:bookmarkEnd w:id="76"/>
        </w:p>
        <w:p w14:paraId="0A2E79C0" w14:textId="77777777" w:rsidR="00B10A0C" w:rsidRDefault="00000000">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526065947"/>
              <w:lock w:val="sdtLocked"/>
              <w:placeholder>
                <w:docPart w:val="GBC22222222222222222222222222222"/>
              </w:placeholder>
            </w:sdtPr>
            <w:sdtContent>
              <w:r w:rsidR="00D11B25">
                <w:rPr>
                  <w:szCs w:val="21"/>
                </w:rPr>
                <w:fldChar w:fldCharType="begin"/>
              </w:r>
              <w:r w:rsidR="00D11B25">
                <w:rPr>
                  <w:szCs w:val="21"/>
                </w:rPr>
                <w:instrText xml:space="preserve">MACROBUTTON  SnrToggleCheckbox □适用 </w:instrText>
              </w:r>
              <w:r w:rsidR="00D11B25">
                <w:rPr>
                  <w:szCs w:val="21"/>
                </w:rPr>
                <w:fldChar w:fldCharType="end"/>
              </w:r>
              <w:r w:rsidR="00D11B25">
                <w:rPr>
                  <w:szCs w:val="21"/>
                </w:rPr>
                <w:fldChar w:fldCharType="begin"/>
              </w:r>
              <w:r w:rsidR="00D11B25">
                <w:rPr>
                  <w:szCs w:val="21"/>
                </w:rPr>
                <w:instrText xml:space="preserve"> MACROBUTTON  SnrToggleCheckbox √不适用 </w:instrText>
              </w:r>
              <w:r w:rsidR="00D11B25">
                <w:rPr>
                  <w:szCs w:val="21"/>
                </w:rPr>
                <w:fldChar w:fldCharType="end"/>
              </w:r>
            </w:sdtContent>
          </w:sdt>
          <w:bookmarkStart w:id="78" w:name="_Hlk126573307"/>
        </w:p>
        <w:p w14:paraId="340181DC" w14:textId="77777777" w:rsidR="00B10A0C" w:rsidRDefault="00D11B25">
          <w:pPr>
            <w:kinsoku w:val="0"/>
            <w:overflowPunct w:val="0"/>
            <w:autoSpaceDE w:val="0"/>
            <w:autoSpaceDN w:val="0"/>
            <w:adjustRightInd w:val="0"/>
            <w:snapToGrid w:val="0"/>
            <w:spacing w:beforeLines="50" w:before="120" w:afterLines="50" w:after="120"/>
            <w:ind w:firstLineChars="200" w:firstLine="420"/>
            <w:rPr>
              <w:szCs w:val="21"/>
            </w:rPr>
          </w:pPr>
          <w:r>
            <w:rPr>
              <w:rFonts w:hint="eastAsia"/>
              <w:szCs w:val="21"/>
            </w:rPr>
            <w:t>报告期内无董事、高级管理人员被授予股票期权。</w:t>
          </w:r>
        </w:p>
      </w:sdtContent>
    </w:sdt>
    <w:bookmarkEnd w:id="78" w:displacedByCustomXml="next"/>
    <w:bookmarkStart w:id="79" w:name="_Hlk56780992" w:displacedByCustomXml="next"/>
    <w:sdt>
      <w:sdtPr>
        <w:alias w:val="模块:董事、高级管理人员报告期内被授予的股权激励情况"/>
        <w:tag w:val="_SEC_6f74816a3e204f028d6843f93ed4e1b2"/>
        <w:id w:val="1488358279"/>
        <w:lock w:val="sdtLocked"/>
        <w:placeholder>
          <w:docPart w:val="GBC22222222222222222222222222222"/>
        </w:placeholder>
      </w:sdtPr>
      <w:sdtContent>
        <w:p w14:paraId="38DF96DC" w14:textId="77777777" w:rsidR="00B10A0C" w:rsidRDefault="00B10A0C">
          <w:pPr>
            <w:kinsoku w:val="0"/>
            <w:overflowPunct w:val="0"/>
            <w:autoSpaceDE w:val="0"/>
            <w:autoSpaceDN w:val="0"/>
            <w:adjustRightInd w:val="0"/>
            <w:snapToGrid w:val="0"/>
            <w:rPr>
              <w:color w:val="0000FF"/>
              <w:szCs w:val="21"/>
            </w:rPr>
          </w:pPr>
        </w:p>
        <w:sdt>
          <w:sdtPr>
            <w:rPr>
              <w:rFonts w:hint="eastAsia"/>
              <w:szCs w:val="21"/>
            </w:rPr>
            <w:alias w:val="是否适用：董事、监事、高级管理人员报告期内被授予的限制性股票激励情况[双击切换]"/>
            <w:tag w:val="_GBC_fab645ff85b74c30b698dafe2aa5cba6"/>
            <w:id w:val="-1456093499"/>
            <w:lock w:val="sdtLocked"/>
            <w:placeholder>
              <w:docPart w:val="GBC22222222222222222222222222222"/>
            </w:placeholder>
          </w:sdtPr>
          <w:sdtContent>
            <w:p w14:paraId="74AB49C4" w14:textId="77777777" w:rsidR="00B10A0C" w:rsidRDefault="00D11B25">
              <w:pPr>
                <w:kinsoku w:val="0"/>
                <w:overflowPunct w:val="0"/>
                <w:autoSpaceDE w:val="0"/>
                <w:autoSpaceDN w:val="0"/>
                <w:adjustRightInd w:val="0"/>
                <w:snapToGrid w:val="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A39C7DB" w14:textId="77777777" w:rsidR="00B10A0C" w:rsidRDefault="00D11B25">
          <w:pPr>
            <w:kinsoku w:val="0"/>
            <w:overflowPunct w:val="0"/>
            <w:autoSpaceDE w:val="0"/>
            <w:autoSpaceDN w:val="0"/>
            <w:adjustRightInd w:val="0"/>
            <w:snapToGrid w:val="0"/>
            <w:jc w:val="right"/>
            <w:rPr>
              <w:szCs w:val="21"/>
            </w:rPr>
          </w:pPr>
          <w:r>
            <w:rPr>
              <w:rFonts w:hint="eastAsia"/>
              <w:szCs w:val="21"/>
            </w:rPr>
            <w:t>单位:</w:t>
          </w:r>
          <w:sdt>
            <w:sdtPr>
              <w:rPr>
                <w:rFonts w:hint="eastAsia"/>
                <w:szCs w:val="21"/>
              </w:rPr>
              <w:alias w:val="单位：董事、监事、高级管理人员报告期内被授予的股权激励情况"/>
              <w:tag w:val="_GBC_fd6c88cda94949d6a3e4b29026628a1d"/>
              <w:id w:val="-404912124"/>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ff0"/>
            <w:tblW w:w="5383" w:type="pct"/>
            <w:tblLook w:val="04A0" w:firstRow="1" w:lastRow="0" w:firstColumn="1" w:lastColumn="0" w:noHBand="0" w:noVBand="1"/>
          </w:tblPr>
          <w:tblGrid>
            <w:gridCol w:w="846"/>
            <w:gridCol w:w="1346"/>
            <w:gridCol w:w="969"/>
            <w:gridCol w:w="1106"/>
            <w:gridCol w:w="1334"/>
            <w:gridCol w:w="942"/>
            <w:gridCol w:w="925"/>
            <w:gridCol w:w="956"/>
            <w:gridCol w:w="1075"/>
          </w:tblGrid>
          <w:tr w:rsidR="00B10A0C" w14:paraId="112295C4" w14:textId="77777777" w:rsidTr="00FF4BE0">
            <w:sdt>
              <w:sdtPr>
                <w:rPr>
                  <w:rFonts w:ascii="Times New Roman" w:hAnsi="Times New Roman" w:cs="Times New Roman"/>
                </w:rPr>
                <w:tag w:val="_PLD_c9bbc87e326c4f249ca30ca583c2371e"/>
                <w:id w:val="1518115050"/>
                <w:lock w:val="sdtLocked"/>
              </w:sdtPr>
              <w:sdtContent>
                <w:tc>
                  <w:tcPr>
                    <w:tcW w:w="445" w:type="pct"/>
                    <w:tcMar>
                      <w:top w:w="57" w:type="dxa"/>
                      <w:left w:w="108" w:type="dxa"/>
                      <w:bottom w:w="57" w:type="dxa"/>
                      <w:right w:w="108" w:type="dxa"/>
                    </w:tcMar>
                    <w:vAlign w:val="center"/>
                  </w:tcPr>
                  <w:p w14:paraId="45B50CE0" w14:textId="77777777" w:rsidR="00B10A0C" w:rsidRPr="00AE7D16" w:rsidRDefault="00D11B25" w:rsidP="00AE7D16">
                    <w:pPr>
                      <w:kinsoku w:val="0"/>
                      <w:overflowPunct w:val="0"/>
                      <w:autoSpaceDE w:val="0"/>
                      <w:autoSpaceDN w:val="0"/>
                      <w:adjustRightInd w:val="0"/>
                      <w:snapToGrid w:val="0"/>
                      <w:jc w:val="center"/>
                      <w:rPr>
                        <w:rFonts w:ascii="Times New Roman" w:hAnsi="Times New Roman" w:cs="Times New Roman"/>
                        <w:szCs w:val="21"/>
                      </w:rPr>
                    </w:pPr>
                    <w:r w:rsidRPr="00AE7D16">
                      <w:rPr>
                        <w:rFonts w:ascii="Times New Roman" w:hAnsi="Times New Roman" w:cs="Times New Roman"/>
                        <w:szCs w:val="21"/>
                      </w:rPr>
                      <w:t>姓名</w:t>
                    </w:r>
                  </w:p>
                </w:tc>
              </w:sdtContent>
            </w:sdt>
            <w:sdt>
              <w:sdtPr>
                <w:rPr>
                  <w:rFonts w:ascii="Times New Roman" w:hAnsi="Times New Roman" w:cs="Times New Roman"/>
                </w:rPr>
                <w:tag w:val="_PLD_0f5c9d3a544444b980080b1d8d4d85eb"/>
                <w:id w:val="-1759353917"/>
                <w:lock w:val="sdtLocked"/>
              </w:sdtPr>
              <w:sdtContent>
                <w:tc>
                  <w:tcPr>
                    <w:tcW w:w="708" w:type="pct"/>
                    <w:tcMar>
                      <w:top w:w="57" w:type="dxa"/>
                      <w:left w:w="108" w:type="dxa"/>
                      <w:bottom w:w="57" w:type="dxa"/>
                      <w:right w:w="108" w:type="dxa"/>
                    </w:tcMar>
                    <w:vAlign w:val="center"/>
                  </w:tcPr>
                  <w:p w14:paraId="4DBBD1EE" w14:textId="77777777" w:rsidR="00B10A0C" w:rsidRPr="00AE7D16" w:rsidRDefault="00D11B25" w:rsidP="00AE7D16">
                    <w:pPr>
                      <w:kinsoku w:val="0"/>
                      <w:overflowPunct w:val="0"/>
                      <w:autoSpaceDE w:val="0"/>
                      <w:autoSpaceDN w:val="0"/>
                      <w:adjustRightInd w:val="0"/>
                      <w:snapToGrid w:val="0"/>
                      <w:jc w:val="center"/>
                      <w:rPr>
                        <w:rFonts w:ascii="Times New Roman" w:hAnsi="Times New Roman" w:cs="Times New Roman"/>
                        <w:szCs w:val="21"/>
                      </w:rPr>
                    </w:pPr>
                    <w:r w:rsidRPr="00AE7D16">
                      <w:rPr>
                        <w:rFonts w:ascii="Times New Roman" w:hAnsi="Times New Roman" w:cs="Times New Roman"/>
                        <w:szCs w:val="21"/>
                      </w:rPr>
                      <w:t>职务</w:t>
                    </w:r>
                  </w:p>
                </w:tc>
              </w:sdtContent>
            </w:sdt>
            <w:sdt>
              <w:sdtPr>
                <w:rPr>
                  <w:rFonts w:ascii="Times New Roman" w:hAnsi="Times New Roman" w:cs="Times New Roman"/>
                </w:rPr>
                <w:tag w:val="_PLD_bc6ad7db9a354aa8970b23561b28ee9a"/>
                <w:id w:val="-2114189358"/>
                <w:lock w:val="sdtLocked"/>
              </w:sdtPr>
              <w:sdtContent>
                <w:tc>
                  <w:tcPr>
                    <w:tcW w:w="510" w:type="pct"/>
                    <w:tcMar>
                      <w:top w:w="57" w:type="dxa"/>
                      <w:left w:w="108" w:type="dxa"/>
                      <w:bottom w:w="57" w:type="dxa"/>
                      <w:right w:w="108" w:type="dxa"/>
                    </w:tcMar>
                    <w:vAlign w:val="center"/>
                  </w:tcPr>
                  <w:p w14:paraId="39716829" w14:textId="77777777" w:rsidR="00B10A0C" w:rsidRPr="00AE7D16" w:rsidRDefault="00D11B25" w:rsidP="00AE7D16">
                    <w:pPr>
                      <w:kinsoku w:val="0"/>
                      <w:overflowPunct w:val="0"/>
                      <w:autoSpaceDE w:val="0"/>
                      <w:autoSpaceDN w:val="0"/>
                      <w:adjustRightInd w:val="0"/>
                      <w:snapToGrid w:val="0"/>
                      <w:jc w:val="center"/>
                      <w:rPr>
                        <w:rFonts w:ascii="Times New Roman" w:hAnsi="Times New Roman" w:cs="Times New Roman"/>
                        <w:szCs w:val="21"/>
                      </w:rPr>
                    </w:pPr>
                    <w:r w:rsidRPr="00AE7D16">
                      <w:rPr>
                        <w:rFonts w:ascii="Times New Roman" w:hAnsi="Times New Roman" w:cs="Times New Roman"/>
                        <w:szCs w:val="21"/>
                      </w:rPr>
                      <w:t>年初持有限制性股票数量</w:t>
                    </w:r>
                  </w:p>
                </w:tc>
              </w:sdtContent>
            </w:sdt>
            <w:sdt>
              <w:sdtPr>
                <w:rPr>
                  <w:rFonts w:ascii="Times New Roman" w:hAnsi="Times New Roman" w:cs="Times New Roman"/>
                </w:rPr>
                <w:tag w:val="_PLD_e9aed798fa4f41c8983f815df23bfc9e"/>
                <w:id w:val="1344516071"/>
                <w:lock w:val="sdtLocked"/>
              </w:sdtPr>
              <w:sdtContent>
                <w:tc>
                  <w:tcPr>
                    <w:tcW w:w="582" w:type="pct"/>
                    <w:tcMar>
                      <w:top w:w="57" w:type="dxa"/>
                      <w:left w:w="108" w:type="dxa"/>
                      <w:bottom w:w="57" w:type="dxa"/>
                      <w:right w:w="108" w:type="dxa"/>
                    </w:tcMar>
                    <w:vAlign w:val="center"/>
                  </w:tcPr>
                  <w:p w14:paraId="4EB5B86C" w14:textId="77777777" w:rsidR="00B10A0C" w:rsidRPr="00AE7D16" w:rsidRDefault="00D11B25" w:rsidP="00AE7D16">
                    <w:pPr>
                      <w:kinsoku w:val="0"/>
                      <w:overflowPunct w:val="0"/>
                      <w:autoSpaceDE w:val="0"/>
                      <w:autoSpaceDN w:val="0"/>
                      <w:adjustRightInd w:val="0"/>
                      <w:snapToGrid w:val="0"/>
                      <w:jc w:val="center"/>
                      <w:rPr>
                        <w:rFonts w:ascii="Times New Roman" w:hAnsi="Times New Roman" w:cs="Times New Roman"/>
                        <w:szCs w:val="21"/>
                      </w:rPr>
                    </w:pPr>
                    <w:r w:rsidRPr="00AE7D16">
                      <w:rPr>
                        <w:rFonts w:ascii="Times New Roman" w:hAnsi="Times New Roman" w:cs="Times New Roman"/>
                        <w:szCs w:val="21"/>
                      </w:rPr>
                      <w:t>报告期新授予限制性股票数量</w:t>
                    </w:r>
                  </w:p>
                </w:tc>
              </w:sdtContent>
            </w:sdt>
            <w:sdt>
              <w:sdtPr>
                <w:rPr>
                  <w:rFonts w:ascii="Times New Roman" w:hAnsi="Times New Roman" w:cs="Times New Roman"/>
                </w:rPr>
                <w:tag w:val="_PLD_303c7257ef864533a238566b9850dc2b"/>
                <w:id w:val="-2041120082"/>
                <w:lock w:val="sdtLocked"/>
              </w:sdtPr>
              <w:sdtContent>
                <w:tc>
                  <w:tcPr>
                    <w:tcW w:w="702" w:type="pct"/>
                    <w:tcMar>
                      <w:top w:w="57" w:type="dxa"/>
                      <w:left w:w="108" w:type="dxa"/>
                      <w:bottom w:w="57" w:type="dxa"/>
                      <w:right w:w="108" w:type="dxa"/>
                    </w:tcMar>
                    <w:vAlign w:val="center"/>
                  </w:tcPr>
                  <w:p w14:paraId="2C70E4AC" w14:textId="77777777" w:rsidR="00B10A0C" w:rsidRPr="00AE7D16" w:rsidRDefault="00D11B25" w:rsidP="00AE7D16">
                    <w:pPr>
                      <w:kinsoku w:val="0"/>
                      <w:overflowPunct w:val="0"/>
                      <w:autoSpaceDE w:val="0"/>
                      <w:autoSpaceDN w:val="0"/>
                      <w:adjustRightInd w:val="0"/>
                      <w:snapToGrid w:val="0"/>
                      <w:jc w:val="center"/>
                      <w:rPr>
                        <w:rFonts w:ascii="Times New Roman" w:hAnsi="Times New Roman" w:cs="Times New Roman"/>
                        <w:szCs w:val="21"/>
                      </w:rPr>
                    </w:pPr>
                    <w:r w:rsidRPr="00AE7D16">
                      <w:rPr>
                        <w:rFonts w:ascii="Times New Roman" w:hAnsi="Times New Roman" w:cs="Times New Roman"/>
                        <w:szCs w:val="21"/>
                      </w:rPr>
                      <w:t>限制性股票的授予价格</w:t>
                    </w:r>
                  </w:p>
                  <w:p w14:paraId="0201615F" w14:textId="77777777" w:rsidR="00B10A0C" w:rsidRPr="00AE7D16" w:rsidRDefault="00D11B25" w:rsidP="00AE7D16">
                    <w:pPr>
                      <w:kinsoku w:val="0"/>
                      <w:overflowPunct w:val="0"/>
                      <w:autoSpaceDE w:val="0"/>
                      <w:autoSpaceDN w:val="0"/>
                      <w:adjustRightInd w:val="0"/>
                      <w:snapToGrid w:val="0"/>
                      <w:jc w:val="center"/>
                      <w:rPr>
                        <w:rFonts w:ascii="Times New Roman" w:hAnsi="Times New Roman" w:cs="Times New Roman"/>
                        <w:szCs w:val="21"/>
                      </w:rPr>
                    </w:pPr>
                    <w:r w:rsidRPr="00AE7D16">
                      <w:rPr>
                        <w:rFonts w:ascii="Times New Roman" w:hAnsi="Times New Roman" w:cs="Times New Roman"/>
                        <w:szCs w:val="21"/>
                      </w:rPr>
                      <w:t>（元）</w:t>
                    </w:r>
                  </w:p>
                </w:tc>
              </w:sdtContent>
            </w:sdt>
            <w:sdt>
              <w:sdtPr>
                <w:rPr>
                  <w:rFonts w:ascii="Times New Roman" w:hAnsi="Times New Roman" w:cs="Times New Roman"/>
                </w:rPr>
                <w:tag w:val="_PLD_aadbcbfa95d44aae8fb08edd516c6c4d"/>
                <w:id w:val="1173608645"/>
                <w:lock w:val="sdtLocked"/>
              </w:sdtPr>
              <w:sdtContent>
                <w:tc>
                  <w:tcPr>
                    <w:tcW w:w="496" w:type="pct"/>
                    <w:tcMar>
                      <w:top w:w="57" w:type="dxa"/>
                      <w:left w:w="108" w:type="dxa"/>
                      <w:bottom w:w="57" w:type="dxa"/>
                      <w:right w:w="108" w:type="dxa"/>
                    </w:tcMar>
                    <w:vAlign w:val="center"/>
                  </w:tcPr>
                  <w:p w14:paraId="0A01268C" w14:textId="77777777" w:rsidR="00B10A0C" w:rsidRPr="00AE7D16" w:rsidRDefault="00D11B25" w:rsidP="00AE7D16">
                    <w:pPr>
                      <w:kinsoku w:val="0"/>
                      <w:overflowPunct w:val="0"/>
                      <w:autoSpaceDE w:val="0"/>
                      <w:autoSpaceDN w:val="0"/>
                      <w:adjustRightInd w:val="0"/>
                      <w:snapToGrid w:val="0"/>
                      <w:jc w:val="center"/>
                      <w:rPr>
                        <w:rFonts w:ascii="Times New Roman" w:hAnsi="Times New Roman" w:cs="Times New Roman"/>
                        <w:szCs w:val="21"/>
                      </w:rPr>
                    </w:pPr>
                    <w:r w:rsidRPr="00AE7D16">
                      <w:rPr>
                        <w:rFonts w:ascii="Times New Roman" w:hAnsi="Times New Roman" w:cs="Times New Roman"/>
                        <w:szCs w:val="21"/>
                      </w:rPr>
                      <w:t>已解锁股份</w:t>
                    </w:r>
                  </w:p>
                </w:tc>
              </w:sdtContent>
            </w:sdt>
            <w:sdt>
              <w:sdtPr>
                <w:rPr>
                  <w:rFonts w:ascii="Times New Roman" w:hAnsi="Times New Roman" w:cs="Times New Roman"/>
                </w:rPr>
                <w:tag w:val="_PLD_63c4030dc8754c0bb4fe02ea53b33c48"/>
                <w:id w:val="1648861597"/>
                <w:lock w:val="sdtLocked"/>
              </w:sdtPr>
              <w:sdtContent>
                <w:tc>
                  <w:tcPr>
                    <w:tcW w:w="487" w:type="pct"/>
                    <w:tcMar>
                      <w:top w:w="57" w:type="dxa"/>
                      <w:left w:w="108" w:type="dxa"/>
                      <w:bottom w:w="57" w:type="dxa"/>
                      <w:right w:w="108" w:type="dxa"/>
                    </w:tcMar>
                    <w:vAlign w:val="center"/>
                  </w:tcPr>
                  <w:p w14:paraId="693082B4" w14:textId="77777777" w:rsidR="00B10A0C" w:rsidRPr="00AE7D16" w:rsidRDefault="00D11B25" w:rsidP="00AE7D16">
                    <w:pPr>
                      <w:kinsoku w:val="0"/>
                      <w:overflowPunct w:val="0"/>
                      <w:autoSpaceDE w:val="0"/>
                      <w:autoSpaceDN w:val="0"/>
                      <w:adjustRightInd w:val="0"/>
                      <w:snapToGrid w:val="0"/>
                      <w:jc w:val="center"/>
                      <w:rPr>
                        <w:rFonts w:ascii="Times New Roman" w:hAnsi="Times New Roman" w:cs="Times New Roman"/>
                        <w:szCs w:val="21"/>
                      </w:rPr>
                    </w:pPr>
                    <w:r w:rsidRPr="00AE7D16">
                      <w:rPr>
                        <w:rFonts w:ascii="Times New Roman" w:hAnsi="Times New Roman" w:cs="Times New Roman"/>
                        <w:szCs w:val="21"/>
                      </w:rPr>
                      <w:t>未解锁股份</w:t>
                    </w:r>
                  </w:p>
                </w:tc>
              </w:sdtContent>
            </w:sdt>
            <w:sdt>
              <w:sdtPr>
                <w:rPr>
                  <w:rFonts w:ascii="Times New Roman" w:hAnsi="Times New Roman" w:cs="Times New Roman"/>
                </w:rPr>
                <w:tag w:val="_PLD_8bd0578e24f24186a40ea12feaed00ee"/>
                <w:id w:val="1518426264"/>
                <w:lock w:val="sdtLocked"/>
              </w:sdtPr>
              <w:sdtContent>
                <w:tc>
                  <w:tcPr>
                    <w:tcW w:w="503" w:type="pct"/>
                    <w:tcMar>
                      <w:top w:w="57" w:type="dxa"/>
                      <w:left w:w="108" w:type="dxa"/>
                      <w:bottom w:w="57" w:type="dxa"/>
                      <w:right w:w="108" w:type="dxa"/>
                    </w:tcMar>
                    <w:vAlign w:val="center"/>
                  </w:tcPr>
                  <w:p w14:paraId="05132CEB" w14:textId="77777777" w:rsidR="00B10A0C" w:rsidRPr="00AE7D16" w:rsidRDefault="00D11B25" w:rsidP="00AE7D16">
                    <w:pPr>
                      <w:kinsoku w:val="0"/>
                      <w:overflowPunct w:val="0"/>
                      <w:autoSpaceDE w:val="0"/>
                      <w:autoSpaceDN w:val="0"/>
                      <w:adjustRightInd w:val="0"/>
                      <w:snapToGrid w:val="0"/>
                      <w:jc w:val="center"/>
                      <w:rPr>
                        <w:rFonts w:ascii="Times New Roman" w:hAnsi="Times New Roman" w:cs="Times New Roman"/>
                        <w:szCs w:val="21"/>
                      </w:rPr>
                    </w:pPr>
                    <w:r w:rsidRPr="00AE7D16">
                      <w:rPr>
                        <w:rFonts w:ascii="Times New Roman" w:hAnsi="Times New Roman" w:cs="Times New Roman"/>
                        <w:szCs w:val="21"/>
                      </w:rPr>
                      <w:t>期末持有限制性股票数量</w:t>
                    </w:r>
                  </w:p>
                </w:tc>
              </w:sdtContent>
            </w:sdt>
            <w:sdt>
              <w:sdtPr>
                <w:rPr>
                  <w:rFonts w:ascii="Times New Roman" w:hAnsi="Times New Roman" w:cs="Times New Roman"/>
                </w:rPr>
                <w:tag w:val="_PLD_187f1fb43a3442bc943be5430b7104ae"/>
                <w:id w:val="229815613"/>
                <w:lock w:val="sdtLocked"/>
              </w:sdtPr>
              <w:sdtContent>
                <w:tc>
                  <w:tcPr>
                    <w:tcW w:w="566" w:type="pct"/>
                    <w:tcMar>
                      <w:top w:w="57" w:type="dxa"/>
                      <w:left w:w="108" w:type="dxa"/>
                      <w:bottom w:w="57" w:type="dxa"/>
                      <w:right w:w="108" w:type="dxa"/>
                    </w:tcMar>
                    <w:vAlign w:val="center"/>
                  </w:tcPr>
                  <w:p w14:paraId="4BAEEF63" w14:textId="77777777" w:rsidR="00B10A0C" w:rsidRPr="00AE7D16" w:rsidRDefault="00D11B25" w:rsidP="00AE7D16">
                    <w:pPr>
                      <w:kinsoku w:val="0"/>
                      <w:overflowPunct w:val="0"/>
                      <w:autoSpaceDE w:val="0"/>
                      <w:autoSpaceDN w:val="0"/>
                      <w:adjustRightInd w:val="0"/>
                      <w:snapToGrid w:val="0"/>
                      <w:jc w:val="center"/>
                      <w:rPr>
                        <w:rFonts w:ascii="Times New Roman" w:hAnsi="Times New Roman" w:cs="Times New Roman"/>
                        <w:szCs w:val="21"/>
                      </w:rPr>
                    </w:pPr>
                    <w:r w:rsidRPr="00AE7D16">
                      <w:rPr>
                        <w:rFonts w:ascii="Times New Roman" w:hAnsi="Times New Roman" w:cs="Times New Roman"/>
                        <w:szCs w:val="21"/>
                      </w:rPr>
                      <w:t>报告期末市价（元）</w:t>
                    </w:r>
                  </w:p>
                </w:tc>
              </w:sdtContent>
            </w:sdt>
          </w:tr>
          <w:sdt>
            <w:sdtPr>
              <w:rPr>
                <w:rFonts w:ascii="Times New Roman" w:hAnsi="Times New Roman" w:cs="Times New Roman"/>
                <w:kern w:val="2"/>
                <w:szCs w:val="21"/>
              </w:rPr>
              <w:alias w:val="董事、监事、高级管理人员被授予限制性股票情况明细"/>
              <w:tag w:val="_TUP_b1a09088941b4f1094f27fc94a5b06e6"/>
              <w:id w:val="1499159763"/>
              <w:lock w:val="sdtLocked"/>
              <w:placeholder>
                <w:docPart w:val="GBC11111111111111111111111111111"/>
              </w:placeholder>
            </w:sdtPr>
            <w:sdtContent>
              <w:tr w:rsidR="00B10A0C" w14:paraId="6622CBBA" w14:textId="77777777" w:rsidTr="00FF4BE0">
                <w:tc>
                  <w:tcPr>
                    <w:tcW w:w="445" w:type="pct"/>
                    <w:tcMar>
                      <w:top w:w="57" w:type="dxa"/>
                      <w:left w:w="108" w:type="dxa"/>
                      <w:bottom w:w="57" w:type="dxa"/>
                      <w:right w:w="108" w:type="dxa"/>
                    </w:tcMar>
                    <w:vAlign w:val="center"/>
                  </w:tcPr>
                  <w:p w14:paraId="76D829C9" w14:textId="77777777" w:rsidR="00B10A0C" w:rsidRPr="00AE7D16" w:rsidRDefault="00D11B25" w:rsidP="00AE7D16">
                    <w:pPr>
                      <w:kinsoku w:val="0"/>
                      <w:overflowPunct w:val="0"/>
                      <w:autoSpaceDE w:val="0"/>
                      <w:autoSpaceDN w:val="0"/>
                      <w:adjustRightInd w:val="0"/>
                      <w:snapToGrid w:val="0"/>
                      <w:rPr>
                        <w:rFonts w:ascii="Times New Roman" w:hAnsi="Times New Roman" w:cs="Times New Roman"/>
                        <w:kern w:val="2"/>
                        <w:szCs w:val="21"/>
                      </w:rPr>
                    </w:pPr>
                    <w:r w:rsidRPr="00AE7D16">
                      <w:rPr>
                        <w:rFonts w:ascii="Times New Roman" w:hAnsi="Times New Roman" w:cs="Times New Roman"/>
                        <w:kern w:val="2"/>
                        <w:szCs w:val="21"/>
                      </w:rPr>
                      <w:t>陆磊</w:t>
                    </w:r>
                  </w:p>
                </w:tc>
                <w:tc>
                  <w:tcPr>
                    <w:tcW w:w="708" w:type="pct"/>
                    <w:tcMar>
                      <w:top w:w="57" w:type="dxa"/>
                      <w:left w:w="108" w:type="dxa"/>
                      <w:bottom w:w="57" w:type="dxa"/>
                      <w:right w:w="108" w:type="dxa"/>
                    </w:tcMar>
                    <w:vAlign w:val="center"/>
                  </w:tcPr>
                  <w:p w14:paraId="5DC7FCF4" w14:textId="77777777" w:rsidR="00B10A0C" w:rsidRPr="00AE7D16" w:rsidRDefault="00D11B25" w:rsidP="00AE7D16">
                    <w:pPr>
                      <w:kinsoku w:val="0"/>
                      <w:overflowPunct w:val="0"/>
                      <w:autoSpaceDE w:val="0"/>
                      <w:autoSpaceDN w:val="0"/>
                      <w:adjustRightInd w:val="0"/>
                      <w:snapToGrid w:val="0"/>
                      <w:rPr>
                        <w:rFonts w:ascii="Times New Roman" w:hAnsi="Times New Roman" w:cs="Times New Roman"/>
                        <w:szCs w:val="21"/>
                      </w:rPr>
                    </w:pPr>
                    <w:r w:rsidRPr="00AE7D16">
                      <w:rPr>
                        <w:rFonts w:ascii="Times New Roman" w:hAnsi="Times New Roman" w:cs="Times New Roman"/>
                        <w:szCs w:val="21"/>
                      </w:rPr>
                      <w:t>副总经理、财务总监、董事会秘书</w:t>
                    </w:r>
                  </w:p>
                </w:tc>
                <w:tc>
                  <w:tcPr>
                    <w:tcW w:w="510" w:type="pct"/>
                    <w:tcMar>
                      <w:top w:w="57" w:type="dxa"/>
                      <w:left w:w="108" w:type="dxa"/>
                      <w:bottom w:w="57" w:type="dxa"/>
                      <w:right w:w="108" w:type="dxa"/>
                    </w:tcMar>
                    <w:vAlign w:val="center"/>
                  </w:tcPr>
                  <w:p w14:paraId="5C3FFD12"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200,000</w:t>
                    </w:r>
                  </w:p>
                </w:tc>
                <w:tc>
                  <w:tcPr>
                    <w:tcW w:w="582" w:type="pct"/>
                    <w:tcMar>
                      <w:top w:w="57" w:type="dxa"/>
                      <w:left w:w="108" w:type="dxa"/>
                      <w:bottom w:w="57" w:type="dxa"/>
                      <w:right w:w="108" w:type="dxa"/>
                    </w:tcMar>
                    <w:vAlign w:val="center"/>
                  </w:tcPr>
                  <w:p w14:paraId="1DDC92FA"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200,000</w:t>
                    </w:r>
                  </w:p>
                </w:tc>
                <w:tc>
                  <w:tcPr>
                    <w:tcW w:w="702" w:type="pct"/>
                    <w:tcMar>
                      <w:top w:w="57" w:type="dxa"/>
                      <w:left w:w="108" w:type="dxa"/>
                      <w:bottom w:w="57" w:type="dxa"/>
                      <w:right w:w="108" w:type="dxa"/>
                    </w:tcMar>
                    <w:vAlign w:val="center"/>
                  </w:tcPr>
                  <w:p w14:paraId="31FF48D4"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23.25</w:t>
                    </w:r>
                  </w:p>
                </w:tc>
                <w:tc>
                  <w:tcPr>
                    <w:tcW w:w="496" w:type="pct"/>
                    <w:tcMar>
                      <w:top w:w="57" w:type="dxa"/>
                      <w:left w:w="108" w:type="dxa"/>
                      <w:bottom w:w="57" w:type="dxa"/>
                      <w:right w:w="108" w:type="dxa"/>
                    </w:tcMar>
                    <w:vAlign w:val="center"/>
                  </w:tcPr>
                  <w:p w14:paraId="2999B5D9"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60,000</w:t>
                    </w:r>
                  </w:p>
                </w:tc>
                <w:tc>
                  <w:tcPr>
                    <w:tcW w:w="487" w:type="pct"/>
                    <w:tcMar>
                      <w:top w:w="57" w:type="dxa"/>
                      <w:left w:w="108" w:type="dxa"/>
                      <w:bottom w:w="57" w:type="dxa"/>
                      <w:right w:w="108" w:type="dxa"/>
                    </w:tcMar>
                    <w:vAlign w:val="center"/>
                  </w:tcPr>
                  <w:p w14:paraId="08E20E97"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340,000</w:t>
                    </w:r>
                  </w:p>
                </w:tc>
                <w:tc>
                  <w:tcPr>
                    <w:tcW w:w="503" w:type="pct"/>
                    <w:tcMar>
                      <w:top w:w="57" w:type="dxa"/>
                      <w:left w:w="108" w:type="dxa"/>
                      <w:bottom w:w="57" w:type="dxa"/>
                      <w:right w:w="108" w:type="dxa"/>
                    </w:tcMar>
                    <w:vAlign w:val="center"/>
                  </w:tcPr>
                  <w:p w14:paraId="635678A4"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340,000</w:t>
                    </w:r>
                  </w:p>
                </w:tc>
                <w:tc>
                  <w:tcPr>
                    <w:tcW w:w="566" w:type="pct"/>
                    <w:tcMar>
                      <w:top w:w="57" w:type="dxa"/>
                      <w:left w:w="108" w:type="dxa"/>
                      <w:bottom w:w="57" w:type="dxa"/>
                      <w:right w:w="108" w:type="dxa"/>
                    </w:tcMar>
                    <w:vAlign w:val="center"/>
                  </w:tcPr>
                  <w:p w14:paraId="075F17DA"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37.84</w:t>
                    </w:r>
                  </w:p>
                </w:tc>
              </w:tr>
            </w:sdtContent>
          </w:sdt>
          <w:sdt>
            <w:sdtPr>
              <w:rPr>
                <w:rFonts w:ascii="Times New Roman" w:hAnsi="Times New Roman" w:cs="Times New Roman"/>
                <w:kern w:val="2"/>
                <w:szCs w:val="21"/>
              </w:rPr>
              <w:alias w:val="董事、监事、高级管理人员被授予限制性股票情况明细"/>
              <w:tag w:val="_TUP_b1a09088941b4f1094f27fc94a5b06e6"/>
              <w:id w:val="1700746993"/>
              <w:lock w:val="sdtLocked"/>
              <w:placeholder>
                <w:docPart w:val="GBC11111111111111111111111111111"/>
              </w:placeholder>
            </w:sdtPr>
            <w:sdtContent>
              <w:tr w:rsidR="00B10A0C" w14:paraId="5734E102" w14:textId="77777777" w:rsidTr="00FF4BE0">
                <w:tc>
                  <w:tcPr>
                    <w:tcW w:w="445" w:type="pct"/>
                    <w:tcMar>
                      <w:top w:w="57" w:type="dxa"/>
                      <w:left w:w="108" w:type="dxa"/>
                      <w:bottom w:w="57" w:type="dxa"/>
                      <w:right w:w="108" w:type="dxa"/>
                    </w:tcMar>
                    <w:vAlign w:val="center"/>
                  </w:tcPr>
                  <w:p w14:paraId="5FEE8DFD" w14:textId="77777777" w:rsidR="00B10A0C" w:rsidRPr="00AE7D16" w:rsidRDefault="00D11B25" w:rsidP="00AE7D16">
                    <w:pPr>
                      <w:kinsoku w:val="0"/>
                      <w:overflowPunct w:val="0"/>
                      <w:autoSpaceDE w:val="0"/>
                      <w:autoSpaceDN w:val="0"/>
                      <w:adjustRightInd w:val="0"/>
                      <w:snapToGrid w:val="0"/>
                      <w:rPr>
                        <w:rFonts w:ascii="Times New Roman" w:hAnsi="Times New Roman" w:cs="Times New Roman"/>
                        <w:kern w:val="2"/>
                        <w:szCs w:val="21"/>
                      </w:rPr>
                    </w:pPr>
                    <w:r w:rsidRPr="00AE7D16">
                      <w:rPr>
                        <w:rFonts w:ascii="Times New Roman" w:hAnsi="Times New Roman" w:cs="Times New Roman"/>
                        <w:kern w:val="2"/>
                        <w:szCs w:val="21"/>
                      </w:rPr>
                      <w:t>沈一林</w:t>
                    </w:r>
                  </w:p>
                </w:tc>
                <w:tc>
                  <w:tcPr>
                    <w:tcW w:w="708" w:type="pct"/>
                    <w:tcMar>
                      <w:top w:w="57" w:type="dxa"/>
                      <w:left w:w="108" w:type="dxa"/>
                      <w:bottom w:w="57" w:type="dxa"/>
                      <w:right w:w="108" w:type="dxa"/>
                    </w:tcMar>
                    <w:vAlign w:val="center"/>
                  </w:tcPr>
                  <w:p w14:paraId="5DCA0092" w14:textId="77777777" w:rsidR="00B10A0C" w:rsidRPr="00AE7D16" w:rsidRDefault="00D11B25" w:rsidP="00AE7D16">
                    <w:pPr>
                      <w:kinsoku w:val="0"/>
                      <w:overflowPunct w:val="0"/>
                      <w:autoSpaceDE w:val="0"/>
                      <w:autoSpaceDN w:val="0"/>
                      <w:adjustRightInd w:val="0"/>
                      <w:snapToGrid w:val="0"/>
                      <w:rPr>
                        <w:rFonts w:ascii="Times New Roman" w:hAnsi="Times New Roman" w:cs="Times New Roman"/>
                        <w:szCs w:val="21"/>
                      </w:rPr>
                    </w:pPr>
                    <w:r w:rsidRPr="00AE7D16">
                      <w:rPr>
                        <w:rFonts w:ascii="Times New Roman" w:hAnsi="Times New Roman" w:cs="Times New Roman"/>
                        <w:szCs w:val="21"/>
                      </w:rPr>
                      <w:t>副总经理</w:t>
                    </w:r>
                  </w:p>
                </w:tc>
                <w:tc>
                  <w:tcPr>
                    <w:tcW w:w="510" w:type="pct"/>
                    <w:tcMar>
                      <w:top w:w="57" w:type="dxa"/>
                      <w:left w:w="108" w:type="dxa"/>
                      <w:bottom w:w="57" w:type="dxa"/>
                      <w:right w:w="108" w:type="dxa"/>
                    </w:tcMar>
                    <w:vAlign w:val="center"/>
                  </w:tcPr>
                  <w:p w14:paraId="2984BCD4"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200,000</w:t>
                    </w:r>
                  </w:p>
                </w:tc>
                <w:tc>
                  <w:tcPr>
                    <w:tcW w:w="582" w:type="pct"/>
                    <w:tcMar>
                      <w:top w:w="57" w:type="dxa"/>
                      <w:left w:w="108" w:type="dxa"/>
                      <w:bottom w:w="57" w:type="dxa"/>
                      <w:right w:w="108" w:type="dxa"/>
                    </w:tcMar>
                    <w:vAlign w:val="center"/>
                  </w:tcPr>
                  <w:p w14:paraId="644CD80C"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200,000</w:t>
                    </w:r>
                  </w:p>
                </w:tc>
                <w:tc>
                  <w:tcPr>
                    <w:tcW w:w="702" w:type="pct"/>
                    <w:tcMar>
                      <w:top w:w="57" w:type="dxa"/>
                      <w:left w:w="108" w:type="dxa"/>
                      <w:bottom w:w="57" w:type="dxa"/>
                      <w:right w:w="108" w:type="dxa"/>
                    </w:tcMar>
                    <w:vAlign w:val="center"/>
                  </w:tcPr>
                  <w:p w14:paraId="730925B0"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23.25</w:t>
                    </w:r>
                  </w:p>
                </w:tc>
                <w:tc>
                  <w:tcPr>
                    <w:tcW w:w="496" w:type="pct"/>
                    <w:tcMar>
                      <w:top w:w="57" w:type="dxa"/>
                      <w:left w:w="108" w:type="dxa"/>
                      <w:bottom w:w="57" w:type="dxa"/>
                      <w:right w:w="108" w:type="dxa"/>
                    </w:tcMar>
                    <w:vAlign w:val="center"/>
                  </w:tcPr>
                  <w:p w14:paraId="40F7CF44"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60,000</w:t>
                    </w:r>
                  </w:p>
                </w:tc>
                <w:tc>
                  <w:tcPr>
                    <w:tcW w:w="487" w:type="pct"/>
                    <w:tcMar>
                      <w:top w:w="57" w:type="dxa"/>
                      <w:left w:w="108" w:type="dxa"/>
                      <w:bottom w:w="57" w:type="dxa"/>
                      <w:right w:w="108" w:type="dxa"/>
                    </w:tcMar>
                    <w:vAlign w:val="center"/>
                  </w:tcPr>
                  <w:p w14:paraId="7DD74721"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340,000</w:t>
                    </w:r>
                  </w:p>
                </w:tc>
                <w:tc>
                  <w:tcPr>
                    <w:tcW w:w="503" w:type="pct"/>
                    <w:tcMar>
                      <w:top w:w="57" w:type="dxa"/>
                      <w:left w:w="108" w:type="dxa"/>
                      <w:bottom w:w="57" w:type="dxa"/>
                      <w:right w:w="108" w:type="dxa"/>
                    </w:tcMar>
                    <w:vAlign w:val="center"/>
                  </w:tcPr>
                  <w:p w14:paraId="46D0BE9D"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340,000</w:t>
                    </w:r>
                  </w:p>
                </w:tc>
                <w:tc>
                  <w:tcPr>
                    <w:tcW w:w="566" w:type="pct"/>
                    <w:tcMar>
                      <w:top w:w="57" w:type="dxa"/>
                      <w:left w:w="108" w:type="dxa"/>
                      <w:bottom w:w="57" w:type="dxa"/>
                      <w:right w:w="108" w:type="dxa"/>
                    </w:tcMar>
                    <w:vAlign w:val="center"/>
                  </w:tcPr>
                  <w:p w14:paraId="512D702A"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37.84</w:t>
                    </w:r>
                  </w:p>
                </w:tc>
              </w:tr>
            </w:sdtContent>
          </w:sdt>
          <w:tr w:rsidR="00B10A0C" w14:paraId="065774D0" w14:textId="77777777" w:rsidTr="00FF4BE0">
            <w:sdt>
              <w:sdtPr>
                <w:rPr>
                  <w:rFonts w:ascii="Times New Roman" w:hAnsi="Times New Roman" w:cs="Times New Roman"/>
                </w:rPr>
                <w:tag w:val="_PLD_540edf8df1f74360b174fc69d7525558"/>
                <w:id w:val="-1087918427"/>
                <w:lock w:val="sdtLocked"/>
              </w:sdtPr>
              <w:sdtContent>
                <w:tc>
                  <w:tcPr>
                    <w:tcW w:w="445" w:type="pct"/>
                    <w:tcMar>
                      <w:top w:w="57" w:type="dxa"/>
                      <w:left w:w="108" w:type="dxa"/>
                      <w:bottom w:w="57" w:type="dxa"/>
                      <w:right w:w="108" w:type="dxa"/>
                    </w:tcMar>
                    <w:vAlign w:val="center"/>
                  </w:tcPr>
                  <w:p w14:paraId="22A8FD31" w14:textId="77777777" w:rsidR="00B10A0C" w:rsidRPr="00AE7D16" w:rsidRDefault="00D11B25" w:rsidP="00AE7D16">
                    <w:pPr>
                      <w:kinsoku w:val="0"/>
                      <w:overflowPunct w:val="0"/>
                      <w:autoSpaceDE w:val="0"/>
                      <w:autoSpaceDN w:val="0"/>
                      <w:adjustRightInd w:val="0"/>
                      <w:snapToGrid w:val="0"/>
                      <w:jc w:val="center"/>
                      <w:rPr>
                        <w:rFonts w:ascii="Times New Roman" w:hAnsi="Times New Roman" w:cs="Times New Roman"/>
                        <w:szCs w:val="21"/>
                      </w:rPr>
                    </w:pPr>
                    <w:r w:rsidRPr="00AE7D16">
                      <w:rPr>
                        <w:rFonts w:ascii="Times New Roman" w:hAnsi="Times New Roman" w:cs="Times New Roman"/>
                        <w:szCs w:val="21"/>
                      </w:rPr>
                      <w:t>合计</w:t>
                    </w:r>
                  </w:p>
                </w:tc>
              </w:sdtContent>
            </w:sdt>
            <w:tc>
              <w:tcPr>
                <w:tcW w:w="708" w:type="pct"/>
                <w:tcMar>
                  <w:top w:w="57" w:type="dxa"/>
                  <w:left w:w="108" w:type="dxa"/>
                  <w:bottom w:w="57" w:type="dxa"/>
                  <w:right w:w="108" w:type="dxa"/>
                </w:tcMar>
                <w:vAlign w:val="center"/>
              </w:tcPr>
              <w:p w14:paraId="4806171E" w14:textId="77777777" w:rsidR="00B10A0C" w:rsidRPr="00AE7D16" w:rsidRDefault="00D11B25" w:rsidP="00AE7D16">
                <w:pPr>
                  <w:kinsoku w:val="0"/>
                  <w:overflowPunct w:val="0"/>
                  <w:autoSpaceDE w:val="0"/>
                  <w:autoSpaceDN w:val="0"/>
                  <w:adjustRightInd w:val="0"/>
                  <w:snapToGrid w:val="0"/>
                  <w:jc w:val="center"/>
                  <w:rPr>
                    <w:rFonts w:ascii="Times New Roman" w:hAnsi="Times New Roman" w:cs="Times New Roman"/>
                    <w:szCs w:val="21"/>
                  </w:rPr>
                </w:pPr>
                <w:r w:rsidRPr="00AE7D16">
                  <w:rPr>
                    <w:rFonts w:ascii="Times New Roman" w:hAnsi="Times New Roman" w:cs="Times New Roman"/>
                    <w:szCs w:val="21"/>
                  </w:rPr>
                  <w:t>/</w:t>
                </w:r>
              </w:p>
            </w:tc>
            <w:tc>
              <w:tcPr>
                <w:tcW w:w="510" w:type="pct"/>
                <w:tcMar>
                  <w:top w:w="57" w:type="dxa"/>
                  <w:left w:w="108" w:type="dxa"/>
                  <w:bottom w:w="57" w:type="dxa"/>
                  <w:right w:w="108" w:type="dxa"/>
                </w:tcMar>
                <w:vAlign w:val="center"/>
              </w:tcPr>
              <w:p w14:paraId="2CB1BD54"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400,000</w:t>
                </w:r>
              </w:p>
            </w:tc>
            <w:tc>
              <w:tcPr>
                <w:tcW w:w="582" w:type="pct"/>
                <w:tcMar>
                  <w:top w:w="57" w:type="dxa"/>
                  <w:left w:w="108" w:type="dxa"/>
                  <w:bottom w:w="57" w:type="dxa"/>
                  <w:right w:w="108" w:type="dxa"/>
                </w:tcMar>
                <w:vAlign w:val="center"/>
              </w:tcPr>
              <w:p w14:paraId="39B91AC7"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400,000</w:t>
                </w:r>
              </w:p>
            </w:tc>
            <w:tc>
              <w:tcPr>
                <w:tcW w:w="702" w:type="pct"/>
                <w:tcMar>
                  <w:top w:w="57" w:type="dxa"/>
                  <w:left w:w="108" w:type="dxa"/>
                  <w:bottom w:w="57" w:type="dxa"/>
                  <w:right w:w="108" w:type="dxa"/>
                </w:tcMar>
                <w:vAlign w:val="center"/>
              </w:tcPr>
              <w:p w14:paraId="0D452747" w14:textId="77777777" w:rsidR="00B10A0C" w:rsidRPr="00AE7D16" w:rsidRDefault="00D11B25" w:rsidP="00AE7D16">
                <w:pPr>
                  <w:kinsoku w:val="0"/>
                  <w:overflowPunct w:val="0"/>
                  <w:autoSpaceDE w:val="0"/>
                  <w:autoSpaceDN w:val="0"/>
                  <w:adjustRightInd w:val="0"/>
                  <w:snapToGrid w:val="0"/>
                  <w:jc w:val="center"/>
                  <w:rPr>
                    <w:rFonts w:ascii="Times New Roman" w:hAnsi="Times New Roman" w:cs="Times New Roman"/>
                    <w:szCs w:val="21"/>
                  </w:rPr>
                </w:pPr>
                <w:r w:rsidRPr="00AE7D16">
                  <w:rPr>
                    <w:rFonts w:ascii="Times New Roman" w:hAnsi="Times New Roman" w:cs="Times New Roman"/>
                    <w:szCs w:val="21"/>
                  </w:rPr>
                  <w:t>/</w:t>
                </w:r>
              </w:p>
            </w:tc>
            <w:tc>
              <w:tcPr>
                <w:tcW w:w="496" w:type="pct"/>
                <w:tcMar>
                  <w:top w:w="57" w:type="dxa"/>
                  <w:left w:w="108" w:type="dxa"/>
                  <w:bottom w:w="57" w:type="dxa"/>
                  <w:right w:w="108" w:type="dxa"/>
                </w:tcMar>
                <w:vAlign w:val="center"/>
              </w:tcPr>
              <w:p w14:paraId="3100803F"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120,000</w:t>
                </w:r>
              </w:p>
            </w:tc>
            <w:tc>
              <w:tcPr>
                <w:tcW w:w="487" w:type="pct"/>
                <w:tcMar>
                  <w:top w:w="57" w:type="dxa"/>
                  <w:left w:w="108" w:type="dxa"/>
                  <w:bottom w:w="57" w:type="dxa"/>
                  <w:right w:w="108" w:type="dxa"/>
                </w:tcMar>
                <w:vAlign w:val="center"/>
              </w:tcPr>
              <w:p w14:paraId="7B44C63A"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680,000</w:t>
                </w:r>
              </w:p>
            </w:tc>
            <w:tc>
              <w:tcPr>
                <w:tcW w:w="503" w:type="pct"/>
                <w:tcMar>
                  <w:top w:w="57" w:type="dxa"/>
                  <w:left w:w="108" w:type="dxa"/>
                  <w:bottom w:w="57" w:type="dxa"/>
                  <w:right w:w="108" w:type="dxa"/>
                </w:tcMar>
                <w:vAlign w:val="center"/>
              </w:tcPr>
              <w:p w14:paraId="18759B01" w14:textId="77777777" w:rsidR="00B10A0C" w:rsidRPr="00AE7D16" w:rsidRDefault="00D11B25" w:rsidP="00AE7D16">
                <w:pPr>
                  <w:kinsoku w:val="0"/>
                  <w:overflowPunct w:val="0"/>
                  <w:autoSpaceDE w:val="0"/>
                  <w:autoSpaceDN w:val="0"/>
                  <w:adjustRightInd w:val="0"/>
                  <w:snapToGrid w:val="0"/>
                  <w:jc w:val="right"/>
                  <w:rPr>
                    <w:rFonts w:ascii="Times New Roman" w:hAnsi="Times New Roman" w:cs="Times New Roman"/>
                    <w:szCs w:val="21"/>
                  </w:rPr>
                </w:pPr>
                <w:r w:rsidRPr="00AE7D16">
                  <w:rPr>
                    <w:rFonts w:ascii="Times New Roman" w:hAnsi="Times New Roman" w:cs="Times New Roman"/>
                    <w:szCs w:val="21"/>
                  </w:rPr>
                  <w:t>680,000</w:t>
                </w:r>
              </w:p>
            </w:tc>
            <w:tc>
              <w:tcPr>
                <w:tcW w:w="566" w:type="pct"/>
                <w:tcMar>
                  <w:top w:w="57" w:type="dxa"/>
                  <w:left w:w="108" w:type="dxa"/>
                  <w:bottom w:w="57" w:type="dxa"/>
                  <w:right w:w="108" w:type="dxa"/>
                </w:tcMar>
                <w:vAlign w:val="center"/>
              </w:tcPr>
              <w:p w14:paraId="72C8399F" w14:textId="77777777" w:rsidR="00B10A0C" w:rsidRPr="00AE7D16" w:rsidRDefault="00D11B25" w:rsidP="00AE7D16">
                <w:pPr>
                  <w:jc w:val="center"/>
                  <w:rPr>
                    <w:rFonts w:ascii="Times New Roman" w:hAnsi="Times New Roman" w:cs="Times New Roman"/>
                    <w:szCs w:val="21"/>
                  </w:rPr>
                </w:pPr>
                <w:r w:rsidRPr="00AE7D16">
                  <w:rPr>
                    <w:rFonts w:ascii="Times New Roman" w:hAnsi="Times New Roman" w:cs="Times New Roman"/>
                    <w:szCs w:val="21"/>
                  </w:rPr>
                  <w:t>/</w:t>
                </w:r>
              </w:p>
            </w:tc>
          </w:tr>
        </w:tbl>
        <w:p w14:paraId="64290057" w14:textId="77777777" w:rsidR="00B10A0C" w:rsidRDefault="00000000"/>
      </w:sdtContent>
    </w:sdt>
    <w:bookmarkEnd w:id="79" w:displacedByCustomXml="next"/>
    <w:sdt>
      <w:sdtPr>
        <w:rPr>
          <w:rFonts w:ascii="宋体" w:hAnsi="宋体" w:cs="宋体"/>
          <w:b w:val="0"/>
          <w:bCs w:val="0"/>
          <w:kern w:val="0"/>
          <w:szCs w:val="24"/>
        </w:rPr>
        <w:alias w:val="模块:报告期内对高级管理人员的考评机制，以及激励机制的建立、实施情况"/>
        <w:tag w:val="_SEC_e7128a1764624077b0f90f676a73dd15"/>
        <w:id w:val="1099452846"/>
        <w:lock w:val="sdtLocked"/>
        <w:placeholder>
          <w:docPart w:val="GBC22222222222222222222222222222"/>
        </w:placeholder>
      </w:sdtPr>
      <w:sdtContent>
        <w:p w14:paraId="13FEECF7" w14:textId="77777777" w:rsidR="00B10A0C" w:rsidRDefault="00D11B25">
          <w:pPr>
            <w:pStyle w:val="3"/>
            <w:numPr>
              <w:ilvl w:val="1"/>
              <w:numId w:val="24"/>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404425160"/>
            <w:lock w:val="sdtLocked"/>
            <w:placeholder>
              <w:docPart w:val="GBC22222222222222222222222222222"/>
            </w:placeholder>
          </w:sdtPr>
          <w:sdtContent>
            <w:p w14:paraId="35D56DAA"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1819025171"/>
            <w:lock w:val="sdtLocked"/>
            <w:placeholder>
              <w:docPart w:val="GBC22222222222222222222222222222"/>
            </w:placeholder>
          </w:sdtPr>
          <w:sdtContent>
            <w:p w14:paraId="57DCD37F" w14:textId="77777777" w:rsidR="00B10A0C" w:rsidRDefault="00D11B25">
              <w:pPr>
                <w:spacing w:beforeLines="50" w:before="120" w:afterLines="50" w:after="120" w:line="360" w:lineRule="auto"/>
                <w:ind w:firstLineChars="200" w:firstLine="420"/>
                <w:rPr>
                  <w:szCs w:val="21"/>
                </w:rPr>
              </w:pPr>
              <w:r>
                <w:rPr>
                  <w:rFonts w:hint="eastAsia"/>
                  <w:szCs w:val="21"/>
                </w:rPr>
                <w:t>报告期内，根据公司实际完成的经营业绩及高级管理人员履职情况，公司对高级管理人员进行考核，坚持收入与责任、绩效挂钩，强化对高级管理人员的正向激励。</w:t>
              </w:r>
            </w:p>
          </w:sdtContent>
        </w:sdt>
      </w:sdtContent>
    </w:sdt>
    <w:p w14:paraId="4DAA8694" w14:textId="77777777" w:rsidR="00B10A0C" w:rsidRDefault="00B10A0C">
      <w:pPr>
        <w:rPr>
          <w:szCs w:val="21"/>
        </w:rPr>
      </w:pPr>
    </w:p>
    <w:sdt>
      <w:sdtPr>
        <w:rPr>
          <w:rFonts w:ascii="宋体" w:hAnsi="宋体" w:cs="宋体" w:hint="eastAsia"/>
          <w:b w:val="0"/>
          <w:bCs w:val="0"/>
          <w:kern w:val="0"/>
          <w:szCs w:val="24"/>
        </w:rPr>
        <w:alias w:val="模块:报告期内的内部控制制度建设及实施情况"/>
        <w:tag w:val="_SEC_4f62c5a91f184e9083e54ebccf8fe563"/>
        <w:id w:val="124745540"/>
        <w:lock w:val="sdtLocked"/>
        <w:placeholder>
          <w:docPart w:val="GBC22222222222222222222222222222"/>
        </w:placeholder>
      </w:sdtPr>
      <w:sdtEndPr>
        <w:rPr>
          <w:rFonts w:hint="default"/>
        </w:rPr>
      </w:sdtEndPr>
      <w:sdtContent>
        <w:p w14:paraId="21F9B4A2" w14:textId="77777777" w:rsidR="00B10A0C" w:rsidRDefault="00D11B25">
          <w:pPr>
            <w:pStyle w:val="2"/>
            <w:numPr>
              <w:ilvl w:val="0"/>
              <w:numId w:val="17"/>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517083790"/>
            <w:lock w:val="sdtLocked"/>
            <w:placeholder>
              <w:docPart w:val="GBC22222222222222222222222222222"/>
            </w:placeholder>
          </w:sdtPr>
          <w:sdtContent>
            <w:p w14:paraId="03936EAA"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688442560"/>
            <w:lock w:val="sdtLocked"/>
            <w:placeholder>
              <w:docPart w:val="GBC22222222222222222222222222222"/>
            </w:placeholder>
          </w:sdtPr>
          <w:sdtContent>
            <w:p w14:paraId="4A0931FE" w14:textId="77777777" w:rsidR="00B10A0C" w:rsidRDefault="00D11B25">
              <w:pPr>
                <w:spacing w:beforeLines="50" w:before="120" w:afterLines="50" w:after="120" w:line="360" w:lineRule="auto"/>
                <w:ind w:firstLineChars="200" w:firstLine="420"/>
                <w:rPr>
                  <w:szCs w:val="21"/>
                </w:rPr>
              </w:pPr>
              <w:r>
                <w:rPr>
                  <w:rFonts w:hint="eastAsia"/>
                  <w:szCs w:val="21"/>
                </w:rPr>
                <w:t>公司严格按照中国证监会、上海证券交易所及《公司法》《公司章程》等法律法规要求，结合公司实际经营发展需要，建立健全有效实施内部控制，持续优化、完善公司内部控制建设，促进公司健康可持续发展。</w:t>
              </w:r>
            </w:p>
          </w:sdtContent>
        </w:sdt>
      </w:sdtContent>
    </w:sdt>
    <w:sdt>
      <w:sdtPr>
        <w:rPr>
          <w:rFonts w:hint="eastAsia"/>
          <w:szCs w:val="21"/>
        </w:rPr>
        <w:alias w:val="模块:报告期内部控制存在重大缺陷情况的说明  "/>
        <w:tag w:val="_SEC_2ee2e77432cb43f3b2547fcae2c176b7"/>
        <w:id w:val="-215434982"/>
        <w:lock w:val="sdtLocked"/>
        <w:placeholder>
          <w:docPart w:val="GBC22222222222222222222222222222"/>
        </w:placeholder>
      </w:sdtPr>
      <w:sdtEndPr>
        <w:rPr>
          <w:rFonts w:hint="default"/>
        </w:rPr>
      </w:sdtEndPr>
      <w:sdtContent>
        <w:p w14:paraId="5DCFCCFD" w14:textId="77777777" w:rsidR="00B10A0C" w:rsidRDefault="00D11B25">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1009911305"/>
            <w:lock w:val="sdtLocked"/>
            <w:placeholder>
              <w:docPart w:val="GBC22222222222222222222222222222"/>
            </w:placeholder>
          </w:sdtPr>
          <w:sdtContent>
            <w:p w14:paraId="07F7FF73"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00F83B7" w14:textId="77777777" w:rsidR="00B10A0C" w:rsidRDefault="00000000">
          <w:pPr>
            <w:rPr>
              <w:szCs w:val="21"/>
            </w:rPr>
          </w:pPr>
        </w:p>
      </w:sdtContent>
    </w:sdt>
    <w:sdt>
      <w:sdtPr>
        <w:rPr>
          <w:rFonts w:ascii="宋体" w:hAnsi="宋体" w:cs="宋体" w:hint="eastAsia"/>
          <w:b w:val="0"/>
          <w:bCs w:val="0"/>
          <w:kern w:val="0"/>
          <w:szCs w:val="24"/>
        </w:rPr>
        <w:alias w:val="模块:报告期内对子公司的管理控制情况"/>
        <w:tag w:val="_SEC_01b27291a2ca4176b79ce579d14bbcee"/>
        <w:id w:val="1957284579"/>
        <w:lock w:val="sdtLocked"/>
        <w:placeholder>
          <w:docPart w:val="GBC22222222222222222222222222222"/>
        </w:placeholder>
      </w:sdtPr>
      <w:sdtContent>
        <w:p w14:paraId="7E3CF25F" w14:textId="77777777" w:rsidR="00B10A0C" w:rsidRDefault="00D11B25">
          <w:pPr>
            <w:pStyle w:val="2"/>
            <w:numPr>
              <w:ilvl w:val="0"/>
              <w:numId w:val="17"/>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883043980"/>
            <w:lock w:val="sdtLocked"/>
            <w:placeholder>
              <w:docPart w:val="GBC22222222222222222222222222222"/>
            </w:placeholder>
          </w:sdtPr>
          <w:sdtContent>
            <w:p w14:paraId="032B2020"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882210744"/>
            <w:lock w:val="sdtLocked"/>
            <w:placeholder>
              <w:docPart w:val="GBC22222222222222222222222222222"/>
            </w:placeholder>
          </w:sdtPr>
          <w:sdtContent>
            <w:p w14:paraId="287C179C" w14:textId="77777777" w:rsidR="00B10A0C" w:rsidRDefault="00D11B25">
              <w:pPr>
                <w:spacing w:beforeLines="50" w:before="120" w:afterLines="50" w:after="120" w:line="360" w:lineRule="auto"/>
                <w:ind w:firstLineChars="200" w:firstLine="420"/>
                <w:rPr>
                  <w:szCs w:val="21"/>
                </w:rPr>
              </w:pPr>
              <w:r>
                <w:rPr>
                  <w:rFonts w:hint="eastAsia"/>
                  <w:szCs w:val="21"/>
                </w:rPr>
                <w:t>公司依据《子公司管理制度》，对子公司的财务、经营与投资决策、人事及绩效考核等进行指导、管理及监督。公司董事会坚持以风险防范为导向，以提升管理实效为目的，增强内控管理有效性。同时，以各事业部</w:t>
              </w:r>
              <w:r>
                <w:rPr>
                  <w:szCs w:val="21"/>
                </w:rPr>
                <w:t>/主要子公司预决算为抓手，注重财务数据分析；大额资金实行审批</w:t>
              </w:r>
              <w:r>
                <w:rPr>
                  <w:rFonts w:hint="eastAsia"/>
                  <w:szCs w:val="21"/>
                </w:rPr>
                <w:t>制，加强资金使用监管，健立健全风险管理体系，进一步夯实全面风险管理能力。</w:t>
              </w:r>
            </w:p>
          </w:sdtContent>
        </w:sdt>
        <w:p w14:paraId="3BA2870D" w14:textId="77777777" w:rsidR="00B10A0C" w:rsidRDefault="00000000">
          <w:pPr>
            <w:rPr>
              <w:szCs w:val="21"/>
            </w:rPr>
          </w:pPr>
        </w:p>
      </w:sdtContent>
    </w:sdt>
    <w:sdt>
      <w:sdtPr>
        <w:rPr>
          <w:rFonts w:ascii="宋体" w:hAnsi="宋体" w:cs="宋体" w:hint="eastAsia"/>
          <w:b w:val="0"/>
          <w:bCs w:val="0"/>
          <w:kern w:val="0"/>
          <w:szCs w:val="24"/>
        </w:rPr>
        <w:alias w:val="模块:内部控制审计报告的相关情况说明"/>
        <w:tag w:val="_SEC_2d6e7b1f7b054f2fbca2d55832fe79ef"/>
        <w:id w:val="-1070113027"/>
        <w:lock w:val="sdtLocked"/>
        <w:placeholder>
          <w:docPart w:val="GBC22222222222222222222222222222"/>
        </w:placeholder>
      </w:sdtPr>
      <w:sdtContent>
        <w:p w14:paraId="6523E439" w14:textId="77777777" w:rsidR="00B10A0C" w:rsidRDefault="00D11B25">
          <w:pPr>
            <w:pStyle w:val="2"/>
            <w:numPr>
              <w:ilvl w:val="0"/>
              <w:numId w:val="17"/>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134712876"/>
            <w:lock w:val="sdtLocked"/>
            <w:placeholder>
              <w:docPart w:val="GBC22222222222222222222222222222"/>
            </w:placeholder>
          </w:sdtPr>
          <w:sdtContent>
            <w:p w14:paraId="2CF74B21"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576827059"/>
            <w:lock w:val="sdtLocked"/>
            <w:placeholder>
              <w:docPart w:val="GBC22222222222222222222222222222"/>
            </w:placeholder>
          </w:sdtPr>
          <w:sdtContent>
            <w:p w14:paraId="260A0476" w14:textId="77777777" w:rsidR="00B10A0C" w:rsidRDefault="00D11B25">
              <w:pPr>
                <w:spacing w:beforeLines="50" w:before="120" w:afterLines="50" w:after="120" w:line="276" w:lineRule="auto"/>
                <w:ind w:firstLineChars="200" w:firstLine="420"/>
                <w:rPr>
                  <w:szCs w:val="21"/>
                </w:rPr>
              </w:pPr>
              <w:r>
                <w:rPr>
                  <w:rFonts w:hint="eastAsia"/>
                  <w:szCs w:val="21"/>
                </w:rPr>
                <w:t>公司内部控制审计机构众华会计师事务所（特殊普通合伙）为公司出具了标准无保留意见的内部控制审计报告。</w:t>
              </w:r>
            </w:p>
          </w:sdtContent>
        </w:sdt>
        <w:p w14:paraId="6959E3AE" w14:textId="77777777" w:rsidR="00B10A0C" w:rsidRDefault="00D11B25">
          <w:pPr>
            <w:rPr>
              <w:szCs w:val="21"/>
            </w:rPr>
          </w:pPr>
          <w:r>
            <w:rPr>
              <w:szCs w:val="21"/>
            </w:rPr>
            <w:t>是否披露内部控制审计报告：</w:t>
          </w:r>
          <w:sdt>
            <w:sdtPr>
              <w:rPr>
                <w:szCs w:val="21"/>
              </w:rPr>
              <w:alias w:val="审计机构是否对公司内部控制出具核实评价意见"/>
              <w:tag w:val="_GBC_c9f332f7c06944ebbd339ca86944d1e2"/>
              <w:id w:val="999854482"/>
              <w:lock w:val="sdtLocked"/>
              <w:placeholder>
                <w:docPart w:val="GBC22222222222222222222222222222"/>
              </w:placeholder>
              <w:comboBox>
                <w:listItem w:displayText="是" w:value="true"/>
                <w:listItem w:displayText="否" w:value="false"/>
              </w:comboBox>
            </w:sdtPr>
            <w:sdtContent>
              <w:r>
                <w:rPr>
                  <w:szCs w:val="21"/>
                </w:rPr>
                <w:t>是</w:t>
              </w:r>
            </w:sdtContent>
          </w:sdt>
        </w:p>
        <w:p w14:paraId="3880689F" w14:textId="77777777" w:rsidR="00B10A0C" w:rsidRDefault="00D11B25">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344555027"/>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Content>
              <w:r>
                <w:rPr>
                  <w:rFonts w:hint="eastAsia"/>
                  <w:lang w:val="zh-CN"/>
                </w:rPr>
                <w:t>标准的无保留意见</w:t>
              </w:r>
            </w:sdtContent>
          </w:sdt>
        </w:p>
        <w:p w14:paraId="313A7082" w14:textId="77777777" w:rsidR="00B10A0C" w:rsidRDefault="00000000">
          <w:pPr>
            <w:rPr>
              <w:szCs w:val="21"/>
            </w:rPr>
          </w:pPr>
        </w:p>
      </w:sdtContent>
    </w:sdt>
    <w:bookmarkStart w:id="80" w:name="_Hlk40625199" w:displacedByCustomXml="next"/>
    <w:bookmarkStart w:id="81" w:name="_Hlk40625163" w:displacedByCustomXml="next"/>
    <w:sdt>
      <w:sdtPr>
        <w:rPr>
          <w:rFonts w:ascii="宋体" w:hAnsi="宋体" w:cs="宋体"/>
          <w:b w:val="0"/>
          <w:bCs w:val="0"/>
          <w:kern w:val="0"/>
          <w:szCs w:val="24"/>
        </w:rPr>
        <w:alias w:val="模块:上市公司治理专项行动自查问题整改情况"/>
        <w:tag w:val="_SEC_f84d29ebbfd8434d8d55e144204ae2b0"/>
        <w:id w:val="1235665083"/>
        <w:lock w:val="sdtLocked"/>
        <w:placeholder>
          <w:docPart w:val="GBC22222222222222222222222222222"/>
        </w:placeholder>
      </w:sdtPr>
      <w:sdtEndPr>
        <w:rPr>
          <w:szCs w:val="21"/>
        </w:rPr>
      </w:sdtEndPr>
      <w:sdtContent>
        <w:p w14:paraId="29FAEF6A" w14:textId="77777777" w:rsidR="00B10A0C" w:rsidRDefault="00D11B25">
          <w:pPr>
            <w:pStyle w:val="2"/>
            <w:numPr>
              <w:ilvl w:val="0"/>
              <w:numId w:val="17"/>
            </w:numPr>
            <w:ind w:left="420" w:hanging="420"/>
            <w:rPr>
              <w:rFonts w:ascii="宋体" w:hAnsi="宋体" w:cs="宋体"/>
              <w:kern w:val="0"/>
              <w:szCs w:val="24"/>
            </w:rPr>
          </w:pPr>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2039848652"/>
            <w:lock w:val="sdtLocked"/>
            <w:placeholder>
              <w:docPart w:val="GBC22222222222222222222222222222"/>
            </w:placeholder>
          </w:sdtPr>
          <w:sdtContent>
            <w:p w14:paraId="1ABF743A" w14:textId="77777777" w:rsidR="00B10A0C" w:rsidRDefault="00D11B25">
              <w:pPr>
                <w:rPr>
                  <w:szCs w:val="21"/>
                </w:rPr>
              </w:pPr>
              <w:r>
                <w:rPr>
                  <w:rFonts w:hint="eastAsia"/>
                  <w:szCs w:val="21"/>
                </w:rPr>
                <w:t>不适用</w:t>
              </w:r>
            </w:p>
          </w:sdtContent>
        </w:sdt>
        <w:p w14:paraId="3DDA89D2" w14:textId="77777777" w:rsidR="00B10A0C" w:rsidRDefault="00000000">
          <w:pPr>
            <w:rPr>
              <w:szCs w:val="21"/>
            </w:rPr>
          </w:pPr>
        </w:p>
      </w:sdtContent>
    </w:sdt>
    <w:bookmarkEnd w:id="80" w:displacedByCustomXml="next"/>
    <w:bookmarkEnd w:id="81" w:displacedByCustomXml="next"/>
    <w:sdt>
      <w:sdtPr>
        <w:rPr>
          <w:rFonts w:ascii="宋体" w:hAnsi="宋体" w:cs="宋体"/>
          <w:b w:val="0"/>
          <w:bCs w:val="0"/>
          <w:kern w:val="0"/>
          <w:szCs w:val="24"/>
        </w:rPr>
        <w:alias w:val="模块:其他公司治理情况"/>
        <w:tag w:val="_SEC_21aaf83f464849edbdaf9c267b7db780"/>
        <w:id w:val="-413011267"/>
        <w:lock w:val="sdtLocked"/>
        <w:placeholder>
          <w:docPart w:val="GBC22222222222222222222222222222"/>
        </w:placeholder>
      </w:sdtPr>
      <w:sdtContent>
        <w:p w14:paraId="03E61256" w14:textId="77777777" w:rsidR="00B10A0C" w:rsidRDefault="00D11B25">
          <w:pPr>
            <w:pStyle w:val="2"/>
            <w:numPr>
              <w:ilvl w:val="0"/>
              <w:numId w:val="17"/>
            </w:numPr>
          </w:pPr>
          <w:r>
            <w:t>其他</w:t>
          </w:r>
        </w:p>
        <w:sdt>
          <w:sdtPr>
            <w:rPr>
              <w:rFonts w:hint="eastAsia"/>
              <w:szCs w:val="21"/>
            </w:rPr>
            <w:alias w:val="是否适用：其他公司治理情况说明[双击切换]"/>
            <w:tag w:val="_GBC_dc91085943bb4d4ab22a79a9ba7014df"/>
            <w:id w:val="677007790"/>
            <w:lock w:val="sdtLocked"/>
            <w:placeholder>
              <w:docPart w:val="GBC22222222222222222222222222222"/>
            </w:placeholder>
          </w:sdtPr>
          <w:sdtContent>
            <w:p w14:paraId="2C5A26F0"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99499C9" w14:textId="16983595" w:rsidR="009338E4" w:rsidRDefault="009338E4">
      <w:pPr>
        <w:rPr>
          <w:szCs w:val="21"/>
        </w:rPr>
      </w:pPr>
      <w:r>
        <w:rPr>
          <w:szCs w:val="21"/>
        </w:rPr>
        <w:br w:type="page"/>
      </w:r>
    </w:p>
    <w:p w14:paraId="74DC6A44" w14:textId="77777777" w:rsidR="00B10A0C" w:rsidRDefault="00D11B25">
      <w:pPr>
        <w:pStyle w:val="1"/>
        <w:numPr>
          <w:ilvl w:val="0"/>
          <w:numId w:val="2"/>
        </w:numPr>
      </w:pPr>
      <w:bookmarkStart w:id="82" w:name="_Toc89790252"/>
      <w:r>
        <w:rPr>
          <w:rFonts w:hint="eastAsia"/>
        </w:rPr>
        <w:lastRenderedPageBreak/>
        <w:t>环境与社会责任</w:t>
      </w:r>
      <w:bookmarkEnd w:id="82"/>
    </w:p>
    <w:bookmarkStart w:id="83" w:name="_Hlk126068370" w:displacedByCustomXml="next"/>
    <w:bookmarkStart w:id="84" w:name="_Hlk89187025" w:displacedByCustomXml="next"/>
    <w:bookmarkStart w:id="85" w:name="_Hlk89187063" w:displacedByCustomXml="next"/>
    <w:sdt>
      <w:sdtPr>
        <w:rPr>
          <w:rFonts w:ascii="宋体" w:hAnsi="宋体" w:cs="宋体" w:hint="eastAsia"/>
          <w:b w:val="0"/>
          <w:bCs w:val="0"/>
          <w:kern w:val="0"/>
          <w:szCs w:val="24"/>
        </w:rPr>
        <w:alias w:val="模块:环境信息情况"/>
        <w:tag w:val="_SEC_aeaf1c4a829048de90e464ec55896b86"/>
        <w:id w:val="380378151"/>
        <w:lock w:val="sdtLocked"/>
        <w:placeholder>
          <w:docPart w:val="GBC22222222222222222222222222222"/>
        </w:placeholder>
      </w:sdtPr>
      <w:sdtEndPr>
        <w:rPr>
          <w:highlight w:val="yellow"/>
        </w:rPr>
      </w:sdtEndPr>
      <w:sdtContent>
        <w:p w14:paraId="46E5A006" w14:textId="77777777" w:rsidR="00B10A0C" w:rsidRDefault="00D11B25">
          <w:pPr>
            <w:pStyle w:val="2"/>
            <w:numPr>
              <w:ilvl w:val="0"/>
              <w:numId w:val="25"/>
            </w:numPr>
            <w:tabs>
              <w:tab w:val="left" w:pos="426"/>
            </w:tabs>
            <w:ind w:left="425" w:hanging="425"/>
            <w:jc w:val="left"/>
            <w:rPr>
              <w:rFonts w:ascii="宋体" w:hAnsi="宋体"/>
            </w:rPr>
          </w:pPr>
          <w:r>
            <w:rPr>
              <w:rFonts w:ascii="宋体" w:hAnsi="宋体" w:hint="eastAsia"/>
            </w:rPr>
            <w:t>环境</w:t>
          </w:r>
          <w:r>
            <w:rPr>
              <w:rFonts w:ascii="宋体" w:hAnsi="宋体"/>
            </w:rPr>
            <w:t>信息情况</w:t>
          </w:r>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355"/>
          </w:tblGrid>
          <w:tr w:rsidR="00B10A0C" w14:paraId="30CE7113" w14:textId="77777777" w:rsidTr="00AE7D16">
            <w:sdt>
              <w:sdtPr>
                <w:rPr>
                  <w:rFonts w:ascii="Times New Roman" w:hAnsi="Times New Roman" w:cs="Times New Roman"/>
                </w:rPr>
                <w:tag w:val="_PLD_5357166cc0f74e2181ffc731d0410fde"/>
                <w:id w:val="-1249035807"/>
                <w:lock w:val="sdtLocked"/>
              </w:sdtPr>
              <w:sdtContent>
                <w:tc>
                  <w:tcPr>
                    <w:tcW w:w="2531" w:type="pct"/>
                    <w:shd w:val="clear" w:color="auto" w:fill="auto"/>
                    <w:tcMar>
                      <w:top w:w="57" w:type="dxa"/>
                      <w:left w:w="108" w:type="dxa"/>
                      <w:bottom w:w="57" w:type="dxa"/>
                      <w:right w:w="108" w:type="dxa"/>
                    </w:tcMar>
                    <w:vAlign w:val="center"/>
                  </w:tcPr>
                  <w:p w14:paraId="7238E09E" w14:textId="77777777" w:rsidR="00B10A0C" w:rsidRPr="00AE7D16" w:rsidRDefault="00D11B25" w:rsidP="00AE7D16">
                    <w:pPr>
                      <w:widowControl w:val="0"/>
                      <w:spacing w:line="276" w:lineRule="auto"/>
                      <w:jc w:val="both"/>
                      <w:rPr>
                        <w:rFonts w:ascii="Times New Roman" w:hAnsi="Times New Roman" w:cs="Times New Roman"/>
                      </w:rPr>
                    </w:pPr>
                    <w:r w:rsidRPr="00AE7D16">
                      <w:rPr>
                        <w:rFonts w:ascii="Times New Roman" w:hAnsi="Times New Roman" w:cs="Times New Roman"/>
                      </w:rPr>
                      <w:t>是否建立环境保护相关机制</w:t>
                    </w:r>
                  </w:p>
                </w:tc>
              </w:sdtContent>
            </w:sdt>
            <w:sdt>
              <w:sdtPr>
                <w:rPr>
                  <w:rFonts w:ascii="Times New Roman" w:hAnsi="Times New Roman" w:cs="Times New Roman"/>
                </w:rPr>
                <w:alias w:val="是否建立环境保护相关机制"/>
                <w:tag w:val="_GBC_db4b394c15a64e53bc9eb2ef5d2d583b"/>
                <w:id w:val="-1145438915"/>
                <w:lock w:val="sdtLocked"/>
                <w:comboBox>
                  <w:listItem w:displayText="是" w:value="是"/>
                  <w:listItem w:displayText="否" w:value="否"/>
                </w:comboBox>
              </w:sdtPr>
              <w:sdtContent>
                <w:tc>
                  <w:tcPr>
                    <w:tcW w:w="2468" w:type="pct"/>
                    <w:shd w:val="clear" w:color="auto" w:fill="auto"/>
                    <w:tcMar>
                      <w:top w:w="57" w:type="dxa"/>
                      <w:left w:w="108" w:type="dxa"/>
                      <w:bottom w:w="57" w:type="dxa"/>
                      <w:right w:w="108" w:type="dxa"/>
                    </w:tcMar>
                    <w:vAlign w:val="center"/>
                  </w:tcPr>
                  <w:p w14:paraId="0B0DF075" w14:textId="77777777" w:rsidR="00B10A0C" w:rsidRPr="00AE7D16" w:rsidRDefault="00D11B25" w:rsidP="00AE7D16">
                    <w:pPr>
                      <w:widowControl w:val="0"/>
                      <w:spacing w:line="276" w:lineRule="auto"/>
                      <w:jc w:val="right"/>
                      <w:rPr>
                        <w:rFonts w:ascii="Times New Roman" w:hAnsi="Times New Roman" w:cs="Times New Roman"/>
                      </w:rPr>
                    </w:pPr>
                    <w:r w:rsidRPr="00AE7D16">
                      <w:rPr>
                        <w:rFonts w:ascii="Times New Roman" w:hAnsi="Times New Roman" w:cs="Times New Roman"/>
                      </w:rPr>
                      <w:t>是</w:t>
                    </w:r>
                  </w:p>
                </w:tc>
              </w:sdtContent>
            </w:sdt>
          </w:tr>
          <w:bookmarkStart w:id="86" w:name="OLE_LINK1"/>
          <w:tr w:rsidR="00B10A0C" w14:paraId="32B7BD5E" w14:textId="77777777" w:rsidTr="00AE7D16">
            <w:tc>
              <w:tcPr>
                <w:tcW w:w="2531" w:type="pct"/>
                <w:shd w:val="clear" w:color="auto" w:fill="auto"/>
                <w:tcMar>
                  <w:top w:w="57" w:type="dxa"/>
                  <w:left w:w="108" w:type="dxa"/>
                  <w:bottom w:w="57" w:type="dxa"/>
                  <w:right w:w="108" w:type="dxa"/>
                </w:tcMar>
                <w:vAlign w:val="center"/>
              </w:tcPr>
              <w:p w14:paraId="7AD4C50F" w14:textId="77777777" w:rsidR="00B10A0C" w:rsidRPr="00AE7D16" w:rsidRDefault="00000000" w:rsidP="00AE7D16">
                <w:pPr>
                  <w:widowControl w:val="0"/>
                  <w:spacing w:line="276" w:lineRule="auto"/>
                  <w:jc w:val="both"/>
                  <w:rPr>
                    <w:rFonts w:ascii="Times New Roman" w:hAnsi="Times New Roman" w:cs="Times New Roman"/>
                  </w:rPr>
                </w:pPr>
                <w:sdt>
                  <w:sdtPr>
                    <w:rPr>
                      <w:rFonts w:ascii="Times New Roman" w:hAnsi="Times New Roman" w:cs="Times New Roman"/>
                    </w:rPr>
                    <w:tag w:val="_PLD_cc2834f9480347efb3c6049a723db89d"/>
                    <w:id w:val="2089883716"/>
                    <w:lock w:val="sdtLocked"/>
                  </w:sdtPr>
                  <w:sdtContent>
                    <w:r w:rsidR="00D11B25" w:rsidRPr="00AE7D16">
                      <w:rPr>
                        <w:rFonts w:ascii="Times New Roman" w:hAnsi="Times New Roman" w:cs="Times New Roman"/>
                      </w:rPr>
                      <w:t>报告期内投入环保资金</w:t>
                    </w:r>
                    <w:bookmarkEnd w:id="86"/>
                  </w:sdtContent>
                </w:sdt>
                <w:r w:rsidR="00D11B25" w:rsidRPr="00AE7D16">
                  <w:rPr>
                    <w:rFonts w:ascii="Times New Roman" w:hAnsi="Times New Roman" w:cs="Times New Roman"/>
                  </w:rPr>
                  <w:t>（单位：</w:t>
                </w:r>
                <w:sdt>
                  <w:sdtPr>
                    <w:rPr>
                      <w:rFonts w:ascii="Times New Roman" w:hAnsi="Times New Roman" w:cs="Times New Roman"/>
                    </w:rPr>
                    <w:alias w:val="单位：报告期内投入环保资金"/>
                    <w:tag w:val="_GBC_23fc355d243f4962992b20f0d6511069"/>
                    <w:id w:val="766351323"/>
                    <w:lock w:val="sdtLocked"/>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sidR="00D11B25" w:rsidRPr="00AE7D16">
                      <w:rPr>
                        <w:rFonts w:ascii="Times New Roman" w:hAnsi="Times New Roman" w:cs="Times New Roman"/>
                      </w:rPr>
                      <w:t>万元</w:t>
                    </w:r>
                  </w:sdtContent>
                </w:sdt>
                <w:r w:rsidR="00D11B25" w:rsidRPr="00AE7D16">
                  <w:rPr>
                    <w:rFonts w:ascii="Times New Roman" w:hAnsi="Times New Roman" w:cs="Times New Roman"/>
                  </w:rPr>
                  <w:t>）</w:t>
                </w:r>
              </w:p>
            </w:tc>
            <w:tc>
              <w:tcPr>
                <w:tcW w:w="2468" w:type="pct"/>
                <w:shd w:val="clear" w:color="auto" w:fill="auto"/>
                <w:tcMar>
                  <w:top w:w="57" w:type="dxa"/>
                  <w:left w:w="108" w:type="dxa"/>
                  <w:bottom w:w="57" w:type="dxa"/>
                  <w:right w:w="108" w:type="dxa"/>
                </w:tcMar>
                <w:vAlign w:val="center"/>
              </w:tcPr>
              <w:p w14:paraId="4F98C483" w14:textId="77777777" w:rsidR="00B10A0C" w:rsidRPr="00AE7D16" w:rsidRDefault="00D11B25" w:rsidP="00AE7D16">
                <w:pPr>
                  <w:widowControl w:val="0"/>
                  <w:spacing w:line="276" w:lineRule="auto"/>
                  <w:jc w:val="right"/>
                  <w:rPr>
                    <w:rFonts w:ascii="Times New Roman" w:hAnsi="Times New Roman" w:cs="Times New Roman"/>
                  </w:rPr>
                </w:pPr>
                <w:r w:rsidRPr="00AE7D16">
                  <w:rPr>
                    <w:rFonts w:ascii="Times New Roman" w:hAnsi="Times New Roman" w:cs="Times New Roman"/>
                  </w:rPr>
                  <w:t>766</w:t>
                </w:r>
              </w:p>
            </w:tc>
          </w:tr>
        </w:tbl>
        <w:p w14:paraId="4DE88894" w14:textId="77777777" w:rsidR="00B10A0C" w:rsidRDefault="00000000">
          <w:pPr>
            <w:spacing w:line="360" w:lineRule="auto"/>
            <w:ind w:firstLineChars="200" w:firstLine="420"/>
            <w:rPr>
              <w:highlight w:val="yellow"/>
            </w:rPr>
          </w:pPr>
        </w:p>
      </w:sdtContent>
    </w:sdt>
    <w:p w14:paraId="6CCC6FE7" w14:textId="77777777" w:rsidR="00B10A0C" w:rsidRDefault="00D11B25">
      <w:pPr>
        <w:pStyle w:val="3"/>
        <w:numPr>
          <w:ilvl w:val="0"/>
          <w:numId w:val="26"/>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1516810195"/>
        <w:lock w:val="sdtLocked"/>
        <w:placeholder>
          <w:docPart w:val="GBC22222222222222222222222222222"/>
        </w:placeholder>
      </w:sdtPr>
      <w:sdtContent>
        <w:p w14:paraId="79EDDE76"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排污信息"/>
        <w:tag w:val="_SEC_e4de21123844444b8b85925b470201e8"/>
        <w:id w:val="510106456"/>
        <w:lock w:val="sdtLocked"/>
        <w:placeholder>
          <w:docPart w:val="GBC22222222222222222222222222222"/>
        </w:placeholder>
      </w:sdtPr>
      <w:sdtEndPr>
        <w:rPr>
          <w:rFonts w:ascii="Calibri" w:hAnsi="Calibri" w:cs="Times New Roman" w:hint="default"/>
          <w:kern w:val="2"/>
          <w:szCs w:val="22"/>
        </w:rPr>
      </w:sdtEndPr>
      <w:sdtContent>
        <w:p w14:paraId="357C4449" w14:textId="77777777" w:rsidR="00B10A0C" w:rsidRDefault="00D11B25">
          <w:pPr>
            <w:pStyle w:val="4"/>
            <w:numPr>
              <w:ilvl w:val="0"/>
              <w:numId w:val="27"/>
            </w:numPr>
            <w:rPr>
              <w:rFonts w:ascii="宋体" w:hAnsi="宋体"/>
            </w:rPr>
          </w:pPr>
          <w:r>
            <w:rPr>
              <w:rFonts w:ascii="宋体" w:hAnsi="宋体" w:hint="eastAsia"/>
            </w:rPr>
            <w:t>排污</w:t>
          </w:r>
          <w:r>
            <w:rPr>
              <w:rFonts w:ascii="宋体" w:hAnsi="宋体"/>
            </w:rPr>
            <w:t>信息</w:t>
          </w:r>
        </w:p>
        <w:sdt>
          <w:sdtPr>
            <w:rPr>
              <w:rFonts w:ascii="宋体" w:hAnsi="宋体" w:hint="eastAsia"/>
            </w:rPr>
            <w:alias w:val="是否适用：排污信息[双击切换]"/>
            <w:tag w:val="_GBC_c1cef0b525dc4a0e9630fcb580d743be"/>
            <w:id w:val="-1611275323"/>
            <w:lock w:val="sdtLocked"/>
            <w:placeholder>
              <w:docPart w:val="GBC22222222222222222222222222222"/>
            </w:placeholder>
          </w:sdtPr>
          <w:sdtContent>
            <w:p w14:paraId="7B548240" w14:textId="77777777" w:rsidR="00B10A0C" w:rsidRDefault="00D11B25">
              <w:pPr>
                <w:pStyle w:val="aff5"/>
                <w:ind w:firstLineChars="0" w:firstLine="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Calibri" w:hAnsi="Calibri" w:cs="Times New Roman" w:hint="eastAsia"/>
              <w:kern w:val="2"/>
              <w:szCs w:val="22"/>
            </w:rPr>
            <w:alias w:val="排污信息"/>
            <w:tag w:val="_GBC_ddafe40d844342a78bc0ed0326232a03"/>
            <w:id w:val="1513407385"/>
            <w:lock w:val="sdtLocked"/>
            <w:placeholder>
              <w:docPart w:val="GBC22222222222222222222222222222"/>
            </w:placeholder>
          </w:sdtPr>
          <w:sdtContent>
            <w:p w14:paraId="7415DA5E" w14:textId="77777777" w:rsidR="00B10A0C" w:rsidRDefault="00D11B25">
              <w:pPr>
                <w:spacing w:beforeLines="50" w:before="120" w:afterLines="50" w:after="120" w:line="360" w:lineRule="auto"/>
                <w:ind w:firstLineChars="200" w:firstLine="420"/>
                <w:jc w:val="both"/>
                <w:rPr>
                  <w:rFonts w:ascii="Times New Roman" w:hAnsi="Times New Roman" w:cs="Times New Roman"/>
                </w:rPr>
              </w:pPr>
              <w:r>
                <w:rPr>
                  <w:rFonts w:ascii="Times New Roman" w:hAnsi="Times New Roman" w:cs="Times New Roman"/>
                </w:rPr>
                <w:t>公司高度重视环境保护工作，严格贯彻及落实相关法律法规，报告期内未发生重大环保违规事件，亦未受到环保行政处罚。</w:t>
              </w:r>
            </w:p>
            <w:p w14:paraId="05673194" w14:textId="77777777" w:rsidR="00B10A0C" w:rsidRDefault="00D11B25">
              <w:pPr>
                <w:spacing w:before="50" w:after="50" w:line="276" w:lineRule="auto"/>
                <w:ind w:firstLineChars="200" w:firstLine="420"/>
                <w:jc w:val="both"/>
                <w:rPr>
                  <w:rFonts w:ascii="Times New Roman" w:hAnsi="Times New Roman" w:cs="Times New Roman"/>
                </w:rPr>
              </w:pPr>
              <w:r>
                <w:rPr>
                  <w:rFonts w:ascii="Times New Roman" w:hAnsi="Times New Roman" w:cs="Times New Roman"/>
                </w:rPr>
                <w:t>合肥至微半导体有限公司被列为土壤重点排污单位，主要污染物为废气（颗粒物、砷及其化合物、氟化物、硫酸雾、硝酸雾、非甲烷总烃、氯化氢、二氧化硫、氮氧化物、氨、硫化氢）、废水（</w:t>
              </w:r>
              <w:r>
                <w:rPr>
                  <w:rFonts w:ascii="Times New Roman" w:hAnsi="Times New Roman" w:cs="Times New Roman"/>
                </w:rPr>
                <w:t>pH</w:t>
              </w:r>
              <w:r>
                <w:rPr>
                  <w:rFonts w:ascii="Times New Roman" w:hAnsi="Times New Roman" w:cs="Times New Roman"/>
                </w:rPr>
                <w:t>、</w:t>
              </w:r>
              <w:r>
                <w:rPr>
                  <w:rFonts w:ascii="Times New Roman" w:hAnsi="Times New Roman" w:cs="Times New Roman"/>
                </w:rPr>
                <w:t>COD</w:t>
              </w:r>
              <w:r>
                <w:rPr>
                  <w:rFonts w:ascii="Times New Roman" w:hAnsi="Times New Roman" w:cs="Times New Roman"/>
                </w:rPr>
                <w:t>、氨氮、总磷、总氮、</w:t>
              </w:r>
              <w:r>
                <w:rPr>
                  <w:rFonts w:ascii="Times New Roman" w:hAnsi="Times New Roman" w:cs="Times New Roman"/>
                </w:rPr>
                <w:t>SS</w:t>
              </w:r>
              <w:r>
                <w:rPr>
                  <w:rFonts w:ascii="Times New Roman" w:hAnsi="Times New Roman" w:cs="Times New Roman"/>
                </w:rPr>
                <w:t>、</w:t>
              </w:r>
              <w:r>
                <w:rPr>
                  <w:rFonts w:ascii="Times New Roman" w:hAnsi="Times New Roman" w:cs="Times New Roman"/>
                </w:rPr>
                <w:t>BOD5</w:t>
              </w:r>
              <w:r>
                <w:rPr>
                  <w:rFonts w:ascii="Times New Roman" w:hAnsi="Times New Roman" w:cs="Times New Roman"/>
                </w:rPr>
                <w:t>、氟化物）、厂界噪声，公司排污信息表如下：</w:t>
              </w:r>
            </w:p>
            <w:tbl>
              <w:tblPr>
                <w:tblStyle w:val="aff0"/>
                <w:tblW w:w="9216" w:type="dxa"/>
                <w:jc w:val="center"/>
                <w:tblLook w:val="04A0" w:firstRow="1" w:lastRow="0" w:firstColumn="1" w:lastColumn="0" w:noHBand="0" w:noVBand="1"/>
              </w:tblPr>
              <w:tblGrid>
                <w:gridCol w:w="964"/>
                <w:gridCol w:w="1317"/>
                <w:gridCol w:w="1269"/>
                <w:gridCol w:w="1117"/>
                <w:gridCol w:w="934"/>
                <w:gridCol w:w="815"/>
                <w:gridCol w:w="1091"/>
                <w:gridCol w:w="859"/>
                <w:gridCol w:w="850"/>
              </w:tblGrid>
              <w:tr w:rsidR="00B10A0C" w14:paraId="7FFF805B" w14:textId="77777777">
                <w:trPr>
                  <w:trHeight w:val="595"/>
                  <w:jc w:val="center"/>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62E59DC1" w14:textId="77777777" w:rsidR="00B10A0C" w:rsidRDefault="00D11B25">
                    <w:pPr>
                      <w:pStyle w:val="msolistparagraph0"/>
                      <w:widowControl/>
                      <w:ind w:firstLineChars="0" w:firstLine="0"/>
                      <w:rPr>
                        <w:rFonts w:ascii="Times New Roman" w:hAnsi="Times New Roman"/>
                        <w:sz w:val="16"/>
                        <w:szCs w:val="16"/>
                      </w:rPr>
                    </w:pPr>
                    <w:bookmarkStart w:id="87" w:name="_Hlk112417198"/>
                    <w:r>
                      <w:rPr>
                        <w:rFonts w:ascii="Times New Roman" w:hAnsi="Times New Roman" w:cs="宋体" w:hint="eastAsia"/>
                        <w:sz w:val="16"/>
                        <w:szCs w:val="16"/>
                      </w:rPr>
                      <w:t>公司或子公司名称</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1DE1EEA6" w14:textId="77777777" w:rsidR="00B10A0C" w:rsidRDefault="00D11B25">
                    <w:pPr>
                      <w:pStyle w:val="msolistparagraph0"/>
                      <w:widowControl/>
                      <w:ind w:firstLineChars="0" w:firstLine="0"/>
                      <w:rPr>
                        <w:rFonts w:ascii="Times New Roman" w:hAnsi="Times New Roman"/>
                        <w:sz w:val="16"/>
                        <w:szCs w:val="16"/>
                      </w:rPr>
                    </w:pPr>
                    <w:r>
                      <w:rPr>
                        <w:rFonts w:ascii="Times New Roman" w:hAnsi="Times New Roman" w:cs="宋体" w:hint="eastAsia"/>
                        <w:sz w:val="16"/>
                        <w:szCs w:val="16"/>
                      </w:rPr>
                      <w:t>主要</w:t>
                    </w:r>
                    <w:r>
                      <w:rPr>
                        <w:rFonts w:ascii="Times New Roman" w:hAnsi="Times New Roman"/>
                        <w:sz w:val="16"/>
                        <w:szCs w:val="16"/>
                      </w:rPr>
                      <w:t>/</w:t>
                    </w:r>
                    <w:r>
                      <w:rPr>
                        <w:rFonts w:ascii="Times New Roman" w:hAnsi="Times New Roman" w:cs="宋体" w:hint="eastAsia"/>
                        <w:sz w:val="16"/>
                        <w:szCs w:val="16"/>
                      </w:rPr>
                      <w:t>特征污染物名称</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7F8D219B" w14:textId="77777777" w:rsidR="00B10A0C" w:rsidRDefault="00D11B25">
                    <w:pPr>
                      <w:pStyle w:val="msolistparagraph0"/>
                      <w:widowControl/>
                      <w:ind w:firstLineChars="0" w:firstLine="0"/>
                      <w:rPr>
                        <w:rFonts w:ascii="Times New Roman" w:hAnsi="Times New Roman"/>
                        <w:sz w:val="16"/>
                        <w:szCs w:val="16"/>
                      </w:rPr>
                    </w:pPr>
                    <w:r>
                      <w:rPr>
                        <w:rFonts w:ascii="Times New Roman" w:hAnsi="Times New Roman" w:cs="宋体" w:hint="eastAsia"/>
                        <w:sz w:val="16"/>
                        <w:szCs w:val="16"/>
                      </w:rPr>
                      <w:t>排放方式</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644F2633" w14:textId="77777777" w:rsidR="00B10A0C" w:rsidRDefault="00D11B25">
                    <w:pPr>
                      <w:pStyle w:val="msolistparagraph0"/>
                      <w:widowControl/>
                      <w:ind w:firstLineChars="0" w:firstLine="0"/>
                      <w:rPr>
                        <w:rFonts w:ascii="Times New Roman" w:hAnsi="Times New Roman"/>
                        <w:sz w:val="16"/>
                        <w:szCs w:val="16"/>
                      </w:rPr>
                    </w:pPr>
                    <w:r>
                      <w:rPr>
                        <w:rFonts w:ascii="Times New Roman" w:hAnsi="Times New Roman" w:cs="宋体" w:hint="eastAsia"/>
                        <w:sz w:val="16"/>
                        <w:szCs w:val="16"/>
                      </w:rPr>
                      <w:t>排放浓度</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B796C23" w14:textId="77777777" w:rsidR="00B10A0C" w:rsidRDefault="00D11B25">
                    <w:pPr>
                      <w:pStyle w:val="msolistparagraph0"/>
                      <w:widowControl/>
                      <w:ind w:firstLineChars="0" w:firstLine="0"/>
                      <w:rPr>
                        <w:rFonts w:ascii="Times New Roman" w:hAnsi="Times New Roman"/>
                        <w:sz w:val="16"/>
                        <w:szCs w:val="16"/>
                      </w:rPr>
                    </w:pPr>
                    <w:r>
                      <w:rPr>
                        <w:rFonts w:ascii="Times New Roman" w:hAnsi="Times New Roman" w:cs="宋体" w:hint="eastAsia"/>
                        <w:sz w:val="16"/>
                        <w:szCs w:val="16"/>
                      </w:rPr>
                      <w:t>排放口数量</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C364CFD" w14:textId="77777777" w:rsidR="00B10A0C" w:rsidRDefault="00D11B25">
                    <w:pPr>
                      <w:pStyle w:val="msolistparagraph0"/>
                      <w:widowControl/>
                      <w:ind w:firstLineChars="0" w:firstLine="0"/>
                      <w:rPr>
                        <w:rFonts w:ascii="Times New Roman" w:hAnsi="Times New Roman"/>
                        <w:sz w:val="16"/>
                        <w:szCs w:val="16"/>
                      </w:rPr>
                    </w:pPr>
                    <w:r>
                      <w:rPr>
                        <w:rFonts w:ascii="Times New Roman" w:hAnsi="Times New Roman" w:cs="宋体" w:hint="eastAsia"/>
                        <w:sz w:val="16"/>
                        <w:szCs w:val="16"/>
                      </w:rPr>
                      <w:t>排放口分布情况</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1A344A53" w14:textId="77777777" w:rsidR="00B10A0C" w:rsidRDefault="00D11B25">
                    <w:pPr>
                      <w:pStyle w:val="msolistparagraph0"/>
                      <w:widowControl/>
                      <w:ind w:firstLineChars="0" w:firstLine="0"/>
                      <w:rPr>
                        <w:rFonts w:ascii="Times New Roman" w:hAnsi="Times New Roman"/>
                        <w:sz w:val="16"/>
                        <w:szCs w:val="16"/>
                      </w:rPr>
                    </w:pPr>
                    <w:r>
                      <w:rPr>
                        <w:rFonts w:ascii="Times New Roman" w:hAnsi="Times New Roman" w:cs="宋体" w:hint="eastAsia"/>
                        <w:sz w:val="16"/>
                        <w:szCs w:val="16"/>
                      </w:rPr>
                      <w:t>执行的污染物排放标准</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6313FF68" w14:textId="77777777" w:rsidR="00B10A0C" w:rsidRDefault="00D11B25">
                    <w:pPr>
                      <w:pStyle w:val="msolistparagraph0"/>
                      <w:widowControl/>
                      <w:ind w:firstLineChars="0" w:firstLine="0"/>
                      <w:rPr>
                        <w:rFonts w:ascii="Times New Roman" w:hAnsi="Times New Roman"/>
                        <w:sz w:val="16"/>
                        <w:szCs w:val="16"/>
                      </w:rPr>
                    </w:pPr>
                    <w:r>
                      <w:rPr>
                        <w:rFonts w:ascii="Times New Roman" w:hAnsi="Times New Roman" w:cs="宋体" w:hint="eastAsia"/>
                        <w:sz w:val="16"/>
                        <w:szCs w:val="16"/>
                      </w:rPr>
                      <w:t>核定的排放总量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3A2DE6" w14:textId="77777777" w:rsidR="00B10A0C" w:rsidRDefault="00D11B25">
                    <w:pPr>
                      <w:pStyle w:val="msolistparagraph0"/>
                      <w:widowControl/>
                      <w:ind w:firstLineChars="0" w:firstLine="0"/>
                    </w:pPr>
                    <w:r>
                      <w:rPr>
                        <w:rFonts w:ascii="Times New Roman" w:hAnsi="Times New Roman" w:cs="宋体" w:hint="eastAsia"/>
                        <w:sz w:val="16"/>
                        <w:szCs w:val="16"/>
                      </w:rPr>
                      <w:t>超标排放情况</w:t>
                    </w:r>
                  </w:p>
                </w:tc>
              </w:tr>
              <w:tr w:rsidR="00B10A0C" w14:paraId="1E5936D2" w14:textId="77777777">
                <w:trPr>
                  <w:trHeight w:val="587"/>
                  <w:jc w:val="center"/>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EC1EEB" w14:textId="77777777" w:rsidR="00B10A0C" w:rsidRDefault="00D11B25">
                    <w:pPr>
                      <w:pStyle w:val="msolistparagraph0"/>
                      <w:widowControl/>
                      <w:ind w:firstLineChars="0" w:firstLine="0"/>
                      <w:rPr>
                        <w:rFonts w:ascii="Times New Roman" w:hAnsi="Times New Roman"/>
                        <w:sz w:val="16"/>
                        <w:szCs w:val="16"/>
                      </w:rPr>
                    </w:pPr>
                    <w:r>
                      <w:rPr>
                        <w:rFonts w:ascii="Times New Roman" w:hAnsi="Times New Roman" w:cs="宋体" w:hint="eastAsia"/>
                        <w:sz w:val="16"/>
                        <w:szCs w:val="16"/>
                      </w:rPr>
                      <w:t>合肥至微半导体有限公司</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086ADA97"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颗粒物</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065095B2"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5C8B820A"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5.9</w:t>
                    </w:r>
                    <w:r>
                      <w:rPr>
                        <w:rFonts w:ascii="Times New Roman" w:hAnsi="Times New Roman"/>
                        <w:sz w:val="16"/>
                        <w:szCs w:val="16"/>
                      </w:rPr>
                      <w:t xml:space="preserve"> mg/m3</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089232"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DD7CD4"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D</w:t>
                    </w:r>
                    <w:r>
                      <w:rPr>
                        <w:rFonts w:ascii="宋体" w:hAnsi="宋体" w:cs="宋体" w:hint="eastAsia"/>
                        <w:sz w:val="16"/>
                        <w:szCs w:val="16"/>
                      </w:rPr>
                      <w:t>栋楼顶</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6A0AA3CF"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30</w:t>
                    </w:r>
                    <w:r>
                      <w:rPr>
                        <w:rFonts w:ascii="Times New Roman" w:hAnsi="Times New Roman"/>
                        <w:sz w:val="16"/>
                        <w:szCs w:val="16"/>
                      </w:rPr>
                      <w:t xml:space="preserve"> mg/m3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353B3163"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0.511t/a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E2801A"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7AFE4115"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98D3CE"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0502648D"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砷及其化合物</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47D8191D"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48484799"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ND</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EF9F29"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B9B4EB"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155E9116"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0.5</w:t>
                    </w:r>
                    <w:r>
                      <w:rPr>
                        <w:rFonts w:ascii="Times New Roman" w:hAnsi="Times New Roman"/>
                        <w:sz w:val="16"/>
                        <w:szCs w:val="16"/>
                      </w:rPr>
                      <w:t xml:space="preserve"> mg/m3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67F0BA2D"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6.772g/a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23519A"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5C902538"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13AF0E"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192F5945"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氟化物</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488073D9"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02E92620"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0.18</w:t>
                    </w:r>
                    <w:r>
                      <w:rPr>
                        <w:rFonts w:ascii="Times New Roman" w:hAnsi="Times New Roman"/>
                        <w:sz w:val="16"/>
                        <w:szCs w:val="16"/>
                      </w:rPr>
                      <w:t xml:space="preserve"> mg/m3</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684861"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AD9844"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D</w:t>
                    </w:r>
                    <w:r>
                      <w:rPr>
                        <w:rFonts w:ascii="宋体" w:hAnsi="宋体" w:cs="宋体" w:hint="eastAsia"/>
                        <w:sz w:val="16"/>
                        <w:szCs w:val="16"/>
                      </w:rPr>
                      <w:t>栋楼顶</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3AB7502E"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5</w:t>
                    </w:r>
                    <w:r>
                      <w:rPr>
                        <w:rFonts w:ascii="Times New Roman" w:hAnsi="Times New Roman"/>
                        <w:sz w:val="16"/>
                        <w:szCs w:val="16"/>
                      </w:rPr>
                      <w:t xml:space="preserve"> mg/m3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258BC8A2"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9CB31C"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39CF008E"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F0AC7D"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C15F467"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硫酸雾</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014DE7B7"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24BF1838"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0.5</w:t>
                    </w:r>
                    <w:r>
                      <w:rPr>
                        <w:rFonts w:ascii="Times New Roman" w:hAnsi="Times New Roman"/>
                        <w:sz w:val="16"/>
                        <w:szCs w:val="16"/>
                      </w:rPr>
                      <w:t>mg/m3</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10F3C9"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654A62"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1BE38A63"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30</w:t>
                    </w:r>
                    <w:r>
                      <w:rPr>
                        <w:rFonts w:ascii="Times New Roman" w:hAnsi="Times New Roman"/>
                        <w:sz w:val="16"/>
                        <w:szCs w:val="16"/>
                      </w:rPr>
                      <w:t xml:space="preserve"> mg/m3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340CA51"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79E2A70"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6C2D6974"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550759"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3A07D147"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硝酸雾</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58F45281"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00E042B"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4</w:t>
                    </w:r>
                    <w:r>
                      <w:rPr>
                        <w:rFonts w:ascii="Times New Roman" w:hAnsi="Times New Roman"/>
                        <w:sz w:val="16"/>
                        <w:szCs w:val="16"/>
                      </w:rPr>
                      <w:t xml:space="preserve"> mg/m3</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C2AF47"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CAFF79"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15B7A624"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200</w:t>
                    </w:r>
                    <w:r>
                      <w:rPr>
                        <w:rFonts w:ascii="Times New Roman" w:hAnsi="Times New Roman"/>
                        <w:sz w:val="16"/>
                        <w:szCs w:val="16"/>
                      </w:rPr>
                      <w:t xml:space="preserve"> mg/m3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416D7D1C"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0656055"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6618DFE2"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337969"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2C564C5"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非甲烷总烃</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29B7B92D"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0847C480"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2.95</w:t>
                    </w:r>
                    <w:r>
                      <w:rPr>
                        <w:rFonts w:ascii="Times New Roman" w:hAnsi="Times New Roman"/>
                        <w:sz w:val="16"/>
                        <w:szCs w:val="16"/>
                      </w:rPr>
                      <w:t xml:space="preserve"> mg/m3</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44A0B1C"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67991C3E"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A</w:t>
                    </w:r>
                    <w:r>
                      <w:rPr>
                        <w:rFonts w:ascii="宋体" w:hAnsi="宋体" w:cs="宋体" w:hint="eastAsia"/>
                        <w:sz w:val="16"/>
                        <w:szCs w:val="16"/>
                      </w:rPr>
                      <w:t>栋东北角</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77DD6603"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70</w:t>
                    </w:r>
                    <w:r>
                      <w:rPr>
                        <w:rFonts w:ascii="Times New Roman" w:hAnsi="Times New Roman"/>
                        <w:sz w:val="16"/>
                        <w:szCs w:val="16"/>
                      </w:rPr>
                      <w:t xml:space="preserve"> mg/m3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39F8C16"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CDD95F"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0A020ED1"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51E127"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7377F44"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氟化物</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071A3557"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137CF1B9"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0.22</w:t>
                    </w:r>
                    <w:r>
                      <w:rPr>
                        <w:rFonts w:ascii="Times New Roman" w:hAnsi="Times New Roman"/>
                        <w:sz w:val="16"/>
                        <w:szCs w:val="16"/>
                      </w:rPr>
                      <w:t xml:space="preserve"> mg/m3</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51F2A4"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D64C67"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D</w:t>
                    </w:r>
                    <w:r>
                      <w:rPr>
                        <w:rFonts w:ascii="宋体" w:hAnsi="宋体" w:cs="宋体" w:hint="eastAsia"/>
                        <w:sz w:val="16"/>
                        <w:szCs w:val="16"/>
                      </w:rPr>
                      <w:t>栋楼顶</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253DE88E"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5</w:t>
                    </w:r>
                    <w:r>
                      <w:rPr>
                        <w:rFonts w:ascii="Times New Roman" w:hAnsi="Times New Roman"/>
                        <w:sz w:val="16"/>
                        <w:szCs w:val="16"/>
                      </w:rPr>
                      <w:t xml:space="preserve"> mg/m3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530F60F5"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0077AE3"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0FA91B3C"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FF0BD2"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2752AFD"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氯化氢</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73FF127C"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1B751270"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0.28</w:t>
                    </w:r>
                    <w:r>
                      <w:rPr>
                        <w:rFonts w:ascii="Times New Roman" w:hAnsi="Times New Roman"/>
                        <w:sz w:val="16"/>
                        <w:szCs w:val="16"/>
                      </w:rPr>
                      <w:t xml:space="preserve"> mg/m3</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512209"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939AD2"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6DA74553"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10</w:t>
                    </w:r>
                    <w:r>
                      <w:rPr>
                        <w:rFonts w:ascii="Times New Roman" w:hAnsi="Times New Roman"/>
                        <w:sz w:val="16"/>
                        <w:szCs w:val="16"/>
                      </w:rPr>
                      <w:t xml:space="preserve"> mg/m3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451B7597"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97B062F"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413882CD"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867E53"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73A91276"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硝酸雾</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383630AE"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11F647C6"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cs="等线" w:hint="eastAsia"/>
                        <w:sz w:val="16"/>
                        <w:szCs w:val="16"/>
                      </w:rPr>
                      <w:t>＜</w:t>
                    </w:r>
                    <w:r>
                      <w:rPr>
                        <w:rFonts w:ascii="Times New Roman" w:eastAsia="等线" w:hAnsi="Times New Roman"/>
                        <w:sz w:val="16"/>
                        <w:szCs w:val="16"/>
                      </w:rPr>
                      <w:t>3</w:t>
                    </w:r>
                    <w:r>
                      <w:rPr>
                        <w:rFonts w:ascii="Times New Roman" w:hAnsi="Times New Roman"/>
                        <w:sz w:val="16"/>
                        <w:szCs w:val="16"/>
                      </w:rPr>
                      <w:t xml:space="preserve"> mg/m3</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2C3220"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8BBC22"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4DBD3B45"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200</w:t>
                    </w:r>
                    <w:r>
                      <w:rPr>
                        <w:rFonts w:ascii="Times New Roman" w:hAnsi="Times New Roman"/>
                        <w:sz w:val="16"/>
                        <w:szCs w:val="16"/>
                      </w:rPr>
                      <w:t xml:space="preserve"> mg/m3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6F979484"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5296C9D"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54FA2472"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FEBC0E"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A8126CC"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烟气黑度</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27BA456A"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005BD2A"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w:t>
                    </w:r>
                    <w:r>
                      <w:rPr>
                        <w:rFonts w:ascii="Times New Roman" w:eastAsia="等线" w:hAnsi="Times New Roman" w:cs="等线" w:hint="eastAsia"/>
                        <w:sz w:val="16"/>
                        <w:szCs w:val="16"/>
                      </w:rPr>
                      <w:t>级</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36BCF0"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FB245F"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锅炉房</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72AF1A8A"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w:t>
                    </w:r>
                    <w:r>
                      <w:rPr>
                        <w:rFonts w:ascii="宋体" w:hAnsi="宋体" w:cs="宋体" w:hint="eastAsia"/>
                        <w:sz w:val="16"/>
                        <w:szCs w:val="16"/>
                      </w:rPr>
                      <w:t>级</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429A0BA8"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BDF8AF"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0E89E78F"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54FF36"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6CF6D45"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二氧化硫</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7E9FC1CF"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51DB28EB"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cs="等线" w:hint="eastAsia"/>
                        <w:sz w:val="16"/>
                        <w:szCs w:val="16"/>
                      </w:rPr>
                      <w:t>＜</w:t>
                    </w:r>
                    <w:r>
                      <w:rPr>
                        <w:rFonts w:ascii="Times New Roman" w:eastAsia="等线" w:hAnsi="Times New Roman"/>
                        <w:sz w:val="16"/>
                        <w:szCs w:val="16"/>
                      </w:rPr>
                      <w:t>3</w:t>
                    </w:r>
                    <w:r>
                      <w:rPr>
                        <w:rFonts w:ascii="Times New Roman" w:hAnsi="Times New Roman"/>
                        <w:sz w:val="16"/>
                        <w:szCs w:val="16"/>
                      </w:rPr>
                      <w:t xml:space="preserve"> mg/m3</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BDAFFD"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1556FA"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4CB67509"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50</w:t>
                    </w:r>
                    <w:r>
                      <w:rPr>
                        <w:rFonts w:ascii="Times New Roman" w:hAnsi="Times New Roman"/>
                        <w:sz w:val="16"/>
                        <w:szCs w:val="16"/>
                      </w:rPr>
                      <w:t xml:space="preserve"> mg/m3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EB4A74D"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0.448t/a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382DDF5"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72EA4C8D"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850D79"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1A62C176"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颗粒物</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59A491ED"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197F0492"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10</w:t>
                    </w:r>
                    <w:r>
                      <w:rPr>
                        <w:rFonts w:ascii="Times New Roman" w:hAnsi="Times New Roman"/>
                        <w:sz w:val="16"/>
                        <w:szCs w:val="16"/>
                      </w:rPr>
                      <w:t xml:space="preserve"> mg/m3</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DF15DA"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562A9A"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41AD510D"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20</w:t>
                    </w:r>
                    <w:r>
                      <w:rPr>
                        <w:rFonts w:ascii="Times New Roman" w:hAnsi="Times New Roman"/>
                        <w:sz w:val="16"/>
                        <w:szCs w:val="16"/>
                      </w:rPr>
                      <w:t xml:space="preserve"> mg/m3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310B4A46"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0.511t/a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2D1E26"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37E0D2BB"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87B8A2"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6EC2D89E"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氮氧化物</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43FD2753"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61DA73CA"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15</w:t>
                    </w:r>
                    <w:r>
                      <w:rPr>
                        <w:rFonts w:ascii="Times New Roman" w:hAnsi="Times New Roman"/>
                        <w:sz w:val="16"/>
                        <w:szCs w:val="16"/>
                      </w:rPr>
                      <w:t xml:space="preserve"> mg/m3</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990804"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D5500D"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0B6CF152"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30</w:t>
                    </w:r>
                    <w:r>
                      <w:rPr>
                        <w:rFonts w:ascii="Times New Roman" w:hAnsi="Times New Roman"/>
                        <w:sz w:val="16"/>
                        <w:szCs w:val="16"/>
                      </w:rPr>
                      <w:t xml:space="preserve"> mg/m3</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6D728E29"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1t/a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C49DA6"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17727077"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011937"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10311F30"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臭气浓度</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47861D80"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F267FA7"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549</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FC26CD"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694723"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D</w:t>
                    </w:r>
                    <w:r>
                      <w:rPr>
                        <w:rFonts w:ascii="宋体" w:hAnsi="宋体" w:cs="宋体" w:hint="eastAsia"/>
                        <w:sz w:val="16"/>
                        <w:szCs w:val="16"/>
                      </w:rPr>
                      <w:t>栋楼顶</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47DADA31"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2000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31F1576D"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2B3D155"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0B6B5F09"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513CC1"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73948270"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氨（氨气）</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235D0A16"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4358AA29"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0.0308 kg/h</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84BB44"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10E768"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198A7A78"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4.9kg/h</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70890078"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2E3E23F"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20CA0CDD"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298F12"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262853A"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硫化氢</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389DB3D3"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15087082"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3.66×10</w:t>
                    </w:r>
                    <w:r>
                      <w:rPr>
                        <w:rFonts w:ascii="Times New Roman" w:eastAsia="等线" w:hAnsi="Times New Roman"/>
                        <w:sz w:val="16"/>
                        <w:szCs w:val="16"/>
                        <w:vertAlign w:val="superscript"/>
                      </w:rPr>
                      <w:t>-5</w:t>
                    </w:r>
                    <w:r>
                      <w:rPr>
                        <w:rFonts w:ascii="Times New Roman" w:eastAsia="等线" w:hAnsi="Times New Roman"/>
                        <w:sz w:val="16"/>
                        <w:szCs w:val="16"/>
                      </w:rPr>
                      <w:t>kg/h</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D0F04F"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9FF2AD"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4C2D8095"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0.33kg/h</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8AAB4A4"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E0A942"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7DCD862D"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5C437F"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895FE02"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氨（氨气）</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1D3E6647"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DE66A36"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0.0485 kg/h</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859135"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204DD6"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D</w:t>
                    </w:r>
                    <w:r>
                      <w:rPr>
                        <w:rFonts w:ascii="Times New Roman" w:eastAsia="等线" w:hAnsi="Times New Roman" w:cs="等线" w:hint="eastAsia"/>
                        <w:sz w:val="16"/>
                        <w:szCs w:val="16"/>
                      </w:rPr>
                      <w:t>栋楼顶</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5856CB54"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4.9kg/h</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14C34563"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49A1B6"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无</w:t>
                    </w:r>
                  </w:p>
                </w:tc>
              </w:tr>
              <w:tr w:rsidR="00B10A0C" w14:paraId="1A2D540E"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A15BFD"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952EBA0"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碱雾</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5D26367C"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有组织排放</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1E051954"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ND</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A95CAB"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54EBF5"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44ECD5B1"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4.9kg/h</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4CCED046"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518F9A1"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无</w:t>
                    </w:r>
                  </w:p>
                </w:tc>
              </w:tr>
              <w:tr w:rsidR="00B10A0C" w14:paraId="22D02235"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FE6A43"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63F69A0"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pH</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59C3FE6F"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间歇式</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4F04C3F6"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6.4</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DE93D4"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D9EF39"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厂区总排口</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68BB5B49"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6~9</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76A9E9D7"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7CD3A4"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5319FDC3"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BD06D3"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FBB8FA3"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COD</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398248E4"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间歇式</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56332326"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22</w:t>
                    </w:r>
                    <w:r>
                      <w:rPr>
                        <w:rFonts w:ascii="Times New Roman" w:hAnsi="Times New Roman"/>
                        <w:sz w:val="16"/>
                        <w:szCs w:val="16"/>
                      </w:rPr>
                      <w:t xml:space="preserve"> mg/L</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D85E39"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1A35606"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3227E931"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350</w:t>
                    </w:r>
                    <w:r>
                      <w:rPr>
                        <w:rFonts w:ascii="Times New Roman" w:hAnsi="Times New Roman"/>
                        <w:sz w:val="16"/>
                        <w:szCs w:val="16"/>
                      </w:rPr>
                      <w:t xml:space="preserve"> mg/L</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4029D272"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7B2A7F"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32D0898E"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290173"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6B2969EC"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氨氮</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2ED17813"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间歇式</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4F835C3"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17.8</w:t>
                    </w:r>
                    <w:r>
                      <w:rPr>
                        <w:rFonts w:ascii="Times New Roman" w:hAnsi="Times New Roman"/>
                        <w:sz w:val="16"/>
                        <w:szCs w:val="16"/>
                      </w:rPr>
                      <w:t xml:space="preserve"> mg/L</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3350E8"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B3B0AC"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408D6889"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35</w:t>
                    </w:r>
                    <w:r>
                      <w:rPr>
                        <w:rFonts w:ascii="Times New Roman" w:hAnsi="Times New Roman"/>
                        <w:sz w:val="16"/>
                        <w:szCs w:val="16"/>
                      </w:rPr>
                      <w:t xml:space="preserve"> mg/L</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BF03680"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67811A"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6AC2A41C"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39CE87"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15B4BE87"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总磷</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51FDFE55"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间歇式</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1812F30D"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cs="等线" w:hint="eastAsia"/>
                        <w:sz w:val="16"/>
                        <w:szCs w:val="16"/>
                      </w:rPr>
                      <w:t>＜</w:t>
                    </w:r>
                    <w:r>
                      <w:rPr>
                        <w:rFonts w:ascii="Times New Roman" w:hAnsi="Times New Roman"/>
                        <w:sz w:val="16"/>
                        <w:szCs w:val="16"/>
                      </w:rPr>
                      <w:t>0.01 mg/L</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02E9FA"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D6F4C2"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6D78A79E"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5</w:t>
                    </w:r>
                    <w:r>
                      <w:rPr>
                        <w:rFonts w:ascii="Times New Roman" w:hAnsi="Times New Roman"/>
                        <w:sz w:val="16"/>
                        <w:szCs w:val="16"/>
                      </w:rPr>
                      <w:t xml:space="preserve"> mg/L</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48C33CE1"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034D8C"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2AC0B2DA"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81EC57A"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F8AA419"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总氮</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64C6378F"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间歇式</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234E590B"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23.8</w:t>
                    </w:r>
                    <w:r>
                      <w:rPr>
                        <w:rFonts w:ascii="Times New Roman" w:hAnsi="Times New Roman"/>
                        <w:sz w:val="16"/>
                        <w:szCs w:val="16"/>
                      </w:rPr>
                      <w:t xml:space="preserve"> mg/L</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BACAA6"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FCF901"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02E965C5"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50</w:t>
                    </w:r>
                    <w:r>
                      <w:rPr>
                        <w:rFonts w:ascii="Times New Roman" w:hAnsi="Times New Roman"/>
                        <w:sz w:val="16"/>
                        <w:szCs w:val="16"/>
                      </w:rPr>
                      <w:t xml:space="preserve"> mg/L</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4EF1F834"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3CBC13B"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3806CA76"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9A146F"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B0ECBDA"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SS</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61AF48C1"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间歇式</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1C86F6CC"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24</w:t>
                    </w:r>
                    <w:r>
                      <w:rPr>
                        <w:rFonts w:ascii="Times New Roman" w:hAnsi="Times New Roman"/>
                        <w:sz w:val="16"/>
                        <w:szCs w:val="16"/>
                      </w:rPr>
                      <w:t xml:space="preserve"> mg/L</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B6AC0E"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F3548C"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63FF794B"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200</w:t>
                    </w:r>
                    <w:r>
                      <w:rPr>
                        <w:rFonts w:ascii="Times New Roman" w:hAnsi="Times New Roman"/>
                        <w:sz w:val="16"/>
                        <w:szCs w:val="16"/>
                      </w:rPr>
                      <w:t xml:space="preserve"> mg/L</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5ADD0FFB"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BAF2F0"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7DE3E8D0"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91F2A5"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3516A5B8"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BOD</w:t>
                    </w:r>
                    <w:r>
                      <w:rPr>
                        <w:rFonts w:ascii="Times New Roman" w:eastAsia="等线" w:hAnsi="Times New Roman"/>
                        <w:sz w:val="16"/>
                        <w:szCs w:val="16"/>
                        <w:vertAlign w:val="subscript"/>
                      </w:rPr>
                      <w:t>5</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40E04E66"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间歇式</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82C6EA0"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8.2</w:t>
                    </w:r>
                    <w:r>
                      <w:rPr>
                        <w:rFonts w:ascii="Times New Roman" w:hAnsi="Times New Roman"/>
                        <w:sz w:val="16"/>
                        <w:szCs w:val="16"/>
                      </w:rPr>
                      <w:t xml:space="preserve"> mg/L</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9CEC94"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2CDEBB"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0A69742B"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150</w:t>
                    </w:r>
                    <w:r>
                      <w:rPr>
                        <w:rFonts w:ascii="Times New Roman" w:hAnsi="Times New Roman"/>
                        <w:sz w:val="16"/>
                        <w:szCs w:val="16"/>
                      </w:rPr>
                      <w:t xml:space="preserve"> mg/L</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A9A4CFF"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888F07"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71F1194B"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677BA2"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3BFECA4C"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氟化物</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38A39449"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间歇式</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67C83B7"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1.63</w:t>
                    </w:r>
                    <w:r>
                      <w:rPr>
                        <w:rFonts w:ascii="Times New Roman" w:hAnsi="Times New Roman"/>
                        <w:sz w:val="16"/>
                        <w:szCs w:val="16"/>
                      </w:rPr>
                      <w:t xml:space="preserve"> mg/L</w:t>
                    </w:r>
                  </w:p>
                </w:tc>
                <w:tc>
                  <w:tcPr>
                    <w:tcW w:w="9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D60376" w14:textId="77777777" w:rsidR="00B10A0C" w:rsidRDefault="00B10A0C">
                    <w:pPr>
                      <w:rPr>
                        <w:rFonts w:ascii="Times New Roman" w:hAnsi="Times New Roman" w:cs="Times New Roman"/>
                        <w:sz w:val="20"/>
                        <w:szCs w:val="20"/>
                      </w:rPr>
                    </w:pPr>
                  </w:p>
                </w:tc>
                <w:tc>
                  <w:tcPr>
                    <w:tcW w:w="8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4F82A3" w14:textId="77777777" w:rsidR="00B10A0C" w:rsidRDefault="00B10A0C">
                    <w:pPr>
                      <w:rPr>
                        <w:rFonts w:ascii="Times New Roman" w:hAnsi="Times New Roman" w:cs="Times New Roma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4753669B"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10</w:t>
                    </w:r>
                    <w:r>
                      <w:rPr>
                        <w:rFonts w:ascii="Times New Roman" w:hAnsi="Times New Roman"/>
                        <w:sz w:val="16"/>
                        <w:szCs w:val="16"/>
                      </w:rPr>
                      <w:t xml:space="preserve"> mg/L</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65941568"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D063375"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宋体" w:hAnsi="宋体" w:cs="宋体" w:hint="eastAsia"/>
                        <w:sz w:val="16"/>
                        <w:szCs w:val="16"/>
                      </w:rPr>
                      <w:t>无</w:t>
                    </w:r>
                  </w:p>
                </w:tc>
              </w:tr>
              <w:tr w:rsidR="00B10A0C" w14:paraId="76C8BE22" w14:textId="77777777">
                <w:trPr>
                  <w:trHeight w:val="587"/>
                  <w:jc w:val="center"/>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6453F2" w14:textId="77777777" w:rsidR="00B10A0C" w:rsidRDefault="00B10A0C">
                    <w:pPr>
                      <w:pStyle w:val="msolistparagraph0"/>
                      <w:widowControl/>
                      <w:ind w:firstLineChars="0" w:firstLine="0"/>
                      <w:rPr>
                        <w:rFonts w:ascii="Times New Roman" w:hAnsi="Times New Roman"/>
                        <w:sz w:val="16"/>
                        <w:szCs w:val="16"/>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28F554F0"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厂界噪声</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66C855D9"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2E925DCB"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57dB</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4025072B"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6790CEF7"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cs="等线" w:hint="eastAsia"/>
                        <w:sz w:val="16"/>
                        <w:szCs w:val="16"/>
                      </w:rPr>
                      <w:t>厂界东</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3960CB79"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65dB</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516AB075"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0047A2"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无</w:t>
                    </w:r>
                  </w:p>
                </w:tc>
              </w:tr>
              <w:tr w:rsidR="00B10A0C" w14:paraId="5BA3614B"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33059B"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566ACA79"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厂界噪声</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59E66284"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65E44A1"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56dB</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97BDD29"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3FE02D5C"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cs="等线" w:hint="eastAsia"/>
                        <w:sz w:val="16"/>
                        <w:szCs w:val="16"/>
                      </w:rPr>
                      <w:t>厂界南</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1638F67F"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65dB</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225511F9"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9F3AE6"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无</w:t>
                    </w:r>
                  </w:p>
                </w:tc>
              </w:tr>
              <w:tr w:rsidR="00B10A0C" w14:paraId="7AA6824A"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D86EFC"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7B26933C"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厂界噪声</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11EB4EE6"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0B3E88D4"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56dB</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7913D420"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8BDC8CA"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cs="等线" w:hint="eastAsia"/>
                        <w:sz w:val="16"/>
                        <w:szCs w:val="16"/>
                      </w:rPr>
                      <w:t>厂界西</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73CC95EB"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65dB</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AA03C7B"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3CE192"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无</w:t>
                    </w:r>
                  </w:p>
                </w:tc>
              </w:tr>
              <w:tr w:rsidR="00B10A0C" w14:paraId="5CF185AE" w14:textId="77777777">
                <w:trPr>
                  <w:trHeight w:val="587"/>
                  <w:jc w:val="center"/>
                </w:trPr>
                <w:tc>
                  <w:tcPr>
                    <w:tcW w:w="96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E1526F" w14:textId="77777777" w:rsidR="00B10A0C" w:rsidRDefault="00B10A0C">
                    <w:pPr>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3F244869"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厂界噪声</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6DFAC70C"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48B30E92"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57dB</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14:paraId="1842D095"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64899ED"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cs="等线" w:hint="eastAsia"/>
                        <w:sz w:val="16"/>
                        <w:szCs w:val="16"/>
                      </w:rPr>
                      <w:t>厂界北</w:t>
                    </w:r>
                  </w:p>
                </w:tc>
                <w:tc>
                  <w:tcPr>
                    <w:tcW w:w="1091" w:type="dxa"/>
                    <w:tcBorders>
                      <w:top w:val="single" w:sz="4" w:space="0" w:color="auto"/>
                      <w:left w:val="single" w:sz="4" w:space="0" w:color="auto"/>
                      <w:bottom w:val="single" w:sz="4" w:space="0" w:color="auto"/>
                      <w:right w:val="single" w:sz="4" w:space="0" w:color="auto"/>
                    </w:tcBorders>
                    <w:shd w:val="clear" w:color="auto" w:fill="auto"/>
                    <w:vAlign w:val="center"/>
                  </w:tcPr>
                  <w:p w14:paraId="3A4602F9" w14:textId="77777777" w:rsidR="00B10A0C" w:rsidRDefault="00D11B25">
                    <w:pPr>
                      <w:pStyle w:val="msolistparagraph0"/>
                      <w:widowControl/>
                      <w:ind w:firstLineChars="0" w:firstLine="0"/>
                      <w:jc w:val="center"/>
                      <w:rPr>
                        <w:rFonts w:ascii="Times New Roman" w:eastAsia="等线" w:hAnsi="Times New Roman"/>
                        <w:sz w:val="16"/>
                        <w:szCs w:val="16"/>
                      </w:rPr>
                    </w:pPr>
                    <w:r>
                      <w:rPr>
                        <w:rFonts w:ascii="Times New Roman" w:eastAsia="等线" w:hAnsi="Times New Roman"/>
                        <w:sz w:val="16"/>
                        <w:szCs w:val="16"/>
                      </w:rPr>
                      <w:t>65dB</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2AECD72F"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无</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B07FFE9" w14:textId="77777777" w:rsidR="00B10A0C" w:rsidRDefault="00D11B25">
                    <w:pPr>
                      <w:pStyle w:val="msolistparagraph0"/>
                      <w:widowControl/>
                      <w:ind w:firstLineChars="0" w:firstLine="0"/>
                      <w:jc w:val="center"/>
                      <w:rPr>
                        <w:rFonts w:ascii="宋体" w:hAnsi="宋体" w:cs="宋体"/>
                        <w:sz w:val="16"/>
                        <w:szCs w:val="16"/>
                      </w:rPr>
                    </w:pPr>
                    <w:r>
                      <w:rPr>
                        <w:rFonts w:ascii="宋体" w:hAnsi="宋体" w:cs="宋体" w:hint="eastAsia"/>
                        <w:sz w:val="16"/>
                        <w:szCs w:val="16"/>
                      </w:rPr>
                      <w:t>无</w:t>
                    </w:r>
                  </w:p>
                </w:tc>
              </w:tr>
            </w:tbl>
            <w:p w14:paraId="38A23D9A" w14:textId="77777777" w:rsidR="00B10A0C" w:rsidRDefault="00000000">
              <w:pPr>
                <w:pStyle w:val="aff5"/>
                <w:ind w:firstLineChars="0" w:firstLine="0"/>
                <w:rPr>
                  <w:rFonts w:ascii="宋体" w:hAnsi="宋体"/>
                </w:rPr>
              </w:pPr>
            </w:p>
          </w:sdtContent>
        </w:sdt>
      </w:sdtContent>
    </w:sdt>
    <w:bookmarkEnd w:id="87" w:displacedByCustomXml="next"/>
    <w:sdt>
      <w:sdtPr>
        <w:rPr>
          <w:rFonts w:ascii="宋体" w:eastAsia="宋体" w:hAnsi="宋体" w:hint="eastAsia"/>
          <w:b w:val="0"/>
          <w:bCs w:val="0"/>
          <w:szCs w:val="22"/>
        </w:rPr>
        <w:alias w:val="模块:防治污染设施的建设和运行情况"/>
        <w:tag w:val="_SEC_a485caf329db4bdfb6117a71c849bef9"/>
        <w:id w:val="1887604685"/>
        <w:lock w:val="sdtLocked"/>
        <w:placeholder>
          <w:docPart w:val="GBC22222222222222222222222222222"/>
        </w:placeholder>
      </w:sdtPr>
      <w:sdtContent>
        <w:p w14:paraId="43220B2C" w14:textId="77777777" w:rsidR="00B10A0C" w:rsidRDefault="00D11B25">
          <w:pPr>
            <w:pStyle w:val="4"/>
            <w:numPr>
              <w:ilvl w:val="0"/>
              <w:numId w:val="27"/>
            </w:numPr>
            <w:rPr>
              <w:rFonts w:ascii="宋体" w:hAnsi="宋体"/>
              <w:bCs w:val="0"/>
              <w:szCs w:val="21"/>
            </w:rPr>
          </w:pPr>
          <w:r>
            <w:rPr>
              <w:rFonts w:ascii="宋体" w:hAnsi="宋体" w:hint="eastAsia"/>
            </w:rPr>
            <w:t>防治污染设</w:t>
          </w:r>
          <w:r>
            <w:rPr>
              <w:rFonts w:ascii="宋体" w:hAnsi="宋体" w:hint="eastAsia"/>
              <w:szCs w:val="21"/>
            </w:rPr>
            <w:t>施的建设和运行情况</w:t>
          </w:r>
        </w:p>
        <w:sdt>
          <w:sdtPr>
            <w:alias w:val="是否适用：防治污染设施的建设和运行情况[双击切换]"/>
            <w:tag w:val="_GBC_665c787eaadc48818cfce34c2b6143fc"/>
            <w:id w:val="-444618162"/>
            <w:lock w:val="sdtLocked"/>
            <w:placeholder>
              <w:docPart w:val="GBC22222222222222222222222222222"/>
            </w:placeholder>
          </w:sdtPr>
          <w:sdtContent>
            <w:p w14:paraId="0C1362BE"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防治污染设施的建设和运行情况"/>
            <w:tag w:val="_GBC_c27cfa9787844f19acb594b8dca60fdb"/>
            <w:id w:val="-726222800"/>
            <w:lock w:val="sdtLocked"/>
            <w:placeholder>
              <w:docPart w:val="GBC22222222222222222222222222222"/>
            </w:placeholder>
          </w:sdtPr>
          <w:sdtContent>
            <w:p w14:paraId="5EBFB8A3" w14:textId="77777777" w:rsidR="00B10A0C" w:rsidRDefault="00D11B25">
              <w:pPr>
                <w:spacing w:before="50" w:after="50" w:line="360" w:lineRule="auto"/>
                <w:ind w:firstLineChars="200" w:firstLine="420"/>
                <w:jc w:val="both"/>
                <w:rPr>
                  <w:rFonts w:ascii="Times New Roman" w:hAnsi="Times New Roman" w:cs="Times New Roman"/>
                </w:rPr>
              </w:pPr>
              <w:r>
                <w:rPr>
                  <w:rFonts w:ascii="Times New Roman" w:hAnsi="Times New Roman" w:cs="Times New Roman"/>
                </w:rPr>
                <w:t>报告期内，公司环保设施运行正常，环保设施稳定运行，各项主要污染物指标均满足环保排放标准，稳定达标排放，各项污染物排放指标均符合排放标准和监督要求。</w:t>
              </w:r>
            </w:p>
            <w:p w14:paraId="7C1B2618" w14:textId="77777777" w:rsidR="00B10A0C" w:rsidRDefault="00D11B25">
              <w:pPr>
                <w:spacing w:before="50" w:after="50" w:line="360" w:lineRule="auto"/>
                <w:ind w:firstLineChars="200" w:firstLine="420"/>
                <w:jc w:val="both"/>
                <w:rPr>
                  <w:rFonts w:ascii="Times New Roman" w:hAnsi="Times New Roman" w:cs="Times New Roman"/>
                </w:rPr>
              </w:pPr>
              <w:r>
                <w:rPr>
                  <w:rFonts w:ascii="Times New Roman" w:hAnsi="Times New Roman" w:cs="Times New Roman"/>
                </w:rPr>
                <w:t>废气方面，公司废气处理设施正常稳定运行，酸性废气、粉尘废气、污水站废气、有机废气均经过处理后达标排放，锅炉低氮燃烧器稳定运行。</w:t>
              </w:r>
            </w:p>
            <w:p w14:paraId="3891619A" w14:textId="77777777" w:rsidR="00B10A0C" w:rsidRDefault="00D11B25">
              <w:pPr>
                <w:spacing w:before="50" w:after="50" w:line="360" w:lineRule="auto"/>
                <w:ind w:firstLineChars="200" w:firstLine="420"/>
                <w:jc w:val="both"/>
                <w:rPr>
                  <w:rFonts w:ascii="Times New Roman" w:hAnsi="Times New Roman" w:cs="Times New Roman"/>
                </w:rPr>
              </w:pPr>
              <w:r>
                <w:rPr>
                  <w:rFonts w:ascii="Times New Roman" w:hAnsi="Times New Roman" w:cs="Times New Roman"/>
                </w:rPr>
                <w:lastRenderedPageBreak/>
                <w:t>废水方面，公司含氟废水和酸碱综合废水处理系统正常运行，厂内生产废水经处理设施处理后与经过化粪池处理的生活废水汇合排入市政污水管网，污染物排放指标均符合环评批复中的水污染物排放限值要求。</w:t>
              </w:r>
            </w:p>
            <w:p w14:paraId="3C5A2697" w14:textId="77777777" w:rsidR="00B10A0C" w:rsidRDefault="00D11B25">
              <w:pPr>
                <w:spacing w:before="50" w:after="50" w:line="360" w:lineRule="auto"/>
                <w:ind w:firstLineChars="200" w:firstLine="420"/>
                <w:jc w:val="both"/>
                <w:rPr>
                  <w:rFonts w:ascii="Times New Roman" w:hAnsi="Times New Roman" w:cs="Times New Roman"/>
                </w:rPr>
              </w:pPr>
              <w:r>
                <w:rPr>
                  <w:rFonts w:ascii="Times New Roman" w:hAnsi="Times New Roman" w:cs="Times New Roman"/>
                </w:rPr>
                <w:t>固废方面，公司现有固体废物处理均符合环保主管部门的监管要求，一般工业固体废物交由固废处置单位回收利用和处置，危险废物交由有资质的危废处置单位合法合规处置。</w:t>
              </w:r>
            </w:p>
            <w:p w14:paraId="698739EE" w14:textId="77777777" w:rsidR="00B10A0C" w:rsidRDefault="00D11B25">
              <w:pPr>
                <w:spacing w:before="50" w:after="50" w:line="360" w:lineRule="auto"/>
                <w:ind w:firstLineChars="200" w:firstLine="420"/>
                <w:jc w:val="both"/>
                <w:rPr>
                  <w:rFonts w:ascii="Times New Roman" w:hAnsi="Times New Roman" w:cs="Times New Roman"/>
                </w:rPr>
              </w:pPr>
              <w:r>
                <w:rPr>
                  <w:rFonts w:ascii="Times New Roman" w:hAnsi="Times New Roman" w:cs="Times New Roman"/>
                </w:rPr>
                <w:t>噪音方面，目前公司噪音达标排放，符合监管要求。</w:t>
              </w:r>
            </w:p>
            <w:p w14:paraId="03C65FD1" w14:textId="77777777" w:rsidR="00B10A0C" w:rsidRDefault="00D11B25">
              <w:pPr>
                <w:spacing w:before="50" w:after="50" w:line="360" w:lineRule="auto"/>
                <w:ind w:firstLineChars="200" w:firstLine="420"/>
                <w:jc w:val="both"/>
                <w:rPr>
                  <w:rFonts w:ascii="Times New Roman" w:hAnsi="Times New Roman" w:cs="Times New Roman"/>
                </w:rPr>
              </w:pPr>
              <w:r>
                <w:rPr>
                  <w:rFonts w:ascii="Times New Roman" w:hAnsi="Times New Roman" w:cs="Times New Roman" w:hint="eastAsia"/>
                  <w:lang w:bidi="ar"/>
                </w:rPr>
                <w:t>土壤和地下水方面，公司开展土壤和地下水污染隐患排查</w:t>
              </w:r>
              <w:r>
                <w:rPr>
                  <w:rFonts w:hint="eastAsia"/>
                  <w:lang w:bidi="ar"/>
                </w:rPr>
                <w:t>，污染防护设施正常运行，开展土壤和地下水采样检测，各项环境因子及特征污染物均满足环境质量标准，通过隐患排查专家评审会并向属地环保部门备案。</w:t>
              </w:r>
            </w:p>
          </w:sdtContent>
        </w:sdt>
        <w:p w14:paraId="6C568E2B" w14:textId="77777777" w:rsidR="00B10A0C" w:rsidRDefault="00000000">
          <w:pPr>
            <w:pStyle w:val="aff5"/>
            <w:ind w:firstLineChars="0" w:firstLine="0"/>
            <w:rPr>
              <w:rFonts w:ascii="宋体" w:hAnsi="宋体"/>
            </w:rPr>
          </w:pPr>
        </w:p>
      </w:sdtContent>
    </w:sdt>
    <w:sdt>
      <w:sdtPr>
        <w:rPr>
          <w:rFonts w:ascii="宋体" w:eastAsia="宋体" w:hAnsi="宋体" w:cs="宋体" w:hint="eastAsia"/>
          <w:b w:val="0"/>
          <w:bCs w:val="0"/>
          <w:kern w:val="0"/>
          <w:szCs w:val="21"/>
        </w:rPr>
        <w:alias w:val="模块:建设项目环境影响评价及其他环境保护行政许可情况"/>
        <w:tag w:val="_SEC_330826163bc24382a01aa7dd6d1a67d0"/>
        <w:id w:val="2004464031"/>
        <w:lock w:val="sdtLocked"/>
        <w:placeholder>
          <w:docPart w:val="GBC22222222222222222222222222222"/>
        </w:placeholder>
      </w:sdtPr>
      <w:sdtEndPr>
        <w:rPr>
          <w:szCs w:val="24"/>
        </w:rPr>
      </w:sdtEndPr>
      <w:sdtContent>
        <w:p w14:paraId="4F98FF22" w14:textId="77777777" w:rsidR="00B10A0C" w:rsidRDefault="00D11B25">
          <w:pPr>
            <w:pStyle w:val="4"/>
            <w:numPr>
              <w:ilvl w:val="0"/>
              <w:numId w:val="27"/>
            </w:numPr>
            <w:rPr>
              <w:rFonts w:ascii="宋体" w:hAnsi="宋体"/>
              <w:bCs w:val="0"/>
              <w:szCs w:val="22"/>
            </w:rPr>
          </w:pPr>
          <w:r>
            <w:rPr>
              <w:rFonts w:ascii="宋体" w:hAnsi="宋体" w:hint="eastAsia"/>
              <w:szCs w:val="21"/>
            </w:rPr>
            <w:t>建设项目环境影响评价及其他环境保护行政许可情况</w:t>
          </w:r>
        </w:p>
        <w:sdt>
          <w:sdtPr>
            <w:rPr>
              <w:rFonts w:ascii="宋体" w:hAnsi="宋体" w:hint="eastAsia"/>
            </w:rPr>
            <w:alias w:val="是否适用：环境影响评价及其他环境保护行政许可[双击切换]"/>
            <w:tag w:val="_GBC_b1119f4f82174fe198452c8d630e1378"/>
            <w:id w:val="491916684"/>
            <w:lock w:val="sdtLocked"/>
            <w:placeholder>
              <w:docPart w:val="GBC22222222222222222222222222222"/>
            </w:placeholder>
          </w:sdtPr>
          <w:sdtContent>
            <w:p w14:paraId="3B808A67" w14:textId="77777777" w:rsidR="00B10A0C" w:rsidRDefault="00D11B25">
              <w:pPr>
                <w:pStyle w:val="aff5"/>
                <w:ind w:firstLineChars="0" w:firstLine="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514c62e995014de18ee8286e2b72f880"/>
            <w:id w:val="220951579"/>
            <w:lock w:val="sdtLocked"/>
            <w:placeholder>
              <w:docPart w:val="GBC22222222222222222222222222222"/>
            </w:placeholder>
          </w:sdtPr>
          <w:sdtContent>
            <w:p w14:paraId="4D4A5D18" w14:textId="77777777" w:rsidR="00B10A0C" w:rsidRDefault="00D11B25">
              <w:pPr>
                <w:spacing w:before="240" w:after="240" w:line="360" w:lineRule="auto"/>
                <w:ind w:firstLineChars="200" w:firstLine="420"/>
                <w:jc w:val="both"/>
                <w:rPr>
                  <w:rFonts w:ascii="Times New Roman" w:hAnsi="Times New Roman" w:cs="Times New Roman"/>
                </w:rPr>
              </w:pPr>
              <w:r>
                <w:rPr>
                  <w:rFonts w:ascii="Times New Roman" w:hAnsi="Times New Roman" w:cs="Times New Roman"/>
                </w:rPr>
                <w:t>公司在建设项目实施中严格执行环保制度，建设项目严格按环评要求规范设计、建设、配套相应的环保治理设备设施，项目竣工严格按规定进行调试、验收监测，同时委托第三方咨询单位编制《晶圆再生基地项目竣工环境保护验收监测报告表》，进行环保自主验收和公示工作。公司持有合肥市生态环境局发放的《排污许可证》。同时，为了扩展产线，公司计划进行技术改造，同时开展环境影响评价工作，公司于</w:t>
              </w:r>
              <w:r>
                <w:rPr>
                  <w:rFonts w:ascii="Times New Roman" w:hAnsi="Times New Roman" w:cs="Times New Roman"/>
                </w:rPr>
                <w:t>2022</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22</w:t>
              </w:r>
              <w:r>
                <w:rPr>
                  <w:rFonts w:ascii="Times New Roman" w:hAnsi="Times New Roman" w:cs="Times New Roman"/>
                </w:rPr>
                <w:t>日取得了合肥市生态环境局新站高新技术产业开发区分局环评批复</w:t>
              </w:r>
              <w:r>
                <w:rPr>
                  <w:rFonts w:ascii="Times New Roman" w:hAnsi="Times New Roman" w:cs="Times New Roman" w:hint="eastAsia"/>
                </w:rPr>
                <w:t>，</w:t>
              </w:r>
              <w:r>
                <w:rPr>
                  <w:rFonts w:ascii="Times New Roman" w:hAnsi="Times New Roman" w:cs="Times New Roman" w:hint="eastAsia"/>
                  <w:lang w:bidi="ar"/>
                </w:rPr>
                <w:t>于</w:t>
              </w:r>
              <w:r>
                <w:rPr>
                  <w:rFonts w:ascii="Times New Roman" w:hAnsi="Times New Roman" w:cs="Times New Roman"/>
                  <w:lang w:bidi="ar"/>
                </w:rPr>
                <w:t>2022</w:t>
              </w:r>
              <w:r>
                <w:rPr>
                  <w:rFonts w:ascii="Times New Roman" w:hAnsi="Times New Roman" w:cs="Times New Roman" w:hint="eastAsia"/>
                  <w:lang w:bidi="ar"/>
                </w:rPr>
                <w:t>年</w:t>
              </w:r>
              <w:r>
                <w:rPr>
                  <w:rFonts w:ascii="Times New Roman" w:hAnsi="Times New Roman" w:cs="Times New Roman"/>
                  <w:lang w:bidi="ar"/>
                </w:rPr>
                <w:t>9</w:t>
              </w:r>
              <w:r>
                <w:rPr>
                  <w:rFonts w:ascii="Times New Roman" w:hAnsi="Times New Roman" w:cs="Times New Roman" w:hint="eastAsia"/>
                  <w:lang w:bidi="ar"/>
                </w:rPr>
                <w:t>月完成自主验收。</w:t>
              </w:r>
            </w:p>
          </w:sdtContent>
        </w:sdt>
      </w:sdtContent>
    </w:sdt>
    <w:sdt>
      <w:sdtPr>
        <w:rPr>
          <w:rFonts w:ascii="宋体" w:eastAsia="宋体" w:hAnsi="宋体" w:cs="宋体" w:hint="eastAsia"/>
          <w:b w:val="0"/>
          <w:bCs w:val="0"/>
          <w:kern w:val="0"/>
          <w:szCs w:val="21"/>
        </w:rPr>
        <w:alias w:val="模块:突发环境事件应急预案"/>
        <w:tag w:val="_SEC_9ec9ab1add164967bf9093942bd5211f"/>
        <w:id w:val="102228405"/>
        <w:lock w:val="sdtLocked"/>
        <w:placeholder>
          <w:docPart w:val="GBC22222222222222222222222222222"/>
        </w:placeholder>
      </w:sdtPr>
      <w:sdtEndPr>
        <w:rPr>
          <w:rFonts w:hint="default"/>
          <w:szCs w:val="24"/>
        </w:rPr>
      </w:sdtEndPr>
      <w:sdtContent>
        <w:p w14:paraId="38E24D17" w14:textId="77777777" w:rsidR="00B10A0C" w:rsidRDefault="00D11B25">
          <w:pPr>
            <w:pStyle w:val="4"/>
            <w:numPr>
              <w:ilvl w:val="0"/>
              <w:numId w:val="27"/>
            </w:numPr>
            <w:rPr>
              <w:rFonts w:ascii="宋体" w:hAnsi="宋体"/>
            </w:rPr>
          </w:pPr>
          <w:r>
            <w:rPr>
              <w:rFonts w:ascii="宋体" w:hAnsi="宋体" w:hint="eastAsia"/>
              <w:szCs w:val="21"/>
            </w:rPr>
            <w:t>突发环境事件应急预案</w:t>
          </w:r>
        </w:p>
        <w:sdt>
          <w:sdtPr>
            <w:alias w:val="是否适用：突发环境事件应急预案[双击切换]"/>
            <w:tag w:val="_GBC_320f7292de294add91d1065ccfdd3b3b"/>
            <w:id w:val="1956522990"/>
            <w:lock w:val="sdtLocked"/>
            <w:placeholder>
              <w:docPart w:val="GBC22222222222222222222222222222"/>
            </w:placeholder>
          </w:sdtPr>
          <w:sdtContent>
            <w:p w14:paraId="5CB4505B"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kern w:val="0"/>
              <w:szCs w:val="24"/>
            </w:rPr>
            <w:alias w:val="突发环境事件应急预案"/>
            <w:tag w:val="_GBC_e110284d79c948878cb696cb6474bb1e"/>
            <w:id w:val="-2038728096"/>
            <w:lock w:val="sdtLocked"/>
            <w:placeholder>
              <w:docPart w:val="GBC22222222222222222222222222222"/>
            </w:placeholder>
          </w:sdtPr>
          <w:sdtEndPr>
            <w:rPr>
              <w:rFonts w:ascii="Calibri" w:hAnsi="Calibri" w:cs="Times New Roman"/>
              <w:kern w:val="2"/>
              <w:szCs w:val="22"/>
            </w:rPr>
          </w:sdtEndPr>
          <w:sdtContent>
            <w:p w14:paraId="0C7BAD92" w14:textId="77777777" w:rsidR="00B10A0C" w:rsidRDefault="00D11B25">
              <w:pPr>
                <w:pStyle w:val="aff5"/>
                <w:spacing w:before="50" w:after="50" w:line="360" w:lineRule="auto"/>
                <w:rPr>
                  <w:rFonts w:ascii="Times New Roman" w:hAnsi="Times New Roman"/>
                </w:rPr>
              </w:pPr>
              <w:r>
                <w:rPr>
                  <w:rFonts w:ascii="Times New Roman" w:hAnsi="Times New Roman"/>
                </w:rPr>
                <w:t>《合肥至微半导体有限公司突发环境事件应急预案》已备案，并定期组织员工开展预案的培训及演练，切实提高了企业应对突发环境事件的应急响应能力。</w:t>
              </w:r>
            </w:p>
          </w:sdtContent>
        </w:sdt>
        <w:p w14:paraId="7FBE6CD6" w14:textId="77777777" w:rsidR="00B10A0C" w:rsidRDefault="00000000"/>
      </w:sdtContent>
    </w:sdt>
    <w:sdt>
      <w:sdtPr>
        <w:rPr>
          <w:rFonts w:ascii="宋体" w:eastAsia="宋体" w:hAnsi="宋体" w:cs="宋体" w:hint="eastAsia"/>
          <w:b w:val="0"/>
          <w:bCs w:val="0"/>
          <w:kern w:val="0"/>
          <w:szCs w:val="21"/>
        </w:rPr>
        <w:alias w:val="模块:环境自行监测方案"/>
        <w:tag w:val="_SEC_c86ed91ad7bf4fa69add82c31ecebd85"/>
        <w:id w:val="-1014763175"/>
        <w:lock w:val="sdtLocked"/>
        <w:placeholder>
          <w:docPart w:val="GBC22222222222222222222222222222"/>
        </w:placeholder>
      </w:sdtPr>
      <w:sdtEndPr>
        <w:rPr>
          <w:rFonts w:hint="default"/>
          <w:szCs w:val="24"/>
        </w:rPr>
      </w:sdtEndPr>
      <w:sdtContent>
        <w:p w14:paraId="476253CA" w14:textId="77777777" w:rsidR="00B10A0C" w:rsidRDefault="00D11B25">
          <w:pPr>
            <w:pStyle w:val="4"/>
            <w:numPr>
              <w:ilvl w:val="0"/>
              <w:numId w:val="27"/>
            </w:numPr>
            <w:rPr>
              <w:rFonts w:ascii="宋体" w:hAnsi="宋体"/>
              <w:bCs w:val="0"/>
              <w:szCs w:val="22"/>
            </w:rPr>
          </w:pPr>
          <w:r>
            <w:rPr>
              <w:rFonts w:ascii="宋体" w:hAnsi="宋体" w:hint="eastAsia"/>
              <w:szCs w:val="21"/>
            </w:rPr>
            <w:t>环境自行监测方案</w:t>
          </w:r>
        </w:p>
        <w:sdt>
          <w:sdtPr>
            <w:rPr>
              <w:rFonts w:ascii="宋体" w:hAnsi="宋体" w:hint="eastAsia"/>
            </w:rPr>
            <w:alias w:val="是否适用：环境自行监测方案[双击切换]"/>
            <w:tag w:val="_GBC_11a22cdfe2d94619a57dc598b14322b3"/>
            <w:id w:val="1015272208"/>
            <w:lock w:val="sdtLocked"/>
            <w:placeholder>
              <w:docPart w:val="GBC22222222222222222222222222222"/>
            </w:placeholder>
          </w:sdtPr>
          <w:sdtContent>
            <w:p w14:paraId="22354493" w14:textId="77777777" w:rsidR="00B10A0C" w:rsidRDefault="00D11B25">
              <w:pPr>
                <w:pStyle w:val="aff5"/>
                <w:ind w:firstLineChars="0" w:firstLine="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b4e9798a403545c5a31116f4a13a92a2"/>
            <w:id w:val="1933550571"/>
            <w:lock w:val="sdtLocked"/>
            <w:placeholder>
              <w:docPart w:val="GBC22222222222222222222222222222"/>
            </w:placeholder>
          </w:sdtPr>
          <w:sdtContent>
            <w:p w14:paraId="70948D39" w14:textId="77777777" w:rsidR="00B10A0C" w:rsidRDefault="00D11B25">
              <w:pPr>
                <w:spacing w:beforeLines="50" w:before="120" w:afterLines="50" w:after="120" w:line="360" w:lineRule="auto"/>
                <w:ind w:firstLineChars="200" w:firstLine="420"/>
              </w:pPr>
              <w:r>
                <w:rPr>
                  <w:rFonts w:hint="eastAsia"/>
                  <w:color w:val="000000"/>
                  <w:szCs w:val="21"/>
                </w:rPr>
                <w:t>公司按要求制定了环境自行监测方案，根据监测方案规定的检测频次，对废水、废气和噪声进行定期检测，确定各项污染物达标排放。</w:t>
              </w:r>
            </w:p>
          </w:sdtContent>
        </w:sdt>
      </w:sdtContent>
    </w:sdt>
    <w:p w14:paraId="0DFAAB09" w14:textId="77777777" w:rsidR="00B10A0C" w:rsidRDefault="00B10A0C"/>
    <w:sdt>
      <w:sdtPr>
        <w:rPr>
          <w:rFonts w:ascii="宋体" w:eastAsia="宋体" w:hAnsi="宋体" w:cs="宋体" w:hint="eastAsia"/>
          <w:b w:val="0"/>
          <w:bCs w:val="0"/>
          <w:kern w:val="0"/>
          <w:szCs w:val="21"/>
        </w:rPr>
        <w:alias w:val="模块:报告期内因环境问题受到行政处罚的情况"/>
        <w:tag w:val="_SEC_e452b7519a904dd5baf46757b4e56428"/>
        <w:id w:val="-964491650"/>
        <w:lock w:val="sdtLocked"/>
        <w:placeholder>
          <w:docPart w:val="GBC22222222222222222222222222222"/>
        </w:placeholder>
      </w:sdtPr>
      <w:sdtEndPr>
        <w:rPr>
          <w:rFonts w:hint="default"/>
          <w:szCs w:val="24"/>
        </w:rPr>
      </w:sdtEndPr>
      <w:sdtContent>
        <w:p w14:paraId="64803E53" w14:textId="77777777" w:rsidR="00B10A0C" w:rsidRDefault="00D11B25">
          <w:pPr>
            <w:pStyle w:val="4"/>
            <w:numPr>
              <w:ilvl w:val="0"/>
              <w:numId w:val="27"/>
            </w:numPr>
            <w:spacing w:before="0"/>
            <w:rPr>
              <w:rFonts w:ascii="宋体" w:hAnsi="宋体" w:cs="宋体"/>
              <w:kern w:val="0"/>
              <w:szCs w:val="21"/>
            </w:rPr>
          </w:pPr>
          <w:r>
            <w:rPr>
              <w:rFonts w:ascii="宋体" w:hAnsi="宋体" w:cs="宋体" w:hint="eastAsia"/>
              <w:kern w:val="0"/>
              <w:szCs w:val="21"/>
            </w:rPr>
            <w:t>报告期内因环境问题受到行政处罚的情况</w:t>
          </w:r>
        </w:p>
        <w:sdt>
          <w:sdtPr>
            <w:alias w:val="是否适用：报告期内因环境问题受到行政处罚的情况[双击切换]"/>
            <w:tag w:val="_GBC_60b589f1d48b40cdb553a3dca08d1b42"/>
            <w:id w:val="1532301423"/>
            <w:lock w:val="sdtLocked"/>
            <w:placeholder>
              <w:docPart w:val="GBC22222222222222222222222222222"/>
            </w:placeholder>
          </w:sdtPr>
          <w:sdtContent>
            <w:p w14:paraId="26E3EFFD"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17A7DBA" w14:textId="77777777" w:rsidR="00B10A0C" w:rsidRDefault="00B10A0C">
      <w:bookmarkStart w:id="88" w:name="_Hlk126067654"/>
      <w:bookmarkEnd w:id="88"/>
    </w:p>
    <w:sdt>
      <w:sdtPr>
        <w:rPr>
          <w:rFonts w:ascii="宋体" w:eastAsia="宋体" w:hAnsi="宋体" w:cs="宋体" w:hint="eastAsia"/>
          <w:b w:val="0"/>
          <w:bCs w:val="0"/>
          <w:kern w:val="0"/>
          <w:szCs w:val="21"/>
        </w:rPr>
        <w:alias w:val="模块:其他应当公开的环境信息"/>
        <w:tag w:val="_SEC_e9c4b4d82f3d40269ff7b48874094c71"/>
        <w:id w:val="965940087"/>
        <w:lock w:val="sdtLocked"/>
        <w:placeholder>
          <w:docPart w:val="GBC22222222222222222222222222222"/>
        </w:placeholder>
      </w:sdtPr>
      <w:sdtEndPr>
        <w:rPr>
          <w:szCs w:val="24"/>
        </w:rPr>
      </w:sdtEndPr>
      <w:sdtContent>
        <w:p w14:paraId="2336009E" w14:textId="77777777" w:rsidR="00B10A0C" w:rsidRDefault="00D11B25">
          <w:pPr>
            <w:pStyle w:val="4"/>
            <w:numPr>
              <w:ilvl w:val="0"/>
              <w:numId w:val="27"/>
            </w:numPr>
            <w:rPr>
              <w:rFonts w:ascii="宋体" w:hAnsi="宋体"/>
              <w:bCs w:val="0"/>
              <w:szCs w:val="22"/>
            </w:rPr>
          </w:pPr>
          <w:r>
            <w:rPr>
              <w:rFonts w:ascii="宋体" w:hAnsi="宋体" w:hint="eastAsia"/>
              <w:szCs w:val="21"/>
            </w:rPr>
            <w:t>其他应当公开的环境信息</w:t>
          </w:r>
        </w:p>
        <w:sdt>
          <w:sdtPr>
            <w:alias w:val="是否适用：其他应当公开的环境信息[双击切换]"/>
            <w:tag w:val="_GBC_98ced024394941ff987ebfb84f969979"/>
            <w:id w:val="1780059303"/>
            <w:lock w:val="sdtLocked"/>
            <w:placeholder>
              <w:docPart w:val="GBC22222222222222222222222222222"/>
            </w:placeholder>
          </w:sdtPr>
          <w:sdtContent>
            <w:p w14:paraId="69C28224"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60789A0" w14:textId="77777777" w:rsidR="00B10A0C" w:rsidRDefault="00000000"/>
      </w:sdtContent>
    </w:sdt>
    <w:p w14:paraId="4A37A434" w14:textId="77777777" w:rsidR="00B10A0C" w:rsidRDefault="00D11B25">
      <w:pPr>
        <w:pStyle w:val="3"/>
        <w:numPr>
          <w:ilvl w:val="0"/>
          <w:numId w:val="26"/>
        </w:numPr>
        <w:ind w:left="425" w:hanging="425"/>
        <w:rPr>
          <w:rFonts w:ascii="宋体" w:hAnsi="宋体"/>
        </w:rPr>
      </w:pPr>
      <w:r>
        <w:rPr>
          <w:rFonts w:ascii="宋体" w:hAnsi="宋体" w:hint="eastAsia"/>
        </w:rPr>
        <w:lastRenderedPageBreak/>
        <w:t>重点排污单位之外的公司环保情况说明</w:t>
      </w:r>
    </w:p>
    <w:sdt>
      <w:sdtPr>
        <w:alias w:val="是否适用：重点排污单位之外的公司的环保情况[双击切换]"/>
        <w:tag w:val="_GBC_d5ef790979ae4170801b0e930a2b7445"/>
        <w:id w:val="-1282418034"/>
        <w:lock w:val="sdtLocked"/>
        <w:placeholder>
          <w:docPart w:val="GBC22222222222222222222222222222"/>
        </w:placeholder>
      </w:sdtPr>
      <w:sdtContent>
        <w:p w14:paraId="53A33A01"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89" w:name="_Hlk74731776" w:displacedByCustomXml="next"/>
    <w:sdt>
      <w:sdtPr>
        <w:rPr>
          <w:rFonts w:ascii="宋体" w:eastAsia="宋体" w:hAnsi="宋体" w:cs="宋体" w:hint="eastAsia"/>
          <w:b w:val="0"/>
          <w:bCs w:val="0"/>
          <w:kern w:val="0"/>
          <w:szCs w:val="21"/>
        </w:rPr>
        <w:alias w:val="模块:因环境问题受到行政处罚的情况  ____"/>
        <w:tag w:val="_SEC_bac89a210931400d9e00585cc27da84b"/>
        <w:id w:val="-513771237"/>
        <w:lock w:val="sdtLocked"/>
        <w:placeholder>
          <w:docPart w:val="GBC22222222222222222222222222222"/>
        </w:placeholder>
      </w:sdtPr>
      <w:sdtEndPr>
        <w:rPr>
          <w:rFonts w:hint="default"/>
        </w:rPr>
      </w:sdtEndPr>
      <w:sdtContent>
        <w:p w14:paraId="37F50D68" w14:textId="77777777" w:rsidR="00B10A0C" w:rsidRDefault="00D11B25">
          <w:pPr>
            <w:pStyle w:val="4"/>
            <w:numPr>
              <w:ilvl w:val="0"/>
              <w:numId w:val="28"/>
            </w:numPr>
            <w:ind w:left="450" w:hanging="450"/>
            <w:rPr>
              <w:rFonts w:ascii="宋体" w:hAnsi="宋体"/>
              <w:szCs w:val="21"/>
            </w:rPr>
          </w:pPr>
          <w:r>
            <w:rPr>
              <w:rFonts w:ascii="宋体" w:hAnsi="宋体" w:hint="eastAsia"/>
              <w:szCs w:val="21"/>
            </w:rPr>
            <w:t>因环境问题受到行政处罚的情况</w:t>
          </w:r>
        </w:p>
        <w:sdt>
          <w:sdtPr>
            <w:rPr>
              <w:szCs w:val="21"/>
            </w:rPr>
            <w:alias w:val="是否适用：重点排污单位之外的公司因环境问题受到行政处罚的情况[双击切换]"/>
            <w:tag w:val="_GBC_5896886de1f845c180bb3a271ed2a8a9"/>
            <w:id w:val="-704184924"/>
            <w:lock w:val="sdtLocked"/>
            <w:placeholder>
              <w:docPart w:val="GBC22222222222222222222222222222"/>
            </w:placeholder>
          </w:sdtPr>
          <w:sdtContent>
            <w:p w14:paraId="4F102ED7"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AE1C2B3" w14:textId="77777777" w:rsidR="00B10A0C" w:rsidRDefault="00000000">
          <w:pPr>
            <w:rPr>
              <w:szCs w:val="21"/>
            </w:rPr>
          </w:pPr>
        </w:p>
      </w:sdtContent>
    </w:sdt>
    <w:bookmarkEnd w:id="89" w:displacedByCustomXml="next"/>
    <w:sdt>
      <w:sdtPr>
        <w:rPr>
          <w:rFonts w:ascii="宋体" w:eastAsia="宋体" w:hAnsi="宋体" w:cs="宋体" w:hint="eastAsia"/>
          <w:b w:val="0"/>
          <w:bCs w:val="0"/>
          <w:kern w:val="0"/>
          <w:szCs w:val="21"/>
        </w:rPr>
        <w:alias w:val="模块:参照重点排污单位披露其它环境信息  ____"/>
        <w:tag w:val="_SEC_94590b5110944664aca67c0b6bf297d9"/>
        <w:id w:val="-2024551810"/>
        <w:lock w:val="sdtLocked"/>
        <w:placeholder>
          <w:docPart w:val="GBC22222222222222222222222222222"/>
        </w:placeholder>
      </w:sdtPr>
      <w:sdtEndPr>
        <w:rPr>
          <w:rFonts w:ascii="Calibri" w:hAnsi="Calibri" w:cs="Times New Roman" w:hint="default"/>
          <w:kern w:val="2"/>
        </w:rPr>
      </w:sdtEndPr>
      <w:sdtContent>
        <w:p w14:paraId="01F729A5" w14:textId="77777777" w:rsidR="00B10A0C" w:rsidRDefault="00D11B25">
          <w:pPr>
            <w:pStyle w:val="4"/>
            <w:numPr>
              <w:ilvl w:val="0"/>
              <w:numId w:val="28"/>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rPr>
              <w:szCs w:val="21"/>
            </w:rPr>
            <w:alias w:val="是否适用：参照重点排污单位披露其它环境信息[双击切换]"/>
            <w:tag w:val="_GBC_c81ce6b9ed3e477cb685a903703d325c"/>
            <w:id w:val="1305970333"/>
            <w:lock w:val="sdtLocked"/>
            <w:placeholder>
              <w:docPart w:val="GBC22222222222222222222222222222"/>
            </w:placeholder>
          </w:sdtPr>
          <w:sdtContent>
            <w:p w14:paraId="02053F8A"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kern w:val="0"/>
              <w:szCs w:val="21"/>
            </w:rPr>
            <w:alias w:val="参照重点排污单位披露其它环境信息"/>
            <w:tag w:val="_GBC_effe23a7bbde4f7a908345ffd998c638"/>
            <w:id w:val="-2034026250"/>
            <w:lock w:val="sdtLocked"/>
            <w:placeholder>
              <w:docPart w:val="GBC22222222222222222222222222222"/>
            </w:placeholder>
          </w:sdtPr>
          <w:sdtEndPr>
            <w:rPr>
              <w:rFonts w:ascii="Calibri" w:hAnsi="Calibri" w:cs="Times New Roman"/>
              <w:kern w:val="2"/>
            </w:rPr>
          </w:sdtEndPr>
          <w:sdtContent>
            <w:p w14:paraId="1E634523" w14:textId="77777777" w:rsidR="00B10A0C" w:rsidRDefault="00D11B25">
              <w:pPr>
                <w:pStyle w:val="35"/>
                <w:spacing w:beforeLines="50" w:before="120" w:afterLines="50" w:after="120" w:line="360" w:lineRule="auto"/>
                <w:rPr>
                  <w:szCs w:val="21"/>
                </w:rPr>
              </w:pPr>
              <w:r>
                <w:rPr>
                  <w:rFonts w:ascii="Times New Roman" w:hAnsi="Times New Roman"/>
                  <w:szCs w:val="21"/>
                </w:rPr>
                <w:t>报告期内公司无环境污染事件发生，公司各工厂主要污染物为非甲烷总烃、抛光</w:t>
              </w:r>
              <w:r>
                <w:rPr>
                  <w:rFonts w:ascii="Times New Roman" w:hAnsi="Times New Roman"/>
                  <w:szCs w:val="21"/>
                </w:rPr>
                <w:t>/</w:t>
              </w:r>
              <w:r>
                <w:rPr>
                  <w:rFonts w:ascii="Times New Roman" w:hAnsi="Times New Roman"/>
                  <w:szCs w:val="21"/>
                </w:rPr>
                <w:t>喷砂</w:t>
              </w:r>
              <w:r>
                <w:rPr>
                  <w:rFonts w:ascii="Times New Roman" w:hAnsi="Times New Roman"/>
                  <w:szCs w:val="21"/>
                </w:rPr>
                <w:t>/</w:t>
              </w:r>
              <w:r>
                <w:rPr>
                  <w:rFonts w:ascii="Times New Roman" w:hAnsi="Times New Roman"/>
                  <w:szCs w:val="21"/>
                </w:rPr>
                <w:t>酸洗</w:t>
              </w:r>
              <w:r>
                <w:rPr>
                  <w:rFonts w:ascii="Times New Roman" w:hAnsi="Times New Roman"/>
                  <w:szCs w:val="21"/>
                </w:rPr>
                <w:t>/</w:t>
              </w:r>
              <w:r>
                <w:rPr>
                  <w:rFonts w:ascii="Times New Roman" w:hAnsi="Times New Roman"/>
                  <w:szCs w:val="21"/>
                </w:rPr>
                <w:t>电解废气、废水，均按照所执行的污染物排放标准及排放总量限定要求排放，设置污水处理站进行污水处理与排放，建设项目均按国家环境保护法律法规要求的履行环境影响评价及其他环境保护行政许可手续，未发生环境污染事故，未受到环保部门处罚。</w:t>
              </w:r>
            </w:p>
          </w:sdtContent>
        </w:sdt>
      </w:sdtContent>
    </w:sdt>
    <w:p w14:paraId="61601C6F" w14:textId="77777777" w:rsidR="00B10A0C" w:rsidRDefault="00B10A0C">
      <w:pPr>
        <w:pStyle w:val="afb"/>
        <w:spacing w:before="0" w:beforeAutospacing="0" w:after="0" w:afterAutospacing="0"/>
        <w:rPr>
          <w:sz w:val="21"/>
          <w:szCs w:val="21"/>
        </w:rPr>
      </w:pPr>
    </w:p>
    <w:sdt>
      <w:sdtPr>
        <w:rPr>
          <w:rFonts w:ascii="宋体" w:eastAsia="宋体" w:hAnsi="宋体" w:cs="宋体" w:hint="eastAsia"/>
          <w:b w:val="0"/>
          <w:bCs w:val="0"/>
          <w:kern w:val="0"/>
          <w:szCs w:val="24"/>
        </w:rPr>
        <w:alias w:val="模块:重点排污单位之外的公司未披露环境信息的原因说明"/>
        <w:tag w:val="_SEC_cc1d855503794d7a8f44a0fe0390ebd1"/>
        <w:id w:val="43877231"/>
        <w:lock w:val="sdtLocked"/>
        <w:placeholder>
          <w:docPart w:val="GBC22222222222222222222222222222"/>
        </w:placeholder>
      </w:sdtPr>
      <w:sdtEndPr>
        <w:rPr>
          <w:rFonts w:hint="default"/>
        </w:rPr>
      </w:sdtEndPr>
      <w:sdtContent>
        <w:p w14:paraId="3F2FC6E2" w14:textId="77777777" w:rsidR="00B10A0C" w:rsidRDefault="00D11B25">
          <w:pPr>
            <w:pStyle w:val="4"/>
            <w:numPr>
              <w:ilvl w:val="0"/>
              <w:numId w:val="28"/>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cd8c1fc8381844409435eed0d957ea5c"/>
            <w:id w:val="-1273691908"/>
            <w:lock w:val="sdtLocked"/>
            <w:placeholder>
              <w:docPart w:val="GBC22222222222222222222222222222"/>
            </w:placeholder>
          </w:sdtPr>
          <w:sdtContent>
            <w:p w14:paraId="26EDAFE8"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7822F07" w14:textId="77777777" w:rsidR="00B10A0C" w:rsidRDefault="00000000"/>
      </w:sdtContent>
    </w:sdt>
    <w:sdt>
      <w:sdtPr>
        <w:rPr>
          <w:rFonts w:ascii="宋体" w:hAnsi="宋体" w:cs="宋体" w:hint="eastAsia"/>
          <w:b w:val="0"/>
          <w:bCs w:val="0"/>
          <w:kern w:val="0"/>
          <w:szCs w:val="24"/>
        </w:rPr>
        <w:alias w:val="模块:有利于保护生态、防治污染、履行环境责任的相关信息"/>
        <w:tag w:val="_SEC_f7a534002f704099a4b5ea4591f982dc"/>
        <w:id w:val="-1862354737"/>
        <w:lock w:val="sdtLocked"/>
        <w:placeholder>
          <w:docPart w:val="GBC22222222222222222222222222222"/>
        </w:placeholder>
      </w:sdtPr>
      <w:sdtEndPr>
        <w:rPr>
          <w:rFonts w:hint="default"/>
        </w:rPr>
      </w:sdtEndPr>
      <w:sdtContent>
        <w:p w14:paraId="2852C78E" w14:textId="77777777" w:rsidR="00B10A0C" w:rsidRDefault="00D11B25">
          <w:pPr>
            <w:pStyle w:val="3"/>
            <w:numPr>
              <w:ilvl w:val="0"/>
              <w:numId w:val="26"/>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1773474590"/>
            <w:lock w:val="sdtLocked"/>
            <w:placeholder>
              <w:docPart w:val="GBC22222222222222222222222222222"/>
            </w:placeholder>
          </w:sdtPr>
          <w:sdtContent>
            <w:p w14:paraId="0ABE6C47"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17692096"/>
            <w:lock w:val="sdtLocked"/>
            <w:placeholder>
              <w:docPart w:val="GBC22222222222222222222222222222"/>
            </w:placeholder>
          </w:sdtPr>
          <w:sdtContent>
            <w:p w14:paraId="464CA387" w14:textId="77777777" w:rsidR="00B10A0C" w:rsidRDefault="00D11B25">
              <w:pPr>
                <w:spacing w:beforeLines="50" w:before="120" w:afterLines="50" w:after="120" w:line="360" w:lineRule="auto"/>
                <w:ind w:firstLineChars="200" w:firstLine="420"/>
              </w:pPr>
              <w:r>
                <w:rPr>
                  <w:rFonts w:ascii="Times New Roman" w:hAnsi="Times New Roman" w:cs="Times New Roman" w:hint="eastAsia"/>
                  <w:kern w:val="2"/>
                  <w:szCs w:val="21"/>
                </w:rPr>
                <w:t>公司建立和修订了包括《环境保护管理制度》等相关环保管理制度，认证</w:t>
              </w:r>
              <w:r>
                <w:rPr>
                  <w:rFonts w:ascii="Times New Roman" w:hAnsi="Times New Roman" w:cs="Times New Roman" w:hint="eastAsia"/>
                  <w:kern w:val="2"/>
                  <w:szCs w:val="21"/>
                </w:rPr>
                <w:t>ISO14001</w:t>
              </w:r>
              <w:r>
                <w:rPr>
                  <w:rFonts w:ascii="Times New Roman" w:hAnsi="Times New Roman" w:cs="Times New Roman" w:hint="eastAsia"/>
                  <w:kern w:val="2"/>
                  <w:szCs w:val="21"/>
                </w:rPr>
                <w:t>体系证书，并严格落实。</w:t>
              </w:r>
            </w:p>
          </w:sdtContent>
        </w:sdt>
      </w:sdtContent>
    </w:sdt>
    <w:sdt>
      <w:sdtPr>
        <w:rPr>
          <w:rFonts w:ascii="宋体" w:hAnsi="宋体" w:cs="宋体"/>
          <w:b w:val="0"/>
          <w:bCs w:val="0"/>
          <w:kern w:val="0"/>
          <w:szCs w:val="24"/>
        </w:rPr>
        <w:alias w:val="模块:在报告期内为减少其碳排放所采取的措施及效果"/>
        <w:tag w:val="_SEC_219d66470c5549c2b9ae6da091245f5d"/>
        <w:id w:val="1664658916"/>
        <w:lock w:val="sdtLocked"/>
        <w:placeholder>
          <w:docPart w:val="GBC22222222222222222222222222222"/>
        </w:placeholder>
      </w:sdtPr>
      <w:sdtContent>
        <w:p w14:paraId="052A53AE" w14:textId="77777777" w:rsidR="00B10A0C" w:rsidRDefault="00D11B25">
          <w:pPr>
            <w:pStyle w:val="3"/>
            <w:numPr>
              <w:ilvl w:val="0"/>
              <w:numId w:val="26"/>
            </w:numPr>
            <w:ind w:left="450" w:hanging="450"/>
            <w:rPr>
              <w:rFonts w:ascii="宋体" w:hAnsi="宋体"/>
            </w:rPr>
          </w:pPr>
          <w:r>
            <w:rPr>
              <w:rFonts w:ascii="宋体" w:hAnsi="宋体"/>
            </w:rPr>
            <w:t>在报告期内为减少其碳排放所采取的措施及效果</w:t>
          </w:r>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5202"/>
          </w:tblGrid>
          <w:tr w:rsidR="00B10A0C" w14:paraId="758FDC19" w14:textId="77777777" w:rsidTr="00B277F3">
            <w:sdt>
              <w:sdtPr>
                <w:rPr>
                  <w:rFonts w:ascii="Times New Roman" w:hAnsi="Times New Roman" w:cs="Times New Roman"/>
                </w:rPr>
                <w:tag w:val="_PLD_d765fcc12171478eb6ac1d26c3b15d8b"/>
                <w:id w:val="1227947002"/>
                <w:lock w:val="sdtLocked"/>
              </w:sdtPr>
              <w:sdtContent>
                <w:tc>
                  <w:tcPr>
                    <w:tcW w:w="2052" w:type="pct"/>
                    <w:shd w:val="clear" w:color="auto" w:fill="auto"/>
                    <w:tcMar>
                      <w:top w:w="57" w:type="dxa"/>
                      <w:bottom w:w="57" w:type="dxa"/>
                    </w:tcMar>
                    <w:vAlign w:val="center"/>
                  </w:tcPr>
                  <w:p w14:paraId="43D8E153" w14:textId="77777777" w:rsidR="00B10A0C" w:rsidRPr="00B277F3" w:rsidRDefault="00D11B25">
                    <w:pPr>
                      <w:widowControl w:val="0"/>
                      <w:jc w:val="both"/>
                      <w:rPr>
                        <w:rFonts w:ascii="Times New Roman" w:hAnsi="Times New Roman" w:cs="Times New Roman"/>
                      </w:rPr>
                    </w:pPr>
                    <w:r w:rsidRPr="00B277F3">
                      <w:rPr>
                        <w:rFonts w:ascii="Times New Roman" w:hAnsi="Times New Roman" w:cs="Times New Roman"/>
                      </w:rPr>
                      <w:t>是否采取减碳措施</w:t>
                    </w:r>
                  </w:p>
                </w:tc>
              </w:sdtContent>
            </w:sdt>
            <w:sdt>
              <w:sdtPr>
                <w:rPr>
                  <w:rFonts w:ascii="Times New Roman" w:hAnsi="Times New Roman" w:cs="Times New Roman"/>
                </w:rPr>
                <w:alias w:val="是否采取减碳措施"/>
                <w:tag w:val="_GBC_d9a1ff3875ac418bab40a855cd584ffd"/>
                <w:id w:val="633995363"/>
                <w:lock w:val="sdtLocked"/>
                <w:comboBox>
                  <w:listItem w:displayText="是" w:value="是"/>
                  <w:listItem w:displayText="否" w:value="否"/>
                </w:comboBox>
              </w:sdtPr>
              <w:sdtContent>
                <w:tc>
                  <w:tcPr>
                    <w:tcW w:w="2948" w:type="pct"/>
                    <w:shd w:val="clear" w:color="auto" w:fill="auto"/>
                    <w:tcMar>
                      <w:top w:w="57" w:type="dxa"/>
                      <w:bottom w:w="57" w:type="dxa"/>
                    </w:tcMar>
                    <w:vAlign w:val="center"/>
                  </w:tcPr>
                  <w:p w14:paraId="7248FFF2" w14:textId="77777777" w:rsidR="00B10A0C" w:rsidRPr="00B277F3" w:rsidRDefault="00D11B25">
                    <w:pPr>
                      <w:widowControl w:val="0"/>
                      <w:jc w:val="right"/>
                      <w:rPr>
                        <w:rFonts w:ascii="Times New Roman" w:hAnsi="Times New Roman" w:cs="Times New Roman"/>
                      </w:rPr>
                    </w:pPr>
                    <w:r w:rsidRPr="00B277F3">
                      <w:rPr>
                        <w:rFonts w:ascii="Times New Roman" w:hAnsi="Times New Roman" w:cs="Times New Roman"/>
                      </w:rPr>
                      <w:t>是</w:t>
                    </w:r>
                  </w:p>
                </w:tc>
              </w:sdtContent>
            </w:sdt>
          </w:tr>
          <w:tr w:rsidR="00B10A0C" w14:paraId="0F770141" w14:textId="77777777" w:rsidTr="00B277F3">
            <w:sdt>
              <w:sdtPr>
                <w:rPr>
                  <w:rFonts w:ascii="Times New Roman" w:hAnsi="Times New Roman" w:cs="Times New Roman"/>
                </w:rPr>
                <w:tag w:val="_PLD_713e689ce8a74ced8a0fe8fd91b35127"/>
                <w:id w:val="691191407"/>
                <w:lock w:val="sdtLocked"/>
              </w:sdtPr>
              <w:sdtContent>
                <w:tc>
                  <w:tcPr>
                    <w:tcW w:w="2052" w:type="pct"/>
                    <w:shd w:val="clear" w:color="auto" w:fill="auto"/>
                    <w:tcMar>
                      <w:top w:w="57" w:type="dxa"/>
                      <w:bottom w:w="57" w:type="dxa"/>
                    </w:tcMar>
                    <w:vAlign w:val="center"/>
                  </w:tcPr>
                  <w:p w14:paraId="2AFBAE95" w14:textId="77777777" w:rsidR="00B10A0C" w:rsidRPr="00B277F3" w:rsidRDefault="00D11B25">
                    <w:pPr>
                      <w:widowControl w:val="0"/>
                      <w:jc w:val="both"/>
                      <w:rPr>
                        <w:rFonts w:ascii="Times New Roman" w:hAnsi="Times New Roman" w:cs="Times New Roman"/>
                      </w:rPr>
                    </w:pPr>
                    <w:r w:rsidRPr="00B277F3">
                      <w:rPr>
                        <w:rFonts w:ascii="Times New Roman" w:hAnsi="Times New Roman" w:cs="Times New Roman"/>
                      </w:rPr>
                      <w:t>减少排放二氧化碳当量（单位：吨）</w:t>
                    </w:r>
                  </w:p>
                </w:tc>
              </w:sdtContent>
            </w:sdt>
            <w:tc>
              <w:tcPr>
                <w:tcW w:w="2948" w:type="pct"/>
                <w:shd w:val="clear" w:color="auto" w:fill="auto"/>
                <w:tcMar>
                  <w:top w:w="57" w:type="dxa"/>
                  <w:bottom w:w="57" w:type="dxa"/>
                </w:tcMar>
                <w:vAlign w:val="center"/>
              </w:tcPr>
              <w:p w14:paraId="14655B94" w14:textId="77777777" w:rsidR="00B10A0C" w:rsidRPr="00B277F3" w:rsidRDefault="00D11B25">
                <w:pPr>
                  <w:widowControl w:val="0"/>
                  <w:jc w:val="right"/>
                  <w:rPr>
                    <w:rFonts w:ascii="Times New Roman" w:hAnsi="Times New Roman" w:cs="Times New Roman"/>
                  </w:rPr>
                </w:pPr>
                <w:r w:rsidRPr="00B277F3">
                  <w:rPr>
                    <w:rFonts w:ascii="Times New Roman" w:hAnsi="Times New Roman" w:cs="Times New Roman"/>
                    <w:lang w:bidi="ar"/>
                  </w:rPr>
                  <w:t>1,196</w:t>
                </w:r>
              </w:p>
            </w:tc>
          </w:tr>
          <w:tr w:rsidR="00B10A0C" w14:paraId="66F57AD6" w14:textId="77777777" w:rsidTr="00B277F3">
            <w:sdt>
              <w:sdtPr>
                <w:rPr>
                  <w:rFonts w:ascii="Times New Roman" w:hAnsi="Times New Roman" w:cs="Times New Roman"/>
                </w:rPr>
                <w:tag w:val="_PLD_60c15f95b4484f72a0c24a7f97decfee"/>
                <w:id w:val="116643039"/>
                <w:lock w:val="sdtLocked"/>
              </w:sdtPr>
              <w:sdtContent>
                <w:tc>
                  <w:tcPr>
                    <w:tcW w:w="2052" w:type="pct"/>
                    <w:shd w:val="clear" w:color="auto" w:fill="auto"/>
                    <w:tcMar>
                      <w:top w:w="57" w:type="dxa"/>
                      <w:bottom w:w="57" w:type="dxa"/>
                    </w:tcMar>
                    <w:vAlign w:val="center"/>
                  </w:tcPr>
                  <w:p w14:paraId="6377CED6" w14:textId="77777777" w:rsidR="00B10A0C" w:rsidRPr="00B277F3" w:rsidRDefault="00D11B25">
                    <w:pPr>
                      <w:widowControl w:val="0"/>
                      <w:jc w:val="both"/>
                      <w:rPr>
                        <w:rFonts w:ascii="Times New Roman" w:hAnsi="Times New Roman" w:cs="Times New Roman"/>
                      </w:rPr>
                    </w:pPr>
                    <w:r w:rsidRPr="00B277F3">
                      <w:rPr>
                        <w:rFonts w:ascii="Times New Roman" w:hAnsi="Times New Roman" w:cs="Times New Roman"/>
                      </w:rPr>
                      <w:t>减碳措施类型（如使用清洁能源发电、在生产过程中使用减碳技术、研发生产助于减碳的新产品等）</w:t>
                    </w:r>
                  </w:p>
                </w:tc>
              </w:sdtContent>
            </w:sdt>
            <w:tc>
              <w:tcPr>
                <w:tcW w:w="2948" w:type="pct"/>
                <w:shd w:val="clear" w:color="auto" w:fill="auto"/>
                <w:tcMar>
                  <w:top w:w="57" w:type="dxa"/>
                  <w:bottom w:w="57" w:type="dxa"/>
                </w:tcMar>
                <w:vAlign w:val="center"/>
              </w:tcPr>
              <w:p w14:paraId="0646D8BD" w14:textId="77777777" w:rsidR="00B10A0C" w:rsidRPr="00B277F3" w:rsidRDefault="00D11B25">
                <w:pPr>
                  <w:widowControl w:val="0"/>
                  <w:jc w:val="right"/>
                  <w:rPr>
                    <w:rFonts w:ascii="Times New Roman" w:hAnsi="Times New Roman" w:cs="Times New Roman"/>
                  </w:rPr>
                </w:pPr>
                <w:r w:rsidRPr="00B277F3">
                  <w:rPr>
                    <w:rFonts w:ascii="Times New Roman" w:hAnsi="Times New Roman" w:cs="Times New Roman"/>
                    <w:lang w:bidi="ar"/>
                  </w:rPr>
                  <w:t>光伏发电自用</w:t>
                </w:r>
              </w:p>
            </w:tc>
          </w:tr>
        </w:tbl>
        <w:p w14:paraId="72765C13" w14:textId="77777777" w:rsidR="00B10A0C" w:rsidRDefault="00B10A0C"/>
        <w:p w14:paraId="41B73A2A" w14:textId="77777777" w:rsidR="00B10A0C" w:rsidRDefault="00D11B25">
          <w:r>
            <w:rPr>
              <w:rFonts w:hint="eastAsia"/>
            </w:rPr>
            <w:t>具体说明</w:t>
          </w:r>
        </w:p>
        <w:bookmarkStart w:id="90" w:name="_Hlk126069008" w:displacedByCustomXml="next"/>
        <w:sdt>
          <w:sdtPr>
            <w:alias w:val="是否适用：在报告期内为减少其碳排放所采取的措施及效果 [双击切换]"/>
            <w:tag w:val="_GBC_c548c6cdcee840f1b99e9992b9199dfc"/>
            <w:id w:val="-385259819"/>
            <w:lock w:val="sdtLocked"/>
            <w:placeholder>
              <w:docPart w:val="GBC22222222222222222222222222222"/>
            </w:placeholder>
          </w:sdtPr>
          <w:sdtContent>
            <w:p w14:paraId="2D3F4170"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83"/>
    <w:bookmarkEnd w:id="90"/>
    <w:p w14:paraId="6EBE39E8" w14:textId="77777777" w:rsidR="00B10A0C" w:rsidRDefault="00B10A0C"/>
    <w:p w14:paraId="12C0596B" w14:textId="77777777" w:rsidR="00B10A0C" w:rsidRDefault="00D11B25">
      <w:pPr>
        <w:pStyle w:val="2"/>
        <w:numPr>
          <w:ilvl w:val="0"/>
          <w:numId w:val="25"/>
        </w:numPr>
        <w:tabs>
          <w:tab w:val="left" w:pos="426"/>
        </w:tabs>
        <w:ind w:left="425" w:hanging="425"/>
        <w:jc w:val="left"/>
      </w:pPr>
      <w:r>
        <w:t>社会责任工作情况</w:t>
      </w:r>
    </w:p>
    <w:sdt>
      <w:sdtPr>
        <w:rPr>
          <w:rFonts w:ascii="宋体" w:hAnsi="宋体" w:cs="宋体" w:hint="eastAsia"/>
          <w:b w:val="0"/>
          <w:bCs w:val="0"/>
          <w:kern w:val="0"/>
          <w:szCs w:val="24"/>
        </w:rPr>
        <w:alias w:val="模块:是否单独披露社会责任报告、可持续发展报告或ESG报告  ..."/>
        <w:tag w:val="_SEC_100d98d84d6844908abfada479de55c2"/>
        <w:id w:val="-1510213517"/>
        <w:lock w:val="sdtLocked"/>
        <w:placeholder>
          <w:docPart w:val="GBC22222222222222222222222222222"/>
        </w:placeholder>
      </w:sdtPr>
      <w:sdtEndPr>
        <w:rPr>
          <w:rFonts w:hint="default"/>
        </w:rPr>
      </w:sdtEndPr>
      <w:sdtContent>
        <w:p w14:paraId="78331324" w14:textId="77777777" w:rsidR="00B10A0C" w:rsidRDefault="00D11B25">
          <w:pPr>
            <w:pStyle w:val="3"/>
            <w:numPr>
              <w:ilvl w:val="0"/>
              <w:numId w:val="29"/>
            </w:numPr>
            <w:rPr>
              <w:rFonts w:ascii="宋体" w:hAnsi="宋体"/>
            </w:rPr>
          </w:pPr>
          <w:r>
            <w:rPr>
              <w:rFonts w:ascii="宋体" w:hAnsi="宋体" w:hint="eastAsia"/>
            </w:rPr>
            <w:t>是否单独披露社会责任报告、可持续发展报告或ESG报告</w:t>
          </w:r>
        </w:p>
        <w:sdt>
          <w:sdtPr>
            <w:alias w:val="是否适用：是否单独披露社会责任报告、可持续发展报告或ESG报告[双击切换]"/>
            <w:tag w:val="_GBC_9e7dd53d4e6f44ea9f272442eb9babac"/>
            <w:id w:val="1704211479"/>
            <w:lock w:val="sdtLocked"/>
            <w:placeholder>
              <w:docPart w:val="GBC22222222222222222222222222222"/>
            </w:placeholder>
          </w:sdtPr>
          <w:sdtContent>
            <w:p w14:paraId="5A7251E6"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是否单独披露社会责任报告、可持续发展报告或ESG报告"/>
            <w:tag w:val="_GBC_e26ad08dba0e483a908a6ff4e6e74e3f"/>
            <w:id w:val="-1263221566"/>
            <w:lock w:val="sdtLocked"/>
            <w:placeholder>
              <w:docPart w:val="GBC22222222222222222222222222222"/>
            </w:placeholder>
          </w:sdtPr>
          <w:sdtContent>
            <w:p w14:paraId="6EBCCE47" w14:textId="77777777" w:rsidR="00B10A0C" w:rsidRDefault="00D11B25">
              <w:pPr>
                <w:spacing w:beforeLines="50" w:before="120" w:afterLines="50" w:after="120" w:line="360" w:lineRule="auto"/>
              </w:pPr>
              <w:r>
                <w:rPr>
                  <w:rFonts w:hint="eastAsia"/>
                </w:rPr>
                <w:t xml:space="preserve">  详见公司于2</w:t>
              </w:r>
              <w:r>
                <w:t>023</w:t>
              </w:r>
              <w:r>
                <w:rPr>
                  <w:rFonts w:hint="eastAsia"/>
                </w:rPr>
                <w:t>年4月8日披露在上海证券交易所网站的《2</w:t>
              </w:r>
              <w:r>
                <w:t>022</w:t>
              </w:r>
              <w:r>
                <w:rPr>
                  <w:rFonts w:hint="eastAsia"/>
                </w:rPr>
                <w:t>年度企业社会责任报告》</w:t>
              </w:r>
            </w:p>
          </w:sdtContent>
        </w:sdt>
        <w:p w14:paraId="5C425EF2" w14:textId="77777777" w:rsidR="00B10A0C" w:rsidRDefault="00000000"/>
      </w:sdtContent>
    </w:sdt>
    <w:sdt>
      <w:sdtPr>
        <w:rPr>
          <w:rFonts w:ascii="宋体" w:hAnsi="宋体" w:cs="宋体" w:hint="eastAsia"/>
          <w:b w:val="0"/>
          <w:bCs w:val="0"/>
          <w:kern w:val="0"/>
          <w:szCs w:val="24"/>
        </w:rPr>
        <w:alias w:val="模块:社会责任工作具体情况"/>
        <w:tag w:val="_SEC_74709d35e9934de38f13ff273acba19e"/>
        <w:id w:val="-1841298537"/>
        <w:lock w:val="sdtLocked"/>
        <w:placeholder>
          <w:docPart w:val="GBC22222222222222222222222222222"/>
        </w:placeholder>
      </w:sdtPr>
      <w:sdtEndPr>
        <w:rPr>
          <w:rFonts w:hint="default"/>
        </w:rPr>
      </w:sdtEndPr>
      <w:sdtContent>
        <w:p w14:paraId="79414C24" w14:textId="77777777" w:rsidR="00B10A0C" w:rsidRDefault="00D11B25">
          <w:pPr>
            <w:pStyle w:val="3"/>
            <w:numPr>
              <w:ilvl w:val="0"/>
              <w:numId w:val="29"/>
            </w:numPr>
            <w:rPr>
              <w:rFonts w:ascii="宋体" w:hAnsi="宋体"/>
            </w:rPr>
          </w:pPr>
          <w:r>
            <w:rPr>
              <w:rFonts w:ascii="宋体" w:hAnsi="宋体" w:hint="eastAsia"/>
            </w:rPr>
            <w:t>社会责任工作具体情况</w:t>
          </w:r>
        </w:p>
        <w:sdt>
          <w:sdtPr>
            <w:alias w:val="是否适用：社会责任工作具体情况[双击切换]"/>
            <w:tag w:val="_GBC_2bbbff88e2744d6dbb21a0a502bf51cf"/>
            <w:id w:val="-981456524"/>
            <w:lock w:val="sdtLocked"/>
            <w:placeholder>
              <w:docPart w:val="GBC22222222222222222222222222222"/>
            </w:placeholder>
          </w:sdtPr>
          <w:sdtContent>
            <w:p w14:paraId="5913064D"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279"/>
            <w:gridCol w:w="3603"/>
          </w:tblGrid>
          <w:tr w:rsidR="00B10A0C" w14:paraId="4E0D509B" w14:textId="77777777" w:rsidTr="00B277F3">
            <w:sdt>
              <w:sdtPr>
                <w:rPr>
                  <w:rFonts w:ascii="Times New Roman" w:hAnsi="Times New Roman" w:cs="Times New Roman"/>
                </w:rPr>
                <w:tag w:val="_PLD_8ccd1f20d787452283cca30b8be75dc8"/>
                <w:id w:val="-1532942426"/>
                <w:lock w:val="sdtLocked"/>
              </w:sdtPr>
              <w:sdtContent>
                <w:tc>
                  <w:tcPr>
                    <w:tcW w:w="1666" w:type="pct"/>
                    <w:shd w:val="clear" w:color="auto" w:fill="auto"/>
                    <w:tcMar>
                      <w:top w:w="57" w:type="dxa"/>
                      <w:bottom w:w="57" w:type="dxa"/>
                    </w:tcMar>
                    <w:vAlign w:val="center"/>
                  </w:tcPr>
                  <w:p w14:paraId="49E59050" w14:textId="77777777" w:rsidR="00B10A0C" w:rsidRPr="00B277F3" w:rsidRDefault="00D11B25">
                    <w:pPr>
                      <w:widowControl w:val="0"/>
                      <w:jc w:val="center"/>
                      <w:rPr>
                        <w:rFonts w:ascii="Times New Roman" w:hAnsi="Times New Roman" w:cs="Times New Roman"/>
                      </w:rPr>
                    </w:pPr>
                    <w:r w:rsidRPr="00B277F3">
                      <w:rPr>
                        <w:rFonts w:ascii="Times New Roman" w:hAnsi="Times New Roman" w:cs="Times New Roman"/>
                      </w:rPr>
                      <w:t>对外捐赠、公益项目</w:t>
                    </w:r>
                  </w:p>
                </w:tc>
              </w:sdtContent>
            </w:sdt>
            <w:sdt>
              <w:sdtPr>
                <w:rPr>
                  <w:rFonts w:ascii="Times New Roman" w:hAnsi="Times New Roman" w:cs="Times New Roman"/>
                </w:rPr>
                <w:tag w:val="_PLD_8451b9cc95c641c39056391d3348179e"/>
                <w:id w:val="1430621395"/>
                <w:lock w:val="sdtLocked"/>
              </w:sdtPr>
              <w:sdtContent>
                <w:tc>
                  <w:tcPr>
                    <w:tcW w:w="1291" w:type="pct"/>
                    <w:shd w:val="clear" w:color="auto" w:fill="auto"/>
                    <w:tcMar>
                      <w:top w:w="57" w:type="dxa"/>
                      <w:bottom w:w="57" w:type="dxa"/>
                    </w:tcMar>
                    <w:vAlign w:val="center"/>
                  </w:tcPr>
                  <w:p w14:paraId="06DE2CD3" w14:textId="77777777" w:rsidR="00B10A0C" w:rsidRPr="00B277F3" w:rsidRDefault="00D11B25">
                    <w:pPr>
                      <w:widowControl w:val="0"/>
                      <w:jc w:val="center"/>
                      <w:rPr>
                        <w:rFonts w:ascii="Times New Roman" w:hAnsi="Times New Roman" w:cs="Times New Roman"/>
                      </w:rPr>
                    </w:pPr>
                    <w:r w:rsidRPr="00B277F3">
                      <w:rPr>
                        <w:rFonts w:ascii="Times New Roman" w:hAnsi="Times New Roman" w:cs="Times New Roman"/>
                      </w:rPr>
                      <w:t>数量</w:t>
                    </w:r>
                    <w:r w:rsidRPr="00B277F3">
                      <w:rPr>
                        <w:rFonts w:ascii="Times New Roman" w:hAnsi="Times New Roman" w:cs="Times New Roman"/>
                      </w:rPr>
                      <w:t>/</w:t>
                    </w:r>
                    <w:r w:rsidRPr="00B277F3">
                      <w:rPr>
                        <w:rFonts w:ascii="Times New Roman" w:hAnsi="Times New Roman" w:cs="Times New Roman"/>
                      </w:rPr>
                      <w:t>内容</w:t>
                    </w:r>
                  </w:p>
                </w:tc>
              </w:sdtContent>
            </w:sdt>
            <w:sdt>
              <w:sdtPr>
                <w:rPr>
                  <w:rFonts w:ascii="Times New Roman" w:hAnsi="Times New Roman" w:cs="Times New Roman"/>
                </w:rPr>
                <w:tag w:val="_PLD_681dc2272e304ef499f420c283e82d02"/>
                <w:id w:val="-743725759"/>
                <w:lock w:val="sdtLocked"/>
              </w:sdtPr>
              <w:sdtContent>
                <w:tc>
                  <w:tcPr>
                    <w:tcW w:w="2042" w:type="pct"/>
                    <w:shd w:val="clear" w:color="auto" w:fill="auto"/>
                    <w:tcMar>
                      <w:top w:w="57" w:type="dxa"/>
                      <w:bottom w:w="57" w:type="dxa"/>
                    </w:tcMar>
                    <w:vAlign w:val="center"/>
                  </w:tcPr>
                  <w:p w14:paraId="146A5360" w14:textId="77777777" w:rsidR="00B10A0C" w:rsidRPr="00B277F3" w:rsidRDefault="00D11B25">
                    <w:pPr>
                      <w:widowControl w:val="0"/>
                      <w:jc w:val="center"/>
                      <w:rPr>
                        <w:rFonts w:ascii="Times New Roman" w:hAnsi="Times New Roman" w:cs="Times New Roman"/>
                      </w:rPr>
                    </w:pPr>
                    <w:r w:rsidRPr="00B277F3">
                      <w:rPr>
                        <w:rFonts w:ascii="Times New Roman" w:hAnsi="Times New Roman" w:cs="Times New Roman"/>
                      </w:rPr>
                      <w:t>情况说明</w:t>
                    </w:r>
                  </w:p>
                </w:tc>
              </w:sdtContent>
            </w:sdt>
          </w:tr>
          <w:tr w:rsidR="00B10A0C" w14:paraId="1C9090C0" w14:textId="77777777" w:rsidTr="00B277F3">
            <w:sdt>
              <w:sdtPr>
                <w:rPr>
                  <w:rFonts w:ascii="Times New Roman" w:hAnsi="Times New Roman" w:cs="Times New Roman"/>
                </w:rPr>
                <w:tag w:val="_PLD_9deab9f5b23946b7b58d1f924d4de439"/>
                <w:id w:val="11115382"/>
                <w:lock w:val="sdtLocked"/>
              </w:sdtPr>
              <w:sdtContent>
                <w:tc>
                  <w:tcPr>
                    <w:tcW w:w="1666" w:type="pct"/>
                    <w:shd w:val="clear" w:color="auto" w:fill="auto"/>
                    <w:tcMar>
                      <w:top w:w="57" w:type="dxa"/>
                      <w:bottom w:w="57" w:type="dxa"/>
                    </w:tcMar>
                    <w:vAlign w:val="center"/>
                  </w:tcPr>
                  <w:p w14:paraId="6FDA3621" w14:textId="77777777" w:rsidR="00B10A0C" w:rsidRPr="00B277F3" w:rsidRDefault="00D11B25">
                    <w:pPr>
                      <w:widowControl w:val="0"/>
                      <w:jc w:val="both"/>
                      <w:rPr>
                        <w:rFonts w:ascii="Times New Roman" w:hAnsi="Times New Roman" w:cs="Times New Roman"/>
                      </w:rPr>
                    </w:pPr>
                    <w:r w:rsidRPr="00B277F3">
                      <w:rPr>
                        <w:rFonts w:ascii="Times New Roman" w:hAnsi="Times New Roman" w:cs="Times New Roman"/>
                      </w:rPr>
                      <w:t>总投入（万元）</w:t>
                    </w:r>
                  </w:p>
                </w:tc>
              </w:sdtContent>
            </w:sdt>
            <w:tc>
              <w:tcPr>
                <w:tcW w:w="1291" w:type="pct"/>
                <w:shd w:val="clear" w:color="auto" w:fill="auto"/>
                <w:tcMar>
                  <w:top w:w="57" w:type="dxa"/>
                  <w:bottom w:w="57" w:type="dxa"/>
                </w:tcMar>
                <w:vAlign w:val="center"/>
              </w:tcPr>
              <w:p w14:paraId="215B7871" w14:textId="77777777" w:rsidR="00B10A0C" w:rsidRPr="00B277F3" w:rsidRDefault="00D11B25">
                <w:pPr>
                  <w:widowControl w:val="0"/>
                  <w:jc w:val="right"/>
                  <w:rPr>
                    <w:rFonts w:ascii="Times New Roman" w:hAnsi="Times New Roman" w:cs="Times New Roman"/>
                  </w:rPr>
                </w:pPr>
                <w:r w:rsidRPr="00B277F3">
                  <w:rPr>
                    <w:rFonts w:ascii="Times New Roman" w:hAnsi="Times New Roman" w:cs="Times New Roman"/>
                  </w:rPr>
                  <w:t>12</w:t>
                </w:r>
              </w:p>
            </w:tc>
            <w:tc>
              <w:tcPr>
                <w:tcW w:w="2042" w:type="pct"/>
                <w:shd w:val="clear" w:color="auto" w:fill="auto"/>
                <w:tcMar>
                  <w:top w:w="57" w:type="dxa"/>
                  <w:bottom w:w="57" w:type="dxa"/>
                </w:tcMar>
                <w:vAlign w:val="center"/>
              </w:tcPr>
              <w:p w14:paraId="4D28429E" w14:textId="77777777" w:rsidR="00B10A0C" w:rsidRPr="00B277F3" w:rsidRDefault="00D11B25">
                <w:pPr>
                  <w:widowControl w:val="0"/>
                  <w:jc w:val="both"/>
                  <w:rPr>
                    <w:rFonts w:ascii="Times New Roman" w:hAnsi="Times New Roman" w:cs="Times New Roman"/>
                  </w:rPr>
                </w:pPr>
                <w:r w:rsidRPr="00B277F3">
                  <w:rPr>
                    <w:rFonts w:ascii="Times New Roman" w:hAnsi="Times New Roman" w:cs="Times New Roman"/>
                  </w:rPr>
                  <w:t>“</w:t>
                </w:r>
                <w:r w:rsidRPr="00B277F3">
                  <w:rPr>
                    <w:rFonts w:ascii="Times New Roman" w:hAnsi="Times New Roman" w:cs="Times New Roman"/>
                  </w:rPr>
                  <w:t>芯肝宝贝计划</w:t>
                </w:r>
                <w:r w:rsidRPr="00B277F3">
                  <w:rPr>
                    <w:rFonts w:ascii="Times New Roman" w:hAnsi="Times New Roman" w:cs="Times New Roman"/>
                  </w:rPr>
                  <w:t>”</w:t>
                </w:r>
                <w:r w:rsidRPr="00B277F3">
                  <w:rPr>
                    <w:rFonts w:ascii="Times New Roman" w:hAnsi="Times New Roman" w:cs="Times New Roman"/>
                  </w:rPr>
                  <w:t>捐款</w:t>
                </w:r>
                <w:r w:rsidRPr="00B277F3">
                  <w:rPr>
                    <w:rFonts w:ascii="Times New Roman" w:hAnsi="Times New Roman" w:cs="Times New Roman"/>
                  </w:rPr>
                  <w:t>10</w:t>
                </w:r>
                <w:r w:rsidRPr="00B277F3">
                  <w:rPr>
                    <w:rFonts w:ascii="Times New Roman" w:hAnsi="Times New Roman" w:cs="Times New Roman"/>
                  </w:rPr>
                  <w:t>万元；平湖慈善总会捐款</w:t>
                </w:r>
                <w:r w:rsidRPr="00B277F3">
                  <w:rPr>
                    <w:rFonts w:ascii="Times New Roman" w:hAnsi="Times New Roman" w:cs="Times New Roman"/>
                  </w:rPr>
                  <w:t>2</w:t>
                </w:r>
                <w:r w:rsidRPr="00B277F3">
                  <w:rPr>
                    <w:rFonts w:ascii="Times New Roman" w:hAnsi="Times New Roman" w:cs="Times New Roman"/>
                  </w:rPr>
                  <w:t>万元。</w:t>
                </w:r>
              </w:p>
            </w:tc>
          </w:tr>
          <w:tr w:rsidR="00B10A0C" w14:paraId="707B81E1" w14:textId="77777777" w:rsidTr="00B277F3">
            <w:sdt>
              <w:sdtPr>
                <w:rPr>
                  <w:rFonts w:ascii="Times New Roman" w:hAnsi="Times New Roman" w:cs="Times New Roman"/>
                </w:rPr>
                <w:tag w:val="_PLD_8e642e2adc7f40ce82f0c4887b10995d"/>
                <w:id w:val="1770889534"/>
                <w:lock w:val="sdtLocked"/>
              </w:sdtPr>
              <w:sdtContent>
                <w:tc>
                  <w:tcPr>
                    <w:tcW w:w="1666" w:type="pct"/>
                    <w:shd w:val="clear" w:color="auto" w:fill="auto"/>
                    <w:tcMar>
                      <w:top w:w="57" w:type="dxa"/>
                      <w:bottom w:w="57" w:type="dxa"/>
                    </w:tcMar>
                    <w:vAlign w:val="center"/>
                  </w:tcPr>
                  <w:p w14:paraId="710DD80F" w14:textId="77777777" w:rsidR="00B10A0C" w:rsidRPr="00B277F3" w:rsidRDefault="00D11B25">
                    <w:pPr>
                      <w:widowControl w:val="0"/>
                      <w:jc w:val="both"/>
                      <w:rPr>
                        <w:rFonts w:ascii="Times New Roman" w:hAnsi="Times New Roman" w:cs="Times New Roman"/>
                      </w:rPr>
                    </w:pPr>
                    <w:r w:rsidRPr="00B277F3">
                      <w:rPr>
                        <w:rFonts w:ascii="Times New Roman" w:hAnsi="Times New Roman" w:cs="Times New Roman"/>
                      </w:rPr>
                      <w:t xml:space="preserve">    </w:t>
                    </w:r>
                    <w:r w:rsidRPr="00B277F3">
                      <w:rPr>
                        <w:rFonts w:ascii="Times New Roman" w:hAnsi="Times New Roman" w:cs="Times New Roman"/>
                      </w:rPr>
                      <w:t>其中：资金（万元）</w:t>
                    </w:r>
                  </w:p>
                </w:tc>
              </w:sdtContent>
            </w:sdt>
            <w:tc>
              <w:tcPr>
                <w:tcW w:w="1291" w:type="pct"/>
                <w:shd w:val="clear" w:color="auto" w:fill="auto"/>
                <w:tcMar>
                  <w:top w:w="57" w:type="dxa"/>
                  <w:bottom w:w="57" w:type="dxa"/>
                </w:tcMar>
                <w:vAlign w:val="center"/>
              </w:tcPr>
              <w:p w14:paraId="3B26AE23" w14:textId="77777777" w:rsidR="00B10A0C" w:rsidRPr="00B277F3" w:rsidRDefault="00D11B25">
                <w:pPr>
                  <w:widowControl w:val="0"/>
                  <w:jc w:val="right"/>
                  <w:rPr>
                    <w:rFonts w:ascii="Times New Roman" w:hAnsi="Times New Roman" w:cs="Times New Roman"/>
                  </w:rPr>
                </w:pPr>
                <w:r w:rsidRPr="00B277F3">
                  <w:rPr>
                    <w:rFonts w:ascii="Times New Roman" w:hAnsi="Times New Roman" w:cs="Times New Roman"/>
                  </w:rPr>
                  <w:t>12</w:t>
                </w:r>
              </w:p>
            </w:tc>
            <w:tc>
              <w:tcPr>
                <w:tcW w:w="2042" w:type="pct"/>
                <w:shd w:val="clear" w:color="auto" w:fill="auto"/>
                <w:tcMar>
                  <w:top w:w="57" w:type="dxa"/>
                  <w:bottom w:w="57" w:type="dxa"/>
                </w:tcMar>
                <w:vAlign w:val="center"/>
              </w:tcPr>
              <w:p w14:paraId="55F343C3" w14:textId="77777777" w:rsidR="00B10A0C" w:rsidRPr="00B277F3" w:rsidRDefault="00B10A0C">
                <w:pPr>
                  <w:widowControl w:val="0"/>
                  <w:jc w:val="both"/>
                  <w:rPr>
                    <w:rFonts w:ascii="Times New Roman" w:hAnsi="Times New Roman" w:cs="Times New Roman"/>
                  </w:rPr>
                </w:pPr>
              </w:p>
            </w:tc>
          </w:tr>
          <w:tr w:rsidR="00B10A0C" w14:paraId="4490BDD4" w14:textId="77777777" w:rsidTr="00B277F3">
            <w:sdt>
              <w:sdtPr>
                <w:rPr>
                  <w:rFonts w:ascii="Times New Roman" w:hAnsi="Times New Roman" w:cs="Times New Roman"/>
                </w:rPr>
                <w:tag w:val="_PLD_bf3245f4fcb84d3b8e1b2ed3f13de2da"/>
                <w:id w:val="892926917"/>
                <w:lock w:val="sdtLocked"/>
              </w:sdtPr>
              <w:sdtContent>
                <w:tc>
                  <w:tcPr>
                    <w:tcW w:w="1666" w:type="pct"/>
                    <w:shd w:val="clear" w:color="auto" w:fill="auto"/>
                    <w:tcMar>
                      <w:top w:w="57" w:type="dxa"/>
                      <w:bottom w:w="57" w:type="dxa"/>
                    </w:tcMar>
                    <w:vAlign w:val="center"/>
                  </w:tcPr>
                  <w:p w14:paraId="4D32801C" w14:textId="77777777" w:rsidR="00B10A0C" w:rsidRPr="00B277F3" w:rsidRDefault="00D11B25">
                    <w:pPr>
                      <w:widowControl w:val="0"/>
                      <w:jc w:val="both"/>
                      <w:rPr>
                        <w:rFonts w:ascii="Times New Roman" w:hAnsi="Times New Roman" w:cs="Times New Roman"/>
                      </w:rPr>
                    </w:pPr>
                    <w:r w:rsidRPr="00B277F3">
                      <w:rPr>
                        <w:rFonts w:ascii="Times New Roman" w:hAnsi="Times New Roman" w:cs="Times New Roman"/>
                      </w:rPr>
                      <w:t xml:space="preserve">          </w:t>
                    </w:r>
                    <w:r w:rsidRPr="00B277F3">
                      <w:rPr>
                        <w:rFonts w:ascii="Times New Roman" w:hAnsi="Times New Roman" w:cs="Times New Roman"/>
                      </w:rPr>
                      <w:t>物资折款（万元）</w:t>
                    </w:r>
                  </w:p>
                </w:tc>
              </w:sdtContent>
            </w:sdt>
            <w:tc>
              <w:tcPr>
                <w:tcW w:w="1291" w:type="pct"/>
                <w:shd w:val="clear" w:color="auto" w:fill="auto"/>
                <w:tcMar>
                  <w:top w:w="57" w:type="dxa"/>
                  <w:bottom w:w="57" w:type="dxa"/>
                </w:tcMar>
                <w:vAlign w:val="center"/>
              </w:tcPr>
              <w:p w14:paraId="25699741" w14:textId="77777777" w:rsidR="00B10A0C" w:rsidRPr="00B277F3" w:rsidRDefault="00D11B25">
                <w:pPr>
                  <w:widowControl w:val="0"/>
                  <w:jc w:val="right"/>
                  <w:rPr>
                    <w:rFonts w:ascii="Times New Roman" w:hAnsi="Times New Roman" w:cs="Times New Roman"/>
                  </w:rPr>
                </w:pPr>
                <w:r w:rsidRPr="00B277F3">
                  <w:rPr>
                    <w:rFonts w:ascii="Times New Roman" w:hAnsi="Times New Roman" w:cs="Times New Roman"/>
                  </w:rPr>
                  <w:t>0</w:t>
                </w:r>
              </w:p>
            </w:tc>
            <w:tc>
              <w:tcPr>
                <w:tcW w:w="2042" w:type="pct"/>
                <w:shd w:val="clear" w:color="auto" w:fill="auto"/>
                <w:tcMar>
                  <w:top w:w="57" w:type="dxa"/>
                  <w:bottom w:w="57" w:type="dxa"/>
                </w:tcMar>
                <w:vAlign w:val="center"/>
              </w:tcPr>
              <w:p w14:paraId="5EDC4D5C" w14:textId="77777777" w:rsidR="00B10A0C" w:rsidRPr="00B277F3" w:rsidRDefault="00B10A0C">
                <w:pPr>
                  <w:widowControl w:val="0"/>
                  <w:jc w:val="both"/>
                  <w:rPr>
                    <w:rFonts w:ascii="Times New Roman" w:hAnsi="Times New Roman" w:cs="Times New Roman"/>
                  </w:rPr>
                </w:pPr>
              </w:p>
            </w:tc>
          </w:tr>
          <w:tr w:rsidR="00B10A0C" w14:paraId="549E9B94" w14:textId="77777777" w:rsidTr="00B277F3">
            <w:sdt>
              <w:sdtPr>
                <w:rPr>
                  <w:rFonts w:ascii="Times New Roman" w:hAnsi="Times New Roman" w:cs="Times New Roman"/>
                </w:rPr>
                <w:tag w:val="_PLD_1ada908cd2564920a0d181f6978e967e"/>
                <w:id w:val="386079731"/>
                <w:lock w:val="sdtLocked"/>
              </w:sdtPr>
              <w:sdtContent>
                <w:tc>
                  <w:tcPr>
                    <w:tcW w:w="1666" w:type="pct"/>
                    <w:shd w:val="clear" w:color="auto" w:fill="auto"/>
                    <w:tcMar>
                      <w:top w:w="57" w:type="dxa"/>
                      <w:bottom w:w="57" w:type="dxa"/>
                    </w:tcMar>
                    <w:vAlign w:val="center"/>
                  </w:tcPr>
                  <w:p w14:paraId="7FCF4E12" w14:textId="77777777" w:rsidR="00B10A0C" w:rsidRPr="00B277F3" w:rsidRDefault="00D11B25">
                    <w:pPr>
                      <w:widowControl w:val="0"/>
                      <w:jc w:val="both"/>
                      <w:rPr>
                        <w:rFonts w:ascii="Times New Roman" w:hAnsi="Times New Roman" w:cs="Times New Roman"/>
                      </w:rPr>
                    </w:pPr>
                    <w:r w:rsidRPr="00B277F3">
                      <w:rPr>
                        <w:rFonts w:ascii="Times New Roman" w:hAnsi="Times New Roman" w:cs="Times New Roman"/>
                      </w:rPr>
                      <w:t>惠及人数（人）</w:t>
                    </w:r>
                  </w:p>
                </w:tc>
              </w:sdtContent>
            </w:sdt>
            <w:tc>
              <w:tcPr>
                <w:tcW w:w="1291" w:type="pct"/>
                <w:shd w:val="clear" w:color="auto" w:fill="auto"/>
                <w:tcMar>
                  <w:top w:w="57" w:type="dxa"/>
                  <w:bottom w:w="57" w:type="dxa"/>
                </w:tcMar>
                <w:vAlign w:val="center"/>
              </w:tcPr>
              <w:p w14:paraId="4EF3037F" w14:textId="77777777" w:rsidR="00B10A0C" w:rsidRPr="00B277F3" w:rsidRDefault="00D11B25">
                <w:pPr>
                  <w:widowControl w:val="0"/>
                  <w:jc w:val="right"/>
                  <w:rPr>
                    <w:rFonts w:ascii="Times New Roman" w:hAnsi="Times New Roman" w:cs="Times New Roman"/>
                  </w:rPr>
                </w:pPr>
                <w:r w:rsidRPr="00B277F3">
                  <w:rPr>
                    <w:rFonts w:ascii="Times New Roman" w:hAnsi="Times New Roman" w:cs="Times New Roman"/>
                  </w:rPr>
                  <w:t>-</w:t>
                </w:r>
              </w:p>
            </w:tc>
            <w:tc>
              <w:tcPr>
                <w:tcW w:w="2042" w:type="pct"/>
                <w:shd w:val="clear" w:color="auto" w:fill="auto"/>
                <w:tcMar>
                  <w:top w:w="57" w:type="dxa"/>
                  <w:bottom w:w="57" w:type="dxa"/>
                </w:tcMar>
                <w:vAlign w:val="center"/>
              </w:tcPr>
              <w:p w14:paraId="5BD9FBD2" w14:textId="77777777" w:rsidR="00B10A0C" w:rsidRPr="00B277F3" w:rsidRDefault="00B10A0C">
                <w:pPr>
                  <w:widowControl w:val="0"/>
                  <w:jc w:val="both"/>
                  <w:rPr>
                    <w:rFonts w:ascii="Times New Roman" w:hAnsi="Times New Roman" w:cs="Times New Roman"/>
                  </w:rPr>
                </w:pPr>
              </w:p>
            </w:tc>
          </w:tr>
        </w:tbl>
        <w:p w14:paraId="63C35302" w14:textId="77777777" w:rsidR="00B10A0C" w:rsidRDefault="00000000"/>
      </w:sdtContent>
    </w:sdt>
    <w:sdt>
      <w:sdtPr>
        <w:rPr>
          <w:rFonts w:hint="eastAsia"/>
          <w:b/>
          <w:bCs/>
        </w:rPr>
        <w:alias w:val="模块:具体说明"/>
        <w:tag w:val="_SEC_ee27b1a72aa5419087caf130b9eefdde"/>
        <w:id w:val="149410614"/>
        <w:lock w:val="sdtLocked"/>
        <w:placeholder>
          <w:docPart w:val="GBC22222222222222222222222222222"/>
        </w:placeholder>
      </w:sdtPr>
      <w:sdtEndPr>
        <w:rPr>
          <w:rFonts w:hint="default"/>
          <w:b w:val="0"/>
          <w:bCs w:val="0"/>
        </w:rPr>
      </w:sdtEndPr>
      <w:sdtContent>
        <w:p w14:paraId="57545030" w14:textId="77777777" w:rsidR="00B10A0C" w:rsidRDefault="00D11B25">
          <w:r>
            <w:rPr>
              <w:rFonts w:hint="eastAsia"/>
            </w:rPr>
            <w:t>具体说明</w:t>
          </w:r>
        </w:p>
        <w:sdt>
          <w:sdtPr>
            <w:rPr>
              <w:rFonts w:hint="eastAsia"/>
            </w:rPr>
            <w:alias w:val="是否适用：社会责任工作情况[双击切换]"/>
            <w:tag w:val="_GBC_193e5fab56724eddabaa8d0d74a4b129"/>
            <w:id w:val="35322093"/>
            <w:lock w:val="sdtLocked"/>
            <w:placeholder>
              <w:docPart w:val="GBC22222222222222222222222222222"/>
            </w:placeholder>
          </w:sdtPr>
          <w:sdtContent>
            <w:p w14:paraId="589520D2"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C18FAE4" w14:textId="77777777" w:rsidR="00B10A0C" w:rsidRDefault="00000000"/>
      </w:sdtContent>
    </w:sdt>
    <w:sdt>
      <w:sdtPr>
        <w:rPr>
          <w:rFonts w:ascii="宋体" w:hAnsi="宋体" w:cs="宋体" w:hint="eastAsia"/>
          <w:b w:val="0"/>
          <w:bCs w:val="0"/>
          <w:kern w:val="0"/>
          <w:szCs w:val="24"/>
        </w:rPr>
        <w:alias w:val="模块:巩固拓展脱贫攻坚成果、乡村振兴工作具体情况"/>
        <w:tag w:val="_SEC_e3132df5923a4a1886e35ca9514a1640"/>
        <w:id w:val="-664783574"/>
        <w:lock w:val="sdtLocked"/>
        <w:placeholder>
          <w:docPart w:val="GBC22222222222222222222222222222"/>
        </w:placeholder>
      </w:sdtPr>
      <w:sdtEndPr>
        <w:rPr>
          <w:rFonts w:hint="default"/>
        </w:rPr>
      </w:sdtEndPr>
      <w:sdtContent>
        <w:p w14:paraId="155DFE88" w14:textId="77777777" w:rsidR="00B10A0C" w:rsidRDefault="00D11B25">
          <w:pPr>
            <w:pStyle w:val="2"/>
            <w:numPr>
              <w:ilvl w:val="0"/>
              <w:numId w:val="25"/>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94f5c59c87964f1f83743f3f44109e91"/>
            <w:id w:val="708314635"/>
            <w:lock w:val="sdtLocked"/>
            <w:placeholder>
              <w:docPart w:val="GBC22222222222222222222222222222"/>
            </w:placeholder>
          </w:sdtPr>
          <w:sdtContent>
            <w:p w14:paraId="51FA6B11"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EEA45D8" w14:textId="77777777" w:rsidR="00B10A0C" w:rsidRDefault="00D11B25">
          <w:r>
            <w:t>具体说明</w:t>
          </w:r>
        </w:p>
        <w:sdt>
          <w:sdtPr>
            <w:alias w:val="是否适用：巩固拓展脱贫攻坚成果、乡村振兴等工作具体情况其他说明[双击切换]"/>
            <w:tag w:val="_GBC_da0a87234d174e509f00e24b4a8320dc"/>
            <w:id w:val="730814955"/>
            <w:lock w:val="sdtLocked"/>
            <w:placeholder>
              <w:docPart w:val="GBC22222222222222222222222222222"/>
            </w:placeholder>
          </w:sdtPr>
          <w:sdtContent>
            <w:p w14:paraId="4C861AB4"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D3F26E8" w14:textId="46B2A8D2" w:rsidR="00B10A0C" w:rsidRDefault="00000000">
          <w:pPr>
            <w:sectPr w:rsidR="00B10A0C">
              <w:pgSz w:w="11906" w:h="16838"/>
              <w:pgMar w:top="1525" w:right="1276" w:bottom="1440" w:left="1797" w:header="851" w:footer="992" w:gutter="0"/>
              <w:cols w:space="425"/>
              <w:docGrid w:linePitch="312"/>
            </w:sectPr>
          </w:pPr>
        </w:p>
      </w:sdtContent>
    </w:sdt>
    <w:bookmarkEnd w:id="84"/>
    <w:p w14:paraId="5AC48405" w14:textId="77777777" w:rsidR="00B10A0C" w:rsidRDefault="00B10A0C"/>
    <w:p w14:paraId="4009A9AE" w14:textId="77777777" w:rsidR="00B10A0C" w:rsidRDefault="00D11B25">
      <w:pPr>
        <w:pStyle w:val="1"/>
        <w:numPr>
          <w:ilvl w:val="0"/>
          <w:numId w:val="2"/>
        </w:numPr>
      </w:pPr>
      <w:bookmarkStart w:id="91" w:name="_Toc89790253"/>
      <w:bookmarkStart w:id="92" w:name="_Hlk90554245"/>
      <w:bookmarkEnd w:id="85"/>
      <w:r>
        <w:rPr>
          <w:rFonts w:hint="eastAsia"/>
        </w:rPr>
        <w:t>重要事项</w:t>
      </w:r>
      <w:bookmarkEnd w:id="91"/>
    </w:p>
    <w:p w14:paraId="4DBF4756" w14:textId="77777777" w:rsidR="00B10A0C" w:rsidRDefault="00D11B25">
      <w:pPr>
        <w:pStyle w:val="2"/>
        <w:numPr>
          <w:ilvl w:val="0"/>
          <w:numId w:val="30"/>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178353398"/>
        <w:lock w:val="sdtLocked"/>
        <w:placeholder>
          <w:docPart w:val="GBC22222222222222222222222222222"/>
        </w:placeholder>
      </w:sdtPr>
      <w:sdtEndPr>
        <w:rPr>
          <w:rFonts w:hint="default"/>
          <w:sz w:val="21"/>
          <w:szCs w:val="24"/>
        </w:rPr>
      </w:sdtEndPr>
      <w:sdtContent>
        <w:p w14:paraId="3E2080E3" w14:textId="77777777" w:rsidR="00B10A0C" w:rsidRDefault="00D11B25">
          <w:pPr>
            <w:pStyle w:val="3"/>
            <w:numPr>
              <w:ilvl w:val="1"/>
              <w:numId w:val="31"/>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428046243"/>
            <w:lock w:val="sdtLocked"/>
            <w:placeholder>
              <w:docPart w:val="GBC22222222222222222222222222222"/>
            </w:placeholder>
          </w:sdtPr>
          <w:sdtContent>
            <w:p w14:paraId="7FFD6BB6"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3"/>
            <w:tblW w:w="517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1" w:type="dxa"/>
              <w:bottom w:w="51" w:type="dxa"/>
            </w:tblCellMar>
            <w:tblLook w:val="04A0" w:firstRow="1" w:lastRow="0" w:firstColumn="1" w:lastColumn="0" w:noHBand="0" w:noVBand="1"/>
          </w:tblPr>
          <w:tblGrid>
            <w:gridCol w:w="1105"/>
            <w:gridCol w:w="835"/>
            <w:gridCol w:w="1254"/>
            <w:gridCol w:w="6418"/>
            <w:gridCol w:w="976"/>
            <w:gridCol w:w="976"/>
            <w:gridCol w:w="697"/>
            <w:gridCol w:w="1114"/>
            <w:gridCol w:w="976"/>
          </w:tblGrid>
          <w:tr w:rsidR="00B10A0C" w14:paraId="57558EB1" w14:textId="77777777">
            <w:trPr>
              <w:jc w:val="center"/>
            </w:trPr>
            <w:sdt>
              <w:sdtPr>
                <w:rPr>
                  <w:rFonts w:ascii="Times New Roman" w:hAnsi="Times New Roman" w:cs="Times New Roman"/>
                </w:rPr>
                <w:tag w:val="_PLD_415cfb23b46b41fba9f0b895a1088fd6"/>
                <w:id w:val="-1208714633"/>
                <w:lock w:val="sdtLocked"/>
              </w:sdtPr>
              <w:sdtContent>
                <w:tc>
                  <w:tcPr>
                    <w:tcW w:w="385" w:type="pct"/>
                    <w:shd w:val="clear" w:color="auto" w:fill="auto"/>
                    <w:vAlign w:val="center"/>
                  </w:tcPr>
                  <w:p w14:paraId="381A30DC" w14:textId="77777777" w:rsidR="00B10A0C" w:rsidRPr="00CA3136" w:rsidRDefault="00D11B25">
                    <w:pPr>
                      <w:spacing w:line="276" w:lineRule="auto"/>
                      <w:jc w:val="center"/>
                      <w:rPr>
                        <w:rFonts w:ascii="Times New Roman" w:hAnsi="Times New Roman" w:cs="Times New Roman"/>
                        <w:szCs w:val="21"/>
                      </w:rPr>
                    </w:pPr>
                    <w:r w:rsidRPr="00CA3136">
                      <w:rPr>
                        <w:rFonts w:ascii="Times New Roman" w:hAnsi="Times New Roman" w:cs="Times New Roman"/>
                        <w:szCs w:val="21"/>
                      </w:rPr>
                      <w:t>承诺背景</w:t>
                    </w:r>
                  </w:p>
                </w:tc>
              </w:sdtContent>
            </w:sdt>
            <w:sdt>
              <w:sdtPr>
                <w:rPr>
                  <w:rFonts w:ascii="Times New Roman" w:hAnsi="Times New Roman" w:cs="Times New Roman"/>
                </w:rPr>
                <w:tag w:val="_PLD_6d89eb5533974f2f9b788e2563589a7c"/>
                <w:id w:val="-1808774307"/>
                <w:lock w:val="sdtLocked"/>
              </w:sdtPr>
              <w:sdtContent>
                <w:tc>
                  <w:tcPr>
                    <w:tcW w:w="291" w:type="pct"/>
                    <w:shd w:val="clear" w:color="auto" w:fill="auto"/>
                    <w:vAlign w:val="center"/>
                  </w:tcPr>
                  <w:p w14:paraId="5FD1389E" w14:textId="77777777" w:rsidR="00B10A0C" w:rsidRPr="00CA3136" w:rsidRDefault="00D11B25">
                    <w:pPr>
                      <w:spacing w:line="276" w:lineRule="auto"/>
                      <w:jc w:val="center"/>
                      <w:rPr>
                        <w:rFonts w:ascii="Times New Roman" w:hAnsi="Times New Roman" w:cs="Times New Roman"/>
                        <w:szCs w:val="21"/>
                      </w:rPr>
                    </w:pPr>
                    <w:r w:rsidRPr="00CA3136">
                      <w:rPr>
                        <w:rFonts w:ascii="Times New Roman" w:hAnsi="Times New Roman" w:cs="Times New Roman"/>
                        <w:szCs w:val="21"/>
                      </w:rPr>
                      <w:t>承诺</w:t>
                    </w:r>
                  </w:p>
                  <w:p w14:paraId="7875F749" w14:textId="77777777" w:rsidR="00B10A0C" w:rsidRPr="00CA3136" w:rsidRDefault="00D11B25">
                    <w:pPr>
                      <w:spacing w:line="276" w:lineRule="auto"/>
                      <w:jc w:val="center"/>
                      <w:rPr>
                        <w:rFonts w:ascii="Times New Roman" w:hAnsi="Times New Roman" w:cs="Times New Roman"/>
                        <w:szCs w:val="21"/>
                      </w:rPr>
                    </w:pPr>
                    <w:r w:rsidRPr="00CA3136">
                      <w:rPr>
                        <w:rFonts w:ascii="Times New Roman" w:hAnsi="Times New Roman" w:cs="Times New Roman"/>
                        <w:szCs w:val="21"/>
                      </w:rPr>
                      <w:t>类型</w:t>
                    </w:r>
                  </w:p>
                </w:tc>
              </w:sdtContent>
            </w:sdt>
            <w:sdt>
              <w:sdtPr>
                <w:rPr>
                  <w:rFonts w:ascii="Times New Roman" w:hAnsi="Times New Roman" w:cs="Times New Roman"/>
                </w:rPr>
                <w:tag w:val="_PLD_4e3459cf954648c5ade489d7f239c9b2"/>
                <w:id w:val="-1867668059"/>
                <w:lock w:val="sdtLocked"/>
              </w:sdtPr>
              <w:sdtContent>
                <w:tc>
                  <w:tcPr>
                    <w:tcW w:w="437" w:type="pct"/>
                    <w:shd w:val="clear" w:color="auto" w:fill="auto"/>
                    <w:vAlign w:val="center"/>
                  </w:tcPr>
                  <w:p w14:paraId="609CAF51" w14:textId="77777777" w:rsidR="00B10A0C" w:rsidRPr="00CA3136" w:rsidRDefault="00D11B25">
                    <w:pPr>
                      <w:spacing w:line="276" w:lineRule="auto"/>
                      <w:jc w:val="center"/>
                      <w:rPr>
                        <w:rFonts w:ascii="Times New Roman" w:hAnsi="Times New Roman" w:cs="Times New Roman"/>
                        <w:szCs w:val="21"/>
                      </w:rPr>
                    </w:pPr>
                    <w:r w:rsidRPr="00CA3136">
                      <w:rPr>
                        <w:rFonts w:ascii="Times New Roman" w:hAnsi="Times New Roman" w:cs="Times New Roman"/>
                        <w:szCs w:val="21"/>
                      </w:rPr>
                      <w:t>承诺方</w:t>
                    </w:r>
                  </w:p>
                </w:tc>
              </w:sdtContent>
            </w:sdt>
            <w:sdt>
              <w:sdtPr>
                <w:rPr>
                  <w:rFonts w:ascii="Times New Roman" w:hAnsi="Times New Roman" w:cs="Times New Roman"/>
                </w:rPr>
                <w:tag w:val="_PLD_b7ba969a5a9f484b969e33829f8fee27"/>
                <w:id w:val="470021632"/>
                <w:lock w:val="sdtLocked"/>
              </w:sdtPr>
              <w:sdtContent>
                <w:tc>
                  <w:tcPr>
                    <w:tcW w:w="2236" w:type="pct"/>
                    <w:shd w:val="clear" w:color="auto" w:fill="auto"/>
                    <w:vAlign w:val="center"/>
                  </w:tcPr>
                  <w:p w14:paraId="44DCB0C0" w14:textId="134F4BEA" w:rsidR="00B10A0C" w:rsidRPr="00CA3136" w:rsidRDefault="00D11B25" w:rsidP="00B277F3">
                    <w:pPr>
                      <w:spacing w:line="276" w:lineRule="auto"/>
                      <w:jc w:val="center"/>
                      <w:rPr>
                        <w:rFonts w:ascii="Times New Roman" w:hAnsi="Times New Roman" w:cs="Times New Roman"/>
                        <w:szCs w:val="21"/>
                      </w:rPr>
                    </w:pPr>
                    <w:r w:rsidRPr="00CA3136">
                      <w:rPr>
                        <w:rFonts w:ascii="Times New Roman" w:hAnsi="Times New Roman" w:cs="Times New Roman"/>
                        <w:szCs w:val="21"/>
                      </w:rPr>
                      <w:t>承诺内容</w:t>
                    </w:r>
                  </w:p>
                </w:tc>
              </w:sdtContent>
            </w:sdt>
            <w:sdt>
              <w:sdtPr>
                <w:rPr>
                  <w:rFonts w:ascii="Times New Roman" w:hAnsi="Times New Roman" w:cs="Times New Roman"/>
                </w:rPr>
                <w:tag w:val="_PLD_f0fda96fdc9f43318315f33cf1099787"/>
                <w:id w:val="-764990844"/>
                <w:lock w:val="sdtLocked"/>
              </w:sdtPr>
              <w:sdtContent>
                <w:tc>
                  <w:tcPr>
                    <w:tcW w:w="340" w:type="pct"/>
                    <w:shd w:val="clear" w:color="auto" w:fill="auto"/>
                    <w:vAlign w:val="center"/>
                  </w:tcPr>
                  <w:p w14:paraId="617591FC" w14:textId="77777777" w:rsidR="00B10A0C" w:rsidRPr="00CA3136" w:rsidRDefault="00D11B25">
                    <w:pPr>
                      <w:spacing w:line="276" w:lineRule="auto"/>
                      <w:jc w:val="center"/>
                      <w:rPr>
                        <w:rFonts w:ascii="Times New Roman" w:hAnsi="Times New Roman" w:cs="Times New Roman"/>
                        <w:szCs w:val="21"/>
                      </w:rPr>
                    </w:pPr>
                    <w:r w:rsidRPr="00CA3136">
                      <w:rPr>
                        <w:rFonts w:ascii="Times New Roman" w:hAnsi="Times New Roman" w:cs="Times New Roman"/>
                        <w:szCs w:val="21"/>
                      </w:rPr>
                      <w:t>承诺时间及期限</w:t>
                    </w:r>
                  </w:p>
                </w:tc>
              </w:sdtContent>
            </w:sdt>
            <w:sdt>
              <w:sdtPr>
                <w:rPr>
                  <w:rFonts w:ascii="Times New Roman" w:hAnsi="Times New Roman" w:cs="Times New Roman"/>
                </w:rPr>
                <w:tag w:val="_PLD_81953845df7c406091c017485ffe89d0"/>
                <w:id w:val="1507627196"/>
                <w:lock w:val="sdtLocked"/>
              </w:sdtPr>
              <w:sdtContent>
                <w:tc>
                  <w:tcPr>
                    <w:tcW w:w="340" w:type="pct"/>
                    <w:shd w:val="clear" w:color="auto" w:fill="auto"/>
                    <w:vAlign w:val="center"/>
                  </w:tcPr>
                  <w:p w14:paraId="766E6163" w14:textId="77777777" w:rsidR="00B10A0C" w:rsidRPr="00CA3136" w:rsidRDefault="00D11B25">
                    <w:pPr>
                      <w:spacing w:line="276" w:lineRule="auto"/>
                      <w:jc w:val="center"/>
                      <w:rPr>
                        <w:rFonts w:ascii="Times New Roman" w:hAnsi="Times New Roman" w:cs="Times New Roman"/>
                        <w:szCs w:val="21"/>
                      </w:rPr>
                    </w:pPr>
                    <w:r w:rsidRPr="00CA3136">
                      <w:rPr>
                        <w:rFonts w:ascii="Times New Roman" w:hAnsi="Times New Roman" w:cs="Times New Roman"/>
                        <w:szCs w:val="21"/>
                      </w:rPr>
                      <w:t>是否有履行期限</w:t>
                    </w:r>
                  </w:p>
                </w:tc>
              </w:sdtContent>
            </w:sdt>
            <w:sdt>
              <w:sdtPr>
                <w:rPr>
                  <w:rFonts w:ascii="Times New Roman" w:hAnsi="Times New Roman" w:cs="Times New Roman"/>
                </w:rPr>
                <w:tag w:val="_PLD_f70c8d8e3e374db7a8e212809462bcc0"/>
                <w:id w:val="-701017221"/>
                <w:lock w:val="sdtLocked"/>
              </w:sdtPr>
              <w:sdtContent>
                <w:tc>
                  <w:tcPr>
                    <w:tcW w:w="243" w:type="pct"/>
                    <w:shd w:val="clear" w:color="auto" w:fill="auto"/>
                    <w:vAlign w:val="center"/>
                  </w:tcPr>
                  <w:p w14:paraId="039B01F0" w14:textId="77777777" w:rsidR="00B10A0C" w:rsidRPr="00CA3136" w:rsidRDefault="00D11B25">
                    <w:pPr>
                      <w:spacing w:line="276" w:lineRule="auto"/>
                      <w:jc w:val="center"/>
                      <w:rPr>
                        <w:rFonts w:ascii="Times New Roman" w:hAnsi="Times New Roman" w:cs="Times New Roman"/>
                        <w:szCs w:val="21"/>
                      </w:rPr>
                    </w:pPr>
                    <w:r w:rsidRPr="00CA3136">
                      <w:rPr>
                        <w:rFonts w:ascii="Times New Roman" w:hAnsi="Times New Roman" w:cs="Times New Roman"/>
                        <w:szCs w:val="21"/>
                      </w:rPr>
                      <w:t>是否及时严格履行</w:t>
                    </w:r>
                  </w:p>
                </w:tc>
              </w:sdtContent>
            </w:sdt>
            <w:sdt>
              <w:sdtPr>
                <w:rPr>
                  <w:rFonts w:ascii="Times New Roman" w:hAnsi="Times New Roman" w:cs="Times New Roman"/>
                </w:rPr>
                <w:tag w:val="_PLD_30da9c1a74564266bdab010410b3cfc4"/>
                <w:id w:val="-347026039"/>
                <w:lock w:val="sdtLocked"/>
              </w:sdtPr>
              <w:sdtContent>
                <w:tc>
                  <w:tcPr>
                    <w:tcW w:w="388" w:type="pct"/>
                    <w:shd w:val="clear" w:color="auto" w:fill="auto"/>
                    <w:vAlign w:val="center"/>
                  </w:tcPr>
                  <w:p w14:paraId="6CA6081C" w14:textId="77777777" w:rsidR="00B10A0C" w:rsidRPr="00CA3136" w:rsidRDefault="00D11B25">
                    <w:pPr>
                      <w:spacing w:line="276" w:lineRule="auto"/>
                      <w:jc w:val="center"/>
                      <w:rPr>
                        <w:rFonts w:ascii="Times New Roman" w:hAnsi="Times New Roman" w:cs="Times New Roman"/>
                        <w:szCs w:val="21"/>
                      </w:rPr>
                    </w:pPr>
                    <w:r w:rsidRPr="00CA3136">
                      <w:rPr>
                        <w:rFonts w:ascii="Times New Roman" w:hAnsi="Times New Roman" w:cs="Times New Roman"/>
                        <w:szCs w:val="21"/>
                      </w:rPr>
                      <w:t>如未能及时履行应说明未完成履行的具体原因</w:t>
                    </w:r>
                  </w:p>
                </w:tc>
              </w:sdtContent>
            </w:sdt>
            <w:sdt>
              <w:sdtPr>
                <w:rPr>
                  <w:rFonts w:ascii="Times New Roman" w:hAnsi="Times New Roman" w:cs="Times New Roman"/>
                </w:rPr>
                <w:tag w:val="_PLD_885166d72adc442aaa68aa0f496582ae"/>
                <w:id w:val="1593905183"/>
                <w:lock w:val="sdtLocked"/>
              </w:sdtPr>
              <w:sdtContent>
                <w:tc>
                  <w:tcPr>
                    <w:tcW w:w="340" w:type="pct"/>
                    <w:shd w:val="clear" w:color="auto" w:fill="auto"/>
                    <w:vAlign w:val="center"/>
                  </w:tcPr>
                  <w:p w14:paraId="389215A8" w14:textId="77777777" w:rsidR="00B10A0C" w:rsidRPr="00CA3136" w:rsidRDefault="00D11B25">
                    <w:pPr>
                      <w:spacing w:line="276" w:lineRule="auto"/>
                      <w:jc w:val="center"/>
                      <w:rPr>
                        <w:rFonts w:ascii="Times New Roman" w:hAnsi="Times New Roman" w:cs="Times New Roman"/>
                        <w:szCs w:val="21"/>
                      </w:rPr>
                    </w:pPr>
                    <w:r w:rsidRPr="00CA3136">
                      <w:rPr>
                        <w:rFonts w:ascii="Times New Roman" w:hAnsi="Times New Roman" w:cs="Times New Roman"/>
                        <w:szCs w:val="21"/>
                      </w:rPr>
                      <w:t>如未能及时履行应说明下一步计划</w:t>
                    </w:r>
                  </w:p>
                </w:tc>
              </w:sdtContent>
            </w:sdt>
          </w:tr>
          <w:sdt>
            <w:sdtPr>
              <w:rPr>
                <w:rFonts w:ascii="Times New Roman" w:hAnsi="Times New Roman" w:cs="Times New Roman"/>
                <w:szCs w:val="21"/>
              </w:rPr>
              <w:alias w:val="与重大资产重组相关的承诺"/>
              <w:tag w:val="_TUP_15c790317fea4a26bb8bce8d0cb38102"/>
              <w:id w:val="-356427135"/>
              <w:placeholder>
                <w:docPart w:val="87A248E5C2C7459296952B571F5D7A2B"/>
              </w:placeholder>
            </w:sdtPr>
            <w:sdtContent>
              <w:tr w:rsidR="00B10A0C" w14:paraId="71C33C96" w14:textId="77777777">
                <w:trPr>
                  <w:jc w:val="center"/>
                </w:trPr>
                <w:tc>
                  <w:tcPr>
                    <w:tcW w:w="385" w:type="pct"/>
                    <w:vMerge w:val="restart"/>
                    <w:shd w:val="clear" w:color="auto" w:fill="auto"/>
                    <w:vAlign w:val="center"/>
                  </w:tcPr>
                  <w:sdt>
                    <w:sdtPr>
                      <w:rPr>
                        <w:rFonts w:ascii="Times New Roman" w:hAnsi="Times New Roman" w:cs="Times New Roman"/>
                        <w:szCs w:val="21"/>
                      </w:rPr>
                      <w:tag w:val="_PLD_5860a927f4cd4a999674350df1b20611"/>
                      <w:id w:val="-1316492237"/>
                      <w:lock w:val="sdtLocked"/>
                    </w:sdtPr>
                    <w:sdtContent>
                      <w:p w14:paraId="08501324"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与重大资产重组相关的承诺</w:t>
                        </w:r>
                      </w:p>
                    </w:sdtContent>
                  </w:sdt>
                </w:tc>
                <w:sdt>
                  <w:sdtPr>
                    <w:rPr>
                      <w:rFonts w:ascii="Times New Roman" w:hAnsi="Times New Roman" w:cs="Times New Roman"/>
                      <w:szCs w:val="21"/>
                    </w:rPr>
                    <w:alias w:val="与重大资产重组相关的承诺-承诺类型"/>
                    <w:tag w:val="_GBC_aa9c1c9305e348ad982dd128c1675ee8"/>
                    <w:id w:val="-110309660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02FB02B4"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解决关联交易</w:t>
                        </w:r>
                      </w:p>
                    </w:tc>
                  </w:sdtContent>
                </w:sdt>
                <w:tc>
                  <w:tcPr>
                    <w:tcW w:w="437" w:type="pct"/>
                    <w:shd w:val="clear" w:color="auto" w:fill="auto"/>
                  </w:tcPr>
                  <w:p w14:paraId="72A376D3"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蒋渊、陆龙英、尚纯投资</w:t>
                    </w:r>
                  </w:p>
                </w:tc>
                <w:tc>
                  <w:tcPr>
                    <w:tcW w:w="2236" w:type="pct"/>
                    <w:shd w:val="clear" w:color="auto" w:fill="auto"/>
                  </w:tcPr>
                  <w:p w14:paraId="041268C8"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本人</w:t>
                    </w:r>
                    <w:r w:rsidRPr="00CA3136">
                      <w:rPr>
                        <w:rFonts w:ascii="Times New Roman" w:hAnsi="Times New Roman" w:cs="Times New Roman"/>
                        <w:szCs w:val="21"/>
                      </w:rPr>
                      <w:t>/</w:t>
                    </w:r>
                    <w:r w:rsidRPr="00CA3136">
                      <w:rPr>
                        <w:rFonts w:ascii="Times New Roman" w:hAnsi="Times New Roman" w:cs="Times New Roman"/>
                        <w:szCs w:val="21"/>
                      </w:rPr>
                      <w:t>本企业将善意履行作为上市公司控股股东、实际控制人的义务，不利用所处控股股东、实际控制人地位，就上市公司与本人</w:t>
                    </w:r>
                    <w:r w:rsidRPr="00CA3136">
                      <w:rPr>
                        <w:rFonts w:ascii="Times New Roman" w:hAnsi="Times New Roman" w:cs="Times New Roman"/>
                        <w:szCs w:val="21"/>
                      </w:rPr>
                      <w:t>/</w:t>
                    </w:r>
                    <w:r w:rsidRPr="00CA3136">
                      <w:rPr>
                        <w:rFonts w:ascii="Times New Roman" w:hAnsi="Times New Roman" w:cs="Times New Roman"/>
                        <w:szCs w:val="21"/>
                      </w:rPr>
                      <w:t>本企业或本人</w:t>
                    </w:r>
                    <w:r w:rsidRPr="00CA3136">
                      <w:rPr>
                        <w:rFonts w:ascii="Times New Roman" w:hAnsi="Times New Roman" w:cs="Times New Roman"/>
                        <w:szCs w:val="21"/>
                      </w:rPr>
                      <w:t>/</w:t>
                    </w:r>
                    <w:r w:rsidRPr="00CA3136">
                      <w:rPr>
                        <w:rFonts w:ascii="Times New Roman" w:hAnsi="Times New Roman" w:cs="Times New Roman"/>
                        <w:szCs w:val="21"/>
                      </w:rPr>
                      <w:t>本企业控制的其他企业相关的任何关联交易采取任何行动，故意促使上市公司的股东大会或董事会作出侵犯上市公司和其他股东合法权益的决议，如果上市公司必须与本人</w:t>
                    </w:r>
                    <w:r w:rsidRPr="00CA3136">
                      <w:rPr>
                        <w:rFonts w:ascii="Times New Roman" w:hAnsi="Times New Roman" w:cs="Times New Roman"/>
                        <w:szCs w:val="21"/>
                      </w:rPr>
                      <w:t>/</w:t>
                    </w:r>
                    <w:r w:rsidRPr="00CA3136">
                      <w:rPr>
                        <w:rFonts w:ascii="Times New Roman" w:hAnsi="Times New Roman" w:cs="Times New Roman"/>
                        <w:szCs w:val="21"/>
                      </w:rPr>
                      <w:t>本企业或本人</w:t>
                    </w:r>
                    <w:r w:rsidRPr="00CA3136">
                      <w:rPr>
                        <w:rFonts w:ascii="Times New Roman" w:hAnsi="Times New Roman" w:cs="Times New Roman"/>
                        <w:szCs w:val="21"/>
                      </w:rPr>
                      <w:t>/</w:t>
                    </w:r>
                    <w:r w:rsidRPr="00CA3136">
                      <w:rPr>
                        <w:rFonts w:ascii="Times New Roman" w:hAnsi="Times New Roman" w:cs="Times New Roman"/>
                        <w:szCs w:val="21"/>
                      </w:rPr>
                      <w:t>本企业控制的其他企业发生任何关联交易，则承诺将严格遵守上市公司章程及其他规定，依法履行审批程序；如本人</w:t>
                    </w:r>
                    <w:r w:rsidRPr="00CA3136">
                      <w:rPr>
                        <w:rFonts w:ascii="Times New Roman" w:hAnsi="Times New Roman" w:cs="Times New Roman"/>
                        <w:szCs w:val="21"/>
                      </w:rPr>
                      <w:t>/</w:t>
                    </w:r>
                    <w:r w:rsidRPr="00CA3136">
                      <w:rPr>
                        <w:rFonts w:ascii="Times New Roman" w:hAnsi="Times New Roman" w:cs="Times New Roman"/>
                        <w:szCs w:val="21"/>
                      </w:rPr>
                      <w:t>本企业或本人</w:t>
                    </w:r>
                    <w:r w:rsidRPr="00CA3136">
                      <w:rPr>
                        <w:rFonts w:ascii="Times New Roman" w:hAnsi="Times New Roman" w:cs="Times New Roman"/>
                        <w:szCs w:val="21"/>
                      </w:rPr>
                      <w:t>/</w:t>
                    </w:r>
                    <w:r w:rsidRPr="00CA3136">
                      <w:rPr>
                        <w:rFonts w:ascii="Times New Roman" w:hAnsi="Times New Roman" w:cs="Times New Roman"/>
                        <w:szCs w:val="21"/>
                      </w:rPr>
                      <w:t>本企业控制的其他企业违反上述承诺并造成上市公司经济损失的，本人</w:t>
                    </w:r>
                    <w:r w:rsidRPr="00CA3136">
                      <w:rPr>
                        <w:rFonts w:ascii="Times New Roman" w:hAnsi="Times New Roman" w:cs="Times New Roman"/>
                        <w:szCs w:val="21"/>
                      </w:rPr>
                      <w:t>/</w:t>
                    </w:r>
                    <w:r w:rsidRPr="00CA3136">
                      <w:rPr>
                        <w:rFonts w:ascii="Times New Roman" w:hAnsi="Times New Roman" w:cs="Times New Roman"/>
                        <w:szCs w:val="21"/>
                      </w:rPr>
                      <w:t>本企业同意赔偿相应损失。</w:t>
                    </w:r>
                  </w:p>
                </w:tc>
                <w:tc>
                  <w:tcPr>
                    <w:tcW w:w="340" w:type="pct"/>
                    <w:shd w:val="clear" w:color="auto" w:fill="auto"/>
                  </w:tcPr>
                  <w:p w14:paraId="514A68E4"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2018</w:t>
                    </w:r>
                    <w:r w:rsidRPr="00CA3136">
                      <w:rPr>
                        <w:rFonts w:ascii="Times New Roman" w:hAnsi="Times New Roman" w:cs="Times New Roman"/>
                        <w:szCs w:val="21"/>
                      </w:rPr>
                      <w:t>年</w:t>
                    </w:r>
                    <w:r w:rsidRPr="00CA3136">
                      <w:rPr>
                        <w:rFonts w:ascii="Times New Roman" w:hAnsi="Times New Roman" w:cs="Times New Roman"/>
                        <w:szCs w:val="21"/>
                      </w:rPr>
                      <w:t>9</w:t>
                    </w:r>
                    <w:r w:rsidRPr="00CA3136">
                      <w:rPr>
                        <w:rFonts w:ascii="Times New Roman" w:hAnsi="Times New Roman" w:cs="Times New Roman"/>
                        <w:szCs w:val="21"/>
                      </w:rPr>
                      <w:t>月</w:t>
                    </w:r>
                    <w:r w:rsidRPr="00CA3136">
                      <w:rPr>
                        <w:rFonts w:ascii="Times New Roman" w:hAnsi="Times New Roman" w:cs="Times New Roman"/>
                        <w:szCs w:val="21"/>
                      </w:rPr>
                      <w:t>25</w:t>
                    </w:r>
                    <w:r w:rsidRPr="00CA3136">
                      <w:rPr>
                        <w:rFonts w:ascii="Times New Roman" w:hAnsi="Times New Roman" w:cs="Times New Roman"/>
                        <w:szCs w:val="21"/>
                      </w:rPr>
                      <w:t>日，长期有效</w:t>
                    </w:r>
                  </w:p>
                </w:tc>
                <w:sdt>
                  <w:sdtPr>
                    <w:rPr>
                      <w:rFonts w:ascii="Times New Roman" w:hAnsi="Times New Roman" w:cs="Times New Roman"/>
                      <w:szCs w:val="21"/>
                    </w:rPr>
                    <w:alias w:val="与重大资产重组相关的承诺-是否有履行期限"/>
                    <w:tag w:val="_GBC_5b634ddcd7f24eb298fb3573998d3f89"/>
                    <w:id w:val="1162895875"/>
                    <w:lock w:val="sdtLocked"/>
                    <w:comboBox>
                      <w:listItem w:displayText="是" w:value="true"/>
                      <w:listItem w:displayText="否" w:value="false"/>
                    </w:comboBox>
                  </w:sdtPr>
                  <w:sdtContent>
                    <w:tc>
                      <w:tcPr>
                        <w:tcW w:w="340" w:type="pct"/>
                        <w:shd w:val="clear" w:color="auto" w:fill="auto"/>
                      </w:tcPr>
                      <w:p w14:paraId="2EA6E16C"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重大资产重组相关的承诺-是否及时严格履行"/>
                    <w:tag w:val="_GBC_258690e2d1934d0cb87574e307cdecdb"/>
                    <w:id w:val="1800566150"/>
                    <w:lock w:val="sdtLocked"/>
                    <w:comboBox>
                      <w:listItem w:displayText="是" w:value="true"/>
                      <w:listItem w:displayText="否" w:value="false"/>
                    </w:comboBox>
                  </w:sdtPr>
                  <w:sdtContent>
                    <w:tc>
                      <w:tcPr>
                        <w:tcW w:w="243" w:type="pct"/>
                        <w:shd w:val="clear" w:color="auto" w:fill="auto"/>
                      </w:tcPr>
                      <w:p w14:paraId="5322C9F8"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是</w:t>
                        </w:r>
                      </w:p>
                    </w:tc>
                  </w:sdtContent>
                </w:sdt>
                <w:tc>
                  <w:tcPr>
                    <w:tcW w:w="388" w:type="pct"/>
                    <w:shd w:val="clear" w:color="auto" w:fill="auto"/>
                  </w:tcPr>
                  <w:p w14:paraId="78AB11D9"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不适用</w:t>
                    </w:r>
                  </w:p>
                </w:tc>
                <w:tc>
                  <w:tcPr>
                    <w:tcW w:w="340" w:type="pct"/>
                    <w:shd w:val="clear" w:color="auto" w:fill="auto"/>
                  </w:tcPr>
                  <w:p w14:paraId="55D89B1B"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不适用</w:t>
                    </w:r>
                  </w:p>
                </w:tc>
              </w:tr>
            </w:sdtContent>
          </w:sdt>
          <w:tr w:rsidR="00B10A0C" w14:paraId="0A39BE31" w14:textId="77777777">
            <w:trPr>
              <w:jc w:val="center"/>
            </w:trPr>
            <w:tc>
              <w:tcPr>
                <w:tcW w:w="385" w:type="pct"/>
                <w:vMerge/>
                <w:shd w:val="clear" w:color="auto" w:fill="auto"/>
                <w:vAlign w:val="center"/>
              </w:tcPr>
              <w:p w14:paraId="69F84844"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重大资产重组相关的承诺-承诺类型"/>
                <w:tag w:val="_GBC_aa9c1c9305e348ad982dd128c1675ee8"/>
                <w:id w:val="141944891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74F9499E"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解决关联交易</w:t>
                    </w:r>
                  </w:p>
                </w:tc>
              </w:sdtContent>
            </w:sdt>
            <w:tc>
              <w:tcPr>
                <w:tcW w:w="437" w:type="pct"/>
                <w:shd w:val="clear" w:color="auto" w:fill="auto"/>
              </w:tcPr>
              <w:p w14:paraId="1A8A2857"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赵浩及其一致行动人高菁、平湖合波、平湖波威、上</w:t>
                </w:r>
                <w:r w:rsidRPr="00CA3136">
                  <w:rPr>
                    <w:rFonts w:ascii="Times New Roman" w:hAnsi="Times New Roman" w:cs="Times New Roman"/>
                    <w:szCs w:val="21"/>
                  </w:rPr>
                  <w:lastRenderedPageBreak/>
                  <w:t>海蒲锐迪、上海颀瑞</w:t>
                </w:r>
              </w:p>
            </w:tc>
            <w:tc>
              <w:tcPr>
                <w:tcW w:w="2236" w:type="pct"/>
                <w:shd w:val="clear" w:color="auto" w:fill="auto"/>
              </w:tcPr>
              <w:p w14:paraId="413A417C"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lastRenderedPageBreak/>
                  <w:t>1</w:t>
                </w:r>
                <w:r w:rsidRPr="00CA3136">
                  <w:rPr>
                    <w:rFonts w:ascii="Times New Roman" w:hAnsi="Times New Roman" w:cs="Times New Roman"/>
                    <w:szCs w:val="21"/>
                  </w:rPr>
                  <w:t>、本人</w:t>
                </w:r>
                <w:r w:rsidRPr="00CA3136">
                  <w:rPr>
                    <w:rFonts w:ascii="Times New Roman" w:hAnsi="Times New Roman" w:cs="Times New Roman"/>
                    <w:szCs w:val="21"/>
                  </w:rPr>
                  <w:t>/</w:t>
                </w:r>
                <w:r w:rsidRPr="00CA3136">
                  <w:rPr>
                    <w:rFonts w:ascii="Times New Roman" w:hAnsi="Times New Roman" w:cs="Times New Roman"/>
                    <w:szCs w:val="21"/>
                  </w:rPr>
                  <w:t>本企业及所实际控制或施加重大影响的其他企业将尽可能减少与上市公司、波汇科技及其下属公司的关联交易，若发生必要且不可避免的关联交易，本人</w:t>
                </w:r>
                <w:r w:rsidRPr="00CA3136">
                  <w:rPr>
                    <w:rFonts w:ascii="Times New Roman" w:hAnsi="Times New Roman" w:cs="Times New Roman"/>
                    <w:szCs w:val="21"/>
                  </w:rPr>
                  <w:t>/</w:t>
                </w:r>
                <w:r w:rsidRPr="00CA3136">
                  <w:rPr>
                    <w:rFonts w:ascii="Times New Roman" w:hAnsi="Times New Roman" w:cs="Times New Roman"/>
                    <w:szCs w:val="21"/>
                  </w:rPr>
                  <w:t>本企业及所实际控制或施加重大影响的其他企业将与上市公司、波汇科技及其下属公司按照公平、公允、等价有偿等原则依法签订协议，履行法定程序，并将按照有关法律法规和《公司章程》等内控制度规定履行信息披露义务及相关内部决策、报</w:t>
                </w:r>
                <w:r w:rsidRPr="00CA3136">
                  <w:rPr>
                    <w:rFonts w:ascii="Times New Roman" w:hAnsi="Times New Roman" w:cs="Times New Roman"/>
                    <w:szCs w:val="21"/>
                  </w:rPr>
                  <w:lastRenderedPageBreak/>
                  <w:t>批程序，关联交易价格依照与无关联关系的独立第三方进行相同或相似交易时的价格确定，保证关联交易价格具有公允性，亦不利用该等交易从事任何损害上市公司及上市公司其他股东的合法权益的行为。</w:t>
                </w:r>
              </w:p>
              <w:p w14:paraId="72EF0E81"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2</w:t>
                </w:r>
                <w:r w:rsidRPr="00CA3136">
                  <w:rPr>
                    <w:rFonts w:ascii="Times New Roman" w:hAnsi="Times New Roman" w:cs="Times New Roman"/>
                    <w:szCs w:val="21"/>
                  </w:rPr>
                  <w:t>、本人</w:t>
                </w:r>
                <w:r w:rsidRPr="00CA3136">
                  <w:rPr>
                    <w:rFonts w:ascii="Times New Roman" w:hAnsi="Times New Roman" w:cs="Times New Roman"/>
                    <w:szCs w:val="21"/>
                  </w:rPr>
                  <w:t>/</w:t>
                </w:r>
                <w:r w:rsidRPr="00CA3136">
                  <w:rPr>
                    <w:rFonts w:ascii="Times New Roman" w:hAnsi="Times New Roman" w:cs="Times New Roman"/>
                    <w:szCs w:val="21"/>
                  </w:rPr>
                  <w:t>本企业及所实际控制或施加重大影响的其他企业将杜绝非法占用上市公司、波汇科技的资金、资产的行为，在任何情况下，不要求上市公司、波汇科技向本人</w:t>
                </w:r>
                <w:r w:rsidRPr="00CA3136">
                  <w:rPr>
                    <w:rFonts w:ascii="Times New Roman" w:hAnsi="Times New Roman" w:cs="Times New Roman"/>
                    <w:szCs w:val="21"/>
                  </w:rPr>
                  <w:t>/</w:t>
                </w:r>
                <w:r w:rsidRPr="00CA3136">
                  <w:rPr>
                    <w:rFonts w:ascii="Times New Roman" w:hAnsi="Times New Roman" w:cs="Times New Roman"/>
                    <w:szCs w:val="21"/>
                  </w:rPr>
                  <w:t>本企业及所实际控制或施加重大影响的其他企业提供任何形式的担保。</w:t>
                </w:r>
                <w:r w:rsidRPr="00CA3136">
                  <w:rPr>
                    <w:rFonts w:ascii="Times New Roman" w:hAnsi="Times New Roman" w:cs="Times New Roman"/>
                    <w:szCs w:val="21"/>
                  </w:rPr>
                  <w:t>3</w:t>
                </w:r>
                <w:r w:rsidRPr="00CA3136">
                  <w:rPr>
                    <w:rFonts w:ascii="Times New Roman" w:hAnsi="Times New Roman" w:cs="Times New Roman"/>
                    <w:szCs w:val="21"/>
                  </w:rPr>
                  <w:t>、本人</w:t>
                </w:r>
                <w:r w:rsidRPr="00CA3136">
                  <w:rPr>
                    <w:rFonts w:ascii="Times New Roman" w:hAnsi="Times New Roman" w:cs="Times New Roman"/>
                    <w:szCs w:val="21"/>
                  </w:rPr>
                  <w:t>/</w:t>
                </w:r>
                <w:r w:rsidRPr="00CA3136">
                  <w:rPr>
                    <w:rFonts w:ascii="Times New Roman" w:hAnsi="Times New Roman" w:cs="Times New Roman"/>
                    <w:szCs w:val="21"/>
                  </w:rPr>
                  <w:t>本企业将依照上市公司章程的规定参加股东大会，平等地行使相应权利，承担相应义务，不利用股东地位谋取不正当利益，不利用关联交易非法转移上市公司、波汇科技及其下属公司的资金、利润，保证不损害上市公司其他股东的合法权益。本人</w:t>
                </w:r>
                <w:r w:rsidRPr="00CA3136">
                  <w:rPr>
                    <w:rFonts w:ascii="Times New Roman" w:hAnsi="Times New Roman" w:cs="Times New Roman"/>
                    <w:szCs w:val="21"/>
                  </w:rPr>
                  <w:t>/</w:t>
                </w:r>
                <w:r w:rsidRPr="00CA3136">
                  <w:rPr>
                    <w:rFonts w:ascii="Times New Roman" w:hAnsi="Times New Roman" w:cs="Times New Roman"/>
                    <w:szCs w:val="21"/>
                  </w:rPr>
                  <w:t>本企业保证严格履行上述承诺，如出现因本人</w:t>
                </w:r>
                <w:r w:rsidRPr="00CA3136">
                  <w:rPr>
                    <w:rFonts w:ascii="Times New Roman" w:hAnsi="Times New Roman" w:cs="Times New Roman"/>
                    <w:szCs w:val="21"/>
                  </w:rPr>
                  <w:t>/</w:t>
                </w:r>
                <w:r w:rsidRPr="00CA3136">
                  <w:rPr>
                    <w:rFonts w:ascii="Times New Roman" w:hAnsi="Times New Roman" w:cs="Times New Roman"/>
                    <w:szCs w:val="21"/>
                  </w:rPr>
                  <w:t>本企业及本人</w:t>
                </w:r>
                <w:r w:rsidRPr="00CA3136">
                  <w:rPr>
                    <w:rFonts w:ascii="Times New Roman" w:hAnsi="Times New Roman" w:cs="Times New Roman"/>
                    <w:szCs w:val="21"/>
                  </w:rPr>
                  <w:t>/</w:t>
                </w:r>
                <w:r w:rsidRPr="00CA3136">
                  <w:rPr>
                    <w:rFonts w:ascii="Times New Roman" w:hAnsi="Times New Roman" w:cs="Times New Roman"/>
                    <w:szCs w:val="21"/>
                  </w:rPr>
                  <w:t>本企业实际控制或施加重大影响的其他企业违反上述承诺而导致上市公司的权益受到损害的情况，本人</w:t>
                </w:r>
                <w:r w:rsidRPr="00CA3136">
                  <w:rPr>
                    <w:rFonts w:ascii="Times New Roman" w:hAnsi="Times New Roman" w:cs="Times New Roman"/>
                    <w:szCs w:val="21"/>
                  </w:rPr>
                  <w:t>/</w:t>
                </w:r>
                <w:r w:rsidRPr="00CA3136">
                  <w:rPr>
                    <w:rFonts w:ascii="Times New Roman" w:hAnsi="Times New Roman" w:cs="Times New Roman"/>
                    <w:szCs w:val="21"/>
                  </w:rPr>
                  <w:t>本企业将依法承担相应的赔偿责任。</w:t>
                </w:r>
              </w:p>
            </w:tc>
            <w:tc>
              <w:tcPr>
                <w:tcW w:w="340" w:type="pct"/>
                <w:shd w:val="clear" w:color="auto" w:fill="auto"/>
              </w:tcPr>
              <w:p w14:paraId="580C709C"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lastRenderedPageBreak/>
                  <w:t>2018</w:t>
                </w:r>
                <w:r w:rsidRPr="00CA3136">
                  <w:rPr>
                    <w:rFonts w:ascii="Times New Roman" w:hAnsi="Times New Roman" w:cs="Times New Roman"/>
                    <w:szCs w:val="21"/>
                  </w:rPr>
                  <w:t>年</w:t>
                </w:r>
                <w:r w:rsidRPr="00CA3136">
                  <w:rPr>
                    <w:rFonts w:ascii="Times New Roman" w:hAnsi="Times New Roman" w:cs="Times New Roman"/>
                    <w:szCs w:val="21"/>
                  </w:rPr>
                  <w:t>9</w:t>
                </w:r>
                <w:r w:rsidRPr="00CA3136">
                  <w:rPr>
                    <w:rFonts w:ascii="Times New Roman" w:hAnsi="Times New Roman" w:cs="Times New Roman"/>
                    <w:szCs w:val="21"/>
                  </w:rPr>
                  <w:t>月</w:t>
                </w:r>
                <w:r w:rsidRPr="00CA3136">
                  <w:rPr>
                    <w:rFonts w:ascii="Times New Roman" w:hAnsi="Times New Roman" w:cs="Times New Roman"/>
                    <w:szCs w:val="21"/>
                  </w:rPr>
                  <w:t>25</w:t>
                </w:r>
                <w:r w:rsidRPr="00CA3136">
                  <w:rPr>
                    <w:rFonts w:ascii="Times New Roman" w:hAnsi="Times New Roman" w:cs="Times New Roman"/>
                    <w:szCs w:val="21"/>
                  </w:rPr>
                  <w:t>日，长期有效</w:t>
                </w:r>
              </w:p>
            </w:tc>
            <w:sdt>
              <w:sdtPr>
                <w:rPr>
                  <w:rFonts w:ascii="Times New Roman" w:hAnsi="Times New Roman" w:cs="Times New Roman"/>
                  <w:szCs w:val="21"/>
                </w:rPr>
                <w:alias w:val="与重大资产重组相关的承诺-是否有履行期限"/>
                <w:tag w:val="_GBC_5b634ddcd7f24eb298fb3573998d3f89"/>
                <w:id w:val="588356526"/>
                <w:lock w:val="sdtLocked"/>
                <w:comboBox>
                  <w:listItem w:displayText="是" w:value="true"/>
                  <w:listItem w:displayText="否" w:value="false"/>
                </w:comboBox>
              </w:sdtPr>
              <w:sdtContent>
                <w:tc>
                  <w:tcPr>
                    <w:tcW w:w="340" w:type="pct"/>
                    <w:shd w:val="clear" w:color="auto" w:fill="auto"/>
                  </w:tcPr>
                  <w:p w14:paraId="7048F35A"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重大资产重组相关的承诺-是否及时严格履行"/>
                <w:tag w:val="_GBC_258690e2d1934d0cb87574e307cdecdb"/>
                <w:id w:val="-1328971787"/>
                <w:lock w:val="sdtLocked"/>
                <w:comboBox>
                  <w:listItem w:displayText="是" w:value="true"/>
                  <w:listItem w:displayText="否" w:value="false"/>
                </w:comboBox>
              </w:sdtPr>
              <w:sdtContent>
                <w:tc>
                  <w:tcPr>
                    <w:tcW w:w="243" w:type="pct"/>
                    <w:shd w:val="clear" w:color="auto" w:fill="auto"/>
                  </w:tcPr>
                  <w:p w14:paraId="39ACA600"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是</w:t>
                    </w:r>
                  </w:p>
                </w:tc>
              </w:sdtContent>
            </w:sdt>
            <w:tc>
              <w:tcPr>
                <w:tcW w:w="388" w:type="pct"/>
                <w:shd w:val="clear" w:color="auto" w:fill="auto"/>
              </w:tcPr>
              <w:p w14:paraId="2F6933D4"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不适用</w:t>
                </w:r>
              </w:p>
            </w:tc>
            <w:tc>
              <w:tcPr>
                <w:tcW w:w="340" w:type="pct"/>
                <w:shd w:val="clear" w:color="auto" w:fill="auto"/>
              </w:tcPr>
              <w:p w14:paraId="71F62015"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不适用</w:t>
                </w:r>
              </w:p>
            </w:tc>
          </w:tr>
          <w:tr w:rsidR="00B10A0C" w14:paraId="23FCF40D" w14:textId="77777777">
            <w:trPr>
              <w:jc w:val="center"/>
            </w:trPr>
            <w:tc>
              <w:tcPr>
                <w:tcW w:w="385" w:type="pct"/>
                <w:vMerge/>
                <w:shd w:val="clear" w:color="auto" w:fill="auto"/>
                <w:vAlign w:val="center"/>
              </w:tcPr>
              <w:p w14:paraId="64421B51"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重大资产重组相关的承诺-承诺类型"/>
                <w:tag w:val="_GBC_aa9c1c9305e348ad982dd128c1675ee8"/>
                <w:id w:val="73227815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571ED122"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解决同业竞争</w:t>
                    </w:r>
                  </w:p>
                </w:tc>
              </w:sdtContent>
            </w:sdt>
            <w:tc>
              <w:tcPr>
                <w:tcW w:w="437" w:type="pct"/>
                <w:shd w:val="clear" w:color="auto" w:fill="auto"/>
              </w:tcPr>
              <w:p w14:paraId="5449F5F8"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蒋渊、陆龙英、尚纯投资</w:t>
                </w:r>
              </w:p>
            </w:tc>
            <w:tc>
              <w:tcPr>
                <w:tcW w:w="2236" w:type="pct"/>
                <w:shd w:val="clear" w:color="auto" w:fill="auto"/>
              </w:tcPr>
              <w:p w14:paraId="346E0529"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本人</w:t>
                </w:r>
                <w:r w:rsidRPr="00CA3136">
                  <w:rPr>
                    <w:rFonts w:ascii="Times New Roman" w:hAnsi="Times New Roman" w:cs="Times New Roman"/>
                    <w:szCs w:val="21"/>
                  </w:rPr>
                  <w:t>/</w:t>
                </w:r>
                <w:r w:rsidRPr="00CA3136">
                  <w:rPr>
                    <w:rFonts w:ascii="Times New Roman" w:hAnsi="Times New Roman" w:cs="Times New Roman"/>
                    <w:szCs w:val="21"/>
                  </w:rPr>
                  <w:t>本企业目前不存在自营、与他人共同经营或为他人经营与上市公司相同、相似业务的情形，与上市公司之间不存在同业竞争；在持有上市公司股份期间，本人</w:t>
                </w:r>
                <w:r w:rsidRPr="00CA3136">
                  <w:rPr>
                    <w:rFonts w:ascii="Times New Roman" w:hAnsi="Times New Roman" w:cs="Times New Roman"/>
                    <w:szCs w:val="21"/>
                  </w:rPr>
                  <w:t>/</w:t>
                </w:r>
                <w:r w:rsidRPr="00CA3136">
                  <w:rPr>
                    <w:rFonts w:ascii="Times New Roman" w:hAnsi="Times New Roman" w:cs="Times New Roman"/>
                    <w:szCs w:val="21"/>
                  </w:rPr>
                  <w:t>本企业将不采取参股、控股、联营、合营、合作或者其他任何方式直接或间接从事与上市公司业务范围相同、相似或构成实质竞争的业务，如本人</w:t>
                </w:r>
                <w:r w:rsidRPr="00CA3136">
                  <w:rPr>
                    <w:rFonts w:ascii="Times New Roman" w:hAnsi="Times New Roman" w:cs="Times New Roman"/>
                    <w:szCs w:val="21"/>
                  </w:rPr>
                  <w:t>/</w:t>
                </w:r>
                <w:r w:rsidRPr="00CA3136">
                  <w:rPr>
                    <w:rFonts w:ascii="Times New Roman" w:hAnsi="Times New Roman" w:cs="Times New Roman"/>
                    <w:szCs w:val="21"/>
                  </w:rPr>
                  <w:t>本企业获得的商业机会与上市公司主营业务发生同业竞争或可能发生同业竞争的，将立即通知上市公司，尽力将该商业机会给予上市公司，以确保上市公司及其全体股东利益不受损害；如本人</w:t>
                </w:r>
                <w:r w:rsidRPr="00CA3136">
                  <w:rPr>
                    <w:rFonts w:ascii="Times New Roman" w:hAnsi="Times New Roman" w:cs="Times New Roman"/>
                    <w:szCs w:val="21"/>
                  </w:rPr>
                  <w:t>/</w:t>
                </w:r>
                <w:r w:rsidRPr="00CA3136">
                  <w:rPr>
                    <w:rFonts w:ascii="Times New Roman" w:hAnsi="Times New Roman" w:cs="Times New Roman"/>
                    <w:szCs w:val="21"/>
                  </w:rPr>
                  <w:t>本企业违反上述承诺，则因此而取得的相关收益将全部归上市公司所有，如因此给上市公司及其他股东造成损失的，本人</w:t>
                </w:r>
                <w:r w:rsidRPr="00CA3136">
                  <w:rPr>
                    <w:rFonts w:ascii="Times New Roman" w:hAnsi="Times New Roman" w:cs="Times New Roman"/>
                    <w:szCs w:val="21"/>
                  </w:rPr>
                  <w:t>/</w:t>
                </w:r>
                <w:r w:rsidRPr="00CA3136">
                  <w:rPr>
                    <w:rFonts w:ascii="Times New Roman" w:hAnsi="Times New Roman" w:cs="Times New Roman"/>
                    <w:szCs w:val="21"/>
                  </w:rPr>
                  <w:t>本企业将及时、足额赔偿上市公司及其他股东因此遭受的全部损失</w:t>
                </w:r>
              </w:p>
            </w:tc>
            <w:tc>
              <w:tcPr>
                <w:tcW w:w="340" w:type="pct"/>
                <w:shd w:val="clear" w:color="auto" w:fill="auto"/>
              </w:tcPr>
              <w:p w14:paraId="7BC8B61B"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2018</w:t>
                </w:r>
                <w:r w:rsidRPr="00CA3136">
                  <w:rPr>
                    <w:rFonts w:ascii="Times New Roman" w:hAnsi="Times New Roman" w:cs="Times New Roman"/>
                    <w:szCs w:val="21"/>
                  </w:rPr>
                  <w:t>年</w:t>
                </w:r>
                <w:r w:rsidRPr="00CA3136">
                  <w:rPr>
                    <w:rFonts w:ascii="Times New Roman" w:hAnsi="Times New Roman" w:cs="Times New Roman"/>
                    <w:szCs w:val="21"/>
                  </w:rPr>
                  <w:t>9</w:t>
                </w:r>
                <w:r w:rsidRPr="00CA3136">
                  <w:rPr>
                    <w:rFonts w:ascii="Times New Roman" w:hAnsi="Times New Roman" w:cs="Times New Roman"/>
                    <w:szCs w:val="21"/>
                  </w:rPr>
                  <w:t>月</w:t>
                </w:r>
                <w:r w:rsidRPr="00CA3136">
                  <w:rPr>
                    <w:rFonts w:ascii="Times New Roman" w:hAnsi="Times New Roman" w:cs="Times New Roman"/>
                    <w:szCs w:val="21"/>
                  </w:rPr>
                  <w:t>25</w:t>
                </w:r>
                <w:r w:rsidRPr="00CA3136">
                  <w:rPr>
                    <w:rFonts w:ascii="Times New Roman" w:hAnsi="Times New Roman" w:cs="Times New Roman"/>
                    <w:szCs w:val="21"/>
                  </w:rPr>
                  <w:t>日，长期有效</w:t>
                </w:r>
              </w:p>
            </w:tc>
            <w:sdt>
              <w:sdtPr>
                <w:rPr>
                  <w:rFonts w:ascii="Times New Roman" w:hAnsi="Times New Roman" w:cs="Times New Roman"/>
                  <w:szCs w:val="21"/>
                </w:rPr>
                <w:alias w:val="与重大资产重组相关的承诺-是否有履行期限"/>
                <w:tag w:val="_GBC_5b634ddcd7f24eb298fb3573998d3f89"/>
                <w:id w:val="544489119"/>
                <w:lock w:val="sdtLocked"/>
                <w:comboBox>
                  <w:listItem w:displayText="是" w:value="true"/>
                  <w:listItem w:displayText="否" w:value="false"/>
                </w:comboBox>
              </w:sdtPr>
              <w:sdtContent>
                <w:tc>
                  <w:tcPr>
                    <w:tcW w:w="340" w:type="pct"/>
                    <w:shd w:val="clear" w:color="auto" w:fill="auto"/>
                  </w:tcPr>
                  <w:p w14:paraId="5DFF1D32"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重大资产重组相关的承诺-是否及时严格履行"/>
                <w:tag w:val="_GBC_258690e2d1934d0cb87574e307cdecdb"/>
                <w:id w:val="-1136334448"/>
                <w:lock w:val="sdtLocked"/>
                <w:comboBox>
                  <w:listItem w:displayText="是" w:value="true"/>
                  <w:listItem w:displayText="否" w:value="false"/>
                </w:comboBox>
              </w:sdtPr>
              <w:sdtContent>
                <w:tc>
                  <w:tcPr>
                    <w:tcW w:w="243" w:type="pct"/>
                    <w:shd w:val="clear" w:color="auto" w:fill="auto"/>
                  </w:tcPr>
                  <w:p w14:paraId="1F0FFCE1"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436504ED"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c>
              <w:tcPr>
                <w:tcW w:w="340" w:type="pct"/>
                <w:shd w:val="clear" w:color="auto" w:fill="auto"/>
              </w:tcPr>
              <w:p w14:paraId="157AD2FD"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r>
          <w:tr w:rsidR="00B10A0C" w14:paraId="37FC564C" w14:textId="77777777">
            <w:trPr>
              <w:jc w:val="center"/>
            </w:trPr>
            <w:tc>
              <w:tcPr>
                <w:tcW w:w="385" w:type="pct"/>
                <w:vMerge/>
                <w:shd w:val="clear" w:color="auto" w:fill="auto"/>
                <w:vAlign w:val="center"/>
              </w:tcPr>
              <w:p w14:paraId="3A2B5CC8"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重大资产重组相关的承诺-承诺类型"/>
                <w:tag w:val="_GBC_aa9c1c9305e348ad982dd128c1675ee8"/>
                <w:id w:val="-154197023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2C933821"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解决同业竞争</w:t>
                    </w:r>
                  </w:p>
                </w:tc>
              </w:sdtContent>
            </w:sdt>
            <w:tc>
              <w:tcPr>
                <w:tcW w:w="437" w:type="pct"/>
                <w:shd w:val="clear" w:color="auto" w:fill="auto"/>
              </w:tcPr>
              <w:p w14:paraId="26DD0ACE"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赵浩及其一致行动人高菁、平湖合波、平湖波威、上海蒲锐迪、上海颀瑞</w:t>
                </w:r>
              </w:p>
            </w:tc>
            <w:tc>
              <w:tcPr>
                <w:tcW w:w="2236" w:type="pct"/>
                <w:shd w:val="clear" w:color="auto" w:fill="auto"/>
              </w:tcPr>
              <w:p w14:paraId="08F438E3"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一）在本次交易完成后，承诺人及承诺人所控制的其他企业，未直接或间接从事任何与上市公司及其下属全资、控股子公司从事的业务构成竞争或可能构成竞争的业务，也未参与投资于任何与上市公司及其下属全资、控股子公司的业务构成竞争或可能构成竞争的企业。</w:t>
                </w:r>
              </w:p>
              <w:p w14:paraId="1C370AD9"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（二）在本次交易完成后，在持有上市公司股份期间，承诺人保证并将促使承诺人所控制的其他企业，不从事任何对上市公司及其子公司构成直接或间接竞争的生产经营业务或活动。</w:t>
                </w:r>
              </w:p>
              <w:p w14:paraId="06A7EB05"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三）在本次交易完成后，承诺人将对自身及相关企业的生产经营活动进行监督和约束，如果将来承诺人及承诺人控制的其他企业的产品或业务与上市公司及其下属全资、控股子公司的产品或业务出现或将出现相同或类似的情况，承诺人将采取以下措施解决：</w:t>
                </w:r>
                <w:r w:rsidRPr="00CA3136">
                  <w:rPr>
                    <w:rFonts w:ascii="Times New Roman" w:hAnsi="Times New Roman" w:cs="Times New Roman"/>
                    <w:szCs w:val="21"/>
                  </w:rPr>
                  <w:t>1</w:t>
                </w:r>
                <w:r w:rsidRPr="00CA3136">
                  <w:rPr>
                    <w:rFonts w:ascii="Times New Roman" w:hAnsi="Times New Roman" w:cs="Times New Roman"/>
                    <w:szCs w:val="21"/>
                  </w:rPr>
                  <w:t>、在承诺人为上市公司关联人期间，凡承诺人及承诺人所控制的其他企业有任何商业机会可从事、参与或入股任何可能会与上市公司及其下属全资、控股子公司的业务构成竞争关系的业务或活动，承诺人及承诺人所控制的其他企业会将该等商业机会让予上市公司或其下属全资、控股子公司；</w:t>
                </w:r>
                <w:r w:rsidRPr="00CA3136">
                  <w:rPr>
                    <w:rFonts w:ascii="Times New Roman" w:hAnsi="Times New Roman" w:cs="Times New Roman"/>
                    <w:szCs w:val="21"/>
                  </w:rPr>
                  <w:t>2</w:t>
                </w:r>
                <w:r w:rsidRPr="00CA3136">
                  <w:rPr>
                    <w:rFonts w:ascii="Times New Roman" w:hAnsi="Times New Roman" w:cs="Times New Roman"/>
                    <w:szCs w:val="21"/>
                  </w:rPr>
                  <w:t>、如承诺人及相关企业与上市公司及其下属全资、控股子公司因实质或潜在的同业竞争产生利益冲突，则优先考虑上市公司及其下属全资、控股子公司的利益；</w:t>
                </w:r>
                <w:r w:rsidRPr="00CA3136">
                  <w:rPr>
                    <w:rFonts w:ascii="Times New Roman" w:hAnsi="Times New Roman" w:cs="Times New Roman"/>
                    <w:szCs w:val="21"/>
                  </w:rPr>
                  <w:t>3</w:t>
                </w:r>
                <w:r w:rsidRPr="00CA3136">
                  <w:rPr>
                    <w:rFonts w:ascii="Times New Roman" w:hAnsi="Times New Roman" w:cs="Times New Roman"/>
                    <w:szCs w:val="21"/>
                  </w:rPr>
                  <w:t>、上市公司认为必要时，承诺人及承诺人所控制的其他企业将进行减持直至全部转让承诺人及承诺人所控制的其他企业持有的有关资产和业务，或由上市公司通过法律法规允许的方式委托经营、租赁或优先收购上述有关资产和业务；（四）如承诺人及承诺人所控制的其他企业违反本承诺函，承诺人将赔偿上市公司及其下属全资、控股子公司因同业竞争行为而受到的损失，并且承诺人及承诺人所控制的其他企业从事与上市公司及其下属全资、控股子公司竞争业务所产生的全部收益均归上市公司所有。</w:t>
                </w:r>
              </w:p>
            </w:tc>
            <w:tc>
              <w:tcPr>
                <w:tcW w:w="340" w:type="pct"/>
                <w:shd w:val="clear" w:color="auto" w:fill="auto"/>
              </w:tcPr>
              <w:p w14:paraId="72EFDD87"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2018</w:t>
                </w:r>
                <w:r w:rsidRPr="00CA3136">
                  <w:rPr>
                    <w:rFonts w:ascii="Times New Roman" w:hAnsi="Times New Roman" w:cs="Times New Roman"/>
                    <w:szCs w:val="21"/>
                  </w:rPr>
                  <w:t>年</w:t>
                </w:r>
                <w:r w:rsidRPr="00CA3136">
                  <w:rPr>
                    <w:rFonts w:ascii="Times New Roman" w:hAnsi="Times New Roman" w:cs="Times New Roman"/>
                    <w:szCs w:val="21"/>
                  </w:rPr>
                  <w:t>9</w:t>
                </w:r>
                <w:r w:rsidRPr="00CA3136">
                  <w:rPr>
                    <w:rFonts w:ascii="Times New Roman" w:hAnsi="Times New Roman" w:cs="Times New Roman"/>
                    <w:szCs w:val="21"/>
                  </w:rPr>
                  <w:t>月</w:t>
                </w:r>
                <w:r w:rsidRPr="00CA3136">
                  <w:rPr>
                    <w:rFonts w:ascii="Times New Roman" w:hAnsi="Times New Roman" w:cs="Times New Roman"/>
                    <w:szCs w:val="21"/>
                  </w:rPr>
                  <w:t>25</w:t>
                </w:r>
                <w:r w:rsidRPr="00CA3136">
                  <w:rPr>
                    <w:rFonts w:ascii="Times New Roman" w:hAnsi="Times New Roman" w:cs="Times New Roman"/>
                    <w:szCs w:val="21"/>
                  </w:rPr>
                  <w:t>日，长期有效</w:t>
                </w:r>
              </w:p>
            </w:tc>
            <w:sdt>
              <w:sdtPr>
                <w:rPr>
                  <w:rFonts w:ascii="Times New Roman" w:hAnsi="Times New Roman" w:cs="Times New Roman"/>
                  <w:szCs w:val="21"/>
                </w:rPr>
                <w:alias w:val="与重大资产重组相关的承诺-是否有履行期限"/>
                <w:tag w:val="_GBC_5b634ddcd7f24eb298fb3573998d3f89"/>
                <w:id w:val="1518270720"/>
                <w:lock w:val="sdtLocked"/>
                <w:comboBox>
                  <w:listItem w:displayText="是" w:value="true"/>
                  <w:listItem w:displayText="否" w:value="false"/>
                </w:comboBox>
              </w:sdtPr>
              <w:sdtContent>
                <w:tc>
                  <w:tcPr>
                    <w:tcW w:w="340" w:type="pct"/>
                    <w:shd w:val="clear" w:color="auto" w:fill="auto"/>
                  </w:tcPr>
                  <w:p w14:paraId="77128584"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重大资产重组相关的承诺-是否及时严格履行"/>
                <w:tag w:val="_GBC_258690e2d1934d0cb87574e307cdecdb"/>
                <w:id w:val="-408153724"/>
                <w:lock w:val="sdtLocked"/>
                <w:comboBox>
                  <w:listItem w:displayText="是" w:value="true"/>
                  <w:listItem w:displayText="否" w:value="false"/>
                </w:comboBox>
              </w:sdtPr>
              <w:sdtContent>
                <w:tc>
                  <w:tcPr>
                    <w:tcW w:w="243" w:type="pct"/>
                    <w:shd w:val="clear" w:color="auto" w:fill="auto"/>
                  </w:tcPr>
                  <w:p w14:paraId="1C99145D"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37AEED8E"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c>
              <w:tcPr>
                <w:tcW w:w="340" w:type="pct"/>
                <w:shd w:val="clear" w:color="auto" w:fill="auto"/>
              </w:tcPr>
              <w:p w14:paraId="4CDC3C26"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r>
          <w:tr w:rsidR="00B10A0C" w14:paraId="0BDA1AB7" w14:textId="77777777">
            <w:trPr>
              <w:jc w:val="center"/>
            </w:trPr>
            <w:tc>
              <w:tcPr>
                <w:tcW w:w="385" w:type="pct"/>
                <w:vMerge/>
                <w:shd w:val="clear" w:color="auto" w:fill="auto"/>
                <w:vAlign w:val="center"/>
              </w:tcPr>
              <w:p w14:paraId="668768F0"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重大资产重组相关的承诺-承诺类型"/>
                <w:tag w:val="_GBC_aa9c1c9305e348ad982dd128c1675ee8"/>
                <w:id w:val="91998632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73D1BC64" w14:textId="77777777" w:rsidR="00B10A0C" w:rsidRPr="00CA3136" w:rsidRDefault="00D11B25">
                    <w:pPr>
                      <w:spacing w:line="276" w:lineRule="auto"/>
                      <w:rPr>
                        <w:rFonts w:ascii="Times New Roman" w:hAnsi="Times New Roman" w:cs="Times New Roman"/>
                        <w:szCs w:val="21"/>
                        <w:highlight w:val="yellow"/>
                      </w:rPr>
                    </w:pPr>
                    <w:r w:rsidRPr="00CA3136">
                      <w:rPr>
                        <w:rFonts w:ascii="Times New Roman" w:hAnsi="Times New Roman" w:cs="Times New Roman"/>
                        <w:szCs w:val="21"/>
                      </w:rPr>
                      <w:t>股份限售</w:t>
                    </w:r>
                  </w:p>
                </w:tc>
              </w:sdtContent>
            </w:sdt>
            <w:tc>
              <w:tcPr>
                <w:tcW w:w="437" w:type="pct"/>
                <w:shd w:val="clear" w:color="auto" w:fill="auto"/>
              </w:tcPr>
              <w:p w14:paraId="5035362C" w14:textId="77777777" w:rsidR="00B10A0C" w:rsidRPr="00CA3136" w:rsidRDefault="00D11B25">
                <w:pPr>
                  <w:spacing w:line="276" w:lineRule="auto"/>
                  <w:rPr>
                    <w:rFonts w:ascii="Times New Roman" w:hAnsi="Times New Roman" w:cs="Times New Roman"/>
                    <w:szCs w:val="21"/>
                    <w:highlight w:val="yellow"/>
                  </w:rPr>
                </w:pPr>
                <w:r w:rsidRPr="00CA3136">
                  <w:rPr>
                    <w:rFonts w:ascii="Times New Roman" w:hAnsi="Times New Roman" w:cs="Times New Roman"/>
                    <w:szCs w:val="21"/>
                  </w:rPr>
                  <w:t>赵浩、平湖合波、上海蒲锐迪、上海颀瑞、平湖波威</w:t>
                </w:r>
              </w:p>
            </w:tc>
            <w:tc>
              <w:tcPr>
                <w:tcW w:w="2236" w:type="pct"/>
                <w:shd w:val="clear" w:color="auto" w:fill="auto"/>
              </w:tcPr>
              <w:p w14:paraId="246C1AEA" w14:textId="77777777" w:rsidR="00B10A0C" w:rsidRPr="00CA3136" w:rsidRDefault="00D11B25" w:rsidP="00B277F3">
                <w:pPr>
                  <w:spacing w:line="276" w:lineRule="auto"/>
                  <w:jc w:val="both"/>
                  <w:rPr>
                    <w:rFonts w:ascii="Times New Roman" w:hAnsi="Times New Roman" w:cs="Times New Roman"/>
                    <w:szCs w:val="21"/>
                    <w:highlight w:val="yellow"/>
                  </w:rPr>
                </w:pPr>
                <w:r w:rsidRPr="00CA3136">
                  <w:rPr>
                    <w:rFonts w:ascii="Times New Roman" w:hAnsi="Times New Roman" w:cs="Times New Roman"/>
                    <w:szCs w:val="21"/>
                  </w:rPr>
                  <w:t>按照中国证监会《上市公司重大资产重组管理办法》及相关规定，根据交易对方取得波汇科技股权及其缴纳出资额或支付股权转让价款的时间，赵浩所持有的至纯科技的股份中</w:t>
                </w:r>
                <w:r w:rsidRPr="00CA3136">
                  <w:rPr>
                    <w:rFonts w:ascii="Times New Roman" w:hAnsi="Times New Roman" w:cs="Times New Roman"/>
                    <w:szCs w:val="21"/>
                  </w:rPr>
                  <w:t>11,747,323</w:t>
                </w:r>
                <w:r w:rsidRPr="00CA3136">
                  <w:rPr>
                    <w:rFonts w:ascii="Times New Roman" w:hAnsi="Times New Roman" w:cs="Times New Roman"/>
                    <w:szCs w:val="21"/>
                  </w:rPr>
                  <w:t>股股份锁定期为</w:t>
                </w:r>
                <w:r w:rsidRPr="00CA3136">
                  <w:rPr>
                    <w:rFonts w:ascii="Times New Roman" w:hAnsi="Times New Roman" w:cs="Times New Roman"/>
                    <w:szCs w:val="21"/>
                  </w:rPr>
                  <w:t>12</w:t>
                </w:r>
                <w:r w:rsidRPr="00CA3136">
                  <w:rPr>
                    <w:rFonts w:ascii="Times New Roman" w:hAnsi="Times New Roman" w:cs="Times New Roman"/>
                    <w:szCs w:val="21"/>
                  </w:rPr>
                  <w:t>个月，</w:t>
                </w:r>
                <w:r w:rsidRPr="00CA3136">
                  <w:rPr>
                    <w:rFonts w:ascii="Times New Roman" w:hAnsi="Times New Roman" w:cs="Times New Roman"/>
                    <w:szCs w:val="21"/>
                  </w:rPr>
                  <w:t>1,968,317</w:t>
                </w:r>
                <w:r w:rsidRPr="00CA3136">
                  <w:rPr>
                    <w:rFonts w:ascii="Times New Roman" w:hAnsi="Times New Roman" w:cs="Times New Roman"/>
                    <w:szCs w:val="21"/>
                  </w:rPr>
                  <w:t>股股份锁定期为</w:t>
                </w:r>
                <w:r w:rsidRPr="00CA3136">
                  <w:rPr>
                    <w:rFonts w:ascii="Times New Roman" w:hAnsi="Times New Roman" w:cs="Times New Roman"/>
                    <w:szCs w:val="21"/>
                  </w:rPr>
                  <w:t>36</w:t>
                </w:r>
                <w:r w:rsidRPr="00CA3136">
                  <w:rPr>
                    <w:rFonts w:ascii="Times New Roman" w:hAnsi="Times New Roman" w:cs="Times New Roman"/>
                    <w:szCs w:val="21"/>
                  </w:rPr>
                  <w:t>个月；平湖合波、上海蒲锐迪、上海欣瑞所持有的至纯科技全部股份锁定期均为</w:t>
                </w:r>
                <w:r w:rsidRPr="00CA3136">
                  <w:rPr>
                    <w:rFonts w:ascii="Times New Roman" w:hAnsi="Times New Roman" w:cs="Times New Roman"/>
                    <w:szCs w:val="21"/>
                  </w:rPr>
                  <w:t>12</w:t>
                </w:r>
                <w:r w:rsidRPr="00CA3136">
                  <w:rPr>
                    <w:rFonts w:ascii="Times New Roman" w:hAnsi="Times New Roman" w:cs="Times New Roman"/>
                    <w:szCs w:val="21"/>
                  </w:rPr>
                  <w:t>个月；平湖波威所持有的至纯科技全部股份锁定期均为</w:t>
                </w:r>
                <w:r w:rsidRPr="00CA3136">
                  <w:rPr>
                    <w:rFonts w:ascii="Times New Roman" w:hAnsi="Times New Roman" w:cs="Times New Roman"/>
                    <w:szCs w:val="21"/>
                  </w:rPr>
                  <w:t>36</w:t>
                </w:r>
                <w:r w:rsidRPr="00CA3136">
                  <w:rPr>
                    <w:rFonts w:ascii="Times New Roman" w:hAnsi="Times New Roman" w:cs="Times New Roman"/>
                    <w:szCs w:val="21"/>
                  </w:rPr>
                  <w:t>个月；（</w:t>
                </w:r>
                <w:r w:rsidRPr="00CA3136">
                  <w:rPr>
                    <w:rFonts w:ascii="Times New Roman" w:hAnsi="Times New Roman" w:cs="Times New Roman"/>
                    <w:szCs w:val="21"/>
                  </w:rPr>
                  <w:t>1</w:t>
                </w:r>
                <w:r w:rsidRPr="00CA3136">
                  <w:rPr>
                    <w:rFonts w:ascii="Times New Roman" w:hAnsi="Times New Roman" w:cs="Times New Roman"/>
                    <w:szCs w:val="21"/>
                  </w:rPr>
                  <w:t>）为保证本次重组业绩补偿承诺的可操作性和可实现性，除遵守上述限售期外，在本次重组实施完毕且前述</w:t>
                </w:r>
                <w:r w:rsidRPr="00CA3136">
                  <w:rPr>
                    <w:rFonts w:ascii="Times New Roman" w:hAnsi="Times New Roman" w:cs="Times New Roman"/>
                    <w:szCs w:val="21"/>
                  </w:rPr>
                  <w:t>12</w:t>
                </w:r>
                <w:r w:rsidRPr="00CA3136">
                  <w:rPr>
                    <w:rFonts w:ascii="Times New Roman" w:hAnsi="Times New Roman" w:cs="Times New Roman"/>
                    <w:szCs w:val="21"/>
                  </w:rPr>
                  <w:t>个月锁定期届满的前提下，相关补偿义务人通过本次重组获得的至纯科技股份按以下步骤分批解锁：业绩承诺方（赵浩、高菁、平湖合波、上海蒲锐迪、上海颀瑞、平湖波威，下同）即于本次发行中取得的上市公司股份在完成约定的业绩承诺的前提下，逐年按照</w:t>
                </w:r>
                <w:r w:rsidRPr="00CA3136">
                  <w:rPr>
                    <w:rFonts w:ascii="Times New Roman" w:hAnsi="Times New Roman" w:cs="Times New Roman"/>
                    <w:szCs w:val="21"/>
                  </w:rPr>
                  <w:t>22%</w:t>
                </w:r>
                <w:r w:rsidRPr="00CA3136">
                  <w:rPr>
                    <w:rFonts w:ascii="Times New Roman" w:hAnsi="Times New Roman" w:cs="Times New Roman"/>
                    <w:szCs w:val="21"/>
                  </w:rPr>
                  <w:t>、</w:t>
                </w:r>
                <w:r w:rsidRPr="00CA3136">
                  <w:rPr>
                    <w:rFonts w:ascii="Times New Roman" w:hAnsi="Times New Roman" w:cs="Times New Roman"/>
                    <w:szCs w:val="21"/>
                  </w:rPr>
                  <w:t>32%</w:t>
                </w:r>
                <w:r w:rsidRPr="00CA3136">
                  <w:rPr>
                    <w:rFonts w:ascii="Times New Roman" w:hAnsi="Times New Roman" w:cs="Times New Roman"/>
                    <w:szCs w:val="21"/>
                  </w:rPr>
                  <w:t>和</w:t>
                </w:r>
                <w:r w:rsidRPr="00CA3136">
                  <w:rPr>
                    <w:rFonts w:ascii="Times New Roman" w:hAnsi="Times New Roman" w:cs="Times New Roman"/>
                    <w:szCs w:val="21"/>
                  </w:rPr>
                  <w:t>46%</w:t>
                </w:r>
                <w:r w:rsidRPr="00CA3136">
                  <w:rPr>
                    <w:rFonts w:ascii="Times New Roman" w:hAnsi="Times New Roman" w:cs="Times New Roman"/>
                    <w:szCs w:val="21"/>
                  </w:rPr>
                  <w:t>的比例进行解锁；业绩承诺方在完成</w:t>
                </w:r>
                <w:r w:rsidRPr="00CA3136">
                  <w:rPr>
                    <w:rFonts w:ascii="Times New Roman" w:hAnsi="Times New Roman" w:cs="Times New Roman"/>
                    <w:szCs w:val="21"/>
                  </w:rPr>
                  <w:t>2018</w:t>
                </w:r>
                <w:r w:rsidRPr="00CA3136">
                  <w:rPr>
                    <w:rFonts w:ascii="Times New Roman" w:hAnsi="Times New Roman" w:cs="Times New Roman"/>
                    <w:szCs w:val="21"/>
                  </w:rPr>
                  <w:t>年业绩承诺</w:t>
                </w:r>
                <w:r w:rsidRPr="00CA3136">
                  <w:rPr>
                    <w:rFonts w:ascii="Times New Roman" w:hAnsi="Times New Roman" w:cs="Times New Roman"/>
                    <w:szCs w:val="21"/>
                  </w:rPr>
                  <w:t>100%</w:t>
                </w:r>
                <w:r w:rsidRPr="00CA3136">
                  <w:rPr>
                    <w:rFonts w:ascii="Times New Roman" w:hAnsi="Times New Roman" w:cs="Times New Roman"/>
                    <w:szCs w:val="21"/>
                  </w:rPr>
                  <w:t>以上，则其持有上市公司股票（限售</w:t>
                </w:r>
                <w:r w:rsidRPr="00CA3136">
                  <w:rPr>
                    <w:rFonts w:ascii="Times New Roman" w:hAnsi="Times New Roman" w:cs="Times New Roman"/>
                    <w:szCs w:val="21"/>
                  </w:rPr>
                  <w:t>36</w:t>
                </w:r>
                <w:r w:rsidRPr="00CA3136">
                  <w:rPr>
                    <w:rFonts w:ascii="Times New Roman" w:hAnsi="Times New Roman" w:cs="Times New Roman"/>
                    <w:szCs w:val="21"/>
                  </w:rPr>
                  <w:t>个月部分股票除外，下同）在</w:t>
                </w:r>
                <w:r w:rsidRPr="00CA3136">
                  <w:rPr>
                    <w:rFonts w:ascii="Times New Roman" w:hAnsi="Times New Roman" w:cs="Times New Roman"/>
                    <w:szCs w:val="21"/>
                  </w:rPr>
                  <w:t>2018</w:t>
                </w:r>
                <w:r w:rsidRPr="00CA3136">
                  <w:rPr>
                    <w:rFonts w:ascii="Times New Roman" w:hAnsi="Times New Roman" w:cs="Times New Roman"/>
                    <w:szCs w:val="21"/>
                  </w:rPr>
                  <w:t>年实际盈利情况的《专项审计报告》出具次日与上市公司本次股份发行结束满</w:t>
                </w:r>
                <w:r w:rsidRPr="00CA3136">
                  <w:rPr>
                    <w:rFonts w:ascii="Times New Roman" w:hAnsi="Times New Roman" w:cs="Times New Roman"/>
                    <w:szCs w:val="21"/>
                  </w:rPr>
                  <w:t>12</w:t>
                </w:r>
                <w:r w:rsidRPr="00CA3136">
                  <w:rPr>
                    <w:rFonts w:ascii="Times New Roman" w:hAnsi="Times New Roman" w:cs="Times New Roman"/>
                    <w:szCs w:val="21"/>
                  </w:rPr>
                  <w:t>个月次日孰晚解锁</w:t>
                </w:r>
                <w:r w:rsidRPr="00CA3136">
                  <w:rPr>
                    <w:rFonts w:ascii="Times New Roman" w:hAnsi="Times New Roman" w:cs="Times New Roman"/>
                    <w:szCs w:val="21"/>
                  </w:rPr>
                  <w:t>22%</w:t>
                </w:r>
                <w:r w:rsidRPr="00CA3136">
                  <w:rPr>
                    <w:rFonts w:ascii="Times New Roman" w:hAnsi="Times New Roman" w:cs="Times New Roman"/>
                    <w:szCs w:val="21"/>
                  </w:rPr>
                  <w:t>；若波汇科技</w:t>
                </w:r>
                <w:r w:rsidRPr="00CA3136">
                  <w:rPr>
                    <w:rFonts w:ascii="Times New Roman" w:hAnsi="Times New Roman" w:cs="Times New Roman"/>
                    <w:szCs w:val="21"/>
                  </w:rPr>
                  <w:t>2018</w:t>
                </w:r>
                <w:r w:rsidRPr="00CA3136">
                  <w:rPr>
                    <w:rFonts w:ascii="Times New Roman" w:hAnsi="Times New Roman" w:cs="Times New Roman"/>
                    <w:szCs w:val="21"/>
                  </w:rPr>
                  <w:t>年和</w:t>
                </w:r>
                <w:r w:rsidRPr="00CA3136">
                  <w:rPr>
                    <w:rFonts w:ascii="Times New Roman" w:hAnsi="Times New Roman" w:cs="Times New Roman"/>
                    <w:szCs w:val="21"/>
                  </w:rPr>
                  <w:t>2019</w:t>
                </w:r>
                <w:r w:rsidRPr="00CA3136">
                  <w:rPr>
                    <w:rFonts w:ascii="Times New Roman" w:hAnsi="Times New Roman" w:cs="Times New Roman"/>
                    <w:szCs w:val="21"/>
                  </w:rPr>
                  <w:t>年两年合计实际净利润完成数占合计业绩承诺净利润数的</w:t>
                </w:r>
                <w:r w:rsidRPr="00CA3136">
                  <w:rPr>
                    <w:rFonts w:ascii="Times New Roman" w:hAnsi="Times New Roman" w:cs="Times New Roman"/>
                    <w:szCs w:val="21"/>
                  </w:rPr>
                  <w:t>100%</w:t>
                </w:r>
                <w:r w:rsidRPr="00CA3136">
                  <w:rPr>
                    <w:rFonts w:ascii="Times New Roman" w:hAnsi="Times New Roman" w:cs="Times New Roman"/>
                    <w:szCs w:val="21"/>
                  </w:rPr>
                  <w:t>以上，业绩承诺方所持股份于</w:t>
                </w:r>
                <w:r w:rsidRPr="00CA3136">
                  <w:rPr>
                    <w:rFonts w:ascii="Times New Roman" w:hAnsi="Times New Roman" w:cs="Times New Roman"/>
                    <w:szCs w:val="21"/>
                  </w:rPr>
                  <w:t>2019</w:t>
                </w:r>
                <w:r w:rsidRPr="00CA3136">
                  <w:rPr>
                    <w:rFonts w:ascii="Times New Roman" w:hAnsi="Times New Roman" w:cs="Times New Roman"/>
                    <w:szCs w:val="21"/>
                  </w:rPr>
                  <w:t>年实际盈利情况的《专项审计报告》出具次日解锁</w:t>
                </w:r>
                <w:r w:rsidRPr="00CA3136">
                  <w:rPr>
                    <w:rFonts w:ascii="Times New Roman" w:hAnsi="Times New Roman" w:cs="Times New Roman"/>
                    <w:szCs w:val="21"/>
                  </w:rPr>
                  <w:t>32%</w:t>
                </w:r>
                <w:r w:rsidRPr="00CA3136">
                  <w:rPr>
                    <w:rFonts w:ascii="Times New Roman" w:hAnsi="Times New Roman" w:cs="Times New Roman"/>
                    <w:szCs w:val="21"/>
                  </w:rPr>
                  <w:t>，即第二年累计解锁至</w:t>
                </w:r>
                <w:r w:rsidRPr="00CA3136">
                  <w:rPr>
                    <w:rFonts w:ascii="Times New Roman" w:hAnsi="Times New Roman" w:cs="Times New Roman"/>
                    <w:szCs w:val="21"/>
                  </w:rPr>
                  <w:t>54%</w:t>
                </w:r>
                <w:r w:rsidRPr="00CA3136">
                  <w:rPr>
                    <w:rFonts w:ascii="Times New Roman" w:hAnsi="Times New Roman" w:cs="Times New Roman"/>
                    <w:szCs w:val="21"/>
                  </w:rPr>
                  <w:t>；若波汇科技</w:t>
                </w:r>
                <w:r w:rsidRPr="00CA3136">
                  <w:rPr>
                    <w:rFonts w:ascii="Times New Roman" w:hAnsi="Times New Roman" w:cs="Times New Roman"/>
                    <w:szCs w:val="21"/>
                  </w:rPr>
                  <w:t>2018</w:t>
                </w:r>
                <w:r w:rsidRPr="00CA3136">
                  <w:rPr>
                    <w:rFonts w:ascii="Times New Roman" w:hAnsi="Times New Roman" w:cs="Times New Roman"/>
                    <w:szCs w:val="21"/>
                  </w:rPr>
                  <w:t>年、</w:t>
                </w:r>
                <w:r w:rsidRPr="00CA3136">
                  <w:rPr>
                    <w:rFonts w:ascii="Times New Roman" w:hAnsi="Times New Roman" w:cs="Times New Roman"/>
                    <w:szCs w:val="21"/>
                  </w:rPr>
                  <w:t>2019</w:t>
                </w:r>
                <w:r w:rsidRPr="00CA3136">
                  <w:rPr>
                    <w:rFonts w:ascii="Times New Roman" w:hAnsi="Times New Roman" w:cs="Times New Roman"/>
                    <w:szCs w:val="21"/>
                  </w:rPr>
                  <w:t>年、</w:t>
                </w:r>
                <w:r w:rsidRPr="00CA3136">
                  <w:rPr>
                    <w:rFonts w:ascii="Times New Roman" w:hAnsi="Times New Roman" w:cs="Times New Roman"/>
                    <w:szCs w:val="21"/>
                  </w:rPr>
                  <w:t>2020</w:t>
                </w:r>
                <w:r w:rsidRPr="00CA3136">
                  <w:rPr>
                    <w:rFonts w:ascii="Times New Roman" w:hAnsi="Times New Roman" w:cs="Times New Roman"/>
                    <w:szCs w:val="21"/>
                  </w:rPr>
                  <w:t>年合计实际净利润完成数占三年合计业绩承诺净利润数</w:t>
                </w:r>
                <w:r w:rsidRPr="00CA3136">
                  <w:rPr>
                    <w:rFonts w:ascii="Times New Roman" w:hAnsi="Times New Roman" w:cs="Times New Roman"/>
                    <w:szCs w:val="21"/>
                  </w:rPr>
                  <w:t>100%</w:t>
                </w:r>
                <w:r w:rsidRPr="00CA3136">
                  <w:rPr>
                    <w:rFonts w:ascii="Times New Roman" w:hAnsi="Times New Roman" w:cs="Times New Roman"/>
                    <w:szCs w:val="21"/>
                  </w:rPr>
                  <w:t>以上，业绩承诺方所持股份于</w:t>
                </w:r>
                <w:r w:rsidRPr="00CA3136">
                  <w:rPr>
                    <w:rFonts w:ascii="Times New Roman" w:hAnsi="Times New Roman" w:cs="Times New Roman"/>
                    <w:szCs w:val="21"/>
                  </w:rPr>
                  <w:t>2020</w:t>
                </w:r>
                <w:r w:rsidRPr="00CA3136">
                  <w:rPr>
                    <w:rFonts w:ascii="Times New Roman" w:hAnsi="Times New Roman" w:cs="Times New Roman"/>
                    <w:szCs w:val="21"/>
                  </w:rPr>
                  <w:t>年实际盈利情况的《专项审计报告》出具次日解锁</w:t>
                </w:r>
                <w:r w:rsidRPr="00CA3136">
                  <w:rPr>
                    <w:rFonts w:ascii="Times New Roman" w:hAnsi="Times New Roman" w:cs="Times New Roman"/>
                    <w:szCs w:val="21"/>
                  </w:rPr>
                  <w:t>46%</w:t>
                </w:r>
                <w:r w:rsidRPr="00CA3136">
                  <w:rPr>
                    <w:rFonts w:ascii="Times New Roman" w:hAnsi="Times New Roman" w:cs="Times New Roman"/>
                    <w:szCs w:val="21"/>
                  </w:rPr>
                  <w:t>，即第三年合计解锁</w:t>
                </w:r>
                <w:r w:rsidRPr="00CA3136">
                  <w:rPr>
                    <w:rFonts w:ascii="Times New Roman" w:hAnsi="Times New Roman" w:cs="Times New Roman"/>
                    <w:szCs w:val="21"/>
                  </w:rPr>
                  <w:t>100%</w:t>
                </w:r>
                <w:r w:rsidRPr="00CA3136">
                  <w:rPr>
                    <w:rFonts w:ascii="Times New Roman" w:hAnsi="Times New Roman" w:cs="Times New Roman"/>
                    <w:szCs w:val="21"/>
                  </w:rPr>
                  <w:t>。若波汇科技当年合计实际净利润完成数占当年合计业绩承诺净利润数未达</w:t>
                </w:r>
                <w:r w:rsidRPr="00CA3136">
                  <w:rPr>
                    <w:rFonts w:ascii="Times New Roman" w:hAnsi="Times New Roman" w:cs="Times New Roman"/>
                    <w:szCs w:val="21"/>
                  </w:rPr>
                  <w:t>100%</w:t>
                </w:r>
                <w:r w:rsidRPr="00CA3136">
                  <w:rPr>
                    <w:rFonts w:ascii="Times New Roman" w:hAnsi="Times New Roman" w:cs="Times New Roman"/>
                    <w:szCs w:val="21"/>
                  </w:rPr>
                  <w:t>的，则在业绩承诺方按《盈利补偿协议》第五条的约定承担股份补偿义务后，剩余股份（如有）在不超过当年累计可解锁数额范围内进行解锁。（</w:t>
                </w:r>
                <w:r w:rsidRPr="00CA3136">
                  <w:rPr>
                    <w:rFonts w:ascii="Times New Roman" w:hAnsi="Times New Roman" w:cs="Times New Roman"/>
                    <w:szCs w:val="21"/>
                  </w:rPr>
                  <w:t>2</w:t>
                </w:r>
                <w:r w:rsidRPr="00CA3136">
                  <w:rPr>
                    <w:rFonts w:ascii="Times New Roman" w:hAnsi="Times New Roman" w:cs="Times New Roman"/>
                    <w:szCs w:val="21"/>
                  </w:rPr>
                  <w:t>）若交易对方成为至纯科技董事、监事或高级管理人员的，或者交易对方所持股份超过至纯科技总股本</w:t>
                </w:r>
                <w:r w:rsidRPr="00CA3136">
                  <w:rPr>
                    <w:rFonts w:ascii="Times New Roman" w:hAnsi="Times New Roman" w:cs="Times New Roman"/>
                    <w:szCs w:val="21"/>
                  </w:rPr>
                  <w:t>5%</w:t>
                </w:r>
                <w:r w:rsidRPr="00CA3136">
                  <w:rPr>
                    <w:rFonts w:ascii="Times New Roman" w:hAnsi="Times New Roman" w:cs="Times New Roman"/>
                    <w:szCs w:val="21"/>
                  </w:rPr>
                  <w:t>的，则同时参照中国证监会相关规定解禁。（</w:t>
                </w:r>
                <w:r w:rsidRPr="00CA3136">
                  <w:rPr>
                    <w:rFonts w:ascii="Times New Roman" w:hAnsi="Times New Roman" w:cs="Times New Roman"/>
                    <w:szCs w:val="21"/>
                  </w:rPr>
                  <w:t>3</w:t>
                </w:r>
                <w:r w:rsidRPr="00CA3136">
                  <w:rPr>
                    <w:rFonts w:ascii="Times New Roman" w:hAnsi="Times New Roman" w:cs="Times New Roman"/>
                    <w:szCs w:val="21"/>
                  </w:rPr>
                  <w:t>）</w:t>
                </w:r>
                <w:r w:rsidRPr="00CA3136">
                  <w:rPr>
                    <w:rFonts w:ascii="Times New Roman" w:hAnsi="Times New Roman" w:cs="Times New Roman"/>
                    <w:szCs w:val="21"/>
                  </w:rPr>
                  <w:lastRenderedPageBreak/>
                  <w:t>交易对方基于本次发行而衍生取得的至纯科技送红股、转增股本等股份，亦遵守本条上述限售或锁定期的约定。（</w:t>
                </w:r>
                <w:r w:rsidRPr="00CA3136">
                  <w:rPr>
                    <w:rFonts w:ascii="Times New Roman" w:hAnsi="Times New Roman" w:cs="Times New Roman"/>
                    <w:szCs w:val="21"/>
                  </w:rPr>
                  <w:t>4</w:t>
                </w:r>
                <w:r w:rsidRPr="00CA3136">
                  <w:rPr>
                    <w:rFonts w:ascii="Times New Roman" w:hAnsi="Times New Roman" w:cs="Times New Roman"/>
                    <w:szCs w:val="21"/>
                  </w:rPr>
                  <w:t>）若交易对方的上述锁定期承诺与证券监管机构的最新监管意见不相符，交易对方承诺将根据相关证券监管机构的监管意见进行相应调整。（</w:t>
                </w:r>
                <w:r w:rsidRPr="00CA3136">
                  <w:rPr>
                    <w:rFonts w:ascii="Times New Roman" w:hAnsi="Times New Roman" w:cs="Times New Roman"/>
                    <w:szCs w:val="21"/>
                  </w:rPr>
                  <w:t>5</w:t>
                </w:r>
                <w:r w:rsidRPr="00CA3136">
                  <w:rPr>
                    <w:rFonts w:ascii="Times New Roman" w:hAnsi="Times New Roman" w:cs="Times New Roman"/>
                    <w:szCs w:val="21"/>
                  </w:rPr>
                  <w:t>）前述限售期满及解锁之后按照中国证监会和上交所的有关规定执行。因业绩补偿而发生的股份回购行为，不受上述限售和锁定期的限制。根据上市公司与业绩承诺方签署的《上海至纯洁净系统科技股份有限公司与上海波汇科技股份有限公司股东关于发行股份及支付现金购买资产的盈利补偿协议》，全部业绩承诺方，即赵浩、平湖合波、上海蒲锐迪、上海颀瑞、平湖波威在完成约定的业绩承诺的前提下，逐年按照</w:t>
                </w:r>
                <w:r w:rsidRPr="00CA3136">
                  <w:rPr>
                    <w:rFonts w:ascii="Times New Roman" w:hAnsi="Times New Roman" w:cs="Times New Roman"/>
                    <w:szCs w:val="21"/>
                  </w:rPr>
                  <w:t>22%</w:t>
                </w:r>
                <w:r w:rsidRPr="00CA3136">
                  <w:rPr>
                    <w:rFonts w:ascii="Times New Roman" w:hAnsi="Times New Roman" w:cs="Times New Roman"/>
                    <w:szCs w:val="21"/>
                  </w:rPr>
                  <w:t>、</w:t>
                </w:r>
                <w:r w:rsidRPr="00CA3136">
                  <w:rPr>
                    <w:rFonts w:ascii="Times New Roman" w:hAnsi="Times New Roman" w:cs="Times New Roman"/>
                    <w:szCs w:val="21"/>
                  </w:rPr>
                  <w:t>32%</w:t>
                </w:r>
                <w:r w:rsidRPr="00CA3136">
                  <w:rPr>
                    <w:rFonts w:ascii="Times New Roman" w:hAnsi="Times New Roman" w:cs="Times New Roman"/>
                    <w:szCs w:val="21"/>
                  </w:rPr>
                  <w:t>和</w:t>
                </w:r>
                <w:r w:rsidRPr="00CA3136">
                  <w:rPr>
                    <w:rFonts w:ascii="Times New Roman" w:hAnsi="Times New Roman" w:cs="Times New Roman"/>
                    <w:szCs w:val="21"/>
                  </w:rPr>
                  <w:t>46%</w:t>
                </w:r>
                <w:r w:rsidRPr="00CA3136">
                  <w:rPr>
                    <w:rFonts w:ascii="Times New Roman" w:hAnsi="Times New Roman" w:cs="Times New Roman"/>
                    <w:szCs w:val="21"/>
                  </w:rPr>
                  <w:t>的比例进行解锁。根据平湖合波、上海蒲锐迪、上海颀瑞、平湖波威穿透后的合伙人出具的承诺：</w:t>
                </w:r>
                <w:r w:rsidRPr="00CA3136">
                  <w:rPr>
                    <w:rFonts w:ascii="Times New Roman" w:hAnsi="Times New Roman" w:cs="Times New Roman"/>
                    <w:szCs w:val="21"/>
                  </w:rPr>
                  <w:t>“</w:t>
                </w:r>
                <w:r w:rsidRPr="00CA3136">
                  <w:rPr>
                    <w:rFonts w:ascii="Times New Roman" w:hAnsi="Times New Roman" w:cs="Times New Roman"/>
                    <w:szCs w:val="21"/>
                  </w:rPr>
                  <w:t>本次交易完成后，本人</w:t>
                </w:r>
                <w:r w:rsidRPr="00CA3136">
                  <w:rPr>
                    <w:rFonts w:ascii="Times New Roman" w:hAnsi="Times New Roman" w:cs="Times New Roman"/>
                    <w:szCs w:val="21"/>
                  </w:rPr>
                  <w:t>/</w:t>
                </w:r>
                <w:r w:rsidRPr="00CA3136">
                  <w:rPr>
                    <w:rFonts w:ascii="Times New Roman" w:hAnsi="Times New Roman" w:cs="Times New Roman"/>
                    <w:szCs w:val="21"/>
                  </w:rPr>
                  <w:t>本公司通过平湖合波、上海蒲锐迪、上海颀瑞、平湖波威间接所持波汇科技股份锁定，并按照《发行股份及支付现金购买资产协议》第</w:t>
                </w:r>
                <w:r w:rsidRPr="00CA3136">
                  <w:rPr>
                    <w:rFonts w:ascii="Times New Roman" w:hAnsi="Times New Roman" w:cs="Times New Roman"/>
                    <w:szCs w:val="21"/>
                  </w:rPr>
                  <w:t>4.3.2</w:t>
                </w:r>
                <w:r w:rsidRPr="00CA3136">
                  <w:rPr>
                    <w:rFonts w:ascii="Times New Roman" w:hAnsi="Times New Roman" w:cs="Times New Roman"/>
                    <w:szCs w:val="21"/>
                  </w:rPr>
                  <w:t>条关于</w:t>
                </w:r>
                <w:r w:rsidRPr="00CA3136">
                  <w:rPr>
                    <w:rFonts w:ascii="Times New Roman" w:hAnsi="Times New Roman" w:cs="Times New Roman"/>
                    <w:szCs w:val="21"/>
                  </w:rPr>
                  <w:t>“</w:t>
                </w:r>
                <w:r w:rsidRPr="00CA3136">
                  <w:rPr>
                    <w:rFonts w:ascii="Times New Roman" w:hAnsi="Times New Roman" w:cs="Times New Roman"/>
                    <w:szCs w:val="21"/>
                  </w:rPr>
                  <w:t>约定限售期</w:t>
                </w:r>
                <w:r w:rsidRPr="00CA3136">
                  <w:rPr>
                    <w:rFonts w:ascii="Times New Roman" w:hAnsi="Times New Roman" w:cs="Times New Roman"/>
                    <w:szCs w:val="21"/>
                  </w:rPr>
                  <w:t>”</w:t>
                </w:r>
                <w:r w:rsidRPr="00CA3136">
                  <w:rPr>
                    <w:rFonts w:ascii="Times New Roman" w:hAnsi="Times New Roman" w:cs="Times New Roman"/>
                    <w:szCs w:val="21"/>
                  </w:rPr>
                  <w:t>的约定分批解锁，各批解锁条件、时间、比例均同《发行股份及支付现金购买资产协议》第</w:t>
                </w:r>
                <w:r w:rsidRPr="00CA3136">
                  <w:rPr>
                    <w:rFonts w:ascii="Times New Roman" w:hAnsi="Times New Roman" w:cs="Times New Roman"/>
                    <w:szCs w:val="21"/>
                  </w:rPr>
                  <w:t>4.3.2</w:t>
                </w:r>
                <w:r w:rsidRPr="00CA3136">
                  <w:rPr>
                    <w:rFonts w:ascii="Times New Roman" w:hAnsi="Times New Roman" w:cs="Times New Roman"/>
                    <w:szCs w:val="21"/>
                  </w:rPr>
                  <w:t>条中</w:t>
                </w:r>
                <w:r w:rsidRPr="00CA3136">
                  <w:rPr>
                    <w:rFonts w:ascii="Times New Roman" w:hAnsi="Times New Roman" w:cs="Times New Roman"/>
                    <w:szCs w:val="21"/>
                  </w:rPr>
                  <w:t>‘</w:t>
                </w:r>
                <w:r w:rsidRPr="00CA3136">
                  <w:rPr>
                    <w:rFonts w:ascii="Times New Roman" w:hAnsi="Times New Roman" w:cs="Times New Roman"/>
                    <w:szCs w:val="21"/>
                  </w:rPr>
                  <w:t>业绩承诺方通过本次重组获得的至纯科技股份</w:t>
                </w:r>
                <w:r w:rsidRPr="00CA3136">
                  <w:rPr>
                    <w:rFonts w:ascii="Times New Roman" w:hAnsi="Times New Roman" w:cs="Times New Roman"/>
                    <w:szCs w:val="21"/>
                  </w:rPr>
                  <w:t>’</w:t>
                </w:r>
                <w:r w:rsidRPr="00CA3136">
                  <w:rPr>
                    <w:rFonts w:ascii="Times New Roman" w:hAnsi="Times New Roman" w:cs="Times New Roman"/>
                    <w:szCs w:val="21"/>
                  </w:rPr>
                  <w:t>的解锁条件、时间、比例。</w:t>
                </w:r>
              </w:p>
            </w:tc>
            <w:tc>
              <w:tcPr>
                <w:tcW w:w="340" w:type="pct"/>
                <w:shd w:val="clear" w:color="auto" w:fill="auto"/>
              </w:tcPr>
              <w:p w14:paraId="6251502F" w14:textId="77777777" w:rsidR="00B10A0C" w:rsidRPr="00CA3136" w:rsidRDefault="00D11B25">
                <w:pPr>
                  <w:spacing w:line="276" w:lineRule="auto"/>
                  <w:rPr>
                    <w:rFonts w:ascii="Times New Roman" w:hAnsi="Times New Roman" w:cs="Times New Roman"/>
                    <w:szCs w:val="21"/>
                    <w:highlight w:val="yellow"/>
                  </w:rPr>
                </w:pPr>
                <w:r w:rsidRPr="00CA3136">
                  <w:rPr>
                    <w:rFonts w:ascii="Times New Roman" w:hAnsi="Times New Roman" w:cs="Times New Roman"/>
                    <w:szCs w:val="21"/>
                  </w:rPr>
                  <w:lastRenderedPageBreak/>
                  <w:t>2019</w:t>
                </w:r>
                <w:r w:rsidRPr="00CA3136">
                  <w:rPr>
                    <w:rFonts w:ascii="Times New Roman" w:hAnsi="Times New Roman" w:cs="Times New Roman"/>
                    <w:szCs w:val="21"/>
                  </w:rPr>
                  <w:t>年</w:t>
                </w:r>
                <w:r w:rsidRPr="00CA3136">
                  <w:rPr>
                    <w:rFonts w:ascii="Times New Roman" w:hAnsi="Times New Roman" w:cs="Times New Roman"/>
                    <w:szCs w:val="21"/>
                  </w:rPr>
                  <w:t>3</w:t>
                </w:r>
                <w:r w:rsidRPr="00CA3136">
                  <w:rPr>
                    <w:rFonts w:ascii="Times New Roman" w:hAnsi="Times New Roman" w:cs="Times New Roman"/>
                    <w:szCs w:val="21"/>
                  </w:rPr>
                  <w:t>月</w:t>
                </w:r>
                <w:r w:rsidRPr="00CA3136">
                  <w:rPr>
                    <w:rFonts w:ascii="Times New Roman" w:hAnsi="Times New Roman" w:cs="Times New Roman"/>
                    <w:szCs w:val="21"/>
                  </w:rPr>
                  <w:t>28</w:t>
                </w:r>
                <w:r w:rsidRPr="00CA3136">
                  <w:rPr>
                    <w:rFonts w:ascii="Times New Roman" w:hAnsi="Times New Roman" w:cs="Times New Roman"/>
                    <w:szCs w:val="21"/>
                  </w:rPr>
                  <w:t>日至</w:t>
                </w:r>
                <w:r w:rsidRPr="00CA3136">
                  <w:rPr>
                    <w:rFonts w:ascii="Times New Roman" w:hAnsi="Times New Roman" w:cs="Times New Roman"/>
                    <w:szCs w:val="21"/>
                  </w:rPr>
                  <w:t>2022</w:t>
                </w:r>
                <w:r w:rsidRPr="00CA3136">
                  <w:rPr>
                    <w:rFonts w:ascii="Times New Roman" w:hAnsi="Times New Roman" w:cs="Times New Roman"/>
                    <w:szCs w:val="21"/>
                  </w:rPr>
                  <w:t>年</w:t>
                </w:r>
                <w:r w:rsidRPr="00CA3136">
                  <w:rPr>
                    <w:rFonts w:ascii="Times New Roman" w:hAnsi="Times New Roman" w:cs="Times New Roman"/>
                    <w:szCs w:val="21"/>
                  </w:rPr>
                  <w:t>3</w:t>
                </w:r>
                <w:r w:rsidRPr="00CA3136">
                  <w:rPr>
                    <w:rFonts w:ascii="Times New Roman" w:hAnsi="Times New Roman" w:cs="Times New Roman"/>
                    <w:szCs w:val="21"/>
                  </w:rPr>
                  <w:t>月</w:t>
                </w:r>
                <w:r w:rsidRPr="00CA3136">
                  <w:rPr>
                    <w:rFonts w:ascii="Times New Roman" w:hAnsi="Times New Roman" w:cs="Times New Roman"/>
                    <w:szCs w:val="21"/>
                  </w:rPr>
                  <w:t>27</w:t>
                </w:r>
                <w:r w:rsidRPr="00CA3136">
                  <w:rPr>
                    <w:rFonts w:ascii="Times New Roman" w:hAnsi="Times New Roman" w:cs="Times New Roman"/>
                    <w:szCs w:val="21"/>
                  </w:rPr>
                  <w:t>日</w:t>
                </w:r>
              </w:p>
            </w:tc>
            <w:sdt>
              <w:sdtPr>
                <w:rPr>
                  <w:rFonts w:ascii="Times New Roman" w:hAnsi="Times New Roman" w:cs="Times New Roman"/>
                  <w:szCs w:val="21"/>
                </w:rPr>
                <w:alias w:val="与重大资产重组相关的承诺-是否有履行期限"/>
                <w:tag w:val="_GBC_5b634ddcd7f24eb298fb3573998d3f89"/>
                <w:id w:val="-1742010040"/>
                <w:lock w:val="sdtLocked"/>
                <w:comboBox>
                  <w:listItem w:displayText="是" w:value="true"/>
                  <w:listItem w:displayText="否" w:value="false"/>
                </w:comboBox>
              </w:sdtPr>
              <w:sdtContent>
                <w:tc>
                  <w:tcPr>
                    <w:tcW w:w="340" w:type="pct"/>
                    <w:shd w:val="clear" w:color="auto" w:fill="auto"/>
                  </w:tcPr>
                  <w:p w14:paraId="647DF85C" w14:textId="77777777" w:rsidR="00B10A0C" w:rsidRPr="00CA3136" w:rsidRDefault="00D11B25">
                    <w:pPr>
                      <w:spacing w:line="276" w:lineRule="auto"/>
                      <w:rPr>
                        <w:rFonts w:ascii="Times New Roman" w:hAnsi="Times New Roman" w:cs="Times New Roman"/>
                        <w:szCs w:val="21"/>
                        <w:highlight w:val="yellow"/>
                      </w:rPr>
                    </w:pPr>
                    <w:r w:rsidRPr="00CA3136">
                      <w:rPr>
                        <w:rFonts w:ascii="Times New Roman" w:hAnsi="Times New Roman" w:cs="Times New Roman"/>
                        <w:szCs w:val="21"/>
                      </w:rPr>
                      <w:t>是</w:t>
                    </w:r>
                  </w:p>
                </w:tc>
              </w:sdtContent>
            </w:sdt>
            <w:sdt>
              <w:sdtPr>
                <w:rPr>
                  <w:rFonts w:ascii="Times New Roman" w:hAnsi="Times New Roman" w:cs="Times New Roman"/>
                  <w:szCs w:val="21"/>
                </w:rPr>
                <w:alias w:val="与重大资产重组相关的承诺-是否及时严格履行"/>
                <w:tag w:val="_GBC_258690e2d1934d0cb87574e307cdecdb"/>
                <w:id w:val="1526291069"/>
                <w:lock w:val="sdtLocked"/>
                <w:comboBox>
                  <w:listItem w:displayText="是" w:value="true"/>
                  <w:listItem w:displayText="否" w:value="false"/>
                </w:comboBox>
              </w:sdtPr>
              <w:sdtContent>
                <w:tc>
                  <w:tcPr>
                    <w:tcW w:w="243" w:type="pct"/>
                    <w:shd w:val="clear" w:color="auto" w:fill="auto"/>
                  </w:tcPr>
                  <w:p w14:paraId="4FADC0BB" w14:textId="77777777" w:rsidR="00B10A0C" w:rsidRPr="00CA3136" w:rsidRDefault="00D11B25">
                    <w:pPr>
                      <w:spacing w:line="276" w:lineRule="auto"/>
                      <w:rPr>
                        <w:rFonts w:ascii="Times New Roman" w:hAnsi="Times New Roman" w:cs="Times New Roman"/>
                        <w:szCs w:val="21"/>
                        <w:highlight w:val="yellow"/>
                      </w:rPr>
                    </w:pPr>
                    <w:r w:rsidRPr="00CA3136">
                      <w:rPr>
                        <w:rFonts w:ascii="Times New Roman" w:hAnsi="Times New Roman" w:cs="Times New Roman"/>
                        <w:szCs w:val="21"/>
                      </w:rPr>
                      <w:t>是</w:t>
                    </w:r>
                  </w:p>
                </w:tc>
              </w:sdtContent>
            </w:sdt>
            <w:tc>
              <w:tcPr>
                <w:tcW w:w="388" w:type="pct"/>
                <w:shd w:val="clear" w:color="auto" w:fill="auto"/>
              </w:tcPr>
              <w:p w14:paraId="57C7A192" w14:textId="77777777" w:rsidR="00B10A0C" w:rsidRPr="00CA3136" w:rsidRDefault="00D11B25">
                <w:pPr>
                  <w:spacing w:line="276" w:lineRule="auto"/>
                  <w:rPr>
                    <w:rFonts w:ascii="Times New Roman" w:hAnsi="Times New Roman" w:cs="Times New Roman"/>
                    <w:szCs w:val="21"/>
                    <w:highlight w:val="yellow"/>
                  </w:rPr>
                </w:pPr>
                <w:r w:rsidRPr="00CA3136">
                  <w:rPr>
                    <w:rFonts w:ascii="Times New Roman" w:hAnsi="Times New Roman" w:cs="Times New Roman"/>
                  </w:rPr>
                  <w:t>不适用</w:t>
                </w:r>
              </w:p>
            </w:tc>
            <w:tc>
              <w:tcPr>
                <w:tcW w:w="340" w:type="pct"/>
                <w:shd w:val="clear" w:color="auto" w:fill="auto"/>
              </w:tcPr>
              <w:p w14:paraId="208E3D80" w14:textId="77777777" w:rsidR="00B10A0C" w:rsidRPr="00CA3136" w:rsidRDefault="00D11B25">
                <w:pPr>
                  <w:spacing w:line="276" w:lineRule="auto"/>
                  <w:rPr>
                    <w:rFonts w:ascii="Times New Roman" w:hAnsi="Times New Roman" w:cs="Times New Roman"/>
                    <w:szCs w:val="21"/>
                    <w:highlight w:val="yellow"/>
                  </w:rPr>
                </w:pPr>
                <w:r w:rsidRPr="00CA3136">
                  <w:rPr>
                    <w:rFonts w:ascii="Times New Roman" w:hAnsi="Times New Roman" w:cs="Times New Roman"/>
                  </w:rPr>
                  <w:t>不适用</w:t>
                </w:r>
              </w:p>
            </w:tc>
          </w:tr>
          <w:tr w:rsidR="00B10A0C" w14:paraId="140C1CAB" w14:textId="77777777">
            <w:trPr>
              <w:jc w:val="center"/>
            </w:trPr>
            <w:tc>
              <w:tcPr>
                <w:tcW w:w="385" w:type="pct"/>
                <w:vMerge/>
                <w:shd w:val="clear" w:color="auto" w:fill="auto"/>
                <w:vAlign w:val="center"/>
              </w:tcPr>
              <w:p w14:paraId="493F8F55"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重大资产重组相关的承诺-承诺类型"/>
                <w:tag w:val="_GBC_aa9c1c9305e348ad982dd128c1675ee8"/>
                <w:id w:val="-113903385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266A9A34"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其他</w:t>
                    </w:r>
                  </w:p>
                </w:tc>
              </w:sdtContent>
            </w:sdt>
            <w:tc>
              <w:tcPr>
                <w:tcW w:w="437" w:type="pct"/>
                <w:shd w:val="clear" w:color="auto" w:fill="auto"/>
              </w:tcPr>
              <w:p w14:paraId="62AA8D10"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控股股东、实际控制人蒋渊、陆龙英、尚纯投资</w:t>
                </w:r>
              </w:p>
            </w:tc>
            <w:tc>
              <w:tcPr>
                <w:tcW w:w="2236" w:type="pct"/>
                <w:shd w:val="clear" w:color="auto" w:fill="auto"/>
              </w:tcPr>
              <w:p w14:paraId="43F2864A"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本次交易完成后，本人</w:t>
                </w:r>
                <w:r w:rsidRPr="00CA3136">
                  <w:rPr>
                    <w:rFonts w:ascii="Times New Roman" w:hAnsi="Times New Roman" w:cs="Times New Roman"/>
                    <w:szCs w:val="21"/>
                  </w:rPr>
                  <w:t>/</w:t>
                </w:r>
                <w:r w:rsidRPr="00CA3136">
                  <w:rPr>
                    <w:rFonts w:ascii="Times New Roman" w:hAnsi="Times New Roman" w:cs="Times New Roman"/>
                    <w:szCs w:val="21"/>
                  </w:rPr>
                  <w:t>本企业将严格遵守中国证监会、上海证券交易所相关规章及《公司章程》等相关规定，平等行使股东权利、履行股东义务，不利用股东地位谋取不当利益，保证上市公司在人员、资产、财务、机构及业务方面继续与本人</w:t>
                </w:r>
                <w:r w:rsidRPr="00CA3136">
                  <w:rPr>
                    <w:rFonts w:ascii="Times New Roman" w:hAnsi="Times New Roman" w:cs="Times New Roman"/>
                    <w:szCs w:val="21"/>
                  </w:rPr>
                  <w:t>/</w:t>
                </w:r>
                <w:r w:rsidRPr="00CA3136">
                  <w:rPr>
                    <w:rFonts w:ascii="Times New Roman" w:hAnsi="Times New Roman" w:cs="Times New Roman"/>
                    <w:szCs w:val="21"/>
                  </w:rPr>
                  <w:t>本企业及本人</w:t>
                </w:r>
                <w:r w:rsidRPr="00CA3136">
                  <w:rPr>
                    <w:rFonts w:ascii="Times New Roman" w:hAnsi="Times New Roman" w:cs="Times New Roman"/>
                    <w:szCs w:val="21"/>
                  </w:rPr>
                  <w:t>/</w:t>
                </w:r>
                <w:r w:rsidRPr="00CA3136">
                  <w:rPr>
                    <w:rFonts w:ascii="Times New Roman" w:hAnsi="Times New Roman" w:cs="Times New Roman"/>
                    <w:szCs w:val="21"/>
                  </w:rPr>
                  <w:t>本企业控制的其他企业完全分开，保持上市公司在人员、资产、财务、机构及业务方面的独立</w:t>
                </w:r>
              </w:p>
            </w:tc>
            <w:tc>
              <w:tcPr>
                <w:tcW w:w="340" w:type="pct"/>
                <w:shd w:val="clear" w:color="auto" w:fill="auto"/>
              </w:tcPr>
              <w:p w14:paraId="4A1698CD"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2018</w:t>
                </w:r>
                <w:r w:rsidRPr="00CA3136">
                  <w:rPr>
                    <w:rFonts w:ascii="Times New Roman" w:hAnsi="Times New Roman" w:cs="Times New Roman"/>
                    <w:szCs w:val="21"/>
                  </w:rPr>
                  <w:t>年</w:t>
                </w:r>
                <w:r w:rsidRPr="00CA3136">
                  <w:rPr>
                    <w:rFonts w:ascii="Times New Roman" w:hAnsi="Times New Roman" w:cs="Times New Roman"/>
                    <w:szCs w:val="21"/>
                  </w:rPr>
                  <w:t>9</w:t>
                </w:r>
                <w:r w:rsidRPr="00CA3136">
                  <w:rPr>
                    <w:rFonts w:ascii="Times New Roman" w:hAnsi="Times New Roman" w:cs="Times New Roman"/>
                    <w:szCs w:val="21"/>
                  </w:rPr>
                  <w:t>月</w:t>
                </w:r>
                <w:r w:rsidRPr="00CA3136">
                  <w:rPr>
                    <w:rFonts w:ascii="Times New Roman" w:hAnsi="Times New Roman" w:cs="Times New Roman"/>
                    <w:szCs w:val="21"/>
                  </w:rPr>
                  <w:t>25</w:t>
                </w:r>
                <w:r w:rsidRPr="00CA3136">
                  <w:rPr>
                    <w:rFonts w:ascii="Times New Roman" w:hAnsi="Times New Roman" w:cs="Times New Roman"/>
                    <w:szCs w:val="21"/>
                  </w:rPr>
                  <w:t>日，永久有效</w:t>
                </w:r>
              </w:p>
            </w:tc>
            <w:sdt>
              <w:sdtPr>
                <w:rPr>
                  <w:rFonts w:ascii="Times New Roman" w:hAnsi="Times New Roman" w:cs="Times New Roman"/>
                  <w:szCs w:val="21"/>
                </w:rPr>
                <w:alias w:val="与重大资产重组相关的承诺-是否有履行期限"/>
                <w:tag w:val="_GBC_5b634ddcd7f24eb298fb3573998d3f89"/>
                <w:id w:val="1151022858"/>
                <w:lock w:val="sdtLocked"/>
                <w:comboBox>
                  <w:listItem w:displayText="是" w:value="true"/>
                  <w:listItem w:displayText="否" w:value="false"/>
                </w:comboBox>
              </w:sdtPr>
              <w:sdtContent>
                <w:tc>
                  <w:tcPr>
                    <w:tcW w:w="340" w:type="pct"/>
                    <w:shd w:val="clear" w:color="auto" w:fill="auto"/>
                  </w:tcPr>
                  <w:p w14:paraId="5FF0DB18"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重大资产重组相关的承诺-是否及时严格履行"/>
                <w:tag w:val="_GBC_258690e2d1934d0cb87574e307cdecdb"/>
                <w:id w:val="-691227179"/>
                <w:lock w:val="sdtLocked"/>
                <w:comboBox>
                  <w:listItem w:displayText="是" w:value="true"/>
                  <w:listItem w:displayText="否" w:value="false"/>
                </w:comboBox>
              </w:sdtPr>
              <w:sdtContent>
                <w:tc>
                  <w:tcPr>
                    <w:tcW w:w="243" w:type="pct"/>
                    <w:shd w:val="clear" w:color="auto" w:fill="auto"/>
                  </w:tcPr>
                  <w:p w14:paraId="361213C4"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6E8D1D31"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c>
              <w:tcPr>
                <w:tcW w:w="340" w:type="pct"/>
                <w:shd w:val="clear" w:color="auto" w:fill="auto"/>
              </w:tcPr>
              <w:p w14:paraId="36A5DC95"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r>
          <w:tr w:rsidR="00B10A0C" w14:paraId="65675582" w14:textId="77777777">
            <w:trPr>
              <w:jc w:val="center"/>
            </w:trPr>
            <w:tc>
              <w:tcPr>
                <w:tcW w:w="385" w:type="pct"/>
                <w:vMerge/>
                <w:shd w:val="clear" w:color="auto" w:fill="auto"/>
                <w:vAlign w:val="center"/>
              </w:tcPr>
              <w:p w14:paraId="2FB48C1C"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重大资产重组相关的承诺-承诺类型"/>
                <w:tag w:val="_GBC_aa9c1c9305e348ad982dd128c1675ee8"/>
                <w:id w:val="29942768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3C6FECA8"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其他</w:t>
                    </w:r>
                  </w:p>
                </w:tc>
              </w:sdtContent>
            </w:sdt>
            <w:tc>
              <w:tcPr>
                <w:tcW w:w="437" w:type="pct"/>
                <w:shd w:val="clear" w:color="auto" w:fill="auto"/>
              </w:tcPr>
              <w:p w14:paraId="2CD6C4BF"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赵浩、平湖合波、上海蒲锐</w:t>
                </w:r>
                <w:r w:rsidRPr="00CA3136">
                  <w:rPr>
                    <w:rFonts w:ascii="Times New Roman" w:hAnsi="Times New Roman" w:cs="Times New Roman"/>
                    <w:szCs w:val="21"/>
                  </w:rPr>
                  <w:lastRenderedPageBreak/>
                  <w:t>迪、平湖波威、上海颀瑞、青岛海丝、无锡正海、昆山分享</w:t>
                </w:r>
              </w:p>
            </w:tc>
            <w:tc>
              <w:tcPr>
                <w:tcW w:w="2236" w:type="pct"/>
                <w:shd w:val="clear" w:color="auto" w:fill="auto"/>
              </w:tcPr>
              <w:p w14:paraId="46469373"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lastRenderedPageBreak/>
                  <w:t>承诺人不会因本次交易完成后持有上市公司股份而损害上市公司的独立性，在资产、人员、财务、机构和业务上继续与上市公司保持五分开原则，并严格遵守中国证券监督管理委员会关于上市公司独立性</w:t>
                </w:r>
                <w:r w:rsidRPr="00CA3136">
                  <w:rPr>
                    <w:rFonts w:ascii="Times New Roman" w:hAnsi="Times New Roman" w:cs="Times New Roman"/>
                    <w:szCs w:val="21"/>
                  </w:rPr>
                  <w:lastRenderedPageBreak/>
                  <w:t>的相关规定，不违规利用上市公司提供担保，不违规占用上市公司资金，保持并维护上市公司的独立性，维护上市公司其他股东的合法权</w:t>
                </w:r>
              </w:p>
              <w:p w14:paraId="1C93883C"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益。</w:t>
                </w:r>
              </w:p>
            </w:tc>
            <w:tc>
              <w:tcPr>
                <w:tcW w:w="340" w:type="pct"/>
                <w:shd w:val="clear" w:color="auto" w:fill="auto"/>
              </w:tcPr>
              <w:p w14:paraId="62DE1706"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lastRenderedPageBreak/>
                  <w:t>2018</w:t>
                </w:r>
                <w:r w:rsidRPr="00CA3136">
                  <w:rPr>
                    <w:rFonts w:ascii="Times New Roman" w:hAnsi="Times New Roman" w:cs="Times New Roman"/>
                    <w:szCs w:val="21"/>
                  </w:rPr>
                  <w:t>年</w:t>
                </w:r>
                <w:r w:rsidRPr="00CA3136">
                  <w:rPr>
                    <w:rFonts w:ascii="Times New Roman" w:hAnsi="Times New Roman" w:cs="Times New Roman"/>
                    <w:szCs w:val="21"/>
                  </w:rPr>
                  <w:t>9</w:t>
                </w:r>
                <w:r w:rsidRPr="00CA3136">
                  <w:rPr>
                    <w:rFonts w:ascii="Times New Roman" w:hAnsi="Times New Roman" w:cs="Times New Roman"/>
                    <w:szCs w:val="21"/>
                  </w:rPr>
                  <w:t>月</w:t>
                </w:r>
                <w:r w:rsidRPr="00CA3136">
                  <w:rPr>
                    <w:rFonts w:ascii="Times New Roman" w:hAnsi="Times New Roman" w:cs="Times New Roman"/>
                    <w:szCs w:val="21"/>
                  </w:rPr>
                  <w:t>25</w:t>
                </w:r>
                <w:r w:rsidRPr="00CA3136">
                  <w:rPr>
                    <w:rFonts w:ascii="Times New Roman" w:hAnsi="Times New Roman" w:cs="Times New Roman"/>
                    <w:szCs w:val="21"/>
                  </w:rPr>
                  <w:lastRenderedPageBreak/>
                  <w:t>日，永久有效</w:t>
                </w:r>
              </w:p>
            </w:tc>
            <w:sdt>
              <w:sdtPr>
                <w:rPr>
                  <w:rFonts w:ascii="Times New Roman" w:hAnsi="Times New Roman" w:cs="Times New Roman"/>
                  <w:szCs w:val="21"/>
                </w:rPr>
                <w:alias w:val="与重大资产重组相关的承诺-是否有履行期限"/>
                <w:tag w:val="_GBC_5b634ddcd7f24eb298fb3573998d3f89"/>
                <w:id w:val="-370689580"/>
                <w:lock w:val="sdtLocked"/>
                <w:comboBox>
                  <w:listItem w:displayText="是" w:value="true"/>
                  <w:listItem w:displayText="否" w:value="false"/>
                </w:comboBox>
              </w:sdtPr>
              <w:sdtContent>
                <w:tc>
                  <w:tcPr>
                    <w:tcW w:w="340" w:type="pct"/>
                    <w:shd w:val="clear" w:color="auto" w:fill="auto"/>
                  </w:tcPr>
                  <w:p w14:paraId="7D2627FA"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重大资产重组相关的承诺-是否及时严格履行"/>
                <w:tag w:val="_GBC_258690e2d1934d0cb87574e307cdecdb"/>
                <w:id w:val="1506005482"/>
                <w:lock w:val="sdtLocked"/>
                <w:comboBox>
                  <w:listItem w:displayText="是" w:value="true"/>
                  <w:listItem w:displayText="否" w:value="false"/>
                </w:comboBox>
              </w:sdtPr>
              <w:sdtContent>
                <w:tc>
                  <w:tcPr>
                    <w:tcW w:w="243" w:type="pct"/>
                    <w:shd w:val="clear" w:color="auto" w:fill="auto"/>
                  </w:tcPr>
                  <w:p w14:paraId="3BD8AA1E"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020303F7"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c>
              <w:tcPr>
                <w:tcW w:w="340" w:type="pct"/>
                <w:shd w:val="clear" w:color="auto" w:fill="auto"/>
              </w:tcPr>
              <w:p w14:paraId="48BBBDA6"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r>
          <w:tr w:rsidR="00B10A0C" w14:paraId="10CCA341" w14:textId="77777777">
            <w:trPr>
              <w:jc w:val="center"/>
            </w:trPr>
            <w:tc>
              <w:tcPr>
                <w:tcW w:w="385" w:type="pct"/>
                <w:vMerge/>
                <w:shd w:val="clear" w:color="auto" w:fill="auto"/>
                <w:vAlign w:val="center"/>
              </w:tcPr>
              <w:p w14:paraId="484842A7"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重大资产重组相关的承诺-承诺类型"/>
                <w:tag w:val="_GBC_aa9c1c9305e348ad982dd128c1675ee8"/>
                <w:id w:val="200754464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1731E620"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其他</w:t>
                    </w:r>
                  </w:p>
                </w:tc>
              </w:sdtContent>
            </w:sdt>
            <w:tc>
              <w:tcPr>
                <w:tcW w:w="437" w:type="pct"/>
                <w:shd w:val="clear" w:color="auto" w:fill="auto"/>
              </w:tcPr>
              <w:p w14:paraId="70560ADA"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控股股东、实际控制人蒋渊、陆龙英、尚纯投资</w:t>
                </w:r>
              </w:p>
            </w:tc>
            <w:tc>
              <w:tcPr>
                <w:tcW w:w="2236" w:type="pct"/>
                <w:shd w:val="clear" w:color="auto" w:fill="auto"/>
              </w:tcPr>
              <w:p w14:paraId="2FEB3400"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承诺人将严格遵守法律法规及《上海至纯洁净系统科技股份有限公司章程》的规定，不越权干预上市公司的经营管理活动，不侵占上市公司利益。作为填补回报措施相关责任主体之一，承诺人若违反上述承诺或拒不履行上述承诺给公司造成损失的，依法承担补偿责任，并同意按照中国证券监督管理委员会和上海证券交易所等证券监管机构制定或发布的有关规定、规则，对承诺人做出相关处罚或采取相关管理措施</w:t>
                </w:r>
              </w:p>
            </w:tc>
            <w:tc>
              <w:tcPr>
                <w:tcW w:w="340" w:type="pct"/>
                <w:shd w:val="clear" w:color="auto" w:fill="auto"/>
              </w:tcPr>
              <w:p w14:paraId="6D369F91"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2018</w:t>
                </w:r>
                <w:r w:rsidRPr="00CA3136">
                  <w:rPr>
                    <w:rFonts w:ascii="Times New Roman" w:hAnsi="Times New Roman" w:cs="Times New Roman"/>
                    <w:szCs w:val="21"/>
                  </w:rPr>
                  <w:t>年</w:t>
                </w:r>
                <w:r w:rsidRPr="00CA3136">
                  <w:rPr>
                    <w:rFonts w:ascii="Times New Roman" w:hAnsi="Times New Roman" w:cs="Times New Roman"/>
                    <w:szCs w:val="21"/>
                  </w:rPr>
                  <w:t>9</w:t>
                </w:r>
                <w:r w:rsidRPr="00CA3136">
                  <w:rPr>
                    <w:rFonts w:ascii="Times New Roman" w:hAnsi="Times New Roman" w:cs="Times New Roman"/>
                    <w:szCs w:val="21"/>
                  </w:rPr>
                  <w:t>月</w:t>
                </w:r>
                <w:r w:rsidRPr="00CA3136">
                  <w:rPr>
                    <w:rFonts w:ascii="Times New Roman" w:hAnsi="Times New Roman" w:cs="Times New Roman"/>
                    <w:szCs w:val="21"/>
                  </w:rPr>
                  <w:t>25</w:t>
                </w:r>
                <w:r w:rsidRPr="00CA3136">
                  <w:rPr>
                    <w:rFonts w:ascii="Times New Roman" w:hAnsi="Times New Roman" w:cs="Times New Roman"/>
                    <w:szCs w:val="21"/>
                  </w:rPr>
                  <w:t>日，永久有效</w:t>
                </w:r>
              </w:p>
            </w:tc>
            <w:sdt>
              <w:sdtPr>
                <w:rPr>
                  <w:rFonts w:ascii="Times New Roman" w:hAnsi="Times New Roman" w:cs="Times New Roman"/>
                  <w:szCs w:val="21"/>
                </w:rPr>
                <w:alias w:val="与重大资产重组相关的承诺-是否有履行期限"/>
                <w:tag w:val="_GBC_5b634ddcd7f24eb298fb3573998d3f89"/>
                <w:id w:val="1320776748"/>
                <w:lock w:val="sdtLocked"/>
                <w:comboBox>
                  <w:listItem w:displayText="是" w:value="true"/>
                  <w:listItem w:displayText="否" w:value="false"/>
                </w:comboBox>
              </w:sdtPr>
              <w:sdtContent>
                <w:tc>
                  <w:tcPr>
                    <w:tcW w:w="340" w:type="pct"/>
                    <w:shd w:val="clear" w:color="auto" w:fill="auto"/>
                  </w:tcPr>
                  <w:p w14:paraId="63946706"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重大资产重组相关的承诺-是否及时严格履行"/>
                <w:tag w:val="_GBC_258690e2d1934d0cb87574e307cdecdb"/>
                <w:id w:val="431328876"/>
                <w:lock w:val="sdtLocked"/>
                <w:comboBox>
                  <w:listItem w:displayText="是" w:value="true"/>
                  <w:listItem w:displayText="否" w:value="false"/>
                </w:comboBox>
              </w:sdtPr>
              <w:sdtContent>
                <w:tc>
                  <w:tcPr>
                    <w:tcW w:w="243" w:type="pct"/>
                    <w:shd w:val="clear" w:color="auto" w:fill="auto"/>
                  </w:tcPr>
                  <w:p w14:paraId="4F413A01"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145B16A0"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c>
              <w:tcPr>
                <w:tcW w:w="340" w:type="pct"/>
                <w:shd w:val="clear" w:color="auto" w:fill="auto"/>
              </w:tcPr>
              <w:p w14:paraId="057FBEF0"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r>
          <w:tr w:rsidR="00B10A0C" w14:paraId="0E51E278" w14:textId="77777777">
            <w:trPr>
              <w:jc w:val="center"/>
            </w:trPr>
            <w:tc>
              <w:tcPr>
                <w:tcW w:w="385" w:type="pct"/>
                <w:vMerge/>
                <w:shd w:val="clear" w:color="auto" w:fill="auto"/>
                <w:vAlign w:val="center"/>
              </w:tcPr>
              <w:p w14:paraId="159FB295"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重大资产重组相关的承诺-承诺类型"/>
                <w:tag w:val="_GBC_aa9c1c9305e348ad982dd128c1675ee8"/>
                <w:id w:val="79379441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2A92B9EC"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其他</w:t>
                    </w:r>
                  </w:p>
                </w:tc>
              </w:sdtContent>
            </w:sdt>
            <w:tc>
              <w:tcPr>
                <w:tcW w:w="437" w:type="pct"/>
                <w:shd w:val="clear" w:color="auto" w:fill="auto"/>
              </w:tcPr>
              <w:p w14:paraId="59F36AA0"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上市公司全体董事、高级管理人员</w:t>
                </w:r>
              </w:p>
            </w:tc>
            <w:tc>
              <w:tcPr>
                <w:tcW w:w="2236" w:type="pct"/>
                <w:shd w:val="clear" w:color="auto" w:fill="auto"/>
              </w:tcPr>
              <w:p w14:paraId="6A4E586F"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一、承诺不无偿或以不公平条件向其他单位或个人输送利益，也不采用其他方式损害公司利益。二、承诺对本人的职务消费行为进行约束。三、承诺不动用公司资产从事与本人履行职责无关的投资、消费活动。四、承诺由董事会或薪酬委员会制定的薪酬制度与公司填补回报措施的执行情况相挂钩。五、承诺若公司实行股权激励计划则拟公布的公司股权激励的行权条件与公司填补回报措施的执行情况相挂钩。六、自本承诺出具至公司本次重组实施完毕前，若中国证监会、上海证券交易所做出关于填补回报措施及其承诺的其他新的监管规定，且上述承诺不能满足中国证监会该等规定时，本人承诺届时将按照中国证监会的最新规定出具补充承诺。七、本人若违反上述承诺或拒不履行上述承诺给公司或者投资者造成损失的，本人愿意依法承担对公司或者投资者的补偿责任，并同意按照中国证监会和上海证券交易所等证券</w:t>
                </w:r>
                <w:r w:rsidRPr="00CA3136">
                  <w:rPr>
                    <w:rFonts w:ascii="Times New Roman" w:hAnsi="Times New Roman" w:cs="Times New Roman"/>
                    <w:szCs w:val="21"/>
                  </w:rPr>
                  <w:lastRenderedPageBreak/>
                  <w:t>监管机构制定或发布的有关规定、规则，对本人做出相关处罚或采取相关监管措施</w:t>
                </w:r>
              </w:p>
            </w:tc>
            <w:tc>
              <w:tcPr>
                <w:tcW w:w="340" w:type="pct"/>
                <w:shd w:val="clear" w:color="auto" w:fill="auto"/>
              </w:tcPr>
              <w:p w14:paraId="5AA39222"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lastRenderedPageBreak/>
                  <w:t>2018</w:t>
                </w:r>
                <w:r w:rsidRPr="00CA3136">
                  <w:rPr>
                    <w:rFonts w:ascii="Times New Roman" w:hAnsi="Times New Roman" w:cs="Times New Roman"/>
                    <w:szCs w:val="21"/>
                  </w:rPr>
                  <w:t>年</w:t>
                </w:r>
                <w:r w:rsidRPr="00CA3136">
                  <w:rPr>
                    <w:rFonts w:ascii="Times New Roman" w:hAnsi="Times New Roman" w:cs="Times New Roman"/>
                    <w:szCs w:val="21"/>
                  </w:rPr>
                  <w:t>9</w:t>
                </w:r>
                <w:r w:rsidRPr="00CA3136">
                  <w:rPr>
                    <w:rFonts w:ascii="Times New Roman" w:hAnsi="Times New Roman" w:cs="Times New Roman"/>
                    <w:szCs w:val="21"/>
                  </w:rPr>
                  <w:t>月</w:t>
                </w:r>
                <w:r w:rsidRPr="00CA3136">
                  <w:rPr>
                    <w:rFonts w:ascii="Times New Roman" w:hAnsi="Times New Roman" w:cs="Times New Roman"/>
                    <w:szCs w:val="21"/>
                  </w:rPr>
                  <w:t>25</w:t>
                </w:r>
                <w:r w:rsidRPr="00CA3136">
                  <w:rPr>
                    <w:rFonts w:ascii="Times New Roman" w:hAnsi="Times New Roman" w:cs="Times New Roman"/>
                    <w:szCs w:val="21"/>
                  </w:rPr>
                  <w:t>日，永久有效</w:t>
                </w:r>
              </w:p>
            </w:tc>
            <w:sdt>
              <w:sdtPr>
                <w:rPr>
                  <w:rFonts w:ascii="Times New Roman" w:hAnsi="Times New Roman" w:cs="Times New Roman"/>
                  <w:szCs w:val="21"/>
                </w:rPr>
                <w:alias w:val="与重大资产重组相关的承诺-是否有履行期限"/>
                <w:tag w:val="_GBC_5b634ddcd7f24eb298fb3573998d3f89"/>
                <w:id w:val="234517972"/>
                <w:lock w:val="sdtLocked"/>
                <w:comboBox>
                  <w:listItem w:displayText="是" w:value="true"/>
                  <w:listItem w:displayText="否" w:value="false"/>
                </w:comboBox>
              </w:sdtPr>
              <w:sdtContent>
                <w:tc>
                  <w:tcPr>
                    <w:tcW w:w="340" w:type="pct"/>
                    <w:shd w:val="clear" w:color="auto" w:fill="auto"/>
                  </w:tcPr>
                  <w:p w14:paraId="502A0D33"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重大资产重组相关的承诺-是否及时严格履行"/>
                <w:tag w:val="_GBC_258690e2d1934d0cb87574e307cdecdb"/>
                <w:id w:val="-1675642734"/>
                <w:lock w:val="sdtLocked"/>
                <w:comboBox>
                  <w:listItem w:displayText="是" w:value="true"/>
                  <w:listItem w:displayText="否" w:value="false"/>
                </w:comboBox>
              </w:sdtPr>
              <w:sdtContent>
                <w:tc>
                  <w:tcPr>
                    <w:tcW w:w="243" w:type="pct"/>
                    <w:shd w:val="clear" w:color="auto" w:fill="auto"/>
                  </w:tcPr>
                  <w:p w14:paraId="7849381D"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2BFAA187"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c>
              <w:tcPr>
                <w:tcW w:w="340" w:type="pct"/>
                <w:shd w:val="clear" w:color="auto" w:fill="auto"/>
              </w:tcPr>
              <w:p w14:paraId="49138E96"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r>
          <w:tr w:rsidR="00B10A0C" w14:paraId="5900BCA0" w14:textId="77777777">
            <w:trPr>
              <w:jc w:val="center"/>
            </w:trPr>
            <w:tc>
              <w:tcPr>
                <w:tcW w:w="385" w:type="pct"/>
                <w:vMerge/>
                <w:shd w:val="clear" w:color="auto" w:fill="auto"/>
                <w:vAlign w:val="center"/>
              </w:tcPr>
              <w:p w14:paraId="7669BE21"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重大资产重组相关的承诺-承诺类型"/>
                <w:tag w:val="_GBC_aa9c1c9305e348ad982dd128c1675ee8"/>
                <w:id w:val="31708236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51AFDC17"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其他</w:t>
                    </w:r>
                  </w:p>
                </w:tc>
              </w:sdtContent>
            </w:sdt>
            <w:tc>
              <w:tcPr>
                <w:tcW w:w="437" w:type="pct"/>
                <w:shd w:val="clear" w:color="auto" w:fill="auto"/>
              </w:tcPr>
              <w:p w14:paraId="629B51F8"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赵浩、高菁、平湖合波、上海蒲锐迪、平湖波威、上海颀瑞</w:t>
                </w:r>
              </w:p>
            </w:tc>
            <w:tc>
              <w:tcPr>
                <w:tcW w:w="2236" w:type="pct"/>
                <w:shd w:val="clear" w:color="auto" w:fill="auto"/>
              </w:tcPr>
              <w:p w14:paraId="7BA47B58"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在本人</w:t>
                </w:r>
                <w:r w:rsidRPr="00CA3136">
                  <w:rPr>
                    <w:rFonts w:ascii="Times New Roman" w:hAnsi="Times New Roman" w:cs="Times New Roman"/>
                    <w:szCs w:val="21"/>
                  </w:rPr>
                  <w:t>/</w:t>
                </w:r>
                <w:r w:rsidRPr="00CA3136">
                  <w:rPr>
                    <w:rFonts w:ascii="Times New Roman" w:hAnsi="Times New Roman" w:cs="Times New Roman"/>
                    <w:szCs w:val="21"/>
                  </w:rPr>
                  <w:t>本企业持有上市公司股份期间，不谋求、不联合他人谋求、不支持他人谋求上市公司控制权。</w:t>
                </w:r>
              </w:p>
            </w:tc>
            <w:tc>
              <w:tcPr>
                <w:tcW w:w="340" w:type="pct"/>
                <w:shd w:val="clear" w:color="auto" w:fill="auto"/>
              </w:tcPr>
              <w:p w14:paraId="701CE084"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2018</w:t>
                </w:r>
                <w:r w:rsidRPr="00CA3136">
                  <w:rPr>
                    <w:rFonts w:ascii="Times New Roman" w:hAnsi="Times New Roman" w:cs="Times New Roman"/>
                    <w:szCs w:val="21"/>
                  </w:rPr>
                  <w:t>年</w:t>
                </w:r>
                <w:r w:rsidRPr="00CA3136">
                  <w:rPr>
                    <w:rFonts w:ascii="Times New Roman" w:hAnsi="Times New Roman" w:cs="Times New Roman"/>
                    <w:szCs w:val="21"/>
                  </w:rPr>
                  <w:t>9</w:t>
                </w:r>
                <w:r w:rsidRPr="00CA3136">
                  <w:rPr>
                    <w:rFonts w:ascii="Times New Roman" w:hAnsi="Times New Roman" w:cs="Times New Roman"/>
                    <w:szCs w:val="21"/>
                  </w:rPr>
                  <w:t>月</w:t>
                </w:r>
                <w:r w:rsidRPr="00CA3136">
                  <w:rPr>
                    <w:rFonts w:ascii="Times New Roman" w:hAnsi="Times New Roman" w:cs="Times New Roman"/>
                    <w:szCs w:val="21"/>
                  </w:rPr>
                  <w:t>25</w:t>
                </w:r>
                <w:r w:rsidRPr="00CA3136">
                  <w:rPr>
                    <w:rFonts w:ascii="Times New Roman" w:hAnsi="Times New Roman" w:cs="Times New Roman"/>
                    <w:szCs w:val="21"/>
                  </w:rPr>
                  <w:t>日，长期有效</w:t>
                </w:r>
              </w:p>
            </w:tc>
            <w:sdt>
              <w:sdtPr>
                <w:rPr>
                  <w:rFonts w:ascii="Times New Roman" w:hAnsi="Times New Roman" w:cs="Times New Roman"/>
                  <w:szCs w:val="21"/>
                </w:rPr>
                <w:alias w:val="与重大资产重组相关的承诺-是否有履行期限"/>
                <w:tag w:val="_GBC_5b634ddcd7f24eb298fb3573998d3f89"/>
                <w:id w:val="94767217"/>
                <w:lock w:val="sdtLocked"/>
                <w:comboBox>
                  <w:listItem w:displayText="是" w:value="true"/>
                  <w:listItem w:displayText="否" w:value="false"/>
                </w:comboBox>
              </w:sdtPr>
              <w:sdtContent>
                <w:tc>
                  <w:tcPr>
                    <w:tcW w:w="340" w:type="pct"/>
                    <w:shd w:val="clear" w:color="auto" w:fill="auto"/>
                  </w:tcPr>
                  <w:p w14:paraId="1EDE2A68"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重大资产重组相关的承诺-是否及时严格履行"/>
                <w:tag w:val="_GBC_258690e2d1934d0cb87574e307cdecdb"/>
                <w:id w:val="759869698"/>
                <w:lock w:val="sdtLocked"/>
                <w:comboBox>
                  <w:listItem w:displayText="是" w:value="true"/>
                  <w:listItem w:displayText="否" w:value="false"/>
                </w:comboBox>
              </w:sdtPr>
              <w:sdtContent>
                <w:tc>
                  <w:tcPr>
                    <w:tcW w:w="243" w:type="pct"/>
                    <w:shd w:val="clear" w:color="auto" w:fill="auto"/>
                  </w:tcPr>
                  <w:p w14:paraId="4C0D9466"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4002E4DF"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c>
              <w:tcPr>
                <w:tcW w:w="340" w:type="pct"/>
                <w:shd w:val="clear" w:color="auto" w:fill="auto"/>
              </w:tcPr>
              <w:p w14:paraId="4A13145B"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r>
          <w:sdt>
            <w:sdtPr>
              <w:rPr>
                <w:rFonts w:ascii="Times New Roman" w:hAnsi="Times New Roman" w:cs="Times New Roman"/>
                <w:szCs w:val="21"/>
              </w:rPr>
              <w:alias w:val="与首次公开发行相关的承诺"/>
              <w:tag w:val="_TUP_34fdd56603d04d1c96c14e0e86d3c26b"/>
              <w:id w:val="714237600"/>
              <w:placeholder>
                <w:docPart w:val="87A248E5C2C7459296952B571F5D7A2B"/>
              </w:placeholder>
            </w:sdtPr>
            <w:sdtContent>
              <w:tr w:rsidR="00B10A0C" w14:paraId="4D33A990" w14:textId="77777777">
                <w:trPr>
                  <w:jc w:val="center"/>
                </w:trPr>
                <w:tc>
                  <w:tcPr>
                    <w:tcW w:w="385" w:type="pct"/>
                    <w:vMerge w:val="restart"/>
                    <w:shd w:val="clear" w:color="auto" w:fill="auto"/>
                    <w:vAlign w:val="center"/>
                  </w:tcPr>
                  <w:sdt>
                    <w:sdtPr>
                      <w:rPr>
                        <w:rFonts w:ascii="Times New Roman" w:hAnsi="Times New Roman" w:cs="Times New Roman"/>
                        <w:szCs w:val="21"/>
                      </w:rPr>
                      <w:tag w:val="_PLD_86425bd60aef41d2a0a1c861414eb090"/>
                      <w:id w:val="251022410"/>
                      <w:lock w:val="sdtLocked"/>
                    </w:sdtPr>
                    <w:sdtContent>
                      <w:p w14:paraId="0C51309A"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与首次公开发行相关的承诺</w:t>
                        </w:r>
                      </w:p>
                    </w:sdtContent>
                  </w:sdt>
                </w:tc>
                <w:sdt>
                  <w:sdtPr>
                    <w:rPr>
                      <w:rFonts w:ascii="Times New Roman" w:hAnsi="Times New Roman" w:cs="Times New Roman"/>
                      <w:szCs w:val="21"/>
                    </w:rPr>
                    <w:alias w:val="与首次公开发行相关的承诺-承诺类型"/>
                    <w:tag w:val="_GBC_544118bad2864ee8b5a42608e3d695de"/>
                    <w:id w:val="41713293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21C23BB2"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股份限售</w:t>
                        </w:r>
                      </w:p>
                    </w:tc>
                  </w:sdtContent>
                </w:sdt>
                <w:tc>
                  <w:tcPr>
                    <w:tcW w:w="437" w:type="pct"/>
                    <w:shd w:val="clear" w:color="auto" w:fill="auto"/>
                  </w:tcPr>
                  <w:p w14:paraId="3378D489"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董事长兼总经理蒋渊、董事兼副总经理兼技术总监吴海华</w:t>
                    </w:r>
                  </w:p>
                </w:tc>
                <w:tc>
                  <w:tcPr>
                    <w:tcW w:w="2236" w:type="pct"/>
                    <w:shd w:val="clear" w:color="auto" w:fill="auto"/>
                  </w:tcPr>
                  <w:p w14:paraId="3D7E6070"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在其任职期间，每年转让的至纯科技股份不超过所持有公司股份总数的百分之二十五，所持股份少于</w:t>
                    </w:r>
                    <w:r w:rsidRPr="00CA3136">
                      <w:rPr>
                        <w:rFonts w:ascii="Times New Roman" w:hAnsi="Times New Roman" w:cs="Times New Roman"/>
                        <w:szCs w:val="21"/>
                      </w:rPr>
                      <w:t>1,000</w:t>
                    </w:r>
                    <w:r w:rsidRPr="00CA3136">
                      <w:rPr>
                        <w:rFonts w:ascii="Times New Roman" w:hAnsi="Times New Roman" w:cs="Times New Roman"/>
                        <w:szCs w:val="21"/>
                      </w:rPr>
                      <w:t>股时不受上述比例的限制；如不再担任至纯科技董事、监事或高级管理人员，则离职后六个月内不转让所持有的至纯科技股份。所持股票在锁定期满后两年内减持的，其减持价格不低于发行价。若公司股票在锁定期内发生派息、送股、资本公积转增股本等除权除息事项的，发行价应相应作除权除息处理。上市后</w:t>
                    </w:r>
                    <w:r w:rsidRPr="00CA3136">
                      <w:rPr>
                        <w:rFonts w:ascii="Times New Roman" w:hAnsi="Times New Roman" w:cs="Times New Roman"/>
                        <w:szCs w:val="21"/>
                      </w:rPr>
                      <w:t>6</w:t>
                    </w:r>
                    <w:r w:rsidRPr="00CA3136">
                      <w:rPr>
                        <w:rFonts w:ascii="Times New Roman" w:hAnsi="Times New Roman" w:cs="Times New Roman"/>
                        <w:szCs w:val="21"/>
                      </w:rPr>
                      <w:t>个月内如公司股票连续</w:t>
                    </w:r>
                    <w:r w:rsidRPr="00CA3136">
                      <w:rPr>
                        <w:rFonts w:ascii="Times New Roman" w:hAnsi="Times New Roman" w:cs="Times New Roman"/>
                        <w:szCs w:val="21"/>
                      </w:rPr>
                      <w:t>20</w:t>
                    </w:r>
                    <w:r w:rsidRPr="00CA3136">
                      <w:rPr>
                        <w:rFonts w:ascii="Times New Roman" w:hAnsi="Times New Roman" w:cs="Times New Roman"/>
                        <w:szCs w:val="21"/>
                      </w:rPr>
                      <w:t>个交易日的收盘价均低于发行价，或者上市后</w:t>
                    </w:r>
                    <w:r w:rsidRPr="00CA3136">
                      <w:rPr>
                        <w:rFonts w:ascii="Times New Roman" w:hAnsi="Times New Roman" w:cs="Times New Roman"/>
                        <w:szCs w:val="21"/>
                      </w:rPr>
                      <w:t>6</w:t>
                    </w:r>
                    <w:r w:rsidRPr="00CA3136">
                      <w:rPr>
                        <w:rFonts w:ascii="Times New Roman" w:hAnsi="Times New Roman" w:cs="Times New Roman"/>
                        <w:szCs w:val="21"/>
                      </w:rPr>
                      <w:t>个月期末收盘价低于发行价，其持有公司股份的锁定期限自动延长</w:t>
                    </w:r>
                    <w:r w:rsidRPr="00CA3136">
                      <w:rPr>
                        <w:rFonts w:ascii="Times New Roman" w:hAnsi="Times New Roman" w:cs="Times New Roman"/>
                        <w:szCs w:val="21"/>
                      </w:rPr>
                      <w:t>6</w:t>
                    </w:r>
                    <w:r w:rsidRPr="00CA3136">
                      <w:rPr>
                        <w:rFonts w:ascii="Times New Roman" w:hAnsi="Times New Roman" w:cs="Times New Roman"/>
                        <w:szCs w:val="21"/>
                      </w:rPr>
                      <w:t>个月。其将持续遵守上述股份锁定的承诺直至相关的锁定期限届满，无论本人是否担任股份公司的董事、监事或高级管理人员。</w:t>
                    </w:r>
                  </w:p>
                </w:tc>
                <w:tc>
                  <w:tcPr>
                    <w:tcW w:w="340" w:type="pct"/>
                    <w:shd w:val="clear" w:color="auto" w:fill="auto"/>
                  </w:tcPr>
                  <w:p w14:paraId="34468C45"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2596a53d17dc47239c6d6c13d352aafe"/>
                    <w:id w:val="-2019846073"/>
                    <w:lock w:val="sdtLocked"/>
                    <w:comboBox>
                      <w:listItem w:displayText="是" w:value="true"/>
                      <w:listItem w:displayText="否" w:value="false"/>
                    </w:comboBox>
                  </w:sdtPr>
                  <w:sdtContent>
                    <w:tc>
                      <w:tcPr>
                        <w:tcW w:w="340" w:type="pct"/>
                        <w:shd w:val="clear" w:color="auto" w:fill="auto"/>
                      </w:tcPr>
                      <w:p w14:paraId="117FF5E8"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1253551460"/>
                    <w:lock w:val="sdtLocked"/>
                    <w:comboBox>
                      <w:listItem w:displayText="是" w:value="true"/>
                      <w:listItem w:displayText="否" w:value="false"/>
                    </w:comboBox>
                  </w:sdtPr>
                  <w:sdtContent>
                    <w:tc>
                      <w:tcPr>
                        <w:tcW w:w="243" w:type="pct"/>
                        <w:shd w:val="clear" w:color="auto" w:fill="auto"/>
                      </w:tcPr>
                      <w:p w14:paraId="750979A7"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是</w:t>
                        </w:r>
                      </w:p>
                    </w:tc>
                  </w:sdtContent>
                </w:sdt>
                <w:tc>
                  <w:tcPr>
                    <w:tcW w:w="388" w:type="pct"/>
                    <w:shd w:val="clear" w:color="auto" w:fill="auto"/>
                  </w:tcPr>
                  <w:p w14:paraId="078CFA9A"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color w:val="000000"/>
                        <w:szCs w:val="21"/>
                      </w:rPr>
                      <w:t>不适用</w:t>
                    </w:r>
                  </w:p>
                </w:tc>
                <w:tc>
                  <w:tcPr>
                    <w:tcW w:w="340" w:type="pct"/>
                    <w:shd w:val="clear" w:color="auto" w:fill="auto"/>
                  </w:tcPr>
                  <w:p w14:paraId="46768E08"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color w:val="000000"/>
                        <w:szCs w:val="21"/>
                      </w:rPr>
                      <w:t>不适用</w:t>
                    </w:r>
                  </w:p>
                </w:tc>
              </w:tr>
            </w:sdtContent>
          </w:sdt>
          <w:tr w:rsidR="00B10A0C" w14:paraId="676FFEDE" w14:textId="77777777">
            <w:trPr>
              <w:jc w:val="center"/>
            </w:trPr>
            <w:tc>
              <w:tcPr>
                <w:tcW w:w="385" w:type="pct"/>
                <w:vMerge/>
                <w:shd w:val="clear" w:color="auto" w:fill="auto"/>
                <w:vAlign w:val="center"/>
              </w:tcPr>
              <w:p w14:paraId="51FCDF4A"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首次公开发行相关的承诺-承诺类型"/>
                <w:tag w:val="_GBC_544118bad2864ee8b5a42608e3d695de"/>
                <w:id w:val="183840976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6D0EFBE3"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解决同业竞争</w:t>
                    </w:r>
                  </w:p>
                </w:tc>
              </w:sdtContent>
            </w:sdt>
            <w:tc>
              <w:tcPr>
                <w:tcW w:w="437" w:type="pct"/>
                <w:shd w:val="clear" w:color="auto" w:fill="auto"/>
              </w:tcPr>
              <w:p w14:paraId="72E223C8"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控股股东、实际控制人蒋渊、控股股东陆龙英</w:t>
                </w:r>
              </w:p>
            </w:tc>
            <w:tc>
              <w:tcPr>
                <w:tcW w:w="2236" w:type="pct"/>
                <w:shd w:val="clear" w:color="auto" w:fill="auto"/>
              </w:tcPr>
              <w:p w14:paraId="68839448"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不以任何方式（包括但不限于其单独经营、通过合资经营或拥有另一公司或企业的股份及其他权益）直接或间接地从事与至纯科技主营业务构成或可能构成竞争的业务。保证自身不经营并将促使本人所投资的至纯科技以外的其他控股子企业（以下简称</w:t>
                </w:r>
                <w:r w:rsidRPr="00CA3136">
                  <w:rPr>
                    <w:rFonts w:ascii="Times New Roman" w:hAnsi="Times New Roman" w:cs="Times New Roman"/>
                    <w:szCs w:val="21"/>
                  </w:rPr>
                  <w:t>“</w:t>
                </w:r>
                <w:r w:rsidRPr="00CA3136">
                  <w:rPr>
                    <w:rFonts w:ascii="Times New Roman" w:hAnsi="Times New Roman" w:cs="Times New Roman"/>
                    <w:szCs w:val="21"/>
                  </w:rPr>
                  <w:t>其他子企业</w:t>
                </w:r>
                <w:r w:rsidRPr="00CA3136">
                  <w:rPr>
                    <w:rFonts w:ascii="Times New Roman" w:hAnsi="Times New Roman" w:cs="Times New Roman"/>
                    <w:szCs w:val="21"/>
                  </w:rPr>
                  <w:t>”</w:t>
                </w:r>
                <w:r w:rsidRPr="00CA3136">
                  <w:rPr>
                    <w:rFonts w:ascii="Times New Roman" w:hAnsi="Times New Roman" w:cs="Times New Roman"/>
                    <w:szCs w:val="21"/>
                  </w:rPr>
                  <w:t>）不开展与至纯科技相同或类似的业务；不新设或收购与至纯科技从事的业务相同或类似的子公司、分公司等经营性机构；不在中国境内或境外成</w:t>
                </w:r>
                <w:r w:rsidRPr="00CA3136">
                  <w:rPr>
                    <w:rFonts w:ascii="Times New Roman" w:hAnsi="Times New Roman" w:cs="Times New Roman"/>
                    <w:szCs w:val="21"/>
                  </w:rPr>
                  <w:lastRenderedPageBreak/>
                  <w:t>立、经营、发展或协助成立、经营、发展任何与至纯科技直接、间接竞争的企业、业务、项目或其他任何活动。保证不利用至纯科技实际控制人（控股股东）的身份进行损害公司及公司的股东利益的经营活动。如至纯科技进一步拓展其产品和业务范围，本人承诺自身不单独经营并保证将促使其他子企业不经营与至纯科技拓展后的产品或业务相竞争的产品或业务；可能与至纯科技拓展后的产品或业务产生竞争的，本人将退出与至纯科技的竞争。无论是由本人和其他子企业自身研究开发的或从国外引进或与他人合作开发的与至纯科技的生产、经营有关的新技术、新产品，至纯科技有优先受让、生产的权利。本人或其他子企业如拟出售与至纯科技的生产、经营相关的任何资产、业务或权益，至纯科技均有优先购买的权利；本人保证自身、并保证将促使其他子企业在出售或转让有关资产、业务或权益时给予至纯科技的条件不逊于向任何独立第三方提供的条件。</w:t>
                </w:r>
              </w:p>
            </w:tc>
            <w:tc>
              <w:tcPr>
                <w:tcW w:w="340" w:type="pct"/>
                <w:shd w:val="clear" w:color="auto" w:fill="auto"/>
              </w:tcPr>
              <w:p w14:paraId="1ADC8C43"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lastRenderedPageBreak/>
                  <w:t>长期</w:t>
                </w:r>
              </w:p>
            </w:tc>
            <w:sdt>
              <w:sdtPr>
                <w:rPr>
                  <w:rFonts w:ascii="Times New Roman" w:hAnsi="Times New Roman" w:cs="Times New Roman"/>
                  <w:szCs w:val="21"/>
                </w:rPr>
                <w:alias w:val="与首次公开发行相关的承诺-是否有履行期限"/>
                <w:tag w:val="_GBC_2596a53d17dc47239c6d6c13d352aafe"/>
                <w:id w:val="-874152918"/>
                <w:lock w:val="sdtLocked"/>
                <w:comboBox>
                  <w:listItem w:displayText="是" w:value="true"/>
                  <w:listItem w:displayText="否" w:value="false"/>
                </w:comboBox>
              </w:sdtPr>
              <w:sdtContent>
                <w:tc>
                  <w:tcPr>
                    <w:tcW w:w="340" w:type="pct"/>
                    <w:shd w:val="clear" w:color="auto" w:fill="auto"/>
                  </w:tcPr>
                  <w:p w14:paraId="19FDB4B8"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1465585602"/>
                <w:lock w:val="sdtLocked"/>
                <w:comboBox>
                  <w:listItem w:displayText="是" w:value="true"/>
                  <w:listItem w:displayText="否" w:value="false"/>
                </w:comboBox>
              </w:sdtPr>
              <w:sdtContent>
                <w:tc>
                  <w:tcPr>
                    <w:tcW w:w="243" w:type="pct"/>
                    <w:shd w:val="clear" w:color="auto" w:fill="auto"/>
                  </w:tcPr>
                  <w:p w14:paraId="350AAA2C"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是</w:t>
                    </w:r>
                  </w:p>
                </w:tc>
              </w:sdtContent>
            </w:sdt>
            <w:tc>
              <w:tcPr>
                <w:tcW w:w="388" w:type="pct"/>
                <w:shd w:val="clear" w:color="auto" w:fill="auto"/>
              </w:tcPr>
              <w:p w14:paraId="752F1DB7"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color w:val="000000"/>
                    <w:szCs w:val="21"/>
                  </w:rPr>
                  <w:t>不适用</w:t>
                </w:r>
              </w:p>
            </w:tc>
            <w:tc>
              <w:tcPr>
                <w:tcW w:w="340" w:type="pct"/>
                <w:shd w:val="clear" w:color="auto" w:fill="auto"/>
              </w:tcPr>
              <w:p w14:paraId="2B93FD7A"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color w:val="000000"/>
                    <w:szCs w:val="21"/>
                  </w:rPr>
                  <w:t>不适用</w:t>
                </w:r>
              </w:p>
            </w:tc>
          </w:tr>
          <w:tr w:rsidR="00B10A0C" w14:paraId="76A5A483" w14:textId="77777777">
            <w:trPr>
              <w:jc w:val="center"/>
            </w:trPr>
            <w:tc>
              <w:tcPr>
                <w:tcW w:w="385" w:type="pct"/>
                <w:vMerge/>
                <w:shd w:val="clear" w:color="auto" w:fill="auto"/>
                <w:vAlign w:val="center"/>
              </w:tcPr>
              <w:p w14:paraId="4E918AC6"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首次公开发行相关的承诺-承诺类型"/>
                <w:tag w:val="_GBC_544118bad2864ee8b5a42608e3d695de"/>
                <w:id w:val="-20595082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4085BEFF"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解决同业竞争</w:t>
                    </w:r>
                  </w:p>
                </w:tc>
              </w:sdtContent>
            </w:sdt>
            <w:tc>
              <w:tcPr>
                <w:tcW w:w="437" w:type="pct"/>
                <w:shd w:val="clear" w:color="auto" w:fill="auto"/>
              </w:tcPr>
              <w:p w14:paraId="65FD1A25"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控股股东尚纯投资</w:t>
                </w:r>
              </w:p>
            </w:tc>
            <w:tc>
              <w:tcPr>
                <w:tcW w:w="2236" w:type="pct"/>
                <w:shd w:val="clear" w:color="auto" w:fill="auto"/>
              </w:tcPr>
              <w:p w14:paraId="39E0F1A8"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本企业自身不开展并促使本企业所投资的至纯科技以外的其他控股子企业（以下简称</w:t>
                </w:r>
                <w:r w:rsidRPr="00CA3136">
                  <w:rPr>
                    <w:rFonts w:ascii="Times New Roman" w:hAnsi="Times New Roman" w:cs="Times New Roman"/>
                    <w:szCs w:val="21"/>
                  </w:rPr>
                  <w:t>“</w:t>
                </w:r>
                <w:r w:rsidRPr="00CA3136">
                  <w:rPr>
                    <w:rFonts w:ascii="Times New Roman" w:hAnsi="Times New Roman" w:cs="Times New Roman"/>
                    <w:szCs w:val="21"/>
                  </w:rPr>
                  <w:t>其他子企业</w:t>
                </w:r>
                <w:r w:rsidRPr="00CA3136">
                  <w:rPr>
                    <w:rFonts w:ascii="Times New Roman" w:hAnsi="Times New Roman" w:cs="Times New Roman"/>
                    <w:szCs w:val="21"/>
                  </w:rPr>
                  <w:t>”</w:t>
                </w:r>
                <w:r w:rsidRPr="00CA3136">
                  <w:rPr>
                    <w:rFonts w:ascii="Times New Roman" w:hAnsi="Times New Roman" w:cs="Times New Roman"/>
                    <w:szCs w:val="21"/>
                  </w:rPr>
                  <w:t>）不开展与至纯科技相同或类似的业务；不新设或收购与至纯科技从事的业务相同或类似的子公司、分公司等经营性机构；不在中国境内或境外成立、经营、发展或协助成立、经营、发展任何与至纯科技直接、间接竞争的企业、业务、项目或其他任何活动。本企业保证不利用对至纯科技的控股</w:t>
                </w:r>
                <w:r w:rsidRPr="00CA3136">
                  <w:rPr>
                    <w:rFonts w:ascii="Times New Roman" w:hAnsi="Times New Roman" w:cs="Times New Roman"/>
                    <w:szCs w:val="21"/>
                  </w:rPr>
                  <w:t>/</w:t>
                </w:r>
                <w:r w:rsidRPr="00CA3136">
                  <w:rPr>
                    <w:rFonts w:ascii="Times New Roman" w:hAnsi="Times New Roman" w:cs="Times New Roman"/>
                    <w:szCs w:val="21"/>
                  </w:rPr>
                  <w:t>持股关系进行损害至纯科技及其他股东利益的经营活动。如至纯科技进一步拓展其产品和业务范围，本企业承诺自身、并保证将促使其他子企业将不与至纯科技拓展后的产品或业务相竞争；可能与至纯科技拓展后的产品或业务产生竞争的，本企业将退出与至纯科技的竞争。无论是由本企业和其他子企业自身研究开发的或从国外引进或与他人合作开发的与至纯科技的生产、经营有关的新技术、新产品，至纯科技有优先受让、生产的权利。本企业或其他子企业如拟出售与至纯科技的生产、经营</w:t>
                </w:r>
                <w:r w:rsidRPr="00CA3136">
                  <w:rPr>
                    <w:rFonts w:ascii="Times New Roman" w:hAnsi="Times New Roman" w:cs="Times New Roman"/>
                    <w:szCs w:val="21"/>
                  </w:rPr>
                  <w:lastRenderedPageBreak/>
                  <w:t>相关的任何资产、业务或权益，至纯科技均有优先购买的权利；本企业保证自身、并保证将促使其他子企业在出售或转让有关资产、业务或权益时给予至纯科技的条件不逊于向任何独立第三方提供的条件。</w:t>
                </w:r>
              </w:p>
            </w:tc>
            <w:tc>
              <w:tcPr>
                <w:tcW w:w="340" w:type="pct"/>
                <w:shd w:val="clear" w:color="auto" w:fill="auto"/>
              </w:tcPr>
              <w:p w14:paraId="05A3894F"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lastRenderedPageBreak/>
                  <w:t>长期</w:t>
                </w:r>
              </w:p>
            </w:tc>
            <w:sdt>
              <w:sdtPr>
                <w:rPr>
                  <w:rFonts w:ascii="Times New Roman" w:hAnsi="Times New Roman" w:cs="Times New Roman"/>
                  <w:szCs w:val="21"/>
                </w:rPr>
                <w:alias w:val="与首次公开发行相关的承诺-是否有履行期限"/>
                <w:tag w:val="_GBC_2596a53d17dc47239c6d6c13d352aafe"/>
                <w:id w:val="-787435294"/>
                <w:lock w:val="sdtLocked"/>
                <w:comboBox>
                  <w:listItem w:displayText="是" w:value="true"/>
                  <w:listItem w:displayText="否" w:value="false"/>
                </w:comboBox>
              </w:sdtPr>
              <w:sdtContent>
                <w:tc>
                  <w:tcPr>
                    <w:tcW w:w="340" w:type="pct"/>
                    <w:shd w:val="clear" w:color="auto" w:fill="auto"/>
                  </w:tcPr>
                  <w:p w14:paraId="6DD755EB"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1081101677"/>
                <w:lock w:val="sdtLocked"/>
                <w:comboBox>
                  <w:listItem w:displayText="是" w:value="true"/>
                  <w:listItem w:displayText="否" w:value="false"/>
                </w:comboBox>
              </w:sdtPr>
              <w:sdtContent>
                <w:tc>
                  <w:tcPr>
                    <w:tcW w:w="243" w:type="pct"/>
                    <w:shd w:val="clear" w:color="auto" w:fill="auto"/>
                  </w:tcPr>
                  <w:p w14:paraId="7907F761"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41AA2A5E"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color w:val="000000"/>
                    <w:szCs w:val="21"/>
                  </w:rPr>
                  <w:t>不适用</w:t>
                </w:r>
              </w:p>
            </w:tc>
            <w:tc>
              <w:tcPr>
                <w:tcW w:w="340" w:type="pct"/>
                <w:shd w:val="clear" w:color="auto" w:fill="auto"/>
              </w:tcPr>
              <w:p w14:paraId="382821CE"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color w:val="000000"/>
                    <w:szCs w:val="21"/>
                  </w:rPr>
                  <w:t>不适用</w:t>
                </w:r>
              </w:p>
            </w:tc>
          </w:tr>
          <w:tr w:rsidR="00B10A0C" w14:paraId="7075FBEC" w14:textId="77777777">
            <w:trPr>
              <w:jc w:val="center"/>
            </w:trPr>
            <w:tc>
              <w:tcPr>
                <w:tcW w:w="385" w:type="pct"/>
                <w:vMerge/>
                <w:shd w:val="clear" w:color="auto" w:fill="auto"/>
                <w:vAlign w:val="center"/>
              </w:tcPr>
              <w:p w14:paraId="4BA53D22"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首次公开发行相关的承诺-承诺类型"/>
                <w:tag w:val="_GBC_544118bad2864ee8b5a42608e3d695de"/>
                <w:id w:val="-128395141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1D2731D2"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其他</w:t>
                    </w:r>
                  </w:p>
                </w:tc>
              </w:sdtContent>
            </w:sdt>
            <w:tc>
              <w:tcPr>
                <w:tcW w:w="437" w:type="pct"/>
                <w:shd w:val="clear" w:color="auto" w:fill="auto"/>
              </w:tcPr>
              <w:p w14:paraId="03AF116C"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至纯科技关于填补被摊薄即期回报的承诺</w:t>
                </w:r>
              </w:p>
            </w:tc>
            <w:tc>
              <w:tcPr>
                <w:tcW w:w="2236" w:type="pct"/>
                <w:shd w:val="clear" w:color="auto" w:fill="auto"/>
              </w:tcPr>
              <w:p w14:paraId="6E3BFE53"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公司新股发行上市后，公司净资产规模将大幅增加，短期内公司的每股收益和净资产收益率可能出现下降，公司将从以下几个方面着手，不断提高公司的盈利水平，减少本次发行对每股收益摊薄的影响（</w:t>
                </w:r>
                <w:r w:rsidRPr="00CA3136">
                  <w:rPr>
                    <w:rFonts w:ascii="Times New Roman" w:hAnsi="Times New Roman" w:cs="Times New Roman"/>
                    <w:szCs w:val="21"/>
                  </w:rPr>
                  <w:t>1</w:t>
                </w:r>
                <w:r w:rsidRPr="00CA3136">
                  <w:rPr>
                    <w:rFonts w:ascii="Times New Roman" w:hAnsi="Times New Roman" w:cs="Times New Roman"/>
                    <w:szCs w:val="21"/>
                  </w:rPr>
                  <w:t>）坚持大力开拓市场（</w:t>
                </w:r>
                <w:r w:rsidRPr="00CA3136">
                  <w:rPr>
                    <w:rFonts w:ascii="Times New Roman" w:hAnsi="Times New Roman" w:cs="Times New Roman"/>
                    <w:szCs w:val="21"/>
                  </w:rPr>
                  <w:t>2</w:t>
                </w:r>
                <w:r w:rsidRPr="00CA3136">
                  <w:rPr>
                    <w:rFonts w:ascii="Times New Roman" w:hAnsi="Times New Roman" w:cs="Times New Roman"/>
                    <w:szCs w:val="21"/>
                  </w:rPr>
                  <w:t>）加强管理控制成本（</w:t>
                </w:r>
                <w:r w:rsidRPr="00CA3136">
                  <w:rPr>
                    <w:rFonts w:ascii="Times New Roman" w:hAnsi="Times New Roman" w:cs="Times New Roman"/>
                    <w:szCs w:val="21"/>
                  </w:rPr>
                  <w:t>3</w:t>
                </w:r>
                <w:r w:rsidRPr="00CA3136">
                  <w:rPr>
                    <w:rFonts w:ascii="Times New Roman" w:hAnsi="Times New Roman" w:cs="Times New Roman"/>
                    <w:szCs w:val="21"/>
                  </w:rPr>
                  <w:t>）加强募集资金管理，保证募集资金合理、合法使用（</w:t>
                </w:r>
                <w:r w:rsidRPr="00CA3136">
                  <w:rPr>
                    <w:rFonts w:ascii="Times New Roman" w:hAnsi="Times New Roman" w:cs="Times New Roman"/>
                    <w:szCs w:val="21"/>
                  </w:rPr>
                  <w:t>4</w:t>
                </w:r>
                <w:r w:rsidRPr="00CA3136">
                  <w:rPr>
                    <w:rFonts w:ascii="Times New Roman" w:hAnsi="Times New Roman" w:cs="Times New Roman"/>
                    <w:szCs w:val="21"/>
                  </w:rPr>
                  <w:t>）切实落实利润分配制度公司的董事、高级管理人员对公司填补回报措施能够得到切实履行做出承诺：</w:t>
                </w:r>
                <w:r w:rsidRPr="00CA3136">
                  <w:rPr>
                    <w:rFonts w:ascii="Times New Roman" w:hAnsi="Times New Roman" w:cs="Times New Roman"/>
                    <w:szCs w:val="21"/>
                  </w:rPr>
                  <w:t>“</w:t>
                </w:r>
                <w:r w:rsidRPr="00CA3136">
                  <w:rPr>
                    <w:rFonts w:ascii="Times New Roman" w:hAnsi="Times New Roman" w:cs="Times New Roman"/>
                    <w:szCs w:val="21"/>
                  </w:rPr>
                  <w:t>公司董事、高级管理人员忠实、勤勉地履行职责，维护公司和全体股东的合法权益。</w:t>
                </w:r>
              </w:p>
            </w:tc>
            <w:tc>
              <w:tcPr>
                <w:tcW w:w="340" w:type="pct"/>
                <w:shd w:val="clear" w:color="auto" w:fill="auto"/>
              </w:tcPr>
              <w:p w14:paraId="0E98A8CC"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2596a53d17dc47239c6d6c13d352aafe"/>
                <w:id w:val="1070769789"/>
                <w:lock w:val="sdtLocked"/>
                <w:comboBox>
                  <w:listItem w:displayText="是" w:value="true"/>
                  <w:listItem w:displayText="否" w:value="false"/>
                </w:comboBox>
              </w:sdtPr>
              <w:sdtContent>
                <w:tc>
                  <w:tcPr>
                    <w:tcW w:w="340" w:type="pct"/>
                    <w:shd w:val="clear" w:color="auto" w:fill="auto"/>
                  </w:tcPr>
                  <w:p w14:paraId="11904A4B"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2077631328"/>
                <w:lock w:val="sdtLocked"/>
                <w:comboBox>
                  <w:listItem w:displayText="是" w:value="true"/>
                  <w:listItem w:displayText="否" w:value="false"/>
                </w:comboBox>
              </w:sdtPr>
              <w:sdtContent>
                <w:tc>
                  <w:tcPr>
                    <w:tcW w:w="243" w:type="pct"/>
                    <w:shd w:val="clear" w:color="auto" w:fill="auto"/>
                  </w:tcPr>
                  <w:p w14:paraId="677ECADA"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06390276"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color w:val="000000"/>
                    <w:szCs w:val="21"/>
                  </w:rPr>
                  <w:t>不适用</w:t>
                </w:r>
              </w:p>
            </w:tc>
            <w:tc>
              <w:tcPr>
                <w:tcW w:w="340" w:type="pct"/>
                <w:shd w:val="clear" w:color="auto" w:fill="auto"/>
              </w:tcPr>
              <w:p w14:paraId="5420269B"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color w:val="000000"/>
                    <w:szCs w:val="21"/>
                  </w:rPr>
                  <w:t>不适用</w:t>
                </w:r>
              </w:p>
            </w:tc>
          </w:tr>
          <w:tr w:rsidR="00B10A0C" w14:paraId="7C00310D" w14:textId="77777777">
            <w:trPr>
              <w:jc w:val="center"/>
            </w:trPr>
            <w:tc>
              <w:tcPr>
                <w:tcW w:w="385" w:type="pct"/>
                <w:vMerge/>
                <w:shd w:val="clear" w:color="auto" w:fill="auto"/>
                <w:vAlign w:val="center"/>
              </w:tcPr>
              <w:p w14:paraId="794E70FC"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首次公开发行相关的承诺-承诺类型"/>
                <w:tag w:val="_GBC_544118bad2864ee8b5a42608e3d695de"/>
                <w:id w:val="177714075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5151753F"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解决关联交易</w:t>
                    </w:r>
                  </w:p>
                </w:tc>
              </w:sdtContent>
            </w:sdt>
            <w:tc>
              <w:tcPr>
                <w:tcW w:w="437" w:type="pct"/>
                <w:shd w:val="clear" w:color="auto" w:fill="auto"/>
              </w:tcPr>
              <w:p w14:paraId="3D0BDBE9"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控股股东、实际控制人蒋渊、控股股东陆龙英</w:t>
                </w:r>
              </w:p>
            </w:tc>
            <w:tc>
              <w:tcPr>
                <w:tcW w:w="2236" w:type="pct"/>
                <w:shd w:val="clear" w:color="auto" w:fill="auto"/>
              </w:tcPr>
              <w:p w14:paraId="0B005450"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本人将采取措施尽量避免与上海至纯洁净系统科技股份有限公司及其子公司发生关联交易；对于无法避免的关联交易，本人保证本着公允、透明的原则，严格履行关联交易决策程序和回避制度，同时按相关规定及时履行信息披露义务；本人保证不会通过关联交易损害上海至纯洁净系统科技股份有限公司及其子公司、上海至纯洁净系统科技股份有限公司其他股东的合法权益；本人保证不会通过向上海至纯洁净系统科技股份有限公司借款，由上海至纯洁净系统科技股份有限公司提供担保、代偿债务、代垫款项等各种方式侵占上海至纯洁净系统科技股份有限公司的资金，不控制或占用上海至纯洁净系统科技股份有限公司的资产。</w:t>
                </w:r>
              </w:p>
            </w:tc>
            <w:tc>
              <w:tcPr>
                <w:tcW w:w="340" w:type="pct"/>
                <w:shd w:val="clear" w:color="auto" w:fill="auto"/>
              </w:tcPr>
              <w:p w14:paraId="26AF2C4C"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2596a53d17dc47239c6d6c13d352aafe"/>
                <w:id w:val="13514810"/>
                <w:lock w:val="sdtLocked"/>
                <w:comboBox>
                  <w:listItem w:displayText="是" w:value="true"/>
                  <w:listItem w:displayText="否" w:value="false"/>
                </w:comboBox>
              </w:sdtPr>
              <w:sdtContent>
                <w:tc>
                  <w:tcPr>
                    <w:tcW w:w="340" w:type="pct"/>
                    <w:shd w:val="clear" w:color="auto" w:fill="auto"/>
                  </w:tcPr>
                  <w:p w14:paraId="29433208"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1676921730"/>
                <w:lock w:val="sdtLocked"/>
                <w:comboBox>
                  <w:listItem w:displayText="是" w:value="true"/>
                  <w:listItem w:displayText="否" w:value="false"/>
                </w:comboBox>
              </w:sdtPr>
              <w:sdtContent>
                <w:tc>
                  <w:tcPr>
                    <w:tcW w:w="243" w:type="pct"/>
                    <w:shd w:val="clear" w:color="auto" w:fill="auto"/>
                  </w:tcPr>
                  <w:p w14:paraId="11E32F41"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53989BFE"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color w:val="000000"/>
                    <w:szCs w:val="21"/>
                  </w:rPr>
                  <w:t>不适用</w:t>
                </w:r>
              </w:p>
            </w:tc>
            <w:tc>
              <w:tcPr>
                <w:tcW w:w="340" w:type="pct"/>
                <w:shd w:val="clear" w:color="auto" w:fill="auto"/>
              </w:tcPr>
              <w:p w14:paraId="20A52EC6"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color w:val="000000"/>
                    <w:szCs w:val="21"/>
                  </w:rPr>
                  <w:t>不适用</w:t>
                </w:r>
              </w:p>
            </w:tc>
          </w:tr>
          <w:tr w:rsidR="00B10A0C" w14:paraId="6EDE3812" w14:textId="77777777">
            <w:trPr>
              <w:jc w:val="center"/>
            </w:trPr>
            <w:tc>
              <w:tcPr>
                <w:tcW w:w="385" w:type="pct"/>
                <w:vMerge/>
                <w:shd w:val="clear" w:color="auto" w:fill="auto"/>
                <w:vAlign w:val="center"/>
              </w:tcPr>
              <w:p w14:paraId="2E66B8BC"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首次公开发行相关的承诺-承诺类型"/>
                <w:tag w:val="_GBC_544118bad2864ee8b5a42608e3d695de"/>
                <w:id w:val="-179412663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35C9C543"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解决关联交易</w:t>
                    </w:r>
                  </w:p>
                </w:tc>
              </w:sdtContent>
            </w:sdt>
            <w:tc>
              <w:tcPr>
                <w:tcW w:w="437" w:type="pct"/>
                <w:shd w:val="clear" w:color="auto" w:fill="auto"/>
              </w:tcPr>
              <w:p w14:paraId="18A16153"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控股股东尚纯投资</w:t>
                </w:r>
              </w:p>
            </w:tc>
            <w:tc>
              <w:tcPr>
                <w:tcW w:w="2236" w:type="pct"/>
                <w:shd w:val="clear" w:color="auto" w:fill="auto"/>
              </w:tcPr>
              <w:p w14:paraId="021F79A9"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本合伙企业将采取措施尽量避免与上海至纯洁净系统科技股份有限公司及其子公司发生关联交易；对于无法避免的关联交易，本合伙企业保证本着公允、透明的原则，严格履行关联交易决策程序和回避制度，同时按相关规定及时履行信息披露义务；本合伙企业保证不会通过关联交易损害上海至纯洁净系统科技股份有限公司及其子</w:t>
                </w:r>
                <w:r w:rsidRPr="00CA3136">
                  <w:rPr>
                    <w:rFonts w:ascii="Times New Roman" w:hAnsi="Times New Roman" w:cs="Times New Roman"/>
                    <w:szCs w:val="21"/>
                  </w:rPr>
                  <w:t>8</w:t>
                </w:r>
                <w:r w:rsidRPr="00CA3136">
                  <w:rPr>
                    <w:rFonts w:ascii="Times New Roman" w:hAnsi="Times New Roman" w:cs="Times New Roman"/>
                    <w:szCs w:val="21"/>
                  </w:rPr>
                  <w:t>公司、</w:t>
                </w:r>
                <w:r w:rsidRPr="00CA3136">
                  <w:rPr>
                    <w:rFonts w:ascii="Times New Roman" w:hAnsi="Times New Roman" w:cs="Times New Roman"/>
                    <w:szCs w:val="21"/>
                  </w:rPr>
                  <w:lastRenderedPageBreak/>
                  <w:t>上海至纯洁净系统科技股份有限公司其他股东的合法权益；本合伙企业保证不会通过向上海至纯洁净系统科技股份有限公司借款，由上海至纯洁净系统科技股份有限公司提供担保、代偿债务、代垫款项等各种方式侵占上海至纯洁净系统科技股份有限公司的资金，不控制或占用上海至纯洁净系统科技股份有限公司的资产。</w:t>
                </w:r>
              </w:p>
            </w:tc>
            <w:tc>
              <w:tcPr>
                <w:tcW w:w="340" w:type="pct"/>
                <w:shd w:val="clear" w:color="auto" w:fill="auto"/>
              </w:tcPr>
              <w:p w14:paraId="0C8AE6F8"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lastRenderedPageBreak/>
                  <w:t>长期</w:t>
                </w:r>
              </w:p>
            </w:tc>
            <w:sdt>
              <w:sdtPr>
                <w:rPr>
                  <w:rFonts w:ascii="Times New Roman" w:hAnsi="Times New Roman" w:cs="Times New Roman"/>
                  <w:szCs w:val="21"/>
                </w:rPr>
                <w:alias w:val="与首次公开发行相关的承诺-是否有履行期限"/>
                <w:tag w:val="_GBC_2596a53d17dc47239c6d6c13d352aafe"/>
                <w:id w:val="436492657"/>
                <w:lock w:val="sdtLocked"/>
                <w:comboBox>
                  <w:listItem w:displayText="是" w:value="true"/>
                  <w:listItem w:displayText="否" w:value="false"/>
                </w:comboBox>
              </w:sdtPr>
              <w:sdtContent>
                <w:tc>
                  <w:tcPr>
                    <w:tcW w:w="340" w:type="pct"/>
                    <w:shd w:val="clear" w:color="auto" w:fill="auto"/>
                  </w:tcPr>
                  <w:p w14:paraId="47CB6FC5"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1837916362"/>
                <w:lock w:val="sdtLocked"/>
                <w:comboBox>
                  <w:listItem w:displayText="是" w:value="true"/>
                  <w:listItem w:displayText="否" w:value="false"/>
                </w:comboBox>
              </w:sdtPr>
              <w:sdtContent>
                <w:tc>
                  <w:tcPr>
                    <w:tcW w:w="243" w:type="pct"/>
                    <w:shd w:val="clear" w:color="auto" w:fill="auto"/>
                  </w:tcPr>
                  <w:p w14:paraId="628BA176"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21BE12AC"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不适用</w:t>
                </w:r>
              </w:p>
            </w:tc>
            <w:tc>
              <w:tcPr>
                <w:tcW w:w="340" w:type="pct"/>
                <w:shd w:val="clear" w:color="auto" w:fill="auto"/>
              </w:tcPr>
              <w:p w14:paraId="13DF0C0E"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不适用</w:t>
                </w:r>
              </w:p>
            </w:tc>
          </w:tr>
          <w:tr w:rsidR="00B10A0C" w14:paraId="06A47BF9" w14:textId="77777777">
            <w:trPr>
              <w:jc w:val="center"/>
            </w:trPr>
            <w:tc>
              <w:tcPr>
                <w:tcW w:w="385" w:type="pct"/>
                <w:vMerge/>
                <w:shd w:val="clear" w:color="auto" w:fill="auto"/>
                <w:vAlign w:val="center"/>
              </w:tcPr>
              <w:p w14:paraId="5E19F336"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首次公开发行相关的承诺-承诺类型"/>
                <w:tag w:val="_GBC_544118bad2864ee8b5a42608e3d695de"/>
                <w:id w:val="121053773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24945561"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解决同业竞争</w:t>
                    </w:r>
                  </w:p>
                </w:tc>
              </w:sdtContent>
            </w:sdt>
            <w:tc>
              <w:tcPr>
                <w:tcW w:w="437" w:type="pct"/>
                <w:shd w:val="clear" w:color="auto" w:fill="auto"/>
              </w:tcPr>
              <w:p w14:paraId="699C4041"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控股股东、实际控制人蒋渊、陆龙英、尚纯投资</w:t>
                </w:r>
              </w:p>
            </w:tc>
            <w:tc>
              <w:tcPr>
                <w:tcW w:w="2236" w:type="pct"/>
                <w:shd w:val="clear" w:color="auto" w:fill="auto"/>
              </w:tcPr>
              <w:p w14:paraId="2A59EB89"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1</w:t>
                </w:r>
                <w:r w:rsidRPr="00CA3136">
                  <w:rPr>
                    <w:rFonts w:ascii="Times New Roman" w:hAnsi="Times New Roman" w:cs="Times New Roman"/>
                    <w:szCs w:val="21"/>
                  </w:rPr>
                  <w:t>、本人</w:t>
                </w:r>
                <w:r w:rsidRPr="00CA3136">
                  <w:rPr>
                    <w:rFonts w:ascii="Times New Roman" w:hAnsi="Times New Roman" w:cs="Times New Roman"/>
                    <w:szCs w:val="21"/>
                  </w:rPr>
                  <w:t>/</w:t>
                </w:r>
                <w:r w:rsidRPr="00CA3136">
                  <w:rPr>
                    <w:rFonts w:ascii="Times New Roman" w:hAnsi="Times New Roman" w:cs="Times New Roman"/>
                    <w:szCs w:val="21"/>
                  </w:rPr>
                  <w:t>本企业以及本人</w:t>
                </w:r>
                <w:r w:rsidRPr="00CA3136">
                  <w:rPr>
                    <w:rFonts w:ascii="Times New Roman" w:hAnsi="Times New Roman" w:cs="Times New Roman"/>
                    <w:szCs w:val="21"/>
                  </w:rPr>
                  <w:t>/</w:t>
                </w:r>
                <w:r w:rsidRPr="00CA3136">
                  <w:rPr>
                    <w:rFonts w:ascii="Times New Roman" w:hAnsi="Times New Roman" w:cs="Times New Roman"/>
                    <w:szCs w:val="21"/>
                  </w:rPr>
                  <w:t>本企业参与投资的控股企业和参股企业及其下属企业目前没有以任何形式直接或间接从事与至纯科技及至纯科技的控股企业的主营业务构成或可能构成直接或间接竞争关系的业务或活动。</w:t>
                </w:r>
                <w:r w:rsidRPr="00CA3136">
                  <w:rPr>
                    <w:rFonts w:ascii="Times New Roman" w:hAnsi="Times New Roman" w:cs="Times New Roman"/>
                    <w:szCs w:val="21"/>
                  </w:rPr>
                  <w:t>2</w:t>
                </w:r>
                <w:r w:rsidRPr="00CA3136">
                  <w:rPr>
                    <w:rFonts w:ascii="Times New Roman" w:hAnsi="Times New Roman" w:cs="Times New Roman"/>
                    <w:szCs w:val="21"/>
                  </w:rPr>
                  <w:t>、本人</w:t>
                </w:r>
                <w:r w:rsidRPr="00CA3136">
                  <w:rPr>
                    <w:rFonts w:ascii="Times New Roman" w:hAnsi="Times New Roman" w:cs="Times New Roman"/>
                    <w:szCs w:val="21"/>
                  </w:rPr>
                  <w:t>/</w:t>
                </w:r>
                <w:r w:rsidRPr="00CA3136">
                  <w:rPr>
                    <w:rFonts w:ascii="Times New Roman" w:hAnsi="Times New Roman" w:cs="Times New Roman"/>
                    <w:szCs w:val="21"/>
                  </w:rPr>
                  <w:t>本企业作为至纯科技之控股股东、实际控制人将采取有效措施，并促使本人</w:t>
                </w:r>
                <w:r w:rsidRPr="00CA3136">
                  <w:rPr>
                    <w:rFonts w:ascii="Times New Roman" w:hAnsi="Times New Roman" w:cs="Times New Roman"/>
                    <w:szCs w:val="21"/>
                  </w:rPr>
                  <w:t>/</w:t>
                </w:r>
                <w:r w:rsidRPr="00CA3136">
                  <w:rPr>
                    <w:rFonts w:ascii="Times New Roman" w:hAnsi="Times New Roman" w:cs="Times New Roman"/>
                    <w:szCs w:val="21"/>
                  </w:rPr>
                  <w:t>本企业将来参与投资的企业采取有效措施，不会在中国境内：（</w:t>
                </w:r>
                <w:r w:rsidRPr="00CA3136">
                  <w:rPr>
                    <w:rFonts w:ascii="Times New Roman" w:hAnsi="Times New Roman" w:cs="Times New Roman"/>
                    <w:szCs w:val="21"/>
                  </w:rPr>
                  <w:t>1</w:t>
                </w:r>
                <w:r w:rsidRPr="00CA3136">
                  <w:rPr>
                    <w:rFonts w:ascii="Times New Roman" w:hAnsi="Times New Roman" w:cs="Times New Roman"/>
                    <w:szCs w:val="21"/>
                  </w:rPr>
                  <w:t>）以任何形式直接或间接从事任何与至纯科技或至纯科技的控股企业主营业务构成或可能构成直接或间接竞争关系的业务或活动，或于该等业务中持有权益或利益；（</w:t>
                </w:r>
                <w:r w:rsidRPr="00CA3136">
                  <w:rPr>
                    <w:rFonts w:ascii="Times New Roman" w:hAnsi="Times New Roman" w:cs="Times New Roman"/>
                    <w:szCs w:val="21"/>
                  </w:rPr>
                  <w:t>2</w:t>
                </w:r>
                <w:r w:rsidRPr="00CA3136">
                  <w:rPr>
                    <w:rFonts w:ascii="Times New Roman" w:hAnsi="Times New Roman" w:cs="Times New Roman"/>
                    <w:szCs w:val="21"/>
                  </w:rPr>
                  <w:t>）以任何形式支持至纯科技及至纯科技的控股企业以外的他人从事与至纯科技及至纯科技的控股企业目前或今后进行的主营业务构成竞争或者可能构成竞争的业务或活动；（</w:t>
                </w:r>
                <w:r w:rsidRPr="00CA3136">
                  <w:rPr>
                    <w:rFonts w:ascii="Times New Roman" w:hAnsi="Times New Roman" w:cs="Times New Roman"/>
                    <w:szCs w:val="21"/>
                  </w:rPr>
                  <w:t>3</w:t>
                </w:r>
                <w:r w:rsidRPr="00CA3136">
                  <w:rPr>
                    <w:rFonts w:ascii="Times New Roman" w:hAnsi="Times New Roman" w:cs="Times New Roman"/>
                    <w:szCs w:val="21"/>
                  </w:rPr>
                  <w:t>）以其他方式介入（不论直接或间接）任何与至纯科技及至纯科技的控股企业目前或今后进行的主营业务构成竞争或者可能构成竞争的业务或活动。若因违反上述承诺而所获的利益及权益将归至纯科技及其控股企业所有，并赔偿因违反上述承诺而给至纯科技及其控股企业造成的一切损失、损害和开支。</w:t>
                </w:r>
              </w:p>
            </w:tc>
            <w:tc>
              <w:tcPr>
                <w:tcW w:w="340" w:type="pct"/>
                <w:shd w:val="clear" w:color="auto" w:fill="auto"/>
              </w:tcPr>
              <w:p w14:paraId="56ADAC27"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长期</w:t>
                </w:r>
              </w:p>
            </w:tc>
            <w:sdt>
              <w:sdtPr>
                <w:rPr>
                  <w:rFonts w:ascii="Times New Roman" w:hAnsi="Times New Roman" w:cs="Times New Roman"/>
                  <w:szCs w:val="21"/>
                </w:rPr>
                <w:alias w:val="与首次公开发行相关的承诺-是否有履行期限"/>
                <w:tag w:val="_GBC_2596a53d17dc47239c6d6c13d352aafe"/>
                <w:id w:val="165219089"/>
                <w:lock w:val="sdtLocked"/>
                <w:comboBox>
                  <w:listItem w:displayText="是" w:value="true"/>
                  <w:listItem w:displayText="否" w:value="false"/>
                </w:comboBox>
              </w:sdtPr>
              <w:sdtContent>
                <w:tc>
                  <w:tcPr>
                    <w:tcW w:w="340" w:type="pct"/>
                    <w:shd w:val="clear" w:color="auto" w:fill="auto"/>
                  </w:tcPr>
                  <w:p w14:paraId="5FB235A6"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首次公开发行相关的承诺-是否及时严格履行"/>
                <w:tag w:val="_GBC_2cce12aeffd3453e80032e4cdeee78ec"/>
                <w:id w:val="-497728831"/>
                <w:lock w:val="sdtLocked"/>
                <w:comboBox>
                  <w:listItem w:displayText="是" w:value="true"/>
                  <w:listItem w:displayText="否" w:value="false"/>
                </w:comboBox>
              </w:sdtPr>
              <w:sdtContent>
                <w:tc>
                  <w:tcPr>
                    <w:tcW w:w="243" w:type="pct"/>
                    <w:shd w:val="clear" w:color="auto" w:fill="auto"/>
                  </w:tcPr>
                  <w:p w14:paraId="52C10735"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523E574A"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不适用</w:t>
                </w:r>
              </w:p>
            </w:tc>
            <w:tc>
              <w:tcPr>
                <w:tcW w:w="340" w:type="pct"/>
                <w:shd w:val="clear" w:color="auto" w:fill="auto"/>
              </w:tcPr>
              <w:p w14:paraId="3CA7A652"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不适用</w:t>
                </w:r>
              </w:p>
            </w:tc>
          </w:tr>
          <w:sdt>
            <w:sdtPr>
              <w:rPr>
                <w:rFonts w:ascii="Times New Roman" w:hAnsi="Times New Roman" w:cs="Times New Roman"/>
                <w:szCs w:val="21"/>
              </w:rPr>
              <w:alias w:val="与再融资相关的承诺"/>
              <w:tag w:val="_TUP_9682f02d4694474e80ab0d28f5b09e2a"/>
              <w:id w:val="122352564"/>
              <w:placeholder>
                <w:docPart w:val="87A248E5C2C7459296952B571F5D7A2B"/>
              </w:placeholder>
            </w:sdtPr>
            <w:sdtContent>
              <w:tr w:rsidR="00B10A0C" w14:paraId="3A13E675" w14:textId="77777777">
                <w:trPr>
                  <w:jc w:val="center"/>
                </w:trPr>
                <w:tc>
                  <w:tcPr>
                    <w:tcW w:w="385" w:type="pct"/>
                    <w:vMerge w:val="restart"/>
                    <w:shd w:val="clear" w:color="auto" w:fill="auto"/>
                    <w:vAlign w:val="center"/>
                  </w:tcPr>
                  <w:sdt>
                    <w:sdtPr>
                      <w:rPr>
                        <w:rFonts w:ascii="Times New Roman" w:hAnsi="Times New Roman" w:cs="Times New Roman"/>
                        <w:szCs w:val="21"/>
                      </w:rPr>
                      <w:tag w:val="_PLD_d12294df3cd646d4972110210c9b66d9"/>
                      <w:id w:val="752708180"/>
                      <w:lock w:val="sdtLocked"/>
                    </w:sdtPr>
                    <w:sdtContent>
                      <w:p w14:paraId="6F34AD50"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与再融资相关的承诺</w:t>
                        </w:r>
                      </w:p>
                    </w:sdtContent>
                  </w:sdt>
                </w:tc>
                <w:sdt>
                  <w:sdtPr>
                    <w:rPr>
                      <w:rFonts w:ascii="Times New Roman" w:hAnsi="Times New Roman" w:cs="Times New Roman"/>
                      <w:szCs w:val="21"/>
                    </w:rPr>
                    <w:alias w:val="与再融资相关的承诺-承诺类型"/>
                    <w:tag w:val="_GBC_43b8e587b05f41abb7a4e371ebc768a4"/>
                    <w:id w:val="-120845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52E9B632"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其他</w:t>
                        </w:r>
                      </w:p>
                    </w:tc>
                  </w:sdtContent>
                </w:sdt>
                <w:tc>
                  <w:tcPr>
                    <w:tcW w:w="437" w:type="pct"/>
                    <w:shd w:val="clear" w:color="auto" w:fill="auto"/>
                  </w:tcPr>
                  <w:p w14:paraId="6AFF77CD"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控股股东、实际控制人蒋渊、陆龙英、尚纯投资</w:t>
                    </w:r>
                  </w:p>
                </w:tc>
                <w:tc>
                  <w:tcPr>
                    <w:tcW w:w="2236" w:type="pct"/>
                    <w:shd w:val="clear" w:color="auto" w:fill="auto"/>
                  </w:tcPr>
                  <w:p w14:paraId="65A3D2EE"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公司控股股东蒋渊、陆龙英及共青城尚纯科技产业投资合伙企业</w:t>
                    </w:r>
                    <w:r w:rsidRPr="00CA3136">
                      <w:rPr>
                        <w:rFonts w:ascii="Times New Roman" w:hAnsi="Times New Roman" w:cs="Times New Roman"/>
                        <w:szCs w:val="21"/>
                      </w:rPr>
                      <w:t>(</w:t>
                    </w:r>
                    <w:r w:rsidRPr="00CA3136">
                      <w:rPr>
                        <w:rFonts w:ascii="Times New Roman" w:hAnsi="Times New Roman" w:cs="Times New Roman"/>
                        <w:szCs w:val="21"/>
                      </w:rPr>
                      <w:t>有限合伙</w:t>
                    </w:r>
                    <w:r w:rsidRPr="00CA3136">
                      <w:rPr>
                        <w:rFonts w:ascii="Times New Roman" w:hAnsi="Times New Roman" w:cs="Times New Roman"/>
                        <w:szCs w:val="21"/>
                      </w:rPr>
                      <w:t>)</w:t>
                    </w:r>
                    <w:r w:rsidRPr="00CA3136">
                      <w:rPr>
                        <w:rFonts w:ascii="Times New Roman" w:hAnsi="Times New Roman" w:cs="Times New Roman"/>
                        <w:szCs w:val="21"/>
                      </w:rPr>
                      <w:t>、实际控制人蒋渊就公司本次发行摊薄即期回报采取填补措施作出了如下承诺：</w:t>
                    </w:r>
                    <w:r w:rsidRPr="00CA3136">
                      <w:rPr>
                        <w:rFonts w:ascii="Times New Roman" w:hAnsi="Times New Roman" w:cs="Times New Roman"/>
                        <w:szCs w:val="21"/>
                      </w:rPr>
                      <w:t>1</w:t>
                    </w:r>
                    <w:r w:rsidRPr="00CA3136">
                      <w:rPr>
                        <w:rFonts w:ascii="Times New Roman" w:hAnsi="Times New Roman" w:cs="Times New Roman"/>
                        <w:szCs w:val="21"/>
                      </w:rPr>
                      <w:t>、不会越权干预公司的经营管理活动，不会侵占公司利益；</w:t>
                    </w:r>
                    <w:r w:rsidRPr="00CA3136">
                      <w:rPr>
                        <w:rFonts w:ascii="Times New Roman" w:hAnsi="Times New Roman" w:cs="Times New Roman"/>
                        <w:szCs w:val="21"/>
                      </w:rPr>
                      <w:t>2</w:t>
                    </w:r>
                    <w:r w:rsidRPr="00CA3136">
                      <w:rPr>
                        <w:rFonts w:ascii="Times New Roman" w:hAnsi="Times New Roman" w:cs="Times New Roman"/>
                        <w:szCs w:val="21"/>
                      </w:rPr>
                      <w:t>、若违反上述承诺给公司或者股东造成损失的，本承诺人</w:t>
                    </w:r>
                    <w:r w:rsidRPr="00CA3136">
                      <w:rPr>
                        <w:rFonts w:ascii="Times New Roman" w:hAnsi="Times New Roman" w:cs="Times New Roman"/>
                        <w:szCs w:val="21"/>
                      </w:rPr>
                      <w:t>/</w:t>
                    </w:r>
                    <w:r w:rsidRPr="00CA3136">
                      <w:rPr>
                        <w:rFonts w:ascii="Times New Roman" w:hAnsi="Times New Roman" w:cs="Times New Roman"/>
                        <w:szCs w:val="21"/>
                      </w:rPr>
                      <w:t>本企业将依法承担补偿责任；</w:t>
                    </w:r>
                    <w:r w:rsidRPr="00CA3136">
                      <w:rPr>
                        <w:rFonts w:ascii="Times New Roman" w:hAnsi="Times New Roman" w:cs="Times New Roman"/>
                        <w:szCs w:val="21"/>
                      </w:rPr>
                      <w:t>3</w:t>
                    </w:r>
                    <w:r w:rsidRPr="00CA3136">
                      <w:rPr>
                        <w:rFonts w:ascii="Times New Roman" w:hAnsi="Times New Roman" w:cs="Times New Roman"/>
                        <w:szCs w:val="21"/>
                      </w:rPr>
                      <w:t>、自本承诺函出具日至公司本次发行实施完毕前，如中国证券监督管理委员会、上海证券交易所等证</w:t>
                    </w:r>
                    <w:r w:rsidRPr="00CA3136">
                      <w:rPr>
                        <w:rFonts w:ascii="Times New Roman" w:hAnsi="Times New Roman" w:cs="Times New Roman"/>
                        <w:szCs w:val="21"/>
                      </w:rPr>
                      <w:lastRenderedPageBreak/>
                      <w:t>券监督机构就填补回报措施及其承诺作出另行规定或提出其他要求，且上述承诺不能满足该等规定的，本承诺人</w:t>
                    </w:r>
                    <w:r w:rsidRPr="00CA3136">
                      <w:rPr>
                        <w:rFonts w:ascii="Times New Roman" w:hAnsi="Times New Roman" w:cs="Times New Roman"/>
                        <w:szCs w:val="21"/>
                      </w:rPr>
                      <w:t>/</w:t>
                    </w:r>
                    <w:r w:rsidRPr="00CA3136">
                      <w:rPr>
                        <w:rFonts w:ascii="Times New Roman" w:hAnsi="Times New Roman" w:cs="Times New Roman"/>
                        <w:szCs w:val="21"/>
                      </w:rPr>
                      <w:t>本企业承诺届时将按照最新规定出具补充承诺。</w:t>
                    </w:r>
                  </w:p>
                </w:tc>
                <w:tc>
                  <w:tcPr>
                    <w:tcW w:w="340" w:type="pct"/>
                    <w:shd w:val="clear" w:color="auto" w:fill="auto"/>
                  </w:tcPr>
                  <w:p w14:paraId="58DFDE2F"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lastRenderedPageBreak/>
                      <w:t>2022</w:t>
                    </w:r>
                    <w:r w:rsidRPr="00CA3136">
                      <w:rPr>
                        <w:rFonts w:ascii="Times New Roman" w:hAnsi="Times New Roman" w:cs="Times New Roman"/>
                        <w:szCs w:val="21"/>
                      </w:rPr>
                      <w:t>年</w:t>
                    </w:r>
                    <w:r w:rsidRPr="00CA3136">
                      <w:rPr>
                        <w:rFonts w:ascii="Times New Roman" w:hAnsi="Times New Roman" w:cs="Times New Roman"/>
                        <w:szCs w:val="21"/>
                      </w:rPr>
                      <w:t>12</w:t>
                    </w:r>
                    <w:r w:rsidRPr="00CA3136">
                      <w:rPr>
                        <w:rFonts w:ascii="Times New Roman" w:hAnsi="Times New Roman" w:cs="Times New Roman"/>
                        <w:szCs w:val="21"/>
                      </w:rPr>
                      <w:t>月</w:t>
                    </w:r>
                    <w:r w:rsidRPr="00CA3136">
                      <w:rPr>
                        <w:rFonts w:ascii="Times New Roman" w:hAnsi="Times New Roman" w:cs="Times New Roman"/>
                        <w:szCs w:val="21"/>
                      </w:rPr>
                      <w:t>10</w:t>
                    </w:r>
                    <w:r w:rsidRPr="00CA3136">
                      <w:rPr>
                        <w:rFonts w:ascii="Times New Roman" w:hAnsi="Times New Roman" w:cs="Times New Roman"/>
                        <w:szCs w:val="21"/>
                      </w:rPr>
                      <w:t>日，长期有效</w:t>
                    </w:r>
                  </w:p>
                </w:tc>
                <w:sdt>
                  <w:sdtPr>
                    <w:rPr>
                      <w:rFonts w:ascii="Times New Roman" w:hAnsi="Times New Roman" w:cs="Times New Roman"/>
                      <w:szCs w:val="21"/>
                    </w:rPr>
                    <w:alias w:val="与再融资相关的承诺-是否有履行期限"/>
                    <w:tag w:val="_GBC_1745ddad9b514e55a80744937652a72d"/>
                    <w:id w:val="1884059991"/>
                    <w:lock w:val="sdtLocked"/>
                    <w:comboBox>
                      <w:listItem w:displayText="是" w:value="true"/>
                      <w:listItem w:displayText="否" w:value="false"/>
                    </w:comboBox>
                  </w:sdtPr>
                  <w:sdtContent>
                    <w:tc>
                      <w:tcPr>
                        <w:tcW w:w="340" w:type="pct"/>
                        <w:shd w:val="clear" w:color="auto" w:fill="auto"/>
                      </w:tcPr>
                      <w:p w14:paraId="1F5B963B"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再融资相关的承诺-是否及时严格履行"/>
                    <w:tag w:val="_GBC_987e1eea05fb4e60a59f5e8c16ae8c38"/>
                    <w:id w:val="1636908285"/>
                    <w:lock w:val="sdtLocked"/>
                    <w:comboBox>
                      <w:listItem w:displayText="是" w:value="true"/>
                      <w:listItem w:displayText="否" w:value="false"/>
                    </w:comboBox>
                  </w:sdtPr>
                  <w:sdtContent>
                    <w:tc>
                      <w:tcPr>
                        <w:tcW w:w="243" w:type="pct"/>
                        <w:shd w:val="clear" w:color="auto" w:fill="auto"/>
                      </w:tcPr>
                      <w:p w14:paraId="179F1127"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4C61D617"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不适用</w:t>
                    </w:r>
                  </w:p>
                </w:tc>
                <w:tc>
                  <w:tcPr>
                    <w:tcW w:w="340" w:type="pct"/>
                    <w:shd w:val="clear" w:color="auto" w:fill="auto"/>
                  </w:tcPr>
                  <w:p w14:paraId="605F10C9"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不适用</w:t>
                    </w:r>
                  </w:p>
                </w:tc>
              </w:tr>
            </w:sdtContent>
          </w:sdt>
          <w:tr w:rsidR="00B10A0C" w14:paraId="678A4063" w14:textId="77777777">
            <w:trPr>
              <w:jc w:val="center"/>
            </w:trPr>
            <w:tc>
              <w:tcPr>
                <w:tcW w:w="385" w:type="pct"/>
                <w:vMerge/>
                <w:shd w:val="clear" w:color="auto" w:fill="auto"/>
                <w:vAlign w:val="center"/>
              </w:tcPr>
              <w:p w14:paraId="287CDE83"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再融资相关的承诺-承诺类型"/>
                <w:tag w:val="_GBC_43b8e587b05f41abb7a4e371ebc768a4"/>
                <w:id w:val="-143612471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5971106B"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其他</w:t>
                    </w:r>
                  </w:p>
                </w:tc>
              </w:sdtContent>
            </w:sdt>
            <w:tc>
              <w:tcPr>
                <w:tcW w:w="437" w:type="pct"/>
                <w:shd w:val="clear" w:color="auto" w:fill="auto"/>
              </w:tcPr>
              <w:p w14:paraId="618FC7FD"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公司董事、高级管理人员蒋渊、赵浩、吴海华、周国华、施振业、陆磊、沈一林</w:t>
                </w:r>
              </w:p>
            </w:tc>
            <w:tc>
              <w:tcPr>
                <w:tcW w:w="2236" w:type="pct"/>
                <w:shd w:val="clear" w:color="auto" w:fill="auto"/>
              </w:tcPr>
              <w:p w14:paraId="63F81D0F"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公司全体董事、高级管理人员就公司本次发行摊薄即期回报采取填补措施作出如下承诺：</w:t>
                </w:r>
                <w:r w:rsidRPr="00CA3136">
                  <w:rPr>
                    <w:rFonts w:ascii="Times New Roman" w:hAnsi="Times New Roman" w:cs="Times New Roman"/>
                    <w:szCs w:val="21"/>
                  </w:rPr>
                  <w:t>1</w:t>
                </w:r>
                <w:r w:rsidRPr="00CA3136">
                  <w:rPr>
                    <w:rFonts w:ascii="Times New Roman" w:hAnsi="Times New Roman" w:cs="Times New Roman"/>
                    <w:szCs w:val="21"/>
                  </w:rPr>
                  <w:t>、本人承诺不无偿或以不公平条件向其他单位或者个人输送利益，也不采用其他方式损害公司利益；</w:t>
                </w:r>
                <w:r w:rsidRPr="00CA3136">
                  <w:rPr>
                    <w:rFonts w:ascii="Times New Roman" w:hAnsi="Times New Roman" w:cs="Times New Roman"/>
                    <w:szCs w:val="21"/>
                  </w:rPr>
                  <w:t>2</w:t>
                </w:r>
                <w:r w:rsidRPr="00CA3136">
                  <w:rPr>
                    <w:rFonts w:ascii="Times New Roman" w:hAnsi="Times New Roman" w:cs="Times New Roman"/>
                    <w:szCs w:val="21"/>
                  </w:rPr>
                  <w:t>、本人承诺对职务消费行为进行约束；</w:t>
                </w:r>
                <w:r w:rsidRPr="00CA3136">
                  <w:rPr>
                    <w:rFonts w:ascii="Times New Roman" w:hAnsi="Times New Roman" w:cs="Times New Roman"/>
                    <w:szCs w:val="21"/>
                  </w:rPr>
                  <w:t>3</w:t>
                </w:r>
                <w:r w:rsidRPr="00CA3136">
                  <w:rPr>
                    <w:rFonts w:ascii="Times New Roman" w:hAnsi="Times New Roman" w:cs="Times New Roman"/>
                    <w:szCs w:val="21"/>
                  </w:rPr>
                  <w:t>、本人承诺不动用公司资产从事与履行职责无关的投资、消费活动；</w:t>
                </w:r>
                <w:r w:rsidRPr="00CA3136">
                  <w:rPr>
                    <w:rFonts w:ascii="Times New Roman" w:hAnsi="Times New Roman" w:cs="Times New Roman"/>
                    <w:szCs w:val="21"/>
                  </w:rPr>
                  <w:t>4</w:t>
                </w:r>
                <w:r w:rsidRPr="00CA3136">
                  <w:rPr>
                    <w:rFonts w:ascii="Times New Roman" w:hAnsi="Times New Roman" w:cs="Times New Roman"/>
                    <w:szCs w:val="21"/>
                  </w:rPr>
                  <w:t>、本人承诺由董事会或薪酬委员会制定的薪酬制度与公司填补回报措施的执行情况相挂钩；</w:t>
                </w:r>
                <w:r w:rsidRPr="00CA3136">
                  <w:rPr>
                    <w:rFonts w:ascii="Times New Roman" w:hAnsi="Times New Roman" w:cs="Times New Roman"/>
                    <w:szCs w:val="21"/>
                  </w:rPr>
                  <w:t>5</w:t>
                </w:r>
                <w:r w:rsidRPr="00CA3136">
                  <w:rPr>
                    <w:rFonts w:ascii="Times New Roman" w:hAnsi="Times New Roman" w:cs="Times New Roman"/>
                    <w:szCs w:val="21"/>
                  </w:rPr>
                  <w:t>、如公司未来实施股权激励方案，本人承诺股权激励方案的行权条件与公司填补回报措施的执行情况相挂钩；</w:t>
                </w:r>
                <w:r w:rsidRPr="00CA3136">
                  <w:rPr>
                    <w:rFonts w:ascii="Times New Roman" w:hAnsi="Times New Roman" w:cs="Times New Roman"/>
                    <w:szCs w:val="21"/>
                  </w:rPr>
                  <w:t>6</w:t>
                </w:r>
                <w:r w:rsidRPr="00CA3136">
                  <w:rPr>
                    <w:rFonts w:ascii="Times New Roman" w:hAnsi="Times New Roman" w:cs="Times New Roman"/>
                    <w:szCs w:val="21"/>
                  </w:rPr>
                  <w:t>、自本承诺出具日至公司本次发行实施完毕前，如中国证券监督管理委员会、上海证券交易所等证券监管机构就填补回报措施及其承诺作出另行规定或提出其他要求，且上述承诺不能满足该等规定的，本人承诺届时将按照最新规定出具补充承诺；</w:t>
                </w:r>
                <w:r w:rsidRPr="00CA3136">
                  <w:rPr>
                    <w:rFonts w:ascii="Times New Roman" w:hAnsi="Times New Roman" w:cs="Times New Roman"/>
                    <w:szCs w:val="21"/>
                  </w:rPr>
                  <w:t>7</w:t>
                </w:r>
                <w:r w:rsidRPr="00CA3136">
                  <w:rPr>
                    <w:rFonts w:ascii="Times New Roman" w:hAnsi="Times New Roman" w:cs="Times New Roman"/>
                    <w:szCs w:val="21"/>
                  </w:rPr>
                  <w:t>、作为填补回报措施相关责任主体之一，本人若违反上述承诺或拒不履行上述承诺，本人同意中国证券监督管理委员会和上海证券交易所等证券监管机构按照其制定或发布的有关规定、规则，对本人作出相关处罚或采取相关管理措施。</w:t>
                </w:r>
              </w:p>
            </w:tc>
            <w:tc>
              <w:tcPr>
                <w:tcW w:w="340" w:type="pct"/>
                <w:shd w:val="clear" w:color="auto" w:fill="auto"/>
              </w:tcPr>
              <w:p w14:paraId="407FB4B9"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2022</w:t>
                </w:r>
                <w:r w:rsidRPr="00CA3136">
                  <w:rPr>
                    <w:rFonts w:ascii="Times New Roman" w:hAnsi="Times New Roman" w:cs="Times New Roman"/>
                    <w:szCs w:val="21"/>
                  </w:rPr>
                  <w:t>年</w:t>
                </w:r>
                <w:r w:rsidRPr="00CA3136">
                  <w:rPr>
                    <w:rFonts w:ascii="Times New Roman" w:hAnsi="Times New Roman" w:cs="Times New Roman"/>
                    <w:szCs w:val="21"/>
                  </w:rPr>
                  <w:t>12</w:t>
                </w:r>
                <w:r w:rsidRPr="00CA3136">
                  <w:rPr>
                    <w:rFonts w:ascii="Times New Roman" w:hAnsi="Times New Roman" w:cs="Times New Roman"/>
                    <w:szCs w:val="21"/>
                  </w:rPr>
                  <w:t>月</w:t>
                </w:r>
                <w:r w:rsidRPr="00CA3136">
                  <w:rPr>
                    <w:rFonts w:ascii="Times New Roman" w:hAnsi="Times New Roman" w:cs="Times New Roman"/>
                    <w:szCs w:val="21"/>
                  </w:rPr>
                  <w:t>10</w:t>
                </w:r>
                <w:r w:rsidRPr="00CA3136">
                  <w:rPr>
                    <w:rFonts w:ascii="Times New Roman" w:hAnsi="Times New Roman" w:cs="Times New Roman"/>
                    <w:szCs w:val="21"/>
                  </w:rPr>
                  <w:t>日，长期有效</w:t>
                </w:r>
              </w:p>
            </w:tc>
            <w:sdt>
              <w:sdtPr>
                <w:rPr>
                  <w:rFonts w:ascii="Times New Roman" w:hAnsi="Times New Roman" w:cs="Times New Roman"/>
                  <w:szCs w:val="21"/>
                </w:rPr>
                <w:alias w:val="与再融资相关的承诺-是否有履行期限"/>
                <w:tag w:val="_GBC_1745ddad9b514e55a80744937652a72d"/>
                <w:id w:val="1117710337"/>
                <w:lock w:val="sdtLocked"/>
                <w:comboBox>
                  <w:listItem w:displayText="是" w:value="true"/>
                  <w:listItem w:displayText="否" w:value="false"/>
                </w:comboBox>
              </w:sdtPr>
              <w:sdtContent>
                <w:tc>
                  <w:tcPr>
                    <w:tcW w:w="340" w:type="pct"/>
                    <w:shd w:val="clear" w:color="auto" w:fill="auto"/>
                  </w:tcPr>
                  <w:p w14:paraId="7E44E2BD"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否</w:t>
                    </w:r>
                  </w:p>
                </w:tc>
              </w:sdtContent>
            </w:sdt>
            <w:sdt>
              <w:sdtPr>
                <w:rPr>
                  <w:rFonts w:ascii="Times New Roman" w:hAnsi="Times New Roman" w:cs="Times New Roman"/>
                  <w:szCs w:val="21"/>
                </w:rPr>
                <w:alias w:val="与再融资相关的承诺-是否及时严格履行"/>
                <w:tag w:val="_GBC_987e1eea05fb4e60a59f5e8c16ae8c38"/>
                <w:id w:val="-581988848"/>
                <w:lock w:val="sdtLocked"/>
                <w:comboBox>
                  <w:listItem w:displayText="是" w:value="true"/>
                  <w:listItem w:displayText="否" w:value="false"/>
                </w:comboBox>
              </w:sdtPr>
              <w:sdtContent>
                <w:tc>
                  <w:tcPr>
                    <w:tcW w:w="243" w:type="pct"/>
                    <w:shd w:val="clear" w:color="auto" w:fill="auto"/>
                  </w:tcPr>
                  <w:p w14:paraId="33BB5C14"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35C84900"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不适用</w:t>
                </w:r>
              </w:p>
            </w:tc>
            <w:tc>
              <w:tcPr>
                <w:tcW w:w="340" w:type="pct"/>
                <w:shd w:val="clear" w:color="auto" w:fill="auto"/>
              </w:tcPr>
              <w:p w14:paraId="5FA567C1"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不适用</w:t>
                </w:r>
              </w:p>
            </w:tc>
          </w:tr>
          <w:sdt>
            <w:sdtPr>
              <w:rPr>
                <w:rFonts w:ascii="Times New Roman" w:hAnsi="Times New Roman" w:cs="Times New Roman"/>
                <w:szCs w:val="21"/>
              </w:rPr>
              <w:alias w:val="与股权激励相关的承诺"/>
              <w:tag w:val="_TUP_7101c437375c464e92b06136d369ccb6"/>
              <w:id w:val="-1154368637"/>
              <w:placeholder>
                <w:docPart w:val="F96057FAC41442888A35DE2DBDC4529F"/>
              </w:placeholder>
            </w:sdtPr>
            <w:sdtContent>
              <w:tr w:rsidR="00B10A0C" w14:paraId="658A4DD4" w14:textId="77777777">
                <w:trPr>
                  <w:jc w:val="center"/>
                </w:trPr>
                <w:tc>
                  <w:tcPr>
                    <w:tcW w:w="385" w:type="pct"/>
                    <w:vMerge w:val="restart"/>
                    <w:shd w:val="clear" w:color="auto" w:fill="auto"/>
                    <w:vAlign w:val="center"/>
                  </w:tcPr>
                  <w:sdt>
                    <w:sdtPr>
                      <w:rPr>
                        <w:rFonts w:ascii="Times New Roman" w:hAnsi="Times New Roman" w:cs="Times New Roman"/>
                        <w:szCs w:val="21"/>
                      </w:rPr>
                      <w:tag w:val="_PLD_9777043e6e8144e283b8db25be9a9b20"/>
                      <w:id w:val="1649467855"/>
                      <w:lock w:val="sdtLocked"/>
                    </w:sdtPr>
                    <w:sdtContent>
                      <w:p w14:paraId="3DD4F7AC"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与股权激励相关的承诺</w:t>
                        </w:r>
                      </w:p>
                    </w:sdtContent>
                  </w:sdt>
                </w:tc>
                <w:sdt>
                  <w:sdtPr>
                    <w:rPr>
                      <w:rFonts w:ascii="Times New Roman" w:hAnsi="Times New Roman" w:cs="Times New Roman"/>
                      <w:szCs w:val="21"/>
                    </w:rPr>
                    <w:alias w:val="与股权激励相关的承诺-承诺类型"/>
                    <w:tag w:val="_GBC_b3b2a00ff7c04b688da9576999b52e5f"/>
                    <w:id w:val="65271935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2E2E55EE"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其他</w:t>
                        </w:r>
                      </w:p>
                    </w:tc>
                  </w:sdtContent>
                </w:sdt>
                <w:tc>
                  <w:tcPr>
                    <w:tcW w:w="437" w:type="pct"/>
                    <w:shd w:val="clear" w:color="auto" w:fill="auto"/>
                  </w:tcPr>
                  <w:p w14:paraId="42A35A23"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至纯科技</w:t>
                    </w:r>
                  </w:p>
                </w:tc>
                <w:tc>
                  <w:tcPr>
                    <w:tcW w:w="2236" w:type="pct"/>
                    <w:shd w:val="clear" w:color="auto" w:fill="auto"/>
                  </w:tcPr>
                  <w:p w14:paraId="0FC5BFEB"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公司不为任何激励对象依第二期股权激励获取有关权益提供贷款以及其他任何形式的财务资助，包括为其贷款提供担保。</w:t>
                    </w:r>
                  </w:p>
                </w:tc>
                <w:tc>
                  <w:tcPr>
                    <w:tcW w:w="340" w:type="pct"/>
                    <w:shd w:val="clear" w:color="auto" w:fill="auto"/>
                  </w:tcPr>
                  <w:p w14:paraId="30604DA0"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2019</w:t>
                    </w:r>
                    <w:r w:rsidRPr="00CA3136">
                      <w:rPr>
                        <w:rFonts w:ascii="Times New Roman" w:hAnsi="Times New Roman" w:cs="Times New Roman"/>
                        <w:szCs w:val="21"/>
                      </w:rPr>
                      <w:t>年</w:t>
                    </w:r>
                    <w:r w:rsidRPr="00CA3136">
                      <w:rPr>
                        <w:rFonts w:ascii="Times New Roman" w:hAnsi="Times New Roman" w:cs="Times New Roman"/>
                        <w:szCs w:val="21"/>
                      </w:rPr>
                      <w:t>6</w:t>
                    </w:r>
                    <w:r w:rsidRPr="00CA3136">
                      <w:rPr>
                        <w:rFonts w:ascii="Times New Roman" w:hAnsi="Times New Roman" w:cs="Times New Roman"/>
                        <w:szCs w:val="21"/>
                      </w:rPr>
                      <w:t>月</w:t>
                    </w:r>
                    <w:r w:rsidRPr="00CA3136">
                      <w:rPr>
                        <w:rFonts w:ascii="Times New Roman" w:hAnsi="Times New Roman" w:cs="Times New Roman"/>
                        <w:szCs w:val="21"/>
                      </w:rPr>
                      <w:t>26</w:t>
                    </w:r>
                    <w:r w:rsidRPr="00CA3136">
                      <w:rPr>
                        <w:rFonts w:ascii="Times New Roman" w:hAnsi="Times New Roman" w:cs="Times New Roman"/>
                        <w:szCs w:val="21"/>
                      </w:rPr>
                      <w:t>日至第二期股权激励结束</w:t>
                    </w:r>
                  </w:p>
                </w:tc>
                <w:sdt>
                  <w:sdtPr>
                    <w:rPr>
                      <w:rFonts w:ascii="Times New Roman" w:hAnsi="Times New Roman" w:cs="Times New Roman"/>
                      <w:szCs w:val="21"/>
                    </w:rPr>
                    <w:alias w:val="与股权激励相关的承诺-是否有履行期限"/>
                    <w:tag w:val="_GBC_77b169145d3945b6a0448bfb2bc38ddb"/>
                    <w:id w:val="-1807998635"/>
                    <w:lock w:val="sdtLocked"/>
                    <w:comboBox>
                      <w:listItem w:displayText="是" w:value="true"/>
                      <w:listItem w:displayText="否" w:value="false"/>
                    </w:comboBox>
                  </w:sdtPr>
                  <w:sdtContent>
                    <w:tc>
                      <w:tcPr>
                        <w:tcW w:w="340" w:type="pct"/>
                        <w:shd w:val="clear" w:color="auto" w:fill="auto"/>
                      </w:tcPr>
                      <w:p w14:paraId="798EAFE3"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是</w:t>
                        </w:r>
                      </w:p>
                    </w:tc>
                  </w:sdtContent>
                </w:sdt>
                <w:sdt>
                  <w:sdtPr>
                    <w:rPr>
                      <w:rFonts w:ascii="Times New Roman" w:hAnsi="Times New Roman" w:cs="Times New Roman"/>
                      <w:szCs w:val="21"/>
                    </w:rPr>
                    <w:alias w:val="与股权激励相关的承诺-是否及时严格履行"/>
                    <w:tag w:val="_GBC_d922e431561945e08082de206e96048f"/>
                    <w:id w:val="298956737"/>
                    <w:lock w:val="sdtLocked"/>
                    <w:comboBox>
                      <w:listItem w:displayText="是" w:value="true"/>
                      <w:listItem w:displayText="否" w:value="false"/>
                    </w:comboBox>
                  </w:sdtPr>
                  <w:sdtContent>
                    <w:tc>
                      <w:tcPr>
                        <w:tcW w:w="243" w:type="pct"/>
                        <w:shd w:val="clear" w:color="auto" w:fill="auto"/>
                      </w:tcPr>
                      <w:p w14:paraId="71FEA394"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是</w:t>
                        </w:r>
                      </w:p>
                    </w:tc>
                  </w:sdtContent>
                </w:sdt>
                <w:tc>
                  <w:tcPr>
                    <w:tcW w:w="388" w:type="pct"/>
                    <w:shd w:val="clear" w:color="auto" w:fill="auto"/>
                  </w:tcPr>
                  <w:p w14:paraId="50D65861"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c>
                  <w:tcPr>
                    <w:tcW w:w="340" w:type="pct"/>
                    <w:shd w:val="clear" w:color="auto" w:fill="auto"/>
                  </w:tcPr>
                  <w:p w14:paraId="4A096591"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r>
            </w:sdtContent>
          </w:sdt>
          <w:tr w:rsidR="00B10A0C" w14:paraId="63F9B1A8" w14:textId="77777777">
            <w:trPr>
              <w:jc w:val="center"/>
            </w:trPr>
            <w:tc>
              <w:tcPr>
                <w:tcW w:w="385" w:type="pct"/>
                <w:vMerge/>
                <w:shd w:val="clear" w:color="auto" w:fill="auto"/>
                <w:vAlign w:val="center"/>
              </w:tcPr>
              <w:p w14:paraId="05D8BC46"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股权激励相关的承诺-承诺类型"/>
                <w:tag w:val="_GBC_b3b2a00ff7c04b688da9576999b52e5f"/>
                <w:id w:val="-40113539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66BB7F60"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其他</w:t>
                    </w:r>
                  </w:p>
                </w:tc>
              </w:sdtContent>
            </w:sdt>
            <w:tc>
              <w:tcPr>
                <w:tcW w:w="437" w:type="pct"/>
                <w:shd w:val="clear" w:color="auto" w:fill="auto"/>
              </w:tcPr>
              <w:p w14:paraId="42127DAF"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至纯科技</w:t>
                </w:r>
              </w:p>
            </w:tc>
            <w:tc>
              <w:tcPr>
                <w:tcW w:w="2236" w:type="pct"/>
                <w:shd w:val="clear" w:color="auto" w:fill="auto"/>
              </w:tcPr>
              <w:p w14:paraId="5A6C8D6C"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公司不为任何激励对象依第三期股权激励获取有关权益提供贷款以及其他任何形式的财务资助，包括为其贷款提供担保。</w:t>
                </w:r>
              </w:p>
            </w:tc>
            <w:tc>
              <w:tcPr>
                <w:tcW w:w="340" w:type="pct"/>
                <w:shd w:val="clear" w:color="auto" w:fill="auto"/>
              </w:tcPr>
              <w:p w14:paraId="117A42D3"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2020</w:t>
                </w:r>
                <w:r w:rsidRPr="00CA3136">
                  <w:rPr>
                    <w:rFonts w:ascii="Times New Roman" w:hAnsi="Times New Roman" w:cs="Times New Roman"/>
                    <w:szCs w:val="21"/>
                  </w:rPr>
                  <w:t>年</w:t>
                </w:r>
                <w:r w:rsidRPr="00CA3136">
                  <w:rPr>
                    <w:rFonts w:ascii="Times New Roman" w:hAnsi="Times New Roman" w:cs="Times New Roman"/>
                    <w:szCs w:val="21"/>
                  </w:rPr>
                  <w:t>10</w:t>
                </w:r>
                <w:r w:rsidRPr="00CA3136">
                  <w:rPr>
                    <w:rFonts w:ascii="Times New Roman" w:hAnsi="Times New Roman" w:cs="Times New Roman"/>
                    <w:szCs w:val="21"/>
                  </w:rPr>
                  <w:t>月</w:t>
                </w:r>
                <w:r w:rsidRPr="00CA3136">
                  <w:rPr>
                    <w:rFonts w:ascii="Times New Roman" w:hAnsi="Times New Roman" w:cs="Times New Roman"/>
                    <w:szCs w:val="21"/>
                  </w:rPr>
                  <w:t>30</w:t>
                </w:r>
                <w:r w:rsidRPr="00CA3136">
                  <w:rPr>
                    <w:rFonts w:ascii="Times New Roman" w:hAnsi="Times New Roman" w:cs="Times New Roman"/>
                    <w:szCs w:val="21"/>
                  </w:rPr>
                  <w:lastRenderedPageBreak/>
                  <w:t>日至第三期股权激励结束</w:t>
                </w:r>
              </w:p>
            </w:tc>
            <w:sdt>
              <w:sdtPr>
                <w:rPr>
                  <w:rFonts w:ascii="Times New Roman" w:hAnsi="Times New Roman" w:cs="Times New Roman"/>
                  <w:szCs w:val="21"/>
                </w:rPr>
                <w:alias w:val="与股权激励相关的承诺-是否有履行期限"/>
                <w:tag w:val="_GBC_77b169145d3945b6a0448bfb2bc38ddb"/>
                <w:id w:val="1559744388"/>
                <w:lock w:val="sdtLocked"/>
                <w:comboBox>
                  <w:listItem w:displayText="是" w:value="true"/>
                  <w:listItem w:displayText="否" w:value="false"/>
                </w:comboBox>
              </w:sdtPr>
              <w:sdtContent>
                <w:tc>
                  <w:tcPr>
                    <w:tcW w:w="340" w:type="pct"/>
                    <w:shd w:val="clear" w:color="auto" w:fill="auto"/>
                  </w:tcPr>
                  <w:p w14:paraId="1A626349"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是</w:t>
                    </w:r>
                  </w:p>
                </w:tc>
              </w:sdtContent>
            </w:sdt>
            <w:sdt>
              <w:sdtPr>
                <w:rPr>
                  <w:rFonts w:ascii="Times New Roman" w:hAnsi="Times New Roman" w:cs="Times New Roman"/>
                  <w:szCs w:val="21"/>
                </w:rPr>
                <w:alias w:val="与股权激励相关的承诺-是否及时严格履行"/>
                <w:tag w:val="_GBC_d922e431561945e08082de206e96048f"/>
                <w:id w:val="1349139095"/>
                <w:lock w:val="sdtLocked"/>
                <w:comboBox>
                  <w:listItem w:displayText="是" w:value="true"/>
                  <w:listItem w:displayText="否" w:value="false"/>
                </w:comboBox>
              </w:sdtPr>
              <w:sdtContent>
                <w:tc>
                  <w:tcPr>
                    <w:tcW w:w="243" w:type="pct"/>
                    <w:shd w:val="clear" w:color="auto" w:fill="auto"/>
                  </w:tcPr>
                  <w:p w14:paraId="4B8797B3" w14:textId="77777777" w:rsidR="00B10A0C" w:rsidRPr="00CA3136" w:rsidRDefault="00D11B25">
                    <w:pPr>
                      <w:spacing w:line="276" w:lineRule="auto"/>
                      <w:rPr>
                        <w:rFonts w:ascii="Times New Roman" w:hAnsi="Times New Roman" w:cs="Times New Roman"/>
                        <w:color w:val="FFC000"/>
                        <w:szCs w:val="21"/>
                      </w:rPr>
                    </w:pPr>
                    <w:r w:rsidRPr="00CA3136">
                      <w:rPr>
                        <w:rFonts w:ascii="Times New Roman" w:hAnsi="Times New Roman" w:cs="Times New Roman"/>
                        <w:szCs w:val="21"/>
                      </w:rPr>
                      <w:t>是</w:t>
                    </w:r>
                  </w:p>
                </w:tc>
              </w:sdtContent>
            </w:sdt>
            <w:tc>
              <w:tcPr>
                <w:tcW w:w="388" w:type="pct"/>
                <w:shd w:val="clear" w:color="auto" w:fill="auto"/>
              </w:tcPr>
              <w:p w14:paraId="2BD38000"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c>
              <w:tcPr>
                <w:tcW w:w="340" w:type="pct"/>
                <w:shd w:val="clear" w:color="auto" w:fill="auto"/>
              </w:tcPr>
              <w:p w14:paraId="6BE24EE6"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r>
          <w:tr w:rsidR="00B10A0C" w14:paraId="7F7FCE05" w14:textId="77777777">
            <w:trPr>
              <w:jc w:val="center"/>
            </w:trPr>
            <w:tc>
              <w:tcPr>
                <w:tcW w:w="385" w:type="pct"/>
                <w:vMerge/>
                <w:shd w:val="clear" w:color="auto" w:fill="auto"/>
                <w:vAlign w:val="center"/>
              </w:tcPr>
              <w:p w14:paraId="7D216DA4" w14:textId="77777777" w:rsidR="00B10A0C" w:rsidRPr="00CA3136" w:rsidRDefault="00B10A0C">
                <w:pPr>
                  <w:spacing w:line="276" w:lineRule="auto"/>
                  <w:rPr>
                    <w:rFonts w:ascii="Times New Roman" w:hAnsi="Times New Roman" w:cs="Times New Roman"/>
                  </w:rPr>
                </w:pPr>
              </w:p>
            </w:tc>
            <w:sdt>
              <w:sdtPr>
                <w:rPr>
                  <w:rFonts w:ascii="Times New Roman" w:hAnsi="Times New Roman" w:cs="Times New Roman"/>
                  <w:szCs w:val="21"/>
                </w:rPr>
                <w:alias w:val="与股权激励相关的承诺-承诺类型"/>
                <w:tag w:val="_GBC_b3b2a00ff7c04b688da9576999b52e5f"/>
                <w:id w:val="33827961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06783733"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其他</w:t>
                    </w:r>
                  </w:p>
                </w:tc>
              </w:sdtContent>
            </w:sdt>
            <w:tc>
              <w:tcPr>
                <w:tcW w:w="437" w:type="pct"/>
                <w:shd w:val="clear" w:color="auto" w:fill="auto"/>
              </w:tcPr>
              <w:p w14:paraId="4CEA5480"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至纯科技</w:t>
                </w:r>
              </w:p>
            </w:tc>
            <w:tc>
              <w:tcPr>
                <w:tcW w:w="2236" w:type="pct"/>
                <w:shd w:val="clear" w:color="auto" w:fill="auto"/>
              </w:tcPr>
              <w:p w14:paraId="54B89C73"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公司不为任何激励对象依第四期股权激励获取有关权益提供贷款以及其他任何形式的财务资助，包括为其贷款提供担保。</w:t>
                </w:r>
              </w:p>
            </w:tc>
            <w:tc>
              <w:tcPr>
                <w:tcW w:w="340" w:type="pct"/>
                <w:shd w:val="clear" w:color="auto" w:fill="auto"/>
              </w:tcPr>
              <w:p w14:paraId="4956BB79"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2022</w:t>
                </w:r>
                <w:r w:rsidRPr="00CA3136">
                  <w:rPr>
                    <w:rFonts w:ascii="Times New Roman" w:hAnsi="Times New Roman" w:cs="Times New Roman"/>
                    <w:szCs w:val="21"/>
                  </w:rPr>
                  <w:t>年</w:t>
                </w:r>
                <w:r w:rsidRPr="00CA3136">
                  <w:rPr>
                    <w:rFonts w:ascii="Times New Roman" w:hAnsi="Times New Roman" w:cs="Times New Roman"/>
                    <w:szCs w:val="21"/>
                  </w:rPr>
                  <w:t>2</w:t>
                </w:r>
                <w:r w:rsidRPr="00CA3136">
                  <w:rPr>
                    <w:rFonts w:ascii="Times New Roman" w:hAnsi="Times New Roman" w:cs="Times New Roman"/>
                    <w:szCs w:val="21"/>
                  </w:rPr>
                  <w:t>月</w:t>
                </w:r>
                <w:r w:rsidRPr="00CA3136">
                  <w:rPr>
                    <w:rFonts w:ascii="Times New Roman" w:hAnsi="Times New Roman" w:cs="Times New Roman"/>
                    <w:szCs w:val="21"/>
                  </w:rPr>
                  <w:t>7</w:t>
                </w:r>
                <w:r w:rsidRPr="00CA3136">
                  <w:rPr>
                    <w:rFonts w:ascii="Times New Roman" w:hAnsi="Times New Roman" w:cs="Times New Roman"/>
                    <w:szCs w:val="21"/>
                  </w:rPr>
                  <w:t>日至第四期股权激励结束</w:t>
                </w:r>
              </w:p>
            </w:tc>
            <w:sdt>
              <w:sdtPr>
                <w:rPr>
                  <w:rFonts w:ascii="Times New Roman" w:hAnsi="Times New Roman" w:cs="Times New Roman"/>
                  <w:szCs w:val="21"/>
                </w:rPr>
                <w:alias w:val="与股权激励相关的承诺-是否有履行期限"/>
                <w:tag w:val="_GBC_77b169145d3945b6a0448bfb2bc38ddb"/>
                <w:id w:val="483986803"/>
                <w:lock w:val="sdtLocked"/>
                <w:comboBox>
                  <w:listItem w:displayText="是" w:value="true"/>
                  <w:listItem w:displayText="否" w:value="false"/>
                </w:comboBox>
              </w:sdtPr>
              <w:sdtContent>
                <w:tc>
                  <w:tcPr>
                    <w:tcW w:w="340" w:type="pct"/>
                    <w:shd w:val="clear" w:color="auto" w:fill="auto"/>
                  </w:tcPr>
                  <w:p w14:paraId="1F62E6AD"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sdt>
              <w:sdtPr>
                <w:rPr>
                  <w:rFonts w:ascii="Times New Roman" w:hAnsi="Times New Roman" w:cs="Times New Roman"/>
                  <w:szCs w:val="21"/>
                </w:rPr>
                <w:alias w:val="与股权激励相关的承诺-是否及时严格履行"/>
                <w:tag w:val="_GBC_d922e431561945e08082de206e96048f"/>
                <w:id w:val="1347055449"/>
                <w:lock w:val="sdtLocked"/>
                <w:comboBox>
                  <w:listItem w:displayText="是" w:value="true"/>
                  <w:listItem w:displayText="否" w:value="false"/>
                </w:comboBox>
              </w:sdtPr>
              <w:sdtContent>
                <w:tc>
                  <w:tcPr>
                    <w:tcW w:w="243" w:type="pct"/>
                    <w:shd w:val="clear" w:color="auto" w:fill="auto"/>
                  </w:tcPr>
                  <w:p w14:paraId="30384CE5"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7AEAC30E"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c>
              <w:tcPr>
                <w:tcW w:w="340" w:type="pct"/>
                <w:shd w:val="clear" w:color="auto" w:fill="auto"/>
              </w:tcPr>
              <w:p w14:paraId="1B49F66F"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rPr>
                  <w:t>不适用</w:t>
                </w:r>
              </w:p>
            </w:tc>
          </w:tr>
          <w:sdt>
            <w:sdtPr>
              <w:rPr>
                <w:rFonts w:ascii="Times New Roman" w:hAnsi="Times New Roman" w:cs="Times New Roman"/>
                <w:szCs w:val="21"/>
              </w:rPr>
              <w:alias w:val="其他承诺相关方的承诺事项"/>
              <w:tag w:val="_TUP_dd9dbe57720045e08a79be273862b7d0"/>
              <w:id w:val="-1948381420"/>
              <w:placeholder>
                <w:docPart w:val="87A248E5C2C7459296952B571F5D7A2B"/>
              </w:placeholder>
            </w:sdtPr>
            <w:sdtContent>
              <w:tr w:rsidR="00B10A0C" w14:paraId="362E0B2A" w14:textId="77777777">
                <w:trPr>
                  <w:jc w:val="center"/>
                </w:trPr>
                <w:sdt>
                  <w:sdtPr>
                    <w:rPr>
                      <w:rFonts w:ascii="Times New Roman" w:hAnsi="Times New Roman" w:cs="Times New Roman"/>
                      <w:szCs w:val="21"/>
                    </w:rPr>
                    <w:tag w:val="_PLD_e6245bcf214e4d8c8e2c7abfc952f744"/>
                    <w:id w:val="124507247"/>
                    <w:lock w:val="sdtLocked"/>
                  </w:sdtPr>
                  <w:sdtContent>
                    <w:tc>
                      <w:tcPr>
                        <w:tcW w:w="385" w:type="pct"/>
                        <w:shd w:val="clear" w:color="auto" w:fill="auto"/>
                        <w:vAlign w:val="center"/>
                      </w:tcPr>
                      <w:p w14:paraId="650FA3E1"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其他承诺</w:t>
                        </w:r>
                      </w:p>
                    </w:tc>
                  </w:sdtContent>
                </w:sdt>
                <w:sdt>
                  <w:sdtPr>
                    <w:rPr>
                      <w:rFonts w:ascii="Times New Roman" w:hAnsi="Times New Roman" w:cs="Times New Roman"/>
                      <w:szCs w:val="21"/>
                    </w:rPr>
                    <w:alias w:val="其他承诺相关方的承诺事项-承诺类型"/>
                    <w:tag w:val="_GBC_1e6cdc3ff68c4d3ba573b65b281d79f3"/>
                    <w:id w:val="34722680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91" w:type="pct"/>
                        <w:shd w:val="clear" w:color="auto" w:fill="auto"/>
                      </w:tcPr>
                      <w:p w14:paraId="240ED791"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其他</w:t>
                        </w:r>
                      </w:p>
                    </w:tc>
                  </w:sdtContent>
                </w:sdt>
                <w:tc>
                  <w:tcPr>
                    <w:tcW w:w="437" w:type="pct"/>
                    <w:shd w:val="clear" w:color="auto" w:fill="auto"/>
                  </w:tcPr>
                  <w:p w14:paraId="68708D92" w14:textId="77777777" w:rsidR="00B10A0C" w:rsidRPr="00CA3136" w:rsidRDefault="00D11B25">
                    <w:pPr>
                      <w:rPr>
                        <w:rFonts w:ascii="Times New Roman" w:hAnsi="Times New Roman" w:cs="Times New Roman"/>
                        <w:szCs w:val="21"/>
                      </w:rPr>
                    </w:pPr>
                    <w:r w:rsidRPr="00CA3136">
                      <w:rPr>
                        <w:rFonts w:ascii="Times New Roman" w:hAnsi="Times New Roman" w:cs="Times New Roman"/>
                        <w:color w:val="000000"/>
                        <w:szCs w:val="21"/>
                      </w:rPr>
                      <w:t>至纯科技董事、监事、高级管理人员、</w:t>
                    </w:r>
                    <w:r w:rsidRPr="00CA3136">
                      <w:rPr>
                        <w:rFonts w:ascii="Times New Roman" w:hAnsi="Times New Roman" w:cs="Times New Roman"/>
                        <w:color w:val="000000"/>
                        <w:szCs w:val="21"/>
                      </w:rPr>
                      <w:t>5%</w:t>
                    </w:r>
                    <w:r w:rsidRPr="00CA3136">
                      <w:rPr>
                        <w:rFonts w:ascii="Times New Roman" w:hAnsi="Times New Roman" w:cs="Times New Roman"/>
                        <w:color w:val="000000"/>
                        <w:szCs w:val="21"/>
                      </w:rPr>
                      <w:t>以上股东</w:t>
                    </w:r>
                  </w:p>
                </w:tc>
                <w:tc>
                  <w:tcPr>
                    <w:tcW w:w="2236" w:type="pct"/>
                    <w:shd w:val="clear" w:color="auto" w:fill="auto"/>
                  </w:tcPr>
                  <w:p w14:paraId="40F40736" w14:textId="77777777" w:rsidR="00B10A0C" w:rsidRPr="00CA3136" w:rsidRDefault="00D11B25" w:rsidP="00B277F3">
                    <w:pPr>
                      <w:spacing w:line="276" w:lineRule="auto"/>
                      <w:jc w:val="both"/>
                      <w:rPr>
                        <w:rFonts w:ascii="Times New Roman" w:hAnsi="Times New Roman" w:cs="Times New Roman"/>
                        <w:szCs w:val="21"/>
                      </w:rPr>
                    </w:pPr>
                    <w:r w:rsidRPr="00CA3136">
                      <w:rPr>
                        <w:rFonts w:ascii="Times New Roman" w:hAnsi="Times New Roman" w:cs="Times New Roman"/>
                        <w:szCs w:val="21"/>
                      </w:rPr>
                      <w:t>自公司集中竞价方式回购股份方案董事会决议日起未来</w:t>
                    </w:r>
                    <w:r w:rsidRPr="00CA3136">
                      <w:rPr>
                        <w:rFonts w:ascii="Times New Roman" w:hAnsi="Times New Roman" w:cs="Times New Roman"/>
                        <w:szCs w:val="21"/>
                      </w:rPr>
                      <w:t>3</w:t>
                    </w:r>
                    <w:r w:rsidRPr="00CA3136">
                      <w:rPr>
                        <w:rFonts w:ascii="Times New Roman" w:hAnsi="Times New Roman" w:cs="Times New Roman"/>
                        <w:szCs w:val="21"/>
                      </w:rPr>
                      <w:t>个月、未来</w:t>
                    </w:r>
                    <w:r w:rsidRPr="00CA3136">
                      <w:rPr>
                        <w:rFonts w:ascii="Times New Roman" w:hAnsi="Times New Roman" w:cs="Times New Roman"/>
                        <w:szCs w:val="21"/>
                      </w:rPr>
                      <w:t>6</w:t>
                    </w:r>
                    <w:r w:rsidRPr="00CA3136">
                      <w:rPr>
                        <w:rFonts w:ascii="Times New Roman" w:hAnsi="Times New Roman" w:cs="Times New Roman"/>
                        <w:szCs w:val="21"/>
                      </w:rPr>
                      <w:t>个月无减持公司股份计划</w:t>
                    </w:r>
                  </w:p>
                </w:tc>
                <w:tc>
                  <w:tcPr>
                    <w:tcW w:w="340" w:type="pct"/>
                    <w:shd w:val="clear" w:color="auto" w:fill="auto"/>
                  </w:tcPr>
                  <w:p w14:paraId="6CC56F0B"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2022</w:t>
                    </w:r>
                    <w:r w:rsidRPr="00CA3136">
                      <w:rPr>
                        <w:rFonts w:ascii="Times New Roman" w:hAnsi="Times New Roman" w:cs="Times New Roman"/>
                        <w:szCs w:val="21"/>
                      </w:rPr>
                      <w:t>年</w:t>
                    </w:r>
                    <w:r w:rsidRPr="00CA3136">
                      <w:rPr>
                        <w:rFonts w:ascii="Times New Roman" w:hAnsi="Times New Roman" w:cs="Times New Roman"/>
                        <w:szCs w:val="21"/>
                      </w:rPr>
                      <w:t>4</w:t>
                    </w:r>
                    <w:r w:rsidRPr="00CA3136">
                      <w:rPr>
                        <w:rFonts w:ascii="Times New Roman" w:hAnsi="Times New Roman" w:cs="Times New Roman"/>
                        <w:szCs w:val="21"/>
                      </w:rPr>
                      <w:t>月</w:t>
                    </w:r>
                    <w:r w:rsidRPr="00CA3136">
                      <w:rPr>
                        <w:rFonts w:ascii="Times New Roman" w:hAnsi="Times New Roman" w:cs="Times New Roman"/>
                        <w:szCs w:val="21"/>
                      </w:rPr>
                      <w:t>20</w:t>
                    </w:r>
                    <w:r w:rsidRPr="00CA3136">
                      <w:rPr>
                        <w:rFonts w:ascii="Times New Roman" w:hAnsi="Times New Roman" w:cs="Times New Roman"/>
                        <w:szCs w:val="21"/>
                      </w:rPr>
                      <w:t>日至</w:t>
                    </w:r>
                    <w:r w:rsidRPr="00CA3136">
                      <w:rPr>
                        <w:rFonts w:ascii="Times New Roman" w:hAnsi="Times New Roman" w:cs="Times New Roman"/>
                        <w:szCs w:val="21"/>
                      </w:rPr>
                      <w:t>2022</w:t>
                    </w:r>
                    <w:r w:rsidRPr="00CA3136">
                      <w:rPr>
                        <w:rFonts w:ascii="Times New Roman" w:hAnsi="Times New Roman" w:cs="Times New Roman"/>
                        <w:szCs w:val="21"/>
                      </w:rPr>
                      <w:t>年</w:t>
                    </w:r>
                    <w:r w:rsidRPr="00CA3136">
                      <w:rPr>
                        <w:rFonts w:ascii="Times New Roman" w:hAnsi="Times New Roman" w:cs="Times New Roman"/>
                        <w:szCs w:val="21"/>
                      </w:rPr>
                      <w:t>10</w:t>
                    </w:r>
                    <w:r w:rsidRPr="00CA3136">
                      <w:rPr>
                        <w:rFonts w:ascii="Times New Roman" w:hAnsi="Times New Roman" w:cs="Times New Roman"/>
                        <w:szCs w:val="21"/>
                      </w:rPr>
                      <w:t>月</w:t>
                    </w:r>
                    <w:r w:rsidRPr="00CA3136">
                      <w:rPr>
                        <w:rFonts w:ascii="Times New Roman" w:hAnsi="Times New Roman" w:cs="Times New Roman"/>
                        <w:szCs w:val="21"/>
                      </w:rPr>
                      <w:t>19</w:t>
                    </w:r>
                    <w:r w:rsidRPr="00CA3136">
                      <w:rPr>
                        <w:rFonts w:ascii="Times New Roman" w:hAnsi="Times New Roman" w:cs="Times New Roman"/>
                        <w:szCs w:val="21"/>
                      </w:rPr>
                      <w:t>日</w:t>
                    </w:r>
                  </w:p>
                </w:tc>
                <w:sdt>
                  <w:sdtPr>
                    <w:rPr>
                      <w:rFonts w:ascii="Times New Roman" w:hAnsi="Times New Roman" w:cs="Times New Roman"/>
                      <w:szCs w:val="21"/>
                    </w:rPr>
                    <w:alias w:val="其他承诺相关方的承诺事项-是否有履行期限"/>
                    <w:tag w:val="_GBC_095147d455544060ad66cedffc9a5f18"/>
                    <w:id w:val="-1342538356"/>
                    <w:lock w:val="sdtLocked"/>
                    <w:comboBox>
                      <w:listItem w:displayText="是" w:value="true"/>
                      <w:listItem w:displayText="否" w:value="false"/>
                    </w:comboBox>
                  </w:sdtPr>
                  <w:sdtContent>
                    <w:tc>
                      <w:tcPr>
                        <w:tcW w:w="340" w:type="pct"/>
                        <w:shd w:val="clear" w:color="auto" w:fill="auto"/>
                      </w:tcPr>
                      <w:p w14:paraId="6D41DD53"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sdt>
                  <w:sdtPr>
                    <w:rPr>
                      <w:rFonts w:ascii="Times New Roman" w:hAnsi="Times New Roman" w:cs="Times New Roman"/>
                      <w:szCs w:val="21"/>
                    </w:rPr>
                    <w:alias w:val="其他承诺相关方的承诺事项-是否及时严格履行"/>
                    <w:tag w:val="_GBC_45b74d8cfef3477a85932e170b84549a"/>
                    <w:id w:val="-1141564629"/>
                    <w:lock w:val="sdtLocked"/>
                    <w:comboBox>
                      <w:listItem w:displayText="是" w:value="true"/>
                      <w:listItem w:displayText="否" w:value="false"/>
                    </w:comboBox>
                  </w:sdtPr>
                  <w:sdtContent>
                    <w:tc>
                      <w:tcPr>
                        <w:tcW w:w="243" w:type="pct"/>
                        <w:shd w:val="clear" w:color="auto" w:fill="auto"/>
                      </w:tcPr>
                      <w:p w14:paraId="12D49B63"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是</w:t>
                        </w:r>
                      </w:p>
                    </w:tc>
                  </w:sdtContent>
                </w:sdt>
                <w:tc>
                  <w:tcPr>
                    <w:tcW w:w="388" w:type="pct"/>
                    <w:shd w:val="clear" w:color="auto" w:fill="auto"/>
                  </w:tcPr>
                  <w:p w14:paraId="0159DD8A"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不适用</w:t>
                    </w:r>
                  </w:p>
                </w:tc>
                <w:tc>
                  <w:tcPr>
                    <w:tcW w:w="340" w:type="pct"/>
                    <w:shd w:val="clear" w:color="auto" w:fill="auto"/>
                  </w:tcPr>
                  <w:p w14:paraId="6F94AFED" w14:textId="77777777" w:rsidR="00B10A0C" w:rsidRPr="00CA3136" w:rsidRDefault="00D11B25">
                    <w:pPr>
                      <w:spacing w:line="276" w:lineRule="auto"/>
                      <w:rPr>
                        <w:rFonts w:ascii="Times New Roman" w:hAnsi="Times New Roman" w:cs="Times New Roman"/>
                        <w:szCs w:val="21"/>
                      </w:rPr>
                    </w:pPr>
                    <w:r w:rsidRPr="00CA3136">
                      <w:rPr>
                        <w:rFonts w:ascii="Times New Roman" w:hAnsi="Times New Roman" w:cs="Times New Roman"/>
                        <w:szCs w:val="21"/>
                      </w:rPr>
                      <w:t>不适用</w:t>
                    </w:r>
                  </w:p>
                </w:tc>
              </w:tr>
            </w:sdtContent>
          </w:sdt>
        </w:tbl>
        <w:p w14:paraId="1F6F1736" w14:textId="77777777" w:rsidR="00B10A0C" w:rsidRDefault="00000000">
          <w:pPr>
            <w:sectPr w:rsidR="00B10A0C">
              <w:pgSz w:w="16838" w:h="11906" w:orient="landscape"/>
              <w:pgMar w:top="1797" w:right="1525" w:bottom="1276" w:left="1440" w:header="855" w:footer="992" w:gutter="0"/>
              <w:cols w:space="425"/>
              <w:docGrid w:linePitch="312"/>
            </w:sectPr>
          </w:pPr>
        </w:p>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1589224774"/>
        <w:lock w:val="sdtLocked"/>
        <w:placeholder>
          <w:docPart w:val="GBC22222222222222222222222222222"/>
        </w:placeholder>
      </w:sdtPr>
      <w:sdtEndPr>
        <w:rPr>
          <w:rFonts w:hint="eastAsia"/>
        </w:rPr>
      </w:sdtEndPr>
      <w:sdtContent>
        <w:p w14:paraId="03DA3B00" w14:textId="77777777" w:rsidR="00B10A0C" w:rsidRDefault="00D11B25">
          <w:pPr>
            <w:pStyle w:val="3"/>
            <w:numPr>
              <w:ilvl w:val="1"/>
              <w:numId w:val="31"/>
            </w:numPr>
            <w:rPr>
              <w:szCs w:val="21"/>
            </w:rPr>
          </w:pPr>
          <w:r>
            <w:rPr>
              <w:szCs w:val="21"/>
            </w:rPr>
            <w:t>公司资产或项目存在盈利预测，且报告期仍处在盈利预测期间，公司就资产或项目</w:t>
          </w:r>
        </w:p>
        <w:p w14:paraId="6616344F" w14:textId="77777777" w:rsidR="00B10A0C" w:rsidRDefault="00D11B25">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44152978"/>
            <w:lock w:val="sdtLocked"/>
            <w:placeholder>
              <w:docPart w:val="GBC22222222222222222222222222222"/>
            </w:placeholder>
          </w:sdtPr>
          <w:sdtContent>
            <w:p w14:paraId="7CE19536" w14:textId="77777777" w:rsidR="00B10A0C" w:rsidRDefault="00D11B25">
              <w:pPr>
                <w:rPr>
                  <w:szCs w:val="21"/>
                </w:rPr>
              </w:pPr>
              <w:r>
                <w:rPr>
                  <w:szCs w:val="21"/>
                </w:rPr>
                <w:fldChar w:fldCharType="begin"/>
              </w:r>
              <w:r>
                <w:rPr>
                  <w:szCs w:val="21"/>
                </w:rPr>
                <w:instrText xml:space="preserve"> MACROBUTTON  SnrToggleCheckbox □已达到 </w:instrText>
              </w:r>
              <w:r>
                <w:rPr>
                  <w:szCs w:val="21"/>
                </w:rPr>
                <w:fldChar w:fldCharType="end"/>
              </w:r>
              <w:r>
                <w:rPr>
                  <w:szCs w:val="21"/>
                </w:rPr>
                <w:fldChar w:fldCharType="begin"/>
              </w:r>
              <w:r>
                <w:rPr>
                  <w:szCs w:val="21"/>
                </w:rPr>
                <w:instrText xml:space="preserve"> MACROBUTTON  SnrToggleCheckbox □未达到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52622A3" w14:textId="77777777" w:rsidR="00B10A0C" w:rsidRDefault="00B10A0C"/>
    <w:bookmarkStart w:id="93" w:name="_Hlk533667679" w:displacedByCustomXml="next"/>
    <w:bookmarkEnd w:id="93" w:displacedByCustomXml="next"/>
    <w:bookmarkStart w:id="94"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259069977"/>
        <w:lock w:val="sdtLocked"/>
        <w:placeholder>
          <w:docPart w:val="GBC22222222222222222222222222222"/>
        </w:placeholder>
      </w:sdtPr>
      <w:sdtEndPr>
        <w:rPr>
          <w:rFonts w:hint="default"/>
          <w:szCs w:val="24"/>
        </w:rPr>
      </w:sdtEndPr>
      <w:sdtContent>
        <w:p w14:paraId="530BC851" w14:textId="77777777" w:rsidR="00B10A0C" w:rsidRDefault="00D11B25">
          <w:pPr>
            <w:pStyle w:val="3"/>
            <w:numPr>
              <w:ilvl w:val="1"/>
              <w:numId w:val="31"/>
            </w:numPr>
            <w:rPr>
              <w:szCs w:val="21"/>
            </w:rPr>
          </w:pPr>
          <w:r>
            <w:rPr>
              <w:rFonts w:ascii="宋体" w:hAnsi="宋体" w:cs="宋体" w:hint="eastAsia"/>
              <w:bCs w:val="0"/>
              <w:kern w:val="0"/>
              <w:szCs w:val="21"/>
            </w:rPr>
            <w:t>业绩承诺的完成情况及其对商誉减值测试的影响</w:t>
          </w:r>
        </w:p>
        <w:p w14:paraId="0610A412" w14:textId="77777777" w:rsidR="00B10A0C" w:rsidRDefault="00000000">
          <w:sdt>
            <w:sdtPr>
              <w:rPr>
                <w:rFonts w:hint="eastAsia"/>
                <w:b/>
                <w:szCs w:val="21"/>
              </w:rPr>
              <w:alias w:val="是否适用：承诺事项-商誉减值测试的影响[双击切换]"/>
              <w:tag w:val="_GBC_659442fc24654f8db642f18c0532cf99"/>
              <w:id w:val="-124782476"/>
              <w:lock w:val="sdtLocked"/>
              <w:placeholder>
                <w:docPart w:val="GBC22222222222222222222222222222"/>
              </w:placeholder>
            </w:sdtPr>
            <w:sdtContent>
              <w:r w:rsidR="00D11B25">
                <w:rPr>
                  <w:szCs w:val="21"/>
                </w:rPr>
                <w:fldChar w:fldCharType="begin"/>
              </w:r>
              <w:r w:rsidR="00D11B25">
                <w:rPr>
                  <w:szCs w:val="21"/>
                </w:rPr>
                <w:instrText xml:space="preserve"> MACROBUTTON  SnrToggleCheckbox □适用 </w:instrText>
              </w:r>
              <w:r w:rsidR="00D11B25">
                <w:rPr>
                  <w:szCs w:val="21"/>
                </w:rPr>
                <w:fldChar w:fldCharType="end"/>
              </w:r>
              <w:r w:rsidR="00D11B25">
                <w:rPr>
                  <w:szCs w:val="21"/>
                </w:rPr>
                <w:fldChar w:fldCharType="begin"/>
              </w:r>
              <w:r w:rsidR="00D11B25">
                <w:rPr>
                  <w:szCs w:val="21"/>
                </w:rPr>
                <w:instrText xml:space="preserve"> MACROBUTTON  SnrToggleCheckbox √不适用 </w:instrText>
              </w:r>
              <w:r w:rsidR="00D11B25">
                <w:rPr>
                  <w:szCs w:val="21"/>
                </w:rPr>
                <w:fldChar w:fldCharType="end"/>
              </w:r>
            </w:sdtContent>
          </w:sdt>
        </w:p>
      </w:sdtContent>
    </w:sdt>
    <w:bookmarkEnd w:id="94"/>
    <w:p w14:paraId="4772F572" w14:textId="77777777" w:rsidR="00B10A0C" w:rsidRDefault="00B10A0C"/>
    <w:bookmarkStart w:id="95" w:name="_Hlk89336052" w:displacedByCustomXml="next"/>
    <w:sdt>
      <w:sdtPr>
        <w:rPr>
          <w:rFonts w:ascii="宋体" w:hAnsi="宋体" w:cs="宋体" w:hint="eastAsia"/>
          <w:b w:val="0"/>
          <w:bCs w:val="0"/>
          <w:kern w:val="0"/>
          <w:szCs w:val="24"/>
        </w:rPr>
        <w:alias w:val="模块:报告期内控股股东及其他关联方非经营性占用资金情况  单位..."/>
        <w:tag w:val="_SEC_64e4682d0039484ab6016e0d63651914"/>
        <w:id w:val="693037834"/>
        <w:lock w:val="sdtLocked"/>
        <w:placeholder>
          <w:docPart w:val="GBC22222222222222222222222222222"/>
        </w:placeholder>
      </w:sdtPr>
      <w:sdtEndPr>
        <w:rPr>
          <w:rFonts w:hint="default"/>
        </w:rPr>
      </w:sdtEndPr>
      <w:sdtContent>
        <w:p w14:paraId="203EE504" w14:textId="77777777" w:rsidR="00B10A0C" w:rsidRDefault="00D11B25">
          <w:pPr>
            <w:pStyle w:val="2"/>
            <w:numPr>
              <w:ilvl w:val="0"/>
              <w:numId w:val="30"/>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94958949e0846929a78a71186526204"/>
            <w:id w:val="81262676"/>
            <w:lock w:val="sdtLocked"/>
            <w:placeholder>
              <w:docPart w:val="GBC22222222222222222222222222222"/>
            </w:placeholder>
          </w:sdtPr>
          <w:sdtContent>
            <w:p w14:paraId="27E492B0" w14:textId="77777777" w:rsidR="00B10A0C" w:rsidRDefault="00D11B25">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6DC2150" w14:textId="77777777" w:rsidR="00B10A0C" w:rsidRDefault="00B10A0C"/>
    <w:bookmarkEnd w:id="95" w:displacedByCustomXml="next"/>
    <w:bookmarkStart w:id="96" w:name="_Hlk89337011" w:displacedByCustomXml="next"/>
    <w:sdt>
      <w:sdtPr>
        <w:rPr>
          <w:rFonts w:ascii="宋体" w:hAnsi="宋体" w:cs="宋体" w:hint="eastAsia"/>
          <w:b w:val="0"/>
          <w:bCs w:val="0"/>
          <w:kern w:val="0"/>
          <w:szCs w:val="24"/>
        </w:rPr>
        <w:alias w:val="模块:违规担保情况"/>
        <w:tag w:val="_SEC_b410eb19cb794b80b75b15dd0963620a"/>
        <w:id w:val="1582406702"/>
        <w:lock w:val="sdtLocked"/>
        <w:placeholder>
          <w:docPart w:val="GBC22222222222222222222222222222"/>
        </w:placeholder>
      </w:sdtPr>
      <w:sdtEndPr>
        <w:rPr>
          <w:rFonts w:hint="default"/>
        </w:rPr>
      </w:sdtEndPr>
      <w:sdtContent>
        <w:p w14:paraId="45F6B674" w14:textId="77777777" w:rsidR="00B10A0C" w:rsidRDefault="00D11B25">
          <w:pPr>
            <w:pStyle w:val="2"/>
            <w:numPr>
              <w:ilvl w:val="0"/>
              <w:numId w:val="30"/>
            </w:numPr>
            <w:rPr>
              <w:rFonts w:ascii="宋体" w:hAnsi="宋体"/>
            </w:rPr>
          </w:pPr>
          <w:r>
            <w:rPr>
              <w:rFonts w:ascii="宋体" w:hAnsi="宋体" w:hint="eastAsia"/>
            </w:rPr>
            <w:t>违规担保情况</w:t>
          </w:r>
        </w:p>
        <w:sdt>
          <w:sdtPr>
            <w:alias w:val="是否适用：违规担保情况[双击切换]"/>
            <w:tag w:val="_GBC_b2d16e23c066427a800b40aaa053bc8e"/>
            <w:id w:val="1205448971"/>
            <w:lock w:val="sdtLocked"/>
            <w:placeholder>
              <w:docPart w:val="GBC22222222222222222222222222222"/>
            </w:placeholder>
          </w:sdtPr>
          <w:sdtContent>
            <w:p w14:paraId="24C2696B"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152E937" w14:textId="77777777" w:rsidR="00B10A0C" w:rsidRDefault="00000000"/>
      </w:sdtContent>
    </w:sdt>
    <w:bookmarkEnd w:id="96" w:displacedByCustomXml="next"/>
    <w:sdt>
      <w:sdtPr>
        <w:rPr>
          <w:rFonts w:ascii="宋体" w:hAnsi="宋体" w:cs="宋体" w:hint="eastAsia"/>
          <w:b w:val="0"/>
          <w:bCs w:val="0"/>
          <w:kern w:val="0"/>
          <w:szCs w:val="24"/>
        </w:rPr>
        <w:alias w:val="模块:公司对会计师事务所“非标准意见审计报告”的说明"/>
        <w:tag w:val="_SEC_9d3a2dd92a2447d580108acf33ecf5ea"/>
        <w:id w:val="-1965038914"/>
        <w:lock w:val="sdtLocked"/>
        <w:placeholder>
          <w:docPart w:val="GBC22222222222222222222222222222"/>
        </w:placeholder>
      </w:sdtPr>
      <w:sdtContent>
        <w:p w14:paraId="74C9B76C" w14:textId="77777777" w:rsidR="00B10A0C" w:rsidRDefault="00D11B25">
          <w:pPr>
            <w:pStyle w:val="2"/>
            <w:numPr>
              <w:ilvl w:val="0"/>
              <w:numId w:val="30"/>
            </w:numPr>
            <w:rPr>
              <w:rFonts w:ascii="宋体" w:hAnsi="宋体" w:cs="宋体"/>
              <w:kern w:val="0"/>
              <w:szCs w:val="24"/>
            </w:rPr>
          </w:pPr>
          <w:r>
            <w:rPr>
              <w:rFonts w:ascii="宋体" w:hAnsi="宋体" w:cs="宋体" w:hint="eastAsia"/>
              <w:kern w:val="0"/>
              <w:szCs w:val="24"/>
            </w:rPr>
            <w:t>公司董事会对会计师事务所“非标准意见审计报告”的说明</w:t>
          </w:r>
        </w:p>
        <w:p w14:paraId="798E9F45" w14:textId="77777777" w:rsidR="00B10A0C" w:rsidRDefault="00000000">
          <w:pPr>
            <w:rPr>
              <w:szCs w:val="21"/>
            </w:rPr>
          </w:pPr>
          <w:sdt>
            <w:sdtPr>
              <w:alias w:val="是否适用：董事会对会计师事务所非标准审计报告的说明[双击切换]"/>
              <w:tag w:val="_GBC_81f7a662b6a641d8aadb05b1cb176ecf"/>
              <w:id w:val="-170256054"/>
              <w:lock w:val="sdtLocked"/>
              <w:placeholder>
                <w:docPart w:val="GBC22222222222222222222222222222"/>
              </w:placeholder>
            </w:sdtPr>
            <w:sdtContent>
              <w:r w:rsidR="00D11B25">
                <w:fldChar w:fldCharType="begin"/>
              </w:r>
              <w:r w:rsidR="00D11B25">
                <w:instrText xml:space="preserve">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p>
      </w:sdtContent>
    </w:sdt>
    <w:p w14:paraId="6F810FC7" w14:textId="77777777" w:rsidR="00B10A0C" w:rsidRDefault="00B10A0C"/>
    <w:p w14:paraId="45472CEB" w14:textId="77777777" w:rsidR="00B10A0C" w:rsidRDefault="00D11B25">
      <w:pPr>
        <w:pStyle w:val="2"/>
        <w:numPr>
          <w:ilvl w:val="0"/>
          <w:numId w:val="30"/>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2046015019"/>
        <w:lock w:val="sdtLocked"/>
        <w:placeholder>
          <w:docPart w:val="GBC22222222222222222222222222222"/>
        </w:placeholder>
      </w:sdtPr>
      <w:sdtContent>
        <w:p w14:paraId="5693154D" w14:textId="77777777" w:rsidR="00B10A0C" w:rsidRDefault="00D11B25">
          <w:pPr>
            <w:pStyle w:val="3"/>
            <w:numPr>
              <w:ilvl w:val="0"/>
              <w:numId w:val="32"/>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243933027"/>
            <w:lock w:val="sdtLocked"/>
            <w:placeholder>
              <w:docPart w:val="GBC22222222222222222222222222222"/>
            </w:placeholder>
          </w:sdtPr>
          <w:sdtContent>
            <w:p w14:paraId="63A51452"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F097677" w14:textId="77777777" w:rsidR="00B10A0C" w:rsidRDefault="00B10A0C"/>
    <w:sdt>
      <w:sdtPr>
        <w:rPr>
          <w:rFonts w:ascii="宋体" w:hAnsi="宋体" w:cs="宋体" w:hint="eastAsia"/>
          <w:b w:val="0"/>
          <w:bCs w:val="0"/>
          <w:kern w:val="0"/>
          <w:szCs w:val="24"/>
        </w:rPr>
        <w:alias w:val="模块:董事会对重要前期差错更正的原因及影响的分析说明"/>
        <w:tag w:val="_SEC_a2664cc90b224463a6b390e3c02032b0"/>
        <w:id w:val="438024923"/>
        <w:lock w:val="sdtLocked"/>
        <w:placeholder>
          <w:docPart w:val="GBC22222222222222222222222222222"/>
        </w:placeholder>
      </w:sdtPr>
      <w:sdtContent>
        <w:p w14:paraId="3912838E" w14:textId="77777777" w:rsidR="00B10A0C" w:rsidRDefault="00D11B25">
          <w:pPr>
            <w:pStyle w:val="3"/>
            <w:numPr>
              <w:ilvl w:val="0"/>
              <w:numId w:val="32"/>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2951968"/>
            <w:lock w:val="sdtLocked"/>
            <w:placeholder>
              <w:docPart w:val="GBC22222222222222222222222222222"/>
            </w:placeholder>
          </w:sdtPr>
          <w:sdtContent>
            <w:p w14:paraId="164DADA3"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D0B11E5" w14:textId="77777777" w:rsidR="00B10A0C" w:rsidRDefault="00B10A0C"/>
    <w:sdt>
      <w:sdtPr>
        <w:rPr>
          <w:rFonts w:ascii="宋体" w:hAnsi="宋体" w:cs="宋体"/>
          <w:b w:val="0"/>
          <w:bCs w:val="0"/>
          <w:kern w:val="0"/>
          <w:szCs w:val="24"/>
        </w:rPr>
        <w:alias w:val="模块:与前任会计师事务所进行的沟通情况"/>
        <w:tag w:val="_SEC_31d0510af7aa48b5949b42c21c05d191"/>
        <w:id w:val="1871874775"/>
        <w:lock w:val="sdtLocked"/>
        <w:placeholder>
          <w:docPart w:val="GBC22222222222222222222222222222"/>
        </w:placeholder>
      </w:sdtPr>
      <w:sdtEndPr>
        <w:rPr>
          <w:rFonts w:hint="eastAsia"/>
        </w:rPr>
      </w:sdtEndPr>
      <w:sdtContent>
        <w:p w14:paraId="6CBA4333" w14:textId="77777777" w:rsidR="00B10A0C" w:rsidRDefault="00D11B25">
          <w:pPr>
            <w:pStyle w:val="3"/>
            <w:numPr>
              <w:ilvl w:val="0"/>
              <w:numId w:val="32"/>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087380565"/>
            <w:lock w:val="sdtLocked"/>
            <w:placeholder>
              <w:docPart w:val="GBC22222222222222222222222222222"/>
            </w:placeholder>
          </w:sdtPr>
          <w:sdtContent>
            <w:p w14:paraId="40B0E088"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CA2958D" w14:textId="77777777" w:rsidR="00B10A0C" w:rsidRDefault="00B10A0C"/>
    <w:sdt>
      <w:sdtPr>
        <w:rPr>
          <w:rFonts w:ascii="宋体" w:hAnsi="宋体" w:cs="宋体"/>
          <w:b w:val="0"/>
          <w:bCs w:val="0"/>
          <w:kern w:val="0"/>
          <w:szCs w:val="24"/>
        </w:rPr>
        <w:alias w:val="模块:其他说明"/>
        <w:tag w:val="_SEC_350b62c37aba49baa8dbca093e97c5c0"/>
        <w:id w:val="-1814712065"/>
        <w:lock w:val="sdtLocked"/>
        <w:placeholder>
          <w:docPart w:val="GBC22222222222222222222222222222"/>
        </w:placeholder>
      </w:sdtPr>
      <w:sdtEndPr>
        <w:rPr>
          <w:rFonts w:hint="eastAsia"/>
        </w:rPr>
      </w:sdtEndPr>
      <w:sdtContent>
        <w:p w14:paraId="64501B63" w14:textId="77777777" w:rsidR="00B10A0C" w:rsidRDefault="00D11B25">
          <w:pPr>
            <w:pStyle w:val="3"/>
            <w:numPr>
              <w:ilvl w:val="0"/>
              <w:numId w:val="32"/>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1342926101"/>
            <w:lock w:val="sdtLocked"/>
            <w:placeholder>
              <w:docPart w:val="GBC22222222222222222222222222222"/>
            </w:placeholder>
          </w:sdtPr>
          <w:sdtContent>
            <w:p w14:paraId="703784A5"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CE8AC6C" w14:textId="77777777" w:rsidR="00B10A0C" w:rsidRDefault="00B10A0C"/>
    <w:p w14:paraId="252B7617" w14:textId="77777777" w:rsidR="00B10A0C" w:rsidRDefault="00D11B25">
      <w:pPr>
        <w:pStyle w:val="2"/>
        <w:numPr>
          <w:ilvl w:val="0"/>
          <w:numId w:val="30"/>
        </w:numPr>
        <w:rPr>
          <w:rFonts w:ascii="宋体" w:hAnsi="宋体" w:cs="宋体"/>
          <w:kern w:val="0"/>
          <w:szCs w:val="24"/>
        </w:rPr>
      </w:pPr>
      <w:r>
        <w:rPr>
          <w:rFonts w:ascii="宋体" w:hAnsi="宋体" w:cs="宋体"/>
          <w:kern w:val="0"/>
          <w:szCs w:val="24"/>
        </w:rPr>
        <w:t>聘任、解聘会计师事务所情况</w:t>
      </w:r>
    </w:p>
    <w:bookmarkStart w:id="97" w:name="_Hlk40535695" w:displacedByCustomXml="next"/>
    <w:sdt>
      <w:sdtPr>
        <w:alias w:val="选项模块:聘任、解聘会计师事务所情况"/>
        <w:tag w:val="_SEC_4317320322b74f4fbace375f2fdcd88e"/>
        <w:id w:val="1418675627"/>
        <w:lock w:val="sdtLocked"/>
        <w:placeholder>
          <w:docPart w:val="GBC22222222222222222222222222222"/>
        </w:placeholder>
      </w:sdtPr>
      <w:sdtEndPr>
        <w:rPr>
          <w:rFonts w:ascii="Times New Roman" w:hAnsi="Times New Roman" w:cs="Times New Roman"/>
        </w:rPr>
      </w:sdtEndPr>
      <w:sdtContent>
        <w:p w14:paraId="0F5E1571" w14:textId="77777777" w:rsidR="00B10A0C" w:rsidRDefault="00D11B25">
          <w:pPr>
            <w:jc w:val="right"/>
          </w:pPr>
          <w:r>
            <w:rPr>
              <w:rFonts w:hint="eastAsia"/>
            </w:rPr>
            <w:t>单位：</w:t>
          </w:r>
          <w:sdt>
            <w:sdtPr>
              <w:rPr>
                <w:rFonts w:hint="eastAsia"/>
              </w:rPr>
              <w:alias w:val="单位：聘任、解聘会计师事务所情况"/>
              <w:tag w:val="_GBC_26e166c9302c4cd6aef51526fb663693"/>
              <w:id w:val="-18208058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175896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aff0"/>
            <w:tblW w:w="0" w:type="auto"/>
            <w:tblLook w:val="04A0" w:firstRow="1" w:lastRow="0" w:firstColumn="1" w:lastColumn="0" w:noHBand="0" w:noVBand="1"/>
          </w:tblPr>
          <w:tblGrid>
            <w:gridCol w:w="4401"/>
            <w:gridCol w:w="4422"/>
          </w:tblGrid>
          <w:tr w:rsidR="00B10A0C" w14:paraId="419E5669" w14:textId="77777777" w:rsidTr="00B277F3">
            <w:tc>
              <w:tcPr>
                <w:tcW w:w="4524" w:type="dxa"/>
                <w:tcMar>
                  <w:top w:w="57" w:type="dxa"/>
                  <w:bottom w:w="57" w:type="dxa"/>
                </w:tcMar>
              </w:tcPr>
              <w:p w14:paraId="276955A9" w14:textId="77777777" w:rsidR="00B10A0C" w:rsidRPr="00B277F3" w:rsidRDefault="00B10A0C">
                <w:pPr>
                  <w:rPr>
                    <w:rFonts w:ascii="Times New Roman" w:hAnsi="Times New Roman" w:cs="Times New Roman"/>
                    <w:szCs w:val="21"/>
                  </w:rPr>
                </w:pPr>
              </w:p>
            </w:tc>
            <w:sdt>
              <w:sdtPr>
                <w:rPr>
                  <w:rFonts w:ascii="Times New Roman" w:hAnsi="Times New Roman" w:cs="Times New Roman"/>
                </w:rPr>
                <w:tag w:val="_PLD_364aa8d2f946450c8e3aa85ae050a07e"/>
                <w:id w:val="-1075968649"/>
                <w:lock w:val="sdtLocked"/>
              </w:sdtPr>
              <w:sdtContent>
                <w:tc>
                  <w:tcPr>
                    <w:tcW w:w="4525" w:type="dxa"/>
                    <w:tcMar>
                      <w:top w:w="57" w:type="dxa"/>
                      <w:bottom w:w="57" w:type="dxa"/>
                    </w:tcMar>
                  </w:tcPr>
                  <w:p w14:paraId="0F08046C" w14:textId="77777777" w:rsidR="00B10A0C" w:rsidRPr="00B277F3" w:rsidRDefault="00D11B25">
                    <w:pPr>
                      <w:jc w:val="center"/>
                      <w:rPr>
                        <w:rFonts w:ascii="Times New Roman" w:hAnsi="Times New Roman" w:cs="Times New Roman"/>
                        <w:szCs w:val="21"/>
                      </w:rPr>
                    </w:pPr>
                    <w:r w:rsidRPr="00B277F3">
                      <w:rPr>
                        <w:rFonts w:ascii="Times New Roman" w:hAnsi="Times New Roman" w:cs="Times New Roman"/>
                        <w:szCs w:val="21"/>
                      </w:rPr>
                      <w:t>现聘任</w:t>
                    </w:r>
                  </w:p>
                </w:tc>
              </w:sdtContent>
            </w:sdt>
          </w:tr>
          <w:tr w:rsidR="00B10A0C" w14:paraId="44D3DC6B" w14:textId="77777777" w:rsidTr="00B277F3">
            <w:sdt>
              <w:sdtPr>
                <w:rPr>
                  <w:rFonts w:ascii="Times New Roman" w:hAnsi="Times New Roman" w:cs="Times New Roman"/>
                </w:rPr>
                <w:tag w:val="_PLD_0acb50119840415b8495bc32adcd0b31"/>
                <w:id w:val="-300697317"/>
                <w:lock w:val="sdtLocked"/>
              </w:sdtPr>
              <w:sdtContent>
                <w:tc>
                  <w:tcPr>
                    <w:tcW w:w="4524" w:type="dxa"/>
                    <w:tcMar>
                      <w:top w:w="57" w:type="dxa"/>
                      <w:bottom w:w="57" w:type="dxa"/>
                    </w:tcMar>
                  </w:tcPr>
                  <w:p w14:paraId="7265D64E" w14:textId="77777777" w:rsidR="00B10A0C" w:rsidRPr="00B277F3" w:rsidRDefault="00D11B25">
                    <w:pPr>
                      <w:rPr>
                        <w:rFonts w:ascii="Times New Roman" w:hAnsi="Times New Roman" w:cs="Times New Roman"/>
                      </w:rPr>
                    </w:pPr>
                    <w:r w:rsidRPr="00B277F3">
                      <w:rPr>
                        <w:rFonts w:ascii="Times New Roman" w:hAnsi="Times New Roman" w:cs="Times New Roman"/>
                        <w:szCs w:val="21"/>
                      </w:rPr>
                      <w:t>境内会计师事务所名称</w:t>
                    </w:r>
                  </w:p>
                </w:tc>
              </w:sdtContent>
            </w:sdt>
            <w:tc>
              <w:tcPr>
                <w:tcW w:w="4525" w:type="dxa"/>
                <w:tcMar>
                  <w:top w:w="57" w:type="dxa"/>
                  <w:bottom w:w="57" w:type="dxa"/>
                </w:tcMar>
              </w:tcPr>
              <w:p w14:paraId="47DB5836" w14:textId="77777777" w:rsidR="00B10A0C" w:rsidRPr="00B277F3" w:rsidRDefault="00D11B25">
                <w:pPr>
                  <w:jc w:val="left"/>
                  <w:rPr>
                    <w:rFonts w:ascii="Times New Roman" w:hAnsi="Times New Roman" w:cs="Times New Roman"/>
                  </w:rPr>
                </w:pPr>
                <w:r w:rsidRPr="00B277F3">
                  <w:rPr>
                    <w:rFonts w:ascii="Times New Roman" w:hAnsi="Times New Roman" w:cs="Times New Roman"/>
                  </w:rPr>
                  <w:t>众华会计师事务所（特殊普通合伙）</w:t>
                </w:r>
              </w:p>
            </w:tc>
          </w:tr>
          <w:tr w:rsidR="00B10A0C" w14:paraId="6644AF9A" w14:textId="77777777" w:rsidTr="00B277F3">
            <w:sdt>
              <w:sdtPr>
                <w:rPr>
                  <w:rFonts w:ascii="Times New Roman" w:hAnsi="Times New Roman" w:cs="Times New Roman"/>
                </w:rPr>
                <w:tag w:val="_PLD_499884016c404b70b56b51dca806a7f6"/>
                <w:id w:val="-1552916715"/>
                <w:lock w:val="sdtLocked"/>
              </w:sdtPr>
              <w:sdtContent>
                <w:tc>
                  <w:tcPr>
                    <w:tcW w:w="4524" w:type="dxa"/>
                    <w:tcMar>
                      <w:top w:w="57" w:type="dxa"/>
                      <w:bottom w:w="57" w:type="dxa"/>
                    </w:tcMar>
                  </w:tcPr>
                  <w:p w14:paraId="0EBBD5AF" w14:textId="77777777" w:rsidR="00B10A0C" w:rsidRPr="00B277F3" w:rsidRDefault="00D11B25">
                    <w:pPr>
                      <w:rPr>
                        <w:rFonts w:ascii="Times New Roman" w:hAnsi="Times New Roman" w:cs="Times New Roman"/>
                      </w:rPr>
                    </w:pPr>
                    <w:r w:rsidRPr="00B277F3">
                      <w:rPr>
                        <w:rFonts w:ascii="Times New Roman" w:hAnsi="Times New Roman" w:cs="Times New Roman"/>
                        <w:szCs w:val="21"/>
                      </w:rPr>
                      <w:t>境内会计师事务所报酬</w:t>
                    </w:r>
                  </w:p>
                </w:tc>
              </w:sdtContent>
            </w:sdt>
            <w:tc>
              <w:tcPr>
                <w:tcW w:w="4525" w:type="dxa"/>
                <w:tcMar>
                  <w:top w:w="57" w:type="dxa"/>
                  <w:bottom w:w="57" w:type="dxa"/>
                </w:tcMar>
              </w:tcPr>
              <w:p w14:paraId="570141C3" w14:textId="77777777" w:rsidR="00B10A0C" w:rsidRPr="00B277F3" w:rsidRDefault="00D11B25">
                <w:pPr>
                  <w:ind w:right="210"/>
                  <w:jc w:val="left"/>
                  <w:rPr>
                    <w:rFonts w:ascii="Times New Roman" w:hAnsi="Times New Roman" w:cs="Times New Roman"/>
                  </w:rPr>
                </w:pPr>
                <w:r w:rsidRPr="00B277F3">
                  <w:rPr>
                    <w:rFonts w:ascii="Times New Roman" w:hAnsi="Times New Roman" w:cs="Times New Roman"/>
                  </w:rPr>
                  <w:t>848,000</w:t>
                </w:r>
              </w:p>
            </w:tc>
          </w:tr>
          <w:tr w:rsidR="00B10A0C" w14:paraId="6FE249CB" w14:textId="77777777" w:rsidTr="00B277F3">
            <w:sdt>
              <w:sdtPr>
                <w:rPr>
                  <w:rFonts w:ascii="Times New Roman" w:hAnsi="Times New Roman" w:cs="Times New Roman"/>
                </w:rPr>
                <w:tag w:val="_PLD_b34d0f60a14d41b3a048248da4532c21"/>
                <w:id w:val="244539401"/>
                <w:lock w:val="sdtLocked"/>
              </w:sdtPr>
              <w:sdtContent>
                <w:tc>
                  <w:tcPr>
                    <w:tcW w:w="4524" w:type="dxa"/>
                    <w:tcMar>
                      <w:top w:w="57" w:type="dxa"/>
                      <w:bottom w:w="57" w:type="dxa"/>
                    </w:tcMar>
                  </w:tcPr>
                  <w:p w14:paraId="74119802" w14:textId="77777777" w:rsidR="00B10A0C" w:rsidRPr="00B277F3" w:rsidRDefault="00D11B25">
                    <w:pPr>
                      <w:rPr>
                        <w:rFonts w:ascii="Times New Roman" w:hAnsi="Times New Roman" w:cs="Times New Roman"/>
                      </w:rPr>
                    </w:pPr>
                    <w:r w:rsidRPr="00B277F3">
                      <w:rPr>
                        <w:rFonts w:ascii="Times New Roman" w:hAnsi="Times New Roman" w:cs="Times New Roman"/>
                        <w:szCs w:val="21"/>
                      </w:rPr>
                      <w:t>境内会计师事务所审计年限</w:t>
                    </w:r>
                  </w:p>
                </w:tc>
              </w:sdtContent>
            </w:sdt>
            <w:tc>
              <w:tcPr>
                <w:tcW w:w="4525" w:type="dxa"/>
                <w:tcMar>
                  <w:top w:w="57" w:type="dxa"/>
                  <w:bottom w:w="57" w:type="dxa"/>
                </w:tcMar>
              </w:tcPr>
              <w:p w14:paraId="62018899" w14:textId="77777777" w:rsidR="00B10A0C" w:rsidRPr="00B277F3" w:rsidRDefault="00D11B25">
                <w:pPr>
                  <w:jc w:val="left"/>
                  <w:rPr>
                    <w:rFonts w:ascii="Times New Roman" w:hAnsi="Times New Roman" w:cs="Times New Roman"/>
                  </w:rPr>
                </w:pPr>
                <w:r w:rsidRPr="00B277F3">
                  <w:rPr>
                    <w:rFonts w:ascii="Times New Roman" w:hAnsi="Times New Roman" w:cs="Times New Roman"/>
                  </w:rPr>
                  <w:t>12</w:t>
                </w:r>
              </w:p>
            </w:tc>
          </w:tr>
          <w:tr w:rsidR="00B10A0C" w14:paraId="699C8FD3" w14:textId="77777777" w:rsidTr="00B277F3">
            <w:sdt>
              <w:sdtPr>
                <w:rPr>
                  <w:rFonts w:ascii="Times New Roman" w:hAnsi="Times New Roman" w:cs="Times New Roman"/>
                </w:rPr>
                <w:tag w:val="_PLD_2f82b4c8a5a644498a3848a33f31b234"/>
                <w:id w:val="-1994478388"/>
                <w:lock w:val="sdtLocked"/>
              </w:sdtPr>
              <w:sdtContent>
                <w:tc>
                  <w:tcPr>
                    <w:tcW w:w="4524" w:type="dxa"/>
                    <w:tcMar>
                      <w:top w:w="57" w:type="dxa"/>
                      <w:bottom w:w="57" w:type="dxa"/>
                    </w:tcMar>
                  </w:tcPr>
                  <w:p w14:paraId="5735E662" w14:textId="77777777" w:rsidR="00B10A0C" w:rsidRPr="00B277F3" w:rsidRDefault="00D11B25">
                    <w:pPr>
                      <w:rPr>
                        <w:rFonts w:ascii="Times New Roman" w:hAnsi="Times New Roman" w:cs="Times New Roman"/>
                      </w:rPr>
                    </w:pPr>
                    <w:r w:rsidRPr="00B277F3">
                      <w:rPr>
                        <w:rFonts w:ascii="Times New Roman" w:hAnsi="Times New Roman" w:cs="Times New Roman"/>
                      </w:rPr>
                      <w:t>境内会计师事务所注册会计师姓名</w:t>
                    </w:r>
                  </w:p>
                </w:tc>
              </w:sdtContent>
            </w:sdt>
            <w:tc>
              <w:tcPr>
                <w:tcW w:w="4525" w:type="dxa"/>
                <w:tcMar>
                  <w:top w:w="57" w:type="dxa"/>
                  <w:bottom w:w="57" w:type="dxa"/>
                </w:tcMar>
              </w:tcPr>
              <w:p w14:paraId="49D41E55" w14:textId="77777777" w:rsidR="00B10A0C" w:rsidRPr="00B277F3" w:rsidRDefault="00D11B25">
                <w:pPr>
                  <w:jc w:val="left"/>
                  <w:rPr>
                    <w:rFonts w:ascii="Times New Roman" w:hAnsi="Times New Roman" w:cs="Times New Roman"/>
                  </w:rPr>
                </w:pPr>
                <w:r w:rsidRPr="00B277F3">
                  <w:rPr>
                    <w:rFonts w:ascii="Times New Roman" w:hAnsi="Times New Roman" w:cs="Times New Roman"/>
                  </w:rPr>
                  <w:t>孙红艳</w:t>
                </w:r>
                <w:r w:rsidRPr="00B277F3">
                  <w:rPr>
                    <w:rFonts w:ascii="Times New Roman" w:hAnsi="Times New Roman" w:cs="Times New Roman"/>
                  </w:rPr>
                  <w:t xml:space="preserve"> </w:t>
                </w:r>
                <w:r w:rsidRPr="00B277F3">
                  <w:rPr>
                    <w:rFonts w:ascii="Times New Roman" w:hAnsi="Times New Roman" w:cs="Times New Roman"/>
                  </w:rPr>
                  <w:t>郑明珠</w:t>
                </w:r>
              </w:p>
            </w:tc>
          </w:tr>
          <w:tr w:rsidR="00B10A0C" w14:paraId="5C574EE6" w14:textId="77777777" w:rsidTr="00B277F3">
            <w:sdt>
              <w:sdtPr>
                <w:rPr>
                  <w:rFonts w:ascii="Times New Roman" w:hAnsi="Times New Roman" w:cs="Times New Roman"/>
                </w:rPr>
                <w:tag w:val="_PLD_8a2e926cd3464922a314a623dfc4f777"/>
                <w:id w:val="2048709994"/>
                <w:lock w:val="sdtLocked"/>
              </w:sdtPr>
              <w:sdtContent>
                <w:tc>
                  <w:tcPr>
                    <w:tcW w:w="4524" w:type="dxa"/>
                    <w:tcMar>
                      <w:top w:w="57" w:type="dxa"/>
                      <w:bottom w:w="57" w:type="dxa"/>
                    </w:tcMar>
                  </w:tcPr>
                  <w:p w14:paraId="36466F8A" w14:textId="77777777" w:rsidR="00B10A0C" w:rsidRPr="00B277F3" w:rsidRDefault="00D11B25">
                    <w:pPr>
                      <w:rPr>
                        <w:rFonts w:ascii="Times New Roman" w:hAnsi="Times New Roman" w:cs="Times New Roman"/>
                      </w:rPr>
                    </w:pPr>
                    <w:r w:rsidRPr="00B277F3">
                      <w:rPr>
                        <w:rFonts w:ascii="Times New Roman" w:hAnsi="Times New Roman" w:cs="Times New Roman"/>
                      </w:rPr>
                      <w:t>境内会计师事务所注册会计师审计服务的连续年限</w:t>
                    </w:r>
                  </w:p>
                </w:tc>
              </w:sdtContent>
            </w:sdt>
            <w:tc>
              <w:tcPr>
                <w:tcW w:w="4525" w:type="dxa"/>
                <w:tcMar>
                  <w:top w:w="57" w:type="dxa"/>
                  <w:bottom w:w="57" w:type="dxa"/>
                </w:tcMar>
              </w:tcPr>
              <w:p w14:paraId="4731CB76" w14:textId="77777777" w:rsidR="00B10A0C" w:rsidRPr="00B277F3" w:rsidRDefault="00D11B25">
                <w:pPr>
                  <w:jc w:val="left"/>
                  <w:rPr>
                    <w:rFonts w:ascii="Times New Roman" w:hAnsi="Times New Roman" w:cs="Times New Roman"/>
                  </w:rPr>
                </w:pPr>
                <w:r w:rsidRPr="00B277F3">
                  <w:rPr>
                    <w:rFonts w:ascii="Times New Roman" w:hAnsi="Times New Roman" w:cs="Times New Roman"/>
                  </w:rPr>
                  <w:t>2</w:t>
                </w:r>
              </w:p>
            </w:tc>
          </w:tr>
          <w:tr w:rsidR="00B10A0C" w14:paraId="26B41D9A" w14:textId="77777777" w:rsidTr="00B277F3">
            <w:sdt>
              <w:sdtPr>
                <w:rPr>
                  <w:rFonts w:ascii="Times New Roman" w:hAnsi="Times New Roman" w:cs="Times New Roman"/>
                </w:rPr>
                <w:tag w:val="_PLD_144ac3eec20d4ce7b9a462c014e3d24f"/>
                <w:id w:val="-1147046127"/>
                <w:lock w:val="sdtLocked"/>
              </w:sdtPr>
              <w:sdtContent>
                <w:tc>
                  <w:tcPr>
                    <w:tcW w:w="4524" w:type="dxa"/>
                    <w:tcMar>
                      <w:top w:w="57" w:type="dxa"/>
                      <w:bottom w:w="57" w:type="dxa"/>
                    </w:tcMar>
                  </w:tcPr>
                  <w:p w14:paraId="1C7AB003" w14:textId="77777777" w:rsidR="00B10A0C" w:rsidRPr="00B277F3" w:rsidRDefault="00D11B25">
                    <w:pPr>
                      <w:rPr>
                        <w:rFonts w:ascii="Times New Roman" w:hAnsi="Times New Roman" w:cs="Times New Roman"/>
                      </w:rPr>
                    </w:pPr>
                    <w:r w:rsidRPr="00B277F3">
                      <w:rPr>
                        <w:rFonts w:ascii="Times New Roman" w:hAnsi="Times New Roman" w:cs="Times New Roman"/>
                        <w:szCs w:val="21"/>
                      </w:rPr>
                      <w:t>境外会计师事务所名称</w:t>
                    </w:r>
                  </w:p>
                </w:tc>
              </w:sdtContent>
            </w:sdt>
            <w:tc>
              <w:tcPr>
                <w:tcW w:w="4525" w:type="dxa"/>
                <w:tcMar>
                  <w:top w:w="57" w:type="dxa"/>
                  <w:bottom w:w="57" w:type="dxa"/>
                </w:tcMar>
              </w:tcPr>
              <w:p w14:paraId="29BF307E" w14:textId="77777777" w:rsidR="00B10A0C" w:rsidRPr="00B277F3" w:rsidRDefault="00D11B25">
                <w:pPr>
                  <w:jc w:val="left"/>
                  <w:rPr>
                    <w:rFonts w:ascii="Times New Roman" w:hAnsi="Times New Roman" w:cs="Times New Roman"/>
                  </w:rPr>
                </w:pPr>
                <w:r w:rsidRPr="00B277F3">
                  <w:rPr>
                    <w:rFonts w:ascii="Times New Roman" w:hAnsi="Times New Roman" w:cs="Times New Roman"/>
                  </w:rPr>
                  <w:t>无</w:t>
                </w:r>
              </w:p>
            </w:tc>
          </w:tr>
          <w:tr w:rsidR="00B10A0C" w14:paraId="3F6D27C0" w14:textId="77777777" w:rsidTr="00B277F3">
            <w:sdt>
              <w:sdtPr>
                <w:rPr>
                  <w:rFonts w:ascii="Times New Roman" w:hAnsi="Times New Roman" w:cs="Times New Roman"/>
                </w:rPr>
                <w:tag w:val="_PLD_e924bac3159d4264bee9a102dddeefe7"/>
                <w:id w:val="889308230"/>
                <w:lock w:val="sdtLocked"/>
              </w:sdtPr>
              <w:sdtContent>
                <w:tc>
                  <w:tcPr>
                    <w:tcW w:w="4524" w:type="dxa"/>
                    <w:tcMar>
                      <w:top w:w="57" w:type="dxa"/>
                      <w:bottom w:w="57" w:type="dxa"/>
                    </w:tcMar>
                  </w:tcPr>
                  <w:p w14:paraId="66E06FE4" w14:textId="77777777" w:rsidR="00B10A0C" w:rsidRPr="00B277F3" w:rsidRDefault="00D11B25">
                    <w:pPr>
                      <w:rPr>
                        <w:rFonts w:ascii="Times New Roman" w:hAnsi="Times New Roman" w:cs="Times New Roman"/>
                      </w:rPr>
                    </w:pPr>
                    <w:r w:rsidRPr="00B277F3">
                      <w:rPr>
                        <w:rFonts w:ascii="Times New Roman" w:hAnsi="Times New Roman" w:cs="Times New Roman"/>
                        <w:szCs w:val="21"/>
                      </w:rPr>
                      <w:t>境外会计师事务所报酬</w:t>
                    </w:r>
                  </w:p>
                </w:tc>
              </w:sdtContent>
            </w:sdt>
            <w:tc>
              <w:tcPr>
                <w:tcW w:w="4525" w:type="dxa"/>
                <w:tcMar>
                  <w:top w:w="57" w:type="dxa"/>
                  <w:bottom w:w="57" w:type="dxa"/>
                </w:tcMar>
              </w:tcPr>
              <w:p w14:paraId="4B315A97" w14:textId="77777777" w:rsidR="00B10A0C" w:rsidRPr="00B277F3" w:rsidRDefault="00B10A0C">
                <w:pPr>
                  <w:jc w:val="right"/>
                  <w:rPr>
                    <w:rFonts w:ascii="Times New Roman" w:hAnsi="Times New Roman" w:cs="Times New Roman"/>
                  </w:rPr>
                </w:pPr>
              </w:p>
            </w:tc>
          </w:tr>
          <w:tr w:rsidR="00B10A0C" w14:paraId="33437DB2" w14:textId="77777777" w:rsidTr="00B277F3">
            <w:sdt>
              <w:sdtPr>
                <w:rPr>
                  <w:rFonts w:ascii="Times New Roman" w:hAnsi="Times New Roman" w:cs="Times New Roman"/>
                </w:rPr>
                <w:tag w:val="_PLD_13f1cb8731d248c1a1d1c6bed454550c"/>
                <w:id w:val="510104796"/>
                <w:lock w:val="sdtLocked"/>
              </w:sdtPr>
              <w:sdtContent>
                <w:tc>
                  <w:tcPr>
                    <w:tcW w:w="4524" w:type="dxa"/>
                    <w:tcMar>
                      <w:top w:w="57" w:type="dxa"/>
                      <w:bottom w:w="57" w:type="dxa"/>
                    </w:tcMar>
                  </w:tcPr>
                  <w:p w14:paraId="599AC2DF" w14:textId="77777777" w:rsidR="00B10A0C" w:rsidRPr="00B277F3" w:rsidRDefault="00D11B25">
                    <w:pPr>
                      <w:rPr>
                        <w:rFonts w:ascii="Times New Roman" w:hAnsi="Times New Roman" w:cs="Times New Roman"/>
                      </w:rPr>
                    </w:pPr>
                    <w:r w:rsidRPr="00B277F3">
                      <w:rPr>
                        <w:rFonts w:ascii="Times New Roman" w:hAnsi="Times New Roman" w:cs="Times New Roman"/>
                        <w:szCs w:val="21"/>
                      </w:rPr>
                      <w:t>境外会计师事务所审计年限</w:t>
                    </w:r>
                  </w:p>
                </w:tc>
              </w:sdtContent>
            </w:sdt>
            <w:tc>
              <w:tcPr>
                <w:tcW w:w="4525" w:type="dxa"/>
                <w:tcMar>
                  <w:top w:w="57" w:type="dxa"/>
                  <w:bottom w:w="57" w:type="dxa"/>
                </w:tcMar>
              </w:tcPr>
              <w:p w14:paraId="2132C1DA" w14:textId="77777777" w:rsidR="00B10A0C" w:rsidRPr="00B277F3" w:rsidRDefault="00B10A0C">
                <w:pPr>
                  <w:jc w:val="left"/>
                  <w:rPr>
                    <w:rFonts w:ascii="Times New Roman" w:hAnsi="Times New Roman" w:cs="Times New Roman"/>
                  </w:rPr>
                </w:pPr>
              </w:p>
            </w:tc>
          </w:tr>
        </w:tbl>
        <w:p w14:paraId="3F39E3AA" w14:textId="77777777" w:rsidR="00B10A0C" w:rsidRDefault="00B10A0C"/>
        <w:tbl>
          <w:tblPr>
            <w:tblStyle w:val="aff0"/>
            <w:tblW w:w="0" w:type="auto"/>
            <w:tblLook w:val="04A0" w:firstRow="1" w:lastRow="0" w:firstColumn="1" w:lastColumn="0" w:noHBand="0" w:noVBand="1"/>
          </w:tblPr>
          <w:tblGrid>
            <w:gridCol w:w="2934"/>
            <w:gridCol w:w="2940"/>
            <w:gridCol w:w="2949"/>
          </w:tblGrid>
          <w:tr w:rsidR="00B10A0C" w14:paraId="3F58D1B7" w14:textId="77777777" w:rsidTr="00B277F3">
            <w:tc>
              <w:tcPr>
                <w:tcW w:w="3016" w:type="dxa"/>
                <w:tcMar>
                  <w:top w:w="57" w:type="dxa"/>
                  <w:bottom w:w="57" w:type="dxa"/>
                </w:tcMar>
              </w:tcPr>
              <w:p w14:paraId="2ADFCDF8" w14:textId="77777777" w:rsidR="00B10A0C" w:rsidRPr="00B277F3" w:rsidRDefault="00B10A0C">
                <w:pPr>
                  <w:rPr>
                    <w:rFonts w:ascii="Times New Roman" w:hAnsi="Times New Roman" w:cs="Times New Roman"/>
                  </w:rPr>
                </w:pPr>
              </w:p>
            </w:tc>
            <w:sdt>
              <w:sdtPr>
                <w:rPr>
                  <w:rFonts w:ascii="Times New Roman" w:hAnsi="Times New Roman" w:cs="Times New Roman"/>
                </w:rPr>
                <w:tag w:val="_PLD_c9ec27d8a8454f91bb769203a75df4b3"/>
                <w:id w:val="569472427"/>
                <w:lock w:val="sdtLocked"/>
              </w:sdtPr>
              <w:sdtContent>
                <w:tc>
                  <w:tcPr>
                    <w:tcW w:w="3016" w:type="dxa"/>
                    <w:tcMar>
                      <w:top w:w="57" w:type="dxa"/>
                      <w:bottom w:w="57" w:type="dxa"/>
                    </w:tcMar>
                    <w:vAlign w:val="center"/>
                  </w:tcPr>
                  <w:p w14:paraId="66ED7B6F" w14:textId="77777777" w:rsidR="00B10A0C" w:rsidRPr="00B277F3" w:rsidRDefault="00D11B25">
                    <w:pPr>
                      <w:jc w:val="center"/>
                      <w:rPr>
                        <w:rFonts w:ascii="Times New Roman" w:hAnsi="Times New Roman" w:cs="Times New Roman"/>
                      </w:rPr>
                    </w:pPr>
                    <w:r w:rsidRPr="00B277F3">
                      <w:rPr>
                        <w:rFonts w:ascii="Times New Roman" w:hAnsi="Times New Roman" w:cs="Times New Roman"/>
                        <w:szCs w:val="21"/>
                      </w:rPr>
                      <w:t>名称</w:t>
                    </w:r>
                  </w:p>
                </w:tc>
              </w:sdtContent>
            </w:sdt>
            <w:sdt>
              <w:sdtPr>
                <w:rPr>
                  <w:rFonts w:ascii="Times New Roman" w:hAnsi="Times New Roman" w:cs="Times New Roman"/>
                </w:rPr>
                <w:tag w:val="_PLD_ae4e80c7f64046dcb42116bfa53b53af"/>
                <w:id w:val="1962610304"/>
                <w:lock w:val="sdtLocked"/>
              </w:sdtPr>
              <w:sdtContent>
                <w:tc>
                  <w:tcPr>
                    <w:tcW w:w="3017" w:type="dxa"/>
                    <w:tcMar>
                      <w:top w:w="57" w:type="dxa"/>
                      <w:bottom w:w="57" w:type="dxa"/>
                    </w:tcMar>
                    <w:vAlign w:val="center"/>
                  </w:tcPr>
                  <w:p w14:paraId="3FA53115" w14:textId="77777777" w:rsidR="00B10A0C" w:rsidRPr="00B277F3" w:rsidRDefault="00D11B25">
                    <w:pPr>
                      <w:jc w:val="center"/>
                      <w:rPr>
                        <w:rFonts w:ascii="Times New Roman" w:hAnsi="Times New Roman" w:cs="Times New Roman"/>
                      </w:rPr>
                    </w:pPr>
                    <w:r w:rsidRPr="00B277F3">
                      <w:rPr>
                        <w:rFonts w:ascii="Times New Roman" w:hAnsi="Times New Roman" w:cs="Times New Roman"/>
                        <w:szCs w:val="21"/>
                      </w:rPr>
                      <w:t>报酬</w:t>
                    </w:r>
                  </w:p>
                </w:tc>
              </w:sdtContent>
            </w:sdt>
          </w:tr>
          <w:tr w:rsidR="00B10A0C" w14:paraId="6D12687E" w14:textId="77777777" w:rsidTr="00B277F3">
            <w:sdt>
              <w:sdtPr>
                <w:rPr>
                  <w:rFonts w:ascii="Times New Roman" w:hAnsi="Times New Roman" w:cs="Times New Roman"/>
                </w:rPr>
                <w:tag w:val="_PLD_7b9b36bf86614c808ea65de10637144b"/>
                <w:id w:val="-1563084822"/>
                <w:lock w:val="sdtLocked"/>
              </w:sdtPr>
              <w:sdtContent>
                <w:tc>
                  <w:tcPr>
                    <w:tcW w:w="3016" w:type="dxa"/>
                    <w:tcMar>
                      <w:top w:w="57" w:type="dxa"/>
                      <w:bottom w:w="57" w:type="dxa"/>
                    </w:tcMar>
                  </w:tcPr>
                  <w:p w14:paraId="4D722036" w14:textId="77777777" w:rsidR="00B10A0C" w:rsidRPr="00B277F3" w:rsidRDefault="00D11B25">
                    <w:pPr>
                      <w:rPr>
                        <w:rFonts w:ascii="Times New Roman" w:hAnsi="Times New Roman" w:cs="Times New Roman"/>
                      </w:rPr>
                    </w:pPr>
                    <w:r w:rsidRPr="00B277F3">
                      <w:rPr>
                        <w:rFonts w:ascii="Times New Roman" w:hAnsi="Times New Roman" w:cs="Times New Roman"/>
                      </w:rPr>
                      <w:t>内部控制审计会计师事务所</w:t>
                    </w:r>
                  </w:p>
                </w:tc>
              </w:sdtContent>
            </w:sdt>
            <w:tc>
              <w:tcPr>
                <w:tcW w:w="3016" w:type="dxa"/>
                <w:tcMar>
                  <w:top w:w="57" w:type="dxa"/>
                  <w:bottom w:w="57" w:type="dxa"/>
                </w:tcMar>
              </w:tcPr>
              <w:p w14:paraId="2E4AA371" w14:textId="77777777" w:rsidR="00B10A0C" w:rsidRPr="00B277F3" w:rsidRDefault="00D11B25">
                <w:pPr>
                  <w:widowControl/>
                  <w:jc w:val="left"/>
                  <w:rPr>
                    <w:rFonts w:ascii="Times New Roman" w:hAnsi="Times New Roman" w:cs="Times New Roman"/>
                  </w:rPr>
                </w:pPr>
                <w:r w:rsidRPr="00B277F3">
                  <w:rPr>
                    <w:rFonts w:ascii="Times New Roman" w:hAnsi="Times New Roman" w:cs="Times New Roman"/>
                    <w:color w:val="000000"/>
                    <w:szCs w:val="21"/>
                  </w:rPr>
                  <w:t>众华会计师事务所（特殊普通合伙）</w:t>
                </w:r>
              </w:p>
            </w:tc>
            <w:tc>
              <w:tcPr>
                <w:tcW w:w="3017" w:type="dxa"/>
                <w:tcMar>
                  <w:top w:w="57" w:type="dxa"/>
                  <w:bottom w:w="57" w:type="dxa"/>
                </w:tcMar>
              </w:tcPr>
              <w:p w14:paraId="006CE824" w14:textId="77777777" w:rsidR="00B10A0C" w:rsidRPr="00B277F3" w:rsidRDefault="00D11B25">
                <w:pPr>
                  <w:jc w:val="left"/>
                  <w:rPr>
                    <w:rFonts w:ascii="Times New Roman" w:hAnsi="Times New Roman" w:cs="Times New Roman"/>
                  </w:rPr>
                </w:pPr>
                <w:r w:rsidRPr="00B277F3">
                  <w:rPr>
                    <w:rFonts w:ascii="Times New Roman" w:hAnsi="Times New Roman" w:cs="Times New Roman"/>
                  </w:rPr>
                  <w:t>265,000</w:t>
                </w:r>
              </w:p>
            </w:tc>
          </w:tr>
        </w:tbl>
      </w:sdtContent>
    </w:sdt>
    <w:bookmarkEnd w:id="97" w:displacedByCustomXml="next"/>
    <w:sdt>
      <w:sdtPr>
        <w:alias w:val="模块:聘任、解聘会计师事务所的情况说明"/>
        <w:tag w:val="_SEC_322c3d9669f246aa87ccb7f9dc50a714"/>
        <w:id w:val="245157066"/>
        <w:lock w:val="sdtLocked"/>
        <w:placeholder>
          <w:docPart w:val="GBC22222222222222222222222222222"/>
        </w:placeholder>
      </w:sdtPr>
      <w:sdtEndPr>
        <w:rPr>
          <w:rFonts w:hint="eastAsia"/>
        </w:rPr>
      </w:sdtEndPr>
      <w:sdtContent>
        <w:p w14:paraId="763FAB8C" w14:textId="77777777" w:rsidR="00B10A0C" w:rsidRDefault="00D11B25">
          <w:r>
            <w:t>聘任、解聘会计师事务所的情况说明</w:t>
          </w:r>
        </w:p>
        <w:sdt>
          <w:sdtPr>
            <w:alias w:val="是否适用：聘任、解聘会计师事务所情况[双击切换]"/>
            <w:tag w:val="_GBC_376f0811302240c0a118add2061458b6"/>
            <w:id w:val="-82835514"/>
            <w:lock w:val="sdtLocked"/>
            <w:placeholder>
              <w:docPart w:val="49E2E809BAF44D528955F7C968BC2966"/>
            </w:placeholder>
          </w:sdtPr>
          <w:sdtContent>
            <w:p w14:paraId="03A51652"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930540861"/>
            <w:lock w:val="sdtLocked"/>
            <w:placeholder>
              <w:docPart w:val="49E2E809BAF44D528955F7C968BC2966"/>
            </w:placeholder>
          </w:sdtPr>
          <w:sdtEndPr>
            <w:rPr>
              <w:rFonts w:ascii="Times New Roman" w:hAnsi="Times New Roman" w:cs="Times New Roman" w:hint="default"/>
            </w:rPr>
          </w:sdtEndPr>
          <w:sdtContent>
            <w:p w14:paraId="6F55F006" w14:textId="77777777" w:rsidR="00B10A0C" w:rsidRPr="003F6EA4" w:rsidRDefault="00D11B25">
              <w:pPr>
                <w:spacing w:beforeLines="50" w:before="120" w:afterLines="50" w:after="120" w:line="360" w:lineRule="auto"/>
                <w:ind w:firstLineChars="200" w:firstLine="420"/>
                <w:rPr>
                  <w:rFonts w:ascii="Times New Roman" w:hAnsi="Times New Roman" w:cs="Times New Roman"/>
                  <w:szCs w:val="21"/>
                </w:rPr>
              </w:pPr>
              <w:r w:rsidRPr="003F6EA4">
                <w:rPr>
                  <w:rFonts w:ascii="Times New Roman" w:hAnsi="Times New Roman" w:cs="Times New Roman"/>
                  <w:color w:val="000000"/>
                  <w:szCs w:val="21"/>
                </w:rPr>
                <w:t>公司</w:t>
              </w:r>
              <w:r w:rsidRPr="003F6EA4">
                <w:rPr>
                  <w:rFonts w:ascii="Times New Roman" w:hAnsi="Times New Roman" w:cs="Times New Roman"/>
                  <w:color w:val="000000"/>
                  <w:szCs w:val="21"/>
                </w:rPr>
                <w:t>2022</w:t>
              </w:r>
              <w:r w:rsidRPr="003F6EA4">
                <w:rPr>
                  <w:rFonts w:ascii="Times New Roman" w:hAnsi="Times New Roman" w:cs="Times New Roman"/>
                  <w:color w:val="000000"/>
                  <w:szCs w:val="21"/>
                </w:rPr>
                <w:t>年</w:t>
              </w:r>
              <w:r w:rsidRPr="003F6EA4">
                <w:rPr>
                  <w:rFonts w:ascii="Times New Roman" w:hAnsi="Times New Roman" w:cs="Times New Roman"/>
                  <w:color w:val="000000"/>
                  <w:szCs w:val="21"/>
                </w:rPr>
                <w:t>5</w:t>
              </w:r>
              <w:r w:rsidRPr="003F6EA4">
                <w:rPr>
                  <w:rFonts w:ascii="Times New Roman" w:hAnsi="Times New Roman" w:cs="Times New Roman"/>
                  <w:color w:val="000000"/>
                  <w:szCs w:val="21"/>
                </w:rPr>
                <w:t>月</w:t>
              </w:r>
              <w:r w:rsidRPr="003F6EA4">
                <w:rPr>
                  <w:rFonts w:ascii="Times New Roman" w:hAnsi="Times New Roman" w:cs="Times New Roman"/>
                  <w:color w:val="000000"/>
                  <w:szCs w:val="21"/>
                </w:rPr>
                <w:t>26</w:t>
              </w:r>
              <w:r w:rsidRPr="003F6EA4">
                <w:rPr>
                  <w:rFonts w:ascii="Times New Roman" w:hAnsi="Times New Roman" w:cs="Times New Roman"/>
                  <w:color w:val="000000"/>
                  <w:szCs w:val="21"/>
                </w:rPr>
                <w:t>日召开</w:t>
              </w:r>
              <w:r w:rsidRPr="003F6EA4">
                <w:rPr>
                  <w:rFonts w:ascii="Times New Roman" w:hAnsi="Times New Roman" w:cs="Times New Roman"/>
                  <w:color w:val="000000"/>
                  <w:szCs w:val="21"/>
                </w:rPr>
                <w:t>2021</w:t>
              </w:r>
              <w:r w:rsidRPr="003F6EA4">
                <w:rPr>
                  <w:rFonts w:ascii="Times New Roman" w:hAnsi="Times New Roman" w:cs="Times New Roman"/>
                  <w:color w:val="000000"/>
                  <w:szCs w:val="21"/>
                </w:rPr>
                <w:t>年度股东大会审议通过了《关于续聘公司</w:t>
              </w:r>
              <w:r w:rsidRPr="003F6EA4">
                <w:rPr>
                  <w:rFonts w:ascii="Times New Roman" w:hAnsi="Times New Roman" w:cs="Times New Roman"/>
                  <w:color w:val="000000"/>
                  <w:szCs w:val="21"/>
                </w:rPr>
                <w:t>2022</w:t>
              </w:r>
              <w:r w:rsidRPr="003F6EA4">
                <w:rPr>
                  <w:rFonts w:ascii="Times New Roman" w:hAnsi="Times New Roman" w:cs="Times New Roman"/>
                  <w:color w:val="000000"/>
                  <w:szCs w:val="21"/>
                </w:rPr>
                <w:t>年度审计机构的议案》，同意继续聘请众华会计师事务所（特殊普通合伙）为公司</w:t>
              </w:r>
              <w:r w:rsidRPr="003F6EA4">
                <w:rPr>
                  <w:rFonts w:ascii="Times New Roman" w:hAnsi="Times New Roman" w:cs="Times New Roman"/>
                  <w:color w:val="000000"/>
                  <w:szCs w:val="21"/>
                </w:rPr>
                <w:t xml:space="preserve"> 2022</w:t>
              </w:r>
              <w:r w:rsidRPr="003F6EA4">
                <w:rPr>
                  <w:rFonts w:ascii="Times New Roman" w:hAnsi="Times New Roman" w:cs="Times New Roman"/>
                  <w:color w:val="000000"/>
                  <w:szCs w:val="21"/>
                </w:rPr>
                <w:t>年度外部财务报告审计机构和内部控制审计机构，聘期为一年。</w:t>
              </w:r>
            </w:p>
          </w:sdtContent>
        </w:sdt>
        <w:p w14:paraId="4EE604C6" w14:textId="77777777" w:rsidR="00B10A0C" w:rsidRDefault="00000000">
          <w:pPr>
            <w:rPr>
              <w:szCs w:val="21"/>
            </w:rPr>
          </w:pPr>
        </w:p>
      </w:sdtContent>
    </w:sdt>
    <w:sdt>
      <w:sdtPr>
        <w:alias w:val="模块:审计期间改聘会计师事务所的情况说明"/>
        <w:tag w:val="_SEC_9e5ff31b39074841b1732f4693c6a461"/>
        <w:id w:val="-826205189"/>
        <w:lock w:val="sdtLocked"/>
        <w:placeholder>
          <w:docPart w:val="GBC22222222222222222222222222222"/>
        </w:placeholder>
      </w:sdtPr>
      <w:sdtEndPr>
        <w:rPr>
          <w:rFonts w:hint="eastAsia"/>
        </w:rPr>
      </w:sdtEndPr>
      <w:sdtContent>
        <w:p w14:paraId="6951FDAA" w14:textId="77777777" w:rsidR="00B10A0C" w:rsidRDefault="00D11B25">
          <w:r>
            <w:t>审计期间改聘会计师事务所的情况说明</w:t>
          </w:r>
        </w:p>
        <w:sdt>
          <w:sdtPr>
            <w:rPr>
              <w:rFonts w:hint="eastAsia"/>
            </w:rPr>
            <w:alias w:val="是否适用：审计期间改聘会计师事务所的情况说明[双击切换]"/>
            <w:tag w:val="_GBC_34c57619e2904c83a8840614e4e5d5d0"/>
            <w:id w:val="-1143352464"/>
            <w:lock w:val="sdtLocked"/>
            <w:placeholder>
              <w:docPart w:val="GBC22222222222222222222222222222"/>
            </w:placeholder>
          </w:sdtPr>
          <w:sdtContent>
            <w:p w14:paraId="097D4584"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5E09BDE" w14:textId="77777777" w:rsidR="00B10A0C" w:rsidRDefault="00B10A0C"/>
    <w:p w14:paraId="34C84EFE" w14:textId="77777777" w:rsidR="00B10A0C" w:rsidRDefault="00D11B25">
      <w:pPr>
        <w:pStyle w:val="2"/>
        <w:numPr>
          <w:ilvl w:val="0"/>
          <w:numId w:val="30"/>
        </w:numPr>
        <w:rPr>
          <w:rFonts w:ascii="宋体" w:hAnsi="宋体" w:cs="宋体"/>
          <w:kern w:val="0"/>
          <w:szCs w:val="24"/>
        </w:rPr>
      </w:pPr>
      <w:r>
        <w:rPr>
          <w:rFonts w:ascii="宋体" w:hAnsi="宋体" w:cs="宋体"/>
          <w:kern w:val="0"/>
          <w:szCs w:val="24"/>
        </w:rPr>
        <w:t>面临</w:t>
      </w:r>
      <w:r>
        <w:rPr>
          <w:rFonts w:ascii="宋体" w:hAnsi="宋体" w:cs="宋体" w:hint="eastAsia"/>
          <w:kern w:val="0"/>
          <w:szCs w:val="24"/>
        </w:rPr>
        <w:t>退</w:t>
      </w:r>
      <w:r>
        <w:rPr>
          <w:rFonts w:ascii="宋体" w:hAnsi="宋体" w:cs="宋体"/>
          <w:kern w:val="0"/>
          <w:szCs w:val="24"/>
        </w:rPr>
        <w:t>市风险的情况</w:t>
      </w:r>
    </w:p>
    <w:p w14:paraId="038B3AB9" w14:textId="77777777" w:rsidR="00B10A0C" w:rsidRDefault="00D11B25">
      <w:pPr>
        <w:pStyle w:val="3"/>
        <w:numPr>
          <w:ilvl w:val="0"/>
          <w:numId w:val="33"/>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模块:导致退市风险警示的原因"/>
        <w:tag w:val="_SEC_f15fc49cb4ff42c5a7ce2d836dd0c3fc"/>
        <w:id w:val="2053110303"/>
        <w:lock w:val="sdtLocked"/>
        <w:placeholder>
          <w:docPart w:val="GBC22222222222222222222222222222"/>
        </w:placeholder>
      </w:sdtPr>
      <w:sdtEndPr>
        <w:rPr>
          <w:rFonts w:hint="default"/>
        </w:rPr>
      </w:sdtEndPr>
      <w:sdtContent>
        <w:sdt>
          <w:sdtPr>
            <w:rPr>
              <w:rFonts w:hint="eastAsia"/>
              <w:szCs w:val="21"/>
            </w:rPr>
            <w:alias w:val="是否适用：导致暂停上市的原因[双击切换]"/>
            <w:tag w:val="_GBC_5be6e6fabf4849c7b63c5d08ac7706e1"/>
            <w:id w:val="-1183812148"/>
            <w:lock w:val="sdtLocked"/>
            <w:placeholder>
              <w:docPart w:val="GBC22222222222222222222222222222"/>
            </w:placeholder>
          </w:sdtPr>
          <w:sdtContent>
            <w:p w14:paraId="0F587386"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F548484" w14:textId="77777777" w:rsidR="00B10A0C" w:rsidRDefault="00000000">
          <w:pPr>
            <w:rPr>
              <w:szCs w:val="21"/>
            </w:rPr>
          </w:pPr>
        </w:p>
      </w:sdtContent>
    </w:sdt>
    <w:sdt>
      <w:sdtPr>
        <w:rPr>
          <w:rFonts w:ascii="宋体" w:hAnsi="宋体" w:cs="宋体"/>
          <w:b w:val="0"/>
          <w:bCs w:val="0"/>
          <w:kern w:val="0"/>
          <w:szCs w:val="21"/>
        </w:rPr>
        <w:alias w:val="模块:公司拟采取的应对措施"/>
        <w:tag w:val="_SEC_9dd9fc587be540dab1fcdb757f5036d7"/>
        <w:id w:val="-2815513"/>
        <w:lock w:val="sdtLocked"/>
        <w:placeholder>
          <w:docPart w:val="GBC22222222222222222222222222222"/>
        </w:placeholder>
      </w:sdtPr>
      <w:sdtContent>
        <w:p w14:paraId="786C9590" w14:textId="77777777" w:rsidR="00B10A0C" w:rsidRDefault="00D11B25">
          <w:pPr>
            <w:pStyle w:val="3"/>
            <w:numPr>
              <w:ilvl w:val="0"/>
              <w:numId w:val="33"/>
            </w:numPr>
            <w:rPr>
              <w:szCs w:val="21"/>
            </w:rPr>
          </w:pPr>
          <w:r>
            <w:rPr>
              <w:rFonts w:hint="eastAsia"/>
              <w:szCs w:val="21"/>
            </w:rPr>
            <w:t>公司拟采取的应对措施</w:t>
          </w:r>
        </w:p>
        <w:sdt>
          <w:sdtPr>
            <w:rPr>
              <w:szCs w:val="21"/>
            </w:rPr>
            <w:alias w:val="是否适用：公司拟采取的措施[双击切换]"/>
            <w:tag w:val="_GBC_8656f473b4d943fe8fa1477037f607c5"/>
            <w:id w:val="-313490834"/>
            <w:lock w:val="sdtLocked"/>
            <w:placeholder>
              <w:docPart w:val="GBC22222222222222222222222222222"/>
            </w:placeholder>
          </w:sdtPr>
          <w:sdtContent>
            <w:p w14:paraId="78B2BECE"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C4ECAA9" w14:textId="77777777" w:rsidR="00B10A0C" w:rsidRDefault="00B10A0C">
      <w:pPr>
        <w:rPr>
          <w:szCs w:val="21"/>
        </w:rPr>
      </w:pPr>
    </w:p>
    <w:bookmarkStart w:id="98" w:name="_Hlk89346186" w:displacedByCustomXml="next"/>
    <w:sdt>
      <w:sdtPr>
        <w:rPr>
          <w:rFonts w:ascii="宋体" w:hAnsi="宋体" w:cs="宋体" w:hint="eastAsia"/>
          <w:b w:val="0"/>
          <w:bCs w:val="0"/>
          <w:kern w:val="0"/>
          <w:szCs w:val="21"/>
        </w:rPr>
        <w:alias w:val="模块:面临终止上市的情况和原因"/>
        <w:tag w:val="_SEC_a0a08509d12c43b6a3c3f5de51b245bd"/>
        <w:id w:val="-209033645"/>
        <w:lock w:val="sdtLocked"/>
        <w:placeholder>
          <w:docPart w:val="GBC22222222222222222222222222222"/>
        </w:placeholder>
      </w:sdtPr>
      <w:sdtEndPr>
        <w:rPr>
          <w:rFonts w:hint="default"/>
        </w:rPr>
      </w:sdtEndPr>
      <w:sdtContent>
        <w:p w14:paraId="75C1AFE6" w14:textId="77777777" w:rsidR="00B10A0C" w:rsidRDefault="00D11B25">
          <w:pPr>
            <w:pStyle w:val="3"/>
            <w:numPr>
              <w:ilvl w:val="0"/>
              <w:numId w:val="33"/>
            </w:numPr>
            <w:rPr>
              <w:rFonts w:ascii="宋体" w:hAnsi="宋体" w:cs="宋体"/>
              <w:kern w:val="0"/>
              <w:szCs w:val="21"/>
            </w:rPr>
          </w:pPr>
          <w:r>
            <w:rPr>
              <w:rFonts w:ascii="宋体" w:hAnsi="宋体" w:cs="宋体" w:hint="eastAsia"/>
              <w:kern w:val="0"/>
              <w:szCs w:val="21"/>
            </w:rPr>
            <w:t>面临终止上市的情况和原因</w:t>
          </w:r>
        </w:p>
        <w:sdt>
          <w:sdtPr>
            <w:rPr>
              <w:rFonts w:hint="eastAsia"/>
              <w:szCs w:val="21"/>
            </w:rPr>
            <w:alias w:val="是否适用：面临终止上市的情况和原因 [双击切换]"/>
            <w:tag w:val="_GBC_36002fff87954035b149cfd20b1790d5"/>
            <w:id w:val="960384541"/>
            <w:lock w:val="sdtLocked"/>
            <w:placeholder>
              <w:docPart w:val="GBC22222222222222222222222222222"/>
            </w:placeholder>
          </w:sdtPr>
          <w:sdtContent>
            <w:p w14:paraId="22860A29"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B408743" w14:textId="77777777" w:rsidR="00B10A0C" w:rsidRDefault="00000000">
          <w:pPr>
            <w:rPr>
              <w:szCs w:val="21"/>
            </w:rPr>
          </w:pPr>
        </w:p>
      </w:sdtContent>
    </w:sdt>
    <w:bookmarkEnd w:id="98" w:displacedByCustomXml="next"/>
    <w:sdt>
      <w:sdtPr>
        <w:rPr>
          <w:rFonts w:ascii="宋体" w:hAnsi="宋体" w:cs="宋体"/>
          <w:b w:val="0"/>
          <w:bCs w:val="0"/>
          <w:kern w:val="0"/>
          <w:szCs w:val="24"/>
        </w:rPr>
        <w:alias w:val="模块:破产重整相关事项"/>
        <w:tag w:val="_SEC_40f00e43fb5a4ec79cf5293b027262f4"/>
        <w:id w:val="704753089"/>
        <w:lock w:val="sdtLocked"/>
        <w:placeholder>
          <w:docPart w:val="GBC22222222222222222222222222222"/>
        </w:placeholder>
      </w:sdtPr>
      <w:sdtEndPr>
        <w:rPr>
          <w:rFonts w:hint="eastAsia"/>
        </w:rPr>
      </w:sdtEndPr>
      <w:sdtContent>
        <w:p w14:paraId="4591C9F1" w14:textId="77777777" w:rsidR="00B10A0C" w:rsidRDefault="00D11B25">
          <w:pPr>
            <w:pStyle w:val="2"/>
            <w:numPr>
              <w:ilvl w:val="0"/>
              <w:numId w:val="30"/>
            </w:numPr>
          </w:pPr>
          <w:r>
            <w:t>破产重整相关事项</w:t>
          </w:r>
        </w:p>
        <w:sdt>
          <w:sdtPr>
            <w:alias w:val="是否适用：破产重整相关事项[双击切换]"/>
            <w:tag w:val="_GBC_5840a694c2a04f98893394e6da3bc9cc"/>
            <w:id w:val="-373077231"/>
            <w:lock w:val="sdtLocked"/>
            <w:placeholder>
              <w:docPart w:val="GBC22222222222222222222222222222"/>
            </w:placeholder>
          </w:sdtPr>
          <w:sdtContent>
            <w:p w14:paraId="04FCE9A9"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59CBA54" w14:textId="77777777" w:rsidR="00B10A0C" w:rsidRDefault="00B10A0C"/>
    <w:p w14:paraId="18A522BA" w14:textId="77777777" w:rsidR="00B10A0C" w:rsidRDefault="00D11B25">
      <w:pPr>
        <w:pStyle w:val="2"/>
        <w:numPr>
          <w:ilvl w:val="0"/>
          <w:numId w:val="30"/>
        </w:numPr>
      </w:pPr>
      <w:r>
        <w:t>重大诉讼、仲裁事项</w:t>
      </w:r>
    </w:p>
    <w:sdt>
      <w:sdtPr>
        <w:alias w:val="本年度公司有无重大诉讼、仲裁事项"/>
        <w:tag w:val="_GBC_b7d97a978491465ca563fa610688ebef"/>
        <w:id w:val="763192356"/>
        <w:lock w:val="sdtLocked"/>
        <w:placeholder>
          <w:docPart w:val="GBC22222222222222222222222222222"/>
        </w:placeholder>
      </w:sdtPr>
      <w:sdtContent>
        <w:p w14:paraId="1231F6F1" w14:textId="77777777" w:rsidR="00B10A0C" w:rsidRDefault="00D11B25">
          <w:pPr>
            <w:rPr>
              <w:szCs w:val="21"/>
            </w:rPr>
          </w:pPr>
          <w:r>
            <w:fldChar w:fldCharType="begin"/>
          </w:r>
          <w:r>
            <w:instrText xml:space="preserve"> MACROBUTTON  SnrToggleCheckbox □本年度公司有重大诉讼、仲裁事项 </w:instrText>
          </w:r>
          <w:r>
            <w:fldChar w:fldCharType="end"/>
          </w:r>
          <w:r>
            <w:fldChar w:fldCharType="begin"/>
          </w:r>
          <w:r>
            <w:instrText xml:space="preserve"> MACROBUTTON  SnrToggleCheckbox √本年度公司无重大诉讼、仲裁事项 </w:instrText>
          </w:r>
          <w:r>
            <w:fldChar w:fldCharType="end"/>
          </w:r>
        </w:p>
      </w:sdtContent>
    </w:sdt>
    <w:p w14:paraId="21DB25F6" w14:textId="77777777" w:rsidR="00B10A0C" w:rsidRDefault="00B10A0C">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124434800"/>
        <w:lock w:val="sdtLocked"/>
        <w:placeholder>
          <w:docPart w:val="GBC22222222222222222222222222222"/>
        </w:placeholder>
      </w:sdtPr>
      <w:sdtContent>
        <w:p w14:paraId="6F4C20DC" w14:textId="77777777" w:rsidR="00B10A0C" w:rsidRDefault="00D11B25">
          <w:pPr>
            <w:pStyle w:val="2"/>
            <w:numPr>
              <w:ilvl w:val="0"/>
              <w:numId w:val="30"/>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369658959"/>
            <w:lock w:val="sdtLocked"/>
            <w:placeholder>
              <w:docPart w:val="GBC22222222222222222222222222222"/>
            </w:placeholder>
          </w:sdtPr>
          <w:sdtContent>
            <w:p w14:paraId="56959799" w14:textId="77777777" w:rsidR="00B10A0C" w:rsidRDefault="00D11B2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3E5B634" w14:textId="77777777" w:rsidR="00B10A0C" w:rsidRDefault="00B10A0C"/>
    <w:sdt>
      <w:sdtPr>
        <w:rPr>
          <w:rFonts w:ascii="宋体" w:hAnsi="宋体" w:cs="宋体" w:hint="eastAsia"/>
          <w:b w:val="0"/>
          <w:bCs w:val="0"/>
          <w:kern w:val="0"/>
          <w:szCs w:val="24"/>
        </w:rPr>
        <w:alias w:val="模块:报告期内公司及其控股股东、实际控制人诚信状况的说明"/>
        <w:tag w:val="_SEC_a173054d21f9405fa83bf7d1309bfdc4"/>
        <w:id w:val="-1035729519"/>
        <w:lock w:val="sdtLocked"/>
        <w:placeholder>
          <w:docPart w:val="GBC22222222222222222222222222222"/>
        </w:placeholder>
      </w:sdtPr>
      <w:sdtContent>
        <w:p w14:paraId="5E8BB8C3" w14:textId="77777777" w:rsidR="00B10A0C" w:rsidRDefault="00D11B25">
          <w:pPr>
            <w:pStyle w:val="2"/>
            <w:numPr>
              <w:ilvl w:val="0"/>
              <w:numId w:val="3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588577047"/>
            <w:lock w:val="sdtLocked"/>
            <w:placeholder>
              <w:docPart w:val="GBC22222222222222222222222222222"/>
            </w:placeholder>
          </w:sdtPr>
          <w:sdtContent>
            <w:p w14:paraId="313C02CF"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1495100592"/>
            <w:lock w:val="sdtLocked"/>
            <w:placeholder>
              <w:docPart w:val="GBC22222222222222222222222222222"/>
            </w:placeholder>
          </w:sdtPr>
          <w:sdtContent>
            <w:p w14:paraId="66447D3D" w14:textId="77777777" w:rsidR="00B10A0C" w:rsidRDefault="00D11B25">
              <w:pPr>
                <w:spacing w:beforeLines="50" w:before="120" w:afterLines="50" w:after="120" w:line="360" w:lineRule="auto"/>
                <w:ind w:firstLineChars="200" w:firstLine="420"/>
                <w:rPr>
                  <w:szCs w:val="21"/>
                </w:rPr>
              </w:pPr>
              <w:r>
                <w:rPr>
                  <w:rFonts w:hint="eastAsia"/>
                  <w:szCs w:val="21"/>
                </w:rPr>
                <w:t>报告期内，公司及其控股股东、实际控制人诚信经营，不存在未履行法院生效判决、所负数额较大的债务到期未清偿等不良诚信状况。</w:t>
              </w:r>
            </w:p>
          </w:sdtContent>
        </w:sdt>
      </w:sdtContent>
    </w:sdt>
    <w:p w14:paraId="6C857648" w14:textId="77777777" w:rsidR="00B10A0C" w:rsidRDefault="00B10A0C">
      <w:pPr>
        <w:rPr>
          <w:szCs w:val="21"/>
        </w:rPr>
      </w:pPr>
    </w:p>
    <w:p w14:paraId="5717A24A" w14:textId="77777777" w:rsidR="00B10A0C" w:rsidRDefault="00D11B25">
      <w:pPr>
        <w:pStyle w:val="2"/>
        <w:numPr>
          <w:ilvl w:val="0"/>
          <w:numId w:val="30"/>
        </w:numPr>
      </w:pPr>
      <w:r>
        <w:rPr>
          <w:rFonts w:hint="eastAsia"/>
        </w:rPr>
        <w:t>重大关联交易</w:t>
      </w:r>
    </w:p>
    <w:p w14:paraId="40B9CDB8" w14:textId="77777777" w:rsidR="00B10A0C" w:rsidRDefault="00D11B25">
      <w:pPr>
        <w:pStyle w:val="3"/>
        <w:numPr>
          <w:ilvl w:val="2"/>
          <w:numId w:val="5"/>
        </w:numPr>
        <w:rPr>
          <w:szCs w:val="21"/>
        </w:rPr>
      </w:pPr>
      <w:bookmarkStart w:id="99" w:name="_Toc342491961"/>
      <w:bookmarkStart w:id="100" w:name="_Toc342565953"/>
      <w:r>
        <w:rPr>
          <w:rFonts w:hint="eastAsia"/>
          <w:szCs w:val="21"/>
        </w:rPr>
        <w:t>与日常经营相关的关联交易</w:t>
      </w:r>
      <w:bookmarkEnd w:id="99"/>
      <w:bookmarkEnd w:id="100"/>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285427991"/>
        <w:lock w:val="sdtLocked"/>
        <w:placeholder>
          <w:docPart w:val="GBC22222222222222222222222222222"/>
        </w:placeholder>
      </w:sdtPr>
      <w:sdtEndPr>
        <w:rPr>
          <w:rFonts w:ascii="宋体" w:hAnsi="宋体"/>
          <w:sz w:val="21"/>
        </w:rPr>
      </w:sdtEndPr>
      <w:sdtContent>
        <w:p w14:paraId="3315E7B5" w14:textId="77777777" w:rsidR="00B10A0C" w:rsidRDefault="00D11B25">
          <w:pPr>
            <w:pStyle w:val="4"/>
            <w:numPr>
              <w:ilvl w:val="2"/>
              <w:numId w:val="34"/>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719672053"/>
            <w:lock w:val="sdtLocked"/>
            <w:placeholder>
              <w:docPart w:val="GBC22222222222222222222222222222"/>
            </w:placeholder>
          </w:sdtPr>
          <w:sdtContent>
            <w:p w14:paraId="6A66D8C1"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Look w:val="04A0" w:firstRow="1" w:lastRow="0" w:firstColumn="1" w:lastColumn="0" w:noHBand="0" w:noVBand="1"/>
          </w:tblPr>
          <w:tblGrid>
            <w:gridCol w:w="4412"/>
            <w:gridCol w:w="4411"/>
          </w:tblGrid>
          <w:tr w:rsidR="00B10A0C" w14:paraId="4CF4F288" w14:textId="77777777" w:rsidTr="00B277F3">
            <w:sdt>
              <w:sdtPr>
                <w:rPr>
                  <w:rFonts w:ascii="Times New Roman" w:hAnsi="Times New Roman" w:cs="Times New Roman"/>
                </w:rPr>
                <w:tag w:val="_PLD_19f4a4c0936a4abcb8bcf98faa2411bf"/>
                <w:id w:val="-584151352"/>
                <w:lock w:val="sdtLocked"/>
              </w:sdtPr>
              <w:sdtContent>
                <w:tc>
                  <w:tcPr>
                    <w:tcW w:w="4524" w:type="dxa"/>
                    <w:tcMar>
                      <w:top w:w="57" w:type="dxa"/>
                      <w:bottom w:w="57" w:type="dxa"/>
                    </w:tcMar>
                    <w:vAlign w:val="center"/>
                  </w:tcPr>
                  <w:p w14:paraId="06964154" w14:textId="77777777" w:rsidR="00B10A0C" w:rsidRPr="00B277F3" w:rsidRDefault="00D11B25">
                    <w:pPr>
                      <w:jc w:val="center"/>
                      <w:rPr>
                        <w:rFonts w:ascii="Times New Roman" w:hAnsi="Times New Roman" w:cs="Times New Roman"/>
                        <w:szCs w:val="21"/>
                      </w:rPr>
                    </w:pPr>
                    <w:r w:rsidRPr="00B277F3">
                      <w:rPr>
                        <w:rFonts w:ascii="Times New Roman" w:hAnsi="Times New Roman" w:cs="Times New Roman"/>
                        <w:szCs w:val="21"/>
                      </w:rPr>
                      <w:t>事项概述</w:t>
                    </w:r>
                  </w:p>
                </w:tc>
              </w:sdtContent>
            </w:sdt>
            <w:sdt>
              <w:sdtPr>
                <w:rPr>
                  <w:rFonts w:ascii="Times New Roman" w:hAnsi="Times New Roman" w:cs="Times New Roman"/>
                </w:rPr>
                <w:tag w:val="_PLD_ee8e2b9af7fa4faa8b872d9bd167f00f"/>
                <w:id w:val="-283118039"/>
                <w:lock w:val="sdtLocked"/>
              </w:sdtPr>
              <w:sdtContent>
                <w:tc>
                  <w:tcPr>
                    <w:tcW w:w="4524" w:type="dxa"/>
                    <w:tcMar>
                      <w:top w:w="57" w:type="dxa"/>
                      <w:bottom w:w="57" w:type="dxa"/>
                    </w:tcMar>
                    <w:vAlign w:val="center"/>
                  </w:tcPr>
                  <w:p w14:paraId="4D54E57E" w14:textId="77777777" w:rsidR="00B10A0C" w:rsidRPr="00B277F3" w:rsidRDefault="00D11B25">
                    <w:pPr>
                      <w:jc w:val="center"/>
                      <w:rPr>
                        <w:rFonts w:ascii="Times New Roman" w:hAnsi="Times New Roman" w:cs="Times New Roman"/>
                        <w:szCs w:val="21"/>
                      </w:rPr>
                    </w:pPr>
                    <w:r w:rsidRPr="00B277F3">
                      <w:rPr>
                        <w:rFonts w:ascii="Times New Roman" w:hAnsi="Times New Roman" w:cs="Times New Roman"/>
                        <w:szCs w:val="21"/>
                      </w:rPr>
                      <w:t>查询索引</w:t>
                    </w:r>
                  </w:p>
                </w:tc>
              </w:sdtContent>
            </w:sdt>
          </w:tr>
          <w:sdt>
            <w:sdtPr>
              <w:rPr>
                <w:rFonts w:ascii="Times New Roman" w:hAnsi="Times New Roman" w:cs="Times New Roman"/>
                <w:szCs w:val="21"/>
              </w:rPr>
              <w:alias w:val="与日常经营相关的关联交易事项已在临时报告披露且后续实施无进展或变化的"/>
              <w:tag w:val="_TUP_3b1117e6e6354ec89a911d5a8a34962a"/>
              <w:id w:val="-498653517"/>
              <w:lock w:val="sdtLocked"/>
              <w:placeholder>
                <w:docPart w:val="GBC11111111111111111111111111111"/>
              </w:placeholder>
            </w:sdtPr>
            <w:sdtContent>
              <w:tr w:rsidR="00B10A0C" w14:paraId="15C442B0" w14:textId="77777777" w:rsidTr="00B277F3">
                <w:tc>
                  <w:tcPr>
                    <w:tcW w:w="4524" w:type="dxa"/>
                    <w:tcMar>
                      <w:top w:w="57" w:type="dxa"/>
                      <w:bottom w:w="57" w:type="dxa"/>
                    </w:tcMar>
                  </w:tcPr>
                  <w:p w14:paraId="6C092A7D" w14:textId="77777777" w:rsidR="00B10A0C" w:rsidRPr="00B277F3" w:rsidRDefault="00D11B25">
                    <w:pPr>
                      <w:rPr>
                        <w:rFonts w:ascii="Times New Roman" w:hAnsi="Times New Roman" w:cs="Times New Roman"/>
                        <w:szCs w:val="21"/>
                      </w:rPr>
                    </w:pPr>
                    <w:r w:rsidRPr="00B277F3">
                      <w:rPr>
                        <w:rFonts w:ascii="Times New Roman" w:hAnsi="Times New Roman" w:cs="Times New Roman"/>
                        <w:szCs w:val="21"/>
                      </w:rPr>
                      <w:t>公司第四届董事会第十八次会议审议通过《关于公司</w:t>
                    </w:r>
                    <w:r w:rsidRPr="00B277F3">
                      <w:rPr>
                        <w:rFonts w:ascii="Times New Roman" w:hAnsi="Times New Roman" w:cs="Times New Roman"/>
                        <w:szCs w:val="21"/>
                      </w:rPr>
                      <w:t>2022</w:t>
                    </w:r>
                    <w:r w:rsidRPr="00B277F3">
                      <w:rPr>
                        <w:rFonts w:ascii="Times New Roman" w:hAnsi="Times New Roman" w:cs="Times New Roman"/>
                        <w:szCs w:val="21"/>
                      </w:rPr>
                      <w:t>年度日常关联交易预计的议案》</w:t>
                    </w:r>
                  </w:p>
                </w:tc>
                <w:tc>
                  <w:tcPr>
                    <w:tcW w:w="4524" w:type="dxa"/>
                    <w:tcMar>
                      <w:top w:w="57" w:type="dxa"/>
                      <w:bottom w:w="57" w:type="dxa"/>
                    </w:tcMar>
                  </w:tcPr>
                  <w:p w14:paraId="36AFEA82" w14:textId="77777777" w:rsidR="00B10A0C" w:rsidRPr="00B277F3" w:rsidRDefault="00D11B25">
                    <w:pPr>
                      <w:rPr>
                        <w:rFonts w:ascii="Times New Roman" w:hAnsi="Times New Roman" w:cs="Times New Roman"/>
                        <w:szCs w:val="21"/>
                      </w:rPr>
                    </w:pPr>
                    <w:r w:rsidRPr="00B277F3">
                      <w:rPr>
                        <w:rFonts w:ascii="Times New Roman" w:hAnsi="Times New Roman" w:cs="Times New Roman"/>
                        <w:szCs w:val="21"/>
                      </w:rPr>
                      <w:t>具体内容详见公司于</w:t>
                    </w:r>
                    <w:r w:rsidRPr="00B277F3">
                      <w:rPr>
                        <w:rFonts w:ascii="Times New Roman" w:hAnsi="Times New Roman" w:cs="Times New Roman"/>
                        <w:szCs w:val="21"/>
                      </w:rPr>
                      <w:t>2022</w:t>
                    </w:r>
                    <w:r w:rsidRPr="00B277F3">
                      <w:rPr>
                        <w:rFonts w:ascii="Times New Roman" w:hAnsi="Times New Roman" w:cs="Times New Roman"/>
                        <w:szCs w:val="21"/>
                      </w:rPr>
                      <w:t>年</w:t>
                    </w:r>
                    <w:r w:rsidRPr="00B277F3">
                      <w:rPr>
                        <w:rFonts w:ascii="Times New Roman" w:hAnsi="Times New Roman" w:cs="Times New Roman"/>
                        <w:szCs w:val="21"/>
                      </w:rPr>
                      <w:t>4</w:t>
                    </w:r>
                    <w:r w:rsidRPr="00B277F3">
                      <w:rPr>
                        <w:rFonts w:ascii="Times New Roman" w:hAnsi="Times New Roman" w:cs="Times New Roman"/>
                        <w:szCs w:val="21"/>
                      </w:rPr>
                      <w:t>月</w:t>
                    </w:r>
                    <w:r w:rsidRPr="00B277F3">
                      <w:rPr>
                        <w:rFonts w:ascii="Times New Roman" w:hAnsi="Times New Roman" w:cs="Times New Roman"/>
                        <w:szCs w:val="21"/>
                      </w:rPr>
                      <w:t>30</w:t>
                    </w:r>
                    <w:r w:rsidRPr="00B277F3">
                      <w:rPr>
                        <w:rFonts w:ascii="Times New Roman" w:hAnsi="Times New Roman" w:cs="Times New Roman"/>
                        <w:szCs w:val="21"/>
                      </w:rPr>
                      <w:t>日在上海证券交易所网站《关于</w:t>
                    </w:r>
                    <w:r w:rsidRPr="00B277F3">
                      <w:rPr>
                        <w:rFonts w:ascii="Times New Roman" w:hAnsi="Times New Roman" w:cs="Times New Roman"/>
                        <w:szCs w:val="21"/>
                      </w:rPr>
                      <w:t>2022</w:t>
                    </w:r>
                    <w:r w:rsidRPr="00B277F3">
                      <w:rPr>
                        <w:rFonts w:ascii="Times New Roman" w:hAnsi="Times New Roman" w:cs="Times New Roman"/>
                        <w:szCs w:val="21"/>
                      </w:rPr>
                      <w:t>年度日常关联交易预计的公告》</w:t>
                    </w:r>
                  </w:p>
                </w:tc>
              </w:tr>
            </w:sdtContent>
          </w:sdt>
        </w:tbl>
        <w:p w14:paraId="253F1C07" w14:textId="77777777" w:rsidR="00B10A0C" w:rsidRDefault="00000000"/>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313494358"/>
        <w:lock w:val="sdtLocked"/>
        <w:placeholder>
          <w:docPart w:val="GBC22222222222222222222222222222"/>
        </w:placeholder>
      </w:sdtPr>
      <w:sdtEndPr>
        <w:rPr>
          <w:rFonts w:ascii="宋体" w:hAnsi="宋体" w:hint="eastAsia"/>
          <w:sz w:val="21"/>
          <w:szCs w:val="21"/>
        </w:rPr>
      </w:sdtEndPr>
      <w:sdtContent>
        <w:p w14:paraId="0122F3F7" w14:textId="77777777" w:rsidR="00B10A0C" w:rsidRDefault="00D11B25">
          <w:pPr>
            <w:pStyle w:val="4"/>
            <w:numPr>
              <w:ilvl w:val="2"/>
              <w:numId w:val="34"/>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931922708"/>
            <w:lock w:val="sdtLocked"/>
            <w:placeholder>
              <w:docPart w:val="GBC22222222222222222222222222222"/>
            </w:placeholder>
          </w:sdtPr>
          <w:sdtContent>
            <w:p w14:paraId="34F5FFC8"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C626636" w14:textId="77777777" w:rsidR="00B10A0C" w:rsidRDefault="00B10A0C">
      <w:pPr>
        <w:rPr>
          <w:szCs w:val="21"/>
        </w:rPr>
      </w:pPr>
    </w:p>
    <w:bookmarkStart w:id="101" w:name="_Toc342491964" w:displacedByCustomXml="next"/>
    <w:bookmarkStart w:id="102"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668138381"/>
        <w:lock w:val="sdtLocked"/>
        <w:placeholder>
          <w:docPart w:val="GBC22222222222222222222222222222"/>
        </w:placeholder>
      </w:sdtPr>
      <w:sdtEndPr>
        <w:rPr>
          <w:rFonts w:ascii="宋体" w:hAnsi="宋体" w:hint="default"/>
          <w:sz w:val="21"/>
        </w:rPr>
      </w:sdtEndPr>
      <w:sdtContent>
        <w:p w14:paraId="45F800B1" w14:textId="77777777" w:rsidR="00B10A0C" w:rsidRDefault="00D11B25">
          <w:pPr>
            <w:pStyle w:val="4"/>
            <w:numPr>
              <w:ilvl w:val="2"/>
              <w:numId w:val="34"/>
            </w:numPr>
          </w:pPr>
          <w:r>
            <w:rPr>
              <w:rFonts w:hint="eastAsia"/>
            </w:rPr>
            <w:t>临时公告未披露的事</w:t>
          </w:r>
          <w:bookmarkEnd w:id="102"/>
          <w:bookmarkEnd w:id="101"/>
          <w:r>
            <w:rPr>
              <w:rFonts w:hint="eastAsia"/>
            </w:rPr>
            <w:t>项</w:t>
          </w:r>
        </w:p>
        <w:sdt>
          <w:sdtPr>
            <w:alias w:val="是否适用：与日常经营相关的关联交易_临时公告未披露的事项[双击切换]"/>
            <w:tag w:val="_GBC_3f1135e0d6d440e6a4af283441bd65d2"/>
            <w:id w:val="41411190"/>
            <w:lock w:val="sdtLocked"/>
            <w:placeholder>
              <w:docPart w:val="GBC22222222222222222222222222222"/>
            </w:placeholder>
          </w:sdtPr>
          <w:sdtContent>
            <w:p w14:paraId="563F6B01"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9F8E3FF" w14:textId="77777777" w:rsidR="00B10A0C" w:rsidRDefault="00B10A0C"/>
    <w:p w14:paraId="3C4F9749" w14:textId="77777777" w:rsidR="00B10A0C" w:rsidRDefault="00D11B25">
      <w:pPr>
        <w:pStyle w:val="3"/>
        <w:numPr>
          <w:ilvl w:val="2"/>
          <w:numId w:val="5"/>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269924424"/>
        <w:lock w:val="sdtLocked"/>
        <w:placeholder>
          <w:docPart w:val="GBC22222222222222222222222222222"/>
        </w:placeholder>
      </w:sdtPr>
      <w:sdtEndPr>
        <w:rPr>
          <w:rFonts w:ascii="宋体" w:hAnsi="宋体"/>
          <w:sz w:val="21"/>
        </w:rPr>
      </w:sdtEndPr>
      <w:sdtContent>
        <w:p w14:paraId="546BA9B4" w14:textId="77777777" w:rsidR="00B10A0C" w:rsidRDefault="00D11B25">
          <w:pPr>
            <w:pStyle w:val="4"/>
            <w:numPr>
              <w:ilvl w:val="0"/>
              <w:numId w:val="35"/>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869836183"/>
            <w:lock w:val="sdtLocked"/>
            <w:placeholder>
              <w:docPart w:val="GBC22222222222222222222222222222"/>
            </w:placeholder>
          </w:sdtPr>
          <w:sdtContent>
            <w:p w14:paraId="415A4498"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F064BC4" w14:textId="77777777" w:rsidR="00B10A0C" w:rsidRDefault="00B10A0C"/>
    <w:bookmarkStart w:id="103" w:name="_Hlk90309315" w:displacedByCustomXml="next"/>
    <w:sdt>
      <w:sdtPr>
        <w:rPr>
          <w:rFonts w:ascii="宋体" w:eastAsia="宋体" w:hAnsi="宋体" w:cs="宋体"/>
          <w:b w:val="0"/>
          <w:bCs w:val="0"/>
          <w:kern w:val="0"/>
          <w:szCs w:val="24"/>
        </w:rPr>
        <w:alias w:val="模块:已在临时公告披露，但有后续实施的进展或变化的事项  （空..."/>
        <w:tag w:val="_SEC_212a9f990eed40aea6f3097b326c6b3f"/>
        <w:id w:val="96986366"/>
        <w:lock w:val="sdtLocked"/>
        <w:placeholder>
          <w:docPart w:val="GBC22222222222222222222222222222"/>
        </w:placeholder>
      </w:sdtPr>
      <w:sdtEndPr>
        <w:rPr>
          <w:rFonts w:hint="eastAsia"/>
          <w:szCs w:val="21"/>
        </w:rPr>
      </w:sdtEndPr>
      <w:sdtContent>
        <w:p w14:paraId="6F958228" w14:textId="77777777" w:rsidR="00B10A0C" w:rsidRDefault="00D11B25">
          <w:pPr>
            <w:pStyle w:val="4"/>
            <w:numPr>
              <w:ilvl w:val="0"/>
              <w:numId w:val="35"/>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225254687"/>
            <w:lock w:val="sdtLocked"/>
            <w:placeholder>
              <w:docPart w:val="GBC22222222222222222222222222222"/>
            </w:placeholder>
          </w:sdtPr>
          <w:sdtContent>
            <w:p w14:paraId="55AF1E35"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03"/>
    <w:p w14:paraId="3A26C3D3" w14:textId="77777777" w:rsidR="00B10A0C" w:rsidRDefault="00B10A0C">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792786206"/>
        <w:lock w:val="sdtLocked"/>
        <w:placeholder>
          <w:docPart w:val="GBC22222222222222222222222222222"/>
        </w:placeholder>
      </w:sdtPr>
      <w:sdtEndPr>
        <w:rPr>
          <w:rFonts w:ascii="宋体" w:hAnsi="宋体" w:hint="eastAsia"/>
          <w:sz w:val="21"/>
          <w:szCs w:val="21"/>
        </w:rPr>
      </w:sdtEndPr>
      <w:sdtContent>
        <w:p w14:paraId="7C33570E" w14:textId="77777777" w:rsidR="00B10A0C" w:rsidRDefault="00D11B25">
          <w:pPr>
            <w:pStyle w:val="4"/>
            <w:numPr>
              <w:ilvl w:val="0"/>
              <w:numId w:val="35"/>
            </w:numPr>
          </w:pPr>
          <w:r>
            <w:t>临时公告未披露的事项</w:t>
          </w:r>
        </w:p>
        <w:sdt>
          <w:sdtPr>
            <w:alias w:val="是否适用：资产收购、出售发生的关联交易_临时公告未披露的事项[双击切换]"/>
            <w:tag w:val="_GBC_c2403e21caad4498842c2f1cf3384c0d"/>
            <w:id w:val="1180705884"/>
            <w:lock w:val="sdtLocked"/>
            <w:placeholder>
              <w:docPart w:val="GBC22222222222222222222222222222"/>
            </w:placeholder>
          </w:sdtPr>
          <w:sdtContent>
            <w:p w14:paraId="589FB962" w14:textId="77777777" w:rsidR="00B10A0C" w:rsidRDefault="00D11B2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297C3D7" w14:textId="77777777" w:rsidR="00B10A0C" w:rsidRDefault="00B10A0C"/>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1275214950"/>
        <w:lock w:val="sdtLocked"/>
        <w:placeholder>
          <w:docPart w:val="GBC22222222222222222222222222222"/>
        </w:placeholder>
      </w:sdtPr>
      <w:sdtContent>
        <w:p w14:paraId="1340BD6A" w14:textId="77777777" w:rsidR="00B10A0C" w:rsidRDefault="00D11B25">
          <w:pPr>
            <w:pStyle w:val="4"/>
            <w:numPr>
              <w:ilvl w:val="0"/>
              <w:numId w:val="35"/>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668463"/>
            <w:lock w:val="sdtLocked"/>
            <w:placeholder>
              <w:docPart w:val="GBC22222222222222222222222222222"/>
            </w:placeholder>
          </w:sdtPr>
          <w:sdtContent>
            <w:p w14:paraId="35AF48BA"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085E169" w14:textId="77777777" w:rsidR="00B10A0C" w:rsidRDefault="00B10A0C"/>
    <w:p w14:paraId="4B254AD1" w14:textId="77777777" w:rsidR="00B10A0C" w:rsidRDefault="00D11B25">
      <w:pPr>
        <w:pStyle w:val="3"/>
        <w:numPr>
          <w:ilvl w:val="2"/>
          <w:numId w:val="5"/>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535649687"/>
        <w:lock w:val="sdtLocked"/>
        <w:placeholder>
          <w:docPart w:val="GBC22222222222222222222222222222"/>
        </w:placeholder>
      </w:sdtPr>
      <w:sdtEndPr>
        <w:rPr>
          <w:rFonts w:ascii="宋体" w:hAnsi="宋体"/>
          <w:sz w:val="21"/>
        </w:rPr>
      </w:sdtEndPr>
      <w:sdtContent>
        <w:p w14:paraId="70B40D50" w14:textId="77777777" w:rsidR="00B10A0C" w:rsidRDefault="00D11B25">
          <w:pPr>
            <w:pStyle w:val="4"/>
            <w:numPr>
              <w:ilvl w:val="0"/>
              <w:numId w:val="36"/>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478416256"/>
            <w:lock w:val="sdtLocked"/>
            <w:placeholder>
              <w:docPart w:val="GBC22222222222222222222222222222"/>
            </w:placeholder>
          </w:sdtPr>
          <w:sdtContent>
            <w:p w14:paraId="466FAAA7"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4F2946C" w14:textId="77777777" w:rsidR="00B10A0C" w:rsidRDefault="00B10A0C"/>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464694560"/>
        <w:lock w:val="sdtLocked"/>
        <w:placeholder>
          <w:docPart w:val="GBC22222222222222222222222222222"/>
        </w:placeholder>
      </w:sdtPr>
      <w:sdtEndPr>
        <w:rPr>
          <w:rFonts w:ascii="宋体" w:hAnsi="宋体" w:hint="eastAsia"/>
          <w:sz w:val="21"/>
          <w:szCs w:val="21"/>
        </w:rPr>
      </w:sdtEndPr>
      <w:sdtContent>
        <w:p w14:paraId="2934BF37" w14:textId="77777777" w:rsidR="00B10A0C" w:rsidRDefault="00D11B25">
          <w:pPr>
            <w:pStyle w:val="4"/>
            <w:numPr>
              <w:ilvl w:val="0"/>
              <w:numId w:val="36"/>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585449822"/>
            <w:lock w:val="sdtLocked"/>
            <w:placeholder>
              <w:docPart w:val="GBC22222222222222222222222222222"/>
            </w:placeholder>
          </w:sdtPr>
          <w:sdtContent>
            <w:p w14:paraId="67985B7F"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AFB1205" w14:textId="77777777" w:rsidR="00B10A0C" w:rsidRDefault="00B10A0C"/>
    <w:sdt>
      <w:sdtPr>
        <w:rPr>
          <w:rFonts w:ascii="Calibri" w:eastAsia="宋体" w:hAnsi="Calibri" w:cs="宋体"/>
          <w:b w:val="0"/>
          <w:bCs w:val="0"/>
          <w:kern w:val="0"/>
          <w:sz w:val="24"/>
          <w:szCs w:val="24"/>
        </w:rPr>
        <w:alias w:val="模块:临时公告未披露的事项"/>
        <w:tag w:val="_SEC_c27b95cb91e04e0cb1142e21dcff5adc"/>
        <w:id w:val="495544793"/>
        <w:lock w:val="sdtLocked"/>
        <w:placeholder>
          <w:docPart w:val="GBC22222222222222222222222222222"/>
        </w:placeholder>
      </w:sdtPr>
      <w:sdtEndPr>
        <w:rPr>
          <w:rFonts w:ascii="宋体" w:hAnsi="宋体" w:hint="eastAsia"/>
          <w:sz w:val="21"/>
          <w:szCs w:val="21"/>
        </w:rPr>
      </w:sdtEndPr>
      <w:sdtContent>
        <w:p w14:paraId="6CEF1F75" w14:textId="77777777" w:rsidR="00B10A0C" w:rsidRDefault="00D11B25">
          <w:pPr>
            <w:pStyle w:val="4"/>
            <w:numPr>
              <w:ilvl w:val="0"/>
              <w:numId w:val="36"/>
            </w:numPr>
            <w:spacing w:before="0" w:after="0"/>
          </w:pPr>
          <w:r>
            <w:t>临时公告未披露的事项</w:t>
          </w:r>
        </w:p>
        <w:sdt>
          <w:sdtPr>
            <w:alias w:val="是否适用：共同对外投资的重大关联交易_临时公告未披露的事项[双击切换]"/>
            <w:tag w:val="_GBC_0a8e93fe81464e209d3619d1be6a3349"/>
            <w:id w:val="1946806201"/>
            <w:lock w:val="sdtLocked"/>
            <w:placeholder>
              <w:docPart w:val="GBC22222222222222222222222222222"/>
            </w:placeholder>
          </w:sdtPr>
          <w:sdtContent>
            <w:p w14:paraId="2C96BCF2"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DDB6A0E" w14:textId="77777777" w:rsidR="00B10A0C" w:rsidRDefault="00000000">
          <w:pPr>
            <w:rPr>
              <w:szCs w:val="21"/>
            </w:rPr>
          </w:pPr>
        </w:p>
      </w:sdtContent>
    </w:sdt>
    <w:p w14:paraId="55806244" w14:textId="77777777" w:rsidR="00B10A0C" w:rsidRDefault="00D11B25">
      <w:pPr>
        <w:pStyle w:val="3"/>
        <w:numPr>
          <w:ilvl w:val="2"/>
          <w:numId w:val="5"/>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2076853337"/>
        <w:lock w:val="sdtLocked"/>
        <w:placeholder>
          <w:docPart w:val="GBC22222222222222222222222222222"/>
        </w:placeholder>
      </w:sdtPr>
      <w:sdtEndPr>
        <w:rPr>
          <w:rFonts w:ascii="宋体" w:hAnsi="宋体"/>
          <w:sz w:val="21"/>
        </w:rPr>
      </w:sdtEndPr>
      <w:sdtContent>
        <w:p w14:paraId="3946B9F9" w14:textId="77777777" w:rsidR="00B10A0C" w:rsidRDefault="00D11B25">
          <w:pPr>
            <w:pStyle w:val="4"/>
            <w:numPr>
              <w:ilvl w:val="0"/>
              <w:numId w:val="37"/>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120129657"/>
            <w:lock w:val="sdtLocked"/>
            <w:placeholder>
              <w:docPart w:val="GBC22222222222222222222222222222"/>
            </w:placeholder>
          </w:sdtPr>
          <w:sdtContent>
            <w:p w14:paraId="6959552E"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325A9BE" w14:textId="77777777" w:rsidR="00B10A0C" w:rsidRDefault="00B10A0C"/>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939249044"/>
        <w:lock w:val="sdtLocked"/>
        <w:placeholder>
          <w:docPart w:val="GBC22222222222222222222222222222"/>
        </w:placeholder>
      </w:sdtPr>
      <w:sdtEndPr>
        <w:rPr>
          <w:rFonts w:ascii="宋体" w:hAnsi="宋体" w:hint="eastAsia"/>
          <w:sz w:val="21"/>
          <w:szCs w:val="21"/>
        </w:rPr>
      </w:sdtEndPr>
      <w:sdtContent>
        <w:p w14:paraId="76EDA44E" w14:textId="77777777" w:rsidR="00B10A0C" w:rsidRDefault="00D11B25">
          <w:pPr>
            <w:pStyle w:val="4"/>
            <w:numPr>
              <w:ilvl w:val="0"/>
              <w:numId w:val="37"/>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886598419"/>
            <w:lock w:val="sdtLocked"/>
            <w:placeholder>
              <w:docPart w:val="GBC22222222222222222222222222222"/>
            </w:placeholder>
          </w:sdtPr>
          <w:sdtContent>
            <w:p w14:paraId="15C52CB7"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8511D01" w14:textId="77777777" w:rsidR="00B10A0C" w:rsidRDefault="00B10A0C"/>
    <w:sdt>
      <w:sdtPr>
        <w:rPr>
          <w:rFonts w:ascii="Calibri" w:eastAsia="宋体" w:hAnsi="Calibri" w:cs="宋体" w:hint="eastAsia"/>
          <w:b w:val="0"/>
          <w:bCs w:val="0"/>
          <w:kern w:val="0"/>
          <w:sz w:val="24"/>
          <w:szCs w:val="24"/>
        </w:rPr>
        <w:alias w:val="模块:临时公告未披露的事项"/>
        <w:tag w:val="_SEC_5a41258e75f8445f9f091dbefa9eab6b"/>
        <w:id w:val="-1817631676"/>
        <w:lock w:val="sdtLocked"/>
        <w:placeholder>
          <w:docPart w:val="GBC22222222222222222222222222222"/>
        </w:placeholder>
      </w:sdtPr>
      <w:sdtEndPr>
        <w:rPr>
          <w:rFonts w:asciiTheme="minorEastAsia" w:hAnsiTheme="minorEastAsia"/>
          <w:sz w:val="21"/>
          <w:szCs w:val="21"/>
        </w:rPr>
      </w:sdtEndPr>
      <w:sdtContent>
        <w:p w14:paraId="6AD295DD" w14:textId="77777777" w:rsidR="00B10A0C" w:rsidRDefault="00D11B25">
          <w:pPr>
            <w:pStyle w:val="4"/>
            <w:numPr>
              <w:ilvl w:val="0"/>
              <w:numId w:val="37"/>
            </w:numPr>
          </w:pPr>
          <w:r>
            <w:rPr>
              <w:rFonts w:hint="eastAsia"/>
            </w:rPr>
            <w:t>临时公告未披露的事项</w:t>
          </w:r>
        </w:p>
        <w:sdt>
          <w:sdtPr>
            <w:alias w:val="是否适用：关联债权债务往来_临时公告未披露的事项[双击切换]"/>
            <w:tag w:val="_GBC_d9a88c6705ef48d49848c2b93cb503f2"/>
            <w:id w:val="1502238955"/>
            <w:lock w:val="sdtLocked"/>
            <w:placeholder>
              <w:docPart w:val="GBC22222222222222222222222222222"/>
            </w:placeholder>
          </w:sdtPr>
          <w:sdtContent>
            <w:p w14:paraId="2BCC2BB5" w14:textId="77777777" w:rsidR="00B10A0C" w:rsidRDefault="00D11B25">
              <w:pPr>
                <w:rPr>
                  <w:rFonts w:asciiTheme="minorEastAsia" w:hAnsiTheme="minorEastAsia"/>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2B5924C" w14:textId="77777777" w:rsidR="00B10A0C" w:rsidRDefault="00B10A0C">
      <w:pPr>
        <w:rPr>
          <w:rFonts w:asciiTheme="minorEastAsia" w:hAnsiTheme="minorEastAsia"/>
          <w:szCs w:val="21"/>
        </w:rPr>
      </w:pPr>
    </w:p>
    <w:p w14:paraId="1ABA5BC2" w14:textId="77777777" w:rsidR="00B10A0C" w:rsidRDefault="00D11B25">
      <w:pPr>
        <w:pStyle w:val="3"/>
        <w:numPr>
          <w:ilvl w:val="2"/>
          <w:numId w:val="5"/>
        </w:numPr>
        <w:rPr>
          <w:rFonts w:ascii="宋体" w:hAnsi="宋体"/>
        </w:rPr>
      </w:pPr>
      <w:bookmarkStart w:id="104" w:name="_Hlk89346519"/>
      <w:bookmarkStart w:id="105" w:name="_Hlk89953756"/>
      <w:r>
        <w:rPr>
          <w:rFonts w:ascii="宋体" w:hAnsi="宋体"/>
        </w:rPr>
        <w:lastRenderedPageBreak/>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1766151470"/>
        <w:lock w:val="sdtLocked"/>
        <w:placeholder>
          <w:docPart w:val="GBC22222222222222222222222222222"/>
        </w:placeholder>
      </w:sdtPr>
      <w:sdtContent>
        <w:p w14:paraId="7A5ED566" w14:textId="77777777" w:rsidR="00B10A0C" w:rsidRDefault="00D11B25">
          <w:pPr>
            <w:rPr>
              <w:color w:val="000000" w:themeColor="text1"/>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04"/>
    <w:p w14:paraId="232DA58A" w14:textId="77777777" w:rsidR="00B10A0C" w:rsidRDefault="00B10A0C">
      <w:pPr>
        <w:rPr>
          <w:color w:val="000000" w:themeColor="text1"/>
          <w:szCs w:val="21"/>
        </w:rPr>
      </w:pPr>
    </w:p>
    <w:bookmarkEnd w:id="105" w:displacedByCustomXml="next"/>
    <w:sdt>
      <w:sdtPr>
        <w:rPr>
          <w:rFonts w:ascii="宋体" w:hAnsi="宋体" w:cs="宋体" w:hint="eastAsia"/>
          <w:b w:val="0"/>
          <w:bCs w:val="0"/>
          <w:kern w:val="0"/>
          <w:szCs w:val="21"/>
        </w:rPr>
        <w:alias w:val="模块:其他"/>
        <w:tag w:val="_SEC_fdaa9d4446c44111831efafcc3898613"/>
        <w:id w:val="689337624"/>
        <w:lock w:val="sdtLocked"/>
        <w:placeholder>
          <w:docPart w:val="GBC22222222222222222222222222222"/>
        </w:placeholder>
      </w:sdtPr>
      <w:sdtEndPr>
        <w:rPr>
          <w:rFonts w:hint="default"/>
        </w:rPr>
      </w:sdtEndPr>
      <w:sdtContent>
        <w:p w14:paraId="29345FCC" w14:textId="77777777" w:rsidR="00B10A0C" w:rsidRDefault="00D11B25">
          <w:pPr>
            <w:pStyle w:val="3"/>
            <w:numPr>
              <w:ilvl w:val="2"/>
              <w:numId w:val="5"/>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592303516"/>
            <w:lock w:val="sdtLocked"/>
            <w:placeholder>
              <w:docPart w:val="GBC22222222222222222222222222222"/>
            </w:placeholder>
          </w:sdtPr>
          <w:sdtContent>
            <w:p w14:paraId="594BE595"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FB3621D" w14:textId="77777777" w:rsidR="00B10A0C" w:rsidRDefault="00B10A0C">
      <w:pPr>
        <w:rPr>
          <w:szCs w:val="21"/>
        </w:rPr>
      </w:pPr>
    </w:p>
    <w:p w14:paraId="2FC7DC56" w14:textId="77777777" w:rsidR="00B10A0C" w:rsidRDefault="00D11B25">
      <w:pPr>
        <w:pStyle w:val="2"/>
        <w:numPr>
          <w:ilvl w:val="0"/>
          <w:numId w:val="30"/>
        </w:numPr>
      </w:pPr>
      <w:r>
        <w:rPr>
          <w:rFonts w:hint="eastAsia"/>
        </w:rPr>
        <w:t>重大合同及其履行情况</w:t>
      </w:r>
    </w:p>
    <w:p w14:paraId="215C9501" w14:textId="77777777" w:rsidR="00B10A0C" w:rsidRDefault="00D11B25">
      <w:pPr>
        <w:pStyle w:val="3"/>
        <w:numPr>
          <w:ilvl w:val="0"/>
          <w:numId w:val="38"/>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841165264"/>
        <w:lock w:val="sdtLocked"/>
        <w:placeholder>
          <w:docPart w:val="GBC22222222222222222222222222222"/>
        </w:placeholder>
      </w:sdtPr>
      <w:sdtEndPr>
        <w:rPr>
          <w:rFonts w:ascii="宋体" w:hAnsi="宋体"/>
          <w:sz w:val="21"/>
          <w:szCs w:val="21"/>
          <w:shd w:val="pct10" w:color="auto" w:fill="FFFFFF"/>
        </w:rPr>
      </w:sdtEndPr>
      <w:sdtContent>
        <w:p w14:paraId="77CCFEF5" w14:textId="77777777" w:rsidR="00B10A0C" w:rsidRDefault="00D11B25">
          <w:pPr>
            <w:pStyle w:val="4"/>
            <w:numPr>
              <w:ilvl w:val="0"/>
              <w:numId w:val="39"/>
            </w:numPr>
          </w:pPr>
          <w:r>
            <w:rPr>
              <w:rFonts w:hint="eastAsia"/>
            </w:rPr>
            <w:t>托管情况</w:t>
          </w:r>
        </w:p>
        <w:sdt>
          <w:sdtPr>
            <w:alias w:val="是否适用：托管情况[双击切换]"/>
            <w:tag w:val="_GBC_f528f5eedb9346f6b0fbdbe3967882e7"/>
            <w:id w:val="-2104408422"/>
            <w:lock w:val="sdtLocked"/>
            <w:placeholder>
              <w:docPart w:val="GBC22222222222222222222222222222"/>
            </w:placeholder>
          </w:sdtPr>
          <w:sdtContent>
            <w:p w14:paraId="0E5DF4AB"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57FFABE" w14:textId="77777777" w:rsidR="00B10A0C" w:rsidRDefault="00000000">
          <w:pPr>
            <w:rPr>
              <w:szCs w:val="21"/>
              <w:shd w:val="pct10"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1398628173"/>
        <w:lock w:val="sdtLocked"/>
        <w:placeholder>
          <w:docPart w:val="GBC22222222222222222222222222222"/>
        </w:placeholder>
      </w:sdtPr>
      <w:sdtEndPr>
        <w:rPr>
          <w:rFonts w:ascii="宋体" w:hAnsi="宋体" w:hint="eastAsia"/>
          <w:sz w:val="21"/>
          <w:szCs w:val="21"/>
          <w:shd w:val="pct10" w:color="auto" w:fill="FFFFFF"/>
        </w:rPr>
      </w:sdtEndPr>
      <w:sdtContent>
        <w:p w14:paraId="59C334D2" w14:textId="77777777" w:rsidR="00B10A0C" w:rsidRDefault="00D11B25">
          <w:pPr>
            <w:pStyle w:val="4"/>
            <w:numPr>
              <w:ilvl w:val="0"/>
              <w:numId w:val="39"/>
            </w:numPr>
          </w:pPr>
          <w:r>
            <w:t>承包情况</w:t>
          </w:r>
        </w:p>
        <w:sdt>
          <w:sdtPr>
            <w:alias w:val="是否适用：承包情况[双击切换]"/>
            <w:tag w:val="_GBC_ef45025eb2d84c78907511abec2bd222"/>
            <w:id w:val="1689019016"/>
            <w:lock w:val="sdtLocked"/>
            <w:placeholder>
              <w:docPart w:val="GBC22222222222222222222222222222"/>
            </w:placeholder>
          </w:sdtPr>
          <w:sdtContent>
            <w:p w14:paraId="30CE4869" w14:textId="77777777" w:rsidR="00B10A0C" w:rsidRDefault="00D11B2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4BCC21A" w14:textId="77777777" w:rsidR="00B10A0C" w:rsidRDefault="00000000">
          <w:pPr>
            <w:rPr>
              <w:szCs w:val="21"/>
              <w:shd w:val="pct10"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856313042"/>
        <w:lock w:val="sdtLocked"/>
        <w:placeholder>
          <w:docPart w:val="GBC22222222222222222222222222222"/>
        </w:placeholder>
      </w:sdtPr>
      <w:sdtEndPr>
        <w:rPr>
          <w:rFonts w:ascii="宋体" w:hAnsi="宋体" w:hint="eastAsia"/>
          <w:sz w:val="21"/>
          <w:szCs w:val="21"/>
          <w:shd w:val="pct10" w:color="auto" w:fill="FFFFFF"/>
        </w:rPr>
      </w:sdtEndPr>
      <w:sdtContent>
        <w:p w14:paraId="086F571C" w14:textId="77777777" w:rsidR="00B10A0C" w:rsidRDefault="00D11B25">
          <w:pPr>
            <w:pStyle w:val="4"/>
            <w:numPr>
              <w:ilvl w:val="0"/>
              <w:numId w:val="39"/>
            </w:numPr>
          </w:pPr>
          <w:r>
            <w:t>租赁情况</w:t>
          </w:r>
        </w:p>
        <w:sdt>
          <w:sdtPr>
            <w:alias w:val="是否适用：租赁情况[双击切换]"/>
            <w:tag w:val="_GBC_c1d0d78a63af4d48a7427277c2db3ac5"/>
            <w:id w:val="1412272131"/>
            <w:lock w:val="sdtLocked"/>
            <w:placeholder>
              <w:docPart w:val="GBC22222222222222222222222222222"/>
            </w:placeholder>
          </w:sdtPr>
          <w:sdtContent>
            <w:p w14:paraId="326D83CC"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E65EC8C" w14:textId="77777777" w:rsidR="00B10A0C" w:rsidRDefault="00000000">
          <w:pPr>
            <w:rPr>
              <w:szCs w:val="21"/>
              <w:shd w:val="pct10" w:color="auto" w:fill="FFFFFF"/>
            </w:rPr>
          </w:pPr>
        </w:p>
      </w:sdtContent>
    </w:sdt>
    <w:p w14:paraId="17307C9F" w14:textId="77777777" w:rsidR="00B10A0C" w:rsidRDefault="00B10A0C">
      <w:pPr>
        <w:rPr>
          <w:szCs w:val="21"/>
          <w:shd w:val="pct10" w:color="auto" w:fill="FFFFFF"/>
        </w:rPr>
        <w:sectPr w:rsidR="00B10A0C">
          <w:pgSz w:w="11906" w:h="16838"/>
          <w:pgMar w:top="1525" w:right="1276" w:bottom="1440" w:left="1797" w:header="855" w:footer="992" w:gutter="0"/>
          <w:cols w:space="425"/>
          <w:docGrid w:linePitch="312"/>
        </w:sectPr>
      </w:pPr>
    </w:p>
    <w:p w14:paraId="3A29975C" w14:textId="77777777" w:rsidR="00B10A0C" w:rsidRDefault="00D11B25">
      <w:pPr>
        <w:pStyle w:val="3"/>
        <w:numPr>
          <w:ilvl w:val="0"/>
          <w:numId w:val="38"/>
        </w:numPr>
        <w:rPr>
          <w:szCs w:val="21"/>
        </w:rPr>
      </w:pPr>
      <w:bookmarkStart w:id="106" w:name="_Toc342491982"/>
      <w:bookmarkStart w:id="107" w:name="_Toc342565974"/>
      <w:bookmarkStart w:id="108" w:name="OLE_LINK2"/>
      <w:bookmarkStart w:id="109" w:name="OLE_LINK3"/>
      <w:r>
        <w:rPr>
          <w:rFonts w:hint="eastAsia"/>
          <w:szCs w:val="21"/>
        </w:rPr>
        <w:lastRenderedPageBreak/>
        <w:t>担保情况</w:t>
      </w:r>
      <w:bookmarkEnd w:id="106"/>
      <w:bookmarkEnd w:id="107"/>
    </w:p>
    <w:bookmarkEnd w:id="109" w:displacedByCustomXml="next"/>
    <w:bookmarkEnd w:id="108" w:displacedByCustomXml="next"/>
    <w:sdt>
      <w:sdtPr>
        <w:rPr>
          <w:szCs w:val="21"/>
        </w:rPr>
        <w:alias w:val="是否适用：担保情况[双击切换]"/>
        <w:tag w:val="_GBC_b799a3ac65f846e088fcfb2dd2591ede"/>
        <w:id w:val="1561678884"/>
        <w:lock w:val="sdtContentLocked"/>
        <w:placeholder>
          <w:docPart w:val="GBC22222222222222222222222222222"/>
        </w:placeholder>
      </w:sdtPr>
      <w:sdtContent>
        <w:p w14:paraId="68A075B8"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974286848"/>
        <w:lock w:val="sdtLocked"/>
        <w:placeholder>
          <w:docPart w:val="GBC22222222222222222222222222222"/>
        </w:placeholder>
      </w:sdtPr>
      <w:sdtEndPr>
        <w:rPr>
          <w:rFonts w:asciiTheme="minorEastAsia" w:eastAsiaTheme="minorEastAsia" w:hAnsiTheme="minorEastAsia"/>
        </w:rPr>
      </w:sdtEndPr>
      <w:sdtContent>
        <w:p w14:paraId="6ED0F0C1" w14:textId="77777777" w:rsidR="00B10A0C" w:rsidRDefault="00D11B25">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1377637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 xml:space="preserve">: </w:t>
          </w:r>
          <w:sdt>
            <w:sdtPr>
              <w:rPr>
                <w:szCs w:val="21"/>
              </w:rPr>
              <w:alias w:val="币种：担保情况"/>
              <w:tag w:val="_GBC_bbefcb25022447d5a0413d1c31ffdf65"/>
              <w:id w:val="-688917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szCs w:val="21"/>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878"/>
            <w:gridCol w:w="918"/>
            <w:gridCol w:w="912"/>
            <w:gridCol w:w="1018"/>
            <w:gridCol w:w="915"/>
            <w:gridCol w:w="915"/>
            <w:gridCol w:w="391"/>
            <w:gridCol w:w="518"/>
            <w:gridCol w:w="915"/>
            <w:gridCol w:w="915"/>
            <w:gridCol w:w="915"/>
            <w:gridCol w:w="912"/>
            <w:gridCol w:w="1018"/>
            <w:gridCol w:w="912"/>
            <w:gridCol w:w="915"/>
            <w:gridCol w:w="896"/>
          </w:tblGrid>
          <w:tr w:rsidR="00B10A0C" w14:paraId="013153DF" w14:textId="77777777" w:rsidTr="00B277F3">
            <w:trPr>
              <w:trHeight w:val="293"/>
            </w:trPr>
            <w:bookmarkStart w:id="110" w:name="_Hlk89953992" w:displacedByCustomXml="next"/>
            <w:sdt>
              <w:sdtPr>
                <w:rPr>
                  <w:rFonts w:ascii="Times New Roman" w:hAnsi="Times New Roman" w:cs="Times New Roman"/>
                </w:rPr>
                <w:tag w:val="_PLD_47382e1239d84f6f9f6c6d4b5423c108"/>
                <w:id w:val="-113290402"/>
                <w:lock w:val="sdtLocked"/>
              </w:sdtPr>
              <w:sdtContent>
                <w:tc>
                  <w:tcPr>
                    <w:tcW w:w="5000" w:type="pct"/>
                    <w:gridSpan w:val="16"/>
                    <w:tcBorders>
                      <w:top w:val="single" w:sz="4" w:space="0" w:color="auto"/>
                      <w:bottom w:val="single" w:sz="4" w:space="0" w:color="auto"/>
                    </w:tcBorders>
                    <w:shd w:val="clear" w:color="auto" w:fill="auto"/>
                    <w:tcMar>
                      <w:top w:w="57" w:type="dxa"/>
                      <w:bottom w:w="57" w:type="dxa"/>
                    </w:tcMar>
                    <w:vAlign w:val="center"/>
                  </w:tcPr>
                  <w:p w14:paraId="60B0FEF1"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公司对外担保情况（不包括对子公司的担保）</w:t>
                    </w:r>
                  </w:p>
                </w:tc>
              </w:sdtContent>
            </w:sdt>
          </w:tr>
          <w:tr w:rsidR="00B10A0C" w14:paraId="310D32AD" w14:textId="77777777" w:rsidTr="00B277F3">
            <w:trPr>
              <w:trHeight w:val="293"/>
            </w:trPr>
            <w:sdt>
              <w:sdtPr>
                <w:rPr>
                  <w:rFonts w:ascii="Times New Roman" w:hAnsi="Times New Roman" w:cs="Times New Roman"/>
                </w:rPr>
                <w:tag w:val="_PLD_09b2f27e560e48058fd68a7522d4a21e"/>
                <w:id w:val="-2027170552"/>
                <w:lock w:val="sdtLocked"/>
              </w:sdtPr>
              <w:sdtContent>
                <w:tc>
                  <w:tcPr>
                    <w:tcW w:w="317" w:type="pct"/>
                    <w:tcBorders>
                      <w:top w:val="single" w:sz="4" w:space="0" w:color="auto"/>
                      <w:bottom w:val="single" w:sz="4" w:space="0" w:color="auto"/>
                      <w:right w:val="single" w:sz="4" w:space="0" w:color="auto"/>
                    </w:tcBorders>
                    <w:shd w:val="clear" w:color="auto" w:fill="auto"/>
                    <w:tcMar>
                      <w:top w:w="57" w:type="dxa"/>
                      <w:bottom w:w="57" w:type="dxa"/>
                    </w:tcMar>
                    <w:vAlign w:val="center"/>
                  </w:tcPr>
                  <w:p w14:paraId="5C6B5033"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担保方</w:t>
                    </w:r>
                  </w:p>
                </w:tc>
              </w:sdtContent>
            </w:sdt>
            <w:sdt>
              <w:sdtPr>
                <w:rPr>
                  <w:rFonts w:ascii="Times New Roman" w:hAnsi="Times New Roman" w:cs="Times New Roman"/>
                </w:rPr>
                <w:tag w:val="_PLD_3052f673b3b345d3a7af649302ea170a"/>
                <w:id w:val="273140816"/>
                <w:lock w:val="sdtLocked"/>
              </w:sdtPr>
              <w:sdtContent>
                <w:tc>
                  <w:tcPr>
                    <w:tcW w:w="33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BF0AB98"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担保方与上市公司的关系</w:t>
                    </w:r>
                  </w:p>
                </w:tc>
              </w:sdtContent>
            </w:sdt>
            <w:sdt>
              <w:sdtPr>
                <w:rPr>
                  <w:rFonts w:ascii="Times New Roman" w:hAnsi="Times New Roman" w:cs="Times New Roman"/>
                </w:rPr>
                <w:tag w:val="_PLD_fb4029fae7cf48a79a41443b882f9109"/>
                <w:id w:val="2130965900"/>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AF396D8"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被担保方</w:t>
                    </w:r>
                  </w:p>
                </w:tc>
              </w:sdtContent>
            </w:sdt>
            <w:sdt>
              <w:sdtPr>
                <w:rPr>
                  <w:rFonts w:ascii="Times New Roman" w:hAnsi="Times New Roman" w:cs="Times New Roman"/>
                </w:rPr>
                <w:tag w:val="_PLD_f9cf7e1836e34488ac32b6e51fd66dc5"/>
                <w:id w:val="1899081418"/>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DEED83F"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担保金额</w:t>
                    </w:r>
                  </w:p>
                </w:tc>
              </w:sdtContent>
            </w:sdt>
            <w:sdt>
              <w:sdtPr>
                <w:rPr>
                  <w:rFonts w:ascii="Times New Roman" w:hAnsi="Times New Roman" w:cs="Times New Roman"/>
                </w:rPr>
                <w:tag w:val="_PLD_2605894e64924e1c948143543497b30d"/>
                <w:id w:val="-580213994"/>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EEAEBC8"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担保发生日期</w:t>
                    </w:r>
                    <w:r w:rsidRPr="00B277F3">
                      <w:rPr>
                        <w:rFonts w:ascii="Times New Roman" w:hAnsi="Times New Roman" w:cs="Times New Roman"/>
                        <w:szCs w:val="21"/>
                      </w:rPr>
                      <w:t>(</w:t>
                    </w:r>
                    <w:r w:rsidRPr="00B277F3">
                      <w:rPr>
                        <w:rFonts w:ascii="Times New Roman" w:hAnsi="Times New Roman" w:cs="Times New Roman"/>
                        <w:szCs w:val="21"/>
                      </w:rPr>
                      <w:t>协议签署日</w:t>
                    </w:r>
                    <w:r w:rsidRPr="00B277F3">
                      <w:rPr>
                        <w:rFonts w:ascii="Times New Roman" w:hAnsi="Times New Roman" w:cs="Times New Roman"/>
                        <w:szCs w:val="21"/>
                      </w:rPr>
                      <w:t>)</w:t>
                    </w:r>
                  </w:p>
                </w:tc>
              </w:sdtContent>
            </w:sdt>
            <w:sdt>
              <w:sdtPr>
                <w:rPr>
                  <w:rFonts w:ascii="Times New Roman" w:hAnsi="Times New Roman" w:cs="Times New Roman"/>
                </w:rPr>
                <w:tag w:val="_PLD_360b2c68827a4d0ca9316c3726b16cc0"/>
                <w:id w:val="-233009954"/>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5646473"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担保</w:t>
                    </w:r>
                  </w:p>
                  <w:p w14:paraId="476E4EF1"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起始日</w:t>
                    </w:r>
                  </w:p>
                </w:tc>
              </w:sdtContent>
            </w:sdt>
            <w:sdt>
              <w:sdtPr>
                <w:rPr>
                  <w:rFonts w:ascii="Times New Roman" w:hAnsi="Times New Roman" w:cs="Times New Roman"/>
                </w:rPr>
                <w:tag w:val="_PLD_6e343c1dd4c74b69b0e199f26aa0fc9a"/>
                <w:id w:val="2074460434"/>
                <w:lock w:val="sdtLocked"/>
              </w:sdtPr>
              <w:sdtContent>
                <w:tc>
                  <w:tcPr>
                    <w:tcW w:w="328"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DD7521C"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担保</w:t>
                    </w:r>
                  </w:p>
                  <w:p w14:paraId="7875DED9"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到期日</w:t>
                    </w:r>
                  </w:p>
                </w:tc>
              </w:sdtContent>
            </w:sdt>
            <w:sdt>
              <w:sdtPr>
                <w:rPr>
                  <w:rFonts w:ascii="Times New Roman" w:hAnsi="Times New Roman" w:cs="Times New Roman"/>
                </w:rPr>
                <w:tag w:val="_PLD_85aaff970e8f4025937e66f170fc0506"/>
                <w:id w:val="1168747459"/>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5CF33393"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担保类型</w:t>
                    </w:r>
                  </w:p>
                </w:tc>
              </w:sdtContent>
            </w:sdt>
            <w:tc>
              <w:tcPr>
                <w:tcW w:w="33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sdt>
                <w:sdtPr>
                  <w:rPr>
                    <w:rFonts w:ascii="Times New Roman" w:hAnsi="Times New Roman" w:cs="Times New Roman"/>
                  </w:rPr>
                  <w:tag w:val="_PLD_d3fba9513b1742aeaf3cc03df939c3a6"/>
                  <w:id w:val="-876463806"/>
                  <w:lock w:val="sdtLocked"/>
                </w:sdtPr>
                <w:sdtContent>
                  <w:p w14:paraId="790E7B45" w14:textId="77777777" w:rsidR="00B10A0C" w:rsidRPr="00B277F3" w:rsidRDefault="00D11B25">
                    <w:pPr>
                      <w:autoSpaceDE w:val="0"/>
                      <w:autoSpaceDN w:val="0"/>
                      <w:adjustRightInd w:val="0"/>
                      <w:jc w:val="center"/>
                      <w:rPr>
                        <w:rFonts w:ascii="Times New Roman" w:hAnsi="Times New Roman" w:cs="Times New Roman"/>
                      </w:rPr>
                    </w:pPr>
                    <w:r w:rsidRPr="00B277F3">
                      <w:rPr>
                        <w:rFonts w:ascii="Times New Roman" w:hAnsi="Times New Roman" w:cs="Times New Roman"/>
                      </w:rPr>
                      <w:t>担保物（如有）</w:t>
                    </w:r>
                  </w:p>
                </w:sdtContent>
              </w:sdt>
            </w:tc>
            <w:sdt>
              <w:sdtPr>
                <w:rPr>
                  <w:rFonts w:ascii="Times New Roman" w:hAnsi="Times New Roman" w:cs="Times New Roman"/>
                </w:rPr>
                <w:tag w:val="_PLD_fad806f6aed64969a9f500fc55be69bf"/>
                <w:id w:val="-103429627"/>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3B9C0359"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担保是否已经履行完毕</w:t>
                    </w:r>
                  </w:p>
                </w:tc>
              </w:sdtContent>
            </w:sdt>
            <w:sdt>
              <w:sdtPr>
                <w:rPr>
                  <w:rFonts w:ascii="Times New Roman" w:hAnsi="Times New Roman" w:cs="Times New Roman"/>
                </w:rPr>
                <w:tag w:val="_PLD_355a8c82bc68409495d9bf25a926ed62"/>
                <w:id w:val="-1926571786"/>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B393BC8"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担保是否逾期</w:t>
                    </w:r>
                  </w:p>
                </w:tc>
              </w:sdtContent>
            </w:sdt>
            <w:sdt>
              <w:sdtPr>
                <w:rPr>
                  <w:rFonts w:ascii="Times New Roman" w:hAnsi="Times New Roman" w:cs="Times New Roman"/>
                </w:rPr>
                <w:tag w:val="_PLD_e8056176e7db49139234d1df564f5c3a"/>
                <w:id w:val="-792367465"/>
                <w:lock w:val="sdtLocked"/>
              </w:sdtPr>
              <w:sdtContent>
                <w:tc>
                  <w:tcPr>
                    <w:tcW w:w="3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0DB74851"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担保逾期金额</w:t>
                    </w:r>
                  </w:p>
                </w:tc>
              </w:sdtContent>
            </w:sdt>
            <w:sdt>
              <w:sdtPr>
                <w:rPr>
                  <w:rFonts w:ascii="Times New Roman" w:hAnsi="Times New Roman" w:cs="Times New Roman"/>
                </w:rPr>
                <w:tag w:val="_PLD_5c3b131124fe44f69e4b80cf09f7c755"/>
                <w:id w:val="-37669212"/>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B5E0B30"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反担保情况</w:t>
                    </w:r>
                  </w:p>
                </w:tc>
              </w:sdtContent>
            </w:sdt>
            <w:sdt>
              <w:sdtPr>
                <w:rPr>
                  <w:rFonts w:ascii="Times New Roman" w:hAnsi="Times New Roman" w:cs="Times New Roman"/>
                </w:rPr>
                <w:tag w:val="_PLD_5a6bd2cf94e8411b88105a2190c5b4fb"/>
                <w:id w:val="-1983763357"/>
                <w:lock w:val="sdtLocked"/>
              </w:sdtPr>
              <w:sdtContent>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1E02061"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是否为关联方担保</w:t>
                    </w:r>
                  </w:p>
                </w:tc>
              </w:sdtContent>
            </w:sdt>
            <w:sdt>
              <w:sdtPr>
                <w:rPr>
                  <w:rFonts w:ascii="Times New Roman" w:hAnsi="Times New Roman" w:cs="Times New Roman"/>
                </w:rPr>
                <w:tag w:val="_PLD_70390fe8c4804a7da41d8a62ace59586"/>
                <w:id w:val="300428166"/>
                <w:lock w:val="sdtLocked"/>
              </w:sdtPr>
              <w:sdtContent>
                <w:tc>
                  <w:tcPr>
                    <w:tcW w:w="322" w:type="pct"/>
                    <w:tcBorders>
                      <w:top w:val="single" w:sz="4" w:space="0" w:color="auto"/>
                      <w:left w:val="single" w:sz="4" w:space="0" w:color="auto"/>
                      <w:bottom w:val="single" w:sz="4" w:space="0" w:color="auto"/>
                    </w:tcBorders>
                    <w:shd w:val="clear" w:color="auto" w:fill="auto"/>
                    <w:tcMar>
                      <w:top w:w="57" w:type="dxa"/>
                      <w:bottom w:w="57" w:type="dxa"/>
                    </w:tcMar>
                    <w:vAlign w:val="center"/>
                  </w:tcPr>
                  <w:p w14:paraId="3E471150"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关联</w:t>
                    </w:r>
                  </w:p>
                  <w:p w14:paraId="47700F71" w14:textId="77777777" w:rsidR="00B10A0C" w:rsidRPr="00B277F3" w:rsidRDefault="00D11B25">
                    <w:pPr>
                      <w:autoSpaceDE w:val="0"/>
                      <w:autoSpaceDN w:val="0"/>
                      <w:adjustRightInd w:val="0"/>
                      <w:jc w:val="center"/>
                      <w:rPr>
                        <w:rFonts w:ascii="Times New Roman" w:hAnsi="Times New Roman" w:cs="Times New Roman"/>
                        <w:szCs w:val="21"/>
                      </w:rPr>
                    </w:pPr>
                    <w:r w:rsidRPr="00B277F3">
                      <w:rPr>
                        <w:rFonts w:ascii="Times New Roman" w:hAnsi="Times New Roman" w:cs="Times New Roman"/>
                        <w:szCs w:val="21"/>
                      </w:rPr>
                      <w:t>关系</w:t>
                    </w:r>
                  </w:p>
                </w:tc>
              </w:sdtContent>
            </w:sdt>
          </w:tr>
          <w:sdt>
            <w:sdtPr>
              <w:rPr>
                <w:rFonts w:ascii="Times New Roman" w:hAnsi="Times New Roman" w:cs="Times New Roman"/>
                <w:szCs w:val="21"/>
              </w:rPr>
              <w:alias w:val="担保情况"/>
              <w:tag w:val="_TUP_adfe31bb7cfc45dc9c8db4004890a06c"/>
              <w:id w:val="822705945"/>
              <w:lock w:val="sdtLocked"/>
              <w:placeholder>
                <w:docPart w:val="GBC11111111111111111111111111111"/>
              </w:placeholder>
            </w:sdtPr>
            <w:sdtEndPr>
              <w:rPr>
                <w:color w:val="FFC000"/>
              </w:rPr>
            </w:sdtEndPr>
            <w:sdtContent>
              <w:tr w:rsidR="00B10A0C" w14:paraId="638B8C25" w14:textId="77777777" w:rsidTr="00B277F3">
                <w:trPr>
                  <w:trHeight w:val="293"/>
                </w:trPr>
                <w:tc>
                  <w:tcPr>
                    <w:tcW w:w="317" w:type="pct"/>
                    <w:tcBorders>
                      <w:top w:val="single" w:sz="4" w:space="0" w:color="auto"/>
                      <w:bottom w:val="single" w:sz="4" w:space="0" w:color="auto"/>
                      <w:right w:val="single" w:sz="4" w:space="0" w:color="auto"/>
                    </w:tcBorders>
                    <w:shd w:val="clear" w:color="auto" w:fill="auto"/>
                    <w:tcMar>
                      <w:top w:w="57" w:type="dxa"/>
                      <w:bottom w:w="57" w:type="dxa"/>
                    </w:tcMar>
                    <w:vAlign w:val="center"/>
                  </w:tcPr>
                  <w:p w14:paraId="625DDB68" w14:textId="77777777" w:rsidR="00B10A0C" w:rsidRPr="00B277F3" w:rsidRDefault="00D11B25">
                    <w:pPr>
                      <w:autoSpaceDE w:val="0"/>
                      <w:autoSpaceDN w:val="0"/>
                      <w:adjustRightInd w:val="0"/>
                      <w:rPr>
                        <w:rFonts w:ascii="Times New Roman" w:hAnsi="Times New Roman" w:cs="Times New Roman"/>
                        <w:szCs w:val="21"/>
                      </w:rPr>
                    </w:pPr>
                    <w:r w:rsidRPr="00B277F3">
                      <w:rPr>
                        <w:rFonts w:ascii="Times New Roman" w:hAnsi="Times New Roman" w:cs="Times New Roman"/>
                        <w:szCs w:val="21"/>
                      </w:rPr>
                      <w:t>无</w:t>
                    </w:r>
                  </w:p>
                </w:tc>
                <w:sdt>
                  <w:sdtPr>
                    <w:rPr>
                      <w:rFonts w:ascii="Times New Roman" w:hAnsi="Times New Roman" w:cs="Times New Roman"/>
                      <w:bCs/>
                      <w:szCs w:val="21"/>
                    </w:rPr>
                    <w:alias w:val="担保方与上市公司的关联关系"/>
                    <w:tag w:val="_GBC_2e446bc7579a4b2db650f2a8defc57b7"/>
                    <w:id w:val="114568572"/>
                    <w:lock w:val="sdtLocked"/>
                    <w:showingPlcHdr/>
                    <w:comboBox>
                      <w:listItem w:displayText="公司本部" w:value="公司本部"/>
                      <w:listItem w:displayText="控股子公司" w:value="控股子公司"/>
                      <w:listItem w:displayText="全资子公司" w:value="全资子公司"/>
                    </w:comboBox>
                  </w:sdtPr>
                  <w:sdtContent>
                    <w:tc>
                      <w:tcPr>
                        <w:tcW w:w="33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5B70656" w14:textId="77777777" w:rsidR="00B10A0C" w:rsidRPr="00B277F3" w:rsidRDefault="00D11B25">
                        <w:pPr>
                          <w:autoSpaceDE w:val="0"/>
                          <w:autoSpaceDN w:val="0"/>
                          <w:adjustRightInd w:val="0"/>
                          <w:rPr>
                            <w:rFonts w:ascii="Times New Roman" w:hAnsi="Times New Roman" w:cs="Times New Roman"/>
                            <w:color w:val="FFC000"/>
                            <w:szCs w:val="21"/>
                          </w:rPr>
                        </w:pPr>
                        <w:r w:rsidRPr="00B277F3">
                          <w:rPr>
                            <w:rFonts w:ascii="Times New Roman" w:hAnsi="Times New Roman" w:cs="Times New Roman"/>
                          </w:rPr>
                          <w:t xml:space="preserve">　</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97AFE1E" w14:textId="77777777" w:rsidR="00B10A0C" w:rsidRPr="00B277F3" w:rsidRDefault="00B10A0C">
                    <w:pPr>
                      <w:autoSpaceDE w:val="0"/>
                      <w:autoSpaceDN w:val="0"/>
                      <w:adjustRightInd w:val="0"/>
                      <w:rPr>
                        <w:rFonts w:ascii="Times New Roman" w:hAnsi="Times New Roman" w:cs="Times New Roman"/>
                        <w:szCs w:val="21"/>
                      </w:rPr>
                    </w:pPr>
                  </w:p>
                </w:tc>
                <w:tc>
                  <w:tcPr>
                    <w:tcW w:w="3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E737574" w14:textId="77777777" w:rsidR="00B10A0C" w:rsidRPr="00B277F3" w:rsidRDefault="00B10A0C">
                    <w:pPr>
                      <w:autoSpaceDE w:val="0"/>
                      <w:autoSpaceDN w:val="0"/>
                      <w:adjustRightInd w:val="0"/>
                      <w:ind w:rightChars="40" w:right="84"/>
                      <w:jc w:val="right"/>
                      <w:rPr>
                        <w:rFonts w:ascii="Times New Roman" w:hAnsi="Times New Roman" w:cs="Times New Roman"/>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E6DB197" w14:textId="77777777" w:rsidR="00B10A0C" w:rsidRPr="00B277F3" w:rsidRDefault="00B10A0C">
                    <w:pPr>
                      <w:autoSpaceDE w:val="0"/>
                      <w:autoSpaceDN w:val="0"/>
                      <w:adjustRightInd w:val="0"/>
                      <w:rPr>
                        <w:rFonts w:ascii="Times New Roman" w:hAnsi="Times New Roman" w:cs="Times New Roman"/>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142CE83" w14:textId="77777777" w:rsidR="00B10A0C" w:rsidRPr="00B277F3" w:rsidRDefault="00B10A0C">
                    <w:pPr>
                      <w:autoSpaceDE w:val="0"/>
                      <w:autoSpaceDN w:val="0"/>
                      <w:adjustRightInd w:val="0"/>
                      <w:rPr>
                        <w:rFonts w:ascii="Times New Roman" w:hAnsi="Times New Roman" w:cs="Times New Roman"/>
                        <w:szCs w:val="21"/>
                      </w:rPr>
                    </w:pP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5AF95D91" w14:textId="77777777" w:rsidR="00B10A0C" w:rsidRPr="00B277F3" w:rsidRDefault="00B10A0C">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担保类型"/>
                    <w:tag w:val="_GBC_affd72f534db4dbea735ffb69233d55c"/>
                    <w:id w:val="946282523"/>
                    <w:lock w:val="sdtLocked"/>
                    <w:showingPlcHdr/>
                    <w:comboBox>
                      <w:listItem w:displayText="一般担保" w:value="一般担保"/>
                      <w:listItem w:displayText="连带责任担保" w:value="连带责任担保"/>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B8765AF" w14:textId="77777777" w:rsidR="00B10A0C" w:rsidRPr="00B277F3" w:rsidRDefault="00D11B25">
                        <w:pPr>
                          <w:autoSpaceDE w:val="0"/>
                          <w:autoSpaceDN w:val="0"/>
                          <w:adjustRightInd w:val="0"/>
                          <w:rPr>
                            <w:rFonts w:ascii="Times New Roman" w:hAnsi="Times New Roman" w:cs="Times New Roman"/>
                            <w:color w:val="FFC000"/>
                            <w:szCs w:val="21"/>
                          </w:rPr>
                        </w:pPr>
                        <w:r w:rsidRPr="00B277F3">
                          <w:rPr>
                            <w:rFonts w:ascii="Times New Roman" w:hAnsi="Times New Roman" w:cs="Times New Roman"/>
                          </w:rPr>
                          <w:t xml:space="preserve">　</w:t>
                        </w:r>
                      </w:p>
                    </w:tc>
                  </w:sdtContent>
                </w:sdt>
                <w:tc>
                  <w:tcPr>
                    <w:tcW w:w="33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454B488" w14:textId="77777777" w:rsidR="00B10A0C" w:rsidRPr="00B277F3" w:rsidRDefault="00B10A0C">
                    <w:pPr>
                      <w:autoSpaceDE w:val="0"/>
                      <w:autoSpaceDN w:val="0"/>
                      <w:adjustRightInd w:val="0"/>
                      <w:rPr>
                        <w:rFonts w:ascii="Times New Roman" w:hAnsi="Times New Roman" w:cs="Times New Roman"/>
                        <w:bCs/>
                        <w:szCs w:val="21"/>
                      </w:rPr>
                    </w:pPr>
                  </w:p>
                </w:tc>
                <w:sdt>
                  <w:sdtPr>
                    <w:rPr>
                      <w:rFonts w:ascii="Times New Roman" w:hAnsi="Times New Roman" w:cs="Times New Roman"/>
                      <w:bCs/>
                      <w:szCs w:val="21"/>
                    </w:rPr>
                    <w:alias w:val="担保是否已经履行完毕"/>
                    <w:tag w:val="_GBC_61f81248895641f4b3a03b6d7bf72a1b"/>
                    <w:id w:val="64074172"/>
                    <w:lock w:val="sdtLocked"/>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09E8399" w14:textId="77777777" w:rsidR="00B10A0C" w:rsidRPr="00B277F3" w:rsidRDefault="00D11B25">
                        <w:pPr>
                          <w:autoSpaceDE w:val="0"/>
                          <w:autoSpaceDN w:val="0"/>
                          <w:adjustRightInd w:val="0"/>
                          <w:rPr>
                            <w:rFonts w:ascii="Times New Roman" w:hAnsi="Times New Roman" w:cs="Times New Roman"/>
                            <w:color w:val="FFC000"/>
                            <w:szCs w:val="21"/>
                          </w:rPr>
                        </w:pPr>
                        <w:r w:rsidRPr="00B277F3">
                          <w:rPr>
                            <w:rFonts w:ascii="Times New Roman" w:hAnsi="Times New Roman" w:cs="Times New Roman"/>
                          </w:rPr>
                          <w:t xml:space="preserve">　</w:t>
                        </w:r>
                      </w:p>
                    </w:tc>
                  </w:sdtContent>
                </w:sdt>
                <w:sdt>
                  <w:sdtPr>
                    <w:rPr>
                      <w:rFonts w:ascii="Times New Roman" w:hAnsi="Times New Roman" w:cs="Times New Roman"/>
                      <w:bCs/>
                      <w:szCs w:val="21"/>
                    </w:rPr>
                    <w:alias w:val="担保是否逾期"/>
                    <w:tag w:val="_GBC_c6b9d1f792064d3f8a852d307386846b"/>
                    <w:id w:val="-873068510"/>
                    <w:lock w:val="sdtLocked"/>
                    <w:showingPlcHdr/>
                    <w:comboBox>
                      <w:listItem w:displayText="是" w:value="true"/>
                      <w:listItem w:displayText="否" w:value="false"/>
                    </w:comboBox>
                  </w:sdtPr>
                  <w:sdtContent>
                    <w:tc>
                      <w:tcPr>
                        <w:tcW w:w="32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C2B5548" w14:textId="77777777" w:rsidR="00B10A0C" w:rsidRPr="00B277F3" w:rsidRDefault="00D11B25">
                        <w:pPr>
                          <w:autoSpaceDE w:val="0"/>
                          <w:autoSpaceDN w:val="0"/>
                          <w:adjustRightInd w:val="0"/>
                          <w:rPr>
                            <w:rFonts w:ascii="Times New Roman" w:hAnsi="Times New Roman" w:cs="Times New Roman"/>
                            <w:color w:val="FFC000"/>
                            <w:szCs w:val="21"/>
                          </w:rPr>
                        </w:pPr>
                        <w:r w:rsidRPr="00B277F3">
                          <w:rPr>
                            <w:rFonts w:ascii="Times New Roman" w:hAnsi="Times New Roman" w:cs="Times New Roman"/>
                          </w:rPr>
                          <w:t xml:space="preserve">　</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57376AF" w14:textId="77777777" w:rsidR="00B10A0C" w:rsidRPr="00B277F3" w:rsidRDefault="00B10A0C">
                    <w:pPr>
                      <w:autoSpaceDE w:val="0"/>
                      <w:autoSpaceDN w:val="0"/>
                      <w:adjustRightInd w:val="0"/>
                      <w:ind w:rightChars="40" w:right="84"/>
                      <w:jc w:val="right"/>
                      <w:rPr>
                        <w:rFonts w:ascii="Times New Roman" w:hAnsi="Times New Roman" w:cs="Times New Roman"/>
                        <w:bCs/>
                        <w:szCs w:val="21"/>
                      </w:rPr>
                    </w:pPr>
                  </w:p>
                </w:tc>
                <w:tc>
                  <w:tcPr>
                    <w:tcW w:w="32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99CF502" w14:textId="77777777" w:rsidR="00B10A0C" w:rsidRPr="00B277F3" w:rsidRDefault="00B10A0C">
                    <w:pPr>
                      <w:autoSpaceDE w:val="0"/>
                      <w:autoSpaceDN w:val="0"/>
                      <w:adjustRightInd w:val="0"/>
                      <w:rPr>
                        <w:rFonts w:ascii="Times New Roman" w:hAnsi="Times New Roman" w:cs="Times New Roman"/>
                        <w:szCs w:val="21"/>
                      </w:rPr>
                    </w:pPr>
                  </w:p>
                </w:tc>
                <w:sdt>
                  <w:sdtPr>
                    <w:rPr>
                      <w:rFonts w:ascii="Times New Roman" w:hAnsi="Times New Roman" w:cs="Times New Roman"/>
                      <w:bCs/>
                      <w:szCs w:val="21"/>
                    </w:rPr>
                    <w:alias w:val="是否为关联方担保"/>
                    <w:tag w:val="_GBC_44554d74636543a7b143039de86b7494"/>
                    <w:id w:val="1565681098"/>
                    <w:lock w:val="sdtLocked"/>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5703AFA" w14:textId="77777777" w:rsidR="00B10A0C" w:rsidRPr="00B277F3" w:rsidRDefault="00D11B25">
                        <w:pPr>
                          <w:autoSpaceDE w:val="0"/>
                          <w:autoSpaceDN w:val="0"/>
                          <w:adjustRightInd w:val="0"/>
                          <w:rPr>
                            <w:rFonts w:ascii="Times New Roman" w:hAnsi="Times New Roman" w:cs="Times New Roman"/>
                            <w:color w:val="FFC000"/>
                            <w:szCs w:val="21"/>
                          </w:rPr>
                        </w:pPr>
                        <w:r w:rsidRPr="00B277F3">
                          <w:rPr>
                            <w:rFonts w:ascii="Times New Roman" w:hAnsi="Times New Roman" w:cs="Times New Roman"/>
                          </w:rPr>
                          <w:t xml:space="preserve">　</w:t>
                        </w:r>
                      </w:p>
                    </w:tc>
                  </w:sdtContent>
                </w:sdt>
                <w:sdt>
                  <w:sdtPr>
                    <w:rPr>
                      <w:rFonts w:ascii="Times New Roman" w:hAnsi="Times New Roman" w:cs="Times New Roman"/>
                      <w:szCs w:val="21"/>
                    </w:rPr>
                    <w:alias w:val="担保中关联方与本公司关系"/>
                    <w:tag w:val="_GBC_e5957983376e4a2f82b346d338d10f40"/>
                    <w:id w:val="1082342053"/>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22" w:type="pct"/>
                        <w:tcBorders>
                          <w:top w:val="single" w:sz="4" w:space="0" w:color="auto"/>
                          <w:left w:val="single" w:sz="4" w:space="0" w:color="auto"/>
                          <w:bottom w:val="single" w:sz="4" w:space="0" w:color="auto"/>
                        </w:tcBorders>
                        <w:shd w:val="clear" w:color="auto" w:fill="auto"/>
                        <w:tcMar>
                          <w:top w:w="57" w:type="dxa"/>
                          <w:bottom w:w="57" w:type="dxa"/>
                        </w:tcMar>
                        <w:vAlign w:val="center"/>
                      </w:tcPr>
                      <w:p w14:paraId="0D933601" w14:textId="77777777" w:rsidR="00B10A0C" w:rsidRPr="00B277F3" w:rsidRDefault="00D11B25">
                        <w:pPr>
                          <w:autoSpaceDE w:val="0"/>
                          <w:autoSpaceDN w:val="0"/>
                          <w:adjustRightInd w:val="0"/>
                          <w:jc w:val="center"/>
                          <w:rPr>
                            <w:rFonts w:ascii="Times New Roman" w:hAnsi="Times New Roman" w:cs="Times New Roman"/>
                            <w:color w:val="FFC000"/>
                            <w:szCs w:val="21"/>
                          </w:rPr>
                        </w:pPr>
                        <w:r w:rsidRPr="00B277F3">
                          <w:rPr>
                            <w:rFonts w:ascii="Times New Roman" w:hAnsi="Times New Roman" w:cs="Times New Roman"/>
                          </w:rPr>
                          <w:t xml:space="preserve">　</w:t>
                        </w:r>
                      </w:p>
                    </w:tc>
                  </w:sdtContent>
                </w:sdt>
              </w:tr>
            </w:sdtContent>
          </w:sdt>
          <w:sdt>
            <w:sdtPr>
              <w:rPr>
                <w:rFonts w:ascii="Times New Roman" w:hAnsi="Times New Roman" w:cs="Times New Roman"/>
                <w:szCs w:val="21"/>
              </w:rPr>
              <w:alias w:val="担保情况"/>
              <w:tag w:val="_TUP_adfe31bb7cfc45dc9c8db4004890a06c"/>
              <w:id w:val="2106154101"/>
              <w:lock w:val="sdtLocked"/>
              <w:placeholder>
                <w:docPart w:val="GBC11111111111111111111111111111"/>
              </w:placeholder>
            </w:sdtPr>
            <w:sdtEndPr>
              <w:rPr>
                <w:color w:val="FFC000"/>
              </w:rPr>
            </w:sdtEndPr>
            <w:sdtContent>
              <w:tr w:rsidR="00B10A0C" w14:paraId="0DCF8127" w14:textId="77777777" w:rsidTr="00B277F3">
                <w:trPr>
                  <w:trHeight w:val="293"/>
                </w:trPr>
                <w:tc>
                  <w:tcPr>
                    <w:tcW w:w="317" w:type="pct"/>
                    <w:tcBorders>
                      <w:top w:val="single" w:sz="4" w:space="0" w:color="auto"/>
                      <w:bottom w:val="single" w:sz="4" w:space="0" w:color="auto"/>
                      <w:right w:val="single" w:sz="4" w:space="0" w:color="auto"/>
                    </w:tcBorders>
                    <w:shd w:val="clear" w:color="auto" w:fill="auto"/>
                    <w:tcMar>
                      <w:top w:w="57" w:type="dxa"/>
                      <w:bottom w:w="57" w:type="dxa"/>
                    </w:tcMar>
                    <w:vAlign w:val="center"/>
                  </w:tcPr>
                  <w:p w14:paraId="7B8C41BA" w14:textId="77777777" w:rsidR="00B10A0C" w:rsidRPr="00B277F3" w:rsidRDefault="00B10A0C">
                    <w:pPr>
                      <w:autoSpaceDE w:val="0"/>
                      <w:autoSpaceDN w:val="0"/>
                      <w:adjustRightInd w:val="0"/>
                      <w:rPr>
                        <w:rFonts w:ascii="Times New Roman" w:hAnsi="Times New Roman" w:cs="Times New Roman"/>
                        <w:szCs w:val="21"/>
                      </w:rPr>
                    </w:pPr>
                  </w:p>
                </w:tc>
                <w:sdt>
                  <w:sdtPr>
                    <w:rPr>
                      <w:rFonts w:ascii="Times New Roman" w:hAnsi="Times New Roman" w:cs="Times New Roman"/>
                      <w:bCs/>
                      <w:szCs w:val="21"/>
                    </w:rPr>
                    <w:alias w:val="担保方与上市公司的关联关系"/>
                    <w:tag w:val="_GBC_2e446bc7579a4b2db650f2a8defc57b7"/>
                    <w:id w:val="1171369742"/>
                    <w:lock w:val="sdtLocked"/>
                    <w:showingPlcHdr/>
                    <w:comboBox>
                      <w:listItem w:displayText="公司本部" w:value="公司本部"/>
                      <w:listItem w:displayText="控股子公司" w:value="控股子公司"/>
                      <w:listItem w:displayText="全资子公司" w:value="全资子公司"/>
                    </w:comboBox>
                  </w:sdtPr>
                  <w:sdtContent>
                    <w:tc>
                      <w:tcPr>
                        <w:tcW w:w="33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EC2780D" w14:textId="77777777" w:rsidR="00B10A0C" w:rsidRPr="00B277F3" w:rsidRDefault="00D11B25">
                        <w:pPr>
                          <w:autoSpaceDE w:val="0"/>
                          <w:autoSpaceDN w:val="0"/>
                          <w:adjustRightInd w:val="0"/>
                          <w:rPr>
                            <w:rFonts w:ascii="Times New Roman" w:hAnsi="Times New Roman" w:cs="Times New Roman"/>
                            <w:color w:val="FFC000"/>
                            <w:szCs w:val="21"/>
                          </w:rPr>
                        </w:pPr>
                        <w:r w:rsidRPr="00B277F3">
                          <w:rPr>
                            <w:rFonts w:ascii="Times New Roman" w:hAnsi="Times New Roman" w:cs="Times New Roman"/>
                          </w:rPr>
                          <w:t xml:space="preserve">　</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58471C1" w14:textId="77777777" w:rsidR="00B10A0C" w:rsidRPr="00B277F3" w:rsidRDefault="00B10A0C">
                    <w:pPr>
                      <w:autoSpaceDE w:val="0"/>
                      <w:autoSpaceDN w:val="0"/>
                      <w:adjustRightInd w:val="0"/>
                      <w:rPr>
                        <w:rFonts w:ascii="Times New Roman" w:hAnsi="Times New Roman" w:cs="Times New Roman"/>
                        <w:szCs w:val="21"/>
                      </w:rPr>
                    </w:pPr>
                  </w:p>
                </w:tc>
                <w:tc>
                  <w:tcPr>
                    <w:tcW w:w="3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50CA33A" w14:textId="77777777" w:rsidR="00B10A0C" w:rsidRPr="00B277F3" w:rsidRDefault="00B10A0C">
                    <w:pPr>
                      <w:autoSpaceDE w:val="0"/>
                      <w:autoSpaceDN w:val="0"/>
                      <w:adjustRightInd w:val="0"/>
                      <w:ind w:rightChars="40" w:right="84"/>
                      <w:jc w:val="right"/>
                      <w:rPr>
                        <w:rFonts w:ascii="Times New Roman" w:hAnsi="Times New Roman" w:cs="Times New Roman"/>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0DE9EB2" w14:textId="77777777" w:rsidR="00B10A0C" w:rsidRPr="00B277F3" w:rsidRDefault="00B10A0C">
                    <w:pPr>
                      <w:autoSpaceDE w:val="0"/>
                      <w:autoSpaceDN w:val="0"/>
                      <w:adjustRightInd w:val="0"/>
                      <w:rPr>
                        <w:rFonts w:ascii="Times New Roman" w:hAnsi="Times New Roman" w:cs="Times New Roman"/>
                        <w:szCs w:val="21"/>
                      </w:rPr>
                    </w:pPr>
                  </w:p>
                </w:tc>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77AD61A" w14:textId="77777777" w:rsidR="00B10A0C" w:rsidRPr="00B277F3" w:rsidRDefault="00B10A0C">
                    <w:pPr>
                      <w:autoSpaceDE w:val="0"/>
                      <w:autoSpaceDN w:val="0"/>
                      <w:adjustRightInd w:val="0"/>
                      <w:rPr>
                        <w:rFonts w:ascii="Times New Roman" w:hAnsi="Times New Roman" w:cs="Times New Roman"/>
                        <w:szCs w:val="21"/>
                      </w:rPr>
                    </w:pP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5E746934" w14:textId="77777777" w:rsidR="00B10A0C" w:rsidRPr="00B277F3" w:rsidRDefault="00B10A0C">
                    <w:pPr>
                      <w:autoSpaceDE w:val="0"/>
                      <w:autoSpaceDN w:val="0"/>
                      <w:adjustRightInd w:val="0"/>
                      <w:rPr>
                        <w:rFonts w:ascii="Times New Roman" w:hAnsi="Times New Roman" w:cs="Times New Roman"/>
                        <w:szCs w:val="21"/>
                      </w:rPr>
                    </w:pPr>
                  </w:p>
                </w:tc>
                <w:sdt>
                  <w:sdtPr>
                    <w:rPr>
                      <w:rFonts w:ascii="Times New Roman" w:hAnsi="Times New Roman" w:cs="Times New Roman"/>
                      <w:szCs w:val="21"/>
                    </w:rPr>
                    <w:alias w:val="担保类型"/>
                    <w:tag w:val="_GBC_affd72f534db4dbea735ffb69233d55c"/>
                    <w:id w:val="83810302"/>
                    <w:lock w:val="sdtLocked"/>
                    <w:showingPlcHdr/>
                    <w:comboBox>
                      <w:listItem w:displayText="一般担保" w:value="一般担保"/>
                      <w:listItem w:displayText="连带责任担保" w:value="连带责任担保"/>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32F4CDDA" w14:textId="77777777" w:rsidR="00B10A0C" w:rsidRPr="00B277F3" w:rsidRDefault="00D11B25">
                        <w:pPr>
                          <w:autoSpaceDE w:val="0"/>
                          <w:autoSpaceDN w:val="0"/>
                          <w:adjustRightInd w:val="0"/>
                          <w:rPr>
                            <w:rFonts w:ascii="Times New Roman" w:hAnsi="Times New Roman" w:cs="Times New Roman"/>
                            <w:color w:val="FFC000"/>
                            <w:szCs w:val="21"/>
                          </w:rPr>
                        </w:pPr>
                        <w:r w:rsidRPr="00B277F3">
                          <w:rPr>
                            <w:rFonts w:ascii="Times New Roman" w:hAnsi="Times New Roman" w:cs="Times New Roman"/>
                          </w:rPr>
                          <w:t xml:space="preserve">　</w:t>
                        </w:r>
                      </w:p>
                    </w:tc>
                  </w:sdtContent>
                </w:sdt>
                <w:tc>
                  <w:tcPr>
                    <w:tcW w:w="33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489F57D" w14:textId="77777777" w:rsidR="00B10A0C" w:rsidRPr="00B277F3" w:rsidRDefault="00B10A0C">
                    <w:pPr>
                      <w:autoSpaceDE w:val="0"/>
                      <w:autoSpaceDN w:val="0"/>
                      <w:adjustRightInd w:val="0"/>
                      <w:rPr>
                        <w:rFonts w:ascii="Times New Roman" w:hAnsi="Times New Roman" w:cs="Times New Roman"/>
                        <w:bCs/>
                        <w:szCs w:val="21"/>
                      </w:rPr>
                    </w:pPr>
                  </w:p>
                </w:tc>
                <w:sdt>
                  <w:sdtPr>
                    <w:rPr>
                      <w:rFonts w:ascii="Times New Roman" w:hAnsi="Times New Roman" w:cs="Times New Roman"/>
                      <w:bCs/>
                      <w:szCs w:val="21"/>
                    </w:rPr>
                    <w:alias w:val="担保是否已经履行完毕"/>
                    <w:tag w:val="_GBC_61f81248895641f4b3a03b6d7bf72a1b"/>
                    <w:id w:val="-1679957844"/>
                    <w:lock w:val="sdtLocked"/>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B9BBFAF" w14:textId="77777777" w:rsidR="00B10A0C" w:rsidRPr="00B277F3" w:rsidRDefault="00D11B25">
                        <w:pPr>
                          <w:autoSpaceDE w:val="0"/>
                          <w:autoSpaceDN w:val="0"/>
                          <w:adjustRightInd w:val="0"/>
                          <w:rPr>
                            <w:rFonts w:ascii="Times New Roman" w:hAnsi="Times New Roman" w:cs="Times New Roman"/>
                            <w:color w:val="FFC000"/>
                            <w:szCs w:val="21"/>
                          </w:rPr>
                        </w:pPr>
                        <w:r w:rsidRPr="00B277F3">
                          <w:rPr>
                            <w:rFonts w:ascii="Times New Roman" w:hAnsi="Times New Roman" w:cs="Times New Roman"/>
                          </w:rPr>
                          <w:t xml:space="preserve">　</w:t>
                        </w:r>
                      </w:p>
                    </w:tc>
                  </w:sdtContent>
                </w:sdt>
                <w:sdt>
                  <w:sdtPr>
                    <w:rPr>
                      <w:rFonts w:ascii="Times New Roman" w:hAnsi="Times New Roman" w:cs="Times New Roman"/>
                      <w:bCs/>
                      <w:szCs w:val="21"/>
                    </w:rPr>
                    <w:alias w:val="担保是否逾期"/>
                    <w:tag w:val="_GBC_c6b9d1f792064d3f8a852d307386846b"/>
                    <w:id w:val="-2052519436"/>
                    <w:lock w:val="sdtLocked"/>
                    <w:showingPlcHdr/>
                    <w:comboBox>
                      <w:listItem w:displayText="是" w:value="true"/>
                      <w:listItem w:displayText="否" w:value="false"/>
                    </w:comboBox>
                  </w:sdtPr>
                  <w:sdtContent>
                    <w:tc>
                      <w:tcPr>
                        <w:tcW w:w="32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51157F67" w14:textId="77777777" w:rsidR="00B10A0C" w:rsidRPr="00B277F3" w:rsidRDefault="00D11B25">
                        <w:pPr>
                          <w:autoSpaceDE w:val="0"/>
                          <w:autoSpaceDN w:val="0"/>
                          <w:adjustRightInd w:val="0"/>
                          <w:rPr>
                            <w:rFonts w:ascii="Times New Roman" w:hAnsi="Times New Roman" w:cs="Times New Roman"/>
                            <w:color w:val="FFC000"/>
                            <w:szCs w:val="21"/>
                          </w:rPr>
                        </w:pPr>
                        <w:r w:rsidRPr="00B277F3">
                          <w:rPr>
                            <w:rFonts w:ascii="Times New Roman" w:hAnsi="Times New Roman" w:cs="Times New Roman"/>
                          </w:rPr>
                          <w:t xml:space="preserve">　</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0C582BC" w14:textId="77777777" w:rsidR="00B10A0C" w:rsidRPr="00B277F3" w:rsidRDefault="00B10A0C">
                    <w:pPr>
                      <w:autoSpaceDE w:val="0"/>
                      <w:autoSpaceDN w:val="0"/>
                      <w:adjustRightInd w:val="0"/>
                      <w:ind w:rightChars="40" w:right="84"/>
                      <w:jc w:val="right"/>
                      <w:rPr>
                        <w:rFonts w:ascii="Times New Roman" w:hAnsi="Times New Roman" w:cs="Times New Roman"/>
                        <w:bCs/>
                        <w:szCs w:val="21"/>
                      </w:rPr>
                    </w:pPr>
                  </w:p>
                </w:tc>
                <w:tc>
                  <w:tcPr>
                    <w:tcW w:w="32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4354AD9" w14:textId="77777777" w:rsidR="00B10A0C" w:rsidRPr="00B277F3" w:rsidRDefault="00B10A0C">
                    <w:pPr>
                      <w:autoSpaceDE w:val="0"/>
                      <w:autoSpaceDN w:val="0"/>
                      <w:adjustRightInd w:val="0"/>
                      <w:rPr>
                        <w:rFonts w:ascii="Times New Roman" w:hAnsi="Times New Roman" w:cs="Times New Roman"/>
                        <w:szCs w:val="21"/>
                      </w:rPr>
                    </w:pPr>
                  </w:p>
                </w:tc>
                <w:sdt>
                  <w:sdtPr>
                    <w:rPr>
                      <w:rFonts w:ascii="Times New Roman" w:hAnsi="Times New Roman" w:cs="Times New Roman"/>
                      <w:bCs/>
                      <w:szCs w:val="21"/>
                    </w:rPr>
                    <w:alias w:val="是否为关联方担保"/>
                    <w:tag w:val="_GBC_44554d74636543a7b143039de86b7494"/>
                    <w:id w:val="519439060"/>
                    <w:lock w:val="sdtLocked"/>
                    <w:showingPlcHdr/>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3B855DE5" w14:textId="77777777" w:rsidR="00B10A0C" w:rsidRPr="00B277F3" w:rsidRDefault="00D11B25">
                        <w:pPr>
                          <w:autoSpaceDE w:val="0"/>
                          <w:autoSpaceDN w:val="0"/>
                          <w:adjustRightInd w:val="0"/>
                          <w:rPr>
                            <w:rFonts w:ascii="Times New Roman" w:hAnsi="Times New Roman" w:cs="Times New Roman"/>
                            <w:color w:val="FFC000"/>
                            <w:szCs w:val="21"/>
                          </w:rPr>
                        </w:pPr>
                        <w:r w:rsidRPr="00B277F3">
                          <w:rPr>
                            <w:rFonts w:ascii="Times New Roman" w:hAnsi="Times New Roman" w:cs="Times New Roman"/>
                          </w:rPr>
                          <w:t xml:space="preserve">　</w:t>
                        </w:r>
                      </w:p>
                    </w:tc>
                  </w:sdtContent>
                </w:sdt>
                <w:sdt>
                  <w:sdtPr>
                    <w:rPr>
                      <w:rFonts w:ascii="Times New Roman" w:hAnsi="Times New Roman" w:cs="Times New Roman"/>
                      <w:szCs w:val="21"/>
                    </w:rPr>
                    <w:alias w:val="担保中关联方与本公司关系"/>
                    <w:tag w:val="_GBC_e5957983376e4a2f82b346d338d10f40"/>
                    <w:id w:val="-1154837115"/>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22" w:type="pct"/>
                        <w:tcBorders>
                          <w:top w:val="single" w:sz="4" w:space="0" w:color="auto"/>
                          <w:left w:val="single" w:sz="4" w:space="0" w:color="auto"/>
                          <w:bottom w:val="single" w:sz="4" w:space="0" w:color="auto"/>
                        </w:tcBorders>
                        <w:shd w:val="clear" w:color="auto" w:fill="auto"/>
                        <w:tcMar>
                          <w:top w:w="57" w:type="dxa"/>
                          <w:bottom w:w="57" w:type="dxa"/>
                        </w:tcMar>
                        <w:vAlign w:val="center"/>
                      </w:tcPr>
                      <w:p w14:paraId="066FE5CC" w14:textId="77777777" w:rsidR="00B10A0C" w:rsidRPr="00B277F3" w:rsidRDefault="00D11B25">
                        <w:pPr>
                          <w:autoSpaceDE w:val="0"/>
                          <w:autoSpaceDN w:val="0"/>
                          <w:adjustRightInd w:val="0"/>
                          <w:jc w:val="center"/>
                          <w:rPr>
                            <w:rFonts w:ascii="Times New Roman" w:hAnsi="Times New Roman" w:cs="Times New Roman"/>
                            <w:color w:val="FFC000"/>
                            <w:szCs w:val="21"/>
                          </w:rPr>
                        </w:pPr>
                        <w:r w:rsidRPr="00B277F3">
                          <w:rPr>
                            <w:rFonts w:ascii="Times New Roman" w:hAnsi="Times New Roman" w:cs="Times New Roman"/>
                          </w:rPr>
                          <w:t xml:space="preserve">　</w:t>
                        </w:r>
                      </w:p>
                    </w:tc>
                  </w:sdtContent>
                </w:sdt>
              </w:tr>
            </w:sdtContent>
          </w:sdt>
          <w:tr w:rsidR="00B10A0C" w14:paraId="4689E945" w14:textId="77777777" w:rsidTr="00B277F3">
            <w:trPr>
              <w:trHeight w:val="308"/>
            </w:trPr>
            <w:sdt>
              <w:sdtPr>
                <w:rPr>
                  <w:rFonts w:ascii="Times New Roman" w:hAnsi="Times New Roman" w:cs="Times New Roman"/>
                </w:rPr>
                <w:tag w:val="_PLD_2bbd9416ce924e6baeb4bb75899a8721"/>
                <w:id w:val="1465237068"/>
                <w:lock w:val="sdtLocked"/>
              </w:sdtPr>
              <w:sdtContent>
                <w:tc>
                  <w:tcPr>
                    <w:tcW w:w="2145" w:type="pct"/>
                    <w:gridSpan w:val="7"/>
                    <w:tcBorders>
                      <w:top w:val="single" w:sz="4" w:space="0" w:color="auto"/>
                      <w:bottom w:val="single" w:sz="4" w:space="0" w:color="auto"/>
                      <w:right w:val="single" w:sz="4" w:space="0" w:color="auto"/>
                    </w:tcBorders>
                    <w:shd w:val="clear" w:color="auto" w:fill="auto"/>
                    <w:tcMar>
                      <w:top w:w="57" w:type="dxa"/>
                      <w:bottom w:w="57" w:type="dxa"/>
                    </w:tcMar>
                    <w:vAlign w:val="center"/>
                  </w:tcPr>
                  <w:p w14:paraId="6C9A77ED" w14:textId="77777777" w:rsidR="00B10A0C" w:rsidRPr="00B277F3" w:rsidRDefault="00D11B25">
                    <w:pPr>
                      <w:autoSpaceDE w:val="0"/>
                      <w:autoSpaceDN w:val="0"/>
                      <w:adjustRightInd w:val="0"/>
                      <w:rPr>
                        <w:rFonts w:ascii="Times New Roman" w:hAnsi="Times New Roman" w:cs="Times New Roman"/>
                        <w:szCs w:val="21"/>
                      </w:rPr>
                    </w:pPr>
                    <w:r w:rsidRPr="00B277F3">
                      <w:rPr>
                        <w:rFonts w:ascii="Times New Roman" w:hAnsi="Times New Roman" w:cs="Times New Roman"/>
                        <w:szCs w:val="21"/>
                      </w:rPr>
                      <w:t>报告期内担保发生额合计（不包括对子公司的担保）</w:t>
                    </w:r>
                  </w:p>
                </w:tc>
              </w:sdtContent>
            </w:sdt>
            <w:tc>
              <w:tcPr>
                <w:tcW w:w="2855" w:type="pct"/>
                <w:gridSpan w:val="9"/>
                <w:tcBorders>
                  <w:top w:val="single" w:sz="4" w:space="0" w:color="auto"/>
                  <w:left w:val="single" w:sz="4" w:space="0" w:color="auto"/>
                  <w:bottom w:val="single" w:sz="4" w:space="0" w:color="auto"/>
                </w:tcBorders>
                <w:shd w:val="clear" w:color="auto" w:fill="auto"/>
                <w:tcMar>
                  <w:top w:w="57" w:type="dxa"/>
                  <w:bottom w:w="57" w:type="dxa"/>
                </w:tcMar>
                <w:vAlign w:val="center"/>
              </w:tcPr>
              <w:p w14:paraId="7CF7B93A" w14:textId="77777777" w:rsidR="00B10A0C" w:rsidRPr="00B277F3" w:rsidRDefault="00D11B25">
                <w:pPr>
                  <w:ind w:rightChars="40" w:right="84"/>
                  <w:jc w:val="right"/>
                  <w:rPr>
                    <w:rFonts w:ascii="Times New Roman" w:hAnsi="Times New Roman" w:cs="Times New Roman"/>
                    <w:szCs w:val="21"/>
                  </w:rPr>
                </w:pPr>
                <w:r w:rsidRPr="00B277F3">
                  <w:rPr>
                    <w:rFonts w:ascii="Times New Roman" w:hAnsi="Times New Roman" w:cs="Times New Roman"/>
                    <w:szCs w:val="21"/>
                  </w:rPr>
                  <w:t>0</w:t>
                </w:r>
              </w:p>
            </w:tc>
          </w:tr>
          <w:tr w:rsidR="00B10A0C" w14:paraId="78AA5CF7" w14:textId="77777777" w:rsidTr="00B277F3">
            <w:trPr>
              <w:trHeight w:val="308"/>
            </w:trPr>
            <w:sdt>
              <w:sdtPr>
                <w:rPr>
                  <w:rFonts w:ascii="Times New Roman" w:hAnsi="Times New Roman" w:cs="Times New Roman"/>
                </w:rPr>
                <w:tag w:val="_PLD_562efe08f15c423d939d15f2bf8a1274"/>
                <w:id w:val="-1032725596"/>
                <w:lock w:val="sdtLocked"/>
              </w:sdtPr>
              <w:sdtContent>
                <w:tc>
                  <w:tcPr>
                    <w:tcW w:w="2145" w:type="pct"/>
                    <w:gridSpan w:val="7"/>
                    <w:tcBorders>
                      <w:top w:val="single" w:sz="4" w:space="0" w:color="auto"/>
                      <w:bottom w:val="single" w:sz="4" w:space="0" w:color="auto"/>
                      <w:right w:val="single" w:sz="4" w:space="0" w:color="auto"/>
                    </w:tcBorders>
                    <w:shd w:val="clear" w:color="auto" w:fill="auto"/>
                    <w:tcMar>
                      <w:top w:w="57" w:type="dxa"/>
                      <w:bottom w:w="57" w:type="dxa"/>
                    </w:tcMar>
                    <w:vAlign w:val="center"/>
                  </w:tcPr>
                  <w:p w14:paraId="33C6D801" w14:textId="77777777" w:rsidR="00B10A0C" w:rsidRPr="00B277F3" w:rsidRDefault="00D11B25">
                    <w:pPr>
                      <w:autoSpaceDE w:val="0"/>
                      <w:autoSpaceDN w:val="0"/>
                      <w:adjustRightInd w:val="0"/>
                      <w:rPr>
                        <w:rFonts w:ascii="Times New Roman" w:hAnsi="Times New Roman" w:cs="Times New Roman"/>
                        <w:szCs w:val="21"/>
                      </w:rPr>
                    </w:pPr>
                    <w:r w:rsidRPr="00B277F3">
                      <w:rPr>
                        <w:rFonts w:ascii="Times New Roman" w:hAnsi="Times New Roman" w:cs="Times New Roman"/>
                        <w:szCs w:val="21"/>
                      </w:rPr>
                      <w:t>报告期末担保余额合计（</w:t>
                    </w:r>
                    <w:r w:rsidRPr="00B277F3">
                      <w:rPr>
                        <w:rFonts w:ascii="Times New Roman" w:hAnsi="Times New Roman" w:cs="Times New Roman"/>
                        <w:szCs w:val="21"/>
                      </w:rPr>
                      <w:t>A</w:t>
                    </w:r>
                    <w:r w:rsidRPr="00B277F3">
                      <w:rPr>
                        <w:rFonts w:ascii="Times New Roman" w:hAnsi="Times New Roman" w:cs="Times New Roman"/>
                        <w:szCs w:val="21"/>
                      </w:rPr>
                      <w:t>）（不包括对子公司的担保）</w:t>
                    </w:r>
                  </w:p>
                </w:tc>
              </w:sdtContent>
            </w:sdt>
            <w:tc>
              <w:tcPr>
                <w:tcW w:w="2855" w:type="pct"/>
                <w:gridSpan w:val="9"/>
                <w:tcBorders>
                  <w:top w:val="single" w:sz="4" w:space="0" w:color="auto"/>
                  <w:left w:val="single" w:sz="4" w:space="0" w:color="auto"/>
                  <w:bottom w:val="single" w:sz="4" w:space="0" w:color="auto"/>
                </w:tcBorders>
                <w:shd w:val="clear" w:color="auto" w:fill="auto"/>
                <w:tcMar>
                  <w:top w:w="57" w:type="dxa"/>
                  <w:bottom w:w="57" w:type="dxa"/>
                </w:tcMar>
                <w:vAlign w:val="center"/>
              </w:tcPr>
              <w:p w14:paraId="6E597354" w14:textId="77777777" w:rsidR="00B10A0C" w:rsidRPr="00B277F3" w:rsidRDefault="00D11B25">
                <w:pPr>
                  <w:autoSpaceDE w:val="0"/>
                  <w:autoSpaceDN w:val="0"/>
                  <w:adjustRightInd w:val="0"/>
                  <w:ind w:rightChars="40" w:right="84"/>
                  <w:jc w:val="right"/>
                  <w:rPr>
                    <w:rFonts w:ascii="Times New Roman" w:hAnsi="Times New Roman" w:cs="Times New Roman"/>
                    <w:szCs w:val="21"/>
                  </w:rPr>
                </w:pPr>
                <w:r w:rsidRPr="00B277F3">
                  <w:rPr>
                    <w:rFonts w:ascii="Times New Roman" w:hAnsi="Times New Roman" w:cs="Times New Roman"/>
                    <w:szCs w:val="21"/>
                  </w:rPr>
                  <w:t>0</w:t>
                </w:r>
              </w:p>
            </w:tc>
          </w:tr>
          <w:tr w:rsidR="00B10A0C" w14:paraId="1053B763" w14:textId="77777777" w:rsidTr="00B277F3">
            <w:trPr>
              <w:trHeight w:val="308"/>
            </w:trPr>
            <w:sdt>
              <w:sdtPr>
                <w:rPr>
                  <w:rFonts w:ascii="Times New Roman" w:hAnsi="Times New Roman" w:cs="Times New Roman"/>
                </w:rPr>
                <w:tag w:val="_PLD_0209e1df4d9c45da9415f0566332a134"/>
                <w:id w:val="-1726128466"/>
                <w:lock w:val="sdtLocked"/>
              </w:sdtPr>
              <w:sdtContent>
                <w:tc>
                  <w:tcPr>
                    <w:tcW w:w="5000" w:type="pct"/>
                    <w:gridSpan w:val="16"/>
                    <w:tcBorders>
                      <w:top w:val="single" w:sz="4" w:space="0" w:color="auto"/>
                      <w:bottom w:val="single" w:sz="4" w:space="0" w:color="auto"/>
                    </w:tcBorders>
                    <w:shd w:val="clear" w:color="auto" w:fill="auto"/>
                    <w:tcMar>
                      <w:top w:w="57" w:type="dxa"/>
                      <w:bottom w:w="57" w:type="dxa"/>
                    </w:tcMar>
                    <w:vAlign w:val="center"/>
                  </w:tcPr>
                  <w:p w14:paraId="3ABD6EE2" w14:textId="77777777" w:rsidR="00B10A0C" w:rsidRPr="00B277F3" w:rsidRDefault="00D11B25">
                    <w:pPr>
                      <w:autoSpaceDE w:val="0"/>
                      <w:autoSpaceDN w:val="0"/>
                      <w:adjustRightInd w:val="0"/>
                      <w:ind w:rightChars="40" w:right="84"/>
                      <w:jc w:val="center"/>
                      <w:rPr>
                        <w:rFonts w:ascii="Times New Roman" w:hAnsi="Times New Roman" w:cs="Times New Roman"/>
                        <w:szCs w:val="21"/>
                      </w:rPr>
                    </w:pPr>
                    <w:r w:rsidRPr="00B277F3">
                      <w:rPr>
                        <w:rFonts w:ascii="Times New Roman" w:hAnsi="Times New Roman" w:cs="Times New Roman"/>
                        <w:szCs w:val="21"/>
                      </w:rPr>
                      <w:t>公司及其子公司对子公司的担保情况</w:t>
                    </w:r>
                  </w:p>
                </w:tc>
              </w:sdtContent>
            </w:sdt>
          </w:tr>
          <w:tr w:rsidR="00B10A0C" w14:paraId="50E662EE" w14:textId="77777777" w:rsidTr="00B277F3">
            <w:trPr>
              <w:trHeight w:val="308"/>
            </w:trPr>
            <w:sdt>
              <w:sdtPr>
                <w:rPr>
                  <w:rFonts w:ascii="Times New Roman" w:hAnsi="Times New Roman" w:cs="Times New Roman"/>
                </w:rPr>
                <w:tag w:val="_PLD_f1ef7fd66cd24c3e9477255f64383f30"/>
                <w:id w:val="-1927333531"/>
                <w:lock w:val="sdtLocked"/>
              </w:sdtPr>
              <w:sdtContent>
                <w:tc>
                  <w:tcPr>
                    <w:tcW w:w="2145" w:type="pct"/>
                    <w:gridSpan w:val="7"/>
                    <w:tcBorders>
                      <w:top w:val="single" w:sz="4" w:space="0" w:color="auto"/>
                      <w:bottom w:val="single" w:sz="4" w:space="0" w:color="auto"/>
                      <w:right w:val="single" w:sz="4" w:space="0" w:color="auto"/>
                    </w:tcBorders>
                    <w:shd w:val="clear" w:color="auto" w:fill="auto"/>
                    <w:tcMar>
                      <w:top w:w="57" w:type="dxa"/>
                      <w:bottom w:w="57" w:type="dxa"/>
                    </w:tcMar>
                    <w:vAlign w:val="center"/>
                  </w:tcPr>
                  <w:p w14:paraId="76AEF7ED" w14:textId="77777777" w:rsidR="00B10A0C" w:rsidRPr="00B277F3" w:rsidRDefault="00D11B25">
                    <w:pPr>
                      <w:autoSpaceDE w:val="0"/>
                      <w:autoSpaceDN w:val="0"/>
                      <w:adjustRightInd w:val="0"/>
                      <w:ind w:rightChars="40" w:right="84"/>
                      <w:rPr>
                        <w:rFonts w:ascii="Times New Roman" w:hAnsi="Times New Roman" w:cs="Times New Roman"/>
                        <w:color w:val="FF0000"/>
                        <w:szCs w:val="21"/>
                      </w:rPr>
                    </w:pPr>
                    <w:r w:rsidRPr="00B277F3">
                      <w:rPr>
                        <w:rFonts w:ascii="Times New Roman" w:hAnsi="Times New Roman" w:cs="Times New Roman"/>
                        <w:szCs w:val="21"/>
                      </w:rPr>
                      <w:t>报告期内对子公司担保发生额合计</w:t>
                    </w:r>
                  </w:p>
                </w:tc>
              </w:sdtContent>
            </w:sdt>
            <w:tc>
              <w:tcPr>
                <w:tcW w:w="2855" w:type="pct"/>
                <w:gridSpan w:val="9"/>
                <w:tcBorders>
                  <w:top w:val="single" w:sz="4" w:space="0" w:color="auto"/>
                  <w:left w:val="single" w:sz="4" w:space="0" w:color="auto"/>
                  <w:bottom w:val="single" w:sz="4" w:space="0" w:color="auto"/>
                </w:tcBorders>
                <w:shd w:val="clear" w:color="auto" w:fill="auto"/>
                <w:tcMar>
                  <w:top w:w="57" w:type="dxa"/>
                  <w:bottom w:w="57" w:type="dxa"/>
                </w:tcMar>
                <w:vAlign w:val="center"/>
              </w:tcPr>
              <w:p w14:paraId="316A2A52" w14:textId="77777777" w:rsidR="00B10A0C" w:rsidRPr="00B277F3" w:rsidRDefault="00D11B25">
                <w:pPr>
                  <w:ind w:rightChars="40" w:right="84"/>
                  <w:jc w:val="right"/>
                  <w:rPr>
                    <w:rFonts w:ascii="Times New Roman" w:hAnsi="Times New Roman" w:cs="Times New Roman"/>
                    <w:szCs w:val="21"/>
                  </w:rPr>
                </w:pPr>
                <w:r w:rsidRPr="00B277F3">
                  <w:rPr>
                    <w:rFonts w:ascii="Times New Roman" w:hAnsi="Times New Roman" w:cs="Times New Roman"/>
                    <w:szCs w:val="21"/>
                  </w:rPr>
                  <w:t>184,032</w:t>
                </w:r>
              </w:p>
            </w:tc>
          </w:tr>
          <w:tr w:rsidR="00B10A0C" w14:paraId="430AB872" w14:textId="77777777" w:rsidTr="00B277F3">
            <w:trPr>
              <w:trHeight w:val="308"/>
            </w:trPr>
            <w:sdt>
              <w:sdtPr>
                <w:rPr>
                  <w:rFonts w:ascii="Times New Roman" w:hAnsi="Times New Roman" w:cs="Times New Roman"/>
                </w:rPr>
                <w:tag w:val="_PLD_3cd11ead60c24b4db1767011d51198b4"/>
                <w:id w:val="385530209"/>
                <w:lock w:val="sdtLocked"/>
              </w:sdtPr>
              <w:sdtContent>
                <w:tc>
                  <w:tcPr>
                    <w:tcW w:w="2145" w:type="pct"/>
                    <w:gridSpan w:val="7"/>
                    <w:tcBorders>
                      <w:top w:val="single" w:sz="4" w:space="0" w:color="auto"/>
                      <w:bottom w:val="single" w:sz="4" w:space="0" w:color="auto"/>
                      <w:right w:val="single" w:sz="4" w:space="0" w:color="auto"/>
                    </w:tcBorders>
                    <w:shd w:val="clear" w:color="auto" w:fill="auto"/>
                    <w:tcMar>
                      <w:top w:w="57" w:type="dxa"/>
                      <w:bottom w:w="57" w:type="dxa"/>
                    </w:tcMar>
                    <w:vAlign w:val="center"/>
                  </w:tcPr>
                  <w:p w14:paraId="316E27D1" w14:textId="77777777" w:rsidR="00B10A0C" w:rsidRPr="00B277F3" w:rsidRDefault="00D11B25">
                    <w:pPr>
                      <w:autoSpaceDE w:val="0"/>
                      <w:autoSpaceDN w:val="0"/>
                      <w:adjustRightInd w:val="0"/>
                      <w:ind w:rightChars="40" w:right="84"/>
                      <w:rPr>
                        <w:rFonts w:ascii="Times New Roman" w:hAnsi="Times New Roman" w:cs="Times New Roman"/>
                        <w:color w:val="FF0000"/>
                        <w:szCs w:val="21"/>
                      </w:rPr>
                    </w:pPr>
                    <w:r w:rsidRPr="00B277F3">
                      <w:rPr>
                        <w:rFonts w:ascii="Times New Roman" w:hAnsi="Times New Roman" w:cs="Times New Roman"/>
                        <w:szCs w:val="21"/>
                      </w:rPr>
                      <w:t>报告期末对子公司担保余额合计（</w:t>
                    </w:r>
                    <w:r w:rsidRPr="00B277F3">
                      <w:rPr>
                        <w:rFonts w:ascii="Times New Roman" w:hAnsi="Times New Roman" w:cs="Times New Roman"/>
                        <w:szCs w:val="21"/>
                      </w:rPr>
                      <w:t>B</w:t>
                    </w:r>
                    <w:r w:rsidRPr="00B277F3">
                      <w:rPr>
                        <w:rFonts w:ascii="Times New Roman" w:hAnsi="Times New Roman" w:cs="Times New Roman"/>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Mar>
                  <w:top w:w="57" w:type="dxa"/>
                  <w:bottom w:w="57" w:type="dxa"/>
                </w:tcMar>
                <w:vAlign w:val="center"/>
              </w:tcPr>
              <w:p w14:paraId="69FA5138" w14:textId="77777777" w:rsidR="00B10A0C" w:rsidRPr="00B277F3" w:rsidRDefault="00D11B25">
                <w:pPr>
                  <w:autoSpaceDE w:val="0"/>
                  <w:autoSpaceDN w:val="0"/>
                  <w:adjustRightInd w:val="0"/>
                  <w:ind w:rightChars="40" w:right="84"/>
                  <w:jc w:val="right"/>
                  <w:rPr>
                    <w:rFonts w:ascii="Times New Roman" w:hAnsi="Times New Roman" w:cs="Times New Roman"/>
                    <w:szCs w:val="21"/>
                  </w:rPr>
                </w:pPr>
                <w:r w:rsidRPr="00B277F3">
                  <w:rPr>
                    <w:rFonts w:ascii="Times New Roman" w:hAnsi="Times New Roman" w:cs="Times New Roman"/>
                    <w:szCs w:val="21"/>
                  </w:rPr>
                  <w:t>109,185</w:t>
                </w:r>
              </w:p>
            </w:tc>
          </w:tr>
          <w:tr w:rsidR="00B10A0C" w14:paraId="3B56DE6D" w14:textId="77777777" w:rsidTr="00B277F3">
            <w:trPr>
              <w:trHeight w:val="308"/>
            </w:trPr>
            <w:sdt>
              <w:sdtPr>
                <w:rPr>
                  <w:rFonts w:ascii="Times New Roman" w:hAnsi="Times New Roman" w:cs="Times New Roman"/>
                </w:rPr>
                <w:tag w:val="_PLD_b5d1fceb6fbd4fadb84d698d3eb35967"/>
                <w:id w:val="454533283"/>
                <w:lock w:val="sdtLocked"/>
              </w:sdtPr>
              <w:sdtContent>
                <w:tc>
                  <w:tcPr>
                    <w:tcW w:w="5000" w:type="pct"/>
                    <w:gridSpan w:val="16"/>
                    <w:tcBorders>
                      <w:top w:val="single" w:sz="4" w:space="0" w:color="auto"/>
                      <w:bottom w:val="single" w:sz="4" w:space="0" w:color="auto"/>
                    </w:tcBorders>
                    <w:shd w:val="clear" w:color="auto" w:fill="auto"/>
                    <w:tcMar>
                      <w:top w:w="57" w:type="dxa"/>
                      <w:bottom w:w="57" w:type="dxa"/>
                    </w:tcMar>
                    <w:vAlign w:val="center"/>
                  </w:tcPr>
                  <w:p w14:paraId="0D52C4DC" w14:textId="77777777" w:rsidR="00B10A0C" w:rsidRPr="00B277F3" w:rsidRDefault="00D11B25">
                    <w:pPr>
                      <w:autoSpaceDE w:val="0"/>
                      <w:autoSpaceDN w:val="0"/>
                      <w:adjustRightInd w:val="0"/>
                      <w:ind w:rightChars="40" w:right="84"/>
                      <w:jc w:val="center"/>
                      <w:rPr>
                        <w:rFonts w:ascii="Times New Roman" w:hAnsi="Times New Roman" w:cs="Times New Roman"/>
                        <w:szCs w:val="21"/>
                      </w:rPr>
                    </w:pPr>
                    <w:r w:rsidRPr="00B277F3">
                      <w:rPr>
                        <w:rFonts w:ascii="Times New Roman" w:hAnsi="Times New Roman" w:cs="Times New Roman"/>
                        <w:szCs w:val="21"/>
                      </w:rPr>
                      <w:t>公司担保总额情况（包括对子公司的担保）</w:t>
                    </w:r>
                  </w:p>
                </w:tc>
              </w:sdtContent>
            </w:sdt>
          </w:tr>
          <w:tr w:rsidR="00B10A0C" w14:paraId="1B9935F5" w14:textId="77777777" w:rsidTr="00B277F3">
            <w:trPr>
              <w:trHeight w:val="470"/>
            </w:trPr>
            <w:sdt>
              <w:sdtPr>
                <w:rPr>
                  <w:rFonts w:ascii="Times New Roman" w:hAnsi="Times New Roman" w:cs="Times New Roman"/>
                </w:rPr>
                <w:tag w:val="_PLD_97cf9dc93a8b49cfb6030a7de370518b"/>
                <w:id w:val="-214048853"/>
                <w:lock w:val="sdtLocked"/>
              </w:sdtPr>
              <w:sdtContent>
                <w:tc>
                  <w:tcPr>
                    <w:tcW w:w="2145" w:type="pct"/>
                    <w:gridSpan w:val="7"/>
                    <w:tcBorders>
                      <w:top w:val="single" w:sz="4" w:space="0" w:color="auto"/>
                      <w:bottom w:val="single" w:sz="4" w:space="0" w:color="auto"/>
                      <w:right w:val="single" w:sz="4" w:space="0" w:color="auto"/>
                    </w:tcBorders>
                    <w:shd w:val="clear" w:color="auto" w:fill="auto"/>
                    <w:tcMar>
                      <w:top w:w="57" w:type="dxa"/>
                      <w:bottom w:w="57" w:type="dxa"/>
                    </w:tcMar>
                    <w:vAlign w:val="center"/>
                  </w:tcPr>
                  <w:p w14:paraId="0E9FBF69" w14:textId="77777777" w:rsidR="00B10A0C" w:rsidRPr="00B277F3" w:rsidRDefault="00D11B25">
                    <w:pPr>
                      <w:autoSpaceDE w:val="0"/>
                      <w:autoSpaceDN w:val="0"/>
                      <w:adjustRightInd w:val="0"/>
                      <w:ind w:rightChars="40" w:right="84"/>
                      <w:rPr>
                        <w:rFonts w:ascii="Times New Roman" w:hAnsi="Times New Roman" w:cs="Times New Roman"/>
                        <w:szCs w:val="21"/>
                      </w:rPr>
                    </w:pPr>
                    <w:r w:rsidRPr="00B277F3">
                      <w:rPr>
                        <w:rFonts w:ascii="Times New Roman" w:hAnsi="Times New Roman" w:cs="Times New Roman"/>
                        <w:szCs w:val="21"/>
                      </w:rPr>
                      <w:t>担保总额（</w:t>
                    </w:r>
                    <w:r w:rsidRPr="00B277F3">
                      <w:rPr>
                        <w:rFonts w:ascii="Times New Roman" w:hAnsi="Times New Roman" w:cs="Times New Roman"/>
                        <w:szCs w:val="21"/>
                      </w:rPr>
                      <w:t>A+B</w:t>
                    </w:r>
                    <w:r w:rsidRPr="00B277F3">
                      <w:rPr>
                        <w:rFonts w:ascii="Times New Roman" w:hAnsi="Times New Roman" w:cs="Times New Roman"/>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Mar>
                  <w:top w:w="57" w:type="dxa"/>
                  <w:bottom w:w="57" w:type="dxa"/>
                </w:tcMar>
                <w:vAlign w:val="center"/>
              </w:tcPr>
              <w:p w14:paraId="217EE162" w14:textId="77777777" w:rsidR="00B10A0C" w:rsidRPr="00B277F3" w:rsidRDefault="00D11B25">
                <w:pPr>
                  <w:autoSpaceDE w:val="0"/>
                  <w:autoSpaceDN w:val="0"/>
                  <w:adjustRightInd w:val="0"/>
                  <w:ind w:rightChars="40" w:right="84"/>
                  <w:jc w:val="right"/>
                  <w:rPr>
                    <w:rFonts w:ascii="Times New Roman" w:hAnsi="Times New Roman" w:cs="Times New Roman"/>
                    <w:szCs w:val="21"/>
                  </w:rPr>
                </w:pPr>
                <w:r w:rsidRPr="00B277F3">
                  <w:rPr>
                    <w:rFonts w:ascii="Times New Roman" w:hAnsi="Times New Roman" w:cs="Times New Roman"/>
                    <w:szCs w:val="21"/>
                  </w:rPr>
                  <w:t>109,185</w:t>
                </w:r>
              </w:p>
            </w:tc>
          </w:tr>
          <w:tr w:rsidR="00B10A0C" w14:paraId="24C1F733" w14:textId="77777777" w:rsidTr="00B277F3">
            <w:trPr>
              <w:trHeight w:val="308"/>
            </w:trPr>
            <w:sdt>
              <w:sdtPr>
                <w:rPr>
                  <w:rFonts w:ascii="Times New Roman" w:hAnsi="Times New Roman" w:cs="Times New Roman"/>
                </w:rPr>
                <w:tag w:val="_PLD_d21a7917b9ff4d6dbd8483eff1afbd82"/>
                <w:id w:val="94364567"/>
                <w:lock w:val="sdtLocked"/>
              </w:sdtPr>
              <w:sdtContent>
                <w:tc>
                  <w:tcPr>
                    <w:tcW w:w="2145" w:type="pct"/>
                    <w:gridSpan w:val="7"/>
                    <w:tcBorders>
                      <w:top w:val="single" w:sz="4" w:space="0" w:color="auto"/>
                      <w:bottom w:val="single" w:sz="4" w:space="0" w:color="auto"/>
                      <w:right w:val="single" w:sz="4" w:space="0" w:color="auto"/>
                    </w:tcBorders>
                    <w:shd w:val="clear" w:color="auto" w:fill="auto"/>
                    <w:tcMar>
                      <w:top w:w="57" w:type="dxa"/>
                      <w:bottom w:w="57" w:type="dxa"/>
                    </w:tcMar>
                    <w:vAlign w:val="center"/>
                  </w:tcPr>
                  <w:p w14:paraId="5FB7CB2C" w14:textId="77777777" w:rsidR="00B10A0C" w:rsidRPr="00B277F3" w:rsidRDefault="00D11B25">
                    <w:pPr>
                      <w:autoSpaceDE w:val="0"/>
                      <w:autoSpaceDN w:val="0"/>
                      <w:adjustRightInd w:val="0"/>
                      <w:ind w:rightChars="40" w:right="84"/>
                      <w:rPr>
                        <w:rFonts w:ascii="Times New Roman" w:hAnsi="Times New Roman" w:cs="Times New Roman"/>
                        <w:szCs w:val="21"/>
                      </w:rPr>
                    </w:pPr>
                    <w:r w:rsidRPr="00B277F3">
                      <w:rPr>
                        <w:rFonts w:ascii="Times New Roman" w:hAnsi="Times New Roman" w:cs="Times New Roman"/>
                        <w:szCs w:val="21"/>
                      </w:rPr>
                      <w:t>担保总额占公司净资产的比例</w:t>
                    </w:r>
                    <w:r w:rsidRPr="00B277F3">
                      <w:rPr>
                        <w:rFonts w:ascii="Times New Roman" w:hAnsi="Times New Roman" w:cs="Times New Roman"/>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Mar>
                  <w:top w:w="57" w:type="dxa"/>
                  <w:bottom w:w="57" w:type="dxa"/>
                </w:tcMar>
                <w:vAlign w:val="center"/>
              </w:tcPr>
              <w:p w14:paraId="28FA48A7" w14:textId="77777777" w:rsidR="00B10A0C" w:rsidRPr="00B277F3" w:rsidRDefault="00D11B25">
                <w:pPr>
                  <w:autoSpaceDE w:val="0"/>
                  <w:autoSpaceDN w:val="0"/>
                  <w:adjustRightInd w:val="0"/>
                  <w:ind w:rightChars="40" w:right="84"/>
                  <w:jc w:val="right"/>
                  <w:rPr>
                    <w:rFonts w:ascii="Times New Roman" w:hAnsi="Times New Roman" w:cs="Times New Roman"/>
                    <w:szCs w:val="21"/>
                  </w:rPr>
                </w:pPr>
                <w:r w:rsidRPr="00B277F3">
                  <w:rPr>
                    <w:rFonts w:ascii="Times New Roman" w:hAnsi="Times New Roman" w:cs="Times New Roman"/>
                    <w:szCs w:val="21"/>
                  </w:rPr>
                  <w:t>26.85</w:t>
                </w:r>
              </w:p>
            </w:tc>
          </w:tr>
          <w:tr w:rsidR="00B10A0C" w14:paraId="53E9A833" w14:textId="77777777" w:rsidTr="00B277F3">
            <w:trPr>
              <w:trHeight w:val="308"/>
            </w:trPr>
            <w:sdt>
              <w:sdtPr>
                <w:tag w:val="_PLD_5975855d5ef9445cb4cf0cccb044de3a"/>
                <w:id w:val="-1911767650"/>
                <w:lock w:val="sdtLocked"/>
              </w:sdtPr>
              <w:sdtContent>
                <w:tc>
                  <w:tcPr>
                    <w:tcW w:w="5000" w:type="pct"/>
                    <w:gridSpan w:val="16"/>
                    <w:tcBorders>
                      <w:top w:val="single" w:sz="4" w:space="0" w:color="auto"/>
                      <w:bottom w:val="single" w:sz="4" w:space="0" w:color="auto"/>
                    </w:tcBorders>
                    <w:shd w:val="clear" w:color="auto" w:fill="auto"/>
                    <w:tcMar>
                      <w:top w:w="57" w:type="dxa"/>
                      <w:bottom w:w="57" w:type="dxa"/>
                    </w:tcMar>
                    <w:vAlign w:val="center"/>
                  </w:tcPr>
                  <w:p w14:paraId="403532C6" w14:textId="77777777" w:rsidR="00B10A0C" w:rsidRPr="00B277F3" w:rsidRDefault="00D11B25">
                    <w:pPr>
                      <w:pStyle w:val="ab"/>
                      <w:autoSpaceDE w:val="0"/>
                      <w:autoSpaceDN w:val="0"/>
                      <w:adjustRightInd w:val="0"/>
                      <w:ind w:rightChars="40" w:right="84"/>
                    </w:pPr>
                    <w:r w:rsidRPr="00B277F3">
                      <w:t>其中：</w:t>
                    </w:r>
                  </w:p>
                </w:tc>
              </w:sdtContent>
            </w:sdt>
          </w:tr>
          <w:tr w:rsidR="00B10A0C" w14:paraId="5952EDF8" w14:textId="77777777" w:rsidTr="00B277F3">
            <w:trPr>
              <w:trHeight w:val="308"/>
            </w:trPr>
            <w:sdt>
              <w:sdtPr>
                <w:rPr>
                  <w:rFonts w:ascii="Times New Roman" w:hAnsi="Times New Roman" w:cs="Times New Roman"/>
                </w:rPr>
                <w:tag w:val="_PLD_30e2076758ce45debdae6789989817df"/>
                <w:id w:val="-1243323652"/>
                <w:lock w:val="sdtLocked"/>
              </w:sdtPr>
              <w:sdtContent>
                <w:tc>
                  <w:tcPr>
                    <w:tcW w:w="2145" w:type="pct"/>
                    <w:gridSpan w:val="7"/>
                    <w:tcBorders>
                      <w:top w:val="single" w:sz="4" w:space="0" w:color="auto"/>
                      <w:bottom w:val="single" w:sz="4" w:space="0" w:color="auto"/>
                      <w:right w:val="single" w:sz="4" w:space="0" w:color="auto"/>
                    </w:tcBorders>
                    <w:shd w:val="clear" w:color="auto" w:fill="auto"/>
                    <w:tcMar>
                      <w:top w:w="57" w:type="dxa"/>
                      <w:bottom w:w="57" w:type="dxa"/>
                    </w:tcMar>
                    <w:vAlign w:val="center"/>
                  </w:tcPr>
                  <w:p w14:paraId="45E6974D" w14:textId="77777777" w:rsidR="00B10A0C" w:rsidRPr="00B277F3" w:rsidRDefault="00D11B25">
                    <w:pPr>
                      <w:autoSpaceDE w:val="0"/>
                      <w:autoSpaceDN w:val="0"/>
                      <w:adjustRightInd w:val="0"/>
                      <w:rPr>
                        <w:rFonts w:ascii="Times New Roman" w:hAnsi="Times New Roman" w:cs="Times New Roman"/>
                        <w:szCs w:val="21"/>
                      </w:rPr>
                    </w:pPr>
                    <w:r w:rsidRPr="00B277F3">
                      <w:rPr>
                        <w:rFonts w:ascii="Times New Roman" w:hAnsi="Times New Roman" w:cs="Times New Roman"/>
                        <w:szCs w:val="21"/>
                      </w:rPr>
                      <w:t>为股东、实际控制人及其关联方提供担保的金额（</w:t>
                    </w:r>
                    <w:r w:rsidRPr="00B277F3">
                      <w:rPr>
                        <w:rFonts w:ascii="Times New Roman" w:hAnsi="Times New Roman" w:cs="Times New Roman"/>
                        <w:szCs w:val="21"/>
                      </w:rPr>
                      <w:t>C</w:t>
                    </w:r>
                    <w:r w:rsidRPr="00B277F3">
                      <w:rPr>
                        <w:rFonts w:ascii="Times New Roman" w:hAnsi="Times New Roman" w:cs="Times New Roman"/>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Mar>
                  <w:top w:w="57" w:type="dxa"/>
                  <w:bottom w:w="57" w:type="dxa"/>
                </w:tcMar>
                <w:vAlign w:val="center"/>
              </w:tcPr>
              <w:p w14:paraId="3A473898" w14:textId="77777777" w:rsidR="00B10A0C" w:rsidRPr="00B277F3" w:rsidRDefault="00D11B25">
                <w:pPr>
                  <w:ind w:rightChars="40" w:right="84"/>
                  <w:jc w:val="right"/>
                  <w:rPr>
                    <w:rFonts w:ascii="Times New Roman" w:hAnsi="Times New Roman" w:cs="Times New Roman"/>
                    <w:szCs w:val="21"/>
                  </w:rPr>
                </w:pPr>
                <w:r w:rsidRPr="00B277F3">
                  <w:rPr>
                    <w:rFonts w:ascii="Times New Roman" w:hAnsi="Times New Roman" w:cs="Times New Roman"/>
                    <w:szCs w:val="21"/>
                  </w:rPr>
                  <w:t>0</w:t>
                </w:r>
              </w:p>
            </w:tc>
          </w:tr>
          <w:tr w:rsidR="00B10A0C" w14:paraId="7A9E72E1" w14:textId="77777777" w:rsidTr="00B277F3">
            <w:trPr>
              <w:trHeight w:val="308"/>
            </w:trPr>
            <w:sdt>
              <w:sdtPr>
                <w:rPr>
                  <w:rFonts w:ascii="Times New Roman" w:hAnsi="Times New Roman" w:cs="Times New Roman"/>
                </w:rPr>
                <w:tag w:val="_PLD_e527b526e0d24f5982870686d243c818"/>
                <w:id w:val="-1237084732"/>
                <w:lock w:val="sdtLocked"/>
              </w:sdtPr>
              <w:sdtContent>
                <w:tc>
                  <w:tcPr>
                    <w:tcW w:w="2145" w:type="pct"/>
                    <w:gridSpan w:val="7"/>
                    <w:tcBorders>
                      <w:top w:val="single" w:sz="4" w:space="0" w:color="auto"/>
                      <w:bottom w:val="single" w:sz="4" w:space="0" w:color="auto"/>
                      <w:right w:val="single" w:sz="4" w:space="0" w:color="auto"/>
                    </w:tcBorders>
                    <w:shd w:val="clear" w:color="auto" w:fill="auto"/>
                    <w:tcMar>
                      <w:top w:w="57" w:type="dxa"/>
                      <w:bottom w:w="57" w:type="dxa"/>
                    </w:tcMar>
                    <w:vAlign w:val="center"/>
                  </w:tcPr>
                  <w:p w14:paraId="5D801943" w14:textId="77777777" w:rsidR="00B10A0C" w:rsidRPr="00B277F3" w:rsidRDefault="00D11B25">
                    <w:pPr>
                      <w:autoSpaceDE w:val="0"/>
                      <w:autoSpaceDN w:val="0"/>
                      <w:adjustRightInd w:val="0"/>
                      <w:rPr>
                        <w:rFonts w:ascii="Times New Roman" w:hAnsi="Times New Roman" w:cs="Times New Roman"/>
                        <w:szCs w:val="21"/>
                      </w:rPr>
                    </w:pPr>
                    <w:r w:rsidRPr="00B277F3">
                      <w:rPr>
                        <w:rFonts w:ascii="Times New Roman" w:hAnsi="Times New Roman" w:cs="Times New Roman"/>
                        <w:szCs w:val="21"/>
                      </w:rPr>
                      <w:t>直接或间接为资产负债率超过</w:t>
                    </w:r>
                    <w:r w:rsidRPr="00B277F3">
                      <w:rPr>
                        <w:rFonts w:ascii="Times New Roman" w:hAnsi="Times New Roman" w:cs="Times New Roman"/>
                        <w:szCs w:val="21"/>
                      </w:rPr>
                      <w:t>70%</w:t>
                    </w:r>
                    <w:r w:rsidRPr="00B277F3">
                      <w:rPr>
                        <w:rFonts w:ascii="Times New Roman" w:hAnsi="Times New Roman" w:cs="Times New Roman"/>
                        <w:szCs w:val="21"/>
                      </w:rPr>
                      <w:t>的被担保对象提供的债务担保金额（</w:t>
                    </w:r>
                    <w:r w:rsidRPr="00B277F3">
                      <w:rPr>
                        <w:rFonts w:ascii="Times New Roman" w:hAnsi="Times New Roman" w:cs="Times New Roman"/>
                        <w:szCs w:val="21"/>
                      </w:rPr>
                      <w:t>D</w:t>
                    </w:r>
                    <w:r w:rsidRPr="00B277F3">
                      <w:rPr>
                        <w:rFonts w:ascii="Times New Roman" w:hAnsi="Times New Roman" w:cs="Times New Roman"/>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Mar>
                  <w:top w:w="57" w:type="dxa"/>
                  <w:bottom w:w="57" w:type="dxa"/>
                </w:tcMar>
                <w:vAlign w:val="center"/>
              </w:tcPr>
              <w:p w14:paraId="1655F4D6" w14:textId="77777777" w:rsidR="00B10A0C" w:rsidRPr="00B277F3" w:rsidRDefault="00D11B25">
                <w:pPr>
                  <w:autoSpaceDE w:val="0"/>
                  <w:autoSpaceDN w:val="0"/>
                  <w:adjustRightInd w:val="0"/>
                  <w:ind w:rightChars="40" w:right="84"/>
                  <w:jc w:val="right"/>
                  <w:rPr>
                    <w:rFonts w:ascii="Times New Roman" w:hAnsi="Times New Roman" w:cs="Times New Roman"/>
                    <w:szCs w:val="21"/>
                  </w:rPr>
                </w:pPr>
                <w:r w:rsidRPr="00B277F3">
                  <w:rPr>
                    <w:rFonts w:ascii="Times New Roman" w:hAnsi="Times New Roman" w:cs="Times New Roman"/>
                    <w:szCs w:val="21"/>
                  </w:rPr>
                  <w:t>70,593</w:t>
                </w:r>
              </w:p>
            </w:tc>
          </w:tr>
          <w:tr w:rsidR="00B10A0C" w14:paraId="001853BA" w14:textId="77777777" w:rsidTr="00B277F3">
            <w:trPr>
              <w:trHeight w:val="308"/>
            </w:trPr>
            <w:sdt>
              <w:sdtPr>
                <w:rPr>
                  <w:rFonts w:ascii="Times New Roman" w:hAnsi="Times New Roman" w:cs="Times New Roman"/>
                </w:rPr>
                <w:tag w:val="_PLD_c38dcad268724b6bac72df7893ce62db"/>
                <w:id w:val="-308398922"/>
                <w:lock w:val="sdtLocked"/>
              </w:sdtPr>
              <w:sdtContent>
                <w:tc>
                  <w:tcPr>
                    <w:tcW w:w="2145" w:type="pct"/>
                    <w:gridSpan w:val="7"/>
                    <w:tcBorders>
                      <w:top w:val="single" w:sz="4" w:space="0" w:color="auto"/>
                      <w:bottom w:val="single" w:sz="4" w:space="0" w:color="auto"/>
                      <w:right w:val="single" w:sz="4" w:space="0" w:color="auto"/>
                    </w:tcBorders>
                    <w:shd w:val="clear" w:color="auto" w:fill="auto"/>
                    <w:tcMar>
                      <w:top w:w="57" w:type="dxa"/>
                      <w:bottom w:w="57" w:type="dxa"/>
                    </w:tcMar>
                    <w:vAlign w:val="center"/>
                  </w:tcPr>
                  <w:p w14:paraId="2BAA2A56" w14:textId="77777777" w:rsidR="00B10A0C" w:rsidRPr="00B277F3" w:rsidRDefault="00D11B25">
                    <w:pPr>
                      <w:autoSpaceDE w:val="0"/>
                      <w:autoSpaceDN w:val="0"/>
                      <w:adjustRightInd w:val="0"/>
                      <w:rPr>
                        <w:rFonts w:ascii="Times New Roman" w:hAnsi="Times New Roman" w:cs="Times New Roman"/>
                        <w:szCs w:val="21"/>
                      </w:rPr>
                    </w:pPr>
                    <w:r w:rsidRPr="00B277F3">
                      <w:rPr>
                        <w:rFonts w:ascii="Times New Roman" w:hAnsi="Times New Roman" w:cs="Times New Roman"/>
                        <w:szCs w:val="21"/>
                      </w:rPr>
                      <w:t>担保总额超过净资产</w:t>
                    </w:r>
                    <w:r w:rsidRPr="00B277F3">
                      <w:rPr>
                        <w:rFonts w:ascii="Times New Roman" w:hAnsi="Times New Roman" w:cs="Times New Roman"/>
                        <w:szCs w:val="21"/>
                      </w:rPr>
                      <w:t>50%</w:t>
                    </w:r>
                    <w:r w:rsidRPr="00B277F3">
                      <w:rPr>
                        <w:rFonts w:ascii="Times New Roman" w:hAnsi="Times New Roman" w:cs="Times New Roman"/>
                        <w:szCs w:val="21"/>
                      </w:rPr>
                      <w:t>部分的金额（</w:t>
                    </w:r>
                    <w:r w:rsidRPr="00B277F3">
                      <w:rPr>
                        <w:rFonts w:ascii="Times New Roman" w:hAnsi="Times New Roman" w:cs="Times New Roman"/>
                        <w:szCs w:val="21"/>
                      </w:rPr>
                      <w:t>E</w:t>
                    </w:r>
                    <w:r w:rsidRPr="00B277F3">
                      <w:rPr>
                        <w:rFonts w:ascii="Times New Roman" w:hAnsi="Times New Roman" w:cs="Times New Roman"/>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Mar>
                  <w:top w:w="57" w:type="dxa"/>
                  <w:bottom w:w="57" w:type="dxa"/>
                </w:tcMar>
                <w:vAlign w:val="center"/>
              </w:tcPr>
              <w:p w14:paraId="3A26DDD0" w14:textId="77777777" w:rsidR="00B10A0C" w:rsidRPr="00B277F3" w:rsidRDefault="00D11B25">
                <w:pPr>
                  <w:ind w:rightChars="40" w:right="84"/>
                  <w:jc w:val="right"/>
                  <w:rPr>
                    <w:rFonts w:ascii="Times New Roman" w:hAnsi="Times New Roman" w:cs="Times New Roman"/>
                    <w:szCs w:val="21"/>
                  </w:rPr>
                </w:pPr>
                <w:r w:rsidRPr="00B277F3">
                  <w:rPr>
                    <w:rFonts w:ascii="Times New Roman" w:hAnsi="Times New Roman" w:cs="Times New Roman"/>
                    <w:szCs w:val="21"/>
                  </w:rPr>
                  <w:t>0</w:t>
                </w:r>
              </w:p>
            </w:tc>
          </w:tr>
          <w:tr w:rsidR="00B10A0C" w14:paraId="30F687A5" w14:textId="77777777" w:rsidTr="00B277F3">
            <w:trPr>
              <w:trHeight w:val="308"/>
            </w:trPr>
            <w:sdt>
              <w:sdtPr>
                <w:rPr>
                  <w:rFonts w:ascii="Times New Roman" w:hAnsi="Times New Roman" w:cs="Times New Roman"/>
                </w:rPr>
                <w:tag w:val="_PLD_7512871b7304408389a5ea305fc55c96"/>
                <w:id w:val="-2131699044"/>
                <w:lock w:val="sdtLocked"/>
              </w:sdtPr>
              <w:sdtContent>
                <w:tc>
                  <w:tcPr>
                    <w:tcW w:w="2145" w:type="pct"/>
                    <w:gridSpan w:val="7"/>
                    <w:tcBorders>
                      <w:top w:val="single" w:sz="4" w:space="0" w:color="auto"/>
                      <w:bottom w:val="single" w:sz="4" w:space="0" w:color="auto"/>
                      <w:right w:val="single" w:sz="4" w:space="0" w:color="auto"/>
                    </w:tcBorders>
                    <w:shd w:val="clear" w:color="auto" w:fill="auto"/>
                    <w:tcMar>
                      <w:top w:w="57" w:type="dxa"/>
                      <w:bottom w:w="57" w:type="dxa"/>
                    </w:tcMar>
                    <w:vAlign w:val="center"/>
                  </w:tcPr>
                  <w:p w14:paraId="4050ADE8" w14:textId="77777777" w:rsidR="00B10A0C" w:rsidRPr="00B277F3" w:rsidRDefault="00D11B25">
                    <w:pPr>
                      <w:autoSpaceDE w:val="0"/>
                      <w:autoSpaceDN w:val="0"/>
                      <w:adjustRightInd w:val="0"/>
                      <w:rPr>
                        <w:rFonts w:ascii="Times New Roman" w:hAnsi="Times New Roman" w:cs="Times New Roman"/>
                        <w:szCs w:val="21"/>
                      </w:rPr>
                    </w:pPr>
                    <w:r w:rsidRPr="00B277F3">
                      <w:rPr>
                        <w:rFonts w:ascii="Times New Roman" w:hAnsi="Times New Roman" w:cs="Times New Roman"/>
                        <w:szCs w:val="21"/>
                      </w:rPr>
                      <w:t>上述三项担保金额合计（</w:t>
                    </w:r>
                    <w:r w:rsidRPr="00B277F3">
                      <w:rPr>
                        <w:rFonts w:ascii="Times New Roman" w:hAnsi="Times New Roman" w:cs="Times New Roman"/>
                        <w:szCs w:val="21"/>
                      </w:rPr>
                      <w:t>C+D+E</w:t>
                    </w:r>
                    <w:r w:rsidRPr="00B277F3">
                      <w:rPr>
                        <w:rFonts w:ascii="Times New Roman" w:hAnsi="Times New Roman" w:cs="Times New Roman"/>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Mar>
                  <w:top w:w="57" w:type="dxa"/>
                  <w:bottom w:w="57" w:type="dxa"/>
                </w:tcMar>
                <w:vAlign w:val="center"/>
              </w:tcPr>
              <w:p w14:paraId="722C84FB" w14:textId="77777777" w:rsidR="00B10A0C" w:rsidRPr="00B277F3" w:rsidRDefault="00D11B25">
                <w:pPr>
                  <w:autoSpaceDE w:val="0"/>
                  <w:autoSpaceDN w:val="0"/>
                  <w:adjustRightInd w:val="0"/>
                  <w:ind w:rightChars="40" w:right="84"/>
                  <w:jc w:val="right"/>
                  <w:rPr>
                    <w:rFonts w:ascii="Times New Roman" w:hAnsi="Times New Roman" w:cs="Times New Roman"/>
                    <w:szCs w:val="21"/>
                  </w:rPr>
                </w:pPr>
                <w:r w:rsidRPr="00B277F3">
                  <w:rPr>
                    <w:rFonts w:ascii="Times New Roman" w:hAnsi="Times New Roman" w:cs="Times New Roman"/>
                    <w:szCs w:val="21"/>
                  </w:rPr>
                  <w:t>70,593</w:t>
                </w:r>
              </w:p>
            </w:tc>
          </w:tr>
          <w:tr w:rsidR="00B10A0C" w14:paraId="26B21A11" w14:textId="77777777" w:rsidTr="00B277F3">
            <w:trPr>
              <w:trHeight w:val="308"/>
            </w:trPr>
            <w:sdt>
              <w:sdtPr>
                <w:tag w:val="_PLD_dc6ba07e028f446dbbaf6b0897841a8f"/>
                <w:id w:val="199600908"/>
                <w:lock w:val="sdtLocked"/>
              </w:sdtPr>
              <w:sdtContent>
                <w:tc>
                  <w:tcPr>
                    <w:tcW w:w="2145" w:type="pct"/>
                    <w:gridSpan w:val="7"/>
                    <w:tcBorders>
                      <w:top w:val="single" w:sz="4" w:space="0" w:color="auto"/>
                      <w:bottom w:val="single" w:sz="4" w:space="0" w:color="auto"/>
                      <w:right w:val="single" w:sz="4" w:space="0" w:color="auto"/>
                    </w:tcBorders>
                    <w:shd w:val="clear" w:color="auto" w:fill="auto"/>
                    <w:tcMar>
                      <w:top w:w="57" w:type="dxa"/>
                      <w:bottom w:w="57" w:type="dxa"/>
                    </w:tcMar>
                    <w:vAlign w:val="center"/>
                  </w:tcPr>
                  <w:p w14:paraId="7CBEA585" w14:textId="77777777" w:rsidR="00B10A0C" w:rsidRPr="00B277F3" w:rsidRDefault="00D11B25">
                    <w:pPr>
                      <w:pStyle w:val="ab"/>
                      <w:autoSpaceDE w:val="0"/>
                      <w:autoSpaceDN w:val="0"/>
                      <w:adjustRightInd w:val="0"/>
                    </w:pPr>
                    <w:r w:rsidRPr="00B277F3">
                      <w:t>未到期担保可能承担连带清偿责任说明</w:t>
                    </w:r>
                  </w:p>
                </w:tc>
              </w:sdtContent>
            </w:sdt>
            <w:tc>
              <w:tcPr>
                <w:tcW w:w="2855" w:type="pct"/>
                <w:gridSpan w:val="9"/>
                <w:tcBorders>
                  <w:top w:val="single" w:sz="4" w:space="0" w:color="auto"/>
                  <w:left w:val="single" w:sz="4" w:space="0" w:color="auto"/>
                  <w:bottom w:val="single" w:sz="4" w:space="0" w:color="auto"/>
                </w:tcBorders>
                <w:shd w:val="clear" w:color="auto" w:fill="auto"/>
                <w:tcMar>
                  <w:top w:w="57" w:type="dxa"/>
                  <w:bottom w:w="57" w:type="dxa"/>
                </w:tcMar>
                <w:vAlign w:val="center"/>
              </w:tcPr>
              <w:p w14:paraId="38E0E4B1" w14:textId="77777777" w:rsidR="00B10A0C" w:rsidRPr="00B277F3" w:rsidRDefault="00D11B25">
                <w:pPr>
                  <w:autoSpaceDE w:val="0"/>
                  <w:autoSpaceDN w:val="0"/>
                  <w:adjustRightInd w:val="0"/>
                  <w:rPr>
                    <w:rFonts w:ascii="Times New Roman" w:hAnsi="Times New Roman" w:cs="Times New Roman"/>
                    <w:szCs w:val="21"/>
                  </w:rPr>
                </w:pPr>
                <w:r w:rsidRPr="00B277F3">
                  <w:rPr>
                    <w:rFonts w:ascii="Times New Roman" w:hAnsi="Times New Roman" w:cs="Times New Roman"/>
                    <w:szCs w:val="21"/>
                  </w:rPr>
                  <w:t>不适用</w:t>
                </w:r>
              </w:p>
            </w:tc>
          </w:tr>
          <w:tr w:rsidR="00B10A0C" w14:paraId="7E5359BD" w14:textId="77777777" w:rsidTr="00B277F3">
            <w:trPr>
              <w:trHeight w:val="308"/>
            </w:trPr>
            <w:sdt>
              <w:sdtPr>
                <w:rPr>
                  <w:rFonts w:ascii="Times New Roman" w:hAnsi="Times New Roman" w:cs="Times New Roman"/>
                </w:rPr>
                <w:tag w:val="_PLD_4a19c6649f7a44079219c22961b8203f"/>
                <w:id w:val="1073093486"/>
                <w:lock w:val="sdtLocked"/>
              </w:sdtPr>
              <w:sdtContent>
                <w:tc>
                  <w:tcPr>
                    <w:tcW w:w="2145" w:type="pct"/>
                    <w:gridSpan w:val="7"/>
                    <w:tcBorders>
                      <w:top w:val="single" w:sz="4" w:space="0" w:color="auto"/>
                      <w:bottom w:val="single" w:sz="4" w:space="0" w:color="auto"/>
                      <w:right w:val="single" w:sz="4" w:space="0" w:color="auto"/>
                    </w:tcBorders>
                    <w:shd w:val="clear" w:color="auto" w:fill="auto"/>
                    <w:tcMar>
                      <w:top w:w="57" w:type="dxa"/>
                      <w:bottom w:w="57" w:type="dxa"/>
                    </w:tcMar>
                    <w:vAlign w:val="center"/>
                  </w:tcPr>
                  <w:p w14:paraId="199EC7C2" w14:textId="77777777" w:rsidR="00B10A0C" w:rsidRPr="00B277F3" w:rsidRDefault="00D11B25">
                    <w:pPr>
                      <w:autoSpaceDE w:val="0"/>
                      <w:autoSpaceDN w:val="0"/>
                      <w:adjustRightInd w:val="0"/>
                      <w:rPr>
                        <w:rFonts w:ascii="Times New Roman" w:hAnsi="Times New Roman" w:cs="Times New Roman"/>
                        <w:szCs w:val="21"/>
                      </w:rPr>
                    </w:pPr>
                    <w:r w:rsidRPr="00B277F3">
                      <w:rPr>
                        <w:rFonts w:ascii="Times New Roman" w:hAnsi="Times New Roman" w:cs="Times New Roman"/>
                        <w:szCs w:val="21"/>
                      </w:rPr>
                      <w:t>担保情况说明</w:t>
                    </w:r>
                  </w:p>
                </w:tc>
              </w:sdtContent>
            </w:sdt>
            <w:tc>
              <w:tcPr>
                <w:tcW w:w="2855" w:type="pct"/>
                <w:gridSpan w:val="9"/>
                <w:tcBorders>
                  <w:top w:val="single" w:sz="4" w:space="0" w:color="auto"/>
                  <w:left w:val="single" w:sz="4" w:space="0" w:color="auto"/>
                  <w:bottom w:val="single" w:sz="4" w:space="0" w:color="auto"/>
                </w:tcBorders>
                <w:shd w:val="clear" w:color="auto" w:fill="auto"/>
                <w:tcMar>
                  <w:top w:w="57" w:type="dxa"/>
                  <w:bottom w:w="57" w:type="dxa"/>
                </w:tcMar>
                <w:vAlign w:val="center"/>
              </w:tcPr>
              <w:p w14:paraId="7B621F2F" w14:textId="77777777" w:rsidR="00B10A0C" w:rsidRPr="00B277F3" w:rsidRDefault="00D11B25" w:rsidP="00B277F3">
                <w:pPr>
                  <w:autoSpaceDE w:val="0"/>
                  <w:autoSpaceDN w:val="0"/>
                  <w:adjustRightInd w:val="0"/>
                  <w:jc w:val="both"/>
                  <w:rPr>
                    <w:rFonts w:ascii="Times New Roman" w:hAnsi="Times New Roman" w:cs="Times New Roman"/>
                    <w:szCs w:val="21"/>
                  </w:rPr>
                </w:pPr>
                <w:r w:rsidRPr="00B277F3">
                  <w:rPr>
                    <w:rFonts w:ascii="Times New Roman" w:hAnsi="Times New Roman" w:cs="Times New Roman"/>
                    <w:szCs w:val="21"/>
                  </w:rPr>
                  <w:t>2022</w:t>
                </w:r>
                <w:r w:rsidRPr="00B277F3">
                  <w:rPr>
                    <w:rFonts w:ascii="Times New Roman" w:hAnsi="Times New Roman" w:cs="Times New Roman"/>
                    <w:szCs w:val="21"/>
                  </w:rPr>
                  <w:t>年</w:t>
                </w:r>
                <w:r w:rsidRPr="00B277F3">
                  <w:rPr>
                    <w:rFonts w:ascii="Times New Roman" w:hAnsi="Times New Roman" w:cs="Times New Roman"/>
                    <w:szCs w:val="21"/>
                  </w:rPr>
                  <w:t>8</w:t>
                </w:r>
                <w:r w:rsidRPr="00B277F3">
                  <w:rPr>
                    <w:rFonts w:ascii="Times New Roman" w:hAnsi="Times New Roman" w:cs="Times New Roman"/>
                    <w:szCs w:val="21"/>
                  </w:rPr>
                  <w:t>月</w:t>
                </w:r>
                <w:r w:rsidRPr="00B277F3">
                  <w:rPr>
                    <w:rFonts w:ascii="Times New Roman" w:hAnsi="Times New Roman" w:cs="Times New Roman"/>
                    <w:szCs w:val="21"/>
                  </w:rPr>
                  <w:t>18</w:t>
                </w:r>
                <w:r w:rsidRPr="00B277F3">
                  <w:rPr>
                    <w:rFonts w:ascii="Times New Roman" w:hAnsi="Times New Roman" w:cs="Times New Roman"/>
                    <w:szCs w:val="21"/>
                  </w:rPr>
                  <w:t>日，公司召开了</w:t>
                </w:r>
                <w:r w:rsidRPr="00B277F3">
                  <w:rPr>
                    <w:rFonts w:ascii="Times New Roman" w:hAnsi="Times New Roman" w:cs="Times New Roman"/>
                    <w:szCs w:val="21"/>
                  </w:rPr>
                  <w:t>2022</w:t>
                </w:r>
                <w:r w:rsidRPr="00B277F3">
                  <w:rPr>
                    <w:rFonts w:ascii="Times New Roman" w:hAnsi="Times New Roman" w:cs="Times New Roman"/>
                    <w:szCs w:val="21"/>
                  </w:rPr>
                  <w:t>年第三次临时股东大会，审议通过了《关于增加</w:t>
                </w:r>
                <w:r w:rsidRPr="00B277F3">
                  <w:rPr>
                    <w:rFonts w:ascii="Times New Roman" w:hAnsi="Times New Roman" w:cs="Times New Roman"/>
                    <w:szCs w:val="21"/>
                  </w:rPr>
                  <w:t>2022</w:t>
                </w:r>
                <w:r w:rsidRPr="00B277F3">
                  <w:rPr>
                    <w:rFonts w:ascii="Times New Roman" w:hAnsi="Times New Roman" w:cs="Times New Roman"/>
                    <w:szCs w:val="21"/>
                  </w:rPr>
                  <w:t>年度授信及担保额度预计的议案》，同意公司</w:t>
                </w:r>
                <w:r w:rsidRPr="00B277F3">
                  <w:rPr>
                    <w:rFonts w:ascii="Times New Roman" w:hAnsi="Times New Roman" w:cs="Times New Roman"/>
                    <w:szCs w:val="21"/>
                  </w:rPr>
                  <w:t>2022</w:t>
                </w:r>
                <w:r w:rsidRPr="00B277F3">
                  <w:rPr>
                    <w:rFonts w:ascii="Times New Roman" w:hAnsi="Times New Roman" w:cs="Times New Roman"/>
                    <w:szCs w:val="21"/>
                  </w:rPr>
                  <w:t>年度为下属子公司提供担保总额度</w:t>
                </w:r>
                <w:r w:rsidRPr="00B277F3">
                  <w:rPr>
                    <w:rFonts w:ascii="Times New Roman" w:hAnsi="Times New Roman" w:cs="Times New Roman"/>
                    <w:szCs w:val="21"/>
                  </w:rPr>
                  <w:t xml:space="preserve"> 40 </w:t>
                </w:r>
                <w:r w:rsidRPr="00B277F3">
                  <w:rPr>
                    <w:rFonts w:ascii="Times New Roman" w:hAnsi="Times New Roman" w:cs="Times New Roman"/>
                    <w:szCs w:val="21"/>
                  </w:rPr>
                  <w:t>亿元，无对外担保，不存在为股东、实际控制人及关联方提供担保的情况。</w:t>
                </w:r>
              </w:p>
            </w:tc>
          </w:tr>
        </w:tbl>
        <w:p w14:paraId="5EA697AD" w14:textId="77777777" w:rsidR="00B10A0C" w:rsidRDefault="00000000">
          <w:pPr>
            <w:rPr>
              <w:rFonts w:asciiTheme="minorEastAsia" w:eastAsiaTheme="minorEastAsia" w:hAnsiTheme="minorEastAsia"/>
              <w:szCs w:val="21"/>
            </w:rPr>
            <w:sectPr w:rsidR="00B10A0C">
              <w:pgSz w:w="16838" w:h="11906" w:orient="landscape"/>
              <w:pgMar w:top="1797" w:right="1525" w:bottom="1276" w:left="1440" w:header="855" w:footer="992" w:gutter="0"/>
              <w:cols w:space="425"/>
              <w:docGrid w:linePitch="312"/>
            </w:sectPr>
          </w:pPr>
        </w:p>
      </w:sdtContent>
    </w:sdt>
    <w:bookmarkEnd w:id="110"/>
    <w:p w14:paraId="3815B6F8" w14:textId="77777777" w:rsidR="00B10A0C" w:rsidRDefault="00D11B25">
      <w:pPr>
        <w:pStyle w:val="3"/>
        <w:numPr>
          <w:ilvl w:val="0"/>
          <w:numId w:val="38"/>
        </w:numPr>
        <w:rPr>
          <w:szCs w:val="21"/>
        </w:rPr>
      </w:pPr>
      <w:r>
        <w:rPr>
          <w:rFonts w:hint="eastAsia"/>
          <w:szCs w:val="21"/>
        </w:rPr>
        <w:lastRenderedPageBreak/>
        <w:t>委托他人进行现金资产管理的情况</w:t>
      </w:r>
    </w:p>
    <w:p w14:paraId="341909E2" w14:textId="77777777" w:rsidR="00B10A0C" w:rsidRDefault="00D11B25">
      <w:pPr>
        <w:pStyle w:val="4"/>
        <w:numPr>
          <w:ilvl w:val="0"/>
          <w:numId w:val="40"/>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2034405390"/>
        <w:lock w:val="sdtLocked"/>
        <w:placeholder>
          <w:docPart w:val="GBC22222222222222222222222222222"/>
        </w:placeholder>
      </w:sdtPr>
      <w:sdtEndPr>
        <w:rPr>
          <w:rFonts w:hint="eastAsia"/>
        </w:rPr>
      </w:sdtEndPr>
      <w:sdtContent>
        <w:p w14:paraId="3F9CE903" w14:textId="77777777" w:rsidR="00B10A0C" w:rsidRDefault="00D11B25">
          <w:pPr>
            <w:pStyle w:val="5"/>
            <w:numPr>
              <w:ilvl w:val="0"/>
              <w:numId w:val="41"/>
            </w:numPr>
          </w:pPr>
          <w:r>
            <w:t>委托理财总体情况</w:t>
          </w:r>
        </w:p>
        <w:sdt>
          <w:sdtPr>
            <w:rPr>
              <w:rFonts w:hint="eastAsia"/>
            </w:rPr>
            <w:alias w:val="是否适用：委托理财总体情况[双击切换]"/>
            <w:tag w:val="_GBC_939edce711f74cc3bede852019388a3e"/>
            <w:id w:val="1726870297"/>
            <w:lock w:val="sdtLocked"/>
            <w:placeholder>
              <w:docPart w:val="GBC22222222222222222222222222222"/>
            </w:placeholder>
          </w:sdtPr>
          <w:sdtContent>
            <w:p w14:paraId="01A3DDA1"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委托理财总体其他情况"/>
        <w:tag w:val="_SEC_c74546ff2eb54c40a95f3d7a5ec247ac"/>
        <w:id w:val="-934273358"/>
        <w:lock w:val="sdtLocked"/>
        <w:placeholder>
          <w:docPart w:val="GBC22222222222222222222222222222"/>
        </w:placeholder>
      </w:sdtPr>
      <w:sdtContent>
        <w:p w14:paraId="067A0C2F" w14:textId="77777777" w:rsidR="00B10A0C" w:rsidRDefault="00D11B25">
          <w:pPr>
            <w:rPr>
              <w:b/>
            </w:rPr>
          </w:pPr>
          <w:r>
            <w:rPr>
              <w:rFonts w:hint="eastAsia"/>
              <w:b/>
            </w:rPr>
            <w:t>其他情况</w:t>
          </w:r>
        </w:p>
        <w:sdt>
          <w:sdtPr>
            <w:rPr>
              <w:rFonts w:hint="eastAsia"/>
            </w:rPr>
            <w:alias w:val="是否适用：委托理财总体其他情况[双击切换]"/>
            <w:tag w:val="_GBC_4fb72032e5bd4642bf5eb2d83d5ca874"/>
            <w:id w:val="-175582146"/>
            <w:lock w:val="sdtLocked"/>
            <w:placeholder>
              <w:docPart w:val="GBC22222222222222222222222222222"/>
            </w:placeholder>
          </w:sdtPr>
          <w:sdtContent>
            <w:p w14:paraId="13321E60"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4C409CD" w14:textId="77777777" w:rsidR="00B10A0C" w:rsidRDefault="00B10A0C"/>
    <w:sdt>
      <w:sdtPr>
        <w:rPr>
          <w:rFonts w:ascii="宋体" w:hAnsi="宋体" w:cs="宋体"/>
          <w:b w:val="0"/>
          <w:bCs w:val="0"/>
          <w:kern w:val="0"/>
          <w:szCs w:val="24"/>
        </w:rPr>
        <w:alias w:val="模块:单项委托理财情况"/>
        <w:tag w:val="_SEC_b54bd17bb0da4771a60d17a9a56131e4"/>
        <w:id w:val="-2109724922"/>
        <w:lock w:val="sdtLocked"/>
        <w:placeholder>
          <w:docPart w:val="GBC22222222222222222222222222222"/>
        </w:placeholder>
      </w:sdtPr>
      <w:sdtEndPr>
        <w:rPr>
          <w:rFonts w:hint="eastAsia"/>
        </w:rPr>
      </w:sdtEndPr>
      <w:sdtContent>
        <w:p w14:paraId="6FB8A52A" w14:textId="77777777" w:rsidR="00B10A0C" w:rsidRDefault="00D11B25">
          <w:pPr>
            <w:pStyle w:val="5"/>
            <w:numPr>
              <w:ilvl w:val="0"/>
              <w:numId w:val="41"/>
            </w:numPr>
          </w:pPr>
          <w:r>
            <w:t>单项委托理财情况</w:t>
          </w:r>
        </w:p>
        <w:sdt>
          <w:sdtPr>
            <w:rPr>
              <w:rFonts w:hint="eastAsia"/>
            </w:rPr>
            <w:alias w:val="是否适用：单项委托理财情况[双击切换]"/>
            <w:tag w:val="_GBC_049960b74e79480d8781c2d7d6a997dc"/>
            <w:id w:val="-514459788"/>
            <w:lock w:val="sdtLocked"/>
            <w:placeholder>
              <w:docPart w:val="GBC22222222222222222222222222222"/>
            </w:placeholder>
          </w:sdtPr>
          <w:sdtContent>
            <w:p w14:paraId="19A5284A"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cs="Times New Roman" w:hint="eastAsia"/>
          <w:kern w:val="2"/>
          <w:szCs w:val="21"/>
        </w:rPr>
        <w:alias w:val="模块:单项委托理财其他情况"/>
        <w:tag w:val="_SEC_758c95ca546e4d8d9735adf2c606a653"/>
        <w:id w:val="-1501725744"/>
        <w:lock w:val="sdtLocked"/>
        <w:placeholder>
          <w:docPart w:val="GBC22222222222222222222222222222"/>
        </w:placeholder>
      </w:sdtPr>
      <w:sdtContent>
        <w:p w14:paraId="70075773" w14:textId="77777777" w:rsidR="00B10A0C" w:rsidRDefault="00D11B25">
          <w:pPr>
            <w:rPr>
              <w:b/>
            </w:rPr>
          </w:pPr>
          <w:r>
            <w:rPr>
              <w:rFonts w:hint="eastAsia"/>
              <w:b/>
            </w:rPr>
            <w:t>其他情况</w:t>
          </w:r>
        </w:p>
        <w:sdt>
          <w:sdtPr>
            <w:rPr>
              <w:rFonts w:hint="eastAsia"/>
            </w:rPr>
            <w:alias w:val="是否适用：单项委托理财其他情况[双击切换]"/>
            <w:tag w:val="_GBC_627c77e5ab674442a3b768741f653602"/>
            <w:id w:val="1307740246"/>
            <w:lock w:val="sdtLocked"/>
            <w:placeholder>
              <w:docPart w:val="GBC22222222222222222222222222222"/>
            </w:placeholder>
          </w:sdtPr>
          <w:sdtContent>
            <w:p w14:paraId="64B2DC4C"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CBA43D3" w14:textId="77777777" w:rsidR="00B10A0C" w:rsidRDefault="00B10A0C"/>
    <w:sdt>
      <w:sdtPr>
        <w:rPr>
          <w:rFonts w:ascii="宋体" w:hAnsi="宋体" w:cs="宋体"/>
          <w:b w:val="0"/>
          <w:bCs w:val="0"/>
          <w:kern w:val="0"/>
          <w:szCs w:val="24"/>
        </w:rPr>
        <w:alias w:val="模块:委托理财减值准备"/>
        <w:tag w:val="_SEC_7452a82862434316834423d06c71379a"/>
        <w:id w:val="-631181035"/>
        <w:lock w:val="sdtLocked"/>
        <w:placeholder>
          <w:docPart w:val="GBC22222222222222222222222222222"/>
        </w:placeholder>
      </w:sdtPr>
      <w:sdtEndPr>
        <w:rPr>
          <w:rFonts w:hint="eastAsia"/>
        </w:rPr>
      </w:sdtEndPr>
      <w:sdtContent>
        <w:p w14:paraId="50C8C4ED" w14:textId="77777777" w:rsidR="00B10A0C" w:rsidRDefault="00D11B25">
          <w:pPr>
            <w:pStyle w:val="5"/>
            <w:numPr>
              <w:ilvl w:val="0"/>
              <w:numId w:val="41"/>
            </w:numPr>
          </w:pPr>
          <w:r>
            <w:t>委托理财减值准备</w:t>
          </w:r>
        </w:p>
        <w:sdt>
          <w:sdtPr>
            <w:rPr>
              <w:rFonts w:hint="eastAsia"/>
            </w:rPr>
            <w:alias w:val="是否适用：委托理财减值准备[双击切换]"/>
            <w:tag w:val="_GBC_8db4f6600a6746739610ffaaa34abeac"/>
            <w:id w:val="777221930"/>
            <w:lock w:val="sdtLocked"/>
            <w:placeholder>
              <w:docPart w:val="GBC22222222222222222222222222222"/>
            </w:placeholder>
          </w:sdtPr>
          <w:sdtContent>
            <w:p w14:paraId="413798AE"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CE92A39" w14:textId="77777777" w:rsidR="00B10A0C" w:rsidRDefault="00B10A0C"/>
    <w:p w14:paraId="68058C78" w14:textId="77777777" w:rsidR="00B10A0C" w:rsidRDefault="00D11B25">
      <w:pPr>
        <w:pStyle w:val="4"/>
        <w:numPr>
          <w:ilvl w:val="0"/>
          <w:numId w:val="40"/>
        </w:numPr>
      </w:pPr>
      <w:r>
        <w:t>委托贷款情况</w:t>
      </w:r>
    </w:p>
    <w:sdt>
      <w:sdtPr>
        <w:rPr>
          <w:rFonts w:ascii="宋体" w:hAnsi="宋体" w:cs="宋体"/>
          <w:b w:val="0"/>
          <w:bCs w:val="0"/>
          <w:kern w:val="0"/>
          <w:szCs w:val="24"/>
        </w:rPr>
        <w:alias w:val="模块:委托贷款总体情况"/>
        <w:tag w:val="_SEC_9a8143f870bc4e57b202f414052a0b80"/>
        <w:id w:val="-1462100948"/>
        <w:lock w:val="sdtLocked"/>
        <w:placeholder>
          <w:docPart w:val="GBC22222222222222222222222222222"/>
        </w:placeholder>
      </w:sdtPr>
      <w:sdtEndPr>
        <w:rPr>
          <w:rFonts w:hint="eastAsia"/>
        </w:rPr>
      </w:sdtEndPr>
      <w:sdtContent>
        <w:p w14:paraId="37EAC78A" w14:textId="77777777" w:rsidR="00B10A0C" w:rsidRDefault="00D11B25">
          <w:pPr>
            <w:pStyle w:val="5"/>
            <w:numPr>
              <w:ilvl w:val="0"/>
              <w:numId w:val="42"/>
            </w:numPr>
          </w:pPr>
          <w:r>
            <w:t>委托贷款总体情况</w:t>
          </w:r>
        </w:p>
        <w:sdt>
          <w:sdtPr>
            <w:rPr>
              <w:rFonts w:hint="eastAsia"/>
            </w:rPr>
            <w:alias w:val="是否适用：委托贷款总体情况[双击切换]"/>
            <w:tag w:val="_GBC_6f663504a9e74d5c978e23554b4b84e4"/>
            <w:id w:val="712227580"/>
            <w:lock w:val="sdtLocked"/>
            <w:placeholder>
              <w:docPart w:val="GBC22222222222222222222222222222"/>
            </w:placeholder>
          </w:sdtPr>
          <w:sdtContent>
            <w:p w14:paraId="44F5BAD8"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847903333"/>
        <w:lock w:val="sdtLocked"/>
        <w:placeholder>
          <w:docPart w:val="GBC22222222222222222222222222222"/>
        </w:placeholder>
      </w:sdtPr>
      <w:sdtContent>
        <w:p w14:paraId="220DD5C6" w14:textId="77777777" w:rsidR="00B10A0C" w:rsidRDefault="00D11B25">
          <w:pPr>
            <w:rPr>
              <w:b/>
            </w:rPr>
          </w:pPr>
          <w:r>
            <w:rPr>
              <w:rFonts w:hint="eastAsia"/>
              <w:b/>
            </w:rPr>
            <w:t>其他情况</w:t>
          </w:r>
        </w:p>
        <w:sdt>
          <w:sdtPr>
            <w:rPr>
              <w:rFonts w:hint="eastAsia"/>
            </w:rPr>
            <w:alias w:val="是否适用：委托贷款总体其他情况[双击切换]"/>
            <w:tag w:val="_GBC_a071e3ce40374c6bb1b2f2dc2158413e"/>
            <w:id w:val="316457354"/>
            <w:lock w:val="sdtLocked"/>
            <w:placeholder>
              <w:docPart w:val="GBC22222222222222222222222222222"/>
            </w:placeholder>
          </w:sdtPr>
          <w:sdtContent>
            <w:p w14:paraId="07CED697"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50B012D" w14:textId="77777777" w:rsidR="00B10A0C" w:rsidRDefault="00B10A0C"/>
    <w:sdt>
      <w:sdtPr>
        <w:rPr>
          <w:rFonts w:ascii="宋体" w:hAnsi="宋体" w:cs="宋体"/>
          <w:b w:val="0"/>
          <w:bCs w:val="0"/>
          <w:kern w:val="0"/>
          <w:szCs w:val="24"/>
        </w:rPr>
        <w:alias w:val="模块:单项委托贷款情况"/>
        <w:tag w:val="_SEC_b6646f10bd22442798f985fd4ebdd061"/>
        <w:id w:val="-1695690047"/>
        <w:lock w:val="sdtLocked"/>
        <w:placeholder>
          <w:docPart w:val="GBC22222222222222222222222222222"/>
        </w:placeholder>
      </w:sdtPr>
      <w:sdtEndPr>
        <w:rPr>
          <w:rFonts w:hint="eastAsia"/>
        </w:rPr>
      </w:sdtEndPr>
      <w:sdtContent>
        <w:p w14:paraId="3238D62B" w14:textId="77777777" w:rsidR="00B10A0C" w:rsidRDefault="00D11B25">
          <w:pPr>
            <w:pStyle w:val="5"/>
            <w:numPr>
              <w:ilvl w:val="0"/>
              <w:numId w:val="42"/>
            </w:numPr>
          </w:pPr>
          <w:r>
            <w:t>单项委托贷款情况</w:t>
          </w:r>
        </w:p>
        <w:sdt>
          <w:sdtPr>
            <w:rPr>
              <w:rFonts w:hint="eastAsia"/>
            </w:rPr>
            <w:alias w:val="是否适用：单项委托贷款情况[双击切换]"/>
            <w:tag w:val="_GBC_30b7c4837f704dff80c05190f23d6f3e"/>
            <w:id w:val="1911963962"/>
            <w:lock w:val="sdtLocked"/>
            <w:placeholder>
              <w:docPart w:val="GBC22222222222222222222222222222"/>
            </w:placeholder>
          </w:sdtPr>
          <w:sdtContent>
            <w:p w14:paraId="497CF9A6"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cs="Times New Roman" w:hint="eastAsia"/>
          <w:kern w:val="2"/>
          <w:szCs w:val="21"/>
        </w:rPr>
        <w:alias w:val="模块:单项委托贷款其他情况 "/>
        <w:tag w:val="_SEC_5b2e19ddb1654e038c545d348ccbd530"/>
        <w:id w:val="1193110642"/>
        <w:lock w:val="sdtLocked"/>
        <w:placeholder>
          <w:docPart w:val="GBC22222222222222222222222222222"/>
        </w:placeholder>
      </w:sdtPr>
      <w:sdtContent>
        <w:p w14:paraId="5A8240D3" w14:textId="77777777" w:rsidR="00B10A0C" w:rsidRDefault="00D11B25">
          <w:pPr>
            <w:rPr>
              <w:b/>
            </w:rPr>
          </w:pPr>
          <w:r>
            <w:rPr>
              <w:rFonts w:hint="eastAsia"/>
              <w:b/>
            </w:rPr>
            <w:t>其他情况</w:t>
          </w:r>
        </w:p>
        <w:sdt>
          <w:sdtPr>
            <w:rPr>
              <w:rFonts w:hint="eastAsia"/>
            </w:rPr>
            <w:alias w:val="是否适用：单项委托贷款其他情况[双击切换]"/>
            <w:tag w:val="_GBC_7fbd63dcaf8a4899bcd830951796a261"/>
            <w:id w:val="-1309243555"/>
            <w:lock w:val="sdtLocked"/>
            <w:placeholder>
              <w:docPart w:val="GBC22222222222222222222222222222"/>
            </w:placeholder>
          </w:sdtPr>
          <w:sdtContent>
            <w:p w14:paraId="51FDD197"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15E8020" w14:textId="77777777" w:rsidR="00B10A0C" w:rsidRDefault="00B10A0C"/>
    <w:sdt>
      <w:sdtPr>
        <w:rPr>
          <w:rFonts w:ascii="宋体" w:hAnsi="宋体" w:cs="宋体"/>
          <w:b w:val="0"/>
          <w:bCs w:val="0"/>
          <w:kern w:val="0"/>
          <w:szCs w:val="24"/>
        </w:rPr>
        <w:alias w:val="模块:委托贷款减值准"/>
        <w:tag w:val="_SEC_0b6195f8785f4def8fa24b4658c28dab"/>
        <w:id w:val="150569118"/>
        <w:lock w:val="sdtLocked"/>
        <w:placeholder>
          <w:docPart w:val="GBC22222222222222222222222222222"/>
        </w:placeholder>
      </w:sdtPr>
      <w:sdtContent>
        <w:p w14:paraId="7165FF2C" w14:textId="77777777" w:rsidR="00B10A0C" w:rsidRDefault="00D11B25">
          <w:pPr>
            <w:pStyle w:val="5"/>
            <w:numPr>
              <w:ilvl w:val="0"/>
              <w:numId w:val="42"/>
            </w:numPr>
          </w:pPr>
          <w:r>
            <w:t>委托贷款减值</w:t>
          </w:r>
          <w:r>
            <w:rPr>
              <w:rFonts w:hint="eastAsia"/>
            </w:rPr>
            <w:t>准备</w:t>
          </w:r>
        </w:p>
        <w:sdt>
          <w:sdtPr>
            <w:rPr>
              <w:rFonts w:hint="eastAsia"/>
            </w:rPr>
            <w:alias w:val="是否适用：委托贷款减值准备[双击切换]"/>
            <w:tag w:val="_GBC_72dc10eff44f4851bd80447a1199a033"/>
            <w:id w:val="-1560480975"/>
            <w:lock w:val="sdtLocked"/>
            <w:placeholder>
              <w:docPart w:val="GBC22222222222222222222222222222"/>
            </w:placeholder>
          </w:sdtPr>
          <w:sdtContent>
            <w:p w14:paraId="70FB39FC"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0EC7440" w14:textId="77777777" w:rsidR="00B10A0C" w:rsidRDefault="00000000"/>
      </w:sdtContent>
    </w:sdt>
    <w:sdt>
      <w:sdtPr>
        <w:rPr>
          <w:rFonts w:ascii="宋体" w:eastAsia="宋体" w:hAnsi="宋体" w:cs="宋体"/>
          <w:b w:val="0"/>
          <w:bCs w:val="0"/>
          <w:kern w:val="0"/>
          <w:szCs w:val="24"/>
        </w:rPr>
        <w:alias w:val="模块:其他情况"/>
        <w:tag w:val="_SEC_3420a5610d744b6da7aed50323c980c9"/>
        <w:id w:val="-1893271073"/>
        <w:lock w:val="sdtLocked"/>
        <w:placeholder>
          <w:docPart w:val="GBC22222222222222222222222222222"/>
        </w:placeholder>
      </w:sdtPr>
      <w:sdtEndPr>
        <w:rPr>
          <w:rFonts w:hint="eastAsia"/>
        </w:rPr>
      </w:sdtEndPr>
      <w:sdtContent>
        <w:p w14:paraId="3A34B742" w14:textId="77777777" w:rsidR="00B10A0C" w:rsidRDefault="00D11B25">
          <w:pPr>
            <w:pStyle w:val="4"/>
            <w:numPr>
              <w:ilvl w:val="0"/>
              <w:numId w:val="40"/>
            </w:numPr>
          </w:pPr>
          <w:r>
            <w:t>其他</w:t>
          </w:r>
          <w:r>
            <w:rPr>
              <w:rFonts w:hint="eastAsia"/>
            </w:rPr>
            <w:t>情况</w:t>
          </w:r>
        </w:p>
        <w:sdt>
          <w:sdtPr>
            <w:rPr>
              <w:rFonts w:hint="eastAsia"/>
            </w:rPr>
            <w:alias w:val="是否适用：委托他人进行现金资产管理的其他情况[双击切换]"/>
            <w:tag w:val="_GBC_c408f1ecbaff4ed08e4dcfbbac8e0ccd"/>
            <w:id w:val="-1887630917"/>
            <w:lock w:val="sdtLocked"/>
            <w:placeholder>
              <w:docPart w:val="GBC22222222222222222222222222222"/>
            </w:placeholder>
          </w:sdtPr>
          <w:sdtContent>
            <w:p w14:paraId="13672A22"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7C814F1" w14:textId="77777777" w:rsidR="00B10A0C" w:rsidRDefault="00B10A0C"/>
    <w:sdt>
      <w:sdtPr>
        <w:rPr>
          <w:rFonts w:ascii="宋体" w:hAnsi="宋体" w:cs="宋体"/>
          <w:b w:val="0"/>
          <w:bCs w:val="0"/>
          <w:kern w:val="0"/>
          <w:szCs w:val="21"/>
        </w:rPr>
        <w:alias w:val="模块:其他重大合同或交易"/>
        <w:tag w:val="_SEC_9d125c8ad0cb430d9249029482fa1530"/>
        <w:id w:val="-1009829587"/>
        <w:lock w:val="sdtLocked"/>
        <w:placeholder>
          <w:docPart w:val="GBC22222222222222222222222222222"/>
        </w:placeholder>
      </w:sdtPr>
      <w:sdtEndPr>
        <w:rPr>
          <w:rFonts w:hint="eastAsia"/>
        </w:rPr>
      </w:sdtEndPr>
      <w:sdtContent>
        <w:p w14:paraId="51D86367" w14:textId="77777777" w:rsidR="00B10A0C" w:rsidRDefault="00D11B25">
          <w:pPr>
            <w:pStyle w:val="3"/>
            <w:numPr>
              <w:ilvl w:val="0"/>
              <w:numId w:val="38"/>
            </w:numPr>
            <w:rPr>
              <w:szCs w:val="21"/>
            </w:rPr>
          </w:pPr>
          <w:r>
            <w:rPr>
              <w:szCs w:val="21"/>
            </w:rPr>
            <w:t>其他重大合同</w:t>
          </w:r>
        </w:p>
        <w:sdt>
          <w:sdtPr>
            <w:rPr>
              <w:rFonts w:hint="eastAsia"/>
              <w:szCs w:val="21"/>
            </w:rPr>
            <w:alias w:val="是否适用：其他重大合同[双击切换]"/>
            <w:tag w:val="_GBC_541dd80939ae4bafb641675f942c4c14"/>
            <w:id w:val="1375888011"/>
            <w:lock w:val="sdtLocked"/>
            <w:placeholder>
              <w:docPart w:val="GBC22222222222222222222222222222"/>
            </w:placeholder>
          </w:sdtPr>
          <w:sdtContent>
            <w:p w14:paraId="756A3803"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6F3C3E1" w14:textId="77777777" w:rsidR="00B10A0C" w:rsidRDefault="00000000">
          <w:pPr>
            <w:rPr>
              <w:szCs w:val="21"/>
            </w:rPr>
          </w:pPr>
        </w:p>
      </w:sdtContent>
    </w:sdt>
    <w:sdt>
      <w:sdtPr>
        <w:rPr>
          <w:rFonts w:ascii="宋体" w:hAnsi="宋体" w:cs="宋体" w:hint="eastAsia"/>
          <w:b w:val="0"/>
          <w:bCs w:val="0"/>
          <w:kern w:val="0"/>
          <w:szCs w:val="24"/>
        </w:rPr>
        <w:alias w:val="模块:"/>
        <w:tag w:val="_SEC_5c3258d364b244e3bd64f661e4156e0c"/>
        <w:id w:val="9034352"/>
        <w:lock w:val="sdtLocked"/>
        <w:placeholder>
          <w:docPart w:val="GBC22222222222222222222222222222"/>
        </w:placeholder>
      </w:sdtPr>
      <w:sdtContent>
        <w:p w14:paraId="50AE3AB8" w14:textId="77777777" w:rsidR="00B10A0C" w:rsidRDefault="00D11B25">
          <w:pPr>
            <w:pStyle w:val="2"/>
            <w:numPr>
              <w:ilvl w:val="0"/>
              <w:numId w:val="30"/>
            </w:numPr>
          </w:pPr>
          <w:r>
            <w:rPr>
              <w:rFonts w:hint="eastAsia"/>
            </w:rPr>
            <w:t>其</w:t>
          </w:r>
          <w:r>
            <w:t>他</w:t>
          </w:r>
          <w:r>
            <w:rPr>
              <w:rFonts w:hint="eastAsia"/>
            </w:rPr>
            <w:t>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792990528"/>
            <w:lock w:val="sdtLocked"/>
            <w:placeholder>
              <w:docPart w:val="GBC22222222222222222222222222222"/>
            </w:placeholder>
          </w:sdtPr>
          <w:sdtContent>
            <w:p w14:paraId="470F9696" w14:textId="77777777" w:rsidR="00B10A0C" w:rsidRDefault="00D11B25">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92"/>
    <w:p w14:paraId="3C10C7FE" w14:textId="4F036524" w:rsidR="009338E4" w:rsidRDefault="009338E4">
      <w:pPr>
        <w:rPr>
          <w:szCs w:val="21"/>
        </w:rPr>
      </w:pPr>
      <w:r>
        <w:rPr>
          <w:szCs w:val="21"/>
        </w:rPr>
        <w:br w:type="page"/>
      </w:r>
    </w:p>
    <w:p w14:paraId="504C02A6" w14:textId="77777777" w:rsidR="00B10A0C" w:rsidRDefault="00B10A0C">
      <w:pPr>
        <w:rPr>
          <w:szCs w:val="21"/>
        </w:rPr>
      </w:pPr>
    </w:p>
    <w:p w14:paraId="0EC85DB4" w14:textId="51870CCF" w:rsidR="00B10A0C" w:rsidRPr="009338E4" w:rsidRDefault="00D11B25" w:rsidP="009338E4">
      <w:pPr>
        <w:pStyle w:val="1"/>
        <w:numPr>
          <w:ilvl w:val="0"/>
          <w:numId w:val="2"/>
        </w:numPr>
        <w:rPr>
          <w:szCs w:val="28"/>
        </w:rPr>
      </w:pPr>
      <w:bookmarkStart w:id="111" w:name="_Toc437440713"/>
      <w:bookmarkStart w:id="112" w:name="_Toc409437607"/>
      <w:bookmarkStart w:id="113" w:name="_Toc89790254"/>
      <w:r>
        <w:rPr>
          <w:rFonts w:hint="eastAsia"/>
          <w:szCs w:val="28"/>
        </w:rPr>
        <w:t>股份变动及股东情况</w:t>
      </w:r>
      <w:bookmarkEnd w:id="111"/>
      <w:bookmarkEnd w:id="112"/>
      <w:bookmarkEnd w:id="113"/>
    </w:p>
    <w:p w14:paraId="37BF835B" w14:textId="77777777" w:rsidR="00B10A0C" w:rsidRDefault="00D11B25">
      <w:pPr>
        <w:pStyle w:val="2"/>
        <w:numPr>
          <w:ilvl w:val="0"/>
          <w:numId w:val="43"/>
        </w:numPr>
      </w:pPr>
      <w:bookmarkStart w:id="114" w:name="_Toc342059476"/>
      <w:bookmarkStart w:id="115" w:name="_Toc342565989"/>
      <w:r>
        <w:t>股</w:t>
      </w:r>
      <w:r>
        <w:rPr>
          <w:rFonts w:hint="eastAsia"/>
        </w:rPr>
        <w:t>本变动情况</w:t>
      </w:r>
      <w:bookmarkEnd w:id="114"/>
      <w:bookmarkEnd w:id="115"/>
    </w:p>
    <w:p w14:paraId="491F000B" w14:textId="77777777" w:rsidR="00B10A0C" w:rsidRDefault="00D11B25">
      <w:pPr>
        <w:pStyle w:val="3"/>
        <w:numPr>
          <w:ilvl w:val="1"/>
          <w:numId w:val="44"/>
        </w:numPr>
        <w:rPr>
          <w:szCs w:val="21"/>
        </w:rPr>
      </w:pPr>
      <w:bookmarkStart w:id="116" w:name="_Toc342565990"/>
      <w:bookmarkStart w:id="117" w:name="_Toc342059477"/>
      <w:r>
        <w:rPr>
          <w:rFonts w:hint="eastAsia"/>
          <w:szCs w:val="21"/>
        </w:rPr>
        <w:t>股份变动情况表</w:t>
      </w:r>
      <w:bookmarkEnd w:id="116"/>
      <w:bookmarkEnd w:id="117"/>
    </w:p>
    <w:p w14:paraId="4551727F" w14:textId="77777777" w:rsidR="00B10A0C" w:rsidRDefault="00D11B25">
      <w:pPr>
        <w:pStyle w:val="4"/>
        <w:numPr>
          <w:ilvl w:val="2"/>
          <w:numId w:val="45"/>
        </w:numPr>
      </w:pPr>
      <w:r>
        <w:rPr>
          <w:rFonts w:hint="eastAsia"/>
        </w:rPr>
        <w:t>股份变动情况表</w:t>
      </w:r>
    </w:p>
    <w:sdt>
      <w:sdtPr>
        <w:rPr>
          <w:rFonts w:hint="eastAsia"/>
          <w:szCs w:val="21"/>
        </w:rPr>
        <w:tag w:val="_SEC_a3956f57fcc041c88cfbf8c43b765028"/>
        <w:id w:val="-916942231"/>
        <w:lock w:val="sdtLocked"/>
        <w:placeholder>
          <w:docPart w:val="GBC22222222222222222222222222222"/>
        </w:placeholder>
      </w:sdtPr>
      <w:sdtContent>
        <w:p w14:paraId="60A25D6F" w14:textId="77777777" w:rsidR="00B10A0C" w:rsidRDefault="00D11B25">
          <w:pPr>
            <w:jc w:val="right"/>
            <w:rPr>
              <w:szCs w:val="21"/>
            </w:rPr>
          </w:pPr>
          <w:r>
            <w:rPr>
              <w:szCs w:val="21"/>
            </w:rPr>
            <w:t>单位：</w:t>
          </w:r>
          <w:sdt>
            <w:sdtPr>
              <w:rPr>
                <w:rFonts w:hint="eastAsia"/>
                <w:szCs w:val="21"/>
              </w:rPr>
              <w:alias w:val="单位：股份变动情况表"/>
              <w:tag w:val="_GBC_852d31b746dd490d9366194fca5e9598"/>
              <w:id w:val="184613016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g3"/>
            <w:tblW w:w="570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266"/>
            <w:gridCol w:w="794"/>
            <w:gridCol w:w="1056"/>
            <w:gridCol w:w="426"/>
            <w:gridCol w:w="477"/>
            <w:gridCol w:w="1234"/>
            <w:gridCol w:w="1161"/>
            <w:gridCol w:w="1266"/>
            <w:gridCol w:w="794"/>
          </w:tblGrid>
          <w:tr w:rsidR="00B10A0C" w:rsidRPr="004A475B" w14:paraId="0669A886" w14:textId="77777777" w:rsidTr="004A475B">
            <w:trPr>
              <w:jc w:val="center"/>
            </w:trPr>
            <w:tc>
              <w:tcPr>
                <w:tcW w:w="803" w:type="pct"/>
                <w:vMerge w:val="restart"/>
                <w:shd w:val="clear" w:color="auto" w:fill="auto"/>
                <w:tcMar>
                  <w:top w:w="57" w:type="dxa"/>
                  <w:bottom w:w="57" w:type="dxa"/>
                </w:tcMar>
                <w:vAlign w:val="center"/>
              </w:tcPr>
              <w:p w14:paraId="4FE7495C" w14:textId="77777777" w:rsidR="00B10A0C" w:rsidRPr="004A475B" w:rsidRDefault="00B10A0C">
                <w:pPr>
                  <w:jc w:val="center"/>
                  <w:rPr>
                    <w:rFonts w:ascii="Times New Roman" w:hAnsi="Times New Roman" w:cs="Times New Roman"/>
                    <w:szCs w:val="21"/>
                  </w:rPr>
                </w:pPr>
              </w:p>
            </w:tc>
            <w:sdt>
              <w:sdtPr>
                <w:tag w:val="_PLD_b9527a064e50418b9212da4d2a1d0df3"/>
                <w:id w:val="1969632213"/>
                <w:lock w:val="sdtLocked"/>
              </w:sdtPr>
              <w:sdtContent>
                <w:tc>
                  <w:tcPr>
                    <w:tcW w:w="1023" w:type="pct"/>
                    <w:gridSpan w:val="2"/>
                    <w:shd w:val="clear" w:color="auto" w:fill="auto"/>
                    <w:tcMar>
                      <w:top w:w="57" w:type="dxa"/>
                      <w:bottom w:w="57" w:type="dxa"/>
                    </w:tcMar>
                    <w:vAlign w:val="center"/>
                  </w:tcPr>
                  <w:p w14:paraId="76F626AF" w14:textId="77777777" w:rsidR="00B10A0C" w:rsidRPr="004A475B" w:rsidRDefault="00D11B25">
                    <w:pPr>
                      <w:pStyle w:val="a9"/>
                      <w:jc w:val="center"/>
                    </w:pPr>
                    <w:r w:rsidRPr="004A475B">
                      <w:t>本次变动前</w:t>
                    </w:r>
                  </w:p>
                </w:tc>
              </w:sdtContent>
            </w:sdt>
            <w:sdt>
              <w:sdtPr>
                <w:rPr>
                  <w:rFonts w:ascii="Times New Roman" w:hAnsi="Times New Roman" w:cs="Times New Roman"/>
                </w:rPr>
                <w:tag w:val="_PLD_ca58bf210de644a080d50250f302f3c8"/>
                <w:id w:val="-873228664"/>
                <w:lock w:val="sdtLocked"/>
              </w:sdtPr>
              <w:sdtContent>
                <w:tc>
                  <w:tcPr>
                    <w:tcW w:w="2151" w:type="pct"/>
                    <w:gridSpan w:val="5"/>
                    <w:shd w:val="clear" w:color="auto" w:fill="auto"/>
                    <w:tcMar>
                      <w:top w:w="57" w:type="dxa"/>
                      <w:bottom w:w="57" w:type="dxa"/>
                    </w:tcMar>
                    <w:vAlign w:val="center"/>
                  </w:tcPr>
                  <w:p w14:paraId="5C3706BA"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本次变动增减（＋，－）</w:t>
                    </w:r>
                  </w:p>
                </w:tc>
              </w:sdtContent>
            </w:sdt>
            <w:sdt>
              <w:sdtPr>
                <w:rPr>
                  <w:rFonts w:ascii="Times New Roman" w:hAnsi="Times New Roman" w:cs="Times New Roman"/>
                </w:rPr>
                <w:tag w:val="_PLD_257b6e7d34b34e838617d3ec2e88c450"/>
                <w:id w:val="976649306"/>
                <w:lock w:val="sdtLocked"/>
              </w:sdtPr>
              <w:sdtContent>
                <w:tc>
                  <w:tcPr>
                    <w:tcW w:w="1023" w:type="pct"/>
                    <w:gridSpan w:val="2"/>
                    <w:shd w:val="clear" w:color="auto" w:fill="auto"/>
                    <w:tcMar>
                      <w:top w:w="57" w:type="dxa"/>
                      <w:bottom w:w="57" w:type="dxa"/>
                    </w:tcMar>
                    <w:vAlign w:val="center"/>
                  </w:tcPr>
                  <w:p w14:paraId="4609F0DA"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本次变动后</w:t>
                    </w:r>
                  </w:p>
                </w:tc>
              </w:sdtContent>
            </w:sdt>
          </w:tr>
          <w:tr w:rsidR="00B10A0C" w:rsidRPr="004A475B" w14:paraId="0B994CAC" w14:textId="77777777" w:rsidTr="004A475B">
            <w:trPr>
              <w:trHeight w:val="273"/>
              <w:jc w:val="center"/>
            </w:trPr>
            <w:tc>
              <w:tcPr>
                <w:tcW w:w="803" w:type="pct"/>
                <w:vMerge/>
                <w:shd w:val="clear" w:color="auto" w:fill="auto"/>
                <w:tcMar>
                  <w:top w:w="57" w:type="dxa"/>
                  <w:bottom w:w="57" w:type="dxa"/>
                </w:tcMar>
                <w:vAlign w:val="center"/>
              </w:tcPr>
              <w:p w14:paraId="1E72E18B" w14:textId="77777777" w:rsidR="00B10A0C" w:rsidRPr="004A475B" w:rsidRDefault="00B10A0C">
                <w:pPr>
                  <w:jc w:val="center"/>
                  <w:rPr>
                    <w:rFonts w:ascii="Times New Roman" w:hAnsi="Times New Roman" w:cs="Times New Roman"/>
                    <w:szCs w:val="21"/>
                  </w:rPr>
                </w:pPr>
              </w:p>
            </w:tc>
            <w:sdt>
              <w:sdtPr>
                <w:tag w:val="_PLD_795b6515b9ff4e1db17e1116ff60e13f"/>
                <w:id w:val="-298847603"/>
                <w:lock w:val="sdtLocked"/>
              </w:sdtPr>
              <w:sdtContent>
                <w:tc>
                  <w:tcPr>
                    <w:tcW w:w="629" w:type="pct"/>
                    <w:shd w:val="clear" w:color="auto" w:fill="auto"/>
                    <w:tcMar>
                      <w:top w:w="57" w:type="dxa"/>
                      <w:bottom w:w="57" w:type="dxa"/>
                    </w:tcMar>
                    <w:vAlign w:val="center"/>
                  </w:tcPr>
                  <w:p w14:paraId="38434233" w14:textId="77777777" w:rsidR="00B10A0C" w:rsidRPr="004A475B" w:rsidRDefault="00D11B25">
                    <w:pPr>
                      <w:pStyle w:val="a9"/>
                      <w:jc w:val="center"/>
                    </w:pPr>
                    <w:r w:rsidRPr="004A475B">
                      <w:t>数量</w:t>
                    </w:r>
                  </w:p>
                </w:tc>
              </w:sdtContent>
            </w:sdt>
            <w:sdt>
              <w:sdtPr>
                <w:tag w:val="_PLD_73d5343b919442adb141c63d11c2cfe3"/>
                <w:id w:val="-2069487561"/>
                <w:lock w:val="sdtLocked"/>
              </w:sdtPr>
              <w:sdtContent>
                <w:tc>
                  <w:tcPr>
                    <w:tcW w:w="394" w:type="pct"/>
                    <w:shd w:val="clear" w:color="auto" w:fill="auto"/>
                    <w:tcMar>
                      <w:top w:w="57" w:type="dxa"/>
                      <w:bottom w:w="57" w:type="dxa"/>
                    </w:tcMar>
                    <w:vAlign w:val="center"/>
                  </w:tcPr>
                  <w:p w14:paraId="074F7AEB" w14:textId="77777777" w:rsidR="00B10A0C" w:rsidRPr="004A475B" w:rsidRDefault="00D11B25">
                    <w:pPr>
                      <w:pStyle w:val="a9"/>
                      <w:jc w:val="center"/>
                    </w:pPr>
                    <w:r w:rsidRPr="004A475B">
                      <w:t>比例</w:t>
                    </w:r>
                    <w:r w:rsidRPr="004A475B">
                      <w:t>(%)</w:t>
                    </w:r>
                  </w:p>
                </w:tc>
              </w:sdtContent>
            </w:sdt>
            <w:sdt>
              <w:sdtPr>
                <w:tag w:val="_PLD_ed98679a849f41f4aed274ab444cfaf5"/>
                <w:id w:val="475879050"/>
                <w:lock w:val="sdtLocked"/>
              </w:sdtPr>
              <w:sdtContent>
                <w:tc>
                  <w:tcPr>
                    <w:tcW w:w="524" w:type="pct"/>
                    <w:shd w:val="clear" w:color="auto" w:fill="auto"/>
                    <w:tcMar>
                      <w:top w:w="57" w:type="dxa"/>
                      <w:bottom w:w="57" w:type="dxa"/>
                    </w:tcMar>
                    <w:vAlign w:val="center"/>
                  </w:tcPr>
                  <w:p w14:paraId="0F2B3B6D" w14:textId="77777777" w:rsidR="00B10A0C" w:rsidRPr="004A475B" w:rsidRDefault="00D11B25">
                    <w:pPr>
                      <w:pStyle w:val="a9"/>
                      <w:jc w:val="center"/>
                    </w:pPr>
                    <w:r w:rsidRPr="004A475B">
                      <w:t>发行新股</w:t>
                    </w:r>
                  </w:p>
                </w:tc>
              </w:sdtContent>
            </w:sdt>
            <w:sdt>
              <w:sdtPr>
                <w:rPr>
                  <w:rFonts w:ascii="Times New Roman" w:hAnsi="Times New Roman" w:cs="Times New Roman"/>
                </w:rPr>
                <w:tag w:val="_PLD_9a9769412f3c455c9ccdd17bf518a278"/>
                <w:id w:val="996766167"/>
                <w:lock w:val="sdtLocked"/>
              </w:sdtPr>
              <w:sdtContent>
                <w:tc>
                  <w:tcPr>
                    <w:tcW w:w="212" w:type="pct"/>
                    <w:shd w:val="clear" w:color="auto" w:fill="auto"/>
                    <w:tcMar>
                      <w:top w:w="57" w:type="dxa"/>
                      <w:bottom w:w="57" w:type="dxa"/>
                    </w:tcMar>
                    <w:vAlign w:val="center"/>
                  </w:tcPr>
                  <w:p w14:paraId="089384F7"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送股</w:t>
                    </w:r>
                  </w:p>
                </w:tc>
              </w:sdtContent>
            </w:sdt>
            <w:sdt>
              <w:sdtPr>
                <w:rPr>
                  <w:rFonts w:ascii="Times New Roman" w:hAnsi="Times New Roman" w:cs="Times New Roman"/>
                </w:rPr>
                <w:tag w:val="_PLD_a08a8657c2504fb0907fe95adcc9b83a"/>
                <w:id w:val="-1784329500"/>
                <w:lock w:val="sdtLocked"/>
              </w:sdtPr>
              <w:sdtContent>
                <w:tc>
                  <w:tcPr>
                    <w:tcW w:w="262" w:type="pct"/>
                    <w:shd w:val="clear" w:color="auto" w:fill="auto"/>
                    <w:tcMar>
                      <w:top w:w="57" w:type="dxa"/>
                      <w:bottom w:w="57" w:type="dxa"/>
                    </w:tcMar>
                    <w:vAlign w:val="center"/>
                  </w:tcPr>
                  <w:p w14:paraId="1E60AC55"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公积金转股</w:t>
                    </w:r>
                  </w:p>
                </w:tc>
              </w:sdtContent>
            </w:sdt>
            <w:sdt>
              <w:sdtPr>
                <w:tag w:val="_PLD_8ec878ba584746ca9ce366f5c50b97db"/>
                <w:id w:val="1661422969"/>
                <w:lock w:val="sdtLocked"/>
              </w:sdtPr>
              <w:sdtContent>
                <w:tc>
                  <w:tcPr>
                    <w:tcW w:w="623" w:type="pct"/>
                    <w:shd w:val="clear" w:color="auto" w:fill="auto"/>
                    <w:tcMar>
                      <w:top w:w="57" w:type="dxa"/>
                      <w:bottom w:w="57" w:type="dxa"/>
                    </w:tcMar>
                    <w:vAlign w:val="center"/>
                  </w:tcPr>
                  <w:p w14:paraId="7DBFFFFB" w14:textId="77777777" w:rsidR="00B10A0C" w:rsidRPr="004A475B" w:rsidRDefault="00D11B25">
                    <w:pPr>
                      <w:pStyle w:val="a9"/>
                      <w:jc w:val="center"/>
                    </w:pPr>
                    <w:r w:rsidRPr="004A475B">
                      <w:t>其他</w:t>
                    </w:r>
                  </w:p>
                </w:tc>
              </w:sdtContent>
            </w:sdt>
            <w:sdt>
              <w:sdtPr>
                <w:tag w:val="_PLD_0597d73f82274779afc0a06c1888e731"/>
                <w:id w:val="2055036602"/>
                <w:lock w:val="sdtLocked"/>
              </w:sdtPr>
              <w:sdtContent>
                <w:tc>
                  <w:tcPr>
                    <w:tcW w:w="530" w:type="pct"/>
                    <w:shd w:val="clear" w:color="auto" w:fill="auto"/>
                    <w:tcMar>
                      <w:top w:w="57" w:type="dxa"/>
                      <w:bottom w:w="57" w:type="dxa"/>
                    </w:tcMar>
                    <w:vAlign w:val="center"/>
                  </w:tcPr>
                  <w:p w14:paraId="49CC4ED9" w14:textId="77777777" w:rsidR="00B10A0C" w:rsidRPr="004A475B" w:rsidRDefault="00D11B25">
                    <w:pPr>
                      <w:pStyle w:val="a9"/>
                      <w:jc w:val="center"/>
                    </w:pPr>
                    <w:r w:rsidRPr="004A475B">
                      <w:t>小计</w:t>
                    </w:r>
                  </w:p>
                </w:tc>
              </w:sdtContent>
            </w:sdt>
            <w:sdt>
              <w:sdtPr>
                <w:tag w:val="_PLD_95f452be51ff468b8cac4a86637d7617"/>
                <w:id w:val="2045628464"/>
                <w:lock w:val="sdtLocked"/>
              </w:sdtPr>
              <w:sdtContent>
                <w:tc>
                  <w:tcPr>
                    <w:tcW w:w="629" w:type="pct"/>
                    <w:shd w:val="clear" w:color="auto" w:fill="auto"/>
                    <w:tcMar>
                      <w:top w:w="57" w:type="dxa"/>
                      <w:bottom w:w="57" w:type="dxa"/>
                    </w:tcMar>
                    <w:vAlign w:val="center"/>
                  </w:tcPr>
                  <w:p w14:paraId="3DF9AEAD" w14:textId="77777777" w:rsidR="00B10A0C" w:rsidRPr="004A475B" w:rsidRDefault="00D11B25">
                    <w:pPr>
                      <w:pStyle w:val="a9"/>
                      <w:jc w:val="center"/>
                    </w:pPr>
                    <w:r w:rsidRPr="004A475B">
                      <w:t>数量</w:t>
                    </w:r>
                  </w:p>
                </w:tc>
              </w:sdtContent>
            </w:sdt>
            <w:sdt>
              <w:sdtPr>
                <w:tag w:val="_PLD_27544b89219e425da5c77cd21408a3b6"/>
                <w:id w:val="891388660"/>
                <w:lock w:val="sdtLocked"/>
              </w:sdtPr>
              <w:sdtContent>
                <w:tc>
                  <w:tcPr>
                    <w:tcW w:w="394" w:type="pct"/>
                    <w:shd w:val="clear" w:color="auto" w:fill="auto"/>
                    <w:tcMar>
                      <w:top w:w="57" w:type="dxa"/>
                      <w:bottom w:w="57" w:type="dxa"/>
                    </w:tcMar>
                    <w:vAlign w:val="center"/>
                  </w:tcPr>
                  <w:p w14:paraId="2EAF0681" w14:textId="77777777" w:rsidR="00B10A0C" w:rsidRPr="004A475B" w:rsidRDefault="00D11B25">
                    <w:pPr>
                      <w:pStyle w:val="a9"/>
                      <w:jc w:val="center"/>
                    </w:pPr>
                    <w:r w:rsidRPr="004A475B">
                      <w:t>比例</w:t>
                    </w:r>
                    <w:r w:rsidRPr="004A475B">
                      <w:t>(%)</w:t>
                    </w:r>
                  </w:p>
                </w:tc>
              </w:sdtContent>
            </w:sdt>
          </w:tr>
          <w:tr w:rsidR="00B10A0C" w:rsidRPr="004A475B" w14:paraId="5C4D6F68" w14:textId="77777777" w:rsidTr="004A475B">
            <w:trPr>
              <w:jc w:val="center"/>
            </w:trPr>
            <w:sdt>
              <w:sdtPr>
                <w:rPr>
                  <w:rFonts w:ascii="Times New Roman" w:hAnsi="Times New Roman" w:cs="Times New Roman"/>
                </w:rPr>
                <w:tag w:val="_PLD_a2bbfc03703e4b4c8a12b707058663e0"/>
                <w:id w:val="523376023"/>
                <w:lock w:val="sdtLocked"/>
              </w:sdtPr>
              <w:sdtContent>
                <w:tc>
                  <w:tcPr>
                    <w:tcW w:w="803" w:type="pct"/>
                    <w:shd w:val="clear" w:color="auto" w:fill="auto"/>
                    <w:tcMar>
                      <w:top w:w="57" w:type="dxa"/>
                      <w:bottom w:w="57" w:type="dxa"/>
                    </w:tcMar>
                    <w:vAlign w:val="center"/>
                  </w:tcPr>
                  <w:p w14:paraId="131F12BE"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一、有限售条件股份</w:t>
                    </w:r>
                  </w:p>
                </w:tc>
              </w:sdtContent>
            </w:sdt>
            <w:tc>
              <w:tcPr>
                <w:tcW w:w="629" w:type="pct"/>
                <w:shd w:val="clear" w:color="auto" w:fill="auto"/>
                <w:tcMar>
                  <w:top w:w="57" w:type="dxa"/>
                  <w:bottom w:w="57" w:type="dxa"/>
                </w:tcMar>
                <w:vAlign w:val="center"/>
              </w:tcPr>
              <w:p w14:paraId="2A1EB59A"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10,504,235</w:t>
                </w:r>
              </w:p>
            </w:tc>
            <w:tc>
              <w:tcPr>
                <w:tcW w:w="394" w:type="pct"/>
                <w:shd w:val="clear" w:color="auto" w:fill="auto"/>
                <w:tcMar>
                  <w:top w:w="57" w:type="dxa"/>
                  <w:bottom w:w="57" w:type="dxa"/>
                </w:tcMar>
                <w:vAlign w:val="center"/>
              </w:tcPr>
              <w:p w14:paraId="77299FB9"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3.30</w:t>
                </w:r>
              </w:p>
            </w:tc>
            <w:tc>
              <w:tcPr>
                <w:tcW w:w="524" w:type="pct"/>
                <w:shd w:val="clear" w:color="auto" w:fill="auto"/>
                <w:tcMar>
                  <w:top w:w="57" w:type="dxa"/>
                  <w:bottom w:w="57" w:type="dxa"/>
                </w:tcMar>
                <w:vAlign w:val="center"/>
              </w:tcPr>
              <w:p w14:paraId="12E160B0"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1,080,000</w:t>
                </w:r>
              </w:p>
            </w:tc>
            <w:tc>
              <w:tcPr>
                <w:tcW w:w="212" w:type="pct"/>
                <w:shd w:val="clear" w:color="auto" w:fill="auto"/>
                <w:tcMar>
                  <w:top w:w="57" w:type="dxa"/>
                  <w:bottom w:w="57" w:type="dxa"/>
                </w:tcMar>
                <w:vAlign w:val="center"/>
              </w:tcPr>
              <w:p w14:paraId="6B4709BD"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1F4D94A5"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7E4C3084"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-10,224,235</w:t>
                </w:r>
              </w:p>
            </w:tc>
            <w:tc>
              <w:tcPr>
                <w:tcW w:w="530" w:type="pct"/>
                <w:shd w:val="clear" w:color="auto" w:fill="auto"/>
                <w:tcMar>
                  <w:top w:w="57" w:type="dxa"/>
                  <w:bottom w:w="57" w:type="dxa"/>
                </w:tcMar>
                <w:vAlign w:val="center"/>
              </w:tcPr>
              <w:p w14:paraId="4BEE2918"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-9,144,235</w:t>
                </w:r>
              </w:p>
            </w:tc>
            <w:tc>
              <w:tcPr>
                <w:tcW w:w="629" w:type="pct"/>
                <w:shd w:val="clear" w:color="auto" w:fill="auto"/>
                <w:tcMar>
                  <w:top w:w="57" w:type="dxa"/>
                  <w:bottom w:w="57" w:type="dxa"/>
                </w:tcMar>
                <w:vAlign w:val="center"/>
              </w:tcPr>
              <w:p w14:paraId="0AAB625A"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1,360,000</w:t>
                </w:r>
              </w:p>
            </w:tc>
            <w:tc>
              <w:tcPr>
                <w:tcW w:w="394" w:type="pct"/>
                <w:shd w:val="clear" w:color="auto" w:fill="auto"/>
                <w:tcMar>
                  <w:top w:w="57" w:type="dxa"/>
                  <w:bottom w:w="57" w:type="dxa"/>
                </w:tcMar>
                <w:vAlign w:val="center"/>
              </w:tcPr>
              <w:p w14:paraId="6BE8C7FF"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0.42</w:t>
                </w:r>
              </w:p>
            </w:tc>
          </w:tr>
          <w:tr w:rsidR="00B10A0C" w:rsidRPr="004A475B" w14:paraId="1E4DE154" w14:textId="77777777" w:rsidTr="004A475B">
            <w:trPr>
              <w:jc w:val="center"/>
            </w:trPr>
            <w:sdt>
              <w:sdtPr>
                <w:rPr>
                  <w:rFonts w:ascii="Times New Roman" w:hAnsi="Times New Roman" w:cs="Times New Roman"/>
                </w:rPr>
                <w:tag w:val="_PLD_a8c603b32eea49d7b9a47f8c496da1fc"/>
                <w:id w:val="-1637641605"/>
                <w:lock w:val="sdtLocked"/>
              </w:sdtPr>
              <w:sdtContent>
                <w:tc>
                  <w:tcPr>
                    <w:tcW w:w="803" w:type="pct"/>
                    <w:shd w:val="clear" w:color="auto" w:fill="auto"/>
                    <w:tcMar>
                      <w:top w:w="57" w:type="dxa"/>
                      <w:bottom w:w="57" w:type="dxa"/>
                    </w:tcMar>
                    <w:vAlign w:val="center"/>
                  </w:tcPr>
                  <w:p w14:paraId="21B7C6AB"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1</w:t>
                    </w:r>
                    <w:r w:rsidRPr="004A475B">
                      <w:rPr>
                        <w:rFonts w:ascii="Times New Roman" w:hAnsi="Times New Roman" w:cs="Times New Roman"/>
                        <w:szCs w:val="21"/>
                      </w:rPr>
                      <w:t>、国家持股</w:t>
                    </w:r>
                  </w:p>
                </w:tc>
              </w:sdtContent>
            </w:sdt>
            <w:tc>
              <w:tcPr>
                <w:tcW w:w="629" w:type="pct"/>
                <w:shd w:val="clear" w:color="auto" w:fill="auto"/>
                <w:tcMar>
                  <w:top w:w="57" w:type="dxa"/>
                  <w:bottom w:w="57" w:type="dxa"/>
                </w:tcMar>
                <w:vAlign w:val="center"/>
              </w:tcPr>
              <w:p w14:paraId="224D5874"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0C4714D0" w14:textId="77777777" w:rsidR="00B10A0C" w:rsidRPr="004A475B" w:rsidRDefault="00B10A0C">
                <w:pPr>
                  <w:jc w:val="right"/>
                  <w:rPr>
                    <w:rFonts w:ascii="Times New Roman" w:hAnsi="Times New Roman" w:cs="Times New Roman"/>
                    <w:szCs w:val="21"/>
                  </w:rPr>
                </w:pPr>
              </w:p>
            </w:tc>
            <w:tc>
              <w:tcPr>
                <w:tcW w:w="524" w:type="pct"/>
                <w:shd w:val="clear" w:color="auto" w:fill="auto"/>
                <w:tcMar>
                  <w:top w:w="57" w:type="dxa"/>
                  <w:bottom w:w="57" w:type="dxa"/>
                </w:tcMar>
                <w:vAlign w:val="center"/>
              </w:tcPr>
              <w:p w14:paraId="1DF62BA8" w14:textId="77777777" w:rsidR="00B10A0C" w:rsidRPr="004A475B" w:rsidRDefault="00B10A0C">
                <w:pPr>
                  <w:jc w:val="right"/>
                  <w:rPr>
                    <w:rFonts w:ascii="Times New Roman" w:hAnsi="Times New Roman" w:cs="Times New Roman"/>
                    <w:szCs w:val="21"/>
                  </w:rPr>
                </w:pPr>
              </w:p>
            </w:tc>
            <w:tc>
              <w:tcPr>
                <w:tcW w:w="212" w:type="pct"/>
                <w:shd w:val="clear" w:color="auto" w:fill="auto"/>
                <w:tcMar>
                  <w:top w:w="57" w:type="dxa"/>
                  <w:bottom w:w="57" w:type="dxa"/>
                </w:tcMar>
                <w:vAlign w:val="center"/>
              </w:tcPr>
              <w:p w14:paraId="07F59970"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740C0326"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0BE1C21E" w14:textId="77777777" w:rsidR="00B10A0C" w:rsidRPr="004A475B" w:rsidRDefault="00B10A0C">
                <w:pPr>
                  <w:jc w:val="right"/>
                  <w:rPr>
                    <w:rFonts w:ascii="Times New Roman" w:hAnsi="Times New Roman" w:cs="Times New Roman"/>
                    <w:szCs w:val="21"/>
                  </w:rPr>
                </w:pPr>
              </w:p>
            </w:tc>
            <w:tc>
              <w:tcPr>
                <w:tcW w:w="530" w:type="pct"/>
                <w:shd w:val="clear" w:color="auto" w:fill="auto"/>
                <w:tcMar>
                  <w:top w:w="57" w:type="dxa"/>
                  <w:bottom w:w="57" w:type="dxa"/>
                </w:tcMar>
                <w:vAlign w:val="center"/>
              </w:tcPr>
              <w:p w14:paraId="6EE0AF5E" w14:textId="77777777" w:rsidR="00B10A0C" w:rsidRPr="004A475B" w:rsidRDefault="00B10A0C">
                <w:pPr>
                  <w:jc w:val="right"/>
                  <w:rPr>
                    <w:rFonts w:ascii="Times New Roman" w:hAnsi="Times New Roman" w:cs="Times New Roman"/>
                    <w:szCs w:val="21"/>
                  </w:rPr>
                </w:pPr>
              </w:p>
            </w:tc>
            <w:tc>
              <w:tcPr>
                <w:tcW w:w="629" w:type="pct"/>
                <w:shd w:val="clear" w:color="auto" w:fill="auto"/>
                <w:tcMar>
                  <w:top w:w="57" w:type="dxa"/>
                  <w:bottom w:w="57" w:type="dxa"/>
                </w:tcMar>
                <w:vAlign w:val="center"/>
              </w:tcPr>
              <w:p w14:paraId="3CB4AB60"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7A1F5006" w14:textId="77777777" w:rsidR="00B10A0C" w:rsidRPr="004A475B" w:rsidRDefault="00B10A0C">
                <w:pPr>
                  <w:jc w:val="right"/>
                  <w:rPr>
                    <w:rFonts w:ascii="Times New Roman" w:hAnsi="Times New Roman" w:cs="Times New Roman"/>
                    <w:szCs w:val="21"/>
                  </w:rPr>
                </w:pPr>
              </w:p>
            </w:tc>
          </w:tr>
          <w:tr w:rsidR="00B10A0C" w:rsidRPr="004A475B" w14:paraId="05F8C561" w14:textId="77777777" w:rsidTr="004A475B">
            <w:trPr>
              <w:jc w:val="center"/>
            </w:trPr>
            <w:sdt>
              <w:sdtPr>
                <w:rPr>
                  <w:rFonts w:ascii="Times New Roman" w:hAnsi="Times New Roman" w:cs="Times New Roman"/>
                </w:rPr>
                <w:tag w:val="_PLD_57c96ca2c1654be8adf1c925e83e93a5"/>
                <w:id w:val="-767003832"/>
                <w:lock w:val="sdtLocked"/>
              </w:sdtPr>
              <w:sdtContent>
                <w:tc>
                  <w:tcPr>
                    <w:tcW w:w="803" w:type="pct"/>
                    <w:shd w:val="clear" w:color="auto" w:fill="auto"/>
                    <w:tcMar>
                      <w:top w:w="57" w:type="dxa"/>
                      <w:bottom w:w="57" w:type="dxa"/>
                    </w:tcMar>
                    <w:vAlign w:val="center"/>
                  </w:tcPr>
                  <w:p w14:paraId="2CCA23C4"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2</w:t>
                    </w:r>
                    <w:r w:rsidRPr="004A475B">
                      <w:rPr>
                        <w:rFonts w:ascii="Times New Roman" w:hAnsi="Times New Roman" w:cs="Times New Roman"/>
                        <w:szCs w:val="21"/>
                      </w:rPr>
                      <w:t>、国有法人持股</w:t>
                    </w:r>
                  </w:p>
                </w:tc>
              </w:sdtContent>
            </w:sdt>
            <w:tc>
              <w:tcPr>
                <w:tcW w:w="629" w:type="pct"/>
                <w:shd w:val="clear" w:color="auto" w:fill="auto"/>
                <w:tcMar>
                  <w:top w:w="57" w:type="dxa"/>
                  <w:bottom w:w="57" w:type="dxa"/>
                </w:tcMar>
                <w:vAlign w:val="center"/>
              </w:tcPr>
              <w:p w14:paraId="61CADE48"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3EBE6652" w14:textId="77777777" w:rsidR="00B10A0C" w:rsidRPr="004A475B" w:rsidRDefault="00B10A0C">
                <w:pPr>
                  <w:jc w:val="right"/>
                  <w:rPr>
                    <w:rFonts w:ascii="Times New Roman" w:hAnsi="Times New Roman" w:cs="Times New Roman"/>
                    <w:szCs w:val="21"/>
                  </w:rPr>
                </w:pPr>
              </w:p>
            </w:tc>
            <w:tc>
              <w:tcPr>
                <w:tcW w:w="524" w:type="pct"/>
                <w:shd w:val="clear" w:color="auto" w:fill="auto"/>
                <w:tcMar>
                  <w:top w:w="57" w:type="dxa"/>
                  <w:bottom w:w="57" w:type="dxa"/>
                </w:tcMar>
                <w:vAlign w:val="center"/>
              </w:tcPr>
              <w:p w14:paraId="29681C6D" w14:textId="77777777" w:rsidR="00B10A0C" w:rsidRPr="004A475B" w:rsidRDefault="00B10A0C">
                <w:pPr>
                  <w:jc w:val="right"/>
                  <w:rPr>
                    <w:rFonts w:ascii="Times New Roman" w:hAnsi="Times New Roman" w:cs="Times New Roman"/>
                    <w:szCs w:val="21"/>
                  </w:rPr>
                </w:pPr>
              </w:p>
            </w:tc>
            <w:tc>
              <w:tcPr>
                <w:tcW w:w="212" w:type="pct"/>
                <w:shd w:val="clear" w:color="auto" w:fill="auto"/>
                <w:tcMar>
                  <w:top w:w="57" w:type="dxa"/>
                  <w:bottom w:w="57" w:type="dxa"/>
                </w:tcMar>
                <w:vAlign w:val="center"/>
              </w:tcPr>
              <w:p w14:paraId="1A1743C3"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098F523B"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5A52525C" w14:textId="77777777" w:rsidR="00B10A0C" w:rsidRPr="004A475B" w:rsidRDefault="00B10A0C">
                <w:pPr>
                  <w:jc w:val="right"/>
                  <w:rPr>
                    <w:rFonts w:ascii="Times New Roman" w:hAnsi="Times New Roman" w:cs="Times New Roman"/>
                    <w:szCs w:val="21"/>
                  </w:rPr>
                </w:pPr>
              </w:p>
            </w:tc>
            <w:tc>
              <w:tcPr>
                <w:tcW w:w="530" w:type="pct"/>
                <w:shd w:val="clear" w:color="auto" w:fill="auto"/>
                <w:tcMar>
                  <w:top w:w="57" w:type="dxa"/>
                  <w:bottom w:w="57" w:type="dxa"/>
                </w:tcMar>
                <w:vAlign w:val="center"/>
              </w:tcPr>
              <w:p w14:paraId="232E84B7" w14:textId="77777777" w:rsidR="00B10A0C" w:rsidRPr="004A475B" w:rsidRDefault="00B10A0C">
                <w:pPr>
                  <w:jc w:val="right"/>
                  <w:rPr>
                    <w:rFonts w:ascii="Times New Roman" w:hAnsi="Times New Roman" w:cs="Times New Roman"/>
                    <w:szCs w:val="21"/>
                  </w:rPr>
                </w:pPr>
              </w:p>
            </w:tc>
            <w:tc>
              <w:tcPr>
                <w:tcW w:w="629" w:type="pct"/>
                <w:shd w:val="clear" w:color="auto" w:fill="auto"/>
                <w:tcMar>
                  <w:top w:w="57" w:type="dxa"/>
                  <w:bottom w:w="57" w:type="dxa"/>
                </w:tcMar>
                <w:vAlign w:val="center"/>
              </w:tcPr>
              <w:p w14:paraId="4AA62C88"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64074541" w14:textId="77777777" w:rsidR="00B10A0C" w:rsidRPr="004A475B" w:rsidRDefault="00B10A0C">
                <w:pPr>
                  <w:jc w:val="right"/>
                  <w:rPr>
                    <w:rFonts w:ascii="Times New Roman" w:hAnsi="Times New Roman" w:cs="Times New Roman"/>
                    <w:szCs w:val="21"/>
                  </w:rPr>
                </w:pPr>
              </w:p>
            </w:tc>
          </w:tr>
          <w:tr w:rsidR="00B10A0C" w:rsidRPr="004A475B" w14:paraId="7CC33884" w14:textId="77777777" w:rsidTr="004A475B">
            <w:trPr>
              <w:jc w:val="center"/>
            </w:trPr>
            <w:sdt>
              <w:sdtPr>
                <w:rPr>
                  <w:rFonts w:ascii="Times New Roman" w:hAnsi="Times New Roman" w:cs="Times New Roman"/>
                </w:rPr>
                <w:tag w:val="_PLD_4f333fab44b442279b77f1825ded41f9"/>
                <w:id w:val="-140807117"/>
                <w:lock w:val="sdtLocked"/>
              </w:sdtPr>
              <w:sdtContent>
                <w:tc>
                  <w:tcPr>
                    <w:tcW w:w="803" w:type="pct"/>
                    <w:shd w:val="clear" w:color="auto" w:fill="auto"/>
                    <w:tcMar>
                      <w:top w:w="57" w:type="dxa"/>
                      <w:bottom w:w="57" w:type="dxa"/>
                    </w:tcMar>
                    <w:vAlign w:val="center"/>
                  </w:tcPr>
                  <w:p w14:paraId="33B8C9E5"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3</w:t>
                    </w:r>
                    <w:r w:rsidRPr="004A475B">
                      <w:rPr>
                        <w:rFonts w:ascii="Times New Roman" w:hAnsi="Times New Roman" w:cs="Times New Roman"/>
                        <w:szCs w:val="21"/>
                      </w:rPr>
                      <w:t>、其他内资持股</w:t>
                    </w:r>
                  </w:p>
                </w:tc>
              </w:sdtContent>
            </w:sdt>
            <w:tc>
              <w:tcPr>
                <w:tcW w:w="629" w:type="pct"/>
                <w:shd w:val="clear" w:color="auto" w:fill="auto"/>
                <w:tcMar>
                  <w:top w:w="57" w:type="dxa"/>
                  <w:bottom w:w="57" w:type="dxa"/>
                </w:tcMar>
                <w:vAlign w:val="center"/>
              </w:tcPr>
              <w:p w14:paraId="53261DBF"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10,504,235</w:t>
                </w:r>
              </w:p>
            </w:tc>
            <w:tc>
              <w:tcPr>
                <w:tcW w:w="394" w:type="pct"/>
                <w:shd w:val="clear" w:color="auto" w:fill="auto"/>
                <w:tcMar>
                  <w:top w:w="57" w:type="dxa"/>
                  <w:bottom w:w="57" w:type="dxa"/>
                </w:tcMar>
                <w:vAlign w:val="center"/>
              </w:tcPr>
              <w:p w14:paraId="78501421"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3.30</w:t>
                </w:r>
              </w:p>
            </w:tc>
            <w:tc>
              <w:tcPr>
                <w:tcW w:w="524" w:type="pct"/>
                <w:shd w:val="clear" w:color="auto" w:fill="auto"/>
                <w:tcMar>
                  <w:top w:w="57" w:type="dxa"/>
                  <w:bottom w:w="57" w:type="dxa"/>
                </w:tcMar>
                <w:vAlign w:val="center"/>
              </w:tcPr>
              <w:p w14:paraId="33213DD6"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1,080,000</w:t>
                </w:r>
              </w:p>
            </w:tc>
            <w:tc>
              <w:tcPr>
                <w:tcW w:w="212" w:type="pct"/>
                <w:shd w:val="clear" w:color="auto" w:fill="auto"/>
                <w:tcMar>
                  <w:top w:w="57" w:type="dxa"/>
                  <w:bottom w:w="57" w:type="dxa"/>
                </w:tcMar>
                <w:vAlign w:val="center"/>
              </w:tcPr>
              <w:p w14:paraId="1D4DFA5C"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538A5710"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7D3AF120"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-10,224,235</w:t>
                </w:r>
              </w:p>
            </w:tc>
            <w:tc>
              <w:tcPr>
                <w:tcW w:w="530" w:type="pct"/>
                <w:shd w:val="clear" w:color="auto" w:fill="auto"/>
                <w:tcMar>
                  <w:top w:w="57" w:type="dxa"/>
                  <w:bottom w:w="57" w:type="dxa"/>
                </w:tcMar>
                <w:vAlign w:val="center"/>
              </w:tcPr>
              <w:p w14:paraId="5941638A"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-9,144,235</w:t>
                </w:r>
              </w:p>
            </w:tc>
            <w:tc>
              <w:tcPr>
                <w:tcW w:w="629" w:type="pct"/>
                <w:shd w:val="clear" w:color="auto" w:fill="auto"/>
                <w:tcMar>
                  <w:top w:w="57" w:type="dxa"/>
                  <w:bottom w:w="57" w:type="dxa"/>
                </w:tcMar>
                <w:vAlign w:val="center"/>
              </w:tcPr>
              <w:p w14:paraId="3C949C58"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1,360,000</w:t>
                </w:r>
              </w:p>
            </w:tc>
            <w:tc>
              <w:tcPr>
                <w:tcW w:w="394" w:type="pct"/>
                <w:shd w:val="clear" w:color="auto" w:fill="auto"/>
                <w:tcMar>
                  <w:top w:w="57" w:type="dxa"/>
                  <w:bottom w:w="57" w:type="dxa"/>
                </w:tcMar>
                <w:vAlign w:val="center"/>
              </w:tcPr>
              <w:p w14:paraId="2C3EB56F"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0.42</w:t>
                </w:r>
              </w:p>
            </w:tc>
          </w:tr>
          <w:tr w:rsidR="00B10A0C" w:rsidRPr="004A475B" w14:paraId="0F288837" w14:textId="77777777" w:rsidTr="004A475B">
            <w:trPr>
              <w:jc w:val="center"/>
            </w:trPr>
            <w:sdt>
              <w:sdtPr>
                <w:rPr>
                  <w:rFonts w:ascii="Times New Roman" w:hAnsi="Times New Roman" w:cs="Times New Roman"/>
                </w:rPr>
                <w:tag w:val="_PLD_97614d95404a4379905be7a3374644f5"/>
                <w:id w:val="496303025"/>
                <w:lock w:val="sdtLocked"/>
              </w:sdtPr>
              <w:sdtContent>
                <w:tc>
                  <w:tcPr>
                    <w:tcW w:w="803" w:type="pct"/>
                    <w:shd w:val="clear" w:color="auto" w:fill="auto"/>
                    <w:tcMar>
                      <w:top w:w="57" w:type="dxa"/>
                      <w:bottom w:w="57" w:type="dxa"/>
                    </w:tcMar>
                    <w:vAlign w:val="center"/>
                  </w:tcPr>
                  <w:p w14:paraId="685C0DF2"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其中：境内非国有法人持股</w:t>
                    </w:r>
                  </w:p>
                </w:tc>
              </w:sdtContent>
            </w:sdt>
            <w:tc>
              <w:tcPr>
                <w:tcW w:w="629" w:type="pct"/>
                <w:shd w:val="clear" w:color="auto" w:fill="auto"/>
                <w:tcMar>
                  <w:top w:w="57" w:type="dxa"/>
                  <w:bottom w:w="57" w:type="dxa"/>
                </w:tcMar>
                <w:vAlign w:val="center"/>
              </w:tcPr>
              <w:p w14:paraId="2E8FEFA1"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7,678,918</w:t>
                </w:r>
              </w:p>
            </w:tc>
            <w:tc>
              <w:tcPr>
                <w:tcW w:w="394" w:type="pct"/>
                <w:shd w:val="clear" w:color="auto" w:fill="auto"/>
                <w:tcMar>
                  <w:top w:w="57" w:type="dxa"/>
                  <w:bottom w:w="57" w:type="dxa"/>
                </w:tcMar>
                <w:vAlign w:val="center"/>
              </w:tcPr>
              <w:p w14:paraId="62E8D0D9"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2.41</w:t>
                </w:r>
              </w:p>
            </w:tc>
            <w:tc>
              <w:tcPr>
                <w:tcW w:w="524" w:type="pct"/>
                <w:shd w:val="clear" w:color="auto" w:fill="auto"/>
                <w:tcMar>
                  <w:top w:w="57" w:type="dxa"/>
                  <w:bottom w:w="57" w:type="dxa"/>
                </w:tcMar>
                <w:vAlign w:val="center"/>
              </w:tcPr>
              <w:p w14:paraId="18A0FB1D" w14:textId="77777777" w:rsidR="00B10A0C" w:rsidRPr="004A475B" w:rsidRDefault="00B10A0C">
                <w:pPr>
                  <w:jc w:val="right"/>
                  <w:rPr>
                    <w:rFonts w:ascii="Times New Roman" w:hAnsi="Times New Roman" w:cs="Times New Roman"/>
                    <w:szCs w:val="21"/>
                  </w:rPr>
                </w:pPr>
              </w:p>
            </w:tc>
            <w:tc>
              <w:tcPr>
                <w:tcW w:w="212" w:type="pct"/>
                <w:shd w:val="clear" w:color="auto" w:fill="auto"/>
                <w:tcMar>
                  <w:top w:w="57" w:type="dxa"/>
                  <w:bottom w:w="57" w:type="dxa"/>
                </w:tcMar>
                <w:vAlign w:val="center"/>
              </w:tcPr>
              <w:p w14:paraId="72CE38AF"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6C6197C5"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770846B1"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-7,678,918</w:t>
                </w:r>
              </w:p>
            </w:tc>
            <w:tc>
              <w:tcPr>
                <w:tcW w:w="530" w:type="pct"/>
                <w:shd w:val="clear" w:color="auto" w:fill="auto"/>
                <w:tcMar>
                  <w:top w:w="57" w:type="dxa"/>
                  <w:bottom w:w="57" w:type="dxa"/>
                </w:tcMar>
                <w:vAlign w:val="center"/>
              </w:tcPr>
              <w:p w14:paraId="138CE452"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-7,678,918</w:t>
                </w:r>
              </w:p>
            </w:tc>
            <w:tc>
              <w:tcPr>
                <w:tcW w:w="629" w:type="pct"/>
                <w:shd w:val="clear" w:color="auto" w:fill="auto"/>
                <w:tcMar>
                  <w:top w:w="57" w:type="dxa"/>
                  <w:bottom w:w="57" w:type="dxa"/>
                </w:tcMar>
                <w:vAlign w:val="center"/>
              </w:tcPr>
              <w:p w14:paraId="1F1FE68C"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tc>
              <w:tcPr>
                <w:tcW w:w="394" w:type="pct"/>
                <w:shd w:val="clear" w:color="auto" w:fill="auto"/>
                <w:tcMar>
                  <w:top w:w="57" w:type="dxa"/>
                  <w:bottom w:w="57" w:type="dxa"/>
                </w:tcMar>
                <w:vAlign w:val="center"/>
              </w:tcPr>
              <w:p w14:paraId="25DC4AA6"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tr>
          <w:tr w:rsidR="00B10A0C" w:rsidRPr="004A475B" w14:paraId="1C806298" w14:textId="77777777" w:rsidTr="004A475B">
            <w:trPr>
              <w:jc w:val="center"/>
            </w:trPr>
            <w:sdt>
              <w:sdtPr>
                <w:rPr>
                  <w:rFonts w:ascii="Times New Roman" w:hAnsi="Times New Roman" w:cs="Times New Roman"/>
                </w:rPr>
                <w:tag w:val="_PLD_a8df9bdb70fc4213acb79eb58d1b77de"/>
                <w:id w:val="618346494"/>
                <w:lock w:val="sdtLocked"/>
              </w:sdtPr>
              <w:sdtContent>
                <w:tc>
                  <w:tcPr>
                    <w:tcW w:w="803" w:type="pct"/>
                    <w:shd w:val="clear" w:color="auto" w:fill="auto"/>
                    <w:tcMar>
                      <w:top w:w="57" w:type="dxa"/>
                      <w:bottom w:w="57" w:type="dxa"/>
                    </w:tcMar>
                    <w:vAlign w:val="center"/>
                  </w:tcPr>
                  <w:p w14:paraId="20FE6B84" w14:textId="77777777" w:rsidR="00B10A0C" w:rsidRPr="004A475B" w:rsidRDefault="00D11B25">
                    <w:pPr>
                      <w:ind w:firstLineChars="300" w:firstLine="630"/>
                      <w:rPr>
                        <w:rFonts w:ascii="Times New Roman" w:hAnsi="Times New Roman" w:cs="Times New Roman"/>
                        <w:szCs w:val="21"/>
                      </w:rPr>
                    </w:pPr>
                    <w:r w:rsidRPr="004A475B">
                      <w:rPr>
                        <w:rFonts w:ascii="Times New Roman" w:hAnsi="Times New Roman" w:cs="Times New Roman"/>
                        <w:szCs w:val="21"/>
                      </w:rPr>
                      <w:t>境内自然人持股</w:t>
                    </w:r>
                  </w:p>
                </w:tc>
              </w:sdtContent>
            </w:sdt>
            <w:tc>
              <w:tcPr>
                <w:tcW w:w="629" w:type="pct"/>
                <w:shd w:val="clear" w:color="auto" w:fill="auto"/>
                <w:tcMar>
                  <w:top w:w="57" w:type="dxa"/>
                  <w:bottom w:w="57" w:type="dxa"/>
                </w:tcMar>
                <w:vAlign w:val="center"/>
              </w:tcPr>
              <w:p w14:paraId="5B6F7002"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2,825,317</w:t>
                </w:r>
              </w:p>
            </w:tc>
            <w:tc>
              <w:tcPr>
                <w:tcW w:w="394" w:type="pct"/>
                <w:shd w:val="clear" w:color="auto" w:fill="auto"/>
                <w:tcMar>
                  <w:top w:w="57" w:type="dxa"/>
                  <w:bottom w:w="57" w:type="dxa"/>
                </w:tcMar>
                <w:vAlign w:val="center"/>
              </w:tcPr>
              <w:p w14:paraId="5D28DA63"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0.89</w:t>
                </w:r>
              </w:p>
            </w:tc>
            <w:tc>
              <w:tcPr>
                <w:tcW w:w="524" w:type="pct"/>
                <w:shd w:val="clear" w:color="auto" w:fill="auto"/>
                <w:tcMar>
                  <w:top w:w="57" w:type="dxa"/>
                  <w:bottom w:w="57" w:type="dxa"/>
                </w:tcMar>
                <w:vAlign w:val="center"/>
              </w:tcPr>
              <w:p w14:paraId="034EE3C2"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1,080,000</w:t>
                </w:r>
              </w:p>
            </w:tc>
            <w:tc>
              <w:tcPr>
                <w:tcW w:w="212" w:type="pct"/>
                <w:shd w:val="clear" w:color="auto" w:fill="auto"/>
                <w:tcMar>
                  <w:top w:w="57" w:type="dxa"/>
                  <w:bottom w:w="57" w:type="dxa"/>
                </w:tcMar>
                <w:vAlign w:val="center"/>
              </w:tcPr>
              <w:p w14:paraId="04842A26"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5D51AEC6"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21AAD0E4"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-2,545,317</w:t>
                </w:r>
              </w:p>
            </w:tc>
            <w:tc>
              <w:tcPr>
                <w:tcW w:w="530" w:type="pct"/>
                <w:shd w:val="clear" w:color="auto" w:fill="auto"/>
                <w:tcMar>
                  <w:top w:w="57" w:type="dxa"/>
                  <w:bottom w:w="57" w:type="dxa"/>
                </w:tcMar>
                <w:vAlign w:val="center"/>
              </w:tcPr>
              <w:p w14:paraId="311C85C2"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-1,465,317</w:t>
                </w:r>
              </w:p>
            </w:tc>
            <w:tc>
              <w:tcPr>
                <w:tcW w:w="629" w:type="pct"/>
                <w:shd w:val="clear" w:color="auto" w:fill="auto"/>
                <w:tcMar>
                  <w:top w:w="57" w:type="dxa"/>
                  <w:bottom w:w="57" w:type="dxa"/>
                </w:tcMar>
                <w:vAlign w:val="center"/>
              </w:tcPr>
              <w:p w14:paraId="2E442F88"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1,360,000</w:t>
                </w:r>
              </w:p>
            </w:tc>
            <w:tc>
              <w:tcPr>
                <w:tcW w:w="394" w:type="pct"/>
                <w:shd w:val="clear" w:color="auto" w:fill="auto"/>
                <w:tcMar>
                  <w:top w:w="57" w:type="dxa"/>
                  <w:bottom w:w="57" w:type="dxa"/>
                </w:tcMar>
                <w:vAlign w:val="center"/>
              </w:tcPr>
              <w:p w14:paraId="08E035E6"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0.42</w:t>
                </w:r>
              </w:p>
            </w:tc>
          </w:tr>
          <w:tr w:rsidR="00B10A0C" w:rsidRPr="004A475B" w14:paraId="2EB3CDB8" w14:textId="77777777" w:rsidTr="004A475B">
            <w:trPr>
              <w:jc w:val="center"/>
            </w:trPr>
            <w:sdt>
              <w:sdtPr>
                <w:rPr>
                  <w:rFonts w:ascii="Times New Roman" w:hAnsi="Times New Roman" w:cs="Times New Roman"/>
                </w:rPr>
                <w:tag w:val="_PLD_b6a5ee65349040cd91b772c7bf80de26"/>
                <w:id w:val="1426618351"/>
                <w:lock w:val="sdtLocked"/>
              </w:sdtPr>
              <w:sdtContent>
                <w:tc>
                  <w:tcPr>
                    <w:tcW w:w="803" w:type="pct"/>
                    <w:shd w:val="clear" w:color="auto" w:fill="auto"/>
                    <w:tcMar>
                      <w:top w:w="57" w:type="dxa"/>
                      <w:bottom w:w="57" w:type="dxa"/>
                    </w:tcMar>
                    <w:vAlign w:val="center"/>
                  </w:tcPr>
                  <w:p w14:paraId="045310E1"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4</w:t>
                    </w:r>
                    <w:r w:rsidRPr="004A475B">
                      <w:rPr>
                        <w:rFonts w:ascii="Times New Roman" w:hAnsi="Times New Roman" w:cs="Times New Roman"/>
                        <w:szCs w:val="21"/>
                      </w:rPr>
                      <w:t>、外资持股</w:t>
                    </w:r>
                  </w:p>
                </w:tc>
              </w:sdtContent>
            </w:sdt>
            <w:tc>
              <w:tcPr>
                <w:tcW w:w="629" w:type="pct"/>
                <w:shd w:val="clear" w:color="auto" w:fill="auto"/>
                <w:tcMar>
                  <w:top w:w="57" w:type="dxa"/>
                  <w:bottom w:w="57" w:type="dxa"/>
                </w:tcMar>
                <w:vAlign w:val="center"/>
              </w:tcPr>
              <w:p w14:paraId="01BB28F0"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041E1E36" w14:textId="77777777" w:rsidR="00B10A0C" w:rsidRPr="004A475B" w:rsidRDefault="00B10A0C">
                <w:pPr>
                  <w:jc w:val="right"/>
                  <w:rPr>
                    <w:rFonts w:ascii="Times New Roman" w:hAnsi="Times New Roman" w:cs="Times New Roman"/>
                    <w:szCs w:val="21"/>
                  </w:rPr>
                </w:pPr>
              </w:p>
            </w:tc>
            <w:tc>
              <w:tcPr>
                <w:tcW w:w="524" w:type="pct"/>
                <w:shd w:val="clear" w:color="auto" w:fill="auto"/>
                <w:tcMar>
                  <w:top w:w="57" w:type="dxa"/>
                  <w:bottom w:w="57" w:type="dxa"/>
                </w:tcMar>
                <w:vAlign w:val="center"/>
              </w:tcPr>
              <w:p w14:paraId="1279B8BE" w14:textId="77777777" w:rsidR="00B10A0C" w:rsidRPr="004A475B" w:rsidRDefault="00B10A0C">
                <w:pPr>
                  <w:jc w:val="right"/>
                  <w:rPr>
                    <w:rFonts w:ascii="Times New Roman" w:hAnsi="Times New Roman" w:cs="Times New Roman"/>
                    <w:szCs w:val="21"/>
                  </w:rPr>
                </w:pPr>
              </w:p>
            </w:tc>
            <w:tc>
              <w:tcPr>
                <w:tcW w:w="212" w:type="pct"/>
                <w:shd w:val="clear" w:color="auto" w:fill="auto"/>
                <w:tcMar>
                  <w:top w:w="57" w:type="dxa"/>
                  <w:bottom w:w="57" w:type="dxa"/>
                </w:tcMar>
                <w:vAlign w:val="center"/>
              </w:tcPr>
              <w:p w14:paraId="62B10131"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3B879DE3"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5CC0F0F8" w14:textId="77777777" w:rsidR="00B10A0C" w:rsidRPr="004A475B" w:rsidRDefault="00B10A0C">
                <w:pPr>
                  <w:jc w:val="right"/>
                  <w:rPr>
                    <w:rFonts w:ascii="Times New Roman" w:hAnsi="Times New Roman" w:cs="Times New Roman"/>
                    <w:szCs w:val="21"/>
                  </w:rPr>
                </w:pPr>
              </w:p>
            </w:tc>
            <w:tc>
              <w:tcPr>
                <w:tcW w:w="530" w:type="pct"/>
                <w:shd w:val="clear" w:color="auto" w:fill="auto"/>
                <w:tcMar>
                  <w:top w:w="57" w:type="dxa"/>
                  <w:bottom w:w="57" w:type="dxa"/>
                </w:tcMar>
                <w:vAlign w:val="center"/>
              </w:tcPr>
              <w:p w14:paraId="70E93C52" w14:textId="77777777" w:rsidR="00B10A0C" w:rsidRPr="004A475B" w:rsidRDefault="00B10A0C">
                <w:pPr>
                  <w:jc w:val="right"/>
                  <w:rPr>
                    <w:rFonts w:ascii="Times New Roman" w:hAnsi="Times New Roman" w:cs="Times New Roman"/>
                    <w:szCs w:val="21"/>
                  </w:rPr>
                </w:pPr>
              </w:p>
            </w:tc>
            <w:tc>
              <w:tcPr>
                <w:tcW w:w="629" w:type="pct"/>
                <w:shd w:val="clear" w:color="auto" w:fill="auto"/>
                <w:tcMar>
                  <w:top w:w="57" w:type="dxa"/>
                  <w:bottom w:w="57" w:type="dxa"/>
                </w:tcMar>
                <w:vAlign w:val="center"/>
              </w:tcPr>
              <w:p w14:paraId="3EBC1B03"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51651A6E" w14:textId="77777777" w:rsidR="00B10A0C" w:rsidRPr="004A475B" w:rsidRDefault="00B10A0C">
                <w:pPr>
                  <w:jc w:val="right"/>
                  <w:rPr>
                    <w:rFonts w:ascii="Times New Roman" w:hAnsi="Times New Roman" w:cs="Times New Roman"/>
                    <w:szCs w:val="21"/>
                  </w:rPr>
                </w:pPr>
              </w:p>
            </w:tc>
          </w:tr>
          <w:tr w:rsidR="00B10A0C" w:rsidRPr="004A475B" w14:paraId="76F2CFB9" w14:textId="77777777" w:rsidTr="004A475B">
            <w:trPr>
              <w:jc w:val="center"/>
            </w:trPr>
            <w:sdt>
              <w:sdtPr>
                <w:rPr>
                  <w:rFonts w:ascii="Times New Roman" w:hAnsi="Times New Roman" w:cs="Times New Roman"/>
                </w:rPr>
                <w:tag w:val="_PLD_5735b1fe7a21415dae47c1f540097fcb"/>
                <w:id w:val="1557202632"/>
                <w:lock w:val="sdtLocked"/>
              </w:sdtPr>
              <w:sdtContent>
                <w:tc>
                  <w:tcPr>
                    <w:tcW w:w="803" w:type="pct"/>
                    <w:shd w:val="clear" w:color="auto" w:fill="auto"/>
                    <w:tcMar>
                      <w:top w:w="57" w:type="dxa"/>
                      <w:bottom w:w="57" w:type="dxa"/>
                    </w:tcMar>
                    <w:vAlign w:val="center"/>
                  </w:tcPr>
                  <w:p w14:paraId="42E7EAEE"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其中：境外法人持股</w:t>
                    </w:r>
                  </w:p>
                </w:tc>
              </w:sdtContent>
            </w:sdt>
            <w:tc>
              <w:tcPr>
                <w:tcW w:w="629" w:type="pct"/>
                <w:shd w:val="clear" w:color="auto" w:fill="auto"/>
                <w:tcMar>
                  <w:top w:w="57" w:type="dxa"/>
                  <w:bottom w:w="57" w:type="dxa"/>
                </w:tcMar>
                <w:vAlign w:val="center"/>
              </w:tcPr>
              <w:p w14:paraId="562C7331"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024C0AA0" w14:textId="77777777" w:rsidR="00B10A0C" w:rsidRPr="004A475B" w:rsidRDefault="00B10A0C">
                <w:pPr>
                  <w:jc w:val="right"/>
                  <w:rPr>
                    <w:rFonts w:ascii="Times New Roman" w:hAnsi="Times New Roman" w:cs="Times New Roman"/>
                    <w:szCs w:val="21"/>
                  </w:rPr>
                </w:pPr>
              </w:p>
            </w:tc>
            <w:tc>
              <w:tcPr>
                <w:tcW w:w="524" w:type="pct"/>
                <w:shd w:val="clear" w:color="auto" w:fill="auto"/>
                <w:tcMar>
                  <w:top w:w="57" w:type="dxa"/>
                  <w:bottom w:w="57" w:type="dxa"/>
                </w:tcMar>
                <w:vAlign w:val="center"/>
              </w:tcPr>
              <w:p w14:paraId="3A405E36" w14:textId="77777777" w:rsidR="00B10A0C" w:rsidRPr="004A475B" w:rsidRDefault="00B10A0C">
                <w:pPr>
                  <w:jc w:val="right"/>
                  <w:rPr>
                    <w:rFonts w:ascii="Times New Roman" w:hAnsi="Times New Roman" w:cs="Times New Roman"/>
                    <w:szCs w:val="21"/>
                  </w:rPr>
                </w:pPr>
              </w:p>
            </w:tc>
            <w:tc>
              <w:tcPr>
                <w:tcW w:w="212" w:type="pct"/>
                <w:shd w:val="clear" w:color="auto" w:fill="auto"/>
                <w:tcMar>
                  <w:top w:w="57" w:type="dxa"/>
                  <w:bottom w:w="57" w:type="dxa"/>
                </w:tcMar>
                <w:vAlign w:val="center"/>
              </w:tcPr>
              <w:p w14:paraId="526B1F66"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72A07E78"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1220A973" w14:textId="77777777" w:rsidR="00B10A0C" w:rsidRPr="004A475B" w:rsidRDefault="00B10A0C">
                <w:pPr>
                  <w:jc w:val="right"/>
                  <w:rPr>
                    <w:rFonts w:ascii="Times New Roman" w:hAnsi="Times New Roman" w:cs="Times New Roman"/>
                    <w:szCs w:val="21"/>
                  </w:rPr>
                </w:pPr>
              </w:p>
            </w:tc>
            <w:tc>
              <w:tcPr>
                <w:tcW w:w="530" w:type="pct"/>
                <w:shd w:val="clear" w:color="auto" w:fill="auto"/>
                <w:tcMar>
                  <w:top w:w="57" w:type="dxa"/>
                  <w:bottom w:w="57" w:type="dxa"/>
                </w:tcMar>
                <w:vAlign w:val="center"/>
              </w:tcPr>
              <w:p w14:paraId="0A114AF7" w14:textId="77777777" w:rsidR="00B10A0C" w:rsidRPr="004A475B" w:rsidRDefault="00B10A0C">
                <w:pPr>
                  <w:jc w:val="right"/>
                  <w:rPr>
                    <w:rFonts w:ascii="Times New Roman" w:hAnsi="Times New Roman" w:cs="Times New Roman"/>
                    <w:szCs w:val="21"/>
                  </w:rPr>
                </w:pPr>
              </w:p>
            </w:tc>
            <w:tc>
              <w:tcPr>
                <w:tcW w:w="629" w:type="pct"/>
                <w:shd w:val="clear" w:color="auto" w:fill="auto"/>
                <w:tcMar>
                  <w:top w:w="57" w:type="dxa"/>
                  <w:bottom w:w="57" w:type="dxa"/>
                </w:tcMar>
                <w:vAlign w:val="center"/>
              </w:tcPr>
              <w:p w14:paraId="5475A352"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40076678" w14:textId="77777777" w:rsidR="00B10A0C" w:rsidRPr="004A475B" w:rsidRDefault="00B10A0C">
                <w:pPr>
                  <w:jc w:val="right"/>
                  <w:rPr>
                    <w:rFonts w:ascii="Times New Roman" w:hAnsi="Times New Roman" w:cs="Times New Roman"/>
                    <w:szCs w:val="21"/>
                  </w:rPr>
                </w:pPr>
              </w:p>
            </w:tc>
          </w:tr>
          <w:tr w:rsidR="00B10A0C" w:rsidRPr="004A475B" w14:paraId="22A98181" w14:textId="77777777" w:rsidTr="004A475B">
            <w:trPr>
              <w:jc w:val="center"/>
            </w:trPr>
            <w:sdt>
              <w:sdtPr>
                <w:rPr>
                  <w:rFonts w:ascii="Times New Roman" w:hAnsi="Times New Roman" w:cs="Times New Roman"/>
                </w:rPr>
                <w:tag w:val="_PLD_006cb13b898e423097f0a1595b38fe4f"/>
                <w:id w:val="2122646884"/>
                <w:lock w:val="sdtLocked"/>
              </w:sdtPr>
              <w:sdtContent>
                <w:tc>
                  <w:tcPr>
                    <w:tcW w:w="803" w:type="pct"/>
                    <w:shd w:val="clear" w:color="auto" w:fill="auto"/>
                    <w:tcMar>
                      <w:top w:w="57" w:type="dxa"/>
                      <w:bottom w:w="57" w:type="dxa"/>
                    </w:tcMar>
                    <w:vAlign w:val="center"/>
                  </w:tcPr>
                  <w:p w14:paraId="5C17ED02" w14:textId="77777777" w:rsidR="00B10A0C" w:rsidRPr="004A475B" w:rsidRDefault="00D11B25">
                    <w:pPr>
                      <w:ind w:firstLineChars="300" w:firstLine="630"/>
                      <w:rPr>
                        <w:rFonts w:ascii="Times New Roman" w:hAnsi="Times New Roman" w:cs="Times New Roman"/>
                        <w:szCs w:val="21"/>
                      </w:rPr>
                    </w:pPr>
                    <w:r w:rsidRPr="004A475B">
                      <w:rPr>
                        <w:rFonts w:ascii="Times New Roman" w:hAnsi="Times New Roman" w:cs="Times New Roman"/>
                        <w:szCs w:val="21"/>
                      </w:rPr>
                      <w:t>境外自然人持股</w:t>
                    </w:r>
                  </w:p>
                </w:tc>
              </w:sdtContent>
            </w:sdt>
            <w:tc>
              <w:tcPr>
                <w:tcW w:w="629" w:type="pct"/>
                <w:shd w:val="clear" w:color="auto" w:fill="auto"/>
                <w:tcMar>
                  <w:top w:w="57" w:type="dxa"/>
                  <w:bottom w:w="57" w:type="dxa"/>
                </w:tcMar>
                <w:vAlign w:val="center"/>
              </w:tcPr>
              <w:p w14:paraId="1CEC48DC"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2FB3DF50" w14:textId="77777777" w:rsidR="00B10A0C" w:rsidRPr="004A475B" w:rsidRDefault="00B10A0C">
                <w:pPr>
                  <w:jc w:val="right"/>
                  <w:rPr>
                    <w:rFonts w:ascii="Times New Roman" w:hAnsi="Times New Roman" w:cs="Times New Roman"/>
                    <w:szCs w:val="21"/>
                  </w:rPr>
                </w:pPr>
              </w:p>
            </w:tc>
            <w:tc>
              <w:tcPr>
                <w:tcW w:w="524" w:type="pct"/>
                <w:shd w:val="clear" w:color="auto" w:fill="auto"/>
                <w:tcMar>
                  <w:top w:w="57" w:type="dxa"/>
                  <w:bottom w:w="57" w:type="dxa"/>
                </w:tcMar>
                <w:vAlign w:val="center"/>
              </w:tcPr>
              <w:p w14:paraId="228ACD2A" w14:textId="77777777" w:rsidR="00B10A0C" w:rsidRPr="004A475B" w:rsidRDefault="00B10A0C">
                <w:pPr>
                  <w:jc w:val="right"/>
                  <w:rPr>
                    <w:rFonts w:ascii="Times New Roman" w:hAnsi="Times New Roman" w:cs="Times New Roman"/>
                    <w:szCs w:val="21"/>
                  </w:rPr>
                </w:pPr>
              </w:p>
            </w:tc>
            <w:tc>
              <w:tcPr>
                <w:tcW w:w="212" w:type="pct"/>
                <w:shd w:val="clear" w:color="auto" w:fill="auto"/>
                <w:tcMar>
                  <w:top w:w="57" w:type="dxa"/>
                  <w:bottom w:w="57" w:type="dxa"/>
                </w:tcMar>
                <w:vAlign w:val="center"/>
              </w:tcPr>
              <w:p w14:paraId="41ED9A93"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534FDCD5"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39D7B2A4" w14:textId="77777777" w:rsidR="00B10A0C" w:rsidRPr="004A475B" w:rsidRDefault="00B10A0C">
                <w:pPr>
                  <w:jc w:val="right"/>
                  <w:rPr>
                    <w:rFonts w:ascii="Times New Roman" w:hAnsi="Times New Roman" w:cs="Times New Roman"/>
                    <w:szCs w:val="21"/>
                  </w:rPr>
                </w:pPr>
              </w:p>
            </w:tc>
            <w:tc>
              <w:tcPr>
                <w:tcW w:w="530" w:type="pct"/>
                <w:shd w:val="clear" w:color="auto" w:fill="auto"/>
                <w:tcMar>
                  <w:top w:w="57" w:type="dxa"/>
                  <w:bottom w:w="57" w:type="dxa"/>
                </w:tcMar>
                <w:vAlign w:val="center"/>
              </w:tcPr>
              <w:p w14:paraId="22ED208F" w14:textId="77777777" w:rsidR="00B10A0C" w:rsidRPr="004A475B" w:rsidRDefault="00B10A0C">
                <w:pPr>
                  <w:jc w:val="right"/>
                  <w:rPr>
                    <w:rFonts w:ascii="Times New Roman" w:hAnsi="Times New Roman" w:cs="Times New Roman"/>
                    <w:szCs w:val="21"/>
                  </w:rPr>
                </w:pPr>
              </w:p>
            </w:tc>
            <w:tc>
              <w:tcPr>
                <w:tcW w:w="629" w:type="pct"/>
                <w:shd w:val="clear" w:color="auto" w:fill="auto"/>
                <w:tcMar>
                  <w:top w:w="57" w:type="dxa"/>
                  <w:bottom w:w="57" w:type="dxa"/>
                </w:tcMar>
                <w:vAlign w:val="center"/>
              </w:tcPr>
              <w:p w14:paraId="7E06E5C3"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69A9658B" w14:textId="77777777" w:rsidR="00B10A0C" w:rsidRPr="004A475B" w:rsidRDefault="00B10A0C">
                <w:pPr>
                  <w:jc w:val="right"/>
                  <w:rPr>
                    <w:rFonts w:ascii="Times New Roman" w:hAnsi="Times New Roman" w:cs="Times New Roman"/>
                    <w:szCs w:val="21"/>
                  </w:rPr>
                </w:pPr>
              </w:p>
            </w:tc>
          </w:tr>
          <w:tr w:rsidR="00B10A0C" w:rsidRPr="004A475B" w14:paraId="00779D08" w14:textId="77777777" w:rsidTr="004A475B">
            <w:trPr>
              <w:jc w:val="center"/>
            </w:trPr>
            <w:sdt>
              <w:sdtPr>
                <w:rPr>
                  <w:rFonts w:ascii="Times New Roman" w:hAnsi="Times New Roman" w:cs="Times New Roman"/>
                </w:rPr>
                <w:tag w:val="_PLD_da2c4bfd7c324819b355554c67cb7089"/>
                <w:id w:val="691262441"/>
                <w:lock w:val="sdtLocked"/>
              </w:sdtPr>
              <w:sdtContent>
                <w:tc>
                  <w:tcPr>
                    <w:tcW w:w="803" w:type="pct"/>
                    <w:shd w:val="clear" w:color="auto" w:fill="auto"/>
                    <w:tcMar>
                      <w:top w:w="57" w:type="dxa"/>
                      <w:bottom w:w="57" w:type="dxa"/>
                    </w:tcMar>
                    <w:vAlign w:val="center"/>
                  </w:tcPr>
                  <w:p w14:paraId="5BD9FCF1" w14:textId="77777777" w:rsidR="00B10A0C" w:rsidRPr="004A475B" w:rsidRDefault="00D11B25">
                    <w:pPr>
                      <w:rPr>
                        <w:rFonts w:ascii="Times New Roman" w:hAnsi="Times New Roman" w:cs="Times New Roman"/>
                      </w:rPr>
                    </w:pPr>
                    <w:r w:rsidRPr="004A475B">
                      <w:rPr>
                        <w:rFonts w:ascii="Times New Roman" w:hAnsi="Times New Roman" w:cs="Times New Roman"/>
                      </w:rPr>
                      <w:t>二、无限售条件流通股份</w:t>
                    </w:r>
                  </w:p>
                </w:tc>
              </w:sdtContent>
            </w:sdt>
            <w:tc>
              <w:tcPr>
                <w:tcW w:w="629" w:type="pct"/>
                <w:shd w:val="clear" w:color="auto" w:fill="auto"/>
                <w:tcMar>
                  <w:top w:w="57" w:type="dxa"/>
                  <w:bottom w:w="57" w:type="dxa"/>
                </w:tcMar>
                <w:vAlign w:val="center"/>
              </w:tcPr>
              <w:p w14:paraId="54C9838A"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307,996,239</w:t>
                </w:r>
              </w:p>
            </w:tc>
            <w:tc>
              <w:tcPr>
                <w:tcW w:w="394" w:type="pct"/>
                <w:shd w:val="clear" w:color="auto" w:fill="auto"/>
                <w:tcMar>
                  <w:top w:w="57" w:type="dxa"/>
                  <w:bottom w:w="57" w:type="dxa"/>
                </w:tcMar>
                <w:vAlign w:val="center"/>
              </w:tcPr>
              <w:p w14:paraId="51C824BE"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96.70</w:t>
                </w:r>
              </w:p>
            </w:tc>
            <w:tc>
              <w:tcPr>
                <w:tcW w:w="524" w:type="pct"/>
                <w:shd w:val="clear" w:color="auto" w:fill="auto"/>
                <w:tcMar>
                  <w:top w:w="57" w:type="dxa"/>
                  <w:bottom w:w="57" w:type="dxa"/>
                </w:tcMar>
                <w:vAlign w:val="center"/>
              </w:tcPr>
              <w:p w14:paraId="06365E2D"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1,529,100</w:t>
                </w:r>
              </w:p>
            </w:tc>
            <w:tc>
              <w:tcPr>
                <w:tcW w:w="212" w:type="pct"/>
                <w:shd w:val="clear" w:color="auto" w:fill="auto"/>
                <w:tcMar>
                  <w:top w:w="57" w:type="dxa"/>
                  <w:bottom w:w="57" w:type="dxa"/>
                </w:tcMar>
                <w:vAlign w:val="center"/>
              </w:tcPr>
              <w:p w14:paraId="6EC78CF5"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78777E13"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1B2C8E79" w14:textId="77777777" w:rsidR="00B10A0C" w:rsidRPr="004A475B" w:rsidRDefault="00D11B25">
                <w:pPr>
                  <w:jc w:val="right"/>
                  <w:rPr>
                    <w:rFonts w:ascii="Times New Roman" w:hAnsi="Times New Roman" w:cs="Times New Roman"/>
                    <w:color w:val="000000" w:themeColor="text1"/>
                    <w:szCs w:val="21"/>
                  </w:rPr>
                </w:pPr>
                <w:r w:rsidRPr="004A475B">
                  <w:rPr>
                    <w:rFonts w:ascii="Times New Roman" w:hAnsi="Times New Roman" w:cs="Times New Roman"/>
                    <w:color w:val="000000" w:themeColor="text1"/>
                    <w:szCs w:val="21"/>
                  </w:rPr>
                  <w:t>10,194,235</w:t>
                </w:r>
              </w:p>
            </w:tc>
            <w:tc>
              <w:tcPr>
                <w:tcW w:w="530" w:type="pct"/>
                <w:shd w:val="clear" w:color="auto" w:fill="auto"/>
                <w:tcMar>
                  <w:top w:w="57" w:type="dxa"/>
                  <w:bottom w:w="57" w:type="dxa"/>
                </w:tcMar>
                <w:vAlign w:val="center"/>
              </w:tcPr>
              <w:p w14:paraId="17627D45"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11,723,335</w:t>
                </w:r>
              </w:p>
            </w:tc>
            <w:tc>
              <w:tcPr>
                <w:tcW w:w="629" w:type="pct"/>
                <w:shd w:val="clear" w:color="auto" w:fill="auto"/>
                <w:tcMar>
                  <w:top w:w="57" w:type="dxa"/>
                  <w:bottom w:w="57" w:type="dxa"/>
                </w:tcMar>
                <w:vAlign w:val="center"/>
              </w:tcPr>
              <w:p w14:paraId="386C7438"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319,719,574</w:t>
                </w:r>
              </w:p>
            </w:tc>
            <w:tc>
              <w:tcPr>
                <w:tcW w:w="394" w:type="pct"/>
                <w:shd w:val="clear" w:color="auto" w:fill="auto"/>
                <w:tcMar>
                  <w:top w:w="57" w:type="dxa"/>
                  <w:bottom w:w="57" w:type="dxa"/>
                </w:tcMar>
                <w:vAlign w:val="center"/>
              </w:tcPr>
              <w:p w14:paraId="33B34C01"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99.58</w:t>
                </w:r>
              </w:p>
            </w:tc>
          </w:tr>
          <w:tr w:rsidR="00B10A0C" w:rsidRPr="004A475B" w14:paraId="12E824B2" w14:textId="77777777" w:rsidTr="004A475B">
            <w:trPr>
              <w:jc w:val="center"/>
            </w:trPr>
            <w:sdt>
              <w:sdtPr>
                <w:rPr>
                  <w:rFonts w:ascii="Times New Roman" w:hAnsi="Times New Roman" w:cs="Times New Roman"/>
                </w:rPr>
                <w:tag w:val="_PLD_33cbfb2523af4d8e991c931c273a9e12"/>
                <w:id w:val="-355206257"/>
                <w:lock w:val="sdtLocked"/>
              </w:sdtPr>
              <w:sdtContent>
                <w:tc>
                  <w:tcPr>
                    <w:tcW w:w="803" w:type="pct"/>
                    <w:shd w:val="clear" w:color="auto" w:fill="auto"/>
                    <w:tcMar>
                      <w:top w:w="57" w:type="dxa"/>
                      <w:bottom w:w="57" w:type="dxa"/>
                    </w:tcMar>
                    <w:vAlign w:val="center"/>
                  </w:tcPr>
                  <w:p w14:paraId="07CFE725"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1</w:t>
                    </w:r>
                    <w:r w:rsidRPr="004A475B">
                      <w:rPr>
                        <w:rFonts w:ascii="Times New Roman" w:hAnsi="Times New Roman" w:cs="Times New Roman"/>
                        <w:szCs w:val="21"/>
                      </w:rPr>
                      <w:t>、人民币普通股</w:t>
                    </w:r>
                  </w:p>
                </w:tc>
              </w:sdtContent>
            </w:sdt>
            <w:tc>
              <w:tcPr>
                <w:tcW w:w="629" w:type="pct"/>
                <w:shd w:val="clear" w:color="auto" w:fill="auto"/>
                <w:tcMar>
                  <w:top w:w="57" w:type="dxa"/>
                  <w:bottom w:w="57" w:type="dxa"/>
                </w:tcMar>
                <w:vAlign w:val="center"/>
              </w:tcPr>
              <w:p w14:paraId="4DE32280"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307,996,239</w:t>
                </w:r>
              </w:p>
            </w:tc>
            <w:tc>
              <w:tcPr>
                <w:tcW w:w="394" w:type="pct"/>
                <w:shd w:val="clear" w:color="auto" w:fill="auto"/>
                <w:tcMar>
                  <w:top w:w="57" w:type="dxa"/>
                  <w:bottom w:w="57" w:type="dxa"/>
                </w:tcMar>
                <w:vAlign w:val="center"/>
              </w:tcPr>
              <w:p w14:paraId="1DAF665A"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96.70</w:t>
                </w:r>
              </w:p>
            </w:tc>
            <w:tc>
              <w:tcPr>
                <w:tcW w:w="524" w:type="pct"/>
                <w:shd w:val="clear" w:color="auto" w:fill="auto"/>
                <w:tcMar>
                  <w:top w:w="57" w:type="dxa"/>
                  <w:bottom w:w="57" w:type="dxa"/>
                </w:tcMar>
                <w:vAlign w:val="center"/>
              </w:tcPr>
              <w:p w14:paraId="6CF63E65"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1,529,100</w:t>
                </w:r>
              </w:p>
            </w:tc>
            <w:tc>
              <w:tcPr>
                <w:tcW w:w="212" w:type="pct"/>
                <w:shd w:val="clear" w:color="auto" w:fill="auto"/>
                <w:tcMar>
                  <w:top w:w="57" w:type="dxa"/>
                  <w:bottom w:w="57" w:type="dxa"/>
                </w:tcMar>
                <w:vAlign w:val="center"/>
              </w:tcPr>
              <w:p w14:paraId="3DC48F45"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38B9172B"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2FBAA2F1" w14:textId="77777777" w:rsidR="00B10A0C" w:rsidRPr="004A475B" w:rsidRDefault="00D11B25">
                <w:pPr>
                  <w:jc w:val="right"/>
                  <w:rPr>
                    <w:rFonts w:ascii="Times New Roman" w:hAnsi="Times New Roman" w:cs="Times New Roman"/>
                    <w:color w:val="000000" w:themeColor="text1"/>
                    <w:szCs w:val="21"/>
                  </w:rPr>
                </w:pPr>
                <w:r w:rsidRPr="004A475B">
                  <w:rPr>
                    <w:rFonts w:ascii="Times New Roman" w:hAnsi="Times New Roman" w:cs="Times New Roman"/>
                    <w:color w:val="000000" w:themeColor="text1"/>
                    <w:szCs w:val="21"/>
                  </w:rPr>
                  <w:t>10,194,235</w:t>
                </w:r>
              </w:p>
            </w:tc>
            <w:tc>
              <w:tcPr>
                <w:tcW w:w="530" w:type="pct"/>
                <w:shd w:val="clear" w:color="auto" w:fill="auto"/>
                <w:tcMar>
                  <w:top w:w="57" w:type="dxa"/>
                  <w:bottom w:w="57" w:type="dxa"/>
                </w:tcMar>
                <w:vAlign w:val="center"/>
              </w:tcPr>
              <w:p w14:paraId="2609B49F"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11,723,335</w:t>
                </w:r>
              </w:p>
            </w:tc>
            <w:tc>
              <w:tcPr>
                <w:tcW w:w="629" w:type="pct"/>
                <w:shd w:val="clear" w:color="auto" w:fill="auto"/>
                <w:tcMar>
                  <w:top w:w="57" w:type="dxa"/>
                  <w:bottom w:w="57" w:type="dxa"/>
                </w:tcMar>
                <w:vAlign w:val="center"/>
              </w:tcPr>
              <w:p w14:paraId="5D62ECA9"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319,719,574</w:t>
                </w:r>
              </w:p>
            </w:tc>
            <w:tc>
              <w:tcPr>
                <w:tcW w:w="394" w:type="pct"/>
                <w:shd w:val="clear" w:color="auto" w:fill="auto"/>
                <w:tcMar>
                  <w:top w:w="57" w:type="dxa"/>
                  <w:bottom w:w="57" w:type="dxa"/>
                </w:tcMar>
                <w:vAlign w:val="center"/>
              </w:tcPr>
              <w:p w14:paraId="371DF260"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99.58</w:t>
                </w:r>
              </w:p>
            </w:tc>
          </w:tr>
          <w:tr w:rsidR="00B10A0C" w:rsidRPr="004A475B" w14:paraId="2E1608D5" w14:textId="77777777" w:rsidTr="004A475B">
            <w:trPr>
              <w:jc w:val="center"/>
            </w:trPr>
            <w:sdt>
              <w:sdtPr>
                <w:rPr>
                  <w:rFonts w:ascii="Times New Roman" w:hAnsi="Times New Roman" w:cs="Times New Roman"/>
                </w:rPr>
                <w:tag w:val="_PLD_30c3f86802444fefbebe0786738df71c"/>
                <w:id w:val="-25723086"/>
                <w:lock w:val="sdtLocked"/>
              </w:sdtPr>
              <w:sdtContent>
                <w:tc>
                  <w:tcPr>
                    <w:tcW w:w="803" w:type="pct"/>
                    <w:shd w:val="clear" w:color="auto" w:fill="auto"/>
                    <w:tcMar>
                      <w:top w:w="57" w:type="dxa"/>
                      <w:bottom w:w="57" w:type="dxa"/>
                    </w:tcMar>
                    <w:vAlign w:val="center"/>
                  </w:tcPr>
                  <w:p w14:paraId="6ED46FA4"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2</w:t>
                    </w:r>
                    <w:r w:rsidRPr="004A475B">
                      <w:rPr>
                        <w:rFonts w:ascii="Times New Roman" w:hAnsi="Times New Roman" w:cs="Times New Roman"/>
                        <w:szCs w:val="21"/>
                      </w:rPr>
                      <w:t>、境内上市的外资股</w:t>
                    </w:r>
                  </w:p>
                </w:tc>
              </w:sdtContent>
            </w:sdt>
            <w:tc>
              <w:tcPr>
                <w:tcW w:w="629" w:type="pct"/>
                <w:shd w:val="clear" w:color="auto" w:fill="auto"/>
                <w:tcMar>
                  <w:top w:w="57" w:type="dxa"/>
                  <w:bottom w:w="57" w:type="dxa"/>
                </w:tcMar>
                <w:vAlign w:val="center"/>
              </w:tcPr>
              <w:p w14:paraId="66CBE282"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36BD7FDA" w14:textId="77777777" w:rsidR="00B10A0C" w:rsidRPr="004A475B" w:rsidRDefault="00B10A0C">
                <w:pPr>
                  <w:jc w:val="right"/>
                  <w:rPr>
                    <w:rFonts w:ascii="Times New Roman" w:hAnsi="Times New Roman" w:cs="Times New Roman"/>
                    <w:szCs w:val="21"/>
                  </w:rPr>
                </w:pPr>
              </w:p>
            </w:tc>
            <w:tc>
              <w:tcPr>
                <w:tcW w:w="524" w:type="pct"/>
                <w:shd w:val="clear" w:color="auto" w:fill="auto"/>
                <w:tcMar>
                  <w:top w:w="57" w:type="dxa"/>
                  <w:bottom w:w="57" w:type="dxa"/>
                </w:tcMar>
                <w:vAlign w:val="center"/>
              </w:tcPr>
              <w:p w14:paraId="1EDE93E2" w14:textId="77777777" w:rsidR="00B10A0C" w:rsidRPr="004A475B" w:rsidRDefault="00B10A0C">
                <w:pPr>
                  <w:jc w:val="right"/>
                  <w:rPr>
                    <w:rFonts w:ascii="Times New Roman" w:hAnsi="Times New Roman" w:cs="Times New Roman"/>
                    <w:szCs w:val="21"/>
                  </w:rPr>
                </w:pPr>
              </w:p>
            </w:tc>
            <w:tc>
              <w:tcPr>
                <w:tcW w:w="212" w:type="pct"/>
                <w:shd w:val="clear" w:color="auto" w:fill="auto"/>
                <w:tcMar>
                  <w:top w:w="57" w:type="dxa"/>
                  <w:bottom w:w="57" w:type="dxa"/>
                </w:tcMar>
                <w:vAlign w:val="center"/>
              </w:tcPr>
              <w:p w14:paraId="5BDBF5BB"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206EDC5B"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5808453B" w14:textId="77777777" w:rsidR="00B10A0C" w:rsidRPr="004A475B" w:rsidRDefault="00B10A0C">
                <w:pPr>
                  <w:jc w:val="right"/>
                  <w:rPr>
                    <w:rFonts w:ascii="Times New Roman" w:hAnsi="Times New Roman" w:cs="Times New Roman"/>
                    <w:szCs w:val="21"/>
                  </w:rPr>
                </w:pPr>
              </w:p>
            </w:tc>
            <w:tc>
              <w:tcPr>
                <w:tcW w:w="530" w:type="pct"/>
                <w:shd w:val="clear" w:color="auto" w:fill="auto"/>
                <w:tcMar>
                  <w:top w:w="57" w:type="dxa"/>
                  <w:bottom w:w="57" w:type="dxa"/>
                </w:tcMar>
                <w:vAlign w:val="center"/>
              </w:tcPr>
              <w:p w14:paraId="5054CEC9" w14:textId="77777777" w:rsidR="00B10A0C" w:rsidRPr="004A475B" w:rsidRDefault="00B10A0C">
                <w:pPr>
                  <w:jc w:val="right"/>
                  <w:rPr>
                    <w:rFonts w:ascii="Times New Roman" w:hAnsi="Times New Roman" w:cs="Times New Roman"/>
                    <w:szCs w:val="21"/>
                  </w:rPr>
                </w:pPr>
              </w:p>
            </w:tc>
            <w:tc>
              <w:tcPr>
                <w:tcW w:w="629" w:type="pct"/>
                <w:shd w:val="clear" w:color="auto" w:fill="auto"/>
                <w:tcMar>
                  <w:top w:w="57" w:type="dxa"/>
                  <w:bottom w:w="57" w:type="dxa"/>
                </w:tcMar>
                <w:vAlign w:val="center"/>
              </w:tcPr>
              <w:p w14:paraId="608DD381"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3BF7D793" w14:textId="77777777" w:rsidR="00B10A0C" w:rsidRPr="004A475B" w:rsidRDefault="00B10A0C">
                <w:pPr>
                  <w:jc w:val="right"/>
                  <w:rPr>
                    <w:rFonts w:ascii="Times New Roman" w:hAnsi="Times New Roman" w:cs="Times New Roman"/>
                    <w:szCs w:val="21"/>
                  </w:rPr>
                </w:pPr>
              </w:p>
            </w:tc>
          </w:tr>
          <w:tr w:rsidR="00B10A0C" w:rsidRPr="004A475B" w14:paraId="73205F9C" w14:textId="77777777" w:rsidTr="004A475B">
            <w:trPr>
              <w:jc w:val="center"/>
            </w:trPr>
            <w:sdt>
              <w:sdtPr>
                <w:rPr>
                  <w:rFonts w:ascii="Times New Roman" w:hAnsi="Times New Roman" w:cs="Times New Roman"/>
                </w:rPr>
                <w:tag w:val="_PLD_9c211613837648f9b5f5a27f5795b9f9"/>
                <w:id w:val="250323608"/>
                <w:lock w:val="sdtLocked"/>
              </w:sdtPr>
              <w:sdtContent>
                <w:tc>
                  <w:tcPr>
                    <w:tcW w:w="803" w:type="pct"/>
                    <w:shd w:val="clear" w:color="auto" w:fill="auto"/>
                    <w:tcMar>
                      <w:top w:w="57" w:type="dxa"/>
                      <w:bottom w:w="57" w:type="dxa"/>
                    </w:tcMar>
                    <w:vAlign w:val="center"/>
                  </w:tcPr>
                  <w:p w14:paraId="1E5D9279"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3</w:t>
                    </w:r>
                    <w:r w:rsidRPr="004A475B">
                      <w:rPr>
                        <w:rFonts w:ascii="Times New Roman" w:hAnsi="Times New Roman" w:cs="Times New Roman"/>
                        <w:szCs w:val="21"/>
                      </w:rPr>
                      <w:t>、境外上市的外资股</w:t>
                    </w:r>
                  </w:p>
                </w:tc>
              </w:sdtContent>
            </w:sdt>
            <w:tc>
              <w:tcPr>
                <w:tcW w:w="629" w:type="pct"/>
                <w:shd w:val="clear" w:color="auto" w:fill="auto"/>
                <w:tcMar>
                  <w:top w:w="57" w:type="dxa"/>
                  <w:bottom w:w="57" w:type="dxa"/>
                </w:tcMar>
                <w:vAlign w:val="center"/>
              </w:tcPr>
              <w:p w14:paraId="06C8DD30"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62DA3AE0" w14:textId="77777777" w:rsidR="00B10A0C" w:rsidRPr="004A475B" w:rsidRDefault="00B10A0C">
                <w:pPr>
                  <w:jc w:val="right"/>
                  <w:rPr>
                    <w:rFonts w:ascii="Times New Roman" w:hAnsi="Times New Roman" w:cs="Times New Roman"/>
                    <w:szCs w:val="21"/>
                  </w:rPr>
                </w:pPr>
              </w:p>
            </w:tc>
            <w:tc>
              <w:tcPr>
                <w:tcW w:w="524" w:type="pct"/>
                <w:shd w:val="clear" w:color="auto" w:fill="auto"/>
                <w:tcMar>
                  <w:top w:w="57" w:type="dxa"/>
                  <w:bottom w:w="57" w:type="dxa"/>
                </w:tcMar>
                <w:vAlign w:val="center"/>
              </w:tcPr>
              <w:p w14:paraId="6911854E" w14:textId="77777777" w:rsidR="00B10A0C" w:rsidRPr="004A475B" w:rsidRDefault="00B10A0C">
                <w:pPr>
                  <w:jc w:val="right"/>
                  <w:rPr>
                    <w:rFonts w:ascii="Times New Roman" w:hAnsi="Times New Roman" w:cs="Times New Roman"/>
                    <w:szCs w:val="21"/>
                  </w:rPr>
                </w:pPr>
              </w:p>
            </w:tc>
            <w:tc>
              <w:tcPr>
                <w:tcW w:w="212" w:type="pct"/>
                <w:shd w:val="clear" w:color="auto" w:fill="auto"/>
                <w:tcMar>
                  <w:top w:w="57" w:type="dxa"/>
                  <w:bottom w:w="57" w:type="dxa"/>
                </w:tcMar>
                <w:vAlign w:val="center"/>
              </w:tcPr>
              <w:p w14:paraId="6033EAAF"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42BF2440"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39DE7B93" w14:textId="77777777" w:rsidR="00B10A0C" w:rsidRPr="004A475B" w:rsidRDefault="00B10A0C">
                <w:pPr>
                  <w:jc w:val="right"/>
                  <w:rPr>
                    <w:rFonts w:ascii="Times New Roman" w:hAnsi="Times New Roman" w:cs="Times New Roman"/>
                    <w:szCs w:val="21"/>
                  </w:rPr>
                </w:pPr>
              </w:p>
            </w:tc>
            <w:tc>
              <w:tcPr>
                <w:tcW w:w="530" w:type="pct"/>
                <w:shd w:val="clear" w:color="auto" w:fill="auto"/>
                <w:tcMar>
                  <w:top w:w="57" w:type="dxa"/>
                  <w:bottom w:w="57" w:type="dxa"/>
                </w:tcMar>
                <w:vAlign w:val="center"/>
              </w:tcPr>
              <w:p w14:paraId="27378574" w14:textId="77777777" w:rsidR="00B10A0C" w:rsidRPr="004A475B" w:rsidRDefault="00B10A0C">
                <w:pPr>
                  <w:jc w:val="right"/>
                  <w:rPr>
                    <w:rFonts w:ascii="Times New Roman" w:hAnsi="Times New Roman" w:cs="Times New Roman"/>
                    <w:szCs w:val="21"/>
                  </w:rPr>
                </w:pPr>
              </w:p>
            </w:tc>
            <w:tc>
              <w:tcPr>
                <w:tcW w:w="629" w:type="pct"/>
                <w:shd w:val="clear" w:color="auto" w:fill="auto"/>
                <w:tcMar>
                  <w:top w:w="57" w:type="dxa"/>
                  <w:bottom w:w="57" w:type="dxa"/>
                </w:tcMar>
                <w:vAlign w:val="center"/>
              </w:tcPr>
              <w:p w14:paraId="18077ED2"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7299034C" w14:textId="77777777" w:rsidR="00B10A0C" w:rsidRPr="004A475B" w:rsidRDefault="00B10A0C">
                <w:pPr>
                  <w:jc w:val="right"/>
                  <w:rPr>
                    <w:rFonts w:ascii="Times New Roman" w:hAnsi="Times New Roman" w:cs="Times New Roman"/>
                    <w:szCs w:val="21"/>
                  </w:rPr>
                </w:pPr>
              </w:p>
            </w:tc>
          </w:tr>
          <w:tr w:rsidR="00B10A0C" w:rsidRPr="004A475B" w14:paraId="458C9917" w14:textId="77777777" w:rsidTr="004A475B">
            <w:trPr>
              <w:jc w:val="center"/>
            </w:trPr>
            <w:sdt>
              <w:sdtPr>
                <w:rPr>
                  <w:rFonts w:ascii="Times New Roman" w:hAnsi="Times New Roman" w:cs="Times New Roman"/>
                </w:rPr>
                <w:tag w:val="_PLD_c5eb9083c11c4fbeb84810eb5d83eb87"/>
                <w:id w:val="328031109"/>
                <w:lock w:val="sdtLocked"/>
              </w:sdtPr>
              <w:sdtContent>
                <w:tc>
                  <w:tcPr>
                    <w:tcW w:w="803" w:type="pct"/>
                    <w:shd w:val="clear" w:color="auto" w:fill="auto"/>
                    <w:tcMar>
                      <w:top w:w="57" w:type="dxa"/>
                      <w:bottom w:w="57" w:type="dxa"/>
                    </w:tcMar>
                    <w:vAlign w:val="center"/>
                  </w:tcPr>
                  <w:p w14:paraId="3C00DE2E"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4</w:t>
                    </w:r>
                    <w:r w:rsidRPr="004A475B">
                      <w:rPr>
                        <w:rFonts w:ascii="Times New Roman" w:hAnsi="Times New Roman" w:cs="Times New Roman"/>
                        <w:szCs w:val="21"/>
                      </w:rPr>
                      <w:t>、其他</w:t>
                    </w:r>
                  </w:p>
                </w:tc>
              </w:sdtContent>
            </w:sdt>
            <w:tc>
              <w:tcPr>
                <w:tcW w:w="629" w:type="pct"/>
                <w:shd w:val="clear" w:color="auto" w:fill="auto"/>
                <w:tcMar>
                  <w:top w:w="57" w:type="dxa"/>
                  <w:bottom w:w="57" w:type="dxa"/>
                </w:tcMar>
                <w:vAlign w:val="center"/>
              </w:tcPr>
              <w:p w14:paraId="085863F4"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41FF47EE" w14:textId="77777777" w:rsidR="00B10A0C" w:rsidRPr="004A475B" w:rsidRDefault="00B10A0C">
                <w:pPr>
                  <w:jc w:val="right"/>
                  <w:rPr>
                    <w:rFonts w:ascii="Times New Roman" w:hAnsi="Times New Roman" w:cs="Times New Roman"/>
                    <w:szCs w:val="21"/>
                  </w:rPr>
                </w:pPr>
              </w:p>
            </w:tc>
            <w:tc>
              <w:tcPr>
                <w:tcW w:w="524" w:type="pct"/>
                <w:shd w:val="clear" w:color="auto" w:fill="auto"/>
                <w:tcMar>
                  <w:top w:w="57" w:type="dxa"/>
                  <w:bottom w:w="57" w:type="dxa"/>
                </w:tcMar>
                <w:vAlign w:val="center"/>
              </w:tcPr>
              <w:p w14:paraId="79774974" w14:textId="77777777" w:rsidR="00B10A0C" w:rsidRPr="004A475B" w:rsidRDefault="00B10A0C">
                <w:pPr>
                  <w:jc w:val="right"/>
                  <w:rPr>
                    <w:rFonts w:ascii="Times New Roman" w:hAnsi="Times New Roman" w:cs="Times New Roman"/>
                    <w:szCs w:val="21"/>
                  </w:rPr>
                </w:pPr>
              </w:p>
            </w:tc>
            <w:tc>
              <w:tcPr>
                <w:tcW w:w="212" w:type="pct"/>
                <w:shd w:val="clear" w:color="auto" w:fill="auto"/>
                <w:tcMar>
                  <w:top w:w="57" w:type="dxa"/>
                  <w:bottom w:w="57" w:type="dxa"/>
                </w:tcMar>
                <w:vAlign w:val="center"/>
              </w:tcPr>
              <w:p w14:paraId="7049D8BB"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5C0C65DC"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62AC805D" w14:textId="77777777" w:rsidR="00B10A0C" w:rsidRPr="004A475B" w:rsidRDefault="00B10A0C">
                <w:pPr>
                  <w:jc w:val="right"/>
                  <w:rPr>
                    <w:rFonts w:ascii="Times New Roman" w:hAnsi="Times New Roman" w:cs="Times New Roman"/>
                    <w:szCs w:val="21"/>
                  </w:rPr>
                </w:pPr>
              </w:p>
            </w:tc>
            <w:tc>
              <w:tcPr>
                <w:tcW w:w="530" w:type="pct"/>
                <w:shd w:val="clear" w:color="auto" w:fill="auto"/>
                <w:tcMar>
                  <w:top w:w="57" w:type="dxa"/>
                  <w:bottom w:w="57" w:type="dxa"/>
                </w:tcMar>
                <w:vAlign w:val="center"/>
              </w:tcPr>
              <w:p w14:paraId="0EC548A7" w14:textId="77777777" w:rsidR="00B10A0C" w:rsidRPr="004A475B" w:rsidRDefault="00B10A0C">
                <w:pPr>
                  <w:jc w:val="right"/>
                  <w:rPr>
                    <w:rFonts w:ascii="Times New Roman" w:hAnsi="Times New Roman" w:cs="Times New Roman"/>
                    <w:szCs w:val="21"/>
                  </w:rPr>
                </w:pPr>
              </w:p>
            </w:tc>
            <w:tc>
              <w:tcPr>
                <w:tcW w:w="629" w:type="pct"/>
                <w:shd w:val="clear" w:color="auto" w:fill="auto"/>
                <w:tcMar>
                  <w:top w:w="57" w:type="dxa"/>
                  <w:bottom w:w="57" w:type="dxa"/>
                </w:tcMar>
                <w:vAlign w:val="center"/>
              </w:tcPr>
              <w:p w14:paraId="4180F27A" w14:textId="77777777" w:rsidR="00B10A0C" w:rsidRPr="004A475B" w:rsidRDefault="00B10A0C">
                <w:pPr>
                  <w:jc w:val="right"/>
                  <w:rPr>
                    <w:rFonts w:ascii="Times New Roman" w:hAnsi="Times New Roman" w:cs="Times New Roman"/>
                    <w:szCs w:val="21"/>
                  </w:rPr>
                </w:pPr>
              </w:p>
            </w:tc>
            <w:tc>
              <w:tcPr>
                <w:tcW w:w="394" w:type="pct"/>
                <w:shd w:val="clear" w:color="auto" w:fill="auto"/>
                <w:tcMar>
                  <w:top w:w="57" w:type="dxa"/>
                  <w:bottom w:w="57" w:type="dxa"/>
                </w:tcMar>
                <w:vAlign w:val="center"/>
              </w:tcPr>
              <w:p w14:paraId="0AE31AEC" w14:textId="77777777" w:rsidR="00B10A0C" w:rsidRPr="004A475B" w:rsidRDefault="00B10A0C">
                <w:pPr>
                  <w:jc w:val="right"/>
                  <w:rPr>
                    <w:rFonts w:ascii="Times New Roman" w:hAnsi="Times New Roman" w:cs="Times New Roman"/>
                    <w:szCs w:val="21"/>
                  </w:rPr>
                </w:pPr>
              </w:p>
            </w:tc>
          </w:tr>
          <w:tr w:rsidR="00B10A0C" w:rsidRPr="004A475B" w14:paraId="5E992CCC" w14:textId="77777777" w:rsidTr="004A475B">
            <w:trPr>
              <w:jc w:val="center"/>
            </w:trPr>
            <w:sdt>
              <w:sdtPr>
                <w:rPr>
                  <w:rFonts w:ascii="Times New Roman" w:hAnsi="Times New Roman" w:cs="Times New Roman"/>
                </w:rPr>
                <w:tag w:val="_PLD_4b1d688c7b284c9ebacd5343838eda0e"/>
                <w:id w:val="1693103211"/>
                <w:lock w:val="sdtLocked"/>
              </w:sdtPr>
              <w:sdtContent>
                <w:tc>
                  <w:tcPr>
                    <w:tcW w:w="803" w:type="pct"/>
                    <w:shd w:val="clear" w:color="auto" w:fill="auto"/>
                    <w:tcMar>
                      <w:top w:w="57" w:type="dxa"/>
                      <w:bottom w:w="57" w:type="dxa"/>
                    </w:tcMar>
                    <w:vAlign w:val="center"/>
                  </w:tcPr>
                  <w:p w14:paraId="3DD9DA87"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三、股份总数</w:t>
                    </w:r>
                  </w:p>
                </w:tc>
              </w:sdtContent>
            </w:sdt>
            <w:tc>
              <w:tcPr>
                <w:tcW w:w="629" w:type="pct"/>
                <w:shd w:val="clear" w:color="auto" w:fill="auto"/>
                <w:tcMar>
                  <w:top w:w="57" w:type="dxa"/>
                  <w:bottom w:w="57" w:type="dxa"/>
                </w:tcMar>
                <w:vAlign w:val="center"/>
              </w:tcPr>
              <w:p w14:paraId="69A13858"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318,500,474</w:t>
                </w:r>
              </w:p>
            </w:tc>
            <w:tc>
              <w:tcPr>
                <w:tcW w:w="394" w:type="pct"/>
                <w:shd w:val="clear" w:color="auto" w:fill="auto"/>
                <w:tcMar>
                  <w:top w:w="57" w:type="dxa"/>
                  <w:bottom w:w="57" w:type="dxa"/>
                </w:tcMar>
                <w:vAlign w:val="center"/>
              </w:tcPr>
              <w:p w14:paraId="68FB76DC"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100.00</w:t>
                </w:r>
              </w:p>
            </w:tc>
            <w:tc>
              <w:tcPr>
                <w:tcW w:w="524" w:type="pct"/>
                <w:shd w:val="clear" w:color="auto" w:fill="auto"/>
                <w:tcMar>
                  <w:top w:w="57" w:type="dxa"/>
                  <w:bottom w:w="57" w:type="dxa"/>
                </w:tcMar>
                <w:vAlign w:val="center"/>
              </w:tcPr>
              <w:p w14:paraId="120BCF89"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2,609,100</w:t>
                </w:r>
              </w:p>
            </w:tc>
            <w:tc>
              <w:tcPr>
                <w:tcW w:w="212" w:type="pct"/>
                <w:shd w:val="clear" w:color="auto" w:fill="auto"/>
                <w:tcMar>
                  <w:top w:w="57" w:type="dxa"/>
                  <w:bottom w:w="57" w:type="dxa"/>
                </w:tcMar>
                <w:vAlign w:val="center"/>
              </w:tcPr>
              <w:p w14:paraId="6A2566AD" w14:textId="77777777" w:rsidR="00B10A0C" w:rsidRPr="004A475B" w:rsidRDefault="00B10A0C">
                <w:pPr>
                  <w:jc w:val="right"/>
                  <w:rPr>
                    <w:rFonts w:ascii="Times New Roman" w:hAnsi="Times New Roman" w:cs="Times New Roman"/>
                    <w:szCs w:val="21"/>
                  </w:rPr>
                </w:pPr>
              </w:p>
            </w:tc>
            <w:tc>
              <w:tcPr>
                <w:tcW w:w="262" w:type="pct"/>
                <w:shd w:val="clear" w:color="auto" w:fill="auto"/>
                <w:tcMar>
                  <w:top w:w="57" w:type="dxa"/>
                  <w:bottom w:w="57" w:type="dxa"/>
                </w:tcMar>
                <w:vAlign w:val="center"/>
              </w:tcPr>
              <w:p w14:paraId="37E0E59F" w14:textId="77777777" w:rsidR="00B10A0C" w:rsidRPr="004A475B" w:rsidRDefault="00B10A0C">
                <w:pPr>
                  <w:jc w:val="right"/>
                  <w:rPr>
                    <w:rFonts w:ascii="Times New Roman" w:hAnsi="Times New Roman" w:cs="Times New Roman"/>
                    <w:szCs w:val="21"/>
                  </w:rPr>
                </w:pPr>
              </w:p>
            </w:tc>
            <w:tc>
              <w:tcPr>
                <w:tcW w:w="623" w:type="pct"/>
                <w:shd w:val="clear" w:color="auto" w:fill="auto"/>
                <w:tcMar>
                  <w:top w:w="57" w:type="dxa"/>
                  <w:bottom w:w="57" w:type="dxa"/>
                </w:tcMar>
                <w:vAlign w:val="center"/>
              </w:tcPr>
              <w:p w14:paraId="49D5D862"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-30,000</w:t>
                </w:r>
              </w:p>
            </w:tc>
            <w:tc>
              <w:tcPr>
                <w:tcW w:w="530" w:type="pct"/>
                <w:shd w:val="clear" w:color="auto" w:fill="auto"/>
                <w:tcMar>
                  <w:top w:w="57" w:type="dxa"/>
                  <w:bottom w:w="57" w:type="dxa"/>
                </w:tcMar>
                <w:vAlign w:val="center"/>
              </w:tcPr>
              <w:p w14:paraId="2BDAF65A"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2,579,100</w:t>
                </w:r>
              </w:p>
            </w:tc>
            <w:tc>
              <w:tcPr>
                <w:tcW w:w="629" w:type="pct"/>
                <w:shd w:val="clear" w:color="auto" w:fill="auto"/>
                <w:tcMar>
                  <w:top w:w="57" w:type="dxa"/>
                  <w:bottom w:w="57" w:type="dxa"/>
                </w:tcMar>
                <w:vAlign w:val="center"/>
              </w:tcPr>
              <w:p w14:paraId="0A29B0DE" w14:textId="77777777" w:rsidR="00B10A0C" w:rsidRPr="004A475B" w:rsidRDefault="00D11B25">
                <w:pPr>
                  <w:jc w:val="right"/>
                  <w:rPr>
                    <w:rFonts w:ascii="Times New Roman" w:hAnsi="Times New Roman" w:cs="Times New Roman"/>
                    <w:szCs w:val="21"/>
                  </w:rPr>
                </w:pPr>
                <w:r w:rsidRPr="004A475B">
                  <w:rPr>
                    <w:rFonts w:ascii="Times New Roman" w:eastAsia="华文宋体" w:hAnsi="Times New Roman" w:cs="Times New Roman"/>
                    <w:color w:val="000000"/>
                    <w:szCs w:val="21"/>
                  </w:rPr>
                  <w:t>321,079,574</w:t>
                </w:r>
              </w:p>
            </w:tc>
            <w:tc>
              <w:tcPr>
                <w:tcW w:w="394" w:type="pct"/>
                <w:shd w:val="clear" w:color="auto" w:fill="auto"/>
                <w:tcMar>
                  <w:top w:w="57" w:type="dxa"/>
                  <w:bottom w:w="57" w:type="dxa"/>
                </w:tcMar>
                <w:vAlign w:val="center"/>
              </w:tcPr>
              <w:p w14:paraId="7C72E3C6"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100.00</w:t>
                </w:r>
              </w:p>
            </w:tc>
          </w:tr>
        </w:tbl>
        <w:p w14:paraId="35587057" w14:textId="77777777" w:rsidR="00B10A0C" w:rsidRDefault="00000000"/>
      </w:sdtContent>
    </w:sdt>
    <w:sdt>
      <w:sdtPr>
        <w:rPr>
          <w:rFonts w:ascii="Calibri" w:eastAsia="宋体" w:hAnsi="Calibri" w:cs="宋体"/>
          <w:b w:val="0"/>
          <w:bCs w:val="0"/>
          <w:kern w:val="0"/>
          <w:sz w:val="24"/>
          <w:szCs w:val="22"/>
        </w:rPr>
        <w:alias w:val="模块:股份变动情况说明"/>
        <w:tag w:val="_SEC_cff93b3516844dffa00c7117b3d7105d"/>
        <w:id w:val="1893927605"/>
        <w:lock w:val="sdtLocked"/>
        <w:placeholder>
          <w:docPart w:val="GBC22222222222222222222222222222"/>
        </w:placeholder>
      </w:sdtPr>
      <w:sdtEndPr>
        <w:rPr>
          <w:rFonts w:ascii="Times New Roman" w:hAnsi="Times New Roman" w:cs="Times New Roman"/>
          <w:sz w:val="21"/>
          <w:szCs w:val="21"/>
        </w:rPr>
      </w:sdtEndPr>
      <w:sdtContent>
        <w:p w14:paraId="1CDA9878" w14:textId="77777777" w:rsidR="00B10A0C" w:rsidRDefault="00D11B25">
          <w:pPr>
            <w:pStyle w:val="4"/>
            <w:numPr>
              <w:ilvl w:val="2"/>
              <w:numId w:val="45"/>
            </w:numPr>
          </w:pPr>
          <w:r>
            <w:t>股份变动情况说明</w:t>
          </w:r>
        </w:p>
        <w:sdt>
          <w:sdtPr>
            <w:rPr>
              <w:rFonts w:hint="eastAsia"/>
              <w:szCs w:val="21"/>
            </w:rPr>
            <w:alias w:val="是否适用：普通股股份变动情况说明[双击切换]"/>
            <w:tag w:val="_GBC_b52413c1d37b456ba72aa8b8840cb9d8"/>
            <w:id w:val="904731910"/>
            <w:lock w:val="sdtLocked"/>
            <w:placeholder>
              <w:docPart w:val="GBC22222222222222222222222222222"/>
            </w:placeholder>
          </w:sdtPr>
          <w:sdtContent>
            <w:p w14:paraId="0917E56D"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1099106938"/>
            <w:lock w:val="sdtLocked"/>
            <w:placeholder>
              <w:docPart w:val="GBC22222222222222222222222222222"/>
            </w:placeholder>
          </w:sdtPr>
          <w:sdtEndPr>
            <w:rPr>
              <w:rFonts w:ascii="Times New Roman" w:hAnsi="Times New Roman" w:cs="Times New Roman" w:hint="default"/>
            </w:rPr>
          </w:sdtEndPr>
          <w:sdtContent>
            <w:p w14:paraId="74C9320E" w14:textId="77777777" w:rsidR="00B10A0C" w:rsidRPr="00EB646A" w:rsidRDefault="00D11B25">
              <w:pPr>
                <w:spacing w:beforeLines="50" w:before="120" w:afterLines="50" w:after="120" w:line="360" w:lineRule="auto"/>
                <w:ind w:firstLineChars="200" w:firstLine="420"/>
                <w:rPr>
                  <w:rFonts w:ascii="Times New Roman" w:hAnsi="Times New Roman" w:cs="Times New Roman"/>
                  <w:szCs w:val="21"/>
                </w:rPr>
              </w:pP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3</w:t>
              </w:r>
              <w:r w:rsidRPr="00EB646A">
                <w:rPr>
                  <w:rFonts w:ascii="Times New Roman" w:hAnsi="Times New Roman" w:cs="Times New Roman"/>
                  <w:szCs w:val="21"/>
                </w:rPr>
                <w:t>月</w:t>
              </w:r>
              <w:r w:rsidRPr="00EB646A">
                <w:rPr>
                  <w:rFonts w:ascii="Times New Roman" w:hAnsi="Times New Roman" w:cs="Times New Roman"/>
                  <w:szCs w:val="21"/>
                </w:rPr>
                <w:t>31</w:t>
              </w:r>
              <w:r w:rsidRPr="00EB646A">
                <w:rPr>
                  <w:rFonts w:ascii="Times New Roman" w:hAnsi="Times New Roman" w:cs="Times New Roman"/>
                  <w:szCs w:val="21"/>
                </w:rPr>
                <w:t>日，公司发行股份及支付现金购买资产并募集配套资金的</w:t>
              </w:r>
              <w:r w:rsidRPr="00EB646A">
                <w:rPr>
                  <w:rFonts w:ascii="Times New Roman" w:hAnsi="Times New Roman" w:cs="Times New Roman"/>
                  <w:szCs w:val="21"/>
                </w:rPr>
                <w:t>9,647,235</w:t>
              </w:r>
              <w:r w:rsidRPr="00EB646A">
                <w:rPr>
                  <w:rFonts w:ascii="Times New Roman" w:hAnsi="Times New Roman" w:cs="Times New Roman"/>
                  <w:szCs w:val="21"/>
                </w:rPr>
                <w:t>股限制性股票解禁上市流通。</w:t>
              </w:r>
            </w:p>
            <w:p w14:paraId="65922A69" w14:textId="77777777" w:rsidR="00B10A0C" w:rsidRPr="00EB646A" w:rsidRDefault="00D11B25">
              <w:pPr>
                <w:spacing w:beforeLines="50" w:before="120" w:afterLines="50" w:after="120" w:line="360" w:lineRule="auto"/>
                <w:ind w:firstLineChars="200" w:firstLine="420"/>
                <w:rPr>
                  <w:rFonts w:ascii="Times New Roman" w:hAnsi="Times New Roman" w:cs="Times New Roman"/>
                  <w:szCs w:val="21"/>
                </w:rPr>
              </w:pP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4</w:t>
              </w:r>
              <w:r w:rsidRPr="00EB646A">
                <w:rPr>
                  <w:rFonts w:ascii="Times New Roman" w:hAnsi="Times New Roman" w:cs="Times New Roman"/>
                  <w:szCs w:val="21"/>
                </w:rPr>
                <w:t>月</w:t>
              </w:r>
              <w:r w:rsidRPr="00EB646A">
                <w:rPr>
                  <w:rFonts w:ascii="Times New Roman" w:hAnsi="Times New Roman" w:cs="Times New Roman"/>
                  <w:szCs w:val="21"/>
                </w:rPr>
                <w:t>11</w:t>
              </w:r>
              <w:r w:rsidRPr="00EB646A">
                <w:rPr>
                  <w:rFonts w:ascii="Times New Roman" w:hAnsi="Times New Roman" w:cs="Times New Roman"/>
                  <w:szCs w:val="21"/>
                </w:rPr>
                <w:t>日公司分别召开了第四届董事会第十六次会议、第四届监事会第十五次会议审议通过了《关于首次向激励对象授予第四期股权激励股票期权与限制性股票的议案》，确定</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4</w:t>
              </w:r>
              <w:r w:rsidRPr="00EB646A">
                <w:rPr>
                  <w:rFonts w:ascii="Times New Roman" w:hAnsi="Times New Roman" w:cs="Times New Roman"/>
                  <w:szCs w:val="21"/>
                </w:rPr>
                <w:t>月</w:t>
              </w:r>
              <w:r w:rsidRPr="00EB646A">
                <w:rPr>
                  <w:rFonts w:ascii="Times New Roman" w:hAnsi="Times New Roman" w:cs="Times New Roman"/>
                  <w:szCs w:val="21"/>
                </w:rPr>
                <w:t>11</w:t>
              </w:r>
              <w:r w:rsidRPr="00EB646A">
                <w:rPr>
                  <w:rFonts w:ascii="Times New Roman" w:hAnsi="Times New Roman" w:cs="Times New Roman"/>
                  <w:szCs w:val="21"/>
                </w:rPr>
                <w:t>日为授予日，以</w:t>
              </w:r>
              <w:r w:rsidRPr="00EB646A">
                <w:rPr>
                  <w:rFonts w:ascii="Times New Roman" w:hAnsi="Times New Roman" w:cs="Times New Roman"/>
                  <w:szCs w:val="21"/>
                </w:rPr>
                <w:t>23.25</w:t>
              </w:r>
              <w:r w:rsidRPr="00EB646A">
                <w:rPr>
                  <w:rFonts w:ascii="Times New Roman" w:hAnsi="Times New Roman" w:cs="Times New Roman"/>
                  <w:szCs w:val="21"/>
                </w:rPr>
                <w:t>元</w:t>
              </w:r>
              <w:r w:rsidRPr="00EB646A">
                <w:rPr>
                  <w:rFonts w:ascii="Times New Roman" w:hAnsi="Times New Roman" w:cs="Times New Roman"/>
                  <w:szCs w:val="21"/>
                </w:rPr>
                <w:t>/</w:t>
              </w:r>
              <w:r w:rsidRPr="00EB646A">
                <w:rPr>
                  <w:rFonts w:ascii="Times New Roman" w:hAnsi="Times New Roman" w:cs="Times New Roman"/>
                  <w:szCs w:val="21"/>
                </w:rPr>
                <w:t>股的价格向</w:t>
              </w:r>
              <w:r w:rsidRPr="00EB646A">
                <w:rPr>
                  <w:rFonts w:ascii="Times New Roman" w:hAnsi="Times New Roman" w:cs="Times New Roman"/>
                  <w:szCs w:val="21"/>
                </w:rPr>
                <w:t>9</w:t>
              </w:r>
              <w:r w:rsidRPr="00EB646A">
                <w:rPr>
                  <w:rFonts w:ascii="Times New Roman" w:hAnsi="Times New Roman" w:cs="Times New Roman"/>
                  <w:szCs w:val="21"/>
                </w:rPr>
                <w:t>名激励对象授予共计</w:t>
              </w:r>
              <w:r w:rsidRPr="00EB646A">
                <w:rPr>
                  <w:rFonts w:ascii="Times New Roman" w:hAnsi="Times New Roman" w:cs="Times New Roman"/>
                  <w:szCs w:val="21"/>
                </w:rPr>
                <w:t>1,080,000</w:t>
              </w:r>
              <w:r w:rsidRPr="00EB646A">
                <w:rPr>
                  <w:rFonts w:ascii="Times New Roman" w:hAnsi="Times New Roman" w:cs="Times New Roman"/>
                  <w:szCs w:val="21"/>
                </w:rPr>
                <w:t>股限制性股票，上述限制性股票于</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6</w:t>
              </w:r>
              <w:r w:rsidRPr="00EB646A">
                <w:rPr>
                  <w:rFonts w:ascii="Times New Roman" w:hAnsi="Times New Roman" w:cs="Times New Roman"/>
                  <w:szCs w:val="21"/>
                </w:rPr>
                <w:t>月</w:t>
              </w:r>
              <w:r w:rsidRPr="00EB646A">
                <w:rPr>
                  <w:rFonts w:ascii="Times New Roman" w:hAnsi="Times New Roman" w:cs="Times New Roman"/>
                  <w:szCs w:val="21"/>
                </w:rPr>
                <w:t>10</w:t>
              </w:r>
              <w:r w:rsidRPr="00EB646A">
                <w:rPr>
                  <w:rFonts w:ascii="Times New Roman" w:hAnsi="Times New Roman" w:cs="Times New Roman"/>
                  <w:szCs w:val="21"/>
                </w:rPr>
                <w:t>日完成登记，有限售条件流通股增加</w:t>
              </w:r>
              <w:r w:rsidRPr="00EB646A">
                <w:rPr>
                  <w:rFonts w:ascii="Times New Roman" w:hAnsi="Times New Roman" w:cs="Times New Roman"/>
                  <w:szCs w:val="21"/>
                </w:rPr>
                <w:t>1,080,000</w:t>
              </w:r>
              <w:r w:rsidRPr="00EB646A">
                <w:rPr>
                  <w:rFonts w:ascii="Times New Roman" w:hAnsi="Times New Roman" w:cs="Times New Roman"/>
                  <w:szCs w:val="21"/>
                </w:rPr>
                <w:t>股。</w:t>
              </w:r>
            </w:p>
            <w:p w14:paraId="3371EA91" w14:textId="77777777" w:rsidR="00B10A0C" w:rsidRPr="00EB646A" w:rsidRDefault="00D11B25">
              <w:pPr>
                <w:spacing w:beforeLines="50" w:before="120" w:afterLines="50" w:after="120" w:line="360" w:lineRule="auto"/>
                <w:ind w:firstLineChars="200" w:firstLine="420"/>
                <w:rPr>
                  <w:rFonts w:ascii="Times New Roman" w:hAnsi="Times New Roman" w:cs="Times New Roman"/>
                  <w:szCs w:val="21"/>
                </w:rPr>
              </w:pP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4</w:t>
              </w:r>
              <w:r w:rsidRPr="00EB646A">
                <w:rPr>
                  <w:rFonts w:ascii="Times New Roman" w:hAnsi="Times New Roman" w:cs="Times New Roman"/>
                  <w:szCs w:val="21"/>
                </w:rPr>
                <w:t>月</w:t>
              </w:r>
              <w:r w:rsidRPr="00EB646A">
                <w:rPr>
                  <w:rFonts w:ascii="Times New Roman" w:hAnsi="Times New Roman" w:cs="Times New Roman"/>
                  <w:szCs w:val="21"/>
                </w:rPr>
                <w:t>28</w:t>
              </w:r>
              <w:r w:rsidRPr="00EB646A">
                <w:rPr>
                  <w:rFonts w:ascii="Times New Roman" w:hAnsi="Times New Roman" w:cs="Times New Roman"/>
                  <w:szCs w:val="21"/>
                </w:rPr>
                <w:t>日公司分别召开了第四届董事会第十八次会议、第四届监事会第十七次会议，审议通过了《关于回购注销第二、三期股权激励计划中部分限制性股票、股票期权的议案》，对已离职的一名激励对象已获授但尚未解除限售条件的</w:t>
              </w:r>
              <w:r w:rsidRPr="00EB646A">
                <w:rPr>
                  <w:rFonts w:ascii="Times New Roman" w:hAnsi="Times New Roman" w:cs="Times New Roman"/>
                  <w:szCs w:val="21"/>
                </w:rPr>
                <w:t>30,000</w:t>
              </w:r>
              <w:r w:rsidRPr="00EB646A">
                <w:rPr>
                  <w:rFonts w:ascii="Times New Roman" w:hAnsi="Times New Roman" w:cs="Times New Roman"/>
                  <w:szCs w:val="21"/>
                </w:rPr>
                <w:t>股限制性股票进行回购注销，该股份于</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7</w:t>
              </w:r>
              <w:r w:rsidRPr="00EB646A">
                <w:rPr>
                  <w:rFonts w:ascii="Times New Roman" w:hAnsi="Times New Roman" w:cs="Times New Roman"/>
                  <w:szCs w:val="21"/>
                </w:rPr>
                <w:t>月</w:t>
              </w:r>
              <w:r w:rsidRPr="00EB646A">
                <w:rPr>
                  <w:rFonts w:ascii="Times New Roman" w:hAnsi="Times New Roman" w:cs="Times New Roman"/>
                  <w:szCs w:val="21"/>
                </w:rPr>
                <w:t>8</w:t>
              </w:r>
              <w:r w:rsidRPr="00EB646A">
                <w:rPr>
                  <w:rFonts w:ascii="Times New Roman" w:hAnsi="Times New Roman" w:cs="Times New Roman"/>
                  <w:szCs w:val="21"/>
                </w:rPr>
                <w:t>日注销完毕，有限售条件流通股减少</w:t>
              </w:r>
              <w:r w:rsidRPr="00EB646A">
                <w:rPr>
                  <w:rFonts w:ascii="Times New Roman" w:hAnsi="Times New Roman" w:cs="Times New Roman"/>
                  <w:szCs w:val="21"/>
                </w:rPr>
                <w:t>30,000</w:t>
              </w:r>
              <w:r w:rsidRPr="00EB646A">
                <w:rPr>
                  <w:rFonts w:ascii="Times New Roman" w:hAnsi="Times New Roman" w:cs="Times New Roman"/>
                  <w:szCs w:val="21"/>
                </w:rPr>
                <w:t>股；审议通过了《关于第二期股权激励首次授予的股票期权第二个行权期行权条件成就的议案》，第二期股权激励计划首次授予期权第二个行权期可行权的</w:t>
              </w:r>
              <w:r w:rsidRPr="00EB646A">
                <w:rPr>
                  <w:rFonts w:ascii="Times New Roman" w:hAnsi="Times New Roman" w:cs="Times New Roman"/>
                  <w:szCs w:val="21"/>
                </w:rPr>
                <w:t>378,000</w:t>
              </w:r>
              <w:r w:rsidRPr="00EB646A">
                <w:rPr>
                  <w:rFonts w:ascii="Times New Roman" w:hAnsi="Times New Roman" w:cs="Times New Roman"/>
                  <w:szCs w:val="21"/>
                </w:rPr>
                <w:t>份股票期权于</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9</w:t>
              </w:r>
              <w:r w:rsidRPr="00EB646A">
                <w:rPr>
                  <w:rFonts w:ascii="Times New Roman" w:hAnsi="Times New Roman" w:cs="Times New Roman"/>
                  <w:szCs w:val="21"/>
                </w:rPr>
                <w:t>月</w:t>
              </w:r>
              <w:r w:rsidRPr="00EB646A">
                <w:rPr>
                  <w:rFonts w:ascii="Times New Roman" w:hAnsi="Times New Roman" w:cs="Times New Roman"/>
                  <w:szCs w:val="21"/>
                </w:rPr>
                <w:t>15</w:t>
              </w:r>
              <w:r w:rsidRPr="00EB646A">
                <w:rPr>
                  <w:rFonts w:ascii="Times New Roman" w:hAnsi="Times New Roman" w:cs="Times New Roman"/>
                  <w:szCs w:val="21"/>
                </w:rPr>
                <w:t>日至</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9</w:t>
              </w:r>
              <w:r w:rsidRPr="00EB646A">
                <w:rPr>
                  <w:rFonts w:ascii="Times New Roman" w:hAnsi="Times New Roman" w:cs="Times New Roman"/>
                  <w:szCs w:val="21"/>
                </w:rPr>
                <w:t>月</w:t>
              </w:r>
              <w:r w:rsidRPr="00EB646A">
                <w:rPr>
                  <w:rFonts w:ascii="Times New Roman" w:hAnsi="Times New Roman" w:cs="Times New Roman"/>
                  <w:szCs w:val="21"/>
                </w:rPr>
                <w:t>21</w:t>
              </w:r>
              <w:r w:rsidRPr="00EB646A">
                <w:rPr>
                  <w:rFonts w:ascii="Times New Roman" w:hAnsi="Times New Roman" w:cs="Times New Roman"/>
                  <w:szCs w:val="21"/>
                </w:rPr>
                <w:t>日行权并完成登记过户，无限售条件流通股增加</w:t>
              </w:r>
              <w:r w:rsidRPr="00EB646A">
                <w:rPr>
                  <w:rFonts w:ascii="Times New Roman" w:hAnsi="Times New Roman" w:cs="Times New Roman"/>
                  <w:szCs w:val="21"/>
                </w:rPr>
                <w:t>378,000</w:t>
              </w:r>
              <w:r w:rsidRPr="00EB646A">
                <w:rPr>
                  <w:rFonts w:ascii="Times New Roman" w:hAnsi="Times New Roman" w:cs="Times New Roman"/>
                  <w:szCs w:val="21"/>
                </w:rPr>
                <w:t>股；审议通过了《关于第二期股权激励预留授予的股票期权第一个行权期行权条件成就的议案》，第二期股权激励计划预留授予期权第一个行权期可行权的</w:t>
              </w:r>
              <w:r w:rsidRPr="00EB646A">
                <w:rPr>
                  <w:rFonts w:ascii="Times New Roman" w:hAnsi="Times New Roman" w:cs="Times New Roman"/>
                  <w:szCs w:val="21"/>
                </w:rPr>
                <w:t>170,000</w:t>
              </w:r>
              <w:r w:rsidRPr="00EB646A">
                <w:rPr>
                  <w:rFonts w:ascii="Times New Roman" w:hAnsi="Times New Roman" w:cs="Times New Roman"/>
                  <w:szCs w:val="21"/>
                </w:rPr>
                <w:t>份股票期权于</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9</w:t>
              </w:r>
              <w:r w:rsidRPr="00EB646A">
                <w:rPr>
                  <w:rFonts w:ascii="Times New Roman" w:hAnsi="Times New Roman" w:cs="Times New Roman"/>
                  <w:szCs w:val="21"/>
                </w:rPr>
                <w:t>月</w:t>
              </w:r>
              <w:r w:rsidRPr="00EB646A">
                <w:rPr>
                  <w:rFonts w:ascii="Times New Roman" w:hAnsi="Times New Roman" w:cs="Times New Roman"/>
                  <w:szCs w:val="21"/>
                </w:rPr>
                <w:t>20</w:t>
              </w:r>
              <w:r w:rsidRPr="00EB646A">
                <w:rPr>
                  <w:rFonts w:ascii="Times New Roman" w:hAnsi="Times New Roman" w:cs="Times New Roman"/>
                  <w:szCs w:val="21"/>
                </w:rPr>
                <w:t>日至</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9</w:t>
              </w:r>
              <w:r w:rsidRPr="00EB646A">
                <w:rPr>
                  <w:rFonts w:ascii="Times New Roman" w:hAnsi="Times New Roman" w:cs="Times New Roman"/>
                  <w:szCs w:val="21"/>
                </w:rPr>
                <w:t>月</w:t>
              </w:r>
              <w:r w:rsidRPr="00EB646A">
                <w:rPr>
                  <w:rFonts w:ascii="Times New Roman" w:hAnsi="Times New Roman" w:cs="Times New Roman"/>
                  <w:szCs w:val="21"/>
                </w:rPr>
                <w:t>28</w:t>
              </w:r>
              <w:r w:rsidRPr="00EB646A">
                <w:rPr>
                  <w:rFonts w:ascii="Times New Roman" w:hAnsi="Times New Roman" w:cs="Times New Roman"/>
                  <w:szCs w:val="21"/>
                </w:rPr>
                <w:t>日行权并完成登记过户，无限售条件流通股增加</w:t>
              </w:r>
              <w:r w:rsidRPr="00EB646A">
                <w:rPr>
                  <w:rFonts w:ascii="Times New Roman" w:hAnsi="Times New Roman" w:cs="Times New Roman"/>
                  <w:szCs w:val="21"/>
                </w:rPr>
                <w:t>170,000</w:t>
              </w:r>
              <w:r w:rsidRPr="00EB646A">
                <w:rPr>
                  <w:rFonts w:ascii="Times New Roman" w:hAnsi="Times New Roman" w:cs="Times New Roman"/>
                  <w:szCs w:val="21"/>
                </w:rPr>
                <w:t>股。</w:t>
              </w:r>
            </w:p>
            <w:p w14:paraId="34409026" w14:textId="77777777" w:rsidR="00B10A0C" w:rsidRPr="00EB646A" w:rsidRDefault="00D11B25">
              <w:pPr>
                <w:spacing w:beforeLines="50" w:before="120" w:afterLines="50" w:after="120" w:line="360" w:lineRule="auto"/>
                <w:ind w:firstLineChars="200" w:firstLine="420"/>
                <w:rPr>
                  <w:rFonts w:ascii="Times New Roman" w:hAnsi="Times New Roman" w:cs="Times New Roman"/>
                  <w:szCs w:val="21"/>
                </w:rPr>
              </w:pP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7</w:t>
              </w:r>
              <w:r w:rsidRPr="00EB646A">
                <w:rPr>
                  <w:rFonts w:ascii="Times New Roman" w:hAnsi="Times New Roman" w:cs="Times New Roman"/>
                  <w:szCs w:val="21"/>
                </w:rPr>
                <w:t>月</w:t>
              </w:r>
              <w:r w:rsidRPr="00EB646A">
                <w:rPr>
                  <w:rFonts w:ascii="Times New Roman" w:hAnsi="Times New Roman" w:cs="Times New Roman"/>
                  <w:szCs w:val="21"/>
                </w:rPr>
                <w:t>5</w:t>
              </w:r>
              <w:r w:rsidRPr="00EB646A">
                <w:rPr>
                  <w:rFonts w:ascii="Times New Roman" w:hAnsi="Times New Roman" w:cs="Times New Roman"/>
                  <w:szCs w:val="21"/>
                </w:rPr>
                <w:t>日公司分别召开了第四届董事会第二十一次会议、第四届监事会第二十次会议，审议通过了《关于第三期股权激励首次授予的股票期权第一个行权期行权条件成就的议案》、《关于公司第三期股权激励授予的限制性股票第一个解锁期解锁条件成就的议案》，第三期股票期权与限制性股票激励计划第一个解锁期的</w:t>
              </w:r>
              <w:r w:rsidRPr="00EB646A">
                <w:rPr>
                  <w:rFonts w:ascii="Times New Roman" w:hAnsi="Times New Roman" w:cs="Times New Roman"/>
                  <w:szCs w:val="21"/>
                </w:rPr>
                <w:t>120,000</w:t>
              </w:r>
              <w:r w:rsidRPr="00EB646A">
                <w:rPr>
                  <w:rFonts w:ascii="Times New Roman" w:hAnsi="Times New Roman" w:cs="Times New Roman"/>
                  <w:szCs w:val="21"/>
                </w:rPr>
                <w:t>股限制性股票于</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7</w:t>
              </w:r>
              <w:r w:rsidRPr="00EB646A">
                <w:rPr>
                  <w:rFonts w:ascii="Times New Roman" w:hAnsi="Times New Roman" w:cs="Times New Roman"/>
                  <w:szCs w:val="21"/>
                </w:rPr>
                <w:t>月</w:t>
              </w:r>
              <w:r w:rsidRPr="00EB646A">
                <w:rPr>
                  <w:rFonts w:ascii="Times New Roman" w:hAnsi="Times New Roman" w:cs="Times New Roman"/>
                  <w:szCs w:val="21"/>
                </w:rPr>
                <w:t>18</w:t>
              </w:r>
              <w:r w:rsidRPr="00EB646A">
                <w:rPr>
                  <w:rFonts w:ascii="Times New Roman" w:hAnsi="Times New Roman" w:cs="Times New Roman"/>
                  <w:szCs w:val="21"/>
                </w:rPr>
                <w:t>日解锁上市流通。</w:t>
              </w:r>
            </w:p>
            <w:p w14:paraId="2BE6C29F" w14:textId="77777777" w:rsidR="00B10A0C" w:rsidRPr="00EB646A" w:rsidRDefault="00D11B25">
              <w:pPr>
                <w:spacing w:beforeLines="50" w:before="120" w:afterLines="50" w:after="120" w:line="360" w:lineRule="auto"/>
                <w:ind w:firstLineChars="200" w:firstLine="420"/>
                <w:rPr>
                  <w:rFonts w:ascii="Times New Roman" w:hAnsi="Times New Roman" w:cs="Times New Roman"/>
                  <w:szCs w:val="21"/>
                </w:rPr>
              </w:pP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8</w:t>
              </w:r>
              <w:r w:rsidRPr="00EB646A">
                <w:rPr>
                  <w:rFonts w:ascii="Times New Roman" w:hAnsi="Times New Roman" w:cs="Times New Roman"/>
                  <w:szCs w:val="21"/>
                </w:rPr>
                <w:t>月</w:t>
              </w:r>
              <w:r w:rsidRPr="00EB646A">
                <w:rPr>
                  <w:rFonts w:ascii="Times New Roman" w:hAnsi="Times New Roman" w:cs="Times New Roman"/>
                  <w:szCs w:val="21"/>
                </w:rPr>
                <w:t>1</w:t>
              </w:r>
              <w:r w:rsidRPr="00EB646A">
                <w:rPr>
                  <w:rFonts w:ascii="Times New Roman" w:hAnsi="Times New Roman" w:cs="Times New Roman"/>
                  <w:szCs w:val="21"/>
                </w:rPr>
                <w:t>日公司分别召开第四届董事会第二十二次会议、第四届监事会第二十一次会议，审议通过了《关于公司第二期股权激励预留授予的限制性股票第二次解锁条件成就的议案》，第二期股权激励计划预留授予第二个解锁期的</w:t>
              </w:r>
              <w:r w:rsidRPr="00EB646A">
                <w:rPr>
                  <w:rFonts w:ascii="Times New Roman" w:hAnsi="Times New Roman" w:cs="Times New Roman"/>
                  <w:szCs w:val="21"/>
                </w:rPr>
                <w:t>100,000</w:t>
              </w:r>
              <w:r w:rsidRPr="00EB646A">
                <w:rPr>
                  <w:rFonts w:ascii="Times New Roman" w:hAnsi="Times New Roman" w:cs="Times New Roman"/>
                  <w:szCs w:val="21"/>
                </w:rPr>
                <w:t>股限制性股票于</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8</w:t>
              </w:r>
              <w:r w:rsidRPr="00EB646A">
                <w:rPr>
                  <w:rFonts w:ascii="Times New Roman" w:hAnsi="Times New Roman" w:cs="Times New Roman"/>
                  <w:szCs w:val="21"/>
                </w:rPr>
                <w:t>月</w:t>
              </w:r>
              <w:r w:rsidRPr="00EB646A">
                <w:rPr>
                  <w:rFonts w:ascii="Times New Roman" w:hAnsi="Times New Roman" w:cs="Times New Roman"/>
                  <w:szCs w:val="21"/>
                </w:rPr>
                <w:t>5</w:t>
              </w:r>
              <w:r w:rsidRPr="00EB646A">
                <w:rPr>
                  <w:rFonts w:ascii="Times New Roman" w:hAnsi="Times New Roman" w:cs="Times New Roman"/>
                  <w:szCs w:val="21"/>
                </w:rPr>
                <w:t>日解锁上市流通。</w:t>
              </w:r>
            </w:p>
            <w:p w14:paraId="4EC505CF" w14:textId="77777777" w:rsidR="00B10A0C" w:rsidRPr="00EB646A" w:rsidRDefault="00D11B25">
              <w:pPr>
                <w:spacing w:beforeLines="50" w:before="120" w:afterLines="50" w:after="120" w:line="360" w:lineRule="auto"/>
                <w:ind w:firstLineChars="200" w:firstLine="420"/>
                <w:rPr>
                  <w:rFonts w:ascii="Times New Roman" w:hAnsi="Times New Roman" w:cs="Times New Roman"/>
                  <w:szCs w:val="21"/>
                </w:rPr>
              </w:pP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10</w:t>
              </w:r>
              <w:r w:rsidRPr="00EB646A">
                <w:rPr>
                  <w:rFonts w:ascii="Times New Roman" w:hAnsi="Times New Roman" w:cs="Times New Roman"/>
                  <w:szCs w:val="21"/>
                </w:rPr>
                <w:t>月</w:t>
              </w:r>
              <w:r w:rsidRPr="00EB646A">
                <w:rPr>
                  <w:rFonts w:ascii="Times New Roman" w:hAnsi="Times New Roman" w:cs="Times New Roman"/>
                  <w:szCs w:val="21"/>
                </w:rPr>
                <w:t>14</w:t>
              </w:r>
              <w:r w:rsidRPr="00EB646A">
                <w:rPr>
                  <w:rFonts w:ascii="Times New Roman" w:hAnsi="Times New Roman" w:cs="Times New Roman"/>
                  <w:szCs w:val="21"/>
                </w:rPr>
                <w:t>日公司分别召开了第四届董事会第二十四次会议、第四届监事会第二十三次会议，审议通过了《关于公司第二期股权激励首次授予的限制性股票第三次解锁条件成就的议案》，第二期股权激励首次授予第三个解锁期的</w:t>
              </w:r>
              <w:r w:rsidRPr="00EB646A">
                <w:rPr>
                  <w:rFonts w:ascii="Times New Roman" w:hAnsi="Times New Roman" w:cs="Times New Roman"/>
                  <w:szCs w:val="21"/>
                </w:rPr>
                <w:t>327,000</w:t>
              </w:r>
              <w:r w:rsidRPr="00EB646A">
                <w:rPr>
                  <w:rFonts w:ascii="Times New Roman" w:hAnsi="Times New Roman" w:cs="Times New Roman"/>
                  <w:szCs w:val="21"/>
                </w:rPr>
                <w:t>股限制性股票于</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10</w:t>
              </w:r>
              <w:r w:rsidRPr="00EB646A">
                <w:rPr>
                  <w:rFonts w:ascii="Times New Roman" w:hAnsi="Times New Roman" w:cs="Times New Roman"/>
                  <w:szCs w:val="21"/>
                </w:rPr>
                <w:t>月</w:t>
              </w:r>
              <w:r w:rsidRPr="00EB646A">
                <w:rPr>
                  <w:rFonts w:ascii="Times New Roman" w:hAnsi="Times New Roman" w:cs="Times New Roman"/>
                  <w:szCs w:val="21"/>
                </w:rPr>
                <w:t>21</w:t>
              </w:r>
              <w:r w:rsidRPr="00EB646A">
                <w:rPr>
                  <w:rFonts w:ascii="Times New Roman" w:hAnsi="Times New Roman" w:cs="Times New Roman"/>
                  <w:szCs w:val="21"/>
                </w:rPr>
                <w:t>日解锁上市流通。</w:t>
              </w:r>
            </w:p>
            <w:p w14:paraId="777CAAF1" w14:textId="77777777" w:rsidR="00B10A0C" w:rsidRPr="00EB646A" w:rsidRDefault="00D11B25">
              <w:pPr>
                <w:spacing w:beforeLines="50" w:before="120" w:afterLines="50" w:after="120" w:line="360" w:lineRule="auto"/>
                <w:ind w:firstLineChars="200" w:firstLine="420"/>
                <w:rPr>
                  <w:rFonts w:ascii="Times New Roman" w:hAnsi="Times New Roman" w:cs="Times New Roman"/>
                  <w:szCs w:val="21"/>
                </w:rPr>
              </w:pPr>
              <w:r w:rsidRPr="00EB646A">
                <w:rPr>
                  <w:rFonts w:ascii="Times New Roman" w:hAnsi="Times New Roman" w:cs="Times New Roman"/>
                  <w:szCs w:val="21"/>
                </w:rPr>
                <w:lastRenderedPageBreak/>
                <w:t>2022</w:t>
              </w:r>
              <w:r w:rsidRPr="00EB646A">
                <w:rPr>
                  <w:rFonts w:ascii="Times New Roman" w:hAnsi="Times New Roman" w:cs="Times New Roman"/>
                  <w:szCs w:val="21"/>
                </w:rPr>
                <w:t>年</w:t>
              </w:r>
              <w:r w:rsidRPr="00EB646A">
                <w:rPr>
                  <w:rFonts w:ascii="Times New Roman" w:hAnsi="Times New Roman" w:cs="Times New Roman"/>
                  <w:szCs w:val="21"/>
                </w:rPr>
                <w:t>10</w:t>
              </w:r>
              <w:r w:rsidRPr="00EB646A">
                <w:rPr>
                  <w:rFonts w:ascii="Times New Roman" w:hAnsi="Times New Roman" w:cs="Times New Roman"/>
                  <w:szCs w:val="21"/>
                </w:rPr>
                <w:t>月</w:t>
              </w:r>
              <w:r w:rsidRPr="00EB646A">
                <w:rPr>
                  <w:rFonts w:ascii="Times New Roman" w:hAnsi="Times New Roman" w:cs="Times New Roman"/>
                  <w:szCs w:val="21"/>
                </w:rPr>
                <w:t>27</w:t>
              </w:r>
              <w:r w:rsidRPr="00EB646A">
                <w:rPr>
                  <w:rFonts w:ascii="Times New Roman" w:hAnsi="Times New Roman" w:cs="Times New Roman"/>
                  <w:szCs w:val="21"/>
                </w:rPr>
                <w:t>日公司分别召开了第四届董事会第二十五次会议、第四届监事会第二十四次会议，审议通过了《关于第三期股权激励预留授予的股票期权第一个行权期行权条件成就的议案》，</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11</w:t>
              </w:r>
              <w:r w:rsidRPr="00EB646A">
                <w:rPr>
                  <w:rFonts w:ascii="Times New Roman" w:hAnsi="Times New Roman" w:cs="Times New Roman"/>
                  <w:szCs w:val="21"/>
                </w:rPr>
                <w:t>月</w:t>
              </w:r>
              <w:r w:rsidRPr="00EB646A">
                <w:rPr>
                  <w:rFonts w:ascii="Times New Roman" w:hAnsi="Times New Roman" w:cs="Times New Roman"/>
                  <w:szCs w:val="21"/>
                </w:rPr>
                <w:t>7</w:t>
              </w:r>
              <w:r w:rsidRPr="00EB646A">
                <w:rPr>
                  <w:rFonts w:ascii="Times New Roman" w:hAnsi="Times New Roman" w:cs="Times New Roman"/>
                  <w:szCs w:val="21"/>
                </w:rPr>
                <w:t>日至</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12</w:t>
              </w:r>
              <w:r w:rsidRPr="00EB646A">
                <w:rPr>
                  <w:rFonts w:ascii="Times New Roman" w:hAnsi="Times New Roman" w:cs="Times New Roman"/>
                  <w:szCs w:val="21"/>
                </w:rPr>
                <w:t>月</w:t>
              </w:r>
              <w:r w:rsidRPr="00EB646A">
                <w:rPr>
                  <w:rFonts w:ascii="Times New Roman" w:hAnsi="Times New Roman" w:cs="Times New Roman"/>
                  <w:szCs w:val="21"/>
                </w:rPr>
                <w:t>31</w:t>
              </w:r>
              <w:r w:rsidRPr="00EB646A">
                <w:rPr>
                  <w:rFonts w:ascii="Times New Roman" w:hAnsi="Times New Roman" w:cs="Times New Roman"/>
                  <w:szCs w:val="21"/>
                </w:rPr>
                <w:t>日，公司第三期股权激励计划首次授予部分激励对象自主行权且完成股份过户登记共</w:t>
              </w:r>
              <w:r w:rsidRPr="00EB646A">
                <w:rPr>
                  <w:rFonts w:ascii="Times New Roman" w:hAnsi="Times New Roman" w:cs="Times New Roman"/>
                  <w:szCs w:val="21"/>
                </w:rPr>
                <w:t>981,100</w:t>
              </w:r>
              <w:r w:rsidRPr="00EB646A">
                <w:rPr>
                  <w:rFonts w:ascii="Times New Roman" w:hAnsi="Times New Roman" w:cs="Times New Roman"/>
                  <w:szCs w:val="21"/>
                </w:rPr>
                <w:t>股，无限售条件流通股增加</w:t>
              </w:r>
              <w:r w:rsidRPr="00EB646A">
                <w:rPr>
                  <w:rFonts w:ascii="Times New Roman" w:hAnsi="Times New Roman" w:cs="Times New Roman"/>
                  <w:szCs w:val="21"/>
                </w:rPr>
                <w:t>981,100</w:t>
              </w:r>
              <w:r w:rsidRPr="00EB646A">
                <w:rPr>
                  <w:rFonts w:ascii="Times New Roman" w:hAnsi="Times New Roman" w:cs="Times New Roman"/>
                  <w:szCs w:val="21"/>
                </w:rPr>
                <w:t>股。</w:t>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10327207"/>
        <w:lock w:val="sdtLocked"/>
        <w:placeholder>
          <w:docPart w:val="GBC22222222222222222222222222222"/>
        </w:placeholder>
      </w:sdtPr>
      <w:sdtEndPr>
        <w:rPr>
          <w:rFonts w:ascii="宋体" w:hAnsi="宋体" w:hint="eastAsia"/>
          <w:sz w:val="21"/>
          <w:szCs w:val="21"/>
        </w:rPr>
      </w:sdtEndPr>
      <w:sdtContent>
        <w:p w14:paraId="04B6CA1A" w14:textId="77777777" w:rsidR="00B10A0C" w:rsidRDefault="00D11B25">
          <w:pPr>
            <w:pStyle w:val="4"/>
            <w:numPr>
              <w:ilvl w:val="2"/>
              <w:numId w:val="45"/>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217795949"/>
            <w:lock w:val="sdtLocked"/>
            <w:placeholder>
              <w:docPart w:val="GBC22222222222222222222222222222"/>
            </w:placeholder>
          </w:sdtPr>
          <w:sdtContent>
            <w:p w14:paraId="7374064F"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股份变动对最近一年和最近一期财务指标的影响"/>
            <w:tag w:val="_GBC_18dc915b15db45f9ad252a23be29055d"/>
            <w:id w:val="763347117"/>
            <w:lock w:val="sdtLocked"/>
            <w:placeholder>
              <w:docPart w:val="GBC22222222222222222222222222222"/>
            </w:placeholder>
          </w:sdtPr>
          <w:sdtContent>
            <w:p w14:paraId="4522EDC0" w14:textId="77777777" w:rsidR="00B10A0C" w:rsidRDefault="00D11B25">
              <w:pPr>
                <w:spacing w:beforeLines="50" w:before="120" w:afterLines="50" w:after="120" w:line="360" w:lineRule="auto"/>
                <w:ind w:firstLineChars="100" w:firstLine="210"/>
                <w:rPr>
                  <w:szCs w:val="21"/>
                </w:rPr>
              </w:pPr>
              <w:r>
                <w:rPr>
                  <w:szCs w:val="21"/>
                </w:rPr>
                <w:t>2022年末公司总股本较年初增加2,579,100股，对每股收益、每股净资产有一定的影响，具体</w:t>
              </w:r>
              <w:r>
                <w:rPr>
                  <w:rFonts w:hint="eastAsia"/>
                  <w:szCs w:val="21"/>
                </w:rPr>
                <w:t>如下：</w:t>
              </w:r>
            </w:p>
            <w:tbl>
              <w:tblPr>
                <w:tblStyle w:val="aff0"/>
                <w:tblW w:w="0" w:type="auto"/>
                <w:tblLook w:val="04A0" w:firstRow="1" w:lastRow="0" w:firstColumn="1" w:lastColumn="0" w:noHBand="0" w:noVBand="1"/>
              </w:tblPr>
              <w:tblGrid>
                <w:gridCol w:w="3551"/>
                <w:gridCol w:w="2328"/>
                <w:gridCol w:w="2944"/>
              </w:tblGrid>
              <w:tr w:rsidR="00B10A0C" w14:paraId="67B8EBAC" w14:textId="77777777" w:rsidTr="004A475B">
                <w:tc>
                  <w:tcPr>
                    <w:tcW w:w="3551" w:type="dxa"/>
                    <w:tcMar>
                      <w:top w:w="57" w:type="dxa"/>
                      <w:bottom w:w="57" w:type="dxa"/>
                    </w:tcMar>
                    <w:vAlign w:val="center"/>
                  </w:tcPr>
                  <w:p w14:paraId="6807ABB3"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主要财务指标</w:t>
                    </w:r>
                  </w:p>
                </w:tc>
                <w:tc>
                  <w:tcPr>
                    <w:tcW w:w="2328" w:type="dxa"/>
                    <w:tcMar>
                      <w:top w:w="57" w:type="dxa"/>
                      <w:bottom w:w="57" w:type="dxa"/>
                    </w:tcMar>
                    <w:vAlign w:val="center"/>
                  </w:tcPr>
                  <w:p w14:paraId="0952E0C6"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2022</w:t>
                    </w:r>
                    <w:r w:rsidRPr="004A475B">
                      <w:rPr>
                        <w:rFonts w:ascii="Times New Roman" w:hAnsi="Times New Roman" w:cs="Times New Roman"/>
                        <w:szCs w:val="21"/>
                      </w:rPr>
                      <w:t>年股份变动前</w:t>
                    </w:r>
                  </w:p>
                </w:tc>
                <w:tc>
                  <w:tcPr>
                    <w:tcW w:w="2944" w:type="dxa"/>
                    <w:tcMar>
                      <w:top w:w="57" w:type="dxa"/>
                      <w:bottom w:w="57" w:type="dxa"/>
                    </w:tcMar>
                    <w:vAlign w:val="center"/>
                  </w:tcPr>
                  <w:p w14:paraId="4B85D13D"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2022</w:t>
                    </w:r>
                    <w:r w:rsidRPr="004A475B">
                      <w:rPr>
                        <w:rFonts w:ascii="Times New Roman" w:hAnsi="Times New Roman" w:cs="Times New Roman"/>
                        <w:szCs w:val="21"/>
                      </w:rPr>
                      <w:t>年股本变动后</w:t>
                    </w:r>
                  </w:p>
                </w:tc>
              </w:tr>
              <w:tr w:rsidR="000964D9" w14:paraId="5080BC05" w14:textId="77777777" w:rsidTr="004A475B">
                <w:tc>
                  <w:tcPr>
                    <w:tcW w:w="3551" w:type="dxa"/>
                    <w:tcMar>
                      <w:top w:w="57" w:type="dxa"/>
                      <w:bottom w:w="57" w:type="dxa"/>
                    </w:tcMar>
                    <w:vAlign w:val="center"/>
                  </w:tcPr>
                  <w:p w14:paraId="3C360F82" w14:textId="77777777" w:rsidR="000964D9" w:rsidRPr="004A475B" w:rsidRDefault="000964D9" w:rsidP="000964D9">
                    <w:pPr>
                      <w:rPr>
                        <w:rFonts w:ascii="Times New Roman" w:hAnsi="Times New Roman" w:cs="Times New Roman"/>
                        <w:szCs w:val="21"/>
                      </w:rPr>
                    </w:pPr>
                    <w:r w:rsidRPr="004A475B">
                      <w:rPr>
                        <w:rFonts w:ascii="Times New Roman" w:hAnsi="Times New Roman" w:cs="Times New Roman"/>
                        <w:szCs w:val="21"/>
                      </w:rPr>
                      <w:t>基本每股收益（元</w:t>
                    </w:r>
                    <w:r w:rsidRPr="004A475B">
                      <w:rPr>
                        <w:rFonts w:ascii="Times New Roman" w:hAnsi="Times New Roman" w:cs="Times New Roman"/>
                        <w:szCs w:val="21"/>
                      </w:rPr>
                      <w:t>/</w:t>
                    </w:r>
                    <w:r w:rsidRPr="004A475B">
                      <w:rPr>
                        <w:rFonts w:ascii="Times New Roman" w:hAnsi="Times New Roman" w:cs="Times New Roman"/>
                        <w:szCs w:val="21"/>
                      </w:rPr>
                      <w:t>股）</w:t>
                    </w:r>
                  </w:p>
                </w:tc>
                <w:tc>
                  <w:tcPr>
                    <w:tcW w:w="2328" w:type="dxa"/>
                    <w:tcMar>
                      <w:top w:w="57" w:type="dxa"/>
                      <w:bottom w:w="57" w:type="dxa"/>
                    </w:tcMar>
                    <w:vAlign w:val="center"/>
                  </w:tcPr>
                  <w:p w14:paraId="00FDC8E5" w14:textId="77777777" w:rsidR="000964D9" w:rsidRPr="004A475B" w:rsidRDefault="000964D9" w:rsidP="004A475B">
                    <w:pPr>
                      <w:jc w:val="right"/>
                      <w:rPr>
                        <w:rFonts w:ascii="Times New Roman" w:hAnsi="Times New Roman" w:cs="Times New Roman"/>
                        <w:szCs w:val="21"/>
                      </w:rPr>
                    </w:pPr>
                    <w:r w:rsidRPr="004A475B">
                      <w:rPr>
                        <w:rFonts w:ascii="Times New Roman" w:hAnsi="Times New Roman" w:cs="Times New Roman"/>
                      </w:rPr>
                      <w:t>0.887</w:t>
                    </w:r>
                  </w:p>
                </w:tc>
                <w:tc>
                  <w:tcPr>
                    <w:tcW w:w="2944" w:type="dxa"/>
                    <w:tcMar>
                      <w:top w:w="57" w:type="dxa"/>
                      <w:bottom w:w="57" w:type="dxa"/>
                    </w:tcMar>
                    <w:vAlign w:val="center"/>
                  </w:tcPr>
                  <w:p w14:paraId="2310A46D" w14:textId="77777777" w:rsidR="000964D9" w:rsidRPr="004A475B" w:rsidRDefault="000964D9" w:rsidP="004A475B">
                    <w:pPr>
                      <w:jc w:val="right"/>
                      <w:rPr>
                        <w:rFonts w:ascii="Times New Roman" w:hAnsi="Times New Roman" w:cs="Times New Roman"/>
                        <w:szCs w:val="21"/>
                      </w:rPr>
                    </w:pPr>
                    <w:r w:rsidRPr="004A475B">
                      <w:rPr>
                        <w:rFonts w:ascii="Times New Roman" w:hAnsi="Times New Roman" w:cs="Times New Roman"/>
                      </w:rPr>
                      <w:t>0.880</w:t>
                    </w:r>
                  </w:p>
                </w:tc>
              </w:tr>
              <w:tr w:rsidR="000964D9" w14:paraId="2F4DAF7E" w14:textId="77777777" w:rsidTr="004A475B">
                <w:tc>
                  <w:tcPr>
                    <w:tcW w:w="3551" w:type="dxa"/>
                    <w:tcMar>
                      <w:top w:w="57" w:type="dxa"/>
                      <w:bottom w:w="57" w:type="dxa"/>
                    </w:tcMar>
                    <w:vAlign w:val="center"/>
                  </w:tcPr>
                  <w:p w14:paraId="75B9E9A9" w14:textId="77777777" w:rsidR="000964D9" w:rsidRPr="004A475B" w:rsidRDefault="000964D9" w:rsidP="000964D9">
                    <w:pPr>
                      <w:rPr>
                        <w:rFonts w:ascii="Times New Roman" w:hAnsi="Times New Roman" w:cs="Times New Roman"/>
                        <w:szCs w:val="21"/>
                      </w:rPr>
                    </w:pPr>
                    <w:r w:rsidRPr="004A475B">
                      <w:rPr>
                        <w:rFonts w:ascii="Times New Roman" w:hAnsi="Times New Roman" w:cs="Times New Roman"/>
                        <w:szCs w:val="21"/>
                      </w:rPr>
                      <w:t>归属于上市公司股东的每股净资产（元</w:t>
                    </w:r>
                    <w:r w:rsidRPr="004A475B">
                      <w:rPr>
                        <w:rFonts w:ascii="Times New Roman" w:hAnsi="Times New Roman" w:cs="Times New Roman"/>
                        <w:szCs w:val="21"/>
                      </w:rPr>
                      <w:t>/</w:t>
                    </w:r>
                    <w:r w:rsidRPr="004A475B">
                      <w:rPr>
                        <w:rFonts w:ascii="Times New Roman" w:hAnsi="Times New Roman" w:cs="Times New Roman"/>
                        <w:szCs w:val="21"/>
                      </w:rPr>
                      <w:t>股）</w:t>
                    </w:r>
                  </w:p>
                </w:tc>
                <w:tc>
                  <w:tcPr>
                    <w:tcW w:w="2328" w:type="dxa"/>
                    <w:tcMar>
                      <w:top w:w="57" w:type="dxa"/>
                      <w:bottom w:w="57" w:type="dxa"/>
                    </w:tcMar>
                    <w:vAlign w:val="center"/>
                  </w:tcPr>
                  <w:p w14:paraId="7845F8D2" w14:textId="77777777" w:rsidR="000964D9" w:rsidRPr="004A475B" w:rsidRDefault="000964D9" w:rsidP="004A475B">
                    <w:pPr>
                      <w:jc w:val="right"/>
                      <w:rPr>
                        <w:rFonts w:ascii="Times New Roman" w:hAnsi="Times New Roman" w:cs="Times New Roman"/>
                        <w:szCs w:val="21"/>
                      </w:rPr>
                    </w:pPr>
                    <w:r w:rsidRPr="004A475B">
                      <w:rPr>
                        <w:rFonts w:ascii="Times New Roman" w:hAnsi="Times New Roman" w:cs="Times New Roman"/>
                      </w:rPr>
                      <w:t>14.004</w:t>
                    </w:r>
                  </w:p>
                </w:tc>
                <w:tc>
                  <w:tcPr>
                    <w:tcW w:w="2944" w:type="dxa"/>
                    <w:tcMar>
                      <w:top w:w="57" w:type="dxa"/>
                      <w:bottom w:w="57" w:type="dxa"/>
                    </w:tcMar>
                    <w:vAlign w:val="center"/>
                  </w:tcPr>
                  <w:p w14:paraId="2F677704" w14:textId="77777777" w:rsidR="000964D9" w:rsidRPr="004A475B" w:rsidRDefault="000964D9" w:rsidP="004A475B">
                    <w:pPr>
                      <w:jc w:val="right"/>
                      <w:rPr>
                        <w:rFonts w:ascii="Times New Roman" w:hAnsi="Times New Roman" w:cs="Times New Roman"/>
                        <w:szCs w:val="21"/>
                      </w:rPr>
                    </w:pPr>
                    <w:r w:rsidRPr="004A475B">
                      <w:rPr>
                        <w:rFonts w:ascii="Times New Roman" w:hAnsi="Times New Roman" w:cs="Times New Roman"/>
                      </w:rPr>
                      <w:t>13.891</w:t>
                    </w:r>
                  </w:p>
                </w:tc>
              </w:tr>
            </w:tbl>
            <w:p w14:paraId="525242D9" w14:textId="77777777" w:rsidR="00B10A0C" w:rsidRDefault="00000000">
              <w:pPr>
                <w:rPr>
                  <w:szCs w:val="21"/>
                </w:rPr>
              </w:pP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426182366"/>
        <w:lock w:val="sdtLocked"/>
        <w:placeholder>
          <w:docPart w:val="GBC22222222222222222222222222222"/>
        </w:placeholder>
      </w:sdtPr>
      <w:sdtEndPr>
        <w:rPr>
          <w:rFonts w:ascii="宋体" w:hAnsi="宋体" w:hint="eastAsia"/>
          <w:sz w:val="21"/>
          <w:szCs w:val="21"/>
        </w:rPr>
      </w:sdtEndPr>
      <w:sdtContent>
        <w:p w14:paraId="38DB6303" w14:textId="77777777" w:rsidR="00B10A0C" w:rsidRDefault="00D11B25">
          <w:pPr>
            <w:pStyle w:val="4"/>
            <w:numPr>
              <w:ilvl w:val="2"/>
              <w:numId w:val="45"/>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505058997"/>
            <w:lock w:val="sdtLocked"/>
            <w:placeholder>
              <w:docPart w:val="GBC22222222222222222222222222222"/>
            </w:placeholder>
          </w:sdtPr>
          <w:sdtContent>
            <w:p w14:paraId="53723E4F"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0CD3CD5" w14:textId="77777777" w:rsidR="00B10A0C" w:rsidRDefault="00B10A0C">
      <w:pPr>
        <w:rPr>
          <w:szCs w:val="21"/>
        </w:rPr>
      </w:pPr>
    </w:p>
    <w:p w14:paraId="3CA392F1" w14:textId="77777777" w:rsidR="00B10A0C" w:rsidRDefault="00D11B25">
      <w:pPr>
        <w:pStyle w:val="3"/>
        <w:numPr>
          <w:ilvl w:val="1"/>
          <w:numId w:val="44"/>
        </w:numPr>
        <w:rPr>
          <w:szCs w:val="21"/>
        </w:rPr>
      </w:pPr>
      <w:r>
        <w:rPr>
          <w:szCs w:val="21"/>
        </w:rPr>
        <w:t>限售股份变动情况</w:t>
      </w:r>
    </w:p>
    <w:sdt>
      <w:sdtPr>
        <w:alias w:val="是否适用：限售股份变动情况表[双击切换]"/>
        <w:tag w:val="_GBC_c7cc39830d364bf68db1ac8777908a9e"/>
        <w:id w:val="1832169941"/>
        <w:lock w:val="sdtContentLocked"/>
        <w:placeholder>
          <w:docPart w:val="GBC22222222222222222222222222222"/>
        </w:placeholder>
      </w:sdtPr>
      <w:sdtContent>
        <w:p w14:paraId="6A49000A"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262420365"/>
        <w:lock w:val="sdtLocked"/>
        <w:placeholder>
          <w:docPart w:val="GBC22222222222222222222222222222"/>
        </w:placeholder>
      </w:sdtPr>
      <w:sdtEndPr>
        <w:rPr>
          <w:rFonts w:asciiTheme="minorEastAsia" w:eastAsiaTheme="minorEastAsia" w:hAnsiTheme="minorEastAsia"/>
        </w:rPr>
      </w:sdtEndPr>
      <w:sdtContent>
        <w:p w14:paraId="0D936D55" w14:textId="77777777" w:rsidR="00B10A0C" w:rsidRDefault="00D11B25">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88848171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ff0"/>
            <w:tblW w:w="9180" w:type="dxa"/>
            <w:tblLayout w:type="fixed"/>
            <w:tblLook w:val="04A0" w:firstRow="1" w:lastRow="0" w:firstColumn="1" w:lastColumn="0" w:noHBand="0" w:noVBand="1"/>
          </w:tblPr>
          <w:tblGrid>
            <w:gridCol w:w="1384"/>
            <w:gridCol w:w="1276"/>
            <w:gridCol w:w="1417"/>
            <w:gridCol w:w="1296"/>
            <w:gridCol w:w="1277"/>
            <w:gridCol w:w="1187"/>
            <w:gridCol w:w="1343"/>
          </w:tblGrid>
          <w:tr w:rsidR="00B10A0C" w14:paraId="563B87C2" w14:textId="77777777" w:rsidTr="004A475B">
            <w:sdt>
              <w:sdtPr>
                <w:rPr>
                  <w:rFonts w:ascii="Times New Roman" w:hAnsi="Times New Roman" w:cs="Times New Roman"/>
                </w:rPr>
                <w:tag w:val="_PLD_c7a1e2914e714458adc9ffc59c440205"/>
                <w:id w:val="1047267268"/>
                <w:lock w:val="sdtLocked"/>
              </w:sdtPr>
              <w:sdtContent>
                <w:tc>
                  <w:tcPr>
                    <w:tcW w:w="1384" w:type="dxa"/>
                    <w:tcMar>
                      <w:top w:w="57" w:type="dxa"/>
                      <w:bottom w:w="57" w:type="dxa"/>
                    </w:tcMar>
                    <w:vAlign w:val="center"/>
                  </w:tcPr>
                  <w:p w14:paraId="6BD6065B"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股东名称</w:t>
                    </w:r>
                  </w:p>
                </w:tc>
              </w:sdtContent>
            </w:sdt>
            <w:sdt>
              <w:sdtPr>
                <w:rPr>
                  <w:rFonts w:ascii="Times New Roman" w:hAnsi="Times New Roman" w:cs="Times New Roman"/>
                </w:rPr>
                <w:tag w:val="_PLD_bb0180621bd444d18234e236bd4fa08b"/>
                <w:id w:val="1142924605"/>
                <w:lock w:val="sdtLocked"/>
              </w:sdtPr>
              <w:sdtContent>
                <w:tc>
                  <w:tcPr>
                    <w:tcW w:w="1276" w:type="dxa"/>
                    <w:tcMar>
                      <w:top w:w="57" w:type="dxa"/>
                      <w:bottom w:w="57" w:type="dxa"/>
                    </w:tcMar>
                    <w:vAlign w:val="center"/>
                  </w:tcPr>
                  <w:p w14:paraId="0CBEBEE8"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年初限售股数</w:t>
                    </w:r>
                  </w:p>
                </w:tc>
              </w:sdtContent>
            </w:sdt>
            <w:sdt>
              <w:sdtPr>
                <w:rPr>
                  <w:rFonts w:ascii="Times New Roman" w:hAnsi="Times New Roman" w:cs="Times New Roman"/>
                </w:rPr>
                <w:tag w:val="_PLD_7b8d307040e34fe88a61e345f5c229e7"/>
                <w:id w:val="-2008745167"/>
                <w:lock w:val="sdtLocked"/>
              </w:sdtPr>
              <w:sdtContent>
                <w:tc>
                  <w:tcPr>
                    <w:tcW w:w="1417" w:type="dxa"/>
                    <w:tcMar>
                      <w:top w:w="57" w:type="dxa"/>
                      <w:bottom w:w="57" w:type="dxa"/>
                    </w:tcMar>
                    <w:vAlign w:val="center"/>
                  </w:tcPr>
                  <w:p w14:paraId="0CAE88DA"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本年解除限售股数</w:t>
                    </w:r>
                  </w:p>
                </w:tc>
              </w:sdtContent>
            </w:sdt>
            <w:sdt>
              <w:sdtPr>
                <w:rPr>
                  <w:rFonts w:ascii="Times New Roman" w:hAnsi="Times New Roman" w:cs="Times New Roman"/>
                </w:rPr>
                <w:tag w:val="_PLD_f494b239f14f47d2818db9a79506f1ae"/>
                <w:id w:val="71237481"/>
                <w:lock w:val="sdtLocked"/>
              </w:sdtPr>
              <w:sdtContent>
                <w:tc>
                  <w:tcPr>
                    <w:tcW w:w="1296" w:type="dxa"/>
                    <w:tcMar>
                      <w:top w:w="57" w:type="dxa"/>
                      <w:bottom w:w="57" w:type="dxa"/>
                    </w:tcMar>
                    <w:vAlign w:val="center"/>
                  </w:tcPr>
                  <w:p w14:paraId="1EC4BA03"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本年增加限售股数</w:t>
                    </w:r>
                  </w:p>
                </w:tc>
              </w:sdtContent>
            </w:sdt>
            <w:sdt>
              <w:sdtPr>
                <w:rPr>
                  <w:rFonts w:ascii="Times New Roman" w:hAnsi="Times New Roman" w:cs="Times New Roman"/>
                </w:rPr>
                <w:tag w:val="_PLD_7f6e541d006347e7a584639c7f427833"/>
                <w:id w:val="-575671817"/>
                <w:lock w:val="sdtLocked"/>
              </w:sdtPr>
              <w:sdtContent>
                <w:tc>
                  <w:tcPr>
                    <w:tcW w:w="1277" w:type="dxa"/>
                    <w:tcMar>
                      <w:top w:w="57" w:type="dxa"/>
                      <w:bottom w:w="57" w:type="dxa"/>
                    </w:tcMar>
                    <w:vAlign w:val="center"/>
                  </w:tcPr>
                  <w:p w14:paraId="7C20BC02"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年末限售股数</w:t>
                    </w:r>
                  </w:p>
                </w:tc>
              </w:sdtContent>
            </w:sdt>
            <w:sdt>
              <w:sdtPr>
                <w:rPr>
                  <w:rFonts w:ascii="Times New Roman" w:hAnsi="Times New Roman" w:cs="Times New Roman"/>
                </w:rPr>
                <w:tag w:val="_PLD_d37fee9a3155489fbf6351ef4190eda4"/>
                <w:id w:val="-173115587"/>
                <w:lock w:val="sdtLocked"/>
              </w:sdtPr>
              <w:sdtContent>
                <w:tc>
                  <w:tcPr>
                    <w:tcW w:w="1187" w:type="dxa"/>
                    <w:tcMar>
                      <w:top w:w="57" w:type="dxa"/>
                      <w:bottom w:w="57" w:type="dxa"/>
                    </w:tcMar>
                    <w:vAlign w:val="center"/>
                  </w:tcPr>
                  <w:p w14:paraId="0ED99E67"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限售原因</w:t>
                    </w:r>
                  </w:p>
                </w:tc>
              </w:sdtContent>
            </w:sdt>
            <w:sdt>
              <w:sdtPr>
                <w:rPr>
                  <w:rFonts w:ascii="Times New Roman" w:hAnsi="Times New Roman" w:cs="Times New Roman"/>
                </w:rPr>
                <w:tag w:val="_PLD_ca5e79dfa7e44389b18b3a663f85094b"/>
                <w:id w:val="-1248180125"/>
                <w:lock w:val="sdtLocked"/>
              </w:sdtPr>
              <w:sdtContent>
                <w:tc>
                  <w:tcPr>
                    <w:tcW w:w="1343" w:type="dxa"/>
                    <w:tcMar>
                      <w:top w:w="57" w:type="dxa"/>
                      <w:bottom w:w="57" w:type="dxa"/>
                    </w:tcMar>
                    <w:vAlign w:val="center"/>
                  </w:tcPr>
                  <w:p w14:paraId="4D9E8AB1"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解除限售日期</w:t>
                    </w:r>
                  </w:p>
                </w:tc>
              </w:sdtContent>
            </w:sdt>
          </w:tr>
          <w:sdt>
            <w:sdtPr>
              <w:rPr>
                <w:rFonts w:ascii="Times New Roman" w:eastAsiaTheme="minorEastAsia" w:hAnsi="Times New Roman" w:cs="Times New Roman"/>
                <w:kern w:val="2"/>
                <w:szCs w:val="21"/>
              </w:rPr>
              <w:alias w:val="限售股份变动情况明细"/>
              <w:tag w:val="_TUP_fe09e7b1cf1d416fb3d522fe001e0974"/>
              <w:id w:val="1163594862"/>
              <w:lock w:val="sdtLocked"/>
              <w:placeholder>
                <w:docPart w:val="77508415F8E949DEA9C13B132202D599"/>
              </w:placeholder>
            </w:sdtPr>
            <w:sdtContent>
              <w:tr w:rsidR="00B10A0C" w14:paraId="2399F04F" w14:textId="77777777" w:rsidTr="004A475B">
                <w:tc>
                  <w:tcPr>
                    <w:tcW w:w="1384" w:type="dxa"/>
                    <w:tcMar>
                      <w:top w:w="57" w:type="dxa"/>
                      <w:bottom w:w="57" w:type="dxa"/>
                    </w:tcMar>
                    <w:vAlign w:val="center"/>
                  </w:tcPr>
                  <w:p w14:paraId="44D4070D"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赵浩</w:t>
                    </w:r>
                  </w:p>
                </w:tc>
                <w:tc>
                  <w:tcPr>
                    <w:tcW w:w="1276" w:type="dxa"/>
                    <w:tcMar>
                      <w:top w:w="57" w:type="dxa"/>
                      <w:bottom w:w="57" w:type="dxa"/>
                    </w:tcMar>
                    <w:vAlign w:val="center"/>
                  </w:tcPr>
                  <w:p w14:paraId="151F54F1"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color w:val="000000"/>
                        <w:szCs w:val="21"/>
                      </w:rPr>
                      <w:t>1,968,317</w:t>
                    </w:r>
                  </w:p>
                </w:tc>
                <w:tc>
                  <w:tcPr>
                    <w:tcW w:w="1417" w:type="dxa"/>
                    <w:tcMar>
                      <w:top w:w="57" w:type="dxa"/>
                      <w:bottom w:w="57" w:type="dxa"/>
                    </w:tcMar>
                    <w:vAlign w:val="center"/>
                  </w:tcPr>
                  <w:p w14:paraId="6E0A6582"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color w:val="000000"/>
                        <w:szCs w:val="21"/>
                      </w:rPr>
                      <w:t>1,968,317</w:t>
                    </w:r>
                  </w:p>
                </w:tc>
                <w:tc>
                  <w:tcPr>
                    <w:tcW w:w="1296" w:type="dxa"/>
                    <w:tcMar>
                      <w:top w:w="57" w:type="dxa"/>
                      <w:bottom w:w="57" w:type="dxa"/>
                    </w:tcMar>
                    <w:vAlign w:val="center"/>
                  </w:tcPr>
                  <w:p w14:paraId="1FE522C4"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0</w:t>
                    </w:r>
                  </w:p>
                </w:tc>
                <w:tc>
                  <w:tcPr>
                    <w:tcW w:w="1277" w:type="dxa"/>
                    <w:tcMar>
                      <w:top w:w="57" w:type="dxa"/>
                      <w:bottom w:w="57" w:type="dxa"/>
                    </w:tcMar>
                    <w:vAlign w:val="center"/>
                  </w:tcPr>
                  <w:p w14:paraId="34737A77"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0</w:t>
                    </w:r>
                  </w:p>
                </w:tc>
                <w:tc>
                  <w:tcPr>
                    <w:tcW w:w="1187" w:type="dxa"/>
                    <w:tcMar>
                      <w:top w:w="57" w:type="dxa"/>
                      <w:bottom w:w="57" w:type="dxa"/>
                    </w:tcMar>
                    <w:vAlign w:val="center"/>
                  </w:tcPr>
                  <w:p w14:paraId="4D2E0916" w14:textId="77777777" w:rsidR="00B10A0C" w:rsidRPr="004A475B" w:rsidRDefault="00D11B25">
                    <w:pPr>
                      <w:widowControl/>
                      <w:jc w:val="center"/>
                      <w:rPr>
                        <w:rFonts w:ascii="Times New Roman" w:hAnsi="Times New Roman" w:cs="Times New Roman"/>
                        <w:szCs w:val="21"/>
                      </w:rPr>
                    </w:pPr>
                    <w:r w:rsidRPr="004A475B">
                      <w:rPr>
                        <w:rFonts w:ascii="Times New Roman" w:hAnsi="Times New Roman" w:cs="Times New Roman"/>
                        <w:color w:val="000000"/>
                        <w:szCs w:val="21"/>
                      </w:rPr>
                      <w:t>发行股份及支付现金购买资产</w:t>
                    </w:r>
                  </w:p>
                </w:tc>
                <w:tc>
                  <w:tcPr>
                    <w:tcW w:w="1343" w:type="dxa"/>
                    <w:tcMar>
                      <w:top w:w="57" w:type="dxa"/>
                      <w:bottom w:w="57" w:type="dxa"/>
                    </w:tcMar>
                    <w:vAlign w:val="center"/>
                  </w:tcPr>
                  <w:p w14:paraId="7A1F735F"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3</w:t>
                    </w:r>
                    <w:r w:rsidRPr="004A475B">
                      <w:rPr>
                        <w:rFonts w:ascii="Times New Roman" w:hAnsi="Times New Roman" w:cs="Times New Roman"/>
                        <w:szCs w:val="21"/>
                      </w:rPr>
                      <w:t>月</w:t>
                    </w:r>
                    <w:r w:rsidRPr="004A475B">
                      <w:rPr>
                        <w:rFonts w:ascii="Times New Roman" w:hAnsi="Times New Roman" w:cs="Times New Roman"/>
                        <w:szCs w:val="21"/>
                      </w:rPr>
                      <w:t>31</w:t>
                    </w:r>
                    <w:r w:rsidRPr="004A475B">
                      <w:rPr>
                        <w:rFonts w:ascii="Times New Roman" w:hAnsi="Times New Roman" w:cs="Times New Roman"/>
                        <w:szCs w:val="21"/>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511805229"/>
              <w:lock w:val="sdtLocked"/>
              <w:placeholder>
                <w:docPart w:val="A94490B73ED841D08AC5A1A708AFB401"/>
              </w:placeholder>
            </w:sdtPr>
            <w:sdtContent>
              <w:tr w:rsidR="00B10A0C" w14:paraId="00F26EC5" w14:textId="77777777" w:rsidTr="004A475B">
                <w:tc>
                  <w:tcPr>
                    <w:tcW w:w="1384" w:type="dxa"/>
                    <w:tcMar>
                      <w:top w:w="57" w:type="dxa"/>
                      <w:bottom w:w="57" w:type="dxa"/>
                    </w:tcMar>
                    <w:vAlign w:val="center"/>
                  </w:tcPr>
                  <w:p w14:paraId="63A4D6A5"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color w:val="000000"/>
                        <w:szCs w:val="21"/>
                      </w:rPr>
                      <w:t>平湖波威</w:t>
                    </w:r>
                  </w:p>
                </w:tc>
                <w:tc>
                  <w:tcPr>
                    <w:tcW w:w="1276" w:type="dxa"/>
                    <w:tcMar>
                      <w:top w:w="57" w:type="dxa"/>
                      <w:bottom w:w="57" w:type="dxa"/>
                    </w:tcMar>
                    <w:vAlign w:val="center"/>
                  </w:tcPr>
                  <w:p w14:paraId="45CB70E0"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color w:val="000000"/>
                        <w:szCs w:val="21"/>
                      </w:rPr>
                      <w:t>5,318,585</w:t>
                    </w:r>
                  </w:p>
                </w:tc>
                <w:tc>
                  <w:tcPr>
                    <w:tcW w:w="1417" w:type="dxa"/>
                    <w:tcMar>
                      <w:top w:w="57" w:type="dxa"/>
                      <w:bottom w:w="57" w:type="dxa"/>
                    </w:tcMar>
                    <w:vAlign w:val="center"/>
                  </w:tcPr>
                  <w:p w14:paraId="28B621A9"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color w:val="000000"/>
                        <w:szCs w:val="21"/>
                      </w:rPr>
                      <w:t>5,318,585</w:t>
                    </w:r>
                  </w:p>
                </w:tc>
                <w:tc>
                  <w:tcPr>
                    <w:tcW w:w="1296" w:type="dxa"/>
                    <w:tcMar>
                      <w:top w:w="57" w:type="dxa"/>
                      <w:bottom w:w="57" w:type="dxa"/>
                    </w:tcMar>
                    <w:vAlign w:val="center"/>
                  </w:tcPr>
                  <w:p w14:paraId="6E361387"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0</w:t>
                    </w:r>
                  </w:p>
                </w:tc>
                <w:tc>
                  <w:tcPr>
                    <w:tcW w:w="1277" w:type="dxa"/>
                    <w:tcMar>
                      <w:top w:w="57" w:type="dxa"/>
                      <w:bottom w:w="57" w:type="dxa"/>
                    </w:tcMar>
                    <w:vAlign w:val="center"/>
                  </w:tcPr>
                  <w:p w14:paraId="2B9818A8"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0</w:t>
                    </w:r>
                  </w:p>
                </w:tc>
                <w:tc>
                  <w:tcPr>
                    <w:tcW w:w="1187" w:type="dxa"/>
                    <w:tcMar>
                      <w:top w:w="57" w:type="dxa"/>
                      <w:bottom w:w="57" w:type="dxa"/>
                    </w:tcMar>
                    <w:vAlign w:val="center"/>
                  </w:tcPr>
                  <w:p w14:paraId="04F6AD31"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发行股份及支付现金购买资产</w:t>
                    </w:r>
                  </w:p>
                </w:tc>
                <w:tc>
                  <w:tcPr>
                    <w:tcW w:w="1343" w:type="dxa"/>
                    <w:tcMar>
                      <w:top w:w="57" w:type="dxa"/>
                      <w:bottom w:w="57" w:type="dxa"/>
                    </w:tcMar>
                    <w:vAlign w:val="center"/>
                  </w:tcPr>
                  <w:p w14:paraId="065EE135"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3</w:t>
                    </w:r>
                    <w:r w:rsidRPr="004A475B">
                      <w:rPr>
                        <w:rFonts w:ascii="Times New Roman" w:hAnsi="Times New Roman" w:cs="Times New Roman"/>
                        <w:szCs w:val="21"/>
                      </w:rPr>
                      <w:t>月</w:t>
                    </w:r>
                    <w:r w:rsidRPr="004A475B">
                      <w:rPr>
                        <w:rFonts w:ascii="Times New Roman" w:hAnsi="Times New Roman" w:cs="Times New Roman"/>
                        <w:szCs w:val="21"/>
                      </w:rPr>
                      <w:t>31</w:t>
                    </w:r>
                    <w:r w:rsidRPr="004A475B">
                      <w:rPr>
                        <w:rFonts w:ascii="Times New Roman" w:hAnsi="Times New Roman" w:cs="Times New Roman"/>
                        <w:szCs w:val="21"/>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642157044"/>
              <w:lock w:val="sdtLocked"/>
              <w:placeholder>
                <w:docPart w:val="A94490B73ED841D08AC5A1A708AFB401"/>
              </w:placeholder>
            </w:sdtPr>
            <w:sdtContent>
              <w:tr w:rsidR="00B10A0C" w14:paraId="0D01B65B" w14:textId="77777777" w:rsidTr="004A475B">
                <w:tc>
                  <w:tcPr>
                    <w:tcW w:w="1384" w:type="dxa"/>
                    <w:tcMar>
                      <w:top w:w="57" w:type="dxa"/>
                      <w:bottom w:w="57" w:type="dxa"/>
                    </w:tcMar>
                    <w:vAlign w:val="center"/>
                  </w:tcPr>
                  <w:p w14:paraId="6F903E1A"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color w:val="000000"/>
                        <w:szCs w:val="21"/>
                      </w:rPr>
                      <w:t>海丝民和</w:t>
                    </w:r>
                  </w:p>
                </w:tc>
                <w:tc>
                  <w:tcPr>
                    <w:tcW w:w="1276" w:type="dxa"/>
                    <w:tcMar>
                      <w:top w:w="57" w:type="dxa"/>
                      <w:bottom w:w="57" w:type="dxa"/>
                    </w:tcMar>
                    <w:vAlign w:val="center"/>
                  </w:tcPr>
                  <w:p w14:paraId="0BAB50AE"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color w:val="000000"/>
                        <w:szCs w:val="21"/>
                      </w:rPr>
                      <w:t>2,360,333</w:t>
                    </w:r>
                  </w:p>
                </w:tc>
                <w:tc>
                  <w:tcPr>
                    <w:tcW w:w="1417" w:type="dxa"/>
                    <w:tcMar>
                      <w:top w:w="57" w:type="dxa"/>
                      <w:bottom w:w="57" w:type="dxa"/>
                    </w:tcMar>
                    <w:vAlign w:val="center"/>
                  </w:tcPr>
                  <w:p w14:paraId="4642CB26"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color w:val="000000"/>
                        <w:szCs w:val="21"/>
                      </w:rPr>
                      <w:t>2,360,333</w:t>
                    </w:r>
                  </w:p>
                </w:tc>
                <w:tc>
                  <w:tcPr>
                    <w:tcW w:w="1296" w:type="dxa"/>
                    <w:tcMar>
                      <w:top w:w="57" w:type="dxa"/>
                      <w:bottom w:w="57" w:type="dxa"/>
                    </w:tcMar>
                    <w:vAlign w:val="center"/>
                  </w:tcPr>
                  <w:p w14:paraId="0B784387"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0</w:t>
                    </w:r>
                  </w:p>
                </w:tc>
                <w:tc>
                  <w:tcPr>
                    <w:tcW w:w="1277" w:type="dxa"/>
                    <w:tcMar>
                      <w:top w:w="57" w:type="dxa"/>
                      <w:bottom w:w="57" w:type="dxa"/>
                    </w:tcMar>
                    <w:vAlign w:val="center"/>
                  </w:tcPr>
                  <w:p w14:paraId="1FC359E7"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0</w:t>
                    </w:r>
                  </w:p>
                </w:tc>
                <w:tc>
                  <w:tcPr>
                    <w:tcW w:w="1187" w:type="dxa"/>
                    <w:tcMar>
                      <w:top w:w="57" w:type="dxa"/>
                      <w:bottom w:w="57" w:type="dxa"/>
                    </w:tcMar>
                    <w:vAlign w:val="center"/>
                  </w:tcPr>
                  <w:p w14:paraId="245CADD0"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发行股份及支付现金购买资产</w:t>
                    </w:r>
                  </w:p>
                </w:tc>
                <w:tc>
                  <w:tcPr>
                    <w:tcW w:w="1343" w:type="dxa"/>
                    <w:tcMar>
                      <w:top w:w="57" w:type="dxa"/>
                      <w:bottom w:w="57" w:type="dxa"/>
                    </w:tcMar>
                    <w:vAlign w:val="center"/>
                  </w:tcPr>
                  <w:p w14:paraId="1284D590"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3</w:t>
                    </w:r>
                    <w:r w:rsidRPr="004A475B">
                      <w:rPr>
                        <w:rFonts w:ascii="Times New Roman" w:hAnsi="Times New Roman" w:cs="Times New Roman"/>
                        <w:szCs w:val="21"/>
                      </w:rPr>
                      <w:t>月</w:t>
                    </w:r>
                    <w:r w:rsidRPr="004A475B">
                      <w:rPr>
                        <w:rFonts w:ascii="Times New Roman" w:hAnsi="Times New Roman" w:cs="Times New Roman"/>
                        <w:szCs w:val="21"/>
                      </w:rPr>
                      <w:t>31</w:t>
                    </w:r>
                    <w:r w:rsidRPr="004A475B">
                      <w:rPr>
                        <w:rFonts w:ascii="Times New Roman" w:hAnsi="Times New Roman" w:cs="Times New Roman"/>
                        <w:szCs w:val="21"/>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1191529794"/>
              <w:lock w:val="sdtLocked"/>
              <w:placeholder>
                <w:docPart w:val="77508415F8E949DEA9C13B132202D599"/>
              </w:placeholder>
            </w:sdtPr>
            <w:sdtContent>
              <w:tr w:rsidR="00B10A0C" w14:paraId="6068D4F2" w14:textId="77777777" w:rsidTr="004A475B">
                <w:tc>
                  <w:tcPr>
                    <w:tcW w:w="1384" w:type="dxa"/>
                    <w:tcMar>
                      <w:top w:w="57" w:type="dxa"/>
                      <w:bottom w:w="57" w:type="dxa"/>
                    </w:tcMar>
                    <w:vAlign w:val="center"/>
                  </w:tcPr>
                  <w:p w14:paraId="15BD67A6"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color w:val="000000"/>
                        <w:szCs w:val="21"/>
                      </w:rPr>
                      <w:t>陆磊</w:t>
                    </w:r>
                  </w:p>
                </w:tc>
                <w:tc>
                  <w:tcPr>
                    <w:tcW w:w="1276" w:type="dxa"/>
                    <w:tcMar>
                      <w:top w:w="57" w:type="dxa"/>
                      <w:bottom w:w="57" w:type="dxa"/>
                    </w:tcMar>
                    <w:vAlign w:val="center"/>
                  </w:tcPr>
                  <w:p w14:paraId="1E3E13B0"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200,000</w:t>
                    </w:r>
                  </w:p>
                </w:tc>
                <w:tc>
                  <w:tcPr>
                    <w:tcW w:w="1417" w:type="dxa"/>
                    <w:tcMar>
                      <w:top w:w="57" w:type="dxa"/>
                      <w:bottom w:w="57" w:type="dxa"/>
                    </w:tcMar>
                    <w:vAlign w:val="center"/>
                  </w:tcPr>
                  <w:p w14:paraId="4E860C3F"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60,000</w:t>
                    </w:r>
                  </w:p>
                </w:tc>
                <w:tc>
                  <w:tcPr>
                    <w:tcW w:w="1296" w:type="dxa"/>
                    <w:tcMar>
                      <w:top w:w="57" w:type="dxa"/>
                      <w:bottom w:w="57" w:type="dxa"/>
                    </w:tcMar>
                    <w:vAlign w:val="center"/>
                  </w:tcPr>
                  <w:p w14:paraId="0790A767"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200,000</w:t>
                    </w:r>
                  </w:p>
                </w:tc>
                <w:tc>
                  <w:tcPr>
                    <w:tcW w:w="1277" w:type="dxa"/>
                    <w:tcMar>
                      <w:top w:w="57" w:type="dxa"/>
                      <w:bottom w:w="57" w:type="dxa"/>
                    </w:tcMar>
                    <w:vAlign w:val="center"/>
                  </w:tcPr>
                  <w:p w14:paraId="5372DE14"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340,000</w:t>
                    </w:r>
                  </w:p>
                </w:tc>
                <w:tc>
                  <w:tcPr>
                    <w:tcW w:w="1187" w:type="dxa"/>
                    <w:tcMar>
                      <w:top w:w="57" w:type="dxa"/>
                      <w:bottom w:w="57" w:type="dxa"/>
                    </w:tcMar>
                    <w:vAlign w:val="center"/>
                  </w:tcPr>
                  <w:p w14:paraId="78BE7FED"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股权激励</w:t>
                    </w:r>
                  </w:p>
                </w:tc>
                <w:tc>
                  <w:tcPr>
                    <w:tcW w:w="1343" w:type="dxa"/>
                    <w:tcMar>
                      <w:top w:w="57" w:type="dxa"/>
                      <w:bottom w:w="57" w:type="dxa"/>
                    </w:tcMar>
                    <w:vAlign w:val="center"/>
                  </w:tcPr>
                  <w:p w14:paraId="3F3E9F0F"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详见附注</w:t>
                    </w:r>
                    <w:r w:rsidRPr="004A475B">
                      <w:rPr>
                        <w:rFonts w:ascii="Times New Roman" w:hAnsi="Times New Roman" w:cs="Times New Roman"/>
                        <w:szCs w:val="21"/>
                      </w:rPr>
                      <w:t>1</w:t>
                    </w:r>
                  </w:p>
                </w:tc>
              </w:tr>
            </w:sdtContent>
          </w:sdt>
          <w:sdt>
            <w:sdtPr>
              <w:rPr>
                <w:rFonts w:ascii="Times New Roman" w:eastAsiaTheme="minorEastAsia" w:hAnsi="Times New Roman" w:cs="Times New Roman"/>
                <w:kern w:val="2"/>
                <w:szCs w:val="21"/>
              </w:rPr>
              <w:alias w:val="限售股份变动情况明细"/>
              <w:tag w:val="_TUP_fe09e7b1cf1d416fb3d522fe001e0974"/>
              <w:id w:val="-1745327587"/>
              <w:lock w:val="sdtLocked"/>
              <w:placeholder>
                <w:docPart w:val="A94490B73ED841D08AC5A1A708AFB401"/>
              </w:placeholder>
            </w:sdtPr>
            <w:sdtContent>
              <w:tr w:rsidR="00B10A0C" w14:paraId="4208A6A6" w14:textId="77777777" w:rsidTr="004A475B">
                <w:tc>
                  <w:tcPr>
                    <w:tcW w:w="1384" w:type="dxa"/>
                    <w:tcMar>
                      <w:top w:w="57" w:type="dxa"/>
                      <w:bottom w:w="57" w:type="dxa"/>
                    </w:tcMar>
                    <w:vAlign w:val="center"/>
                  </w:tcPr>
                  <w:p w14:paraId="30BE213B"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color w:val="000000"/>
                        <w:szCs w:val="21"/>
                      </w:rPr>
                      <w:t>沈一林</w:t>
                    </w:r>
                  </w:p>
                </w:tc>
                <w:tc>
                  <w:tcPr>
                    <w:tcW w:w="1276" w:type="dxa"/>
                    <w:tcMar>
                      <w:top w:w="57" w:type="dxa"/>
                      <w:bottom w:w="57" w:type="dxa"/>
                    </w:tcMar>
                    <w:vAlign w:val="center"/>
                  </w:tcPr>
                  <w:p w14:paraId="090D9BB2"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200,000</w:t>
                    </w:r>
                  </w:p>
                </w:tc>
                <w:tc>
                  <w:tcPr>
                    <w:tcW w:w="1417" w:type="dxa"/>
                    <w:tcMar>
                      <w:top w:w="57" w:type="dxa"/>
                      <w:bottom w:w="57" w:type="dxa"/>
                    </w:tcMar>
                    <w:vAlign w:val="center"/>
                  </w:tcPr>
                  <w:p w14:paraId="6A1AA52C"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60,000</w:t>
                    </w:r>
                  </w:p>
                </w:tc>
                <w:tc>
                  <w:tcPr>
                    <w:tcW w:w="1296" w:type="dxa"/>
                    <w:tcMar>
                      <w:top w:w="57" w:type="dxa"/>
                      <w:bottom w:w="57" w:type="dxa"/>
                    </w:tcMar>
                    <w:vAlign w:val="center"/>
                  </w:tcPr>
                  <w:p w14:paraId="1B3F7AF4"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200,000</w:t>
                    </w:r>
                  </w:p>
                </w:tc>
                <w:tc>
                  <w:tcPr>
                    <w:tcW w:w="1277" w:type="dxa"/>
                    <w:tcMar>
                      <w:top w:w="57" w:type="dxa"/>
                      <w:bottom w:w="57" w:type="dxa"/>
                    </w:tcMar>
                    <w:vAlign w:val="center"/>
                  </w:tcPr>
                  <w:p w14:paraId="6D5CA0AE"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340,000</w:t>
                    </w:r>
                  </w:p>
                </w:tc>
                <w:tc>
                  <w:tcPr>
                    <w:tcW w:w="1187" w:type="dxa"/>
                    <w:tcMar>
                      <w:top w:w="57" w:type="dxa"/>
                      <w:bottom w:w="57" w:type="dxa"/>
                    </w:tcMar>
                    <w:vAlign w:val="center"/>
                  </w:tcPr>
                  <w:p w14:paraId="158D1C57"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股权激励</w:t>
                    </w:r>
                  </w:p>
                </w:tc>
                <w:tc>
                  <w:tcPr>
                    <w:tcW w:w="1343" w:type="dxa"/>
                    <w:tcMar>
                      <w:top w:w="57" w:type="dxa"/>
                      <w:bottom w:w="57" w:type="dxa"/>
                    </w:tcMar>
                    <w:vAlign w:val="center"/>
                  </w:tcPr>
                  <w:p w14:paraId="6184E316"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详见附注</w:t>
                    </w:r>
                    <w:r w:rsidRPr="004A475B">
                      <w:rPr>
                        <w:rFonts w:ascii="Times New Roman" w:hAnsi="Times New Roman" w:cs="Times New Roman"/>
                        <w:szCs w:val="21"/>
                      </w:rPr>
                      <w:t>2</w:t>
                    </w:r>
                  </w:p>
                </w:tc>
              </w:tr>
            </w:sdtContent>
          </w:sdt>
          <w:sdt>
            <w:sdtPr>
              <w:rPr>
                <w:rFonts w:ascii="Times New Roman" w:eastAsiaTheme="minorEastAsia" w:hAnsi="Times New Roman" w:cs="Times New Roman"/>
                <w:kern w:val="2"/>
                <w:szCs w:val="21"/>
              </w:rPr>
              <w:alias w:val="限售股份变动情况明细"/>
              <w:tag w:val="_TUP_fe09e7b1cf1d416fb3d522fe001e0974"/>
              <w:id w:val="1117173261"/>
              <w:lock w:val="sdtLocked"/>
              <w:placeholder>
                <w:docPart w:val="EE477A9B27B740218F95B712C516436A"/>
              </w:placeholder>
            </w:sdtPr>
            <w:sdtContent>
              <w:tr w:rsidR="00B10A0C" w14:paraId="025FB5E7" w14:textId="77777777" w:rsidTr="004A475B">
                <w:tc>
                  <w:tcPr>
                    <w:tcW w:w="1384" w:type="dxa"/>
                    <w:tcMar>
                      <w:top w:w="57" w:type="dxa"/>
                      <w:bottom w:w="57" w:type="dxa"/>
                    </w:tcMar>
                    <w:vAlign w:val="center"/>
                  </w:tcPr>
                  <w:p w14:paraId="60EDF81B" w14:textId="77777777" w:rsidR="00B10A0C" w:rsidRPr="004A475B" w:rsidRDefault="00D11B25">
                    <w:pPr>
                      <w:jc w:val="center"/>
                      <w:rPr>
                        <w:rFonts w:ascii="Times New Roman" w:eastAsiaTheme="minorEastAsia" w:hAnsi="Times New Roman" w:cs="Times New Roman"/>
                        <w:kern w:val="2"/>
                        <w:szCs w:val="21"/>
                      </w:rPr>
                    </w:pPr>
                    <w:r w:rsidRPr="004A475B">
                      <w:rPr>
                        <w:rFonts w:ascii="Times New Roman" w:hAnsi="Times New Roman" w:cs="Times New Roman"/>
                      </w:rPr>
                      <w:t>第二期股权激励预留授予限制性股票的</w:t>
                    </w:r>
                    <w:r w:rsidRPr="004A475B">
                      <w:rPr>
                        <w:rFonts w:ascii="Times New Roman" w:hAnsi="Times New Roman" w:cs="Times New Roman"/>
                      </w:rPr>
                      <w:t>6</w:t>
                    </w:r>
                    <w:r w:rsidRPr="004A475B">
                      <w:rPr>
                        <w:rFonts w:ascii="Times New Roman" w:hAnsi="Times New Roman" w:cs="Times New Roman"/>
                      </w:rPr>
                      <w:t>名激励对象</w:t>
                    </w:r>
                  </w:p>
                </w:tc>
                <w:tc>
                  <w:tcPr>
                    <w:tcW w:w="1276" w:type="dxa"/>
                    <w:tcMar>
                      <w:top w:w="57" w:type="dxa"/>
                      <w:bottom w:w="57" w:type="dxa"/>
                    </w:tcMar>
                    <w:vAlign w:val="center"/>
                  </w:tcPr>
                  <w:p w14:paraId="245420CA"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rPr>
                      <w:t>100,000</w:t>
                    </w:r>
                  </w:p>
                </w:tc>
                <w:tc>
                  <w:tcPr>
                    <w:tcW w:w="1417" w:type="dxa"/>
                    <w:tcMar>
                      <w:top w:w="57" w:type="dxa"/>
                      <w:bottom w:w="57" w:type="dxa"/>
                    </w:tcMar>
                    <w:vAlign w:val="center"/>
                  </w:tcPr>
                  <w:p w14:paraId="4A7ABE53"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rPr>
                      <w:t>100,000</w:t>
                    </w:r>
                  </w:p>
                </w:tc>
                <w:tc>
                  <w:tcPr>
                    <w:tcW w:w="1296" w:type="dxa"/>
                    <w:tcMar>
                      <w:top w:w="57" w:type="dxa"/>
                      <w:bottom w:w="57" w:type="dxa"/>
                    </w:tcMar>
                    <w:vAlign w:val="center"/>
                  </w:tcPr>
                  <w:p w14:paraId="61E440EE"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rPr>
                      <w:t>0</w:t>
                    </w:r>
                  </w:p>
                </w:tc>
                <w:tc>
                  <w:tcPr>
                    <w:tcW w:w="1277" w:type="dxa"/>
                    <w:tcMar>
                      <w:top w:w="57" w:type="dxa"/>
                      <w:bottom w:w="57" w:type="dxa"/>
                    </w:tcMar>
                    <w:vAlign w:val="center"/>
                  </w:tcPr>
                  <w:p w14:paraId="0C9BCEF1"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rPr>
                      <w:t>0</w:t>
                    </w:r>
                  </w:p>
                </w:tc>
                <w:tc>
                  <w:tcPr>
                    <w:tcW w:w="1187" w:type="dxa"/>
                    <w:tcMar>
                      <w:top w:w="57" w:type="dxa"/>
                      <w:bottom w:w="57" w:type="dxa"/>
                    </w:tcMar>
                    <w:vAlign w:val="center"/>
                  </w:tcPr>
                  <w:p w14:paraId="505EBD48"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rPr>
                      <w:t>股权激励</w:t>
                    </w:r>
                  </w:p>
                </w:tc>
                <w:tc>
                  <w:tcPr>
                    <w:tcW w:w="1343" w:type="dxa"/>
                    <w:tcMar>
                      <w:top w:w="57" w:type="dxa"/>
                      <w:bottom w:w="57" w:type="dxa"/>
                    </w:tcMar>
                    <w:vAlign w:val="center"/>
                  </w:tcPr>
                  <w:p w14:paraId="5D9042CE" w14:textId="77777777" w:rsidR="00B10A0C" w:rsidRPr="004A475B" w:rsidRDefault="00D11B25">
                    <w:pPr>
                      <w:jc w:val="center"/>
                      <w:rPr>
                        <w:rFonts w:ascii="Times New Roman" w:eastAsiaTheme="minorEastAsia" w:hAnsi="Times New Roman" w:cs="Times New Roman"/>
                        <w:kern w:val="2"/>
                        <w:szCs w:val="21"/>
                      </w:rPr>
                    </w:pPr>
                    <w:r w:rsidRPr="004A475B">
                      <w:rPr>
                        <w:rFonts w:ascii="Times New Roman" w:hAnsi="Times New Roman" w:cs="Times New Roman"/>
                      </w:rPr>
                      <w:t>2022</w:t>
                    </w:r>
                    <w:r w:rsidRPr="004A475B">
                      <w:rPr>
                        <w:rFonts w:ascii="Times New Roman" w:hAnsi="Times New Roman" w:cs="Times New Roman"/>
                      </w:rPr>
                      <w:t>年</w:t>
                    </w:r>
                    <w:r w:rsidRPr="004A475B">
                      <w:rPr>
                        <w:rFonts w:ascii="Times New Roman" w:hAnsi="Times New Roman" w:cs="Times New Roman"/>
                      </w:rPr>
                      <w:t>8</w:t>
                    </w:r>
                    <w:r w:rsidRPr="004A475B">
                      <w:rPr>
                        <w:rFonts w:ascii="Times New Roman" w:hAnsi="Times New Roman" w:cs="Times New Roman"/>
                      </w:rPr>
                      <w:t>月</w:t>
                    </w:r>
                    <w:r w:rsidRPr="004A475B">
                      <w:rPr>
                        <w:rFonts w:ascii="Times New Roman" w:hAnsi="Times New Roman" w:cs="Times New Roman"/>
                      </w:rPr>
                      <w:t>5</w:t>
                    </w:r>
                    <w:r w:rsidRPr="004A475B">
                      <w:rPr>
                        <w:rFonts w:ascii="Times New Roman" w:hAnsi="Times New Roman" w:cs="Times New Roman"/>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1772663028"/>
              <w:lock w:val="sdtLocked"/>
              <w:placeholder>
                <w:docPart w:val="A94490B73ED841D08AC5A1A708AFB401"/>
              </w:placeholder>
            </w:sdtPr>
            <w:sdtContent>
              <w:tr w:rsidR="00B10A0C" w14:paraId="265DF0F6" w14:textId="77777777" w:rsidTr="004A475B">
                <w:tc>
                  <w:tcPr>
                    <w:tcW w:w="1384" w:type="dxa"/>
                    <w:tcMar>
                      <w:top w:w="57" w:type="dxa"/>
                      <w:bottom w:w="57" w:type="dxa"/>
                    </w:tcMar>
                    <w:vAlign w:val="center"/>
                  </w:tcPr>
                  <w:p w14:paraId="2CD202F6"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rPr>
                      <w:t>第二期股权激励首次授予限制性股票的</w:t>
                    </w:r>
                    <w:r w:rsidRPr="004A475B">
                      <w:rPr>
                        <w:rFonts w:ascii="Times New Roman" w:hAnsi="Times New Roman" w:cs="Times New Roman"/>
                      </w:rPr>
                      <w:t>51</w:t>
                    </w:r>
                    <w:r w:rsidRPr="004A475B">
                      <w:rPr>
                        <w:rFonts w:ascii="Times New Roman" w:hAnsi="Times New Roman" w:cs="Times New Roman"/>
                      </w:rPr>
                      <w:t>名激励对象</w:t>
                    </w:r>
                  </w:p>
                </w:tc>
                <w:tc>
                  <w:tcPr>
                    <w:tcW w:w="1276" w:type="dxa"/>
                    <w:tcMar>
                      <w:top w:w="57" w:type="dxa"/>
                      <w:bottom w:w="57" w:type="dxa"/>
                    </w:tcMar>
                    <w:vAlign w:val="center"/>
                  </w:tcPr>
                  <w:p w14:paraId="0FC85903"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rPr>
                      <w:t>327,000</w:t>
                    </w:r>
                  </w:p>
                </w:tc>
                <w:tc>
                  <w:tcPr>
                    <w:tcW w:w="1417" w:type="dxa"/>
                    <w:tcMar>
                      <w:top w:w="57" w:type="dxa"/>
                      <w:bottom w:w="57" w:type="dxa"/>
                    </w:tcMar>
                    <w:vAlign w:val="center"/>
                  </w:tcPr>
                  <w:p w14:paraId="140B70B4"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rPr>
                      <w:t>327,000</w:t>
                    </w:r>
                  </w:p>
                </w:tc>
                <w:tc>
                  <w:tcPr>
                    <w:tcW w:w="1296" w:type="dxa"/>
                    <w:tcMar>
                      <w:top w:w="57" w:type="dxa"/>
                      <w:bottom w:w="57" w:type="dxa"/>
                    </w:tcMar>
                    <w:vAlign w:val="center"/>
                  </w:tcPr>
                  <w:p w14:paraId="15EF6E1A"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rPr>
                      <w:t>0</w:t>
                    </w:r>
                  </w:p>
                </w:tc>
                <w:tc>
                  <w:tcPr>
                    <w:tcW w:w="1277" w:type="dxa"/>
                    <w:tcMar>
                      <w:top w:w="57" w:type="dxa"/>
                      <w:bottom w:w="57" w:type="dxa"/>
                    </w:tcMar>
                    <w:vAlign w:val="center"/>
                  </w:tcPr>
                  <w:p w14:paraId="1D5FA494"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rPr>
                      <w:t>0</w:t>
                    </w:r>
                  </w:p>
                </w:tc>
                <w:tc>
                  <w:tcPr>
                    <w:tcW w:w="1187" w:type="dxa"/>
                    <w:tcMar>
                      <w:top w:w="57" w:type="dxa"/>
                      <w:bottom w:w="57" w:type="dxa"/>
                    </w:tcMar>
                    <w:vAlign w:val="center"/>
                  </w:tcPr>
                  <w:p w14:paraId="79398007"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rPr>
                      <w:t>股权激励</w:t>
                    </w:r>
                  </w:p>
                </w:tc>
                <w:tc>
                  <w:tcPr>
                    <w:tcW w:w="1343" w:type="dxa"/>
                    <w:tcMar>
                      <w:top w:w="57" w:type="dxa"/>
                      <w:bottom w:w="57" w:type="dxa"/>
                    </w:tcMar>
                    <w:vAlign w:val="center"/>
                  </w:tcPr>
                  <w:p w14:paraId="2DF18A93"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rPr>
                      <w:t>2022</w:t>
                    </w:r>
                    <w:r w:rsidRPr="004A475B">
                      <w:rPr>
                        <w:rFonts w:ascii="Times New Roman" w:hAnsi="Times New Roman" w:cs="Times New Roman"/>
                      </w:rPr>
                      <w:t>年</w:t>
                    </w:r>
                    <w:r w:rsidRPr="004A475B">
                      <w:rPr>
                        <w:rFonts w:ascii="Times New Roman" w:hAnsi="Times New Roman" w:cs="Times New Roman"/>
                      </w:rPr>
                      <w:t>10</w:t>
                    </w:r>
                    <w:r w:rsidRPr="004A475B">
                      <w:rPr>
                        <w:rFonts w:ascii="Times New Roman" w:hAnsi="Times New Roman" w:cs="Times New Roman"/>
                      </w:rPr>
                      <w:t>月</w:t>
                    </w:r>
                    <w:r w:rsidRPr="004A475B">
                      <w:rPr>
                        <w:rFonts w:ascii="Times New Roman" w:hAnsi="Times New Roman" w:cs="Times New Roman"/>
                      </w:rPr>
                      <w:t>21</w:t>
                    </w:r>
                    <w:r w:rsidRPr="004A475B">
                      <w:rPr>
                        <w:rFonts w:ascii="Times New Roman" w:hAnsi="Times New Roman" w:cs="Times New Roman"/>
                      </w:rPr>
                      <w:t>日</w:t>
                    </w:r>
                  </w:p>
                </w:tc>
              </w:tr>
            </w:sdtContent>
          </w:sdt>
          <w:sdt>
            <w:sdtPr>
              <w:rPr>
                <w:rFonts w:ascii="Times New Roman" w:eastAsiaTheme="minorEastAsia" w:hAnsi="Times New Roman" w:cs="Times New Roman"/>
                <w:kern w:val="2"/>
                <w:szCs w:val="21"/>
              </w:rPr>
              <w:alias w:val="限售股份变动情况明细"/>
              <w:tag w:val="_TUP_fe09e7b1cf1d416fb3d522fe001e0974"/>
              <w:id w:val="-142268239"/>
              <w:lock w:val="sdtLocked"/>
              <w:placeholder>
                <w:docPart w:val="61D62D5245D243C8AE06D30C2BA47A0A"/>
              </w:placeholder>
            </w:sdtPr>
            <w:sdtEndPr>
              <w:rPr>
                <w:rFonts w:eastAsia="宋体"/>
                <w:kern w:val="0"/>
                <w:szCs w:val="24"/>
              </w:rPr>
            </w:sdtEndPr>
            <w:sdtContent>
              <w:tr w:rsidR="00B10A0C" w14:paraId="14505AA8" w14:textId="77777777" w:rsidTr="004A475B">
                <w:tc>
                  <w:tcPr>
                    <w:tcW w:w="1384" w:type="dxa"/>
                    <w:tcMar>
                      <w:top w:w="57" w:type="dxa"/>
                      <w:bottom w:w="57" w:type="dxa"/>
                    </w:tcMar>
                    <w:vAlign w:val="center"/>
                  </w:tcPr>
                  <w:p w14:paraId="7CF1D2BF" w14:textId="77777777" w:rsidR="00B10A0C" w:rsidRPr="004A475B" w:rsidRDefault="00D11B25">
                    <w:pPr>
                      <w:jc w:val="center"/>
                      <w:rPr>
                        <w:rFonts w:ascii="Times New Roman" w:eastAsiaTheme="minorEastAsia" w:hAnsi="Times New Roman" w:cs="Times New Roman"/>
                        <w:kern w:val="2"/>
                        <w:szCs w:val="21"/>
                      </w:rPr>
                    </w:pPr>
                    <w:r w:rsidRPr="004A475B">
                      <w:rPr>
                        <w:rFonts w:ascii="Times New Roman" w:hAnsi="Times New Roman" w:cs="Times New Roman"/>
                      </w:rPr>
                      <w:t>第三期股权激励限制性股票</w:t>
                    </w:r>
                    <w:r w:rsidRPr="004A475B">
                      <w:rPr>
                        <w:rFonts w:ascii="Times New Roman" w:hAnsi="Times New Roman" w:cs="Times New Roman"/>
                      </w:rPr>
                      <w:t>1</w:t>
                    </w:r>
                    <w:r w:rsidRPr="004A475B">
                      <w:rPr>
                        <w:rFonts w:ascii="Times New Roman" w:hAnsi="Times New Roman" w:cs="Times New Roman"/>
                      </w:rPr>
                      <w:t>名离职激励对象</w:t>
                    </w:r>
                  </w:p>
                </w:tc>
                <w:tc>
                  <w:tcPr>
                    <w:tcW w:w="1276" w:type="dxa"/>
                    <w:tcMar>
                      <w:top w:w="57" w:type="dxa"/>
                      <w:bottom w:w="57" w:type="dxa"/>
                    </w:tcMar>
                    <w:vAlign w:val="center"/>
                  </w:tcPr>
                  <w:p w14:paraId="642EF13B" w14:textId="77777777" w:rsidR="00B10A0C" w:rsidRPr="004A475B" w:rsidRDefault="00D11B25" w:rsidP="004A475B">
                    <w:pPr>
                      <w:jc w:val="right"/>
                      <w:rPr>
                        <w:rFonts w:ascii="Times New Roman" w:hAnsi="Times New Roman" w:cs="Times New Roman"/>
                      </w:rPr>
                    </w:pPr>
                    <w:r w:rsidRPr="004A475B">
                      <w:rPr>
                        <w:rFonts w:ascii="Times New Roman" w:hAnsi="Times New Roman" w:cs="Times New Roman"/>
                      </w:rPr>
                      <w:t>30,000</w:t>
                    </w:r>
                  </w:p>
                </w:tc>
                <w:tc>
                  <w:tcPr>
                    <w:tcW w:w="1417" w:type="dxa"/>
                    <w:tcMar>
                      <w:top w:w="57" w:type="dxa"/>
                      <w:bottom w:w="57" w:type="dxa"/>
                    </w:tcMar>
                    <w:vAlign w:val="center"/>
                  </w:tcPr>
                  <w:p w14:paraId="77E94A68" w14:textId="77777777" w:rsidR="00B10A0C" w:rsidRPr="004A475B" w:rsidRDefault="00D11B25" w:rsidP="004A475B">
                    <w:pPr>
                      <w:jc w:val="right"/>
                      <w:rPr>
                        <w:rFonts w:ascii="Times New Roman" w:hAnsi="Times New Roman" w:cs="Times New Roman"/>
                      </w:rPr>
                    </w:pPr>
                    <w:r w:rsidRPr="004A475B">
                      <w:rPr>
                        <w:rFonts w:ascii="Times New Roman" w:hAnsi="Times New Roman" w:cs="Times New Roman"/>
                      </w:rPr>
                      <w:t>0</w:t>
                    </w:r>
                  </w:p>
                </w:tc>
                <w:tc>
                  <w:tcPr>
                    <w:tcW w:w="1296" w:type="dxa"/>
                    <w:tcMar>
                      <w:top w:w="57" w:type="dxa"/>
                      <w:bottom w:w="57" w:type="dxa"/>
                    </w:tcMar>
                    <w:vAlign w:val="center"/>
                  </w:tcPr>
                  <w:p w14:paraId="4BD88026" w14:textId="77777777" w:rsidR="00B10A0C" w:rsidRPr="004A475B" w:rsidRDefault="00D11B25" w:rsidP="004A475B">
                    <w:pPr>
                      <w:jc w:val="right"/>
                      <w:rPr>
                        <w:rFonts w:ascii="Times New Roman" w:hAnsi="Times New Roman" w:cs="Times New Roman"/>
                      </w:rPr>
                    </w:pPr>
                    <w:r w:rsidRPr="004A475B">
                      <w:rPr>
                        <w:rFonts w:ascii="Times New Roman" w:hAnsi="Times New Roman" w:cs="Times New Roman"/>
                      </w:rPr>
                      <w:t>0</w:t>
                    </w:r>
                  </w:p>
                </w:tc>
                <w:tc>
                  <w:tcPr>
                    <w:tcW w:w="1277" w:type="dxa"/>
                    <w:tcMar>
                      <w:top w:w="57" w:type="dxa"/>
                      <w:bottom w:w="57" w:type="dxa"/>
                    </w:tcMar>
                    <w:vAlign w:val="center"/>
                  </w:tcPr>
                  <w:p w14:paraId="4BB9221F" w14:textId="77777777" w:rsidR="00B10A0C" w:rsidRPr="004A475B" w:rsidRDefault="00D11B25" w:rsidP="004A475B">
                    <w:pPr>
                      <w:jc w:val="right"/>
                      <w:rPr>
                        <w:rFonts w:ascii="Times New Roman" w:hAnsi="Times New Roman" w:cs="Times New Roman"/>
                      </w:rPr>
                    </w:pPr>
                    <w:r w:rsidRPr="004A475B">
                      <w:rPr>
                        <w:rFonts w:ascii="Times New Roman" w:hAnsi="Times New Roman" w:cs="Times New Roman"/>
                      </w:rPr>
                      <w:t>0</w:t>
                    </w:r>
                  </w:p>
                </w:tc>
                <w:tc>
                  <w:tcPr>
                    <w:tcW w:w="1187" w:type="dxa"/>
                    <w:tcMar>
                      <w:top w:w="57" w:type="dxa"/>
                      <w:bottom w:w="57" w:type="dxa"/>
                    </w:tcMar>
                    <w:vAlign w:val="center"/>
                  </w:tcPr>
                  <w:p w14:paraId="185EE3D1" w14:textId="77777777" w:rsidR="00B10A0C" w:rsidRPr="004A475B" w:rsidRDefault="00D11B25">
                    <w:pPr>
                      <w:jc w:val="center"/>
                      <w:rPr>
                        <w:rFonts w:ascii="Times New Roman" w:hAnsi="Times New Roman" w:cs="Times New Roman"/>
                      </w:rPr>
                    </w:pPr>
                    <w:r w:rsidRPr="004A475B">
                      <w:rPr>
                        <w:rFonts w:ascii="Times New Roman" w:hAnsi="Times New Roman" w:cs="Times New Roman"/>
                      </w:rPr>
                      <w:t>公司回购注销</w:t>
                    </w:r>
                  </w:p>
                </w:tc>
                <w:tc>
                  <w:tcPr>
                    <w:tcW w:w="1343" w:type="dxa"/>
                    <w:tcMar>
                      <w:top w:w="57" w:type="dxa"/>
                      <w:bottom w:w="57" w:type="dxa"/>
                    </w:tcMar>
                    <w:vAlign w:val="center"/>
                  </w:tcPr>
                  <w:p w14:paraId="0B5699A1" w14:textId="77777777" w:rsidR="00B10A0C" w:rsidRPr="004A475B" w:rsidRDefault="00D11B25">
                    <w:pPr>
                      <w:jc w:val="center"/>
                      <w:rPr>
                        <w:rFonts w:ascii="Times New Roman" w:hAnsi="Times New Roman" w:cs="Times New Roman"/>
                      </w:rPr>
                    </w:pPr>
                    <w:r w:rsidRPr="004A475B">
                      <w:rPr>
                        <w:rFonts w:ascii="Times New Roman" w:hAnsi="Times New Roman" w:cs="Times New Roman"/>
                      </w:rPr>
                      <w:t>/</w:t>
                    </w:r>
                  </w:p>
                </w:tc>
              </w:tr>
            </w:sdtContent>
          </w:sdt>
          <w:sdt>
            <w:sdtPr>
              <w:rPr>
                <w:rFonts w:ascii="Times New Roman" w:eastAsiaTheme="minorEastAsia" w:hAnsi="Times New Roman" w:cs="Times New Roman"/>
                <w:kern w:val="2"/>
                <w:szCs w:val="21"/>
              </w:rPr>
              <w:alias w:val="限售股份变动情况明细"/>
              <w:tag w:val="_TUP_fe09e7b1cf1d416fb3d522fe001e0974"/>
              <w:id w:val="1307737991"/>
              <w:lock w:val="sdtLocked"/>
              <w:placeholder>
                <w:docPart w:val="A94490B73ED841D08AC5A1A708AFB401"/>
              </w:placeholder>
            </w:sdtPr>
            <w:sdtContent>
              <w:tr w:rsidR="00B10A0C" w14:paraId="3B40EAA1" w14:textId="77777777" w:rsidTr="004A475B">
                <w:tc>
                  <w:tcPr>
                    <w:tcW w:w="1384" w:type="dxa"/>
                    <w:tcMar>
                      <w:top w:w="57" w:type="dxa"/>
                      <w:bottom w:w="57" w:type="dxa"/>
                    </w:tcMar>
                    <w:vAlign w:val="center"/>
                  </w:tcPr>
                  <w:p w14:paraId="69B2961A" w14:textId="77777777" w:rsidR="00B10A0C" w:rsidRPr="004A475B" w:rsidRDefault="00D11B25">
                    <w:pPr>
                      <w:widowControl/>
                      <w:jc w:val="center"/>
                      <w:rPr>
                        <w:rFonts w:ascii="Times New Roman" w:hAnsi="Times New Roman" w:cs="Times New Roman"/>
                        <w:szCs w:val="21"/>
                      </w:rPr>
                    </w:pPr>
                    <w:r w:rsidRPr="004A475B">
                      <w:rPr>
                        <w:rFonts w:ascii="Times New Roman" w:hAnsi="Times New Roman" w:cs="Times New Roman"/>
                        <w:szCs w:val="21"/>
                      </w:rPr>
                      <w:t>第四期股权激励首次授予限制性股票的</w:t>
                    </w:r>
                    <w:r w:rsidRPr="004A475B">
                      <w:rPr>
                        <w:rFonts w:ascii="Times New Roman" w:hAnsi="Times New Roman" w:cs="Times New Roman"/>
                        <w:szCs w:val="21"/>
                      </w:rPr>
                      <w:t>7</w:t>
                    </w:r>
                    <w:r w:rsidRPr="004A475B">
                      <w:rPr>
                        <w:rFonts w:ascii="Times New Roman" w:hAnsi="Times New Roman" w:cs="Times New Roman"/>
                        <w:szCs w:val="21"/>
                      </w:rPr>
                      <w:t>名激励对象</w:t>
                    </w:r>
                  </w:p>
                </w:tc>
                <w:tc>
                  <w:tcPr>
                    <w:tcW w:w="1276" w:type="dxa"/>
                    <w:tcMar>
                      <w:top w:w="57" w:type="dxa"/>
                      <w:bottom w:w="57" w:type="dxa"/>
                    </w:tcMar>
                    <w:vAlign w:val="center"/>
                  </w:tcPr>
                  <w:p w14:paraId="033550B2"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0</w:t>
                    </w:r>
                  </w:p>
                </w:tc>
                <w:tc>
                  <w:tcPr>
                    <w:tcW w:w="1417" w:type="dxa"/>
                    <w:tcMar>
                      <w:top w:w="57" w:type="dxa"/>
                      <w:bottom w:w="57" w:type="dxa"/>
                    </w:tcMar>
                    <w:vAlign w:val="center"/>
                  </w:tcPr>
                  <w:p w14:paraId="2F6569B3"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0</w:t>
                    </w:r>
                  </w:p>
                </w:tc>
                <w:tc>
                  <w:tcPr>
                    <w:tcW w:w="1296" w:type="dxa"/>
                    <w:tcMar>
                      <w:top w:w="57" w:type="dxa"/>
                      <w:bottom w:w="57" w:type="dxa"/>
                    </w:tcMar>
                    <w:vAlign w:val="center"/>
                  </w:tcPr>
                  <w:p w14:paraId="6094B1DF"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680,000</w:t>
                    </w:r>
                  </w:p>
                </w:tc>
                <w:tc>
                  <w:tcPr>
                    <w:tcW w:w="1277" w:type="dxa"/>
                    <w:tcMar>
                      <w:top w:w="57" w:type="dxa"/>
                      <w:bottom w:w="57" w:type="dxa"/>
                    </w:tcMar>
                    <w:vAlign w:val="center"/>
                  </w:tcPr>
                  <w:p w14:paraId="4378B18C"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680,000</w:t>
                    </w:r>
                  </w:p>
                </w:tc>
                <w:tc>
                  <w:tcPr>
                    <w:tcW w:w="1187" w:type="dxa"/>
                    <w:tcMar>
                      <w:top w:w="57" w:type="dxa"/>
                      <w:bottom w:w="57" w:type="dxa"/>
                    </w:tcMar>
                    <w:vAlign w:val="center"/>
                  </w:tcPr>
                  <w:p w14:paraId="0840132B"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股权激励</w:t>
                    </w:r>
                  </w:p>
                </w:tc>
                <w:tc>
                  <w:tcPr>
                    <w:tcW w:w="1343" w:type="dxa"/>
                    <w:tcMar>
                      <w:top w:w="57" w:type="dxa"/>
                      <w:bottom w:w="57" w:type="dxa"/>
                    </w:tcMar>
                    <w:vAlign w:val="center"/>
                  </w:tcPr>
                  <w:p w14:paraId="1D2BFACA"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授予登记完成日起满</w:t>
                    </w:r>
                    <w:r w:rsidRPr="004A475B">
                      <w:rPr>
                        <w:rFonts w:ascii="Times New Roman" w:hAnsi="Times New Roman" w:cs="Times New Roman"/>
                        <w:szCs w:val="21"/>
                      </w:rPr>
                      <w:t>12</w:t>
                    </w:r>
                    <w:r w:rsidRPr="004A475B">
                      <w:rPr>
                        <w:rFonts w:ascii="Times New Roman" w:hAnsi="Times New Roman" w:cs="Times New Roman"/>
                        <w:szCs w:val="21"/>
                      </w:rPr>
                      <w:t>个月后，在未来</w:t>
                    </w:r>
                    <w:r w:rsidRPr="004A475B">
                      <w:rPr>
                        <w:rFonts w:ascii="Times New Roman" w:hAnsi="Times New Roman" w:cs="Times New Roman"/>
                        <w:szCs w:val="21"/>
                      </w:rPr>
                      <w:t>36</w:t>
                    </w:r>
                    <w:r w:rsidRPr="004A475B">
                      <w:rPr>
                        <w:rFonts w:ascii="Times New Roman" w:hAnsi="Times New Roman" w:cs="Times New Roman"/>
                        <w:szCs w:val="21"/>
                      </w:rPr>
                      <w:t>个月内分三期解除限售。</w:t>
                    </w:r>
                  </w:p>
                </w:tc>
              </w:tr>
            </w:sdtContent>
          </w:sdt>
          <w:tr w:rsidR="00B10A0C" w14:paraId="3DDC46B7" w14:textId="77777777" w:rsidTr="004A475B">
            <w:sdt>
              <w:sdtPr>
                <w:rPr>
                  <w:rFonts w:ascii="Times New Roman" w:hAnsi="Times New Roman" w:cs="Times New Roman"/>
                </w:rPr>
                <w:tag w:val="_PLD_67f69b1f97844837950dfb8f6113c8d4"/>
                <w:id w:val="-1129783139"/>
                <w:lock w:val="sdtLocked"/>
              </w:sdtPr>
              <w:sdtContent>
                <w:tc>
                  <w:tcPr>
                    <w:tcW w:w="1384" w:type="dxa"/>
                    <w:tcMar>
                      <w:top w:w="57" w:type="dxa"/>
                      <w:bottom w:w="57" w:type="dxa"/>
                    </w:tcMar>
                    <w:vAlign w:val="center"/>
                  </w:tcPr>
                  <w:p w14:paraId="4475F4C2"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合计</w:t>
                    </w:r>
                  </w:p>
                </w:tc>
              </w:sdtContent>
            </w:sdt>
            <w:tc>
              <w:tcPr>
                <w:tcW w:w="1276" w:type="dxa"/>
                <w:tcMar>
                  <w:top w:w="57" w:type="dxa"/>
                  <w:bottom w:w="57" w:type="dxa"/>
                </w:tcMar>
                <w:vAlign w:val="center"/>
              </w:tcPr>
              <w:p w14:paraId="7C3BA13F"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10,504,235</w:t>
                </w:r>
              </w:p>
            </w:tc>
            <w:tc>
              <w:tcPr>
                <w:tcW w:w="1417" w:type="dxa"/>
                <w:tcMar>
                  <w:top w:w="57" w:type="dxa"/>
                  <w:bottom w:w="57" w:type="dxa"/>
                </w:tcMar>
                <w:vAlign w:val="center"/>
              </w:tcPr>
              <w:p w14:paraId="16A5E7DF"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10,194,235</w:t>
                </w:r>
              </w:p>
            </w:tc>
            <w:tc>
              <w:tcPr>
                <w:tcW w:w="1296" w:type="dxa"/>
                <w:tcMar>
                  <w:top w:w="57" w:type="dxa"/>
                  <w:bottom w:w="57" w:type="dxa"/>
                </w:tcMar>
                <w:vAlign w:val="center"/>
              </w:tcPr>
              <w:p w14:paraId="75BD24C2"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1,080,000</w:t>
                </w:r>
              </w:p>
            </w:tc>
            <w:tc>
              <w:tcPr>
                <w:tcW w:w="1277" w:type="dxa"/>
                <w:tcMar>
                  <w:top w:w="57" w:type="dxa"/>
                  <w:bottom w:w="57" w:type="dxa"/>
                </w:tcMar>
                <w:vAlign w:val="center"/>
              </w:tcPr>
              <w:p w14:paraId="74382301" w14:textId="77777777" w:rsidR="00B10A0C" w:rsidRPr="004A475B" w:rsidRDefault="00D11B25" w:rsidP="004A475B">
                <w:pPr>
                  <w:jc w:val="right"/>
                  <w:rPr>
                    <w:rFonts w:ascii="Times New Roman" w:hAnsi="Times New Roman" w:cs="Times New Roman"/>
                    <w:szCs w:val="21"/>
                  </w:rPr>
                </w:pPr>
                <w:r w:rsidRPr="004A475B">
                  <w:rPr>
                    <w:rFonts w:ascii="Times New Roman" w:hAnsi="Times New Roman" w:cs="Times New Roman"/>
                    <w:szCs w:val="21"/>
                  </w:rPr>
                  <w:t>1,360,000</w:t>
                </w:r>
              </w:p>
            </w:tc>
            <w:tc>
              <w:tcPr>
                <w:tcW w:w="1187" w:type="dxa"/>
                <w:tcMar>
                  <w:top w:w="57" w:type="dxa"/>
                  <w:bottom w:w="57" w:type="dxa"/>
                </w:tcMar>
                <w:vAlign w:val="center"/>
              </w:tcPr>
              <w:p w14:paraId="28A3D95F"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w:t>
                </w:r>
              </w:p>
            </w:tc>
            <w:tc>
              <w:tcPr>
                <w:tcW w:w="1343" w:type="dxa"/>
                <w:tcMar>
                  <w:top w:w="57" w:type="dxa"/>
                  <w:bottom w:w="57" w:type="dxa"/>
                </w:tcMar>
                <w:vAlign w:val="center"/>
              </w:tcPr>
              <w:p w14:paraId="30D6DCAB"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w:t>
                </w:r>
              </w:p>
            </w:tc>
          </w:tr>
        </w:tbl>
        <w:p w14:paraId="4691B5F8" w14:textId="77777777" w:rsidR="00B10A0C" w:rsidRPr="00EB646A" w:rsidRDefault="00D11B25">
          <w:pPr>
            <w:spacing w:line="360" w:lineRule="auto"/>
            <w:jc w:val="both"/>
            <w:rPr>
              <w:rFonts w:ascii="Times New Roman" w:hAnsi="Times New Roman" w:cs="Times New Roman"/>
              <w:sz w:val="20"/>
              <w:szCs w:val="20"/>
            </w:rPr>
          </w:pPr>
          <w:r w:rsidRPr="00EB646A">
            <w:rPr>
              <w:rFonts w:ascii="Times New Roman" w:hAnsi="Times New Roman" w:cs="Times New Roman"/>
              <w:sz w:val="20"/>
              <w:szCs w:val="20"/>
            </w:rPr>
            <w:t>附注</w:t>
          </w:r>
          <w:r w:rsidRPr="00EB646A">
            <w:rPr>
              <w:rFonts w:ascii="Times New Roman" w:hAnsi="Times New Roman" w:cs="Times New Roman"/>
              <w:sz w:val="20"/>
              <w:szCs w:val="20"/>
            </w:rPr>
            <w:t>1</w:t>
          </w:r>
          <w:r w:rsidRPr="00EB646A">
            <w:rPr>
              <w:rFonts w:ascii="Times New Roman" w:hAnsi="Times New Roman" w:cs="Times New Roman"/>
              <w:sz w:val="20"/>
              <w:szCs w:val="20"/>
            </w:rPr>
            <w:t>：陆磊先生本年度解除限售</w:t>
          </w:r>
          <w:r w:rsidRPr="00EB646A">
            <w:rPr>
              <w:rFonts w:ascii="Times New Roman" w:hAnsi="Times New Roman" w:cs="Times New Roman"/>
              <w:sz w:val="20"/>
              <w:szCs w:val="20"/>
            </w:rPr>
            <w:t>60,000</w:t>
          </w:r>
          <w:r w:rsidRPr="00EB646A">
            <w:rPr>
              <w:rFonts w:ascii="Times New Roman" w:hAnsi="Times New Roman" w:cs="Times New Roman"/>
              <w:sz w:val="20"/>
              <w:szCs w:val="20"/>
            </w:rPr>
            <w:t>股，为第三期股权激励第一个解锁期的限制性股票，解除限售日期为</w:t>
          </w:r>
          <w:r w:rsidRPr="00EB646A">
            <w:rPr>
              <w:rFonts w:ascii="Times New Roman" w:hAnsi="Times New Roman" w:cs="Times New Roman"/>
              <w:sz w:val="20"/>
              <w:szCs w:val="20"/>
            </w:rPr>
            <w:t>2022</w:t>
          </w:r>
          <w:r w:rsidRPr="00EB646A">
            <w:rPr>
              <w:rFonts w:ascii="Times New Roman" w:hAnsi="Times New Roman" w:cs="Times New Roman"/>
              <w:sz w:val="20"/>
              <w:szCs w:val="20"/>
            </w:rPr>
            <w:t>年</w:t>
          </w:r>
          <w:r w:rsidRPr="00EB646A">
            <w:rPr>
              <w:rFonts w:ascii="Times New Roman" w:hAnsi="Times New Roman" w:cs="Times New Roman"/>
              <w:sz w:val="20"/>
              <w:szCs w:val="20"/>
            </w:rPr>
            <w:t>7</w:t>
          </w:r>
          <w:r w:rsidRPr="00EB646A">
            <w:rPr>
              <w:rFonts w:ascii="Times New Roman" w:hAnsi="Times New Roman" w:cs="Times New Roman"/>
              <w:sz w:val="20"/>
              <w:szCs w:val="20"/>
            </w:rPr>
            <w:t>月</w:t>
          </w:r>
          <w:r w:rsidRPr="00EB646A">
            <w:rPr>
              <w:rFonts w:ascii="Times New Roman" w:hAnsi="Times New Roman" w:cs="Times New Roman"/>
              <w:sz w:val="20"/>
              <w:szCs w:val="20"/>
            </w:rPr>
            <w:t>18</w:t>
          </w:r>
          <w:r w:rsidRPr="00EB646A">
            <w:rPr>
              <w:rFonts w:ascii="Times New Roman" w:hAnsi="Times New Roman" w:cs="Times New Roman"/>
              <w:sz w:val="20"/>
              <w:szCs w:val="20"/>
            </w:rPr>
            <w:t>日；第三期股权激励限制性股票剩余</w:t>
          </w:r>
          <w:r w:rsidRPr="00EB646A">
            <w:rPr>
              <w:rFonts w:ascii="Times New Roman" w:hAnsi="Times New Roman" w:cs="Times New Roman"/>
              <w:sz w:val="20"/>
              <w:szCs w:val="20"/>
            </w:rPr>
            <w:t>140,000</w:t>
          </w:r>
          <w:r w:rsidRPr="00EB646A">
            <w:rPr>
              <w:rFonts w:ascii="Times New Roman" w:hAnsi="Times New Roman" w:cs="Times New Roman"/>
              <w:sz w:val="20"/>
              <w:szCs w:val="20"/>
            </w:rPr>
            <w:t>股，第二个解除限售期为自首次授予日起</w:t>
          </w:r>
          <w:r w:rsidRPr="00EB646A">
            <w:rPr>
              <w:rFonts w:ascii="Times New Roman" w:hAnsi="Times New Roman" w:cs="Times New Roman"/>
              <w:sz w:val="20"/>
              <w:szCs w:val="20"/>
            </w:rPr>
            <w:t>24</w:t>
          </w:r>
          <w:r w:rsidRPr="00EB646A">
            <w:rPr>
              <w:rFonts w:ascii="Times New Roman" w:hAnsi="Times New Roman" w:cs="Times New Roman"/>
              <w:sz w:val="20"/>
              <w:szCs w:val="20"/>
            </w:rPr>
            <w:t>个月后的首个交易日起，至首次授予日起</w:t>
          </w:r>
          <w:r w:rsidRPr="00EB646A">
            <w:rPr>
              <w:rFonts w:ascii="Times New Roman" w:hAnsi="Times New Roman" w:cs="Times New Roman"/>
              <w:sz w:val="20"/>
              <w:szCs w:val="20"/>
            </w:rPr>
            <w:t>36</w:t>
          </w:r>
          <w:r w:rsidRPr="00EB646A">
            <w:rPr>
              <w:rFonts w:ascii="Times New Roman" w:hAnsi="Times New Roman" w:cs="Times New Roman"/>
              <w:sz w:val="20"/>
              <w:szCs w:val="20"/>
            </w:rPr>
            <w:t>个月内的最后一个交易日当日止，第三期解除限售期为自首次授予日起</w:t>
          </w:r>
          <w:r w:rsidRPr="00EB646A">
            <w:rPr>
              <w:rFonts w:ascii="Times New Roman" w:hAnsi="Times New Roman" w:cs="Times New Roman"/>
              <w:sz w:val="20"/>
              <w:szCs w:val="20"/>
            </w:rPr>
            <w:t>36</w:t>
          </w:r>
          <w:r w:rsidRPr="00EB646A">
            <w:rPr>
              <w:rFonts w:ascii="Times New Roman" w:hAnsi="Times New Roman" w:cs="Times New Roman"/>
              <w:sz w:val="20"/>
              <w:szCs w:val="20"/>
            </w:rPr>
            <w:t>个月后的首个交易日起，至首次授予日起</w:t>
          </w:r>
          <w:r w:rsidRPr="00EB646A">
            <w:rPr>
              <w:rFonts w:ascii="Times New Roman" w:hAnsi="Times New Roman" w:cs="Times New Roman"/>
              <w:sz w:val="20"/>
              <w:szCs w:val="20"/>
            </w:rPr>
            <w:t>48</w:t>
          </w:r>
          <w:r w:rsidRPr="00EB646A">
            <w:rPr>
              <w:rFonts w:ascii="Times New Roman" w:hAnsi="Times New Roman" w:cs="Times New Roman"/>
              <w:sz w:val="20"/>
              <w:szCs w:val="20"/>
            </w:rPr>
            <w:t>个月内的最后一个交易日当日止；本年度新增限售股</w:t>
          </w:r>
          <w:r w:rsidRPr="00EB646A">
            <w:rPr>
              <w:rFonts w:ascii="Times New Roman" w:hAnsi="Times New Roman" w:cs="Times New Roman"/>
              <w:sz w:val="20"/>
              <w:szCs w:val="20"/>
            </w:rPr>
            <w:t>200,000</w:t>
          </w:r>
          <w:r w:rsidRPr="00EB646A">
            <w:rPr>
              <w:rFonts w:ascii="Times New Roman" w:hAnsi="Times New Roman" w:cs="Times New Roman"/>
              <w:sz w:val="20"/>
              <w:szCs w:val="20"/>
            </w:rPr>
            <w:t>股，为第四期股权激励首次授予限制性股票，自本期激励计划授予登记完成日起满</w:t>
          </w:r>
          <w:r w:rsidRPr="00EB646A">
            <w:rPr>
              <w:rFonts w:ascii="Times New Roman" w:hAnsi="Times New Roman" w:cs="Times New Roman"/>
              <w:sz w:val="20"/>
              <w:szCs w:val="20"/>
            </w:rPr>
            <w:t xml:space="preserve"> 12</w:t>
          </w:r>
          <w:r w:rsidRPr="00EB646A">
            <w:rPr>
              <w:rFonts w:ascii="Times New Roman" w:hAnsi="Times New Roman" w:cs="Times New Roman"/>
              <w:sz w:val="20"/>
              <w:szCs w:val="20"/>
            </w:rPr>
            <w:t>个月后，在未来</w:t>
          </w:r>
          <w:r w:rsidRPr="00EB646A">
            <w:rPr>
              <w:rFonts w:ascii="Times New Roman" w:hAnsi="Times New Roman" w:cs="Times New Roman"/>
              <w:sz w:val="20"/>
              <w:szCs w:val="20"/>
            </w:rPr>
            <w:t>36</w:t>
          </w:r>
          <w:r w:rsidRPr="00EB646A">
            <w:rPr>
              <w:rFonts w:ascii="Times New Roman" w:hAnsi="Times New Roman" w:cs="Times New Roman"/>
              <w:sz w:val="20"/>
              <w:szCs w:val="20"/>
            </w:rPr>
            <w:t>个月内分三期解除限售。</w:t>
          </w:r>
        </w:p>
        <w:p w14:paraId="5EFEBC9D" w14:textId="77777777" w:rsidR="00B10A0C" w:rsidRPr="00EB646A" w:rsidRDefault="00D11B25">
          <w:pPr>
            <w:spacing w:line="360" w:lineRule="auto"/>
            <w:jc w:val="both"/>
            <w:rPr>
              <w:rFonts w:ascii="Times New Roman" w:hAnsi="Times New Roman" w:cs="Times New Roman"/>
              <w:sz w:val="20"/>
              <w:szCs w:val="20"/>
            </w:rPr>
          </w:pPr>
          <w:r w:rsidRPr="00EB646A">
            <w:rPr>
              <w:rFonts w:ascii="Times New Roman" w:hAnsi="Times New Roman" w:cs="Times New Roman"/>
              <w:sz w:val="20"/>
              <w:szCs w:val="20"/>
            </w:rPr>
            <w:t>附注</w:t>
          </w:r>
          <w:r w:rsidRPr="00EB646A">
            <w:rPr>
              <w:rFonts w:ascii="Times New Roman" w:hAnsi="Times New Roman" w:cs="Times New Roman"/>
              <w:sz w:val="20"/>
              <w:szCs w:val="20"/>
            </w:rPr>
            <w:t>2</w:t>
          </w:r>
          <w:r w:rsidRPr="00EB646A">
            <w:rPr>
              <w:rFonts w:ascii="Times New Roman" w:hAnsi="Times New Roman" w:cs="Times New Roman"/>
              <w:sz w:val="20"/>
              <w:szCs w:val="20"/>
            </w:rPr>
            <w:t>：沈一林先生本年度解除限售</w:t>
          </w:r>
          <w:r w:rsidRPr="00EB646A">
            <w:rPr>
              <w:rFonts w:ascii="Times New Roman" w:hAnsi="Times New Roman" w:cs="Times New Roman"/>
              <w:sz w:val="20"/>
              <w:szCs w:val="20"/>
            </w:rPr>
            <w:t>60,000</w:t>
          </w:r>
          <w:r w:rsidRPr="00EB646A">
            <w:rPr>
              <w:rFonts w:ascii="Times New Roman" w:hAnsi="Times New Roman" w:cs="Times New Roman"/>
              <w:sz w:val="20"/>
              <w:szCs w:val="20"/>
            </w:rPr>
            <w:t>股，为第三期股权激励第一个解锁期的限制性股票，解除限售日期为</w:t>
          </w:r>
          <w:r w:rsidRPr="00EB646A">
            <w:rPr>
              <w:rFonts w:ascii="Times New Roman" w:hAnsi="Times New Roman" w:cs="Times New Roman"/>
              <w:sz w:val="20"/>
              <w:szCs w:val="20"/>
            </w:rPr>
            <w:t>2022</w:t>
          </w:r>
          <w:r w:rsidRPr="00EB646A">
            <w:rPr>
              <w:rFonts w:ascii="Times New Roman" w:hAnsi="Times New Roman" w:cs="Times New Roman"/>
              <w:sz w:val="20"/>
              <w:szCs w:val="20"/>
            </w:rPr>
            <w:t>年</w:t>
          </w:r>
          <w:r w:rsidRPr="00EB646A">
            <w:rPr>
              <w:rFonts w:ascii="Times New Roman" w:hAnsi="Times New Roman" w:cs="Times New Roman"/>
              <w:sz w:val="20"/>
              <w:szCs w:val="20"/>
            </w:rPr>
            <w:t>7</w:t>
          </w:r>
          <w:r w:rsidRPr="00EB646A">
            <w:rPr>
              <w:rFonts w:ascii="Times New Roman" w:hAnsi="Times New Roman" w:cs="Times New Roman"/>
              <w:sz w:val="20"/>
              <w:szCs w:val="20"/>
            </w:rPr>
            <w:t>月</w:t>
          </w:r>
          <w:r w:rsidRPr="00EB646A">
            <w:rPr>
              <w:rFonts w:ascii="Times New Roman" w:hAnsi="Times New Roman" w:cs="Times New Roman"/>
              <w:sz w:val="20"/>
              <w:szCs w:val="20"/>
            </w:rPr>
            <w:t>18</w:t>
          </w:r>
          <w:r w:rsidRPr="00EB646A">
            <w:rPr>
              <w:rFonts w:ascii="Times New Roman" w:hAnsi="Times New Roman" w:cs="Times New Roman"/>
              <w:sz w:val="20"/>
              <w:szCs w:val="20"/>
            </w:rPr>
            <w:t>日；第三期股权激励限制性股票剩余</w:t>
          </w:r>
          <w:r w:rsidRPr="00EB646A">
            <w:rPr>
              <w:rFonts w:ascii="Times New Roman" w:hAnsi="Times New Roman" w:cs="Times New Roman"/>
              <w:sz w:val="20"/>
              <w:szCs w:val="20"/>
            </w:rPr>
            <w:t>140,000</w:t>
          </w:r>
          <w:r w:rsidRPr="00EB646A">
            <w:rPr>
              <w:rFonts w:ascii="Times New Roman" w:hAnsi="Times New Roman" w:cs="Times New Roman"/>
              <w:sz w:val="20"/>
              <w:szCs w:val="20"/>
            </w:rPr>
            <w:t>股，第二个解除限售期为自首次授予日起</w:t>
          </w:r>
          <w:r w:rsidRPr="00EB646A">
            <w:rPr>
              <w:rFonts w:ascii="Times New Roman" w:hAnsi="Times New Roman" w:cs="Times New Roman"/>
              <w:sz w:val="20"/>
              <w:szCs w:val="20"/>
            </w:rPr>
            <w:t>24</w:t>
          </w:r>
          <w:r w:rsidRPr="00EB646A">
            <w:rPr>
              <w:rFonts w:ascii="Times New Roman" w:hAnsi="Times New Roman" w:cs="Times New Roman"/>
              <w:sz w:val="20"/>
              <w:szCs w:val="20"/>
            </w:rPr>
            <w:t>个月后的首个交易日起，至首次授予日起</w:t>
          </w:r>
          <w:r w:rsidRPr="00EB646A">
            <w:rPr>
              <w:rFonts w:ascii="Times New Roman" w:hAnsi="Times New Roman" w:cs="Times New Roman"/>
              <w:sz w:val="20"/>
              <w:szCs w:val="20"/>
            </w:rPr>
            <w:t>36</w:t>
          </w:r>
          <w:r w:rsidRPr="00EB646A">
            <w:rPr>
              <w:rFonts w:ascii="Times New Roman" w:hAnsi="Times New Roman" w:cs="Times New Roman"/>
              <w:sz w:val="20"/>
              <w:szCs w:val="20"/>
            </w:rPr>
            <w:t>个月内的最后一个交易日当日止，第三期解除限售期为自首次授予日起</w:t>
          </w:r>
          <w:r w:rsidRPr="00EB646A">
            <w:rPr>
              <w:rFonts w:ascii="Times New Roman" w:hAnsi="Times New Roman" w:cs="Times New Roman"/>
              <w:sz w:val="20"/>
              <w:szCs w:val="20"/>
            </w:rPr>
            <w:t>36</w:t>
          </w:r>
          <w:r w:rsidRPr="00EB646A">
            <w:rPr>
              <w:rFonts w:ascii="Times New Roman" w:hAnsi="Times New Roman" w:cs="Times New Roman"/>
              <w:sz w:val="20"/>
              <w:szCs w:val="20"/>
            </w:rPr>
            <w:t>个月后的首个交易日起，至首次授予日起</w:t>
          </w:r>
          <w:r w:rsidRPr="00EB646A">
            <w:rPr>
              <w:rFonts w:ascii="Times New Roman" w:hAnsi="Times New Roman" w:cs="Times New Roman"/>
              <w:sz w:val="20"/>
              <w:szCs w:val="20"/>
            </w:rPr>
            <w:t>48</w:t>
          </w:r>
          <w:r w:rsidRPr="00EB646A">
            <w:rPr>
              <w:rFonts w:ascii="Times New Roman" w:hAnsi="Times New Roman" w:cs="Times New Roman"/>
              <w:sz w:val="20"/>
              <w:szCs w:val="20"/>
            </w:rPr>
            <w:t>个月内的最后一个交易日当日止；本年度新增限售股</w:t>
          </w:r>
          <w:r w:rsidRPr="00EB646A">
            <w:rPr>
              <w:rFonts w:ascii="Times New Roman" w:hAnsi="Times New Roman" w:cs="Times New Roman"/>
              <w:sz w:val="20"/>
              <w:szCs w:val="20"/>
            </w:rPr>
            <w:t>200,000</w:t>
          </w:r>
          <w:r w:rsidRPr="00EB646A">
            <w:rPr>
              <w:rFonts w:ascii="Times New Roman" w:hAnsi="Times New Roman" w:cs="Times New Roman"/>
              <w:sz w:val="20"/>
              <w:szCs w:val="20"/>
            </w:rPr>
            <w:t>股，为第四期股权激励首次授予限制性股票，自本期激励计划授予登记完成日起满</w:t>
          </w:r>
          <w:r w:rsidRPr="00EB646A">
            <w:rPr>
              <w:rFonts w:ascii="Times New Roman" w:hAnsi="Times New Roman" w:cs="Times New Roman"/>
              <w:sz w:val="20"/>
              <w:szCs w:val="20"/>
            </w:rPr>
            <w:t>12</w:t>
          </w:r>
          <w:r w:rsidRPr="00EB646A">
            <w:rPr>
              <w:rFonts w:ascii="Times New Roman" w:hAnsi="Times New Roman" w:cs="Times New Roman"/>
              <w:sz w:val="20"/>
              <w:szCs w:val="20"/>
            </w:rPr>
            <w:t>个月后，在未来</w:t>
          </w:r>
          <w:r w:rsidRPr="00EB646A">
            <w:rPr>
              <w:rFonts w:ascii="Times New Roman" w:hAnsi="Times New Roman" w:cs="Times New Roman"/>
              <w:sz w:val="20"/>
              <w:szCs w:val="20"/>
            </w:rPr>
            <w:t>36</w:t>
          </w:r>
          <w:r w:rsidRPr="00EB646A">
            <w:rPr>
              <w:rFonts w:ascii="Times New Roman" w:hAnsi="Times New Roman" w:cs="Times New Roman"/>
              <w:sz w:val="20"/>
              <w:szCs w:val="20"/>
            </w:rPr>
            <w:t>个月内分三期解除限售。</w:t>
          </w:r>
        </w:p>
        <w:p w14:paraId="6D96C4D9" w14:textId="77777777" w:rsidR="00B10A0C" w:rsidRDefault="00000000">
          <w:pPr>
            <w:rPr>
              <w:rFonts w:asciiTheme="minorEastAsia" w:eastAsiaTheme="minorEastAsia" w:hAnsiTheme="minorEastAsia"/>
              <w:szCs w:val="21"/>
            </w:rPr>
          </w:pPr>
        </w:p>
      </w:sdtContent>
    </w:sdt>
    <w:p w14:paraId="4C0AB5AA" w14:textId="77777777" w:rsidR="00B10A0C" w:rsidRDefault="00D11B25">
      <w:pPr>
        <w:pStyle w:val="2"/>
        <w:numPr>
          <w:ilvl w:val="0"/>
          <w:numId w:val="43"/>
        </w:numPr>
      </w:pPr>
      <w:r>
        <w:t>证券发行与上市情况</w:t>
      </w:r>
    </w:p>
    <w:bookmarkStart w:id="118" w:name="_Hlk89954403" w:displacedByCustomXml="next"/>
    <w:sdt>
      <w:sdtPr>
        <w:rPr>
          <w:rFonts w:ascii="宋体" w:hAnsi="宋体" w:cs="宋体"/>
          <w:b w:val="0"/>
          <w:bCs w:val="0"/>
          <w:kern w:val="0"/>
          <w:szCs w:val="24"/>
        </w:rPr>
        <w:alias w:val="模块:截至报告期内证券发行情况"/>
        <w:tag w:val="_SEC_314fe0a7461349b58ad8d67ad9671220"/>
        <w:id w:val="-1137632505"/>
        <w:lock w:val="sdtLocked"/>
        <w:placeholder>
          <w:docPart w:val="GBC22222222222222222222222222222"/>
        </w:placeholder>
      </w:sdtPr>
      <w:sdtEndPr>
        <w:rPr>
          <w:rFonts w:hint="eastAsia"/>
          <w:szCs w:val="21"/>
        </w:rPr>
      </w:sdtEndPr>
      <w:sdtContent>
        <w:p w14:paraId="51E805E9" w14:textId="77777777" w:rsidR="00B10A0C" w:rsidRDefault="00D11B25">
          <w:pPr>
            <w:pStyle w:val="3"/>
            <w:numPr>
              <w:ilvl w:val="0"/>
              <w:numId w:val="46"/>
            </w:numPr>
          </w:pPr>
          <w:r>
            <w:t>截至</w:t>
          </w:r>
          <w:r>
            <w:rPr>
              <w:rFonts w:hint="eastAsia"/>
            </w:rPr>
            <w:t>报告期内</w:t>
          </w:r>
          <w:r>
            <w:t>证券发行情况</w:t>
          </w:r>
        </w:p>
        <w:sdt>
          <w:sdtPr>
            <w:alias w:val="是否适用：截至报告期内证券发行情况[双击切换]"/>
            <w:tag w:val="_GBC_a9b53137ff4442baa307fbc68ebc8cbc"/>
            <w:id w:val="-1052389043"/>
            <w:lock w:val="sdtLocked"/>
            <w:placeholder>
              <w:docPart w:val="GBC22222222222222222222222222222"/>
            </w:placeholder>
          </w:sdtPr>
          <w:sdtContent>
            <w:p w14:paraId="4D379C9A"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97F9B6E" w14:textId="77777777" w:rsidR="00B10A0C" w:rsidRDefault="00D11B25">
          <w:pPr>
            <w:jc w:val="right"/>
            <w:rPr>
              <w:szCs w:val="21"/>
            </w:rPr>
          </w:pPr>
          <w:r>
            <w:rPr>
              <w:rFonts w:hint="eastAsia"/>
              <w:szCs w:val="21"/>
            </w:rPr>
            <w:t>单位：</w:t>
          </w:r>
          <w:sdt>
            <w:sdtPr>
              <w:rPr>
                <w:rFonts w:hint="eastAsia"/>
                <w:szCs w:val="21"/>
              </w:rPr>
              <w:alias w:val="单位：报告期内证券发行情况"/>
              <w:tag w:val="_GBC_97a55af02d71449cafe4112d94324193"/>
              <w:id w:val="-25443828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17201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aff0"/>
            <w:tblW w:w="9322" w:type="dxa"/>
            <w:jc w:val="center"/>
            <w:tblLayout w:type="fixed"/>
            <w:tblLook w:val="04A0" w:firstRow="1" w:lastRow="0" w:firstColumn="1" w:lastColumn="0" w:noHBand="0" w:noVBand="1"/>
          </w:tblPr>
          <w:tblGrid>
            <w:gridCol w:w="1521"/>
            <w:gridCol w:w="1443"/>
            <w:gridCol w:w="1191"/>
            <w:gridCol w:w="1198"/>
            <w:gridCol w:w="1418"/>
            <w:gridCol w:w="1161"/>
            <w:gridCol w:w="1390"/>
          </w:tblGrid>
          <w:tr w:rsidR="00B10A0C" w14:paraId="3D025648" w14:textId="77777777" w:rsidTr="004A475B">
            <w:trPr>
              <w:trHeight w:val="165"/>
              <w:jc w:val="center"/>
            </w:trPr>
            <w:sdt>
              <w:sdtPr>
                <w:rPr>
                  <w:rFonts w:ascii="Times New Roman" w:hAnsi="Times New Roman" w:cs="Times New Roman"/>
                </w:rPr>
                <w:tag w:val="_PLD_213a92a011c84e099a816a5336a450cc"/>
                <w:id w:val="-871223459"/>
                <w:lock w:val="sdtLocked"/>
              </w:sdtPr>
              <w:sdtContent>
                <w:tc>
                  <w:tcPr>
                    <w:tcW w:w="1521" w:type="dxa"/>
                    <w:tcMar>
                      <w:top w:w="57" w:type="dxa"/>
                      <w:bottom w:w="57" w:type="dxa"/>
                    </w:tcMar>
                    <w:vAlign w:val="center"/>
                  </w:tcPr>
                  <w:p w14:paraId="5F7AC2D8"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股票及其衍生</w:t>
                    </w:r>
                  </w:p>
                  <w:p w14:paraId="0391CA4A"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证券的种类</w:t>
                    </w:r>
                  </w:p>
                </w:tc>
              </w:sdtContent>
            </w:sdt>
            <w:sdt>
              <w:sdtPr>
                <w:rPr>
                  <w:rFonts w:ascii="Times New Roman" w:hAnsi="Times New Roman" w:cs="Times New Roman"/>
                </w:rPr>
                <w:tag w:val="_PLD_076b37c9bd304e8d8d919720dff5d117"/>
                <w:id w:val="1223640001"/>
                <w:lock w:val="sdtLocked"/>
              </w:sdtPr>
              <w:sdtContent>
                <w:tc>
                  <w:tcPr>
                    <w:tcW w:w="1443" w:type="dxa"/>
                    <w:tcMar>
                      <w:top w:w="57" w:type="dxa"/>
                      <w:bottom w:w="57" w:type="dxa"/>
                    </w:tcMar>
                    <w:vAlign w:val="center"/>
                  </w:tcPr>
                  <w:p w14:paraId="0B0A28FE"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发行日期</w:t>
                    </w:r>
                  </w:p>
                </w:tc>
              </w:sdtContent>
            </w:sdt>
            <w:sdt>
              <w:sdtPr>
                <w:rPr>
                  <w:rFonts w:ascii="Times New Roman" w:hAnsi="Times New Roman" w:cs="Times New Roman"/>
                </w:rPr>
                <w:tag w:val="_PLD_83017f683fe744abb419c10516cae3b8"/>
                <w:id w:val="-2003963810"/>
                <w:lock w:val="sdtLocked"/>
              </w:sdtPr>
              <w:sdtContent>
                <w:tc>
                  <w:tcPr>
                    <w:tcW w:w="1191" w:type="dxa"/>
                    <w:tcMar>
                      <w:top w:w="57" w:type="dxa"/>
                      <w:bottom w:w="57" w:type="dxa"/>
                    </w:tcMar>
                    <w:vAlign w:val="center"/>
                  </w:tcPr>
                  <w:p w14:paraId="1FD33CEA"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发行价格（或利率）</w:t>
                    </w:r>
                  </w:p>
                </w:tc>
              </w:sdtContent>
            </w:sdt>
            <w:sdt>
              <w:sdtPr>
                <w:rPr>
                  <w:rFonts w:ascii="Times New Roman" w:hAnsi="Times New Roman" w:cs="Times New Roman"/>
                </w:rPr>
                <w:tag w:val="_PLD_a83f10a8fa0e4c71a8a8294cfa2f9ed7"/>
                <w:id w:val="-1076812021"/>
                <w:lock w:val="sdtLocked"/>
              </w:sdtPr>
              <w:sdtContent>
                <w:tc>
                  <w:tcPr>
                    <w:tcW w:w="1198" w:type="dxa"/>
                    <w:tcMar>
                      <w:top w:w="57" w:type="dxa"/>
                      <w:bottom w:w="57" w:type="dxa"/>
                    </w:tcMar>
                    <w:vAlign w:val="center"/>
                  </w:tcPr>
                  <w:p w14:paraId="05D4B008"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发行数量</w:t>
                    </w:r>
                  </w:p>
                </w:tc>
              </w:sdtContent>
            </w:sdt>
            <w:sdt>
              <w:sdtPr>
                <w:rPr>
                  <w:rFonts w:ascii="Times New Roman" w:hAnsi="Times New Roman" w:cs="Times New Roman"/>
                </w:rPr>
                <w:tag w:val="_PLD_0fd8e16104e242e3a87233e9722789bc"/>
                <w:id w:val="431326609"/>
                <w:lock w:val="sdtLocked"/>
              </w:sdtPr>
              <w:sdtContent>
                <w:tc>
                  <w:tcPr>
                    <w:tcW w:w="1418" w:type="dxa"/>
                    <w:tcMar>
                      <w:top w:w="57" w:type="dxa"/>
                      <w:bottom w:w="57" w:type="dxa"/>
                    </w:tcMar>
                    <w:vAlign w:val="center"/>
                  </w:tcPr>
                  <w:p w14:paraId="4B71E046"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上市日期</w:t>
                    </w:r>
                  </w:p>
                </w:tc>
              </w:sdtContent>
            </w:sdt>
            <w:sdt>
              <w:sdtPr>
                <w:rPr>
                  <w:rFonts w:ascii="Times New Roman" w:hAnsi="Times New Roman" w:cs="Times New Roman"/>
                </w:rPr>
                <w:tag w:val="_PLD_83d2debad46441f6b48f45f45ef2c978"/>
                <w:id w:val="1832248187"/>
                <w:lock w:val="sdtLocked"/>
              </w:sdtPr>
              <w:sdtContent>
                <w:tc>
                  <w:tcPr>
                    <w:tcW w:w="1161" w:type="dxa"/>
                    <w:tcMar>
                      <w:top w:w="57" w:type="dxa"/>
                      <w:bottom w:w="57" w:type="dxa"/>
                    </w:tcMar>
                    <w:vAlign w:val="center"/>
                  </w:tcPr>
                  <w:p w14:paraId="6AB5AE33"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获准上市交易数量</w:t>
                    </w:r>
                  </w:p>
                </w:tc>
              </w:sdtContent>
            </w:sdt>
            <w:sdt>
              <w:sdtPr>
                <w:rPr>
                  <w:rFonts w:ascii="Times New Roman" w:hAnsi="Times New Roman" w:cs="Times New Roman"/>
                </w:rPr>
                <w:tag w:val="_PLD_9129fdf6c81e4e5cba32093c9e2901e5"/>
                <w:id w:val="1289617021"/>
                <w:lock w:val="sdtLocked"/>
              </w:sdtPr>
              <w:sdtContent>
                <w:tc>
                  <w:tcPr>
                    <w:tcW w:w="1390" w:type="dxa"/>
                    <w:tcMar>
                      <w:top w:w="57" w:type="dxa"/>
                      <w:bottom w:w="57" w:type="dxa"/>
                    </w:tcMar>
                    <w:vAlign w:val="center"/>
                  </w:tcPr>
                  <w:p w14:paraId="56E8D363"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交易终止日期</w:t>
                    </w:r>
                  </w:p>
                </w:tc>
              </w:sdtContent>
            </w:sdt>
          </w:tr>
          <w:tr w:rsidR="00B10A0C" w14:paraId="3C85E562" w14:textId="77777777" w:rsidTr="004A475B">
            <w:trPr>
              <w:trHeight w:val="135"/>
              <w:jc w:val="center"/>
            </w:trPr>
            <w:sdt>
              <w:sdtPr>
                <w:rPr>
                  <w:rFonts w:ascii="Times New Roman" w:hAnsi="Times New Roman" w:cs="Times New Roman"/>
                </w:rPr>
                <w:tag w:val="_PLD_e6a7cdf4a4a6450fbd5d6a8c4c8d974e"/>
                <w:id w:val="-2117671174"/>
                <w:lock w:val="sdtLocked"/>
              </w:sdtPr>
              <w:sdtContent>
                <w:tc>
                  <w:tcPr>
                    <w:tcW w:w="9322" w:type="dxa"/>
                    <w:gridSpan w:val="7"/>
                    <w:tcMar>
                      <w:top w:w="57" w:type="dxa"/>
                      <w:bottom w:w="57" w:type="dxa"/>
                    </w:tcMar>
                    <w:vAlign w:val="center"/>
                  </w:tcPr>
                  <w:p w14:paraId="1DB4CF6A"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普通股股票类</w:t>
                    </w:r>
                  </w:p>
                </w:tc>
              </w:sdtContent>
            </w:sdt>
          </w:tr>
          <w:sdt>
            <w:sdtPr>
              <w:rPr>
                <w:rFonts w:ascii="Times New Roman" w:eastAsiaTheme="minorEastAsia" w:hAnsi="Times New Roman" w:cs="Times New Roman"/>
                <w:kern w:val="2"/>
                <w:szCs w:val="21"/>
              </w:rPr>
              <w:alias w:val="报告期内普通股股票类发行情况明细"/>
              <w:tag w:val="_TUP_55528871d79c488287cdee958a4e2897"/>
              <w:id w:val="2135756308"/>
              <w:lock w:val="sdtLocked"/>
              <w:placeholder>
                <w:docPart w:val="8E3E364FCACC49F4AE000270E5B32586"/>
              </w:placeholder>
            </w:sdtPr>
            <w:sdtContent>
              <w:tr w:rsidR="00B10A0C" w14:paraId="43304A0C" w14:textId="77777777" w:rsidTr="004A475B">
                <w:trPr>
                  <w:trHeight w:val="150"/>
                  <w:jc w:val="center"/>
                </w:trPr>
                <w:tc>
                  <w:tcPr>
                    <w:tcW w:w="1521" w:type="dxa"/>
                    <w:tcMar>
                      <w:top w:w="57" w:type="dxa"/>
                      <w:bottom w:w="57" w:type="dxa"/>
                    </w:tcMar>
                    <w:vAlign w:val="center"/>
                  </w:tcPr>
                  <w:p w14:paraId="77BDAC33" w14:textId="5BFDFCAF"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rPr>
                      <w:t>限售流通股</w:t>
                    </w:r>
                  </w:p>
                </w:tc>
                <w:tc>
                  <w:tcPr>
                    <w:tcW w:w="1443" w:type="dxa"/>
                    <w:tcMar>
                      <w:top w:w="57" w:type="dxa"/>
                      <w:bottom w:w="57" w:type="dxa"/>
                    </w:tcMar>
                    <w:vAlign w:val="center"/>
                  </w:tcPr>
                  <w:p w14:paraId="42842B4B"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rPr>
                      <w:t>2022</w:t>
                    </w:r>
                    <w:r w:rsidRPr="004A475B">
                      <w:rPr>
                        <w:rFonts w:ascii="Times New Roman" w:hAnsi="Times New Roman" w:cs="Times New Roman"/>
                      </w:rPr>
                      <w:t>年</w:t>
                    </w:r>
                    <w:r w:rsidRPr="004A475B">
                      <w:rPr>
                        <w:rFonts w:ascii="Times New Roman" w:hAnsi="Times New Roman" w:cs="Times New Roman"/>
                      </w:rPr>
                      <w:t>6</w:t>
                    </w:r>
                    <w:r w:rsidRPr="004A475B">
                      <w:rPr>
                        <w:rFonts w:ascii="Times New Roman" w:hAnsi="Times New Roman" w:cs="Times New Roman"/>
                      </w:rPr>
                      <w:t>月</w:t>
                    </w:r>
                    <w:r w:rsidRPr="004A475B">
                      <w:rPr>
                        <w:rFonts w:ascii="Times New Roman" w:hAnsi="Times New Roman" w:cs="Times New Roman"/>
                      </w:rPr>
                      <w:t>10</w:t>
                    </w:r>
                    <w:r w:rsidRPr="004A475B">
                      <w:rPr>
                        <w:rFonts w:ascii="Times New Roman" w:hAnsi="Times New Roman" w:cs="Times New Roman"/>
                      </w:rPr>
                      <w:t>日</w:t>
                    </w:r>
                  </w:p>
                </w:tc>
                <w:tc>
                  <w:tcPr>
                    <w:tcW w:w="1191" w:type="dxa"/>
                    <w:tcMar>
                      <w:top w:w="57" w:type="dxa"/>
                      <w:bottom w:w="57" w:type="dxa"/>
                    </w:tcMar>
                    <w:vAlign w:val="center"/>
                  </w:tcPr>
                  <w:p w14:paraId="637DC55E"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rPr>
                      <w:t>23.25</w:t>
                    </w:r>
                    <w:r w:rsidRPr="004A475B">
                      <w:rPr>
                        <w:rFonts w:ascii="Times New Roman" w:hAnsi="Times New Roman" w:cs="Times New Roman"/>
                      </w:rPr>
                      <w:t>元</w:t>
                    </w:r>
                    <w:r w:rsidRPr="004A475B">
                      <w:rPr>
                        <w:rFonts w:ascii="Times New Roman" w:hAnsi="Times New Roman" w:cs="Times New Roman"/>
                      </w:rPr>
                      <w:t>/</w:t>
                    </w:r>
                    <w:r w:rsidRPr="004A475B">
                      <w:rPr>
                        <w:rFonts w:ascii="Times New Roman" w:hAnsi="Times New Roman" w:cs="Times New Roman"/>
                      </w:rPr>
                      <w:t>股</w:t>
                    </w:r>
                  </w:p>
                </w:tc>
                <w:tc>
                  <w:tcPr>
                    <w:tcW w:w="1198" w:type="dxa"/>
                    <w:tcMar>
                      <w:top w:w="57" w:type="dxa"/>
                      <w:bottom w:w="57" w:type="dxa"/>
                    </w:tcMar>
                    <w:vAlign w:val="center"/>
                  </w:tcPr>
                  <w:p w14:paraId="6B09A147" w14:textId="77777777" w:rsidR="00B10A0C" w:rsidRPr="004A475B" w:rsidRDefault="00D11B25" w:rsidP="009E0B80">
                    <w:pPr>
                      <w:jc w:val="right"/>
                      <w:rPr>
                        <w:rFonts w:ascii="Times New Roman" w:hAnsi="Times New Roman" w:cs="Times New Roman"/>
                        <w:szCs w:val="21"/>
                      </w:rPr>
                    </w:pPr>
                    <w:r w:rsidRPr="004A475B">
                      <w:rPr>
                        <w:rFonts w:ascii="Times New Roman" w:hAnsi="Times New Roman" w:cs="Times New Roman"/>
                      </w:rPr>
                      <w:t>1,080,000</w:t>
                    </w:r>
                  </w:p>
                </w:tc>
                <w:tc>
                  <w:tcPr>
                    <w:tcW w:w="1418" w:type="dxa"/>
                    <w:tcMar>
                      <w:top w:w="57" w:type="dxa"/>
                      <w:bottom w:w="57" w:type="dxa"/>
                    </w:tcMar>
                    <w:vAlign w:val="center"/>
                  </w:tcPr>
                  <w:p w14:paraId="6B7D23D7"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rPr>
                      <w:t>2022</w:t>
                    </w:r>
                    <w:r w:rsidRPr="004A475B">
                      <w:rPr>
                        <w:rFonts w:ascii="Times New Roman" w:hAnsi="Times New Roman" w:cs="Times New Roman"/>
                      </w:rPr>
                      <w:t>年</w:t>
                    </w:r>
                    <w:r w:rsidRPr="004A475B">
                      <w:rPr>
                        <w:rFonts w:ascii="Times New Roman" w:hAnsi="Times New Roman" w:cs="Times New Roman"/>
                      </w:rPr>
                      <w:t>6</w:t>
                    </w:r>
                    <w:r w:rsidRPr="004A475B">
                      <w:rPr>
                        <w:rFonts w:ascii="Times New Roman" w:hAnsi="Times New Roman" w:cs="Times New Roman"/>
                      </w:rPr>
                      <w:t>月</w:t>
                    </w:r>
                    <w:r w:rsidRPr="004A475B">
                      <w:rPr>
                        <w:rFonts w:ascii="Times New Roman" w:hAnsi="Times New Roman" w:cs="Times New Roman"/>
                      </w:rPr>
                      <w:t>10</w:t>
                    </w:r>
                    <w:r w:rsidRPr="004A475B">
                      <w:rPr>
                        <w:rFonts w:ascii="Times New Roman" w:hAnsi="Times New Roman" w:cs="Times New Roman"/>
                      </w:rPr>
                      <w:t>日</w:t>
                    </w:r>
                  </w:p>
                </w:tc>
                <w:tc>
                  <w:tcPr>
                    <w:tcW w:w="1161" w:type="dxa"/>
                    <w:tcMar>
                      <w:top w:w="57" w:type="dxa"/>
                      <w:bottom w:w="57" w:type="dxa"/>
                    </w:tcMar>
                    <w:vAlign w:val="center"/>
                  </w:tcPr>
                  <w:p w14:paraId="3AD4E378" w14:textId="77777777" w:rsidR="00B10A0C" w:rsidRPr="004A475B" w:rsidRDefault="00D11B25" w:rsidP="009E0B80">
                    <w:pPr>
                      <w:jc w:val="right"/>
                      <w:rPr>
                        <w:rFonts w:ascii="Times New Roman" w:hAnsi="Times New Roman" w:cs="Times New Roman"/>
                      </w:rPr>
                    </w:pPr>
                    <w:r w:rsidRPr="004A475B">
                      <w:rPr>
                        <w:rFonts w:ascii="Times New Roman" w:hAnsi="Times New Roman" w:cs="Times New Roman"/>
                      </w:rPr>
                      <w:t>1,080,000</w:t>
                    </w:r>
                  </w:p>
                </w:tc>
                <w:tc>
                  <w:tcPr>
                    <w:tcW w:w="1390" w:type="dxa"/>
                    <w:tcMar>
                      <w:top w:w="57" w:type="dxa"/>
                      <w:bottom w:w="57" w:type="dxa"/>
                    </w:tcMar>
                    <w:vAlign w:val="center"/>
                  </w:tcPr>
                  <w:p w14:paraId="14274FE2" w14:textId="77777777" w:rsidR="00B10A0C" w:rsidRPr="004A475B" w:rsidRDefault="00B10A0C" w:rsidP="009E0B80">
                    <w:pPr>
                      <w:jc w:val="left"/>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报告期内普通股股票类发行情况明细"/>
              <w:tag w:val="_TUP_55528871d79c488287cdee958a4e2897"/>
              <w:id w:val="1904177833"/>
              <w:lock w:val="sdtLocked"/>
              <w:placeholder>
                <w:docPart w:val="D77F5B2437BC4036B71DBA2EDBB65D2D"/>
              </w:placeholder>
            </w:sdtPr>
            <w:sdtContent>
              <w:tr w:rsidR="00B10A0C" w14:paraId="3470FFA6" w14:textId="77777777" w:rsidTr="004A475B">
                <w:trPr>
                  <w:trHeight w:val="150"/>
                  <w:jc w:val="center"/>
                </w:trPr>
                <w:tc>
                  <w:tcPr>
                    <w:tcW w:w="1521" w:type="dxa"/>
                    <w:tcMar>
                      <w:top w:w="57" w:type="dxa"/>
                      <w:bottom w:w="57" w:type="dxa"/>
                    </w:tcMar>
                    <w:vAlign w:val="center"/>
                  </w:tcPr>
                  <w:p w14:paraId="2E958A00"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无限售流通股</w:t>
                    </w:r>
                  </w:p>
                  <w:p w14:paraId="39DBDB19"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（普通</w:t>
                    </w:r>
                    <w:r w:rsidRPr="004A475B">
                      <w:rPr>
                        <w:rFonts w:ascii="Times New Roman" w:hAnsi="Times New Roman" w:cs="Times New Roman"/>
                        <w:szCs w:val="21"/>
                      </w:rPr>
                      <w:t>A</w:t>
                    </w:r>
                    <w:r w:rsidRPr="004A475B">
                      <w:rPr>
                        <w:rFonts w:ascii="Times New Roman" w:hAnsi="Times New Roman" w:cs="Times New Roman"/>
                        <w:szCs w:val="21"/>
                      </w:rPr>
                      <w:lastRenderedPageBreak/>
                      <w:t>股）</w:t>
                    </w:r>
                  </w:p>
                </w:tc>
                <w:tc>
                  <w:tcPr>
                    <w:tcW w:w="1443" w:type="dxa"/>
                    <w:tcMar>
                      <w:top w:w="57" w:type="dxa"/>
                      <w:bottom w:w="57" w:type="dxa"/>
                    </w:tcMar>
                    <w:vAlign w:val="center"/>
                  </w:tcPr>
                  <w:p w14:paraId="4271114B"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lastRenderedPageBreak/>
                      <w:t>2022</w:t>
                    </w:r>
                    <w:r w:rsidRPr="004A475B">
                      <w:rPr>
                        <w:rFonts w:ascii="Times New Roman" w:hAnsi="Times New Roman" w:cs="Times New Roman"/>
                        <w:szCs w:val="21"/>
                      </w:rPr>
                      <w:t>年</w:t>
                    </w:r>
                    <w:r w:rsidRPr="004A475B">
                      <w:rPr>
                        <w:rFonts w:ascii="Times New Roman" w:hAnsi="Times New Roman" w:cs="Times New Roman"/>
                        <w:szCs w:val="21"/>
                      </w:rPr>
                      <w:t>9</w:t>
                    </w:r>
                    <w:r w:rsidRPr="004A475B">
                      <w:rPr>
                        <w:rFonts w:ascii="Times New Roman" w:hAnsi="Times New Roman" w:cs="Times New Roman"/>
                        <w:szCs w:val="21"/>
                      </w:rPr>
                      <w:t>月</w:t>
                    </w:r>
                    <w:r w:rsidRPr="004A475B">
                      <w:rPr>
                        <w:rFonts w:ascii="Times New Roman" w:hAnsi="Times New Roman" w:cs="Times New Roman"/>
                        <w:szCs w:val="21"/>
                      </w:rPr>
                      <w:t>15</w:t>
                    </w:r>
                    <w:r w:rsidRPr="004A475B">
                      <w:rPr>
                        <w:rFonts w:ascii="Times New Roman" w:hAnsi="Times New Roman" w:cs="Times New Roman"/>
                        <w:szCs w:val="21"/>
                      </w:rPr>
                      <w:t>日至</w:t>
                    </w:r>
                    <w:r w:rsidRPr="004A475B">
                      <w:rPr>
                        <w:rFonts w:ascii="Times New Roman" w:hAnsi="Times New Roman" w:cs="Times New Roman"/>
                        <w:szCs w:val="21"/>
                      </w:rPr>
                      <w:t>2022</w:t>
                    </w:r>
                    <w:r w:rsidRPr="004A475B">
                      <w:rPr>
                        <w:rFonts w:ascii="Times New Roman" w:hAnsi="Times New Roman" w:cs="Times New Roman"/>
                        <w:szCs w:val="21"/>
                      </w:rPr>
                      <w:lastRenderedPageBreak/>
                      <w:t>年</w:t>
                    </w:r>
                    <w:r w:rsidRPr="004A475B">
                      <w:rPr>
                        <w:rFonts w:ascii="Times New Roman" w:hAnsi="Times New Roman" w:cs="Times New Roman"/>
                        <w:szCs w:val="21"/>
                      </w:rPr>
                      <w:t>9</w:t>
                    </w:r>
                    <w:r w:rsidRPr="004A475B">
                      <w:rPr>
                        <w:rFonts w:ascii="Times New Roman" w:hAnsi="Times New Roman" w:cs="Times New Roman"/>
                        <w:szCs w:val="21"/>
                      </w:rPr>
                      <w:t>月</w:t>
                    </w:r>
                    <w:r w:rsidRPr="004A475B">
                      <w:rPr>
                        <w:rFonts w:ascii="Times New Roman" w:hAnsi="Times New Roman" w:cs="Times New Roman"/>
                        <w:szCs w:val="21"/>
                      </w:rPr>
                      <w:t>21</w:t>
                    </w:r>
                    <w:r w:rsidRPr="004A475B">
                      <w:rPr>
                        <w:rFonts w:ascii="Times New Roman" w:hAnsi="Times New Roman" w:cs="Times New Roman"/>
                        <w:szCs w:val="21"/>
                      </w:rPr>
                      <w:t>日</w:t>
                    </w:r>
                  </w:p>
                </w:tc>
                <w:tc>
                  <w:tcPr>
                    <w:tcW w:w="1191" w:type="dxa"/>
                    <w:tcMar>
                      <w:top w:w="57" w:type="dxa"/>
                      <w:bottom w:w="57" w:type="dxa"/>
                    </w:tcMar>
                    <w:vAlign w:val="center"/>
                  </w:tcPr>
                  <w:p w14:paraId="06B14177"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lastRenderedPageBreak/>
                      <w:t>18.26077</w:t>
                    </w:r>
                    <w:r w:rsidRPr="004A475B">
                      <w:rPr>
                        <w:rFonts w:ascii="Times New Roman" w:hAnsi="Times New Roman" w:cs="Times New Roman"/>
                        <w:szCs w:val="21"/>
                      </w:rPr>
                      <w:t>元</w:t>
                    </w:r>
                    <w:r w:rsidRPr="004A475B">
                      <w:rPr>
                        <w:rFonts w:ascii="Times New Roman" w:hAnsi="Times New Roman" w:cs="Times New Roman"/>
                        <w:szCs w:val="21"/>
                      </w:rPr>
                      <w:t>/</w:t>
                    </w:r>
                    <w:r w:rsidRPr="004A475B">
                      <w:rPr>
                        <w:rFonts w:ascii="Times New Roman" w:hAnsi="Times New Roman" w:cs="Times New Roman"/>
                        <w:szCs w:val="21"/>
                      </w:rPr>
                      <w:t>股</w:t>
                    </w:r>
                  </w:p>
                </w:tc>
                <w:tc>
                  <w:tcPr>
                    <w:tcW w:w="1198" w:type="dxa"/>
                    <w:tcMar>
                      <w:top w:w="57" w:type="dxa"/>
                      <w:bottom w:w="57" w:type="dxa"/>
                    </w:tcMar>
                    <w:vAlign w:val="center"/>
                  </w:tcPr>
                  <w:p w14:paraId="59293630" w14:textId="77777777" w:rsidR="00B10A0C" w:rsidRPr="004A475B" w:rsidRDefault="00D11B25" w:rsidP="009E0B80">
                    <w:pPr>
                      <w:jc w:val="right"/>
                      <w:rPr>
                        <w:rFonts w:ascii="Times New Roman" w:hAnsi="Times New Roman" w:cs="Times New Roman"/>
                        <w:szCs w:val="21"/>
                      </w:rPr>
                    </w:pPr>
                    <w:r w:rsidRPr="004A475B">
                      <w:rPr>
                        <w:rFonts w:ascii="Times New Roman" w:hAnsi="Times New Roman" w:cs="Times New Roman"/>
                        <w:szCs w:val="21"/>
                      </w:rPr>
                      <w:t>378,000</w:t>
                    </w:r>
                  </w:p>
                </w:tc>
                <w:tc>
                  <w:tcPr>
                    <w:tcW w:w="1418" w:type="dxa"/>
                    <w:tcMar>
                      <w:top w:w="57" w:type="dxa"/>
                      <w:bottom w:w="57" w:type="dxa"/>
                    </w:tcMar>
                    <w:vAlign w:val="center"/>
                  </w:tcPr>
                  <w:p w14:paraId="1D10C5FA"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9</w:t>
                    </w:r>
                    <w:r w:rsidRPr="004A475B">
                      <w:rPr>
                        <w:rFonts w:ascii="Times New Roman" w:hAnsi="Times New Roman" w:cs="Times New Roman"/>
                        <w:szCs w:val="21"/>
                      </w:rPr>
                      <w:t>月</w:t>
                    </w:r>
                    <w:r w:rsidRPr="004A475B">
                      <w:rPr>
                        <w:rFonts w:ascii="Times New Roman" w:hAnsi="Times New Roman" w:cs="Times New Roman"/>
                        <w:szCs w:val="21"/>
                      </w:rPr>
                      <w:t>15</w:t>
                    </w:r>
                    <w:r w:rsidRPr="004A475B">
                      <w:rPr>
                        <w:rFonts w:ascii="Times New Roman" w:hAnsi="Times New Roman" w:cs="Times New Roman"/>
                        <w:szCs w:val="21"/>
                      </w:rPr>
                      <w:t>日至</w:t>
                    </w:r>
                    <w:r w:rsidRPr="004A475B">
                      <w:rPr>
                        <w:rFonts w:ascii="Times New Roman" w:hAnsi="Times New Roman" w:cs="Times New Roman"/>
                        <w:szCs w:val="21"/>
                      </w:rPr>
                      <w:t>2022</w:t>
                    </w:r>
                    <w:r w:rsidRPr="004A475B">
                      <w:rPr>
                        <w:rFonts w:ascii="Times New Roman" w:hAnsi="Times New Roman" w:cs="Times New Roman"/>
                        <w:szCs w:val="21"/>
                      </w:rPr>
                      <w:lastRenderedPageBreak/>
                      <w:t>年</w:t>
                    </w:r>
                    <w:r w:rsidRPr="004A475B">
                      <w:rPr>
                        <w:rFonts w:ascii="Times New Roman" w:hAnsi="Times New Roman" w:cs="Times New Roman"/>
                        <w:szCs w:val="21"/>
                      </w:rPr>
                      <w:t>9</w:t>
                    </w:r>
                    <w:r w:rsidRPr="004A475B">
                      <w:rPr>
                        <w:rFonts w:ascii="Times New Roman" w:hAnsi="Times New Roman" w:cs="Times New Roman"/>
                        <w:szCs w:val="21"/>
                      </w:rPr>
                      <w:t>月</w:t>
                    </w:r>
                    <w:r w:rsidRPr="004A475B">
                      <w:rPr>
                        <w:rFonts w:ascii="Times New Roman" w:hAnsi="Times New Roman" w:cs="Times New Roman"/>
                        <w:szCs w:val="21"/>
                      </w:rPr>
                      <w:t>21</w:t>
                    </w:r>
                    <w:r w:rsidRPr="004A475B">
                      <w:rPr>
                        <w:rFonts w:ascii="Times New Roman" w:hAnsi="Times New Roman" w:cs="Times New Roman"/>
                        <w:szCs w:val="21"/>
                      </w:rPr>
                      <w:t>日</w:t>
                    </w:r>
                  </w:p>
                </w:tc>
                <w:tc>
                  <w:tcPr>
                    <w:tcW w:w="1161" w:type="dxa"/>
                    <w:tcMar>
                      <w:top w:w="57" w:type="dxa"/>
                      <w:bottom w:w="57" w:type="dxa"/>
                    </w:tcMar>
                    <w:vAlign w:val="center"/>
                  </w:tcPr>
                  <w:p w14:paraId="2787C8EF" w14:textId="77777777" w:rsidR="00B10A0C" w:rsidRPr="004A475B" w:rsidRDefault="00D11B25" w:rsidP="009E0B80">
                    <w:pPr>
                      <w:jc w:val="right"/>
                      <w:rPr>
                        <w:rFonts w:ascii="Times New Roman" w:hAnsi="Times New Roman" w:cs="Times New Roman"/>
                        <w:szCs w:val="21"/>
                      </w:rPr>
                    </w:pPr>
                    <w:r w:rsidRPr="004A475B">
                      <w:rPr>
                        <w:rFonts w:ascii="Times New Roman" w:hAnsi="Times New Roman" w:cs="Times New Roman"/>
                      </w:rPr>
                      <w:lastRenderedPageBreak/>
                      <w:t>378,000</w:t>
                    </w:r>
                  </w:p>
                </w:tc>
                <w:tc>
                  <w:tcPr>
                    <w:tcW w:w="1390" w:type="dxa"/>
                    <w:tcMar>
                      <w:top w:w="57" w:type="dxa"/>
                      <w:bottom w:w="57" w:type="dxa"/>
                    </w:tcMar>
                    <w:vAlign w:val="center"/>
                  </w:tcPr>
                  <w:p w14:paraId="1F344CBF" w14:textId="77777777" w:rsidR="00B10A0C" w:rsidRPr="004A475B" w:rsidRDefault="00B10A0C" w:rsidP="009E0B80">
                    <w:pPr>
                      <w:jc w:val="left"/>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报告期内普通股股票类发行情况明细"/>
              <w:tag w:val="_TUP_55528871d79c488287cdee958a4e2897"/>
              <w:id w:val="602234141"/>
              <w:lock w:val="sdtLocked"/>
              <w:placeholder>
                <w:docPart w:val="2C9195F97BBE4D9086F948A7E21776AD"/>
              </w:placeholder>
            </w:sdtPr>
            <w:sdtContent>
              <w:tr w:rsidR="00B10A0C" w14:paraId="50BFB91A" w14:textId="77777777" w:rsidTr="004A475B">
                <w:trPr>
                  <w:trHeight w:val="150"/>
                  <w:jc w:val="center"/>
                </w:trPr>
                <w:tc>
                  <w:tcPr>
                    <w:tcW w:w="1521" w:type="dxa"/>
                    <w:tcMar>
                      <w:top w:w="57" w:type="dxa"/>
                      <w:bottom w:w="57" w:type="dxa"/>
                    </w:tcMar>
                    <w:vAlign w:val="center"/>
                  </w:tcPr>
                  <w:p w14:paraId="6E0C48FC"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无限售流通股</w:t>
                    </w:r>
                  </w:p>
                  <w:p w14:paraId="6858E8E6"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（普通</w:t>
                    </w:r>
                    <w:r w:rsidRPr="004A475B">
                      <w:rPr>
                        <w:rFonts w:ascii="Times New Roman" w:hAnsi="Times New Roman" w:cs="Times New Roman"/>
                        <w:szCs w:val="21"/>
                      </w:rPr>
                      <w:t>A</w:t>
                    </w:r>
                    <w:r w:rsidRPr="004A475B">
                      <w:rPr>
                        <w:rFonts w:ascii="Times New Roman" w:hAnsi="Times New Roman" w:cs="Times New Roman"/>
                        <w:szCs w:val="21"/>
                      </w:rPr>
                      <w:t>股）</w:t>
                    </w:r>
                  </w:p>
                </w:tc>
                <w:tc>
                  <w:tcPr>
                    <w:tcW w:w="1443" w:type="dxa"/>
                    <w:tcMar>
                      <w:top w:w="57" w:type="dxa"/>
                      <w:bottom w:w="57" w:type="dxa"/>
                    </w:tcMar>
                    <w:vAlign w:val="center"/>
                  </w:tcPr>
                  <w:p w14:paraId="35EBBB69"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9</w:t>
                    </w:r>
                    <w:r w:rsidRPr="004A475B">
                      <w:rPr>
                        <w:rFonts w:ascii="Times New Roman" w:hAnsi="Times New Roman" w:cs="Times New Roman"/>
                        <w:szCs w:val="21"/>
                      </w:rPr>
                      <w:t>月</w:t>
                    </w:r>
                    <w:r w:rsidRPr="004A475B">
                      <w:rPr>
                        <w:rFonts w:ascii="Times New Roman" w:hAnsi="Times New Roman" w:cs="Times New Roman"/>
                        <w:szCs w:val="21"/>
                      </w:rPr>
                      <w:t>20</w:t>
                    </w:r>
                    <w:r w:rsidRPr="004A475B">
                      <w:rPr>
                        <w:rFonts w:ascii="Times New Roman" w:hAnsi="Times New Roman" w:cs="Times New Roman"/>
                        <w:szCs w:val="21"/>
                      </w:rPr>
                      <w:t>日至</w:t>
                    </w: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9</w:t>
                    </w:r>
                    <w:r w:rsidRPr="004A475B">
                      <w:rPr>
                        <w:rFonts w:ascii="Times New Roman" w:hAnsi="Times New Roman" w:cs="Times New Roman"/>
                        <w:szCs w:val="21"/>
                      </w:rPr>
                      <w:t>月</w:t>
                    </w:r>
                    <w:r w:rsidRPr="004A475B">
                      <w:rPr>
                        <w:rFonts w:ascii="Times New Roman" w:hAnsi="Times New Roman" w:cs="Times New Roman"/>
                        <w:szCs w:val="21"/>
                      </w:rPr>
                      <w:t>28</w:t>
                    </w:r>
                    <w:r w:rsidRPr="004A475B">
                      <w:rPr>
                        <w:rFonts w:ascii="Times New Roman" w:hAnsi="Times New Roman" w:cs="Times New Roman"/>
                        <w:szCs w:val="21"/>
                      </w:rPr>
                      <w:t>日</w:t>
                    </w:r>
                  </w:p>
                </w:tc>
                <w:tc>
                  <w:tcPr>
                    <w:tcW w:w="1191" w:type="dxa"/>
                    <w:tcMar>
                      <w:top w:w="57" w:type="dxa"/>
                      <w:bottom w:w="57" w:type="dxa"/>
                    </w:tcMar>
                    <w:vAlign w:val="center"/>
                  </w:tcPr>
                  <w:p w14:paraId="2F818EA7"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32.91037</w:t>
                    </w:r>
                    <w:r w:rsidRPr="004A475B">
                      <w:rPr>
                        <w:rFonts w:ascii="Times New Roman" w:hAnsi="Times New Roman" w:cs="Times New Roman"/>
                        <w:szCs w:val="21"/>
                      </w:rPr>
                      <w:t>元</w:t>
                    </w:r>
                    <w:r w:rsidRPr="004A475B">
                      <w:rPr>
                        <w:rFonts w:ascii="Times New Roman" w:hAnsi="Times New Roman" w:cs="Times New Roman"/>
                        <w:szCs w:val="21"/>
                      </w:rPr>
                      <w:t>/</w:t>
                    </w:r>
                    <w:r w:rsidRPr="004A475B">
                      <w:rPr>
                        <w:rFonts w:ascii="Times New Roman" w:hAnsi="Times New Roman" w:cs="Times New Roman"/>
                        <w:szCs w:val="21"/>
                      </w:rPr>
                      <w:t>股</w:t>
                    </w:r>
                  </w:p>
                </w:tc>
                <w:tc>
                  <w:tcPr>
                    <w:tcW w:w="1198" w:type="dxa"/>
                    <w:tcMar>
                      <w:top w:w="57" w:type="dxa"/>
                      <w:bottom w:w="57" w:type="dxa"/>
                    </w:tcMar>
                    <w:vAlign w:val="center"/>
                  </w:tcPr>
                  <w:p w14:paraId="184A588A" w14:textId="77777777" w:rsidR="00B10A0C" w:rsidRPr="004A475B" w:rsidRDefault="00D11B25" w:rsidP="009E0B80">
                    <w:pPr>
                      <w:jc w:val="right"/>
                      <w:rPr>
                        <w:rFonts w:ascii="Times New Roman" w:hAnsi="Times New Roman" w:cs="Times New Roman"/>
                        <w:szCs w:val="21"/>
                      </w:rPr>
                    </w:pPr>
                    <w:r w:rsidRPr="004A475B">
                      <w:rPr>
                        <w:rFonts w:ascii="Times New Roman" w:hAnsi="Times New Roman" w:cs="Times New Roman"/>
                        <w:szCs w:val="21"/>
                      </w:rPr>
                      <w:t>170,000</w:t>
                    </w:r>
                  </w:p>
                </w:tc>
                <w:tc>
                  <w:tcPr>
                    <w:tcW w:w="1418" w:type="dxa"/>
                    <w:tcMar>
                      <w:top w:w="57" w:type="dxa"/>
                      <w:bottom w:w="57" w:type="dxa"/>
                    </w:tcMar>
                    <w:vAlign w:val="center"/>
                  </w:tcPr>
                  <w:p w14:paraId="77335EA0"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9</w:t>
                    </w:r>
                    <w:r w:rsidRPr="004A475B">
                      <w:rPr>
                        <w:rFonts w:ascii="Times New Roman" w:hAnsi="Times New Roman" w:cs="Times New Roman"/>
                        <w:szCs w:val="21"/>
                      </w:rPr>
                      <w:t>月</w:t>
                    </w:r>
                    <w:r w:rsidRPr="004A475B">
                      <w:rPr>
                        <w:rFonts w:ascii="Times New Roman" w:hAnsi="Times New Roman" w:cs="Times New Roman"/>
                        <w:szCs w:val="21"/>
                      </w:rPr>
                      <w:t>20</w:t>
                    </w:r>
                    <w:r w:rsidRPr="004A475B">
                      <w:rPr>
                        <w:rFonts w:ascii="Times New Roman" w:hAnsi="Times New Roman" w:cs="Times New Roman"/>
                        <w:szCs w:val="21"/>
                      </w:rPr>
                      <w:t>日至</w:t>
                    </w: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9</w:t>
                    </w:r>
                    <w:r w:rsidRPr="004A475B">
                      <w:rPr>
                        <w:rFonts w:ascii="Times New Roman" w:hAnsi="Times New Roman" w:cs="Times New Roman"/>
                        <w:szCs w:val="21"/>
                      </w:rPr>
                      <w:t>月</w:t>
                    </w:r>
                    <w:r w:rsidRPr="004A475B">
                      <w:rPr>
                        <w:rFonts w:ascii="Times New Roman" w:hAnsi="Times New Roman" w:cs="Times New Roman"/>
                        <w:szCs w:val="21"/>
                      </w:rPr>
                      <w:t>28</w:t>
                    </w:r>
                    <w:r w:rsidRPr="004A475B">
                      <w:rPr>
                        <w:rFonts w:ascii="Times New Roman" w:hAnsi="Times New Roman" w:cs="Times New Roman"/>
                        <w:szCs w:val="21"/>
                      </w:rPr>
                      <w:t>日</w:t>
                    </w:r>
                  </w:p>
                </w:tc>
                <w:tc>
                  <w:tcPr>
                    <w:tcW w:w="1161" w:type="dxa"/>
                    <w:tcMar>
                      <w:top w:w="57" w:type="dxa"/>
                      <w:bottom w:w="57" w:type="dxa"/>
                    </w:tcMar>
                    <w:vAlign w:val="center"/>
                  </w:tcPr>
                  <w:p w14:paraId="08C21EAF" w14:textId="77777777" w:rsidR="00B10A0C" w:rsidRPr="004A475B" w:rsidRDefault="00D11B25" w:rsidP="009E0B80">
                    <w:pPr>
                      <w:jc w:val="right"/>
                      <w:rPr>
                        <w:rFonts w:ascii="Times New Roman" w:hAnsi="Times New Roman" w:cs="Times New Roman"/>
                        <w:szCs w:val="21"/>
                      </w:rPr>
                    </w:pPr>
                    <w:r w:rsidRPr="004A475B">
                      <w:rPr>
                        <w:rFonts w:ascii="Times New Roman" w:hAnsi="Times New Roman" w:cs="Times New Roman"/>
                      </w:rPr>
                      <w:t>170,000</w:t>
                    </w:r>
                  </w:p>
                </w:tc>
                <w:tc>
                  <w:tcPr>
                    <w:tcW w:w="1390" w:type="dxa"/>
                    <w:tcMar>
                      <w:top w:w="57" w:type="dxa"/>
                      <w:bottom w:w="57" w:type="dxa"/>
                    </w:tcMar>
                    <w:vAlign w:val="center"/>
                  </w:tcPr>
                  <w:p w14:paraId="1A1FCB1C" w14:textId="77777777" w:rsidR="00B10A0C" w:rsidRPr="004A475B" w:rsidRDefault="00B10A0C" w:rsidP="009E0B80">
                    <w:pPr>
                      <w:jc w:val="left"/>
                      <w:rPr>
                        <w:rFonts w:ascii="Times New Roman" w:hAnsi="Times New Roman" w:cs="Times New Roman"/>
                        <w:szCs w:val="21"/>
                      </w:rPr>
                    </w:pPr>
                  </w:p>
                </w:tc>
              </w:tr>
            </w:sdtContent>
          </w:sdt>
          <w:sdt>
            <w:sdtPr>
              <w:rPr>
                <w:rFonts w:ascii="Times New Roman" w:eastAsiaTheme="minorEastAsia" w:hAnsi="Times New Roman" w:cs="Times New Roman"/>
                <w:kern w:val="2"/>
                <w:szCs w:val="21"/>
              </w:rPr>
              <w:alias w:val="报告期内普通股股票类发行情况明细"/>
              <w:tag w:val="_TUP_55528871d79c488287cdee958a4e2897"/>
              <w:id w:val="1796641011"/>
              <w:lock w:val="sdtLocked"/>
              <w:placeholder>
                <w:docPart w:val="A6AE7A031DF541F7BECB5F293462DF8E"/>
              </w:placeholder>
            </w:sdtPr>
            <w:sdtContent>
              <w:tr w:rsidR="00B10A0C" w14:paraId="287B5785" w14:textId="77777777" w:rsidTr="004A475B">
                <w:trPr>
                  <w:trHeight w:val="150"/>
                  <w:jc w:val="center"/>
                </w:trPr>
                <w:tc>
                  <w:tcPr>
                    <w:tcW w:w="1521" w:type="dxa"/>
                    <w:tcMar>
                      <w:top w:w="57" w:type="dxa"/>
                      <w:bottom w:w="57" w:type="dxa"/>
                    </w:tcMar>
                    <w:vAlign w:val="center"/>
                  </w:tcPr>
                  <w:p w14:paraId="662D02AB"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无限售流通股</w:t>
                    </w:r>
                  </w:p>
                  <w:p w14:paraId="67CC4D5C"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（普通</w:t>
                    </w:r>
                    <w:r w:rsidRPr="004A475B">
                      <w:rPr>
                        <w:rFonts w:ascii="Times New Roman" w:hAnsi="Times New Roman" w:cs="Times New Roman"/>
                        <w:szCs w:val="21"/>
                      </w:rPr>
                      <w:t>A</w:t>
                    </w:r>
                    <w:r w:rsidRPr="004A475B">
                      <w:rPr>
                        <w:rFonts w:ascii="Times New Roman" w:hAnsi="Times New Roman" w:cs="Times New Roman"/>
                        <w:szCs w:val="21"/>
                      </w:rPr>
                      <w:t>股）</w:t>
                    </w:r>
                  </w:p>
                </w:tc>
                <w:tc>
                  <w:tcPr>
                    <w:tcW w:w="1443" w:type="dxa"/>
                    <w:tcMar>
                      <w:top w:w="57" w:type="dxa"/>
                      <w:bottom w:w="57" w:type="dxa"/>
                    </w:tcMar>
                    <w:vAlign w:val="center"/>
                  </w:tcPr>
                  <w:p w14:paraId="23C0AA33"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11</w:t>
                    </w:r>
                    <w:r w:rsidRPr="004A475B">
                      <w:rPr>
                        <w:rFonts w:ascii="Times New Roman" w:hAnsi="Times New Roman" w:cs="Times New Roman"/>
                        <w:szCs w:val="21"/>
                      </w:rPr>
                      <w:t>月</w:t>
                    </w:r>
                    <w:r w:rsidRPr="004A475B">
                      <w:rPr>
                        <w:rFonts w:ascii="Times New Roman" w:hAnsi="Times New Roman" w:cs="Times New Roman"/>
                        <w:szCs w:val="21"/>
                      </w:rPr>
                      <w:t>7</w:t>
                    </w:r>
                    <w:r w:rsidRPr="004A475B">
                      <w:rPr>
                        <w:rFonts w:ascii="Times New Roman" w:hAnsi="Times New Roman" w:cs="Times New Roman"/>
                        <w:szCs w:val="21"/>
                      </w:rPr>
                      <w:t>日至</w:t>
                    </w: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12</w:t>
                    </w:r>
                    <w:r w:rsidRPr="004A475B">
                      <w:rPr>
                        <w:rFonts w:ascii="Times New Roman" w:hAnsi="Times New Roman" w:cs="Times New Roman"/>
                        <w:szCs w:val="21"/>
                      </w:rPr>
                      <w:t>月</w:t>
                    </w:r>
                    <w:r w:rsidRPr="004A475B">
                      <w:rPr>
                        <w:rFonts w:ascii="Times New Roman" w:hAnsi="Times New Roman" w:cs="Times New Roman"/>
                        <w:szCs w:val="21"/>
                      </w:rPr>
                      <w:t>31</w:t>
                    </w:r>
                    <w:r w:rsidRPr="004A475B">
                      <w:rPr>
                        <w:rFonts w:ascii="Times New Roman" w:hAnsi="Times New Roman" w:cs="Times New Roman"/>
                        <w:szCs w:val="21"/>
                      </w:rPr>
                      <w:t>日</w:t>
                    </w:r>
                  </w:p>
                </w:tc>
                <w:tc>
                  <w:tcPr>
                    <w:tcW w:w="1191" w:type="dxa"/>
                    <w:tcMar>
                      <w:top w:w="57" w:type="dxa"/>
                      <w:bottom w:w="57" w:type="dxa"/>
                    </w:tcMar>
                    <w:vAlign w:val="center"/>
                  </w:tcPr>
                  <w:p w14:paraId="314E2FF5"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35.35637</w:t>
                    </w:r>
                    <w:r w:rsidRPr="004A475B">
                      <w:rPr>
                        <w:rFonts w:ascii="Times New Roman" w:hAnsi="Times New Roman" w:cs="Times New Roman"/>
                        <w:szCs w:val="21"/>
                      </w:rPr>
                      <w:t>元</w:t>
                    </w:r>
                    <w:r w:rsidRPr="004A475B">
                      <w:rPr>
                        <w:rFonts w:ascii="Times New Roman" w:hAnsi="Times New Roman" w:cs="Times New Roman"/>
                        <w:szCs w:val="21"/>
                      </w:rPr>
                      <w:t>/</w:t>
                    </w:r>
                    <w:r w:rsidRPr="004A475B">
                      <w:rPr>
                        <w:rFonts w:ascii="Times New Roman" w:hAnsi="Times New Roman" w:cs="Times New Roman"/>
                        <w:szCs w:val="21"/>
                      </w:rPr>
                      <w:t>股</w:t>
                    </w:r>
                  </w:p>
                </w:tc>
                <w:tc>
                  <w:tcPr>
                    <w:tcW w:w="1198" w:type="dxa"/>
                    <w:tcMar>
                      <w:top w:w="57" w:type="dxa"/>
                      <w:bottom w:w="57" w:type="dxa"/>
                    </w:tcMar>
                    <w:vAlign w:val="center"/>
                  </w:tcPr>
                  <w:p w14:paraId="1F92A425" w14:textId="77777777" w:rsidR="00B10A0C" w:rsidRPr="004A475B" w:rsidRDefault="00D11B25" w:rsidP="009E0B80">
                    <w:pPr>
                      <w:jc w:val="right"/>
                      <w:rPr>
                        <w:rFonts w:ascii="Times New Roman" w:hAnsi="Times New Roman" w:cs="Times New Roman"/>
                        <w:szCs w:val="21"/>
                      </w:rPr>
                    </w:pPr>
                    <w:r w:rsidRPr="004A475B">
                      <w:rPr>
                        <w:rFonts w:ascii="Times New Roman" w:hAnsi="Times New Roman" w:cs="Times New Roman"/>
                        <w:szCs w:val="21"/>
                      </w:rPr>
                      <w:t>981,100</w:t>
                    </w:r>
                  </w:p>
                </w:tc>
                <w:tc>
                  <w:tcPr>
                    <w:tcW w:w="1418" w:type="dxa"/>
                    <w:tcMar>
                      <w:top w:w="57" w:type="dxa"/>
                      <w:bottom w:w="57" w:type="dxa"/>
                    </w:tcMar>
                    <w:vAlign w:val="center"/>
                  </w:tcPr>
                  <w:p w14:paraId="57AFE69F" w14:textId="77777777" w:rsidR="00B10A0C" w:rsidRPr="004A475B" w:rsidRDefault="00D11B25" w:rsidP="009E0B80">
                    <w:pPr>
                      <w:jc w:val="left"/>
                      <w:rPr>
                        <w:rFonts w:ascii="Times New Roman" w:hAnsi="Times New Roman" w:cs="Times New Roman"/>
                        <w:szCs w:val="21"/>
                      </w:rPr>
                    </w:pP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11</w:t>
                    </w:r>
                    <w:r w:rsidRPr="004A475B">
                      <w:rPr>
                        <w:rFonts w:ascii="Times New Roman" w:hAnsi="Times New Roman" w:cs="Times New Roman"/>
                        <w:szCs w:val="21"/>
                      </w:rPr>
                      <w:t>月</w:t>
                    </w:r>
                    <w:r w:rsidRPr="004A475B">
                      <w:rPr>
                        <w:rFonts w:ascii="Times New Roman" w:hAnsi="Times New Roman" w:cs="Times New Roman"/>
                        <w:szCs w:val="21"/>
                      </w:rPr>
                      <w:t>7</w:t>
                    </w:r>
                    <w:r w:rsidRPr="004A475B">
                      <w:rPr>
                        <w:rFonts w:ascii="Times New Roman" w:hAnsi="Times New Roman" w:cs="Times New Roman"/>
                        <w:szCs w:val="21"/>
                      </w:rPr>
                      <w:t>日至</w:t>
                    </w: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12</w:t>
                    </w:r>
                    <w:r w:rsidRPr="004A475B">
                      <w:rPr>
                        <w:rFonts w:ascii="Times New Roman" w:hAnsi="Times New Roman" w:cs="Times New Roman"/>
                        <w:szCs w:val="21"/>
                      </w:rPr>
                      <w:t>月</w:t>
                    </w:r>
                    <w:r w:rsidRPr="004A475B">
                      <w:rPr>
                        <w:rFonts w:ascii="Times New Roman" w:hAnsi="Times New Roman" w:cs="Times New Roman"/>
                        <w:szCs w:val="21"/>
                      </w:rPr>
                      <w:t>31</w:t>
                    </w:r>
                    <w:r w:rsidRPr="004A475B">
                      <w:rPr>
                        <w:rFonts w:ascii="Times New Roman" w:hAnsi="Times New Roman" w:cs="Times New Roman"/>
                        <w:szCs w:val="21"/>
                      </w:rPr>
                      <w:t>日</w:t>
                    </w:r>
                  </w:p>
                </w:tc>
                <w:tc>
                  <w:tcPr>
                    <w:tcW w:w="1161" w:type="dxa"/>
                    <w:tcMar>
                      <w:top w:w="57" w:type="dxa"/>
                      <w:bottom w:w="57" w:type="dxa"/>
                    </w:tcMar>
                    <w:vAlign w:val="center"/>
                  </w:tcPr>
                  <w:p w14:paraId="122F5109" w14:textId="77777777" w:rsidR="00B10A0C" w:rsidRPr="004A475B" w:rsidRDefault="00D11B25" w:rsidP="009E0B80">
                    <w:pPr>
                      <w:jc w:val="right"/>
                      <w:rPr>
                        <w:rFonts w:ascii="Times New Roman" w:hAnsi="Times New Roman" w:cs="Times New Roman"/>
                        <w:szCs w:val="21"/>
                      </w:rPr>
                    </w:pPr>
                    <w:r w:rsidRPr="004A475B">
                      <w:rPr>
                        <w:rFonts w:ascii="Times New Roman" w:hAnsi="Times New Roman" w:cs="Times New Roman"/>
                      </w:rPr>
                      <w:t>981,100</w:t>
                    </w:r>
                  </w:p>
                </w:tc>
                <w:tc>
                  <w:tcPr>
                    <w:tcW w:w="1390" w:type="dxa"/>
                    <w:tcMar>
                      <w:top w:w="57" w:type="dxa"/>
                      <w:bottom w:w="57" w:type="dxa"/>
                    </w:tcMar>
                    <w:vAlign w:val="center"/>
                  </w:tcPr>
                  <w:p w14:paraId="3C446FA1" w14:textId="77777777" w:rsidR="00B10A0C" w:rsidRPr="004A475B" w:rsidRDefault="00B10A0C" w:rsidP="009E0B80">
                    <w:pPr>
                      <w:jc w:val="left"/>
                      <w:rPr>
                        <w:rFonts w:ascii="Times New Roman" w:hAnsi="Times New Roman" w:cs="Times New Roman"/>
                        <w:szCs w:val="21"/>
                      </w:rPr>
                    </w:pPr>
                  </w:p>
                </w:tc>
              </w:tr>
            </w:sdtContent>
          </w:sdt>
          <w:tr w:rsidR="00B10A0C" w14:paraId="11CF88F6" w14:textId="77777777" w:rsidTr="004A475B">
            <w:trPr>
              <w:trHeight w:val="150"/>
              <w:jc w:val="center"/>
            </w:trPr>
            <w:sdt>
              <w:sdtPr>
                <w:rPr>
                  <w:rFonts w:ascii="Times New Roman" w:hAnsi="Times New Roman" w:cs="Times New Roman"/>
                </w:rPr>
                <w:tag w:val="_PLD_514bfbdb5434469fa1d970a21740070a"/>
                <w:id w:val="118890914"/>
                <w:lock w:val="sdtLocked"/>
              </w:sdtPr>
              <w:sdtContent>
                <w:tc>
                  <w:tcPr>
                    <w:tcW w:w="9322" w:type="dxa"/>
                    <w:gridSpan w:val="7"/>
                    <w:tcMar>
                      <w:top w:w="57" w:type="dxa"/>
                      <w:bottom w:w="57" w:type="dxa"/>
                    </w:tcMar>
                    <w:vAlign w:val="center"/>
                  </w:tcPr>
                  <w:p w14:paraId="1ED94F9A"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可转换公司债券、分离交易可转债</w:t>
                    </w:r>
                  </w:p>
                </w:tc>
              </w:sdtContent>
            </w:sdt>
          </w:tr>
          <w:sdt>
            <w:sdtPr>
              <w:rPr>
                <w:rFonts w:ascii="Times New Roman" w:eastAsiaTheme="minorEastAsia" w:hAnsi="Times New Roman" w:cs="Times New Roman"/>
                <w:kern w:val="2"/>
                <w:szCs w:val="21"/>
              </w:rPr>
              <w:alias w:val="报告期内可转换公司债券、分离交易可转债、公司债类发行情况明细"/>
              <w:tag w:val="_TUP_5b6bfc13a11540109a719a1c7db9888f"/>
              <w:id w:val="-1707856846"/>
              <w:lock w:val="sdtLocked"/>
              <w:placeholder>
                <w:docPart w:val="2C9195F97BBE4D9086F948A7E21776AD"/>
              </w:placeholder>
            </w:sdtPr>
            <w:sdtContent>
              <w:tr w:rsidR="00B10A0C" w14:paraId="3F483573" w14:textId="77777777" w:rsidTr="004A475B">
                <w:trPr>
                  <w:trHeight w:val="120"/>
                  <w:jc w:val="center"/>
                </w:trPr>
                <w:tc>
                  <w:tcPr>
                    <w:tcW w:w="1521" w:type="dxa"/>
                    <w:tcMar>
                      <w:top w:w="57" w:type="dxa"/>
                      <w:bottom w:w="57" w:type="dxa"/>
                    </w:tcMar>
                    <w:vAlign w:val="center"/>
                  </w:tcPr>
                  <w:p w14:paraId="61C5F9D1"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无</w:t>
                    </w:r>
                  </w:p>
                </w:tc>
                <w:tc>
                  <w:tcPr>
                    <w:tcW w:w="1443" w:type="dxa"/>
                    <w:tcMar>
                      <w:top w:w="57" w:type="dxa"/>
                      <w:bottom w:w="57" w:type="dxa"/>
                    </w:tcMar>
                    <w:vAlign w:val="center"/>
                  </w:tcPr>
                  <w:p w14:paraId="030DA677" w14:textId="77777777" w:rsidR="00B10A0C" w:rsidRPr="004A475B" w:rsidRDefault="00B10A0C">
                    <w:pPr>
                      <w:jc w:val="right"/>
                      <w:rPr>
                        <w:rFonts w:ascii="Times New Roman" w:hAnsi="Times New Roman" w:cs="Times New Roman"/>
                        <w:szCs w:val="21"/>
                      </w:rPr>
                    </w:pPr>
                  </w:p>
                </w:tc>
                <w:tc>
                  <w:tcPr>
                    <w:tcW w:w="1191" w:type="dxa"/>
                    <w:tcMar>
                      <w:top w:w="57" w:type="dxa"/>
                      <w:bottom w:w="57" w:type="dxa"/>
                    </w:tcMar>
                    <w:vAlign w:val="center"/>
                  </w:tcPr>
                  <w:p w14:paraId="3DB7C70C" w14:textId="77777777" w:rsidR="00B10A0C" w:rsidRPr="004A475B" w:rsidRDefault="00B10A0C">
                    <w:pPr>
                      <w:jc w:val="right"/>
                      <w:rPr>
                        <w:rFonts w:ascii="Times New Roman" w:hAnsi="Times New Roman" w:cs="Times New Roman"/>
                        <w:szCs w:val="21"/>
                      </w:rPr>
                    </w:pPr>
                  </w:p>
                </w:tc>
                <w:tc>
                  <w:tcPr>
                    <w:tcW w:w="1198" w:type="dxa"/>
                    <w:tcMar>
                      <w:top w:w="57" w:type="dxa"/>
                      <w:bottom w:w="57" w:type="dxa"/>
                    </w:tcMar>
                    <w:vAlign w:val="center"/>
                  </w:tcPr>
                  <w:p w14:paraId="4E5BEA75" w14:textId="77777777" w:rsidR="00B10A0C" w:rsidRPr="004A475B" w:rsidRDefault="00B10A0C">
                    <w:pPr>
                      <w:jc w:val="right"/>
                      <w:rPr>
                        <w:rFonts w:ascii="Times New Roman" w:hAnsi="Times New Roman" w:cs="Times New Roman"/>
                        <w:szCs w:val="21"/>
                      </w:rPr>
                    </w:pPr>
                  </w:p>
                </w:tc>
                <w:tc>
                  <w:tcPr>
                    <w:tcW w:w="1418" w:type="dxa"/>
                    <w:tcMar>
                      <w:top w:w="57" w:type="dxa"/>
                      <w:bottom w:w="57" w:type="dxa"/>
                    </w:tcMar>
                    <w:vAlign w:val="center"/>
                  </w:tcPr>
                  <w:p w14:paraId="373E65D8" w14:textId="77777777" w:rsidR="00B10A0C" w:rsidRPr="004A475B" w:rsidRDefault="00B10A0C">
                    <w:pPr>
                      <w:jc w:val="right"/>
                      <w:rPr>
                        <w:rFonts w:ascii="Times New Roman" w:hAnsi="Times New Roman" w:cs="Times New Roman"/>
                        <w:szCs w:val="21"/>
                      </w:rPr>
                    </w:pPr>
                  </w:p>
                </w:tc>
                <w:tc>
                  <w:tcPr>
                    <w:tcW w:w="1161" w:type="dxa"/>
                    <w:tcMar>
                      <w:top w:w="57" w:type="dxa"/>
                      <w:bottom w:w="57" w:type="dxa"/>
                    </w:tcMar>
                    <w:vAlign w:val="center"/>
                  </w:tcPr>
                  <w:p w14:paraId="6FD5D30D" w14:textId="77777777" w:rsidR="00B10A0C" w:rsidRPr="004A475B" w:rsidRDefault="00B10A0C">
                    <w:pPr>
                      <w:jc w:val="right"/>
                      <w:rPr>
                        <w:rFonts w:ascii="Times New Roman" w:hAnsi="Times New Roman" w:cs="Times New Roman"/>
                        <w:szCs w:val="21"/>
                      </w:rPr>
                    </w:pPr>
                  </w:p>
                </w:tc>
                <w:tc>
                  <w:tcPr>
                    <w:tcW w:w="1390" w:type="dxa"/>
                    <w:tcMar>
                      <w:top w:w="57" w:type="dxa"/>
                      <w:bottom w:w="57" w:type="dxa"/>
                    </w:tcMar>
                    <w:vAlign w:val="center"/>
                  </w:tcPr>
                  <w:p w14:paraId="790E93C7" w14:textId="77777777" w:rsidR="00B10A0C" w:rsidRPr="004A475B" w:rsidRDefault="00B10A0C">
                    <w:pPr>
                      <w:jc w:val="right"/>
                      <w:rPr>
                        <w:rFonts w:ascii="Times New Roman" w:hAnsi="Times New Roman" w:cs="Times New Roman"/>
                        <w:szCs w:val="21"/>
                      </w:rPr>
                    </w:pPr>
                  </w:p>
                </w:tc>
              </w:tr>
            </w:sdtContent>
          </w:sdt>
          <w:tr w:rsidR="00B10A0C" w14:paraId="75E5FE5C" w14:textId="77777777" w:rsidTr="004A475B">
            <w:trPr>
              <w:trHeight w:val="120"/>
              <w:jc w:val="center"/>
            </w:trPr>
            <w:tc>
              <w:tcPr>
                <w:tcW w:w="9322" w:type="dxa"/>
                <w:gridSpan w:val="7"/>
                <w:tcMar>
                  <w:top w:w="57" w:type="dxa"/>
                  <w:bottom w:w="57" w:type="dxa"/>
                </w:tcMar>
                <w:vAlign w:val="center"/>
              </w:tcPr>
              <w:p w14:paraId="503755DE" w14:textId="77777777" w:rsidR="00B10A0C" w:rsidRPr="004A475B" w:rsidRDefault="00000000">
                <w:pPr>
                  <w:jc w:val="left"/>
                  <w:rPr>
                    <w:rFonts w:ascii="Times New Roman" w:hAnsi="Times New Roman" w:cs="Times New Roman"/>
                    <w:szCs w:val="21"/>
                  </w:rPr>
                </w:pPr>
                <w:sdt>
                  <w:sdtPr>
                    <w:rPr>
                      <w:rFonts w:ascii="Times New Roman" w:hAnsi="Times New Roman" w:cs="Times New Roman"/>
                      <w:szCs w:val="21"/>
                    </w:rPr>
                    <w:tag w:val="_PLD_1c6bcdb1eb604452a59144bc9389b40f"/>
                    <w:id w:val="-639653124"/>
                    <w:lock w:val="sdtLocked"/>
                  </w:sdtPr>
                  <w:sdtContent>
                    <w:r w:rsidR="00D11B25" w:rsidRPr="004A475B">
                      <w:rPr>
                        <w:rFonts w:ascii="Times New Roman" w:hAnsi="Times New Roman" w:cs="Times New Roman"/>
                        <w:szCs w:val="21"/>
                      </w:rPr>
                      <w:t>债券（包括企业债券、公司债券以及非金融企业债务融资工具）</w:t>
                    </w:r>
                  </w:sdtContent>
                </w:sdt>
              </w:p>
            </w:tc>
          </w:tr>
          <w:sdt>
            <w:sdtPr>
              <w:rPr>
                <w:rFonts w:ascii="Times New Roman" w:eastAsiaTheme="minorEastAsia" w:hAnsi="Times New Roman" w:cs="Times New Roman"/>
                <w:kern w:val="2"/>
                <w:szCs w:val="21"/>
              </w:rPr>
              <w:alias w:val="报告期内债券发行情况明细"/>
              <w:tag w:val="_TUP_5ffe386c3a0243b19e7a123db9ff613c"/>
              <w:id w:val="-489793070"/>
              <w:lock w:val="sdtLocked"/>
              <w:placeholder>
                <w:docPart w:val="2C9195F97BBE4D9086F948A7E21776AD"/>
              </w:placeholder>
            </w:sdtPr>
            <w:sdtContent>
              <w:tr w:rsidR="00B10A0C" w14:paraId="265A333A" w14:textId="77777777" w:rsidTr="004A475B">
                <w:trPr>
                  <w:trHeight w:val="120"/>
                  <w:jc w:val="center"/>
                </w:trPr>
                <w:tc>
                  <w:tcPr>
                    <w:tcW w:w="1521" w:type="dxa"/>
                    <w:tcMar>
                      <w:top w:w="57" w:type="dxa"/>
                      <w:bottom w:w="57" w:type="dxa"/>
                    </w:tcMar>
                    <w:vAlign w:val="center"/>
                  </w:tcPr>
                  <w:p w14:paraId="135C1206"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无</w:t>
                    </w:r>
                  </w:p>
                </w:tc>
                <w:tc>
                  <w:tcPr>
                    <w:tcW w:w="1443" w:type="dxa"/>
                    <w:tcMar>
                      <w:top w:w="57" w:type="dxa"/>
                      <w:bottom w:w="57" w:type="dxa"/>
                    </w:tcMar>
                    <w:vAlign w:val="center"/>
                  </w:tcPr>
                  <w:p w14:paraId="4E2C3ABC" w14:textId="77777777" w:rsidR="00B10A0C" w:rsidRPr="004A475B" w:rsidRDefault="00B10A0C">
                    <w:pPr>
                      <w:jc w:val="right"/>
                      <w:rPr>
                        <w:rFonts w:ascii="Times New Roman" w:hAnsi="Times New Roman" w:cs="Times New Roman"/>
                        <w:szCs w:val="21"/>
                      </w:rPr>
                    </w:pPr>
                  </w:p>
                </w:tc>
                <w:tc>
                  <w:tcPr>
                    <w:tcW w:w="1191" w:type="dxa"/>
                    <w:tcMar>
                      <w:top w:w="57" w:type="dxa"/>
                      <w:bottom w:w="57" w:type="dxa"/>
                    </w:tcMar>
                    <w:vAlign w:val="center"/>
                  </w:tcPr>
                  <w:p w14:paraId="11D60DE0" w14:textId="77777777" w:rsidR="00B10A0C" w:rsidRPr="004A475B" w:rsidRDefault="00B10A0C">
                    <w:pPr>
                      <w:jc w:val="right"/>
                      <w:rPr>
                        <w:rFonts w:ascii="Times New Roman" w:hAnsi="Times New Roman" w:cs="Times New Roman"/>
                        <w:szCs w:val="21"/>
                      </w:rPr>
                    </w:pPr>
                  </w:p>
                </w:tc>
                <w:tc>
                  <w:tcPr>
                    <w:tcW w:w="1198" w:type="dxa"/>
                    <w:tcMar>
                      <w:top w:w="57" w:type="dxa"/>
                      <w:bottom w:w="57" w:type="dxa"/>
                    </w:tcMar>
                    <w:vAlign w:val="center"/>
                  </w:tcPr>
                  <w:p w14:paraId="5BDEFA1A" w14:textId="77777777" w:rsidR="00B10A0C" w:rsidRPr="004A475B" w:rsidRDefault="00B10A0C">
                    <w:pPr>
                      <w:jc w:val="right"/>
                      <w:rPr>
                        <w:rFonts w:ascii="Times New Roman" w:hAnsi="Times New Roman" w:cs="Times New Roman"/>
                        <w:szCs w:val="21"/>
                      </w:rPr>
                    </w:pPr>
                  </w:p>
                </w:tc>
                <w:tc>
                  <w:tcPr>
                    <w:tcW w:w="1418" w:type="dxa"/>
                    <w:tcMar>
                      <w:top w:w="57" w:type="dxa"/>
                      <w:bottom w:w="57" w:type="dxa"/>
                    </w:tcMar>
                    <w:vAlign w:val="center"/>
                  </w:tcPr>
                  <w:p w14:paraId="142DAC56" w14:textId="77777777" w:rsidR="00B10A0C" w:rsidRPr="004A475B" w:rsidRDefault="00B10A0C">
                    <w:pPr>
                      <w:jc w:val="right"/>
                      <w:rPr>
                        <w:rFonts w:ascii="Times New Roman" w:hAnsi="Times New Roman" w:cs="Times New Roman"/>
                        <w:szCs w:val="21"/>
                      </w:rPr>
                    </w:pPr>
                  </w:p>
                </w:tc>
                <w:tc>
                  <w:tcPr>
                    <w:tcW w:w="1161" w:type="dxa"/>
                    <w:tcMar>
                      <w:top w:w="57" w:type="dxa"/>
                      <w:bottom w:w="57" w:type="dxa"/>
                    </w:tcMar>
                    <w:vAlign w:val="center"/>
                  </w:tcPr>
                  <w:p w14:paraId="37392081" w14:textId="77777777" w:rsidR="00B10A0C" w:rsidRPr="004A475B" w:rsidRDefault="00B10A0C">
                    <w:pPr>
                      <w:jc w:val="right"/>
                      <w:rPr>
                        <w:rFonts w:ascii="Times New Roman" w:hAnsi="Times New Roman" w:cs="Times New Roman"/>
                        <w:szCs w:val="21"/>
                      </w:rPr>
                    </w:pPr>
                  </w:p>
                </w:tc>
                <w:tc>
                  <w:tcPr>
                    <w:tcW w:w="1390" w:type="dxa"/>
                    <w:tcMar>
                      <w:top w:w="57" w:type="dxa"/>
                      <w:bottom w:w="57" w:type="dxa"/>
                    </w:tcMar>
                    <w:vAlign w:val="center"/>
                  </w:tcPr>
                  <w:p w14:paraId="25A0D6B9" w14:textId="77777777" w:rsidR="00B10A0C" w:rsidRPr="004A475B" w:rsidRDefault="00B10A0C">
                    <w:pPr>
                      <w:jc w:val="right"/>
                      <w:rPr>
                        <w:rFonts w:ascii="Times New Roman" w:hAnsi="Times New Roman" w:cs="Times New Roman"/>
                        <w:szCs w:val="21"/>
                      </w:rPr>
                    </w:pPr>
                  </w:p>
                </w:tc>
              </w:tr>
            </w:sdtContent>
          </w:sdt>
          <w:tr w:rsidR="00B10A0C" w14:paraId="630F6ACF" w14:textId="77777777" w:rsidTr="004A475B">
            <w:trPr>
              <w:trHeight w:val="165"/>
              <w:jc w:val="center"/>
            </w:trPr>
            <w:sdt>
              <w:sdtPr>
                <w:rPr>
                  <w:rFonts w:ascii="Times New Roman" w:hAnsi="Times New Roman" w:cs="Times New Roman"/>
                </w:rPr>
                <w:tag w:val="_PLD_262c4db1f1964a6f9c61005c72527af3"/>
                <w:id w:val="648490450"/>
                <w:lock w:val="sdtLocked"/>
              </w:sdtPr>
              <w:sdtContent>
                <w:tc>
                  <w:tcPr>
                    <w:tcW w:w="9322" w:type="dxa"/>
                    <w:gridSpan w:val="7"/>
                    <w:tcMar>
                      <w:top w:w="57" w:type="dxa"/>
                      <w:bottom w:w="57" w:type="dxa"/>
                    </w:tcMar>
                    <w:vAlign w:val="center"/>
                  </w:tcPr>
                  <w:p w14:paraId="6D6BFE80"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其他衍生证券</w:t>
                    </w:r>
                  </w:p>
                </w:tc>
              </w:sdtContent>
            </w:sdt>
          </w:tr>
          <w:sdt>
            <w:sdtPr>
              <w:rPr>
                <w:rFonts w:ascii="Times New Roman" w:eastAsiaTheme="minorEastAsia" w:hAnsi="Times New Roman" w:cs="Times New Roman"/>
                <w:kern w:val="2"/>
                <w:szCs w:val="21"/>
              </w:rPr>
              <w:alias w:val="报告期内其他衍生证券发行情况明细"/>
              <w:tag w:val="_TUP_7536983ab3a54f01bdab5c8de097d2d4"/>
              <w:id w:val="824858516"/>
              <w:lock w:val="sdtLocked"/>
              <w:placeholder>
                <w:docPart w:val="2C9195F97BBE4D9086F948A7E21776AD"/>
              </w:placeholder>
            </w:sdtPr>
            <w:sdtContent>
              <w:tr w:rsidR="00B10A0C" w14:paraId="5EF8393C" w14:textId="77777777" w:rsidTr="004A475B">
                <w:trPr>
                  <w:trHeight w:val="135"/>
                  <w:jc w:val="center"/>
                </w:trPr>
                <w:tc>
                  <w:tcPr>
                    <w:tcW w:w="1521" w:type="dxa"/>
                    <w:tcMar>
                      <w:top w:w="57" w:type="dxa"/>
                      <w:bottom w:w="57" w:type="dxa"/>
                    </w:tcMar>
                    <w:vAlign w:val="center"/>
                  </w:tcPr>
                  <w:p w14:paraId="61818035"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无</w:t>
                    </w:r>
                  </w:p>
                </w:tc>
                <w:tc>
                  <w:tcPr>
                    <w:tcW w:w="1443" w:type="dxa"/>
                    <w:tcMar>
                      <w:top w:w="57" w:type="dxa"/>
                      <w:bottom w:w="57" w:type="dxa"/>
                    </w:tcMar>
                    <w:vAlign w:val="center"/>
                  </w:tcPr>
                  <w:p w14:paraId="40205881" w14:textId="77777777" w:rsidR="00B10A0C" w:rsidRPr="004A475B" w:rsidRDefault="00B10A0C">
                    <w:pPr>
                      <w:jc w:val="right"/>
                      <w:rPr>
                        <w:rFonts w:ascii="Times New Roman" w:hAnsi="Times New Roman" w:cs="Times New Roman"/>
                        <w:szCs w:val="21"/>
                      </w:rPr>
                    </w:pPr>
                  </w:p>
                </w:tc>
                <w:tc>
                  <w:tcPr>
                    <w:tcW w:w="1191" w:type="dxa"/>
                    <w:tcMar>
                      <w:top w:w="57" w:type="dxa"/>
                      <w:bottom w:w="57" w:type="dxa"/>
                    </w:tcMar>
                    <w:vAlign w:val="center"/>
                  </w:tcPr>
                  <w:p w14:paraId="33F0323E" w14:textId="77777777" w:rsidR="00B10A0C" w:rsidRPr="004A475B" w:rsidRDefault="00B10A0C">
                    <w:pPr>
                      <w:jc w:val="right"/>
                      <w:rPr>
                        <w:rFonts w:ascii="Times New Roman" w:hAnsi="Times New Roman" w:cs="Times New Roman"/>
                        <w:szCs w:val="21"/>
                      </w:rPr>
                    </w:pPr>
                  </w:p>
                </w:tc>
                <w:tc>
                  <w:tcPr>
                    <w:tcW w:w="1198" w:type="dxa"/>
                    <w:tcMar>
                      <w:top w:w="57" w:type="dxa"/>
                      <w:bottom w:w="57" w:type="dxa"/>
                    </w:tcMar>
                    <w:vAlign w:val="center"/>
                  </w:tcPr>
                  <w:p w14:paraId="20C44526" w14:textId="77777777" w:rsidR="00B10A0C" w:rsidRPr="004A475B" w:rsidRDefault="00B10A0C">
                    <w:pPr>
                      <w:jc w:val="right"/>
                      <w:rPr>
                        <w:rFonts w:ascii="Times New Roman" w:hAnsi="Times New Roman" w:cs="Times New Roman"/>
                        <w:szCs w:val="21"/>
                      </w:rPr>
                    </w:pPr>
                  </w:p>
                </w:tc>
                <w:tc>
                  <w:tcPr>
                    <w:tcW w:w="1418" w:type="dxa"/>
                    <w:tcMar>
                      <w:top w:w="57" w:type="dxa"/>
                      <w:bottom w:w="57" w:type="dxa"/>
                    </w:tcMar>
                    <w:vAlign w:val="center"/>
                  </w:tcPr>
                  <w:p w14:paraId="249D875E" w14:textId="77777777" w:rsidR="00B10A0C" w:rsidRPr="004A475B" w:rsidRDefault="00B10A0C">
                    <w:pPr>
                      <w:jc w:val="right"/>
                      <w:rPr>
                        <w:rFonts w:ascii="Times New Roman" w:hAnsi="Times New Roman" w:cs="Times New Roman"/>
                        <w:szCs w:val="21"/>
                      </w:rPr>
                    </w:pPr>
                  </w:p>
                </w:tc>
                <w:tc>
                  <w:tcPr>
                    <w:tcW w:w="1161" w:type="dxa"/>
                    <w:tcMar>
                      <w:top w:w="57" w:type="dxa"/>
                      <w:bottom w:w="57" w:type="dxa"/>
                    </w:tcMar>
                    <w:vAlign w:val="center"/>
                  </w:tcPr>
                  <w:p w14:paraId="4A5EDC57" w14:textId="77777777" w:rsidR="00B10A0C" w:rsidRPr="004A475B" w:rsidRDefault="00B10A0C">
                    <w:pPr>
                      <w:jc w:val="right"/>
                      <w:rPr>
                        <w:rFonts w:ascii="Times New Roman" w:hAnsi="Times New Roman" w:cs="Times New Roman"/>
                        <w:szCs w:val="21"/>
                      </w:rPr>
                    </w:pPr>
                  </w:p>
                </w:tc>
                <w:tc>
                  <w:tcPr>
                    <w:tcW w:w="1390" w:type="dxa"/>
                    <w:tcMar>
                      <w:top w:w="57" w:type="dxa"/>
                      <w:bottom w:w="57" w:type="dxa"/>
                    </w:tcMar>
                    <w:vAlign w:val="center"/>
                  </w:tcPr>
                  <w:p w14:paraId="3437E27A" w14:textId="77777777" w:rsidR="00B10A0C" w:rsidRPr="004A475B" w:rsidRDefault="00B10A0C">
                    <w:pPr>
                      <w:jc w:val="right"/>
                      <w:rPr>
                        <w:rFonts w:ascii="Times New Roman" w:hAnsi="Times New Roman" w:cs="Times New Roman"/>
                        <w:szCs w:val="21"/>
                      </w:rPr>
                    </w:pPr>
                  </w:p>
                </w:tc>
              </w:tr>
            </w:sdtContent>
          </w:sdt>
        </w:tbl>
        <w:p w14:paraId="73B8A79B" w14:textId="77777777" w:rsidR="00B10A0C" w:rsidRDefault="00B10A0C"/>
        <w:p w14:paraId="0E02EC55" w14:textId="77777777" w:rsidR="00B10A0C" w:rsidRDefault="00D11B25">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313765709"/>
            <w:lock w:val="sdtLocked"/>
            <w:placeholder>
              <w:docPart w:val="GBC22222222222222222222222222222"/>
            </w:placeholder>
          </w:sdtPr>
          <w:sdtContent>
            <w:p w14:paraId="213138A5"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证券发行情况的说明"/>
            <w:tag w:val="_GBC_554181dc253a4fa496d2a732435f9c84"/>
            <w:id w:val="2088799422"/>
            <w:lock w:val="sdtLocked"/>
            <w:placeholder>
              <w:docPart w:val="GBC22222222222222222222222222222"/>
            </w:placeholder>
          </w:sdtPr>
          <w:sdtContent>
            <w:p w14:paraId="7856DB85" w14:textId="77777777" w:rsidR="00B10A0C" w:rsidRDefault="00D11B25">
              <w:pPr>
                <w:spacing w:beforeLines="50" w:before="120" w:afterLines="50" w:after="120" w:line="360" w:lineRule="auto"/>
                <w:jc w:val="both"/>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、经第四届董事会第十六次会议、第四届监事会第十五次会议审议通过，第四期股权激励首次授予</w:t>
              </w:r>
              <w:r>
                <w:rPr>
                  <w:rFonts w:ascii="Times New Roman" w:hAnsi="Times New Roman" w:cs="Times New Roman"/>
                  <w:szCs w:val="21"/>
                </w:rPr>
                <w:t>9</w:t>
              </w:r>
              <w:r>
                <w:rPr>
                  <w:rFonts w:ascii="Times New Roman" w:hAnsi="Times New Roman" w:cs="Times New Roman"/>
                  <w:szCs w:val="21"/>
                </w:rPr>
                <w:t>名激励对象共计</w:t>
              </w:r>
              <w:r>
                <w:rPr>
                  <w:rFonts w:ascii="Times New Roman" w:hAnsi="Times New Roman" w:cs="Times New Roman"/>
                  <w:szCs w:val="21"/>
                </w:rPr>
                <w:t>108</w:t>
              </w:r>
              <w:r>
                <w:rPr>
                  <w:rFonts w:ascii="Times New Roman" w:hAnsi="Times New Roman" w:cs="Times New Roman"/>
                  <w:szCs w:val="21"/>
                </w:rPr>
                <w:t>万股限制性股票，新增</w:t>
              </w:r>
              <w:r>
                <w:rPr>
                  <w:rFonts w:ascii="Times New Roman" w:hAnsi="Times New Roman" w:cs="Times New Roman"/>
                  <w:szCs w:val="21"/>
                </w:rPr>
                <w:t>1,080,000</w:t>
              </w:r>
              <w:r>
                <w:rPr>
                  <w:rFonts w:ascii="Times New Roman" w:hAnsi="Times New Roman" w:cs="Times New Roman"/>
                  <w:szCs w:val="21"/>
                </w:rPr>
                <w:t>股限售流通股于</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6</w:t>
              </w:r>
              <w:r>
                <w:rPr>
                  <w:rFonts w:ascii="Times New Roman" w:hAnsi="Times New Roman" w:cs="Times New Roman"/>
                  <w:szCs w:val="21"/>
                </w:rPr>
                <w:t>月</w:t>
              </w:r>
              <w:r>
                <w:rPr>
                  <w:rFonts w:ascii="Times New Roman" w:hAnsi="Times New Roman" w:cs="Times New Roman"/>
                  <w:szCs w:val="21"/>
                </w:rPr>
                <w:t>10</w:t>
              </w:r>
              <w:r>
                <w:rPr>
                  <w:rFonts w:ascii="Times New Roman" w:hAnsi="Times New Roman" w:cs="Times New Roman"/>
                  <w:szCs w:val="21"/>
                </w:rPr>
                <w:t>日在中国证券登记结算有限责任公司上海分公司完成登记。</w:t>
              </w:r>
            </w:p>
            <w:p w14:paraId="37306565" w14:textId="77777777" w:rsidR="00B10A0C" w:rsidRDefault="00D11B25">
              <w:pPr>
                <w:spacing w:beforeLines="50" w:before="120" w:afterLines="50" w:after="120" w:line="360" w:lineRule="auto"/>
                <w:jc w:val="both"/>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szCs w:val="21"/>
                </w:rPr>
                <w:t>、经第四届董事会第十八次会议、第四届监事会第十七次会议审议通过，第二期股权激励首次授予的股票期权第二个行权期行权条件成就。</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9</w:t>
              </w:r>
              <w:r>
                <w:rPr>
                  <w:rFonts w:ascii="Times New Roman" w:hAnsi="Times New Roman" w:cs="Times New Roman"/>
                  <w:szCs w:val="21"/>
                </w:rPr>
                <w:t>月</w:t>
              </w:r>
              <w:r>
                <w:rPr>
                  <w:rFonts w:ascii="Times New Roman" w:hAnsi="Times New Roman" w:cs="Times New Roman"/>
                  <w:szCs w:val="21"/>
                </w:rPr>
                <w:t>15</w:t>
              </w:r>
              <w:r>
                <w:rPr>
                  <w:rFonts w:ascii="Times New Roman" w:hAnsi="Times New Roman" w:cs="Times New Roman"/>
                  <w:szCs w:val="21"/>
                </w:rPr>
                <w:t>日至</w:t>
              </w:r>
              <w:r>
                <w:rPr>
                  <w:rFonts w:ascii="Times New Roman" w:hAnsi="Times New Roman" w:cs="Times New Roman"/>
                  <w:szCs w:val="21"/>
                </w:rPr>
                <w:t xml:space="preserve"> 2022</w:t>
              </w:r>
              <w:r>
                <w:rPr>
                  <w:rFonts w:ascii="Times New Roman" w:hAnsi="Times New Roman" w:cs="Times New Roman"/>
                  <w:szCs w:val="21"/>
                </w:rPr>
                <w:t>年</w:t>
              </w:r>
              <w:r>
                <w:rPr>
                  <w:rFonts w:ascii="Times New Roman" w:hAnsi="Times New Roman" w:cs="Times New Roman"/>
                  <w:szCs w:val="21"/>
                </w:rPr>
                <w:t>9</w:t>
              </w:r>
              <w:r>
                <w:rPr>
                  <w:rFonts w:ascii="Times New Roman" w:hAnsi="Times New Roman" w:cs="Times New Roman"/>
                  <w:szCs w:val="21"/>
                </w:rPr>
                <w:t>月</w:t>
              </w:r>
              <w:r>
                <w:rPr>
                  <w:rFonts w:ascii="Times New Roman" w:hAnsi="Times New Roman" w:cs="Times New Roman"/>
                  <w:szCs w:val="21"/>
                </w:rPr>
                <w:t>21</w:t>
              </w:r>
              <w:r>
                <w:rPr>
                  <w:rFonts w:ascii="Times New Roman" w:hAnsi="Times New Roman" w:cs="Times New Roman"/>
                  <w:szCs w:val="21"/>
                </w:rPr>
                <w:t>日共行权并完成股份过户登记</w:t>
              </w:r>
              <w:r>
                <w:rPr>
                  <w:rFonts w:ascii="Times New Roman" w:hAnsi="Times New Roman" w:cs="Times New Roman"/>
                  <w:szCs w:val="21"/>
                </w:rPr>
                <w:t>378,000</w:t>
              </w:r>
              <w:r>
                <w:rPr>
                  <w:rFonts w:ascii="Times New Roman" w:hAnsi="Times New Roman" w:cs="Times New Roman"/>
                  <w:szCs w:val="21"/>
                </w:rPr>
                <w:t>份，公司新增无限售流通股</w:t>
              </w:r>
              <w:r>
                <w:rPr>
                  <w:rFonts w:ascii="Times New Roman" w:hAnsi="Times New Roman" w:cs="Times New Roman"/>
                  <w:szCs w:val="21"/>
                </w:rPr>
                <w:t>378,000</w:t>
              </w:r>
              <w:r>
                <w:rPr>
                  <w:rFonts w:ascii="Times New Roman" w:hAnsi="Times New Roman" w:cs="Times New Roman"/>
                  <w:szCs w:val="21"/>
                </w:rPr>
                <w:t>股；</w:t>
              </w:r>
            </w:p>
            <w:p w14:paraId="56AE92B4" w14:textId="77777777" w:rsidR="00B10A0C" w:rsidRDefault="00D11B25">
              <w:pPr>
                <w:spacing w:beforeLines="50" w:before="120" w:afterLines="50" w:after="120" w:line="360" w:lineRule="auto"/>
                <w:jc w:val="both"/>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szCs w:val="21"/>
                </w:rPr>
                <w:t>、经第四届董事会第十八次会议、第四届监事会第十七次会议审议通过，第二期股权激励预留授予的股票期权第一个行权期行权条件成就。</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9</w:t>
              </w:r>
              <w:r>
                <w:rPr>
                  <w:rFonts w:ascii="Times New Roman" w:hAnsi="Times New Roman" w:cs="Times New Roman"/>
                  <w:szCs w:val="21"/>
                </w:rPr>
                <w:t>月</w:t>
              </w:r>
              <w:r>
                <w:rPr>
                  <w:rFonts w:ascii="Times New Roman" w:hAnsi="Times New Roman" w:cs="Times New Roman"/>
                  <w:szCs w:val="21"/>
                </w:rPr>
                <w:t>20</w:t>
              </w:r>
              <w:r>
                <w:rPr>
                  <w:rFonts w:ascii="Times New Roman" w:hAnsi="Times New Roman" w:cs="Times New Roman"/>
                  <w:szCs w:val="21"/>
                </w:rPr>
                <w:t>日至</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9</w:t>
              </w:r>
              <w:r>
                <w:rPr>
                  <w:rFonts w:ascii="Times New Roman" w:hAnsi="Times New Roman" w:cs="Times New Roman"/>
                  <w:szCs w:val="21"/>
                </w:rPr>
                <w:t>月</w:t>
              </w:r>
              <w:r>
                <w:rPr>
                  <w:rFonts w:ascii="Times New Roman" w:hAnsi="Times New Roman" w:cs="Times New Roman"/>
                  <w:szCs w:val="21"/>
                </w:rPr>
                <w:t>28</w:t>
              </w:r>
              <w:r>
                <w:rPr>
                  <w:rFonts w:ascii="Times New Roman" w:hAnsi="Times New Roman" w:cs="Times New Roman"/>
                  <w:szCs w:val="21"/>
                </w:rPr>
                <w:t>日共行权并完成股份过户登记</w:t>
              </w:r>
              <w:r>
                <w:rPr>
                  <w:rFonts w:ascii="Times New Roman" w:hAnsi="Times New Roman" w:cs="Times New Roman"/>
                  <w:szCs w:val="21"/>
                </w:rPr>
                <w:t>170,000</w:t>
              </w:r>
              <w:r>
                <w:rPr>
                  <w:rFonts w:ascii="Times New Roman" w:hAnsi="Times New Roman" w:cs="Times New Roman"/>
                  <w:szCs w:val="21"/>
                </w:rPr>
                <w:t>份，公司新增无限售流通股</w:t>
              </w:r>
              <w:r>
                <w:rPr>
                  <w:rFonts w:ascii="Times New Roman" w:hAnsi="Times New Roman" w:cs="Times New Roman"/>
                  <w:szCs w:val="21"/>
                </w:rPr>
                <w:t>170,000</w:t>
              </w:r>
              <w:r>
                <w:rPr>
                  <w:rFonts w:ascii="Times New Roman" w:hAnsi="Times New Roman" w:cs="Times New Roman"/>
                  <w:szCs w:val="21"/>
                </w:rPr>
                <w:t>股；</w:t>
              </w:r>
            </w:p>
            <w:p w14:paraId="023EFA61" w14:textId="77777777" w:rsidR="00B10A0C" w:rsidRDefault="00D11B25">
              <w:pPr>
                <w:spacing w:beforeLines="50" w:before="120" w:afterLines="50" w:after="120" w:line="360" w:lineRule="auto"/>
                <w:jc w:val="both"/>
                <w:rPr>
                  <w:szCs w:val="21"/>
                </w:rPr>
              </w:pPr>
              <w:r>
                <w:rPr>
                  <w:rFonts w:ascii="Times New Roman" w:hAnsi="Times New Roman" w:cs="Times New Roman"/>
                  <w:szCs w:val="21"/>
                </w:rPr>
                <w:t>4</w:t>
              </w:r>
              <w:r>
                <w:rPr>
                  <w:rFonts w:ascii="Times New Roman" w:hAnsi="Times New Roman" w:cs="Times New Roman"/>
                  <w:szCs w:val="21"/>
                </w:rPr>
                <w:t>、经第四届董事会第二十一次会议、第四届监事会第二十次会议审议通过，第三期股权激励首次授予的股票期权第一个行权期行权条件成就。</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11</w:t>
              </w:r>
              <w:r>
                <w:rPr>
                  <w:rFonts w:ascii="Times New Roman" w:hAnsi="Times New Roman" w:cs="Times New Roman"/>
                  <w:szCs w:val="21"/>
                </w:rPr>
                <w:t>月</w:t>
              </w:r>
              <w:r>
                <w:rPr>
                  <w:rFonts w:ascii="Times New Roman" w:hAnsi="Times New Roman" w:cs="Times New Roman"/>
                  <w:szCs w:val="21"/>
                </w:rPr>
                <w:t>7</w:t>
              </w:r>
              <w:r>
                <w:rPr>
                  <w:rFonts w:ascii="Times New Roman" w:hAnsi="Times New Roman" w:cs="Times New Roman"/>
                  <w:szCs w:val="21"/>
                </w:rPr>
                <w:t>日至</w:t>
              </w:r>
              <w:r>
                <w:rPr>
                  <w:rFonts w:ascii="Times New Roman" w:hAnsi="Times New Roman" w:cs="Times New Roman"/>
                  <w:szCs w:val="21"/>
                </w:rPr>
                <w:t>2022</w:t>
              </w:r>
              <w:r>
                <w:rPr>
                  <w:rFonts w:ascii="Times New Roman" w:hAnsi="Times New Roman" w:cs="Times New Roman"/>
                  <w:szCs w:val="21"/>
                </w:rPr>
                <w:t>年</w:t>
              </w:r>
              <w:r>
                <w:rPr>
                  <w:rFonts w:ascii="Times New Roman" w:hAnsi="Times New Roman" w:cs="Times New Roman"/>
                  <w:szCs w:val="21"/>
                </w:rPr>
                <w:t>12</w:t>
              </w:r>
              <w:r>
                <w:rPr>
                  <w:rFonts w:ascii="Times New Roman" w:hAnsi="Times New Roman" w:cs="Times New Roman"/>
                  <w:szCs w:val="21"/>
                </w:rPr>
                <w:t>月</w:t>
              </w:r>
              <w:r>
                <w:rPr>
                  <w:rFonts w:ascii="Times New Roman" w:hAnsi="Times New Roman" w:cs="Times New Roman"/>
                  <w:szCs w:val="21"/>
                </w:rPr>
                <w:t>31</w:t>
              </w:r>
              <w:r>
                <w:rPr>
                  <w:rFonts w:ascii="Times New Roman" w:hAnsi="Times New Roman" w:cs="Times New Roman"/>
                  <w:szCs w:val="21"/>
                </w:rPr>
                <w:t>日</w:t>
              </w:r>
              <w:r>
                <w:rPr>
                  <w:rFonts w:ascii="Times New Roman" w:hAnsi="Times New Roman" w:cs="Times New Roman" w:hint="eastAsia"/>
                  <w:szCs w:val="21"/>
                </w:rPr>
                <w:t>共</w:t>
              </w:r>
              <w:r>
                <w:rPr>
                  <w:rFonts w:ascii="Times New Roman" w:hAnsi="Times New Roman" w:cs="Times New Roman"/>
                  <w:szCs w:val="21"/>
                </w:rPr>
                <w:t>行权并完成股份过户登记</w:t>
              </w:r>
              <w:r>
                <w:rPr>
                  <w:rFonts w:ascii="Times New Roman" w:hAnsi="Times New Roman" w:cs="Times New Roman"/>
                  <w:szCs w:val="21"/>
                </w:rPr>
                <w:t>981,100</w:t>
              </w:r>
              <w:r>
                <w:rPr>
                  <w:rFonts w:ascii="Times New Roman" w:hAnsi="Times New Roman" w:cs="Times New Roman"/>
                  <w:szCs w:val="21"/>
                </w:rPr>
                <w:t>份，公司新增无限售流通股</w:t>
              </w:r>
              <w:r>
                <w:rPr>
                  <w:rFonts w:ascii="Times New Roman" w:hAnsi="Times New Roman" w:cs="Times New Roman"/>
                  <w:szCs w:val="21"/>
                </w:rPr>
                <w:t>981,100</w:t>
              </w:r>
              <w:r>
                <w:rPr>
                  <w:rFonts w:ascii="Times New Roman" w:hAnsi="Times New Roman" w:cs="Times New Roman"/>
                  <w:szCs w:val="21"/>
                </w:rPr>
                <w:t>股；</w:t>
              </w:r>
            </w:p>
          </w:sdtContent>
        </w:sdt>
      </w:sdtContent>
    </w:sdt>
    <w:bookmarkEnd w:id="118"/>
    <w:p w14:paraId="45181FCC" w14:textId="77777777" w:rsidR="00B10A0C" w:rsidRDefault="00B10A0C">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1899275208"/>
        <w:lock w:val="sdtLocked"/>
        <w:placeholder>
          <w:docPart w:val="GBC22222222222222222222222222222"/>
        </w:placeholder>
      </w:sdtPr>
      <w:sdtEndPr>
        <w:rPr>
          <w:rFonts w:ascii="Times New Roman" w:hAnsi="Times New Roman" w:cs="Times New Roman" w:hint="default"/>
        </w:rPr>
      </w:sdtEndPr>
      <w:sdtContent>
        <w:p w14:paraId="4988B6AB" w14:textId="77777777" w:rsidR="00B10A0C" w:rsidRDefault="00D11B25">
          <w:pPr>
            <w:pStyle w:val="3"/>
            <w:numPr>
              <w:ilvl w:val="0"/>
              <w:numId w:val="46"/>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983664826"/>
            <w:lock w:val="sdtLocked"/>
            <w:placeholder>
              <w:docPart w:val="GBC22222222222222222222222222222"/>
            </w:placeholder>
          </w:sdtPr>
          <w:sdtContent>
            <w:p w14:paraId="1CD49BA2"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股份总数及结构的变动的说明"/>
            <w:tag w:val="_GBC_f052eac1038944c191b4dbc4a4fa7ea9"/>
            <w:id w:val="-1791584450"/>
            <w:lock w:val="sdtLocked"/>
            <w:placeholder>
              <w:docPart w:val="GBC22222222222222222222222222222"/>
            </w:placeholder>
          </w:sdtPr>
          <w:sdtEndPr>
            <w:rPr>
              <w:rFonts w:ascii="Times New Roman" w:hAnsi="Times New Roman" w:cs="Times New Roman" w:hint="default"/>
            </w:rPr>
          </w:sdtEndPr>
          <w:sdtContent>
            <w:p w14:paraId="236363B4" w14:textId="77777777" w:rsidR="00B10A0C" w:rsidRPr="00EB646A" w:rsidRDefault="00D11B25" w:rsidP="00EB646A">
              <w:pPr>
                <w:spacing w:beforeLines="50" w:before="120" w:afterLines="50" w:after="120" w:line="360" w:lineRule="auto"/>
                <w:ind w:firstLineChars="200" w:firstLine="420"/>
                <w:jc w:val="both"/>
                <w:rPr>
                  <w:rFonts w:ascii="Times New Roman" w:hAnsi="Times New Roman" w:cs="Times New Roman"/>
                  <w:szCs w:val="21"/>
                </w:rPr>
              </w:pP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4</w:t>
              </w:r>
              <w:r w:rsidRPr="00EB646A">
                <w:rPr>
                  <w:rFonts w:ascii="Times New Roman" w:hAnsi="Times New Roman" w:cs="Times New Roman"/>
                  <w:szCs w:val="21"/>
                </w:rPr>
                <w:t>月</w:t>
              </w:r>
              <w:r w:rsidRPr="00EB646A">
                <w:rPr>
                  <w:rFonts w:ascii="Times New Roman" w:hAnsi="Times New Roman" w:cs="Times New Roman"/>
                  <w:szCs w:val="21"/>
                </w:rPr>
                <w:t>11</w:t>
              </w:r>
              <w:r w:rsidRPr="00EB646A">
                <w:rPr>
                  <w:rFonts w:ascii="Times New Roman" w:hAnsi="Times New Roman" w:cs="Times New Roman"/>
                  <w:szCs w:val="21"/>
                </w:rPr>
                <w:t>日公司分别召开了第四届董事会第十六次会议、第四届监事会第十五次会议审议通过了《关于首次向激励对象授予第四期股权激励股票期权与限制性股票的议案》，确定</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4</w:t>
              </w:r>
              <w:r w:rsidRPr="00EB646A">
                <w:rPr>
                  <w:rFonts w:ascii="Times New Roman" w:hAnsi="Times New Roman" w:cs="Times New Roman"/>
                  <w:szCs w:val="21"/>
                </w:rPr>
                <w:t>月</w:t>
              </w:r>
              <w:r w:rsidRPr="00EB646A">
                <w:rPr>
                  <w:rFonts w:ascii="Times New Roman" w:hAnsi="Times New Roman" w:cs="Times New Roman"/>
                  <w:szCs w:val="21"/>
                </w:rPr>
                <w:t>11</w:t>
              </w:r>
              <w:r w:rsidRPr="00EB646A">
                <w:rPr>
                  <w:rFonts w:ascii="Times New Roman" w:hAnsi="Times New Roman" w:cs="Times New Roman"/>
                  <w:szCs w:val="21"/>
                </w:rPr>
                <w:t>日为授予日，以</w:t>
              </w:r>
              <w:r w:rsidRPr="00EB646A">
                <w:rPr>
                  <w:rFonts w:ascii="Times New Roman" w:hAnsi="Times New Roman" w:cs="Times New Roman"/>
                  <w:szCs w:val="21"/>
                </w:rPr>
                <w:t>23.25</w:t>
              </w:r>
              <w:r w:rsidRPr="00EB646A">
                <w:rPr>
                  <w:rFonts w:ascii="Times New Roman" w:hAnsi="Times New Roman" w:cs="Times New Roman"/>
                  <w:szCs w:val="21"/>
                </w:rPr>
                <w:t>元</w:t>
              </w:r>
              <w:r w:rsidRPr="00EB646A">
                <w:rPr>
                  <w:rFonts w:ascii="Times New Roman" w:hAnsi="Times New Roman" w:cs="Times New Roman"/>
                  <w:szCs w:val="21"/>
                </w:rPr>
                <w:t>/</w:t>
              </w:r>
              <w:r w:rsidRPr="00EB646A">
                <w:rPr>
                  <w:rFonts w:ascii="Times New Roman" w:hAnsi="Times New Roman" w:cs="Times New Roman"/>
                  <w:szCs w:val="21"/>
                </w:rPr>
                <w:t>股的价格向</w:t>
              </w:r>
              <w:r w:rsidRPr="00EB646A">
                <w:rPr>
                  <w:rFonts w:ascii="Times New Roman" w:hAnsi="Times New Roman" w:cs="Times New Roman"/>
                  <w:szCs w:val="21"/>
                </w:rPr>
                <w:t>9</w:t>
              </w:r>
              <w:r w:rsidRPr="00EB646A">
                <w:rPr>
                  <w:rFonts w:ascii="Times New Roman" w:hAnsi="Times New Roman" w:cs="Times New Roman"/>
                  <w:szCs w:val="21"/>
                </w:rPr>
                <w:t>名激励对象授予共计</w:t>
              </w:r>
              <w:r w:rsidRPr="00EB646A">
                <w:rPr>
                  <w:rFonts w:ascii="Times New Roman" w:hAnsi="Times New Roman" w:cs="Times New Roman"/>
                  <w:szCs w:val="21"/>
                </w:rPr>
                <w:t>1,080,000</w:t>
              </w:r>
              <w:r w:rsidRPr="00EB646A">
                <w:rPr>
                  <w:rFonts w:ascii="Times New Roman" w:hAnsi="Times New Roman" w:cs="Times New Roman"/>
                  <w:szCs w:val="21"/>
                </w:rPr>
                <w:t>股限制性股票，上述限制性股票于</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6</w:t>
              </w:r>
              <w:r w:rsidRPr="00EB646A">
                <w:rPr>
                  <w:rFonts w:ascii="Times New Roman" w:hAnsi="Times New Roman" w:cs="Times New Roman"/>
                  <w:szCs w:val="21"/>
                </w:rPr>
                <w:t>月</w:t>
              </w:r>
              <w:r w:rsidRPr="00EB646A">
                <w:rPr>
                  <w:rFonts w:ascii="Times New Roman" w:hAnsi="Times New Roman" w:cs="Times New Roman"/>
                  <w:szCs w:val="21"/>
                </w:rPr>
                <w:t>10</w:t>
              </w:r>
              <w:r w:rsidRPr="00EB646A">
                <w:rPr>
                  <w:rFonts w:ascii="Times New Roman" w:hAnsi="Times New Roman" w:cs="Times New Roman"/>
                  <w:szCs w:val="21"/>
                </w:rPr>
                <w:t>日完成登记，有限售条件流通股增加</w:t>
              </w:r>
              <w:r w:rsidRPr="00EB646A">
                <w:rPr>
                  <w:rFonts w:ascii="Times New Roman" w:hAnsi="Times New Roman" w:cs="Times New Roman"/>
                  <w:szCs w:val="21"/>
                </w:rPr>
                <w:t>1,080,000</w:t>
              </w:r>
              <w:r w:rsidRPr="00EB646A">
                <w:rPr>
                  <w:rFonts w:ascii="Times New Roman" w:hAnsi="Times New Roman" w:cs="Times New Roman"/>
                  <w:szCs w:val="21"/>
                </w:rPr>
                <w:t>股。</w:t>
              </w:r>
            </w:p>
            <w:p w14:paraId="36F4BFAA" w14:textId="77777777" w:rsidR="00B10A0C" w:rsidRPr="00EB646A" w:rsidRDefault="00D11B25" w:rsidP="00EB646A">
              <w:pPr>
                <w:spacing w:beforeLines="50" w:before="120" w:afterLines="50" w:after="120" w:line="360" w:lineRule="auto"/>
                <w:ind w:firstLineChars="200" w:firstLine="420"/>
                <w:jc w:val="both"/>
                <w:rPr>
                  <w:rFonts w:ascii="Times New Roman" w:hAnsi="Times New Roman" w:cs="Times New Roman"/>
                  <w:szCs w:val="21"/>
                </w:rPr>
              </w:pPr>
              <w:r w:rsidRPr="00EB646A">
                <w:rPr>
                  <w:rFonts w:ascii="Times New Roman" w:hAnsi="Times New Roman" w:cs="Times New Roman"/>
                  <w:szCs w:val="21"/>
                </w:rPr>
                <w:lastRenderedPageBreak/>
                <w:t>2022</w:t>
              </w:r>
              <w:r w:rsidRPr="00EB646A">
                <w:rPr>
                  <w:rFonts w:ascii="Times New Roman" w:hAnsi="Times New Roman" w:cs="Times New Roman"/>
                  <w:szCs w:val="21"/>
                </w:rPr>
                <w:t>年</w:t>
              </w:r>
              <w:r w:rsidRPr="00EB646A">
                <w:rPr>
                  <w:rFonts w:ascii="Times New Roman" w:hAnsi="Times New Roman" w:cs="Times New Roman"/>
                  <w:szCs w:val="21"/>
                </w:rPr>
                <w:t>4</w:t>
              </w:r>
              <w:r w:rsidRPr="00EB646A">
                <w:rPr>
                  <w:rFonts w:ascii="Times New Roman" w:hAnsi="Times New Roman" w:cs="Times New Roman"/>
                  <w:szCs w:val="21"/>
                </w:rPr>
                <w:t>月</w:t>
              </w:r>
              <w:r w:rsidRPr="00EB646A">
                <w:rPr>
                  <w:rFonts w:ascii="Times New Roman" w:hAnsi="Times New Roman" w:cs="Times New Roman"/>
                  <w:szCs w:val="21"/>
                </w:rPr>
                <w:t>28</w:t>
              </w:r>
              <w:r w:rsidRPr="00EB646A">
                <w:rPr>
                  <w:rFonts w:ascii="Times New Roman" w:hAnsi="Times New Roman" w:cs="Times New Roman"/>
                  <w:szCs w:val="21"/>
                </w:rPr>
                <w:t>日公司分别召开了第四届董事会第十八次会议、第四届监事会第十七次会议，审议通过了《关于回购注销第二、三期股权激励计划中部分限制性股票、股票期权的议案》，对已离职的一名激励对象已获授但尚未解除限售条件的</w:t>
              </w:r>
              <w:r w:rsidRPr="00EB646A">
                <w:rPr>
                  <w:rFonts w:ascii="Times New Roman" w:hAnsi="Times New Roman" w:cs="Times New Roman"/>
                  <w:szCs w:val="21"/>
                </w:rPr>
                <w:t>30,000</w:t>
              </w:r>
              <w:r w:rsidRPr="00EB646A">
                <w:rPr>
                  <w:rFonts w:ascii="Times New Roman" w:hAnsi="Times New Roman" w:cs="Times New Roman"/>
                  <w:szCs w:val="21"/>
                </w:rPr>
                <w:t>股限制性股票进行回购注销，该股份于</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7</w:t>
              </w:r>
              <w:r w:rsidRPr="00EB646A">
                <w:rPr>
                  <w:rFonts w:ascii="Times New Roman" w:hAnsi="Times New Roman" w:cs="Times New Roman"/>
                  <w:szCs w:val="21"/>
                </w:rPr>
                <w:t>月</w:t>
              </w:r>
              <w:r w:rsidRPr="00EB646A">
                <w:rPr>
                  <w:rFonts w:ascii="Times New Roman" w:hAnsi="Times New Roman" w:cs="Times New Roman"/>
                  <w:szCs w:val="21"/>
                </w:rPr>
                <w:t>8</w:t>
              </w:r>
              <w:r w:rsidRPr="00EB646A">
                <w:rPr>
                  <w:rFonts w:ascii="Times New Roman" w:hAnsi="Times New Roman" w:cs="Times New Roman"/>
                  <w:szCs w:val="21"/>
                </w:rPr>
                <w:t>日注销完毕，有限售条件流通股减少</w:t>
              </w:r>
              <w:r w:rsidRPr="00EB646A">
                <w:rPr>
                  <w:rFonts w:ascii="Times New Roman" w:hAnsi="Times New Roman" w:cs="Times New Roman"/>
                  <w:szCs w:val="21"/>
                </w:rPr>
                <w:t>30,000</w:t>
              </w:r>
              <w:r w:rsidRPr="00EB646A">
                <w:rPr>
                  <w:rFonts w:ascii="Times New Roman" w:hAnsi="Times New Roman" w:cs="Times New Roman"/>
                  <w:szCs w:val="21"/>
                </w:rPr>
                <w:t>股；审议通过了《关于第二期股权激励首次授予的股票期权第二个行权期行权条件成就的议案》，第二期股权激励计划首次授予期权第二个行权期可行权的</w:t>
              </w:r>
              <w:r w:rsidRPr="00EB646A">
                <w:rPr>
                  <w:rFonts w:ascii="Times New Roman" w:hAnsi="Times New Roman" w:cs="Times New Roman"/>
                  <w:szCs w:val="21"/>
                </w:rPr>
                <w:t>378,000</w:t>
              </w:r>
              <w:r w:rsidRPr="00EB646A">
                <w:rPr>
                  <w:rFonts w:ascii="Times New Roman" w:hAnsi="Times New Roman" w:cs="Times New Roman"/>
                  <w:szCs w:val="21"/>
                </w:rPr>
                <w:t>份股票期权于</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9</w:t>
              </w:r>
              <w:r w:rsidRPr="00EB646A">
                <w:rPr>
                  <w:rFonts w:ascii="Times New Roman" w:hAnsi="Times New Roman" w:cs="Times New Roman"/>
                  <w:szCs w:val="21"/>
                </w:rPr>
                <w:t>月</w:t>
              </w:r>
              <w:r w:rsidRPr="00EB646A">
                <w:rPr>
                  <w:rFonts w:ascii="Times New Roman" w:hAnsi="Times New Roman" w:cs="Times New Roman"/>
                  <w:szCs w:val="21"/>
                </w:rPr>
                <w:t>15</w:t>
              </w:r>
              <w:r w:rsidRPr="00EB646A">
                <w:rPr>
                  <w:rFonts w:ascii="Times New Roman" w:hAnsi="Times New Roman" w:cs="Times New Roman"/>
                  <w:szCs w:val="21"/>
                </w:rPr>
                <w:t>日至</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9</w:t>
              </w:r>
              <w:r w:rsidRPr="00EB646A">
                <w:rPr>
                  <w:rFonts w:ascii="Times New Roman" w:hAnsi="Times New Roman" w:cs="Times New Roman"/>
                  <w:szCs w:val="21"/>
                </w:rPr>
                <w:t>月</w:t>
              </w:r>
              <w:r w:rsidRPr="00EB646A">
                <w:rPr>
                  <w:rFonts w:ascii="Times New Roman" w:hAnsi="Times New Roman" w:cs="Times New Roman"/>
                  <w:szCs w:val="21"/>
                </w:rPr>
                <w:t>21</w:t>
              </w:r>
              <w:r w:rsidRPr="00EB646A">
                <w:rPr>
                  <w:rFonts w:ascii="Times New Roman" w:hAnsi="Times New Roman" w:cs="Times New Roman"/>
                  <w:szCs w:val="21"/>
                </w:rPr>
                <w:t>日行权并完成登记过户，无限售条件流通股增加</w:t>
              </w:r>
              <w:r w:rsidRPr="00EB646A">
                <w:rPr>
                  <w:rFonts w:ascii="Times New Roman" w:hAnsi="Times New Roman" w:cs="Times New Roman"/>
                  <w:szCs w:val="21"/>
                </w:rPr>
                <w:t>378,000</w:t>
              </w:r>
              <w:r w:rsidRPr="00EB646A">
                <w:rPr>
                  <w:rFonts w:ascii="Times New Roman" w:hAnsi="Times New Roman" w:cs="Times New Roman"/>
                  <w:szCs w:val="21"/>
                </w:rPr>
                <w:t>股；审议通过了《关于第二期股权激励预留授予的股票期权第一个行权期行权条件成就的议案》，第二期股权激励计划预留授予期权第一个行权期可行权的</w:t>
              </w:r>
              <w:r w:rsidRPr="00EB646A">
                <w:rPr>
                  <w:rFonts w:ascii="Times New Roman" w:hAnsi="Times New Roman" w:cs="Times New Roman"/>
                  <w:szCs w:val="21"/>
                </w:rPr>
                <w:t>170,000</w:t>
              </w:r>
              <w:r w:rsidRPr="00EB646A">
                <w:rPr>
                  <w:rFonts w:ascii="Times New Roman" w:hAnsi="Times New Roman" w:cs="Times New Roman"/>
                  <w:szCs w:val="21"/>
                </w:rPr>
                <w:t>份股票期权于</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9</w:t>
              </w:r>
              <w:r w:rsidRPr="00EB646A">
                <w:rPr>
                  <w:rFonts w:ascii="Times New Roman" w:hAnsi="Times New Roman" w:cs="Times New Roman"/>
                  <w:szCs w:val="21"/>
                </w:rPr>
                <w:t>月</w:t>
              </w:r>
              <w:r w:rsidRPr="00EB646A">
                <w:rPr>
                  <w:rFonts w:ascii="Times New Roman" w:hAnsi="Times New Roman" w:cs="Times New Roman"/>
                  <w:szCs w:val="21"/>
                </w:rPr>
                <w:t>20</w:t>
              </w:r>
              <w:r w:rsidRPr="00EB646A">
                <w:rPr>
                  <w:rFonts w:ascii="Times New Roman" w:hAnsi="Times New Roman" w:cs="Times New Roman"/>
                  <w:szCs w:val="21"/>
                </w:rPr>
                <w:t>日至</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9</w:t>
              </w:r>
              <w:r w:rsidRPr="00EB646A">
                <w:rPr>
                  <w:rFonts w:ascii="Times New Roman" w:hAnsi="Times New Roman" w:cs="Times New Roman"/>
                  <w:szCs w:val="21"/>
                </w:rPr>
                <w:t>月</w:t>
              </w:r>
              <w:r w:rsidRPr="00EB646A">
                <w:rPr>
                  <w:rFonts w:ascii="Times New Roman" w:hAnsi="Times New Roman" w:cs="Times New Roman"/>
                  <w:szCs w:val="21"/>
                </w:rPr>
                <w:t>28</w:t>
              </w:r>
              <w:r w:rsidRPr="00EB646A">
                <w:rPr>
                  <w:rFonts w:ascii="Times New Roman" w:hAnsi="Times New Roman" w:cs="Times New Roman"/>
                  <w:szCs w:val="21"/>
                </w:rPr>
                <w:t>日行权并完成登记过户，无限售条件流通股增加</w:t>
              </w:r>
              <w:r w:rsidRPr="00EB646A">
                <w:rPr>
                  <w:rFonts w:ascii="Times New Roman" w:hAnsi="Times New Roman" w:cs="Times New Roman"/>
                  <w:szCs w:val="21"/>
                </w:rPr>
                <w:t>170,000</w:t>
              </w:r>
              <w:r w:rsidRPr="00EB646A">
                <w:rPr>
                  <w:rFonts w:ascii="Times New Roman" w:hAnsi="Times New Roman" w:cs="Times New Roman"/>
                  <w:szCs w:val="21"/>
                </w:rPr>
                <w:t>股。</w:t>
              </w:r>
            </w:p>
            <w:p w14:paraId="6669BD57" w14:textId="77777777" w:rsidR="00B10A0C" w:rsidRPr="00EB646A" w:rsidRDefault="00D11B25" w:rsidP="00EB646A">
              <w:pPr>
                <w:spacing w:beforeLines="50" w:before="120" w:afterLines="50" w:after="120" w:line="360" w:lineRule="auto"/>
                <w:ind w:firstLineChars="200" w:firstLine="420"/>
                <w:jc w:val="both"/>
                <w:rPr>
                  <w:rFonts w:ascii="Times New Roman" w:hAnsi="Times New Roman" w:cs="Times New Roman"/>
                  <w:szCs w:val="21"/>
                </w:rPr>
              </w:pP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10</w:t>
              </w:r>
              <w:r w:rsidRPr="00EB646A">
                <w:rPr>
                  <w:rFonts w:ascii="Times New Roman" w:hAnsi="Times New Roman" w:cs="Times New Roman"/>
                  <w:szCs w:val="21"/>
                </w:rPr>
                <w:t>月</w:t>
              </w:r>
              <w:r w:rsidRPr="00EB646A">
                <w:rPr>
                  <w:rFonts w:ascii="Times New Roman" w:hAnsi="Times New Roman" w:cs="Times New Roman"/>
                  <w:szCs w:val="21"/>
                </w:rPr>
                <w:t>27</w:t>
              </w:r>
              <w:r w:rsidRPr="00EB646A">
                <w:rPr>
                  <w:rFonts w:ascii="Times New Roman" w:hAnsi="Times New Roman" w:cs="Times New Roman"/>
                  <w:szCs w:val="21"/>
                </w:rPr>
                <w:t>日公司分别召开了第四届董事会第二十五次会议、第四届监事会第二十四次会议，审议通过了《关于第三期股权激励预留授予的股票期权第一个行权期行权条件成就的议案》，</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11</w:t>
              </w:r>
              <w:r w:rsidRPr="00EB646A">
                <w:rPr>
                  <w:rFonts w:ascii="Times New Roman" w:hAnsi="Times New Roman" w:cs="Times New Roman"/>
                  <w:szCs w:val="21"/>
                </w:rPr>
                <w:t>月</w:t>
              </w:r>
              <w:r w:rsidRPr="00EB646A">
                <w:rPr>
                  <w:rFonts w:ascii="Times New Roman" w:hAnsi="Times New Roman" w:cs="Times New Roman"/>
                  <w:szCs w:val="21"/>
                </w:rPr>
                <w:t>7</w:t>
              </w:r>
              <w:r w:rsidRPr="00EB646A">
                <w:rPr>
                  <w:rFonts w:ascii="Times New Roman" w:hAnsi="Times New Roman" w:cs="Times New Roman"/>
                  <w:szCs w:val="21"/>
                </w:rPr>
                <w:t>日至</w:t>
              </w:r>
              <w:r w:rsidRPr="00EB646A">
                <w:rPr>
                  <w:rFonts w:ascii="Times New Roman" w:hAnsi="Times New Roman" w:cs="Times New Roman"/>
                  <w:szCs w:val="21"/>
                </w:rPr>
                <w:t>2022</w:t>
              </w:r>
              <w:r w:rsidRPr="00EB646A">
                <w:rPr>
                  <w:rFonts w:ascii="Times New Roman" w:hAnsi="Times New Roman" w:cs="Times New Roman"/>
                  <w:szCs w:val="21"/>
                </w:rPr>
                <w:t>年</w:t>
              </w:r>
              <w:r w:rsidRPr="00EB646A">
                <w:rPr>
                  <w:rFonts w:ascii="Times New Roman" w:hAnsi="Times New Roman" w:cs="Times New Roman"/>
                  <w:szCs w:val="21"/>
                </w:rPr>
                <w:t>12</w:t>
              </w:r>
              <w:r w:rsidRPr="00EB646A">
                <w:rPr>
                  <w:rFonts w:ascii="Times New Roman" w:hAnsi="Times New Roman" w:cs="Times New Roman"/>
                  <w:szCs w:val="21"/>
                </w:rPr>
                <w:t>月</w:t>
              </w:r>
              <w:r w:rsidRPr="00EB646A">
                <w:rPr>
                  <w:rFonts w:ascii="Times New Roman" w:hAnsi="Times New Roman" w:cs="Times New Roman"/>
                  <w:szCs w:val="21"/>
                </w:rPr>
                <w:t>31</w:t>
              </w:r>
              <w:r w:rsidRPr="00EB646A">
                <w:rPr>
                  <w:rFonts w:ascii="Times New Roman" w:hAnsi="Times New Roman" w:cs="Times New Roman"/>
                  <w:szCs w:val="21"/>
                </w:rPr>
                <w:t>日，公司第三期股权激励计划首次授予部分激励对象自主行权且完成股份过户登记共</w:t>
              </w:r>
              <w:r w:rsidRPr="00EB646A">
                <w:rPr>
                  <w:rFonts w:ascii="Times New Roman" w:hAnsi="Times New Roman" w:cs="Times New Roman"/>
                  <w:szCs w:val="21"/>
                </w:rPr>
                <w:t>981,100</w:t>
              </w:r>
              <w:r w:rsidRPr="00EB646A">
                <w:rPr>
                  <w:rFonts w:ascii="Times New Roman" w:hAnsi="Times New Roman" w:cs="Times New Roman"/>
                  <w:szCs w:val="21"/>
                </w:rPr>
                <w:t>股，无限售条件流通股增加</w:t>
              </w:r>
              <w:r w:rsidRPr="00EB646A">
                <w:rPr>
                  <w:rFonts w:ascii="Times New Roman" w:hAnsi="Times New Roman" w:cs="Times New Roman"/>
                  <w:szCs w:val="21"/>
                </w:rPr>
                <w:t>981,100</w:t>
              </w:r>
              <w:r w:rsidRPr="00EB646A">
                <w:rPr>
                  <w:rFonts w:ascii="Times New Roman" w:hAnsi="Times New Roman" w:cs="Times New Roman"/>
                  <w:szCs w:val="21"/>
                </w:rPr>
                <w:t>股。</w:t>
              </w:r>
            </w:p>
            <w:p w14:paraId="0191919E" w14:textId="77777777" w:rsidR="00B10A0C" w:rsidRPr="00EB646A" w:rsidRDefault="00D11B25" w:rsidP="00EB646A">
              <w:pPr>
                <w:spacing w:beforeLines="50" w:before="120" w:afterLines="50" w:after="120" w:line="360" w:lineRule="auto"/>
                <w:ind w:firstLineChars="200" w:firstLine="420"/>
                <w:jc w:val="both"/>
                <w:rPr>
                  <w:rFonts w:ascii="Times New Roman" w:hAnsi="Times New Roman" w:cs="Times New Roman"/>
                  <w:szCs w:val="21"/>
                </w:rPr>
              </w:pPr>
              <w:r w:rsidRPr="00EB646A">
                <w:rPr>
                  <w:rFonts w:ascii="Times New Roman" w:hAnsi="Times New Roman" w:cs="Times New Roman"/>
                  <w:szCs w:val="21"/>
                </w:rPr>
                <w:t>综上，报告期内公司总股本由</w:t>
              </w:r>
              <w:r w:rsidRPr="00EB646A">
                <w:rPr>
                  <w:rFonts w:ascii="Times New Roman" w:hAnsi="Times New Roman" w:cs="Times New Roman"/>
                  <w:szCs w:val="21"/>
                </w:rPr>
                <w:t>318,500,474</w:t>
              </w:r>
              <w:r w:rsidRPr="00EB646A">
                <w:rPr>
                  <w:rFonts w:ascii="Times New Roman" w:hAnsi="Times New Roman" w:cs="Times New Roman"/>
                  <w:szCs w:val="21"/>
                </w:rPr>
                <w:t>股增加至</w:t>
              </w:r>
              <w:r w:rsidRPr="00EB646A">
                <w:rPr>
                  <w:rFonts w:ascii="Times New Roman" w:hAnsi="Times New Roman" w:cs="Times New Roman"/>
                  <w:szCs w:val="21"/>
                </w:rPr>
                <w:t>321,079,574</w:t>
              </w:r>
              <w:r w:rsidRPr="00EB646A">
                <w:rPr>
                  <w:rFonts w:ascii="Times New Roman" w:hAnsi="Times New Roman" w:cs="Times New Roman"/>
                  <w:szCs w:val="21"/>
                </w:rPr>
                <w:t>股，上述股本变动使公司</w:t>
              </w:r>
              <w:r w:rsidRPr="00EB646A">
                <w:rPr>
                  <w:rFonts w:ascii="Times New Roman" w:hAnsi="Times New Roman" w:cs="Times New Roman"/>
                  <w:szCs w:val="21"/>
                </w:rPr>
                <w:t>2022</w:t>
              </w:r>
              <w:r w:rsidRPr="00EB646A">
                <w:rPr>
                  <w:rFonts w:ascii="Times New Roman" w:hAnsi="Times New Roman" w:cs="Times New Roman"/>
                  <w:szCs w:val="21"/>
                </w:rPr>
                <w:t>年基本每股收益及每股净资产等指标相应变动，如按照股本变动</w:t>
              </w:r>
              <w:r w:rsidR="000964D9" w:rsidRPr="00EB646A">
                <w:rPr>
                  <w:rFonts w:ascii="Times New Roman" w:hAnsi="Times New Roman" w:cs="Times New Roman"/>
                  <w:szCs w:val="21"/>
                </w:rPr>
                <w:t>前</w:t>
              </w:r>
              <w:r w:rsidRPr="00EB646A">
                <w:rPr>
                  <w:rFonts w:ascii="Times New Roman" w:hAnsi="Times New Roman" w:cs="Times New Roman"/>
                  <w:szCs w:val="21"/>
                </w:rPr>
                <w:t>318,500,474</w:t>
              </w:r>
              <w:r w:rsidRPr="00EB646A">
                <w:rPr>
                  <w:rFonts w:ascii="Times New Roman" w:hAnsi="Times New Roman" w:cs="Times New Roman"/>
                  <w:szCs w:val="21"/>
                </w:rPr>
                <w:t>股计算，</w:t>
              </w:r>
              <w:r w:rsidRPr="00EB646A">
                <w:rPr>
                  <w:rFonts w:ascii="Times New Roman" w:hAnsi="Times New Roman" w:cs="Times New Roman"/>
                  <w:szCs w:val="21"/>
                </w:rPr>
                <w:t>2022</w:t>
              </w:r>
              <w:r w:rsidRPr="00EB646A">
                <w:rPr>
                  <w:rFonts w:ascii="Times New Roman" w:hAnsi="Times New Roman" w:cs="Times New Roman"/>
                  <w:szCs w:val="21"/>
                </w:rPr>
                <w:t>年基本每股收益、每股净资产分别为</w:t>
              </w:r>
              <w:r w:rsidR="000964D9" w:rsidRPr="00EB646A">
                <w:rPr>
                  <w:rFonts w:ascii="Times New Roman" w:hAnsi="Times New Roman" w:cs="Times New Roman"/>
                  <w:szCs w:val="21"/>
                </w:rPr>
                <w:t>0.887</w:t>
              </w:r>
              <w:r w:rsidRPr="00EB646A">
                <w:rPr>
                  <w:rFonts w:ascii="Times New Roman" w:hAnsi="Times New Roman" w:cs="Times New Roman"/>
                  <w:szCs w:val="21"/>
                </w:rPr>
                <w:t>元、</w:t>
              </w:r>
              <w:r w:rsidR="000964D9" w:rsidRPr="00EB646A">
                <w:rPr>
                  <w:rFonts w:ascii="Times New Roman" w:hAnsi="Times New Roman" w:cs="Times New Roman"/>
                  <w:szCs w:val="21"/>
                </w:rPr>
                <w:t>14.004</w:t>
              </w:r>
              <w:r w:rsidRPr="00EB646A">
                <w:rPr>
                  <w:rFonts w:ascii="Times New Roman" w:hAnsi="Times New Roman" w:cs="Times New Roman"/>
                  <w:szCs w:val="21"/>
                </w:rPr>
                <w:t>元；按照变动后</w:t>
              </w:r>
              <w:r w:rsidRPr="00EB646A">
                <w:rPr>
                  <w:rFonts w:ascii="Times New Roman" w:hAnsi="Times New Roman" w:cs="Times New Roman"/>
                  <w:szCs w:val="21"/>
                </w:rPr>
                <w:t>321,079,574</w:t>
              </w:r>
              <w:r w:rsidRPr="00EB646A">
                <w:rPr>
                  <w:rFonts w:ascii="Times New Roman" w:hAnsi="Times New Roman" w:cs="Times New Roman"/>
                  <w:szCs w:val="21"/>
                </w:rPr>
                <w:t>股计算，</w:t>
              </w:r>
              <w:r w:rsidRPr="00EB646A">
                <w:rPr>
                  <w:rFonts w:ascii="Times New Roman" w:hAnsi="Times New Roman" w:cs="Times New Roman"/>
                  <w:szCs w:val="21"/>
                </w:rPr>
                <w:t>2022</w:t>
              </w:r>
              <w:r w:rsidRPr="00EB646A">
                <w:rPr>
                  <w:rFonts w:ascii="Times New Roman" w:hAnsi="Times New Roman" w:cs="Times New Roman"/>
                  <w:szCs w:val="21"/>
                </w:rPr>
                <w:t>年基本每股收益、每股净资产分别为</w:t>
              </w:r>
              <w:r w:rsidR="000964D9" w:rsidRPr="00EB646A">
                <w:rPr>
                  <w:rFonts w:ascii="Times New Roman" w:hAnsi="Times New Roman" w:cs="Times New Roman"/>
                  <w:szCs w:val="21"/>
                </w:rPr>
                <w:t>0.880</w:t>
              </w:r>
              <w:r w:rsidR="000964D9" w:rsidRPr="00EB646A">
                <w:rPr>
                  <w:rFonts w:ascii="Times New Roman" w:hAnsi="Times New Roman" w:cs="Times New Roman"/>
                  <w:szCs w:val="21"/>
                </w:rPr>
                <w:t>元</w:t>
              </w:r>
              <w:r w:rsidRPr="00EB646A">
                <w:rPr>
                  <w:rFonts w:ascii="Times New Roman" w:hAnsi="Times New Roman" w:cs="Times New Roman"/>
                  <w:szCs w:val="21"/>
                </w:rPr>
                <w:t>、</w:t>
              </w:r>
              <w:r w:rsidR="000964D9" w:rsidRPr="00EB646A">
                <w:rPr>
                  <w:rFonts w:ascii="Times New Roman" w:hAnsi="Times New Roman" w:cs="Times New Roman"/>
                  <w:szCs w:val="21"/>
                </w:rPr>
                <w:t>13.891</w:t>
              </w:r>
              <w:r w:rsidRPr="00EB646A">
                <w:rPr>
                  <w:rFonts w:ascii="Times New Roman" w:hAnsi="Times New Roman" w:cs="Times New Roman"/>
                  <w:szCs w:val="21"/>
                </w:rPr>
                <w:t>元。</w:t>
              </w:r>
            </w:p>
          </w:sdtContent>
        </w:sdt>
      </w:sdtContent>
    </w:sdt>
    <w:p w14:paraId="488C1A2A" w14:textId="77777777" w:rsidR="00B10A0C" w:rsidRDefault="00B10A0C">
      <w:pPr>
        <w:rPr>
          <w:szCs w:val="21"/>
        </w:rPr>
      </w:pPr>
    </w:p>
    <w:sdt>
      <w:sdtPr>
        <w:rPr>
          <w:rFonts w:ascii="宋体" w:hAnsi="宋体" w:cs="宋体" w:hint="eastAsia"/>
          <w:b w:val="0"/>
          <w:bCs w:val="0"/>
          <w:kern w:val="0"/>
          <w:szCs w:val="21"/>
        </w:rPr>
        <w:alias w:val="模块:现存的内部职工股情况"/>
        <w:tag w:val="_SEC_7d189716ca09434ba6cf788f2153af73"/>
        <w:id w:val="2100747670"/>
        <w:lock w:val="sdtLocked"/>
        <w:placeholder>
          <w:docPart w:val="GBC22222222222222222222222222222"/>
        </w:placeholder>
      </w:sdtPr>
      <w:sdtContent>
        <w:p w14:paraId="41D486D7" w14:textId="77777777" w:rsidR="00B10A0C" w:rsidRDefault="00D11B25">
          <w:pPr>
            <w:pStyle w:val="3"/>
            <w:numPr>
              <w:ilvl w:val="0"/>
              <w:numId w:val="46"/>
            </w:numPr>
            <w:rPr>
              <w:szCs w:val="21"/>
            </w:rPr>
          </w:pPr>
          <w:r>
            <w:rPr>
              <w:rFonts w:hint="eastAsia"/>
              <w:szCs w:val="21"/>
            </w:rPr>
            <w:t>现存的内部职工股情况</w:t>
          </w:r>
        </w:p>
        <w:sdt>
          <w:sdtPr>
            <w:alias w:val="是否适用：现存的内部职工股情况[双击切换]"/>
            <w:tag w:val="_GBC_fa5e90226e14408b891f1c5a9dbbf2c5"/>
            <w:id w:val="447127152"/>
            <w:lock w:val="sdtLocked"/>
            <w:placeholder>
              <w:docPart w:val="GBC22222222222222222222222222222"/>
            </w:placeholder>
          </w:sdtPr>
          <w:sdtContent>
            <w:p w14:paraId="1145B349" w14:textId="77777777" w:rsidR="00B10A0C" w:rsidRDefault="00D11B2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9FBAE71" w14:textId="77777777" w:rsidR="00B10A0C" w:rsidRDefault="00B10A0C"/>
    <w:p w14:paraId="0760045D" w14:textId="77777777" w:rsidR="00B10A0C" w:rsidRDefault="00D11B25">
      <w:pPr>
        <w:pStyle w:val="2"/>
        <w:numPr>
          <w:ilvl w:val="0"/>
          <w:numId w:val="43"/>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492330620"/>
        <w:lock w:val="sdtLocked"/>
        <w:placeholder>
          <w:docPart w:val="GBC22222222222222222222222222222"/>
        </w:placeholder>
      </w:sdtPr>
      <w:sdtEndPr>
        <w:rPr>
          <w:rFonts w:hint="eastAsia"/>
          <w:sz w:val="21"/>
        </w:rPr>
      </w:sdtEndPr>
      <w:sdtContent>
        <w:p w14:paraId="09941910" w14:textId="77777777" w:rsidR="00B10A0C" w:rsidRDefault="00D11B25">
          <w:pPr>
            <w:pStyle w:val="3"/>
            <w:numPr>
              <w:ilvl w:val="1"/>
              <w:numId w:val="47"/>
            </w:numPr>
            <w:tabs>
              <w:tab w:val="left" w:pos="851"/>
            </w:tabs>
            <w:ind w:left="426" w:hanging="426"/>
            <w:rPr>
              <w:szCs w:val="21"/>
            </w:rPr>
          </w:pPr>
          <w:r>
            <w:rPr>
              <w:rFonts w:hint="eastAsia"/>
              <w:szCs w:val="21"/>
            </w:rPr>
            <w:t>股东总数</w:t>
          </w:r>
        </w:p>
        <w:tbl>
          <w:tblPr>
            <w:tblStyle w:val="aff0"/>
            <w:tblW w:w="0" w:type="auto"/>
            <w:tblLook w:val="04A0" w:firstRow="1" w:lastRow="0" w:firstColumn="1" w:lastColumn="0" w:noHBand="0" w:noVBand="1"/>
          </w:tblPr>
          <w:tblGrid>
            <w:gridCol w:w="4412"/>
            <w:gridCol w:w="4411"/>
          </w:tblGrid>
          <w:tr w:rsidR="00B10A0C" w14:paraId="579E8CC6" w14:textId="77777777" w:rsidTr="004A475B">
            <w:sdt>
              <w:sdtPr>
                <w:rPr>
                  <w:rFonts w:ascii="Times New Roman" w:hAnsi="Times New Roman" w:cs="Times New Roman"/>
                </w:rPr>
                <w:tag w:val="_PLD_34738880649c43ac9597effd663adc10"/>
                <w:id w:val="731962253"/>
                <w:lock w:val="sdtLocked"/>
              </w:sdtPr>
              <w:sdtContent>
                <w:tc>
                  <w:tcPr>
                    <w:tcW w:w="4524" w:type="dxa"/>
                    <w:tcMar>
                      <w:top w:w="57" w:type="dxa"/>
                      <w:bottom w:w="57" w:type="dxa"/>
                    </w:tcMar>
                    <w:vAlign w:val="center"/>
                  </w:tcPr>
                  <w:p w14:paraId="119233E9"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截至报告期末普通股股东总数</w:t>
                    </w:r>
                    <w:r w:rsidRPr="004A475B">
                      <w:rPr>
                        <w:rFonts w:ascii="Times New Roman" w:hAnsi="Times New Roman" w:cs="Times New Roman"/>
                        <w:szCs w:val="21"/>
                      </w:rPr>
                      <w:t>(</w:t>
                    </w:r>
                    <w:r w:rsidRPr="004A475B">
                      <w:rPr>
                        <w:rFonts w:ascii="Times New Roman" w:hAnsi="Times New Roman" w:cs="Times New Roman"/>
                        <w:szCs w:val="21"/>
                      </w:rPr>
                      <w:t>户</w:t>
                    </w:r>
                    <w:r w:rsidRPr="004A475B">
                      <w:rPr>
                        <w:rFonts w:ascii="Times New Roman" w:hAnsi="Times New Roman" w:cs="Times New Roman"/>
                        <w:szCs w:val="21"/>
                      </w:rPr>
                      <w:t>)</w:t>
                    </w:r>
                  </w:p>
                </w:tc>
              </w:sdtContent>
            </w:sdt>
            <w:sdt>
              <w:sdtPr>
                <w:rPr>
                  <w:rFonts w:ascii="Times New Roman" w:hAnsi="Times New Roman" w:cs="Times New Roman"/>
                  <w:szCs w:val="21"/>
                </w:rPr>
                <w:alias w:val="报告期末股东总数"/>
                <w:tag w:val="_GBC_510087fb1e024fb293d32127713e45f8"/>
                <w:id w:val="453752854"/>
                <w:lock w:val="sdtLocked"/>
              </w:sdtPr>
              <w:sdtContent>
                <w:tc>
                  <w:tcPr>
                    <w:tcW w:w="4524" w:type="dxa"/>
                    <w:tcMar>
                      <w:top w:w="57" w:type="dxa"/>
                      <w:bottom w:w="57" w:type="dxa"/>
                    </w:tcMar>
                    <w:vAlign w:val="center"/>
                  </w:tcPr>
                  <w:p w14:paraId="30DE34DB"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48,212</w:t>
                    </w:r>
                  </w:p>
                </w:tc>
              </w:sdtContent>
            </w:sdt>
          </w:tr>
          <w:tr w:rsidR="00B10A0C" w14:paraId="71F0C1A5" w14:textId="77777777" w:rsidTr="004A475B">
            <w:sdt>
              <w:sdtPr>
                <w:rPr>
                  <w:rFonts w:ascii="Times New Roman" w:hAnsi="Times New Roman" w:cs="Times New Roman"/>
                </w:rPr>
                <w:tag w:val="_PLD_d41b7c4d29ef4d5cb2701ef9955403fb"/>
                <w:id w:val="2064823966"/>
                <w:lock w:val="sdtLocked"/>
              </w:sdtPr>
              <w:sdtContent>
                <w:tc>
                  <w:tcPr>
                    <w:tcW w:w="4524" w:type="dxa"/>
                    <w:tcMar>
                      <w:top w:w="57" w:type="dxa"/>
                      <w:bottom w:w="57" w:type="dxa"/>
                    </w:tcMar>
                    <w:vAlign w:val="center"/>
                  </w:tcPr>
                  <w:p w14:paraId="788B7240"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年度报告披露日前上一月末的普通股股东总数</w:t>
                    </w:r>
                    <w:r w:rsidRPr="004A475B">
                      <w:rPr>
                        <w:rFonts w:ascii="Times New Roman" w:hAnsi="Times New Roman" w:cs="Times New Roman"/>
                        <w:szCs w:val="21"/>
                      </w:rPr>
                      <w:t>(</w:t>
                    </w:r>
                    <w:r w:rsidRPr="004A475B">
                      <w:rPr>
                        <w:rFonts w:ascii="Times New Roman" w:hAnsi="Times New Roman" w:cs="Times New Roman"/>
                        <w:szCs w:val="21"/>
                      </w:rPr>
                      <w:t>户</w:t>
                    </w:r>
                    <w:r w:rsidRPr="004A475B">
                      <w:rPr>
                        <w:rFonts w:ascii="Times New Roman" w:hAnsi="Times New Roman" w:cs="Times New Roman"/>
                        <w:szCs w:val="21"/>
                      </w:rPr>
                      <w:t>)</w:t>
                    </w:r>
                  </w:p>
                </w:tc>
              </w:sdtContent>
            </w:sdt>
            <w:tc>
              <w:tcPr>
                <w:tcW w:w="4524" w:type="dxa"/>
                <w:tcMar>
                  <w:top w:w="57" w:type="dxa"/>
                  <w:bottom w:w="57" w:type="dxa"/>
                </w:tcMar>
                <w:vAlign w:val="center"/>
              </w:tcPr>
              <w:p w14:paraId="18AAF7CA"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57,593</w:t>
                </w:r>
              </w:p>
            </w:tc>
          </w:tr>
          <w:tr w:rsidR="00B10A0C" w14:paraId="099803F3" w14:textId="77777777" w:rsidTr="004A475B">
            <w:sdt>
              <w:sdtPr>
                <w:rPr>
                  <w:rFonts w:ascii="Times New Roman" w:hAnsi="Times New Roman" w:cs="Times New Roman"/>
                </w:rPr>
                <w:tag w:val="_PLD_128bf4883d704a5b968c7e3ad90ab399"/>
                <w:id w:val="816460170"/>
                <w:lock w:val="sdtLocked"/>
              </w:sdtPr>
              <w:sdtContent>
                <w:tc>
                  <w:tcPr>
                    <w:tcW w:w="4524" w:type="dxa"/>
                    <w:tcMar>
                      <w:top w:w="57" w:type="dxa"/>
                      <w:bottom w:w="57" w:type="dxa"/>
                    </w:tcMar>
                    <w:vAlign w:val="center"/>
                  </w:tcPr>
                  <w:p w14:paraId="3C41B8CC"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截至报告期末表决权恢复的优先股股东总数（户）</w:t>
                    </w:r>
                  </w:p>
                </w:tc>
              </w:sdtContent>
            </w:sdt>
            <w:tc>
              <w:tcPr>
                <w:tcW w:w="4524" w:type="dxa"/>
                <w:tcMar>
                  <w:top w:w="57" w:type="dxa"/>
                  <w:bottom w:w="57" w:type="dxa"/>
                </w:tcMar>
                <w:vAlign w:val="center"/>
              </w:tcPr>
              <w:p w14:paraId="405B4CA4"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tr>
          <w:tr w:rsidR="00B10A0C" w14:paraId="23EF23E4" w14:textId="77777777" w:rsidTr="004A475B">
            <w:sdt>
              <w:sdtPr>
                <w:rPr>
                  <w:rFonts w:ascii="Times New Roman" w:hAnsi="Times New Roman" w:cs="Times New Roman"/>
                </w:rPr>
                <w:tag w:val="_PLD_05812c57c24247e4acc80620ba300bf1"/>
                <w:id w:val="-991477499"/>
                <w:lock w:val="sdtLocked"/>
              </w:sdtPr>
              <w:sdtContent>
                <w:tc>
                  <w:tcPr>
                    <w:tcW w:w="4524" w:type="dxa"/>
                    <w:tcMar>
                      <w:top w:w="57" w:type="dxa"/>
                      <w:bottom w:w="57" w:type="dxa"/>
                    </w:tcMar>
                    <w:vAlign w:val="center"/>
                  </w:tcPr>
                  <w:p w14:paraId="27DC48FC"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年度报告披露日前上一月末表决权恢复的优先股股东总数（户）</w:t>
                    </w:r>
                  </w:p>
                </w:tc>
              </w:sdtContent>
            </w:sdt>
            <w:tc>
              <w:tcPr>
                <w:tcW w:w="4524" w:type="dxa"/>
                <w:tcMar>
                  <w:top w:w="57" w:type="dxa"/>
                  <w:bottom w:w="57" w:type="dxa"/>
                </w:tcMar>
                <w:vAlign w:val="center"/>
              </w:tcPr>
              <w:p w14:paraId="48E8BEDE"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tr>
        </w:tbl>
        <w:p w14:paraId="2840A21E" w14:textId="77777777" w:rsidR="00B10A0C" w:rsidRDefault="00000000">
          <w:pPr>
            <w:rPr>
              <w:szCs w:val="21"/>
            </w:rPr>
          </w:pPr>
        </w:p>
      </w:sdtContent>
    </w:sdt>
    <w:p w14:paraId="52982CE4" w14:textId="77777777" w:rsidR="00B10A0C" w:rsidRDefault="00D11B25">
      <w:pPr>
        <w:pStyle w:val="3"/>
        <w:numPr>
          <w:ilvl w:val="1"/>
          <w:numId w:val="47"/>
        </w:numPr>
        <w:ind w:left="426" w:hanging="426"/>
      </w:pPr>
      <w:bookmarkStart w:id="119" w:name="_Toc342059485"/>
      <w:bookmarkStart w:id="120" w:name="_Toc342565998"/>
      <w:r>
        <w:rPr>
          <w:rFonts w:hint="eastAsia"/>
          <w:szCs w:val="21"/>
        </w:rPr>
        <w:t>截至报告期末前十名股东、前十名流通股东（或无限售条件股东）持股情况表</w:t>
      </w:r>
    </w:p>
    <w:bookmarkEnd w:id="120" w:displacedByCustomXml="next"/>
    <w:bookmarkEnd w:id="119" w:displacedByCustomXml="next"/>
    <w:bookmarkStart w:id="121" w:name="_Hlk27487213" w:displacedByCustomXml="next"/>
    <w:sdt>
      <w:sdtPr>
        <w:rPr>
          <w:rFonts w:hint="eastAsia"/>
          <w:szCs w:val="21"/>
        </w:rPr>
        <w:alias w:val="选项模块:前十名股东持股情况(已完成或不涉及股改)"/>
        <w:tag w:val="_SEC_f0d49341729546c79e65e551f2f6d5d7"/>
        <w:id w:val="2020890516"/>
        <w:lock w:val="sdtLocked"/>
        <w:placeholder>
          <w:docPart w:val="GBC22222222222222222222222222222"/>
        </w:placeholder>
      </w:sdtPr>
      <w:sdtEndPr>
        <w:rPr>
          <w:rFonts w:ascii="Times New Roman" w:hAnsi="Times New Roman" w:cs="Times New Roman" w:hint="default"/>
        </w:rPr>
      </w:sdtEndPr>
      <w:sdtContent>
        <w:p w14:paraId="32FF186C" w14:textId="77777777" w:rsidR="00B10A0C" w:rsidRDefault="00D11B25">
          <w:pPr>
            <w:ind w:firstLineChars="1900" w:firstLine="3990"/>
            <w:jc w:val="right"/>
            <w:rPr>
              <w:szCs w:val="21"/>
            </w:rPr>
          </w:pPr>
          <w:r>
            <w:rPr>
              <w:bCs/>
              <w:szCs w:val="21"/>
            </w:rPr>
            <w:t>单位:</w:t>
          </w:r>
          <w:sdt>
            <w:sdtPr>
              <w:rPr>
                <w:bCs/>
                <w:szCs w:val="21"/>
              </w:rPr>
              <w:alias w:val="单位：前十名股东持股情况"/>
              <w:tag w:val="_GBC_b59e95c09d914c83b42ae5b68d0d6987"/>
              <w:id w:val="108310025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Style w:val="g3"/>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085"/>
            <w:gridCol w:w="1232"/>
            <w:gridCol w:w="739"/>
            <w:gridCol w:w="657"/>
            <w:gridCol w:w="802"/>
            <w:gridCol w:w="654"/>
            <w:gridCol w:w="654"/>
            <w:gridCol w:w="1686"/>
          </w:tblGrid>
          <w:tr w:rsidR="00B10A0C" w14:paraId="0750717B" w14:textId="77777777" w:rsidTr="004A475B">
            <w:trPr>
              <w:jc w:val="center"/>
            </w:trPr>
            <w:sdt>
              <w:sdtPr>
                <w:tag w:val="_PLD_12180439b5ff4b00a01ff1f87b70f1de"/>
                <w:id w:val="-260367855"/>
                <w:lock w:val="sdtLocked"/>
              </w:sdtPr>
              <w:sdtContent>
                <w:tc>
                  <w:tcPr>
                    <w:tcW w:w="0" w:type="auto"/>
                    <w:gridSpan w:val="9"/>
                    <w:shd w:val="clear" w:color="auto" w:fill="auto"/>
                    <w:tcMar>
                      <w:top w:w="57" w:type="dxa"/>
                      <w:bottom w:w="57" w:type="dxa"/>
                    </w:tcMar>
                    <w:vAlign w:val="center"/>
                  </w:tcPr>
                  <w:p w14:paraId="7F58A8CB" w14:textId="77777777" w:rsidR="00B10A0C" w:rsidRPr="004A475B" w:rsidRDefault="00D11B25">
                    <w:pPr>
                      <w:pStyle w:val="ab"/>
                      <w:jc w:val="center"/>
                    </w:pPr>
                    <w:r w:rsidRPr="004A475B">
                      <w:t>前十名股东持股情况</w:t>
                    </w:r>
                  </w:p>
                </w:tc>
              </w:sdtContent>
            </w:sdt>
          </w:tr>
          <w:tr w:rsidR="00B10A0C" w14:paraId="7FE17E2A" w14:textId="77777777" w:rsidTr="004A475B">
            <w:trPr>
              <w:jc w:val="center"/>
            </w:trPr>
            <w:sdt>
              <w:sdtPr>
                <w:rPr>
                  <w:rFonts w:ascii="Times New Roman" w:hAnsi="Times New Roman" w:cs="Times New Roman"/>
                </w:rPr>
                <w:tag w:val="_PLD_4e40ad86e5ee4c0cb28f819aa3924fb2"/>
                <w:id w:val="1052125370"/>
                <w:lock w:val="sdtLocked"/>
              </w:sdtPr>
              <w:sdtContent>
                <w:tc>
                  <w:tcPr>
                    <w:tcW w:w="0" w:type="auto"/>
                    <w:vMerge w:val="restart"/>
                    <w:shd w:val="clear" w:color="auto" w:fill="auto"/>
                    <w:tcMar>
                      <w:top w:w="57" w:type="dxa"/>
                      <w:bottom w:w="57" w:type="dxa"/>
                    </w:tcMar>
                    <w:vAlign w:val="center"/>
                  </w:tcPr>
                  <w:p w14:paraId="341E275E"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股东名称</w:t>
                    </w:r>
                  </w:p>
                  <w:p w14:paraId="03D91705"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（全称）</w:t>
                    </w:r>
                  </w:p>
                </w:tc>
              </w:sdtContent>
            </w:sdt>
            <w:sdt>
              <w:sdtPr>
                <w:rPr>
                  <w:rFonts w:ascii="Times New Roman" w:hAnsi="Times New Roman" w:cs="Times New Roman"/>
                </w:rPr>
                <w:tag w:val="_PLD_587b672a54ed4481b14f0963f010aefb"/>
                <w:id w:val="-1096469355"/>
                <w:lock w:val="sdtLocked"/>
              </w:sdtPr>
              <w:sdtContent>
                <w:tc>
                  <w:tcPr>
                    <w:tcW w:w="0" w:type="auto"/>
                    <w:vMerge w:val="restart"/>
                    <w:shd w:val="clear" w:color="auto" w:fill="auto"/>
                    <w:tcMar>
                      <w:top w:w="57" w:type="dxa"/>
                      <w:bottom w:w="57" w:type="dxa"/>
                    </w:tcMar>
                    <w:vAlign w:val="center"/>
                  </w:tcPr>
                  <w:p w14:paraId="3A54D470"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报告期内增减</w:t>
                    </w:r>
                  </w:p>
                </w:tc>
              </w:sdtContent>
            </w:sdt>
            <w:sdt>
              <w:sdtPr>
                <w:rPr>
                  <w:rFonts w:ascii="Times New Roman" w:hAnsi="Times New Roman" w:cs="Times New Roman"/>
                </w:rPr>
                <w:tag w:val="_PLD_580f25e9dfa24c1d91f3845b6a6a42e5"/>
                <w:id w:val="2033145032"/>
                <w:lock w:val="sdtLocked"/>
              </w:sdtPr>
              <w:sdtContent>
                <w:tc>
                  <w:tcPr>
                    <w:tcW w:w="0" w:type="auto"/>
                    <w:vMerge w:val="restart"/>
                    <w:shd w:val="clear" w:color="auto" w:fill="auto"/>
                    <w:tcMar>
                      <w:top w:w="57" w:type="dxa"/>
                      <w:bottom w:w="57" w:type="dxa"/>
                    </w:tcMar>
                    <w:vAlign w:val="center"/>
                  </w:tcPr>
                  <w:p w14:paraId="63669A50"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期末持股数量</w:t>
                    </w:r>
                  </w:p>
                </w:tc>
              </w:sdtContent>
            </w:sdt>
            <w:sdt>
              <w:sdtPr>
                <w:rPr>
                  <w:rFonts w:ascii="Times New Roman" w:hAnsi="Times New Roman" w:cs="Times New Roman"/>
                </w:rPr>
                <w:tag w:val="_PLD_e80658c5388c4bb0871489372e62334d"/>
                <w:id w:val="-872603913"/>
                <w:lock w:val="sdtLocked"/>
              </w:sdtPr>
              <w:sdtContent>
                <w:tc>
                  <w:tcPr>
                    <w:tcW w:w="0" w:type="auto"/>
                    <w:vMerge w:val="restart"/>
                    <w:shd w:val="clear" w:color="auto" w:fill="auto"/>
                    <w:tcMar>
                      <w:top w:w="57" w:type="dxa"/>
                      <w:bottom w:w="57" w:type="dxa"/>
                    </w:tcMar>
                    <w:vAlign w:val="center"/>
                  </w:tcPr>
                  <w:p w14:paraId="723ACFCB"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比例</w:t>
                    </w:r>
                    <w:r w:rsidRPr="004A475B">
                      <w:rPr>
                        <w:rFonts w:ascii="Times New Roman" w:hAnsi="Times New Roman" w:cs="Times New Roman"/>
                        <w:szCs w:val="21"/>
                      </w:rPr>
                      <w:t>(%)</w:t>
                    </w:r>
                  </w:p>
                </w:tc>
              </w:sdtContent>
            </w:sdt>
            <w:sdt>
              <w:sdtPr>
                <w:tag w:val="_PLD_0ed52eb839784cb0ab83b1692dc8b283"/>
                <w:id w:val="627203981"/>
                <w:lock w:val="sdtLocked"/>
              </w:sdtPr>
              <w:sdtContent>
                <w:tc>
                  <w:tcPr>
                    <w:tcW w:w="0" w:type="auto"/>
                    <w:vMerge w:val="restart"/>
                    <w:shd w:val="clear" w:color="auto" w:fill="auto"/>
                    <w:tcMar>
                      <w:top w:w="57" w:type="dxa"/>
                      <w:bottom w:w="57" w:type="dxa"/>
                    </w:tcMar>
                    <w:vAlign w:val="center"/>
                  </w:tcPr>
                  <w:p w14:paraId="55428BB1" w14:textId="77777777" w:rsidR="00B10A0C" w:rsidRPr="004A475B" w:rsidRDefault="00D11B25">
                    <w:pPr>
                      <w:pStyle w:val="a3"/>
                      <w:rPr>
                        <w:bCs/>
                        <w:color w:val="00B050"/>
                      </w:rPr>
                    </w:pPr>
                    <w:r w:rsidRPr="004A475B">
                      <w:rPr>
                        <w:bCs/>
                      </w:rPr>
                      <w:t>持有有限售条件股份数量</w:t>
                    </w:r>
                  </w:p>
                </w:tc>
              </w:sdtContent>
            </w:sdt>
            <w:sdt>
              <w:sdtPr>
                <w:rPr>
                  <w:rFonts w:ascii="Times New Roman" w:hAnsi="Times New Roman" w:cs="Times New Roman"/>
                </w:rPr>
                <w:tag w:val="_PLD_6d0fce9e7c914a578f4702348340f346"/>
                <w:id w:val="-189150890"/>
                <w:lock w:val="sdtLocked"/>
              </w:sdtPr>
              <w:sdtContent>
                <w:tc>
                  <w:tcPr>
                    <w:tcW w:w="2041" w:type="dxa"/>
                    <w:gridSpan w:val="3"/>
                    <w:shd w:val="clear" w:color="auto" w:fill="auto"/>
                    <w:tcMar>
                      <w:top w:w="57" w:type="dxa"/>
                      <w:bottom w:w="57" w:type="dxa"/>
                    </w:tcMar>
                    <w:vAlign w:val="center"/>
                  </w:tcPr>
                  <w:p w14:paraId="74F5E355"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质押、标记或冻结情况</w:t>
                    </w:r>
                  </w:p>
                </w:tc>
              </w:sdtContent>
            </w:sdt>
            <w:sdt>
              <w:sdtPr>
                <w:rPr>
                  <w:rFonts w:ascii="Times New Roman" w:hAnsi="Times New Roman" w:cs="Times New Roman"/>
                </w:rPr>
                <w:tag w:val="_PLD_57b1e0d0ab2d4113aada0c0394d1589d"/>
                <w:id w:val="1486359785"/>
                <w:lock w:val="sdtLocked"/>
              </w:sdtPr>
              <w:sdtContent>
                <w:tc>
                  <w:tcPr>
                    <w:tcW w:w="1144" w:type="dxa"/>
                    <w:vMerge w:val="restart"/>
                    <w:shd w:val="clear" w:color="auto" w:fill="auto"/>
                    <w:tcMar>
                      <w:top w:w="57" w:type="dxa"/>
                      <w:bottom w:w="57" w:type="dxa"/>
                    </w:tcMar>
                    <w:vAlign w:val="center"/>
                  </w:tcPr>
                  <w:p w14:paraId="181F3283"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股东性质</w:t>
                    </w:r>
                  </w:p>
                </w:tc>
              </w:sdtContent>
            </w:sdt>
          </w:tr>
          <w:tr w:rsidR="00B10A0C" w14:paraId="75F83C1D" w14:textId="77777777" w:rsidTr="004A475B">
            <w:trPr>
              <w:jc w:val="center"/>
            </w:trPr>
            <w:tc>
              <w:tcPr>
                <w:tcW w:w="0" w:type="auto"/>
                <w:vMerge/>
                <w:tcBorders>
                  <w:bottom w:val="single" w:sz="4" w:space="0" w:color="auto"/>
                </w:tcBorders>
                <w:shd w:val="clear" w:color="auto" w:fill="auto"/>
                <w:tcMar>
                  <w:top w:w="57" w:type="dxa"/>
                  <w:bottom w:w="57" w:type="dxa"/>
                </w:tcMar>
                <w:vAlign w:val="center"/>
              </w:tcPr>
              <w:p w14:paraId="08B20267" w14:textId="77777777" w:rsidR="00B10A0C" w:rsidRPr="004A475B" w:rsidRDefault="00B10A0C">
                <w:pPr>
                  <w:jc w:val="center"/>
                  <w:rPr>
                    <w:rFonts w:ascii="Times New Roman" w:hAnsi="Times New Roman" w:cs="Times New Roman"/>
                    <w:szCs w:val="21"/>
                  </w:rPr>
                </w:pPr>
              </w:p>
            </w:tc>
            <w:tc>
              <w:tcPr>
                <w:tcW w:w="0" w:type="auto"/>
                <w:vMerge/>
                <w:tcBorders>
                  <w:bottom w:val="single" w:sz="4" w:space="0" w:color="auto"/>
                </w:tcBorders>
                <w:shd w:val="clear" w:color="auto" w:fill="auto"/>
                <w:tcMar>
                  <w:top w:w="57" w:type="dxa"/>
                  <w:bottom w:w="57" w:type="dxa"/>
                </w:tcMar>
                <w:vAlign w:val="center"/>
              </w:tcPr>
              <w:p w14:paraId="3012E7AF" w14:textId="77777777" w:rsidR="00B10A0C" w:rsidRPr="004A475B" w:rsidRDefault="00B10A0C">
                <w:pPr>
                  <w:jc w:val="center"/>
                  <w:rPr>
                    <w:rFonts w:ascii="Times New Roman" w:hAnsi="Times New Roman" w:cs="Times New Roman"/>
                    <w:szCs w:val="21"/>
                  </w:rPr>
                </w:pPr>
              </w:p>
            </w:tc>
            <w:tc>
              <w:tcPr>
                <w:tcW w:w="0" w:type="auto"/>
                <w:vMerge/>
                <w:tcBorders>
                  <w:bottom w:val="single" w:sz="4" w:space="0" w:color="auto"/>
                </w:tcBorders>
                <w:shd w:val="clear" w:color="auto" w:fill="auto"/>
                <w:tcMar>
                  <w:top w:w="57" w:type="dxa"/>
                  <w:bottom w:w="57" w:type="dxa"/>
                </w:tcMar>
                <w:vAlign w:val="center"/>
              </w:tcPr>
              <w:p w14:paraId="604EFC3D" w14:textId="77777777" w:rsidR="00B10A0C" w:rsidRPr="004A475B" w:rsidRDefault="00B10A0C">
                <w:pPr>
                  <w:jc w:val="center"/>
                  <w:rPr>
                    <w:rFonts w:ascii="Times New Roman" w:hAnsi="Times New Roman" w:cs="Times New Roman"/>
                    <w:szCs w:val="21"/>
                  </w:rPr>
                </w:pPr>
              </w:p>
            </w:tc>
            <w:tc>
              <w:tcPr>
                <w:tcW w:w="0" w:type="auto"/>
                <w:vMerge/>
                <w:tcBorders>
                  <w:bottom w:val="single" w:sz="4" w:space="0" w:color="auto"/>
                </w:tcBorders>
                <w:shd w:val="clear" w:color="auto" w:fill="auto"/>
                <w:tcMar>
                  <w:top w:w="57" w:type="dxa"/>
                  <w:bottom w:w="57" w:type="dxa"/>
                </w:tcMar>
                <w:vAlign w:val="center"/>
              </w:tcPr>
              <w:p w14:paraId="512F9DEE" w14:textId="77777777" w:rsidR="00B10A0C" w:rsidRPr="004A475B" w:rsidRDefault="00B10A0C">
                <w:pPr>
                  <w:jc w:val="center"/>
                  <w:rPr>
                    <w:rFonts w:ascii="Times New Roman" w:hAnsi="Times New Roman" w:cs="Times New Roman"/>
                    <w:szCs w:val="21"/>
                  </w:rPr>
                </w:pPr>
              </w:p>
            </w:tc>
            <w:tc>
              <w:tcPr>
                <w:tcW w:w="0" w:type="auto"/>
                <w:vMerge/>
                <w:tcBorders>
                  <w:bottom w:val="single" w:sz="4" w:space="0" w:color="auto"/>
                </w:tcBorders>
                <w:shd w:val="clear" w:color="auto" w:fill="auto"/>
                <w:tcMar>
                  <w:top w:w="57" w:type="dxa"/>
                  <w:bottom w:w="57" w:type="dxa"/>
                </w:tcMar>
                <w:vAlign w:val="center"/>
              </w:tcPr>
              <w:p w14:paraId="2ACA9146" w14:textId="77777777" w:rsidR="00B10A0C" w:rsidRPr="004A475B" w:rsidRDefault="00B10A0C">
                <w:pPr>
                  <w:jc w:val="center"/>
                  <w:rPr>
                    <w:rFonts w:ascii="Times New Roman" w:hAnsi="Times New Roman" w:cs="Times New Roman"/>
                    <w:szCs w:val="21"/>
                  </w:rPr>
                </w:pPr>
              </w:p>
            </w:tc>
            <w:sdt>
              <w:sdtPr>
                <w:rPr>
                  <w:rFonts w:ascii="Times New Roman" w:hAnsi="Times New Roman" w:cs="Times New Roman"/>
                </w:rPr>
                <w:tag w:val="_PLD_72b090b1925c46349c7beb3ca6c0032f"/>
                <w:id w:val="-2123375878"/>
                <w:lock w:val="sdtLocked"/>
              </w:sdtPr>
              <w:sdtContent>
                <w:tc>
                  <w:tcPr>
                    <w:tcW w:w="0" w:type="auto"/>
                    <w:tcBorders>
                      <w:bottom w:val="single" w:sz="4" w:space="0" w:color="auto"/>
                    </w:tcBorders>
                    <w:shd w:val="clear" w:color="auto" w:fill="auto"/>
                    <w:tcMar>
                      <w:top w:w="57" w:type="dxa"/>
                      <w:bottom w:w="57" w:type="dxa"/>
                    </w:tcMar>
                    <w:vAlign w:val="center"/>
                  </w:tcPr>
                  <w:p w14:paraId="3833EDCB"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股份状态</w:t>
                    </w:r>
                  </w:p>
                </w:tc>
              </w:sdtContent>
            </w:sdt>
            <w:sdt>
              <w:sdtPr>
                <w:rPr>
                  <w:rFonts w:ascii="Times New Roman" w:hAnsi="Times New Roman" w:cs="Times New Roman"/>
                </w:rPr>
                <w:tag w:val="_PLD_76e0ca0392384ff795b7613d764041da"/>
                <w:id w:val="630367996"/>
                <w:lock w:val="sdtLocked"/>
              </w:sdtPr>
              <w:sdtContent>
                <w:tc>
                  <w:tcPr>
                    <w:tcW w:w="1266" w:type="dxa"/>
                    <w:gridSpan w:val="2"/>
                    <w:tcBorders>
                      <w:bottom w:val="single" w:sz="4" w:space="0" w:color="auto"/>
                    </w:tcBorders>
                    <w:shd w:val="clear" w:color="auto" w:fill="auto"/>
                    <w:tcMar>
                      <w:top w:w="57" w:type="dxa"/>
                      <w:bottom w:w="57" w:type="dxa"/>
                    </w:tcMar>
                    <w:vAlign w:val="center"/>
                  </w:tcPr>
                  <w:p w14:paraId="3B364389"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数量</w:t>
                    </w:r>
                  </w:p>
                </w:tc>
              </w:sdtContent>
            </w:sdt>
            <w:tc>
              <w:tcPr>
                <w:tcW w:w="1144" w:type="dxa"/>
                <w:vMerge/>
                <w:shd w:val="clear" w:color="auto" w:fill="auto"/>
                <w:tcMar>
                  <w:top w:w="57" w:type="dxa"/>
                  <w:bottom w:w="57" w:type="dxa"/>
                </w:tcMar>
                <w:vAlign w:val="center"/>
              </w:tcPr>
              <w:p w14:paraId="2BC9C0DA" w14:textId="77777777" w:rsidR="00B10A0C" w:rsidRPr="004A475B" w:rsidRDefault="00B10A0C">
                <w:pPr>
                  <w:jc w:val="center"/>
                  <w:rPr>
                    <w:rFonts w:ascii="Times New Roman" w:hAnsi="Times New Roman" w:cs="Times New Roman"/>
                    <w:szCs w:val="21"/>
                  </w:rPr>
                </w:pPr>
              </w:p>
            </w:tc>
          </w:tr>
          <w:sdt>
            <w:sdtPr>
              <w:rPr>
                <w:rFonts w:ascii="Times New Roman" w:hAnsi="Times New Roman" w:cs="Times New Roman"/>
                <w:szCs w:val="21"/>
              </w:rPr>
              <w:alias w:val="前十名股东持股情况"/>
              <w:tag w:val="_TUP_dfb07f5d24d04bbbad485e33c5e2bd12"/>
              <w:id w:val="-899516560"/>
              <w:lock w:val="sdtLocked"/>
              <w:placeholder>
                <w:docPart w:val="3A81012D6FA440D8ACEC0C11F37820AB"/>
              </w:placeholder>
            </w:sdtPr>
            <w:sdtEndPr>
              <w:rPr>
                <w:color w:val="FF9900"/>
              </w:rPr>
            </w:sdtEndPr>
            <w:sdtContent>
              <w:tr w:rsidR="00B10A0C" w14:paraId="7EA26C75" w14:textId="77777777" w:rsidTr="004A475B">
                <w:trPr>
                  <w:jc w:val="center"/>
                </w:trPr>
                <w:tc>
                  <w:tcPr>
                    <w:tcW w:w="0" w:type="auto"/>
                    <w:shd w:val="clear" w:color="auto" w:fill="auto"/>
                    <w:tcMar>
                      <w:top w:w="57" w:type="dxa"/>
                      <w:bottom w:w="57" w:type="dxa"/>
                    </w:tcMar>
                    <w:vAlign w:val="center"/>
                  </w:tcPr>
                  <w:p w14:paraId="4F272B55"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蒋渊</w:t>
                    </w:r>
                  </w:p>
                </w:tc>
                <w:tc>
                  <w:tcPr>
                    <w:tcW w:w="0" w:type="auto"/>
                    <w:shd w:val="clear" w:color="auto" w:fill="auto"/>
                    <w:tcMar>
                      <w:top w:w="57" w:type="dxa"/>
                      <w:bottom w:w="57" w:type="dxa"/>
                    </w:tcMar>
                    <w:vAlign w:val="center"/>
                  </w:tcPr>
                  <w:p w14:paraId="2CB62D07"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tc>
                  <w:tcPr>
                    <w:tcW w:w="0" w:type="auto"/>
                    <w:shd w:val="clear" w:color="auto" w:fill="auto"/>
                    <w:tcMar>
                      <w:top w:w="57" w:type="dxa"/>
                      <w:bottom w:w="57" w:type="dxa"/>
                    </w:tcMar>
                    <w:vAlign w:val="center"/>
                  </w:tcPr>
                  <w:p w14:paraId="63EA3484"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70,802,240</w:t>
                    </w:r>
                  </w:p>
                </w:tc>
                <w:tc>
                  <w:tcPr>
                    <w:tcW w:w="0" w:type="auto"/>
                    <w:shd w:val="clear" w:color="auto" w:fill="auto"/>
                    <w:tcMar>
                      <w:top w:w="57" w:type="dxa"/>
                      <w:bottom w:w="57" w:type="dxa"/>
                    </w:tcMar>
                    <w:vAlign w:val="center"/>
                  </w:tcPr>
                  <w:p w14:paraId="2AED9707"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22.05</w:t>
                    </w:r>
                  </w:p>
                </w:tc>
                <w:tc>
                  <w:tcPr>
                    <w:tcW w:w="0" w:type="auto"/>
                    <w:shd w:val="clear" w:color="auto" w:fill="auto"/>
                    <w:tcMar>
                      <w:top w:w="57" w:type="dxa"/>
                      <w:bottom w:w="57" w:type="dxa"/>
                    </w:tcMar>
                    <w:vAlign w:val="center"/>
                  </w:tcPr>
                  <w:p w14:paraId="77C7B0AB"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sdt>
                  <w:sdtPr>
                    <w:rPr>
                      <w:rFonts w:ascii="Times New Roman" w:hAnsi="Times New Roman" w:cs="Times New Roman"/>
                      <w:szCs w:val="21"/>
                    </w:rPr>
                    <w:alias w:val="前十名股东持有股份状态"/>
                    <w:tag w:val="_GBC_46a2e2b7fded452b84eec75a5e47296b"/>
                    <w:id w:val="-213578117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tcMar>
                          <w:top w:w="57" w:type="dxa"/>
                          <w:bottom w:w="57" w:type="dxa"/>
                        </w:tcMar>
                        <w:vAlign w:val="center"/>
                      </w:tcPr>
                      <w:p w14:paraId="42D19B1D" w14:textId="77777777" w:rsidR="00B10A0C" w:rsidRPr="004A475B" w:rsidRDefault="00D11B25">
                        <w:pPr>
                          <w:jc w:val="center"/>
                          <w:rPr>
                            <w:rFonts w:ascii="Times New Roman" w:hAnsi="Times New Roman" w:cs="Times New Roman"/>
                            <w:color w:val="FF9900"/>
                            <w:szCs w:val="21"/>
                          </w:rPr>
                        </w:pPr>
                        <w:r w:rsidRPr="004A475B">
                          <w:rPr>
                            <w:rFonts w:ascii="Times New Roman" w:hAnsi="Times New Roman" w:cs="Times New Roman"/>
                            <w:szCs w:val="21"/>
                          </w:rPr>
                          <w:t>质押</w:t>
                        </w:r>
                      </w:p>
                    </w:tc>
                  </w:sdtContent>
                </w:sdt>
                <w:tc>
                  <w:tcPr>
                    <w:tcW w:w="1266" w:type="dxa"/>
                    <w:gridSpan w:val="2"/>
                    <w:shd w:val="clear" w:color="auto" w:fill="auto"/>
                    <w:tcMar>
                      <w:top w:w="57" w:type="dxa"/>
                      <w:bottom w:w="57" w:type="dxa"/>
                    </w:tcMar>
                    <w:vAlign w:val="center"/>
                  </w:tcPr>
                  <w:p w14:paraId="7E387F46"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28,600,000</w:t>
                    </w:r>
                  </w:p>
                </w:tc>
                <w:sdt>
                  <w:sdtPr>
                    <w:rPr>
                      <w:rFonts w:ascii="Times New Roman" w:hAnsi="Times New Roman" w:cs="Times New Roman"/>
                      <w:szCs w:val="21"/>
                    </w:rPr>
                    <w:alias w:val="前十名股东的股东性质"/>
                    <w:tag w:val="_GBC_84391eccdbd14aa7bbd07a260ff9d747"/>
                    <w:id w:val="10298455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Mar>
                          <w:top w:w="57" w:type="dxa"/>
                          <w:bottom w:w="57" w:type="dxa"/>
                        </w:tcMar>
                        <w:vAlign w:val="center"/>
                      </w:tcPr>
                      <w:p w14:paraId="5877952B" w14:textId="77777777" w:rsidR="00B10A0C" w:rsidRPr="004A475B" w:rsidRDefault="00D11B25">
                        <w:pPr>
                          <w:rPr>
                            <w:rFonts w:ascii="Times New Roman" w:hAnsi="Times New Roman" w:cs="Times New Roman"/>
                            <w:color w:val="FF9900"/>
                            <w:szCs w:val="21"/>
                          </w:rPr>
                        </w:pPr>
                        <w:r w:rsidRPr="004A475B">
                          <w:rPr>
                            <w:rFonts w:ascii="Times New Roman" w:hAnsi="Times New Roman" w:cs="Times New Roman"/>
                            <w:szCs w:val="21"/>
                          </w:rPr>
                          <w:t>境内自然人</w:t>
                        </w:r>
                      </w:p>
                    </w:tc>
                  </w:sdtContent>
                </w:sdt>
              </w:tr>
            </w:sdtContent>
          </w:sdt>
          <w:sdt>
            <w:sdtPr>
              <w:rPr>
                <w:rFonts w:ascii="Times New Roman" w:hAnsi="Times New Roman" w:cs="Times New Roman"/>
                <w:szCs w:val="21"/>
              </w:rPr>
              <w:alias w:val="前十名股东持股情况"/>
              <w:tag w:val="_TUP_dfb07f5d24d04bbbad485e33c5e2bd12"/>
              <w:id w:val="-2115971524"/>
              <w:lock w:val="sdtLocked"/>
              <w:placeholder>
                <w:docPart w:val="3A81012D6FA440D8ACEC0C11F37820AB"/>
              </w:placeholder>
            </w:sdtPr>
            <w:sdtEndPr>
              <w:rPr>
                <w:color w:val="FF9900"/>
              </w:rPr>
            </w:sdtEndPr>
            <w:sdtContent>
              <w:tr w:rsidR="00B10A0C" w14:paraId="518A73E1" w14:textId="77777777" w:rsidTr="004A475B">
                <w:trPr>
                  <w:jc w:val="center"/>
                </w:trPr>
                <w:tc>
                  <w:tcPr>
                    <w:tcW w:w="0" w:type="auto"/>
                    <w:shd w:val="clear" w:color="auto" w:fill="auto"/>
                    <w:tcMar>
                      <w:top w:w="57" w:type="dxa"/>
                      <w:bottom w:w="57" w:type="dxa"/>
                    </w:tcMar>
                    <w:vAlign w:val="center"/>
                  </w:tcPr>
                  <w:p w14:paraId="3827BC8A"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共青城尚纯科技产业投资合伙企业（有限合伙）</w:t>
                    </w:r>
                  </w:p>
                </w:tc>
                <w:tc>
                  <w:tcPr>
                    <w:tcW w:w="0" w:type="auto"/>
                    <w:shd w:val="clear" w:color="auto" w:fill="auto"/>
                    <w:tcMar>
                      <w:top w:w="57" w:type="dxa"/>
                      <w:bottom w:w="57" w:type="dxa"/>
                    </w:tcMar>
                    <w:vAlign w:val="center"/>
                  </w:tcPr>
                  <w:p w14:paraId="6778D3AC"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tc>
                  <w:tcPr>
                    <w:tcW w:w="0" w:type="auto"/>
                    <w:shd w:val="clear" w:color="auto" w:fill="auto"/>
                    <w:tcMar>
                      <w:top w:w="57" w:type="dxa"/>
                      <w:bottom w:w="57" w:type="dxa"/>
                    </w:tcMar>
                    <w:vAlign w:val="center"/>
                  </w:tcPr>
                  <w:p w14:paraId="215D49A6"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12,667,200</w:t>
                    </w:r>
                  </w:p>
                </w:tc>
                <w:tc>
                  <w:tcPr>
                    <w:tcW w:w="0" w:type="auto"/>
                    <w:shd w:val="clear" w:color="auto" w:fill="auto"/>
                    <w:tcMar>
                      <w:top w:w="57" w:type="dxa"/>
                      <w:bottom w:w="57" w:type="dxa"/>
                    </w:tcMar>
                    <w:vAlign w:val="center"/>
                  </w:tcPr>
                  <w:p w14:paraId="12DF28D1"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3.95</w:t>
                    </w:r>
                  </w:p>
                </w:tc>
                <w:tc>
                  <w:tcPr>
                    <w:tcW w:w="0" w:type="auto"/>
                    <w:shd w:val="clear" w:color="auto" w:fill="auto"/>
                    <w:tcMar>
                      <w:top w:w="57" w:type="dxa"/>
                      <w:bottom w:w="57" w:type="dxa"/>
                    </w:tcMar>
                    <w:vAlign w:val="center"/>
                  </w:tcPr>
                  <w:p w14:paraId="162DA6A8"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sdt>
                  <w:sdtPr>
                    <w:rPr>
                      <w:rFonts w:ascii="Times New Roman" w:hAnsi="Times New Roman" w:cs="Times New Roman"/>
                      <w:szCs w:val="21"/>
                    </w:rPr>
                    <w:alias w:val="前十名股东持有股份状态"/>
                    <w:tag w:val="_GBC_46a2e2b7fded452b84eec75a5e47296b"/>
                    <w:id w:val="127413515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tcMar>
                          <w:top w:w="57" w:type="dxa"/>
                          <w:bottom w:w="57" w:type="dxa"/>
                        </w:tcMar>
                        <w:vAlign w:val="center"/>
                      </w:tcPr>
                      <w:p w14:paraId="705F2E81" w14:textId="77777777" w:rsidR="00B10A0C" w:rsidRPr="004A475B" w:rsidRDefault="00D11B25">
                        <w:pPr>
                          <w:jc w:val="center"/>
                          <w:rPr>
                            <w:rFonts w:ascii="Times New Roman" w:hAnsi="Times New Roman" w:cs="Times New Roman"/>
                            <w:color w:val="FF9900"/>
                            <w:szCs w:val="21"/>
                          </w:rPr>
                        </w:pPr>
                        <w:r w:rsidRPr="004A475B">
                          <w:rPr>
                            <w:rFonts w:ascii="Times New Roman" w:hAnsi="Times New Roman" w:cs="Times New Roman"/>
                            <w:szCs w:val="21"/>
                          </w:rPr>
                          <w:t>无</w:t>
                        </w:r>
                      </w:p>
                    </w:tc>
                  </w:sdtContent>
                </w:sdt>
                <w:tc>
                  <w:tcPr>
                    <w:tcW w:w="1266" w:type="dxa"/>
                    <w:gridSpan w:val="2"/>
                    <w:shd w:val="clear" w:color="auto" w:fill="auto"/>
                    <w:tcMar>
                      <w:top w:w="57" w:type="dxa"/>
                      <w:bottom w:w="57" w:type="dxa"/>
                    </w:tcMar>
                    <w:vAlign w:val="center"/>
                  </w:tcPr>
                  <w:p w14:paraId="0E8802E7"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10299899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Mar>
                          <w:top w:w="57" w:type="dxa"/>
                          <w:bottom w:w="57" w:type="dxa"/>
                        </w:tcMar>
                        <w:vAlign w:val="center"/>
                      </w:tcPr>
                      <w:p w14:paraId="12E40B19" w14:textId="77777777" w:rsidR="00B10A0C" w:rsidRPr="004A475B" w:rsidRDefault="00D11B25">
                        <w:pPr>
                          <w:rPr>
                            <w:rFonts w:ascii="Times New Roman" w:hAnsi="Times New Roman" w:cs="Times New Roman"/>
                            <w:color w:val="FF9900"/>
                            <w:szCs w:val="21"/>
                          </w:rPr>
                        </w:pPr>
                        <w:r w:rsidRPr="004A475B">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dfb07f5d24d04bbbad485e33c5e2bd12"/>
              <w:id w:val="-1248878174"/>
              <w:lock w:val="sdtLocked"/>
              <w:placeholder>
                <w:docPart w:val="3A81012D6FA440D8ACEC0C11F37820AB"/>
              </w:placeholder>
            </w:sdtPr>
            <w:sdtEndPr>
              <w:rPr>
                <w:color w:val="FF9900"/>
              </w:rPr>
            </w:sdtEndPr>
            <w:sdtContent>
              <w:tr w:rsidR="00B10A0C" w14:paraId="358DB525" w14:textId="77777777" w:rsidTr="004A475B">
                <w:trPr>
                  <w:jc w:val="center"/>
                </w:trPr>
                <w:tc>
                  <w:tcPr>
                    <w:tcW w:w="0" w:type="auto"/>
                    <w:shd w:val="clear" w:color="auto" w:fill="auto"/>
                    <w:tcMar>
                      <w:top w:w="57" w:type="dxa"/>
                      <w:bottom w:w="57" w:type="dxa"/>
                    </w:tcMar>
                    <w:vAlign w:val="center"/>
                  </w:tcPr>
                  <w:p w14:paraId="478C689D"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陆龙英</w:t>
                    </w:r>
                  </w:p>
                </w:tc>
                <w:tc>
                  <w:tcPr>
                    <w:tcW w:w="0" w:type="auto"/>
                    <w:shd w:val="clear" w:color="auto" w:fill="auto"/>
                    <w:tcMar>
                      <w:top w:w="57" w:type="dxa"/>
                      <w:bottom w:w="57" w:type="dxa"/>
                    </w:tcMar>
                    <w:vAlign w:val="center"/>
                  </w:tcPr>
                  <w:p w14:paraId="70961BC2"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tc>
                  <w:tcPr>
                    <w:tcW w:w="0" w:type="auto"/>
                    <w:shd w:val="clear" w:color="auto" w:fill="auto"/>
                    <w:tcMar>
                      <w:top w:w="57" w:type="dxa"/>
                      <w:bottom w:w="57" w:type="dxa"/>
                    </w:tcMar>
                    <w:vAlign w:val="center"/>
                  </w:tcPr>
                  <w:p w14:paraId="49B3E1AE"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10,416,963</w:t>
                    </w:r>
                  </w:p>
                </w:tc>
                <w:tc>
                  <w:tcPr>
                    <w:tcW w:w="0" w:type="auto"/>
                    <w:shd w:val="clear" w:color="auto" w:fill="auto"/>
                    <w:tcMar>
                      <w:top w:w="57" w:type="dxa"/>
                      <w:bottom w:w="57" w:type="dxa"/>
                    </w:tcMar>
                    <w:vAlign w:val="center"/>
                  </w:tcPr>
                  <w:p w14:paraId="14E5A1F6"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3.24</w:t>
                    </w:r>
                  </w:p>
                </w:tc>
                <w:tc>
                  <w:tcPr>
                    <w:tcW w:w="0" w:type="auto"/>
                    <w:shd w:val="clear" w:color="auto" w:fill="auto"/>
                    <w:tcMar>
                      <w:top w:w="57" w:type="dxa"/>
                      <w:bottom w:w="57" w:type="dxa"/>
                    </w:tcMar>
                    <w:vAlign w:val="center"/>
                  </w:tcPr>
                  <w:p w14:paraId="4883145D"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sdt>
                  <w:sdtPr>
                    <w:rPr>
                      <w:rFonts w:ascii="Times New Roman" w:hAnsi="Times New Roman" w:cs="Times New Roman"/>
                      <w:szCs w:val="21"/>
                    </w:rPr>
                    <w:alias w:val="前十名股东持有股份状态"/>
                    <w:tag w:val="_GBC_46a2e2b7fded452b84eec75a5e47296b"/>
                    <w:id w:val="32517641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tcMar>
                          <w:top w:w="57" w:type="dxa"/>
                          <w:bottom w:w="57" w:type="dxa"/>
                        </w:tcMar>
                        <w:vAlign w:val="center"/>
                      </w:tcPr>
                      <w:p w14:paraId="67B0FDE3" w14:textId="77777777" w:rsidR="00B10A0C" w:rsidRPr="004A475B" w:rsidRDefault="00D11B25">
                        <w:pPr>
                          <w:jc w:val="center"/>
                          <w:rPr>
                            <w:rFonts w:ascii="Times New Roman" w:hAnsi="Times New Roman" w:cs="Times New Roman"/>
                            <w:color w:val="FF9900"/>
                            <w:szCs w:val="21"/>
                          </w:rPr>
                        </w:pPr>
                        <w:r w:rsidRPr="004A475B">
                          <w:rPr>
                            <w:rFonts w:ascii="Times New Roman" w:hAnsi="Times New Roman" w:cs="Times New Roman"/>
                            <w:szCs w:val="21"/>
                          </w:rPr>
                          <w:t>无</w:t>
                        </w:r>
                      </w:p>
                    </w:tc>
                  </w:sdtContent>
                </w:sdt>
                <w:tc>
                  <w:tcPr>
                    <w:tcW w:w="1266" w:type="dxa"/>
                    <w:gridSpan w:val="2"/>
                    <w:shd w:val="clear" w:color="auto" w:fill="auto"/>
                    <w:tcMar>
                      <w:top w:w="57" w:type="dxa"/>
                      <w:bottom w:w="57" w:type="dxa"/>
                    </w:tcMar>
                    <w:vAlign w:val="center"/>
                  </w:tcPr>
                  <w:p w14:paraId="0C08DFF5"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141524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Mar>
                          <w:top w:w="57" w:type="dxa"/>
                          <w:bottom w:w="57" w:type="dxa"/>
                        </w:tcMar>
                        <w:vAlign w:val="center"/>
                      </w:tcPr>
                      <w:p w14:paraId="4B848276" w14:textId="77777777" w:rsidR="00B10A0C" w:rsidRPr="004A475B" w:rsidRDefault="00D11B25">
                        <w:pPr>
                          <w:rPr>
                            <w:rFonts w:ascii="Times New Roman" w:hAnsi="Times New Roman" w:cs="Times New Roman"/>
                            <w:color w:val="FF9900"/>
                            <w:szCs w:val="21"/>
                          </w:rPr>
                        </w:pPr>
                        <w:r w:rsidRPr="004A475B">
                          <w:rPr>
                            <w:rFonts w:ascii="Times New Roman" w:hAnsi="Times New Roman" w:cs="Times New Roman"/>
                            <w:szCs w:val="21"/>
                          </w:rPr>
                          <w:t>境内自然人</w:t>
                        </w:r>
                      </w:p>
                    </w:tc>
                  </w:sdtContent>
                </w:sdt>
              </w:tr>
            </w:sdtContent>
          </w:sdt>
          <w:sdt>
            <w:sdtPr>
              <w:rPr>
                <w:rFonts w:ascii="Times New Roman" w:hAnsi="Times New Roman" w:cs="Times New Roman"/>
                <w:szCs w:val="21"/>
              </w:rPr>
              <w:alias w:val="前十名股东持股情况"/>
              <w:tag w:val="_TUP_dfb07f5d24d04bbbad485e33c5e2bd12"/>
              <w:id w:val="-1677261006"/>
              <w:lock w:val="sdtLocked"/>
              <w:placeholder>
                <w:docPart w:val="3A81012D6FA440D8ACEC0C11F37820AB"/>
              </w:placeholder>
            </w:sdtPr>
            <w:sdtEndPr>
              <w:rPr>
                <w:color w:val="FF9900"/>
              </w:rPr>
            </w:sdtEndPr>
            <w:sdtContent>
              <w:tr w:rsidR="00B10A0C" w14:paraId="58142CE0" w14:textId="77777777" w:rsidTr="004A475B">
                <w:trPr>
                  <w:jc w:val="center"/>
                </w:trPr>
                <w:tc>
                  <w:tcPr>
                    <w:tcW w:w="0" w:type="auto"/>
                    <w:shd w:val="clear" w:color="auto" w:fill="auto"/>
                    <w:tcMar>
                      <w:top w:w="57" w:type="dxa"/>
                      <w:bottom w:w="57" w:type="dxa"/>
                    </w:tcMar>
                    <w:vAlign w:val="center"/>
                  </w:tcPr>
                  <w:p w14:paraId="186B22D6"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赵浩</w:t>
                    </w:r>
                  </w:p>
                </w:tc>
                <w:tc>
                  <w:tcPr>
                    <w:tcW w:w="0" w:type="auto"/>
                    <w:shd w:val="clear" w:color="auto" w:fill="auto"/>
                    <w:tcMar>
                      <w:top w:w="57" w:type="dxa"/>
                      <w:bottom w:w="57" w:type="dxa"/>
                    </w:tcMar>
                    <w:vAlign w:val="center"/>
                  </w:tcPr>
                  <w:p w14:paraId="61242FC6"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-200,000</w:t>
                    </w:r>
                  </w:p>
                </w:tc>
                <w:tc>
                  <w:tcPr>
                    <w:tcW w:w="0" w:type="auto"/>
                    <w:shd w:val="clear" w:color="auto" w:fill="auto"/>
                    <w:tcMar>
                      <w:top w:w="57" w:type="dxa"/>
                      <w:bottom w:w="57" w:type="dxa"/>
                    </w:tcMar>
                    <w:vAlign w:val="center"/>
                  </w:tcPr>
                  <w:p w14:paraId="4449BC6F"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10,342,620</w:t>
                    </w:r>
                  </w:p>
                </w:tc>
                <w:tc>
                  <w:tcPr>
                    <w:tcW w:w="0" w:type="auto"/>
                    <w:shd w:val="clear" w:color="auto" w:fill="auto"/>
                    <w:tcMar>
                      <w:top w:w="57" w:type="dxa"/>
                      <w:bottom w:w="57" w:type="dxa"/>
                    </w:tcMar>
                    <w:vAlign w:val="center"/>
                  </w:tcPr>
                  <w:p w14:paraId="5BCED1AE"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3.22</w:t>
                    </w:r>
                  </w:p>
                </w:tc>
                <w:tc>
                  <w:tcPr>
                    <w:tcW w:w="0" w:type="auto"/>
                    <w:shd w:val="clear" w:color="auto" w:fill="auto"/>
                    <w:tcMar>
                      <w:top w:w="57" w:type="dxa"/>
                      <w:bottom w:w="57" w:type="dxa"/>
                    </w:tcMar>
                    <w:vAlign w:val="center"/>
                  </w:tcPr>
                  <w:p w14:paraId="284ED482"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sdt>
                  <w:sdtPr>
                    <w:rPr>
                      <w:rFonts w:ascii="Times New Roman" w:hAnsi="Times New Roman" w:cs="Times New Roman"/>
                      <w:szCs w:val="21"/>
                    </w:rPr>
                    <w:alias w:val="前十名股东持有股份状态"/>
                    <w:tag w:val="_GBC_46a2e2b7fded452b84eec75a5e47296b"/>
                    <w:id w:val="79610577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tcMar>
                          <w:top w:w="57" w:type="dxa"/>
                          <w:bottom w:w="57" w:type="dxa"/>
                        </w:tcMar>
                        <w:vAlign w:val="center"/>
                      </w:tcPr>
                      <w:p w14:paraId="733B3FF6" w14:textId="77777777" w:rsidR="00B10A0C" w:rsidRPr="004A475B" w:rsidRDefault="00D11B25">
                        <w:pPr>
                          <w:jc w:val="center"/>
                          <w:rPr>
                            <w:rFonts w:ascii="Times New Roman" w:hAnsi="Times New Roman" w:cs="Times New Roman"/>
                            <w:color w:val="FF9900"/>
                            <w:szCs w:val="21"/>
                          </w:rPr>
                        </w:pPr>
                        <w:r w:rsidRPr="004A475B">
                          <w:rPr>
                            <w:rFonts w:ascii="Times New Roman" w:hAnsi="Times New Roman" w:cs="Times New Roman"/>
                            <w:szCs w:val="21"/>
                          </w:rPr>
                          <w:t>质押</w:t>
                        </w:r>
                      </w:p>
                    </w:tc>
                  </w:sdtContent>
                </w:sdt>
                <w:tc>
                  <w:tcPr>
                    <w:tcW w:w="1266" w:type="dxa"/>
                    <w:gridSpan w:val="2"/>
                    <w:shd w:val="clear" w:color="auto" w:fill="auto"/>
                    <w:tcMar>
                      <w:top w:w="57" w:type="dxa"/>
                      <w:bottom w:w="57" w:type="dxa"/>
                    </w:tcMar>
                    <w:vAlign w:val="center"/>
                  </w:tcPr>
                  <w:p w14:paraId="4311BE2C"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2,160,000</w:t>
                    </w:r>
                  </w:p>
                </w:tc>
                <w:sdt>
                  <w:sdtPr>
                    <w:rPr>
                      <w:rFonts w:ascii="Times New Roman" w:hAnsi="Times New Roman" w:cs="Times New Roman"/>
                      <w:szCs w:val="21"/>
                    </w:rPr>
                    <w:alias w:val="前十名股东的股东性质"/>
                    <w:tag w:val="_GBC_84391eccdbd14aa7bbd07a260ff9d747"/>
                    <w:id w:val="-20556547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Mar>
                          <w:top w:w="57" w:type="dxa"/>
                          <w:bottom w:w="57" w:type="dxa"/>
                        </w:tcMar>
                        <w:vAlign w:val="center"/>
                      </w:tcPr>
                      <w:p w14:paraId="1AB976ED" w14:textId="77777777" w:rsidR="00B10A0C" w:rsidRPr="004A475B" w:rsidRDefault="00D11B25">
                        <w:pPr>
                          <w:rPr>
                            <w:rFonts w:ascii="Times New Roman" w:hAnsi="Times New Roman" w:cs="Times New Roman"/>
                            <w:color w:val="FF9900"/>
                            <w:szCs w:val="21"/>
                          </w:rPr>
                        </w:pPr>
                        <w:r w:rsidRPr="004A475B">
                          <w:rPr>
                            <w:rFonts w:ascii="Times New Roman" w:hAnsi="Times New Roman" w:cs="Times New Roman"/>
                            <w:szCs w:val="21"/>
                          </w:rPr>
                          <w:t>境内自然人</w:t>
                        </w:r>
                      </w:p>
                    </w:tc>
                  </w:sdtContent>
                </w:sdt>
              </w:tr>
            </w:sdtContent>
          </w:sdt>
          <w:sdt>
            <w:sdtPr>
              <w:rPr>
                <w:rFonts w:ascii="Times New Roman" w:hAnsi="Times New Roman" w:cs="Times New Roman"/>
                <w:szCs w:val="21"/>
              </w:rPr>
              <w:alias w:val="前十名股东持股情况"/>
              <w:tag w:val="_TUP_dfb07f5d24d04bbbad485e33c5e2bd12"/>
              <w:id w:val="-459259998"/>
              <w:lock w:val="sdtLocked"/>
              <w:placeholder>
                <w:docPart w:val="3A81012D6FA440D8ACEC0C11F37820AB"/>
              </w:placeholder>
            </w:sdtPr>
            <w:sdtEndPr>
              <w:rPr>
                <w:color w:val="FF9900"/>
              </w:rPr>
            </w:sdtEndPr>
            <w:sdtContent>
              <w:tr w:rsidR="00B10A0C" w14:paraId="13E64BFE" w14:textId="77777777" w:rsidTr="004A475B">
                <w:trPr>
                  <w:jc w:val="center"/>
                </w:trPr>
                <w:tc>
                  <w:tcPr>
                    <w:tcW w:w="0" w:type="auto"/>
                    <w:shd w:val="clear" w:color="auto" w:fill="auto"/>
                    <w:tcMar>
                      <w:top w:w="57" w:type="dxa"/>
                      <w:bottom w:w="57" w:type="dxa"/>
                    </w:tcMar>
                    <w:vAlign w:val="center"/>
                  </w:tcPr>
                  <w:p w14:paraId="190A71DB"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香港中央结算有限公司</w:t>
                    </w:r>
                  </w:p>
                </w:tc>
                <w:tc>
                  <w:tcPr>
                    <w:tcW w:w="0" w:type="auto"/>
                    <w:shd w:val="clear" w:color="auto" w:fill="auto"/>
                    <w:tcMar>
                      <w:top w:w="57" w:type="dxa"/>
                      <w:bottom w:w="57" w:type="dxa"/>
                    </w:tcMar>
                    <w:vAlign w:val="center"/>
                  </w:tcPr>
                  <w:p w14:paraId="40BEA84A"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1,401,554</w:t>
                    </w:r>
                  </w:p>
                </w:tc>
                <w:tc>
                  <w:tcPr>
                    <w:tcW w:w="0" w:type="auto"/>
                    <w:shd w:val="clear" w:color="auto" w:fill="auto"/>
                    <w:tcMar>
                      <w:top w:w="57" w:type="dxa"/>
                      <w:bottom w:w="57" w:type="dxa"/>
                    </w:tcMar>
                    <w:vAlign w:val="center"/>
                  </w:tcPr>
                  <w:p w14:paraId="6D4AEE87"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6,311,671</w:t>
                    </w:r>
                  </w:p>
                </w:tc>
                <w:tc>
                  <w:tcPr>
                    <w:tcW w:w="0" w:type="auto"/>
                    <w:shd w:val="clear" w:color="auto" w:fill="auto"/>
                    <w:tcMar>
                      <w:top w:w="57" w:type="dxa"/>
                      <w:bottom w:w="57" w:type="dxa"/>
                    </w:tcMar>
                    <w:vAlign w:val="center"/>
                  </w:tcPr>
                  <w:p w14:paraId="6EADB477"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1.97</w:t>
                    </w:r>
                  </w:p>
                </w:tc>
                <w:tc>
                  <w:tcPr>
                    <w:tcW w:w="0" w:type="auto"/>
                    <w:shd w:val="clear" w:color="auto" w:fill="auto"/>
                    <w:tcMar>
                      <w:top w:w="57" w:type="dxa"/>
                      <w:bottom w:w="57" w:type="dxa"/>
                    </w:tcMar>
                    <w:vAlign w:val="center"/>
                  </w:tcPr>
                  <w:p w14:paraId="18F12A26"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sdt>
                  <w:sdtPr>
                    <w:rPr>
                      <w:rFonts w:ascii="Times New Roman" w:hAnsi="Times New Roman" w:cs="Times New Roman"/>
                      <w:szCs w:val="21"/>
                    </w:rPr>
                    <w:alias w:val="前十名股东持有股份状态"/>
                    <w:tag w:val="_GBC_46a2e2b7fded452b84eec75a5e47296b"/>
                    <w:id w:val="151919601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tcMar>
                          <w:top w:w="57" w:type="dxa"/>
                          <w:bottom w:w="57" w:type="dxa"/>
                        </w:tcMar>
                        <w:vAlign w:val="center"/>
                      </w:tcPr>
                      <w:p w14:paraId="76EAC373" w14:textId="77777777" w:rsidR="00B10A0C" w:rsidRPr="004A475B" w:rsidRDefault="00D11B25">
                        <w:pPr>
                          <w:jc w:val="center"/>
                          <w:rPr>
                            <w:rFonts w:ascii="Times New Roman" w:hAnsi="Times New Roman" w:cs="Times New Roman"/>
                            <w:color w:val="FF9900"/>
                            <w:szCs w:val="21"/>
                          </w:rPr>
                        </w:pPr>
                        <w:r w:rsidRPr="004A475B">
                          <w:rPr>
                            <w:rFonts w:ascii="Times New Roman" w:hAnsi="Times New Roman" w:cs="Times New Roman"/>
                            <w:szCs w:val="21"/>
                          </w:rPr>
                          <w:t>无</w:t>
                        </w:r>
                      </w:p>
                    </w:tc>
                  </w:sdtContent>
                </w:sdt>
                <w:tc>
                  <w:tcPr>
                    <w:tcW w:w="1266" w:type="dxa"/>
                    <w:gridSpan w:val="2"/>
                    <w:shd w:val="clear" w:color="auto" w:fill="auto"/>
                    <w:tcMar>
                      <w:top w:w="57" w:type="dxa"/>
                      <w:bottom w:w="57" w:type="dxa"/>
                    </w:tcMar>
                    <w:vAlign w:val="center"/>
                  </w:tcPr>
                  <w:p w14:paraId="27591634"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41547944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Mar>
                          <w:top w:w="57" w:type="dxa"/>
                          <w:bottom w:w="57" w:type="dxa"/>
                        </w:tcMar>
                        <w:vAlign w:val="center"/>
                      </w:tcPr>
                      <w:p w14:paraId="1FB59372" w14:textId="77777777" w:rsidR="00B10A0C" w:rsidRPr="004A475B" w:rsidRDefault="00D11B25">
                        <w:pPr>
                          <w:rPr>
                            <w:rFonts w:ascii="Times New Roman" w:hAnsi="Times New Roman" w:cs="Times New Roman"/>
                            <w:color w:val="FF9900"/>
                            <w:szCs w:val="21"/>
                          </w:rPr>
                        </w:pPr>
                        <w:r w:rsidRPr="004A475B">
                          <w:rPr>
                            <w:rFonts w:ascii="Times New Roman" w:hAnsi="Times New Roman" w:cs="Times New Roman"/>
                            <w:szCs w:val="21"/>
                          </w:rPr>
                          <w:t>境外法人</w:t>
                        </w:r>
                      </w:p>
                    </w:tc>
                  </w:sdtContent>
                </w:sdt>
              </w:tr>
            </w:sdtContent>
          </w:sdt>
          <w:sdt>
            <w:sdtPr>
              <w:rPr>
                <w:rFonts w:ascii="Times New Roman" w:hAnsi="Times New Roman" w:cs="Times New Roman"/>
                <w:szCs w:val="21"/>
              </w:rPr>
              <w:alias w:val="前十名股东持股情况"/>
              <w:tag w:val="_TUP_dfb07f5d24d04bbbad485e33c5e2bd12"/>
              <w:id w:val="432483447"/>
              <w:lock w:val="sdtLocked"/>
              <w:placeholder>
                <w:docPart w:val="3A81012D6FA440D8ACEC0C11F37820AB"/>
              </w:placeholder>
            </w:sdtPr>
            <w:sdtEndPr>
              <w:rPr>
                <w:color w:val="FF9900"/>
              </w:rPr>
            </w:sdtEndPr>
            <w:sdtContent>
              <w:tr w:rsidR="00B10A0C" w14:paraId="3ECCF22B" w14:textId="77777777" w:rsidTr="004A475B">
                <w:trPr>
                  <w:jc w:val="center"/>
                </w:trPr>
                <w:tc>
                  <w:tcPr>
                    <w:tcW w:w="0" w:type="auto"/>
                    <w:shd w:val="clear" w:color="auto" w:fill="auto"/>
                    <w:tcMar>
                      <w:top w:w="57" w:type="dxa"/>
                      <w:bottom w:w="57" w:type="dxa"/>
                    </w:tcMar>
                    <w:vAlign w:val="center"/>
                  </w:tcPr>
                  <w:p w14:paraId="04FDFF02"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吴海华</w:t>
                    </w:r>
                  </w:p>
                </w:tc>
                <w:tc>
                  <w:tcPr>
                    <w:tcW w:w="0" w:type="auto"/>
                    <w:shd w:val="clear" w:color="auto" w:fill="auto"/>
                    <w:tcMar>
                      <w:top w:w="57" w:type="dxa"/>
                      <w:bottom w:w="57" w:type="dxa"/>
                    </w:tcMar>
                    <w:vAlign w:val="center"/>
                  </w:tcPr>
                  <w:p w14:paraId="1F2C97E4"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tc>
                  <w:tcPr>
                    <w:tcW w:w="0" w:type="auto"/>
                    <w:shd w:val="clear" w:color="auto" w:fill="auto"/>
                    <w:tcMar>
                      <w:top w:w="57" w:type="dxa"/>
                      <w:bottom w:w="57" w:type="dxa"/>
                    </w:tcMar>
                    <w:vAlign w:val="center"/>
                  </w:tcPr>
                  <w:p w14:paraId="0CCBC718"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5,430,000</w:t>
                    </w:r>
                  </w:p>
                </w:tc>
                <w:tc>
                  <w:tcPr>
                    <w:tcW w:w="0" w:type="auto"/>
                    <w:shd w:val="clear" w:color="auto" w:fill="auto"/>
                    <w:tcMar>
                      <w:top w:w="57" w:type="dxa"/>
                      <w:bottom w:w="57" w:type="dxa"/>
                    </w:tcMar>
                    <w:vAlign w:val="center"/>
                  </w:tcPr>
                  <w:p w14:paraId="00A19F37"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1.69</w:t>
                    </w:r>
                  </w:p>
                </w:tc>
                <w:tc>
                  <w:tcPr>
                    <w:tcW w:w="0" w:type="auto"/>
                    <w:shd w:val="clear" w:color="auto" w:fill="auto"/>
                    <w:tcMar>
                      <w:top w:w="57" w:type="dxa"/>
                      <w:bottom w:w="57" w:type="dxa"/>
                    </w:tcMar>
                    <w:vAlign w:val="center"/>
                  </w:tcPr>
                  <w:p w14:paraId="5365BCFF"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sdt>
                  <w:sdtPr>
                    <w:rPr>
                      <w:rFonts w:ascii="Times New Roman" w:hAnsi="Times New Roman" w:cs="Times New Roman"/>
                      <w:szCs w:val="21"/>
                    </w:rPr>
                    <w:alias w:val="前十名股东持有股份状态"/>
                    <w:tag w:val="_GBC_46a2e2b7fded452b84eec75a5e47296b"/>
                    <w:id w:val="-206856051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tcMar>
                          <w:top w:w="57" w:type="dxa"/>
                          <w:bottom w:w="57" w:type="dxa"/>
                        </w:tcMar>
                        <w:vAlign w:val="center"/>
                      </w:tcPr>
                      <w:p w14:paraId="01106F70" w14:textId="77777777" w:rsidR="00B10A0C" w:rsidRPr="004A475B" w:rsidRDefault="00D11B25">
                        <w:pPr>
                          <w:jc w:val="center"/>
                          <w:rPr>
                            <w:rFonts w:ascii="Times New Roman" w:hAnsi="Times New Roman" w:cs="Times New Roman"/>
                            <w:color w:val="FF9900"/>
                            <w:szCs w:val="21"/>
                          </w:rPr>
                        </w:pPr>
                        <w:r w:rsidRPr="004A475B">
                          <w:rPr>
                            <w:rFonts w:ascii="Times New Roman" w:hAnsi="Times New Roman" w:cs="Times New Roman"/>
                            <w:szCs w:val="21"/>
                          </w:rPr>
                          <w:t>质押</w:t>
                        </w:r>
                      </w:p>
                    </w:tc>
                  </w:sdtContent>
                </w:sdt>
                <w:tc>
                  <w:tcPr>
                    <w:tcW w:w="1266" w:type="dxa"/>
                    <w:gridSpan w:val="2"/>
                    <w:shd w:val="clear" w:color="auto" w:fill="auto"/>
                    <w:tcMar>
                      <w:top w:w="57" w:type="dxa"/>
                      <w:bottom w:w="57" w:type="dxa"/>
                    </w:tcMar>
                    <w:vAlign w:val="center"/>
                  </w:tcPr>
                  <w:p w14:paraId="6E8FD0BC" w14:textId="51AF0A74" w:rsidR="00B10A0C" w:rsidRPr="004A475B" w:rsidRDefault="005908D7">
                    <w:pPr>
                      <w:jc w:val="right"/>
                      <w:rPr>
                        <w:rFonts w:ascii="Times New Roman" w:hAnsi="Times New Roman" w:cs="Times New Roman"/>
                        <w:szCs w:val="21"/>
                      </w:rPr>
                    </w:pPr>
                    <w:r w:rsidRPr="004A475B">
                      <w:rPr>
                        <w:rFonts w:ascii="Times New Roman" w:hAnsi="Times New Roman" w:cs="Times New Roman"/>
                      </w:rPr>
                      <w:t>2,300,000</w:t>
                    </w:r>
                  </w:p>
                </w:tc>
                <w:sdt>
                  <w:sdtPr>
                    <w:rPr>
                      <w:rFonts w:ascii="Times New Roman" w:hAnsi="Times New Roman" w:cs="Times New Roman"/>
                      <w:szCs w:val="21"/>
                    </w:rPr>
                    <w:alias w:val="前十名股东的股东性质"/>
                    <w:tag w:val="_GBC_84391eccdbd14aa7bbd07a260ff9d747"/>
                    <w:id w:val="-13362244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Mar>
                          <w:top w:w="57" w:type="dxa"/>
                          <w:bottom w:w="57" w:type="dxa"/>
                        </w:tcMar>
                        <w:vAlign w:val="center"/>
                      </w:tcPr>
                      <w:p w14:paraId="1E47AD38" w14:textId="77777777" w:rsidR="00B10A0C" w:rsidRPr="004A475B" w:rsidRDefault="00D11B25">
                        <w:pPr>
                          <w:rPr>
                            <w:rFonts w:ascii="Times New Roman" w:hAnsi="Times New Roman" w:cs="Times New Roman"/>
                            <w:color w:val="FF9900"/>
                            <w:szCs w:val="21"/>
                          </w:rPr>
                        </w:pPr>
                        <w:r w:rsidRPr="004A475B">
                          <w:rPr>
                            <w:rFonts w:ascii="Times New Roman" w:hAnsi="Times New Roman" w:cs="Times New Roman"/>
                            <w:szCs w:val="21"/>
                          </w:rPr>
                          <w:t>境内自然人</w:t>
                        </w:r>
                      </w:p>
                    </w:tc>
                  </w:sdtContent>
                </w:sdt>
              </w:tr>
            </w:sdtContent>
          </w:sdt>
          <w:sdt>
            <w:sdtPr>
              <w:rPr>
                <w:rFonts w:ascii="Times New Roman" w:hAnsi="Times New Roman" w:cs="Times New Roman"/>
                <w:szCs w:val="21"/>
              </w:rPr>
              <w:alias w:val="前十名股东持股情况"/>
              <w:tag w:val="_TUP_dfb07f5d24d04bbbad485e33c5e2bd12"/>
              <w:id w:val="922303036"/>
              <w:lock w:val="sdtLocked"/>
              <w:placeholder>
                <w:docPart w:val="3A81012D6FA440D8ACEC0C11F37820AB"/>
              </w:placeholder>
            </w:sdtPr>
            <w:sdtEndPr>
              <w:rPr>
                <w:color w:val="FF9900"/>
              </w:rPr>
            </w:sdtEndPr>
            <w:sdtContent>
              <w:tr w:rsidR="00B10A0C" w14:paraId="55F38196" w14:textId="77777777" w:rsidTr="004A475B">
                <w:trPr>
                  <w:jc w:val="center"/>
                </w:trPr>
                <w:tc>
                  <w:tcPr>
                    <w:tcW w:w="0" w:type="auto"/>
                    <w:shd w:val="clear" w:color="auto" w:fill="auto"/>
                    <w:tcMar>
                      <w:top w:w="57" w:type="dxa"/>
                      <w:bottom w:w="57" w:type="dxa"/>
                    </w:tcMar>
                    <w:vAlign w:val="center"/>
                  </w:tcPr>
                  <w:p w14:paraId="577337A2"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宁波银行股份有限公司－恒越核心精选混合型证券投资基金</w:t>
                    </w:r>
                  </w:p>
                </w:tc>
                <w:tc>
                  <w:tcPr>
                    <w:tcW w:w="0" w:type="auto"/>
                    <w:shd w:val="clear" w:color="auto" w:fill="auto"/>
                    <w:tcMar>
                      <w:top w:w="57" w:type="dxa"/>
                      <w:bottom w:w="57" w:type="dxa"/>
                    </w:tcMar>
                    <w:vAlign w:val="center"/>
                  </w:tcPr>
                  <w:p w14:paraId="7A2A1DC9"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5,033,343</w:t>
                    </w:r>
                  </w:p>
                </w:tc>
                <w:tc>
                  <w:tcPr>
                    <w:tcW w:w="0" w:type="auto"/>
                    <w:shd w:val="clear" w:color="auto" w:fill="auto"/>
                    <w:tcMar>
                      <w:top w:w="57" w:type="dxa"/>
                      <w:bottom w:w="57" w:type="dxa"/>
                    </w:tcMar>
                    <w:vAlign w:val="center"/>
                  </w:tcPr>
                  <w:p w14:paraId="3CC5A35A"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5,033,343</w:t>
                    </w:r>
                  </w:p>
                </w:tc>
                <w:tc>
                  <w:tcPr>
                    <w:tcW w:w="0" w:type="auto"/>
                    <w:shd w:val="clear" w:color="auto" w:fill="auto"/>
                    <w:tcMar>
                      <w:top w:w="57" w:type="dxa"/>
                      <w:bottom w:w="57" w:type="dxa"/>
                    </w:tcMar>
                    <w:vAlign w:val="center"/>
                  </w:tcPr>
                  <w:p w14:paraId="05188CF0"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1.57</w:t>
                    </w:r>
                  </w:p>
                </w:tc>
                <w:tc>
                  <w:tcPr>
                    <w:tcW w:w="0" w:type="auto"/>
                    <w:shd w:val="clear" w:color="auto" w:fill="auto"/>
                    <w:tcMar>
                      <w:top w:w="57" w:type="dxa"/>
                      <w:bottom w:w="57" w:type="dxa"/>
                    </w:tcMar>
                    <w:vAlign w:val="center"/>
                  </w:tcPr>
                  <w:p w14:paraId="19E3937B"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sdt>
                  <w:sdtPr>
                    <w:rPr>
                      <w:rFonts w:ascii="Times New Roman" w:hAnsi="Times New Roman" w:cs="Times New Roman"/>
                      <w:szCs w:val="21"/>
                    </w:rPr>
                    <w:alias w:val="前十名股东持有股份状态"/>
                    <w:tag w:val="_GBC_46a2e2b7fded452b84eec75a5e47296b"/>
                    <w:id w:val="68795866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tcMar>
                          <w:top w:w="57" w:type="dxa"/>
                          <w:bottom w:w="57" w:type="dxa"/>
                        </w:tcMar>
                        <w:vAlign w:val="center"/>
                      </w:tcPr>
                      <w:p w14:paraId="4A9D8351" w14:textId="77777777" w:rsidR="00B10A0C" w:rsidRPr="004A475B" w:rsidRDefault="00D11B25">
                        <w:pPr>
                          <w:jc w:val="center"/>
                          <w:rPr>
                            <w:rFonts w:ascii="Times New Roman" w:hAnsi="Times New Roman" w:cs="Times New Roman"/>
                            <w:color w:val="FF9900"/>
                            <w:szCs w:val="21"/>
                          </w:rPr>
                        </w:pPr>
                        <w:r w:rsidRPr="004A475B">
                          <w:rPr>
                            <w:rFonts w:ascii="Times New Roman" w:hAnsi="Times New Roman" w:cs="Times New Roman"/>
                            <w:szCs w:val="21"/>
                          </w:rPr>
                          <w:t>无</w:t>
                        </w:r>
                      </w:p>
                    </w:tc>
                  </w:sdtContent>
                </w:sdt>
                <w:tc>
                  <w:tcPr>
                    <w:tcW w:w="1266" w:type="dxa"/>
                    <w:gridSpan w:val="2"/>
                    <w:shd w:val="clear" w:color="auto" w:fill="auto"/>
                    <w:tcMar>
                      <w:top w:w="57" w:type="dxa"/>
                      <w:bottom w:w="57" w:type="dxa"/>
                    </w:tcMar>
                    <w:vAlign w:val="center"/>
                  </w:tcPr>
                  <w:p w14:paraId="17C385A8"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20661012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Mar>
                          <w:top w:w="57" w:type="dxa"/>
                          <w:bottom w:w="57" w:type="dxa"/>
                        </w:tcMar>
                        <w:vAlign w:val="center"/>
                      </w:tcPr>
                      <w:p w14:paraId="42EB3F98" w14:textId="77777777" w:rsidR="00B10A0C" w:rsidRPr="004A475B" w:rsidRDefault="00D11B25">
                        <w:pPr>
                          <w:rPr>
                            <w:rFonts w:ascii="Times New Roman" w:hAnsi="Times New Roman" w:cs="Times New Roman"/>
                            <w:color w:val="FF9900"/>
                            <w:szCs w:val="21"/>
                          </w:rPr>
                        </w:pPr>
                        <w:r w:rsidRPr="004A475B">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dfb07f5d24d04bbbad485e33c5e2bd12"/>
              <w:id w:val="-1449457363"/>
              <w:lock w:val="sdtLocked"/>
              <w:placeholder>
                <w:docPart w:val="3A81012D6FA440D8ACEC0C11F37820AB"/>
              </w:placeholder>
            </w:sdtPr>
            <w:sdtEndPr>
              <w:rPr>
                <w:color w:val="FF9900"/>
              </w:rPr>
            </w:sdtEndPr>
            <w:sdtContent>
              <w:tr w:rsidR="00B10A0C" w14:paraId="2DB7986D" w14:textId="77777777" w:rsidTr="004A475B">
                <w:trPr>
                  <w:jc w:val="center"/>
                </w:trPr>
                <w:tc>
                  <w:tcPr>
                    <w:tcW w:w="0" w:type="auto"/>
                    <w:shd w:val="clear" w:color="auto" w:fill="auto"/>
                    <w:tcMar>
                      <w:top w:w="57" w:type="dxa"/>
                      <w:bottom w:w="57" w:type="dxa"/>
                    </w:tcMar>
                    <w:vAlign w:val="center"/>
                  </w:tcPr>
                  <w:p w14:paraId="79BF2963"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中国人民财产保险股份有限公司－传统－收益组合</w:t>
                    </w:r>
                  </w:p>
                </w:tc>
                <w:tc>
                  <w:tcPr>
                    <w:tcW w:w="0" w:type="auto"/>
                    <w:shd w:val="clear" w:color="auto" w:fill="auto"/>
                    <w:tcMar>
                      <w:top w:w="57" w:type="dxa"/>
                      <w:bottom w:w="57" w:type="dxa"/>
                    </w:tcMar>
                    <w:vAlign w:val="center"/>
                  </w:tcPr>
                  <w:p w14:paraId="35A3A943"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1,085,054</w:t>
                    </w:r>
                  </w:p>
                </w:tc>
                <w:tc>
                  <w:tcPr>
                    <w:tcW w:w="0" w:type="auto"/>
                    <w:shd w:val="clear" w:color="auto" w:fill="auto"/>
                    <w:tcMar>
                      <w:top w:w="57" w:type="dxa"/>
                      <w:bottom w:w="57" w:type="dxa"/>
                    </w:tcMar>
                    <w:vAlign w:val="center"/>
                  </w:tcPr>
                  <w:p w14:paraId="62A13133"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4,251,000</w:t>
                    </w:r>
                  </w:p>
                </w:tc>
                <w:tc>
                  <w:tcPr>
                    <w:tcW w:w="0" w:type="auto"/>
                    <w:shd w:val="clear" w:color="auto" w:fill="auto"/>
                    <w:tcMar>
                      <w:top w:w="57" w:type="dxa"/>
                      <w:bottom w:w="57" w:type="dxa"/>
                    </w:tcMar>
                    <w:vAlign w:val="center"/>
                  </w:tcPr>
                  <w:p w14:paraId="5CE964C4"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1.32</w:t>
                    </w:r>
                  </w:p>
                </w:tc>
                <w:tc>
                  <w:tcPr>
                    <w:tcW w:w="0" w:type="auto"/>
                    <w:shd w:val="clear" w:color="auto" w:fill="auto"/>
                    <w:tcMar>
                      <w:top w:w="57" w:type="dxa"/>
                      <w:bottom w:w="57" w:type="dxa"/>
                    </w:tcMar>
                    <w:vAlign w:val="center"/>
                  </w:tcPr>
                  <w:p w14:paraId="00CB9AFC"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sdt>
                  <w:sdtPr>
                    <w:rPr>
                      <w:rFonts w:ascii="Times New Roman" w:hAnsi="Times New Roman" w:cs="Times New Roman"/>
                      <w:szCs w:val="21"/>
                    </w:rPr>
                    <w:alias w:val="前十名股东持有股份状态"/>
                    <w:tag w:val="_GBC_46a2e2b7fded452b84eec75a5e47296b"/>
                    <w:id w:val="167977582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tcMar>
                          <w:top w:w="57" w:type="dxa"/>
                          <w:bottom w:w="57" w:type="dxa"/>
                        </w:tcMar>
                        <w:vAlign w:val="center"/>
                      </w:tcPr>
                      <w:p w14:paraId="1E05589E" w14:textId="77777777" w:rsidR="00B10A0C" w:rsidRPr="004A475B" w:rsidRDefault="00D11B25">
                        <w:pPr>
                          <w:jc w:val="center"/>
                          <w:rPr>
                            <w:rFonts w:ascii="Times New Roman" w:hAnsi="Times New Roman" w:cs="Times New Roman"/>
                            <w:color w:val="FF9900"/>
                            <w:szCs w:val="21"/>
                          </w:rPr>
                        </w:pPr>
                        <w:r w:rsidRPr="004A475B">
                          <w:rPr>
                            <w:rFonts w:ascii="Times New Roman" w:hAnsi="Times New Roman" w:cs="Times New Roman"/>
                            <w:szCs w:val="21"/>
                          </w:rPr>
                          <w:t>无</w:t>
                        </w:r>
                      </w:p>
                    </w:tc>
                  </w:sdtContent>
                </w:sdt>
                <w:tc>
                  <w:tcPr>
                    <w:tcW w:w="1266" w:type="dxa"/>
                    <w:gridSpan w:val="2"/>
                    <w:shd w:val="clear" w:color="auto" w:fill="auto"/>
                    <w:tcMar>
                      <w:top w:w="57" w:type="dxa"/>
                      <w:bottom w:w="57" w:type="dxa"/>
                    </w:tcMar>
                    <w:vAlign w:val="center"/>
                  </w:tcPr>
                  <w:p w14:paraId="4E25592D"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7666145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Mar>
                          <w:top w:w="57" w:type="dxa"/>
                          <w:bottom w:w="57" w:type="dxa"/>
                        </w:tcMar>
                        <w:vAlign w:val="center"/>
                      </w:tcPr>
                      <w:p w14:paraId="09DAE609" w14:textId="77777777" w:rsidR="00B10A0C" w:rsidRPr="004A475B" w:rsidRDefault="00D11B25">
                        <w:pPr>
                          <w:rPr>
                            <w:rFonts w:ascii="Times New Roman" w:hAnsi="Times New Roman" w:cs="Times New Roman"/>
                            <w:color w:val="FF9900"/>
                            <w:szCs w:val="21"/>
                          </w:rPr>
                        </w:pPr>
                        <w:r w:rsidRPr="004A475B">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dfb07f5d24d04bbbad485e33c5e2bd12"/>
              <w:id w:val="1075789838"/>
              <w:lock w:val="sdtLocked"/>
              <w:placeholder>
                <w:docPart w:val="3A81012D6FA440D8ACEC0C11F37820AB"/>
              </w:placeholder>
            </w:sdtPr>
            <w:sdtEndPr>
              <w:rPr>
                <w:color w:val="FF9900"/>
              </w:rPr>
            </w:sdtEndPr>
            <w:sdtContent>
              <w:tr w:rsidR="00B10A0C" w14:paraId="5FA70982" w14:textId="77777777" w:rsidTr="004A475B">
                <w:trPr>
                  <w:jc w:val="center"/>
                </w:trPr>
                <w:tc>
                  <w:tcPr>
                    <w:tcW w:w="0" w:type="auto"/>
                    <w:shd w:val="clear" w:color="auto" w:fill="auto"/>
                    <w:tcMar>
                      <w:top w:w="57" w:type="dxa"/>
                      <w:bottom w:w="57" w:type="dxa"/>
                    </w:tcMar>
                    <w:vAlign w:val="center"/>
                  </w:tcPr>
                  <w:p w14:paraId="775F4711"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银华基金－中国人寿保险股份有限公司－传统险－银华基金国寿股份成长股票传统可供出售单一资产管理计划</w:t>
                    </w:r>
                  </w:p>
                </w:tc>
                <w:tc>
                  <w:tcPr>
                    <w:tcW w:w="0" w:type="auto"/>
                    <w:shd w:val="clear" w:color="auto" w:fill="auto"/>
                    <w:tcMar>
                      <w:top w:w="57" w:type="dxa"/>
                      <w:bottom w:w="57" w:type="dxa"/>
                    </w:tcMar>
                    <w:vAlign w:val="center"/>
                  </w:tcPr>
                  <w:p w14:paraId="1D363D3B"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3,564,247</w:t>
                    </w:r>
                  </w:p>
                </w:tc>
                <w:tc>
                  <w:tcPr>
                    <w:tcW w:w="0" w:type="auto"/>
                    <w:shd w:val="clear" w:color="auto" w:fill="auto"/>
                    <w:tcMar>
                      <w:top w:w="57" w:type="dxa"/>
                      <w:bottom w:w="57" w:type="dxa"/>
                    </w:tcMar>
                    <w:vAlign w:val="center"/>
                  </w:tcPr>
                  <w:p w14:paraId="44D7C332"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3,564,247</w:t>
                    </w:r>
                  </w:p>
                </w:tc>
                <w:tc>
                  <w:tcPr>
                    <w:tcW w:w="0" w:type="auto"/>
                    <w:shd w:val="clear" w:color="auto" w:fill="auto"/>
                    <w:tcMar>
                      <w:top w:w="57" w:type="dxa"/>
                      <w:bottom w:w="57" w:type="dxa"/>
                    </w:tcMar>
                    <w:vAlign w:val="center"/>
                  </w:tcPr>
                  <w:p w14:paraId="246828F0"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1.11</w:t>
                    </w:r>
                  </w:p>
                </w:tc>
                <w:tc>
                  <w:tcPr>
                    <w:tcW w:w="0" w:type="auto"/>
                    <w:shd w:val="clear" w:color="auto" w:fill="auto"/>
                    <w:tcMar>
                      <w:top w:w="57" w:type="dxa"/>
                      <w:bottom w:w="57" w:type="dxa"/>
                    </w:tcMar>
                    <w:vAlign w:val="center"/>
                  </w:tcPr>
                  <w:p w14:paraId="4AF73583"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sdt>
                  <w:sdtPr>
                    <w:rPr>
                      <w:rFonts w:ascii="Times New Roman" w:hAnsi="Times New Roman" w:cs="Times New Roman"/>
                      <w:szCs w:val="21"/>
                    </w:rPr>
                    <w:alias w:val="前十名股东持有股份状态"/>
                    <w:tag w:val="_GBC_46a2e2b7fded452b84eec75a5e47296b"/>
                    <w:id w:val="123952008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tcMar>
                          <w:top w:w="57" w:type="dxa"/>
                          <w:bottom w:w="57" w:type="dxa"/>
                        </w:tcMar>
                        <w:vAlign w:val="center"/>
                      </w:tcPr>
                      <w:p w14:paraId="08CCB085" w14:textId="77777777" w:rsidR="00B10A0C" w:rsidRPr="004A475B" w:rsidRDefault="00D11B25">
                        <w:pPr>
                          <w:jc w:val="center"/>
                          <w:rPr>
                            <w:rFonts w:ascii="Times New Roman" w:hAnsi="Times New Roman" w:cs="Times New Roman"/>
                            <w:color w:val="FF9900"/>
                            <w:szCs w:val="21"/>
                          </w:rPr>
                        </w:pPr>
                        <w:r w:rsidRPr="004A475B">
                          <w:rPr>
                            <w:rFonts w:ascii="Times New Roman" w:hAnsi="Times New Roman" w:cs="Times New Roman"/>
                            <w:szCs w:val="21"/>
                          </w:rPr>
                          <w:t>无</w:t>
                        </w:r>
                      </w:p>
                    </w:tc>
                  </w:sdtContent>
                </w:sdt>
                <w:tc>
                  <w:tcPr>
                    <w:tcW w:w="1266" w:type="dxa"/>
                    <w:gridSpan w:val="2"/>
                    <w:shd w:val="clear" w:color="auto" w:fill="auto"/>
                    <w:tcMar>
                      <w:top w:w="57" w:type="dxa"/>
                      <w:bottom w:w="57" w:type="dxa"/>
                    </w:tcMar>
                    <w:vAlign w:val="center"/>
                  </w:tcPr>
                  <w:p w14:paraId="2F9C8E32"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123978039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Mar>
                          <w:top w:w="57" w:type="dxa"/>
                          <w:bottom w:w="57" w:type="dxa"/>
                        </w:tcMar>
                        <w:vAlign w:val="center"/>
                      </w:tcPr>
                      <w:p w14:paraId="2407F0A1" w14:textId="77777777" w:rsidR="00B10A0C" w:rsidRPr="004A475B" w:rsidRDefault="00D11B25">
                        <w:pPr>
                          <w:rPr>
                            <w:rFonts w:ascii="Times New Roman" w:hAnsi="Times New Roman" w:cs="Times New Roman"/>
                            <w:color w:val="FF9900"/>
                            <w:szCs w:val="21"/>
                          </w:rPr>
                        </w:pPr>
                        <w:r w:rsidRPr="004A475B">
                          <w:rPr>
                            <w:rFonts w:ascii="Times New Roman" w:hAnsi="Times New Roman" w:cs="Times New Roman"/>
                            <w:szCs w:val="21"/>
                          </w:rPr>
                          <w:t>其他</w:t>
                        </w:r>
                      </w:p>
                    </w:tc>
                  </w:sdtContent>
                </w:sdt>
              </w:tr>
            </w:sdtContent>
          </w:sdt>
          <w:sdt>
            <w:sdtPr>
              <w:rPr>
                <w:rFonts w:ascii="Times New Roman" w:hAnsi="Times New Roman" w:cs="Times New Roman"/>
                <w:szCs w:val="21"/>
              </w:rPr>
              <w:alias w:val="前十名股东持股情况"/>
              <w:tag w:val="_TUP_dfb07f5d24d04bbbad485e33c5e2bd12"/>
              <w:id w:val="-1783795976"/>
              <w:lock w:val="sdtLocked"/>
              <w:placeholder>
                <w:docPart w:val="3A81012D6FA440D8ACEC0C11F37820AB"/>
              </w:placeholder>
            </w:sdtPr>
            <w:sdtEndPr>
              <w:rPr>
                <w:color w:val="FF9900"/>
              </w:rPr>
            </w:sdtEndPr>
            <w:sdtContent>
              <w:tr w:rsidR="00B10A0C" w14:paraId="18592F09" w14:textId="77777777" w:rsidTr="004A475B">
                <w:trPr>
                  <w:jc w:val="center"/>
                </w:trPr>
                <w:tc>
                  <w:tcPr>
                    <w:tcW w:w="0" w:type="auto"/>
                    <w:shd w:val="clear" w:color="auto" w:fill="auto"/>
                    <w:tcMar>
                      <w:top w:w="57" w:type="dxa"/>
                      <w:bottom w:w="57" w:type="dxa"/>
                    </w:tcMar>
                    <w:vAlign w:val="center"/>
                  </w:tcPr>
                  <w:p w14:paraId="2624A2D6"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北京盛世宏明投资基金管理有限公司－北京集成电路先进制造和高端装备股权投</w:t>
                    </w:r>
                    <w:r w:rsidRPr="004A475B">
                      <w:rPr>
                        <w:rFonts w:ascii="Times New Roman" w:hAnsi="Times New Roman" w:cs="Times New Roman"/>
                      </w:rPr>
                      <w:lastRenderedPageBreak/>
                      <w:t>资基金中心（有限合伙）</w:t>
                    </w:r>
                  </w:p>
                </w:tc>
                <w:tc>
                  <w:tcPr>
                    <w:tcW w:w="0" w:type="auto"/>
                    <w:shd w:val="clear" w:color="auto" w:fill="auto"/>
                    <w:tcMar>
                      <w:top w:w="57" w:type="dxa"/>
                      <w:bottom w:w="57" w:type="dxa"/>
                    </w:tcMar>
                    <w:vAlign w:val="center"/>
                  </w:tcPr>
                  <w:p w14:paraId="6687A0B7"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lastRenderedPageBreak/>
                      <w:t>0</w:t>
                    </w:r>
                  </w:p>
                </w:tc>
                <w:tc>
                  <w:tcPr>
                    <w:tcW w:w="0" w:type="auto"/>
                    <w:shd w:val="clear" w:color="auto" w:fill="auto"/>
                    <w:tcMar>
                      <w:top w:w="57" w:type="dxa"/>
                      <w:bottom w:w="57" w:type="dxa"/>
                    </w:tcMar>
                    <w:vAlign w:val="center"/>
                  </w:tcPr>
                  <w:p w14:paraId="7C2D766D"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3,473,428</w:t>
                    </w:r>
                  </w:p>
                </w:tc>
                <w:tc>
                  <w:tcPr>
                    <w:tcW w:w="0" w:type="auto"/>
                    <w:shd w:val="clear" w:color="auto" w:fill="auto"/>
                    <w:tcMar>
                      <w:top w:w="57" w:type="dxa"/>
                      <w:bottom w:w="57" w:type="dxa"/>
                    </w:tcMar>
                    <w:vAlign w:val="center"/>
                  </w:tcPr>
                  <w:p w14:paraId="77252DA7"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1.08</w:t>
                    </w:r>
                  </w:p>
                </w:tc>
                <w:tc>
                  <w:tcPr>
                    <w:tcW w:w="0" w:type="auto"/>
                    <w:shd w:val="clear" w:color="auto" w:fill="auto"/>
                    <w:tcMar>
                      <w:top w:w="57" w:type="dxa"/>
                      <w:bottom w:w="57" w:type="dxa"/>
                    </w:tcMar>
                    <w:vAlign w:val="center"/>
                  </w:tcPr>
                  <w:p w14:paraId="68555BD2"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0</w:t>
                    </w:r>
                  </w:p>
                </w:tc>
                <w:sdt>
                  <w:sdtPr>
                    <w:rPr>
                      <w:rFonts w:ascii="Times New Roman" w:hAnsi="Times New Roman" w:cs="Times New Roman"/>
                      <w:szCs w:val="21"/>
                    </w:rPr>
                    <w:alias w:val="前十名股东持有股份状态"/>
                    <w:tag w:val="_GBC_46a2e2b7fded452b84eec75a5e47296b"/>
                    <w:id w:val="-147828670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tcMar>
                          <w:top w:w="57" w:type="dxa"/>
                          <w:bottom w:w="57" w:type="dxa"/>
                        </w:tcMar>
                        <w:vAlign w:val="center"/>
                      </w:tcPr>
                      <w:p w14:paraId="2DB086BE" w14:textId="77777777" w:rsidR="00B10A0C" w:rsidRPr="004A475B" w:rsidRDefault="00D11B25">
                        <w:pPr>
                          <w:jc w:val="center"/>
                          <w:rPr>
                            <w:rFonts w:ascii="Times New Roman" w:hAnsi="Times New Roman" w:cs="Times New Roman"/>
                            <w:color w:val="FF9900"/>
                            <w:szCs w:val="21"/>
                          </w:rPr>
                        </w:pPr>
                        <w:r w:rsidRPr="004A475B">
                          <w:rPr>
                            <w:rFonts w:ascii="Times New Roman" w:hAnsi="Times New Roman" w:cs="Times New Roman"/>
                            <w:szCs w:val="21"/>
                          </w:rPr>
                          <w:t>无</w:t>
                        </w:r>
                      </w:p>
                    </w:tc>
                  </w:sdtContent>
                </w:sdt>
                <w:tc>
                  <w:tcPr>
                    <w:tcW w:w="1266" w:type="dxa"/>
                    <w:gridSpan w:val="2"/>
                    <w:shd w:val="clear" w:color="auto" w:fill="auto"/>
                    <w:tcMar>
                      <w:top w:w="57" w:type="dxa"/>
                      <w:bottom w:w="57" w:type="dxa"/>
                    </w:tcMar>
                    <w:vAlign w:val="center"/>
                  </w:tcPr>
                  <w:p w14:paraId="682DFFBD"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0</w:t>
                    </w:r>
                  </w:p>
                </w:tc>
                <w:sdt>
                  <w:sdtPr>
                    <w:rPr>
                      <w:rFonts w:ascii="Times New Roman" w:hAnsi="Times New Roman" w:cs="Times New Roman"/>
                      <w:szCs w:val="21"/>
                    </w:rPr>
                    <w:alias w:val="前十名股东的股东性质"/>
                    <w:tag w:val="_GBC_84391eccdbd14aa7bbd07a260ff9d747"/>
                    <w:id w:val="-17450297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Mar>
                          <w:top w:w="57" w:type="dxa"/>
                          <w:bottom w:w="57" w:type="dxa"/>
                        </w:tcMar>
                        <w:vAlign w:val="center"/>
                      </w:tcPr>
                      <w:p w14:paraId="47B8D1E6" w14:textId="77777777" w:rsidR="00B10A0C" w:rsidRPr="004A475B" w:rsidRDefault="00D11B25">
                        <w:pPr>
                          <w:rPr>
                            <w:rFonts w:ascii="Times New Roman" w:hAnsi="Times New Roman" w:cs="Times New Roman"/>
                            <w:color w:val="FF9900"/>
                            <w:szCs w:val="21"/>
                          </w:rPr>
                        </w:pPr>
                        <w:r w:rsidRPr="004A475B">
                          <w:rPr>
                            <w:rFonts w:ascii="Times New Roman" w:hAnsi="Times New Roman" w:cs="Times New Roman"/>
                            <w:szCs w:val="21"/>
                          </w:rPr>
                          <w:t>其他</w:t>
                        </w:r>
                      </w:p>
                    </w:tc>
                  </w:sdtContent>
                </w:sdt>
              </w:tr>
            </w:sdtContent>
          </w:sdt>
          <w:tr w:rsidR="00B10A0C" w14:paraId="0EEF4F98" w14:textId="77777777" w:rsidTr="004A475B">
            <w:trPr>
              <w:jc w:val="center"/>
            </w:trPr>
            <w:sdt>
              <w:sdtPr>
                <w:rPr>
                  <w:rFonts w:ascii="Times New Roman" w:hAnsi="Times New Roman" w:cs="Times New Roman"/>
                </w:rPr>
                <w:tag w:val="_PLD_7f241e5dc05a4ae7b61268f4f1627ca0"/>
                <w:id w:val="-2108574645"/>
                <w:lock w:val="sdtLocked"/>
              </w:sdtPr>
              <w:sdtContent>
                <w:tc>
                  <w:tcPr>
                    <w:tcW w:w="0" w:type="auto"/>
                    <w:gridSpan w:val="9"/>
                    <w:shd w:val="clear" w:color="auto" w:fill="auto"/>
                    <w:tcMar>
                      <w:top w:w="57" w:type="dxa"/>
                      <w:bottom w:w="57" w:type="dxa"/>
                    </w:tcMar>
                    <w:vAlign w:val="center"/>
                  </w:tcPr>
                  <w:p w14:paraId="306E34E0" w14:textId="77777777" w:rsidR="00B10A0C" w:rsidRPr="004A475B" w:rsidRDefault="00D11B25">
                    <w:pPr>
                      <w:jc w:val="center"/>
                      <w:rPr>
                        <w:rFonts w:ascii="Times New Roman" w:hAnsi="Times New Roman" w:cs="Times New Roman"/>
                        <w:color w:val="FF9900"/>
                        <w:szCs w:val="21"/>
                      </w:rPr>
                    </w:pPr>
                    <w:r w:rsidRPr="004A475B">
                      <w:rPr>
                        <w:rFonts w:ascii="Times New Roman" w:hAnsi="Times New Roman" w:cs="Times New Roman"/>
                        <w:szCs w:val="21"/>
                      </w:rPr>
                      <w:t>前十名无限售条件股东持股情况</w:t>
                    </w:r>
                  </w:p>
                </w:tc>
              </w:sdtContent>
            </w:sdt>
          </w:tr>
          <w:tr w:rsidR="00B10A0C" w14:paraId="66175071" w14:textId="77777777" w:rsidTr="004A475B">
            <w:trPr>
              <w:jc w:val="center"/>
            </w:trPr>
            <w:sdt>
              <w:sdtPr>
                <w:rPr>
                  <w:rFonts w:ascii="Times New Roman" w:hAnsi="Times New Roman" w:cs="Times New Roman"/>
                </w:rPr>
                <w:tag w:val="_PLD_0443ad39720a4d59be87cdf7b0bc4970"/>
                <w:id w:val="-112902745"/>
                <w:lock w:val="sdtLocked"/>
              </w:sdtPr>
              <w:sdtContent>
                <w:tc>
                  <w:tcPr>
                    <w:tcW w:w="3102" w:type="dxa"/>
                    <w:gridSpan w:val="2"/>
                    <w:vMerge w:val="restart"/>
                    <w:shd w:val="clear" w:color="auto" w:fill="auto"/>
                    <w:tcMar>
                      <w:top w:w="57" w:type="dxa"/>
                      <w:bottom w:w="57" w:type="dxa"/>
                    </w:tcMar>
                    <w:vAlign w:val="center"/>
                  </w:tcPr>
                  <w:p w14:paraId="0DCD2202" w14:textId="77777777" w:rsidR="00B10A0C" w:rsidRPr="004A475B" w:rsidRDefault="00D11B25">
                    <w:pPr>
                      <w:jc w:val="center"/>
                      <w:rPr>
                        <w:rFonts w:ascii="Times New Roman" w:hAnsi="Times New Roman" w:cs="Times New Roman"/>
                        <w:color w:val="FF9900"/>
                        <w:szCs w:val="21"/>
                      </w:rPr>
                    </w:pPr>
                    <w:r w:rsidRPr="004A475B">
                      <w:rPr>
                        <w:rFonts w:ascii="Times New Roman" w:hAnsi="Times New Roman" w:cs="Times New Roman"/>
                      </w:rPr>
                      <w:t>股东名称</w:t>
                    </w:r>
                  </w:p>
                </w:tc>
              </w:sdtContent>
            </w:sdt>
            <w:sdt>
              <w:sdtPr>
                <w:rPr>
                  <w:rFonts w:ascii="Times New Roman" w:hAnsi="Times New Roman" w:cs="Times New Roman"/>
                </w:rPr>
                <w:tag w:val="_PLD_a7f143afa2b94466a44af03e770016b0"/>
                <w:id w:val="-2101006885"/>
                <w:lock w:val="sdtLocked"/>
              </w:sdtPr>
              <w:sdtContent>
                <w:tc>
                  <w:tcPr>
                    <w:tcW w:w="2762" w:type="dxa"/>
                    <w:gridSpan w:val="3"/>
                    <w:vMerge w:val="restart"/>
                    <w:shd w:val="clear" w:color="auto" w:fill="auto"/>
                    <w:tcMar>
                      <w:top w:w="57" w:type="dxa"/>
                      <w:bottom w:w="57" w:type="dxa"/>
                    </w:tcMar>
                    <w:vAlign w:val="center"/>
                  </w:tcPr>
                  <w:p w14:paraId="119E6B84" w14:textId="77777777" w:rsidR="00B10A0C" w:rsidRPr="004A475B" w:rsidRDefault="00D11B25">
                    <w:pPr>
                      <w:jc w:val="center"/>
                      <w:rPr>
                        <w:rFonts w:ascii="Times New Roman" w:hAnsi="Times New Roman" w:cs="Times New Roman"/>
                        <w:color w:val="FF9900"/>
                        <w:szCs w:val="21"/>
                      </w:rPr>
                    </w:pPr>
                    <w:r w:rsidRPr="004A475B">
                      <w:rPr>
                        <w:rFonts w:ascii="Times New Roman" w:hAnsi="Times New Roman" w:cs="Times New Roman"/>
                      </w:rPr>
                      <w:t>持有无限售条件流通股的数量</w:t>
                    </w:r>
                  </w:p>
                </w:tc>
              </w:sdtContent>
            </w:sdt>
            <w:sdt>
              <w:sdtPr>
                <w:rPr>
                  <w:rFonts w:ascii="Times New Roman" w:hAnsi="Times New Roman" w:cs="Times New Roman"/>
                </w:rPr>
                <w:tag w:val="_PLD_fa97ca004a544042af7e1d7463bea345"/>
                <w:id w:val="-2088602107"/>
                <w:lock w:val="sdtLocked"/>
              </w:sdtPr>
              <w:sdtContent>
                <w:tc>
                  <w:tcPr>
                    <w:tcW w:w="0" w:type="auto"/>
                    <w:gridSpan w:val="4"/>
                    <w:tcBorders>
                      <w:bottom w:val="single" w:sz="4" w:space="0" w:color="auto"/>
                    </w:tcBorders>
                    <w:shd w:val="clear" w:color="auto" w:fill="auto"/>
                    <w:tcMar>
                      <w:top w:w="57" w:type="dxa"/>
                      <w:bottom w:w="57" w:type="dxa"/>
                    </w:tcMar>
                    <w:vAlign w:val="center"/>
                  </w:tcPr>
                  <w:p w14:paraId="058F50B1" w14:textId="77777777" w:rsidR="00B10A0C" w:rsidRPr="004A475B" w:rsidRDefault="00D11B25">
                    <w:pPr>
                      <w:jc w:val="center"/>
                      <w:rPr>
                        <w:rFonts w:ascii="Times New Roman" w:hAnsi="Times New Roman" w:cs="Times New Roman"/>
                        <w:color w:val="FF9900"/>
                        <w:szCs w:val="21"/>
                      </w:rPr>
                    </w:pPr>
                    <w:r w:rsidRPr="004A475B">
                      <w:rPr>
                        <w:rFonts w:ascii="Times New Roman" w:hAnsi="Times New Roman" w:cs="Times New Roman"/>
                        <w:szCs w:val="21"/>
                      </w:rPr>
                      <w:t>股份种类及数量</w:t>
                    </w:r>
                  </w:p>
                </w:tc>
              </w:sdtContent>
            </w:sdt>
          </w:tr>
          <w:tr w:rsidR="00B10A0C" w14:paraId="52EB88C7" w14:textId="77777777" w:rsidTr="004A475B">
            <w:trPr>
              <w:jc w:val="center"/>
            </w:trPr>
            <w:tc>
              <w:tcPr>
                <w:tcW w:w="3102" w:type="dxa"/>
                <w:gridSpan w:val="2"/>
                <w:vMerge/>
                <w:shd w:val="clear" w:color="auto" w:fill="auto"/>
                <w:tcMar>
                  <w:top w:w="57" w:type="dxa"/>
                  <w:bottom w:w="57" w:type="dxa"/>
                </w:tcMar>
                <w:vAlign w:val="center"/>
              </w:tcPr>
              <w:p w14:paraId="2775FD75" w14:textId="77777777" w:rsidR="00B10A0C" w:rsidRPr="004A475B" w:rsidRDefault="00B10A0C">
                <w:pPr>
                  <w:jc w:val="center"/>
                  <w:rPr>
                    <w:rFonts w:ascii="Times New Roman" w:hAnsi="Times New Roman" w:cs="Times New Roman"/>
                    <w:color w:val="FF9900"/>
                    <w:szCs w:val="21"/>
                  </w:rPr>
                </w:pPr>
              </w:p>
            </w:tc>
            <w:tc>
              <w:tcPr>
                <w:tcW w:w="2762" w:type="dxa"/>
                <w:gridSpan w:val="3"/>
                <w:vMerge/>
                <w:shd w:val="clear" w:color="auto" w:fill="auto"/>
                <w:tcMar>
                  <w:top w:w="57" w:type="dxa"/>
                  <w:bottom w:w="57" w:type="dxa"/>
                </w:tcMar>
                <w:vAlign w:val="center"/>
              </w:tcPr>
              <w:p w14:paraId="74893563" w14:textId="77777777" w:rsidR="00B10A0C" w:rsidRPr="004A475B" w:rsidRDefault="00B10A0C">
                <w:pPr>
                  <w:jc w:val="center"/>
                  <w:rPr>
                    <w:rFonts w:ascii="Times New Roman" w:hAnsi="Times New Roman" w:cs="Times New Roman"/>
                    <w:color w:val="FF9900"/>
                    <w:szCs w:val="21"/>
                  </w:rPr>
                </w:pPr>
              </w:p>
            </w:tc>
            <w:sdt>
              <w:sdtPr>
                <w:rPr>
                  <w:rFonts w:ascii="Times New Roman" w:hAnsi="Times New Roman" w:cs="Times New Roman"/>
                </w:rPr>
                <w:tag w:val="_PLD_e67773187f2f4233a6666596947248e8"/>
                <w:id w:val="-53706480"/>
                <w:lock w:val="sdtLocked"/>
              </w:sdtPr>
              <w:sdtContent>
                <w:tc>
                  <w:tcPr>
                    <w:tcW w:w="0" w:type="auto"/>
                    <w:gridSpan w:val="2"/>
                    <w:shd w:val="clear" w:color="auto" w:fill="auto"/>
                    <w:tcMar>
                      <w:top w:w="57" w:type="dxa"/>
                      <w:bottom w:w="57" w:type="dxa"/>
                    </w:tcMar>
                    <w:vAlign w:val="center"/>
                  </w:tcPr>
                  <w:p w14:paraId="4ED20688" w14:textId="77777777" w:rsidR="00B10A0C" w:rsidRPr="004A475B" w:rsidRDefault="00D11B25">
                    <w:pPr>
                      <w:jc w:val="center"/>
                      <w:rPr>
                        <w:rFonts w:ascii="Times New Roman" w:hAnsi="Times New Roman" w:cs="Times New Roman"/>
                        <w:color w:val="008000"/>
                        <w:szCs w:val="21"/>
                      </w:rPr>
                    </w:pPr>
                    <w:r w:rsidRPr="004A475B">
                      <w:rPr>
                        <w:rFonts w:ascii="Times New Roman" w:hAnsi="Times New Roman" w:cs="Times New Roman"/>
                        <w:szCs w:val="21"/>
                      </w:rPr>
                      <w:t>种类</w:t>
                    </w:r>
                  </w:p>
                </w:tc>
              </w:sdtContent>
            </w:sdt>
            <w:sdt>
              <w:sdtPr>
                <w:rPr>
                  <w:rFonts w:ascii="Times New Roman" w:hAnsi="Times New Roman" w:cs="Times New Roman"/>
                </w:rPr>
                <w:tag w:val="_PLD_2f2fd5088a82440f9265e00f4e298be0"/>
                <w:id w:val="-1837288690"/>
                <w:lock w:val="sdtLocked"/>
              </w:sdtPr>
              <w:sdtContent>
                <w:tc>
                  <w:tcPr>
                    <w:tcW w:w="0" w:type="auto"/>
                    <w:gridSpan w:val="2"/>
                    <w:shd w:val="clear" w:color="auto" w:fill="auto"/>
                    <w:tcMar>
                      <w:top w:w="57" w:type="dxa"/>
                      <w:bottom w:w="57" w:type="dxa"/>
                    </w:tcMar>
                    <w:vAlign w:val="center"/>
                  </w:tcPr>
                  <w:p w14:paraId="6A517B13" w14:textId="77777777" w:rsidR="00B10A0C" w:rsidRPr="004A475B" w:rsidRDefault="00D11B25">
                    <w:pPr>
                      <w:jc w:val="center"/>
                      <w:rPr>
                        <w:rFonts w:ascii="Times New Roman" w:hAnsi="Times New Roman" w:cs="Times New Roman"/>
                        <w:color w:val="008000"/>
                        <w:szCs w:val="21"/>
                      </w:rPr>
                    </w:pPr>
                    <w:r w:rsidRPr="004A475B">
                      <w:rPr>
                        <w:rFonts w:ascii="Times New Roman" w:hAnsi="Times New Roman" w:cs="Times New Roman"/>
                        <w:szCs w:val="21"/>
                      </w:rPr>
                      <w:t>数量</w:t>
                    </w:r>
                  </w:p>
                </w:tc>
              </w:sdtContent>
            </w:sdt>
          </w:tr>
          <w:sdt>
            <w:sdtPr>
              <w:rPr>
                <w:rFonts w:ascii="Times New Roman" w:hAnsi="Times New Roman" w:cs="Times New Roman"/>
                <w:szCs w:val="21"/>
              </w:rPr>
              <w:alias w:val="前十名无限售条件股东持股情况"/>
              <w:tag w:val="_TUP_9ca3e52e0a074358925f5b9f3eb76189"/>
              <w:id w:val="301586109"/>
              <w:lock w:val="sdtLocked"/>
              <w:placeholder>
                <w:docPart w:val="DA34E4DBC60F477FA395A17173EB80C9"/>
              </w:placeholder>
            </w:sdtPr>
            <w:sdtContent>
              <w:tr w:rsidR="00B10A0C" w14:paraId="024F242A" w14:textId="77777777" w:rsidTr="004A475B">
                <w:trPr>
                  <w:jc w:val="center"/>
                </w:trPr>
                <w:tc>
                  <w:tcPr>
                    <w:tcW w:w="0" w:type="auto"/>
                    <w:gridSpan w:val="2"/>
                    <w:shd w:val="clear" w:color="auto" w:fill="auto"/>
                    <w:tcMar>
                      <w:top w:w="57" w:type="dxa"/>
                      <w:bottom w:w="57" w:type="dxa"/>
                    </w:tcMar>
                    <w:vAlign w:val="center"/>
                  </w:tcPr>
                  <w:p w14:paraId="30EB2451"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蒋渊</w:t>
                    </w:r>
                  </w:p>
                </w:tc>
                <w:tc>
                  <w:tcPr>
                    <w:tcW w:w="0" w:type="auto"/>
                    <w:gridSpan w:val="3"/>
                    <w:shd w:val="clear" w:color="auto" w:fill="auto"/>
                    <w:tcMar>
                      <w:top w:w="57" w:type="dxa"/>
                      <w:bottom w:w="57" w:type="dxa"/>
                    </w:tcMar>
                    <w:vAlign w:val="center"/>
                  </w:tcPr>
                  <w:p w14:paraId="47DD1217"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70,802,240</w:t>
                    </w:r>
                  </w:p>
                </w:tc>
                <w:sdt>
                  <w:sdtPr>
                    <w:rPr>
                      <w:rFonts w:ascii="Times New Roman" w:hAnsi="Times New Roman" w:cs="Times New Roman"/>
                      <w:bCs/>
                      <w:szCs w:val="21"/>
                    </w:rPr>
                    <w:alias w:val="前十名无限售条件股东期末持有流通股的种类"/>
                    <w:tag w:val="_GBC_b35ef493948141e0b9d0c3fd14aad59a"/>
                    <w:id w:val="-29259731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Mar>
                          <w:top w:w="57" w:type="dxa"/>
                          <w:bottom w:w="57" w:type="dxa"/>
                        </w:tcMar>
                        <w:vAlign w:val="center"/>
                      </w:tcPr>
                      <w:p w14:paraId="070BCDF5" w14:textId="77777777" w:rsidR="00B10A0C" w:rsidRPr="004A475B" w:rsidRDefault="00D11B25">
                        <w:pPr>
                          <w:jc w:val="center"/>
                          <w:rPr>
                            <w:rFonts w:ascii="Times New Roman" w:hAnsi="Times New Roman" w:cs="Times New Roman"/>
                            <w:bCs/>
                            <w:szCs w:val="21"/>
                          </w:rPr>
                        </w:pPr>
                        <w:r w:rsidRPr="004A475B">
                          <w:rPr>
                            <w:rFonts w:ascii="Times New Roman" w:hAnsi="Times New Roman" w:cs="Times New Roman"/>
                            <w:bCs/>
                            <w:szCs w:val="21"/>
                          </w:rPr>
                          <w:t>人民币普通股</w:t>
                        </w:r>
                      </w:p>
                    </w:tc>
                  </w:sdtContent>
                </w:sdt>
                <w:tc>
                  <w:tcPr>
                    <w:tcW w:w="0" w:type="auto"/>
                    <w:gridSpan w:val="2"/>
                    <w:shd w:val="clear" w:color="auto" w:fill="auto"/>
                    <w:tcMar>
                      <w:top w:w="57" w:type="dxa"/>
                      <w:bottom w:w="57" w:type="dxa"/>
                    </w:tcMar>
                    <w:vAlign w:val="center"/>
                  </w:tcPr>
                  <w:p w14:paraId="6AE8DC0F"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70,802,240</w:t>
                    </w:r>
                  </w:p>
                </w:tc>
              </w:tr>
            </w:sdtContent>
          </w:sdt>
          <w:sdt>
            <w:sdtPr>
              <w:rPr>
                <w:rFonts w:ascii="Times New Roman" w:hAnsi="Times New Roman" w:cs="Times New Roman"/>
                <w:szCs w:val="21"/>
              </w:rPr>
              <w:alias w:val="前十名无限售条件股东持股情况"/>
              <w:tag w:val="_TUP_9ca3e52e0a074358925f5b9f3eb76189"/>
              <w:id w:val="134455540"/>
              <w:lock w:val="sdtLocked"/>
              <w:placeholder>
                <w:docPart w:val="DA34E4DBC60F477FA395A17173EB80C9"/>
              </w:placeholder>
            </w:sdtPr>
            <w:sdtContent>
              <w:tr w:rsidR="00B10A0C" w14:paraId="3457B3C5" w14:textId="77777777" w:rsidTr="004A475B">
                <w:trPr>
                  <w:jc w:val="center"/>
                </w:trPr>
                <w:tc>
                  <w:tcPr>
                    <w:tcW w:w="0" w:type="auto"/>
                    <w:gridSpan w:val="2"/>
                    <w:shd w:val="clear" w:color="auto" w:fill="auto"/>
                    <w:tcMar>
                      <w:top w:w="57" w:type="dxa"/>
                      <w:bottom w:w="57" w:type="dxa"/>
                    </w:tcMar>
                    <w:vAlign w:val="center"/>
                  </w:tcPr>
                  <w:p w14:paraId="312B0459"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共青城尚纯科技产业投资合伙企业（有限合伙）</w:t>
                    </w:r>
                  </w:p>
                </w:tc>
                <w:tc>
                  <w:tcPr>
                    <w:tcW w:w="0" w:type="auto"/>
                    <w:gridSpan w:val="3"/>
                    <w:shd w:val="clear" w:color="auto" w:fill="auto"/>
                    <w:tcMar>
                      <w:top w:w="57" w:type="dxa"/>
                      <w:bottom w:w="57" w:type="dxa"/>
                    </w:tcMar>
                    <w:vAlign w:val="center"/>
                  </w:tcPr>
                  <w:p w14:paraId="5A52A0CD"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12,667,200</w:t>
                    </w:r>
                  </w:p>
                </w:tc>
                <w:sdt>
                  <w:sdtPr>
                    <w:rPr>
                      <w:rFonts w:ascii="Times New Roman" w:hAnsi="Times New Roman" w:cs="Times New Roman"/>
                      <w:bCs/>
                      <w:szCs w:val="21"/>
                    </w:rPr>
                    <w:alias w:val="前十名无限售条件股东期末持有流通股的种类"/>
                    <w:tag w:val="_GBC_b35ef493948141e0b9d0c3fd14aad59a"/>
                    <w:id w:val="-213940775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Mar>
                          <w:top w:w="57" w:type="dxa"/>
                          <w:bottom w:w="57" w:type="dxa"/>
                        </w:tcMar>
                        <w:vAlign w:val="center"/>
                      </w:tcPr>
                      <w:p w14:paraId="2EEFBA7B" w14:textId="77777777" w:rsidR="00B10A0C" w:rsidRPr="004A475B" w:rsidRDefault="00D11B25">
                        <w:pPr>
                          <w:jc w:val="center"/>
                          <w:rPr>
                            <w:rFonts w:ascii="Times New Roman" w:hAnsi="Times New Roman" w:cs="Times New Roman"/>
                            <w:bCs/>
                            <w:szCs w:val="21"/>
                          </w:rPr>
                        </w:pPr>
                        <w:r w:rsidRPr="004A475B">
                          <w:rPr>
                            <w:rFonts w:ascii="Times New Roman" w:hAnsi="Times New Roman" w:cs="Times New Roman"/>
                            <w:bCs/>
                            <w:szCs w:val="21"/>
                          </w:rPr>
                          <w:t>人民币普通股</w:t>
                        </w:r>
                      </w:p>
                    </w:tc>
                  </w:sdtContent>
                </w:sdt>
                <w:tc>
                  <w:tcPr>
                    <w:tcW w:w="0" w:type="auto"/>
                    <w:gridSpan w:val="2"/>
                    <w:shd w:val="clear" w:color="auto" w:fill="auto"/>
                    <w:tcMar>
                      <w:top w:w="57" w:type="dxa"/>
                      <w:bottom w:w="57" w:type="dxa"/>
                    </w:tcMar>
                    <w:vAlign w:val="center"/>
                  </w:tcPr>
                  <w:p w14:paraId="3DD1CAA3"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12,667,200</w:t>
                    </w:r>
                  </w:p>
                </w:tc>
              </w:tr>
            </w:sdtContent>
          </w:sdt>
          <w:sdt>
            <w:sdtPr>
              <w:rPr>
                <w:rFonts w:ascii="Times New Roman" w:hAnsi="Times New Roman" w:cs="Times New Roman"/>
                <w:szCs w:val="21"/>
              </w:rPr>
              <w:alias w:val="前十名无限售条件股东持股情况"/>
              <w:tag w:val="_TUP_9ca3e52e0a074358925f5b9f3eb76189"/>
              <w:id w:val="1918352813"/>
              <w:lock w:val="sdtLocked"/>
              <w:placeholder>
                <w:docPart w:val="DA34E4DBC60F477FA395A17173EB80C9"/>
              </w:placeholder>
            </w:sdtPr>
            <w:sdtContent>
              <w:tr w:rsidR="00B10A0C" w14:paraId="194D1E97" w14:textId="77777777" w:rsidTr="004A475B">
                <w:trPr>
                  <w:jc w:val="center"/>
                </w:trPr>
                <w:tc>
                  <w:tcPr>
                    <w:tcW w:w="0" w:type="auto"/>
                    <w:gridSpan w:val="2"/>
                    <w:shd w:val="clear" w:color="auto" w:fill="auto"/>
                    <w:tcMar>
                      <w:top w:w="57" w:type="dxa"/>
                      <w:bottom w:w="57" w:type="dxa"/>
                    </w:tcMar>
                    <w:vAlign w:val="center"/>
                  </w:tcPr>
                  <w:p w14:paraId="23985D44"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陆龙英</w:t>
                    </w:r>
                  </w:p>
                </w:tc>
                <w:tc>
                  <w:tcPr>
                    <w:tcW w:w="0" w:type="auto"/>
                    <w:gridSpan w:val="3"/>
                    <w:shd w:val="clear" w:color="auto" w:fill="auto"/>
                    <w:tcMar>
                      <w:top w:w="57" w:type="dxa"/>
                      <w:bottom w:w="57" w:type="dxa"/>
                    </w:tcMar>
                    <w:vAlign w:val="center"/>
                  </w:tcPr>
                  <w:p w14:paraId="273EC53C"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10,416,963</w:t>
                    </w:r>
                  </w:p>
                </w:tc>
                <w:sdt>
                  <w:sdtPr>
                    <w:rPr>
                      <w:rFonts w:ascii="Times New Roman" w:hAnsi="Times New Roman" w:cs="Times New Roman"/>
                      <w:bCs/>
                      <w:szCs w:val="21"/>
                    </w:rPr>
                    <w:alias w:val="前十名无限售条件股东期末持有流通股的种类"/>
                    <w:tag w:val="_GBC_b35ef493948141e0b9d0c3fd14aad59a"/>
                    <w:id w:val="5829525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Mar>
                          <w:top w:w="57" w:type="dxa"/>
                          <w:bottom w:w="57" w:type="dxa"/>
                        </w:tcMar>
                        <w:vAlign w:val="center"/>
                      </w:tcPr>
                      <w:p w14:paraId="2E2145DF" w14:textId="77777777" w:rsidR="00B10A0C" w:rsidRPr="004A475B" w:rsidRDefault="00D11B25">
                        <w:pPr>
                          <w:jc w:val="center"/>
                          <w:rPr>
                            <w:rFonts w:ascii="Times New Roman" w:hAnsi="Times New Roman" w:cs="Times New Roman"/>
                            <w:bCs/>
                            <w:szCs w:val="21"/>
                          </w:rPr>
                        </w:pPr>
                        <w:r w:rsidRPr="004A475B">
                          <w:rPr>
                            <w:rFonts w:ascii="Times New Roman" w:hAnsi="Times New Roman" w:cs="Times New Roman"/>
                            <w:bCs/>
                            <w:szCs w:val="21"/>
                          </w:rPr>
                          <w:t>人民币普通股</w:t>
                        </w:r>
                      </w:p>
                    </w:tc>
                  </w:sdtContent>
                </w:sdt>
                <w:tc>
                  <w:tcPr>
                    <w:tcW w:w="0" w:type="auto"/>
                    <w:gridSpan w:val="2"/>
                    <w:shd w:val="clear" w:color="auto" w:fill="auto"/>
                    <w:tcMar>
                      <w:top w:w="57" w:type="dxa"/>
                      <w:bottom w:w="57" w:type="dxa"/>
                    </w:tcMar>
                    <w:vAlign w:val="center"/>
                  </w:tcPr>
                  <w:p w14:paraId="4D8242E5"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10,416,963</w:t>
                    </w:r>
                  </w:p>
                </w:tc>
              </w:tr>
            </w:sdtContent>
          </w:sdt>
          <w:sdt>
            <w:sdtPr>
              <w:rPr>
                <w:rFonts w:ascii="Times New Roman" w:hAnsi="Times New Roman" w:cs="Times New Roman"/>
                <w:szCs w:val="21"/>
              </w:rPr>
              <w:alias w:val="前十名无限售条件股东持股情况"/>
              <w:tag w:val="_TUP_9ca3e52e0a074358925f5b9f3eb76189"/>
              <w:id w:val="-1183204885"/>
              <w:lock w:val="sdtLocked"/>
              <w:placeholder>
                <w:docPart w:val="DA34E4DBC60F477FA395A17173EB80C9"/>
              </w:placeholder>
            </w:sdtPr>
            <w:sdtContent>
              <w:tr w:rsidR="00B10A0C" w14:paraId="520EA375" w14:textId="77777777" w:rsidTr="004A475B">
                <w:trPr>
                  <w:jc w:val="center"/>
                </w:trPr>
                <w:tc>
                  <w:tcPr>
                    <w:tcW w:w="0" w:type="auto"/>
                    <w:gridSpan w:val="2"/>
                    <w:shd w:val="clear" w:color="auto" w:fill="auto"/>
                    <w:tcMar>
                      <w:top w:w="57" w:type="dxa"/>
                      <w:bottom w:w="57" w:type="dxa"/>
                    </w:tcMar>
                    <w:vAlign w:val="center"/>
                  </w:tcPr>
                  <w:p w14:paraId="3E9B40B3"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赵浩</w:t>
                    </w:r>
                  </w:p>
                </w:tc>
                <w:tc>
                  <w:tcPr>
                    <w:tcW w:w="0" w:type="auto"/>
                    <w:gridSpan w:val="3"/>
                    <w:shd w:val="clear" w:color="auto" w:fill="auto"/>
                    <w:tcMar>
                      <w:top w:w="57" w:type="dxa"/>
                      <w:bottom w:w="57" w:type="dxa"/>
                    </w:tcMar>
                    <w:vAlign w:val="center"/>
                  </w:tcPr>
                  <w:p w14:paraId="650DF58E"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10,342,620</w:t>
                    </w:r>
                  </w:p>
                </w:tc>
                <w:sdt>
                  <w:sdtPr>
                    <w:rPr>
                      <w:rFonts w:ascii="Times New Roman" w:hAnsi="Times New Roman" w:cs="Times New Roman"/>
                      <w:bCs/>
                      <w:szCs w:val="21"/>
                    </w:rPr>
                    <w:alias w:val="前十名无限售条件股东期末持有流通股的种类"/>
                    <w:tag w:val="_GBC_b35ef493948141e0b9d0c3fd14aad59a"/>
                    <w:id w:val="2761795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Mar>
                          <w:top w:w="57" w:type="dxa"/>
                          <w:bottom w:w="57" w:type="dxa"/>
                        </w:tcMar>
                        <w:vAlign w:val="center"/>
                      </w:tcPr>
                      <w:p w14:paraId="63924351" w14:textId="77777777" w:rsidR="00B10A0C" w:rsidRPr="004A475B" w:rsidRDefault="00D11B25">
                        <w:pPr>
                          <w:jc w:val="center"/>
                          <w:rPr>
                            <w:rFonts w:ascii="Times New Roman" w:hAnsi="Times New Roman" w:cs="Times New Roman"/>
                            <w:bCs/>
                            <w:szCs w:val="21"/>
                          </w:rPr>
                        </w:pPr>
                        <w:r w:rsidRPr="004A475B">
                          <w:rPr>
                            <w:rFonts w:ascii="Times New Roman" w:hAnsi="Times New Roman" w:cs="Times New Roman"/>
                            <w:bCs/>
                            <w:szCs w:val="21"/>
                          </w:rPr>
                          <w:t>人民币普通股</w:t>
                        </w:r>
                      </w:p>
                    </w:tc>
                  </w:sdtContent>
                </w:sdt>
                <w:tc>
                  <w:tcPr>
                    <w:tcW w:w="0" w:type="auto"/>
                    <w:gridSpan w:val="2"/>
                    <w:shd w:val="clear" w:color="auto" w:fill="auto"/>
                    <w:tcMar>
                      <w:top w:w="57" w:type="dxa"/>
                      <w:bottom w:w="57" w:type="dxa"/>
                    </w:tcMar>
                    <w:vAlign w:val="center"/>
                  </w:tcPr>
                  <w:p w14:paraId="7D2D687E"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10,342,620</w:t>
                    </w:r>
                  </w:p>
                </w:tc>
              </w:tr>
            </w:sdtContent>
          </w:sdt>
          <w:sdt>
            <w:sdtPr>
              <w:rPr>
                <w:rFonts w:ascii="Times New Roman" w:hAnsi="Times New Roman" w:cs="Times New Roman"/>
                <w:szCs w:val="21"/>
              </w:rPr>
              <w:alias w:val="前十名无限售条件股东持股情况"/>
              <w:tag w:val="_TUP_9ca3e52e0a074358925f5b9f3eb76189"/>
              <w:id w:val="2063826083"/>
              <w:lock w:val="sdtLocked"/>
              <w:placeholder>
                <w:docPart w:val="DA34E4DBC60F477FA395A17173EB80C9"/>
              </w:placeholder>
            </w:sdtPr>
            <w:sdtContent>
              <w:tr w:rsidR="00B10A0C" w14:paraId="00EE2C98" w14:textId="77777777" w:rsidTr="004A475B">
                <w:trPr>
                  <w:jc w:val="center"/>
                </w:trPr>
                <w:tc>
                  <w:tcPr>
                    <w:tcW w:w="0" w:type="auto"/>
                    <w:gridSpan w:val="2"/>
                    <w:shd w:val="clear" w:color="auto" w:fill="auto"/>
                    <w:tcMar>
                      <w:top w:w="57" w:type="dxa"/>
                      <w:bottom w:w="57" w:type="dxa"/>
                    </w:tcMar>
                    <w:vAlign w:val="center"/>
                  </w:tcPr>
                  <w:p w14:paraId="16A198BF"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香港中央结算有限公司</w:t>
                    </w:r>
                  </w:p>
                </w:tc>
                <w:tc>
                  <w:tcPr>
                    <w:tcW w:w="0" w:type="auto"/>
                    <w:gridSpan w:val="3"/>
                    <w:shd w:val="clear" w:color="auto" w:fill="auto"/>
                    <w:tcMar>
                      <w:top w:w="57" w:type="dxa"/>
                      <w:bottom w:w="57" w:type="dxa"/>
                    </w:tcMar>
                    <w:vAlign w:val="center"/>
                  </w:tcPr>
                  <w:p w14:paraId="506D97AD"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6,311,671</w:t>
                    </w:r>
                  </w:p>
                </w:tc>
                <w:sdt>
                  <w:sdtPr>
                    <w:rPr>
                      <w:rFonts w:ascii="Times New Roman" w:hAnsi="Times New Roman" w:cs="Times New Roman"/>
                      <w:bCs/>
                      <w:szCs w:val="21"/>
                    </w:rPr>
                    <w:alias w:val="前十名无限售条件股东期末持有流通股的种类"/>
                    <w:tag w:val="_GBC_b35ef493948141e0b9d0c3fd14aad59a"/>
                    <w:id w:val="-108845691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Mar>
                          <w:top w:w="57" w:type="dxa"/>
                          <w:bottom w:w="57" w:type="dxa"/>
                        </w:tcMar>
                        <w:vAlign w:val="center"/>
                      </w:tcPr>
                      <w:p w14:paraId="17609BD8" w14:textId="77777777" w:rsidR="00B10A0C" w:rsidRPr="004A475B" w:rsidRDefault="00D11B25">
                        <w:pPr>
                          <w:jc w:val="center"/>
                          <w:rPr>
                            <w:rFonts w:ascii="Times New Roman" w:hAnsi="Times New Roman" w:cs="Times New Roman"/>
                            <w:bCs/>
                            <w:szCs w:val="21"/>
                          </w:rPr>
                        </w:pPr>
                        <w:r w:rsidRPr="004A475B">
                          <w:rPr>
                            <w:rFonts w:ascii="Times New Roman" w:hAnsi="Times New Roman" w:cs="Times New Roman"/>
                            <w:bCs/>
                            <w:szCs w:val="21"/>
                          </w:rPr>
                          <w:t>人民币普通股</w:t>
                        </w:r>
                      </w:p>
                    </w:tc>
                  </w:sdtContent>
                </w:sdt>
                <w:tc>
                  <w:tcPr>
                    <w:tcW w:w="0" w:type="auto"/>
                    <w:gridSpan w:val="2"/>
                    <w:shd w:val="clear" w:color="auto" w:fill="auto"/>
                    <w:tcMar>
                      <w:top w:w="57" w:type="dxa"/>
                      <w:bottom w:w="57" w:type="dxa"/>
                    </w:tcMar>
                    <w:vAlign w:val="center"/>
                  </w:tcPr>
                  <w:p w14:paraId="704778B2"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6,311,671</w:t>
                    </w:r>
                  </w:p>
                </w:tc>
              </w:tr>
            </w:sdtContent>
          </w:sdt>
          <w:sdt>
            <w:sdtPr>
              <w:rPr>
                <w:rFonts w:ascii="Times New Roman" w:hAnsi="Times New Roman" w:cs="Times New Roman"/>
                <w:szCs w:val="21"/>
              </w:rPr>
              <w:alias w:val="前十名无限售条件股东持股情况"/>
              <w:tag w:val="_TUP_9ca3e52e0a074358925f5b9f3eb76189"/>
              <w:id w:val="235828901"/>
              <w:lock w:val="sdtLocked"/>
              <w:placeholder>
                <w:docPart w:val="DA34E4DBC60F477FA395A17173EB80C9"/>
              </w:placeholder>
            </w:sdtPr>
            <w:sdtContent>
              <w:tr w:rsidR="00B10A0C" w14:paraId="2EB2318F" w14:textId="77777777" w:rsidTr="004A475B">
                <w:trPr>
                  <w:jc w:val="center"/>
                </w:trPr>
                <w:tc>
                  <w:tcPr>
                    <w:tcW w:w="0" w:type="auto"/>
                    <w:gridSpan w:val="2"/>
                    <w:shd w:val="clear" w:color="auto" w:fill="auto"/>
                    <w:tcMar>
                      <w:top w:w="57" w:type="dxa"/>
                      <w:bottom w:w="57" w:type="dxa"/>
                    </w:tcMar>
                    <w:vAlign w:val="center"/>
                  </w:tcPr>
                  <w:p w14:paraId="4C31744C"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吴海华</w:t>
                    </w:r>
                  </w:p>
                </w:tc>
                <w:tc>
                  <w:tcPr>
                    <w:tcW w:w="0" w:type="auto"/>
                    <w:gridSpan w:val="3"/>
                    <w:shd w:val="clear" w:color="auto" w:fill="auto"/>
                    <w:tcMar>
                      <w:top w:w="57" w:type="dxa"/>
                      <w:bottom w:w="57" w:type="dxa"/>
                    </w:tcMar>
                    <w:vAlign w:val="center"/>
                  </w:tcPr>
                  <w:p w14:paraId="2047607A"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5,430,000</w:t>
                    </w:r>
                  </w:p>
                </w:tc>
                <w:sdt>
                  <w:sdtPr>
                    <w:rPr>
                      <w:rFonts w:ascii="Times New Roman" w:hAnsi="Times New Roman" w:cs="Times New Roman"/>
                      <w:bCs/>
                      <w:szCs w:val="21"/>
                    </w:rPr>
                    <w:alias w:val="前十名无限售条件股东期末持有流通股的种类"/>
                    <w:tag w:val="_GBC_b35ef493948141e0b9d0c3fd14aad59a"/>
                    <w:id w:val="-59262694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Mar>
                          <w:top w:w="57" w:type="dxa"/>
                          <w:bottom w:w="57" w:type="dxa"/>
                        </w:tcMar>
                        <w:vAlign w:val="center"/>
                      </w:tcPr>
                      <w:p w14:paraId="6D4CF798" w14:textId="77777777" w:rsidR="00B10A0C" w:rsidRPr="004A475B" w:rsidRDefault="00D11B25">
                        <w:pPr>
                          <w:jc w:val="center"/>
                          <w:rPr>
                            <w:rFonts w:ascii="Times New Roman" w:hAnsi="Times New Roman" w:cs="Times New Roman"/>
                            <w:bCs/>
                            <w:szCs w:val="21"/>
                          </w:rPr>
                        </w:pPr>
                        <w:r w:rsidRPr="004A475B">
                          <w:rPr>
                            <w:rFonts w:ascii="Times New Roman" w:hAnsi="Times New Roman" w:cs="Times New Roman"/>
                            <w:bCs/>
                            <w:szCs w:val="21"/>
                          </w:rPr>
                          <w:t>人民币普通股</w:t>
                        </w:r>
                      </w:p>
                    </w:tc>
                  </w:sdtContent>
                </w:sdt>
                <w:tc>
                  <w:tcPr>
                    <w:tcW w:w="0" w:type="auto"/>
                    <w:gridSpan w:val="2"/>
                    <w:shd w:val="clear" w:color="auto" w:fill="auto"/>
                    <w:tcMar>
                      <w:top w:w="57" w:type="dxa"/>
                      <w:bottom w:w="57" w:type="dxa"/>
                    </w:tcMar>
                    <w:vAlign w:val="center"/>
                  </w:tcPr>
                  <w:p w14:paraId="3CC362CD"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5,430,000</w:t>
                    </w:r>
                  </w:p>
                </w:tc>
              </w:tr>
            </w:sdtContent>
          </w:sdt>
          <w:sdt>
            <w:sdtPr>
              <w:rPr>
                <w:rFonts w:ascii="Times New Roman" w:hAnsi="Times New Roman" w:cs="Times New Roman"/>
                <w:szCs w:val="21"/>
              </w:rPr>
              <w:alias w:val="前十名无限售条件股东持股情况"/>
              <w:tag w:val="_TUP_9ca3e52e0a074358925f5b9f3eb76189"/>
              <w:id w:val="-1550370612"/>
              <w:lock w:val="sdtLocked"/>
              <w:placeholder>
                <w:docPart w:val="DA34E4DBC60F477FA395A17173EB80C9"/>
              </w:placeholder>
            </w:sdtPr>
            <w:sdtContent>
              <w:tr w:rsidR="00B10A0C" w14:paraId="2B300685" w14:textId="77777777" w:rsidTr="004A475B">
                <w:trPr>
                  <w:jc w:val="center"/>
                </w:trPr>
                <w:tc>
                  <w:tcPr>
                    <w:tcW w:w="0" w:type="auto"/>
                    <w:gridSpan w:val="2"/>
                    <w:shd w:val="clear" w:color="auto" w:fill="auto"/>
                    <w:tcMar>
                      <w:top w:w="57" w:type="dxa"/>
                      <w:bottom w:w="57" w:type="dxa"/>
                    </w:tcMar>
                    <w:vAlign w:val="center"/>
                  </w:tcPr>
                  <w:p w14:paraId="052401AF"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宁波银行股份有限公司－恒越核心精选混合型证券投资基金</w:t>
                    </w:r>
                  </w:p>
                </w:tc>
                <w:tc>
                  <w:tcPr>
                    <w:tcW w:w="0" w:type="auto"/>
                    <w:gridSpan w:val="3"/>
                    <w:shd w:val="clear" w:color="auto" w:fill="auto"/>
                    <w:tcMar>
                      <w:top w:w="57" w:type="dxa"/>
                      <w:bottom w:w="57" w:type="dxa"/>
                    </w:tcMar>
                    <w:vAlign w:val="center"/>
                  </w:tcPr>
                  <w:p w14:paraId="51615C08"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5,033,343</w:t>
                    </w:r>
                  </w:p>
                </w:tc>
                <w:sdt>
                  <w:sdtPr>
                    <w:rPr>
                      <w:rFonts w:ascii="Times New Roman" w:hAnsi="Times New Roman" w:cs="Times New Roman"/>
                      <w:bCs/>
                      <w:szCs w:val="21"/>
                    </w:rPr>
                    <w:alias w:val="前十名无限售条件股东期末持有流通股的种类"/>
                    <w:tag w:val="_GBC_b35ef493948141e0b9d0c3fd14aad59a"/>
                    <w:id w:val="6161464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Mar>
                          <w:top w:w="57" w:type="dxa"/>
                          <w:bottom w:w="57" w:type="dxa"/>
                        </w:tcMar>
                        <w:vAlign w:val="center"/>
                      </w:tcPr>
                      <w:p w14:paraId="1F14875C" w14:textId="77777777" w:rsidR="00B10A0C" w:rsidRPr="004A475B" w:rsidRDefault="00D11B25">
                        <w:pPr>
                          <w:jc w:val="center"/>
                          <w:rPr>
                            <w:rFonts w:ascii="Times New Roman" w:hAnsi="Times New Roman" w:cs="Times New Roman"/>
                            <w:bCs/>
                            <w:szCs w:val="21"/>
                          </w:rPr>
                        </w:pPr>
                        <w:r w:rsidRPr="004A475B">
                          <w:rPr>
                            <w:rFonts w:ascii="Times New Roman" w:hAnsi="Times New Roman" w:cs="Times New Roman"/>
                            <w:bCs/>
                            <w:szCs w:val="21"/>
                          </w:rPr>
                          <w:t>人民币普通股</w:t>
                        </w:r>
                      </w:p>
                    </w:tc>
                  </w:sdtContent>
                </w:sdt>
                <w:tc>
                  <w:tcPr>
                    <w:tcW w:w="0" w:type="auto"/>
                    <w:gridSpan w:val="2"/>
                    <w:shd w:val="clear" w:color="auto" w:fill="auto"/>
                    <w:tcMar>
                      <w:top w:w="57" w:type="dxa"/>
                      <w:bottom w:w="57" w:type="dxa"/>
                    </w:tcMar>
                    <w:vAlign w:val="center"/>
                  </w:tcPr>
                  <w:p w14:paraId="71998FD6"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5,033,343</w:t>
                    </w:r>
                  </w:p>
                </w:tc>
              </w:tr>
            </w:sdtContent>
          </w:sdt>
          <w:sdt>
            <w:sdtPr>
              <w:rPr>
                <w:rFonts w:ascii="Times New Roman" w:hAnsi="Times New Roman" w:cs="Times New Roman"/>
                <w:szCs w:val="21"/>
              </w:rPr>
              <w:alias w:val="前十名无限售条件股东持股情况"/>
              <w:tag w:val="_TUP_9ca3e52e0a074358925f5b9f3eb76189"/>
              <w:id w:val="197594165"/>
              <w:lock w:val="sdtLocked"/>
              <w:placeholder>
                <w:docPart w:val="DA34E4DBC60F477FA395A17173EB80C9"/>
              </w:placeholder>
            </w:sdtPr>
            <w:sdtContent>
              <w:tr w:rsidR="00B10A0C" w14:paraId="37DE91DC" w14:textId="77777777" w:rsidTr="004A475B">
                <w:trPr>
                  <w:jc w:val="center"/>
                </w:trPr>
                <w:tc>
                  <w:tcPr>
                    <w:tcW w:w="0" w:type="auto"/>
                    <w:gridSpan w:val="2"/>
                    <w:shd w:val="clear" w:color="auto" w:fill="auto"/>
                    <w:tcMar>
                      <w:top w:w="57" w:type="dxa"/>
                      <w:bottom w:w="57" w:type="dxa"/>
                    </w:tcMar>
                    <w:vAlign w:val="center"/>
                  </w:tcPr>
                  <w:p w14:paraId="6C76E6DE"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中国人民财产保险股份有限公司－传统－收益组合</w:t>
                    </w:r>
                  </w:p>
                </w:tc>
                <w:tc>
                  <w:tcPr>
                    <w:tcW w:w="0" w:type="auto"/>
                    <w:gridSpan w:val="3"/>
                    <w:shd w:val="clear" w:color="auto" w:fill="auto"/>
                    <w:tcMar>
                      <w:top w:w="57" w:type="dxa"/>
                      <w:bottom w:w="57" w:type="dxa"/>
                    </w:tcMar>
                    <w:vAlign w:val="center"/>
                  </w:tcPr>
                  <w:p w14:paraId="2883C896"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4,251,000</w:t>
                    </w:r>
                  </w:p>
                </w:tc>
                <w:sdt>
                  <w:sdtPr>
                    <w:rPr>
                      <w:rFonts w:ascii="Times New Roman" w:hAnsi="Times New Roman" w:cs="Times New Roman"/>
                      <w:bCs/>
                      <w:szCs w:val="21"/>
                    </w:rPr>
                    <w:alias w:val="前十名无限售条件股东期末持有流通股的种类"/>
                    <w:tag w:val="_GBC_b35ef493948141e0b9d0c3fd14aad59a"/>
                    <w:id w:val="75911476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Mar>
                          <w:top w:w="57" w:type="dxa"/>
                          <w:bottom w:w="57" w:type="dxa"/>
                        </w:tcMar>
                        <w:vAlign w:val="center"/>
                      </w:tcPr>
                      <w:p w14:paraId="62B2F8BC" w14:textId="77777777" w:rsidR="00B10A0C" w:rsidRPr="004A475B" w:rsidRDefault="00D11B25">
                        <w:pPr>
                          <w:jc w:val="center"/>
                          <w:rPr>
                            <w:rFonts w:ascii="Times New Roman" w:hAnsi="Times New Roman" w:cs="Times New Roman"/>
                            <w:bCs/>
                            <w:szCs w:val="21"/>
                          </w:rPr>
                        </w:pPr>
                        <w:r w:rsidRPr="004A475B">
                          <w:rPr>
                            <w:rFonts w:ascii="Times New Roman" w:hAnsi="Times New Roman" w:cs="Times New Roman"/>
                            <w:bCs/>
                            <w:szCs w:val="21"/>
                          </w:rPr>
                          <w:t>人民币普通股</w:t>
                        </w:r>
                      </w:p>
                    </w:tc>
                  </w:sdtContent>
                </w:sdt>
                <w:tc>
                  <w:tcPr>
                    <w:tcW w:w="0" w:type="auto"/>
                    <w:gridSpan w:val="2"/>
                    <w:shd w:val="clear" w:color="auto" w:fill="auto"/>
                    <w:tcMar>
                      <w:top w:w="57" w:type="dxa"/>
                      <w:bottom w:w="57" w:type="dxa"/>
                    </w:tcMar>
                    <w:vAlign w:val="center"/>
                  </w:tcPr>
                  <w:p w14:paraId="06FD20C3"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4,251,000</w:t>
                    </w:r>
                  </w:p>
                </w:tc>
              </w:tr>
            </w:sdtContent>
          </w:sdt>
          <w:sdt>
            <w:sdtPr>
              <w:rPr>
                <w:rFonts w:ascii="Times New Roman" w:hAnsi="Times New Roman" w:cs="Times New Roman"/>
                <w:szCs w:val="21"/>
              </w:rPr>
              <w:alias w:val="前十名无限售条件股东持股情况"/>
              <w:tag w:val="_TUP_9ca3e52e0a074358925f5b9f3eb76189"/>
              <w:id w:val="-2112039341"/>
              <w:lock w:val="sdtLocked"/>
              <w:placeholder>
                <w:docPart w:val="DA34E4DBC60F477FA395A17173EB80C9"/>
              </w:placeholder>
            </w:sdtPr>
            <w:sdtContent>
              <w:tr w:rsidR="00B10A0C" w14:paraId="515318F6" w14:textId="77777777" w:rsidTr="004A475B">
                <w:trPr>
                  <w:jc w:val="center"/>
                </w:trPr>
                <w:tc>
                  <w:tcPr>
                    <w:tcW w:w="0" w:type="auto"/>
                    <w:gridSpan w:val="2"/>
                    <w:shd w:val="clear" w:color="auto" w:fill="auto"/>
                    <w:tcMar>
                      <w:top w:w="57" w:type="dxa"/>
                      <w:bottom w:w="57" w:type="dxa"/>
                    </w:tcMar>
                    <w:vAlign w:val="center"/>
                  </w:tcPr>
                  <w:p w14:paraId="708E8786"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银华基金－中国人寿保险股份有限公司－传统险－银华基金国寿股份成长股票传统可供出售单一资产管理计划</w:t>
                    </w:r>
                  </w:p>
                </w:tc>
                <w:tc>
                  <w:tcPr>
                    <w:tcW w:w="0" w:type="auto"/>
                    <w:gridSpan w:val="3"/>
                    <w:shd w:val="clear" w:color="auto" w:fill="auto"/>
                    <w:tcMar>
                      <w:top w:w="57" w:type="dxa"/>
                      <w:bottom w:w="57" w:type="dxa"/>
                    </w:tcMar>
                    <w:vAlign w:val="center"/>
                  </w:tcPr>
                  <w:p w14:paraId="26F22162"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3,564,247</w:t>
                    </w:r>
                  </w:p>
                </w:tc>
                <w:sdt>
                  <w:sdtPr>
                    <w:rPr>
                      <w:rFonts w:ascii="Times New Roman" w:hAnsi="Times New Roman" w:cs="Times New Roman"/>
                      <w:bCs/>
                      <w:szCs w:val="21"/>
                    </w:rPr>
                    <w:alias w:val="前十名无限售条件股东期末持有流通股的种类"/>
                    <w:tag w:val="_GBC_b35ef493948141e0b9d0c3fd14aad59a"/>
                    <w:id w:val="-187160565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Mar>
                          <w:top w:w="57" w:type="dxa"/>
                          <w:bottom w:w="57" w:type="dxa"/>
                        </w:tcMar>
                        <w:vAlign w:val="center"/>
                      </w:tcPr>
                      <w:p w14:paraId="31F77043" w14:textId="77777777" w:rsidR="00B10A0C" w:rsidRPr="004A475B" w:rsidRDefault="00D11B25">
                        <w:pPr>
                          <w:jc w:val="center"/>
                          <w:rPr>
                            <w:rFonts w:ascii="Times New Roman" w:hAnsi="Times New Roman" w:cs="Times New Roman"/>
                            <w:bCs/>
                            <w:szCs w:val="21"/>
                          </w:rPr>
                        </w:pPr>
                        <w:r w:rsidRPr="004A475B">
                          <w:rPr>
                            <w:rFonts w:ascii="Times New Roman" w:hAnsi="Times New Roman" w:cs="Times New Roman"/>
                            <w:bCs/>
                            <w:szCs w:val="21"/>
                          </w:rPr>
                          <w:t>人民币普通股</w:t>
                        </w:r>
                      </w:p>
                    </w:tc>
                  </w:sdtContent>
                </w:sdt>
                <w:tc>
                  <w:tcPr>
                    <w:tcW w:w="0" w:type="auto"/>
                    <w:gridSpan w:val="2"/>
                    <w:shd w:val="clear" w:color="auto" w:fill="auto"/>
                    <w:tcMar>
                      <w:top w:w="57" w:type="dxa"/>
                      <w:bottom w:w="57" w:type="dxa"/>
                    </w:tcMar>
                    <w:vAlign w:val="center"/>
                  </w:tcPr>
                  <w:p w14:paraId="7C9A9500"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3,564,247</w:t>
                    </w:r>
                  </w:p>
                </w:tc>
              </w:tr>
            </w:sdtContent>
          </w:sdt>
          <w:sdt>
            <w:sdtPr>
              <w:rPr>
                <w:rFonts w:ascii="Times New Roman" w:hAnsi="Times New Roman" w:cs="Times New Roman"/>
                <w:szCs w:val="21"/>
              </w:rPr>
              <w:alias w:val="前十名无限售条件股东持股情况"/>
              <w:tag w:val="_TUP_9ca3e52e0a074358925f5b9f3eb76189"/>
              <w:id w:val="-1884168332"/>
              <w:lock w:val="sdtLocked"/>
              <w:placeholder>
                <w:docPart w:val="DA34E4DBC60F477FA395A17173EB80C9"/>
              </w:placeholder>
            </w:sdtPr>
            <w:sdtContent>
              <w:tr w:rsidR="00B10A0C" w14:paraId="63BED9AD" w14:textId="77777777" w:rsidTr="004A475B">
                <w:trPr>
                  <w:jc w:val="center"/>
                </w:trPr>
                <w:tc>
                  <w:tcPr>
                    <w:tcW w:w="0" w:type="auto"/>
                    <w:gridSpan w:val="2"/>
                    <w:shd w:val="clear" w:color="auto" w:fill="auto"/>
                    <w:tcMar>
                      <w:top w:w="57" w:type="dxa"/>
                      <w:bottom w:w="57" w:type="dxa"/>
                    </w:tcMar>
                    <w:vAlign w:val="center"/>
                  </w:tcPr>
                  <w:p w14:paraId="7BF167DC"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北京盛世宏明投资基金管理有限公司－北京集成电路先进制造和高端装备股权投资基金中心（有限合伙）</w:t>
                    </w:r>
                  </w:p>
                </w:tc>
                <w:tc>
                  <w:tcPr>
                    <w:tcW w:w="0" w:type="auto"/>
                    <w:gridSpan w:val="3"/>
                    <w:shd w:val="clear" w:color="auto" w:fill="auto"/>
                    <w:tcMar>
                      <w:top w:w="57" w:type="dxa"/>
                      <w:bottom w:w="57" w:type="dxa"/>
                    </w:tcMar>
                    <w:vAlign w:val="center"/>
                  </w:tcPr>
                  <w:p w14:paraId="772A6299"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3,473,428</w:t>
                    </w:r>
                  </w:p>
                </w:tc>
                <w:sdt>
                  <w:sdtPr>
                    <w:rPr>
                      <w:rFonts w:ascii="Times New Roman" w:hAnsi="Times New Roman" w:cs="Times New Roman"/>
                      <w:bCs/>
                      <w:szCs w:val="21"/>
                    </w:rPr>
                    <w:alias w:val="前十名无限售条件股东期末持有流通股的种类"/>
                    <w:tag w:val="_GBC_b35ef493948141e0b9d0c3fd14aad59a"/>
                    <w:id w:val="-143112642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tcMar>
                          <w:top w:w="57" w:type="dxa"/>
                          <w:bottom w:w="57" w:type="dxa"/>
                        </w:tcMar>
                        <w:vAlign w:val="center"/>
                      </w:tcPr>
                      <w:p w14:paraId="30157534" w14:textId="77777777" w:rsidR="00B10A0C" w:rsidRPr="004A475B" w:rsidRDefault="00D11B25">
                        <w:pPr>
                          <w:jc w:val="center"/>
                          <w:rPr>
                            <w:rFonts w:ascii="Times New Roman" w:hAnsi="Times New Roman" w:cs="Times New Roman"/>
                            <w:bCs/>
                            <w:szCs w:val="21"/>
                          </w:rPr>
                        </w:pPr>
                        <w:r w:rsidRPr="004A475B">
                          <w:rPr>
                            <w:rFonts w:ascii="Times New Roman" w:hAnsi="Times New Roman" w:cs="Times New Roman"/>
                            <w:bCs/>
                            <w:szCs w:val="21"/>
                          </w:rPr>
                          <w:t>人民币普通股</w:t>
                        </w:r>
                      </w:p>
                    </w:tc>
                  </w:sdtContent>
                </w:sdt>
                <w:tc>
                  <w:tcPr>
                    <w:tcW w:w="0" w:type="auto"/>
                    <w:gridSpan w:val="2"/>
                    <w:shd w:val="clear" w:color="auto" w:fill="auto"/>
                    <w:tcMar>
                      <w:top w:w="57" w:type="dxa"/>
                      <w:bottom w:w="57" w:type="dxa"/>
                    </w:tcMar>
                    <w:vAlign w:val="center"/>
                  </w:tcPr>
                  <w:p w14:paraId="423E1BD7"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rPr>
                      <w:t>3,473,428</w:t>
                    </w:r>
                  </w:p>
                </w:tc>
              </w:tr>
            </w:sdtContent>
          </w:sdt>
          <w:tr w:rsidR="00B10A0C" w14:paraId="68304CA8" w14:textId="77777777" w:rsidTr="004A475B">
            <w:trPr>
              <w:jc w:val="center"/>
            </w:trPr>
            <w:tc>
              <w:tcPr>
                <w:tcW w:w="0" w:type="auto"/>
                <w:gridSpan w:val="2"/>
                <w:shd w:val="clear" w:color="auto" w:fill="auto"/>
                <w:tcMar>
                  <w:top w:w="57" w:type="dxa"/>
                  <w:bottom w:w="57" w:type="dxa"/>
                </w:tcMar>
                <w:vAlign w:val="center"/>
              </w:tcPr>
              <w:sdt>
                <w:sdtPr>
                  <w:rPr>
                    <w:rFonts w:ascii="Times New Roman" w:hAnsi="Times New Roman" w:cs="Times New Roman"/>
                  </w:rPr>
                  <w:tag w:val="_PLD_c66ff47b026f457b94124796c616bd5e"/>
                  <w:id w:val="-741012961"/>
                  <w:lock w:val="sdtLocked"/>
                </w:sdtPr>
                <w:sdtContent>
                  <w:p w14:paraId="2BB1A222"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前十名股东中回购专户情况说明</w:t>
                    </w:r>
                  </w:p>
                </w:sdtContent>
              </w:sdt>
            </w:tc>
            <w:tc>
              <w:tcPr>
                <w:tcW w:w="0" w:type="auto"/>
                <w:gridSpan w:val="7"/>
                <w:shd w:val="clear" w:color="auto" w:fill="auto"/>
                <w:tcMar>
                  <w:top w:w="57" w:type="dxa"/>
                  <w:bottom w:w="57" w:type="dxa"/>
                </w:tcMar>
                <w:vAlign w:val="center"/>
              </w:tcPr>
              <w:p w14:paraId="58A5B57C"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公司回购专户未在</w:t>
                </w:r>
                <w:r w:rsidRPr="004A475B">
                  <w:rPr>
                    <w:rFonts w:ascii="Times New Roman" w:hAnsi="Times New Roman" w:cs="Times New Roman"/>
                    <w:szCs w:val="21"/>
                  </w:rPr>
                  <w:t>“</w:t>
                </w:r>
                <w:r w:rsidRPr="004A475B">
                  <w:rPr>
                    <w:rFonts w:ascii="Times New Roman" w:hAnsi="Times New Roman" w:cs="Times New Roman"/>
                    <w:szCs w:val="21"/>
                  </w:rPr>
                  <w:t>前十名股东持股情况</w:t>
                </w:r>
                <w:r w:rsidRPr="004A475B">
                  <w:rPr>
                    <w:rFonts w:ascii="Times New Roman" w:hAnsi="Times New Roman" w:cs="Times New Roman"/>
                    <w:szCs w:val="21"/>
                  </w:rPr>
                  <w:t>”</w:t>
                </w:r>
                <w:r w:rsidRPr="004A475B">
                  <w:rPr>
                    <w:rFonts w:ascii="Times New Roman" w:hAnsi="Times New Roman" w:cs="Times New Roman"/>
                    <w:szCs w:val="21"/>
                  </w:rPr>
                  <w:t>中列示，截至本报告期末，公司回购专用证券账户持有</w:t>
                </w:r>
                <w:r w:rsidRPr="004A475B">
                  <w:rPr>
                    <w:rFonts w:ascii="Times New Roman" w:hAnsi="Times New Roman" w:cs="Times New Roman"/>
                    <w:szCs w:val="21"/>
                  </w:rPr>
                  <w:t>1,157,600</w:t>
                </w:r>
                <w:r w:rsidRPr="004A475B">
                  <w:rPr>
                    <w:rFonts w:ascii="Times New Roman" w:hAnsi="Times New Roman" w:cs="Times New Roman"/>
                    <w:szCs w:val="21"/>
                  </w:rPr>
                  <w:t>股。</w:t>
                </w:r>
              </w:p>
            </w:tc>
          </w:tr>
          <w:tr w:rsidR="00B10A0C" w14:paraId="1318D0E6" w14:textId="77777777" w:rsidTr="004A475B">
            <w:trPr>
              <w:jc w:val="center"/>
            </w:trPr>
            <w:tc>
              <w:tcPr>
                <w:tcW w:w="0" w:type="auto"/>
                <w:gridSpan w:val="2"/>
                <w:shd w:val="clear" w:color="auto" w:fill="auto"/>
                <w:tcMar>
                  <w:top w:w="57" w:type="dxa"/>
                  <w:bottom w:w="57" w:type="dxa"/>
                </w:tcMar>
                <w:vAlign w:val="center"/>
              </w:tcPr>
              <w:sdt>
                <w:sdtPr>
                  <w:rPr>
                    <w:rFonts w:ascii="Times New Roman" w:hAnsi="Times New Roman" w:cs="Times New Roman"/>
                    <w:szCs w:val="21"/>
                  </w:rPr>
                  <w:tag w:val="_PLD_1e66340db1704500aa943a28a623d252"/>
                  <w:id w:val="-1851711999"/>
                  <w:lock w:val="sdtLocked"/>
                </w:sdtPr>
                <w:sdtContent>
                  <w:p w14:paraId="1FF9B77A" w14:textId="77777777" w:rsidR="00B10A0C" w:rsidRPr="004A475B" w:rsidRDefault="00D11B25">
                    <w:pPr>
                      <w:rPr>
                        <w:rFonts w:ascii="Times New Roman" w:hAnsi="Times New Roman" w:cs="Times New Roman"/>
                      </w:rPr>
                    </w:pPr>
                    <w:r w:rsidRPr="004A475B">
                      <w:rPr>
                        <w:rFonts w:ascii="Times New Roman" w:hAnsi="Times New Roman" w:cs="Times New Roman"/>
                        <w:szCs w:val="21"/>
                      </w:rPr>
                      <w:t>上述股东委托表决权、受托表决权、放弃表决权的说明</w:t>
                    </w:r>
                  </w:p>
                </w:sdtContent>
              </w:sdt>
            </w:tc>
            <w:tc>
              <w:tcPr>
                <w:tcW w:w="0" w:type="auto"/>
                <w:gridSpan w:val="7"/>
                <w:shd w:val="clear" w:color="auto" w:fill="auto"/>
                <w:tcMar>
                  <w:top w:w="57" w:type="dxa"/>
                  <w:bottom w:w="57" w:type="dxa"/>
                </w:tcMar>
                <w:vAlign w:val="center"/>
              </w:tcPr>
              <w:p w14:paraId="4A00931E"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不适用</w:t>
                </w:r>
              </w:p>
            </w:tc>
          </w:tr>
          <w:tr w:rsidR="00B10A0C" w14:paraId="637F60B9" w14:textId="77777777" w:rsidTr="004A475B">
            <w:trPr>
              <w:jc w:val="center"/>
            </w:trPr>
            <w:sdt>
              <w:sdtPr>
                <w:rPr>
                  <w:rFonts w:ascii="Times New Roman" w:hAnsi="Times New Roman" w:cs="Times New Roman"/>
                </w:rPr>
                <w:tag w:val="_PLD_f66d0f4474a24a38863b52183edf8612"/>
                <w:id w:val="1645089870"/>
                <w:lock w:val="sdtLocked"/>
              </w:sdtPr>
              <w:sdtContent>
                <w:tc>
                  <w:tcPr>
                    <w:tcW w:w="0" w:type="auto"/>
                    <w:gridSpan w:val="2"/>
                    <w:shd w:val="clear" w:color="auto" w:fill="auto"/>
                    <w:tcMar>
                      <w:top w:w="57" w:type="dxa"/>
                      <w:bottom w:w="57" w:type="dxa"/>
                    </w:tcMar>
                    <w:vAlign w:val="center"/>
                  </w:tcPr>
                  <w:p w14:paraId="3A12C9B8"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上述股东关联关系或一致行动的说明</w:t>
                    </w:r>
                  </w:p>
                </w:tc>
              </w:sdtContent>
            </w:sdt>
            <w:tc>
              <w:tcPr>
                <w:tcW w:w="0" w:type="auto"/>
                <w:gridSpan w:val="7"/>
                <w:shd w:val="clear" w:color="auto" w:fill="auto"/>
                <w:tcMar>
                  <w:top w:w="57" w:type="dxa"/>
                  <w:bottom w:w="57" w:type="dxa"/>
                </w:tcMar>
                <w:vAlign w:val="center"/>
              </w:tcPr>
              <w:p w14:paraId="7DD15A3A"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公司前十名股东，蒋渊、陆龙英、共青城尚纯科技产业投资合伙企业（有限合伙）为一致行动人，公司未知其他是否存在关联关系或一致行动关系。</w:t>
                </w:r>
              </w:p>
            </w:tc>
          </w:tr>
          <w:tr w:rsidR="00B10A0C" w14:paraId="660E9EF6" w14:textId="77777777" w:rsidTr="004A475B">
            <w:trPr>
              <w:jc w:val="center"/>
            </w:trPr>
            <w:sdt>
              <w:sdtPr>
                <w:rPr>
                  <w:rFonts w:ascii="Times New Roman" w:hAnsi="Times New Roman" w:cs="Times New Roman"/>
                </w:rPr>
                <w:tag w:val="_PLD_f41b3b4967bb4d8793e8815a2738c7d6"/>
                <w:id w:val="1298722737"/>
                <w:lock w:val="sdtLocked"/>
              </w:sdtPr>
              <w:sdtContent>
                <w:tc>
                  <w:tcPr>
                    <w:tcW w:w="0" w:type="auto"/>
                    <w:gridSpan w:val="2"/>
                    <w:shd w:val="clear" w:color="auto" w:fill="auto"/>
                    <w:tcMar>
                      <w:top w:w="57" w:type="dxa"/>
                      <w:bottom w:w="57" w:type="dxa"/>
                    </w:tcMar>
                    <w:vAlign w:val="center"/>
                  </w:tcPr>
                  <w:p w14:paraId="28AE8A93"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表决权恢复的优先股股东及持股数量的说明</w:t>
                    </w:r>
                  </w:p>
                </w:tc>
              </w:sdtContent>
            </w:sdt>
            <w:tc>
              <w:tcPr>
                <w:tcW w:w="0" w:type="auto"/>
                <w:gridSpan w:val="7"/>
                <w:shd w:val="clear" w:color="auto" w:fill="auto"/>
                <w:tcMar>
                  <w:top w:w="57" w:type="dxa"/>
                  <w:bottom w:w="57" w:type="dxa"/>
                </w:tcMar>
                <w:vAlign w:val="center"/>
              </w:tcPr>
              <w:p w14:paraId="4B06FC6C"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不适用</w:t>
                </w:r>
              </w:p>
            </w:tc>
          </w:tr>
        </w:tbl>
        <w:p w14:paraId="59F53A80" w14:textId="77777777" w:rsidR="00B10A0C" w:rsidRDefault="00B10A0C"/>
        <w:p w14:paraId="2FD2395C" w14:textId="77777777" w:rsidR="00B10A0C" w:rsidRDefault="00D11B25">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962649991"/>
            <w:lock w:val="sdtLocked"/>
            <w:placeholder>
              <w:docPart w:val="GBC22222222222222222222222222222"/>
            </w:placeholder>
          </w:sdtPr>
          <w:sdtContent>
            <w:p w14:paraId="2EEF57BD" w14:textId="77777777" w:rsidR="00B10A0C" w:rsidRDefault="00D11B25">
              <w:pPr>
                <w:rPr>
                  <w:bCs/>
                  <w:szCs w:val="21"/>
                </w:rPr>
              </w:pPr>
              <w:r>
                <w:rPr>
                  <w:bCs/>
                  <w:szCs w:val="21"/>
                </w:rPr>
                <w:fldChar w:fldCharType="begin"/>
              </w:r>
              <w:r>
                <w:rPr>
                  <w:bCs/>
                  <w:szCs w:val="21"/>
                </w:rPr>
                <w:instrText xml:space="preserve">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14:paraId="2F05B4EB" w14:textId="77777777" w:rsidR="00B10A0C" w:rsidRDefault="00D11B25">
          <w:pPr>
            <w:jc w:val="right"/>
            <w:rPr>
              <w:szCs w:val="21"/>
            </w:rPr>
          </w:pPr>
          <w:r>
            <w:rPr>
              <w:szCs w:val="21"/>
            </w:rPr>
            <w:t>单位：</w:t>
          </w:r>
          <w:sdt>
            <w:sdtPr>
              <w:rPr>
                <w:szCs w:val="21"/>
              </w:rPr>
              <w:alias w:val="单位：前十名有限售条件股东持股数量及限售条件"/>
              <w:tag w:val="_GBC_ccabf48d11fc4d67b71762bd50ae5faf"/>
              <w:id w:val="17493663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szCs w:val="21"/>
                </w:rPr>
                <w:t>股</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2096"/>
            <w:gridCol w:w="1242"/>
            <w:gridCol w:w="1523"/>
            <w:gridCol w:w="1518"/>
            <w:gridCol w:w="1809"/>
          </w:tblGrid>
          <w:tr w:rsidR="00B10A0C" w14:paraId="5EE17471" w14:textId="77777777" w:rsidTr="004A475B">
            <w:sdt>
              <w:sdtPr>
                <w:rPr>
                  <w:rFonts w:ascii="Times New Roman" w:hAnsi="Times New Roman" w:cs="Times New Roman"/>
                </w:rPr>
                <w:tag w:val="_PLD_d6b46c3e64c74877a86ed16591d841cb"/>
                <w:id w:val="1815674510"/>
                <w:lock w:val="sdtLocked"/>
              </w:sdtPr>
              <w:sdtContent>
                <w:tc>
                  <w:tcPr>
                    <w:tcW w:w="360" w:type="pct"/>
                    <w:vMerge w:val="restart"/>
                    <w:shd w:val="clear" w:color="auto" w:fill="auto"/>
                    <w:tcMar>
                      <w:top w:w="57" w:type="dxa"/>
                      <w:bottom w:w="57" w:type="dxa"/>
                    </w:tcMar>
                    <w:vAlign w:val="center"/>
                  </w:tcPr>
                  <w:p w14:paraId="08FA6B40"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序号</w:t>
                    </w:r>
                  </w:p>
                </w:tc>
              </w:sdtContent>
            </w:sdt>
            <w:sdt>
              <w:sdtPr>
                <w:rPr>
                  <w:rFonts w:ascii="Times New Roman" w:hAnsi="Times New Roman" w:cs="Times New Roman"/>
                </w:rPr>
                <w:tag w:val="_PLD_158549a651c94037ae0e8f138b766d22"/>
                <w:id w:val="-84922858"/>
                <w:lock w:val="sdtLocked"/>
              </w:sdtPr>
              <w:sdtContent>
                <w:tc>
                  <w:tcPr>
                    <w:tcW w:w="1188" w:type="pct"/>
                    <w:vMerge w:val="restart"/>
                    <w:shd w:val="clear" w:color="auto" w:fill="auto"/>
                    <w:tcMar>
                      <w:top w:w="57" w:type="dxa"/>
                      <w:bottom w:w="57" w:type="dxa"/>
                    </w:tcMar>
                    <w:vAlign w:val="center"/>
                  </w:tcPr>
                  <w:p w14:paraId="09F11B7E"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有限售条件股东名称</w:t>
                    </w:r>
                  </w:p>
                </w:tc>
              </w:sdtContent>
            </w:sdt>
            <w:sdt>
              <w:sdtPr>
                <w:rPr>
                  <w:rFonts w:ascii="Times New Roman" w:hAnsi="Times New Roman" w:cs="Times New Roman"/>
                </w:rPr>
                <w:tag w:val="_PLD_367a1586e9074c6791b647b1d91d08f0"/>
                <w:id w:val="1516197108"/>
                <w:lock w:val="sdtLocked"/>
              </w:sdtPr>
              <w:sdtContent>
                <w:tc>
                  <w:tcPr>
                    <w:tcW w:w="704" w:type="pct"/>
                    <w:vMerge w:val="restart"/>
                    <w:shd w:val="clear" w:color="auto" w:fill="auto"/>
                    <w:tcMar>
                      <w:top w:w="57" w:type="dxa"/>
                      <w:bottom w:w="57" w:type="dxa"/>
                    </w:tcMar>
                    <w:vAlign w:val="center"/>
                  </w:tcPr>
                  <w:p w14:paraId="01B86ED1"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持有的有限售条件股份数量</w:t>
                    </w:r>
                  </w:p>
                </w:tc>
              </w:sdtContent>
            </w:sdt>
            <w:sdt>
              <w:sdtPr>
                <w:rPr>
                  <w:rFonts w:ascii="Times New Roman" w:hAnsi="Times New Roman" w:cs="Times New Roman"/>
                </w:rPr>
                <w:tag w:val="_PLD_5fb0b4bcfdf54b5e822c8e6186b6a7d2"/>
                <w:id w:val="1538393535"/>
                <w:lock w:val="sdtLocked"/>
              </w:sdtPr>
              <w:sdtContent>
                <w:tc>
                  <w:tcPr>
                    <w:tcW w:w="1722" w:type="pct"/>
                    <w:gridSpan w:val="2"/>
                    <w:shd w:val="clear" w:color="auto" w:fill="auto"/>
                    <w:tcMar>
                      <w:top w:w="57" w:type="dxa"/>
                      <w:bottom w:w="57" w:type="dxa"/>
                    </w:tcMar>
                    <w:vAlign w:val="center"/>
                  </w:tcPr>
                  <w:p w14:paraId="1B800AB0"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有限售条件股份可上市交易情况</w:t>
                    </w:r>
                  </w:p>
                </w:tc>
              </w:sdtContent>
            </w:sdt>
            <w:sdt>
              <w:sdtPr>
                <w:rPr>
                  <w:rFonts w:ascii="Times New Roman" w:hAnsi="Times New Roman" w:cs="Times New Roman"/>
                </w:rPr>
                <w:tag w:val="_PLD_54c0ff189b7843d9a5ae49ddbb583e3d"/>
                <w:id w:val="-853718118"/>
                <w:lock w:val="sdtLocked"/>
              </w:sdtPr>
              <w:sdtContent>
                <w:tc>
                  <w:tcPr>
                    <w:tcW w:w="1025" w:type="pct"/>
                    <w:vMerge w:val="restart"/>
                    <w:shd w:val="clear" w:color="auto" w:fill="auto"/>
                    <w:tcMar>
                      <w:top w:w="57" w:type="dxa"/>
                      <w:bottom w:w="57" w:type="dxa"/>
                    </w:tcMar>
                    <w:vAlign w:val="center"/>
                  </w:tcPr>
                  <w:p w14:paraId="1A26D5B6"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限售条件</w:t>
                    </w:r>
                  </w:p>
                </w:tc>
              </w:sdtContent>
            </w:sdt>
          </w:tr>
          <w:tr w:rsidR="00B10A0C" w14:paraId="79818E7E" w14:textId="77777777" w:rsidTr="004A475B">
            <w:tc>
              <w:tcPr>
                <w:tcW w:w="360" w:type="pct"/>
                <w:vMerge/>
                <w:shd w:val="clear" w:color="auto" w:fill="auto"/>
                <w:tcMar>
                  <w:top w:w="57" w:type="dxa"/>
                  <w:bottom w:w="57" w:type="dxa"/>
                </w:tcMar>
                <w:vAlign w:val="center"/>
              </w:tcPr>
              <w:p w14:paraId="0A3CFE47" w14:textId="77777777" w:rsidR="00B10A0C" w:rsidRPr="004A475B" w:rsidRDefault="00B10A0C">
                <w:pPr>
                  <w:jc w:val="center"/>
                  <w:rPr>
                    <w:rFonts w:ascii="Times New Roman" w:hAnsi="Times New Roman" w:cs="Times New Roman"/>
                    <w:szCs w:val="21"/>
                  </w:rPr>
                </w:pPr>
              </w:p>
            </w:tc>
            <w:tc>
              <w:tcPr>
                <w:tcW w:w="1188" w:type="pct"/>
                <w:vMerge/>
                <w:shd w:val="clear" w:color="auto" w:fill="auto"/>
                <w:tcMar>
                  <w:top w:w="57" w:type="dxa"/>
                  <w:bottom w:w="57" w:type="dxa"/>
                </w:tcMar>
                <w:vAlign w:val="center"/>
              </w:tcPr>
              <w:p w14:paraId="60F39A7F" w14:textId="77777777" w:rsidR="00B10A0C" w:rsidRPr="004A475B" w:rsidRDefault="00B10A0C">
                <w:pPr>
                  <w:jc w:val="center"/>
                  <w:rPr>
                    <w:rFonts w:ascii="Times New Roman" w:hAnsi="Times New Roman" w:cs="Times New Roman"/>
                    <w:szCs w:val="21"/>
                  </w:rPr>
                </w:pPr>
              </w:p>
            </w:tc>
            <w:tc>
              <w:tcPr>
                <w:tcW w:w="704" w:type="pct"/>
                <w:vMerge/>
                <w:shd w:val="clear" w:color="auto" w:fill="auto"/>
                <w:tcMar>
                  <w:top w:w="57" w:type="dxa"/>
                  <w:bottom w:w="57" w:type="dxa"/>
                </w:tcMar>
                <w:vAlign w:val="center"/>
              </w:tcPr>
              <w:p w14:paraId="7C7AD685" w14:textId="77777777" w:rsidR="00B10A0C" w:rsidRPr="004A475B" w:rsidRDefault="00B10A0C">
                <w:pPr>
                  <w:jc w:val="center"/>
                  <w:rPr>
                    <w:rFonts w:ascii="Times New Roman" w:hAnsi="Times New Roman" w:cs="Times New Roman"/>
                    <w:szCs w:val="21"/>
                  </w:rPr>
                </w:pPr>
              </w:p>
            </w:tc>
            <w:sdt>
              <w:sdtPr>
                <w:rPr>
                  <w:rFonts w:ascii="Times New Roman" w:hAnsi="Times New Roman" w:cs="Times New Roman"/>
                </w:rPr>
                <w:tag w:val="_PLD_8b19569e4d664678885f9348aa052bc0"/>
                <w:id w:val="-1657060651"/>
                <w:lock w:val="sdtLocked"/>
              </w:sdtPr>
              <w:sdtContent>
                <w:tc>
                  <w:tcPr>
                    <w:tcW w:w="863" w:type="pct"/>
                    <w:shd w:val="clear" w:color="auto" w:fill="auto"/>
                    <w:tcMar>
                      <w:top w:w="57" w:type="dxa"/>
                      <w:bottom w:w="57" w:type="dxa"/>
                    </w:tcMar>
                    <w:vAlign w:val="center"/>
                  </w:tcPr>
                  <w:p w14:paraId="0F84AB19"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可上市交易时间</w:t>
                    </w:r>
                  </w:p>
                </w:tc>
              </w:sdtContent>
            </w:sdt>
            <w:sdt>
              <w:sdtPr>
                <w:rPr>
                  <w:rFonts w:ascii="Times New Roman" w:hAnsi="Times New Roman" w:cs="Times New Roman"/>
                </w:rPr>
                <w:tag w:val="_PLD_1b5fddbd7f52465db9e65269733ef622"/>
                <w:id w:val="953299278"/>
                <w:lock w:val="sdtLocked"/>
              </w:sdtPr>
              <w:sdtContent>
                <w:tc>
                  <w:tcPr>
                    <w:tcW w:w="860" w:type="pct"/>
                    <w:shd w:val="clear" w:color="auto" w:fill="auto"/>
                    <w:tcMar>
                      <w:top w:w="57" w:type="dxa"/>
                      <w:bottom w:w="57" w:type="dxa"/>
                    </w:tcMar>
                    <w:vAlign w:val="center"/>
                  </w:tcPr>
                  <w:p w14:paraId="6FA49E71" w14:textId="77777777" w:rsidR="00B10A0C" w:rsidRPr="004A475B" w:rsidRDefault="00D11B25">
                    <w:pPr>
                      <w:jc w:val="center"/>
                      <w:rPr>
                        <w:rFonts w:ascii="Times New Roman" w:hAnsi="Times New Roman" w:cs="Times New Roman"/>
                        <w:szCs w:val="21"/>
                      </w:rPr>
                    </w:pPr>
                    <w:r w:rsidRPr="004A475B">
                      <w:rPr>
                        <w:rFonts w:ascii="Times New Roman" w:hAnsi="Times New Roman" w:cs="Times New Roman"/>
                        <w:szCs w:val="21"/>
                      </w:rPr>
                      <w:t>新增可上市交易股份数量</w:t>
                    </w:r>
                  </w:p>
                </w:tc>
              </w:sdtContent>
            </w:sdt>
            <w:tc>
              <w:tcPr>
                <w:tcW w:w="1025" w:type="pct"/>
                <w:vMerge/>
                <w:shd w:val="clear" w:color="auto" w:fill="auto"/>
                <w:tcMar>
                  <w:top w:w="57" w:type="dxa"/>
                  <w:bottom w:w="57" w:type="dxa"/>
                </w:tcMar>
                <w:vAlign w:val="center"/>
              </w:tcPr>
              <w:p w14:paraId="195F5661" w14:textId="77777777" w:rsidR="00B10A0C" w:rsidRPr="004A475B" w:rsidRDefault="00B10A0C">
                <w:pPr>
                  <w:jc w:val="center"/>
                  <w:rPr>
                    <w:rFonts w:ascii="Times New Roman" w:hAnsi="Times New Roman" w:cs="Times New Roman"/>
                    <w:szCs w:val="21"/>
                  </w:rPr>
                </w:pPr>
              </w:p>
            </w:tc>
          </w:tr>
          <w:sdt>
            <w:sdtPr>
              <w:rPr>
                <w:rFonts w:ascii="宋体" w:hAnsi="宋体" w:cs="宋体"/>
                <w:kern w:val="0"/>
                <w:sz w:val="24"/>
                <w:szCs w:val="24"/>
              </w:rPr>
              <w:alias w:val="前十名有限售条件股东持股数量及限售条件"/>
              <w:tag w:val="_TUP_a387038950fa48ccac24ec26a7b6a5c2"/>
              <w:id w:val="538168066"/>
              <w:lock w:val="sdtLocked"/>
              <w:placeholder>
                <w:docPart w:val="GBC11111111111111111111111111111"/>
              </w:placeholder>
            </w:sdtPr>
            <w:sdtEndPr>
              <w:rPr>
                <w:sz w:val="21"/>
              </w:rPr>
            </w:sdtEndPr>
            <w:sdtContent>
              <w:tr w:rsidR="00B10A0C" w14:paraId="4D151C06" w14:textId="77777777" w:rsidTr="004A475B">
                <w:trPr>
                  <w:trHeight w:val="345"/>
                </w:trPr>
                <w:tc>
                  <w:tcPr>
                    <w:tcW w:w="360" w:type="pct"/>
                    <w:shd w:val="clear" w:color="auto" w:fill="auto"/>
                    <w:tcMar>
                      <w:top w:w="57" w:type="dxa"/>
                      <w:bottom w:w="57" w:type="dxa"/>
                    </w:tcMar>
                    <w:vAlign w:val="center"/>
                  </w:tcPr>
                  <w:sdt>
                    <w:sdtPr>
                      <w:rPr>
                        <w:kern w:val="0"/>
                        <w:sz w:val="24"/>
                        <w:szCs w:val="24"/>
                      </w:rPr>
                      <w:tag w:val="_PLD_67fc1dc45c444d2a90162e5b1444e928"/>
                      <w:id w:val="-902140851"/>
                      <w:lock w:val="sdtLocked"/>
                    </w:sdtPr>
                    <w:sdtEndPr>
                      <w:rPr>
                        <w:kern w:val="2"/>
                        <w:sz w:val="21"/>
                        <w:szCs w:val="21"/>
                      </w:rPr>
                    </w:sdtEndPr>
                    <w:sdtContent>
                      <w:p w14:paraId="7A446E02" w14:textId="77777777" w:rsidR="00B10A0C" w:rsidRPr="004A475B" w:rsidRDefault="00D11B25">
                        <w:pPr>
                          <w:pStyle w:val="ab"/>
                        </w:pPr>
                        <w:r w:rsidRPr="004A475B">
                          <w:t>1</w:t>
                        </w:r>
                      </w:p>
                    </w:sdtContent>
                  </w:sdt>
                </w:tc>
                <w:tc>
                  <w:tcPr>
                    <w:tcW w:w="1188" w:type="pct"/>
                    <w:shd w:val="clear" w:color="auto" w:fill="auto"/>
                    <w:tcMar>
                      <w:top w:w="57" w:type="dxa"/>
                      <w:bottom w:w="57" w:type="dxa"/>
                    </w:tcMar>
                    <w:vAlign w:val="center"/>
                  </w:tcPr>
                  <w:p w14:paraId="2E3D34D8"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陆磊</w:t>
                    </w:r>
                  </w:p>
                </w:tc>
                <w:tc>
                  <w:tcPr>
                    <w:tcW w:w="704" w:type="pct"/>
                    <w:shd w:val="clear" w:color="auto" w:fill="auto"/>
                    <w:tcMar>
                      <w:top w:w="57" w:type="dxa"/>
                      <w:bottom w:w="57" w:type="dxa"/>
                    </w:tcMar>
                    <w:vAlign w:val="center"/>
                  </w:tcPr>
                  <w:p w14:paraId="7D210E84"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340,000</w:t>
                    </w:r>
                  </w:p>
                </w:tc>
                <w:tc>
                  <w:tcPr>
                    <w:tcW w:w="863" w:type="pct"/>
                    <w:shd w:val="clear" w:color="auto" w:fill="auto"/>
                    <w:tcMar>
                      <w:top w:w="57" w:type="dxa"/>
                      <w:bottom w:w="57" w:type="dxa"/>
                    </w:tcMar>
                    <w:vAlign w:val="center"/>
                  </w:tcPr>
                  <w:p w14:paraId="7836EC2A" w14:textId="77777777" w:rsidR="00B10A0C" w:rsidRPr="004A475B" w:rsidRDefault="00D11B25">
                    <w:pPr>
                      <w:rPr>
                        <w:rFonts w:ascii="Times New Roman" w:hAnsi="Times New Roman" w:cs="Times New Roman"/>
                        <w:szCs w:val="21"/>
                      </w:rPr>
                    </w:pPr>
                    <w:r w:rsidRPr="004A475B">
                      <w:rPr>
                        <w:rFonts w:ascii="Times New Roman" w:hAnsi="Times New Roman" w:cs="Times New Roman"/>
                        <w:color w:val="000000"/>
                        <w:szCs w:val="21"/>
                      </w:rPr>
                      <w:t>2023</w:t>
                    </w:r>
                    <w:r w:rsidRPr="004A475B">
                      <w:rPr>
                        <w:rFonts w:ascii="Times New Roman" w:hAnsi="Times New Roman" w:cs="Times New Roman"/>
                        <w:color w:val="000000"/>
                        <w:szCs w:val="21"/>
                      </w:rPr>
                      <w:t>年</w:t>
                    </w:r>
                    <w:r w:rsidRPr="004A475B">
                      <w:rPr>
                        <w:rFonts w:ascii="Times New Roman" w:hAnsi="Times New Roman" w:cs="Times New Roman"/>
                        <w:color w:val="000000"/>
                        <w:szCs w:val="21"/>
                      </w:rPr>
                      <w:t>1</w:t>
                    </w:r>
                    <w:r w:rsidRPr="004A475B">
                      <w:rPr>
                        <w:rFonts w:ascii="Times New Roman" w:hAnsi="Times New Roman" w:cs="Times New Roman"/>
                        <w:color w:val="000000"/>
                        <w:szCs w:val="21"/>
                      </w:rPr>
                      <w:t>月</w:t>
                    </w:r>
                  </w:p>
                </w:tc>
                <w:tc>
                  <w:tcPr>
                    <w:tcW w:w="860" w:type="pct"/>
                    <w:shd w:val="clear" w:color="auto" w:fill="auto"/>
                    <w:tcMar>
                      <w:top w:w="57" w:type="dxa"/>
                      <w:bottom w:w="57" w:type="dxa"/>
                    </w:tcMar>
                    <w:vAlign w:val="center"/>
                  </w:tcPr>
                  <w:p w14:paraId="6E0EFE2B"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60,000</w:t>
                    </w:r>
                  </w:p>
                </w:tc>
                <w:tc>
                  <w:tcPr>
                    <w:tcW w:w="1025" w:type="pct"/>
                    <w:shd w:val="clear" w:color="auto" w:fill="auto"/>
                    <w:tcMar>
                      <w:top w:w="57" w:type="dxa"/>
                      <w:bottom w:w="57" w:type="dxa"/>
                    </w:tcMar>
                    <w:vAlign w:val="center"/>
                  </w:tcPr>
                  <w:p w14:paraId="50399BA6"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股权激励限售</w:t>
                    </w:r>
                  </w:p>
                </w:tc>
              </w:tr>
            </w:sdtContent>
          </w:sdt>
          <w:sdt>
            <w:sdtPr>
              <w:rPr>
                <w:rFonts w:ascii="宋体" w:hAnsi="宋体" w:cs="宋体"/>
                <w:kern w:val="0"/>
                <w:sz w:val="24"/>
                <w:szCs w:val="24"/>
              </w:rPr>
              <w:alias w:val="前十名有限售条件股东持股数量及限售条件"/>
              <w:tag w:val="_TUP_a387038950fa48ccac24ec26a7b6a5c2"/>
              <w:id w:val="-2007811090"/>
              <w:lock w:val="sdtLocked"/>
              <w:placeholder>
                <w:docPart w:val="GBC11111111111111111111111111111"/>
              </w:placeholder>
            </w:sdtPr>
            <w:sdtEndPr>
              <w:rPr>
                <w:sz w:val="21"/>
              </w:rPr>
            </w:sdtEndPr>
            <w:sdtContent>
              <w:tr w:rsidR="00B10A0C" w14:paraId="0D6A9111" w14:textId="77777777" w:rsidTr="004A475B">
                <w:trPr>
                  <w:trHeight w:val="345"/>
                </w:trPr>
                <w:tc>
                  <w:tcPr>
                    <w:tcW w:w="360" w:type="pct"/>
                    <w:shd w:val="clear" w:color="auto" w:fill="auto"/>
                    <w:tcMar>
                      <w:top w:w="57" w:type="dxa"/>
                      <w:bottom w:w="57" w:type="dxa"/>
                    </w:tcMar>
                    <w:vAlign w:val="center"/>
                  </w:tcPr>
                  <w:sdt>
                    <w:sdtPr>
                      <w:rPr>
                        <w:kern w:val="0"/>
                        <w:sz w:val="24"/>
                        <w:szCs w:val="24"/>
                      </w:rPr>
                      <w:tag w:val="_PLD_67fc1dc45c444d2a90162e5b1444e928"/>
                      <w:id w:val="2033057666"/>
                      <w:lock w:val="sdtLocked"/>
                    </w:sdtPr>
                    <w:sdtEndPr>
                      <w:rPr>
                        <w:kern w:val="2"/>
                        <w:sz w:val="21"/>
                        <w:szCs w:val="21"/>
                      </w:rPr>
                    </w:sdtEndPr>
                    <w:sdtContent>
                      <w:p w14:paraId="3DE10186" w14:textId="77777777" w:rsidR="00B10A0C" w:rsidRPr="004A475B" w:rsidRDefault="00D11B25">
                        <w:pPr>
                          <w:pStyle w:val="ab"/>
                        </w:pPr>
                        <w:r w:rsidRPr="004A475B">
                          <w:t>2</w:t>
                        </w:r>
                      </w:p>
                    </w:sdtContent>
                  </w:sdt>
                </w:tc>
                <w:tc>
                  <w:tcPr>
                    <w:tcW w:w="1188" w:type="pct"/>
                    <w:shd w:val="clear" w:color="auto" w:fill="auto"/>
                    <w:tcMar>
                      <w:top w:w="57" w:type="dxa"/>
                      <w:bottom w:w="57" w:type="dxa"/>
                    </w:tcMar>
                    <w:vAlign w:val="center"/>
                  </w:tcPr>
                  <w:p w14:paraId="7C04485E"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沈一林</w:t>
                    </w:r>
                  </w:p>
                </w:tc>
                <w:tc>
                  <w:tcPr>
                    <w:tcW w:w="704" w:type="pct"/>
                    <w:shd w:val="clear" w:color="auto" w:fill="auto"/>
                    <w:tcMar>
                      <w:top w:w="57" w:type="dxa"/>
                      <w:bottom w:w="57" w:type="dxa"/>
                    </w:tcMar>
                    <w:vAlign w:val="center"/>
                  </w:tcPr>
                  <w:p w14:paraId="4B59446B"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340,000</w:t>
                    </w:r>
                  </w:p>
                </w:tc>
                <w:tc>
                  <w:tcPr>
                    <w:tcW w:w="863" w:type="pct"/>
                    <w:shd w:val="clear" w:color="auto" w:fill="auto"/>
                    <w:tcMar>
                      <w:top w:w="57" w:type="dxa"/>
                      <w:bottom w:w="57" w:type="dxa"/>
                    </w:tcMar>
                    <w:vAlign w:val="center"/>
                  </w:tcPr>
                  <w:p w14:paraId="3AA2A9E4"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2023</w:t>
                    </w:r>
                    <w:r w:rsidRPr="004A475B">
                      <w:rPr>
                        <w:rFonts w:ascii="Times New Roman" w:hAnsi="Times New Roman" w:cs="Times New Roman"/>
                        <w:szCs w:val="21"/>
                      </w:rPr>
                      <w:t>年</w:t>
                    </w:r>
                    <w:r w:rsidRPr="004A475B">
                      <w:rPr>
                        <w:rFonts w:ascii="Times New Roman" w:hAnsi="Times New Roman" w:cs="Times New Roman"/>
                        <w:szCs w:val="21"/>
                      </w:rPr>
                      <w:t>1</w:t>
                    </w:r>
                    <w:r w:rsidRPr="004A475B">
                      <w:rPr>
                        <w:rFonts w:ascii="Times New Roman" w:hAnsi="Times New Roman" w:cs="Times New Roman"/>
                        <w:szCs w:val="21"/>
                      </w:rPr>
                      <w:t>月</w:t>
                    </w:r>
                  </w:p>
                </w:tc>
                <w:tc>
                  <w:tcPr>
                    <w:tcW w:w="860" w:type="pct"/>
                    <w:shd w:val="clear" w:color="auto" w:fill="auto"/>
                    <w:tcMar>
                      <w:top w:w="57" w:type="dxa"/>
                      <w:bottom w:w="57" w:type="dxa"/>
                    </w:tcMar>
                    <w:vAlign w:val="center"/>
                  </w:tcPr>
                  <w:p w14:paraId="0D5C74AF"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60,000</w:t>
                    </w:r>
                  </w:p>
                </w:tc>
                <w:tc>
                  <w:tcPr>
                    <w:tcW w:w="1025" w:type="pct"/>
                    <w:shd w:val="clear" w:color="auto" w:fill="auto"/>
                    <w:tcMar>
                      <w:top w:w="57" w:type="dxa"/>
                      <w:bottom w:w="57" w:type="dxa"/>
                    </w:tcMar>
                    <w:vAlign w:val="center"/>
                  </w:tcPr>
                  <w:p w14:paraId="2EF523C9"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股权激励限售</w:t>
                    </w:r>
                  </w:p>
                </w:tc>
              </w:tr>
            </w:sdtContent>
          </w:sdt>
          <w:sdt>
            <w:sdtPr>
              <w:rPr>
                <w:rFonts w:ascii="宋体" w:hAnsi="宋体" w:cs="宋体"/>
                <w:kern w:val="0"/>
                <w:sz w:val="24"/>
                <w:szCs w:val="24"/>
              </w:rPr>
              <w:alias w:val="前十名有限售条件股东持股数量及限售条件"/>
              <w:tag w:val="_TUP_a387038950fa48ccac24ec26a7b6a5c2"/>
              <w:id w:val="1508165941"/>
              <w:lock w:val="sdtLocked"/>
              <w:placeholder>
                <w:docPart w:val="GBC11111111111111111111111111111"/>
              </w:placeholder>
            </w:sdtPr>
            <w:sdtEndPr>
              <w:rPr>
                <w:sz w:val="21"/>
              </w:rPr>
            </w:sdtEndPr>
            <w:sdtContent>
              <w:tr w:rsidR="00B10A0C" w14:paraId="07CADF10" w14:textId="77777777" w:rsidTr="004A475B">
                <w:trPr>
                  <w:trHeight w:val="345"/>
                </w:trPr>
                <w:tc>
                  <w:tcPr>
                    <w:tcW w:w="360" w:type="pct"/>
                    <w:shd w:val="clear" w:color="auto" w:fill="auto"/>
                    <w:tcMar>
                      <w:top w:w="57" w:type="dxa"/>
                      <w:bottom w:w="57" w:type="dxa"/>
                    </w:tcMar>
                    <w:vAlign w:val="center"/>
                  </w:tcPr>
                  <w:sdt>
                    <w:sdtPr>
                      <w:rPr>
                        <w:kern w:val="0"/>
                        <w:sz w:val="24"/>
                        <w:szCs w:val="24"/>
                      </w:rPr>
                      <w:tag w:val="_PLD_67fc1dc45c444d2a90162e5b1444e928"/>
                      <w:id w:val="1784155341"/>
                      <w:lock w:val="sdtLocked"/>
                    </w:sdtPr>
                    <w:sdtEndPr>
                      <w:rPr>
                        <w:kern w:val="2"/>
                        <w:sz w:val="21"/>
                        <w:szCs w:val="21"/>
                      </w:rPr>
                    </w:sdtEndPr>
                    <w:sdtContent>
                      <w:p w14:paraId="4C4BF1BF" w14:textId="77777777" w:rsidR="00B10A0C" w:rsidRPr="004A475B" w:rsidRDefault="00D11B25">
                        <w:pPr>
                          <w:pStyle w:val="ab"/>
                        </w:pPr>
                        <w:r w:rsidRPr="004A475B">
                          <w:t>3</w:t>
                        </w:r>
                      </w:p>
                    </w:sdtContent>
                  </w:sdt>
                </w:tc>
                <w:tc>
                  <w:tcPr>
                    <w:tcW w:w="1188" w:type="pct"/>
                    <w:shd w:val="clear" w:color="auto" w:fill="auto"/>
                    <w:tcMar>
                      <w:top w:w="57" w:type="dxa"/>
                      <w:bottom w:w="57" w:type="dxa"/>
                    </w:tcMar>
                    <w:vAlign w:val="center"/>
                  </w:tcPr>
                  <w:p w14:paraId="18860B8C"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庄明强</w:t>
                    </w:r>
                  </w:p>
                </w:tc>
                <w:tc>
                  <w:tcPr>
                    <w:tcW w:w="704" w:type="pct"/>
                    <w:shd w:val="clear" w:color="auto" w:fill="auto"/>
                    <w:tcMar>
                      <w:top w:w="57" w:type="dxa"/>
                      <w:bottom w:w="57" w:type="dxa"/>
                    </w:tcMar>
                    <w:vAlign w:val="center"/>
                  </w:tcPr>
                  <w:p w14:paraId="6975C78F"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100,000</w:t>
                    </w:r>
                  </w:p>
                </w:tc>
                <w:tc>
                  <w:tcPr>
                    <w:tcW w:w="863" w:type="pct"/>
                    <w:shd w:val="clear" w:color="auto" w:fill="auto"/>
                    <w:tcMar>
                      <w:top w:w="57" w:type="dxa"/>
                      <w:bottom w:w="57" w:type="dxa"/>
                    </w:tcMar>
                    <w:vAlign w:val="center"/>
                  </w:tcPr>
                  <w:p w14:paraId="6675A0A6" w14:textId="77777777" w:rsidR="00B10A0C" w:rsidRPr="004A475B" w:rsidRDefault="00D11B25">
                    <w:pPr>
                      <w:rPr>
                        <w:rFonts w:ascii="Times New Roman" w:hAnsi="Times New Roman" w:cs="Times New Roman"/>
                        <w:szCs w:val="21"/>
                      </w:rPr>
                    </w:pPr>
                    <w:r w:rsidRPr="004A475B">
                      <w:rPr>
                        <w:rFonts w:ascii="Times New Roman" w:hAnsi="Times New Roman" w:cs="Times New Roman"/>
                        <w:color w:val="000000"/>
                        <w:szCs w:val="21"/>
                      </w:rPr>
                      <w:t>2023</w:t>
                    </w:r>
                    <w:r w:rsidRPr="004A475B">
                      <w:rPr>
                        <w:rFonts w:ascii="Times New Roman" w:hAnsi="Times New Roman" w:cs="Times New Roman"/>
                        <w:color w:val="000000"/>
                        <w:szCs w:val="21"/>
                      </w:rPr>
                      <w:t>年</w:t>
                    </w:r>
                    <w:r w:rsidRPr="004A475B">
                      <w:rPr>
                        <w:rFonts w:ascii="Times New Roman" w:hAnsi="Times New Roman" w:cs="Times New Roman"/>
                        <w:color w:val="000000"/>
                        <w:szCs w:val="21"/>
                      </w:rPr>
                      <w:t>6</w:t>
                    </w:r>
                    <w:r w:rsidRPr="004A475B">
                      <w:rPr>
                        <w:rFonts w:ascii="Times New Roman" w:hAnsi="Times New Roman" w:cs="Times New Roman"/>
                        <w:color w:val="000000"/>
                        <w:szCs w:val="21"/>
                      </w:rPr>
                      <w:t>月</w:t>
                    </w:r>
                  </w:p>
                </w:tc>
                <w:tc>
                  <w:tcPr>
                    <w:tcW w:w="860" w:type="pct"/>
                    <w:shd w:val="clear" w:color="auto" w:fill="auto"/>
                    <w:tcMar>
                      <w:top w:w="57" w:type="dxa"/>
                      <w:bottom w:w="57" w:type="dxa"/>
                    </w:tcMar>
                    <w:vAlign w:val="center"/>
                  </w:tcPr>
                  <w:p w14:paraId="49A0E921"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30,000</w:t>
                    </w:r>
                  </w:p>
                </w:tc>
                <w:tc>
                  <w:tcPr>
                    <w:tcW w:w="1025" w:type="pct"/>
                    <w:shd w:val="clear" w:color="auto" w:fill="auto"/>
                    <w:tcMar>
                      <w:top w:w="57" w:type="dxa"/>
                      <w:bottom w:w="57" w:type="dxa"/>
                    </w:tcMar>
                    <w:vAlign w:val="center"/>
                  </w:tcPr>
                  <w:p w14:paraId="3D1C7540"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股权激励限售</w:t>
                    </w:r>
                  </w:p>
                </w:tc>
              </w:tr>
            </w:sdtContent>
          </w:sdt>
          <w:sdt>
            <w:sdtPr>
              <w:rPr>
                <w:rFonts w:ascii="宋体" w:hAnsi="宋体" w:cs="宋体"/>
                <w:kern w:val="0"/>
                <w:sz w:val="24"/>
                <w:szCs w:val="24"/>
              </w:rPr>
              <w:alias w:val="前十名有限售条件股东持股数量及限售条件"/>
              <w:tag w:val="_TUP_a387038950fa48ccac24ec26a7b6a5c2"/>
              <w:id w:val="389091399"/>
              <w:lock w:val="sdtLocked"/>
              <w:placeholder>
                <w:docPart w:val="GBC11111111111111111111111111111"/>
              </w:placeholder>
            </w:sdtPr>
            <w:sdtEndPr>
              <w:rPr>
                <w:sz w:val="21"/>
              </w:rPr>
            </w:sdtEndPr>
            <w:sdtContent>
              <w:tr w:rsidR="00B10A0C" w14:paraId="65D6303A" w14:textId="77777777" w:rsidTr="004A475B">
                <w:trPr>
                  <w:trHeight w:val="345"/>
                </w:trPr>
                <w:tc>
                  <w:tcPr>
                    <w:tcW w:w="360" w:type="pct"/>
                    <w:shd w:val="clear" w:color="auto" w:fill="auto"/>
                    <w:tcMar>
                      <w:top w:w="57" w:type="dxa"/>
                      <w:bottom w:w="57" w:type="dxa"/>
                    </w:tcMar>
                    <w:vAlign w:val="center"/>
                  </w:tcPr>
                  <w:sdt>
                    <w:sdtPr>
                      <w:rPr>
                        <w:kern w:val="0"/>
                        <w:sz w:val="24"/>
                        <w:szCs w:val="24"/>
                      </w:rPr>
                      <w:tag w:val="_PLD_67fc1dc45c444d2a90162e5b1444e928"/>
                      <w:id w:val="1697112360"/>
                      <w:lock w:val="sdtLocked"/>
                    </w:sdtPr>
                    <w:sdtEndPr>
                      <w:rPr>
                        <w:kern w:val="2"/>
                        <w:sz w:val="21"/>
                        <w:szCs w:val="21"/>
                      </w:rPr>
                    </w:sdtEndPr>
                    <w:sdtContent>
                      <w:p w14:paraId="0CDC0EE1" w14:textId="77777777" w:rsidR="00B10A0C" w:rsidRPr="004A475B" w:rsidRDefault="00D11B25">
                        <w:pPr>
                          <w:pStyle w:val="ab"/>
                        </w:pPr>
                        <w:r w:rsidRPr="004A475B">
                          <w:t>4</w:t>
                        </w:r>
                      </w:p>
                    </w:sdtContent>
                  </w:sdt>
                </w:tc>
                <w:tc>
                  <w:tcPr>
                    <w:tcW w:w="1188" w:type="pct"/>
                    <w:shd w:val="clear" w:color="auto" w:fill="auto"/>
                    <w:tcMar>
                      <w:top w:w="57" w:type="dxa"/>
                      <w:bottom w:w="57" w:type="dxa"/>
                    </w:tcMar>
                    <w:vAlign w:val="center"/>
                  </w:tcPr>
                  <w:p w14:paraId="71338BB4"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徐力</w:t>
                    </w:r>
                  </w:p>
                </w:tc>
                <w:tc>
                  <w:tcPr>
                    <w:tcW w:w="704" w:type="pct"/>
                    <w:shd w:val="clear" w:color="auto" w:fill="auto"/>
                    <w:tcMar>
                      <w:top w:w="57" w:type="dxa"/>
                      <w:bottom w:w="57" w:type="dxa"/>
                    </w:tcMar>
                    <w:vAlign w:val="center"/>
                  </w:tcPr>
                  <w:p w14:paraId="61835A8C"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100,000</w:t>
                    </w:r>
                  </w:p>
                </w:tc>
                <w:tc>
                  <w:tcPr>
                    <w:tcW w:w="863" w:type="pct"/>
                    <w:shd w:val="clear" w:color="auto" w:fill="auto"/>
                    <w:tcMar>
                      <w:top w:w="57" w:type="dxa"/>
                      <w:bottom w:w="57" w:type="dxa"/>
                    </w:tcMar>
                    <w:vAlign w:val="center"/>
                  </w:tcPr>
                  <w:p w14:paraId="073584E7"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2023</w:t>
                    </w:r>
                    <w:r w:rsidRPr="004A475B">
                      <w:rPr>
                        <w:rFonts w:ascii="Times New Roman" w:hAnsi="Times New Roman" w:cs="Times New Roman"/>
                        <w:szCs w:val="21"/>
                      </w:rPr>
                      <w:t>年</w:t>
                    </w:r>
                    <w:r w:rsidRPr="004A475B">
                      <w:rPr>
                        <w:rFonts w:ascii="Times New Roman" w:hAnsi="Times New Roman" w:cs="Times New Roman"/>
                        <w:szCs w:val="21"/>
                      </w:rPr>
                      <w:t>6</w:t>
                    </w:r>
                    <w:r w:rsidRPr="004A475B">
                      <w:rPr>
                        <w:rFonts w:ascii="Times New Roman" w:hAnsi="Times New Roman" w:cs="Times New Roman"/>
                        <w:szCs w:val="21"/>
                      </w:rPr>
                      <w:t>月</w:t>
                    </w:r>
                  </w:p>
                </w:tc>
                <w:tc>
                  <w:tcPr>
                    <w:tcW w:w="860" w:type="pct"/>
                    <w:shd w:val="clear" w:color="auto" w:fill="auto"/>
                    <w:tcMar>
                      <w:top w:w="57" w:type="dxa"/>
                      <w:bottom w:w="57" w:type="dxa"/>
                    </w:tcMar>
                    <w:vAlign w:val="center"/>
                  </w:tcPr>
                  <w:p w14:paraId="2B3855CE"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color w:val="000000"/>
                        <w:szCs w:val="21"/>
                      </w:rPr>
                      <w:t>30,000</w:t>
                    </w:r>
                  </w:p>
                </w:tc>
                <w:tc>
                  <w:tcPr>
                    <w:tcW w:w="1025" w:type="pct"/>
                    <w:shd w:val="clear" w:color="auto" w:fill="auto"/>
                    <w:tcMar>
                      <w:top w:w="57" w:type="dxa"/>
                      <w:bottom w:w="57" w:type="dxa"/>
                    </w:tcMar>
                    <w:vAlign w:val="center"/>
                  </w:tcPr>
                  <w:p w14:paraId="2B40890B"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股权激励限售</w:t>
                    </w:r>
                  </w:p>
                </w:tc>
              </w:tr>
            </w:sdtContent>
          </w:sdt>
          <w:sdt>
            <w:sdtPr>
              <w:rPr>
                <w:rFonts w:ascii="宋体" w:hAnsi="宋体" w:cs="宋体"/>
                <w:kern w:val="0"/>
                <w:sz w:val="24"/>
                <w:szCs w:val="24"/>
              </w:rPr>
              <w:alias w:val="前十名有限售条件股东持股数量及限售条件"/>
              <w:tag w:val="_TUP_a387038950fa48ccac24ec26a7b6a5c2"/>
              <w:id w:val="-36589348"/>
              <w:lock w:val="sdtLocked"/>
              <w:placeholder>
                <w:docPart w:val="GBC11111111111111111111111111111"/>
              </w:placeholder>
            </w:sdtPr>
            <w:sdtEndPr>
              <w:rPr>
                <w:sz w:val="21"/>
              </w:rPr>
            </w:sdtEndPr>
            <w:sdtContent>
              <w:tr w:rsidR="00B10A0C" w14:paraId="62EDFAFA" w14:textId="77777777" w:rsidTr="004A475B">
                <w:trPr>
                  <w:trHeight w:val="345"/>
                </w:trPr>
                <w:tc>
                  <w:tcPr>
                    <w:tcW w:w="360" w:type="pct"/>
                    <w:shd w:val="clear" w:color="auto" w:fill="auto"/>
                    <w:tcMar>
                      <w:top w:w="57" w:type="dxa"/>
                      <w:bottom w:w="57" w:type="dxa"/>
                    </w:tcMar>
                    <w:vAlign w:val="center"/>
                  </w:tcPr>
                  <w:sdt>
                    <w:sdtPr>
                      <w:rPr>
                        <w:kern w:val="0"/>
                        <w:sz w:val="24"/>
                        <w:szCs w:val="24"/>
                      </w:rPr>
                      <w:tag w:val="_PLD_67fc1dc45c444d2a90162e5b1444e928"/>
                      <w:id w:val="-956023702"/>
                      <w:lock w:val="sdtLocked"/>
                    </w:sdtPr>
                    <w:sdtEndPr>
                      <w:rPr>
                        <w:kern w:val="2"/>
                        <w:sz w:val="21"/>
                        <w:szCs w:val="21"/>
                      </w:rPr>
                    </w:sdtEndPr>
                    <w:sdtContent>
                      <w:p w14:paraId="65051AFA" w14:textId="77777777" w:rsidR="00B10A0C" w:rsidRPr="004A475B" w:rsidRDefault="00D11B25">
                        <w:pPr>
                          <w:pStyle w:val="ab"/>
                        </w:pPr>
                        <w:r w:rsidRPr="004A475B">
                          <w:t>5</w:t>
                        </w:r>
                      </w:p>
                    </w:sdtContent>
                  </w:sdt>
                </w:tc>
                <w:tc>
                  <w:tcPr>
                    <w:tcW w:w="1188" w:type="pct"/>
                    <w:shd w:val="clear" w:color="auto" w:fill="auto"/>
                    <w:tcMar>
                      <w:top w:w="57" w:type="dxa"/>
                      <w:bottom w:w="57" w:type="dxa"/>
                    </w:tcMar>
                    <w:vAlign w:val="center"/>
                  </w:tcPr>
                  <w:p w14:paraId="0FE8D6F8"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胡农</w:t>
                    </w:r>
                  </w:p>
                </w:tc>
                <w:tc>
                  <w:tcPr>
                    <w:tcW w:w="704" w:type="pct"/>
                    <w:shd w:val="clear" w:color="auto" w:fill="auto"/>
                    <w:tcMar>
                      <w:top w:w="57" w:type="dxa"/>
                      <w:bottom w:w="57" w:type="dxa"/>
                    </w:tcMar>
                    <w:vAlign w:val="center"/>
                  </w:tcPr>
                  <w:p w14:paraId="728B9C04"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100,000</w:t>
                    </w:r>
                  </w:p>
                </w:tc>
                <w:tc>
                  <w:tcPr>
                    <w:tcW w:w="863" w:type="pct"/>
                    <w:shd w:val="clear" w:color="auto" w:fill="auto"/>
                    <w:tcMar>
                      <w:top w:w="57" w:type="dxa"/>
                      <w:bottom w:w="57" w:type="dxa"/>
                    </w:tcMar>
                    <w:vAlign w:val="center"/>
                  </w:tcPr>
                  <w:p w14:paraId="70ED40EF"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2023</w:t>
                    </w:r>
                    <w:r w:rsidRPr="004A475B">
                      <w:rPr>
                        <w:rFonts w:ascii="Times New Roman" w:hAnsi="Times New Roman" w:cs="Times New Roman"/>
                        <w:szCs w:val="21"/>
                      </w:rPr>
                      <w:t>年</w:t>
                    </w:r>
                    <w:r w:rsidRPr="004A475B">
                      <w:rPr>
                        <w:rFonts w:ascii="Times New Roman" w:hAnsi="Times New Roman" w:cs="Times New Roman"/>
                        <w:szCs w:val="21"/>
                      </w:rPr>
                      <w:t>6</w:t>
                    </w:r>
                    <w:r w:rsidRPr="004A475B">
                      <w:rPr>
                        <w:rFonts w:ascii="Times New Roman" w:hAnsi="Times New Roman" w:cs="Times New Roman"/>
                        <w:szCs w:val="21"/>
                      </w:rPr>
                      <w:t>月</w:t>
                    </w:r>
                  </w:p>
                </w:tc>
                <w:tc>
                  <w:tcPr>
                    <w:tcW w:w="860" w:type="pct"/>
                    <w:shd w:val="clear" w:color="auto" w:fill="auto"/>
                    <w:tcMar>
                      <w:top w:w="57" w:type="dxa"/>
                      <w:bottom w:w="57" w:type="dxa"/>
                    </w:tcMar>
                    <w:vAlign w:val="center"/>
                  </w:tcPr>
                  <w:p w14:paraId="58E0F7D9"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30,000</w:t>
                    </w:r>
                  </w:p>
                </w:tc>
                <w:tc>
                  <w:tcPr>
                    <w:tcW w:w="1025" w:type="pct"/>
                    <w:shd w:val="clear" w:color="auto" w:fill="auto"/>
                    <w:tcMar>
                      <w:top w:w="57" w:type="dxa"/>
                      <w:bottom w:w="57" w:type="dxa"/>
                    </w:tcMar>
                    <w:vAlign w:val="center"/>
                  </w:tcPr>
                  <w:p w14:paraId="499136BE"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股权激励限售</w:t>
                    </w:r>
                  </w:p>
                </w:tc>
              </w:tr>
            </w:sdtContent>
          </w:sdt>
          <w:sdt>
            <w:sdtPr>
              <w:rPr>
                <w:rFonts w:ascii="宋体" w:hAnsi="宋体" w:cs="宋体"/>
                <w:kern w:val="0"/>
                <w:sz w:val="24"/>
                <w:szCs w:val="24"/>
              </w:rPr>
              <w:alias w:val="前十名有限售条件股东持股数量及限售条件"/>
              <w:tag w:val="_TUP_a387038950fa48ccac24ec26a7b6a5c2"/>
              <w:id w:val="807050717"/>
              <w:lock w:val="sdtLocked"/>
              <w:placeholder>
                <w:docPart w:val="GBC11111111111111111111111111111"/>
              </w:placeholder>
            </w:sdtPr>
            <w:sdtEndPr>
              <w:rPr>
                <w:sz w:val="21"/>
              </w:rPr>
            </w:sdtEndPr>
            <w:sdtContent>
              <w:tr w:rsidR="00B10A0C" w14:paraId="4D8D5327" w14:textId="77777777" w:rsidTr="004A475B">
                <w:trPr>
                  <w:trHeight w:val="345"/>
                </w:trPr>
                <w:tc>
                  <w:tcPr>
                    <w:tcW w:w="360" w:type="pct"/>
                    <w:shd w:val="clear" w:color="auto" w:fill="auto"/>
                    <w:tcMar>
                      <w:top w:w="57" w:type="dxa"/>
                      <w:bottom w:w="57" w:type="dxa"/>
                    </w:tcMar>
                    <w:vAlign w:val="center"/>
                  </w:tcPr>
                  <w:sdt>
                    <w:sdtPr>
                      <w:rPr>
                        <w:kern w:val="0"/>
                        <w:sz w:val="24"/>
                        <w:szCs w:val="24"/>
                      </w:rPr>
                      <w:tag w:val="_PLD_67fc1dc45c444d2a90162e5b1444e928"/>
                      <w:id w:val="1312058579"/>
                      <w:lock w:val="sdtLocked"/>
                    </w:sdtPr>
                    <w:sdtEndPr>
                      <w:rPr>
                        <w:kern w:val="2"/>
                        <w:sz w:val="21"/>
                        <w:szCs w:val="21"/>
                      </w:rPr>
                    </w:sdtEndPr>
                    <w:sdtContent>
                      <w:p w14:paraId="5EC22E7F" w14:textId="77777777" w:rsidR="00B10A0C" w:rsidRPr="004A475B" w:rsidRDefault="00D11B25">
                        <w:pPr>
                          <w:pStyle w:val="ab"/>
                        </w:pPr>
                        <w:r w:rsidRPr="004A475B">
                          <w:t>6</w:t>
                        </w:r>
                      </w:p>
                    </w:sdtContent>
                  </w:sdt>
                </w:tc>
                <w:tc>
                  <w:tcPr>
                    <w:tcW w:w="1188" w:type="pct"/>
                    <w:shd w:val="clear" w:color="auto" w:fill="auto"/>
                    <w:tcMar>
                      <w:top w:w="57" w:type="dxa"/>
                      <w:bottom w:w="57" w:type="dxa"/>
                    </w:tcMar>
                    <w:vAlign w:val="center"/>
                  </w:tcPr>
                  <w:p w14:paraId="5A7EAAA2"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胡俊</w:t>
                    </w:r>
                  </w:p>
                </w:tc>
                <w:tc>
                  <w:tcPr>
                    <w:tcW w:w="704" w:type="pct"/>
                    <w:shd w:val="clear" w:color="auto" w:fill="auto"/>
                    <w:tcMar>
                      <w:top w:w="57" w:type="dxa"/>
                      <w:bottom w:w="57" w:type="dxa"/>
                    </w:tcMar>
                    <w:vAlign w:val="center"/>
                  </w:tcPr>
                  <w:p w14:paraId="4864E34A"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100,000</w:t>
                    </w:r>
                  </w:p>
                </w:tc>
                <w:tc>
                  <w:tcPr>
                    <w:tcW w:w="863" w:type="pct"/>
                    <w:shd w:val="clear" w:color="auto" w:fill="auto"/>
                    <w:tcMar>
                      <w:top w:w="57" w:type="dxa"/>
                      <w:bottom w:w="57" w:type="dxa"/>
                    </w:tcMar>
                    <w:vAlign w:val="center"/>
                  </w:tcPr>
                  <w:p w14:paraId="617070F0"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2023</w:t>
                    </w:r>
                    <w:r w:rsidRPr="004A475B">
                      <w:rPr>
                        <w:rFonts w:ascii="Times New Roman" w:hAnsi="Times New Roman" w:cs="Times New Roman"/>
                        <w:szCs w:val="21"/>
                      </w:rPr>
                      <w:t>年</w:t>
                    </w:r>
                    <w:r w:rsidRPr="004A475B">
                      <w:rPr>
                        <w:rFonts w:ascii="Times New Roman" w:hAnsi="Times New Roman" w:cs="Times New Roman"/>
                        <w:szCs w:val="21"/>
                      </w:rPr>
                      <w:t>6</w:t>
                    </w:r>
                    <w:r w:rsidRPr="004A475B">
                      <w:rPr>
                        <w:rFonts w:ascii="Times New Roman" w:hAnsi="Times New Roman" w:cs="Times New Roman"/>
                        <w:szCs w:val="21"/>
                      </w:rPr>
                      <w:t>月</w:t>
                    </w:r>
                  </w:p>
                </w:tc>
                <w:tc>
                  <w:tcPr>
                    <w:tcW w:w="860" w:type="pct"/>
                    <w:shd w:val="clear" w:color="auto" w:fill="auto"/>
                    <w:tcMar>
                      <w:top w:w="57" w:type="dxa"/>
                      <w:bottom w:w="57" w:type="dxa"/>
                    </w:tcMar>
                    <w:vAlign w:val="center"/>
                  </w:tcPr>
                  <w:p w14:paraId="31A985F9"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30,000</w:t>
                    </w:r>
                  </w:p>
                </w:tc>
                <w:tc>
                  <w:tcPr>
                    <w:tcW w:w="1025" w:type="pct"/>
                    <w:shd w:val="clear" w:color="auto" w:fill="auto"/>
                    <w:tcMar>
                      <w:top w:w="57" w:type="dxa"/>
                      <w:bottom w:w="57" w:type="dxa"/>
                    </w:tcMar>
                    <w:vAlign w:val="center"/>
                  </w:tcPr>
                  <w:p w14:paraId="4F8572AE"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股权激励限售</w:t>
                    </w:r>
                  </w:p>
                </w:tc>
              </w:tr>
            </w:sdtContent>
          </w:sdt>
          <w:sdt>
            <w:sdtPr>
              <w:rPr>
                <w:rFonts w:ascii="宋体" w:hAnsi="宋体" w:cs="宋体"/>
                <w:kern w:val="0"/>
                <w:sz w:val="24"/>
                <w:szCs w:val="24"/>
              </w:rPr>
              <w:alias w:val="前十名有限售条件股东持股数量及限售条件"/>
              <w:tag w:val="_TUP_a387038950fa48ccac24ec26a7b6a5c2"/>
              <w:id w:val="635848627"/>
              <w:lock w:val="sdtLocked"/>
              <w:placeholder>
                <w:docPart w:val="GBC11111111111111111111111111111"/>
              </w:placeholder>
            </w:sdtPr>
            <w:sdtEndPr>
              <w:rPr>
                <w:sz w:val="21"/>
              </w:rPr>
            </w:sdtEndPr>
            <w:sdtContent>
              <w:tr w:rsidR="00B10A0C" w14:paraId="1EFC9E5D" w14:textId="77777777" w:rsidTr="004A475B">
                <w:trPr>
                  <w:trHeight w:val="345"/>
                </w:trPr>
                <w:tc>
                  <w:tcPr>
                    <w:tcW w:w="360" w:type="pct"/>
                    <w:shd w:val="clear" w:color="auto" w:fill="auto"/>
                    <w:tcMar>
                      <w:top w:w="57" w:type="dxa"/>
                      <w:bottom w:w="57" w:type="dxa"/>
                    </w:tcMar>
                    <w:vAlign w:val="center"/>
                  </w:tcPr>
                  <w:sdt>
                    <w:sdtPr>
                      <w:rPr>
                        <w:kern w:val="0"/>
                        <w:sz w:val="24"/>
                        <w:szCs w:val="24"/>
                      </w:rPr>
                      <w:tag w:val="_PLD_67fc1dc45c444d2a90162e5b1444e928"/>
                      <w:id w:val="2074626219"/>
                      <w:lock w:val="sdtLocked"/>
                    </w:sdtPr>
                    <w:sdtEndPr>
                      <w:rPr>
                        <w:kern w:val="2"/>
                        <w:sz w:val="21"/>
                        <w:szCs w:val="21"/>
                      </w:rPr>
                    </w:sdtEndPr>
                    <w:sdtContent>
                      <w:p w14:paraId="41BBE61F" w14:textId="77777777" w:rsidR="00B10A0C" w:rsidRPr="004A475B" w:rsidRDefault="00D11B25">
                        <w:pPr>
                          <w:pStyle w:val="ab"/>
                        </w:pPr>
                        <w:r w:rsidRPr="004A475B">
                          <w:t>7</w:t>
                        </w:r>
                      </w:p>
                    </w:sdtContent>
                  </w:sdt>
                </w:tc>
                <w:tc>
                  <w:tcPr>
                    <w:tcW w:w="1188" w:type="pct"/>
                    <w:shd w:val="clear" w:color="auto" w:fill="auto"/>
                    <w:tcMar>
                      <w:top w:w="57" w:type="dxa"/>
                      <w:bottom w:w="57" w:type="dxa"/>
                    </w:tcMar>
                    <w:vAlign w:val="center"/>
                  </w:tcPr>
                  <w:p w14:paraId="6077FCC4"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洪梦华</w:t>
                    </w:r>
                  </w:p>
                </w:tc>
                <w:tc>
                  <w:tcPr>
                    <w:tcW w:w="704" w:type="pct"/>
                    <w:shd w:val="clear" w:color="auto" w:fill="auto"/>
                    <w:tcMar>
                      <w:top w:w="57" w:type="dxa"/>
                      <w:bottom w:w="57" w:type="dxa"/>
                    </w:tcMar>
                    <w:vAlign w:val="center"/>
                  </w:tcPr>
                  <w:p w14:paraId="7628CC4F"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100,000</w:t>
                    </w:r>
                  </w:p>
                </w:tc>
                <w:tc>
                  <w:tcPr>
                    <w:tcW w:w="863" w:type="pct"/>
                    <w:shd w:val="clear" w:color="auto" w:fill="auto"/>
                    <w:tcMar>
                      <w:top w:w="57" w:type="dxa"/>
                      <w:bottom w:w="57" w:type="dxa"/>
                    </w:tcMar>
                    <w:vAlign w:val="center"/>
                  </w:tcPr>
                  <w:p w14:paraId="1632DC20"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2023</w:t>
                    </w:r>
                    <w:r w:rsidRPr="004A475B">
                      <w:rPr>
                        <w:rFonts w:ascii="Times New Roman" w:hAnsi="Times New Roman" w:cs="Times New Roman"/>
                        <w:szCs w:val="21"/>
                      </w:rPr>
                      <w:t>年</w:t>
                    </w:r>
                    <w:r w:rsidRPr="004A475B">
                      <w:rPr>
                        <w:rFonts w:ascii="Times New Roman" w:hAnsi="Times New Roman" w:cs="Times New Roman"/>
                        <w:szCs w:val="21"/>
                      </w:rPr>
                      <w:t>6</w:t>
                    </w:r>
                    <w:r w:rsidRPr="004A475B">
                      <w:rPr>
                        <w:rFonts w:ascii="Times New Roman" w:hAnsi="Times New Roman" w:cs="Times New Roman"/>
                        <w:szCs w:val="21"/>
                      </w:rPr>
                      <w:t>月</w:t>
                    </w:r>
                  </w:p>
                </w:tc>
                <w:tc>
                  <w:tcPr>
                    <w:tcW w:w="860" w:type="pct"/>
                    <w:shd w:val="clear" w:color="auto" w:fill="auto"/>
                    <w:tcMar>
                      <w:top w:w="57" w:type="dxa"/>
                      <w:bottom w:w="57" w:type="dxa"/>
                    </w:tcMar>
                    <w:vAlign w:val="center"/>
                  </w:tcPr>
                  <w:p w14:paraId="383380FB"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30,000</w:t>
                    </w:r>
                  </w:p>
                </w:tc>
                <w:tc>
                  <w:tcPr>
                    <w:tcW w:w="1025" w:type="pct"/>
                    <w:shd w:val="clear" w:color="auto" w:fill="auto"/>
                    <w:tcMar>
                      <w:top w:w="57" w:type="dxa"/>
                      <w:bottom w:w="57" w:type="dxa"/>
                    </w:tcMar>
                    <w:vAlign w:val="center"/>
                  </w:tcPr>
                  <w:p w14:paraId="2AE7F05B"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股权激励限售</w:t>
                    </w:r>
                  </w:p>
                </w:tc>
              </w:tr>
            </w:sdtContent>
          </w:sdt>
          <w:sdt>
            <w:sdtPr>
              <w:rPr>
                <w:rFonts w:ascii="宋体" w:hAnsi="宋体" w:cs="宋体"/>
                <w:kern w:val="0"/>
                <w:sz w:val="24"/>
                <w:szCs w:val="24"/>
              </w:rPr>
              <w:alias w:val="前十名有限售条件股东持股数量及限售条件"/>
              <w:tag w:val="_TUP_a387038950fa48ccac24ec26a7b6a5c2"/>
              <w:id w:val="576244763"/>
              <w:lock w:val="sdtLocked"/>
              <w:placeholder>
                <w:docPart w:val="GBC11111111111111111111111111111"/>
              </w:placeholder>
            </w:sdtPr>
            <w:sdtEndPr>
              <w:rPr>
                <w:sz w:val="21"/>
              </w:rPr>
            </w:sdtEndPr>
            <w:sdtContent>
              <w:tr w:rsidR="00B10A0C" w14:paraId="45244B31" w14:textId="77777777" w:rsidTr="004A475B">
                <w:trPr>
                  <w:trHeight w:val="345"/>
                </w:trPr>
                <w:tc>
                  <w:tcPr>
                    <w:tcW w:w="360" w:type="pct"/>
                    <w:shd w:val="clear" w:color="auto" w:fill="auto"/>
                    <w:tcMar>
                      <w:top w:w="57" w:type="dxa"/>
                      <w:bottom w:w="57" w:type="dxa"/>
                    </w:tcMar>
                    <w:vAlign w:val="center"/>
                  </w:tcPr>
                  <w:sdt>
                    <w:sdtPr>
                      <w:rPr>
                        <w:kern w:val="0"/>
                        <w:sz w:val="24"/>
                        <w:szCs w:val="24"/>
                      </w:rPr>
                      <w:tag w:val="_PLD_67fc1dc45c444d2a90162e5b1444e928"/>
                      <w:id w:val="-128094147"/>
                      <w:lock w:val="sdtLocked"/>
                    </w:sdtPr>
                    <w:sdtEndPr>
                      <w:rPr>
                        <w:kern w:val="2"/>
                        <w:sz w:val="21"/>
                        <w:szCs w:val="21"/>
                      </w:rPr>
                    </w:sdtEndPr>
                    <w:sdtContent>
                      <w:p w14:paraId="5C541E50" w14:textId="77777777" w:rsidR="00B10A0C" w:rsidRPr="004A475B" w:rsidRDefault="00D11B25">
                        <w:pPr>
                          <w:pStyle w:val="ab"/>
                        </w:pPr>
                        <w:r w:rsidRPr="004A475B">
                          <w:t>8</w:t>
                        </w:r>
                      </w:p>
                    </w:sdtContent>
                  </w:sdt>
                </w:tc>
                <w:tc>
                  <w:tcPr>
                    <w:tcW w:w="1188" w:type="pct"/>
                    <w:shd w:val="clear" w:color="auto" w:fill="auto"/>
                    <w:tcMar>
                      <w:top w:w="57" w:type="dxa"/>
                      <w:bottom w:w="57" w:type="dxa"/>
                    </w:tcMar>
                    <w:vAlign w:val="center"/>
                  </w:tcPr>
                  <w:p w14:paraId="221BDCAC"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陈荣顺</w:t>
                    </w:r>
                  </w:p>
                </w:tc>
                <w:tc>
                  <w:tcPr>
                    <w:tcW w:w="704" w:type="pct"/>
                    <w:shd w:val="clear" w:color="auto" w:fill="auto"/>
                    <w:tcMar>
                      <w:top w:w="57" w:type="dxa"/>
                      <w:bottom w:w="57" w:type="dxa"/>
                    </w:tcMar>
                    <w:vAlign w:val="center"/>
                  </w:tcPr>
                  <w:p w14:paraId="21ED84C2"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100,000</w:t>
                    </w:r>
                  </w:p>
                </w:tc>
                <w:tc>
                  <w:tcPr>
                    <w:tcW w:w="863" w:type="pct"/>
                    <w:shd w:val="clear" w:color="auto" w:fill="auto"/>
                    <w:tcMar>
                      <w:top w:w="57" w:type="dxa"/>
                      <w:bottom w:w="57" w:type="dxa"/>
                    </w:tcMar>
                    <w:vAlign w:val="center"/>
                  </w:tcPr>
                  <w:p w14:paraId="300ACAE3"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2023</w:t>
                    </w:r>
                    <w:r w:rsidRPr="004A475B">
                      <w:rPr>
                        <w:rFonts w:ascii="Times New Roman" w:hAnsi="Times New Roman" w:cs="Times New Roman"/>
                        <w:szCs w:val="21"/>
                      </w:rPr>
                      <w:t>年</w:t>
                    </w:r>
                    <w:r w:rsidRPr="004A475B">
                      <w:rPr>
                        <w:rFonts w:ascii="Times New Roman" w:hAnsi="Times New Roman" w:cs="Times New Roman"/>
                        <w:szCs w:val="21"/>
                      </w:rPr>
                      <w:t>6</w:t>
                    </w:r>
                    <w:r w:rsidRPr="004A475B">
                      <w:rPr>
                        <w:rFonts w:ascii="Times New Roman" w:hAnsi="Times New Roman" w:cs="Times New Roman"/>
                        <w:szCs w:val="21"/>
                      </w:rPr>
                      <w:t>月</w:t>
                    </w:r>
                  </w:p>
                </w:tc>
                <w:tc>
                  <w:tcPr>
                    <w:tcW w:w="860" w:type="pct"/>
                    <w:shd w:val="clear" w:color="auto" w:fill="auto"/>
                    <w:tcMar>
                      <w:top w:w="57" w:type="dxa"/>
                      <w:bottom w:w="57" w:type="dxa"/>
                    </w:tcMar>
                    <w:vAlign w:val="center"/>
                  </w:tcPr>
                  <w:p w14:paraId="29163A16"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30,000</w:t>
                    </w:r>
                  </w:p>
                </w:tc>
                <w:tc>
                  <w:tcPr>
                    <w:tcW w:w="1025" w:type="pct"/>
                    <w:shd w:val="clear" w:color="auto" w:fill="auto"/>
                    <w:tcMar>
                      <w:top w:w="57" w:type="dxa"/>
                      <w:bottom w:w="57" w:type="dxa"/>
                    </w:tcMar>
                    <w:vAlign w:val="center"/>
                  </w:tcPr>
                  <w:p w14:paraId="54BF2CBE"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股权激励限售</w:t>
                    </w:r>
                  </w:p>
                </w:tc>
              </w:tr>
            </w:sdtContent>
          </w:sdt>
          <w:sdt>
            <w:sdtPr>
              <w:rPr>
                <w:rFonts w:ascii="宋体" w:hAnsi="宋体" w:cs="宋体"/>
                <w:kern w:val="0"/>
                <w:sz w:val="24"/>
                <w:szCs w:val="24"/>
              </w:rPr>
              <w:alias w:val="前十名有限售条件股东持股数量及限售条件"/>
              <w:tag w:val="_TUP_a387038950fa48ccac24ec26a7b6a5c2"/>
              <w:id w:val="-707104593"/>
              <w:lock w:val="sdtLocked"/>
              <w:placeholder>
                <w:docPart w:val="GBC11111111111111111111111111111"/>
              </w:placeholder>
            </w:sdtPr>
            <w:sdtEndPr>
              <w:rPr>
                <w:sz w:val="21"/>
              </w:rPr>
            </w:sdtEndPr>
            <w:sdtContent>
              <w:tr w:rsidR="00B10A0C" w14:paraId="3312CF3F" w14:textId="77777777" w:rsidTr="004A475B">
                <w:trPr>
                  <w:trHeight w:val="345"/>
                </w:trPr>
                <w:tc>
                  <w:tcPr>
                    <w:tcW w:w="360" w:type="pct"/>
                    <w:shd w:val="clear" w:color="auto" w:fill="auto"/>
                    <w:tcMar>
                      <w:top w:w="57" w:type="dxa"/>
                      <w:bottom w:w="57" w:type="dxa"/>
                    </w:tcMar>
                    <w:vAlign w:val="center"/>
                  </w:tcPr>
                  <w:sdt>
                    <w:sdtPr>
                      <w:rPr>
                        <w:kern w:val="0"/>
                        <w:sz w:val="24"/>
                        <w:szCs w:val="24"/>
                      </w:rPr>
                      <w:tag w:val="_PLD_67fc1dc45c444d2a90162e5b1444e928"/>
                      <w:id w:val="-2125373342"/>
                      <w:lock w:val="sdtLocked"/>
                    </w:sdtPr>
                    <w:sdtEndPr>
                      <w:rPr>
                        <w:kern w:val="2"/>
                        <w:sz w:val="21"/>
                        <w:szCs w:val="21"/>
                      </w:rPr>
                    </w:sdtEndPr>
                    <w:sdtContent>
                      <w:p w14:paraId="1C656C4C" w14:textId="77777777" w:rsidR="00B10A0C" w:rsidRPr="004A475B" w:rsidRDefault="00D11B25">
                        <w:pPr>
                          <w:pStyle w:val="ab"/>
                        </w:pPr>
                        <w:r w:rsidRPr="004A475B">
                          <w:t>9</w:t>
                        </w:r>
                      </w:p>
                    </w:sdtContent>
                  </w:sdt>
                </w:tc>
                <w:tc>
                  <w:tcPr>
                    <w:tcW w:w="1188" w:type="pct"/>
                    <w:shd w:val="clear" w:color="auto" w:fill="auto"/>
                    <w:tcMar>
                      <w:top w:w="57" w:type="dxa"/>
                      <w:bottom w:w="57" w:type="dxa"/>
                    </w:tcMar>
                    <w:vAlign w:val="center"/>
                  </w:tcPr>
                  <w:p w14:paraId="79F85CBF"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孙效义</w:t>
                    </w:r>
                  </w:p>
                </w:tc>
                <w:tc>
                  <w:tcPr>
                    <w:tcW w:w="704" w:type="pct"/>
                    <w:shd w:val="clear" w:color="auto" w:fill="auto"/>
                    <w:tcMar>
                      <w:top w:w="57" w:type="dxa"/>
                      <w:bottom w:w="57" w:type="dxa"/>
                    </w:tcMar>
                    <w:vAlign w:val="center"/>
                  </w:tcPr>
                  <w:p w14:paraId="480B13FB"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80,000</w:t>
                    </w:r>
                  </w:p>
                </w:tc>
                <w:tc>
                  <w:tcPr>
                    <w:tcW w:w="863" w:type="pct"/>
                    <w:shd w:val="clear" w:color="auto" w:fill="auto"/>
                    <w:tcMar>
                      <w:top w:w="57" w:type="dxa"/>
                      <w:bottom w:w="57" w:type="dxa"/>
                    </w:tcMar>
                    <w:vAlign w:val="center"/>
                  </w:tcPr>
                  <w:p w14:paraId="6C0A631E"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2023</w:t>
                    </w:r>
                    <w:r w:rsidRPr="004A475B">
                      <w:rPr>
                        <w:rFonts w:ascii="Times New Roman" w:hAnsi="Times New Roman" w:cs="Times New Roman"/>
                        <w:szCs w:val="21"/>
                      </w:rPr>
                      <w:t>年</w:t>
                    </w:r>
                    <w:r w:rsidRPr="004A475B">
                      <w:rPr>
                        <w:rFonts w:ascii="Times New Roman" w:hAnsi="Times New Roman" w:cs="Times New Roman"/>
                        <w:szCs w:val="21"/>
                      </w:rPr>
                      <w:t>6</w:t>
                    </w:r>
                    <w:r w:rsidRPr="004A475B">
                      <w:rPr>
                        <w:rFonts w:ascii="Times New Roman" w:hAnsi="Times New Roman" w:cs="Times New Roman"/>
                        <w:szCs w:val="21"/>
                      </w:rPr>
                      <w:t>月</w:t>
                    </w:r>
                  </w:p>
                </w:tc>
                <w:tc>
                  <w:tcPr>
                    <w:tcW w:w="860" w:type="pct"/>
                    <w:shd w:val="clear" w:color="auto" w:fill="auto"/>
                    <w:tcMar>
                      <w:top w:w="57" w:type="dxa"/>
                      <w:bottom w:w="57" w:type="dxa"/>
                    </w:tcMar>
                    <w:vAlign w:val="center"/>
                  </w:tcPr>
                  <w:p w14:paraId="6589550E" w14:textId="77777777" w:rsidR="00B10A0C" w:rsidRPr="004A475B" w:rsidRDefault="00D11B25">
                    <w:pPr>
                      <w:jc w:val="right"/>
                      <w:rPr>
                        <w:rFonts w:ascii="Times New Roman" w:hAnsi="Times New Roman" w:cs="Times New Roman"/>
                        <w:szCs w:val="21"/>
                      </w:rPr>
                    </w:pPr>
                    <w:r w:rsidRPr="004A475B">
                      <w:rPr>
                        <w:rFonts w:ascii="Times New Roman" w:hAnsi="Times New Roman" w:cs="Times New Roman"/>
                        <w:szCs w:val="21"/>
                      </w:rPr>
                      <w:t>24,000</w:t>
                    </w:r>
                  </w:p>
                </w:tc>
                <w:tc>
                  <w:tcPr>
                    <w:tcW w:w="1025" w:type="pct"/>
                    <w:shd w:val="clear" w:color="auto" w:fill="auto"/>
                    <w:tcMar>
                      <w:top w:w="57" w:type="dxa"/>
                      <w:bottom w:w="57" w:type="dxa"/>
                    </w:tcMar>
                    <w:vAlign w:val="center"/>
                  </w:tcPr>
                  <w:p w14:paraId="6090EE4C"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股权激励限售</w:t>
                    </w:r>
                  </w:p>
                </w:tc>
              </w:tr>
            </w:sdtContent>
          </w:sdt>
          <w:tr w:rsidR="00B10A0C" w14:paraId="051DD014" w14:textId="77777777" w:rsidTr="004A475B">
            <w:sdt>
              <w:sdtPr>
                <w:rPr>
                  <w:rFonts w:ascii="Times New Roman" w:hAnsi="Times New Roman" w:cs="Times New Roman"/>
                </w:rPr>
                <w:tag w:val="_PLD_846740586e6b47d0b28b34e96cb575cd"/>
                <w:id w:val="1093974958"/>
                <w:lock w:val="sdtLocked"/>
              </w:sdtPr>
              <w:sdtContent>
                <w:tc>
                  <w:tcPr>
                    <w:tcW w:w="1548" w:type="pct"/>
                    <w:gridSpan w:val="2"/>
                    <w:shd w:val="clear" w:color="auto" w:fill="auto"/>
                    <w:tcMar>
                      <w:top w:w="57" w:type="dxa"/>
                      <w:bottom w:w="57" w:type="dxa"/>
                    </w:tcMar>
                    <w:vAlign w:val="center"/>
                  </w:tcPr>
                  <w:p w14:paraId="73A58477" w14:textId="77777777" w:rsidR="00B10A0C" w:rsidRPr="004A475B" w:rsidRDefault="00D11B25">
                    <w:pPr>
                      <w:ind w:rightChars="46" w:right="97"/>
                      <w:rPr>
                        <w:rFonts w:ascii="Times New Roman" w:hAnsi="Times New Roman" w:cs="Times New Roman"/>
                        <w:szCs w:val="21"/>
                      </w:rPr>
                    </w:pPr>
                    <w:r w:rsidRPr="004A475B">
                      <w:rPr>
                        <w:rFonts w:ascii="Times New Roman" w:hAnsi="Times New Roman" w:cs="Times New Roman"/>
                        <w:szCs w:val="21"/>
                      </w:rPr>
                      <w:t>上述股东关联关系或一致行动的说明</w:t>
                    </w:r>
                  </w:p>
                </w:tc>
              </w:sdtContent>
            </w:sdt>
            <w:tc>
              <w:tcPr>
                <w:tcW w:w="3452" w:type="pct"/>
                <w:gridSpan w:val="4"/>
                <w:shd w:val="clear" w:color="auto" w:fill="auto"/>
                <w:tcMar>
                  <w:top w:w="57" w:type="dxa"/>
                  <w:bottom w:w="57" w:type="dxa"/>
                </w:tcMar>
                <w:vAlign w:val="center"/>
              </w:tcPr>
              <w:p w14:paraId="2FD7CE9B" w14:textId="77777777" w:rsidR="00B10A0C" w:rsidRPr="004A475B" w:rsidRDefault="00D11B25">
                <w:pPr>
                  <w:ind w:rightChars="46" w:right="97"/>
                  <w:rPr>
                    <w:rFonts w:ascii="Times New Roman" w:hAnsi="Times New Roman" w:cs="Times New Roman"/>
                    <w:szCs w:val="21"/>
                  </w:rPr>
                </w:pPr>
                <w:r w:rsidRPr="004A475B">
                  <w:rPr>
                    <w:rFonts w:ascii="Times New Roman" w:hAnsi="Times New Roman" w:cs="Times New Roman"/>
                    <w:szCs w:val="21"/>
                  </w:rPr>
                  <w:t>上述股东中无一致行动关系。</w:t>
                </w:r>
              </w:p>
            </w:tc>
          </w:tr>
          <w:bookmarkEnd w:id="121"/>
        </w:tbl>
      </w:sdtContent>
    </w:sdt>
    <w:p w14:paraId="63C4327B" w14:textId="77777777" w:rsidR="00B10A0C" w:rsidRDefault="00B10A0C">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077438252"/>
        <w:lock w:val="sdtLocked"/>
        <w:placeholder>
          <w:docPart w:val="GBC22222222222222222222222222222"/>
        </w:placeholder>
      </w:sdtPr>
      <w:sdtEndPr>
        <w:rPr>
          <w:sz w:val="21"/>
          <w:szCs w:val="24"/>
        </w:rPr>
      </w:sdtEndPr>
      <w:sdtContent>
        <w:p w14:paraId="78D180C1" w14:textId="77777777" w:rsidR="00B10A0C" w:rsidRDefault="00D11B25">
          <w:pPr>
            <w:pStyle w:val="3"/>
            <w:numPr>
              <w:ilvl w:val="1"/>
              <w:numId w:val="47"/>
            </w:numPr>
            <w:ind w:left="426" w:hanging="426"/>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697200004"/>
            <w:lock w:val="sdtLocked"/>
            <w:placeholder>
              <w:docPart w:val="GBC22222222222222222222222222222"/>
            </w:placeholder>
          </w:sdtPr>
          <w:sdtContent>
            <w:p w14:paraId="184577C8"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C10FD50" w14:textId="77777777" w:rsidR="00B10A0C" w:rsidRDefault="00B10A0C"/>
    <w:p w14:paraId="72D2AEBD" w14:textId="77777777" w:rsidR="00B10A0C" w:rsidRDefault="00D11B25">
      <w:pPr>
        <w:pStyle w:val="2"/>
        <w:numPr>
          <w:ilvl w:val="0"/>
          <w:numId w:val="43"/>
        </w:numPr>
      </w:pPr>
      <w:bookmarkStart w:id="122" w:name="_Hlk126928979"/>
      <w:bookmarkEnd w:id="122"/>
      <w:r>
        <w:rPr>
          <w:rFonts w:hint="eastAsia"/>
        </w:rPr>
        <w:t>控股股东及实际控制人情况</w:t>
      </w:r>
    </w:p>
    <w:p w14:paraId="17869035" w14:textId="77777777" w:rsidR="00B10A0C" w:rsidRDefault="00D11B25">
      <w:pPr>
        <w:pStyle w:val="3"/>
        <w:numPr>
          <w:ilvl w:val="0"/>
          <w:numId w:val="48"/>
        </w:numPr>
      </w:pPr>
      <w:r>
        <w:t>控股股东情况</w:t>
      </w:r>
    </w:p>
    <w:sdt>
      <w:sdtPr>
        <w:rPr>
          <w:rFonts w:ascii="宋体" w:eastAsia="宋体" w:hAnsi="宋体" w:cs="宋体"/>
          <w:b w:val="0"/>
          <w:bCs w:val="0"/>
          <w:kern w:val="0"/>
          <w:szCs w:val="24"/>
        </w:rPr>
        <w:alias w:val="模块:控股股东情况法人"/>
        <w:tag w:val="_SEC_603e90843919477b9c48becc10c16844"/>
        <w:id w:val="247402268"/>
        <w:lock w:val="sdtLocked"/>
        <w:placeholder>
          <w:docPart w:val="GBC22222222222222222222222222222"/>
        </w:placeholder>
      </w:sdtPr>
      <w:sdtEndPr>
        <w:rPr>
          <w:rFonts w:hint="eastAsia"/>
          <w:szCs w:val="21"/>
        </w:rPr>
      </w:sdtEndPr>
      <w:sdtContent>
        <w:p w14:paraId="20570B5C" w14:textId="77777777" w:rsidR="00B10A0C" w:rsidRDefault="00D11B25">
          <w:pPr>
            <w:pStyle w:val="4"/>
            <w:numPr>
              <w:ilvl w:val="0"/>
              <w:numId w:val="49"/>
            </w:numPr>
          </w:pPr>
          <w:r>
            <w:t>法人</w:t>
          </w:r>
        </w:p>
        <w:sdt>
          <w:sdtPr>
            <w:alias w:val="是否适用：法人_控股股东情况[双击切换]"/>
            <w:tag w:val="_GBC_eab2d7c8478645dbae996b49d203b0d9"/>
            <w:id w:val="1617255122"/>
            <w:lock w:val="sdtLocked"/>
            <w:placeholder>
              <w:docPart w:val="GBC22222222222222222222222222222"/>
            </w:placeholder>
          </w:sdtPr>
          <w:sdtContent>
            <w:p w14:paraId="465B948D"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Look w:val="04A0" w:firstRow="1" w:lastRow="0" w:firstColumn="1" w:lastColumn="0" w:noHBand="0" w:noVBand="1"/>
          </w:tblPr>
          <w:tblGrid>
            <w:gridCol w:w="3283"/>
            <w:gridCol w:w="5540"/>
          </w:tblGrid>
          <w:tr w:rsidR="00B10A0C" w14:paraId="526769CD" w14:textId="77777777" w:rsidTr="004A475B">
            <w:trPr>
              <w:trHeight w:val="117"/>
            </w:trPr>
            <w:sdt>
              <w:sdtPr>
                <w:rPr>
                  <w:rFonts w:ascii="Times New Roman" w:hAnsi="Times New Roman" w:cs="Times New Roman"/>
                </w:rPr>
                <w:tag w:val="_PLD_e1d45d230e0e4c06bc451af63b51d4e2"/>
                <w:id w:val="2056738083"/>
                <w:lock w:val="sdtLocked"/>
              </w:sdtPr>
              <w:sdtContent>
                <w:tc>
                  <w:tcPr>
                    <w:tcW w:w="3369" w:type="dxa"/>
                    <w:tcMar>
                      <w:top w:w="57" w:type="dxa"/>
                      <w:bottom w:w="57" w:type="dxa"/>
                    </w:tcMar>
                    <w:vAlign w:val="center"/>
                  </w:tcPr>
                  <w:p w14:paraId="425EADAE"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名称</w:t>
                    </w:r>
                  </w:p>
                </w:tc>
              </w:sdtContent>
            </w:sdt>
            <w:sdt>
              <w:sdtPr>
                <w:rPr>
                  <w:rFonts w:ascii="Times New Roman" w:hAnsi="Times New Roman" w:cs="Times New Roman"/>
                  <w:szCs w:val="21"/>
                </w:rPr>
                <w:alias w:val="法人控股股东名称"/>
                <w:tag w:val="_GBC_b9697fb9b1e247b58382e6e5a1fdba0f"/>
                <w:id w:val="1753467632"/>
                <w:lock w:val="sdtLocked"/>
              </w:sdtPr>
              <w:sdtContent>
                <w:tc>
                  <w:tcPr>
                    <w:tcW w:w="5680" w:type="dxa"/>
                    <w:tcMar>
                      <w:top w:w="57" w:type="dxa"/>
                      <w:bottom w:w="57" w:type="dxa"/>
                    </w:tcMar>
                    <w:vAlign w:val="center"/>
                  </w:tcPr>
                  <w:p w14:paraId="4539B87D"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共青城尚纯科技产业投资合伙企业（有限合伙）</w:t>
                    </w:r>
                  </w:p>
                </w:tc>
              </w:sdtContent>
            </w:sdt>
          </w:tr>
          <w:tr w:rsidR="00B10A0C" w14:paraId="3395F486" w14:textId="77777777" w:rsidTr="004A475B">
            <w:trPr>
              <w:trHeight w:val="75"/>
            </w:trPr>
            <w:sdt>
              <w:sdtPr>
                <w:rPr>
                  <w:rFonts w:ascii="Times New Roman" w:hAnsi="Times New Roman" w:cs="Times New Roman"/>
                </w:rPr>
                <w:tag w:val="_PLD_8136b3e11235492c8cd0111dfc8a7bd7"/>
                <w:id w:val="-818576187"/>
                <w:lock w:val="sdtLocked"/>
              </w:sdtPr>
              <w:sdtContent>
                <w:tc>
                  <w:tcPr>
                    <w:tcW w:w="3369" w:type="dxa"/>
                    <w:tcMar>
                      <w:top w:w="57" w:type="dxa"/>
                      <w:bottom w:w="57" w:type="dxa"/>
                    </w:tcMar>
                    <w:vAlign w:val="center"/>
                  </w:tcPr>
                  <w:p w14:paraId="6452C7DE"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单位负责人或法定代表人</w:t>
                    </w:r>
                  </w:p>
                </w:tc>
              </w:sdtContent>
            </w:sdt>
            <w:tc>
              <w:tcPr>
                <w:tcW w:w="5680" w:type="dxa"/>
                <w:tcMar>
                  <w:top w:w="57" w:type="dxa"/>
                  <w:bottom w:w="57" w:type="dxa"/>
                </w:tcMar>
                <w:vAlign w:val="center"/>
              </w:tcPr>
              <w:p w14:paraId="56CA8D27"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陆龙英</w:t>
                </w:r>
              </w:p>
            </w:tc>
          </w:tr>
          <w:tr w:rsidR="00B10A0C" w14:paraId="65362C63" w14:textId="77777777" w:rsidTr="004A475B">
            <w:trPr>
              <w:trHeight w:val="225"/>
            </w:trPr>
            <w:sdt>
              <w:sdtPr>
                <w:rPr>
                  <w:rFonts w:ascii="Times New Roman" w:hAnsi="Times New Roman" w:cs="Times New Roman"/>
                </w:rPr>
                <w:tag w:val="_PLD_1df0002b20b542f5b7092107da8156d8"/>
                <w:id w:val="-475134840"/>
                <w:lock w:val="sdtLocked"/>
              </w:sdtPr>
              <w:sdtContent>
                <w:tc>
                  <w:tcPr>
                    <w:tcW w:w="3369" w:type="dxa"/>
                    <w:tcMar>
                      <w:top w:w="57" w:type="dxa"/>
                      <w:bottom w:w="57" w:type="dxa"/>
                    </w:tcMar>
                    <w:vAlign w:val="center"/>
                  </w:tcPr>
                  <w:p w14:paraId="1AD28CFA"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成立日期</w:t>
                    </w:r>
                  </w:p>
                </w:tc>
              </w:sdtContent>
            </w:sdt>
            <w:tc>
              <w:tcPr>
                <w:tcW w:w="5680" w:type="dxa"/>
                <w:tcMar>
                  <w:top w:w="57" w:type="dxa"/>
                  <w:bottom w:w="57" w:type="dxa"/>
                </w:tcMar>
                <w:vAlign w:val="center"/>
              </w:tcPr>
              <w:p w14:paraId="1A771390"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2011</w:t>
                </w:r>
                <w:r w:rsidRPr="004A475B">
                  <w:rPr>
                    <w:rFonts w:ascii="Times New Roman" w:hAnsi="Times New Roman" w:cs="Times New Roman"/>
                    <w:szCs w:val="21"/>
                  </w:rPr>
                  <w:t>年</w:t>
                </w:r>
                <w:r w:rsidRPr="004A475B">
                  <w:rPr>
                    <w:rFonts w:ascii="Times New Roman" w:hAnsi="Times New Roman" w:cs="Times New Roman"/>
                    <w:szCs w:val="21"/>
                  </w:rPr>
                  <w:t>6</w:t>
                </w:r>
                <w:r w:rsidRPr="004A475B">
                  <w:rPr>
                    <w:rFonts w:ascii="Times New Roman" w:hAnsi="Times New Roman" w:cs="Times New Roman"/>
                    <w:szCs w:val="21"/>
                  </w:rPr>
                  <w:t>月</w:t>
                </w:r>
                <w:r w:rsidRPr="004A475B">
                  <w:rPr>
                    <w:rFonts w:ascii="Times New Roman" w:hAnsi="Times New Roman" w:cs="Times New Roman"/>
                    <w:szCs w:val="21"/>
                  </w:rPr>
                  <w:t>21</w:t>
                </w:r>
                <w:r w:rsidRPr="004A475B">
                  <w:rPr>
                    <w:rFonts w:ascii="Times New Roman" w:hAnsi="Times New Roman" w:cs="Times New Roman"/>
                    <w:szCs w:val="21"/>
                  </w:rPr>
                  <w:t>日</w:t>
                </w:r>
              </w:p>
            </w:tc>
          </w:tr>
          <w:tr w:rsidR="00B10A0C" w14:paraId="43BDEF0F" w14:textId="77777777" w:rsidTr="004A475B">
            <w:trPr>
              <w:trHeight w:val="150"/>
            </w:trPr>
            <w:sdt>
              <w:sdtPr>
                <w:rPr>
                  <w:rFonts w:ascii="Times New Roman" w:hAnsi="Times New Roman" w:cs="Times New Roman"/>
                </w:rPr>
                <w:tag w:val="_PLD_1818a197d8b949079e4533012ebd27c1"/>
                <w:id w:val="533398232"/>
                <w:lock w:val="sdtLocked"/>
              </w:sdtPr>
              <w:sdtContent>
                <w:tc>
                  <w:tcPr>
                    <w:tcW w:w="3369" w:type="dxa"/>
                    <w:tcMar>
                      <w:top w:w="57" w:type="dxa"/>
                      <w:bottom w:w="57" w:type="dxa"/>
                    </w:tcMar>
                    <w:vAlign w:val="center"/>
                  </w:tcPr>
                  <w:p w14:paraId="6A51D131"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主要经营业务</w:t>
                    </w:r>
                  </w:p>
                </w:tc>
              </w:sdtContent>
            </w:sdt>
            <w:tc>
              <w:tcPr>
                <w:tcW w:w="5680" w:type="dxa"/>
                <w:tcMar>
                  <w:top w:w="57" w:type="dxa"/>
                  <w:bottom w:w="57" w:type="dxa"/>
                </w:tcMar>
                <w:vAlign w:val="center"/>
              </w:tcPr>
              <w:p w14:paraId="5FD32EF9" w14:textId="77777777" w:rsidR="00B10A0C" w:rsidRPr="004A475B" w:rsidRDefault="00D11B25">
                <w:pPr>
                  <w:rPr>
                    <w:rFonts w:ascii="Times New Roman" w:hAnsi="Times New Roman" w:cs="Times New Roman"/>
                    <w:szCs w:val="21"/>
                  </w:rPr>
                </w:pPr>
                <w:r w:rsidRPr="004A475B">
                  <w:rPr>
                    <w:rFonts w:ascii="Times New Roman" w:hAnsi="Times New Roman" w:cs="Times New Roman"/>
                    <w:color w:val="000000"/>
                    <w:szCs w:val="21"/>
                  </w:rPr>
                  <w:t>科技产业投资，项目投资，实业投资。（未经金融监管部门批准，不得从事吸收存款、融资担保、代客理财、向社会公众集（融）资等金融业务；依法须经批准的项目，经相关部门批准后方可开展经营活动）</w:t>
                </w:r>
              </w:p>
            </w:tc>
          </w:tr>
          <w:tr w:rsidR="00B10A0C" w14:paraId="787BB507" w14:textId="77777777" w:rsidTr="004A475B">
            <w:trPr>
              <w:trHeight w:val="132"/>
            </w:trPr>
            <w:sdt>
              <w:sdtPr>
                <w:rPr>
                  <w:rFonts w:ascii="Times New Roman" w:hAnsi="Times New Roman" w:cs="Times New Roman"/>
                </w:rPr>
                <w:tag w:val="_PLD_493328bd6f094c40b55613b4e262be19"/>
                <w:id w:val="1821768559"/>
                <w:lock w:val="sdtLocked"/>
              </w:sdtPr>
              <w:sdtContent>
                <w:tc>
                  <w:tcPr>
                    <w:tcW w:w="3369" w:type="dxa"/>
                    <w:tcMar>
                      <w:top w:w="57" w:type="dxa"/>
                      <w:bottom w:w="57" w:type="dxa"/>
                    </w:tcMar>
                    <w:vAlign w:val="center"/>
                  </w:tcPr>
                  <w:p w14:paraId="6888DBCD"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报告期内控股和参股的其他境内外上市公司的股权情况</w:t>
                    </w:r>
                  </w:p>
                </w:tc>
              </w:sdtContent>
            </w:sdt>
            <w:tc>
              <w:tcPr>
                <w:tcW w:w="5680" w:type="dxa"/>
                <w:tcMar>
                  <w:top w:w="57" w:type="dxa"/>
                  <w:bottom w:w="57" w:type="dxa"/>
                </w:tcMar>
                <w:vAlign w:val="center"/>
              </w:tcPr>
              <w:p w14:paraId="65654101"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无</w:t>
                </w:r>
              </w:p>
            </w:tc>
          </w:tr>
          <w:tr w:rsidR="00B10A0C" w14:paraId="5E0F8E18" w14:textId="77777777" w:rsidTr="004A475B">
            <w:trPr>
              <w:trHeight w:val="147"/>
            </w:trPr>
            <w:sdt>
              <w:sdtPr>
                <w:rPr>
                  <w:rFonts w:ascii="Times New Roman" w:hAnsi="Times New Roman" w:cs="Times New Roman"/>
                </w:rPr>
                <w:tag w:val="_PLD_416c392305fd4bc8a741158a40d9ba6e"/>
                <w:id w:val="1257183179"/>
                <w:lock w:val="sdtLocked"/>
              </w:sdtPr>
              <w:sdtContent>
                <w:tc>
                  <w:tcPr>
                    <w:tcW w:w="3369" w:type="dxa"/>
                    <w:tcMar>
                      <w:top w:w="57" w:type="dxa"/>
                      <w:bottom w:w="57" w:type="dxa"/>
                    </w:tcMar>
                    <w:vAlign w:val="center"/>
                  </w:tcPr>
                  <w:p w14:paraId="3CDCBC70" w14:textId="77777777" w:rsidR="00B10A0C" w:rsidRPr="004A475B" w:rsidRDefault="00D11B25">
                    <w:pPr>
                      <w:rPr>
                        <w:rFonts w:ascii="Times New Roman" w:hAnsi="Times New Roman" w:cs="Times New Roman"/>
                      </w:rPr>
                    </w:pPr>
                    <w:r w:rsidRPr="004A475B">
                      <w:rPr>
                        <w:rFonts w:ascii="Times New Roman" w:hAnsi="Times New Roman" w:cs="Times New Roman"/>
                      </w:rPr>
                      <w:t>其他情况说明</w:t>
                    </w:r>
                  </w:p>
                </w:tc>
              </w:sdtContent>
            </w:sdt>
            <w:tc>
              <w:tcPr>
                <w:tcW w:w="5680" w:type="dxa"/>
                <w:tcMar>
                  <w:top w:w="57" w:type="dxa"/>
                  <w:bottom w:w="57" w:type="dxa"/>
                </w:tcMar>
                <w:vAlign w:val="center"/>
              </w:tcPr>
              <w:p w14:paraId="7B35E7EE" w14:textId="77777777" w:rsidR="00B10A0C" w:rsidRPr="004A475B" w:rsidRDefault="00D11B25">
                <w:pPr>
                  <w:rPr>
                    <w:rFonts w:ascii="Times New Roman" w:hAnsi="Times New Roman" w:cs="Times New Roman"/>
                  </w:rPr>
                </w:pPr>
                <w:r w:rsidRPr="004A475B">
                  <w:rPr>
                    <w:rFonts w:ascii="Times New Roman" w:hAnsi="Times New Roman" w:cs="Times New Roman"/>
                  </w:rPr>
                  <w:t>无</w:t>
                </w:r>
              </w:p>
            </w:tc>
          </w:tr>
        </w:tbl>
        <w:p w14:paraId="15CB19A5" w14:textId="77777777" w:rsidR="00B10A0C" w:rsidRDefault="00000000"/>
      </w:sdtContent>
    </w:sdt>
    <w:sdt>
      <w:sdtPr>
        <w:rPr>
          <w:rFonts w:ascii="宋体" w:eastAsia="宋体" w:hAnsi="宋体" w:cs="宋体"/>
          <w:b w:val="0"/>
          <w:bCs w:val="0"/>
          <w:kern w:val="0"/>
          <w:szCs w:val="24"/>
        </w:rPr>
        <w:alias w:val="模块:控股股东情况自然人"/>
        <w:tag w:val="_SEC_c171a23a3658485db3b86f3cfcc2a64d"/>
        <w:id w:val="-1316479751"/>
        <w:lock w:val="sdtLocked"/>
        <w:placeholder>
          <w:docPart w:val="GBC22222222222222222222222222222"/>
        </w:placeholder>
      </w:sdtPr>
      <w:sdtEndPr>
        <w:rPr>
          <w:szCs w:val="21"/>
        </w:rPr>
      </w:sdtEndPr>
      <w:sdtContent>
        <w:p w14:paraId="2BA38A23" w14:textId="77777777" w:rsidR="00B10A0C" w:rsidRDefault="00D11B25">
          <w:pPr>
            <w:pStyle w:val="4"/>
            <w:numPr>
              <w:ilvl w:val="0"/>
              <w:numId w:val="49"/>
            </w:numPr>
          </w:pPr>
          <w:r>
            <w:t>自然人</w:t>
          </w:r>
        </w:p>
        <w:sdt>
          <w:sdtPr>
            <w:alias w:val="是否适用：自然人_控股股东情况[双击切换]"/>
            <w:tag w:val="_GBC_050e33c59070475b9b048117126cc6ba"/>
            <w:id w:val="-382870392"/>
            <w:lock w:val="sdtLocked"/>
            <w:placeholder>
              <w:docPart w:val="GBC22222222222222222222222222222"/>
            </w:placeholder>
          </w:sdtPr>
          <w:sdtContent>
            <w:p w14:paraId="3BF72739"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Look w:val="04A0" w:firstRow="1" w:lastRow="0" w:firstColumn="1" w:lastColumn="0" w:noHBand="0" w:noVBand="1"/>
          </w:tblPr>
          <w:tblGrid>
            <w:gridCol w:w="3286"/>
            <w:gridCol w:w="5537"/>
          </w:tblGrid>
          <w:tr w:rsidR="00B10A0C" w14:paraId="3FE17C0F" w14:textId="77777777" w:rsidTr="004A475B">
            <w:trPr>
              <w:trHeight w:val="105"/>
            </w:trPr>
            <w:sdt>
              <w:sdtPr>
                <w:rPr>
                  <w:rFonts w:ascii="Times New Roman" w:hAnsi="Times New Roman" w:cs="Times New Roman"/>
                </w:rPr>
                <w:tag w:val="_PLD_03439092ce5a4b60ae749dbfc542870d"/>
                <w:id w:val="-1354803608"/>
                <w:lock w:val="sdtLocked"/>
              </w:sdtPr>
              <w:sdtContent>
                <w:tc>
                  <w:tcPr>
                    <w:tcW w:w="3369" w:type="dxa"/>
                    <w:tcMar>
                      <w:top w:w="57" w:type="dxa"/>
                      <w:bottom w:w="57" w:type="dxa"/>
                    </w:tcMar>
                    <w:vAlign w:val="center"/>
                  </w:tcPr>
                  <w:p w14:paraId="13A88CA0"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姓名</w:t>
                    </w:r>
                  </w:p>
                </w:tc>
              </w:sdtContent>
            </w:sdt>
            <w:sdt>
              <w:sdtPr>
                <w:rPr>
                  <w:rFonts w:ascii="Times New Roman" w:hAnsi="Times New Roman" w:cs="Times New Roman"/>
                  <w:szCs w:val="21"/>
                </w:rPr>
                <w:alias w:val="自然人控股股东姓名"/>
                <w:tag w:val="_GBC_4f9d960791fd422c9453eb2f433fdfb0"/>
                <w:id w:val="795335647"/>
                <w:lock w:val="sdtLocked"/>
              </w:sdtPr>
              <w:sdtContent>
                <w:tc>
                  <w:tcPr>
                    <w:tcW w:w="5680" w:type="dxa"/>
                    <w:tcMar>
                      <w:top w:w="57" w:type="dxa"/>
                      <w:bottom w:w="57" w:type="dxa"/>
                    </w:tcMar>
                    <w:vAlign w:val="center"/>
                  </w:tcPr>
                  <w:p w14:paraId="4427A493"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蒋渊</w:t>
                    </w:r>
                  </w:p>
                </w:tc>
              </w:sdtContent>
            </w:sdt>
          </w:tr>
          <w:tr w:rsidR="00B10A0C" w14:paraId="6F677843" w14:textId="77777777" w:rsidTr="004A475B">
            <w:trPr>
              <w:trHeight w:val="165"/>
            </w:trPr>
            <w:sdt>
              <w:sdtPr>
                <w:rPr>
                  <w:rFonts w:ascii="Times New Roman" w:hAnsi="Times New Roman" w:cs="Times New Roman"/>
                </w:rPr>
                <w:tag w:val="_PLD_2d61d5422c9c4210bbc8c5b4faac5252"/>
                <w:id w:val="1901391385"/>
                <w:lock w:val="sdtLocked"/>
              </w:sdtPr>
              <w:sdtContent>
                <w:tc>
                  <w:tcPr>
                    <w:tcW w:w="3369" w:type="dxa"/>
                    <w:tcMar>
                      <w:top w:w="57" w:type="dxa"/>
                      <w:bottom w:w="57" w:type="dxa"/>
                    </w:tcMar>
                    <w:vAlign w:val="center"/>
                  </w:tcPr>
                  <w:p w14:paraId="4861316D"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国籍</w:t>
                    </w:r>
                  </w:p>
                </w:tc>
              </w:sdtContent>
            </w:sdt>
            <w:tc>
              <w:tcPr>
                <w:tcW w:w="5680" w:type="dxa"/>
                <w:tcMar>
                  <w:top w:w="57" w:type="dxa"/>
                  <w:bottom w:w="57" w:type="dxa"/>
                </w:tcMar>
                <w:vAlign w:val="center"/>
              </w:tcPr>
              <w:p w14:paraId="53B2049A"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中国</w:t>
                </w:r>
              </w:p>
            </w:tc>
          </w:tr>
          <w:tr w:rsidR="00B10A0C" w14:paraId="29B5E92C" w14:textId="77777777" w:rsidTr="004A475B">
            <w:trPr>
              <w:trHeight w:val="180"/>
            </w:trPr>
            <w:sdt>
              <w:sdtPr>
                <w:rPr>
                  <w:rFonts w:ascii="Times New Roman" w:hAnsi="Times New Roman" w:cs="Times New Roman"/>
                </w:rPr>
                <w:tag w:val="_PLD_85d01376ce574250bbdf0634e0bb40c4"/>
                <w:id w:val="-1491245771"/>
                <w:lock w:val="sdtLocked"/>
              </w:sdtPr>
              <w:sdtContent>
                <w:tc>
                  <w:tcPr>
                    <w:tcW w:w="3369" w:type="dxa"/>
                    <w:tcMar>
                      <w:top w:w="57" w:type="dxa"/>
                      <w:bottom w:w="57" w:type="dxa"/>
                    </w:tcMar>
                    <w:vAlign w:val="center"/>
                  </w:tcPr>
                  <w:p w14:paraId="6F7D86E4"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是否取得其他国家或地区居留权</w:t>
                    </w:r>
                  </w:p>
                </w:tc>
              </w:sdtContent>
            </w:sdt>
            <w:sdt>
              <w:sdtPr>
                <w:rPr>
                  <w:rFonts w:ascii="Times New Roman" w:hAnsi="Times New Roman" w:cs="Times New Roman"/>
                  <w:szCs w:val="21"/>
                </w:rPr>
                <w:alias w:val="自然人控股股东是否取得其他国家或地区居留权"/>
                <w:tag w:val="_GBC_e24c03a017144e74b73d04a41c8dc0d7"/>
                <w:id w:val="169225515"/>
                <w:lock w:val="sdtLocked"/>
                <w:comboBox>
                  <w:listItem w:displayText="是" w:value="true"/>
                  <w:listItem w:displayText="否" w:value="false"/>
                </w:comboBox>
              </w:sdtPr>
              <w:sdtContent>
                <w:tc>
                  <w:tcPr>
                    <w:tcW w:w="5680" w:type="dxa"/>
                    <w:tcMar>
                      <w:top w:w="57" w:type="dxa"/>
                      <w:bottom w:w="57" w:type="dxa"/>
                    </w:tcMar>
                    <w:vAlign w:val="center"/>
                  </w:tcPr>
                  <w:p w14:paraId="3DACD00A"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否</w:t>
                    </w:r>
                  </w:p>
                </w:tc>
              </w:sdtContent>
            </w:sdt>
          </w:tr>
          <w:tr w:rsidR="00B10A0C" w14:paraId="52AB1227" w14:textId="77777777" w:rsidTr="004A475B">
            <w:trPr>
              <w:trHeight w:val="117"/>
            </w:trPr>
            <w:sdt>
              <w:sdtPr>
                <w:rPr>
                  <w:rFonts w:ascii="Times New Roman" w:hAnsi="Times New Roman" w:cs="Times New Roman"/>
                </w:rPr>
                <w:tag w:val="_PLD_af28ff58216b4716b8d024d9d08243c1"/>
                <w:id w:val="283159324"/>
                <w:lock w:val="sdtLocked"/>
              </w:sdtPr>
              <w:sdtContent>
                <w:tc>
                  <w:tcPr>
                    <w:tcW w:w="3369" w:type="dxa"/>
                    <w:tcMar>
                      <w:top w:w="57" w:type="dxa"/>
                      <w:bottom w:w="57" w:type="dxa"/>
                    </w:tcMar>
                    <w:vAlign w:val="center"/>
                  </w:tcPr>
                  <w:p w14:paraId="42BF1925"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主要职业及职务</w:t>
                    </w:r>
                  </w:p>
                </w:tc>
              </w:sdtContent>
            </w:sdt>
            <w:tc>
              <w:tcPr>
                <w:tcW w:w="5680" w:type="dxa"/>
                <w:tcMar>
                  <w:top w:w="57" w:type="dxa"/>
                  <w:bottom w:w="57" w:type="dxa"/>
                </w:tcMar>
                <w:vAlign w:val="center"/>
              </w:tcPr>
              <w:p w14:paraId="38348A51" w14:textId="77777777" w:rsidR="00B10A0C" w:rsidRPr="004A475B" w:rsidRDefault="00D11B25">
                <w:pPr>
                  <w:rPr>
                    <w:rFonts w:ascii="Times New Roman" w:hAnsi="Times New Roman" w:cs="Times New Roman"/>
                    <w:szCs w:val="21"/>
                  </w:rPr>
                </w:pPr>
                <w:r w:rsidRPr="004A475B">
                  <w:rPr>
                    <w:rFonts w:ascii="Times New Roman" w:hAnsi="Times New Roman" w:cs="Times New Roman"/>
                    <w:color w:val="000000"/>
                    <w:szCs w:val="21"/>
                  </w:rPr>
                  <w:t>至纯科技董事长、总经理</w:t>
                </w:r>
              </w:p>
            </w:tc>
          </w:tr>
          <w:tr w:rsidR="00B10A0C" w14:paraId="57D32471" w14:textId="77777777" w:rsidTr="004A475B">
            <w:trPr>
              <w:trHeight w:val="117"/>
            </w:trPr>
            <w:tc>
              <w:tcPr>
                <w:tcW w:w="3369" w:type="dxa"/>
                <w:tcMar>
                  <w:top w:w="57" w:type="dxa"/>
                  <w:bottom w:w="57" w:type="dxa"/>
                </w:tcMar>
                <w:vAlign w:val="center"/>
              </w:tcPr>
              <w:p w14:paraId="07E43C03"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姓名</w:t>
                </w:r>
              </w:p>
            </w:tc>
            <w:tc>
              <w:tcPr>
                <w:tcW w:w="5680" w:type="dxa"/>
                <w:tcMar>
                  <w:top w:w="57" w:type="dxa"/>
                  <w:bottom w:w="57" w:type="dxa"/>
                </w:tcMar>
                <w:vAlign w:val="center"/>
              </w:tcPr>
              <w:p w14:paraId="59DEEA66"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陆龙英</w:t>
                </w:r>
              </w:p>
            </w:tc>
          </w:tr>
          <w:tr w:rsidR="00B10A0C" w14:paraId="1314FADC" w14:textId="77777777" w:rsidTr="004A475B">
            <w:trPr>
              <w:trHeight w:val="117"/>
            </w:trPr>
            <w:tc>
              <w:tcPr>
                <w:tcW w:w="3369" w:type="dxa"/>
                <w:tcMar>
                  <w:top w:w="57" w:type="dxa"/>
                  <w:bottom w:w="57" w:type="dxa"/>
                </w:tcMar>
                <w:vAlign w:val="center"/>
              </w:tcPr>
              <w:p w14:paraId="5A29F7A3"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国籍</w:t>
                </w:r>
              </w:p>
            </w:tc>
            <w:tc>
              <w:tcPr>
                <w:tcW w:w="5680" w:type="dxa"/>
                <w:tcMar>
                  <w:top w:w="57" w:type="dxa"/>
                  <w:bottom w:w="57" w:type="dxa"/>
                </w:tcMar>
                <w:vAlign w:val="center"/>
              </w:tcPr>
              <w:p w14:paraId="170E1A55"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中国</w:t>
                </w:r>
              </w:p>
            </w:tc>
          </w:tr>
          <w:tr w:rsidR="00B10A0C" w14:paraId="11E831AF" w14:textId="77777777" w:rsidTr="004A475B">
            <w:trPr>
              <w:trHeight w:val="117"/>
            </w:trPr>
            <w:tc>
              <w:tcPr>
                <w:tcW w:w="3369" w:type="dxa"/>
                <w:tcMar>
                  <w:top w:w="57" w:type="dxa"/>
                  <w:bottom w:w="57" w:type="dxa"/>
                </w:tcMar>
                <w:vAlign w:val="center"/>
              </w:tcPr>
              <w:p w14:paraId="26E88471"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是否取得其他国家或地区居留权</w:t>
                </w:r>
              </w:p>
            </w:tc>
            <w:tc>
              <w:tcPr>
                <w:tcW w:w="5680" w:type="dxa"/>
                <w:tcMar>
                  <w:top w:w="57" w:type="dxa"/>
                  <w:bottom w:w="57" w:type="dxa"/>
                </w:tcMar>
                <w:vAlign w:val="center"/>
              </w:tcPr>
              <w:p w14:paraId="412DB792"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否</w:t>
                </w:r>
              </w:p>
            </w:tc>
          </w:tr>
          <w:tr w:rsidR="00B10A0C" w14:paraId="558F85A4" w14:textId="77777777" w:rsidTr="004A475B">
            <w:trPr>
              <w:trHeight w:val="117"/>
            </w:trPr>
            <w:tc>
              <w:tcPr>
                <w:tcW w:w="3369" w:type="dxa"/>
                <w:tcMar>
                  <w:top w:w="57" w:type="dxa"/>
                  <w:bottom w:w="57" w:type="dxa"/>
                </w:tcMar>
                <w:vAlign w:val="center"/>
              </w:tcPr>
              <w:p w14:paraId="13C6D1A8" w14:textId="77777777" w:rsidR="00B10A0C" w:rsidRPr="004A475B" w:rsidRDefault="00D11B25">
                <w:pPr>
                  <w:rPr>
                    <w:rFonts w:ascii="Times New Roman" w:hAnsi="Times New Roman" w:cs="Times New Roman"/>
                    <w:szCs w:val="21"/>
                  </w:rPr>
                </w:pPr>
                <w:r w:rsidRPr="004A475B">
                  <w:rPr>
                    <w:rFonts w:ascii="Times New Roman" w:hAnsi="Times New Roman" w:cs="Times New Roman"/>
                  </w:rPr>
                  <w:t>主要职业及职务</w:t>
                </w:r>
              </w:p>
            </w:tc>
            <w:tc>
              <w:tcPr>
                <w:tcW w:w="5680" w:type="dxa"/>
                <w:tcMar>
                  <w:top w:w="57" w:type="dxa"/>
                  <w:bottom w:w="57" w:type="dxa"/>
                </w:tcMar>
                <w:vAlign w:val="center"/>
              </w:tcPr>
              <w:p w14:paraId="4D65CDA8" w14:textId="77777777" w:rsidR="00B10A0C" w:rsidRPr="004A475B" w:rsidRDefault="00D11B25">
                <w:pPr>
                  <w:widowControl/>
                  <w:jc w:val="left"/>
                  <w:rPr>
                    <w:rFonts w:ascii="Times New Roman" w:hAnsi="Times New Roman" w:cs="Times New Roman"/>
                    <w:szCs w:val="21"/>
                  </w:rPr>
                </w:pPr>
                <w:r w:rsidRPr="004A475B">
                  <w:rPr>
                    <w:rFonts w:ascii="Times New Roman" w:hAnsi="Times New Roman" w:cs="Times New Roman"/>
                    <w:color w:val="000000"/>
                    <w:szCs w:val="21"/>
                  </w:rPr>
                  <w:t>共青城尚纯科技产业投资合伙企业</w:t>
                </w:r>
                <w:r w:rsidRPr="004A475B">
                  <w:rPr>
                    <w:rFonts w:ascii="Times New Roman" w:hAnsi="Times New Roman" w:cs="Times New Roman"/>
                    <w:color w:val="000000"/>
                    <w:szCs w:val="21"/>
                  </w:rPr>
                  <w:t>(</w:t>
                </w:r>
                <w:r w:rsidRPr="004A475B">
                  <w:rPr>
                    <w:rFonts w:ascii="Times New Roman" w:hAnsi="Times New Roman" w:cs="Times New Roman"/>
                    <w:color w:val="000000"/>
                    <w:szCs w:val="21"/>
                  </w:rPr>
                  <w:t>有限合伙</w:t>
                </w:r>
                <w:r w:rsidRPr="004A475B">
                  <w:rPr>
                    <w:rFonts w:ascii="Times New Roman" w:hAnsi="Times New Roman" w:cs="Times New Roman"/>
                    <w:color w:val="000000"/>
                    <w:szCs w:val="21"/>
                  </w:rPr>
                  <w:t>)</w:t>
                </w:r>
                <w:r w:rsidRPr="004A475B">
                  <w:rPr>
                    <w:rFonts w:ascii="Times New Roman" w:hAnsi="Times New Roman" w:cs="Times New Roman"/>
                    <w:color w:val="000000"/>
                    <w:szCs w:val="21"/>
                  </w:rPr>
                  <w:t>执行事务合伙人</w:t>
                </w:r>
              </w:p>
            </w:tc>
          </w:tr>
        </w:tbl>
        <w:p w14:paraId="7E06B5B9" w14:textId="77777777" w:rsidR="00B10A0C" w:rsidRDefault="00000000"/>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1202386384"/>
        <w:lock w:val="sdtLocked"/>
        <w:placeholder>
          <w:docPart w:val="GBC22222222222222222222222222222"/>
        </w:placeholder>
      </w:sdtPr>
      <w:sdtEndPr>
        <w:rPr>
          <w:rFonts w:hint="default"/>
          <w:szCs w:val="21"/>
        </w:rPr>
      </w:sdtEndPr>
      <w:sdtContent>
        <w:p w14:paraId="62766F8B" w14:textId="77777777" w:rsidR="00B10A0C" w:rsidRDefault="00D11B25">
          <w:pPr>
            <w:pStyle w:val="4"/>
            <w:numPr>
              <w:ilvl w:val="0"/>
              <w:numId w:val="49"/>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2134550539"/>
            <w:lock w:val="sdtLocked"/>
            <w:placeholder>
              <w:docPart w:val="GBC22222222222222222222222222222"/>
            </w:placeholder>
          </w:sdtPr>
          <w:sdtContent>
            <w:p w14:paraId="74A212B7"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8B4F3EA" w14:textId="77777777" w:rsidR="00B10A0C" w:rsidRDefault="00B10A0C"/>
    <w:sdt>
      <w:sdtPr>
        <w:rPr>
          <w:rFonts w:ascii="宋体" w:eastAsia="宋体" w:hAnsi="宋体" w:cs="宋体" w:hint="eastAsia"/>
          <w:b w:val="0"/>
          <w:bCs w:val="0"/>
          <w:kern w:val="0"/>
          <w:szCs w:val="24"/>
        </w:rPr>
        <w:alias w:val="模块:报告期内控股股东变更情况索引及日期"/>
        <w:tag w:val="_SEC_8c6549023dc64c378601b5bc20deede9"/>
        <w:id w:val="2082800515"/>
        <w:lock w:val="sdtLocked"/>
        <w:placeholder>
          <w:docPart w:val="GBC22222222222222222222222222222"/>
        </w:placeholder>
      </w:sdtPr>
      <w:sdtEndPr>
        <w:rPr>
          <w:rFonts w:hint="default"/>
        </w:rPr>
      </w:sdtEndPr>
      <w:sdtContent>
        <w:p w14:paraId="20FE0E2F" w14:textId="77777777" w:rsidR="00B10A0C" w:rsidRDefault="00D11B25">
          <w:pPr>
            <w:pStyle w:val="4"/>
            <w:numPr>
              <w:ilvl w:val="0"/>
              <w:numId w:val="49"/>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638764165"/>
            <w:lock w:val="sdtLocked"/>
            <w:placeholder>
              <w:docPart w:val="GBC22222222222222222222222222222"/>
            </w:placeholder>
          </w:sdtPr>
          <w:sdtContent>
            <w:p w14:paraId="4D72E110" w14:textId="77777777" w:rsidR="00B10A0C" w:rsidRDefault="00D11B25">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B31014C" w14:textId="77777777" w:rsidR="00B10A0C" w:rsidRDefault="00B10A0C">
      <w:pPr>
        <w:rPr>
          <w:szCs w:val="21"/>
        </w:rPr>
      </w:pPr>
    </w:p>
    <w:p w14:paraId="320B9C53" w14:textId="77777777" w:rsidR="00B10A0C" w:rsidRDefault="00D11B25">
      <w:pPr>
        <w:pStyle w:val="4"/>
        <w:numPr>
          <w:ilvl w:val="0"/>
          <w:numId w:val="49"/>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140306346"/>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68736377"/>
            <w:lock w:val="sdtLocked"/>
            <w:placeholder>
              <w:docPart w:val="GBC22222222222222222222222222222"/>
            </w:placeholder>
          </w:sdtPr>
          <w:sdtContent>
            <w:p w14:paraId="0278DC38"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560874345"/>
            <w:lock w:val="sdtLocked"/>
            <w:placeholder>
              <w:docPart w:val="GBC22222222222222222222222222222"/>
            </w:placeholder>
            <w:picture/>
          </w:sdtPr>
          <w:sdtContent>
            <w:p w14:paraId="71A50F6E" w14:textId="77777777" w:rsidR="00B10A0C" w:rsidRDefault="00D11B25">
              <w:pPr>
                <w:jc w:val="center"/>
                <w:rPr>
                  <w:szCs w:val="21"/>
                </w:rPr>
              </w:pPr>
              <w:r>
                <w:rPr>
                  <w:rFonts w:hint="eastAsia"/>
                  <w:noProof/>
                  <w:szCs w:val="21"/>
                </w:rPr>
                <w:drawing>
                  <wp:inline distT="0" distB="0" distL="0" distR="0" wp14:anchorId="20D2674E" wp14:editId="42D1D82E">
                    <wp:extent cx="4319905" cy="1602740"/>
                    <wp:effectExtent l="0" t="0" r="44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6"/>
                            <a:stretch>
                              <a:fillRect/>
                            </a:stretch>
                          </pic:blipFill>
                          <pic:spPr>
                            <a:xfrm>
                              <a:off x="0" y="0"/>
                              <a:ext cx="4320000" cy="1603225"/>
                            </a:xfrm>
                            <a:prstGeom prst="rect">
                              <a:avLst/>
                            </a:prstGeom>
                            <a:noFill/>
                            <a:ln w="9525">
                              <a:noFill/>
                              <a:miter lim="800000"/>
                              <a:headEnd/>
                              <a:tailEnd/>
                            </a:ln>
                          </pic:spPr>
                        </pic:pic>
                      </a:graphicData>
                    </a:graphic>
                  </wp:inline>
                </w:drawing>
              </w:r>
            </w:p>
          </w:sdtContent>
        </w:sdt>
      </w:sdtContent>
    </w:sdt>
    <w:p w14:paraId="644DECEA" w14:textId="77777777" w:rsidR="00B10A0C" w:rsidRDefault="00B10A0C">
      <w:pPr>
        <w:rPr>
          <w:szCs w:val="21"/>
        </w:rPr>
      </w:pPr>
    </w:p>
    <w:p w14:paraId="1C86CAD1" w14:textId="77777777" w:rsidR="00B10A0C" w:rsidRDefault="00D11B25">
      <w:pPr>
        <w:pStyle w:val="3"/>
        <w:numPr>
          <w:ilvl w:val="0"/>
          <w:numId w:val="48"/>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1527629332"/>
        <w:lock w:val="sdtLocked"/>
        <w:placeholder>
          <w:docPart w:val="GBC22222222222222222222222222222"/>
        </w:placeholder>
      </w:sdtPr>
      <w:sdtEndPr>
        <w:rPr>
          <w:szCs w:val="21"/>
        </w:rPr>
      </w:sdtEndPr>
      <w:sdtContent>
        <w:p w14:paraId="7A1F666D" w14:textId="77777777" w:rsidR="00B10A0C" w:rsidRDefault="00D11B25">
          <w:pPr>
            <w:pStyle w:val="4"/>
            <w:numPr>
              <w:ilvl w:val="0"/>
              <w:numId w:val="50"/>
            </w:numPr>
          </w:pPr>
          <w:r>
            <w:rPr>
              <w:rFonts w:hint="eastAsia"/>
            </w:rPr>
            <w:t>法人</w:t>
          </w:r>
        </w:p>
        <w:sdt>
          <w:sdtPr>
            <w:alias w:val="是否适用：法人_实际控制人情况[双击切换]"/>
            <w:tag w:val="_GBC_6cb3195cd6c545489bd6151d0ee57d58"/>
            <w:id w:val="647563514"/>
            <w:lock w:val="sdtLocked"/>
            <w:placeholder>
              <w:docPart w:val="GBC22222222222222222222222222222"/>
            </w:placeholder>
          </w:sdtPr>
          <w:sdtContent>
            <w:p w14:paraId="21A94DC6"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实际控制人情况自然人"/>
        <w:tag w:val="_SEC_82a067868b0b4b5eb99879535e2300c5"/>
        <w:id w:val="-86545781"/>
        <w:lock w:val="sdtLocked"/>
        <w:placeholder>
          <w:docPart w:val="GBC22222222222222222222222222222"/>
        </w:placeholder>
      </w:sdtPr>
      <w:sdtEndPr>
        <w:rPr>
          <w:szCs w:val="21"/>
        </w:rPr>
      </w:sdtEndPr>
      <w:sdtContent>
        <w:p w14:paraId="7719673D" w14:textId="77777777" w:rsidR="00B10A0C" w:rsidRDefault="00D11B25">
          <w:pPr>
            <w:pStyle w:val="4"/>
            <w:numPr>
              <w:ilvl w:val="0"/>
              <w:numId w:val="50"/>
            </w:numPr>
          </w:pPr>
          <w:r>
            <w:rPr>
              <w:rFonts w:hint="eastAsia"/>
            </w:rPr>
            <w:t>自然人</w:t>
          </w:r>
        </w:p>
        <w:sdt>
          <w:sdtPr>
            <w:alias w:val="是否适用：自然人_实际控制人情况[双击切换]"/>
            <w:tag w:val="_GBC_359229fa8cca4506ac3cec3de8b5e99b"/>
            <w:id w:val="2005476970"/>
            <w:lock w:val="sdtLocked"/>
            <w:placeholder>
              <w:docPart w:val="GBC22222222222222222222222222222"/>
            </w:placeholder>
          </w:sdtPr>
          <w:sdtContent>
            <w:p w14:paraId="249A85D9"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0"/>
            <w:tblW w:w="0" w:type="auto"/>
            <w:tblLook w:val="04A0" w:firstRow="1" w:lastRow="0" w:firstColumn="1" w:lastColumn="0" w:noHBand="0" w:noVBand="1"/>
          </w:tblPr>
          <w:tblGrid>
            <w:gridCol w:w="3306"/>
            <w:gridCol w:w="5517"/>
          </w:tblGrid>
          <w:tr w:rsidR="00B10A0C" w14:paraId="2FFDE6AB" w14:textId="77777777" w:rsidTr="004A475B">
            <w:trPr>
              <w:trHeight w:val="165"/>
            </w:trPr>
            <w:sdt>
              <w:sdtPr>
                <w:rPr>
                  <w:rFonts w:ascii="Times New Roman" w:hAnsi="Times New Roman" w:cs="Times New Roman"/>
                </w:rPr>
                <w:tag w:val="_PLD_3830c2543f934eef9f87e91c1b08ec23"/>
                <w:id w:val="-166867005"/>
                <w:lock w:val="sdtLocked"/>
              </w:sdtPr>
              <w:sdtContent>
                <w:tc>
                  <w:tcPr>
                    <w:tcW w:w="3390" w:type="dxa"/>
                    <w:tcMar>
                      <w:top w:w="57" w:type="dxa"/>
                      <w:bottom w:w="57" w:type="dxa"/>
                    </w:tcMar>
                    <w:vAlign w:val="center"/>
                  </w:tcPr>
                  <w:p w14:paraId="570DA4E1"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姓名</w:t>
                    </w:r>
                  </w:p>
                </w:tc>
              </w:sdtContent>
            </w:sdt>
            <w:sdt>
              <w:sdtPr>
                <w:rPr>
                  <w:rFonts w:ascii="Times New Roman" w:hAnsi="Times New Roman" w:cs="Times New Roman"/>
                  <w:szCs w:val="21"/>
                </w:rPr>
                <w:alias w:val="自然人实际控制人姓名"/>
                <w:tag w:val="_GBC_a31c4544eeb84b5e9cf3dfb7f96aa395"/>
                <w:id w:val="-880013457"/>
                <w:lock w:val="sdtLocked"/>
              </w:sdtPr>
              <w:sdtContent>
                <w:tc>
                  <w:tcPr>
                    <w:tcW w:w="5659" w:type="dxa"/>
                    <w:tcMar>
                      <w:top w:w="57" w:type="dxa"/>
                      <w:bottom w:w="57" w:type="dxa"/>
                    </w:tcMar>
                    <w:vAlign w:val="center"/>
                  </w:tcPr>
                  <w:p w14:paraId="417B3DC8"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蒋渊</w:t>
                    </w:r>
                  </w:p>
                </w:tc>
              </w:sdtContent>
            </w:sdt>
          </w:tr>
          <w:tr w:rsidR="00B10A0C" w14:paraId="5B6C44B6" w14:textId="77777777" w:rsidTr="004A475B">
            <w:trPr>
              <w:trHeight w:val="195"/>
            </w:trPr>
            <w:sdt>
              <w:sdtPr>
                <w:rPr>
                  <w:rFonts w:ascii="Times New Roman" w:hAnsi="Times New Roman" w:cs="Times New Roman"/>
                </w:rPr>
                <w:tag w:val="_PLD_93701ddeb86144cfaec12e97b4471a76"/>
                <w:id w:val="1415818240"/>
                <w:lock w:val="sdtLocked"/>
              </w:sdtPr>
              <w:sdtContent>
                <w:tc>
                  <w:tcPr>
                    <w:tcW w:w="3390" w:type="dxa"/>
                    <w:tcMar>
                      <w:top w:w="57" w:type="dxa"/>
                      <w:bottom w:w="57" w:type="dxa"/>
                    </w:tcMar>
                    <w:vAlign w:val="center"/>
                  </w:tcPr>
                  <w:p w14:paraId="3A86ECC3"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国籍</w:t>
                    </w:r>
                  </w:p>
                </w:tc>
              </w:sdtContent>
            </w:sdt>
            <w:tc>
              <w:tcPr>
                <w:tcW w:w="5659" w:type="dxa"/>
                <w:tcMar>
                  <w:top w:w="57" w:type="dxa"/>
                  <w:bottom w:w="57" w:type="dxa"/>
                </w:tcMar>
                <w:vAlign w:val="center"/>
              </w:tcPr>
              <w:p w14:paraId="6535C8FB"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中国</w:t>
                </w:r>
              </w:p>
            </w:tc>
          </w:tr>
          <w:tr w:rsidR="00B10A0C" w14:paraId="6C6A1CB5" w14:textId="77777777" w:rsidTr="004A475B">
            <w:trPr>
              <w:trHeight w:val="105"/>
            </w:trPr>
            <w:sdt>
              <w:sdtPr>
                <w:rPr>
                  <w:rFonts w:ascii="Times New Roman" w:hAnsi="Times New Roman" w:cs="Times New Roman"/>
                </w:rPr>
                <w:tag w:val="_PLD_005b739db9e247c593c187464bb10cb0"/>
                <w:id w:val="-640424200"/>
                <w:lock w:val="sdtLocked"/>
              </w:sdtPr>
              <w:sdtContent>
                <w:tc>
                  <w:tcPr>
                    <w:tcW w:w="3390" w:type="dxa"/>
                    <w:tcMar>
                      <w:top w:w="57" w:type="dxa"/>
                      <w:bottom w:w="57" w:type="dxa"/>
                    </w:tcMar>
                    <w:vAlign w:val="center"/>
                  </w:tcPr>
                  <w:p w14:paraId="6394D9CC"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是否取得其他国家或地区居留权</w:t>
                    </w:r>
                  </w:p>
                </w:tc>
              </w:sdtContent>
            </w:sdt>
            <w:sdt>
              <w:sdtPr>
                <w:rPr>
                  <w:rFonts w:ascii="Times New Roman" w:hAnsi="Times New Roman" w:cs="Times New Roman"/>
                  <w:szCs w:val="21"/>
                </w:rPr>
                <w:alias w:val="自然人实际控制人是否取得其他国家或地区居留权"/>
                <w:tag w:val="_GBC_f7a7b9fa20b64c878e9aae9e01be99d7"/>
                <w:id w:val="875894045"/>
                <w:lock w:val="sdtLocked"/>
                <w:comboBox>
                  <w:listItem w:displayText="是" w:value="true"/>
                  <w:listItem w:displayText="否" w:value="false"/>
                </w:comboBox>
              </w:sdtPr>
              <w:sdtContent>
                <w:tc>
                  <w:tcPr>
                    <w:tcW w:w="5659" w:type="dxa"/>
                    <w:tcMar>
                      <w:top w:w="57" w:type="dxa"/>
                      <w:bottom w:w="57" w:type="dxa"/>
                    </w:tcMar>
                    <w:vAlign w:val="center"/>
                  </w:tcPr>
                  <w:p w14:paraId="60746596"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否</w:t>
                    </w:r>
                  </w:p>
                </w:tc>
              </w:sdtContent>
            </w:sdt>
          </w:tr>
          <w:tr w:rsidR="00B10A0C" w14:paraId="2E803D44" w14:textId="77777777" w:rsidTr="004A475B">
            <w:trPr>
              <w:trHeight w:val="300"/>
            </w:trPr>
            <w:sdt>
              <w:sdtPr>
                <w:rPr>
                  <w:rFonts w:ascii="Times New Roman" w:hAnsi="Times New Roman" w:cs="Times New Roman"/>
                </w:rPr>
                <w:tag w:val="_PLD_fb2499f4db774b819deb852682dad543"/>
                <w:id w:val="1296867411"/>
                <w:lock w:val="sdtLocked"/>
              </w:sdtPr>
              <w:sdtContent>
                <w:tc>
                  <w:tcPr>
                    <w:tcW w:w="3390" w:type="dxa"/>
                    <w:tcMar>
                      <w:top w:w="57" w:type="dxa"/>
                      <w:bottom w:w="57" w:type="dxa"/>
                    </w:tcMar>
                    <w:vAlign w:val="center"/>
                  </w:tcPr>
                  <w:p w14:paraId="3DDC3734"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主要职业及职务</w:t>
                    </w:r>
                  </w:p>
                </w:tc>
              </w:sdtContent>
            </w:sdt>
            <w:tc>
              <w:tcPr>
                <w:tcW w:w="5659" w:type="dxa"/>
                <w:tcMar>
                  <w:top w:w="57" w:type="dxa"/>
                  <w:bottom w:w="57" w:type="dxa"/>
                </w:tcMar>
                <w:vAlign w:val="center"/>
              </w:tcPr>
              <w:p w14:paraId="443E8BA6" w14:textId="77777777" w:rsidR="00B10A0C" w:rsidRPr="004A475B" w:rsidRDefault="00D11B25">
                <w:pPr>
                  <w:rPr>
                    <w:rFonts w:ascii="Times New Roman" w:hAnsi="Times New Roman" w:cs="Times New Roman"/>
                    <w:szCs w:val="21"/>
                  </w:rPr>
                </w:pPr>
                <w:r w:rsidRPr="004A475B">
                  <w:rPr>
                    <w:rFonts w:ascii="Times New Roman" w:hAnsi="Times New Roman" w:cs="Times New Roman"/>
                    <w:color w:val="000000"/>
                    <w:szCs w:val="21"/>
                  </w:rPr>
                  <w:t>至纯科技董事长、总经理</w:t>
                </w:r>
              </w:p>
            </w:tc>
          </w:tr>
          <w:tr w:rsidR="00B10A0C" w14:paraId="76377C79" w14:textId="77777777" w:rsidTr="004A475B">
            <w:trPr>
              <w:trHeight w:val="309"/>
            </w:trPr>
            <w:sdt>
              <w:sdtPr>
                <w:rPr>
                  <w:rFonts w:ascii="Times New Roman" w:hAnsi="Times New Roman" w:cs="Times New Roman"/>
                </w:rPr>
                <w:tag w:val="_PLD_8b4a39d4cfe54dc690f8305e8334d821"/>
                <w:id w:val="-80227585"/>
                <w:lock w:val="sdtLocked"/>
              </w:sdtPr>
              <w:sdtContent>
                <w:tc>
                  <w:tcPr>
                    <w:tcW w:w="3390" w:type="dxa"/>
                    <w:tcMar>
                      <w:top w:w="57" w:type="dxa"/>
                      <w:bottom w:w="57" w:type="dxa"/>
                    </w:tcMar>
                    <w:vAlign w:val="center"/>
                  </w:tcPr>
                  <w:p w14:paraId="08BB2B01"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过去</w:t>
                    </w:r>
                    <w:r w:rsidRPr="004A475B">
                      <w:rPr>
                        <w:rFonts w:ascii="Times New Roman" w:hAnsi="Times New Roman" w:cs="Times New Roman"/>
                        <w:szCs w:val="21"/>
                      </w:rPr>
                      <w:t>10</w:t>
                    </w:r>
                    <w:r w:rsidRPr="004A475B">
                      <w:rPr>
                        <w:rFonts w:ascii="Times New Roman" w:hAnsi="Times New Roman" w:cs="Times New Roman"/>
                        <w:szCs w:val="21"/>
                      </w:rPr>
                      <w:t>年曾控股的境内外上市公司情况</w:t>
                    </w:r>
                  </w:p>
                </w:tc>
              </w:sdtContent>
            </w:sdt>
            <w:tc>
              <w:tcPr>
                <w:tcW w:w="5659" w:type="dxa"/>
                <w:tcMar>
                  <w:top w:w="57" w:type="dxa"/>
                  <w:bottom w:w="57" w:type="dxa"/>
                </w:tcMar>
                <w:vAlign w:val="center"/>
              </w:tcPr>
              <w:p w14:paraId="0F6D7BEA" w14:textId="77777777" w:rsidR="00B10A0C" w:rsidRPr="004A475B" w:rsidRDefault="00D11B25">
                <w:pPr>
                  <w:rPr>
                    <w:rFonts w:ascii="Times New Roman" w:hAnsi="Times New Roman" w:cs="Times New Roman"/>
                    <w:szCs w:val="21"/>
                  </w:rPr>
                </w:pPr>
                <w:r w:rsidRPr="004A475B">
                  <w:rPr>
                    <w:rFonts w:ascii="Times New Roman" w:hAnsi="Times New Roman" w:cs="Times New Roman"/>
                    <w:szCs w:val="21"/>
                  </w:rPr>
                  <w:t>无</w:t>
                </w:r>
              </w:p>
            </w:tc>
          </w:tr>
        </w:tbl>
        <w:p w14:paraId="49AF1E33" w14:textId="77777777" w:rsidR="00B10A0C" w:rsidRDefault="00000000">
          <w:pPr>
            <w:rPr>
              <w:szCs w:val="21"/>
            </w:rPr>
          </w:pPr>
        </w:p>
      </w:sdtContent>
    </w:sdt>
    <w:sdt>
      <w:sdtPr>
        <w:rPr>
          <w:rFonts w:ascii="宋体" w:eastAsia="宋体" w:hAnsi="宋体" w:cs="宋体"/>
          <w:b w:val="0"/>
          <w:bCs w:val="0"/>
          <w:kern w:val="0"/>
          <w:szCs w:val="24"/>
        </w:rPr>
        <w:alias w:val="模块:公司不存在实际控制人情况的特别说明"/>
        <w:tag w:val="_SEC_5c0bf2f1ddf34e8c983cdf9fa31c1df0"/>
        <w:id w:val="-1437671299"/>
        <w:lock w:val="sdtLocked"/>
        <w:placeholder>
          <w:docPart w:val="GBC22222222222222222222222222222"/>
        </w:placeholder>
      </w:sdtPr>
      <w:sdtContent>
        <w:p w14:paraId="5E266843" w14:textId="77777777" w:rsidR="00B10A0C" w:rsidRDefault="00D11B25">
          <w:pPr>
            <w:pStyle w:val="4"/>
            <w:numPr>
              <w:ilvl w:val="0"/>
              <w:numId w:val="50"/>
            </w:numPr>
          </w:pPr>
          <w:r>
            <w:t>公司不存在实际控制人情况的特别说明</w:t>
          </w:r>
        </w:p>
        <w:sdt>
          <w:sdtPr>
            <w:rPr>
              <w:rFonts w:hint="eastAsia"/>
            </w:rPr>
            <w:alias w:val="是否适用：公司不存在实际控制人情况的特别说明[双击切换]"/>
            <w:tag w:val="_GBC_7380ff5e0fc6471583dc22db2252e039"/>
            <w:id w:val="-1087539048"/>
            <w:lock w:val="sdtLocked"/>
            <w:placeholder>
              <w:docPart w:val="GBC22222222222222222222222222222"/>
            </w:placeholder>
          </w:sdtPr>
          <w:sdtContent>
            <w:p w14:paraId="027AB519"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88242FE" w14:textId="77777777" w:rsidR="00B10A0C" w:rsidRDefault="00B10A0C">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1127389758"/>
        <w:lock w:val="sdtLocked"/>
        <w:placeholder>
          <w:docPart w:val="GBC22222222222222222222222222222"/>
        </w:placeholder>
      </w:sdtPr>
      <w:sdtEndPr>
        <w:rPr>
          <w:rFonts w:hint="eastAsia"/>
          <w:szCs w:val="21"/>
        </w:rPr>
      </w:sdtEndPr>
      <w:sdtContent>
        <w:p w14:paraId="7850EBFB" w14:textId="77777777" w:rsidR="00B10A0C" w:rsidRDefault="00D11B25">
          <w:pPr>
            <w:pStyle w:val="4"/>
            <w:numPr>
              <w:ilvl w:val="0"/>
              <w:numId w:val="50"/>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2112162323"/>
            <w:lock w:val="sdtLocked"/>
            <w:placeholder>
              <w:docPart w:val="GBC22222222222222222222222222222"/>
            </w:placeholder>
          </w:sdtPr>
          <w:sdtContent>
            <w:p w14:paraId="5379E7A1" w14:textId="77777777" w:rsidR="00B10A0C" w:rsidRDefault="00D11B2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6B7F79D" w14:textId="77777777" w:rsidR="00B10A0C" w:rsidRDefault="00B10A0C"/>
    <w:p w14:paraId="5AA2F9A1" w14:textId="77777777" w:rsidR="00B10A0C" w:rsidRDefault="00D11B25">
      <w:pPr>
        <w:pStyle w:val="4"/>
        <w:numPr>
          <w:ilvl w:val="0"/>
          <w:numId w:val="50"/>
        </w:numPr>
      </w:pPr>
      <w:r>
        <w:t>公司与实际控制人之间的产权及控制关系的方框图</w:t>
      </w:r>
    </w:p>
    <w:sdt>
      <w:sdtPr>
        <w:rPr>
          <w:b/>
          <w:bCs/>
        </w:rPr>
        <w:alias w:val="模块:公司与实际控制人之间的产权及控制关系的方框图"/>
        <w:tag w:val="_SEC_3098fbbbd09c4e7088990d33b36bcf2e"/>
        <w:id w:val="-1244717881"/>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553134449"/>
            <w:lock w:val="sdtLocked"/>
            <w:placeholder>
              <w:docPart w:val="GBC22222222222222222222222222222"/>
            </w:placeholder>
          </w:sdtPr>
          <w:sdtContent>
            <w:p w14:paraId="394F8D26"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BE6C7B7" w14:textId="77777777" w:rsidR="00B10A0C" w:rsidRDefault="00000000">
          <w:pPr>
            <w:jc w:val="center"/>
          </w:pPr>
          <w:sdt>
            <w:sdtPr>
              <w:rPr>
                <w:rFonts w:hint="eastAsia"/>
              </w:rPr>
              <w:alias w:val="图片：公司与实际控制人之间的产权及控制关系的方框图"/>
              <w:tag w:val="_GBC_538f0b25ae684717a3c8362262a5a004"/>
              <w:id w:val="288322295"/>
              <w:lock w:val="sdtLocked"/>
              <w:placeholder>
                <w:docPart w:val="GBC22222222222222222222222222222"/>
              </w:placeholder>
              <w:picture/>
            </w:sdtPr>
            <w:sdtContent>
              <w:r w:rsidR="00D11B25">
                <w:rPr>
                  <w:rFonts w:hint="eastAsia"/>
                  <w:noProof/>
                </w:rPr>
                <w:drawing>
                  <wp:inline distT="0" distB="0" distL="0" distR="0" wp14:anchorId="075F2313" wp14:editId="67D13284">
                    <wp:extent cx="4319905" cy="1652905"/>
                    <wp:effectExtent l="0" t="0" r="444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37"/>
                            <a:stretch>
                              <a:fillRect/>
                            </a:stretch>
                          </pic:blipFill>
                          <pic:spPr>
                            <a:xfrm>
                              <a:off x="0" y="0"/>
                              <a:ext cx="4320000" cy="1653151"/>
                            </a:xfrm>
                            <a:prstGeom prst="rect">
                              <a:avLst/>
                            </a:prstGeom>
                            <a:noFill/>
                            <a:ln>
                              <a:noFill/>
                            </a:ln>
                          </pic:spPr>
                        </pic:pic>
                      </a:graphicData>
                    </a:graphic>
                  </wp:inline>
                </w:drawing>
              </w:r>
            </w:sdtContent>
          </w:sdt>
        </w:p>
      </w:sdtContent>
    </w:sdt>
    <w:p w14:paraId="1F889A50" w14:textId="77777777" w:rsidR="00B10A0C" w:rsidRDefault="00B10A0C"/>
    <w:sdt>
      <w:sdtPr>
        <w:rPr>
          <w:rFonts w:ascii="宋体" w:eastAsia="宋体" w:hAnsi="宋体" w:cs="宋体"/>
          <w:b w:val="0"/>
          <w:bCs w:val="0"/>
          <w:kern w:val="0"/>
          <w:szCs w:val="24"/>
        </w:rPr>
        <w:alias w:val="模块:实际控制人通过信托或其他资产管理方式控制公司"/>
        <w:tag w:val="_SEC_d9354c7b8b8643b2a3e90cc40a27dfa8"/>
        <w:id w:val="1662963104"/>
        <w:lock w:val="sdtLocked"/>
        <w:placeholder>
          <w:docPart w:val="GBC22222222222222222222222222222"/>
        </w:placeholder>
      </w:sdtPr>
      <w:sdtEndPr>
        <w:rPr>
          <w:rFonts w:hint="eastAsia"/>
        </w:rPr>
      </w:sdtEndPr>
      <w:sdtContent>
        <w:p w14:paraId="5694B8F1" w14:textId="77777777" w:rsidR="00B10A0C" w:rsidRDefault="00D11B25">
          <w:pPr>
            <w:pStyle w:val="4"/>
            <w:numPr>
              <w:ilvl w:val="0"/>
              <w:numId w:val="50"/>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190640044"/>
            <w:lock w:val="sdtLocked"/>
            <w:placeholder>
              <w:docPart w:val="GBC22222222222222222222222222222"/>
            </w:placeholder>
          </w:sdtPr>
          <w:sdtContent>
            <w:p w14:paraId="2287D323"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FBBBA88" w14:textId="77777777" w:rsidR="00B10A0C" w:rsidRDefault="00B10A0C">
      <w:pPr>
        <w:rPr>
          <w:szCs w:val="21"/>
        </w:rPr>
      </w:pPr>
    </w:p>
    <w:sdt>
      <w:sdtPr>
        <w:rPr>
          <w:rFonts w:ascii="宋体" w:hAnsi="宋体" w:cs="宋体"/>
          <w:b w:val="0"/>
          <w:bCs w:val="0"/>
          <w:kern w:val="0"/>
          <w:szCs w:val="24"/>
        </w:rPr>
        <w:alias w:val="模块:控股股东及实际控制人其他情况介绍"/>
        <w:tag w:val="_SEC_4d2866150700497eb747371eabd1ca73"/>
        <w:id w:val="1489285574"/>
        <w:lock w:val="sdtLocked"/>
        <w:placeholder>
          <w:docPart w:val="GBC22222222222222222222222222222"/>
        </w:placeholder>
      </w:sdtPr>
      <w:sdtEndPr>
        <w:rPr>
          <w:rFonts w:hint="eastAsia"/>
        </w:rPr>
      </w:sdtEndPr>
      <w:sdtContent>
        <w:p w14:paraId="6FEFE4EC" w14:textId="77777777" w:rsidR="00B10A0C" w:rsidRDefault="00D11B25">
          <w:pPr>
            <w:pStyle w:val="3"/>
            <w:numPr>
              <w:ilvl w:val="0"/>
              <w:numId w:val="48"/>
            </w:numPr>
          </w:pPr>
          <w:r>
            <w:t>控股股东及实际控制人其他情况介绍</w:t>
          </w:r>
        </w:p>
        <w:sdt>
          <w:sdtPr>
            <w:rPr>
              <w:rFonts w:hint="eastAsia"/>
            </w:rPr>
            <w:alias w:val="是否适用：控股股东及实际控制人其他情况介绍[双击切换]"/>
            <w:tag w:val="_GBC_f45ea2fa04e04b71a116fba6ba3bff32"/>
            <w:id w:val="-913780126"/>
            <w:lock w:val="sdtLocked"/>
            <w:placeholder>
              <w:docPart w:val="GBC22222222222222222222222222222"/>
            </w:placeholder>
          </w:sdtPr>
          <w:sdtContent>
            <w:p w14:paraId="612E12B1"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F8FEBF0" w14:textId="77777777" w:rsidR="00B10A0C" w:rsidRDefault="00000000"/>
      </w:sdtContent>
    </w:sdt>
    <w:bookmarkStart w:id="123" w:name="_Hlk89353035" w:displacedByCustomXml="next"/>
    <w:sdt>
      <w:sdtPr>
        <w:rPr>
          <w:rFonts w:ascii="宋体" w:hAnsi="宋体" w:cs="宋体"/>
          <w:b w:val="0"/>
          <w:bCs w:val="0"/>
          <w:kern w:val="0"/>
          <w:szCs w:val="24"/>
        </w:rPr>
        <w:alias w:val="模块:公司控股股东或第一大股东及其一致行动人累计质押股份数量占其所..."/>
        <w:tag w:val="_SEC_edf66ea387584a9794efab65ab32b380"/>
        <w:id w:val="1695649962"/>
        <w:lock w:val="sdtLocked"/>
        <w:placeholder>
          <w:docPart w:val="GBC22222222222222222222222222222"/>
        </w:placeholder>
      </w:sdtPr>
      <w:sdtEndPr>
        <w:rPr>
          <w:rFonts w:hint="eastAsia"/>
        </w:rPr>
      </w:sdtEndPr>
      <w:sdtContent>
        <w:p w14:paraId="0F5B35A6" w14:textId="77777777" w:rsidR="00B10A0C" w:rsidRDefault="00D11B25">
          <w:pPr>
            <w:pStyle w:val="2"/>
            <w:numPr>
              <w:ilvl w:val="0"/>
              <w:numId w:val="43"/>
            </w:numPr>
          </w:pPr>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1865167426"/>
            <w:lock w:val="sdtLocked"/>
            <w:placeholder>
              <w:docPart w:val="GBC22222222222222222222222222222"/>
            </w:placeholder>
          </w:sdtPr>
          <w:sdtContent>
            <w:p w14:paraId="3925E484"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DBC732B" w14:textId="77777777" w:rsidR="00B10A0C" w:rsidRDefault="00B10A0C">
      <w:pPr>
        <w:rPr>
          <w:szCs w:val="21"/>
        </w:rPr>
      </w:pPr>
    </w:p>
    <w:bookmarkEnd w:id="123" w:displacedByCustomXml="next"/>
    <w:sdt>
      <w:sdtPr>
        <w:rPr>
          <w:rFonts w:ascii="宋体" w:hAnsi="宋体" w:cs="宋体"/>
          <w:b w:val="0"/>
          <w:bCs w:val="0"/>
          <w:kern w:val="0"/>
          <w:szCs w:val="24"/>
        </w:rPr>
        <w:alias w:val="模块:其他持股在百分之十以上的法人股东单位：元 币种：人民币法..."/>
        <w:tag w:val="_SEC_01bab7f76d4648508f5b4ff20d1575e4"/>
        <w:id w:val="-430205686"/>
        <w:lock w:val="sdtLocked"/>
        <w:placeholder>
          <w:docPart w:val="GBC22222222222222222222222222222"/>
        </w:placeholder>
      </w:sdtPr>
      <w:sdtEndPr>
        <w:rPr>
          <w:rFonts w:hint="eastAsia"/>
          <w:szCs w:val="21"/>
        </w:rPr>
      </w:sdtEndPr>
      <w:sdtContent>
        <w:p w14:paraId="419B22F2" w14:textId="77777777" w:rsidR="00B10A0C" w:rsidRDefault="00D11B25">
          <w:pPr>
            <w:pStyle w:val="2"/>
            <w:numPr>
              <w:ilvl w:val="0"/>
              <w:numId w:val="43"/>
            </w:numPr>
          </w:pPr>
          <w:r>
            <w:rPr>
              <w:rFonts w:hint="eastAsia"/>
            </w:rPr>
            <w:t>其他持股在百分之十以上的法人股东</w:t>
          </w:r>
        </w:p>
        <w:sdt>
          <w:sdtPr>
            <w:alias w:val="是否适用：其他持股在百分之十以上的法人股东[双击切换]"/>
            <w:tag w:val="_GBC_7c5d05f2d72d4d3c9ef6e9b93777b39f"/>
            <w:id w:val="398711972"/>
            <w:lock w:val="sdtLocked"/>
            <w:placeholder>
              <w:docPart w:val="GBC22222222222222222222222222222"/>
            </w:placeholder>
          </w:sdtPr>
          <w:sdtContent>
            <w:p w14:paraId="77986E29" w14:textId="77777777" w:rsidR="00B10A0C" w:rsidRDefault="00D11B2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DC70957" w14:textId="77777777" w:rsidR="00B10A0C" w:rsidRDefault="00B10A0C"/>
    <w:sdt>
      <w:sdtPr>
        <w:rPr>
          <w:rFonts w:ascii="宋体" w:hAnsi="宋体" w:cs="宋体" w:hint="eastAsia"/>
          <w:b w:val="0"/>
          <w:bCs w:val="0"/>
          <w:kern w:val="0"/>
          <w:szCs w:val="24"/>
        </w:rPr>
        <w:alias w:val="模块:股份限制减持情况说明"/>
        <w:tag w:val="_SEC_b808e6e3153a4b77b1658dde828b8d1f"/>
        <w:id w:val="-661156445"/>
        <w:lock w:val="sdtLocked"/>
        <w:placeholder>
          <w:docPart w:val="GBC22222222222222222222222222222"/>
        </w:placeholder>
      </w:sdtPr>
      <w:sdtContent>
        <w:p w14:paraId="47BE1E8E" w14:textId="77777777" w:rsidR="00B10A0C" w:rsidRDefault="00D11B25">
          <w:pPr>
            <w:pStyle w:val="2"/>
            <w:numPr>
              <w:ilvl w:val="0"/>
              <w:numId w:val="43"/>
            </w:numPr>
          </w:pPr>
          <w:r>
            <w:rPr>
              <w:rFonts w:hint="eastAsia"/>
            </w:rPr>
            <w:t>股份限制减持情况说明</w:t>
          </w:r>
        </w:p>
        <w:p w14:paraId="63A70028" w14:textId="77777777" w:rsidR="00B10A0C" w:rsidRDefault="00000000">
          <w:sdt>
            <w:sdtPr>
              <w:rPr>
                <w:rFonts w:hint="eastAsia"/>
              </w:rPr>
              <w:alias w:val="是否适用：股份限制减持情况说明[双击切换]"/>
              <w:tag w:val="_GBC_38db60098ddc4e12bffd328b521e0c35"/>
              <w:id w:val="133991461"/>
              <w:lock w:val="sdtLocked"/>
              <w:placeholder>
                <w:docPart w:val="GBC22222222222222222222222222222"/>
              </w:placeholder>
            </w:sdtPr>
            <w:sdtEndPr>
              <w:rPr>
                <w:rFonts w:hint="default"/>
              </w:rPr>
            </w:sdtEndPr>
            <w:sdtContent>
              <w:r w:rsidR="00D11B25">
                <w:fldChar w:fldCharType="begin"/>
              </w:r>
              <w:r w:rsidR="00D11B25">
                <w:instrText xml:space="preserve">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p>
      </w:sdtContent>
    </w:sdt>
    <w:p w14:paraId="18BDDED1" w14:textId="77777777" w:rsidR="00B10A0C" w:rsidRDefault="00B10A0C"/>
    <w:bookmarkStart w:id="124" w:name="_Hlk89353439" w:displacedByCustomXml="next"/>
    <w:bookmarkStart w:id="125" w:name="_Hlk90042255" w:displacedByCustomXml="next"/>
    <w:sdt>
      <w:sdtPr>
        <w:rPr>
          <w:rFonts w:ascii="Calibri" w:hAnsi="Calibri" w:hint="eastAsia"/>
          <w:b w:val="0"/>
          <w:bCs w:val="0"/>
          <w:szCs w:val="22"/>
        </w:rPr>
        <w:alias w:val="模块:股份回购实施情况"/>
        <w:tag w:val="_SEC_6f21f858a57f4c2e973f75020ab20ef4"/>
        <w:id w:val="1379588439"/>
        <w:lock w:val="sdtLocked"/>
        <w:placeholder>
          <w:docPart w:val="GBC22222222222222222222222222222"/>
        </w:placeholder>
      </w:sdtPr>
      <w:sdtContent>
        <w:p w14:paraId="4719BB10" w14:textId="77777777" w:rsidR="00B10A0C" w:rsidRDefault="00D11B25">
          <w:pPr>
            <w:pStyle w:val="2"/>
            <w:numPr>
              <w:ilvl w:val="0"/>
              <w:numId w:val="43"/>
            </w:numPr>
          </w:pPr>
          <w:r>
            <w:rPr>
              <w:rFonts w:hint="eastAsia"/>
            </w:rPr>
            <w:t>股份回购在报告期的具体实施情况</w:t>
          </w:r>
        </w:p>
        <w:sdt>
          <w:sdtPr>
            <w:rPr>
              <w:rFonts w:hint="eastAsia"/>
            </w:rPr>
            <w:alias w:val="是否适用：股份回购在报告期的具体实施情况[双击切换]"/>
            <w:tag w:val="_GBC_382f884c74d74cfd9a74c18c52645b0e"/>
            <w:id w:val="-109284443"/>
            <w:lock w:val="sdtLocked"/>
            <w:placeholder>
              <w:docPart w:val="GBC22222222222222222222222222222"/>
            </w:placeholder>
          </w:sdtPr>
          <w:sdtContent>
            <w:p w14:paraId="412A2510"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8DC9EE6" w14:textId="77777777" w:rsidR="00B10A0C" w:rsidRDefault="00D11B25">
          <w:pPr>
            <w:jc w:val="right"/>
            <w:rPr>
              <w:szCs w:val="21"/>
            </w:rPr>
          </w:pPr>
          <w:r>
            <w:rPr>
              <w:rFonts w:hint="eastAsia"/>
              <w:szCs w:val="21"/>
            </w:rPr>
            <w:t>单位：</w:t>
          </w:r>
          <w:sdt>
            <w:sdtPr>
              <w:rPr>
                <w:rFonts w:hint="eastAsia"/>
                <w:szCs w:val="21"/>
              </w:rPr>
              <w:alias w:val="单位：股份回购在报告期的具体实施情况"/>
              <w:tag w:val="_GBC_21792546ad004ee39a278a585bed9af7"/>
              <w:id w:val="-6436625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股份回购在报告期的具体实施情况"/>
              <w:tag w:val="_GBC_d28ce55fd5d44a2a8978fe14c4fed7a0"/>
              <w:id w:val="-6103559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5537"/>
          </w:tblGrid>
          <w:tr w:rsidR="00B10A0C" w14:paraId="4C7DE6CE" w14:textId="77777777" w:rsidTr="004A475B">
            <w:trPr>
              <w:trHeight w:val="102"/>
            </w:trPr>
            <w:sdt>
              <w:sdtPr>
                <w:rPr>
                  <w:rFonts w:ascii="Times New Roman" w:hAnsi="Times New Roman" w:cs="Times New Roman"/>
                  <w:szCs w:val="21"/>
                </w:rPr>
                <w:tag w:val="_PLD_b8991132154646319b355a22c4f93ad1"/>
                <w:id w:val="-598861408"/>
                <w:lock w:val="sdtLocked"/>
              </w:sdtPr>
              <w:sdtContent>
                <w:tc>
                  <w:tcPr>
                    <w:tcW w:w="1862" w:type="pct"/>
                    <w:shd w:val="clear" w:color="auto" w:fill="auto"/>
                    <w:tcMar>
                      <w:top w:w="57" w:type="dxa"/>
                      <w:bottom w:w="57" w:type="dxa"/>
                    </w:tcMar>
                    <w:vAlign w:val="center"/>
                  </w:tcPr>
                  <w:p w14:paraId="12C886FE" w14:textId="77777777" w:rsidR="00B10A0C" w:rsidRPr="004A475B" w:rsidRDefault="00D11B25">
                    <w:pPr>
                      <w:widowControl w:val="0"/>
                      <w:jc w:val="both"/>
                      <w:rPr>
                        <w:rFonts w:ascii="Times New Roman" w:hAnsi="Times New Roman" w:cs="Times New Roman"/>
                        <w:szCs w:val="21"/>
                      </w:rPr>
                    </w:pPr>
                    <w:r w:rsidRPr="004A475B">
                      <w:rPr>
                        <w:rFonts w:ascii="Times New Roman" w:hAnsi="Times New Roman" w:cs="Times New Roman"/>
                        <w:szCs w:val="21"/>
                      </w:rPr>
                      <w:t>回购股份方案名称</w:t>
                    </w:r>
                  </w:p>
                </w:tc>
              </w:sdtContent>
            </w:sdt>
            <w:sdt>
              <w:sdtPr>
                <w:rPr>
                  <w:rFonts w:ascii="Times New Roman" w:hAnsi="Times New Roman" w:cs="Times New Roman"/>
                  <w:szCs w:val="21"/>
                </w:rPr>
                <w:alias w:val="回购股份方案名称"/>
                <w:tag w:val="_GBC_4613feedd9fa4680b4c5e8a18b0d9a89"/>
                <w:id w:val="1277212111"/>
                <w:lock w:val="sdtLocked"/>
              </w:sdtPr>
              <w:sdtContent>
                <w:tc>
                  <w:tcPr>
                    <w:tcW w:w="3138" w:type="pct"/>
                    <w:shd w:val="clear" w:color="auto" w:fill="auto"/>
                    <w:tcMar>
                      <w:top w:w="57" w:type="dxa"/>
                      <w:bottom w:w="57" w:type="dxa"/>
                    </w:tcMar>
                    <w:vAlign w:val="center"/>
                  </w:tcPr>
                  <w:p w14:paraId="31EF82E9" w14:textId="77777777" w:rsidR="00B10A0C" w:rsidRPr="004A475B" w:rsidRDefault="00D11B25">
                    <w:pPr>
                      <w:widowControl w:val="0"/>
                      <w:jc w:val="right"/>
                      <w:rPr>
                        <w:rFonts w:ascii="Times New Roman" w:hAnsi="Times New Roman" w:cs="Times New Roman"/>
                        <w:szCs w:val="21"/>
                      </w:rPr>
                    </w:pPr>
                    <w:r w:rsidRPr="004A475B">
                      <w:rPr>
                        <w:rFonts w:ascii="Times New Roman" w:hAnsi="Times New Roman" w:cs="Times New Roman"/>
                        <w:szCs w:val="21"/>
                      </w:rPr>
                      <w:t>以集中竞价交易方式回购股份方案</w:t>
                    </w:r>
                  </w:p>
                </w:tc>
              </w:sdtContent>
            </w:sdt>
          </w:tr>
          <w:tr w:rsidR="00B10A0C" w14:paraId="417513F3" w14:textId="77777777" w:rsidTr="004A475B">
            <w:trPr>
              <w:trHeight w:val="102"/>
            </w:trPr>
            <w:sdt>
              <w:sdtPr>
                <w:rPr>
                  <w:rFonts w:ascii="Times New Roman" w:hAnsi="Times New Roman" w:cs="Times New Roman"/>
                  <w:szCs w:val="21"/>
                </w:rPr>
                <w:tag w:val="_PLD_187065858d394eefb013cc59760bd000"/>
                <w:id w:val="603696622"/>
                <w:lock w:val="sdtLocked"/>
              </w:sdtPr>
              <w:sdtContent>
                <w:tc>
                  <w:tcPr>
                    <w:tcW w:w="1862" w:type="pct"/>
                    <w:shd w:val="clear" w:color="auto" w:fill="auto"/>
                    <w:tcMar>
                      <w:top w:w="57" w:type="dxa"/>
                      <w:bottom w:w="57" w:type="dxa"/>
                    </w:tcMar>
                    <w:vAlign w:val="center"/>
                  </w:tcPr>
                  <w:p w14:paraId="150C5597" w14:textId="77777777" w:rsidR="00B10A0C" w:rsidRPr="004A475B" w:rsidRDefault="00D11B25">
                    <w:pPr>
                      <w:widowControl w:val="0"/>
                      <w:jc w:val="both"/>
                      <w:rPr>
                        <w:rFonts w:ascii="Times New Roman" w:hAnsi="Times New Roman" w:cs="Times New Roman"/>
                        <w:szCs w:val="21"/>
                      </w:rPr>
                    </w:pPr>
                    <w:r w:rsidRPr="004A475B">
                      <w:rPr>
                        <w:rFonts w:ascii="Times New Roman" w:hAnsi="Times New Roman" w:cs="Times New Roman"/>
                        <w:szCs w:val="21"/>
                      </w:rPr>
                      <w:t>回购股份方案披露时间</w:t>
                    </w:r>
                  </w:p>
                </w:tc>
              </w:sdtContent>
            </w:sdt>
            <w:tc>
              <w:tcPr>
                <w:tcW w:w="3138" w:type="pct"/>
                <w:shd w:val="clear" w:color="auto" w:fill="auto"/>
                <w:tcMar>
                  <w:top w:w="57" w:type="dxa"/>
                  <w:bottom w:w="57" w:type="dxa"/>
                </w:tcMar>
                <w:vAlign w:val="center"/>
              </w:tcPr>
              <w:p w14:paraId="153C32C9" w14:textId="77777777" w:rsidR="00B10A0C" w:rsidRPr="004A475B" w:rsidRDefault="00D11B25">
                <w:pPr>
                  <w:widowControl w:val="0"/>
                  <w:jc w:val="right"/>
                  <w:rPr>
                    <w:rFonts w:ascii="Times New Roman" w:hAnsi="Times New Roman" w:cs="Times New Roman"/>
                    <w:szCs w:val="21"/>
                  </w:rPr>
                </w:pP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4</w:t>
                </w:r>
                <w:r w:rsidRPr="004A475B">
                  <w:rPr>
                    <w:rFonts w:ascii="Times New Roman" w:hAnsi="Times New Roman" w:cs="Times New Roman"/>
                    <w:szCs w:val="21"/>
                  </w:rPr>
                  <w:t>月</w:t>
                </w:r>
                <w:r w:rsidRPr="004A475B">
                  <w:rPr>
                    <w:rFonts w:ascii="Times New Roman" w:hAnsi="Times New Roman" w:cs="Times New Roman"/>
                    <w:szCs w:val="21"/>
                  </w:rPr>
                  <w:t>20</w:t>
                </w:r>
                <w:r w:rsidRPr="004A475B">
                  <w:rPr>
                    <w:rFonts w:ascii="Times New Roman" w:hAnsi="Times New Roman" w:cs="Times New Roman"/>
                    <w:szCs w:val="21"/>
                  </w:rPr>
                  <w:t>日</w:t>
                </w:r>
              </w:p>
            </w:tc>
          </w:tr>
          <w:tr w:rsidR="00B10A0C" w14:paraId="1BB4718D" w14:textId="77777777" w:rsidTr="004A475B">
            <w:trPr>
              <w:trHeight w:val="102"/>
            </w:trPr>
            <w:sdt>
              <w:sdtPr>
                <w:rPr>
                  <w:rFonts w:ascii="Times New Roman" w:hAnsi="Times New Roman" w:cs="Times New Roman"/>
                  <w:szCs w:val="21"/>
                </w:rPr>
                <w:tag w:val="_PLD_41509b0173b14ffcb6784b9101e4f614"/>
                <w:id w:val="-241182248"/>
                <w:lock w:val="sdtLocked"/>
              </w:sdtPr>
              <w:sdtContent>
                <w:tc>
                  <w:tcPr>
                    <w:tcW w:w="186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38B1D54" w14:textId="77777777" w:rsidR="00B10A0C" w:rsidRPr="004A475B" w:rsidRDefault="00D11B25">
                    <w:pPr>
                      <w:widowControl w:val="0"/>
                      <w:jc w:val="both"/>
                      <w:rPr>
                        <w:rFonts w:ascii="Times New Roman" w:hAnsi="Times New Roman" w:cs="Times New Roman"/>
                        <w:szCs w:val="21"/>
                      </w:rPr>
                    </w:pPr>
                    <w:r w:rsidRPr="004A475B">
                      <w:rPr>
                        <w:rFonts w:ascii="Times New Roman" w:hAnsi="Times New Roman" w:cs="Times New Roman"/>
                        <w:szCs w:val="21"/>
                      </w:rPr>
                      <w:t>拟回购股份数量及占总股本的比例</w:t>
                    </w:r>
                    <w:r w:rsidRPr="004A475B">
                      <w:rPr>
                        <w:rFonts w:ascii="Times New Roman" w:hAnsi="Times New Roman" w:cs="Times New Roman"/>
                        <w:szCs w:val="21"/>
                      </w:rPr>
                      <w:t>(%)</w:t>
                    </w:r>
                  </w:p>
                </w:tc>
              </w:sdtContent>
            </w:sdt>
            <w:tc>
              <w:tcPr>
                <w:tcW w:w="313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AF1075E" w14:textId="77777777" w:rsidR="00B10A0C" w:rsidRPr="004A475B" w:rsidRDefault="00D11B25">
                <w:pPr>
                  <w:widowControl w:val="0"/>
                  <w:jc w:val="right"/>
                  <w:rPr>
                    <w:rFonts w:ascii="Times New Roman" w:hAnsi="Times New Roman" w:cs="Times New Roman"/>
                    <w:szCs w:val="21"/>
                  </w:rPr>
                </w:pPr>
                <w:r w:rsidRPr="004A475B">
                  <w:rPr>
                    <w:rFonts w:ascii="Times New Roman" w:hAnsi="Times New Roman" w:cs="Times New Roman"/>
                    <w:szCs w:val="21"/>
                  </w:rPr>
                  <w:t>0.23-0.35</w:t>
                </w:r>
              </w:p>
            </w:tc>
          </w:tr>
          <w:tr w:rsidR="00B10A0C" w14:paraId="7BC0D111" w14:textId="77777777" w:rsidTr="004A475B">
            <w:trPr>
              <w:trHeight w:val="102"/>
            </w:trPr>
            <w:sdt>
              <w:sdtPr>
                <w:rPr>
                  <w:rFonts w:ascii="Times New Roman" w:hAnsi="Times New Roman" w:cs="Times New Roman"/>
                  <w:szCs w:val="21"/>
                </w:rPr>
                <w:tag w:val="_PLD_9bb5689599b84e2f84dc75c70190bf12"/>
                <w:id w:val="-1588524689"/>
                <w:lock w:val="sdtLocked"/>
              </w:sdtPr>
              <w:sdtContent>
                <w:tc>
                  <w:tcPr>
                    <w:tcW w:w="186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474DDE0" w14:textId="77777777" w:rsidR="00B10A0C" w:rsidRPr="004A475B" w:rsidRDefault="00D11B25">
                    <w:pPr>
                      <w:widowControl w:val="0"/>
                      <w:jc w:val="both"/>
                      <w:rPr>
                        <w:rFonts w:ascii="Times New Roman" w:hAnsi="Times New Roman" w:cs="Times New Roman"/>
                        <w:szCs w:val="21"/>
                      </w:rPr>
                    </w:pPr>
                    <w:r w:rsidRPr="004A475B">
                      <w:rPr>
                        <w:rFonts w:ascii="Times New Roman" w:hAnsi="Times New Roman" w:cs="Times New Roman"/>
                        <w:szCs w:val="21"/>
                      </w:rPr>
                      <w:t>拟回购金额</w:t>
                    </w:r>
                  </w:p>
                </w:tc>
              </w:sdtContent>
            </w:sdt>
            <w:tc>
              <w:tcPr>
                <w:tcW w:w="313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270C84C" w14:textId="424B42E2" w:rsidR="00B10A0C" w:rsidRPr="004A475B" w:rsidRDefault="00F356CE">
                <w:pPr>
                  <w:widowControl w:val="0"/>
                  <w:jc w:val="right"/>
                  <w:rPr>
                    <w:rFonts w:ascii="Times New Roman" w:hAnsi="Times New Roman" w:cs="Times New Roman"/>
                    <w:szCs w:val="21"/>
                  </w:rPr>
                </w:pPr>
                <w:r w:rsidRPr="004A475B">
                  <w:rPr>
                    <w:rFonts w:ascii="Times New Roman" w:hAnsi="Times New Roman" w:cs="Times New Roman"/>
                    <w:szCs w:val="21"/>
                  </w:rPr>
                  <w:t>4000-6000</w:t>
                </w:r>
                <w:r w:rsidRPr="004A475B">
                  <w:rPr>
                    <w:rFonts w:ascii="Times New Roman" w:hAnsi="Times New Roman" w:cs="Times New Roman"/>
                    <w:szCs w:val="21"/>
                  </w:rPr>
                  <w:t>万元</w:t>
                </w:r>
              </w:p>
            </w:tc>
          </w:tr>
          <w:tr w:rsidR="00B10A0C" w14:paraId="74ED176F" w14:textId="77777777" w:rsidTr="004A475B">
            <w:trPr>
              <w:trHeight w:val="102"/>
            </w:trPr>
            <w:sdt>
              <w:sdtPr>
                <w:rPr>
                  <w:rFonts w:ascii="Times New Roman" w:hAnsi="Times New Roman" w:cs="Times New Roman"/>
                  <w:szCs w:val="21"/>
                </w:rPr>
                <w:tag w:val="_PLD_f34ea3309336404f97d3ff52fd27f200"/>
                <w:id w:val="658971738"/>
                <w:lock w:val="sdtLocked"/>
              </w:sdtPr>
              <w:sdtContent>
                <w:tc>
                  <w:tcPr>
                    <w:tcW w:w="186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F2161A1" w14:textId="77777777" w:rsidR="00B10A0C" w:rsidRPr="004A475B" w:rsidRDefault="00D11B25">
                    <w:pPr>
                      <w:widowControl w:val="0"/>
                      <w:jc w:val="both"/>
                      <w:rPr>
                        <w:rFonts w:ascii="Times New Roman" w:hAnsi="Times New Roman" w:cs="Times New Roman"/>
                        <w:szCs w:val="21"/>
                      </w:rPr>
                    </w:pPr>
                    <w:r w:rsidRPr="004A475B">
                      <w:rPr>
                        <w:rFonts w:ascii="Times New Roman" w:hAnsi="Times New Roman" w:cs="Times New Roman"/>
                        <w:szCs w:val="21"/>
                      </w:rPr>
                      <w:t>拟回购期间</w:t>
                    </w:r>
                  </w:p>
                </w:tc>
              </w:sdtContent>
            </w:sdt>
            <w:tc>
              <w:tcPr>
                <w:tcW w:w="313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2EAB190F" w14:textId="77777777" w:rsidR="00B10A0C" w:rsidRPr="004A475B" w:rsidRDefault="00D11B25">
                <w:pPr>
                  <w:widowControl w:val="0"/>
                  <w:jc w:val="right"/>
                  <w:rPr>
                    <w:rFonts w:ascii="Times New Roman" w:hAnsi="Times New Roman" w:cs="Times New Roman"/>
                    <w:szCs w:val="21"/>
                  </w:rPr>
                </w:pP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4</w:t>
                </w:r>
                <w:r w:rsidRPr="004A475B">
                  <w:rPr>
                    <w:rFonts w:ascii="Times New Roman" w:hAnsi="Times New Roman" w:cs="Times New Roman"/>
                    <w:szCs w:val="21"/>
                  </w:rPr>
                  <w:t>月</w:t>
                </w:r>
                <w:r w:rsidRPr="004A475B">
                  <w:rPr>
                    <w:rFonts w:ascii="Times New Roman" w:hAnsi="Times New Roman" w:cs="Times New Roman"/>
                    <w:szCs w:val="21"/>
                  </w:rPr>
                  <w:t>20</w:t>
                </w:r>
                <w:r w:rsidRPr="004A475B">
                  <w:rPr>
                    <w:rFonts w:ascii="Times New Roman" w:hAnsi="Times New Roman" w:cs="Times New Roman"/>
                    <w:szCs w:val="21"/>
                  </w:rPr>
                  <w:t>日至</w:t>
                </w:r>
                <w:r w:rsidRPr="004A475B">
                  <w:rPr>
                    <w:rFonts w:ascii="Times New Roman" w:hAnsi="Times New Roman" w:cs="Times New Roman"/>
                    <w:szCs w:val="21"/>
                  </w:rPr>
                  <w:t>2022</w:t>
                </w:r>
                <w:r w:rsidRPr="004A475B">
                  <w:rPr>
                    <w:rFonts w:ascii="Times New Roman" w:hAnsi="Times New Roman" w:cs="Times New Roman"/>
                    <w:szCs w:val="21"/>
                  </w:rPr>
                  <w:t>年</w:t>
                </w:r>
                <w:r w:rsidRPr="004A475B">
                  <w:rPr>
                    <w:rFonts w:ascii="Times New Roman" w:hAnsi="Times New Roman" w:cs="Times New Roman"/>
                    <w:szCs w:val="21"/>
                  </w:rPr>
                  <w:t>10</w:t>
                </w:r>
                <w:r w:rsidRPr="004A475B">
                  <w:rPr>
                    <w:rFonts w:ascii="Times New Roman" w:hAnsi="Times New Roman" w:cs="Times New Roman"/>
                    <w:szCs w:val="21"/>
                  </w:rPr>
                  <w:t>月</w:t>
                </w:r>
                <w:r w:rsidRPr="004A475B">
                  <w:rPr>
                    <w:rFonts w:ascii="Times New Roman" w:hAnsi="Times New Roman" w:cs="Times New Roman"/>
                    <w:szCs w:val="21"/>
                  </w:rPr>
                  <w:t>19</w:t>
                </w:r>
                <w:r w:rsidRPr="004A475B">
                  <w:rPr>
                    <w:rFonts w:ascii="Times New Roman" w:hAnsi="Times New Roman" w:cs="Times New Roman"/>
                    <w:szCs w:val="21"/>
                  </w:rPr>
                  <w:t>日</w:t>
                </w:r>
              </w:p>
            </w:tc>
          </w:tr>
          <w:tr w:rsidR="00B10A0C" w14:paraId="1C0E4513" w14:textId="77777777" w:rsidTr="004A475B">
            <w:trPr>
              <w:trHeight w:val="102"/>
            </w:trPr>
            <w:sdt>
              <w:sdtPr>
                <w:rPr>
                  <w:rFonts w:ascii="Times New Roman" w:hAnsi="Times New Roman" w:cs="Times New Roman"/>
                  <w:szCs w:val="21"/>
                </w:rPr>
                <w:tag w:val="_PLD_c40c626bc1404e4f929fdc2e62babdc3"/>
                <w:id w:val="-260919675"/>
                <w:lock w:val="sdtLocked"/>
              </w:sdtPr>
              <w:sdtContent>
                <w:tc>
                  <w:tcPr>
                    <w:tcW w:w="186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6A8E600" w14:textId="77777777" w:rsidR="00B10A0C" w:rsidRPr="004A475B" w:rsidRDefault="00D11B25">
                    <w:pPr>
                      <w:widowControl w:val="0"/>
                      <w:jc w:val="both"/>
                      <w:rPr>
                        <w:rFonts w:ascii="Times New Roman" w:hAnsi="Times New Roman" w:cs="Times New Roman"/>
                        <w:szCs w:val="21"/>
                      </w:rPr>
                    </w:pPr>
                    <w:r w:rsidRPr="004A475B">
                      <w:rPr>
                        <w:rFonts w:ascii="Times New Roman" w:hAnsi="Times New Roman" w:cs="Times New Roman"/>
                        <w:szCs w:val="21"/>
                      </w:rPr>
                      <w:t>回购用途</w:t>
                    </w:r>
                  </w:p>
                </w:tc>
              </w:sdtContent>
            </w:sdt>
            <w:tc>
              <w:tcPr>
                <w:tcW w:w="313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588C5E66" w14:textId="77777777" w:rsidR="00B10A0C" w:rsidRPr="004A475B" w:rsidRDefault="00D11B25">
                <w:pPr>
                  <w:widowControl w:val="0"/>
                  <w:jc w:val="right"/>
                  <w:rPr>
                    <w:rFonts w:ascii="Times New Roman" w:hAnsi="Times New Roman" w:cs="Times New Roman"/>
                    <w:szCs w:val="21"/>
                  </w:rPr>
                </w:pPr>
                <w:r w:rsidRPr="004A475B">
                  <w:rPr>
                    <w:rFonts w:ascii="Times New Roman" w:hAnsi="Times New Roman" w:cs="Times New Roman"/>
                    <w:szCs w:val="21"/>
                  </w:rPr>
                  <w:t>用于实施股权激励</w:t>
                </w:r>
              </w:p>
            </w:tc>
          </w:tr>
          <w:tr w:rsidR="00B10A0C" w14:paraId="33F295BC" w14:textId="77777777" w:rsidTr="004A475B">
            <w:trPr>
              <w:trHeight w:val="102"/>
            </w:trPr>
            <w:sdt>
              <w:sdtPr>
                <w:rPr>
                  <w:rFonts w:ascii="Times New Roman" w:hAnsi="Times New Roman" w:cs="Times New Roman"/>
                  <w:szCs w:val="21"/>
                </w:rPr>
                <w:tag w:val="_PLD_afc6c522e6394fee8174ca10d68fe3a9"/>
                <w:id w:val="-1726368815"/>
                <w:lock w:val="sdtLocked"/>
              </w:sdtPr>
              <w:sdtContent>
                <w:tc>
                  <w:tcPr>
                    <w:tcW w:w="186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6A7CB175" w14:textId="77777777" w:rsidR="00B10A0C" w:rsidRPr="004A475B" w:rsidRDefault="00D11B25">
                    <w:pPr>
                      <w:widowControl w:val="0"/>
                      <w:jc w:val="both"/>
                      <w:rPr>
                        <w:rFonts w:ascii="Times New Roman" w:hAnsi="Times New Roman" w:cs="Times New Roman"/>
                        <w:szCs w:val="21"/>
                      </w:rPr>
                    </w:pPr>
                    <w:r w:rsidRPr="004A475B">
                      <w:rPr>
                        <w:rFonts w:ascii="Times New Roman" w:hAnsi="Times New Roman" w:cs="Times New Roman"/>
                        <w:szCs w:val="21"/>
                      </w:rPr>
                      <w:t>已回购数量</w:t>
                    </w:r>
                    <w:r w:rsidRPr="004A475B">
                      <w:rPr>
                        <w:rFonts w:ascii="Times New Roman" w:hAnsi="Times New Roman" w:cs="Times New Roman"/>
                        <w:szCs w:val="21"/>
                      </w:rPr>
                      <w:t>(</w:t>
                    </w:r>
                    <w:r w:rsidRPr="004A475B">
                      <w:rPr>
                        <w:rFonts w:ascii="Times New Roman" w:hAnsi="Times New Roman" w:cs="Times New Roman"/>
                        <w:szCs w:val="21"/>
                      </w:rPr>
                      <w:t>股</w:t>
                    </w:r>
                    <w:r w:rsidRPr="004A475B">
                      <w:rPr>
                        <w:rFonts w:ascii="Times New Roman" w:hAnsi="Times New Roman" w:cs="Times New Roman"/>
                        <w:szCs w:val="21"/>
                      </w:rPr>
                      <w:t>)</w:t>
                    </w:r>
                  </w:p>
                </w:tc>
              </w:sdtContent>
            </w:sdt>
            <w:tc>
              <w:tcPr>
                <w:tcW w:w="313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CB0C140" w14:textId="77777777" w:rsidR="00B10A0C" w:rsidRPr="004A475B" w:rsidRDefault="00D11B25">
                <w:pPr>
                  <w:widowControl w:val="0"/>
                  <w:jc w:val="right"/>
                  <w:rPr>
                    <w:rFonts w:ascii="Times New Roman" w:hAnsi="Times New Roman" w:cs="Times New Roman"/>
                    <w:szCs w:val="21"/>
                  </w:rPr>
                </w:pPr>
                <w:r w:rsidRPr="004A475B">
                  <w:rPr>
                    <w:rFonts w:ascii="Times New Roman" w:hAnsi="Times New Roman" w:cs="Times New Roman"/>
                    <w:szCs w:val="21"/>
                  </w:rPr>
                  <w:t>1,157,600</w:t>
                </w:r>
              </w:p>
            </w:tc>
          </w:tr>
          <w:tr w:rsidR="00B10A0C" w14:paraId="5A48EECE" w14:textId="77777777" w:rsidTr="004A475B">
            <w:trPr>
              <w:trHeight w:val="102"/>
            </w:trPr>
            <w:sdt>
              <w:sdtPr>
                <w:rPr>
                  <w:rFonts w:ascii="Times New Roman" w:hAnsi="Times New Roman" w:cs="Times New Roman"/>
                  <w:szCs w:val="21"/>
                </w:rPr>
                <w:tag w:val="_PLD_21a1ea20b0dd4f9d9a095cb91a11bd9d"/>
                <w:id w:val="-1231384620"/>
                <w:lock w:val="sdtLocked"/>
              </w:sdtPr>
              <w:sdtContent>
                <w:tc>
                  <w:tcPr>
                    <w:tcW w:w="186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7C670CD5" w14:textId="77777777" w:rsidR="00B10A0C" w:rsidRPr="004A475B" w:rsidRDefault="00D11B25">
                    <w:pPr>
                      <w:widowControl w:val="0"/>
                      <w:jc w:val="both"/>
                      <w:rPr>
                        <w:rFonts w:ascii="Times New Roman" w:hAnsi="Times New Roman" w:cs="Times New Roman"/>
                        <w:szCs w:val="21"/>
                      </w:rPr>
                    </w:pPr>
                    <w:r w:rsidRPr="004A475B">
                      <w:rPr>
                        <w:rFonts w:ascii="Times New Roman" w:hAnsi="Times New Roman" w:cs="Times New Roman"/>
                        <w:szCs w:val="21"/>
                      </w:rPr>
                      <w:t>已回购数量占股权激励计划所涉及的标的股票的比例</w:t>
                    </w:r>
                    <w:r w:rsidRPr="004A475B">
                      <w:rPr>
                        <w:rFonts w:ascii="Times New Roman" w:hAnsi="Times New Roman" w:cs="Times New Roman"/>
                        <w:szCs w:val="21"/>
                      </w:rPr>
                      <w:t>(%)</w:t>
                    </w:r>
                    <w:r w:rsidRPr="004A475B">
                      <w:rPr>
                        <w:rFonts w:ascii="Times New Roman" w:hAnsi="Times New Roman" w:cs="Times New Roman"/>
                        <w:szCs w:val="21"/>
                      </w:rPr>
                      <w:t>（如有）</w:t>
                    </w:r>
                  </w:p>
                </w:tc>
              </w:sdtContent>
            </w:sdt>
            <w:tc>
              <w:tcPr>
                <w:tcW w:w="313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186448C8" w14:textId="77777777" w:rsidR="00B10A0C" w:rsidRPr="004A475B" w:rsidRDefault="00D11B25">
                <w:pPr>
                  <w:widowControl w:val="0"/>
                  <w:jc w:val="right"/>
                  <w:rPr>
                    <w:rFonts w:ascii="Times New Roman" w:hAnsi="Times New Roman" w:cs="Times New Roman"/>
                    <w:szCs w:val="21"/>
                  </w:rPr>
                </w:pPr>
                <w:r w:rsidRPr="004A475B">
                  <w:rPr>
                    <w:rFonts w:ascii="Times New Roman" w:hAnsi="Times New Roman" w:cs="Times New Roman"/>
                    <w:szCs w:val="21"/>
                  </w:rPr>
                  <w:t>不适用</w:t>
                </w:r>
              </w:p>
            </w:tc>
          </w:tr>
          <w:tr w:rsidR="00B10A0C" w14:paraId="05797874" w14:textId="77777777" w:rsidTr="004A475B">
            <w:trPr>
              <w:trHeight w:val="102"/>
            </w:trPr>
            <w:sdt>
              <w:sdtPr>
                <w:rPr>
                  <w:rFonts w:ascii="Times New Roman" w:hAnsi="Times New Roman" w:cs="Times New Roman"/>
                  <w:szCs w:val="21"/>
                </w:rPr>
                <w:tag w:val="_PLD_50896001c0b64535901ef4932854d9d2"/>
                <w:id w:val="264589865"/>
                <w:lock w:val="sdtLocked"/>
              </w:sdtPr>
              <w:sdtContent>
                <w:tc>
                  <w:tcPr>
                    <w:tcW w:w="186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3AFE3FFC" w14:textId="77777777" w:rsidR="00B10A0C" w:rsidRPr="004A475B" w:rsidRDefault="00D11B25">
                    <w:pPr>
                      <w:widowControl w:val="0"/>
                      <w:jc w:val="both"/>
                      <w:rPr>
                        <w:rFonts w:ascii="Times New Roman" w:hAnsi="Times New Roman" w:cs="Times New Roman"/>
                        <w:szCs w:val="21"/>
                      </w:rPr>
                    </w:pPr>
                    <w:r w:rsidRPr="004A475B">
                      <w:rPr>
                        <w:rFonts w:ascii="Times New Roman" w:hAnsi="Times New Roman" w:cs="Times New Roman"/>
                        <w:szCs w:val="21"/>
                      </w:rPr>
                      <w:t>公司采用集中竞价交易方式减持回购股份的进展情况</w:t>
                    </w:r>
                  </w:p>
                </w:tc>
              </w:sdtContent>
            </w:sdt>
            <w:tc>
              <w:tcPr>
                <w:tcW w:w="313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vAlign w:val="center"/>
              </w:tcPr>
              <w:p w14:paraId="46E976A5" w14:textId="77777777" w:rsidR="00B10A0C" w:rsidRPr="004A475B" w:rsidRDefault="00D11B25">
                <w:pPr>
                  <w:widowControl w:val="0"/>
                  <w:jc w:val="right"/>
                  <w:rPr>
                    <w:rFonts w:ascii="Times New Roman" w:hAnsi="Times New Roman" w:cs="Times New Roman"/>
                    <w:szCs w:val="21"/>
                  </w:rPr>
                </w:pPr>
                <w:r w:rsidRPr="004A475B">
                  <w:rPr>
                    <w:rFonts w:ascii="Times New Roman" w:hAnsi="Times New Roman" w:cs="Times New Roman"/>
                    <w:szCs w:val="21"/>
                  </w:rPr>
                  <w:t>不适用</w:t>
                </w:r>
              </w:p>
            </w:tc>
          </w:tr>
        </w:tbl>
        <w:p w14:paraId="200EABD2" w14:textId="77777777" w:rsidR="00B10A0C" w:rsidRDefault="00000000">
          <w:pPr>
            <w:pStyle w:val="aff8"/>
          </w:pPr>
        </w:p>
      </w:sdtContent>
    </w:sdt>
    <w:bookmarkEnd w:id="125"/>
    <w:bookmarkEnd w:id="124"/>
    <w:p w14:paraId="6DE25B2C" w14:textId="77777777" w:rsidR="00B10A0C" w:rsidRDefault="00D11B25">
      <w:r>
        <w:br w:type="page"/>
      </w:r>
    </w:p>
    <w:p w14:paraId="1FD0968E" w14:textId="77777777" w:rsidR="00B10A0C" w:rsidRDefault="00D11B25">
      <w:pPr>
        <w:pStyle w:val="1"/>
        <w:numPr>
          <w:ilvl w:val="0"/>
          <w:numId w:val="2"/>
        </w:numPr>
      </w:pPr>
      <w:bookmarkStart w:id="126" w:name="_Toc89790255"/>
      <w:bookmarkStart w:id="127" w:name="_Toc409437608"/>
      <w:bookmarkStart w:id="128" w:name="_Toc437440714"/>
      <w:r>
        <w:rPr>
          <w:rFonts w:hint="eastAsia"/>
        </w:rPr>
        <w:lastRenderedPageBreak/>
        <w:t>优先股相关情况</w:t>
      </w:r>
      <w:bookmarkEnd w:id="126"/>
      <w:bookmarkEnd w:id="127"/>
      <w:bookmarkEnd w:id="128"/>
    </w:p>
    <w:sdt>
      <w:sdtPr>
        <w:rPr>
          <w:szCs w:val="21"/>
        </w:rPr>
        <w:alias w:val="是否适用：优先股相关情况[双击切换]"/>
        <w:tag w:val="_GBC_0076278996ac412e9bff14977615c2e3"/>
        <w:id w:val="1389146070"/>
        <w:lock w:val="sdtLocked"/>
        <w:placeholder>
          <w:docPart w:val="GBC22222222222222222222222222222"/>
        </w:placeholder>
      </w:sdtPr>
      <w:sdtContent>
        <w:p w14:paraId="202C8AE6" w14:textId="77777777" w:rsidR="00B10A0C" w:rsidRDefault="00D11B25">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7D94DB4" w14:textId="77777777" w:rsidR="00B10A0C" w:rsidRDefault="00B10A0C">
      <w:bookmarkStart w:id="129" w:name="_Toc342566003"/>
    </w:p>
    <w:p w14:paraId="1686DC6B" w14:textId="45033F76" w:rsidR="009338E4" w:rsidRDefault="009338E4">
      <w:r>
        <w:br w:type="page"/>
      </w:r>
    </w:p>
    <w:p w14:paraId="4EC2A92C" w14:textId="77777777" w:rsidR="00B10A0C" w:rsidRDefault="00D11B25">
      <w:pPr>
        <w:pStyle w:val="1"/>
        <w:numPr>
          <w:ilvl w:val="0"/>
          <w:numId w:val="2"/>
        </w:numPr>
        <w:rPr>
          <w:bCs w:val="0"/>
          <w:szCs w:val="28"/>
        </w:rPr>
      </w:pPr>
      <w:bookmarkStart w:id="130" w:name="_Toc89790256"/>
      <w:bookmarkStart w:id="131" w:name="_Toc437440717"/>
      <w:bookmarkStart w:id="132" w:name="_Hlk90555499"/>
      <w:bookmarkEnd w:id="129"/>
      <w:r>
        <w:rPr>
          <w:rFonts w:hint="eastAsia"/>
          <w:bCs w:val="0"/>
          <w:szCs w:val="28"/>
        </w:rPr>
        <w:lastRenderedPageBreak/>
        <w:t>债券相关情况</w:t>
      </w:r>
      <w:bookmarkEnd w:id="130"/>
      <w:bookmarkEnd w:id="131"/>
    </w:p>
    <w:p w14:paraId="1CE0CE95" w14:textId="77777777" w:rsidR="00B10A0C" w:rsidRDefault="00D11B25">
      <w:pPr>
        <w:pStyle w:val="2"/>
        <w:numPr>
          <w:ilvl w:val="0"/>
          <w:numId w:val="51"/>
        </w:numPr>
        <w:ind w:left="425" w:hanging="425"/>
        <w:rPr>
          <w:rFonts w:ascii="宋体" w:hAnsi="宋体"/>
        </w:rPr>
      </w:pPr>
      <w:bookmarkStart w:id="133" w:name="_Hlk89353982"/>
      <w:bookmarkStart w:id="134" w:name="_Hlk89955979"/>
      <w:bookmarkStart w:id="135" w:name="_Hlk90042478"/>
      <w:r>
        <w:rPr>
          <w:rFonts w:ascii="宋体" w:hAnsi="宋体" w:hint="eastAsia"/>
        </w:rPr>
        <w:t>企业债券、公司债券和非金融企业债务融资工具</w:t>
      </w:r>
    </w:p>
    <w:bookmarkStart w:id="136" w:name="_Hlk73352152" w:displacedByCustomXml="next"/>
    <w:sdt>
      <w:sdtPr>
        <w:rPr>
          <w:szCs w:val="21"/>
        </w:rPr>
        <w:alias w:val="是否适用：债券相关情况[双击切换]"/>
        <w:tag w:val="_GBC_804ac0b5f8c94edbbb148299204e0a43"/>
        <w:id w:val="147558886"/>
        <w:lock w:val="sdtLocked"/>
        <w:placeholder>
          <w:docPart w:val="GBC22222222222222222222222222222"/>
        </w:placeholder>
      </w:sdtPr>
      <w:sdtContent>
        <w:p w14:paraId="7761FC8C" w14:textId="77777777" w:rsidR="00B10A0C" w:rsidRDefault="00D11B25">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33"/>
    <w:bookmarkEnd w:id="136"/>
    <w:p w14:paraId="05227F93" w14:textId="77777777" w:rsidR="00B10A0C" w:rsidRDefault="00B10A0C"/>
    <w:bookmarkEnd w:id="134"/>
    <w:p w14:paraId="1784CF7F" w14:textId="77777777" w:rsidR="00B10A0C" w:rsidRDefault="00D11B25">
      <w:pPr>
        <w:pStyle w:val="2"/>
        <w:numPr>
          <w:ilvl w:val="0"/>
          <w:numId w:val="51"/>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1982070909"/>
        <w:lock w:val="sdtLocked"/>
        <w:placeholder>
          <w:docPart w:val="GBC22222222222222222222222222222"/>
        </w:placeholder>
      </w:sdtPr>
      <w:sdtContent>
        <w:p w14:paraId="5D18EB3D" w14:textId="77777777" w:rsidR="00B10A0C" w:rsidRDefault="00D11B2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0057487" w14:textId="77777777" w:rsidR="00B10A0C" w:rsidRDefault="00B10A0C">
      <w:pPr>
        <w:rPr>
          <w:szCs w:val="21"/>
        </w:rPr>
      </w:pPr>
    </w:p>
    <w:bookmarkEnd w:id="132"/>
    <w:bookmarkEnd w:id="135"/>
    <w:p w14:paraId="0C543211" w14:textId="77777777" w:rsidR="00B10A0C" w:rsidRDefault="00D11B25">
      <w:r>
        <w:br w:type="page"/>
      </w:r>
    </w:p>
    <w:p w14:paraId="1511738C" w14:textId="77777777" w:rsidR="00B10A0C" w:rsidRDefault="00D11B25">
      <w:pPr>
        <w:pStyle w:val="1"/>
        <w:numPr>
          <w:ilvl w:val="0"/>
          <w:numId w:val="2"/>
        </w:numPr>
        <w:rPr>
          <w:rFonts w:ascii="宋体" w:eastAsia="宋体" w:hAnsi="宋体"/>
          <w:bCs w:val="0"/>
          <w:szCs w:val="28"/>
        </w:rPr>
      </w:pPr>
      <w:bookmarkStart w:id="137" w:name="_Toc407111364"/>
      <w:bookmarkStart w:id="138" w:name="_Toc89790257"/>
      <w:r>
        <w:rPr>
          <w:rFonts w:ascii="宋体" w:eastAsia="宋体" w:hAnsi="宋体"/>
          <w:bCs w:val="0"/>
          <w:szCs w:val="28"/>
        </w:rPr>
        <w:lastRenderedPageBreak/>
        <w:t>财务报告</w:t>
      </w:r>
      <w:bookmarkEnd w:id="137"/>
      <w:bookmarkEnd w:id="138"/>
    </w:p>
    <w:sdt>
      <w:sdtPr>
        <w:rPr>
          <w:rFonts w:ascii="宋体" w:hAnsi="宋体" w:cs="宋体" w:hint="eastAsia"/>
          <w:b w:val="0"/>
          <w:bCs w:val="0"/>
          <w:kern w:val="0"/>
          <w:szCs w:val="24"/>
        </w:rPr>
        <w:alias w:val="模块:审计报告"/>
        <w:tag w:val="_GBC_3c4b7d00409449a2b71d41277e7bd042"/>
        <w:id w:val="-426125582"/>
        <w:lock w:val="sdtLocked"/>
        <w:placeholder>
          <w:docPart w:val="GBC22222222222222222222222222222"/>
        </w:placeholder>
      </w:sdtPr>
      <w:sdtEndPr>
        <w:rPr>
          <w:rFonts w:ascii="Times New Roman" w:hAnsi="Times New Roman" w:cs="Times New Roman" w:hint="default"/>
        </w:rPr>
      </w:sdtEndPr>
      <w:sdtContent>
        <w:p w14:paraId="598A6C44" w14:textId="77777777" w:rsidR="00B10A0C" w:rsidRDefault="00D11B25">
          <w:pPr>
            <w:pStyle w:val="2"/>
            <w:numPr>
              <w:ilvl w:val="0"/>
              <w:numId w:val="52"/>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1280018964"/>
            <w:lock w:val="sdtLocked"/>
            <w:placeholder>
              <w:docPart w:val="GBC22222222222222222222222222222"/>
            </w:placeholder>
          </w:sdtPr>
          <w:sdtContent>
            <w:p w14:paraId="2E686590"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813912575"/>
            <w:lock w:val="sdtLocked"/>
            <w:placeholder>
              <w:docPart w:val="GBC22222222222222222222222222222"/>
            </w:placeholder>
          </w:sdtPr>
          <w:sdtEndPr>
            <w:rPr>
              <w:rFonts w:ascii="Times New Roman" w:hAnsi="Times New Roman" w:cs="Times New Roman" w:hint="default"/>
            </w:rPr>
          </w:sdtEndPr>
          <w:sdtContent>
            <w:p w14:paraId="760D1EA0"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（一）审计意见</w:t>
              </w:r>
            </w:p>
            <w:p w14:paraId="705CCDBE"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我们审计了上海至纯洁净系统科技股份有限公司（以下简称至纯科技公司）财务报表，包括</w:t>
              </w:r>
              <w:r w:rsidRPr="00FF3D16">
                <w:rPr>
                  <w:rFonts w:ascii="Times New Roman" w:hAnsi="Times New Roman" w:cs="Times New Roman"/>
                </w:rPr>
                <w:t>2022</w:t>
              </w:r>
              <w:r w:rsidRPr="00FF3D16">
                <w:rPr>
                  <w:rFonts w:ascii="Times New Roman" w:hAnsi="Times New Roman" w:cs="Times New Roman"/>
                </w:rPr>
                <w:t>年</w:t>
              </w:r>
              <w:r w:rsidRPr="00FF3D16">
                <w:rPr>
                  <w:rFonts w:ascii="Times New Roman" w:hAnsi="Times New Roman" w:cs="Times New Roman"/>
                </w:rPr>
                <w:t>12</w:t>
              </w:r>
              <w:r w:rsidRPr="00FF3D16">
                <w:rPr>
                  <w:rFonts w:ascii="Times New Roman" w:hAnsi="Times New Roman" w:cs="Times New Roman"/>
                </w:rPr>
                <w:t>月</w:t>
              </w:r>
              <w:r w:rsidRPr="00FF3D16">
                <w:rPr>
                  <w:rFonts w:ascii="Times New Roman" w:hAnsi="Times New Roman" w:cs="Times New Roman"/>
                </w:rPr>
                <w:t>31</w:t>
              </w:r>
              <w:r w:rsidRPr="00FF3D16">
                <w:rPr>
                  <w:rFonts w:ascii="Times New Roman" w:hAnsi="Times New Roman" w:cs="Times New Roman"/>
                </w:rPr>
                <w:t>日的合并及公司资产负债表，</w:t>
              </w:r>
              <w:r w:rsidRPr="00FF3D16">
                <w:rPr>
                  <w:rFonts w:ascii="Times New Roman" w:hAnsi="Times New Roman" w:cs="Times New Roman"/>
                </w:rPr>
                <w:t>2022</w:t>
              </w:r>
              <w:r w:rsidRPr="00FF3D16">
                <w:rPr>
                  <w:rFonts w:ascii="Times New Roman" w:hAnsi="Times New Roman" w:cs="Times New Roman"/>
                </w:rPr>
                <w:t>年度的合并及公司利润表、合并及公司现金流量表、合并及公司所有者权益变动表以及相关财务报表附注。</w:t>
              </w:r>
            </w:p>
            <w:p w14:paraId="334DE856"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我们认为，后附的财务报表在所有重大方面按照企业会计准则的规定编制，公允反映了至纯科技公司</w:t>
              </w:r>
              <w:r w:rsidRPr="00FF3D16">
                <w:rPr>
                  <w:rFonts w:ascii="Times New Roman" w:hAnsi="Times New Roman" w:cs="Times New Roman"/>
                </w:rPr>
                <w:t>2022</w:t>
              </w:r>
              <w:r w:rsidRPr="00FF3D16">
                <w:rPr>
                  <w:rFonts w:ascii="Times New Roman" w:hAnsi="Times New Roman" w:cs="Times New Roman"/>
                </w:rPr>
                <w:t>年</w:t>
              </w:r>
              <w:r w:rsidRPr="00FF3D16">
                <w:rPr>
                  <w:rFonts w:ascii="Times New Roman" w:hAnsi="Times New Roman" w:cs="Times New Roman"/>
                </w:rPr>
                <w:t>12</w:t>
              </w:r>
              <w:r w:rsidRPr="00FF3D16">
                <w:rPr>
                  <w:rFonts w:ascii="Times New Roman" w:hAnsi="Times New Roman" w:cs="Times New Roman"/>
                </w:rPr>
                <w:t>月</w:t>
              </w:r>
              <w:r w:rsidRPr="00FF3D16">
                <w:rPr>
                  <w:rFonts w:ascii="Times New Roman" w:hAnsi="Times New Roman" w:cs="Times New Roman"/>
                </w:rPr>
                <w:t>31</w:t>
              </w:r>
              <w:r w:rsidRPr="00FF3D16">
                <w:rPr>
                  <w:rFonts w:ascii="Times New Roman" w:hAnsi="Times New Roman" w:cs="Times New Roman"/>
                </w:rPr>
                <w:t>日的合并及公司财务状况以及</w:t>
              </w:r>
              <w:r w:rsidRPr="00FF3D16">
                <w:rPr>
                  <w:rFonts w:ascii="Times New Roman" w:hAnsi="Times New Roman" w:cs="Times New Roman"/>
                </w:rPr>
                <w:t>2022</w:t>
              </w:r>
              <w:r w:rsidRPr="00FF3D16">
                <w:rPr>
                  <w:rFonts w:ascii="Times New Roman" w:hAnsi="Times New Roman" w:cs="Times New Roman"/>
                </w:rPr>
                <w:t>年度的合并及公司经营成果和现金流量。</w:t>
              </w:r>
            </w:p>
            <w:p w14:paraId="4ED6FDE3"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（二）形成审计意见的基础</w:t>
              </w:r>
            </w:p>
            <w:p w14:paraId="28D6D4B8"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我们按照中国注册会计师审计准则的规定执行了审计工作。审计报告的</w:t>
              </w:r>
              <w:r w:rsidRPr="00FF3D16">
                <w:rPr>
                  <w:rFonts w:ascii="Times New Roman" w:hAnsi="Times New Roman" w:cs="Times New Roman"/>
                </w:rPr>
                <w:t>“</w:t>
              </w:r>
              <w:r w:rsidRPr="00FF3D16">
                <w:rPr>
                  <w:rFonts w:ascii="Times New Roman" w:hAnsi="Times New Roman" w:cs="Times New Roman"/>
                </w:rPr>
                <w:t>注册会计师对财务报表审计的责任</w:t>
              </w:r>
              <w:r w:rsidRPr="00FF3D16">
                <w:rPr>
                  <w:rFonts w:ascii="Times New Roman" w:hAnsi="Times New Roman" w:cs="Times New Roman"/>
                </w:rPr>
                <w:t>”</w:t>
              </w:r>
              <w:r w:rsidRPr="00FF3D16">
                <w:rPr>
                  <w:rFonts w:ascii="Times New Roman" w:hAnsi="Times New Roman" w:cs="Times New Roman"/>
                </w:rPr>
                <w:t>部分进一步阐述了我们在这些准则下的责任。按照中国注册会计师职业道德守则，我们独立于至纯科技公司，并履行了职业道德方面的其他责任。我们相信，我们获取的审计证据是充分、适当的，为发表审计意见提供了基础。</w:t>
              </w:r>
            </w:p>
            <w:p w14:paraId="54AB55DC"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三</w:t>
              </w:r>
              <w:r w:rsidRPr="00FF3D16">
                <w:rPr>
                  <w:rFonts w:ascii="Times New Roman" w:hAnsi="Times New Roman" w:cs="Times New Roman"/>
                </w:rPr>
                <w:t>)</w:t>
              </w:r>
              <w:r w:rsidRPr="00FF3D16">
                <w:rPr>
                  <w:rFonts w:ascii="Times New Roman" w:hAnsi="Times New Roman" w:cs="Times New Roman"/>
                </w:rPr>
                <w:t>关键审计事项</w:t>
              </w:r>
            </w:p>
            <w:p w14:paraId="4C09A98B"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关键审计事项是我们根据职业判断，认为对本期财务报表审计最为重要的事项。这些事项的应对以对财务报表整体进行审计并形成审计意见为背景，我们不对这些事项单独发表意见。</w:t>
              </w:r>
            </w:p>
            <w:p w14:paraId="29BA246C"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关键审计事项一：收入确认</w:t>
              </w:r>
            </w:p>
            <w:p w14:paraId="6513FE6D" w14:textId="2F3D7C05"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2022</w:t>
              </w:r>
              <w:r w:rsidRPr="00FF3D16">
                <w:rPr>
                  <w:rFonts w:ascii="Times New Roman" w:hAnsi="Times New Roman" w:cs="Times New Roman"/>
                </w:rPr>
                <w:t>年度，公司确认的主营业务收入为人民币</w:t>
              </w:r>
              <w:r w:rsidRPr="00FF3D16">
                <w:rPr>
                  <w:rFonts w:ascii="Times New Roman" w:hAnsi="Times New Roman" w:cs="Times New Roman"/>
                </w:rPr>
                <w:t>3,045,281,479.03</w:t>
              </w:r>
              <w:r w:rsidRPr="00FF3D16">
                <w:rPr>
                  <w:rFonts w:ascii="Times New Roman" w:hAnsi="Times New Roman" w:cs="Times New Roman"/>
                </w:rPr>
                <w:t>元，主要为系统集成及材料收入和设备收入。由于收入是公司的关键业绩指标之一，从而存在管理层为了达到特定目标或期望而操纵收入确认时点的固有风险，我们将收入确认识别为关键审计事项。</w:t>
              </w:r>
            </w:p>
            <w:p w14:paraId="4B148878" w14:textId="77777777" w:rsidR="00B10A0C" w:rsidRPr="00FF3D16" w:rsidRDefault="00D11B25" w:rsidP="00FF3D16">
              <w:pPr>
                <w:spacing w:beforeLines="50" w:before="120" w:afterLines="50" w:after="120" w:line="360" w:lineRule="auto"/>
                <w:jc w:val="both"/>
                <w:rPr>
                  <w:rFonts w:ascii="Times New Roman" w:hAnsi="Times New Roman" w:cs="Times New Roman"/>
                </w:rPr>
              </w:pPr>
              <w:r w:rsidRPr="00FF3D16">
                <w:rPr>
                  <w:rFonts w:ascii="Times New Roman" w:hAnsi="Times New Roman" w:cs="Times New Roman"/>
                </w:rPr>
                <w:t>审计中的应对：</w:t>
              </w:r>
            </w:p>
            <w:p w14:paraId="6DC43A82"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1</w:t>
              </w:r>
              <w:r w:rsidRPr="00FF3D16">
                <w:rPr>
                  <w:rFonts w:ascii="Times New Roman" w:hAnsi="Times New Roman" w:cs="Times New Roman"/>
                </w:rPr>
                <w:t>）我们了解、评估并测试了公司自合同签订至销售交易入账的收入流程以及管理层关键内部控制；</w:t>
              </w:r>
            </w:p>
            <w:p w14:paraId="1C05820B"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2</w:t>
              </w:r>
              <w:r w:rsidRPr="00FF3D16">
                <w:rPr>
                  <w:rFonts w:ascii="Times New Roman" w:hAnsi="Times New Roman" w:cs="Times New Roman"/>
                </w:rPr>
                <w:t>）我们通过审阅销售合同及与管理层的访谈，了解和评估了公司的收入确认政策；</w:t>
              </w:r>
            </w:p>
            <w:p w14:paraId="1A5A9A5E"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3</w:t>
              </w:r>
              <w:r w:rsidRPr="00FF3D16">
                <w:rPr>
                  <w:rFonts w:ascii="Times New Roman" w:hAnsi="Times New Roman" w:cs="Times New Roman"/>
                </w:rPr>
                <w:t>）我们针对销售收入进行了抽样测试，核对相关销售合同、发货单、验收单、销售发票以及收款凭证等支持性文件；</w:t>
              </w:r>
            </w:p>
            <w:p w14:paraId="20E0CEBC"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4</w:t>
              </w:r>
              <w:r w:rsidRPr="00FF3D16">
                <w:rPr>
                  <w:rFonts w:ascii="Times New Roman" w:hAnsi="Times New Roman" w:cs="Times New Roman"/>
                </w:rPr>
                <w:t>）对主要客户和新增大额客户执行函证程序以确认应收账款余额和销售收入金额；</w:t>
              </w:r>
            </w:p>
            <w:p w14:paraId="6B67B9D1"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lastRenderedPageBreak/>
                <w:t>（</w:t>
              </w:r>
              <w:r w:rsidRPr="00FF3D16">
                <w:rPr>
                  <w:rFonts w:ascii="Times New Roman" w:hAnsi="Times New Roman" w:cs="Times New Roman"/>
                </w:rPr>
                <w:t>5</w:t>
              </w:r>
              <w:r w:rsidRPr="00FF3D16">
                <w:rPr>
                  <w:rFonts w:ascii="Times New Roman" w:hAnsi="Times New Roman" w:cs="Times New Roman"/>
                </w:rPr>
                <w:t>）对主要客户进行毛利率分析，检查毛利率是否存在异常波动；</w:t>
              </w:r>
            </w:p>
            <w:p w14:paraId="0550779F"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6</w:t>
              </w:r>
              <w:r w:rsidRPr="00FF3D16">
                <w:rPr>
                  <w:rFonts w:ascii="Times New Roman" w:hAnsi="Times New Roman" w:cs="Times New Roman"/>
                </w:rPr>
                <w:t>）我们对营业收入执行截止测试程序，选取报告期前后主要客户收入作为样本，核查了销售合同、发货单、验收单、收款及相应的记账凭证等，检查收入是否存在跨期确认的情况。</w:t>
              </w:r>
            </w:p>
            <w:p w14:paraId="7B09C96D"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关键审计事项二：应收账款坏账准备</w:t>
              </w:r>
            </w:p>
            <w:p w14:paraId="4181636B" w14:textId="64CB934C"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截至</w:t>
              </w:r>
              <w:r w:rsidRPr="00FF3D16">
                <w:rPr>
                  <w:rFonts w:ascii="Times New Roman" w:hAnsi="Times New Roman" w:cs="Times New Roman"/>
                </w:rPr>
                <w:t>2022</w:t>
              </w:r>
              <w:r w:rsidRPr="00FF3D16">
                <w:rPr>
                  <w:rFonts w:ascii="Times New Roman" w:hAnsi="Times New Roman" w:cs="Times New Roman"/>
                </w:rPr>
                <w:t>年</w:t>
              </w:r>
              <w:r w:rsidRPr="00FF3D16">
                <w:rPr>
                  <w:rFonts w:ascii="Times New Roman" w:hAnsi="Times New Roman" w:cs="Times New Roman"/>
                </w:rPr>
                <w:t>12</w:t>
              </w:r>
              <w:r w:rsidRPr="00FF3D16">
                <w:rPr>
                  <w:rFonts w:ascii="Times New Roman" w:hAnsi="Times New Roman" w:cs="Times New Roman"/>
                </w:rPr>
                <w:t>月</w:t>
              </w:r>
              <w:r w:rsidRPr="00FF3D16">
                <w:rPr>
                  <w:rFonts w:ascii="Times New Roman" w:hAnsi="Times New Roman" w:cs="Times New Roman"/>
                </w:rPr>
                <w:t>31</w:t>
              </w:r>
              <w:r w:rsidRPr="00FF3D16">
                <w:rPr>
                  <w:rFonts w:ascii="Times New Roman" w:hAnsi="Times New Roman" w:cs="Times New Roman"/>
                </w:rPr>
                <w:t>日，公司应收账款余额</w:t>
              </w:r>
              <w:r w:rsidRPr="00FF3D16">
                <w:rPr>
                  <w:rFonts w:ascii="Times New Roman" w:hAnsi="Times New Roman" w:cs="Times New Roman"/>
                </w:rPr>
                <w:t>2,417,464,495.51</w:t>
              </w:r>
              <w:r w:rsidRPr="00FF3D16">
                <w:rPr>
                  <w:rFonts w:ascii="Times New Roman" w:hAnsi="Times New Roman" w:cs="Times New Roman"/>
                </w:rPr>
                <w:t>元，坏账准备金额</w:t>
              </w:r>
              <w:r w:rsidRPr="00FF3D16">
                <w:rPr>
                  <w:rFonts w:ascii="Times New Roman" w:hAnsi="Times New Roman" w:cs="Times New Roman"/>
                </w:rPr>
                <w:t>305,512,446.24</w:t>
              </w:r>
              <w:r w:rsidRPr="00FF3D16">
                <w:rPr>
                  <w:rFonts w:ascii="Times New Roman" w:hAnsi="Times New Roman" w:cs="Times New Roman"/>
                </w:rPr>
                <w:t>元，账面净值为</w:t>
              </w:r>
              <w:r w:rsidRPr="00FF3D16">
                <w:rPr>
                  <w:rFonts w:ascii="Times New Roman" w:hAnsi="Times New Roman" w:cs="Times New Roman"/>
                </w:rPr>
                <w:t>2,111,952,049.27</w:t>
              </w:r>
              <w:r w:rsidRPr="00FF3D16">
                <w:rPr>
                  <w:rFonts w:ascii="Times New Roman" w:hAnsi="Times New Roman" w:cs="Times New Roman"/>
                </w:rPr>
                <w:t>元。</w:t>
              </w:r>
            </w:p>
            <w:p w14:paraId="1BCFCD6D"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管理层在估计应收账款是否存在减值时，会需要结合客户的信贷记录、历史款项损失情况及市场情况进行会计估计，这将涉及大量的假设和主观判断。基于应收账款账面价值重大及管理层的估计和判断具有不确定性，我们将应收账款坏账准备计提作为关键审计事项。</w:t>
              </w:r>
            </w:p>
            <w:p w14:paraId="0E088200"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审计中的应对：</w:t>
              </w:r>
            </w:p>
            <w:p w14:paraId="777004B3"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1</w:t>
              </w:r>
              <w:r w:rsidRPr="00FF3D16">
                <w:rPr>
                  <w:rFonts w:ascii="Times New Roman" w:hAnsi="Times New Roman" w:cs="Times New Roman"/>
                </w:rPr>
                <w:t>）对公司信用政策及应收账款管理相关内部控制的设计和运行有效性进行了评估和测试；</w:t>
              </w:r>
            </w:p>
            <w:p w14:paraId="1F714AE7"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2</w:t>
              </w:r>
              <w:r w:rsidRPr="00FF3D16">
                <w:rPr>
                  <w:rFonts w:ascii="Times New Roman" w:hAnsi="Times New Roman" w:cs="Times New Roman"/>
                </w:rPr>
                <w:t>）通过审阅销售合同及对管理层的访谈，了解和评估了公司的应收账款损失准备政策；</w:t>
              </w:r>
            </w:p>
            <w:p w14:paraId="58534DC4"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3</w:t>
              </w:r>
              <w:r w:rsidRPr="00FF3D16">
                <w:rPr>
                  <w:rFonts w:ascii="Times New Roman" w:hAnsi="Times New Roman" w:cs="Times New Roman"/>
                </w:rPr>
                <w:t>）获取了管理层评估应收账款是否发生减值以及确认预期损失率所依据的数据及相关资料，评价其恰当性和充分性；通过比较前期坏账准备计提数与实际发生数，并结合对期后回款的检查，评价应收账款坏账准备计提的充分性；</w:t>
              </w:r>
            </w:p>
            <w:p w14:paraId="0EDB4DD8"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4</w:t>
              </w:r>
              <w:r w:rsidRPr="00FF3D16">
                <w:rPr>
                  <w:rFonts w:ascii="Times New Roman" w:hAnsi="Times New Roman" w:cs="Times New Roman"/>
                </w:rPr>
                <w:t>）抽样检查了应收账款坏账准备评估所依据资料的相关性和准确性，对重要应收账款与管理层讨论其可收回性，并执行独立函证程序；</w:t>
              </w:r>
            </w:p>
            <w:p w14:paraId="0E4611B1"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5</w:t>
              </w:r>
              <w:r w:rsidRPr="00FF3D16">
                <w:rPr>
                  <w:rFonts w:ascii="Times New Roman" w:hAnsi="Times New Roman" w:cs="Times New Roman"/>
                </w:rPr>
                <w:t>）检查与应收账款减值相关的信息是否已在财务报表中作出恰当列报和披露。</w:t>
              </w:r>
            </w:p>
            <w:p w14:paraId="31216BF3"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四</w:t>
              </w:r>
              <w:r w:rsidRPr="00FF3D16">
                <w:rPr>
                  <w:rFonts w:ascii="Times New Roman" w:hAnsi="Times New Roman" w:cs="Times New Roman"/>
                </w:rPr>
                <w:t>)</w:t>
              </w:r>
              <w:r w:rsidRPr="00FF3D16">
                <w:rPr>
                  <w:rFonts w:ascii="Times New Roman" w:hAnsi="Times New Roman" w:cs="Times New Roman"/>
                </w:rPr>
                <w:t>其他信息</w:t>
              </w:r>
            </w:p>
            <w:p w14:paraId="6A37090A"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至纯科技公司管理层（以下简称管理层）对其他信息负责。其他信息包括至纯科技公司</w:t>
              </w:r>
              <w:r w:rsidRPr="00FF3D16">
                <w:rPr>
                  <w:rFonts w:ascii="Times New Roman" w:hAnsi="Times New Roman" w:cs="Times New Roman"/>
                </w:rPr>
                <w:t>2022</w:t>
              </w:r>
              <w:r w:rsidRPr="00FF3D16">
                <w:rPr>
                  <w:rFonts w:ascii="Times New Roman" w:hAnsi="Times New Roman" w:cs="Times New Roman"/>
                </w:rPr>
                <w:t>年度报告中涵盖的信息，但不包括财务报表和我们的审计报告。</w:t>
              </w:r>
            </w:p>
            <w:p w14:paraId="5C62B493"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我们对财务报表发表的审计意见不涵盖其他信息，我们也不对其他信息发表任何形式的鉴证结论。</w:t>
              </w:r>
            </w:p>
            <w:p w14:paraId="51B6537A"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结合我们对财务报表的审计，我们的责任是阅读其他信息，在此过程中，考虑其他信息是否与财务报表或我们在审计过程中了解到的情况存在重大不一致或者似乎存在重大错报。</w:t>
              </w:r>
            </w:p>
            <w:p w14:paraId="5AAD549F"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基于我们已执行的工作，如果我们确定其他信息存在重大错报，我们应当报告该事实。在这方面，我们无任何事项需要报告。</w:t>
              </w:r>
            </w:p>
            <w:p w14:paraId="469447C8"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（五）管理层和治理层对财务报表的责任</w:t>
              </w:r>
            </w:p>
            <w:p w14:paraId="41928C56"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lastRenderedPageBreak/>
                <w:t>至纯科技公司管理层（以下简称管理层）负责按照企业会计准则的规定编制财务报表，使其实现公允反映，并设计、执行和维护必要的内部控制，以使财务报表不存在由于舞弊或错误导致的重大错报。</w:t>
              </w:r>
            </w:p>
            <w:p w14:paraId="2E1EA06D"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在编制财务报表时，管理层负责评估至纯科技公司的持续经营能力，披露与持续经营相关的事项，并运用持续经营假设，除非管理层计划清算至纯科技公司、终止运营或别无其他现实的选择。</w:t>
              </w:r>
            </w:p>
            <w:p w14:paraId="67FD3FA0"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治理层负责监督至纯科技公司的财务报告过程。</w:t>
              </w:r>
            </w:p>
            <w:p w14:paraId="797EC8A5"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（六）注册会计师对财务报表审计的责任</w:t>
              </w:r>
            </w:p>
            <w:p w14:paraId="0FE454E2"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45992E27"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在按照审计准则执行审计工作的过程中，我们运用职业判断，并保持职业怀疑。同时，我们也执行以下工作：</w:t>
              </w:r>
            </w:p>
            <w:p w14:paraId="208C7605"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1</w:t>
              </w:r>
              <w:r w:rsidRPr="00FF3D16">
                <w:rPr>
                  <w:rFonts w:ascii="Times New Roman" w:hAnsi="Times New Roman" w:cs="Times New Roman"/>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47986E37"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2</w:t>
              </w:r>
              <w:r w:rsidRPr="00FF3D16">
                <w:rPr>
                  <w:rFonts w:ascii="Times New Roman" w:hAnsi="Times New Roman" w:cs="Times New Roman"/>
                </w:rPr>
                <w:t>）了解与审计相关的内部控制，以设计恰当的审计程序。</w:t>
              </w:r>
            </w:p>
            <w:p w14:paraId="3DC90A00"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3</w:t>
              </w:r>
              <w:r w:rsidRPr="00FF3D16">
                <w:rPr>
                  <w:rFonts w:ascii="Times New Roman" w:hAnsi="Times New Roman" w:cs="Times New Roman"/>
                </w:rPr>
                <w:t>）评价管理层选用会计政策的恰当性和作出会计估计及相关披露的合理性。</w:t>
              </w:r>
            </w:p>
            <w:p w14:paraId="6491698E"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4</w:t>
              </w:r>
              <w:r w:rsidRPr="00FF3D16">
                <w:rPr>
                  <w:rFonts w:ascii="Times New Roman" w:hAnsi="Times New Roman" w:cs="Times New Roman"/>
                </w:rPr>
                <w:t>）对管理层使用持续经营假设的恰当性得出结论。同时，根据获取的审计证据，就可能导致对至纯科技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至纯科技公司不能持续经营。</w:t>
              </w:r>
            </w:p>
            <w:p w14:paraId="398B5855"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5</w:t>
              </w:r>
              <w:r w:rsidRPr="00FF3D16">
                <w:rPr>
                  <w:rFonts w:ascii="Times New Roman" w:hAnsi="Times New Roman" w:cs="Times New Roman"/>
                </w:rPr>
                <w:t>）评价财务报表的总体列报、结构和内容，并评价财务报表是否公允反映相关交易和事项。</w:t>
              </w:r>
            </w:p>
            <w:p w14:paraId="31C8965D"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w:t>
              </w:r>
              <w:r w:rsidRPr="00FF3D16">
                <w:rPr>
                  <w:rFonts w:ascii="Times New Roman" w:hAnsi="Times New Roman" w:cs="Times New Roman"/>
                </w:rPr>
                <w:t>6</w:t>
              </w:r>
              <w:r w:rsidRPr="00FF3D16">
                <w:rPr>
                  <w:rFonts w:ascii="Times New Roman" w:hAnsi="Times New Roman" w:cs="Times New Roman"/>
                </w:rPr>
                <w:t>）就至纯科技公司中实体或业务活动的财务信息获取充分、适当的审计证据，以对财务报表发表审计意见。我们负责指导、监督和执行集团审计，并对审计意见承担全部责任。</w:t>
              </w:r>
            </w:p>
            <w:p w14:paraId="773D2D52"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我们与治理层就计划的审计范围、时间安排和重大审计发现等事项进行沟通，包括沟通我们在审计中识别出的值得关注的内部控制缺陷。</w:t>
              </w:r>
            </w:p>
            <w:p w14:paraId="0100A432"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lastRenderedPageBreak/>
                <w:t>我们还就已遵守与独立性相关的职业道德要求向治理层提供声明，并与治理层沟通可能被合理认为影响我们独立性的所有关系和其他事项，以及相关的防范措施。</w:t>
              </w:r>
            </w:p>
            <w:p w14:paraId="10A7B9F4" w14:textId="77777777"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0D958A6E" w14:textId="77777777" w:rsidR="00B10A0C" w:rsidRPr="00FF3D16" w:rsidRDefault="00B10A0C" w:rsidP="00FF3D16">
              <w:pPr>
                <w:spacing w:beforeLines="50" w:before="120" w:afterLines="50" w:after="120" w:line="360" w:lineRule="auto"/>
                <w:jc w:val="both"/>
                <w:rPr>
                  <w:rFonts w:ascii="Times New Roman" w:hAnsi="Times New Roman" w:cs="Times New Roman"/>
                </w:rPr>
              </w:pPr>
            </w:p>
            <w:p w14:paraId="51409452" w14:textId="0BF0C843" w:rsidR="00B10A0C" w:rsidRPr="00FF3D16" w:rsidRDefault="00D11B25" w:rsidP="00FF3D16">
              <w:pPr>
                <w:spacing w:beforeLines="50" w:before="120" w:afterLines="50" w:after="120" w:line="360" w:lineRule="auto"/>
                <w:ind w:firstLineChars="200" w:firstLine="420"/>
                <w:jc w:val="both"/>
                <w:rPr>
                  <w:rFonts w:ascii="Times New Roman" w:hAnsi="Times New Roman" w:cs="Times New Roman"/>
                </w:rPr>
              </w:pPr>
              <w:r w:rsidRPr="00FF3D16">
                <w:rPr>
                  <w:rFonts w:ascii="Times New Roman" w:hAnsi="Times New Roman" w:cs="Times New Roman"/>
                </w:rPr>
                <w:t>众华会计师事务所（特殊普通合伙）</w:t>
              </w:r>
              <w:r w:rsidRPr="00FF3D16">
                <w:rPr>
                  <w:rFonts w:ascii="Times New Roman" w:hAnsi="Times New Roman" w:cs="Times New Roman"/>
                </w:rPr>
                <w:t xml:space="preserve">               </w:t>
              </w:r>
              <w:r w:rsidRPr="00FF3D16">
                <w:rPr>
                  <w:rFonts w:ascii="Times New Roman" w:hAnsi="Times New Roman" w:cs="Times New Roman"/>
                </w:rPr>
                <w:t>中国注册会计师</w:t>
              </w:r>
              <w:r w:rsidRPr="00FF3D16">
                <w:rPr>
                  <w:rFonts w:ascii="Times New Roman" w:hAnsi="Times New Roman" w:cs="Times New Roman"/>
                </w:rPr>
                <w:t xml:space="preserve"> </w:t>
              </w:r>
              <w:r w:rsidRPr="00FF3D16">
                <w:rPr>
                  <w:rFonts w:ascii="Times New Roman" w:hAnsi="Times New Roman" w:cs="Times New Roman"/>
                </w:rPr>
                <w:t>孙红艳（项目合伙人）</w:t>
              </w:r>
            </w:p>
            <w:p w14:paraId="3586E635" w14:textId="77777777" w:rsidR="00B10A0C" w:rsidRPr="00FF3D16" w:rsidRDefault="00D11B25" w:rsidP="00FF3D16">
              <w:pPr>
                <w:spacing w:beforeLines="50" w:before="120" w:afterLines="50" w:after="120" w:line="360" w:lineRule="auto"/>
                <w:ind w:firstLineChars="700" w:firstLine="1470"/>
                <w:jc w:val="both"/>
                <w:rPr>
                  <w:rFonts w:ascii="Times New Roman" w:hAnsi="Times New Roman" w:cs="Times New Roman"/>
                  <w:color w:val="FF0000"/>
                </w:rPr>
              </w:pPr>
              <w:r w:rsidRPr="00FF3D16">
                <w:rPr>
                  <w:rFonts w:ascii="Times New Roman" w:hAnsi="Times New Roman" w:cs="Times New Roman"/>
                </w:rPr>
                <w:t>中国，上海</w:t>
              </w:r>
              <w:r w:rsidRPr="00FF3D16">
                <w:rPr>
                  <w:rFonts w:ascii="Times New Roman" w:hAnsi="Times New Roman" w:cs="Times New Roman"/>
                </w:rPr>
                <w:t xml:space="preserve">                                         2023</w:t>
              </w:r>
              <w:r w:rsidRPr="00FF3D16">
                <w:rPr>
                  <w:rFonts w:ascii="Times New Roman" w:hAnsi="Times New Roman" w:cs="Times New Roman"/>
                </w:rPr>
                <w:t>年</w:t>
              </w:r>
              <w:r w:rsidRPr="00FF3D16">
                <w:rPr>
                  <w:rFonts w:ascii="Times New Roman" w:hAnsi="Times New Roman" w:cs="Times New Roman"/>
                </w:rPr>
                <w:t>4</w:t>
              </w:r>
              <w:r w:rsidRPr="00FF3D16">
                <w:rPr>
                  <w:rFonts w:ascii="Times New Roman" w:hAnsi="Times New Roman" w:cs="Times New Roman"/>
                </w:rPr>
                <w:t>月</w:t>
              </w:r>
              <w:r w:rsidRPr="00FF3D16">
                <w:rPr>
                  <w:rFonts w:ascii="Times New Roman" w:hAnsi="Times New Roman" w:cs="Times New Roman"/>
                </w:rPr>
                <w:t>6</w:t>
              </w:r>
              <w:r w:rsidRPr="00FF3D16">
                <w:rPr>
                  <w:rFonts w:ascii="Times New Roman" w:hAnsi="Times New Roman" w:cs="Times New Roman"/>
                </w:rPr>
                <w:t>日</w:t>
              </w:r>
            </w:p>
          </w:sdtContent>
        </w:sdt>
      </w:sdtContent>
    </w:sdt>
    <w:p w14:paraId="133A3F9F" w14:textId="77777777" w:rsidR="00B10A0C" w:rsidRDefault="00D11B25">
      <w:pPr>
        <w:pStyle w:val="2"/>
        <w:numPr>
          <w:ilvl w:val="0"/>
          <w:numId w:val="52"/>
        </w:numPr>
        <w:rPr>
          <w:rFonts w:ascii="宋体" w:hAnsi="宋体"/>
        </w:rPr>
      </w:pPr>
      <w:r>
        <w:rPr>
          <w:rFonts w:ascii="宋体" w:hAnsi="宋体" w:hint="eastAsia"/>
        </w:rPr>
        <w:t>财务报表</w:t>
      </w:r>
      <w:bookmarkStart w:id="139" w:name="_Hlk24034092"/>
    </w:p>
    <w:bookmarkEnd w:id="139" w:displacedByCustomXml="next"/>
    <w:sdt>
      <w:sdtPr>
        <w:rPr>
          <w:rFonts w:ascii="Times New Roman" w:hAnsi="Times New Roman" w:cs="宋体"/>
          <w:b w:val="0"/>
          <w:bCs w:val="0"/>
          <w:kern w:val="0"/>
          <w:szCs w:val="24"/>
        </w:rPr>
        <w:alias w:val="选项模块:需要编制合并报表"/>
        <w:tag w:val="_SEC_cc37a84cf19b441f93487bfd1de48f00"/>
        <w:id w:val="-192144378"/>
        <w:lock w:val="sdtLocked"/>
        <w:placeholder>
          <w:docPart w:val="GBC22222222222222222222222222222"/>
        </w:placeholder>
      </w:sdtPr>
      <w:sdtContent>
        <w:sdt>
          <w:sdtPr>
            <w:rPr>
              <w:rFonts w:ascii="Times New Roman" w:hAnsi="Times New Roman" w:cs="宋体"/>
              <w:b w:val="0"/>
              <w:bCs w:val="0"/>
              <w:kern w:val="0"/>
              <w:szCs w:val="24"/>
            </w:rPr>
            <w:tag w:val="_SEC_da8537716f844d348642866e2e19ed15"/>
            <w:id w:val="1621029039"/>
            <w:lock w:val="sdtLocked"/>
            <w:placeholder>
              <w:docPart w:val="GBC22222222222222222222222222222"/>
            </w:placeholder>
          </w:sdtPr>
          <w:sdtEndPr>
            <w:rPr>
              <w:color w:val="008000"/>
              <w:szCs w:val="21"/>
              <w:u w:val="single"/>
            </w:rPr>
          </w:sdtEndPr>
          <w:sdtContent>
            <w:p w14:paraId="3CA76B5D" w14:textId="77777777" w:rsidR="00B10A0C" w:rsidRPr="006707B2" w:rsidRDefault="00D11B25">
              <w:pPr>
                <w:pStyle w:val="3"/>
                <w:jc w:val="center"/>
                <w:rPr>
                  <w:rFonts w:ascii="Times New Roman" w:hAnsi="Times New Roman"/>
                </w:rPr>
              </w:pPr>
              <w:r w:rsidRPr="006707B2">
                <w:rPr>
                  <w:rFonts w:ascii="Times New Roman" w:hAnsi="Times New Roman"/>
                </w:rPr>
                <w:t>合并资产负债表</w:t>
              </w:r>
            </w:p>
            <w:p w14:paraId="7DCE95E3" w14:textId="77777777" w:rsidR="00B10A0C" w:rsidRPr="006707B2" w:rsidRDefault="00D11B25">
              <w:pPr>
                <w:snapToGrid w:val="0"/>
                <w:spacing w:line="240" w:lineRule="atLeast"/>
                <w:jc w:val="center"/>
                <w:rPr>
                  <w:rFonts w:ascii="Times New Roman" w:hAnsi="Times New Roman" w:cs="Times New Roman"/>
                  <w:b/>
                  <w:szCs w:val="21"/>
                </w:rPr>
              </w:pPr>
              <w:r w:rsidRPr="006707B2">
                <w:rPr>
                  <w:rFonts w:ascii="Times New Roman" w:hAnsi="Times New Roman" w:cs="Times New Roman"/>
                  <w:szCs w:val="21"/>
                </w:rPr>
                <w:t>2022</w:t>
              </w:r>
              <w:r w:rsidRPr="006707B2">
                <w:rPr>
                  <w:rFonts w:ascii="Times New Roman" w:hAnsi="Times New Roman" w:cs="Times New Roman"/>
                  <w:szCs w:val="21"/>
                </w:rPr>
                <w:t>年</w:t>
              </w:r>
              <w:r w:rsidRPr="006707B2">
                <w:rPr>
                  <w:rFonts w:ascii="Times New Roman" w:hAnsi="Times New Roman" w:cs="Times New Roman"/>
                  <w:szCs w:val="21"/>
                </w:rPr>
                <w:t>12</w:t>
              </w:r>
              <w:r w:rsidRPr="006707B2">
                <w:rPr>
                  <w:rFonts w:ascii="Times New Roman" w:hAnsi="Times New Roman" w:cs="Times New Roman"/>
                  <w:szCs w:val="21"/>
                </w:rPr>
                <w:t>月</w:t>
              </w:r>
              <w:r w:rsidRPr="006707B2">
                <w:rPr>
                  <w:rFonts w:ascii="Times New Roman" w:hAnsi="Times New Roman" w:cs="Times New Roman"/>
                  <w:szCs w:val="21"/>
                </w:rPr>
                <w:t>31</w:t>
              </w:r>
              <w:r w:rsidRPr="006707B2">
                <w:rPr>
                  <w:rFonts w:ascii="Times New Roman" w:hAnsi="Times New Roman" w:cs="Times New Roman"/>
                  <w:szCs w:val="21"/>
                </w:rPr>
                <w:t>日</w:t>
              </w:r>
            </w:p>
            <w:p w14:paraId="79593420" w14:textId="77777777" w:rsidR="00B10A0C" w:rsidRPr="006707B2" w:rsidRDefault="00D11B25">
              <w:pPr>
                <w:rPr>
                  <w:rFonts w:ascii="Times New Roman" w:hAnsi="Times New Roman" w:cs="Times New Roman"/>
                  <w:szCs w:val="21"/>
                </w:rPr>
              </w:pPr>
              <w:r w:rsidRPr="006707B2">
                <w:rPr>
                  <w:rFonts w:ascii="Times New Roman" w:hAnsi="Times New Roman" w:cs="Times New Roman"/>
                  <w:szCs w:val="21"/>
                </w:rPr>
                <w:t>编制单位</w:t>
              </w:r>
              <w:r w:rsidRPr="006707B2">
                <w:rPr>
                  <w:rFonts w:ascii="Times New Roman" w:hAnsi="Times New Roman" w:cs="Times New Roman"/>
                  <w:szCs w:val="21"/>
                </w:rPr>
                <w:t xml:space="preserve">: </w:t>
              </w:r>
              <w:sdt>
                <w:sdtPr>
                  <w:rPr>
                    <w:rFonts w:ascii="Times New Roman" w:hAnsi="Times New Roman" w:cs="Times New Roman"/>
                    <w:szCs w:val="21"/>
                  </w:rPr>
                  <w:alias w:val="公司法定中文名称"/>
                  <w:tag w:val="_GBC_22071e1c4bb04578b94539b252cb1c67"/>
                  <w:id w:val="1791006648"/>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6707B2">
                    <w:rPr>
                      <w:rFonts w:ascii="Times New Roman" w:hAnsi="Times New Roman" w:cs="Times New Roman"/>
                      <w:szCs w:val="21"/>
                    </w:rPr>
                    <w:t>上海至纯洁净系统科技股份有限公司</w:t>
                  </w:r>
                </w:sdtContent>
              </w:sdt>
            </w:p>
            <w:p w14:paraId="6E31A9D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单位</w:t>
              </w:r>
              <w:r w:rsidRPr="006707B2">
                <w:rPr>
                  <w:rFonts w:ascii="Times New Roman" w:hAnsi="Times New Roman" w:cs="Times New Roman"/>
                  <w:szCs w:val="21"/>
                </w:rPr>
                <w:t>:</w:t>
              </w:r>
              <w:sdt>
                <w:sdtPr>
                  <w:rPr>
                    <w:rFonts w:ascii="Times New Roman" w:hAnsi="Times New Roman" w:cs="Times New Roman"/>
                    <w:szCs w:val="21"/>
                  </w:rPr>
                  <w:alias w:val="单位：合并资产负债表"/>
                  <w:tag w:val="_GBC_8c6918f285a44e0f8fb06fefffa27df4"/>
                  <w:id w:val="-10068950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07B2">
                    <w:rPr>
                      <w:rFonts w:ascii="Times New Roman" w:hAnsi="Times New Roman" w:cs="Times New Roman"/>
                      <w:szCs w:val="21"/>
                    </w:rPr>
                    <w:t>元</w:t>
                  </w:r>
                </w:sdtContent>
              </w:sdt>
              <w:r w:rsidRPr="006707B2">
                <w:rPr>
                  <w:rFonts w:ascii="Times New Roman" w:hAnsi="Times New Roman" w:cs="Times New Roman"/>
                  <w:szCs w:val="21"/>
                </w:rPr>
                <w:t xml:space="preserve">  </w:t>
              </w:r>
              <w:r w:rsidRPr="006707B2">
                <w:rPr>
                  <w:rFonts w:ascii="Times New Roman" w:hAnsi="Times New Roman" w:cs="Times New Roman"/>
                  <w:szCs w:val="21"/>
                </w:rPr>
                <w:t>币种</w:t>
              </w:r>
              <w:r w:rsidRPr="006707B2">
                <w:rPr>
                  <w:rFonts w:ascii="Times New Roman" w:hAnsi="Times New Roman" w:cs="Times New Roman"/>
                  <w:szCs w:val="21"/>
                </w:rPr>
                <w:t>:</w:t>
              </w:r>
              <w:sdt>
                <w:sdtPr>
                  <w:rPr>
                    <w:rFonts w:ascii="Times New Roman" w:hAnsi="Times New Roman" w:cs="Times New Roman"/>
                    <w:szCs w:val="21"/>
                  </w:rPr>
                  <w:alias w:val="币种：合并资产负债表"/>
                  <w:tag w:val="_GBC_0953b26208a64010937af0b40efed509"/>
                  <w:id w:val="8863810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707B2">
                    <w:rPr>
                      <w:rFonts w:ascii="Times New Roman" w:hAnsi="Times New Roman" w:cs="Times New Roman"/>
                      <w:szCs w:val="21"/>
                    </w:rPr>
                    <w:t>人民币</w:t>
                  </w:r>
                </w:sdtContent>
              </w:sdt>
            </w:p>
            <w:tbl>
              <w:tblPr>
                <w:tblStyle w:val="g3"/>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B10A0C" w:rsidRPr="006707B2" w14:paraId="21FE23A0" w14:textId="77777777" w:rsidTr="006707B2">
                <w:sdt>
                  <w:sdtPr>
                    <w:rPr>
                      <w:rFonts w:ascii="Times New Roman" w:hAnsi="Times New Roman" w:cs="Times New Roman"/>
                    </w:rPr>
                    <w:tag w:val="_PLD_84c27050653a48c5a546a57ae8416994"/>
                    <w:id w:val="208178816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24D341D" w14:textId="77777777" w:rsidR="00B10A0C" w:rsidRPr="006707B2" w:rsidRDefault="00D11B25">
                        <w:pPr>
                          <w:jc w:val="center"/>
                          <w:rPr>
                            <w:rFonts w:ascii="Times New Roman" w:hAnsi="Times New Roman" w:cs="Times New Roman"/>
                            <w:b/>
                            <w:szCs w:val="21"/>
                          </w:rPr>
                        </w:pPr>
                        <w:r w:rsidRPr="006707B2">
                          <w:rPr>
                            <w:rFonts w:ascii="Times New Roman" w:hAnsi="Times New Roman" w:cs="Times New Roman"/>
                            <w:b/>
                            <w:szCs w:val="21"/>
                          </w:rPr>
                          <w:t>项目</w:t>
                        </w:r>
                      </w:p>
                    </w:tc>
                  </w:sdtContent>
                </w:sdt>
                <w:sdt>
                  <w:sdtPr>
                    <w:rPr>
                      <w:rFonts w:ascii="Times New Roman" w:hAnsi="Times New Roman" w:cs="Times New Roman"/>
                    </w:rPr>
                    <w:tag w:val="_PLD_8ac07e922cfc49539af3e18b6fb1e9ef"/>
                    <w:id w:val="1190418123"/>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14:paraId="66D4E704" w14:textId="77777777" w:rsidR="00B10A0C" w:rsidRPr="006707B2" w:rsidRDefault="00D11B25">
                        <w:pPr>
                          <w:jc w:val="center"/>
                          <w:rPr>
                            <w:rFonts w:ascii="Times New Roman" w:hAnsi="Times New Roman" w:cs="Times New Roman"/>
                            <w:b/>
                            <w:szCs w:val="21"/>
                          </w:rPr>
                        </w:pPr>
                        <w:r w:rsidRPr="006707B2">
                          <w:rPr>
                            <w:rFonts w:ascii="Times New Roman" w:hAnsi="Times New Roman" w:cs="Times New Roman"/>
                            <w:b/>
                            <w:szCs w:val="21"/>
                          </w:rPr>
                          <w:t>附注</w:t>
                        </w:r>
                      </w:p>
                    </w:tc>
                  </w:sdtContent>
                </w:sdt>
                <w:sdt>
                  <w:sdtPr>
                    <w:rPr>
                      <w:rFonts w:ascii="Times New Roman" w:hAnsi="Times New Roman" w:cs="Times New Roman"/>
                    </w:rPr>
                    <w:tag w:val="_PLD_6a3e769a95b74706b81a9893b779573c"/>
                    <w:id w:val="247309099"/>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14:paraId="10AF8449" w14:textId="77777777" w:rsidR="00B10A0C" w:rsidRPr="006707B2" w:rsidRDefault="00D11B25">
                        <w:pPr>
                          <w:jc w:val="center"/>
                          <w:rPr>
                            <w:rFonts w:ascii="Times New Roman" w:hAnsi="Times New Roman" w:cs="Times New Roman"/>
                            <w:b/>
                            <w:szCs w:val="21"/>
                          </w:rPr>
                        </w:pPr>
                        <w:r w:rsidRPr="006707B2">
                          <w:rPr>
                            <w:rFonts w:ascii="Times New Roman" w:hAnsi="Times New Roman" w:cs="Times New Roman"/>
                            <w:b/>
                          </w:rPr>
                          <w:t>2022</w:t>
                        </w:r>
                        <w:r w:rsidRPr="006707B2">
                          <w:rPr>
                            <w:rFonts w:ascii="Times New Roman" w:hAnsi="Times New Roman" w:cs="Times New Roman"/>
                            <w:b/>
                          </w:rPr>
                          <w:t>年</w:t>
                        </w:r>
                        <w:r w:rsidRPr="006707B2">
                          <w:rPr>
                            <w:rFonts w:ascii="Times New Roman" w:hAnsi="Times New Roman" w:cs="Times New Roman"/>
                            <w:b/>
                          </w:rPr>
                          <w:t>12</w:t>
                        </w:r>
                        <w:r w:rsidRPr="006707B2">
                          <w:rPr>
                            <w:rFonts w:ascii="Times New Roman" w:hAnsi="Times New Roman" w:cs="Times New Roman"/>
                            <w:b/>
                          </w:rPr>
                          <w:t>月</w:t>
                        </w:r>
                        <w:r w:rsidRPr="006707B2">
                          <w:rPr>
                            <w:rFonts w:ascii="Times New Roman" w:hAnsi="Times New Roman" w:cs="Times New Roman"/>
                            <w:b/>
                          </w:rPr>
                          <w:t>31</w:t>
                        </w:r>
                        <w:r w:rsidRPr="006707B2">
                          <w:rPr>
                            <w:rFonts w:ascii="Times New Roman" w:hAnsi="Times New Roman" w:cs="Times New Roman"/>
                            <w:b/>
                          </w:rPr>
                          <w:t>日</w:t>
                        </w:r>
                      </w:p>
                    </w:tc>
                  </w:sdtContent>
                </w:sdt>
                <w:sdt>
                  <w:sdtPr>
                    <w:rPr>
                      <w:rFonts w:ascii="Times New Roman" w:hAnsi="Times New Roman" w:cs="Times New Roman"/>
                    </w:rPr>
                    <w:tag w:val="_PLD_3c9a89d7045e40ff9c0f81ac747711c4"/>
                    <w:id w:val="40024703"/>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14:paraId="3872AA5A" w14:textId="77777777" w:rsidR="00B10A0C" w:rsidRPr="006707B2" w:rsidRDefault="00D11B25">
                        <w:pPr>
                          <w:jc w:val="center"/>
                          <w:rPr>
                            <w:rFonts w:ascii="Times New Roman" w:hAnsi="Times New Roman" w:cs="Times New Roman"/>
                            <w:b/>
                            <w:szCs w:val="21"/>
                          </w:rPr>
                        </w:pPr>
                        <w:r w:rsidRPr="006707B2">
                          <w:rPr>
                            <w:rFonts w:ascii="Times New Roman" w:hAnsi="Times New Roman" w:cs="Times New Roman"/>
                            <w:b/>
                            <w:szCs w:val="21"/>
                          </w:rPr>
                          <w:t>2021</w:t>
                        </w:r>
                        <w:r w:rsidRPr="006707B2">
                          <w:rPr>
                            <w:rFonts w:ascii="Times New Roman" w:hAnsi="Times New Roman" w:cs="Times New Roman"/>
                            <w:b/>
                            <w:szCs w:val="21"/>
                          </w:rPr>
                          <w:t>年</w:t>
                        </w:r>
                        <w:r w:rsidRPr="006707B2">
                          <w:rPr>
                            <w:rFonts w:ascii="Times New Roman" w:hAnsi="Times New Roman" w:cs="Times New Roman"/>
                            <w:b/>
                            <w:szCs w:val="21"/>
                          </w:rPr>
                          <w:t>12</w:t>
                        </w:r>
                        <w:r w:rsidRPr="006707B2">
                          <w:rPr>
                            <w:rFonts w:ascii="Times New Roman" w:hAnsi="Times New Roman" w:cs="Times New Roman"/>
                            <w:b/>
                            <w:szCs w:val="21"/>
                          </w:rPr>
                          <w:t>月</w:t>
                        </w:r>
                        <w:r w:rsidRPr="006707B2">
                          <w:rPr>
                            <w:rFonts w:ascii="Times New Roman" w:hAnsi="Times New Roman" w:cs="Times New Roman"/>
                            <w:b/>
                            <w:szCs w:val="21"/>
                          </w:rPr>
                          <w:t>31</w:t>
                        </w:r>
                        <w:r w:rsidRPr="006707B2">
                          <w:rPr>
                            <w:rFonts w:ascii="Times New Roman" w:hAnsi="Times New Roman" w:cs="Times New Roman"/>
                            <w:b/>
                            <w:szCs w:val="21"/>
                          </w:rPr>
                          <w:t>日</w:t>
                        </w:r>
                      </w:p>
                    </w:tc>
                  </w:sdtContent>
                </w:sdt>
              </w:tr>
              <w:tr w:rsidR="00B10A0C" w:rsidRPr="006707B2" w14:paraId="5A5F2D42" w14:textId="77777777" w:rsidTr="006707B2">
                <w:sdt>
                  <w:sdtPr>
                    <w:rPr>
                      <w:rFonts w:ascii="Times New Roman" w:hAnsi="Times New Roman" w:cs="Times New Roman"/>
                    </w:rPr>
                    <w:tag w:val="_PLD_ddefc78a30fc4d35a7bb6c1f0057e4ef"/>
                    <w:id w:val="266355835"/>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DA97E4D" w14:textId="77777777" w:rsidR="00B10A0C" w:rsidRPr="006707B2" w:rsidRDefault="00D11B25">
                        <w:pPr>
                          <w:rPr>
                            <w:rFonts w:ascii="Times New Roman" w:hAnsi="Times New Roman" w:cs="Times New Roman"/>
                            <w:b/>
                            <w:color w:val="FF00FF"/>
                            <w:szCs w:val="21"/>
                          </w:rPr>
                        </w:pPr>
                        <w:r w:rsidRPr="006707B2">
                          <w:rPr>
                            <w:rFonts w:ascii="Times New Roman" w:hAnsi="Times New Roman" w:cs="Times New Roman"/>
                            <w:b/>
                            <w:bCs/>
                            <w:szCs w:val="21"/>
                          </w:rPr>
                          <w:t>流动资产：</w:t>
                        </w:r>
                      </w:p>
                    </w:tc>
                  </w:sdtContent>
                </w:sdt>
              </w:tr>
              <w:tr w:rsidR="00B10A0C" w:rsidRPr="006707B2" w14:paraId="27EA7044" w14:textId="77777777" w:rsidTr="006707B2">
                <w:sdt>
                  <w:sdtPr>
                    <w:rPr>
                      <w:rFonts w:ascii="Times New Roman" w:hAnsi="Times New Roman" w:cs="Times New Roman"/>
                    </w:rPr>
                    <w:tag w:val="_PLD_4896ee318f0d4038ae7d704afdab1bd7"/>
                    <w:id w:val="176341299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0581C4A"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F41F829"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.1</w:t>
                    </w:r>
                  </w:p>
                </w:tc>
                <w:tc>
                  <w:tcPr>
                    <w:tcW w:w="1411" w:type="pct"/>
                    <w:tcBorders>
                      <w:top w:val="outset" w:sz="6" w:space="0" w:color="auto"/>
                      <w:left w:val="outset" w:sz="6" w:space="0" w:color="auto"/>
                      <w:bottom w:val="outset" w:sz="6" w:space="0" w:color="auto"/>
                      <w:right w:val="outset" w:sz="6" w:space="0" w:color="auto"/>
                    </w:tcBorders>
                    <w:vAlign w:val="center"/>
                  </w:tcPr>
                  <w:p w14:paraId="40D9F5F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1,034,520,838.20</w:t>
                    </w:r>
                  </w:p>
                </w:tc>
                <w:tc>
                  <w:tcPr>
                    <w:tcW w:w="1333" w:type="pct"/>
                    <w:tcBorders>
                      <w:top w:val="outset" w:sz="6" w:space="0" w:color="auto"/>
                      <w:left w:val="outset" w:sz="6" w:space="0" w:color="auto"/>
                      <w:bottom w:val="outset" w:sz="6" w:space="0" w:color="auto"/>
                      <w:right w:val="outset" w:sz="6" w:space="0" w:color="auto"/>
                    </w:tcBorders>
                    <w:vAlign w:val="center"/>
                  </w:tcPr>
                  <w:p w14:paraId="04BED47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1,519,379,794.47</w:t>
                    </w:r>
                  </w:p>
                </w:tc>
              </w:tr>
              <w:tr w:rsidR="00B10A0C" w:rsidRPr="006707B2" w14:paraId="5115DF6E" w14:textId="77777777" w:rsidTr="006707B2">
                <w:sdt>
                  <w:sdtPr>
                    <w:rPr>
                      <w:rFonts w:ascii="Times New Roman" w:hAnsi="Times New Roman" w:cs="Times New Roman"/>
                    </w:rPr>
                    <w:tag w:val="_PLD_cea0ab1c8153445f881a8334334308f5"/>
                    <w:id w:val="-54938162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7E1A4A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676DDEE"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92CDAF0"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8D7FD1C" w14:textId="77777777" w:rsidR="00B10A0C" w:rsidRPr="006707B2" w:rsidRDefault="00B10A0C">
                    <w:pPr>
                      <w:jc w:val="right"/>
                      <w:rPr>
                        <w:rFonts w:ascii="Times New Roman" w:hAnsi="Times New Roman" w:cs="Times New Roman"/>
                        <w:szCs w:val="21"/>
                      </w:rPr>
                    </w:pPr>
                  </w:p>
                </w:tc>
              </w:tr>
              <w:tr w:rsidR="00B10A0C" w:rsidRPr="006707B2" w14:paraId="669CCEBA" w14:textId="77777777" w:rsidTr="006707B2">
                <w:sdt>
                  <w:sdtPr>
                    <w:rPr>
                      <w:rFonts w:ascii="Times New Roman" w:hAnsi="Times New Roman" w:cs="Times New Roman"/>
                    </w:rPr>
                    <w:tag w:val="_PLD_54142e49bd264c85b9d257be7a4cf7d5"/>
                    <w:id w:val="8356601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F296B02"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2FB02B9"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2A42242"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DC340E2" w14:textId="77777777" w:rsidR="00B10A0C" w:rsidRPr="006707B2" w:rsidRDefault="00B10A0C">
                    <w:pPr>
                      <w:jc w:val="right"/>
                      <w:rPr>
                        <w:rFonts w:ascii="Times New Roman" w:hAnsi="Times New Roman" w:cs="Times New Roman"/>
                        <w:szCs w:val="21"/>
                      </w:rPr>
                    </w:pPr>
                  </w:p>
                </w:tc>
              </w:tr>
              <w:tr w:rsidR="00B10A0C" w:rsidRPr="006707B2" w14:paraId="4DDCBC93"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17de5e55066e485e9c4e733d5eeeb780"/>
                      <w:id w:val="-764306913"/>
                      <w:lock w:val="sdtLocked"/>
                    </w:sdtPr>
                    <w:sdtContent>
                      <w:p w14:paraId="28B3B15B"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交易性金融资产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0A7A63C"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.2</w:t>
                    </w:r>
                  </w:p>
                </w:tc>
                <w:tc>
                  <w:tcPr>
                    <w:tcW w:w="1411" w:type="pct"/>
                    <w:tcBorders>
                      <w:top w:val="outset" w:sz="6" w:space="0" w:color="auto"/>
                      <w:left w:val="outset" w:sz="6" w:space="0" w:color="auto"/>
                      <w:bottom w:val="outset" w:sz="6" w:space="0" w:color="auto"/>
                      <w:right w:val="outset" w:sz="6" w:space="0" w:color="auto"/>
                    </w:tcBorders>
                    <w:vAlign w:val="center"/>
                  </w:tcPr>
                  <w:p w14:paraId="0AA10BCA"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F4DFC8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10,000.00</w:t>
                    </w:r>
                  </w:p>
                </w:tc>
              </w:tr>
              <w:tr w:rsidR="00B10A0C" w:rsidRPr="006707B2" w14:paraId="38259D63" w14:textId="77777777" w:rsidTr="006707B2">
                <w:sdt>
                  <w:sdtPr>
                    <w:rPr>
                      <w:rFonts w:ascii="Times New Roman" w:hAnsi="Times New Roman" w:cs="Times New Roman"/>
                    </w:rPr>
                    <w:tag w:val="_PLD_b7a1b72788b14776a6795a95670dd650"/>
                    <w:id w:val="-1361100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83B39D5"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3265F79"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229562F"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6DC2FE1" w14:textId="77777777" w:rsidR="00B10A0C" w:rsidRPr="006707B2" w:rsidRDefault="00B10A0C">
                    <w:pPr>
                      <w:jc w:val="right"/>
                      <w:rPr>
                        <w:rFonts w:ascii="Times New Roman" w:hAnsi="Times New Roman" w:cs="Times New Roman"/>
                        <w:szCs w:val="21"/>
                      </w:rPr>
                    </w:pPr>
                  </w:p>
                </w:tc>
              </w:tr>
              <w:tr w:rsidR="00B10A0C" w:rsidRPr="006707B2" w14:paraId="4750EB00" w14:textId="77777777" w:rsidTr="006707B2">
                <w:sdt>
                  <w:sdtPr>
                    <w:rPr>
                      <w:rFonts w:ascii="Times New Roman" w:hAnsi="Times New Roman" w:cs="Times New Roman"/>
                    </w:rPr>
                    <w:tag w:val="_PLD_cff51ff009ab4484837b5ff89a017e65"/>
                    <w:id w:val="16878632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6139FDB"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9E85394"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.4</w:t>
                    </w:r>
                  </w:p>
                </w:tc>
                <w:tc>
                  <w:tcPr>
                    <w:tcW w:w="1411" w:type="pct"/>
                    <w:tcBorders>
                      <w:top w:val="outset" w:sz="6" w:space="0" w:color="auto"/>
                      <w:left w:val="outset" w:sz="6" w:space="0" w:color="auto"/>
                      <w:bottom w:val="outset" w:sz="6" w:space="0" w:color="auto"/>
                      <w:right w:val="outset" w:sz="6" w:space="0" w:color="auto"/>
                    </w:tcBorders>
                    <w:vAlign w:val="center"/>
                  </w:tcPr>
                  <w:p w14:paraId="30DAFF0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5,394,579.58</w:t>
                    </w:r>
                  </w:p>
                </w:tc>
                <w:tc>
                  <w:tcPr>
                    <w:tcW w:w="1333" w:type="pct"/>
                    <w:tcBorders>
                      <w:top w:val="outset" w:sz="6" w:space="0" w:color="auto"/>
                      <w:left w:val="outset" w:sz="6" w:space="0" w:color="auto"/>
                      <w:bottom w:val="outset" w:sz="6" w:space="0" w:color="auto"/>
                      <w:right w:val="outset" w:sz="6" w:space="0" w:color="auto"/>
                    </w:tcBorders>
                    <w:vAlign w:val="center"/>
                  </w:tcPr>
                  <w:p w14:paraId="5C76741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12,708,165.59</w:t>
                    </w:r>
                  </w:p>
                </w:tc>
              </w:tr>
              <w:tr w:rsidR="00B10A0C" w:rsidRPr="006707B2" w14:paraId="6FEDC6D2" w14:textId="77777777" w:rsidTr="006707B2">
                <w:sdt>
                  <w:sdtPr>
                    <w:rPr>
                      <w:rFonts w:ascii="Times New Roman" w:hAnsi="Times New Roman" w:cs="Times New Roman"/>
                    </w:rPr>
                    <w:tag w:val="_PLD_571884d4e9e948fb8c0533cd93fe1e9f"/>
                    <w:id w:val="-20225296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6544BE0"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AEF80ED"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.5</w:t>
                    </w:r>
                  </w:p>
                </w:tc>
                <w:tc>
                  <w:tcPr>
                    <w:tcW w:w="1411" w:type="pct"/>
                    <w:tcBorders>
                      <w:top w:val="outset" w:sz="6" w:space="0" w:color="auto"/>
                      <w:left w:val="outset" w:sz="6" w:space="0" w:color="auto"/>
                      <w:bottom w:val="outset" w:sz="6" w:space="0" w:color="auto"/>
                      <w:right w:val="outset" w:sz="6" w:space="0" w:color="auto"/>
                    </w:tcBorders>
                    <w:vAlign w:val="center"/>
                  </w:tcPr>
                  <w:p w14:paraId="0131F8E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2,111,952,049.27</w:t>
                    </w:r>
                  </w:p>
                </w:tc>
                <w:tc>
                  <w:tcPr>
                    <w:tcW w:w="1333" w:type="pct"/>
                    <w:tcBorders>
                      <w:top w:val="outset" w:sz="6" w:space="0" w:color="auto"/>
                      <w:left w:val="outset" w:sz="6" w:space="0" w:color="auto"/>
                      <w:bottom w:val="outset" w:sz="6" w:space="0" w:color="auto"/>
                      <w:right w:val="outset" w:sz="6" w:space="0" w:color="auto"/>
                    </w:tcBorders>
                    <w:vAlign w:val="center"/>
                  </w:tcPr>
                  <w:p w14:paraId="7526E36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1,206,340,036.21</w:t>
                    </w:r>
                  </w:p>
                </w:tc>
              </w:tr>
              <w:tr w:rsidR="00B10A0C" w:rsidRPr="006707B2" w14:paraId="47B23D98"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ea080cf4bcca410697830ad61baec86c"/>
                      <w:id w:val="-1772543116"/>
                      <w:lock w:val="sdtLocked"/>
                    </w:sdtPr>
                    <w:sdtContent>
                      <w:p w14:paraId="0FF14FB7"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378BE8D6"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.6</w:t>
                    </w:r>
                  </w:p>
                </w:tc>
                <w:tc>
                  <w:tcPr>
                    <w:tcW w:w="1411" w:type="pct"/>
                    <w:tcBorders>
                      <w:top w:val="outset" w:sz="6" w:space="0" w:color="auto"/>
                      <w:left w:val="outset" w:sz="6" w:space="0" w:color="auto"/>
                      <w:bottom w:val="outset" w:sz="6" w:space="0" w:color="auto"/>
                      <w:right w:val="outset" w:sz="6" w:space="0" w:color="auto"/>
                    </w:tcBorders>
                    <w:vAlign w:val="center"/>
                  </w:tcPr>
                  <w:p w14:paraId="0D702CE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58,955,901.63</w:t>
                    </w:r>
                  </w:p>
                </w:tc>
                <w:tc>
                  <w:tcPr>
                    <w:tcW w:w="1333" w:type="pct"/>
                    <w:tcBorders>
                      <w:top w:val="outset" w:sz="6" w:space="0" w:color="auto"/>
                      <w:left w:val="outset" w:sz="6" w:space="0" w:color="auto"/>
                      <w:bottom w:val="outset" w:sz="6" w:space="0" w:color="auto"/>
                      <w:right w:val="outset" w:sz="6" w:space="0" w:color="auto"/>
                    </w:tcBorders>
                    <w:vAlign w:val="center"/>
                  </w:tcPr>
                  <w:p w14:paraId="2377D85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13,449,389.91</w:t>
                    </w:r>
                  </w:p>
                </w:tc>
              </w:tr>
              <w:tr w:rsidR="00B10A0C" w:rsidRPr="006707B2" w14:paraId="231C4579" w14:textId="77777777" w:rsidTr="006707B2">
                <w:sdt>
                  <w:sdtPr>
                    <w:rPr>
                      <w:rFonts w:ascii="Times New Roman" w:hAnsi="Times New Roman" w:cs="Times New Roman"/>
                    </w:rPr>
                    <w:tag w:val="_PLD_8f805e0e851d4c00be24a5e3bbd6c95d"/>
                    <w:id w:val="203469672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BF1C377"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4E47E81"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.7</w:t>
                    </w:r>
                  </w:p>
                </w:tc>
                <w:tc>
                  <w:tcPr>
                    <w:tcW w:w="1411" w:type="pct"/>
                    <w:tcBorders>
                      <w:top w:val="outset" w:sz="6" w:space="0" w:color="auto"/>
                      <w:left w:val="outset" w:sz="6" w:space="0" w:color="auto"/>
                      <w:bottom w:val="outset" w:sz="6" w:space="0" w:color="auto"/>
                      <w:right w:val="outset" w:sz="6" w:space="0" w:color="auto"/>
                    </w:tcBorders>
                    <w:vAlign w:val="center"/>
                  </w:tcPr>
                  <w:p w14:paraId="6CD5DF4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628,872,055.31</w:t>
                    </w:r>
                  </w:p>
                </w:tc>
                <w:tc>
                  <w:tcPr>
                    <w:tcW w:w="1333" w:type="pct"/>
                    <w:tcBorders>
                      <w:top w:val="outset" w:sz="6" w:space="0" w:color="auto"/>
                      <w:left w:val="outset" w:sz="6" w:space="0" w:color="auto"/>
                      <w:bottom w:val="outset" w:sz="6" w:space="0" w:color="auto"/>
                      <w:right w:val="outset" w:sz="6" w:space="0" w:color="auto"/>
                    </w:tcBorders>
                    <w:vAlign w:val="center"/>
                  </w:tcPr>
                  <w:p w14:paraId="63E3540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482,701,776.60</w:t>
                    </w:r>
                  </w:p>
                </w:tc>
              </w:tr>
              <w:tr w:rsidR="00B10A0C" w:rsidRPr="006707B2" w14:paraId="207D9C2B" w14:textId="77777777" w:rsidTr="006707B2">
                <w:sdt>
                  <w:sdtPr>
                    <w:rPr>
                      <w:rFonts w:ascii="Times New Roman" w:hAnsi="Times New Roman" w:cs="Times New Roman"/>
                    </w:rPr>
                    <w:tag w:val="_PLD_d542db73e8564906821a35717d927557"/>
                    <w:id w:val="83897068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EA20921"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944E61D"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33CF067"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3DF81A6" w14:textId="77777777" w:rsidR="00B10A0C" w:rsidRPr="006707B2" w:rsidRDefault="00B10A0C">
                    <w:pPr>
                      <w:jc w:val="right"/>
                      <w:rPr>
                        <w:rFonts w:ascii="Times New Roman" w:hAnsi="Times New Roman" w:cs="Times New Roman"/>
                        <w:szCs w:val="21"/>
                      </w:rPr>
                    </w:pPr>
                  </w:p>
                </w:tc>
              </w:tr>
              <w:tr w:rsidR="00B10A0C" w:rsidRPr="006707B2" w14:paraId="3F8C70DC" w14:textId="77777777" w:rsidTr="006707B2">
                <w:sdt>
                  <w:sdtPr>
                    <w:rPr>
                      <w:rFonts w:ascii="Times New Roman" w:hAnsi="Times New Roman" w:cs="Times New Roman"/>
                    </w:rPr>
                    <w:tag w:val="_PLD_52b13377caf146288de0ec6e314609c7"/>
                    <w:id w:val="-184083993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DDCCF7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B0F4099"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32E14E9"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9E4F4B4" w14:textId="77777777" w:rsidR="00B10A0C" w:rsidRPr="006707B2" w:rsidRDefault="00B10A0C">
                    <w:pPr>
                      <w:jc w:val="right"/>
                      <w:rPr>
                        <w:rFonts w:ascii="Times New Roman" w:hAnsi="Times New Roman" w:cs="Times New Roman"/>
                        <w:szCs w:val="21"/>
                      </w:rPr>
                    </w:pPr>
                  </w:p>
                </w:tc>
              </w:tr>
              <w:tr w:rsidR="00B10A0C" w:rsidRPr="006707B2" w14:paraId="551E5373" w14:textId="77777777" w:rsidTr="006707B2">
                <w:sdt>
                  <w:sdtPr>
                    <w:rPr>
                      <w:rFonts w:ascii="Times New Roman" w:hAnsi="Times New Roman" w:cs="Times New Roman"/>
                    </w:rPr>
                    <w:tag w:val="_PLD_7024b71c59334c389728af3562121f63"/>
                    <w:id w:val="-6906757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9D28F1A"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DC8907D"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25C0684"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F72E093" w14:textId="77777777" w:rsidR="00B10A0C" w:rsidRPr="006707B2" w:rsidRDefault="00B10A0C">
                    <w:pPr>
                      <w:jc w:val="right"/>
                      <w:rPr>
                        <w:rFonts w:ascii="Times New Roman" w:hAnsi="Times New Roman" w:cs="Times New Roman"/>
                        <w:szCs w:val="21"/>
                      </w:rPr>
                    </w:pPr>
                  </w:p>
                </w:tc>
              </w:tr>
              <w:tr w:rsidR="00B10A0C" w:rsidRPr="006707B2" w14:paraId="317D65D2" w14:textId="77777777" w:rsidTr="006707B2">
                <w:sdt>
                  <w:sdtPr>
                    <w:rPr>
                      <w:rFonts w:ascii="Times New Roman" w:hAnsi="Times New Roman" w:cs="Times New Roman"/>
                    </w:rPr>
                    <w:tag w:val="_PLD_ca6f42ed03fe4478931c2375abfef317"/>
                    <w:id w:val="-21024106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77439C6"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0D90FFD"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.8</w:t>
                    </w:r>
                  </w:p>
                </w:tc>
                <w:tc>
                  <w:tcPr>
                    <w:tcW w:w="1411" w:type="pct"/>
                    <w:tcBorders>
                      <w:top w:val="outset" w:sz="6" w:space="0" w:color="auto"/>
                      <w:left w:val="outset" w:sz="6" w:space="0" w:color="auto"/>
                      <w:bottom w:val="outset" w:sz="6" w:space="0" w:color="auto"/>
                      <w:right w:val="outset" w:sz="6" w:space="0" w:color="auto"/>
                    </w:tcBorders>
                    <w:vAlign w:val="center"/>
                  </w:tcPr>
                  <w:p w14:paraId="7247131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114,250,441.02</w:t>
                    </w:r>
                  </w:p>
                </w:tc>
                <w:tc>
                  <w:tcPr>
                    <w:tcW w:w="1333" w:type="pct"/>
                    <w:tcBorders>
                      <w:top w:val="outset" w:sz="6" w:space="0" w:color="auto"/>
                      <w:left w:val="outset" w:sz="6" w:space="0" w:color="auto"/>
                      <w:bottom w:val="outset" w:sz="6" w:space="0" w:color="auto"/>
                      <w:right w:val="outset" w:sz="6" w:space="0" w:color="auto"/>
                    </w:tcBorders>
                    <w:vAlign w:val="center"/>
                  </w:tcPr>
                  <w:p w14:paraId="2BB3F2F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104,089,379.89</w:t>
                    </w:r>
                  </w:p>
                </w:tc>
              </w:tr>
              <w:tr w:rsidR="00B10A0C" w:rsidRPr="006707B2" w14:paraId="5353E992" w14:textId="77777777" w:rsidTr="006707B2">
                <w:sdt>
                  <w:sdtPr>
                    <w:rPr>
                      <w:rFonts w:ascii="Times New Roman" w:hAnsi="Times New Roman" w:cs="Times New Roman"/>
                    </w:rPr>
                    <w:tag w:val="_PLD_9ebf851212374bfea6002e6deefdaf53"/>
                    <w:id w:val="47164121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2B7EC93"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rPr>
                          <w:t>其中：</w:t>
                        </w:r>
                        <w:r w:rsidRPr="006707B2">
                          <w:rPr>
                            <w:rFonts w:ascii="Times New Roman" w:hAnsi="Times New Roman" w:cs="Times New Roman"/>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4FBA196"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472DDB2"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5AFC636" w14:textId="77777777" w:rsidR="00B10A0C" w:rsidRPr="006707B2" w:rsidRDefault="00B10A0C">
                    <w:pPr>
                      <w:jc w:val="right"/>
                      <w:rPr>
                        <w:rFonts w:ascii="Times New Roman" w:hAnsi="Times New Roman" w:cs="Times New Roman"/>
                        <w:szCs w:val="21"/>
                      </w:rPr>
                    </w:pPr>
                  </w:p>
                </w:tc>
              </w:tr>
              <w:tr w:rsidR="00B10A0C" w:rsidRPr="006707B2" w14:paraId="5E8F08B0" w14:textId="77777777" w:rsidTr="006707B2">
                <w:sdt>
                  <w:sdtPr>
                    <w:rPr>
                      <w:rFonts w:ascii="Times New Roman" w:hAnsi="Times New Roman" w:cs="Times New Roman"/>
                    </w:rPr>
                    <w:tag w:val="_PLD_745dd8ebc7f745cf9b0dc2fae9fb0158"/>
                    <w:id w:val="7066924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5346BB7" w14:textId="77777777" w:rsidR="00B10A0C" w:rsidRPr="006707B2" w:rsidRDefault="00D11B25">
                        <w:pPr>
                          <w:ind w:firstLineChars="400" w:firstLine="840"/>
                          <w:rPr>
                            <w:rFonts w:ascii="Times New Roman" w:hAnsi="Times New Roman" w:cs="Times New Roman"/>
                            <w:szCs w:val="21"/>
                          </w:rPr>
                        </w:pPr>
                        <w:r w:rsidRPr="006707B2">
                          <w:rPr>
                            <w:rFonts w:ascii="Times New Roman" w:hAnsi="Times New Roman" w:cs="Times New Roman"/>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71537FA"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4114C42"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6A76309" w14:textId="77777777" w:rsidR="00B10A0C" w:rsidRPr="006707B2" w:rsidRDefault="00B10A0C">
                    <w:pPr>
                      <w:jc w:val="right"/>
                      <w:rPr>
                        <w:rFonts w:ascii="Times New Roman" w:hAnsi="Times New Roman" w:cs="Times New Roman"/>
                        <w:szCs w:val="21"/>
                      </w:rPr>
                    </w:pPr>
                  </w:p>
                </w:tc>
              </w:tr>
              <w:tr w:rsidR="00B10A0C" w:rsidRPr="006707B2" w14:paraId="23B1F0A8" w14:textId="77777777" w:rsidTr="006707B2">
                <w:sdt>
                  <w:sdtPr>
                    <w:rPr>
                      <w:rFonts w:ascii="Times New Roman" w:hAnsi="Times New Roman" w:cs="Times New Roman"/>
                    </w:rPr>
                    <w:tag w:val="_PLD_b4a0a95ddc8442a48c518189dcb959dc"/>
                    <w:id w:val="-18003671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04D3F86"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E8ACDA0"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DFF33B6"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26FBCFC" w14:textId="77777777" w:rsidR="00B10A0C" w:rsidRPr="006707B2" w:rsidRDefault="00B10A0C">
                    <w:pPr>
                      <w:jc w:val="right"/>
                      <w:rPr>
                        <w:rFonts w:ascii="Times New Roman" w:hAnsi="Times New Roman" w:cs="Times New Roman"/>
                        <w:szCs w:val="21"/>
                      </w:rPr>
                    </w:pPr>
                  </w:p>
                </w:tc>
              </w:tr>
              <w:tr w:rsidR="00B10A0C" w:rsidRPr="006707B2" w14:paraId="200BE75E" w14:textId="77777777" w:rsidTr="006707B2">
                <w:sdt>
                  <w:sdtPr>
                    <w:rPr>
                      <w:rFonts w:ascii="Times New Roman" w:hAnsi="Times New Roman" w:cs="Times New Roman"/>
                    </w:rPr>
                    <w:tag w:val="_PLD_211eafce8a8b4b829bb5d9fd8763e8c0"/>
                    <w:id w:val="117499189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C6A2017"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存货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E5E0201"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.9</w:t>
                    </w:r>
                  </w:p>
                </w:tc>
                <w:tc>
                  <w:tcPr>
                    <w:tcW w:w="1411" w:type="pct"/>
                    <w:tcBorders>
                      <w:top w:val="outset" w:sz="6" w:space="0" w:color="auto"/>
                      <w:left w:val="outset" w:sz="6" w:space="0" w:color="auto"/>
                      <w:bottom w:val="outset" w:sz="6" w:space="0" w:color="auto"/>
                      <w:right w:val="outset" w:sz="6" w:space="0" w:color="auto"/>
                    </w:tcBorders>
                    <w:vAlign w:val="center"/>
                  </w:tcPr>
                  <w:p w14:paraId="477F865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1,704,929,280.47</w:t>
                    </w:r>
                  </w:p>
                </w:tc>
                <w:tc>
                  <w:tcPr>
                    <w:tcW w:w="1333" w:type="pct"/>
                    <w:tcBorders>
                      <w:top w:val="outset" w:sz="6" w:space="0" w:color="auto"/>
                      <w:left w:val="outset" w:sz="6" w:space="0" w:color="auto"/>
                      <w:bottom w:val="outset" w:sz="6" w:space="0" w:color="auto"/>
                      <w:right w:val="outset" w:sz="6" w:space="0" w:color="auto"/>
                    </w:tcBorders>
                    <w:vAlign w:val="center"/>
                  </w:tcPr>
                  <w:p w14:paraId="0252080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1,182,941,974.51</w:t>
                    </w:r>
                  </w:p>
                </w:tc>
              </w:tr>
              <w:tr w:rsidR="00B10A0C" w:rsidRPr="006707B2" w14:paraId="1E053F23"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bab381947fbb4918babee6db5ee7b18e"/>
                      <w:id w:val="752007084"/>
                      <w:lock w:val="sdtLocked"/>
                    </w:sdtPr>
                    <w:sdtContent>
                      <w:p w14:paraId="03B7B24F"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合同资产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39402ACF"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.10</w:t>
                    </w:r>
                  </w:p>
                </w:tc>
                <w:tc>
                  <w:tcPr>
                    <w:tcW w:w="1411" w:type="pct"/>
                    <w:tcBorders>
                      <w:top w:val="outset" w:sz="6" w:space="0" w:color="auto"/>
                      <w:left w:val="outset" w:sz="6" w:space="0" w:color="auto"/>
                      <w:bottom w:val="outset" w:sz="6" w:space="0" w:color="auto"/>
                      <w:right w:val="outset" w:sz="6" w:space="0" w:color="auto"/>
                    </w:tcBorders>
                    <w:vAlign w:val="center"/>
                  </w:tcPr>
                  <w:p w14:paraId="6DB7242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68,174,029.54</w:t>
                    </w:r>
                  </w:p>
                </w:tc>
                <w:tc>
                  <w:tcPr>
                    <w:tcW w:w="1333" w:type="pct"/>
                    <w:tcBorders>
                      <w:top w:val="outset" w:sz="6" w:space="0" w:color="auto"/>
                      <w:left w:val="outset" w:sz="6" w:space="0" w:color="auto"/>
                      <w:bottom w:val="outset" w:sz="6" w:space="0" w:color="auto"/>
                      <w:right w:val="outset" w:sz="6" w:space="0" w:color="auto"/>
                    </w:tcBorders>
                    <w:vAlign w:val="center"/>
                  </w:tcPr>
                  <w:p w14:paraId="25F408E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54,961,167.59</w:t>
                    </w:r>
                  </w:p>
                </w:tc>
              </w:tr>
              <w:tr w:rsidR="00B10A0C" w:rsidRPr="006707B2" w14:paraId="4CBA57FF" w14:textId="77777777" w:rsidTr="006707B2">
                <w:sdt>
                  <w:sdtPr>
                    <w:rPr>
                      <w:rFonts w:ascii="Times New Roman" w:hAnsi="Times New Roman" w:cs="Times New Roman"/>
                    </w:rPr>
                    <w:tag w:val="_PLD_2313d066ae15403fa9120cca0f9834f9"/>
                    <w:id w:val="-15577692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A53D950"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DC4A35D"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BBBDD55"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126E8B7" w14:textId="77777777" w:rsidR="00B10A0C" w:rsidRPr="006707B2" w:rsidRDefault="00B10A0C">
                    <w:pPr>
                      <w:jc w:val="right"/>
                      <w:rPr>
                        <w:rFonts w:ascii="Times New Roman" w:hAnsi="Times New Roman" w:cs="Times New Roman"/>
                        <w:szCs w:val="21"/>
                      </w:rPr>
                    </w:pPr>
                  </w:p>
                </w:tc>
              </w:tr>
              <w:tr w:rsidR="00B10A0C" w:rsidRPr="006707B2" w14:paraId="635262C5" w14:textId="77777777" w:rsidTr="006707B2">
                <w:sdt>
                  <w:sdtPr>
                    <w:rPr>
                      <w:rFonts w:ascii="Times New Roman" w:hAnsi="Times New Roman" w:cs="Times New Roman"/>
                    </w:rPr>
                    <w:tag w:val="_PLD_874cfb1063754a26824ba08212c450ee"/>
                    <w:id w:val="74768958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3CEAF3A"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B24FDFD"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530BC68"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9B8D865" w14:textId="77777777" w:rsidR="00B10A0C" w:rsidRPr="006707B2" w:rsidRDefault="00B10A0C">
                    <w:pPr>
                      <w:jc w:val="right"/>
                      <w:rPr>
                        <w:rFonts w:ascii="Times New Roman" w:hAnsi="Times New Roman" w:cs="Times New Roman"/>
                        <w:szCs w:val="21"/>
                      </w:rPr>
                    </w:pPr>
                  </w:p>
                </w:tc>
              </w:tr>
              <w:tr w:rsidR="00B10A0C" w:rsidRPr="006707B2" w14:paraId="1409C616" w14:textId="77777777" w:rsidTr="006707B2">
                <w:sdt>
                  <w:sdtPr>
                    <w:rPr>
                      <w:rFonts w:ascii="Times New Roman" w:hAnsi="Times New Roman" w:cs="Times New Roman"/>
                    </w:rPr>
                    <w:tag w:val="_PLD_cde37b7e55f94bcfa535282f9ed690f7"/>
                    <w:id w:val="-15896836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AA415BA"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3E26B92"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.13</w:t>
                    </w:r>
                  </w:p>
                </w:tc>
                <w:tc>
                  <w:tcPr>
                    <w:tcW w:w="1411" w:type="pct"/>
                    <w:tcBorders>
                      <w:top w:val="outset" w:sz="6" w:space="0" w:color="auto"/>
                      <w:left w:val="outset" w:sz="6" w:space="0" w:color="auto"/>
                      <w:bottom w:val="outset" w:sz="6" w:space="0" w:color="auto"/>
                      <w:right w:val="outset" w:sz="6" w:space="0" w:color="auto"/>
                    </w:tcBorders>
                    <w:vAlign w:val="center"/>
                  </w:tcPr>
                  <w:p w14:paraId="1045823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243,934,482.44</w:t>
                    </w:r>
                  </w:p>
                </w:tc>
                <w:tc>
                  <w:tcPr>
                    <w:tcW w:w="1333" w:type="pct"/>
                    <w:tcBorders>
                      <w:top w:val="outset" w:sz="6" w:space="0" w:color="auto"/>
                      <w:left w:val="outset" w:sz="6" w:space="0" w:color="auto"/>
                      <w:bottom w:val="outset" w:sz="6" w:space="0" w:color="auto"/>
                      <w:right w:val="outset" w:sz="6" w:space="0" w:color="auto"/>
                    </w:tcBorders>
                    <w:vAlign w:val="center"/>
                  </w:tcPr>
                  <w:p w14:paraId="55A0C74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189,352,981.55</w:t>
                    </w:r>
                  </w:p>
                </w:tc>
              </w:tr>
              <w:tr w:rsidR="00B10A0C" w:rsidRPr="006707B2" w14:paraId="7C48D68C" w14:textId="77777777" w:rsidTr="006707B2">
                <w:sdt>
                  <w:sdtPr>
                    <w:rPr>
                      <w:rFonts w:ascii="Times New Roman" w:hAnsi="Times New Roman" w:cs="Times New Roman"/>
                      <w:b/>
                      <w:bCs/>
                    </w:rPr>
                    <w:tag w:val="_PLD_5ee9bdf6fbde4c15ab4aeb06594e00fa"/>
                    <w:id w:val="12990296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60104EB" w14:textId="77777777" w:rsidR="00B10A0C" w:rsidRPr="006707B2" w:rsidRDefault="00D11B25">
                        <w:pPr>
                          <w:ind w:firstLineChars="200" w:firstLine="422"/>
                          <w:rPr>
                            <w:rFonts w:ascii="Times New Roman" w:hAnsi="Times New Roman" w:cs="Times New Roman"/>
                            <w:b/>
                            <w:bCs/>
                            <w:szCs w:val="21"/>
                          </w:rPr>
                        </w:pPr>
                        <w:r w:rsidRPr="006707B2">
                          <w:rPr>
                            <w:rFonts w:ascii="Times New Roman" w:hAnsi="Times New Roman" w:cs="Times New Roman"/>
                            <w:b/>
                            <w:bCs/>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0269DCA"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4800FDE"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szCs w:val="21"/>
                      </w:rPr>
                      <w:t>5,970,983,657.46</w:t>
                    </w:r>
                  </w:p>
                </w:tc>
                <w:tc>
                  <w:tcPr>
                    <w:tcW w:w="1333" w:type="pct"/>
                    <w:tcBorders>
                      <w:top w:val="outset" w:sz="6" w:space="0" w:color="auto"/>
                      <w:left w:val="outset" w:sz="6" w:space="0" w:color="auto"/>
                      <w:bottom w:val="outset" w:sz="6" w:space="0" w:color="auto"/>
                      <w:right w:val="outset" w:sz="6" w:space="0" w:color="auto"/>
                    </w:tcBorders>
                    <w:vAlign w:val="center"/>
                  </w:tcPr>
                  <w:p w14:paraId="1FEDAE6A"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4,765,934,666.32</w:t>
                    </w:r>
                  </w:p>
                </w:tc>
              </w:tr>
              <w:tr w:rsidR="00B10A0C" w:rsidRPr="006707B2" w14:paraId="03621465" w14:textId="77777777" w:rsidTr="006707B2">
                <w:sdt>
                  <w:sdtPr>
                    <w:rPr>
                      <w:rFonts w:ascii="Times New Roman" w:hAnsi="Times New Roman" w:cs="Times New Roman"/>
                    </w:rPr>
                    <w:tag w:val="_PLD_72b86b17371840d39acb38a5d1204c0e"/>
                    <w:id w:val="1860776219"/>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15BA1FD" w14:textId="77777777" w:rsidR="00B10A0C" w:rsidRPr="006707B2" w:rsidRDefault="00D11B25">
                        <w:pPr>
                          <w:rPr>
                            <w:rFonts w:ascii="Times New Roman" w:hAnsi="Times New Roman" w:cs="Times New Roman"/>
                            <w:color w:val="008000"/>
                            <w:szCs w:val="21"/>
                          </w:rPr>
                        </w:pPr>
                        <w:r w:rsidRPr="006707B2">
                          <w:rPr>
                            <w:rFonts w:ascii="Times New Roman" w:hAnsi="Times New Roman" w:cs="Times New Roman"/>
                            <w:b/>
                            <w:bCs/>
                            <w:szCs w:val="21"/>
                          </w:rPr>
                          <w:t>非流动资产：</w:t>
                        </w:r>
                      </w:p>
                    </w:tc>
                  </w:sdtContent>
                </w:sdt>
              </w:tr>
              <w:tr w:rsidR="00B10A0C" w:rsidRPr="006707B2" w14:paraId="7CE42E23" w14:textId="77777777" w:rsidTr="006707B2">
                <w:sdt>
                  <w:sdtPr>
                    <w:rPr>
                      <w:rFonts w:ascii="Times New Roman" w:hAnsi="Times New Roman" w:cs="Times New Roman"/>
                    </w:rPr>
                    <w:tag w:val="_PLD_d03823fe5df94baea2b32c06ca3fd3ee"/>
                    <w:id w:val="7237283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4B523FB"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432445B"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775074F"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FA66101" w14:textId="77777777" w:rsidR="00B10A0C" w:rsidRPr="006707B2" w:rsidRDefault="00B10A0C">
                    <w:pPr>
                      <w:jc w:val="right"/>
                      <w:rPr>
                        <w:rFonts w:ascii="Times New Roman" w:hAnsi="Times New Roman" w:cs="Times New Roman"/>
                        <w:szCs w:val="21"/>
                      </w:rPr>
                    </w:pPr>
                  </w:p>
                </w:tc>
              </w:tr>
              <w:tr w:rsidR="00B10A0C" w:rsidRPr="006707B2" w14:paraId="11F49628"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53e471a8b231495cad329af79a8abf0e"/>
                      <w:id w:val="-719818067"/>
                      <w:lock w:val="sdtLocked"/>
                    </w:sdtPr>
                    <w:sdtContent>
                      <w:p w14:paraId="58CAFF8E"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债权投资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7EBADAC0"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166F4BB"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5C782E0" w14:textId="77777777" w:rsidR="00B10A0C" w:rsidRPr="006707B2" w:rsidRDefault="00B10A0C">
                    <w:pPr>
                      <w:jc w:val="right"/>
                      <w:rPr>
                        <w:rFonts w:ascii="Times New Roman" w:hAnsi="Times New Roman" w:cs="Times New Roman"/>
                        <w:szCs w:val="21"/>
                      </w:rPr>
                    </w:pPr>
                  </w:p>
                </w:tc>
              </w:tr>
              <w:tr w:rsidR="00B10A0C" w:rsidRPr="006707B2" w14:paraId="1044C4E2"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6ac4fd74a98640089461de9144102db1"/>
                      <w:id w:val="-1477749263"/>
                      <w:lock w:val="sdtLocked"/>
                    </w:sdtPr>
                    <w:sdtContent>
                      <w:p w14:paraId="6F313AA5"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其他债权投资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4EA3BC09"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A7174EA"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D9F386E" w14:textId="77777777" w:rsidR="00B10A0C" w:rsidRPr="006707B2" w:rsidRDefault="00B10A0C">
                    <w:pPr>
                      <w:jc w:val="right"/>
                      <w:rPr>
                        <w:rFonts w:ascii="Times New Roman" w:hAnsi="Times New Roman" w:cs="Times New Roman"/>
                        <w:szCs w:val="21"/>
                      </w:rPr>
                    </w:pPr>
                  </w:p>
                </w:tc>
              </w:tr>
              <w:tr w:rsidR="00B10A0C" w:rsidRPr="006707B2" w14:paraId="2C92BE58" w14:textId="77777777" w:rsidTr="006707B2">
                <w:sdt>
                  <w:sdtPr>
                    <w:rPr>
                      <w:rFonts w:ascii="Times New Roman" w:hAnsi="Times New Roman" w:cs="Times New Roman"/>
                    </w:rPr>
                    <w:tag w:val="_PLD_09d50dd77da0481ca3a6bea1edfe08f7"/>
                    <w:id w:val="116559159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941BB63"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9BEA207"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15AB0F3"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F431BEA" w14:textId="77777777" w:rsidR="00B10A0C" w:rsidRPr="006707B2" w:rsidRDefault="00B10A0C">
                    <w:pPr>
                      <w:jc w:val="right"/>
                      <w:rPr>
                        <w:rFonts w:ascii="Times New Roman" w:hAnsi="Times New Roman" w:cs="Times New Roman"/>
                        <w:szCs w:val="21"/>
                      </w:rPr>
                    </w:pPr>
                  </w:p>
                </w:tc>
              </w:tr>
              <w:tr w:rsidR="00B10A0C" w:rsidRPr="006707B2" w14:paraId="44230D5C" w14:textId="77777777" w:rsidTr="006707B2">
                <w:sdt>
                  <w:sdtPr>
                    <w:rPr>
                      <w:rFonts w:ascii="Times New Roman" w:hAnsi="Times New Roman" w:cs="Times New Roman"/>
                    </w:rPr>
                    <w:tag w:val="_PLD_21ee7ad820fe484691c36312ab8423d4"/>
                    <w:id w:val="-192679122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49D03B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6A57EB1"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.17</w:t>
                    </w:r>
                  </w:p>
                </w:tc>
                <w:tc>
                  <w:tcPr>
                    <w:tcW w:w="1411" w:type="pct"/>
                    <w:tcBorders>
                      <w:top w:val="outset" w:sz="6" w:space="0" w:color="auto"/>
                      <w:left w:val="outset" w:sz="6" w:space="0" w:color="auto"/>
                      <w:bottom w:val="outset" w:sz="6" w:space="0" w:color="auto"/>
                      <w:right w:val="outset" w:sz="6" w:space="0" w:color="auto"/>
                    </w:tcBorders>
                    <w:vAlign w:val="center"/>
                  </w:tcPr>
                  <w:p w14:paraId="75FA310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274,053,223.30</w:t>
                    </w:r>
                  </w:p>
                </w:tc>
                <w:tc>
                  <w:tcPr>
                    <w:tcW w:w="1333" w:type="pct"/>
                    <w:tcBorders>
                      <w:top w:val="outset" w:sz="6" w:space="0" w:color="auto"/>
                      <w:left w:val="outset" w:sz="6" w:space="0" w:color="auto"/>
                      <w:bottom w:val="outset" w:sz="6" w:space="0" w:color="auto"/>
                      <w:right w:val="outset" w:sz="6" w:space="0" w:color="auto"/>
                    </w:tcBorders>
                    <w:vAlign w:val="center"/>
                  </w:tcPr>
                  <w:p w14:paraId="1A36D20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205,856,065.66</w:t>
                    </w:r>
                  </w:p>
                </w:tc>
              </w:tr>
              <w:tr w:rsidR="00B10A0C" w:rsidRPr="006707B2" w14:paraId="5B819F1D"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21711fe416a947d3bfd879f92bbd63c8"/>
                      <w:id w:val="227266358"/>
                      <w:lock w:val="sdtLocked"/>
                    </w:sdtPr>
                    <w:sdtContent>
                      <w:p w14:paraId="0FC46794"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7CC6547B"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.18</w:t>
                    </w:r>
                  </w:p>
                </w:tc>
                <w:tc>
                  <w:tcPr>
                    <w:tcW w:w="1411" w:type="pct"/>
                    <w:tcBorders>
                      <w:top w:val="outset" w:sz="6" w:space="0" w:color="auto"/>
                      <w:left w:val="outset" w:sz="6" w:space="0" w:color="auto"/>
                      <w:bottom w:val="outset" w:sz="6" w:space="0" w:color="auto"/>
                      <w:right w:val="outset" w:sz="6" w:space="0" w:color="auto"/>
                    </w:tcBorders>
                    <w:vAlign w:val="center"/>
                  </w:tcPr>
                  <w:p w14:paraId="5FA3E9F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262,935,880.76</w:t>
                    </w:r>
                  </w:p>
                </w:tc>
                <w:tc>
                  <w:tcPr>
                    <w:tcW w:w="1333" w:type="pct"/>
                    <w:tcBorders>
                      <w:top w:val="outset" w:sz="6" w:space="0" w:color="auto"/>
                      <w:left w:val="outset" w:sz="6" w:space="0" w:color="auto"/>
                      <w:bottom w:val="outset" w:sz="6" w:space="0" w:color="auto"/>
                      <w:right w:val="outset" w:sz="6" w:space="0" w:color="auto"/>
                    </w:tcBorders>
                    <w:vAlign w:val="center"/>
                  </w:tcPr>
                  <w:p w14:paraId="2E53AF8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154,010,000.00</w:t>
                    </w:r>
                  </w:p>
                </w:tc>
              </w:tr>
              <w:tr w:rsidR="00B10A0C" w:rsidRPr="006707B2" w14:paraId="328DC52E"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e2f5ad56f7bb44dfb66955044305356a"/>
                      <w:id w:val="-1054077130"/>
                      <w:lock w:val="sdtLocked"/>
                    </w:sdtPr>
                    <w:sdtContent>
                      <w:p w14:paraId="16C209E8"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2D02D21D"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.19</w:t>
                    </w:r>
                  </w:p>
                </w:tc>
                <w:tc>
                  <w:tcPr>
                    <w:tcW w:w="1411" w:type="pct"/>
                    <w:tcBorders>
                      <w:top w:val="outset" w:sz="6" w:space="0" w:color="auto"/>
                      <w:left w:val="outset" w:sz="6" w:space="0" w:color="auto"/>
                      <w:bottom w:val="outset" w:sz="6" w:space="0" w:color="auto"/>
                      <w:right w:val="outset" w:sz="6" w:space="0" w:color="auto"/>
                    </w:tcBorders>
                    <w:vAlign w:val="center"/>
                  </w:tcPr>
                  <w:p w14:paraId="60436B4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110,276,315.22</w:t>
                    </w:r>
                  </w:p>
                </w:tc>
                <w:tc>
                  <w:tcPr>
                    <w:tcW w:w="1333" w:type="pct"/>
                    <w:tcBorders>
                      <w:top w:val="outset" w:sz="6" w:space="0" w:color="auto"/>
                      <w:left w:val="outset" w:sz="6" w:space="0" w:color="auto"/>
                      <w:bottom w:val="outset" w:sz="6" w:space="0" w:color="auto"/>
                      <w:right w:val="outset" w:sz="6" w:space="0" w:color="auto"/>
                    </w:tcBorders>
                    <w:vAlign w:val="center"/>
                  </w:tcPr>
                  <w:p w14:paraId="1577DE0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179,065,244.20</w:t>
                    </w:r>
                  </w:p>
                </w:tc>
              </w:tr>
              <w:tr w:rsidR="00B10A0C" w:rsidRPr="006707B2" w14:paraId="48E4FEE3" w14:textId="77777777" w:rsidTr="006707B2">
                <w:sdt>
                  <w:sdtPr>
                    <w:rPr>
                      <w:rFonts w:ascii="Times New Roman" w:hAnsi="Times New Roman" w:cs="Times New Roman"/>
                    </w:rPr>
                    <w:tag w:val="_PLD_20bd7aa2b0154484a176c52e8b28b68d"/>
                    <w:id w:val="-4646668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3D23B40"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337A8F1"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.20</w:t>
                    </w:r>
                  </w:p>
                </w:tc>
                <w:tc>
                  <w:tcPr>
                    <w:tcW w:w="1411" w:type="pct"/>
                    <w:tcBorders>
                      <w:top w:val="outset" w:sz="6" w:space="0" w:color="auto"/>
                      <w:left w:val="outset" w:sz="6" w:space="0" w:color="auto"/>
                      <w:bottom w:val="outset" w:sz="6" w:space="0" w:color="auto"/>
                      <w:right w:val="outset" w:sz="6" w:space="0" w:color="auto"/>
                    </w:tcBorders>
                    <w:vAlign w:val="center"/>
                  </w:tcPr>
                  <w:p w14:paraId="7959033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445,093,909.12</w:t>
                    </w:r>
                  </w:p>
                </w:tc>
                <w:tc>
                  <w:tcPr>
                    <w:tcW w:w="1333" w:type="pct"/>
                    <w:tcBorders>
                      <w:top w:val="outset" w:sz="6" w:space="0" w:color="auto"/>
                      <w:left w:val="outset" w:sz="6" w:space="0" w:color="auto"/>
                      <w:bottom w:val="outset" w:sz="6" w:space="0" w:color="auto"/>
                      <w:right w:val="outset" w:sz="6" w:space="0" w:color="auto"/>
                    </w:tcBorders>
                    <w:vAlign w:val="center"/>
                  </w:tcPr>
                  <w:p w14:paraId="66DD0A6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423,443,021.42</w:t>
                    </w:r>
                  </w:p>
                </w:tc>
              </w:tr>
              <w:tr w:rsidR="00B10A0C" w:rsidRPr="006707B2" w14:paraId="3792B2AB" w14:textId="77777777" w:rsidTr="006707B2">
                <w:sdt>
                  <w:sdtPr>
                    <w:rPr>
                      <w:rFonts w:ascii="Times New Roman" w:hAnsi="Times New Roman" w:cs="Times New Roman"/>
                    </w:rPr>
                    <w:tag w:val="_PLD_8f3f81ffe95f4aafbf92d2255b6ceb8b"/>
                    <w:id w:val="102721895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41332C5"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F8F5D0C"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.21</w:t>
                    </w:r>
                  </w:p>
                </w:tc>
                <w:tc>
                  <w:tcPr>
                    <w:tcW w:w="1411" w:type="pct"/>
                    <w:tcBorders>
                      <w:top w:val="outset" w:sz="6" w:space="0" w:color="auto"/>
                      <w:left w:val="outset" w:sz="6" w:space="0" w:color="auto"/>
                      <w:bottom w:val="outset" w:sz="6" w:space="0" w:color="auto"/>
                      <w:right w:val="outset" w:sz="6" w:space="0" w:color="auto"/>
                    </w:tcBorders>
                    <w:vAlign w:val="center"/>
                  </w:tcPr>
                  <w:p w14:paraId="79F1790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1,587,904,448.63</w:t>
                    </w:r>
                  </w:p>
                </w:tc>
                <w:tc>
                  <w:tcPr>
                    <w:tcW w:w="1333" w:type="pct"/>
                    <w:tcBorders>
                      <w:top w:val="outset" w:sz="6" w:space="0" w:color="auto"/>
                      <w:left w:val="outset" w:sz="6" w:space="0" w:color="auto"/>
                      <w:bottom w:val="outset" w:sz="6" w:space="0" w:color="auto"/>
                      <w:right w:val="outset" w:sz="6" w:space="0" w:color="auto"/>
                    </w:tcBorders>
                    <w:vAlign w:val="center"/>
                  </w:tcPr>
                  <w:p w14:paraId="3FBC584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974,921,386.59</w:t>
                    </w:r>
                  </w:p>
                </w:tc>
              </w:tr>
              <w:tr w:rsidR="00B10A0C" w:rsidRPr="006707B2" w14:paraId="5200892A" w14:textId="77777777" w:rsidTr="006707B2">
                <w:sdt>
                  <w:sdtPr>
                    <w:rPr>
                      <w:rFonts w:ascii="Times New Roman" w:hAnsi="Times New Roman" w:cs="Times New Roman"/>
                    </w:rPr>
                    <w:tag w:val="_PLD_4f57e09faca14ec88f570987791d9bc3"/>
                    <w:id w:val="176295089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1DD2A08"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CA23B90"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.22</w:t>
                    </w:r>
                  </w:p>
                </w:tc>
                <w:tc>
                  <w:tcPr>
                    <w:tcW w:w="1411" w:type="pct"/>
                    <w:tcBorders>
                      <w:top w:val="outset" w:sz="6" w:space="0" w:color="auto"/>
                      <w:left w:val="outset" w:sz="6" w:space="0" w:color="auto"/>
                      <w:bottom w:val="outset" w:sz="6" w:space="0" w:color="auto"/>
                      <w:right w:val="outset" w:sz="6" w:space="0" w:color="auto"/>
                    </w:tcBorders>
                    <w:vAlign w:val="center"/>
                  </w:tcPr>
                  <w:p w14:paraId="26D3E82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185,028,882.26</w:t>
                    </w:r>
                  </w:p>
                </w:tc>
                <w:tc>
                  <w:tcPr>
                    <w:tcW w:w="1333" w:type="pct"/>
                    <w:tcBorders>
                      <w:top w:val="outset" w:sz="6" w:space="0" w:color="auto"/>
                      <w:left w:val="outset" w:sz="6" w:space="0" w:color="auto"/>
                      <w:bottom w:val="outset" w:sz="6" w:space="0" w:color="auto"/>
                      <w:right w:val="outset" w:sz="6" w:space="0" w:color="auto"/>
                    </w:tcBorders>
                    <w:vAlign w:val="center"/>
                  </w:tcPr>
                  <w:p w14:paraId="2A7E7FF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373,025,628.09</w:t>
                    </w:r>
                  </w:p>
                </w:tc>
              </w:tr>
              <w:tr w:rsidR="00B10A0C" w:rsidRPr="006707B2" w14:paraId="4D3A269C" w14:textId="77777777" w:rsidTr="006707B2">
                <w:sdt>
                  <w:sdtPr>
                    <w:rPr>
                      <w:rFonts w:ascii="Times New Roman" w:hAnsi="Times New Roman" w:cs="Times New Roman"/>
                    </w:rPr>
                    <w:tag w:val="_PLD_df2c0518e5944c9cae26ded37fc4c317"/>
                    <w:id w:val="-19607906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99AE6F2"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69AD82F"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D647018"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12D2D92" w14:textId="77777777" w:rsidR="00B10A0C" w:rsidRPr="006707B2" w:rsidRDefault="00B10A0C">
                    <w:pPr>
                      <w:jc w:val="right"/>
                      <w:rPr>
                        <w:rFonts w:ascii="Times New Roman" w:hAnsi="Times New Roman" w:cs="Times New Roman"/>
                        <w:szCs w:val="21"/>
                      </w:rPr>
                    </w:pPr>
                  </w:p>
                </w:tc>
              </w:tr>
              <w:tr w:rsidR="00B10A0C" w:rsidRPr="006707B2" w14:paraId="5A84EEEA" w14:textId="77777777" w:rsidTr="006707B2">
                <w:sdt>
                  <w:sdtPr>
                    <w:rPr>
                      <w:rFonts w:ascii="Times New Roman" w:hAnsi="Times New Roman" w:cs="Times New Roman"/>
                    </w:rPr>
                    <w:tag w:val="_PLD_8dc2e726f8684df994e2e9e06b8e47f9"/>
                    <w:id w:val="-18050929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AE8101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3BDAE33"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ED0B9AF"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87062A4" w14:textId="77777777" w:rsidR="00B10A0C" w:rsidRPr="006707B2" w:rsidRDefault="00B10A0C">
                    <w:pPr>
                      <w:jc w:val="right"/>
                      <w:rPr>
                        <w:rFonts w:ascii="Times New Roman" w:hAnsi="Times New Roman" w:cs="Times New Roman"/>
                        <w:szCs w:val="21"/>
                      </w:rPr>
                    </w:pPr>
                  </w:p>
                </w:tc>
              </w:tr>
              <w:tr w:rsidR="00B10A0C" w:rsidRPr="006707B2" w14:paraId="1710F0A9"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38357770af874aa39f708eccd1120273"/>
                      <w:id w:val="201978552"/>
                      <w:lock w:val="sdtLocked"/>
                    </w:sdtPr>
                    <w:sdtContent>
                      <w:p w14:paraId="38CE6FD5"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使用权资产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62A51CA3"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.25</w:t>
                    </w:r>
                  </w:p>
                </w:tc>
                <w:tc>
                  <w:tcPr>
                    <w:tcW w:w="1411" w:type="pct"/>
                    <w:tcBorders>
                      <w:top w:val="outset" w:sz="6" w:space="0" w:color="auto"/>
                      <w:left w:val="outset" w:sz="6" w:space="0" w:color="auto"/>
                      <w:bottom w:val="outset" w:sz="6" w:space="0" w:color="auto"/>
                      <w:right w:val="outset" w:sz="6" w:space="0" w:color="auto"/>
                    </w:tcBorders>
                    <w:vAlign w:val="center"/>
                  </w:tcPr>
                  <w:p w14:paraId="7348866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31,582,650.20</w:t>
                    </w:r>
                  </w:p>
                </w:tc>
                <w:tc>
                  <w:tcPr>
                    <w:tcW w:w="1333" w:type="pct"/>
                    <w:tcBorders>
                      <w:top w:val="outset" w:sz="6" w:space="0" w:color="auto"/>
                      <w:left w:val="outset" w:sz="6" w:space="0" w:color="auto"/>
                      <w:bottom w:val="outset" w:sz="6" w:space="0" w:color="auto"/>
                      <w:right w:val="outset" w:sz="6" w:space="0" w:color="auto"/>
                    </w:tcBorders>
                    <w:vAlign w:val="center"/>
                  </w:tcPr>
                  <w:p w14:paraId="4058506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14,909,623.10</w:t>
                    </w:r>
                  </w:p>
                </w:tc>
              </w:tr>
              <w:tr w:rsidR="00B10A0C" w:rsidRPr="006707B2" w14:paraId="03759F9C" w14:textId="77777777" w:rsidTr="006707B2">
                <w:sdt>
                  <w:sdtPr>
                    <w:rPr>
                      <w:rFonts w:ascii="Times New Roman" w:hAnsi="Times New Roman" w:cs="Times New Roman"/>
                    </w:rPr>
                    <w:tag w:val="_PLD_65d0e187f70641cfae1f95a4311c1c6c"/>
                    <w:id w:val="-5991808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FED3F2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B9DEC54"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.26</w:t>
                    </w:r>
                  </w:p>
                </w:tc>
                <w:tc>
                  <w:tcPr>
                    <w:tcW w:w="1411" w:type="pct"/>
                    <w:tcBorders>
                      <w:top w:val="outset" w:sz="6" w:space="0" w:color="auto"/>
                      <w:left w:val="outset" w:sz="6" w:space="0" w:color="auto"/>
                      <w:bottom w:val="outset" w:sz="6" w:space="0" w:color="auto"/>
                      <w:right w:val="outset" w:sz="6" w:space="0" w:color="auto"/>
                    </w:tcBorders>
                    <w:vAlign w:val="center"/>
                  </w:tcPr>
                  <w:p w14:paraId="04802EE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312,901,247.20</w:t>
                    </w:r>
                  </w:p>
                </w:tc>
                <w:tc>
                  <w:tcPr>
                    <w:tcW w:w="1333" w:type="pct"/>
                    <w:tcBorders>
                      <w:top w:val="outset" w:sz="6" w:space="0" w:color="auto"/>
                      <w:left w:val="outset" w:sz="6" w:space="0" w:color="auto"/>
                      <w:bottom w:val="outset" w:sz="6" w:space="0" w:color="auto"/>
                      <w:right w:val="outset" w:sz="6" w:space="0" w:color="auto"/>
                    </w:tcBorders>
                    <w:vAlign w:val="center"/>
                  </w:tcPr>
                  <w:p w14:paraId="44942C5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173,497,677.03</w:t>
                    </w:r>
                  </w:p>
                </w:tc>
              </w:tr>
              <w:tr w:rsidR="00B10A0C" w:rsidRPr="006707B2" w14:paraId="7EB8E8C1" w14:textId="77777777" w:rsidTr="006707B2">
                <w:sdt>
                  <w:sdtPr>
                    <w:rPr>
                      <w:rFonts w:ascii="Times New Roman" w:hAnsi="Times New Roman" w:cs="Times New Roman"/>
                    </w:rPr>
                    <w:tag w:val="_PLD_1721b6b206fd44cbbc38762a87e52266"/>
                    <w:id w:val="16557977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278D845"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10DBC8A"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.27</w:t>
                    </w:r>
                  </w:p>
                </w:tc>
                <w:tc>
                  <w:tcPr>
                    <w:tcW w:w="1411" w:type="pct"/>
                    <w:tcBorders>
                      <w:top w:val="outset" w:sz="6" w:space="0" w:color="auto"/>
                      <w:left w:val="outset" w:sz="6" w:space="0" w:color="auto"/>
                      <w:bottom w:val="outset" w:sz="6" w:space="0" w:color="auto"/>
                      <w:right w:val="outset" w:sz="6" w:space="0" w:color="auto"/>
                    </w:tcBorders>
                    <w:vAlign w:val="center"/>
                  </w:tcPr>
                  <w:p w14:paraId="0706BC1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122,351,568.39</w:t>
                    </w:r>
                  </w:p>
                </w:tc>
                <w:tc>
                  <w:tcPr>
                    <w:tcW w:w="1333" w:type="pct"/>
                    <w:tcBorders>
                      <w:top w:val="outset" w:sz="6" w:space="0" w:color="auto"/>
                      <w:left w:val="outset" w:sz="6" w:space="0" w:color="auto"/>
                      <w:bottom w:val="outset" w:sz="6" w:space="0" w:color="auto"/>
                      <w:right w:val="outset" w:sz="6" w:space="0" w:color="auto"/>
                    </w:tcBorders>
                    <w:vAlign w:val="center"/>
                  </w:tcPr>
                  <w:p w14:paraId="2869D26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226,715,864.03</w:t>
                    </w:r>
                  </w:p>
                </w:tc>
              </w:tr>
              <w:tr w:rsidR="00B10A0C" w:rsidRPr="006707B2" w14:paraId="0C2483CF" w14:textId="77777777" w:rsidTr="006707B2">
                <w:sdt>
                  <w:sdtPr>
                    <w:rPr>
                      <w:rFonts w:ascii="Times New Roman" w:hAnsi="Times New Roman" w:cs="Times New Roman"/>
                    </w:rPr>
                    <w:tag w:val="_PLD_880d441c61174a0d96f987bb33257d18"/>
                    <w:id w:val="13029646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6C632E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商誉</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C9CAB9A"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.28</w:t>
                    </w:r>
                  </w:p>
                </w:tc>
                <w:tc>
                  <w:tcPr>
                    <w:tcW w:w="1411" w:type="pct"/>
                    <w:tcBorders>
                      <w:top w:val="outset" w:sz="6" w:space="0" w:color="auto"/>
                      <w:left w:val="outset" w:sz="6" w:space="0" w:color="auto"/>
                      <w:bottom w:val="outset" w:sz="6" w:space="0" w:color="auto"/>
                      <w:right w:val="outset" w:sz="6" w:space="0" w:color="auto"/>
                    </w:tcBorders>
                    <w:vAlign w:val="center"/>
                  </w:tcPr>
                  <w:p w14:paraId="3170164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255,925,511.51</w:t>
                    </w:r>
                  </w:p>
                </w:tc>
                <w:tc>
                  <w:tcPr>
                    <w:tcW w:w="1333" w:type="pct"/>
                    <w:tcBorders>
                      <w:top w:val="outset" w:sz="6" w:space="0" w:color="auto"/>
                      <w:left w:val="outset" w:sz="6" w:space="0" w:color="auto"/>
                      <w:bottom w:val="outset" w:sz="6" w:space="0" w:color="auto"/>
                      <w:right w:val="outset" w:sz="6" w:space="0" w:color="auto"/>
                    </w:tcBorders>
                    <w:vAlign w:val="center"/>
                  </w:tcPr>
                  <w:p w14:paraId="34145C4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255,925,511.51</w:t>
                    </w:r>
                  </w:p>
                </w:tc>
              </w:tr>
              <w:tr w:rsidR="00B10A0C" w:rsidRPr="006707B2" w14:paraId="2AE6DDE9" w14:textId="77777777" w:rsidTr="006707B2">
                <w:sdt>
                  <w:sdtPr>
                    <w:rPr>
                      <w:rFonts w:ascii="Times New Roman" w:hAnsi="Times New Roman" w:cs="Times New Roman"/>
                    </w:rPr>
                    <w:tag w:val="_PLD_133a8bc963354f7c92d84972b26f64ff"/>
                    <w:id w:val="12252517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FE14D46"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15E75A9"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.29</w:t>
                    </w:r>
                  </w:p>
                </w:tc>
                <w:tc>
                  <w:tcPr>
                    <w:tcW w:w="1411" w:type="pct"/>
                    <w:tcBorders>
                      <w:top w:val="outset" w:sz="6" w:space="0" w:color="auto"/>
                      <w:left w:val="outset" w:sz="6" w:space="0" w:color="auto"/>
                      <w:bottom w:val="outset" w:sz="6" w:space="0" w:color="auto"/>
                      <w:right w:val="outset" w:sz="6" w:space="0" w:color="auto"/>
                    </w:tcBorders>
                    <w:vAlign w:val="center"/>
                  </w:tcPr>
                  <w:p w14:paraId="0FD4985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45,694,695.57</w:t>
                    </w:r>
                  </w:p>
                </w:tc>
                <w:tc>
                  <w:tcPr>
                    <w:tcW w:w="1333" w:type="pct"/>
                    <w:tcBorders>
                      <w:top w:val="outset" w:sz="6" w:space="0" w:color="auto"/>
                      <w:left w:val="outset" w:sz="6" w:space="0" w:color="auto"/>
                      <w:bottom w:val="outset" w:sz="6" w:space="0" w:color="auto"/>
                      <w:right w:val="outset" w:sz="6" w:space="0" w:color="auto"/>
                    </w:tcBorders>
                    <w:vAlign w:val="center"/>
                  </w:tcPr>
                  <w:p w14:paraId="69E5AB3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18,643,114.26</w:t>
                    </w:r>
                  </w:p>
                </w:tc>
              </w:tr>
              <w:tr w:rsidR="00B10A0C" w:rsidRPr="006707B2" w14:paraId="528C28AC" w14:textId="77777777" w:rsidTr="006707B2">
                <w:sdt>
                  <w:sdtPr>
                    <w:rPr>
                      <w:rFonts w:ascii="Times New Roman" w:hAnsi="Times New Roman" w:cs="Times New Roman"/>
                    </w:rPr>
                    <w:tag w:val="_PLD_0757f16be09b442aaa2853538ad66ce0"/>
                    <w:id w:val="203206416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5DC0790"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51B09F0"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.30</w:t>
                    </w:r>
                  </w:p>
                </w:tc>
                <w:tc>
                  <w:tcPr>
                    <w:tcW w:w="1411" w:type="pct"/>
                    <w:tcBorders>
                      <w:top w:val="outset" w:sz="6" w:space="0" w:color="auto"/>
                      <w:left w:val="outset" w:sz="6" w:space="0" w:color="auto"/>
                      <w:bottom w:val="outset" w:sz="6" w:space="0" w:color="auto"/>
                      <w:right w:val="outset" w:sz="6" w:space="0" w:color="auto"/>
                    </w:tcBorders>
                    <w:vAlign w:val="center"/>
                  </w:tcPr>
                  <w:p w14:paraId="495901F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127,303,912.77</w:t>
                    </w:r>
                  </w:p>
                </w:tc>
                <w:tc>
                  <w:tcPr>
                    <w:tcW w:w="1333" w:type="pct"/>
                    <w:tcBorders>
                      <w:top w:val="outset" w:sz="6" w:space="0" w:color="auto"/>
                      <w:left w:val="outset" w:sz="6" w:space="0" w:color="auto"/>
                      <w:bottom w:val="outset" w:sz="6" w:space="0" w:color="auto"/>
                      <w:right w:val="outset" w:sz="6" w:space="0" w:color="auto"/>
                    </w:tcBorders>
                    <w:vAlign w:val="center"/>
                  </w:tcPr>
                  <w:p w14:paraId="76AC7ED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53,394,479.66</w:t>
                    </w:r>
                  </w:p>
                </w:tc>
              </w:tr>
              <w:tr w:rsidR="00B10A0C" w:rsidRPr="006707B2" w14:paraId="70C2F4F4" w14:textId="77777777" w:rsidTr="006707B2">
                <w:sdt>
                  <w:sdtPr>
                    <w:rPr>
                      <w:rFonts w:ascii="Times New Roman" w:hAnsi="Times New Roman" w:cs="Times New Roman"/>
                    </w:rPr>
                    <w:tag w:val="_PLD_aa90a47424e143ca86166ef1bfa147b5"/>
                    <w:id w:val="-8076984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6012B78"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5ED8464"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.31</w:t>
                    </w:r>
                  </w:p>
                </w:tc>
                <w:tc>
                  <w:tcPr>
                    <w:tcW w:w="1411" w:type="pct"/>
                    <w:tcBorders>
                      <w:top w:val="outset" w:sz="6" w:space="0" w:color="auto"/>
                      <w:left w:val="outset" w:sz="6" w:space="0" w:color="auto"/>
                      <w:bottom w:val="outset" w:sz="6" w:space="0" w:color="auto"/>
                      <w:right w:val="outset" w:sz="6" w:space="0" w:color="auto"/>
                    </w:tcBorders>
                    <w:vAlign w:val="center"/>
                  </w:tcPr>
                  <w:p w14:paraId="13FCDC7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105,909,082.83</w:t>
                    </w:r>
                  </w:p>
                </w:tc>
                <w:tc>
                  <w:tcPr>
                    <w:tcW w:w="1333" w:type="pct"/>
                    <w:tcBorders>
                      <w:top w:val="outset" w:sz="6" w:space="0" w:color="auto"/>
                      <w:left w:val="outset" w:sz="6" w:space="0" w:color="auto"/>
                      <w:bottom w:val="outset" w:sz="6" w:space="0" w:color="auto"/>
                      <w:right w:val="outset" w:sz="6" w:space="0" w:color="auto"/>
                    </w:tcBorders>
                    <w:vAlign w:val="center"/>
                  </w:tcPr>
                  <w:p w14:paraId="66A205B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113,675,245.76</w:t>
                    </w:r>
                  </w:p>
                </w:tc>
              </w:tr>
              <w:tr w:rsidR="00B10A0C" w:rsidRPr="006707B2" w14:paraId="06F35179" w14:textId="77777777" w:rsidTr="006707B2">
                <w:sdt>
                  <w:sdtPr>
                    <w:rPr>
                      <w:rFonts w:ascii="Times New Roman" w:hAnsi="Times New Roman" w:cs="Times New Roman"/>
                      <w:b/>
                      <w:bCs/>
                    </w:rPr>
                    <w:tag w:val="_PLD_569a2303c50c4d78bc913bf835a532ef"/>
                    <w:id w:val="11321414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23C37EB" w14:textId="77777777" w:rsidR="00B10A0C" w:rsidRPr="006707B2" w:rsidRDefault="00D11B25">
                        <w:pPr>
                          <w:ind w:firstLineChars="200" w:firstLine="422"/>
                          <w:rPr>
                            <w:rFonts w:ascii="Times New Roman" w:hAnsi="Times New Roman" w:cs="Times New Roman"/>
                            <w:b/>
                            <w:bCs/>
                            <w:szCs w:val="21"/>
                          </w:rPr>
                        </w:pPr>
                        <w:r w:rsidRPr="006707B2">
                          <w:rPr>
                            <w:rFonts w:ascii="Times New Roman" w:hAnsi="Times New Roman" w:cs="Times New Roman"/>
                            <w:b/>
                            <w:bCs/>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B39EED6"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88C77FC"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rPr>
                      <w:t>3,866,961,327.75</w:t>
                    </w:r>
                  </w:p>
                </w:tc>
                <w:tc>
                  <w:tcPr>
                    <w:tcW w:w="1333" w:type="pct"/>
                    <w:tcBorders>
                      <w:top w:val="outset" w:sz="6" w:space="0" w:color="auto"/>
                      <w:left w:val="outset" w:sz="6" w:space="0" w:color="auto"/>
                      <w:bottom w:val="outset" w:sz="6" w:space="0" w:color="auto"/>
                      <w:right w:val="outset" w:sz="6" w:space="0" w:color="auto"/>
                    </w:tcBorders>
                    <w:vAlign w:val="center"/>
                  </w:tcPr>
                  <w:p w14:paraId="1FE3F323"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3,167,082,861.31</w:t>
                    </w:r>
                  </w:p>
                </w:tc>
              </w:tr>
              <w:tr w:rsidR="00B10A0C" w:rsidRPr="006707B2" w14:paraId="5C42910E" w14:textId="77777777" w:rsidTr="006707B2">
                <w:sdt>
                  <w:sdtPr>
                    <w:rPr>
                      <w:rFonts w:ascii="Times New Roman" w:hAnsi="Times New Roman" w:cs="Times New Roman"/>
                      <w:b/>
                      <w:bCs/>
                    </w:rPr>
                    <w:tag w:val="_PLD_44f31bab6dcc43c08c35673e62eb53a0"/>
                    <w:id w:val="460384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F893492" w14:textId="77777777" w:rsidR="00B10A0C" w:rsidRPr="006707B2" w:rsidRDefault="00D11B25">
                        <w:pPr>
                          <w:ind w:firstLineChars="300" w:firstLine="632"/>
                          <w:rPr>
                            <w:rFonts w:ascii="Times New Roman" w:hAnsi="Times New Roman" w:cs="Times New Roman"/>
                            <w:b/>
                            <w:bCs/>
                            <w:szCs w:val="21"/>
                          </w:rPr>
                        </w:pPr>
                        <w:r w:rsidRPr="006707B2">
                          <w:rPr>
                            <w:rFonts w:ascii="Times New Roman" w:hAnsi="Times New Roman" w:cs="Times New Roman"/>
                            <w:b/>
                            <w:bCs/>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DB2A5ED"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9942342"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szCs w:val="21"/>
                      </w:rPr>
                      <w:t>9,837,944,985.21</w:t>
                    </w:r>
                  </w:p>
                </w:tc>
                <w:tc>
                  <w:tcPr>
                    <w:tcW w:w="1333" w:type="pct"/>
                    <w:tcBorders>
                      <w:top w:val="outset" w:sz="6" w:space="0" w:color="auto"/>
                      <w:left w:val="outset" w:sz="6" w:space="0" w:color="auto"/>
                      <w:bottom w:val="outset" w:sz="6" w:space="0" w:color="auto"/>
                      <w:right w:val="outset" w:sz="6" w:space="0" w:color="auto"/>
                    </w:tcBorders>
                    <w:vAlign w:val="center"/>
                  </w:tcPr>
                  <w:p w14:paraId="63194A41"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7,933,017,527.63</w:t>
                    </w:r>
                  </w:p>
                </w:tc>
              </w:tr>
              <w:tr w:rsidR="00B10A0C" w:rsidRPr="006707B2" w14:paraId="6BE0D882" w14:textId="77777777" w:rsidTr="006707B2">
                <w:sdt>
                  <w:sdtPr>
                    <w:rPr>
                      <w:rFonts w:ascii="Times New Roman" w:hAnsi="Times New Roman" w:cs="Times New Roman"/>
                    </w:rPr>
                    <w:tag w:val="_PLD_97e1ad068b5b418999e5a3a4eadcffca"/>
                    <w:id w:val="314072586"/>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0C3A014" w14:textId="77777777" w:rsidR="00B10A0C" w:rsidRPr="006707B2" w:rsidRDefault="00D11B25">
                        <w:pPr>
                          <w:rPr>
                            <w:rFonts w:ascii="Times New Roman" w:hAnsi="Times New Roman" w:cs="Times New Roman"/>
                            <w:color w:val="FF00FF"/>
                            <w:szCs w:val="21"/>
                          </w:rPr>
                        </w:pPr>
                        <w:r w:rsidRPr="006707B2">
                          <w:rPr>
                            <w:rFonts w:ascii="Times New Roman" w:hAnsi="Times New Roman" w:cs="Times New Roman"/>
                            <w:b/>
                            <w:bCs/>
                            <w:szCs w:val="21"/>
                          </w:rPr>
                          <w:t>流动负债：</w:t>
                        </w:r>
                      </w:p>
                    </w:tc>
                  </w:sdtContent>
                </w:sdt>
              </w:tr>
              <w:tr w:rsidR="00B10A0C" w:rsidRPr="006707B2" w14:paraId="185D4621" w14:textId="77777777" w:rsidTr="006707B2">
                <w:sdt>
                  <w:sdtPr>
                    <w:rPr>
                      <w:rFonts w:ascii="Times New Roman" w:hAnsi="Times New Roman" w:cs="Times New Roman"/>
                    </w:rPr>
                    <w:tag w:val="_PLD_d6e26682c9b646409d91170f7cb35694"/>
                    <w:id w:val="-19214752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BDEEABD"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1E02F40"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.33</w:t>
                    </w:r>
                  </w:p>
                </w:tc>
                <w:tc>
                  <w:tcPr>
                    <w:tcW w:w="1411" w:type="pct"/>
                    <w:tcBorders>
                      <w:top w:val="outset" w:sz="6" w:space="0" w:color="auto"/>
                      <w:left w:val="outset" w:sz="6" w:space="0" w:color="auto"/>
                      <w:bottom w:val="outset" w:sz="6" w:space="0" w:color="auto"/>
                      <w:right w:val="outset" w:sz="6" w:space="0" w:color="auto"/>
                    </w:tcBorders>
                    <w:vAlign w:val="center"/>
                  </w:tcPr>
                  <w:p w14:paraId="308174E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1,984,601,410.72</w:t>
                    </w:r>
                  </w:p>
                </w:tc>
                <w:tc>
                  <w:tcPr>
                    <w:tcW w:w="1333" w:type="pct"/>
                    <w:tcBorders>
                      <w:top w:val="outset" w:sz="6" w:space="0" w:color="auto"/>
                      <w:left w:val="outset" w:sz="6" w:space="0" w:color="auto"/>
                      <w:bottom w:val="outset" w:sz="6" w:space="0" w:color="auto"/>
                      <w:right w:val="outset" w:sz="6" w:space="0" w:color="auto"/>
                    </w:tcBorders>
                    <w:vAlign w:val="center"/>
                  </w:tcPr>
                  <w:p w14:paraId="716DB24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1,283,071,779.01</w:t>
                    </w:r>
                  </w:p>
                </w:tc>
              </w:tr>
              <w:tr w:rsidR="00B10A0C" w:rsidRPr="006707B2" w14:paraId="0EA6ABA5" w14:textId="77777777" w:rsidTr="006707B2">
                <w:sdt>
                  <w:sdtPr>
                    <w:rPr>
                      <w:rFonts w:ascii="Times New Roman" w:hAnsi="Times New Roman" w:cs="Times New Roman"/>
                    </w:rPr>
                    <w:tag w:val="_PLD_5184b698a36048568cf1ddb26e250164"/>
                    <w:id w:val="-207573669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D582F0A"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B115E4F"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45BE812"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4E2DF8C" w14:textId="77777777" w:rsidR="00B10A0C" w:rsidRPr="006707B2" w:rsidRDefault="00B10A0C">
                    <w:pPr>
                      <w:jc w:val="right"/>
                      <w:rPr>
                        <w:rFonts w:ascii="Times New Roman" w:hAnsi="Times New Roman" w:cs="Times New Roman"/>
                        <w:szCs w:val="21"/>
                      </w:rPr>
                    </w:pPr>
                  </w:p>
                </w:tc>
              </w:tr>
              <w:tr w:rsidR="00B10A0C" w:rsidRPr="006707B2" w14:paraId="38016CBC" w14:textId="77777777" w:rsidTr="006707B2">
                <w:sdt>
                  <w:sdtPr>
                    <w:rPr>
                      <w:rFonts w:ascii="Times New Roman" w:hAnsi="Times New Roman" w:cs="Times New Roman"/>
                    </w:rPr>
                    <w:tag w:val="_PLD_7cd02d10506c49b0bff1d5725e2c79f7"/>
                    <w:id w:val="-13516450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B138BB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7E4D7B5"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13412DF"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5C4BFDE" w14:textId="77777777" w:rsidR="00B10A0C" w:rsidRPr="006707B2" w:rsidRDefault="00B10A0C">
                    <w:pPr>
                      <w:jc w:val="right"/>
                      <w:rPr>
                        <w:rFonts w:ascii="Times New Roman" w:hAnsi="Times New Roman" w:cs="Times New Roman"/>
                        <w:szCs w:val="21"/>
                      </w:rPr>
                    </w:pPr>
                  </w:p>
                </w:tc>
              </w:tr>
              <w:tr w:rsidR="00B10A0C" w:rsidRPr="006707B2" w14:paraId="3B283CA5"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20a99932412f404fb54f198985ac4eeb"/>
                      <w:id w:val="-1221138912"/>
                      <w:lock w:val="sdtLocked"/>
                    </w:sdtPr>
                    <w:sdtContent>
                      <w:p w14:paraId="29B52DE8"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交易性金融负债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26AEED4E"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FD2A2E1"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EBF4789" w14:textId="77777777" w:rsidR="00B10A0C" w:rsidRPr="006707B2" w:rsidRDefault="00B10A0C">
                    <w:pPr>
                      <w:jc w:val="right"/>
                      <w:rPr>
                        <w:rFonts w:ascii="Times New Roman" w:hAnsi="Times New Roman" w:cs="Times New Roman"/>
                        <w:szCs w:val="21"/>
                      </w:rPr>
                    </w:pPr>
                  </w:p>
                </w:tc>
              </w:tr>
              <w:tr w:rsidR="00B10A0C" w:rsidRPr="006707B2" w14:paraId="1C7776A6" w14:textId="77777777" w:rsidTr="006707B2">
                <w:sdt>
                  <w:sdtPr>
                    <w:rPr>
                      <w:rFonts w:ascii="Times New Roman" w:hAnsi="Times New Roman" w:cs="Times New Roman"/>
                    </w:rPr>
                    <w:tag w:val="_PLD_b4df64d30d3f45b6815c11f83d4d1485"/>
                    <w:id w:val="-10419810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1AB52B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49223D4"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5756FEF"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553D74D" w14:textId="77777777" w:rsidR="00B10A0C" w:rsidRPr="006707B2" w:rsidRDefault="00B10A0C">
                    <w:pPr>
                      <w:jc w:val="right"/>
                      <w:rPr>
                        <w:rFonts w:ascii="Times New Roman" w:hAnsi="Times New Roman" w:cs="Times New Roman"/>
                        <w:szCs w:val="21"/>
                      </w:rPr>
                    </w:pPr>
                  </w:p>
                </w:tc>
              </w:tr>
              <w:tr w:rsidR="00B10A0C" w:rsidRPr="006707B2" w14:paraId="26F29EC4" w14:textId="77777777" w:rsidTr="006707B2">
                <w:sdt>
                  <w:sdtPr>
                    <w:rPr>
                      <w:rFonts w:ascii="Times New Roman" w:hAnsi="Times New Roman" w:cs="Times New Roman"/>
                    </w:rPr>
                    <w:tag w:val="_PLD_de70d79d4c8f4492941ccbca05364315"/>
                    <w:id w:val="28963850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E0F7155"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17B981B"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.35</w:t>
                    </w:r>
                  </w:p>
                </w:tc>
                <w:tc>
                  <w:tcPr>
                    <w:tcW w:w="1411" w:type="pct"/>
                    <w:tcBorders>
                      <w:top w:val="outset" w:sz="6" w:space="0" w:color="auto"/>
                      <w:left w:val="outset" w:sz="6" w:space="0" w:color="auto"/>
                      <w:bottom w:val="outset" w:sz="6" w:space="0" w:color="auto"/>
                      <w:right w:val="outset" w:sz="6" w:space="0" w:color="auto"/>
                    </w:tcBorders>
                    <w:vAlign w:val="center"/>
                  </w:tcPr>
                  <w:p w14:paraId="1D870F9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565,000.00</w:t>
                    </w:r>
                  </w:p>
                </w:tc>
                <w:tc>
                  <w:tcPr>
                    <w:tcW w:w="1333" w:type="pct"/>
                    <w:tcBorders>
                      <w:top w:val="outset" w:sz="6" w:space="0" w:color="auto"/>
                      <w:left w:val="outset" w:sz="6" w:space="0" w:color="auto"/>
                      <w:bottom w:val="outset" w:sz="6" w:space="0" w:color="auto"/>
                      <w:right w:val="outset" w:sz="6" w:space="0" w:color="auto"/>
                    </w:tcBorders>
                    <w:vAlign w:val="center"/>
                  </w:tcPr>
                  <w:p w14:paraId="616CD34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11,000,000.00</w:t>
                    </w:r>
                  </w:p>
                </w:tc>
              </w:tr>
              <w:tr w:rsidR="00B10A0C" w:rsidRPr="006707B2" w14:paraId="41A8D87B" w14:textId="77777777" w:rsidTr="006707B2">
                <w:sdt>
                  <w:sdtPr>
                    <w:rPr>
                      <w:rFonts w:ascii="Times New Roman" w:hAnsi="Times New Roman" w:cs="Times New Roman"/>
                    </w:rPr>
                    <w:tag w:val="_PLD_2a406798c512441f8081bbc5adad15b0"/>
                    <w:id w:val="-49541485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4C199B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23323D9"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.36</w:t>
                    </w:r>
                  </w:p>
                </w:tc>
                <w:tc>
                  <w:tcPr>
                    <w:tcW w:w="1411" w:type="pct"/>
                    <w:tcBorders>
                      <w:top w:val="outset" w:sz="6" w:space="0" w:color="auto"/>
                      <w:left w:val="outset" w:sz="6" w:space="0" w:color="auto"/>
                      <w:bottom w:val="outset" w:sz="6" w:space="0" w:color="auto"/>
                      <w:right w:val="outset" w:sz="6" w:space="0" w:color="auto"/>
                    </w:tcBorders>
                    <w:vAlign w:val="center"/>
                  </w:tcPr>
                  <w:p w14:paraId="0EF32D4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899,150,447.84</w:t>
                    </w:r>
                  </w:p>
                </w:tc>
                <w:tc>
                  <w:tcPr>
                    <w:tcW w:w="1333" w:type="pct"/>
                    <w:tcBorders>
                      <w:top w:val="outset" w:sz="6" w:space="0" w:color="auto"/>
                      <w:left w:val="outset" w:sz="6" w:space="0" w:color="auto"/>
                      <w:bottom w:val="outset" w:sz="6" w:space="0" w:color="auto"/>
                      <w:right w:val="outset" w:sz="6" w:space="0" w:color="auto"/>
                    </w:tcBorders>
                    <w:vAlign w:val="center"/>
                  </w:tcPr>
                  <w:p w14:paraId="221CB06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526,914,144.01</w:t>
                    </w:r>
                  </w:p>
                </w:tc>
              </w:tr>
              <w:tr w:rsidR="00B10A0C" w:rsidRPr="006707B2" w14:paraId="55DDAF2A" w14:textId="77777777" w:rsidTr="006707B2">
                <w:sdt>
                  <w:sdtPr>
                    <w:rPr>
                      <w:rFonts w:ascii="Times New Roman" w:hAnsi="Times New Roman" w:cs="Times New Roman"/>
                    </w:rPr>
                    <w:tag w:val="_PLD_20eebd4b997049a6a32891dffc3c7c07"/>
                    <w:id w:val="4927593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585B7D6"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5EA355A"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50DA8C5"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81056C5" w14:textId="77777777" w:rsidR="00B10A0C" w:rsidRPr="006707B2" w:rsidRDefault="00B10A0C">
                    <w:pPr>
                      <w:jc w:val="right"/>
                      <w:rPr>
                        <w:rFonts w:ascii="Times New Roman" w:hAnsi="Times New Roman" w:cs="Times New Roman"/>
                        <w:szCs w:val="21"/>
                      </w:rPr>
                    </w:pPr>
                  </w:p>
                </w:tc>
              </w:tr>
              <w:tr w:rsidR="00B10A0C" w:rsidRPr="006707B2" w14:paraId="067DDEFD"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686f3caf0cdc420fadd0550fed1bf110"/>
                      <w:id w:val="-1399360993"/>
                      <w:lock w:val="sdtLocked"/>
                    </w:sdtPr>
                    <w:sdtContent>
                      <w:p w14:paraId="3495B1CE"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合同负债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6DD2F39D"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.38</w:t>
                    </w:r>
                  </w:p>
                </w:tc>
                <w:tc>
                  <w:tcPr>
                    <w:tcW w:w="1411" w:type="pct"/>
                    <w:tcBorders>
                      <w:top w:val="outset" w:sz="6" w:space="0" w:color="auto"/>
                      <w:left w:val="outset" w:sz="6" w:space="0" w:color="auto"/>
                      <w:bottom w:val="outset" w:sz="6" w:space="0" w:color="auto"/>
                      <w:right w:val="outset" w:sz="6" w:space="0" w:color="auto"/>
                    </w:tcBorders>
                    <w:vAlign w:val="center"/>
                  </w:tcPr>
                  <w:p w14:paraId="50D8CEB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269,946,164.22</w:t>
                    </w:r>
                  </w:p>
                </w:tc>
                <w:tc>
                  <w:tcPr>
                    <w:tcW w:w="1333" w:type="pct"/>
                    <w:tcBorders>
                      <w:top w:val="outset" w:sz="6" w:space="0" w:color="auto"/>
                      <w:left w:val="outset" w:sz="6" w:space="0" w:color="auto"/>
                      <w:bottom w:val="outset" w:sz="6" w:space="0" w:color="auto"/>
                      <w:right w:val="outset" w:sz="6" w:space="0" w:color="auto"/>
                    </w:tcBorders>
                    <w:vAlign w:val="center"/>
                  </w:tcPr>
                  <w:p w14:paraId="287E0B2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239,625,225.06</w:t>
                    </w:r>
                  </w:p>
                </w:tc>
              </w:tr>
              <w:tr w:rsidR="00B10A0C" w:rsidRPr="006707B2" w14:paraId="0450B91B" w14:textId="77777777" w:rsidTr="006707B2">
                <w:sdt>
                  <w:sdtPr>
                    <w:rPr>
                      <w:rFonts w:ascii="Times New Roman" w:hAnsi="Times New Roman" w:cs="Times New Roman"/>
                    </w:rPr>
                    <w:tag w:val="_PLD_430f7262e17647e18922c2ca6ae4d4b6"/>
                    <w:id w:val="14515112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5E035E7"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58095EB"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1041849"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524800A" w14:textId="77777777" w:rsidR="00B10A0C" w:rsidRPr="006707B2" w:rsidRDefault="00B10A0C">
                    <w:pPr>
                      <w:jc w:val="right"/>
                      <w:rPr>
                        <w:rFonts w:ascii="Times New Roman" w:hAnsi="Times New Roman" w:cs="Times New Roman"/>
                        <w:szCs w:val="21"/>
                      </w:rPr>
                    </w:pPr>
                  </w:p>
                </w:tc>
              </w:tr>
              <w:tr w:rsidR="00B10A0C" w:rsidRPr="006707B2" w14:paraId="18973E85" w14:textId="77777777" w:rsidTr="006707B2">
                <w:sdt>
                  <w:sdtPr>
                    <w:rPr>
                      <w:rFonts w:ascii="Times New Roman" w:hAnsi="Times New Roman" w:cs="Times New Roman"/>
                    </w:rPr>
                    <w:tag w:val="_PLD_0ef5c7b7ee6d4982a8e1a17bf247159c"/>
                    <w:id w:val="33519892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7DA0080"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151F11C"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F9BAB5E"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20A1A14" w14:textId="77777777" w:rsidR="00B10A0C" w:rsidRPr="006707B2" w:rsidRDefault="00B10A0C">
                    <w:pPr>
                      <w:jc w:val="right"/>
                      <w:rPr>
                        <w:rFonts w:ascii="Times New Roman" w:hAnsi="Times New Roman" w:cs="Times New Roman"/>
                        <w:szCs w:val="21"/>
                      </w:rPr>
                    </w:pPr>
                  </w:p>
                </w:tc>
              </w:tr>
              <w:tr w:rsidR="00B10A0C" w:rsidRPr="006707B2" w14:paraId="0F18D29D" w14:textId="77777777" w:rsidTr="006707B2">
                <w:sdt>
                  <w:sdtPr>
                    <w:rPr>
                      <w:rFonts w:ascii="Times New Roman" w:hAnsi="Times New Roman" w:cs="Times New Roman"/>
                    </w:rPr>
                    <w:tag w:val="_PLD_7f5445e6b858401896f00dfa0d0ee279"/>
                    <w:id w:val="-14887048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D46323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900F672"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4FB2924"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266069F" w14:textId="77777777" w:rsidR="00B10A0C" w:rsidRPr="006707B2" w:rsidRDefault="00B10A0C">
                    <w:pPr>
                      <w:jc w:val="right"/>
                      <w:rPr>
                        <w:rFonts w:ascii="Times New Roman" w:hAnsi="Times New Roman" w:cs="Times New Roman"/>
                        <w:szCs w:val="21"/>
                      </w:rPr>
                    </w:pPr>
                  </w:p>
                </w:tc>
              </w:tr>
              <w:tr w:rsidR="00B10A0C" w:rsidRPr="006707B2" w14:paraId="0560FDCE" w14:textId="77777777" w:rsidTr="006707B2">
                <w:sdt>
                  <w:sdtPr>
                    <w:rPr>
                      <w:rFonts w:ascii="Times New Roman" w:hAnsi="Times New Roman" w:cs="Times New Roman"/>
                    </w:rPr>
                    <w:tag w:val="_PLD_f1b4e780d2024bd989919bd0c556bc6f"/>
                    <w:id w:val="3933961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6548423"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35E07E9"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9623D47"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8D59926" w14:textId="77777777" w:rsidR="00B10A0C" w:rsidRPr="006707B2" w:rsidRDefault="00B10A0C">
                    <w:pPr>
                      <w:jc w:val="right"/>
                      <w:rPr>
                        <w:rFonts w:ascii="Times New Roman" w:hAnsi="Times New Roman" w:cs="Times New Roman"/>
                        <w:szCs w:val="21"/>
                      </w:rPr>
                    </w:pPr>
                  </w:p>
                </w:tc>
              </w:tr>
              <w:tr w:rsidR="00B10A0C" w:rsidRPr="006707B2" w14:paraId="3FA6D26A" w14:textId="77777777" w:rsidTr="006707B2">
                <w:sdt>
                  <w:sdtPr>
                    <w:rPr>
                      <w:rFonts w:ascii="Times New Roman" w:hAnsi="Times New Roman" w:cs="Times New Roman"/>
                    </w:rPr>
                    <w:tag w:val="_PLD_cf0acb61949f46188cd1621250f66945"/>
                    <w:id w:val="-18460052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4F587B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A65A845"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.39</w:t>
                    </w:r>
                  </w:p>
                </w:tc>
                <w:tc>
                  <w:tcPr>
                    <w:tcW w:w="1411" w:type="pct"/>
                    <w:tcBorders>
                      <w:top w:val="outset" w:sz="6" w:space="0" w:color="auto"/>
                      <w:left w:val="outset" w:sz="6" w:space="0" w:color="auto"/>
                      <w:bottom w:val="outset" w:sz="6" w:space="0" w:color="auto"/>
                      <w:right w:val="outset" w:sz="6" w:space="0" w:color="auto"/>
                    </w:tcBorders>
                    <w:vAlign w:val="center"/>
                  </w:tcPr>
                  <w:p w14:paraId="78F5188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39,369,774.65</w:t>
                    </w:r>
                  </w:p>
                </w:tc>
                <w:tc>
                  <w:tcPr>
                    <w:tcW w:w="1333" w:type="pct"/>
                    <w:tcBorders>
                      <w:top w:val="outset" w:sz="6" w:space="0" w:color="auto"/>
                      <w:left w:val="outset" w:sz="6" w:space="0" w:color="auto"/>
                      <w:bottom w:val="outset" w:sz="6" w:space="0" w:color="auto"/>
                      <w:right w:val="outset" w:sz="6" w:space="0" w:color="auto"/>
                    </w:tcBorders>
                    <w:vAlign w:val="center"/>
                  </w:tcPr>
                  <w:p w14:paraId="6DBB25D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24,457,563.28</w:t>
                    </w:r>
                  </w:p>
                </w:tc>
              </w:tr>
              <w:tr w:rsidR="00B10A0C" w:rsidRPr="006707B2" w14:paraId="5823D29E" w14:textId="77777777" w:rsidTr="006707B2">
                <w:sdt>
                  <w:sdtPr>
                    <w:rPr>
                      <w:rFonts w:ascii="Times New Roman" w:hAnsi="Times New Roman" w:cs="Times New Roman"/>
                    </w:rPr>
                    <w:tag w:val="_PLD_84e2bb58eb4945e09a2838c05afaaea0"/>
                    <w:id w:val="18946133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DE3005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891605B"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.40</w:t>
                    </w:r>
                  </w:p>
                </w:tc>
                <w:tc>
                  <w:tcPr>
                    <w:tcW w:w="1411" w:type="pct"/>
                    <w:tcBorders>
                      <w:top w:val="outset" w:sz="6" w:space="0" w:color="auto"/>
                      <w:left w:val="outset" w:sz="6" w:space="0" w:color="auto"/>
                      <w:bottom w:val="outset" w:sz="6" w:space="0" w:color="auto"/>
                      <w:right w:val="outset" w:sz="6" w:space="0" w:color="auto"/>
                    </w:tcBorders>
                    <w:vAlign w:val="center"/>
                  </w:tcPr>
                  <w:p w14:paraId="4C2A26A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132,046,722.11</w:t>
                    </w:r>
                  </w:p>
                </w:tc>
                <w:tc>
                  <w:tcPr>
                    <w:tcW w:w="1333" w:type="pct"/>
                    <w:tcBorders>
                      <w:top w:val="outset" w:sz="6" w:space="0" w:color="auto"/>
                      <w:left w:val="outset" w:sz="6" w:space="0" w:color="auto"/>
                      <w:bottom w:val="outset" w:sz="6" w:space="0" w:color="auto"/>
                      <w:right w:val="outset" w:sz="6" w:space="0" w:color="auto"/>
                    </w:tcBorders>
                    <w:vAlign w:val="center"/>
                  </w:tcPr>
                  <w:p w14:paraId="081992D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148,054,681.97</w:t>
                    </w:r>
                  </w:p>
                </w:tc>
              </w:tr>
              <w:tr w:rsidR="00B10A0C" w:rsidRPr="006707B2" w14:paraId="1B0623D7" w14:textId="77777777" w:rsidTr="006707B2">
                <w:sdt>
                  <w:sdtPr>
                    <w:rPr>
                      <w:rFonts w:ascii="Times New Roman" w:hAnsi="Times New Roman" w:cs="Times New Roman"/>
                    </w:rPr>
                    <w:tag w:val="_PLD_5e34a66f4155477bb455beea16030cda"/>
                    <w:id w:val="-163047452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153E94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B299952"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.41</w:t>
                    </w:r>
                  </w:p>
                </w:tc>
                <w:tc>
                  <w:tcPr>
                    <w:tcW w:w="1411" w:type="pct"/>
                    <w:tcBorders>
                      <w:top w:val="outset" w:sz="6" w:space="0" w:color="auto"/>
                      <w:left w:val="outset" w:sz="6" w:space="0" w:color="auto"/>
                      <w:bottom w:val="outset" w:sz="6" w:space="0" w:color="auto"/>
                      <w:right w:val="outset" w:sz="6" w:space="0" w:color="auto"/>
                    </w:tcBorders>
                    <w:vAlign w:val="center"/>
                  </w:tcPr>
                  <w:p w14:paraId="45EBA5B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222,654,312.08</w:t>
                    </w:r>
                  </w:p>
                </w:tc>
                <w:tc>
                  <w:tcPr>
                    <w:tcW w:w="1333" w:type="pct"/>
                    <w:tcBorders>
                      <w:top w:val="outset" w:sz="6" w:space="0" w:color="auto"/>
                      <w:left w:val="outset" w:sz="6" w:space="0" w:color="auto"/>
                      <w:bottom w:val="outset" w:sz="6" w:space="0" w:color="auto"/>
                      <w:right w:val="outset" w:sz="6" w:space="0" w:color="auto"/>
                    </w:tcBorders>
                    <w:vAlign w:val="center"/>
                  </w:tcPr>
                  <w:p w14:paraId="7C426AB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192,496,676.28</w:t>
                    </w:r>
                  </w:p>
                </w:tc>
              </w:tr>
              <w:tr w:rsidR="00B10A0C" w:rsidRPr="006707B2" w14:paraId="10F2A05D" w14:textId="77777777" w:rsidTr="006707B2">
                <w:sdt>
                  <w:sdtPr>
                    <w:rPr>
                      <w:rFonts w:ascii="Times New Roman" w:hAnsi="Times New Roman" w:cs="Times New Roman"/>
                    </w:rPr>
                    <w:tag w:val="_PLD_bb9b2e0555564f6fba15e4c6286edf1e"/>
                    <w:id w:val="15618296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599ABB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rPr>
                          <w:t>其中：</w:t>
                        </w:r>
                        <w:r w:rsidRPr="006707B2">
                          <w:rPr>
                            <w:rFonts w:ascii="Times New Roman" w:hAnsi="Times New Roman" w:cs="Times New Roman"/>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35DB007"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C36AB86"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85F0940" w14:textId="77777777" w:rsidR="00B10A0C" w:rsidRPr="006707B2" w:rsidRDefault="00B10A0C">
                    <w:pPr>
                      <w:jc w:val="right"/>
                      <w:rPr>
                        <w:rFonts w:ascii="Times New Roman" w:hAnsi="Times New Roman" w:cs="Times New Roman"/>
                        <w:szCs w:val="21"/>
                      </w:rPr>
                    </w:pPr>
                  </w:p>
                </w:tc>
              </w:tr>
              <w:tr w:rsidR="00B10A0C" w:rsidRPr="006707B2" w14:paraId="6291A16E" w14:textId="77777777" w:rsidTr="006707B2">
                <w:sdt>
                  <w:sdtPr>
                    <w:rPr>
                      <w:rFonts w:ascii="Times New Roman" w:hAnsi="Times New Roman" w:cs="Times New Roman"/>
                    </w:rPr>
                    <w:tag w:val="_PLD_a68c8cb21a1b4f9b8b32504007df5028"/>
                    <w:id w:val="-18475464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6FEC788" w14:textId="77777777" w:rsidR="00B10A0C" w:rsidRPr="006707B2" w:rsidRDefault="00D11B25">
                        <w:pPr>
                          <w:ind w:firstLineChars="400" w:firstLine="840"/>
                          <w:rPr>
                            <w:rFonts w:ascii="Times New Roman" w:hAnsi="Times New Roman" w:cs="Times New Roman"/>
                            <w:szCs w:val="21"/>
                          </w:rPr>
                        </w:pPr>
                        <w:r w:rsidRPr="006707B2">
                          <w:rPr>
                            <w:rFonts w:ascii="Times New Roman" w:hAnsi="Times New Roman" w:cs="Times New Roman"/>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7398BA4"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5AEE740"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1EA3F78" w14:textId="77777777" w:rsidR="00B10A0C" w:rsidRPr="006707B2" w:rsidRDefault="00B10A0C">
                    <w:pPr>
                      <w:jc w:val="right"/>
                      <w:rPr>
                        <w:rFonts w:ascii="Times New Roman" w:hAnsi="Times New Roman" w:cs="Times New Roman"/>
                        <w:szCs w:val="21"/>
                      </w:rPr>
                    </w:pPr>
                  </w:p>
                </w:tc>
              </w:tr>
              <w:tr w:rsidR="00B10A0C" w:rsidRPr="006707B2" w14:paraId="5984FB7D" w14:textId="77777777" w:rsidTr="006707B2">
                <w:sdt>
                  <w:sdtPr>
                    <w:rPr>
                      <w:rFonts w:ascii="Times New Roman" w:hAnsi="Times New Roman" w:cs="Times New Roman"/>
                    </w:rPr>
                    <w:tag w:val="_PLD_116187b0647f473fb47a3666ea3cceed"/>
                    <w:id w:val="-5439804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7EAD3B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6C85297"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E155F84"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4FE4409" w14:textId="77777777" w:rsidR="00B10A0C" w:rsidRPr="006707B2" w:rsidRDefault="00B10A0C">
                    <w:pPr>
                      <w:jc w:val="right"/>
                      <w:rPr>
                        <w:rFonts w:ascii="Times New Roman" w:hAnsi="Times New Roman" w:cs="Times New Roman"/>
                        <w:szCs w:val="21"/>
                      </w:rPr>
                    </w:pPr>
                  </w:p>
                </w:tc>
              </w:tr>
              <w:tr w:rsidR="00B10A0C" w:rsidRPr="006707B2" w14:paraId="7B6E67D8" w14:textId="77777777" w:rsidTr="006707B2">
                <w:sdt>
                  <w:sdtPr>
                    <w:rPr>
                      <w:rFonts w:ascii="Times New Roman" w:hAnsi="Times New Roman" w:cs="Times New Roman"/>
                    </w:rPr>
                    <w:tag w:val="_PLD_e4129f1e37ca4c8fba74ea927ac0be87"/>
                    <w:id w:val="10992889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DB0CBBE"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2850FFD"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5C34031"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E826520" w14:textId="77777777" w:rsidR="00B10A0C" w:rsidRPr="006707B2" w:rsidRDefault="00B10A0C">
                    <w:pPr>
                      <w:jc w:val="right"/>
                      <w:rPr>
                        <w:rFonts w:ascii="Times New Roman" w:hAnsi="Times New Roman" w:cs="Times New Roman"/>
                        <w:szCs w:val="21"/>
                      </w:rPr>
                    </w:pPr>
                  </w:p>
                </w:tc>
              </w:tr>
              <w:tr w:rsidR="00B10A0C" w:rsidRPr="006707B2" w14:paraId="492E679D" w14:textId="77777777" w:rsidTr="006707B2">
                <w:sdt>
                  <w:sdtPr>
                    <w:rPr>
                      <w:rFonts w:ascii="Times New Roman" w:hAnsi="Times New Roman" w:cs="Times New Roman"/>
                    </w:rPr>
                    <w:tag w:val="_PLD_9a3c827f0b734d9bb4cf22b55d2fa362"/>
                    <w:id w:val="19599884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592C6E6"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AE54216"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82552B5"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AE2C863" w14:textId="77777777" w:rsidR="00B10A0C" w:rsidRPr="006707B2" w:rsidRDefault="00B10A0C">
                    <w:pPr>
                      <w:jc w:val="right"/>
                      <w:rPr>
                        <w:rFonts w:ascii="Times New Roman" w:hAnsi="Times New Roman" w:cs="Times New Roman"/>
                        <w:szCs w:val="21"/>
                      </w:rPr>
                    </w:pPr>
                  </w:p>
                </w:tc>
              </w:tr>
              <w:tr w:rsidR="00B10A0C" w:rsidRPr="006707B2" w14:paraId="4E0E8BD8" w14:textId="77777777" w:rsidTr="006707B2">
                <w:sdt>
                  <w:sdtPr>
                    <w:rPr>
                      <w:rFonts w:ascii="Times New Roman" w:hAnsi="Times New Roman" w:cs="Times New Roman"/>
                    </w:rPr>
                    <w:tag w:val="_PLD_e1edba74aa12449390568ff78312313c"/>
                    <w:id w:val="148257858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449D03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EC5DA8B"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.43</w:t>
                    </w:r>
                  </w:p>
                </w:tc>
                <w:tc>
                  <w:tcPr>
                    <w:tcW w:w="1411" w:type="pct"/>
                    <w:tcBorders>
                      <w:top w:val="outset" w:sz="6" w:space="0" w:color="auto"/>
                      <w:left w:val="outset" w:sz="6" w:space="0" w:color="auto"/>
                      <w:bottom w:val="outset" w:sz="6" w:space="0" w:color="auto"/>
                      <w:right w:val="outset" w:sz="6" w:space="0" w:color="auto"/>
                    </w:tcBorders>
                    <w:vAlign w:val="center"/>
                  </w:tcPr>
                  <w:p w14:paraId="375DFD6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276,792,676.88</w:t>
                    </w:r>
                  </w:p>
                </w:tc>
                <w:tc>
                  <w:tcPr>
                    <w:tcW w:w="1333" w:type="pct"/>
                    <w:tcBorders>
                      <w:top w:val="outset" w:sz="6" w:space="0" w:color="auto"/>
                      <w:left w:val="outset" w:sz="6" w:space="0" w:color="auto"/>
                      <w:bottom w:val="outset" w:sz="6" w:space="0" w:color="auto"/>
                      <w:right w:val="outset" w:sz="6" w:space="0" w:color="auto"/>
                    </w:tcBorders>
                    <w:vAlign w:val="center"/>
                  </w:tcPr>
                  <w:p w14:paraId="2BCF62D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256,094,754.47</w:t>
                    </w:r>
                  </w:p>
                </w:tc>
              </w:tr>
              <w:tr w:rsidR="00B10A0C" w:rsidRPr="006707B2" w14:paraId="0CB7D4A7" w14:textId="77777777" w:rsidTr="006707B2">
                <w:sdt>
                  <w:sdtPr>
                    <w:rPr>
                      <w:rFonts w:ascii="Times New Roman" w:hAnsi="Times New Roman" w:cs="Times New Roman"/>
                    </w:rPr>
                    <w:tag w:val="_PLD_c965820ab631473aa5ebd82ec06257c0"/>
                    <w:id w:val="-11031876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F17C5D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E0DCA48"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.44</w:t>
                    </w:r>
                  </w:p>
                </w:tc>
                <w:tc>
                  <w:tcPr>
                    <w:tcW w:w="1411" w:type="pct"/>
                    <w:tcBorders>
                      <w:top w:val="outset" w:sz="6" w:space="0" w:color="auto"/>
                      <w:left w:val="outset" w:sz="6" w:space="0" w:color="auto"/>
                      <w:bottom w:val="outset" w:sz="6" w:space="0" w:color="auto"/>
                      <w:right w:val="outset" w:sz="6" w:space="0" w:color="auto"/>
                    </w:tcBorders>
                    <w:vAlign w:val="center"/>
                  </w:tcPr>
                  <w:p w14:paraId="22160BB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109,702,947.45</w:t>
                    </w:r>
                  </w:p>
                </w:tc>
                <w:tc>
                  <w:tcPr>
                    <w:tcW w:w="1333" w:type="pct"/>
                    <w:tcBorders>
                      <w:top w:val="outset" w:sz="6" w:space="0" w:color="auto"/>
                      <w:left w:val="outset" w:sz="6" w:space="0" w:color="auto"/>
                      <w:bottom w:val="outset" w:sz="6" w:space="0" w:color="auto"/>
                      <w:right w:val="outset" w:sz="6" w:space="0" w:color="auto"/>
                    </w:tcBorders>
                    <w:vAlign w:val="center"/>
                  </w:tcPr>
                  <w:p w14:paraId="42CB4F8E"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79,606,123.85</w:t>
                    </w:r>
                  </w:p>
                </w:tc>
              </w:tr>
              <w:tr w:rsidR="00B10A0C" w:rsidRPr="006707B2" w14:paraId="0BD75295" w14:textId="77777777" w:rsidTr="006707B2">
                <w:sdt>
                  <w:sdtPr>
                    <w:rPr>
                      <w:rFonts w:ascii="Times New Roman" w:hAnsi="Times New Roman" w:cs="Times New Roman"/>
                      <w:b/>
                      <w:bCs/>
                    </w:rPr>
                    <w:tag w:val="_PLD_ab4eda37946b43ed85cf4212e7323263"/>
                    <w:id w:val="1241353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365CAE3" w14:textId="77777777" w:rsidR="00B10A0C" w:rsidRPr="006707B2" w:rsidRDefault="00D11B25">
                        <w:pPr>
                          <w:ind w:firstLineChars="200" w:firstLine="422"/>
                          <w:rPr>
                            <w:rFonts w:ascii="Times New Roman" w:hAnsi="Times New Roman" w:cs="Times New Roman"/>
                            <w:b/>
                            <w:bCs/>
                            <w:szCs w:val="21"/>
                          </w:rPr>
                        </w:pPr>
                        <w:r w:rsidRPr="006707B2">
                          <w:rPr>
                            <w:rFonts w:ascii="Times New Roman" w:hAnsi="Times New Roman" w:cs="Times New Roman"/>
                            <w:b/>
                            <w:bCs/>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3250D20"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F757A56"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rPr>
                      <w:t>3,934,829,455.95</w:t>
                    </w:r>
                  </w:p>
                </w:tc>
                <w:tc>
                  <w:tcPr>
                    <w:tcW w:w="1333" w:type="pct"/>
                    <w:tcBorders>
                      <w:top w:val="outset" w:sz="6" w:space="0" w:color="auto"/>
                      <w:left w:val="outset" w:sz="6" w:space="0" w:color="auto"/>
                      <w:bottom w:val="outset" w:sz="6" w:space="0" w:color="auto"/>
                      <w:right w:val="outset" w:sz="6" w:space="0" w:color="auto"/>
                    </w:tcBorders>
                    <w:vAlign w:val="center"/>
                  </w:tcPr>
                  <w:p w14:paraId="08E31CDF"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2,761,320,947.93</w:t>
                    </w:r>
                  </w:p>
                </w:tc>
              </w:tr>
              <w:tr w:rsidR="00B10A0C" w:rsidRPr="006707B2" w14:paraId="1DD3FE36" w14:textId="77777777" w:rsidTr="006707B2">
                <w:sdt>
                  <w:sdtPr>
                    <w:rPr>
                      <w:rFonts w:ascii="Times New Roman" w:hAnsi="Times New Roman" w:cs="Times New Roman"/>
                    </w:rPr>
                    <w:tag w:val="_PLD_76615034b106405f8ae606a6fc253d93"/>
                    <w:id w:val="1597060010"/>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E87E11D" w14:textId="77777777" w:rsidR="00B10A0C" w:rsidRPr="006707B2" w:rsidRDefault="00D11B25">
                        <w:pPr>
                          <w:rPr>
                            <w:rFonts w:ascii="Times New Roman" w:hAnsi="Times New Roman" w:cs="Times New Roman"/>
                            <w:color w:val="008000"/>
                            <w:szCs w:val="21"/>
                          </w:rPr>
                        </w:pPr>
                        <w:r w:rsidRPr="006707B2">
                          <w:rPr>
                            <w:rFonts w:ascii="Times New Roman" w:hAnsi="Times New Roman" w:cs="Times New Roman"/>
                            <w:b/>
                            <w:bCs/>
                            <w:szCs w:val="21"/>
                          </w:rPr>
                          <w:t>非流动负债：</w:t>
                        </w:r>
                      </w:p>
                    </w:tc>
                  </w:sdtContent>
                </w:sdt>
              </w:tr>
              <w:tr w:rsidR="00B10A0C" w:rsidRPr="006707B2" w14:paraId="30B89019" w14:textId="77777777" w:rsidTr="006707B2">
                <w:sdt>
                  <w:sdtPr>
                    <w:rPr>
                      <w:rFonts w:ascii="Times New Roman" w:hAnsi="Times New Roman" w:cs="Times New Roman"/>
                    </w:rPr>
                    <w:tag w:val="_PLD_81ff3fc4b5da447bba0ee3a9c4e3560b"/>
                    <w:id w:val="16318926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8CC2DF0"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C0B4599"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779F09F"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C10EF48" w14:textId="77777777" w:rsidR="00B10A0C" w:rsidRPr="006707B2" w:rsidRDefault="00B10A0C">
                    <w:pPr>
                      <w:jc w:val="right"/>
                      <w:rPr>
                        <w:rFonts w:ascii="Times New Roman" w:hAnsi="Times New Roman" w:cs="Times New Roman"/>
                        <w:szCs w:val="21"/>
                      </w:rPr>
                    </w:pPr>
                  </w:p>
                </w:tc>
              </w:tr>
              <w:tr w:rsidR="00B10A0C" w:rsidRPr="006707B2" w14:paraId="5AEA9F79" w14:textId="77777777" w:rsidTr="006707B2">
                <w:sdt>
                  <w:sdtPr>
                    <w:rPr>
                      <w:rFonts w:ascii="Times New Roman" w:hAnsi="Times New Roman" w:cs="Times New Roman"/>
                    </w:rPr>
                    <w:tag w:val="_PLD_19fa378cbe424d86963bfebfae6af7ca"/>
                    <w:id w:val="10458669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37CDB23"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7EF8F33"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.45</w:t>
                    </w:r>
                  </w:p>
                </w:tc>
                <w:tc>
                  <w:tcPr>
                    <w:tcW w:w="1411" w:type="pct"/>
                    <w:tcBorders>
                      <w:top w:val="outset" w:sz="6" w:space="0" w:color="auto"/>
                      <w:left w:val="outset" w:sz="6" w:space="0" w:color="auto"/>
                      <w:bottom w:val="outset" w:sz="6" w:space="0" w:color="auto"/>
                      <w:right w:val="outset" w:sz="6" w:space="0" w:color="auto"/>
                    </w:tcBorders>
                    <w:vAlign w:val="center"/>
                  </w:tcPr>
                  <w:p w14:paraId="1C558E4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772,369,058.00</w:t>
                    </w:r>
                  </w:p>
                </w:tc>
                <w:tc>
                  <w:tcPr>
                    <w:tcW w:w="1333" w:type="pct"/>
                    <w:tcBorders>
                      <w:top w:val="outset" w:sz="6" w:space="0" w:color="auto"/>
                      <w:left w:val="outset" w:sz="6" w:space="0" w:color="auto"/>
                      <w:bottom w:val="outset" w:sz="6" w:space="0" w:color="auto"/>
                      <w:right w:val="outset" w:sz="6" w:space="0" w:color="auto"/>
                    </w:tcBorders>
                    <w:vAlign w:val="center"/>
                  </w:tcPr>
                  <w:p w14:paraId="194082E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648,867,628.28</w:t>
                    </w:r>
                  </w:p>
                </w:tc>
              </w:tr>
              <w:tr w:rsidR="00B10A0C" w:rsidRPr="006707B2" w14:paraId="63D7A253" w14:textId="77777777" w:rsidTr="006707B2">
                <w:sdt>
                  <w:sdtPr>
                    <w:rPr>
                      <w:rFonts w:ascii="Times New Roman" w:hAnsi="Times New Roman" w:cs="Times New Roman"/>
                    </w:rPr>
                    <w:tag w:val="_PLD_b97225c7adbb49c0ac27be01df233432"/>
                    <w:id w:val="-177709437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5F4D0B3"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BF76ADF"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.46</w:t>
                    </w:r>
                  </w:p>
                </w:tc>
                <w:tc>
                  <w:tcPr>
                    <w:tcW w:w="1411" w:type="pct"/>
                    <w:tcBorders>
                      <w:top w:val="outset" w:sz="6" w:space="0" w:color="auto"/>
                      <w:left w:val="outset" w:sz="6" w:space="0" w:color="auto"/>
                      <w:bottom w:val="outset" w:sz="6" w:space="0" w:color="auto"/>
                      <w:right w:val="outset" w:sz="6" w:space="0" w:color="auto"/>
                    </w:tcBorders>
                    <w:vAlign w:val="center"/>
                  </w:tcPr>
                  <w:p w14:paraId="6DCBD2FD"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F6A15EB" w14:textId="77777777" w:rsidR="00B10A0C" w:rsidRPr="006707B2" w:rsidRDefault="00B10A0C">
                    <w:pPr>
                      <w:jc w:val="right"/>
                      <w:rPr>
                        <w:rFonts w:ascii="Times New Roman" w:hAnsi="Times New Roman" w:cs="Times New Roman"/>
                        <w:szCs w:val="21"/>
                      </w:rPr>
                    </w:pPr>
                  </w:p>
                </w:tc>
              </w:tr>
              <w:tr w:rsidR="00B10A0C" w:rsidRPr="006707B2" w14:paraId="14F030E9" w14:textId="77777777" w:rsidTr="006707B2">
                <w:sdt>
                  <w:sdtPr>
                    <w:rPr>
                      <w:rFonts w:ascii="Times New Roman" w:hAnsi="Times New Roman" w:cs="Times New Roman"/>
                    </w:rPr>
                    <w:tag w:val="_PLD_4ab0b7cc40a942d38f93daa9ab5bc182"/>
                    <w:id w:val="-11469001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27B2EB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ABBA674"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BED7BAA"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0AE2C8E" w14:textId="77777777" w:rsidR="00B10A0C" w:rsidRPr="006707B2" w:rsidRDefault="00B10A0C">
                    <w:pPr>
                      <w:jc w:val="right"/>
                      <w:rPr>
                        <w:rFonts w:ascii="Times New Roman" w:hAnsi="Times New Roman" w:cs="Times New Roman"/>
                        <w:szCs w:val="21"/>
                      </w:rPr>
                    </w:pPr>
                  </w:p>
                </w:tc>
              </w:tr>
              <w:tr w:rsidR="00B10A0C" w:rsidRPr="006707B2" w14:paraId="4A353297" w14:textId="77777777" w:rsidTr="006707B2">
                <w:sdt>
                  <w:sdtPr>
                    <w:rPr>
                      <w:rFonts w:ascii="Times New Roman" w:hAnsi="Times New Roman" w:cs="Times New Roman"/>
                    </w:rPr>
                    <w:tag w:val="_PLD_521ffa497d704199adb8dc4c9e440e22"/>
                    <w:id w:val="-1003329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D910EA5" w14:textId="77777777" w:rsidR="00B10A0C" w:rsidRPr="006707B2" w:rsidRDefault="00D11B25">
                        <w:pPr>
                          <w:ind w:leftChars="300" w:left="630" w:firstLineChars="100" w:firstLine="210"/>
                          <w:rPr>
                            <w:rFonts w:ascii="Times New Roman" w:hAnsi="Times New Roman" w:cs="Times New Roman"/>
                            <w:szCs w:val="21"/>
                          </w:rPr>
                        </w:pPr>
                        <w:r w:rsidRPr="006707B2">
                          <w:rPr>
                            <w:rFonts w:ascii="Times New Roman" w:hAnsi="Times New Roman" w:cs="Times New Roman"/>
                            <w:szCs w:val="21"/>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0EBAC08"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C336B74"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BADEBA0" w14:textId="77777777" w:rsidR="00B10A0C" w:rsidRPr="006707B2" w:rsidRDefault="00B10A0C">
                    <w:pPr>
                      <w:jc w:val="right"/>
                      <w:rPr>
                        <w:rFonts w:ascii="Times New Roman" w:hAnsi="Times New Roman" w:cs="Times New Roman"/>
                        <w:szCs w:val="21"/>
                      </w:rPr>
                    </w:pPr>
                  </w:p>
                </w:tc>
              </w:tr>
              <w:tr w:rsidR="00B10A0C" w:rsidRPr="006707B2" w14:paraId="12EC3925"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804d1cd618b94a1b9e24038ab1bc669c"/>
                      <w:id w:val="1818692449"/>
                      <w:lock w:val="sdtLocked"/>
                    </w:sdtPr>
                    <w:sdtContent>
                      <w:p w14:paraId="75E2A00C"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租赁负债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222DA5B"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.47</w:t>
                    </w:r>
                  </w:p>
                </w:tc>
                <w:tc>
                  <w:tcPr>
                    <w:tcW w:w="1411" w:type="pct"/>
                    <w:tcBorders>
                      <w:top w:val="outset" w:sz="6" w:space="0" w:color="auto"/>
                      <w:left w:val="outset" w:sz="6" w:space="0" w:color="auto"/>
                      <w:bottom w:val="outset" w:sz="6" w:space="0" w:color="auto"/>
                      <w:right w:val="outset" w:sz="6" w:space="0" w:color="auto"/>
                    </w:tcBorders>
                    <w:vAlign w:val="center"/>
                  </w:tcPr>
                  <w:p w14:paraId="5E1FA16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20,296,578.05</w:t>
                    </w:r>
                  </w:p>
                </w:tc>
                <w:tc>
                  <w:tcPr>
                    <w:tcW w:w="1333" w:type="pct"/>
                    <w:tcBorders>
                      <w:top w:val="outset" w:sz="6" w:space="0" w:color="auto"/>
                      <w:left w:val="outset" w:sz="6" w:space="0" w:color="auto"/>
                      <w:bottom w:val="outset" w:sz="6" w:space="0" w:color="auto"/>
                      <w:right w:val="outset" w:sz="6" w:space="0" w:color="auto"/>
                    </w:tcBorders>
                    <w:vAlign w:val="center"/>
                  </w:tcPr>
                  <w:p w14:paraId="7E80168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4,034,322.71</w:t>
                    </w:r>
                  </w:p>
                </w:tc>
              </w:tr>
              <w:tr w:rsidR="00B10A0C" w:rsidRPr="006707B2" w14:paraId="6220A15A" w14:textId="77777777" w:rsidTr="006707B2">
                <w:sdt>
                  <w:sdtPr>
                    <w:rPr>
                      <w:rFonts w:ascii="Times New Roman" w:hAnsi="Times New Roman" w:cs="Times New Roman"/>
                    </w:rPr>
                    <w:tag w:val="_PLD_f17050e0f26449e482f6688bc943c3f1"/>
                    <w:id w:val="-56325676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B58F1AC"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E3C13EC"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.48</w:t>
                    </w:r>
                  </w:p>
                </w:tc>
                <w:tc>
                  <w:tcPr>
                    <w:tcW w:w="1411" w:type="pct"/>
                    <w:tcBorders>
                      <w:top w:val="outset" w:sz="6" w:space="0" w:color="auto"/>
                      <w:left w:val="outset" w:sz="6" w:space="0" w:color="auto"/>
                      <w:bottom w:val="outset" w:sz="6" w:space="0" w:color="auto"/>
                      <w:right w:val="outset" w:sz="6" w:space="0" w:color="auto"/>
                    </w:tcBorders>
                    <w:vAlign w:val="center"/>
                  </w:tcPr>
                  <w:p w14:paraId="11D526A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166,600,000.00</w:t>
                    </w:r>
                  </w:p>
                </w:tc>
                <w:tc>
                  <w:tcPr>
                    <w:tcW w:w="1333" w:type="pct"/>
                    <w:tcBorders>
                      <w:top w:val="outset" w:sz="6" w:space="0" w:color="auto"/>
                      <w:left w:val="outset" w:sz="6" w:space="0" w:color="auto"/>
                      <w:bottom w:val="outset" w:sz="6" w:space="0" w:color="auto"/>
                      <w:right w:val="outset" w:sz="6" w:space="0" w:color="auto"/>
                    </w:tcBorders>
                    <w:vAlign w:val="center"/>
                  </w:tcPr>
                  <w:p w14:paraId="3939312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26,517,441.43</w:t>
                    </w:r>
                  </w:p>
                </w:tc>
              </w:tr>
              <w:tr w:rsidR="00B10A0C" w:rsidRPr="006707B2" w14:paraId="0F0CC051" w14:textId="77777777" w:rsidTr="006707B2">
                <w:sdt>
                  <w:sdtPr>
                    <w:rPr>
                      <w:rFonts w:ascii="Times New Roman" w:hAnsi="Times New Roman" w:cs="Times New Roman"/>
                    </w:rPr>
                    <w:tag w:val="_PLD_7124e46dea5d4f478a438e4a50b00767"/>
                    <w:id w:val="14390224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8DAEC43"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1A695C4"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ECC485D"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E00C830" w14:textId="77777777" w:rsidR="00B10A0C" w:rsidRPr="006707B2" w:rsidRDefault="00B10A0C">
                    <w:pPr>
                      <w:jc w:val="right"/>
                      <w:rPr>
                        <w:rFonts w:ascii="Times New Roman" w:hAnsi="Times New Roman" w:cs="Times New Roman"/>
                        <w:szCs w:val="21"/>
                      </w:rPr>
                    </w:pPr>
                  </w:p>
                </w:tc>
              </w:tr>
              <w:tr w:rsidR="00B10A0C" w:rsidRPr="006707B2" w14:paraId="24CFF559" w14:textId="77777777" w:rsidTr="006707B2">
                <w:sdt>
                  <w:sdtPr>
                    <w:rPr>
                      <w:rFonts w:ascii="Times New Roman" w:hAnsi="Times New Roman" w:cs="Times New Roman"/>
                    </w:rPr>
                    <w:tag w:val="_PLD_2418cd929c8c492ab70b2c45072b0f6e"/>
                    <w:id w:val="107855492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73AA5F6"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FFDB399"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2DFB757"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B897EBD" w14:textId="77777777" w:rsidR="00B10A0C" w:rsidRPr="006707B2" w:rsidRDefault="00B10A0C">
                    <w:pPr>
                      <w:jc w:val="right"/>
                      <w:rPr>
                        <w:rFonts w:ascii="Times New Roman" w:hAnsi="Times New Roman" w:cs="Times New Roman"/>
                        <w:szCs w:val="21"/>
                      </w:rPr>
                    </w:pPr>
                  </w:p>
                </w:tc>
              </w:tr>
              <w:tr w:rsidR="00B10A0C" w:rsidRPr="006707B2" w14:paraId="3A2363F3" w14:textId="77777777" w:rsidTr="006707B2">
                <w:sdt>
                  <w:sdtPr>
                    <w:rPr>
                      <w:rFonts w:ascii="Times New Roman" w:hAnsi="Times New Roman" w:cs="Times New Roman"/>
                    </w:rPr>
                    <w:tag w:val="_PLD_50696c03164947ed9cac3e80943ab766"/>
                    <w:id w:val="18118985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9042542"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F162B39"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.51</w:t>
                    </w:r>
                  </w:p>
                </w:tc>
                <w:tc>
                  <w:tcPr>
                    <w:tcW w:w="1411" w:type="pct"/>
                    <w:tcBorders>
                      <w:top w:val="outset" w:sz="6" w:space="0" w:color="auto"/>
                      <w:left w:val="outset" w:sz="6" w:space="0" w:color="auto"/>
                      <w:bottom w:val="outset" w:sz="6" w:space="0" w:color="auto"/>
                      <w:right w:val="outset" w:sz="6" w:space="0" w:color="auto"/>
                    </w:tcBorders>
                    <w:vAlign w:val="center"/>
                  </w:tcPr>
                  <w:p w14:paraId="6084DFCE"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168,119,427.46</w:t>
                    </w:r>
                  </w:p>
                </w:tc>
                <w:tc>
                  <w:tcPr>
                    <w:tcW w:w="1333" w:type="pct"/>
                    <w:tcBorders>
                      <w:top w:val="outset" w:sz="6" w:space="0" w:color="auto"/>
                      <w:left w:val="outset" w:sz="6" w:space="0" w:color="auto"/>
                      <w:bottom w:val="outset" w:sz="6" w:space="0" w:color="auto"/>
                      <w:right w:val="outset" w:sz="6" w:space="0" w:color="auto"/>
                    </w:tcBorders>
                    <w:vAlign w:val="center"/>
                  </w:tcPr>
                  <w:p w14:paraId="648AC13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176,241,090.04</w:t>
                    </w:r>
                  </w:p>
                </w:tc>
              </w:tr>
              <w:tr w:rsidR="00B10A0C" w:rsidRPr="006707B2" w14:paraId="034C2B4D" w14:textId="77777777" w:rsidTr="006707B2">
                <w:sdt>
                  <w:sdtPr>
                    <w:rPr>
                      <w:rFonts w:ascii="Times New Roman" w:hAnsi="Times New Roman" w:cs="Times New Roman"/>
                    </w:rPr>
                    <w:tag w:val="_PLD_632004d6f6064c92bff394ad8787dbfd"/>
                    <w:id w:val="-20532964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ABE3C9D"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F283CFB"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.30</w:t>
                    </w:r>
                  </w:p>
                </w:tc>
                <w:tc>
                  <w:tcPr>
                    <w:tcW w:w="1411" w:type="pct"/>
                    <w:tcBorders>
                      <w:top w:val="outset" w:sz="6" w:space="0" w:color="auto"/>
                      <w:left w:val="outset" w:sz="6" w:space="0" w:color="auto"/>
                      <w:bottom w:val="outset" w:sz="6" w:space="0" w:color="auto"/>
                      <w:right w:val="outset" w:sz="6" w:space="0" w:color="auto"/>
                    </w:tcBorders>
                    <w:vAlign w:val="center"/>
                  </w:tcPr>
                  <w:p w14:paraId="75B8636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66,474,164.06</w:t>
                    </w:r>
                  </w:p>
                </w:tc>
                <w:tc>
                  <w:tcPr>
                    <w:tcW w:w="1333" w:type="pct"/>
                    <w:tcBorders>
                      <w:top w:val="outset" w:sz="6" w:space="0" w:color="auto"/>
                      <w:left w:val="outset" w:sz="6" w:space="0" w:color="auto"/>
                      <w:bottom w:val="outset" w:sz="6" w:space="0" w:color="auto"/>
                      <w:right w:val="outset" w:sz="6" w:space="0" w:color="auto"/>
                    </w:tcBorders>
                    <w:vAlign w:val="center"/>
                  </w:tcPr>
                  <w:p w14:paraId="3DC9D70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25,585,361.26</w:t>
                    </w:r>
                  </w:p>
                </w:tc>
              </w:tr>
              <w:tr w:rsidR="00B10A0C" w:rsidRPr="006707B2" w14:paraId="041F351F" w14:textId="77777777" w:rsidTr="006707B2">
                <w:sdt>
                  <w:sdtPr>
                    <w:rPr>
                      <w:rFonts w:ascii="Times New Roman" w:hAnsi="Times New Roman" w:cs="Times New Roman"/>
                    </w:rPr>
                    <w:tag w:val="_PLD_f1166d872951497f9caa395c32bf7eb8"/>
                    <w:id w:val="-11398838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C25DC1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3789A18"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4BC8FB7"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0E24935" w14:textId="77777777" w:rsidR="00B10A0C" w:rsidRPr="006707B2" w:rsidRDefault="00B10A0C">
                    <w:pPr>
                      <w:jc w:val="right"/>
                      <w:rPr>
                        <w:rFonts w:ascii="Times New Roman" w:hAnsi="Times New Roman" w:cs="Times New Roman"/>
                        <w:szCs w:val="21"/>
                      </w:rPr>
                    </w:pPr>
                  </w:p>
                </w:tc>
              </w:tr>
              <w:tr w:rsidR="00B10A0C" w:rsidRPr="006707B2" w14:paraId="5A2FF81B" w14:textId="77777777" w:rsidTr="006707B2">
                <w:sdt>
                  <w:sdtPr>
                    <w:rPr>
                      <w:rFonts w:ascii="Times New Roman" w:hAnsi="Times New Roman" w:cs="Times New Roman"/>
                      <w:b/>
                      <w:bCs/>
                    </w:rPr>
                    <w:tag w:val="_PLD_59b079937912479a979530804001242e"/>
                    <w:id w:val="3123015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C45A8F3" w14:textId="77777777" w:rsidR="00B10A0C" w:rsidRPr="006707B2" w:rsidRDefault="00D11B25">
                        <w:pPr>
                          <w:ind w:firstLineChars="200" w:firstLine="422"/>
                          <w:rPr>
                            <w:rFonts w:ascii="Times New Roman" w:hAnsi="Times New Roman" w:cs="Times New Roman"/>
                            <w:b/>
                            <w:bCs/>
                            <w:szCs w:val="21"/>
                          </w:rPr>
                        </w:pPr>
                        <w:r w:rsidRPr="006707B2">
                          <w:rPr>
                            <w:rFonts w:ascii="Times New Roman" w:hAnsi="Times New Roman" w:cs="Times New Roman"/>
                            <w:b/>
                            <w:bCs/>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76F4A93"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38CD140"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szCs w:val="21"/>
                      </w:rPr>
                      <w:t>1,193,859,227.57</w:t>
                    </w:r>
                  </w:p>
                </w:tc>
                <w:tc>
                  <w:tcPr>
                    <w:tcW w:w="1333" w:type="pct"/>
                    <w:tcBorders>
                      <w:top w:val="outset" w:sz="6" w:space="0" w:color="auto"/>
                      <w:left w:val="outset" w:sz="6" w:space="0" w:color="auto"/>
                      <w:bottom w:val="outset" w:sz="6" w:space="0" w:color="auto"/>
                      <w:right w:val="outset" w:sz="6" w:space="0" w:color="auto"/>
                    </w:tcBorders>
                    <w:vAlign w:val="center"/>
                  </w:tcPr>
                  <w:p w14:paraId="2C447B03"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881,245,843.72</w:t>
                    </w:r>
                  </w:p>
                </w:tc>
              </w:tr>
              <w:tr w:rsidR="00B10A0C" w:rsidRPr="006707B2" w14:paraId="32BC77E5" w14:textId="77777777" w:rsidTr="006707B2">
                <w:sdt>
                  <w:sdtPr>
                    <w:rPr>
                      <w:rFonts w:ascii="Times New Roman" w:hAnsi="Times New Roman" w:cs="Times New Roman"/>
                      <w:b/>
                      <w:bCs/>
                    </w:rPr>
                    <w:tag w:val="_PLD_b8f8805d82ba4d8295eec1868ee7ea4d"/>
                    <w:id w:val="17992554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D4E11BA" w14:textId="77777777" w:rsidR="00B10A0C" w:rsidRPr="006707B2" w:rsidRDefault="00D11B25">
                        <w:pPr>
                          <w:ind w:firstLineChars="300" w:firstLine="632"/>
                          <w:rPr>
                            <w:rFonts w:ascii="Times New Roman" w:hAnsi="Times New Roman" w:cs="Times New Roman"/>
                            <w:b/>
                            <w:bCs/>
                            <w:szCs w:val="21"/>
                          </w:rPr>
                        </w:pPr>
                        <w:r w:rsidRPr="006707B2">
                          <w:rPr>
                            <w:rFonts w:ascii="Times New Roman" w:hAnsi="Times New Roman" w:cs="Times New Roman"/>
                            <w:b/>
                            <w:bCs/>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70AF851"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AE51D0F"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szCs w:val="21"/>
                      </w:rPr>
                      <w:t>5,128,688,683.52</w:t>
                    </w:r>
                  </w:p>
                </w:tc>
                <w:tc>
                  <w:tcPr>
                    <w:tcW w:w="1333" w:type="pct"/>
                    <w:tcBorders>
                      <w:top w:val="outset" w:sz="6" w:space="0" w:color="auto"/>
                      <w:left w:val="outset" w:sz="6" w:space="0" w:color="auto"/>
                      <w:bottom w:val="outset" w:sz="6" w:space="0" w:color="auto"/>
                      <w:right w:val="outset" w:sz="6" w:space="0" w:color="auto"/>
                    </w:tcBorders>
                    <w:vAlign w:val="center"/>
                  </w:tcPr>
                  <w:p w14:paraId="029895EE"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3,642,566,791.65</w:t>
                    </w:r>
                  </w:p>
                </w:tc>
              </w:tr>
              <w:tr w:rsidR="00B10A0C" w:rsidRPr="006707B2" w14:paraId="3CC09C98" w14:textId="77777777" w:rsidTr="006707B2">
                <w:sdt>
                  <w:sdtPr>
                    <w:rPr>
                      <w:rFonts w:ascii="Times New Roman" w:hAnsi="Times New Roman" w:cs="Times New Roman"/>
                    </w:rPr>
                    <w:tag w:val="_PLD_c6760bbd367544f58c1b02c0378c7818"/>
                    <w:id w:val="1810511511"/>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3505B06" w14:textId="77777777" w:rsidR="00B10A0C" w:rsidRPr="006707B2" w:rsidRDefault="00D11B25">
                        <w:pPr>
                          <w:rPr>
                            <w:rFonts w:ascii="Times New Roman" w:hAnsi="Times New Roman" w:cs="Times New Roman"/>
                            <w:color w:val="008000"/>
                            <w:szCs w:val="21"/>
                          </w:rPr>
                        </w:pPr>
                        <w:r w:rsidRPr="006707B2">
                          <w:rPr>
                            <w:rFonts w:ascii="Times New Roman" w:hAnsi="Times New Roman" w:cs="Times New Roman"/>
                            <w:b/>
                            <w:bCs/>
                            <w:szCs w:val="21"/>
                          </w:rPr>
                          <w:t>所有者权益（或股东权益）：</w:t>
                        </w:r>
                      </w:p>
                    </w:tc>
                  </w:sdtContent>
                </w:sdt>
              </w:tr>
              <w:tr w:rsidR="00B10A0C" w:rsidRPr="006707B2" w14:paraId="4DF792D9" w14:textId="77777777" w:rsidTr="006707B2">
                <w:sdt>
                  <w:sdtPr>
                    <w:rPr>
                      <w:rFonts w:ascii="Times New Roman" w:hAnsi="Times New Roman" w:cs="Times New Roman"/>
                    </w:rPr>
                    <w:tag w:val="_PLD_d864d8aed0f64d4f86a89d52037e9f90"/>
                    <w:id w:val="-157504118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4443B87"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8AC7F64"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.53</w:t>
                    </w:r>
                  </w:p>
                </w:tc>
                <w:tc>
                  <w:tcPr>
                    <w:tcW w:w="1411" w:type="pct"/>
                    <w:tcBorders>
                      <w:top w:val="outset" w:sz="6" w:space="0" w:color="auto"/>
                      <w:left w:val="outset" w:sz="6" w:space="0" w:color="auto"/>
                      <w:bottom w:val="outset" w:sz="6" w:space="0" w:color="auto"/>
                      <w:right w:val="outset" w:sz="6" w:space="0" w:color="auto"/>
                    </w:tcBorders>
                    <w:vAlign w:val="center"/>
                  </w:tcPr>
                  <w:p w14:paraId="5C9FCE8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321,079,574.00</w:t>
                    </w:r>
                  </w:p>
                </w:tc>
                <w:tc>
                  <w:tcPr>
                    <w:tcW w:w="1333" w:type="pct"/>
                    <w:tcBorders>
                      <w:top w:val="outset" w:sz="6" w:space="0" w:color="auto"/>
                      <w:left w:val="outset" w:sz="6" w:space="0" w:color="auto"/>
                      <w:bottom w:val="outset" w:sz="6" w:space="0" w:color="auto"/>
                      <w:right w:val="outset" w:sz="6" w:space="0" w:color="auto"/>
                    </w:tcBorders>
                    <w:vAlign w:val="center"/>
                  </w:tcPr>
                  <w:p w14:paraId="79C321E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318,500,474.00</w:t>
                    </w:r>
                  </w:p>
                </w:tc>
              </w:tr>
              <w:tr w:rsidR="00B10A0C" w:rsidRPr="006707B2" w14:paraId="739C89AF" w14:textId="77777777" w:rsidTr="006707B2">
                <w:sdt>
                  <w:sdtPr>
                    <w:rPr>
                      <w:rFonts w:ascii="Times New Roman" w:hAnsi="Times New Roman" w:cs="Times New Roman"/>
                    </w:rPr>
                    <w:tag w:val="_PLD_9bea5106a9194e56b318ec175b3ffa81"/>
                    <w:id w:val="-4975019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DC96E11"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39056D9"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360800C"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81D358F" w14:textId="77777777" w:rsidR="00B10A0C" w:rsidRPr="006707B2" w:rsidRDefault="00B10A0C">
                    <w:pPr>
                      <w:jc w:val="right"/>
                      <w:rPr>
                        <w:rFonts w:ascii="Times New Roman" w:hAnsi="Times New Roman" w:cs="Times New Roman"/>
                        <w:szCs w:val="21"/>
                      </w:rPr>
                    </w:pPr>
                  </w:p>
                </w:tc>
              </w:tr>
              <w:tr w:rsidR="00B10A0C" w:rsidRPr="006707B2" w14:paraId="086AB34D" w14:textId="77777777" w:rsidTr="006707B2">
                <w:sdt>
                  <w:sdtPr>
                    <w:rPr>
                      <w:rFonts w:ascii="Times New Roman" w:hAnsi="Times New Roman" w:cs="Times New Roman"/>
                    </w:rPr>
                    <w:tag w:val="_PLD_423f84dc380a424a864dca18f54d376d"/>
                    <w:id w:val="14469648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75AFD80"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8BC0C50"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13139B8"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8802DD3" w14:textId="77777777" w:rsidR="00B10A0C" w:rsidRPr="006707B2" w:rsidRDefault="00B10A0C">
                    <w:pPr>
                      <w:jc w:val="right"/>
                      <w:rPr>
                        <w:rFonts w:ascii="Times New Roman" w:hAnsi="Times New Roman" w:cs="Times New Roman"/>
                        <w:szCs w:val="21"/>
                      </w:rPr>
                    </w:pPr>
                  </w:p>
                </w:tc>
              </w:tr>
              <w:tr w:rsidR="00B10A0C" w:rsidRPr="006707B2" w14:paraId="047EA751" w14:textId="77777777" w:rsidTr="006707B2">
                <w:sdt>
                  <w:sdtPr>
                    <w:rPr>
                      <w:rFonts w:ascii="Times New Roman" w:hAnsi="Times New Roman" w:cs="Times New Roman"/>
                    </w:rPr>
                    <w:tag w:val="_PLD_0fcce399a2f04273b1adcdb9adfc3ac2"/>
                    <w:id w:val="-5465325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06D3491" w14:textId="77777777" w:rsidR="00B10A0C" w:rsidRPr="006707B2" w:rsidRDefault="00D11B25">
                        <w:pPr>
                          <w:ind w:leftChars="300" w:left="630" w:firstLineChars="100" w:firstLine="210"/>
                          <w:rPr>
                            <w:rFonts w:ascii="Times New Roman" w:hAnsi="Times New Roman" w:cs="Times New Roman"/>
                            <w:szCs w:val="21"/>
                          </w:rPr>
                        </w:pPr>
                        <w:r w:rsidRPr="006707B2">
                          <w:rPr>
                            <w:rFonts w:ascii="Times New Roman" w:hAnsi="Times New Roman" w:cs="Times New Roman"/>
                            <w:szCs w:val="21"/>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8865CDD"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5A58159"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9600A79" w14:textId="77777777" w:rsidR="00B10A0C" w:rsidRPr="006707B2" w:rsidRDefault="00B10A0C">
                    <w:pPr>
                      <w:jc w:val="right"/>
                      <w:rPr>
                        <w:rFonts w:ascii="Times New Roman" w:hAnsi="Times New Roman" w:cs="Times New Roman"/>
                        <w:szCs w:val="21"/>
                      </w:rPr>
                    </w:pPr>
                  </w:p>
                </w:tc>
              </w:tr>
              <w:tr w:rsidR="00B10A0C" w:rsidRPr="006707B2" w14:paraId="79D90BFB" w14:textId="77777777" w:rsidTr="006707B2">
                <w:sdt>
                  <w:sdtPr>
                    <w:rPr>
                      <w:rFonts w:ascii="Times New Roman" w:hAnsi="Times New Roman" w:cs="Times New Roman"/>
                    </w:rPr>
                    <w:tag w:val="_PLD_17c95fc3a8334c3b99e1cea8075fac6a"/>
                    <w:id w:val="-12424054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9E57C5C"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3E09629"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.55</w:t>
                    </w:r>
                  </w:p>
                </w:tc>
                <w:tc>
                  <w:tcPr>
                    <w:tcW w:w="1411" w:type="pct"/>
                    <w:tcBorders>
                      <w:top w:val="outset" w:sz="6" w:space="0" w:color="auto"/>
                      <w:left w:val="outset" w:sz="6" w:space="0" w:color="auto"/>
                      <w:bottom w:val="outset" w:sz="6" w:space="0" w:color="auto"/>
                      <w:right w:val="outset" w:sz="6" w:space="0" w:color="auto"/>
                    </w:tcBorders>
                    <w:vAlign w:val="center"/>
                  </w:tcPr>
                  <w:p w14:paraId="19ED7A5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3,101,484,963.10</w:t>
                    </w:r>
                  </w:p>
                </w:tc>
                <w:tc>
                  <w:tcPr>
                    <w:tcW w:w="1333" w:type="pct"/>
                    <w:tcBorders>
                      <w:top w:val="outset" w:sz="6" w:space="0" w:color="auto"/>
                      <w:left w:val="outset" w:sz="6" w:space="0" w:color="auto"/>
                      <w:bottom w:val="outset" w:sz="6" w:space="0" w:color="auto"/>
                      <w:right w:val="outset" w:sz="6" w:space="0" w:color="auto"/>
                    </w:tcBorders>
                    <w:vAlign w:val="center"/>
                  </w:tcPr>
                  <w:p w14:paraId="467B0E1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3,013,568,142.77</w:t>
                    </w:r>
                  </w:p>
                </w:tc>
              </w:tr>
              <w:tr w:rsidR="00B10A0C" w:rsidRPr="006707B2" w14:paraId="5BF3CF49" w14:textId="77777777" w:rsidTr="006707B2">
                <w:sdt>
                  <w:sdtPr>
                    <w:rPr>
                      <w:rFonts w:ascii="Times New Roman" w:hAnsi="Times New Roman" w:cs="Times New Roman"/>
                    </w:rPr>
                    <w:tag w:val="_PLD_8c1ec6f9a8ab4147876925f38a9aa154"/>
                    <w:id w:val="-21161291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6AD84C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9CBDC61"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.56</w:t>
                    </w:r>
                  </w:p>
                </w:tc>
                <w:tc>
                  <w:tcPr>
                    <w:tcW w:w="1411" w:type="pct"/>
                    <w:tcBorders>
                      <w:top w:val="outset" w:sz="6" w:space="0" w:color="auto"/>
                      <w:left w:val="outset" w:sz="6" w:space="0" w:color="auto"/>
                      <w:bottom w:val="outset" w:sz="6" w:space="0" w:color="auto"/>
                      <w:right w:val="outset" w:sz="6" w:space="0" w:color="auto"/>
                    </w:tcBorders>
                    <w:vAlign w:val="center"/>
                  </w:tcPr>
                  <w:p w14:paraId="3CD2220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75,031,297.60</w:t>
                    </w:r>
                  </w:p>
                </w:tc>
                <w:tc>
                  <w:tcPr>
                    <w:tcW w:w="1333" w:type="pct"/>
                    <w:tcBorders>
                      <w:top w:val="outset" w:sz="6" w:space="0" w:color="auto"/>
                      <w:left w:val="outset" w:sz="6" w:space="0" w:color="auto"/>
                      <w:bottom w:val="outset" w:sz="6" w:space="0" w:color="auto"/>
                      <w:right w:val="outset" w:sz="6" w:space="0" w:color="auto"/>
                    </w:tcBorders>
                    <w:vAlign w:val="center"/>
                  </w:tcPr>
                  <w:p w14:paraId="6470F1A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12,145,826.49</w:t>
                    </w:r>
                  </w:p>
                </w:tc>
              </w:tr>
              <w:tr w:rsidR="00B10A0C" w:rsidRPr="006707B2" w14:paraId="43CADF43" w14:textId="77777777" w:rsidTr="006707B2">
                <w:sdt>
                  <w:sdtPr>
                    <w:rPr>
                      <w:rFonts w:ascii="Times New Roman" w:hAnsi="Times New Roman" w:cs="Times New Roman"/>
                    </w:rPr>
                    <w:tag w:val="_PLD_7db3c1f8f254401e890823dbfecc2193"/>
                    <w:id w:val="524277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3641D21"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2BE4D43"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.57</w:t>
                    </w:r>
                  </w:p>
                </w:tc>
                <w:tc>
                  <w:tcPr>
                    <w:tcW w:w="1411" w:type="pct"/>
                    <w:tcBorders>
                      <w:top w:val="outset" w:sz="6" w:space="0" w:color="auto"/>
                      <w:left w:val="outset" w:sz="6" w:space="0" w:color="auto"/>
                      <w:bottom w:val="outset" w:sz="6" w:space="0" w:color="auto"/>
                      <w:right w:val="outset" w:sz="6" w:space="0" w:color="auto"/>
                    </w:tcBorders>
                    <w:vAlign w:val="center"/>
                  </w:tcPr>
                  <w:p w14:paraId="79A6C7B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82,815,968.91</w:t>
                    </w:r>
                  </w:p>
                </w:tc>
                <w:tc>
                  <w:tcPr>
                    <w:tcW w:w="1333" w:type="pct"/>
                    <w:tcBorders>
                      <w:top w:val="outset" w:sz="6" w:space="0" w:color="auto"/>
                      <w:left w:val="outset" w:sz="6" w:space="0" w:color="auto"/>
                      <w:bottom w:val="outset" w:sz="6" w:space="0" w:color="auto"/>
                      <w:right w:val="outset" w:sz="6" w:space="0" w:color="auto"/>
                    </w:tcBorders>
                    <w:vAlign w:val="center"/>
                  </w:tcPr>
                  <w:p w14:paraId="0E49E46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-1,038,966.75</w:t>
                    </w:r>
                  </w:p>
                </w:tc>
              </w:tr>
              <w:tr w:rsidR="00B10A0C" w:rsidRPr="006707B2" w14:paraId="6C5E542B" w14:textId="77777777" w:rsidTr="006707B2">
                <w:sdt>
                  <w:sdtPr>
                    <w:rPr>
                      <w:rFonts w:ascii="Times New Roman" w:hAnsi="Times New Roman" w:cs="Times New Roman"/>
                    </w:rPr>
                    <w:tag w:val="_PLD_50c68fc035f04bdc964e307d4ded9891"/>
                    <w:id w:val="8688002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8E3E382"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99BC7B8"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849C15A"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08B5590" w14:textId="77777777" w:rsidR="00B10A0C" w:rsidRPr="006707B2" w:rsidRDefault="00B10A0C">
                    <w:pPr>
                      <w:jc w:val="right"/>
                      <w:rPr>
                        <w:rFonts w:ascii="Times New Roman" w:hAnsi="Times New Roman" w:cs="Times New Roman"/>
                        <w:szCs w:val="21"/>
                      </w:rPr>
                    </w:pPr>
                  </w:p>
                </w:tc>
              </w:tr>
              <w:tr w:rsidR="00B10A0C" w:rsidRPr="006707B2" w14:paraId="0AA41CF0" w14:textId="77777777" w:rsidTr="006707B2">
                <w:sdt>
                  <w:sdtPr>
                    <w:rPr>
                      <w:rFonts w:ascii="Times New Roman" w:hAnsi="Times New Roman" w:cs="Times New Roman"/>
                    </w:rPr>
                    <w:tag w:val="_PLD_929a3c29a76c4bb28120a6a552e95d8b"/>
                    <w:id w:val="-21379433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9CFF42C"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9D7343F"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.59</w:t>
                    </w:r>
                  </w:p>
                </w:tc>
                <w:tc>
                  <w:tcPr>
                    <w:tcW w:w="1411" w:type="pct"/>
                    <w:tcBorders>
                      <w:top w:val="outset" w:sz="6" w:space="0" w:color="auto"/>
                      <w:left w:val="outset" w:sz="6" w:space="0" w:color="auto"/>
                      <w:bottom w:val="outset" w:sz="6" w:space="0" w:color="auto"/>
                      <w:right w:val="outset" w:sz="6" w:space="0" w:color="auto"/>
                    </w:tcBorders>
                    <w:vAlign w:val="center"/>
                  </w:tcPr>
                  <w:p w14:paraId="0FFC1CE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81,528,035.49</w:t>
                    </w:r>
                  </w:p>
                </w:tc>
                <w:tc>
                  <w:tcPr>
                    <w:tcW w:w="1333" w:type="pct"/>
                    <w:tcBorders>
                      <w:top w:val="outset" w:sz="6" w:space="0" w:color="auto"/>
                      <w:left w:val="outset" w:sz="6" w:space="0" w:color="auto"/>
                      <w:bottom w:val="outset" w:sz="6" w:space="0" w:color="auto"/>
                      <w:right w:val="outset" w:sz="6" w:space="0" w:color="auto"/>
                    </w:tcBorders>
                    <w:vAlign w:val="center"/>
                  </w:tcPr>
                  <w:p w14:paraId="55ED460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74,711,700.37</w:t>
                    </w:r>
                  </w:p>
                </w:tc>
              </w:tr>
              <w:tr w:rsidR="00B10A0C" w:rsidRPr="006707B2" w14:paraId="5A78A4F7" w14:textId="77777777" w:rsidTr="006707B2">
                <w:sdt>
                  <w:sdtPr>
                    <w:rPr>
                      <w:rFonts w:ascii="Times New Roman" w:hAnsi="Times New Roman" w:cs="Times New Roman"/>
                    </w:rPr>
                    <w:tag w:val="_PLD_cafeabff60a94a3f8bf81f38a8368859"/>
                    <w:id w:val="5387130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4F6E4F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EBB10BB"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97D9B79"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2C213A6" w14:textId="77777777" w:rsidR="00B10A0C" w:rsidRPr="006707B2" w:rsidRDefault="00B10A0C">
                    <w:pPr>
                      <w:jc w:val="right"/>
                      <w:rPr>
                        <w:rFonts w:ascii="Times New Roman" w:hAnsi="Times New Roman" w:cs="Times New Roman"/>
                        <w:szCs w:val="21"/>
                      </w:rPr>
                    </w:pPr>
                  </w:p>
                </w:tc>
              </w:tr>
              <w:tr w:rsidR="00B10A0C" w:rsidRPr="006707B2" w14:paraId="0DE5A47E" w14:textId="77777777" w:rsidTr="006707B2">
                <w:sdt>
                  <w:sdtPr>
                    <w:rPr>
                      <w:rFonts w:ascii="Times New Roman" w:hAnsi="Times New Roman" w:cs="Times New Roman"/>
                    </w:rPr>
                    <w:tag w:val="_PLD_735823a69c154c548986e00c21128b2a"/>
                    <w:id w:val="16497038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15D738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9257C59"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.60</w:t>
                    </w:r>
                  </w:p>
                </w:tc>
                <w:tc>
                  <w:tcPr>
                    <w:tcW w:w="1411" w:type="pct"/>
                    <w:tcBorders>
                      <w:top w:val="outset" w:sz="6" w:space="0" w:color="auto"/>
                      <w:left w:val="outset" w:sz="6" w:space="0" w:color="auto"/>
                      <w:bottom w:val="outset" w:sz="6" w:space="0" w:color="auto"/>
                      <w:right w:val="outset" w:sz="6" w:space="0" w:color="auto"/>
                    </w:tcBorders>
                    <w:vAlign w:val="center"/>
                  </w:tcPr>
                  <w:p w14:paraId="0E2043A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948,252,062.03</w:t>
                    </w:r>
                  </w:p>
                </w:tc>
                <w:tc>
                  <w:tcPr>
                    <w:tcW w:w="1333" w:type="pct"/>
                    <w:tcBorders>
                      <w:top w:val="outset" w:sz="6" w:space="0" w:color="auto"/>
                      <w:left w:val="outset" w:sz="6" w:space="0" w:color="auto"/>
                      <w:bottom w:val="outset" w:sz="6" w:space="0" w:color="auto"/>
                      <w:right w:val="outset" w:sz="6" w:space="0" w:color="auto"/>
                    </w:tcBorders>
                    <w:vAlign w:val="center"/>
                  </w:tcPr>
                  <w:p w14:paraId="06D0A8B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672,626,403.42</w:t>
                    </w:r>
                  </w:p>
                </w:tc>
              </w:tr>
              <w:tr w:rsidR="00B10A0C" w:rsidRPr="006707B2" w14:paraId="694BFD24" w14:textId="77777777" w:rsidTr="006707B2">
                <w:sdt>
                  <w:sdtPr>
                    <w:rPr>
                      <w:rFonts w:ascii="Times New Roman" w:hAnsi="Times New Roman" w:cs="Times New Roman"/>
                      <w:b/>
                      <w:bCs/>
                    </w:rPr>
                    <w:tag w:val="_PLD_acce8f227af34a1dbfda2fb5d802d679"/>
                    <w:id w:val="47595461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DE41CBD" w14:textId="77777777" w:rsidR="00B10A0C" w:rsidRPr="006707B2" w:rsidRDefault="00D11B25">
                        <w:pPr>
                          <w:ind w:firstLineChars="100" w:firstLine="211"/>
                          <w:rPr>
                            <w:rFonts w:ascii="Times New Roman" w:hAnsi="Times New Roman" w:cs="Times New Roman"/>
                            <w:b/>
                            <w:bCs/>
                            <w:szCs w:val="21"/>
                          </w:rPr>
                        </w:pPr>
                        <w:r w:rsidRPr="006707B2">
                          <w:rPr>
                            <w:rFonts w:ascii="Times New Roman" w:hAnsi="Times New Roman" w:cs="Times New Roman"/>
                            <w:b/>
                            <w:bCs/>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32F4384"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73E1C61"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szCs w:val="21"/>
                      </w:rPr>
                      <w:t>4,460,129,305.92</w:t>
                    </w:r>
                  </w:p>
                </w:tc>
                <w:tc>
                  <w:tcPr>
                    <w:tcW w:w="1333" w:type="pct"/>
                    <w:tcBorders>
                      <w:top w:val="outset" w:sz="6" w:space="0" w:color="auto"/>
                      <w:left w:val="outset" w:sz="6" w:space="0" w:color="auto"/>
                      <w:bottom w:val="outset" w:sz="6" w:space="0" w:color="auto"/>
                      <w:right w:val="outset" w:sz="6" w:space="0" w:color="auto"/>
                    </w:tcBorders>
                    <w:vAlign w:val="center"/>
                  </w:tcPr>
                  <w:p w14:paraId="24D3B824"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4,066,221,927.32</w:t>
                    </w:r>
                  </w:p>
                </w:tc>
              </w:tr>
              <w:tr w:rsidR="00B10A0C" w:rsidRPr="006707B2" w14:paraId="2EF1D8C0" w14:textId="77777777" w:rsidTr="006707B2">
                <w:sdt>
                  <w:sdtPr>
                    <w:rPr>
                      <w:rFonts w:ascii="Times New Roman" w:hAnsi="Times New Roman" w:cs="Times New Roman"/>
                      <w:b/>
                      <w:bCs/>
                    </w:rPr>
                    <w:tag w:val="_PLD_f7002072897b4c9991009038e6641e82"/>
                    <w:id w:val="-199809779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33B3388" w14:textId="77777777" w:rsidR="00B10A0C" w:rsidRPr="006707B2" w:rsidRDefault="00D11B25">
                        <w:pPr>
                          <w:ind w:firstLineChars="100" w:firstLine="211"/>
                          <w:rPr>
                            <w:rFonts w:ascii="Times New Roman" w:hAnsi="Times New Roman" w:cs="Times New Roman"/>
                            <w:b/>
                            <w:bCs/>
                            <w:szCs w:val="21"/>
                          </w:rPr>
                        </w:pPr>
                        <w:r w:rsidRPr="006707B2">
                          <w:rPr>
                            <w:rFonts w:ascii="Times New Roman" w:hAnsi="Times New Roman" w:cs="Times New Roman"/>
                            <w:b/>
                            <w:bCs/>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134C000"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FB68070"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szCs w:val="21"/>
                      </w:rPr>
                      <w:t>249,126,995.77</w:t>
                    </w:r>
                  </w:p>
                </w:tc>
                <w:tc>
                  <w:tcPr>
                    <w:tcW w:w="1333" w:type="pct"/>
                    <w:tcBorders>
                      <w:top w:val="outset" w:sz="6" w:space="0" w:color="auto"/>
                      <w:left w:val="outset" w:sz="6" w:space="0" w:color="auto"/>
                      <w:bottom w:val="outset" w:sz="6" w:space="0" w:color="auto"/>
                      <w:right w:val="outset" w:sz="6" w:space="0" w:color="auto"/>
                    </w:tcBorders>
                    <w:vAlign w:val="center"/>
                  </w:tcPr>
                  <w:p w14:paraId="276A2A9F"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224,228,808.66</w:t>
                    </w:r>
                  </w:p>
                </w:tc>
              </w:tr>
              <w:tr w:rsidR="00B10A0C" w:rsidRPr="006707B2" w14:paraId="3222281D" w14:textId="77777777" w:rsidTr="006707B2">
                <w:sdt>
                  <w:sdtPr>
                    <w:rPr>
                      <w:rFonts w:ascii="Times New Roman" w:hAnsi="Times New Roman" w:cs="Times New Roman"/>
                      <w:b/>
                      <w:bCs/>
                    </w:rPr>
                    <w:tag w:val="_PLD_f79f3a612002400ea0211dd732c431ae"/>
                    <w:id w:val="16275868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F150011" w14:textId="77777777" w:rsidR="00B10A0C" w:rsidRPr="006707B2" w:rsidRDefault="00D11B25">
                        <w:pPr>
                          <w:ind w:firstLineChars="200" w:firstLine="422"/>
                          <w:rPr>
                            <w:rFonts w:ascii="Times New Roman" w:hAnsi="Times New Roman" w:cs="Times New Roman"/>
                            <w:b/>
                            <w:bCs/>
                            <w:szCs w:val="21"/>
                          </w:rPr>
                        </w:pPr>
                        <w:r w:rsidRPr="006707B2">
                          <w:rPr>
                            <w:rFonts w:ascii="Times New Roman" w:hAnsi="Times New Roman" w:cs="Times New Roman"/>
                            <w:b/>
                            <w:bCs/>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3B03623"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A19ABC5"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szCs w:val="21"/>
                      </w:rPr>
                      <w:t>4,709,256,301.69</w:t>
                    </w:r>
                  </w:p>
                </w:tc>
                <w:tc>
                  <w:tcPr>
                    <w:tcW w:w="1333" w:type="pct"/>
                    <w:tcBorders>
                      <w:top w:val="outset" w:sz="6" w:space="0" w:color="auto"/>
                      <w:left w:val="outset" w:sz="6" w:space="0" w:color="auto"/>
                      <w:bottom w:val="outset" w:sz="6" w:space="0" w:color="auto"/>
                      <w:right w:val="outset" w:sz="6" w:space="0" w:color="auto"/>
                    </w:tcBorders>
                    <w:vAlign w:val="center"/>
                  </w:tcPr>
                  <w:p w14:paraId="15DF49E2"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4,290,450,735.98</w:t>
                    </w:r>
                  </w:p>
                </w:tc>
              </w:tr>
              <w:tr w:rsidR="00B10A0C" w:rsidRPr="006707B2" w14:paraId="6990B421" w14:textId="77777777" w:rsidTr="006707B2">
                <w:sdt>
                  <w:sdtPr>
                    <w:rPr>
                      <w:rFonts w:ascii="Times New Roman" w:hAnsi="Times New Roman" w:cs="Times New Roman"/>
                      <w:b/>
                      <w:bCs/>
                    </w:rPr>
                    <w:tag w:val="_PLD_19c0771cf74a4fb888931e0603390c8a"/>
                    <w:id w:val="-157349915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3699F2C" w14:textId="77777777" w:rsidR="00B10A0C" w:rsidRPr="006707B2" w:rsidRDefault="00D11B25">
                        <w:pPr>
                          <w:ind w:firstLineChars="300" w:firstLine="632"/>
                          <w:rPr>
                            <w:rFonts w:ascii="Times New Roman" w:hAnsi="Times New Roman" w:cs="Times New Roman"/>
                            <w:b/>
                            <w:bCs/>
                            <w:szCs w:val="21"/>
                          </w:rPr>
                        </w:pPr>
                        <w:r w:rsidRPr="006707B2">
                          <w:rPr>
                            <w:rFonts w:ascii="Times New Roman" w:hAnsi="Times New Roman" w:cs="Times New Roman"/>
                            <w:b/>
                            <w:bCs/>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60C557D"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2389BF1"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szCs w:val="21"/>
                      </w:rPr>
                      <w:t>9,837,944,985.21</w:t>
                    </w:r>
                  </w:p>
                </w:tc>
                <w:tc>
                  <w:tcPr>
                    <w:tcW w:w="1333" w:type="pct"/>
                    <w:tcBorders>
                      <w:top w:val="outset" w:sz="6" w:space="0" w:color="auto"/>
                      <w:left w:val="outset" w:sz="6" w:space="0" w:color="auto"/>
                      <w:bottom w:val="outset" w:sz="6" w:space="0" w:color="auto"/>
                      <w:right w:val="outset" w:sz="6" w:space="0" w:color="auto"/>
                    </w:tcBorders>
                    <w:vAlign w:val="center"/>
                  </w:tcPr>
                  <w:p w14:paraId="50C325DF"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7,933,017,527.63</w:t>
                    </w:r>
                  </w:p>
                </w:tc>
              </w:tr>
            </w:tbl>
            <w:p w14:paraId="6F5B37D8" w14:textId="77777777" w:rsidR="00B10A0C" w:rsidRPr="006707B2" w:rsidRDefault="00B10A0C">
              <w:pPr>
                <w:rPr>
                  <w:rFonts w:ascii="Times New Roman" w:hAnsi="Times New Roman" w:cs="Times New Roman"/>
                </w:rPr>
              </w:pPr>
            </w:p>
            <w:p w14:paraId="197A3BDA" w14:textId="77777777" w:rsidR="00B10A0C" w:rsidRPr="006707B2" w:rsidRDefault="00D11B25">
              <w:pPr>
                <w:ind w:rightChars="-73" w:right="-153"/>
                <w:rPr>
                  <w:rFonts w:ascii="Times New Roman" w:hAnsi="Times New Roman" w:cs="Times New Roman"/>
                  <w:color w:val="008000"/>
                  <w:szCs w:val="21"/>
                  <w:u w:val="single"/>
                </w:rPr>
              </w:pPr>
              <w:r w:rsidRPr="006707B2">
                <w:rPr>
                  <w:rFonts w:ascii="Times New Roman" w:hAnsi="Times New Roman" w:cs="Times New Roman"/>
                  <w:szCs w:val="21"/>
                </w:rPr>
                <w:t>公司负责人：</w:t>
              </w:r>
              <w:sdt>
                <w:sdtPr>
                  <w:rPr>
                    <w:rFonts w:ascii="Times New Roman" w:hAnsi="Times New Roman" w:cs="Times New Roman"/>
                    <w:szCs w:val="21"/>
                  </w:rPr>
                  <w:alias w:val="公司负责人姓名"/>
                  <w:tag w:val="_GBC_295740a12aa8498286bf2ef11896dbe9"/>
                  <w:id w:val="-1942758920"/>
                  <w:lock w:val="sdtLocked"/>
                  <w:placeholder>
                    <w:docPart w:val="GBC22222222222222222222222222222"/>
                  </w:placeholder>
                  <w:dataBinding w:prefixMappings="xmlns:clcid-mr='clcid-mr'" w:xpath="/*/clcid-mr:GongSi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蒋渊</w:t>
                  </w:r>
                  <w:r w:rsidRPr="006707B2">
                    <w:rPr>
                      <w:rFonts w:ascii="Times New Roman" w:hAnsi="Times New Roman" w:cs="Times New Roman"/>
                      <w:szCs w:val="21"/>
                    </w:rPr>
                    <w:t xml:space="preserve"> </w:t>
                  </w:r>
                </w:sdtContent>
              </w:sdt>
              <w:r w:rsidRPr="006707B2">
                <w:rPr>
                  <w:rFonts w:ascii="Times New Roman" w:hAnsi="Times New Roman" w:cs="Times New Roman"/>
                  <w:szCs w:val="21"/>
                </w:rPr>
                <w:t xml:space="preserve"> </w:t>
              </w:r>
              <w:r w:rsidRPr="006707B2">
                <w:rPr>
                  <w:rFonts w:ascii="Times New Roman" w:hAnsi="Times New Roman" w:cs="Times New Roman"/>
                  <w:szCs w:val="21"/>
                </w:rPr>
                <w:t>主管会计工作负责人：</w:t>
              </w:r>
              <w:sdt>
                <w:sdtPr>
                  <w:rPr>
                    <w:rFonts w:ascii="Times New Roman" w:hAnsi="Times New Roman" w:cs="Times New Roman"/>
                    <w:szCs w:val="21"/>
                  </w:rPr>
                  <w:alias w:val="主管会计工作负责人姓名"/>
                  <w:tag w:val="_GBC_095c1df7dd6b412590466f3e711cd1e6"/>
                  <w:id w:val="194818423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陆磊</w:t>
                  </w:r>
                  <w:r w:rsidRPr="006707B2">
                    <w:rPr>
                      <w:rFonts w:ascii="Times New Roman" w:hAnsi="Times New Roman" w:cs="Times New Roman"/>
                      <w:szCs w:val="21"/>
                    </w:rPr>
                    <w:t xml:space="preserve"> </w:t>
                  </w:r>
                </w:sdtContent>
              </w:sdt>
              <w:r w:rsidRPr="006707B2">
                <w:rPr>
                  <w:rFonts w:ascii="Times New Roman" w:hAnsi="Times New Roman" w:cs="Times New Roman"/>
                  <w:szCs w:val="21"/>
                </w:rPr>
                <w:t xml:space="preserve"> </w:t>
              </w:r>
              <w:r w:rsidRPr="006707B2">
                <w:rPr>
                  <w:rFonts w:ascii="Times New Roman" w:hAnsi="Times New Roman" w:cs="Times New Roman"/>
                  <w:szCs w:val="21"/>
                </w:rPr>
                <w:t>会计机构负责人：</w:t>
              </w:r>
              <w:sdt>
                <w:sdtPr>
                  <w:rPr>
                    <w:rFonts w:ascii="Times New Roman" w:hAnsi="Times New Roman" w:cs="Times New Roman"/>
                    <w:szCs w:val="21"/>
                  </w:rPr>
                  <w:alias w:val="会计机构负责人姓名"/>
                  <w:tag w:val="_GBC_b9cb47d6db784ba8a6b148d9331df451"/>
                  <w:id w:val="-816099708"/>
                  <w:lock w:val="sdtLocked"/>
                  <w:placeholder>
                    <w:docPart w:val="GBC22222222222222222222222222222"/>
                  </w:placeholder>
                  <w:dataBinding w:prefixMappings="xmlns:clcid-mr='clcid-mr'" w:xpath="/*/clcid-mr:KuaiJiJiGou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陆磊</w:t>
                  </w:r>
                  <w:r w:rsidRPr="006707B2">
                    <w:rPr>
                      <w:rFonts w:ascii="Times New Roman" w:hAnsi="Times New Roman" w:cs="Times New Roman"/>
                      <w:szCs w:val="21"/>
                    </w:rPr>
                    <w:t xml:space="preserve"> </w:t>
                  </w:r>
                </w:sdtContent>
              </w:sdt>
            </w:p>
            <w:p w14:paraId="0156E0B5" w14:textId="77777777" w:rsidR="00B10A0C" w:rsidRPr="006707B2" w:rsidRDefault="00000000">
              <w:pPr>
                <w:rPr>
                  <w:rFonts w:ascii="Times New Roman" w:hAnsi="Times New Roman" w:cs="Times New Roman"/>
                </w:rPr>
              </w:pPr>
            </w:p>
          </w:sdtContent>
        </w:sdt>
        <w:p w14:paraId="7CF7304E" w14:textId="77777777" w:rsidR="00B10A0C" w:rsidRPr="006707B2" w:rsidRDefault="00B10A0C">
          <w:pPr>
            <w:rPr>
              <w:rFonts w:ascii="Times New Roman" w:hAnsi="Times New Roman" w:cs="Times New Roman"/>
            </w:rPr>
          </w:pPr>
        </w:p>
        <w:bookmarkStart w:id="140" w:name="_Hlk24034197" w:displacedByCustomXml="next"/>
        <w:sdt>
          <w:sdtPr>
            <w:rPr>
              <w:rFonts w:ascii="Times New Roman" w:hAnsi="Times New Roman" w:cs="宋体"/>
              <w:b w:val="0"/>
              <w:bCs w:val="0"/>
              <w:kern w:val="0"/>
              <w:szCs w:val="24"/>
            </w:rPr>
            <w:tag w:val="_SEC_d76935fe25d141cfbe5d3c4ac87a2e6b"/>
            <w:id w:val="-409234573"/>
            <w:lock w:val="sdtLocked"/>
            <w:placeholder>
              <w:docPart w:val="GBC22222222222222222222222222222"/>
            </w:placeholder>
          </w:sdtPr>
          <w:sdtEndPr>
            <w:rPr>
              <w:szCs w:val="21"/>
            </w:rPr>
          </w:sdtEndPr>
          <w:sdtContent>
            <w:p w14:paraId="32051527" w14:textId="77777777" w:rsidR="00B10A0C" w:rsidRPr="006707B2" w:rsidRDefault="00D11B25">
              <w:pPr>
                <w:pStyle w:val="3"/>
                <w:jc w:val="center"/>
                <w:rPr>
                  <w:rFonts w:ascii="Times New Roman" w:hAnsi="Times New Roman"/>
                </w:rPr>
              </w:pPr>
              <w:r w:rsidRPr="006707B2">
                <w:rPr>
                  <w:rFonts w:ascii="Times New Roman" w:hAnsi="Times New Roman"/>
                </w:rPr>
                <w:t>母公司资产负债表</w:t>
              </w:r>
            </w:p>
            <w:p w14:paraId="08093F14" w14:textId="77777777" w:rsidR="00B10A0C" w:rsidRPr="006707B2" w:rsidRDefault="00D11B25">
              <w:pPr>
                <w:jc w:val="center"/>
                <w:rPr>
                  <w:rFonts w:ascii="Times New Roman" w:hAnsi="Times New Roman" w:cs="Times New Roman"/>
                  <w:b/>
                  <w:bCs/>
                  <w:szCs w:val="21"/>
                </w:rPr>
              </w:pPr>
              <w:r w:rsidRPr="006707B2">
                <w:rPr>
                  <w:rFonts w:ascii="Times New Roman" w:hAnsi="Times New Roman" w:cs="Times New Roman"/>
                  <w:szCs w:val="21"/>
                </w:rPr>
                <w:t>2022</w:t>
              </w:r>
              <w:r w:rsidRPr="006707B2">
                <w:rPr>
                  <w:rFonts w:ascii="Times New Roman" w:hAnsi="Times New Roman" w:cs="Times New Roman"/>
                  <w:szCs w:val="21"/>
                </w:rPr>
                <w:t>年</w:t>
              </w:r>
              <w:r w:rsidRPr="006707B2">
                <w:rPr>
                  <w:rFonts w:ascii="Times New Roman" w:hAnsi="Times New Roman" w:cs="Times New Roman"/>
                  <w:szCs w:val="21"/>
                </w:rPr>
                <w:t>12</w:t>
              </w:r>
              <w:r w:rsidRPr="006707B2">
                <w:rPr>
                  <w:rFonts w:ascii="Times New Roman" w:hAnsi="Times New Roman" w:cs="Times New Roman"/>
                  <w:szCs w:val="21"/>
                </w:rPr>
                <w:t>月</w:t>
              </w:r>
              <w:r w:rsidRPr="006707B2">
                <w:rPr>
                  <w:rFonts w:ascii="Times New Roman" w:hAnsi="Times New Roman" w:cs="Times New Roman"/>
                  <w:szCs w:val="21"/>
                </w:rPr>
                <w:t>31</w:t>
              </w:r>
              <w:r w:rsidRPr="006707B2">
                <w:rPr>
                  <w:rFonts w:ascii="Times New Roman" w:hAnsi="Times New Roman" w:cs="Times New Roman"/>
                  <w:szCs w:val="21"/>
                </w:rPr>
                <w:t>日</w:t>
              </w:r>
            </w:p>
            <w:p w14:paraId="65C5A7CC" w14:textId="77777777" w:rsidR="00B10A0C" w:rsidRPr="006707B2" w:rsidRDefault="00D11B25">
              <w:pPr>
                <w:rPr>
                  <w:rFonts w:ascii="Times New Roman" w:hAnsi="Times New Roman" w:cs="Times New Roman"/>
                  <w:szCs w:val="21"/>
                </w:rPr>
              </w:pPr>
              <w:r w:rsidRPr="006707B2">
                <w:rPr>
                  <w:rFonts w:ascii="Times New Roman" w:hAnsi="Times New Roman" w:cs="Times New Roman"/>
                  <w:szCs w:val="21"/>
                </w:rPr>
                <w:t>编制单位</w:t>
              </w:r>
              <w:r w:rsidRPr="006707B2">
                <w:rPr>
                  <w:rFonts w:ascii="Times New Roman" w:hAnsi="Times New Roman" w:cs="Times New Roman"/>
                  <w:szCs w:val="21"/>
                </w:rPr>
                <w:t>:</w:t>
              </w:r>
              <w:sdt>
                <w:sdtPr>
                  <w:rPr>
                    <w:rFonts w:ascii="Times New Roman" w:hAnsi="Times New Roman" w:cs="Times New Roman"/>
                    <w:szCs w:val="21"/>
                  </w:rPr>
                  <w:alias w:val="公司法定中文名称"/>
                  <w:tag w:val="_GBC_476f9df1cf8d4d36868d3058a4da7d15"/>
                  <w:id w:val="-559475505"/>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6707B2">
                    <w:rPr>
                      <w:rFonts w:ascii="Times New Roman" w:hAnsi="Times New Roman" w:cs="Times New Roman"/>
                      <w:szCs w:val="21"/>
                    </w:rPr>
                    <w:t>上海至纯洁净系统科技股份有限公司</w:t>
                  </w:r>
                </w:sdtContent>
              </w:sdt>
              <w:r w:rsidRPr="006707B2">
                <w:rPr>
                  <w:rFonts w:ascii="Times New Roman" w:hAnsi="Times New Roman" w:cs="Times New Roman"/>
                  <w:szCs w:val="21"/>
                </w:rPr>
                <w:t> </w:t>
              </w:r>
            </w:p>
            <w:p w14:paraId="6AC32C8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单位</w:t>
              </w:r>
              <w:r w:rsidRPr="006707B2">
                <w:rPr>
                  <w:rFonts w:ascii="Times New Roman" w:hAnsi="Times New Roman" w:cs="Times New Roman"/>
                  <w:szCs w:val="21"/>
                </w:rPr>
                <w:t>:</w:t>
              </w:r>
              <w:sdt>
                <w:sdtPr>
                  <w:rPr>
                    <w:rFonts w:ascii="Times New Roman" w:hAnsi="Times New Roman" w:cs="Times New Roman"/>
                    <w:szCs w:val="21"/>
                  </w:rPr>
                  <w:alias w:val="单位：母公司资产负债表"/>
                  <w:tag w:val="_GBC_e3e6bb2b9b89482085daf4528af32780"/>
                  <w:id w:val="-20125194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07B2">
                    <w:rPr>
                      <w:rFonts w:ascii="Times New Roman" w:hAnsi="Times New Roman" w:cs="Times New Roman"/>
                      <w:szCs w:val="21"/>
                    </w:rPr>
                    <w:t>元</w:t>
                  </w:r>
                </w:sdtContent>
              </w:sdt>
              <w:r w:rsidRPr="006707B2">
                <w:rPr>
                  <w:rFonts w:ascii="Times New Roman" w:hAnsi="Times New Roman" w:cs="Times New Roman"/>
                  <w:szCs w:val="21"/>
                </w:rPr>
                <w:t xml:space="preserve">  </w:t>
              </w:r>
              <w:r w:rsidRPr="006707B2">
                <w:rPr>
                  <w:rFonts w:ascii="Times New Roman" w:hAnsi="Times New Roman" w:cs="Times New Roman"/>
                  <w:szCs w:val="21"/>
                </w:rPr>
                <w:t>币种</w:t>
              </w:r>
              <w:r w:rsidRPr="006707B2">
                <w:rPr>
                  <w:rFonts w:ascii="Times New Roman" w:hAnsi="Times New Roman" w:cs="Times New Roman"/>
                  <w:szCs w:val="21"/>
                </w:rPr>
                <w:t>:</w:t>
              </w:r>
              <w:sdt>
                <w:sdtPr>
                  <w:rPr>
                    <w:rFonts w:ascii="Times New Roman" w:hAnsi="Times New Roman" w:cs="Times New Roman"/>
                    <w:szCs w:val="21"/>
                  </w:rPr>
                  <w:alias w:val="币种：母公司资产负债表"/>
                  <w:tag w:val="_GBC_31e3f7c7e30144c684d9b3387d64ec2f"/>
                  <w:id w:val="2101056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707B2">
                    <w:rPr>
                      <w:rFonts w:ascii="Times New Roman" w:hAnsi="Times New Roman" w:cs="Times New Roman"/>
                      <w:szCs w:val="21"/>
                    </w:rPr>
                    <w:t>人民币</w:t>
                  </w:r>
                </w:sdtContent>
              </w:sdt>
            </w:p>
            <w:tbl>
              <w:tblPr>
                <w:tblStyle w:val="g3"/>
                <w:tblW w:w="4994"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B10A0C" w:rsidRPr="006707B2" w14:paraId="3807ED06" w14:textId="77777777" w:rsidTr="006707B2">
                <w:sdt>
                  <w:sdtPr>
                    <w:rPr>
                      <w:rFonts w:ascii="Times New Roman" w:hAnsi="Times New Roman" w:cs="Times New Roman"/>
                    </w:rPr>
                    <w:tag w:val="_PLD_f723b67ceca442958b85c16ecbcde6c4"/>
                    <w:id w:val="35230465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C9014B4" w14:textId="77777777" w:rsidR="00B10A0C" w:rsidRPr="006707B2" w:rsidRDefault="00D11B25">
                        <w:pPr>
                          <w:jc w:val="center"/>
                          <w:rPr>
                            <w:rFonts w:ascii="Times New Roman" w:hAnsi="Times New Roman" w:cs="Times New Roman"/>
                            <w:b/>
                            <w:szCs w:val="21"/>
                          </w:rPr>
                        </w:pPr>
                        <w:r w:rsidRPr="006707B2">
                          <w:rPr>
                            <w:rFonts w:ascii="Times New Roman" w:hAnsi="Times New Roman" w:cs="Times New Roman"/>
                            <w:b/>
                            <w:szCs w:val="21"/>
                          </w:rPr>
                          <w:t>项目</w:t>
                        </w:r>
                      </w:p>
                    </w:tc>
                  </w:sdtContent>
                </w:sdt>
                <w:sdt>
                  <w:sdtPr>
                    <w:rPr>
                      <w:rFonts w:ascii="Times New Roman" w:hAnsi="Times New Roman" w:cs="Times New Roman"/>
                    </w:rPr>
                    <w:tag w:val="_PLD_b4b39e4179664db3908076caa97ec93e"/>
                    <w:id w:val="426546763"/>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14:paraId="1E77192E" w14:textId="77777777" w:rsidR="00B10A0C" w:rsidRPr="006707B2" w:rsidRDefault="00D11B25">
                        <w:pPr>
                          <w:jc w:val="center"/>
                          <w:rPr>
                            <w:rFonts w:ascii="Times New Roman" w:hAnsi="Times New Roman" w:cs="Times New Roman"/>
                            <w:b/>
                            <w:szCs w:val="21"/>
                          </w:rPr>
                        </w:pPr>
                        <w:r w:rsidRPr="006707B2">
                          <w:rPr>
                            <w:rFonts w:ascii="Times New Roman" w:hAnsi="Times New Roman" w:cs="Times New Roman"/>
                            <w:b/>
                            <w:szCs w:val="21"/>
                          </w:rPr>
                          <w:t>附注</w:t>
                        </w:r>
                      </w:p>
                    </w:tc>
                  </w:sdtContent>
                </w:sdt>
                <w:sdt>
                  <w:sdtPr>
                    <w:rPr>
                      <w:rFonts w:ascii="Times New Roman" w:hAnsi="Times New Roman" w:cs="Times New Roman"/>
                    </w:rPr>
                    <w:tag w:val="_PLD_5c114924d291471984aab4fc4a2ab196"/>
                    <w:id w:val="633996826"/>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14:paraId="5A0DC0BE" w14:textId="77777777" w:rsidR="00B10A0C" w:rsidRPr="006707B2" w:rsidRDefault="00D11B25">
                        <w:pPr>
                          <w:jc w:val="center"/>
                          <w:rPr>
                            <w:rFonts w:ascii="Times New Roman" w:hAnsi="Times New Roman" w:cs="Times New Roman"/>
                            <w:b/>
                            <w:szCs w:val="21"/>
                          </w:rPr>
                        </w:pPr>
                        <w:r w:rsidRPr="006707B2">
                          <w:rPr>
                            <w:rFonts w:ascii="Times New Roman" w:hAnsi="Times New Roman" w:cs="Times New Roman"/>
                            <w:b/>
                          </w:rPr>
                          <w:t>2022</w:t>
                        </w:r>
                        <w:r w:rsidRPr="006707B2">
                          <w:rPr>
                            <w:rFonts w:ascii="Times New Roman" w:hAnsi="Times New Roman" w:cs="Times New Roman"/>
                            <w:b/>
                          </w:rPr>
                          <w:t>年</w:t>
                        </w:r>
                        <w:r w:rsidRPr="006707B2">
                          <w:rPr>
                            <w:rFonts w:ascii="Times New Roman" w:hAnsi="Times New Roman" w:cs="Times New Roman"/>
                            <w:b/>
                          </w:rPr>
                          <w:t>12</w:t>
                        </w:r>
                        <w:r w:rsidRPr="006707B2">
                          <w:rPr>
                            <w:rFonts w:ascii="Times New Roman" w:hAnsi="Times New Roman" w:cs="Times New Roman"/>
                            <w:b/>
                          </w:rPr>
                          <w:t>月</w:t>
                        </w:r>
                        <w:r w:rsidRPr="006707B2">
                          <w:rPr>
                            <w:rFonts w:ascii="Times New Roman" w:hAnsi="Times New Roman" w:cs="Times New Roman"/>
                            <w:b/>
                          </w:rPr>
                          <w:t>31</w:t>
                        </w:r>
                        <w:r w:rsidRPr="006707B2">
                          <w:rPr>
                            <w:rFonts w:ascii="Times New Roman" w:hAnsi="Times New Roman" w:cs="Times New Roman"/>
                            <w:b/>
                          </w:rPr>
                          <w:t>日</w:t>
                        </w:r>
                      </w:p>
                    </w:tc>
                  </w:sdtContent>
                </w:sdt>
                <w:sdt>
                  <w:sdtPr>
                    <w:rPr>
                      <w:rFonts w:ascii="Times New Roman" w:hAnsi="Times New Roman" w:cs="Times New Roman"/>
                    </w:rPr>
                    <w:tag w:val="_PLD_09aa0ba5dd484fa6ad7dfbe2d2221c60"/>
                    <w:id w:val="1611084157"/>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14:paraId="5CA81A5B" w14:textId="77777777" w:rsidR="00B10A0C" w:rsidRPr="006707B2" w:rsidRDefault="00D11B25">
                        <w:pPr>
                          <w:jc w:val="center"/>
                          <w:rPr>
                            <w:rFonts w:ascii="Times New Roman" w:hAnsi="Times New Roman" w:cs="Times New Roman"/>
                            <w:b/>
                            <w:szCs w:val="21"/>
                          </w:rPr>
                        </w:pPr>
                        <w:r w:rsidRPr="006707B2">
                          <w:rPr>
                            <w:rFonts w:ascii="Times New Roman" w:hAnsi="Times New Roman" w:cs="Times New Roman"/>
                            <w:b/>
                            <w:szCs w:val="21"/>
                          </w:rPr>
                          <w:t>2021</w:t>
                        </w:r>
                        <w:r w:rsidRPr="006707B2">
                          <w:rPr>
                            <w:rFonts w:ascii="Times New Roman" w:hAnsi="Times New Roman" w:cs="Times New Roman"/>
                            <w:b/>
                            <w:szCs w:val="21"/>
                          </w:rPr>
                          <w:t>年</w:t>
                        </w:r>
                        <w:r w:rsidRPr="006707B2">
                          <w:rPr>
                            <w:rFonts w:ascii="Times New Roman" w:hAnsi="Times New Roman" w:cs="Times New Roman"/>
                            <w:b/>
                            <w:szCs w:val="21"/>
                          </w:rPr>
                          <w:t>12</w:t>
                        </w:r>
                        <w:r w:rsidRPr="006707B2">
                          <w:rPr>
                            <w:rFonts w:ascii="Times New Roman" w:hAnsi="Times New Roman" w:cs="Times New Roman"/>
                            <w:b/>
                            <w:szCs w:val="21"/>
                          </w:rPr>
                          <w:t>月</w:t>
                        </w:r>
                        <w:r w:rsidRPr="006707B2">
                          <w:rPr>
                            <w:rFonts w:ascii="Times New Roman" w:hAnsi="Times New Roman" w:cs="Times New Roman"/>
                            <w:b/>
                            <w:szCs w:val="21"/>
                          </w:rPr>
                          <w:t>31</w:t>
                        </w:r>
                        <w:r w:rsidRPr="006707B2">
                          <w:rPr>
                            <w:rFonts w:ascii="Times New Roman" w:hAnsi="Times New Roman" w:cs="Times New Roman"/>
                            <w:b/>
                            <w:szCs w:val="21"/>
                          </w:rPr>
                          <w:t>日</w:t>
                        </w:r>
                      </w:p>
                    </w:tc>
                  </w:sdtContent>
                </w:sdt>
              </w:tr>
              <w:tr w:rsidR="00B10A0C" w:rsidRPr="006707B2" w14:paraId="26289632" w14:textId="77777777" w:rsidTr="006707B2">
                <w:sdt>
                  <w:sdtPr>
                    <w:rPr>
                      <w:rFonts w:ascii="Times New Roman" w:hAnsi="Times New Roman" w:cs="Times New Roman"/>
                    </w:rPr>
                    <w:tag w:val="_PLD_75b96d9020f14b08bb8885e10bb72ed3"/>
                    <w:id w:val="-484309083"/>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31CE276" w14:textId="77777777" w:rsidR="00B10A0C" w:rsidRPr="006707B2" w:rsidRDefault="00D11B25">
                        <w:pPr>
                          <w:rPr>
                            <w:rFonts w:ascii="Times New Roman" w:hAnsi="Times New Roman" w:cs="Times New Roman"/>
                            <w:b/>
                            <w:color w:val="FF00FF"/>
                            <w:szCs w:val="21"/>
                          </w:rPr>
                        </w:pPr>
                        <w:r w:rsidRPr="006707B2">
                          <w:rPr>
                            <w:rFonts w:ascii="Times New Roman" w:hAnsi="Times New Roman" w:cs="Times New Roman"/>
                            <w:b/>
                            <w:bCs/>
                            <w:szCs w:val="21"/>
                          </w:rPr>
                          <w:t>流动资产：</w:t>
                        </w:r>
                      </w:p>
                    </w:tc>
                  </w:sdtContent>
                </w:sdt>
              </w:tr>
              <w:tr w:rsidR="00B10A0C" w:rsidRPr="006707B2" w14:paraId="3654B0FA" w14:textId="77777777" w:rsidTr="006707B2">
                <w:sdt>
                  <w:sdtPr>
                    <w:rPr>
                      <w:rFonts w:ascii="Times New Roman" w:hAnsi="Times New Roman" w:cs="Times New Roman"/>
                    </w:rPr>
                    <w:tag w:val="_PLD_2a2d3b22bc414e5aa3168d03f964313b"/>
                    <w:id w:val="-20429689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E16C105"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9F7DA3F"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47C7F6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248,918,504.85</w:t>
                    </w:r>
                  </w:p>
                </w:tc>
                <w:tc>
                  <w:tcPr>
                    <w:tcW w:w="1333" w:type="pct"/>
                    <w:tcBorders>
                      <w:top w:val="outset" w:sz="6" w:space="0" w:color="auto"/>
                      <w:left w:val="outset" w:sz="6" w:space="0" w:color="auto"/>
                      <w:bottom w:val="outset" w:sz="6" w:space="0" w:color="auto"/>
                      <w:right w:val="outset" w:sz="6" w:space="0" w:color="auto"/>
                    </w:tcBorders>
                    <w:vAlign w:val="center"/>
                  </w:tcPr>
                  <w:p w14:paraId="7731389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416,016,847.77</w:t>
                    </w:r>
                  </w:p>
                </w:tc>
              </w:tr>
              <w:tr w:rsidR="00B10A0C" w:rsidRPr="006707B2" w14:paraId="1E7BD723"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e396e14b78524efaa6a999f696519f83"/>
                      <w:id w:val="-1464271832"/>
                      <w:lock w:val="sdtLocked"/>
                    </w:sdtPr>
                    <w:sdtContent>
                      <w:p w14:paraId="6A16429B"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交易性金融资产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730621B3"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D47D7B9"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82BAC3F" w14:textId="77777777" w:rsidR="00B10A0C" w:rsidRPr="006707B2" w:rsidRDefault="00B10A0C">
                    <w:pPr>
                      <w:jc w:val="right"/>
                      <w:rPr>
                        <w:rFonts w:ascii="Times New Roman" w:hAnsi="Times New Roman" w:cs="Times New Roman"/>
                        <w:szCs w:val="21"/>
                      </w:rPr>
                    </w:pPr>
                  </w:p>
                </w:tc>
              </w:tr>
              <w:tr w:rsidR="00B10A0C" w:rsidRPr="006707B2" w14:paraId="37CAC3DC" w14:textId="77777777" w:rsidTr="006707B2">
                <w:sdt>
                  <w:sdtPr>
                    <w:rPr>
                      <w:rFonts w:ascii="Times New Roman" w:hAnsi="Times New Roman" w:cs="Times New Roman"/>
                    </w:rPr>
                    <w:tag w:val="_PLD_de137d4e0adc4e3697b2d09190f3ab73"/>
                    <w:id w:val="-1088164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FF922EC"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3BD7CF7"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77009A3"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02EA05D" w14:textId="77777777" w:rsidR="00B10A0C" w:rsidRPr="006707B2" w:rsidRDefault="00B10A0C">
                    <w:pPr>
                      <w:jc w:val="right"/>
                      <w:rPr>
                        <w:rFonts w:ascii="Times New Roman" w:hAnsi="Times New Roman" w:cs="Times New Roman"/>
                        <w:szCs w:val="21"/>
                      </w:rPr>
                    </w:pPr>
                  </w:p>
                </w:tc>
              </w:tr>
              <w:tr w:rsidR="00B10A0C" w:rsidRPr="006707B2" w14:paraId="577A6F2C" w14:textId="77777777" w:rsidTr="006707B2">
                <w:sdt>
                  <w:sdtPr>
                    <w:rPr>
                      <w:rFonts w:ascii="Times New Roman" w:hAnsi="Times New Roman" w:cs="Times New Roman"/>
                    </w:rPr>
                    <w:tag w:val="_PLD_393466e4d94b44ce81a421424c7f275a"/>
                    <w:id w:val="17587806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8C8B1F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660A29B"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44AE59C"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8574838" w14:textId="77777777" w:rsidR="00B10A0C" w:rsidRPr="006707B2" w:rsidRDefault="00B10A0C">
                    <w:pPr>
                      <w:jc w:val="right"/>
                      <w:rPr>
                        <w:rFonts w:ascii="Times New Roman" w:hAnsi="Times New Roman" w:cs="Times New Roman"/>
                        <w:szCs w:val="21"/>
                      </w:rPr>
                    </w:pPr>
                  </w:p>
                </w:tc>
              </w:tr>
              <w:tr w:rsidR="00B10A0C" w:rsidRPr="006707B2" w14:paraId="0F986F4B" w14:textId="77777777" w:rsidTr="006707B2">
                <w:sdt>
                  <w:sdtPr>
                    <w:rPr>
                      <w:rFonts w:ascii="Times New Roman" w:hAnsi="Times New Roman" w:cs="Times New Roman"/>
                    </w:rPr>
                    <w:tag w:val="_PLD_ef32df805adf4616846732ca3ab55857"/>
                    <w:id w:val="-49141587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F07DB3B"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B721DA8"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十七</w:t>
                    </w:r>
                    <w:r w:rsidRPr="006707B2">
                      <w:rPr>
                        <w:rFonts w:ascii="Times New Roman" w:hAnsi="Times New Roman" w:cs="Times New Roman"/>
                      </w:rPr>
                      <w:t>.1</w:t>
                    </w:r>
                  </w:p>
                </w:tc>
                <w:tc>
                  <w:tcPr>
                    <w:tcW w:w="1411" w:type="pct"/>
                    <w:tcBorders>
                      <w:top w:val="outset" w:sz="6" w:space="0" w:color="auto"/>
                      <w:left w:val="outset" w:sz="6" w:space="0" w:color="auto"/>
                      <w:bottom w:val="outset" w:sz="6" w:space="0" w:color="auto"/>
                      <w:right w:val="outset" w:sz="6" w:space="0" w:color="auto"/>
                    </w:tcBorders>
                    <w:vAlign w:val="center"/>
                  </w:tcPr>
                  <w:p w14:paraId="23E88AD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1,186,393,928.00</w:t>
                    </w:r>
                  </w:p>
                </w:tc>
                <w:tc>
                  <w:tcPr>
                    <w:tcW w:w="1333" w:type="pct"/>
                    <w:tcBorders>
                      <w:top w:val="outset" w:sz="6" w:space="0" w:color="auto"/>
                      <w:left w:val="outset" w:sz="6" w:space="0" w:color="auto"/>
                      <w:bottom w:val="outset" w:sz="6" w:space="0" w:color="auto"/>
                      <w:right w:val="outset" w:sz="6" w:space="0" w:color="auto"/>
                    </w:tcBorders>
                    <w:vAlign w:val="center"/>
                  </w:tcPr>
                  <w:p w14:paraId="2B23985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759,874,254.75</w:t>
                    </w:r>
                  </w:p>
                </w:tc>
              </w:tr>
              <w:tr w:rsidR="00B10A0C" w:rsidRPr="006707B2" w14:paraId="11CF89DB"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108c302c0c87401490d6a538c95fd1a1"/>
                      <w:id w:val="-1180032257"/>
                      <w:lock w:val="sdtLocked"/>
                    </w:sdtPr>
                    <w:sdtContent>
                      <w:p w14:paraId="65F2455E"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A5C1F09"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B1F67B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17,140,428.66</w:t>
                    </w:r>
                  </w:p>
                </w:tc>
                <w:tc>
                  <w:tcPr>
                    <w:tcW w:w="1333" w:type="pct"/>
                    <w:tcBorders>
                      <w:top w:val="outset" w:sz="6" w:space="0" w:color="auto"/>
                      <w:left w:val="outset" w:sz="6" w:space="0" w:color="auto"/>
                      <w:bottom w:val="outset" w:sz="6" w:space="0" w:color="auto"/>
                      <w:right w:val="outset" w:sz="6" w:space="0" w:color="auto"/>
                    </w:tcBorders>
                    <w:vAlign w:val="center"/>
                  </w:tcPr>
                  <w:p w14:paraId="5EDAFAA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4,450,000.00</w:t>
                    </w:r>
                  </w:p>
                </w:tc>
              </w:tr>
              <w:tr w:rsidR="00B10A0C" w:rsidRPr="006707B2" w14:paraId="4735D077" w14:textId="77777777" w:rsidTr="006707B2">
                <w:sdt>
                  <w:sdtPr>
                    <w:rPr>
                      <w:rFonts w:ascii="Times New Roman" w:hAnsi="Times New Roman" w:cs="Times New Roman"/>
                    </w:rPr>
                    <w:tag w:val="_PLD_dd9f5a2379754663b27f59fa522781c5"/>
                    <w:id w:val="-5934761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1E84337"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66778B6"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A8EAEE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357,676,329.66</w:t>
                    </w:r>
                  </w:p>
                </w:tc>
                <w:tc>
                  <w:tcPr>
                    <w:tcW w:w="1333" w:type="pct"/>
                    <w:tcBorders>
                      <w:top w:val="outset" w:sz="6" w:space="0" w:color="auto"/>
                      <w:left w:val="outset" w:sz="6" w:space="0" w:color="auto"/>
                      <w:bottom w:val="outset" w:sz="6" w:space="0" w:color="auto"/>
                      <w:right w:val="outset" w:sz="6" w:space="0" w:color="auto"/>
                    </w:tcBorders>
                    <w:vAlign w:val="center"/>
                  </w:tcPr>
                  <w:p w14:paraId="7ED8335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289,983,366.04</w:t>
                    </w:r>
                  </w:p>
                </w:tc>
              </w:tr>
              <w:tr w:rsidR="00B10A0C" w:rsidRPr="006707B2" w14:paraId="3C0DF797" w14:textId="77777777" w:rsidTr="006707B2">
                <w:sdt>
                  <w:sdtPr>
                    <w:rPr>
                      <w:rFonts w:ascii="Times New Roman" w:hAnsi="Times New Roman" w:cs="Times New Roman"/>
                    </w:rPr>
                    <w:tag w:val="_PLD_712416308ec74e87af342bbe7b61f9f7"/>
                    <w:id w:val="-18710634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68B52D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9F64511"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十七</w:t>
                    </w:r>
                    <w:r w:rsidRPr="006707B2">
                      <w:rPr>
                        <w:rFonts w:ascii="Times New Roman" w:hAnsi="Times New Roman" w:cs="Times New Roman"/>
                      </w:rPr>
                      <w:t>.2</w:t>
                    </w:r>
                  </w:p>
                </w:tc>
                <w:tc>
                  <w:tcPr>
                    <w:tcW w:w="1411" w:type="pct"/>
                    <w:tcBorders>
                      <w:top w:val="outset" w:sz="6" w:space="0" w:color="auto"/>
                      <w:left w:val="outset" w:sz="6" w:space="0" w:color="auto"/>
                      <w:bottom w:val="outset" w:sz="6" w:space="0" w:color="auto"/>
                      <w:right w:val="outset" w:sz="6" w:space="0" w:color="auto"/>
                    </w:tcBorders>
                    <w:vAlign w:val="center"/>
                  </w:tcPr>
                  <w:p w14:paraId="57C48F4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1,601,353,644.87</w:t>
                    </w:r>
                  </w:p>
                </w:tc>
                <w:tc>
                  <w:tcPr>
                    <w:tcW w:w="1333" w:type="pct"/>
                    <w:tcBorders>
                      <w:top w:val="outset" w:sz="6" w:space="0" w:color="auto"/>
                      <w:left w:val="outset" w:sz="6" w:space="0" w:color="auto"/>
                      <w:bottom w:val="outset" w:sz="6" w:space="0" w:color="auto"/>
                      <w:right w:val="outset" w:sz="6" w:space="0" w:color="auto"/>
                    </w:tcBorders>
                    <w:vAlign w:val="center"/>
                  </w:tcPr>
                  <w:p w14:paraId="2AB9FC3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1,182,758,512.60</w:t>
                    </w:r>
                  </w:p>
                </w:tc>
              </w:tr>
              <w:tr w:rsidR="00B10A0C" w:rsidRPr="006707B2" w14:paraId="41E851A8" w14:textId="77777777" w:rsidTr="006707B2">
                <w:sdt>
                  <w:sdtPr>
                    <w:rPr>
                      <w:rFonts w:ascii="Times New Roman" w:hAnsi="Times New Roman" w:cs="Times New Roman"/>
                    </w:rPr>
                    <w:tag w:val="_PLD_3417cd601cec4818871f1bae4ce8ab2a"/>
                    <w:id w:val="16195656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EE0305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rPr>
                          <w:t>其中：</w:t>
                        </w:r>
                        <w:r w:rsidRPr="006707B2">
                          <w:rPr>
                            <w:rFonts w:ascii="Times New Roman" w:hAnsi="Times New Roman" w:cs="Times New Roman"/>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9ACA884"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FC9C178"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A0FF9A1" w14:textId="77777777" w:rsidR="00B10A0C" w:rsidRPr="006707B2" w:rsidRDefault="00B10A0C">
                    <w:pPr>
                      <w:jc w:val="right"/>
                      <w:rPr>
                        <w:rFonts w:ascii="Times New Roman" w:hAnsi="Times New Roman" w:cs="Times New Roman"/>
                        <w:szCs w:val="21"/>
                      </w:rPr>
                    </w:pPr>
                  </w:p>
                </w:tc>
              </w:tr>
              <w:tr w:rsidR="00B10A0C" w:rsidRPr="006707B2" w14:paraId="143536D3" w14:textId="77777777" w:rsidTr="006707B2">
                <w:sdt>
                  <w:sdtPr>
                    <w:rPr>
                      <w:rFonts w:ascii="Times New Roman" w:hAnsi="Times New Roman" w:cs="Times New Roman"/>
                    </w:rPr>
                    <w:tag w:val="_PLD_1dd2d67c108d4d6f84148a7c9b977191"/>
                    <w:id w:val="-76746056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8916E67" w14:textId="77777777" w:rsidR="00B10A0C" w:rsidRPr="006707B2" w:rsidRDefault="00D11B25">
                        <w:pPr>
                          <w:ind w:firstLineChars="400" w:firstLine="840"/>
                          <w:rPr>
                            <w:rFonts w:ascii="Times New Roman" w:hAnsi="Times New Roman" w:cs="Times New Roman"/>
                            <w:szCs w:val="21"/>
                          </w:rPr>
                        </w:pPr>
                        <w:r w:rsidRPr="006707B2">
                          <w:rPr>
                            <w:rFonts w:ascii="Times New Roman" w:hAnsi="Times New Roman" w:cs="Times New Roman"/>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E452D20"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EE0F7F2"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794D828" w14:textId="77777777" w:rsidR="00B10A0C" w:rsidRPr="006707B2" w:rsidRDefault="00B10A0C">
                    <w:pPr>
                      <w:jc w:val="right"/>
                      <w:rPr>
                        <w:rFonts w:ascii="Times New Roman" w:hAnsi="Times New Roman" w:cs="Times New Roman"/>
                        <w:szCs w:val="21"/>
                      </w:rPr>
                    </w:pPr>
                  </w:p>
                </w:tc>
              </w:tr>
              <w:tr w:rsidR="00B10A0C" w:rsidRPr="006707B2" w14:paraId="091AE1BB" w14:textId="77777777" w:rsidTr="006707B2">
                <w:sdt>
                  <w:sdtPr>
                    <w:rPr>
                      <w:rFonts w:ascii="Times New Roman" w:hAnsi="Times New Roman" w:cs="Times New Roman"/>
                    </w:rPr>
                    <w:tag w:val="_PLD_15c72fe3c0dc4747a0ad2956d0e2ff56"/>
                    <w:id w:val="-19206258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884EA48"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存货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E1CBDBE"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FA8305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334,691,671.64</w:t>
                    </w:r>
                  </w:p>
                </w:tc>
                <w:tc>
                  <w:tcPr>
                    <w:tcW w:w="1333" w:type="pct"/>
                    <w:tcBorders>
                      <w:top w:val="outset" w:sz="6" w:space="0" w:color="auto"/>
                      <w:left w:val="outset" w:sz="6" w:space="0" w:color="auto"/>
                      <w:bottom w:val="outset" w:sz="6" w:space="0" w:color="auto"/>
                      <w:right w:val="outset" w:sz="6" w:space="0" w:color="auto"/>
                    </w:tcBorders>
                    <w:vAlign w:val="center"/>
                  </w:tcPr>
                  <w:p w14:paraId="6252448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464,839,146.43</w:t>
                    </w:r>
                  </w:p>
                </w:tc>
              </w:tr>
              <w:tr w:rsidR="00B10A0C" w:rsidRPr="006707B2" w14:paraId="26E29FDD"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de1dbab46a4f4d898796d4205cd2edea"/>
                      <w:id w:val="968397854"/>
                      <w:lock w:val="sdtLocked"/>
                    </w:sdtPr>
                    <w:sdtContent>
                      <w:p w14:paraId="675286BE"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合同资产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64080F9F"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44C367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29,712,528.59</w:t>
                    </w:r>
                  </w:p>
                </w:tc>
                <w:tc>
                  <w:tcPr>
                    <w:tcW w:w="1333" w:type="pct"/>
                    <w:tcBorders>
                      <w:top w:val="outset" w:sz="6" w:space="0" w:color="auto"/>
                      <w:left w:val="outset" w:sz="6" w:space="0" w:color="auto"/>
                      <w:bottom w:val="outset" w:sz="6" w:space="0" w:color="auto"/>
                      <w:right w:val="outset" w:sz="6" w:space="0" w:color="auto"/>
                    </w:tcBorders>
                    <w:vAlign w:val="center"/>
                  </w:tcPr>
                  <w:p w14:paraId="1AD2DFD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29,632,094.56</w:t>
                    </w:r>
                  </w:p>
                </w:tc>
              </w:tr>
              <w:tr w:rsidR="00B10A0C" w:rsidRPr="006707B2" w14:paraId="671F9D95" w14:textId="77777777" w:rsidTr="006707B2">
                <w:sdt>
                  <w:sdtPr>
                    <w:rPr>
                      <w:rFonts w:ascii="Times New Roman" w:hAnsi="Times New Roman" w:cs="Times New Roman"/>
                    </w:rPr>
                    <w:tag w:val="_PLD_c61f45b512d24fd98c826adfe2607133"/>
                    <w:id w:val="-15450489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F1BA9D0"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34E8A2C"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7178C42"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D6C8463" w14:textId="77777777" w:rsidR="00B10A0C" w:rsidRPr="006707B2" w:rsidRDefault="00B10A0C">
                    <w:pPr>
                      <w:jc w:val="right"/>
                      <w:rPr>
                        <w:rFonts w:ascii="Times New Roman" w:hAnsi="Times New Roman" w:cs="Times New Roman"/>
                        <w:szCs w:val="21"/>
                      </w:rPr>
                    </w:pPr>
                  </w:p>
                </w:tc>
              </w:tr>
              <w:tr w:rsidR="00B10A0C" w:rsidRPr="006707B2" w14:paraId="3CCE317B" w14:textId="77777777" w:rsidTr="006707B2">
                <w:sdt>
                  <w:sdtPr>
                    <w:rPr>
                      <w:rFonts w:ascii="Times New Roman" w:hAnsi="Times New Roman" w:cs="Times New Roman"/>
                    </w:rPr>
                    <w:tag w:val="_PLD_60f4a972facf45f681479dac2f1111c1"/>
                    <w:id w:val="-17524922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2ED523E"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578EAB1"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AD05DCC"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6AB1841" w14:textId="77777777" w:rsidR="00B10A0C" w:rsidRPr="006707B2" w:rsidRDefault="00B10A0C">
                    <w:pPr>
                      <w:jc w:val="right"/>
                      <w:rPr>
                        <w:rFonts w:ascii="Times New Roman" w:hAnsi="Times New Roman" w:cs="Times New Roman"/>
                        <w:szCs w:val="21"/>
                      </w:rPr>
                    </w:pPr>
                  </w:p>
                </w:tc>
              </w:tr>
              <w:tr w:rsidR="00B10A0C" w:rsidRPr="006707B2" w14:paraId="7FC428E4" w14:textId="77777777" w:rsidTr="006707B2">
                <w:sdt>
                  <w:sdtPr>
                    <w:rPr>
                      <w:rFonts w:ascii="Times New Roman" w:hAnsi="Times New Roman" w:cs="Times New Roman"/>
                    </w:rPr>
                    <w:tag w:val="_PLD_48ca2e98b68644c7b1619c966283c7a4"/>
                    <w:id w:val="16416186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D4D1A8B"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2001EB0"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9A617C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76,153,373.91</w:t>
                    </w:r>
                  </w:p>
                </w:tc>
                <w:tc>
                  <w:tcPr>
                    <w:tcW w:w="1333" w:type="pct"/>
                    <w:tcBorders>
                      <w:top w:val="outset" w:sz="6" w:space="0" w:color="auto"/>
                      <w:left w:val="outset" w:sz="6" w:space="0" w:color="auto"/>
                      <w:bottom w:val="outset" w:sz="6" w:space="0" w:color="auto"/>
                      <w:right w:val="outset" w:sz="6" w:space="0" w:color="auto"/>
                    </w:tcBorders>
                    <w:vAlign w:val="center"/>
                  </w:tcPr>
                  <w:p w14:paraId="73EA54C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65,248,432.12</w:t>
                    </w:r>
                  </w:p>
                </w:tc>
              </w:tr>
              <w:tr w:rsidR="00B10A0C" w:rsidRPr="006707B2" w14:paraId="4DAB152D" w14:textId="77777777" w:rsidTr="006707B2">
                <w:sdt>
                  <w:sdtPr>
                    <w:rPr>
                      <w:rFonts w:ascii="Times New Roman" w:hAnsi="Times New Roman" w:cs="Times New Roman"/>
                      <w:b/>
                      <w:bCs/>
                    </w:rPr>
                    <w:tag w:val="_PLD_954ff058e01a49fb81526e388eaae403"/>
                    <w:id w:val="-9999611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361ACBD" w14:textId="77777777" w:rsidR="00B10A0C" w:rsidRPr="006707B2" w:rsidRDefault="00D11B25">
                        <w:pPr>
                          <w:ind w:firstLineChars="200" w:firstLine="422"/>
                          <w:rPr>
                            <w:rFonts w:ascii="Times New Roman" w:hAnsi="Times New Roman" w:cs="Times New Roman"/>
                            <w:b/>
                            <w:bCs/>
                            <w:szCs w:val="21"/>
                          </w:rPr>
                        </w:pPr>
                        <w:r w:rsidRPr="006707B2">
                          <w:rPr>
                            <w:rFonts w:ascii="Times New Roman" w:hAnsi="Times New Roman" w:cs="Times New Roman"/>
                            <w:b/>
                            <w:bCs/>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52C9683"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A972736"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3,852,040,410.18</w:t>
                    </w:r>
                  </w:p>
                </w:tc>
                <w:tc>
                  <w:tcPr>
                    <w:tcW w:w="1333" w:type="pct"/>
                    <w:tcBorders>
                      <w:top w:val="outset" w:sz="6" w:space="0" w:color="auto"/>
                      <w:left w:val="outset" w:sz="6" w:space="0" w:color="auto"/>
                      <w:bottom w:val="outset" w:sz="6" w:space="0" w:color="auto"/>
                      <w:right w:val="outset" w:sz="6" w:space="0" w:color="auto"/>
                    </w:tcBorders>
                    <w:vAlign w:val="center"/>
                  </w:tcPr>
                  <w:p w14:paraId="23C813C4"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3,212,802,654.27</w:t>
                    </w:r>
                  </w:p>
                </w:tc>
              </w:tr>
              <w:tr w:rsidR="00B10A0C" w:rsidRPr="006707B2" w14:paraId="512BDA5D" w14:textId="77777777" w:rsidTr="006707B2">
                <w:sdt>
                  <w:sdtPr>
                    <w:rPr>
                      <w:rFonts w:ascii="Times New Roman" w:hAnsi="Times New Roman" w:cs="Times New Roman"/>
                    </w:rPr>
                    <w:tag w:val="_PLD_df64afc7e223416b92b823e4e8fb4a3a"/>
                    <w:id w:val="204686082"/>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7584A6C" w14:textId="77777777" w:rsidR="00B10A0C" w:rsidRPr="006707B2" w:rsidRDefault="00D11B25">
                        <w:pPr>
                          <w:rPr>
                            <w:rFonts w:ascii="Times New Roman" w:hAnsi="Times New Roman" w:cs="Times New Roman"/>
                            <w:color w:val="008000"/>
                            <w:szCs w:val="21"/>
                          </w:rPr>
                        </w:pPr>
                        <w:r w:rsidRPr="006707B2">
                          <w:rPr>
                            <w:rFonts w:ascii="Times New Roman" w:hAnsi="Times New Roman" w:cs="Times New Roman"/>
                            <w:b/>
                            <w:bCs/>
                            <w:szCs w:val="21"/>
                          </w:rPr>
                          <w:t>非流动资产：</w:t>
                        </w:r>
                      </w:p>
                    </w:tc>
                  </w:sdtContent>
                </w:sdt>
              </w:tr>
              <w:tr w:rsidR="00B10A0C" w:rsidRPr="006707B2" w14:paraId="4C7C4175"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48d1f4ececef49b0b5eb57f96dda5740"/>
                      <w:id w:val="-382251769"/>
                      <w:lock w:val="sdtLocked"/>
                    </w:sdtPr>
                    <w:sdtContent>
                      <w:p w14:paraId="1A65066B"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债权投资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30B3E82D"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0DECDC2"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E8842EC" w14:textId="77777777" w:rsidR="00B10A0C" w:rsidRPr="006707B2" w:rsidRDefault="00B10A0C">
                    <w:pPr>
                      <w:jc w:val="right"/>
                      <w:rPr>
                        <w:rFonts w:ascii="Times New Roman" w:hAnsi="Times New Roman" w:cs="Times New Roman"/>
                        <w:szCs w:val="21"/>
                      </w:rPr>
                    </w:pPr>
                  </w:p>
                </w:tc>
              </w:tr>
              <w:tr w:rsidR="00B10A0C" w:rsidRPr="006707B2" w14:paraId="5DB99C74"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2f81a2e768044b89a75bafd1bfa7fa70"/>
                      <w:id w:val="1607548262"/>
                      <w:lock w:val="sdtLocked"/>
                    </w:sdtPr>
                    <w:sdtContent>
                      <w:p w14:paraId="55E81645"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其他债权投资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43AB3D11"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B529383"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9F1D65D" w14:textId="77777777" w:rsidR="00B10A0C" w:rsidRPr="006707B2" w:rsidRDefault="00B10A0C">
                    <w:pPr>
                      <w:jc w:val="right"/>
                      <w:rPr>
                        <w:rFonts w:ascii="Times New Roman" w:hAnsi="Times New Roman" w:cs="Times New Roman"/>
                        <w:szCs w:val="21"/>
                      </w:rPr>
                    </w:pPr>
                  </w:p>
                </w:tc>
              </w:tr>
              <w:tr w:rsidR="00B10A0C" w:rsidRPr="006707B2" w14:paraId="4F8A6BF0" w14:textId="77777777" w:rsidTr="006707B2">
                <w:sdt>
                  <w:sdtPr>
                    <w:rPr>
                      <w:rFonts w:ascii="Times New Roman" w:hAnsi="Times New Roman" w:cs="Times New Roman"/>
                    </w:rPr>
                    <w:tag w:val="_PLD_c9456ec11fd14b1490b664a8bab1c706"/>
                    <w:id w:val="-13174900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4B3F2D8"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678271A"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A80FA17"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107490E" w14:textId="77777777" w:rsidR="00B10A0C" w:rsidRPr="006707B2" w:rsidRDefault="00B10A0C">
                    <w:pPr>
                      <w:jc w:val="right"/>
                      <w:rPr>
                        <w:rFonts w:ascii="Times New Roman" w:hAnsi="Times New Roman" w:cs="Times New Roman"/>
                        <w:szCs w:val="21"/>
                      </w:rPr>
                    </w:pPr>
                  </w:p>
                </w:tc>
              </w:tr>
              <w:tr w:rsidR="00B10A0C" w:rsidRPr="006707B2" w14:paraId="20CB3676" w14:textId="77777777" w:rsidTr="006707B2">
                <w:sdt>
                  <w:sdtPr>
                    <w:rPr>
                      <w:rFonts w:ascii="Times New Roman" w:hAnsi="Times New Roman" w:cs="Times New Roman"/>
                    </w:rPr>
                    <w:tag w:val="_PLD_899c3bd39fae4eecab2782cc666699c4"/>
                    <w:id w:val="24068413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C5BA577"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2E78073" w14:textId="77777777" w:rsidR="00B10A0C" w:rsidRPr="006707B2" w:rsidRDefault="00D11B25">
                    <w:pPr>
                      <w:rPr>
                        <w:rFonts w:ascii="Times New Roman" w:hAnsi="Times New Roman" w:cs="Times New Roman"/>
                        <w:szCs w:val="21"/>
                      </w:rPr>
                    </w:pPr>
                    <w:r w:rsidRPr="006707B2">
                      <w:rPr>
                        <w:rFonts w:ascii="Times New Roman" w:hAnsi="Times New Roman" w:cs="Times New Roman"/>
                        <w:szCs w:val="21"/>
                      </w:rPr>
                      <w:t>十七</w:t>
                    </w:r>
                    <w:r w:rsidRPr="006707B2">
                      <w:rPr>
                        <w:rFonts w:ascii="Times New Roman" w:hAnsi="Times New Roman" w:cs="Times New Roman"/>
                        <w:szCs w:val="21"/>
                      </w:rPr>
                      <w:t>.3</w:t>
                    </w:r>
                  </w:p>
                </w:tc>
                <w:tc>
                  <w:tcPr>
                    <w:tcW w:w="1411" w:type="pct"/>
                    <w:tcBorders>
                      <w:top w:val="outset" w:sz="6" w:space="0" w:color="auto"/>
                      <w:left w:val="outset" w:sz="6" w:space="0" w:color="auto"/>
                      <w:bottom w:val="outset" w:sz="6" w:space="0" w:color="auto"/>
                      <w:right w:val="outset" w:sz="6" w:space="0" w:color="auto"/>
                    </w:tcBorders>
                    <w:vAlign w:val="center"/>
                  </w:tcPr>
                  <w:p w14:paraId="76379AC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1,785,836,375.49</w:t>
                    </w:r>
                  </w:p>
                </w:tc>
                <w:tc>
                  <w:tcPr>
                    <w:tcW w:w="1333" w:type="pct"/>
                    <w:tcBorders>
                      <w:top w:val="outset" w:sz="6" w:space="0" w:color="auto"/>
                      <w:left w:val="outset" w:sz="6" w:space="0" w:color="auto"/>
                      <w:bottom w:val="outset" w:sz="6" w:space="0" w:color="auto"/>
                      <w:right w:val="outset" w:sz="6" w:space="0" w:color="auto"/>
                    </w:tcBorders>
                    <w:vAlign w:val="center"/>
                  </w:tcPr>
                  <w:p w14:paraId="4E39F72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1,679,459,687.00</w:t>
                    </w:r>
                  </w:p>
                </w:tc>
              </w:tr>
              <w:tr w:rsidR="00B10A0C" w:rsidRPr="006707B2" w14:paraId="544B140B"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7d415046e66b466a890bb89efca5709d"/>
                      <w:id w:val="1884593589"/>
                      <w:lock w:val="sdtLocked"/>
                    </w:sdtPr>
                    <w:sdtContent>
                      <w:p w14:paraId="2EF5158D"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0B487D0B"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6F1D90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152,535,880.76</w:t>
                    </w:r>
                  </w:p>
                </w:tc>
                <w:tc>
                  <w:tcPr>
                    <w:tcW w:w="1333" w:type="pct"/>
                    <w:tcBorders>
                      <w:top w:val="outset" w:sz="6" w:space="0" w:color="auto"/>
                      <w:left w:val="outset" w:sz="6" w:space="0" w:color="auto"/>
                      <w:bottom w:val="outset" w:sz="6" w:space="0" w:color="auto"/>
                      <w:right w:val="outset" w:sz="6" w:space="0" w:color="auto"/>
                    </w:tcBorders>
                    <w:vAlign w:val="center"/>
                  </w:tcPr>
                  <w:p w14:paraId="371FA6B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53,610,000.00</w:t>
                    </w:r>
                  </w:p>
                </w:tc>
              </w:tr>
              <w:tr w:rsidR="00B10A0C" w:rsidRPr="006707B2" w14:paraId="5E1D0D17"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b5fccc8867984b57bf71dfe293f645cf"/>
                      <w:id w:val="-1839690509"/>
                      <w:lock w:val="sdtLocked"/>
                    </w:sdtPr>
                    <w:sdtContent>
                      <w:p w14:paraId="5F4CBCDD"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1DF66672"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0C4D61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110,276,315.22</w:t>
                    </w:r>
                  </w:p>
                </w:tc>
                <w:tc>
                  <w:tcPr>
                    <w:tcW w:w="1333" w:type="pct"/>
                    <w:tcBorders>
                      <w:top w:val="outset" w:sz="6" w:space="0" w:color="auto"/>
                      <w:left w:val="outset" w:sz="6" w:space="0" w:color="auto"/>
                      <w:bottom w:val="outset" w:sz="6" w:space="0" w:color="auto"/>
                      <w:right w:val="outset" w:sz="6" w:space="0" w:color="auto"/>
                    </w:tcBorders>
                    <w:vAlign w:val="center"/>
                  </w:tcPr>
                  <w:p w14:paraId="6A551BE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179,065,244.20</w:t>
                    </w:r>
                  </w:p>
                </w:tc>
              </w:tr>
              <w:tr w:rsidR="00B10A0C" w:rsidRPr="006707B2" w14:paraId="34B9BBF5" w14:textId="77777777" w:rsidTr="006707B2">
                <w:sdt>
                  <w:sdtPr>
                    <w:rPr>
                      <w:rFonts w:ascii="Times New Roman" w:hAnsi="Times New Roman" w:cs="Times New Roman"/>
                    </w:rPr>
                    <w:tag w:val="_PLD_b9a93324886f428384542f5b1fb9f42b"/>
                    <w:id w:val="-18335955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B8C1BD3"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91439C7"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7F9761D"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83502D0" w14:textId="77777777" w:rsidR="00B10A0C" w:rsidRPr="006707B2" w:rsidRDefault="00B10A0C">
                    <w:pPr>
                      <w:jc w:val="right"/>
                      <w:rPr>
                        <w:rFonts w:ascii="Times New Roman" w:hAnsi="Times New Roman" w:cs="Times New Roman"/>
                        <w:szCs w:val="21"/>
                      </w:rPr>
                    </w:pPr>
                  </w:p>
                </w:tc>
              </w:tr>
              <w:tr w:rsidR="00B10A0C" w:rsidRPr="006707B2" w14:paraId="5283C5BD" w14:textId="77777777" w:rsidTr="006707B2">
                <w:sdt>
                  <w:sdtPr>
                    <w:rPr>
                      <w:rFonts w:ascii="Times New Roman" w:hAnsi="Times New Roman" w:cs="Times New Roman"/>
                    </w:rPr>
                    <w:tag w:val="_PLD_b0ecd86ac7804fbe89c1f06aa6ad3650"/>
                    <w:id w:val="19398649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46C6A0A"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E2CD8C6"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985074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369,965,314.45</w:t>
                    </w:r>
                  </w:p>
                </w:tc>
                <w:tc>
                  <w:tcPr>
                    <w:tcW w:w="1333" w:type="pct"/>
                    <w:tcBorders>
                      <w:top w:val="outset" w:sz="6" w:space="0" w:color="auto"/>
                      <w:left w:val="outset" w:sz="6" w:space="0" w:color="auto"/>
                      <w:bottom w:val="outset" w:sz="6" w:space="0" w:color="auto"/>
                      <w:right w:val="outset" w:sz="6" w:space="0" w:color="auto"/>
                    </w:tcBorders>
                    <w:vAlign w:val="center"/>
                  </w:tcPr>
                  <w:p w14:paraId="7F754FC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156,700,831.18</w:t>
                    </w:r>
                  </w:p>
                </w:tc>
              </w:tr>
              <w:tr w:rsidR="00B10A0C" w:rsidRPr="006707B2" w14:paraId="5776AD13" w14:textId="77777777" w:rsidTr="006707B2">
                <w:sdt>
                  <w:sdtPr>
                    <w:rPr>
                      <w:rFonts w:ascii="Times New Roman" w:hAnsi="Times New Roman" w:cs="Times New Roman"/>
                    </w:rPr>
                    <w:tag w:val="_PLD_c800871977ec4bd980307a1f4d2c4c76"/>
                    <w:id w:val="73991343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445C226"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335E128"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50B7B9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35,038,697.38</w:t>
                    </w:r>
                  </w:p>
                </w:tc>
                <w:tc>
                  <w:tcPr>
                    <w:tcW w:w="1333" w:type="pct"/>
                    <w:tcBorders>
                      <w:top w:val="outset" w:sz="6" w:space="0" w:color="auto"/>
                      <w:left w:val="outset" w:sz="6" w:space="0" w:color="auto"/>
                      <w:bottom w:val="outset" w:sz="6" w:space="0" w:color="auto"/>
                      <w:right w:val="outset" w:sz="6" w:space="0" w:color="auto"/>
                    </w:tcBorders>
                    <w:vAlign w:val="center"/>
                  </w:tcPr>
                  <w:p w14:paraId="04915BA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6,324,362.16</w:t>
                    </w:r>
                  </w:p>
                </w:tc>
              </w:tr>
              <w:tr w:rsidR="00B10A0C" w:rsidRPr="006707B2" w14:paraId="2EB1CB8B" w14:textId="77777777" w:rsidTr="006707B2">
                <w:sdt>
                  <w:sdtPr>
                    <w:rPr>
                      <w:rFonts w:ascii="Times New Roman" w:hAnsi="Times New Roman" w:cs="Times New Roman"/>
                    </w:rPr>
                    <w:tag w:val="_PLD_478ac5c17f214712ae812a0d6398de1e"/>
                    <w:id w:val="-135171703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EDA98B3"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3211353"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6EF1A37"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DCD7942" w14:textId="77777777" w:rsidR="00B10A0C" w:rsidRPr="006707B2" w:rsidRDefault="00B10A0C">
                    <w:pPr>
                      <w:jc w:val="right"/>
                      <w:rPr>
                        <w:rFonts w:ascii="Times New Roman" w:hAnsi="Times New Roman" w:cs="Times New Roman"/>
                        <w:szCs w:val="21"/>
                      </w:rPr>
                    </w:pPr>
                  </w:p>
                </w:tc>
              </w:tr>
              <w:tr w:rsidR="00B10A0C" w:rsidRPr="006707B2" w14:paraId="7456A582" w14:textId="77777777" w:rsidTr="006707B2">
                <w:sdt>
                  <w:sdtPr>
                    <w:rPr>
                      <w:rFonts w:ascii="Times New Roman" w:hAnsi="Times New Roman" w:cs="Times New Roman"/>
                    </w:rPr>
                    <w:tag w:val="_PLD_70cce78df6a94836ab636bf546ff9a26"/>
                    <w:id w:val="9327125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5DA62EB"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611BFE4"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1FB64AD"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451E1F8" w14:textId="77777777" w:rsidR="00B10A0C" w:rsidRPr="006707B2" w:rsidRDefault="00B10A0C">
                    <w:pPr>
                      <w:jc w:val="right"/>
                      <w:rPr>
                        <w:rFonts w:ascii="Times New Roman" w:hAnsi="Times New Roman" w:cs="Times New Roman"/>
                        <w:szCs w:val="21"/>
                      </w:rPr>
                    </w:pPr>
                  </w:p>
                </w:tc>
              </w:tr>
              <w:tr w:rsidR="00B10A0C" w:rsidRPr="006707B2" w14:paraId="0CC904FF"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02711909a0534ae9abd4cdb79ab0feb6"/>
                      <w:id w:val="1317224372"/>
                      <w:lock w:val="sdtLocked"/>
                    </w:sdtPr>
                    <w:sdtContent>
                      <w:p w14:paraId="3B1868D5"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使用权资产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327A8FEB"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2EFEA5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2,249,714.20</w:t>
                    </w:r>
                  </w:p>
                </w:tc>
                <w:tc>
                  <w:tcPr>
                    <w:tcW w:w="1333" w:type="pct"/>
                    <w:tcBorders>
                      <w:top w:val="outset" w:sz="6" w:space="0" w:color="auto"/>
                      <w:left w:val="outset" w:sz="6" w:space="0" w:color="auto"/>
                      <w:bottom w:val="outset" w:sz="6" w:space="0" w:color="auto"/>
                      <w:right w:val="outset" w:sz="6" w:space="0" w:color="auto"/>
                    </w:tcBorders>
                    <w:vAlign w:val="center"/>
                  </w:tcPr>
                  <w:p w14:paraId="68FEA9E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3,936,999.88</w:t>
                    </w:r>
                  </w:p>
                </w:tc>
              </w:tr>
              <w:tr w:rsidR="00B10A0C" w:rsidRPr="006707B2" w14:paraId="61D0054F" w14:textId="77777777" w:rsidTr="006707B2">
                <w:sdt>
                  <w:sdtPr>
                    <w:rPr>
                      <w:rFonts w:ascii="Times New Roman" w:hAnsi="Times New Roman" w:cs="Times New Roman"/>
                    </w:rPr>
                    <w:tag w:val="_PLD_a22b1a68b152411392f45bdce00cb9f5"/>
                    <w:id w:val="76372503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6D16AB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AF73A7A"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98B584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153,684,752.68</w:t>
                    </w:r>
                  </w:p>
                </w:tc>
                <w:tc>
                  <w:tcPr>
                    <w:tcW w:w="1333" w:type="pct"/>
                    <w:tcBorders>
                      <w:top w:val="outset" w:sz="6" w:space="0" w:color="auto"/>
                      <w:left w:val="outset" w:sz="6" w:space="0" w:color="auto"/>
                      <w:bottom w:val="outset" w:sz="6" w:space="0" w:color="auto"/>
                      <w:right w:val="outset" w:sz="6" w:space="0" w:color="auto"/>
                    </w:tcBorders>
                    <w:vAlign w:val="center"/>
                  </w:tcPr>
                  <w:p w14:paraId="71C65C4E"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9,193,802.53</w:t>
                    </w:r>
                  </w:p>
                </w:tc>
              </w:tr>
              <w:tr w:rsidR="00B10A0C" w:rsidRPr="006707B2" w14:paraId="0A938B23" w14:textId="77777777" w:rsidTr="006707B2">
                <w:sdt>
                  <w:sdtPr>
                    <w:rPr>
                      <w:rFonts w:ascii="Times New Roman" w:hAnsi="Times New Roman" w:cs="Times New Roman"/>
                    </w:rPr>
                    <w:tag w:val="_PLD_3afdada774c94d8d8f09873b3adfe0ca"/>
                    <w:id w:val="81592580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46893F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B017CFE"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324E55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34,501,660.57</w:t>
                    </w:r>
                  </w:p>
                </w:tc>
                <w:tc>
                  <w:tcPr>
                    <w:tcW w:w="1333" w:type="pct"/>
                    <w:tcBorders>
                      <w:top w:val="outset" w:sz="6" w:space="0" w:color="auto"/>
                      <w:left w:val="outset" w:sz="6" w:space="0" w:color="auto"/>
                      <w:bottom w:val="outset" w:sz="6" w:space="0" w:color="auto"/>
                      <w:right w:val="outset" w:sz="6" w:space="0" w:color="auto"/>
                    </w:tcBorders>
                    <w:vAlign w:val="center"/>
                  </w:tcPr>
                  <w:p w14:paraId="797EA52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152,397,951.86</w:t>
                    </w:r>
                  </w:p>
                </w:tc>
              </w:tr>
              <w:tr w:rsidR="00B10A0C" w:rsidRPr="006707B2" w14:paraId="5054D961" w14:textId="77777777" w:rsidTr="006707B2">
                <w:sdt>
                  <w:sdtPr>
                    <w:rPr>
                      <w:rFonts w:ascii="Times New Roman" w:hAnsi="Times New Roman" w:cs="Times New Roman"/>
                    </w:rPr>
                    <w:tag w:val="_PLD_c1515ff062cd47e0abd7368705cd4e5f"/>
                    <w:id w:val="-1425087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94D84D2"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商誉</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DED5498"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4D2F8B3"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C9BCEAF" w14:textId="77777777" w:rsidR="00B10A0C" w:rsidRPr="006707B2" w:rsidRDefault="00B10A0C">
                    <w:pPr>
                      <w:jc w:val="right"/>
                      <w:rPr>
                        <w:rFonts w:ascii="Times New Roman" w:hAnsi="Times New Roman" w:cs="Times New Roman"/>
                        <w:szCs w:val="21"/>
                      </w:rPr>
                    </w:pPr>
                  </w:p>
                </w:tc>
              </w:tr>
              <w:tr w:rsidR="00B10A0C" w:rsidRPr="006707B2" w14:paraId="21F1F629" w14:textId="77777777" w:rsidTr="006707B2">
                <w:sdt>
                  <w:sdtPr>
                    <w:rPr>
                      <w:rFonts w:ascii="Times New Roman" w:hAnsi="Times New Roman" w:cs="Times New Roman"/>
                    </w:rPr>
                    <w:tag w:val="_PLD_e06c7979eb504045a9de6cf80551e28f"/>
                    <w:id w:val="-14332839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22434DB"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20C8E80"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6C38F4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9,341,897.07</w:t>
                    </w:r>
                  </w:p>
                </w:tc>
                <w:tc>
                  <w:tcPr>
                    <w:tcW w:w="1333" w:type="pct"/>
                    <w:tcBorders>
                      <w:top w:val="outset" w:sz="6" w:space="0" w:color="auto"/>
                      <w:left w:val="outset" w:sz="6" w:space="0" w:color="auto"/>
                      <w:bottom w:val="outset" w:sz="6" w:space="0" w:color="auto"/>
                      <w:right w:val="outset" w:sz="6" w:space="0" w:color="auto"/>
                    </w:tcBorders>
                    <w:vAlign w:val="center"/>
                  </w:tcPr>
                  <w:p w14:paraId="275C7B4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8,138,449.41</w:t>
                    </w:r>
                  </w:p>
                </w:tc>
              </w:tr>
              <w:tr w:rsidR="00B10A0C" w:rsidRPr="006707B2" w14:paraId="010A3E01" w14:textId="77777777" w:rsidTr="006707B2">
                <w:sdt>
                  <w:sdtPr>
                    <w:rPr>
                      <w:rFonts w:ascii="Times New Roman" w:hAnsi="Times New Roman" w:cs="Times New Roman"/>
                    </w:rPr>
                    <w:tag w:val="_PLD_ced42050d97a41358aec7c92332e0b26"/>
                    <w:id w:val="-208659408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A7D528B"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4D47B8F"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694E75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83,198,788.34</w:t>
                    </w:r>
                  </w:p>
                </w:tc>
                <w:tc>
                  <w:tcPr>
                    <w:tcW w:w="1333" w:type="pct"/>
                    <w:tcBorders>
                      <w:top w:val="outset" w:sz="6" w:space="0" w:color="auto"/>
                      <w:left w:val="outset" w:sz="6" w:space="0" w:color="auto"/>
                      <w:bottom w:val="outset" w:sz="6" w:space="0" w:color="auto"/>
                      <w:right w:val="outset" w:sz="6" w:space="0" w:color="auto"/>
                    </w:tcBorders>
                    <w:vAlign w:val="center"/>
                  </w:tcPr>
                  <w:p w14:paraId="097C4FB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25,092,421.42</w:t>
                    </w:r>
                  </w:p>
                </w:tc>
              </w:tr>
              <w:tr w:rsidR="00B10A0C" w:rsidRPr="006707B2" w14:paraId="407DF18B" w14:textId="77777777" w:rsidTr="006707B2">
                <w:sdt>
                  <w:sdtPr>
                    <w:rPr>
                      <w:rFonts w:ascii="Times New Roman" w:hAnsi="Times New Roman" w:cs="Times New Roman"/>
                    </w:rPr>
                    <w:tag w:val="_PLD_29649f7fead6487685f7f530a335f38e"/>
                    <w:id w:val="105735224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0F953C8"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80FC199"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F82FAC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41,496,916.11</w:t>
                    </w:r>
                  </w:p>
                </w:tc>
                <w:tc>
                  <w:tcPr>
                    <w:tcW w:w="1333" w:type="pct"/>
                    <w:tcBorders>
                      <w:top w:val="outset" w:sz="6" w:space="0" w:color="auto"/>
                      <w:left w:val="outset" w:sz="6" w:space="0" w:color="auto"/>
                      <w:bottom w:val="outset" w:sz="6" w:space="0" w:color="auto"/>
                      <w:right w:val="outset" w:sz="6" w:space="0" w:color="auto"/>
                    </w:tcBorders>
                    <w:vAlign w:val="center"/>
                  </w:tcPr>
                  <w:p w14:paraId="2EDBC76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91,188,773.26</w:t>
                    </w:r>
                  </w:p>
                </w:tc>
              </w:tr>
              <w:tr w:rsidR="00B10A0C" w:rsidRPr="006707B2" w14:paraId="6AAE109F" w14:textId="77777777" w:rsidTr="006707B2">
                <w:sdt>
                  <w:sdtPr>
                    <w:rPr>
                      <w:rFonts w:ascii="Times New Roman" w:hAnsi="Times New Roman" w:cs="Times New Roman"/>
                      <w:b/>
                      <w:bCs/>
                    </w:rPr>
                    <w:tag w:val="_PLD_5609696f96f44c829ada367c21c56583"/>
                    <w:id w:val="-19324271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AA838A3" w14:textId="77777777" w:rsidR="00B10A0C" w:rsidRPr="006707B2" w:rsidRDefault="00D11B25">
                        <w:pPr>
                          <w:ind w:firstLineChars="200" w:firstLine="422"/>
                          <w:rPr>
                            <w:rFonts w:ascii="Times New Roman" w:hAnsi="Times New Roman" w:cs="Times New Roman"/>
                            <w:b/>
                            <w:bCs/>
                            <w:szCs w:val="21"/>
                          </w:rPr>
                        </w:pPr>
                        <w:r w:rsidRPr="006707B2">
                          <w:rPr>
                            <w:rFonts w:ascii="Times New Roman" w:hAnsi="Times New Roman" w:cs="Times New Roman"/>
                            <w:b/>
                            <w:bCs/>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291A891"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8FCBD56" w14:textId="77777777" w:rsidR="00B10A0C" w:rsidRPr="006707B2" w:rsidRDefault="00D11B25">
                    <w:pPr>
                      <w:jc w:val="right"/>
                      <w:rPr>
                        <w:rFonts w:ascii="Times New Roman" w:hAnsi="Times New Roman" w:cs="Times New Roman"/>
                        <w:b/>
                        <w:bCs/>
                      </w:rPr>
                    </w:pPr>
                    <w:r w:rsidRPr="006707B2">
                      <w:rPr>
                        <w:rFonts w:ascii="Times New Roman" w:hAnsi="Times New Roman" w:cs="Times New Roman"/>
                        <w:b/>
                        <w:bCs/>
                      </w:rPr>
                      <w:t>2,778,126,312.26</w:t>
                    </w:r>
                  </w:p>
                </w:tc>
                <w:tc>
                  <w:tcPr>
                    <w:tcW w:w="1333" w:type="pct"/>
                    <w:tcBorders>
                      <w:top w:val="outset" w:sz="6" w:space="0" w:color="auto"/>
                      <w:left w:val="outset" w:sz="6" w:space="0" w:color="auto"/>
                      <w:bottom w:val="outset" w:sz="6" w:space="0" w:color="auto"/>
                      <w:right w:val="outset" w:sz="6" w:space="0" w:color="auto"/>
                    </w:tcBorders>
                    <w:vAlign w:val="center"/>
                  </w:tcPr>
                  <w:p w14:paraId="62F84CFA"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2,365,108,522.90</w:t>
                    </w:r>
                  </w:p>
                </w:tc>
              </w:tr>
              <w:tr w:rsidR="00B10A0C" w:rsidRPr="006707B2" w14:paraId="5DC79CA0" w14:textId="77777777" w:rsidTr="006707B2">
                <w:sdt>
                  <w:sdtPr>
                    <w:rPr>
                      <w:rFonts w:ascii="Times New Roman" w:hAnsi="Times New Roman" w:cs="Times New Roman"/>
                      <w:b/>
                      <w:bCs/>
                    </w:rPr>
                    <w:tag w:val="_PLD_6d49c826430d4b61bb4d5c2bd47f3a37"/>
                    <w:id w:val="-6003336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2C0A2FE" w14:textId="77777777" w:rsidR="00B10A0C" w:rsidRPr="006707B2" w:rsidRDefault="00D11B25">
                        <w:pPr>
                          <w:ind w:firstLineChars="300" w:firstLine="632"/>
                          <w:rPr>
                            <w:rFonts w:ascii="Times New Roman" w:hAnsi="Times New Roman" w:cs="Times New Roman"/>
                            <w:b/>
                            <w:bCs/>
                            <w:szCs w:val="21"/>
                          </w:rPr>
                        </w:pPr>
                        <w:r w:rsidRPr="006707B2">
                          <w:rPr>
                            <w:rFonts w:ascii="Times New Roman" w:hAnsi="Times New Roman" w:cs="Times New Roman"/>
                            <w:b/>
                            <w:bCs/>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339AE16"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6D8443A"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szCs w:val="21"/>
                      </w:rPr>
                      <w:t>6,630,166,722.44</w:t>
                    </w:r>
                  </w:p>
                </w:tc>
                <w:tc>
                  <w:tcPr>
                    <w:tcW w:w="1333" w:type="pct"/>
                    <w:tcBorders>
                      <w:top w:val="outset" w:sz="6" w:space="0" w:color="auto"/>
                      <w:left w:val="outset" w:sz="6" w:space="0" w:color="auto"/>
                      <w:bottom w:val="outset" w:sz="6" w:space="0" w:color="auto"/>
                      <w:right w:val="outset" w:sz="6" w:space="0" w:color="auto"/>
                    </w:tcBorders>
                    <w:vAlign w:val="center"/>
                  </w:tcPr>
                  <w:p w14:paraId="61BE54C9"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5,577,911,177.17</w:t>
                    </w:r>
                  </w:p>
                </w:tc>
              </w:tr>
              <w:tr w:rsidR="00B10A0C" w:rsidRPr="006707B2" w14:paraId="57676340" w14:textId="77777777" w:rsidTr="006707B2">
                <w:sdt>
                  <w:sdtPr>
                    <w:rPr>
                      <w:rFonts w:ascii="Times New Roman" w:hAnsi="Times New Roman" w:cs="Times New Roman"/>
                    </w:rPr>
                    <w:tag w:val="_PLD_097e7abf0b344d7ba64ab9a99dd2d2fa"/>
                    <w:id w:val="1168142378"/>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DD09EC2" w14:textId="77777777" w:rsidR="00B10A0C" w:rsidRPr="006707B2" w:rsidRDefault="00D11B25">
                        <w:pPr>
                          <w:rPr>
                            <w:rFonts w:ascii="Times New Roman" w:hAnsi="Times New Roman" w:cs="Times New Roman"/>
                            <w:color w:val="FF00FF"/>
                            <w:szCs w:val="21"/>
                          </w:rPr>
                        </w:pPr>
                        <w:r w:rsidRPr="006707B2">
                          <w:rPr>
                            <w:rFonts w:ascii="Times New Roman" w:hAnsi="Times New Roman" w:cs="Times New Roman"/>
                            <w:b/>
                            <w:bCs/>
                            <w:szCs w:val="21"/>
                          </w:rPr>
                          <w:t>流动负债：</w:t>
                        </w:r>
                      </w:p>
                    </w:tc>
                  </w:sdtContent>
                </w:sdt>
              </w:tr>
              <w:tr w:rsidR="00B10A0C" w:rsidRPr="006707B2" w14:paraId="16CBB6DA" w14:textId="77777777" w:rsidTr="006707B2">
                <w:sdt>
                  <w:sdtPr>
                    <w:rPr>
                      <w:rFonts w:ascii="Times New Roman" w:hAnsi="Times New Roman" w:cs="Times New Roman"/>
                    </w:rPr>
                    <w:tag w:val="_PLD_f25369d6a02a4d4d926f505ded3e9571"/>
                    <w:id w:val="123304261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45761D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75276C4"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1A2ED0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1,517,646,505.43</w:t>
                    </w:r>
                  </w:p>
                </w:tc>
                <w:tc>
                  <w:tcPr>
                    <w:tcW w:w="1333" w:type="pct"/>
                    <w:tcBorders>
                      <w:top w:val="outset" w:sz="6" w:space="0" w:color="auto"/>
                      <w:left w:val="outset" w:sz="6" w:space="0" w:color="auto"/>
                      <w:bottom w:val="outset" w:sz="6" w:space="0" w:color="auto"/>
                      <w:right w:val="outset" w:sz="6" w:space="0" w:color="auto"/>
                    </w:tcBorders>
                    <w:vAlign w:val="center"/>
                  </w:tcPr>
                  <w:p w14:paraId="726B3B3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980,682,994.99</w:t>
                    </w:r>
                  </w:p>
                </w:tc>
              </w:tr>
              <w:tr w:rsidR="00B10A0C" w:rsidRPr="006707B2" w14:paraId="2B938473"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ce7b169d869d401d8a4e9b46531a77b5"/>
                      <w:id w:val="1055432210"/>
                      <w:lock w:val="sdtLocked"/>
                    </w:sdtPr>
                    <w:sdtContent>
                      <w:p w14:paraId="20328511"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交易性金融负债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4D2795AC"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2A5BFAE"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BB721AC" w14:textId="77777777" w:rsidR="00B10A0C" w:rsidRPr="006707B2" w:rsidRDefault="00B10A0C">
                    <w:pPr>
                      <w:jc w:val="right"/>
                      <w:rPr>
                        <w:rFonts w:ascii="Times New Roman" w:hAnsi="Times New Roman" w:cs="Times New Roman"/>
                        <w:szCs w:val="21"/>
                      </w:rPr>
                    </w:pPr>
                  </w:p>
                </w:tc>
              </w:tr>
              <w:tr w:rsidR="00B10A0C" w:rsidRPr="006707B2" w14:paraId="2C3B1030" w14:textId="77777777" w:rsidTr="006707B2">
                <w:sdt>
                  <w:sdtPr>
                    <w:rPr>
                      <w:rFonts w:ascii="Times New Roman" w:hAnsi="Times New Roman" w:cs="Times New Roman"/>
                    </w:rPr>
                    <w:tag w:val="_PLD_fdb08aeff5c0473db180983bf445f8c3"/>
                    <w:id w:val="21227227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54D0CC3"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7EF7EA4"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9DA1F57"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FF10435" w14:textId="77777777" w:rsidR="00B10A0C" w:rsidRPr="006707B2" w:rsidRDefault="00B10A0C">
                    <w:pPr>
                      <w:jc w:val="right"/>
                      <w:rPr>
                        <w:rFonts w:ascii="Times New Roman" w:hAnsi="Times New Roman" w:cs="Times New Roman"/>
                        <w:szCs w:val="21"/>
                      </w:rPr>
                    </w:pPr>
                  </w:p>
                </w:tc>
              </w:tr>
              <w:tr w:rsidR="00B10A0C" w:rsidRPr="006707B2" w14:paraId="3111CCAF" w14:textId="77777777" w:rsidTr="006707B2">
                <w:sdt>
                  <w:sdtPr>
                    <w:rPr>
                      <w:rFonts w:ascii="Times New Roman" w:hAnsi="Times New Roman" w:cs="Times New Roman"/>
                    </w:rPr>
                    <w:tag w:val="_PLD_5fc7538e58b94ec598bb72c938cadc08"/>
                    <w:id w:val="2325871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0E8DE5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0A6DF2A"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CCC1837"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CC9B42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11,000,000.00</w:t>
                    </w:r>
                  </w:p>
                </w:tc>
              </w:tr>
              <w:tr w:rsidR="00B10A0C" w:rsidRPr="006707B2" w14:paraId="4B93FAC2" w14:textId="77777777" w:rsidTr="006707B2">
                <w:sdt>
                  <w:sdtPr>
                    <w:rPr>
                      <w:rFonts w:ascii="Times New Roman" w:hAnsi="Times New Roman" w:cs="Times New Roman"/>
                    </w:rPr>
                    <w:tag w:val="_PLD_a629096442414226b3292060f7ee2433"/>
                    <w:id w:val="11399186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2E6211B"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190BFE2"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91E07F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239,672,752.23</w:t>
                    </w:r>
                  </w:p>
                </w:tc>
                <w:tc>
                  <w:tcPr>
                    <w:tcW w:w="1333" w:type="pct"/>
                    <w:tcBorders>
                      <w:top w:val="outset" w:sz="6" w:space="0" w:color="auto"/>
                      <w:left w:val="outset" w:sz="6" w:space="0" w:color="auto"/>
                      <w:bottom w:val="outset" w:sz="6" w:space="0" w:color="auto"/>
                      <w:right w:val="outset" w:sz="6" w:space="0" w:color="auto"/>
                    </w:tcBorders>
                    <w:vAlign w:val="center"/>
                  </w:tcPr>
                  <w:p w14:paraId="202521F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212,566,371.44</w:t>
                    </w:r>
                  </w:p>
                </w:tc>
              </w:tr>
              <w:tr w:rsidR="00B10A0C" w:rsidRPr="006707B2" w14:paraId="06BADCA2" w14:textId="77777777" w:rsidTr="006707B2">
                <w:sdt>
                  <w:sdtPr>
                    <w:rPr>
                      <w:rFonts w:ascii="Times New Roman" w:hAnsi="Times New Roman" w:cs="Times New Roman"/>
                    </w:rPr>
                    <w:tag w:val="_PLD_9c7b2a6b03734aeb84333dd1ad179ade"/>
                    <w:id w:val="103947745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707C703"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06A6C18"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DC1C2CA"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D5A92B4" w14:textId="77777777" w:rsidR="00B10A0C" w:rsidRPr="006707B2" w:rsidRDefault="00B10A0C">
                    <w:pPr>
                      <w:jc w:val="right"/>
                      <w:rPr>
                        <w:rFonts w:ascii="Times New Roman" w:hAnsi="Times New Roman" w:cs="Times New Roman"/>
                        <w:szCs w:val="21"/>
                      </w:rPr>
                    </w:pPr>
                  </w:p>
                </w:tc>
              </w:tr>
              <w:tr w:rsidR="00B10A0C" w:rsidRPr="006707B2" w14:paraId="68BA0172" w14:textId="77777777" w:rsidTr="006707B2">
                <w:tc>
                  <w:tcPr>
                    <w:tcW w:w="162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rPr>
                      <w:tag w:val="_PLD_97fe5e81907c458186d615ca1a16da59"/>
                      <w:id w:val="-1731760391"/>
                      <w:lock w:val="sdtLocked"/>
                    </w:sdtPr>
                    <w:sdtContent>
                      <w:p w14:paraId="49AEF324"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合同负债</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57B28012"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5E8242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161,974,454.13</w:t>
                    </w:r>
                  </w:p>
                </w:tc>
                <w:tc>
                  <w:tcPr>
                    <w:tcW w:w="1333" w:type="pct"/>
                    <w:tcBorders>
                      <w:top w:val="outset" w:sz="6" w:space="0" w:color="auto"/>
                      <w:left w:val="outset" w:sz="6" w:space="0" w:color="auto"/>
                      <w:bottom w:val="outset" w:sz="6" w:space="0" w:color="auto"/>
                      <w:right w:val="outset" w:sz="6" w:space="0" w:color="auto"/>
                    </w:tcBorders>
                    <w:vAlign w:val="center"/>
                  </w:tcPr>
                  <w:p w14:paraId="65BEEDE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77,758,550.70</w:t>
                    </w:r>
                  </w:p>
                </w:tc>
              </w:tr>
              <w:tr w:rsidR="00B10A0C" w:rsidRPr="006707B2" w14:paraId="161A83E5" w14:textId="77777777" w:rsidTr="006707B2">
                <w:sdt>
                  <w:sdtPr>
                    <w:rPr>
                      <w:rFonts w:ascii="Times New Roman" w:hAnsi="Times New Roman" w:cs="Times New Roman"/>
                    </w:rPr>
                    <w:tag w:val="_PLD_472d8e738b714bc89cfda0d9fc6f176e"/>
                    <w:id w:val="-17360082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42D671A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7D28AC1"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321D05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2,644,980.65</w:t>
                    </w:r>
                  </w:p>
                </w:tc>
                <w:tc>
                  <w:tcPr>
                    <w:tcW w:w="1333" w:type="pct"/>
                    <w:tcBorders>
                      <w:top w:val="outset" w:sz="6" w:space="0" w:color="auto"/>
                      <w:left w:val="outset" w:sz="6" w:space="0" w:color="auto"/>
                      <w:bottom w:val="outset" w:sz="6" w:space="0" w:color="auto"/>
                      <w:right w:val="outset" w:sz="6" w:space="0" w:color="auto"/>
                    </w:tcBorders>
                    <w:vAlign w:val="center"/>
                  </w:tcPr>
                  <w:p w14:paraId="6342D60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2,386,488.64</w:t>
                    </w:r>
                  </w:p>
                </w:tc>
              </w:tr>
              <w:tr w:rsidR="00B10A0C" w:rsidRPr="006707B2" w14:paraId="6402B9A4" w14:textId="77777777" w:rsidTr="006707B2">
                <w:sdt>
                  <w:sdtPr>
                    <w:rPr>
                      <w:rFonts w:ascii="Times New Roman" w:hAnsi="Times New Roman" w:cs="Times New Roman"/>
                    </w:rPr>
                    <w:tag w:val="_PLD_935c922a466d49bca2588a3df657e4ff"/>
                    <w:id w:val="-13774622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242B37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3ECD7AB"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01A8E5E"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5,045,161.24</w:t>
                    </w:r>
                  </w:p>
                </w:tc>
                <w:tc>
                  <w:tcPr>
                    <w:tcW w:w="1333" w:type="pct"/>
                    <w:tcBorders>
                      <w:top w:val="outset" w:sz="6" w:space="0" w:color="auto"/>
                      <w:left w:val="outset" w:sz="6" w:space="0" w:color="auto"/>
                      <w:bottom w:val="outset" w:sz="6" w:space="0" w:color="auto"/>
                      <w:right w:val="outset" w:sz="6" w:space="0" w:color="auto"/>
                    </w:tcBorders>
                    <w:vAlign w:val="center"/>
                  </w:tcPr>
                  <w:p w14:paraId="25D47E6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73,630,701.66</w:t>
                    </w:r>
                  </w:p>
                </w:tc>
              </w:tr>
              <w:tr w:rsidR="00B10A0C" w:rsidRPr="006707B2" w14:paraId="33B2DE5A" w14:textId="77777777" w:rsidTr="006707B2">
                <w:sdt>
                  <w:sdtPr>
                    <w:rPr>
                      <w:rFonts w:ascii="Times New Roman" w:hAnsi="Times New Roman" w:cs="Times New Roman"/>
                    </w:rPr>
                    <w:tag w:val="_PLD_f02f4efe981d4cc7a199248496ef0cfc"/>
                    <w:id w:val="-85595539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798C28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A6CDD11"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D6984F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190,446,861.80</w:t>
                    </w:r>
                  </w:p>
                </w:tc>
                <w:tc>
                  <w:tcPr>
                    <w:tcW w:w="1333" w:type="pct"/>
                    <w:tcBorders>
                      <w:top w:val="outset" w:sz="6" w:space="0" w:color="auto"/>
                      <w:left w:val="outset" w:sz="6" w:space="0" w:color="auto"/>
                      <w:bottom w:val="outset" w:sz="6" w:space="0" w:color="auto"/>
                      <w:right w:val="outset" w:sz="6" w:space="0" w:color="auto"/>
                    </w:tcBorders>
                    <w:vAlign w:val="center"/>
                  </w:tcPr>
                  <w:p w14:paraId="341F66AE"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84,706,998.26</w:t>
                    </w:r>
                  </w:p>
                </w:tc>
              </w:tr>
              <w:tr w:rsidR="00B10A0C" w:rsidRPr="006707B2" w14:paraId="25D0A6A8" w14:textId="77777777" w:rsidTr="006707B2">
                <w:sdt>
                  <w:sdtPr>
                    <w:rPr>
                      <w:rFonts w:ascii="Times New Roman" w:hAnsi="Times New Roman" w:cs="Times New Roman"/>
                    </w:rPr>
                    <w:tag w:val="_PLD_0161dbb22db14f948442be20a9cb7560"/>
                    <w:id w:val="2900945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00904EC"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rPr>
                          <w:t>其中：</w:t>
                        </w:r>
                        <w:r w:rsidRPr="006707B2">
                          <w:rPr>
                            <w:rFonts w:ascii="Times New Roman" w:hAnsi="Times New Roman" w:cs="Times New Roman"/>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50ED6F5"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5594D58"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DF908BB" w14:textId="77777777" w:rsidR="00B10A0C" w:rsidRPr="006707B2" w:rsidRDefault="00B10A0C">
                    <w:pPr>
                      <w:jc w:val="right"/>
                      <w:rPr>
                        <w:rFonts w:ascii="Times New Roman" w:hAnsi="Times New Roman" w:cs="Times New Roman"/>
                        <w:szCs w:val="21"/>
                      </w:rPr>
                    </w:pPr>
                  </w:p>
                </w:tc>
              </w:tr>
              <w:tr w:rsidR="00B10A0C" w:rsidRPr="006707B2" w14:paraId="405ECABD" w14:textId="77777777" w:rsidTr="006707B2">
                <w:sdt>
                  <w:sdtPr>
                    <w:rPr>
                      <w:rFonts w:ascii="Times New Roman" w:hAnsi="Times New Roman" w:cs="Times New Roman"/>
                    </w:rPr>
                    <w:tag w:val="_PLD_8a53dd1ad6c9442495ce7ffefa6805ff"/>
                    <w:id w:val="-19281058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09641C3" w14:textId="77777777" w:rsidR="00B10A0C" w:rsidRPr="006707B2" w:rsidRDefault="00D11B25">
                        <w:pPr>
                          <w:ind w:firstLineChars="400" w:firstLine="840"/>
                          <w:rPr>
                            <w:rFonts w:ascii="Times New Roman" w:hAnsi="Times New Roman" w:cs="Times New Roman"/>
                            <w:szCs w:val="21"/>
                          </w:rPr>
                        </w:pPr>
                        <w:r w:rsidRPr="006707B2">
                          <w:rPr>
                            <w:rFonts w:ascii="Times New Roman" w:hAnsi="Times New Roman" w:cs="Times New Roman"/>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F65C1AA"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DC358D8"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A34383F" w14:textId="77777777" w:rsidR="00B10A0C" w:rsidRPr="006707B2" w:rsidRDefault="00B10A0C">
                    <w:pPr>
                      <w:jc w:val="right"/>
                      <w:rPr>
                        <w:rFonts w:ascii="Times New Roman" w:hAnsi="Times New Roman" w:cs="Times New Roman"/>
                        <w:szCs w:val="21"/>
                      </w:rPr>
                    </w:pPr>
                  </w:p>
                </w:tc>
              </w:tr>
              <w:tr w:rsidR="00B10A0C" w:rsidRPr="006707B2" w14:paraId="54D59A9B" w14:textId="77777777" w:rsidTr="006707B2">
                <w:sdt>
                  <w:sdtPr>
                    <w:rPr>
                      <w:rFonts w:ascii="Times New Roman" w:hAnsi="Times New Roman" w:cs="Times New Roman"/>
                    </w:rPr>
                    <w:tag w:val="_PLD_a677b14d5dfb4f49b913d8e108884c19"/>
                    <w:id w:val="15720758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F948643"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FEF6466"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DEB6F67"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C1D8DCC" w14:textId="77777777" w:rsidR="00B10A0C" w:rsidRPr="006707B2" w:rsidRDefault="00B10A0C">
                    <w:pPr>
                      <w:jc w:val="right"/>
                      <w:rPr>
                        <w:rFonts w:ascii="Times New Roman" w:hAnsi="Times New Roman" w:cs="Times New Roman"/>
                        <w:szCs w:val="21"/>
                      </w:rPr>
                    </w:pPr>
                  </w:p>
                </w:tc>
              </w:tr>
              <w:tr w:rsidR="00B10A0C" w:rsidRPr="006707B2" w14:paraId="15520CF5" w14:textId="77777777" w:rsidTr="006707B2">
                <w:sdt>
                  <w:sdtPr>
                    <w:rPr>
                      <w:rFonts w:ascii="Times New Roman" w:hAnsi="Times New Roman" w:cs="Times New Roman"/>
                    </w:rPr>
                    <w:tag w:val="_PLD_9675d199fe0e492aaf40ec75faaad4e1"/>
                    <w:id w:val="6423202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19921CC"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AB261C2"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85D105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129,284,761.86</w:t>
                    </w:r>
                  </w:p>
                </w:tc>
                <w:tc>
                  <w:tcPr>
                    <w:tcW w:w="1333" w:type="pct"/>
                    <w:tcBorders>
                      <w:top w:val="outset" w:sz="6" w:space="0" w:color="auto"/>
                      <w:left w:val="outset" w:sz="6" w:space="0" w:color="auto"/>
                      <w:bottom w:val="outset" w:sz="6" w:space="0" w:color="auto"/>
                      <w:right w:val="outset" w:sz="6" w:space="0" w:color="auto"/>
                    </w:tcBorders>
                    <w:vAlign w:val="center"/>
                  </w:tcPr>
                  <w:p w14:paraId="2549A52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145,776,105.51</w:t>
                    </w:r>
                  </w:p>
                </w:tc>
              </w:tr>
              <w:tr w:rsidR="00B10A0C" w:rsidRPr="006707B2" w14:paraId="3FD6E390" w14:textId="77777777" w:rsidTr="006707B2">
                <w:sdt>
                  <w:sdtPr>
                    <w:rPr>
                      <w:rFonts w:ascii="Times New Roman" w:hAnsi="Times New Roman" w:cs="Times New Roman"/>
                    </w:rPr>
                    <w:tag w:val="_PLD_13a0b24f045240e2923ed4160e9fa33a"/>
                    <w:id w:val="-13465463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7C7DE8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9B0E4D8"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247F95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40,535,832.18</w:t>
                    </w:r>
                  </w:p>
                </w:tc>
                <w:tc>
                  <w:tcPr>
                    <w:tcW w:w="1333" w:type="pct"/>
                    <w:tcBorders>
                      <w:top w:val="outset" w:sz="6" w:space="0" w:color="auto"/>
                      <w:left w:val="outset" w:sz="6" w:space="0" w:color="auto"/>
                      <w:bottom w:val="outset" w:sz="6" w:space="0" w:color="auto"/>
                      <w:right w:val="outset" w:sz="6" w:space="0" w:color="auto"/>
                    </w:tcBorders>
                    <w:vAlign w:val="center"/>
                  </w:tcPr>
                  <w:p w14:paraId="0E35C51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30,011,432.36</w:t>
                    </w:r>
                  </w:p>
                </w:tc>
              </w:tr>
              <w:tr w:rsidR="00B10A0C" w:rsidRPr="006707B2" w14:paraId="55A7AB57" w14:textId="77777777" w:rsidTr="006707B2">
                <w:sdt>
                  <w:sdtPr>
                    <w:rPr>
                      <w:rFonts w:ascii="Times New Roman" w:hAnsi="Times New Roman" w:cs="Times New Roman"/>
                      <w:b/>
                      <w:bCs/>
                    </w:rPr>
                    <w:tag w:val="_PLD_3fd7f65c982a4798ab78c4c96bca259b"/>
                    <w:id w:val="-15300255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1E4EDD8" w14:textId="77777777" w:rsidR="00B10A0C" w:rsidRPr="006707B2" w:rsidRDefault="00D11B25">
                        <w:pPr>
                          <w:ind w:firstLineChars="200" w:firstLine="422"/>
                          <w:rPr>
                            <w:rFonts w:ascii="Times New Roman" w:hAnsi="Times New Roman" w:cs="Times New Roman"/>
                            <w:b/>
                            <w:bCs/>
                            <w:szCs w:val="21"/>
                          </w:rPr>
                        </w:pPr>
                        <w:r w:rsidRPr="006707B2">
                          <w:rPr>
                            <w:rFonts w:ascii="Times New Roman" w:hAnsi="Times New Roman" w:cs="Times New Roman"/>
                            <w:b/>
                            <w:bCs/>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6854BD7"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2BB3ED0"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2,287,251,309.52</w:t>
                    </w:r>
                  </w:p>
                </w:tc>
                <w:tc>
                  <w:tcPr>
                    <w:tcW w:w="1333" w:type="pct"/>
                    <w:tcBorders>
                      <w:top w:val="outset" w:sz="6" w:space="0" w:color="auto"/>
                      <w:left w:val="outset" w:sz="6" w:space="0" w:color="auto"/>
                      <w:bottom w:val="outset" w:sz="6" w:space="0" w:color="auto"/>
                      <w:right w:val="outset" w:sz="6" w:space="0" w:color="auto"/>
                    </w:tcBorders>
                    <w:vAlign w:val="center"/>
                  </w:tcPr>
                  <w:p w14:paraId="546584E2"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1,618,519,643.56</w:t>
                    </w:r>
                  </w:p>
                </w:tc>
              </w:tr>
              <w:tr w:rsidR="00B10A0C" w:rsidRPr="006707B2" w14:paraId="6C072AF8" w14:textId="77777777" w:rsidTr="006707B2">
                <w:sdt>
                  <w:sdtPr>
                    <w:rPr>
                      <w:rFonts w:ascii="Times New Roman" w:hAnsi="Times New Roman" w:cs="Times New Roman"/>
                    </w:rPr>
                    <w:tag w:val="_PLD_5a8813ff8c984fc28cd8ddc8db922fd5"/>
                    <w:id w:val="-1519686500"/>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C650F42" w14:textId="77777777" w:rsidR="00B10A0C" w:rsidRPr="006707B2" w:rsidRDefault="00D11B25">
                        <w:pPr>
                          <w:rPr>
                            <w:rFonts w:ascii="Times New Roman" w:hAnsi="Times New Roman" w:cs="Times New Roman"/>
                            <w:color w:val="008000"/>
                            <w:szCs w:val="21"/>
                          </w:rPr>
                        </w:pPr>
                        <w:r w:rsidRPr="006707B2">
                          <w:rPr>
                            <w:rFonts w:ascii="Times New Roman" w:hAnsi="Times New Roman" w:cs="Times New Roman"/>
                            <w:b/>
                            <w:bCs/>
                            <w:szCs w:val="21"/>
                          </w:rPr>
                          <w:t>非流动负债：</w:t>
                        </w:r>
                      </w:p>
                    </w:tc>
                  </w:sdtContent>
                </w:sdt>
              </w:tr>
              <w:tr w:rsidR="00B10A0C" w:rsidRPr="006707B2" w14:paraId="57C33FCA" w14:textId="77777777" w:rsidTr="006707B2">
                <w:sdt>
                  <w:sdtPr>
                    <w:rPr>
                      <w:rFonts w:ascii="Times New Roman" w:hAnsi="Times New Roman" w:cs="Times New Roman"/>
                    </w:rPr>
                    <w:tag w:val="_PLD_2e0282c784d54804a2dfa4e9925d9afe"/>
                    <w:id w:val="-20232960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A085DA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DFEEA80"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77707D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460,724,279.00</w:t>
                    </w:r>
                  </w:p>
                </w:tc>
                <w:tc>
                  <w:tcPr>
                    <w:tcW w:w="1333" w:type="pct"/>
                    <w:tcBorders>
                      <w:top w:val="outset" w:sz="6" w:space="0" w:color="auto"/>
                      <w:left w:val="outset" w:sz="6" w:space="0" w:color="auto"/>
                      <w:bottom w:val="outset" w:sz="6" w:space="0" w:color="auto"/>
                      <w:right w:val="outset" w:sz="6" w:space="0" w:color="auto"/>
                    </w:tcBorders>
                    <w:vAlign w:val="center"/>
                  </w:tcPr>
                  <w:p w14:paraId="4C75A18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297,386,421.00</w:t>
                    </w:r>
                  </w:p>
                </w:tc>
              </w:tr>
              <w:tr w:rsidR="00B10A0C" w:rsidRPr="006707B2" w14:paraId="4CEF48BB" w14:textId="77777777" w:rsidTr="006707B2">
                <w:sdt>
                  <w:sdtPr>
                    <w:rPr>
                      <w:rFonts w:ascii="Times New Roman" w:hAnsi="Times New Roman" w:cs="Times New Roman"/>
                    </w:rPr>
                    <w:tag w:val="_PLD_0ae799b0dff445c3a478e783ee4f3f9e"/>
                    <w:id w:val="8634059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873109B"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150FD8C"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B1BCBC9"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0465B577" w14:textId="77777777" w:rsidR="00B10A0C" w:rsidRPr="006707B2" w:rsidRDefault="00B10A0C">
                    <w:pPr>
                      <w:jc w:val="right"/>
                      <w:rPr>
                        <w:rFonts w:ascii="Times New Roman" w:hAnsi="Times New Roman" w:cs="Times New Roman"/>
                        <w:szCs w:val="21"/>
                      </w:rPr>
                    </w:pPr>
                  </w:p>
                </w:tc>
              </w:tr>
              <w:tr w:rsidR="00B10A0C" w:rsidRPr="006707B2" w14:paraId="31D8B7CA" w14:textId="77777777" w:rsidTr="006707B2">
                <w:sdt>
                  <w:sdtPr>
                    <w:rPr>
                      <w:rFonts w:ascii="Times New Roman" w:hAnsi="Times New Roman" w:cs="Times New Roman"/>
                    </w:rPr>
                    <w:tag w:val="_PLD_bb4a6077b70544e7a4e39bfdf816276d"/>
                    <w:id w:val="6197297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2C6181C"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497AC68"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9BE0180"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694C5EAB" w14:textId="77777777" w:rsidR="00B10A0C" w:rsidRPr="006707B2" w:rsidRDefault="00B10A0C">
                    <w:pPr>
                      <w:jc w:val="right"/>
                      <w:rPr>
                        <w:rFonts w:ascii="Times New Roman" w:hAnsi="Times New Roman" w:cs="Times New Roman"/>
                        <w:szCs w:val="21"/>
                      </w:rPr>
                    </w:pPr>
                  </w:p>
                </w:tc>
              </w:tr>
              <w:tr w:rsidR="00B10A0C" w:rsidRPr="006707B2" w14:paraId="369BCFFF" w14:textId="77777777" w:rsidTr="006707B2">
                <w:sdt>
                  <w:sdtPr>
                    <w:rPr>
                      <w:rFonts w:ascii="Times New Roman" w:hAnsi="Times New Roman" w:cs="Times New Roman"/>
                    </w:rPr>
                    <w:tag w:val="_PLD_3ceecad9adf14214acac7ec3ed737706"/>
                    <w:id w:val="73991116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20F88E9" w14:textId="77777777" w:rsidR="00B10A0C" w:rsidRPr="006707B2" w:rsidRDefault="00D11B25">
                        <w:pPr>
                          <w:ind w:leftChars="300" w:left="630" w:firstLineChars="100" w:firstLine="210"/>
                          <w:rPr>
                            <w:rFonts w:ascii="Times New Roman" w:hAnsi="Times New Roman" w:cs="Times New Roman"/>
                            <w:szCs w:val="21"/>
                          </w:rPr>
                        </w:pPr>
                        <w:r w:rsidRPr="006707B2">
                          <w:rPr>
                            <w:rFonts w:ascii="Times New Roman" w:hAnsi="Times New Roman" w:cs="Times New Roman"/>
                            <w:szCs w:val="21"/>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9044C42"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4EE2BE3"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01667E0" w14:textId="77777777" w:rsidR="00B10A0C" w:rsidRPr="006707B2" w:rsidRDefault="00B10A0C">
                    <w:pPr>
                      <w:jc w:val="right"/>
                      <w:rPr>
                        <w:rFonts w:ascii="Times New Roman" w:hAnsi="Times New Roman" w:cs="Times New Roman"/>
                        <w:szCs w:val="21"/>
                      </w:rPr>
                    </w:pPr>
                  </w:p>
                </w:tc>
              </w:tr>
              <w:tr w:rsidR="00B10A0C" w:rsidRPr="006707B2" w14:paraId="742BF8AF" w14:textId="77777777" w:rsidTr="006707B2">
                <w:sdt>
                  <w:sdtPr>
                    <w:rPr>
                      <w:rFonts w:ascii="Times New Roman" w:hAnsi="Times New Roman" w:cs="Times New Roman"/>
                    </w:rPr>
                    <w:tag w:val="_PLD_501068eac65e44ee9de601b753837ef7"/>
                    <w:id w:val="167930820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12873864"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租赁负债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88B0421"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82A61D8"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4CF87EF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1,445,749.48</w:t>
                    </w:r>
                  </w:p>
                </w:tc>
              </w:tr>
              <w:tr w:rsidR="00B10A0C" w:rsidRPr="006707B2" w14:paraId="017F2FC2" w14:textId="77777777" w:rsidTr="006707B2">
                <w:sdt>
                  <w:sdtPr>
                    <w:rPr>
                      <w:rFonts w:ascii="Times New Roman" w:hAnsi="Times New Roman" w:cs="Times New Roman"/>
                    </w:rPr>
                    <w:tag w:val="_PLD_06a145958be247a08fdc6e7f0f63b273"/>
                    <w:id w:val="187530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5F056CC"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03EA874"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ED12388"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84D1DDB" w14:textId="77777777" w:rsidR="00B10A0C" w:rsidRPr="006707B2" w:rsidRDefault="00B10A0C">
                    <w:pPr>
                      <w:jc w:val="right"/>
                      <w:rPr>
                        <w:rFonts w:ascii="Times New Roman" w:hAnsi="Times New Roman" w:cs="Times New Roman"/>
                        <w:szCs w:val="21"/>
                      </w:rPr>
                    </w:pPr>
                  </w:p>
                </w:tc>
              </w:tr>
              <w:tr w:rsidR="00B10A0C" w:rsidRPr="006707B2" w14:paraId="44613984" w14:textId="77777777" w:rsidTr="006707B2">
                <w:sdt>
                  <w:sdtPr>
                    <w:rPr>
                      <w:rFonts w:ascii="Times New Roman" w:hAnsi="Times New Roman" w:cs="Times New Roman"/>
                    </w:rPr>
                    <w:tag w:val="_PLD_20963e088d2245618d3ffc26fa9883f9"/>
                    <w:id w:val="-130893275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757C6C0"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D7059BD"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A2F9085"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3DC83334" w14:textId="77777777" w:rsidR="00B10A0C" w:rsidRPr="006707B2" w:rsidRDefault="00B10A0C">
                    <w:pPr>
                      <w:jc w:val="right"/>
                      <w:rPr>
                        <w:rFonts w:ascii="Times New Roman" w:hAnsi="Times New Roman" w:cs="Times New Roman"/>
                        <w:szCs w:val="21"/>
                      </w:rPr>
                    </w:pPr>
                  </w:p>
                </w:tc>
              </w:tr>
              <w:tr w:rsidR="00B10A0C" w:rsidRPr="006707B2" w14:paraId="4508DBE9" w14:textId="77777777" w:rsidTr="006707B2">
                <w:sdt>
                  <w:sdtPr>
                    <w:rPr>
                      <w:rFonts w:ascii="Times New Roman" w:hAnsi="Times New Roman" w:cs="Times New Roman"/>
                    </w:rPr>
                    <w:tag w:val="_PLD_110dc5a4f7b24db5ad8af5cfde236424"/>
                    <w:id w:val="1165665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0E85EC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D8A0D94"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437D390"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CBC0B43" w14:textId="77777777" w:rsidR="00B10A0C" w:rsidRPr="006707B2" w:rsidRDefault="00B10A0C">
                    <w:pPr>
                      <w:jc w:val="right"/>
                      <w:rPr>
                        <w:rFonts w:ascii="Times New Roman" w:hAnsi="Times New Roman" w:cs="Times New Roman"/>
                        <w:szCs w:val="21"/>
                      </w:rPr>
                    </w:pPr>
                  </w:p>
                </w:tc>
              </w:tr>
              <w:tr w:rsidR="00B10A0C" w:rsidRPr="006707B2" w14:paraId="75F0B4AA" w14:textId="77777777" w:rsidTr="006707B2">
                <w:sdt>
                  <w:sdtPr>
                    <w:rPr>
                      <w:rFonts w:ascii="Times New Roman" w:hAnsi="Times New Roman" w:cs="Times New Roman"/>
                    </w:rPr>
                    <w:tag w:val="_PLD_307466d2bbac46bab85228947866f5cd"/>
                    <w:id w:val="-16472773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FE959EC"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62BC299"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7D537D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160,980,984.06</w:t>
                    </w:r>
                  </w:p>
                </w:tc>
                <w:tc>
                  <w:tcPr>
                    <w:tcW w:w="1333" w:type="pct"/>
                    <w:tcBorders>
                      <w:top w:val="outset" w:sz="6" w:space="0" w:color="auto"/>
                      <w:left w:val="outset" w:sz="6" w:space="0" w:color="auto"/>
                      <w:bottom w:val="outset" w:sz="6" w:space="0" w:color="auto"/>
                      <w:right w:val="outset" w:sz="6" w:space="0" w:color="auto"/>
                    </w:tcBorders>
                    <w:vAlign w:val="center"/>
                  </w:tcPr>
                  <w:p w14:paraId="59CBAE7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162,800,487.37</w:t>
                    </w:r>
                  </w:p>
                </w:tc>
              </w:tr>
              <w:tr w:rsidR="00B10A0C" w:rsidRPr="006707B2" w14:paraId="07C8691D" w14:textId="77777777" w:rsidTr="006707B2">
                <w:sdt>
                  <w:sdtPr>
                    <w:rPr>
                      <w:rFonts w:ascii="Times New Roman" w:hAnsi="Times New Roman" w:cs="Times New Roman"/>
                    </w:rPr>
                    <w:tag w:val="_PLD_f51ba055bf4b48cbbc6b2d3529dff76a"/>
                    <w:id w:val="-2482013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E4FC8C2"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5D57CA3"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A1B61F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49,628,626.95</w:t>
                    </w:r>
                  </w:p>
                </w:tc>
                <w:tc>
                  <w:tcPr>
                    <w:tcW w:w="1333" w:type="pct"/>
                    <w:tcBorders>
                      <w:top w:val="outset" w:sz="6" w:space="0" w:color="auto"/>
                      <w:left w:val="outset" w:sz="6" w:space="0" w:color="auto"/>
                      <w:bottom w:val="outset" w:sz="6" w:space="0" w:color="auto"/>
                      <w:right w:val="outset" w:sz="6" w:space="0" w:color="auto"/>
                    </w:tcBorders>
                    <w:vAlign w:val="center"/>
                  </w:tcPr>
                  <w:p w14:paraId="778A180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9,042,805.82</w:t>
                    </w:r>
                  </w:p>
                </w:tc>
              </w:tr>
              <w:tr w:rsidR="00B10A0C" w:rsidRPr="006707B2" w14:paraId="5AFEBB40" w14:textId="77777777" w:rsidTr="006707B2">
                <w:sdt>
                  <w:sdtPr>
                    <w:rPr>
                      <w:rFonts w:ascii="Times New Roman" w:hAnsi="Times New Roman" w:cs="Times New Roman"/>
                    </w:rPr>
                    <w:tag w:val="_PLD_f9c66d05b874491c8299e3ff5fdd1849"/>
                    <w:id w:val="3185407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2E75233A"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ED5298E"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2A82359"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760E359" w14:textId="77777777" w:rsidR="00B10A0C" w:rsidRPr="006707B2" w:rsidRDefault="00B10A0C">
                    <w:pPr>
                      <w:jc w:val="right"/>
                      <w:rPr>
                        <w:rFonts w:ascii="Times New Roman" w:hAnsi="Times New Roman" w:cs="Times New Roman"/>
                        <w:szCs w:val="21"/>
                      </w:rPr>
                    </w:pPr>
                  </w:p>
                </w:tc>
              </w:tr>
              <w:tr w:rsidR="00B10A0C" w:rsidRPr="006707B2" w14:paraId="1804BED1" w14:textId="77777777" w:rsidTr="006707B2">
                <w:sdt>
                  <w:sdtPr>
                    <w:rPr>
                      <w:rFonts w:ascii="Times New Roman" w:hAnsi="Times New Roman" w:cs="Times New Roman"/>
                      <w:b/>
                      <w:bCs/>
                    </w:rPr>
                    <w:tag w:val="_PLD_dff50edaca4a433a80d841b668c2b903"/>
                    <w:id w:val="-11167534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9627212" w14:textId="77777777" w:rsidR="00B10A0C" w:rsidRPr="006707B2" w:rsidRDefault="00D11B25">
                        <w:pPr>
                          <w:ind w:firstLineChars="200" w:firstLine="422"/>
                          <w:rPr>
                            <w:rFonts w:ascii="Times New Roman" w:hAnsi="Times New Roman" w:cs="Times New Roman"/>
                            <w:b/>
                            <w:bCs/>
                            <w:szCs w:val="21"/>
                          </w:rPr>
                        </w:pPr>
                        <w:r w:rsidRPr="006707B2">
                          <w:rPr>
                            <w:rFonts w:ascii="Times New Roman" w:hAnsi="Times New Roman" w:cs="Times New Roman"/>
                            <w:b/>
                            <w:bCs/>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0BF04FD"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B2F3FD7"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szCs w:val="21"/>
                      </w:rPr>
                      <w:t>671,333,890.01</w:t>
                    </w:r>
                  </w:p>
                </w:tc>
                <w:tc>
                  <w:tcPr>
                    <w:tcW w:w="1333" w:type="pct"/>
                    <w:tcBorders>
                      <w:top w:val="outset" w:sz="6" w:space="0" w:color="auto"/>
                      <w:left w:val="outset" w:sz="6" w:space="0" w:color="auto"/>
                      <w:bottom w:val="outset" w:sz="6" w:space="0" w:color="auto"/>
                      <w:right w:val="outset" w:sz="6" w:space="0" w:color="auto"/>
                    </w:tcBorders>
                    <w:vAlign w:val="center"/>
                  </w:tcPr>
                  <w:p w14:paraId="6EB10474"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470,675,463.67</w:t>
                    </w:r>
                  </w:p>
                </w:tc>
              </w:tr>
              <w:tr w:rsidR="00B10A0C" w:rsidRPr="006707B2" w14:paraId="6841CB38" w14:textId="77777777" w:rsidTr="006707B2">
                <w:sdt>
                  <w:sdtPr>
                    <w:rPr>
                      <w:rFonts w:ascii="Times New Roman" w:hAnsi="Times New Roman" w:cs="Times New Roman"/>
                      <w:b/>
                      <w:bCs/>
                    </w:rPr>
                    <w:tag w:val="_PLD_d6978d2b345644869dabfa9f7bb25d9b"/>
                    <w:id w:val="8319517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9192854" w14:textId="77777777" w:rsidR="00B10A0C" w:rsidRPr="006707B2" w:rsidRDefault="00D11B25">
                        <w:pPr>
                          <w:ind w:firstLineChars="300" w:firstLine="632"/>
                          <w:rPr>
                            <w:rFonts w:ascii="Times New Roman" w:hAnsi="Times New Roman" w:cs="Times New Roman"/>
                            <w:b/>
                            <w:bCs/>
                            <w:szCs w:val="21"/>
                          </w:rPr>
                        </w:pPr>
                        <w:r w:rsidRPr="006707B2">
                          <w:rPr>
                            <w:rFonts w:ascii="Times New Roman" w:hAnsi="Times New Roman" w:cs="Times New Roman"/>
                            <w:b/>
                            <w:bCs/>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52CCE2C"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2EE358B"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szCs w:val="21"/>
                      </w:rPr>
                      <w:t>2,958,585,199.53</w:t>
                    </w:r>
                  </w:p>
                </w:tc>
                <w:tc>
                  <w:tcPr>
                    <w:tcW w:w="1333" w:type="pct"/>
                    <w:tcBorders>
                      <w:top w:val="outset" w:sz="6" w:space="0" w:color="auto"/>
                      <w:left w:val="outset" w:sz="6" w:space="0" w:color="auto"/>
                      <w:bottom w:val="outset" w:sz="6" w:space="0" w:color="auto"/>
                      <w:right w:val="outset" w:sz="6" w:space="0" w:color="auto"/>
                    </w:tcBorders>
                    <w:vAlign w:val="center"/>
                  </w:tcPr>
                  <w:p w14:paraId="4788DAE1"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2,089,195,107.23</w:t>
                    </w:r>
                  </w:p>
                </w:tc>
              </w:tr>
              <w:tr w:rsidR="00B10A0C" w:rsidRPr="006707B2" w14:paraId="7E5590EC" w14:textId="77777777" w:rsidTr="006707B2">
                <w:sdt>
                  <w:sdtPr>
                    <w:rPr>
                      <w:rFonts w:ascii="Times New Roman" w:hAnsi="Times New Roman" w:cs="Times New Roman"/>
                    </w:rPr>
                    <w:tag w:val="_PLD_7ccfdb4b1195457b8de4211feea2cac2"/>
                    <w:id w:val="1863316492"/>
                    <w:lock w:val="sdtLocked"/>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F1E093F" w14:textId="77777777" w:rsidR="00B10A0C" w:rsidRPr="006707B2" w:rsidRDefault="00D11B25">
                        <w:pPr>
                          <w:rPr>
                            <w:rFonts w:ascii="Times New Roman" w:hAnsi="Times New Roman" w:cs="Times New Roman"/>
                            <w:color w:val="008000"/>
                            <w:szCs w:val="21"/>
                          </w:rPr>
                        </w:pPr>
                        <w:r w:rsidRPr="006707B2">
                          <w:rPr>
                            <w:rFonts w:ascii="Times New Roman" w:hAnsi="Times New Roman" w:cs="Times New Roman"/>
                            <w:b/>
                            <w:bCs/>
                            <w:szCs w:val="21"/>
                          </w:rPr>
                          <w:t>所有者权益（或股东权益）：</w:t>
                        </w:r>
                      </w:p>
                    </w:tc>
                  </w:sdtContent>
                </w:sdt>
              </w:tr>
              <w:tr w:rsidR="00B10A0C" w:rsidRPr="006707B2" w14:paraId="1F8D2ADA" w14:textId="77777777" w:rsidTr="006707B2">
                <w:sdt>
                  <w:sdtPr>
                    <w:rPr>
                      <w:rFonts w:ascii="Times New Roman" w:hAnsi="Times New Roman" w:cs="Times New Roman"/>
                    </w:rPr>
                    <w:tag w:val="_PLD_3544e3178d134ee6949062f2fc4fe109"/>
                    <w:id w:val="-8455438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3A5A22D"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44B564F"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93B1D3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321,079,574.00</w:t>
                    </w:r>
                  </w:p>
                </w:tc>
                <w:tc>
                  <w:tcPr>
                    <w:tcW w:w="1333" w:type="pct"/>
                    <w:tcBorders>
                      <w:top w:val="outset" w:sz="6" w:space="0" w:color="auto"/>
                      <w:left w:val="outset" w:sz="6" w:space="0" w:color="auto"/>
                      <w:bottom w:val="outset" w:sz="6" w:space="0" w:color="auto"/>
                      <w:right w:val="outset" w:sz="6" w:space="0" w:color="auto"/>
                    </w:tcBorders>
                    <w:vAlign w:val="center"/>
                  </w:tcPr>
                  <w:p w14:paraId="3BDCC56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318,500,474.00</w:t>
                    </w:r>
                  </w:p>
                </w:tc>
              </w:tr>
              <w:tr w:rsidR="00B10A0C" w:rsidRPr="006707B2" w14:paraId="4BB1A821" w14:textId="77777777" w:rsidTr="006707B2">
                <w:sdt>
                  <w:sdtPr>
                    <w:rPr>
                      <w:rFonts w:ascii="Times New Roman" w:hAnsi="Times New Roman" w:cs="Times New Roman"/>
                    </w:rPr>
                    <w:tag w:val="_PLD_1f06d5e3f1514521a81034bd8123884c"/>
                    <w:id w:val="89385703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5B1B667"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DAF52A8"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A02A437"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726299C2" w14:textId="77777777" w:rsidR="00B10A0C" w:rsidRPr="006707B2" w:rsidRDefault="00B10A0C">
                    <w:pPr>
                      <w:jc w:val="right"/>
                      <w:rPr>
                        <w:rFonts w:ascii="Times New Roman" w:hAnsi="Times New Roman" w:cs="Times New Roman"/>
                        <w:szCs w:val="21"/>
                      </w:rPr>
                    </w:pPr>
                  </w:p>
                </w:tc>
              </w:tr>
              <w:tr w:rsidR="00B10A0C" w:rsidRPr="006707B2" w14:paraId="4742620C" w14:textId="77777777" w:rsidTr="006707B2">
                <w:sdt>
                  <w:sdtPr>
                    <w:rPr>
                      <w:rFonts w:ascii="Times New Roman" w:hAnsi="Times New Roman" w:cs="Times New Roman"/>
                    </w:rPr>
                    <w:tag w:val="_PLD_239fa27f5e6146e7ab45ef5a6bd5257e"/>
                    <w:id w:val="-195902112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98BCF2E"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39805B6"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A1FBD1A"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2EA6922C" w14:textId="77777777" w:rsidR="00B10A0C" w:rsidRPr="006707B2" w:rsidRDefault="00B10A0C">
                    <w:pPr>
                      <w:jc w:val="right"/>
                      <w:rPr>
                        <w:rFonts w:ascii="Times New Roman" w:hAnsi="Times New Roman" w:cs="Times New Roman"/>
                        <w:szCs w:val="21"/>
                      </w:rPr>
                    </w:pPr>
                  </w:p>
                </w:tc>
              </w:tr>
              <w:tr w:rsidR="00B10A0C" w:rsidRPr="006707B2" w14:paraId="1BD7A388" w14:textId="77777777" w:rsidTr="006707B2">
                <w:sdt>
                  <w:sdtPr>
                    <w:rPr>
                      <w:rFonts w:ascii="Times New Roman" w:hAnsi="Times New Roman" w:cs="Times New Roman"/>
                    </w:rPr>
                    <w:tag w:val="_PLD_5877c2ca757d46e088f56a241ee2d167"/>
                    <w:id w:val="-16555262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8B84BD0" w14:textId="77777777" w:rsidR="00B10A0C" w:rsidRPr="006707B2" w:rsidRDefault="00D11B25">
                        <w:pPr>
                          <w:ind w:leftChars="300" w:left="630" w:firstLineChars="100" w:firstLine="210"/>
                          <w:rPr>
                            <w:rFonts w:ascii="Times New Roman" w:hAnsi="Times New Roman" w:cs="Times New Roman"/>
                            <w:szCs w:val="21"/>
                          </w:rPr>
                        </w:pPr>
                        <w:r w:rsidRPr="006707B2">
                          <w:rPr>
                            <w:rFonts w:ascii="Times New Roman" w:hAnsi="Times New Roman" w:cs="Times New Roman"/>
                            <w:szCs w:val="21"/>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1414228"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F93B8F9"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512BE406" w14:textId="77777777" w:rsidR="00B10A0C" w:rsidRPr="006707B2" w:rsidRDefault="00B10A0C">
                    <w:pPr>
                      <w:jc w:val="right"/>
                      <w:rPr>
                        <w:rFonts w:ascii="Times New Roman" w:hAnsi="Times New Roman" w:cs="Times New Roman"/>
                        <w:szCs w:val="21"/>
                      </w:rPr>
                    </w:pPr>
                  </w:p>
                </w:tc>
              </w:tr>
              <w:tr w:rsidR="00B10A0C" w:rsidRPr="006707B2" w14:paraId="5FB9C344" w14:textId="77777777" w:rsidTr="006707B2">
                <w:sdt>
                  <w:sdtPr>
                    <w:rPr>
                      <w:rFonts w:ascii="Times New Roman" w:hAnsi="Times New Roman" w:cs="Times New Roman"/>
                    </w:rPr>
                    <w:tag w:val="_PLD_68913b2bfe2646b991164f4e3e225215"/>
                    <w:id w:val="136818022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3AA95AB8"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E0A152C"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3DAE1A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2,672,155,182.75</w:t>
                    </w:r>
                  </w:p>
                </w:tc>
                <w:tc>
                  <w:tcPr>
                    <w:tcW w:w="1333" w:type="pct"/>
                    <w:tcBorders>
                      <w:top w:val="outset" w:sz="6" w:space="0" w:color="auto"/>
                      <w:left w:val="outset" w:sz="6" w:space="0" w:color="auto"/>
                      <w:bottom w:val="outset" w:sz="6" w:space="0" w:color="auto"/>
                      <w:right w:val="outset" w:sz="6" w:space="0" w:color="auto"/>
                    </w:tcBorders>
                    <w:vAlign w:val="center"/>
                  </w:tcPr>
                  <w:p w14:paraId="6F104F2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2,581,233,708.54</w:t>
                    </w:r>
                  </w:p>
                </w:tc>
              </w:tr>
              <w:tr w:rsidR="00B10A0C" w:rsidRPr="006707B2" w14:paraId="18AD8F88" w14:textId="77777777" w:rsidTr="006707B2">
                <w:sdt>
                  <w:sdtPr>
                    <w:rPr>
                      <w:rFonts w:ascii="Times New Roman" w:hAnsi="Times New Roman" w:cs="Times New Roman"/>
                    </w:rPr>
                    <w:tag w:val="_PLD_324c6408c1424a728eccacf3b0ef657d"/>
                    <w:id w:val="30398010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7484ECC7"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A7C8FC5"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7A44D9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75,031,297.60</w:t>
                    </w:r>
                  </w:p>
                </w:tc>
                <w:tc>
                  <w:tcPr>
                    <w:tcW w:w="1333" w:type="pct"/>
                    <w:tcBorders>
                      <w:top w:val="outset" w:sz="6" w:space="0" w:color="auto"/>
                      <w:left w:val="outset" w:sz="6" w:space="0" w:color="auto"/>
                      <w:bottom w:val="outset" w:sz="6" w:space="0" w:color="auto"/>
                      <w:right w:val="outset" w:sz="6" w:space="0" w:color="auto"/>
                    </w:tcBorders>
                    <w:vAlign w:val="center"/>
                  </w:tcPr>
                  <w:p w14:paraId="454239B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12,145,826.49</w:t>
                    </w:r>
                  </w:p>
                </w:tc>
              </w:tr>
              <w:tr w:rsidR="00B10A0C" w:rsidRPr="006707B2" w14:paraId="47EDCCEF" w14:textId="77777777" w:rsidTr="006707B2">
                <w:sdt>
                  <w:sdtPr>
                    <w:rPr>
                      <w:rFonts w:ascii="Times New Roman" w:hAnsi="Times New Roman" w:cs="Times New Roman"/>
                    </w:rPr>
                    <w:tag w:val="_PLD_3209deee7bd643ac909c51619677313b"/>
                    <w:id w:val="-98508947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55680AA7"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36D95FE"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E1FE54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85,200,566.10</w:t>
                    </w:r>
                  </w:p>
                </w:tc>
                <w:tc>
                  <w:tcPr>
                    <w:tcW w:w="1333" w:type="pct"/>
                    <w:tcBorders>
                      <w:top w:val="outset" w:sz="6" w:space="0" w:color="auto"/>
                      <w:left w:val="outset" w:sz="6" w:space="0" w:color="auto"/>
                      <w:bottom w:val="outset" w:sz="6" w:space="0" w:color="auto"/>
                      <w:right w:val="outset" w:sz="6" w:space="0" w:color="auto"/>
                    </w:tcBorders>
                    <w:vAlign w:val="center"/>
                  </w:tcPr>
                  <w:p w14:paraId="58AB8A8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1,113,567.45</w:t>
                    </w:r>
                  </w:p>
                </w:tc>
              </w:tr>
              <w:tr w:rsidR="00B10A0C" w:rsidRPr="006707B2" w14:paraId="2FFEEE57" w14:textId="77777777" w:rsidTr="006707B2">
                <w:sdt>
                  <w:sdtPr>
                    <w:rPr>
                      <w:rFonts w:ascii="Times New Roman" w:hAnsi="Times New Roman" w:cs="Times New Roman"/>
                    </w:rPr>
                    <w:tag w:val="_PLD_6eaf8035733844da94bc6736f62d97ba"/>
                    <w:id w:val="-6904512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8DBC4A5"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2139CEB"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577DF4D" w14:textId="77777777" w:rsidR="00B10A0C" w:rsidRPr="006707B2" w:rsidRDefault="00B10A0C">
                    <w:pPr>
                      <w:jc w:val="right"/>
                      <w:rPr>
                        <w:rFonts w:ascii="Times New Roman" w:hAnsi="Times New Roman" w:cs="Times New Roman"/>
                        <w:szCs w:val="21"/>
                      </w:rPr>
                    </w:pPr>
                  </w:p>
                </w:tc>
                <w:tc>
                  <w:tcPr>
                    <w:tcW w:w="1333" w:type="pct"/>
                    <w:tcBorders>
                      <w:top w:val="outset" w:sz="6" w:space="0" w:color="auto"/>
                      <w:left w:val="outset" w:sz="6" w:space="0" w:color="auto"/>
                      <w:bottom w:val="outset" w:sz="6" w:space="0" w:color="auto"/>
                      <w:right w:val="outset" w:sz="6" w:space="0" w:color="auto"/>
                    </w:tcBorders>
                    <w:vAlign w:val="center"/>
                  </w:tcPr>
                  <w:p w14:paraId="12BE7799" w14:textId="77777777" w:rsidR="00B10A0C" w:rsidRPr="006707B2" w:rsidRDefault="00B10A0C">
                    <w:pPr>
                      <w:jc w:val="right"/>
                      <w:rPr>
                        <w:rFonts w:ascii="Times New Roman" w:hAnsi="Times New Roman" w:cs="Times New Roman"/>
                        <w:szCs w:val="21"/>
                      </w:rPr>
                    </w:pPr>
                  </w:p>
                </w:tc>
              </w:tr>
              <w:tr w:rsidR="00B10A0C" w:rsidRPr="006707B2" w14:paraId="58927810" w14:textId="77777777" w:rsidTr="006707B2">
                <w:sdt>
                  <w:sdtPr>
                    <w:rPr>
                      <w:rFonts w:ascii="Times New Roman" w:hAnsi="Times New Roman" w:cs="Times New Roman"/>
                    </w:rPr>
                    <w:tag w:val="_PLD_4de370b85d5b4fff8dc4cd59144b8445"/>
                    <w:id w:val="11584139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20A5D90"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2B454F9"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B2CB15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81,528,035.49</w:t>
                    </w:r>
                  </w:p>
                </w:tc>
                <w:tc>
                  <w:tcPr>
                    <w:tcW w:w="1333" w:type="pct"/>
                    <w:tcBorders>
                      <w:top w:val="outset" w:sz="6" w:space="0" w:color="auto"/>
                      <w:left w:val="outset" w:sz="6" w:space="0" w:color="auto"/>
                      <w:bottom w:val="outset" w:sz="6" w:space="0" w:color="auto"/>
                      <w:right w:val="outset" w:sz="6" w:space="0" w:color="auto"/>
                    </w:tcBorders>
                    <w:vAlign w:val="center"/>
                  </w:tcPr>
                  <w:p w14:paraId="1C9D45F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74,711,700.37</w:t>
                    </w:r>
                  </w:p>
                </w:tc>
              </w:tr>
              <w:tr w:rsidR="00B10A0C" w:rsidRPr="006707B2" w14:paraId="35E69F7D" w14:textId="77777777" w:rsidTr="006707B2">
                <w:sdt>
                  <w:sdtPr>
                    <w:rPr>
                      <w:rFonts w:ascii="Times New Roman" w:hAnsi="Times New Roman" w:cs="Times New Roman"/>
                    </w:rPr>
                    <w:tag w:val="_PLD_57bd5bb93fa840679abdabdef85d0712"/>
                    <w:id w:val="-15724231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614DB67"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931ACDF" w14:textId="77777777" w:rsidR="00B10A0C" w:rsidRPr="006707B2" w:rsidRDefault="00B10A0C">
                    <w:pPr>
                      <w:rPr>
                        <w:rFonts w:ascii="Times New Roman" w:hAnsi="Times New Roman" w:cs="Times New Roman"/>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1C1D88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586,649,462.17</w:t>
                    </w:r>
                  </w:p>
                </w:tc>
                <w:tc>
                  <w:tcPr>
                    <w:tcW w:w="1333" w:type="pct"/>
                    <w:tcBorders>
                      <w:top w:val="outset" w:sz="6" w:space="0" w:color="auto"/>
                      <w:left w:val="outset" w:sz="6" w:space="0" w:color="auto"/>
                      <w:bottom w:val="outset" w:sz="6" w:space="0" w:color="auto"/>
                      <w:right w:val="outset" w:sz="6" w:space="0" w:color="auto"/>
                    </w:tcBorders>
                    <w:vAlign w:val="center"/>
                  </w:tcPr>
                  <w:p w14:paraId="749C93F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525,302,446.07</w:t>
                    </w:r>
                  </w:p>
                </w:tc>
              </w:tr>
              <w:tr w:rsidR="00B10A0C" w:rsidRPr="006707B2" w14:paraId="3E529082" w14:textId="77777777" w:rsidTr="006707B2">
                <w:sdt>
                  <w:sdtPr>
                    <w:rPr>
                      <w:rFonts w:ascii="Times New Roman" w:hAnsi="Times New Roman" w:cs="Times New Roman"/>
                      <w:b/>
                      <w:bCs/>
                    </w:rPr>
                    <w:tag w:val="_PLD_ceb45ece49e540bfa6e86de65ae33e4b"/>
                    <w:id w:val="-32189343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6B815001" w14:textId="77777777" w:rsidR="00B10A0C" w:rsidRPr="006707B2" w:rsidRDefault="00D11B25">
                        <w:pPr>
                          <w:ind w:firstLineChars="200" w:firstLine="422"/>
                          <w:rPr>
                            <w:rFonts w:ascii="Times New Roman" w:hAnsi="Times New Roman" w:cs="Times New Roman"/>
                            <w:b/>
                            <w:bCs/>
                            <w:szCs w:val="21"/>
                          </w:rPr>
                        </w:pPr>
                        <w:r w:rsidRPr="006707B2">
                          <w:rPr>
                            <w:rFonts w:ascii="Times New Roman" w:hAnsi="Times New Roman" w:cs="Times New Roman"/>
                            <w:b/>
                            <w:bCs/>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AE72F25"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2089726" w14:textId="77777777" w:rsidR="00B10A0C" w:rsidRPr="006707B2" w:rsidRDefault="00D11B25">
                    <w:pPr>
                      <w:jc w:val="right"/>
                      <w:rPr>
                        <w:rFonts w:ascii="Times New Roman" w:hAnsi="Times New Roman" w:cs="Times New Roman"/>
                        <w:b/>
                        <w:bCs/>
                        <w:sz w:val="22"/>
                        <w:szCs w:val="22"/>
                      </w:rPr>
                    </w:pPr>
                    <w:r w:rsidRPr="006707B2">
                      <w:rPr>
                        <w:rFonts w:ascii="Times New Roman" w:hAnsi="Times New Roman" w:cs="Times New Roman"/>
                        <w:b/>
                        <w:sz w:val="22"/>
                        <w:szCs w:val="22"/>
                      </w:rPr>
                      <w:t>3,671,581,522.91</w:t>
                    </w:r>
                  </w:p>
                </w:tc>
                <w:tc>
                  <w:tcPr>
                    <w:tcW w:w="1333" w:type="pct"/>
                    <w:tcBorders>
                      <w:top w:val="outset" w:sz="6" w:space="0" w:color="auto"/>
                      <w:left w:val="outset" w:sz="6" w:space="0" w:color="auto"/>
                      <w:bottom w:val="outset" w:sz="6" w:space="0" w:color="auto"/>
                      <w:right w:val="outset" w:sz="6" w:space="0" w:color="auto"/>
                    </w:tcBorders>
                    <w:vAlign w:val="center"/>
                  </w:tcPr>
                  <w:p w14:paraId="4E9B7E8C"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3,488,716,069.94</w:t>
                    </w:r>
                  </w:p>
                </w:tc>
              </w:tr>
              <w:tr w:rsidR="00B10A0C" w:rsidRPr="006707B2" w14:paraId="5D8051A1" w14:textId="77777777" w:rsidTr="006707B2">
                <w:sdt>
                  <w:sdtPr>
                    <w:rPr>
                      <w:rFonts w:ascii="Times New Roman" w:hAnsi="Times New Roman" w:cs="Times New Roman"/>
                      <w:b/>
                      <w:bCs/>
                    </w:rPr>
                    <w:tag w:val="_PLD_f0ef69cc41f3488e9f1fd1456e8640f4"/>
                    <w:id w:val="14325487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14:paraId="007EA84B" w14:textId="77777777" w:rsidR="00B10A0C" w:rsidRPr="006707B2" w:rsidRDefault="00D11B25">
                        <w:pPr>
                          <w:ind w:firstLineChars="300" w:firstLine="632"/>
                          <w:rPr>
                            <w:rFonts w:ascii="Times New Roman" w:hAnsi="Times New Roman" w:cs="Times New Roman"/>
                            <w:b/>
                            <w:bCs/>
                            <w:szCs w:val="21"/>
                          </w:rPr>
                        </w:pPr>
                        <w:r w:rsidRPr="006707B2">
                          <w:rPr>
                            <w:rFonts w:ascii="Times New Roman" w:hAnsi="Times New Roman" w:cs="Times New Roman"/>
                            <w:b/>
                            <w:bCs/>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60AE94A" w14:textId="77777777" w:rsidR="00B10A0C" w:rsidRPr="006707B2" w:rsidRDefault="00B10A0C">
                    <w:pPr>
                      <w:rPr>
                        <w:rFonts w:ascii="Times New Roman" w:hAnsi="Times New Roman" w:cs="Times New Roman"/>
                        <w:b/>
                        <w:bCs/>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BA47D86" w14:textId="77777777" w:rsidR="00B10A0C" w:rsidRPr="006707B2" w:rsidRDefault="00D11B25">
                    <w:pPr>
                      <w:jc w:val="right"/>
                      <w:rPr>
                        <w:rFonts w:ascii="Times New Roman" w:hAnsi="Times New Roman" w:cs="Times New Roman"/>
                        <w:b/>
                        <w:bCs/>
                        <w:sz w:val="22"/>
                        <w:szCs w:val="22"/>
                      </w:rPr>
                    </w:pPr>
                    <w:r w:rsidRPr="006707B2">
                      <w:rPr>
                        <w:rFonts w:ascii="Times New Roman" w:hAnsi="Times New Roman" w:cs="Times New Roman"/>
                        <w:b/>
                        <w:sz w:val="22"/>
                        <w:szCs w:val="22"/>
                      </w:rPr>
                      <w:t>6,630,166,722.44</w:t>
                    </w:r>
                  </w:p>
                </w:tc>
                <w:tc>
                  <w:tcPr>
                    <w:tcW w:w="1333" w:type="pct"/>
                    <w:tcBorders>
                      <w:top w:val="outset" w:sz="6" w:space="0" w:color="auto"/>
                      <w:left w:val="outset" w:sz="6" w:space="0" w:color="auto"/>
                      <w:bottom w:val="outset" w:sz="6" w:space="0" w:color="auto"/>
                      <w:right w:val="outset" w:sz="6" w:space="0" w:color="auto"/>
                    </w:tcBorders>
                    <w:vAlign w:val="center"/>
                  </w:tcPr>
                  <w:p w14:paraId="30704127"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5,577,911,177.17</w:t>
                    </w:r>
                  </w:p>
                </w:tc>
              </w:tr>
            </w:tbl>
            <w:p w14:paraId="1EC86CE0" w14:textId="77777777" w:rsidR="00B10A0C" w:rsidRPr="006707B2" w:rsidRDefault="00D11B25">
              <w:pPr>
                <w:ind w:rightChars="-73" w:right="-153"/>
                <w:rPr>
                  <w:rFonts w:ascii="Times New Roman" w:hAnsi="Times New Roman" w:cs="Times New Roman"/>
                  <w:szCs w:val="21"/>
                </w:rPr>
              </w:pPr>
              <w:r w:rsidRPr="006707B2">
                <w:rPr>
                  <w:rFonts w:ascii="Times New Roman" w:hAnsi="Times New Roman" w:cs="Times New Roman"/>
                  <w:szCs w:val="21"/>
                </w:rPr>
                <w:t>公司负责人：</w:t>
              </w:r>
              <w:sdt>
                <w:sdtPr>
                  <w:rPr>
                    <w:rFonts w:ascii="Times New Roman" w:hAnsi="Times New Roman" w:cs="Times New Roman"/>
                    <w:szCs w:val="21"/>
                  </w:rPr>
                  <w:alias w:val="公司负责人姓名"/>
                  <w:tag w:val="_GBC_a81a61c6d7bb46bfa69f34f205086804"/>
                  <w:id w:val="-1104880818"/>
                  <w:lock w:val="sdtLocked"/>
                  <w:placeholder>
                    <w:docPart w:val="GBC22222222222222222222222222222"/>
                  </w:placeholder>
                  <w:dataBinding w:prefixMappings="xmlns:clcid-mr='clcid-mr'" w:xpath="/*/clcid-mr:GongSi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蒋渊</w:t>
                  </w:r>
                  <w:r w:rsidRPr="006707B2">
                    <w:rPr>
                      <w:rFonts w:ascii="Times New Roman" w:hAnsi="Times New Roman" w:cs="Times New Roman"/>
                      <w:szCs w:val="21"/>
                    </w:rPr>
                    <w:t xml:space="preserve"> </w:t>
                  </w:r>
                </w:sdtContent>
              </w:sdt>
              <w:r w:rsidRPr="006707B2">
                <w:rPr>
                  <w:rFonts w:ascii="Times New Roman" w:hAnsi="Times New Roman" w:cs="Times New Roman"/>
                  <w:szCs w:val="21"/>
                </w:rPr>
                <w:t xml:space="preserve"> </w:t>
              </w:r>
              <w:r w:rsidRPr="006707B2">
                <w:rPr>
                  <w:rFonts w:ascii="Times New Roman" w:hAnsi="Times New Roman" w:cs="Times New Roman"/>
                  <w:szCs w:val="21"/>
                </w:rPr>
                <w:t>主管会计工作负责人：</w:t>
              </w:r>
              <w:sdt>
                <w:sdtPr>
                  <w:rPr>
                    <w:rFonts w:ascii="Times New Roman" w:hAnsi="Times New Roman" w:cs="Times New Roman"/>
                    <w:szCs w:val="21"/>
                  </w:rPr>
                  <w:alias w:val="主管会计工作负责人姓名"/>
                  <w:tag w:val="_GBC_12b89d18f9094da18899493b997b98a8"/>
                  <w:id w:val="-154328354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陆磊</w:t>
                  </w:r>
                  <w:r w:rsidRPr="006707B2">
                    <w:rPr>
                      <w:rFonts w:ascii="Times New Roman" w:hAnsi="Times New Roman" w:cs="Times New Roman"/>
                      <w:szCs w:val="21"/>
                    </w:rPr>
                    <w:t xml:space="preserve"> </w:t>
                  </w:r>
                </w:sdtContent>
              </w:sdt>
              <w:r w:rsidRPr="006707B2">
                <w:rPr>
                  <w:rFonts w:ascii="Times New Roman" w:hAnsi="Times New Roman" w:cs="Times New Roman"/>
                  <w:szCs w:val="21"/>
                </w:rPr>
                <w:t xml:space="preserve"> </w:t>
              </w:r>
              <w:r w:rsidRPr="006707B2">
                <w:rPr>
                  <w:rFonts w:ascii="Times New Roman" w:hAnsi="Times New Roman" w:cs="Times New Roman"/>
                  <w:szCs w:val="21"/>
                </w:rPr>
                <w:t>会计机构负责人：</w:t>
              </w:r>
              <w:sdt>
                <w:sdtPr>
                  <w:rPr>
                    <w:rFonts w:ascii="Times New Roman" w:hAnsi="Times New Roman" w:cs="Times New Roman"/>
                    <w:szCs w:val="21"/>
                  </w:rPr>
                  <w:alias w:val="会计机构负责人姓名"/>
                  <w:tag w:val="_GBC_80397291c44b4713afb5a711c98f3ea6"/>
                  <w:id w:val="1877887800"/>
                  <w:lock w:val="sdtLocked"/>
                  <w:placeholder>
                    <w:docPart w:val="GBC22222222222222222222222222222"/>
                  </w:placeholder>
                  <w:dataBinding w:prefixMappings="xmlns:clcid-mr='clcid-mr'" w:xpath="/*/clcid-mr:KuaiJiJiGou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陆磊</w:t>
                  </w:r>
                  <w:r w:rsidRPr="006707B2">
                    <w:rPr>
                      <w:rFonts w:ascii="Times New Roman" w:hAnsi="Times New Roman" w:cs="Times New Roman"/>
                      <w:szCs w:val="21"/>
                    </w:rPr>
                    <w:t xml:space="preserve"> </w:t>
                  </w:r>
                </w:sdtContent>
              </w:sdt>
            </w:p>
          </w:sdtContent>
        </w:sdt>
        <w:p w14:paraId="0A05899F" w14:textId="77777777" w:rsidR="00B10A0C" w:rsidRDefault="00000000"/>
      </w:sdtContent>
    </w:sdt>
    <w:bookmarkEnd w:id="140"/>
    <w:p w14:paraId="117D4DBD" w14:textId="77777777" w:rsidR="00B10A0C" w:rsidRDefault="00B10A0C">
      <w:pPr>
        <w:rPr>
          <w:color w:val="FF0000"/>
          <w:szCs w:val="21"/>
        </w:rPr>
      </w:pPr>
    </w:p>
    <w:bookmarkStart w:id="141" w:name="_Hlk24038378" w:displacedByCustomXml="next"/>
    <w:sdt>
      <w:sdtPr>
        <w:rPr>
          <w:rFonts w:ascii="Times New Roman" w:hAnsi="Times New Roman" w:cs="宋体"/>
          <w:b w:val="0"/>
          <w:bCs w:val="0"/>
          <w:kern w:val="0"/>
          <w:szCs w:val="24"/>
        </w:rPr>
        <w:alias w:val="选项模块:需要编制合并报表"/>
        <w:tag w:val="_SEC_38812834cfb34e9393dcbecc309c8615"/>
        <w:id w:val="997077366"/>
        <w:lock w:val="sdtLocked"/>
        <w:placeholder>
          <w:docPart w:val="GBC22222222222222222222222222222"/>
        </w:placeholder>
      </w:sdtPr>
      <w:sdtEndPr>
        <w:rPr>
          <w:color w:val="FF0000"/>
          <w:szCs w:val="21"/>
        </w:rPr>
      </w:sdtEndPr>
      <w:sdtContent>
        <w:sdt>
          <w:sdtPr>
            <w:rPr>
              <w:rFonts w:ascii="Times New Roman" w:hAnsi="Times New Roman" w:cs="宋体"/>
              <w:b w:val="0"/>
              <w:bCs w:val="0"/>
              <w:kern w:val="0"/>
              <w:szCs w:val="24"/>
            </w:rPr>
            <w:tag w:val="_SEC_38d2275e2dcd4f8eb0870715a2a226c7"/>
            <w:id w:val="1546874955"/>
            <w:lock w:val="sdtLocked"/>
            <w:placeholder>
              <w:docPart w:val="GBC22222222222222222222222222222"/>
            </w:placeholder>
          </w:sdtPr>
          <w:sdtEndPr>
            <w:rPr>
              <w:szCs w:val="21"/>
            </w:rPr>
          </w:sdtEndPr>
          <w:sdtContent>
            <w:p w14:paraId="0F1C0F40" w14:textId="77777777" w:rsidR="00B10A0C" w:rsidRPr="006707B2" w:rsidRDefault="00D11B25">
              <w:pPr>
                <w:pStyle w:val="3"/>
                <w:jc w:val="center"/>
                <w:rPr>
                  <w:rFonts w:ascii="Times New Roman" w:hAnsi="Times New Roman"/>
                </w:rPr>
              </w:pPr>
              <w:r w:rsidRPr="006707B2">
                <w:rPr>
                  <w:rFonts w:ascii="Times New Roman" w:hAnsi="Times New Roman"/>
                </w:rPr>
                <w:t>合并利润表</w:t>
              </w:r>
            </w:p>
            <w:p w14:paraId="4281B795" w14:textId="77777777" w:rsidR="00B10A0C" w:rsidRPr="006707B2" w:rsidRDefault="00D11B25">
              <w:pPr>
                <w:jc w:val="center"/>
                <w:rPr>
                  <w:rFonts w:ascii="Times New Roman" w:hAnsi="Times New Roman" w:cs="Times New Roman"/>
                  <w:b/>
                  <w:bCs/>
                  <w:szCs w:val="21"/>
                </w:rPr>
              </w:pPr>
              <w:r w:rsidRPr="006707B2">
                <w:rPr>
                  <w:rFonts w:ascii="Times New Roman" w:hAnsi="Times New Roman" w:cs="Times New Roman"/>
                  <w:szCs w:val="21"/>
                </w:rPr>
                <w:t>2022</w:t>
              </w:r>
              <w:r w:rsidRPr="006707B2">
                <w:rPr>
                  <w:rFonts w:ascii="Times New Roman" w:hAnsi="Times New Roman" w:cs="Times New Roman"/>
                  <w:szCs w:val="21"/>
                </w:rPr>
                <w:t>年</w:t>
              </w:r>
              <w:r w:rsidRPr="006707B2">
                <w:rPr>
                  <w:rFonts w:ascii="Times New Roman" w:hAnsi="Times New Roman" w:cs="Times New Roman"/>
                  <w:szCs w:val="21"/>
                </w:rPr>
                <w:t>1—12</w:t>
              </w:r>
              <w:r w:rsidRPr="006707B2">
                <w:rPr>
                  <w:rFonts w:ascii="Times New Roman" w:hAnsi="Times New Roman" w:cs="Times New Roman"/>
                  <w:szCs w:val="21"/>
                </w:rPr>
                <w:t>月</w:t>
              </w:r>
            </w:p>
            <w:p w14:paraId="056CA4D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单位</w:t>
              </w:r>
              <w:r w:rsidRPr="006707B2">
                <w:rPr>
                  <w:rFonts w:ascii="Times New Roman" w:hAnsi="Times New Roman" w:cs="Times New Roman"/>
                  <w:szCs w:val="21"/>
                </w:rPr>
                <w:t>:</w:t>
              </w:r>
              <w:sdt>
                <w:sdtPr>
                  <w:rPr>
                    <w:rFonts w:ascii="Times New Roman" w:hAnsi="Times New Roman" w:cs="Times New Roman"/>
                    <w:szCs w:val="21"/>
                  </w:rPr>
                  <w:alias w:val="单位：合并利润表"/>
                  <w:tag w:val="_GBC_95830fead96c480388a2e386c3331383"/>
                  <w:id w:val="1729950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07B2">
                    <w:rPr>
                      <w:rFonts w:ascii="Times New Roman" w:hAnsi="Times New Roman" w:cs="Times New Roman"/>
                      <w:szCs w:val="21"/>
                    </w:rPr>
                    <w:t>元</w:t>
                  </w:r>
                </w:sdtContent>
              </w:sdt>
              <w:r w:rsidRPr="006707B2">
                <w:rPr>
                  <w:rFonts w:ascii="Times New Roman" w:hAnsi="Times New Roman" w:cs="Times New Roman"/>
                  <w:szCs w:val="21"/>
                </w:rPr>
                <w:t xml:space="preserve">  </w:t>
              </w:r>
              <w:r w:rsidRPr="006707B2">
                <w:rPr>
                  <w:rFonts w:ascii="Times New Roman" w:hAnsi="Times New Roman" w:cs="Times New Roman"/>
                  <w:szCs w:val="21"/>
                </w:rPr>
                <w:t>币种</w:t>
              </w:r>
              <w:r w:rsidRPr="006707B2">
                <w:rPr>
                  <w:rFonts w:ascii="Times New Roman" w:hAnsi="Times New Roman" w:cs="Times New Roman"/>
                  <w:szCs w:val="21"/>
                </w:rPr>
                <w:t>:</w:t>
              </w:r>
              <w:sdt>
                <w:sdtPr>
                  <w:rPr>
                    <w:rFonts w:ascii="Times New Roman" w:hAnsi="Times New Roman" w:cs="Times New Roman"/>
                    <w:szCs w:val="21"/>
                  </w:rPr>
                  <w:alias w:val="币种：合并利润表"/>
                  <w:tag w:val="_GBC_4902a1798447427ba99922213b04b39b"/>
                  <w:id w:val="-8655956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707B2">
                    <w:rPr>
                      <w:rFonts w:ascii="Times New Roman" w:hAnsi="Times New Roman" w:cs="Times New Roman"/>
                      <w:szCs w:val="21"/>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9"/>
                <w:gridCol w:w="1479"/>
                <w:gridCol w:w="1959"/>
                <w:gridCol w:w="1966"/>
              </w:tblGrid>
              <w:tr w:rsidR="00B10A0C" w:rsidRPr="006707B2" w14:paraId="71A222BE" w14:textId="77777777" w:rsidTr="006707B2">
                <w:sdt>
                  <w:sdtPr>
                    <w:rPr>
                      <w:rFonts w:ascii="Times New Roman" w:hAnsi="Times New Roman" w:cs="Times New Roman"/>
                    </w:rPr>
                    <w:tag w:val="_PLD_2e3f33fcce354b339a86add10899a6c5"/>
                    <w:id w:val="177442922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3FCEAE1" w14:textId="77777777" w:rsidR="00B10A0C" w:rsidRPr="006707B2" w:rsidRDefault="00D11B25">
                        <w:pPr>
                          <w:ind w:leftChars="-19" w:hangingChars="19" w:hanging="40"/>
                          <w:jc w:val="center"/>
                          <w:rPr>
                            <w:rFonts w:ascii="Times New Roman" w:hAnsi="Times New Roman" w:cs="Times New Roman"/>
                            <w:b/>
                            <w:szCs w:val="21"/>
                          </w:rPr>
                        </w:pPr>
                        <w:r w:rsidRPr="006707B2">
                          <w:rPr>
                            <w:rFonts w:ascii="Times New Roman" w:hAnsi="Times New Roman" w:cs="Times New Roman"/>
                            <w:b/>
                            <w:szCs w:val="21"/>
                          </w:rPr>
                          <w:t>项目</w:t>
                        </w:r>
                      </w:p>
                    </w:tc>
                  </w:sdtContent>
                </w:sdt>
                <w:sdt>
                  <w:sdtPr>
                    <w:rPr>
                      <w:rFonts w:ascii="Times New Roman" w:hAnsi="Times New Roman" w:cs="Times New Roman"/>
                    </w:rPr>
                    <w:tag w:val="_PLD_93edd7a3846d4cd58b14d043e9b33f2c"/>
                    <w:id w:val="1389217798"/>
                    <w:lock w:val="sdtLocked"/>
                  </w:sdtPr>
                  <w:sdtContent>
                    <w:tc>
                      <w:tcPr>
                        <w:tcW w:w="838" w:type="pct"/>
                        <w:tcBorders>
                          <w:top w:val="outset" w:sz="4" w:space="0" w:color="auto"/>
                          <w:left w:val="outset" w:sz="4" w:space="0" w:color="auto"/>
                          <w:bottom w:val="outset" w:sz="4" w:space="0" w:color="auto"/>
                          <w:right w:val="outset" w:sz="4" w:space="0" w:color="auto"/>
                        </w:tcBorders>
                        <w:vAlign w:val="center"/>
                      </w:tcPr>
                      <w:p w14:paraId="08CB8F9C" w14:textId="77777777" w:rsidR="00B10A0C" w:rsidRPr="006707B2" w:rsidRDefault="00D11B25">
                        <w:pPr>
                          <w:jc w:val="center"/>
                          <w:rPr>
                            <w:rFonts w:ascii="Times New Roman" w:hAnsi="Times New Roman" w:cs="Times New Roman"/>
                            <w:b/>
                            <w:szCs w:val="21"/>
                          </w:rPr>
                        </w:pPr>
                        <w:r w:rsidRPr="006707B2">
                          <w:rPr>
                            <w:rFonts w:ascii="Times New Roman" w:hAnsi="Times New Roman" w:cs="Times New Roman"/>
                            <w:b/>
                            <w:szCs w:val="21"/>
                          </w:rPr>
                          <w:t>附注</w:t>
                        </w:r>
                      </w:p>
                    </w:tc>
                  </w:sdtContent>
                </w:sdt>
                <w:sdt>
                  <w:sdtPr>
                    <w:rPr>
                      <w:rFonts w:ascii="Times New Roman" w:hAnsi="Times New Roman" w:cs="Times New Roman"/>
                    </w:rPr>
                    <w:tag w:val="_PLD_49f84cca199c45e7bc0f9fea5b73078c"/>
                    <w:id w:val="27928036"/>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14:paraId="04510D4C" w14:textId="77777777" w:rsidR="00B10A0C" w:rsidRPr="006707B2" w:rsidRDefault="00D11B25">
                        <w:pPr>
                          <w:jc w:val="center"/>
                          <w:rPr>
                            <w:rFonts w:ascii="Times New Roman" w:hAnsi="Times New Roman" w:cs="Times New Roman"/>
                            <w:b/>
                            <w:szCs w:val="21"/>
                          </w:rPr>
                        </w:pPr>
                        <w:r w:rsidRPr="006707B2">
                          <w:rPr>
                            <w:rFonts w:ascii="Times New Roman" w:hAnsi="Times New Roman" w:cs="Times New Roman"/>
                            <w:b/>
                            <w:szCs w:val="21"/>
                          </w:rPr>
                          <w:t>2022</w:t>
                        </w:r>
                        <w:r w:rsidRPr="006707B2">
                          <w:rPr>
                            <w:rFonts w:ascii="Times New Roman" w:hAnsi="Times New Roman" w:cs="Times New Roman"/>
                            <w:b/>
                            <w:szCs w:val="21"/>
                          </w:rPr>
                          <w:t>年度</w:t>
                        </w:r>
                      </w:p>
                    </w:tc>
                  </w:sdtContent>
                </w:sdt>
                <w:sdt>
                  <w:sdtPr>
                    <w:rPr>
                      <w:rFonts w:ascii="Times New Roman" w:hAnsi="Times New Roman" w:cs="Times New Roman"/>
                    </w:rPr>
                    <w:tag w:val="_PLD_8b5fde21bc974404b892a88906dec352"/>
                    <w:id w:val="-413094525"/>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14:paraId="3477C3DF" w14:textId="77777777" w:rsidR="00B10A0C" w:rsidRPr="006707B2" w:rsidRDefault="00D11B25">
                        <w:pPr>
                          <w:jc w:val="center"/>
                          <w:rPr>
                            <w:rFonts w:ascii="Times New Roman" w:hAnsi="Times New Roman" w:cs="Times New Roman"/>
                            <w:b/>
                            <w:szCs w:val="21"/>
                          </w:rPr>
                        </w:pPr>
                        <w:r w:rsidRPr="006707B2">
                          <w:rPr>
                            <w:rFonts w:ascii="Times New Roman" w:hAnsi="Times New Roman" w:cs="Times New Roman"/>
                            <w:b/>
                            <w:szCs w:val="21"/>
                          </w:rPr>
                          <w:t>2021</w:t>
                        </w:r>
                        <w:r w:rsidRPr="006707B2">
                          <w:rPr>
                            <w:rFonts w:ascii="Times New Roman" w:hAnsi="Times New Roman" w:cs="Times New Roman"/>
                            <w:b/>
                            <w:szCs w:val="21"/>
                          </w:rPr>
                          <w:t>年度</w:t>
                        </w:r>
                      </w:p>
                    </w:tc>
                  </w:sdtContent>
                </w:sdt>
              </w:tr>
              <w:tr w:rsidR="00B10A0C" w:rsidRPr="006707B2" w14:paraId="5EAEEB83" w14:textId="77777777" w:rsidTr="006707B2">
                <w:sdt>
                  <w:sdtPr>
                    <w:rPr>
                      <w:rFonts w:ascii="Times New Roman" w:hAnsi="Times New Roman" w:cs="Times New Roman"/>
                      <w:b/>
                      <w:bCs/>
                    </w:rPr>
                    <w:tag w:val="_PLD_6380654d35f848cfb950d682c7a7e226"/>
                    <w:id w:val="-69824272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41BBFF7" w14:textId="77777777" w:rsidR="00B10A0C" w:rsidRPr="006707B2" w:rsidRDefault="00D11B25">
                        <w:pPr>
                          <w:rPr>
                            <w:rFonts w:ascii="Times New Roman" w:hAnsi="Times New Roman" w:cs="Times New Roman"/>
                            <w:b/>
                            <w:bCs/>
                            <w:color w:val="000000"/>
                            <w:szCs w:val="21"/>
                          </w:rPr>
                        </w:pPr>
                        <w:r w:rsidRPr="006707B2">
                          <w:rPr>
                            <w:rFonts w:ascii="Times New Roman" w:hAnsi="Times New Roman" w:cs="Times New Roman"/>
                            <w:b/>
                            <w:bCs/>
                            <w:szCs w:val="21"/>
                          </w:rPr>
                          <w:t>一、营业总收入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7A06B20" w14:textId="77777777" w:rsidR="00B10A0C" w:rsidRPr="006707B2" w:rsidRDefault="00B10A0C">
                    <w:pPr>
                      <w:rPr>
                        <w:rFonts w:ascii="Times New Roman" w:hAnsi="Times New Roman" w:cs="Times New Roman"/>
                        <w:b/>
                        <w:bCs/>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03AA955"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3,049,525,265.51</w:t>
                    </w:r>
                  </w:p>
                </w:tc>
                <w:tc>
                  <w:tcPr>
                    <w:tcW w:w="1114" w:type="pct"/>
                    <w:tcBorders>
                      <w:top w:val="outset" w:sz="4" w:space="0" w:color="auto"/>
                      <w:left w:val="outset" w:sz="4" w:space="0" w:color="auto"/>
                      <w:bottom w:val="outset" w:sz="4" w:space="0" w:color="auto"/>
                      <w:right w:val="outset" w:sz="4" w:space="0" w:color="auto"/>
                    </w:tcBorders>
                    <w:vAlign w:val="center"/>
                  </w:tcPr>
                  <w:p w14:paraId="357EDB46"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2,084,097,721.32</w:t>
                    </w:r>
                  </w:p>
                </w:tc>
              </w:tr>
              <w:tr w:rsidR="00B10A0C" w:rsidRPr="006707B2" w14:paraId="3884843A" w14:textId="77777777" w:rsidTr="006707B2">
                <w:sdt>
                  <w:sdtPr>
                    <w:rPr>
                      <w:rFonts w:ascii="Times New Roman" w:hAnsi="Times New Roman" w:cs="Times New Roman"/>
                    </w:rPr>
                    <w:tag w:val="_PLD_79008c1152f2457c85b84fdb8bd94302"/>
                    <w:id w:val="-110109819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78DEDAF" w14:textId="77777777" w:rsidR="00B10A0C" w:rsidRPr="006707B2" w:rsidRDefault="00D11B25">
                        <w:pPr>
                          <w:rPr>
                            <w:rFonts w:ascii="Times New Roman" w:hAnsi="Times New Roman" w:cs="Times New Roman"/>
                            <w:color w:val="000000"/>
                            <w:szCs w:val="21"/>
                          </w:rPr>
                        </w:pPr>
                        <w:r w:rsidRPr="006707B2">
                          <w:rPr>
                            <w:rFonts w:ascii="Times New Roman" w:hAnsi="Times New Roman" w:cs="Times New Roman"/>
                            <w:szCs w:val="21"/>
                          </w:rPr>
                          <w:t>其中：营业收入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AE43E66"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.61</w:t>
                    </w:r>
                  </w:p>
                </w:tc>
                <w:tc>
                  <w:tcPr>
                    <w:tcW w:w="1110" w:type="pct"/>
                    <w:tcBorders>
                      <w:top w:val="outset" w:sz="4" w:space="0" w:color="auto"/>
                      <w:left w:val="outset" w:sz="4" w:space="0" w:color="auto"/>
                      <w:bottom w:val="outset" w:sz="4" w:space="0" w:color="auto"/>
                      <w:right w:val="outset" w:sz="4" w:space="0" w:color="auto"/>
                    </w:tcBorders>
                    <w:vAlign w:val="center"/>
                  </w:tcPr>
                  <w:p w14:paraId="413A913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3,049,525,265.51</w:t>
                    </w:r>
                  </w:p>
                </w:tc>
                <w:tc>
                  <w:tcPr>
                    <w:tcW w:w="1114" w:type="pct"/>
                    <w:tcBorders>
                      <w:top w:val="outset" w:sz="4" w:space="0" w:color="auto"/>
                      <w:left w:val="outset" w:sz="4" w:space="0" w:color="auto"/>
                      <w:bottom w:val="outset" w:sz="4" w:space="0" w:color="auto"/>
                      <w:right w:val="outset" w:sz="4" w:space="0" w:color="auto"/>
                    </w:tcBorders>
                    <w:vAlign w:val="center"/>
                  </w:tcPr>
                  <w:p w14:paraId="7EE1D3B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2,084,097,721.32</w:t>
                    </w:r>
                  </w:p>
                </w:tc>
              </w:tr>
              <w:tr w:rsidR="00B10A0C" w:rsidRPr="006707B2" w14:paraId="4CA616DC" w14:textId="77777777" w:rsidTr="006707B2">
                <w:sdt>
                  <w:sdtPr>
                    <w:rPr>
                      <w:rFonts w:ascii="Times New Roman" w:hAnsi="Times New Roman" w:cs="Times New Roman"/>
                    </w:rPr>
                    <w:tag w:val="_PLD_b2b5ee31e3a04fd686ce6a770a4bf7f8"/>
                    <w:id w:val="-13087711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ED17013" w14:textId="77777777" w:rsidR="00B10A0C" w:rsidRPr="006707B2" w:rsidRDefault="00D11B25">
                        <w:pPr>
                          <w:ind w:firstLineChars="300" w:firstLine="630"/>
                          <w:rPr>
                            <w:rFonts w:ascii="Times New Roman" w:hAnsi="Times New Roman" w:cs="Times New Roman"/>
                            <w:color w:val="000000"/>
                            <w:szCs w:val="21"/>
                          </w:rPr>
                        </w:pPr>
                        <w:r w:rsidRPr="006707B2">
                          <w:rPr>
                            <w:rFonts w:ascii="Times New Roman" w:hAnsi="Times New Roman" w:cs="Times New Roman"/>
                            <w:szCs w:val="21"/>
                          </w:rPr>
                          <w:t>利息收入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3C55BEC"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5645077"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46FB602" w14:textId="77777777" w:rsidR="00B10A0C" w:rsidRPr="006707B2" w:rsidRDefault="00B10A0C">
                    <w:pPr>
                      <w:jc w:val="right"/>
                      <w:rPr>
                        <w:rFonts w:ascii="Times New Roman" w:hAnsi="Times New Roman" w:cs="Times New Roman"/>
                        <w:szCs w:val="21"/>
                      </w:rPr>
                    </w:pPr>
                  </w:p>
                </w:tc>
              </w:tr>
              <w:tr w:rsidR="00B10A0C" w:rsidRPr="006707B2" w14:paraId="558C3E0E" w14:textId="77777777" w:rsidTr="006707B2">
                <w:sdt>
                  <w:sdtPr>
                    <w:rPr>
                      <w:rFonts w:ascii="Times New Roman" w:hAnsi="Times New Roman" w:cs="Times New Roman"/>
                    </w:rPr>
                    <w:tag w:val="_PLD_2b4b4e07fd124105920ebc7fd41981e3"/>
                    <w:id w:val="-91863623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AC7CF3D"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已赚保费</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E661E6A"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EA9BEBF"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1077124" w14:textId="77777777" w:rsidR="00B10A0C" w:rsidRPr="006707B2" w:rsidRDefault="00B10A0C">
                    <w:pPr>
                      <w:jc w:val="right"/>
                      <w:rPr>
                        <w:rFonts w:ascii="Times New Roman" w:hAnsi="Times New Roman" w:cs="Times New Roman"/>
                        <w:szCs w:val="21"/>
                      </w:rPr>
                    </w:pPr>
                  </w:p>
                </w:tc>
              </w:tr>
              <w:tr w:rsidR="00B10A0C" w:rsidRPr="006707B2" w14:paraId="0CFA5F0B" w14:textId="77777777" w:rsidTr="006707B2">
                <w:sdt>
                  <w:sdtPr>
                    <w:rPr>
                      <w:rFonts w:ascii="Times New Roman" w:hAnsi="Times New Roman" w:cs="Times New Roman"/>
                    </w:rPr>
                    <w:tag w:val="_PLD_e0807caa85b74b3ba05d867a5d0c221a"/>
                    <w:id w:val="208702970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0357FF9"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F7B219D"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1C559AE"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B0E41AE" w14:textId="77777777" w:rsidR="00B10A0C" w:rsidRPr="006707B2" w:rsidRDefault="00B10A0C">
                    <w:pPr>
                      <w:jc w:val="right"/>
                      <w:rPr>
                        <w:rFonts w:ascii="Times New Roman" w:hAnsi="Times New Roman" w:cs="Times New Roman"/>
                        <w:szCs w:val="21"/>
                      </w:rPr>
                    </w:pPr>
                  </w:p>
                </w:tc>
              </w:tr>
              <w:tr w:rsidR="00B10A0C" w:rsidRPr="006707B2" w14:paraId="19849482" w14:textId="77777777" w:rsidTr="006707B2">
                <w:sdt>
                  <w:sdtPr>
                    <w:rPr>
                      <w:rFonts w:ascii="Times New Roman" w:hAnsi="Times New Roman" w:cs="Times New Roman"/>
                      <w:b/>
                      <w:bCs/>
                    </w:rPr>
                    <w:tag w:val="_PLD_e6f3ec17fb0b4d11b9c07106540a4ab0"/>
                    <w:id w:val="105419490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C1CF0A0" w14:textId="77777777" w:rsidR="00B10A0C" w:rsidRPr="006707B2" w:rsidRDefault="00D11B25">
                        <w:pPr>
                          <w:rPr>
                            <w:rFonts w:ascii="Times New Roman" w:hAnsi="Times New Roman" w:cs="Times New Roman"/>
                            <w:b/>
                            <w:bCs/>
                            <w:color w:val="000000"/>
                            <w:szCs w:val="21"/>
                          </w:rPr>
                        </w:pPr>
                        <w:r w:rsidRPr="006707B2">
                          <w:rPr>
                            <w:rFonts w:ascii="Times New Roman" w:hAnsi="Times New Roman" w:cs="Times New Roman"/>
                            <w:b/>
                            <w:bCs/>
                            <w:szCs w:val="21"/>
                          </w:rPr>
                          <w:t>二、营业总成本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D481CD6" w14:textId="77777777" w:rsidR="00B10A0C" w:rsidRPr="006707B2" w:rsidRDefault="00B10A0C">
                    <w:pPr>
                      <w:rPr>
                        <w:rFonts w:ascii="Times New Roman" w:hAnsi="Times New Roman" w:cs="Times New Roman"/>
                        <w:b/>
                        <w:bCs/>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287418A"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2,661,612,980.41</w:t>
                    </w:r>
                  </w:p>
                </w:tc>
                <w:tc>
                  <w:tcPr>
                    <w:tcW w:w="1114" w:type="pct"/>
                    <w:tcBorders>
                      <w:top w:val="outset" w:sz="4" w:space="0" w:color="auto"/>
                      <w:left w:val="outset" w:sz="4" w:space="0" w:color="auto"/>
                      <w:bottom w:val="outset" w:sz="4" w:space="0" w:color="auto"/>
                      <w:right w:val="outset" w:sz="4" w:space="0" w:color="auto"/>
                    </w:tcBorders>
                    <w:vAlign w:val="center"/>
                  </w:tcPr>
                  <w:p w14:paraId="29EA3874"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1,836,296,361.34</w:t>
                    </w:r>
                  </w:p>
                </w:tc>
              </w:tr>
              <w:tr w:rsidR="00B10A0C" w:rsidRPr="006707B2" w14:paraId="242B1CB9" w14:textId="77777777" w:rsidTr="006707B2">
                <w:sdt>
                  <w:sdtPr>
                    <w:rPr>
                      <w:rFonts w:ascii="Times New Roman" w:hAnsi="Times New Roman" w:cs="Times New Roman"/>
                    </w:rPr>
                    <w:tag w:val="_PLD_2bdd986d7efa4149a9f572f9b2a74150"/>
                    <w:id w:val="82640382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E41F4F4" w14:textId="77777777" w:rsidR="00B10A0C" w:rsidRPr="006707B2" w:rsidRDefault="00D11B25">
                        <w:pPr>
                          <w:rPr>
                            <w:rFonts w:ascii="Times New Roman" w:hAnsi="Times New Roman" w:cs="Times New Roman"/>
                            <w:color w:val="000000"/>
                            <w:szCs w:val="21"/>
                          </w:rPr>
                        </w:pPr>
                        <w:r w:rsidRPr="006707B2">
                          <w:rPr>
                            <w:rFonts w:ascii="Times New Roman" w:hAnsi="Times New Roman" w:cs="Times New Roman"/>
                            <w:szCs w:val="21"/>
                          </w:rPr>
                          <w:t>其中：营业成本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35EF130"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.61</w:t>
                    </w:r>
                  </w:p>
                </w:tc>
                <w:tc>
                  <w:tcPr>
                    <w:tcW w:w="1110" w:type="pct"/>
                    <w:tcBorders>
                      <w:top w:val="outset" w:sz="4" w:space="0" w:color="auto"/>
                      <w:left w:val="outset" w:sz="4" w:space="0" w:color="auto"/>
                      <w:bottom w:val="outset" w:sz="4" w:space="0" w:color="auto"/>
                      <w:right w:val="outset" w:sz="4" w:space="0" w:color="auto"/>
                    </w:tcBorders>
                    <w:vAlign w:val="center"/>
                  </w:tcPr>
                  <w:p w14:paraId="3C5768E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1,971,130,839.33</w:t>
                    </w:r>
                  </w:p>
                </w:tc>
                <w:tc>
                  <w:tcPr>
                    <w:tcW w:w="1114" w:type="pct"/>
                    <w:tcBorders>
                      <w:top w:val="outset" w:sz="4" w:space="0" w:color="auto"/>
                      <w:left w:val="outset" w:sz="4" w:space="0" w:color="auto"/>
                      <w:bottom w:val="outset" w:sz="4" w:space="0" w:color="auto"/>
                      <w:right w:val="outset" w:sz="4" w:space="0" w:color="auto"/>
                    </w:tcBorders>
                    <w:vAlign w:val="center"/>
                  </w:tcPr>
                  <w:p w14:paraId="0060FF3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1,329,888,561.03</w:t>
                    </w:r>
                  </w:p>
                </w:tc>
              </w:tr>
              <w:tr w:rsidR="00B10A0C" w:rsidRPr="006707B2" w14:paraId="0226D3C4" w14:textId="77777777" w:rsidTr="006707B2">
                <w:sdt>
                  <w:sdtPr>
                    <w:rPr>
                      <w:rFonts w:ascii="Times New Roman" w:hAnsi="Times New Roman" w:cs="Times New Roman"/>
                    </w:rPr>
                    <w:tag w:val="_PLD_ded1502b72c34d6098b091412f46ed9d"/>
                    <w:id w:val="133927067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4F9ACD8"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利息支出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9688ED9"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B3CCD08"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692A092" w14:textId="77777777" w:rsidR="00B10A0C" w:rsidRPr="006707B2" w:rsidRDefault="00B10A0C">
                    <w:pPr>
                      <w:jc w:val="right"/>
                      <w:rPr>
                        <w:rFonts w:ascii="Times New Roman" w:hAnsi="Times New Roman" w:cs="Times New Roman"/>
                        <w:szCs w:val="21"/>
                      </w:rPr>
                    </w:pPr>
                  </w:p>
                </w:tc>
              </w:tr>
              <w:tr w:rsidR="00B10A0C" w:rsidRPr="006707B2" w14:paraId="2A7DFBB4" w14:textId="77777777" w:rsidTr="006707B2">
                <w:sdt>
                  <w:sdtPr>
                    <w:rPr>
                      <w:rFonts w:ascii="Times New Roman" w:hAnsi="Times New Roman" w:cs="Times New Roman"/>
                    </w:rPr>
                    <w:tag w:val="_PLD_acfa1a49c93048668179af2ead80c356"/>
                    <w:id w:val="57194018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696A7B3"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CAC38EC"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6109DBB"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68013A1" w14:textId="77777777" w:rsidR="00B10A0C" w:rsidRPr="006707B2" w:rsidRDefault="00B10A0C">
                    <w:pPr>
                      <w:jc w:val="right"/>
                      <w:rPr>
                        <w:rFonts w:ascii="Times New Roman" w:hAnsi="Times New Roman" w:cs="Times New Roman"/>
                        <w:szCs w:val="21"/>
                      </w:rPr>
                    </w:pPr>
                  </w:p>
                </w:tc>
              </w:tr>
              <w:tr w:rsidR="00B10A0C" w:rsidRPr="006707B2" w14:paraId="33B41635" w14:textId="77777777" w:rsidTr="006707B2">
                <w:sdt>
                  <w:sdtPr>
                    <w:rPr>
                      <w:rFonts w:ascii="Times New Roman" w:hAnsi="Times New Roman" w:cs="Times New Roman"/>
                    </w:rPr>
                    <w:tag w:val="_PLD_9c1309799af844b5b157719c070c5247"/>
                    <w:id w:val="-174641795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E2DF7BD"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退保金</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485F537"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21CF382"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BB6825D" w14:textId="77777777" w:rsidR="00B10A0C" w:rsidRPr="006707B2" w:rsidRDefault="00B10A0C">
                    <w:pPr>
                      <w:jc w:val="right"/>
                      <w:rPr>
                        <w:rFonts w:ascii="Times New Roman" w:hAnsi="Times New Roman" w:cs="Times New Roman"/>
                        <w:szCs w:val="21"/>
                      </w:rPr>
                    </w:pPr>
                  </w:p>
                </w:tc>
              </w:tr>
              <w:tr w:rsidR="00B10A0C" w:rsidRPr="006707B2" w14:paraId="277DA0EE" w14:textId="77777777" w:rsidTr="006707B2">
                <w:sdt>
                  <w:sdtPr>
                    <w:rPr>
                      <w:rFonts w:ascii="Times New Roman" w:hAnsi="Times New Roman" w:cs="Times New Roman"/>
                    </w:rPr>
                    <w:tag w:val="_PLD_ec699312a14243589e13d1662232ea40"/>
                    <w:id w:val="207161619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EC4C2BA"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赔付支出净额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D6F1A61"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A540003"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39147D5" w14:textId="77777777" w:rsidR="00B10A0C" w:rsidRPr="006707B2" w:rsidRDefault="00B10A0C">
                    <w:pPr>
                      <w:jc w:val="right"/>
                      <w:rPr>
                        <w:rFonts w:ascii="Times New Roman" w:hAnsi="Times New Roman" w:cs="Times New Roman"/>
                        <w:szCs w:val="21"/>
                      </w:rPr>
                    </w:pPr>
                  </w:p>
                </w:tc>
              </w:tr>
              <w:tr w:rsidR="00B10A0C" w:rsidRPr="006707B2" w14:paraId="7EE98FB8" w14:textId="77777777" w:rsidTr="006707B2">
                <w:sdt>
                  <w:sdtPr>
                    <w:rPr>
                      <w:rFonts w:ascii="Times New Roman" w:hAnsi="Times New Roman" w:cs="Times New Roman"/>
                    </w:rPr>
                    <w:tag w:val="_PLD_6cb9f866e4114aaca5c32d5ffde6a025"/>
                    <w:id w:val="-72521305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9938954"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C081E34"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E7B7DB1"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291D01C" w14:textId="77777777" w:rsidR="00B10A0C" w:rsidRPr="006707B2" w:rsidRDefault="00B10A0C">
                    <w:pPr>
                      <w:jc w:val="right"/>
                      <w:rPr>
                        <w:rFonts w:ascii="Times New Roman" w:hAnsi="Times New Roman" w:cs="Times New Roman"/>
                        <w:szCs w:val="21"/>
                      </w:rPr>
                    </w:pPr>
                  </w:p>
                </w:tc>
              </w:tr>
              <w:tr w:rsidR="00B10A0C" w:rsidRPr="006707B2" w14:paraId="5C535B9B" w14:textId="77777777" w:rsidTr="006707B2">
                <w:sdt>
                  <w:sdtPr>
                    <w:rPr>
                      <w:rFonts w:ascii="Times New Roman" w:hAnsi="Times New Roman" w:cs="Times New Roman"/>
                    </w:rPr>
                    <w:tag w:val="_PLD_8150448f2b374fb5b092356dd35f581f"/>
                    <w:id w:val="-1701066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13B85F8"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保单红利支出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38F6C4F"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03AFE25"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234BD6A" w14:textId="77777777" w:rsidR="00B10A0C" w:rsidRPr="006707B2" w:rsidRDefault="00B10A0C">
                    <w:pPr>
                      <w:jc w:val="right"/>
                      <w:rPr>
                        <w:rFonts w:ascii="Times New Roman" w:hAnsi="Times New Roman" w:cs="Times New Roman"/>
                        <w:szCs w:val="21"/>
                      </w:rPr>
                    </w:pPr>
                  </w:p>
                </w:tc>
              </w:tr>
              <w:tr w:rsidR="00B10A0C" w:rsidRPr="006707B2" w14:paraId="4C8E2A90" w14:textId="77777777" w:rsidTr="006707B2">
                <w:sdt>
                  <w:sdtPr>
                    <w:rPr>
                      <w:rFonts w:ascii="Times New Roman" w:hAnsi="Times New Roman" w:cs="Times New Roman"/>
                    </w:rPr>
                    <w:tag w:val="_PLD_ba59332484d64aaa97873c9ce8cd2fb3"/>
                    <w:id w:val="177273661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4EE29D2"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分保费用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FC70EF8"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29603FA"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0237D63" w14:textId="77777777" w:rsidR="00B10A0C" w:rsidRPr="006707B2" w:rsidRDefault="00B10A0C">
                    <w:pPr>
                      <w:jc w:val="right"/>
                      <w:rPr>
                        <w:rFonts w:ascii="Times New Roman" w:hAnsi="Times New Roman" w:cs="Times New Roman"/>
                        <w:szCs w:val="21"/>
                      </w:rPr>
                    </w:pPr>
                  </w:p>
                </w:tc>
              </w:tr>
              <w:tr w:rsidR="00B10A0C" w:rsidRPr="006707B2" w14:paraId="47D3047D" w14:textId="77777777" w:rsidTr="006707B2">
                <w:sdt>
                  <w:sdtPr>
                    <w:rPr>
                      <w:rFonts w:ascii="Times New Roman" w:hAnsi="Times New Roman" w:cs="Times New Roman"/>
                    </w:rPr>
                    <w:tag w:val="_PLD_55aa701a04e74c3681ea0f45ee50b8d7"/>
                    <w:id w:val="-23300677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503A9DD"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89824B3"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.62</w:t>
                    </w:r>
                  </w:p>
                </w:tc>
                <w:tc>
                  <w:tcPr>
                    <w:tcW w:w="1110" w:type="pct"/>
                    <w:tcBorders>
                      <w:top w:val="outset" w:sz="4" w:space="0" w:color="auto"/>
                      <w:left w:val="outset" w:sz="4" w:space="0" w:color="auto"/>
                      <w:bottom w:val="outset" w:sz="4" w:space="0" w:color="auto"/>
                      <w:right w:val="outset" w:sz="4" w:space="0" w:color="auto"/>
                    </w:tcBorders>
                    <w:vAlign w:val="center"/>
                  </w:tcPr>
                  <w:p w14:paraId="7FC4E7A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20,416,849.19</w:t>
                    </w:r>
                  </w:p>
                </w:tc>
                <w:tc>
                  <w:tcPr>
                    <w:tcW w:w="1114" w:type="pct"/>
                    <w:tcBorders>
                      <w:top w:val="outset" w:sz="4" w:space="0" w:color="auto"/>
                      <w:left w:val="outset" w:sz="4" w:space="0" w:color="auto"/>
                      <w:bottom w:val="outset" w:sz="4" w:space="0" w:color="auto"/>
                      <w:right w:val="outset" w:sz="4" w:space="0" w:color="auto"/>
                    </w:tcBorders>
                    <w:vAlign w:val="center"/>
                  </w:tcPr>
                  <w:p w14:paraId="3FF8D36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10,001,660.39</w:t>
                    </w:r>
                  </w:p>
                </w:tc>
              </w:tr>
              <w:tr w:rsidR="00B10A0C" w:rsidRPr="006707B2" w14:paraId="2ECB6AD9" w14:textId="77777777" w:rsidTr="006707B2">
                <w:sdt>
                  <w:sdtPr>
                    <w:rPr>
                      <w:rFonts w:ascii="Times New Roman" w:hAnsi="Times New Roman" w:cs="Times New Roman"/>
                    </w:rPr>
                    <w:tag w:val="_PLD_ce31130c4729428dbfe379dfced40dc5"/>
                    <w:id w:val="59221322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56002BC"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F55992C"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.63</w:t>
                    </w:r>
                  </w:p>
                </w:tc>
                <w:tc>
                  <w:tcPr>
                    <w:tcW w:w="1110" w:type="pct"/>
                    <w:tcBorders>
                      <w:top w:val="outset" w:sz="4" w:space="0" w:color="auto"/>
                      <w:left w:val="outset" w:sz="4" w:space="0" w:color="auto"/>
                      <w:bottom w:val="outset" w:sz="4" w:space="0" w:color="auto"/>
                      <w:right w:val="outset" w:sz="4" w:space="0" w:color="auto"/>
                    </w:tcBorders>
                    <w:vAlign w:val="center"/>
                  </w:tcPr>
                  <w:p w14:paraId="21E213A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82,992,299.67</w:t>
                    </w:r>
                  </w:p>
                </w:tc>
                <w:tc>
                  <w:tcPr>
                    <w:tcW w:w="1114" w:type="pct"/>
                    <w:tcBorders>
                      <w:top w:val="outset" w:sz="4" w:space="0" w:color="auto"/>
                      <w:left w:val="outset" w:sz="4" w:space="0" w:color="auto"/>
                      <w:bottom w:val="outset" w:sz="4" w:space="0" w:color="auto"/>
                      <w:right w:val="outset" w:sz="4" w:space="0" w:color="auto"/>
                    </w:tcBorders>
                    <w:vAlign w:val="center"/>
                  </w:tcPr>
                  <w:p w14:paraId="7918283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74,066,875.52</w:t>
                    </w:r>
                  </w:p>
                </w:tc>
              </w:tr>
              <w:tr w:rsidR="00B10A0C" w:rsidRPr="006707B2" w14:paraId="398E5B91" w14:textId="77777777" w:rsidTr="006707B2">
                <w:sdt>
                  <w:sdtPr>
                    <w:rPr>
                      <w:rFonts w:ascii="Times New Roman" w:hAnsi="Times New Roman" w:cs="Times New Roman"/>
                    </w:rPr>
                    <w:tag w:val="_PLD_17a7b505b88c4f87bc0ba854f37b118f"/>
                    <w:id w:val="48120005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CCEC865"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3EAA20F"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.64</w:t>
                    </w:r>
                  </w:p>
                </w:tc>
                <w:tc>
                  <w:tcPr>
                    <w:tcW w:w="1110" w:type="pct"/>
                    <w:tcBorders>
                      <w:top w:val="outset" w:sz="4" w:space="0" w:color="auto"/>
                      <w:left w:val="outset" w:sz="4" w:space="0" w:color="auto"/>
                      <w:bottom w:val="outset" w:sz="4" w:space="0" w:color="auto"/>
                      <w:right w:val="outset" w:sz="4" w:space="0" w:color="auto"/>
                    </w:tcBorders>
                    <w:vAlign w:val="center"/>
                  </w:tcPr>
                  <w:p w14:paraId="4B57EB5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309,646,325.95</w:t>
                    </w:r>
                  </w:p>
                </w:tc>
                <w:tc>
                  <w:tcPr>
                    <w:tcW w:w="1114" w:type="pct"/>
                    <w:tcBorders>
                      <w:top w:val="outset" w:sz="4" w:space="0" w:color="auto"/>
                      <w:left w:val="outset" w:sz="4" w:space="0" w:color="auto"/>
                      <w:bottom w:val="outset" w:sz="4" w:space="0" w:color="auto"/>
                      <w:right w:val="outset" w:sz="4" w:space="0" w:color="auto"/>
                    </w:tcBorders>
                    <w:vAlign w:val="center"/>
                  </w:tcPr>
                  <w:p w14:paraId="06EC7D4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199,387,388.43</w:t>
                    </w:r>
                  </w:p>
                </w:tc>
              </w:tr>
              <w:tr w:rsidR="00B10A0C" w:rsidRPr="006707B2" w14:paraId="16BD5EA1"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e87af4732c764d16b9a62ce062c27abc"/>
                      <w:id w:val="-1104885223"/>
                      <w:lock w:val="sdtLocked"/>
                    </w:sdtPr>
                    <w:sdtContent>
                      <w:p w14:paraId="255B968E" w14:textId="77777777" w:rsidR="00B10A0C" w:rsidRPr="006707B2" w:rsidRDefault="00D11B25">
                        <w:pPr>
                          <w:ind w:firstLineChars="300" w:firstLine="630"/>
                          <w:rPr>
                            <w:rFonts w:ascii="Times New Roman" w:hAnsi="Times New Roman" w:cs="Times New Roman"/>
                          </w:rPr>
                        </w:pPr>
                        <w:r w:rsidRPr="006707B2">
                          <w:rPr>
                            <w:rFonts w:ascii="Times New Roman" w:hAnsi="Times New Roman" w:cs="Times New Roman"/>
                          </w:rPr>
                          <w:t>研发费用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45AB8700"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.65</w:t>
                    </w:r>
                  </w:p>
                </w:tc>
                <w:tc>
                  <w:tcPr>
                    <w:tcW w:w="1110" w:type="pct"/>
                    <w:tcBorders>
                      <w:top w:val="outset" w:sz="4" w:space="0" w:color="auto"/>
                      <w:left w:val="outset" w:sz="4" w:space="0" w:color="auto"/>
                      <w:bottom w:val="outset" w:sz="4" w:space="0" w:color="auto"/>
                      <w:right w:val="outset" w:sz="4" w:space="0" w:color="auto"/>
                    </w:tcBorders>
                    <w:vAlign w:val="center"/>
                  </w:tcPr>
                  <w:p w14:paraId="6066D46E"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192,593,787.16</w:t>
                    </w:r>
                  </w:p>
                </w:tc>
                <w:tc>
                  <w:tcPr>
                    <w:tcW w:w="1114" w:type="pct"/>
                    <w:tcBorders>
                      <w:top w:val="outset" w:sz="4" w:space="0" w:color="auto"/>
                      <w:left w:val="outset" w:sz="4" w:space="0" w:color="auto"/>
                      <w:bottom w:val="outset" w:sz="4" w:space="0" w:color="auto"/>
                      <w:right w:val="outset" w:sz="4" w:space="0" w:color="auto"/>
                    </w:tcBorders>
                    <w:vAlign w:val="center"/>
                  </w:tcPr>
                  <w:p w14:paraId="63F05A1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144,407,020.22</w:t>
                    </w:r>
                  </w:p>
                </w:tc>
              </w:tr>
              <w:tr w:rsidR="00B10A0C" w:rsidRPr="006707B2" w14:paraId="27165DE3" w14:textId="77777777" w:rsidTr="006707B2">
                <w:sdt>
                  <w:sdtPr>
                    <w:rPr>
                      <w:rFonts w:ascii="Times New Roman" w:hAnsi="Times New Roman" w:cs="Times New Roman"/>
                    </w:rPr>
                    <w:tag w:val="_PLD_39025fd6688d468db2dff127aaf8d9b7"/>
                    <w:id w:val="203584479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9E40F64"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D2F656A"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.66</w:t>
                    </w:r>
                  </w:p>
                </w:tc>
                <w:tc>
                  <w:tcPr>
                    <w:tcW w:w="1110" w:type="pct"/>
                    <w:tcBorders>
                      <w:top w:val="outset" w:sz="4" w:space="0" w:color="auto"/>
                      <w:left w:val="outset" w:sz="4" w:space="0" w:color="auto"/>
                      <w:bottom w:val="outset" w:sz="4" w:space="0" w:color="auto"/>
                      <w:right w:val="outset" w:sz="4" w:space="0" w:color="auto"/>
                    </w:tcBorders>
                    <w:vAlign w:val="center"/>
                  </w:tcPr>
                  <w:p w14:paraId="5E52778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84,832,879.11</w:t>
                    </w:r>
                  </w:p>
                </w:tc>
                <w:tc>
                  <w:tcPr>
                    <w:tcW w:w="1114" w:type="pct"/>
                    <w:tcBorders>
                      <w:top w:val="outset" w:sz="4" w:space="0" w:color="auto"/>
                      <w:left w:val="outset" w:sz="4" w:space="0" w:color="auto"/>
                      <w:bottom w:val="outset" w:sz="4" w:space="0" w:color="auto"/>
                      <w:right w:val="outset" w:sz="4" w:space="0" w:color="auto"/>
                    </w:tcBorders>
                    <w:vAlign w:val="center"/>
                  </w:tcPr>
                  <w:p w14:paraId="1CC0AF6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78,544,855.75</w:t>
                    </w:r>
                  </w:p>
                </w:tc>
              </w:tr>
              <w:tr w:rsidR="00B10A0C" w:rsidRPr="006707B2" w14:paraId="544585C0"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5783a44ff7e84d5f9faf4e4523265fa2"/>
                      <w:id w:val="1952429583"/>
                      <w:lock w:val="sdtLocked"/>
                    </w:sdtPr>
                    <w:sdtContent>
                      <w:p w14:paraId="201C81EB" w14:textId="77777777" w:rsidR="00B10A0C" w:rsidRPr="006707B2" w:rsidRDefault="00D11B25">
                        <w:pPr>
                          <w:ind w:firstLineChars="300" w:firstLine="630"/>
                          <w:rPr>
                            <w:rFonts w:ascii="Times New Roman" w:hAnsi="Times New Roman" w:cs="Times New Roman"/>
                          </w:rPr>
                        </w:pPr>
                        <w:r w:rsidRPr="006707B2">
                          <w:rPr>
                            <w:rFonts w:ascii="Times New Roman" w:hAnsi="Times New Roman" w:cs="Times New Roman"/>
                          </w:rPr>
                          <w:t>其中：利息费用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00B0CD8C"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9CA17AE"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112,952,372.97</w:t>
                    </w:r>
                  </w:p>
                </w:tc>
                <w:tc>
                  <w:tcPr>
                    <w:tcW w:w="1114" w:type="pct"/>
                    <w:tcBorders>
                      <w:top w:val="outset" w:sz="4" w:space="0" w:color="auto"/>
                      <w:left w:val="outset" w:sz="4" w:space="0" w:color="auto"/>
                      <w:bottom w:val="outset" w:sz="4" w:space="0" w:color="auto"/>
                      <w:right w:val="outset" w:sz="4" w:space="0" w:color="auto"/>
                    </w:tcBorders>
                    <w:vAlign w:val="center"/>
                  </w:tcPr>
                  <w:p w14:paraId="78FB1AF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76,980,831.82</w:t>
                    </w:r>
                  </w:p>
                </w:tc>
              </w:tr>
              <w:tr w:rsidR="00B10A0C" w:rsidRPr="006707B2" w14:paraId="6F7E4E5A"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181356a829f44a2eb68d58db992fd5b3"/>
                      <w:id w:val="-1020313285"/>
                      <w:lock w:val="sdtLocked"/>
                    </w:sdtPr>
                    <w:sdtContent>
                      <w:p w14:paraId="0A28F217" w14:textId="77777777" w:rsidR="00B10A0C" w:rsidRPr="006707B2" w:rsidRDefault="00D11B25">
                        <w:pPr>
                          <w:ind w:firstLineChars="600" w:firstLine="1260"/>
                          <w:rPr>
                            <w:rFonts w:ascii="Times New Roman" w:hAnsi="Times New Roman" w:cs="Times New Roman"/>
                          </w:rPr>
                        </w:pPr>
                        <w:r w:rsidRPr="006707B2">
                          <w:rPr>
                            <w:rFonts w:ascii="Times New Roman" w:hAnsi="Times New Roman" w:cs="Times New Roman"/>
                          </w:rPr>
                          <w:t>利息收入</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FDC1FF0"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AC2344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4,224,137.11</w:t>
                    </w:r>
                  </w:p>
                </w:tc>
                <w:tc>
                  <w:tcPr>
                    <w:tcW w:w="1114" w:type="pct"/>
                    <w:tcBorders>
                      <w:top w:val="outset" w:sz="4" w:space="0" w:color="auto"/>
                      <w:left w:val="outset" w:sz="4" w:space="0" w:color="auto"/>
                      <w:bottom w:val="outset" w:sz="4" w:space="0" w:color="auto"/>
                      <w:right w:val="outset" w:sz="4" w:space="0" w:color="auto"/>
                    </w:tcBorders>
                    <w:vAlign w:val="center"/>
                  </w:tcPr>
                  <w:p w14:paraId="275B2A9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3,771,724.55</w:t>
                    </w:r>
                  </w:p>
                </w:tc>
              </w:tr>
              <w:tr w:rsidR="00B10A0C" w:rsidRPr="006707B2" w14:paraId="2D771052" w14:textId="77777777" w:rsidTr="006707B2">
                <w:sdt>
                  <w:sdtPr>
                    <w:rPr>
                      <w:rFonts w:ascii="Times New Roman" w:hAnsi="Times New Roman" w:cs="Times New Roman"/>
                    </w:rPr>
                    <w:tag w:val="_PLD_8cd7b53a4f864f25801036fcf0042187"/>
                    <w:id w:val="-73131007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B90CEED"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rPr>
                          <w:t>加：</w:t>
                        </w:r>
                        <w:r w:rsidRPr="006707B2">
                          <w:rPr>
                            <w:rFonts w:ascii="Times New Roman" w:hAnsi="Times New Roman" w:cs="Times New Roman"/>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D5F3A3B"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.67</w:t>
                    </w:r>
                  </w:p>
                </w:tc>
                <w:tc>
                  <w:tcPr>
                    <w:tcW w:w="1110" w:type="pct"/>
                    <w:tcBorders>
                      <w:top w:val="outset" w:sz="4" w:space="0" w:color="auto"/>
                      <w:left w:val="outset" w:sz="4" w:space="0" w:color="auto"/>
                      <w:bottom w:val="outset" w:sz="4" w:space="0" w:color="auto"/>
                      <w:right w:val="outset" w:sz="4" w:space="0" w:color="auto"/>
                    </w:tcBorders>
                    <w:vAlign w:val="center"/>
                  </w:tcPr>
                  <w:p w14:paraId="2949C4F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29,338,210.52</w:t>
                    </w:r>
                  </w:p>
                </w:tc>
                <w:tc>
                  <w:tcPr>
                    <w:tcW w:w="1114" w:type="pct"/>
                    <w:tcBorders>
                      <w:top w:val="outset" w:sz="4" w:space="0" w:color="auto"/>
                      <w:left w:val="outset" w:sz="4" w:space="0" w:color="auto"/>
                      <w:bottom w:val="outset" w:sz="4" w:space="0" w:color="auto"/>
                      <w:right w:val="outset" w:sz="4" w:space="0" w:color="auto"/>
                    </w:tcBorders>
                    <w:vAlign w:val="center"/>
                  </w:tcPr>
                  <w:p w14:paraId="0E17432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81,473,091.87</w:t>
                    </w:r>
                  </w:p>
                </w:tc>
              </w:tr>
              <w:tr w:rsidR="00B10A0C" w:rsidRPr="006707B2" w14:paraId="17A85562" w14:textId="77777777" w:rsidTr="006707B2">
                <w:sdt>
                  <w:sdtPr>
                    <w:rPr>
                      <w:rFonts w:ascii="Times New Roman" w:hAnsi="Times New Roman" w:cs="Times New Roman"/>
                    </w:rPr>
                    <w:tag w:val="_PLD_dd4d0b257ac449a1a1f9cd43ea8c6d6f"/>
                    <w:id w:val="186393599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BB9F0A1"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投资收益（损失以</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7513E56"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.68</w:t>
                    </w:r>
                  </w:p>
                </w:tc>
                <w:tc>
                  <w:tcPr>
                    <w:tcW w:w="1110" w:type="pct"/>
                    <w:tcBorders>
                      <w:top w:val="outset" w:sz="4" w:space="0" w:color="auto"/>
                      <w:left w:val="outset" w:sz="4" w:space="0" w:color="auto"/>
                      <w:bottom w:val="outset" w:sz="4" w:space="0" w:color="auto"/>
                      <w:right w:val="outset" w:sz="4" w:space="0" w:color="auto"/>
                    </w:tcBorders>
                    <w:vAlign w:val="center"/>
                  </w:tcPr>
                  <w:p w14:paraId="42D127A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20,895,305.97</w:t>
                    </w:r>
                  </w:p>
                </w:tc>
                <w:tc>
                  <w:tcPr>
                    <w:tcW w:w="1114" w:type="pct"/>
                    <w:tcBorders>
                      <w:top w:val="outset" w:sz="4" w:space="0" w:color="auto"/>
                      <w:left w:val="outset" w:sz="4" w:space="0" w:color="auto"/>
                      <w:bottom w:val="outset" w:sz="4" w:space="0" w:color="auto"/>
                      <w:right w:val="outset" w:sz="4" w:space="0" w:color="auto"/>
                    </w:tcBorders>
                    <w:vAlign w:val="center"/>
                  </w:tcPr>
                  <w:p w14:paraId="6CEB3DA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51,307,022.55</w:t>
                    </w:r>
                  </w:p>
                </w:tc>
              </w:tr>
              <w:tr w:rsidR="00B10A0C" w:rsidRPr="006707B2" w14:paraId="0685C6A5" w14:textId="77777777" w:rsidTr="006707B2">
                <w:sdt>
                  <w:sdtPr>
                    <w:rPr>
                      <w:rFonts w:ascii="Times New Roman" w:hAnsi="Times New Roman" w:cs="Times New Roman"/>
                    </w:rPr>
                    <w:tag w:val="_PLD_cb617292f3d24ae484f3b8b3331ef37e"/>
                    <w:id w:val="99530565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FE048E0"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A587CA9"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FB33D9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23,207,157.64</w:t>
                    </w:r>
                  </w:p>
                </w:tc>
                <w:tc>
                  <w:tcPr>
                    <w:tcW w:w="1114" w:type="pct"/>
                    <w:tcBorders>
                      <w:top w:val="outset" w:sz="4" w:space="0" w:color="auto"/>
                      <w:left w:val="outset" w:sz="4" w:space="0" w:color="auto"/>
                      <w:bottom w:val="outset" w:sz="4" w:space="0" w:color="auto"/>
                      <w:right w:val="outset" w:sz="4" w:space="0" w:color="auto"/>
                    </w:tcBorders>
                    <w:vAlign w:val="center"/>
                  </w:tcPr>
                  <w:p w14:paraId="5A4E3CF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13,558,393.19</w:t>
                    </w:r>
                  </w:p>
                </w:tc>
              </w:tr>
              <w:tr w:rsidR="00B10A0C" w:rsidRPr="006707B2" w14:paraId="1DDA90F2" w14:textId="77777777" w:rsidTr="006707B2">
                <w:sdt>
                  <w:sdtPr>
                    <w:rPr>
                      <w:rFonts w:ascii="Times New Roman" w:hAnsi="Times New Roman" w:cs="Times New Roman"/>
                    </w:rPr>
                    <w:tag w:val="_PLD_7de6764e1bab4ab3b3f25a31e4c7c20a"/>
                    <w:id w:val="-79490625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5226588" w14:textId="77777777" w:rsidR="00B10A0C" w:rsidRPr="006707B2" w:rsidRDefault="00D11B25">
                        <w:pPr>
                          <w:ind w:firstLineChars="550" w:firstLine="1155"/>
                          <w:rPr>
                            <w:rFonts w:ascii="Times New Roman" w:hAnsi="Times New Roman" w:cs="Times New Roman"/>
                          </w:rPr>
                        </w:pPr>
                        <w:r w:rsidRPr="006707B2">
                          <w:rPr>
                            <w:rFonts w:ascii="Times New Roman" w:hAnsi="Times New Roman" w:cs="Times New Roman"/>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39DF816"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E432A1F"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1B3E810" w14:textId="77777777" w:rsidR="00B10A0C" w:rsidRPr="006707B2" w:rsidRDefault="00B10A0C">
                    <w:pPr>
                      <w:jc w:val="right"/>
                      <w:rPr>
                        <w:rFonts w:ascii="Times New Roman" w:hAnsi="Times New Roman" w:cs="Times New Roman"/>
                        <w:szCs w:val="21"/>
                      </w:rPr>
                    </w:pPr>
                  </w:p>
                </w:tc>
              </w:tr>
              <w:tr w:rsidR="00B10A0C" w:rsidRPr="006707B2" w14:paraId="2EF84E40" w14:textId="77777777" w:rsidTr="006707B2">
                <w:sdt>
                  <w:sdtPr>
                    <w:rPr>
                      <w:rFonts w:ascii="Times New Roman" w:hAnsi="Times New Roman" w:cs="Times New Roman"/>
                    </w:rPr>
                    <w:tag w:val="_PLD_06c6fba18c924bffb49d4725b87ecb13"/>
                    <w:id w:val="84505870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4F75360"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汇兑收益（损失以</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F46844E"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F4E9CE5"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5E5E113" w14:textId="77777777" w:rsidR="00B10A0C" w:rsidRPr="006707B2" w:rsidRDefault="00B10A0C">
                    <w:pPr>
                      <w:jc w:val="right"/>
                      <w:rPr>
                        <w:rFonts w:ascii="Times New Roman" w:hAnsi="Times New Roman" w:cs="Times New Roman"/>
                        <w:szCs w:val="21"/>
                      </w:rPr>
                    </w:pPr>
                  </w:p>
                </w:tc>
              </w:tr>
              <w:tr w:rsidR="00B10A0C" w:rsidRPr="006707B2" w14:paraId="12001CBA"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d520128fec714da98227f31d25ce7796"/>
                      <w:id w:val="1459069502"/>
                      <w:lock w:val="sdtLocked"/>
                    </w:sdtPr>
                    <w:sdtContent>
                      <w:p w14:paraId="06DEB782" w14:textId="77777777" w:rsidR="00B10A0C" w:rsidRPr="006707B2" w:rsidRDefault="00D11B25">
                        <w:pPr>
                          <w:ind w:firstLineChars="300" w:firstLine="630"/>
                          <w:rPr>
                            <w:rFonts w:ascii="Times New Roman" w:hAnsi="Times New Roman" w:cs="Times New Roman"/>
                          </w:rPr>
                        </w:pPr>
                        <w:r w:rsidRPr="006707B2">
                          <w:rPr>
                            <w:rFonts w:ascii="Times New Roman" w:hAnsi="Times New Roman" w:cs="Times New Roman"/>
                          </w:rPr>
                          <w:t>净敞口套期收益（损失以</w:t>
                        </w:r>
                        <w:r w:rsidRPr="006707B2">
                          <w:rPr>
                            <w:rFonts w:ascii="Times New Roman" w:hAnsi="Times New Roman" w:cs="Times New Roman"/>
                          </w:rPr>
                          <w:t>“-”</w:t>
                        </w:r>
                        <w:r w:rsidRPr="006707B2">
                          <w:rPr>
                            <w:rFonts w:ascii="Times New Roman" w:hAnsi="Times New Roman" w:cs="Times New Roman"/>
                          </w:rP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2932A9EE"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7ADCFAD"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204ECE1" w14:textId="77777777" w:rsidR="00B10A0C" w:rsidRPr="006707B2" w:rsidRDefault="00B10A0C">
                    <w:pPr>
                      <w:jc w:val="right"/>
                      <w:rPr>
                        <w:rFonts w:ascii="Times New Roman" w:hAnsi="Times New Roman" w:cs="Times New Roman"/>
                        <w:szCs w:val="21"/>
                      </w:rPr>
                    </w:pPr>
                  </w:p>
                </w:tc>
              </w:tr>
              <w:tr w:rsidR="00B10A0C" w:rsidRPr="006707B2" w14:paraId="1F463E6C" w14:textId="77777777" w:rsidTr="006707B2">
                <w:sdt>
                  <w:sdtPr>
                    <w:rPr>
                      <w:rFonts w:ascii="Times New Roman" w:hAnsi="Times New Roman" w:cs="Times New Roman"/>
                    </w:rPr>
                    <w:tag w:val="_PLD_9cf113d3dfde4191bb9677475e364e2c"/>
                    <w:id w:val="-202979207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95ACCC3" w14:textId="77777777" w:rsidR="00B10A0C" w:rsidRPr="006707B2" w:rsidRDefault="00D11B25">
                        <w:pPr>
                          <w:ind w:firstLineChars="300" w:firstLine="630"/>
                          <w:rPr>
                            <w:rFonts w:ascii="Times New Roman" w:hAnsi="Times New Roman" w:cs="Times New Roman"/>
                            <w:color w:val="000000"/>
                            <w:szCs w:val="21"/>
                          </w:rPr>
                        </w:pPr>
                        <w:r w:rsidRPr="006707B2">
                          <w:rPr>
                            <w:rFonts w:ascii="Times New Roman" w:hAnsi="Times New Roman" w:cs="Times New Roman"/>
                            <w:szCs w:val="21"/>
                          </w:rPr>
                          <w:t>公允价值变动收益（损失以</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B6E205F"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.70</w:t>
                    </w:r>
                  </w:p>
                </w:tc>
                <w:tc>
                  <w:tcPr>
                    <w:tcW w:w="1110" w:type="pct"/>
                    <w:tcBorders>
                      <w:top w:val="outset" w:sz="4" w:space="0" w:color="auto"/>
                      <w:left w:val="outset" w:sz="4" w:space="0" w:color="auto"/>
                      <w:bottom w:val="outset" w:sz="4" w:space="0" w:color="auto"/>
                      <w:right w:val="outset" w:sz="4" w:space="0" w:color="auto"/>
                    </w:tcBorders>
                    <w:vAlign w:val="center"/>
                  </w:tcPr>
                  <w:p w14:paraId="6ADC939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-28,279,199.26</w:t>
                    </w:r>
                  </w:p>
                </w:tc>
                <w:tc>
                  <w:tcPr>
                    <w:tcW w:w="1114" w:type="pct"/>
                    <w:tcBorders>
                      <w:top w:val="outset" w:sz="4" w:space="0" w:color="auto"/>
                      <w:left w:val="outset" w:sz="4" w:space="0" w:color="auto"/>
                      <w:bottom w:val="outset" w:sz="4" w:space="0" w:color="auto"/>
                      <w:right w:val="outset" w:sz="4" w:space="0" w:color="auto"/>
                    </w:tcBorders>
                    <w:vAlign w:val="center"/>
                  </w:tcPr>
                  <w:p w14:paraId="2B16A86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64,601,591.31</w:t>
                    </w:r>
                  </w:p>
                </w:tc>
              </w:tr>
              <w:tr w:rsidR="00B10A0C" w:rsidRPr="006707B2" w14:paraId="55B4025B"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d5729b4f71874df0b1658e78402fbd3a"/>
                      <w:id w:val="1042947057"/>
                      <w:lock w:val="sdtLocked"/>
                    </w:sdtPr>
                    <w:sdtContent>
                      <w:p w14:paraId="64D57D04" w14:textId="77777777" w:rsidR="00B10A0C" w:rsidRPr="006707B2" w:rsidRDefault="00D11B25">
                        <w:pPr>
                          <w:ind w:firstLineChars="300" w:firstLine="630"/>
                          <w:rPr>
                            <w:rFonts w:ascii="Times New Roman" w:hAnsi="Times New Roman" w:cs="Times New Roman"/>
                          </w:rPr>
                        </w:pPr>
                        <w:r w:rsidRPr="006707B2">
                          <w:rPr>
                            <w:rFonts w:ascii="Times New Roman" w:hAnsi="Times New Roman" w:cs="Times New Roman"/>
                          </w:rPr>
                          <w:t>信用减值损失（损失以</w:t>
                        </w:r>
                        <w:r w:rsidRPr="006707B2">
                          <w:rPr>
                            <w:rFonts w:ascii="Times New Roman" w:hAnsi="Times New Roman" w:cs="Times New Roman"/>
                          </w:rPr>
                          <w:t>“-”</w:t>
                        </w:r>
                        <w:r w:rsidRPr="006707B2">
                          <w:rPr>
                            <w:rFonts w:ascii="Times New Roman" w:hAnsi="Times New Roman" w:cs="Times New Roman"/>
                          </w:rP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6D29DCBD"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.71</w:t>
                    </w:r>
                  </w:p>
                </w:tc>
                <w:tc>
                  <w:tcPr>
                    <w:tcW w:w="1110" w:type="pct"/>
                    <w:tcBorders>
                      <w:top w:val="outset" w:sz="4" w:space="0" w:color="auto"/>
                      <w:left w:val="outset" w:sz="4" w:space="0" w:color="auto"/>
                      <w:bottom w:val="outset" w:sz="4" w:space="0" w:color="auto"/>
                      <w:right w:val="outset" w:sz="4" w:space="0" w:color="auto"/>
                    </w:tcBorders>
                    <w:vAlign w:val="center"/>
                  </w:tcPr>
                  <w:p w14:paraId="7A063A2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-111,214,473.89</w:t>
                    </w:r>
                  </w:p>
                </w:tc>
                <w:tc>
                  <w:tcPr>
                    <w:tcW w:w="1114" w:type="pct"/>
                    <w:tcBorders>
                      <w:top w:val="outset" w:sz="4" w:space="0" w:color="auto"/>
                      <w:left w:val="outset" w:sz="4" w:space="0" w:color="auto"/>
                      <w:bottom w:val="outset" w:sz="4" w:space="0" w:color="auto"/>
                      <w:right w:val="outset" w:sz="4" w:space="0" w:color="auto"/>
                    </w:tcBorders>
                    <w:vAlign w:val="center"/>
                  </w:tcPr>
                  <w:p w14:paraId="5BF15E1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-62,449,205.42</w:t>
                    </w:r>
                  </w:p>
                </w:tc>
              </w:tr>
              <w:tr w:rsidR="00B10A0C" w:rsidRPr="006707B2" w14:paraId="5B2AA72D" w14:textId="77777777" w:rsidTr="006707B2">
                <w:sdt>
                  <w:sdtPr>
                    <w:rPr>
                      <w:rFonts w:ascii="Times New Roman" w:hAnsi="Times New Roman" w:cs="Times New Roman"/>
                    </w:rPr>
                    <w:tag w:val="_PLD_44560210ee614ffca1cd838fcb26e64f"/>
                    <w:id w:val="82625235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5CB4103"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资产减值损失</w:t>
                        </w:r>
                        <w:r w:rsidRPr="006707B2">
                          <w:rPr>
                            <w:rFonts w:ascii="Times New Roman" w:hAnsi="Times New Roman" w:cs="Times New Roman"/>
                          </w:rPr>
                          <w:t>（损失以</w:t>
                        </w:r>
                        <w:r w:rsidRPr="006707B2">
                          <w:rPr>
                            <w:rFonts w:ascii="Times New Roman" w:hAnsi="Times New Roman" w:cs="Times New Roman"/>
                          </w:rPr>
                          <w:t>“-”</w:t>
                        </w:r>
                        <w:r w:rsidRPr="006707B2">
                          <w:rPr>
                            <w:rFonts w:ascii="Times New Roman" w:hAnsi="Times New Roman" w:cs="Times New Roman"/>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189F5C5"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.72</w:t>
                    </w:r>
                  </w:p>
                </w:tc>
                <w:tc>
                  <w:tcPr>
                    <w:tcW w:w="1110" w:type="pct"/>
                    <w:tcBorders>
                      <w:top w:val="outset" w:sz="4" w:space="0" w:color="auto"/>
                      <w:left w:val="outset" w:sz="4" w:space="0" w:color="auto"/>
                      <w:bottom w:val="outset" w:sz="4" w:space="0" w:color="auto"/>
                      <w:right w:val="outset" w:sz="4" w:space="0" w:color="auto"/>
                    </w:tcBorders>
                    <w:vAlign w:val="center"/>
                  </w:tcPr>
                  <w:p w14:paraId="74A64CC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-7,548,881.89</w:t>
                    </w:r>
                  </w:p>
                </w:tc>
                <w:tc>
                  <w:tcPr>
                    <w:tcW w:w="1114" w:type="pct"/>
                    <w:tcBorders>
                      <w:top w:val="outset" w:sz="4" w:space="0" w:color="auto"/>
                      <w:left w:val="outset" w:sz="4" w:space="0" w:color="auto"/>
                      <w:bottom w:val="outset" w:sz="4" w:space="0" w:color="auto"/>
                      <w:right w:val="outset" w:sz="4" w:space="0" w:color="auto"/>
                    </w:tcBorders>
                    <w:vAlign w:val="center"/>
                  </w:tcPr>
                  <w:p w14:paraId="2ADC295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-11,504,425.41</w:t>
                    </w:r>
                  </w:p>
                </w:tc>
              </w:tr>
              <w:tr w:rsidR="00B10A0C" w:rsidRPr="006707B2" w14:paraId="4D4B3415" w14:textId="77777777" w:rsidTr="006707B2">
                <w:sdt>
                  <w:sdtPr>
                    <w:rPr>
                      <w:rFonts w:ascii="Times New Roman" w:hAnsi="Times New Roman" w:cs="Times New Roman"/>
                    </w:rPr>
                    <w:tag w:val="_PLD_db82d580df4545299b03340ea44f0a61"/>
                    <w:id w:val="-91031421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E5C4883" w14:textId="77777777" w:rsidR="00B10A0C" w:rsidRPr="006707B2" w:rsidRDefault="00D11B25">
                        <w:pPr>
                          <w:ind w:firstLineChars="300" w:firstLine="630"/>
                          <w:rPr>
                            <w:rFonts w:ascii="Times New Roman" w:hAnsi="Times New Roman" w:cs="Times New Roman"/>
                          </w:rPr>
                        </w:pPr>
                        <w:r w:rsidRPr="006707B2">
                          <w:rPr>
                            <w:rFonts w:ascii="Times New Roman" w:hAnsi="Times New Roman" w:cs="Times New Roman"/>
                          </w:rPr>
                          <w:t>资产处置收益（损失以</w:t>
                        </w:r>
                        <w:r w:rsidRPr="006707B2">
                          <w:rPr>
                            <w:rFonts w:ascii="Times New Roman" w:hAnsi="Times New Roman" w:cs="Times New Roman"/>
                          </w:rPr>
                          <w:t>“</w:t>
                        </w:r>
                        <w:r w:rsidRPr="006707B2">
                          <w:rPr>
                            <w:rFonts w:ascii="Times New Roman" w:hAnsi="Times New Roman" w:cs="Times New Roman"/>
                          </w:rPr>
                          <w:t>－</w:t>
                        </w:r>
                        <w:r w:rsidRPr="006707B2">
                          <w:rPr>
                            <w:rFonts w:ascii="Times New Roman" w:hAnsi="Times New Roman" w:cs="Times New Roman"/>
                          </w:rPr>
                          <w:t>”</w:t>
                        </w:r>
                        <w:r w:rsidRPr="006707B2">
                          <w:rPr>
                            <w:rFonts w:ascii="Times New Roman" w:hAnsi="Times New Roman" w:cs="Times New Roman"/>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55670EE"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.73</w:t>
                    </w:r>
                  </w:p>
                </w:tc>
                <w:tc>
                  <w:tcPr>
                    <w:tcW w:w="1110" w:type="pct"/>
                    <w:tcBorders>
                      <w:top w:val="outset" w:sz="4" w:space="0" w:color="auto"/>
                      <w:left w:val="outset" w:sz="4" w:space="0" w:color="auto"/>
                      <w:bottom w:val="outset" w:sz="4" w:space="0" w:color="auto"/>
                      <w:right w:val="outset" w:sz="4" w:space="0" w:color="auto"/>
                    </w:tcBorders>
                    <w:vAlign w:val="center"/>
                  </w:tcPr>
                  <w:p w14:paraId="60371BC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2,135,385.78</w:t>
                    </w:r>
                  </w:p>
                </w:tc>
                <w:tc>
                  <w:tcPr>
                    <w:tcW w:w="1114" w:type="pct"/>
                    <w:tcBorders>
                      <w:top w:val="outset" w:sz="4" w:space="0" w:color="auto"/>
                      <w:left w:val="outset" w:sz="4" w:space="0" w:color="auto"/>
                      <w:bottom w:val="outset" w:sz="4" w:space="0" w:color="auto"/>
                      <w:right w:val="outset" w:sz="4" w:space="0" w:color="auto"/>
                    </w:tcBorders>
                    <w:vAlign w:val="center"/>
                  </w:tcPr>
                  <w:p w14:paraId="3D3249E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-80,141.60</w:t>
                    </w:r>
                  </w:p>
                </w:tc>
              </w:tr>
              <w:tr w:rsidR="00B10A0C" w:rsidRPr="006707B2" w14:paraId="621558DE" w14:textId="77777777" w:rsidTr="006707B2">
                <w:sdt>
                  <w:sdtPr>
                    <w:rPr>
                      <w:rFonts w:ascii="Times New Roman" w:hAnsi="Times New Roman" w:cs="Times New Roman"/>
                      <w:b/>
                      <w:bCs/>
                    </w:rPr>
                    <w:tag w:val="_PLD_58efa9e2f2584a45bb21e4160a756a9a"/>
                    <w:id w:val="-207610693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919F6CC" w14:textId="77777777" w:rsidR="00B10A0C" w:rsidRPr="006707B2" w:rsidRDefault="00D11B25">
                        <w:pPr>
                          <w:rPr>
                            <w:rFonts w:ascii="Times New Roman" w:hAnsi="Times New Roman" w:cs="Times New Roman"/>
                            <w:b/>
                            <w:bCs/>
                            <w:color w:val="000000"/>
                            <w:szCs w:val="21"/>
                          </w:rPr>
                        </w:pPr>
                        <w:r w:rsidRPr="006707B2">
                          <w:rPr>
                            <w:rFonts w:ascii="Times New Roman" w:hAnsi="Times New Roman" w:cs="Times New Roman"/>
                            <w:b/>
                            <w:bCs/>
                            <w:szCs w:val="21"/>
                          </w:rPr>
                          <w:t>三、营业利润（亏损以</w:t>
                        </w:r>
                        <w:r w:rsidRPr="006707B2">
                          <w:rPr>
                            <w:rFonts w:ascii="Times New Roman" w:hAnsi="Times New Roman" w:cs="Times New Roman"/>
                            <w:b/>
                            <w:bCs/>
                            <w:szCs w:val="21"/>
                          </w:rPr>
                          <w:t>“</w:t>
                        </w:r>
                        <w:r w:rsidRPr="006707B2">
                          <w:rPr>
                            <w:rFonts w:ascii="Times New Roman" w:hAnsi="Times New Roman" w:cs="Times New Roman"/>
                            <w:b/>
                            <w:bCs/>
                            <w:szCs w:val="21"/>
                          </w:rPr>
                          <w:t>－</w:t>
                        </w:r>
                        <w:r w:rsidRPr="006707B2">
                          <w:rPr>
                            <w:rFonts w:ascii="Times New Roman" w:hAnsi="Times New Roman" w:cs="Times New Roman"/>
                            <w:b/>
                            <w:bCs/>
                            <w:szCs w:val="21"/>
                          </w:rPr>
                          <w:t>”</w:t>
                        </w:r>
                        <w:r w:rsidRPr="006707B2">
                          <w:rPr>
                            <w:rFonts w:ascii="Times New Roman" w:hAnsi="Times New Roman" w:cs="Times New Roman"/>
                            <w:b/>
                            <w:bCs/>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41DE2E6" w14:textId="77777777" w:rsidR="00B10A0C" w:rsidRPr="006707B2" w:rsidRDefault="00B10A0C">
                    <w:pPr>
                      <w:rPr>
                        <w:rFonts w:ascii="Times New Roman" w:hAnsi="Times New Roman" w:cs="Times New Roman"/>
                        <w:b/>
                        <w:bCs/>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99675E3"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293,238,632.33</w:t>
                    </w:r>
                  </w:p>
                </w:tc>
                <w:tc>
                  <w:tcPr>
                    <w:tcW w:w="1114" w:type="pct"/>
                    <w:tcBorders>
                      <w:top w:val="outset" w:sz="4" w:space="0" w:color="auto"/>
                      <w:left w:val="outset" w:sz="4" w:space="0" w:color="auto"/>
                      <w:bottom w:val="outset" w:sz="4" w:space="0" w:color="auto"/>
                      <w:right w:val="outset" w:sz="4" w:space="0" w:color="auto"/>
                    </w:tcBorders>
                    <w:vAlign w:val="center"/>
                  </w:tcPr>
                  <w:p w14:paraId="3C354142"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371,149,293.28</w:t>
                    </w:r>
                  </w:p>
                </w:tc>
              </w:tr>
              <w:tr w:rsidR="00B10A0C" w:rsidRPr="006707B2" w14:paraId="4A7DB8ED" w14:textId="77777777" w:rsidTr="006707B2">
                <w:sdt>
                  <w:sdtPr>
                    <w:rPr>
                      <w:rFonts w:ascii="Times New Roman" w:hAnsi="Times New Roman" w:cs="Times New Roman"/>
                    </w:rPr>
                    <w:tag w:val="_PLD_13abf7e9472541358784576e4b39b209"/>
                    <w:id w:val="95059335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7FF18F5"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06D66D1"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00E246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394,505.33</w:t>
                    </w:r>
                  </w:p>
                </w:tc>
                <w:tc>
                  <w:tcPr>
                    <w:tcW w:w="1114" w:type="pct"/>
                    <w:tcBorders>
                      <w:top w:val="outset" w:sz="4" w:space="0" w:color="auto"/>
                      <w:left w:val="outset" w:sz="4" w:space="0" w:color="auto"/>
                      <w:bottom w:val="outset" w:sz="4" w:space="0" w:color="auto"/>
                      <w:right w:val="outset" w:sz="4" w:space="0" w:color="auto"/>
                    </w:tcBorders>
                    <w:vAlign w:val="center"/>
                  </w:tcPr>
                  <w:p w14:paraId="7997AAB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4,068,174.50</w:t>
                    </w:r>
                  </w:p>
                </w:tc>
              </w:tr>
              <w:tr w:rsidR="00B10A0C" w:rsidRPr="006707B2" w14:paraId="347AE367" w14:textId="77777777" w:rsidTr="006707B2">
                <w:sdt>
                  <w:sdtPr>
                    <w:rPr>
                      <w:rFonts w:ascii="Times New Roman" w:hAnsi="Times New Roman" w:cs="Times New Roman"/>
                    </w:rPr>
                    <w:tag w:val="_PLD_30f16771bc2748abb5464842a6f86784"/>
                    <w:id w:val="161886400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42C32A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E9F8F8D"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A52E32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630,459.47</w:t>
                    </w:r>
                  </w:p>
                </w:tc>
                <w:tc>
                  <w:tcPr>
                    <w:tcW w:w="1114" w:type="pct"/>
                    <w:tcBorders>
                      <w:top w:val="outset" w:sz="4" w:space="0" w:color="auto"/>
                      <w:left w:val="outset" w:sz="4" w:space="0" w:color="auto"/>
                      <w:bottom w:val="outset" w:sz="4" w:space="0" w:color="auto"/>
                      <w:right w:val="outset" w:sz="4" w:space="0" w:color="auto"/>
                    </w:tcBorders>
                    <w:vAlign w:val="center"/>
                  </w:tcPr>
                  <w:p w14:paraId="28E0005E"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550,848.05</w:t>
                    </w:r>
                  </w:p>
                </w:tc>
              </w:tr>
              <w:tr w:rsidR="00B10A0C" w:rsidRPr="006707B2" w14:paraId="134405F3" w14:textId="77777777" w:rsidTr="006707B2">
                <w:sdt>
                  <w:sdtPr>
                    <w:rPr>
                      <w:rFonts w:ascii="Times New Roman" w:hAnsi="Times New Roman" w:cs="Times New Roman"/>
                      <w:b/>
                      <w:bCs/>
                    </w:rPr>
                    <w:tag w:val="_PLD_89fa70992bac48dda5e83847596b19d6"/>
                    <w:id w:val="-98361876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972A44E" w14:textId="77777777" w:rsidR="00B10A0C" w:rsidRPr="006707B2" w:rsidRDefault="00D11B25">
                        <w:pPr>
                          <w:rPr>
                            <w:rFonts w:ascii="Times New Roman" w:hAnsi="Times New Roman" w:cs="Times New Roman"/>
                            <w:b/>
                            <w:bCs/>
                            <w:color w:val="000000"/>
                            <w:szCs w:val="21"/>
                          </w:rPr>
                        </w:pPr>
                        <w:r w:rsidRPr="006707B2">
                          <w:rPr>
                            <w:rFonts w:ascii="Times New Roman" w:hAnsi="Times New Roman" w:cs="Times New Roman"/>
                            <w:b/>
                            <w:bCs/>
                            <w:szCs w:val="21"/>
                          </w:rPr>
                          <w:t>四、利润总额（亏损总额以</w:t>
                        </w:r>
                        <w:r w:rsidRPr="006707B2">
                          <w:rPr>
                            <w:rFonts w:ascii="Times New Roman" w:hAnsi="Times New Roman" w:cs="Times New Roman"/>
                            <w:b/>
                            <w:bCs/>
                            <w:szCs w:val="21"/>
                          </w:rPr>
                          <w:t>“</w:t>
                        </w:r>
                        <w:r w:rsidRPr="006707B2">
                          <w:rPr>
                            <w:rFonts w:ascii="Times New Roman" w:hAnsi="Times New Roman" w:cs="Times New Roman"/>
                            <w:b/>
                            <w:bCs/>
                            <w:szCs w:val="21"/>
                          </w:rPr>
                          <w:t>－</w:t>
                        </w:r>
                        <w:r w:rsidRPr="006707B2">
                          <w:rPr>
                            <w:rFonts w:ascii="Times New Roman" w:hAnsi="Times New Roman" w:cs="Times New Roman"/>
                            <w:b/>
                            <w:bCs/>
                            <w:szCs w:val="21"/>
                          </w:rPr>
                          <w:t>”</w:t>
                        </w:r>
                        <w:r w:rsidRPr="006707B2">
                          <w:rPr>
                            <w:rFonts w:ascii="Times New Roman" w:hAnsi="Times New Roman" w:cs="Times New Roman"/>
                            <w:b/>
                            <w:bCs/>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E1645E2" w14:textId="77777777" w:rsidR="00B10A0C" w:rsidRPr="006707B2" w:rsidRDefault="00B10A0C">
                    <w:pPr>
                      <w:rPr>
                        <w:rFonts w:ascii="Times New Roman" w:hAnsi="Times New Roman" w:cs="Times New Roman"/>
                        <w:b/>
                        <w:bCs/>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783F17A"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293,002,678.19</w:t>
                    </w:r>
                  </w:p>
                </w:tc>
                <w:tc>
                  <w:tcPr>
                    <w:tcW w:w="1114" w:type="pct"/>
                    <w:tcBorders>
                      <w:top w:val="outset" w:sz="4" w:space="0" w:color="auto"/>
                      <w:left w:val="outset" w:sz="4" w:space="0" w:color="auto"/>
                      <w:bottom w:val="outset" w:sz="4" w:space="0" w:color="auto"/>
                      <w:right w:val="outset" w:sz="4" w:space="0" w:color="auto"/>
                    </w:tcBorders>
                    <w:vAlign w:val="center"/>
                  </w:tcPr>
                  <w:p w14:paraId="4BD3B142"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374,666,619.73</w:t>
                    </w:r>
                  </w:p>
                </w:tc>
              </w:tr>
              <w:tr w:rsidR="00B10A0C" w:rsidRPr="006707B2" w14:paraId="34627793" w14:textId="77777777" w:rsidTr="006707B2">
                <w:sdt>
                  <w:sdtPr>
                    <w:rPr>
                      <w:rFonts w:ascii="Times New Roman" w:hAnsi="Times New Roman" w:cs="Times New Roman"/>
                    </w:rPr>
                    <w:tag w:val="_PLD_5842e863bf634368965bd15f33e3ae38"/>
                    <w:id w:val="145081936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3A4EE01"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94B7514"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ED75C8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12,701,614.86</w:t>
                    </w:r>
                  </w:p>
                </w:tc>
                <w:tc>
                  <w:tcPr>
                    <w:tcW w:w="1114" w:type="pct"/>
                    <w:tcBorders>
                      <w:top w:val="outset" w:sz="4" w:space="0" w:color="auto"/>
                      <w:left w:val="outset" w:sz="4" w:space="0" w:color="auto"/>
                      <w:bottom w:val="outset" w:sz="4" w:space="0" w:color="auto"/>
                      <w:right w:val="outset" w:sz="4" w:space="0" w:color="auto"/>
                    </w:tcBorders>
                    <w:vAlign w:val="center"/>
                  </w:tcPr>
                  <w:p w14:paraId="67048B5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90,418,087.85</w:t>
                    </w:r>
                  </w:p>
                </w:tc>
              </w:tr>
              <w:tr w:rsidR="00B10A0C" w:rsidRPr="006707B2" w14:paraId="38DE8429" w14:textId="77777777" w:rsidTr="006707B2">
                <w:sdt>
                  <w:sdtPr>
                    <w:rPr>
                      <w:rFonts w:ascii="Times New Roman" w:hAnsi="Times New Roman" w:cs="Times New Roman"/>
                      <w:b/>
                      <w:bCs/>
                    </w:rPr>
                    <w:tag w:val="_PLD_37bb5e90013347b59c739cd0098f77d5"/>
                    <w:id w:val="-61922062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0921C9E" w14:textId="77777777" w:rsidR="00B10A0C" w:rsidRPr="006707B2" w:rsidRDefault="00D11B25">
                        <w:pPr>
                          <w:rPr>
                            <w:rFonts w:ascii="Times New Roman" w:hAnsi="Times New Roman" w:cs="Times New Roman"/>
                            <w:b/>
                            <w:bCs/>
                            <w:color w:val="000000"/>
                            <w:szCs w:val="21"/>
                          </w:rPr>
                        </w:pPr>
                        <w:r w:rsidRPr="006707B2">
                          <w:rPr>
                            <w:rFonts w:ascii="Times New Roman" w:hAnsi="Times New Roman" w:cs="Times New Roman"/>
                            <w:b/>
                            <w:bCs/>
                            <w:szCs w:val="21"/>
                          </w:rPr>
                          <w:t>五、净利润（净亏损以</w:t>
                        </w:r>
                        <w:r w:rsidRPr="006707B2">
                          <w:rPr>
                            <w:rFonts w:ascii="Times New Roman" w:hAnsi="Times New Roman" w:cs="Times New Roman"/>
                            <w:b/>
                            <w:bCs/>
                            <w:szCs w:val="21"/>
                          </w:rPr>
                          <w:t>“</w:t>
                        </w:r>
                        <w:r w:rsidRPr="006707B2">
                          <w:rPr>
                            <w:rFonts w:ascii="Times New Roman" w:hAnsi="Times New Roman" w:cs="Times New Roman"/>
                            <w:b/>
                            <w:bCs/>
                            <w:szCs w:val="21"/>
                          </w:rPr>
                          <w:t>－</w:t>
                        </w:r>
                        <w:r w:rsidRPr="006707B2">
                          <w:rPr>
                            <w:rFonts w:ascii="Times New Roman" w:hAnsi="Times New Roman" w:cs="Times New Roman"/>
                            <w:b/>
                            <w:bCs/>
                            <w:szCs w:val="21"/>
                          </w:rPr>
                          <w:t>”</w:t>
                        </w:r>
                        <w:r w:rsidRPr="006707B2">
                          <w:rPr>
                            <w:rFonts w:ascii="Times New Roman" w:hAnsi="Times New Roman" w:cs="Times New Roman"/>
                            <w:b/>
                            <w:bCs/>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060A78D" w14:textId="77777777" w:rsidR="00B10A0C" w:rsidRPr="006707B2" w:rsidRDefault="00B10A0C">
                    <w:pPr>
                      <w:rPr>
                        <w:rFonts w:ascii="Times New Roman" w:hAnsi="Times New Roman" w:cs="Times New Roman"/>
                        <w:b/>
                        <w:bCs/>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7089101"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280,301,063.33</w:t>
                    </w:r>
                  </w:p>
                </w:tc>
                <w:tc>
                  <w:tcPr>
                    <w:tcW w:w="1114" w:type="pct"/>
                    <w:tcBorders>
                      <w:top w:val="outset" w:sz="4" w:space="0" w:color="auto"/>
                      <w:left w:val="outset" w:sz="4" w:space="0" w:color="auto"/>
                      <w:bottom w:val="outset" w:sz="4" w:space="0" w:color="auto"/>
                      <w:right w:val="outset" w:sz="4" w:space="0" w:color="auto"/>
                    </w:tcBorders>
                    <w:vAlign w:val="center"/>
                  </w:tcPr>
                  <w:p w14:paraId="7EAFC9D2"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284,248,531.88</w:t>
                    </w:r>
                  </w:p>
                </w:tc>
              </w:tr>
              <w:tr w:rsidR="00B10A0C" w:rsidRPr="006707B2" w14:paraId="2CA7EB13" w14:textId="77777777" w:rsidTr="006707B2">
                <w:sdt>
                  <w:sdtPr>
                    <w:rPr>
                      <w:rFonts w:ascii="Times New Roman" w:hAnsi="Times New Roman" w:cs="Times New Roman"/>
                      <w:szCs w:val="21"/>
                    </w:rPr>
                    <w:tag w:val="_PLD_9445f61075384ccaafee7a9aff738d9c"/>
                    <w:id w:val="115218005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B80F0EF" w14:textId="77777777" w:rsidR="00B10A0C" w:rsidRPr="006707B2" w:rsidRDefault="00D11B25">
                        <w:pPr>
                          <w:rPr>
                            <w:rFonts w:ascii="Times New Roman" w:hAnsi="Times New Roman" w:cs="Times New Roman"/>
                            <w:szCs w:val="21"/>
                          </w:rPr>
                        </w:pPr>
                        <w:r w:rsidRPr="006707B2">
                          <w:rPr>
                            <w:rFonts w:ascii="Times New Roman" w:hAnsi="Times New Roman" w:cs="Times New Roman"/>
                            <w:szCs w:val="21"/>
                          </w:rPr>
                          <w:t>（一）按经营持续性分类</w:t>
                        </w:r>
                      </w:p>
                    </w:tc>
                  </w:sdtContent>
                </w:sdt>
              </w:tr>
              <w:tr w:rsidR="00B10A0C" w:rsidRPr="006707B2" w14:paraId="325D78E6" w14:textId="77777777" w:rsidTr="006707B2">
                <w:sdt>
                  <w:sdtPr>
                    <w:rPr>
                      <w:rFonts w:ascii="Times New Roman" w:hAnsi="Times New Roman" w:cs="Times New Roman"/>
                    </w:rPr>
                    <w:tag w:val="_PLD_1f62d6e525ac4c78b10d50cab69e4427"/>
                    <w:id w:val="-37484867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0F2011C" w14:textId="77777777" w:rsidR="00B10A0C" w:rsidRPr="006707B2" w:rsidRDefault="00D11B25">
                        <w:pPr>
                          <w:ind w:firstLineChars="200" w:firstLine="420"/>
                          <w:rPr>
                            <w:rFonts w:ascii="Times New Roman" w:hAnsi="Times New Roman" w:cs="Times New Roman"/>
                          </w:rPr>
                        </w:pPr>
                        <w:r w:rsidRPr="006707B2">
                          <w:rPr>
                            <w:rFonts w:ascii="Times New Roman" w:hAnsi="Times New Roman" w:cs="Times New Roman"/>
                          </w:rPr>
                          <w:t>1.</w:t>
                        </w:r>
                        <w:r w:rsidRPr="006707B2">
                          <w:rPr>
                            <w:rFonts w:ascii="Times New Roman" w:hAnsi="Times New Roman" w:cs="Times New Roman"/>
                          </w:rPr>
                          <w:t>持续经营净利润（净亏损以</w:t>
                        </w:r>
                        <w:r w:rsidRPr="006707B2">
                          <w:rPr>
                            <w:rFonts w:ascii="Times New Roman" w:hAnsi="Times New Roman" w:cs="Times New Roman"/>
                          </w:rPr>
                          <w:t>“</w:t>
                        </w:r>
                        <w:r w:rsidRPr="006707B2">
                          <w:rPr>
                            <w:rFonts w:ascii="Times New Roman" w:hAnsi="Times New Roman" w:cs="Times New Roman"/>
                          </w:rPr>
                          <w:t>－</w:t>
                        </w:r>
                        <w:r w:rsidRPr="006707B2">
                          <w:rPr>
                            <w:rFonts w:ascii="Times New Roman" w:hAnsi="Times New Roman" w:cs="Times New Roman"/>
                          </w:rPr>
                          <w:t>”</w:t>
                        </w:r>
                        <w:r w:rsidRPr="006707B2">
                          <w:rPr>
                            <w:rFonts w:ascii="Times New Roman" w:hAnsi="Times New Roman" w:cs="Times New Roman"/>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F215468"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CAFED5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b/>
                        <w:bCs/>
                        <w:szCs w:val="21"/>
                      </w:rPr>
                      <w:t>280,301,063.33</w:t>
                    </w:r>
                  </w:p>
                </w:tc>
                <w:tc>
                  <w:tcPr>
                    <w:tcW w:w="1114" w:type="pct"/>
                    <w:tcBorders>
                      <w:top w:val="outset" w:sz="4" w:space="0" w:color="auto"/>
                      <w:left w:val="outset" w:sz="4" w:space="0" w:color="auto"/>
                      <w:bottom w:val="outset" w:sz="4" w:space="0" w:color="auto"/>
                      <w:right w:val="outset" w:sz="4" w:space="0" w:color="auto"/>
                    </w:tcBorders>
                    <w:vAlign w:val="center"/>
                  </w:tcPr>
                  <w:p w14:paraId="6430774C"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284,248,531.88</w:t>
                    </w:r>
                  </w:p>
                </w:tc>
              </w:tr>
              <w:tr w:rsidR="00B10A0C" w:rsidRPr="006707B2" w14:paraId="65E87CE8" w14:textId="77777777" w:rsidTr="006707B2">
                <w:sdt>
                  <w:sdtPr>
                    <w:rPr>
                      <w:rFonts w:ascii="Times New Roman" w:hAnsi="Times New Roman" w:cs="Times New Roman"/>
                    </w:rPr>
                    <w:tag w:val="_PLD_3ecbd4e5679f46edb5746af7622b21b6"/>
                    <w:id w:val="-150682178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6F3E4AC" w14:textId="77777777" w:rsidR="00B10A0C" w:rsidRPr="006707B2" w:rsidRDefault="00D11B25">
                        <w:pPr>
                          <w:ind w:firstLineChars="200" w:firstLine="420"/>
                          <w:rPr>
                            <w:rFonts w:ascii="Times New Roman" w:hAnsi="Times New Roman" w:cs="Times New Roman"/>
                          </w:rPr>
                        </w:pPr>
                        <w:r w:rsidRPr="006707B2">
                          <w:rPr>
                            <w:rFonts w:ascii="Times New Roman" w:hAnsi="Times New Roman" w:cs="Times New Roman"/>
                          </w:rPr>
                          <w:t>2.</w:t>
                        </w:r>
                        <w:r w:rsidRPr="006707B2">
                          <w:rPr>
                            <w:rFonts w:ascii="Times New Roman" w:hAnsi="Times New Roman" w:cs="Times New Roman"/>
                          </w:rPr>
                          <w:t>终止经营净利润（净亏损以</w:t>
                        </w:r>
                        <w:r w:rsidRPr="006707B2">
                          <w:rPr>
                            <w:rFonts w:ascii="Times New Roman" w:hAnsi="Times New Roman" w:cs="Times New Roman"/>
                          </w:rPr>
                          <w:t>“</w:t>
                        </w:r>
                        <w:r w:rsidRPr="006707B2">
                          <w:rPr>
                            <w:rFonts w:ascii="Times New Roman" w:hAnsi="Times New Roman" w:cs="Times New Roman"/>
                          </w:rPr>
                          <w:t>－</w:t>
                        </w:r>
                        <w:r w:rsidRPr="006707B2">
                          <w:rPr>
                            <w:rFonts w:ascii="Times New Roman" w:hAnsi="Times New Roman" w:cs="Times New Roman"/>
                          </w:rPr>
                          <w:t>”</w:t>
                        </w:r>
                        <w:r w:rsidRPr="006707B2">
                          <w:rPr>
                            <w:rFonts w:ascii="Times New Roman" w:hAnsi="Times New Roman" w:cs="Times New Roman"/>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5988184"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6AD4F11"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1BEF5CD" w14:textId="77777777" w:rsidR="00B10A0C" w:rsidRPr="006707B2" w:rsidRDefault="00B10A0C">
                    <w:pPr>
                      <w:jc w:val="right"/>
                      <w:rPr>
                        <w:rFonts w:ascii="Times New Roman" w:hAnsi="Times New Roman" w:cs="Times New Roman"/>
                        <w:szCs w:val="21"/>
                      </w:rPr>
                    </w:pPr>
                  </w:p>
                </w:tc>
              </w:tr>
              <w:tr w:rsidR="00B10A0C" w:rsidRPr="006707B2" w14:paraId="3AA49961" w14:textId="77777777" w:rsidTr="006707B2">
                <w:sdt>
                  <w:sdtPr>
                    <w:rPr>
                      <w:rFonts w:ascii="Times New Roman" w:hAnsi="Times New Roman" w:cs="Times New Roman"/>
                    </w:rPr>
                    <w:tag w:val="_PLD_5703d86636cb476dab82350c9f6475fc"/>
                    <w:id w:val="-163964199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30CBC68" w14:textId="77777777" w:rsidR="00B10A0C" w:rsidRPr="006707B2" w:rsidRDefault="00D11B25">
                        <w:pPr>
                          <w:rPr>
                            <w:rFonts w:ascii="Times New Roman" w:hAnsi="Times New Roman" w:cs="Times New Roman"/>
                            <w:szCs w:val="21"/>
                          </w:rPr>
                        </w:pPr>
                        <w:r w:rsidRPr="006707B2">
                          <w:rPr>
                            <w:rFonts w:ascii="Times New Roman" w:hAnsi="Times New Roman" w:cs="Times New Roman"/>
                            <w:szCs w:val="21"/>
                          </w:rPr>
                          <w:t>（二）</w:t>
                        </w:r>
                        <w:r w:rsidRPr="006707B2">
                          <w:rPr>
                            <w:rFonts w:ascii="Times New Roman" w:hAnsi="Times New Roman" w:cs="Times New Roman"/>
                          </w:rPr>
                          <w:t>按所有权归属分类</w:t>
                        </w:r>
                      </w:p>
                    </w:tc>
                  </w:sdtContent>
                </w:sdt>
              </w:tr>
              <w:tr w:rsidR="00B10A0C" w:rsidRPr="006707B2" w14:paraId="482AFAF6" w14:textId="77777777" w:rsidTr="006707B2">
                <w:sdt>
                  <w:sdtPr>
                    <w:rPr>
                      <w:rFonts w:ascii="Times New Roman" w:hAnsi="Times New Roman" w:cs="Times New Roman"/>
                    </w:rPr>
                    <w:tag w:val="_PLD_19befe54bea74d81b274f1de7b1e879c"/>
                    <w:id w:val="141852003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79CEF89" w14:textId="77777777" w:rsidR="00B10A0C" w:rsidRPr="006707B2" w:rsidRDefault="00D11B25">
                        <w:pPr>
                          <w:ind w:firstLineChars="200" w:firstLine="420"/>
                          <w:rPr>
                            <w:rFonts w:ascii="Times New Roman" w:hAnsi="Times New Roman" w:cs="Times New Roman"/>
                            <w:szCs w:val="21"/>
                          </w:rPr>
                        </w:pPr>
                        <w:r w:rsidRPr="006707B2">
                          <w:rPr>
                            <w:rFonts w:ascii="Times New Roman" w:hAnsi="Times New Roman" w:cs="Times New Roman"/>
                          </w:rPr>
                          <w:t>1.</w:t>
                        </w:r>
                        <w:r w:rsidRPr="006707B2">
                          <w:rPr>
                            <w:rFonts w:ascii="Times New Roman" w:hAnsi="Times New Roman" w:cs="Times New Roman"/>
                            <w:szCs w:val="21"/>
                          </w:rPr>
                          <w:t>归属于母</w:t>
                        </w:r>
                        <w:r w:rsidRPr="006707B2">
                          <w:rPr>
                            <w:rFonts w:ascii="Times New Roman" w:hAnsi="Times New Roman" w:cs="Times New Roman"/>
                          </w:rPr>
                          <w:t>公司</w:t>
                        </w:r>
                        <w:r w:rsidRPr="006707B2">
                          <w:rPr>
                            <w:rFonts w:ascii="Times New Roman" w:hAnsi="Times New Roman" w:cs="Times New Roman"/>
                            <w:szCs w:val="21"/>
                          </w:rPr>
                          <w:t>股东的净利润（净亏损以</w:t>
                        </w:r>
                        <w:r w:rsidRPr="006707B2">
                          <w:rPr>
                            <w:rFonts w:ascii="Times New Roman" w:hAnsi="Times New Roman" w:cs="Times New Roman"/>
                            <w:szCs w:val="21"/>
                          </w:rPr>
                          <w:t>“-”</w:t>
                        </w:r>
                        <w:r w:rsidRPr="006707B2">
                          <w:rPr>
                            <w:rFonts w:ascii="Times New Roman" w:hAnsi="Times New Roman" w:cs="Times New Roman"/>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A9E37AE"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2CAF10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282,441,993.73</w:t>
                    </w:r>
                  </w:p>
                </w:tc>
                <w:tc>
                  <w:tcPr>
                    <w:tcW w:w="1114" w:type="pct"/>
                    <w:tcBorders>
                      <w:top w:val="outset" w:sz="4" w:space="0" w:color="auto"/>
                      <w:left w:val="outset" w:sz="4" w:space="0" w:color="auto"/>
                      <w:bottom w:val="outset" w:sz="4" w:space="0" w:color="auto"/>
                      <w:right w:val="outset" w:sz="4" w:space="0" w:color="auto"/>
                    </w:tcBorders>
                    <w:vAlign w:val="center"/>
                  </w:tcPr>
                  <w:p w14:paraId="1E8DFCE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281,764,365.40</w:t>
                    </w:r>
                  </w:p>
                </w:tc>
              </w:tr>
              <w:tr w:rsidR="00B10A0C" w:rsidRPr="006707B2" w14:paraId="5D0A483E" w14:textId="77777777" w:rsidTr="006707B2">
                <w:sdt>
                  <w:sdtPr>
                    <w:rPr>
                      <w:rFonts w:ascii="Times New Roman" w:hAnsi="Times New Roman" w:cs="Times New Roman"/>
                    </w:rPr>
                    <w:tag w:val="_PLD_ff126035711b4c5abd41d75affabef51"/>
                    <w:id w:val="9036501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3EA8430" w14:textId="77777777" w:rsidR="00B10A0C" w:rsidRPr="006707B2" w:rsidRDefault="00D11B25">
                        <w:pPr>
                          <w:ind w:firstLineChars="200" w:firstLine="420"/>
                          <w:rPr>
                            <w:rFonts w:ascii="Times New Roman" w:hAnsi="Times New Roman" w:cs="Times New Roman"/>
                            <w:szCs w:val="21"/>
                          </w:rPr>
                        </w:pPr>
                        <w:r w:rsidRPr="006707B2">
                          <w:rPr>
                            <w:rFonts w:ascii="Times New Roman" w:hAnsi="Times New Roman" w:cs="Times New Roman"/>
                          </w:rPr>
                          <w:t>2.</w:t>
                        </w:r>
                        <w:r w:rsidRPr="006707B2">
                          <w:rPr>
                            <w:rFonts w:ascii="Times New Roman" w:hAnsi="Times New Roman" w:cs="Times New Roman"/>
                            <w:szCs w:val="21"/>
                          </w:rPr>
                          <w:t>少数股东损益（净亏损以</w:t>
                        </w:r>
                        <w:r w:rsidRPr="006707B2">
                          <w:rPr>
                            <w:rFonts w:ascii="Times New Roman" w:hAnsi="Times New Roman" w:cs="Times New Roman"/>
                            <w:szCs w:val="21"/>
                          </w:rPr>
                          <w:t>“-”</w:t>
                        </w:r>
                        <w:r w:rsidRPr="006707B2">
                          <w:rPr>
                            <w:rFonts w:ascii="Times New Roman" w:hAnsi="Times New Roman" w:cs="Times New Roman"/>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6DDF097"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B63B1D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-2,140,930.40</w:t>
                    </w:r>
                  </w:p>
                </w:tc>
                <w:tc>
                  <w:tcPr>
                    <w:tcW w:w="1114" w:type="pct"/>
                    <w:tcBorders>
                      <w:top w:val="outset" w:sz="4" w:space="0" w:color="auto"/>
                      <w:left w:val="outset" w:sz="4" w:space="0" w:color="auto"/>
                      <w:bottom w:val="outset" w:sz="4" w:space="0" w:color="auto"/>
                      <w:right w:val="outset" w:sz="4" w:space="0" w:color="auto"/>
                    </w:tcBorders>
                    <w:vAlign w:val="center"/>
                  </w:tcPr>
                  <w:p w14:paraId="4AA9540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2,484,166.48</w:t>
                    </w:r>
                  </w:p>
                </w:tc>
              </w:tr>
              <w:tr w:rsidR="00B10A0C" w:rsidRPr="006707B2" w14:paraId="5D281BA2" w14:textId="77777777" w:rsidTr="006707B2">
                <w:sdt>
                  <w:sdtPr>
                    <w:rPr>
                      <w:rFonts w:ascii="Times New Roman" w:hAnsi="Times New Roman" w:cs="Times New Roman"/>
                      <w:b/>
                      <w:bCs/>
                    </w:rPr>
                    <w:tag w:val="_PLD_9a13bc6fa8a4437cbc2fe6d7f95e57ad"/>
                    <w:id w:val="-12246320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E826456" w14:textId="77777777" w:rsidR="00B10A0C" w:rsidRPr="006707B2" w:rsidRDefault="00D11B25">
                        <w:pPr>
                          <w:rPr>
                            <w:rFonts w:ascii="Times New Roman" w:hAnsi="Times New Roman" w:cs="Times New Roman"/>
                            <w:b/>
                            <w:bCs/>
                            <w:szCs w:val="21"/>
                          </w:rPr>
                        </w:pPr>
                        <w:r w:rsidRPr="006707B2">
                          <w:rPr>
                            <w:rFonts w:ascii="Times New Roman" w:hAnsi="Times New Roman" w:cs="Times New Roman"/>
                            <w:b/>
                            <w:bCs/>
                            <w:szCs w:val="21"/>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B503413" w14:textId="77777777" w:rsidR="00B10A0C" w:rsidRPr="006707B2" w:rsidRDefault="00D11B25">
                    <w:pPr>
                      <w:rPr>
                        <w:rFonts w:ascii="Times New Roman" w:hAnsi="Times New Roman" w:cs="Times New Roman"/>
                        <w:b/>
                        <w:bCs/>
                        <w:szCs w:val="21"/>
                      </w:rPr>
                    </w:pPr>
                    <w:r w:rsidRPr="006707B2">
                      <w:rPr>
                        <w:rFonts w:ascii="Times New Roman" w:hAnsi="Times New Roman" w:cs="Times New Roman"/>
                        <w:b/>
                        <w:bCs/>
                        <w:szCs w:val="21"/>
                      </w:rPr>
                      <w:t>七</w:t>
                    </w:r>
                    <w:r w:rsidRPr="006707B2">
                      <w:rPr>
                        <w:rFonts w:ascii="Times New Roman" w:hAnsi="Times New Roman" w:cs="Times New Roman"/>
                        <w:b/>
                        <w:bCs/>
                        <w:szCs w:val="21"/>
                      </w:rPr>
                      <w:t>.77</w:t>
                    </w:r>
                  </w:p>
                </w:tc>
                <w:tc>
                  <w:tcPr>
                    <w:tcW w:w="1110" w:type="pct"/>
                    <w:tcBorders>
                      <w:top w:val="outset" w:sz="4" w:space="0" w:color="auto"/>
                      <w:left w:val="outset" w:sz="4" w:space="0" w:color="auto"/>
                      <w:bottom w:val="outset" w:sz="4" w:space="0" w:color="auto"/>
                      <w:right w:val="outset" w:sz="4" w:space="0" w:color="auto"/>
                    </w:tcBorders>
                    <w:vAlign w:val="center"/>
                  </w:tcPr>
                  <w:p w14:paraId="6EEA880E"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rPr>
                      <w:t>83,119,594.70</w:t>
                    </w:r>
                  </w:p>
                </w:tc>
                <w:tc>
                  <w:tcPr>
                    <w:tcW w:w="1114" w:type="pct"/>
                    <w:tcBorders>
                      <w:top w:val="outset" w:sz="4" w:space="0" w:color="auto"/>
                      <w:left w:val="outset" w:sz="4" w:space="0" w:color="auto"/>
                      <w:bottom w:val="outset" w:sz="4" w:space="0" w:color="auto"/>
                      <w:right w:val="outset" w:sz="4" w:space="0" w:color="auto"/>
                    </w:tcBorders>
                    <w:vAlign w:val="center"/>
                  </w:tcPr>
                  <w:p w14:paraId="3672620B"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-2,482,602.10</w:t>
                    </w:r>
                  </w:p>
                </w:tc>
              </w:tr>
              <w:tr w:rsidR="00B10A0C" w:rsidRPr="006707B2" w14:paraId="3D7F4DE0" w14:textId="77777777" w:rsidTr="006707B2">
                <w:sdt>
                  <w:sdtPr>
                    <w:rPr>
                      <w:rFonts w:ascii="Times New Roman" w:hAnsi="Times New Roman" w:cs="Times New Roman"/>
                    </w:rPr>
                    <w:tag w:val="_PLD_4f2f5c8a639d471fa8ec35cb21cfadb4"/>
                    <w:id w:val="-199100921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6B8F54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0A7C146"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EAE71A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83,854,935.66</w:t>
                    </w:r>
                  </w:p>
                </w:tc>
                <w:tc>
                  <w:tcPr>
                    <w:tcW w:w="1114" w:type="pct"/>
                    <w:tcBorders>
                      <w:top w:val="outset" w:sz="4" w:space="0" w:color="auto"/>
                      <w:left w:val="outset" w:sz="4" w:space="0" w:color="auto"/>
                      <w:bottom w:val="outset" w:sz="4" w:space="0" w:color="auto"/>
                      <w:right w:val="outset" w:sz="4" w:space="0" w:color="auto"/>
                    </w:tcBorders>
                    <w:vAlign w:val="center"/>
                  </w:tcPr>
                  <w:p w14:paraId="254AB14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-2,158,273.74</w:t>
                    </w:r>
                  </w:p>
                </w:tc>
              </w:tr>
              <w:tr w:rsidR="00B10A0C" w:rsidRPr="006707B2" w14:paraId="207C5DC2" w14:textId="77777777" w:rsidTr="006707B2">
                <w:sdt>
                  <w:sdtPr>
                    <w:rPr>
                      <w:rFonts w:ascii="Times New Roman" w:hAnsi="Times New Roman" w:cs="Times New Roman"/>
                    </w:rPr>
                    <w:tag w:val="_PLD_36b7d483d93a4a54b7ab8c3263c798ed"/>
                    <w:id w:val="-170270644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7DB71DA" w14:textId="77777777" w:rsidR="00B10A0C" w:rsidRPr="006707B2" w:rsidRDefault="00D11B25">
                        <w:pPr>
                          <w:ind w:firstLineChars="200" w:firstLine="420"/>
                          <w:rPr>
                            <w:rFonts w:ascii="Times New Roman" w:hAnsi="Times New Roman" w:cs="Times New Roman"/>
                            <w:szCs w:val="21"/>
                          </w:rPr>
                        </w:pPr>
                        <w:r w:rsidRPr="006707B2">
                          <w:rPr>
                            <w:rFonts w:ascii="Times New Roman" w:hAnsi="Times New Roman" w:cs="Times New Roman"/>
                            <w:szCs w:val="21"/>
                          </w:rPr>
                          <w:t>1</w:t>
                        </w:r>
                        <w:r w:rsidRPr="006707B2">
                          <w:rPr>
                            <w:rFonts w:ascii="Times New Roman" w:hAnsi="Times New Roman" w:cs="Times New Roman"/>
                            <w:szCs w:val="21"/>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8AB8C1E"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82B1F2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84,086,998.65</w:t>
                    </w:r>
                  </w:p>
                </w:tc>
                <w:tc>
                  <w:tcPr>
                    <w:tcW w:w="1114" w:type="pct"/>
                    <w:tcBorders>
                      <w:top w:val="outset" w:sz="4" w:space="0" w:color="auto"/>
                      <w:left w:val="outset" w:sz="4" w:space="0" w:color="auto"/>
                      <w:bottom w:val="outset" w:sz="4" w:space="0" w:color="auto"/>
                      <w:right w:val="outset" w:sz="4" w:space="0" w:color="auto"/>
                    </w:tcBorders>
                    <w:vAlign w:val="center"/>
                  </w:tcPr>
                  <w:p w14:paraId="79572D93" w14:textId="77777777" w:rsidR="00B10A0C" w:rsidRPr="006707B2" w:rsidRDefault="00B10A0C">
                    <w:pPr>
                      <w:jc w:val="right"/>
                      <w:rPr>
                        <w:rFonts w:ascii="Times New Roman" w:hAnsi="Times New Roman" w:cs="Times New Roman"/>
                        <w:szCs w:val="21"/>
                      </w:rPr>
                    </w:pPr>
                  </w:p>
                </w:tc>
              </w:tr>
              <w:tr w:rsidR="00B10A0C" w:rsidRPr="006707B2" w14:paraId="13402194" w14:textId="77777777" w:rsidTr="006707B2">
                <w:sdt>
                  <w:sdtPr>
                    <w:rPr>
                      <w:rFonts w:ascii="Times New Roman" w:hAnsi="Times New Roman" w:cs="Times New Roman"/>
                    </w:rPr>
                    <w:tag w:val="_PLD_135a1ea789084db6ab270a67392ce36a"/>
                    <w:id w:val="-12430286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E25B0F8"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rPr>
                          <w:t>（</w:t>
                        </w:r>
                        <w:r w:rsidRPr="006707B2">
                          <w:rPr>
                            <w:rFonts w:ascii="Times New Roman" w:hAnsi="Times New Roman" w:cs="Times New Roman"/>
                          </w:rPr>
                          <w:t>1</w:t>
                        </w:r>
                        <w:r w:rsidRPr="006707B2">
                          <w:rPr>
                            <w:rFonts w:ascii="Times New Roman" w:hAnsi="Times New Roman" w:cs="Times New Roman"/>
                          </w:rPr>
                          <w:t>）</w:t>
                        </w:r>
                        <w:r w:rsidRPr="006707B2">
                          <w:rPr>
                            <w:rFonts w:ascii="Times New Roman" w:hAnsi="Times New Roman" w:cs="Times New Roman"/>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702FD99"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8C7B8CF"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109E26D" w14:textId="77777777" w:rsidR="00B10A0C" w:rsidRPr="006707B2" w:rsidRDefault="00B10A0C">
                    <w:pPr>
                      <w:jc w:val="right"/>
                      <w:rPr>
                        <w:rFonts w:ascii="Times New Roman" w:hAnsi="Times New Roman" w:cs="Times New Roman"/>
                        <w:szCs w:val="21"/>
                      </w:rPr>
                    </w:pPr>
                  </w:p>
                </w:tc>
              </w:tr>
              <w:tr w:rsidR="00B10A0C" w:rsidRPr="006707B2" w14:paraId="4B6B2777" w14:textId="77777777" w:rsidTr="006707B2">
                <w:sdt>
                  <w:sdtPr>
                    <w:rPr>
                      <w:rFonts w:ascii="Times New Roman" w:hAnsi="Times New Roman" w:cs="Times New Roman"/>
                    </w:rPr>
                    <w:tag w:val="_PLD_ac017c2ac9f646e4a1cdf7a7204c480c"/>
                    <w:id w:val="-174124729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E54E42A"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rPr>
                          <w:t>（</w:t>
                        </w:r>
                        <w:r w:rsidRPr="006707B2">
                          <w:rPr>
                            <w:rFonts w:ascii="Times New Roman" w:hAnsi="Times New Roman" w:cs="Times New Roman"/>
                          </w:rPr>
                          <w:t>2</w:t>
                        </w:r>
                        <w:r w:rsidRPr="006707B2">
                          <w:rPr>
                            <w:rFonts w:ascii="Times New Roman" w:hAnsi="Times New Roman" w:cs="Times New Roman"/>
                          </w:rP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9C1D7FB"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C877EEA"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51CC2D4" w14:textId="77777777" w:rsidR="00B10A0C" w:rsidRPr="006707B2" w:rsidRDefault="00B10A0C">
                    <w:pPr>
                      <w:jc w:val="right"/>
                      <w:rPr>
                        <w:rFonts w:ascii="Times New Roman" w:hAnsi="Times New Roman" w:cs="Times New Roman"/>
                        <w:szCs w:val="21"/>
                      </w:rPr>
                    </w:pPr>
                  </w:p>
                </w:tc>
              </w:tr>
              <w:tr w:rsidR="00B10A0C" w:rsidRPr="006707B2" w14:paraId="7B84A260"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e4a31bfd680046b99a1b3d34eb9576f4"/>
                      <w:id w:val="1584881549"/>
                      <w:lock w:val="sdtLocked"/>
                    </w:sdtPr>
                    <w:sdtContent>
                      <w:p w14:paraId="68D5E202"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w:t>
                        </w:r>
                        <w:r w:rsidRPr="006707B2">
                          <w:rPr>
                            <w:rFonts w:ascii="Times New Roman" w:hAnsi="Times New Roman" w:cs="Times New Roman"/>
                          </w:rPr>
                          <w:t>3</w:t>
                        </w:r>
                        <w:r w:rsidRPr="006707B2">
                          <w:rPr>
                            <w:rFonts w:ascii="Times New Roman" w:hAnsi="Times New Roman" w:cs="Times New Roman"/>
                          </w:rP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704C6880"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E51E76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84,086,998.65</w:t>
                    </w:r>
                  </w:p>
                </w:tc>
                <w:tc>
                  <w:tcPr>
                    <w:tcW w:w="1114" w:type="pct"/>
                    <w:tcBorders>
                      <w:top w:val="outset" w:sz="4" w:space="0" w:color="auto"/>
                      <w:left w:val="outset" w:sz="4" w:space="0" w:color="auto"/>
                      <w:bottom w:val="outset" w:sz="4" w:space="0" w:color="auto"/>
                      <w:right w:val="outset" w:sz="4" w:space="0" w:color="auto"/>
                    </w:tcBorders>
                    <w:vAlign w:val="center"/>
                  </w:tcPr>
                  <w:p w14:paraId="6727C385" w14:textId="77777777" w:rsidR="00B10A0C" w:rsidRPr="006707B2" w:rsidRDefault="00B10A0C">
                    <w:pPr>
                      <w:jc w:val="right"/>
                      <w:rPr>
                        <w:rFonts w:ascii="Times New Roman" w:hAnsi="Times New Roman" w:cs="Times New Roman"/>
                        <w:szCs w:val="21"/>
                      </w:rPr>
                    </w:pPr>
                  </w:p>
                </w:tc>
              </w:tr>
              <w:tr w:rsidR="00B10A0C" w:rsidRPr="006707B2" w14:paraId="1DAE3A4B"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c48ff6a604db4d18a1d1dc7c0a221692"/>
                      <w:id w:val="211471336"/>
                      <w:lock w:val="sdtLocked"/>
                    </w:sdtPr>
                    <w:sdtContent>
                      <w:p w14:paraId="2A562DA5"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w:t>
                        </w:r>
                        <w:r w:rsidRPr="006707B2">
                          <w:rPr>
                            <w:rFonts w:ascii="Times New Roman" w:hAnsi="Times New Roman" w:cs="Times New Roman"/>
                          </w:rPr>
                          <w:t>4</w:t>
                        </w:r>
                        <w:r w:rsidRPr="006707B2">
                          <w:rPr>
                            <w:rFonts w:ascii="Times New Roman" w:hAnsi="Times New Roman" w:cs="Times New Roman"/>
                          </w:rP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4721D4A7"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7E7EFF8"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7EDED1D" w14:textId="77777777" w:rsidR="00B10A0C" w:rsidRPr="006707B2" w:rsidRDefault="00B10A0C">
                    <w:pPr>
                      <w:jc w:val="right"/>
                      <w:rPr>
                        <w:rFonts w:ascii="Times New Roman" w:hAnsi="Times New Roman" w:cs="Times New Roman"/>
                        <w:szCs w:val="21"/>
                      </w:rPr>
                    </w:pPr>
                  </w:p>
                </w:tc>
              </w:tr>
              <w:tr w:rsidR="00B10A0C" w:rsidRPr="006707B2" w14:paraId="773EA635" w14:textId="77777777" w:rsidTr="006707B2">
                <w:sdt>
                  <w:sdtPr>
                    <w:rPr>
                      <w:rFonts w:ascii="Times New Roman" w:hAnsi="Times New Roman" w:cs="Times New Roman"/>
                    </w:rPr>
                    <w:tag w:val="_PLD_abe4aeb39ba149bd8b72f60b4c8a1d22"/>
                    <w:id w:val="-22807626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FFF1109" w14:textId="77777777" w:rsidR="00B10A0C" w:rsidRPr="006707B2" w:rsidRDefault="00D11B25">
                        <w:pPr>
                          <w:ind w:firstLineChars="200" w:firstLine="420"/>
                          <w:rPr>
                            <w:rFonts w:ascii="Times New Roman" w:hAnsi="Times New Roman" w:cs="Times New Roman"/>
                            <w:szCs w:val="21"/>
                          </w:rPr>
                        </w:pPr>
                        <w:r w:rsidRPr="006707B2">
                          <w:rPr>
                            <w:rFonts w:ascii="Times New Roman" w:hAnsi="Times New Roman" w:cs="Times New Roman"/>
                            <w:szCs w:val="21"/>
                          </w:rPr>
                          <w:t>2</w:t>
                        </w:r>
                        <w:r w:rsidRPr="006707B2">
                          <w:rPr>
                            <w:rFonts w:ascii="Times New Roman" w:hAnsi="Times New Roman" w:cs="Times New Roman"/>
                            <w:szCs w:val="21"/>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73D4C2E"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5A0463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-232,062.99</w:t>
                    </w:r>
                  </w:p>
                </w:tc>
                <w:tc>
                  <w:tcPr>
                    <w:tcW w:w="1114" w:type="pct"/>
                    <w:tcBorders>
                      <w:top w:val="outset" w:sz="4" w:space="0" w:color="auto"/>
                      <w:left w:val="outset" w:sz="4" w:space="0" w:color="auto"/>
                      <w:bottom w:val="outset" w:sz="4" w:space="0" w:color="auto"/>
                      <w:right w:val="outset" w:sz="4" w:space="0" w:color="auto"/>
                    </w:tcBorders>
                    <w:vAlign w:val="center"/>
                  </w:tcPr>
                  <w:p w14:paraId="30B3A7F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-2,158,273.74</w:t>
                    </w:r>
                  </w:p>
                </w:tc>
              </w:tr>
              <w:tr w:rsidR="00B10A0C" w:rsidRPr="006707B2" w14:paraId="753D6003" w14:textId="77777777" w:rsidTr="006707B2">
                <w:sdt>
                  <w:sdtPr>
                    <w:rPr>
                      <w:rFonts w:ascii="Times New Roman" w:hAnsi="Times New Roman" w:cs="Times New Roman"/>
                    </w:rPr>
                    <w:tag w:val="_PLD_b3cee83b27dc4e60b3f7b7333c0c55d9"/>
                    <w:id w:val="47534447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97B4168"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rPr>
                          <w:t>（</w:t>
                        </w:r>
                        <w:r w:rsidRPr="006707B2">
                          <w:rPr>
                            <w:rFonts w:ascii="Times New Roman" w:hAnsi="Times New Roman" w:cs="Times New Roman"/>
                          </w:rPr>
                          <w:t>1</w:t>
                        </w:r>
                        <w:r w:rsidRPr="006707B2">
                          <w:rPr>
                            <w:rFonts w:ascii="Times New Roman" w:hAnsi="Times New Roman" w:cs="Times New Roman"/>
                          </w:rP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888F9E3"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9E761C4"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C9E700C" w14:textId="77777777" w:rsidR="00B10A0C" w:rsidRPr="006707B2" w:rsidRDefault="00B10A0C">
                    <w:pPr>
                      <w:jc w:val="right"/>
                      <w:rPr>
                        <w:rFonts w:ascii="Times New Roman" w:hAnsi="Times New Roman" w:cs="Times New Roman"/>
                        <w:szCs w:val="21"/>
                      </w:rPr>
                    </w:pPr>
                  </w:p>
                </w:tc>
              </w:tr>
              <w:tr w:rsidR="00B10A0C" w:rsidRPr="006707B2" w14:paraId="0BBCC32B"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0964bdc875cb41acbcc556550f4e03d4"/>
                      <w:id w:val="808971493"/>
                      <w:lock w:val="sdtLocked"/>
                    </w:sdtPr>
                    <w:sdtContent>
                      <w:p w14:paraId="4E994342"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w:t>
                        </w:r>
                        <w:r w:rsidRPr="006707B2">
                          <w:rPr>
                            <w:rFonts w:ascii="Times New Roman" w:hAnsi="Times New Roman" w:cs="Times New Roman"/>
                          </w:rPr>
                          <w:t>2</w:t>
                        </w:r>
                        <w:r w:rsidRPr="006707B2">
                          <w:rPr>
                            <w:rFonts w:ascii="Times New Roman" w:hAnsi="Times New Roman" w:cs="Times New Roman"/>
                          </w:rP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68B611AB"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BD0AD08"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F8AD28F" w14:textId="77777777" w:rsidR="00B10A0C" w:rsidRPr="006707B2" w:rsidRDefault="00B10A0C">
                    <w:pPr>
                      <w:jc w:val="right"/>
                      <w:rPr>
                        <w:rFonts w:ascii="Times New Roman" w:hAnsi="Times New Roman" w:cs="Times New Roman"/>
                        <w:szCs w:val="21"/>
                      </w:rPr>
                    </w:pPr>
                  </w:p>
                </w:tc>
              </w:tr>
              <w:tr w:rsidR="00B10A0C" w:rsidRPr="006707B2" w14:paraId="03CB2F19"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d5623d5f9fa0430da4eccee5c001a530"/>
                      <w:id w:val="2011553685"/>
                      <w:lock w:val="sdtLocked"/>
                    </w:sdtPr>
                    <w:sdtContent>
                      <w:p w14:paraId="63980EFA"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w:t>
                        </w:r>
                        <w:r w:rsidRPr="006707B2">
                          <w:rPr>
                            <w:rFonts w:ascii="Times New Roman" w:hAnsi="Times New Roman" w:cs="Times New Roman"/>
                          </w:rPr>
                          <w:t>3</w:t>
                        </w:r>
                        <w:r w:rsidRPr="006707B2">
                          <w:rPr>
                            <w:rFonts w:ascii="Times New Roman" w:hAnsi="Times New Roman" w:cs="Times New Roman"/>
                          </w:rP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B837C2A"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E3F2DF3"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8D2A330" w14:textId="77777777" w:rsidR="00B10A0C" w:rsidRPr="006707B2" w:rsidRDefault="00B10A0C">
                    <w:pPr>
                      <w:jc w:val="right"/>
                      <w:rPr>
                        <w:rFonts w:ascii="Times New Roman" w:hAnsi="Times New Roman" w:cs="Times New Roman"/>
                        <w:szCs w:val="21"/>
                      </w:rPr>
                    </w:pPr>
                  </w:p>
                </w:tc>
              </w:tr>
              <w:tr w:rsidR="00B10A0C" w:rsidRPr="006707B2" w14:paraId="52338CAF"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9ae9a687385c431d96ae9c14b04e7551"/>
                      <w:id w:val="-860053704"/>
                      <w:lock w:val="sdtLocked"/>
                    </w:sdtPr>
                    <w:sdtContent>
                      <w:p w14:paraId="24DA9093"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w:t>
                        </w:r>
                        <w:r w:rsidRPr="006707B2">
                          <w:rPr>
                            <w:rFonts w:ascii="Times New Roman" w:hAnsi="Times New Roman" w:cs="Times New Roman"/>
                          </w:rPr>
                          <w:t>4</w:t>
                        </w:r>
                        <w:r w:rsidRPr="006707B2">
                          <w:rPr>
                            <w:rFonts w:ascii="Times New Roman" w:hAnsi="Times New Roman" w:cs="Times New Roman"/>
                          </w:rP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6FE91D9C"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D21CB14"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4789D32" w14:textId="77777777" w:rsidR="00B10A0C" w:rsidRPr="006707B2" w:rsidRDefault="00B10A0C">
                    <w:pPr>
                      <w:jc w:val="right"/>
                      <w:rPr>
                        <w:rFonts w:ascii="Times New Roman" w:hAnsi="Times New Roman" w:cs="Times New Roman"/>
                        <w:szCs w:val="21"/>
                      </w:rPr>
                    </w:pPr>
                  </w:p>
                </w:tc>
              </w:tr>
              <w:tr w:rsidR="00B10A0C" w:rsidRPr="006707B2" w14:paraId="4FFB8C1F"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23b423edc2274c72b51ddde91025ffea"/>
                      <w:id w:val="-1765526707"/>
                      <w:lock w:val="sdtLocked"/>
                    </w:sdtPr>
                    <w:sdtContent>
                      <w:p w14:paraId="1EA909CA"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w:t>
                        </w:r>
                        <w:r w:rsidRPr="006707B2">
                          <w:rPr>
                            <w:rFonts w:ascii="Times New Roman" w:hAnsi="Times New Roman" w:cs="Times New Roman"/>
                          </w:rPr>
                          <w:t>5</w:t>
                        </w:r>
                        <w:r w:rsidRPr="006707B2">
                          <w:rPr>
                            <w:rFonts w:ascii="Times New Roman" w:hAnsi="Times New Roman" w:cs="Times New Roman"/>
                          </w:rPr>
                          <w:t>）现金流量套期储备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5E959A8"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421629C"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FD1000B" w14:textId="77777777" w:rsidR="00B10A0C" w:rsidRPr="006707B2" w:rsidRDefault="00B10A0C">
                    <w:pPr>
                      <w:jc w:val="right"/>
                      <w:rPr>
                        <w:rFonts w:ascii="Times New Roman" w:hAnsi="Times New Roman" w:cs="Times New Roman"/>
                        <w:szCs w:val="21"/>
                      </w:rPr>
                    </w:pPr>
                  </w:p>
                </w:tc>
              </w:tr>
              <w:tr w:rsidR="00B10A0C" w:rsidRPr="006707B2" w14:paraId="3830B001"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4acecfbf1f234ce3af0ec16acd7e3e6d"/>
                      <w:id w:val="1694961774"/>
                      <w:lock w:val="sdtLocked"/>
                    </w:sdtPr>
                    <w:sdtContent>
                      <w:p w14:paraId="003B7135"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w:t>
                        </w:r>
                        <w:r w:rsidRPr="006707B2">
                          <w:rPr>
                            <w:rFonts w:ascii="Times New Roman" w:hAnsi="Times New Roman" w:cs="Times New Roman"/>
                          </w:rPr>
                          <w:t>6</w:t>
                        </w:r>
                        <w:r w:rsidRPr="006707B2">
                          <w:rPr>
                            <w:rFonts w:ascii="Times New Roman" w:hAnsi="Times New Roman" w:cs="Times New Roman"/>
                          </w:rP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0372BFF8"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43B4C0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-232,062.99</w:t>
                    </w:r>
                  </w:p>
                </w:tc>
                <w:tc>
                  <w:tcPr>
                    <w:tcW w:w="1114" w:type="pct"/>
                    <w:tcBorders>
                      <w:top w:val="outset" w:sz="4" w:space="0" w:color="auto"/>
                      <w:left w:val="outset" w:sz="4" w:space="0" w:color="auto"/>
                      <w:bottom w:val="outset" w:sz="4" w:space="0" w:color="auto"/>
                      <w:right w:val="outset" w:sz="4" w:space="0" w:color="auto"/>
                    </w:tcBorders>
                    <w:vAlign w:val="center"/>
                  </w:tcPr>
                  <w:p w14:paraId="51E0CD4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-2,158,273.74</w:t>
                    </w:r>
                  </w:p>
                </w:tc>
              </w:tr>
              <w:tr w:rsidR="00B10A0C" w:rsidRPr="006707B2" w14:paraId="0B40D785"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7d43aa1b36164af4b8726e2c1f760cfd"/>
                      <w:id w:val="-1631162049"/>
                      <w:lock w:val="sdtLocked"/>
                    </w:sdtPr>
                    <w:sdtContent>
                      <w:p w14:paraId="3EDCF692"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w:t>
                        </w:r>
                        <w:r w:rsidRPr="006707B2">
                          <w:rPr>
                            <w:rFonts w:ascii="Times New Roman" w:hAnsi="Times New Roman" w:cs="Times New Roman"/>
                          </w:rPr>
                          <w:t>7</w:t>
                        </w:r>
                        <w:r w:rsidRPr="006707B2">
                          <w:rPr>
                            <w:rFonts w:ascii="Times New Roman" w:hAnsi="Times New Roman" w:cs="Times New Roman"/>
                          </w:rPr>
                          <w:t>）其他</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3DEC2192"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6D0B269"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F592DDA" w14:textId="77777777" w:rsidR="00B10A0C" w:rsidRPr="006707B2" w:rsidRDefault="00B10A0C">
                    <w:pPr>
                      <w:jc w:val="right"/>
                      <w:rPr>
                        <w:rFonts w:ascii="Times New Roman" w:hAnsi="Times New Roman" w:cs="Times New Roman"/>
                        <w:szCs w:val="21"/>
                      </w:rPr>
                    </w:pPr>
                  </w:p>
                </w:tc>
              </w:tr>
              <w:tr w:rsidR="00B10A0C" w:rsidRPr="006707B2" w14:paraId="03D8425A" w14:textId="77777777" w:rsidTr="006707B2">
                <w:sdt>
                  <w:sdtPr>
                    <w:rPr>
                      <w:rFonts w:ascii="Times New Roman" w:hAnsi="Times New Roman" w:cs="Times New Roman"/>
                    </w:rPr>
                    <w:tag w:val="_PLD_83569bc5ede84869b3447cee447eab7d"/>
                    <w:id w:val="-91755722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198BC31"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（二）归属于少数股东的其他综合收益的税后净额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B788A73"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A64582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-735,340.96</w:t>
                    </w:r>
                  </w:p>
                </w:tc>
                <w:tc>
                  <w:tcPr>
                    <w:tcW w:w="1114" w:type="pct"/>
                    <w:tcBorders>
                      <w:top w:val="outset" w:sz="4" w:space="0" w:color="auto"/>
                      <w:left w:val="outset" w:sz="4" w:space="0" w:color="auto"/>
                      <w:bottom w:val="outset" w:sz="4" w:space="0" w:color="auto"/>
                      <w:right w:val="outset" w:sz="4" w:space="0" w:color="auto"/>
                    </w:tcBorders>
                    <w:vAlign w:val="center"/>
                  </w:tcPr>
                  <w:p w14:paraId="4696020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-324,328.36</w:t>
                    </w:r>
                  </w:p>
                </w:tc>
              </w:tr>
              <w:tr w:rsidR="00B10A0C" w:rsidRPr="006707B2" w14:paraId="79FA6825" w14:textId="77777777" w:rsidTr="006707B2">
                <w:sdt>
                  <w:sdtPr>
                    <w:rPr>
                      <w:rFonts w:ascii="Times New Roman" w:hAnsi="Times New Roman" w:cs="Times New Roman"/>
                      <w:b/>
                      <w:bCs/>
                    </w:rPr>
                    <w:tag w:val="_PLD_e0601b6a47ff4441b448abf6db3fa4ed"/>
                    <w:id w:val="-187012727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A762394" w14:textId="77777777" w:rsidR="00B10A0C" w:rsidRPr="006707B2" w:rsidRDefault="00D11B25">
                        <w:pPr>
                          <w:rPr>
                            <w:rFonts w:ascii="Times New Roman" w:hAnsi="Times New Roman" w:cs="Times New Roman"/>
                            <w:b/>
                            <w:bCs/>
                            <w:szCs w:val="21"/>
                          </w:rPr>
                        </w:pPr>
                        <w:r w:rsidRPr="006707B2">
                          <w:rPr>
                            <w:rFonts w:ascii="Times New Roman" w:hAnsi="Times New Roman" w:cs="Times New Roman"/>
                            <w:b/>
                            <w:bCs/>
                            <w:szCs w:val="21"/>
                          </w:rPr>
                          <w:t>七、综合收益总额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13FB70A" w14:textId="77777777" w:rsidR="00B10A0C" w:rsidRPr="006707B2" w:rsidRDefault="00B10A0C">
                    <w:pPr>
                      <w:rPr>
                        <w:rFonts w:ascii="Times New Roman" w:hAnsi="Times New Roman" w:cs="Times New Roman"/>
                        <w:b/>
                        <w:bCs/>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45DBF0B"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rPr>
                      <w:t>363,420,658.03</w:t>
                    </w:r>
                  </w:p>
                </w:tc>
                <w:tc>
                  <w:tcPr>
                    <w:tcW w:w="1114" w:type="pct"/>
                    <w:tcBorders>
                      <w:top w:val="outset" w:sz="4" w:space="0" w:color="auto"/>
                      <w:left w:val="outset" w:sz="4" w:space="0" w:color="auto"/>
                      <w:bottom w:val="outset" w:sz="4" w:space="0" w:color="auto"/>
                      <w:right w:val="outset" w:sz="4" w:space="0" w:color="auto"/>
                    </w:tcBorders>
                    <w:vAlign w:val="center"/>
                  </w:tcPr>
                  <w:p w14:paraId="5B76DC9D"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rPr>
                      <w:t>281,765,929.78</w:t>
                    </w:r>
                  </w:p>
                </w:tc>
              </w:tr>
              <w:tr w:rsidR="00B10A0C" w:rsidRPr="006707B2" w14:paraId="32CF2279" w14:textId="77777777" w:rsidTr="006707B2">
                <w:sdt>
                  <w:sdtPr>
                    <w:rPr>
                      <w:rFonts w:ascii="Times New Roman" w:hAnsi="Times New Roman" w:cs="Times New Roman"/>
                    </w:rPr>
                    <w:tag w:val="_PLD_a127ab5720a345679e0e938f71becb4c"/>
                    <w:id w:val="-43297351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67A4FFA"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（一）归属于母公司所有者的综合收益总额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D5AD919"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147858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366,296,929.39</w:t>
                    </w:r>
                  </w:p>
                </w:tc>
                <w:tc>
                  <w:tcPr>
                    <w:tcW w:w="1114" w:type="pct"/>
                    <w:tcBorders>
                      <w:top w:val="outset" w:sz="4" w:space="0" w:color="auto"/>
                      <w:left w:val="outset" w:sz="4" w:space="0" w:color="auto"/>
                      <w:bottom w:val="outset" w:sz="4" w:space="0" w:color="auto"/>
                      <w:right w:val="outset" w:sz="4" w:space="0" w:color="auto"/>
                    </w:tcBorders>
                    <w:vAlign w:val="center"/>
                  </w:tcPr>
                  <w:p w14:paraId="3FDA3FD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279,606,091.66</w:t>
                    </w:r>
                  </w:p>
                </w:tc>
              </w:tr>
              <w:tr w:rsidR="00B10A0C" w:rsidRPr="006707B2" w14:paraId="242B4CDB" w14:textId="77777777" w:rsidTr="006707B2">
                <w:sdt>
                  <w:sdtPr>
                    <w:rPr>
                      <w:rFonts w:ascii="Times New Roman" w:hAnsi="Times New Roman" w:cs="Times New Roman"/>
                    </w:rPr>
                    <w:tag w:val="_PLD_13f01925f64b436a9fbc95d8e02da99b"/>
                    <w:id w:val="137504218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F6A44DD"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（二）归属于少数股东的综合收益总额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AE0A202"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6B40AC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-2,876,271.36</w:t>
                    </w:r>
                  </w:p>
                </w:tc>
                <w:tc>
                  <w:tcPr>
                    <w:tcW w:w="1114" w:type="pct"/>
                    <w:tcBorders>
                      <w:top w:val="outset" w:sz="4" w:space="0" w:color="auto"/>
                      <w:left w:val="outset" w:sz="4" w:space="0" w:color="auto"/>
                      <w:bottom w:val="outset" w:sz="4" w:space="0" w:color="auto"/>
                      <w:right w:val="outset" w:sz="4" w:space="0" w:color="auto"/>
                    </w:tcBorders>
                    <w:vAlign w:val="center"/>
                  </w:tcPr>
                  <w:p w14:paraId="540D7AC2"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rPr>
                      <w:t>2,159,838.12</w:t>
                    </w:r>
                  </w:p>
                </w:tc>
              </w:tr>
              <w:tr w:rsidR="00B10A0C" w:rsidRPr="006707B2" w14:paraId="4D958642" w14:textId="77777777" w:rsidTr="006707B2">
                <w:sdt>
                  <w:sdtPr>
                    <w:rPr>
                      <w:rFonts w:ascii="Times New Roman" w:hAnsi="Times New Roman" w:cs="Times New Roman"/>
                      <w:b/>
                      <w:bCs/>
                    </w:rPr>
                    <w:tag w:val="_PLD_6e9655fe2b7c48e3964f7a74f9c6deea"/>
                    <w:id w:val="212657426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C302203" w14:textId="77777777" w:rsidR="00B10A0C" w:rsidRPr="006707B2" w:rsidRDefault="00D11B25">
                        <w:pPr>
                          <w:rPr>
                            <w:rFonts w:ascii="Times New Roman" w:hAnsi="Times New Roman" w:cs="Times New Roman"/>
                            <w:b/>
                            <w:bCs/>
                            <w:color w:val="008000"/>
                            <w:szCs w:val="21"/>
                          </w:rPr>
                        </w:pPr>
                        <w:r w:rsidRPr="006707B2">
                          <w:rPr>
                            <w:rFonts w:ascii="Times New Roman" w:hAnsi="Times New Roman" w:cs="Times New Roman"/>
                            <w:b/>
                            <w:bCs/>
                            <w:szCs w:val="21"/>
                          </w:rPr>
                          <w:t>八、每股收益：</w:t>
                        </w:r>
                      </w:p>
                    </w:tc>
                  </w:sdtContent>
                </w:sdt>
              </w:tr>
              <w:tr w:rsidR="00B10A0C" w:rsidRPr="006707B2" w14:paraId="1B5EBE07" w14:textId="77777777" w:rsidTr="006707B2">
                <w:sdt>
                  <w:sdtPr>
                    <w:rPr>
                      <w:rFonts w:ascii="Times New Roman" w:hAnsi="Times New Roman" w:cs="Times New Roman"/>
                    </w:rPr>
                    <w:tag w:val="_PLD_66a58df2d1eb403f98fbe0cb93ab4bd8"/>
                    <w:id w:val="-55269201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C4C828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（一）基本每股收益</w:t>
                        </w:r>
                        <w:r w:rsidRPr="006707B2">
                          <w:rPr>
                            <w:rFonts w:ascii="Times New Roman" w:hAnsi="Times New Roman" w:cs="Times New Roman"/>
                            <w:szCs w:val="21"/>
                          </w:rPr>
                          <w:t>(</w:t>
                        </w:r>
                        <w:r w:rsidRPr="006707B2">
                          <w:rPr>
                            <w:rFonts w:ascii="Times New Roman" w:hAnsi="Times New Roman" w:cs="Times New Roman"/>
                            <w:szCs w:val="21"/>
                          </w:rPr>
                          <w:t>元</w:t>
                        </w:r>
                        <w:r w:rsidRPr="006707B2">
                          <w:rPr>
                            <w:rFonts w:ascii="Times New Roman" w:hAnsi="Times New Roman" w:cs="Times New Roman"/>
                            <w:szCs w:val="21"/>
                          </w:rPr>
                          <w:t>/</w:t>
                        </w:r>
                        <w:r w:rsidRPr="006707B2">
                          <w:rPr>
                            <w:rFonts w:ascii="Times New Roman" w:hAnsi="Times New Roman" w:cs="Times New Roman"/>
                            <w:szCs w:val="21"/>
                          </w:rPr>
                          <w:t>股</w:t>
                        </w:r>
                        <w:r w:rsidRPr="006707B2">
                          <w:rPr>
                            <w:rFonts w:ascii="Times New Roman" w:hAnsi="Times New Roman" w:cs="Times New Roman"/>
                            <w:szCs w:val="21"/>
                          </w:rPr>
                          <w:t>)</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E37FB6A"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4B4D5E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0.889</w:t>
                    </w:r>
                  </w:p>
                </w:tc>
                <w:tc>
                  <w:tcPr>
                    <w:tcW w:w="1114" w:type="pct"/>
                    <w:tcBorders>
                      <w:top w:val="outset" w:sz="4" w:space="0" w:color="auto"/>
                      <w:left w:val="outset" w:sz="4" w:space="0" w:color="auto"/>
                      <w:bottom w:val="outset" w:sz="4" w:space="0" w:color="auto"/>
                      <w:right w:val="outset" w:sz="4" w:space="0" w:color="auto"/>
                    </w:tcBorders>
                    <w:vAlign w:val="center"/>
                  </w:tcPr>
                  <w:p w14:paraId="087F6BF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0.891</w:t>
                    </w:r>
                  </w:p>
                </w:tc>
              </w:tr>
              <w:tr w:rsidR="00B10A0C" w:rsidRPr="006707B2" w14:paraId="0364C2B4" w14:textId="77777777" w:rsidTr="006707B2">
                <w:sdt>
                  <w:sdtPr>
                    <w:rPr>
                      <w:rFonts w:ascii="Times New Roman" w:hAnsi="Times New Roman" w:cs="Times New Roman"/>
                    </w:rPr>
                    <w:tag w:val="_PLD_05a1ef2646bf41069628628a311e1402"/>
                    <w:id w:val="-20440443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CACC25A"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（二）稀释每股收益</w:t>
                        </w:r>
                        <w:r w:rsidRPr="006707B2">
                          <w:rPr>
                            <w:rFonts w:ascii="Times New Roman" w:hAnsi="Times New Roman" w:cs="Times New Roman"/>
                            <w:szCs w:val="21"/>
                          </w:rPr>
                          <w:t>(</w:t>
                        </w:r>
                        <w:r w:rsidRPr="006707B2">
                          <w:rPr>
                            <w:rFonts w:ascii="Times New Roman" w:hAnsi="Times New Roman" w:cs="Times New Roman"/>
                            <w:szCs w:val="21"/>
                          </w:rPr>
                          <w:t>元</w:t>
                        </w:r>
                        <w:r w:rsidRPr="006707B2">
                          <w:rPr>
                            <w:rFonts w:ascii="Times New Roman" w:hAnsi="Times New Roman" w:cs="Times New Roman"/>
                            <w:szCs w:val="21"/>
                          </w:rPr>
                          <w:t>/</w:t>
                        </w:r>
                        <w:r w:rsidRPr="006707B2">
                          <w:rPr>
                            <w:rFonts w:ascii="Times New Roman" w:hAnsi="Times New Roman" w:cs="Times New Roman"/>
                            <w:szCs w:val="21"/>
                          </w:rPr>
                          <w:t>股</w:t>
                        </w:r>
                        <w:r w:rsidRPr="006707B2">
                          <w:rPr>
                            <w:rFonts w:ascii="Times New Roman" w:hAnsi="Times New Roman" w:cs="Times New Roman"/>
                            <w:szCs w:val="21"/>
                          </w:rPr>
                          <w:t>)</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AA8A5D4"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2EE732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0.888</w:t>
                    </w:r>
                  </w:p>
                </w:tc>
                <w:tc>
                  <w:tcPr>
                    <w:tcW w:w="1114" w:type="pct"/>
                    <w:tcBorders>
                      <w:top w:val="outset" w:sz="4" w:space="0" w:color="auto"/>
                      <w:left w:val="outset" w:sz="4" w:space="0" w:color="auto"/>
                      <w:bottom w:val="outset" w:sz="4" w:space="0" w:color="auto"/>
                      <w:right w:val="outset" w:sz="4" w:space="0" w:color="auto"/>
                    </w:tcBorders>
                    <w:vAlign w:val="center"/>
                  </w:tcPr>
                  <w:p w14:paraId="30C4A7C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0.889</w:t>
                    </w:r>
                  </w:p>
                </w:tc>
              </w:tr>
            </w:tbl>
            <w:p w14:paraId="4B8E2538" w14:textId="77777777" w:rsidR="00B10A0C" w:rsidRPr="006707B2" w:rsidRDefault="00B10A0C">
              <w:pPr>
                <w:rPr>
                  <w:rFonts w:ascii="Times New Roman" w:hAnsi="Times New Roman" w:cs="Times New Roman"/>
                </w:rPr>
              </w:pPr>
            </w:p>
            <w:p w14:paraId="2736A72B" w14:textId="77777777" w:rsidR="00B10A0C" w:rsidRPr="006707B2" w:rsidRDefault="00D11B25">
              <w:pPr>
                <w:rPr>
                  <w:rFonts w:ascii="Times New Roman" w:hAnsi="Times New Roman" w:cs="Times New Roman"/>
                  <w:b/>
                  <w:bCs/>
                  <w:color w:val="FF0000"/>
                  <w:szCs w:val="21"/>
                </w:rPr>
              </w:pPr>
              <w:r w:rsidRPr="006707B2">
                <w:rPr>
                  <w:rFonts w:ascii="Times New Roman" w:hAnsi="Times New Roman" w:cs="Times New Roman"/>
                  <w:szCs w:val="21"/>
                </w:rPr>
                <w:t>本期发生同一控制下企业合并的，被合并方在合并前实现的净利润为：</w:t>
              </w:r>
              <w:sdt>
                <w:sdtPr>
                  <w:rPr>
                    <w:rFonts w:ascii="Times New Roman" w:hAnsi="Times New Roman" w:cs="Times New Roman"/>
                    <w:szCs w:val="21"/>
                  </w:rPr>
                  <w:alias w:val="同一控制下的企业合并中被合并方在合并前实现的净利润"/>
                  <w:tag w:val="_GBC_dee3746024314be88287a46c20d21a26"/>
                  <w:id w:val="-1162072652"/>
                  <w:lock w:val="sdtLocked"/>
                  <w:placeholder>
                    <w:docPart w:val="GBC22222222222222222222222222222"/>
                  </w:placeholder>
                </w:sdtPr>
                <w:sdtContent>
                  <w:r w:rsidRPr="006707B2">
                    <w:rPr>
                      <w:rFonts w:ascii="Times New Roman" w:hAnsi="Times New Roman" w:cs="Times New Roman"/>
                      <w:szCs w:val="21"/>
                    </w:rPr>
                    <w:t>0.00</w:t>
                  </w:r>
                </w:sdtContent>
              </w:sdt>
              <w:r w:rsidRPr="006707B2">
                <w:rPr>
                  <w:rFonts w:ascii="Times New Roman" w:hAnsi="Times New Roman" w:cs="Times New Roman"/>
                  <w:szCs w:val="21"/>
                </w:rPr>
                <w:t xml:space="preserve"> </w:t>
              </w:r>
              <w:r w:rsidRPr="006707B2">
                <w:rPr>
                  <w:rFonts w:ascii="Times New Roman" w:hAnsi="Times New Roman" w:cs="Times New Roman"/>
                  <w:szCs w:val="21"/>
                </w:rPr>
                <w:t>元</w:t>
              </w:r>
              <w:r w:rsidRPr="006707B2">
                <w:rPr>
                  <w:rFonts w:ascii="Times New Roman" w:hAnsi="Times New Roman" w:cs="Times New Roman"/>
                  <w:szCs w:val="21"/>
                </w:rPr>
                <w:t xml:space="preserve">, </w:t>
              </w:r>
              <w:r w:rsidRPr="006707B2">
                <w:rPr>
                  <w:rFonts w:ascii="Times New Roman" w:hAnsi="Times New Roman" w:cs="Times New Roman"/>
                  <w:szCs w:val="21"/>
                </w:rPr>
                <w:t>上期被合并方实现的净利润为：</w:t>
              </w:r>
              <w:r w:rsidRPr="006707B2">
                <w:rPr>
                  <w:rFonts w:ascii="Times New Roman" w:hAnsi="Times New Roman" w:cs="Times New Roman"/>
                  <w:szCs w:val="21"/>
                </w:rPr>
                <w:t xml:space="preserve"> </w:t>
              </w:r>
              <w:sdt>
                <w:sdtPr>
                  <w:rPr>
                    <w:rFonts w:ascii="Times New Roman" w:hAnsi="Times New Roman" w:cs="Times New Roman"/>
                    <w:szCs w:val="21"/>
                  </w:rPr>
                  <w:alias w:val="同一控制下的企业合并中被合并方在合并前实现的净利润"/>
                  <w:tag w:val="_GBC_12f9ba898e4e450d82ca7ea5336921ae"/>
                  <w:id w:val="-1760127643"/>
                  <w:lock w:val="sdtLocked"/>
                  <w:placeholder>
                    <w:docPart w:val="GBC22222222222222222222222222222"/>
                  </w:placeholder>
                </w:sdtPr>
                <w:sdtContent>
                  <w:r w:rsidRPr="006707B2">
                    <w:rPr>
                      <w:rFonts w:ascii="Times New Roman" w:hAnsi="Times New Roman" w:cs="Times New Roman"/>
                      <w:szCs w:val="21"/>
                    </w:rPr>
                    <w:t>0.00</w:t>
                  </w:r>
                </w:sdtContent>
              </w:sdt>
              <w:r w:rsidRPr="006707B2">
                <w:rPr>
                  <w:rFonts w:ascii="Times New Roman" w:hAnsi="Times New Roman" w:cs="Times New Roman"/>
                  <w:szCs w:val="21"/>
                </w:rPr>
                <w:t xml:space="preserve"> </w:t>
              </w:r>
              <w:r w:rsidRPr="006707B2">
                <w:rPr>
                  <w:rFonts w:ascii="Times New Roman" w:hAnsi="Times New Roman" w:cs="Times New Roman"/>
                  <w:szCs w:val="21"/>
                </w:rPr>
                <w:t>元。</w:t>
              </w:r>
            </w:p>
            <w:p w14:paraId="76B7DD95" w14:textId="77777777" w:rsidR="00B10A0C" w:rsidRPr="006707B2" w:rsidRDefault="00D11B25">
              <w:pPr>
                <w:rPr>
                  <w:rFonts w:ascii="Times New Roman" w:hAnsi="Times New Roman" w:cs="Times New Roman"/>
                  <w:szCs w:val="21"/>
                </w:rPr>
              </w:pPr>
              <w:r w:rsidRPr="006707B2">
                <w:rPr>
                  <w:rFonts w:ascii="Times New Roman" w:hAnsi="Times New Roman" w:cs="Times New Roman"/>
                  <w:szCs w:val="21"/>
                </w:rPr>
                <w:t>公司负责人：</w:t>
              </w:r>
              <w:sdt>
                <w:sdtPr>
                  <w:rPr>
                    <w:rFonts w:ascii="Times New Roman" w:hAnsi="Times New Roman" w:cs="Times New Roman"/>
                    <w:szCs w:val="21"/>
                  </w:rPr>
                  <w:alias w:val="公司负责人姓名"/>
                  <w:tag w:val="_GBC_85589cdf09ed4055b8d177524f5a0df0"/>
                  <w:id w:val="-1689055238"/>
                  <w:lock w:val="sdtLocked"/>
                  <w:placeholder>
                    <w:docPart w:val="GBC22222222222222222222222222222"/>
                  </w:placeholder>
                  <w:dataBinding w:prefixMappings="xmlns:clcid-mr='clcid-mr'" w:xpath="/*/clcid-mr:GongSi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蒋渊</w:t>
                  </w:r>
                  <w:r w:rsidRPr="006707B2">
                    <w:rPr>
                      <w:rFonts w:ascii="Times New Roman" w:hAnsi="Times New Roman" w:cs="Times New Roman"/>
                      <w:szCs w:val="21"/>
                    </w:rPr>
                    <w:t xml:space="preserve"> </w:t>
                  </w:r>
                </w:sdtContent>
              </w:sdt>
              <w:r w:rsidRPr="006707B2">
                <w:rPr>
                  <w:rFonts w:ascii="Times New Roman" w:hAnsi="Times New Roman" w:cs="Times New Roman"/>
                  <w:szCs w:val="21"/>
                </w:rPr>
                <w:t xml:space="preserve"> </w:t>
              </w:r>
              <w:r w:rsidRPr="006707B2">
                <w:rPr>
                  <w:rFonts w:ascii="Times New Roman" w:hAnsi="Times New Roman" w:cs="Times New Roman"/>
                  <w:szCs w:val="21"/>
                </w:rPr>
                <w:t>主管会计工作负责人：</w:t>
              </w:r>
              <w:sdt>
                <w:sdtPr>
                  <w:rPr>
                    <w:rFonts w:ascii="Times New Roman" w:hAnsi="Times New Roman" w:cs="Times New Roman"/>
                    <w:szCs w:val="21"/>
                  </w:rPr>
                  <w:alias w:val="主管会计工作负责人姓名"/>
                  <w:tag w:val="_GBC_d5d5ec398a544491b9394eef54a56ec6"/>
                  <w:id w:val="58681901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陆磊</w:t>
                  </w:r>
                  <w:r w:rsidRPr="006707B2">
                    <w:rPr>
                      <w:rFonts w:ascii="Times New Roman" w:hAnsi="Times New Roman" w:cs="Times New Roman"/>
                      <w:szCs w:val="21"/>
                    </w:rPr>
                    <w:t xml:space="preserve"> </w:t>
                  </w:r>
                </w:sdtContent>
              </w:sdt>
              <w:r w:rsidRPr="006707B2">
                <w:rPr>
                  <w:rFonts w:ascii="Times New Roman" w:hAnsi="Times New Roman" w:cs="Times New Roman"/>
                  <w:szCs w:val="21"/>
                </w:rPr>
                <w:t xml:space="preserve"> </w:t>
              </w:r>
              <w:r w:rsidRPr="006707B2">
                <w:rPr>
                  <w:rFonts w:ascii="Times New Roman" w:hAnsi="Times New Roman" w:cs="Times New Roman"/>
                  <w:szCs w:val="21"/>
                </w:rPr>
                <w:t>会计机构负责人：</w:t>
              </w:r>
              <w:sdt>
                <w:sdtPr>
                  <w:rPr>
                    <w:rFonts w:ascii="Times New Roman" w:hAnsi="Times New Roman" w:cs="Times New Roman"/>
                    <w:szCs w:val="21"/>
                  </w:rPr>
                  <w:alias w:val="会计机构负责人姓名"/>
                  <w:tag w:val="_GBC_b776bf38628747739bf5cfe3f08d63a8"/>
                  <w:id w:val="1785155170"/>
                  <w:lock w:val="sdtLocked"/>
                  <w:placeholder>
                    <w:docPart w:val="GBC22222222222222222222222222222"/>
                  </w:placeholder>
                  <w:dataBinding w:prefixMappings="xmlns:clcid-mr='clcid-mr'" w:xpath="/*/clcid-mr:KuaiJiJiGou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陆磊</w:t>
                  </w:r>
                  <w:r w:rsidRPr="006707B2">
                    <w:rPr>
                      <w:rFonts w:ascii="Times New Roman" w:hAnsi="Times New Roman" w:cs="Times New Roman"/>
                      <w:szCs w:val="21"/>
                    </w:rPr>
                    <w:t xml:space="preserve"> </w:t>
                  </w:r>
                </w:sdtContent>
              </w:sdt>
            </w:p>
          </w:sdtContent>
        </w:sdt>
        <w:bookmarkEnd w:id="141"/>
        <w:p w14:paraId="06BC897B" w14:textId="77777777" w:rsidR="00B10A0C" w:rsidRPr="006707B2" w:rsidRDefault="00B10A0C">
          <w:pPr>
            <w:rPr>
              <w:rFonts w:ascii="Times New Roman" w:hAnsi="Times New Roman" w:cs="Times New Roman"/>
              <w:color w:val="FF0000"/>
              <w:szCs w:val="21"/>
            </w:rPr>
          </w:pPr>
        </w:p>
        <w:bookmarkStart w:id="142" w:name="_Hlk24038476" w:displacedByCustomXml="next"/>
        <w:sdt>
          <w:sdtPr>
            <w:rPr>
              <w:rFonts w:ascii="Times New Roman" w:hAnsi="Times New Roman" w:cs="宋体"/>
              <w:b w:val="0"/>
              <w:bCs w:val="0"/>
              <w:kern w:val="0"/>
              <w:szCs w:val="24"/>
            </w:rPr>
            <w:tag w:val="_SEC_7398696337e643be900ea0fa28731754"/>
            <w:id w:val="-1220587321"/>
            <w:lock w:val="sdtLocked"/>
            <w:placeholder>
              <w:docPart w:val="GBC22222222222222222222222222222"/>
            </w:placeholder>
          </w:sdtPr>
          <w:sdtEndPr>
            <w:rPr>
              <w:szCs w:val="21"/>
            </w:rPr>
          </w:sdtEndPr>
          <w:sdtContent>
            <w:p w14:paraId="09F2D9FA" w14:textId="77777777" w:rsidR="00B10A0C" w:rsidRPr="006707B2" w:rsidRDefault="00D11B25">
              <w:pPr>
                <w:pStyle w:val="3"/>
                <w:jc w:val="center"/>
                <w:rPr>
                  <w:rFonts w:ascii="Times New Roman" w:hAnsi="Times New Roman"/>
                </w:rPr>
              </w:pPr>
              <w:r w:rsidRPr="006707B2">
                <w:rPr>
                  <w:rFonts w:ascii="Times New Roman" w:hAnsi="Times New Roman"/>
                </w:rPr>
                <w:t>母公司利润表</w:t>
              </w:r>
            </w:p>
            <w:p w14:paraId="44A0F854" w14:textId="77777777" w:rsidR="00B10A0C" w:rsidRPr="006707B2" w:rsidRDefault="00D11B25">
              <w:pPr>
                <w:jc w:val="center"/>
                <w:rPr>
                  <w:rFonts w:ascii="Times New Roman" w:hAnsi="Times New Roman" w:cs="Times New Roman"/>
                  <w:b/>
                  <w:bCs/>
                  <w:szCs w:val="21"/>
                </w:rPr>
              </w:pPr>
              <w:r w:rsidRPr="006707B2">
                <w:rPr>
                  <w:rFonts w:ascii="Times New Roman" w:hAnsi="Times New Roman" w:cs="Times New Roman"/>
                  <w:szCs w:val="21"/>
                </w:rPr>
                <w:t>2022</w:t>
              </w:r>
              <w:r w:rsidRPr="006707B2">
                <w:rPr>
                  <w:rFonts w:ascii="Times New Roman" w:hAnsi="Times New Roman" w:cs="Times New Roman"/>
                  <w:szCs w:val="21"/>
                </w:rPr>
                <w:t>年</w:t>
              </w:r>
              <w:r w:rsidRPr="006707B2">
                <w:rPr>
                  <w:rFonts w:ascii="Times New Roman" w:hAnsi="Times New Roman" w:cs="Times New Roman"/>
                  <w:szCs w:val="21"/>
                </w:rPr>
                <w:t>1—12</w:t>
              </w:r>
              <w:r w:rsidRPr="006707B2">
                <w:rPr>
                  <w:rFonts w:ascii="Times New Roman" w:hAnsi="Times New Roman" w:cs="Times New Roman"/>
                  <w:szCs w:val="21"/>
                </w:rPr>
                <w:t>月</w:t>
              </w:r>
            </w:p>
            <w:p w14:paraId="6E63844E" w14:textId="77777777" w:rsidR="00B10A0C" w:rsidRPr="006707B2" w:rsidRDefault="00D11B25">
              <w:pPr>
                <w:snapToGrid w:val="0"/>
                <w:spacing w:line="240" w:lineRule="atLeast"/>
                <w:jc w:val="right"/>
                <w:rPr>
                  <w:rFonts w:ascii="Times New Roman" w:hAnsi="Times New Roman" w:cs="Times New Roman"/>
                  <w:b/>
                  <w:bCs/>
                  <w:color w:val="FF0000"/>
                  <w:szCs w:val="21"/>
                </w:rPr>
              </w:pPr>
              <w:r w:rsidRPr="006707B2">
                <w:rPr>
                  <w:rFonts w:ascii="Times New Roman" w:hAnsi="Times New Roman" w:cs="Times New Roman"/>
                  <w:szCs w:val="21"/>
                </w:rPr>
                <w:t>单位</w:t>
              </w:r>
              <w:r w:rsidRPr="006707B2">
                <w:rPr>
                  <w:rFonts w:ascii="Times New Roman" w:hAnsi="Times New Roman" w:cs="Times New Roman"/>
                  <w:szCs w:val="21"/>
                </w:rPr>
                <w:t>:</w:t>
              </w:r>
              <w:sdt>
                <w:sdtPr>
                  <w:rPr>
                    <w:rFonts w:ascii="Times New Roman" w:hAnsi="Times New Roman" w:cs="Times New Roman"/>
                    <w:szCs w:val="21"/>
                  </w:rPr>
                  <w:alias w:val="单位：母公司利润表"/>
                  <w:tag w:val="_GBC_f17e8cd8a21b417cb065f4c3b94f9c26"/>
                  <w:id w:val="14271564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07B2">
                    <w:rPr>
                      <w:rFonts w:ascii="Times New Roman" w:hAnsi="Times New Roman" w:cs="Times New Roman"/>
                      <w:szCs w:val="21"/>
                    </w:rPr>
                    <w:t>元</w:t>
                  </w:r>
                </w:sdtContent>
              </w:sdt>
              <w:r w:rsidRPr="006707B2">
                <w:rPr>
                  <w:rFonts w:ascii="Times New Roman" w:hAnsi="Times New Roman" w:cs="Times New Roman"/>
                  <w:szCs w:val="21"/>
                </w:rPr>
                <w:t xml:space="preserve">  </w:t>
              </w:r>
              <w:r w:rsidRPr="006707B2">
                <w:rPr>
                  <w:rFonts w:ascii="Times New Roman" w:hAnsi="Times New Roman" w:cs="Times New Roman"/>
                  <w:szCs w:val="21"/>
                </w:rPr>
                <w:t>币种</w:t>
              </w:r>
              <w:r w:rsidRPr="006707B2">
                <w:rPr>
                  <w:rFonts w:ascii="Times New Roman" w:hAnsi="Times New Roman" w:cs="Times New Roman"/>
                  <w:szCs w:val="21"/>
                </w:rPr>
                <w:t>:</w:t>
              </w:r>
              <w:sdt>
                <w:sdtPr>
                  <w:rPr>
                    <w:rFonts w:ascii="Times New Roman" w:hAnsi="Times New Roman" w:cs="Times New Roman"/>
                    <w:szCs w:val="21"/>
                  </w:rPr>
                  <w:alias w:val="币种：母公司利润表"/>
                  <w:tag w:val="_GBC_514289adafbe4fe995f8f3791e23e392"/>
                  <w:id w:val="-18268084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707B2">
                    <w:rPr>
                      <w:rFonts w:ascii="Times New Roman" w:hAnsi="Times New Roman" w:cs="Times New Roman"/>
                      <w:szCs w:val="21"/>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9"/>
                <w:gridCol w:w="1479"/>
                <w:gridCol w:w="1959"/>
                <w:gridCol w:w="1966"/>
              </w:tblGrid>
              <w:tr w:rsidR="00B10A0C" w:rsidRPr="006707B2" w14:paraId="19325232"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a25f325e0afe4d279180290df7e1dd6d"/>
                      <w:id w:val="-287353548"/>
                      <w:lock w:val="sdtLocked"/>
                    </w:sdtPr>
                    <w:sdtContent>
                      <w:p w14:paraId="7AD7A3B6" w14:textId="77777777" w:rsidR="00B10A0C" w:rsidRPr="006707B2" w:rsidRDefault="00D11B25">
                        <w:pPr>
                          <w:ind w:leftChars="-19" w:hangingChars="19" w:hanging="40"/>
                          <w:jc w:val="center"/>
                          <w:rPr>
                            <w:rFonts w:ascii="Times New Roman" w:hAnsi="Times New Roman" w:cs="Times New Roman"/>
                            <w:b/>
                          </w:rPr>
                        </w:pPr>
                        <w:r w:rsidRPr="006707B2">
                          <w:rPr>
                            <w:rFonts w:ascii="Times New Roman" w:hAnsi="Times New Roman" w:cs="Times New Roman"/>
                            <w:b/>
                          </w:rPr>
                          <w:t>项目</w:t>
                        </w:r>
                      </w:p>
                    </w:sdtContent>
                  </w:sdt>
                </w:tc>
                <w:tc>
                  <w:tcPr>
                    <w:tcW w:w="8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4bea71a35f204b56bca2b7ea223d4b71"/>
                      <w:id w:val="-82146842"/>
                      <w:lock w:val="sdtLocked"/>
                    </w:sdtPr>
                    <w:sdtContent>
                      <w:p w14:paraId="3DB0753A" w14:textId="77777777" w:rsidR="00B10A0C" w:rsidRPr="006707B2" w:rsidRDefault="00D11B25">
                        <w:pPr>
                          <w:jc w:val="center"/>
                          <w:rPr>
                            <w:rFonts w:ascii="Times New Roman" w:hAnsi="Times New Roman" w:cs="Times New Roman"/>
                            <w:b/>
                          </w:rPr>
                        </w:pPr>
                        <w:r w:rsidRPr="006707B2">
                          <w:rPr>
                            <w:rFonts w:ascii="Times New Roman" w:hAnsi="Times New Roman" w:cs="Times New Roman"/>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a2bf02ec3f0b4ce2b9d25f751262d2b0"/>
                      <w:id w:val="-1935280427"/>
                      <w:lock w:val="sdtLocked"/>
                    </w:sdtPr>
                    <w:sdtContent>
                      <w:p w14:paraId="358E1281" w14:textId="77777777" w:rsidR="00B10A0C" w:rsidRPr="006707B2" w:rsidRDefault="00D11B25">
                        <w:pPr>
                          <w:jc w:val="center"/>
                          <w:rPr>
                            <w:rFonts w:ascii="Times New Roman" w:hAnsi="Times New Roman" w:cs="Times New Roman"/>
                            <w:b/>
                          </w:rPr>
                        </w:pPr>
                        <w:r w:rsidRPr="006707B2">
                          <w:rPr>
                            <w:rFonts w:ascii="Times New Roman" w:hAnsi="Times New Roman" w:cs="Times New Roman"/>
                            <w:b/>
                          </w:rPr>
                          <w:t>2022</w:t>
                        </w:r>
                        <w:r w:rsidRPr="006707B2">
                          <w:rPr>
                            <w:rFonts w:ascii="Times New Roman" w:hAnsi="Times New Roman" w:cs="Times New Roman"/>
                            <w:b/>
                          </w:rPr>
                          <w:t>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7a01f378d3e3492c9571d4400832431f"/>
                      <w:id w:val="-1349335228"/>
                      <w:lock w:val="sdtLocked"/>
                    </w:sdtPr>
                    <w:sdtContent>
                      <w:p w14:paraId="2668AFF0" w14:textId="77777777" w:rsidR="00B10A0C" w:rsidRPr="006707B2" w:rsidRDefault="00D11B25">
                        <w:pPr>
                          <w:jc w:val="center"/>
                          <w:rPr>
                            <w:rFonts w:ascii="Times New Roman" w:hAnsi="Times New Roman" w:cs="Times New Roman"/>
                            <w:b/>
                          </w:rPr>
                        </w:pPr>
                        <w:r w:rsidRPr="006707B2">
                          <w:rPr>
                            <w:rFonts w:ascii="Times New Roman" w:hAnsi="Times New Roman" w:cs="Times New Roman"/>
                            <w:b/>
                          </w:rPr>
                          <w:t>2021</w:t>
                        </w:r>
                        <w:r w:rsidRPr="006707B2">
                          <w:rPr>
                            <w:rFonts w:ascii="Times New Roman" w:hAnsi="Times New Roman" w:cs="Times New Roman"/>
                            <w:b/>
                          </w:rPr>
                          <w:t>年度</w:t>
                        </w:r>
                      </w:p>
                    </w:sdtContent>
                  </w:sdt>
                </w:tc>
              </w:tr>
              <w:tr w:rsidR="00B10A0C" w:rsidRPr="006707B2" w14:paraId="27277FC1" w14:textId="77777777" w:rsidTr="006707B2">
                <w:sdt>
                  <w:sdtPr>
                    <w:rPr>
                      <w:rFonts w:ascii="Times New Roman" w:hAnsi="Times New Roman" w:cs="Times New Roman"/>
                    </w:rPr>
                    <w:tag w:val="_PLD_f983f1e346c74eaf97cc01750d6f544f"/>
                    <w:id w:val="-22591737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A8810FF" w14:textId="77777777" w:rsidR="00B10A0C" w:rsidRPr="006707B2" w:rsidRDefault="00D11B25">
                        <w:pPr>
                          <w:ind w:left="-19"/>
                          <w:rPr>
                            <w:rFonts w:ascii="Times New Roman" w:hAnsi="Times New Roman" w:cs="Times New Roman"/>
                            <w:color w:val="000000"/>
                            <w:szCs w:val="21"/>
                          </w:rPr>
                        </w:pPr>
                        <w:r w:rsidRPr="006707B2">
                          <w:rPr>
                            <w:rFonts w:ascii="Times New Roman" w:hAnsi="Times New Roman" w:cs="Times New Roman"/>
                            <w:szCs w:val="21"/>
                          </w:rPr>
                          <w:t>一、营业收入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100CF65"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十七</w:t>
                    </w:r>
                    <w:r w:rsidRPr="006707B2">
                      <w:rPr>
                        <w:rFonts w:ascii="Times New Roman" w:hAnsi="Times New Roman" w:cs="Times New Roman"/>
                      </w:rPr>
                      <w:t>.4</w:t>
                    </w:r>
                  </w:p>
                </w:tc>
                <w:tc>
                  <w:tcPr>
                    <w:tcW w:w="1110" w:type="pct"/>
                    <w:tcBorders>
                      <w:top w:val="outset" w:sz="4" w:space="0" w:color="auto"/>
                      <w:left w:val="outset" w:sz="4" w:space="0" w:color="auto"/>
                      <w:bottom w:val="outset" w:sz="4" w:space="0" w:color="auto"/>
                      <w:right w:val="outset" w:sz="4" w:space="0" w:color="auto"/>
                    </w:tcBorders>
                    <w:vAlign w:val="center"/>
                  </w:tcPr>
                  <w:p w14:paraId="6721177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1,103,230,509.18</w:t>
                    </w:r>
                  </w:p>
                </w:tc>
                <w:tc>
                  <w:tcPr>
                    <w:tcW w:w="1114" w:type="pct"/>
                    <w:tcBorders>
                      <w:top w:val="outset" w:sz="4" w:space="0" w:color="auto"/>
                      <w:left w:val="outset" w:sz="4" w:space="0" w:color="auto"/>
                      <w:bottom w:val="outset" w:sz="4" w:space="0" w:color="auto"/>
                      <w:right w:val="outset" w:sz="4" w:space="0" w:color="auto"/>
                    </w:tcBorders>
                    <w:vAlign w:val="center"/>
                  </w:tcPr>
                  <w:p w14:paraId="7B8E8F9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1,216,349,114.57</w:t>
                    </w:r>
                  </w:p>
                </w:tc>
              </w:tr>
              <w:tr w:rsidR="00B10A0C" w:rsidRPr="006707B2" w14:paraId="7AAC373E" w14:textId="77777777" w:rsidTr="006707B2">
                <w:sdt>
                  <w:sdtPr>
                    <w:rPr>
                      <w:rFonts w:ascii="Times New Roman" w:hAnsi="Times New Roman" w:cs="Times New Roman"/>
                    </w:rPr>
                    <w:tag w:val="_PLD_caae73bf620f42a7bdc990ac3ac4e380"/>
                    <w:id w:val="151280042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15CD82B"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减：营业成本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1DDC748"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十七</w:t>
                    </w:r>
                    <w:r w:rsidRPr="006707B2">
                      <w:rPr>
                        <w:rFonts w:ascii="Times New Roman" w:hAnsi="Times New Roman" w:cs="Times New Roman"/>
                      </w:rPr>
                      <w:t>.4</w:t>
                    </w:r>
                  </w:p>
                </w:tc>
                <w:tc>
                  <w:tcPr>
                    <w:tcW w:w="1110" w:type="pct"/>
                    <w:tcBorders>
                      <w:top w:val="outset" w:sz="4" w:space="0" w:color="auto"/>
                      <w:left w:val="outset" w:sz="4" w:space="0" w:color="auto"/>
                      <w:bottom w:val="outset" w:sz="4" w:space="0" w:color="auto"/>
                      <w:right w:val="outset" w:sz="4" w:space="0" w:color="auto"/>
                    </w:tcBorders>
                    <w:vAlign w:val="center"/>
                  </w:tcPr>
                  <w:p w14:paraId="4432F0F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815,138,782.26</w:t>
                    </w:r>
                  </w:p>
                </w:tc>
                <w:tc>
                  <w:tcPr>
                    <w:tcW w:w="1114" w:type="pct"/>
                    <w:tcBorders>
                      <w:top w:val="outset" w:sz="4" w:space="0" w:color="auto"/>
                      <w:left w:val="outset" w:sz="4" w:space="0" w:color="auto"/>
                      <w:bottom w:val="outset" w:sz="4" w:space="0" w:color="auto"/>
                      <w:right w:val="outset" w:sz="4" w:space="0" w:color="auto"/>
                    </w:tcBorders>
                    <w:vAlign w:val="center"/>
                  </w:tcPr>
                  <w:p w14:paraId="71523AF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933,661,861.38</w:t>
                    </w:r>
                  </w:p>
                </w:tc>
              </w:tr>
              <w:tr w:rsidR="00B10A0C" w:rsidRPr="006707B2" w14:paraId="29E330E6" w14:textId="77777777" w:rsidTr="006707B2">
                <w:sdt>
                  <w:sdtPr>
                    <w:rPr>
                      <w:rFonts w:ascii="Times New Roman" w:hAnsi="Times New Roman" w:cs="Times New Roman"/>
                    </w:rPr>
                    <w:tag w:val="_PLD_26bfa762e13b4edc866d71e43a41b567"/>
                    <w:id w:val="-176605847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BD043EE"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FCAC56C"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104906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2,812,004.63</w:t>
                    </w:r>
                  </w:p>
                </w:tc>
                <w:tc>
                  <w:tcPr>
                    <w:tcW w:w="1114" w:type="pct"/>
                    <w:tcBorders>
                      <w:top w:val="outset" w:sz="4" w:space="0" w:color="auto"/>
                      <w:left w:val="outset" w:sz="4" w:space="0" w:color="auto"/>
                      <w:bottom w:val="outset" w:sz="4" w:space="0" w:color="auto"/>
                      <w:right w:val="outset" w:sz="4" w:space="0" w:color="auto"/>
                    </w:tcBorders>
                    <w:vAlign w:val="center"/>
                  </w:tcPr>
                  <w:p w14:paraId="0724CD4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3,321,233.73</w:t>
                    </w:r>
                  </w:p>
                </w:tc>
              </w:tr>
              <w:tr w:rsidR="00B10A0C" w:rsidRPr="006707B2" w14:paraId="7C796AC0" w14:textId="77777777" w:rsidTr="006707B2">
                <w:sdt>
                  <w:sdtPr>
                    <w:rPr>
                      <w:rFonts w:ascii="Times New Roman" w:hAnsi="Times New Roman" w:cs="Times New Roman"/>
                    </w:rPr>
                    <w:tag w:val="_PLD_209be0e833b94a8cbb0a2b2ca0fd2c46"/>
                    <w:id w:val="10486485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BD7ABD1"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BE7369B"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026D5A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457,422.84</w:t>
                    </w:r>
                  </w:p>
                </w:tc>
                <w:tc>
                  <w:tcPr>
                    <w:tcW w:w="1114" w:type="pct"/>
                    <w:tcBorders>
                      <w:top w:val="outset" w:sz="4" w:space="0" w:color="auto"/>
                      <w:left w:val="outset" w:sz="4" w:space="0" w:color="auto"/>
                      <w:bottom w:val="outset" w:sz="4" w:space="0" w:color="auto"/>
                      <w:right w:val="outset" w:sz="4" w:space="0" w:color="auto"/>
                    </w:tcBorders>
                    <w:vAlign w:val="center"/>
                  </w:tcPr>
                  <w:p w14:paraId="0CDFB04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1,086,159.44</w:t>
                    </w:r>
                  </w:p>
                </w:tc>
              </w:tr>
              <w:tr w:rsidR="00B10A0C" w:rsidRPr="006707B2" w14:paraId="107DC26F" w14:textId="77777777" w:rsidTr="006707B2">
                <w:sdt>
                  <w:sdtPr>
                    <w:rPr>
                      <w:rFonts w:ascii="Times New Roman" w:hAnsi="Times New Roman" w:cs="Times New Roman"/>
                    </w:rPr>
                    <w:tag w:val="_PLD_08db3c07f2524451a8e448eb4105c32c"/>
                    <w:id w:val="-45541901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9015058"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2741EE8"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BD2631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76,434,231.18</w:t>
                    </w:r>
                  </w:p>
                </w:tc>
                <w:tc>
                  <w:tcPr>
                    <w:tcW w:w="1114" w:type="pct"/>
                    <w:tcBorders>
                      <w:top w:val="outset" w:sz="4" w:space="0" w:color="auto"/>
                      <w:left w:val="outset" w:sz="4" w:space="0" w:color="auto"/>
                      <w:bottom w:val="outset" w:sz="4" w:space="0" w:color="auto"/>
                      <w:right w:val="outset" w:sz="4" w:space="0" w:color="auto"/>
                    </w:tcBorders>
                    <w:vAlign w:val="center"/>
                  </w:tcPr>
                  <w:p w14:paraId="312FC3F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35,828,864.47</w:t>
                    </w:r>
                  </w:p>
                </w:tc>
              </w:tr>
              <w:tr w:rsidR="00B10A0C" w:rsidRPr="006707B2" w14:paraId="1179B1DD"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d2525d1291b74497b0a64b222316f4ee"/>
                      <w:id w:val="1878508484"/>
                      <w:lock w:val="sdtLocked"/>
                    </w:sdtPr>
                    <w:sdtContent>
                      <w:p w14:paraId="4398DEC9" w14:textId="77777777" w:rsidR="00B10A0C" w:rsidRPr="006707B2" w:rsidRDefault="00D11B25">
                        <w:pPr>
                          <w:ind w:firstLineChars="300" w:firstLine="630"/>
                          <w:rPr>
                            <w:rFonts w:ascii="Times New Roman" w:hAnsi="Times New Roman" w:cs="Times New Roman"/>
                          </w:rPr>
                        </w:pPr>
                        <w:r w:rsidRPr="006707B2">
                          <w:rPr>
                            <w:rFonts w:ascii="Times New Roman" w:hAnsi="Times New Roman" w:cs="Times New Roman"/>
                          </w:rPr>
                          <w:t>研发费用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AA7A347"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C2FC7F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66,444,313.54</w:t>
                    </w:r>
                  </w:p>
                </w:tc>
                <w:tc>
                  <w:tcPr>
                    <w:tcW w:w="1114" w:type="pct"/>
                    <w:tcBorders>
                      <w:top w:val="outset" w:sz="4" w:space="0" w:color="auto"/>
                      <w:left w:val="outset" w:sz="4" w:space="0" w:color="auto"/>
                      <w:bottom w:val="outset" w:sz="4" w:space="0" w:color="auto"/>
                      <w:right w:val="outset" w:sz="4" w:space="0" w:color="auto"/>
                    </w:tcBorders>
                    <w:vAlign w:val="center"/>
                  </w:tcPr>
                  <w:p w14:paraId="00171B2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39,281,604.22</w:t>
                    </w:r>
                  </w:p>
                </w:tc>
              </w:tr>
              <w:tr w:rsidR="00B10A0C" w:rsidRPr="006707B2" w14:paraId="5477A3EB" w14:textId="77777777" w:rsidTr="006707B2">
                <w:sdt>
                  <w:sdtPr>
                    <w:rPr>
                      <w:rFonts w:ascii="Times New Roman" w:hAnsi="Times New Roman" w:cs="Times New Roman"/>
                    </w:rPr>
                    <w:tag w:val="_PLD_1a7b57edb7744817a28718e086ddd05b"/>
                    <w:id w:val="-189873737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4A92715"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84D0FCF"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F64754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60,817,706.87</w:t>
                    </w:r>
                  </w:p>
                </w:tc>
                <w:tc>
                  <w:tcPr>
                    <w:tcW w:w="1114" w:type="pct"/>
                    <w:tcBorders>
                      <w:top w:val="outset" w:sz="4" w:space="0" w:color="auto"/>
                      <w:left w:val="outset" w:sz="4" w:space="0" w:color="auto"/>
                      <w:bottom w:val="outset" w:sz="4" w:space="0" w:color="auto"/>
                      <w:right w:val="outset" w:sz="4" w:space="0" w:color="auto"/>
                    </w:tcBorders>
                    <w:vAlign w:val="center"/>
                  </w:tcPr>
                  <w:p w14:paraId="7BF3D67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44,058,305.15</w:t>
                    </w:r>
                  </w:p>
                </w:tc>
              </w:tr>
              <w:tr w:rsidR="00B10A0C" w:rsidRPr="006707B2" w14:paraId="03494D8E"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6df774b7facf4e3db743c473152d3f19"/>
                      <w:id w:val="6411867"/>
                      <w:lock w:val="sdtLocked"/>
                    </w:sdtPr>
                    <w:sdtContent>
                      <w:p w14:paraId="0CD83E9F" w14:textId="77777777" w:rsidR="00B10A0C" w:rsidRPr="006707B2" w:rsidRDefault="00D11B25">
                        <w:pPr>
                          <w:ind w:firstLineChars="300" w:firstLine="630"/>
                          <w:rPr>
                            <w:rFonts w:ascii="Times New Roman" w:hAnsi="Times New Roman" w:cs="Times New Roman"/>
                          </w:rPr>
                        </w:pPr>
                        <w:r w:rsidRPr="006707B2">
                          <w:rPr>
                            <w:rFonts w:ascii="Times New Roman" w:hAnsi="Times New Roman" w:cs="Times New Roman"/>
                          </w:rPr>
                          <w:t>其中：利息费用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EE721D7"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40A2B4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61,734,682.05</w:t>
                    </w:r>
                  </w:p>
                </w:tc>
                <w:tc>
                  <w:tcPr>
                    <w:tcW w:w="1114" w:type="pct"/>
                    <w:tcBorders>
                      <w:top w:val="outset" w:sz="4" w:space="0" w:color="auto"/>
                      <w:left w:val="outset" w:sz="4" w:space="0" w:color="auto"/>
                      <w:bottom w:val="outset" w:sz="4" w:space="0" w:color="auto"/>
                      <w:right w:val="outset" w:sz="4" w:space="0" w:color="auto"/>
                    </w:tcBorders>
                    <w:vAlign w:val="center"/>
                  </w:tcPr>
                  <w:p w14:paraId="752ABAB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49,175,926.56</w:t>
                    </w:r>
                  </w:p>
                </w:tc>
              </w:tr>
              <w:tr w:rsidR="00B10A0C" w:rsidRPr="006707B2" w14:paraId="7E973DFD"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385e3c40e2654a888890a63c535854b4"/>
                      <w:id w:val="-819273690"/>
                      <w:lock w:val="sdtLocked"/>
                    </w:sdtPr>
                    <w:sdtContent>
                      <w:p w14:paraId="2E31030C" w14:textId="77777777" w:rsidR="00B10A0C" w:rsidRPr="006707B2" w:rsidRDefault="00D11B25">
                        <w:pPr>
                          <w:ind w:firstLineChars="600" w:firstLine="1260"/>
                          <w:rPr>
                            <w:rFonts w:ascii="Times New Roman" w:hAnsi="Times New Roman" w:cs="Times New Roman"/>
                          </w:rPr>
                        </w:pPr>
                        <w:r w:rsidRPr="006707B2">
                          <w:rPr>
                            <w:rFonts w:ascii="Times New Roman" w:hAnsi="Times New Roman" w:cs="Times New Roman"/>
                          </w:rPr>
                          <w:t>利息收入</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294EC1A0"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D66CE9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1,006,413.71</w:t>
                    </w:r>
                  </w:p>
                </w:tc>
                <w:tc>
                  <w:tcPr>
                    <w:tcW w:w="1114" w:type="pct"/>
                    <w:tcBorders>
                      <w:top w:val="outset" w:sz="4" w:space="0" w:color="auto"/>
                      <w:left w:val="outset" w:sz="4" w:space="0" w:color="auto"/>
                      <w:bottom w:val="outset" w:sz="4" w:space="0" w:color="auto"/>
                      <w:right w:val="outset" w:sz="4" w:space="0" w:color="auto"/>
                    </w:tcBorders>
                    <w:vAlign w:val="center"/>
                  </w:tcPr>
                  <w:p w14:paraId="7C0FA0C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1,632,577.14</w:t>
                    </w:r>
                  </w:p>
                </w:tc>
              </w:tr>
              <w:tr w:rsidR="00B10A0C" w:rsidRPr="006707B2" w14:paraId="7DB11DE7" w14:textId="77777777" w:rsidTr="006707B2">
                <w:sdt>
                  <w:sdtPr>
                    <w:rPr>
                      <w:rFonts w:ascii="Times New Roman" w:hAnsi="Times New Roman" w:cs="Times New Roman"/>
                    </w:rPr>
                    <w:tag w:val="_PLD_020ea8bbcc3d47c49fdc9c7aa944a8d8"/>
                    <w:id w:val="186485720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B321B82"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rPr>
                          <w:t>加：</w:t>
                        </w:r>
                        <w:r w:rsidRPr="006707B2">
                          <w:rPr>
                            <w:rFonts w:ascii="Times New Roman" w:hAnsi="Times New Roman" w:cs="Times New Roman"/>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C5602CD"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AB62B4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6,421,309.58</w:t>
                    </w:r>
                  </w:p>
                </w:tc>
                <w:tc>
                  <w:tcPr>
                    <w:tcW w:w="1114" w:type="pct"/>
                    <w:tcBorders>
                      <w:top w:val="outset" w:sz="4" w:space="0" w:color="auto"/>
                      <w:left w:val="outset" w:sz="4" w:space="0" w:color="auto"/>
                      <w:bottom w:val="outset" w:sz="4" w:space="0" w:color="auto"/>
                      <w:right w:val="outset" w:sz="4" w:space="0" w:color="auto"/>
                    </w:tcBorders>
                    <w:vAlign w:val="center"/>
                  </w:tcPr>
                  <w:p w14:paraId="29A6C3C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5,324,503.31</w:t>
                    </w:r>
                  </w:p>
                </w:tc>
              </w:tr>
              <w:tr w:rsidR="00B10A0C" w:rsidRPr="006707B2" w14:paraId="49BC8D15" w14:textId="77777777" w:rsidTr="006707B2">
                <w:sdt>
                  <w:sdtPr>
                    <w:rPr>
                      <w:rFonts w:ascii="Times New Roman" w:hAnsi="Times New Roman" w:cs="Times New Roman"/>
                    </w:rPr>
                    <w:tag w:val="_PLD_f8c83cecc9614724b2b7311ca4c938a9"/>
                    <w:id w:val="-41425450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ED50FBF"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投资收益（损失以</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EC9CA5C"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十七</w:t>
                    </w:r>
                    <w:r w:rsidRPr="006707B2">
                      <w:rPr>
                        <w:rFonts w:ascii="Times New Roman" w:hAnsi="Times New Roman" w:cs="Times New Roman"/>
                      </w:rPr>
                      <w:t>.5</w:t>
                    </w:r>
                  </w:p>
                </w:tc>
                <w:tc>
                  <w:tcPr>
                    <w:tcW w:w="1110" w:type="pct"/>
                    <w:tcBorders>
                      <w:top w:val="outset" w:sz="4" w:space="0" w:color="auto"/>
                      <w:left w:val="outset" w:sz="4" w:space="0" w:color="auto"/>
                      <w:bottom w:val="outset" w:sz="4" w:space="0" w:color="auto"/>
                      <w:right w:val="outset" w:sz="4" w:space="0" w:color="auto"/>
                    </w:tcBorders>
                    <w:vAlign w:val="center"/>
                  </w:tcPr>
                  <w:p w14:paraId="3E64F93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15,190,480.88</w:t>
                    </w:r>
                  </w:p>
                </w:tc>
                <w:tc>
                  <w:tcPr>
                    <w:tcW w:w="1114" w:type="pct"/>
                    <w:tcBorders>
                      <w:top w:val="outset" w:sz="4" w:space="0" w:color="auto"/>
                      <w:left w:val="outset" w:sz="4" w:space="0" w:color="auto"/>
                      <w:bottom w:val="outset" w:sz="4" w:space="0" w:color="auto"/>
                      <w:right w:val="outset" w:sz="4" w:space="0" w:color="auto"/>
                    </w:tcBorders>
                    <w:vAlign w:val="center"/>
                  </w:tcPr>
                  <w:p w14:paraId="42B8E1D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236,097,836.38</w:t>
                    </w:r>
                  </w:p>
                </w:tc>
              </w:tr>
              <w:tr w:rsidR="00B10A0C" w:rsidRPr="006707B2" w14:paraId="4C7D8848" w14:textId="77777777" w:rsidTr="006707B2">
                <w:sdt>
                  <w:sdtPr>
                    <w:rPr>
                      <w:rFonts w:ascii="Times New Roman" w:hAnsi="Times New Roman" w:cs="Times New Roman"/>
                    </w:rPr>
                    <w:tag w:val="_PLD_9fc53b9893f340329463bf2fd9fcf9fd"/>
                    <w:id w:val="57186867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17D3D43"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CA41CFE"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EF8F41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17,201,516.07</w:t>
                    </w:r>
                  </w:p>
                </w:tc>
                <w:tc>
                  <w:tcPr>
                    <w:tcW w:w="1114" w:type="pct"/>
                    <w:tcBorders>
                      <w:top w:val="outset" w:sz="4" w:space="0" w:color="auto"/>
                      <w:left w:val="outset" w:sz="4" w:space="0" w:color="auto"/>
                      <w:bottom w:val="outset" w:sz="4" w:space="0" w:color="auto"/>
                      <w:right w:val="outset" w:sz="4" w:space="0" w:color="auto"/>
                    </w:tcBorders>
                    <w:vAlign w:val="center"/>
                  </w:tcPr>
                  <w:p w14:paraId="0FB922E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-9,094,239.68</w:t>
                    </w:r>
                  </w:p>
                </w:tc>
              </w:tr>
              <w:tr w:rsidR="00B10A0C" w:rsidRPr="006707B2" w14:paraId="17E545B3" w14:textId="77777777" w:rsidTr="006707B2">
                <w:sdt>
                  <w:sdtPr>
                    <w:rPr>
                      <w:rFonts w:ascii="Times New Roman" w:hAnsi="Times New Roman" w:cs="Times New Roman"/>
                    </w:rPr>
                    <w:tag w:val="_PLD_c7b8cf553aa74a7e995b5814703664af"/>
                    <w:id w:val="151379653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6E2161D" w14:textId="77777777" w:rsidR="00B10A0C" w:rsidRPr="006707B2" w:rsidRDefault="00D11B25">
                        <w:pPr>
                          <w:ind w:firstLineChars="550" w:firstLine="1155"/>
                          <w:rPr>
                            <w:rFonts w:ascii="Times New Roman" w:hAnsi="Times New Roman" w:cs="Times New Roman"/>
                          </w:rPr>
                        </w:pPr>
                        <w:r w:rsidRPr="006707B2">
                          <w:rPr>
                            <w:rFonts w:ascii="Times New Roman" w:hAnsi="Times New Roman" w:cs="Times New Roman"/>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A7715DA"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58E1254"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661FAF5" w14:textId="77777777" w:rsidR="00B10A0C" w:rsidRPr="006707B2" w:rsidRDefault="00B10A0C">
                    <w:pPr>
                      <w:jc w:val="right"/>
                      <w:rPr>
                        <w:rFonts w:ascii="Times New Roman" w:hAnsi="Times New Roman" w:cs="Times New Roman"/>
                        <w:bCs/>
                        <w:szCs w:val="21"/>
                      </w:rPr>
                    </w:pPr>
                  </w:p>
                </w:tc>
              </w:tr>
              <w:tr w:rsidR="00B10A0C" w:rsidRPr="006707B2" w14:paraId="74BB6C5D"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cb4beedada004366a28dc6c0054f1d37"/>
                      <w:id w:val="543572610"/>
                      <w:lock w:val="sdtLocked"/>
                    </w:sdtPr>
                    <w:sdtContent>
                      <w:p w14:paraId="51AF9C73" w14:textId="77777777" w:rsidR="00B10A0C" w:rsidRPr="006707B2" w:rsidRDefault="00D11B25">
                        <w:pPr>
                          <w:ind w:firstLineChars="300" w:firstLine="630"/>
                          <w:rPr>
                            <w:rFonts w:ascii="Times New Roman" w:hAnsi="Times New Roman" w:cs="Times New Roman"/>
                          </w:rPr>
                        </w:pPr>
                        <w:r w:rsidRPr="006707B2">
                          <w:rPr>
                            <w:rFonts w:ascii="Times New Roman" w:hAnsi="Times New Roman" w:cs="Times New Roman"/>
                          </w:rPr>
                          <w:t>净敞口套期收益（损失以</w:t>
                        </w:r>
                        <w:r w:rsidRPr="006707B2">
                          <w:rPr>
                            <w:rFonts w:ascii="Times New Roman" w:hAnsi="Times New Roman" w:cs="Times New Roman"/>
                          </w:rPr>
                          <w:t>“-”</w:t>
                        </w:r>
                        <w:r w:rsidRPr="006707B2">
                          <w:rPr>
                            <w:rFonts w:ascii="Times New Roman" w:hAnsi="Times New Roman" w:cs="Times New Roman"/>
                          </w:rP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911B900"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7F30AF2"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1F7A680" w14:textId="77777777" w:rsidR="00B10A0C" w:rsidRPr="006707B2" w:rsidRDefault="00B10A0C">
                    <w:pPr>
                      <w:jc w:val="right"/>
                      <w:rPr>
                        <w:rFonts w:ascii="Times New Roman" w:hAnsi="Times New Roman" w:cs="Times New Roman"/>
                        <w:szCs w:val="21"/>
                      </w:rPr>
                    </w:pPr>
                  </w:p>
                </w:tc>
              </w:tr>
              <w:tr w:rsidR="00B10A0C" w:rsidRPr="006707B2" w14:paraId="6DC59E0A" w14:textId="77777777" w:rsidTr="006707B2">
                <w:sdt>
                  <w:sdtPr>
                    <w:rPr>
                      <w:rFonts w:ascii="Times New Roman" w:hAnsi="Times New Roman" w:cs="Times New Roman"/>
                    </w:rPr>
                    <w:tag w:val="_PLD_836981e5e1384f23b8bcad1fe3feb8fd"/>
                    <w:id w:val="-107582030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5393341" w14:textId="77777777" w:rsidR="00B10A0C" w:rsidRPr="006707B2" w:rsidRDefault="00D11B25">
                        <w:pPr>
                          <w:ind w:firstLineChars="300" w:firstLine="630"/>
                          <w:rPr>
                            <w:rFonts w:ascii="Times New Roman" w:hAnsi="Times New Roman" w:cs="Times New Roman"/>
                            <w:color w:val="000000"/>
                            <w:szCs w:val="21"/>
                          </w:rPr>
                        </w:pPr>
                        <w:r w:rsidRPr="006707B2">
                          <w:rPr>
                            <w:rFonts w:ascii="Times New Roman" w:hAnsi="Times New Roman" w:cs="Times New Roman"/>
                            <w:szCs w:val="21"/>
                          </w:rPr>
                          <w:t>公允价值变动收益（损失以</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E702E0A"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0A2FEE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-31,554,030.91</w:t>
                    </w:r>
                  </w:p>
                </w:tc>
                <w:tc>
                  <w:tcPr>
                    <w:tcW w:w="1114" w:type="pct"/>
                    <w:tcBorders>
                      <w:top w:val="outset" w:sz="4" w:space="0" w:color="auto"/>
                      <w:left w:val="outset" w:sz="4" w:space="0" w:color="auto"/>
                      <w:bottom w:val="outset" w:sz="4" w:space="0" w:color="auto"/>
                      <w:right w:val="outset" w:sz="4" w:space="0" w:color="auto"/>
                    </w:tcBorders>
                    <w:vAlign w:val="center"/>
                  </w:tcPr>
                  <w:p w14:paraId="081A233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23,827,801.10</w:t>
                    </w:r>
                  </w:p>
                </w:tc>
              </w:tr>
              <w:tr w:rsidR="00B10A0C" w:rsidRPr="006707B2" w14:paraId="48721CC5"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ae3a70990d514b87aee42bc81307f291"/>
                      <w:id w:val="-1065957899"/>
                      <w:lock w:val="sdtLocked"/>
                    </w:sdtPr>
                    <w:sdtContent>
                      <w:p w14:paraId="514CDFA7" w14:textId="77777777" w:rsidR="00B10A0C" w:rsidRPr="006707B2" w:rsidRDefault="00D11B25">
                        <w:pPr>
                          <w:ind w:firstLineChars="300" w:firstLine="630"/>
                          <w:rPr>
                            <w:rFonts w:ascii="Times New Roman" w:hAnsi="Times New Roman" w:cs="Times New Roman"/>
                          </w:rPr>
                        </w:pPr>
                        <w:r w:rsidRPr="006707B2">
                          <w:rPr>
                            <w:rFonts w:ascii="Times New Roman" w:hAnsi="Times New Roman" w:cs="Times New Roman"/>
                          </w:rPr>
                          <w:t>信用减值损失（损失以</w:t>
                        </w:r>
                        <w:r w:rsidRPr="006707B2">
                          <w:rPr>
                            <w:rFonts w:ascii="Times New Roman" w:hAnsi="Times New Roman" w:cs="Times New Roman"/>
                          </w:rPr>
                          <w:t>“-”</w:t>
                        </w:r>
                        <w:r w:rsidRPr="006707B2">
                          <w:rPr>
                            <w:rFonts w:ascii="Times New Roman" w:hAnsi="Times New Roman" w:cs="Times New Roman"/>
                          </w:rP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0D2CEF33"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FE12FB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-31,075,045.24</w:t>
                    </w:r>
                  </w:p>
                </w:tc>
                <w:tc>
                  <w:tcPr>
                    <w:tcW w:w="1114" w:type="pct"/>
                    <w:tcBorders>
                      <w:top w:val="outset" w:sz="4" w:space="0" w:color="auto"/>
                      <w:left w:val="outset" w:sz="4" w:space="0" w:color="auto"/>
                      <w:bottom w:val="outset" w:sz="4" w:space="0" w:color="auto"/>
                      <w:right w:val="outset" w:sz="4" w:space="0" w:color="auto"/>
                    </w:tcBorders>
                    <w:vAlign w:val="center"/>
                  </w:tcPr>
                  <w:p w14:paraId="4CF0AEE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-37,338,349.55</w:t>
                    </w:r>
                  </w:p>
                </w:tc>
              </w:tr>
              <w:tr w:rsidR="00B10A0C" w:rsidRPr="006707B2" w14:paraId="460991A5" w14:textId="77777777" w:rsidTr="006707B2">
                <w:sdt>
                  <w:sdtPr>
                    <w:rPr>
                      <w:rFonts w:ascii="Times New Roman" w:hAnsi="Times New Roman" w:cs="Times New Roman"/>
                    </w:rPr>
                    <w:tag w:val="_PLD_8c8b602b86da4d9e89eb4a71d0ffebfb"/>
                    <w:id w:val="-110904280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CC69764" w14:textId="77777777" w:rsidR="00B10A0C" w:rsidRPr="006707B2" w:rsidRDefault="00D11B25">
                        <w:pPr>
                          <w:ind w:firstLineChars="300" w:firstLine="630"/>
                          <w:rPr>
                            <w:rFonts w:ascii="Times New Roman" w:hAnsi="Times New Roman" w:cs="Times New Roman"/>
                            <w:szCs w:val="21"/>
                          </w:rPr>
                        </w:pPr>
                        <w:r w:rsidRPr="006707B2">
                          <w:rPr>
                            <w:rFonts w:ascii="Times New Roman" w:hAnsi="Times New Roman" w:cs="Times New Roman"/>
                            <w:szCs w:val="21"/>
                          </w:rPr>
                          <w:t>资产减值损失（损失以</w:t>
                        </w:r>
                        <w:r w:rsidRPr="006707B2">
                          <w:rPr>
                            <w:rFonts w:ascii="Times New Roman" w:hAnsi="Times New Roman" w:cs="Times New Roman"/>
                            <w:szCs w:val="21"/>
                          </w:rPr>
                          <w:t>“-”</w:t>
                        </w:r>
                        <w:r w:rsidRPr="006707B2">
                          <w:rPr>
                            <w:rFonts w:ascii="Times New Roman" w:hAnsi="Times New Roman" w:cs="Times New Roman"/>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9AAD1C3"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93DF80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-2,538,996.40</w:t>
                    </w:r>
                  </w:p>
                </w:tc>
                <w:tc>
                  <w:tcPr>
                    <w:tcW w:w="1114" w:type="pct"/>
                    <w:tcBorders>
                      <w:top w:val="outset" w:sz="4" w:space="0" w:color="auto"/>
                      <w:left w:val="outset" w:sz="4" w:space="0" w:color="auto"/>
                      <w:bottom w:val="outset" w:sz="4" w:space="0" w:color="auto"/>
                      <w:right w:val="outset" w:sz="4" w:space="0" w:color="auto"/>
                    </w:tcBorders>
                    <w:vAlign w:val="center"/>
                  </w:tcPr>
                  <w:p w14:paraId="1961551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-9,468,648.44</w:t>
                    </w:r>
                  </w:p>
                </w:tc>
              </w:tr>
              <w:tr w:rsidR="00B10A0C" w:rsidRPr="006707B2" w14:paraId="68F45C6A" w14:textId="77777777" w:rsidTr="006707B2">
                <w:sdt>
                  <w:sdtPr>
                    <w:rPr>
                      <w:rFonts w:ascii="Times New Roman" w:hAnsi="Times New Roman" w:cs="Times New Roman"/>
                    </w:rPr>
                    <w:tag w:val="_PLD_ddf2ac52069843e19488477137a61306"/>
                    <w:id w:val="151781825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8253550" w14:textId="77777777" w:rsidR="00B10A0C" w:rsidRPr="006707B2" w:rsidRDefault="00D11B25">
                        <w:pPr>
                          <w:ind w:firstLineChars="300" w:firstLine="630"/>
                          <w:rPr>
                            <w:rFonts w:ascii="Times New Roman" w:hAnsi="Times New Roman" w:cs="Times New Roman"/>
                          </w:rPr>
                        </w:pPr>
                        <w:r w:rsidRPr="006707B2">
                          <w:rPr>
                            <w:rFonts w:ascii="Times New Roman" w:hAnsi="Times New Roman" w:cs="Times New Roman"/>
                          </w:rPr>
                          <w:t>资产处置收益（损失以</w:t>
                        </w:r>
                        <w:r w:rsidRPr="006707B2">
                          <w:rPr>
                            <w:rFonts w:ascii="Times New Roman" w:hAnsi="Times New Roman" w:cs="Times New Roman"/>
                          </w:rPr>
                          <w:t>“</w:t>
                        </w:r>
                        <w:r w:rsidRPr="006707B2">
                          <w:rPr>
                            <w:rFonts w:ascii="Times New Roman" w:hAnsi="Times New Roman" w:cs="Times New Roman"/>
                          </w:rPr>
                          <w:t>－</w:t>
                        </w:r>
                        <w:r w:rsidRPr="006707B2">
                          <w:rPr>
                            <w:rFonts w:ascii="Times New Roman" w:hAnsi="Times New Roman" w:cs="Times New Roman"/>
                          </w:rPr>
                          <w:t>”</w:t>
                        </w:r>
                        <w:r w:rsidRPr="006707B2">
                          <w:rPr>
                            <w:rFonts w:ascii="Times New Roman" w:hAnsi="Times New Roman" w:cs="Times New Roman"/>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67B3E1D"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10AC8B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-9,566.53</w:t>
                    </w:r>
                  </w:p>
                </w:tc>
                <w:tc>
                  <w:tcPr>
                    <w:tcW w:w="1114" w:type="pct"/>
                    <w:tcBorders>
                      <w:top w:val="outset" w:sz="4" w:space="0" w:color="auto"/>
                      <w:left w:val="outset" w:sz="4" w:space="0" w:color="auto"/>
                      <w:bottom w:val="outset" w:sz="4" w:space="0" w:color="auto"/>
                      <w:right w:val="outset" w:sz="4" w:space="0" w:color="auto"/>
                    </w:tcBorders>
                    <w:vAlign w:val="center"/>
                  </w:tcPr>
                  <w:p w14:paraId="15C2B05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-490.42</w:t>
                    </w:r>
                  </w:p>
                </w:tc>
              </w:tr>
              <w:tr w:rsidR="00B10A0C" w:rsidRPr="006707B2" w14:paraId="739465B4" w14:textId="77777777" w:rsidTr="006707B2">
                <w:sdt>
                  <w:sdtPr>
                    <w:rPr>
                      <w:rFonts w:ascii="Times New Roman" w:hAnsi="Times New Roman" w:cs="Times New Roman"/>
                    </w:rPr>
                    <w:tag w:val="_PLD_43f7b971fb944459960c2fb805e59445"/>
                    <w:id w:val="107478185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18A2D2F" w14:textId="77777777" w:rsidR="00B10A0C" w:rsidRPr="006707B2" w:rsidRDefault="00D11B25">
                        <w:pPr>
                          <w:ind w:left="-19"/>
                          <w:rPr>
                            <w:rFonts w:ascii="Times New Roman" w:hAnsi="Times New Roman" w:cs="Times New Roman"/>
                            <w:color w:val="000000"/>
                            <w:szCs w:val="21"/>
                          </w:rPr>
                        </w:pPr>
                        <w:r w:rsidRPr="006707B2">
                          <w:rPr>
                            <w:rFonts w:ascii="Times New Roman" w:hAnsi="Times New Roman" w:cs="Times New Roman"/>
                            <w:szCs w:val="21"/>
                          </w:rPr>
                          <w:t>二、营业利润（亏损以</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CF417A0"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B3B2DC5" w14:textId="77777777" w:rsidR="00B10A0C" w:rsidRPr="006707B2" w:rsidRDefault="00D11B25">
                    <w:pPr>
                      <w:jc w:val="right"/>
                      <w:rPr>
                        <w:rFonts w:ascii="Times New Roman" w:hAnsi="Times New Roman" w:cs="Times New Roman"/>
                        <w:b/>
                        <w:bCs/>
                        <w:sz w:val="22"/>
                        <w:szCs w:val="28"/>
                      </w:rPr>
                    </w:pPr>
                    <w:r w:rsidRPr="006707B2">
                      <w:rPr>
                        <w:rFonts w:ascii="Times New Roman" w:hAnsi="Times New Roman" w:cs="Times New Roman"/>
                        <w:b/>
                        <w:bCs/>
                        <w:sz w:val="22"/>
                        <w:szCs w:val="28"/>
                      </w:rPr>
                      <w:t>37,560,199.24</w:t>
                    </w:r>
                  </w:p>
                </w:tc>
                <w:tc>
                  <w:tcPr>
                    <w:tcW w:w="1114" w:type="pct"/>
                    <w:tcBorders>
                      <w:top w:val="outset" w:sz="4" w:space="0" w:color="auto"/>
                      <w:left w:val="outset" w:sz="4" w:space="0" w:color="auto"/>
                      <w:bottom w:val="outset" w:sz="4" w:space="0" w:color="auto"/>
                      <w:right w:val="outset" w:sz="4" w:space="0" w:color="auto"/>
                    </w:tcBorders>
                    <w:vAlign w:val="center"/>
                  </w:tcPr>
                  <w:p w14:paraId="185798FA" w14:textId="77777777" w:rsidR="00B10A0C" w:rsidRPr="006707B2" w:rsidRDefault="00D11B25">
                    <w:pPr>
                      <w:jc w:val="right"/>
                      <w:rPr>
                        <w:rFonts w:ascii="Times New Roman" w:hAnsi="Times New Roman" w:cs="Times New Roman"/>
                        <w:b/>
                        <w:bCs/>
                        <w:sz w:val="22"/>
                        <w:szCs w:val="28"/>
                      </w:rPr>
                    </w:pPr>
                    <w:r w:rsidRPr="006707B2">
                      <w:rPr>
                        <w:rFonts w:ascii="Times New Roman" w:hAnsi="Times New Roman" w:cs="Times New Roman"/>
                        <w:b/>
                        <w:bCs/>
                        <w:sz w:val="22"/>
                        <w:szCs w:val="28"/>
                      </w:rPr>
                      <w:t>377,553,738.56</w:t>
                    </w:r>
                  </w:p>
                </w:tc>
              </w:tr>
              <w:tr w:rsidR="00B10A0C" w:rsidRPr="006707B2" w14:paraId="1165D1C9" w14:textId="77777777" w:rsidTr="006707B2">
                <w:sdt>
                  <w:sdtPr>
                    <w:rPr>
                      <w:rFonts w:ascii="Times New Roman" w:hAnsi="Times New Roman" w:cs="Times New Roman"/>
                    </w:rPr>
                    <w:tag w:val="_PLD_30661784543f452b848c0b9d529adade"/>
                    <w:id w:val="104771668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1F0E9966"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E1FA89D"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F94383E"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1,803.84</w:t>
                    </w:r>
                  </w:p>
                </w:tc>
                <w:tc>
                  <w:tcPr>
                    <w:tcW w:w="1114" w:type="pct"/>
                    <w:tcBorders>
                      <w:top w:val="outset" w:sz="4" w:space="0" w:color="auto"/>
                      <w:left w:val="outset" w:sz="4" w:space="0" w:color="auto"/>
                      <w:bottom w:val="outset" w:sz="4" w:space="0" w:color="auto"/>
                      <w:right w:val="outset" w:sz="4" w:space="0" w:color="auto"/>
                    </w:tcBorders>
                    <w:vAlign w:val="center"/>
                  </w:tcPr>
                  <w:p w14:paraId="243E9EF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1,054,265.25</w:t>
                    </w:r>
                  </w:p>
                </w:tc>
              </w:tr>
              <w:tr w:rsidR="00B10A0C" w:rsidRPr="006707B2" w14:paraId="1B22C799" w14:textId="77777777" w:rsidTr="006707B2">
                <w:sdt>
                  <w:sdtPr>
                    <w:rPr>
                      <w:rFonts w:ascii="Times New Roman" w:hAnsi="Times New Roman" w:cs="Times New Roman"/>
                    </w:rPr>
                    <w:tag w:val="_PLD_0fdb803ff73e4cb3a7327f20fbf392c4"/>
                    <w:id w:val="169627670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A2DD441"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B3478FD"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7123E4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152,661.81</w:t>
                    </w:r>
                  </w:p>
                </w:tc>
                <w:tc>
                  <w:tcPr>
                    <w:tcW w:w="1114" w:type="pct"/>
                    <w:tcBorders>
                      <w:top w:val="outset" w:sz="4" w:space="0" w:color="auto"/>
                      <w:left w:val="outset" w:sz="4" w:space="0" w:color="auto"/>
                      <w:bottom w:val="outset" w:sz="4" w:space="0" w:color="auto"/>
                      <w:right w:val="outset" w:sz="4" w:space="0" w:color="auto"/>
                    </w:tcBorders>
                    <w:vAlign w:val="center"/>
                  </w:tcPr>
                  <w:p w14:paraId="21ECF94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111,723.47</w:t>
                    </w:r>
                  </w:p>
                </w:tc>
              </w:tr>
              <w:tr w:rsidR="00B10A0C" w:rsidRPr="006707B2" w14:paraId="3DB17D60" w14:textId="77777777" w:rsidTr="006707B2">
                <w:sdt>
                  <w:sdtPr>
                    <w:rPr>
                      <w:rFonts w:ascii="Times New Roman" w:hAnsi="Times New Roman" w:cs="Times New Roman"/>
                    </w:rPr>
                    <w:tag w:val="_PLD_72748ed96a49412f8c1d796e288dfd66"/>
                    <w:id w:val="3068218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04FE6AA" w14:textId="77777777" w:rsidR="00B10A0C" w:rsidRPr="006707B2" w:rsidRDefault="00D11B25">
                        <w:pPr>
                          <w:ind w:left="-19"/>
                          <w:rPr>
                            <w:rFonts w:ascii="Times New Roman" w:hAnsi="Times New Roman" w:cs="Times New Roman"/>
                            <w:color w:val="000000"/>
                            <w:szCs w:val="21"/>
                          </w:rPr>
                        </w:pPr>
                        <w:r w:rsidRPr="006707B2">
                          <w:rPr>
                            <w:rFonts w:ascii="Times New Roman" w:hAnsi="Times New Roman" w:cs="Times New Roman"/>
                            <w:szCs w:val="21"/>
                          </w:rPr>
                          <w:t>三、利润总额（亏损总额以</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450D66F"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C3F2F87"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37,409,341.27</w:t>
                    </w:r>
                  </w:p>
                </w:tc>
                <w:tc>
                  <w:tcPr>
                    <w:tcW w:w="1114" w:type="pct"/>
                    <w:tcBorders>
                      <w:top w:val="outset" w:sz="4" w:space="0" w:color="auto"/>
                      <w:left w:val="outset" w:sz="4" w:space="0" w:color="auto"/>
                      <w:bottom w:val="outset" w:sz="4" w:space="0" w:color="auto"/>
                      <w:right w:val="outset" w:sz="4" w:space="0" w:color="auto"/>
                    </w:tcBorders>
                    <w:vAlign w:val="center"/>
                  </w:tcPr>
                  <w:p w14:paraId="3F0F014B"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378,496,280.34</w:t>
                    </w:r>
                  </w:p>
                </w:tc>
              </w:tr>
              <w:tr w:rsidR="00B10A0C" w:rsidRPr="006707B2" w14:paraId="5A60FDD8" w14:textId="77777777" w:rsidTr="006707B2">
                <w:sdt>
                  <w:sdtPr>
                    <w:rPr>
                      <w:rFonts w:ascii="Times New Roman" w:hAnsi="Times New Roman" w:cs="Times New Roman"/>
                    </w:rPr>
                    <w:tag w:val="_PLD_3f95f22f00bd49debae1612500281454"/>
                    <w:id w:val="-73400180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D23B1A0" w14:textId="77777777" w:rsidR="00B10A0C" w:rsidRPr="006707B2" w:rsidRDefault="00D11B25">
                        <w:pPr>
                          <w:ind w:left="-19" w:firstLineChars="200" w:firstLine="420"/>
                          <w:rPr>
                            <w:rFonts w:ascii="Times New Roman" w:hAnsi="Times New Roman" w:cs="Times New Roman"/>
                            <w:color w:val="000000"/>
                            <w:szCs w:val="21"/>
                          </w:rPr>
                        </w:pPr>
                        <w:r w:rsidRPr="006707B2">
                          <w:rPr>
                            <w:rFonts w:ascii="Times New Roman" w:hAnsi="Times New Roman" w:cs="Times New Roman"/>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D623A97"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C6E892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-30,754,009.96</w:t>
                    </w:r>
                  </w:p>
                </w:tc>
                <w:tc>
                  <w:tcPr>
                    <w:tcW w:w="1114" w:type="pct"/>
                    <w:tcBorders>
                      <w:top w:val="outset" w:sz="4" w:space="0" w:color="auto"/>
                      <w:left w:val="outset" w:sz="4" w:space="0" w:color="auto"/>
                      <w:bottom w:val="outset" w:sz="4" w:space="0" w:color="auto"/>
                      <w:right w:val="outset" w:sz="4" w:space="0" w:color="auto"/>
                    </w:tcBorders>
                    <w:vAlign w:val="center"/>
                  </w:tcPr>
                  <w:p w14:paraId="3791406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51,547,148.19</w:t>
                    </w:r>
                  </w:p>
                </w:tc>
              </w:tr>
              <w:tr w:rsidR="00B10A0C" w:rsidRPr="006707B2" w14:paraId="07F22988" w14:textId="77777777" w:rsidTr="006707B2">
                <w:sdt>
                  <w:sdtPr>
                    <w:rPr>
                      <w:rFonts w:ascii="Times New Roman" w:hAnsi="Times New Roman" w:cs="Times New Roman"/>
                    </w:rPr>
                    <w:tag w:val="_PLD_081dfbfb287344a7a297df1ef46d4b28"/>
                    <w:id w:val="-148384492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55F7316B" w14:textId="77777777" w:rsidR="00B10A0C" w:rsidRPr="006707B2" w:rsidRDefault="00D11B25">
                        <w:pPr>
                          <w:ind w:left="-19"/>
                          <w:rPr>
                            <w:rFonts w:ascii="Times New Roman" w:hAnsi="Times New Roman" w:cs="Times New Roman"/>
                            <w:color w:val="000000"/>
                            <w:szCs w:val="21"/>
                          </w:rPr>
                        </w:pPr>
                        <w:r w:rsidRPr="006707B2">
                          <w:rPr>
                            <w:rFonts w:ascii="Times New Roman" w:hAnsi="Times New Roman" w:cs="Times New Roman"/>
                            <w:szCs w:val="21"/>
                          </w:rPr>
                          <w:t>四、净利润（净亏损以</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w:t>
                        </w:r>
                        <w:r w:rsidRPr="006707B2">
                          <w:rPr>
                            <w:rFonts w:ascii="Times New Roman" w:hAnsi="Times New Roman" w:cs="Times New Roman"/>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72FA992"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A88F565"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 w:val="22"/>
                        <w:szCs w:val="22"/>
                      </w:rPr>
                      <w:t>68,163,351.22</w:t>
                    </w:r>
                  </w:p>
                </w:tc>
                <w:tc>
                  <w:tcPr>
                    <w:tcW w:w="1114" w:type="pct"/>
                    <w:tcBorders>
                      <w:top w:val="outset" w:sz="4" w:space="0" w:color="auto"/>
                      <w:left w:val="outset" w:sz="4" w:space="0" w:color="auto"/>
                      <w:bottom w:val="outset" w:sz="4" w:space="0" w:color="auto"/>
                      <w:right w:val="outset" w:sz="4" w:space="0" w:color="auto"/>
                    </w:tcBorders>
                    <w:vAlign w:val="center"/>
                  </w:tcPr>
                  <w:p w14:paraId="033AF5BE"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326,949,132.15</w:t>
                    </w:r>
                  </w:p>
                </w:tc>
              </w:tr>
              <w:tr w:rsidR="00B10A0C" w:rsidRPr="006707B2" w14:paraId="6AD7C0BD" w14:textId="77777777" w:rsidTr="006707B2">
                <w:sdt>
                  <w:sdtPr>
                    <w:rPr>
                      <w:rFonts w:ascii="Times New Roman" w:hAnsi="Times New Roman" w:cs="Times New Roman"/>
                    </w:rPr>
                    <w:tag w:val="_PLD_84c8130acf934eae8cbf12d79a6f1849"/>
                    <w:id w:val="-644588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0300007" w14:textId="77777777" w:rsidR="00B10A0C" w:rsidRPr="006707B2" w:rsidRDefault="00D11B25">
                        <w:pPr>
                          <w:ind w:firstLineChars="108" w:firstLine="227"/>
                          <w:rPr>
                            <w:rFonts w:ascii="Times New Roman" w:hAnsi="Times New Roman" w:cs="Times New Roman"/>
                          </w:rPr>
                        </w:pPr>
                        <w:r w:rsidRPr="006707B2">
                          <w:rPr>
                            <w:rFonts w:ascii="Times New Roman" w:hAnsi="Times New Roman" w:cs="Times New Roman"/>
                            <w:szCs w:val="21"/>
                          </w:rPr>
                          <w:t>（一）</w:t>
                        </w:r>
                        <w:r w:rsidRPr="006707B2">
                          <w:rPr>
                            <w:rFonts w:ascii="Times New Roman" w:hAnsi="Times New Roman" w:cs="Times New Roman"/>
                          </w:rPr>
                          <w:t>持续经营净利润（净亏损以</w:t>
                        </w:r>
                        <w:r w:rsidRPr="006707B2">
                          <w:rPr>
                            <w:rFonts w:ascii="Times New Roman" w:hAnsi="Times New Roman" w:cs="Times New Roman"/>
                          </w:rPr>
                          <w:t>“</w:t>
                        </w:r>
                        <w:r w:rsidRPr="006707B2">
                          <w:rPr>
                            <w:rFonts w:ascii="Times New Roman" w:hAnsi="Times New Roman" w:cs="Times New Roman"/>
                          </w:rPr>
                          <w:t>－</w:t>
                        </w:r>
                        <w:r w:rsidRPr="006707B2">
                          <w:rPr>
                            <w:rFonts w:ascii="Times New Roman" w:hAnsi="Times New Roman" w:cs="Times New Roman"/>
                          </w:rPr>
                          <w:t>”</w:t>
                        </w:r>
                        <w:r w:rsidRPr="006707B2">
                          <w:rPr>
                            <w:rFonts w:ascii="Times New Roman" w:hAnsi="Times New Roman" w:cs="Times New Roman"/>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C7DF129"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699A0B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68,163,351.22</w:t>
                    </w:r>
                  </w:p>
                </w:tc>
                <w:tc>
                  <w:tcPr>
                    <w:tcW w:w="1114" w:type="pct"/>
                    <w:tcBorders>
                      <w:top w:val="outset" w:sz="4" w:space="0" w:color="auto"/>
                      <w:left w:val="outset" w:sz="4" w:space="0" w:color="auto"/>
                      <w:bottom w:val="outset" w:sz="4" w:space="0" w:color="auto"/>
                      <w:right w:val="outset" w:sz="4" w:space="0" w:color="auto"/>
                    </w:tcBorders>
                    <w:vAlign w:val="center"/>
                  </w:tcPr>
                  <w:p w14:paraId="4EB758D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326,949,132.15</w:t>
                    </w:r>
                  </w:p>
                </w:tc>
              </w:tr>
              <w:tr w:rsidR="00B10A0C" w:rsidRPr="006707B2" w14:paraId="4674448B" w14:textId="77777777" w:rsidTr="006707B2">
                <w:sdt>
                  <w:sdtPr>
                    <w:rPr>
                      <w:rFonts w:ascii="Times New Roman" w:hAnsi="Times New Roman" w:cs="Times New Roman"/>
                    </w:rPr>
                    <w:tag w:val="_PLD_c21798e8f64a4d18a4ff3dcbcdca3010"/>
                    <w:id w:val="59344632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209F8EF" w14:textId="77777777" w:rsidR="00B10A0C" w:rsidRPr="006707B2" w:rsidRDefault="00D11B25">
                        <w:pPr>
                          <w:ind w:firstLineChars="108" w:firstLine="227"/>
                          <w:rPr>
                            <w:rFonts w:ascii="Times New Roman" w:hAnsi="Times New Roman" w:cs="Times New Roman"/>
                          </w:rPr>
                        </w:pPr>
                        <w:r w:rsidRPr="006707B2">
                          <w:rPr>
                            <w:rFonts w:ascii="Times New Roman" w:hAnsi="Times New Roman" w:cs="Times New Roman"/>
                          </w:rPr>
                          <w:t>（二）终止经营净利润（净亏损以</w:t>
                        </w:r>
                        <w:r w:rsidRPr="006707B2">
                          <w:rPr>
                            <w:rFonts w:ascii="Times New Roman" w:hAnsi="Times New Roman" w:cs="Times New Roman"/>
                          </w:rPr>
                          <w:t>“</w:t>
                        </w:r>
                        <w:r w:rsidRPr="006707B2">
                          <w:rPr>
                            <w:rFonts w:ascii="Times New Roman" w:hAnsi="Times New Roman" w:cs="Times New Roman"/>
                          </w:rPr>
                          <w:t>－</w:t>
                        </w:r>
                        <w:r w:rsidRPr="006707B2">
                          <w:rPr>
                            <w:rFonts w:ascii="Times New Roman" w:hAnsi="Times New Roman" w:cs="Times New Roman"/>
                          </w:rPr>
                          <w:t>”</w:t>
                        </w:r>
                        <w:r w:rsidRPr="006707B2">
                          <w:rPr>
                            <w:rFonts w:ascii="Times New Roman" w:hAnsi="Times New Roman" w:cs="Times New Roman"/>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39FE6C8"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865472C"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0682585" w14:textId="77777777" w:rsidR="00B10A0C" w:rsidRPr="006707B2" w:rsidRDefault="00B10A0C">
                    <w:pPr>
                      <w:jc w:val="right"/>
                      <w:rPr>
                        <w:rFonts w:ascii="Times New Roman" w:hAnsi="Times New Roman" w:cs="Times New Roman"/>
                        <w:szCs w:val="21"/>
                      </w:rPr>
                    </w:pPr>
                  </w:p>
                </w:tc>
              </w:tr>
              <w:tr w:rsidR="00B10A0C" w:rsidRPr="006707B2" w14:paraId="5D1C62B4" w14:textId="77777777" w:rsidTr="006707B2">
                <w:sdt>
                  <w:sdtPr>
                    <w:rPr>
                      <w:rFonts w:ascii="Times New Roman" w:hAnsi="Times New Roman" w:cs="Times New Roman"/>
                    </w:rPr>
                    <w:tag w:val="_PLD_def7206cc31b415e9336bbf8771bf079"/>
                    <w:id w:val="27684737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576718B" w14:textId="77777777" w:rsidR="00B10A0C" w:rsidRPr="006707B2" w:rsidRDefault="00D11B25">
                        <w:pPr>
                          <w:ind w:leftChars="-19" w:hangingChars="19" w:hanging="40"/>
                          <w:rPr>
                            <w:rFonts w:ascii="Times New Roman" w:hAnsi="Times New Roman" w:cs="Times New Roman"/>
                            <w:szCs w:val="21"/>
                          </w:rPr>
                        </w:pPr>
                        <w:r w:rsidRPr="006707B2">
                          <w:rPr>
                            <w:rFonts w:ascii="Times New Roman" w:hAnsi="Times New Roman" w:cs="Times New Roman"/>
                            <w:szCs w:val="21"/>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BEED4A9"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461384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84,086,998.65</w:t>
                    </w:r>
                  </w:p>
                </w:tc>
                <w:tc>
                  <w:tcPr>
                    <w:tcW w:w="1114" w:type="pct"/>
                    <w:tcBorders>
                      <w:top w:val="outset" w:sz="4" w:space="0" w:color="auto"/>
                      <w:left w:val="outset" w:sz="4" w:space="0" w:color="auto"/>
                      <w:bottom w:val="outset" w:sz="4" w:space="0" w:color="auto"/>
                      <w:right w:val="outset" w:sz="4" w:space="0" w:color="auto"/>
                    </w:tcBorders>
                    <w:vAlign w:val="center"/>
                  </w:tcPr>
                  <w:p w14:paraId="50B8D050" w14:textId="77777777" w:rsidR="00B10A0C" w:rsidRPr="006707B2" w:rsidRDefault="00B10A0C">
                    <w:pPr>
                      <w:jc w:val="right"/>
                      <w:rPr>
                        <w:rFonts w:ascii="Times New Roman" w:hAnsi="Times New Roman" w:cs="Times New Roman"/>
                        <w:szCs w:val="21"/>
                      </w:rPr>
                    </w:pPr>
                  </w:p>
                </w:tc>
              </w:tr>
              <w:tr w:rsidR="00B10A0C" w:rsidRPr="006707B2" w14:paraId="2DDC3A1A" w14:textId="77777777" w:rsidTr="006707B2">
                <w:sdt>
                  <w:sdtPr>
                    <w:rPr>
                      <w:rFonts w:ascii="Times New Roman" w:hAnsi="Times New Roman" w:cs="Times New Roman"/>
                    </w:rPr>
                    <w:tag w:val="_PLD_678d78cb79b143eda21d77b8b82eb405"/>
                    <w:id w:val="-170177528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250384D6"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30BB95F"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3D32AC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84,086,998.65</w:t>
                    </w:r>
                  </w:p>
                </w:tc>
                <w:tc>
                  <w:tcPr>
                    <w:tcW w:w="1114" w:type="pct"/>
                    <w:tcBorders>
                      <w:top w:val="outset" w:sz="4" w:space="0" w:color="auto"/>
                      <w:left w:val="outset" w:sz="4" w:space="0" w:color="auto"/>
                      <w:bottom w:val="outset" w:sz="4" w:space="0" w:color="auto"/>
                      <w:right w:val="outset" w:sz="4" w:space="0" w:color="auto"/>
                    </w:tcBorders>
                    <w:vAlign w:val="center"/>
                  </w:tcPr>
                  <w:p w14:paraId="171C25A0" w14:textId="77777777" w:rsidR="00B10A0C" w:rsidRPr="006707B2" w:rsidRDefault="00B10A0C">
                    <w:pPr>
                      <w:jc w:val="right"/>
                      <w:rPr>
                        <w:rFonts w:ascii="Times New Roman" w:hAnsi="Times New Roman" w:cs="Times New Roman"/>
                        <w:szCs w:val="21"/>
                      </w:rPr>
                    </w:pPr>
                  </w:p>
                </w:tc>
              </w:tr>
              <w:tr w:rsidR="00B10A0C" w:rsidRPr="006707B2" w14:paraId="29E34C3E" w14:textId="77777777" w:rsidTr="006707B2">
                <w:sdt>
                  <w:sdtPr>
                    <w:rPr>
                      <w:rFonts w:ascii="Times New Roman" w:hAnsi="Times New Roman" w:cs="Times New Roman"/>
                    </w:rPr>
                    <w:tag w:val="_PLD_b4507744845347d5a7ddb6cb1d271871"/>
                    <w:id w:val="96971100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4ADBC27" w14:textId="77777777" w:rsidR="00B10A0C" w:rsidRPr="006707B2" w:rsidRDefault="00D11B25">
                        <w:pPr>
                          <w:ind w:firstLineChars="200" w:firstLine="420"/>
                          <w:rPr>
                            <w:rFonts w:ascii="Times New Roman" w:hAnsi="Times New Roman" w:cs="Times New Roman"/>
                            <w:szCs w:val="21"/>
                          </w:rPr>
                        </w:pPr>
                        <w:r w:rsidRPr="006707B2">
                          <w:rPr>
                            <w:rFonts w:ascii="Times New Roman" w:hAnsi="Times New Roman" w:cs="Times New Roman"/>
                            <w:szCs w:val="21"/>
                          </w:rPr>
                          <w:t>1.</w:t>
                        </w:r>
                        <w:r w:rsidRPr="006707B2">
                          <w:rPr>
                            <w:rFonts w:ascii="Times New Roman" w:hAnsi="Times New Roman" w:cs="Times New Roman"/>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81813A9"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EB71F06"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22E00D9" w14:textId="77777777" w:rsidR="00B10A0C" w:rsidRPr="006707B2" w:rsidRDefault="00B10A0C">
                    <w:pPr>
                      <w:jc w:val="right"/>
                      <w:rPr>
                        <w:rFonts w:ascii="Times New Roman" w:hAnsi="Times New Roman" w:cs="Times New Roman"/>
                        <w:szCs w:val="21"/>
                      </w:rPr>
                    </w:pPr>
                  </w:p>
                </w:tc>
              </w:tr>
              <w:tr w:rsidR="00B10A0C" w:rsidRPr="006707B2" w14:paraId="11049F42" w14:textId="77777777" w:rsidTr="006707B2">
                <w:sdt>
                  <w:sdtPr>
                    <w:rPr>
                      <w:rFonts w:ascii="Times New Roman" w:hAnsi="Times New Roman" w:cs="Times New Roman"/>
                    </w:rPr>
                    <w:tag w:val="_PLD_2d4afbe307044420b1bee0e63190ef5e"/>
                    <w:id w:val="34437318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0FF09DF9" w14:textId="77777777" w:rsidR="00B10A0C" w:rsidRPr="006707B2" w:rsidRDefault="00D11B25">
                        <w:pPr>
                          <w:ind w:firstLineChars="200" w:firstLine="420"/>
                          <w:rPr>
                            <w:rFonts w:ascii="Times New Roman" w:hAnsi="Times New Roman" w:cs="Times New Roman"/>
                            <w:szCs w:val="21"/>
                          </w:rPr>
                        </w:pPr>
                        <w:r w:rsidRPr="006707B2">
                          <w:rPr>
                            <w:rFonts w:ascii="Times New Roman" w:hAnsi="Times New Roman" w:cs="Times New Roman"/>
                            <w:szCs w:val="21"/>
                          </w:rPr>
                          <w:t>2.</w:t>
                        </w:r>
                        <w:r w:rsidRPr="006707B2">
                          <w:rPr>
                            <w:rFonts w:ascii="Times New Roman" w:hAnsi="Times New Roman" w:cs="Times New Roman"/>
                            <w:szCs w:val="21"/>
                          </w:rP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CE91CD2"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6036314"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AFCD859" w14:textId="77777777" w:rsidR="00B10A0C" w:rsidRPr="006707B2" w:rsidRDefault="00B10A0C">
                    <w:pPr>
                      <w:jc w:val="right"/>
                      <w:rPr>
                        <w:rFonts w:ascii="Times New Roman" w:hAnsi="Times New Roman" w:cs="Times New Roman"/>
                        <w:szCs w:val="21"/>
                      </w:rPr>
                    </w:pPr>
                  </w:p>
                </w:tc>
              </w:tr>
              <w:tr w:rsidR="00B10A0C" w:rsidRPr="006707B2" w14:paraId="3917AFCE"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1ab23fe3f5fb4d2e99bba5f949df64c9"/>
                      <w:id w:val="1083176070"/>
                      <w:lock w:val="sdtLocked"/>
                    </w:sdtPr>
                    <w:sdtContent>
                      <w:p w14:paraId="795E610B" w14:textId="77777777" w:rsidR="00B10A0C" w:rsidRPr="006707B2" w:rsidRDefault="00D11B25">
                        <w:pPr>
                          <w:ind w:firstLineChars="200" w:firstLine="420"/>
                          <w:rPr>
                            <w:rFonts w:ascii="Times New Roman" w:hAnsi="Times New Roman" w:cs="Times New Roman"/>
                          </w:rPr>
                        </w:pPr>
                        <w:r w:rsidRPr="006707B2">
                          <w:rPr>
                            <w:rFonts w:ascii="Times New Roman" w:hAnsi="Times New Roman" w:cs="Times New Roman"/>
                          </w:rPr>
                          <w:t>3.</w:t>
                        </w:r>
                        <w:r w:rsidRPr="006707B2">
                          <w:rPr>
                            <w:rFonts w:ascii="Times New Roman" w:hAnsi="Times New Roman" w:cs="Times New Roman"/>
                          </w:rP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34BDDA6F"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2719C7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84,086,998.65</w:t>
                    </w:r>
                  </w:p>
                </w:tc>
                <w:tc>
                  <w:tcPr>
                    <w:tcW w:w="1114" w:type="pct"/>
                    <w:tcBorders>
                      <w:top w:val="outset" w:sz="4" w:space="0" w:color="auto"/>
                      <w:left w:val="outset" w:sz="4" w:space="0" w:color="auto"/>
                      <w:bottom w:val="outset" w:sz="4" w:space="0" w:color="auto"/>
                      <w:right w:val="outset" w:sz="4" w:space="0" w:color="auto"/>
                    </w:tcBorders>
                    <w:vAlign w:val="center"/>
                  </w:tcPr>
                  <w:p w14:paraId="0B8CF174" w14:textId="77777777" w:rsidR="00B10A0C" w:rsidRPr="006707B2" w:rsidRDefault="00B10A0C">
                    <w:pPr>
                      <w:jc w:val="right"/>
                      <w:rPr>
                        <w:rFonts w:ascii="Times New Roman" w:hAnsi="Times New Roman" w:cs="Times New Roman"/>
                        <w:szCs w:val="21"/>
                      </w:rPr>
                    </w:pPr>
                  </w:p>
                </w:tc>
              </w:tr>
              <w:tr w:rsidR="00B10A0C" w:rsidRPr="006707B2" w14:paraId="7F5B88CF"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abea2d90d8ff45378fbf0448a4edfb34"/>
                      <w:id w:val="575713052"/>
                      <w:lock w:val="sdtLocked"/>
                    </w:sdtPr>
                    <w:sdtContent>
                      <w:p w14:paraId="5CC0424F" w14:textId="77777777" w:rsidR="00B10A0C" w:rsidRPr="006707B2" w:rsidRDefault="00D11B25">
                        <w:pPr>
                          <w:ind w:firstLineChars="200" w:firstLine="420"/>
                          <w:rPr>
                            <w:rFonts w:ascii="Times New Roman" w:hAnsi="Times New Roman" w:cs="Times New Roman"/>
                          </w:rPr>
                        </w:pPr>
                        <w:r w:rsidRPr="006707B2">
                          <w:rPr>
                            <w:rFonts w:ascii="Times New Roman" w:hAnsi="Times New Roman" w:cs="Times New Roman"/>
                          </w:rPr>
                          <w:t>4.</w:t>
                        </w:r>
                        <w:r w:rsidRPr="006707B2">
                          <w:rPr>
                            <w:rFonts w:ascii="Times New Roman" w:hAnsi="Times New Roman" w:cs="Times New Roman"/>
                          </w:rP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6BCADAF"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F5FFC60"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061B4A2" w14:textId="77777777" w:rsidR="00B10A0C" w:rsidRPr="006707B2" w:rsidRDefault="00B10A0C">
                    <w:pPr>
                      <w:jc w:val="right"/>
                      <w:rPr>
                        <w:rFonts w:ascii="Times New Roman" w:hAnsi="Times New Roman" w:cs="Times New Roman"/>
                        <w:szCs w:val="21"/>
                      </w:rPr>
                    </w:pPr>
                  </w:p>
                </w:tc>
              </w:tr>
              <w:tr w:rsidR="00B10A0C" w:rsidRPr="006707B2" w14:paraId="1B60E2D1" w14:textId="77777777" w:rsidTr="006707B2">
                <w:sdt>
                  <w:sdtPr>
                    <w:rPr>
                      <w:rFonts w:ascii="Times New Roman" w:hAnsi="Times New Roman" w:cs="Times New Roman"/>
                    </w:rPr>
                    <w:tag w:val="_PLD_d00e44a13bef4fa0a457e81da4156f5c"/>
                    <w:id w:val="64038628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759C64DB"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BD628E9"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1EC3628"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DE66942" w14:textId="77777777" w:rsidR="00B10A0C" w:rsidRPr="006707B2" w:rsidRDefault="00B10A0C">
                    <w:pPr>
                      <w:jc w:val="right"/>
                      <w:rPr>
                        <w:rFonts w:ascii="Times New Roman" w:hAnsi="Times New Roman" w:cs="Times New Roman"/>
                        <w:szCs w:val="21"/>
                      </w:rPr>
                    </w:pPr>
                  </w:p>
                </w:tc>
              </w:tr>
              <w:tr w:rsidR="00B10A0C" w:rsidRPr="006707B2" w14:paraId="05F3D663" w14:textId="77777777" w:rsidTr="006707B2">
                <w:sdt>
                  <w:sdtPr>
                    <w:rPr>
                      <w:rFonts w:ascii="Times New Roman" w:hAnsi="Times New Roman" w:cs="Times New Roman"/>
                    </w:rPr>
                    <w:tag w:val="_PLD_0e0457608e334038bbea3ead8c7f6e4e"/>
                    <w:id w:val="32471061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EEA3D98" w14:textId="77777777" w:rsidR="00B10A0C" w:rsidRPr="006707B2" w:rsidRDefault="00D11B25">
                        <w:pPr>
                          <w:ind w:firstLineChars="200" w:firstLine="420"/>
                          <w:rPr>
                            <w:rFonts w:ascii="Times New Roman" w:hAnsi="Times New Roman" w:cs="Times New Roman"/>
                            <w:szCs w:val="21"/>
                          </w:rPr>
                        </w:pPr>
                        <w:r w:rsidRPr="006707B2">
                          <w:rPr>
                            <w:rFonts w:ascii="Times New Roman" w:hAnsi="Times New Roman" w:cs="Times New Roman"/>
                            <w:szCs w:val="21"/>
                          </w:rPr>
                          <w:t>1.</w:t>
                        </w:r>
                        <w:r w:rsidRPr="006707B2">
                          <w:rPr>
                            <w:rFonts w:ascii="Times New Roman" w:hAnsi="Times New Roman" w:cs="Times New Roman"/>
                            <w:szCs w:val="21"/>
                          </w:rP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B49EFF9"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E87F1C2"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0527232" w14:textId="77777777" w:rsidR="00B10A0C" w:rsidRPr="006707B2" w:rsidRDefault="00B10A0C">
                    <w:pPr>
                      <w:jc w:val="right"/>
                      <w:rPr>
                        <w:rFonts w:ascii="Times New Roman" w:hAnsi="Times New Roman" w:cs="Times New Roman"/>
                        <w:szCs w:val="21"/>
                      </w:rPr>
                    </w:pPr>
                  </w:p>
                </w:tc>
              </w:tr>
              <w:tr w:rsidR="00B10A0C" w:rsidRPr="006707B2" w14:paraId="5B1ACC5F"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szCs w:val="21"/>
                      </w:rPr>
                      <w:tag w:val="_PLD_49768ae1f6844b65b5a0f506fe62dcae"/>
                      <w:id w:val="-597098286"/>
                      <w:lock w:val="sdtLocked"/>
                    </w:sdtPr>
                    <w:sdtEndPr>
                      <w:rPr>
                        <w:szCs w:val="24"/>
                      </w:rPr>
                    </w:sdtEndPr>
                    <w:sdtContent>
                      <w:p w14:paraId="76744EDB" w14:textId="77777777" w:rsidR="00B10A0C" w:rsidRPr="006707B2" w:rsidRDefault="00D11B25">
                        <w:pPr>
                          <w:ind w:firstLineChars="200" w:firstLine="420"/>
                          <w:rPr>
                            <w:rFonts w:ascii="Times New Roman" w:hAnsi="Times New Roman" w:cs="Times New Roman"/>
                          </w:rPr>
                        </w:pPr>
                        <w:r w:rsidRPr="006707B2">
                          <w:rPr>
                            <w:rFonts w:ascii="Times New Roman" w:hAnsi="Times New Roman" w:cs="Times New Roman"/>
                            <w:szCs w:val="21"/>
                          </w:rPr>
                          <w:t>2.</w:t>
                        </w:r>
                        <w:r w:rsidRPr="006707B2">
                          <w:rPr>
                            <w:rFonts w:ascii="Times New Roman" w:hAnsi="Times New Roman" w:cs="Times New Roman"/>
                          </w:rP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67021EEB"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76904D9"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2EBCCC0" w14:textId="77777777" w:rsidR="00B10A0C" w:rsidRPr="006707B2" w:rsidRDefault="00B10A0C">
                    <w:pPr>
                      <w:jc w:val="right"/>
                      <w:rPr>
                        <w:rFonts w:ascii="Times New Roman" w:hAnsi="Times New Roman" w:cs="Times New Roman"/>
                        <w:szCs w:val="21"/>
                      </w:rPr>
                    </w:pPr>
                  </w:p>
                </w:tc>
              </w:tr>
              <w:tr w:rsidR="00B10A0C" w:rsidRPr="006707B2" w14:paraId="0E9BF1B6"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bb13f12adaea41d7a1dc99b71aea9b5b"/>
                      <w:id w:val="-1070886010"/>
                      <w:lock w:val="sdtLocked"/>
                    </w:sdtPr>
                    <w:sdtContent>
                      <w:p w14:paraId="2E1F44A2" w14:textId="77777777" w:rsidR="00B10A0C" w:rsidRPr="006707B2" w:rsidRDefault="00D11B25">
                        <w:pPr>
                          <w:ind w:firstLineChars="200" w:firstLine="420"/>
                          <w:rPr>
                            <w:rFonts w:ascii="Times New Roman" w:hAnsi="Times New Roman" w:cs="Times New Roman"/>
                          </w:rPr>
                        </w:pPr>
                        <w:r w:rsidRPr="006707B2">
                          <w:rPr>
                            <w:rFonts w:ascii="Times New Roman" w:hAnsi="Times New Roman" w:cs="Times New Roman"/>
                          </w:rPr>
                          <w:t>3.</w:t>
                        </w:r>
                        <w:r w:rsidRPr="006707B2">
                          <w:rPr>
                            <w:rFonts w:ascii="Times New Roman" w:hAnsi="Times New Roman" w:cs="Times New Roman"/>
                          </w:rP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0098D8D1"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2C274DD"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909F8D5" w14:textId="77777777" w:rsidR="00B10A0C" w:rsidRPr="006707B2" w:rsidRDefault="00B10A0C">
                    <w:pPr>
                      <w:jc w:val="right"/>
                      <w:rPr>
                        <w:rFonts w:ascii="Times New Roman" w:hAnsi="Times New Roman" w:cs="Times New Roman"/>
                        <w:szCs w:val="21"/>
                      </w:rPr>
                    </w:pPr>
                  </w:p>
                </w:tc>
              </w:tr>
              <w:tr w:rsidR="00B10A0C" w:rsidRPr="006707B2" w14:paraId="57DB8229"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fe94406153bf40de8d9b744461e28099"/>
                      <w:id w:val="-829370691"/>
                      <w:lock w:val="sdtLocked"/>
                    </w:sdtPr>
                    <w:sdtContent>
                      <w:p w14:paraId="0F9494AF" w14:textId="77777777" w:rsidR="00B10A0C" w:rsidRPr="006707B2" w:rsidRDefault="00D11B25">
                        <w:pPr>
                          <w:ind w:firstLineChars="200" w:firstLine="420"/>
                          <w:rPr>
                            <w:rFonts w:ascii="Times New Roman" w:hAnsi="Times New Roman" w:cs="Times New Roman"/>
                          </w:rPr>
                        </w:pPr>
                        <w:r w:rsidRPr="006707B2">
                          <w:rPr>
                            <w:rFonts w:ascii="Times New Roman" w:hAnsi="Times New Roman" w:cs="Times New Roman"/>
                          </w:rPr>
                          <w:t>4.</w:t>
                        </w:r>
                        <w:r w:rsidRPr="006707B2">
                          <w:rPr>
                            <w:rFonts w:ascii="Times New Roman" w:hAnsi="Times New Roman" w:cs="Times New Roman"/>
                          </w:rP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218AE94"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7EE35AA"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88D82B1" w14:textId="77777777" w:rsidR="00B10A0C" w:rsidRPr="006707B2" w:rsidRDefault="00B10A0C">
                    <w:pPr>
                      <w:jc w:val="right"/>
                      <w:rPr>
                        <w:rFonts w:ascii="Times New Roman" w:hAnsi="Times New Roman" w:cs="Times New Roman"/>
                        <w:szCs w:val="21"/>
                      </w:rPr>
                    </w:pPr>
                  </w:p>
                </w:tc>
              </w:tr>
              <w:tr w:rsidR="00B10A0C" w:rsidRPr="006707B2" w14:paraId="61807645"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38a56d130a464815ad321892534e8d2b"/>
                      <w:id w:val="-2056451813"/>
                      <w:lock w:val="sdtLocked"/>
                    </w:sdtPr>
                    <w:sdtContent>
                      <w:p w14:paraId="1B1D5223" w14:textId="77777777" w:rsidR="00B10A0C" w:rsidRPr="006707B2" w:rsidRDefault="00D11B25">
                        <w:pPr>
                          <w:ind w:firstLineChars="200" w:firstLine="420"/>
                          <w:rPr>
                            <w:rFonts w:ascii="Times New Roman" w:hAnsi="Times New Roman" w:cs="Times New Roman"/>
                          </w:rPr>
                        </w:pPr>
                        <w:r w:rsidRPr="006707B2">
                          <w:rPr>
                            <w:rFonts w:ascii="Times New Roman" w:hAnsi="Times New Roman" w:cs="Times New Roman"/>
                          </w:rPr>
                          <w:t>5.</w:t>
                        </w:r>
                        <w:r w:rsidRPr="006707B2">
                          <w:rPr>
                            <w:rFonts w:ascii="Times New Roman" w:hAnsi="Times New Roman" w:cs="Times New Roman"/>
                          </w:rPr>
                          <w:t>现金流量套期储备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4EE4CA20"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A2B1D6B"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3146C03" w14:textId="77777777" w:rsidR="00B10A0C" w:rsidRPr="006707B2" w:rsidRDefault="00B10A0C">
                    <w:pPr>
                      <w:jc w:val="right"/>
                      <w:rPr>
                        <w:rFonts w:ascii="Times New Roman" w:hAnsi="Times New Roman" w:cs="Times New Roman"/>
                        <w:szCs w:val="21"/>
                      </w:rPr>
                    </w:pPr>
                  </w:p>
                </w:tc>
              </w:tr>
              <w:tr w:rsidR="00B10A0C" w:rsidRPr="006707B2" w14:paraId="1A366DCA"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dd6ccaef27ea479f9a8ae916e09fc2bd"/>
                      <w:id w:val="-1499879236"/>
                      <w:lock w:val="sdtLocked"/>
                    </w:sdtPr>
                    <w:sdtContent>
                      <w:p w14:paraId="18462456" w14:textId="77777777" w:rsidR="00B10A0C" w:rsidRPr="006707B2" w:rsidRDefault="00D11B25">
                        <w:pPr>
                          <w:ind w:firstLineChars="200" w:firstLine="420"/>
                          <w:rPr>
                            <w:rFonts w:ascii="Times New Roman" w:hAnsi="Times New Roman" w:cs="Times New Roman"/>
                          </w:rPr>
                        </w:pPr>
                        <w:r w:rsidRPr="006707B2">
                          <w:rPr>
                            <w:rFonts w:ascii="Times New Roman" w:hAnsi="Times New Roman" w:cs="Times New Roman"/>
                          </w:rPr>
                          <w:t>6.</w:t>
                        </w:r>
                        <w:r w:rsidRPr="006707B2">
                          <w:rPr>
                            <w:rFonts w:ascii="Times New Roman" w:hAnsi="Times New Roman" w:cs="Times New Roman"/>
                          </w:rP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5ECC6F7"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799D5C2"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3AA601F" w14:textId="77777777" w:rsidR="00B10A0C" w:rsidRPr="006707B2" w:rsidRDefault="00B10A0C">
                    <w:pPr>
                      <w:jc w:val="right"/>
                      <w:rPr>
                        <w:rFonts w:ascii="Times New Roman" w:hAnsi="Times New Roman" w:cs="Times New Roman"/>
                        <w:szCs w:val="21"/>
                      </w:rPr>
                    </w:pPr>
                  </w:p>
                </w:tc>
              </w:tr>
              <w:tr w:rsidR="00B10A0C" w:rsidRPr="006707B2" w14:paraId="3B8051D0" w14:textId="77777777" w:rsidTr="006707B2">
                <w:tc>
                  <w:tcPr>
                    <w:tcW w:w="19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dd832ab85f5b4f9a89fd7c302f167e62"/>
                      <w:id w:val="-1560775960"/>
                      <w:lock w:val="sdtLocked"/>
                    </w:sdtPr>
                    <w:sdtContent>
                      <w:p w14:paraId="351EA0C5" w14:textId="77777777" w:rsidR="00B10A0C" w:rsidRPr="006707B2" w:rsidRDefault="00D11B25">
                        <w:pPr>
                          <w:ind w:firstLineChars="200" w:firstLine="420"/>
                          <w:rPr>
                            <w:rFonts w:ascii="Times New Roman" w:hAnsi="Times New Roman" w:cs="Times New Roman"/>
                          </w:rPr>
                        </w:pPr>
                        <w:r w:rsidRPr="006707B2">
                          <w:rPr>
                            <w:rFonts w:ascii="Times New Roman" w:hAnsi="Times New Roman" w:cs="Times New Roman"/>
                          </w:rPr>
                          <w:t>7.</w:t>
                        </w:r>
                        <w:r w:rsidRPr="006707B2">
                          <w:rPr>
                            <w:rFonts w:ascii="Times New Roman" w:hAnsi="Times New Roman" w:cs="Times New Roman"/>
                          </w:rPr>
                          <w:t>其他</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730A7CDB"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464CED9"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A604D3F" w14:textId="77777777" w:rsidR="00B10A0C" w:rsidRPr="006707B2" w:rsidRDefault="00B10A0C">
                    <w:pPr>
                      <w:jc w:val="right"/>
                      <w:rPr>
                        <w:rFonts w:ascii="Times New Roman" w:hAnsi="Times New Roman" w:cs="Times New Roman"/>
                        <w:szCs w:val="21"/>
                      </w:rPr>
                    </w:pPr>
                  </w:p>
                </w:tc>
              </w:tr>
              <w:tr w:rsidR="00B10A0C" w:rsidRPr="006707B2" w14:paraId="125C629D" w14:textId="77777777" w:rsidTr="006707B2">
                <w:sdt>
                  <w:sdtPr>
                    <w:rPr>
                      <w:rFonts w:ascii="Times New Roman" w:hAnsi="Times New Roman" w:cs="Times New Roman"/>
                    </w:rPr>
                    <w:tag w:val="_PLD_328c0f44a99b412d91d1d2a8552832c4"/>
                    <w:id w:val="-176776233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44CF6FEE" w14:textId="77777777" w:rsidR="00B10A0C" w:rsidRPr="006707B2" w:rsidRDefault="00D11B25">
                        <w:pPr>
                          <w:ind w:left="-19"/>
                          <w:rPr>
                            <w:rFonts w:ascii="Times New Roman" w:hAnsi="Times New Roman" w:cs="Times New Roman"/>
                            <w:szCs w:val="21"/>
                          </w:rPr>
                        </w:pPr>
                        <w:r w:rsidRPr="006707B2">
                          <w:rPr>
                            <w:rFonts w:ascii="Times New Roman" w:hAnsi="Times New Roman" w:cs="Times New Roman"/>
                            <w:szCs w:val="21"/>
                          </w:rPr>
                          <w:t>六、综合收益总额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505CF5B"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AF0C45B"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152,250,349.87</w:t>
                    </w:r>
                  </w:p>
                </w:tc>
                <w:tc>
                  <w:tcPr>
                    <w:tcW w:w="1114" w:type="pct"/>
                    <w:tcBorders>
                      <w:top w:val="outset" w:sz="4" w:space="0" w:color="auto"/>
                      <w:left w:val="outset" w:sz="4" w:space="0" w:color="auto"/>
                      <w:bottom w:val="outset" w:sz="4" w:space="0" w:color="auto"/>
                      <w:right w:val="outset" w:sz="4" w:space="0" w:color="auto"/>
                    </w:tcBorders>
                    <w:vAlign w:val="center"/>
                  </w:tcPr>
                  <w:p w14:paraId="71A998EB"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326,949,132.15</w:t>
                    </w:r>
                  </w:p>
                </w:tc>
              </w:tr>
              <w:tr w:rsidR="00B10A0C" w:rsidRPr="006707B2" w14:paraId="16E4DEF4" w14:textId="77777777" w:rsidTr="006707B2">
                <w:sdt>
                  <w:sdtPr>
                    <w:rPr>
                      <w:rFonts w:ascii="Times New Roman" w:hAnsi="Times New Roman" w:cs="Times New Roman"/>
                    </w:rPr>
                    <w:tag w:val="_PLD_3b0447fd122e4105bde5cc49acaea414"/>
                    <w:id w:val="-125480785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D3FE298" w14:textId="77777777" w:rsidR="00B10A0C" w:rsidRPr="006707B2" w:rsidRDefault="00D11B25">
                        <w:pPr>
                          <w:rPr>
                            <w:rFonts w:ascii="Times New Roman" w:hAnsi="Times New Roman" w:cs="Times New Roman"/>
                            <w:szCs w:val="21"/>
                          </w:rPr>
                        </w:pPr>
                        <w:r w:rsidRPr="006707B2">
                          <w:rPr>
                            <w:rFonts w:ascii="Times New Roman" w:hAnsi="Times New Roman" w:cs="Times New Roman"/>
                            <w:szCs w:val="21"/>
                          </w:rPr>
                          <w:t>七、每股收益：</w:t>
                        </w:r>
                      </w:p>
                    </w:tc>
                  </w:sdtContent>
                </w:sdt>
              </w:tr>
              <w:tr w:rsidR="00B10A0C" w:rsidRPr="006707B2" w14:paraId="004704D2" w14:textId="77777777" w:rsidTr="006707B2">
                <w:sdt>
                  <w:sdtPr>
                    <w:rPr>
                      <w:rFonts w:ascii="Times New Roman" w:hAnsi="Times New Roman" w:cs="Times New Roman"/>
                    </w:rPr>
                    <w:tag w:val="_PLD_6a13c63375064e638db61d3d0d1116f4"/>
                    <w:id w:val="-192641094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6549E252" w14:textId="77777777" w:rsidR="00B10A0C" w:rsidRPr="006707B2" w:rsidRDefault="00D11B25">
                        <w:pPr>
                          <w:ind w:left="-19" w:firstLineChars="200" w:firstLine="420"/>
                          <w:rPr>
                            <w:rFonts w:ascii="Times New Roman" w:hAnsi="Times New Roman" w:cs="Times New Roman"/>
                            <w:szCs w:val="21"/>
                          </w:rPr>
                        </w:pPr>
                        <w:r w:rsidRPr="006707B2">
                          <w:rPr>
                            <w:rFonts w:ascii="Times New Roman" w:hAnsi="Times New Roman" w:cs="Times New Roman"/>
                            <w:szCs w:val="21"/>
                          </w:rPr>
                          <w:t>（一）基本每股收益</w:t>
                        </w:r>
                        <w:r w:rsidRPr="006707B2">
                          <w:rPr>
                            <w:rFonts w:ascii="Times New Roman" w:hAnsi="Times New Roman" w:cs="Times New Roman"/>
                            <w:szCs w:val="21"/>
                          </w:rPr>
                          <w:t>(</w:t>
                        </w:r>
                        <w:r w:rsidRPr="006707B2">
                          <w:rPr>
                            <w:rFonts w:ascii="Times New Roman" w:hAnsi="Times New Roman" w:cs="Times New Roman"/>
                            <w:szCs w:val="21"/>
                          </w:rPr>
                          <w:t>元</w:t>
                        </w:r>
                        <w:r w:rsidRPr="006707B2">
                          <w:rPr>
                            <w:rFonts w:ascii="Times New Roman" w:hAnsi="Times New Roman" w:cs="Times New Roman"/>
                            <w:szCs w:val="21"/>
                          </w:rPr>
                          <w:t>/</w:t>
                        </w:r>
                        <w:r w:rsidRPr="006707B2">
                          <w:rPr>
                            <w:rFonts w:ascii="Times New Roman" w:hAnsi="Times New Roman" w:cs="Times New Roman"/>
                            <w:szCs w:val="21"/>
                          </w:rPr>
                          <w:t>股</w:t>
                        </w:r>
                        <w:r w:rsidRPr="006707B2">
                          <w:rPr>
                            <w:rFonts w:ascii="Times New Roman" w:hAnsi="Times New Roman" w:cs="Times New Roman"/>
                            <w:szCs w:val="21"/>
                          </w:rPr>
                          <w:t>)</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E7C6005"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47C7FCC"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73FA91A" w14:textId="77777777" w:rsidR="00B10A0C" w:rsidRPr="006707B2" w:rsidRDefault="00B10A0C">
                    <w:pPr>
                      <w:jc w:val="right"/>
                      <w:rPr>
                        <w:rFonts w:ascii="Times New Roman" w:hAnsi="Times New Roman" w:cs="Times New Roman"/>
                        <w:szCs w:val="21"/>
                      </w:rPr>
                    </w:pPr>
                  </w:p>
                </w:tc>
              </w:tr>
              <w:tr w:rsidR="00B10A0C" w:rsidRPr="006707B2" w14:paraId="7D85CEE3" w14:textId="77777777" w:rsidTr="006707B2">
                <w:sdt>
                  <w:sdtPr>
                    <w:rPr>
                      <w:rFonts w:ascii="Times New Roman" w:hAnsi="Times New Roman" w:cs="Times New Roman"/>
                    </w:rPr>
                    <w:tag w:val="_PLD_fee1b0c33eb3461690321c1ead900c77"/>
                    <w:id w:val="173118647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14:paraId="3F908C82" w14:textId="77777777" w:rsidR="00B10A0C" w:rsidRPr="006707B2" w:rsidRDefault="00D11B25">
                        <w:pPr>
                          <w:ind w:left="-19" w:firstLineChars="200" w:firstLine="420"/>
                          <w:rPr>
                            <w:rFonts w:ascii="Times New Roman" w:hAnsi="Times New Roman" w:cs="Times New Roman"/>
                            <w:szCs w:val="21"/>
                          </w:rPr>
                        </w:pPr>
                        <w:r w:rsidRPr="006707B2">
                          <w:rPr>
                            <w:rFonts w:ascii="Times New Roman" w:hAnsi="Times New Roman" w:cs="Times New Roman"/>
                            <w:szCs w:val="21"/>
                          </w:rPr>
                          <w:t>（二）稀释每股收益</w:t>
                        </w:r>
                        <w:r w:rsidRPr="006707B2">
                          <w:rPr>
                            <w:rFonts w:ascii="Times New Roman" w:hAnsi="Times New Roman" w:cs="Times New Roman"/>
                            <w:szCs w:val="21"/>
                          </w:rPr>
                          <w:t>(</w:t>
                        </w:r>
                        <w:r w:rsidRPr="006707B2">
                          <w:rPr>
                            <w:rFonts w:ascii="Times New Roman" w:hAnsi="Times New Roman" w:cs="Times New Roman"/>
                            <w:szCs w:val="21"/>
                          </w:rPr>
                          <w:t>元</w:t>
                        </w:r>
                        <w:r w:rsidRPr="006707B2">
                          <w:rPr>
                            <w:rFonts w:ascii="Times New Roman" w:hAnsi="Times New Roman" w:cs="Times New Roman"/>
                            <w:szCs w:val="21"/>
                          </w:rPr>
                          <w:t>/</w:t>
                        </w:r>
                        <w:r w:rsidRPr="006707B2">
                          <w:rPr>
                            <w:rFonts w:ascii="Times New Roman" w:hAnsi="Times New Roman" w:cs="Times New Roman"/>
                            <w:szCs w:val="21"/>
                          </w:rPr>
                          <w:t>股</w:t>
                        </w:r>
                        <w:r w:rsidRPr="006707B2">
                          <w:rPr>
                            <w:rFonts w:ascii="Times New Roman" w:hAnsi="Times New Roman" w:cs="Times New Roman"/>
                            <w:szCs w:val="21"/>
                          </w:rPr>
                          <w:t>)</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76B351D" w14:textId="77777777" w:rsidR="00B10A0C" w:rsidRPr="006707B2" w:rsidRDefault="00B10A0C">
                    <w:pPr>
                      <w:rPr>
                        <w:rFonts w:ascii="Times New Roman" w:hAnsi="Times New Roman" w:cs="Times New Roman"/>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6E17240" w14:textId="77777777" w:rsidR="00B10A0C" w:rsidRPr="006707B2" w:rsidRDefault="00B10A0C">
                    <w:pPr>
                      <w:jc w:val="right"/>
                      <w:rPr>
                        <w:rFonts w:ascii="Times New Roman" w:hAnsi="Times New Roman" w:cs="Times New Roman"/>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1E8DD7D" w14:textId="77777777" w:rsidR="00B10A0C" w:rsidRPr="006707B2" w:rsidRDefault="00B10A0C">
                    <w:pPr>
                      <w:jc w:val="right"/>
                      <w:rPr>
                        <w:rFonts w:ascii="Times New Roman" w:hAnsi="Times New Roman" w:cs="Times New Roman"/>
                        <w:szCs w:val="21"/>
                      </w:rPr>
                    </w:pPr>
                  </w:p>
                </w:tc>
              </w:tr>
            </w:tbl>
            <w:p w14:paraId="115EC970" w14:textId="77777777" w:rsidR="00B10A0C" w:rsidRPr="006707B2" w:rsidRDefault="00B10A0C">
              <w:pPr>
                <w:rPr>
                  <w:rFonts w:ascii="Times New Roman" w:hAnsi="Times New Roman" w:cs="Times New Roman"/>
                </w:rPr>
              </w:pPr>
            </w:p>
            <w:p w14:paraId="7C62819C" w14:textId="77777777" w:rsidR="00B10A0C" w:rsidRPr="006707B2" w:rsidRDefault="00D11B25">
              <w:pPr>
                <w:snapToGrid w:val="0"/>
                <w:spacing w:line="240" w:lineRule="atLeast"/>
                <w:ind w:rightChars="-73" w:right="-153"/>
                <w:rPr>
                  <w:rFonts w:ascii="Times New Roman" w:hAnsi="Times New Roman" w:cs="Times New Roman"/>
                  <w:szCs w:val="21"/>
                </w:rPr>
              </w:pPr>
              <w:r w:rsidRPr="006707B2">
                <w:rPr>
                  <w:rFonts w:ascii="Times New Roman" w:hAnsi="Times New Roman" w:cs="Times New Roman"/>
                  <w:szCs w:val="21"/>
                </w:rPr>
                <w:t>公司负责人：</w:t>
              </w:r>
              <w:sdt>
                <w:sdtPr>
                  <w:rPr>
                    <w:rFonts w:ascii="Times New Roman" w:hAnsi="Times New Roman" w:cs="Times New Roman"/>
                    <w:szCs w:val="21"/>
                  </w:rPr>
                  <w:alias w:val="公司负责人姓名"/>
                  <w:tag w:val="_GBC_04fbc09e50eb44a79e1d4314733be4f9"/>
                  <w:id w:val="1575707037"/>
                  <w:lock w:val="sdtLocked"/>
                  <w:placeholder>
                    <w:docPart w:val="GBC22222222222222222222222222222"/>
                  </w:placeholder>
                  <w:dataBinding w:prefixMappings="xmlns:clcid-mr='clcid-mr'" w:xpath="/*/clcid-mr:GongSi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蒋渊</w:t>
                  </w:r>
                  <w:r w:rsidRPr="006707B2">
                    <w:rPr>
                      <w:rFonts w:ascii="Times New Roman" w:hAnsi="Times New Roman" w:cs="Times New Roman"/>
                      <w:szCs w:val="21"/>
                    </w:rPr>
                    <w:t xml:space="preserve"> </w:t>
                  </w:r>
                </w:sdtContent>
              </w:sdt>
              <w:r w:rsidRPr="006707B2">
                <w:rPr>
                  <w:rFonts w:ascii="Times New Roman" w:hAnsi="Times New Roman" w:cs="Times New Roman"/>
                  <w:szCs w:val="21"/>
                </w:rPr>
                <w:t xml:space="preserve"> </w:t>
              </w:r>
              <w:r w:rsidRPr="006707B2">
                <w:rPr>
                  <w:rFonts w:ascii="Times New Roman" w:hAnsi="Times New Roman" w:cs="Times New Roman"/>
                  <w:szCs w:val="21"/>
                </w:rPr>
                <w:t>主管会计工作负责人：</w:t>
              </w:r>
              <w:sdt>
                <w:sdtPr>
                  <w:rPr>
                    <w:rFonts w:ascii="Times New Roman" w:hAnsi="Times New Roman" w:cs="Times New Roman"/>
                    <w:szCs w:val="21"/>
                  </w:rPr>
                  <w:alias w:val="主管会计工作负责人姓名"/>
                  <w:tag w:val="_GBC_37d9f750e6c04845b9e34ad6da976b56"/>
                  <w:id w:val="439109002"/>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陆磊</w:t>
                  </w:r>
                  <w:r w:rsidRPr="006707B2">
                    <w:rPr>
                      <w:rFonts w:ascii="Times New Roman" w:hAnsi="Times New Roman" w:cs="Times New Roman"/>
                      <w:szCs w:val="21"/>
                    </w:rPr>
                    <w:t xml:space="preserve"> </w:t>
                  </w:r>
                </w:sdtContent>
              </w:sdt>
              <w:r w:rsidRPr="006707B2">
                <w:rPr>
                  <w:rFonts w:ascii="Times New Roman" w:hAnsi="Times New Roman" w:cs="Times New Roman"/>
                  <w:szCs w:val="21"/>
                </w:rPr>
                <w:t xml:space="preserve"> </w:t>
              </w:r>
              <w:r w:rsidRPr="006707B2">
                <w:rPr>
                  <w:rFonts w:ascii="Times New Roman" w:hAnsi="Times New Roman" w:cs="Times New Roman"/>
                  <w:szCs w:val="21"/>
                </w:rPr>
                <w:t>会计机构负责人：</w:t>
              </w:r>
              <w:sdt>
                <w:sdtPr>
                  <w:rPr>
                    <w:rFonts w:ascii="Times New Roman" w:hAnsi="Times New Roman" w:cs="Times New Roman"/>
                    <w:szCs w:val="21"/>
                  </w:rPr>
                  <w:alias w:val="会计机构负责人姓名"/>
                  <w:tag w:val="_GBC_b8515644d08d42edafc210cf569b9b08"/>
                  <w:id w:val="200906579"/>
                  <w:lock w:val="sdtLocked"/>
                  <w:placeholder>
                    <w:docPart w:val="GBC22222222222222222222222222222"/>
                  </w:placeholder>
                  <w:dataBinding w:prefixMappings="xmlns:clcid-mr='clcid-mr'" w:xpath="/*/clcid-mr:KuaiJiJiGou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陆磊</w:t>
                  </w:r>
                  <w:r w:rsidRPr="006707B2">
                    <w:rPr>
                      <w:rFonts w:ascii="Times New Roman" w:hAnsi="Times New Roman" w:cs="Times New Roman"/>
                      <w:szCs w:val="21"/>
                    </w:rPr>
                    <w:t xml:space="preserve"> </w:t>
                  </w:r>
                </w:sdtContent>
              </w:sdt>
            </w:p>
          </w:sdtContent>
        </w:sdt>
        <w:p w14:paraId="6A133927" w14:textId="77777777" w:rsidR="00B10A0C" w:rsidRDefault="00000000">
          <w:pPr>
            <w:rPr>
              <w:color w:val="FF0000"/>
              <w:szCs w:val="21"/>
            </w:rPr>
          </w:pPr>
        </w:p>
      </w:sdtContent>
    </w:sdt>
    <w:bookmarkEnd w:id="142"/>
    <w:p w14:paraId="7E847431" w14:textId="77777777" w:rsidR="00B10A0C" w:rsidRDefault="00B10A0C">
      <w:pPr>
        <w:rPr>
          <w:color w:val="FF0000"/>
          <w:szCs w:val="21"/>
        </w:rPr>
      </w:pPr>
    </w:p>
    <w:p w14:paraId="3A6A72A3" w14:textId="77777777" w:rsidR="00B10A0C" w:rsidRDefault="00B10A0C">
      <w:pPr>
        <w:rPr>
          <w:color w:val="FF0000"/>
          <w:szCs w:val="21"/>
        </w:rPr>
      </w:pPr>
    </w:p>
    <w:bookmarkStart w:id="143" w:name="_Hlk1156136" w:displacedByCustomXml="next"/>
    <w:sdt>
      <w:sdtPr>
        <w:rPr>
          <w:rFonts w:ascii="Times New Roman" w:hAnsi="Times New Roman" w:cs="Times New Roman"/>
          <w:b/>
          <w:bCs/>
          <w:szCs w:val="21"/>
        </w:rPr>
        <w:alias w:val="选项模块:需要编制合并报表"/>
        <w:tag w:val="_GBC_d6533048a32749eaa7738390457b7f24"/>
        <w:id w:val="1747766029"/>
        <w:lock w:val="sdtLocked"/>
        <w:placeholder>
          <w:docPart w:val="GBC22222222222222222222222222222"/>
        </w:placeholder>
      </w:sdtPr>
      <w:sdtContent>
        <w:sdt>
          <w:sdtPr>
            <w:rPr>
              <w:rFonts w:ascii="Times New Roman" w:hAnsi="Times New Roman" w:cs="Times New Roman"/>
              <w:b/>
              <w:bCs/>
              <w:szCs w:val="21"/>
            </w:rPr>
            <w:tag w:val="_GBC_17c43da24c7845d3aa093910aeaf2348"/>
            <w:id w:val="1478946674"/>
            <w:lock w:val="sdtLocked"/>
            <w:placeholder>
              <w:docPart w:val="GBC22222222222222222222222222222"/>
            </w:placeholder>
          </w:sdtPr>
          <w:sdtEndPr>
            <w:rPr>
              <w:b w:val="0"/>
              <w:bCs w:val="0"/>
            </w:rPr>
          </w:sdtEndPr>
          <w:sdtContent>
            <w:p w14:paraId="20BCB45A" w14:textId="77777777" w:rsidR="00B10A0C" w:rsidRPr="006707B2" w:rsidRDefault="00D11B25">
              <w:pPr>
                <w:jc w:val="center"/>
                <w:outlineLvl w:val="2"/>
                <w:rPr>
                  <w:rFonts w:ascii="Times New Roman" w:hAnsi="Times New Roman" w:cs="Times New Roman"/>
                  <w:b/>
                  <w:bCs/>
                  <w:szCs w:val="21"/>
                </w:rPr>
              </w:pPr>
              <w:r w:rsidRPr="006707B2">
                <w:rPr>
                  <w:rFonts w:ascii="Times New Roman" w:hAnsi="Times New Roman" w:cs="Times New Roman"/>
                  <w:b/>
                  <w:bCs/>
                  <w:szCs w:val="21"/>
                </w:rPr>
                <w:t>合并现金流量表</w:t>
              </w:r>
            </w:p>
            <w:p w14:paraId="025FB212" w14:textId="77777777" w:rsidR="00B10A0C" w:rsidRPr="006707B2" w:rsidRDefault="00D11B25">
              <w:pPr>
                <w:jc w:val="center"/>
                <w:rPr>
                  <w:rFonts w:ascii="Times New Roman" w:hAnsi="Times New Roman" w:cs="Times New Roman"/>
                  <w:b/>
                  <w:bCs/>
                  <w:szCs w:val="21"/>
                </w:rPr>
              </w:pPr>
              <w:r w:rsidRPr="006707B2">
                <w:rPr>
                  <w:rFonts w:ascii="Times New Roman" w:hAnsi="Times New Roman" w:cs="Times New Roman"/>
                  <w:szCs w:val="21"/>
                </w:rPr>
                <w:t>2022</w:t>
              </w:r>
              <w:r w:rsidRPr="006707B2">
                <w:rPr>
                  <w:rFonts w:ascii="Times New Roman" w:hAnsi="Times New Roman" w:cs="Times New Roman"/>
                  <w:szCs w:val="21"/>
                </w:rPr>
                <w:t>年</w:t>
              </w:r>
              <w:r w:rsidRPr="006707B2">
                <w:rPr>
                  <w:rFonts w:ascii="Times New Roman" w:hAnsi="Times New Roman" w:cs="Times New Roman"/>
                  <w:szCs w:val="21"/>
                </w:rPr>
                <w:t>1—12</w:t>
              </w:r>
              <w:r w:rsidRPr="006707B2">
                <w:rPr>
                  <w:rFonts w:ascii="Times New Roman" w:hAnsi="Times New Roman" w:cs="Times New Roman"/>
                  <w:szCs w:val="21"/>
                </w:rPr>
                <w:t>月</w:t>
              </w:r>
            </w:p>
            <w:p w14:paraId="2C3F1A0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单位：</w:t>
              </w:r>
              <w:sdt>
                <w:sdtPr>
                  <w:rPr>
                    <w:rFonts w:ascii="Times New Roman" w:hAnsi="Times New Roman" w:cs="Times New Roman"/>
                    <w:szCs w:val="21"/>
                  </w:rPr>
                  <w:alias w:val="单位：合并现金流量表"/>
                  <w:tag w:val="_GBC_7049413ddb8f4e5eac9cb9fb4f802433"/>
                  <w:id w:val="-6425043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07B2">
                    <w:rPr>
                      <w:rFonts w:ascii="Times New Roman" w:hAnsi="Times New Roman" w:cs="Times New Roman"/>
                      <w:szCs w:val="21"/>
                    </w:rPr>
                    <w:t>元</w:t>
                  </w:r>
                </w:sdtContent>
              </w:sdt>
              <w:r w:rsidRPr="006707B2">
                <w:rPr>
                  <w:rFonts w:ascii="Times New Roman" w:hAnsi="Times New Roman" w:cs="Times New Roman"/>
                  <w:szCs w:val="21"/>
                </w:rPr>
                <w:t xml:space="preserve">  </w:t>
              </w:r>
              <w:r w:rsidRPr="006707B2">
                <w:rPr>
                  <w:rFonts w:ascii="Times New Roman" w:hAnsi="Times New Roman" w:cs="Times New Roman"/>
                  <w:szCs w:val="21"/>
                </w:rPr>
                <w:t>币种：</w:t>
              </w:r>
              <w:sdt>
                <w:sdtPr>
                  <w:rPr>
                    <w:rFonts w:ascii="Times New Roman" w:hAnsi="Times New Roman" w:cs="Times New Roman"/>
                    <w:szCs w:val="21"/>
                  </w:rPr>
                  <w:alias w:val="币种：合并现金流量表"/>
                  <w:tag w:val="_GBC_5ab1c6e244484b228b8cdc6ee3840fd6"/>
                  <w:id w:val="-724135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707B2">
                    <w:rPr>
                      <w:rFonts w:ascii="Times New Roman" w:hAnsi="Times New Roman" w:cs="Times New Roman"/>
                      <w:szCs w:val="21"/>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64"/>
                <w:gridCol w:w="1528"/>
                <w:gridCol w:w="2119"/>
                <w:gridCol w:w="2112"/>
              </w:tblGrid>
              <w:tr w:rsidR="00B10A0C" w:rsidRPr="006707B2" w14:paraId="6443EC6B" w14:textId="77777777" w:rsidTr="006707B2">
                <w:tc>
                  <w:tcPr>
                    <w:tcW w:w="173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5a1e687815424d54a4dd8744648aa3cb"/>
                      <w:id w:val="-462120670"/>
                      <w:lock w:val="sdtLocked"/>
                    </w:sdtPr>
                    <w:sdtContent>
                      <w:p w14:paraId="0BD769CD" w14:textId="77777777" w:rsidR="00B10A0C" w:rsidRPr="006707B2" w:rsidRDefault="00D11B25">
                        <w:pPr>
                          <w:jc w:val="center"/>
                          <w:rPr>
                            <w:rFonts w:ascii="Times New Roman" w:hAnsi="Times New Roman" w:cs="Times New Roman"/>
                            <w:b/>
                          </w:rPr>
                        </w:pPr>
                        <w:r w:rsidRPr="006707B2">
                          <w:rPr>
                            <w:rFonts w:ascii="Times New Roman" w:hAnsi="Times New Roman" w:cs="Times New Roman"/>
                            <w:b/>
                          </w:rPr>
                          <w:t>项目</w:t>
                        </w:r>
                      </w:p>
                    </w:sdtContent>
                  </w:sdt>
                </w:tc>
                <w:tc>
                  <w:tcPr>
                    <w:tcW w:w="86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3c902166982f4ea18b3f3d11c1fe2190"/>
                      <w:id w:val="157816287"/>
                      <w:lock w:val="sdtLocked"/>
                    </w:sdtPr>
                    <w:sdtContent>
                      <w:p w14:paraId="6202985D" w14:textId="77777777" w:rsidR="00B10A0C" w:rsidRPr="006707B2" w:rsidRDefault="00D11B25">
                        <w:pPr>
                          <w:jc w:val="center"/>
                          <w:rPr>
                            <w:rFonts w:ascii="Times New Roman" w:hAnsi="Times New Roman" w:cs="Times New Roman"/>
                            <w:b/>
                          </w:rPr>
                        </w:pPr>
                        <w:r w:rsidRPr="006707B2">
                          <w:rPr>
                            <w:rFonts w:ascii="Times New Roman" w:hAnsi="Times New Roman" w:cs="Times New Roman"/>
                            <w:b/>
                          </w:rPr>
                          <w:t>附注</w:t>
                        </w:r>
                      </w:p>
                    </w:sdtContent>
                  </w:sdt>
                </w:tc>
                <w:tc>
                  <w:tcPr>
                    <w:tcW w:w="1201"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29a06cc719e5467e82013eb798ebb143"/>
                      <w:id w:val="1257718138"/>
                      <w:lock w:val="sdtLocked"/>
                    </w:sdtPr>
                    <w:sdtContent>
                      <w:p w14:paraId="189C1F26" w14:textId="77777777" w:rsidR="00B10A0C" w:rsidRPr="006707B2" w:rsidRDefault="00D11B25">
                        <w:pPr>
                          <w:autoSpaceDE w:val="0"/>
                          <w:autoSpaceDN w:val="0"/>
                          <w:adjustRightInd w:val="0"/>
                          <w:jc w:val="center"/>
                          <w:rPr>
                            <w:rFonts w:ascii="Times New Roman" w:hAnsi="Times New Roman" w:cs="Times New Roman"/>
                            <w:b/>
                          </w:rPr>
                        </w:pPr>
                        <w:r w:rsidRPr="006707B2">
                          <w:rPr>
                            <w:rFonts w:ascii="Times New Roman" w:hAnsi="Times New Roman" w:cs="Times New Roman"/>
                            <w:b/>
                          </w:rPr>
                          <w:t>2022</w:t>
                        </w:r>
                        <w:r w:rsidRPr="006707B2">
                          <w:rPr>
                            <w:rFonts w:ascii="Times New Roman" w:hAnsi="Times New Roman" w:cs="Times New Roman"/>
                            <w:b/>
                          </w:rPr>
                          <w:t>年度</w:t>
                        </w:r>
                      </w:p>
                    </w:sdtContent>
                  </w:sdt>
                </w:tc>
                <w:tc>
                  <w:tcPr>
                    <w:tcW w:w="1197"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0bd5effed8234e5eb21199f6669657c2"/>
                      <w:id w:val="1056433316"/>
                      <w:lock w:val="sdtLocked"/>
                    </w:sdtPr>
                    <w:sdtContent>
                      <w:p w14:paraId="3863B5D8" w14:textId="77777777" w:rsidR="00B10A0C" w:rsidRPr="006707B2" w:rsidRDefault="00D11B25">
                        <w:pPr>
                          <w:autoSpaceDE w:val="0"/>
                          <w:autoSpaceDN w:val="0"/>
                          <w:adjustRightInd w:val="0"/>
                          <w:jc w:val="center"/>
                          <w:rPr>
                            <w:rFonts w:ascii="Times New Roman" w:hAnsi="Times New Roman" w:cs="Times New Roman"/>
                            <w:b/>
                          </w:rPr>
                        </w:pPr>
                        <w:r w:rsidRPr="006707B2">
                          <w:rPr>
                            <w:rFonts w:ascii="Times New Roman" w:hAnsi="Times New Roman" w:cs="Times New Roman"/>
                            <w:b/>
                          </w:rPr>
                          <w:t>2021</w:t>
                        </w:r>
                        <w:r w:rsidRPr="006707B2">
                          <w:rPr>
                            <w:rFonts w:ascii="Times New Roman" w:hAnsi="Times New Roman" w:cs="Times New Roman"/>
                            <w:b/>
                          </w:rPr>
                          <w:t>年度</w:t>
                        </w:r>
                      </w:p>
                    </w:sdtContent>
                  </w:sdt>
                </w:tc>
              </w:tr>
              <w:tr w:rsidR="00B10A0C" w:rsidRPr="006707B2" w14:paraId="33E479B5" w14:textId="77777777" w:rsidTr="006707B2">
                <w:sdt>
                  <w:sdtPr>
                    <w:rPr>
                      <w:rFonts w:ascii="Times New Roman" w:hAnsi="Times New Roman" w:cs="Times New Roman"/>
                    </w:rPr>
                    <w:tag w:val="_PLD_c03c8258c1684fb989d96332af6834de"/>
                    <w:id w:val="-53095389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CD1B39E" w14:textId="77777777" w:rsidR="00B10A0C" w:rsidRPr="006707B2" w:rsidRDefault="00D11B25">
                        <w:pPr>
                          <w:rPr>
                            <w:rFonts w:ascii="Times New Roman" w:hAnsi="Times New Roman" w:cs="Times New Roman"/>
                            <w:szCs w:val="21"/>
                          </w:rPr>
                        </w:pPr>
                        <w:r w:rsidRPr="006707B2">
                          <w:rPr>
                            <w:rFonts w:ascii="Times New Roman" w:hAnsi="Times New Roman" w:cs="Times New Roman"/>
                            <w:b/>
                            <w:bCs/>
                            <w:szCs w:val="21"/>
                          </w:rPr>
                          <w:t>一、经营活动产生的现金流量：</w:t>
                        </w:r>
                      </w:p>
                    </w:tc>
                  </w:sdtContent>
                </w:sdt>
              </w:tr>
              <w:tr w:rsidR="00B10A0C" w:rsidRPr="006707B2" w14:paraId="6D6AD32F" w14:textId="77777777" w:rsidTr="006707B2">
                <w:sdt>
                  <w:sdtPr>
                    <w:rPr>
                      <w:rFonts w:ascii="Times New Roman" w:hAnsi="Times New Roman" w:cs="Times New Roman"/>
                    </w:rPr>
                    <w:tag w:val="_PLD_bb7e55e1cfcb4655808df7bda47d97ec"/>
                    <w:id w:val="832561519"/>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5F1DEF44"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A70EDBB"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95CD33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2,533,263,343.27</w:t>
                    </w:r>
                  </w:p>
                </w:tc>
                <w:tc>
                  <w:tcPr>
                    <w:tcW w:w="1197" w:type="pct"/>
                    <w:tcBorders>
                      <w:top w:val="outset" w:sz="4" w:space="0" w:color="auto"/>
                      <w:left w:val="outset" w:sz="4" w:space="0" w:color="auto"/>
                      <w:bottom w:val="outset" w:sz="4" w:space="0" w:color="auto"/>
                      <w:right w:val="outset" w:sz="4" w:space="0" w:color="auto"/>
                    </w:tcBorders>
                    <w:vAlign w:val="center"/>
                  </w:tcPr>
                  <w:p w14:paraId="7920766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2,091,555,785.48</w:t>
                    </w:r>
                  </w:p>
                </w:tc>
              </w:tr>
              <w:tr w:rsidR="00B10A0C" w:rsidRPr="006707B2" w14:paraId="04FBAFA8" w14:textId="77777777" w:rsidTr="006707B2">
                <w:sdt>
                  <w:sdtPr>
                    <w:rPr>
                      <w:rFonts w:ascii="Times New Roman" w:hAnsi="Times New Roman" w:cs="Times New Roman"/>
                    </w:rPr>
                    <w:tag w:val="_PLD_ccd6a1da1ce04969ab94f3d191b3bb83"/>
                    <w:id w:val="-984243767"/>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3634B1D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E96E051"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D285626"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F7DB7AA" w14:textId="77777777" w:rsidR="00B10A0C" w:rsidRPr="006707B2" w:rsidRDefault="00B10A0C">
                    <w:pPr>
                      <w:jc w:val="right"/>
                      <w:rPr>
                        <w:rFonts w:ascii="Times New Roman" w:hAnsi="Times New Roman" w:cs="Times New Roman"/>
                        <w:szCs w:val="21"/>
                      </w:rPr>
                    </w:pPr>
                  </w:p>
                </w:tc>
              </w:tr>
              <w:tr w:rsidR="00B10A0C" w:rsidRPr="006707B2" w14:paraId="5E36A44A" w14:textId="77777777" w:rsidTr="006707B2">
                <w:sdt>
                  <w:sdtPr>
                    <w:rPr>
                      <w:rFonts w:ascii="Times New Roman" w:hAnsi="Times New Roman" w:cs="Times New Roman"/>
                    </w:rPr>
                    <w:tag w:val="_PLD_4e6146827638482e8d56c6d2250d1792"/>
                    <w:id w:val="-268549844"/>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468E6AAA"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09EE328"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A7D68D8"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82C1536" w14:textId="77777777" w:rsidR="00B10A0C" w:rsidRPr="006707B2" w:rsidRDefault="00B10A0C">
                    <w:pPr>
                      <w:jc w:val="right"/>
                      <w:rPr>
                        <w:rFonts w:ascii="Times New Roman" w:hAnsi="Times New Roman" w:cs="Times New Roman"/>
                        <w:szCs w:val="21"/>
                      </w:rPr>
                    </w:pPr>
                  </w:p>
                </w:tc>
              </w:tr>
              <w:tr w:rsidR="00B10A0C" w:rsidRPr="006707B2" w14:paraId="274E14F2" w14:textId="77777777" w:rsidTr="006707B2">
                <w:sdt>
                  <w:sdtPr>
                    <w:rPr>
                      <w:rFonts w:ascii="Times New Roman" w:hAnsi="Times New Roman" w:cs="Times New Roman"/>
                    </w:rPr>
                    <w:tag w:val="_PLD_cc462c73e35f4efc9fdcb3be58aa752a"/>
                    <w:id w:val="2117783717"/>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71498565"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C8F5DB7"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30B1039"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A7A0CE9" w14:textId="77777777" w:rsidR="00B10A0C" w:rsidRPr="006707B2" w:rsidRDefault="00B10A0C">
                    <w:pPr>
                      <w:jc w:val="right"/>
                      <w:rPr>
                        <w:rFonts w:ascii="Times New Roman" w:hAnsi="Times New Roman" w:cs="Times New Roman"/>
                        <w:szCs w:val="21"/>
                      </w:rPr>
                    </w:pPr>
                  </w:p>
                </w:tc>
              </w:tr>
              <w:tr w:rsidR="00B10A0C" w:rsidRPr="006707B2" w14:paraId="1195421A" w14:textId="77777777" w:rsidTr="006707B2">
                <w:sdt>
                  <w:sdtPr>
                    <w:rPr>
                      <w:rFonts w:ascii="Times New Roman" w:hAnsi="Times New Roman" w:cs="Times New Roman"/>
                    </w:rPr>
                    <w:tag w:val="_PLD_3eaf2afeecda4cc3b13be54aecb18895"/>
                    <w:id w:val="-1340615698"/>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79865AA2"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24FE712"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E607EDF"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16F008FB" w14:textId="77777777" w:rsidR="00B10A0C" w:rsidRPr="006707B2" w:rsidRDefault="00B10A0C">
                    <w:pPr>
                      <w:jc w:val="right"/>
                      <w:rPr>
                        <w:rFonts w:ascii="Times New Roman" w:hAnsi="Times New Roman" w:cs="Times New Roman"/>
                        <w:szCs w:val="21"/>
                      </w:rPr>
                    </w:pPr>
                  </w:p>
                </w:tc>
              </w:tr>
              <w:tr w:rsidR="00B10A0C" w:rsidRPr="006707B2" w14:paraId="485073AD" w14:textId="77777777" w:rsidTr="006707B2">
                <w:sdt>
                  <w:sdtPr>
                    <w:rPr>
                      <w:rFonts w:ascii="Times New Roman" w:hAnsi="Times New Roman" w:cs="Times New Roman"/>
                    </w:rPr>
                    <w:tag w:val="_PLD_38918403295945ef9b28a3ebb7c9affe"/>
                    <w:id w:val="-1179185449"/>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2615ACC6"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891ECCA"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135D874"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9BD902B" w14:textId="77777777" w:rsidR="00B10A0C" w:rsidRPr="006707B2" w:rsidRDefault="00B10A0C">
                    <w:pPr>
                      <w:jc w:val="right"/>
                      <w:rPr>
                        <w:rFonts w:ascii="Times New Roman" w:hAnsi="Times New Roman" w:cs="Times New Roman"/>
                        <w:szCs w:val="21"/>
                      </w:rPr>
                    </w:pPr>
                  </w:p>
                </w:tc>
              </w:tr>
              <w:tr w:rsidR="00B10A0C" w:rsidRPr="006707B2" w14:paraId="31550D2C" w14:textId="77777777" w:rsidTr="006707B2">
                <w:sdt>
                  <w:sdtPr>
                    <w:rPr>
                      <w:rFonts w:ascii="Times New Roman" w:hAnsi="Times New Roman" w:cs="Times New Roman"/>
                    </w:rPr>
                    <w:tag w:val="_PLD_b35720274c044244992b1a395261f295"/>
                    <w:id w:val="-1635628136"/>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51727FB6"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09A52C4"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B660764"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436472C" w14:textId="77777777" w:rsidR="00B10A0C" w:rsidRPr="006707B2" w:rsidRDefault="00B10A0C">
                    <w:pPr>
                      <w:jc w:val="right"/>
                      <w:rPr>
                        <w:rFonts w:ascii="Times New Roman" w:hAnsi="Times New Roman" w:cs="Times New Roman"/>
                        <w:szCs w:val="21"/>
                      </w:rPr>
                    </w:pPr>
                  </w:p>
                </w:tc>
              </w:tr>
              <w:tr w:rsidR="00B10A0C" w:rsidRPr="006707B2" w14:paraId="2E4BFFD9" w14:textId="77777777" w:rsidTr="006707B2">
                <w:sdt>
                  <w:sdtPr>
                    <w:rPr>
                      <w:rFonts w:ascii="Times New Roman" w:hAnsi="Times New Roman" w:cs="Times New Roman"/>
                    </w:rPr>
                    <w:tag w:val="_PLD_23820705d1a140a38a43eaf3b8d9f705"/>
                    <w:id w:val="1814986078"/>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26E70E9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9270315"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8AE02C3"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6ACCD48" w14:textId="77777777" w:rsidR="00B10A0C" w:rsidRPr="006707B2" w:rsidRDefault="00B10A0C">
                    <w:pPr>
                      <w:jc w:val="right"/>
                      <w:rPr>
                        <w:rFonts w:ascii="Times New Roman" w:hAnsi="Times New Roman" w:cs="Times New Roman"/>
                        <w:szCs w:val="21"/>
                      </w:rPr>
                    </w:pPr>
                  </w:p>
                </w:tc>
              </w:tr>
              <w:tr w:rsidR="00B10A0C" w:rsidRPr="006707B2" w14:paraId="100F4659" w14:textId="77777777" w:rsidTr="006707B2">
                <w:sdt>
                  <w:sdtPr>
                    <w:rPr>
                      <w:rFonts w:ascii="Times New Roman" w:hAnsi="Times New Roman" w:cs="Times New Roman"/>
                    </w:rPr>
                    <w:tag w:val="_PLD_b637576284b6468992df1f554100cbd7"/>
                    <w:id w:val="-870226545"/>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34A3069E"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D41AC9E"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B8825B5"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11B516C" w14:textId="77777777" w:rsidR="00B10A0C" w:rsidRPr="006707B2" w:rsidRDefault="00B10A0C">
                    <w:pPr>
                      <w:jc w:val="right"/>
                      <w:rPr>
                        <w:rFonts w:ascii="Times New Roman" w:hAnsi="Times New Roman" w:cs="Times New Roman"/>
                        <w:szCs w:val="21"/>
                      </w:rPr>
                    </w:pPr>
                  </w:p>
                </w:tc>
              </w:tr>
              <w:tr w:rsidR="00B10A0C" w:rsidRPr="006707B2" w14:paraId="3E1E241F" w14:textId="77777777" w:rsidTr="006707B2">
                <w:sdt>
                  <w:sdtPr>
                    <w:rPr>
                      <w:rFonts w:ascii="Times New Roman" w:hAnsi="Times New Roman" w:cs="Times New Roman"/>
                    </w:rPr>
                    <w:tag w:val="_PLD_03021ffbcba945e3b020b2a8a345189d"/>
                    <w:id w:val="2112540455"/>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350A7AF5"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E1BD7F0"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D380CF5"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A55F17D" w14:textId="77777777" w:rsidR="00B10A0C" w:rsidRPr="006707B2" w:rsidRDefault="00B10A0C">
                    <w:pPr>
                      <w:jc w:val="right"/>
                      <w:rPr>
                        <w:rFonts w:ascii="Times New Roman" w:hAnsi="Times New Roman" w:cs="Times New Roman"/>
                        <w:szCs w:val="21"/>
                      </w:rPr>
                    </w:pPr>
                  </w:p>
                </w:tc>
              </w:tr>
              <w:tr w:rsidR="00B10A0C" w:rsidRPr="006707B2" w14:paraId="19E812CA" w14:textId="77777777" w:rsidTr="006707B2">
                <w:tc>
                  <w:tcPr>
                    <w:tcW w:w="173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badcf00524c34000b2ae5e68005ddf1f"/>
                      <w:id w:val="1862164529"/>
                      <w:lock w:val="sdtLocked"/>
                    </w:sdtPr>
                    <w:sdtContent>
                      <w:p w14:paraId="255C9FB1"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vAlign w:val="center"/>
                  </w:tcPr>
                  <w:p w14:paraId="6D670863"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4B9BBEC"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46B0D40" w14:textId="77777777" w:rsidR="00B10A0C" w:rsidRPr="006707B2" w:rsidRDefault="00B10A0C">
                    <w:pPr>
                      <w:jc w:val="right"/>
                      <w:rPr>
                        <w:rFonts w:ascii="Times New Roman" w:hAnsi="Times New Roman" w:cs="Times New Roman"/>
                        <w:szCs w:val="21"/>
                      </w:rPr>
                    </w:pPr>
                  </w:p>
                </w:tc>
              </w:tr>
              <w:tr w:rsidR="00B10A0C" w:rsidRPr="006707B2" w14:paraId="332A3C1F" w14:textId="77777777" w:rsidTr="006707B2">
                <w:sdt>
                  <w:sdtPr>
                    <w:rPr>
                      <w:rFonts w:ascii="Times New Roman" w:hAnsi="Times New Roman" w:cs="Times New Roman"/>
                    </w:rPr>
                    <w:tag w:val="_PLD_db5959da352549aaba5dd3bad9321535"/>
                    <w:id w:val="-1589376335"/>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77258E3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6CEEFEF"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BD7972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4,233,897.42</w:t>
                    </w:r>
                  </w:p>
                </w:tc>
                <w:tc>
                  <w:tcPr>
                    <w:tcW w:w="1197" w:type="pct"/>
                    <w:tcBorders>
                      <w:top w:val="outset" w:sz="4" w:space="0" w:color="auto"/>
                      <w:left w:val="outset" w:sz="4" w:space="0" w:color="auto"/>
                      <w:bottom w:val="outset" w:sz="4" w:space="0" w:color="auto"/>
                      <w:right w:val="outset" w:sz="4" w:space="0" w:color="auto"/>
                    </w:tcBorders>
                    <w:vAlign w:val="center"/>
                  </w:tcPr>
                  <w:p w14:paraId="18CE088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7,504,558.73</w:t>
                    </w:r>
                  </w:p>
                </w:tc>
              </w:tr>
              <w:tr w:rsidR="00B10A0C" w:rsidRPr="006707B2" w14:paraId="73F80928" w14:textId="77777777" w:rsidTr="006707B2">
                <w:sdt>
                  <w:sdtPr>
                    <w:rPr>
                      <w:rFonts w:ascii="Times New Roman" w:hAnsi="Times New Roman" w:cs="Times New Roman"/>
                    </w:rPr>
                    <w:tag w:val="_PLD_6c812e39a8d445bc9e28f1b9a56eab81"/>
                    <w:id w:val="1817914065"/>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76514E9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842100A" w14:textId="77777777" w:rsidR="00B10A0C" w:rsidRPr="006707B2" w:rsidRDefault="00D11B25">
                    <w:pPr>
                      <w:rPr>
                        <w:rFonts w:ascii="Times New Roman" w:hAnsi="Times New Roman" w:cs="Times New Roman"/>
                        <w:szCs w:val="21"/>
                      </w:rPr>
                    </w:pPr>
                    <w:r w:rsidRPr="006707B2">
                      <w:rPr>
                        <w:rFonts w:ascii="Times New Roman" w:hAnsi="Times New Roman" w:cs="Times New Roman"/>
                        <w:szCs w:val="21"/>
                      </w:rPr>
                      <w:t>七</w:t>
                    </w:r>
                    <w:r w:rsidRPr="006707B2">
                      <w:rPr>
                        <w:rFonts w:ascii="Times New Roman" w:hAnsi="Times New Roman" w:cs="Times New Roman"/>
                        <w:szCs w:val="21"/>
                      </w:rPr>
                      <w:t>.78</w:t>
                    </w:r>
                    <w:r w:rsidRPr="006707B2">
                      <w:rPr>
                        <w:rFonts w:ascii="Times New Roman" w:hAnsi="Times New Roman" w:cs="Times New Roman"/>
                        <w:szCs w:val="21"/>
                      </w:rPr>
                      <w:t>（</w:t>
                    </w:r>
                    <w:r w:rsidRPr="006707B2">
                      <w:rPr>
                        <w:rFonts w:ascii="Times New Roman" w:hAnsi="Times New Roman" w:cs="Times New Roman"/>
                        <w:szCs w:val="21"/>
                      </w:rPr>
                      <w:t>1</w:t>
                    </w:r>
                    <w:r w:rsidRPr="006707B2">
                      <w:rPr>
                        <w:rFonts w:ascii="Times New Roman" w:hAnsi="Times New Roman" w:cs="Times New Roman"/>
                        <w:szCs w:val="21"/>
                      </w:rPr>
                      <w:t>）</w:t>
                    </w:r>
                  </w:p>
                </w:tc>
                <w:tc>
                  <w:tcPr>
                    <w:tcW w:w="1201" w:type="pct"/>
                    <w:tcBorders>
                      <w:top w:val="outset" w:sz="4" w:space="0" w:color="auto"/>
                      <w:left w:val="outset" w:sz="4" w:space="0" w:color="auto"/>
                      <w:bottom w:val="outset" w:sz="4" w:space="0" w:color="auto"/>
                      <w:right w:val="outset" w:sz="4" w:space="0" w:color="auto"/>
                    </w:tcBorders>
                    <w:vAlign w:val="center"/>
                  </w:tcPr>
                  <w:p w14:paraId="096E273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111,458,146.73</w:t>
                    </w:r>
                  </w:p>
                </w:tc>
                <w:tc>
                  <w:tcPr>
                    <w:tcW w:w="1197" w:type="pct"/>
                    <w:tcBorders>
                      <w:top w:val="outset" w:sz="4" w:space="0" w:color="auto"/>
                      <w:left w:val="outset" w:sz="4" w:space="0" w:color="auto"/>
                      <w:bottom w:val="outset" w:sz="4" w:space="0" w:color="auto"/>
                      <w:right w:val="outset" w:sz="4" w:space="0" w:color="auto"/>
                    </w:tcBorders>
                    <w:vAlign w:val="center"/>
                  </w:tcPr>
                  <w:p w14:paraId="61E39C8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332,005,209.97</w:t>
                    </w:r>
                  </w:p>
                </w:tc>
              </w:tr>
              <w:tr w:rsidR="00B10A0C" w:rsidRPr="006707B2" w14:paraId="7708481E" w14:textId="77777777" w:rsidTr="006707B2">
                <w:sdt>
                  <w:sdtPr>
                    <w:rPr>
                      <w:rFonts w:ascii="Times New Roman" w:hAnsi="Times New Roman" w:cs="Times New Roman"/>
                      <w:b/>
                      <w:bCs/>
                    </w:rPr>
                    <w:tag w:val="_PLD_6ad3f8d4c3534e0ab5b93752e1aec8cb"/>
                    <w:id w:val="-586234297"/>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0D842CE2" w14:textId="77777777" w:rsidR="00B10A0C" w:rsidRPr="006707B2" w:rsidRDefault="00D11B25">
                        <w:pPr>
                          <w:ind w:firstLineChars="200" w:firstLine="422"/>
                          <w:rPr>
                            <w:rFonts w:ascii="Times New Roman" w:hAnsi="Times New Roman" w:cs="Times New Roman"/>
                            <w:b/>
                            <w:bCs/>
                            <w:color w:val="000000"/>
                            <w:szCs w:val="21"/>
                          </w:rPr>
                        </w:pPr>
                        <w:r w:rsidRPr="006707B2">
                          <w:rPr>
                            <w:rFonts w:ascii="Times New Roman" w:hAnsi="Times New Roman" w:cs="Times New Roman"/>
                            <w:b/>
                            <w:bCs/>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2BA9C91" w14:textId="77777777" w:rsidR="00B10A0C" w:rsidRPr="006707B2" w:rsidRDefault="00B10A0C">
                    <w:pPr>
                      <w:rPr>
                        <w:rFonts w:ascii="Times New Roman" w:hAnsi="Times New Roman" w:cs="Times New Roman"/>
                        <w:b/>
                        <w:bCs/>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C151E92"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2,648,955,387.42</w:t>
                    </w:r>
                  </w:p>
                </w:tc>
                <w:tc>
                  <w:tcPr>
                    <w:tcW w:w="1197" w:type="pct"/>
                    <w:tcBorders>
                      <w:top w:val="outset" w:sz="4" w:space="0" w:color="auto"/>
                      <w:left w:val="outset" w:sz="4" w:space="0" w:color="auto"/>
                      <w:bottom w:val="outset" w:sz="4" w:space="0" w:color="auto"/>
                      <w:right w:val="outset" w:sz="4" w:space="0" w:color="auto"/>
                    </w:tcBorders>
                    <w:vAlign w:val="center"/>
                  </w:tcPr>
                  <w:p w14:paraId="0142B437"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2,431,065,554.18</w:t>
                    </w:r>
                  </w:p>
                </w:tc>
              </w:tr>
              <w:tr w:rsidR="00B10A0C" w:rsidRPr="006707B2" w14:paraId="1E28B834" w14:textId="77777777" w:rsidTr="006707B2">
                <w:sdt>
                  <w:sdtPr>
                    <w:rPr>
                      <w:rFonts w:ascii="Times New Roman" w:hAnsi="Times New Roman" w:cs="Times New Roman"/>
                    </w:rPr>
                    <w:tag w:val="_PLD_fbb303b247624b63b84a3dc2e0703e2f"/>
                    <w:id w:val="-407852939"/>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13C39233"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0CC71BD"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E3436E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2,506,547,241.84</w:t>
                    </w:r>
                  </w:p>
                </w:tc>
                <w:tc>
                  <w:tcPr>
                    <w:tcW w:w="1197" w:type="pct"/>
                    <w:tcBorders>
                      <w:top w:val="outset" w:sz="4" w:space="0" w:color="auto"/>
                      <w:left w:val="outset" w:sz="4" w:space="0" w:color="auto"/>
                      <w:bottom w:val="outset" w:sz="4" w:space="0" w:color="auto"/>
                      <w:right w:val="outset" w:sz="4" w:space="0" w:color="auto"/>
                    </w:tcBorders>
                    <w:vAlign w:val="center"/>
                  </w:tcPr>
                  <w:p w14:paraId="442A19B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2,087,029,762.62</w:t>
                    </w:r>
                  </w:p>
                </w:tc>
              </w:tr>
              <w:tr w:rsidR="00B10A0C" w:rsidRPr="006707B2" w14:paraId="5ED2C098" w14:textId="77777777" w:rsidTr="006707B2">
                <w:sdt>
                  <w:sdtPr>
                    <w:rPr>
                      <w:rFonts w:ascii="Times New Roman" w:hAnsi="Times New Roman" w:cs="Times New Roman"/>
                    </w:rPr>
                    <w:tag w:val="_PLD_ac1e3fff2fc2437c8b902c4b8e4226c0"/>
                    <w:id w:val="51518449"/>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1B2F6402"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41C4E49"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CF40AC7"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94E6057" w14:textId="77777777" w:rsidR="00B10A0C" w:rsidRPr="006707B2" w:rsidRDefault="00B10A0C">
                    <w:pPr>
                      <w:jc w:val="right"/>
                      <w:rPr>
                        <w:rFonts w:ascii="Times New Roman" w:hAnsi="Times New Roman" w:cs="Times New Roman"/>
                        <w:szCs w:val="21"/>
                      </w:rPr>
                    </w:pPr>
                  </w:p>
                </w:tc>
              </w:tr>
              <w:tr w:rsidR="00B10A0C" w:rsidRPr="006707B2" w14:paraId="7850AF19" w14:textId="77777777" w:rsidTr="006707B2">
                <w:sdt>
                  <w:sdtPr>
                    <w:rPr>
                      <w:rFonts w:ascii="Times New Roman" w:hAnsi="Times New Roman" w:cs="Times New Roman"/>
                    </w:rPr>
                    <w:tag w:val="_PLD_607e96a6744a4f12ad0ded2770585802"/>
                    <w:id w:val="755720719"/>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56338300"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135738A"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A9E351F"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268C4BF" w14:textId="77777777" w:rsidR="00B10A0C" w:rsidRPr="006707B2" w:rsidRDefault="00B10A0C">
                    <w:pPr>
                      <w:jc w:val="right"/>
                      <w:rPr>
                        <w:rFonts w:ascii="Times New Roman" w:hAnsi="Times New Roman" w:cs="Times New Roman"/>
                        <w:szCs w:val="21"/>
                      </w:rPr>
                    </w:pPr>
                  </w:p>
                </w:tc>
              </w:tr>
              <w:tr w:rsidR="00B10A0C" w:rsidRPr="006707B2" w14:paraId="0BF7DB90" w14:textId="77777777" w:rsidTr="006707B2">
                <w:sdt>
                  <w:sdtPr>
                    <w:rPr>
                      <w:rFonts w:ascii="Times New Roman" w:hAnsi="Times New Roman" w:cs="Times New Roman"/>
                    </w:rPr>
                    <w:tag w:val="_PLD_9c5e53965ac242e7b9cfb2bf7b10ffdb"/>
                    <w:id w:val="676156123"/>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4A5A3882"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236B8C2"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85AA2AD"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181F832C" w14:textId="77777777" w:rsidR="00B10A0C" w:rsidRPr="006707B2" w:rsidRDefault="00B10A0C">
                    <w:pPr>
                      <w:jc w:val="right"/>
                      <w:rPr>
                        <w:rFonts w:ascii="Times New Roman" w:hAnsi="Times New Roman" w:cs="Times New Roman"/>
                        <w:szCs w:val="21"/>
                      </w:rPr>
                    </w:pPr>
                  </w:p>
                </w:tc>
              </w:tr>
              <w:tr w:rsidR="00B10A0C" w:rsidRPr="006707B2" w14:paraId="5A3F568A" w14:textId="77777777" w:rsidTr="006707B2">
                <w:tc>
                  <w:tcPr>
                    <w:tcW w:w="173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rPr>
                      <w:tag w:val="_PLD_07fd33a33b61452a8cba543cf254d99c"/>
                      <w:id w:val="-160155806"/>
                      <w:lock w:val="sdtLocked"/>
                    </w:sdtPr>
                    <w:sdtContent>
                      <w:p w14:paraId="3EAECA77" w14:textId="77777777" w:rsidR="00B10A0C" w:rsidRPr="006707B2" w:rsidRDefault="00D11B25">
                        <w:pPr>
                          <w:ind w:firstLineChars="100" w:firstLine="210"/>
                          <w:rPr>
                            <w:rFonts w:ascii="Times New Roman" w:hAnsi="Times New Roman" w:cs="Times New Roman"/>
                          </w:rPr>
                        </w:pPr>
                        <w:r w:rsidRPr="006707B2">
                          <w:rPr>
                            <w:rFonts w:ascii="Times New Roman" w:hAnsi="Times New Roman" w:cs="Times New Roman"/>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vAlign w:val="center"/>
                  </w:tcPr>
                  <w:p w14:paraId="5299FA54"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825486C"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9584441" w14:textId="77777777" w:rsidR="00B10A0C" w:rsidRPr="006707B2" w:rsidRDefault="00B10A0C">
                    <w:pPr>
                      <w:jc w:val="right"/>
                      <w:rPr>
                        <w:rFonts w:ascii="Times New Roman" w:hAnsi="Times New Roman" w:cs="Times New Roman"/>
                        <w:szCs w:val="21"/>
                      </w:rPr>
                    </w:pPr>
                  </w:p>
                </w:tc>
              </w:tr>
              <w:tr w:rsidR="00B10A0C" w:rsidRPr="006707B2" w14:paraId="7D54AD8C" w14:textId="77777777" w:rsidTr="006707B2">
                <w:sdt>
                  <w:sdtPr>
                    <w:rPr>
                      <w:rFonts w:ascii="Times New Roman" w:hAnsi="Times New Roman" w:cs="Times New Roman"/>
                    </w:rPr>
                    <w:tag w:val="_PLD_2b7a60b5f03c4c6d870ee06f94f6dd17"/>
                    <w:id w:val="-29500251"/>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4AE7DFAC"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C7CA6C5"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516B2E1"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2D91704" w14:textId="77777777" w:rsidR="00B10A0C" w:rsidRPr="006707B2" w:rsidRDefault="00B10A0C">
                    <w:pPr>
                      <w:jc w:val="right"/>
                      <w:rPr>
                        <w:rFonts w:ascii="Times New Roman" w:hAnsi="Times New Roman" w:cs="Times New Roman"/>
                        <w:szCs w:val="21"/>
                      </w:rPr>
                    </w:pPr>
                  </w:p>
                </w:tc>
              </w:tr>
              <w:tr w:rsidR="00B10A0C" w:rsidRPr="006707B2" w14:paraId="5B141E9A" w14:textId="77777777" w:rsidTr="006707B2">
                <w:sdt>
                  <w:sdtPr>
                    <w:rPr>
                      <w:rFonts w:ascii="Times New Roman" w:hAnsi="Times New Roman" w:cs="Times New Roman"/>
                    </w:rPr>
                    <w:tag w:val="_PLD_88c03498242b4021a15af0d67036302b"/>
                    <w:id w:val="206614660"/>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3492BD6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C7A229D"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48ED253"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627AC92" w14:textId="77777777" w:rsidR="00B10A0C" w:rsidRPr="006707B2" w:rsidRDefault="00B10A0C">
                    <w:pPr>
                      <w:jc w:val="right"/>
                      <w:rPr>
                        <w:rFonts w:ascii="Times New Roman" w:hAnsi="Times New Roman" w:cs="Times New Roman"/>
                        <w:szCs w:val="21"/>
                      </w:rPr>
                    </w:pPr>
                  </w:p>
                </w:tc>
              </w:tr>
              <w:tr w:rsidR="00B10A0C" w:rsidRPr="006707B2" w14:paraId="53E1519F" w14:textId="77777777" w:rsidTr="006707B2">
                <w:sdt>
                  <w:sdtPr>
                    <w:rPr>
                      <w:rFonts w:ascii="Times New Roman" w:hAnsi="Times New Roman" w:cs="Times New Roman"/>
                    </w:rPr>
                    <w:tag w:val="_PLD_ed3ba95030be45a28bed0514b778814a"/>
                    <w:id w:val="729658255"/>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2DE6D150"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AF8BBF6"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34F944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333,742,964.96</w:t>
                    </w:r>
                  </w:p>
                </w:tc>
                <w:tc>
                  <w:tcPr>
                    <w:tcW w:w="1197" w:type="pct"/>
                    <w:tcBorders>
                      <w:top w:val="outset" w:sz="4" w:space="0" w:color="auto"/>
                      <w:left w:val="outset" w:sz="4" w:space="0" w:color="auto"/>
                      <w:bottom w:val="outset" w:sz="4" w:space="0" w:color="auto"/>
                      <w:right w:val="outset" w:sz="4" w:space="0" w:color="auto"/>
                    </w:tcBorders>
                    <w:vAlign w:val="center"/>
                  </w:tcPr>
                  <w:p w14:paraId="1EF90FD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227,943,760.20</w:t>
                    </w:r>
                  </w:p>
                </w:tc>
              </w:tr>
              <w:tr w:rsidR="00B10A0C" w:rsidRPr="006707B2" w14:paraId="2A83006B" w14:textId="77777777" w:rsidTr="006707B2">
                <w:sdt>
                  <w:sdtPr>
                    <w:rPr>
                      <w:rFonts w:ascii="Times New Roman" w:hAnsi="Times New Roman" w:cs="Times New Roman"/>
                    </w:rPr>
                    <w:tag w:val="_PLD_b488588795384f7280c2f4257b7c6a1c"/>
                    <w:id w:val="-671882077"/>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0605192E"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CA3BA14"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02645D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233,982,045.90</w:t>
                    </w:r>
                  </w:p>
                </w:tc>
                <w:tc>
                  <w:tcPr>
                    <w:tcW w:w="1197" w:type="pct"/>
                    <w:tcBorders>
                      <w:top w:val="outset" w:sz="4" w:space="0" w:color="auto"/>
                      <w:left w:val="outset" w:sz="4" w:space="0" w:color="auto"/>
                      <w:bottom w:val="outset" w:sz="4" w:space="0" w:color="auto"/>
                      <w:right w:val="outset" w:sz="4" w:space="0" w:color="auto"/>
                    </w:tcBorders>
                    <w:vAlign w:val="center"/>
                  </w:tcPr>
                  <w:p w14:paraId="57531CC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66,395,923.10</w:t>
                    </w:r>
                  </w:p>
                </w:tc>
              </w:tr>
              <w:tr w:rsidR="00B10A0C" w:rsidRPr="006707B2" w14:paraId="3463EF78" w14:textId="77777777" w:rsidTr="006707B2">
                <w:sdt>
                  <w:sdtPr>
                    <w:rPr>
                      <w:rFonts w:ascii="Times New Roman" w:hAnsi="Times New Roman" w:cs="Times New Roman"/>
                    </w:rPr>
                    <w:tag w:val="_PLD_a492121c84cd4c6e8c4692c9d1aa7dad"/>
                    <w:id w:val="-1309077023"/>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7EB3C4BC"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18F6585" w14:textId="77777777" w:rsidR="00B10A0C" w:rsidRPr="006707B2" w:rsidRDefault="00D11B25">
                    <w:pPr>
                      <w:rPr>
                        <w:rFonts w:ascii="Times New Roman" w:hAnsi="Times New Roman" w:cs="Times New Roman"/>
                        <w:szCs w:val="21"/>
                      </w:rPr>
                    </w:pPr>
                    <w:r w:rsidRPr="006707B2">
                      <w:rPr>
                        <w:rFonts w:ascii="Times New Roman" w:hAnsi="Times New Roman" w:cs="Times New Roman"/>
                        <w:szCs w:val="21"/>
                      </w:rPr>
                      <w:t>七</w:t>
                    </w:r>
                    <w:r w:rsidRPr="006707B2">
                      <w:rPr>
                        <w:rFonts w:ascii="Times New Roman" w:hAnsi="Times New Roman" w:cs="Times New Roman"/>
                        <w:szCs w:val="21"/>
                      </w:rPr>
                      <w:t>.78</w:t>
                    </w:r>
                    <w:r w:rsidRPr="006707B2">
                      <w:rPr>
                        <w:rFonts w:ascii="Times New Roman" w:hAnsi="Times New Roman" w:cs="Times New Roman"/>
                        <w:szCs w:val="21"/>
                      </w:rPr>
                      <w:t>（</w:t>
                    </w:r>
                    <w:r w:rsidRPr="006707B2">
                      <w:rPr>
                        <w:rFonts w:ascii="Times New Roman" w:hAnsi="Times New Roman" w:cs="Times New Roman"/>
                        <w:szCs w:val="21"/>
                      </w:rPr>
                      <w:t>2</w:t>
                    </w:r>
                    <w:r w:rsidRPr="006707B2">
                      <w:rPr>
                        <w:rFonts w:ascii="Times New Roman" w:hAnsi="Times New Roman" w:cs="Times New Roman"/>
                        <w:szCs w:val="21"/>
                      </w:rPr>
                      <w:t>）</w:t>
                    </w:r>
                  </w:p>
                </w:tc>
                <w:tc>
                  <w:tcPr>
                    <w:tcW w:w="1201" w:type="pct"/>
                    <w:tcBorders>
                      <w:top w:val="outset" w:sz="4" w:space="0" w:color="auto"/>
                      <w:left w:val="outset" w:sz="4" w:space="0" w:color="auto"/>
                      <w:bottom w:val="outset" w:sz="4" w:space="0" w:color="auto"/>
                      <w:right w:val="outset" w:sz="4" w:space="0" w:color="auto"/>
                    </w:tcBorders>
                    <w:vAlign w:val="center"/>
                  </w:tcPr>
                  <w:p w14:paraId="053677A9" w14:textId="399EE6AA"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382,562,654.2</w:t>
                    </w:r>
                    <w:r w:rsidR="00FD597B" w:rsidRPr="006707B2">
                      <w:rPr>
                        <w:rFonts w:ascii="Times New Roman" w:hAnsi="Times New Roman" w:cs="Times New Roman"/>
                        <w:szCs w:val="21"/>
                      </w:rPr>
                      <w:t>2</w:t>
                    </w:r>
                  </w:p>
                </w:tc>
                <w:tc>
                  <w:tcPr>
                    <w:tcW w:w="1197" w:type="pct"/>
                    <w:tcBorders>
                      <w:top w:val="outset" w:sz="4" w:space="0" w:color="auto"/>
                      <w:left w:val="outset" w:sz="4" w:space="0" w:color="auto"/>
                      <w:bottom w:val="outset" w:sz="4" w:space="0" w:color="auto"/>
                      <w:right w:val="outset" w:sz="4" w:space="0" w:color="auto"/>
                    </w:tcBorders>
                    <w:vAlign w:val="center"/>
                  </w:tcPr>
                  <w:p w14:paraId="159947C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240,419,927.56</w:t>
                    </w:r>
                  </w:p>
                </w:tc>
              </w:tr>
              <w:tr w:rsidR="00B10A0C" w:rsidRPr="006707B2" w14:paraId="23D85D1E" w14:textId="77777777" w:rsidTr="006707B2">
                <w:sdt>
                  <w:sdtPr>
                    <w:rPr>
                      <w:rFonts w:ascii="Times New Roman" w:hAnsi="Times New Roman" w:cs="Times New Roman"/>
                      <w:b/>
                      <w:bCs/>
                    </w:rPr>
                    <w:tag w:val="_PLD_06fb8d6a15c242f1b6e51ee709f4bab7"/>
                    <w:id w:val="1014508311"/>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78E69553" w14:textId="77777777" w:rsidR="00B10A0C" w:rsidRPr="006707B2" w:rsidRDefault="00D11B25">
                        <w:pPr>
                          <w:ind w:firstLineChars="200" w:firstLine="422"/>
                          <w:rPr>
                            <w:rFonts w:ascii="Times New Roman" w:hAnsi="Times New Roman" w:cs="Times New Roman"/>
                            <w:b/>
                            <w:bCs/>
                            <w:color w:val="000000"/>
                            <w:szCs w:val="21"/>
                          </w:rPr>
                        </w:pPr>
                        <w:r w:rsidRPr="006707B2">
                          <w:rPr>
                            <w:rFonts w:ascii="Times New Roman" w:hAnsi="Times New Roman" w:cs="Times New Roman"/>
                            <w:b/>
                            <w:bCs/>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0FB7CF9" w14:textId="77777777" w:rsidR="00B10A0C" w:rsidRPr="006707B2" w:rsidRDefault="00B10A0C">
                    <w:pPr>
                      <w:rPr>
                        <w:rFonts w:ascii="Times New Roman" w:hAnsi="Times New Roman" w:cs="Times New Roman"/>
                        <w:b/>
                        <w:bCs/>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AF644FC" w14:textId="456E5994"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3,456,834,906.9</w:t>
                    </w:r>
                    <w:r w:rsidR="00005891" w:rsidRPr="006707B2">
                      <w:rPr>
                        <w:rFonts w:ascii="Times New Roman" w:hAnsi="Times New Roman" w:cs="Times New Roman"/>
                        <w:b/>
                        <w:bCs/>
                        <w:szCs w:val="21"/>
                      </w:rPr>
                      <w:t>2</w:t>
                    </w:r>
                  </w:p>
                </w:tc>
                <w:tc>
                  <w:tcPr>
                    <w:tcW w:w="1197" w:type="pct"/>
                    <w:tcBorders>
                      <w:top w:val="outset" w:sz="4" w:space="0" w:color="auto"/>
                      <w:left w:val="outset" w:sz="4" w:space="0" w:color="auto"/>
                      <w:bottom w:val="outset" w:sz="4" w:space="0" w:color="auto"/>
                      <w:right w:val="outset" w:sz="4" w:space="0" w:color="auto"/>
                    </w:tcBorders>
                    <w:vAlign w:val="center"/>
                  </w:tcPr>
                  <w:p w14:paraId="24C139EF"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2,621,789,373.48</w:t>
                    </w:r>
                  </w:p>
                </w:tc>
              </w:tr>
              <w:tr w:rsidR="00B10A0C" w:rsidRPr="006707B2" w14:paraId="04E47AA6" w14:textId="77777777" w:rsidTr="006707B2">
                <w:sdt>
                  <w:sdtPr>
                    <w:rPr>
                      <w:rFonts w:ascii="Times New Roman" w:hAnsi="Times New Roman" w:cs="Times New Roman"/>
                      <w:b/>
                      <w:bCs/>
                    </w:rPr>
                    <w:tag w:val="_PLD_441a992a38b8411b905e8c206db6ab55"/>
                    <w:id w:val="1417511642"/>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3E7912D4" w14:textId="77777777" w:rsidR="00B10A0C" w:rsidRPr="006707B2" w:rsidRDefault="00D11B25">
                        <w:pPr>
                          <w:ind w:firstLineChars="300" w:firstLine="632"/>
                          <w:rPr>
                            <w:rFonts w:ascii="Times New Roman" w:hAnsi="Times New Roman" w:cs="Times New Roman"/>
                            <w:b/>
                            <w:bCs/>
                            <w:color w:val="000000"/>
                            <w:szCs w:val="21"/>
                          </w:rPr>
                        </w:pPr>
                        <w:r w:rsidRPr="006707B2">
                          <w:rPr>
                            <w:rFonts w:ascii="Times New Roman" w:hAnsi="Times New Roman" w:cs="Times New Roman"/>
                            <w:b/>
                            <w:bCs/>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5D41B11" w14:textId="77777777" w:rsidR="00B10A0C" w:rsidRPr="006707B2" w:rsidRDefault="00B10A0C">
                    <w:pPr>
                      <w:rPr>
                        <w:rFonts w:ascii="Times New Roman" w:hAnsi="Times New Roman" w:cs="Times New Roman"/>
                        <w:b/>
                        <w:bCs/>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51F4306" w14:textId="13404CBC"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-807,879,519.</w:t>
                    </w:r>
                    <w:r w:rsidR="00131101" w:rsidRPr="006707B2">
                      <w:rPr>
                        <w:rFonts w:ascii="Times New Roman" w:hAnsi="Times New Roman" w:cs="Times New Roman"/>
                        <w:b/>
                        <w:bCs/>
                        <w:szCs w:val="21"/>
                      </w:rPr>
                      <w:t>50</w:t>
                    </w:r>
                  </w:p>
                </w:tc>
                <w:tc>
                  <w:tcPr>
                    <w:tcW w:w="1197" w:type="pct"/>
                    <w:tcBorders>
                      <w:top w:val="outset" w:sz="4" w:space="0" w:color="auto"/>
                      <w:left w:val="outset" w:sz="4" w:space="0" w:color="auto"/>
                      <w:bottom w:val="outset" w:sz="4" w:space="0" w:color="auto"/>
                      <w:right w:val="outset" w:sz="4" w:space="0" w:color="auto"/>
                    </w:tcBorders>
                    <w:vAlign w:val="center"/>
                  </w:tcPr>
                  <w:p w14:paraId="4B5B33F1"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-190,723,819.30</w:t>
                    </w:r>
                  </w:p>
                </w:tc>
              </w:tr>
              <w:tr w:rsidR="00B10A0C" w:rsidRPr="006707B2" w14:paraId="1566EEDC" w14:textId="77777777" w:rsidTr="006707B2">
                <w:sdt>
                  <w:sdtPr>
                    <w:rPr>
                      <w:rFonts w:ascii="Times New Roman" w:hAnsi="Times New Roman" w:cs="Times New Roman"/>
                    </w:rPr>
                    <w:tag w:val="_PLD_cb59aa0e2bd944b8ba7271368c6da00a"/>
                    <w:id w:val="139446029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C41DA77" w14:textId="77777777" w:rsidR="00B10A0C" w:rsidRPr="006707B2" w:rsidRDefault="00D11B25">
                        <w:pPr>
                          <w:rPr>
                            <w:rFonts w:ascii="Times New Roman" w:hAnsi="Times New Roman" w:cs="Times New Roman"/>
                            <w:color w:val="008000"/>
                            <w:szCs w:val="21"/>
                          </w:rPr>
                        </w:pPr>
                        <w:r w:rsidRPr="006707B2">
                          <w:rPr>
                            <w:rFonts w:ascii="Times New Roman" w:hAnsi="Times New Roman" w:cs="Times New Roman"/>
                            <w:b/>
                            <w:bCs/>
                            <w:szCs w:val="21"/>
                          </w:rPr>
                          <w:t>二、投资活动产生的现金流量：</w:t>
                        </w:r>
                      </w:p>
                    </w:tc>
                  </w:sdtContent>
                </w:sdt>
              </w:tr>
              <w:tr w:rsidR="00B10A0C" w:rsidRPr="006707B2" w14:paraId="509FA174" w14:textId="77777777" w:rsidTr="006707B2">
                <w:sdt>
                  <w:sdtPr>
                    <w:rPr>
                      <w:rFonts w:ascii="Times New Roman" w:hAnsi="Times New Roman" w:cs="Times New Roman"/>
                    </w:rPr>
                    <w:tag w:val="_PLD_d755636761194418b2b21a581a3bb314"/>
                    <w:id w:val="-1431809979"/>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28E6296B"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0CFA9E4"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9B5564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44,069,672.89</w:t>
                    </w:r>
                  </w:p>
                </w:tc>
                <w:tc>
                  <w:tcPr>
                    <w:tcW w:w="1197" w:type="pct"/>
                    <w:tcBorders>
                      <w:top w:val="outset" w:sz="4" w:space="0" w:color="auto"/>
                      <w:left w:val="outset" w:sz="4" w:space="0" w:color="auto"/>
                      <w:bottom w:val="outset" w:sz="4" w:space="0" w:color="auto"/>
                      <w:right w:val="outset" w:sz="4" w:space="0" w:color="auto"/>
                    </w:tcBorders>
                    <w:vAlign w:val="center"/>
                  </w:tcPr>
                  <w:p w14:paraId="1CBB184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384,553,479.02</w:t>
                    </w:r>
                  </w:p>
                </w:tc>
              </w:tr>
              <w:tr w:rsidR="00B10A0C" w:rsidRPr="006707B2" w14:paraId="7911AA59" w14:textId="77777777" w:rsidTr="006707B2">
                <w:sdt>
                  <w:sdtPr>
                    <w:rPr>
                      <w:rFonts w:ascii="Times New Roman" w:hAnsi="Times New Roman" w:cs="Times New Roman"/>
                    </w:rPr>
                    <w:tag w:val="_PLD_6b3a49948dc446c78ab0fa3bbe264a1c"/>
                    <w:id w:val="-1130778933"/>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1701BF6D"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9197BBC"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1ACAB8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4,193,832.84</w:t>
                    </w:r>
                  </w:p>
                </w:tc>
                <w:tc>
                  <w:tcPr>
                    <w:tcW w:w="1197" w:type="pct"/>
                    <w:tcBorders>
                      <w:top w:val="outset" w:sz="4" w:space="0" w:color="auto"/>
                      <w:left w:val="outset" w:sz="4" w:space="0" w:color="auto"/>
                      <w:bottom w:val="outset" w:sz="4" w:space="0" w:color="auto"/>
                      <w:right w:val="outset" w:sz="4" w:space="0" w:color="auto"/>
                    </w:tcBorders>
                    <w:vAlign w:val="center"/>
                  </w:tcPr>
                  <w:p w14:paraId="783DE1F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54,451.32</w:t>
                    </w:r>
                  </w:p>
                </w:tc>
              </w:tr>
              <w:tr w:rsidR="00B10A0C" w:rsidRPr="006707B2" w14:paraId="179787B2" w14:textId="77777777" w:rsidTr="006707B2">
                <w:sdt>
                  <w:sdtPr>
                    <w:rPr>
                      <w:rFonts w:ascii="Times New Roman" w:hAnsi="Times New Roman" w:cs="Times New Roman"/>
                    </w:rPr>
                    <w:tag w:val="_PLD_81c0cb329dc14342a1251732653eac4e"/>
                    <w:id w:val="148870693"/>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35C10368"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8AC75FC"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B37302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821,057.50</w:t>
                    </w:r>
                  </w:p>
                </w:tc>
                <w:tc>
                  <w:tcPr>
                    <w:tcW w:w="1197" w:type="pct"/>
                    <w:tcBorders>
                      <w:top w:val="outset" w:sz="4" w:space="0" w:color="auto"/>
                      <w:left w:val="outset" w:sz="4" w:space="0" w:color="auto"/>
                      <w:bottom w:val="outset" w:sz="4" w:space="0" w:color="auto"/>
                      <w:right w:val="outset" w:sz="4" w:space="0" w:color="auto"/>
                    </w:tcBorders>
                    <w:vAlign w:val="center"/>
                  </w:tcPr>
                  <w:p w14:paraId="2F3ECEF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832,012.50</w:t>
                    </w:r>
                  </w:p>
                </w:tc>
              </w:tr>
              <w:tr w:rsidR="00B10A0C" w:rsidRPr="006707B2" w14:paraId="21DC2F2D" w14:textId="77777777" w:rsidTr="006707B2">
                <w:sdt>
                  <w:sdtPr>
                    <w:rPr>
                      <w:rFonts w:ascii="Times New Roman" w:hAnsi="Times New Roman" w:cs="Times New Roman"/>
                    </w:rPr>
                    <w:tag w:val="_PLD_b3f8a3b92f714220bfd5b95bf8eb97d7"/>
                    <w:id w:val="1804966915"/>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2B3D6B97"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E5554F9"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AA9BB7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203,630.52</w:t>
                    </w:r>
                  </w:p>
                </w:tc>
                <w:tc>
                  <w:tcPr>
                    <w:tcW w:w="1197" w:type="pct"/>
                    <w:tcBorders>
                      <w:top w:val="outset" w:sz="4" w:space="0" w:color="auto"/>
                      <w:left w:val="outset" w:sz="4" w:space="0" w:color="auto"/>
                      <w:bottom w:val="outset" w:sz="4" w:space="0" w:color="auto"/>
                      <w:right w:val="outset" w:sz="4" w:space="0" w:color="auto"/>
                    </w:tcBorders>
                    <w:vAlign w:val="center"/>
                  </w:tcPr>
                  <w:p w14:paraId="3C8A5498" w14:textId="77777777" w:rsidR="00B10A0C" w:rsidRPr="006707B2" w:rsidRDefault="00B10A0C">
                    <w:pPr>
                      <w:jc w:val="right"/>
                      <w:rPr>
                        <w:rFonts w:ascii="Times New Roman" w:hAnsi="Times New Roman" w:cs="Times New Roman"/>
                        <w:szCs w:val="21"/>
                      </w:rPr>
                    </w:pPr>
                  </w:p>
                </w:tc>
              </w:tr>
              <w:tr w:rsidR="00B10A0C" w:rsidRPr="006707B2" w14:paraId="0E80906A" w14:textId="77777777" w:rsidTr="006707B2">
                <w:sdt>
                  <w:sdtPr>
                    <w:rPr>
                      <w:rFonts w:ascii="Times New Roman" w:hAnsi="Times New Roman" w:cs="Times New Roman"/>
                    </w:rPr>
                    <w:tag w:val="_PLD_4888590169394725b2f2e0e1479ea4b4"/>
                    <w:id w:val="-2016369012"/>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170A90AA"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B5C8FE5"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.78</w:t>
                    </w:r>
                    <w:r w:rsidRPr="006707B2">
                      <w:rPr>
                        <w:rFonts w:ascii="Times New Roman" w:hAnsi="Times New Roman" w:cs="Times New Roman"/>
                      </w:rPr>
                      <w:t>（</w:t>
                    </w:r>
                    <w:r w:rsidRPr="006707B2">
                      <w:rPr>
                        <w:rFonts w:ascii="Times New Roman" w:hAnsi="Times New Roman" w:cs="Times New Roman"/>
                      </w:rPr>
                      <w:t>3</w:t>
                    </w:r>
                    <w:r w:rsidRPr="006707B2">
                      <w:rPr>
                        <w:rFonts w:ascii="Times New Roman" w:hAnsi="Times New Roman" w:cs="Times New Roman"/>
                      </w:rPr>
                      <w:t>）</w:t>
                    </w:r>
                  </w:p>
                </w:tc>
                <w:tc>
                  <w:tcPr>
                    <w:tcW w:w="1201" w:type="pct"/>
                    <w:tcBorders>
                      <w:top w:val="outset" w:sz="4" w:space="0" w:color="auto"/>
                      <w:left w:val="outset" w:sz="4" w:space="0" w:color="auto"/>
                      <w:bottom w:val="outset" w:sz="4" w:space="0" w:color="auto"/>
                      <w:right w:val="outset" w:sz="4" w:space="0" w:color="auto"/>
                    </w:tcBorders>
                    <w:vAlign w:val="center"/>
                  </w:tcPr>
                  <w:p w14:paraId="7908F843"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8292BC2" w14:textId="77777777" w:rsidR="00B10A0C" w:rsidRPr="006707B2" w:rsidRDefault="00B10A0C">
                    <w:pPr>
                      <w:jc w:val="right"/>
                      <w:rPr>
                        <w:rFonts w:ascii="Times New Roman" w:hAnsi="Times New Roman" w:cs="Times New Roman"/>
                        <w:szCs w:val="21"/>
                      </w:rPr>
                    </w:pPr>
                  </w:p>
                </w:tc>
              </w:tr>
              <w:tr w:rsidR="00B10A0C" w:rsidRPr="006707B2" w14:paraId="1C2D7A65" w14:textId="77777777" w:rsidTr="006707B2">
                <w:sdt>
                  <w:sdtPr>
                    <w:rPr>
                      <w:rFonts w:ascii="Times New Roman" w:hAnsi="Times New Roman" w:cs="Times New Roman"/>
                      <w:b/>
                      <w:bCs/>
                    </w:rPr>
                    <w:tag w:val="_PLD_119e5112f34449a2904ef319f479546c"/>
                    <w:id w:val="-1393877602"/>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7530EB4D" w14:textId="77777777" w:rsidR="00B10A0C" w:rsidRPr="006707B2" w:rsidRDefault="00D11B25">
                        <w:pPr>
                          <w:ind w:firstLineChars="200" w:firstLine="422"/>
                          <w:rPr>
                            <w:rFonts w:ascii="Times New Roman" w:hAnsi="Times New Roman" w:cs="Times New Roman"/>
                            <w:b/>
                            <w:bCs/>
                            <w:color w:val="000000"/>
                            <w:szCs w:val="21"/>
                          </w:rPr>
                        </w:pPr>
                        <w:r w:rsidRPr="006707B2">
                          <w:rPr>
                            <w:rFonts w:ascii="Times New Roman" w:hAnsi="Times New Roman" w:cs="Times New Roman"/>
                            <w:b/>
                            <w:bCs/>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0BFDD09" w14:textId="77777777" w:rsidR="00B10A0C" w:rsidRPr="006707B2" w:rsidRDefault="00B10A0C">
                    <w:pPr>
                      <w:rPr>
                        <w:rFonts w:ascii="Times New Roman" w:hAnsi="Times New Roman" w:cs="Times New Roman"/>
                        <w:b/>
                        <w:bCs/>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B8F8A0C"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49,288,193.75</w:t>
                    </w:r>
                  </w:p>
                </w:tc>
                <w:tc>
                  <w:tcPr>
                    <w:tcW w:w="1197" w:type="pct"/>
                    <w:tcBorders>
                      <w:top w:val="outset" w:sz="4" w:space="0" w:color="auto"/>
                      <w:left w:val="outset" w:sz="4" w:space="0" w:color="auto"/>
                      <w:bottom w:val="outset" w:sz="4" w:space="0" w:color="auto"/>
                      <w:right w:val="outset" w:sz="4" w:space="0" w:color="auto"/>
                    </w:tcBorders>
                    <w:vAlign w:val="center"/>
                  </w:tcPr>
                  <w:p w14:paraId="1CAFB7DE"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385,439,942.84</w:t>
                    </w:r>
                  </w:p>
                </w:tc>
              </w:tr>
              <w:tr w:rsidR="00B10A0C" w:rsidRPr="006707B2" w14:paraId="227A638E" w14:textId="77777777" w:rsidTr="006707B2">
                <w:sdt>
                  <w:sdtPr>
                    <w:rPr>
                      <w:rFonts w:ascii="Times New Roman" w:hAnsi="Times New Roman" w:cs="Times New Roman"/>
                    </w:rPr>
                    <w:tag w:val="_PLD_7611d94f242442f680b6179a4c7a46f5"/>
                    <w:id w:val="-1963179099"/>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17BD37C1"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110B064"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84BDEE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630,186,257.18</w:t>
                    </w:r>
                  </w:p>
                </w:tc>
                <w:tc>
                  <w:tcPr>
                    <w:tcW w:w="1197" w:type="pct"/>
                    <w:tcBorders>
                      <w:top w:val="outset" w:sz="4" w:space="0" w:color="auto"/>
                      <w:left w:val="outset" w:sz="4" w:space="0" w:color="auto"/>
                      <w:bottom w:val="outset" w:sz="4" w:space="0" w:color="auto"/>
                      <w:right w:val="outset" w:sz="4" w:space="0" w:color="auto"/>
                    </w:tcBorders>
                    <w:vAlign w:val="center"/>
                  </w:tcPr>
                  <w:p w14:paraId="61B2C69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921,782,351.46</w:t>
                    </w:r>
                  </w:p>
                </w:tc>
              </w:tr>
              <w:tr w:rsidR="00B10A0C" w:rsidRPr="006707B2" w14:paraId="25039C8F" w14:textId="77777777" w:rsidTr="006707B2">
                <w:sdt>
                  <w:sdtPr>
                    <w:rPr>
                      <w:rFonts w:ascii="Times New Roman" w:hAnsi="Times New Roman" w:cs="Times New Roman"/>
                    </w:rPr>
                    <w:tag w:val="_PLD_f2c7b2b7e74747c99f13be4faf8a27a0"/>
                    <w:id w:val="1519351774"/>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4C4A155A"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1220492"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1163DF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51,760,000.00</w:t>
                    </w:r>
                  </w:p>
                </w:tc>
                <w:tc>
                  <w:tcPr>
                    <w:tcW w:w="1197" w:type="pct"/>
                    <w:tcBorders>
                      <w:top w:val="outset" w:sz="4" w:space="0" w:color="auto"/>
                      <w:left w:val="outset" w:sz="4" w:space="0" w:color="auto"/>
                      <w:bottom w:val="outset" w:sz="4" w:space="0" w:color="auto"/>
                      <w:right w:val="outset" w:sz="4" w:space="0" w:color="auto"/>
                    </w:tcBorders>
                    <w:vAlign w:val="center"/>
                  </w:tcPr>
                  <w:p w14:paraId="6D53056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179,694,790.41</w:t>
                    </w:r>
                  </w:p>
                </w:tc>
              </w:tr>
              <w:tr w:rsidR="00B10A0C" w:rsidRPr="006707B2" w14:paraId="5F49E925" w14:textId="77777777" w:rsidTr="006707B2">
                <w:sdt>
                  <w:sdtPr>
                    <w:rPr>
                      <w:rFonts w:ascii="Times New Roman" w:hAnsi="Times New Roman" w:cs="Times New Roman"/>
                    </w:rPr>
                    <w:tag w:val="_PLD_961281e46c8a4f0e8b0ed014d1f6f10f"/>
                    <w:id w:val="-678347721"/>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1699E6E7"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93BF44D"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C17F347"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3DDCEBAC" w14:textId="77777777" w:rsidR="00B10A0C" w:rsidRPr="006707B2" w:rsidRDefault="00B10A0C">
                    <w:pPr>
                      <w:jc w:val="right"/>
                      <w:rPr>
                        <w:rFonts w:ascii="Times New Roman" w:hAnsi="Times New Roman" w:cs="Times New Roman"/>
                        <w:szCs w:val="21"/>
                      </w:rPr>
                    </w:pPr>
                  </w:p>
                </w:tc>
              </w:tr>
              <w:tr w:rsidR="00B10A0C" w:rsidRPr="006707B2" w14:paraId="538AEC8A" w14:textId="77777777" w:rsidTr="006707B2">
                <w:sdt>
                  <w:sdtPr>
                    <w:rPr>
                      <w:rFonts w:ascii="Times New Roman" w:hAnsi="Times New Roman" w:cs="Times New Roman"/>
                    </w:rPr>
                    <w:tag w:val="_PLD_dc35a2ba3e2b478fb911a7d343da0789"/>
                    <w:id w:val="1625415045"/>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31820B1B"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4F0DC67"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7445435"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35F213C" w14:textId="77777777" w:rsidR="00B10A0C" w:rsidRPr="006707B2" w:rsidRDefault="00B10A0C">
                    <w:pPr>
                      <w:jc w:val="right"/>
                      <w:rPr>
                        <w:rFonts w:ascii="Times New Roman" w:hAnsi="Times New Roman" w:cs="Times New Roman"/>
                        <w:szCs w:val="21"/>
                      </w:rPr>
                    </w:pPr>
                  </w:p>
                </w:tc>
              </w:tr>
              <w:tr w:rsidR="00B10A0C" w:rsidRPr="006707B2" w14:paraId="4A41E336" w14:textId="77777777" w:rsidTr="006707B2">
                <w:sdt>
                  <w:sdtPr>
                    <w:rPr>
                      <w:rFonts w:ascii="Times New Roman" w:hAnsi="Times New Roman" w:cs="Times New Roman"/>
                    </w:rPr>
                    <w:tag w:val="_PLD_3d7b5c905e8c422089771f49c5e64ed5"/>
                    <w:id w:val="-1774844654"/>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13A139A2"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B2CCAFA"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.78</w:t>
                    </w:r>
                    <w:r w:rsidRPr="006707B2">
                      <w:rPr>
                        <w:rFonts w:ascii="Times New Roman" w:hAnsi="Times New Roman" w:cs="Times New Roman"/>
                      </w:rPr>
                      <w:t>（</w:t>
                    </w:r>
                    <w:r w:rsidRPr="006707B2">
                      <w:rPr>
                        <w:rFonts w:ascii="Times New Roman" w:hAnsi="Times New Roman" w:cs="Times New Roman"/>
                      </w:rPr>
                      <w:t>4</w:t>
                    </w:r>
                    <w:r w:rsidRPr="006707B2">
                      <w:rPr>
                        <w:rFonts w:ascii="Times New Roman" w:hAnsi="Times New Roman" w:cs="Times New Roman"/>
                      </w:rPr>
                      <w:t>）</w:t>
                    </w:r>
                  </w:p>
                </w:tc>
                <w:tc>
                  <w:tcPr>
                    <w:tcW w:w="1201" w:type="pct"/>
                    <w:tcBorders>
                      <w:top w:val="outset" w:sz="4" w:space="0" w:color="auto"/>
                      <w:left w:val="outset" w:sz="4" w:space="0" w:color="auto"/>
                      <w:bottom w:val="outset" w:sz="4" w:space="0" w:color="auto"/>
                      <w:right w:val="outset" w:sz="4" w:space="0" w:color="auto"/>
                    </w:tcBorders>
                    <w:vAlign w:val="center"/>
                  </w:tcPr>
                  <w:p w14:paraId="7073AB77"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085DB7C" w14:textId="77777777" w:rsidR="00B10A0C" w:rsidRPr="006707B2" w:rsidRDefault="00B10A0C">
                    <w:pPr>
                      <w:jc w:val="right"/>
                      <w:rPr>
                        <w:rFonts w:ascii="Times New Roman" w:hAnsi="Times New Roman" w:cs="Times New Roman"/>
                        <w:szCs w:val="21"/>
                      </w:rPr>
                    </w:pPr>
                  </w:p>
                </w:tc>
              </w:tr>
              <w:tr w:rsidR="00B10A0C" w:rsidRPr="006707B2" w14:paraId="17FBA978" w14:textId="77777777" w:rsidTr="006707B2">
                <w:sdt>
                  <w:sdtPr>
                    <w:rPr>
                      <w:rFonts w:ascii="Times New Roman" w:hAnsi="Times New Roman" w:cs="Times New Roman"/>
                      <w:b/>
                      <w:bCs/>
                    </w:rPr>
                    <w:tag w:val="_PLD_f4451a783354412fb1a11734aee5dc5e"/>
                    <w:id w:val="-809236416"/>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5CB66D2D" w14:textId="77777777" w:rsidR="00B10A0C" w:rsidRPr="006707B2" w:rsidRDefault="00D11B25">
                        <w:pPr>
                          <w:ind w:firstLineChars="200" w:firstLine="422"/>
                          <w:rPr>
                            <w:rFonts w:ascii="Times New Roman" w:hAnsi="Times New Roman" w:cs="Times New Roman"/>
                            <w:b/>
                            <w:bCs/>
                            <w:color w:val="000000"/>
                            <w:szCs w:val="21"/>
                          </w:rPr>
                        </w:pPr>
                        <w:r w:rsidRPr="006707B2">
                          <w:rPr>
                            <w:rFonts w:ascii="Times New Roman" w:hAnsi="Times New Roman" w:cs="Times New Roman"/>
                            <w:b/>
                            <w:bCs/>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D873A07" w14:textId="77777777" w:rsidR="00B10A0C" w:rsidRPr="006707B2" w:rsidRDefault="00B10A0C">
                    <w:pPr>
                      <w:rPr>
                        <w:rFonts w:ascii="Times New Roman" w:hAnsi="Times New Roman" w:cs="Times New Roman"/>
                        <w:b/>
                        <w:bCs/>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7CA00DA"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681,946,257.18</w:t>
                    </w:r>
                  </w:p>
                </w:tc>
                <w:tc>
                  <w:tcPr>
                    <w:tcW w:w="1197" w:type="pct"/>
                    <w:tcBorders>
                      <w:top w:val="outset" w:sz="4" w:space="0" w:color="auto"/>
                      <w:left w:val="outset" w:sz="4" w:space="0" w:color="auto"/>
                      <w:bottom w:val="outset" w:sz="4" w:space="0" w:color="auto"/>
                      <w:right w:val="outset" w:sz="4" w:space="0" w:color="auto"/>
                    </w:tcBorders>
                    <w:vAlign w:val="center"/>
                  </w:tcPr>
                  <w:p w14:paraId="0B8F6AAA"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1,101,477,141.87</w:t>
                    </w:r>
                  </w:p>
                </w:tc>
              </w:tr>
              <w:tr w:rsidR="00B10A0C" w:rsidRPr="006707B2" w14:paraId="76131FC1" w14:textId="77777777" w:rsidTr="006707B2">
                <w:sdt>
                  <w:sdtPr>
                    <w:rPr>
                      <w:rFonts w:ascii="Times New Roman" w:hAnsi="Times New Roman" w:cs="Times New Roman"/>
                      <w:b/>
                      <w:bCs/>
                    </w:rPr>
                    <w:tag w:val="_PLD_a8c3638f311941baa0ff8aad9a945e6a"/>
                    <w:id w:val="-1212889216"/>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2CA10C6E" w14:textId="77777777" w:rsidR="00B10A0C" w:rsidRPr="006707B2" w:rsidRDefault="00D11B25">
                        <w:pPr>
                          <w:ind w:firstLineChars="300" w:firstLine="632"/>
                          <w:rPr>
                            <w:rFonts w:ascii="Times New Roman" w:hAnsi="Times New Roman" w:cs="Times New Roman"/>
                            <w:b/>
                            <w:bCs/>
                            <w:color w:val="000000"/>
                            <w:szCs w:val="21"/>
                          </w:rPr>
                        </w:pPr>
                        <w:r w:rsidRPr="006707B2">
                          <w:rPr>
                            <w:rFonts w:ascii="Times New Roman" w:hAnsi="Times New Roman" w:cs="Times New Roman"/>
                            <w:b/>
                            <w:bCs/>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9669567" w14:textId="77777777" w:rsidR="00B10A0C" w:rsidRPr="006707B2" w:rsidRDefault="00B10A0C">
                    <w:pPr>
                      <w:rPr>
                        <w:rFonts w:ascii="Times New Roman" w:hAnsi="Times New Roman" w:cs="Times New Roman"/>
                        <w:b/>
                        <w:bCs/>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F7E6829"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-632,658,063.43</w:t>
                    </w:r>
                  </w:p>
                </w:tc>
                <w:tc>
                  <w:tcPr>
                    <w:tcW w:w="1197" w:type="pct"/>
                    <w:tcBorders>
                      <w:top w:val="outset" w:sz="4" w:space="0" w:color="auto"/>
                      <w:left w:val="outset" w:sz="4" w:space="0" w:color="auto"/>
                      <w:bottom w:val="outset" w:sz="4" w:space="0" w:color="auto"/>
                      <w:right w:val="outset" w:sz="4" w:space="0" w:color="auto"/>
                    </w:tcBorders>
                    <w:vAlign w:val="center"/>
                  </w:tcPr>
                  <w:p w14:paraId="1F6EBB46"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-716,037,199.03</w:t>
                    </w:r>
                  </w:p>
                </w:tc>
              </w:tr>
              <w:tr w:rsidR="00B10A0C" w:rsidRPr="006707B2" w14:paraId="22F20E40" w14:textId="77777777" w:rsidTr="006707B2">
                <w:sdt>
                  <w:sdtPr>
                    <w:rPr>
                      <w:rFonts w:ascii="Times New Roman" w:hAnsi="Times New Roman" w:cs="Times New Roman"/>
                    </w:rPr>
                    <w:tag w:val="_PLD_8e0d926902804b5baefad8990e4523b4"/>
                    <w:id w:val="-46635175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6B61936" w14:textId="77777777" w:rsidR="00B10A0C" w:rsidRPr="006707B2" w:rsidRDefault="00D11B25">
                        <w:pPr>
                          <w:rPr>
                            <w:rFonts w:ascii="Times New Roman" w:hAnsi="Times New Roman" w:cs="Times New Roman"/>
                            <w:color w:val="008000"/>
                            <w:szCs w:val="21"/>
                          </w:rPr>
                        </w:pPr>
                        <w:r w:rsidRPr="006707B2">
                          <w:rPr>
                            <w:rFonts w:ascii="Times New Roman" w:hAnsi="Times New Roman" w:cs="Times New Roman"/>
                            <w:b/>
                            <w:bCs/>
                            <w:szCs w:val="21"/>
                          </w:rPr>
                          <w:t>三、筹资活动产生的现金流量：</w:t>
                        </w:r>
                      </w:p>
                    </w:tc>
                  </w:sdtContent>
                </w:sdt>
              </w:tr>
              <w:tr w:rsidR="00B10A0C" w:rsidRPr="006707B2" w14:paraId="763B0997" w14:textId="77777777" w:rsidTr="006707B2">
                <w:sdt>
                  <w:sdtPr>
                    <w:rPr>
                      <w:rFonts w:ascii="Times New Roman" w:hAnsi="Times New Roman" w:cs="Times New Roman"/>
                    </w:rPr>
                    <w:tag w:val="_PLD_40c58235dfbd4be4b6a6d7cbeace3487"/>
                    <w:id w:val="1098067849"/>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3B197ABA"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B86045D"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F6258F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267,395,468.69</w:t>
                    </w:r>
                  </w:p>
                </w:tc>
                <w:tc>
                  <w:tcPr>
                    <w:tcW w:w="1197" w:type="pct"/>
                    <w:tcBorders>
                      <w:top w:val="outset" w:sz="4" w:space="0" w:color="auto"/>
                      <w:left w:val="outset" w:sz="4" w:space="0" w:color="auto"/>
                      <w:bottom w:val="outset" w:sz="4" w:space="0" w:color="auto"/>
                      <w:right w:val="outset" w:sz="4" w:space="0" w:color="auto"/>
                    </w:tcBorders>
                    <w:vAlign w:val="center"/>
                  </w:tcPr>
                  <w:p w14:paraId="3AFC259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658,543,417.62</w:t>
                    </w:r>
                  </w:p>
                </w:tc>
              </w:tr>
              <w:tr w:rsidR="00B10A0C" w:rsidRPr="006707B2" w14:paraId="56A978BD" w14:textId="77777777" w:rsidTr="006707B2">
                <w:sdt>
                  <w:sdtPr>
                    <w:rPr>
                      <w:rFonts w:ascii="Times New Roman" w:hAnsi="Times New Roman" w:cs="Times New Roman"/>
                    </w:rPr>
                    <w:tag w:val="_PLD_b0825a09b9704822ae416df2302e2ccb"/>
                    <w:id w:val="-276792383"/>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51EBC9BC"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DA71014"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D20C6D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24,500,000.00</w:t>
                    </w:r>
                  </w:p>
                </w:tc>
                <w:tc>
                  <w:tcPr>
                    <w:tcW w:w="1197" w:type="pct"/>
                    <w:tcBorders>
                      <w:top w:val="outset" w:sz="4" w:space="0" w:color="auto"/>
                      <w:left w:val="outset" w:sz="4" w:space="0" w:color="auto"/>
                      <w:bottom w:val="outset" w:sz="4" w:space="0" w:color="auto"/>
                      <w:right w:val="outset" w:sz="4" w:space="0" w:color="auto"/>
                    </w:tcBorders>
                    <w:vAlign w:val="center"/>
                  </w:tcPr>
                  <w:p w14:paraId="1D796F2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401,500,000.00</w:t>
                    </w:r>
                  </w:p>
                </w:tc>
              </w:tr>
              <w:tr w:rsidR="00B10A0C" w:rsidRPr="006707B2" w14:paraId="7202CF12" w14:textId="77777777" w:rsidTr="006707B2">
                <w:sdt>
                  <w:sdtPr>
                    <w:rPr>
                      <w:rFonts w:ascii="Times New Roman" w:hAnsi="Times New Roman" w:cs="Times New Roman"/>
                    </w:rPr>
                    <w:tag w:val="_PLD_caf6109564ff45fa8b03e279d1cee3e7"/>
                    <w:id w:val="-57633993"/>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3E89E17F"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A9CA21F"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604690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2,516,807,238.75</w:t>
                    </w:r>
                  </w:p>
                </w:tc>
                <w:tc>
                  <w:tcPr>
                    <w:tcW w:w="1197" w:type="pct"/>
                    <w:tcBorders>
                      <w:top w:val="outset" w:sz="4" w:space="0" w:color="auto"/>
                      <w:left w:val="outset" w:sz="4" w:space="0" w:color="auto"/>
                      <w:bottom w:val="outset" w:sz="4" w:space="0" w:color="auto"/>
                      <w:right w:val="outset" w:sz="4" w:space="0" w:color="auto"/>
                    </w:tcBorders>
                    <w:vAlign w:val="center"/>
                  </w:tcPr>
                  <w:p w14:paraId="223F509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2,261,192,758.40</w:t>
                    </w:r>
                  </w:p>
                </w:tc>
              </w:tr>
              <w:tr w:rsidR="00B10A0C" w:rsidRPr="006707B2" w14:paraId="481AB05D" w14:textId="77777777" w:rsidTr="006707B2">
                <w:sdt>
                  <w:sdtPr>
                    <w:rPr>
                      <w:rFonts w:ascii="Times New Roman" w:hAnsi="Times New Roman" w:cs="Times New Roman"/>
                    </w:rPr>
                    <w:tag w:val="_PLD_a504d291cebe439096ddf0d24d691766"/>
                    <w:id w:val="101541680"/>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70CEE42A"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C141E90"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.78</w:t>
                    </w:r>
                    <w:r w:rsidRPr="006707B2">
                      <w:rPr>
                        <w:rFonts w:ascii="Times New Roman" w:hAnsi="Times New Roman" w:cs="Times New Roman"/>
                      </w:rPr>
                      <w:t>（</w:t>
                    </w:r>
                    <w:r w:rsidRPr="006707B2">
                      <w:rPr>
                        <w:rFonts w:ascii="Times New Roman" w:hAnsi="Times New Roman" w:cs="Times New Roman"/>
                      </w:rPr>
                      <w:t>5</w:t>
                    </w:r>
                    <w:r w:rsidRPr="006707B2">
                      <w:rPr>
                        <w:rFonts w:ascii="Times New Roman" w:hAnsi="Times New Roman" w:cs="Times New Roman"/>
                      </w:rPr>
                      <w:t>）</w:t>
                    </w:r>
                  </w:p>
                </w:tc>
                <w:tc>
                  <w:tcPr>
                    <w:tcW w:w="1201" w:type="pct"/>
                    <w:tcBorders>
                      <w:top w:val="outset" w:sz="4" w:space="0" w:color="auto"/>
                      <w:left w:val="outset" w:sz="4" w:space="0" w:color="auto"/>
                      <w:bottom w:val="outset" w:sz="4" w:space="0" w:color="auto"/>
                      <w:right w:val="outset" w:sz="4" w:space="0" w:color="auto"/>
                    </w:tcBorders>
                    <w:vAlign w:val="center"/>
                  </w:tcPr>
                  <w:p w14:paraId="3AE5452B"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89B47B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462,340.05</w:t>
                    </w:r>
                  </w:p>
                </w:tc>
              </w:tr>
              <w:tr w:rsidR="00B10A0C" w:rsidRPr="006707B2" w14:paraId="21F904FD" w14:textId="77777777" w:rsidTr="006707B2">
                <w:sdt>
                  <w:sdtPr>
                    <w:rPr>
                      <w:rFonts w:ascii="Times New Roman" w:hAnsi="Times New Roman" w:cs="Times New Roman"/>
                      <w:b/>
                      <w:bCs/>
                    </w:rPr>
                    <w:tag w:val="_PLD_380f65d9d6674747ab42df48196250ff"/>
                    <w:id w:val="-414553170"/>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42ECAFCF" w14:textId="77777777" w:rsidR="00B10A0C" w:rsidRPr="006707B2" w:rsidRDefault="00D11B25">
                        <w:pPr>
                          <w:ind w:firstLineChars="200" w:firstLine="422"/>
                          <w:rPr>
                            <w:rFonts w:ascii="Times New Roman" w:hAnsi="Times New Roman" w:cs="Times New Roman"/>
                            <w:b/>
                            <w:bCs/>
                            <w:color w:val="000000"/>
                            <w:szCs w:val="21"/>
                          </w:rPr>
                        </w:pPr>
                        <w:r w:rsidRPr="006707B2">
                          <w:rPr>
                            <w:rFonts w:ascii="Times New Roman" w:hAnsi="Times New Roman" w:cs="Times New Roman"/>
                            <w:b/>
                            <w:bCs/>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D2171BE" w14:textId="77777777" w:rsidR="00B10A0C" w:rsidRPr="006707B2" w:rsidRDefault="00B10A0C">
                    <w:pPr>
                      <w:rPr>
                        <w:rFonts w:ascii="Times New Roman" w:hAnsi="Times New Roman" w:cs="Times New Roman"/>
                        <w:b/>
                        <w:bCs/>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7153BD2"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2,784,202,707.44</w:t>
                    </w:r>
                  </w:p>
                </w:tc>
                <w:tc>
                  <w:tcPr>
                    <w:tcW w:w="1197" w:type="pct"/>
                    <w:tcBorders>
                      <w:top w:val="outset" w:sz="4" w:space="0" w:color="auto"/>
                      <w:left w:val="outset" w:sz="4" w:space="0" w:color="auto"/>
                      <w:bottom w:val="outset" w:sz="4" w:space="0" w:color="auto"/>
                      <w:right w:val="outset" w:sz="4" w:space="0" w:color="auto"/>
                    </w:tcBorders>
                    <w:vAlign w:val="center"/>
                  </w:tcPr>
                  <w:p w14:paraId="64A4D129"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2,920,198,516.07</w:t>
                    </w:r>
                  </w:p>
                </w:tc>
              </w:tr>
              <w:tr w:rsidR="00B10A0C" w:rsidRPr="006707B2" w14:paraId="625263E8" w14:textId="77777777" w:rsidTr="006707B2">
                <w:sdt>
                  <w:sdtPr>
                    <w:rPr>
                      <w:rFonts w:ascii="Times New Roman" w:hAnsi="Times New Roman" w:cs="Times New Roman"/>
                    </w:rPr>
                    <w:tag w:val="_PLD_aff7930be8e64ed1b13f59d6d08f096a"/>
                    <w:id w:val="1379432537"/>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69411162"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044D4A4"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B9E4A9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1,702,485,736.34</w:t>
                    </w:r>
                  </w:p>
                </w:tc>
                <w:tc>
                  <w:tcPr>
                    <w:tcW w:w="1197" w:type="pct"/>
                    <w:tcBorders>
                      <w:top w:val="outset" w:sz="4" w:space="0" w:color="auto"/>
                      <w:left w:val="outset" w:sz="4" w:space="0" w:color="auto"/>
                      <w:bottom w:val="outset" w:sz="4" w:space="0" w:color="auto"/>
                      <w:right w:val="outset" w:sz="4" w:space="0" w:color="auto"/>
                    </w:tcBorders>
                    <w:vAlign w:val="center"/>
                  </w:tcPr>
                  <w:p w14:paraId="32A0EA8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1,859,739,212.75</w:t>
                    </w:r>
                  </w:p>
                </w:tc>
              </w:tr>
              <w:tr w:rsidR="00B10A0C" w:rsidRPr="006707B2" w14:paraId="5669C80D" w14:textId="77777777" w:rsidTr="006707B2">
                <w:sdt>
                  <w:sdtPr>
                    <w:rPr>
                      <w:rFonts w:ascii="Times New Roman" w:hAnsi="Times New Roman" w:cs="Times New Roman"/>
                    </w:rPr>
                    <w:tag w:val="_PLD_1bca8b27544e494dae353545d0c6bb93"/>
                    <w:id w:val="1159890957"/>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0DCFA8D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728C95EB"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6604E7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106,780,216.63</w:t>
                    </w:r>
                  </w:p>
                </w:tc>
                <w:tc>
                  <w:tcPr>
                    <w:tcW w:w="1197" w:type="pct"/>
                    <w:tcBorders>
                      <w:top w:val="outset" w:sz="4" w:space="0" w:color="auto"/>
                      <w:left w:val="outset" w:sz="4" w:space="0" w:color="auto"/>
                      <w:bottom w:val="outset" w:sz="4" w:space="0" w:color="auto"/>
                      <w:right w:val="outset" w:sz="4" w:space="0" w:color="auto"/>
                    </w:tcBorders>
                    <w:vAlign w:val="center"/>
                  </w:tcPr>
                  <w:p w14:paraId="07AEC28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131,154,240.25</w:t>
                    </w:r>
                  </w:p>
                </w:tc>
              </w:tr>
              <w:tr w:rsidR="00B10A0C" w:rsidRPr="006707B2" w14:paraId="2A689DD9" w14:textId="77777777" w:rsidTr="006707B2">
                <w:sdt>
                  <w:sdtPr>
                    <w:rPr>
                      <w:rFonts w:ascii="Times New Roman" w:hAnsi="Times New Roman" w:cs="Times New Roman"/>
                    </w:rPr>
                    <w:tag w:val="_PLD_51ab8b61b0154cdfa8b4f223a9b20fa6"/>
                    <w:id w:val="-1483934158"/>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332C831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DAE30E5"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E96A0BA" w14:textId="77777777" w:rsidR="00B10A0C" w:rsidRPr="006707B2" w:rsidRDefault="00B10A0C">
                    <w:pPr>
                      <w:jc w:val="right"/>
                      <w:rPr>
                        <w:rFonts w:ascii="Times New Roman" w:hAnsi="Times New Roman" w:cs="Times New Roman"/>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63A0C9BF" w14:textId="77777777" w:rsidR="00B10A0C" w:rsidRPr="006707B2" w:rsidRDefault="00B10A0C">
                    <w:pPr>
                      <w:jc w:val="right"/>
                      <w:rPr>
                        <w:rFonts w:ascii="Times New Roman" w:hAnsi="Times New Roman" w:cs="Times New Roman"/>
                        <w:szCs w:val="21"/>
                      </w:rPr>
                    </w:pPr>
                  </w:p>
                </w:tc>
              </w:tr>
              <w:tr w:rsidR="00B10A0C" w:rsidRPr="006707B2" w14:paraId="3AC9B34B" w14:textId="77777777" w:rsidTr="006707B2">
                <w:sdt>
                  <w:sdtPr>
                    <w:rPr>
                      <w:rFonts w:ascii="Times New Roman" w:hAnsi="Times New Roman" w:cs="Times New Roman"/>
                    </w:rPr>
                    <w:tag w:val="_PLD_a0e8fdaaed8747fe8ad8fd59610df512"/>
                    <w:id w:val="1548876204"/>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0A7C522C"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E690845" w14:textId="77777777" w:rsidR="00B10A0C" w:rsidRPr="006707B2" w:rsidRDefault="00D11B25">
                    <w:pPr>
                      <w:rPr>
                        <w:rFonts w:ascii="Times New Roman" w:hAnsi="Times New Roman" w:cs="Times New Roman"/>
                        <w:szCs w:val="21"/>
                      </w:rPr>
                    </w:pPr>
                    <w:r w:rsidRPr="006707B2">
                      <w:rPr>
                        <w:rFonts w:ascii="Times New Roman" w:hAnsi="Times New Roman" w:cs="Times New Roman"/>
                      </w:rPr>
                      <w:t>七</w:t>
                    </w:r>
                    <w:r w:rsidRPr="006707B2">
                      <w:rPr>
                        <w:rFonts w:ascii="Times New Roman" w:hAnsi="Times New Roman" w:cs="Times New Roman"/>
                      </w:rPr>
                      <w:t>.78</w:t>
                    </w:r>
                    <w:r w:rsidRPr="006707B2">
                      <w:rPr>
                        <w:rFonts w:ascii="Times New Roman" w:hAnsi="Times New Roman" w:cs="Times New Roman"/>
                      </w:rPr>
                      <w:t>（</w:t>
                    </w:r>
                    <w:r w:rsidRPr="006707B2">
                      <w:rPr>
                        <w:rFonts w:ascii="Times New Roman" w:hAnsi="Times New Roman" w:cs="Times New Roman"/>
                      </w:rPr>
                      <w:t>6</w:t>
                    </w:r>
                    <w:r w:rsidRPr="006707B2">
                      <w:rPr>
                        <w:rFonts w:ascii="Times New Roman" w:hAnsi="Times New Roman" w:cs="Times New Roman"/>
                      </w:rPr>
                      <w:t>）</w:t>
                    </w:r>
                  </w:p>
                </w:tc>
                <w:tc>
                  <w:tcPr>
                    <w:tcW w:w="1201" w:type="pct"/>
                    <w:tcBorders>
                      <w:top w:val="outset" w:sz="4" w:space="0" w:color="auto"/>
                      <w:left w:val="outset" w:sz="4" w:space="0" w:color="auto"/>
                      <w:bottom w:val="outset" w:sz="4" w:space="0" w:color="auto"/>
                      <w:right w:val="outset" w:sz="4" w:space="0" w:color="auto"/>
                    </w:tcBorders>
                    <w:vAlign w:val="center"/>
                  </w:tcPr>
                  <w:p w14:paraId="7E6F384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60,207,715.75</w:t>
                    </w:r>
                  </w:p>
                </w:tc>
                <w:tc>
                  <w:tcPr>
                    <w:tcW w:w="1197" w:type="pct"/>
                    <w:tcBorders>
                      <w:top w:val="outset" w:sz="4" w:space="0" w:color="auto"/>
                      <w:left w:val="outset" w:sz="4" w:space="0" w:color="auto"/>
                      <w:bottom w:val="outset" w:sz="4" w:space="0" w:color="auto"/>
                      <w:right w:val="outset" w:sz="4" w:space="0" w:color="auto"/>
                    </w:tcBorders>
                    <w:vAlign w:val="center"/>
                  </w:tcPr>
                  <w:p w14:paraId="0BCFB7C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23,245,580.51</w:t>
                    </w:r>
                  </w:p>
                </w:tc>
              </w:tr>
              <w:tr w:rsidR="00B10A0C" w:rsidRPr="006707B2" w14:paraId="40CB1A20" w14:textId="77777777" w:rsidTr="006707B2">
                <w:sdt>
                  <w:sdtPr>
                    <w:rPr>
                      <w:rFonts w:ascii="Times New Roman" w:hAnsi="Times New Roman" w:cs="Times New Roman"/>
                      <w:b/>
                      <w:bCs/>
                    </w:rPr>
                    <w:tag w:val="_PLD_29c16ab7e982410e87084b3173f3248b"/>
                    <w:id w:val="-1303685377"/>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66F01CF6" w14:textId="77777777" w:rsidR="00B10A0C" w:rsidRPr="006707B2" w:rsidRDefault="00D11B25">
                        <w:pPr>
                          <w:ind w:firstLineChars="200" w:firstLine="422"/>
                          <w:rPr>
                            <w:rFonts w:ascii="Times New Roman" w:hAnsi="Times New Roman" w:cs="Times New Roman"/>
                            <w:b/>
                            <w:bCs/>
                            <w:color w:val="000000"/>
                            <w:szCs w:val="21"/>
                          </w:rPr>
                        </w:pPr>
                        <w:r w:rsidRPr="006707B2">
                          <w:rPr>
                            <w:rFonts w:ascii="Times New Roman" w:hAnsi="Times New Roman" w:cs="Times New Roman"/>
                            <w:b/>
                            <w:bCs/>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493E59B" w14:textId="77777777" w:rsidR="00B10A0C" w:rsidRPr="006707B2" w:rsidRDefault="00B10A0C">
                    <w:pPr>
                      <w:rPr>
                        <w:rFonts w:ascii="Times New Roman" w:hAnsi="Times New Roman" w:cs="Times New Roman"/>
                        <w:b/>
                        <w:bCs/>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8DC35C9"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1,869,473,668.72</w:t>
                    </w:r>
                  </w:p>
                </w:tc>
                <w:tc>
                  <w:tcPr>
                    <w:tcW w:w="1197" w:type="pct"/>
                    <w:tcBorders>
                      <w:top w:val="outset" w:sz="4" w:space="0" w:color="auto"/>
                      <w:left w:val="outset" w:sz="4" w:space="0" w:color="auto"/>
                      <w:bottom w:val="outset" w:sz="4" w:space="0" w:color="auto"/>
                      <w:right w:val="outset" w:sz="4" w:space="0" w:color="auto"/>
                    </w:tcBorders>
                    <w:vAlign w:val="center"/>
                  </w:tcPr>
                  <w:p w14:paraId="13084EFE"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2,014,139,033.51</w:t>
                    </w:r>
                  </w:p>
                </w:tc>
              </w:tr>
              <w:tr w:rsidR="00B10A0C" w:rsidRPr="006707B2" w14:paraId="2ACB1A4A" w14:textId="77777777" w:rsidTr="006707B2">
                <w:sdt>
                  <w:sdtPr>
                    <w:rPr>
                      <w:rFonts w:ascii="Times New Roman" w:hAnsi="Times New Roman" w:cs="Times New Roman"/>
                      <w:b/>
                      <w:bCs/>
                    </w:rPr>
                    <w:tag w:val="_PLD_d8b367a0b3e640df869e3dfe9c9e7295"/>
                    <w:id w:val="-613438384"/>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4AB60BC6" w14:textId="77777777" w:rsidR="00B10A0C" w:rsidRPr="006707B2" w:rsidRDefault="00D11B25">
                        <w:pPr>
                          <w:ind w:firstLineChars="300" w:firstLine="632"/>
                          <w:rPr>
                            <w:rFonts w:ascii="Times New Roman" w:hAnsi="Times New Roman" w:cs="Times New Roman"/>
                            <w:b/>
                            <w:bCs/>
                            <w:color w:val="000000"/>
                            <w:szCs w:val="21"/>
                          </w:rPr>
                        </w:pPr>
                        <w:r w:rsidRPr="006707B2">
                          <w:rPr>
                            <w:rFonts w:ascii="Times New Roman" w:hAnsi="Times New Roman" w:cs="Times New Roman"/>
                            <w:b/>
                            <w:bCs/>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4EE9614" w14:textId="77777777" w:rsidR="00B10A0C" w:rsidRPr="006707B2" w:rsidRDefault="00B10A0C">
                    <w:pPr>
                      <w:rPr>
                        <w:rFonts w:ascii="Times New Roman" w:hAnsi="Times New Roman" w:cs="Times New Roman"/>
                        <w:b/>
                        <w:bCs/>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0004D5E"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szCs w:val="21"/>
                      </w:rPr>
                      <w:t>914,729,038.72</w:t>
                    </w:r>
                  </w:p>
                </w:tc>
                <w:tc>
                  <w:tcPr>
                    <w:tcW w:w="1197" w:type="pct"/>
                    <w:tcBorders>
                      <w:top w:val="outset" w:sz="4" w:space="0" w:color="auto"/>
                      <w:left w:val="outset" w:sz="4" w:space="0" w:color="auto"/>
                      <w:bottom w:val="outset" w:sz="4" w:space="0" w:color="auto"/>
                      <w:right w:val="outset" w:sz="4" w:space="0" w:color="auto"/>
                    </w:tcBorders>
                    <w:vAlign w:val="center"/>
                  </w:tcPr>
                  <w:p w14:paraId="76A4C94A"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906,059,482.56</w:t>
                    </w:r>
                  </w:p>
                </w:tc>
              </w:tr>
              <w:tr w:rsidR="00B10A0C" w:rsidRPr="006707B2" w14:paraId="0E068EDC" w14:textId="77777777" w:rsidTr="006707B2">
                <w:sdt>
                  <w:sdtPr>
                    <w:rPr>
                      <w:rFonts w:ascii="Times New Roman" w:hAnsi="Times New Roman" w:cs="Times New Roman"/>
                    </w:rPr>
                    <w:tag w:val="_PLD_eb283b5426a14b14b38c0e391c747203"/>
                    <w:id w:val="-636188502"/>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4CBC4CD8" w14:textId="77777777" w:rsidR="00B10A0C" w:rsidRPr="006707B2" w:rsidRDefault="00D11B25">
                        <w:pPr>
                          <w:rPr>
                            <w:rFonts w:ascii="Times New Roman" w:hAnsi="Times New Roman" w:cs="Times New Roman"/>
                            <w:color w:val="000000"/>
                            <w:szCs w:val="21"/>
                          </w:rPr>
                        </w:pPr>
                        <w:r w:rsidRPr="006707B2">
                          <w:rPr>
                            <w:rFonts w:ascii="Times New Roman" w:hAnsi="Times New Roman" w:cs="Times New Roman"/>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EDCCAA4"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756DD0E"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-985,360.80</w:t>
                    </w:r>
                  </w:p>
                </w:tc>
                <w:tc>
                  <w:tcPr>
                    <w:tcW w:w="1197" w:type="pct"/>
                    <w:tcBorders>
                      <w:top w:val="outset" w:sz="4" w:space="0" w:color="auto"/>
                      <w:left w:val="outset" w:sz="4" w:space="0" w:color="auto"/>
                      <w:bottom w:val="outset" w:sz="4" w:space="0" w:color="auto"/>
                      <w:right w:val="outset" w:sz="4" w:space="0" w:color="auto"/>
                    </w:tcBorders>
                    <w:vAlign w:val="center"/>
                  </w:tcPr>
                  <w:p w14:paraId="4A6B361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-2,844,632.44</w:t>
                    </w:r>
                  </w:p>
                </w:tc>
              </w:tr>
              <w:tr w:rsidR="00B10A0C" w:rsidRPr="006707B2" w14:paraId="0ECAE659" w14:textId="77777777" w:rsidTr="006707B2">
                <w:sdt>
                  <w:sdtPr>
                    <w:rPr>
                      <w:rFonts w:ascii="Times New Roman" w:hAnsi="Times New Roman" w:cs="Times New Roman"/>
                    </w:rPr>
                    <w:tag w:val="_PLD_3529ca6f8e5e45689b9190b11509b477"/>
                    <w:id w:val="1328950006"/>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2CA34F7C" w14:textId="77777777" w:rsidR="00B10A0C" w:rsidRPr="006707B2" w:rsidRDefault="00D11B25">
                        <w:pPr>
                          <w:rPr>
                            <w:rFonts w:ascii="Times New Roman" w:hAnsi="Times New Roman" w:cs="Times New Roman"/>
                            <w:color w:val="000000"/>
                            <w:szCs w:val="21"/>
                          </w:rPr>
                        </w:pPr>
                        <w:r w:rsidRPr="006707B2">
                          <w:rPr>
                            <w:rFonts w:ascii="Times New Roman" w:hAnsi="Times New Roman" w:cs="Times New Roman"/>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02D1F6B"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E1AF76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-526,793,905.01</w:t>
                    </w:r>
                  </w:p>
                </w:tc>
                <w:tc>
                  <w:tcPr>
                    <w:tcW w:w="1197" w:type="pct"/>
                    <w:tcBorders>
                      <w:top w:val="outset" w:sz="4" w:space="0" w:color="auto"/>
                      <w:left w:val="outset" w:sz="4" w:space="0" w:color="auto"/>
                      <w:bottom w:val="outset" w:sz="4" w:space="0" w:color="auto"/>
                      <w:right w:val="outset" w:sz="4" w:space="0" w:color="auto"/>
                    </w:tcBorders>
                    <w:vAlign w:val="center"/>
                  </w:tcPr>
                  <w:p w14:paraId="5B9218B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-3,546,168.21</w:t>
                    </w:r>
                  </w:p>
                </w:tc>
              </w:tr>
              <w:tr w:rsidR="00B10A0C" w:rsidRPr="006707B2" w14:paraId="4FF5FCDB" w14:textId="77777777" w:rsidTr="006707B2">
                <w:sdt>
                  <w:sdtPr>
                    <w:rPr>
                      <w:rFonts w:ascii="Times New Roman" w:hAnsi="Times New Roman" w:cs="Times New Roman"/>
                    </w:rPr>
                    <w:tag w:val="_PLD_0e2e4a176094436e80351302050eec3e"/>
                    <w:id w:val="2059195999"/>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18F38AD9"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5222683E"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D060252"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1,434,384,024.27</w:t>
                    </w:r>
                  </w:p>
                </w:tc>
                <w:tc>
                  <w:tcPr>
                    <w:tcW w:w="1197" w:type="pct"/>
                    <w:tcBorders>
                      <w:top w:val="outset" w:sz="4" w:space="0" w:color="auto"/>
                      <w:left w:val="outset" w:sz="4" w:space="0" w:color="auto"/>
                      <w:bottom w:val="outset" w:sz="4" w:space="0" w:color="auto"/>
                      <w:right w:val="outset" w:sz="4" w:space="0" w:color="auto"/>
                    </w:tcBorders>
                    <w:vAlign w:val="center"/>
                  </w:tcPr>
                  <w:p w14:paraId="3A93B79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1,437,930,192.48</w:t>
                    </w:r>
                  </w:p>
                </w:tc>
              </w:tr>
              <w:tr w:rsidR="00B10A0C" w:rsidRPr="006707B2" w14:paraId="3BCE2E81" w14:textId="77777777" w:rsidTr="006707B2">
                <w:sdt>
                  <w:sdtPr>
                    <w:rPr>
                      <w:rFonts w:ascii="Times New Roman" w:hAnsi="Times New Roman" w:cs="Times New Roman"/>
                    </w:rPr>
                    <w:tag w:val="_PLD_5ffa189f12434f85b8eca19ea30d6b29"/>
                    <w:id w:val="1589111777"/>
                    <w:lock w:val="sdtLocked"/>
                  </w:sdtPr>
                  <w:sdtContent>
                    <w:tc>
                      <w:tcPr>
                        <w:tcW w:w="1736" w:type="pct"/>
                        <w:tcBorders>
                          <w:top w:val="outset" w:sz="4" w:space="0" w:color="auto"/>
                          <w:left w:val="outset" w:sz="4" w:space="0" w:color="auto"/>
                          <w:bottom w:val="outset" w:sz="4" w:space="0" w:color="auto"/>
                          <w:right w:val="outset" w:sz="4" w:space="0" w:color="auto"/>
                        </w:tcBorders>
                        <w:vAlign w:val="center"/>
                      </w:tcPr>
                      <w:p w14:paraId="2AF24CD4" w14:textId="77777777" w:rsidR="00B10A0C" w:rsidRPr="006707B2" w:rsidRDefault="00D11B25">
                        <w:pPr>
                          <w:rPr>
                            <w:rFonts w:ascii="Times New Roman" w:hAnsi="Times New Roman" w:cs="Times New Roman"/>
                            <w:color w:val="000000"/>
                            <w:szCs w:val="21"/>
                          </w:rPr>
                        </w:pPr>
                        <w:r w:rsidRPr="006707B2">
                          <w:rPr>
                            <w:rFonts w:ascii="Times New Roman" w:hAnsi="Times New Roman" w:cs="Times New Roman"/>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C7A30BE" w14:textId="77777777" w:rsidR="00B10A0C" w:rsidRPr="006707B2" w:rsidRDefault="00B10A0C">
                    <w:pPr>
                      <w:rPr>
                        <w:rFonts w:ascii="Times New Roman" w:hAnsi="Times New Roman" w:cs="Times New Roman"/>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6ACA6B0"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907,590,119.26</w:t>
                    </w:r>
                  </w:p>
                </w:tc>
                <w:tc>
                  <w:tcPr>
                    <w:tcW w:w="1197" w:type="pct"/>
                    <w:tcBorders>
                      <w:top w:val="outset" w:sz="4" w:space="0" w:color="auto"/>
                      <w:left w:val="outset" w:sz="4" w:space="0" w:color="auto"/>
                      <w:bottom w:val="outset" w:sz="4" w:space="0" w:color="auto"/>
                      <w:right w:val="outset" w:sz="4" w:space="0" w:color="auto"/>
                    </w:tcBorders>
                    <w:vAlign w:val="center"/>
                  </w:tcPr>
                  <w:p w14:paraId="08839A9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1,434,384,024.27</w:t>
                    </w:r>
                  </w:p>
                </w:tc>
              </w:tr>
            </w:tbl>
            <w:p w14:paraId="6FDAE5AC" w14:textId="77777777" w:rsidR="00B10A0C" w:rsidRPr="006707B2" w:rsidRDefault="00B10A0C">
              <w:pPr>
                <w:rPr>
                  <w:rFonts w:ascii="Times New Roman" w:hAnsi="Times New Roman" w:cs="Times New Roman"/>
                </w:rPr>
              </w:pPr>
            </w:p>
            <w:p w14:paraId="3BA9FD62" w14:textId="77777777" w:rsidR="00B10A0C" w:rsidRPr="006707B2" w:rsidRDefault="00D11B25">
              <w:pPr>
                <w:snapToGrid w:val="0"/>
                <w:spacing w:line="240" w:lineRule="atLeast"/>
                <w:ind w:rightChars="12" w:right="25"/>
                <w:rPr>
                  <w:rFonts w:ascii="Times New Roman" w:hAnsi="Times New Roman" w:cs="Times New Roman"/>
                  <w:b/>
                  <w:bCs/>
                  <w:color w:val="FF0000"/>
                  <w:szCs w:val="21"/>
                </w:rPr>
              </w:pPr>
              <w:r w:rsidRPr="006707B2">
                <w:rPr>
                  <w:rFonts w:ascii="Times New Roman" w:hAnsi="Times New Roman" w:cs="Times New Roman"/>
                  <w:szCs w:val="21"/>
                </w:rPr>
                <w:t>公司负责人：</w:t>
              </w:r>
              <w:sdt>
                <w:sdtPr>
                  <w:rPr>
                    <w:rFonts w:ascii="Times New Roman" w:hAnsi="Times New Roman" w:cs="Times New Roman"/>
                    <w:szCs w:val="21"/>
                  </w:rPr>
                  <w:alias w:val="公司负责人姓名"/>
                  <w:tag w:val="_GBC_d1f7cb193ab444ff8482a06aad12f0db"/>
                  <w:id w:val="-2078123221"/>
                  <w:lock w:val="sdtLocked"/>
                  <w:placeholder>
                    <w:docPart w:val="GBC22222222222222222222222222222"/>
                  </w:placeholder>
                  <w:dataBinding w:prefixMappings="xmlns:clcid-mr='clcid-mr'" w:xpath="/*/clcid-mr:GongSi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蒋渊</w:t>
                  </w:r>
                  <w:r w:rsidRPr="006707B2">
                    <w:rPr>
                      <w:rFonts w:ascii="Times New Roman" w:hAnsi="Times New Roman" w:cs="Times New Roman"/>
                      <w:szCs w:val="21"/>
                    </w:rPr>
                    <w:t xml:space="preserve"> </w:t>
                  </w:r>
                </w:sdtContent>
              </w:sdt>
              <w:r w:rsidRPr="006707B2">
                <w:rPr>
                  <w:rFonts w:ascii="Times New Roman" w:hAnsi="Times New Roman" w:cs="Times New Roman"/>
                  <w:szCs w:val="21"/>
                </w:rPr>
                <w:t xml:space="preserve"> </w:t>
              </w:r>
              <w:r w:rsidRPr="006707B2">
                <w:rPr>
                  <w:rFonts w:ascii="Times New Roman" w:hAnsi="Times New Roman" w:cs="Times New Roman"/>
                  <w:szCs w:val="21"/>
                </w:rPr>
                <w:t>主管会计工作负责人：</w:t>
              </w:r>
              <w:sdt>
                <w:sdtPr>
                  <w:rPr>
                    <w:rFonts w:ascii="Times New Roman" w:hAnsi="Times New Roman" w:cs="Times New Roman"/>
                    <w:szCs w:val="21"/>
                  </w:rPr>
                  <w:alias w:val="主管会计工作负责人姓名"/>
                  <w:tag w:val="_GBC_45110b4746914613a7aad68cef7b1bed"/>
                  <w:id w:val="-649440313"/>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陆磊</w:t>
                  </w:r>
                  <w:r w:rsidRPr="006707B2">
                    <w:rPr>
                      <w:rFonts w:ascii="Times New Roman" w:hAnsi="Times New Roman" w:cs="Times New Roman"/>
                      <w:szCs w:val="21"/>
                    </w:rPr>
                    <w:t xml:space="preserve"> </w:t>
                  </w:r>
                </w:sdtContent>
              </w:sdt>
              <w:r w:rsidRPr="006707B2">
                <w:rPr>
                  <w:rFonts w:ascii="Times New Roman" w:hAnsi="Times New Roman" w:cs="Times New Roman"/>
                  <w:szCs w:val="21"/>
                </w:rPr>
                <w:t xml:space="preserve"> </w:t>
              </w:r>
              <w:r w:rsidRPr="006707B2">
                <w:rPr>
                  <w:rFonts w:ascii="Times New Roman" w:hAnsi="Times New Roman" w:cs="Times New Roman"/>
                  <w:szCs w:val="21"/>
                </w:rPr>
                <w:t>会计机构负责人：</w:t>
              </w:r>
              <w:sdt>
                <w:sdtPr>
                  <w:rPr>
                    <w:rFonts w:ascii="Times New Roman" w:hAnsi="Times New Roman" w:cs="Times New Roman"/>
                    <w:szCs w:val="21"/>
                  </w:rPr>
                  <w:alias w:val="会计机构负责人姓名"/>
                  <w:tag w:val="_GBC_e7d70223996e482d9871cfff87704452"/>
                  <w:id w:val="1376202596"/>
                  <w:lock w:val="sdtLocked"/>
                  <w:placeholder>
                    <w:docPart w:val="GBC22222222222222222222222222222"/>
                  </w:placeholder>
                  <w:dataBinding w:prefixMappings="xmlns:clcid-mr='clcid-mr'" w:xpath="/*/clcid-mr:KuaiJiJiGou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陆磊</w:t>
                  </w:r>
                  <w:r w:rsidRPr="006707B2">
                    <w:rPr>
                      <w:rFonts w:ascii="Times New Roman" w:hAnsi="Times New Roman" w:cs="Times New Roman"/>
                      <w:szCs w:val="21"/>
                    </w:rPr>
                    <w:t xml:space="preserve"> </w:t>
                  </w:r>
                </w:sdtContent>
              </w:sdt>
            </w:p>
          </w:sdtContent>
        </w:sdt>
        <w:p w14:paraId="036A62DC" w14:textId="77777777" w:rsidR="00B10A0C" w:rsidRPr="006707B2" w:rsidRDefault="00B10A0C">
          <w:pPr>
            <w:rPr>
              <w:rFonts w:ascii="Times New Roman" w:hAnsi="Times New Roman" w:cs="Times New Roman"/>
              <w:szCs w:val="21"/>
            </w:rPr>
          </w:pPr>
        </w:p>
        <w:p w14:paraId="235F45A0" w14:textId="77777777" w:rsidR="00B10A0C" w:rsidRPr="006707B2" w:rsidRDefault="00B10A0C">
          <w:pPr>
            <w:jc w:val="center"/>
            <w:rPr>
              <w:rFonts w:ascii="Times New Roman" w:hAnsi="Times New Roman" w:cs="Times New Roman"/>
              <w:b/>
              <w:bCs/>
              <w:szCs w:val="21"/>
            </w:rPr>
          </w:pPr>
        </w:p>
        <w:sdt>
          <w:sdtPr>
            <w:rPr>
              <w:rFonts w:ascii="Times New Roman" w:hAnsi="Times New Roman" w:cs="Times New Roman"/>
              <w:b/>
              <w:bCs/>
              <w:szCs w:val="21"/>
            </w:rPr>
            <w:tag w:val="_GBC_fa07832b39b14b348ba105d6cedbd7b8"/>
            <w:id w:val="411437845"/>
            <w:lock w:val="sdtLocked"/>
            <w:placeholder>
              <w:docPart w:val="GBC22222222222222222222222222222"/>
            </w:placeholder>
          </w:sdtPr>
          <w:sdtEndPr>
            <w:rPr>
              <w:b w:val="0"/>
              <w:bCs w:val="0"/>
            </w:rPr>
          </w:sdtEndPr>
          <w:sdtContent>
            <w:p w14:paraId="18FECB57" w14:textId="77777777" w:rsidR="00B10A0C" w:rsidRPr="006707B2" w:rsidRDefault="00D11B25">
              <w:pPr>
                <w:jc w:val="center"/>
                <w:outlineLvl w:val="2"/>
                <w:rPr>
                  <w:rFonts w:ascii="Times New Roman" w:hAnsi="Times New Roman" w:cs="Times New Roman"/>
                  <w:b/>
                  <w:bCs/>
                  <w:szCs w:val="21"/>
                </w:rPr>
              </w:pPr>
              <w:r w:rsidRPr="006707B2">
                <w:rPr>
                  <w:rFonts w:ascii="Times New Roman" w:hAnsi="Times New Roman" w:cs="Times New Roman"/>
                  <w:b/>
                  <w:bCs/>
                  <w:szCs w:val="21"/>
                </w:rPr>
                <w:t>母公司现金流量表</w:t>
              </w:r>
            </w:p>
            <w:p w14:paraId="01CB95A3" w14:textId="77777777" w:rsidR="00B10A0C" w:rsidRPr="006707B2" w:rsidRDefault="00D11B25">
              <w:pPr>
                <w:jc w:val="center"/>
                <w:rPr>
                  <w:rFonts w:ascii="Times New Roman" w:hAnsi="Times New Roman" w:cs="Times New Roman"/>
                  <w:b/>
                  <w:bCs/>
                  <w:szCs w:val="21"/>
                </w:rPr>
              </w:pPr>
              <w:r w:rsidRPr="006707B2">
                <w:rPr>
                  <w:rFonts w:ascii="Times New Roman" w:hAnsi="Times New Roman" w:cs="Times New Roman"/>
                  <w:szCs w:val="21"/>
                </w:rPr>
                <w:t>2022</w:t>
              </w:r>
              <w:r w:rsidRPr="006707B2">
                <w:rPr>
                  <w:rFonts w:ascii="Times New Roman" w:hAnsi="Times New Roman" w:cs="Times New Roman"/>
                  <w:szCs w:val="21"/>
                </w:rPr>
                <w:t>年</w:t>
              </w:r>
              <w:r w:rsidRPr="006707B2">
                <w:rPr>
                  <w:rFonts w:ascii="Times New Roman" w:hAnsi="Times New Roman" w:cs="Times New Roman"/>
                  <w:szCs w:val="21"/>
                </w:rPr>
                <w:t>1—12</w:t>
              </w:r>
              <w:r w:rsidRPr="006707B2">
                <w:rPr>
                  <w:rFonts w:ascii="Times New Roman" w:hAnsi="Times New Roman" w:cs="Times New Roman"/>
                  <w:szCs w:val="21"/>
                </w:rPr>
                <w:t>月</w:t>
              </w:r>
            </w:p>
            <w:p w14:paraId="7A38373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szCs w:val="21"/>
                </w:rPr>
                <w:t>单位</w:t>
              </w:r>
              <w:r w:rsidRPr="006707B2">
                <w:rPr>
                  <w:rFonts w:ascii="Times New Roman" w:hAnsi="Times New Roman" w:cs="Times New Roman"/>
                  <w:szCs w:val="21"/>
                </w:rPr>
                <w:t>:</w:t>
              </w:r>
              <w:sdt>
                <w:sdtPr>
                  <w:rPr>
                    <w:rFonts w:ascii="Times New Roman" w:hAnsi="Times New Roman" w:cs="Times New Roman"/>
                    <w:szCs w:val="21"/>
                  </w:rPr>
                  <w:alias w:val="单位：母公司现金流量表"/>
                  <w:tag w:val="_GBC_993ead81b27a41dfaccaacfaec8b7c78"/>
                  <w:id w:val="15139579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07B2">
                    <w:rPr>
                      <w:rFonts w:ascii="Times New Roman" w:hAnsi="Times New Roman" w:cs="Times New Roman"/>
                      <w:szCs w:val="21"/>
                    </w:rPr>
                    <w:t>元</w:t>
                  </w:r>
                </w:sdtContent>
              </w:sdt>
              <w:r w:rsidRPr="006707B2">
                <w:rPr>
                  <w:rFonts w:ascii="Times New Roman" w:hAnsi="Times New Roman" w:cs="Times New Roman"/>
                  <w:szCs w:val="21"/>
                </w:rPr>
                <w:t xml:space="preserve">  </w:t>
              </w:r>
              <w:r w:rsidRPr="006707B2">
                <w:rPr>
                  <w:rFonts w:ascii="Times New Roman" w:hAnsi="Times New Roman" w:cs="Times New Roman"/>
                  <w:szCs w:val="21"/>
                </w:rPr>
                <w:t>币种</w:t>
              </w:r>
              <w:r w:rsidRPr="006707B2">
                <w:rPr>
                  <w:rFonts w:ascii="Times New Roman" w:hAnsi="Times New Roman" w:cs="Times New Roman"/>
                  <w:szCs w:val="21"/>
                </w:rPr>
                <w:t>:</w:t>
              </w:r>
              <w:sdt>
                <w:sdtPr>
                  <w:rPr>
                    <w:rFonts w:ascii="Times New Roman" w:hAnsi="Times New Roman" w:cs="Times New Roman"/>
                    <w:szCs w:val="21"/>
                  </w:rPr>
                  <w:alias w:val="币种：母公司现金流量表"/>
                  <w:tag w:val="_GBC_2dd4b706d0a244a4b4c21166025356cc"/>
                  <w:id w:val="-18934240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707B2">
                    <w:rPr>
                      <w:rFonts w:ascii="Times New Roman" w:hAnsi="Times New Roman" w:cs="Times New Roman"/>
                      <w:szCs w:val="21"/>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66"/>
                <w:gridCol w:w="1530"/>
                <w:gridCol w:w="2118"/>
                <w:gridCol w:w="2109"/>
              </w:tblGrid>
              <w:tr w:rsidR="00B10A0C" w:rsidRPr="006707B2" w14:paraId="4AE0A96B" w14:textId="77777777" w:rsidTr="006707B2">
                <w:tc>
                  <w:tcPr>
                    <w:tcW w:w="1738"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fa8a4a4fe8df4f0086d4a3f59744ef0c"/>
                      <w:id w:val="-1571337453"/>
                      <w:lock w:val="sdtLocked"/>
                    </w:sdtPr>
                    <w:sdtContent>
                      <w:p w14:paraId="59AA8714" w14:textId="77777777" w:rsidR="00B10A0C" w:rsidRPr="006707B2" w:rsidRDefault="00D11B25">
                        <w:pPr>
                          <w:jc w:val="center"/>
                          <w:rPr>
                            <w:rFonts w:ascii="Times New Roman" w:hAnsi="Times New Roman" w:cs="Times New Roman"/>
                            <w:b/>
                          </w:rPr>
                        </w:pPr>
                        <w:r w:rsidRPr="006707B2">
                          <w:rPr>
                            <w:rFonts w:ascii="Times New Roman" w:hAnsi="Times New Roman" w:cs="Times New Roman"/>
                            <w:b/>
                          </w:rPr>
                          <w:t>项目</w:t>
                        </w:r>
                      </w:p>
                    </w:sdtContent>
                  </w:sdt>
                </w:tc>
                <w:tc>
                  <w:tcPr>
                    <w:tcW w:w="867"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e2b9d4cf46994f4f99a9560554670b54"/>
                      <w:id w:val="2105532222"/>
                      <w:lock w:val="sdtLocked"/>
                    </w:sdtPr>
                    <w:sdtContent>
                      <w:p w14:paraId="7E0CFC3A" w14:textId="77777777" w:rsidR="00B10A0C" w:rsidRPr="006707B2" w:rsidRDefault="00D11B25">
                        <w:pPr>
                          <w:autoSpaceDE w:val="0"/>
                          <w:autoSpaceDN w:val="0"/>
                          <w:adjustRightInd w:val="0"/>
                          <w:jc w:val="center"/>
                          <w:rPr>
                            <w:rFonts w:ascii="Times New Roman" w:hAnsi="Times New Roman" w:cs="Times New Roman"/>
                            <w:b/>
                          </w:rPr>
                        </w:pPr>
                        <w:r w:rsidRPr="006707B2">
                          <w:rPr>
                            <w:rFonts w:ascii="Times New Roman" w:hAnsi="Times New Roman" w:cs="Times New Roman"/>
                            <w:b/>
                          </w:rPr>
                          <w:t>附注</w:t>
                        </w:r>
                      </w:p>
                    </w:sdtContent>
                  </w:sdt>
                </w:tc>
                <w:tc>
                  <w:tcPr>
                    <w:tcW w:w="1200"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a5e1076b6ae14d71abde0e9180405588"/>
                      <w:id w:val="-925111856"/>
                      <w:lock w:val="sdtLocked"/>
                    </w:sdtPr>
                    <w:sdtContent>
                      <w:p w14:paraId="533547D6" w14:textId="77777777" w:rsidR="00B10A0C" w:rsidRPr="006707B2" w:rsidRDefault="00D11B25">
                        <w:pPr>
                          <w:autoSpaceDE w:val="0"/>
                          <w:autoSpaceDN w:val="0"/>
                          <w:adjustRightInd w:val="0"/>
                          <w:jc w:val="center"/>
                          <w:rPr>
                            <w:rFonts w:ascii="Times New Roman" w:hAnsi="Times New Roman" w:cs="Times New Roman"/>
                            <w:b/>
                          </w:rPr>
                        </w:pPr>
                        <w:r w:rsidRPr="006707B2">
                          <w:rPr>
                            <w:rFonts w:ascii="Times New Roman" w:hAnsi="Times New Roman" w:cs="Times New Roman"/>
                            <w:b/>
                          </w:rPr>
                          <w:t>2022</w:t>
                        </w:r>
                        <w:r w:rsidRPr="006707B2">
                          <w:rPr>
                            <w:rFonts w:ascii="Times New Roman" w:hAnsi="Times New Roman" w:cs="Times New Roman"/>
                            <w:b/>
                          </w:rPr>
                          <w:t>年度</w:t>
                        </w:r>
                      </w:p>
                    </w:sdtContent>
                  </w:sdt>
                </w:tc>
                <w:tc>
                  <w:tcPr>
                    <w:tcW w:w="1195"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cs="Times New Roman"/>
                        <w:b/>
                      </w:rPr>
                      <w:tag w:val="_PLD_9f1994ac47d2487c870c64df42698a51"/>
                      <w:id w:val="784696822"/>
                      <w:lock w:val="sdtLocked"/>
                    </w:sdtPr>
                    <w:sdtContent>
                      <w:p w14:paraId="3E11C5DE" w14:textId="77777777" w:rsidR="00B10A0C" w:rsidRPr="006707B2" w:rsidRDefault="00D11B25">
                        <w:pPr>
                          <w:autoSpaceDE w:val="0"/>
                          <w:autoSpaceDN w:val="0"/>
                          <w:adjustRightInd w:val="0"/>
                          <w:jc w:val="center"/>
                          <w:rPr>
                            <w:rFonts w:ascii="Times New Roman" w:hAnsi="Times New Roman" w:cs="Times New Roman"/>
                            <w:b/>
                          </w:rPr>
                        </w:pPr>
                        <w:r w:rsidRPr="006707B2">
                          <w:rPr>
                            <w:rFonts w:ascii="Times New Roman" w:hAnsi="Times New Roman" w:cs="Times New Roman"/>
                            <w:b/>
                          </w:rPr>
                          <w:t>2021</w:t>
                        </w:r>
                        <w:r w:rsidRPr="006707B2">
                          <w:rPr>
                            <w:rFonts w:ascii="Times New Roman" w:hAnsi="Times New Roman" w:cs="Times New Roman"/>
                            <w:b/>
                          </w:rPr>
                          <w:t>年度</w:t>
                        </w:r>
                      </w:p>
                    </w:sdtContent>
                  </w:sdt>
                </w:tc>
              </w:tr>
              <w:tr w:rsidR="00B10A0C" w:rsidRPr="006707B2" w14:paraId="7CC91DDF" w14:textId="77777777" w:rsidTr="006707B2">
                <w:sdt>
                  <w:sdtPr>
                    <w:rPr>
                      <w:rFonts w:ascii="Times New Roman" w:hAnsi="Times New Roman" w:cs="Times New Roman"/>
                    </w:rPr>
                    <w:tag w:val="_PLD_d5384e7a1c2841c78793ee2e647fdb97"/>
                    <w:id w:val="-211388724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7D04A8F" w14:textId="77777777" w:rsidR="00B10A0C" w:rsidRPr="006707B2" w:rsidRDefault="00D11B25">
                        <w:pPr>
                          <w:rPr>
                            <w:rFonts w:ascii="Times New Roman" w:hAnsi="Times New Roman" w:cs="Times New Roman"/>
                            <w:szCs w:val="21"/>
                          </w:rPr>
                        </w:pPr>
                        <w:r w:rsidRPr="006707B2">
                          <w:rPr>
                            <w:rFonts w:ascii="Times New Roman" w:hAnsi="Times New Roman" w:cs="Times New Roman"/>
                            <w:b/>
                            <w:bCs/>
                            <w:szCs w:val="21"/>
                          </w:rPr>
                          <w:t>一、经营活动产生的现金流量：</w:t>
                        </w:r>
                      </w:p>
                    </w:tc>
                  </w:sdtContent>
                </w:sdt>
              </w:tr>
              <w:tr w:rsidR="00B10A0C" w:rsidRPr="006707B2" w14:paraId="5B627ED5" w14:textId="77777777" w:rsidTr="006707B2">
                <w:sdt>
                  <w:sdtPr>
                    <w:rPr>
                      <w:rFonts w:ascii="Times New Roman" w:hAnsi="Times New Roman" w:cs="Times New Roman"/>
                    </w:rPr>
                    <w:tag w:val="_PLD_2ef21863579e463191f73e8d1ed04b07"/>
                    <w:id w:val="2080935896"/>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4A8BF09E"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759AB9EF"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BDBEC2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962,988,323.66</w:t>
                    </w:r>
                  </w:p>
                </w:tc>
                <w:tc>
                  <w:tcPr>
                    <w:tcW w:w="1195" w:type="pct"/>
                    <w:tcBorders>
                      <w:top w:val="outset" w:sz="4" w:space="0" w:color="auto"/>
                      <w:left w:val="outset" w:sz="4" w:space="0" w:color="auto"/>
                      <w:bottom w:val="outset" w:sz="4" w:space="0" w:color="auto"/>
                      <w:right w:val="outset" w:sz="4" w:space="0" w:color="auto"/>
                    </w:tcBorders>
                    <w:vAlign w:val="center"/>
                  </w:tcPr>
                  <w:p w14:paraId="4F0058F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979,792,005.30</w:t>
                    </w:r>
                  </w:p>
                </w:tc>
              </w:tr>
              <w:tr w:rsidR="00B10A0C" w:rsidRPr="006707B2" w14:paraId="69624AD1" w14:textId="77777777" w:rsidTr="006707B2">
                <w:sdt>
                  <w:sdtPr>
                    <w:rPr>
                      <w:rFonts w:ascii="Times New Roman" w:hAnsi="Times New Roman" w:cs="Times New Roman"/>
                    </w:rPr>
                    <w:tag w:val="_PLD_fd1d35e1b7d64d4d96ab3870ac133ece"/>
                    <w:id w:val="-1268375210"/>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6CA88F90"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收到的税费返还</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19986D84"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7AE318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878,229.65</w:t>
                    </w:r>
                  </w:p>
                </w:tc>
                <w:tc>
                  <w:tcPr>
                    <w:tcW w:w="1195" w:type="pct"/>
                    <w:tcBorders>
                      <w:top w:val="outset" w:sz="4" w:space="0" w:color="auto"/>
                      <w:left w:val="outset" w:sz="4" w:space="0" w:color="auto"/>
                      <w:bottom w:val="outset" w:sz="4" w:space="0" w:color="auto"/>
                      <w:right w:val="outset" w:sz="4" w:space="0" w:color="auto"/>
                    </w:tcBorders>
                    <w:vAlign w:val="center"/>
                  </w:tcPr>
                  <w:p w14:paraId="40ADDF7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5,171,828.34</w:t>
                    </w:r>
                  </w:p>
                </w:tc>
              </w:tr>
              <w:tr w:rsidR="00B10A0C" w:rsidRPr="006707B2" w14:paraId="3A8E4C7C" w14:textId="77777777" w:rsidTr="006707B2">
                <w:sdt>
                  <w:sdtPr>
                    <w:rPr>
                      <w:rFonts w:ascii="Times New Roman" w:hAnsi="Times New Roman" w:cs="Times New Roman"/>
                    </w:rPr>
                    <w:tag w:val="_PLD_88831a6e784247068be3b652641fab29"/>
                    <w:id w:val="475265800"/>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7ADD206B"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1031A9AD"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C470E9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139,485,709.91</w:t>
                    </w:r>
                  </w:p>
                </w:tc>
                <w:tc>
                  <w:tcPr>
                    <w:tcW w:w="1195" w:type="pct"/>
                    <w:tcBorders>
                      <w:top w:val="outset" w:sz="4" w:space="0" w:color="auto"/>
                      <w:left w:val="outset" w:sz="4" w:space="0" w:color="auto"/>
                      <w:bottom w:val="outset" w:sz="4" w:space="0" w:color="auto"/>
                      <w:right w:val="outset" w:sz="4" w:space="0" w:color="auto"/>
                    </w:tcBorders>
                    <w:vAlign w:val="center"/>
                  </w:tcPr>
                  <w:p w14:paraId="2D0882C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192,642,884.27</w:t>
                    </w:r>
                  </w:p>
                </w:tc>
              </w:tr>
              <w:tr w:rsidR="00B10A0C" w:rsidRPr="006707B2" w14:paraId="288B2525" w14:textId="77777777" w:rsidTr="006707B2">
                <w:sdt>
                  <w:sdtPr>
                    <w:rPr>
                      <w:rFonts w:ascii="Times New Roman" w:hAnsi="Times New Roman" w:cs="Times New Roman"/>
                      <w:b/>
                      <w:bCs/>
                    </w:rPr>
                    <w:tag w:val="_PLD_4f13f44c456d4cb2868156eb6f97ce2d"/>
                    <w:id w:val="-687903496"/>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0019075E" w14:textId="77777777" w:rsidR="00B10A0C" w:rsidRPr="006707B2" w:rsidRDefault="00D11B25">
                        <w:pPr>
                          <w:ind w:firstLineChars="200" w:firstLine="422"/>
                          <w:rPr>
                            <w:rFonts w:ascii="Times New Roman" w:hAnsi="Times New Roman" w:cs="Times New Roman"/>
                            <w:b/>
                            <w:bCs/>
                            <w:color w:val="000000"/>
                            <w:szCs w:val="21"/>
                          </w:rPr>
                        </w:pPr>
                        <w:r w:rsidRPr="006707B2">
                          <w:rPr>
                            <w:rFonts w:ascii="Times New Roman" w:hAnsi="Times New Roman" w:cs="Times New Roman"/>
                            <w:b/>
                            <w:bCs/>
                            <w:szCs w:val="21"/>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5B3C5E37" w14:textId="77777777" w:rsidR="00B10A0C" w:rsidRPr="006707B2" w:rsidRDefault="00B10A0C">
                    <w:pPr>
                      <w:rPr>
                        <w:rFonts w:ascii="Times New Roman" w:hAnsi="Times New Roman" w:cs="Times New Roman"/>
                        <w:b/>
                        <w:bCs/>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5F73F3F"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1,103,352,263.22</w:t>
                    </w:r>
                  </w:p>
                </w:tc>
                <w:tc>
                  <w:tcPr>
                    <w:tcW w:w="1195" w:type="pct"/>
                    <w:tcBorders>
                      <w:top w:val="outset" w:sz="4" w:space="0" w:color="auto"/>
                      <w:left w:val="outset" w:sz="4" w:space="0" w:color="auto"/>
                      <w:bottom w:val="outset" w:sz="4" w:space="0" w:color="auto"/>
                      <w:right w:val="outset" w:sz="4" w:space="0" w:color="auto"/>
                    </w:tcBorders>
                    <w:vAlign w:val="center"/>
                  </w:tcPr>
                  <w:p w14:paraId="69421E23"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1,177,606,717.91</w:t>
                    </w:r>
                  </w:p>
                </w:tc>
              </w:tr>
              <w:tr w:rsidR="00B10A0C" w:rsidRPr="006707B2" w14:paraId="31367F49" w14:textId="77777777" w:rsidTr="006707B2">
                <w:sdt>
                  <w:sdtPr>
                    <w:rPr>
                      <w:rFonts w:ascii="Times New Roman" w:hAnsi="Times New Roman" w:cs="Times New Roman"/>
                    </w:rPr>
                    <w:tag w:val="_PLD_abdeb3944de44affa4c6abe789333af9"/>
                    <w:id w:val="-1145110482"/>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7D1CBCA7"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527E460F"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1527CC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866,188,604.29</w:t>
                    </w:r>
                  </w:p>
                </w:tc>
                <w:tc>
                  <w:tcPr>
                    <w:tcW w:w="1195" w:type="pct"/>
                    <w:tcBorders>
                      <w:top w:val="outset" w:sz="4" w:space="0" w:color="auto"/>
                      <w:left w:val="outset" w:sz="4" w:space="0" w:color="auto"/>
                      <w:bottom w:val="outset" w:sz="4" w:space="0" w:color="auto"/>
                      <w:right w:val="outset" w:sz="4" w:space="0" w:color="auto"/>
                    </w:tcBorders>
                    <w:vAlign w:val="center"/>
                  </w:tcPr>
                  <w:p w14:paraId="648A85A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1,124,507,165.39</w:t>
                    </w:r>
                  </w:p>
                </w:tc>
              </w:tr>
              <w:tr w:rsidR="00B10A0C" w:rsidRPr="006707B2" w14:paraId="6FE28B3D" w14:textId="77777777" w:rsidTr="006707B2">
                <w:sdt>
                  <w:sdtPr>
                    <w:rPr>
                      <w:rFonts w:ascii="Times New Roman" w:hAnsi="Times New Roman" w:cs="Times New Roman"/>
                    </w:rPr>
                    <w:tag w:val="_PLD_c1b9609c767847a484c31f0cdf800e1a"/>
                    <w:id w:val="884908415"/>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12BDD3A9"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176DC075"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87CF59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15,307,475.43</w:t>
                    </w:r>
                  </w:p>
                </w:tc>
                <w:tc>
                  <w:tcPr>
                    <w:tcW w:w="1195" w:type="pct"/>
                    <w:tcBorders>
                      <w:top w:val="outset" w:sz="4" w:space="0" w:color="auto"/>
                      <w:left w:val="outset" w:sz="4" w:space="0" w:color="auto"/>
                      <w:bottom w:val="outset" w:sz="4" w:space="0" w:color="auto"/>
                      <w:right w:val="outset" w:sz="4" w:space="0" w:color="auto"/>
                    </w:tcBorders>
                    <w:vAlign w:val="center"/>
                  </w:tcPr>
                  <w:p w14:paraId="1CE748D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11,044,936.28</w:t>
                    </w:r>
                  </w:p>
                </w:tc>
              </w:tr>
              <w:tr w:rsidR="00B10A0C" w:rsidRPr="006707B2" w14:paraId="458B33BC" w14:textId="77777777" w:rsidTr="006707B2">
                <w:sdt>
                  <w:sdtPr>
                    <w:rPr>
                      <w:rFonts w:ascii="Times New Roman" w:hAnsi="Times New Roman" w:cs="Times New Roman"/>
                    </w:rPr>
                    <w:tag w:val="_PLD_56edb572c5f54e9f8abd0b8028e38134"/>
                    <w:id w:val="-560170908"/>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61049E44"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支付的各项税费</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09388154"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7C6393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114,618,822.61</w:t>
                    </w:r>
                  </w:p>
                </w:tc>
                <w:tc>
                  <w:tcPr>
                    <w:tcW w:w="1195" w:type="pct"/>
                    <w:tcBorders>
                      <w:top w:val="outset" w:sz="4" w:space="0" w:color="auto"/>
                      <w:left w:val="outset" w:sz="4" w:space="0" w:color="auto"/>
                      <w:bottom w:val="outset" w:sz="4" w:space="0" w:color="auto"/>
                      <w:right w:val="outset" w:sz="4" w:space="0" w:color="auto"/>
                    </w:tcBorders>
                    <w:vAlign w:val="center"/>
                  </w:tcPr>
                  <w:p w14:paraId="6A8D308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19,619,135.24</w:t>
                    </w:r>
                  </w:p>
                </w:tc>
              </w:tr>
              <w:tr w:rsidR="00B10A0C" w:rsidRPr="006707B2" w14:paraId="201DC66E" w14:textId="77777777" w:rsidTr="006707B2">
                <w:sdt>
                  <w:sdtPr>
                    <w:rPr>
                      <w:rFonts w:ascii="Times New Roman" w:hAnsi="Times New Roman" w:cs="Times New Roman"/>
                    </w:rPr>
                    <w:tag w:val="_PLD_0211410dc7504eef9b16a4a91a48be78"/>
                    <w:id w:val="-517003542"/>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084C8FD6"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7C36C4BA"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C26186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623,023,060.02</w:t>
                    </w:r>
                  </w:p>
                </w:tc>
                <w:tc>
                  <w:tcPr>
                    <w:tcW w:w="1195" w:type="pct"/>
                    <w:tcBorders>
                      <w:top w:val="outset" w:sz="4" w:space="0" w:color="auto"/>
                      <w:left w:val="outset" w:sz="4" w:space="0" w:color="auto"/>
                      <w:bottom w:val="outset" w:sz="4" w:space="0" w:color="auto"/>
                      <w:right w:val="outset" w:sz="4" w:space="0" w:color="auto"/>
                    </w:tcBorders>
                    <w:vAlign w:val="center"/>
                  </w:tcPr>
                  <w:p w14:paraId="3C839CA9"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934,392,211.55</w:t>
                    </w:r>
                  </w:p>
                </w:tc>
              </w:tr>
              <w:tr w:rsidR="00B10A0C" w:rsidRPr="006707B2" w14:paraId="6B0A8808" w14:textId="77777777" w:rsidTr="006707B2">
                <w:sdt>
                  <w:sdtPr>
                    <w:rPr>
                      <w:rFonts w:ascii="Times New Roman" w:hAnsi="Times New Roman" w:cs="Times New Roman"/>
                      <w:b/>
                      <w:bCs/>
                    </w:rPr>
                    <w:tag w:val="_PLD_571b44c4271c45dd91c639d4c338a5d0"/>
                    <w:id w:val="656799366"/>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315224EE" w14:textId="77777777" w:rsidR="00B10A0C" w:rsidRPr="006707B2" w:rsidRDefault="00D11B25">
                        <w:pPr>
                          <w:ind w:firstLineChars="200" w:firstLine="422"/>
                          <w:rPr>
                            <w:rFonts w:ascii="Times New Roman" w:hAnsi="Times New Roman" w:cs="Times New Roman"/>
                            <w:b/>
                            <w:bCs/>
                            <w:color w:val="000000"/>
                            <w:szCs w:val="21"/>
                          </w:rPr>
                        </w:pPr>
                        <w:r w:rsidRPr="006707B2">
                          <w:rPr>
                            <w:rFonts w:ascii="Times New Roman" w:hAnsi="Times New Roman" w:cs="Times New Roman"/>
                            <w:b/>
                            <w:bCs/>
                            <w:szCs w:val="21"/>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375F966D" w14:textId="77777777" w:rsidR="00B10A0C" w:rsidRPr="006707B2" w:rsidRDefault="00B10A0C">
                    <w:pPr>
                      <w:rPr>
                        <w:rFonts w:ascii="Times New Roman" w:hAnsi="Times New Roman" w:cs="Times New Roman"/>
                        <w:b/>
                        <w:bCs/>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91AB6E0"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1,619,137,962.35</w:t>
                    </w:r>
                  </w:p>
                </w:tc>
                <w:tc>
                  <w:tcPr>
                    <w:tcW w:w="1195" w:type="pct"/>
                    <w:tcBorders>
                      <w:top w:val="outset" w:sz="4" w:space="0" w:color="auto"/>
                      <w:left w:val="outset" w:sz="4" w:space="0" w:color="auto"/>
                      <w:bottom w:val="outset" w:sz="4" w:space="0" w:color="auto"/>
                      <w:right w:val="outset" w:sz="4" w:space="0" w:color="auto"/>
                    </w:tcBorders>
                    <w:vAlign w:val="center"/>
                  </w:tcPr>
                  <w:p w14:paraId="40E6A311"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2,089,563,448.46</w:t>
                    </w:r>
                  </w:p>
                </w:tc>
              </w:tr>
              <w:tr w:rsidR="00B10A0C" w:rsidRPr="006707B2" w14:paraId="54F5B44F" w14:textId="77777777" w:rsidTr="006707B2">
                <w:sdt>
                  <w:sdtPr>
                    <w:rPr>
                      <w:rFonts w:ascii="Times New Roman" w:hAnsi="Times New Roman" w:cs="Times New Roman"/>
                      <w:b/>
                      <w:bCs/>
                    </w:rPr>
                    <w:tag w:val="_PLD_2bd623fb02854cf69c888f364463777d"/>
                    <w:id w:val="-268707269"/>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0E119857" w14:textId="77777777" w:rsidR="00B10A0C" w:rsidRPr="006707B2" w:rsidRDefault="00D11B25">
                        <w:pPr>
                          <w:ind w:firstLineChars="100" w:firstLine="211"/>
                          <w:rPr>
                            <w:rFonts w:ascii="Times New Roman" w:hAnsi="Times New Roman" w:cs="Times New Roman"/>
                            <w:b/>
                            <w:bCs/>
                            <w:color w:val="000000"/>
                            <w:szCs w:val="21"/>
                          </w:rPr>
                        </w:pPr>
                        <w:r w:rsidRPr="006707B2">
                          <w:rPr>
                            <w:rFonts w:ascii="Times New Roman" w:hAnsi="Times New Roman" w:cs="Times New Roman"/>
                            <w:b/>
                            <w:bCs/>
                            <w:szCs w:val="21"/>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540DF7C7" w14:textId="77777777" w:rsidR="00B10A0C" w:rsidRPr="006707B2" w:rsidRDefault="00B10A0C">
                    <w:pPr>
                      <w:rPr>
                        <w:rFonts w:ascii="Times New Roman" w:hAnsi="Times New Roman" w:cs="Times New Roman"/>
                        <w:b/>
                        <w:bCs/>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6E773A5"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-515,785,699.13</w:t>
                    </w:r>
                  </w:p>
                </w:tc>
                <w:tc>
                  <w:tcPr>
                    <w:tcW w:w="1195" w:type="pct"/>
                    <w:tcBorders>
                      <w:top w:val="outset" w:sz="4" w:space="0" w:color="auto"/>
                      <w:left w:val="outset" w:sz="4" w:space="0" w:color="auto"/>
                      <w:bottom w:val="outset" w:sz="4" w:space="0" w:color="auto"/>
                      <w:right w:val="outset" w:sz="4" w:space="0" w:color="auto"/>
                    </w:tcBorders>
                    <w:vAlign w:val="center"/>
                  </w:tcPr>
                  <w:p w14:paraId="684C5F6D"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-911,956,730.55</w:t>
                    </w:r>
                  </w:p>
                </w:tc>
              </w:tr>
              <w:tr w:rsidR="00B10A0C" w:rsidRPr="006707B2" w14:paraId="05EAAE15" w14:textId="77777777" w:rsidTr="006707B2">
                <w:sdt>
                  <w:sdtPr>
                    <w:rPr>
                      <w:rFonts w:ascii="Times New Roman" w:hAnsi="Times New Roman" w:cs="Times New Roman"/>
                    </w:rPr>
                    <w:tag w:val="_PLD_ea89a8f6b76943769d484d535b94417c"/>
                    <w:id w:val="214236893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1132120" w14:textId="77777777" w:rsidR="00B10A0C" w:rsidRPr="006707B2" w:rsidRDefault="00D11B25">
                        <w:pPr>
                          <w:rPr>
                            <w:rFonts w:ascii="Times New Roman" w:hAnsi="Times New Roman" w:cs="Times New Roman"/>
                            <w:color w:val="008000"/>
                            <w:szCs w:val="21"/>
                          </w:rPr>
                        </w:pPr>
                        <w:r w:rsidRPr="006707B2">
                          <w:rPr>
                            <w:rFonts w:ascii="Times New Roman" w:hAnsi="Times New Roman" w:cs="Times New Roman"/>
                            <w:b/>
                            <w:bCs/>
                            <w:szCs w:val="21"/>
                          </w:rPr>
                          <w:t>二、投资活动产生的现金流量：</w:t>
                        </w:r>
                      </w:p>
                    </w:tc>
                  </w:sdtContent>
                </w:sdt>
              </w:tr>
              <w:tr w:rsidR="00B10A0C" w:rsidRPr="006707B2" w14:paraId="2DF1F269" w14:textId="77777777" w:rsidTr="006707B2">
                <w:sdt>
                  <w:sdtPr>
                    <w:rPr>
                      <w:rFonts w:ascii="Times New Roman" w:hAnsi="Times New Roman" w:cs="Times New Roman"/>
                    </w:rPr>
                    <w:tag w:val="_PLD_4ce712d8e5af44048c1a4e5bdf4fd7c9"/>
                    <w:id w:val="777996303"/>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17250D02"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0370D41B"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A85C32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48,069,672.89</w:t>
                    </w:r>
                  </w:p>
                </w:tc>
                <w:tc>
                  <w:tcPr>
                    <w:tcW w:w="1195" w:type="pct"/>
                    <w:tcBorders>
                      <w:top w:val="outset" w:sz="4" w:space="0" w:color="auto"/>
                      <w:left w:val="outset" w:sz="4" w:space="0" w:color="auto"/>
                      <w:bottom w:val="outset" w:sz="4" w:space="0" w:color="auto"/>
                      <w:right w:val="outset" w:sz="4" w:space="0" w:color="auto"/>
                    </w:tcBorders>
                    <w:vAlign w:val="center"/>
                  </w:tcPr>
                  <w:p w14:paraId="189BD97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599,278,174.99</w:t>
                    </w:r>
                  </w:p>
                </w:tc>
              </w:tr>
              <w:tr w:rsidR="00B10A0C" w:rsidRPr="006707B2" w14:paraId="0D8D5F8D" w14:textId="77777777" w:rsidTr="006707B2">
                <w:sdt>
                  <w:sdtPr>
                    <w:rPr>
                      <w:rFonts w:ascii="Times New Roman" w:hAnsi="Times New Roman" w:cs="Times New Roman"/>
                    </w:rPr>
                    <w:tag w:val="_PLD_95da103cdf014eafaca98189ca68f328"/>
                    <w:id w:val="-1048067655"/>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35ED739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71796D8E"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A6CD5C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4,654,190.00</w:t>
                    </w:r>
                  </w:p>
                </w:tc>
                <w:tc>
                  <w:tcPr>
                    <w:tcW w:w="1195" w:type="pct"/>
                    <w:tcBorders>
                      <w:top w:val="outset" w:sz="4" w:space="0" w:color="auto"/>
                      <w:left w:val="outset" w:sz="4" w:space="0" w:color="auto"/>
                      <w:bottom w:val="outset" w:sz="4" w:space="0" w:color="auto"/>
                      <w:right w:val="outset" w:sz="4" w:space="0" w:color="auto"/>
                    </w:tcBorders>
                    <w:vAlign w:val="center"/>
                  </w:tcPr>
                  <w:p w14:paraId="1C51EA11"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w:t>
                    </w:r>
                  </w:p>
                </w:tc>
              </w:tr>
              <w:tr w:rsidR="00B10A0C" w:rsidRPr="006707B2" w14:paraId="033CA849" w14:textId="77777777" w:rsidTr="006707B2">
                <w:sdt>
                  <w:sdtPr>
                    <w:rPr>
                      <w:rFonts w:ascii="Times New Roman" w:hAnsi="Times New Roman" w:cs="Times New Roman"/>
                    </w:rPr>
                    <w:tag w:val="_PLD_fc5d667691994cebb9f9498e60404099"/>
                    <w:id w:val="1325165024"/>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039761BE"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618D6E5E"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9CFFCC5" w14:textId="77777777" w:rsidR="00B10A0C" w:rsidRPr="006707B2" w:rsidRDefault="00B10A0C">
                    <w:pPr>
                      <w:jc w:val="right"/>
                      <w:rPr>
                        <w:rFonts w:ascii="Times New Roman" w:hAnsi="Times New Roman" w:cs="Times New Roman"/>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0B20C54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500.00</w:t>
                    </w:r>
                  </w:p>
                </w:tc>
              </w:tr>
              <w:tr w:rsidR="00B10A0C" w:rsidRPr="006707B2" w14:paraId="34857338" w14:textId="77777777" w:rsidTr="006707B2">
                <w:sdt>
                  <w:sdtPr>
                    <w:rPr>
                      <w:rFonts w:ascii="Times New Roman" w:hAnsi="Times New Roman" w:cs="Times New Roman"/>
                    </w:rPr>
                    <w:tag w:val="_PLD_ec46cd9c926c4fb7a23ace231fd8a392"/>
                    <w:id w:val="175545303"/>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49109F2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1DB79D6E"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81F36CA" w14:textId="77777777" w:rsidR="00B10A0C" w:rsidRPr="006707B2" w:rsidRDefault="00B10A0C">
                    <w:pPr>
                      <w:jc w:val="right"/>
                      <w:rPr>
                        <w:rFonts w:ascii="Times New Roman" w:hAnsi="Times New Roman" w:cs="Times New Roman"/>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5085B534"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w:t>
                    </w:r>
                  </w:p>
                </w:tc>
              </w:tr>
              <w:tr w:rsidR="00B10A0C" w:rsidRPr="006707B2" w14:paraId="69D7EC2D" w14:textId="77777777" w:rsidTr="006707B2">
                <w:sdt>
                  <w:sdtPr>
                    <w:rPr>
                      <w:rFonts w:ascii="Times New Roman" w:hAnsi="Times New Roman" w:cs="Times New Roman"/>
                    </w:rPr>
                    <w:tag w:val="_PLD_4f33478ab7994146bb46b5f307568279"/>
                    <w:id w:val="-607964664"/>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7EA1F153"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25B3F005"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30BB4D4" w14:textId="77777777" w:rsidR="00B10A0C" w:rsidRPr="006707B2" w:rsidRDefault="00B10A0C">
                    <w:pPr>
                      <w:jc w:val="right"/>
                      <w:rPr>
                        <w:rFonts w:ascii="Times New Roman" w:hAnsi="Times New Roman" w:cs="Times New Roman"/>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7324E7A7"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w:t>
                    </w:r>
                  </w:p>
                </w:tc>
              </w:tr>
              <w:tr w:rsidR="00B10A0C" w:rsidRPr="006707B2" w14:paraId="6901EDB7" w14:textId="77777777" w:rsidTr="006707B2">
                <w:sdt>
                  <w:sdtPr>
                    <w:rPr>
                      <w:rFonts w:ascii="Times New Roman" w:hAnsi="Times New Roman" w:cs="Times New Roman"/>
                      <w:b/>
                      <w:bCs/>
                    </w:rPr>
                    <w:tag w:val="_PLD_49e19665d1ca4dc28a1050ba1220a0b8"/>
                    <w:id w:val="-1251499711"/>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1B8C6A85" w14:textId="77777777" w:rsidR="00B10A0C" w:rsidRPr="006707B2" w:rsidRDefault="00D11B25">
                        <w:pPr>
                          <w:ind w:firstLineChars="200" w:firstLine="422"/>
                          <w:rPr>
                            <w:rFonts w:ascii="Times New Roman" w:hAnsi="Times New Roman" w:cs="Times New Roman"/>
                            <w:b/>
                            <w:bCs/>
                            <w:color w:val="000000"/>
                            <w:szCs w:val="21"/>
                          </w:rPr>
                        </w:pPr>
                        <w:r w:rsidRPr="006707B2">
                          <w:rPr>
                            <w:rFonts w:ascii="Times New Roman" w:hAnsi="Times New Roman" w:cs="Times New Roman"/>
                            <w:b/>
                            <w:bCs/>
                            <w:szCs w:val="21"/>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74DF2091" w14:textId="77777777" w:rsidR="00B10A0C" w:rsidRPr="006707B2" w:rsidRDefault="00B10A0C">
                    <w:pPr>
                      <w:rPr>
                        <w:rFonts w:ascii="Times New Roman" w:hAnsi="Times New Roman" w:cs="Times New Roman"/>
                        <w:b/>
                        <w:bCs/>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EF159FB"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52,723,862.89</w:t>
                    </w:r>
                  </w:p>
                </w:tc>
                <w:tc>
                  <w:tcPr>
                    <w:tcW w:w="1195" w:type="pct"/>
                    <w:tcBorders>
                      <w:top w:val="outset" w:sz="4" w:space="0" w:color="auto"/>
                      <w:left w:val="outset" w:sz="4" w:space="0" w:color="auto"/>
                      <w:bottom w:val="outset" w:sz="4" w:space="0" w:color="auto"/>
                      <w:right w:val="outset" w:sz="4" w:space="0" w:color="auto"/>
                    </w:tcBorders>
                    <w:vAlign w:val="center"/>
                  </w:tcPr>
                  <w:p w14:paraId="7C15BD09"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599,278,674.99</w:t>
                    </w:r>
                  </w:p>
                </w:tc>
              </w:tr>
              <w:tr w:rsidR="00B10A0C" w:rsidRPr="006707B2" w14:paraId="2BE264AE" w14:textId="77777777" w:rsidTr="006707B2">
                <w:sdt>
                  <w:sdtPr>
                    <w:rPr>
                      <w:rFonts w:ascii="Times New Roman" w:hAnsi="Times New Roman" w:cs="Times New Roman"/>
                    </w:rPr>
                    <w:tag w:val="_PLD_546530351deb46daab62d978a5ef2bc0"/>
                    <w:id w:val="-1635317021"/>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0A09719B"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2757FEE8"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5DADB9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286,263,023.84</w:t>
                    </w:r>
                  </w:p>
                </w:tc>
                <w:tc>
                  <w:tcPr>
                    <w:tcW w:w="1195" w:type="pct"/>
                    <w:tcBorders>
                      <w:top w:val="outset" w:sz="4" w:space="0" w:color="auto"/>
                      <w:left w:val="outset" w:sz="4" w:space="0" w:color="auto"/>
                      <w:bottom w:val="outset" w:sz="4" w:space="0" w:color="auto"/>
                      <w:right w:val="outset" w:sz="4" w:space="0" w:color="auto"/>
                    </w:tcBorders>
                    <w:vAlign w:val="center"/>
                  </w:tcPr>
                  <w:p w14:paraId="682699AD"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143,713,418.83</w:t>
                    </w:r>
                  </w:p>
                </w:tc>
              </w:tr>
              <w:tr w:rsidR="00B10A0C" w:rsidRPr="006707B2" w14:paraId="2ACF73B7" w14:textId="77777777" w:rsidTr="006707B2">
                <w:sdt>
                  <w:sdtPr>
                    <w:rPr>
                      <w:rFonts w:ascii="Times New Roman" w:hAnsi="Times New Roman" w:cs="Times New Roman"/>
                    </w:rPr>
                    <w:tag w:val="_PLD_bc118d77a17e4461a6c7af661dfc7663"/>
                    <w:id w:val="634834"/>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273D3118"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投资支付的现金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71911CF0"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7101E5E"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70,910,000.00</w:t>
                    </w:r>
                  </w:p>
                </w:tc>
                <w:tc>
                  <w:tcPr>
                    <w:tcW w:w="1195" w:type="pct"/>
                    <w:tcBorders>
                      <w:top w:val="outset" w:sz="4" w:space="0" w:color="auto"/>
                      <w:left w:val="outset" w:sz="4" w:space="0" w:color="auto"/>
                      <w:bottom w:val="outset" w:sz="4" w:space="0" w:color="auto"/>
                      <w:right w:val="outset" w:sz="4" w:space="0" w:color="auto"/>
                    </w:tcBorders>
                    <w:vAlign w:val="center"/>
                  </w:tcPr>
                  <w:p w14:paraId="7069EDA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749,909,672.89</w:t>
                    </w:r>
                  </w:p>
                </w:tc>
              </w:tr>
              <w:tr w:rsidR="00B10A0C" w:rsidRPr="006707B2" w14:paraId="43E3316E" w14:textId="77777777" w:rsidTr="006707B2">
                <w:sdt>
                  <w:sdtPr>
                    <w:rPr>
                      <w:rFonts w:ascii="Times New Roman" w:hAnsi="Times New Roman" w:cs="Times New Roman"/>
                    </w:rPr>
                    <w:tag w:val="_PLD_eb23d66ae8c248918870ce5a171e20e5"/>
                    <w:id w:val="1565828103"/>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73970F1D"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052BD15C"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D0B79C7" w14:textId="77777777" w:rsidR="00B10A0C" w:rsidRPr="006707B2" w:rsidRDefault="00B10A0C">
                    <w:pPr>
                      <w:jc w:val="right"/>
                      <w:rPr>
                        <w:rFonts w:ascii="Times New Roman" w:hAnsi="Times New Roman" w:cs="Times New Roman"/>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3C4BD2C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w:t>
                    </w:r>
                  </w:p>
                </w:tc>
              </w:tr>
              <w:tr w:rsidR="00B10A0C" w:rsidRPr="006707B2" w14:paraId="129BFAAD" w14:textId="77777777" w:rsidTr="006707B2">
                <w:sdt>
                  <w:sdtPr>
                    <w:rPr>
                      <w:rFonts w:ascii="Times New Roman" w:hAnsi="Times New Roman" w:cs="Times New Roman"/>
                    </w:rPr>
                    <w:tag w:val="_PLD_b5cdf4aaa86348a1be747298511eff1e"/>
                    <w:id w:val="-135734020"/>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7DEC27D1"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67C07B7A"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E4DEF94" w14:textId="77777777" w:rsidR="00B10A0C" w:rsidRPr="006707B2" w:rsidRDefault="00B10A0C">
                    <w:pPr>
                      <w:jc w:val="right"/>
                      <w:rPr>
                        <w:rFonts w:ascii="Times New Roman" w:hAnsi="Times New Roman" w:cs="Times New Roman"/>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6EECEF0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w:t>
                    </w:r>
                  </w:p>
                </w:tc>
              </w:tr>
              <w:tr w:rsidR="00B10A0C" w:rsidRPr="006707B2" w14:paraId="50DB29EC" w14:textId="77777777" w:rsidTr="006707B2">
                <w:sdt>
                  <w:sdtPr>
                    <w:rPr>
                      <w:rFonts w:ascii="Times New Roman" w:hAnsi="Times New Roman" w:cs="Times New Roman"/>
                      <w:b/>
                      <w:bCs/>
                    </w:rPr>
                    <w:tag w:val="_PLD_ac0780cd021c4287a1ea74e3ffe0fbf6"/>
                    <w:id w:val="422766251"/>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04EC8BCE" w14:textId="77777777" w:rsidR="00B10A0C" w:rsidRPr="006707B2" w:rsidRDefault="00D11B25">
                        <w:pPr>
                          <w:ind w:firstLineChars="200" w:firstLine="422"/>
                          <w:rPr>
                            <w:rFonts w:ascii="Times New Roman" w:hAnsi="Times New Roman" w:cs="Times New Roman"/>
                            <w:b/>
                            <w:bCs/>
                            <w:color w:val="000000"/>
                            <w:szCs w:val="21"/>
                          </w:rPr>
                        </w:pPr>
                        <w:r w:rsidRPr="006707B2">
                          <w:rPr>
                            <w:rFonts w:ascii="Times New Roman" w:hAnsi="Times New Roman" w:cs="Times New Roman"/>
                            <w:b/>
                            <w:bCs/>
                            <w:szCs w:val="21"/>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01BBFFDC" w14:textId="77777777" w:rsidR="00B10A0C" w:rsidRPr="006707B2" w:rsidRDefault="00B10A0C">
                    <w:pPr>
                      <w:rPr>
                        <w:rFonts w:ascii="Times New Roman" w:hAnsi="Times New Roman" w:cs="Times New Roman"/>
                        <w:b/>
                        <w:bCs/>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45339DF"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357,173,023.84</w:t>
                    </w:r>
                  </w:p>
                </w:tc>
                <w:tc>
                  <w:tcPr>
                    <w:tcW w:w="1195" w:type="pct"/>
                    <w:tcBorders>
                      <w:top w:val="outset" w:sz="4" w:space="0" w:color="auto"/>
                      <w:left w:val="outset" w:sz="4" w:space="0" w:color="auto"/>
                      <w:bottom w:val="outset" w:sz="4" w:space="0" w:color="auto"/>
                      <w:right w:val="outset" w:sz="4" w:space="0" w:color="auto"/>
                    </w:tcBorders>
                    <w:vAlign w:val="center"/>
                  </w:tcPr>
                  <w:p w14:paraId="27DFD42A"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893,623,091.72</w:t>
                    </w:r>
                  </w:p>
                </w:tc>
              </w:tr>
              <w:tr w:rsidR="00B10A0C" w:rsidRPr="006707B2" w14:paraId="1244876A" w14:textId="77777777" w:rsidTr="006707B2">
                <w:sdt>
                  <w:sdtPr>
                    <w:rPr>
                      <w:rFonts w:ascii="Times New Roman" w:hAnsi="Times New Roman" w:cs="Times New Roman"/>
                      <w:b/>
                      <w:bCs/>
                    </w:rPr>
                    <w:tag w:val="_PLD_fdf5b53cf5cf497a8338bc2f314305cd"/>
                    <w:id w:val="-1539277004"/>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02E41456" w14:textId="77777777" w:rsidR="00B10A0C" w:rsidRPr="006707B2" w:rsidRDefault="00D11B25">
                        <w:pPr>
                          <w:ind w:firstLineChars="300" w:firstLine="632"/>
                          <w:rPr>
                            <w:rFonts w:ascii="Times New Roman" w:hAnsi="Times New Roman" w:cs="Times New Roman"/>
                            <w:b/>
                            <w:bCs/>
                            <w:color w:val="000000"/>
                            <w:szCs w:val="21"/>
                          </w:rPr>
                        </w:pPr>
                        <w:r w:rsidRPr="006707B2">
                          <w:rPr>
                            <w:rFonts w:ascii="Times New Roman" w:hAnsi="Times New Roman" w:cs="Times New Roman"/>
                            <w:b/>
                            <w:bCs/>
                            <w:szCs w:val="21"/>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02ECD34E" w14:textId="77777777" w:rsidR="00B10A0C" w:rsidRPr="006707B2" w:rsidRDefault="00B10A0C">
                    <w:pPr>
                      <w:rPr>
                        <w:rFonts w:ascii="Times New Roman" w:hAnsi="Times New Roman" w:cs="Times New Roman"/>
                        <w:b/>
                        <w:bCs/>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2730352"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-304,449,160.95</w:t>
                    </w:r>
                  </w:p>
                </w:tc>
                <w:tc>
                  <w:tcPr>
                    <w:tcW w:w="1195" w:type="pct"/>
                    <w:tcBorders>
                      <w:top w:val="outset" w:sz="4" w:space="0" w:color="auto"/>
                      <w:left w:val="outset" w:sz="4" w:space="0" w:color="auto"/>
                      <w:bottom w:val="outset" w:sz="4" w:space="0" w:color="auto"/>
                      <w:right w:val="outset" w:sz="4" w:space="0" w:color="auto"/>
                    </w:tcBorders>
                    <w:vAlign w:val="center"/>
                  </w:tcPr>
                  <w:p w14:paraId="2153432B"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-294,344,416.73</w:t>
                    </w:r>
                  </w:p>
                </w:tc>
              </w:tr>
              <w:tr w:rsidR="00B10A0C" w:rsidRPr="006707B2" w14:paraId="5C67E6FE" w14:textId="77777777" w:rsidTr="006707B2">
                <w:sdt>
                  <w:sdtPr>
                    <w:rPr>
                      <w:rFonts w:ascii="Times New Roman" w:hAnsi="Times New Roman" w:cs="Times New Roman"/>
                    </w:rPr>
                    <w:tag w:val="_PLD_8b6929c78db14ee1bde1ca4b9a47a65c"/>
                    <w:id w:val="146916463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A0BA939" w14:textId="77777777" w:rsidR="00B10A0C" w:rsidRPr="006707B2" w:rsidRDefault="00D11B25">
                        <w:pPr>
                          <w:rPr>
                            <w:rFonts w:ascii="Times New Roman" w:hAnsi="Times New Roman" w:cs="Times New Roman"/>
                            <w:color w:val="008000"/>
                            <w:szCs w:val="21"/>
                          </w:rPr>
                        </w:pPr>
                        <w:r w:rsidRPr="006707B2">
                          <w:rPr>
                            <w:rFonts w:ascii="Times New Roman" w:hAnsi="Times New Roman" w:cs="Times New Roman"/>
                            <w:b/>
                            <w:bCs/>
                            <w:szCs w:val="21"/>
                          </w:rPr>
                          <w:t>三、筹资活动产生的现金流量：</w:t>
                        </w:r>
                      </w:p>
                    </w:tc>
                  </w:sdtContent>
                </w:sdt>
              </w:tr>
              <w:tr w:rsidR="00B10A0C" w:rsidRPr="006707B2" w14:paraId="4F9911D8" w14:textId="77777777" w:rsidTr="006707B2">
                <w:sdt>
                  <w:sdtPr>
                    <w:rPr>
                      <w:rFonts w:ascii="Times New Roman" w:hAnsi="Times New Roman" w:cs="Times New Roman"/>
                    </w:rPr>
                    <w:tag w:val="_PLD_0f08e006241c4d5b851db5e35d88c8c1"/>
                    <w:id w:val="588274117"/>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19157EB5"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68AAB6D3"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834AB0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72,295,468.69</w:t>
                    </w:r>
                  </w:p>
                </w:tc>
                <w:tc>
                  <w:tcPr>
                    <w:tcW w:w="1195" w:type="pct"/>
                    <w:tcBorders>
                      <w:top w:val="outset" w:sz="4" w:space="0" w:color="auto"/>
                      <w:left w:val="outset" w:sz="4" w:space="0" w:color="auto"/>
                      <w:bottom w:val="outset" w:sz="4" w:space="0" w:color="auto"/>
                      <w:right w:val="outset" w:sz="4" w:space="0" w:color="auto"/>
                    </w:tcBorders>
                    <w:vAlign w:val="center"/>
                  </w:tcPr>
                  <w:p w14:paraId="1791CE03"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15,043,408.80</w:t>
                    </w:r>
                  </w:p>
                </w:tc>
              </w:tr>
              <w:tr w:rsidR="00B10A0C" w:rsidRPr="006707B2" w14:paraId="34787CAC" w14:textId="77777777" w:rsidTr="006707B2">
                <w:sdt>
                  <w:sdtPr>
                    <w:rPr>
                      <w:rFonts w:ascii="Times New Roman" w:hAnsi="Times New Roman" w:cs="Times New Roman"/>
                    </w:rPr>
                    <w:tag w:val="_PLD_a1cdcf4a2a7c448b82fbb03d2e492772"/>
                    <w:id w:val="638234509"/>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3E4E739F"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62B660AB"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9A76C0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1,905,976,438.89</w:t>
                    </w:r>
                  </w:p>
                </w:tc>
                <w:tc>
                  <w:tcPr>
                    <w:tcW w:w="1195" w:type="pct"/>
                    <w:tcBorders>
                      <w:top w:val="outset" w:sz="4" w:space="0" w:color="auto"/>
                      <w:left w:val="outset" w:sz="4" w:space="0" w:color="auto"/>
                      <w:bottom w:val="outset" w:sz="4" w:space="0" w:color="auto"/>
                      <w:right w:val="outset" w:sz="4" w:space="0" w:color="auto"/>
                    </w:tcBorders>
                    <w:vAlign w:val="center"/>
                  </w:tcPr>
                  <w:p w14:paraId="76E7C4DE"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1,607,277,561.29</w:t>
                    </w:r>
                  </w:p>
                </w:tc>
              </w:tr>
              <w:tr w:rsidR="00B10A0C" w:rsidRPr="006707B2" w14:paraId="6170F1CA" w14:textId="77777777" w:rsidTr="006707B2">
                <w:sdt>
                  <w:sdtPr>
                    <w:rPr>
                      <w:rFonts w:ascii="Times New Roman" w:hAnsi="Times New Roman" w:cs="Times New Roman"/>
                    </w:rPr>
                    <w:tag w:val="_PLD_c04b6e3c34ff4c51ae23871e4ca3cb40"/>
                    <w:id w:val="655727107"/>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0D53AE6D"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5E573A34"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360B5FB" w14:textId="77777777" w:rsidR="00B10A0C" w:rsidRPr="006707B2" w:rsidRDefault="00B10A0C">
                    <w:pPr>
                      <w:jc w:val="right"/>
                      <w:rPr>
                        <w:rFonts w:ascii="Times New Roman" w:hAnsi="Times New Roman" w:cs="Times New Roman"/>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403236E6"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462,340.05</w:t>
                    </w:r>
                  </w:p>
                </w:tc>
              </w:tr>
              <w:tr w:rsidR="00B10A0C" w:rsidRPr="006707B2" w14:paraId="6B261E96" w14:textId="77777777" w:rsidTr="006707B2">
                <w:sdt>
                  <w:sdtPr>
                    <w:rPr>
                      <w:rFonts w:ascii="Times New Roman" w:hAnsi="Times New Roman" w:cs="Times New Roman"/>
                    </w:rPr>
                    <w:tag w:val="_PLD_bf7fbf014785409195a7287852d3d035"/>
                    <w:id w:val="-1062486630"/>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44F8C33A" w14:textId="77777777" w:rsidR="00B10A0C" w:rsidRPr="006707B2" w:rsidRDefault="00D11B25">
                        <w:pPr>
                          <w:ind w:firstLineChars="200" w:firstLine="420"/>
                          <w:rPr>
                            <w:rFonts w:ascii="Times New Roman" w:hAnsi="Times New Roman" w:cs="Times New Roman"/>
                            <w:color w:val="000000"/>
                            <w:szCs w:val="21"/>
                          </w:rPr>
                        </w:pPr>
                        <w:r w:rsidRPr="006707B2">
                          <w:rPr>
                            <w:rFonts w:ascii="Times New Roman" w:hAnsi="Times New Roman" w:cs="Times New Roman"/>
                            <w:szCs w:val="21"/>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166650AE"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E31D70F"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1,978,271,907.58</w:t>
                    </w:r>
                  </w:p>
                </w:tc>
                <w:tc>
                  <w:tcPr>
                    <w:tcW w:w="1195" w:type="pct"/>
                    <w:tcBorders>
                      <w:top w:val="outset" w:sz="4" w:space="0" w:color="auto"/>
                      <w:left w:val="outset" w:sz="4" w:space="0" w:color="auto"/>
                      <w:bottom w:val="outset" w:sz="4" w:space="0" w:color="auto"/>
                      <w:right w:val="outset" w:sz="4" w:space="0" w:color="auto"/>
                    </w:tcBorders>
                    <w:vAlign w:val="center"/>
                  </w:tcPr>
                  <w:p w14:paraId="09144EF7" w14:textId="77777777" w:rsidR="00B10A0C" w:rsidRPr="006707B2" w:rsidRDefault="00D11B25">
                    <w:pPr>
                      <w:tabs>
                        <w:tab w:val="center" w:pos="989"/>
                        <w:tab w:val="right" w:pos="1979"/>
                      </w:tabs>
                      <w:jc w:val="right"/>
                      <w:rPr>
                        <w:rFonts w:ascii="Times New Roman" w:hAnsi="Times New Roman" w:cs="Times New Roman"/>
                        <w:szCs w:val="21"/>
                      </w:rPr>
                    </w:pPr>
                    <w:r w:rsidRPr="006707B2">
                      <w:rPr>
                        <w:rFonts w:ascii="Times New Roman" w:hAnsi="Times New Roman" w:cs="Times New Roman"/>
                      </w:rPr>
                      <w:t>1,622,783,310.14</w:t>
                    </w:r>
                  </w:p>
                </w:tc>
              </w:tr>
              <w:tr w:rsidR="00B10A0C" w:rsidRPr="006707B2" w14:paraId="13945DC6" w14:textId="77777777" w:rsidTr="006707B2">
                <w:sdt>
                  <w:sdtPr>
                    <w:rPr>
                      <w:rFonts w:ascii="Times New Roman" w:hAnsi="Times New Roman" w:cs="Times New Roman"/>
                    </w:rPr>
                    <w:tag w:val="_PLD_72c875707060490882af91b3254ebf86"/>
                    <w:id w:val="751234102"/>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30705DEC"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61D00345"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41A546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1,222,901,766.45</w:t>
                    </w:r>
                  </w:p>
                </w:tc>
                <w:tc>
                  <w:tcPr>
                    <w:tcW w:w="1195" w:type="pct"/>
                    <w:tcBorders>
                      <w:top w:val="outset" w:sz="4" w:space="0" w:color="auto"/>
                      <w:left w:val="outset" w:sz="4" w:space="0" w:color="auto"/>
                      <w:bottom w:val="outset" w:sz="4" w:space="0" w:color="auto"/>
                      <w:right w:val="outset" w:sz="4" w:space="0" w:color="auto"/>
                    </w:tcBorders>
                    <w:vAlign w:val="center"/>
                  </w:tcPr>
                  <w:p w14:paraId="01256B5C"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1,267,767,570.97</w:t>
                    </w:r>
                  </w:p>
                </w:tc>
              </w:tr>
              <w:tr w:rsidR="00B10A0C" w:rsidRPr="006707B2" w14:paraId="62A15BD9" w14:textId="77777777" w:rsidTr="006707B2">
                <w:sdt>
                  <w:sdtPr>
                    <w:rPr>
                      <w:rFonts w:ascii="Times New Roman" w:hAnsi="Times New Roman" w:cs="Times New Roman"/>
                    </w:rPr>
                    <w:tag w:val="_PLD_d227ef1d4c704287b692609a03d18a2a"/>
                    <w:id w:val="1179163112"/>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3DDE34FF" w14:textId="77777777" w:rsidR="00B10A0C" w:rsidRPr="006707B2" w:rsidRDefault="00D11B25">
                        <w:pPr>
                          <w:ind w:firstLineChars="100" w:firstLine="210"/>
                          <w:rPr>
                            <w:rFonts w:ascii="Times New Roman" w:hAnsi="Times New Roman" w:cs="Times New Roman"/>
                            <w:szCs w:val="21"/>
                          </w:rPr>
                        </w:pPr>
                        <w:r w:rsidRPr="006707B2">
                          <w:rPr>
                            <w:rFonts w:ascii="Times New Roman" w:hAnsi="Times New Roman" w:cs="Times New Roman"/>
                            <w:szCs w:val="21"/>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10A3E53B"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A9DC845"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61,456,356.80</w:t>
                    </w:r>
                  </w:p>
                </w:tc>
                <w:tc>
                  <w:tcPr>
                    <w:tcW w:w="1195" w:type="pct"/>
                    <w:tcBorders>
                      <w:top w:val="outset" w:sz="4" w:space="0" w:color="auto"/>
                      <w:left w:val="outset" w:sz="4" w:space="0" w:color="auto"/>
                      <w:bottom w:val="outset" w:sz="4" w:space="0" w:color="auto"/>
                      <w:right w:val="outset" w:sz="4" w:space="0" w:color="auto"/>
                    </w:tcBorders>
                    <w:vAlign w:val="center"/>
                  </w:tcPr>
                  <w:p w14:paraId="1218F5FB"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101,057,248.19</w:t>
                    </w:r>
                  </w:p>
                </w:tc>
              </w:tr>
              <w:tr w:rsidR="00B10A0C" w:rsidRPr="006707B2" w14:paraId="04DE35BE" w14:textId="77777777" w:rsidTr="006707B2">
                <w:sdt>
                  <w:sdtPr>
                    <w:rPr>
                      <w:rFonts w:ascii="Times New Roman" w:hAnsi="Times New Roman" w:cs="Times New Roman"/>
                    </w:rPr>
                    <w:tag w:val="_PLD_e548bc4b8c0e4edfbb6fc435c82efb9b"/>
                    <w:id w:val="-1450698154"/>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634D807A"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2F46B0B2"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5F5777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46,779,476.86</w:t>
                    </w:r>
                  </w:p>
                </w:tc>
                <w:tc>
                  <w:tcPr>
                    <w:tcW w:w="1195" w:type="pct"/>
                    <w:tcBorders>
                      <w:top w:val="outset" w:sz="4" w:space="0" w:color="auto"/>
                      <w:left w:val="outset" w:sz="4" w:space="0" w:color="auto"/>
                      <w:bottom w:val="outset" w:sz="4" w:space="0" w:color="auto"/>
                      <w:right w:val="outset" w:sz="4" w:space="0" w:color="auto"/>
                    </w:tcBorders>
                    <w:vAlign w:val="center"/>
                  </w:tcPr>
                  <w:p w14:paraId="74F562DA"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3,932,217.50</w:t>
                    </w:r>
                  </w:p>
                </w:tc>
              </w:tr>
              <w:tr w:rsidR="00B10A0C" w:rsidRPr="006707B2" w14:paraId="1D350B99" w14:textId="77777777" w:rsidTr="006707B2">
                <w:sdt>
                  <w:sdtPr>
                    <w:rPr>
                      <w:rFonts w:ascii="Times New Roman" w:hAnsi="Times New Roman" w:cs="Times New Roman"/>
                      <w:b/>
                      <w:bCs/>
                    </w:rPr>
                    <w:tag w:val="_PLD_46f002dfd3184462b13e47e17b1f7e41"/>
                    <w:id w:val="-1750567277"/>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5BC066E7" w14:textId="77777777" w:rsidR="00B10A0C" w:rsidRPr="006707B2" w:rsidRDefault="00D11B25">
                        <w:pPr>
                          <w:ind w:firstLineChars="200" w:firstLine="422"/>
                          <w:rPr>
                            <w:rFonts w:ascii="Times New Roman" w:hAnsi="Times New Roman" w:cs="Times New Roman"/>
                            <w:b/>
                            <w:bCs/>
                            <w:color w:val="000000"/>
                            <w:szCs w:val="21"/>
                          </w:rPr>
                        </w:pPr>
                        <w:r w:rsidRPr="006707B2">
                          <w:rPr>
                            <w:rFonts w:ascii="Times New Roman" w:hAnsi="Times New Roman" w:cs="Times New Roman"/>
                            <w:b/>
                            <w:bCs/>
                            <w:szCs w:val="21"/>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7F38A48D" w14:textId="77777777" w:rsidR="00B10A0C" w:rsidRPr="006707B2" w:rsidRDefault="00B10A0C">
                    <w:pPr>
                      <w:rPr>
                        <w:rFonts w:ascii="Times New Roman" w:hAnsi="Times New Roman" w:cs="Times New Roman"/>
                        <w:b/>
                        <w:bCs/>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B0D9FFF"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rPr>
                      <w:t>1,331,137,600.11</w:t>
                    </w:r>
                  </w:p>
                </w:tc>
                <w:tc>
                  <w:tcPr>
                    <w:tcW w:w="1195" w:type="pct"/>
                    <w:tcBorders>
                      <w:top w:val="outset" w:sz="4" w:space="0" w:color="auto"/>
                      <w:left w:val="outset" w:sz="4" w:space="0" w:color="auto"/>
                      <w:bottom w:val="outset" w:sz="4" w:space="0" w:color="auto"/>
                      <w:right w:val="outset" w:sz="4" w:space="0" w:color="auto"/>
                    </w:tcBorders>
                    <w:vAlign w:val="center"/>
                  </w:tcPr>
                  <w:p w14:paraId="14BFCD56"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1,372,757,036.66</w:t>
                    </w:r>
                  </w:p>
                </w:tc>
              </w:tr>
              <w:tr w:rsidR="00B10A0C" w:rsidRPr="006707B2" w14:paraId="381E427F" w14:textId="77777777" w:rsidTr="006707B2">
                <w:sdt>
                  <w:sdtPr>
                    <w:rPr>
                      <w:rFonts w:ascii="Times New Roman" w:hAnsi="Times New Roman" w:cs="Times New Roman"/>
                      <w:b/>
                      <w:bCs/>
                    </w:rPr>
                    <w:tag w:val="_PLD_bf96432273b64f2a90a299496d059280"/>
                    <w:id w:val="1168822545"/>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170ABEA2" w14:textId="77777777" w:rsidR="00B10A0C" w:rsidRPr="006707B2" w:rsidRDefault="00D11B25">
                        <w:pPr>
                          <w:ind w:firstLineChars="300" w:firstLine="632"/>
                          <w:rPr>
                            <w:rFonts w:ascii="Times New Roman" w:hAnsi="Times New Roman" w:cs="Times New Roman"/>
                            <w:b/>
                            <w:bCs/>
                            <w:color w:val="000000"/>
                            <w:szCs w:val="21"/>
                          </w:rPr>
                        </w:pPr>
                        <w:r w:rsidRPr="006707B2">
                          <w:rPr>
                            <w:rFonts w:ascii="Times New Roman" w:hAnsi="Times New Roman" w:cs="Times New Roman"/>
                            <w:b/>
                            <w:bCs/>
                            <w:szCs w:val="21"/>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123FFC5C" w14:textId="77777777" w:rsidR="00B10A0C" w:rsidRPr="006707B2" w:rsidRDefault="00B10A0C">
                    <w:pPr>
                      <w:rPr>
                        <w:rFonts w:ascii="Times New Roman" w:hAnsi="Times New Roman" w:cs="Times New Roman"/>
                        <w:b/>
                        <w:bCs/>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BC10F0B"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rPr>
                      <w:t>647,134,307.47</w:t>
                    </w:r>
                  </w:p>
                </w:tc>
                <w:tc>
                  <w:tcPr>
                    <w:tcW w:w="1195" w:type="pct"/>
                    <w:tcBorders>
                      <w:top w:val="outset" w:sz="4" w:space="0" w:color="auto"/>
                      <w:left w:val="outset" w:sz="4" w:space="0" w:color="auto"/>
                      <w:bottom w:val="outset" w:sz="4" w:space="0" w:color="auto"/>
                      <w:right w:val="outset" w:sz="4" w:space="0" w:color="auto"/>
                    </w:tcBorders>
                    <w:vAlign w:val="center"/>
                  </w:tcPr>
                  <w:p w14:paraId="786AE69E"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250,026,273.48</w:t>
                    </w:r>
                  </w:p>
                </w:tc>
              </w:tr>
              <w:tr w:rsidR="00B10A0C" w:rsidRPr="006707B2" w14:paraId="09B7F120" w14:textId="77777777" w:rsidTr="006707B2">
                <w:sdt>
                  <w:sdtPr>
                    <w:rPr>
                      <w:rFonts w:ascii="Times New Roman" w:hAnsi="Times New Roman" w:cs="Times New Roman"/>
                    </w:rPr>
                    <w:tag w:val="_PLD_3748beadbe2649c39d73f63f5cb997df"/>
                    <w:id w:val="-1491173507"/>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7BE9C8CA" w14:textId="77777777" w:rsidR="00B10A0C" w:rsidRPr="006707B2" w:rsidRDefault="00D11B25">
                        <w:pPr>
                          <w:rPr>
                            <w:rFonts w:ascii="Times New Roman" w:hAnsi="Times New Roman" w:cs="Times New Roman"/>
                            <w:color w:val="000000"/>
                            <w:szCs w:val="21"/>
                          </w:rPr>
                        </w:pPr>
                        <w:r w:rsidRPr="006707B2">
                          <w:rPr>
                            <w:rFonts w:ascii="Times New Roman" w:hAnsi="Times New Roman" w:cs="Times New Roman"/>
                            <w:b/>
                            <w:bCs/>
                            <w:szCs w:val="21"/>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52C8F899"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2F5F24F" w14:textId="77777777" w:rsidR="00B10A0C" w:rsidRPr="006707B2" w:rsidRDefault="00B10A0C">
                    <w:pPr>
                      <w:jc w:val="right"/>
                      <w:rPr>
                        <w:rFonts w:ascii="Times New Roman" w:hAnsi="Times New Roman" w:cs="Times New Roman"/>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305D6351" w14:textId="77777777" w:rsidR="00B10A0C" w:rsidRPr="006707B2" w:rsidRDefault="00B10A0C">
                    <w:pPr>
                      <w:jc w:val="right"/>
                      <w:rPr>
                        <w:rFonts w:ascii="Times New Roman" w:hAnsi="Times New Roman" w:cs="Times New Roman"/>
                        <w:szCs w:val="21"/>
                      </w:rPr>
                    </w:pPr>
                  </w:p>
                </w:tc>
              </w:tr>
              <w:tr w:rsidR="00B10A0C" w:rsidRPr="006707B2" w14:paraId="2CEB281A" w14:textId="77777777" w:rsidTr="006707B2">
                <w:sdt>
                  <w:sdtPr>
                    <w:rPr>
                      <w:rFonts w:ascii="Times New Roman" w:hAnsi="Times New Roman" w:cs="Times New Roman"/>
                    </w:rPr>
                    <w:tag w:val="_PLD_fdcd6a9f439542219b17ab909e3b23c1"/>
                    <w:id w:val="842137723"/>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70AA02CF" w14:textId="77777777" w:rsidR="00B10A0C" w:rsidRPr="006707B2" w:rsidRDefault="00D11B25">
                        <w:pPr>
                          <w:rPr>
                            <w:rFonts w:ascii="Times New Roman" w:hAnsi="Times New Roman" w:cs="Times New Roman"/>
                            <w:color w:val="000000"/>
                            <w:szCs w:val="21"/>
                          </w:rPr>
                        </w:pPr>
                        <w:r w:rsidRPr="006707B2">
                          <w:rPr>
                            <w:rFonts w:ascii="Times New Roman" w:hAnsi="Times New Roman" w:cs="Times New Roman"/>
                            <w:b/>
                            <w:bCs/>
                            <w:szCs w:val="21"/>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453AA327"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591F4FE"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-173,100,552.61</w:t>
                    </w:r>
                  </w:p>
                </w:tc>
                <w:tc>
                  <w:tcPr>
                    <w:tcW w:w="1195" w:type="pct"/>
                    <w:tcBorders>
                      <w:top w:val="outset" w:sz="4" w:space="0" w:color="auto"/>
                      <w:left w:val="outset" w:sz="4" w:space="0" w:color="auto"/>
                      <w:bottom w:val="outset" w:sz="4" w:space="0" w:color="auto"/>
                      <w:right w:val="outset" w:sz="4" w:space="0" w:color="auto"/>
                    </w:tcBorders>
                    <w:vAlign w:val="center"/>
                  </w:tcPr>
                  <w:p w14:paraId="7B70AEB4"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-956,274,873.80</w:t>
                    </w:r>
                  </w:p>
                </w:tc>
              </w:tr>
              <w:tr w:rsidR="00B10A0C" w:rsidRPr="006707B2" w14:paraId="5A095972" w14:textId="77777777" w:rsidTr="006707B2">
                <w:sdt>
                  <w:sdtPr>
                    <w:rPr>
                      <w:rFonts w:ascii="Times New Roman" w:hAnsi="Times New Roman" w:cs="Times New Roman"/>
                    </w:rPr>
                    <w:tag w:val="_PLD_f682e233026f4a77a71017410d43b010"/>
                    <w:id w:val="-1306458339"/>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546E38E6" w14:textId="77777777" w:rsidR="00B10A0C" w:rsidRPr="006707B2" w:rsidRDefault="00D11B25">
                        <w:pPr>
                          <w:ind w:firstLineChars="100" w:firstLine="210"/>
                          <w:rPr>
                            <w:rFonts w:ascii="Times New Roman" w:hAnsi="Times New Roman" w:cs="Times New Roman"/>
                            <w:color w:val="000000"/>
                            <w:szCs w:val="21"/>
                          </w:rPr>
                        </w:pPr>
                        <w:r w:rsidRPr="006707B2">
                          <w:rPr>
                            <w:rFonts w:ascii="Times New Roman" w:hAnsi="Times New Roman" w:cs="Times New Roman"/>
                            <w:szCs w:val="21"/>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2389A606"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2B2FF2E"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353,551,154.37</w:t>
                    </w:r>
                  </w:p>
                </w:tc>
                <w:tc>
                  <w:tcPr>
                    <w:tcW w:w="1195" w:type="pct"/>
                    <w:tcBorders>
                      <w:top w:val="outset" w:sz="4" w:space="0" w:color="auto"/>
                      <w:left w:val="outset" w:sz="4" w:space="0" w:color="auto"/>
                      <w:bottom w:val="outset" w:sz="4" w:space="0" w:color="auto"/>
                      <w:right w:val="outset" w:sz="4" w:space="0" w:color="auto"/>
                    </w:tcBorders>
                    <w:vAlign w:val="center"/>
                  </w:tcPr>
                  <w:p w14:paraId="57F4811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rPr>
                      <w:t>1,309,826,028.17</w:t>
                    </w:r>
                  </w:p>
                </w:tc>
              </w:tr>
              <w:tr w:rsidR="00B10A0C" w:rsidRPr="006707B2" w14:paraId="4554200B" w14:textId="77777777" w:rsidTr="006707B2">
                <w:sdt>
                  <w:sdtPr>
                    <w:rPr>
                      <w:rFonts w:ascii="Times New Roman" w:hAnsi="Times New Roman" w:cs="Times New Roman"/>
                    </w:rPr>
                    <w:tag w:val="_PLD_afef5f0af84f4cfd9fbcc61dd369331c"/>
                    <w:id w:val="970791863"/>
                    <w:lock w:val="sdtLocked"/>
                  </w:sdtPr>
                  <w:sdtContent>
                    <w:tc>
                      <w:tcPr>
                        <w:tcW w:w="1738" w:type="pct"/>
                        <w:tcBorders>
                          <w:top w:val="outset" w:sz="4" w:space="0" w:color="auto"/>
                          <w:left w:val="outset" w:sz="4" w:space="0" w:color="auto"/>
                          <w:bottom w:val="outset" w:sz="4" w:space="0" w:color="auto"/>
                          <w:right w:val="outset" w:sz="4" w:space="0" w:color="auto"/>
                        </w:tcBorders>
                        <w:vAlign w:val="center"/>
                      </w:tcPr>
                      <w:p w14:paraId="33B9618D" w14:textId="77777777" w:rsidR="00B10A0C" w:rsidRPr="006707B2" w:rsidRDefault="00D11B25">
                        <w:pPr>
                          <w:rPr>
                            <w:rFonts w:ascii="Times New Roman" w:hAnsi="Times New Roman" w:cs="Times New Roman"/>
                            <w:color w:val="000000"/>
                            <w:szCs w:val="21"/>
                          </w:rPr>
                        </w:pPr>
                        <w:r w:rsidRPr="006707B2">
                          <w:rPr>
                            <w:rFonts w:ascii="Times New Roman" w:hAnsi="Times New Roman" w:cs="Times New Roman"/>
                            <w:b/>
                            <w:bCs/>
                            <w:szCs w:val="21"/>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vAlign w:val="center"/>
                  </w:tcPr>
                  <w:p w14:paraId="69E030B7" w14:textId="77777777" w:rsidR="00B10A0C" w:rsidRPr="006707B2" w:rsidRDefault="00B10A0C">
                    <w:pPr>
                      <w:rPr>
                        <w:rFonts w:ascii="Times New Roman" w:hAnsi="Times New Roman" w:cs="Times New Roman"/>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8B9DC28" w14:textId="77777777" w:rsidR="00B10A0C" w:rsidRPr="006707B2" w:rsidRDefault="00D11B25">
                    <w:pPr>
                      <w:jc w:val="right"/>
                      <w:rPr>
                        <w:rFonts w:ascii="Times New Roman" w:hAnsi="Times New Roman" w:cs="Times New Roman"/>
                        <w:szCs w:val="21"/>
                      </w:rPr>
                    </w:pPr>
                    <w:r w:rsidRPr="006707B2">
                      <w:rPr>
                        <w:rFonts w:ascii="Times New Roman" w:hAnsi="Times New Roman" w:cs="Times New Roman"/>
                        <w:b/>
                        <w:bCs/>
                        <w:sz w:val="22"/>
                        <w:szCs w:val="22"/>
                      </w:rPr>
                      <w:t>180,450,601.76</w:t>
                    </w:r>
                  </w:p>
                </w:tc>
                <w:tc>
                  <w:tcPr>
                    <w:tcW w:w="1195" w:type="pct"/>
                    <w:tcBorders>
                      <w:top w:val="outset" w:sz="4" w:space="0" w:color="auto"/>
                      <w:left w:val="outset" w:sz="4" w:space="0" w:color="auto"/>
                      <w:bottom w:val="outset" w:sz="4" w:space="0" w:color="auto"/>
                      <w:right w:val="outset" w:sz="4" w:space="0" w:color="auto"/>
                    </w:tcBorders>
                    <w:vAlign w:val="center"/>
                  </w:tcPr>
                  <w:p w14:paraId="6D3FD826" w14:textId="77777777" w:rsidR="00B10A0C" w:rsidRPr="006707B2" w:rsidRDefault="00D11B25">
                    <w:pPr>
                      <w:jc w:val="right"/>
                      <w:rPr>
                        <w:rFonts w:ascii="Times New Roman" w:hAnsi="Times New Roman" w:cs="Times New Roman"/>
                        <w:b/>
                        <w:bCs/>
                        <w:szCs w:val="21"/>
                      </w:rPr>
                    </w:pPr>
                    <w:r w:rsidRPr="006707B2">
                      <w:rPr>
                        <w:rFonts w:ascii="Times New Roman" w:hAnsi="Times New Roman" w:cs="Times New Roman"/>
                        <w:b/>
                        <w:bCs/>
                      </w:rPr>
                      <w:t>353,551,154.37</w:t>
                    </w:r>
                  </w:p>
                </w:tc>
              </w:tr>
            </w:tbl>
            <w:p w14:paraId="475E11C0" w14:textId="77777777" w:rsidR="00B10A0C" w:rsidRPr="006707B2" w:rsidRDefault="00B10A0C">
              <w:pPr>
                <w:rPr>
                  <w:rFonts w:ascii="Times New Roman" w:hAnsi="Times New Roman" w:cs="Times New Roman"/>
                </w:rPr>
              </w:pPr>
            </w:p>
            <w:p w14:paraId="7EDBBEB9" w14:textId="77777777" w:rsidR="00B10A0C" w:rsidRPr="006707B2" w:rsidRDefault="00D11B25">
              <w:pPr>
                <w:snapToGrid w:val="0"/>
                <w:spacing w:line="240" w:lineRule="atLeast"/>
                <w:ind w:rightChars="-73" w:right="-153"/>
                <w:rPr>
                  <w:rFonts w:ascii="Times New Roman" w:hAnsi="Times New Roman" w:cs="Times New Roman"/>
                  <w:b/>
                  <w:bCs/>
                  <w:color w:val="FF0000"/>
                  <w:szCs w:val="21"/>
                </w:rPr>
              </w:pPr>
              <w:r w:rsidRPr="006707B2">
                <w:rPr>
                  <w:rFonts w:ascii="Times New Roman" w:hAnsi="Times New Roman" w:cs="Times New Roman"/>
                  <w:szCs w:val="21"/>
                </w:rPr>
                <w:t>公司负责人：</w:t>
              </w:r>
              <w:sdt>
                <w:sdtPr>
                  <w:rPr>
                    <w:rFonts w:ascii="Times New Roman" w:hAnsi="Times New Roman" w:cs="Times New Roman"/>
                    <w:szCs w:val="21"/>
                  </w:rPr>
                  <w:alias w:val="公司负责人姓名"/>
                  <w:tag w:val="_GBC_b872f4b10a12453987b2d73dfe2a5ff9"/>
                  <w:id w:val="-2106340260"/>
                  <w:lock w:val="sdtLocked"/>
                  <w:placeholder>
                    <w:docPart w:val="GBC22222222222222222222222222222"/>
                  </w:placeholder>
                  <w:dataBinding w:prefixMappings="xmlns:clcid-mr='clcid-mr'" w:xpath="/*/clcid-mr:GongSi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蒋渊</w:t>
                  </w:r>
                  <w:r w:rsidRPr="006707B2">
                    <w:rPr>
                      <w:rFonts w:ascii="Times New Roman" w:hAnsi="Times New Roman" w:cs="Times New Roman"/>
                      <w:szCs w:val="21"/>
                    </w:rPr>
                    <w:t xml:space="preserve"> </w:t>
                  </w:r>
                </w:sdtContent>
              </w:sdt>
              <w:r w:rsidRPr="006707B2">
                <w:rPr>
                  <w:rFonts w:ascii="Times New Roman" w:hAnsi="Times New Roman" w:cs="Times New Roman"/>
                  <w:szCs w:val="21"/>
                </w:rPr>
                <w:t xml:space="preserve"> </w:t>
              </w:r>
              <w:r w:rsidRPr="006707B2">
                <w:rPr>
                  <w:rFonts w:ascii="Times New Roman" w:hAnsi="Times New Roman" w:cs="Times New Roman"/>
                  <w:szCs w:val="21"/>
                </w:rPr>
                <w:t>主管会计工作负责人：</w:t>
              </w:r>
              <w:sdt>
                <w:sdtPr>
                  <w:rPr>
                    <w:rFonts w:ascii="Times New Roman" w:hAnsi="Times New Roman" w:cs="Times New Roman"/>
                    <w:szCs w:val="21"/>
                  </w:rPr>
                  <w:alias w:val="主管会计工作负责人姓名"/>
                  <w:tag w:val="_GBC_29443dd8858043c68f8217b05d1e3346"/>
                  <w:id w:val="1051655932"/>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陆磊</w:t>
                  </w:r>
                  <w:r w:rsidRPr="006707B2">
                    <w:rPr>
                      <w:rFonts w:ascii="Times New Roman" w:hAnsi="Times New Roman" w:cs="Times New Roman"/>
                      <w:szCs w:val="21"/>
                    </w:rPr>
                    <w:t xml:space="preserve"> </w:t>
                  </w:r>
                </w:sdtContent>
              </w:sdt>
              <w:r w:rsidRPr="006707B2">
                <w:rPr>
                  <w:rFonts w:ascii="Times New Roman" w:hAnsi="Times New Roman" w:cs="Times New Roman"/>
                  <w:szCs w:val="21"/>
                </w:rPr>
                <w:t xml:space="preserve"> </w:t>
              </w:r>
              <w:r w:rsidRPr="006707B2">
                <w:rPr>
                  <w:rFonts w:ascii="Times New Roman" w:hAnsi="Times New Roman" w:cs="Times New Roman"/>
                  <w:szCs w:val="21"/>
                </w:rPr>
                <w:t>会计机构负责人：</w:t>
              </w:r>
              <w:sdt>
                <w:sdtPr>
                  <w:rPr>
                    <w:rFonts w:ascii="Times New Roman" w:hAnsi="Times New Roman" w:cs="Times New Roman"/>
                    <w:szCs w:val="21"/>
                  </w:rPr>
                  <w:alias w:val="会计机构负责人姓名"/>
                  <w:tag w:val="_GBC_952065710c0f41709539d877935c1903"/>
                  <w:id w:val="2112317513"/>
                  <w:lock w:val="sdtLocked"/>
                  <w:placeholder>
                    <w:docPart w:val="GBC22222222222222222222222222222"/>
                  </w:placeholder>
                  <w:dataBinding w:prefixMappings="xmlns:clcid-mr='clcid-mr'" w:xpath="/*/clcid-mr:KuaiJiJiGouFuZeRenXingMing[not(@periodRef)]" w:storeItemID="{89EBAB94-44A0-46A2-B712-30D997D04A6D}"/>
                  <w:text/>
                </w:sdtPr>
                <w:sdtContent>
                  <w:r w:rsidRPr="006707B2">
                    <w:rPr>
                      <w:rFonts w:ascii="Times New Roman" w:hAnsi="Times New Roman" w:cs="Times New Roman"/>
                      <w:szCs w:val="21"/>
                    </w:rPr>
                    <w:t xml:space="preserve"> </w:t>
                  </w:r>
                  <w:r w:rsidRPr="006707B2">
                    <w:rPr>
                      <w:rFonts w:ascii="Times New Roman" w:hAnsi="Times New Roman" w:cs="Times New Roman"/>
                      <w:szCs w:val="21"/>
                    </w:rPr>
                    <w:t>陆磊</w:t>
                  </w:r>
                  <w:r w:rsidRPr="006707B2">
                    <w:rPr>
                      <w:rFonts w:ascii="Times New Roman" w:hAnsi="Times New Roman" w:cs="Times New Roman"/>
                      <w:szCs w:val="21"/>
                    </w:rPr>
                    <w:t xml:space="preserve"> </w:t>
                  </w:r>
                </w:sdtContent>
              </w:sdt>
            </w:p>
          </w:sdtContent>
        </w:sdt>
        <w:p w14:paraId="4F30C674" w14:textId="77777777" w:rsidR="00B10A0C" w:rsidRDefault="00000000">
          <w:pPr>
            <w:rPr>
              <w:b/>
              <w:bCs/>
              <w:color w:val="FF0000"/>
              <w:szCs w:val="21"/>
            </w:rPr>
          </w:pPr>
        </w:p>
      </w:sdtContent>
    </w:sdt>
    <w:bookmarkEnd w:id="143"/>
    <w:p w14:paraId="1D3A24BD" w14:textId="77777777" w:rsidR="00B10A0C" w:rsidRDefault="00B10A0C">
      <w:pPr>
        <w:rPr>
          <w:szCs w:val="21"/>
        </w:rPr>
      </w:pPr>
    </w:p>
    <w:p w14:paraId="5AA01CE8" w14:textId="77777777" w:rsidR="00B10A0C" w:rsidRDefault="00B10A0C">
      <w:pPr>
        <w:snapToGrid w:val="0"/>
        <w:spacing w:line="240" w:lineRule="atLeast"/>
        <w:ind w:rightChars="-73" w:right="-153"/>
        <w:rPr>
          <w:szCs w:val="21"/>
        </w:rPr>
      </w:pPr>
    </w:p>
    <w:p w14:paraId="4B81DD9A" w14:textId="77777777" w:rsidR="00B10A0C" w:rsidRDefault="00B10A0C">
      <w:pPr>
        <w:snapToGrid w:val="0"/>
        <w:spacing w:line="240" w:lineRule="atLeast"/>
        <w:ind w:rightChars="-73" w:right="-153"/>
        <w:rPr>
          <w:szCs w:val="21"/>
        </w:rPr>
      </w:pPr>
    </w:p>
    <w:p w14:paraId="501F374F" w14:textId="77777777" w:rsidR="00B10A0C" w:rsidRDefault="00B10A0C">
      <w:pPr>
        <w:snapToGrid w:val="0"/>
        <w:spacing w:line="240" w:lineRule="atLeast"/>
        <w:ind w:rightChars="-73" w:right="-153"/>
        <w:rPr>
          <w:szCs w:val="21"/>
        </w:rPr>
        <w:sectPr w:rsidR="00B10A0C">
          <w:pgSz w:w="11906" w:h="16838"/>
          <w:pgMar w:top="1525" w:right="1276" w:bottom="1440" w:left="1797" w:header="856" w:footer="992" w:gutter="0"/>
          <w:cols w:space="425"/>
          <w:docGrid w:linePitch="312"/>
        </w:sectPr>
      </w:pPr>
    </w:p>
    <w:bookmarkStart w:id="144" w:name="_Hlk533930052" w:displacedByCustomXml="next"/>
    <w:sdt>
      <w:sdtPr>
        <w:rPr>
          <w:b/>
          <w:szCs w:val="21"/>
        </w:rPr>
        <w:alias w:val="选项模块:需要编制合并报表"/>
        <w:tag w:val="_GBC_3b1dcbfa33024cc0a5c2f3d693817342"/>
        <w:id w:val="706302995"/>
        <w:lock w:val="sdtLocked"/>
        <w:placeholder>
          <w:docPart w:val="GBC22222222222222222222222222222"/>
        </w:placeholder>
      </w:sdtPr>
      <w:sdtEndPr>
        <w:rPr>
          <w:b w:val="0"/>
          <w:color w:val="FF0000"/>
          <w:szCs w:val="24"/>
        </w:rPr>
      </w:sdtEndPr>
      <w:sdtContent>
        <w:p w14:paraId="5899ADC9" w14:textId="77777777" w:rsidR="00B10A0C" w:rsidRDefault="00B10A0C">
          <w:pPr>
            <w:tabs>
              <w:tab w:val="left" w:pos="10080"/>
            </w:tabs>
            <w:snapToGrid w:val="0"/>
            <w:spacing w:line="240" w:lineRule="atLeast"/>
            <w:ind w:rightChars="12" w:right="25"/>
            <w:jc w:val="center"/>
            <w:rPr>
              <w:b/>
              <w:szCs w:val="21"/>
            </w:rPr>
          </w:pPr>
        </w:p>
        <w:sdt>
          <w:sdtPr>
            <w:rPr>
              <w:b/>
              <w:szCs w:val="21"/>
            </w:rPr>
            <w:tag w:val="_GBC_3eeab460b9b64d53b91f5e0ddcd3030f"/>
            <w:id w:val="1480200299"/>
            <w:lock w:val="sdtLocked"/>
            <w:placeholder>
              <w:docPart w:val="GBC22222222222222222222222222222"/>
            </w:placeholder>
          </w:sdtPr>
          <w:sdtEndPr>
            <w:rPr>
              <w:rFonts w:hint="eastAsia"/>
              <w:b w:val="0"/>
            </w:rPr>
          </w:sdtEndPr>
          <w:sdtContent>
            <w:p w14:paraId="1AACDAED" w14:textId="77777777" w:rsidR="00B10A0C" w:rsidRDefault="00D11B25">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745786F1" w14:textId="77777777" w:rsidR="00B10A0C" w:rsidRDefault="00D11B25">
              <w:pPr>
                <w:tabs>
                  <w:tab w:val="left" w:pos="10080"/>
                </w:tabs>
                <w:snapToGrid w:val="0"/>
                <w:spacing w:line="240" w:lineRule="atLeast"/>
                <w:ind w:rightChars="12" w:right="25"/>
                <w:jc w:val="center"/>
                <w:rPr>
                  <w:szCs w:val="21"/>
                </w:rPr>
              </w:pPr>
              <w:r>
                <w:rPr>
                  <w:szCs w:val="21"/>
                </w:rPr>
                <w:t>2022年</w:t>
              </w:r>
              <w:r>
                <w:rPr>
                  <w:rFonts w:hint="eastAsia"/>
                  <w:szCs w:val="21"/>
                </w:rPr>
                <w:t>1—12月</w:t>
              </w:r>
            </w:p>
            <w:p w14:paraId="5CE0CB61" w14:textId="77777777" w:rsidR="00B10A0C" w:rsidRDefault="00D11B25">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5229157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股东权益调节表"/>
                  <w:tag w:val="_GBC_cef77704267643d794145c73763360e5"/>
                  <w:id w:val="18007226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162"/>
                <w:gridCol w:w="396"/>
                <w:gridCol w:w="396"/>
                <w:gridCol w:w="396"/>
                <w:gridCol w:w="1306"/>
                <w:gridCol w:w="1087"/>
                <w:gridCol w:w="1087"/>
                <w:gridCol w:w="396"/>
                <w:gridCol w:w="1088"/>
                <w:gridCol w:w="396"/>
                <w:gridCol w:w="1163"/>
                <w:gridCol w:w="396"/>
                <w:gridCol w:w="1310"/>
                <w:gridCol w:w="1163"/>
                <w:gridCol w:w="1305"/>
              </w:tblGrid>
              <w:tr w:rsidR="00B10A0C" w14:paraId="0DE24124" w14:textId="77777777" w:rsidTr="006707B2">
                <w:tc>
                  <w:tcPr>
                    <w:tcW w:w="211" w:type="pct"/>
                    <w:vMerge w:val="restart"/>
                    <w:vAlign w:val="center"/>
                  </w:tcPr>
                  <w:sdt>
                    <w:sdtPr>
                      <w:rPr>
                        <w:rFonts w:hint="eastAsia"/>
                        <w:sz w:val="18"/>
                        <w:szCs w:val="18"/>
                      </w:rPr>
                      <w:tag w:val="_PLD_245a9e71ca1b403fad3a821efeb272de"/>
                      <w:id w:val="-1826429875"/>
                      <w:lock w:val="sdtLocked"/>
                    </w:sdtPr>
                    <w:sdtContent>
                      <w:p w14:paraId="36E71D95" w14:textId="77777777" w:rsidR="00B10A0C" w:rsidRDefault="00D11B25">
                        <w:pPr>
                          <w:snapToGrid w:val="0"/>
                          <w:spacing w:line="240" w:lineRule="atLeast"/>
                          <w:jc w:val="center"/>
                          <w:rPr>
                            <w:sz w:val="18"/>
                            <w:szCs w:val="18"/>
                          </w:rPr>
                        </w:pPr>
                        <w:r>
                          <w:rPr>
                            <w:rFonts w:hint="eastAsia"/>
                            <w:sz w:val="18"/>
                            <w:szCs w:val="18"/>
                          </w:rPr>
                          <w:t>项目</w:t>
                        </w:r>
                      </w:p>
                    </w:sdtContent>
                  </w:sdt>
                </w:tc>
                <w:tc>
                  <w:tcPr>
                    <w:tcW w:w="4789" w:type="pct"/>
                    <w:gridSpan w:val="15"/>
                    <w:vAlign w:val="center"/>
                  </w:tcPr>
                  <w:p w14:paraId="5B66B2B2" w14:textId="77777777" w:rsidR="00B10A0C" w:rsidRDefault="00D11B25">
                    <w:pPr>
                      <w:snapToGrid w:val="0"/>
                      <w:spacing w:line="240" w:lineRule="atLeast"/>
                      <w:ind w:rightChars="-759" w:right="-1594"/>
                      <w:jc w:val="center"/>
                    </w:pPr>
                    <w:r>
                      <w:rPr>
                        <w:rFonts w:hint="eastAsia"/>
                      </w:rPr>
                      <w:t xml:space="preserve"> </w:t>
                    </w:r>
                    <w:sdt>
                      <w:sdtPr>
                        <w:rPr>
                          <w:rFonts w:hint="eastAsia"/>
                        </w:rPr>
                        <w:tag w:val="_PLD_74b2c30f72fb403387c8b0e2a353f994"/>
                        <w:id w:val="-1111971045"/>
                        <w:lock w:val="sdtLocked"/>
                      </w:sdtPr>
                      <w:sdtContent>
                        <w:r>
                          <w:rPr>
                            <w:rFonts w:hint="eastAsia"/>
                            <w:sz w:val="18"/>
                          </w:rPr>
                          <w:t>2022年度</w:t>
                        </w:r>
                      </w:sdtContent>
                    </w:sdt>
                  </w:p>
                </w:tc>
              </w:tr>
              <w:tr w:rsidR="00B10A0C" w14:paraId="54BD9DA9" w14:textId="77777777" w:rsidTr="006707B2">
                <w:trPr>
                  <w:trHeight w:val="540"/>
                </w:trPr>
                <w:tc>
                  <w:tcPr>
                    <w:tcW w:w="211" w:type="pct"/>
                    <w:vMerge/>
                    <w:vAlign w:val="center"/>
                  </w:tcPr>
                  <w:p w14:paraId="3BE9B9D3" w14:textId="77777777" w:rsidR="00B10A0C" w:rsidRDefault="00B10A0C">
                    <w:pPr>
                      <w:snapToGrid w:val="0"/>
                      <w:spacing w:line="240" w:lineRule="atLeast"/>
                      <w:ind w:rightChars="-759" w:right="-1594"/>
                      <w:rPr>
                        <w:sz w:val="18"/>
                        <w:szCs w:val="18"/>
                      </w:rPr>
                    </w:pPr>
                  </w:p>
                </w:tc>
                <w:sdt>
                  <w:sdtPr>
                    <w:tag w:val="_PLD_48b1c4daa55343f0a820ecc94c441958"/>
                    <w:id w:val="-1981066071"/>
                    <w:lock w:val="sdtLocked"/>
                  </w:sdtPr>
                  <w:sdtContent>
                    <w:tc>
                      <w:tcPr>
                        <w:tcW w:w="3852" w:type="pct"/>
                        <w:gridSpan w:val="13"/>
                        <w:vAlign w:val="center"/>
                      </w:tcPr>
                      <w:p w14:paraId="108AB2E4" w14:textId="77777777" w:rsidR="00B10A0C" w:rsidRDefault="00D11B25">
                        <w:pPr>
                          <w:jc w:val="center"/>
                        </w:pPr>
                        <w:r>
                          <w:rPr>
                            <w:sz w:val="18"/>
                            <w:szCs w:val="18"/>
                          </w:rPr>
                          <w:t>归属于母公司所有者权益</w:t>
                        </w:r>
                      </w:p>
                    </w:tc>
                  </w:sdtContent>
                </w:sdt>
                <w:sdt>
                  <w:sdtPr>
                    <w:tag w:val="_PLD_de4010a56d78401ebd4bb48e62167082"/>
                    <w:id w:val="508802257"/>
                    <w:lock w:val="sdtLocked"/>
                  </w:sdtPr>
                  <w:sdtContent>
                    <w:tc>
                      <w:tcPr>
                        <w:tcW w:w="443" w:type="pct"/>
                        <w:vMerge w:val="restart"/>
                        <w:vAlign w:val="center"/>
                      </w:tcPr>
                      <w:p w14:paraId="33FD8323" w14:textId="77777777" w:rsidR="00B10A0C" w:rsidRDefault="00D11B25">
                        <w:pPr>
                          <w:jc w:val="center"/>
                          <w:rPr>
                            <w:sz w:val="18"/>
                            <w:szCs w:val="18"/>
                          </w:rPr>
                        </w:pPr>
                        <w:r>
                          <w:rPr>
                            <w:sz w:val="18"/>
                            <w:szCs w:val="18"/>
                          </w:rPr>
                          <w:t>少数股东权益</w:t>
                        </w:r>
                      </w:p>
                    </w:tc>
                  </w:sdtContent>
                </w:sdt>
                <w:sdt>
                  <w:sdtPr>
                    <w:tag w:val="_PLD_ff9bc6143ed9429e80e1ed144f5ff16d"/>
                    <w:id w:val="670758488"/>
                    <w:lock w:val="sdtLocked"/>
                  </w:sdtPr>
                  <w:sdtContent>
                    <w:tc>
                      <w:tcPr>
                        <w:tcW w:w="495" w:type="pct"/>
                        <w:vMerge w:val="restart"/>
                        <w:vAlign w:val="center"/>
                      </w:tcPr>
                      <w:p w14:paraId="1F9C92EF" w14:textId="77777777" w:rsidR="00B10A0C" w:rsidRDefault="00D11B25">
                        <w:pPr>
                          <w:jc w:val="center"/>
                          <w:rPr>
                            <w:sz w:val="18"/>
                            <w:szCs w:val="18"/>
                          </w:rPr>
                        </w:pPr>
                        <w:r>
                          <w:rPr>
                            <w:sz w:val="18"/>
                            <w:szCs w:val="18"/>
                          </w:rPr>
                          <w:t>所有者权益合计</w:t>
                        </w:r>
                      </w:p>
                    </w:tc>
                  </w:sdtContent>
                </w:sdt>
              </w:tr>
              <w:tr w:rsidR="00B10A0C" w14:paraId="7EC77C68" w14:textId="77777777" w:rsidTr="006707B2">
                <w:trPr>
                  <w:trHeight w:val="352"/>
                </w:trPr>
                <w:tc>
                  <w:tcPr>
                    <w:tcW w:w="211" w:type="pct"/>
                    <w:vMerge/>
                    <w:vAlign w:val="center"/>
                  </w:tcPr>
                  <w:p w14:paraId="09563723" w14:textId="77777777" w:rsidR="00B10A0C" w:rsidRDefault="00B10A0C">
                    <w:pPr>
                      <w:snapToGrid w:val="0"/>
                      <w:spacing w:line="240" w:lineRule="atLeast"/>
                      <w:ind w:rightChars="-759" w:right="-1594"/>
                      <w:rPr>
                        <w:sz w:val="18"/>
                        <w:szCs w:val="18"/>
                      </w:rPr>
                    </w:pPr>
                  </w:p>
                </w:tc>
                <w:sdt>
                  <w:sdtPr>
                    <w:tag w:val="_PLD_2a43f0f223d141f0855f6cbb9e60b12f"/>
                    <w:id w:val="-196626526"/>
                    <w:lock w:val="sdtLocked"/>
                  </w:sdtPr>
                  <w:sdtContent>
                    <w:tc>
                      <w:tcPr>
                        <w:tcW w:w="443" w:type="pct"/>
                        <w:vMerge w:val="restart"/>
                        <w:vAlign w:val="center"/>
                      </w:tcPr>
                      <w:p w14:paraId="4B8DEBEB" w14:textId="77777777" w:rsidR="00B10A0C" w:rsidRDefault="00D11B25">
                        <w:pPr>
                          <w:snapToGrid w:val="0"/>
                          <w:spacing w:line="240" w:lineRule="atLeast"/>
                          <w:jc w:val="center"/>
                          <w:rPr>
                            <w:sz w:val="18"/>
                            <w:szCs w:val="18"/>
                          </w:rPr>
                        </w:pPr>
                        <w:r>
                          <w:rPr>
                            <w:rFonts w:hint="eastAsia"/>
                            <w:sz w:val="18"/>
                            <w:szCs w:val="18"/>
                          </w:rPr>
                          <w:t>实收资本(或股本)</w:t>
                        </w:r>
                      </w:p>
                    </w:tc>
                  </w:sdtContent>
                </w:sdt>
                <w:sdt>
                  <w:sdtPr>
                    <w:tag w:val="_PLD_39cb94703877409e9e50d4bf964d43e4"/>
                    <w:id w:val="424774853"/>
                    <w:lock w:val="sdtLocked"/>
                  </w:sdtPr>
                  <w:sdtContent>
                    <w:tc>
                      <w:tcPr>
                        <w:tcW w:w="364" w:type="pct"/>
                        <w:gridSpan w:val="3"/>
                        <w:vAlign w:val="center"/>
                      </w:tcPr>
                      <w:p w14:paraId="1EA064AC" w14:textId="77777777" w:rsidR="00B10A0C" w:rsidRDefault="00D11B25">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017317558"/>
                    <w:lock w:val="sdtLocked"/>
                  </w:sdtPr>
                  <w:sdtContent>
                    <w:tc>
                      <w:tcPr>
                        <w:tcW w:w="495" w:type="pct"/>
                        <w:vMerge w:val="restart"/>
                        <w:vAlign w:val="center"/>
                      </w:tcPr>
                      <w:p w14:paraId="0A42ED35" w14:textId="77777777" w:rsidR="00B10A0C" w:rsidRDefault="00D11B25">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773600701"/>
                    <w:lock w:val="sdtLocked"/>
                  </w:sdtPr>
                  <w:sdtContent>
                    <w:tc>
                      <w:tcPr>
                        <w:tcW w:w="416" w:type="pct"/>
                        <w:vMerge w:val="restart"/>
                        <w:vAlign w:val="center"/>
                      </w:tcPr>
                      <w:p w14:paraId="4492D21C" w14:textId="77777777" w:rsidR="00B10A0C" w:rsidRDefault="00D11B25">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616364916"/>
                    <w:lock w:val="sdtLocked"/>
                  </w:sdtPr>
                  <w:sdtContent>
                    <w:tc>
                      <w:tcPr>
                        <w:tcW w:w="416" w:type="pct"/>
                        <w:vMerge w:val="restart"/>
                        <w:vAlign w:val="center"/>
                      </w:tcPr>
                      <w:p w14:paraId="4F935D6E" w14:textId="77777777" w:rsidR="00B10A0C" w:rsidRDefault="00D11B25">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1123678228"/>
                    <w:lock w:val="sdtLocked"/>
                  </w:sdtPr>
                  <w:sdtContent>
                    <w:tc>
                      <w:tcPr>
                        <w:tcW w:w="121" w:type="pct"/>
                        <w:vMerge w:val="restart"/>
                        <w:vAlign w:val="center"/>
                      </w:tcPr>
                      <w:p w14:paraId="637415F5" w14:textId="77777777" w:rsidR="00B10A0C" w:rsidRDefault="00D11B25">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901174785"/>
                    <w:lock w:val="sdtLocked"/>
                  </w:sdtPr>
                  <w:sdtContent>
                    <w:tc>
                      <w:tcPr>
                        <w:tcW w:w="416" w:type="pct"/>
                        <w:vMerge w:val="restart"/>
                        <w:vAlign w:val="center"/>
                      </w:tcPr>
                      <w:p w14:paraId="777B3F67" w14:textId="77777777" w:rsidR="00B10A0C" w:rsidRDefault="00D11B25">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1043797005"/>
                    <w:lock w:val="sdtLocked"/>
                  </w:sdtPr>
                  <w:sdtContent>
                    <w:tc>
                      <w:tcPr>
                        <w:tcW w:w="121" w:type="pct"/>
                        <w:vMerge w:val="restart"/>
                        <w:vAlign w:val="center"/>
                      </w:tcPr>
                      <w:p w14:paraId="4E3C45BB" w14:textId="77777777" w:rsidR="00B10A0C" w:rsidRDefault="00D11B25">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2146389588"/>
                    <w:lock w:val="sdtLocked"/>
                  </w:sdtPr>
                  <w:sdtContent>
                    <w:tc>
                      <w:tcPr>
                        <w:tcW w:w="443" w:type="pct"/>
                        <w:vMerge w:val="restart"/>
                        <w:vAlign w:val="center"/>
                      </w:tcPr>
                      <w:p w14:paraId="794C05C0" w14:textId="77777777" w:rsidR="00B10A0C" w:rsidRDefault="00D11B25">
                        <w:pPr>
                          <w:snapToGrid w:val="0"/>
                          <w:spacing w:line="240" w:lineRule="atLeast"/>
                          <w:jc w:val="center"/>
                          <w:rPr>
                            <w:sz w:val="18"/>
                            <w:szCs w:val="18"/>
                          </w:rPr>
                        </w:pPr>
                        <w:r>
                          <w:rPr>
                            <w:rFonts w:hint="eastAsia"/>
                            <w:sz w:val="18"/>
                            <w:szCs w:val="18"/>
                          </w:rPr>
                          <w:t>未分配利润</w:t>
                        </w:r>
                      </w:p>
                    </w:tc>
                  </w:sdtContent>
                </w:sdt>
                <w:tc>
                  <w:tcPr>
                    <w:tcW w:w="121" w:type="pct"/>
                    <w:vMerge w:val="restart"/>
                    <w:vAlign w:val="center"/>
                  </w:tcPr>
                  <w:sdt>
                    <w:sdtPr>
                      <w:rPr>
                        <w:rFonts w:hint="eastAsia"/>
                        <w:sz w:val="18"/>
                        <w:szCs w:val="18"/>
                      </w:rPr>
                      <w:tag w:val="_PLD_b504a77359e042b99ce9a2513e44008d"/>
                      <w:id w:val="1397322606"/>
                      <w:lock w:val="sdtLocked"/>
                    </w:sdtPr>
                    <w:sdtContent>
                      <w:p w14:paraId="74858963" w14:textId="77777777" w:rsidR="00B10A0C" w:rsidRDefault="00D11B25">
                        <w:pPr>
                          <w:jc w:val="center"/>
                          <w:rPr>
                            <w:sz w:val="18"/>
                            <w:szCs w:val="18"/>
                          </w:rPr>
                        </w:pPr>
                        <w:r>
                          <w:rPr>
                            <w:rFonts w:hint="eastAsia"/>
                            <w:sz w:val="18"/>
                            <w:szCs w:val="18"/>
                          </w:rPr>
                          <w:t>其他</w:t>
                        </w:r>
                      </w:p>
                    </w:sdtContent>
                  </w:sdt>
                </w:tc>
                <w:tc>
                  <w:tcPr>
                    <w:tcW w:w="495" w:type="pct"/>
                    <w:vMerge w:val="restart"/>
                    <w:vAlign w:val="center"/>
                  </w:tcPr>
                  <w:sdt>
                    <w:sdtPr>
                      <w:rPr>
                        <w:rFonts w:hint="eastAsia"/>
                        <w:sz w:val="18"/>
                        <w:szCs w:val="18"/>
                      </w:rPr>
                      <w:tag w:val="_PLD_30b039ff7c714652865f3029df27082b"/>
                      <w:id w:val="-1556618863"/>
                      <w:lock w:val="sdtLocked"/>
                    </w:sdtPr>
                    <w:sdtContent>
                      <w:p w14:paraId="41F497DF" w14:textId="77777777" w:rsidR="00B10A0C" w:rsidRDefault="00D11B25">
                        <w:pPr>
                          <w:jc w:val="center"/>
                          <w:rPr>
                            <w:sz w:val="18"/>
                            <w:szCs w:val="18"/>
                          </w:rPr>
                        </w:pPr>
                        <w:r>
                          <w:rPr>
                            <w:rFonts w:hint="eastAsia"/>
                            <w:sz w:val="18"/>
                            <w:szCs w:val="18"/>
                          </w:rPr>
                          <w:t>小计</w:t>
                        </w:r>
                      </w:p>
                    </w:sdtContent>
                  </w:sdt>
                </w:tc>
                <w:tc>
                  <w:tcPr>
                    <w:tcW w:w="443" w:type="pct"/>
                    <w:vMerge/>
                    <w:vAlign w:val="center"/>
                  </w:tcPr>
                  <w:p w14:paraId="5F73180E" w14:textId="77777777" w:rsidR="00B10A0C" w:rsidRDefault="00B10A0C">
                    <w:pPr>
                      <w:jc w:val="center"/>
                      <w:rPr>
                        <w:sz w:val="18"/>
                        <w:szCs w:val="18"/>
                      </w:rPr>
                    </w:pPr>
                  </w:p>
                </w:tc>
                <w:tc>
                  <w:tcPr>
                    <w:tcW w:w="495" w:type="pct"/>
                    <w:vMerge/>
                    <w:vAlign w:val="center"/>
                  </w:tcPr>
                  <w:p w14:paraId="5D6ECD51" w14:textId="77777777" w:rsidR="00B10A0C" w:rsidRDefault="00B10A0C">
                    <w:pPr>
                      <w:jc w:val="center"/>
                      <w:rPr>
                        <w:sz w:val="18"/>
                        <w:szCs w:val="18"/>
                      </w:rPr>
                    </w:pPr>
                  </w:p>
                </w:tc>
              </w:tr>
              <w:tr w:rsidR="00B10A0C" w14:paraId="2C9C858A" w14:textId="77777777" w:rsidTr="006707B2">
                <w:trPr>
                  <w:trHeight w:val="345"/>
                </w:trPr>
                <w:tc>
                  <w:tcPr>
                    <w:tcW w:w="211" w:type="pct"/>
                    <w:vMerge/>
                    <w:vAlign w:val="center"/>
                  </w:tcPr>
                  <w:p w14:paraId="45FC95C5" w14:textId="77777777" w:rsidR="00B10A0C" w:rsidRDefault="00B10A0C">
                    <w:pPr>
                      <w:snapToGrid w:val="0"/>
                      <w:spacing w:line="240" w:lineRule="atLeast"/>
                      <w:ind w:rightChars="-759" w:right="-1594"/>
                      <w:rPr>
                        <w:sz w:val="18"/>
                        <w:szCs w:val="18"/>
                      </w:rPr>
                    </w:pPr>
                  </w:p>
                </w:tc>
                <w:tc>
                  <w:tcPr>
                    <w:tcW w:w="443" w:type="pct"/>
                    <w:vMerge/>
                    <w:vAlign w:val="center"/>
                  </w:tcPr>
                  <w:p w14:paraId="060A874D" w14:textId="77777777" w:rsidR="00B10A0C" w:rsidRDefault="00B10A0C">
                    <w:pPr>
                      <w:snapToGrid w:val="0"/>
                      <w:spacing w:line="240" w:lineRule="atLeast"/>
                      <w:jc w:val="center"/>
                      <w:rPr>
                        <w:sz w:val="18"/>
                        <w:szCs w:val="18"/>
                      </w:rPr>
                    </w:pPr>
                  </w:p>
                </w:tc>
                <w:sdt>
                  <w:sdtPr>
                    <w:tag w:val="_PLD_b607c17c743149d295a2a79708dbacd2"/>
                    <w:id w:val="-215361404"/>
                    <w:lock w:val="sdtLocked"/>
                  </w:sdtPr>
                  <w:sdtContent>
                    <w:tc>
                      <w:tcPr>
                        <w:tcW w:w="121" w:type="pct"/>
                        <w:vAlign w:val="center"/>
                      </w:tcPr>
                      <w:p w14:paraId="5CF55B8E" w14:textId="77777777" w:rsidR="00B10A0C" w:rsidRDefault="00D11B25">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1417243615"/>
                    <w:lock w:val="sdtLocked"/>
                  </w:sdtPr>
                  <w:sdtContent>
                    <w:tc>
                      <w:tcPr>
                        <w:tcW w:w="121" w:type="pct"/>
                        <w:vAlign w:val="center"/>
                      </w:tcPr>
                      <w:p w14:paraId="4BC63478" w14:textId="77777777" w:rsidR="00B10A0C" w:rsidRDefault="00D11B25">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243377967"/>
                    <w:lock w:val="sdtLocked"/>
                  </w:sdtPr>
                  <w:sdtContent>
                    <w:tc>
                      <w:tcPr>
                        <w:tcW w:w="121" w:type="pct"/>
                        <w:vAlign w:val="center"/>
                      </w:tcPr>
                      <w:p w14:paraId="0DD7D04A" w14:textId="77777777" w:rsidR="00B10A0C" w:rsidRDefault="00D11B25">
                        <w:pPr>
                          <w:snapToGrid w:val="0"/>
                          <w:spacing w:line="240" w:lineRule="atLeast"/>
                          <w:jc w:val="center"/>
                          <w:rPr>
                            <w:sz w:val="18"/>
                            <w:szCs w:val="18"/>
                          </w:rPr>
                        </w:pPr>
                        <w:r>
                          <w:rPr>
                            <w:rFonts w:hint="eastAsia"/>
                            <w:sz w:val="18"/>
                            <w:szCs w:val="18"/>
                          </w:rPr>
                          <w:t>其他</w:t>
                        </w:r>
                      </w:p>
                    </w:tc>
                  </w:sdtContent>
                </w:sdt>
                <w:tc>
                  <w:tcPr>
                    <w:tcW w:w="495" w:type="pct"/>
                    <w:vMerge/>
                    <w:vAlign w:val="center"/>
                  </w:tcPr>
                  <w:p w14:paraId="2B5E618E" w14:textId="77777777" w:rsidR="00B10A0C" w:rsidRDefault="00B10A0C">
                    <w:pPr>
                      <w:snapToGrid w:val="0"/>
                      <w:spacing w:line="240" w:lineRule="atLeast"/>
                      <w:jc w:val="center"/>
                      <w:rPr>
                        <w:sz w:val="18"/>
                        <w:szCs w:val="18"/>
                      </w:rPr>
                    </w:pPr>
                  </w:p>
                </w:tc>
                <w:tc>
                  <w:tcPr>
                    <w:tcW w:w="416" w:type="pct"/>
                    <w:vMerge/>
                    <w:vAlign w:val="center"/>
                  </w:tcPr>
                  <w:p w14:paraId="5ED140AD" w14:textId="77777777" w:rsidR="00B10A0C" w:rsidRDefault="00B10A0C">
                    <w:pPr>
                      <w:snapToGrid w:val="0"/>
                      <w:spacing w:line="240" w:lineRule="atLeast"/>
                      <w:jc w:val="center"/>
                      <w:rPr>
                        <w:sz w:val="18"/>
                        <w:szCs w:val="18"/>
                      </w:rPr>
                    </w:pPr>
                  </w:p>
                </w:tc>
                <w:tc>
                  <w:tcPr>
                    <w:tcW w:w="416" w:type="pct"/>
                    <w:vMerge/>
                    <w:vAlign w:val="center"/>
                  </w:tcPr>
                  <w:p w14:paraId="1CAB209D" w14:textId="77777777" w:rsidR="00B10A0C" w:rsidRDefault="00B10A0C">
                    <w:pPr>
                      <w:snapToGrid w:val="0"/>
                      <w:spacing w:line="240" w:lineRule="atLeast"/>
                      <w:jc w:val="center"/>
                      <w:rPr>
                        <w:sz w:val="18"/>
                        <w:szCs w:val="18"/>
                      </w:rPr>
                    </w:pPr>
                  </w:p>
                </w:tc>
                <w:tc>
                  <w:tcPr>
                    <w:tcW w:w="121" w:type="pct"/>
                    <w:vMerge/>
                    <w:vAlign w:val="center"/>
                  </w:tcPr>
                  <w:p w14:paraId="6C0EF2DC" w14:textId="77777777" w:rsidR="00B10A0C" w:rsidRDefault="00B10A0C">
                    <w:pPr>
                      <w:snapToGrid w:val="0"/>
                      <w:spacing w:line="240" w:lineRule="atLeast"/>
                      <w:jc w:val="center"/>
                      <w:rPr>
                        <w:sz w:val="18"/>
                        <w:szCs w:val="18"/>
                      </w:rPr>
                    </w:pPr>
                  </w:p>
                </w:tc>
                <w:tc>
                  <w:tcPr>
                    <w:tcW w:w="416" w:type="pct"/>
                    <w:vMerge/>
                    <w:vAlign w:val="center"/>
                  </w:tcPr>
                  <w:p w14:paraId="1487DB3C" w14:textId="77777777" w:rsidR="00B10A0C" w:rsidRDefault="00B10A0C">
                    <w:pPr>
                      <w:snapToGrid w:val="0"/>
                      <w:spacing w:line="240" w:lineRule="atLeast"/>
                      <w:jc w:val="center"/>
                      <w:rPr>
                        <w:sz w:val="18"/>
                        <w:szCs w:val="18"/>
                      </w:rPr>
                    </w:pPr>
                  </w:p>
                </w:tc>
                <w:tc>
                  <w:tcPr>
                    <w:tcW w:w="121" w:type="pct"/>
                    <w:vMerge/>
                    <w:vAlign w:val="center"/>
                  </w:tcPr>
                  <w:p w14:paraId="3AF24345" w14:textId="77777777" w:rsidR="00B10A0C" w:rsidRDefault="00B10A0C">
                    <w:pPr>
                      <w:snapToGrid w:val="0"/>
                      <w:spacing w:line="240" w:lineRule="atLeast"/>
                      <w:jc w:val="center"/>
                      <w:rPr>
                        <w:sz w:val="18"/>
                        <w:szCs w:val="18"/>
                      </w:rPr>
                    </w:pPr>
                  </w:p>
                </w:tc>
                <w:tc>
                  <w:tcPr>
                    <w:tcW w:w="443" w:type="pct"/>
                    <w:vMerge/>
                    <w:vAlign w:val="center"/>
                  </w:tcPr>
                  <w:p w14:paraId="7B0B89ED" w14:textId="77777777" w:rsidR="00B10A0C" w:rsidRDefault="00B10A0C">
                    <w:pPr>
                      <w:snapToGrid w:val="0"/>
                      <w:spacing w:line="240" w:lineRule="atLeast"/>
                      <w:jc w:val="center"/>
                      <w:rPr>
                        <w:sz w:val="18"/>
                        <w:szCs w:val="18"/>
                      </w:rPr>
                    </w:pPr>
                  </w:p>
                </w:tc>
                <w:tc>
                  <w:tcPr>
                    <w:tcW w:w="121" w:type="pct"/>
                    <w:vMerge/>
                    <w:vAlign w:val="center"/>
                  </w:tcPr>
                  <w:p w14:paraId="04B73D77" w14:textId="77777777" w:rsidR="00B10A0C" w:rsidRDefault="00B10A0C">
                    <w:pPr>
                      <w:jc w:val="center"/>
                      <w:rPr>
                        <w:sz w:val="18"/>
                        <w:szCs w:val="18"/>
                      </w:rPr>
                    </w:pPr>
                  </w:p>
                </w:tc>
                <w:tc>
                  <w:tcPr>
                    <w:tcW w:w="495" w:type="pct"/>
                    <w:vMerge/>
                    <w:vAlign w:val="center"/>
                  </w:tcPr>
                  <w:p w14:paraId="04BDB528" w14:textId="77777777" w:rsidR="00B10A0C" w:rsidRDefault="00B10A0C">
                    <w:pPr>
                      <w:jc w:val="center"/>
                      <w:rPr>
                        <w:sz w:val="18"/>
                        <w:szCs w:val="18"/>
                      </w:rPr>
                    </w:pPr>
                  </w:p>
                </w:tc>
                <w:tc>
                  <w:tcPr>
                    <w:tcW w:w="443" w:type="pct"/>
                    <w:vMerge/>
                    <w:vAlign w:val="center"/>
                  </w:tcPr>
                  <w:p w14:paraId="7CDB7879" w14:textId="77777777" w:rsidR="00B10A0C" w:rsidRDefault="00B10A0C">
                    <w:pPr>
                      <w:jc w:val="center"/>
                      <w:rPr>
                        <w:sz w:val="18"/>
                        <w:szCs w:val="18"/>
                      </w:rPr>
                    </w:pPr>
                  </w:p>
                </w:tc>
                <w:tc>
                  <w:tcPr>
                    <w:tcW w:w="495" w:type="pct"/>
                    <w:vMerge/>
                    <w:tcBorders>
                      <w:bottom w:val="nil"/>
                    </w:tcBorders>
                    <w:vAlign w:val="center"/>
                  </w:tcPr>
                  <w:p w14:paraId="0AA9BBF6" w14:textId="77777777" w:rsidR="00B10A0C" w:rsidRDefault="00B10A0C">
                    <w:pPr>
                      <w:jc w:val="center"/>
                      <w:rPr>
                        <w:sz w:val="18"/>
                        <w:szCs w:val="18"/>
                      </w:rPr>
                    </w:pPr>
                  </w:p>
                </w:tc>
              </w:tr>
              <w:tr w:rsidR="00B10A0C" w14:paraId="04FF90A5" w14:textId="77777777" w:rsidTr="006707B2">
                <w:sdt>
                  <w:sdtPr>
                    <w:tag w:val="_PLD_4fdfc5e6b5c34cfdb08e5d5e3943966e"/>
                    <w:id w:val="424936579"/>
                    <w:lock w:val="sdtLocked"/>
                  </w:sdtPr>
                  <w:sdtContent>
                    <w:tc>
                      <w:tcPr>
                        <w:tcW w:w="211" w:type="pct"/>
                        <w:vAlign w:val="center"/>
                      </w:tcPr>
                      <w:p w14:paraId="0BBBC951" w14:textId="77777777" w:rsidR="00B10A0C" w:rsidRDefault="00D11B25">
                        <w:pPr>
                          <w:rPr>
                            <w:sz w:val="18"/>
                            <w:szCs w:val="18"/>
                          </w:rPr>
                        </w:pPr>
                        <w:r>
                          <w:rPr>
                            <w:sz w:val="18"/>
                            <w:szCs w:val="18"/>
                          </w:rPr>
                          <w:t>一、上年</w:t>
                        </w:r>
                        <w:r>
                          <w:rPr>
                            <w:rFonts w:hint="eastAsia"/>
                            <w:sz w:val="18"/>
                            <w:szCs w:val="18"/>
                          </w:rPr>
                          <w:t>年</w:t>
                        </w:r>
                        <w:r>
                          <w:rPr>
                            <w:sz w:val="18"/>
                            <w:szCs w:val="18"/>
                          </w:rPr>
                          <w:t>末余额</w:t>
                        </w:r>
                      </w:p>
                    </w:tc>
                  </w:sdtContent>
                </w:sdt>
                <w:tc>
                  <w:tcPr>
                    <w:tcW w:w="443" w:type="pct"/>
                    <w:vAlign w:val="center"/>
                  </w:tcPr>
                  <w:p w14:paraId="3E26D529" w14:textId="77777777" w:rsidR="00B10A0C" w:rsidRDefault="00D11B25">
                    <w:pPr>
                      <w:jc w:val="right"/>
                      <w:rPr>
                        <w:sz w:val="13"/>
                        <w:szCs w:val="13"/>
                      </w:rPr>
                    </w:pPr>
                    <w:r>
                      <w:rPr>
                        <w:sz w:val="13"/>
                        <w:szCs w:val="13"/>
                      </w:rPr>
                      <w:t>318,500,474.00</w:t>
                    </w:r>
                  </w:p>
                </w:tc>
                <w:tc>
                  <w:tcPr>
                    <w:tcW w:w="121" w:type="pct"/>
                    <w:vAlign w:val="center"/>
                  </w:tcPr>
                  <w:p w14:paraId="72CC4A3A" w14:textId="77777777" w:rsidR="00B10A0C" w:rsidRDefault="00B10A0C">
                    <w:pPr>
                      <w:jc w:val="right"/>
                      <w:rPr>
                        <w:sz w:val="13"/>
                        <w:szCs w:val="13"/>
                      </w:rPr>
                    </w:pPr>
                  </w:p>
                </w:tc>
                <w:tc>
                  <w:tcPr>
                    <w:tcW w:w="121" w:type="pct"/>
                    <w:vAlign w:val="center"/>
                  </w:tcPr>
                  <w:p w14:paraId="22488616" w14:textId="77777777" w:rsidR="00B10A0C" w:rsidRDefault="00B10A0C">
                    <w:pPr>
                      <w:jc w:val="right"/>
                      <w:rPr>
                        <w:sz w:val="13"/>
                        <w:szCs w:val="13"/>
                      </w:rPr>
                    </w:pPr>
                  </w:p>
                </w:tc>
                <w:tc>
                  <w:tcPr>
                    <w:tcW w:w="121" w:type="pct"/>
                    <w:vAlign w:val="center"/>
                  </w:tcPr>
                  <w:p w14:paraId="534CCCF0" w14:textId="77777777" w:rsidR="00B10A0C" w:rsidRDefault="00B10A0C">
                    <w:pPr>
                      <w:jc w:val="right"/>
                      <w:rPr>
                        <w:sz w:val="13"/>
                        <w:szCs w:val="13"/>
                      </w:rPr>
                    </w:pPr>
                  </w:p>
                </w:tc>
                <w:tc>
                  <w:tcPr>
                    <w:tcW w:w="495" w:type="pct"/>
                    <w:vAlign w:val="center"/>
                  </w:tcPr>
                  <w:p w14:paraId="445EEFF3" w14:textId="77777777" w:rsidR="00B10A0C" w:rsidRDefault="00D11B25">
                    <w:pPr>
                      <w:jc w:val="right"/>
                      <w:rPr>
                        <w:sz w:val="13"/>
                        <w:szCs w:val="13"/>
                      </w:rPr>
                    </w:pPr>
                    <w:r>
                      <w:rPr>
                        <w:sz w:val="13"/>
                        <w:szCs w:val="13"/>
                      </w:rPr>
                      <w:t>3,013,568,142.77</w:t>
                    </w:r>
                  </w:p>
                </w:tc>
                <w:tc>
                  <w:tcPr>
                    <w:tcW w:w="416" w:type="pct"/>
                    <w:vAlign w:val="center"/>
                  </w:tcPr>
                  <w:p w14:paraId="0928122D" w14:textId="77777777" w:rsidR="00B10A0C" w:rsidRDefault="00D11B25">
                    <w:pPr>
                      <w:jc w:val="right"/>
                      <w:rPr>
                        <w:sz w:val="13"/>
                        <w:szCs w:val="13"/>
                      </w:rPr>
                    </w:pPr>
                    <w:r>
                      <w:rPr>
                        <w:sz w:val="13"/>
                        <w:szCs w:val="13"/>
                      </w:rPr>
                      <w:t>12,145,826.49</w:t>
                    </w:r>
                  </w:p>
                </w:tc>
                <w:tc>
                  <w:tcPr>
                    <w:tcW w:w="416" w:type="pct"/>
                    <w:vAlign w:val="center"/>
                  </w:tcPr>
                  <w:p w14:paraId="614DF41B" w14:textId="77777777" w:rsidR="00B10A0C" w:rsidRDefault="00D11B25">
                    <w:pPr>
                      <w:jc w:val="right"/>
                      <w:rPr>
                        <w:sz w:val="13"/>
                        <w:szCs w:val="13"/>
                      </w:rPr>
                    </w:pPr>
                    <w:r>
                      <w:rPr>
                        <w:sz w:val="13"/>
                        <w:szCs w:val="13"/>
                      </w:rPr>
                      <w:t>-1,038,966.75</w:t>
                    </w:r>
                  </w:p>
                </w:tc>
                <w:tc>
                  <w:tcPr>
                    <w:tcW w:w="121" w:type="pct"/>
                    <w:vAlign w:val="center"/>
                  </w:tcPr>
                  <w:p w14:paraId="069A8CA6" w14:textId="77777777" w:rsidR="00B10A0C" w:rsidRDefault="00B10A0C">
                    <w:pPr>
                      <w:jc w:val="right"/>
                      <w:rPr>
                        <w:sz w:val="13"/>
                        <w:szCs w:val="13"/>
                      </w:rPr>
                    </w:pPr>
                  </w:p>
                </w:tc>
                <w:tc>
                  <w:tcPr>
                    <w:tcW w:w="416" w:type="pct"/>
                    <w:vAlign w:val="center"/>
                  </w:tcPr>
                  <w:p w14:paraId="721271CD" w14:textId="77777777" w:rsidR="00B10A0C" w:rsidRDefault="00D11B25">
                    <w:pPr>
                      <w:jc w:val="right"/>
                      <w:rPr>
                        <w:sz w:val="13"/>
                        <w:szCs w:val="13"/>
                      </w:rPr>
                    </w:pPr>
                    <w:r>
                      <w:rPr>
                        <w:sz w:val="13"/>
                        <w:szCs w:val="13"/>
                      </w:rPr>
                      <w:t>74,711,700.37</w:t>
                    </w:r>
                  </w:p>
                </w:tc>
                <w:tc>
                  <w:tcPr>
                    <w:tcW w:w="121" w:type="pct"/>
                    <w:vAlign w:val="center"/>
                  </w:tcPr>
                  <w:p w14:paraId="48A4B9D6" w14:textId="77777777" w:rsidR="00B10A0C" w:rsidRDefault="00B10A0C">
                    <w:pPr>
                      <w:jc w:val="right"/>
                      <w:rPr>
                        <w:sz w:val="13"/>
                        <w:szCs w:val="13"/>
                      </w:rPr>
                    </w:pPr>
                  </w:p>
                </w:tc>
                <w:tc>
                  <w:tcPr>
                    <w:tcW w:w="443" w:type="pct"/>
                    <w:vAlign w:val="center"/>
                  </w:tcPr>
                  <w:p w14:paraId="727A2406" w14:textId="77777777" w:rsidR="00B10A0C" w:rsidRDefault="00D11B25">
                    <w:pPr>
                      <w:jc w:val="right"/>
                      <w:rPr>
                        <w:sz w:val="13"/>
                        <w:szCs w:val="13"/>
                      </w:rPr>
                    </w:pPr>
                    <w:r>
                      <w:rPr>
                        <w:sz w:val="13"/>
                        <w:szCs w:val="13"/>
                      </w:rPr>
                      <w:t>672,626,403.42</w:t>
                    </w:r>
                  </w:p>
                </w:tc>
                <w:tc>
                  <w:tcPr>
                    <w:tcW w:w="121" w:type="pct"/>
                    <w:vAlign w:val="center"/>
                  </w:tcPr>
                  <w:p w14:paraId="52C4FFDA" w14:textId="77777777" w:rsidR="00B10A0C" w:rsidRDefault="00B10A0C">
                    <w:pPr>
                      <w:jc w:val="right"/>
                      <w:rPr>
                        <w:sz w:val="13"/>
                        <w:szCs w:val="13"/>
                      </w:rPr>
                    </w:pPr>
                  </w:p>
                </w:tc>
                <w:tc>
                  <w:tcPr>
                    <w:tcW w:w="495" w:type="pct"/>
                    <w:vAlign w:val="center"/>
                  </w:tcPr>
                  <w:p w14:paraId="6A9829D5" w14:textId="77777777" w:rsidR="00B10A0C" w:rsidRDefault="00D11B25">
                    <w:pPr>
                      <w:jc w:val="right"/>
                      <w:rPr>
                        <w:sz w:val="13"/>
                        <w:szCs w:val="13"/>
                      </w:rPr>
                    </w:pPr>
                    <w:r>
                      <w:rPr>
                        <w:sz w:val="13"/>
                        <w:szCs w:val="13"/>
                      </w:rPr>
                      <w:t>4,066,221,927.32</w:t>
                    </w:r>
                  </w:p>
                </w:tc>
                <w:tc>
                  <w:tcPr>
                    <w:tcW w:w="443" w:type="pct"/>
                    <w:vAlign w:val="center"/>
                  </w:tcPr>
                  <w:p w14:paraId="6A89AFD6" w14:textId="77777777" w:rsidR="00B10A0C" w:rsidRDefault="00D11B25">
                    <w:pPr>
                      <w:jc w:val="right"/>
                      <w:rPr>
                        <w:sz w:val="13"/>
                        <w:szCs w:val="13"/>
                      </w:rPr>
                    </w:pPr>
                    <w:r>
                      <w:rPr>
                        <w:sz w:val="13"/>
                        <w:szCs w:val="13"/>
                      </w:rPr>
                      <w:t>224,228,808.66</w:t>
                    </w:r>
                  </w:p>
                </w:tc>
                <w:tc>
                  <w:tcPr>
                    <w:tcW w:w="495" w:type="pct"/>
                    <w:vAlign w:val="center"/>
                  </w:tcPr>
                  <w:p w14:paraId="3F2B8E51" w14:textId="77777777" w:rsidR="00B10A0C" w:rsidRDefault="00D11B25">
                    <w:pPr>
                      <w:jc w:val="right"/>
                      <w:rPr>
                        <w:sz w:val="13"/>
                        <w:szCs w:val="13"/>
                      </w:rPr>
                    </w:pPr>
                    <w:r>
                      <w:rPr>
                        <w:sz w:val="13"/>
                        <w:szCs w:val="13"/>
                      </w:rPr>
                      <w:t>4,290,450,735.98</w:t>
                    </w:r>
                  </w:p>
                </w:tc>
              </w:tr>
              <w:tr w:rsidR="00B10A0C" w14:paraId="433FA7D0" w14:textId="77777777" w:rsidTr="006707B2">
                <w:sdt>
                  <w:sdtPr>
                    <w:tag w:val="_PLD_90f04cf20717467298c2824a1c7b2f71"/>
                    <w:id w:val="1672683505"/>
                    <w:lock w:val="sdtLocked"/>
                  </w:sdtPr>
                  <w:sdtContent>
                    <w:tc>
                      <w:tcPr>
                        <w:tcW w:w="211" w:type="pct"/>
                        <w:vAlign w:val="center"/>
                      </w:tcPr>
                      <w:p w14:paraId="5B5CCDE6" w14:textId="77777777" w:rsidR="00B10A0C" w:rsidRDefault="00D11B25">
                        <w:pPr>
                          <w:rPr>
                            <w:sz w:val="18"/>
                            <w:szCs w:val="18"/>
                          </w:rPr>
                        </w:pPr>
                        <w:r>
                          <w:rPr>
                            <w:rFonts w:hint="eastAsia"/>
                            <w:sz w:val="18"/>
                            <w:szCs w:val="18"/>
                          </w:rPr>
                          <w:t>加：</w:t>
                        </w:r>
                        <w:r>
                          <w:rPr>
                            <w:sz w:val="18"/>
                            <w:szCs w:val="18"/>
                          </w:rPr>
                          <w:t>会计政策变更</w:t>
                        </w:r>
                      </w:p>
                    </w:tc>
                  </w:sdtContent>
                </w:sdt>
                <w:tc>
                  <w:tcPr>
                    <w:tcW w:w="443" w:type="pct"/>
                    <w:vAlign w:val="center"/>
                  </w:tcPr>
                  <w:p w14:paraId="1253E718" w14:textId="77777777" w:rsidR="00B10A0C" w:rsidRDefault="00B10A0C">
                    <w:pPr>
                      <w:jc w:val="right"/>
                      <w:rPr>
                        <w:sz w:val="13"/>
                        <w:szCs w:val="13"/>
                      </w:rPr>
                    </w:pPr>
                  </w:p>
                </w:tc>
                <w:tc>
                  <w:tcPr>
                    <w:tcW w:w="121" w:type="pct"/>
                    <w:vAlign w:val="center"/>
                  </w:tcPr>
                  <w:p w14:paraId="37D544D5" w14:textId="77777777" w:rsidR="00B10A0C" w:rsidRDefault="00B10A0C">
                    <w:pPr>
                      <w:jc w:val="right"/>
                      <w:rPr>
                        <w:sz w:val="13"/>
                        <w:szCs w:val="13"/>
                      </w:rPr>
                    </w:pPr>
                  </w:p>
                </w:tc>
                <w:tc>
                  <w:tcPr>
                    <w:tcW w:w="121" w:type="pct"/>
                    <w:vAlign w:val="center"/>
                  </w:tcPr>
                  <w:p w14:paraId="0BBE734D" w14:textId="77777777" w:rsidR="00B10A0C" w:rsidRDefault="00B10A0C">
                    <w:pPr>
                      <w:jc w:val="right"/>
                      <w:rPr>
                        <w:sz w:val="13"/>
                        <w:szCs w:val="13"/>
                      </w:rPr>
                    </w:pPr>
                  </w:p>
                </w:tc>
                <w:tc>
                  <w:tcPr>
                    <w:tcW w:w="121" w:type="pct"/>
                    <w:vAlign w:val="center"/>
                  </w:tcPr>
                  <w:p w14:paraId="245A153C" w14:textId="77777777" w:rsidR="00B10A0C" w:rsidRDefault="00B10A0C">
                    <w:pPr>
                      <w:jc w:val="right"/>
                      <w:rPr>
                        <w:sz w:val="13"/>
                        <w:szCs w:val="13"/>
                      </w:rPr>
                    </w:pPr>
                  </w:p>
                </w:tc>
                <w:tc>
                  <w:tcPr>
                    <w:tcW w:w="495" w:type="pct"/>
                    <w:vAlign w:val="center"/>
                  </w:tcPr>
                  <w:p w14:paraId="2EED647B" w14:textId="77777777" w:rsidR="00B10A0C" w:rsidRDefault="00B10A0C">
                    <w:pPr>
                      <w:jc w:val="right"/>
                      <w:rPr>
                        <w:sz w:val="13"/>
                        <w:szCs w:val="13"/>
                      </w:rPr>
                    </w:pPr>
                  </w:p>
                </w:tc>
                <w:tc>
                  <w:tcPr>
                    <w:tcW w:w="416" w:type="pct"/>
                    <w:vAlign w:val="center"/>
                  </w:tcPr>
                  <w:p w14:paraId="643499AC" w14:textId="77777777" w:rsidR="00B10A0C" w:rsidRDefault="00B10A0C">
                    <w:pPr>
                      <w:jc w:val="right"/>
                      <w:rPr>
                        <w:sz w:val="13"/>
                        <w:szCs w:val="13"/>
                      </w:rPr>
                    </w:pPr>
                  </w:p>
                </w:tc>
                <w:tc>
                  <w:tcPr>
                    <w:tcW w:w="416" w:type="pct"/>
                    <w:vAlign w:val="center"/>
                  </w:tcPr>
                  <w:p w14:paraId="50F85744" w14:textId="77777777" w:rsidR="00B10A0C" w:rsidRDefault="00B10A0C">
                    <w:pPr>
                      <w:jc w:val="right"/>
                      <w:rPr>
                        <w:sz w:val="13"/>
                        <w:szCs w:val="13"/>
                      </w:rPr>
                    </w:pPr>
                  </w:p>
                </w:tc>
                <w:tc>
                  <w:tcPr>
                    <w:tcW w:w="121" w:type="pct"/>
                    <w:vAlign w:val="center"/>
                  </w:tcPr>
                  <w:p w14:paraId="6238A83D" w14:textId="77777777" w:rsidR="00B10A0C" w:rsidRDefault="00B10A0C">
                    <w:pPr>
                      <w:jc w:val="right"/>
                      <w:rPr>
                        <w:sz w:val="13"/>
                        <w:szCs w:val="13"/>
                      </w:rPr>
                    </w:pPr>
                  </w:p>
                </w:tc>
                <w:tc>
                  <w:tcPr>
                    <w:tcW w:w="416" w:type="pct"/>
                    <w:vAlign w:val="center"/>
                  </w:tcPr>
                  <w:p w14:paraId="329B1283" w14:textId="77777777" w:rsidR="00B10A0C" w:rsidRDefault="00B10A0C">
                    <w:pPr>
                      <w:jc w:val="right"/>
                      <w:rPr>
                        <w:sz w:val="13"/>
                        <w:szCs w:val="13"/>
                      </w:rPr>
                    </w:pPr>
                  </w:p>
                </w:tc>
                <w:tc>
                  <w:tcPr>
                    <w:tcW w:w="121" w:type="pct"/>
                    <w:vAlign w:val="center"/>
                  </w:tcPr>
                  <w:p w14:paraId="02220A14" w14:textId="77777777" w:rsidR="00B10A0C" w:rsidRDefault="00B10A0C">
                    <w:pPr>
                      <w:jc w:val="right"/>
                      <w:rPr>
                        <w:sz w:val="13"/>
                        <w:szCs w:val="13"/>
                      </w:rPr>
                    </w:pPr>
                  </w:p>
                </w:tc>
                <w:tc>
                  <w:tcPr>
                    <w:tcW w:w="443" w:type="pct"/>
                    <w:vAlign w:val="center"/>
                  </w:tcPr>
                  <w:p w14:paraId="6EE9569D" w14:textId="77777777" w:rsidR="00B10A0C" w:rsidRDefault="00B10A0C">
                    <w:pPr>
                      <w:jc w:val="right"/>
                      <w:rPr>
                        <w:sz w:val="13"/>
                        <w:szCs w:val="13"/>
                      </w:rPr>
                    </w:pPr>
                  </w:p>
                </w:tc>
                <w:tc>
                  <w:tcPr>
                    <w:tcW w:w="121" w:type="pct"/>
                    <w:vAlign w:val="center"/>
                  </w:tcPr>
                  <w:p w14:paraId="08ACAB78" w14:textId="77777777" w:rsidR="00B10A0C" w:rsidRDefault="00B10A0C">
                    <w:pPr>
                      <w:jc w:val="right"/>
                      <w:rPr>
                        <w:sz w:val="13"/>
                        <w:szCs w:val="13"/>
                      </w:rPr>
                    </w:pPr>
                  </w:p>
                </w:tc>
                <w:tc>
                  <w:tcPr>
                    <w:tcW w:w="495" w:type="pct"/>
                    <w:vAlign w:val="center"/>
                  </w:tcPr>
                  <w:p w14:paraId="633ACA52" w14:textId="77777777" w:rsidR="00B10A0C" w:rsidRDefault="00B10A0C">
                    <w:pPr>
                      <w:jc w:val="right"/>
                      <w:rPr>
                        <w:sz w:val="13"/>
                        <w:szCs w:val="13"/>
                      </w:rPr>
                    </w:pPr>
                  </w:p>
                </w:tc>
                <w:tc>
                  <w:tcPr>
                    <w:tcW w:w="443" w:type="pct"/>
                    <w:vAlign w:val="center"/>
                  </w:tcPr>
                  <w:p w14:paraId="6170A0AD" w14:textId="77777777" w:rsidR="00B10A0C" w:rsidRDefault="00B10A0C">
                    <w:pPr>
                      <w:jc w:val="right"/>
                      <w:rPr>
                        <w:sz w:val="13"/>
                        <w:szCs w:val="13"/>
                      </w:rPr>
                    </w:pPr>
                  </w:p>
                </w:tc>
                <w:tc>
                  <w:tcPr>
                    <w:tcW w:w="495" w:type="pct"/>
                    <w:vAlign w:val="center"/>
                  </w:tcPr>
                  <w:p w14:paraId="38D0F479" w14:textId="77777777" w:rsidR="00B10A0C" w:rsidRDefault="00B10A0C">
                    <w:pPr>
                      <w:jc w:val="right"/>
                      <w:rPr>
                        <w:sz w:val="13"/>
                        <w:szCs w:val="13"/>
                      </w:rPr>
                    </w:pPr>
                  </w:p>
                </w:tc>
              </w:tr>
              <w:tr w:rsidR="00B10A0C" w14:paraId="7D7CDA14" w14:textId="77777777" w:rsidTr="006707B2">
                <w:sdt>
                  <w:sdtPr>
                    <w:tag w:val="_PLD_d724580d38484f718fafd008f24a7505"/>
                    <w:id w:val="-1074201014"/>
                    <w:lock w:val="sdtLocked"/>
                  </w:sdtPr>
                  <w:sdtContent>
                    <w:tc>
                      <w:tcPr>
                        <w:tcW w:w="211" w:type="pct"/>
                        <w:vAlign w:val="center"/>
                      </w:tcPr>
                      <w:p w14:paraId="7C15B8F1" w14:textId="77777777" w:rsidR="00B10A0C" w:rsidRDefault="00D11B25">
                        <w:pPr>
                          <w:ind w:firstLineChars="200" w:firstLine="420"/>
                          <w:rPr>
                            <w:sz w:val="18"/>
                            <w:szCs w:val="18"/>
                          </w:rPr>
                        </w:pPr>
                        <w:r>
                          <w:rPr>
                            <w:sz w:val="18"/>
                            <w:szCs w:val="18"/>
                          </w:rPr>
                          <w:t>前期差错更正</w:t>
                        </w:r>
                      </w:p>
                    </w:tc>
                  </w:sdtContent>
                </w:sdt>
                <w:tc>
                  <w:tcPr>
                    <w:tcW w:w="443" w:type="pct"/>
                    <w:vAlign w:val="center"/>
                  </w:tcPr>
                  <w:p w14:paraId="6864E258" w14:textId="77777777" w:rsidR="00B10A0C" w:rsidRDefault="00B10A0C">
                    <w:pPr>
                      <w:jc w:val="right"/>
                      <w:rPr>
                        <w:sz w:val="13"/>
                        <w:szCs w:val="13"/>
                      </w:rPr>
                    </w:pPr>
                  </w:p>
                </w:tc>
                <w:tc>
                  <w:tcPr>
                    <w:tcW w:w="121" w:type="pct"/>
                    <w:vAlign w:val="center"/>
                  </w:tcPr>
                  <w:p w14:paraId="014C4049" w14:textId="77777777" w:rsidR="00B10A0C" w:rsidRDefault="00B10A0C">
                    <w:pPr>
                      <w:jc w:val="right"/>
                      <w:rPr>
                        <w:sz w:val="13"/>
                        <w:szCs w:val="13"/>
                      </w:rPr>
                    </w:pPr>
                  </w:p>
                </w:tc>
                <w:tc>
                  <w:tcPr>
                    <w:tcW w:w="121" w:type="pct"/>
                    <w:vAlign w:val="center"/>
                  </w:tcPr>
                  <w:p w14:paraId="654ADCBA" w14:textId="77777777" w:rsidR="00B10A0C" w:rsidRDefault="00B10A0C">
                    <w:pPr>
                      <w:jc w:val="right"/>
                      <w:rPr>
                        <w:sz w:val="13"/>
                        <w:szCs w:val="13"/>
                      </w:rPr>
                    </w:pPr>
                  </w:p>
                </w:tc>
                <w:tc>
                  <w:tcPr>
                    <w:tcW w:w="121" w:type="pct"/>
                    <w:vAlign w:val="center"/>
                  </w:tcPr>
                  <w:p w14:paraId="0402ABDC" w14:textId="77777777" w:rsidR="00B10A0C" w:rsidRDefault="00B10A0C">
                    <w:pPr>
                      <w:jc w:val="right"/>
                      <w:rPr>
                        <w:sz w:val="13"/>
                        <w:szCs w:val="13"/>
                      </w:rPr>
                    </w:pPr>
                  </w:p>
                </w:tc>
                <w:tc>
                  <w:tcPr>
                    <w:tcW w:w="495" w:type="pct"/>
                    <w:vAlign w:val="center"/>
                  </w:tcPr>
                  <w:p w14:paraId="7587BF28" w14:textId="77777777" w:rsidR="00B10A0C" w:rsidRDefault="00B10A0C">
                    <w:pPr>
                      <w:jc w:val="right"/>
                      <w:rPr>
                        <w:sz w:val="13"/>
                        <w:szCs w:val="13"/>
                      </w:rPr>
                    </w:pPr>
                  </w:p>
                </w:tc>
                <w:tc>
                  <w:tcPr>
                    <w:tcW w:w="416" w:type="pct"/>
                    <w:vAlign w:val="center"/>
                  </w:tcPr>
                  <w:p w14:paraId="73BD501F" w14:textId="77777777" w:rsidR="00B10A0C" w:rsidRDefault="00B10A0C">
                    <w:pPr>
                      <w:jc w:val="right"/>
                      <w:rPr>
                        <w:sz w:val="13"/>
                        <w:szCs w:val="13"/>
                      </w:rPr>
                    </w:pPr>
                  </w:p>
                </w:tc>
                <w:tc>
                  <w:tcPr>
                    <w:tcW w:w="416" w:type="pct"/>
                    <w:vAlign w:val="center"/>
                  </w:tcPr>
                  <w:p w14:paraId="40B7B95C" w14:textId="77777777" w:rsidR="00B10A0C" w:rsidRDefault="00B10A0C">
                    <w:pPr>
                      <w:jc w:val="right"/>
                      <w:rPr>
                        <w:sz w:val="13"/>
                        <w:szCs w:val="13"/>
                      </w:rPr>
                    </w:pPr>
                  </w:p>
                </w:tc>
                <w:tc>
                  <w:tcPr>
                    <w:tcW w:w="121" w:type="pct"/>
                    <w:vAlign w:val="center"/>
                  </w:tcPr>
                  <w:p w14:paraId="634EE140" w14:textId="77777777" w:rsidR="00B10A0C" w:rsidRDefault="00B10A0C">
                    <w:pPr>
                      <w:jc w:val="right"/>
                      <w:rPr>
                        <w:sz w:val="13"/>
                        <w:szCs w:val="13"/>
                      </w:rPr>
                    </w:pPr>
                  </w:p>
                </w:tc>
                <w:tc>
                  <w:tcPr>
                    <w:tcW w:w="416" w:type="pct"/>
                    <w:vAlign w:val="center"/>
                  </w:tcPr>
                  <w:p w14:paraId="6424447E" w14:textId="77777777" w:rsidR="00B10A0C" w:rsidRDefault="00B10A0C">
                    <w:pPr>
                      <w:jc w:val="right"/>
                      <w:rPr>
                        <w:sz w:val="13"/>
                        <w:szCs w:val="13"/>
                      </w:rPr>
                    </w:pPr>
                  </w:p>
                </w:tc>
                <w:tc>
                  <w:tcPr>
                    <w:tcW w:w="121" w:type="pct"/>
                    <w:vAlign w:val="center"/>
                  </w:tcPr>
                  <w:p w14:paraId="5E64735B" w14:textId="77777777" w:rsidR="00B10A0C" w:rsidRDefault="00B10A0C">
                    <w:pPr>
                      <w:jc w:val="right"/>
                      <w:rPr>
                        <w:sz w:val="13"/>
                        <w:szCs w:val="13"/>
                      </w:rPr>
                    </w:pPr>
                  </w:p>
                </w:tc>
                <w:tc>
                  <w:tcPr>
                    <w:tcW w:w="443" w:type="pct"/>
                    <w:vAlign w:val="center"/>
                  </w:tcPr>
                  <w:p w14:paraId="4EAA653D" w14:textId="77777777" w:rsidR="00B10A0C" w:rsidRDefault="00B10A0C">
                    <w:pPr>
                      <w:jc w:val="right"/>
                      <w:rPr>
                        <w:sz w:val="13"/>
                        <w:szCs w:val="13"/>
                      </w:rPr>
                    </w:pPr>
                  </w:p>
                </w:tc>
                <w:tc>
                  <w:tcPr>
                    <w:tcW w:w="121" w:type="pct"/>
                    <w:vAlign w:val="center"/>
                  </w:tcPr>
                  <w:p w14:paraId="79FAC6AC" w14:textId="77777777" w:rsidR="00B10A0C" w:rsidRDefault="00B10A0C">
                    <w:pPr>
                      <w:jc w:val="right"/>
                      <w:rPr>
                        <w:sz w:val="13"/>
                        <w:szCs w:val="13"/>
                      </w:rPr>
                    </w:pPr>
                  </w:p>
                </w:tc>
                <w:tc>
                  <w:tcPr>
                    <w:tcW w:w="495" w:type="pct"/>
                    <w:vAlign w:val="center"/>
                  </w:tcPr>
                  <w:p w14:paraId="24A4BBCF" w14:textId="77777777" w:rsidR="00B10A0C" w:rsidRDefault="00B10A0C">
                    <w:pPr>
                      <w:jc w:val="right"/>
                      <w:rPr>
                        <w:sz w:val="13"/>
                        <w:szCs w:val="13"/>
                      </w:rPr>
                    </w:pPr>
                  </w:p>
                </w:tc>
                <w:tc>
                  <w:tcPr>
                    <w:tcW w:w="443" w:type="pct"/>
                    <w:vAlign w:val="center"/>
                  </w:tcPr>
                  <w:p w14:paraId="5EC5A979" w14:textId="77777777" w:rsidR="00B10A0C" w:rsidRDefault="00B10A0C">
                    <w:pPr>
                      <w:jc w:val="right"/>
                      <w:rPr>
                        <w:sz w:val="13"/>
                        <w:szCs w:val="13"/>
                      </w:rPr>
                    </w:pPr>
                  </w:p>
                </w:tc>
                <w:tc>
                  <w:tcPr>
                    <w:tcW w:w="495" w:type="pct"/>
                    <w:vAlign w:val="center"/>
                  </w:tcPr>
                  <w:p w14:paraId="6003666A" w14:textId="77777777" w:rsidR="00B10A0C" w:rsidRDefault="00B10A0C">
                    <w:pPr>
                      <w:jc w:val="right"/>
                      <w:rPr>
                        <w:sz w:val="13"/>
                        <w:szCs w:val="13"/>
                      </w:rPr>
                    </w:pPr>
                  </w:p>
                </w:tc>
              </w:tr>
              <w:tr w:rsidR="00B10A0C" w14:paraId="3D802373" w14:textId="77777777" w:rsidTr="006707B2">
                <w:sdt>
                  <w:sdtPr>
                    <w:tag w:val="_PLD_7107f73d7a074f5ea2342b03040f2d87"/>
                    <w:id w:val="-725673688"/>
                    <w:lock w:val="sdtLocked"/>
                  </w:sdtPr>
                  <w:sdtContent>
                    <w:tc>
                      <w:tcPr>
                        <w:tcW w:w="211" w:type="pct"/>
                        <w:vAlign w:val="center"/>
                      </w:tcPr>
                      <w:p w14:paraId="39C72ED9" w14:textId="77777777" w:rsidR="00B10A0C" w:rsidRDefault="00D11B25">
                        <w:pPr>
                          <w:ind w:firstLineChars="200" w:firstLine="420"/>
                          <w:rPr>
                            <w:sz w:val="18"/>
                            <w:szCs w:val="18"/>
                          </w:rPr>
                        </w:pPr>
                        <w:r>
                          <w:rPr>
                            <w:rFonts w:hint="eastAsia"/>
                            <w:sz w:val="18"/>
                            <w:szCs w:val="18"/>
                          </w:rPr>
                          <w:t>同一控制下企业合并</w:t>
                        </w:r>
                      </w:p>
                    </w:tc>
                  </w:sdtContent>
                </w:sdt>
                <w:tc>
                  <w:tcPr>
                    <w:tcW w:w="443" w:type="pct"/>
                    <w:vAlign w:val="center"/>
                  </w:tcPr>
                  <w:p w14:paraId="295CFECB" w14:textId="77777777" w:rsidR="00B10A0C" w:rsidRDefault="00B10A0C">
                    <w:pPr>
                      <w:jc w:val="right"/>
                      <w:rPr>
                        <w:sz w:val="13"/>
                        <w:szCs w:val="13"/>
                      </w:rPr>
                    </w:pPr>
                  </w:p>
                </w:tc>
                <w:tc>
                  <w:tcPr>
                    <w:tcW w:w="121" w:type="pct"/>
                    <w:vAlign w:val="center"/>
                  </w:tcPr>
                  <w:p w14:paraId="6FA781EB" w14:textId="77777777" w:rsidR="00B10A0C" w:rsidRDefault="00B10A0C">
                    <w:pPr>
                      <w:jc w:val="right"/>
                      <w:rPr>
                        <w:sz w:val="13"/>
                        <w:szCs w:val="13"/>
                      </w:rPr>
                    </w:pPr>
                  </w:p>
                </w:tc>
                <w:tc>
                  <w:tcPr>
                    <w:tcW w:w="121" w:type="pct"/>
                    <w:vAlign w:val="center"/>
                  </w:tcPr>
                  <w:p w14:paraId="082FFBDA" w14:textId="77777777" w:rsidR="00B10A0C" w:rsidRDefault="00B10A0C">
                    <w:pPr>
                      <w:jc w:val="right"/>
                      <w:rPr>
                        <w:sz w:val="13"/>
                        <w:szCs w:val="13"/>
                      </w:rPr>
                    </w:pPr>
                  </w:p>
                </w:tc>
                <w:tc>
                  <w:tcPr>
                    <w:tcW w:w="121" w:type="pct"/>
                    <w:vAlign w:val="center"/>
                  </w:tcPr>
                  <w:p w14:paraId="33DD87D4" w14:textId="77777777" w:rsidR="00B10A0C" w:rsidRDefault="00B10A0C">
                    <w:pPr>
                      <w:jc w:val="right"/>
                      <w:rPr>
                        <w:sz w:val="13"/>
                        <w:szCs w:val="13"/>
                      </w:rPr>
                    </w:pPr>
                  </w:p>
                </w:tc>
                <w:tc>
                  <w:tcPr>
                    <w:tcW w:w="495" w:type="pct"/>
                    <w:vAlign w:val="center"/>
                  </w:tcPr>
                  <w:p w14:paraId="54B09B3E" w14:textId="77777777" w:rsidR="00B10A0C" w:rsidRDefault="00B10A0C">
                    <w:pPr>
                      <w:jc w:val="right"/>
                      <w:rPr>
                        <w:sz w:val="13"/>
                        <w:szCs w:val="13"/>
                      </w:rPr>
                    </w:pPr>
                  </w:p>
                </w:tc>
                <w:tc>
                  <w:tcPr>
                    <w:tcW w:w="416" w:type="pct"/>
                    <w:vAlign w:val="center"/>
                  </w:tcPr>
                  <w:p w14:paraId="16408174" w14:textId="77777777" w:rsidR="00B10A0C" w:rsidRDefault="00B10A0C">
                    <w:pPr>
                      <w:jc w:val="right"/>
                      <w:rPr>
                        <w:sz w:val="13"/>
                        <w:szCs w:val="13"/>
                      </w:rPr>
                    </w:pPr>
                  </w:p>
                </w:tc>
                <w:tc>
                  <w:tcPr>
                    <w:tcW w:w="416" w:type="pct"/>
                    <w:vAlign w:val="center"/>
                  </w:tcPr>
                  <w:p w14:paraId="43B2F025" w14:textId="77777777" w:rsidR="00B10A0C" w:rsidRDefault="00B10A0C">
                    <w:pPr>
                      <w:jc w:val="right"/>
                      <w:rPr>
                        <w:sz w:val="13"/>
                        <w:szCs w:val="13"/>
                      </w:rPr>
                    </w:pPr>
                  </w:p>
                </w:tc>
                <w:tc>
                  <w:tcPr>
                    <w:tcW w:w="121" w:type="pct"/>
                    <w:vAlign w:val="center"/>
                  </w:tcPr>
                  <w:p w14:paraId="42B38D57" w14:textId="77777777" w:rsidR="00B10A0C" w:rsidRDefault="00B10A0C">
                    <w:pPr>
                      <w:jc w:val="right"/>
                      <w:rPr>
                        <w:sz w:val="13"/>
                        <w:szCs w:val="13"/>
                      </w:rPr>
                    </w:pPr>
                  </w:p>
                </w:tc>
                <w:tc>
                  <w:tcPr>
                    <w:tcW w:w="416" w:type="pct"/>
                    <w:vAlign w:val="center"/>
                  </w:tcPr>
                  <w:p w14:paraId="7D420A89" w14:textId="77777777" w:rsidR="00B10A0C" w:rsidRDefault="00B10A0C">
                    <w:pPr>
                      <w:jc w:val="right"/>
                      <w:rPr>
                        <w:sz w:val="13"/>
                        <w:szCs w:val="13"/>
                      </w:rPr>
                    </w:pPr>
                  </w:p>
                </w:tc>
                <w:tc>
                  <w:tcPr>
                    <w:tcW w:w="121" w:type="pct"/>
                    <w:vAlign w:val="center"/>
                  </w:tcPr>
                  <w:p w14:paraId="699B11FE" w14:textId="77777777" w:rsidR="00B10A0C" w:rsidRDefault="00B10A0C">
                    <w:pPr>
                      <w:jc w:val="right"/>
                      <w:rPr>
                        <w:sz w:val="13"/>
                        <w:szCs w:val="13"/>
                      </w:rPr>
                    </w:pPr>
                  </w:p>
                </w:tc>
                <w:tc>
                  <w:tcPr>
                    <w:tcW w:w="443" w:type="pct"/>
                    <w:vAlign w:val="center"/>
                  </w:tcPr>
                  <w:p w14:paraId="7D0E3096" w14:textId="77777777" w:rsidR="00B10A0C" w:rsidRDefault="00B10A0C">
                    <w:pPr>
                      <w:jc w:val="right"/>
                      <w:rPr>
                        <w:sz w:val="13"/>
                        <w:szCs w:val="13"/>
                      </w:rPr>
                    </w:pPr>
                  </w:p>
                </w:tc>
                <w:tc>
                  <w:tcPr>
                    <w:tcW w:w="121" w:type="pct"/>
                    <w:vAlign w:val="center"/>
                  </w:tcPr>
                  <w:p w14:paraId="246AD93D" w14:textId="77777777" w:rsidR="00B10A0C" w:rsidRDefault="00B10A0C">
                    <w:pPr>
                      <w:jc w:val="right"/>
                      <w:rPr>
                        <w:sz w:val="13"/>
                        <w:szCs w:val="13"/>
                      </w:rPr>
                    </w:pPr>
                  </w:p>
                </w:tc>
                <w:tc>
                  <w:tcPr>
                    <w:tcW w:w="495" w:type="pct"/>
                    <w:vAlign w:val="center"/>
                  </w:tcPr>
                  <w:p w14:paraId="321CBE9F" w14:textId="77777777" w:rsidR="00B10A0C" w:rsidRDefault="00B10A0C">
                    <w:pPr>
                      <w:jc w:val="right"/>
                      <w:rPr>
                        <w:sz w:val="13"/>
                        <w:szCs w:val="13"/>
                      </w:rPr>
                    </w:pPr>
                  </w:p>
                </w:tc>
                <w:tc>
                  <w:tcPr>
                    <w:tcW w:w="443" w:type="pct"/>
                    <w:vAlign w:val="center"/>
                  </w:tcPr>
                  <w:p w14:paraId="13C99BDA" w14:textId="77777777" w:rsidR="00B10A0C" w:rsidRDefault="00B10A0C">
                    <w:pPr>
                      <w:jc w:val="right"/>
                      <w:rPr>
                        <w:sz w:val="13"/>
                        <w:szCs w:val="13"/>
                      </w:rPr>
                    </w:pPr>
                  </w:p>
                </w:tc>
                <w:tc>
                  <w:tcPr>
                    <w:tcW w:w="495" w:type="pct"/>
                    <w:vAlign w:val="center"/>
                  </w:tcPr>
                  <w:p w14:paraId="386CB59D" w14:textId="77777777" w:rsidR="00B10A0C" w:rsidRDefault="00B10A0C">
                    <w:pPr>
                      <w:jc w:val="right"/>
                      <w:rPr>
                        <w:sz w:val="13"/>
                        <w:szCs w:val="13"/>
                      </w:rPr>
                    </w:pPr>
                  </w:p>
                </w:tc>
              </w:tr>
              <w:tr w:rsidR="00B10A0C" w14:paraId="0C5697BD" w14:textId="77777777" w:rsidTr="006707B2">
                <w:sdt>
                  <w:sdtPr>
                    <w:tag w:val="_PLD_122e3287ddd140fb9d031a4dab8a8b13"/>
                    <w:id w:val="1705593961"/>
                    <w:lock w:val="sdtLocked"/>
                  </w:sdtPr>
                  <w:sdtContent>
                    <w:tc>
                      <w:tcPr>
                        <w:tcW w:w="211" w:type="pct"/>
                        <w:vAlign w:val="center"/>
                      </w:tcPr>
                      <w:p w14:paraId="77DCBD54" w14:textId="77777777" w:rsidR="00B10A0C" w:rsidRDefault="00D11B25">
                        <w:pPr>
                          <w:ind w:firstLineChars="200" w:firstLine="420"/>
                          <w:rPr>
                            <w:sz w:val="18"/>
                            <w:szCs w:val="18"/>
                          </w:rPr>
                        </w:pPr>
                        <w:r>
                          <w:rPr>
                            <w:rFonts w:hint="eastAsia"/>
                            <w:sz w:val="18"/>
                            <w:szCs w:val="18"/>
                          </w:rPr>
                          <w:t>其他</w:t>
                        </w:r>
                      </w:p>
                    </w:tc>
                  </w:sdtContent>
                </w:sdt>
                <w:tc>
                  <w:tcPr>
                    <w:tcW w:w="443" w:type="pct"/>
                    <w:vAlign w:val="center"/>
                  </w:tcPr>
                  <w:p w14:paraId="6A583573" w14:textId="77777777" w:rsidR="00B10A0C" w:rsidRDefault="00B10A0C">
                    <w:pPr>
                      <w:jc w:val="right"/>
                      <w:rPr>
                        <w:sz w:val="13"/>
                        <w:szCs w:val="13"/>
                      </w:rPr>
                    </w:pPr>
                  </w:p>
                </w:tc>
                <w:tc>
                  <w:tcPr>
                    <w:tcW w:w="121" w:type="pct"/>
                    <w:vAlign w:val="center"/>
                  </w:tcPr>
                  <w:p w14:paraId="55077962" w14:textId="77777777" w:rsidR="00B10A0C" w:rsidRDefault="00B10A0C">
                    <w:pPr>
                      <w:jc w:val="right"/>
                      <w:rPr>
                        <w:sz w:val="13"/>
                        <w:szCs w:val="13"/>
                      </w:rPr>
                    </w:pPr>
                  </w:p>
                </w:tc>
                <w:tc>
                  <w:tcPr>
                    <w:tcW w:w="121" w:type="pct"/>
                    <w:vAlign w:val="center"/>
                  </w:tcPr>
                  <w:p w14:paraId="1AC88111" w14:textId="77777777" w:rsidR="00B10A0C" w:rsidRDefault="00B10A0C">
                    <w:pPr>
                      <w:jc w:val="right"/>
                      <w:rPr>
                        <w:sz w:val="13"/>
                        <w:szCs w:val="13"/>
                      </w:rPr>
                    </w:pPr>
                  </w:p>
                </w:tc>
                <w:tc>
                  <w:tcPr>
                    <w:tcW w:w="121" w:type="pct"/>
                    <w:vAlign w:val="center"/>
                  </w:tcPr>
                  <w:p w14:paraId="190C2233" w14:textId="77777777" w:rsidR="00B10A0C" w:rsidRDefault="00B10A0C">
                    <w:pPr>
                      <w:jc w:val="right"/>
                      <w:rPr>
                        <w:sz w:val="13"/>
                        <w:szCs w:val="13"/>
                      </w:rPr>
                    </w:pPr>
                  </w:p>
                </w:tc>
                <w:tc>
                  <w:tcPr>
                    <w:tcW w:w="495" w:type="pct"/>
                    <w:vAlign w:val="center"/>
                  </w:tcPr>
                  <w:p w14:paraId="0188BAC6" w14:textId="77777777" w:rsidR="00B10A0C" w:rsidRDefault="00B10A0C">
                    <w:pPr>
                      <w:jc w:val="right"/>
                      <w:rPr>
                        <w:sz w:val="13"/>
                        <w:szCs w:val="13"/>
                      </w:rPr>
                    </w:pPr>
                  </w:p>
                </w:tc>
                <w:tc>
                  <w:tcPr>
                    <w:tcW w:w="416" w:type="pct"/>
                    <w:vAlign w:val="center"/>
                  </w:tcPr>
                  <w:p w14:paraId="7571F2E7" w14:textId="77777777" w:rsidR="00B10A0C" w:rsidRDefault="00B10A0C">
                    <w:pPr>
                      <w:jc w:val="right"/>
                      <w:rPr>
                        <w:sz w:val="13"/>
                        <w:szCs w:val="13"/>
                      </w:rPr>
                    </w:pPr>
                  </w:p>
                </w:tc>
                <w:tc>
                  <w:tcPr>
                    <w:tcW w:w="416" w:type="pct"/>
                    <w:vAlign w:val="center"/>
                  </w:tcPr>
                  <w:p w14:paraId="2F8071DE" w14:textId="77777777" w:rsidR="00B10A0C" w:rsidRDefault="00B10A0C">
                    <w:pPr>
                      <w:jc w:val="right"/>
                      <w:rPr>
                        <w:sz w:val="13"/>
                        <w:szCs w:val="13"/>
                      </w:rPr>
                    </w:pPr>
                  </w:p>
                </w:tc>
                <w:tc>
                  <w:tcPr>
                    <w:tcW w:w="121" w:type="pct"/>
                    <w:vAlign w:val="center"/>
                  </w:tcPr>
                  <w:p w14:paraId="6D9D30E1" w14:textId="77777777" w:rsidR="00B10A0C" w:rsidRDefault="00B10A0C">
                    <w:pPr>
                      <w:jc w:val="right"/>
                      <w:rPr>
                        <w:sz w:val="13"/>
                        <w:szCs w:val="13"/>
                      </w:rPr>
                    </w:pPr>
                  </w:p>
                </w:tc>
                <w:tc>
                  <w:tcPr>
                    <w:tcW w:w="416" w:type="pct"/>
                    <w:vAlign w:val="center"/>
                  </w:tcPr>
                  <w:p w14:paraId="426922C5" w14:textId="77777777" w:rsidR="00B10A0C" w:rsidRDefault="00B10A0C">
                    <w:pPr>
                      <w:jc w:val="right"/>
                      <w:rPr>
                        <w:sz w:val="13"/>
                        <w:szCs w:val="13"/>
                      </w:rPr>
                    </w:pPr>
                  </w:p>
                </w:tc>
                <w:tc>
                  <w:tcPr>
                    <w:tcW w:w="121" w:type="pct"/>
                    <w:vAlign w:val="center"/>
                  </w:tcPr>
                  <w:p w14:paraId="5667C34B" w14:textId="77777777" w:rsidR="00B10A0C" w:rsidRDefault="00B10A0C">
                    <w:pPr>
                      <w:jc w:val="right"/>
                      <w:rPr>
                        <w:sz w:val="13"/>
                        <w:szCs w:val="13"/>
                      </w:rPr>
                    </w:pPr>
                  </w:p>
                </w:tc>
                <w:tc>
                  <w:tcPr>
                    <w:tcW w:w="443" w:type="pct"/>
                    <w:vAlign w:val="center"/>
                  </w:tcPr>
                  <w:p w14:paraId="65BC0B61" w14:textId="77777777" w:rsidR="00B10A0C" w:rsidRDefault="00B10A0C">
                    <w:pPr>
                      <w:jc w:val="right"/>
                      <w:rPr>
                        <w:sz w:val="13"/>
                        <w:szCs w:val="13"/>
                      </w:rPr>
                    </w:pPr>
                  </w:p>
                </w:tc>
                <w:tc>
                  <w:tcPr>
                    <w:tcW w:w="121" w:type="pct"/>
                    <w:vAlign w:val="center"/>
                  </w:tcPr>
                  <w:p w14:paraId="7A0D8118" w14:textId="77777777" w:rsidR="00B10A0C" w:rsidRDefault="00B10A0C">
                    <w:pPr>
                      <w:jc w:val="right"/>
                      <w:rPr>
                        <w:sz w:val="13"/>
                        <w:szCs w:val="13"/>
                      </w:rPr>
                    </w:pPr>
                  </w:p>
                </w:tc>
                <w:tc>
                  <w:tcPr>
                    <w:tcW w:w="495" w:type="pct"/>
                    <w:vAlign w:val="center"/>
                  </w:tcPr>
                  <w:p w14:paraId="731E7565" w14:textId="77777777" w:rsidR="00B10A0C" w:rsidRDefault="00B10A0C">
                    <w:pPr>
                      <w:jc w:val="right"/>
                      <w:rPr>
                        <w:sz w:val="13"/>
                        <w:szCs w:val="13"/>
                      </w:rPr>
                    </w:pPr>
                  </w:p>
                </w:tc>
                <w:tc>
                  <w:tcPr>
                    <w:tcW w:w="443" w:type="pct"/>
                    <w:vAlign w:val="center"/>
                  </w:tcPr>
                  <w:p w14:paraId="728A914F" w14:textId="77777777" w:rsidR="00B10A0C" w:rsidRDefault="00B10A0C">
                    <w:pPr>
                      <w:jc w:val="right"/>
                      <w:rPr>
                        <w:sz w:val="13"/>
                        <w:szCs w:val="13"/>
                      </w:rPr>
                    </w:pPr>
                  </w:p>
                </w:tc>
                <w:tc>
                  <w:tcPr>
                    <w:tcW w:w="495" w:type="pct"/>
                    <w:vAlign w:val="center"/>
                  </w:tcPr>
                  <w:p w14:paraId="48F57A03" w14:textId="77777777" w:rsidR="00B10A0C" w:rsidRDefault="00B10A0C">
                    <w:pPr>
                      <w:jc w:val="right"/>
                      <w:rPr>
                        <w:sz w:val="13"/>
                        <w:szCs w:val="13"/>
                      </w:rPr>
                    </w:pPr>
                  </w:p>
                </w:tc>
              </w:tr>
              <w:tr w:rsidR="00B10A0C" w14:paraId="3BBA727D" w14:textId="77777777" w:rsidTr="006707B2">
                <w:sdt>
                  <w:sdtPr>
                    <w:tag w:val="_PLD_04db836e110543eab1bb1c6fb46bd857"/>
                    <w:id w:val="-1166246750"/>
                    <w:lock w:val="sdtLocked"/>
                  </w:sdtPr>
                  <w:sdtContent>
                    <w:tc>
                      <w:tcPr>
                        <w:tcW w:w="211" w:type="pct"/>
                        <w:vAlign w:val="center"/>
                      </w:tcPr>
                      <w:p w14:paraId="7107EE8C" w14:textId="77777777" w:rsidR="00B10A0C" w:rsidRDefault="00D11B25">
                        <w:pPr>
                          <w:rPr>
                            <w:sz w:val="18"/>
                            <w:szCs w:val="18"/>
                          </w:rPr>
                        </w:pPr>
                        <w:r>
                          <w:rPr>
                            <w:sz w:val="18"/>
                            <w:szCs w:val="18"/>
                          </w:rPr>
                          <w:t>二、本年</w:t>
                        </w:r>
                        <w:r>
                          <w:rPr>
                            <w:rFonts w:hint="eastAsia"/>
                            <w:sz w:val="18"/>
                            <w:szCs w:val="18"/>
                          </w:rPr>
                          <w:t>期</w:t>
                        </w:r>
                        <w:r>
                          <w:rPr>
                            <w:sz w:val="18"/>
                            <w:szCs w:val="18"/>
                          </w:rPr>
                          <w:t>初余额</w:t>
                        </w:r>
                      </w:p>
                    </w:tc>
                  </w:sdtContent>
                </w:sdt>
                <w:tc>
                  <w:tcPr>
                    <w:tcW w:w="443" w:type="pct"/>
                    <w:vAlign w:val="center"/>
                  </w:tcPr>
                  <w:p w14:paraId="5857563C" w14:textId="77777777" w:rsidR="00B10A0C" w:rsidRDefault="00D11B25">
                    <w:pPr>
                      <w:jc w:val="right"/>
                      <w:rPr>
                        <w:sz w:val="13"/>
                        <w:szCs w:val="13"/>
                      </w:rPr>
                    </w:pPr>
                    <w:r>
                      <w:rPr>
                        <w:sz w:val="13"/>
                        <w:szCs w:val="13"/>
                      </w:rPr>
                      <w:t>318,500,474.00</w:t>
                    </w:r>
                  </w:p>
                </w:tc>
                <w:tc>
                  <w:tcPr>
                    <w:tcW w:w="121" w:type="pct"/>
                    <w:vAlign w:val="center"/>
                  </w:tcPr>
                  <w:p w14:paraId="299432DC" w14:textId="77777777" w:rsidR="00B10A0C" w:rsidRDefault="00B10A0C">
                    <w:pPr>
                      <w:jc w:val="right"/>
                      <w:rPr>
                        <w:sz w:val="13"/>
                        <w:szCs w:val="13"/>
                      </w:rPr>
                    </w:pPr>
                  </w:p>
                </w:tc>
                <w:tc>
                  <w:tcPr>
                    <w:tcW w:w="121" w:type="pct"/>
                    <w:vAlign w:val="center"/>
                  </w:tcPr>
                  <w:p w14:paraId="356FED73" w14:textId="77777777" w:rsidR="00B10A0C" w:rsidRDefault="00B10A0C">
                    <w:pPr>
                      <w:jc w:val="right"/>
                      <w:rPr>
                        <w:sz w:val="13"/>
                        <w:szCs w:val="13"/>
                      </w:rPr>
                    </w:pPr>
                  </w:p>
                </w:tc>
                <w:tc>
                  <w:tcPr>
                    <w:tcW w:w="121" w:type="pct"/>
                    <w:vAlign w:val="center"/>
                  </w:tcPr>
                  <w:p w14:paraId="21F53237" w14:textId="77777777" w:rsidR="00B10A0C" w:rsidRDefault="00B10A0C">
                    <w:pPr>
                      <w:jc w:val="right"/>
                      <w:rPr>
                        <w:sz w:val="13"/>
                        <w:szCs w:val="13"/>
                      </w:rPr>
                    </w:pPr>
                  </w:p>
                </w:tc>
                <w:tc>
                  <w:tcPr>
                    <w:tcW w:w="495" w:type="pct"/>
                    <w:vAlign w:val="center"/>
                  </w:tcPr>
                  <w:p w14:paraId="56942EDD" w14:textId="77777777" w:rsidR="00B10A0C" w:rsidRDefault="00D11B25">
                    <w:pPr>
                      <w:jc w:val="right"/>
                      <w:rPr>
                        <w:sz w:val="13"/>
                        <w:szCs w:val="13"/>
                      </w:rPr>
                    </w:pPr>
                    <w:r>
                      <w:rPr>
                        <w:sz w:val="13"/>
                        <w:szCs w:val="13"/>
                      </w:rPr>
                      <w:t>3,013,568,142.77</w:t>
                    </w:r>
                  </w:p>
                  <w:p w14:paraId="0DD6A7AF" w14:textId="77777777" w:rsidR="00B10A0C" w:rsidRDefault="00D11B25">
                    <w:pPr>
                      <w:tabs>
                        <w:tab w:val="left" w:pos="830"/>
                      </w:tabs>
                      <w:rPr>
                        <w:sz w:val="13"/>
                        <w:szCs w:val="13"/>
                      </w:rPr>
                    </w:pPr>
                    <w:r>
                      <w:rPr>
                        <w:sz w:val="13"/>
                        <w:szCs w:val="13"/>
                      </w:rPr>
                      <w:tab/>
                    </w:r>
                  </w:p>
                </w:tc>
                <w:tc>
                  <w:tcPr>
                    <w:tcW w:w="416" w:type="pct"/>
                    <w:vAlign w:val="center"/>
                  </w:tcPr>
                  <w:p w14:paraId="7EEB9E6A" w14:textId="77777777" w:rsidR="00B10A0C" w:rsidRDefault="00D11B25">
                    <w:pPr>
                      <w:jc w:val="right"/>
                      <w:rPr>
                        <w:sz w:val="13"/>
                        <w:szCs w:val="13"/>
                      </w:rPr>
                    </w:pPr>
                    <w:r>
                      <w:rPr>
                        <w:sz w:val="13"/>
                        <w:szCs w:val="13"/>
                      </w:rPr>
                      <w:t>12,145,826.49</w:t>
                    </w:r>
                  </w:p>
                </w:tc>
                <w:tc>
                  <w:tcPr>
                    <w:tcW w:w="416" w:type="pct"/>
                    <w:vAlign w:val="center"/>
                  </w:tcPr>
                  <w:p w14:paraId="30295167" w14:textId="77777777" w:rsidR="00B10A0C" w:rsidRDefault="00D11B25">
                    <w:pPr>
                      <w:jc w:val="right"/>
                      <w:rPr>
                        <w:sz w:val="13"/>
                        <w:szCs w:val="13"/>
                      </w:rPr>
                    </w:pPr>
                    <w:r>
                      <w:rPr>
                        <w:rFonts w:hint="eastAsia"/>
                        <w:sz w:val="13"/>
                        <w:szCs w:val="13"/>
                      </w:rPr>
                      <w:t>-</w:t>
                    </w:r>
                    <w:r>
                      <w:rPr>
                        <w:sz w:val="13"/>
                        <w:szCs w:val="13"/>
                      </w:rPr>
                      <w:t>1,038,966.75</w:t>
                    </w:r>
                  </w:p>
                </w:tc>
                <w:tc>
                  <w:tcPr>
                    <w:tcW w:w="121" w:type="pct"/>
                    <w:vAlign w:val="center"/>
                  </w:tcPr>
                  <w:p w14:paraId="3C24B0DD" w14:textId="77777777" w:rsidR="00B10A0C" w:rsidRDefault="00B10A0C">
                    <w:pPr>
                      <w:jc w:val="right"/>
                      <w:rPr>
                        <w:sz w:val="13"/>
                        <w:szCs w:val="13"/>
                      </w:rPr>
                    </w:pPr>
                  </w:p>
                </w:tc>
                <w:tc>
                  <w:tcPr>
                    <w:tcW w:w="416" w:type="pct"/>
                    <w:vAlign w:val="center"/>
                  </w:tcPr>
                  <w:p w14:paraId="66A1DCF5" w14:textId="77777777" w:rsidR="00B10A0C" w:rsidRDefault="00D11B25">
                    <w:pPr>
                      <w:jc w:val="right"/>
                      <w:rPr>
                        <w:sz w:val="13"/>
                        <w:szCs w:val="13"/>
                      </w:rPr>
                    </w:pPr>
                    <w:r>
                      <w:rPr>
                        <w:sz w:val="13"/>
                        <w:szCs w:val="13"/>
                      </w:rPr>
                      <w:t>74,711,700.37</w:t>
                    </w:r>
                  </w:p>
                </w:tc>
                <w:tc>
                  <w:tcPr>
                    <w:tcW w:w="121" w:type="pct"/>
                    <w:vAlign w:val="center"/>
                  </w:tcPr>
                  <w:p w14:paraId="6AA69890" w14:textId="77777777" w:rsidR="00B10A0C" w:rsidRDefault="00B10A0C">
                    <w:pPr>
                      <w:jc w:val="right"/>
                      <w:rPr>
                        <w:sz w:val="13"/>
                        <w:szCs w:val="13"/>
                      </w:rPr>
                    </w:pPr>
                  </w:p>
                </w:tc>
                <w:tc>
                  <w:tcPr>
                    <w:tcW w:w="443" w:type="pct"/>
                    <w:vAlign w:val="center"/>
                  </w:tcPr>
                  <w:p w14:paraId="1437CC4B" w14:textId="77777777" w:rsidR="00B10A0C" w:rsidRDefault="00D11B25">
                    <w:pPr>
                      <w:jc w:val="right"/>
                      <w:rPr>
                        <w:sz w:val="13"/>
                        <w:szCs w:val="13"/>
                      </w:rPr>
                    </w:pPr>
                    <w:r>
                      <w:rPr>
                        <w:sz w:val="13"/>
                        <w:szCs w:val="13"/>
                      </w:rPr>
                      <w:t>672,626,403.42</w:t>
                    </w:r>
                  </w:p>
                </w:tc>
                <w:tc>
                  <w:tcPr>
                    <w:tcW w:w="121" w:type="pct"/>
                    <w:vAlign w:val="center"/>
                  </w:tcPr>
                  <w:p w14:paraId="3BA51603" w14:textId="77777777" w:rsidR="00B10A0C" w:rsidRDefault="00B10A0C">
                    <w:pPr>
                      <w:jc w:val="right"/>
                      <w:rPr>
                        <w:sz w:val="13"/>
                        <w:szCs w:val="13"/>
                      </w:rPr>
                    </w:pPr>
                  </w:p>
                </w:tc>
                <w:tc>
                  <w:tcPr>
                    <w:tcW w:w="495" w:type="pct"/>
                    <w:vAlign w:val="center"/>
                  </w:tcPr>
                  <w:p w14:paraId="474A56D8" w14:textId="77777777" w:rsidR="00B10A0C" w:rsidRDefault="00D11B25">
                    <w:pPr>
                      <w:jc w:val="right"/>
                      <w:rPr>
                        <w:sz w:val="13"/>
                        <w:szCs w:val="13"/>
                      </w:rPr>
                    </w:pPr>
                    <w:r>
                      <w:rPr>
                        <w:sz w:val="13"/>
                        <w:szCs w:val="13"/>
                      </w:rPr>
                      <w:t>4,066,221,927.32</w:t>
                    </w:r>
                  </w:p>
                </w:tc>
                <w:tc>
                  <w:tcPr>
                    <w:tcW w:w="443" w:type="pct"/>
                    <w:vAlign w:val="center"/>
                  </w:tcPr>
                  <w:p w14:paraId="09F26993" w14:textId="77777777" w:rsidR="00B10A0C" w:rsidRDefault="00D11B25">
                    <w:pPr>
                      <w:jc w:val="right"/>
                      <w:rPr>
                        <w:sz w:val="13"/>
                        <w:szCs w:val="13"/>
                      </w:rPr>
                    </w:pPr>
                    <w:r>
                      <w:rPr>
                        <w:sz w:val="13"/>
                        <w:szCs w:val="13"/>
                      </w:rPr>
                      <w:t>224,228,808.66</w:t>
                    </w:r>
                  </w:p>
                </w:tc>
                <w:tc>
                  <w:tcPr>
                    <w:tcW w:w="495" w:type="pct"/>
                    <w:vAlign w:val="center"/>
                  </w:tcPr>
                  <w:p w14:paraId="33C8DC5C" w14:textId="77777777" w:rsidR="00B10A0C" w:rsidRDefault="00D11B25">
                    <w:pPr>
                      <w:jc w:val="right"/>
                      <w:rPr>
                        <w:sz w:val="13"/>
                        <w:szCs w:val="13"/>
                      </w:rPr>
                    </w:pPr>
                    <w:r>
                      <w:rPr>
                        <w:sz w:val="13"/>
                        <w:szCs w:val="13"/>
                      </w:rPr>
                      <w:t>4,290,450,735.98</w:t>
                    </w:r>
                  </w:p>
                </w:tc>
              </w:tr>
              <w:tr w:rsidR="00B10A0C" w14:paraId="02321C2A" w14:textId="77777777" w:rsidTr="006707B2">
                <w:sdt>
                  <w:sdtPr>
                    <w:tag w:val="_PLD_1ca4768a663c4afc8e9fee3a8dc71bc6"/>
                    <w:id w:val="-1249343884"/>
                    <w:lock w:val="sdtLocked"/>
                  </w:sdtPr>
                  <w:sdtContent>
                    <w:tc>
                      <w:tcPr>
                        <w:tcW w:w="211" w:type="pct"/>
                        <w:vAlign w:val="center"/>
                      </w:tcPr>
                      <w:p w14:paraId="7AC700AB" w14:textId="77777777" w:rsidR="00B10A0C" w:rsidRDefault="00D11B25">
                        <w:pPr>
                          <w:rPr>
                            <w:sz w:val="18"/>
                            <w:szCs w:val="18"/>
                          </w:rPr>
                        </w:pPr>
                        <w:r>
                          <w:rPr>
                            <w:sz w:val="18"/>
                            <w:szCs w:val="18"/>
                          </w:rPr>
                          <w:t>三、本</w:t>
                        </w:r>
                        <w:r>
                          <w:rPr>
                            <w:rFonts w:hint="eastAsia"/>
                            <w:sz w:val="18"/>
                            <w:szCs w:val="18"/>
                          </w:rPr>
                          <w:t>期</w:t>
                        </w:r>
                        <w:r>
                          <w:rPr>
                            <w:sz w:val="18"/>
                            <w:szCs w:val="18"/>
                          </w:rPr>
                          <w:t>增减变动金额（减少以</w:t>
                        </w:r>
                        <w:r>
                          <w:rPr>
                            <w:sz w:val="18"/>
                            <w:szCs w:val="18"/>
                          </w:rPr>
                          <w:lastRenderedPageBreak/>
                          <w:t>“－”号填列）</w:t>
                        </w:r>
                      </w:p>
                    </w:tc>
                  </w:sdtContent>
                </w:sdt>
                <w:tc>
                  <w:tcPr>
                    <w:tcW w:w="443" w:type="pct"/>
                    <w:vAlign w:val="center"/>
                  </w:tcPr>
                  <w:p w14:paraId="3F71A977" w14:textId="77777777" w:rsidR="00B10A0C" w:rsidRDefault="00D11B25">
                    <w:pPr>
                      <w:jc w:val="right"/>
                      <w:rPr>
                        <w:sz w:val="13"/>
                        <w:szCs w:val="13"/>
                      </w:rPr>
                    </w:pPr>
                    <w:r>
                      <w:rPr>
                        <w:sz w:val="13"/>
                        <w:szCs w:val="13"/>
                      </w:rPr>
                      <w:lastRenderedPageBreak/>
                      <w:t>2,579,100.00</w:t>
                    </w:r>
                  </w:p>
                </w:tc>
                <w:tc>
                  <w:tcPr>
                    <w:tcW w:w="121" w:type="pct"/>
                    <w:vAlign w:val="center"/>
                  </w:tcPr>
                  <w:p w14:paraId="067F1220" w14:textId="77777777" w:rsidR="00B10A0C" w:rsidRDefault="00B10A0C">
                    <w:pPr>
                      <w:jc w:val="right"/>
                      <w:rPr>
                        <w:sz w:val="13"/>
                        <w:szCs w:val="13"/>
                      </w:rPr>
                    </w:pPr>
                  </w:p>
                </w:tc>
                <w:tc>
                  <w:tcPr>
                    <w:tcW w:w="121" w:type="pct"/>
                    <w:vAlign w:val="center"/>
                  </w:tcPr>
                  <w:p w14:paraId="53E70B93" w14:textId="77777777" w:rsidR="00B10A0C" w:rsidRDefault="00B10A0C">
                    <w:pPr>
                      <w:jc w:val="right"/>
                      <w:rPr>
                        <w:sz w:val="13"/>
                        <w:szCs w:val="13"/>
                      </w:rPr>
                    </w:pPr>
                  </w:p>
                </w:tc>
                <w:tc>
                  <w:tcPr>
                    <w:tcW w:w="121" w:type="pct"/>
                    <w:vAlign w:val="center"/>
                  </w:tcPr>
                  <w:p w14:paraId="61B3D7D9" w14:textId="77777777" w:rsidR="00B10A0C" w:rsidRDefault="00B10A0C">
                    <w:pPr>
                      <w:jc w:val="right"/>
                      <w:rPr>
                        <w:sz w:val="13"/>
                        <w:szCs w:val="13"/>
                      </w:rPr>
                    </w:pPr>
                  </w:p>
                </w:tc>
                <w:tc>
                  <w:tcPr>
                    <w:tcW w:w="495" w:type="pct"/>
                    <w:vAlign w:val="center"/>
                  </w:tcPr>
                  <w:p w14:paraId="4B6C8AAE" w14:textId="77777777" w:rsidR="00B10A0C" w:rsidRDefault="00D11B25">
                    <w:pPr>
                      <w:jc w:val="right"/>
                      <w:rPr>
                        <w:sz w:val="13"/>
                        <w:szCs w:val="13"/>
                      </w:rPr>
                    </w:pPr>
                    <w:r>
                      <w:rPr>
                        <w:sz w:val="13"/>
                        <w:szCs w:val="13"/>
                      </w:rPr>
                      <w:t>87,916,820.33</w:t>
                    </w:r>
                  </w:p>
                </w:tc>
                <w:tc>
                  <w:tcPr>
                    <w:tcW w:w="416" w:type="pct"/>
                    <w:vAlign w:val="center"/>
                  </w:tcPr>
                  <w:p w14:paraId="1E110FCD" w14:textId="77777777" w:rsidR="00B10A0C" w:rsidRDefault="00D11B25">
                    <w:pPr>
                      <w:jc w:val="right"/>
                      <w:rPr>
                        <w:sz w:val="13"/>
                        <w:szCs w:val="13"/>
                      </w:rPr>
                    </w:pPr>
                    <w:r>
                      <w:rPr>
                        <w:sz w:val="13"/>
                        <w:szCs w:val="13"/>
                      </w:rPr>
                      <w:t>62,885,471.11</w:t>
                    </w:r>
                  </w:p>
                </w:tc>
                <w:tc>
                  <w:tcPr>
                    <w:tcW w:w="416" w:type="pct"/>
                    <w:vAlign w:val="center"/>
                  </w:tcPr>
                  <w:p w14:paraId="0F97F61B" w14:textId="77777777" w:rsidR="00B10A0C" w:rsidRDefault="00D11B25">
                    <w:pPr>
                      <w:jc w:val="right"/>
                      <w:rPr>
                        <w:sz w:val="13"/>
                        <w:szCs w:val="13"/>
                      </w:rPr>
                    </w:pPr>
                    <w:r>
                      <w:rPr>
                        <w:sz w:val="13"/>
                        <w:szCs w:val="13"/>
                      </w:rPr>
                      <w:t>83,854,935.66</w:t>
                    </w:r>
                  </w:p>
                </w:tc>
                <w:tc>
                  <w:tcPr>
                    <w:tcW w:w="121" w:type="pct"/>
                    <w:vAlign w:val="center"/>
                  </w:tcPr>
                  <w:p w14:paraId="53C919FD" w14:textId="77777777" w:rsidR="00B10A0C" w:rsidRDefault="00B10A0C">
                    <w:pPr>
                      <w:jc w:val="right"/>
                      <w:rPr>
                        <w:sz w:val="13"/>
                        <w:szCs w:val="13"/>
                      </w:rPr>
                    </w:pPr>
                  </w:p>
                </w:tc>
                <w:tc>
                  <w:tcPr>
                    <w:tcW w:w="416" w:type="pct"/>
                    <w:vAlign w:val="center"/>
                  </w:tcPr>
                  <w:p w14:paraId="64F6D0E1" w14:textId="77777777" w:rsidR="00B10A0C" w:rsidRDefault="00D11B25">
                    <w:pPr>
                      <w:jc w:val="right"/>
                      <w:rPr>
                        <w:sz w:val="13"/>
                        <w:szCs w:val="13"/>
                      </w:rPr>
                    </w:pPr>
                    <w:r>
                      <w:rPr>
                        <w:sz w:val="13"/>
                        <w:szCs w:val="13"/>
                      </w:rPr>
                      <w:t>6,816,335.12</w:t>
                    </w:r>
                  </w:p>
                </w:tc>
                <w:tc>
                  <w:tcPr>
                    <w:tcW w:w="121" w:type="pct"/>
                    <w:vAlign w:val="center"/>
                  </w:tcPr>
                  <w:p w14:paraId="6BB83D00" w14:textId="77777777" w:rsidR="00B10A0C" w:rsidRDefault="00B10A0C">
                    <w:pPr>
                      <w:jc w:val="right"/>
                      <w:rPr>
                        <w:sz w:val="13"/>
                        <w:szCs w:val="13"/>
                      </w:rPr>
                    </w:pPr>
                  </w:p>
                </w:tc>
                <w:tc>
                  <w:tcPr>
                    <w:tcW w:w="443" w:type="pct"/>
                    <w:vAlign w:val="center"/>
                  </w:tcPr>
                  <w:p w14:paraId="16090D1B" w14:textId="77777777" w:rsidR="00B10A0C" w:rsidRDefault="00D11B25">
                    <w:pPr>
                      <w:jc w:val="right"/>
                      <w:rPr>
                        <w:sz w:val="13"/>
                        <w:szCs w:val="13"/>
                      </w:rPr>
                    </w:pPr>
                    <w:r>
                      <w:rPr>
                        <w:sz w:val="13"/>
                        <w:szCs w:val="13"/>
                      </w:rPr>
                      <w:t>275,625,658.61</w:t>
                    </w:r>
                  </w:p>
                </w:tc>
                <w:tc>
                  <w:tcPr>
                    <w:tcW w:w="121" w:type="pct"/>
                    <w:vAlign w:val="center"/>
                  </w:tcPr>
                  <w:p w14:paraId="7448920F" w14:textId="77777777" w:rsidR="00B10A0C" w:rsidRDefault="00B10A0C">
                    <w:pPr>
                      <w:jc w:val="right"/>
                      <w:rPr>
                        <w:sz w:val="13"/>
                        <w:szCs w:val="13"/>
                      </w:rPr>
                    </w:pPr>
                  </w:p>
                </w:tc>
                <w:tc>
                  <w:tcPr>
                    <w:tcW w:w="495" w:type="pct"/>
                    <w:vAlign w:val="center"/>
                  </w:tcPr>
                  <w:p w14:paraId="1F182DB5" w14:textId="77777777" w:rsidR="00B10A0C" w:rsidRDefault="00D11B25">
                    <w:pPr>
                      <w:jc w:val="right"/>
                      <w:rPr>
                        <w:sz w:val="13"/>
                        <w:szCs w:val="13"/>
                      </w:rPr>
                    </w:pPr>
                    <w:r>
                      <w:rPr>
                        <w:sz w:val="13"/>
                        <w:szCs w:val="13"/>
                      </w:rPr>
                      <w:t>393,907,378.60</w:t>
                    </w:r>
                  </w:p>
                </w:tc>
                <w:tc>
                  <w:tcPr>
                    <w:tcW w:w="443" w:type="pct"/>
                    <w:vAlign w:val="center"/>
                  </w:tcPr>
                  <w:p w14:paraId="7D9E2DBA" w14:textId="77777777" w:rsidR="00B10A0C" w:rsidRDefault="00D11B25">
                    <w:pPr>
                      <w:jc w:val="right"/>
                      <w:rPr>
                        <w:sz w:val="13"/>
                        <w:szCs w:val="13"/>
                      </w:rPr>
                    </w:pPr>
                    <w:r>
                      <w:rPr>
                        <w:sz w:val="13"/>
                        <w:szCs w:val="13"/>
                      </w:rPr>
                      <w:t>24,898,187.11</w:t>
                    </w:r>
                  </w:p>
                </w:tc>
                <w:tc>
                  <w:tcPr>
                    <w:tcW w:w="495" w:type="pct"/>
                    <w:vAlign w:val="center"/>
                  </w:tcPr>
                  <w:p w14:paraId="384D2285" w14:textId="77777777" w:rsidR="00B10A0C" w:rsidRDefault="00D11B25">
                    <w:pPr>
                      <w:jc w:val="right"/>
                      <w:rPr>
                        <w:sz w:val="13"/>
                        <w:szCs w:val="13"/>
                      </w:rPr>
                    </w:pPr>
                    <w:r>
                      <w:rPr>
                        <w:sz w:val="13"/>
                        <w:szCs w:val="13"/>
                      </w:rPr>
                      <w:t>418,805,565.71</w:t>
                    </w:r>
                  </w:p>
                </w:tc>
              </w:tr>
              <w:tr w:rsidR="00B10A0C" w14:paraId="3C9B971B" w14:textId="77777777" w:rsidTr="006707B2">
                <w:sdt>
                  <w:sdtPr>
                    <w:tag w:val="_PLD_55a20255a0a245fd951d5eb42c559389"/>
                    <w:id w:val="1725554692"/>
                    <w:lock w:val="sdtLocked"/>
                  </w:sdtPr>
                  <w:sdtContent>
                    <w:tc>
                      <w:tcPr>
                        <w:tcW w:w="211" w:type="pct"/>
                        <w:vAlign w:val="center"/>
                      </w:tcPr>
                      <w:p w14:paraId="576F348C" w14:textId="77777777" w:rsidR="00B10A0C" w:rsidRDefault="00D11B25">
                        <w:pPr>
                          <w:rPr>
                            <w:sz w:val="18"/>
                            <w:szCs w:val="18"/>
                          </w:rPr>
                        </w:pPr>
                        <w:r>
                          <w:rPr>
                            <w:rFonts w:hint="eastAsia"/>
                            <w:sz w:val="18"/>
                            <w:szCs w:val="18"/>
                          </w:rPr>
                          <w:t>（一）综合收益总额</w:t>
                        </w:r>
                      </w:p>
                    </w:tc>
                  </w:sdtContent>
                </w:sdt>
                <w:tc>
                  <w:tcPr>
                    <w:tcW w:w="443" w:type="pct"/>
                    <w:vAlign w:val="center"/>
                  </w:tcPr>
                  <w:p w14:paraId="603FCF07" w14:textId="77777777" w:rsidR="00B10A0C" w:rsidRDefault="00B10A0C">
                    <w:pPr>
                      <w:jc w:val="right"/>
                      <w:rPr>
                        <w:sz w:val="13"/>
                        <w:szCs w:val="13"/>
                      </w:rPr>
                    </w:pPr>
                  </w:p>
                </w:tc>
                <w:tc>
                  <w:tcPr>
                    <w:tcW w:w="121" w:type="pct"/>
                    <w:vAlign w:val="center"/>
                  </w:tcPr>
                  <w:p w14:paraId="0AF62D2B" w14:textId="77777777" w:rsidR="00B10A0C" w:rsidRDefault="00B10A0C">
                    <w:pPr>
                      <w:jc w:val="right"/>
                      <w:rPr>
                        <w:sz w:val="13"/>
                        <w:szCs w:val="13"/>
                      </w:rPr>
                    </w:pPr>
                  </w:p>
                </w:tc>
                <w:tc>
                  <w:tcPr>
                    <w:tcW w:w="121" w:type="pct"/>
                    <w:vAlign w:val="center"/>
                  </w:tcPr>
                  <w:p w14:paraId="212F7422" w14:textId="77777777" w:rsidR="00B10A0C" w:rsidRDefault="00B10A0C">
                    <w:pPr>
                      <w:jc w:val="right"/>
                      <w:rPr>
                        <w:sz w:val="13"/>
                        <w:szCs w:val="13"/>
                      </w:rPr>
                    </w:pPr>
                  </w:p>
                </w:tc>
                <w:tc>
                  <w:tcPr>
                    <w:tcW w:w="121" w:type="pct"/>
                    <w:vAlign w:val="center"/>
                  </w:tcPr>
                  <w:p w14:paraId="348707F5" w14:textId="77777777" w:rsidR="00B10A0C" w:rsidRDefault="00B10A0C">
                    <w:pPr>
                      <w:jc w:val="right"/>
                      <w:rPr>
                        <w:sz w:val="13"/>
                        <w:szCs w:val="13"/>
                      </w:rPr>
                    </w:pPr>
                  </w:p>
                </w:tc>
                <w:tc>
                  <w:tcPr>
                    <w:tcW w:w="495" w:type="pct"/>
                    <w:vAlign w:val="center"/>
                  </w:tcPr>
                  <w:p w14:paraId="3B49000C" w14:textId="77777777" w:rsidR="00B10A0C" w:rsidRDefault="00B10A0C">
                    <w:pPr>
                      <w:jc w:val="right"/>
                      <w:rPr>
                        <w:sz w:val="13"/>
                        <w:szCs w:val="13"/>
                      </w:rPr>
                    </w:pPr>
                  </w:p>
                </w:tc>
                <w:tc>
                  <w:tcPr>
                    <w:tcW w:w="416" w:type="pct"/>
                    <w:vAlign w:val="center"/>
                  </w:tcPr>
                  <w:p w14:paraId="7A938F1E" w14:textId="77777777" w:rsidR="00B10A0C" w:rsidRDefault="00B10A0C">
                    <w:pPr>
                      <w:jc w:val="right"/>
                      <w:rPr>
                        <w:sz w:val="13"/>
                        <w:szCs w:val="13"/>
                      </w:rPr>
                    </w:pPr>
                  </w:p>
                </w:tc>
                <w:tc>
                  <w:tcPr>
                    <w:tcW w:w="416" w:type="pct"/>
                    <w:vAlign w:val="center"/>
                  </w:tcPr>
                  <w:p w14:paraId="09E66C09" w14:textId="77777777" w:rsidR="00B10A0C" w:rsidRDefault="00D11B25">
                    <w:pPr>
                      <w:jc w:val="right"/>
                      <w:rPr>
                        <w:sz w:val="13"/>
                        <w:szCs w:val="13"/>
                      </w:rPr>
                    </w:pPr>
                    <w:r>
                      <w:rPr>
                        <w:sz w:val="13"/>
                        <w:szCs w:val="13"/>
                      </w:rPr>
                      <w:t>83,854,935.66</w:t>
                    </w:r>
                  </w:p>
                </w:tc>
                <w:tc>
                  <w:tcPr>
                    <w:tcW w:w="121" w:type="pct"/>
                    <w:vAlign w:val="center"/>
                  </w:tcPr>
                  <w:p w14:paraId="67CB4BBE" w14:textId="77777777" w:rsidR="00B10A0C" w:rsidRDefault="00B10A0C">
                    <w:pPr>
                      <w:jc w:val="right"/>
                      <w:rPr>
                        <w:sz w:val="13"/>
                        <w:szCs w:val="13"/>
                      </w:rPr>
                    </w:pPr>
                  </w:p>
                </w:tc>
                <w:tc>
                  <w:tcPr>
                    <w:tcW w:w="416" w:type="pct"/>
                    <w:vAlign w:val="center"/>
                  </w:tcPr>
                  <w:p w14:paraId="7D2593E2" w14:textId="77777777" w:rsidR="00B10A0C" w:rsidRDefault="00B10A0C">
                    <w:pPr>
                      <w:jc w:val="right"/>
                      <w:rPr>
                        <w:sz w:val="13"/>
                        <w:szCs w:val="13"/>
                      </w:rPr>
                    </w:pPr>
                  </w:p>
                </w:tc>
                <w:tc>
                  <w:tcPr>
                    <w:tcW w:w="121" w:type="pct"/>
                    <w:vAlign w:val="center"/>
                  </w:tcPr>
                  <w:p w14:paraId="25A73978" w14:textId="77777777" w:rsidR="00B10A0C" w:rsidRDefault="00B10A0C">
                    <w:pPr>
                      <w:jc w:val="right"/>
                      <w:rPr>
                        <w:sz w:val="13"/>
                        <w:szCs w:val="13"/>
                      </w:rPr>
                    </w:pPr>
                  </w:p>
                </w:tc>
                <w:tc>
                  <w:tcPr>
                    <w:tcW w:w="443" w:type="pct"/>
                    <w:vAlign w:val="center"/>
                  </w:tcPr>
                  <w:p w14:paraId="1B546785" w14:textId="77777777" w:rsidR="00B10A0C" w:rsidRDefault="00D11B25">
                    <w:pPr>
                      <w:jc w:val="right"/>
                      <w:rPr>
                        <w:sz w:val="13"/>
                        <w:szCs w:val="13"/>
                      </w:rPr>
                    </w:pPr>
                    <w:r>
                      <w:rPr>
                        <w:sz w:val="13"/>
                        <w:szCs w:val="13"/>
                      </w:rPr>
                      <w:t>282,441,993.73</w:t>
                    </w:r>
                  </w:p>
                </w:tc>
                <w:tc>
                  <w:tcPr>
                    <w:tcW w:w="121" w:type="pct"/>
                    <w:vAlign w:val="center"/>
                  </w:tcPr>
                  <w:p w14:paraId="10141244" w14:textId="77777777" w:rsidR="00B10A0C" w:rsidRDefault="00B10A0C">
                    <w:pPr>
                      <w:jc w:val="right"/>
                      <w:rPr>
                        <w:sz w:val="13"/>
                        <w:szCs w:val="13"/>
                      </w:rPr>
                    </w:pPr>
                  </w:p>
                </w:tc>
                <w:tc>
                  <w:tcPr>
                    <w:tcW w:w="495" w:type="pct"/>
                    <w:vAlign w:val="center"/>
                  </w:tcPr>
                  <w:p w14:paraId="6D0D6FFA" w14:textId="77777777" w:rsidR="00B10A0C" w:rsidRDefault="00D11B25">
                    <w:pPr>
                      <w:jc w:val="right"/>
                      <w:rPr>
                        <w:sz w:val="13"/>
                        <w:szCs w:val="13"/>
                      </w:rPr>
                    </w:pPr>
                    <w:r>
                      <w:rPr>
                        <w:sz w:val="13"/>
                        <w:szCs w:val="13"/>
                      </w:rPr>
                      <w:t>366,296,929.39</w:t>
                    </w:r>
                  </w:p>
                </w:tc>
                <w:tc>
                  <w:tcPr>
                    <w:tcW w:w="443" w:type="pct"/>
                    <w:vAlign w:val="center"/>
                  </w:tcPr>
                  <w:p w14:paraId="378DA948" w14:textId="77777777" w:rsidR="00B10A0C" w:rsidRDefault="00D11B25">
                    <w:pPr>
                      <w:jc w:val="right"/>
                      <w:rPr>
                        <w:sz w:val="13"/>
                        <w:szCs w:val="13"/>
                      </w:rPr>
                    </w:pPr>
                    <w:r>
                      <w:rPr>
                        <w:sz w:val="13"/>
                        <w:szCs w:val="13"/>
                      </w:rPr>
                      <w:t>-2,876,271.35</w:t>
                    </w:r>
                  </w:p>
                </w:tc>
                <w:tc>
                  <w:tcPr>
                    <w:tcW w:w="495" w:type="pct"/>
                    <w:vAlign w:val="center"/>
                  </w:tcPr>
                  <w:p w14:paraId="50A3F284" w14:textId="77777777" w:rsidR="00B10A0C" w:rsidRDefault="00D11B25">
                    <w:pPr>
                      <w:jc w:val="right"/>
                      <w:rPr>
                        <w:sz w:val="13"/>
                        <w:szCs w:val="13"/>
                      </w:rPr>
                    </w:pPr>
                    <w:r>
                      <w:rPr>
                        <w:sz w:val="13"/>
                        <w:szCs w:val="13"/>
                      </w:rPr>
                      <w:t>363,420,658.04</w:t>
                    </w:r>
                  </w:p>
                </w:tc>
              </w:tr>
              <w:tr w:rsidR="00B10A0C" w14:paraId="371943C2" w14:textId="77777777" w:rsidTr="006707B2">
                <w:sdt>
                  <w:sdtPr>
                    <w:tag w:val="_PLD_cabd5a3f22a849b08cf8df11a07115b5"/>
                    <w:id w:val="1798101172"/>
                    <w:lock w:val="sdtLocked"/>
                  </w:sdtPr>
                  <w:sdtContent>
                    <w:tc>
                      <w:tcPr>
                        <w:tcW w:w="211" w:type="pct"/>
                        <w:vAlign w:val="center"/>
                      </w:tcPr>
                      <w:p w14:paraId="3800C8E4" w14:textId="77777777" w:rsidR="00B10A0C" w:rsidRDefault="00D11B25">
                        <w:pPr>
                          <w:rPr>
                            <w:sz w:val="18"/>
                            <w:szCs w:val="18"/>
                          </w:rPr>
                        </w:pPr>
                        <w:r>
                          <w:rPr>
                            <w:sz w:val="18"/>
                            <w:szCs w:val="18"/>
                          </w:rPr>
                          <w:t>（</w:t>
                        </w:r>
                        <w:r>
                          <w:rPr>
                            <w:rFonts w:hint="eastAsia"/>
                            <w:sz w:val="18"/>
                            <w:szCs w:val="18"/>
                          </w:rPr>
                          <w:t>二</w:t>
                        </w:r>
                        <w:r>
                          <w:rPr>
                            <w:sz w:val="18"/>
                            <w:szCs w:val="18"/>
                          </w:rPr>
                          <w:t>）所有者投入和减少资本</w:t>
                        </w:r>
                      </w:p>
                    </w:tc>
                  </w:sdtContent>
                </w:sdt>
                <w:tc>
                  <w:tcPr>
                    <w:tcW w:w="443" w:type="pct"/>
                    <w:vAlign w:val="center"/>
                  </w:tcPr>
                  <w:p w14:paraId="1127A3C1" w14:textId="77777777" w:rsidR="00B10A0C" w:rsidRDefault="00D11B25">
                    <w:pPr>
                      <w:jc w:val="right"/>
                      <w:rPr>
                        <w:sz w:val="13"/>
                        <w:szCs w:val="13"/>
                      </w:rPr>
                    </w:pPr>
                    <w:r>
                      <w:rPr>
                        <w:sz w:val="13"/>
                        <w:szCs w:val="13"/>
                      </w:rPr>
                      <w:t>2,579,100.00</w:t>
                    </w:r>
                  </w:p>
                </w:tc>
                <w:tc>
                  <w:tcPr>
                    <w:tcW w:w="121" w:type="pct"/>
                    <w:vAlign w:val="center"/>
                  </w:tcPr>
                  <w:p w14:paraId="38C1DD2F" w14:textId="77777777" w:rsidR="00B10A0C" w:rsidRDefault="00B10A0C">
                    <w:pPr>
                      <w:jc w:val="right"/>
                      <w:rPr>
                        <w:sz w:val="13"/>
                        <w:szCs w:val="13"/>
                      </w:rPr>
                    </w:pPr>
                  </w:p>
                </w:tc>
                <w:tc>
                  <w:tcPr>
                    <w:tcW w:w="121" w:type="pct"/>
                    <w:vAlign w:val="center"/>
                  </w:tcPr>
                  <w:p w14:paraId="004F2527" w14:textId="77777777" w:rsidR="00B10A0C" w:rsidRDefault="00B10A0C">
                    <w:pPr>
                      <w:jc w:val="right"/>
                      <w:rPr>
                        <w:sz w:val="13"/>
                        <w:szCs w:val="13"/>
                      </w:rPr>
                    </w:pPr>
                  </w:p>
                </w:tc>
                <w:tc>
                  <w:tcPr>
                    <w:tcW w:w="121" w:type="pct"/>
                    <w:vAlign w:val="center"/>
                  </w:tcPr>
                  <w:p w14:paraId="7750EACF" w14:textId="77777777" w:rsidR="00B10A0C" w:rsidRDefault="00B10A0C">
                    <w:pPr>
                      <w:jc w:val="right"/>
                      <w:rPr>
                        <w:sz w:val="13"/>
                        <w:szCs w:val="13"/>
                      </w:rPr>
                    </w:pPr>
                  </w:p>
                </w:tc>
                <w:tc>
                  <w:tcPr>
                    <w:tcW w:w="495" w:type="pct"/>
                    <w:vAlign w:val="center"/>
                  </w:tcPr>
                  <w:p w14:paraId="764CF664" w14:textId="77777777" w:rsidR="00B10A0C" w:rsidRDefault="00D11B25">
                    <w:pPr>
                      <w:jc w:val="right"/>
                      <w:rPr>
                        <w:sz w:val="13"/>
                        <w:szCs w:val="13"/>
                      </w:rPr>
                    </w:pPr>
                    <w:r>
                      <w:rPr>
                        <w:sz w:val="13"/>
                        <w:szCs w:val="13"/>
                      </w:rPr>
                      <w:t>90,921,474.21</w:t>
                    </w:r>
                  </w:p>
                </w:tc>
                <w:tc>
                  <w:tcPr>
                    <w:tcW w:w="416" w:type="pct"/>
                    <w:vAlign w:val="center"/>
                  </w:tcPr>
                  <w:p w14:paraId="019557D6" w14:textId="77777777" w:rsidR="00B10A0C" w:rsidRDefault="00D11B25">
                    <w:pPr>
                      <w:jc w:val="right"/>
                      <w:rPr>
                        <w:sz w:val="13"/>
                        <w:szCs w:val="13"/>
                      </w:rPr>
                    </w:pPr>
                    <w:r>
                      <w:rPr>
                        <w:sz w:val="13"/>
                        <w:szCs w:val="13"/>
                      </w:rPr>
                      <w:t>62,885,471.11</w:t>
                    </w:r>
                  </w:p>
                </w:tc>
                <w:tc>
                  <w:tcPr>
                    <w:tcW w:w="416" w:type="pct"/>
                    <w:vAlign w:val="center"/>
                  </w:tcPr>
                  <w:p w14:paraId="595769CF" w14:textId="77777777" w:rsidR="00B10A0C" w:rsidRDefault="00B10A0C">
                    <w:pPr>
                      <w:jc w:val="right"/>
                      <w:rPr>
                        <w:sz w:val="13"/>
                        <w:szCs w:val="13"/>
                      </w:rPr>
                    </w:pPr>
                  </w:p>
                </w:tc>
                <w:tc>
                  <w:tcPr>
                    <w:tcW w:w="121" w:type="pct"/>
                    <w:vAlign w:val="center"/>
                  </w:tcPr>
                  <w:p w14:paraId="09830577" w14:textId="77777777" w:rsidR="00B10A0C" w:rsidRDefault="00B10A0C">
                    <w:pPr>
                      <w:jc w:val="right"/>
                      <w:rPr>
                        <w:sz w:val="13"/>
                        <w:szCs w:val="13"/>
                      </w:rPr>
                    </w:pPr>
                  </w:p>
                </w:tc>
                <w:tc>
                  <w:tcPr>
                    <w:tcW w:w="416" w:type="pct"/>
                    <w:vAlign w:val="center"/>
                  </w:tcPr>
                  <w:p w14:paraId="02756E51" w14:textId="77777777" w:rsidR="00B10A0C" w:rsidRDefault="00B10A0C">
                    <w:pPr>
                      <w:jc w:val="right"/>
                      <w:rPr>
                        <w:sz w:val="13"/>
                        <w:szCs w:val="13"/>
                      </w:rPr>
                    </w:pPr>
                  </w:p>
                </w:tc>
                <w:tc>
                  <w:tcPr>
                    <w:tcW w:w="121" w:type="pct"/>
                    <w:vAlign w:val="center"/>
                  </w:tcPr>
                  <w:p w14:paraId="6E15C2DC" w14:textId="77777777" w:rsidR="00B10A0C" w:rsidRDefault="00B10A0C">
                    <w:pPr>
                      <w:jc w:val="right"/>
                      <w:rPr>
                        <w:sz w:val="13"/>
                        <w:szCs w:val="13"/>
                      </w:rPr>
                    </w:pPr>
                  </w:p>
                </w:tc>
                <w:tc>
                  <w:tcPr>
                    <w:tcW w:w="443" w:type="pct"/>
                    <w:vAlign w:val="center"/>
                  </w:tcPr>
                  <w:p w14:paraId="53E15CEC" w14:textId="77777777" w:rsidR="00B10A0C" w:rsidRDefault="00B10A0C">
                    <w:pPr>
                      <w:jc w:val="right"/>
                      <w:rPr>
                        <w:sz w:val="13"/>
                        <w:szCs w:val="13"/>
                      </w:rPr>
                    </w:pPr>
                  </w:p>
                </w:tc>
                <w:tc>
                  <w:tcPr>
                    <w:tcW w:w="121" w:type="pct"/>
                    <w:vAlign w:val="center"/>
                  </w:tcPr>
                  <w:p w14:paraId="07B6A2FA" w14:textId="77777777" w:rsidR="00B10A0C" w:rsidRDefault="00B10A0C">
                    <w:pPr>
                      <w:jc w:val="right"/>
                      <w:rPr>
                        <w:sz w:val="13"/>
                        <w:szCs w:val="13"/>
                      </w:rPr>
                    </w:pPr>
                  </w:p>
                </w:tc>
                <w:tc>
                  <w:tcPr>
                    <w:tcW w:w="495" w:type="pct"/>
                    <w:vAlign w:val="center"/>
                  </w:tcPr>
                  <w:p w14:paraId="0497111D" w14:textId="77777777" w:rsidR="00B10A0C" w:rsidRDefault="00D11B25">
                    <w:pPr>
                      <w:jc w:val="right"/>
                      <w:rPr>
                        <w:sz w:val="13"/>
                        <w:szCs w:val="13"/>
                      </w:rPr>
                    </w:pPr>
                    <w:r>
                      <w:rPr>
                        <w:sz w:val="13"/>
                        <w:szCs w:val="13"/>
                      </w:rPr>
                      <w:t>30,615,103.10</w:t>
                    </w:r>
                  </w:p>
                </w:tc>
                <w:tc>
                  <w:tcPr>
                    <w:tcW w:w="443" w:type="pct"/>
                    <w:vAlign w:val="center"/>
                  </w:tcPr>
                  <w:p w14:paraId="3278332B" w14:textId="77777777" w:rsidR="00B10A0C" w:rsidRDefault="00D11B25">
                    <w:pPr>
                      <w:jc w:val="right"/>
                      <w:rPr>
                        <w:sz w:val="13"/>
                        <w:szCs w:val="13"/>
                      </w:rPr>
                    </w:pPr>
                    <w:r>
                      <w:rPr>
                        <w:sz w:val="13"/>
                        <w:szCs w:val="13"/>
                      </w:rPr>
                      <w:t>25,055,715.73</w:t>
                    </w:r>
                  </w:p>
                </w:tc>
                <w:tc>
                  <w:tcPr>
                    <w:tcW w:w="495" w:type="pct"/>
                    <w:vAlign w:val="center"/>
                  </w:tcPr>
                  <w:p w14:paraId="484FC3D9" w14:textId="77777777" w:rsidR="00B10A0C" w:rsidRDefault="00D11B25">
                    <w:pPr>
                      <w:jc w:val="right"/>
                      <w:rPr>
                        <w:sz w:val="13"/>
                        <w:szCs w:val="13"/>
                      </w:rPr>
                    </w:pPr>
                    <w:r>
                      <w:rPr>
                        <w:sz w:val="13"/>
                        <w:szCs w:val="13"/>
                      </w:rPr>
                      <w:t>55,670,818.83</w:t>
                    </w:r>
                  </w:p>
                </w:tc>
              </w:tr>
              <w:tr w:rsidR="00B10A0C" w14:paraId="0CA8E5B7" w14:textId="77777777" w:rsidTr="006707B2">
                <w:sdt>
                  <w:sdtPr>
                    <w:tag w:val="_PLD_4d4d24462cb048579eb01f9b1c8956b1"/>
                    <w:id w:val="-923256738"/>
                    <w:lock w:val="sdtLocked"/>
                  </w:sdtPr>
                  <w:sdtContent>
                    <w:tc>
                      <w:tcPr>
                        <w:tcW w:w="211" w:type="pct"/>
                        <w:vAlign w:val="center"/>
                      </w:tcPr>
                      <w:p w14:paraId="5F4940D7" w14:textId="77777777" w:rsidR="00B10A0C" w:rsidRDefault="00D11B25">
                        <w:pPr>
                          <w:rPr>
                            <w:sz w:val="18"/>
                            <w:szCs w:val="18"/>
                          </w:rPr>
                        </w:pPr>
                        <w:r>
                          <w:rPr>
                            <w:rFonts w:hint="eastAsia"/>
                            <w:sz w:val="18"/>
                            <w:szCs w:val="18"/>
                          </w:rPr>
                          <w:t>1．所有者投入的普通股</w:t>
                        </w:r>
                      </w:p>
                    </w:tc>
                  </w:sdtContent>
                </w:sdt>
                <w:tc>
                  <w:tcPr>
                    <w:tcW w:w="443" w:type="pct"/>
                    <w:vAlign w:val="center"/>
                  </w:tcPr>
                  <w:p w14:paraId="1849705E" w14:textId="77777777" w:rsidR="00B10A0C" w:rsidRDefault="00D11B25">
                    <w:pPr>
                      <w:jc w:val="right"/>
                      <w:rPr>
                        <w:sz w:val="13"/>
                        <w:szCs w:val="13"/>
                      </w:rPr>
                    </w:pPr>
                    <w:r>
                      <w:rPr>
                        <w:sz w:val="13"/>
                        <w:szCs w:val="13"/>
                      </w:rPr>
                      <w:t>2,609,100.00</w:t>
                    </w:r>
                  </w:p>
                </w:tc>
                <w:tc>
                  <w:tcPr>
                    <w:tcW w:w="121" w:type="pct"/>
                    <w:vAlign w:val="center"/>
                  </w:tcPr>
                  <w:p w14:paraId="54688E14" w14:textId="77777777" w:rsidR="00B10A0C" w:rsidRDefault="00B10A0C">
                    <w:pPr>
                      <w:jc w:val="right"/>
                      <w:rPr>
                        <w:sz w:val="13"/>
                        <w:szCs w:val="13"/>
                      </w:rPr>
                    </w:pPr>
                  </w:p>
                </w:tc>
                <w:tc>
                  <w:tcPr>
                    <w:tcW w:w="121" w:type="pct"/>
                    <w:vAlign w:val="center"/>
                  </w:tcPr>
                  <w:p w14:paraId="4A1F7D7E" w14:textId="77777777" w:rsidR="00B10A0C" w:rsidRDefault="00B10A0C">
                    <w:pPr>
                      <w:jc w:val="right"/>
                      <w:rPr>
                        <w:sz w:val="13"/>
                        <w:szCs w:val="13"/>
                      </w:rPr>
                    </w:pPr>
                  </w:p>
                </w:tc>
                <w:tc>
                  <w:tcPr>
                    <w:tcW w:w="121" w:type="pct"/>
                    <w:vAlign w:val="center"/>
                  </w:tcPr>
                  <w:p w14:paraId="351E17A7" w14:textId="77777777" w:rsidR="00B10A0C" w:rsidRDefault="00B10A0C">
                    <w:pPr>
                      <w:jc w:val="right"/>
                      <w:rPr>
                        <w:sz w:val="13"/>
                        <w:szCs w:val="13"/>
                      </w:rPr>
                    </w:pPr>
                  </w:p>
                </w:tc>
                <w:tc>
                  <w:tcPr>
                    <w:tcW w:w="495" w:type="pct"/>
                    <w:vAlign w:val="center"/>
                  </w:tcPr>
                  <w:p w14:paraId="5E7E2314" w14:textId="77777777" w:rsidR="00B10A0C" w:rsidRDefault="00D11B25">
                    <w:pPr>
                      <w:jc w:val="right"/>
                      <w:rPr>
                        <w:sz w:val="13"/>
                        <w:szCs w:val="13"/>
                      </w:rPr>
                    </w:pPr>
                    <w:r>
                      <w:rPr>
                        <w:sz w:val="13"/>
                        <w:szCs w:val="13"/>
                      </w:rPr>
                      <w:t>69,686,368.69</w:t>
                    </w:r>
                  </w:p>
                </w:tc>
                <w:tc>
                  <w:tcPr>
                    <w:tcW w:w="416" w:type="pct"/>
                    <w:vAlign w:val="center"/>
                  </w:tcPr>
                  <w:p w14:paraId="2814A60F" w14:textId="77777777" w:rsidR="00B10A0C" w:rsidRDefault="00D11B25">
                    <w:pPr>
                      <w:jc w:val="right"/>
                      <w:rPr>
                        <w:sz w:val="13"/>
                        <w:szCs w:val="13"/>
                      </w:rPr>
                    </w:pPr>
                    <w:r>
                      <w:rPr>
                        <w:sz w:val="13"/>
                        <w:szCs w:val="13"/>
                      </w:rPr>
                      <w:t>18,419,042.21</w:t>
                    </w:r>
                  </w:p>
                </w:tc>
                <w:tc>
                  <w:tcPr>
                    <w:tcW w:w="416" w:type="pct"/>
                    <w:vAlign w:val="center"/>
                  </w:tcPr>
                  <w:p w14:paraId="3B336797" w14:textId="77777777" w:rsidR="00B10A0C" w:rsidRDefault="00B10A0C">
                    <w:pPr>
                      <w:jc w:val="right"/>
                      <w:rPr>
                        <w:sz w:val="13"/>
                        <w:szCs w:val="13"/>
                      </w:rPr>
                    </w:pPr>
                  </w:p>
                </w:tc>
                <w:tc>
                  <w:tcPr>
                    <w:tcW w:w="121" w:type="pct"/>
                    <w:vAlign w:val="center"/>
                  </w:tcPr>
                  <w:p w14:paraId="3E19D30A" w14:textId="77777777" w:rsidR="00B10A0C" w:rsidRDefault="00B10A0C">
                    <w:pPr>
                      <w:jc w:val="right"/>
                      <w:rPr>
                        <w:sz w:val="13"/>
                        <w:szCs w:val="13"/>
                      </w:rPr>
                    </w:pPr>
                  </w:p>
                </w:tc>
                <w:tc>
                  <w:tcPr>
                    <w:tcW w:w="416" w:type="pct"/>
                    <w:vAlign w:val="center"/>
                  </w:tcPr>
                  <w:p w14:paraId="7FC1EF89" w14:textId="77777777" w:rsidR="00B10A0C" w:rsidRDefault="00B10A0C">
                    <w:pPr>
                      <w:jc w:val="right"/>
                      <w:rPr>
                        <w:sz w:val="13"/>
                        <w:szCs w:val="13"/>
                      </w:rPr>
                    </w:pPr>
                  </w:p>
                </w:tc>
                <w:tc>
                  <w:tcPr>
                    <w:tcW w:w="121" w:type="pct"/>
                    <w:vAlign w:val="center"/>
                  </w:tcPr>
                  <w:p w14:paraId="4E0F50DB" w14:textId="77777777" w:rsidR="00B10A0C" w:rsidRDefault="00B10A0C">
                    <w:pPr>
                      <w:jc w:val="right"/>
                      <w:rPr>
                        <w:sz w:val="13"/>
                        <w:szCs w:val="13"/>
                      </w:rPr>
                    </w:pPr>
                  </w:p>
                </w:tc>
                <w:tc>
                  <w:tcPr>
                    <w:tcW w:w="443" w:type="pct"/>
                    <w:vAlign w:val="center"/>
                  </w:tcPr>
                  <w:p w14:paraId="3C9DC597" w14:textId="77777777" w:rsidR="00B10A0C" w:rsidRDefault="00B10A0C">
                    <w:pPr>
                      <w:jc w:val="right"/>
                      <w:rPr>
                        <w:sz w:val="13"/>
                        <w:szCs w:val="13"/>
                      </w:rPr>
                    </w:pPr>
                  </w:p>
                </w:tc>
                <w:tc>
                  <w:tcPr>
                    <w:tcW w:w="121" w:type="pct"/>
                    <w:vAlign w:val="center"/>
                  </w:tcPr>
                  <w:p w14:paraId="0BB1F824" w14:textId="77777777" w:rsidR="00B10A0C" w:rsidRDefault="00B10A0C">
                    <w:pPr>
                      <w:jc w:val="right"/>
                      <w:rPr>
                        <w:sz w:val="13"/>
                        <w:szCs w:val="13"/>
                      </w:rPr>
                    </w:pPr>
                  </w:p>
                </w:tc>
                <w:tc>
                  <w:tcPr>
                    <w:tcW w:w="495" w:type="pct"/>
                    <w:vAlign w:val="center"/>
                  </w:tcPr>
                  <w:p w14:paraId="45893F17" w14:textId="77777777" w:rsidR="00B10A0C" w:rsidRDefault="00D11B25">
                    <w:pPr>
                      <w:jc w:val="right"/>
                      <w:rPr>
                        <w:sz w:val="13"/>
                        <w:szCs w:val="13"/>
                      </w:rPr>
                    </w:pPr>
                    <w:r>
                      <w:rPr>
                        <w:sz w:val="13"/>
                        <w:szCs w:val="13"/>
                      </w:rPr>
                      <w:t>53,876,426.48</w:t>
                    </w:r>
                  </w:p>
                </w:tc>
                <w:tc>
                  <w:tcPr>
                    <w:tcW w:w="443" w:type="pct"/>
                    <w:vAlign w:val="center"/>
                  </w:tcPr>
                  <w:p w14:paraId="3D46302B" w14:textId="77777777" w:rsidR="00B10A0C" w:rsidRDefault="00D11B25">
                    <w:pPr>
                      <w:jc w:val="right"/>
                      <w:rPr>
                        <w:sz w:val="13"/>
                        <w:szCs w:val="13"/>
                      </w:rPr>
                    </w:pPr>
                    <w:r>
                      <w:rPr>
                        <w:sz w:val="13"/>
                        <w:szCs w:val="13"/>
                      </w:rPr>
                      <w:t>24,500,000.00</w:t>
                    </w:r>
                  </w:p>
                </w:tc>
                <w:tc>
                  <w:tcPr>
                    <w:tcW w:w="495" w:type="pct"/>
                    <w:vAlign w:val="center"/>
                  </w:tcPr>
                  <w:p w14:paraId="48B2C128" w14:textId="77777777" w:rsidR="00B10A0C" w:rsidRDefault="00D11B25">
                    <w:pPr>
                      <w:jc w:val="right"/>
                      <w:rPr>
                        <w:sz w:val="13"/>
                        <w:szCs w:val="13"/>
                      </w:rPr>
                    </w:pPr>
                    <w:r>
                      <w:rPr>
                        <w:sz w:val="13"/>
                        <w:szCs w:val="13"/>
                      </w:rPr>
                      <w:t>78,376,426.48</w:t>
                    </w:r>
                  </w:p>
                </w:tc>
              </w:tr>
              <w:tr w:rsidR="00B10A0C" w14:paraId="4F103442" w14:textId="77777777" w:rsidTr="006707B2">
                <w:sdt>
                  <w:sdtPr>
                    <w:tag w:val="_PLD_2b1df3030d9b41699f4a3e651f6c74e7"/>
                    <w:id w:val="-1198392301"/>
                    <w:lock w:val="sdtLocked"/>
                  </w:sdtPr>
                  <w:sdtContent>
                    <w:tc>
                      <w:tcPr>
                        <w:tcW w:w="211" w:type="pct"/>
                        <w:vAlign w:val="center"/>
                      </w:tcPr>
                      <w:p w14:paraId="46814A36" w14:textId="77777777" w:rsidR="00B10A0C" w:rsidRDefault="00D11B25">
                        <w:pPr>
                          <w:rPr>
                            <w:sz w:val="18"/>
                            <w:szCs w:val="18"/>
                          </w:rPr>
                        </w:pPr>
                        <w:r>
                          <w:rPr>
                            <w:rFonts w:hint="eastAsia"/>
                            <w:sz w:val="18"/>
                            <w:szCs w:val="18"/>
                          </w:rPr>
                          <w:t>2．其他权益工具持有者投入资本</w:t>
                        </w:r>
                      </w:p>
                    </w:tc>
                  </w:sdtContent>
                </w:sdt>
                <w:tc>
                  <w:tcPr>
                    <w:tcW w:w="443" w:type="pct"/>
                    <w:vAlign w:val="center"/>
                  </w:tcPr>
                  <w:p w14:paraId="6908E450" w14:textId="77777777" w:rsidR="00B10A0C" w:rsidRDefault="00B10A0C">
                    <w:pPr>
                      <w:jc w:val="right"/>
                      <w:rPr>
                        <w:sz w:val="13"/>
                        <w:szCs w:val="13"/>
                      </w:rPr>
                    </w:pPr>
                  </w:p>
                </w:tc>
                <w:tc>
                  <w:tcPr>
                    <w:tcW w:w="121" w:type="pct"/>
                    <w:vAlign w:val="center"/>
                  </w:tcPr>
                  <w:p w14:paraId="152BC415" w14:textId="77777777" w:rsidR="00B10A0C" w:rsidRDefault="00B10A0C">
                    <w:pPr>
                      <w:jc w:val="right"/>
                      <w:rPr>
                        <w:sz w:val="13"/>
                        <w:szCs w:val="13"/>
                      </w:rPr>
                    </w:pPr>
                  </w:p>
                </w:tc>
                <w:tc>
                  <w:tcPr>
                    <w:tcW w:w="121" w:type="pct"/>
                    <w:vAlign w:val="center"/>
                  </w:tcPr>
                  <w:p w14:paraId="4B0E0623" w14:textId="77777777" w:rsidR="00B10A0C" w:rsidRDefault="00B10A0C">
                    <w:pPr>
                      <w:jc w:val="right"/>
                      <w:rPr>
                        <w:sz w:val="13"/>
                        <w:szCs w:val="13"/>
                      </w:rPr>
                    </w:pPr>
                  </w:p>
                </w:tc>
                <w:tc>
                  <w:tcPr>
                    <w:tcW w:w="121" w:type="pct"/>
                    <w:vAlign w:val="center"/>
                  </w:tcPr>
                  <w:p w14:paraId="740E4281" w14:textId="77777777" w:rsidR="00B10A0C" w:rsidRDefault="00B10A0C">
                    <w:pPr>
                      <w:jc w:val="right"/>
                      <w:rPr>
                        <w:sz w:val="13"/>
                        <w:szCs w:val="13"/>
                      </w:rPr>
                    </w:pPr>
                  </w:p>
                </w:tc>
                <w:tc>
                  <w:tcPr>
                    <w:tcW w:w="495" w:type="pct"/>
                    <w:vAlign w:val="center"/>
                  </w:tcPr>
                  <w:p w14:paraId="621A4E3D" w14:textId="77777777" w:rsidR="00B10A0C" w:rsidRDefault="00B10A0C">
                    <w:pPr>
                      <w:jc w:val="right"/>
                      <w:rPr>
                        <w:sz w:val="13"/>
                        <w:szCs w:val="13"/>
                      </w:rPr>
                    </w:pPr>
                  </w:p>
                </w:tc>
                <w:tc>
                  <w:tcPr>
                    <w:tcW w:w="416" w:type="pct"/>
                    <w:vAlign w:val="center"/>
                  </w:tcPr>
                  <w:p w14:paraId="26387246" w14:textId="77777777" w:rsidR="00B10A0C" w:rsidRDefault="00B10A0C">
                    <w:pPr>
                      <w:jc w:val="right"/>
                      <w:rPr>
                        <w:sz w:val="13"/>
                        <w:szCs w:val="13"/>
                      </w:rPr>
                    </w:pPr>
                  </w:p>
                </w:tc>
                <w:tc>
                  <w:tcPr>
                    <w:tcW w:w="416" w:type="pct"/>
                    <w:vAlign w:val="center"/>
                  </w:tcPr>
                  <w:p w14:paraId="5E84A16C" w14:textId="77777777" w:rsidR="00B10A0C" w:rsidRDefault="00B10A0C">
                    <w:pPr>
                      <w:jc w:val="right"/>
                      <w:rPr>
                        <w:sz w:val="13"/>
                        <w:szCs w:val="13"/>
                      </w:rPr>
                    </w:pPr>
                  </w:p>
                </w:tc>
                <w:tc>
                  <w:tcPr>
                    <w:tcW w:w="121" w:type="pct"/>
                    <w:vAlign w:val="center"/>
                  </w:tcPr>
                  <w:p w14:paraId="21319CB4" w14:textId="77777777" w:rsidR="00B10A0C" w:rsidRDefault="00B10A0C">
                    <w:pPr>
                      <w:jc w:val="right"/>
                      <w:rPr>
                        <w:sz w:val="13"/>
                        <w:szCs w:val="13"/>
                      </w:rPr>
                    </w:pPr>
                  </w:p>
                </w:tc>
                <w:tc>
                  <w:tcPr>
                    <w:tcW w:w="416" w:type="pct"/>
                    <w:vAlign w:val="center"/>
                  </w:tcPr>
                  <w:p w14:paraId="07557186" w14:textId="77777777" w:rsidR="00B10A0C" w:rsidRDefault="00B10A0C">
                    <w:pPr>
                      <w:jc w:val="right"/>
                      <w:rPr>
                        <w:sz w:val="13"/>
                        <w:szCs w:val="13"/>
                      </w:rPr>
                    </w:pPr>
                  </w:p>
                </w:tc>
                <w:tc>
                  <w:tcPr>
                    <w:tcW w:w="121" w:type="pct"/>
                    <w:vAlign w:val="center"/>
                  </w:tcPr>
                  <w:p w14:paraId="73F0C3C5" w14:textId="77777777" w:rsidR="00B10A0C" w:rsidRDefault="00B10A0C">
                    <w:pPr>
                      <w:jc w:val="right"/>
                      <w:rPr>
                        <w:sz w:val="13"/>
                        <w:szCs w:val="13"/>
                      </w:rPr>
                    </w:pPr>
                  </w:p>
                </w:tc>
                <w:tc>
                  <w:tcPr>
                    <w:tcW w:w="443" w:type="pct"/>
                    <w:vAlign w:val="center"/>
                  </w:tcPr>
                  <w:p w14:paraId="76934F34" w14:textId="77777777" w:rsidR="00B10A0C" w:rsidRDefault="00B10A0C">
                    <w:pPr>
                      <w:jc w:val="right"/>
                      <w:rPr>
                        <w:sz w:val="13"/>
                        <w:szCs w:val="13"/>
                      </w:rPr>
                    </w:pPr>
                  </w:p>
                </w:tc>
                <w:tc>
                  <w:tcPr>
                    <w:tcW w:w="121" w:type="pct"/>
                    <w:vAlign w:val="center"/>
                  </w:tcPr>
                  <w:p w14:paraId="0C527ACD" w14:textId="77777777" w:rsidR="00B10A0C" w:rsidRDefault="00B10A0C">
                    <w:pPr>
                      <w:jc w:val="right"/>
                      <w:rPr>
                        <w:sz w:val="13"/>
                        <w:szCs w:val="13"/>
                      </w:rPr>
                    </w:pPr>
                  </w:p>
                </w:tc>
                <w:tc>
                  <w:tcPr>
                    <w:tcW w:w="495" w:type="pct"/>
                    <w:vAlign w:val="center"/>
                  </w:tcPr>
                  <w:p w14:paraId="533DB628" w14:textId="77777777" w:rsidR="00B10A0C" w:rsidRDefault="00B10A0C">
                    <w:pPr>
                      <w:jc w:val="right"/>
                      <w:rPr>
                        <w:sz w:val="13"/>
                        <w:szCs w:val="13"/>
                      </w:rPr>
                    </w:pPr>
                  </w:p>
                </w:tc>
                <w:tc>
                  <w:tcPr>
                    <w:tcW w:w="443" w:type="pct"/>
                    <w:vAlign w:val="center"/>
                  </w:tcPr>
                  <w:p w14:paraId="0181F267" w14:textId="77777777" w:rsidR="00B10A0C" w:rsidRDefault="00B10A0C">
                    <w:pPr>
                      <w:jc w:val="right"/>
                      <w:rPr>
                        <w:sz w:val="13"/>
                        <w:szCs w:val="13"/>
                      </w:rPr>
                    </w:pPr>
                  </w:p>
                </w:tc>
                <w:tc>
                  <w:tcPr>
                    <w:tcW w:w="495" w:type="pct"/>
                    <w:vAlign w:val="center"/>
                  </w:tcPr>
                  <w:p w14:paraId="713D1309" w14:textId="77777777" w:rsidR="00B10A0C" w:rsidRDefault="00B10A0C">
                    <w:pPr>
                      <w:jc w:val="right"/>
                      <w:rPr>
                        <w:sz w:val="13"/>
                        <w:szCs w:val="13"/>
                      </w:rPr>
                    </w:pPr>
                  </w:p>
                </w:tc>
              </w:tr>
              <w:tr w:rsidR="00B10A0C" w14:paraId="267BEF45" w14:textId="77777777" w:rsidTr="006707B2">
                <w:sdt>
                  <w:sdtPr>
                    <w:tag w:val="_PLD_bf20c7d29dbe4ecc8acea7b1a1149bd3"/>
                    <w:id w:val="-879627346"/>
                    <w:lock w:val="sdtLocked"/>
                  </w:sdtPr>
                  <w:sdtContent>
                    <w:tc>
                      <w:tcPr>
                        <w:tcW w:w="211" w:type="pct"/>
                        <w:vAlign w:val="center"/>
                      </w:tcPr>
                      <w:p w14:paraId="3BB1B440" w14:textId="77777777" w:rsidR="00B10A0C" w:rsidRDefault="00D11B25">
                        <w:pPr>
                          <w:rPr>
                            <w:sz w:val="18"/>
                            <w:szCs w:val="18"/>
                          </w:rPr>
                        </w:pPr>
                        <w:r>
                          <w:rPr>
                            <w:rFonts w:hint="eastAsia"/>
                            <w:sz w:val="18"/>
                            <w:szCs w:val="18"/>
                          </w:rPr>
                          <w:t>3</w:t>
                        </w:r>
                        <w:r>
                          <w:rPr>
                            <w:sz w:val="18"/>
                            <w:szCs w:val="18"/>
                          </w:rPr>
                          <w:t>．股份支付计入所有者权益的金额</w:t>
                        </w:r>
                      </w:p>
                    </w:tc>
                  </w:sdtContent>
                </w:sdt>
                <w:tc>
                  <w:tcPr>
                    <w:tcW w:w="443" w:type="pct"/>
                    <w:vAlign w:val="center"/>
                  </w:tcPr>
                  <w:p w14:paraId="2B5CC0C9" w14:textId="77777777" w:rsidR="00B10A0C" w:rsidRDefault="00B10A0C">
                    <w:pPr>
                      <w:jc w:val="right"/>
                      <w:rPr>
                        <w:sz w:val="13"/>
                        <w:szCs w:val="13"/>
                      </w:rPr>
                    </w:pPr>
                  </w:p>
                </w:tc>
                <w:tc>
                  <w:tcPr>
                    <w:tcW w:w="121" w:type="pct"/>
                    <w:vAlign w:val="center"/>
                  </w:tcPr>
                  <w:p w14:paraId="205CA814" w14:textId="77777777" w:rsidR="00B10A0C" w:rsidRDefault="00B10A0C">
                    <w:pPr>
                      <w:jc w:val="right"/>
                      <w:rPr>
                        <w:sz w:val="13"/>
                        <w:szCs w:val="13"/>
                      </w:rPr>
                    </w:pPr>
                  </w:p>
                </w:tc>
                <w:tc>
                  <w:tcPr>
                    <w:tcW w:w="121" w:type="pct"/>
                    <w:vAlign w:val="center"/>
                  </w:tcPr>
                  <w:p w14:paraId="1DA8BE91" w14:textId="77777777" w:rsidR="00B10A0C" w:rsidRDefault="00B10A0C">
                    <w:pPr>
                      <w:jc w:val="right"/>
                      <w:rPr>
                        <w:sz w:val="13"/>
                        <w:szCs w:val="13"/>
                      </w:rPr>
                    </w:pPr>
                  </w:p>
                </w:tc>
                <w:tc>
                  <w:tcPr>
                    <w:tcW w:w="121" w:type="pct"/>
                    <w:vAlign w:val="center"/>
                  </w:tcPr>
                  <w:p w14:paraId="6DA37619" w14:textId="77777777" w:rsidR="00B10A0C" w:rsidRDefault="00B10A0C">
                    <w:pPr>
                      <w:jc w:val="right"/>
                      <w:rPr>
                        <w:sz w:val="13"/>
                        <w:szCs w:val="13"/>
                      </w:rPr>
                    </w:pPr>
                  </w:p>
                </w:tc>
                <w:tc>
                  <w:tcPr>
                    <w:tcW w:w="495" w:type="pct"/>
                    <w:vAlign w:val="center"/>
                  </w:tcPr>
                  <w:p w14:paraId="32F68A7A" w14:textId="77777777" w:rsidR="00B10A0C" w:rsidRDefault="00D11B25">
                    <w:pPr>
                      <w:jc w:val="right"/>
                      <w:rPr>
                        <w:sz w:val="13"/>
                        <w:szCs w:val="13"/>
                      </w:rPr>
                    </w:pPr>
                    <w:r>
                      <w:rPr>
                        <w:sz w:val="13"/>
                        <w:szCs w:val="13"/>
                      </w:rPr>
                      <w:t>21,737,963.34</w:t>
                    </w:r>
                  </w:p>
                </w:tc>
                <w:tc>
                  <w:tcPr>
                    <w:tcW w:w="416" w:type="pct"/>
                    <w:vAlign w:val="center"/>
                  </w:tcPr>
                  <w:p w14:paraId="372B4BA7" w14:textId="77777777" w:rsidR="00B10A0C" w:rsidRDefault="00B10A0C">
                    <w:pPr>
                      <w:jc w:val="right"/>
                      <w:rPr>
                        <w:sz w:val="13"/>
                        <w:szCs w:val="13"/>
                      </w:rPr>
                    </w:pPr>
                  </w:p>
                </w:tc>
                <w:tc>
                  <w:tcPr>
                    <w:tcW w:w="416" w:type="pct"/>
                    <w:vAlign w:val="center"/>
                  </w:tcPr>
                  <w:p w14:paraId="13021DA3" w14:textId="77777777" w:rsidR="00B10A0C" w:rsidRDefault="00B10A0C">
                    <w:pPr>
                      <w:jc w:val="right"/>
                      <w:rPr>
                        <w:sz w:val="13"/>
                        <w:szCs w:val="13"/>
                      </w:rPr>
                    </w:pPr>
                  </w:p>
                </w:tc>
                <w:tc>
                  <w:tcPr>
                    <w:tcW w:w="121" w:type="pct"/>
                    <w:vAlign w:val="center"/>
                  </w:tcPr>
                  <w:p w14:paraId="5337B321" w14:textId="77777777" w:rsidR="00B10A0C" w:rsidRDefault="00B10A0C">
                    <w:pPr>
                      <w:jc w:val="right"/>
                      <w:rPr>
                        <w:sz w:val="13"/>
                        <w:szCs w:val="13"/>
                      </w:rPr>
                    </w:pPr>
                  </w:p>
                </w:tc>
                <w:tc>
                  <w:tcPr>
                    <w:tcW w:w="416" w:type="pct"/>
                    <w:vAlign w:val="center"/>
                  </w:tcPr>
                  <w:p w14:paraId="1ADFECAE" w14:textId="77777777" w:rsidR="00B10A0C" w:rsidRDefault="00B10A0C">
                    <w:pPr>
                      <w:jc w:val="right"/>
                      <w:rPr>
                        <w:sz w:val="13"/>
                        <w:szCs w:val="13"/>
                      </w:rPr>
                    </w:pPr>
                  </w:p>
                </w:tc>
                <w:tc>
                  <w:tcPr>
                    <w:tcW w:w="121" w:type="pct"/>
                    <w:vAlign w:val="center"/>
                  </w:tcPr>
                  <w:p w14:paraId="1B879413" w14:textId="77777777" w:rsidR="00B10A0C" w:rsidRDefault="00B10A0C">
                    <w:pPr>
                      <w:jc w:val="right"/>
                      <w:rPr>
                        <w:sz w:val="13"/>
                        <w:szCs w:val="13"/>
                      </w:rPr>
                    </w:pPr>
                  </w:p>
                </w:tc>
                <w:tc>
                  <w:tcPr>
                    <w:tcW w:w="443" w:type="pct"/>
                    <w:vAlign w:val="center"/>
                  </w:tcPr>
                  <w:p w14:paraId="3B484D9B" w14:textId="77777777" w:rsidR="00B10A0C" w:rsidRDefault="00B10A0C">
                    <w:pPr>
                      <w:jc w:val="right"/>
                      <w:rPr>
                        <w:sz w:val="13"/>
                        <w:szCs w:val="13"/>
                      </w:rPr>
                    </w:pPr>
                  </w:p>
                </w:tc>
                <w:tc>
                  <w:tcPr>
                    <w:tcW w:w="121" w:type="pct"/>
                    <w:vAlign w:val="center"/>
                  </w:tcPr>
                  <w:p w14:paraId="5FD60FB2" w14:textId="77777777" w:rsidR="00B10A0C" w:rsidRDefault="00B10A0C">
                    <w:pPr>
                      <w:jc w:val="right"/>
                      <w:rPr>
                        <w:sz w:val="13"/>
                        <w:szCs w:val="13"/>
                      </w:rPr>
                    </w:pPr>
                  </w:p>
                </w:tc>
                <w:tc>
                  <w:tcPr>
                    <w:tcW w:w="495" w:type="pct"/>
                    <w:vAlign w:val="center"/>
                  </w:tcPr>
                  <w:p w14:paraId="3224F815" w14:textId="77777777" w:rsidR="00B10A0C" w:rsidRDefault="00D11B25">
                    <w:pPr>
                      <w:jc w:val="right"/>
                      <w:rPr>
                        <w:sz w:val="13"/>
                        <w:szCs w:val="13"/>
                      </w:rPr>
                    </w:pPr>
                    <w:r>
                      <w:rPr>
                        <w:sz w:val="13"/>
                        <w:szCs w:val="13"/>
                      </w:rPr>
                      <w:t>21,737,963.34</w:t>
                    </w:r>
                  </w:p>
                </w:tc>
                <w:tc>
                  <w:tcPr>
                    <w:tcW w:w="443" w:type="pct"/>
                    <w:vAlign w:val="center"/>
                  </w:tcPr>
                  <w:p w14:paraId="4F4DFDFE" w14:textId="77777777" w:rsidR="00B10A0C" w:rsidRDefault="00D11B25">
                    <w:pPr>
                      <w:jc w:val="right"/>
                      <w:rPr>
                        <w:sz w:val="13"/>
                        <w:szCs w:val="13"/>
                      </w:rPr>
                    </w:pPr>
                    <w:r>
                      <w:rPr>
                        <w:sz w:val="13"/>
                        <w:szCs w:val="13"/>
                      </w:rPr>
                      <w:t>555,715.73</w:t>
                    </w:r>
                  </w:p>
                </w:tc>
                <w:tc>
                  <w:tcPr>
                    <w:tcW w:w="495" w:type="pct"/>
                    <w:vAlign w:val="center"/>
                  </w:tcPr>
                  <w:p w14:paraId="7E15D43C" w14:textId="77777777" w:rsidR="00B10A0C" w:rsidRDefault="00D11B25">
                    <w:pPr>
                      <w:jc w:val="right"/>
                      <w:rPr>
                        <w:sz w:val="13"/>
                        <w:szCs w:val="13"/>
                      </w:rPr>
                    </w:pPr>
                    <w:r>
                      <w:rPr>
                        <w:sz w:val="13"/>
                        <w:szCs w:val="13"/>
                      </w:rPr>
                      <w:t>22,293,679.07</w:t>
                    </w:r>
                  </w:p>
                </w:tc>
              </w:tr>
              <w:tr w:rsidR="00B10A0C" w14:paraId="69460A4B" w14:textId="77777777" w:rsidTr="006707B2">
                <w:sdt>
                  <w:sdtPr>
                    <w:tag w:val="_PLD_d3ce563048a9409f9366506e205c4124"/>
                    <w:id w:val="-1006983324"/>
                    <w:lock w:val="sdtLocked"/>
                  </w:sdtPr>
                  <w:sdtContent>
                    <w:tc>
                      <w:tcPr>
                        <w:tcW w:w="211" w:type="pct"/>
                        <w:vAlign w:val="center"/>
                      </w:tcPr>
                      <w:p w14:paraId="7B96EC13" w14:textId="77777777" w:rsidR="00B10A0C" w:rsidRDefault="00D11B25">
                        <w:pPr>
                          <w:rPr>
                            <w:sz w:val="18"/>
                            <w:szCs w:val="18"/>
                          </w:rPr>
                        </w:pPr>
                        <w:r>
                          <w:rPr>
                            <w:rFonts w:hint="eastAsia"/>
                            <w:sz w:val="18"/>
                            <w:szCs w:val="18"/>
                          </w:rPr>
                          <w:t>4</w:t>
                        </w:r>
                        <w:r>
                          <w:rPr>
                            <w:sz w:val="18"/>
                            <w:szCs w:val="18"/>
                          </w:rPr>
                          <w:t>．其他</w:t>
                        </w:r>
                      </w:p>
                    </w:tc>
                  </w:sdtContent>
                </w:sdt>
                <w:tc>
                  <w:tcPr>
                    <w:tcW w:w="443" w:type="pct"/>
                    <w:vAlign w:val="center"/>
                  </w:tcPr>
                  <w:p w14:paraId="67EB9614" w14:textId="77777777" w:rsidR="00B10A0C" w:rsidRDefault="00D11B25">
                    <w:pPr>
                      <w:jc w:val="right"/>
                      <w:rPr>
                        <w:sz w:val="13"/>
                        <w:szCs w:val="13"/>
                      </w:rPr>
                    </w:pPr>
                    <w:r>
                      <w:rPr>
                        <w:sz w:val="13"/>
                        <w:szCs w:val="13"/>
                      </w:rPr>
                      <w:t>-30,000.00</w:t>
                    </w:r>
                  </w:p>
                </w:tc>
                <w:tc>
                  <w:tcPr>
                    <w:tcW w:w="121" w:type="pct"/>
                    <w:vAlign w:val="center"/>
                  </w:tcPr>
                  <w:p w14:paraId="53E95CCC" w14:textId="77777777" w:rsidR="00B10A0C" w:rsidRDefault="00B10A0C">
                    <w:pPr>
                      <w:jc w:val="right"/>
                      <w:rPr>
                        <w:sz w:val="13"/>
                        <w:szCs w:val="13"/>
                      </w:rPr>
                    </w:pPr>
                  </w:p>
                </w:tc>
                <w:tc>
                  <w:tcPr>
                    <w:tcW w:w="121" w:type="pct"/>
                    <w:vAlign w:val="center"/>
                  </w:tcPr>
                  <w:p w14:paraId="3A99EEA7" w14:textId="77777777" w:rsidR="00B10A0C" w:rsidRDefault="00B10A0C">
                    <w:pPr>
                      <w:jc w:val="right"/>
                      <w:rPr>
                        <w:sz w:val="13"/>
                        <w:szCs w:val="13"/>
                      </w:rPr>
                    </w:pPr>
                  </w:p>
                </w:tc>
                <w:tc>
                  <w:tcPr>
                    <w:tcW w:w="121" w:type="pct"/>
                    <w:vAlign w:val="center"/>
                  </w:tcPr>
                  <w:p w14:paraId="3E654FC4" w14:textId="77777777" w:rsidR="00B10A0C" w:rsidRDefault="00B10A0C">
                    <w:pPr>
                      <w:jc w:val="right"/>
                      <w:rPr>
                        <w:sz w:val="13"/>
                        <w:szCs w:val="13"/>
                      </w:rPr>
                    </w:pPr>
                  </w:p>
                </w:tc>
                <w:tc>
                  <w:tcPr>
                    <w:tcW w:w="495" w:type="pct"/>
                    <w:vAlign w:val="center"/>
                  </w:tcPr>
                  <w:p w14:paraId="4FB1D689" w14:textId="77777777" w:rsidR="00B10A0C" w:rsidRDefault="00D11B25">
                    <w:pPr>
                      <w:jc w:val="right"/>
                      <w:rPr>
                        <w:sz w:val="13"/>
                        <w:szCs w:val="13"/>
                      </w:rPr>
                    </w:pPr>
                    <w:r>
                      <w:rPr>
                        <w:sz w:val="13"/>
                        <w:szCs w:val="13"/>
                      </w:rPr>
                      <w:t>-502,857.82</w:t>
                    </w:r>
                  </w:p>
                </w:tc>
                <w:tc>
                  <w:tcPr>
                    <w:tcW w:w="416" w:type="pct"/>
                    <w:vAlign w:val="center"/>
                  </w:tcPr>
                  <w:p w14:paraId="748038C8" w14:textId="77777777" w:rsidR="00B10A0C" w:rsidRDefault="00D11B25">
                    <w:pPr>
                      <w:jc w:val="right"/>
                      <w:rPr>
                        <w:sz w:val="13"/>
                        <w:szCs w:val="13"/>
                      </w:rPr>
                    </w:pPr>
                    <w:r>
                      <w:rPr>
                        <w:sz w:val="13"/>
                        <w:szCs w:val="13"/>
                      </w:rPr>
                      <w:t>44,466,428.90</w:t>
                    </w:r>
                  </w:p>
                </w:tc>
                <w:tc>
                  <w:tcPr>
                    <w:tcW w:w="416" w:type="pct"/>
                    <w:vAlign w:val="center"/>
                  </w:tcPr>
                  <w:p w14:paraId="760F49E3" w14:textId="77777777" w:rsidR="00B10A0C" w:rsidRDefault="00B10A0C">
                    <w:pPr>
                      <w:jc w:val="right"/>
                      <w:rPr>
                        <w:sz w:val="13"/>
                        <w:szCs w:val="13"/>
                      </w:rPr>
                    </w:pPr>
                  </w:p>
                </w:tc>
                <w:tc>
                  <w:tcPr>
                    <w:tcW w:w="121" w:type="pct"/>
                    <w:vAlign w:val="center"/>
                  </w:tcPr>
                  <w:p w14:paraId="439285C5" w14:textId="77777777" w:rsidR="00B10A0C" w:rsidRDefault="00B10A0C">
                    <w:pPr>
                      <w:jc w:val="right"/>
                      <w:rPr>
                        <w:sz w:val="13"/>
                        <w:szCs w:val="13"/>
                      </w:rPr>
                    </w:pPr>
                  </w:p>
                </w:tc>
                <w:tc>
                  <w:tcPr>
                    <w:tcW w:w="416" w:type="pct"/>
                    <w:vAlign w:val="center"/>
                  </w:tcPr>
                  <w:p w14:paraId="6722BD97" w14:textId="77777777" w:rsidR="00B10A0C" w:rsidRDefault="00B10A0C">
                    <w:pPr>
                      <w:jc w:val="right"/>
                      <w:rPr>
                        <w:sz w:val="13"/>
                        <w:szCs w:val="13"/>
                      </w:rPr>
                    </w:pPr>
                  </w:p>
                </w:tc>
                <w:tc>
                  <w:tcPr>
                    <w:tcW w:w="121" w:type="pct"/>
                    <w:vAlign w:val="center"/>
                  </w:tcPr>
                  <w:p w14:paraId="3AD040B1" w14:textId="77777777" w:rsidR="00B10A0C" w:rsidRDefault="00B10A0C">
                    <w:pPr>
                      <w:jc w:val="right"/>
                      <w:rPr>
                        <w:sz w:val="13"/>
                        <w:szCs w:val="13"/>
                      </w:rPr>
                    </w:pPr>
                  </w:p>
                </w:tc>
                <w:tc>
                  <w:tcPr>
                    <w:tcW w:w="443" w:type="pct"/>
                    <w:vAlign w:val="center"/>
                  </w:tcPr>
                  <w:p w14:paraId="624EA349" w14:textId="77777777" w:rsidR="00B10A0C" w:rsidRDefault="00B10A0C">
                    <w:pPr>
                      <w:jc w:val="right"/>
                      <w:rPr>
                        <w:sz w:val="13"/>
                        <w:szCs w:val="13"/>
                      </w:rPr>
                    </w:pPr>
                  </w:p>
                </w:tc>
                <w:tc>
                  <w:tcPr>
                    <w:tcW w:w="121" w:type="pct"/>
                    <w:vAlign w:val="center"/>
                  </w:tcPr>
                  <w:p w14:paraId="7DDB1151" w14:textId="77777777" w:rsidR="00B10A0C" w:rsidRDefault="00B10A0C">
                    <w:pPr>
                      <w:jc w:val="right"/>
                      <w:rPr>
                        <w:sz w:val="13"/>
                        <w:szCs w:val="13"/>
                      </w:rPr>
                    </w:pPr>
                  </w:p>
                </w:tc>
                <w:tc>
                  <w:tcPr>
                    <w:tcW w:w="495" w:type="pct"/>
                    <w:vAlign w:val="center"/>
                  </w:tcPr>
                  <w:p w14:paraId="58343C8C" w14:textId="77777777" w:rsidR="00B10A0C" w:rsidRDefault="00D11B25">
                    <w:pPr>
                      <w:jc w:val="right"/>
                      <w:rPr>
                        <w:sz w:val="13"/>
                        <w:szCs w:val="13"/>
                      </w:rPr>
                    </w:pPr>
                    <w:r>
                      <w:rPr>
                        <w:sz w:val="13"/>
                        <w:szCs w:val="13"/>
                      </w:rPr>
                      <w:t>-44,999,286.72</w:t>
                    </w:r>
                  </w:p>
                </w:tc>
                <w:tc>
                  <w:tcPr>
                    <w:tcW w:w="443" w:type="pct"/>
                    <w:vAlign w:val="center"/>
                  </w:tcPr>
                  <w:p w14:paraId="6703A4E4" w14:textId="77777777" w:rsidR="00B10A0C" w:rsidRDefault="00B10A0C">
                    <w:pPr>
                      <w:jc w:val="right"/>
                      <w:rPr>
                        <w:sz w:val="13"/>
                        <w:szCs w:val="13"/>
                      </w:rPr>
                    </w:pPr>
                  </w:p>
                </w:tc>
                <w:tc>
                  <w:tcPr>
                    <w:tcW w:w="495" w:type="pct"/>
                    <w:vAlign w:val="center"/>
                  </w:tcPr>
                  <w:p w14:paraId="11D9BD76" w14:textId="77777777" w:rsidR="00B10A0C" w:rsidRDefault="00D11B25">
                    <w:pPr>
                      <w:jc w:val="right"/>
                      <w:rPr>
                        <w:sz w:val="13"/>
                        <w:szCs w:val="13"/>
                      </w:rPr>
                    </w:pPr>
                    <w:r>
                      <w:rPr>
                        <w:sz w:val="13"/>
                        <w:szCs w:val="13"/>
                      </w:rPr>
                      <w:t>-44,999,286.72</w:t>
                    </w:r>
                  </w:p>
                </w:tc>
              </w:tr>
              <w:tr w:rsidR="00B10A0C" w14:paraId="126DE1C4" w14:textId="77777777" w:rsidTr="006707B2">
                <w:sdt>
                  <w:sdtPr>
                    <w:tag w:val="_PLD_e5ace973797c4072b589e43841b34142"/>
                    <w:id w:val="-22022508"/>
                    <w:lock w:val="sdtLocked"/>
                  </w:sdtPr>
                  <w:sdtContent>
                    <w:tc>
                      <w:tcPr>
                        <w:tcW w:w="211" w:type="pct"/>
                        <w:vAlign w:val="center"/>
                      </w:tcPr>
                      <w:p w14:paraId="3F05C274" w14:textId="77777777" w:rsidR="00B10A0C" w:rsidRDefault="00D11B25">
                        <w:pPr>
                          <w:rPr>
                            <w:sz w:val="18"/>
                            <w:szCs w:val="18"/>
                          </w:rPr>
                        </w:pPr>
                        <w:r>
                          <w:rPr>
                            <w:sz w:val="18"/>
                            <w:szCs w:val="18"/>
                          </w:rPr>
                          <w:t>（</w:t>
                        </w:r>
                        <w:r>
                          <w:rPr>
                            <w:rFonts w:hint="eastAsia"/>
                            <w:sz w:val="18"/>
                            <w:szCs w:val="18"/>
                          </w:rPr>
                          <w:t>三</w:t>
                        </w:r>
                        <w:r>
                          <w:rPr>
                            <w:sz w:val="18"/>
                            <w:szCs w:val="18"/>
                          </w:rPr>
                          <w:t>）利润分配</w:t>
                        </w:r>
                      </w:p>
                    </w:tc>
                  </w:sdtContent>
                </w:sdt>
                <w:tc>
                  <w:tcPr>
                    <w:tcW w:w="443" w:type="pct"/>
                    <w:vAlign w:val="center"/>
                  </w:tcPr>
                  <w:p w14:paraId="5B01A27F" w14:textId="77777777" w:rsidR="00B10A0C" w:rsidRDefault="00B10A0C">
                    <w:pPr>
                      <w:jc w:val="right"/>
                      <w:rPr>
                        <w:sz w:val="13"/>
                        <w:szCs w:val="13"/>
                      </w:rPr>
                    </w:pPr>
                  </w:p>
                </w:tc>
                <w:tc>
                  <w:tcPr>
                    <w:tcW w:w="121" w:type="pct"/>
                    <w:vAlign w:val="center"/>
                  </w:tcPr>
                  <w:p w14:paraId="68C3D17A" w14:textId="77777777" w:rsidR="00B10A0C" w:rsidRDefault="00B10A0C">
                    <w:pPr>
                      <w:jc w:val="right"/>
                      <w:rPr>
                        <w:sz w:val="13"/>
                        <w:szCs w:val="13"/>
                      </w:rPr>
                    </w:pPr>
                  </w:p>
                </w:tc>
                <w:tc>
                  <w:tcPr>
                    <w:tcW w:w="121" w:type="pct"/>
                    <w:vAlign w:val="center"/>
                  </w:tcPr>
                  <w:p w14:paraId="3B483260" w14:textId="77777777" w:rsidR="00B10A0C" w:rsidRDefault="00B10A0C">
                    <w:pPr>
                      <w:jc w:val="right"/>
                      <w:rPr>
                        <w:sz w:val="13"/>
                        <w:szCs w:val="13"/>
                      </w:rPr>
                    </w:pPr>
                  </w:p>
                </w:tc>
                <w:tc>
                  <w:tcPr>
                    <w:tcW w:w="121" w:type="pct"/>
                    <w:vAlign w:val="center"/>
                  </w:tcPr>
                  <w:p w14:paraId="5BC16CC8" w14:textId="77777777" w:rsidR="00B10A0C" w:rsidRDefault="00B10A0C">
                    <w:pPr>
                      <w:jc w:val="right"/>
                      <w:rPr>
                        <w:sz w:val="13"/>
                        <w:szCs w:val="13"/>
                      </w:rPr>
                    </w:pPr>
                  </w:p>
                </w:tc>
                <w:tc>
                  <w:tcPr>
                    <w:tcW w:w="495" w:type="pct"/>
                    <w:vAlign w:val="center"/>
                  </w:tcPr>
                  <w:p w14:paraId="267721AE" w14:textId="77777777" w:rsidR="00B10A0C" w:rsidRDefault="00B10A0C">
                    <w:pPr>
                      <w:jc w:val="right"/>
                      <w:rPr>
                        <w:sz w:val="13"/>
                        <w:szCs w:val="13"/>
                      </w:rPr>
                    </w:pPr>
                  </w:p>
                </w:tc>
                <w:tc>
                  <w:tcPr>
                    <w:tcW w:w="416" w:type="pct"/>
                    <w:vAlign w:val="center"/>
                  </w:tcPr>
                  <w:p w14:paraId="4353CEB4" w14:textId="77777777" w:rsidR="00B10A0C" w:rsidRDefault="00B10A0C">
                    <w:pPr>
                      <w:jc w:val="right"/>
                      <w:rPr>
                        <w:sz w:val="13"/>
                        <w:szCs w:val="13"/>
                      </w:rPr>
                    </w:pPr>
                  </w:p>
                </w:tc>
                <w:tc>
                  <w:tcPr>
                    <w:tcW w:w="416" w:type="pct"/>
                    <w:vAlign w:val="center"/>
                  </w:tcPr>
                  <w:p w14:paraId="012D959A" w14:textId="77777777" w:rsidR="00B10A0C" w:rsidRDefault="00B10A0C">
                    <w:pPr>
                      <w:jc w:val="right"/>
                      <w:rPr>
                        <w:sz w:val="13"/>
                        <w:szCs w:val="13"/>
                      </w:rPr>
                    </w:pPr>
                  </w:p>
                </w:tc>
                <w:tc>
                  <w:tcPr>
                    <w:tcW w:w="121" w:type="pct"/>
                    <w:vAlign w:val="center"/>
                  </w:tcPr>
                  <w:p w14:paraId="4CD0EFFD" w14:textId="77777777" w:rsidR="00B10A0C" w:rsidRDefault="00B10A0C">
                    <w:pPr>
                      <w:jc w:val="right"/>
                      <w:rPr>
                        <w:sz w:val="13"/>
                        <w:szCs w:val="13"/>
                      </w:rPr>
                    </w:pPr>
                  </w:p>
                </w:tc>
                <w:tc>
                  <w:tcPr>
                    <w:tcW w:w="416" w:type="pct"/>
                    <w:vAlign w:val="center"/>
                  </w:tcPr>
                  <w:p w14:paraId="06939BD9" w14:textId="77777777" w:rsidR="00B10A0C" w:rsidRDefault="00D11B25">
                    <w:pPr>
                      <w:jc w:val="right"/>
                      <w:rPr>
                        <w:sz w:val="13"/>
                        <w:szCs w:val="13"/>
                      </w:rPr>
                    </w:pPr>
                    <w:r>
                      <w:rPr>
                        <w:sz w:val="13"/>
                        <w:szCs w:val="13"/>
                      </w:rPr>
                      <w:t>6,816,335.12</w:t>
                    </w:r>
                  </w:p>
                </w:tc>
                <w:tc>
                  <w:tcPr>
                    <w:tcW w:w="121" w:type="pct"/>
                    <w:vAlign w:val="center"/>
                  </w:tcPr>
                  <w:p w14:paraId="67CE9817" w14:textId="77777777" w:rsidR="00B10A0C" w:rsidRDefault="00B10A0C">
                    <w:pPr>
                      <w:jc w:val="right"/>
                      <w:rPr>
                        <w:sz w:val="13"/>
                        <w:szCs w:val="13"/>
                      </w:rPr>
                    </w:pPr>
                  </w:p>
                </w:tc>
                <w:tc>
                  <w:tcPr>
                    <w:tcW w:w="443" w:type="pct"/>
                    <w:vAlign w:val="center"/>
                  </w:tcPr>
                  <w:p w14:paraId="7BAD9666" w14:textId="77777777" w:rsidR="00B10A0C" w:rsidRDefault="00D11B25">
                    <w:pPr>
                      <w:jc w:val="right"/>
                      <w:rPr>
                        <w:sz w:val="13"/>
                        <w:szCs w:val="13"/>
                      </w:rPr>
                    </w:pPr>
                    <w:r>
                      <w:rPr>
                        <w:sz w:val="13"/>
                        <w:szCs w:val="13"/>
                      </w:rPr>
                      <w:t>-6,816,335.12</w:t>
                    </w:r>
                  </w:p>
                </w:tc>
                <w:tc>
                  <w:tcPr>
                    <w:tcW w:w="121" w:type="pct"/>
                    <w:vAlign w:val="center"/>
                  </w:tcPr>
                  <w:p w14:paraId="4D6FC469" w14:textId="77777777" w:rsidR="00B10A0C" w:rsidRDefault="00B10A0C">
                    <w:pPr>
                      <w:jc w:val="right"/>
                      <w:rPr>
                        <w:sz w:val="13"/>
                        <w:szCs w:val="13"/>
                      </w:rPr>
                    </w:pPr>
                  </w:p>
                </w:tc>
                <w:tc>
                  <w:tcPr>
                    <w:tcW w:w="495" w:type="pct"/>
                    <w:vAlign w:val="center"/>
                  </w:tcPr>
                  <w:p w14:paraId="53CEC5A3" w14:textId="77777777" w:rsidR="00B10A0C" w:rsidRDefault="00B10A0C">
                    <w:pPr>
                      <w:jc w:val="right"/>
                      <w:rPr>
                        <w:sz w:val="13"/>
                        <w:szCs w:val="13"/>
                      </w:rPr>
                    </w:pPr>
                  </w:p>
                </w:tc>
                <w:tc>
                  <w:tcPr>
                    <w:tcW w:w="443" w:type="pct"/>
                    <w:vAlign w:val="center"/>
                  </w:tcPr>
                  <w:p w14:paraId="3E80E1B8" w14:textId="77777777" w:rsidR="00B10A0C" w:rsidRDefault="00B10A0C">
                    <w:pPr>
                      <w:jc w:val="right"/>
                      <w:rPr>
                        <w:sz w:val="13"/>
                        <w:szCs w:val="13"/>
                      </w:rPr>
                    </w:pPr>
                  </w:p>
                </w:tc>
                <w:tc>
                  <w:tcPr>
                    <w:tcW w:w="495" w:type="pct"/>
                    <w:vAlign w:val="center"/>
                  </w:tcPr>
                  <w:p w14:paraId="71603212" w14:textId="77777777" w:rsidR="00B10A0C" w:rsidRDefault="00B10A0C">
                    <w:pPr>
                      <w:jc w:val="right"/>
                      <w:rPr>
                        <w:sz w:val="13"/>
                        <w:szCs w:val="13"/>
                      </w:rPr>
                    </w:pPr>
                  </w:p>
                </w:tc>
              </w:tr>
              <w:tr w:rsidR="00B10A0C" w14:paraId="585FE426" w14:textId="77777777" w:rsidTr="006707B2">
                <w:sdt>
                  <w:sdtPr>
                    <w:tag w:val="_PLD_56984731c08d48a08692b6a589fbe555"/>
                    <w:id w:val="-297529522"/>
                    <w:lock w:val="sdtLocked"/>
                  </w:sdtPr>
                  <w:sdtContent>
                    <w:tc>
                      <w:tcPr>
                        <w:tcW w:w="211" w:type="pct"/>
                        <w:vAlign w:val="center"/>
                      </w:tcPr>
                      <w:p w14:paraId="1C7ACE2F" w14:textId="77777777" w:rsidR="00B10A0C" w:rsidRDefault="00D11B25">
                        <w:pPr>
                          <w:rPr>
                            <w:sz w:val="18"/>
                            <w:szCs w:val="18"/>
                          </w:rPr>
                        </w:pPr>
                        <w:r>
                          <w:rPr>
                            <w:sz w:val="18"/>
                            <w:szCs w:val="18"/>
                          </w:rPr>
                          <w:t>1．提取盈余公积</w:t>
                        </w:r>
                      </w:p>
                    </w:tc>
                  </w:sdtContent>
                </w:sdt>
                <w:tc>
                  <w:tcPr>
                    <w:tcW w:w="443" w:type="pct"/>
                    <w:vAlign w:val="center"/>
                  </w:tcPr>
                  <w:p w14:paraId="2E449A78" w14:textId="77777777" w:rsidR="00B10A0C" w:rsidRDefault="00B10A0C">
                    <w:pPr>
                      <w:jc w:val="right"/>
                      <w:rPr>
                        <w:sz w:val="13"/>
                        <w:szCs w:val="13"/>
                      </w:rPr>
                    </w:pPr>
                  </w:p>
                </w:tc>
                <w:tc>
                  <w:tcPr>
                    <w:tcW w:w="121" w:type="pct"/>
                    <w:vAlign w:val="center"/>
                  </w:tcPr>
                  <w:p w14:paraId="18E6CCAE" w14:textId="77777777" w:rsidR="00B10A0C" w:rsidRDefault="00B10A0C">
                    <w:pPr>
                      <w:jc w:val="right"/>
                      <w:rPr>
                        <w:sz w:val="13"/>
                        <w:szCs w:val="13"/>
                      </w:rPr>
                    </w:pPr>
                  </w:p>
                </w:tc>
                <w:tc>
                  <w:tcPr>
                    <w:tcW w:w="121" w:type="pct"/>
                    <w:vAlign w:val="center"/>
                  </w:tcPr>
                  <w:p w14:paraId="6946F5F1" w14:textId="77777777" w:rsidR="00B10A0C" w:rsidRDefault="00B10A0C">
                    <w:pPr>
                      <w:jc w:val="right"/>
                      <w:rPr>
                        <w:sz w:val="13"/>
                        <w:szCs w:val="13"/>
                      </w:rPr>
                    </w:pPr>
                  </w:p>
                </w:tc>
                <w:tc>
                  <w:tcPr>
                    <w:tcW w:w="121" w:type="pct"/>
                    <w:vAlign w:val="center"/>
                  </w:tcPr>
                  <w:p w14:paraId="62560A5F" w14:textId="77777777" w:rsidR="00B10A0C" w:rsidRDefault="00B10A0C">
                    <w:pPr>
                      <w:jc w:val="right"/>
                      <w:rPr>
                        <w:sz w:val="13"/>
                        <w:szCs w:val="13"/>
                      </w:rPr>
                    </w:pPr>
                  </w:p>
                </w:tc>
                <w:tc>
                  <w:tcPr>
                    <w:tcW w:w="495" w:type="pct"/>
                    <w:vAlign w:val="center"/>
                  </w:tcPr>
                  <w:p w14:paraId="19D8C6F7" w14:textId="77777777" w:rsidR="00B10A0C" w:rsidRDefault="00B10A0C">
                    <w:pPr>
                      <w:jc w:val="right"/>
                      <w:rPr>
                        <w:sz w:val="13"/>
                        <w:szCs w:val="13"/>
                      </w:rPr>
                    </w:pPr>
                  </w:p>
                </w:tc>
                <w:tc>
                  <w:tcPr>
                    <w:tcW w:w="416" w:type="pct"/>
                    <w:vAlign w:val="center"/>
                  </w:tcPr>
                  <w:p w14:paraId="2C55AD26" w14:textId="77777777" w:rsidR="00B10A0C" w:rsidRDefault="00B10A0C">
                    <w:pPr>
                      <w:jc w:val="right"/>
                      <w:rPr>
                        <w:sz w:val="13"/>
                        <w:szCs w:val="13"/>
                      </w:rPr>
                    </w:pPr>
                  </w:p>
                </w:tc>
                <w:tc>
                  <w:tcPr>
                    <w:tcW w:w="416" w:type="pct"/>
                    <w:vAlign w:val="center"/>
                  </w:tcPr>
                  <w:p w14:paraId="6DE06637" w14:textId="77777777" w:rsidR="00B10A0C" w:rsidRDefault="00B10A0C">
                    <w:pPr>
                      <w:jc w:val="right"/>
                      <w:rPr>
                        <w:sz w:val="13"/>
                        <w:szCs w:val="13"/>
                      </w:rPr>
                    </w:pPr>
                  </w:p>
                </w:tc>
                <w:tc>
                  <w:tcPr>
                    <w:tcW w:w="121" w:type="pct"/>
                    <w:vAlign w:val="center"/>
                  </w:tcPr>
                  <w:p w14:paraId="54BE3CE5" w14:textId="77777777" w:rsidR="00B10A0C" w:rsidRDefault="00B10A0C">
                    <w:pPr>
                      <w:jc w:val="right"/>
                      <w:rPr>
                        <w:sz w:val="13"/>
                        <w:szCs w:val="13"/>
                      </w:rPr>
                    </w:pPr>
                  </w:p>
                </w:tc>
                <w:tc>
                  <w:tcPr>
                    <w:tcW w:w="416" w:type="pct"/>
                    <w:vAlign w:val="center"/>
                  </w:tcPr>
                  <w:p w14:paraId="21331335" w14:textId="77777777" w:rsidR="00B10A0C" w:rsidRDefault="00D11B25">
                    <w:pPr>
                      <w:jc w:val="right"/>
                      <w:rPr>
                        <w:sz w:val="13"/>
                        <w:szCs w:val="13"/>
                      </w:rPr>
                    </w:pPr>
                    <w:r>
                      <w:rPr>
                        <w:sz w:val="13"/>
                        <w:szCs w:val="13"/>
                      </w:rPr>
                      <w:t>6,816,335.12</w:t>
                    </w:r>
                  </w:p>
                </w:tc>
                <w:tc>
                  <w:tcPr>
                    <w:tcW w:w="121" w:type="pct"/>
                    <w:vAlign w:val="center"/>
                  </w:tcPr>
                  <w:p w14:paraId="3F748EF4" w14:textId="77777777" w:rsidR="00B10A0C" w:rsidRDefault="00B10A0C">
                    <w:pPr>
                      <w:jc w:val="right"/>
                      <w:rPr>
                        <w:sz w:val="13"/>
                        <w:szCs w:val="13"/>
                      </w:rPr>
                    </w:pPr>
                  </w:p>
                </w:tc>
                <w:tc>
                  <w:tcPr>
                    <w:tcW w:w="443" w:type="pct"/>
                    <w:vAlign w:val="center"/>
                  </w:tcPr>
                  <w:p w14:paraId="759CF10B" w14:textId="77777777" w:rsidR="00B10A0C" w:rsidRDefault="00D11B25">
                    <w:pPr>
                      <w:jc w:val="right"/>
                      <w:rPr>
                        <w:sz w:val="13"/>
                        <w:szCs w:val="13"/>
                      </w:rPr>
                    </w:pPr>
                    <w:r>
                      <w:rPr>
                        <w:sz w:val="13"/>
                        <w:szCs w:val="13"/>
                      </w:rPr>
                      <w:t>-6,816,335.12</w:t>
                    </w:r>
                  </w:p>
                </w:tc>
                <w:tc>
                  <w:tcPr>
                    <w:tcW w:w="121" w:type="pct"/>
                    <w:vAlign w:val="center"/>
                  </w:tcPr>
                  <w:p w14:paraId="20D81B00" w14:textId="77777777" w:rsidR="00B10A0C" w:rsidRDefault="00B10A0C">
                    <w:pPr>
                      <w:jc w:val="right"/>
                      <w:rPr>
                        <w:sz w:val="13"/>
                        <w:szCs w:val="13"/>
                      </w:rPr>
                    </w:pPr>
                  </w:p>
                </w:tc>
                <w:tc>
                  <w:tcPr>
                    <w:tcW w:w="495" w:type="pct"/>
                    <w:vAlign w:val="center"/>
                  </w:tcPr>
                  <w:p w14:paraId="1D9086F9" w14:textId="77777777" w:rsidR="00B10A0C" w:rsidRDefault="00B10A0C">
                    <w:pPr>
                      <w:jc w:val="right"/>
                      <w:rPr>
                        <w:sz w:val="13"/>
                        <w:szCs w:val="13"/>
                      </w:rPr>
                    </w:pPr>
                  </w:p>
                </w:tc>
                <w:tc>
                  <w:tcPr>
                    <w:tcW w:w="443" w:type="pct"/>
                    <w:vAlign w:val="center"/>
                  </w:tcPr>
                  <w:p w14:paraId="4C96CC3B" w14:textId="77777777" w:rsidR="00B10A0C" w:rsidRDefault="00B10A0C">
                    <w:pPr>
                      <w:jc w:val="right"/>
                      <w:rPr>
                        <w:sz w:val="13"/>
                        <w:szCs w:val="13"/>
                      </w:rPr>
                    </w:pPr>
                  </w:p>
                </w:tc>
                <w:tc>
                  <w:tcPr>
                    <w:tcW w:w="495" w:type="pct"/>
                    <w:vAlign w:val="center"/>
                  </w:tcPr>
                  <w:p w14:paraId="5025E21A" w14:textId="77777777" w:rsidR="00B10A0C" w:rsidRDefault="00B10A0C">
                    <w:pPr>
                      <w:jc w:val="right"/>
                      <w:rPr>
                        <w:sz w:val="13"/>
                        <w:szCs w:val="13"/>
                      </w:rPr>
                    </w:pPr>
                  </w:p>
                </w:tc>
              </w:tr>
              <w:tr w:rsidR="00B10A0C" w14:paraId="0DA740E8" w14:textId="77777777" w:rsidTr="006707B2">
                <w:sdt>
                  <w:sdtPr>
                    <w:tag w:val="_PLD_d30e7cefb4de4113b5c1abddf8a241d4"/>
                    <w:id w:val="2009865674"/>
                    <w:lock w:val="sdtLocked"/>
                  </w:sdtPr>
                  <w:sdtContent>
                    <w:tc>
                      <w:tcPr>
                        <w:tcW w:w="211" w:type="pct"/>
                        <w:vAlign w:val="center"/>
                      </w:tcPr>
                      <w:p w14:paraId="71C06470" w14:textId="77777777" w:rsidR="00B10A0C" w:rsidRDefault="00D11B25">
                        <w:pPr>
                          <w:rPr>
                            <w:sz w:val="18"/>
                            <w:szCs w:val="18"/>
                          </w:rPr>
                        </w:pPr>
                        <w:r>
                          <w:rPr>
                            <w:sz w:val="18"/>
                            <w:szCs w:val="18"/>
                          </w:rPr>
                          <w:t>2．提取一般</w:t>
                        </w:r>
                        <w:r>
                          <w:rPr>
                            <w:sz w:val="18"/>
                            <w:szCs w:val="18"/>
                          </w:rPr>
                          <w:lastRenderedPageBreak/>
                          <w:t>风险准备</w:t>
                        </w:r>
                      </w:p>
                    </w:tc>
                  </w:sdtContent>
                </w:sdt>
                <w:tc>
                  <w:tcPr>
                    <w:tcW w:w="443" w:type="pct"/>
                    <w:vAlign w:val="center"/>
                  </w:tcPr>
                  <w:p w14:paraId="7CDA0655" w14:textId="77777777" w:rsidR="00B10A0C" w:rsidRDefault="00B10A0C">
                    <w:pPr>
                      <w:jc w:val="right"/>
                      <w:rPr>
                        <w:sz w:val="13"/>
                        <w:szCs w:val="13"/>
                      </w:rPr>
                    </w:pPr>
                  </w:p>
                </w:tc>
                <w:tc>
                  <w:tcPr>
                    <w:tcW w:w="121" w:type="pct"/>
                    <w:vAlign w:val="center"/>
                  </w:tcPr>
                  <w:p w14:paraId="5331EF93" w14:textId="77777777" w:rsidR="00B10A0C" w:rsidRDefault="00B10A0C">
                    <w:pPr>
                      <w:jc w:val="right"/>
                      <w:rPr>
                        <w:sz w:val="13"/>
                        <w:szCs w:val="13"/>
                      </w:rPr>
                    </w:pPr>
                  </w:p>
                </w:tc>
                <w:tc>
                  <w:tcPr>
                    <w:tcW w:w="121" w:type="pct"/>
                    <w:vAlign w:val="center"/>
                  </w:tcPr>
                  <w:p w14:paraId="3DC0CE9E" w14:textId="77777777" w:rsidR="00B10A0C" w:rsidRDefault="00B10A0C">
                    <w:pPr>
                      <w:jc w:val="right"/>
                      <w:rPr>
                        <w:sz w:val="13"/>
                        <w:szCs w:val="13"/>
                      </w:rPr>
                    </w:pPr>
                  </w:p>
                </w:tc>
                <w:tc>
                  <w:tcPr>
                    <w:tcW w:w="121" w:type="pct"/>
                    <w:vAlign w:val="center"/>
                  </w:tcPr>
                  <w:p w14:paraId="28C352AD" w14:textId="77777777" w:rsidR="00B10A0C" w:rsidRDefault="00B10A0C">
                    <w:pPr>
                      <w:jc w:val="right"/>
                      <w:rPr>
                        <w:sz w:val="13"/>
                        <w:szCs w:val="13"/>
                      </w:rPr>
                    </w:pPr>
                  </w:p>
                </w:tc>
                <w:tc>
                  <w:tcPr>
                    <w:tcW w:w="495" w:type="pct"/>
                    <w:vAlign w:val="center"/>
                  </w:tcPr>
                  <w:p w14:paraId="68477111" w14:textId="77777777" w:rsidR="00B10A0C" w:rsidRDefault="00B10A0C">
                    <w:pPr>
                      <w:jc w:val="right"/>
                      <w:rPr>
                        <w:sz w:val="13"/>
                        <w:szCs w:val="13"/>
                      </w:rPr>
                    </w:pPr>
                  </w:p>
                </w:tc>
                <w:tc>
                  <w:tcPr>
                    <w:tcW w:w="416" w:type="pct"/>
                    <w:vAlign w:val="center"/>
                  </w:tcPr>
                  <w:p w14:paraId="17C97830" w14:textId="77777777" w:rsidR="00B10A0C" w:rsidRDefault="00B10A0C">
                    <w:pPr>
                      <w:jc w:val="right"/>
                      <w:rPr>
                        <w:sz w:val="13"/>
                        <w:szCs w:val="13"/>
                      </w:rPr>
                    </w:pPr>
                  </w:p>
                </w:tc>
                <w:tc>
                  <w:tcPr>
                    <w:tcW w:w="416" w:type="pct"/>
                    <w:vAlign w:val="center"/>
                  </w:tcPr>
                  <w:p w14:paraId="27148934" w14:textId="77777777" w:rsidR="00B10A0C" w:rsidRDefault="00B10A0C">
                    <w:pPr>
                      <w:jc w:val="right"/>
                      <w:rPr>
                        <w:sz w:val="13"/>
                        <w:szCs w:val="13"/>
                      </w:rPr>
                    </w:pPr>
                  </w:p>
                </w:tc>
                <w:tc>
                  <w:tcPr>
                    <w:tcW w:w="121" w:type="pct"/>
                    <w:vAlign w:val="center"/>
                  </w:tcPr>
                  <w:p w14:paraId="59E05978" w14:textId="77777777" w:rsidR="00B10A0C" w:rsidRDefault="00B10A0C">
                    <w:pPr>
                      <w:jc w:val="right"/>
                      <w:rPr>
                        <w:sz w:val="13"/>
                        <w:szCs w:val="13"/>
                      </w:rPr>
                    </w:pPr>
                  </w:p>
                </w:tc>
                <w:tc>
                  <w:tcPr>
                    <w:tcW w:w="416" w:type="pct"/>
                    <w:vAlign w:val="center"/>
                  </w:tcPr>
                  <w:p w14:paraId="0ED538AC" w14:textId="77777777" w:rsidR="00B10A0C" w:rsidRDefault="00B10A0C">
                    <w:pPr>
                      <w:jc w:val="right"/>
                      <w:rPr>
                        <w:sz w:val="13"/>
                        <w:szCs w:val="13"/>
                      </w:rPr>
                    </w:pPr>
                  </w:p>
                </w:tc>
                <w:tc>
                  <w:tcPr>
                    <w:tcW w:w="121" w:type="pct"/>
                    <w:vAlign w:val="center"/>
                  </w:tcPr>
                  <w:p w14:paraId="24EBDD6D" w14:textId="77777777" w:rsidR="00B10A0C" w:rsidRDefault="00B10A0C">
                    <w:pPr>
                      <w:jc w:val="right"/>
                      <w:rPr>
                        <w:sz w:val="13"/>
                        <w:szCs w:val="13"/>
                      </w:rPr>
                    </w:pPr>
                  </w:p>
                </w:tc>
                <w:tc>
                  <w:tcPr>
                    <w:tcW w:w="443" w:type="pct"/>
                    <w:vAlign w:val="center"/>
                  </w:tcPr>
                  <w:p w14:paraId="079A6842" w14:textId="77777777" w:rsidR="00B10A0C" w:rsidRDefault="00B10A0C">
                    <w:pPr>
                      <w:jc w:val="right"/>
                      <w:rPr>
                        <w:sz w:val="13"/>
                        <w:szCs w:val="13"/>
                      </w:rPr>
                    </w:pPr>
                  </w:p>
                </w:tc>
                <w:tc>
                  <w:tcPr>
                    <w:tcW w:w="121" w:type="pct"/>
                    <w:vAlign w:val="center"/>
                  </w:tcPr>
                  <w:p w14:paraId="499E4E4B" w14:textId="77777777" w:rsidR="00B10A0C" w:rsidRDefault="00B10A0C">
                    <w:pPr>
                      <w:jc w:val="right"/>
                      <w:rPr>
                        <w:sz w:val="13"/>
                        <w:szCs w:val="13"/>
                      </w:rPr>
                    </w:pPr>
                  </w:p>
                </w:tc>
                <w:tc>
                  <w:tcPr>
                    <w:tcW w:w="495" w:type="pct"/>
                    <w:vAlign w:val="center"/>
                  </w:tcPr>
                  <w:p w14:paraId="592E746D" w14:textId="77777777" w:rsidR="00B10A0C" w:rsidRDefault="00B10A0C">
                    <w:pPr>
                      <w:jc w:val="right"/>
                      <w:rPr>
                        <w:sz w:val="13"/>
                        <w:szCs w:val="13"/>
                      </w:rPr>
                    </w:pPr>
                  </w:p>
                </w:tc>
                <w:tc>
                  <w:tcPr>
                    <w:tcW w:w="443" w:type="pct"/>
                    <w:vAlign w:val="center"/>
                  </w:tcPr>
                  <w:p w14:paraId="663569FD" w14:textId="77777777" w:rsidR="00B10A0C" w:rsidRDefault="00B10A0C">
                    <w:pPr>
                      <w:jc w:val="right"/>
                      <w:rPr>
                        <w:sz w:val="13"/>
                        <w:szCs w:val="13"/>
                      </w:rPr>
                    </w:pPr>
                  </w:p>
                </w:tc>
                <w:tc>
                  <w:tcPr>
                    <w:tcW w:w="495" w:type="pct"/>
                    <w:vAlign w:val="center"/>
                  </w:tcPr>
                  <w:p w14:paraId="2A2FFA6F" w14:textId="77777777" w:rsidR="00B10A0C" w:rsidRDefault="00B10A0C">
                    <w:pPr>
                      <w:jc w:val="right"/>
                      <w:rPr>
                        <w:sz w:val="13"/>
                        <w:szCs w:val="13"/>
                      </w:rPr>
                    </w:pPr>
                  </w:p>
                </w:tc>
              </w:tr>
              <w:tr w:rsidR="00B10A0C" w14:paraId="2F08BAB8" w14:textId="77777777" w:rsidTr="006707B2">
                <w:sdt>
                  <w:sdtPr>
                    <w:tag w:val="_PLD_6d573481d9af49e2a8ab22ecd061ccf7"/>
                    <w:id w:val="779528931"/>
                    <w:lock w:val="sdtLocked"/>
                  </w:sdtPr>
                  <w:sdtContent>
                    <w:tc>
                      <w:tcPr>
                        <w:tcW w:w="211" w:type="pct"/>
                        <w:vAlign w:val="center"/>
                      </w:tcPr>
                      <w:p w14:paraId="6471A9D2" w14:textId="77777777" w:rsidR="00B10A0C" w:rsidRDefault="00D11B25">
                        <w:pPr>
                          <w:rPr>
                            <w:sz w:val="18"/>
                            <w:szCs w:val="18"/>
                          </w:rPr>
                        </w:pPr>
                        <w:r>
                          <w:rPr>
                            <w:sz w:val="18"/>
                            <w:szCs w:val="18"/>
                          </w:rPr>
                          <w:t>3．对所有者（或股东）的分配</w:t>
                        </w:r>
                      </w:p>
                    </w:tc>
                  </w:sdtContent>
                </w:sdt>
                <w:tc>
                  <w:tcPr>
                    <w:tcW w:w="443" w:type="pct"/>
                    <w:vAlign w:val="center"/>
                  </w:tcPr>
                  <w:p w14:paraId="778CB733" w14:textId="77777777" w:rsidR="00B10A0C" w:rsidRDefault="00B10A0C">
                    <w:pPr>
                      <w:jc w:val="right"/>
                      <w:rPr>
                        <w:sz w:val="13"/>
                        <w:szCs w:val="13"/>
                      </w:rPr>
                    </w:pPr>
                  </w:p>
                </w:tc>
                <w:tc>
                  <w:tcPr>
                    <w:tcW w:w="121" w:type="pct"/>
                    <w:vAlign w:val="center"/>
                  </w:tcPr>
                  <w:p w14:paraId="6C5D1E87" w14:textId="77777777" w:rsidR="00B10A0C" w:rsidRDefault="00B10A0C">
                    <w:pPr>
                      <w:jc w:val="right"/>
                      <w:rPr>
                        <w:sz w:val="13"/>
                        <w:szCs w:val="13"/>
                      </w:rPr>
                    </w:pPr>
                  </w:p>
                </w:tc>
                <w:tc>
                  <w:tcPr>
                    <w:tcW w:w="121" w:type="pct"/>
                    <w:vAlign w:val="center"/>
                  </w:tcPr>
                  <w:p w14:paraId="4B691CC0" w14:textId="77777777" w:rsidR="00B10A0C" w:rsidRDefault="00B10A0C">
                    <w:pPr>
                      <w:jc w:val="right"/>
                      <w:rPr>
                        <w:sz w:val="13"/>
                        <w:szCs w:val="13"/>
                      </w:rPr>
                    </w:pPr>
                  </w:p>
                </w:tc>
                <w:tc>
                  <w:tcPr>
                    <w:tcW w:w="121" w:type="pct"/>
                    <w:vAlign w:val="center"/>
                  </w:tcPr>
                  <w:p w14:paraId="1A80C765" w14:textId="77777777" w:rsidR="00B10A0C" w:rsidRDefault="00B10A0C">
                    <w:pPr>
                      <w:jc w:val="right"/>
                      <w:rPr>
                        <w:sz w:val="13"/>
                        <w:szCs w:val="13"/>
                      </w:rPr>
                    </w:pPr>
                  </w:p>
                </w:tc>
                <w:tc>
                  <w:tcPr>
                    <w:tcW w:w="495" w:type="pct"/>
                    <w:vAlign w:val="center"/>
                  </w:tcPr>
                  <w:p w14:paraId="596E38C5" w14:textId="77777777" w:rsidR="00B10A0C" w:rsidRDefault="00B10A0C">
                    <w:pPr>
                      <w:jc w:val="right"/>
                      <w:rPr>
                        <w:sz w:val="13"/>
                        <w:szCs w:val="13"/>
                      </w:rPr>
                    </w:pPr>
                  </w:p>
                </w:tc>
                <w:tc>
                  <w:tcPr>
                    <w:tcW w:w="416" w:type="pct"/>
                    <w:vAlign w:val="center"/>
                  </w:tcPr>
                  <w:p w14:paraId="7484B78D" w14:textId="77777777" w:rsidR="00B10A0C" w:rsidRDefault="00B10A0C">
                    <w:pPr>
                      <w:jc w:val="right"/>
                      <w:rPr>
                        <w:sz w:val="13"/>
                        <w:szCs w:val="13"/>
                      </w:rPr>
                    </w:pPr>
                  </w:p>
                </w:tc>
                <w:tc>
                  <w:tcPr>
                    <w:tcW w:w="416" w:type="pct"/>
                    <w:vAlign w:val="center"/>
                  </w:tcPr>
                  <w:p w14:paraId="2282A232" w14:textId="77777777" w:rsidR="00B10A0C" w:rsidRDefault="00B10A0C">
                    <w:pPr>
                      <w:jc w:val="right"/>
                      <w:rPr>
                        <w:sz w:val="13"/>
                        <w:szCs w:val="13"/>
                      </w:rPr>
                    </w:pPr>
                  </w:p>
                </w:tc>
                <w:tc>
                  <w:tcPr>
                    <w:tcW w:w="121" w:type="pct"/>
                    <w:vAlign w:val="center"/>
                  </w:tcPr>
                  <w:p w14:paraId="08952951" w14:textId="77777777" w:rsidR="00B10A0C" w:rsidRDefault="00B10A0C">
                    <w:pPr>
                      <w:jc w:val="right"/>
                      <w:rPr>
                        <w:sz w:val="13"/>
                        <w:szCs w:val="13"/>
                      </w:rPr>
                    </w:pPr>
                  </w:p>
                </w:tc>
                <w:tc>
                  <w:tcPr>
                    <w:tcW w:w="416" w:type="pct"/>
                    <w:vAlign w:val="center"/>
                  </w:tcPr>
                  <w:p w14:paraId="5D5EB109" w14:textId="77777777" w:rsidR="00B10A0C" w:rsidRDefault="00B10A0C">
                    <w:pPr>
                      <w:jc w:val="right"/>
                      <w:rPr>
                        <w:sz w:val="13"/>
                        <w:szCs w:val="13"/>
                      </w:rPr>
                    </w:pPr>
                  </w:p>
                </w:tc>
                <w:tc>
                  <w:tcPr>
                    <w:tcW w:w="121" w:type="pct"/>
                    <w:vAlign w:val="center"/>
                  </w:tcPr>
                  <w:p w14:paraId="14BA9158" w14:textId="77777777" w:rsidR="00B10A0C" w:rsidRDefault="00B10A0C">
                    <w:pPr>
                      <w:jc w:val="right"/>
                      <w:rPr>
                        <w:sz w:val="13"/>
                        <w:szCs w:val="13"/>
                      </w:rPr>
                    </w:pPr>
                  </w:p>
                </w:tc>
                <w:tc>
                  <w:tcPr>
                    <w:tcW w:w="443" w:type="pct"/>
                    <w:vAlign w:val="center"/>
                  </w:tcPr>
                  <w:p w14:paraId="5466A619" w14:textId="77777777" w:rsidR="00B10A0C" w:rsidRDefault="00B10A0C">
                    <w:pPr>
                      <w:jc w:val="right"/>
                      <w:rPr>
                        <w:sz w:val="13"/>
                        <w:szCs w:val="13"/>
                      </w:rPr>
                    </w:pPr>
                  </w:p>
                </w:tc>
                <w:tc>
                  <w:tcPr>
                    <w:tcW w:w="121" w:type="pct"/>
                    <w:vAlign w:val="center"/>
                  </w:tcPr>
                  <w:p w14:paraId="00FEF1B7" w14:textId="77777777" w:rsidR="00B10A0C" w:rsidRDefault="00B10A0C">
                    <w:pPr>
                      <w:jc w:val="right"/>
                      <w:rPr>
                        <w:sz w:val="13"/>
                        <w:szCs w:val="13"/>
                      </w:rPr>
                    </w:pPr>
                  </w:p>
                </w:tc>
                <w:tc>
                  <w:tcPr>
                    <w:tcW w:w="495" w:type="pct"/>
                    <w:vAlign w:val="center"/>
                  </w:tcPr>
                  <w:p w14:paraId="4F8BAAC8" w14:textId="77777777" w:rsidR="00B10A0C" w:rsidRDefault="00B10A0C">
                    <w:pPr>
                      <w:jc w:val="right"/>
                      <w:rPr>
                        <w:sz w:val="13"/>
                        <w:szCs w:val="13"/>
                      </w:rPr>
                    </w:pPr>
                  </w:p>
                </w:tc>
                <w:tc>
                  <w:tcPr>
                    <w:tcW w:w="443" w:type="pct"/>
                    <w:vAlign w:val="center"/>
                  </w:tcPr>
                  <w:p w14:paraId="3C23A86E" w14:textId="77777777" w:rsidR="00B10A0C" w:rsidRDefault="00B10A0C">
                    <w:pPr>
                      <w:jc w:val="right"/>
                      <w:rPr>
                        <w:sz w:val="13"/>
                        <w:szCs w:val="13"/>
                      </w:rPr>
                    </w:pPr>
                  </w:p>
                </w:tc>
                <w:tc>
                  <w:tcPr>
                    <w:tcW w:w="495" w:type="pct"/>
                    <w:vAlign w:val="center"/>
                  </w:tcPr>
                  <w:p w14:paraId="3F0146DF" w14:textId="77777777" w:rsidR="00B10A0C" w:rsidRDefault="00B10A0C">
                    <w:pPr>
                      <w:jc w:val="right"/>
                      <w:rPr>
                        <w:sz w:val="13"/>
                        <w:szCs w:val="13"/>
                      </w:rPr>
                    </w:pPr>
                  </w:p>
                </w:tc>
              </w:tr>
              <w:tr w:rsidR="00B10A0C" w14:paraId="731D51A4" w14:textId="77777777" w:rsidTr="006707B2">
                <w:sdt>
                  <w:sdtPr>
                    <w:tag w:val="_PLD_dd87d5b565c74b3faf2e05ed9840875a"/>
                    <w:id w:val="562753500"/>
                    <w:lock w:val="sdtLocked"/>
                  </w:sdtPr>
                  <w:sdtContent>
                    <w:tc>
                      <w:tcPr>
                        <w:tcW w:w="211" w:type="pct"/>
                        <w:vAlign w:val="center"/>
                      </w:tcPr>
                      <w:p w14:paraId="7CEFF949" w14:textId="77777777" w:rsidR="00B10A0C" w:rsidRDefault="00D11B25">
                        <w:pPr>
                          <w:rPr>
                            <w:sz w:val="18"/>
                            <w:szCs w:val="18"/>
                          </w:rPr>
                        </w:pPr>
                        <w:r>
                          <w:rPr>
                            <w:sz w:val="18"/>
                            <w:szCs w:val="18"/>
                          </w:rPr>
                          <w:t>4．其他</w:t>
                        </w:r>
                      </w:p>
                    </w:tc>
                  </w:sdtContent>
                </w:sdt>
                <w:tc>
                  <w:tcPr>
                    <w:tcW w:w="443" w:type="pct"/>
                    <w:vAlign w:val="center"/>
                  </w:tcPr>
                  <w:p w14:paraId="1D3B5A8F" w14:textId="77777777" w:rsidR="00B10A0C" w:rsidRDefault="00B10A0C">
                    <w:pPr>
                      <w:jc w:val="right"/>
                      <w:rPr>
                        <w:sz w:val="13"/>
                        <w:szCs w:val="13"/>
                      </w:rPr>
                    </w:pPr>
                  </w:p>
                </w:tc>
                <w:tc>
                  <w:tcPr>
                    <w:tcW w:w="121" w:type="pct"/>
                    <w:vAlign w:val="center"/>
                  </w:tcPr>
                  <w:p w14:paraId="090DEF4D" w14:textId="77777777" w:rsidR="00B10A0C" w:rsidRDefault="00B10A0C">
                    <w:pPr>
                      <w:jc w:val="right"/>
                      <w:rPr>
                        <w:sz w:val="13"/>
                        <w:szCs w:val="13"/>
                      </w:rPr>
                    </w:pPr>
                  </w:p>
                </w:tc>
                <w:tc>
                  <w:tcPr>
                    <w:tcW w:w="121" w:type="pct"/>
                    <w:vAlign w:val="center"/>
                  </w:tcPr>
                  <w:p w14:paraId="76A21E28" w14:textId="77777777" w:rsidR="00B10A0C" w:rsidRDefault="00B10A0C">
                    <w:pPr>
                      <w:jc w:val="right"/>
                      <w:rPr>
                        <w:sz w:val="13"/>
                        <w:szCs w:val="13"/>
                      </w:rPr>
                    </w:pPr>
                  </w:p>
                </w:tc>
                <w:tc>
                  <w:tcPr>
                    <w:tcW w:w="121" w:type="pct"/>
                    <w:vAlign w:val="center"/>
                  </w:tcPr>
                  <w:p w14:paraId="446BE5C8" w14:textId="77777777" w:rsidR="00B10A0C" w:rsidRDefault="00B10A0C">
                    <w:pPr>
                      <w:jc w:val="right"/>
                      <w:rPr>
                        <w:sz w:val="13"/>
                        <w:szCs w:val="13"/>
                      </w:rPr>
                    </w:pPr>
                  </w:p>
                </w:tc>
                <w:tc>
                  <w:tcPr>
                    <w:tcW w:w="495" w:type="pct"/>
                    <w:vAlign w:val="center"/>
                  </w:tcPr>
                  <w:p w14:paraId="7A5B103B" w14:textId="77777777" w:rsidR="00B10A0C" w:rsidRDefault="00B10A0C">
                    <w:pPr>
                      <w:jc w:val="right"/>
                      <w:rPr>
                        <w:sz w:val="13"/>
                        <w:szCs w:val="13"/>
                      </w:rPr>
                    </w:pPr>
                  </w:p>
                </w:tc>
                <w:tc>
                  <w:tcPr>
                    <w:tcW w:w="416" w:type="pct"/>
                    <w:vAlign w:val="center"/>
                  </w:tcPr>
                  <w:p w14:paraId="128A9AD4" w14:textId="77777777" w:rsidR="00B10A0C" w:rsidRDefault="00B10A0C">
                    <w:pPr>
                      <w:jc w:val="right"/>
                      <w:rPr>
                        <w:sz w:val="13"/>
                        <w:szCs w:val="13"/>
                      </w:rPr>
                    </w:pPr>
                  </w:p>
                </w:tc>
                <w:tc>
                  <w:tcPr>
                    <w:tcW w:w="416" w:type="pct"/>
                    <w:vAlign w:val="center"/>
                  </w:tcPr>
                  <w:p w14:paraId="6A626000" w14:textId="77777777" w:rsidR="00B10A0C" w:rsidRDefault="00B10A0C">
                    <w:pPr>
                      <w:jc w:val="right"/>
                      <w:rPr>
                        <w:sz w:val="13"/>
                        <w:szCs w:val="13"/>
                      </w:rPr>
                    </w:pPr>
                  </w:p>
                </w:tc>
                <w:tc>
                  <w:tcPr>
                    <w:tcW w:w="121" w:type="pct"/>
                    <w:vAlign w:val="center"/>
                  </w:tcPr>
                  <w:p w14:paraId="5B09C78D" w14:textId="77777777" w:rsidR="00B10A0C" w:rsidRDefault="00B10A0C">
                    <w:pPr>
                      <w:jc w:val="right"/>
                      <w:rPr>
                        <w:sz w:val="13"/>
                        <w:szCs w:val="13"/>
                      </w:rPr>
                    </w:pPr>
                  </w:p>
                </w:tc>
                <w:tc>
                  <w:tcPr>
                    <w:tcW w:w="416" w:type="pct"/>
                    <w:vAlign w:val="center"/>
                  </w:tcPr>
                  <w:p w14:paraId="2139471D" w14:textId="77777777" w:rsidR="00B10A0C" w:rsidRDefault="00B10A0C">
                    <w:pPr>
                      <w:jc w:val="right"/>
                      <w:rPr>
                        <w:sz w:val="13"/>
                        <w:szCs w:val="13"/>
                      </w:rPr>
                    </w:pPr>
                  </w:p>
                </w:tc>
                <w:tc>
                  <w:tcPr>
                    <w:tcW w:w="121" w:type="pct"/>
                    <w:vAlign w:val="center"/>
                  </w:tcPr>
                  <w:p w14:paraId="2D69E3AD" w14:textId="77777777" w:rsidR="00B10A0C" w:rsidRDefault="00B10A0C">
                    <w:pPr>
                      <w:jc w:val="right"/>
                      <w:rPr>
                        <w:sz w:val="13"/>
                        <w:szCs w:val="13"/>
                      </w:rPr>
                    </w:pPr>
                  </w:p>
                </w:tc>
                <w:tc>
                  <w:tcPr>
                    <w:tcW w:w="443" w:type="pct"/>
                    <w:vAlign w:val="center"/>
                  </w:tcPr>
                  <w:p w14:paraId="525029E8" w14:textId="77777777" w:rsidR="00B10A0C" w:rsidRDefault="00B10A0C">
                    <w:pPr>
                      <w:jc w:val="right"/>
                      <w:rPr>
                        <w:sz w:val="13"/>
                        <w:szCs w:val="13"/>
                      </w:rPr>
                    </w:pPr>
                  </w:p>
                </w:tc>
                <w:tc>
                  <w:tcPr>
                    <w:tcW w:w="121" w:type="pct"/>
                    <w:vAlign w:val="center"/>
                  </w:tcPr>
                  <w:p w14:paraId="68647CC0" w14:textId="77777777" w:rsidR="00B10A0C" w:rsidRDefault="00B10A0C">
                    <w:pPr>
                      <w:jc w:val="right"/>
                      <w:rPr>
                        <w:sz w:val="13"/>
                        <w:szCs w:val="13"/>
                      </w:rPr>
                    </w:pPr>
                  </w:p>
                </w:tc>
                <w:tc>
                  <w:tcPr>
                    <w:tcW w:w="495" w:type="pct"/>
                    <w:vAlign w:val="center"/>
                  </w:tcPr>
                  <w:p w14:paraId="7212B8EC" w14:textId="77777777" w:rsidR="00B10A0C" w:rsidRDefault="00B10A0C">
                    <w:pPr>
                      <w:jc w:val="right"/>
                      <w:rPr>
                        <w:sz w:val="13"/>
                        <w:szCs w:val="13"/>
                      </w:rPr>
                    </w:pPr>
                  </w:p>
                </w:tc>
                <w:tc>
                  <w:tcPr>
                    <w:tcW w:w="443" w:type="pct"/>
                    <w:vAlign w:val="center"/>
                  </w:tcPr>
                  <w:p w14:paraId="534D3A82" w14:textId="77777777" w:rsidR="00B10A0C" w:rsidRDefault="00B10A0C">
                    <w:pPr>
                      <w:jc w:val="right"/>
                      <w:rPr>
                        <w:sz w:val="13"/>
                        <w:szCs w:val="13"/>
                      </w:rPr>
                    </w:pPr>
                  </w:p>
                </w:tc>
                <w:tc>
                  <w:tcPr>
                    <w:tcW w:w="495" w:type="pct"/>
                    <w:vAlign w:val="center"/>
                  </w:tcPr>
                  <w:p w14:paraId="54CA61F8" w14:textId="77777777" w:rsidR="00B10A0C" w:rsidRDefault="00B10A0C">
                    <w:pPr>
                      <w:jc w:val="right"/>
                      <w:rPr>
                        <w:sz w:val="13"/>
                        <w:szCs w:val="13"/>
                      </w:rPr>
                    </w:pPr>
                  </w:p>
                </w:tc>
              </w:tr>
              <w:tr w:rsidR="00B10A0C" w14:paraId="49EA1C7E" w14:textId="77777777" w:rsidTr="006707B2">
                <w:sdt>
                  <w:sdtPr>
                    <w:tag w:val="_PLD_92da940e723e49d8b19944c326b0a372"/>
                    <w:id w:val="996623211"/>
                    <w:lock w:val="sdtLocked"/>
                  </w:sdtPr>
                  <w:sdtContent>
                    <w:tc>
                      <w:tcPr>
                        <w:tcW w:w="211" w:type="pct"/>
                        <w:vAlign w:val="center"/>
                      </w:tcPr>
                      <w:p w14:paraId="46D1E5A8" w14:textId="77777777" w:rsidR="00B10A0C" w:rsidRDefault="00D11B25">
                        <w:pPr>
                          <w:rPr>
                            <w:sz w:val="18"/>
                            <w:szCs w:val="18"/>
                          </w:rPr>
                        </w:pPr>
                        <w:r>
                          <w:rPr>
                            <w:sz w:val="18"/>
                            <w:szCs w:val="18"/>
                          </w:rPr>
                          <w:t>（</w:t>
                        </w:r>
                        <w:r>
                          <w:rPr>
                            <w:rFonts w:hint="eastAsia"/>
                            <w:sz w:val="18"/>
                            <w:szCs w:val="18"/>
                          </w:rPr>
                          <w:t>四</w:t>
                        </w:r>
                        <w:r>
                          <w:rPr>
                            <w:sz w:val="18"/>
                            <w:szCs w:val="18"/>
                          </w:rPr>
                          <w:t>）所有者权益内部结转</w:t>
                        </w:r>
                      </w:p>
                    </w:tc>
                  </w:sdtContent>
                </w:sdt>
                <w:tc>
                  <w:tcPr>
                    <w:tcW w:w="443" w:type="pct"/>
                    <w:vAlign w:val="center"/>
                  </w:tcPr>
                  <w:p w14:paraId="7D643937" w14:textId="77777777" w:rsidR="00B10A0C" w:rsidRDefault="00B10A0C">
                    <w:pPr>
                      <w:jc w:val="right"/>
                      <w:rPr>
                        <w:sz w:val="13"/>
                        <w:szCs w:val="13"/>
                      </w:rPr>
                    </w:pPr>
                  </w:p>
                </w:tc>
                <w:tc>
                  <w:tcPr>
                    <w:tcW w:w="121" w:type="pct"/>
                    <w:vAlign w:val="center"/>
                  </w:tcPr>
                  <w:p w14:paraId="08F3F55C" w14:textId="77777777" w:rsidR="00B10A0C" w:rsidRDefault="00B10A0C">
                    <w:pPr>
                      <w:jc w:val="right"/>
                      <w:rPr>
                        <w:sz w:val="13"/>
                        <w:szCs w:val="13"/>
                      </w:rPr>
                    </w:pPr>
                  </w:p>
                </w:tc>
                <w:tc>
                  <w:tcPr>
                    <w:tcW w:w="121" w:type="pct"/>
                    <w:vAlign w:val="center"/>
                  </w:tcPr>
                  <w:p w14:paraId="12188000" w14:textId="77777777" w:rsidR="00B10A0C" w:rsidRDefault="00B10A0C">
                    <w:pPr>
                      <w:jc w:val="right"/>
                      <w:rPr>
                        <w:sz w:val="13"/>
                        <w:szCs w:val="13"/>
                      </w:rPr>
                    </w:pPr>
                  </w:p>
                </w:tc>
                <w:tc>
                  <w:tcPr>
                    <w:tcW w:w="121" w:type="pct"/>
                    <w:vAlign w:val="center"/>
                  </w:tcPr>
                  <w:p w14:paraId="50F32E9B" w14:textId="77777777" w:rsidR="00B10A0C" w:rsidRDefault="00B10A0C">
                    <w:pPr>
                      <w:jc w:val="right"/>
                      <w:rPr>
                        <w:sz w:val="13"/>
                        <w:szCs w:val="13"/>
                      </w:rPr>
                    </w:pPr>
                  </w:p>
                </w:tc>
                <w:tc>
                  <w:tcPr>
                    <w:tcW w:w="495" w:type="pct"/>
                    <w:vAlign w:val="center"/>
                  </w:tcPr>
                  <w:p w14:paraId="1C4FC967" w14:textId="77777777" w:rsidR="00B10A0C" w:rsidRDefault="00B10A0C">
                    <w:pPr>
                      <w:jc w:val="right"/>
                      <w:rPr>
                        <w:sz w:val="13"/>
                        <w:szCs w:val="13"/>
                      </w:rPr>
                    </w:pPr>
                  </w:p>
                </w:tc>
                <w:tc>
                  <w:tcPr>
                    <w:tcW w:w="416" w:type="pct"/>
                    <w:vAlign w:val="center"/>
                  </w:tcPr>
                  <w:p w14:paraId="3BEE26C5" w14:textId="77777777" w:rsidR="00B10A0C" w:rsidRDefault="00B10A0C">
                    <w:pPr>
                      <w:jc w:val="right"/>
                      <w:rPr>
                        <w:sz w:val="13"/>
                        <w:szCs w:val="13"/>
                      </w:rPr>
                    </w:pPr>
                  </w:p>
                </w:tc>
                <w:tc>
                  <w:tcPr>
                    <w:tcW w:w="416" w:type="pct"/>
                    <w:vAlign w:val="center"/>
                  </w:tcPr>
                  <w:p w14:paraId="3A522FCE" w14:textId="77777777" w:rsidR="00B10A0C" w:rsidRDefault="00B10A0C">
                    <w:pPr>
                      <w:jc w:val="right"/>
                      <w:rPr>
                        <w:sz w:val="13"/>
                        <w:szCs w:val="13"/>
                      </w:rPr>
                    </w:pPr>
                  </w:p>
                </w:tc>
                <w:tc>
                  <w:tcPr>
                    <w:tcW w:w="121" w:type="pct"/>
                    <w:vAlign w:val="center"/>
                  </w:tcPr>
                  <w:p w14:paraId="7E00BC50" w14:textId="77777777" w:rsidR="00B10A0C" w:rsidRDefault="00B10A0C">
                    <w:pPr>
                      <w:jc w:val="right"/>
                      <w:rPr>
                        <w:sz w:val="13"/>
                        <w:szCs w:val="13"/>
                      </w:rPr>
                    </w:pPr>
                  </w:p>
                </w:tc>
                <w:tc>
                  <w:tcPr>
                    <w:tcW w:w="416" w:type="pct"/>
                    <w:vAlign w:val="center"/>
                  </w:tcPr>
                  <w:p w14:paraId="7D453807" w14:textId="77777777" w:rsidR="00B10A0C" w:rsidRDefault="00B10A0C">
                    <w:pPr>
                      <w:jc w:val="right"/>
                      <w:rPr>
                        <w:sz w:val="13"/>
                        <w:szCs w:val="13"/>
                      </w:rPr>
                    </w:pPr>
                  </w:p>
                </w:tc>
                <w:tc>
                  <w:tcPr>
                    <w:tcW w:w="121" w:type="pct"/>
                    <w:vAlign w:val="center"/>
                  </w:tcPr>
                  <w:p w14:paraId="63836531" w14:textId="77777777" w:rsidR="00B10A0C" w:rsidRDefault="00B10A0C">
                    <w:pPr>
                      <w:jc w:val="right"/>
                      <w:rPr>
                        <w:sz w:val="13"/>
                        <w:szCs w:val="13"/>
                      </w:rPr>
                    </w:pPr>
                  </w:p>
                </w:tc>
                <w:tc>
                  <w:tcPr>
                    <w:tcW w:w="443" w:type="pct"/>
                    <w:vAlign w:val="center"/>
                  </w:tcPr>
                  <w:p w14:paraId="42CE045C" w14:textId="77777777" w:rsidR="00B10A0C" w:rsidRDefault="00B10A0C">
                    <w:pPr>
                      <w:jc w:val="right"/>
                      <w:rPr>
                        <w:sz w:val="13"/>
                        <w:szCs w:val="13"/>
                      </w:rPr>
                    </w:pPr>
                  </w:p>
                </w:tc>
                <w:tc>
                  <w:tcPr>
                    <w:tcW w:w="121" w:type="pct"/>
                    <w:vAlign w:val="center"/>
                  </w:tcPr>
                  <w:p w14:paraId="748A050D" w14:textId="77777777" w:rsidR="00B10A0C" w:rsidRDefault="00B10A0C">
                    <w:pPr>
                      <w:jc w:val="right"/>
                      <w:rPr>
                        <w:sz w:val="13"/>
                        <w:szCs w:val="13"/>
                      </w:rPr>
                    </w:pPr>
                  </w:p>
                </w:tc>
                <w:tc>
                  <w:tcPr>
                    <w:tcW w:w="495" w:type="pct"/>
                    <w:vAlign w:val="center"/>
                  </w:tcPr>
                  <w:p w14:paraId="6DF0B66F" w14:textId="77777777" w:rsidR="00B10A0C" w:rsidRDefault="00B10A0C">
                    <w:pPr>
                      <w:jc w:val="right"/>
                      <w:rPr>
                        <w:sz w:val="13"/>
                        <w:szCs w:val="13"/>
                      </w:rPr>
                    </w:pPr>
                  </w:p>
                </w:tc>
                <w:tc>
                  <w:tcPr>
                    <w:tcW w:w="443" w:type="pct"/>
                    <w:vAlign w:val="center"/>
                  </w:tcPr>
                  <w:p w14:paraId="4693C41F" w14:textId="77777777" w:rsidR="00B10A0C" w:rsidRDefault="00B10A0C">
                    <w:pPr>
                      <w:jc w:val="right"/>
                      <w:rPr>
                        <w:sz w:val="13"/>
                        <w:szCs w:val="13"/>
                      </w:rPr>
                    </w:pPr>
                  </w:p>
                </w:tc>
                <w:tc>
                  <w:tcPr>
                    <w:tcW w:w="495" w:type="pct"/>
                    <w:vAlign w:val="center"/>
                  </w:tcPr>
                  <w:p w14:paraId="2DD7C695" w14:textId="77777777" w:rsidR="00B10A0C" w:rsidRDefault="00B10A0C">
                    <w:pPr>
                      <w:jc w:val="right"/>
                      <w:rPr>
                        <w:sz w:val="13"/>
                        <w:szCs w:val="13"/>
                      </w:rPr>
                    </w:pPr>
                  </w:p>
                </w:tc>
              </w:tr>
              <w:tr w:rsidR="00B10A0C" w14:paraId="45FEAF13" w14:textId="77777777" w:rsidTr="006707B2">
                <w:sdt>
                  <w:sdtPr>
                    <w:tag w:val="_PLD_88fb253c66e143fa8d6fda4d400657ec"/>
                    <w:id w:val="-1060478509"/>
                    <w:lock w:val="sdtLocked"/>
                  </w:sdtPr>
                  <w:sdtContent>
                    <w:tc>
                      <w:tcPr>
                        <w:tcW w:w="211" w:type="pct"/>
                        <w:vAlign w:val="center"/>
                      </w:tcPr>
                      <w:p w14:paraId="3553E9DC" w14:textId="77777777" w:rsidR="00B10A0C" w:rsidRDefault="00D11B25">
                        <w:pPr>
                          <w:rPr>
                            <w:sz w:val="18"/>
                            <w:szCs w:val="18"/>
                          </w:rPr>
                        </w:pPr>
                        <w:r>
                          <w:rPr>
                            <w:sz w:val="18"/>
                            <w:szCs w:val="18"/>
                          </w:rPr>
                          <w:t>1．资本公积转增资本（或股本）</w:t>
                        </w:r>
                      </w:p>
                    </w:tc>
                  </w:sdtContent>
                </w:sdt>
                <w:tc>
                  <w:tcPr>
                    <w:tcW w:w="443" w:type="pct"/>
                    <w:vAlign w:val="center"/>
                  </w:tcPr>
                  <w:p w14:paraId="6F3F7FD3" w14:textId="77777777" w:rsidR="00B10A0C" w:rsidRDefault="00B10A0C">
                    <w:pPr>
                      <w:jc w:val="right"/>
                      <w:rPr>
                        <w:sz w:val="13"/>
                        <w:szCs w:val="13"/>
                      </w:rPr>
                    </w:pPr>
                  </w:p>
                </w:tc>
                <w:tc>
                  <w:tcPr>
                    <w:tcW w:w="121" w:type="pct"/>
                    <w:vAlign w:val="center"/>
                  </w:tcPr>
                  <w:p w14:paraId="7217B8DC" w14:textId="77777777" w:rsidR="00B10A0C" w:rsidRDefault="00B10A0C">
                    <w:pPr>
                      <w:jc w:val="right"/>
                      <w:rPr>
                        <w:sz w:val="13"/>
                        <w:szCs w:val="13"/>
                      </w:rPr>
                    </w:pPr>
                  </w:p>
                </w:tc>
                <w:tc>
                  <w:tcPr>
                    <w:tcW w:w="121" w:type="pct"/>
                    <w:vAlign w:val="center"/>
                  </w:tcPr>
                  <w:p w14:paraId="131BCFD4" w14:textId="77777777" w:rsidR="00B10A0C" w:rsidRDefault="00B10A0C">
                    <w:pPr>
                      <w:jc w:val="right"/>
                      <w:rPr>
                        <w:sz w:val="13"/>
                        <w:szCs w:val="13"/>
                      </w:rPr>
                    </w:pPr>
                  </w:p>
                </w:tc>
                <w:tc>
                  <w:tcPr>
                    <w:tcW w:w="121" w:type="pct"/>
                    <w:vAlign w:val="center"/>
                  </w:tcPr>
                  <w:p w14:paraId="2D00ADE4" w14:textId="77777777" w:rsidR="00B10A0C" w:rsidRDefault="00B10A0C">
                    <w:pPr>
                      <w:jc w:val="right"/>
                      <w:rPr>
                        <w:sz w:val="13"/>
                        <w:szCs w:val="13"/>
                      </w:rPr>
                    </w:pPr>
                  </w:p>
                </w:tc>
                <w:tc>
                  <w:tcPr>
                    <w:tcW w:w="495" w:type="pct"/>
                    <w:vAlign w:val="center"/>
                  </w:tcPr>
                  <w:p w14:paraId="0E1BCE4F" w14:textId="77777777" w:rsidR="00B10A0C" w:rsidRDefault="00B10A0C">
                    <w:pPr>
                      <w:jc w:val="right"/>
                      <w:rPr>
                        <w:sz w:val="13"/>
                        <w:szCs w:val="13"/>
                      </w:rPr>
                    </w:pPr>
                  </w:p>
                </w:tc>
                <w:tc>
                  <w:tcPr>
                    <w:tcW w:w="416" w:type="pct"/>
                    <w:vAlign w:val="center"/>
                  </w:tcPr>
                  <w:p w14:paraId="5BC6754E" w14:textId="77777777" w:rsidR="00B10A0C" w:rsidRDefault="00B10A0C">
                    <w:pPr>
                      <w:jc w:val="right"/>
                      <w:rPr>
                        <w:sz w:val="13"/>
                        <w:szCs w:val="13"/>
                      </w:rPr>
                    </w:pPr>
                  </w:p>
                </w:tc>
                <w:tc>
                  <w:tcPr>
                    <w:tcW w:w="416" w:type="pct"/>
                    <w:vAlign w:val="center"/>
                  </w:tcPr>
                  <w:p w14:paraId="678F0B8C" w14:textId="77777777" w:rsidR="00B10A0C" w:rsidRDefault="00B10A0C">
                    <w:pPr>
                      <w:jc w:val="right"/>
                      <w:rPr>
                        <w:sz w:val="13"/>
                        <w:szCs w:val="13"/>
                      </w:rPr>
                    </w:pPr>
                  </w:p>
                </w:tc>
                <w:tc>
                  <w:tcPr>
                    <w:tcW w:w="121" w:type="pct"/>
                    <w:vAlign w:val="center"/>
                  </w:tcPr>
                  <w:p w14:paraId="75BAEE5F" w14:textId="77777777" w:rsidR="00B10A0C" w:rsidRDefault="00B10A0C">
                    <w:pPr>
                      <w:jc w:val="right"/>
                      <w:rPr>
                        <w:sz w:val="13"/>
                        <w:szCs w:val="13"/>
                      </w:rPr>
                    </w:pPr>
                  </w:p>
                </w:tc>
                <w:tc>
                  <w:tcPr>
                    <w:tcW w:w="416" w:type="pct"/>
                    <w:vAlign w:val="center"/>
                  </w:tcPr>
                  <w:p w14:paraId="1F579DA9" w14:textId="77777777" w:rsidR="00B10A0C" w:rsidRDefault="00B10A0C">
                    <w:pPr>
                      <w:jc w:val="right"/>
                      <w:rPr>
                        <w:sz w:val="13"/>
                        <w:szCs w:val="13"/>
                      </w:rPr>
                    </w:pPr>
                  </w:p>
                </w:tc>
                <w:tc>
                  <w:tcPr>
                    <w:tcW w:w="121" w:type="pct"/>
                    <w:vAlign w:val="center"/>
                  </w:tcPr>
                  <w:p w14:paraId="7F482CA4" w14:textId="77777777" w:rsidR="00B10A0C" w:rsidRDefault="00B10A0C">
                    <w:pPr>
                      <w:jc w:val="right"/>
                      <w:rPr>
                        <w:sz w:val="13"/>
                        <w:szCs w:val="13"/>
                      </w:rPr>
                    </w:pPr>
                  </w:p>
                </w:tc>
                <w:tc>
                  <w:tcPr>
                    <w:tcW w:w="443" w:type="pct"/>
                    <w:vAlign w:val="center"/>
                  </w:tcPr>
                  <w:p w14:paraId="0EE57E07" w14:textId="77777777" w:rsidR="00B10A0C" w:rsidRDefault="00B10A0C">
                    <w:pPr>
                      <w:jc w:val="right"/>
                      <w:rPr>
                        <w:sz w:val="13"/>
                        <w:szCs w:val="13"/>
                      </w:rPr>
                    </w:pPr>
                  </w:p>
                </w:tc>
                <w:tc>
                  <w:tcPr>
                    <w:tcW w:w="121" w:type="pct"/>
                    <w:vAlign w:val="center"/>
                  </w:tcPr>
                  <w:p w14:paraId="15207C22" w14:textId="77777777" w:rsidR="00B10A0C" w:rsidRDefault="00B10A0C">
                    <w:pPr>
                      <w:jc w:val="right"/>
                      <w:rPr>
                        <w:sz w:val="13"/>
                        <w:szCs w:val="13"/>
                      </w:rPr>
                    </w:pPr>
                  </w:p>
                </w:tc>
                <w:tc>
                  <w:tcPr>
                    <w:tcW w:w="495" w:type="pct"/>
                    <w:vAlign w:val="center"/>
                  </w:tcPr>
                  <w:p w14:paraId="1A46D090" w14:textId="77777777" w:rsidR="00B10A0C" w:rsidRDefault="00B10A0C">
                    <w:pPr>
                      <w:jc w:val="right"/>
                      <w:rPr>
                        <w:sz w:val="13"/>
                        <w:szCs w:val="13"/>
                      </w:rPr>
                    </w:pPr>
                  </w:p>
                </w:tc>
                <w:tc>
                  <w:tcPr>
                    <w:tcW w:w="443" w:type="pct"/>
                    <w:vAlign w:val="center"/>
                  </w:tcPr>
                  <w:p w14:paraId="29BBDE3C" w14:textId="77777777" w:rsidR="00B10A0C" w:rsidRDefault="00B10A0C">
                    <w:pPr>
                      <w:jc w:val="right"/>
                      <w:rPr>
                        <w:sz w:val="13"/>
                        <w:szCs w:val="13"/>
                      </w:rPr>
                    </w:pPr>
                  </w:p>
                </w:tc>
                <w:tc>
                  <w:tcPr>
                    <w:tcW w:w="495" w:type="pct"/>
                    <w:vAlign w:val="center"/>
                  </w:tcPr>
                  <w:p w14:paraId="274966EF" w14:textId="77777777" w:rsidR="00B10A0C" w:rsidRDefault="00B10A0C">
                    <w:pPr>
                      <w:jc w:val="right"/>
                      <w:rPr>
                        <w:sz w:val="13"/>
                        <w:szCs w:val="13"/>
                      </w:rPr>
                    </w:pPr>
                  </w:p>
                </w:tc>
              </w:tr>
              <w:tr w:rsidR="00B10A0C" w14:paraId="30965599" w14:textId="77777777" w:rsidTr="006707B2">
                <w:sdt>
                  <w:sdtPr>
                    <w:tag w:val="_PLD_15cc23aa9ca343c08333ba7ee1b1325c"/>
                    <w:id w:val="1016119998"/>
                    <w:lock w:val="sdtLocked"/>
                  </w:sdtPr>
                  <w:sdtContent>
                    <w:tc>
                      <w:tcPr>
                        <w:tcW w:w="211" w:type="pct"/>
                        <w:vAlign w:val="center"/>
                      </w:tcPr>
                      <w:p w14:paraId="568F33FB" w14:textId="77777777" w:rsidR="00B10A0C" w:rsidRDefault="00D11B25">
                        <w:pPr>
                          <w:rPr>
                            <w:sz w:val="18"/>
                            <w:szCs w:val="18"/>
                          </w:rPr>
                        </w:pPr>
                        <w:r>
                          <w:rPr>
                            <w:sz w:val="18"/>
                            <w:szCs w:val="18"/>
                          </w:rPr>
                          <w:t>2．盈余公积转增资本（或股本）</w:t>
                        </w:r>
                      </w:p>
                    </w:tc>
                  </w:sdtContent>
                </w:sdt>
                <w:tc>
                  <w:tcPr>
                    <w:tcW w:w="443" w:type="pct"/>
                    <w:vAlign w:val="center"/>
                  </w:tcPr>
                  <w:p w14:paraId="4ECA1A58" w14:textId="77777777" w:rsidR="00B10A0C" w:rsidRDefault="00B10A0C">
                    <w:pPr>
                      <w:jc w:val="right"/>
                      <w:rPr>
                        <w:sz w:val="13"/>
                        <w:szCs w:val="13"/>
                      </w:rPr>
                    </w:pPr>
                  </w:p>
                </w:tc>
                <w:tc>
                  <w:tcPr>
                    <w:tcW w:w="121" w:type="pct"/>
                    <w:vAlign w:val="center"/>
                  </w:tcPr>
                  <w:p w14:paraId="3A618CF8" w14:textId="77777777" w:rsidR="00B10A0C" w:rsidRDefault="00B10A0C">
                    <w:pPr>
                      <w:jc w:val="right"/>
                      <w:rPr>
                        <w:sz w:val="13"/>
                        <w:szCs w:val="13"/>
                      </w:rPr>
                    </w:pPr>
                  </w:p>
                </w:tc>
                <w:tc>
                  <w:tcPr>
                    <w:tcW w:w="121" w:type="pct"/>
                    <w:vAlign w:val="center"/>
                  </w:tcPr>
                  <w:p w14:paraId="4B69C841" w14:textId="77777777" w:rsidR="00B10A0C" w:rsidRDefault="00B10A0C">
                    <w:pPr>
                      <w:jc w:val="right"/>
                      <w:rPr>
                        <w:sz w:val="13"/>
                        <w:szCs w:val="13"/>
                      </w:rPr>
                    </w:pPr>
                  </w:p>
                </w:tc>
                <w:tc>
                  <w:tcPr>
                    <w:tcW w:w="121" w:type="pct"/>
                    <w:vAlign w:val="center"/>
                  </w:tcPr>
                  <w:p w14:paraId="34344E5D" w14:textId="77777777" w:rsidR="00B10A0C" w:rsidRDefault="00B10A0C">
                    <w:pPr>
                      <w:jc w:val="right"/>
                      <w:rPr>
                        <w:sz w:val="13"/>
                        <w:szCs w:val="13"/>
                      </w:rPr>
                    </w:pPr>
                  </w:p>
                </w:tc>
                <w:tc>
                  <w:tcPr>
                    <w:tcW w:w="495" w:type="pct"/>
                    <w:vAlign w:val="center"/>
                  </w:tcPr>
                  <w:p w14:paraId="55AF1D13" w14:textId="77777777" w:rsidR="00B10A0C" w:rsidRDefault="00B10A0C">
                    <w:pPr>
                      <w:jc w:val="right"/>
                      <w:rPr>
                        <w:sz w:val="13"/>
                        <w:szCs w:val="13"/>
                      </w:rPr>
                    </w:pPr>
                  </w:p>
                </w:tc>
                <w:tc>
                  <w:tcPr>
                    <w:tcW w:w="416" w:type="pct"/>
                    <w:vAlign w:val="center"/>
                  </w:tcPr>
                  <w:p w14:paraId="39FB5332" w14:textId="77777777" w:rsidR="00B10A0C" w:rsidRDefault="00B10A0C">
                    <w:pPr>
                      <w:jc w:val="right"/>
                      <w:rPr>
                        <w:sz w:val="13"/>
                        <w:szCs w:val="13"/>
                      </w:rPr>
                    </w:pPr>
                  </w:p>
                </w:tc>
                <w:tc>
                  <w:tcPr>
                    <w:tcW w:w="416" w:type="pct"/>
                    <w:vAlign w:val="center"/>
                  </w:tcPr>
                  <w:p w14:paraId="79B37137" w14:textId="77777777" w:rsidR="00B10A0C" w:rsidRDefault="00B10A0C">
                    <w:pPr>
                      <w:jc w:val="right"/>
                      <w:rPr>
                        <w:sz w:val="13"/>
                        <w:szCs w:val="13"/>
                      </w:rPr>
                    </w:pPr>
                  </w:p>
                </w:tc>
                <w:tc>
                  <w:tcPr>
                    <w:tcW w:w="121" w:type="pct"/>
                    <w:vAlign w:val="center"/>
                  </w:tcPr>
                  <w:p w14:paraId="740B32D4" w14:textId="77777777" w:rsidR="00B10A0C" w:rsidRDefault="00B10A0C">
                    <w:pPr>
                      <w:jc w:val="right"/>
                      <w:rPr>
                        <w:sz w:val="13"/>
                        <w:szCs w:val="13"/>
                      </w:rPr>
                    </w:pPr>
                  </w:p>
                </w:tc>
                <w:tc>
                  <w:tcPr>
                    <w:tcW w:w="416" w:type="pct"/>
                    <w:vAlign w:val="center"/>
                  </w:tcPr>
                  <w:p w14:paraId="6CA9E5ED" w14:textId="77777777" w:rsidR="00B10A0C" w:rsidRDefault="00B10A0C">
                    <w:pPr>
                      <w:jc w:val="right"/>
                      <w:rPr>
                        <w:sz w:val="13"/>
                        <w:szCs w:val="13"/>
                      </w:rPr>
                    </w:pPr>
                  </w:p>
                </w:tc>
                <w:tc>
                  <w:tcPr>
                    <w:tcW w:w="121" w:type="pct"/>
                    <w:vAlign w:val="center"/>
                  </w:tcPr>
                  <w:p w14:paraId="4CE69920" w14:textId="77777777" w:rsidR="00B10A0C" w:rsidRDefault="00B10A0C">
                    <w:pPr>
                      <w:jc w:val="right"/>
                      <w:rPr>
                        <w:sz w:val="13"/>
                        <w:szCs w:val="13"/>
                      </w:rPr>
                    </w:pPr>
                  </w:p>
                </w:tc>
                <w:tc>
                  <w:tcPr>
                    <w:tcW w:w="443" w:type="pct"/>
                    <w:vAlign w:val="center"/>
                  </w:tcPr>
                  <w:p w14:paraId="458D4D59" w14:textId="77777777" w:rsidR="00B10A0C" w:rsidRDefault="00B10A0C">
                    <w:pPr>
                      <w:jc w:val="right"/>
                      <w:rPr>
                        <w:sz w:val="13"/>
                        <w:szCs w:val="13"/>
                      </w:rPr>
                    </w:pPr>
                  </w:p>
                </w:tc>
                <w:tc>
                  <w:tcPr>
                    <w:tcW w:w="121" w:type="pct"/>
                    <w:vAlign w:val="center"/>
                  </w:tcPr>
                  <w:p w14:paraId="58DD1850" w14:textId="77777777" w:rsidR="00B10A0C" w:rsidRDefault="00B10A0C">
                    <w:pPr>
                      <w:jc w:val="right"/>
                      <w:rPr>
                        <w:sz w:val="13"/>
                        <w:szCs w:val="13"/>
                      </w:rPr>
                    </w:pPr>
                  </w:p>
                </w:tc>
                <w:tc>
                  <w:tcPr>
                    <w:tcW w:w="495" w:type="pct"/>
                    <w:vAlign w:val="center"/>
                  </w:tcPr>
                  <w:p w14:paraId="34FA8BC1" w14:textId="77777777" w:rsidR="00B10A0C" w:rsidRDefault="00B10A0C">
                    <w:pPr>
                      <w:jc w:val="right"/>
                      <w:rPr>
                        <w:sz w:val="13"/>
                        <w:szCs w:val="13"/>
                      </w:rPr>
                    </w:pPr>
                  </w:p>
                </w:tc>
                <w:tc>
                  <w:tcPr>
                    <w:tcW w:w="443" w:type="pct"/>
                    <w:vAlign w:val="center"/>
                  </w:tcPr>
                  <w:p w14:paraId="0AD04B06" w14:textId="77777777" w:rsidR="00B10A0C" w:rsidRDefault="00B10A0C">
                    <w:pPr>
                      <w:jc w:val="right"/>
                      <w:rPr>
                        <w:sz w:val="13"/>
                        <w:szCs w:val="13"/>
                      </w:rPr>
                    </w:pPr>
                  </w:p>
                </w:tc>
                <w:tc>
                  <w:tcPr>
                    <w:tcW w:w="495" w:type="pct"/>
                    <w:vAlign w:val="center"/>
                  </w:tcPr>
                  <w:p w14:paraId="73DAEBD6" w14:textId="77777777" w:rsidR="00B10A0C" w:rsidRDefault="00B10A0C">
                    <w:pPr>
                      <w:jc w:val="right"/>
                      <w:rPr>
                        <w:sz w:val="13"/>
                        <w:szCs w:val="13"/>
                      </w:rPr>
                    </w:pPr>
                  </w:p>
                </w:tc>
              </w:tr>
              <w:tr w:rsidR="00B10A0C" w14:paraId="6E1A711E" w14:textId="77777777" w:rsidTr="006707B2">
                <w:sdt>
                  <w:sdtPr>
                    <w:tag w:val="_PLD_9db953ff4eb242bd9b2d516481ce5c51"/>
                    <w:id w:val="1203913632"/>
                    <w:lock w:val="sdtLocked"/>
                  </w:sdtPr>
                  <w:sdtContent>
                    <w:tc>
                      <w:tcPr>
                        <w:tcW w:w="211" w:type="pct"/>
                        <w:vAlign w:val="center"/>
                      </w:tcPr>
                      <w:p w14:paraId="125E94F1" w14:textId="77777777" w:rsidR="00B10A0C" w:rsidRDefault="00D11B25">
                        <w:pPr>
                          <w:rPr>
                            <w:sz w:val="18"/>
                            <w:szCs w:val="18"/>
                          </w:rPr>
                        </w:pPr>
                        <w:r>
                          <w:rPr>
                            <w:sz w:val="18"/>
                            <w:szCs w:val="18"/>
                          </w:rPr>
                          <w:t>3．盈余公积弥补亏损</w:t>
                        </w:r>
                      </w:p>
                    </w:tc>
                  </w:sdtContent>
                </w:sdt>
                <w:tc>
                  <w:tcPr>
                    <w:tcW w:w="443" w:type="pct"/>
                    <w:vAlign w:val="center"/>
                  </w:tcPr>
                  <w:p w14:paraId="5184AA88" w14:textId="77777777" w:rsidR="00B10A0C" w:rsidRDefault="00B10A0C">
                    <w:pPr>
                      <w:jc w:val="right"/>
                      <w:rPr>
                        <w:sz w:val="13"/>
                        <w:szCs w:val="13"/>
                      </w:rPr>
                    </w:pPr>
                  </w:p>
                </w:tc>
                <w:tc>
                  <w:tcPr>
                    <w:tcW w:w="121" w:type="pct"/>
                    <w:vAlign w:val="center"/>
                  </w:tcPr>
                  <w:p w14:paraId="698EFA19" w14:textId="77777777" w:rsidR="00B10A0C" w:rsidRDefault="00B10A0C">
                    <w:pPr>
                      <w:jc w:val="right"/>
                      <w:rPr>
                        <w:sz w:val="13"/>
                        <w:szCs w:val="13"/>
                      </w:rPr>
                    </w:pPr>
                  </w:p>
                </w:tc>
                <w:tc>
                  <w:tcPr>
                    <w:tcW w:w="121" w:type="pct"/>
                    <w:vAlign w:val="center"/>
                  </w:tcPr>
                  <w:p w14:paraId="2D1D70FE" w14:textId="77777777" w:rsidR="00B10A0C" w:rsidRDefault="00B10A0C">
                    <w:pPr>
                      <w:jc w:val="right"/>
                      <w:rPr>
                        <w:sz w:val="13"/>
                        <w:szCs w:val="13"/>
                      </w:rPr>
                    </w:pPr>
                  </w:p>
                </w:tc>
                <w:tc>
                  <w:tcPr>
                    <w:tcW w:w="121" w:type="pct"/>
                    <w:vAlign w:val="center"/>
                  </w:tcPr>
                  <w:p w14:paraId="5D8486EE" w14:textId="77777777" w:rsidR="00B10A0C" w:rsidRDefault="00B10A0C">
                    <w:pPr>
                      <w:jc w:val="right"/>
                      <w:rPr>
                        <w:sz w:val="13"/>
                        <w:szCs w:val="13"/>
                      </w:rPr>
                    </w:pPr>
                  </w:p>
                </w:tc>
                <w:tc>
                  <w:tcPr>
                    <w:tcW w:w="495" w:type="pct"/>
                    <w:vAlign w:val="center"/>
                  </w:tcPr>
                  <w:p w14:paraId="40393D51" w14:textId="77777777" w:rsidR="00B10A0C" w:rsidRDefault="00B10A0C">
                    <w:pPr>
                      <w:jc w:val="right"/>
                      <w:rPr>
                        <w:sz w:val="13"/>
                        <w:szCs w:val="13"/>
                      </w:rPr>
                    </w:pPr>
                  </w:p>
                </w:tc>
                <w:tc>
                  <w:tcPr>
                    <w:tcW w:w="416" w:type="pct"/>
                    <w:vAlign w:val="center"/>
                  </w:tcPr>
                  <w:p w14:paraId="6EF212A2" w14:textId="77777777" w:rsidR="00B10A0C" w:rsidRDefault="00B10A0C">
                    <w:pPr>
                      <w:jc w:val="right"/>
                      <w:rPr>
                        <w:sz w:val="13"/>
                        <w:szCs w:val="13"/>
                      </w:rPr>
                    </w:pPr>
                  </w:p>
                </w:tc>
                <w:tc>
                  <w:tcPr>
                    <w:tcW w:w="416" w:type="pct"/>
                    <w:vAlign w:val="center"/>
                  </w:tcPr>
                  <w:p w14:paraId="57C1B242" w14:textId="77777777" w:rsidR="00B10A0C" w:rsidRDefault="00B10A0C">
                    <w:pPr>
                      <w:jc w:val="right"/>
                      <w:rPr>
                        <w:sz w:val="13"/>
                        <w:szCs w:val="13"/>
                      </w:rPr>
                    </w:pPr>
                  </w:p>
                </w:tc>
                <w:tc>
                  <w:tcPr>
                    <w:tcW w:w="121" w:type="pct"/>
                    <w:vAlign w:val="center"/>
                  </w:tcPr>
                  <w:p w14:paraId="3CE06CE9" w14:textId="77777777" w:rsidR="00B10A0C" w:rsidRDefault="00B10A0C">
                    <w:pPr>
                      <w:jc w:val="right"/>
                      <w:rPr>
                        <w:sz w:val="13"/>
                        <w:szCs w:val="13"/>
                      </w:rPr>
                    </w:pPr>
                  </w:p>
                </w:tc>
                <w:tc>
                  <w:tcPr>
                    <w:tcW w:w="416" w:type="pct"/>
                    <w:vAlign w:val="center"/>
                  </w:tcPr>
                  <w:p w14:paraId="08BF05CF" w14:textId="77777777" w:rsidR="00B10A0C" w:rsidRDefault="00B10A0C">
                    <w:pPr>
                      <w:jc w:val="right"/>
                      <w:rPr>
                        <w:sz w:val="13"/>
                        <w:szCs w:val="13"/>
                      </w:rPr>
                    </w:pPr>
                  </w:p>
                </w:tc>
                <w:tc>
                  <w:tcPr>
                    <w:tcW w:w="121" w:type="pct"/>
                    <w:vAlign w:val="center"/>
                  </w:tcPr>
                  <w:p w14:paraId="234E7D8A" w14:textId="77777777" w:rsidR="00B10A0C" w:rsidRDefault="00B10A0C">
                    <w:pPr>
                      <w:jc w:val="right"/>
                      <w:rPr>
                        <w:sz w:val="13"/>
                        <w:szCs w:val="13"/>
                      </w:rPr>
                    </w:pPr>
                  </w:p>
                </w:tc>
                <w:tc>
                  <w:tcPr>
                    <w:tcW w:w="443" w:type="pct"/>
                    <w:vAlign w:val="center"/>
                  </w:tcPr>
                  <w:p w14:paraId="1532D879" w14:textId="77777777" w:rsidR="00B10A0C" w:rsidRDefault="00B10A0C">
                    <w:pPr>
                      <w:jc w:val="right"/>
                      <w:rPr>
                        <w:sz w:val="13"/>
                        <w:szCs w:val="13"/>
                      </w:rPr>
                    </w:pPr>
                  </w:p>
                </w:tc>
                <w:tc>
                  <w:tcPr>
                    <w:tcW w:w="121" w:type="pct"/>
                    <w:vAlign w:val="center"/>
                  </w:tcPr>
                  <w:p w14:paraId="5AA75C6B" w14:textId="77777777" w:rsidR="00B10A0C" w:rsidRDefault="00B10A0C">
                    <w:pPr>
                      <w:jc w:val="right"/>
                      <w:rPr>
                        <w:sz w:val="13"/>
                        <w:szCs w:val="13"/>
                      </w:rPr>
                    </w:pPr>
                  </w:p>
                </w:tc>
                <w:tc>
                  <w:tcPr>
                    <w:tcW w:w="495" w:type="pct"/>
                    <w:vAlign w:val="center"/>
                  </w:tcPr>
                  <w:p w14:paraId="61915321" w14:textId="77777777" w:rsidR="00B10A0C" w:rsidRDefault="00B10A0C">
                    <w:pPr>
                      <w:jc w:val="right"/>
                      <w:rPr>
                        <w:sz w:val="13"/>
                        <w:szCs w:val="13"/>
                      </w:rPr>
                    </w:pPr>
                  </w:p>
                </w:tc>
                <w:tc>
                  <w:tcPr>
                    <w:tcW w:w="443" w:type="pct"/>
                    <w:vAlign w:val="center"/>
                  </w:tcPr>
                  <w:p w14:paraId="1F2F0629" w14:textId="77777777" w:rsidR="00B10A0C" w:rsidRDefault="00B10A0C">
                    <w:pPr>
                      <w:jc w:val="right"/>
                      <w:rPr>
                        <w:sz w:val="13"/>
                        <w:szCs w:val="13"/>
                      </w:rPr>
                    </w:pPr>
                  </w:p>
                </w:tc>
                <w:tc>
                  <w:tcPr>
                    <w:tcW w:w="495" w:type="pct"/>
                    <w:vAlign w:val="center"/>
                  </w:tcPr>
                  <w:p w14:paraId="6A0C1F52" w14:textId="77777777" w:rsidR="00B10A0C" w:rsidRDefault="00B10A0C">
                    <w:pPr>
                      <w:jc w:val="right"/>
                      <w:rPr>
                        <w:sz w:val="13"/>
                        <w:szCs w:val="13"/>
                      </w:rPr>
                    </w:pPr>
                  </w:p>
                </w:tc>
              </w:tr>
              <w:tr w:rsidR="00B10A0C" w14:paraId="510BFBA4" w14:textId="77777777" w:rsidTr="006707B2">
                <w:tc>
                  <w:tcPr>
                    <w:tcW w:w="211" w:type="pct"/>
                    <w:vAlign w:val="center"/>
                  </w:tcPr>
                  <w:sdt>
                    <w:sdtPr>
                      <w:rPr>
                        <w:sz w:val="18"/>
                        <w:szCs w:val="18"/>
                      </w:rPr>
                      <w:tag w:val="_PLD_4cff15a1162840c480701077d824f063"/>
                      <w:id w:val="-1344927950"/>
                      <w:lock w:val="sdtLocked"/>
                    </w:sdtPr>
                    <w:sdtContent>
                      <w:p w14:paraId="07726E0F" w14:textId="77777777" w:rsidR="00B10A0C" w:rsidRDefault="00D11B25">
                        <w:r>
                          <w:rPr>
                            <w:sz w:val="18"/>
                            <w:szCs w:val="18"/>
                          </w:rPr>
                          <w:t>4．设定受益计划变动额结转留存收益</w:t>
                        </w:r>
                      </w:p>
                    </w:sdtContent>
                  </w:sdt>
                </w:tc>
                <w:tc>
                  <w:tcPr>
                    <w:tcW w:w="443" w:type="pct"/>
                    <w:vAlign w:val="center"/>
                  </w:tcPr>
                  <w:p w14:paraId="4BF4E720" w14:textId="77777777" w:rsidR="00B10A0C" w:rsidRDefault="00B10A0C">
                    <w:pPr>
                      <w:jc w:val="right"/>
                      <w:rPr>
                        <w:sz w:val="13"/>
                        <w:szCs w:val="13"/>
                      </w:rPr>
                    </w:pPr>
                  </w:p>
                </w:tc>
                <w:tc>
                  <w:tcPr>
                    <w:tcW w:w="121" w:type="pct"/>
                    <w:vAlign w:val="center"/>
                  </w:tcPr>
                  <w:p w14:paraId="0D53A0E0" w14:textId="77777777" w:rsidR="00B10A0C" w:rsidRDefault="00B10A0C">
                    <w:pPr>
                      <w:jc w:val="right"/>
                      <w:rPr>
                        <w:sz w:val="13"/>
                        <w:szCs w:val="13"/>
                      </w:rPr>
                    </w:pPr>
                  </w:p>
                </w:tc>
                <w:tc>
                  <w:tcPr>
                    <w:tcW w:w="121" w:type="pct"/>
                    <w:vAlign w:val="center"/>
                  </w:tcPr>
                  <w:p w14:paraId="5C4F7A94" w14:textId="77777777" w:rsidR="00B10A0C" w:rsidRDefault="00B10A0C">
                    <w:pPr>
                      <w:jc w:val="right"/>
                      <w:rPr>
                        <w:sz w:val="13"/>
                        <w:szCs w:val="13"/>
                      </w:rPr>
                    </w:pPr>
                  </w:p>
                </w:tc>
                <w:tc>
                  <w:tcPr>
                    <w:tcW w:w="121" w:type="pct"/>
                    <w:vAlign w:val="center"/>
                  </w:tcPr>
                  <w:p w14:paraId="701E6B5C" w14:textId="77777777" w:rsidR="00B10A0C" w:rsidRDefault="00B10A0C">
                    <w:pPr>
                      <w:jc w:val="right"/>
                      <w:rPr>
                        <w:sz w:val="13"/>
                        <w:szCs w:val="13"/>
                      </w:rPr>
                    </w:pPr>
                  </w:p>
                </w:tc>
                <w:tc>
                  <w:tcPr>
                    <w:tcW w:w="495" w:type="pct"/>
                    <w:vAlign w:val="center"/>
                  </w:tcPr>
                  <w:p w14:paraId="5A09A254" w14:textId="77777777" w:rsidR="00B10A0C" w:rsidRDefault="00B10A0C">
                    <w:pPr>
                      <w:jc w:val="right"/>
                      <w:rPr>
                        <w:sz w:val="13"/>
                        <w:szCs w:val="13"/>
                      </w:rPr>
                    </w:pPr>
                  </w:p>
                </w:tc>
                <w:tc>
                  <w:tcPr>
                    <w:tcW w:w="416" w:type="pct"/>
                    <w:vAlign w:val="center"/>
                  </w:tcPr>
                  <w:p w14:paraId="3EA55EBC" w14:textId="77777777" w:rsidR="00B10A0C" w:rsidRDefault="00B10A0C">
                    <w:pPr>
                      <w:jc w:val="right"/>
                      <w:rPr>
                        <w:sz w:val="13"/>
                        <w:szCs w:val="13"/>
                      </w:rPr>
                    </w:pPr>
                  </w:p>
                </w:tc>
                <w:tc>
                  <w:tcPr>
                    <w:tcW w:w="416" w:type="pct"/>
                    <w:vAlign w:val="center"/>
                  </w:tcPr>
                  <w:p w14:paraId="6930338D" w14:textId="77777777" w:rsidR="00B10A0C" w:rsidRDefault="00B10A0C">
                    <w:pPr>
                      <w:jc w:val="right"/>
                      <w:rPr>
                        <w:sz w:val="13"/>
                        <w:szCs w:val="13"/>
                      </w:rPr>
                    </w:pPr>
                  </w:p>
                </w:tc>
                <w:tc>
                  <w:tcPr>
                    <w:tcW w:w="121" w:type="pct"/>
                    <w:vAlign w:val="center"/>
                  </w:tcPr>
                  <w:p w14:paraId="79369F95" w14:textId="77777777" w:rsidR="00B10A0C" w:rsidRDefault="00B10A0C">
                    <w:pPr>
                      <w:jc w:val="right"/>
                      <w:rPr>
                        <w:sz w:val="13"/>
                        <w:szCs w:val="13"/>
                      </w:rPr>
                    </w:pPr>
                  </w:p>
                </w:tc>
                <w:tc>
                  <w:tcPr>
                    <w:tcW w:w="416" w:type="pct"/>
                    <w:vAlign w:val="center"/>
                  </w:tcPr>
                  <w:p w14:paraId="3F94FE88" w14:textId="77777777" w:rsidR="00B10A0C" w:rsidRDefault="00B10A0C">
                    <w:pPr>
                      <w:jc w:val="right"/>
                      <w:rPr>
                        <w:sz w:val="13"/>
                        <w:szCs w:val="13"/>
                      </w:rPr>
                    </w:pPr>
                  </w:p>
                </w:tc>
                <w:tc>
                  <w:tcPr>
                    <w:tcW w:w="121" w:type="pct"/>
                    <w:vAlign w:val="center"/>
                  </w:tcPr>
                  <w:p w14:paraId="51F5745B" w14:textId="77777777" w:rsidR="00B10A0C" w:rsidRDefault="00B10A0C">
                    <w:pPr>
                      <w:jc w:val="right"/>
                      <w:rPr>
                        <w:sz w:val="13"/>
                        <w:szCs w:val="13"/>
                      </w:rPr>
                    </w:pPr>
                  </w:p>
                </w:tc>
                <w:tc>
                  <w:tcPr>
                    <w:tcW w:w="443" w:type="pct"/>
                    <w:vAlign w:val="center"/>
                  </w:tcPr>
                  <w:p w14:paraId="507DB5CD" w14:textId="77777777" w:rsidR="00B10A0C" w:rsidRDefault="00B10A0C">
                    <w:pPr>
                      <w:jc w:val="right"/>
                      <w:rPr>
                        <w:sz w:val="13"/>
                        <w:szCs w:val="13"/>
                      </w:rPr>
                    </w:pPr>
                  </w:p>
                </w:tc>
                <w:tc>
                  <w:tcPr>
                    <w:tcW w:w="121" w:type="pct"/>
                    <w:vAlign w:val="center"/>
                  </w:tcPr>
                  <w:p w14:paraId="01B46526" w14:textId="77777777" w:rsidR="00B10A0C" w:rsidRDefault="00B10A0C">
                    <w:pPr>
                      <w:jc w:val="right"/>
                      <w:rPr>
                        <w:sz w:val="13"/>
                        <w:szCs w:val="13"/>
                      </w:rPr>
                    </w:pPr>
                  </w:p>
                </w:tc>
                <w:tc>
                  <w:tcPr>
                    <w:tcW w:w="495" w:type="pct"/>
                    <w:vAlign w:val="center"/>
                  </w:tcPr>
                  <w:p w14:paraId="009916F5" w14:textId="77777777" w:rsidR="00B10A0C" w:rsidRDefault="00B10A0C">
                    <w:pPr>
                      <w:jc w:val="right"/>
                      <w:rPr>
                        <w:sz w:val="13"/>
                        <w:szCs w:val="13"/>
                      </w:rPr>
                    </w:pPr>
                  </w:p>
                </w:tc>
                <w:tc>
                  <w:tcPr>
                    <w:tcW w:w="443" w:type="pct"/>
                    <w:vAlign w:val="center"/>
                  </w:tcPr>
                  <w:p w14:paraId="0C1278AC" w14:textId="77777777" w:rsidR="00B10A0C" w:rsidRDefault="00B10A0C">
                    <w:pPr>
                      <w:jc w:val="right"/>
                      <w:rPr>
                        <w:sz w:val="13"/>
                        <w:szCs w:val="13"/>
                      </w:rPr>
                    </w:pPr>
                  </w:p>
                </w:tc>
                <w:tc>
                  <w:tcPr>
                    <w:tcW w:w="495" w:type="pct"/>
                    <w:vAlign w:val="center"/>
                  </w:tcPr>
                  <w:p w14:paraId="3BAC036B" w14:textId="77777777" w:rsidR="00B10A0C" w:rsidRDefault="00B10A0C">
                    <w:pPr>
                      <w:jc w:val="right"/>
                      <w:rPr>
                        <w:sz w:val="13"/>
                        <w:szCs w:val="13"/>
                      </w:rPr>
                    </w:pPr>
                  </w:p>
                </w:tc>
              </w:tr>
              <w:tr w:rsidR="00B10A0C" w14:paraId="1259D5D4" w14:textId="77777777" w:rsidTr="006707B2">
                <w:tc>
                  <w:tcPr>
                    <w:tcW w:w="211" w:type="pct"/>
                    <w:vAlign w:val="center"/>
                  </w:tcPr>
                  <w:sdt>
                    <w:sdtPr>
                      <w:rPr>
                        <w:sz w:val="18"/>
                        <w:szCs w:val="18"/>
                      </w:rPr>
                      <w:tag w:val="_PLD_01b44dab85214948b610b65ce91a85dd"/>
                      <w:id w:val="1404481750"/>
                      <w:lock w:val="sdtLocked"/>
                    </w:sdtPr>
                    <w:sdtContent>
                      <w:p w14:paraId="53C1917A" w14:textId="77777777" w:rsidR="00B10A0C" w:rsidRDefault="00D11B25">
                        <w:pPr>
                          <w:rPr>
                            <w:sz w:val="18"/>
                            <w:szCs w:val="18"/>
                          </w:rPr>
                        </w:pPr>
                        <w:r>
                          <w:rPr>
                            <w:sz w:val="18"/>
                            <w:szCs w:val="18"/>
                          </w:rPr>
                          <w:t>5．其他综合收益结</w:t>
                        </w:r>
                        <w:r>
                          <w:rPr>
                            <w:sz w:val="18"/>
                            <w:szCs w:val="18"/>
                          </w:rPr>
                          <w:lastRenderedPageBreak/>
                          <w:t>转留存收益</w:t>
                        </w:r>
                      </w:p>
                    </w:sdtContent>
                  </w:sdt>
                </w:tc>
                <w:tc>
                  <w:tcPr>
                    <w:tcW w:w="443" w:type="pct"/>
                    <w:vAlign w:val="center"/>
                  </w:tcPr>
                  <w:p w14:paraId="43F6D96D" w14:textId="77777777" w:rsidR="00B10A0C" w:rsidRDefault="00B10A0C">
                    <w:pPr>
                      <w:jc w:val="right"/>
                      <w:rPr>
                        <w:sz w:val="13"/>
                        <w:szCs w:val="13"/>
                      </w:rPr>
                    </w:pPr>
                  </w:p>
                </w:tc>
                <w:tc>
                  <w:tcPr>
                    <w:tcW w:w="121" w:type="pct"/>
                    <w:vAlign w:val="center"/>
                  </w:tcPr>
                  <w:p w14:paraId="6FFFF7D9" w14:textId="77777777" w:rsidR="00B10A0C" w:rsidRDefault="00B10A0C">
                    <w:pPr>
                      <w:jc w:val="right"/>
                      <w:rPr>
                        <w:sz w:val="13"/>
                        <w:szCs w:val="13"/>
                      </w:rPr>
                    </w:pPr>
                  </w:p>
                </w:tc>
                <w:tc>
                  <w:tcPr>
                    <w:tcW w:w="121" w:type="pct"/>
                    <w:vAlign w:val="center"/>
                  </w:tcPr>
                  <w:p w14:paraId="49D42416" w14:textId="77777777" w:rsidR="00B10A0C" w:rsidRDefault="00B10A0C">
                    <w:pPr>
                      <w:jc w:val="right"/>
                      <w:rPr>
                        <w:sz w:val="13"/>
                        <w:szCs w:val="13"/>
                      </w:rPr>
                    </w:pPr>
                  </w:p>
                </w:tc>
                <w:tc>
                  <w:tcPr>
                    <w:tcW w:w="121" w:type="pct"/>
                    <w:vAlign w:val="center"/>
                  </w:tcPr>
                  <w:p w14:paraId="6A793B54" w14:textId="77777777" w:rsidR="00B10A0C" w:rsidRDefault="00B10A0C">
                    <w:pPr>
                      <w:jc w:val="right"/>
                      <w:rPr>
                        <w:sz w:val="13"/>
                        <w:szCs w:val="13"/>
                      </w:rPr>
                    </w:pPr>
                  </w:p>
                </w:tc>
                <w:tc>
                  <w:tcPr>
                    <w:tcW w:w="495" w:type="pct"/>
                    <w:vAlign w:val="center"/>
                  </w:tcPr>
                  <w:p w14:paraId="47E5EF77" w14:textId="77777777" w:rsidR="00B10A0C" w:rsidRDefault="00B10A0C">
                    <w:pPr>
                      <w:jc w:val="right"/>
                      <w:rPr>
                        <w:sz w:val="13"/>
                        <w:szCs w:val="13"/>
                      </w:rPr>
                    </w:pPr>
                  </w:p>
                </w:tc>
                <w:tc>
                  <w:tcPr>
                    <w:tcW w:w="416" w:type="pct"/>
                    <w:vAlign w:val="center"/>
                  </w:tcPr>
                  <w:p w14:paraId="5B207BED" w14:textId="77777777" w:rsidR="00B10A0C" w:rsidRDefault="00B10A0C">
                    <w:pPr>
                      <w:jc w:val="right"/>
                      <w:rPr>
                        <w:sz w:val="13"/>
                        <w:szCs w:val="13"/>
                      </w:rPr>
                    </w:pPr>
                  </w:p>
                </w:tc>
                <w:tc>
                  <w:tcPr>
                    <w:tcW w:w="416" w:type="pct"/>
                    <w:vAlign w:val="center"/>
                  </w:tcPr>
                  <w:p w14:paraId="083F08D2" w14:textId="77777777" w:rsidR="00B10A0C" w:rsidRDefault="00B10A0C">
                    <w:pPr>
                      <w:jc w:val="right"/>
                      <w:rPr>
                        <w:sz w:val="13"/>
                        <w:szCs w:val="13"/>
                      </w:rPr>
                    </w:pPr>
                  </w:p>
                </w:tc>
                <w:tc>
                  <w:tcPr>
                    <w:tcW w:w="121" w:type="pct"/>
                    <w:vAlign w:val="center"/>
                  </w:tcPr>
                  <w:p w14:paraId="75420BF8" w14:textId="77777777" w:rsidR="00B10A0C" w:rsidRDefault="00B10A0C">
                    <w:pPr>
                      <w:jc w:val="right"/>
                      <w:rPr>
                        <w:sz w:val="13"/>
                        <w:szCs w:val="13"/>
                      </w:rPr>
                    </w:pPr>
                  </w:p>
                </w:tc>
                <w:tc>
                  <w:tcPr>
                    <w:tcW w:w="416" w:type="pct"/>
                    <w:vAlign w:val="center"/>
                  </w:tcPr>
                  <w:p w14:paraId="01D22554" w14:textId="77777777" w:rsidR="00B10A0C" w:rsidRDefault="00B10A0C">
                    <w:pPr>
                      <w:jc w:val="right"/>
                      <w:rPr>
                        <w:sz w:val="13"/>
                        <w:szCs w:val="13"/>
                      </w:rPr>
                    </w:pPr>
                  </w:p>
                </w:tc>
                <w:tc>
                  <w:tcPr>
                    <w:tcW w:w="121" w:type="pct"/>
                    <w:vAlign w:val="center"/>
                  </w:tcPr>
                  <w:p w14:paraId="75EEC148" w14:textId="77777777" w:rsidR="00B10A0C" w:rsidRDefault="00B10A0C">
                    <w:pPr>
                      <w:jc w:val="right"/>
                      <w:rPr>
                        <w:sz w:val="13"/>
                        <w:szCs w:val="13"/>
                      </w:rPr>
                    </w:pPr>
                  </w:p>
                </w:tc>
                <w:tc>
                  <w:tcPr>
                    <w:tcW w:w="443" w:type="pct"/>
                    <w:vAlign w:val="center"/>
                  </w:tcPr>
                  <w:p w14:paraId="6379E915" w14:textId="77777777" w:rsidR="00B10A0C" w:rsidRDefault="00B10A0C">
                    <w:pPr>
                      <w:jc w:val="right"/>
                      <w:rPr>
                        <w:sz w:val="13"/>
                        <w:szCs w:val="13"/>
                      </w:rPr>
                    </w:pPr>
                  </w:p>
                </w:tc>
                <w:tc>
                  <w:tcPr>
                    <w:tcW w:w="121" w:type="pct"/>
                    <w:vAlign w:val="center"/>
                  </w:tcPr>
                  <w:p w14:paraId="56EFBA32" w14:textId="77777777" w:rsidR="00B10A0C" w:rsidRDefault="00B10A0C">
                    <w:pPr>
                      <w:jc w:val="right"/>
                      <w:rPr>
                        <w:sz w:val="13"/>
                        <w:szCs w:val="13"/>
                      </w:rPr>
                    </w:pPr>
                  </w:p>
                </w:tc>
                <w:tc>
                  <w:tcPr>
                    <w:tcW w:w="495" w:type="pct"/>
                    <w:vAlign w:val="center"/>
                  </w:tcPr>
                  <w:p w14:paraId="45C6FBC3" w14:textId="77777777" w:rsidR="00B10A0C" w:rsidRDefault="00B10A0C">
                    <w:pPr>
                      <w:jc w:val="right"/>
                      <w:rPr>
                        <w:sz w:val="13"/>
                        <w:szCs w:val="13"/>
                      </w:rPr>
                    </w:pPr>
                  </w:p>
                </w:tc>
                <w:tc>
                  <w:tcPr>
                    <w:tcW w:w="443" w:type="pct"/>
                    <w:vAlign w:val="center"/>
                  </w:tcPr>
                  <w:p w14:paraId="7DB53B62" w14:textId="77777777" w:rsidR="00B10A0C" w:rsidRDefault="00B10A0C">
                    <w:pPr>
                      <w:jc w:val="right"/>
                      <w:rPr>
                        <w:sz w:val="13"/>
                        <w:szCs w:val="13"/>
                      </w:rPr>
                    </w:pPr>
                  </w:p>
                </w:tc>
                <w:tc>
                  <w:tcPr>
                    <w:tcW w:w="495" w:type="pct"/>
                    <w:vAlign w:val="center"/>
                  </w:tcPr>
                  <w:p w14:paraId="2CB40CBF" w14:textId="77777777" w:rsidR="00B10A0C" w:rsidRDefault="00B10A0C">
                    <w:pPr>
                      <w:jc w:val="right"/>
                      <w:rPr>
                        <w:sz w:val="13"/>
                        <w:szCs w:val="13"/>
                      </w:rPr>
                    </w:pPr>
                  </w:p>
                </w:tc>
              </w:tr>
              <w:tr w:rsidR="00B10A0C" w14:paraId="08AA2BDC" w14:textId="77777777" w:rsidTr="006707B2">
                <w:sdt>
                  <w:sdtPr>
                    <w:tag w:val="_PLD_3ac599075bf24593ba41b1bec2fb0e9e"/>
                    <w:id w:val="1582722146"/>
                    <w:lock w:val="sdtLocked"/>
                  </w:sdtPr>
                  <w:sdtContent>
                    <w:tc>
                      <w:tcPr>
                        <w:tcW w:w="211" w:type="pct"/>
                        <w:vAlign w:val="center"/>
                      </w:tcPr>
                      <w:p w14:paraId="1B6CE2B6" w14:textId="77777777" w:rsidR="00B10A0C" w:rsidRDefault="00D11B25">
                        <w:pPr>
                          <w:rPr>
                            <w:sz w:val="18"/>
                            <w:szCs w:val="18"/>
                          </w:rPr>
                        </w:pPr>
                        <w:r>
                          <w:rPr>
                            <w:sz w:val="18"/>
                            <w:szCs w:val="18"/>
                          </w:rPr>
                          <w:t>6．其他</w:t>
                        </w:r>
                      </w:p>
                    </w:tc>
                  </w:sdtContent>
                </w:sdt>
                <w:tc>
                  <w:tcPr>
                    <w:tcW w:w="443" w:type="pct"/>
                    <w:vAlign w:val="center"/>
                  </w:tcPr>
                  <w:p w14:paraId="3B42188A" w14:textId="77777777" w:rsidR="00B10A0C" w:rsidRDefault="00B10A0C">
                    <w:pPr>
                      <w:jc w:val="right"/>
                      <w:rPr>
                        <w:sz w:val="13"/>
                        <w:szCs w:val="13"/>
                      </w:rPr>
                    </w:pPr>
                  </w:p>
                </w:tc>
                <w:tc>
                  <w:tcPr>
                    <w:tcW w:w="121" w:type="pct"/>
                    <w:vAlign w:val="center"/>
                  </w:tcPr>
                  <w:p w14:paraId="71B4375A" w14:textId="77777777" w:rsidR="00B10A0C" w:rsidRDefault="00B10A0C">
                    <w:pPr>
                      <w:jc w:val="right"/>
                      <w:rPr>
                        <w:sz w:val="13"/>
                        <w:szCs w:val="13"/>
                      </w:rPr>
                    </w:pPr>
                  </w:p>
                </w:tc>
                <w:tc>
                  <w:tcPr>
                    <w:tcW w:w="121" w:type="pct"/>
                    <w:vAlign w:val="center"/>
                  </w:tcPr>
                  <w:p w14:paraId="29BC7401" w14:textId="77777777" w:rsidR="00B10A0C" w:rsidRDefault="00B10A0C">
                    <w:pPr>
                      <w:jc w:val="right"/>
                      <w:rPr>
                        <w:sz w:val="13"/>
                        <w:szCs w:val="13"/>
                      </w:rPr>
                    </w:pPr>
                  </w:p>
                </w:tc>
                <w:tc>
                  <w:tcPr>
                    <w:tcW w:w="121" w:type="pct"/>
                    <w:vAlign w:val="center"/>
                  </w:tcPr>
                  <w:p w14:paraId="3DBB0B07" w14:textId="77777777" w:rsidR="00B10A0C" w:rsidRDefault="00B10A0C">
                    <w:pPr>
                      <w:jc w:val="right"/>
                      <w:rPr>
                        <w:sz w:val="13"/>
                        <w:szCs w:val="13"/>
                      </w:rPr>
                    </w:pPr>
                  </w:p>
                </w:tc>
                <w:tc>
                  <w:tcPr>
                    <w:tcW w:w="495" w:type="pct"/>
                    <w:vAlign w:val="center"/>
                  </w:tcPr>
                  <w:p w14:paraId="4BA2DC04" w14:textId="77777777" w:rsidR="00B10A0C" w:rsidRDefault="00B10A0C">
                    <w:pPr>
                      <w:jc w:val="right"/>
                      <w:rPr>
                        <w:sz w:val="13"/>
                        <w:szCs w:val="13"/>
                      </w:rPr>
                    </w:pPr>
                  </w:p>
                </w:tc>
                <w:tc>
                  <w:tcPr>
                    <w:tcW w:w="416" w:type="pct"/>
                    <w:vAlign w:val="center"/>
                  </w:tcPr>
                  <w:p w14:paraId="41DF6270" w14:textId="77777777" w:rsidR="00B10A0C" w:rsidRDefault="00B10A0C">
                    <w:pPr>
                      <w:jc w:val="right"/>
                      <w:rPr>
                        <w:sz w:val="13"/>
                        <w:szCs w:val="13"/>
                      </w:rPr>
                    </w:pPr>
                  </w:p>
                </w:tc>
                <w:tc>
                  <w:tcPr>
                    <w:tcW w:w="416" w:type="pct"/>
                    <w:vAlign w:val="center"/>
                  </w:tcPr>
                  <w:p w14:paraId="31D04C7D" w14:textId="77777777" w:rsidR="00B10A0C" w:rsidRDefault="00B10A0C">
                    <w:pPr>
                      <w:jc w:val="right"/>
                      <w:rPr>
                        <w:sz w:val="13"/>
                        <w:szCs w:val="13"/>
                      </w:rPr>
                    </w:pPr>
                  </w:p>
                </w:tc>
                <w:tc>
                  <w:tcPr>
                    <w:tcW w:w="121" w:type="pct"/>
                    <w:vAlign w:val="center"/>
                  </w:tcPr>
                  <w:p w14:paraId="1F131D2C" w14:textId="77777777" w:rsidR="00B10A0C" w:rsidRDefault="00B10A0C">
                    <w:pPr>
                      <w:jc w:val="right"/>
                      <w:rPr>
                        <w:sz w:val="13"/>
                        <w:szCs w:val="13"/>
                      </w:rPr>
                    </w:pPr>
                  </w:p>
                </w:tc>
                <w:tc>
                  <w:tcPr>
                    <w:tcW w:w="416" w:type="pct"/>
                    <w:vAlign w:val="center"/>
                  </w:tcPr>
                  <w:p w14:paraId="3B52D895" w14:textId="77777777" w:rsidR="00B10A0C" w:rsidRDefault="00B10A0C">
                    <w:pPr>
                      <w:jc w:val="right"/>
                      <w:rPr>
                        <w:sz w:val="13"/>
                        <w:szCs w:val="13"/>
                      </w:rPr>
                    </w:pPr>
                  </w:p>
                </w:tc>
                <w:tc>
                  <w:tcPr>
                    <w:tcW w:w="121" w:type="pct"/>
                    <w:vAlign w:val="center"/>
                  </w:tcPr>
                  <w:p w14:paraId="744B9D6C" w14:textId="77777777" w:rsidR="00B10A0C" w:rsidRDefault="00B10A0C">
                    <w:pPr>
                      <w:jc w:val="right"/>
                      <w:rPr>
                        <w:sz w:val="13"/>
                        <w:szCs w:val="13"/>
                      </w:rPr>
                    </w:pPr>
                  </w:p>
                </w:tc>
                <w:tc>
                  <w:tcPr>
                    <w:tcW w:w="443" w:type="pct"/>
                    <w:vAlign w:val="center"/>
                  </w:tcPr>
                  <w:p w14:paraId="13E33B83" w14:textId="77777777" w:rsidR="00B10A0C" w:rsidRDefault="00B10A0C">
                    <w:pPr>
                      <w:jc w:val="right"/>
                      <w:rPr>
                        <w:sz w:val="13"/>
                        <w:szCs w:val="13"/>
                      </w:rPr>
                    </w:pPr>
                  </w:p>
                </w:tc>
                <w:tc>
                  <w:tcPr>
                    <w:tcW w:w="121" w:type="pct"/>
                    <w:vAlign w:val="center"/>
                  </w:tcPr>
                  <w:p w14:paraId="0F6ECD0F" w14:textId="77777777" w:rsidR="00B10A0C" w:rsidRDefault="00B10A0C">
                    <w:pPr>
                      <w:jc w:val="right"/>
                      <w:rPr>
                        <w:sz w:val="13"/>
                        <w:szCs w:val="13"/>
                      </w:rPr>
                    </w:pPr>
                  </w:p>
                </w:tc>
                <w:tc>
                  <w:tcPr>
                    <w:tcW w:w="495" w:type="pct"/>
                    <w:vAlign w:val="center"/>
                  </w:tcPr>
                  <w:p w14:paraId="28BD8255" w14:textId="77777777" w:rsidR="00B10A0C" w:rsidRDefault="00B10A0C">
                    <w:pPr>
                      <w:jc w:val="right"/>
                      <w:rPr>
                        <w:sz w:val="13"/>
                        <w:szCs w:val="13"/>
                      </w:rPr>
                    </w:pPr>
                  </w:p>
                </w:tc>
                <w:tc>
                  <w:tcPr>
                    <w:tcW w:w="443" w:type="pct"/>
                    <w:vAlign w:val="center"/>
                  </w:tcPr>
                  <w:p w14:paraId="093DAE1B" w14:textId="77777777" w:rsidR="00B10A0C" w:rsidRDefault="00B10A0C">
                    <w:pPr>
                      <w:jc w:val="right"/>
                      <w:rPr>
                        <w:sz w:val="13"/>
                        <w:szCs w:val="13"/>
                      </w:rPr>
                    </w:pPr>
                  </w:p>
                </w:tc>
                <w:tc>
                  <w:tcPr>
                    <w:tcW w:w="495" w:type="pct"/>
                    <w:vAlign w:val="center"/>
                  </w:tcPr>
                  <w:p w14:paraId="1E4CF044" w14:textId="77777777" w:rsidR="00B10A0C" w:rsidRDefault="00B10A0C">
                    <w:pPr>
                      <w:jc w:val="right"/>
                      <w:rPr>
                        <w:sz w:val="13"/>
                        <w:szCs w:val="13"/>
                      </w:rPr>
                    </w:pPr>
                  </w:p>
                </w:tc>
              </w:tr>
              <w:tr w:rsidR="00B10A0C" w14:paraId="62AACCFD" w14:textId="77777777" w:rsidTr="006707B2">
                <w:sdt>
                  <w:sdtPr>
                    <w:tag w:val="_PLD_e606d8680d944e6999b3743f1fcf75f9"/>
                    <w:id w:val="1203522470"/>
                    <w:lock w:val="sdtLocked"/>
                  </w:sdtPr>
                  <w:sdtContent>
                    <w:tc>
                      <w:tcPr>
                        <w:tcW w:w="211" w:type="pct"/>
                        <w:vAlign w:val="center"/>
                      </w:tcPr>
                      <w:p w14:paraId="03615185" w14:textId="77777777" w:rsidR="00B10A0C" w:rsidRDefault="00D11B25">
                        <w:pPr>
                          <w:rPr>
                            <w:sz w:val="18"/>
                            <w:szCs w:val="18"/>
                          </w:rPr>
                        </w:pPr>
                        <w:r>
                          <w:rPr>
                            <w:rFonts w:hint="eastAsia"/>
                            <w:sz w:val="18"/>
                            <w:szCs w:val="18"/>
                          </w:rPr>
                          <w:t>（五）专项储备</w:t>
                        </w:r>
                      </w:p>
                    </w:tc>
                  </w:sdtContent>
                </w:sdt>
                <w:tc>
                  <w:tcPr>
                    <w:tcW w:w="443" w:type="pct"/>
                    <w:vAlign w:val="center"/>
                  </w:tcPr>
                  <w:p w14:paraId="47811071" w14:textId="77777777" w:rsidR="00B10A0C" w:rsidRDefault="00B10A0C">
                    <w:pPr>
                      <w:jc w:val="right"/>
                      <w:rPr>
                        <w:sz w:val="13"/>
                        <w:szCs w:val="13"/>
                      </w:rPr>
                    </w:pPr>
                  </w:p>
                </w:tc>
                <w:tc>
                  <w:tcPr>
                    <w:tcW w:w="121" w:type="pct"/>
                    <w:vAlign w:val="center"/>
                  </w:tcPr>
                  <w:p w14:paraId="3D609093" w14:textId="77777777" w:rsidR="00B10A0C" w:rsidRDefault="00B10A0C">
                    <w:pPr>
                      <w:jc w:val="right"/>
                      <w:rPr>
                        <w:sz w:val="13"/>
                        <w:szCs w:val="13"/>
                      </w:rPr>
                    </w:pPr>
                  </w:p>
                </w:tc>
                <w:tc>
                  <w:tcPr>
                    <w:tcW w:w="121" w:type="pct"/>
                    <w:vAlign w:val="center"/>
                  </w:tcPr>
                  <w:p w14:paraId="3C9722DB" w14:textId="77777777" w:rsidR="00B10A0C" w:rsidRDefault="00B10A0C">
                    <w:pPr>
                      <w:jc w:val="right"/>
                      <w:rPr>
                        <w:sz w:val="13"/>
                        <w:szCs w:val="13"/>
                      </w:rPr>
                    </w:pPr>
                  </w:p>
                </w:tc>
                <w:tc>
                  <w:tcPr>
                    <w:tcW w:w="121" w:type="pct"/>
                    <w:vAlign w:val="center"/>
                  </w:tcPr>
                  <w:p w14:paraId="0D210207" w14:textId="77777777" w:rsidR="00B10A0C" w:rsidRDefault="00B10A0C">
                    <w:pPr>
                      <w:jc w:val="right"/>
                      <w:rPr>
                        <w:sz w:val="13"/>
                        <w:szCs w:val="13"/>
                      </w:rPr>
                    </w:pPr>
                  </w:p>
                </w:tc>
                <w:tc>
                  <w:tcPr>
                    <w:tcW w:w="495" w:type="pct"/>
                    <w:vAlign w:val="center"/>
                  </w:tcPr>
                  <w:p w14:paraId="4657918C" w14:textId="77777777" w:rsidR="00B10A0C" w:rsidRDefault="00B10A0C">
                    <w:pPr>
                      <w:jc w:val="right"/>
                      <w:rPr>
                        <w:sz w:val="13"/>
                        <w:szCs w:val="13"/>
                      </w:rPr>
                    </w:pPr>
                  </w:p>
                </w:tc>
                <w:tc>
                  <w:tcPr>
                    <w:tcW w:w="416" w:type="pct"/>
                    <w:vAlign w:val="center"/>
                  </w:tcPr>
                  <w:p w14:paraId="28777AE2" w14:textId="77777777" w:rsidR="00B10A0C" w:rsidRDefault="00B10A0C">
                    <w:pPr>
                      <w:jc w:val="right"/>
                      <w:rPr>
                        <w:sz w:val="13"/>
                        <w:szCs w:val="13"/>
                      </w:rPr>
                    </w:pPr>
                  </w:p>
                </w:tc>
                <w:tc>
                  <w:tcPr>
                    <w:tcW w:w="416" w:type="pct"/>
                    <w:vAlign w:val="center"/>
                  </w:tcPr>
                  <w:p w14:paraId="0AB1ED79" w14:textId="77777777" w:rsidR="00B10A0C" w:rsidRDefault="00B10A0C">
                    <w:pPr>
                      <w:jc w:val="right"/>
                      <w:rPr>
                        <w:sz w:val="13"/>
                        <w:szCs w:val="13"/>
                      </w:rPr>
                    </w:pPr>
                  </w:p>
                </w:tc>
                <w:tc>
                  <w:tcPr>
                    <w:tcW w:w="121" w:type="pct"/>
                    <w:vAlign w:val="center"/>
                  </w:tcPr>
                  <w:p w14:paraId="66EFE55D" w14:textId="77777777" w:rsidR="00B10A0C" w:rsidRDefault="00B10A0C">
                    <w:pPr>
                      <w:jc w:val="right"/>
                      <w:rPr>
                        <w:sz w:val="13"/>
                        <w:szCs w:val="13"/>
                      </w:rPr>
                    </w:pPr>
                  </w:p>
                </w:tc>
                <w:tc>
                  <w:tcPr>
                    <w:tcW w:w="416" w:type="pct"/>
                    <w:vAlign w:val="center"/>
                  </w:tcPr>
                  <w:p w14:paraId="1C3F19A6" w14:textId="77777777" w:rsidR="00B10A0C" w:rsidRDefault="00B10A0C">
                    <w:pPr>
                      <w:jc w:val="right"/>
                      <w:rPr>
                        <w:sz w:val="13"/>
                        <w:szCs w:val="13"/>
                      </w:rPr>
                    </w:pPr>
                  </w:p>
                </w:tc>
                <w:tc>
                  <w:tcPr>
                    <w:tcW w:w="121" w:type="pct"/>
                    <w:vAlign w:val="center"/>
                  </w:tcPr>
                  <w:p w14:paraId="3BC7A842" w14:textId="77777777" w:rsidR="00B10A0C" w:rsidRDefault="00B10A0C">
                    <w:pPr>
                      <w:jc w:val="right"/>
                      <w:rPr>
                        <w:sz w:val="13"/>
                        <w:szCs w:val="13"/>
                      </w:rPr>
                    </w:pPr>
                  </w:p>
                </w:tc>
                <w:tc>
                  <w:tcPr>
                    <w:tcW w:w="443" w:type="pct"/>
                    <w:vAlign w:val="center"/>
                  </w:tcPr>
                  <w:p w14:paraId="758EB33B" w14:textId="77777777" w:rsidR="00B10A0C" w:rsidRDefault="00B10A0C">
                    <w:pPr>
                      <w:jc w:val="right"/>
                      <w:rPr>
                        <w:sz w:val="13"/>
                        <w:szCs w:val="13"/>
                      </w:rPr>
                    </w:pPr>
                  </w:p>
                </w:tc>
                <w:tc>
                  <w:tcPr>
                    <w:tcW w:w="121" w:type="pct"/>
                    <w:vAlign w:val="center"/>
                  </w:tcPr>
                  <w:p w14:paraId="7E7ED4AB" w14:textId="77777777" w:rsidR="00B10A0C" w:rsidRDefault="00B10A0C">
                    <w:pPr>
                      <w:jc w:val="right"/>
                      <w:rPr>
                        <w:sz w:val="13"/>
                        <w:szCs w:val="13"/>
                      </w:rPr>
                    </w:pPr>
                  </w:p>
                </w:tc>
                <w:tc>
                  <w:tcPr>
                    <w:tcW w:w="495" w:type="pct"/>
                    <w:vAlign w:val="center"/>
                  </w:tcPr>
                  <w:p w14:paraId="62B1963C" w14:textId="77777777" w:rsidR="00B10A0C" w:rsidRDefault="00B10A0C">
                    <w:pPr>
                      <w:jc w:val="right"/>
                      <w:rPr>
                        <w:sz w:val="13"/>
                        <w:szCs w:val="13"/>
                      </w:rPr>
                    </w:pPr>
                  </w:p>
                </w:tc>
                <w:tc>
                  <w:tcPr>
                    <w:tcW w:w="443" w:type="pct"/>
                    <w:vAlign w:val="center"/>
                  </w:tcPr>
                  <w:p w14:paraId="51DD6E36" w14:textId="77777777" w:rsidR="00B10A0C" w:rsidRDefault="00B10A0C">
                    <w:pPr>
                      <w:jc w:val="right"/>
                      <w:rPr>
                        <w:sz w:val="13"/>
                        <w:szCs w:val="13"/>
                      </w:rPr>
                    </w:pPr>
                  </w:p>
                </w:tc>
                <w:tc>
                  <w:tcPr>
                    <w:tcW w:w="495" w:type="pct"/>
                    <w:vAlign w:val="center"/>
                  </w:tcPr>
                  <w:p w14:paraId="36D9F578" w14:textId="77777777" w:rsidR="00B10A0C" w:rsidRDefault="00B10A0C">
                    <w:pPr>
                      <w:jc w:val="right"/>
                      <w:rPr>
                        <w:sz w:val="13"/>
                        <w:szCs w:val="13"/>
                      </w:rPr>
                    </w:pPr>
                  </w:p>
                </w:tc>
              </w:tr>
              <w:tr w:rsidR="00B10A0C" w14:paraId="2313FC30" w14:textId="77777777" w:rsidTr="006707B2">
                <w:sdt>
                  <w:sdtPr>
                    <w:tag w:val="_PLD_c1e7a107b4eb42c48000b98a786d499c"/>
                    <w:id w:val="1963379490"/>
                    <w:lock w:val="sdtLocked"/>
                  </w:sdtPr>
                  <w:sdtContent>
                    <w:tc>
                      <w:tcPr>
                        <w:tcW w:w="211" w:type="pct"/>
                        <w:vAlign w:val="center"/>
                      </w:tcPr>
                      <w:p w14:paraId="4D87024A" w14:textId="77777777" w:rsidR="00B10A0C" w:rsidRDefault="00D11B25">
                        <w:pPr>
                          <w:rPr>
                            <w:sz w:val="18"/>
                            <w:szCs w:val="18"/>
                          </w:rPr>
                        </w:pPr>
                        <w:r>
                          <w:rPr>
                            <w:rFonts w:hint="eastAsia"/>
                            <w:sz w:val="18"/>
                            <w:szCs w:val="18"/>
                          </w:rPr>
                          <w:t>1．本期提取</w:t>
                        </w:r>
                      </w:p>
                    </w:tc>
                  </w:sdtContent>
                </w:sdt>
                <w:tc>
                  <w:tcPr>
                    <w:tcW w:w="443" w:type="pct"/>
                    <w:vAlign w:val="center"/>
                  </w:tcPr>
                  <w:p w14:paraId="4F6FBECD" w14:textId="77777777" w:rsidR="00B10A0C" w:rsidRDefault="00B10A0C">
                    <w:pPr>
                      <w:jc w:val="right"/>
                      <w:rPr>
                        <w:sz w:val="13"/>
                        <w:szCs w:val="13"/>
                      </w:rPr>
                    </w:pPr>
                  </w:p>
                </w:tc>
                <w:tc>
                  <w:tcPr>
                    <w:tcW w:w="121" w:type="pct"/>
                    <w:vAlign w:val="center"/>
                  </w:tcPr>
                  <w:p w14:paraId="0CF7AA39" w14:textId="77777777" w:rsidR="00B10A0C" w:rsidRDefault="00B10A0C">
                    <w:pPr>
                      <w:jc w:val="right"/>
                      <w:rPr>
                        <w:sz w:val="13"/>
                        <w:szCs w:val="13"/>
                      </w:rPr>
                    </w:pPr>
                  </w:p>
                </w:tc>
                <w:tc>
                  <w:tcPr>
                    <w:tcW w:w="121" w:type="pct"/>
                    <w:vAlign w:val="center"/>
                  </w:tcPr>
                  <w:p w14:paraId="144A07D4" w14:textId="77777777" w:rsidR="00B10A0C" w:rsidRDefault="00B10A0C">
                    <w:pPr>
                      <w:jc w:val="right"/>
                      <w:rPr>
                        <w:sz w:val="13"/>
                        <w:szCs w:val="13"/>
                      </w:rPr>
                    </w:pPr>
                  </w:p>
                </w:tc>
                <w:tc>
                  <w:tcPr>
                    <w:tcW w:w="121" w:type="pct"/>
                    <w:vAlign w:val="center"/>
                  </w:tcPr>
                  <w:p w14:paraId="771B0F8D" w14:textId="77777777" w:rsidR="00B10A0C" w:rsidRDefault="00B10A0C">
                    <w:pPr>
                      <w:jc w:val="right"/>
                      <w:rPr>
                        <w:sz w:val="13"/>
                        <w:szCs w:val="13"/>
                      </w:rPr>
                    </w:pPr>
                  </w:p>
                </w:tc>
                <w:tc>
                  <w:tcPr>
                    <w:tcW w:w="495" w:type="pct"/>
                    <w:vAlign w:val="center"/>
                  </w:tcPr>
                  <w:p w14:paraId="6430959F" w14:textId="77777777" w:rsidR="00B10A0C" w:rsidRDefault="00B10A0C">
                    <w:pPr>
                      <w:jc w:val="right"/>
                      <w:rPr>
                        <w:sz w:val="13"/>
                        <w:szCs w:val="13"/>
                      </w:rPr>
                    </w:pPr>
                  </w:p>
                </w:tc>
                <w:tc>
                  <w:tcPr>
                    <w:tcW w:w="416" w:type="pct"/>
                    <w:vAlign w:val="center"/>
                  </w:tcPr>
                  <w:p w14:paraId="36E8E947" w14:textId="77777777" w:rsidR="00B10A0C" w:rsidRDefault="00B10A0C">
                    <w:pPr>
                      <w:jc w:val="right"/>
                      <w:rPr>
                        <w:sz w:val="13"/>
                        <w:szCs w:val="13"/>
                      </w:rPr>
                    </w:pPr>
                  </w:p>
                </w:tc>
                <w:tc>
                  <w:tcPr>
                    <w:tcW w:w="416" w:type="pct"/>
                    <w:vAlign w:val="center"/>
                  </w:tcPr>
                  <w:p w14:paraId="204A0D94" w14:textId="77777777" w:rsidR="00B10A0C" w:rsidRDefault="00B10A0C">
                    <w:pPr>
                      <w:jc w:val="right"/>
                      <w:rPr>
                        <w:sz w:val="13"/>
                        <w:szCs w:val="13"/>
                      </w:rPr>
                    </w:pPr>
                  </w:p>
                </w:tc>
                <w:tc>
                  <w:tcPr>
                    <w:tcW w:w="121" w:type="pct"/>
                    <w:vAlign w:val="center"/>
                  </w:tcPr>
                  <w:p w14:paraId="53F7B6DD" w14:textId="77777777" w:rsidR="00B10A0C" w:rsidRDefault="00B10A0C">
                    <w:pPr>
                      <w:jc w:val="right"/>
                      <w:rPr>
                        <w:sz w:val="13"/>
                        <w:szCs w:val="13"/>
                      </w:rPr>
                    </w:pPr>
                  </w:p>
                </w:tc>
                <w:tc>
                  <w:tcPr>
                    <w:tcW w:w="416" w:type="pct"/>
                    <w:vAlign w:val="center"/>
                  </w:tcPr>
                  <w:p w14:paraId="612F1CCB" w14:textId="77777777" w:rsidR="00B10A0C" w:rsidRDefault="00B10A0C">
                    <w:pPr>
                      <w:jc w:val="right"/>
                      <w:rPr>
                        <w:sz w:val="13"/>
                        <w:szCs w:val="13"/>
                      </w:rPr>
                    </w:pPr>
                  </w:p>
                </w:tc>
                <w:tc>
                  <w:tcPr>
                    <w:tcW w:w="121" w:type="pct"/>
                    <w:vAlign w:val="center"/>
                  </w:tcPr>
                  <w:p w14:paraId="67706FC9" w14:textId="77777777" w:rsidR="00B10A0C" w:rsidRDefault="00B10A0C">
                    <w:pPr>
                      <w:jc w:val="right"/>
                      <w:rPr>
                        <w:sz w:val="13"/>
                        <w:szCs w:val="13"/>
                      </w:rPr>
                    </w:pPr>
                  </w:p>
                </w:tc>
                <w:tc>
                  <w:tcPr>
                    <w:tcW w:w="443" w:type="pct"/>
                    <w:vAlign w:val="center"/>
                  </w:tcPr>
                  <w:p w14:paraId="5F7D5C44" w14:textId="77777777" w:rsidR="00B10A0C" w:rsidRDefault="00B10A0C">
                    <w:pPr>
                      <w:jc w:val="right"/>
                      <w:rPr>
                        <w:sz w:val="13"/>
                        <w:szCs w:val="13"/>
                      </w:rPr>
                    </w:pPr>
                  </w:p>
                </w:tc>
                <w:tc>
                  <w:tcPr>
                    <w:tcW w:w="121" w:type="pct"/>
                    <w:vAlign w:val="center"/>
                  </w:tcPr>
                  <w:p w14:paraId="67498C45" w14:textId="77777777" w:rsidR="00B10A0C" w:rsidRDefault="00B10A0C">
                    <w:pPr>
                      <w:jc w:val="right"/>
                      <w:rPr>
                        <w:sz w:val="13"/>
                        <w:szCs w:val="13"/>
                      </w:rPr>
                    </w:pPr>
                  </w:p>
                </w:tc>
                <w:tc>
                  <w:tcPr>
                    <w:tcW w:w="495" w:type="pct"/>
                    <w:vAlign w:val="center"/>
                  </w:tcPr>
                  <w:p w14:paraId="0B971EAB" w14:textId="77777777" w:rsidR="00B10A0C" w:rsidRDefault="00B10A0C">
                    <w:pPr>
                      <w:jc w:val="right"/>
                      <w:rPr>
                        <w:sz w:val="13"/>
                        <w:szCs w:val="13"/>
                      </w:rPr>
                    </w:pPr>
                  </w:p>
                </w:tc>
                <w:tc>
                  <w:tcPr>
                    <w:tcW w:w="443" w:type="pct"/>
                    <w:vAlign w:val="center"/>
                  </w:tcPr>
                  <w:p w14:paraId="3F80334E" w14:textId="77777777" w:rsidR="00B10A0C" w:rsidRDefault="00B10A0C">
                    <w:pPr>
                      <w:jc w:val="right"/>
                      <w:rPr>
                        <w:sz w:val="13"/>
                        <w:szCs w:val="13"/>
                      </w:rPr>
                    </w:pPr>
                  </w:p>
                </w:tc>
                <w:tc>
                  <w:tcPr>
                    <w:tcW w:w="495" w:type="pct"/>
                    <w:vAlign w:val="center"/>
                  </w:tcPr>
                  <w:p w14:paraId="343CFF1E" w14:textId="77777777" w:rsidR="00B10A0C" w:rsidRDefault="00B10A0C">
                    <w:pPr>
                      <w:jc w:val="right"/>
                      <w:rPr>
                        <w:sz w:val="13"/>
                        <w:szCs w:val="13"/>
                      </w:rPr>
                    </w:pPr>
                  </w:p>
                </w:tc>
              </w:tr>
              <w:tr w:rsidR="00B10A0C" w14:paraId="46514264" w14:textId="77777777" w:rsidTr="006707B2">
                <w:sdt>
                  <w:sdtPr>
                    <w:tag w:val="_PLD_69b59bbd4f7a49708a1fc0c2a96e3869"/>
                    <w:id w:val="1324079223"/>
                    <w:lock w:val="sdtLocked"/>
                  </w:sdtPr>
                  <w:sdtContent>
                    <w:tc>
                      <w:tcPr>
                        <w:tcW w:w="211" w:type="pct"/>
                        <w:vAlign w:val="center"/>
                      </w:tcPr>
                      <w:p w14:paraId="50BE928E" w14:textId="77777777" w:rsidR="00B10A0C" w:rsidRDefault="00D11B25">
                        <w:pPr>
                          <w:rPr>
                            <w:sz w:val="18"/>
                            <w:szCs w:val="18"/>
                          </w:rPr>
                        </w:pPr>
                        <w:r>
                          <w:rPr>
                            <w:rFonts w:hint="eastAsia"/>
                            <w:sz w:val="18"/>
                            <w:szCs w:val="18"/>
                          </w:rPr>
                          <w:t>2．本期使用</w:t>
                        </w:r>
                      </w:p>
                    </w:tc>
                  </w:sdtContent>
                </w:sdt>
                <w:tc>
                  <w:tcPr>
                    <w:tcW w:w="443" w:type="pct"/>
                    <w:vAlign w:val="center"/>
                  </w:tcPr>
                  <w:p w14:paraId="3A09389D" w14:textId="77777777" w:rsidR="00B10A0C" w:rsidRDefault="00B10A0C">
                    <w:pPr>
                      <w:jc w:val="right"/>
                      <w:rPr>
                        <w:sz w:val="13"/>
                        <w:szCs w:val="13"/>
                      </w:rPr>
                    </w:pPr>
                  </w:p>
                </w:tc>
                <w:tc>
                  <w:tcPr>
                    <w:tcW w:w="121" w:type="pct"/>
                    <w:vAlign w:val="center"/>
                  </w:tcPr>
                  <w:p w14:paraId="0ECDAF83" w14:textId="77777777" w:rsidR="00B10A0C" w:rsidRDefault="00B10A0C">
                    <w:pPr>
                      <w:jc w:val="right"/>
                      <w:rPr>
                        <w:sz w:val="13"/>
                        <w:szCs w:val="13"/>
                      </w:rPr>
                    </w:pPr>
                  </w:p>
                </w:tc>
                <w:tc>
                  <w:tcPr>
                    <w:tcW w:w="121" w:type="pct"/>
                    <w:vAlign w:val="center"/>
                  </w:tcPr>
                  <w:p w14:paraId="03D2EB37" w14:textId="77777777" w:rsidR="00B10A0C" w:rsidRDefault="00B10A0C">
                    <w:pPr>
                      <w:jc w:val="right"/>
                      <w:rPr>
                        <w:sz w:val="13"/>
                        <w:szCs w:val="13"/>
                      </w:rPr>
                    </w:pPr>
                  </w:p>
                </w:tc>
                <w:tc>
                  <w:tcPr>
                    <w:tcW w:w="121" w:type="pct"/>
                    <w:vAlign w:val="center"/>
                  </w:tcPr>
                  <w:p w14:paraId="4D96606A" w14:textId="77777777" w:rsidR="00B10A0C" w:rsidRDefault="00B10A0C">
                    <w:pPr>
                      <w:jc w:val="right"/>
                      <w:rPr>
                        <w:sz w:val="13"/>
                        <w:szCs w:val="13"/>
                      </w:rPr>
                    </w:pPr>
                  </w:p>
                </w:tc>
                <w:tc>
                  <w:tcPr>
                    <w:tcW w:w="495" w:type="pct"/>
                    <w:vAlign w:val="center"/>
                  </w:tcPr>
                  <w:p w14:paraId="1CFDAEA2" w14:textId="77777777" w:rsidR="00B10A0C" w:rsidRDefault="00B10A0C">
                    <w:pPr>
                      <w:jc w:val="right"/>
                      <w:rPr>
                        <w:sz w:val="13"/>
                        <w:szCs w:val="13"/>
                      </w:rPr>
                    </w:pPr>
                  </w:p>
                </w:tc>
                <w:tc>
                  <w:tcPr>
                    <w:tcW w:w="416" w:type="pct"/>
                    <w:vAlign w:val="center"/>
                  </w:tcPr>
                  <w:p w14:paraId="4B213473" w14:textId="77777777" w:rsidR="00B10A0C" w:rsidRDefault="00B10A0C">
                    <w:pPr>
                      <w:jc w:val="right"/>
                      <w:rPr>
                        <w:sz w:val="13"/>
                        <w:szCs w:val="13"/>
                      </w:rPr>
                    </w:pPr>
                  </w:p>
                </w:tc>
                <w:tc>
                  <w:tcPr>
                    <w:tcW w:w="416" w:type="pct"/>
                    <w:vAlign w:val="center"/>
                  </w:tcPr>
                  <w:p w14:paraId="53E5F113" w14:textId="77777777" w:rsidR="00B10A0C" w:rsidRDefault="00B10A0C">
                    <w:pPr>
                      <w:jc w:val="right"/>
                      <w:rPr>
                        <w:sz w:val="13"/>
                        <w:szCs w:val="13"/>
                      </w:rPr>
                    </w:pPr>
                  </w:p>
                </w:tc>
                <w:tc>
                  <w:tcPr>
                    <w:tcW w:w="121" w:type="pct"/>
                    <w:vAlign w:val="center"/>
                  </w:tcPr>
                  <w:p w14:paraId="375E42D0" w14:textId="77777777" w:rsidR="00B10A0C" w:rsidRDefault="00B10A0C">
                    <w:pPr>
                      <w:jc w:val="right"/>
                      <w:rPr>
                        <w:sz w:val="13"/>
                        <w:szCs w:val="13"/>
                      </w:rPr>
                    </w:pPr>
                  </w:p>
                </w:tc>
                <w:tc>
                  <w:tcPr>
                    <w:tcW w:w="416" w:type="pct"/>
                    <w:vAlign w:val="center"/>
                  </w:tcPr>
                  <w:p w14:paraId="36360865" w14:textId="77777777" w:rsidR="00B10A0C" w:rsidRDefault="00B10A0C">
                    <w:pPr>
                      <w:jc w:val="right"/>
                      <w:rPr>
                        <w:sz w:val="13"/>
                        <w:szCs w:val="13"/>
                      </w:rPr>
                    </w:pPr>
                  </w:p>
                </w:tc>
                <w:tc>
                  <w:tcPr>
                    <w:tcW w:w="121" w:type="pct"/>
                    <w:vAlign w:val="center"/>
                  </w:tcPr>
                  <w:p w14:paraId="51ECD492" w14:textId="77777777" w:rsidR="00B10A0C" w:rsidRDefault="00B10A0C">
                    <w:pPr>
                      <w:jc w:val="right"/>
                      <w:rPr>
                        <w:sz w:val="13"/>
                        <w:szCs w:val="13"/>
                      </w:rPr>
                    </w:pPr>
                  </w:p>
                </w:tc>
                <w:tc>
                  <w:tcPr>
                    <w:tcW w:w="443" w:type="pct"/>
                    <w:vAlign w:val="center"/>
                  </w:tcPr>
                  <w:p w14:paraId="05A3C2A1" w14:textId="77777777" w:rsidR="00B10A0C" w:rsidRDefault="00B10A0C">
                    <w:pPr>
                      <w:jc w:val="right"/>
                      <w:rPr>
                        <w:sz w:val="13"/>
                        <w:szCs w:val="13"/>
                      </w:rPr>
                    </w:pPr>
                  </w:p>
                </w:tc>
                <w:tc>
                  <w:tcPr>
                    <w:tcW w:w="121" w:type="pct"/>
                    <w:vAlign w:val="center"/>
                  </w:tcPr>
                  <w:p w14:paraId="766E48F1" w14:textId="77777777" w:rsidR="00B10A0C" w:rsidRDefault="00B10A0C">
                    <w:pPr>
                      <w:jc w:val="right"/>
                      <w:rPr>
                        <w:sz w:val="13"/>
                        <w:szCs w:val="13"/>
                      </w:rPr>
                    </w:pPr>
                  </w:p>
                </w:tc>
                <w:tc>
                  <w:tcPr>
                    <w:tcW w:w="495" w:type="pct"/>
                    <w:vAlign w:val="center"/>
                  </w:tcPr>
                  <w:p w14:paraId="7FF13710" w14:textId="77777777" w:rsidR="00B10A0C" w:rsidRDefault="00B10A0C">
                    <w:pPr>
                      <w:jc w:val="right"/>
                      <w:rPr>
                        <w:sz w:val="13"/>
                        <w:szCs w:val="13"/>
                      </w:rPr>
                    </w:pPr>
                  </w:p>
                </w:tc>
                <w:tc>
                  <w:tcPr>
                    <w:tcW w:w="443" w:type="pct"/>
                    <w:vAlign w:val="center"/>
                  </w:tcPr>
                  <w:p w14:paraId="63DA6835" w14:textId="77777777" w:rsidR="00B10A0C" w:rsidRDefault="00B10A0C">
                    <w:pPr>
                      <w:jc w:val="right"/>
                      <w:rPr>
                        <w:sz w:val="13"/>
                        <w:szCs w:val="13"/>
                      </w:rPr>
                    </w:pPr>
                  </w:p>
                </w:tc>
                <w:tc>
                  <w:tcPr>
                    <w:tcW w:w="495" w:type="pct"/>
                    <w:vAlign w:val="center"/>
                  </w:tcPr>
                  <w:p w14:paraId="4CDC9BC9" w14:textId="77777777" w:rsidR="00B10A0C" w:rsidRDefault="00B10A0C">
                    <w:pPr>
                      <w:jc w:val="right"/>
                      <w:rPr>
                        <w:sz w:val="13"/>
                        <w:szCs w:val="13"/>
                      </w:rPr>
                    </w:pPr>
                  </w:p>
                </w:tc>
              </w:tr>
              <w:tr w:rsidR="00B10A0C" w14:paraId="2DF9537C" w14:textId="77777777" w:rsidTr="006707B2">
                <w:sdt>
                  <w:sdtPr>
                    <w:tag w:val="_PLD_8e6f5912872d41cc910f3bdca18b82d0"/>
                    <w:id w:val="-1077585792"/>
                    <w:lock w:val="sdtLocked"/>
                  </w:sdtPr>
                  <w:sdtContent>
                    <w:tc>
                      <w:tcPr>
                        <w:tcW w:w="211" w:type="pct"/>
                        <w:vAlign w:val="center"/>
                      </w:tcPr>
                      <w:p w14:paraId="366CBE09" w14:textId="77777777" w:rsidR="00B10A0C" w:rsidRDefault="00D11B25">
                        <w:pPr>
                          <w:rPr>
                            <w:sz w:val="18"/>
                            <w:szCs w:val="18"/>
                          </w:rPr>
                        </w:pPr>
                        <w:r>
                          <w:rPr>
                            <w:rFonts w:hint="eastAsia"/>
                            <w:sz w:val="18"/>
                            <w:szCs w:val="18"/>
                          </w:rPr>
                          <w:t>（六）其他</w:t>
                        </w:r>
                      </w:p>
                    </w:tc>
                  </w:sdtContent>
                </w:sdt>
                <w:tc>
                  <w:tcPr>
                    <w:tcW w:w="443" w:type="pct"/>
                    <w:vAlign w:val="center"/>
                  </w:tcPr>
                  <w:p w14:paraId="04C33298" w14:textId="77777777" w:rsidR="00B10A0C" w:rsidRDefault="00B10A0C">
                    <w:pPr>
                      <w:jc w:val="right"/>
                      <w:rPr>
                        <w:sz w:val="13"/>
                        <w:szCs w:val="13"/>
                      </w:rPr>
                    </w:pPr>
                  </w:p>
                </w:tc>
                <w:tc>
                  <w:tcPr>
                    <w:tcW w:w="121" w:type="pct"/>
                    <w:vAlign w:val="center"/>
                  </w:tcPr>
                  <w:p w14:paraId="4F78A418" w14:textId="77777777" w:rsidR="00B10A0C" w:rsidRDefault="00B10A0C">
                    <w:pPr>
                      <w:jc w:val="right"/>
                      <w:rPr>
                        <w:sz w:val="13"/>
                        <w:szCs w:val="13"/>
                      </w:rPr>
                    </w:pPr>
                  </w:p>
                </w:tc>
                <w:tc>
                  <w:tcPr>
                    <w:tcW w:w="121" w:type="pct"/>
                    <w:vAlign w:val="center"/>
                  </w:tcPr>
                  <w:p w14:paraId="623C135E" w14:textId="77777777" w:rsidR="00B10A0C" w:rsidRDefault="00B10A0C">
                    <w:pPr>
                      <w:jc w:val="right"/>
                      <w:rPr>
                        <w:sz w:val="13"/>
                        <w:szCs w:val="13"/>
                      </w:rPr>
                    </w:pPr>
                  </w:p>
                </w:tc>
                <w:tc>
                  <w:tcPr>
                    <w:tcW w:w="121" w:type="pct"/>
                    <w:vAlign w:val="center"/>
                  </w:tcPr>
                  <w:p w14:paraId="35BFF782" w14:textId="77777777" w:rsidR="00B10A0C" w:rsidRDefault="00B10A0C">
                    <w:pPr>
                      <w:jc w:val="right"/>
                      <w:rPr>
                        <w:sz w:val="13"/>
                        <w:szCs w:val="13"/>
                      </w:rPr>
                    </w:pPr>
                  </w:p>
                </w:tc>
                <w:tc>
                  <w:tcPr>
                    <w:tcW w:w="495" w:type="pct"/>
                    <w:vAlign w:val="center"/>
                  </w:tcPr>
                  <w:p w14:paraId="20870175" w14:textId="77777777" w:rsidR="00B10A0C" w:rsidRDefault="00D11B25">
                    <w:pPr>
                      <w:jc w:val="right"/>
                      <w:rPr>
                        <w:sz w:val="13"/>
                        <w:szCs w:val="13"/>
                      </w:rPr>
                    </w:pPr>
                    <w:r>
                      <w:rPr>
                        <w:sz w:val="13"/>
                        <w:szCs w:val="13"/>
                      </w:rPr>
                      <w:t>-3,004,653.88</w:t>
                    </w:r>
                  </w:p>
                </w:tc>
                <w:tc>
                  <w:tcPr>
                    <w:tcW w:w="416" w:type="pct"/>
                    <w:vAlign w:val="center"/>
                  </w:tcPr>
                  <w:p w14:paraId="764FA710" w14:textId="77777777" w:rsidR="00B10A0C" w:rsidRDefault="00B10A0C">
                    <w:pPr>
                      <w:jc w:val="right"/>
                      <w:rPr>
                        <w:sz w:val="13"/>
                        <w:szCs w:val="13"/>
                      </w:rPr>
                    </w:pPr>
                  </w:p>
                </w:tc>
                <w:tc>
                  <w:tcPr>
                    <w:tcW w:w="416" w:type="pct"/>
                    <w:vAlign w:val="center"/>
                  </w:tcPr>
                  <w:p w14:paraId="68C90E8A" w14:textId="77777777" w:rsidR="00B10A0C" w:rsidRDefault="00B10A0C">
                    <w:pPr>
                      <w:jc w:val="right"/>
                      <w:rPr>
                        <w:sz w:val="13"/>
                        <w:szCs w:val="13"/>
                      </w:rPr>
                    </w:pPr>
                  </w:p>
                </w:tc>
                <w:tc>
                  <w:tcPr>
                    <w:tcW w:w="121" w:type="pct"/>
                    <w:vAlign w:val="center"/>
                  </w:tcPr>
                  <w:p w14:paraId="043FBC8C" w14:textId="77777777" w:rsidR="00B10A0C" w:rsidRDefault="00B10A0C">
                    <w:pPr>
                      <w:jc w:val="right"/>
                      <w:rPr>
                        <w:sz w:val="13"/>
                        <w:szCs w:val="13"/>
                      </w:rPr>
                    </w:pPr>
                  </w:p>
                </w:tc>
                <w:tc>
                  <w:tcPr>
                    <w:tcW w:w="416" w:type="pct"/>
                    <w:vAlign w:val="center"/>
                  </w:tcPr>
                  <w:p w14:paraId="1C30F65E" w14:textId="77777777" w:rsidR="00B10A0C" w:rsidRDefault="00B10A0C">
                    <w:pPr>
                      <w:jc w:val="right"/>
                      <w:rPr>
                        <w:sz w:val="13"/>
                        <w:szCs w:val="13"/>
                      </w:rPr>
                    </w:pPr>
                  </w:p>
                </w:tc>
                <w:tc>
                  <w:tcPr>
                    <w:tcW w:w="121" w:type="pct"/>
                    <w:vAlign w:val="center"/>
                  </w:tcPr>
                  <w:p w14:paraId="1D682DC5" w14:textId="77777777" w:rsidR="00B10A0C" w:rsidRDefault="00B10A0C">
                    <w:pPr>
                      <w:jc w:val="right"/>
                      <w:rPr>
                        <w:sz w:val="13"/>
                        <w:szCs w:val="13"/>
                      </w:rPr>
                    </w:pPr>
                  </w:p>
                </w:tc>
                <w:tc>
                  <w:tcPr>
                    <w:tcW w:w="443" w:type="pct"/>
                    <w:vAlign w:val="center"/>
                  </w:tcPr>
                  <w:p w14:paraId="40B0AC31" w14:textId="77777777" w:rsidR="00B10A0C" w:rsidRDefault="00B10A0C">
                    <w:pPr>
                      <w:jc w:val="right"/>
                      <w:rPr>
                        <w:sz w:val="13"/>
                        <w:szCs w:val="13"/>
                      </w:rPr>
                    </w:pPr>
                  </w:p>
                </w:tc>
                <w:tc>
                  <w:tcPr>
                    <w:tcW w:w="121" w:type="pct"/>
                    <w:vAlign w:val="center"/>
                  </w:tcPr>
                  <w:p w14:paraId="54CAB488" w14:textId="77777777" w:rsidR="00B10A0C" w:rsidRDefault="00B10A0C">
                    <w:pPr>
                      <w:jc w:val="right"/>
                      <w:rPr>
                        <w:sz w:val="13"/>
                        <w:szCs w:val="13"/>
                      </w:rPr>
                    </w:pPr>
                  </w:p>
                </w:tc>
                <w:tc>
                  <w:tcPr>
                    <w:tcW w:w="495" w:type="pct"/>
                    <w:vAlign w:val="center"/>
                  </w:tcPr>
                  <w:p w14:paraId="7F7CB259" w14:textId="77777777" w:rsidR="00B10A0C" w:rsidRDefault="00D11B25">
                    <w:pPr>
                      <w:jc w:val="right"/>
                      <w:rPr>
                        <w:sz w:val="13"/>
                        <w:szCs w:val="13"/>
                      </w:rPr>
                    </w:pPr>
                    <w:r>
                      <w:rPr>
                        <w:sz w:val="13"/>
                        <w:szCs w:val="13"/>
                      </w:rPr>
                      <w:t>-3,004,653.88</w:t>
                    </w:r>
                  </w:p>
                </w:tc>
                <w:tc>
                  <w:tcPr>
                    <w:tcW w:w="443" w:type="pct"/>
                    <w:vAlign w:val="center"/>
                  </w:tcPr>
                  <w:p w14:paraId="6DD30494" w14:textId="77777777" w:rsidR="00B10A0C" w:rsidRDefault="00D11B25">
                    <w:pPr>
                      <w:jc w:val="right"/>
                      <w:rPr>
                        <w:sz w:val="13"/>
                        <w:szCs w:val="13"/>
                      </w:rPr>
                    </w:pPr>
                    <w:r>
                      <w:rPr>
                        <w:sz w:val="13"/>
                        <w:szCs w:val="13"/>
                      </w:rPr>
                      <w:t>2,718,742.73</w:t>
                    </w:r>
                  </w:p>
                </w:tc>
                <w:tc>
                  <w:tcPr>
                    <w:tcW w:w="495" w:type="pct"/>
                    <w:vAlign w:val="center"/>
                  </w:tcPr>
                  <w:p w14:paraId="53639288" w14:textId="77777777" w:rsidR="00B10A0C" w:rsidRDefault="00D11B25">
                    <w:pPr>
                      <w:jc w:val="right"/>
                      <w:rPr>
                        <w:sz w:val="13"/>
                        <w:szCs w:val="13"/>
                      </w:rPr>
                    </w:pPr>
                    <w:r>
                      <w:rPr>
                        <w:sz w:val="13"/>
                        <w:szCs w:val="13"/>
                      </w:rPr>
                      <w:t>-285,911.15</w:t>
                    </w:r>
                  </w:p>
                </w:tc>
              </w:tr>
              <w:tr w:rsidR="00B10A0C" w14:paraId="31E8A5C3" w14:textId="77777777" w:rsidTr="006707B2">
                <w:sdt>
                  <w:sdtPr>
                    <w:tag w:val="_PLD_f6ec7abefe954758b48497b1b1440546"/>
                    <w:id w:val="2051876444"/>
                    <w:lock w:val="sdtLocked"/>
                  </w:sdtPr>
                  <w:sdtContent>
                    <w:tc>
                      <w:tcPr>
                        <w:tcW w:w="211" w:type="pct"/>
                        <w:vAlign w:val="center"/>
                      </w:tcPr>
                      <w:p w14:paraId="51047AFC" w14:textId="77777777" w:rsidR="00B10A0C" w:rsidRDefault="00D11B25">
                        <w:pPr>
                          <w:rPr>
                            <w:sz w:val="18"/>
                            <w:szCs w:val="18"/>
                          </w:rPr>
                        </w:pPr>
                        <w:r>
                          <w:rPr>
                            <w:sz w:val="18"/>
                            <w:szCs w:val="18"/>
                          </w:rPr>
                          <w:t>四、本期期末余额</w:t>
                        </w:r>
                      </w:p>
                    </w:tc>
                  </w:sdtContent>
                </w:sdt>
                <w:tc>
                  <w:tcPr>
                    <w:tcW w:w="443" w:type="pct"/>
                    <w:vAlign w:val="center"/>
                  </w:tcPr>
                  <w:p w14:paraId="33EF0591" w14:textId="77777777" w:rsidR="00B10A0C" w:rsidRDefault="00D11B25">
                    <w:pPr>
                      <w:jc w:val="right"/>
                      <w:rPr>
                        <w:sz w:val="13"/>
                        <w:szCs w:val="13"/>
                      </w:rPr>
                    </w:pPr>
                    <w:r>
                      <w:rPr>
                        <w:sz w:val="13"/>
                        <w:szCs w:val="13"/>
                      </w:rPr>
                      <w:t>321,079,574.00</w:t>
                    </w:r>
                  </w:p>
                </w:tc>
                <w:tc>
                  <w:tcPr>
                    <w:tcW w:w="121" w:type="pct"/>
                    <w:vAlign w:val="center"/>
                  </w:tcPr>
                  <w:p w14:paraId="73B5545A" w14:textId="77777777" w:rsidR="00B10A0C" w:rsidRDefault="00B10A0C">
                    <w:pPr>
                      <w:jc w:val="right"/>
                      <w:rPr>
                        <w:sz w:val="13"/>
                        <w:szCs w:val="13"/>
                      </w:rPr>
                    </w:pPr>
                  </w:p>
                </w:tc>
                <w:tc>
                  <w:tcPr>
                    <w:tcW w:w="121" w:type="pct"/>
                    <w:vAlign w:val="center"/>
                  </w:tcPr>
                  <w:p w14:paraId="0E72083E" w14:textId="77777777" w:rsidR="00B10A0C" w:rsidRDefault="00B10A0C">
                    <w:pPr>
                      <w:jc w:val="right"/>
                      <w:rPr>
                        <w:sz w:val="13"/>
                        <w:szCs w:val="13"/>
                      </w:rPr>
                    </w:pPr>
                  </w:p>
                </w:tc>
                <w:tc>
                  <w:tcPr>
                    <w:tcW w:w="121" w:type="pct"/>
                    <w:vAlign w:val="center"/>
                  </w:tcPr>
                  <w:p w14:paraId="47B2FCA1" w14:textId="77777777" w:rsidR="00B10A0C" w:rsidRDefault="00B10A0C">
                    <w:pPr>
                      <w:jc w:val="right"/>
                      <w:rPr>
                        <w:sz w:val="13"/>
                        <w:szCs w:val="13"/>
                      </w:rPr>
                    </w:pPr>
                  </w:p>
                </w:tc>
                <w:tc>
                  <w:tcPr>
                    <w:tcW w:w="495" w:type="pct"/>
                    <w:vAlign w:val="center"/>
                  </w:tcPr>
                  <w:p w14:paraId="3892789E" w14:textId="77777777" w:rsidR="00B10A0C" w:rsidRDefault="00D11B25">
                    <w:pPr>
                      <w:jc w:val="right"/>
                      <w:rPr>
                        <w:sz w:val="13"/>
                        <w:szCs w:val="13"/>
                      </w:rPr>
                    </w:pPr>
                    <w:r>
                      <w:rPr>
                        <w:sz w:val="13"/>
                        <w:szCs w:val="13"/>
                      </w:rPr>
                      <w:t>3,101,484,963.10</w:t>
                    </w:r>
                  </w:p>
                </w:tc>
                <w:tc>
                  <w:tcPr>
                    <w:tcW w:w="416" w:type="pct"/>
                    <w:vAlign w:val="center"/>
                  </w:tcPr>
                  <w:p w14:paraId="662A0DDA" w14:textId="77777777" w:rsidR="00B10A0C" w:rsidRDefault="00D11B25">
                    <w:pPr>
                      <w:jc w:val="right"/>
                      <w:rPr>
                        <w:sz w:val="13"/>
                        <w:szCs w:val="13"/>
                      </w:rPr>
                    </w:pPr>
                    <w:r>
                      <w:rPr>
                        <w:sz w:val="13"/>
                        <w:szCs w:val="13"/>
                      </w:rPr>
                      <w:t>75,031,297.60</w:t>
                    </w:r>
                  </w:p>
                </w:tc>
                <w:tc>
                  <w:tcPr>
                    <w:tcW w:w="416" w:type="pct"/>
                    <w:vAlign w:val="center"/>
                  </w:tcPr>
                  <w:p w14:paraId="766256D5" w14:textId="77777777" w:rsidR="00B10A0C" w:rsidRDefault="00D11B25">
                    <w:pPr>
                      <w:jc w:val="right"/>
                      <w:rPr>
                        <w:sz w:val="13"/>
                        <w:szCs w:val="13"/>
                      </w:rPr>
                    </w:pPr>
                    <w:r>
                      <w:rPr>
                        <w:sz w:val="13"/>
                        <w:szCs w:val="13"/>
                      </w:rPr>
                      <w:t>82,815,968.91</w:t>
                    </w:r>
                  </w:p>
                </w:tc>
                <w:tc>
                  <w:tcPr>
                    <w:tcW w:w="121" w:type="pct"/>
                    <w:vAlign w:val="center"/>
                  </w:tcPr>
                  <w:p w14:paraId="35AA2623" w14:textId="77777777" w:rsidR="00B10A0C" w:rsidRDefault="00B10A0C">
                    <w:pPr>
                      <w:jc w:val="right"/>
                      <w:rPr>
                        <w:sz w:val="13"/>
                        <w:szCs w:val="13"/>
                      </w:rPr>
                    </w:pPr>
                  </w:p>
                </w:tc>
                <w:tc>
                  <w:tcPr>
                    <w:tcW w:w="416" w:type="pct"/>
                    <w:vAlign w:val="center"/>
                  </w:tcPr>
                  <w:p w14:paraId="5B85D0D3" w14:textId="77777777" w:rsidR="00B10A0C" w:rsidRDefault="00D11B25">
                    <w:pPr>
                      <w:jc w:val="right"/>
                      <w:rPr>
                        <w:sz w:val="13"/>
                        <w:szCs w:val="13"/>
                      </w:rPr>
                    </w:pPr>
                    <w:r>
                      <w:rPr>
                        <w:sz w:val="13"/>
                        <w:szCs w:val="13"/>
                      </w:rPr>
                      <w:t>81,528,035.49</w:t>
                    </w:r>
                  </w:p>
                </w:tc>
                <w:tc>
                  <w:tcPr>
                    <w:tcW w:w="121" w:type="pct"/>
                    <w:vAlign w:val="center"/>
                  </w:tcPr>
                  <w:p w14:paraId="37A90CC3" w14:textId="77777777" w:rsidR="00B10A0C" w:rsidRDefault="00B10A0C">
                    <w:pPr>
                      <w:jc w:val="right"/>
                      <w:rPr>
                        <w:sz w:val="13"/>
                        <w:szCs w:val="13"/>
                      </w:rPr>
                    </w:pPr>
                  </w:p>
                </w:tc>
                <w:tc>
                  <w:tcPr>
                    <w:tcW w:w="443" w:type="pct"/>
                    <w:vAlign w:val="center"/>
                  </w:tcPr>
                  <w:p w14:paraId="6B5B7412" w14:textId="77777777" w:rsidR="00B10A0C" w:rsidRDefault="00D11B25">
                    <w:pPr>
                      <w:jc w:val="right"/>
                      <w:rPr>
                        <w:sz w:val="13"/>
                        <w:szCs w:val="13"/>
                      </w:rPr>
                    </w:pPr>
                    <w:r>
                      <w:rPr>
                        <w:sz w:val="13"/>
                        <w:szCs w:val="13"/>
                      </w:rPr>
                      <w:t>948,252,062.03</w:t>
                    </w:r>
                  </w:p>
                </w:tc>
                <w:tc>
                  <w:tcPr>
                    <w:tcW w:w="121" w:type="pct"/>
                    <w:vAlign w:val="center"/>
                  </w:tcPr>
                  <w:p w14:paraId="2E80D193" w14:textId="77777777" w:rsidR="00B10A0C" w:rsidRDefault="00B10A0C">
                    <w:pPr>
                      <w:jc w:val="right"/>
                      <w:rPr>
                        <w:sz w:val="13"/>
                        <w:szCs w:val="13"/>
                      </w:rPr>
                    </w:pPr>
                  </w:p>
                </w:tc>
                <w:tc>
                  <w:tcPr>
                    <w:tcW w:w="495" w:type="pct"/>
                    <w:vAlign w:val="center"/>
                  </w:tcPr>
                  <w:p w14:paraId="1EF4B1C5" w14:textId="77777777" w:rsidR="00B10A0C" w:rsidRDefault="00D11B25">
                    <w:pPr>
                      <w:jc w:val="right"/>
                      <w:rPr>
                        <w:sz w:val="13"/>
                        <w:szCs w:val="13"/>
                      </w:rPr>
                    </w:pPr>
                    <w:r>
                      <w:rPr>
                        <w:sz w:val="13"/>
                        <w:szCs w:val="13"/>
                      </w:rPr>
                      <w:t>4,460,129,305.92</w:t>
                    </w:r>
                  </w:p>
                </w:tc>
                <w:tc>
                  <w:tcPr>
                    <w:tcW w:w="443" w:type="pct"/>
                    <w:vAlign w:val="center"/>
                  </w:tcPr>
                  <w:p w14:paraId="2C54A357" w14:textId="77777777" w:rsidR="00B10A0C" w:rsidRDefault="00D11B25">
                    <w:pPr>
                      <w:jc w:val="right"/>
                      <w:rPr>
                        <w:sz w:val="13"/>
                        <w:szCs w:val="13"/>
                      </w:rPr>
                    </w:pPr>
                    <w:r>
                      <w:rPr>
                        <w:sz w:val="13"/>
                        <w:szCs w:val="13"/>
                      </w:rPr>
                      <w:t>249,126,995.77</w:t>
                    </w:r>
                  </w:p>
                </w:tc>
                <w:tc>
                  <w:tcPr>
                    <w:tcW w:w="495" w:type="pct"/>
                    <w:vAlign w:val="center"/>
                  </w:tcPr>
                  <w:p w14:paraId="460B131A" w14:textId="77777777" w:rsidR="00B10A0C" w:rsidRDefault="00D11B25">
                    <w:pPr>
                      <w:jc w:val="right"/>
                      <w:rPr>
                        <w:sz w:val="13"/>
                        <w:szCs w:val="13"/>
                      </w:rPr>
                    </w:pPr>
                    <w:r>
                      <w:rPr>
                        <w:sz w:val="13"/>
                        <w:szCs w:val="13"/>
                      </w:rPr>
                      <w:t>4,709,256,301.69</w:t>
                    </w:r>
                  </w:p>
                </w:tc>
              </w:tr>
            </w:tbl>
            <w:p w14:paraId="452BF119" w14:textId="77777777" w:rsidR="00B10A0C" w:rsidRDefault="00B10A0C"/>
            <w:p w14:paraId="41CD1BF5" w14:textId="77777777" w:rsidR="00B10A0C" w:rsidRDefault="00B10A0C">
              <w:pPr>
                <w:snapToGrid w:val="0"/>
                <w:spacing w:line="240" w:lineRule="atLeast"/>
                <w:ind w:rightChars="-759" w:right="-1594"/>
                <w:rPr>
                  <w:szCs w:val="21"/>
                </w:rPr>
              </w:pPr>
            </w:p>
            <w:tbl>
              <w:tblPr>
                <w:tblStyle w:val="g3"/>
                <w:tblW w:w="510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126"/>
                <w:gridCol w:w="396"/>
                <w:gridCol w:w="396"/>
                <w:gridCol w:w="1061"/>
                <w:gridCol w:w="1256"/>
                <w:gridCol w:w="1061"/>
                <w:gridCol w:w="996"/>
                <w:gridCol w:w="396"/>
                <w:gridCol w:w="1061"/>
                <w:gridCol w:w="396"/>
                <w:gridCol w:w="1126"/>
                <w:gridCol w:w="396"/>
                <w:gridCol w:w="1256"/>
                <w:gridCol w:w="1126"/>
                <w:gridCol w:w="1256"/>
              </w:tblGrid>
              <w:tr w:rsidR="00B10A0C" w14:paraId="7FADAE3D" w14:textId="77777777" w:rsidTr="009338E4">
                <w:tc>
                  <w:tcPr>
                    <w:tcW w:w="385" w:type="pct"/>
                    <w:vMerge w:val="restart"/>
                    <w:vAlign w:val="center"/>
                  </w:tcPr>
                  <w:sdt>
                    <w:sdtPr>
                      <w:rPr>
                        <w:rFonts w:hint="eastAsia"/>
                        <w:sz w:val="18"/>
                        <w:szCs w:val="18"/>
                      </w:rPr>
                      <w:tag w:val="_PLD_229212c664af43faa41821d5eec551b8"/>
                      <w:id w:val="-318734915"/>
                      <w:lock w:val="sdtLocked"/>
                    </w:sdtPr>
                    <w:sdtContent>
                      <w:p w14:paraId="74B6519B" w14:textId="77777777" w:rsidR="00B10A0C" w:rsidRDefault="00D11B25">
                        <w:pPr>
                          <w:snapToGrid w:val="0"/>
                          <w:spacing w:line="240" w:lineRule="atLeast"/>
                          <w:jc w:val="center"/>
                          <w:rPr>
                            <w:sz w:val="18"/>
                            <w:szCs w:val="18"/>
                          </w:rPr>
                        </w:pPr>
                        <w:r>
                          <w:rPr>
                            <w:rFonts w:hint="eastAsia"/>
                            <w:sz w:val="18"/>
                            <w:szCs w:val="18"/>
                          </w:rPr>
                          <w:t>项目</w:t>
                        </w:r>
                      </w:p>
                    </w:sdtContent>
                  </w:sdt>
                </w:tc>
                <w:tc>
                  <w:tcPr>
                    <w:tcW w:w="4615" w:type="pct"/>
                    <w:gridSpan w:val="15"/>
                    <w:vAlign w:val="center"/>
                  </w:tcPr>
                  <w:p w14:paraId="11658BB7" w14:textId="77777777" w:rsidR="00B10A0C" w:rsidRDefault="00D11B25">
                    <w:pPr>
                      <w:snapToGrid w:val="0"/>
                      <w:spacing w:line="240" w:lineRule="atLeast"/>
                      <w:ind w:rightChars="-759" w:right="-1594"/>
                      <w:jc w:val="center"/>
                    </w:pPr>
                    <w:r>
                      <w:rPr>
                        <w:rFonts w:hint="eastAsia"/>
                      </w:rPr>
                      <w:t xml:space="preserve"> </w:t>
                    </w:r>
                    <w:sdt>
                      <w:sdtPr>
                        <w:rPr>
                          <w:rFonts w:hint="eastAsia"/>
                        </w:rPr>
                        <w:tag w:val="_PLD_5c8dcea3749f4f92b2d283c717162a73"/>
                        <w:id w:val="280685667"/>
                        <w:lock w:val="sdtLocked"/>
                      </w:sdtPr>
                      <w:sdtContent>
                        <w:r>
                          <w:rPr>
                            <w:rFonts w:hint="eastAsia"/>
                            <w:sz w:val="18"/>
                            <w:szCs w:val="18"/>
                          </w:rPr>
                          <w:t>2021年度</w:t>
                        </w:r>
                      </w:sdtContent>
                    </w:sdt>
                  </w:p>
                </w:tc>
              </w:tr>
              <w:tr w:rsidR="00B10A0C" w14:paraId="096FFB25" w14:textId="77777777" w:rsidTr="009338E4">
                <w:trPr>
                  <w:trHeight w:val="471"/>
                </w:trPr>
                <w:tc>
                  <w:tcPr>
                    <w:tcW w:w="385" w:type="pct"/>
                    <w:vMerge/>
                    <w:vAlign w:val="center"/>
                  </w:tcPr>
                  <w:p w14:paraId="4502544B" w14:textId="77777777" w:rsidR="00B10A0C" w:rsidRDefault="00B10A0C">
                    <w:pPr>
                      <w:snapToGrid w:val="0"/>
                      <w:spacing w:line="240" w:lineRule="atLeast"/>
                      <w:ind w:rightChars="-759" w:right="-1594"/>
                      <w:rPr>
                        <w:sz w:val="18"/>
                        <w:szCs w:val="18"/>
                      </w:rPr>
                    </w:pPr>
                  </w:p>
                </w:tc>
                <w:sdt>
                  <w:sdtPr>
                    <w:tag w:val="_PLD_e725a8cacf9d4d1abedbfeae17c394e0"/>
                    <w:id w:val="-321500609"/>
                    <w:lock w:val="sdtLocked"/>
                  </w:sdtPr>
                  <w:sdtContent>
                    <w:tc>
                      <w:tcPr>
                        <w:tcW w:w="3790" w:type="pct"/>
                        <w:gridSpan w:val="13"/>
                        <w:vAlign w:val="center"/>
                      </w:tcPr>
                      <w:p w14:paraId="05689E16" w14:textId="77777777" w:rsidR="00B10A0C" w:rsidRDefault="00D11B25">
                        <w:pPr>
                          <w:jc w:val="center"/>
                        </w:pPr>
                        <w:r>
                          <w:rPr>
                            <w:sz w:val="18"/>
                            <w:szCs w:val="18"/>
                          </w:rPr>
                          <w:t>归属于母公司所有者权益</w:t>
                        </w:r>
                      </w:p>
                    </w:tc>
                  </w:sdtContent>
                </w:sdt>
                <w:sdt>
                  <w:sdtPr>
                    <w:tag w:val="_PLD_fe6c49384f0941088b29ad945caeb72b"/>
                    <w:id w:val="-1504429818"/>
                    <w:lock w:val="sdtLocked"/>
                  </w:sdtPr>
                  <w:sdtContent>
                    <w:tc>
                      <w:tcPr>
                        <w:tcW w:w="390" w:type="pct"/>
                        <w:vMerge w:val="restart"/>
                        <w:vAlign w:val="center"/>
                      </w:tcPr>
                      <w:p w14:paraId="1985677E" w14:textId="77777777" w:rsidR="00B10A0C" w:rsidRDefault="00D11B25">
                        <w:pPr>
                          <w:jc w:val="center"/>
                          <w:rPr>
                            <w:sz w:val="18"/>
                            <w:szCs w:val="18"/>
                          </w:rPr>
                        </w:pPr>
                        <w:r>
                          <w:rPr>
                            <w:sz w:val="18"/>
                            <w:szCs w:val="18"/>
                          </w:rPr>
                          <w:t>少数股东权益</w:t>
                        </w:r>
                      </w:p>
                    </w:tc>
                  </w:sdtContent>
                </w:sdt>
                <w:sdt>
                  <w:sdtPr>
                    <w:tag w:val="_PLD_bbe71d4307504d648ce52638ee90ccd4"/>
                    <w:id w:val="-521943614"/>
                    <w:lock w:val="sdtLocked"/>
                  </w:sdtPr>
                  <w:sdtContent>
                    <w:tc>
                      <w:tcPr>
                        <w:tcW w:w="435" w:type="pct"/>
                        <w:vMerge w:val="restart"/>
                        <w:vAlign w:val="center"/>
                      </w:tcPr>
                      <w:p w14:paraId="2DE01AC6" w14:textId="77777777" w:rsidR="00B10A0C" w:rsidRDefault="00D11B25">
                        <w:pPr>
                          <w:jc w:val="center"/>
                          <w:rPr>
                            <w:sz w:val="18"/>
                            <w:szCs w:val="18"/>
                          </w:rPr>
                        </w:pPr>
                        <w:r>
                          <w:rPr>
                            <w:sz w:val="18"/>
                            <w:szCs w:val="18"/>
                          </w:rPr>
                          <w:t>所有者权益合计</w:t>
                        </w:r>
                      </w:p>
                    </w:tc>
                  </w:sdtContent>
                </w:sdt>
              </w:tr>
              <w:tr w:rsidR="00B10A0C" w14:paraId="51680131" w14:textId="77777777" w:rsidTr="009338E4">
                <w:trPr>
                  <w:trHeight w:val="383"/>
                </w:trPr>
                <w:tc>
                  <w:tcPr>
                    <w:tcW w:w="385" w:type="pct"/>
                    <w:vMerge/>
                    <w:vAlign w:val="center"/>
                  </w:tcPr>
                  <w:p w14:paraId="28026C6C" w14:textId="77777777" w:rsidR="00B10A0C" w:rsidRDefault="00B10A0C">
                    <w:pPr>
                      <w:snapToGrid w:val="0"/>
                      <w:spacing w:line="240" w:lineRule="atLeast"/>
                      <w:ind w:rightChars="-759" w:right="-1594"/>
                      <w:rPr>
                        <w:sz w:val="18"/>
                        <w:szCs w:val="18"/>
                      </w:rPr>
                    </w:pPr>
                  </w:p>
                </w:tc>
                <w:sdt>
                  <w:sdtPr>
                    <w:tag w:val="_PLD_941585ba85eb48fa931876151974e425"/>
                    <w:id w:val="-45377687"/>
                    <w:lock w:val="sdtLocked"/>
                  </w:sdtPr>
                  <w:sdtContent>
                    <w:tc>
                      <w:tcPr>
                        <w:tcW w:w="390" w:type="pct"/>
                        <w:vMerge w:val="restart"/>
                        <w:vAlign w:val="center"/>
                      </w:tcPr>
                      <w:p w14:paraId="000624A2" w14:textId="77777777" w:rsidR="00B10A0C" w:rsidRDefault="00D11B25">
                        <w:pPr>
                          <w:snapToGrid w:val="0"/>
                          <w:spacing w:line="240" w:lineRule="atLeast"/>
                          <w:jc w:val="center"/>
                          <w:rPr>
                            <w:sz w:val="18"/>
                            <w:szCs w:val="18"/>
                          </w:rPr>
                        </w:pPr>
                        <w:r>
                          <w:rPr>
                            <w:sz w:val="18"/>
                            <w:szCs w:val="18"/>
                          </w:rPr>
                          <w:t>实收资本 (或股本)</w:t>
                        </w:r>
                      </w:p>
                    </w:tc>
                  </w:sdtContent>
                </w:sdt>
                <w:sdt>
                  <w:sdtPr>
                    <w:tag w:val="_PLD_4097b1c4c4f449ef94e9dedb67cf7c3a"/>
                    <w:id w:val="-341015501"/>
                    <w:lock w:val="sdtLocked"/>
                  </w:sdtPr>
                  <w:sdtContent>
                    <w:tc>
                      <w:tcPr>
                        <w:tcW w:w="644" w:type="pct"/>
                        <w:gridSpan w:val="3"/>
                        <w:vAlign w:val="center"/>
                      </w:tcPr>
                      <w:p w14:paraId="06B81393" w14:textId="77777777" w:rsidR="00B10A0C" w:rsidRDefault="00D11B25">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428734266"/>
                    <w:lock w:val="sdtLocked"/>
                  </w:sdtPr>
                  <w:sdtContent>
                    <w:tc>
                      <w:tcPr>
                        <w:tcW w:w="435" w:type="pct"/>
                        <w:vMerge w:val="restart"/>
                        <w:vAlign w:val="center"/>
                      </w:tcPr>
                      <w:p w14:paraId="5ED3B522" w14:textId="77777777" w:rsidR="00B10A0C" w:rsidRDefault="00D11B25">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451023770"/>
                    <w:lock w:val="sdtLocked"/>
                  </w:sdtPr>
                  <w:sdtContent>
                    <w:tc>
                      <w:tcPr>
                        <w:tcW w:w="368" w:type="pct"/>
                        <w:vMerge w:val="restart"/>
                        <w:vAlign w:val="center"/>
                      </w:tcPr>
                      <w:p w14:paraId="7AD8D2D3" w14:textId="77777777" w:rsidR="00B10A0C" w:rsidRDefault="00D11B25">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2088603578"/>
                    <w:lock w:val="sdtLocked"/>
                  </w:sdtPr>
                  <w:sdtContent>
                    <w:tc>
                      <w:tcPr>
                        <w:tcW w:w="345" w:type="pct"/>
                        <w:vMerge w:val="restart"/>
                        <w:vAlign w:val="center"/>
                      </w:tcPr>
                      <w:p w14:paraId="6B1CF1D8" w14:textId="77777777" w:rsidR="00B10A0C" w:rsidRDefault="00D11B25">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2019883705"/>
                    <w:lock w:val="sdtLocked"/>
                  </w:sdtPr>
                  <w:sdtContent>
                    <w:tc>
                      <w:tcPr>
                        <w:tcW w:w="138" w:type="pct"/>
                        <w:vMerge w:val="restart"/>
                        <w:vAlign w:val="center"/>
                      </w:tcPr>
                      <w:p w14:paraId="5076DBC9" w14:textId="77777777" w:rsidR="00B10A0C" w:rsidRDefault="00D11B25">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94252621"/>
                    <w:lock w:val="sdtLocked"/>
                  </w:sdtPr>
                  <w:sdtContent>
                    <w:tc>
                      <w:tcPr>
                        <w:tcW w:w="368" w:type="pct"/>
                        <w:vMerge w:val="restart"/>
                        <w:vAlign w:val="center"/>
                      </w:tcPr>
                      <w:p w14:paraId="7ADA92A5" w14:textId="77777777" w:rsidR="00B10A0C" w:rsidRDefault="00D11B25">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663665666"/>
                    <w:lock w:val="sdtLocked"/>
                  </w:sdtPr>
                  <w:sdtContent>
                    <w:tc>
                      <w:tcPr>
                        <w:tcW w:w="138" w:type="pct"/>
                        <w:vMerge w:val="restart"/>
                        <w:vAlign w:val="center"/>
                      </w:tcPr>
                      <w:p w14:paraId="2E38C1F9" w14:textId="77777777" w:rsidR="00B10A0C" w:rsidRDefault="00D11B25">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35939405"/>
                    <w:lock w:val="sdtLocked"/>
                  </w:sdtPr>
                  <w:sdtContent>
                    <w:tc>
                      <w:tcPr>
                        <w:tcW w:w="390" w:type="pct"/>
                        <w:vMerge w:val="restart"/>
                        <w:vAlign w:val="center"/>
                      </w:tcPr>
                      <w:p w14:paraId="52763503" w14:textId="77777777" w:rsidR="00B10A0C" w:rsidRDefault="00D11B25">
                        <w:pPr>
                          <w:snapToGrid w:val="0"/>
                          <w:spacing w:line="240" w:lineRule="atLeast"/>
                          <w:jc w:val="center"/>
                          <w:rPr>
                            <w:sz w:val="18"/>
                            <w:szCs w:val="18"/>
                          </w:rPr>
                        </w:pPr>
                        <w:r>
                          <w:rPr>
                            <w:rFonts w:hint="eastAsia"/>
                            <w:sz w:val="18"/>
                            <w:szCs w:val="18"/>
                          </w:rPr>
                          <w:t>未分配利润</w:t>
                        </w:r>
                      </w:p>
                    </w:tc>
                  </w:sdtContent>
                </w:sdt>
                <w:tc>
                  <w:tcPr>
                    <w:tcW w:w="138" w:type="pct"/>
                    <w:vMerge w:val="restart"/>
                    <w:vAlign w:val="center"/>
                  </w:tcPr>
                  <w:sdt>
                    <w:sdtPr>
                      <w:rPr>
                        <w:rFonts w:hint="eastAsia"/>
                        <w:sz w:val="18"/>
                        <w:szCs w:val="18"/>
                      </w:rPr>
                      <w:tag w:val="_PLD_ae449a7a80f64d56b34968f1f21d2198"/>
                      <w:id w:val="-1852632952"/>
                      <w:lock w:val="sdtLocked"/>
                    </w:sdtPr>
                    <w:sdtContent>
                      <w:sdt>
                        <w:sdtPr>
                          <w:rPr>
                            <w:rFonts w:hint="eastAsia"/>
                            <w:sz w:val="18"/>
                            <w:szCs w:val="18"/>
                          </w:rPr>
                          <w:tag w:val="_PLD_c4da6a74366840789b623f0d61440178"/>
                          <w:id w:val="1219017807"/>
                          <w:lock w:val="sdtLocked"/>
                          <w:placeholder>
                            <w:docPart w:val="GBC11111111111111111111111111111"/>
                          </w:placeholder>
                        </w:sdtPr>
                        <w:sdtContent>
                          <w:p w14:paraId="1BDC9FD7" w14:textId="77777777" w:rsidR="00B10A0C" w:rsidRDefault="00D11B25">
                            <w:pPr>
                              <w:jc w:val="center"/>
                              <w:rPr>
                                <w:sz w:val="18"/>
                                <w:szCs w:val="18"/>
                              </w:rPr>
                            </w:pPr>
                            <w:r>
                              <w:rPr>
                                <w:rFonts w:hint="eastAsia"/>
                                <w:sz w:val="18"/>
                                <w:szCs w:val="18"/>
                              </w:rPr>
                              <w:t>其他</w:t>
                            </w:r>
                          </w:p>
                        </w:sdtContent>
                      </w:sdt>
                    </w:sdtContent>
                  </w:sdt>
                </w:tc>
                <w:tc>
                  <w:tcPr>
                    <w:tcW w:w="435" w:type="pct"/>
                    <w:vMerge w:val="restart"/>
                    <w:vAlign w:val="center"/>
                  </w:tcPr>
                  <w:sdt>
                    <w:sdtPr>
                      <w:rPr>
                        <w:rFonts w:hint="eastAsia"/>
                        <w:sz w:val="18"/>
                        <w:szCs w:val="18"/>
                      </w:rPr>
                      <w:tag w:val="_PLD_f2691f33b2164ad8b83415f8cd404dea"/>
                      <w:id w:val="2073924288"/>
                      <w:lock w:val="sdtLocked"/>
                    </w:sdtPr>
                    <w:sdtContent>
                      <w:p w14:paraId="79ECB638" w14:textId="77777777" w:rsidR="00B10A0C" w:rsidRDefault="00D11B25">
                        <w:pPr>
                          <w:jc w:val="center"/>
                          <w:rPr>
                            <w:sz w:val="18"/>
                            <w:szCs w:val="18"/>
                          </w:rPr>
                        </w:pPr>
                        <w:r>
                          <w:rPr>
                            <w:rFonts w:hint="eastAsia"/>
                            <w:sz w:val="18"/>
                            <w:szCs w:val="18"/>
                          </w:rPr>
                          <w:t>小计</w:t>
                        </w:r>
                      </w:p>
                    </w:sdtContent>
                  </w:sdt>
                </w:tc>
                <w:tc>
                  <w:tcPr>
                    <w:tcW w:w="390" w:type="pct"/>
                    <w:vMerge/>
                    <w:vAlign w:val="center"/>
                  </w:tcPr>
                  <w:p w14:paraId="09178E9D" w14:textId="77777777" w:rsidR="00B10A0C" w:rsidRDefault="00B10A0C">
                    <w:pPr>
                      <w:jc w:val="center"/>
                      <w:rPr>
                        <w:sz w:val="18"/>
                        <w:szCs w:val="18"/>
                      </w:rPr>
                    </w:pPr>
                  </w:p>
                </w:tc>
                <w:tc>
                  <w:tcPr>
                    <w:tcW w:w="435" w:type="pct"/>
                    <w:vMerge/>
                    <w:vAlign w:val="center"/>
                  </w:tcPr>
                  <w:p w14:paraId="67C6D1B5" w14:textId="77777777" w:rsidR="00B10A0C" w:rsidRDefault="00B10A0C">
                    <w:pPr>
                      <w:jc w:val="center"/>
                      <w:rPr>
                        <w:sz w:val="18"/>
                        <w:szCs w:val="18"/>
                      </w:rPr>
                    </w:pPr>
                  </w:p>
                </w:tc>
              </w:tr>
              <w:tr w:rsidR="00B10A0C" w14:paraId="4C6D5EC6" w14:textId="77777777" w:rsidTr="009338E4">
                <w:trPr>
                  <w:trHeight w:val="303"/>
                </w:trPr>
                <w:tc>
                  <w:tcPr>
                    <w:tcW w:w="385" w:type="pct"/>
                    <w:vMerge/>
                    <w:vAlign w:val="center"/>
                  </w:tcPr>
                  <w:p w14:paraId="1E0298FB" w14:textId="77777777" w:rsidR="00B10A0C" w:rsidRDefault="00B10A0C">
                    <w:pPr>
                      <w:snapToGrid w:val="0"/>
                      <w:spacing w:line="240" w:lineRule="atLeast"/>
                      <w:ind w:rightChars="-759" w:right="-1594"/>
                      <w:rPr>
                        <w:sz w:val="18"/>
                        <w:szCs w:val="18"/>
                      </w:rPr>
                    </w:pPr>
                  </w:p>
                </w:tc>
                <w:tc>
                  <w:tcPr>
                    <w:tcW w:w="390" w:type="pct"/>
                    <w:vMerge/>
                    <w:vAlign w:val="center"/>
                  </w:tcPr>
                  <w:p w14:paraId="64B3A967" w14:textId="77777777" w:rsidR="00B10A0C" w:rsidRDefault="00B10A0C">
                    <w:pPr>
                      <w:snapToGrid w:val="0"/>
                      <w:spacing w:line="240" w:lineRule="atLeast"/>
                      <w:jc w:val="center"/>
                      <w:rPr>
                        <w:sz w:val="18"/>
                        <w:szCs w:val="18"/>
                      </w:rPr>
                    </w:pPr>
                  </w:p>
                </w:tc>
                <w:sdt>
                  <w:sdtPr>
                    <w:tag w:val="_PLD_c8e4e3f938444f399262729a0267aa59"/>
                    <w:id w:val="928767765"/>
                    <w:lock w:val="sdtLocked"/>
                  </w:sdtPr>
                  <w:sdtContent>
                    <w:tc>
                      <w:tcPr>
                        <w:tcW w:w="138" w:type="pct"/>
                        <w:vAlign w:val="center"/>
                      </w:tcPr>
                      <w:p w14:paraId="5B76B48D" w14:textId="77777777" w:rsidR="00B10A0C" w:rsidRDefault="00D11B25">
                        <w:pPr>
                          <w:jc w:val="center"/>
                          <w:rPr>
                            <w:sz w:val="18"/>
                            <w:szCs w:val="18"/>
                          </w:rPr>
                        </w:pPr>
                        <w:r>
                          <w:rPr>
                            <w:rFonts w:hint="eastAsia"/>
                            <w:sz w:val="18"/>
                            <w:szCs w:val="18"/>
                          </w:rPr>
                          <w:t>优先股</w:t>
                        </w:r>
                      </w:p>
                    </w:tc>
                  </w:sdtContent>
                </w:sdt>
                <w:sdt>
                  <w:sdtPr>
                    <w:tag w:val="_PLD_70f3796cf4ab4ecbb92343a346942a09"/>
                    <w:id w:val="-1936200289"/>
                    <w:lock w:val="sdtLocked"/>
                  </w:sdtPr>
                  <w:sdtContent>
                    <w:tc>
                      <w:tcPr>
                        <w:tcW w:w="138" w:type="pct"/>
                        <w:vAlign w:val="center"/>
                      </w:tcPr>
                      <w:p w14:paraId="73F960C8" w14:textId="77777777" w:rsidR="00B10A0C" w:rsidRDefault="00D11B25">
                        <w:pPr>
                          <w:jc w:val="center"/>
                          <w:rPr>
                            <w:sz w:val="18"/>
                            <w:szCs w:val="18"/>
                          </w:rPr>
                        </w:pPr>
                        <w:r>
                          <w:rPr>
                            <w:rFonts w:hint="eastAsia"/>
                            <w:sz w:val="18"/>
                            <w:szCs w:val="18"/>
                          </w:rPr>
                          <w:t>永续债</w:t>
                        </w:r>
                      </w:p>
                    </w:tc>
                  </w:sdtContent>
                </w:sdt>
                <w:sdt>
                  <w:sdtPr>
                    <w:tag w:val="_PLD_a3d4853d11ed4217a1c5e27cfc45c1c9"/>
                    <w:id w:val="1808889889"/>
                    <w:lock w:val="sdtLocked"/>
                  </w:sdtPr>
                  <w:sdtContent>
                    <w:tc>
                      <w:tcPr>
                        <w:tcW w:w="368" w:type="pct"/>
                        <w:vAlign w:val="center"/>
                      </w:tcPr>
                      <w:p w14:paraId="4102D783" w14:textId="77777777" w:rsidR="00B10A0C" w:rsidRDefault="00D11B25">
                        <w:pPr>
                          <w:jc w:val="center"/>
                          <w:rPr>
                            <w:sz w:val="18"/>
                            <w:szCs w:val="18"/>
                          </w:rPr>
                        </w:pPr>
                        <w:r>
                          <w:rPr>
                            <w:rFonts w:hint="eastAsia"/>
                            <w:sz w:val="18"/>
                            <w:szCs w:val="18"/>
                          </w:rPr>
                          <w:t>其他</w:t>
                        </w:r>
                      </w:p>
                    </w:tc>
                  </w:sdtContent>
                </w:sdt>
                <w:tc>
                  <w:tcPr>
                    <w:tcW w:w="435" w:type="pct"/>
                    <w:vMerge/>
                    <w:vAlign w:val="center"/>
                  </w:tcPr>
                  <w:p w14:paraId="25128400" w14:textId="77777777" w:rsidR="00B10A0C" w:rsidRDefault="00B10A0C">
                    <w:pPr>
                      <w:snapToGrid w:val="0"/>
                      <w:spacing w:line="240" w:lineRule="atLeast"/>
                      <w:jc w:val="center"/>
                      <w:rPr>
                        <w:sz w:val="18"/>
                        <w:szCs w:val="18"/>
                      </w:rPr>
                    </w:pPr>
                  </w:p>
                </w:tc>
                <w:tc>
                  <w:tcPr>
                    <w:tcW w:w="368" w:type="pct"/>
                    <w:vMerge/>
                    <w:vAlign w:val="center"/>
                  </w:tcPr>
                  <w:p w14:paraId="525EAB72" w14:textId="77777777" w:rsidR="00B10A0C" w:rsidRDefault="00B10A0C">
                    <w:pPr>
                      <w:snapToGrid w:val="0"/>
                      <w:spacing w:line="240" w:lineRule="atLeast"/>
                      <w:jc w:val="center"/>
                      <w:rPr>
                        <w:sz w:val="18"/>
                        <w:szCs w:val="18"/>
                      </w:rPr>
                    </w:pPr>
                  </w:p>
                </w:tc>
                <w:tc>
                  <w:tcPr>
                    <w:tcW w:w="345" w:type="pct"/>
                    <w:vMerge/>
                    <w:vAlign w:val="center"/>
                  </w:tcPr>
                  <w:p w14:paraId="14E41E24" w14:textId="77777777" w:rsidR="00B10A0C" w:rsidRDefault="00B10A0C">
                    <w:pPr>
                      <w:snapToGrid w:val="0"/>
                      <w:spacing w:line="240" w:lineRule="atLeast"/>
                      <w:jc w:val="center"/>
                      <w:rPr>
                        <w:sz w:val="18"/>
                        <w:szCs w:val="18"/>
                      </w:rPr>
                    </w:pPr>
                  </w:p>
                </w:tc>
                <w:tc>
                  <w:tcPr>
                    <w:tcW w:w="138" w:type="pct"/>
                    <w:vMerge/>
                    <w:vAlign w:val="center"/>
                  </w:tcPr>
                  <w:p w14:paraId="0E6509DF" w14:textId="77777777" w:rsidR="00B10A0C" w:rsidRDefault="00B10A0C">
                    <w:pPr>
                      <w:snapToGrid w:val="0"/>
                      <w:spacing w:line="240" w:lineRule="atLeast"/>
                      <w:jc w:val="center"/>
                      <w:rPr>
                        <w:sz w:val="18"/>
                        <w:szCs w:val="18"/>
                      </w:rPr>
                    </w:pPr>
                  </w:p>
                </w:tc>
                <w:tc>
                  <w:tcPr>
                    <w:tcW w:w="368" w:type="pct"/>
                    <w:vMerge/>
                    <w:vAlign w:val="center"/>
                  </w:tcPr>
                  <w:p w14:paraId="55386BBB" w14:textId="77777777" w:rsidR="00B10A0C" w:rsidRDefault="00B10A0C">
                    <w:pPr>
                      <w:snapToGrid w:val="0"/>
                      <w:spacing w:line="240" w:lineRule="atLeast"/>
                      <w:jc w:val="center"/>
                      <w:rPr>
                        <w:sz w:val="18"/>
                        <w:szCs w:val="18"/>
                      </w:rPr>
                    </w:pPr>
                  </w:p>
                </w:tc>
                <w:tc>
                  <w:tcPr>
                    <w:tcW w:w="138" w:type="pct"/>
                    <w:vMerge/>
                    <w:vAlign w:val="center"/>
                  </w:tcPr>
                  <w:p w14:paraId="7089B5DA" w14:textId="77777777" w:rsidR="00B10A0C" w:rsidRDefault="00B10A0C">
                    <w:pPr>
                      <w:snapToGrid w:val="0"/>
                      <w:spacing w:line="240" w:lineRule="atLeast"/>
                      <w:jc w:val="center"/>
                      <w:rPr>
                        <w:sz w:val="18"/>
                        <w:szCs w:val="18"/>
                      </w:rPr>
                    </w:pPr>
                  </w:p>
                </w:tc>
                <w:tc>
                  <w:tcPr>
                    <w:tcW w:w="390" w:type="pct"/>
                    <w:vMerge/>
                    <w:vAlign w:val="center"/>
                  </w:tcPr>
                  <w:p w14:paraId="6E1272FD" w14:textId="77777777" w:rsidR="00B10A0C" w:rsidRDefault="00B10A0C">
                    <w:pPr>
                      <w:snapToGrid w:val="0"/>
                      <w:spacing w:line="240" w:lineRule="atLeast"/>
                      <w:jc w:val="center"/>
                      <w:rPr>
                        <w:sz w:val="18"/>
                        <w:szCs w:val="18"/>
                      </w:rPr>
                    </w:pPr>
                  </w:p>
                </w:tc>
                <w:tc>
                  <w:tcPr>
                    <w:tcW w:w="138" w:type="pct"/>
                    <w:vMerge/>
                    <w:vAlign w:val="center"/>
                  </w:tcPr>
                  <w:p w14:paraId="54D24B6B" w14:textId="77777777" w:rsidR="00B10A0C" w:rsidRDefault="00B10A0C">
                    <w:pPr>
                      <w:jc w:val="center"/>
                      <w:rPr>
                        <w:sz w:val="18"/>
                        <w:szCs w:val="18"/>
                      </w:rPr>
                    </w:pPr>
                  </w:p>
                </w:tc>
                <w:tc>
                  <w:tcPr>
                    <w:tcW w:w="435" w:type="pct"/>
                    <w:vMerge/>
                    <w:vAlign w:val="center"/>
                  </w:tcPr>
                  <w:p w14:paraId="22A43D49" w14:textId="77777777" w:rsidR="00B10A0C" w:rsidRDefault="00B10A0C">
                    <w:pPr>
                      <w:jc w:val="center"/>
                      <w:rPr>
                        <w:sz w:val="18"/>
                        <w:szCs w:val="18"/>
                      </w:rPr>
                    </w:pPr>
                  </w:p>
                </w:tc>
                <w:tc>
                  <w:tcPr>
                    <w:tcW w:w="390" w:type="pct"/>
                    <w:vMerge/>
                    <w:vAlign w:val="center"/>
                  </w:tcPr>
                  <w:p w14:paraId="11CFE533" w14:textId="77777777" w:rsidR="00B10A0C" w:rsidRDefault="00B10A0C">
                    <w:pPr>
                      <w:jc w:val="center"/>
                      <w:rPr>
                        <w:sz w:val="18"/>
                        <w:szCs w:val="18"/>
                      </w:rPr>
                    </w:pPr>
                  </w:p>
                </w:tc>
                <w:tc>
                  <w:tcPr>
                    <w:tcW w:w="435" w:type="pct"/>
                    <w:vMerge/>
                    <w:tcBorders>
                      <w:bottom w:val="nil"/>
                    </w:tcBorders>
                    <w:vAlign w:val="center"/>
                  </w:tcPr>
                  <w:p w14:paraId="6F989A89" w14:textId="77777777" w:rsidR="00B10A0C" w:rsidRDefault="00B10A0C">
                    <w:pPr>
                      <w:jc w:val="center"/>
                      <w:rPr>
                        <w:sz w:val="18"/>
                        <w:szCs w:val="18"/>
                      </w:rPr>
                    </w:pPr>
                  </w:p>
                </w:tc>
              </w:tr>
              <w:tr w:rsidR="00B10A0C" w14:paraId="414A6AA3" w14:textId="77777777" w:rsidTr="009338E4">
                <w:sdt>
                  <w:sdtPr>
                    <w:tag w:val="_PLD_24c39056f5874862855dc37ef7f0d558"/>
                    <w:id w:val="-739022119"/>
                    <w:lock w:val="sdtLocked"/>
                  </w:sdtPr>
                  <w:sdtContent>
                    <w:tc>
                      <w:tcPr>
                        <w:tcW w:w="385" w:type="pct"/>
                        <w:vAlign w:val="center"/>
                      </w:tcPr>
                      <w:p w14:paraId="1AD9A614" w14:textId="77777777" w:rsidR="00B10A0C" w:rsidRDefault="00D11B25">
                        <w:pPr>
                          <w:rPr>
                            <w:sz w:val="18"/>
                            <w:szCs w:val="18"/>
                          </w:rPr>
                        </w:pPr>
                        <w:r>
                          <w:rPr>
                            <w:sz w:val="18"/>
                            <w:szCs w:val="18"/>
                          </w:rPr>
                          <w:t>一、上年</w:t>
                        </w:r>
                        <w:r>
                          <w:rPr>
                            <w:rFonts w:hint="eastAsia"/>
                            <w:sz w:val="18"/>
                            <w:szCs w:val="18"/>
                          </w:rPr>
                          <w:t>年</w:t>
                        </w:r>
                        <w:r>
                          <w:rPr>
                            <w:sz w:val="18"/>
                            <w:szCs w:val="18"/>
                          </w:rPr>
                          <w:t>末余额</w:t>
                        </w:r>
                      </w:p>
                    </w:tc>
                  </w:sdtContent>
                </w:sdt>
                <w:tc>
                  <w:tcPr>
                    <w:tcW w:w="390" w:type="pct"/>
                    <w:vAlign w:val="center"/>
                  </w:tcPr>
                  <w:p w14:paraId="2AC50012" w14:textId="77777777" w:rsidR="00B10A0C" w:rsidRDefault="00D11B25">
                    <w:pPr>
                      <w:jc w:val="right"/>
                      <w:rPr>
                        <w:sz w:val="13"/>
                        <w:szCs w:val="13"/>
                      </w:rPr>
                    </w:pPr>
                    <w:r>
                      <w:rPr>
                        <w:sz w:val="13"/>
                        <w:szCs w:val="13"/>
                      </w:rPr>
                      <w:t>307,804,612.00</w:t>
                    </w:r>
                  </w:p>
                </w:tc>
                <w:tc>
                  <w:tcPr>
                    <w:tcW w:w="138" w:type="pct"/>
                    <w:vAlign w:val="center"/>
                  </w:tcPr>
                  <w:p w14:paraId="62A06BDB" w14:textId="77777777" w:rsidR="00B10A0C" w:rsidRDefault="00D11B25">
                    <w:pPr>
                      <w:jc w:val="right"/>
                      <w:rPr>
                        <w:sz w:val="13"/>
                        <w:szCs w:val="13"/>
                      </w:rPr>
                    </w:pPr>
                    <w:r>
                      <w:rPr>
                        <w:sz w:val="13"/>
                        <w:szCs w:val="13"/>
                      </w:rPr>
                      <w:t>-</w:t>
                    </w:r>
                  </w:p>
                </w:tc>
                <w:tc>
                  <w:tcPr>
                    <w:tcW w:w="138" w:type="pct"/>
                    <w:vAlign w:val="center"/>
                  </w:tcPr>
                  <w:p w14:paraId="3F56AF0A" w14:textId="77777777" w:rsidR="00B10A0C" w:rsidRDefault="00D11B25">
                    <w:pPr>
                      <w:jc w:val="right"/>
                      <w:rPr>
                        <w:sz w:val="13"/>
                        <w:szCs w:val="13"/>
                      </w:rPr>
                    </w:pPr>
                    <w:r>
                      <w:rPr>
                        <w:sz w:val="13"/>
                        <w:szCs w:val="13"/>
                      </w:rPr>
                      <w:t>-</w:t>
                    </w:r>
                  </w:p>
                </w:tc>
                <w:tc>
                  <w:tcPr>
                    <w:tcW w:w="368" w:type="pct"/>
                    <w:vAlign w:val="center"/>
                  </w:tcPr>
                  <w:p w14:paraId="7B85DD7C" w14:textId="77777777" w:rsidR="00B10A0C" w:rsidRDefault="00D11B25">
                    <w:pPr>
                      <w:jc w:val="right"/>
                      <w:rPr>
                        <w:sz w:val="13"/>
                        <w:szCs w:val="13"/>
                      </w:rPr>
                    </w:pPr>
                    <w:r>
                      <w:rPr>
                        <w:sz w:val="13"/>
                        <w:szCs w:val="13"/>
                      </w:rPr>
                      <w:t>75,024,856.47</w:t>
                    </w:r>
                  </w:p>
                </w:tc>
                <w:tc>
                  <w:tcPr>
                    <w:tcW w:w="435" w:type="pct"/>
                    <w:vAlign w:val="center"/>
                  </w:tcPr>
                  <w:p w14:paraId="598EC97E" w14:textId="77777777" w:rsidR="00B10A0C" w:rsidRDefault="00D11B25">
                    <w:pPr>
                      <w:jc w:val="right"/>
                      <w:rPr>
                        <w:sz w:val="13"/>
                        <w:szCs w:val="13"/>
                      </w:rPr>
                    </w:pPr>
                    <w:r>
                      <w:rPr>
                        <w:sz w:val="13"/>
                        <w:szCs w:val="13"/>
                      </w:rPr>
                      <w:t>2,246,032,350.09</w:t>
                    </w:r>
                  </w:p>
                </w:tc>
                <w:tc>
                  <w:tcPr>
                    <w:tcW w:w="368" w:type="pct"/>
                    <w:vAlign w:val="center"/>
                  </w:tcPr>
                  <w:p w14:paraId="55D4D2E5" w14:textId="77777777" w:rsidR="00B10A0C" w:rsidRDefault="00D11B25">
                    <w:pPr>
                      <w:jc w:val="right"/>
                      <w:rPr>
                        <w:sz w:val="13"/>
                        <w:szCs w:val="13"/>
                      </w:rPr>
                    </w:pPr>
                    <w:r>
                      <w:rPr>
                        <w:sz w:val="13"/>
                        <w:szCs w:val="13"/>
                      </w:rPr>
                      <w:t>11,193,995.00</w:t>
                    </w:r>
                  </w:p>
                </w:tc>
                <w:tc>
                  <w:tcPr>
                    <w:tcW w:w="345" w:type="pct"/>
                    <w:vAlign w:val="center"/>
                  </w:tcPr>
                  <w:p w14:paraId="60AB7926" w14:textId="77777777" w:rsidR="00B10A0C" w:rsidRDefault="00D11B25">
                    <w:pPr>
                      <w:jc w:val="right"/>
                      <w:rPr>
                        <w:sz w:val="13"/>
                        <w:szCs w:val="13"/>
                      </w:rPr>
                    </w:pPr>
                    <w:r>
                      <w:rPr>
                        <w:sz w:val="13"/>
                        <w:szCs w:val="13"/>
                      </w:rPr>
                      <w:t>1,119,306.99</w:t>
                    </w:r>
                  </w:p>
                </w:tc>
                <w:tc>
                  <w:tcPr>
                    <w:tcW w:w="138" w:type="pct"/>
                    <w:vAlign w:val="center"/>
                  </w:tcPr>
                  <w:p w14:paraId="2D539E77" w14:textId="77777777" w:rsidR="00B10A0C" w:rsidRDefault="00D11B25">
                    <w:pPr>
                      <w:jc w:val="right"/>
                      <w:rPr>
                        <w:sz w:val="13"/>
                        <w:szCs w:val="13"/>
                      </w:rPr>
                    </w:pPr>
                    <w:r>
                      <w:rPr>
                        <w:sz w:val="13"/>
                        <w:szCs w:val="13"/>
                      </w:rPr>
                      <w:t>-</w:t>
                    </w:r>
                  </w:p>
                </w:tc>
                <w:tc>
                  <w:tcPr>
                    <w:tcW w:w="368" w:type="pct"/>
                    <w:vAlign w:val="center"/>
                  </w:tcPr>
                  <w:p w14:paraId="7BF31823" w14:textId="77777777" w:rsidR="00B10A0C" w:rsidRDefault="00D11B25">
                    <w:pPr>
                      <w:jc w:val="right"/>
                      <w:rPr>
                        <w:sz w:val="13"/>
                        <w:szCs w:val="13"/>
                      </w:rPr>
                    </w:pPr>
                    <w:r>
                      <w:rPr>
                        <w:sz w:val="13"/>
                        <w:szCs w:val="13"/>
                      </w:rPr>
                      <w:t>42,016,787.15</w:t>
                    </w:r>
                  </w:p>
                </w:tc>
                <w:tc>
                  <w:tcPr>
                    <w:tcW w:w="138" w:type="pct"/>
                    <w:vAlign w:val="center"/>
                  </w:tcPr>
                  <w:p w14:paraId="37F1FFE9" w14:textId="77777777" w:rsidR="00B10A0C" w:rsidRDefault="00B10A0C">
                    <w:pPr>
                      <w:jc w:val="right"/>
                      <w:rPr>
                        <w:sz w:val="13"/>
                        <w:szCs w:val="13"/>
                      </w:rPr>
                    </w:pPr>
                  </w:p>
                </w:tc>
                <w:tc>
                  <w:tcPr>
                    <w:tcW w:w="390" w:type="pct"/>
                    <w:vAlign w:val="center"/>
                  </w:tcPr>
                  <w:p w14:paraId="59F35799" w14:textId="77777777" w:rsidR="00B10A0C" w:rsidRDefault="00D11B25">
                    <w:pPr>
                      <w:jc w:val="right"/>
                      <w:rPr>
                        <w:sz w:val="13"/>
                        <w:szCs w:val="13"/>
                      </w:rPr>
                    </w:pPr>
                    <w:r>
                      <w:rPr>
                        <w:sz w:val="13"/>
                        <w:szCs w:val="13"/>
                      </w:rPr>
                      <w:t>481,930,755.83</w:t>
                    </w:r>
                  </w:p>
                </w:tc>
                <w:tc>
                  <w:tcPr>
                    <w:tcW w:w="138" w:type="pct"/>
                    <w:vAlign w:val="center"/>
                  </w:tcPr>
                  <w:p w14:paraId="67746D22" w14:textId="77777777" w:rsidR="00B10A0C" w:rsidRDefault="00D11B25">
                    <w:pPr>
                      <w:jc w:val="right"/>
                      <w:rPr>
                        <w:sz w:val="13"/>
                        <w:szCs w:val="13"/>
                      </w:rPr>
                    </w:pPr>
                    <w:r>
                      <w:rPr>
                        <w:sz w:val="13"/>
                        <w:szCs w:val="13"/>
                      </w:rPr>
                      <w:t>-</w:t>
                    </w:r>
                  </w:p>
                </w:tc>
                <w:tc>
                  <w:tcPr>
                    <w:tcW w:w="435" w:type="pct"/>
                    <w:vAlign w:val="center"/>
                  </w:tcPr>
                  <w:p w14:paraId="788BA869" w14:textId="77777777" w:rsidR="00B10A0C" w:rsidRDefault="00D11B25">
                    <w:pPr>
                      <w:jc w:val="right"/>
                      <w:rPr>
                        <w:sz w:val="13"/>
                        <w:szCs w:val="13"/>
                      </w:rPr>
                    </w:pPr>
                    <w:r>
                      <w:rPr>
                        <w:sz w:val="13"/>
                        <w:szCs w:val="13"/>
                      </w:rPr>
                      <w:t>3,142,734,673.53</w:t>
                    </w:r>
                  </w:p>
                </w:tc>
                <w:tc>
                  <w:tcPr>
                    <w:tcW w:w="390" w:type="pct"/>
                    <w:vAlign w:val="center"/>
                  </w:tcPr>
                  <w:p w14:paraId="20C8B60A" w14:textId="77777777" w:rsidR="00B10A0C" w:rsidRDefault="00D11B25">
                    <w:pPr>
                      <w:jc w:val="right"/>
                      <w:rPr>
                        <w:sz w:val="13"/>
                        <w:szCs w:val="13"/>
                      </w:rPr>
                    </w:pPr>
                    <w:r>
                      <w:rPr>
                        <w:sz w:val="13"/>
                        <w:szCs w:val="13"/>
                      </w:rPr>
                      <w:t>17,985,742.96</w:t>
                    </w:r>
                  </w:p>
                </w:tc>
                <w:tc>
                  <w:tcPr>
                    <w:tcW w:w="435" w:type="pct"/>
                    <w:vAlign w:val="center"/>
                  </w:tcPr>
                  <w:p w14:paraId="4EFC54B4" w14:textId="77777777" w:rsidR="00B10A0C" w:rsidRDefault="00D11B25">
                    <w:pPr>
                      <w:jc w:val="right"/>
                      <w:rPr>
                        <w:sz w:val="13"/>
                        <w:szCs w:val="13"/>
                      </w:rPr>
                    </w:pPr>
                    <w:r>
                      <w:rPr>
                        <w:sz w:val="13"/>
                        <w:szCs w:val="13"/>
                      </w:rPr>
                      <w:t>3,160,720,416.49</w:t>
                    </w:r>
                  </w:p>
                </w:tc>
              </w:tr>
              <w:tr w:rsidR="00B10A0C" w14:paraId="1F26C225" w14:textId="77777777" w:rsidTr="009338E4">
                <w:sdt>
                  <w:sdtPr>
                    <w:tag w:val="_PLD_5feb351bb250466a8fad5b20d2922c70"/>
                    <w:id w:val="1614174196"/>
                    <w:lock w:val="sdtLocked"/>
                  </w:sdtPr>
                  <w:sdtContent>
                    <w:tc>
                      <w:tcPr>
                        <w:tcW w:w="385" w:type="pct"/>
                        <w:vAlign w:val="center"/>
                      </w:tcPr>
                      <w:p w14:paraId="5EE9C29C" w14:textId="77777777" w:rsidR="00B10A0C" w:rsidRDefault="00D11B25">
                        <w:pPr>
                          <w:rPr>
                            <w:sz w:val="18"/>
                            <w:szCs w:val="18"/>
                          </w:rPr>
                        </w:pPr>
                        <w:r>
                          <w:rPr>
                            <w:rFonts w:hint="eastAsia"/>
                            <w:sz w:val="18"/>
                            <w:szCs w:val="18"/>
                          </w:rPr>
                          <w:t>加：</w:t>
                        </w:r>
                        <w:r>
                          <w:rPr>
                            <w:sz w:val="18"/>
                            <w:szCs w:val="18"/>
                          </w:rPr>
                          <w:t>会计政策变更</w:t>
                        </w:r>
                      </w:p>
                    </w:tc>
                  </w:sdtContent>
                </w:sdt>
                <w:tc>
                  <w:tcPr>
                    <w:tcW w:w="390" w:type="pct"/>
                    <w:vAlign w:val="center"/>
                  </w:tcPr>
                  <w:p w14:paraId="48DBBAE1" w14:textId="77777777" w:rsidR="00B10A0C" w:rsidRDefault="00B10A0C">
                    <w:pPr>
                      <w:jc w:val="right"/>
                      <w:rPr>
                        <w:sz w:val="13"/>
                        <w:szCs w:val="13"/>
                      </w:rPr>
                    </w:pPr>
                  </w:p>
                </w:tc>
                <w:tc>
                  <w:tcPr>
                    <w:tcW w:w="138" w:type="pct"/>
                    <w:vAlign w:val="center"/>
                  </w:tcPr>
                  <w:p w14:paraId="309D2C45" w14:textId="77777777" w:rsidR="00B10A0C" w:rsidRDefault="00B10A0C">
                    <w:pPr>
                      <w:jc w:val="right"/>
                      <w:rPr>
                        <w:sz w:val="13"/>
                        <w:szCs w:val="13"/>
                      </w:rPr>
                    </w:pPr>
                  </w:p>
                </w:tc>
                <w:tc>
                  <w:tcPr>
                    <w:tcW w:w="138" w:type="pct"/>
                    <w:vAlign w:val="center"/>
                  </w:tcPr>
                  <w:p w14:paraId="18B82770" w14:textId="77777777" w:rsidR="00B10A0C" w:rsidRDefault="00B10A0C">
                    <w:pPr>
                      <w:jc w:val="right"/>
                      <w:rPr>
                        <w:sz w:val="13"/>
                        <w:szCs w:val="13"/>
                      </w:rPr>
                    </w:pPr>
                  </w:p>
                </w:tc>
                <w:tc>
                  <w:tcPr>
                    <w:tcW w:w="368" w:type="pct"/>
                    <w:vAlign w:val="center"/>
                  </w:tcPr>
                  <w:p w14:paraId="6BCDBB64" w14:textId="77777777" w:rsidR="00B10A0C" w:rsidRDefault="00B10A0C">
                    <w:pPr>
                      <w:jc w:val="right"/>
                      <w:rPr>
                        <w:sz w:val="13"/>
                        <w:szCs w:val="13"/>
                      </w:rPr>
                    </w:pPr>
                  </w:p>
                </w:tc>
                <w:tc>
                  <w:tcPr>
                    <w:tcW w:w="435" w:type="pct"/>
                    <w:vAlign w:val="center"/>
                  </w:tcPr>
                  <w:p w14:paraId="4E9AE503" w14:textId="77777777" w:rsidR="00B10A0C" w:rsidRDefault="00B10A0C">
                    <w:pPr>
                      <w:jc w:val="right"/>
                      <w:rPr>
                        <w:sz w:val="13"/>
                        <w:szCs w:val="13"/>
                      </w:rPr>
                    </w:pPr>
                  </w:p>
                </w:tc>
                <w:tc>
                  <w:tcPr>
                    <w:tcW w:w="368" w:type="pct"/>
                    <w:vAlign w:val="center"/>
                  </w:tcPr>
                  <w:p w14:paraId="27507D55" w14:textId="77777777" w:rsidR="00B10A0C" w:rsidRDefault="00B10A0C">
                    <w:pPr>
                      <w:jc w:val="right"/>
                      <w:rPr>
                        <w:sz w:val="13"/>
                        <w:szCs w:val="13"/>
                      </w:rPr>
                    </w:pPr>
                  </w:p>
                </w:tc>
                <w:tc>
                  <w:tcPr>
                    <w:tcW w:w="345" w:type="pct"/>
                    <w:vAlign w:val="center"/>
                  </w:tcPr>
                  <w:p w14:paraId="55E4E62B" w14:textId="77777777" w:rsidR="00B10A0C" w:rsidRDefault="00B10A0C">
                    <w:pPr>
                      <w:jc w:val="right"/>
                      <w:rPr>
                        <w:sz w:val="13"/>
                        <w:szCs w:val="13"/>
                      </w:rPr>
                    </w:pPr>
                  </w:p>
                </w:tc>
                <w:tc>
                  <w:tcPr>
                    <w:tcW w:w="138" w:type="pct"/>
                    <w:vAlign w:val="center"/>
                  </w:tcPr>
                  <w:p w14:paraId="495ED39E" w14:textId="77777777" w:rsidR="00B10A0C" w:rsidRDefault="00B10A0C">
                    <w:pPr>
                      <w:jc w:val="right"/>
                      <w:rPr>
                        <w:sz w:val="13"/>
                        <w:szCs w:val="13"/>
                      </w:rPr>
                    </w:pPr>
                  </w:p>
                </w:tc>
                <w:tc>
                  <w:tcPr>
                    <w:tcW w:w="368" w:type="pct"/>
                    <w:vAlign w:val="center"/>
                  </w:tcPr>
                  <w:p w14:paraId="55E91FA0" w14:textId="77777777" w:rsidR="00B10A0C" w:rsidRDefault="00B10A0C">
                    <w:pPr>
                      <w:jc w:val="right"/>
                      <w:rPr>
                        <w:sz w:val="13"/>
                        <w:szCs w:val="13"/>
                      </w:rPr>
                    </w:pPr>
                  </w:p>
                </w:tc>
                <w:tc>
                  <w:tcPr>
                    <w:tcW w:w="138" w:type="pct"/>
                    <w:vAlign w:val="center"/>
                  </w:tcPr>
                  <w:p w14:paraId="6B6F250C" w14:textId="77777777" w:rsidR="00B10A0C" w:rsidRDefault="00B10A0C">
                    <w:pPr>
                      <w:jc w:val="right"/>
                      <w:rPr>
                        <w:sz w:val="13"/>
                        <w:szCs w:val="13"/>
                      </w:rPr>
                    </w:pPr>
                  </w:p>
                </w:tc>
                <w:tc>
                  <w:tcPr>
                    <w:tcW w:w="390" w:type="pct"/>
                    <w:vAlign w:val="center"/>
                  </w:tcPr>
                  <w:p w14:paraId="21ED3B17" w14:textId="77777777" w:rsidR="00B10A0C" w:rsidRDefault="00B10A0C">
                    <w:pPr>
                      <w:jc w:val="right"/>
                      <w:rPr>
                        <w:sz w:val="13"/>
                        <w:szCs w:val="13"/>
                      </w:rPr>
                    </w:pPr>
                  </w:p>
                </w:tc>
                <w:tc>
                  <w:tcPr>
                    <w:tcW w:w="138" w:type="pct"/>
                    <w:vAlign w:val="center"/>
                  </w:tcPr>
                  <w:p w14:paraId="2500B367" w14:textId="77777777" w:rsidR="00B10A0C" w:rsidRDefault="00B10A0C">
                    <w:pPr>
                      <w:jc w:val="right"/>
                      <w:rPr>
                        <w:sz w:val="13"/>
                        <w:szCs w:val="13"/>
                      </w:rPr>
                    </w:pPr>
                  </w:p>
                </w:tc>
                <w:tc>
                  <w:tcPr>
                    <w:tcW w:w="435" w:type="pct"/>
                    <w:vAlign w:val="center"/>
                  </w:tcPr>
                  <w:p w14:paraId="26EF4C4A" w14:textId="77777777" w:rsidR="00B10A0C" w:rsidRDefault="00B10A0C">
                    <w:pPr>
                      <w:jc w:val="right"/>
                      <w:rPr>
                        <w:sz w:val="13"/>
                        <w:szCs w:val="13"/>
                      </w:rPr>
                    </w:pPr>
                  </w:p>
                </w:tc>
                <w:tc>
                  <w:tcPr>
                    <w:tcW w:w="390" w:type="pct"/>
                    <w:vAlign w:val="center"/>
                  </w:tcPr>
                  <w:p w14:paraId="454E6C81" w14:textId="77777777" w:rsidR="00B10A0C" w:rsidRDefault="00B10A0C">
                    <w:pPr>
                      <w:jc w:val="right"/>
                      <w:rPr>
                        <w:sz w:val="13"/>
                        <w:szCs w:val="13"/>
                      </w:rPr>
                    </w:pPr>
                  </w:p>
                </w:tc>
                <w:tc>
                  <w:tcPr>
                    <w:tcW w:w="435" w:type="pct"/>
                    <w:vAlign w:val="center"/>
                  </w:tcPr>
                  <w:p w14:paraId="6CA55E7D" w14:textId="77777777" w:rsidR="00B10A0C" w:rsidRDefault="00B10A0C">
                    <w:pPr>
                      <w:jc w:val="right"/>
                      <w:rPr>
                        <w:sz w:val="13"/>
                        <w:szCs w:val="13"/>
                      </w:rPr>
                    </w:pPr>
                  </w:p>
                </w:tc>
              </w:tr>
              <w:tr w:rsidR="00B10A0C" w14:paraId="10A557EA" w14:textId="77777777" w:rsidTr="009338E4">
                <w:sdt>
                  <w:sdtPr>
                    <w:tag w:val="_PLD_b3480764b7144ae885e5b5b29f4f4705"/>
                    <w:id w:val="2033606117"/>
                    <w:lock w:val="sdtLocked"/>
                  </w:sdtPr>
                  <w:sdtContent>
                    <w:tc>
                      <w:tcPr>
                        <w:tcW w:w="385" w:type="pct"/>
                        <w:vAlign w:val="center"/>
                      </w:tcPr>
                      <w:p w14:paraId="2CF2CC1A" w14:textId="77777777" w:rsidR="00B10A0C" w:rsidRDefault="00D11B25">
                        <w:pPr>
                          <w:ind w:firstLineChars="200" w:firstLine="420"/>
                          <w:rPr>
                            <w:sz w:val="18"/>
                            <w:szCs w:val="18"/>
                          </w:rPr>
                        </w:pPr>
                        <w:r>
                          <w:rPr>
                            <w:sz w:val="18"/>
                            <w:szCs w:val="18"/>
                          </w:rPr>
                          <w:t>前期差错更正</w:t>
                        </w:r>
                      </w:p>
                    </w:tc>
                  </w:sdtContent>
                </w:sdt>
                <w:tc>
                  <w:tcPr>
                    <w:tcW w:w="390" w:type="pct"/>
                    <w:vAlign w:val="center"/>
                  </w:tcPr>
                  <w:p w14:paraId="798CBFEF" w14:textId="77777777" w:rsidR="00B10A0C" w:rsidRDefault="00B10A0C">
                    <w:pPr>
                      <w:jc w:val="right"/>
                      <w:rPr>
                        <w:sz w:val="13"/>
                        <w:szCs w:val="13"/>
                      </w:rPr>
                    </w:pPr>
                  </w:p>
                </w:tc>
                <w:tc>
                  <w:tcPr>
                    <w:tcW w:w="138" w:type="pct"/>
                    <w:vAlign w:val="center"/>
                  </w:tcPr>
                  <w:p w14:paraId="27AC2066" w14:textId="77777777" w:rsidR="00B10A0C" w:rsidRDefault="00B10A0C">
                    <w:pPr>
                      <w:jc w:val="right"/>
                      <w:rPr>
                        <w:sz w:val="13"/>
                        <w:szCs w:val="13"/>
                      </w:rPr>
                    </w:pPr>
                  </w:p>
                </w:tc>
                <w:tc>
                  <w:tcPr>
                    <w:tcW w:w="138" w:type="pct"/>
                    <w:vAlign w:val="center"/>
                  </w:tcPr>
                  <w:p w14:paraId="1163A42D" w14:textId="77777777" w:rsidR="00B10A0C" w:rsidRDefault="00B10A0C">
                    <w:pPr>
                      <w:jc w:val="right"/>
                      <w:rPr>
                        <w:sz w:val="13"/>
                        <w:szCs w:val="13"/>
                      </w:rPr>
                    </w:pPr>
                  </w:p>
                </w:tc>
                <w:tc>
                  <w:tcPr>
                    <w:tcW w:w="368" w:type="pct"/>
                    <w:vAlign w:val="center"/>
                  </w:tcPr>
                  <w:p w14:paraId="369E11E3" w14:textId="77777777" w:rsidR="00B10A0C" w:rsidRDefault="00B10A0C">
                    <w:pPr>
                      <w:jc w:val="right"/>
                      <w:rPr>
                        <w:sz w:val="13"/>
                        <w:szCs w:val="13"/>
                      </w:rPr>
                    </w:pPr>
                  </w:p>
                </w:tc>
                <w:tc>
                  <w:tcPr>
                    <w:tcW w:w="435" w:type="pct"/>
                    <w:vAlign w:val="center"/>
                  </w:tcPr>
                  <w:p w14:paraId="69210C80" w14:textId="77777777" w:rsidR="00B10A0C" w:rsidRDefault="00B10A0C">
                    <w:pPr>
                      <w:jc w:val="right"/>
                      <w:rPr>
                        <w:sz w:val="13"/>
                        <w:szCs w:val="13"/>
                      </w:rPr>
                    </w:pPr>
                  </w:p>
                </w:tc>
                <w:tc>
                  <w:tcPr>
                    <w:tcW w:w="368" w:type="pct"/>
                    <w:vAlign w:val="center"/>
                  </w:tcPr>
                  <w:p w14:paraId="33E97EF1" w14:textId="77777777" w:rsidR="00B10A0C" w:rsidRDefault="00B10A0C">
                    <w:pPr>
                      <w:jc w:val="right"/>
                      <w:rPr>
                        <w:sz w:val="13"/>
                        <w:szCs w:val="13"/>
                      </w:rPr>
                    </w:pPr>
                  </w:p>
                </w:tc>
                <w:tc>
                  <w:tcPr>
                    <w:tcW w:w="345" w:type="pct"/>
                    <w:vAlign w:val="center"/>
                  </w:tcPr>
                  <w:p w14:paraId="1FB7A15E" w14:textId="77777777" w:rsidR="00B10A0C" w:rsidRDefault="00B10A0C">
                    <w:pPr>
                      <w:jc w:val="right"/>
                      <w:rPr>
                        <w:sz w:val="13"/>
                        <w:szCs w:val="13"/>
                      </w:rPr>
                    </w:pPr>
                  </w:p>
                </w:tc>
                <w:tc>
                  <w:tcPr>
                    <w:tcW w:w="138" w:type="pct"/>
                    <w:vAlign w:val="center"/>
                  </w:tcPr>
                  <w:p w14:paraId="62B6675E" w14:textId="77777777" w:rsidR="00B10A0C" w:rsidRDefault="00B10A0C">
                    <w:pPr>
                      <w:jc w:val="right"/>
                      <w:rPr>
                        <w:sz w:val="13"/>
                        <w:szCs w:val="13"/>
                      </w:rPr>
                    </w:pPr>
                  </w:p>
                </w:tc>
                <w:tc>
                  <w:tcPr>
                    <w:tcW w:w="368" w:type="pct"/>
                    <w:vAlign w:val="center"/>
                  </w:tcPr>
                  <w:p w14:paraId="0AA86149" w14:textId="77777777" w:rsidR="00B10A0C" w:rsidRDefault="00B10A0C">
                    <w:pPr>
                      <w:jc w:val="right"/>
                      <w:rPr>
                        <w:sz w:val="13"/>
                        <w:szCs w:val="13"/>
                      </w:rPr>
                    </w:pPr>
                  </w:p>
                </w:tc>
                <w:tc>
                  <w:tcPr>
                    <w:tcW w:w="138" w:type="pct"/>
                    <w:vAlign w:val="center"/>
                  </w:tcPr>
                  <w:p w14:paraId="78A8E2B7" w14:textId="77777777" w:rsidR="00B10A0C" w:rsidRDefault="00B10A0C">
                    <w:pPr>
                      <w:jc w:val="right"/>
                      <w:rPr>
                        <w:sz w:val="13"/>
                        <w:szCs w:val="13"/>
                      </w:rPr>
                    </w:pPr>
                  </w:p>
                </w:tc>
                <w:tc>
                  <w:tcPr>
                    <w:tcW w:w="390" w:type="pct"/>
                    <w:vAlign w:val="center"/>
                  </w:tcPr>
                  <w:p w14:paraId="020E8557" w14:textId="77777777" w:rsidR="00B10A0C" w:rsidRDefault="00B10A0C">
                    <w:pPr>
                      <w:jc w:val="right"/>
                      <w:rPr>
                        <w:sz w:val="13"/>
                        <w:szCs w:val="13"/>
                      </w:rPr>
                    </w:pPr>
                  </w:p>
                </w:tc>
                <w:tc>
                  <w:tcPr>
                    <w:tcW w:w="138" w:type="pct"/>
                    <w:vAlign w:val="center"/>
                  </w:tcPr>
                  <w:p w14:paraId="021DFBA7" w14:textId="77777777" w:rsidR="00B10A0C" w:rsidRDefault="00B10A0C">
                    <w:pPr>
                      <w:jc w:val="right"/>
                      <w:rPr>
                        <w:sz w:val="13"/>
                        <w:szCs w:val="13"/>
                      </w:rPr>
                    </w:pPr>
                  </w:p>
                </w:tc>
                <w:tc>
                  <w:tcPr>
                    <w:tcW w:w="435" w:type="pct"/>
                    <w:vAlign w:val="center"/>
                  </w:tcPr>
                  <w:p w14:paraId="534BED1E" w14:textId="77777777" w:rsidR="00B10A0C" w:rsidRDefault="00B10A0C">
                    <w:pPr>
                      <w:jc w:val="right"/>
                      <w:rPr>
                        <w:sz w:val="13"/>
                        <w:szCs w:val="13"/>
                      </w:rPr>
                    </w:pPr>
                  </w:p>
                </w:tc>
                <w:tc>
                  <w:tcPr>
                    <w:tcW w:w="390" w:type="pct"/>
                    <w:vAlign w:val="center"/>
                  </w:tcPr>
                  <w:p w14:paraId="22D47242" w14:textId="77777777" w:rsidR="00B10A0C" w:rsidRDefault="00B10A0C">
                    <w:pPr>
                      <w:jc w:val="right"/>
                      <w:rPr>
                        <w:sz w:val="13"/>
                        <w:szCs w:val="13"/>
                      </w:rPr>
                    </w:pPr>
                  </w:p>
                </w:tc>
                <w:tc>
                  <w:tcPr>
                    <w:tcW w:w="435" w:type="pct"/>
                    <w:vAlign w:val="center"/>
                  </w:tcPr>
                  <w:p w14:paraId="4B30226C" w14:textId="77777777" w:rsidR="00B10A0C" w:rsidRDefault="00B10A0C">
                    <w:pPr>
                      <w:jc w:val="right"/>
                      <w:rPr>
                        <w:sz w:val="13"/>
                        <w:szCs w:val="13"/>
                      </w:rPr>
                    </w:pPr>
                  </w:p>
                </w:tc>
              </w:tr>
              <w:tr w:rsidR="00B10A0C" w14:paraId="2109A2E2" w14:textId="77777777" w:rsidTr="009338E4">
                <w:sdt>
                  <w:sdtPr>
                    <w:tag w:val="_PLD_03f09ee4c9b7416b9923560f93f21ac6"/>
                    <w:id w:val="1651633059"/>
                    <w:lock w:val="sdtLocked"/>
                  </w:sdtPr>
                  <w:sdtContent>
                    <w:tc>
                      <w:tcPr>
                        <w:tcW w:w="385" w:type="pct"/>
                        <w:vAlign w:val="center"/>
                      </w:tcPr>
                      <w:p w14:paraId="322A54D8" w14:textId="77777777" w:rsidR="00B10A0C" w:rsidRDefault="00D11B25">
                        <w:pPr>
                          <w:ind w:firstLineChars="200" w:firstLine="420"/>
                          <w:rPr>
                            <w:sz w:val="18"/>
                            <w:szCs w:val="18"/>
                          </w:rPr>
                        </w:pPr>
                        <w:r>
                          <w:rPr>
                            <w:rFonts w:hint="eastAsia"/>
                            <w:sz w:val="18"/>
                            <w:szCs w:val="18"/>
                          </w:rPr>
                          <w:t>同一控制下企业合并</w:t>
                        </w:r>
                      </w:p>
                    </w:tc>
                  </w:sdtContent>
                </w:sdt>
                <w:tc>
                  <w:tcPr>
                    <w:tcW w:w="390" w:type="pct"/>
                    <w:vAlign w:val="center"/>
                  </w:tcPr>
                  <w:p w14:paraId="1D05BC16" w14:textId="77777777" w:rsidR="00B10A0C" w:rsidRDefault="00B10A0C">
                    <w:pPr>
                      <w:jc w:val="right"/>
                      <w:rPr>
                        <w:sz w:val="13"/>
                        <w:szCs w:val="13"/>
                      </w:rPr>
                    </w:pPr>
                  </w:p>
                </w:tc>
                <w:tc>
                  <w:tcPr>
                    <w:tcW w:w="138" w:type="pct"/>
                    <w:vAlign w:val="center"/>
                  </w:tcPr>
                  <w:p w14:paraId="000D54C3" w14:textId="77777777" w:rsidR="00B10A0C" w:rsidRDefault="00B10A0C">
                    <w:pPr>
                      <w:jc w:val="right"/>
                      <w:rPr>
                        <w:sz w:val="13"/>
                        <w:szCs w:val="13"/>
                      </w:rPr>
                    </w:pPr>
                  </w:p>
                </w:tc>
                <w:tc>
                  <w:tcPr>
                    <w:tcW w:w="138" w:type="pct"/>
                    <w:vAlign w:val="center"/>
                  </w:tcPr>
                  <w:p w14:paraId="1A797C3B" w14:textId="77777777" w:rsidR="00B10A0C" w:rsidRDefault="00B10A0C">
                    <w:pPr>
                      <w:jc w:val="right"/>
                      <w:rPr>
                        <w:sz w:val="13"/>
                        <w:szCs w:val="13"/>
                      </w:rPr>
                    </w:pPr>
                  </w:p>
                </w:tc>
                <w:tc>
                  <w:tcPr>
                    <w:tcW w:w="368" w:type="pct"/>
                    <w:vAlign w:val="center"/>
                  </w:tcPr>
                  <w:p w14:paraId="419FB089" w14:textId="77777777" w:rsidR="00B10A0C" w:rsidRDefault="00B10A0C">
                    <w:pPr>
                      <w:jc w:val="right"/>
                      <w:rPr>
                        <w:sz w:val="13"/>
                        <w:szCs w:val="13"/>
                      </w:rPr>
                    </w:pPr>
                  </w:p>
                </w:tc>
                <w:tc>
                  <w:tcPr>
                    <w:tcW w:w="435" w:type="pct"/>
                    <w:vAlign w:val="center"/>
                  </w:tcPr>
                  <w:p w14:paraId="26445BBF" w14:textId="77777777" w:rsidR="00B10A0C" w:rsidRDefault="00B10A0C">
                    <w:pPr>
                      <w:jc w:val="right"/>
                      <w:rPr>
                        <w:sz w:val="13"/>
                        <w:szCs w:val="13"/>
                      </w:rPr>
                    </w:pPr>
                  </w:p>
                </w:tc>
                <w:tc>
                  <w:tcPr>
                    <w:tcW w:w="368" w:type="pct"/>
                    <w:vAlign w:val="center"/>
                  </w:tcPr>
                  <w:p w14:paraId="278065D6" w14:textId="77777777" w:rsidR="00B10A0C" w:rsidRDefault="00B10A0C">
                    <w:pPr>
                      <w:jc w:val="right"/>
                      <w:rPr>
                        <w:sz w:val="13"/>
                        <w:szCs w:val="13"/>
                      </w:rPr>
                    </w:pPr>
                  </w:p>
                </w:tc>
                <w:tc>
                  <w:tcPr>
                    <w:tcW w:w="345" w:type="pct"/>
                    <w:vAlign w:val="center"/>
                  </w:tcPr>
                  <w:p w14:paraId="03CF861B" w14:textId="77777777" w:rsidR="00B10A0C" w:rsidRDefault="00B10A0C">
                    <w:pPr>
                      <w:jc w:val="right"/>
                      <w:rPr>
                        <w:sz w:val="13"/>
                        <w:szCs w:val="13"/>
                      </w:rPr>
                    </w:pPr>
                  </w:p>
                </w:tc>
                <w:tc>
                  <w:tcPr>
                    <w:tcW w:w="138" w:type="pct"/>
                    <w:vAlign w:val="center"/>
                  </w:tcPr>
                  <w:p w14:paraId="4B587899" w14:textId="77777777" w:rsidR="00B10A0C" w:rsidRDefault="00B10A0C">
                    <w:pPr>
                      <w:jc w:val="right"/>
                      <w:rPr>
                        <w:sz w:val="13"/>
                        <w:szCs w:val="13"/>
                      </w:rPr>
                    </w:pPr>
                  </w:p>
                </w:tc>
                <w:tc>
                  <w:tcPr>
                    <w:tcW w:w="368" w:type="pct"/>
                    <w:vAlign w:val="center"/>
                  </w:tcPr>
                  <w:p w14:paraId="1C1767AA" w14:textId="77777777" w:rsidR="00B10A0C" w:rsidRDefault="00B10A0C">
                    <w:pPr>
                      <w:jc w:val="right"/>
                      <w:rPr>
                        <w:sz w:val="13"/>
                        <w:szCs w:val="13"/>
                      </w:rPr>
                    </w:pPr>
                  </w:p>
                </w:tc>
                <w:tc>
                  <w:tcPr>
                    <w:tcW w:w="138" w:type="pct"/>
                    <w:vAlign w:val="center"/>
                  </w:tcPr>
                  <w:p w14:paraId="48F0B5AE" w14:textId="77777777" w:rsidR="00B10A0C" w:rsidRDefault="00B10A0C">
                    <w:pPr>
                      <w:jc w:val="right"/>
                      <w:rPr>
                        <w:sz w:val="13"/>
                        <w:szCs w:val="13"/>
                      </w:rPr>
                    </w:pPr>
                  </w:p>
                </w:tc>
                <w:tc>
                  <w:tcPr>
                    <w:tcW w:w="390" w:type="pct"/>
                    <w:vAlign w:val="center"/>
                  </w:tcPr>
                  <w:p w14:paraId="5576B4A5" w14:textId="77777777" w:rsidR="00B10A0C" w:rsidRDefault="00B10A0C">
                    <w:pPr>
                      <w:jc w:val="right"/>
                      <w:rPr>
                        <w:sz w:val="13"/>
                        <w:szCs w:val="13"/>
                      </w:rPr>
                    </w:pPr>
                  </w:p>
                </w:tc>
                <w:tc>
                  <w:tcPr>
                    <w:tcW w:w="138" w:type="pct"/>
                    <w:vAlign w:val="center"/>
                  </w:tcPr>
                  <w:p w14:paraId="45FCEF04" w14:textId="77777777" w:rsidR="00B10A0C" w:rsidRDefault="00B10A0C">
                    <w:pPr>
                      <w:jc w:val="right"/>
                      <w:rPr>
                        <w:sz w:val="13"/>
                        <w:szCs w:val="13"/>
                      </w:rPr>
                    </w:pPr>
                  </w:p>
                </w:tc>
                <w:tc>
                  <w:tcPr>
                    <w:tcW w:w="435" w:type="pct"/>
                    <w:vAlign w:val="center"/>
                  </w:tcPr>
                  <w:p w14:paraId="136A3476" w14:textId="77777777" w:rsidR="00B10A0C" w:rsidRDefault="00B10A0C">
                    <w:pPr>
                      <w:jc w:val="right"/>
                      <w:rPr>
                        <w:sz w:val="13"/>
                        <w:szCs w:val="13"/>
                      </w:rPr>
                    </w:pPr>
                  </w:p>
                </w:tc>
                <w:tc>
                  <w:tcPr>
                    <w:tcW w:w="390" w:type="pct"/>
                    <w:vAlign w:val="center"/>
                  </w:tcPr>
                  <w:p w14:paraId="6C6B5BB2" w14:textId="77777777" w:rsidR="00B10A0C" w:rsidRDefault="00B10A0C">
                    <w:pPr>
                      <w:jc w:val="right"/>
                      <w:rPr>
                        <w:sz w:val="13"/>
                        <w:szCs w:val="13"/>
                      </w:rPr>
                    </w:pPr>
                  </w:p>
                </w:tc>
                <w:tc>
                  <w:tcPr>
                    <w:tcW w:w="435" w:type="pct"/>
                    <w:vAlign w:val="center"/>
                  </w:tcPr>
                  <w:p w14:paraId="6DA9AAC8" w14:textId="77777777" w:rsidR="00B10A0C" w:rsidRDefault="00B10A0C">
                    <w:pPr>
                      <w:jc w:val="right"/>
                      <w:rPr>
                        <w:sz w:val="13"/>
                        <w:szCs w:val="13"/>
                      </w:rPr>
                    </w:pPr>
                  </w:p>
                </w:tc>
              </w:tr>
              <w:tr w:rsidR="00B10A0C" w14:paraId="70B07329" w14:textId="77777777" w:rsidTr="009338E4">
                <w:sdt>
                  <w:sdtPr>
                    <w:tag w:val="_PLD_3226061f12cf4cf887adc2639edc13d6"/>
                    <w:id w:val="682478626"/>
                    <w:lock w:val="sdtLocked"/>
                  </w:sdtPr>
                  <w:sdtContent>
                    <w:tc>
                      <w:tcPr>
                        <w:tcW w:w="385" w:type="pct"/>
                        <w:vAlign w:val="center"/>
                      </w:tcPr>
                      <w:p w14:paraId="09BA850E" w14:textId="77777777" w:rsidR="00B10A0C" w:rsidRDefault="00D11B25">
                        <w:pPr>
                          <w:ind w:firstLineChars="200" w:firstLine="420"/>
                          <w:rPr>
                            <w:sz w:val="18"/>
                            <w:szCs w:val="18"/>
                          </w:rPr>
                        </w:pPr>
                        <w:r>
                          <w:rPr>
                            <w:rFonts w:hint="eastAsia"/>
                            <w:sz w:val="18"/>
                            <w:szCs w:val="18"/>
                          </w:rPr>
                          <w:t>其他</w:t>
                        </w:r>
                      </w:p>
                    </w:tc>
                  </w:sdtContent>
                </w:sdt>
                <w:tc>
                  <w:tcPr>
                    <w:tcW w:w="390" w:type="pct"/>
                    <w:vAlign w:val="center"/>
                  </w:tcPr>
                  <w:p w14:paraId="538F3277" w14:textId="77777777" w:rsidR="00B10A0C" w:rsidRDefault="00B10A0C">
                    <w:pPr>
                      <w:jc w:val="right"/>
                      <w:rPr>
                        <w:sz w:val="13"/>
                        <w:szCs w:val="13"/>
                      </w:rPr>
                    </w:pPr>
                  </w:p>
                </w:tc>
                <w:tc>
                  <w:tcPr>
                    <w:tcW w:w="138" w:type="pct"/>
                    <w:vAlign w:val="center"/>
                  </w:tcPr>
                  <w:p w14:paraId="378FEAE7" w14:textId="77777777" w:rsidR="00B10A0C" w:rsidRDefault="00B10A0C">
                    <w:pPr>
                      <w:jc w:val="right"/>
                      <w:rPr>
                        <w:sz w:val="13"/>
                        <w:szCs w:val="13"/>
                      </w:rPr>
                    </w:pPr>
                  </w:p>
                </w:tc>
                <w:tc>
                  <w:tcPr>
                    <w:tcW w:w="138" w:type="pct"/>
                    <w:vAlign w:val="center"/>
                  </w:tcPr>
                  <w:p w14:paraId="27337A6F" w14:textId="77777777" w:rsidR="00B10A0C" w:rsidRDefault="00B10A0C">
                    <w:pPr>
                      <w:jc w:val="right"/>
                      <w:rPr>
                        <w:sz w:val="13"/>
                        <w:szCs w:val="13"/>
                      </w:rPr>
                    </w:pPr>
                  </w:p>
                </w:tc>
                <w:tc>
                  <w:tcPr>
                    <w:tcW w:w="368" w:type="pct"/>
                    <w:vAlign w:val="center"/>
                  </w:tcPr>
                  <w:p w14:paraId="7CECB7FB" w14:textId="77777777" w:rsidR="00B10A0C" w:rsidRDefault="00B10A0C">
                    <w:pPr>
                      <w:jc w:val="right"/>
                      <w:rPr>
                        <w:sz w:val="13"/>
                        <w:szCs w:val="13"/>
                      </w:rPr>
                    </w:pPr>
                  </w:p>
                </w:tc>
                <w:tc>
                  <w:tcPr>
                    <w:tcW w:w="435" w:type="pct"/>
                    <w:vAlign w:val="center"/>
                  </w:tcPr>
                  <w:p w14:paraId="205B1936" w14:textId="77777777" w:rsidR="00B10A0C" w:rsidRDefault="00B10A0C">
                    <w:pPr>
                      <w:jc w:val="right"/>
                      <w:rPr>
                        <w:sz w:val="13"/>
                        <w:szCs w:val="13"/>
                      </w:rPr>
                    </w:pPr>
                  </w:p>
                </w:tc>
                <w:tc>
                  <w:tcPr>
                    <w:tcW w:w="368" w:type="pct"/>
                    <w:vAlign w:val="center"/>
                  </w:tcPr>
                  <w:p w14:paraId="61E2FE5D" w14:textId="77777777" w:rsidR="00B10A0C" w:rsidRDefault="00B10A0C">
                    <w:pPr>
                      <w:jc w:val="right"/>
                      <w:rPr>
                        <w:sz w:val="13"/>
                        <w:szCs w:val="13"/>
                      </w:rPr>
                    </w:pPr>
                  </w:p>
                </w:tc>
                <w:tc>
                  <w:tcPr>
                    <w:tcW w:w="345" w:type="pct"/>
                    <w:vAlign w:val="center"/>
                  </w:tcPr>
                  <w:p w14:paraId="5C451624" w14:textId="77777777" w:rsidR="00B10A0C" w:rsidRDefault="00B10A0C">
                    <w:pPr>
                      <w:jc w:val="right"/>
                      <w:rPr>
                        <w:sz w:val="13"/>
                        <w:szCs w:val="13"/>
                      </w:rPr>
                    </w:pPr>
                  </w:p>
                </w:tc>
                <w:tc>
                  <w:tcPr>
                    <w:tcW w:w="138" w:type="pct"/>
                    <w:vAlign w:val="center"/>
                  </w:tcPr>
                  <w:p w14:paraId="616F538B" w14:textId="77777777" w:rsidR="00B10A0C" w:rsidRDefault="00B10A0C">
                    <w:pPr>
                      <w:jc w:val="right"/>
                      <w:rPr>
                        <w:sz w:val="13"/>
                        <w:szCs w:val="13"/>
                      </w:rPr>
                    </w:pPr>
                  </w:p>
                </w:tc>
                <w:tc>
                  <w:tcPr>
                    <w:tcW w:w="368" w:type="pct"/>
                    <w:vAlign w:val="center"/>
                  </w:tcPr>
                  <w:p w14:paraId="06E4EDFE" w14:textId="77777777" w:rsidR="00B10A0C" w:rsidRDefault="00B10A0C">
                    <w:pPr>
                      <w:jc w:val="right"/>
                      <w:rPr>
                        <w:sz w:val="13"/>
                        <w:szCs w:val="13"/>
                      </w:rPr>
                    </w:pPr>
                  </w:p>
                </w:tc>
                <w:tc>
                  <w:tcPr>
                    <w:tcW w:w="138" w:type="pct"/>
                    <w:vAlign w:val="center"/>
                  </w:tcPr>
                  <w:p w14:paraId="178ACB5E" w14:textId="77777777" w:rsidR="00B10A0C" w:rsidRDefault="00B10A0C">
                    <w:pPr>
                      <w:jc w:val="right"/>
                      <w:rPr>
                        <w:sz w:val="13"/>
                        <w:szCs w:val="13"/>
                      </w:rPr>
                    </w:pPr>
                  </w:p>
                </w:tc>
                <w:tc>
                  <w:tcPr>
                    <w:tcW w:w="390" w:type="pct"/>
                    <w:vAlign w:val="center"/>
                  </w:tcPr>
                  <w:p w14:paraId="42A8A16D" w14:textId="77777777" w:rsidR="00B10A0C" w:rsidRDefault="00B10A0C">
                    <w:pPr>
                      <w:jc w:val="right"/>
                      <w:rPr>
                        <w:sz w:val="13"/>
                        <w:szCs w:val="13"/>
                      </w:rPr>
                    </w:pPr>
                  </w:p>
                </w:tc>
                <w:tc>
                  <w:tcPr>
                    <w:tcW w:w="138" w:type="pct"/>
                    <w:vAlign w:val="center"/>
                  </w:tcPr>
                  <w:p w14:paraId="5A45A8FD" w14:textId="77777777" w:rsidR="00B10A0C" w:rsidRDefault="00B10A0C">
                    <w:pPr>
                      <w:jc w:val="right"/>
                      <w:rPr>
                        <w:sz w:val="13"/>
                        <w:szCs w:val="13"/>
                      </w:rPr>
                    </w:pPr>
                  </w:p>
                </w:tc>
                <w:tc>
                  <w:tcPr>
                    <w:tcW w:w="435" w:type="pct"/>
                    <w:vAlign w:val="center"/>
                  </w:tcPr>
                  <w:p w14:paraId="3D70DC4F" w14:textId="77777777" w:rsidR="00B10A0C" w:rsidRDefault="00B10A0C">
                    <w:pPr>
                      <w:jc w:val="right"/>
                      <w:rPr>
                        <w:sz w:val="13"/>
                        <w:szCs w:val="13"/>
                      </w:rPr>
                    </w:pPr>
                  </w:p>
                </w:tc>
                <w:tc>
                  <w:tcPr>
                    <w:tcW w:w="390" w:type="pct"/>
                    <w:vAlign w:val="center"/>
                  </w:tcPr>
                  <w:p w14:paraId="2DC099D8" w14:textId="77777777" w:rsidR="00B10A0C" w:rsidRDefault="00B10A0C">
                    <w:pPr>
                      <w:jc w:val="right"/>
                      <w:rPr>
                        <w:sz w:val="13"/>
                        <w:szCs w:val="13"/>
                      </w:rPr>
                    </w:pPr>
                  </w:p>
                </w:tc>
                <w:tc>
                  <w:tcPr>
                    <w:tcW w:w="435" w:type="pct"/>
                    <w:vAlign w:val="center"/>
                  </w:tcPr>
                  <w:p w14:paraId="50DAB076" w14:textId="77777777" w:rsidR="00B10A0C" w:rsidRDefault="00B10A0C">
                    <w:pPr>
                      <w:jc w:val="right"/>
                      <w:rPr>
                        <w:sz w:val="13"/>
                        <w:szCs w:val="13"/>
                      </w:rPr>
                    </w:pPr>
                  </w:p>
                </w:tc>
              </w:tr>
              <w:tr w:rsidR="00B10A0C" w14:paraId="744C670D" w14:textId="77777777" w:rsidTr="009338E4">
                <w:sdt>
                  <w:sdtPr>
                    <w:tag w:val="_PLD_6438083d485a4ed1a2cb2a35b3d400f3"/>
                    <w:id w:val="-1408608775"/>
                    <w:lock w:val="sdtLocked"/>
                  </w:sdtPr>
                  <w:sdtContent>
                    <w:tc>
                      <w:tcPr>
                        <w:tcW w:w="385" w:type="pct"/>
                        <w:vAlign w:val="center"/>
                      </w:tcPr>
                      <w:p w14:paraId="3C3ED2FF" w14:textId="77777777" w:rsidR="00B10A0C" w:rsidRDefault="00D11B25">
                        <w:pPr>
                          <w:rPr>
                            <w:sz w:val="18"/>
                            <w:szCs w:val="18"/>
                          </w:rPr>
                        </w:pPr>
                        <w:r>
                          <w:rPr>
                            <w:sz w:val="18"/>
                            <w:szCs w:val="18"/>
                          </w:rPr>
                          <w:t>二、本年</w:t>
                        </w:r>
                        <w:r>
                          <w:rPr>
                            <w:rFonts w:hint="eastAsia"/>
                            <w:sz w:val="18"/>
                            <w:szCs w:val="18"/>
                          </w:rPr>
                          <w:t>期</w:t>
                        </w:r>
                        <w:r>
                          <w:rPr>
                            <w:sz w:val="18"/>
                            <w:szCs w:val="18"/>
                          </w:rPr>
                          <w:t>初余额</w:t>
                        </w:r>
                      </w:p>
                    </w:tc>
                  </w:sdtContent>
                </w:sdt>
                <w:tc>
                  <w:tcPr>
                    <w:tcW w:w="390" w:type="pct"/>
                    <w:vAlign w:val="center"/>
                  </w:tcPr>
                  <w:p w14:paraId="51315814" w14:textId="77777777" w:rsidR="00B10A0C" w:rsidRDefault="00D11B25">
                    <w:pPr>
                      <w:jc w:val="right"/>
                      <w:rPr>
                        <w:sz w:val="13"/>
                        <w:szCs w:val="13"/>
                      </w:rPr>
                    </w:pPr>
                    <w:r>
                      <w:rPr>
                        <w:sz w:val="13"/>
                        <w:szCs w:val="13"/>
                      </w:rPr>
                      <w:t>307,804,612.00</w:t>
                    </w:r>
                  </w:p>
                </w:tc>
                <w:tc>
                  <w:tcPr>
                    <w:tcW w:w="138" w:type="pct"/>
                    <w:vAlign w:val="center"/>
                  </w:tcPr>
                  <w:p w14:paraId="6D0CD021" w14:textId="77777777" w:rsidR="00B10A0C" w:rsidRDefault="00B10A0C">
                    <w:pPr>
                      <w:jc w:val="right"/>
                      <w:rPr>
                        <w:sz w:val="13"/>
                        <w:szCs w:val="13"/>
                      </w:rPr>
                    </w:pPr>
                  </w:p>
                </w:tc>
                <w:tc>
                  <w:tcPr>
                    <w:tcW w:w="138" w:type="pct"/>
                    <w:vAlign w:val="center"/>
                  </w:tcPr>
                  <w:p w14:paraId="1F996C2A" w14:textId="77777777" w:rsidR="00B10A0C" w:rsidRDefault="00B10A0C">
                    <w:pPr>
                      <w:jc w:val="right"/>
                      <w:rPr>
                        <w:sz w:val="13"/>
                        <w:szCs w:val="13"/>
                      </w:rPr>
                    </w:pPr>
                  </w:p>
                </w:tc>
                <w:tc>
                  <w:tcPr>
                    <w:tcW w:w="368" w:type="pct"/>
                    <w:vAlign w:val="center"/>
                  </w:tcPr>
                  <w:p w14:paraId="5BD74991" w14:textId="77777777" w:rsidR="00B10A0C" w:rsidRDefault="00D11B25">
                    <w:pPr>
                      <w:jc w:val="right"/>
                      <w:rPr>
                        <w:sz w:val="13"/>
                        <w:szCs w:val="13"/>
                      </w:rPr>
                    </w:pPr>
                    <w:r>
                      <w:rPr>
                        <w:sz w:val="13"/>
                        <w:szCs w:val="13"/>
                      </w:rPr>
                      <w:t>75,024,856.47</w:t>
                    </w:r>
                  </w:p>
                </w:tc>
                <w:tc>
                  <w:tcPr>
                    <w:tcW w:w="435" w:type="pct"/>
                    <w:vAlign w:val="center"/>
                  </w:tcPr>
                  <w:p w14:paraId="6D2E365C" w14:textId="77777777" w:rsidR="00B10A0C" w:rsidRDefault="00D11B25">
                    <w:pPr>
                      <w:jc w:val="right"/>
                      <w:rPr>
                        <w:sz w:val="13"/>
                        <w:szCs w:val="13"/>
                      </w:rPr>
                    </w:pPr>
                    <w:r>
                      <w:rPr>
                        <w:sz w:val="13"/>
                        <w:szCs w:val="13"/>
                      </w:rPr>
                      <w:t>2,246,032,350.09</w:t>
                    </w:r>
                  </w:p>
                </w:tc>
                <w:tc>
                  <w:tcPr>
                    <w:tcW w:w="368" w:type="pct"/>
                    <w:vAlign w:val="center"/>
                  </w:tcPr>
                  <w:p w14:paraId="20E85CD6" w14:textId="77777777" w:rsidR="00B10A0C" w:rsidRDefault="00D11B25">
                    <w:pPr>
                      <w:jc w:val="right"/>
                      <w:rPr>
                        <w:sz w:val="13"/>
                        <w:szCs w:val="13"/>
                      </w:rPr>
                    </w:pPr>
                    <w:r>
                      <w:rPr>
                        <w:sz w:val="13"/>
                        <w:szCs w:val="13"/>
                      </w:rPr>
                      <w:t>11,193,995.00</w:t>
                    </w:r>
                  </w:p>
                </w:tc>
                <w:tc>
                  <w:tcPr>
                    <w:tcW w:w="345" w:type="pct"/>
                    <w:vAlign w:val="center"/>
                  </w:tcPr>
                  <w:p w14:paraId="0D3E4980" w14:textId="77777777" w:rsidR="00B10A0C" w:rsidRDefault="00D11B25">
                    <w:pPr>
                      <w:jc w:val="right"/>
                      <w:rPr>
                        <w:sz w:val="13"/>
                        <w:szCs w:val="13"/>
                      </w:rPr>
                    </w:pPr>
                    <w:r>
                      <w:rPr>
                        <w:sz w:val="13"/>
                        <w:szCs w:val="13"/>
                      </w:rPr>
                      <w:t>1,119,306.99</w:t>
                    </w:r>
                  </w:p>
                </w:tc>
                <w:tc>
                  <w:tcPr>
                    <w:tcW w:w="138" w:type="pct"/>
                    <w:vAlign w:val="center"/>
                  </w:tcPr>
                  <w:p w14:paraId="2996591E" w14:textId="77777777" w:rsidR="00B10A0C" w:rsidRDefault="00D11B25">
                    <w:pPr>
                      <w:jc w:val="right"/>
                      <w:rPr>
                        <w:sz w:val="13"/>
                        <w:szCs w:val="13"/>
                      </w:rPr>
                    </w:pPr>
                    <w:r>
                      <w:rPr>
                        <w:sz w:val="13"/>
                        <w:szCs w:val="13"/>
                      </w:rPr>
                      <w:t>-</w:t>
                    </w:r>
                  </w:p>
                </w:tc>
                <w:tc>
                  <w:tcPr>
                    <w:tcW w:w="368" w:type="pct"/>
                    <w:vAlign w:val="center"/>
                  </w:tcPr>
                  <w:p w14:paraId="07E58E6C" w14:textId="77777777" w:rsidR="00B10A0C" w:rsidRDefault="00D11B25">
                    <w:pPr>
                      <w:jc w:val="right"/>
                      <w:rPr>
                        <w:sz w:val="13"/>
                        <w:szCs w:val="13"/>
                      </w:rPr>
                    </w:pPr>
                    <w:r>
                      <w:rPr>
                        <w:sz w:val="13"/>
                        <w:szCs w:val="13"/>
                      </w:rPr>
                      <w:t>42,016,787.15</w:t>
                    </w:r>
                  </w:p>
                </w:tc>
                <w:tc>
                  <w:tcPr>
                    <w:tcW w:w="138" w:type="pct"/>
                    <w:vAlign w:val="center"/>
                  </w:tcPr>
                  <w:p w14:paraId="0C957365" w14:textId="77777777" w:rsidR="00B10A0C" w:rsidRDefault="00B10A0C">
                    <w:pPr>
                      <w:jc w:val="right"/>
                      <w:rPr>
                        <w:sz w:val="13"/>
                        <w:szCs w:val="13"/>
                      </w:rPr>
                    </w:pPr>
                  </w:p>
                </w:tc>
                <w:tc>
                  <w:tcPr>
                    <w:tcW w:w="390" w:type="pct"/>
                    <w:vAlign w:val="center"/>
                  </w:tcPr>
                  <w:p w14:paraId="5C7898F8" w14:textId="77777777" w:rsidR="00B10A0C" w:rsidRDefault="00D11B25">
                    <w:pPr>
                      <w:jc w:val="right"/>
                      <w:rPr>
                        <w:sz w:val="13"/>
                        <w:szCs w:val="13"/>
                      </w:rPr>
                    </w:pPr>
                    <w:r>
                      <w:rPr>
                        <w:sz w:val="13"/>
                        <w:szCs w:val="13"/>
                      </w:rPr>
                      <w:t>481,930,755.83</w:t>
                    </w:r>
                  </w:p>
                </w:tc>
                <w:tc>
                  <w:tcPr>
                    <w:tcW w:w="138" w:type="pct"/>
                    <w:vAlign w:val="center"/>
                  </w:tcPr>
                  <w:p w14:paraId="1991538A" w14:textId="77777777" w:rsidR="00B10A0C" w:rsidRDefault="00D11B25">
                    <w:pPr>
                      <w:jc w:val="right"/>
                      <w:rPr>
                        <w:sz w:val="13"/>
                        <w:szCs w:val="13"/>
                      </w:rPr>
                    </w:pPr>
                    <w:r>
                      <w:rPr>
                        <w:sz w:val="13"/>
                        <w:szCs w:val="13"/>
                      </w:rPr>
                      <w:t>-</w:t>
                    </w:r>
                  </w:p>
                </w:tc>
                <w:tc>
                  <w:tcPr>
                    <w:tcW w:w="435" w:type="pct"/>
                    <w:vAlign w:val="center"/>
                  </w:tcPr>
                  <w:p w14:paraId="773E88C1" w14:textId="77777777" w:rsidR="00B10A0C" w:rsidRDefault="00D11B25">
                    <w:pPr>
                      <w:jc w:val="right"/>
                      <w:rPr>
                        <w:sz w:val="13"/>
                        <w:szCs w:val="13"/>
                      </w:rPr>
                    </w:pPr>
                    <w:r>
                      <w:rPr>
                        <w:sz w:val="13"/>
                        <w:szCs w:val="13"/>
                      </w:rPr>
                      <w:t>3,142,734,673.53</w:t>
                    </w:r>
                  </w:p>
                </w:tc>
                <w:tc>
                  <w:tcPr>
                    <w:tcW w:w="390" w:type="pct"/>
                    <w:vAlign w:val="center"/>
                  </w:tcPr>
                  <w:p w14:paraId="35115A16" w14:textId="77777777" w:rsidR="00B10A0C" w:rsidRDefault="00D11B25">
                    <w:pPr>
                      <w:jc w:val="right"/>
                      <w:rPr>
                        <w:sz w:val="13"/>
                        <w:szCs w:val="13"/>
                      </w:rPr>
                    </w:pPr>
                    <w:r>
                      <w:rPr>
                        <w:sz w:val="13"/>
                        <w:szCs w:val="13"/>
                      </w:rPr>
                      <w:t>17,985,742.96</w:t>
                    </w:r>
                  </w:p>
                </w:tc>
                <w:tc>
                  <w:tcPr>
                    <w:tcW w:w="435" w:type="pct"/>
                    <w:vAlign w:val="center"/>
                  </w:tcPr>
                  <w:p w14:paraId="75B9CF23" w14:textId="77777777" w:rsidR="00B10A0C" w:rsidRDefault="00D11B25">
                    <w:pPr>
                      <w:jc w:val="right"/>
                      <w:rPr>
                        <w:sz w:val="13"/>
                        <w:szCs w:val="13"/>
                      </w:rPr>
                    </w:pPr>
                    <w:r>
                      <w:rPr>
                        <w:sz w:val="13"/>
                        <w:szCs w:val="13"/>
                      </w:rPr>
                      <w:t>3,160,720,416.49</w:t>
                    </w:r>
                  </w:p>
                </w:tc>
              </w:tr>
              <w:tr w:rsidR="00B10A0C" w14:paraId="2D125893" w14:textId="77777777" w:rsidTr="009338E4">
                <w:sdt>
                  <w:sdtPr>
                    <w:tag w:val="_PLD_a0d70a8ecfa64251bc0240cb363e3dd7"/>
                    <w:id w:val="1984506664"/>
                    <w:lock w:val="sdtLocked"/>
                  </w:sdtPr>
                  <w:sdtContent>
                    <w:tc>
                      <w:tcPr>
                        <w:tcW w:w="385" w:type="pct"/>
                        <w:vAlign w:val="center"/>
                      </w:tcPr>
                      <w:p w14:paraId="321A48F2" w14:textId="77777777" w:rsidR="00B10A0C" w:rsidRDefault="00D11B25">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390" w:type="pct"/>
                    <w:vAlign w:val="center"/>
                  </w:tcPr>
                  <w:p w14:paraId="356D430E" w14:textId="77777777" w:rsidR="00B10A0C" w:rsidRDefault="00D11B25">
                    <w:pPr>
                      <w:jc w:val="right"/>
                      <w:rPr>
                        <w:sz w:val="13"/>
                        <w:szCs w:val="13"/>
                      </w:rPr>
                    </w:pPr>
                    <w:r>
                      <w:rPr>
                        <w:sz w:val="13"/>
                        <w:szCs w:val="13"/>
                      </w:rPr>
                      <w:t>10,695,862.00</w:t>
                    </w:r>
                  </w:p>
                </w:tc>
                <w:tc>
                  <w:tcPr>
                    <w:tcW w:w="138" w:type="pct"/>
                    <w:vAlign w:val="center"/>
                  </w:tcPr>
                  <w:p w14:paraId="3BB25371" w14:textId="77777777" w:rsidR="00B10A0C" w:rsidRDefault="00D11B25">
                    <w:pPr>
                      <w:jc w:val="right"/>
                      <w:rPr>
                        <w:sz w:val="13"/>
                        <w:szCs w:val="13"/>
                      </w:rPr>
                    </w:pPr>
                    <w:r>
                      <w:rPr>
                        <w:sz w:val="13"/>
                        <w:szCs w:val="13"/>
                      </w:rPr>
                      <w:t>-</w:t>
                    </w:r>
                  </w:p>
                </w:tc>
                <w:tc>
                  <w:tcPr>
                    <w:tcW w:w="138" w:type="pct"/>
                    <w:vAlign w:val="center"/>
                  </w:tcPr>
                  <w:p w14:paraId="4337EA58" w14:textId="77777777" w:rsidR="00B10A0C" w:rsidRDefault="00D11B25">
                    <w:pPr>
                      <w:jc w:val="right"/>
                      <w:rPr>
                        <w:sz w:val="13"/>
                        <w:szCs w:val="13"/>
                      </w:rPr>
                    </w:pPr>
                    <w:r>
                      <w:rPr>
                        <w:sz w:val="13"/>
                        <w:szCs w:val="13"/>
                      </w:rPr>
                      <w:t>-</w:t>
                    </w:r>
                  </w:p>
                </w:tc>
                <w:tc>
                  <w:tcPr>
                    <w:tcW w:w="368" w:type="pct"/>
                    <w:vAlign w:val="center"/>
                  </w:tcPr>
                  <w:p w14:paraId="53261912" w14:textId="77777777" w:rsidR="00B10A0C" w:rsidRDefault="00D11B25">
                    <w:pPr>
                      <w:jc w:val="right"/>
                      <w:rPr>
                        <w:sz w:val="13"/>
                        <w:szCs w:val="13"/>
                      </w:rPr>
                    </w:pPr>
                    <w:r>
                      <w:rPr>
                        <w:sz w:val="13"/>
                        <w:szCs w:val="13"/>
                      </w:rPr>
                      <w:t>-75,024,856.47</w:t>
                    </w:r>
                  </w:p>
                </w:tc>
                <w:tc>
                  <w:tcPr>
                    <w:tcW w:w="435" w:type="pct"/>
                    <w:vAlign w:val="center"/>
                  </w:tcPr>
                  <w:p w14:paraId="779C9EFA" w14:textId="77777777" w:rsidR="00B10A0C" w:rsidRDefault="00D11B25">
                    <w:pPr>
                      <w:jc w:val="right"/>
                      <w:rPr>
                        <w:sz w:val="13"/>
                        <w:szCs w:val="13"/>
                      </w:rPr>
                    </w:pPr>
                    <w:r>
                      <w:rPr>
                        <w:sz w:val="13"/>
                        <w:szCs w:val="13"/>
                      </w:rPr>
                      <w:t>767,535,792.68</w:t>
                    </w:r>
                  </w:p>
                </w:tc>
                <w:tc>
                  <w:tcPr>
                    <w:tcW w:w="368" w:type="pct"/>
                    <w:vAlign w:val="center"/>
                  </w:tcPr>
                  <w:p w14:paraId="4E8BDC0C" w14:textId="77777777" w:rsidR="00B10A0C" w:rsidRDefault="00D11B25">
                    <w:pPr>
                      <w:jc w:val="right"/>
                      <w:rPr>
                        <w:sz w:val="13"/>
                        <w:szCs w:val="13"/>
                      </w:rPr>
                    </w:pPr>
                    <w:r>
                      <w:rPr>
                        <w:sz w:val="13"/>
                        <w:szCs w:val="13"/>
                      </w:rPr>
                      <w:t>951,831.49</w:t>
                    </w:r>
                  </w:p>
                </w:tc>
                <w:tc>
                  <w:tcPr>
                    <w:tcW w:w="345" w:type="pct"/>
                    <w:vAlign w:val="center"/>
                  </w:tcPr>
                  <w:p w14:paraId="6685A2AE" w14:textId="77777777" w:rsidR="00B10A0C" w:rsidRDefault="00D11B25">
                    <w:pPr>
                      <w:jc w:val="right"/>
                      <w:rPr>
                        <w:sz w:val="13"/>
                        <w:szCs w:val="13"/>
                      </w:rPr>
                    </w:pPr>
                    <w:r>
                      <w:rPr>
                        <w:sz w:val="13"/>
                        <w:szCs w:val="13"/>
                      </w:rPr>
                      <w:t>-2,158,273.74</w:t>
                    </w:r>
                  </w:p>
                </w:tc>
                <w:tc>
                  <w:tcPr>
                    <w:tcW w:w="138" w:type="pct"/>
                    <w:vAlign w:val="center"/>
                  </w:tcPr>
                  <w:p w14:paraId="2FBEE3C0" w14:textId="77777777" w:rsidR="00B10A0C" w:rsidRDefault="00D11B25">
                    <w:pPr>
                      <w:jc w:val="right"/>
                      <w:rPr>
                        <w:sz w:val="13"/>
                        <w:szCs w:val="13"/>
                      </w:rPr>
                    </w:pPr>
                    <w:r>
                      <w:rPr>
                        <w:sz w:val="13"/>
                        <w:szCs w:val="13"/>
                      </w:rPr>
                      <w:t>-</w:t>
                    </w:r>
                  </w:p>
                </w:tc>
                <w:tc>
                  <w:tcPr>
                    <w:tcW w:w="368" w:type="pct"/>
                    <w:vAlign w:val="center"/>
                  </w:tcPr>
                  <w:p w14:paraId="4933FDDD" w14:textId="77777777" w:rsidR="00B10A0C" w:rsidRDefault="00D11B25">
                    <w:pPr>
                      <w:jc w:val="right"/>
                      <w:rPr>
                        <w:sz w:val="13"/>
                        <w:szCs w:val="13"/>
                      </w:rPr>
                    </w:pPr>
                    <w:r>
                      <w:rPr>
                        <w:sz w:val="13"/>
                        <w:szCs w:val="13"/>
                      </w:rPr>
                      <w:t>32,694,913.22</w:t>
                    </w:r>
                  </w:p>
                </w:tc>
                <w:tc>
                  <w:tcPr>
                    <w:tcW w:w="138" w:type="pct"/>
                    <w:vAlign w:val="center"/>
                  </w:tcPr>
                  <w:p w14:paraId="6A9EDB34" w14:textId="77777777" w:rsidR="00B10A0C" w:rsidRDefault="00B10A0C">
                    <w:pPr>
                      <w:jc w:val="right"/>
                      <w:rPr>
                        <w:sz w:val="13"/>
                        <w:szCs w:val="13"/>
                      </w:rPr>
                    </w:pPr>
                  </w:p>
                </w:tc>
                <w:tc>
                  <w:tcPr>
                    <w:tcW w:w="390" w:type="pct"/>
                    <w:vAlign w:val="center"/>
                  </w:tcPr>
                  <w:p w14:paraId="6B4C4483" w14:textId="77777777" w:rsidR="00B10A0C" w:rsidRDefault="00D11B25">
                    <w:pPr>
                      <w:jc w:val="right"/>
                      <w:rPr>
                        <w:sz w:val="13"/>
                        <w:szCs w:val="13"/>
                      </w:rPr>
                    </w:pPr>
                    <w:r>
                      <w:rPr>
                        <w:sz w:val="13"/>
                        <w:szCs w:val="13"/>
                      </w:rPr>
                      <w:t>190,695,647.59</w:t>
                    </w:r>
                  </w:p>
                </w:tc>
                <w:tc>
                  <w:tcPr>
                    <w:tcW w:w="138" w:type="pct"/>
                    <w:vAlign w:val="center"/>
                  </w:tcPr>
                  <w:p w14:paraId="67ED41A2" w14:textId="77777777" w:rsidR="00B10A0C" w:rsidRDefault="00B10A0C">
                    <w:pPr>
                      <w:jc w:val="right"/>
                      <w:rPr>
                        <w:sz w:val="13"/>
                        <w:szCs w:val="13"/>
                      </w:rPr>
                    </w:pPr>
                  </w:p>
                </w:tc>
                <w:tc>
                  <w:tcPr>
                    <w:tcW w:w="435" w:type="pct"/>
                    <w:vAlign w:val="center"/>
                  </w:tcPr>
                  <w:p w14:paraId="13FBE15C" w14:textId="77777777" w:rsidR="00B10A0C" w:rsidRDefault="00D11B25">
                    <w:pPr>
                      <w:jc w:val="right"/>
                      <w:rPr>
                        <w:sz w:val="13"/>
                        <w:szCs w:val="13"/>
                      </w:rPr>
                    </w:pPr>
                    <w:r>
                      <w:rPr>
                        <w:sz w:val="13"/>
                        <w:szCs w:val="13"/>
                      </w:rPr>
                      <w:t>923,487,253.79</w:t>
                    </w:r>
                  </w:p>
                </w:tc>
                <w:tc>
                  <w:tcPr>
                    <w:tcW w:w="390" w:type="pct"/>
                    <w:vAlign w:val="center"/>
                  </w:tcPr>
                  <w:p w14:paraId="4101436A" w14:textId="77777777" w:rsidR="00B10A0C" w:rsidRDefault="00D11B25">
                    <w:pPr>
                      <w:jc w:val="right"/>
                      <w:rPr>
                        <w:sz w:val="13"/>
                        <w:szCs w:val="13"/>
                      </w:rPr>
                    </w:pPr>
                    <w:r>
                      <w:rPr>
                        <w:sz w:val="13"/>
                        <w:szCs w:val="13"/>
                      </w:rPr>
                      <w:t>206,243,065.70</w:t>
                    </w:r>
                  </w:p>
                </w:tc>
                <w:tc>
                  <w:tcPr>
                    <w:tcW w:w="435" w:type="pct"/>
                    <w:vAlign w:val="center"/>
                  </w:tcPr>
                  <w:p w14:paraId="68840DCD" w14:textId="77777777" w:rsidR="00B10A0C" w:rsidRDefault="00D11B25">
                    <w:pPr>
                      <w:jc w:val="right"/>
                      <w:rPr>
                        <w:sz w:val="13"/>
                        <w:szCs w:val="13"/>
                      </w:rPr>
                    </w:pPr>
                    <w:r>
                      <w:rPr>
                        <w:sz w:val="13"/>
                        <w:szCs w:val="13"/>
                      </w:rPr>
                      <w:t>1,129,730,319.49</w:t>
                    </w:r>
                  </w:p>
                </w:tc>
              </w:tr>
              <w:tr w:rsidR="00B10A0C" w14:paraId="4FEAE542" w14:textId="77777777" w:rsidTr="009338E4">
                <w:sdt>
                  <w:sdtPr>
                    <w:tag w:val="_PLD_d3b5283bf10a4a3c8882e3f3c30046c5"/>
                    <w:id w:val="-590093809"/>
                    <w:lock w:val="sdtLocked"/>
                  </w:sdtPr>
                  <w:sdtContent>
                    <w:tc>
                      <w:tcPr>
                        <w:tcW w:w="385" w:type="pct"/>
                        <w:vAlign w:val="center"/>
                      </w:tcPr>
                      <w:p w14:paraId="33DCD6D8" w14:textId="77777777" w:rsidR="00B10A0C" w:rsidRDefault="00D11B25">
                        <w:pPr>
                          <w:rPr>
                            <w:sz w:val="18"/>
                            <w:szCs w:val="18"/>
                          </w:rPr>
                        </w:pPr>
                        <w:r>
                          <w:rPr>
                            <w:rFonts w:hint="eastAsia"/>
                            <w:sz w:val="18"/>
                            <w:szCs w:val="18"/>
                          </w:rPr>
                          <w:t>（一）综合收益总额</w:t>
                        </w:r>
                      </w:p>
                    </w:tc>
                  </w:sdtContent>
                </w:sdt>
                <w:tc>
                  <w:tcPr>
                    <w:tcW w:w="390" w:type="pct"/>
                    <w:vAlign w:val="center"/>
                  </w:tcPr>
                  <w:p w14:paraId="3A2AF556" w14:textId="77777777" w:rsidR="00B10A0C" w:rsidRDefault="00B10A0C">
                    <w:pPr>
                      <w:jc w:val="right"/>
                      <w:rPr>
                        <w:sz w:val="13"/>
                        <w:szCs w:val="13"/>
                      </w:rPr>
                    </w:pPr>
                  </w:p>
                </w:tc>
                <w:tc>
                  <w:tcPr>
                    <w:tcW w:w="138" w:type="pct"/>
                    <w:vAlign w:val="center"/>
                  </w:tcPr>
                  <w:p w14:paraId="1D12A80E" w14:textId="77777777" w:rsidR="00B10A0C" w:rsidRDefault="00B10A0C">
                    <w:pPr>
                      <w:jc w:val="right"/>
                      <w:rPr>
                        <w:sz w:val="13"/>
                        <w:szCs w:val="13"/>
                      </w:rPr>
                    </w:pPr>
                  </w:p>
                </w:tc>
                <w:tc>
                  <w:tcPr>
                    <w:tcW w:w="138" w:type="pct"/>
                    <w:vAlign w:val="center"/>
                  </w:tcPr>
                  <w:p w14:paraId="6FC5E352" w14:textId="77777777" w:rsidR="00B10A0C" w:rsidRDefault="00B10A0C">
                    <w:pPr>
                      <w:jc w:val="right"/>
                      <w:rPr>
                        <w:sz w:val="13"/>
                        <w:szCs w:val="13"/>
                      </w:rPr>
                    </w:pPr>
                  </w:p>
                </w:tc>
                <w:tc>
                  <w:tcPr>
                    <w:tcW w:w="368" w:type="pct"/>
                    <w:vAlign w:val="center"/>
                  </w:tcPr>
                  <w:p w14:paraId="15AEB083" w14:textId="77777777" w:rsidR="00B10A0C" w:rsidRDefault="00B10A0C">
                    <w:pPr>
                      <w:jc w:val="right"/>
                      <w:rPr>
                        <w:sz w:val="13"/>
                        <w:szCs w:val="13"/>
                      </w:rPr>
                    </w:pPr>
                  </w:p>
                </w:tc>
                <w:tc>
                  <w:tcPr>
                    <w:tcW w:w="435" w:type="pct"/>
                    <w:vAlign w:val="center"/>
                  </w:tcPr>
                  <w:p w14:paraId="69B63E78" w14:textId="77777777" w:rsidR="00B10A0C" w:rsidRDefault="00B10A0C">
                    <w:pPr>
                      <w:jc w:val="right"/>
                      <w:rPr>
                        <w:sz w:val="13"/>
                        <w:szCs w:val="13"/>
                      </w:rPr>
                    </w:pPr>
                  </w:p>
                </w:tc>
                <w:tc>
                  <w:tcPr>
                    <w:tcW w:w="368" w:type="pct"/>
                    <w:vAlign w:val="center"/>
                  </w:tcPr>
                  <w:p w14:paraId="0F877A3B" w14:textId="77777777" w:rsidR="00B10A0C" w:rsidRDefault="00B10A0C">
                    <w:pPr>
                      <w:jc w:val="right"/>
                      <w:rPr>
                        <w:sz w:val="13"/>
                        <w:szCs w:val="13"/>
                      </w:rPr>
                    </w:pPr>
                  </w:p>
                </w:tc>
                <w:tc>
                  <w:tcPr>
                    <w:tcW w:w="345" w:type="pct"/>
                    <w:vAlign w:val="center"/>
                  </w:tcPr>
                  <w:p w14:paraId="5B68EDD7" w14:textId="77777777" w:rsidR="00B10A0C" w:rsidRDefault="00D11B25">
                    <w:pPr>
                      <w:jc w:val="right"/>
                      <w:rPr>
                        <w:sz w:val="13"/>
                        <w:szCs w:val="13"/>
                      </w:rPr>
                    </w:pPr>
                    <w:r>
                      <w:rPr>
                        <w:sz w:val="13"/>
                        <w:szCs w:val="13"/>
                      </w:rPr>
                      <w:t>-2,158,273.74</w:t>
                    </w:r>
                  </w:p>
                </w:tc>
                <w:tc>
                  <w:tcPr>
                    <w:tcW w:w="138" w:type="pct"/>
                    <w:vAlign w:val="center"/>
                  </w:tcPr>
                  <w:p w14:paraId="63794B16" w14:textId="77777777" w:rsidR="00B10A0C" w:rsidRDefault="00B10A0C">
                    <w:pPr>
                      <w:jc w:val="right"/>
                      <w:rPr>
                        <w:sz w:val="13"/>
                        <w:szCs w:val="13"/>
                      </w:rPr>
                    </w:pPr>
                  </w:p>
                </w:tc>
                <w:tc>
                  <w:tcPr>
                    <w:tcW w:w="368" w:type="pct"/>
                    <w:vAlign w:val="center"/>
                  </w:tcPr>
                  <w:p w14:paraId="3F42801B" w14:textId="77777777" w:rsidR="00B10A0C" w:rsidRDefault="00B10A0C">
                    <w:pPr>
                      <w:jc w:val="right"/>
                      <w:rPr>
                        <w:sz w:val="13"/>
                        <w:szCs w:val="13"/>
                      </w:rPr>
                    </w:pPr>
                  </w:p>
                </w:tc>
                <w:tc>
                  <w:tcPr>
                    <w:tcW w:w="138" w:type="pct"/>
                    <w:vAlign w:val="center"/>
                  </w:tcPr>
                  <w:p w14:paraId="753961F9" w14:textId="77777777" w:rsidR="00B10A0C" w:rsidRDefault="00B10A0C">
                    <w:pPr>
                      <w:jc w:val="right"/>
                      <w:rPr>
                        <w:sz w:val="13"/>
                        <w:szCs w:val="13"/>
                      </w:rPr>
                    </w:pPr>
                  </w:p>
                </w:tc>
                <w:tc>
                  <w:tcPr>
                    <w:tcW w:w="390" w:type="pct"/>
                    <w:vAlign w:val="center"/>
                  </w:tcPr>
                  <w:p w14:paraId="35708951" w14:textId="77777777" w:rsidR="00B10A0C" w:rsidRDefault="00D11B25">
                    <w:pPr>
                      <w:jc w:val="right"/>
                      <w:rPr>
                        <w:sz w:val="13"/>
                        <w:szCs w:val="13"/>
                      </w:rPr>
                    </w:pPr>
                    <w:r>
                      <w:rPr>
                        <w:sz w:val="13"/>
                        <w:szCs w:val="13"/>
                      </w:rPr>
                      <w:t>281,764,365.40</w:t>
                    </w:r>
                  </w:p>
                </w:tc>
                <w:tc>
                  <w:tcPr>
                    <w:tcW w:w="138" w:type="pct"/>
                    <w:vAlign w:val="center"/>
                  </w:tcPr>
                  <w:p w14:paraId="3950A5A5" w14:textId="77777777" w:rsidR="00B10A0C" w:rsidRDefault="00B10A0C">
                    <w:pPr>
                      <w:jc w:val="right"/>
                      <w:rPr>
                        <w:sz w:val="13"/>
                        <w:szCs w:val="13"/>
                      </w:rPr>
                    </w:pPr>
                  </w:p>
                </w:tc>
                <w:tc>
                  <w:tcPr>
                    <w:tcW w:w="435" w:type="pct"/>
                    <w:vAlign w:val="center"/>
                  </w:tcPr>
                  <w:p w14:paraId="65EF6DC7" w14:textId="77777777" w:rsidR="00B10A0C" w:rsidRDefault="00D11B25">
                    <w:pPr>
                      <w:jc w:val="right"/>
                      <w:rPr>
                        <w:sz w:val="13"/>
                        <w:szCs w:val="13"/>
                      </w:rPr>
                    </w:pPr>
                    <w:r>
                      <w:rPr>
                        <w:sz w:val="13"/>
                        <w:szCs w:val="13"/>
                      </w:rPr>
                      <w:t>279,606,091.66</w:t>
                    </w:r>
                  </w:p>
                </w:tc>
                <w:tc>
                  <w:tcPr>
                    <w:tcW w:w="390" w:type="pct"/>
                    <w:vAlign w:val="center"/>
                  </w:tcPr>
                  <w:p w14:paraId="2D534608" w14:textId="77777777" w:rsidR="00B10A0C" w:rsidRDefault="00D11B25">
                    <w:pPr>
                      <w:jc w:val="right"/>
                      <w:rPr>
                        <w:sz w:val="13"/>
                        <w:szCs w:val="13"/>
                      </w:rPr>
                    </w:pPr>
                    <w:r>
                      <w:rPr>
                        <w:sz w:val="13"/>
                        <w:szCs w:val="13"/>
                      </w:rPr>
                      <w:t>2,159,838.12</w:t>
                    </w:r>
                  </w:p>
                </w:tc>
                <w:tc>
                  <w:tcPr>
                    <w:tcW w:w="435" w:type="pct"/>
                    <w:vAlign w:val="center"/>
                  </w:tcPr>
                  <w:p w14:paraId="6EB27978" w14:textId="77777777" w:rsidR="00B10A0C" w:rsidRDefault="00D11B25">
                    <w:pPr>
                      <w:jc w:val="right"/>
                      <w:rPr>
                        <w:sz w:val="13"/>
                        <w:szCs w:val="13"/>
                      </w:rPr>
                    </w:pPr>
                    <w:r>
                      <w:rPr>
                        <w:sz w:val="13"/>
                        <w:szCs w:val="13"/>
                      </w:rPr>
                      <w:t>281,765,929.78</w:t>
                    </w:r>
                  </w:p>
                </w:tc>
              </w:tr>
              <w:tr w:rsidR="00B10A0C" w14:paraId="0DBB4FAD" w14:textId="77777777" w:rsidTr="009338E4">
                <w:sdt>
                  <w:sdtPr>
                    <w:tag w:val="_PLD_ecb1a0919fe148e5893e9977ac112e36"/>
                    <w:id w:val="-785965241"/>
                    <w:lock w:val="sdtLocked"/>
                  </w:sdtPr>
                  <w:sdtContent>
                    <w:tc>
                      <w:tcPr>
                        <w:tcW w:w="385" w:type="pct"/>
                        <w:vAlign w:val="center"/>
                      </w:tcPr>
                      <w:p w14:paraId="0169E7C7" w14:textId="77777777" w:rsidR="00B10A0C" w:rsidRDefault="00D11B25">
                        <w:pPr>
                          <w:rPr>
                            <w:sz w:val="18"/>
                            <w:szCs w:val="18"/>
                          </w:rPr>
                        </w:pPr>
                        <w:r>
                          <w:rPr>
                            <w:sz w:val="18"/>
                            <w:szCs w:val="18"/>
                          </w:rPr>
                          <w:t>（</w:t>
                        </w:r>
                        <w:r>
                          <w:rPr>
                            <w:rFonts w:hint="eastAsia"/>
                            <w:sz w:val="18"/>
                            <w:szCs w:val="18"/>
                          </w:rPr>
                          <w:t>二</w:t>
                        </w:r>
                        <w:r>
                          <w:rPr>
                            <w:sz w:val="18"/>
                            <w:szCs w:val="18"/>
                          </w:rPr>
                          <w:t>）所有者投入和减少资本</w:t>
                        </w:r>
                      </w:p>
                    </w:tc>
                  </w:sdtContent>
                </w:sdt>
                <w:tc>
                  <w:tcPr>
                    <w:tcW w:w="390" w:type="pct"/>
                    <w:vAlign w:val="center"/>
                  </w:tcPr>
                  <w:p w14:paraId="56ED65C1" w14:textId="77777777" w:rsidR="00B10A0C" w:rsidRDefault="00D11B25">
                    <w:pPr>
                      <w:jc w:val="right"/>
                      <w:rPr>
                        <w:sz w:val="13"/>
                        <w:szCs w:val="13"/>
                      </w:rPr>
                    </w:pPr>
                    <w:r>
                      <w:rPr>
                        <w:sz w:val="13"/>
                        <w:szCs w:val="13"/>
                      </w:rPr>
                      <w:t>10,695,862.00</w:t>
                    </w:r>
                  </w:p>
                </w:tc>
                <w:tc>
                  <w:tcPr>
                    <w:tcW w:w="138" w:type="pct"/>
                    <w:vAlign w:val="center"/>
                  </w:tcPr>
                  <w:p w14:paraId="6C657A3F" w14:textId="77777777" w:rsidR="00B10A0C" w:rsidRDefault="00B10A0C">
                    <w:pPr>
                      <w:jc w:val="right"/>
                      <w:rPr>
                        <w:sz w:val="13"/>
                        <w:szCs w:val="13"/>
                      </w:rPr>
                    </w:pPr>
                  </w:p>
                </w:tc>
                <w:tc>
                  <w:tcPr>
                    <w:tcW w:w="138" w:type="pct"/>
                    <w:vAlign w:val="center"/>
                  </w:tcPr>
                  <w:p w14:paraId="0C0FC617" w14:textId="77777777" w:rsidR="00B10A0C" w:rsidRDefault="00B10A0C">
                    <w:pPr>
                      <w:jc w:val="right"/>
                      <w:rPr>
                        <w:sz w:val="13"/>
                        <w:szCs w:val="13"/>
                      </w:rPr>
                    </w:pPr>
                  </w:p>
                </w:tc>
                <w:tc>
                  <w:tcPr>
                    <w:tcW w:w="368" w:type="pct"/>
                    <w:vAlign w:val="center"/>
                  </w:tcPr>
                  <w:p w14:paraId="542F15EE" w14:textId="77777777" w:rsidR="00B10A0C" w:rsidRDefault="00D11B25">
                    <w:pPr>
                      <w:jc w:val="right"/>
                      <w:rPr>
                        <w:sz w:val="13"/>
                        <w:szCs w:val="13"/>
                      </w:rPr>
                    </w:pPr>
                    <w:r>
                      <w:rPr>
                        <w:sz w:val="13"/>
                        <w:szCs w:val="13"/>
                      </w:rPr>
                      <w:t>-73,420,483.03</w:t>
                    </w:r>
                  </w:p>
                </w:tc>
                <w:tc>
                  <w:tcPr>
                    <w:tcW w:w="435" w:type="pct"/>
                    <w:vAlign w:val="center"/>
                  </w:tcPr>
                  <w:p w14:paraId="2D69206E" w14:textId="77777777" w:rsidR="00B10A0C" w:rsidRDefault="00D11B25">
                    <w:pPr>
                      <w:jc w:val="right"/>
                      <w:rPr>
                        <w:sz w:val="13"/>
                        <w:szCs w:val="13"/>
                      </w:rPr>
                    </w:pPr>
                    <w:r>
                      <w:rPr>
                        <w:sz w:val="13"/>
                        <w:szCs w:val="13"/>
                      </w:rPr>
                      <w:t>610,172,352.32</w:t>
                    </w:r>
                  </w:p>
                </w:tc>
                <w:tc>
                  <w:tcPr>
                    <w:tcW w:w="368" w:type="pct"/>
                    <w:vAlign w:val="center"/>
                  </w:tcPr>
                  <w:p w14:paraId="350DF50D" w14:textId="77777777" w:rsidR="00B10A0C" w:rsidRDefault="00D11B25">
                    <w:pPr>
                      <w:jc w:val="right"/>
                      <w:rPr>
                        <w:sz w:val="13"/>
                        <w:szCs w:val="13"/>
                      </w:rPr>
                    </w:pPr>
                    <w:r>
                      <w:rPr>
                        <w:sz w:val="13"/>
                        <w:szCs w:val="13"/>
                      </w:rPr>
                      <w:t>951,831.49</w:t>
                    </w:r>
                  </w:p>
                </w:tc>
                <w:tc>
                  <w:tcPr>
                    <w:tcW w:w="345" w:type="pct"/>
                    <w:vAlign w:val="center"/>
                  </w:tcPr>
                  <w:p w14:paraId="737ECC6F" w14:textId="77777777" w:rsidR="00B10A0C" w:rsidRDefault="00B10A0C">
                    <w:pPr>
                      <w:jc w:val="right"/>
                      <w:rPr>
                        <w:sz w:val="13"/>
                        <w:szCs w:val="13"/>
                      </w:rPr>
                    </w:pPr>
                  </w:p>
                </w:tc>
                <w:tc>
                  <w:tcPr>
                    <w:tcW w:w="138" w:type="pct"/>
                    <w:vAlign w:val="center"/>
                  </w:tcPr>
                  <w:p w14:paraId="6275C0EC" w14:textId="77777777" w:rsidR="00B10A0C" w:rsidRDefault="00B10A0C">
                    <w:pPr>
                      <w:jc w:val="right"/>
                      <w:rPr>
                        <w:sz w:val="13"/>
                        <w:szCs w:val="13"/>
                      </w:rPr>
                    </w:pPr>
                  </w:p>
                </w:tc>
                <w:tc>
                  <w:tcPr>
                    <w:tcW w:w="368" w:type="pct"/>
                    <w:vAlign w:val="center"/>
                  </w:tcPr>
                  <w:p w14:paraId="5A770EA6" w14:textId="77777777" w:rsidR="00B10A0C" w:rsidRDefault="00B10A0C">
                    <w:pPr>
                      <w:jc w:val="right"/>
                      <w:rPr>
                        <w:sz w:val="13"/>
                        <w:szCs w:val="13"/>
                      </w:rPr>
                    </w:pPr>
                  </w:p>
                </w:tc>
                <w:tc>
                  <w:tcPr>
                    <w:tcW w:w="138" w:type="pct"/>
                    <w:vAlign w:val="center"/>
                  </w:tcPr>
                  <w:p w14:paraId="2479EC3E" w14:textId="77777777" w:rsidR="00B10A0C" w:rsidRDefault="00B10A0C">
                    <w:pPr>
                      <w:jc w:val="right"/>
                      <w:rPr>
                        <w:sz w:val="13"/>
                        <w:szCs w:val="13"/>
                      </w:rPr>
                    </w:pPr>
                  </w:p>
                </w:tc>
                <w:tc>
                  <w:tcPr>
                    <w:tcW w:w="390" w:type="pct"/>
                    <w:vAlign w:val="center"/>
                  </w:tcPr>
                  <w:p w14:paraId="7468DC9D" w14:textId="77777777" w:rsidR="00B10A0C" w:rsidRDefault="00B10A0C">
                    <w:pPr>
                      <w:jc w:val="right"/>
                      <w:rPr>
                        <w:sz w:val="13"/>
                        <w:szCs w:val="13"/>
                      </w:rPr>
                    </w:pPr>
                  </w:p>
                </w:tc>
                <w:tc>
                  <w:tcPr>
                    <w:tcW w:w="138" w:type="pct"/>
                    <w:vAlign w:val="center"/>
                  </w:tcPr>
                  <w:p w14:paraId="75E467EC" w14:textId="77777777" w:rsidR="00B10A0C" w:rsidRDefault="00B10A0C">
                    <w:pPr>
                      <w:jc w:val="right"/>
                      <w:rPr>
                        <w:sz w:val="13"/>
                        <w:szCs w:val="13"/>
                      </w:rPr>
                    </w:pPr>
                  </w:p>
                </w:tc>
                <w:tc>
                  <w:tcPr>
                    <w:tcW w:w="435" w:type="pct"/>
                    <w:vAlign w:val="center"/>
                  </w:tcPr>
                  <w:p w14:paraId="5673B05C" w14:textId="77777777" w:rsidR="00B10A0C" w:rsidRDefault="00D11B25">
                    <w:pPr>
                      <w:jc w:val="right"/>
                      <w:rPr>
                        <w:sz w:val="13"/>
                        <w:szCs w:val="13"/>
                      </w:rPr>
                    </w:pPr>
                    <w:r>
                      <w:rPr>
                        <w:sz w:val="13"/>
                        <w:szCs w:val="13"/>
                      </w:rPr>
                      <w:t>546,495,899.80</w:t>
                    </w:r>
                  </w:p>
                </w:tc>
                <w:tc>
                  <w:tcPr>
                    <w:tcW w:w="390" w:type="pct"/>
                    <w:vAlign w:val="center"/>
                  </w:tcPr>
                  <w:p w14:paraId="2F419B5B" w14:textId="77777777" w:rsidR="00B10A0C" w:rsidRDefault="00D11B25">
                    <w:pPr>
                      <w:jc w:val="right"/>
                      <w:rPr>
                        <w:sz w:val="13"/>
                        <w:szCs w:val="13"/>
                      </w:rPr>
                    </w:pPr>
                    <w:r>
                      <w:rPr>
                        <w:sz w:val="13"/>
                        <w:szCs w:val="13"/>
                      </w:rPr>
                      <w:t>135,523,372.94</w:t>
                    </w:r>
                  </w:p>
                </w:tc>
                <w:tc>
                  <w:tcPr>
                    <w:tcW w:w="435" w:type="pct"/>
                    <w:vAlign w:val="center"/>
                  </w:tcPr>
                  <w:p w14:paraId="02F1B50C" w14:textId="77777777" w:rsidR="00B10A0C" w:rsidRDefault="00D11B25">
                    <w:pPr>
                      <w:jc w:val="right"/>
                      <w:rPr>
                        <w:sz w:val="13"/>
                        <w:szCs w:val="13"/>
                      </w:rPr>
                    </w:pPr>
                    <w:r>
                      <w:rPr>
                        <w:sz w:val="13"/>
                        <w:szCs w:val="13"/>
                      </w:rPr>
                      <w:t>682,019,272.74</w:t>
                    </w:r>
                  </w:p>
                </w:tc>
              </w:tr>
              <w:tr w:rsidR="00B10A0C" w14:paraId="12D2A703" w14:textId="77777777" w:rsidTr="009338E4">
                <w:sdt>
                  <w:sdtPr>
                    <w:tag w:val="_PLD_611ba2ed8c6b439788c9acf67433da0c"/>
                    <w:id w:val="961550093"/>
                    <w:lock w:val="sdtLocked"/>
                  </w:sdtPr>
                  <w:sdtContent>
                    <w:tc>
                      <w:tcPr>
                        <w:tcW w:w="385" w:type="pct"/>
                        <w:vAlign w:val="center"/>
                      </w:tcPr>
                      <w:p w14:paraId="65EC49CF" w14:textId="77777777" w:rsidR="00B10A0C" w:rsidRDefault="00D11B25">
                        <w:pPr>
                          <w:rPr>
                            <w:sz w:val="18"/>
                            <w:szCs w:val="18"/>
                          </w:rPr>
                        </w:pPr>
                        <w:r>
                          <w:rPr>
                            <w:rFonts w:hint="eastAsia"/>
                            <w:sz w:val="18"/>
                            <w:szCs w:val="18"/>
                          </w:rPr>
                          <w:t>1．所有者投入的普通股</w:t>
                        </w:r>
                      </w:p>
                    </w:tc>
                  </w:sdtContent>
                </w:sdt>
                <w:tc>
                  <w:tcPr>
                    <w:tcW w:w="390" w:type="pct"/>
                    <w:vAlign w:val="center"/>
                  </w:tcPr>
                  <w:p w14:paraId="34D87041" w14:textId="77777777" w:rsidR="00B10A0C" w:rsidRDefault="00D11B25">
                    <w:pPr>
                      <w:jc w:val="right"/>
                      <w:rPr>
                        <w:sz w:val="13"/>
                        <w:szCs w:val="13"/>
                      </w:rPr>
                    </w:pPr>
                    <w:r>
                      <w:rPr>
                        <w:sz w:val="13"/>
                        <w:szCs w:val="13"/>
                      </w:rPr>
                      <w:t>832,000.00</w:t>
                    </w:r>
                  </w:p>
                </w:tc>
                <w:tc>
                  <w:tcPr>
                    <w:tcW w:w="138" w:type="pct"/>
                    <w:vAlign w:val="center"/>
                  </w:tcPr>
                  <w:p w14:paraId="6E573039" w14:textId="77777777" w:rsidR="00B10A0C" w:rsidRDefault="00B10A0C">
                    <w:pPr>
                      <w:jc w:val="right"/>
                      <w:rPr>
                        <w:sz w:val="13"/>
                        <w:szCs w:val="13"/>
                      </w:rPr>
                    </w:pPr>
                  </w:p>
                </w:tc>
                <w:tc>
                  <w:tcPr>
                    <w:tcW w:w="138" w:type="pct"/>
                    <w:vAlign w:val="center"/>
                  </w:tcPr>
                  <w:p w14:paraId="21E1E6E8" w14:textId="77777777" w:rsidR="00B10A0C" w:rsidRDefault="00B10A0C">
                    <w:pPr>
                      <w:jc w:val="right"/>
                      <w:rPr>
                        <w:sz w:val="13"/>
                        <w:szCs w:val="13"/>
                      </w:rPr>
                    </w:pPr>
                  </w:p>
                </w:tc>
                <w:tc>
                  <w:tcPr>
                    <w:tcW w:w="368" w:type="pct"/>
                    <w:vAlign w:val="center"/>
                  </w:tcPr>
                  <w:p w14:paraId="726410D8" w14:textId="77777777" w:rsidR="00B10A0C" w:rsidRDefault="00B10A0C">
                    <w:pPr>
                      <w:jc w:val="right"/>
                      <w:rPr>
                        <w:sz w:val="13"/>
                        <w:szCs w:val="13"/>
                      </w:rPr>
                    </w:pPr>
                  </w:p>
                </w:tc>
                <w:tc>
                  <w:tcPr>
                    <w:tcW w:w="435" w:type="pct"/>
                    <w:vAlign w:val="center"/>
                  </w:tcPr>
                  <w:p w14:paraId="03E72203" w14:textId="77777777" w:rsidR="00B10A0C" w:rsidRDefault="00D11B25">
                    <w:pPr>
                      <w:jc w:val="right"/>
                      <w:rPr>
                        <w:sz w:val="13"/>
                        <w:szCs w:val="13"/>
                      </w:rPr>
                    </w:pPr>
                    <w:r>
                      <w:rPr>
                        <w:sz w:val="13"/>
                        <w:szCs w:val="13"/>
                      </w:rPr>
                      <w:t>294,425,488.80</w:t>
                    </w:r>
                  </w:p>
                </w:tc>
                <w:tc>
                  <w:tcPr>
                    <w:tcW w:w="368" w:type="pct"/>
                    <w:vAlign w:val="center"/>
                  </w:tcPr>
                  <w:p w14:paraId="55108429" w14:textId="77777777" w:rsidR="00B10A0C" w:rsidRDefault="00D11B25">
                    <w:pPr>
                      <w:jc w:val="right"/>
                      <w:rPr>
                        <w:sz w:val="13"/>
                        <w:szCs w:val="13"/>
                      </w:rPr>
                    </w:pPr>
                    <w:r>
                      <w:rPr>
                        <w:sz w:val="13"/>
                        <w:szCs w:val="13"/>
                      </w:rPr>
                      <w:t>1,231,131.49</w:t>
                    </w:r>
                  </w:p>
                </w:tc>
                <w:tc>
                  <w:tcPr>
                    <w:tcW w:w="345" w:type="pct"/>
                    <w:vAlign w:val="center"/>
                  </w:tcPr>
                  <w:p w14:paraId="75AB0623" w14:textId="77777777" w:rsidR="00B10A0C" w:rsidRDefault="00B10A0C">
                    <w:pPr>
                      <w:jc w:val="right"/>
                      <w:rPr>
                        <w:sz w:val="13"/>
                        <w:szCs w:val="13"/>
                      </w:rPr>
                    </w:pPr>
                  </w:p>
                </w:tc>
                <w:tc>
                  <w:tcPr>
                    <w:tcW w:w="138" w:type="pct"/>
                    <w:vAlign w:val="center"/>
                  </w:tcPr>
                  <w:p w14:paraId="3D176679" w14:textId="77777777" w:rsidR="00B10A0C" w:rsidRDefault="00B10A0C">
                    <w:pPr>
                      <w:jc w:val="right"/>
                      <w:rPr>
                        <w:sz w:val="13"/>
                        <w:szCs w:val="13"/>
                      </w:rPr>
                    </w:pPr>
                  </w:p>
                </w:tc>
                <w:tc>
                  <w:tcPr>
                    <w:tcW w:w="368" w:type="pct"/>
                    <w:vAlign w:val="center"/>
                  </w:tcPr>
                  <w:p w14:paraId="45C3103D" w14:textId="77777777" w:rsidR="00B10A0C" w:rsidRDefault="00B10A0C">
                    <w:pPr>
                      <w:jc w:val="right"/>
                      <w:rPr>
                        <w:sz w:val="13"/>
                        <w:szCs w:val="13"/>
                      </w:rPr>
                    </w:pPr>
                  </w:p>
                </w:tc>
                <w:tc>
                  <w:tcPr>
                    <w:tcW w:w="138" w:type="pct"/>
                    <w:vAlign w:val="center"/>
                  </w:tcPr>
                  <w:p w14:paraId="6752DDA8" w14:textId="77777777" w:rsidR="00B10A0C" w:rsidRDefault="00B10A0C">
                    <w:pPr>
                      <w:jc w:val="right"/>
                      <w:rPr>
                        <w:sz w:val="13"/>
                        <w:szCs w:val="13"/>
                      </w:rPr>
                    </w:pPr>
                  </w:p>
                </w:tc>
                <w:tc>
                  <w:tcPr>
                    <w:tcW w:w="390" w:type="pct"/>
                    <w:vAlign w:val="center"/>
                  </w:tcPr>
                  <w:p w14:paraId="710E6CA4" w14:textId="77777777" w:rsidR="00B10A0C" w:rsidRDefault="00B10A0C">
                    <w:pPr>
                      <w:jc w:val="right"/>
                      <w:rPr>
                        <w:sz w:val="13"/>
                        <w:szCs w:val="13"/>
                      </w:rPr>
                    </w:pPr>
                  </w:p>
                </w:tc>
                <w:tc>
                  <w:tcPr>
                    <w:tcW w:w="138" w:type="pct"/>
                    <w:vAlign w:val="center"/>
                  </w:tcPr>
                  <w:p w14:paraId="516ABE06" w14:textId="77777777" w:rsidR="00B10A0C" w:rsidRDefault="00B10A0C">
                    <w:pPr>
                      <w:jc w:val="right"/>
                      <w:rPr>
                        <w:sz w:val="13"/>
                        <w:szCs w:val="13"/>
                      </w:rPr>
                    </w:pPr>
                  </w:p>
                </w:tc>
                <w:tc>
                  <w:tcPr>
                    <w:tcW w:w="435" w:type="pct"/>
                    <w:vAlign w:val="center"/>
                  </w:tcPr>
                  <w:p w14:paraId="0708BC22" w14:textId="77777777" w:rsidR="00B10A0C" w:rsidRDefault="00D11B25">
                    <w:pPr>
                      <w:jc w:val="right"/>
                      <w:rPr>
                        <w:sz w:val="13"/>
                        <w:szCs w:val="13"/>
                      </w:rPr>
                    </w:pPr>
                    <w:r>
                      <w:rPr>
                        <w:sz w:val="13"/>
                        <w:szCs w:val="13"/>
                      </w:rPr>
                      <w:t>294,026,357.31</w:t>
                    </w:r>
                  </w:p>
                </w:tc>
                <w:tc>
                  <w:tcPr>
                    <w:tcW w:w="390" w:type="pct"/>
                    <w:vAlign w:val="center"/>
                  </w:tcPr>
                  <w:p w14:paraId="7526108E" w14:textId="77777777" w:rsidR="00B10A0C" w:rsidRDefault="00D11B25">
                    <w:pPr>
                      <w:jc w:val="right"/>
                      <w:rPr>
                        <w:sz w:val="13"/>
                        <w:szCs w:val="13"/>
                      </w:rPr>
                    </w:pPr>
                    <w:r>
                      <w:rPr>
                        <w:sz w:val="13"/>
                        <w:szCs w:val="13"/>
                      </w:rPr>
                      <w:t>135,285,920</w:t>
                    </w:r>
                  </w:p>
                </w:tc>
                <w:tc>
                  <w:tcPr>
                    <w:tcW w:w="435" w:type="pct"/>
                    <w:vAlign w:val="center"/>
                  </w:tcPr>
                  <w:p w14:paraId="50561E3B" w14:textId="77777777" w:rsidR="00B10A0C" w:rsidRDefault="00D11B25">
                    <w:pPr>
                      <w:jc w:val="right"/>
                      <w:rPr>
                        <w:sz w:val="13"/>
                        <w:szCs w:val="13"/>
                      </w:rPr>
                    </w:pPr>
                    <w:r>
                      <w:rPr>
                        <w:sz w:val="13"/>
                        <w:szCs w:val="13"/>
                      </w:rPr>
                      <w:t>429,312,277.31</w:t>
                    </w:r>
                  </w:p>
                </w:tc>
              </w:tr>
              <w:tr w:rsidR="00B10A0C" w14:paraId="133CC9C5" w14:textId="77777777" w:rsidTr="009338E4">
                <w:sdt>
                  <w:sdtPr>
                    <w:tag w:val="_PLD_c90ad87987d54aec9ebb059ca9fe2d83"/>
                    <w:id w:val="-1922179464"/>
                    <w:lock w:val="sdtLocked"/>
                  </w:sdtPr>
                  <w:sdtContent>
                    <w:tc>
                      <w:tcPr>
                        <w:tcW w:w="385" w:type="pct"/>
                        <w:vAlign w:val="center"/>
                      </w:tcPr>
                      <w:p w14:paraId="365DCEF2" w14:textId="77777777" w:rsidR="00B10A0C" w:rsidRDefault="00D11B25">
                        <w:pPr>
                          <w:rPr>
                            <w:sz w:val="18"/>
                            <w:szCs w:val="18"/>
                          </w:rPr>
                        </w:pPr>
                        <w:r>
                          <w:rPr>
                            <w:rFonts w:hint="eastAsia"/>
                            <w:sz w:val="18"/>
                            <w:szCs w:val="18"/>
                          </w:rPr>
                          <w:t>2．其他权益工具持有者投入资本</w:t>
                        </w:r>
                      </w:p>
                    </w:tc>
                  </w:sdtContent>
                </w:sdt>
                <w:tc>
                  <w:tcPr>
                    <w:tcW w:w="390" w:type="pct"/>
                    <w:vAlign w:val="center"/>
                  </w:tcPr>
                  <w:p w14:paraId="47D8DDE0" w14:textId="77777777" w:rsidR="00B10A0C" w:rsidRDefault="00D11B25">
                    <w:pPr>
                      <w:jc w:val="right"/>
                      <w:rPr>
                        <w:sz w:val="13"/>
                        <w:szCs w:val="13"/>
                      </w:rPr>
                    </w:pPr>
                    <w:r>
                      <w:rPr>
                        <w:sz w:val="13"/>
                        <w:szCs w:val="13"/>
                      </w:rPr>
                      <w:t>9,893,862.00</w:t>
                    </w:r>
                  </w:p>
                </w:tc>
                <w:tc>
                  <w:tcPr>
                    <w:tcW w:w="138" w:type="pct"/>
                    <w:vAlign w:val="center"/>
                  </w:tcPr>
                  <w:p w14:paraId="65C4AA8C" w14:textId="77777777" w:rsidR="00B10A0C" w:rsidRDefault="00B10A0C">
                    <w:pPr>
                      <w:jc w:val="right"/>
                      <w:rPr>
                        <w:sz w:val="13"/>
                        <w:szCs w:val="13"/>
                      </w:rPr>
                    </w:pPr>
                  </w:p>
                </w:tc>
                <w:tc>
                  <w:tcPr>
                    <w:tcW w:w="138" w:type="pct"/>
                    <w:vAlign w:val="center"/>
                  </w:tcPr>
                  <w:p w14:paraId="44CFA456" w14:textId="77777777" w:rsidR="00B10A0C" w:rsidRDefault="00B10A0C">
                    <w:pPr>
                      <w:jc w:val="right"/>
                      <w:rPr>
                        <w:sz w:val="13"/>
                        <w:szCs w:val="13"/>
                      </w:rPr>
                    </w:pPr>
                  </w:p>
                </w:tc>
                <w:tc>
                  <w:tcPr>
                    <w:tcW w:w="368" w:type="pct"/>
                    <w:vAlign w:val="center"/>
                  </w:tcPr>
                  <w:p w14:paraId="6CE04B29" w14:textId="77777777" w:rsidR="00B10A0C" w:rsidRDefault="00D11B25">
                    <w:pPr>
                      <w:jc w:val="right"/>
                      <w:rPr>
                        <w:sz w:val="13"/>
                        <w:szCs w:val="13"/>
                      </w:rPr>
                    </w:pPr>
                    <w:r>
                      <w:rPr>
                        <w:sz w:val="13"/>
                        <w:szCs w:val="13"/>
                      </w:rPr>
                      <w:t>-73,420,483.03</w:t>
                    </w:r>
                  </w:p>
                </w:tc>
                <w:tc>
                  <w:tcPr>
                    <w:tcW w:w="435" w:type="pct"/>
                    <w:vAlign w:val="center"/>
                  </w:tcPr>
                  <w:p w14:paraId="73B04E84" w14:textId="77777777" w:rsidR="00B10A0C" w:rsidRDefault="00D11B25">
                    <w:pPr>
                      <w:jc w:val="right"/>
                      <w:rPr>
                        <w:sz w:val="13"/>
                        <w:szCs w:val="13"/>
                      </w:rPr>
                    </w:pPr>
                    <w:r>
                      <w:rPr>
                        <w:sz w:val="13"/>
                        <w:szCs w:val="13"/>
                      </w:rPr>
                      <w:t>286,564,180.392</w:t>
                    </w:r>
                  </w:p>
                </w:tc>
                <w:tc>
                  <w:tcPr>
                    <w:tcW w:w="368" w:type="pct"/>
                    <w:vAlign w:val="center"/>
                  </w:tcPr>
                  <w:p w14:paraId="4DC10A13" w14:textId="77777777" w:rsidR="00B10A0C" w:rsidRDefault="00B10A0C">
                    <w:pPr>
                      <w:jc w:val="right"/>
                      <w:rPr>
                        <w:sz w:val="13"/>
                        <w:szCs w:val="13"/>
                      </w:rPr>
                    </w:pPr>
                  </w:p>
                </w:tc>
                <w:tc>
                  <w:tcPr>
                    <w:tcW w:w="345" w:type="pct"/>
                    <w:vAlign w:val="center"/>
                  </w:tcPr>
                  <w:p w14:paraId="01AC58F1" w14:textId="77777777" w:rsidR="00B10A0C" w:rsidRDefault="00B10A0C">
                    <w:pPr>
                      <w:jc w:val="right"/>
                      <w:rPr>
                        <w:sz w:val="13"/>
                        <w:szCs w:val="13"/>
                      </w:rPr>
                    </w:pPr>
                  </w:p>
                </w:tc>
                <w:tc>
                  <w:tcPr>
                    <w:tcW w:w="138" w:type="pct"/>
                    <w:vAlign w:val="center"/>
                  </w:tcPr>
                  <w:p w14:paraId="4BDCC774" w14:textId="77777777" w:rsidR="00B10A0C" w:rsidRDefault="00B10A0C">
                    <w:pPr>
                      <w:jc w:val="right"/>
                      <w:rPr>
                        <w:sz w:val="13"/>
                        <w:szCs w:val="13"/>
                      </w:rPr>
                    </w:pPr>
                  </w:p>
                </w:tc>
                <w:tc>
                  <w:tcPr>
                    <w:tcW w:w="368" w:type="pct"/>
                    <w:vAlign w:val="center"/>
                  </w:tcPr>
                  <w:p w14:paraId="6FDC85EE" w14:textId="77777777" w:rsidR="00B10A0C" w:rsidRDefault="00B10A0C">
                    <w:pPr>
                      <w:jc w:val="right"/>
                      <w:rPr>
                        <w:sz w:val="13"/>
                        <w:szCs w:val="13"/>
                      </w:rPr>
                    </w:pPr>
                  </w:p>
                </w:tc>
                <w:tc>
                  <w:tcPr>
                    <w:tcW w:w="138" w:type="pct"/>
                    <w:vAlign w:val="center"/>
                  </w:tcPr>
                  <w:p w14:paraId="7A0AF5AA" w14:textId="77777777" w:rsidR="00B10A0C" w:rsidRDefault="00B10A0C">
                    <w:pPr>
                      <w:jc w:val="right"/>
                      <w:rPr>
                        <w:sz w:val="13"/>
                        <w:szCs w:val="13"/>
                      </w:rPr>
                    </w:pPr>
                  </w:p>
                </w:tc>
                <w:tc>
                  <w:tcPr>
                    <w:tcW w:w="390" w:type="pct"/>
                    <w:vAlign w:val="center"/>
                  </w:tcPr>
                  <w:p w14:paraId="117F84DB" w14:textId="77777777" w:rsidR="00B10A0C" w:rsidRDefault="00B10A0C">
                    <w:pPr>
                      <w:jc w:val="right"/>
                      <w:rPr>
                        <w:sz w:val="13"/>
                        <w:szCs w:val="13"/>
                      </w:rPr>
                    </w:pPr>
                  </w:p>
                </w:tc>
                <w:tc>
                  <w:tcPr>
                    <w:tcW w:w="138" w:type="pct"/>
                    <w:vAlign w:val="center"/>
                  </w:tcPr>
                  <w:p w14:paraId="6418700B" w14:textId="77777777" w:rsidR="00B10A0C" w:rsidRDefault="00B10A0C">
                    <w:pPr>
                      <w:jc w:val="right"/>
                      <w:rPr>
                        <w:sz w:val="13"/>
                        <w:szCs w:val="13"/>
                      </w:rPr>
                    </w:pPr>
                  </w:p>
                </w:tc>
                <w:tc>
                  <w:tcPr>
                    <w:tcW w:w="435" w:type="pct"/>
                    <w:vAlign w:val="center"/>
                  </w:tcPr>
                  <w:p w14:paraId="188F2F77" w14:textId="77777777" w:rsidR="00B10A0C" w:rsidRDefault="00D11B25">
                    <w:pPr>
                      <w:jc w:val="right"/>
                      <w:rPr>
                        <w:sz w:val="13"/>
                        <w:szCs w:val="13"/>
                      </w:rPr>
                    </w:pPr>
                    <w:r>
                      <w:rPr>
                        <w:sz w:val="13"/>
                        <w:szCs w:val="13"/>
                      </w:rPr>
                      <w:t>223,037,559.36</w:t>
                    </w:r>
                  </w:p>
                </w:tc>
                <w:tc>
                  <w:tcPr>
                    <w:tcW w:w="390" w:type="pct"/>
                    <w:vAlign w:val="center"/>
                  </w:tcPr>
                  <w:p w14:paraId="481C970F" w14:textId="77777777" w:rsidR="00B10A0C" w:rsidRDefault="00B10A0C">
                    <w:pPr>
                      <w:jc w:val="right"/>
                      <w:rPr>
                        <w:sz w:val="13"/>
                        <w:szCs w:val="13"/>
                      </w:rPr>
                    </w:pPr>
                  </w:p>
                </w:tc>
                <w:tc>
                  <w:tcPr>
                    <w:tcW w:w="435" w:type="pct"/>
                    <w:vAlign w:val="center"/>
                  </w:tcPr>
                  <w:p w14:paraId="0BDC0873" w14:textId="77777777" w:rsidR="00B10A0C" w:rsidRDefault="00D11B25">
                    <w:pPr>
                      <w:jc w:val="right"/>
                      <w:rPr>
                        <w:sz w:val="13"/>
                        <w:szCs w:val="13"/>
                      </w:rPr>
                    </w:pPr>
                    <w:r>
                      <w:rPr>
                        <w:sz w:val="13"/>
                        <w:szCs w:val="13"/>
                      </w:rPr>
                      <w:t>223,037,559.36</w:t>
                    </w:r>
                  </w:p>
                </w:tc>
              </w:tr>
              <w:tr w:rsidR="00B10A0C" w14:paraId="6AABDA71" w14:textId="77777777" w:rsidTr="009338E4">
                <w:sdt>
                  <w:sdtPr>
                    <w:tag w:val="_PLD_d73580ad15ab461695606b09453b2233"/>
                    <w:id w:val="494990603"/>
                    <w:lock w:val="sdtLocked"/>
                  </w:sdtPr>
                  <w:sdtContent>
                    <w:tc>
                      <w:tcPr>
                        <w:tcW w:w="385" w:type="pct"/>
                        <w:vAlign w:val="center"/>
                      </w:tcPr>
                      <w:p w14:paraId="1E154191" w14:textId="77777777" w:rsidR="00B10A0C" w:rsidRDefault="00D11B25">
                        <w:pPr>
                          <w:rPr>
                            <w:sz w:val="18"/>
                            <w:szCs w:val="18"/>
                          </w:rPr>
                        </w:pPr>
                        <w:r>
                          <w:rPr>
                            <w:rFonts w:hint="eastAsia"/>
                            <w:sz w:val="18"/>
                            <w:szCs w:val="18"/>
                          </w:rPr>
                          <w:t>3</w:t>
                        </w:r>
                        <w:r>
                          <w:rPr>
                            <w:sz w:val="18"/>
                            <w:szCs w:val="18"/>
                          </w:rPr>
                          <w:t>．股份支付计入所有</w:t>
                        </w:r>
                        <w:r>
                          <w:rPr>
                            <w:sz w:val="18"/>
                            <w:szCs w:val="18"/>
                          </w:rPr>
                          <w:lastRenderedPageBreak/>
                          <w:t>者权益的金额</w:t>
                        </w:r>
                      </w:p>
                    </w:tc>
                  </w:sdtContent>
                </w:sdt>
                <w:tc>
                  <w:tcPr>
                    <w:tcW w:w="390" w:type="pct"/>
                    <w:vAlign w:val="center"/>
                  </w:tcPr>
                  <w:p w14:paraId="30811797" w14:textId="77777777" w:rsidR="00B10A0C" w:rsidRDefault="00B10A0C">
                    <w:pPr>
                      <w:jc w:val="right"/>
                      <w:rPr>
                        <w:sz w:val="13"/>
                        <w:szCs w:val="13"/>
                      </w:rPr>
                    </w:pPr>
                  </w:p>
                </w:tc>
                <w:tc>
                  <w:tcPr>
                    <w:tcW w:w="138" w:type="pct"/>
                    <w:vAlign w:val="center"/>
                  </w:tcPr>
                  <w:p w14:paraId="6372D35F" w14:textId="77777777" w:rsidR="00B10A0C" w:rsidRDefault="00B10A0C">
                    <w:pPr>
                      <w:jc w:val="right"/>
                      <w:rPr>
                        <w:sz w:val="13"/>
                        <w:szCs w:val="13"/>
                      </w:rPr>
                    </w:pPr>
                  </w:p>
                </w:tc>
                <w:tc>
                  <w:tcPr>
                    <w:tcW w:w="138" w:type="pct"/>
                    <w:vAlign w:val="center"/>
                  </w:tcPr>
                  <w:p w14:paraId="4723C358" w14:textId="77777777" w:rsidR="00B10A0C" w:rsidRDefault="00B10A0C">
                    <w:pPr>
                      <w:jc w:val="right"/>
                      <w:rPr>
                        <w:sz w:val="13"/>
                        <w:szCs w:val="13"/>
                      </w:rPr>
                    </w:pPr>
                  </w:p>
                </w:tc>
                <w:tc>
                  <w:tcPr>
                    <w:tcW w:w="368" w:type="pct"/>
                    <w:vAlign w:val="center"/>
                  </w:tcPr>
                  <w:p w14:paraId="4209ED05" w14:textId="77777777" w:rsidR="00B10A0C" w:rsidRDefault="00B10A0C">
                    <w:pPr>
                      <w:jc w:val="right"/>
                      <w:rPr>
                        <w:sz w:val="13"/>
                        <w:szCs w:val="13"/>
                      </w:rPr>
                    </w:pPr>
                  </w:p>
                </w:tc>
                <w:tc>
                  <w:tcPr>
                    <w:tcW w:w="435" w:type="pct"/>
                    <w:vAlign w:val="center"/>
                  </w:tcPr>
                  <w:p w14:paraId="11D6C1CB" w14:textId="77777777" w:rsidR="00B10A0C" w:rsidRDefault="00D11B25">
                    <w:pPr>
                      <w:jc w:val="right"/>
                      <w:rPr>
                        <w:sz w:val="13"/>
                        <w:szCs w:val="13"/>
                      </w:rPr>
                    </w:pPr>
                    <w:r>
                      <w:rPr>
                        <w:sz w:val="13"/>
                        <w:szCs w:val="13"/>
                      </w:rPr>
                      <w:t>29,431,983.13</w:t>
                    </w:r>
                  </w:p>
                </w:tc>
                <w:tc>
                  <w:tcPr>
                    <w:tcW w:w="368" w:type="pct"/>
                    <w:vAlign w:val="center"/>
                  </w:tcPr>
                  <w:p w14:paraId="76D54E94" w14:textId="77777777" w:rsidR="00B10A0C" w:rsidRDefault="00B10A0C">
                    <w:pPr>
                      <w:jc w:val="right"/>
                      <w:rPr>
                        <w:sz w:val="13"/>
                        <w:szCs w:val="13"/>
                      </w:rPr>
                    </w:pPr>
                  </w:p>
                </w:tc>
                <w:tc>
                  <w:tcPr>
                    <w:tcW w:w="345" w:type="pct"/>
                    <w:vAlign w:val="center"/>
                  </w:tcPr>
                  <w:p w14:paraId="703468B1" w14:textId="77777777" w:rsidR="00B10A0C" w:rsidRDefault="00B10A0C">
                    <w:pPr>
                      <w:jc w:val="right"/>
                      <w:rPr>
                        <w:sz w:val="13"/>
                        <w:szCs w:val="13"/>
                      </w:rPr>
                    </w:pPr>
                  </w:p>
                </w:tc>
                <w:tc>
                  <w:tcPr>
                    <w:tcW w:w="138" w:type="pct"/>
                    <w:vAlign w:val="center"/>
                  </w:tcPr>
                  <w:p w14:paraId="25A141EB" w14:textId="77777777" w:rsidR="00B10A0C" w:rsidRDefault="00B10A0C">
                    <w:pPr>
                      <w:jc w:val="right"/>
                      <w:rPr>
                        <w:sz w:val="13"/>
                        <w:szCs w:val="13"/>
                      </w:rPr>
                    </w:pPr>
                  </w:p>
                </w:tc>
                <w:tc>
                  <w:tcPr>
                    <w:tcW w:w="368" w:type="pct"/>
                    <w:vAlign w:val="center"/>
                  </w:tcPr>
                  <w:p w14:paraId="366A9256" w14:textId="77777777" w:rsidR="00B10A0C" w:rsidRDefault="00B10A0C">
                    <w:pPr>
                      <w:jc w:val="right"/>
                      <w:rPr>
                        <w:sz w:val="13"/>
                        <w:szCs w:val="13"/>
                      </w:rPr>
                    </w:pPr>
                  </w:p>
                </w:tc>
                <w:tc>
                  <w:tcPr>
                    <w:tcW w:w="138" w:type="pct"/>
                    <w:vAlign w:val="center"/>
                  </w:tcPr>
                  <w:p w14:paraId="317CCF66" w14:textId="77777777" w:rsidR="00B10A0C" w:rsidRDefault="00B10A0C">
                    <w:pPr>
                      <w:jc w:val="right"/>
                      <w:rPr>
                        <w:sz w:val="13"/>
                        <w:szCs w:val="13"/>
                      </w:rPr>
                    </w:pPr>
                  </w:p>
                </w:tc>
                <w:tc>
                  <w:tcPr>
                    <w:tcW w:w="390" w:type="pct"/>
                    <w:vAlign w:val="center"/>
                  </w:tcPr>
                  <w:p w14:paraId="1C2D53F3" w14:textId="77777777" w:rsidR="00B10A0C" w:rsidRDefault="00B10A0C">
                    <w:pPr>
                      <w:jc w:val="right"/>
                      <w:rPr>
                        <w:sz w:val="13"/>
                        <w:szCs w:val="13"/>
                      </w:rPr>
                    </w:pPr>
                  </w:p>
                </w:tc>
                <w:tc>
                  <w:tcPr>
                    <w:tcW w:w="138" w:type="pct"/>
                    <w:vAlign w:val="center"/>
                  </w:tcPr>
                  <w:p w14:paraId="11FA473B" w14:textId="77777777" w:rsidR="00B10A0C" w:rsidRDefault="00B10A0C">
                    <w:pPr>
                      <w:jc w:val="right"/>
                      <w:rPr>
                        <w:sz w:val="13"/>
                        <w:szCs w:val="13"/>
                      </w:rPr>
                    </w:pPr>
                  </w:p>
                </w:tc>
                <w:tc>
                  <w:tcPr>
                    <w:tcW w:w="435" w:type="pct"/>
                    <w:vAlign w:val="center"/>
                  </w:tcPr>
                  <w:p w14:paraId="498B4D84" w14:textId="77777777" w:rsidR="00B10A0C" w:rsidRDefault="00D11B25">
                    <w:pPr>
                      <w:jc w:val="right"/>
                      <w:rPr>
                        <w:sz w:val="13"/>
                        <w:szCs w:val="13"/>
                      </w:rPr>
                    </w:pPr>
                    <w:r>
                      <w:rPr>
                        <w:sz w:val="13"/>
                        <w:szCs w:val="13"/>
                      </w:rPr>
                      <w:t>29,431,983.13</w:t>
                    </w:r>
                  </w:p>
                </w:tc>
                <w:tc>
                  <w:tcPr>
                    <w:tcW w:w="390" w:type="pct"/>
                    <w:vAlign w:val="center"/>
                  </w:tcPr>
                  <w:p w14:paraId="0029ABCE" w14:textId="77777777" w:rsidR="00B10A0C" w:rsidRDefault="00D11B25">
                    <w:pPr>
                      <w:jc w:val="right"/>
                      <w:rPr>
                        <w:sz w:val="13"/>
                        <w:szCs w:val="13"/>
                      </w:rPr>
                    </w:pPr>
                    <w:r>
                      <w:rPr>
                        <w:sz w:val="13"/>
                        <w:szCs w:val="13"/>
                      </w:rPr>
                      <w:t>237,452.94</w:t>
                    </w:r>
                  </w:p>
                </w:tc>
                <w:tc>
                  <w:tcPr>
                    <w:tcW w:w="435" w:type="pct"/>
                    <w:vAlign w:val="center"/>
                  </w:tcPr>
                  <w:p w14:paraId="59B0B20F" w14:textId="77777777" w:rsidR="00B10A0C" w:rsidRDefault="00D11B25">
                    <w:pPr>
                      <w:jc w:val="right"/>
                      <w:rPr>
                        <w:sz w:val="13"/>
                        <w:szCs w:val="13"/>
                      </w:rPr>
                    </w:pPr>
                    <w:r>
                      <w:rPr>
                        <w:sz w:val="13"/>
                        <w:szCs w:val="13"/>
                      </w:rPr>
                      <w:t>29,669,436.07</w:t>
                    </w:r>
                  </w:p>
                </w:tc>
              </w:tr>
              <w:tr w:rsidR="00B10A0C" w14:paraId="3A0EBD33" w14:textId="77777777" w:rsidTr="009338E4">
                <w:sdt>
                  <w:sdtPr>
                    <w:tag w:val="_PLD_32d1c7d278224bfa80a28845c7639c86"/>
                    <w:id w:val="125356067"/>
                    <w:lock w:val="sdtLocked"/>
                  </w:sdtPr>
                  <w:sdtContent>
                    <w:tc>
                      <w:tcPr>
                        <w:tcW w:w="385" w:type="pct"/>
                        <w:vAlign w:val="center"/>
                      </w:tcPr>
                      <w:p w14:paraId="5DE805FA" w14:textId="77777777" w:rsidR="00B10A0C" w:rsidRDefault="00D11B25">
                        <w:pPr>
                          <w:rPr>
                            <w:sz w:val="18"/>
                            <w:szCs w:val="18"/>
                          </w:rPr>
                        </w:pPr>
                        <w:r>
                          <w:rPr>
                            <w:rFonts w:hint="eastAsia"/>
                            <w:sz w:val="18"/>
                            <w:szCs w:val="18"/>
                          </w:rPr>
                          <w:t>4</w:t>
                        </w:r>
                        <w:r>
                          <w:rPr>
                            <w:sz w:val="18"/>
                            <w:szCs w:val="18"/>
                          </w:rPr>
                          <w:t>．其他</w:t>
                        </w:r>
                      </w:p>
                    </w:tc>
                  </w:sdtContent>
                </w:sdt>
                <w:tc>
                  <w:tcPr>
                    <w:tcW w:w="390" w:type="pct"/>
                    <w:vAlign w:val="center"/>
                  </w:tcPr>
                  <w:p w14:paraId="293A3B5D" w14:textId="77777777" w:rsidR="00B10A0C" w:rsidRDefault="00D11B25">
                    <w:pPr>
                      <w:jc w:val="right"/>
                      <w:rPr>
                        <w:sz w:val="13"/>
                        <w:szCs w:val="13"/>
                      </w:rPr>
                    </w:pPr>
                    <w:r>
                      <w:rPr>
                        <w:sz w:val="13"/>
                        <w:szCs w:val="13"/>
                      </w:rPr>
                      <w:t>-30,000.00</w:t>
                    </w:r>
                  </w:p>
                </w:tc>
                <w:tc>
                  <w:tcPr>
                    <w:tcW w:w="138" w:type="pct"/>
                    <w:vAlign w:val="center"/>
                  </w:tcPr>
                  <w:p w14:paraId="3A0415B5" w14:textId="77777777" w:rsidR="00B10A0C" w:rsidRDefault="00B10A0C">
                    <w:pPr>
                      <w:jc w:val="right"/>
                      <w:rPr>
                        <w:sz w:val="13"/>
                        <w:szCs w:val="13"/>
                      </w:rPr>
                    </w:pPr>
                  </w:p>
                </w:tc>
                <w:tc>
                  <w:tcPr>
                    <w:tcW w:w="138" w:type="pct"/>
                    <w:vAlign w:val="center"/>
                  </w:tcPr>
                  <w:p w14:paraId="49C1A010" w14:textId="77777777" w:rsidR="00B10A0C" w:rsidRDefault="00B10A0C">
                    <w:pPr>
                      <w:jc w:val="right"/>
                      <w:rPr>
                        <w:sz w:val="13"/>
                        <w:szCs w:val="13"/>
                      </w:rPr>
                    </w:pPr>
                  </w:p>
                </w:tc>
                <w:tc>
                  <w:tcPr>
                    <w:tcW w:w="368" w:type="pct"/>
                    <w:vAlign w:val="center"/>
                  </w:tcPr>
                  <w:p w14:paraId="24266174" w14:textId="77777777" w:rsidR="00B10A0C" w:rsidRDefault="00B10A0C">
                    <w:pPr>
                      <w:jc w:val="right"/>
                      <w:rPr>
                        <w:sz w:val="13"/>
                        <w:szCs w:val="13"/>
                      </w:rPr>
                    </w:pPr>
                  </w:p>
                </w:tc>
                <w:tc>
                  <w:tcPr>
                    <w:tcW w:w="435" w:type="pct"/>
                    <w:vAlign w:val="center"/>
                  </w:tcPr>
                  <w:p w14:paraId="6F75583C" w14:textId="77777777" w:rsidR="00B10A0C" w:rsidRDefault="00D11B25">
                    <w:pPr>
                      <w:jc w:val="right"/>
                      <w:rPr>
                        <w:sz w:val="13"/>
                        <w:szCs w:val="13"/>
                      </w:rPr>
                    </w:pPr>
                    <w:r>
                      <w:rPr>
                        <w:sz w:val="13"/>
                        <w:szCs w:val="13"/>
                      </w:rPr>
                      <w:t>-249,300.00</w:t>
                    </w:r>
                  </w:p>
                </w:tc>
                <w:tc>
                  <w:tcPr>
                    <w:tcW w:w="368" w:type="pct"/>
                    <w:vAlign w:val="center"/>
                  </w:tcPr>
                  <w:p w14:paraId="03C6DF60" w14:textId="77777777" w:rsidR="00B10A0C" w:rsidRDefault="00D11B25">
                    <w:pPr>
                      <w:jc w:val="right"/>
                      <w:rPr>
                        <w:sz w:val="13"/>
                        <w:szCs w:val="13"/>
                      </w:rPr>
                    </w:pPr>
                    <w:r>
                      <w:rPr>
                        <w:sz w:val="13"/>
                        <w:szCs w:val="13"/>
                      </w:rPr>
                      <w:t>-279,300.00</w:t>
                    </w:r>
                  </w:p>
                </w:tc>
                <w:tc>
                  <w:tcPr>
                    <w:tcW w:w="345" w:type="pct"/>
                    <w:vAlign w:val="center"/>
                  </w:tcPr>
                  <w:p w14:paraId="7F7416CD" w14:textId="77777777" w:rsidR="00B10A0C" w:rsidRDefault="00B10A0C">
                    <w:pPr>
                      <w:jc w:val="right"/>
                      <w:rPr>
                        <w:sz w:val="13"/>
                        <w:szCs w:val="13"/>
                      </w:rPr>
                    </w:pPr>
                  </w:p>
                </w:tc>
                <w:tc>
                  <w:tcPr>
                    <w:tcW w:w="138" w:type="pct"/>
                    <w:vAlign w:val="center"/>
                  </w:tcPr>
                  <w:p w14:paraId="239BA7C4" w14:textId="77777777" w:rsidR="00B10A0C" w:rsidRDefault="00B10A0C">
                    <w:pPr>
                      <w:jc w:val="right"/>
                      <w:rPr>
                        <w:sz w:val="13"/>
                        <w:szCs w:val="13"/>
                      </w:rPr>
                    </w:pPr>
                  </w:p>
                </w:tc>
                <w:tc>
                  <w:tcPr>
                    <w:tcW w:w="368" w:type="pct"/>
                    <w:vAlign w:val="center"/>
                  </w:tcPr>
                  <w:p w14:paraId="257FD642" w14:textId="77777777" w:rsidR="00B10A0C" w:rsidRDefault="00B10A0C">
                    <w:pPr>
                      <w:jc w:val="right"/>
                      <w:rPr>
                        <w:sz w:val="13"/>
                        <w:szCs w:val="13"/>
                      </w:rPr>
                    </w:pPr>
                  </w:p>
                </w:tc>
                <w:tc>
                  <w:tcPr>
                    <w:tcW w:w="138" w:type="pct"/>
                    <w:vAlign w:val="center"/>
                  </w:tcPr>
                  <w:p w14:paraId="344B6377" w14:textId="77777777" w:rsidR="00B10A0C" w:rsidRDefault="00B10A0C">
                    <w:pPr>
                      <w:jc w:val="right"/>
                      <w:rPr>
                        <w:sz w:val="13"/>
                        <w:szCs w:val="13"/>
                      </w:rPr>
                    </w:pPr>
                  </w:p>
                </w:tc>
                <w:tc>
                  <w:tcPr>
                    <w:tcW w:w="390" w:type="pct"/>
                    <w:vAlign w:val="center"/>
                  </w:tcPr>
                  <w:p w14:paraId="4B339CA1" w14:textId="77777777" w:rsidR="00B10A0C" w:rsidRDefault="00B10A0C">
                    <w:pPr>
                      <w:jc w:val="right"/>
                      <w:rPr>
                        <w:sz w:val="13"/>
                        <w:szCs w:val="13"/>
                      </w:rPr>
                    </w:pPr>
                  </w:p>
                </w:tc>
                <w:tc>
                  <w:tcPr>
                    <w:tcW w:w="138" w:type="pct"/>
                    <w:vAlign w:val="center"/>
                  </w:tcPr>
                  <w:p w14:paraId="160CA282" w14:textId="77777777" w:rsidR="00B10A0C" w:rsidRDefault="00B10A0C">
                    <w:pPr>
                      <w:jc w:val="right"/>
                      <w:rPr>
                        <w:sz w:val="13"/>
                        <w:szCs w:val="13"/>
                      </w:rPr>
                    </w:pPr>
                  </w:p>
                </w:tc>
                <w:tc>
                  <w:tcPr>
                    <w:tcW w:w="435" w:type="pct"/>
                    <w:vAlign w:val="center"/>
                  </w:tcPr>
                  <w:p w14:paraId="7DC31CC8" w14:textId="77777777" w:rsidR="00B10A0C" w:rsidRDefault="00B10A0C">
                    <w:pPr>
                      <w:jc w:val="right"/>
                      <w:rPr>
                        <w:sz w:val="13"/>
                        <w:szCs w:val="13"/>
                      </w:rPr>
                    </w:pPr>
                  </w:p>
                </w:tc>
                <w:tc>
                  <w:tcPr>
                    <w:tcW w:w="390" w:type="pct"/>
                    <w:vAlign w:val="center"/>
                  </w:tcPr>
                  <w:p w14:paraId="41341067" w14:textId="77777777" w:rsidR="00B10A0C" w:rsidRDefault="00B10A0C">
                    <w:pPr>
                      <w:jc w:val="right"/>
                      <w:rPr>
                        <w:sz w:val="13"/>
                        <w:szCs w:val="13"/>
                      </w:rPr>
                    </w:pPr>
                  </w:p>
                </w:tc>
                <w:tc>
                  <w:tcPr>
                    <w:tcW w:w="435" w:type="pct"/>
                    <w:vAlign w:val="center"/>
                  </w:tcPr>
                  <w:p w14:paraId="0566210E" w14:textId="77777777" w:rsidR="00B10A0C" w:rsidRDefault="00B10A0C">
                    <w:pPr>
                      <w:jc w:val="right"/>
                      <w:rPr>
                        <w:sz w:val="13"/>
                        <w:szCs w:val="13"/>
                      </w:rPr>
                    </w:pPr>
                  </w:p>
                </w:tc>
              </w:tr>
              <w:tr w:rsidR="00B10A0C" w14:paraId="5A7FA739" w14:textId="77777777" w:rsidTr="009338E4">
                <w:sdt>
                  <w:sdtPr>
                    <w:tag w:val="_PLD_4f4c1a0d22784a4a81a90a7b772560b9"/>
                    <w:id w:val="1185487392"/>
                    <w:lock w:val="sdtLocked"/>
                  </w:sdtPr>
                  <w:sdtContent>
                    <w:tc>
                      <w:tcPr>
                        <w:tcW w:w="385" w:type="pct"/>
                        <w:vAlign w:val="center"/>
                      </w:tcPr>
                      <w:p w14:paraId="627D2052" w14:textId="77777777" w:rsidR="00B10A0C" w:rsidRDefault="00D11B25">
                        <w:pPr>
                          <w:rPr>
                            <w:sz w:val="18"/>
                            <w:szCs w:val="18"/>
                          </w:rPr>
                        </w:pPr>
                        <w:r>
                          <w:rPr>
                            <w:sz w:val="18"/>
                            <w:szCs w:val="18"/>
                          </w:rPr>
                          <w:t>（</w:t>
                        </w:r>
                        <w:r>
                          <w:rPr>
                            <w:rFonts w:hint="eastAsia"/>
                            <w:sz w:val="18"/>
                            <w:szCs w:val="18"/>
                          </w:rPr>
                          <w:t>三</w:t>
                        </w:r>
                        <w:r>
                          <w:rPr>
                            <w:sz w:val="18"/>
                            <w:szCs w:val="18"/>
                          </w:rPr>
                          <w:t>）利润分配</w:t>
                        </w:r>
                      </w:p>
                    </w:tc>
                  </w:sdtContent>
                </w:sdt>
                <w:tc>
                  <w:tcPr>
                    <w:tcW w:w="390" w:type="pct"/>
                    <w:vAlign w:val="center"/>
                  </w:tcPr>
                  <w:p w14:paraId="754DDEF9" w14:textId="77777777" w:rsidR="00B10A0C" w:rsidRDefault="00B10A0C">
                    <w:pPr>
                      <w:jc w:val="right"/>
                      <w:rPr>
                        <w:sz w:val="13"/>
                        <w:szCs w:val="13"/>
                      </w:rPr>
                    </w:pPr>
                  </w:p>
                </w:tc>
                <w:tc>
                  <w:tcPr>
                    <w:tcW w:w="138" w:type="pct"/>
                    <w:vAlign w:val="center"/>
                  </w:tcPr>
                  <w:p w14:paraId="476FF9F5" w14:textId="77777777" w:rsidR="00B10A0C" w:rsidRDefault="00B10A0C">
                    <w:pPr>
                      <w:jc w:val="right"/>
                      <w:rPr>
                        <w:sz w:val="13"/>
                        <w:szCs w:val="13"/>
                      </w:rPr>
                    </w:pPr>
                  </w:p>
                </w:tc>
                <w:tc>
                  <w:tcPr>
                    <w:tcW w:w="138" w:type="pct"/>
                    <w:vAlign w:val="center"/>
                  </w:tcPr>
                  <w:p w14:paraId="2DD4FD74" w14:textId="77777777" w:rsidR="00B10A0C" w:rsidRDefault="00B10A0C">
                    <w:pPr>
                      <w:jc w:val="right"/>
                      <w:rPr>
                        <w:sz w:val="13"/>
                        <w:szCs w:val="13"/>
                      </w:rPr>
                    </w:pPr>
                  </w:p>
                </w:tc>
                <w:tc>
                  <w:tcPr>
                    <w:tcW w:w="368" w:type="pct"/>
                    <w:vAlign w:val="center"/>
                  </w:tcPr>
                  <w:p w14:paraId="5F0C0FA0" w14:textId="77777777" w:rsidR="00B10A0C" w:rsidRDefault="00B10A0C">
                    <w:pPr>
                      <w:jc w:val="right"/>
                      <w:rPr>
                        <w:sz w:val="13"/>
                        <w:szCs w:val="13"/>
                      </w:rPr>
                    </w:pPr>
                  </w:p>
                </w:tc>
                <w:tc>
                  <w:tcPr>
                    <w:tcW w:w="435" w:type="pct"/>
                    <w:vAlign w:val="center"/>
                  </w:tcPr>
                  <w:p w14:paraId="6CC047B6" w14:textId="77777777" w:rsidR="00B10A0C" w:rsidRDefault="00B10A0C">
                    <w:pPr>
                      <w:jc w:val="right"/>
                      <w:rPr>
                        <w:sz w:val="13"/>
                        <w:szCs w:val="13"/>
                      </w:rPr>
                    </w:pPr>
                  </w:p>
                </w:tc>
                <w:tc>
                  <w:tcPr>
                    <w:tcW w:w="368" w:type="pct"/>
                    <w:vAlign w:val="center"/>
                  </w:tcPr>
                  <w:p w14:paraId="278C021C" w14:textId="77777777" w:rsidR="00B10A0C" w:rsidRDefault="00B10A0C">
                    <w:pPr>
                      <w:jc w:val="right"/>
                      <w:rPr>
                        <w:sz w:val="13"/>
                        <w:szCs w:val="13"/>
                      </w:rPr>
                    </w:pPr>
                  </w:p>
                </w:tc>
                <w:tc>
                  <w:tcPr>
                    <w:tcW w:w="345" w:type="pct"/>
                    <w:vAlign w:val="center"/>
                  </w:tcPr>
                  <w:p w14:paraId="4139C2B7" w14:textId="77777777" w:rsidR="00B10A0C" w:rsidRDefault="00B10A0C">
                    <w:pPr>
                      <w:jc w:val="right"/>
                      <w:rPr>
                        <w:sz w:val="13"/>
                        <w:szCs w:val="13"/>
                      </w:rPr>
                    </w:pPr>
                  </w:p>
                </w:tc>
                <w:tc>
                  <w:tcPr>
                    <w:tcW w:w="138" w:type="pct"/>
                    <w:vAlign w:val="center"/>
                  </w:tcPr>
                  <w:p w14:paraId="5FEFB873" w14:textId="77777777" w:rsidR="00B10A0C" w:rsidRDefault="00B10A0C">
                    <w:pPr>
                      <w:jc w:val="right"/>
                      <w:rPr>
                        <w:sz w:val="13"/>
                        <w:szCs w:val="13"/>
                      </w:rPr>
                    </w:pPr>
                  </w:p>
                </w:tc>
                <w:tc>
                  <w:tcPr>
                    <w:tcW w:w="368" w:type="pct"/>
                    <w:vAlign w:val="center"/>
                  </w:tcPr>
                  <w:p w14:paraId="0A84090B" w14:textId="77777777" w:rsidR="00B10A0C" w:rsidRDefault="00D11B25">
                    <w:pPr>
                      <w:jc w:val="right"/>
                      <w:rPr>
                        <w:sz w:val="13"/>
                        <w:szCs w:val="13"/>
                      </w:rPr>
                    </w:pPr>
                    <w:r>
                      <w:rPr>
                        <w:sz w:val="13"/>
                        <w:szCs w:val="13"/>
                      </w:rPr>
                      <w:t>32,694,913.22</w:t>
                    </w:r>
                  </w:p>
                </w:tc>
                <w:tc>
                  <w:tcPr>
                    <w:tcW w:w="138" w:type="pct"/>
                    <w:vAlign w:val="center"/>
                  </w:tcPr>
                  <w:p w14:paraId="065BA8BE" w14:textId="77777777" w:rsidR="00B10A0C" w:rsidRDefault="00B10A0C">
                    <w:pPr>
                      <w:jc w:val="right"/>
                      <w:rPr>
                        <w:sz w:val="13"/>
                        <w:szCs w:val="13"/>
                      </w:rPr>
                    </w:pPr>
                  </w:p>
                </w:tc>
                <w:tc>
                  <w:tcPr>
                    <w:tcW w:w="390" w:type="pct"/>
                    <w:vAlign w:val="center"/>
                  </w:tcPr>
                  <w:p w14:paraId="056527EA" w14:textId="77777777" w:rsidR="00B10A0C" w:rsidRDefault="00D11B25">
                    <w:pPr>
                      <w:jc w:val="right"/>
                      <w:rPr>
                        <w:sz w:val="13"/>
                        <w:szCs w:val="13"/>
                      </w:rPr>
                    </w:pPr>
                    <w:r>
                      <w:rPr>
                        <w:sz w:val="13"/>
                        <w:szCs w:val="13"/>
                      </w:rPr>
                      <w:t>-84,807,456.18</w:t>
                    </w:r>
                  </w:p>
                </w:tc>
                <w:tc>
                  <w:tcPr>
                    <w:tcW w:w="138" w:type="pct"/>
                    <w:vAlign w:val="center"/>
                  </w:tcPr>
                  <w:p w14:paraId="14B8F9E7" w14:textId="77777777" w:rsidR="00B10A0C" w:rsidRDefault="00B10A0C">
                    <w:pPr>
                      <w:jc w:val="right"/>
                      <w:rPr>
                        <w:sz w:val="13"/>
                        <w:szCs w:val="13"/>
                      </w:rPr>
                    </w:pPr>
                  </w:p>
                </w:tc>
                <w:tc>
                  <w:tcPr>
                    <w:tcW w:w="435" w:type="pct"/>
                    <w:vAlign w:val="center"/>
                  </w:tcPr>
                  <w:p w14:paraId="1757C7BF" w14:textId="77777777" w:rsidR="00B10A0C" w:rsidRDefault="00D11B25">
                    <w:pPr>
                      <w:jc w:val="right"/>
                      <w:rPr>
                        <w:sz w:val="13"/>
                        <w:szCs w:val="13"/>
                      </w:rPr>
                    </w:pPr>
                    <w:r>
                      <w:rPr>
                        <w:sz w:val="13"/>
                        <w:szCs w:val="13"/>
                      </w:rPr>
                      <w:t>-52,112,542.96</w:t>
                    </w:r>
                  </w:p>
                </w:tc>
                <w:tc>
                  <w:tcPr>
                    <w:tcW w:w="390" w:type="pct"/>
                    <w:vAlign w:val="center"/>
                  </w:tcPr>
                  <w:p w14:paraId="1D96A00A" w14:textId="77777777" w:rsidR="00B10A0C" w:rsidRDefault="00B10A0C">
                    <w:pPr>
                      <w:jc w:val="right"/>
                      <w:rPr>
                        <w:sz w:val="13"/>
                        <w:szCs w:val="13"/>
                      </w:rPr>
                    </w:pPr>
                  </w:p>
                </w:tc>
                <w:tc>
                  <w:tcPr>
                    <w:tcW w:w="435" w:type="pct"/>
                    <w:vAlign w:val="center"/>
                  </w:tcPr>
                  <w:p w14:paraId="36865535" w14:textId="77777777" w:rsidR="00B10A0C" w:rsidRDefault="00D11B25">
                    <w:pPr>
                      <w:jc w:val="right"/>
                      <w:rPr>
                        <w:sz w:val="13"/>
                        <w:szCs w:val="13"/>
                      </w:rPr>
                    </w:pPr>
                    <w:r>
                      <w:rPr>
                        <w:sz w:val="13"/>
                        <w:szCs w:val="13"/>
                      </w:rPr>
                      <w:t>-52,112,542.96</w:t>
                    </w:r>
                  </w:p>
                </w:tc>
              </w:tr>
              <w:tr w:rsidR="00B10A0C" w14:paraId="4F626823" w14:textId="77777777" w:rsidTr="009338E4">
                <w:sdt>
                  <w:sdtPr>
                    <w:tag w:val="_PLD_73a49eb420a24cdbb4f7f5ce05660344"/>
                    <w:id w:val="-1673873458"/>
                    <w:lock w:val="sdtLocked"/>
                  </w:sdtPr>
                  <w:sdtContent>
                    <w:tc>
                      <w:tcPr>
                        <w:tcW w:w="385" w:type="pct"/>
                        <w:vAlign w:val="center"/>
                      </w:tcPr>
                      <w:p w14:paraId="6E3F0ECB" w14:textId="77777777" w:rsidR="00B10A0C" w:rsidRDefault="00D11B25">
                        <w:pPr>
                          <w:rPr>
                            <w:sz w:val="18"/>
                            <w:szCs w:val="18"/>
                          </w:rPr>
                        </w:pPr>
                        <w:r>
                          <w:rPr>
                            <w:sz w:val="18"/>
                            <w:szCs w:val="18"/>
                          </w:rPr>
                          <w:t>1．提取盈余公积</w:t>
                        </w:r>
                      </w:p>
                    </w:tc>
                  </w:sdtContent>
                </w:sdt>
                <w:tc>
                  <w:tcPr>
                    <w:tcW w:w="390" w:type="pct"/>
                    <w:vAlign w:val="center"/>
                  </w:tcPr>
                  <w:p w14:paraId="042780D4" w14:textId="77777777" w:rsidR="00B10A0C" w:rsidRDefault="00B10A0C">
                    <w:pPr>
                      <w:jc w:val="right"/>
                      <w:rPr>
                        <w:sz w:val="13"/>
                        <w:szCs w:val="13"/>
                      </w:rPr>
                    </w:pPr>
                  </w:p>
                </w:tc>
                <w:tc>
                  <w:tcPr>
                    <w:tcW w:w="138" w:type="pct"/>
                    <w:vAlign w:val="center"/>
                  </w:tcPr>
                  <w:p w14:paraId="7A85FAE3" w14:textId="77777777" w:rsidR="00B10A0C" w:rsidRDefault="00B10A0C">
                    <w:pPr>
                      <w:jc w:val="right"/>
                      <w:rPr>
                        <w:sz w:val="13"/>
                        <w:szCs w:val="13"/>
                      </w:rPr>
                    </w:pPr>
                  </w:p>
                </w:tc>
                <w:tc>
                  <w:tcPr>
                    <w:tcW w:w="138" w:type="pct"/>
                    <w:vAlign w:val="center"/>
                  </w:tcPr>
                  <w:p w14:paraId="00F6C750" w14:textId="77777777" w:rsidR="00B10A0C" w:rsidRDefault="00B10A0C">
                    <w:pPr>
                      <w:jc w:val="right"/>
                      <w:rPr>
                        <w:sz w:val="13"/>
                        <w:szCs w:val="13"/>
                      </w:rPr>
                    </w:pPr>
                  </w:p>
                </w:tc>
                <w:tc>
                  <w:tcPr>
                    <w:tcW w:w="368" w:type="pct"/>
                    <w:vAlign w:val="center"/>
                  </w:tcPr>
                  <w:p w14:paraId="1648EA75" w14:textId="77777777" w:rsidR="00B10A0C" w:rsidRDefault="00B10A0C">
                    <w:pPr>
                      <w:jc w:val="right"/>
                      <w:rPr>
                        <w:sz w:val="13"/>
                        <w:szCs w:val="13"/>
                      </w:rPr>
                    </w:pPr>
                  </w:p>
                </w:tc>
                <w:tc>
                  <w:tcPr>
                    <w:tcW w:w="435" w:type="pct"/>
                    <w:vAlign w:val="center"/>
                  </w:tcPr>
                  <w:p w14:paraId="06574C4C" w14:textId="77777777" w:rsidR="00B10A0C" w:rsidRDefault="00B10A0C">
                    <w:pPr>
                      <w:jc w:val="right"/>
                      <w:rPr>
                        <w:sz w:val="13"/>
                        <w:szCs w:val="13"/>
                      </w:rPr>
                    </w:pPr>
                  </w:p>
                </w:tc>
                <w:tc>
                  <w:tcPr>
                    <w:tcW w:w="368" w:type="pct"/>
                    <w:vAlign w:val="center"/>
                  </w:tcPr>
                  <w:p w14:paraId="5E16AAA7" w14:textId="77777777" w:rsidR="00B10A0C" w:rsidRDefault="00B10A0C">
                    <w:pPr>
                      <w:jc w:val="right"/>
                      <w:rPr>
                        <w:sz w:val="13"/>
                        <w:szCs w:val="13"/>
                      </w:rPr>
                    </w:pPr>
                  </w:p>
                </w:tc>
                <w:tc>
                  <w:tcPr>
                    <w:tcW w:w="345" w:type="pct"/>
                    <w:vAlign w:val="center"/>
                  </w:tcPr>
                  <w:p w14:paraId="269DC337" w14:textId="77777777" w:rsidR="00B10A0C" w:rsidRDefault="00B10A0C">
                    <w:pPr>
                      <w:jc w:val="right"/>
                      <w:rPr>
                        <w:sz w:val="13"/>
                        <w:szCs w:val="13"/>
                      </w:rPr>
                    </w:pPr>
                  </w:p>
                </w:tc>
                <w:tc>
                  <w:tcPr>
                    <w:tcW w:w="138" w:type="pct"/>
                    <w:vAlign w:val="center"/>
                  </w:tcPr>
                  <w:p w14:paraId="0D56DE6A" w14:textId="77777777" w:rsidR="00B10A0C" w:rsidRDefault="00B10A0C">
                    <w:pPr>
                      <w:jc w:val="right"/>
                      <w:rPr>
                        <w:sz w:val="13"/>
                        <w:szCs w:val="13"/>
                      </w:rPr>
                    </w:pPr>
                  </w:p>
                </w:tc>
                <w:tc>
                  <w:tcPr>
                    <w:tcW w:w="368" w:type="pct"/>
                    <w:vAlign w:val="center"/>
                  </w:tcPr>
                  <w:p w14:paraId="589F3C48" w14:textId="77777777" w:rsidR="00B10A0C" w:rsidRDefault="00D11B25">
                    <w:pPr>
                      <w:jc w:val="right"/>
                      <w:rPr>
                        <w:sz w:val="13"/>
                        <w:szCs w:val="13"/>
                      </w:rPr>
                    </w:pPr>
                    <w:r>
                      <w:rPr>
                        <w:sz w:val="13"/>
                        <w:szCs w:val="13"/>
                      </w:rPr>
                      <w:t>32,694,913.22</w:t>
                    </w:r>
                  </w:p>
                </w:tc>
                <w:tc>
                  <w:tcPr>
                    <w:tcW w:w="138" w:type="pct"/>
                    <w:vAlign w:val="center"/>
                  </w:tcPr>
                  <w:p w14:paraId="6FD883B3" w14:textId="77777777" w:rsidR="00B10A0C" w:rsidRDefault="00B10A0C">
                    <w:pPr>
                      <w:jc w:val="right"/>
                      <w:rPr>
                        <w:sz w:val="13"/>
                        <w:szCs w:val="13"/>
                      </w:rPr>
                    </w:pPr>
                  </w:p>
                </w:tc>
                <w:tc>
                  <w:tcPr>
                    <w:tcW w:w="390" w:type="pct"/>
                    <w:vAlign w:val="center"/>
                  </w:tcPr>
                  <w:p w14:paraId="6041594B" w14:textId="77777777" w:rsidR="00B10A0C" w:rsidRDefault="00D11B25">
                    <w:pPr>
                      <w:jc w:val="right"/>
                      <w:rPr>
                        <w:sz w:val="13"/>
                        <w:szCs w:val="13"/>
                      </w:rPr>
                    </w:pPr>
                    <w:r>
                      <w:rPr>
                        <w:sz w:val="13"/>
                        <w:szCs w:val="13"/>
                      </w:rPr>
                      <w:t>-32,694,913.22</w:t>
                    </w:r>
                  </w:p>
                </w:tc>
                <w:tc>
                  <w:tcPr>
                    <w:tcW w:w="138" w:type="pct"/>
                    <w:vAlign w:val="center"/>
                  </w:tcPr>
                  <w:p w14:paraId="460B8868" w14:textId="77777777" w:rsidR="00B10A0C" w:rsidRDefault="00B10A0C">
                    <w:pPr>
                      <w:jc w:val="right"/>
                      <w:rPr>
                        <w:sz w:val="13"/>
                        <w:szCs w:val="13"/>
                      </w:rPr>
                    </w:pPr>
                  </w:p>
                </w:tc>
                <w:tc>
                  <w:tcPr>
                    <w:tcW w:w="435" w:type="pct"/>
                    <w:vAlign w:val="center"/>
                  </w:tcPr>
                  <w:p w14:paraId="437CE8C7" w14:textId="77777777" w:rsidR="00B10A0C" w:rsidRDefault="00B10A0C">
                    <w:pPr>
                      <w:jc w:val="right"/>
                      <w:rPr>
                        <w:sz w:val="13"/>
                        <w:szCs w:val="13"/>
                      </w:rPr>
                    </w:pPr>
                  </w:p>
                </w:tc>
                <w:tc>
                  <w:tcPr>
                    <w:tcW w:w="390" w:type="pct"/>
                    <w:vAlign w:val="center"/>
                  </w:tcPr>
                  <w:p w14:paraId="29FB02D2" w14:textId="77777777" w:rsidR="00B10A0C" w:rsidRDefault="00B10A0C">
                    <w:pPr>
                      <w:jc w:val="right"/>
                      <w:rPr>
                        <w:sz w:val="13"/>
                        <w:szCs w:val="13"/>
                      </w:rPr>
                    </w:pPr>
                  </w:p>
                </w:tc>
                <w:tc>
                  <w:tcPr>
                    <w:tcW w:w="435" w:type="pct"/>
                    <w:vAlign w:val="center"/>
                  </w:tcPr>
                  <w:p w14:paraId="1DA7F4AE" w14:textId="77777777" w:rsidR="00B10A0C" w:rsidRDefault="00B10A0C">
                    <w:pPr>
                      <w:jc w:val="right"/>
                      <w:rPr>
                        <w:sz w:val="13"/>
                        <w:szCs w:val="13"/>
                      </w:rPr>
                    </w:pPr>
                  </w:p>
                </w:tc>
              </w:tr>
              <w:tr w:rsidR="00B10A0C" w14:paraId="1EF33208" w14:textId="77777777" w:rsidTr="009338E4">
                <w:sdt>
                  <w:sdtPr>
                    <w:tag w:val="_PLD_230083ca1b684aa0b92b69b31995ea1b"/>
                    <w:id w:val="-1102578453"/>
                    <w:lock w:val="sdtLocked"/>
                  </w:sdtPr>
                  <w:sdtContent>
                    <w:tc>
                      <w:tcPr>
                        <w:tcW w:w="385" w:type="pct"/>
                        <w:vAlign w:val="center"/>
                      </w:tcPr>
                      <w:p w14:paraId="0D41F803" w14:textId="77777777" w:rsidR="00B10A0C" w:rsidRDefault="00D11B25">
                        <w:pPr>
                          <w:rPr>
                            <w:sz w:val="18"/>
                            <w:szCs w:val="18"/>
                          </w:rPr>
                        </w:pPr>
                        <w:r>
                          <w:rPr>
                            <w:sz w:val="18"/>
                            <w:szCs w:val="18"/>
                          </w:rPr>
                          <w:t>2．提取一般风险准备</w:t>
                        </w:r>
                      </w:p>
                    </w:tc>
                  </w:sdtContent>
                </w:sdt>
                <w:tc>
                  <w:tcPr>
                    <w:tcW w:w="390" w:type="pct"/>
                    <w:vAlign w:val="center"/>
                  </w:tcPr>
                  <w:p w14:paraId="36D430C8" w14:textId="77777777" w:rsidR="00B10A0C" w:rsidRDefault="00B10A0C">
                    <w:pPr>
                      <w:jc w:val="right"/>
                      <w:rPr>
                        <w:sz w:val="13"/>
                        <w:szCs w:val="13"/>
                      </w:rPr>
                    </w:pPr>
                  </w:p>
                </w:tc>
                <w:tc>
                  <w:tcPr>
                    <w:tcW w:w="138" w:type="pct"/>
                    <w:vAlign w:val="center"/>
                  </w:tcPr>
                  <w:p w14:paraId="05602A26" w14:textId="77777777" w:rsidR="00B10A0C" w:rsidRDefault="00B10A0C">
                    <w:pPr>
                      <w:jc w:val="right"/>
                      <w:rPr>
                        <w:sz w:val="13"/>
                        <w:szCs w:val="13"/>
                      </w:rPr>
                    </w:pPr>
                  </w:p>
                </w:tc>
                <w:tc>
                  <w:tcPr>
                    <w:tcW w:w="138" w:type="pct"/>
                    <w:vAlign w:val="center"/>
                  </w:tcPr>
                  <w:p w14:paraId="553D9DD7" w14:textId="77777777" w:rsidR="00B10A0C" w:rsidRDefault="00B10A0C">
                    <w:pPr>
                      <w:jc w:val="right"/>
                      <w:rPr>
                        <w:sz w:val="13"/>
                        <w:szCs w:val="13"/>
                      </w:rPr>
                    </w:pPr>
                  </w:p>
                </w:tc>
                <w:tc>
                  <w:tcPr>
                    <w:tcW w:w="368" w:type="pct"/>
                    <w:vAlign w:val="center"/>
                  </w:tcPr>
                  <w:p w14:paraId="37DD1720" w14:textId="77777777" w:rsidR="00B10A0C" w:rsidRDefault="00B10A0C">
                    <w:pPr>
                      <w:jc w:val="right"/>
                      <w:rPr>
                        <w:sz w:val="13"/>
                        <w:szCs w:val="13"/>
                      </w:rPr>
                    </w:pPr>
                  </w:p>
                </w:tc>
                <w:tc>
                  <w:tcPr>
                    <w:tcW w:w="435" w:type="pct"/>
                    <w:vAlign w:val="center"/>
                  </w:tcPr>
                  <w:p w14:paraId="37CCEE2F" w14:textId="77777777" w:rsidR="00B10A0C" w:rsidRDefault="00B10A0C">
                    <w:pPr>
                      <w:jc w:val="right"/>
                      <w:rPr>
                        <w:sz w:val="13"/>
                        <w:szCs w:val="13"/>
                      </w:rPr>
                    </w:pPr>
                  </w:p>
                </w:tc>
                <w:tc>
                  <w:tcPr>
                    <w:tcW w:w="368" w:type="pct"/>
                    <w:vAlign w:val="center"/>
                  </w:tcPr>
                  <w:p w14:paraId="4BDA4675" w14:textId="77777777" w:rsidR="00B10A0C" w:rsidRDefault="00B10A0C">
                    <w:pPr>
                      <w:jc w:val="right"/>
                      <w:rPr>
                        <w:sz w:val="13"/>
                        <w:szCs w:val="13"/>
                      </w:rPr>
                    </w:pPr>
                  </w:p>
                </w:tc>
                <w:tc>
                  <w:tcPr>
                    <w:tcW w:w="345" w:type="pct"/>
                    <w:vAlign w:val="center"/>
                  </w:tcPr>
                  <w:p w14:paraId="0FCDD7FD" w14:textId="77777777" w:rsidR="00B10A0C" w:rsidRDefault="00B10A0C">
                    <w:pPr>
                      <w:jc w:val="right"/>
                      <w:rPr>
                        <w:sz w:val="13"/>
                        <w:szCs w:val="13"/>
                      </w:rPr>
                    </w:pPr>
                  </w:p>
                </w:tc>
                <w:tc>
                  <w:tcPr>
                    <w:tcW w:w="138" w:type="pct"/>
                    <w:vAlign w:val="center"/>
                  </w:tcPr>
                  <w:p w14:paraId="66E3C473" w14:textId="77777777" w:rsidR="00B10A0C" w:rsidRDefault="00B10A0C">
                    <w:pPr>
                      <w:jc w:val="right"/>
                      <w:rPr>
                        <w:sz w:val="13"/>
                        <w:szCs w:val="13"/>
                      </w:rPr>
                    </w:pPr>
                  </w:p>
                </w:tc>
                <w:tc>
                  <w:tcPr>
                    <w:tcW w:w="368" w:type="pct"/>
                    <w:vAlign w:val="center"/>
                  </w:tcPr>
                  <w:p w14:paraId="4AF44AD1" w14:textId="77777777" w:rsidR="00B10A0C" w:rsidRDefault="00B10A0C">
                    <w:pPr>
                      <w:jc w:val="right"/>
                      <w:rPr>
                        <w:sz w:val="13"/>
                        <w:szCs w:val="13"/>
                      </w:rPr>
                    </w:pPr>
                  </w:p>
                </w:tc>
                <w:tc>
                  <w:tcPr>
                    <w:tcW w:w="138" w:type="pct"/>
                    <w:vAlign w:val="center"/>
                  </w:tcPr>
                  <w:p w14:paraId="18E70201" w14:textId="77777777" w:rsidR="00B10A0C" w:rsidRDefault="00B10A0C">
                    <w:pPr>
                      <w:jc w:val="right"/>
                      <w:rPr>
                        <w:sz w:val="13"/>
                        <w:szCs w:val="13"/>
                      </w:rPr>
                    </w:pPr>
                  </w:p>
                </w:tc>
                <w:tc>
                  <w:tcPr>
                    <w:tcW w:w="390" w:type="pct"/>
                    <w:vAlign w:val="center"/>
                  </w:tcPr>
                  <w:p w14:paraId="71449E2D" w14:textId="77777777" w:rsidR="00B10A0C" w:rsidRDefault="00B10A0C">
                    <w:pPr>
                      <w:jc w:val="right"/>
                      <w:rPr>
                        <w:sz w:val="13"/>
                        <w:szCs w:val="13"/>
                      </w:rPr>
                    </w:pPr>
                  </w:p>
                </w:tc>
                <w:tc>
                  <w:tcPr>
                    <w:tcW w:w="138" w:type="pct"/>
                    <w:vAlign w:val="center"/>
                  </w:tcPr>
                  <w:p w14:paraId="70751EED" w14:textId="77777777" w:rsidR="00B10A0C" w:rsidRDefault="00B10A0C">
                    <w:pPr>
                      <w:jc w:val="right"/>
                      <w:rPr>
                        <w:sz w:val="13"/>
                        <w:szCs w:val="13"/>
                      </w:rPr>
                    </w:pPr>
                  </w:p>
                </w:tc>
                <w:tc>
                  <w:tcPr>
                    <w:tcW w:w="435" w:type="pct"/>
                    <w:vAlign w:val="center"/>
                  </w:tcPr>
                  <w:p w14:paraId="58307098" w14:textId="77777777" w:rsidR="00B10A0C" w:rsidRDefault="00B10A0C">
                    <w:pPr>
                      <w:jc w:val="right"/>
                      <w:rPr>
                        <w:sz w:val="13"/>
                        <w:szCs w:val="13"/>
                      </w:rPr>
                    </w:pPr>
                  </w:p>
                </w:tc>
                <w:tc>
                  <w:tcPr>
                    <w:tcW w:w="390" w:type="pct"/>
                    <w:vAlign w:val="center"/>
                  </w:tcPr>
                  <w:p w14:paraId="555C52DB" w14:textId="77777777" w:rsidR="00B10A0C" w:rsidRDefault="00B10A0C">
                    <w:pPr>
                      <w:jc w:val="right"/>
                      <w:rPr>
                        <w:sz w:val="13"/>
                        <w:szCs w:val="13"/>
                      </w:rPr>
                    </w:pPr>
                  </w:p>
                </w:tc>
                <w:tc>
                  <w:tcPr>
                    <w:tcW w:w="435" w:type="pct"/>
                    <w:vAlign w:val="center"/>
                  </w:tcPr>
                  <w:p w14:paraId="51E37B04" w14:textId="77777777" w:rsidR="00B10A0C" w:rsidRDefault="00B10A0C">
                    <w:pPr>
                      <w:jc w:val="right"/>
                      <w:rPr>
                        <w:sz w:val="13"/>
                        <w:szCs w:val="13"/>
                      </w:rPr>
                    </w:pPr>
                  </w:p>
                </w:tc>
              </w:tr>
              <w:tr w:rsidR="00B10A0C" w14:paraId="0857C8FB" w14:textId="77777777" w:rsidTr="009338E4">
                <w:sdt>
                  <w:sdtPr>
                    <w:tag w:val="_PLD_d19b1d04bab14e67b22ee23afd215d76"/>
                    <w:id w:val="976422469"/>
                    <w:lock w:val="sdtLocked"/>
                  </w:sdtPr>
                  <w:sdtContent>
                    <w:tc>
                      <w:tcPr>
                        <w:tcW w:w="385" w:type="pct"/>
                        <w:vAlign w:val="center"/>
                      </w:tcPr>
                      <w:p w14:paraId="72D30DC2" w14:textId="77777777" w:rsidR="00B10A0C" w:rsidRDefault="00D11B25">
                        <w:pPr>
                          <w:rPr>
                            <w:sz w:val="18"/>
                            <w:szCs w:val="18"/>
                          </w:rPr>
                        </w:pPr>
                        <w:r>
                          <w:rPr>
                            <w:sz w:val="18"/>
                            <w:szCs w:val="18"/>
                          </w:rPr>
                          <w:t>3．对所有者（或股东）的分配</w:t>
                        </w:r>
                      </w:p>
                    </w:tc>
                  </w:sdtContent>
                </w:sdt>
                <w:tc>
                  <w:tcPr>
                    <w:tcW w:w="390" w:type="pct"/>
                    <w:vAlign w:val="center"/>
                  </w:tcPr>
                  <w:p w14:paraId="25C3B5CD" w14:textId="77777777" w:rsidR="00B10A0C" w:rsidRDefault="00B10A0C">
                    <w:pPr>
                      <w:jc w:val="right"/>
                      <w:rPr>
                        <w:sz w:val="13"/>
                        <w:szCs w:val="13"/>
                      </w:rPr>
                    </w:pPr>
                  </w:p>
                </w:tc>
                <w:tc>
                  <w:tcPr>
                    <w:tcW w:w="138" w:type="pct"/>
                    <w:vAlign w:val="center"/>
                  </w:tcPr>
                  <w:p w14:paraId="602249B8" w14:textId="77777777" w:rsidR="00B10A0C" w:rsidRDefault="00B10A0C">
                    <w:pPr>
                      <w:jc w:val="right"/>
                      <w:rPr>
                        <w:sz w:val="13"/>
                        <w:szCs w:val="13"/>
                      </w:rPr>
                    </w:pPr>
                  </w:p>
                </w:tc>
                <w:tc>
                  <w:tcPr>
                    <w:tcW w:w="138" w:type="pct"/>
                    <w:vAlign w:val="center"/>
                  </w:tcPr>
                  <w:p w14:paraId="1E73064A" w14:textId="77777777" w:rsidR="00B10A0C" w:rsidRDefault="00B10A0C">
                    <w:pPr>
                      <w:jc w:val="right"/>
                      <w:rPr>
                        <w:sz w:val="13"/>
                        <w:szCs w:val="13"/>
                      </w:rPr>
                    </w:pPr>
                  </w:p>
                </w:tc>
                <w:tc>
                  <w:tcPr>
                    <w:tcW w:w="368" w:type="pct"/>
                    <w:vAlign w:val="center"/>
                  </w:tcPr>
                  <w:p w14:paraId="3DC514AF" w14:textId="77777777" w:rsidR="00B10A0C" w:rsidRDefault="00B10A0C">
                    <w:pPr>
                      <w:jc w:val="right"/>
                      <w:rPr>
                        <w:sz w:val="13"/>
                        <w:szCs w:val="13"/>
                      </w:rPr>
                    </w:pPr>
                  </w:p>
                </w:tc>
                <w:tc>
                  <w:tcPr>
                    <w:tcW w:w="435" w:type="pct"/>
                    <w:vAlign w:val="center"/>
                  </w:tcPr>
                  <w:p w14:paraId="4CB74235" w14:textId="77777777" w:rsidR="00B10A0C" w:rsidRDefault="00B10A0C">
                    <w:pPr>
                      <w:jc w:val="right"/>
                      <w:rPr>
                        <w:sz w:val="13"/>
                        <w:szCs w:val="13"/>
                      </w:rPr>
                    </w:pPr>
                  </w:p>
                </w:tc>
                <w:tc>
                  <w:tcPr>
                    <w:tcW w:w="368" w:type="pct"/>
                    <w:vAlign w:val="center"/>
                  </w:tcPr>
                  <w:p w14:paraId="2D73D3C8" w14:textId="77777777" w:rsidR="00B10A0C" w:rsidRDefault="00B10A0C">
                    <w:pPr>
                      <w:jc w:val="right"/>
                      <w:rPr>
                        <w:sz w:val="13"/>
                        <w:szCs w:val="13"/>
                      </w:rPr>
                    </w:pPr>
                  </w:p>
                </w:tc>
                <w:tc>
                  <w:tcPr>
                    <w:tcW w:w="345" w:type="pct"/>
                    <w:vAlign w:val="center"/>
                  </w:tcPr>
                  <w:p w14:paraId="4F90620B" w14:textId="77777777" w:rsidR="00B10A0C" w:rsidRDefault="00B10A0C">
                    <w:pPr>
                      <w:jc w:val="right"/>
                      <w:rPr>
                        <w:sz w:val="13"/>
                        <w:szCs w:val="13"/>
                      </w:rPr>
                    </w:pPr>
                  </w:p>
                </w:tc>
                <w:tc>
                  <w:tcPr>
                    <w:tcW w:w="138" w:type="pct"/>
                    <w:vAlign w:val="center"/>
                  </w:tcPr>
                  <w:p w14:paraId="710E1749" w14:textId="77777777" w:rsidR="00B10A0C" w:rsidRDefault="00B10A0C">
                    <w:pPr>
                      <w:jc w:val="right"/>
                      <w:rPr>
                        <w:sz w:val="13"/>
                        <w:szCs w:val="13"/>
                      </w:rPr>
                    </w:pPr>
                  </w:p>
                </w:tc>
                <w:tc>
                  <w:tcPr>
                    <w:tcW w:w="368" w:type="pct"/>
                    <w:vAlign w:val="center"/>
                  </w:tcPr>
                  <w:p w14:paraId="44A03CD0" w14:textId="77777777" w:rsidR="00B10A0C" w:rsidRDefault="00B10A0C">
                    <w:pPr>
                      <w:jc w:val="right"/>
                      <w:rPr>
                        <w:sz w:val="13"/>
                        <w:szCs w:val="13"/>
                      </w:rPr>
                    </w:pPr>
                  </w:p>
                </w:tc>
                <w:tc>
                  <w:tcPr>
                    <w:tcW w:w="138" w:type="pct"/>
                    <w:vAlign w:val="center"/>
                  </w:tcPr>
                  <w:p w14:paraId="5249C39D" w14:textId="77777777" w:rsidR="00B10A0C" w:rsidRDefault="00B10A0C">
                    <w:pPr>
                      <w:jc w:val="right"/>
                      <w:rPr>
                        <w:sz w:val="13"/>
                        <w:szCs w:val="13"/>
                      </w:rPr>
                    </w:pPr>
                  </w:p>
                </w:tc>
                <w:tc>
                  <w:tcPr>
                    <w:tcW w:w="390" w:type="pct"/>
                    <w:vAlign w:val="center"/>
                  </w:tcPr>
                  <w:p w14:paraId="72E245E2" w14:textId="77777777" w:rsidR="00B10A0C" w:rsidRDefault="00D11B25">
                    <w:pPr>
                      <w:jc w:val="right"/>
                      <w:rPr>
                        <w:sz w:val="13"/>
                        <w:szCs w:val="13"/>
                      </w:rPr>
                    </w:pPr>
                    <w:r>
                      <w:rPr>
                        <w:sz w:val="13"/>
                        <w:szCs w:val="13"/>
                      </w:rPr>
                      <w:t>-52,112,542.96</w:t>
                    </w:r>
                  </w:p>
                </w:tc>
                <w:tc>
                  <w:tcPr>
                    <w:tcW w:w="138" w:type="pct"/>
                    <w:vAlign w:val="center"/>
                  </w:tcPr>
                  <w:p w14:paraId="6D9FE5DC" w14:textId="77777777" w:rsidR="00B10A0C" w:rsidRDefault="00B10A0C">
                    <w:pPr>
                      <w:jc w:val="right"/>
                      <w:rPr>
                        <w:sz w:val="13"/>
                        <w:szCs w:val="13"/>
                      </w:rPr>
                    </w:pPr>
                  </w:p>
                </w:tc>
                <w:tc>
                  <w:tcPr>
                    <w:tcW w:w="435" w:type="pct"/>
                    <w:vAlign w:val="center"/>
                  </w:tcPr>
                  <w:p w14:paraId="2A422561" w14:textId="77777777" w:rsidR="00B10A0C" w:rsidRDefault="00D11B25">
                    <w:pPr>
                      <w:jc w:val="right"/>
                      <w:rPr>
                        <w:sz w:val="13"/>
                        <w:szCs w:val="13"/>
                      </w:rPr>
                    </w:pPr>
                    <w:r>
                      <w:rPr>
                        <w:sz w:val="13"/>
                        <w:szCs w:val="13"/>
                      </w:rPr>
                      <w:t>-52,112,542.96</w:t>
                    </w:r>
                  </w:p>
                </w:tc>
                <w:tc>
                  <w:tcPr>
                    <w:tcW w:w="390" w:type="pct"/>
                    <w:vAlign w:val="center"/>
                  </w:tcPr>
                  <w:p w14:paraId="46A0C8D7" w14:textId="77777777" w:rsidR="00B10A0C" w:rsidRDefault="00B10A0C">
                    <w:pPr>
                      <w:jc w:val="right"/>
                      <w:rPr>
                        <w:sz w:val="13"/>
                        <w:szCs w:val="13"/>
                      </w:rPr>
                    </w:pPr>
                  </w:p>
                </w:tc>
                <w:tc>
                  <w:tcPr>
                    <w:tcW w:w="435" w:type="pct"/>
                    <w:vAlign w:val="center"/>
                  </w:tcPr>
                  <w:p w14:paraId="2145A857" w14:textId="77777777" w:rsidR="00B10A0C" w:rsidRDefault="00D11B25">
                    <w:pPr>
                      <w:jc w:val="right"/>
                      <w:rPr>
                        <w:sz w:val="13"/>
                        <w:szCs w:val="13"/>
                      </w:rPr>
                    </w:pPr>
                    <w:r>
                      <w:rPr>
                        <w:sz w:val="13"/>
                        <w:szCs w:val="13"/>
                      </w:rPr>
                      <w:t>-52,112,542.96</w:t>
                    </w:r>
                  </w:p>
                </w:tc>
              </w:tr>
              <w:tr w:rsidR="00B10A0C" w14:paraId="28F04883" w14:textId="77777777" w:rsidTr="009338E4">
                <w:sdt>
                  <w:sdtPr>
                    <w:tag w:val="_PLD_6e5628e129d04d23a2d71da503cecfdd"/>
                    <w:id w:val="-1103559094"/>
                    <w:lock w:val="sdtLocked"/>
                  </w:sdtPr>
                  <w:sdtContent>
                    <w:tc>
                      <w:tcPr>
                        <w:tcW w:w="385" w:type="pct"/>
                        <w:vAlign w:val="center"/>
                      </w:tcPr>
                      <w:p w14:paraId="2AC60194" w14:textId="77777777" w:rsidR="00B10A0C" w:rsidRDefault="00D11B25">
                        <w:pPr>
                          <w:rPr>
                            <w:sz w:val="18"/>
                            <w:szCs w:val="18"/>
                          </w:rPr>
                        </w:pPr>
                        <w:r>
                          <w:rPr>
                            <w:sz w:val="18"/>
                            <w:szCs w:val="18"/>
                          </w:rPr>
                          <w:t>4．其他</w:t>
                        </w:r>
                      </w:p>
                    </w:tc>
                  </w:sdtContent>
                </w:sdt>
                <w:tc>
                  <w:tcPr>
                    <w:tcW w:w="390" w:type="pct"/>
                    <w:vAlign w:val="center"/>
                  </w:tcPr>
                  <w:p w14:paraId="09374DAE" w14:textId="77777777" w:rsidR="00B10A0C" w:rsidRDefault="00B10A0C">
                    <w:pPr>
                      <w:jc w:val="right"/>
                      <w:rPr>
                        <w:sz w:val="13"/>
                        <w:szCs w:val="13"/>
                      </w:rPr>
                    </w:pPr>
                  </w:p>
                </w:tc>
                <w:tc>
                  <w:tcPr>
                    <w:tcW w:w="138" w:type="pct"/>
                    <w:vAlign w:val="center"/>
                  </w:tcPr>
                  <w:p w14:paraId="29ABC78E" w14:textId="77777777" w:rsidR="00B10A0C" w:rsidRDefault="00B10A0C">
                    <w:pPr>
                      <w:jc w:val="right"/>
                      <w:rPr>
                        <w:sz w:val="13"/>
                        <w:szCs w:val="13"/>
                      </w:rPr>
                    </w:pPr>
                  </w:p>
                </w:tc>
                <w:tc>
                  <w:tcPr>
                    <w:tcW w:w="138" w:type="pct"/>
                    <w:vAlign w:val="center"/>
                  </w:tcPr>
                  <w:p w14:paraId="3E136708" w14:textId="77777777" w:rsidR="00B10A0C" w:rsidRDefault="00B10A0C">
                    <w:pPr>
                      <w:jc w:val="right"/>
                      <w:rPr>
                        <w:sz w:val="13"/>
                        <w:szCs w:val="13"/>
                      </w:rPr>
                    </w:pPr>
                  </w:p>
                </w:tc>
                <w:tc>
                  <w:tcPr>
                    <w:tcW w:w="368" w:type="pct"/>
                    <w:vAlign w:val="center"/>
                  </w:tcPr>
                  <w:p w14:paraId="09646C96" w14:textId="77777777" w:rsidR="00B10A0C" w:rsidRDefault="00B10A0C">
                    <w:pPr>
                      <w:jc w:val="right"/>
                      <w:rPr>
                        <w:sz w:val="13"/>
                        <w:szCs w:val="13"/>
                      </w:rPr>
                    </w:pPr>
                  </w:p>
                </w:tc>
                <w:tc>
                  <w:tcPr>
                    <w:tcW w:w="435" w:type="pct"/>
                    <w:vAlign w:val="center"/>
                  </w:tcPr>
                  <w:p w14:paraId="6CA65F53" w14:textId="77777777" w:rsidR="00B10A0C" w:rsidRDefault="00B10A0C">
                    <w:pPr>
                      <w:jc w:val="right"/>
                      <w:rPr>
                        <w:sz w:val="13"/>
                        <w:szCs w:val="13"/>
                      </w:rPr>
                    </w:pPr>
                  </w:p>
                </w:tc>
                <w:tc>
                  <w:tcPr>
                    <w:tcW w:w="368" w:type="pct"/>
                    <w:vAlign w:val="center"/>
                  </w:tcPr>
                  <w:p w14:paraId="45A3F321" w14:textId="77777777" w:rsidR="00B10A0C" w:rsidRDefault="00B10A0C">
                    <w:pPr>
                      <w:jc w:val="right"/>
                      <w:rPr>
                        <w:sz w:val="13"/>
                        <w:szCs w:val="13"/>
                      </w:rPr>
                    </w:pPr>
                  </w:p>
                </w:tc>
                <w:tc>
                  <w:tcPr>
                    <w:tcW w:w="345" w:type="pct"/>
                    <w:vAlign w:val="center"/>
                  </w:tcPr>
                  <w:p w14:paraId="3DB31C1E" w14:textId="77777777" w:rsidR="00B10A0C" w:rsidRDefault="00B10A0C">
                    <w:pPr>
                      <w:jc w:val="right"/>
                      <w:rPr>
                        <w:sz w:val="13"/>
                        <w:szCs w:val="13"/>
                      </w:rPr>
                    </w:pPr>
                  </w:p>
                </w:tc>
                <w:tc>
                  <w:tcPr>
                    <w:tcW w:w="138" w:type="pct"/>
                    <w:vAlign w:val="center"/>
                  </w:tcPr>
                  <w:p w14:paraId="1B4A90A7" w14:textId="77777777" w:rsidR="00B10A0C" w:rsidRDefault="00B10A0C">
                    <w:pPr>
                      <w:jc w:val="right"/>
                      <w:rPr>
                        <w:sz w:val="13"/>
                        <w:szCs w:val="13"/>
                      </w:rPr>
                    </w:pPr>
                  </w:p>
                </w:tc>
                <w:tc>
                  <w:tcPr>
                    <w:tcW w:w="368" w:type="pct"/>
                    <w:vAlign w:val="center"/>
                  </w:tcPr>
                  <w:p w14:paraId="169C23C6" w14:textId="77777777" w:rsidR="00B10A0C" w:rsidRDefault="00B10A0C">
                    <w:pPr>
                      <w:jc w:val="right"/>
                      <w:rPr>
                        <w:sz w:val="13"/>
                        <w:szCs w:val="13"/>
                      </w:rPr>
                    </w:pPr>
                  </w:p>
                </w:tc>
                <w:tc>
                  <w:tcPr>
                    <w:tcW w:w="138" w:type="pct"/>
                    <w:vAlign w:val="center"/>
                  </w:tcPr>
                  <w:p w14:paraId="7F1512E1" w14:textId="77777777" w:rsidR="00B10A0C" w:rsidRDefault="00B10A0C">
                    <w:pPr>
                      <w:jc w:val="right"/>
                      <w:rPr>
                        <w:sz w:val="13"/>
                        <w:szCs w:val="13"/>
                      </w:rPr>
                    </w:pPr>
                  </w:p>
                </w:tc>
                <w:tc>
                  <w:tcPr>
                    <w:tcW w:w="390" w:type="pct"/>
                    <w:vAlign w:val="center"/>
                  </w:tcPr>
                  <w:p w14:paraId="66824B88" w14:textId="77777777" w:rsidR="00B10A0C" w:rsidRDefault="00B10A0C">
                    <w:pPr>
                      <w:jc w:val="right"/>
                      <w:rPr>
                        <w:sz w:val="13"/>
                        <w:szCs w:val="13"/>
                      </w:rPr>
                    </w:pPr>
                  </w:p>
                </w:tc>
                <w:tc>
                  <w:tcPr>
                    <w:tcW w:w="138" w:type="pct"/>
                    <w:vAlign w:val="center"/>
                  </w:tcPr>
                  <w:p w14:paraId="2F987BBF" w14:textId="77777777" w:rsidR="00B10A0C" w:rsidRDefault="00B10A0C">
                    <w:pPr>
                      <w:jc w:val="right"/>
                      <w:rPr>
                        <w:sz w:val="13"/>
                        <w:szCs w:val="13"/>
                      </w:rPr>
                    </w:pPr>
                  </w:p>
                </w:tc>
                <w:tc>
                  <w:tcPr>
                    <w:tcW w:w="435" w:type="pct"/>
                    <w:vAlign w:val="center"/>
                  </w:tcPr>
                  <w:p w14:paraId="07D011FA" w14:textId="77777777" w:rsidR="00B10A0C" w:rsidRDefault="00B10A0C">
                    <w:pPr>
                      <w:jc w:val="right"/>
                      <w:rPr>
                        <w:sz w:val="13"/>
                        <w:szCs w:val="13"/>
                      </w:rPr>
                    </w:pPr>
                  </w:p>
                </w:tc>
                <w:tc>
                  <w:tcPr>
                    <w:tcW w:w="390" w:type="pct"/>
                    <w:vAlign w:val="center"/>
                  </w:tcPr>
                  <w:p w14:paraId="544E5127" w14:textId="77777777" w:rsidR="00B10A0C" w:rsidRDefault="00B10A0C">
                    <w:pPr>
                      <w:jc w:val="right"/>
                      <w:rPr>
                        <w:sz w:val="13"/>
                        <w:szCs w:val="13"/>
                      </w:rPr>
                    </w:pPr>
                  </w:p>
                </w:tc>
                <w:tc>
                  <w:tcPr>
                    <w:tcW w:w="435" w:type="pct"/>
                    <w:vAlign w:val="center"/>
                  </w:tcPr>
                  <w:p w14:paraId="5B8C1AE2" w14:textId="77777777" w:rsidR="00B10A0C" w:rsidRDefault="00B10A0C">
                    <w:pPr>
                      <w:jc w:val="right"/>
                      <w:rPr>
                        <w:sz w:val="13"/>
                        <w:szCs w:val="13"/>
                      </w:rPr>
                    </w:pPr>
                  </w:p>
                </w:tc>
              </w:tr>
              <w:tr w:rsidR="00B10A0C" w14:paraId="68FDE7BF" w14:textId="77777777" w:rsidTr="009338E4">
                <w:sdt>
                  <w:sdtPr>
                    <w:tag w:val="_PLD_a953b61d69004a7a91974afa1318df0a"/>
                    <w:id w:val="-1658059319"/>
                    <w:lock w:val="sdtLocked"/>
                  </w:sdtPr>
                  <w:sdtContent>
                    <w:tc>
                      <w:tcPr>
                        <w:tcW w:w="385" w:type="pct"/>
                        <w:vAlign w:val="center"/>
                      </w:tcPr>
                      <w:p w14:paraId="251A9F76" w14:textId="77777777" w:rsidR="00B10A0C" w:rsidRDefault="00D11B25">
                        <w:pPr>
                          <w:rPr>
                            <w:sz w:val="18"/>
                            <w:szCs w:val="18"/>
                          </w:rPr>
                        </w:pPr>
                        <w:r>
                          <w:rPr>
                            <w:sz w:val="18"/>
                            <w:szCs w:val="18"/>
                          </w:rPr>
                          <w:t>（</w:t>
                        </w:r>
                        <w:r>
                          <w:rPr>
                            <w:rFonts w:hint="eastAsia"/>
                            <w:sz w:val="18"/>
                            <w:szCs w:val="18"/>
                          </w:rPr>
                          <w:t>四</w:t>
                        </w:r>
                        <w:r>
                          <w:rPr>
                            <w:sz w:val="18"/>
                            <w:szCs w:val="18"/>
                          </w:rPr>
                          <w:t>）所有者权益内部结转</w:t>
                        </w:r>
                      </w:p>
                    </w:tc>
                  </w:sdtContent>
                </w:sdt>
                <w:tc>
                  <w:tcPr>
                    <w:tcW w:w="390" w:type="pct"/>
                    <w:vAlign w:val="center"/>
                  </w:tcPr>
                  <w:p w14:paraId="09642B7E" w14:textId="77777777" w:rsidR="00B10A0C" w:rsidRDefault="00B10A0C">
                    <w:pPr>
                      <w:jc w:val="right"/>
                      <w:rPr>
                        <w:sz w:val="13"/>
                        <w:szCs w:val="13"/>
                      </w:rPr>
                    </w:pPr>
                  </w:p>
                </w:tc>
                <w:tc>
                  <w:tcPr>
                    <w:tcW w:w="138" w:type="pct"/>
                    <w:vAlign w:val="center"/>
                  </w:tcPr>
                  <w:p w14:paraId="62E52809" w14:textId="77777777" w:rsidR="00B10A0C" w:rsidRDefault="00B10A0C">
                    <w:pPr>
                      <w:jc w:val="right"/>
                      <w:rPr>
                        <w:sz w:val="13"/>
                        <w:szCs w:val="13"/>
                      </w:rPr>
                    </w:pPr>
                  </w:p>
                </w:tc>
                <w:tc>
                  <w:tcPr>
                    <w:tcW w:w="138" w:type="pct"/>
                    <w:vAlign w:val="center"/>
                  </w:tcPr>
                  <w:p w14:paraId="0C3DC201" w14:textId="77777777" w:rsidR="00B10A0C" w:rsidRDefault="00B10A0C">
                    <w:pPr>
                      <w:jc w:val="right"/>
                      <w:rPr>
                        <w:sz w:val="13"/>
                        <w:szCs w:val="13"/>
                      </w:rPr>
                    </w:pPr>
                  </w:p>
                </w:tc>
                <w:tc>
                  <w:tcPr>
                    <w:tcW w:w="368" w:type="pct"/>
                    <w:vAlign w:val="center"/>
                  </w:tcPr>
                  <w:p w14:paraId="384866F2" w14:textId="77777777" w:rsidR="00B10A0C" w:rsidRDefault="00B10A0C">
                    <w:pPr>
                      <w:jc w:val="right"/>
                      <w:rPr>
                        <w:sz w:val="13"/>
                        <w:szCs w:val="13"/>
                      </w:rPr>
                    </w:pPr>
                  </w:p>
                </w:tc>
                <w:tc>
                  <w:tcPr>
                    <w:tcW w:w="435" w:type="pct"/>
                    <w:vAlign w:val="center"/>
                  </w:tcPr>
                  <w:p w14:paraId="4CA22FCC" w14:textId="77777777" w:rsidR="00B10A0C" w:rsidRDefault="00B10A0C">
                    <w:pPr>
                      <w:jc w:val="right"/>
                      <w:rPr>
                        <w:sz w:val="13"/>
                        <w:szCs w:val="13"/>
                      </w:rPr>
                    </w:pPr>
                  </w:p>
                </w:tc>
                <w:tc>
                  <w:tcPr>
                    <w:tcW w:w="368" w:type="pct"/>
                    <w:vAlign w:val="center"/>
                  </w:tcPr>
                  <w:p w14:paraId="051095CE" w14:textId="77777777" w:rsidR="00B10A0C" w:rsidRDefault="00B10A0C">
                    <w:pPr>
                      <w:jc w:val="right"/>
                      <w:rPr>
                        <w:sz w:val="13"/>
                        <w:szCs w:val="13"/>
                      </w:rPr>
                    </w:pPr>
                  </w:p>
                </w:tc>
                <w:tc>
                  <w:tcPr>
                    <w:tcW w:w="345" w:type="pct"/>
                    <w:vAlign w:val="center"/>
                  </w:tcPr>
                  <w:p w14:paraId="684FBA81" w14:textId="77777777" w:rsidR="00B10A0C" w:rsidRDefault="00B10A0C">
                    <w:pPr>
                      <w:jc w:val="right"/>
                      <w:rPr>
                        <w:sz w:val="13"/>
                        <w:szCs w:val="13"/>
                      </w:rPr>
                    </w:pPr>
                  </w:p>
                </w:tc>
                <w:tc>
                  <w:tcPr>
                    <w:tcW w:w="138" w:type="pct"/>
                    <w:vAlign w:val="center"/>
                  </w:tcPr>
                  <w:p w14:paraId="55B2C951" w14:textId="77777777" w:rsidR="00B10A0C" w:rsidRDefault="00B10A0C">
                    <w:pPr>
                      <w:jc w:val="right"/>
                      <w:rPr>
                        <w:sz w:val="13"/>
                        <w:szCs w:val="13"/>
                      </w:rPr>
                    </w:pPr>
                  </w:p>
                </w:tc>
                <w:tc>
                  <w:tcPr>
                    <w:tcW w:w="368" w:type="pct"/>
                    <w:vAlign w:val="center"/>
                  </w:tcPr>
                  <w:p w14:paraId="46E21C31" w14:textId="77777777" w:rsidR="00B10A0C" w:rsidRDefault="00B10A0C">
                    <w:pPr>
                      <w:jc w:val="right"/>
                      <w:rPr>
                        <w:sz w:val="13"/>
                        <w:szCs w:val="13"/>
                      </w:rPr>
                    </w:pPr>
                  </w:p>
                </w:tc>
                <w:tc>
                  <w:tcPr>
                    <w:tcW w:w="138" w:type="pct"/>
                    <w:vAlign w:val="center"/>
                  </w:tcPr>
                  <w:p w14:paraId="6B604FA0" w14:textId="77777777" w:rsidR="00B10A0C" w:rsidRDefault="00B10A0C">
                    <w:pPr>
                      <w:jc w:val="right"/>
                      <w:rPr>
                        <w:sz w:val="13"/>
                        <w:szCs w:val="13"/>
                      </w:rPr>
                    </w:pPr>
                  </w:p>
                </w:tc>
                <w:tc>
                  <w:tcPr>
                    <w:tcW w:w="390" w:type="pct"/>
                    <w:vAlign w:val="center"/>
                  </w:tcPr>
                  <w:p w14:paraId="68DBA66F" w14:textId="77777777" w:rsidR="00B10A0C" w:rsidRDefault="00B10A0C">
                    <w:pPr>
                      <w:jc w:val="right"/>
                      <w:rPr>
                        <w:sz w:val="13"/>
                        <w:szCs w:val="13"/>
                      </w:rPr>
                    </w:pPr>
                  </w:p>
                </w:tc>
                <w:tc>
                  <w:tcPr>
                    <w:tcW w:w="138" w:type="pct"/>
                    <w:vAlign w:val="center"/>
                  </w:tcPr>
                  <w:p w14:paraId="4D8CCD29" w14:textId="77777777" w:rsidR="00B10A0C" w:rsidRDefault="00B10A0C">
                    <w:pPr>
                      <w:jc w:val="right"/>
                      <w:rPr>
                        <w:sz w:val="13"/>
                        <w:szCs w:val="13"/>
                      </w:rPr>
                    </w:pPr>
                  </w:p>
                </w:tc>
                <w:tc>
                  <w:tcPr>
                    <w:tcW w:w="435" w:type="pct"/>
                    <w:vAlign w:val="center"/>
                  </w:tcPr>
                  <w:p w14:paraId="2DA779C2" w14:textId="77777777" w:rsidR="00B10A0C" w:rsidRDefault="00B10A0C">
                    <w:pPr>
                      <w:jc w:val="right"/>
                      <w:rPr>
                        <w:sz w:val="13"/>
                        <w:szCs w:val="13"/>
                      </w:rPr>
                    </w:pPr>
                  </w:p>
                </w:tc>
                <w:tc>
                  <w:tcPr>
                    <w:tcW w:w="390" w:type="pct"/>
                    <w:vAlign w:val="center"/>
                  </w:tcPr>
                  <w:p w14:paraId="0CF6D57B" w14:textId="77777777" w:rsidR="00B10A0C" w:rsidRDefault="00B10A0C">
                    <w:pPr>
                      <w:jc w:val="right"/>
                      <w:rPr>
                        <w:sz w:val="13"/>
                        <w:szCs w:val="13"/>
                      </w:rPr>
                    </w:pPr>
                  </w:p>
                </w:tc>
                <w:tc>
                  <w:tcPr>
                    <w:tcW w:w="435" w:type="pct"/>
                    <w:vAlign w:val="center"/>
                  </w:tcPr>
                  <w:p w14:paraId="74688687" w14:textId="77777777" w:rsidR="00B10A0C" w:rsidRDefault="00B10A0C">
                    <w:pPr>
                      <w:jc w:val="right"/>
                      <w:rPr>
                        <w:sz w:val="13"/>
                        <w:szCs w:val="13"/>
                      </w:rPr>
                    </w:pPr>
                  </w:p>
                </w:tc>
              </w:tr>
              <w:tr w:rsidR="00B10A0C" w14:paraId="0DB037B6" w14:textId="77777777" w:rsidTr="009338E4">
                <w:sdt>
                  <w:sdtPr>
                    <w:tag w:val="_PLD_278fa3d290b3473aacd1d849016a2959"/>
                    <w:id w:val="777074271"/>
                    <w:lock w:val="sdtLocked"/>
                  </w:sdtPr>
                  <w:sdtContent>
                    <w:tc>
                      <w:tcPr>
                        <w:tcW w:w="385" w:type="pct"/>
                        <w:vAlign w:val="center"/>
                      </w:tcPr>
                      <w:p w14:paraId="6FB06A38" w14:textId="77777777" w:rsidR="00B10A0C" w:rsidRDefault="00D11B25">
                        <w:pPr>
                          <w:rPr>
                            <w:sz w:val="18"/>
                            <w:szCs w:val="18"/>
                          </w:rPr>
                        </w:pPr>
                        <w:r>
                          <w:rPr>
                            <w:sz w:val="18"/>
                            <w:szCs w:val="18"/>
                          </w:rPr>
                          <w:t>1．资本公积转增资本（或股本）</w:t>
                        </w:r>
                      </w:p>
                    </w:tc>
                  </w:sdtContent>
                </w:sdt>
                <w:tc>
                  <w:tcPr>
                    <w:tcW w:w="390" w:type="pct"/>
                    <w:vAlign w:val="center"/>
                  </w:tcPr>
                  <w:p w14:paraId="5DE7CC65" w14:textId="77777777" w:rsidR="00B10A0C" w:rsidRDefault="00B10A0C">
                    <w:pPr>
                      <w:jc w:val="right"/>
                      <w:rPr>
                        <w:sz w:val="13"/>
                        <w:szCs w:val="13"/>
                      </w:rPr>
                    </w:pPr>
                  </w:p>
                </w:tc>
                <w:tc>
                  <w:tcPr>
                    <w:tcW w:w="138" w:type="pct"/>
                    <w:vAlign w:val="center"/>
                  </w:tcPr>
                  <w:p w14:paraId="209927D1" w14:textId="77777777" w:rsidR="00B10A0C" w:rsidRDefault="00B10A0C">
                    <w:pPr>
                      <w:jc w:val="right"/>
                      <w:rPr>
                        <w:sz w:val="13"/>
                        <w:szCs w:val="13"/>
                      </w:rPr>
                    </w:pPr>
                  </w:p>
                </w:tc>
                <w:tc>
                  <w:tcPr>
                    <w:tcW w:w="138" w:type="pct"/>
                    <w:vAlign w:val="center"/>
                  </w:tcPr>
                  <w:p w14:paraId="2E9950B2" w14:textId="77777777" w:rsidR="00B10A0C" w:rsidRDefault="00B10A0C">
                    <w:pPr>
                      <w:jc w:val="right"/>
                      <w:rPr>
                        <w:sz w:val="13"/>
                        <w:szCs w:val="13"/>
                      </w:rPr>
                    </w:pPr>
                  </w:p>
                </w:tc>
                <w:tc>
                  <w:tcPr>
                    <w:tcW w:w="368" w:type="pct"/>
                    <w:vAlign w:val="center"/>
                  </w:tcPr>
                  <w:p w14:paraId="4AB9995A" w14:textId="77777777" w:rsidR="00B10A0C" w:rsidRDefault="00B10A0C">
                    <w:pPr>
                      <w:jc w:val="right"/>
                      <w:rPr>
                        <w:sz w:val="13"/>
                        <w:szCs w:val="13"/>
                      </w:rPr>
                    </w:pPr>
                  </w:p>
                </w:tc>
                <w:tc>
                  <w:tcPr>
                    <w:tcW w:w="435" w:type="pct"/>
                    <w:vAlign w:val="center"/>
                  </w:tcPr>
                  <w:p w14:paraId="4D3CDF9F" w14:textId="77777777" w:rsidR="00B10A0C" w:rsidRDefault="00B10A0C">
                    <w:pPr>
                      <w:jc w:val="right"/>
                      <w:rPr>
                        <w:sz w:val="13"/>
                        <w:szCs w:val="13"/>
                      </w:rPr>
                    </w:pPr>
                  </w:p>
                </w:tc>
                <w:tc>
                  <w:tcPr>
                    <w:tcW w:w="368" w:type="pct"/>
                    <w:vAlign w:val="center"/>
                  </w:tcPr>
                  <w:p w14:paraId="335BAD01" w14:textId="77777777" w:rsidR="00B10A0C" w:rsidRDefault="00B10A0C">
                    <w:pPr>
                      <w:jc w:val="right"/>
                      <w:rPr>
                        <w:sz w:val="13"/>
                        <w:szCs w:val="13"/>
                      </w:rPr>
                    </w:pPr>
                  </w:p>
                </w:tc>
                <w:tc>
                  <w:tcPr>
                    <w:tcW w:w="345" w:type="pct"/>
                    <w:vAlign w:val="center"/>
                  </w:tcPr>
                  <w:p w14:paraId="5F08DBD3" w14:textId="77777777" w:rsidR="00B10A0C" w:rsidRDefault="00B10A0C">
                    <w:pPr>
                      <w:jc w:val="right"/>
                      <w:rPr>
                        <w:sz w:val="13"/>
                        <w:szCs w:val="13"/>
                      </w:rPr>
                    </w:pPr>
                  </w:p>
                </w:tc>
                <w:tc>
                  <w:tcPr>
                    <w:tcW w:w="138" w:type="pct"/>
                    <w:vAlign w:val="center"/>
                  </w:tcPr>
                  <w:p w14:paraId="71E60D09" w14:textId="77777777" w:rsidR="00B10A0C" w:rsidRDefault="00B10A0C">
                    <w:pPr>
                      <w:jc w:val="right"/>
                      <w:rPr>
                        <w:sz w:val="13"/>
                        <w:szCs w:val="13"/>
                      </w:rPr>
                    </w:pPr>
                  </w:p>
                </w:tc>
                <w:tc>
                  <w:tcPr>
                    <w:tcW w:w="368" w:type="pct"/>
                    <w:vAlign w:val="center"/>
                  </w:tcPr>
                  <w:p w14:paraId="218EF4E1" w14:textId="77777777" w:rsidR="00B10A0C" w:rsidRDefault="00B10A0C">
                    <w:pPr>
                      <w:jc w:val="right"/>
                      <w:rPr>
                        <w:sz w:val="13"/>
                        <w:szCs w:val="13"/>
                      </w:rPr>
                    </w:pPr>
                  </w:p>
                </w:tc>
                <w:tc>
                  <w:tcPr>
                    <w:tcW w:w="138" w:type="pct"/>
                    <w:vAlign w:val="center"/>
                  </w:tcPr>
                  <w:p w14:paraId="045510B7" w14:textId="77777777" w:rsidR="00B10A0C" w:rsidRDefault="00B10A0C">
                    <w:pPr>
                      <w:jc w:val="right"/>
                      <w:rPr>
                        <w:sz w:val="13"/>
                        <w:szCs w:val="13"/>
                      </w:rPr>
                    </w:pPr>
                  </w:p>
                </w:tc>
                <w:tc>
                  <w:tcPr>
                    <w:tcW w:w="390" w:type="pct"/>
                    <w:vAlign w:val="center"/>
                  </w:tcPr>
                  <w:p w14:paraId="4E6F0011" w14:textId="77777777" w:rsidR="00B10A0C" w:rsidRDefault="00B10A0C">
                    <w:pPr>
                      <w:jc w:val="right"/>
                      <w:rPr>
                        <w:sz w:val="13"/>
                        <w:szCs w:val="13"/>
                      </w:rPr>
                    </w:pPr>
                  </w:p>
                </w:tc>
                <w:tc>
                  <w:tcPr>
                    <w:tcW w:w="138" w:type="pct"/>
                    <w:vAlign w:val="center"/>
                  </w:tcPr>
                  <w:p w14:paraId="13625FE0" w14:textId="77777777" w:rsidR="00B10A0C" w:rsidRDefault="00B10A0C">
                    <w:pPr>
                      <w:jc w:val="right"/>
                      <w:rPr>
                        <w:sz w:val="13"/>
                        <w:szCs w:val="13"/>
                      </w:rPr>
                    </w:pPr>
                  </w:p>
                </w:tc>
                <w:tc>
                  <w:tcPr>
                    <w:tcW w:w="435" w:type="pct"/>
                    <w:vAlign w:val="center"/>
                  </w:tcPr>
                  <w:p w14:paraId="4004C3BB" w14:textId="77777777" w:rsidR="00B10A0C" w:rsidRDefault="00B10A0C">
                    <w:pPr>
                      <w:jc w:val="right"/>
                      <w:rPr>
                        <w:sz w:val="13"/>
                        <w:szCs w:val="13"/>
                      </w:rPr>
                    </w:pPr>
                  </w:p>
                </w:tc>
                <w:tc>
                  <w:tcPr>
                    <w:tcW w:w="390" w:type="pct"/>
                    <w:vAlign w:val="center"/>
                  </w:tcPr>
                  <w:p w14:paraId="11D5AEFC" w14:textId="77777777" w:rsidR="00B10A0C" w:rsidRDefault="00B10A0C">
                    <w:pPr>
                      <w:jc w:val="right"/>
                      <w:rPr>
                        <w:sz w:val="13"/>
                        <w:szCs w:val="13"/>
                      </w:rPr>
                    </w:pPr>
                  </w:p>
                </w:tc>
                <w:tc>
                  <w:tcPr>
                    <w:tcW w:w="435" w:type="pct"/>
                    <w:vAlign w:val="center"/>
                  </w:tcPr>
                  <w:p w14:paraId="4DA6A90D" w14:textId="77777777" w:rsidR="00B10A0C" w:rsidRDefault="00B10A0C">
                    <w:pPr>
                      <w:jc w:val="right"/>
                      <w:rPr>
                        <w:sz w:val="13"/>
                        <w:szCs w:val="13"/>
                      </w:rPr>
                    </w:pPr>
                  </w:p>
                </w:tc>
              </w:tr>
              <w:tr w:rsidR="00B10A0C" w14:paraId="26E83AB7" w14:textId="77777777" w:rsidTr="009338E4">
                <w:sdt>
                  <w:sdtPr>
                    <w:tag w:val="_PLD_2dbeb2e6cbbd4ba2a65e4f369c7e7929"/>
                    <w:id w:val="179164776"/>
                    <w:lock w:val="sdtLocked"/>
                  </w:sdtPr>
                  <w:sdtContent>
                    <w:tc>
                      <w:tcPr>
                        <w:tcW w:w="385" w:type="pct"/>
                        <w:vAlign w:val="center"/>
                      </w:tcPr>
                      <w:p w14:paraId="3C55E861" w14:textId="77777777" w:rsidR="00B10A0C" w:rsidRDefault="00D11B25">
                        <w:pPr>
                          <w:rPr>
                            <w:sz w:val="18"/>
                            <w:szCs w:val="18"/>
                          </w:rPr>
                        </w:pPr>
                        <w:r>
                          <w:rPr>
                            <w:sz w:val="18"/>
                            <w:szCs w:val="18"/>
                          </w:rPr>
                          <w:t>2．盈余公积转增资本（或股本）</w:t>
                        </w:r>
                      </w:p>
                    </w:tc>
                  </w:sdtContent>
                </w:sdt>
                <w:tc>
                  <w:tcPr>
                    <w:tcW w:w="390" w:type="pct"/>
                    <w:vAlign w:val="center"/>
                  </w:tcPr>
                  <w:p w14:paraId="46C0B1F8" w14:textId="77777777" w:rsidR="00B10A0C" w:rsidRDefault="00B10A0C">
                    <w:pPr>
                      <w:jc w:val="right"/>
                      <w:rPr>
                        <w:sz w:val="13"/>
                        <w:szCs w:val="13"/>
                      </w:rPr>
                    </w:pPr>
                  </w:p>
                </w:tc>
                <w:tc>
                  <w:tcPr>
                    <w:tcW w:w="138" w:type="pct"/>
                    <w:vAlign w:val="center"/>
                  </w:tcPr>
                  <w:p w14:paraId="6978640A" w14:textId="77777777" w:rsidR="00B10A0C" w:rsidRDefault="00B10A0C">
                    <w:pPr>
                      <w:jc w:val="right"/>
                      <w:rPr>
                        <w:sz w:val="13"/>
                        <w:szCs w:val="13"/>
                      </w:rPr>
                    </w:pPr>
                  </w:p>
                </w:tc>
                <w:tc>
                  <w:tcPr>
                    <w:tcW w:w="138" w:type="pct"/>
                    <w:vAlign w:val="center"/>
                  </w:tcPr>
                  <w:p w14:paraId="4AA2B185" w14:textId="77777777" w:rsidR="00B10A0C" w:rsidRDefault="00B10A0C">
                    <w:pPr>
                      <w:jc w:val="right"/>
                      <w:rPr>
                        <w:sz w:val="13"/>
                        <w:szCs w:val="13"/>
                      </w:rPr>
                    </w:pPr>
                  </w:p>
                </w:tc>
                <w:tc>
                  <w:tcPr>
                    <w:tcW w:w="368" w:type="pct"/>
                    <w:vAlign w:val="center"/>
                  </w:tcPr>
                  <w:p w14:paraId="5E8105A5" w14:textId="77777777" w:rsidR="00B10A0C" w:rsidRDefault="00B10A0C">
                    <w:pPr>
                      <w:jc w:val="right"/>
                      <w:rPr>
                        <w:sz w:val="13"/>
                        <w:szCs w:val="13"/>
                      </w:rPr>
                    </w:pPr>
                  </w:p>
                </w:tc>
                <w:tc>
                  <w:tcPr>
                    <w:tcW w:w="435" w:type="pct"/>
                    <w:vAlign w:val="center"/>
                  </w:tcPr>
                  <w:p w14:paraId="16C26BFA" w14:textId="77777777" w:rsidR="00B10A0C" w:rsidRDefault="00B10A0C">
                    <w:pPr>
                      <w:jc w:val="right"/>
                      <w:rPr>
                        <w:sz w:val="13"/>
                        <w:szCs w:val="13"/>
                      </w:rPr>
                    </w:pPr>
                  </w:p>
                </w:tc>
                <w:tc>
                  <w:tcPr>
                    <w:tcW w:w="368" w:type="pct"/>
                    <w:vAlign w:val="center"/>
                  </w:tcPr>
                  <w:p w14:paraId="3BB511EA" w14:textId="77777777" w:rsidR="00B10A0C" w:rsidRDefault="00B10A0C">
                    <w:pPr>
                      <w:jc w:val="right"/>
                      <w:rPr>
                        <w:sz w:val="13"/>
                        <w:szCs w:val="13"/>
                      </w:rPr>
                    </w:pPr>
                  </w:p>
                </w:tc>
                <w:tc>
                  <w:tcPr>
                    <w:tcW w:w="345" w:type="pct"/>
                    <w:vAlign w:val="center"/>
                  </w:tcPr>
                  <w:p w14:paraId="2C7D0B69" w14:textId="77777777" w:rsidR="00B10A0C" w:rsidRDefault="00B10A0C">
                    <w:pPr>
                      <w:jc w:val="right"/>
                      <w:rPr>
                        <w:sz w:val="13"/>
                        <w:szCs w:val="13"/>
                      </w:rPr>
                    </w:pPr>
                  </w:p>
                </w:tc>
                <w:tc>
                  <w:tcPr>
                    <w:tcW w:w="138" w:type="pct"/>
                    <w:vAlign w:val="center"/>
                  </w:tcPr>
                  <w:p w14:paraId="542B86F9" w14:textId="77777777" w:rsidR="00B10A0C" w:rsidRDefault="00B10A0C">
                    <w:pPr>
                      <w:jc w:val="right"/>
                      <w:rPr>
                        <w:sz w:val="13"/>
                        <w:szCs w:val="13"/>
                      </w:rPr>
                    </w:pPr>
                  </w:p>
                </w:tc>
                <w:tc>
                  <w:tcPr>
                    <w:tcW w:w="368" w:type="pct"/>
                    <w:vAlign w:val="center"/>
                  </w:tcPr>
                  <w:p w14:paraId="24E5D168" w14:textId="77777777" w:rsidR="00B10A0C" w:rsidRDefault="00B10A0C">
                    <w:pPr>
                      <w:jc w:val="right"/>
                      <w:rPr>
                        <w:sz w:val="13"/>
                        <w:szCs w:val="13"/>
                      </w:rPr>
                    </w:pPr>
                  </w:p>
                </w:tc>
                <w:tc>
                  <w:tcPr>
                    <w:tcW w:w="138" w:type="pct"/>
                    <w:vAlign w:val="center"/>
                  </w:tcPr>
                  <w:p w14:paraId="1F9F392E" w14:textId="77777777" w:rsidR="00B10A0C" w:rsidRDefault="00B10A0C">
                    <w:pPr>
                      <w:jc w:val="right"/>
                      <w:rPr>
                        <w:sz w:val="13"/>
                        <w:szCs w:val="13"/>
                      </w:rPr>
                    </w:pPr>
                  </w:p>
                </w:tc>
                <w:tc>
                  <w:tcPr>
                    <w:tcW w:w="390" w:type="pct"/>
                    <w:vAlign w:val="center"/>
                  </w:tcPr>
                  <w:p w14:paraId="3A616E9B" w14:textId="77777777" w:rsidR="00B10A0C" w:rsidRDefault="00B10A0C">
                    <w:pPr>
                      <w:jc w:val="right"/>
                      <w:rPr>
                        <w:sz w:val="13"/>
                        <w:szCs w:val="13"/>
                      </w:rPr>
                    </w:pPr>
                  </w:p>
                </w:tc>
                <w:tc>
                  <w:tcPr>
                    <w:tcW w:w="138" w:type="pct"/>
                    <w:vAlign w:val="center"/>
                  </w:tcPr>
                  <w:p w14:paraId="46DD026E" w14:textId="77777777" w:rsidR="00B10A0C" w:rsidRDefault="00B10A0C">
                    <w:pPr>
                      <w:jc w:val="right"/>
                      <w:rPr>
                        <w:sz w:val="13"/>
                        <w:szCs w:val="13"/>
                      </w:rPr>
                    </w:pPr>
                  </w:p>
                </w:tc>
                <w:tc>
                  <w:tcPr>
                    <w:tcW w:w="435" w:type="pct"/>
                    <w:vAlign w:val="center"/>
                  </w:tcPr>
                  <w:p w14:paraId="27B312CD" w14:textId="77777777" w:rsidR="00B10A0C" w:rsidRDefault="00B10A0C">
                    <w:pPr>
                      <w:jc w:val="right"/>
                      <w:rPr>
                        <w:sz w:val="13"/>
                        <w:szCs w:val="13"/>
                      </w:rPr>
                    </w:pPr>
                  </w:p>
                </w:tc>
                <w:tc>
                  <w:tcPr>
                    <w:tcW w:w="390" w:type="pct"/>
                    <w:vAlign w:val="center"/>
                  </w:tcPr>
                  <w:p w14:paraId="1BE4F7F9" w14:textId="77777777" w:rsidR="00B10A0C" w:rsidRDefault="00B10A0C">
                    <w:pPr>
                      <w:jc w:val="right"/>
                      <w:rPr>
                        <w:sz w:val="13"/>
                        <w:szCs w:val="13"/>
                      </w:rPr>
                    </w:pPr>
                  </w:p>
                </w:tc>
                <w:tc>
                  <w:tcPr>
                    <w:tcW w:w="435" w:type="pct"/>
                    <w:vAlign w:val="center"/>
                  </w:tcPr>
                  <w:p w14:paraId="3A09D975" w14:textId="77777777" w:rsidR="00B10A0C" w:rsidRDefault="00B10A0C">
                    <w:pPr>
                      <w:jc w:val="right"/>
                      <w:rPr>
                        <w:sz w:val="13"/>
                        <w:szCs w:val="13"/>
                      </w:rPr>
                    </w:pPr>
                  </w:p>
                </w:tc>
              </w:tr>
              <w:tr w:rsidR="00B10A0C" w14:paraId="056E2475" w14:textId="77777777" w:rsidTr="009338E4">
                <w:sdt>
                  <w:sdtPr>
                    <w:tag w:val="_PLD_58f2b570df754e85bb72c0f63cdd3f1c"/>
                    <w:id w:val="-1234156781"/>
                    <w:lock w:val="sdtLocked"/>
                  </w:sdtPr>
                  <w:sdtContent>
                    <w:tc>
                      <w:tcPr>
                        <w:tcW w:w="385" w:type="pct"/>
                        <w:vAlign w:val="center"/>
                      </w:tcPr>
                      <w:p w14:paraId="362156D2" w14:textId="77777777" w:rsidR="00B10A0C" w:rsidRDefault="00D11B25">
                        <w:pPr>
                          <w:rPr>
                            <w:sz w:val="18"/>
                            <w:szCs w:val="18"/>
                          </w:rPr>
                        </w:pPr>
                        <w:r>
                          <w:rPr>
                            <w:sz w:val="18"/>
                            <w:szCs w:val="18"/>
                          </w:rPr>
                          <w:t>3．盈余公积弥补亏损</w:t>
                        </w:r>
                      </w:p>
                    </w:tc>
                  </w:sdtContent>
                </w:sdt>
                <w:tc>
                  <w:tcPr>
                    <w:tcW w:w="390" w:type="pct"/>
                    <w:vAlign w:val="center"/>
                  </w:tcPr>
                  <w:p w14:paraId="380C960C" w14:textId="77777777" w:rsidR="00B10A0C" w:rsidRDefault="00B10A0C">
                    <w:pPr>
                      <w:jc w:val="right"/>
                      <w:rPr>
                        <w:sz w:val="13"/>
                        <w:szCs w:val="13"/>
                      </w:rPr>
                    </w:pPr>
                  </w:p>
                </w:tc>
                <w:tc>
                  <w:tcPr>
                    <w:tcW w:w="138" w:type="pct"/>
                    <w:vAlign w:val="center"/>
                  </w:tcPr>
                  <w:p w14:paraId="55E52971" w14:textId="77777777" w:rsidR="00B10A0C" w:rsidRDefault="00B10A0C">
                    <w:pPr>
                      <w:jc w:val="right"/>
                      <w:rPr>
                        <w:sz w:val="13"/>
                        <w:szCs w:val="13"/>
                      </w:rPr>
                    </w:pPr>
                  </w:p>
                </w:tc>
                <w:tc>
                  <w:tcPr>
                    <w:tcW w:w="138" w:type="pct"/>
                    <w:vAlign w:val="center"/>
                  </w:tcPr>
                  <w:p w14:paraId="5373C125" w14:textId="77777777" w:rsidR="00B10A0C" w:rsidRDefault="00B10A0C">
                    <w:pPr>
                      <w:jc w:val="right"/>
                      <w:rPr>
                        <w:sz w:val="13"/>
                        <w:szCs w:val="13"/>
                      </w:rPr>
                    </w:pPr>
                  </w:p>
                </w:tc>
                <w:tc>
                  <w:tcPr>
                    <w:tcW w:w="368" w:type="pct"/>
                    <w:vAlign w:val="center"/>
                  </w:tcPr>
                  <w:p w14:paraId="1AC59444" w14:textId="77777777" w:rsidR="00B10A0C" w:rsidRDefault="00B10A0C">
                    <w:pPr>
                      <w:jc w:val="right"/>
                      <w:rPr>
                        <w:sz w:val="13"/>
                        <w:szCs w:val="13"/>
                      </w:rPr>
                    </w:pPr>
                  </w:p>
                </w:tc>
                <w:tc>
                  <w:tcPr>
                    <w:tcW w:w="435" w:type="pct"/>
                    <w:vAlign w:val="center"/>
                  </w:tcPr>
                  <w:p w14:paraId="28D5B6CB" w14:textId="77777777" w:rsidR="00B10A0C" w:rsidRDefault="00B10A0C">
                    <w:pPr>
                      <w:jc w:val="right"/>
                      <w:rPr>
                        <w:sz w:val="13"/>
                        <w:szCs w:val="13"/>
                      </w:rPr>
                    </w:pPr>
                  </w:p>
                </w:tc>
                <w:tc>
                  <w:tcPr>
                    <w:tcW w:w="368" w:type="pct"/>
                    <w:vAlign w:val="center"/>
                  </w:tcPr>
                  <w:p w14:paraId="29D2452A" w14:textId="77777777" w:rsidR="00B10A0C" w:rsidRDefault="00B10A0C">
                    <w:pPr>
                      <w:jc w:val="right"/>
                      <w:rPr>
                        <w:sz w:val="13"/>
                        <w:szCs w:val="13"/>
                      </w:rPr>
                    </w:pPr>
                  </w:p>
                </w:tc>
                <w:tc>
                  <w:tcPr>
                    <w:tcW w:w="345" w:type="pct"/>
                    <w:vAlign w:val="center"/>
                  </w:tcPr>
                  <w:p w14:paraId="02B437AD" w14:textId="77777777" w:rsidR="00B10A0C" w:rsidRDefault="00B10A0C">
                    <w:pPr>
                      <w:jc w:val="right"/>
                      <w:rPr>
                        <w:sz w:val="13"/>
                        <w:szCs w:val="13"/>
                      </w:rPr>
                    </w:pPr>
                  </w:p>
                </w:tc>
                <w:tc>
                  <w:tcPr>
                    <w:tcW w:w="138" w:type="pct"/>
                    <w:vAlign w:val="center"/>
                  </w:tcPr>
                  <w:p w14:paraId="56C88C09" w14:textId="77777777" w:rsidR="00B10A0C" w:rsidRDefault="00B10A0C">
                    <w:pPr>
                      <w:jc w:val="right"/>
                      <w:rPr>
                        <w:sz w:val="13"/>
                        <w:szCs w:val="13"/>
                      </w:rPr>
                    </w:pPr>
                  </w:p>
                </w:tc>
                <w:tc>
                  <w:tcPr>
                    <w:tcW w:w="368" w:type="pct"/>
                    <w:vAlign w:val="center"/>
                  </w:tcPr>
                  <w:p w14:paraId="66B12B35" w14:textId="77777777" w:rsidR="00B10A0C" w:rsidRDefault="00B10A0C">
                    <w:pPr>
                      <w:jc w:val="right"/>
                      <w:rPr>
                        <w:sz w:val="13"/>
                        <w:szCs w:val="13"/>
                      </w:rPr>
                    </w:pPr>
                  </w:p>
                </w:tc>
                <w:tc>
                  <w:tcPr>
                    <w:tcW w:w="138" w:type="pct"/>
                    <w:vAlign w:val="center"/>
                  </w:tcPr>
                  <w:p w14:paraId="35D37D5A" w14:textId="77777777" w:rsidR="00B10A0C" w:rsidRDefault="00B10A0C">
                    <w:pPr>
                      <w:jc w:val="right"/>
                      <w:rPr>
                        <w:sz w:val="13"/>
                        <w:szCs w:val="13"/>
                      </w:rPr>
                    </w:pPr>
                  </w:p>
                </w:tc>
                <w:tc>
                  <w:tcPr>
                    <w:tcW w:w="390" w:type="pct"/>
                    <w:vAlign w:val="center"/>
                  </w:tcPr>
                  <w:p w14:paraId="0D7CAB28" w14:textId="77777777" w:rsidR="00B10A0C" w:rsidRDefault="00B10A0C">
                    <w:pPr>
                      <w:jc w:val="right"/>
                      <w:rPr>
                        <w:sz w:val="13"/>
                        <w:szCs w:val="13"/>
                      </w:rPr>
                    </w:pPr>
                  </w:p>
                </w:tc>
                <w:tc>
                  <w:tcPr>
                    <w:tcW w:w="138" w:type="pct"/>
                    <w:vAlign w:val="center"/>
                  </w:tcPr>
                  <w:p w14:paraId="02BEDF9F" w14:textId="77777777" w:rsidR="00B10A0C" w:rsidRDefault="00B10A0C">
                    <w:pPr>
                      <w:jc w:val="right"/>
                      <w:rPr>
                        <w:sz w:val="13"/>
                        <w:szCs w:val="13"/>
                      </w:rPr>
                    </w:pPr>
                  </w:p>
                </w:tc>
                <w:tc>
                  <w:tcPr>
                    <w:tcW w:w="435" w:type="pct"/>
                    <w:vAlign w:val="center"/>
                  </w:tcPr>
                  <w:p w14:paraId="6F95922D" w14:textId="77777777" w:rsidR="00B10A0C" w:rsidRDefault="00B10A0C">
                    <w:pPr>
                      <w:jc w:val="right"/>
                      <w:rPr>
                        <w:sz w:val="13"/>
                        <w:szCs w:val="13"/>
                      </w:rPr>
                    </w:pPr>
                  </w:p>
                </w:tc>
                <w:tc>
                  <w:tcPr>
                    <w:tcW w:w="390" w:type="pct"/>
                    <w:vAlign w:val="center"/>
                  </w:tcPr>
                  <w:p w14:paraId="5815CA20" w14:textId="77777777" w:rsidR="00B10A0C" w:rsidRDefault="00B10A0C">
                    <w:pPr>
                      <w:jc w:val="right"/>
                      <w:rPr>
                        <w:sz w:val="13"/>
                        <w:szCs w:val="13"/>
                      </w:rPr>
                    </w:pPr>
                  </w:p>
                </w:tc>
                <w:tc>
                  <w:tcPr>
                    <w:tcW w:w="435" w:type="pct"/>
                    <w:vAlign w:val="center"/>
                  </w:tcPr>
                  <w:p w14:paraId="56F80F41" w14:textId="77777777" w:rsidR="00B10A0C" w:rsidRDefault="00B10A0C">
                    <w:pPr>
                      <w:jc w:val="right"/>
                      <w:rPr>
                        <w:sz w:val="13"/>
                        <w:szCs w:val="13"/>
                      </w:rPr>
                    </w:pPr>
                  </w:p>
                </w:tc>
              </w:tr>
              <w:tr w:rsidR="00B10A0C" w14:paraId="73A53FF6" w14:textId="77777777" w:rsidTr="009338E4">
                <w:tc>
                  <w:tcPr>
                    <w:tcW w:w="385" w:type="pct"/>
                    <w:vAlign w:val="center"/>
                  </w:tcPr>
                  <w:sdt>
                    <w:sdtPr>
                      <w:rPr>
                        <w:sz w:val="18"/>
                        <w:szCs w:val="18"/>
                      </w:rPr>
                      <w:tag w:val="_PLD_88022ba02c7c4775ba5e9f75f6b07fa4"/>
                      <w:id w:val="1905249507"/>
                      <w:lock w:val="sdtLocked"/>
                    </w:sdtPr>
                    <w:sdtContent>
                      <w:p w14:paraId="6D7948EF" w14:textId="77777777" w:rsidR="00B10A0C" w:rsidRDefault="00D11B25">
                        <w:r>
                          <w:rPr>
                            <w:sz w:val="18"/>
                            <w:szCs w:val="18"/>
                          </w:rPr>
                          <w:t>4．设定受益计</w:t>
                        </w:r>
                        <w:r>
                          <w:rPr>
                            <w:sz w:val="18"/>
                            <w:szCs w:val="18"/>
                          </w:rPr>
                          <w:lastRenderedPageBreak/>
                          <w:t>划变动额结转留存收益</w:t>
                        </w:r>
                      </w:p>
                    </w:sdtContent>
                  </w:sdt>
                </w:tc>
                <w:tc>
                  <w:tcPr>
                    <w:tcW w:w="390" w:type="pct"/>
                    <w:vAlign w:val="center"/>
                  </w:tcPr>
                  <w:p w14:paraId="60EFEE03" w14:textId="77777777" w:rsidR="00B10A0C" w:rsidRDefault="00B10A0C">
                    <w:pPr>
                      <w:jc w:val="right"/>
                      <w:rPr>
                        <w:sz w:val="13"/>
                        <w:szCs w:val="13"/>
                      </w:rPr>
                    </w:pPr>
                  </w:p>
                </w:tc>
                <w:tc>
                  <w:tcPr>
                    <w:tcW w:w="138" w:type="pct"/>
                    <w:vAlign w:val="center"/>
                  </w:tcPr>
                  <w:p w14:paraId="6F8AC639" w14:textId="77777777" w:rsidR="00B10A0C" w:rsidRDefault="00B10A0C">
                    <w:pPr>
                      <w:jc w:val="right"/>
                      <w:rPr>
                        <w:sz w:val="13"/>
                        <w:szCs w:val="13"/>
                      </w:rPr>
                    </w:pPr>
                  </w:p>
                </w:tc>
                <w:tc>
                  <w:tcPr>
                    <w:tcW w:w="138" w:type="pct"/>
                    <w:vAlign w:val="center"/>
                  </w:tcPr>
                  <w:p w14:paraId="39E37071" w14:textId="77777777" w:rsidR="00B10A0C" w:rsidRDefault="00B10A0C">
                    <w:pPr>
                      <w:jc w:val="right"/>
                      <w:rPr>
                        <w:sz w:val="13"/>
                        <w:szCs w:val="13"/>
                      </w:rPr>
                    </w:pPr>
                  </w:p>
                </w:tc>
                <w:tc>
                  <w:tcPr>
                    <w:tcW w:w="368" w:type="pct"/>
                    <w:vAlign w:val="center"/>
                  </w:tcPr>
                  <w:p w14:paraId="655D8314" w14:textId="77777777" w:rsidR="00B10A0C" w:rsidRDefault="00B10A0C">
                    <w:pPr>
                      <w:jc w:val="right"/>
                      <w:rPr>
                        <w:sz w:val="13"/>
                        <w:szCs w:val="13"/>
                      </w:rPr>
                    </w:pPr>
                  </w:p>
                </w:tc>
                <w:tc>
                  <w:tcPr>
                    <w:tcW w:w="435" w:type="pct"/>
                    <w:vAlign w:val="center"/>
                  </w:tcPr>
                  <w:p w14:paraId="4F7A82E9" w14:textId="77777777" w:rsidR="00B10A0C" w:rsidRDefault="00B10A0C">
                    <w:pPr>
                      <w:jc w:val="right"/>
                      <w:rPr>
                        <w:sz w:val="13"/>
                        <w:szCs w:val="13"/>
                      </w:rPr>
                    </w:pPr>
                  </w:p>
                </w:tc>
                <w:tc>
                  <w:tcPr>
                    <w:tcW w:w="368" w:type="pct"/>
                    <w:vAlign w:val="center"/>
                  </w:tcPr>
                  <w:p w14:paraId="29FD0D05" w14:textId="77777777" w:rsidR="00B10A0C" w:rsidRDefault="00B10A0C">
                    <w:pPr>
                      <w:jc w:val="right"/>
                      <w:rPr>
                        <w:sz w:val="13"/>
                        <w:szCs w:val="13"/>
                      </w:rPr>
                    </w:pPr>
                  </w:p>
                </w:tc>
                <w:tc>
                  <w:tcPr>
                    <w:tcW w:w="345" w:type="pct"/>
                    <w:vAlign w:val="center"/>
                  </w:tcPr>
                  <w:p w14:paraId="6BE953A1" w14:textId="77777777" w:rsidR="00B10A0C" w:rsidRDefault="00B10A0C">
                    <w:pPr>
                      <w:jc w:val="right"/>
                      <w:rPr>
                        <w:sz w:val="13"/>
                        <w:szCs w:val="13"/>
                      </w:rPr>
                    </w:pPr>
                  </w:p>
                </w:tc>
                <w:tc>
                  <w:tcPr>
                    <w:tcW w:w="138" w:type="pct"/>
                    <w:vAlign w:val="center"/>
                  </w:tcPr>
                  <w:p w14:paraId="713A2705" w14:textId="77777777" w:rsidR="00B10A0C" w:rsidRDefault="00B10A0C">
                    <w:pPr>
                      <w:jc w:val="right"/>
                      <w:rPr>
                        <w:sz w:val="13"/>
                        <w:szCs w:val="13"/>
                      </w:rPr>
                    </w:pPr>
                  </w:p>
                </w:tc>
                <w:tc>
                  <w:tcPr>
                    <w:tcW w:w="368" w:type="pct"/>
                    <w:vAlign w:val="center"/>
                  </w:tcPr>
                  <w:p w14:paraId="5EF7DB6F" w14:textId="77777777" w:rsidR="00B10A0C" w:rsidRDefault="00B10A0C">
                    <w:pPr>
                      <w:jc w:val="right"/>
                      <w:rPr>
                        <w:sz w:val="13"/>
                        <w:szCs w:val="13"/>
                      </w:rPr>
                    </w:pPr>
                  </w:p>
                </w:tc>
                <w:tc>
                  <w:tcPr>
                    <w:tcW w:w="138" w:type="pct"/>
                    <w:vAlign w:val="center"/>
                  </w:tcPr>
                  <w:p w14:paraId="65AA0B76" w14:textId="77777777" w:rsidR="00B10A0C" w:rsidRDefault="00B10A0C">
                    <w:pPr>
                      <w:jc w:val="right"/>
                      <w:rPr>
                        <w:sz w:val="13"/>
                        <w:szCs w:val="13"/>
                      </w:rPr>
                    </w:pPr>
                  </w:p>
                </w:tc>
                <w:tc>
                  <w:tcPr>
                    <w:tcW w:w="390" w:type="pct"/>
                    <w:vAlign w:val="center"/>
                  </w:tcPr>
                  <w:p w14:paraId="47869B6A" w14:textId="77777777" w:rsidR="00B10A0C" w:rsidRDefault="00B10A0C">
                    <w:pPr>
                      <w:jc w:val="right"/>
                      <w:rPr>
                        <w:sz w:val="13"/>
                        <w:szCs w:val="13"/>
                      </w:rPr>
                    </w:pPr>
                  </w:p>
                </w:tc>
                <w:tc>
                  <w:tcPr>
                    <w:tcW w:w="138" w:type="pct"/>
                    <w:vAlign w:val="center"/>
                  </w:tcPr>
                  <w:p w14:paraId="1204FA6B" w14:textId="77777777" w:rsidR="00B10A0C" w:rsidRDefault="00B10A0C">
                    <w:pPr>
                      <w:jc w:val="right"/>
                      <w:rPr>
                        <w:sz w:val="13"/>
                        <w:szCs w:val="13"/>
                      </w:rPr>
                    </w:pPr>
                  </w:p>
                </w:tc>
                <w:tc>
                  <w:tcPr>
                    <w:tcW w:w="435" w:type="pct"/>
                    <w:vAlign w:val="center"/>
                  </w:tcPr>
                  <w:p w14:paraId="6407843B" w14:textId="77777777" w:rsidR="00B10A0C" w:rsidRDefault="00B10A0C">
                    <w:pPr>
                      <w:jc w:val="right"/>
                      <w:rPr>
                        <w:sz w:val="13"/>
                        <w:szCs w:val="13"/>
                      </w:rPr>
                    </w:pPr>
                  </w:p>
                </w:tc>
                <w:tc>
                  <w:tcPr>
                    <w:tcW w:w="390" w:type="pct"/>
                    <w:vAlign w:val="center"/>
                  </w:tcPr>
                  <w:p w14:paraId="0F68AF77" w14:textId="77777777" w:rsidR="00B10A0C" w:rsidRDefault="00B10A0C">
                    <w:pPr>
                      <w:jc w:val="right"/>
                      <w:rPr>
                        <w:sz w:val="13"/>
                        <w:szCs w:val="13"/>
                      </w:rPr>
                    </w:pPr>
                  </w:p>
                </w:tc>
                <w:tc>
                  <w:tcPr>
                    <w:tcW w:w="435" w:type="pct"/>
                    <w:vAlign w:val="center"/>
                  </w:tcPr>
                  <w:p w14:paraId="3E202E83" w14:textId="77777777" w:rsidR="00B10A0C" w:rsidRDefault="00B10A0C">
                    <w:pPr>
                      <w:jc w:val="right"/>
                      <w:rPr>
                        <w:sz w:val="13"/>
                        <w:szCs w:val="13"/>
                      </w:rPr>
                    </w:pPr>
                  </w:p>
                </w:tc>
              </w:tr>
              <w:tr w:rsidR="00B10A0C" w14:paraId="23C57F56" w14:textId="77777777" w:rsidTr="009338E4">
                <w:tc>
                  <w:tcPr>
                    <w:tcW w:w="385" w:type="pct"/>
                    <w:vAlign w:val="center"/>
                  </w:tcPr>
                  <w:sdt>
                    <w:sdtPr>
                      <w:rPr>
                        <w:sz w:val="18"/>
                        <w:szCs w:val="18"/>
                      </w:rPr>
                      <w:tag w:val="_PLD_0259028a18dd4c059a8b77a9e4fe86f9"/>
                      <w:id w:val="-2051601160"/>
                      <w:lock w:val="sdtLocked"/>
                    </w:sdtPr>
                    <w:sdtContent>
                      <w:p w14:paraId="2593C18C" w14:textId="77777777" w:rsidR="00B10A0C" w:rsidRDefault="00D11B25">
                        <w:pPr>
                          <w:rPr>
                            <w:sz w:val="18"/>
                            <w:szCs w:val="18"/>
                          </w:rPr>
                        </w:pPr>
                        <w:r>
                          <w:rPr>
                            <w:sz w:val="18"/>
                            <w:szCs w:val="18"/>
                          </w:rPr>
                          <w:t>5．其他综合收益结转留存收益</w:t>
                        </w:r>
                      </w:p>
                    </w:sdtContent>
                  </w:sdt>
                </w:tc>
                <w:tc>
                  <w:tcPr>
                    <w:tcW w:w="390" w:type="pct"/>
                    <w:vAlign w:val="center"/>
                  </w:tcPr>
                  <w:p w14:paraId="3074D108" w14:textId="77777777" w:rsidR="00B10A0C" w:rsidRDefault="00B10A0C">
                    <w:pPr>
                      <w:jc w:val="right"/>
                      <w:rPr>
                        <w:sz w:val="13"/>
                        <w:szCs w:val="13"/>
                      </w:rPr>
                    </w:pPr>
                  </w:p>
                </w:tc>
                <w:tc>
                  <w:tcPr>
                    <w:tcW w:w="138" w:type="pct"/>
                    <w:vAlign w:val="center"/>
                  </w:tcPr>
                  <w:p w14:paraId="0C83EA17" w14:textId="77777777" w:rsidR="00B10A0C" w:rsidRDefault="00B10A0C">
                    <w:pPr>
                      <w:jc w:val="right"/>
                      <w:rPr>
                        <w:sz w:val="13"/>
                        <w:szCs w:val="13"/>
                      </w:rPr>
                    </w:pPr>
                  </w:p>
                </w:tc>
                <w:tc>
                  <w:tcPr>
                    <w:tcW w:w="138" w:type="pct"/>
                    <w:vAlign w:val="center"/>
                  </w:tcPr>
                  <w:p w14:paraId="3BB82117" w14:textId="77777777" w:rsidR="00B10A0C" w:rsidRDefault="00B10A0C">
                    <w:pPr>
                      <w:jc w:val="right"/>
                      <w:rPr>
                        <w:sz w:val="13"/>
                        <w:szCs w:val="13"/>
                      </w:rPr>
                    </w:pPr>
                  </w:p>
                </w:tc>
                <w:tc>
                  <w:tcPr>
                    <w:tcW w:w="368" w:type="pct"/>
                    <w:vAlign w:val="center"/>
                  </w:tcPr>
                  <w:p w14:paraId="21DA33B1" w14:textId="77777777" w:rsidR="00B10A0C" w:rsidRDefault="00B10A0C">
                    <w:pPr>
                      <w:jc w:val="right"/>
                      <w:rPr>
                        <w:sz w:val="13"/>
                        <w:szCs w:val="13"/>
                      </w:rPr>
                    </w:pPr>
                  </w:p>
                </w:tc>
                <w:tc>
                  <w:tcPr>
                    <w:tcW w:w="435" w:type="pct"/>
                    <w:vAlign w:val="center"/>
                  </w:tcPr>
                  <w:p w14:paraId="4AFDD9F4" w14:textId="77777777" w:rsidR="00B10A0C" w:rsidRDefault="00B10A0C">
                    <w:pPr>
                      <w:jc w:val="right"/>
                      <w:rPr>
                        <w:sz w:val="13"/>
                        <w:szCs w:val="13"/>
                      </w:rPr>
                    </w:pPr>
                  </w:p>
                </w:tc>
                <w:tc>
                  <w:tcPr>
                    <w:tcW w:w="368" w:type="pct"/>
                    <w:vAlign w:val="center"/>
                  </w:tcPr>
                  <w:p w14:paraId="079F3884" w14:textId="77777777" w:rsidR="00B10A0C" w:rsidRDefault="00B10A0C">
                    <w:pPr>
                      <w:jc w:val="right"/>
                      <w:rPr>
                        <w:sz w:val="13"/>
                        <w:szCs w:val="13"/>
                      </w:rPr>
                    </w:pPr>
                  </w:p>
                </w:tc>
                <w:tc>
                  <w:tcPr>
                    <w:tcW w:w="345" w:type="pct"/>
                    <w:vAlign w:val="center"/>
                  </w:tcPr>
                  <w:p w14:paraId="0247CF63" w14:textId="77777777" w:rsidR="00B10A0C" w:rsidRDefault="00B10A0C">
                    <w:pPr>
                      <w:jc w:val="right"/>
                      <w:rPr>
                        <w:sz w:val="13"/>
                        <w:szCs w:val="13"/>
                      </w:rPr>
                    </w:pPr>
                  </w:p>
                </w:tc>
                <w:tc>
                  <w:tcPr>
                    <w:tcW w:w="138" w:type="pct"/>
                    <w:vAlign w:val="center"/>
                  </w:tcPr>
                  <w:p w14:paraId="17EBBB9F" w14:textId="77777777" w:rsidR="00B10A0C" w:rsidRDefault="00B10A0C">
                    <w:pPr>
                      <w:jc w:val="right"/>
                      <w:rPr>
                        <w:sz w:val="13"/>
                        <w:szCs w:val="13"/>
                      </w:rPr>
                    </w:pPr>
                  </w:p>
                </w:tc>
                <w:tc>
                  <w:tcPr>
                    <w:tcW w:w="368" w:type="pct"/>
                    <w:vAlign w:val="center"/>
                  </w:tcPr>
                  <w:p w14:paraId="49896E26" w14:textId="77777777" w:rsidR="00B10A0C" w:rsidRDefault="00B10A0C">
                    <w:pPr>
                      <w:jc w:val="right"/>
                      <w:rPr>
                        <w:sz w:val="13"/>
                        <w:szCs w:val="13"/>
                      </w:rPr>
                    </w:pPr>
                  </w:p>
                </w:tc>
                <w:tc>
                  <w:tcPr>
                    <w:tcW w:w="138" w:type="pct"/>
                    <w:vAlign w:val="center"/>
                  </w:tcPr>
                  <w:p w14:paraId="385378CE" w14:textId="77777777" w:rsidR="00B10A0C" w:rsidRDefault="00B10A0C">
                    <w:pPr>
                      <w:jc w:val="right"/>
                      <w:rPr>
                        <w:sz w:val="13"/>
                        <w:szCs w:val="13"/>
                      </w:rPr>
                    </w:pPr>
                  </w:p>
                </w:tc>
                <w:tc>
                  <w:tcPr>
                    <w:tcW w:w="390" w:type="pct"/>
                    <w:vAlign w:val="center"/>
                  </w:tcPr>
                  <w:p w14:paraId="754E37DF" w14:textId="77777777" w:rsidR="00B10A0C" w:rsidRDefault="00B10A0C">
                    <w:pPr>
                      <w:jc w:val="right"/>
                      <w:rPr>
                        <w:sz w:val="13"/>
                        <w:szCs w:val="13"/>
                      </w:rPr>
                    </w:pPr>
                  </w:p>
                </w:tc>
                <w:tc>
                  <w:tcPr>
                    <w:tcW w:w="138" w:type="pct"/>
                    <w:vAlign w:val="center"/>
                  </w:tcPr>
                  <w:p w14:paraId="54C25953" w14:textId="77777777" w:rsidR="00B10A0C" w:rsidRDefault="00B10A0C">
                    <w:pPr>
                      <w:jc w:val="right"/>
                      <w:rPr>
                        <w:sz w:val="13"/>
                        <w:szCs w:val="13"/>
                      </w:rPr>
                    </w:pPr>
                  </w:p>
                </w:tc>
                <w:tc>
                  <w:tcPr>
                    <w:tcW w:w="435" w:type="pct"/>
                    <w:vAlign w:val="center"/>
                  </w:tcPr>
                  <w:p w14:paraId="3EE9B3F9" w14:textId="77777777" w:rsidR="00B10A0C" w:rsidRDefault="00B10A0C">
                    <w:pPr>
                      <w:jc w:val="right"/>
                      <w:rPr>
                        <w:sz w:val="13"/>
                        <w:szCs w:val="13"/>
                      </w:rPr>
                    </w:pPr>
                  </w:p>
                </w:tc>
                <w:tc>
                  <w:tcPr>
                    <w:tcW w:w="390" w:type="pct"/>
                    <w:vAlign w:val="center"/>
                  </w:tcPr>
                  <w:p w14:paraId="26AA23BC" w14:textId="77777777" w:rsidR="00B10A0C" w:rsidRDefault="00B10A0C">
                    <w:pPr>
                      <w:jc w:val="right"/>
                      <w:rPr>
                        <w:sz w:val="13"/>
                        <w:szCs w:val="13"/>
                      </w:rPr>
                    </w:pPr>
                  </w:p>
                </w:tc>
                <w:tc>
                  <w:tcPr>
                    <w:tcW w:w="435" w:type="pct"/>
                    <w:vAlign w:val="center"/>
                  </w:tcPr>
                  <w:p w14:paraId="6829B9B0" w14:textId="77777777" w:rsidR="00B10A0C" w:rsidRDefault="00B10A0C">
                    <w:pPr>
                      <w:jc w:val="right"/>
                      <w:rPr>
                        <w:sz w:val="13"/>
                        <w:szCs w:val="13"/>
                      </w:rPr>
                    </w:pPr>
                  </w:p>
                </w:tc>
              </w:tr>
              <w:tr w:rsidR="00B10A0C" w14:paraId="42254068" w14:textId="77777777" w:rsidTr="009338E4">
                <w:sdt>
                  <w:sdtPr>
                    <w:tag w:val="_PLD_5844253ac18b45ceaa765e5b2f55d052"/>
                    <w:id w:val="-770705145"/>
                    <w:lock w:val="sdtLocked"/>
                  </w:sdtPr>
                  <w:sdtContent>
                    <w:tc>
                      <w:tcPr>
                        <w:tcW w:w="385" w:type="pct"/>
                        <w:vAlign w:val="center"/>
                      </w:tcPr>
                      <w:p w14:paraId="6AB2DD62" w14:textId="77777777" w:rsidR="00B10A0C" w:rsidRDefault="00D11B25">
                        <w:pPr>
                          <w:rPr>
                            <w:sz w:val="18"/>
                            <w:szCs w:val="18"/>
                          </w:rPr>
                        </w:pPr>
                        <w:r>
                          <w:rPr>
                            <w:sz w:val="18"/>
                            <w:szCs w:val="18"/>
                          </w:rPr>
                          <w:t>6．其他</w:t>
                        </w:r>
                      </w:p>
                    </w:tc>
                  </w:sdtContent>
                </w:sdt>
                <w:tc>
                  <w:tcPr>
                    <w:tcW w:w="390" w:type="pct"/>
                    <w:vAlign w:val="center"/>
                  </w:tcPr>
                  <w:p w14:paraId="6AE3DBF4" w14:textId="77777777" w:rsidR="00B10A0C" w:rsidRDefault="00B10A0C">
                    <w:pPr>
                      <w:jc w:val="right"/>
                      <w:rPr>
                        <w:sz w:val="13"/>
                        <w:szCs w:val="13"/>
                      </w:rPr>
                    </w:pPr>
                  </w:p>
                </w:tc>
                <w:tc>
                  <w:tcPr>
                    <w:tcW w:w="138" w:type="pct"/>
                    <w:vAlign w:val="center"/>
                  </w:tcPr>
                  <w:p w14:paraId="427A1A4C" w14:textId="77777777" w:rsidR="00B10A0C" w:rsidRDefault="00B10A0C">
                    <w:pPr>
                      <w:jc w:val="right"/>
                      <w:rPr>
                        <w:sz w:val="13"/>
                        <w:szCs w:val="13"/>
                      </w:rPr>
                    </w:pPr>
                  </w:p>
                </w:tc>
                <w:tc>
                  <w:tcPr>
                    <w:tcW w:w="138" w:type="pct"/>
                    <w:vAlign w:val="center"/>
                  </w:tcPr>
                  <w:p w14:paraId="614FBCC9" w14:textId="77777777" w:rsidR="00B10A0C" w:rsidRDefault="00B10A0C">
                    <w:pPr>
                      <w:jc w:val="right"/>
                      <w:rPr>
                        <w:sz w:val="13"/>
                        <w:szCs w:val="13"/>
                      </w:rPr>
                    </w:pPr>
                  </w:p>
                </w:tc>
                <w:tc>
                  <w:tcPr>
                    <w:tcW w:w="368" w:type="pct"/>
                    <w:vAlign w:val="center"/>
                  </w:tcPr>
                  <w:p w14:paraId="4B0A496E" w14:textId="77777777" w:rsidR="00B10A0C" w:rsidRDefault="00B10A0C">
                    <w:pPr>
                      <w:jc w:val="right"/>
                      <w:rPr>
                        <w:sz w:val="13"/>
                        <w:szCs w:val="13"/>
                      </w:rPr>
                    </w:pPr>
                  </w:p>
                </w:tc>
                <w:tc>
                  <w:tcPr>
                    <w:tcW w:w="435" w:type="pct"/>
                    <w:vAlign w:val="center"/>
                  </w:tcPr>
                  <w:p w14:paraId="64AFD5B4" w14:textId="77777777" w:rsidR="00B10A0C" w:rsidRDefault="00B10A0C">
                    <w:pPr>
                      <w:jc w:val="right"/>
                      <w:rPr>
                        <w:sz w:val="13"/>
                        <w:szCs w:val="13"/>
                      </w:rPr>
                    </w:pPr>
                  </w:p>
                </w:tc>
                <w:tc>
                  <w:tcPr>
                    <w:tcW w:w="368" w:type="pct"/>
                    <w:vAlign w:val="center"/>
                  </w:tcPr>
                  <w:p w14:paraId="48A644F0" w14:textId="77777777" w:rsidR="00B10A0C" w:rsidRDefault="00B10A0C">
                    <w:pPr>
                      <w:jc w:val="right"/>
                      <w:rPr>
                        <w:sz w:val="13"/>
                        <w:szCs w:val="13"/>
                      </w:rPr>
                    </w:pPr>
                  </w:p>
                </w:tc>
                <w:tc>
                  <w:tcPr>
                    <w:tcW w:w="345" w:type="pct"/>
                    <w:vAlign w:val="center"/>
                  </w:tcPr>
                  <w:p w14:paraId="2DAF9044" w14:textId="77777777" w:rsidR="00B10A0C" w:rsidRDefault="00B10A0C">
                    <w:pPr>
                      <w:jc w:val="right"/>
                      <w:rPr>
                        <w:sz w:val="13"/>
                        <w:szCs w:val="13"/>
                      </w:rPr>
                    </w:pPr>
                  </w:p>
                </w:tc>
                <w:tc>
                  <w:tcPr>
                    <w:tcW w:w="138" w:type="pct"/>
                    <w:vAlign w:val="center"/>
                  </w:tcPr>
                  <w:p w14:paraId="433E5BD1" w14:textId="77777777" w:rsidR="00B10A0C" w:rsidRDefault="00B10A0C">
                    <w:pPr>
                      <w:jc w:val="right"/>
                      <w:rPr>
                        <w:sz w:val="13"/>
                        <w:szCs w:val="13"/>
                      </w:rPr>
                    </w:pPr>
                  </w:p>
                </w:tc>
                <w:tc>
                  <w:tcPr>
                    <w:tcW w:w="368" w:type="pct"/>
                    <w:vAlign w:val="center"/>
                  </w:tcPr>
                  <w:p w14:paraId="4A5535F8" w14:textId="77777777" w:rsidR="00B10A0C" w:rsidRDefault="00B10A0C">
                    <w:pPr>
                      <w:jc w:val="right"/>
                      <w:rPr>
                        <w:sz w:val="13"/>
                        <w:szCs w:val="13"/>
                      </w:rPr>
                    </w:pPr>
                  </w:p>
                </w:tc>
                <w:tc>
                  <w:tcPr>
                    <w:tcW w:w="138" w:type="pct"/>
                    <w:vAlign w:val="center"/>
                  </w:tcPr>
                  <w:p w14:paraId="42044B27" w14:textId="77777777" w:rsidR="00B10A0C" w:rsidRDefault="00B10A0C">
                    <w:pPr>
                      <w:jc w:val="right"/>
                      <w:rPr>
                        <w:sz w:val="13"/>
                        <w:szCs w:val="13"/>
                      </w:rPr>
                    </w:pPr>
                  </w:p>
                </w:tc>
                <w:tc>
                  <w:tcPr>
                    <w:tcW w:w="390" w:type="pct"/>
                    <w:vAlign w:val="center"/>
                  </w:tcPr>
                  <w:p w14:paraId="39C3EBC3" w14:textId="77777777" w:rsidR="00B10A0C" w:rsidRDefault="00B10A0C">
                    <w:pPr>
                      <w:jc w:val="right"/>
                      <w:rPr>
                        <w:sz w:val="13"/>
                        <w:szCs w:val="13"/>
                      </w:rPr>
                    </w:pPr>
                  </w:p>
                </w:tc>
                <w:tc>
                  <w:tcPr>
                    <w:tcW w:w="138" w:type="pct"/>
                    <w:vAlign w:val="center"/>
                  </w:tcPr>
                  <w:p w14:paraId="2C387474" w14:textId="77777777" w:rsidR="00B10A0C" w:rsidRDefault="00B10A0C">
                    <w:pPr>
                      <w:jc w:val="right"/>
                      <w:rPr>
                        <w:sz w:val="13"/>
                        <w:szCs w:val="13"/>
                      </w:rPr>
                    </w:pPr>
                  </w:p>
                </w:tc>
                <w:tc>
                  <w:tcPr>
                    <w:tcW w:w="435" w:type="pct"/>
                    <w:vAlign w:val="center"/>
                  </w:tcPr>
                  <w:p w14:paraId="0CD84D1A" w14:textId="77777777" w:rsidR="00B10A0C" w:rsidRDefault="00B10A0C">
                    <w:pPr>
                      <w:jc w:val="right"/>
                      <w:rPr>
                        <w:sz w:val="13"/>
                        <w:szCs w:val="13"/>
                      </w:rPr>
                    </w:pPr>
                  </w:p>
                </w:tc>
                <w:tc>
                  <w:tcPr>
                    <w:tcW w:w="390" w:type="pct"/>
                    <w:vAlign w:val="center"/>
                  </w:tcPr>
                  <w:p w14:paraId="61129272" w14:textId="77777777" w:rsidR="00B10A0C" w:rsidRDefault="00B10A0C">
                    <w:pPr>
                      <w:jc w:val="right"/>
                      <w:rPr>
                        <w:sz w:val="13"/>
                        <w:szCs w:val="13"/>
                      </w:rPr>
                    </w:pPr>
                  </w:p>
                </w:tc>
                <w:tc>
                  <w:tcPr>
                    <w:tcW w:w="435" w:type="pct"/>
                    <w:vAlign w:val="center"/>
                  </w:tcPr>
                  <w:p w14:paraId="2088FB81" w14:textId="77777777" w:rsidR="00B10A0C" w:rsidRDefault="00B10A0C">
                    <w:pPr>
                      <w:jc w:val="right"/>
                      <w:rPr>
                        <w:sz w:val="13"/>
                        <w:szCs w:val="13"/>
                      </w:rPr>
                    </w:pPr>
                  </w:p>
                </w:tc>
              </w:tr>
              <w:tr w:rsidR="00B10A0C" w14:paraId="491D7B79" w14:textId="77777777" w:rsidTr="009338E4">
                <w:sdt>
                  <w:sdtPr>
                    <w:tag w:val="_PLD_3bbf2260615f4991a49bda77fd1fc28b"/>
                    <w:id w:val="-574278839"/>
                    <w:lock w:val="sdtLocked"/>
                  </w:sdtPr>
                  <w:sdtContent>
                    <w:tc>
                      <w:tcPr>
                        <w:tcW w:w="385" w:type="pct"/>
                        <w:vAlign w:val="center"/>
                      </w:tcPr>
                      <w:p w14:paraId="2A24A6A1" w14:textId="77777777" w:rsidR="00B10A0C" w:rsidRDefault="00D11B25">
                        <w:pPr>
                          <w:rPr>
                            <w:sz w:val="18"/>
                            <w:szCs w:val="18"/>
                          </w:rPr>
                        </w:pPr>
                        <w:r>
                          <w:rPr>
                            <w:rFonts w:hint="eastAsia"/>
                            <w:sz w:val="18"/>
                            <w:szCs w:val="18"/>
                          </w:rPr>
                          <w:t>（五）专项储备</w:t>
                        </w:r>
                      </w:p>
                    </w:tc>
                  </w:sdtContent>
                </w:sdt>
                <w:tc>
                  <w:tcPr>
                    <w:tcW w:w="390" w:type="pct"/>
                    <w:vAlign w:val="center"/>
                  </w:tcPr>
                  <w:p w14:paraId="5B1947F4" w14:textId="77777777" w:rsidR="00B10A0C" w:rsidRDefault="00B10A0C">
                    <w:pPr>
                      <w:jc w:val="right"/>
                      <w:rPr>
                        <w:sz w:val="13"/>
                        <w:szCs w:val="13"/>
                      </w:rPr>
                    </w:pPr>
                  </w:p>
                </w:tc>
                <w:tc>
                  <w:tcPr>
                    <w:tcW w:w="138" w:type="pct"/>
                    <w:vAlign w:val="center"/>
                  </w:tcPr>
                  <w:p w14:paraId="73EA30D5" w14:textId="77777777" w:rsidR="00B10A0C" w:rsidRDefault="00B10A0C">
                    <w:pPr>
                      <w:jc w:val="right"/>
                      <w:rPr>
                        <w:sz w:val="13"/>
                        <w:szCs w:val="13"/>
                      </w:rPr>
                    </w:pPr>
                  </w:p>
                </w:tc>
                <w:tc>
                  <w:tcPr>
                    <w:tcW w:w="138" w:type="pct"/>
                    <w:vAlign w:val="center"/>
                  </w:tcPr>
                  <w:p w14:paraId="7A60495F" w14:textId="77777777" w:rsidR="00B10A0C" w:rsidRDefault="00B10A0C">
                    <w:pPr>
                      <w:jc w:val="right"/>
                      <w:rPr>
                        <w:sz w:val="13"/>
                        <w:szCs w:val="13"/>
                      </w:rPr>
                    </w:pPr>
                  </w:p>
                </w:tc>
                <w:tc>
                  <w:tcPr>
                    <w:tcW w:w="368" w:type="pct"/>
                    <w:vAlign w:val="center"/>
                  </w:tcPr>
                  <w:p w14:paraId="5AEBB43A" w14:textId="77777777" w:rsidR="00B10A0C" w:rsidRDefault="00B10A0C">
                    <w:pPr>
                      <w:jc w:val="right"/>
                      <w:rPr>
                        <w:sz w:val="13"/>
                        <w:szCs w:val="13"/>
                      </w:rPr>
                    </w:pPr>
                  </w:p>
                </w:tc>
                <w:tc>
                  <w:tcPr>
                    <w:tcW w:w="435" w:type="pct"/>
                    <w:vAlign w:val="center"/>
                  </w:tcPr>
                  <w:p w14:paraId="1F6DF282" w14:textId="77777777" w:rsidR="00B10A0C" w:rsidRDefault="00B10A0C">
                    <w:pPr>
                      <w:jc w:val="right"/>
                      <w:rPr>
                        <w:sz w:val="13"/>
                        <w:szCs w:val="13"/>
                      </w:rPr>
                    </w:pPr>
                  </w:p>
                </w:tc>
                <w:tc>
                  <w:tcPr>
                    <w:tcW w:w="368" w:type="pct"/>
                    <w:vAlign w:val="center"/>
                  </w:tcPr>
                  <w:p w14:paraId="57FD2C1C" w14:textId="77777777" w:rsidR="00B10A0C" w:rsidRDefault="00B10A0C">
                    <w:pPr>
                      <w:jc w:val="right"/>
                      <w:rPr>
                        <w:sz w:val="13"/>
                        <w:szCs w:val="13"/>
                      </w:rPr>
                    </w:pPr>
                  </w:p>
                </w:tc>
                <w:tc>
                  <w:tcPr>
                    <w:tcW w:w="345" w:type="pct"/>
                    <w:vAlign w:val="center"/>
                  </w:tcPr>
                  <w:p w14:paraId="26920192" w14:textId="77777777" w:rsidR="00B10A0C" w:rsidRDefault="00B10A0C">
                    <w:pPr>
                      <w:jc w:val="right"/>
                      <w:rPr>
                        <w:sz w:val="13"/>
                        <w:szCs w:val="13"/>
                      </w:rPr>
                    </w:pPr>
                  </w:p>
                </w:tc>
                <w:tc>
                  <w:tcPr>
                    <w:tcW w:w="138" w:type="pct"/>
                    <w:vAlign w:val="center"/>
                  </w:tcPr>
                  <w:p w14:paraId="4A52F7E2" w14:textId="77777777" w:rsidR="00B10A0C" w:rsidRDefault="00B10A0C">
                    <w:pPr>
                      <w:jc w:val="right"/>
                      <w:rPr>
                        <w:sz w:val="13"/>
                        <w:szCs w:val="13"/>
                      </w:rPr>
                    </w:pPr>
                  </w:p>
                </w:tc>
                <w:tc>
                  <w:tcPr>
                    <w:tcW w:w="368" w:type="pct"/>
                    <w:vAlign w:val="center"/>
                  </w:tcPr>
                  <w:p w14:paraId="6BFC7BA1" w14:textId="77777777" w:rsidR="00B10A0C" w:rsidRDefault="00B10A0C">
                    <w:pPr>
                      <w:jc w:val="right"/>
                      <w:rPr>
                        <w:sz w:val="13"/>
                        <w:szCs w:val="13"/>
                      </w:rPr>
                    </w:pPr>
                  </w:p>
                </w:tc>
                <w:tc>
                  <w:tcPr>
                    <w:tcW w:w="138" w:type="pct"/>
                    <w:vAlign w:val="center"/>
                  </w:tcPr>
                  <w:p w14:paraId="501FCA38" w14:textId="77777777" w:rsidR="00B10A0C" w:rsidRDefault="00B10A0C">
                    <w:pPr>
                      <w:jc w:val="right"/>
                      <w:rPr>
                        <w:sz w:val="13"/>
                        <w:szCs w:val="13"/>
                      </w:rPr>
                    </w:pPr>
                  </w:p>
                </w:tc>
                <w:tc>
                  <w:tcPr>
                    <w:tcW w:w="390" w:type="pct"/>
                    <w:vAlign w:val="center"/>
                  </w:tcPr>
                  <w:p w14:paraId="6E9DB490" w14:textId="77777777" w:rsidR="00B10A0C" w:rsidRDefault="00B10A0C">
                    <w:pPr>
                      <w:jc w:val="right"/>
                      <w:rPr>
                        <w:sz w:val="13"/>
                        <w:szCs w:val="13"/>
                      </w:rPr>
                    </w:pPr>
                  </w:p>
                </w:tc>
                <w:tc>
                  <w:tcPr>
                    <w:tcW w:w="138" w:type="pct"/>
                    <w:vAlign w:val="center"/>
                  </w:tcPr>
                  <w:p w14:paraId="3324D992" w14:textId="77777777" w:rsidR="00B10A0C" w:rsidRDefault="00B10A0C">
                    <w:pPr>
                      <w:jc w:val="right"/>
                      <w:rPr>
                        <w:sz w:val="13"/>
                        <w:szCs w:val="13"/>
                      </w:rPr>
                    </w:pPr>
                  </w:p>
                </w:tc>
                <w:tc>
                  <w:tcPr>
                    <w:tcW w:w="435" w:type="pct"/>
                    <w:vAlign w:val="center"/>
                  </w:tcPr>
                  <w:p w14:paraId="27BB8730" w14:textId="77777777" w:rsidR="00B10A0C" w:rsidRDefault="00B10A0C">
                    <w:pPr>
                      <w:jc w:val="right"/>
                      <w:rPr>
                        <w:sz w:val="13"/>
                        <w:szCs w:val="13"/>
                      </w:rPr>
                    </w:pPr>
                  </w:p>
                </w:tc>
                <w:tc>
                  <w:tcPr>
                    <w:tcW w:w="390" w:type="pct"/>
                    <w:vAlign w:val="center"/>
                  </w:tcPr>
                  <w:p w14:paraId="603E0B69" w14:textId="77777777" w:rsidR="00B10A0C" w:rsidRDefault="00B10A0C">
                    <w:pPr>
                      <w:jc w:val="right"/>
                      <w:rPr>
                        <w:sz w:val="13"/>
                        <w:szCs w:val="13"/>
                      </w:rPr>
                    </w:pPr>
                  </w:p>
                </w:tc>
                <w:tc>
                  <w:tcPr>
                    <w:tcW w:w="435" w:type="pct"/>
                    <w:vAlign w:val="center"/>
                  </w:tcPr>
                  <w:p w14:paraId="4748A638" w14:textId="77777777" w:rsidR="00B10A0C" w:rsidRDefault="00B10A0C">
                    <w:pPr>
                      <w:jc w:val="right"/>
                      <w:rPr>
                        <w:sz w:val="13"/>
                        <w:szCs w:val="13"/>
                      </w:rPr>
                    </w:pPr>
                  </w:p>
                </w:tc>
              </w:tr>
              <w:tr w:rsidR="00B10A0C" w14:paraId="4266AEF2" w14:textId="77777777" w:rsidTr="009338E4">
                <w:sdt>
                  <w:sdtPr>
                    <w:tag w:val="_PLD_f1e833fa15ec452384f3784c7a9b36fe"/>
                    <w:id w:val="-953948135"/>
                    <w:lock w:val="sdtLocked"/>
                  </w:sdtPr>
                  <w:sdtContent>
                    <w:tc>
                      <w:tcPr>
                        <w:tcW w:w="385" w:type="pct"/>
                        <w:vAlign w:val="center"/>
                      </w:tcPr>
                      <w:p w14:paraId="0B16B597" w14:textId="77777777" w:rsidR="00B10A0C" w:rsidRDefault="00D11B25">
                        <w:pPr>
                          <w:rPr>
                            <w:sz w:val="18"/>
                            <w:szCs w:val="18"/>
                          </w:rPr>
                        </w:pPr>
                        <w:r>
                          <w:rPr>
                            <w:rFonts w:hint="eastAsia"/>
                            <w:sz w:val="18"/>
                            <w:szCs w:val="18"/>
                          </w:rPr>
                          <w:t>1．本期提取</w:t>
                        </w:r>
                      </w:p>
                    </w:tc>
                  </w:sdtContent>
                </w:sdt>
                <w:tc>
                  <w:tcPr>
                    <w:tcW w:w="390" w:type="pct"/>
                    <w:vAlign w:val="center"/>
                  </w:tcPr>
                  <w:p w14:paraId="0141132A" w14:textId="77777777" w:rsidR="00B10A0C" w:rsidRDefault="00B10A0C">
                    <w:pPr>
                      <w:jc w:val="right"/>
                      <w:rPr>
                        <w:sz w:val="13"/>
                        <w:szCs w:val="13"/>
                      </w:rPr>
                    </w:pPr>
                  </w:p>
                </w:tc>
                <w:tc>
                  <w:tcPr>
                    <w:tcW w:w="138" w:type="pct"/>
                    <w:vAlign w:val="center"/>
                  </w:tcPr>
                  <w:p w14:paraId="3888D34D" w14:textId="77777777" w:rsidR="00B10A0C" w:rsidRDefault="00B10A0C">
                    <w:pPr>
                      <w:jc w:val="right"/>
                      <w:rPr>
                        <w:sz w:val="13"/>
                        <w:szCs w:val="13"/>
                      </w:rPr>
                    </w:pPr>
                  </w:p>
                </w:tc>
                <w:tc>
                  <w:tcPr>
                    <w:tcW w:w="138" w:type="pct"/>
                    <w:vAlign w:val="center"/>
                  </w:tcPr>
                  <w:p w14:paraId="741F0EC8" w14:textId="77777777" w:rsidR="00B10A0C" w:rsidRDefault="00B10A0C">
                    <w:pPr>
                      <w:jc w:val="right"/>
                      <w:rPr>
                        <w:sz w:val="13"/>
                        <w:szCs w:val="13"/>
                      </w:rPr>
                    </w:pPr>
                  </w:p>
                </w:tc>
                <w:tc>
                  <w:tcPr>
                    <w:tcW w:w="368" w:type="pct"/>
                    <w:vAlign w:val="center"/>
                  </w:tcPr>
                  <w:p w14:paraId="668703D8" w14:textId="77777777" w:rsidR="00B10A0C" w:rsidRDefault="00B10A0C">
                    <w:pPr>
                      <w:jc w:val="right"/>
                      <w:rPr>
                        <w:sz w:val="13"/>
                        <w:szCs w:val="13"/>
                      </w:rPr>
                    </w:pPr>
                  </w:p>
                </w:tc>
                <w:tc>
                  <w:tcPr>
                    <w:tcW w:w="435" w:type="pct"/>
                    <w:vAlign w:val="center"/>
                  </w:tcPr>
                  <w:p w14:paraId="64AB529A" w14:textId="77777777" w:rsidR="00B10A0C" w:rsidRDefault="00B10A0C">
                    <w:pPr>
                      <w:jc w:val="right"/>
                      <w:rPr>
                        <w:sz w:val="13"/>
                        <w:szCs w:val="13"/>
                      </w:rPr>
                    </w:pPr>
                  </w:p>
                </w:tc>
                <w:tc>
                  <w:tcPr>
                    <w:tcW w:w="368" w:type="pct"/>
                    <w:vAlign w:val="center"/>
                  </w:tcPr>
                  <w:p w14:paraId="1B8CD5AF" w14:textId="77777777" w:rsidR="00B10A0C" w:rsidRDefault="00B10A0C">
                    <w:pPr>
                      <w:jc w:val="right"/>
                      <w:rPr>
                        <w:sz w:val="13"/>
                        <w:szCs w:val="13"/>
                      </w:rPr>
                    </w:pPr>
                  </w:p>
                </w:tc>
                <w:tc>
                  <w:tcPr>
                    <w:tcW w:w="345" w:type="pct"/>
                    <w:vAlign w:val="center"/>
                  </w:tcPr>
                  <w:p w14:paraId="04EE5818" w14:textId="77777777" w:rsidR="00B10A0C" w:rsidRDefault="00B10A0C">
                    <w:pPr>
                      <w:jc w:val="right"/>
                      <w:rPr>
                        <w:sz w:val="13"/>
                        <w:szCs w:val="13"/>
                      </w:rPr>
                    </w:pPr>
                  </w:p>
                </w:tc>
                <w:tc>
                  <w:tcPr>
                    <w:tcW w:w="138" w:type="pct"/>
                    <w:vAlign w:val="center"/>
                  </w:tcPr>
                  <w:p w14:paraId="46B64911" w14:textId="77777777" w:rsidR="00B10A0C" w:rsidRDefault="00B10A0C">
                    <w:pPr>
                      <w:jc w:val="right"/>
                      <w:rPr>
                        <w:sz w:val="13"/>
                        <w:szCs w:val="13"/>
                      </w:rPr>
                    </w:pPr>
                  </w:p>
                </w:tc>
                <w:tc>
                  <w:tcPr>
                    <w:tcW w:w="368" w:type="pct"/>
                    <w:vAlign w:val="center"/>
                  </w:tcPr>
                  <w:p w14:paraId="5A1DDB6E" w14:textId="77777777" w:rsidR="00B10A0C" w:rsidRDefault="00B10A0C">
                    <w:pPr>
                      <w:jc w:val="right"/>
                      <w:rPr>
                        <w:sz w:val="13"/>
                        <w:szCs w:val="13"/>
                      </w:rPr>
                    </w:pPr>
                  </w:p>
                </w:tc>
                <w:tc>
                  <w:tcPr>
                    <w:tcW w:w="138" w:type="pct"/>
                    <w:vAlign w:val="center"/>
                  </w:tcPr>
                  <w:p w14:paraId="4677E506" w14:textId="77777777" w:rsidR="00B10A0C" w:rsidRDefault="00B10A0C">
                    <w:pPr>
                      <w:jc w:val="right"/>
                      <w:rPr>
                        <w:sz w:val="13"/>
                        <w:szCs w:val="13"/>
                      </w:rPr>
                    </w:pPr>
                  </w:p>
                </w:tc>
                <w:tc>
                  <w:tcPr>
                    <w:tcW w:w="390" w:type="pct"/>
                    <w:vAlign w:val="center"/>
                  </w:tcPr>
                  <w:p w14:paraId="0099FDC3" w14:textId="77777777" w:rsidR="00B10A0C" w:rsidRDefault="00B10A0C">
                    <w:pPr>
                      <w:jc w:val="right"/>
                      <w:rPr>
                        <w:sz w:val="13"/>
                        <w:szCs w:val="13"/>
                      </w:rPr>
                    </w:pPr>
                  </w:p>
                </w:tc>
                <w:tc>
                  <w:tcPr>
                    <w:tcW w:w="138" w:type="pct"/>
                    <w:vAlign w:val="center"/>
                  </w:tcPr>
                  <w:p w14:paraId="2EA8C881" w14:textId="77777777" w:rsidR="00B10A0C" w:rsidRDefault="00B10A0C">
                    <w:pPr>
                      <w:jc w:val="right"/>
                      <w:rPr>
                        <w:sz w:val="13"/>
                        <w:szCs w:val="13"/>
                      </w:rPr>
                    </w:pPr>
                  </w:p>
                </w:tc>
                <w:tc>
                  <w:tcPr>
                    <w:tcW w:w="435" w:type="pct"/>
                    <w:vAlign w:val="center"/>
                  </w:tcPr>
                  <w:p w14:paraId="1C20CC37" w14:textId="77777777" w:rsidR="00B10A0C" w:rsidRDefault="00B10A0C">
                    <w:pPr>
                      <w:jc w:val="right"/>
                      <w:rPr>
                        <w:sz w:val="13"/>
                        <w:szCs w:val="13"/>
                      </w:rPr>
                    </w:pPr>
                  </w:p>
                </w:tc>
                <w:tc>
                  <w:tcPr>
                    <w:tcW w:w="390" w:type="pct"/>
                    <w:vAlign w:val="center"/>
                  </w:tcPr>
                  <w:p w14:paraId="314726AC" w14:textId="77777777" w:rsidR="00B10A0C" w:rsidRDefault="00B10A0C">
                    <w:pPr>
                      <w:jc w:val="right"/>
                      <w:rPr>
                        <w:sz w:val="13"/>
                        <w:szCs w:val="13"/>
                      </w:rPr>
                    </w:pPr>
                  </w:p>
                </w:tc>
                <w:tc>
                  <w:tcPr>
                    <w:tcW w:w="435" w:type="pct"/>
                    <w:vAlign w:val="center"/>
                  </w:tcPr>
                  <w:p w14:paraId="11A357A9" w14:textId="77777777" w:rsidR="00B10A0C" w:rsidRDefault="00B10A0C">
                    <w:pPr>
                      <w:jc w:val="right"/>
                      <w:rPr>
                        <w:sz w:val="13"/>
                        <w:szCs w:val="13"/>
                      </w:rPr>
                    </w:pPr>
                  </w:p>
                </w:tc>
              </w:tr>
              <w:tr w:rsidR="00B10A0C" w14:paraId="4435C7F9" w14:textId="77777777" w:rsidTr="009338E4">
                <w:sdt>
                  <w:sdtPr>
                    <w:tag w:val="_PLD_301fc21ab7954268be9851ddd0cf2d8a"/>
                    <w:id w:val="1806499556"/>
                    <w:lock w:val="sdtLocked"/>
                  </w:sdtPr>
                  <w:sdtContent>
                    <w:tc>
                      <w:tcPr>
                        <w:tcW w:w="385" w:type="pct"/>
                        <w:vAlign w:val="center"/>
                      </w:tcPr>
                      <w:p w14:paraId="7852531D" w14:textId="77777777" w:rsidR="00B10A0C" w:rsidRDefault="00D11B25">
                        <w:pPr>
                          <w:rPr>
                            <w:sz w:val="18"/>
                            <w:szCs w:val="18"/>
                          </w:rPr>
                        </w:pPr>
                        <w:r>
                          <w:rPr>
                            <w:rFonts w:hint="eastAsia"/>
                            <w:sz w:val="18"/>
                            <w:szCs w:val="18"/>
                          </w:rPr>
                          <w:t>2．本期使用</w:t>
                        </w:r>
                      </w:p>
                    </w:tc>
                  </w:sdtContent>
                </w:sdt>
                <w:tc>
                  <w:tcPr>
                    <w:tcW w:w="390" w:type="pct"/>
                    <w:vAlign w:val="center"/>
                  </w:tcPr>
                  <w:p w14:paraId="094B75ED" w14:textId="77777777" w:rsidR="00B10A0C" w:rsidRDefault="00B10A0C">
                    <w:pPr>
                      <w:jc w:val="right"/>
                      <w:rPr>
                        <w:sz w:val="13"/>
                        <w:szCs w:val="13"/>
                      </w:rPr>
                    </w:pPr>
                  </w:p>
                </w:tc>
                <w:tc>
                  <w:tcPr>
                    <w:tcW w:w="138" w:type="pct"/>
                    <w:vAlign w:val="center"/>
                  </w:tcPr>
                  <w:p w14:paraId="2EF7B846" w14:textId="77777777" w:rsidR="00B10A0C" w:rsidRDefault="00B10A0C">
                    <w:pPr>
                      <w:jc w:val="right"/>
                      <w:rPr>
                        <w:sz w:val="13"/>
                        <w:szCs w:val="13"/>
                      </w:rPr>
                    </w:pPr>
                  </w:p>
                </w:tc>
                <w:tc>
                  <w:tcPr>
                    <w:tcW w:w="138" w:type="pct"/>
                    <w:vAlign w:val="center"/>
                  </w:tcPr>
                  <w:p w14:paraId="70653197" w14:textId="77777777" w:rsidR="00B10A0C" w:rsidRDefault="00B10A0C">
                    <w:pPr>
                      <w:jc w:val="right"/>
                      <w:rPr>
                        <w:sz w:val="13"/>
                        <w:szCs w:val="13"/>
                      </w:rPr>
                    </w:pPr>
                  </w:p>
                </w:tc>
                <w:tc>
                  <w:tcPr>
                    <w:tcW w:w="368" w:type="pct"/>
                    <w:vAlign w:val="center"/>
                  </w:tcPr>
                  <w:p w14:paraId="752C57BA" w14:textId="77777777" w:rsidR="00B10A0C" w:rsidRDefault="00B10A0C">
                    <w:pPr>
                      <w:jc w:val="right"/>
                      <w:rPr>
                        <w:sz w:val="13"/>
                        <w:szCs w:val="13"/>
                      </w:rPr>
                    </w:pPr>
                  </w:p>
                </w:tc>
                <w:tc>
                  <w:tcPr>
                    <w:tcW w:w="435" w:type="pct"/>
                    <w:vAlign w:val="center"/>
                  </w:tcPr>
                  <w:p w14:paraId="412E6DBC" w14:textId="77777777" w:rsidR="00B10A0C" w:rsidRDefault="00B10A0C">
                    <w:pPr>
                      <w:jc w:val="right"/>
                      <w:rPr>
                        <w:sz w:val="13"/>
                        <w:szCs w:val="13"/>
                      </w:rPr>
                    </w:pPr>
                  </w:p>
                </w:tc>
                <w:tc>
                  <w:tcPr>
                    <w:tcW w:w="368" w:type="pct"/>
                    <w:vAlign w:val="center"/>
                  </w:tcPr>
                  <w:p w14:paraId="2D34A62E" w14:textId="77777777" w:rsidR="00B10A0C" w:rsidRDefault="00B10A0C">
                    <w:pPr>
                      <w:jc w:val="right"/>
                      <w:rPr>
                        <w:sz w:val="13"/>
                        <w:szCs w:val="13"/>
                      </w:rPr>
                    </w:pPr>
                  </w:p>
                </w:tc>
                <w:tc>
                  <w:tcPr>
                    <w:tcW w:w="345" w:type="pct"/>
                    <w:vAlign w:val="center"/>
                  </w:tcPr>
                  <w:p w14:paraId="57D8073B" w14:textId="77777777" w:rsidR="00B10A0C" w:rsidRDefault="00B10A0C">
                    <w:pPr>
                      <w:jc w:val="right"/>
                      <w:rPr>
                        <w:sz w:val="13"/>
                        <w:szCs w:val="13"/>
                      </w:rPr>
                    </w:pPr>
                  </w:p>
                </w:tc>
                <w:tc>
                  <w:tcPr>
                    <w:tcW w:w="138" w:type="pct"/>
                    <w:vAlign w:val="center"/>
                  </w:tcPr>
                  <w:p w14:paraId="159A3814" w14:textId="77777777" w:rsidR="00B10A0C" w:rsidRDefault="00B10A0C">
                    <w:pPr>
                      <w:jc w:val="right"/>
                      <w:rPr>
                        <w:sz w:val="13"/>
                        <w:szCs w:val="13"/>
                      </w:rPr>
                    </w:pPr>
                  </w:p>
                </w:tc>
                <w:tc>
                  <w:tcPr>
                    <w:tcW w:w="368" w:type="pct"/>
                    <w:vAlign w:val="center"/>
                  </w:tcPr>
                  <w:p w14:paraId="58662258" w14:textId="77777777" w:rsidR="00B10A0C" w:rsidRDefault="00B10A0C">
                    <w:pPr>
                      <w:jc w:val="right"/>
                      <w:rPr>
                        <w:sz w:val="13"/>
                        <w:szCs w:val="13"/>
                      </w:rPr>
                    </w:pPr>
                  </w:p>
                </w:tc>
                <w:tc>
                  <w:tcPr>
                    <w:tcW w:w="138" w:type="pct"/>
                    <w:vAlign w:val="center"/>
                  </w:tcPr>
                  <w:p w14:paraId="614063F5" w14:textId="77777777" w:rsidR="00B10A0C" w:rsidRDefault="00B10A0C">
                    <w:pPr>
                      <w:jc w:val="right"/>
                      <w:rPr>
                        <w:sz w:val="13"/>
                        <w:szCs w:val="13"/>
                      </w:rPr>
                    </w:pPr>
                  </w:p>
                </w:tc>
                <w:tc>
                  <w:tcPr>
                    <w:tcW w:w="390" w:type="pct"/>
                    <w:vAlign w:val="center"/>
                  </w:tcPr>
                  <w:p w14:paraId="7E478D9C" w14:textId="77777777" w:rsidR="00B10A0C" w:rsidRDefault="00B10A0C">
                    <w:pPr>
                      <w:jc w:val="right"/>
                      <w:rPr>
                        <w:sz w:val="13"/>
                        <w:szCs w:val="13"/>
                      </w:rPr>
                    </w:pPr>
                  </w:p>
                </w:tc>
                <w:tc>
                  <w:tcPr>
                    <w:tcW w:w="138" w:type="pct"/>
                    <w:vAlign w:val="center"/>
                  </w:tcPr>
                  <w:p w14:paraId="1A10912F" w14:textId="77777777" w:rsidR="00B10A0C" w:rsidRDefault="00B10A0C">
                    <w:pPr>
                      <w:jc w:val="right"/>
                      <w:rPr>
                        <w:sz w:val="13"/>
                        <w:szCs w:val="13"/>
                      </w:rPr>
                    </w:pPr>
                  </w:p>
                </w:tc>
                <w:tc>
                  <w:tcPr>
                    <w:tcW w:w="435" w:type="pct"/>
                    <w:vAlign w:val="center"/>
                  </w:tcPr>
                  <w:p w14:paraId="089E8721" w14:textId="77777777" w:rsidR="00B10A0C" w:rsidRDefault="00B10A0C">
                    <w:pPr>
                      <w:jc w:val="right"/>
                      <w:rPr>
                        <w:sz w:val="13"/>
                        <w:szCs w:val="13"/>
                      </w:rPr>
                    </w:pPr>
                  </w:p>
                </w:tc>
                <w:tc>
                  <w:tcPr>
                    <w:tcW w:w="390" w:type="pct"/>
                    <w:vAlign w:val="center"/>
                  </w:tcPr>
                  <w:p w14:paraId="44B2A24D" w14:textId="77777777" w:rsidR="00B10A0C" w:rsidRDefault="00B10A0C">
                    <w:pPr>
                      <w:jc w:val="right"/>
                      <w:rPr>
                        <w:sz w:val="13"/>
                        <w:szCs w:val="13"/>
                      </w:rPr>
                    </w:pPr>
                  </w:p>
                </w:tc>
                <w:tc>
                  <w:tcPr>
                    <w:tcW w:w="435" w:type="pct"/>
                    <w:vAlign w:val="center"/>
                  </w:tcPr>
                  <w:p w14:paraId="14094F59" w14:textId="77777777" w:rsidR="00B10A0C" w:rsidRDefault="00B10A0C">
                    <w:pPr>
                      <w:jc w:val="right"/>
                      <w:rPr>
                        <w:sz w:val="13"/>
                        <w:szCs w:val="13"/>
                      </w:rPr>
                    </w:pPr>
                  </w:p>
                </w:tc>
              </w:tr>
              <w:tr w:rsidR="00B10A0C" w14:paraId="22E6FC7B" w14:textId="77777777" w:rsidTr="009338E4">
                <w:sdt>
                  <w:sdtPr>
                    <w:tag w:val="_PLD_43b1e5b489b047e98cf38f8c5f130759"/>
                    <w:id w:val="-807316442"/>
                    <w:lock w:val="sdtLocked"/>
                  </w:sdtPr>
                  <w:sdtContent>
                    <w:tc>
                      <w:tcPr>
                        <w:tcW w:w="385" w:type="pct"/>
                        <w:vAlign w:val="center"/>
                      </w:tcPr>
                      <w:p w14:paraId="5E456F9A" w14:textId="77777777" w:rsidR="00B10A0C" w:rsidRDefault="00D11B25">
                        <w:pPr>
                          <w:rPr>
                            <w:sz w:val="18"/>
                            <w:szCs w:val="18"/>
                          </w:rPr>
                        </w:pPr>
                        <w:r>
                          <w:rPr>
                            <w:rFonts w:hint="eastAsia"/>
                            <w:sz w:val="18"/>
                            <w:szCs w:val="18"/>
                          </w:rPr>
                          <w:t>（六）其他</w:t>
                        </w:r>
                      </w:p>
                    </w:tc>
                  </w:sdtContent>
                </w:sdt>
                <w:tc>
                  <w:tcPr>
                    <w:tcW w:w="390" w:type="pct"/>
                    <w:vAlign w:val="center"/>
                  </w:tcPr>
                  <w:p w14:paraId="28D7401D" w14:textId="77777777" w:rsidR="00B10A0C" w:rsidRDefault="00B10A0C">
                    <w:pPr>
                      <w:jc w:val="right"/>
                      <w:rPr>
                        <w:sz w:val="13"/>
                        <w:szCs w:val="13"/>
                      </w:rPr>
                    </w:pPr>
                  </w:p>
                </w:tc>
                <w:tc>
                  <w:tcPr>
                    <w:tcW w:w="138" w:type="pct"/>
                    <w:vAlign w:val="center"/>
                  </w:tcPr>
                  <w:p w14:paraId="64C351DA" w14:textId="77777777" w:rsidR="00B10A0C" w:rsidRDefault="00B10A0C">
                    <w:pPr>
                      <w:jc w:val="right"/>
                      <w:rPr>
                        <w:sz w:val="13"/>
                        <w:szCs w:val="13"/>
                      </w:rPr>
                    </w:pPr>
                  </w:p>
                </w:tc>
                <w:tc>
                  <w:tcPr>
                    <w:tcW w:w="138" w:type="pct"/>
                    <w:vAlign w:val="center"/>
                  </w:tcPr>
                  <w:p w14:paraId="342816AD" w14:textId="77777777" w:rsidR="00B10A0C" w:rsidRDefault="00B10A0C">
                    <w:pPr>
                      <w:jc w:val="right"/>
                      <w:rPr>
                        <w:sz w:val="13"/>
                        <w:szCs w:val="13"/>
                      </w:rPr>
                    </w:pPr>
                  </w:p>
                </w:tc>
                <w:tc>
                  <w:tcPr>
                    <w:tcW w:w="368" w:type="pct"/>
                    <w:vAlign w:val="center"/>
                  </w:tcPr>
                  <w:p w14:paraId="00FAB5B5" w14:textId="77777777" w:rsidR="00B10A0C" w:rsidRDefault="00D11B25">
                    <w:pPr>
                      <w:jc w:val="right"/>
                      <w:rPr>
                        <w:sz w:val="13"/>
                        <w:szCs w:val="13"/>
                      </w:rPr>
                    </w:pPr>
                    <w:r>
                      <w:rPr>
                        <w:sz w:val="13"/>
                        <w:szCs w:val="13"/>
                      </w:rPr>
                      <w:t>-1,604,373.44</w:t>
                    </w:r>
                  </w:p>
                </w:tc>
                <w:tc>
                  <w:tcPr>
                    <w:tcW w:w="435" w:type="pct"/>
                    <w:vAlign w:val="center"/>
                  </w:tcPr>
                  <w:p w14:paraId="2D197F7A" w14:textId="77777777" w:rsidR="00B10A0C" w:rsidRDefault="00D11B25">
                    <w:pPr>
                      <w:jc w:val="right"/>
                      <w:rPr>
                        <w:sz w:val="13"/>
                        <w:szCs w:val="13"/>
                      </w:rPr>
                    </w:pPr>
                    <w:r>
                      <w:rPr>
                        <w:sz w:val="13"/>
                        <w:szCs w:val="13"/>
                      </w:rPr>
                      <w:t>157,363,440.36</w:t>
                    </w:r>
                  </w:p>
                </w:tc>
                <w:tc>
                  <w:tcPr>
                    <w:tcW w:w="368" w:type="pct"/>
                    <w:vAlign w:val="center"/>
                  </w:tcPr>
                  <w:p w14:paraId="463C30EE" w14:textId="77777777" w:rsidR="00B10A0C" w:rsidRDefault="00B10A0C">
                    <w:pPr>
                      <w:jc w:val="right"/>
                      <w:rPr>
                        <w:sz w:val="13"/>
                        <w:szCs w:val="13"/>
                      </w:rPr>
                    </w:pPr>
                  </w:p>
                </w:tc>
                <w:tc>
                  <w:tcPr>
                    <w:tcW w:w="345" w:type="pct"/>
                    <w:vAlign w:val="center"/>
                  </w:tcPr>
                  <w:p w14:paraId="0E2DF5FD" w14:textId="77777777" w:rsidR="00B10A0C" w:rsidRDefault="00B10A0C">
                    <w:pPr>
                      <w:jc w:val="right"/>
                      <w:rPr>
                        <w:sz w:val="13"/>
                        <w:szCs w:val="13"/>
                      </w:rPr>
                    </w:pPr>
                  </w:p>
                </w:tc>
                <w:tc>
                  <w:tcPr>
                    <w:tcW w:w="138" w:type="pct"/>
                    <w:vAlign w:val="center"/>
                  </w:tcPr>
                  <w:p w14:paraId="1442ACB3" w14:textId="77777777" w:rsidR="00B10A0C" w:rsidRDefault="00B10A0C">
                    <w:pPr>
                      <w:jc w:val="right"/>
                      <w:rPr>
                        <w:sz w:val="13"/>
                        <w:szCs w:val="13"/>
                      </w:rPr>
                    </w:pPr>
                  </w:p>
                </w:tc>
                <w:tc>
                  <w:tcPr>
                    <w:tcW w:w="368" w:type="pct"/>
                    <w:vAlign w:val="center"/>
                  </w:tcPr>
                  <w:p w14:paraId="5CE814EF" w14:textId="77777777" w:rsidR="00B10A0C" w:rsidRDefault="00B10A0C">
                    <w:pPr>
                      <w:jc w:val="right"/>
                      <w:rPr>
                        <w:sz w:val="13"/>
                        <w:szCs w:val="13"/>
                      </w:rPr>
                    </w:pPr>
                  </w:p>
                </w:tc>
                <w:tc>
                  <w:tcPr>
                    <w:tcW w:w="138" w:type="pct"/>
                    <w:vAlign w:val="center"/>
                  </w:tcPr>
                  <w:p w14:paraId="4E7800B8" w14:textId="77777777" w:rsidR="00B10A0C" w:rsidRDefault="00B10A0C">
                    <w:pPr>
                      <w:jc w:val="right"/>
                      <w:rPr>
                        <w:sz w:val="13"/>
                        <w:szCs w:val="13"/>
                      </w:rPr>
                    </w:pPr>
                  </w:p>
                </w:tc>
                <w:tc>
                  <w:tcPr>
                    <w:tcW w:w="390" w:type="pct"/>
                    <w:vAlign w:val="center"/>
                  </w:tcPr>
                  <w:p w14:paraId="6CC08242" w14:textId="77777777" w:rsidR="00B10A0C" w:rsidRDefault="00D11B25">
                    <w:pPr>
                      <w:jc w:val="right"/>
                      <w:rPr>
                        <w:sz w:val="13"/>
                        <w:szCs w:val="13"/>
                      </w:rPr>
                    </w:pPr>
                    <w:r>
                      <w:rPr>
                        <w:sz w:val="13"/>
                        <w:szCs w:val="13"/>
                      </w:rPr>
                      <w:t>-6,261,261.63</w:t>
                    </w:r>
                  </w:p>
                </w:tc>
                <w:tc>
                  <w:tcPr>
                    <w:tcW w:w="138" w:type="pct"/>
                    <w:vAlign w:val="center"/>
                  </w:tcPr>
                  <w:p w14:paraId="30522200" w14:textId="77777777" w:rsidR="00B10A0C" w:rsidRDefault="00B10A0C">
                    <w:pPr>
                      <w:jc w:val="right"/>
                      <w:rPr>
                        <w:sz w:val="13"/>
                        <w:szCs w:val="13"/>
                      </w:rPr>
                    </w:pPr>
                  </w:p>
                </w:tc>
                <w:tc>
                  <w:tcPr>
                    <w:tcW w:w="435" w:type="pct"/>
                    <w:vAlign w:val="center"/>
                  </w:tcPr>
                  <w:p w14:paraId="59EF35F0" w14:textId="77777777" w:rsidR="00B10A0C" w:rsidRDefault="00D11B25">
                    <w:pPr>
                      <w:jc w:val="right"/>
                      <w:rPr>
                        <w:sz w:val="13"/>
                        <w:szCs w:val="13"/>
                      </w:rPr>
                    </w:pPr>
                    <w:r>
                      <w:rPr>
                        <w:sz w:val="13"/>
                        <w:szCs w:val="13"/>
                      </w:rPr>
                      <w:t>149,497,805.29</w:t>
                    </w:r>
                  </w:p>
                </w:tc>
                <w:tc>
                  <w:tcPr>
                    <w:tcW w:w="390" w:type="pct"/>
                    <w:vAlign w:val="center"/>
                  </w:tcPr>
                  <w:p w14:paraId="48F50D28" w14:textId="77777777" w:rsidR="00B10A0C" w:rsidRDefault="00D11B25">
                    <w:pPr>
                      <w:jc w:val="right"/>
                      <w:rPr>
                        <w:sz w:val="13"/>
                        <w:szCs w:val="13"/>
                      </w:rPr>
                    </w:pPr>
                    <w:r>
                      <w:rPr>
                        <w:sz w:val="13"/>
                        <w:szCs w:val="13"/>
                      </w:rPr>
                      <w:t>68,559,854.64</w:t>
                    </w:r>
                  </w:p>
                </w:tc>
                <w:tc>
                  <w:tcPr>
                    <w:tcW w:w="435" w:type="pct"/>
                    <w:vAlign w:val="center"/>
                  </w:tcPr>
                  <w:p w14:paraId="7C06909E" w14:textId="77777777" w:rsidR="00B10A0C" w:rsidRDefault="00D11B25">
                    <w:pPr>
                      <w:jc w:val="right"/>
                      <w:rPr>
                        <w:sz w:val="13"/>
                        <w:szCs w:val="13"/>
                      </w:rPr>
                    </w:pPr>
                    <w:r>
                      <w:rPr>
                        <w:sz w:val="13"/>
                        <w:szCs w:val="13"/>
                      </w:rPr>
                      <w:t>218,057,659.93</w:t>
                    </w:r>
                  </w:p>
                </w:tc>
              </w:tr>
              <w:tr w:rsidR="00B10A0C" w14:paraId="3507FF11" w14:textId="77777777" w:rsidTr="009338E4">
                <w:sdt>
                  <w:sdtPr>
                    <w:tag w:val="_PLD_7355d7c321c84166a15737d2581911bf"/>
                    <w:id w:val="-1803526079"/>
                    <w:lock w:val="sdtLocked"/>
                  </w:sdtPr>
                  <w:sdtContent>
                    <w:tc>
                      <w:tcPr>
                        <w:tcW w:w="385" w:type="pct"/>
                        <w:vAlign w:val="center"/>
                      </w:tcPr>
                      <w:p w14:paraId="1270B08F" w14:textId="77777777" w:rsidR="00B10A0C" w:rsidRDefault="00D11B25">
                        <w:pPr>
                          <w:rPr>
                            <w:sz w:val="18"/>
                            <w:szCs w:val="18"/>
                          </w:rPr>
                        </w:pPr>
                        <w:r>
                          <w:rPr>
                            <w:sz w:val="18"/>
                            <w:szCs w:val="18"/>
                          </w:rPr>
                          <w:t>四、本期期末余额</w:t>
                        </w:r>
                      </w:p>
                    </w:tc>
                  </w:sdtContent>
                </w:sdt>
                <w:tc>
                  <w:tcPr>
                    <w:tcW w:w="390" w:type="pct"/>
                    <w:vAlign w:val="center"/>
                  </w:tcPr>
                  <w:p w14:paraId="0832286F" w14:textId="77777777" w:rsidR="00B10A0C" w:rsidRDefault="00D11B25">
                    <w:pPr>
                      <w:jc w:val="right"/>
                      <w:rPr>
                        <w:sz w:val="13"/>
                        <w:szCs w:val="13"/>
                      </w:rPr>
                    </w:pPr>
                    <w:r>
                      <w:rPr>
                        <w:sz w:val="13"/>
                        <w:szCs w:val="13"/>
                      </w:rPr>
                      <w:t>318,500,474.00</w:t>
                    </w:r>
                  </w:p>
                </w:tc>
                <w:tc>
                  <w:tcPr>
                    <w:tcW w:w="138" w:type="pct"/>
                    <w:vAlign w:val="center"/>
                  </w:tcPr>
                  <w:p w14:paraId="0745CC92" w14:textId="77777777" w:rsidR="00B10A0C" w:rsidRDefault="00B10A0C">
                    <w:pPr>
                      <w:jc w:val="right"/>
                      <w:rPr>
                        <w:sz w:val="13"/>
                        <w:szCs w:val="13"/>
                      </w:rPr>
                    </w:pPr>
                  </w:p>
                </w:tc>
                <w:tc>
                  <w:tcPr>
                    <w:tcW w:w="138" w:type="pct"/>
                    <w:vAlign w:val="center"/>
                  </w:tcPr>
                  <w:p w14:paraId="1BC5B0E4" w14:textId="77777777" w:rsidR="00B10A0C" w:rsidRDefault="00B10A0C">
                    <w:pPr>
                      <w:jc w:val="right"/>
                      <w:rPr>
                        <w:sz w:val="13"/>
                        <w:szCs w:val="13"/>
                      </w:rPr>
                    </w:pPr>
                  </w:p>
                </w:tc>
                <w:tc>
                  <w:tcPr>
                    <w:tcW w:w="368" w:type="pct"/>
                    <w:vAlign w:val="center"/>
                  </w:tcPr>
                  <w:p w14:paraId="0A1FE8FB" w14:textId="77777777" w:rsidR="00B10A0C" w:rsidRDefault="00B10A0C">
                    <w:pPr>
                      <w:jc w:val="right"/>
                      <w:rPr>
                        <w:sz w:val="13"/>
                        <w:szCs w:val="13"/>
                      </w:rPr>
                    </w:pPr>
                  </w:p>
                </w:tc>
                <w:tc>
                  <w:tcPr>
                    <w:tcW w:w="435" w:type="pct"/>
                    <w:vAlign w:val="center"/>
                  </w:tcPr>
                  <w:p w14:paraId="0539A9F9" w14:textId="77777777" w:rsidR="00B10A0C" w:rsidRDefault="00D11B25">
                    <w:pPr>
                      <w:jc w:val="right"/>
                      <w:rPr>
                        <w:sz w:val="13"/>
                        <w:szCs w:val="13"/>
                      </w:rPr>
                    </w:pPr>
                    <w:r>
                      <w:rPr>
                        <w:sz w:val="13"/>
                        <w:szCs w:val="13"/>
                      </w:rPr>
                      <w:t>3,013,568,142.77</w:t>
                    </w:r>
                  </w:p>
                </w:tc>
                <w:tc>
                  <w:tcPr>
                    <w:tcW w:w="368" w:type="pct"/>
                    <w:vAlign w:val="center"/>
                  </w:tcPr>
                  <w:p w14:paraId="103A5F32" w14:textId="77777777" w:rsidR="00B10A0C" w:rsidRDefault="00D11B25">
                    <w:pPr>
                      <w:jc w:val="right"/>
                      <w:rPr>
                        <w:sz w:val="13"/>
                        <w:szCs w:val="13"/>
                      </w:rPr>
                    </w:pPr>
                    <w:r>
                      <w:rPr>
                        <w:sz w:val="13"/>
                        <w:szCs w:val="13"/>
                      </w:rPr>
                      <w:t>12,145,826.49</w:t>
                    </w:r>
                  </w:p>
                </w:tc>
                <w:tc>
                  <w:tcPr>
                    <w:tcW w:w="345" w:type="pct"/>
                    <w:vAlign w:val="center"/>
                  </w:tcPr>
                  <w:p w14:paraId="2A62BB4F" w14:textId="77777777" w:rsidR="00B10A0C" w:rsidRDefault="00D11B25">
                    <w:pPr>
                      <w:jc w:val="right"/>
                      <w:rPr>
                        <w:sz w:val="13"/>
                        <w:szCs w:val="13"/>
                      </w:rPr>
                    </w:pPr>
                    <w:r>
                      <w:rPr>
                        <w:sz w:val="13"/>
                        <w:szCs w:val="13"/>
                      </w:rPr>
                      <w:t>-1,038,966.75</w:t>
                    </w:r>
                  </w:p>
                </w:tc>
                <w:tc>
                  <w:tcPr>
                    <w:tcW w:w="138" w:type="pct"/>
                    <w:vAlign w:val="center"/>
                  </w:tcPr>
                  <w:p w14:paraId="28B89DBE" w14:textId="77777777" w:rsidR="00B10A0C" w:rsidRDefault="00B10A0C">
                    <w:pPr>
                      <w:jc w:val="right"/>
                      <w:rPr>
                        <w:sz w:val="13"/>
                        <w:szCs w:val="13"/>
                      </w:rPr>
                    </w:pPr>
                  </w:p>
                </w:tc>
                <w:tc>
                  <w:tcPr>
                    <w:tcW w:w="368" w:type="pct"/>
                    <w:vAlign w:val="center"/>
                  </w:tcPr>
                  <w:p w14:paraId="4D8845E8" w14:textId="77777777" w:rsidR="00B10A0C" w:rsidRDefault="00D11B25">
                    <w:pPr>
                      <w:jc w:val="right"/>
                      <w:rPr>
                        <w:sz w:val="13"/>
                        <w:szCs w:val="13"/>
                      </w:rPr>
                    </w:pPr>
                    <w:r>
                      <w:rPr>
                        <w:sz w:val="13"/>
                        <w:szCs w:val="13"/>
                      </w:rPr>
                      <w:t>74,711,700.37</w:t>
                    </w:r>
                  </w:p>
                </w:tc>
                <w:tc>
                  <w:tcPr>
                    <w:tcW w:w="138" w:type="pct"/>
                    <w:vAlign w:val="center"/>
                  </w:tcPr>
                  <w:p w14:paraId="7FEEC4D9" w14:textId="77777777" w:rsidR="00B10A0C" w:rsidRDefault="00B10A0C">
                    <w:pPr>
                      <w:jc w:val="right"/>
                      <w:rPr>
                        <w:sz w:val="13"/>
                        <w:szCs w:val="13"/>
                      </w:rPr>
                    </w:pPr>
                  </w:p>
                </w:tc>
                <w:tc>
                  <w:tcPr>
                    <w:tcW w:w="390" w:type="pct"/>
                    <w:vAlign w:val="center"/>
                  </w:tcPr>
                  <w:p w14:paraId="0602A46F" w14:textId="77777777" w:rsidR="00B10A0C" w:rsidRDefault="00D11B25">
                    <w:pPr>
                      <w:jc w:val="right"/>
                      <w:rPr>
                        <w:sz w:val="13"/>
                        <w:szCs w:val="13"/>
                      </w:rPr>
                    </w:pPr>
                    <w:r>
                      <w:rPr>
                        <w:sz w:val="13"/>
                        <w:szCs w:val="13"/>
                      </w:rPr>
                      <w:t>672,626,403.42</w:t>
                    </w:r>
                  </w:p>
                </w:tc>
                <w:tc>
                  <w:tcPr>
                    <w:tcW w:w="138" w:type="pct"/>
                    <w:vAlign w:val="center"/>
                  </w:tcPr>
                  <w:p w14:paraId="2E6AE382" w14:textId="77777777" w:rsidR="00B10A0C" w:rsidRDefault="00B10A0C">
                    <w:pPr>
                      <w:jc w:val="right"/>
                      <w:rPr>
                        <w:sz w:val="13"/>
                        <w:szCs w:val="13"/>
                      </w:rPr>
                    </w:pPr>
                  </w:p>
                </w:tc>
                <w:tc>
                  <w:tcPr>
                    <w:tcW w:w="435" w:type="pct"/>
                    <w:vAlign w:val="center"/>
                  </w:tcPr>
                  <w:p w14:paraId="55A6BA02" w14:textId="77777777" w:rsidR="00B10A0C" w:rsidRDefault="00D11B25">
                    <w:pPr>
                      <w:jc w:val="right"/>
                      <w:rPr>
                        <w:sz w:val="13"/>
                        <w:szCs w:val="13"/>
                      </w:rPr>
                    </w:pPr>
                    <w:r>
                      <w:rPr>
                        <w:sz w:val="13"/>
                        <w:szCs w:val="13"/>
                      </w:rPr>
                      <w:t>4,066,221,927.32</w:t>
                    </w:r>
                  </w:p>
                </w:tc>
                <w:tc>
                  <w:tcPr>
                    <w:tcW w:w="390" w:type="pct"/>
                    <w:vAlign w:val="center"/>
                  </w:tcPr>
                  <w:p w14:paraId="783AB903" w14:textId="77777777" w:rsidR="00B10A0C" w:rsidRDefault="00D11B25">
                    <w:pPr>
                      <w:jc w:val="right"/>
                      <w:rPr>
                        <w:sz w:val="13"/>
                        <w:szCs w:val="13"/>
                      </w:rPr>
                    </w:pPr>
                    <w:r>
                      <w:rPr>
                        <w:sz w:val="13"/>
                        <w:szCs w:val="13"/>
                      </w:rPr>
                      <w:t>224,228,808.66</w:t>
                    </w:r>
                  </w:p>
                </w:tc>
                <w:tc>
                  <w:tcPr>
                    <w:tcW w:w="435" w:type="pct"/>
                    <w:vAlign w:val="center"/>
                  </w:tcPr>
                  <w:p w14:paraId="7FD8A391" w14:textId="77777777" w:rsidR="00B10A0C" w:rsidRDefault="00D11B25">
                    <w:pPr>
                      <w:jc w:val="right"/>
                      <w:rPr>
                        <w:sz w:val="13"/>
                        <w:szCs w:val="13"/>
                      </w:rPr>
                    </w:pPr>
                    <w:r>
                      <w:rPr>
                        <w:sz w:val="13"/>
                        <w:szCs w:val="13"/>
                      </w:rPr>
                      <w:t>4,290,450,735.98</w:t>
                    </w:r>
                  </w:p>
                </w:tc>
              </w:tr>
            </w:tbl>
            <w:p w14:paraId="0ED0FFBA" w14:textId="77777777" w:rsidR="00B10A0C" w:rsidRDefault="00D11B25">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467206579"/>
                  <w:lock w:val="sdtLocked"/>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 xml:space="preserve"> 蒋渊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212844121"/>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 xml:space="preserve"> 陆磊 </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454991838"/>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 xml:space="preserve"> 陆磊 </w:t>
                  </w:r>
                </w:sdtContent>
              </w:sdt>
            </w:p>
          </w:sdtContent>
        </w:sdt>
        <w:p w14:paraId="02EF402A" w14:textId="77777777" w:rsidR="00B10A0C" w:rsidRDefault="00B10A0C">
          <w:pPr>
            <w:rPr>
              <w:szCs w:val="21"/>
            </w:rPr>
          </w:pPr>
        </w:p>
        <w:p w14:paraId="2F7D4A93" w14:textId="77777777" w:rsidR="00B10A0C" w:rsidRDefault="00B10A0C">
          <w:pPr>
            <w:rPr>
              <w:szCs w:val="21"/>
            </w:rPr>
          </w:pPr>
        </w:p>
        <w:sdt>
          <w:sdtPr>
            <w:rPr>
              <w:b/>
              <w:szCs w:val="21"/>
            </w:rPr>
            <w:tag w:val="_GBC_24560eea01804b8b9d3678736eb60ca8"/>
            <w:id w:val="-863671759"/>
            <w:lock w:val="sdtLocked"/>
            <w:placeholder>
              <w:docPart w:val="GBC22222222222222222222222222222"/>
            </w:placeholder>
          </w:sdtPr>
          <w:sdtEndPr>
            <w:rPr>
              <w:rFonts w:hint="eastAsia"/>
              <w:b w:val="0"/>
            </w:rPr>
          </w:sdtEndPr>
          <w:sdtContent>
            <w:p w14:paraId="74A2AF89" w14:textId="77777777" w:rsidR="00B10A0C" w:rsidRDefault="00D11B25">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20350C37" w14:textId="77777777" w:rsidR="00B10A0C" w:rsidRDefault="00D11B25">
              <w:pPr>
                <w:tabs>
                  <w:tab w:val="left" w:pos="10080"/>
                </w:tabs>
                <w:snapToGrid w:val="0"/>
                <w:spacing w:line="240" w:lineRule="atLeast"/>
                <w:ind w:rightChars="12" w:right="25"/>
                <w:jc w:val="center"/>
                <w:rPr>
                  <w:b/>
                  <w:bCs/>
                  <w:szCs w:val="21"/>
                </w:rPr>
              </w:pPr>
              <w:r>
                <w:rPr>
                  <w:szCs w:val="21"/>
                </w:rPr>
                <w:t>2022年</w:t>
              </w:r>
              <w:r>
                <w:rPr>
                  <w:rFonts w:hint="eastAsia"/>
                  <w:szCs w:val="21"/>
                </w:rPr>
                <w:t>1—12</w:t>
              </w:r>
              <w:r>
                <w:rPr>
                  <w:szCs w:val="21"/>
                </w:rPr>
                <w:t>月</w:t>
              </w:r>
            </w:p>
            <w:p w14:paraId="2E224DC2" w14:textId="77777777" w:rsidR="00B10A0C" w:rsidRDefault="00D11B25">
              <w:pPr>
                <w:snapToGrid w:val="0"/>
                <w:spacing w:line="240" w:lineRule="atLeast"/>
                <w:jc w:val="right"/>
                <w:rPr>
                  <w:szCs w:val="21"/>
                </w:rPr>
              </w:pPr>
              <w:r>
                <w:rPr>
                  <w:szCs w:val="21"/>
                </w:rPr>
                <w:t>单位:</w:t>
              </w:r>
              <w:sdt>
                <w:sdtPr>
                  <w:rPr>
                    <w:szCs w:val="21"/>
                  </w:rPr>
                  <w:alias w:val="单位：母公司股东权益调节表"/>
                  <w:tag w:val="_GBC_048773409e614c6bb753000b028316a5"/>
                  <w:id w:val="8714973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股东权益调节表"/>
                  <w:tag w:val="_GBC_5214b7a188334da286fc3038d017d072"/>
                  <w:id w:val="626143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3"/>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0"/>
                <w:gridCol w:w="1078"/>
                <w:gridCol w:w="1050"/>
                <w:gridCol w:w="1078"/>
                <w:gridCol w:w="950"/>
                <w:gridCol w:w="1177"/>
                <w:gridCol w:w="1064"/>
                <w:gridCol w:w="1302"/>
                <w:gridCol w:w="756"/>
                <w:gridCol w:w="1021"/>
                <w:gridCol w:w="1008"/>
                <w:gridCol w:w="1026"/>
              </w:tblGrid>
              <w:tr w:rsidR="00B10A0C" w14:paraId="69FC67C5" w14:textId="77777777" w:rsidTr="006707B2">
                <w:trPr>
                  <w:trHeight w:val="20"/>
                </w:trPr>
                <w:sdt>
                  <w:sdtPr>
                    <w:tag w:val="_PLD_6243181199ca48faaab1b52ea7b6f562"/>
                    <w:id w:val="-2030640033"/>
                    <w:lock w:val="sdtLocked"/>
                  </w:sdtPr>
                  <w:sdtContent>
                    <w:tc>
                      <w:tcPr>
                        <w:tcW w:w="2450" w:type="dxa"/>
                        <w:vMerge w:val="restart"/>
                        <w:vAlign w:val="center"/>
                      </w:tcPr>
                      <w:p w14:paraId="750DD2A8" w14:textId="77777777" w:rsidR="00B10A0C" w:rsidRDefault="00D11B25">
                        <w:pPr>
                          <w:adjustRightInd w:val="0"/>
                          <w:snapToGrid w:val="0"/>
                          <w:jc w:val="center"/>
                          <w:rPr>
                            <w:sz w:val="18"/>
                            <w:szCs w:val="18"/>
                          </w:rPr>
                        </w:pPr>
                        <w:r>
                          <w:rPr>
                            <w:rFonts w:hint="eastAsia"/>
                            <w:sz w:val="18"/>
                            <w:szCs w:val="18"/>
                          </w:rPr>
                          <w:t>项目</w:t>
                        </w:r>
                      </w:p>
                    </w:tc>
                  </w:sdtContent>
                </w:sdt>
                <w:tc>
                  <w:tcPr>
                    <w:tcW w:w="11510" w:type="dxa"/>
                    <w:gridSpan w:val="11"/>
                    <w:vAlign w:val="center"/>
                  </w:tcPr>
                  <w:p w14:paraId="2E57664D" w14:textId="77777777" w:rsidR="00B10A0C" w:rsidRDefault="00D11B25">
                    <w:pPr>
                      <w:adjustRightInd w:val="0"/>
                      <w:snapToGrid w:val="0"/>
                      <w:jc w:val="center"/>
                    </w:pPr>
                    <w:r>
                      <w:rPr>
                        <w:rFonts w:hint="eastAsia"/>
                      </w:rPr>
                      <w:t xml:space="preserve"> </w:t>
                    </w:r>
                    <w:sdt>
                      <w:sdtPr>
                        <w:rPr>
                          <w:rFonts w:hint="eastAsia"/>
                        </w:rPr>
                        <w:tag w:val="_PLD_53ebc36a4faa4485960520df843f0c63"/>
                        <w:id w:val="-1935733135"/>
                        <w:lock w:val="sdtLocked"/>
                      </w:sdtPr>
                      <w:sdtContent>
                        <w:r>
                          <w:rPr>
                            <w:rFonts w:hint="eastAsia"/>
                            <w:sz w:val="18"/>
                          </w:rPr>
                          <w:t>2022年度</w:t>
                        </w:r>
                      </w:sdtContent>
                    </w:sdt>
                  </w:p>
                </w:tc>
              </w:tr>
              <w:tr w:rsidR="00B10A0C" w14:paraId="2807660E" w14:textId="77777777" w:rsidTr="004A28F4">
                <w:trPr>
                  <w:trHeight w:val="315"/>
                </w:trPr>
                <w:tc>
                  <w:tcPr>
                    <w:tcW w:w="2450" w:type="dxa"/>
                    <w:vMerge/>
                    <w:vAlign w:val="center"/>
                  </w:tcPr>
                  <w:p w14:paraId="1325DB91" w14:textId="77777777" w:rsidR="00B10A0C" w:rsidRDefault="00B10A0C">
                    <w:pPr>
                      <w:adjustRightInd w:val="0"/>
                      <w:snapToGrid w:val="0"/>
                      <w:rPr>
                        <w:sz w:val="18"/>
                        <w:szCs w:val="18"/>
                      </w:rPr>
                    </w:pPr>
                  </w:p>
                </w:tc>
                <w:sdt>
                  <w:sdtPr>
                    <w:tag w:val="_PLD_d42b0ce5c44e4777bd36491652f20dd8"/>
                    <w:id w:val="1064913432"/>
                    <w:lock w:val="sdtLocked"/>
                  </w:sdtPr>
                  <w:sdtContent>
                    <w:tc>
                      <w:tcPr>
                        <w:tcW w:w="1078" w:type="dxa"/>
                        <w:vMerge w:val="restart"/>
                        <w:tcBorders>
                          <w:right w:val="single" w:sz="4" w:space="0" w:color="auto"/>
                        </w:tcBorders>
                        <w:vAlign w:val="center"/>
                      </w:tcPr>
                      <w:p w14:paraId="2E650BD7" w14:textId="77777777" w:rsidR="00B10A0C" w:rsidRDefault="00D11B25">
                        <w:pPr>
                          <w:adjustRightInd w:val="0"/>
                          <w:snapToGrid w:val="0"/>
                          <w:jc w:val="center"/>
                          <w:rPr>
                            <w:sz w:val="18"/>
                            <w:szCs w:val="18"/>
                          </w:rPr>
                        </w:pPr>
                        <w:r>
                          <w:rPr>
                            <w:sz w:val="18"/>
                            <w:szCs w:val="18"/>
                          </w:rPr>
                          <w:t>实收资本 (或股本)</w:t>
                        </w:r>
                      </w:p>
                    </w:tc>
                  </w:sdtContent>
                </w:sdt>
                <w:sdt>
                  <w:sdtPr>
                    <w:tag w:val="_PLD_2b96b9233b354a859329aa59fac6fc9e"/>
                    <w:id w:val="-782420577"/>
                    <w:lock w:val="sdtLocked"/>
                  </w:sdtPr>
                  <w:sdtContent>
                    <w:tc>
                      <w:tcPr>
                        <w:tcW w:w="3078" w:type="dxa"/>
                        <w:gridSpan w:val="3"/>
                        <w:tcBorders>
                          <w:left w:val="single" w:sz="4" w:space="0" w:color="auto"/>
                          <w:bottom w:val="single" w:sz="4" w:space="0" w:color="auto"/>
                        </w:tcBorders>
                        <w:vAlign w:val="center"/>
                      </w:tcPr>
                      <w:p w14:paraId="7583F97D" w14:textId="77777777" w:rsidR="00B10A0C" w:rsidRDefault="00D11B25">
                        <w:pPr>
                          <w:adjustRightInd w:val="0"/>
                          <w:snapToGrid w:val="0"/>
                          <w:jc w:val="center"/>
                          <w:rPr>
                            <w:sz w:val="18"/>
                            <w:szCs w:val="18"/>
                          </w:rPr>
                        </w:pPr>
                        <w:r>
                          <w:rPr>
                            <w:rFonts w:hint="eastAsia"/>
                            <w:sz w:val="18"/>
                            <w:szCs w:val="18"/>
                          </w:rPr>
                          <w:t>其他权益工具</w:t>
                        </w:r>
                      </w:p>
                    </w:tc>
                  </w:sdtContent>
                </w:sdt>
                <w:sdt>
                  <w:sdtPr>
                    <w:tag w:val="_PLD_dafb11707213467d9f285bde7429767a"/>
                    <w:id w:val="1993516838"/>
                    <w:lock w:val="sdtLocked"/>
                  </w:sdtPr>
                  <w:sdtContent>
                    <w:tc>
                      <w:tcPr>
                        <w:tcW w:w="1177" w:type="dxa"/>
                        <w:vMerge w:val="restart"/>
                        <w:vAlign w:val="center"/>
                      </w:tcPr>
                      <w:p w14:paraId="63072E10" w14:textId="77777777" w:rsidR="00B10A0C" w:rsidRDefault="00D11B25">
                        <w:pPr>
                          <w:adjustRightInd w:val="0"/>
                          <w:snapToGrid w:val="0"/>
                          <w:jc w:val="center"/>
                          <w:rPr>
                            <w:sz w:val="18"/>
                            <w:szCs w:val="18"/>
                          </w:rPr>
                        </w:pPr>
                        <w:r>
                          <w:rPr>
                            <w:sz w:val="18"/>
                            <w:szCs w:val="18"/>
                          </w:rPr>
                          <w:t>资本公积</w:t>
                        </w:r>
                      </w:p>
                    </w:tc>
                  </w:sdtContent>
                </w:sdt>
                <w:sdt>
                  <w:sdtPr>
                    <w:tag w:val="_PLD_2fb702eaa01c41839715d0f477a28608"/>
                    <w:id w:val="-770767558"/>
                    <w:lock w:val="sdtLocked"/>
                  </w:sdtPr>
                  <w:sdtContent>
                    <w:tc>
                      <w:tcPr>
                        <w:tcW w:w="1064" w:type="dxa"/>
                        <w:vMerge w:val="restart"/>
                        <w:vAlign w:val="center"/>
                      </w:tcPr>
                      <w:p w14:paraId="257F0D2E" w14:textId="77777777" w:rsidR="00B10A0C" w:rsidRDefault="00D11B25">
                        <w:pPr>
                          <w:adjustRightInd w:val="0"/>
                          <w:snapToGrid w:val="0"/>
                          <w:jc w:val="center"/>
                          <w:rPr>
                            <w:sz w:val="18"/>
                            <w:szCs w:val="18"/>
                          </w:rPr>
                        </w:pPr>
                        <w:r>
                          <w:rPr>
                            <w:sz w:val="18"/>
                            <w:szCs w:val="18"/>
                          </w:rPr>
                          <w:t>减：库存股</w:t>
                        </w:r>
                      </w:p>
                    </w:tc>
                  </w:sdtContent>
                </w:sdt>
                <w:sdt>
                  <w:sdtPr>
                    <w:tag w:val="_PLD_01fd07c61bdc4289ad848770e21829f0"/>
                    <w:id w:val="-770931367"/>
                    <w:lock w:val="sdtLocked"/>
                  </w:sdtPr>
                  <w:sdtContent>
                    <w:tc>
                      <w:tcPr>
                        <w:tcW w:w="1302" w:type="dxa"/>
                        <w:vMerge w:val="restart"/>
                        <w:vAlign w:val="center"/>
                      </w:tcPr>
                      <w:p w14:paraId="162970BC" w14:textId="77777777" w:rsidR="00B10A0C" w:rsidRDefault="00D11B25">
                        <w:pPr>
                          <w:jc w:val="center"/>
                          <w:rPr>
                            <w:sz w:val="18"/>
                            <w:szCs w:val="18"/>
                          </w:rPr>
                        </w:pPr>
                        <w:r>
                          <w:rPr>
                            <w:rFonts w:hint="eastAsia"/>
                            <w:sz w:val="18"/>
                            <w:szCs w:val="18"/>
                          </w:rPr>
                          <w:t>其他综合收益</w:t>
                        </w:r>
                      </w:p>
                    </w:tc>
                  </w:sdtContent>
                </w:sdt>
                <w:sdt>
                  <w:sdtPr>
                    <w:tag w:val="_PLD_90a7206226784441ae3a059bd6e2aeb9"/>
                    <w:id w:val="14350829"/>
                    <w:lock w:val="sdtLocked"/>
                  </w:sdtPr>
                  <w:sdtContent>
                    <w:tc>
                      <w:tcPr>
                        <w:tcW w:w="756" w:type="dxa"/>
                        <w:vMerge w:val="restart"/>
                        <w:vAlign w:val="center"/>
                      </w:tcPr>
                      <w:p w14:paraId="4ED699AA" w14:textId="77777777" w:rsidR="00B10A0C" w:rsidRDefault="00D11B25">
                        <w:pPr>
                          <w:adjustRightInd w:val="0"/>
                          <w:snapToGrid w:val="0"/>
                          <w:jc w:val="center"/>
                          <w:rPr>
                            <w:sz w:val="18"/>
                            <w:szCs w:val="18"/>
                          </w:rPr>
                        </w:pPr>
                        <w:r>
                          <w:rPr>
                            <w:rFonts w:hint="eastAsia"/>
                            <w:sz w:val="18"/>
                            <w:szCs w:val="18"/>
                          </w:rPr>
                          <w:t>专项储备</w:t>
                        </w:r>
                      </w:p>
                    </w:tc>
                  </w:sdtContent>
                </w:sdt>
                <w:sdt>
                  <w:sdtPr>
                    <w:tag w:val="_PLD_e9a70df1813948df997635772bea7de3"/>
                    <w:id w:val="1768876167"/>
                    <w:lock w:val="sdtLocked"/>
                  </w:sdtPr>
                  <w:sdtContent>
                    <w:tc>
                      <w:tcPr>
                        <w:tcW w:w="1021" w:type="dxa"/>
                        <w:vMerge w:val="restart"/>
                        <w:vAlign w:val="center"/>
                      </w:tcPr>
                      <w:p w14:paraId="19D1DF88" w14:textId="77777777" w:rsidR="00B10A0C" w:rsidRDefault="00D11B25">
                        <w:pPr>
                          <w:adjustRightInd w:val="0"/>
                          <w:snapToGrid w:val="0"/>
                          <w:jc w:val="center"/>
                          <w:rPr>
                            <w:sz w:val="18"/>
                            <w:szCs w:val="18"/>
                          </w:rPr>
                        </w:pPr>
                        <w:r>
                          <w:rPr>
                            <w:sz w:val="18"/>
                            <w:szCs w:val="18"/>
                          </w:rPr>
                          <w:t>盈余公积</w:t>
                        </w:r>
                      </w:p>
                    </w:tc>
                  </w:sdtContent>
                </w:sdt>
                <w:sdt>
                  <w:sdtPr>
                    <w:tag w:val="_PLD_9b2be5c2b4a3447c85cf695b1da440fa"/>
                    <w:id w:val="-147212893"/>
                    <w:lock w:val="sdtLocked"/>
                  </w:sdtPr>
                  <w:sdtContent>
                    <w:tc>
                      <w:tcPr>
                        <w:tcW w:w="1008" w:type="dxa"/>
                        <w:vMerge w:val="restart"/>
                        <w:vAlign w:val="center"/>
                      </w:tcPr>
                      <w:p w14:paraId="237936E8" w14:textId="77777777" w:rsidR="00B10A0C" w:rsidRDefault="00D11B25">
                        <w:pPr>
                          <w:adjustRightInd w:val="0"/>
                          <w:snapToGrid w:val="0"/>
                          <w:jc w:val="center"/>
                          <w:rPr>
                            <w:sz w:val="18"/>
                            <w:szCs w:val="18"/>
                          </w:rPr>
                        </w:pPr>
                        <w:r>
                          <w:rPr>
                            <w:sz w:val="18"/>
                            <w:szCs w:val="18"/>
                          </w:rPr>
                          <w:t>未分配利润</w:t>
                        </w:r>
                      </w:p>
                    </w:tc>
                  </w:sdtContent>
                </w:sdt>
                <w:sdt>
                  <w:sdtPr>
                    <w:tag w:val="_PLD_61dd0378fbe645dfb87cfecfbc846206"/>
                    <w:id w:val="-1738312711"/>
                    <w:lock w:val="sdtLocked"/>
                  </w:sdtPr>
                  <w:sdtContent>
                    <w:tc>
                      <w:tcPr>
                        <w:tcW w:w="1026" w:type="dxa"/>
                        <w:vMerge w:val="restart"/>
                        <w:vAlign w:val="center"/>
                      </w:tcPr>
                      <w:p w14:paraId="7C3C153B" w14:textId="77777777" w:rsidR="00B10A0C" w:rsidRDefault="00D11B25">
                        <w:pPr>
                          <w:adjustRightInd w:val="0"/>
                          <w:snapToGrid w:val="0"/>
                          <w:jc w:val="center"/>
                          <w:rPr>
                            <w:sz w:val="18"/>
                            <w:szCs w:val="18"/>
                          </w:rPr>
                        </w:pPr>
                        <w:r>
                          <w:rPr>
                            <w:sz w:val="18"/>
                            <w:szCs w:val="18"/>
                          </w:rPr>
                          <w:t>所有者权益合计</w:t>
                        </w:r>
                      </w:p>
                    </w:tc>
                  </w:sdtContent>
                </w:sdt>
              </w:tr>
              <w:tr w:rsidR="00B10A0C" w14:paraId="21AF5568" w14:textId="77777777" w:rsidTr="004A28F4">
                <w:trPr>
                  <w:trHeight w:val="294"/>
                </w:trPr>
                <w:tc>
                  <w:tcPr>
                    <w:tcW w:w="2450" w:type="dxa"/>
                    <w:vMerge/>
                    <w:vAlign w:val="center"/>
                  </w:tcPr>
                  <w:p w14:paraId="3EE2F709" w14:textId="77777777" w:rsidR="00B10A0C" w:rsidRDefault="00B10A0C">
                    <w:pPr>
                      <w:adjustRightInd w:val="0"/>
                      <w:snapToGrid w:val="0"/>
                      <w:rPr>
                        <w:sz w:val="18"/>
                        <w:szCs w:val="18"/>
                      </w:rPr>
                    </w:pPr>
                  </w:p>
                </w:tc>
                <w:tc>
                  <w:tcPr>
                    <w:tcW w:w="1078" w:type="dxa"/>
                    <w:vMerge/>
                    <w:tcBorders>
                      <w:right w:val="single" w:sz="4" w:space="0" w:color="auto"/>
                    </w:tcBorders>
                    <w:vAlign w:val="center"/>
                  </w:tcPr>
                  <w:p w14:paraId="242BE6D8" w14:textId="77777777" w:rsidR="00B10A0C" w:rsidRDefault="00B10A0C">
                    <w:pPr>
                      <w:adjustRightInd w:val="0"/>
                      <w:snapToGrid w:val="0"/>
                      <w:jc w:val="center"/>
                      <w:rPr>
                        <w:sz w:val="18"/>
                        <w:szCs w:val="18"/>
                      </w:rPr>
                    </w:pPr>
                  </w:p>
                </w:tc>
                <w:sdt>
                  <w:sdtPr>
                    <w:tag w:val="_PLD_506dd395f17d4bea92c50a0850471ea4"/>
                    <w:id w:val="1656957964"/>
                    <w:lock w:val="sdtLocked"/>
                  </w:sdtPr>
                  <w:sdtContent>
                    <w:tc>
                      <w:tcPr>
                        <w:tcW w:w="1050" w:type="dxa"/>
                        <w:tcBorders>
                          <w:top w:val="single" w:sz="4" w:space="0" w:color="auto"/>
                          <w:left w:val="single" w:sz="4" w:space="0" w:color="auto"/>
                          <w:right w:val="single" w:sz="4" w:space="0" w:color="auto"/>
                        </w:tcBorders>
                        <w:vAlign w:val="center"/>
                      </w:tcPr>
                      <w:p w14:paraId="4343A663" w14:textId="77777777" w:rsidR="00B10A0C" w:rsidRDefault="00D11B25">
                        <w:pPr>
                          <w:adjustRightInd w:val="0"/>
                          <w:snapToGrid w:val="0"/>
                          <w:jc w:val="center"/>
                          <w:rPr>
                            <w:sz w:val="18"/>
                            <w:szCs w:val="18"/>
                          </w:rPr>
                        </w:pPr>
                        <w:r>
                          <w:rPr>
                            <w:rFonts w:hint="eastAsia"/>
                            <w:sz w:val="18"/>
                            <w:szCs w:val="18"/>
                          </w:rPr>
                          <w:t>优先股</w:t>
                        </w:r>
                      </w:p>
                    </w:tc>
                  </w:sdtContent>
                </w:sdt>
                <w:sdt>
                  <w:sdtPr>
                    <w:tag w:val="_PLD_d66ebd59f659426db31ba0d488ae47d0"/>
                    <w:id w:val="259732033"/>
                    <w:lock w:val="sdtLocked"/>
                  </w:sdtPr>
                  <w:sdtContent>
                    <w:tc>
                      <w:tcPr>
                        <w:tcW w:w="1078" w:type="dxa"/>
                        <w:tcBorders>
                          <w:top w:val="single" w:sz="4" w:space="0" w:color="auto"/>
                          <w:left w:val="single" w:sz="4" w:space="0" w:color="auto"/>
                          <w:right w:val="single" w:sz="4" w:space="0" w:color="auto"/>
                        </w:tcBorders>
                        <w:vAlign w:val="center"/>
                      </w:tcPr>
                      <w:p w14:paraId="15530D78" w14:textId="77777777" w:rsidR="00B10A0C" w:rsidRDefault="00D11B25">
                        <w:pPr>
                          <w:adjustRightInd w:val="0"/>
                          <w:snapToGrid w:val="0"/>
                          <w:jc w:val="center"/>
                          <w:rPr>
                            <w:sz w:val="18"/>
                            <w:szCs w:val="18"/>
                          </w:rPr>
                        </w:pPr>
                        <w:r>
                          <w:rPr>
                            <w:rFonts w:hint="eastAsia"/>
                            <w:sz w:val="18"/>
                            <w:szCs w:val="18"/>
                          </w:rPr>
                          <w:t>永续债</w:t>
                        </w:r>
                      </w:p>
                    </w:tc>
                  </w:sdtContent>
                </w:sdt>
                <w:sdt>
                  <w:sdtPr>
                    <w:tag w:val="_PLD_997e05d9124249eeb1a10ac094efcb41"/>
                    <w:id w:val="1060522155"/>
                    <w:lock w:val="sdtLocked"/>
                  </w:sdtPr>
                  <w:sdtContent>
                    <w:tc>
                      <w:tcPr>
                        <w:tcW w:w="950" w:type="dxa"/>
                        <w:tcBorders>
                          <w:top w:val="single" w:sz="4" w:space="0" w:color="auto"/>
                          <w:left w:val="single" w:sz="4" w:space="0" w:color="auto"/>
                        </w:tcBorders>
                        <w:vAlign w:val="center"/>
                      </w:tcPr>
                      <w:p w14:paraId="2E385E7B" w14:textId="77777777" w:rsidR="00B10A0C" w:rsidRDefault="00D11B25">
                        <w:pPr>
                          <w:adjustRightInd w:val="0"/>
                          <w:snapToGrid w:val="0"/>
                          <w:jc w:val="center"/>
                          <w:rPr>
                            <w:sz w:val="18"/>
                            <w:szCs w:val="18"/>
                          </w:rPr>
                        </w:pPr>
                        <w:r>
                          <w:rPr>
                            <w:rFonts w:hint="eastAsia"/>
                            <w:sz w:val="18"/>
                            <w:szCs w:val="18"/>
                          </w:rPr>
                          <w:t>其他</w:t>
                        </w:r>
                      </w:p>
                    </w:tc>
                  </w:sdtContent>
                </w:sdt>
                <w:tc>
                  <w:tcPr>
                    <w:tcW w:w="1177" w:type="dxa"/>
                    <w:vMerge/>
                    <w:vAlign w:val="center"/>
                  </w:tcPr>
                  <w:p w14:paraId="438D5CC4" w14:textId="77777777" w:rsidR="00B10A0C" w:rsidRDefault="00B10A0C">
                    <w:pPr>
                      <w:adjustRightInd w:val="0"/>
                      <w:snapToGrid w:val="0"/>
                      <w:jc w:val="center"/>
                      <w:rPr>
                        <w:sz w:val="18"/>
                        <w:szCs w:val="18"/>
                      </w:rPr>
                    </w:pPr>
                  </w:p>
                </w:tc>
                <w:tc>
                  <w:tcPr>
                    <w:tcW w:w="1064" w:type="dxa"/>
                    <w:vMerge/>
                    <w:vAlign w:val="center"/>
                  </w:tcPr>
                  <w:p w14:paraId="212C9B01" w14:textId="77777777" w:rsidR="00B10A0C" w:rsidRDefault="00B10A0C">
                    <w:pPr>
                      <w:adjustRightInd w:val="0"/>
                      <w:snapToGrid w:val="0"/>
                      <w:jc w:val="center"/>
                      <w:rPr>
                        <w:sz w:val="18"/>
                        <w:szCs w:val="18"/>
                      </w:rPr>
                    </w:pPr>
                  </w:p>
                </w:tc>
                <w:tc>
                  <w:tcPr>
                    <w:tcW w:w="1302" w:type="dxa"/>
                    <w:vMerge/>
                    <w:vAlign w:val="center"/>
                  </w:tcPr>
                  <w:p w14:paraId="474339FF" w14:textId="77777777" w:rsidR="00B10A0C" w:rsidRDefault="00B10A0C">
                    <w:pPr>
                      <w:jc w:val="center"/>
                      <w:rPr>
                        <w:sz w:val="18"/>
                        <w:szCs w:val="18"/>
                      </w:rPr>
                    </w:pPr>
                  </w:p>
                </w:tc>
                <w:tc>
                  <w:tcPr>
                    <w:tcW w:w="756" w:type="dxa"/>
                    <w:vMerge/>
                    <w:vAlign w:val="center"/>
                  </w:tcPr>
                  <w:p w14:paraId="7914D429" w14:textId="77777777" w:rsidR="00B10A0C" w:rsidRDefault="00B10A0C">
                    <w:pPr>
                      <w:adjustRightInd w:val="0"/>
                      <w:snapToGrid w:val="0"/>
                      <w:jc w:val="center"/>
                      <w:rPr>
                        <w:sz w:val="18"/>
                        <w:szCs w:val="18"/>
                      </w:rPr>
                    </w:pPr>
                  </w:p>
                </w:tc>
                <w:tc>
                  <w:tcPr>
                    <w:tcW w:w="1021" w:type="dxa"/>
                    <w:vMerge/>
                    <w:vAlign w:val="center"/>
                  </w:tcPr>
                  <w:p w14:paraId="2F1C11A5" w14:textId="77777777" w:rsidR="00B10A0C" w:rsidRDefault="00B10A0C">
                    <w:pPr>
                      <w:adjustRightInd w:val="0"/>
                      <w:snapToGrid w:val="0"/>
                      <w:jc w:val="center"/>
                      <w:rPr>
                        <w:sz w:val="18"/>
                        <w:szCs w:val="18"/>
                      </w:rPr>
                    </w:pPr>
                  </w:p>
                </w:tc>
                <w:tc>
                  <w:tcPr>
                    <w:tcW w:w="1008" w:type="dxa"/>
                    <w:vMerge/>
                    <w:vAlign w:val="center"/>
                  </w:tcPr>
                  <w:p w14:paraId="62DDBE62" w14:textId="77777777" w:rsidR="00B10A0C" w:rsidRDefault="00B10A0C">
                    <w:pPr>
                      <w:adjustRightInd w:val="0"/>
                      <w:snapToGrid w:val="0"/>
                      <w:jc w:val="center"/>
                      <w:rPr>
                        <w:sz w:val="18"/>
                        <w:szCs w:val="18"/>
                      </w:rPr>
                    </w:pPr>
                  </w:p>
                </w:tc>
                <w:tc>
                  <w:tcPr>
                    <w:tcW w:w="1026" w:type="dxa"/>
                    <w:vMerge/>
                    <w:vAlign w:val="center"/>
                  </w:tcPr>
                  <w:p w14:paraId="6FDD8E77" w14:textId="77777777" w:rsidR="00B10A0C" w:rsidRDefault="00B10A0C">
                    <w:pPr>
                      <w:adjustRightInd w:val="0"/>
                      <w:snapToGrid w:val="0"/>
                      <w:jc w:val="center"/>
                      <w:rPr>
                        <w:sz w:val="18"/>
                        <w:szCs w:val="18"/>
                      </w:rPr>
                    </w:pPr>
                  </w:p>
                </w:tc>
              </w:tr>
              <w:tr w:rsidR="00B10A0C" w14:paraId="2531020C" w14:textId="77777777" w:rsidTr="004A28F4">
                <w:trPr>
                  <w:trHeight w:val="20"/>
                </w:trPr>
                <w:sdt>
                  <w:sdtPr>
                    <w:tag w:val="_PLD_08f8c5f19f2b42f7ae650f62c6878570"/>
                    <w:id w:val="767124867"/>
                    <w:lock w:val="sdtLocked"/>
                  </w:sdtPr>
                  <w:sdtContent>
                    <w:tc>
                      <w:tcPr>
                        <w:tcW w:w="2450" w:type="dxa"/>
                        <w:vAlign w:val="center"/>
                      </w:tcPr>
                      <w:p w14:paraId="5E6C3917" w14:textId="77777777" w:rsidR="00B10A0C" w:rsidRDefault="00D11B25">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vAlign w:val="center"/>
                  </w:tcPr>
                  <w:p w14:paraId="78D71E0A" w14:textId="77777777" w:rsidR="00B10A0C" w:rsidRDefault="00D11B25">
                    <w:pPr>
                      <w:jc w:val="right"/>
                      <w:rPr>
                        <w:sz w:val="13"/>
                        <w:szCs w:val="13"/>
                      </w:rPr>
                    </w:pPr>
                    <w:r>
                      <w:rPr>
                        <w:sz w:val="13"/>
                        <w:szCs w:val="13"/>
                      </w:rPr>
                      <w:t>318,500,474.00</w:t>
                    </w:r>
                  </w:p>
                </w:tc>
                <w:tc>
                  <w:tcPr>
                    <w:tcW w:w="1050" w:type="dxa"/>
                    <w:tcBorders>
                      <w:left w:val="single" w:sz="4" w:space="0" w:color="auto"/>
                      <w:right w:val="single" w:sz="4" w:space="0" w:color="auto"/>
                    </w:tcBorders>
                    <w:vAlign w:val="center"/>
                  </w:tcPr>
                  <w:p w14:paraId="6FA85B0B" w14:textId="77777777" w:rsidR="00B10A0C" w:rsidRDefault="00D11B25">
                    <w:pPr>
                      <w:jc w:val="right"/>
                      <w:rPr>
                        <w:sz w:val="13"/>
                        <w:szCs w:val="13"/>
                      </w:rPr>
                    </w:pPr>
                    <w:r>
                      <w:rPr>
                        <w:sz w:val="13"/>
                        <w:szCs w:val="13"/>
                      </w:rPr>
                      <w:t>-</w:t>
                    </w:r>
                  </w:p>
                </w:tc>
                <w:tc>
                  <w:tcPr>
                    <w:tcW w:w="1078" w:type="dxa"/>
                    <w:tcBorders>
                      <w:left w:val="single" w:sz="4" w:space="0" w:color="auto"/>
                      <w:right w:val="single" w:sz="4" w:space="0" w:color="auto"/>
                    </w:tcBorders>
                    <w:vAlign w:val="center"/>
                  </w:tcPr>
                  <w:p w14:paraId="28B9A71D" w14:textId="77777777" w:rsidR="00B10A0C" w:rsidRDefault="00D11B25">
                    <w:pPr>
                      <w:jc w:val="right"/>
                      <w:rPr>
                        <w:sz w:val="13"/>
                        <w:szCs w:val="13"/>
                      </w:rPr>
                    </w:pPr>
                    <w:r>
                      <w:rPr>
                        <w:sz w:val="13"/>
                        <w:szCs w:val="13"/>
                      </w:rPr>
                      <w:t>-</w:t>
                    </w:r>
                  </w:p>
                </w:tc>
                <w:tc>
                  <w:tcPr>
                    <w:tcW w:w="950" w:type="dxa"/>
                    <w:tcBorders>
                      <w:left w:val="single" w:sz="4" w:space="0" w:color="auto"/>
                      <w:right w:val="single" w:sz="4" w:space="0" w:color="auto"/>
                    </w:tcBorders>
                    <w:vAlign w:val="center"/>
                  </w:tcPr>
                  <w:p w14:paraId="754CCF96" w14:textId="77777777" w:rsidR="00B10A0C" w:rsidRDefault="00D11B25">
                    <w:pPr>
                      <w:jc w:val="right"/>
                      <w:rPr>
                        <w:sz w:val="13"/>
                        <w:szCs w:val="13"/>
                      </w:rPr>
                    </w:pPr>
                    <w:r>
                      <w:rPr>
                        <w:sz w:val="13"/>
                        <w:szCs w:val="13"/>
                      </w:rPr>
                      <w:t>-</w:t>
                    </w:r>
                  </w:p>
                </w:tc>
                <w:tc>
                  <w:tcPr>
                    <w:tcW w:w="1177" w:type="dxa"/>
                    <w:tcBorders>
                      <w:left w:val="single" w:sz="4" w:space="0" w:color="auto"/>
                    </w:tcBorders>
                    <w:vAlign w:val="center"/>
                  </w:tcPr>
                  <w:p w14:paraId="1EC49558" w14:textId="77777777" w:rsidR="00B10A0C" w:rsidRDefault="00D11B25">
                    <w:pPr>
                      <w:jc w:val="right"/>
                      <w:rPr>
                        <w:sz w:val="13"/>
                        <w:szCs w:val="13"/>
                      </w:rPr>
                    </w:pPr>
                    <w:r>
                      <w:rPr>
                        <w:sz w:val="13"/>
                        <w:szCs w:val="13"/>
                      </w:rPr>
                      <w:t>2,581,233,708.54</w:t>
                    </w:r>
                  </w:p>
                </w:tc>
                <w:tc>
                  <w:tcPr>
                    <w:tcW w:w="1064" w:type="dxa"/>
                    <w:vAlign w:val="center"/>
                  </w:tcPr>
                  <w:p w14:paraId="76A22183" w14:textId="77777777" w:rsidR="00B10A0C" w:rsidRDefault="00D11B25">
                    <w:pPr>
                      <w:jc w:val="right"/>
                      <w:rPr>
                        <w:sz w:val="13"/>
                        <w:szCs w:val="13"/>
                      </w:rPr>
                    </w:pPr>
                    <w:r>
                      <w:rPr>
                        <w:sz w:val="13"/>
                        <w:szCs w:val="13"/>
                      </w:rPr>
                      <w:t>12,145,826.49</w:t>
                    </w:r>
                  </w:p>
                </w:tc>
                <w:tc>
                  <w:tcPr>
                    <w:tcW w:w="1302" w:type="dxa"/>
                    <w:vAlign w:val="center"/>
                  </w:tcPr>
                  <w:p w14:paraId="44ECA8E8" w14:textId="77777777" w:rsidR="00B10A0C" w:rsidRDefault="00D11B25">
                    <w:pPr>
                      <w:jc w:val="right"/>
                      <w:rPr>
                        <w:sz w:val="13"/>
                        <w:szCs w:val="13"/>
                      </w:rPr>
                    </w:pPr>
                    <w:r>
                      <w:rPr>
                        <w:sz w:val="13"/>
                        <w:szCs w:val="13"/>
                      </w:rPr>
                      <w:t>1,113,567.45</w:t>
                    </w:r>
                  </w:p>
                </w:tc>
                <w:tc>
                  <w:tcPr>
                    <w:tcW w:w="756" w:type="dxa"/>
                    <w:vAlign w:val="center"/>
                  </w:tcPr>
                  <w:p w14:paraId="4618B21C" w14:textId="77777777" w:rsidR="00B10A0C" w:rsidRDefault="00D11B25">
                    <w:pPr>
                      <w:jc w:val="right"/>
                      <w:rPr>
                        <w:sz w:val="13"/>
                        <w:szCs w:val="13"/>
                      </w:rPr>
                    </w:pPr>
                    <w:r>
                      <w:rPr>
                        <w:sz w:val="13"/>
                        <w:szCs w:val="13"/>
                      </w:rPr>
                      <w:t>-</w:t>
                    </w:r>
                  </w:p>
                </w:tc>
                <w:tc>
                  <w:tcPr>
                    <w:tcW w:w="1021" w:type="dxa"/>
                    <w:vAlign w:val="center"/>
                  </w:tcPr>
                  <w:p w14:paraId="3C75B03E" w14:textId="77777777" w:rsidR="00B10A0C" w:rsidRDefault="00D11B25">
                    <w:pPr>
                      <w:jc w:val="right"/>
                      <w:rPr>
                        <w:sz w:val="13"/>
                        <w:szCs w:val="13"/>
                      </w:rPr>
                    </w:pPr>
                    <w:r>
                      <w:rPr>
                        <w:sz w:val="13"/>
                        <w:szCs w:val="13"/>
                      </w:rPr>
                      <w:t>74,711,700.37</w:t>
                    </w:r>
                  </w:p>
                </w:tc>
                <w:tc>
                  <w:tcPr>
                    <w:tcW w:w="1008" w:type="dxa"/>
                    <w:vAlign w:val="center"/>
                  </w:tcPr>
                  <w:p w14:paraId="09F70CB9" w14:textId="77777777" w:rsidR="00B10A0C" w:rsidRDefault="00D11B25">
                    <w:pPr>
                      <w:jc w:val="right"/>
                      <w:rPr>
                        <w:sz w:val="13"/>
                        <w:szCs w:val="13"/>
                      </w:rPr>
                    </w:pPr>
                    <w:r>
                      <w:rPr>
                        <w:sz w:val="13"/>
                        <w:szCs w:val="13"/>
                      </w:rPr>
                      <w:t>525,302,446.07</w:t>
                    </w:r>
                  </w:p>
                </w:tc>
                <w:tc>
                  <w:tcPr>
                    <w:tcW w:w="1026" w:type="dxa"/>
                    <w:vAlign w:val="center"/>
                  </w:tcPr>
                  <w:p w14:paraId="65AFD2A5" w14:textId="77777777" w:rsidR="00B10A0C" w:rsidRDefault="00D11B25">
                    <w:pPr>
                      <w:jc w:val="right"/>
                      <w:rPr>
                        <w:sz w:val="13"/>
                        <w:szCs w:val="13"/>
                      </w:rPr>
                    </w:pPr>
                    <w:r>
                      <w:rPr>
                        <w:sz w:val="13"/>
                        <w:szCs w:val="13"/>
                      </w:rPr>
                      <w:t>3,488,716,069.94</w:t>
                    </w:r>
                  </w:p>
                </w:tc>
              </w:tr>
              <w:tr w:rsidR="00B10A0C" w14:paraId="4DA3B12E" w14:textId="77777777" w:rsidTr="004A28F4">
                <w:trPr>
                  <w:trHeight w:val="20"/>
                </w:trPr>
                <w:sdt>
                  <w:sdtPr>
                    <w:tag w:val="_PLD_f977aa291b254801929edbd8e09eff6f"/>
                    <w:id w:val="-1481219519"/>
                    <w:lock w:val="sdtLocked"/>
                  </w:sdtPr>
                  <w:sdtContent>
                    <w:tc>
                      <w:tcPr>
                        <w:tcW w:w="2450" w:type="dxa"/>
                        <w:vAlign w:val="center"/>
                      </w:tcPr>
                      <w:p w14:paraId="642854BC" w14:textId="77777777" w:rsidR="00B10A0C" w:rsidRDefault="00D11B25">
                        <w:pPr>
                          <w:rPr>
                            <w:sz w:val="18"/>
                            <w:szCs w:val="18"/>
                          </w:rPr>
                        </w:pPr>
                        <w:r>
                          <w:rPr>
                            <w:sz w:val="18"/>
                            <w:szCs w:val="18"/>
                          </w:rPr>
                          <w:t>加：会计政策变更</w:t>
                        </w:r>
                      </w:p>
                    </w:tc>
                  </w:sdtContent>
                </w:sdt>
                <w:tc>
                  <w:tcPr>
                    <w:tcW w:w="1078" w:type="dxa"/>
                    <w:tcBorders>
                      <w:right w:val="single" w:sz="4" w:space="0" w:color="auto"/>
                    </w:tcBorders>
                    <w:vAlign w:val="center"/>
                  </w:tcPr>
                  <w:p w14:paraId="7A4789FC"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258572A6"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0B8C0594" w14:textId="77777777" w:rsidR="00B10A0C" w:rsidRDefault="00B10A0C">
                    <w:pPr>
                      <w:jc w:val="right"/>
                      <w:rPr>
                        <w:sz w:val="13"/>
                        <w:szCs w:val="13"/>
                      </w:rPr>
                    </w:pPr>
                  </w:p>
                </w:tc>
                <w:tc>
                  <w:tcPr>
                    <w:tcW w:w="950" w:type="dxa"/>
                    <w:tcBorders>
                      <w:left w:val="single" w:sz="4" w:space="0" w:color="auto"/>
                      <w:right w:val="single" w:sz="4" w:space="0" w:color="auto"/>
                    </w:tcBorders>
                    <w:vAlign w:val="center"/>
                  </w:tcPr>
                  <w:p w14:paraId="15BEA5E2" w14:textId="77777777" w:rsidR="00B10A0C" w:rsidRDefault="00B10A0C">
                    <w:pPr>
                      <w:jc w:val="right"/>
                      <w:rPr>
                        <w:sz w:val="13"/>
                        <w:szCs w:val="13"/>
                      </w:rPr>
                    </w:pPr>
                  </w:p>
                </w:tc>
                <w:tc>
                  <w:tcPr>
                    <w:tcW w:w="1177" w:type="dxa"/>
                    <w:tcBorders>
                      <w:left w:val="single" w:sz="4" w:space="0" w:color="auto"/>
                    </w:tcBorders>
                    <w:vAlign w:val="center"/>
                  </w:tcPr>
                  <w:p w14:paraId="4DEE7B89" w14:textId="77777777" w:rsidR="00B10A0C" w:rsidRDefault="00B10A0C">
                    <w:pPr>
                      <w:jc w:val="right"/>
                      <w:rPr>
                        <w:sz w:val="13"/>
                        <w:szCs w:val="13"/>
                      </w:rPr>
                    </w:pPr>
                  </w:p>
                </w:tc>
                <w:tc>
                  <w:tcPr>
                    <w:tcW w:w="1064" w:type="dxa"/>
                    <w:vAlign w:val="center"/>
                  </w:tcPr>
                  <w:p w14:paraId="51060598" w14:textId="77777777" w:rsidR="00B10A0C" w:rsidRDefault="00B10A0C">
                    <w:pPr>
                      <w:jc w:val="right"/>
                      <w:rPr>
                        <w:sz w:val="13"/>
                        <w:szCs w:val="13"/>
                      </w:rPr>
                    </w:pPr>
                  </w:p>
                </w:tc>
                <w:tc>
                  <w:tcPr>
                    <w:tcW w:w="1302" w:type="dxa"/>
                    <w:vAlign w:val="center"/>
                  </w:tcPr>
                  <w:p w14:paraId="6F11755A" w14:textId="77777777" w:rsidR="00B10A0C" w:rsidRDefault="00B10A0C">
                    <w:pPr>
                      <w:jc w:val="right"/>
                      <w:rPr>
                        <w:sz w:val="13"/>
                        <w:szCs w:val="13"/>
                      </w:rPr>
                    </w:pPr>
                  </w:p>
                </w:tc>
                <w:tc>
                  <w:tcPr>
                    <w:tcW w:w="756" w:type="dxa"/>
                    <w:vAlign w:val="center"/>
                  </w:tcPr>
                  <w:p w14:paraId="0BCFF56F" w14:textId="77777777" w:rsidR="00B10A0C" w:rsidRDefault="00B10A0C">
                    <w:pPr>
                      <w:jc w:val="right"/>
                      <w:rPr>
                        <w:sz w:val="13"/>
                        <w:szCs w:val="13"/>
                      </w:rPr>
                    </w:pPr>
                  </w:p>
                </w:tc>
                <w:tc>
                  <w:tcPr>
                    <w:tcW w:w="1021" w:type="dxa"/>
                    <w:vAlign w:val="center"/>
                  </w:tcPr>
                  <w:p w14:paraId="440760FE" w14:textId="77777777" w:rsidR="00B10A0C" w:rsidRDefault="00B10A0C">
                    <w:pPr>
                      <w:jc w:val="right"/>
                      <w:rPr>
                        <w:sz w:val="13"/>
                        <w:szCs w:val="13"/>
                      </w:rPr>
                    </w:pPr>
                  </w:p>
                </w:tc>
                <w:tc>
                  <w:tcPr>
                    <w:tcW w:w="1008" w:type="dxa"/>
                    <w:vAlign w:val="center"/>
                  </w:tcPr>
                  <w:p w14:paraId="6A20B68E" w14:textId="77777777" w:rsidR="00B10A0C" w:rsidRDefault="00B10A0C">
                    <w:pPr>
                      <w:jc w:val="right"/>
                      <w:rPr>
                        <w:sz w:val="13"/>
                        <w:szCs w:val="13"/>
                      </w:rPr>
                    </w:pPr>
                  </w:p>
                </w:tc>
                <w:tc>
                  <w:tcPr>
                    <w:tcW w:w="1026" w:type="dxa"/>
                    <w:vAlign w:val="center"/>
                  </w:tcPr>
                  <w:p w14:paraId="04084DF7" w14:textId="77777777" w:rsidR="00B10A0C" w:rsidRDefault="00B10A0C">
                    <w:pPr>
                      <w:jc w:val="right"/>
                      <w:rPr>
                        <w:sz w:val="13"/>
                        <w:szCs w:val="13"/>
                      </w:rPr>
                    </w:pPr>
                  </w:p>
                </w:tc>
              </w:tr>
              <w:tr w:rsidR="00B10A0C" w14:paraId="430EABED" w14:textId="77777777" w:rsidTr="004A28F4">
                <w:trPr>
                  <w:trHeight w:val="20"/>
                </w:trPr>
                <w:sdt>
                  <w:sdtPr>
                    <w:tag w:val="_PLD_1dcd3d26f66745c0b48a5fac832ef867"/>
                    <w:id w:val="-1311936334"/>
                    <w:lock w:val="sdtLocked"/>
                  </w:sdtPr>
                  <w:sdtContent>
                    <w:tc>
                      <w:tcPr>
                        <w:tcW w:w="2450" w:type="dxa"/>
                        <w:vAlign w:val="center"/>
                      </w:tcPr>
                      <w:p w14:paraId="1BD1113F" w14:textId="77777777" w:rsidR="00B10A0C" w:rsidRDefault="00D11B25">
                        <w:pPr>
                          <w:ind w:firstLineChars="200" w:firstLine="420"/>
                          <w:rPr>
                            <w:sz w:val="18"/>
                            <w:szCs w:val="18"/>
                          </w:rPr>
                        </w:pPr>
                        <w:r>
                          <w:rPr>
                            <w:sz w:val="18"/>
                            <w:szCs w:val="18"/>
                          </w:rPr>
                          <w:t>前期差错更正</w:t>
                        </w:r>
                      </w:p>
                    </w:tc>
                  </w:sdtContent>
                </w:sdt>
                <w:tc>
                  <w:tcPr>
                    <w:tcW w:w="1078" w:type="dxa"/>
                    <w:tcBorders>
                      <w:right w:val="single" w:sz="4" w:space="0" w:color="auto"/>
                    </w:tcBorders>
                    <w:vAlign w:val="center"/>
                  </w:tcPr>
                  <w:p w14:paraId="3E8F6811"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1E982746"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4E276CC4" w14:textId="77777777" w:rsidR="00B10A0C" w:rsidRDefault="00B10A0C">
                    <w:pPr>
                      <w:jc w:val="right"/>
                      <w:rPr>
                        <w:sz w:val="13"/>
                        <w:szCs w:val="13"/>
                      </w:rPr>
                    </w:pPr>
                  </w:p>
                </w:tc>
                <w:tc>
                  <w:tcPr>
                    <w:tcW w:w="950" w:type="dxa"/>
                    <w:tcBorders>
                      <w:left w:val="single" w:sz="4" w:space="0" w:color="auto"/>
                      <w:right w:val="single" w:sz="4" w:space="0" w:color="auto"/>
                    </w:tcBorders>
                    <w:vAlign w:val="center"/>
                  </w:tcPr>
                  <w:p w14:paraId="598467DB" w14:textId="77777777" w:rsidR="00B10A0C" w:rsidRDefault="00B10A0C">
                    <w:pPr>
                      <w:jc w:val="right"/>
                      <w:rPr>
                        <w:sz w:val="13"/>
                        <w:szCs w:val="13"/>
                      </w:rPr>
                    </w:pPr>
                  </w:p>
                </w:tc>
                <w:tc>
                  <w:tcPr>
                    <w:tcW w:w="1177" w:type="dxa"/>
                    <w:tcBorders>
                      <w:left w:val="single" w:sz="4" w:space="0" w:color="auto"/>
                    </w:tcBorders>
                    <w:vAlign w:val="center"/>
                  </w:tcPr>
                  <w:p w14:paraId="47910F6E" w14:textId="77777777" w:rsidR="00B10A0C" w:rsidRDefault="00B10A0C">
                    <w:pPr>
                      <w:jc w:val="right"/>
                      <w:rPr>
                        <w:sz w:val="13"/>
                        <w:szCs w:val="13"/>
                      </w:rPr>
                    </w:pPr>
                  </w:p>
                </w:tc>
                <w:tc>
                  <w:tcPr>
                    <w:tcW w:w="1064" w:type="dxa"/>
                    <w:vAlign w:val="center"/>
                  </w:tcPr>
                  <w:p w14:paraId="2309C4C2" w14:textId="77777777" w:rsidR="00B10A0C" w:rsidRDefault="00B10A0C">
                    <w:pPr>
                      <w:jc w:val="right"/>
                      <w:rPr>
                        <w:sz w:val="13"/>
                        <w:szCs w:val="13"/>
                      </w:rPr>
                    </w:pPr>
                  </w:p>
                </w:tc>
                <w:tc>
                  <w:tcPr>
                    <w:tcW w:w="1302" w:type="dxa"/>
                    <w:vAlign w:val="center"/>
                  </w:tcPr>
                  <w:p w14:paraId="48CDF921" w14:textId="77777777" w:rsidR="00B10A0C" w:rsidRDefault="00B10A0C">
                    <w:pPr>
                      <w:jc w:val="right"/>
                      <w:rPr>
                        <w:sz w:val="13"/>
                        <w:szCs w:val="13"/>
                      </w:rPr>
                    </w:pPr>
                  </w:p>
                </w:tc>
                <w:tc>
                  <w:tcPr>
                    <w:tcW w:w="756" w:type="dxa"/>
                    <w:vAlign w:val="center"/>
                  </w:tcPr>
                  <w:p w14:paraId="20DB38BD" w14:textId="77777777" w:rsidR="00B10A0C" w:rsidRDefault="00B10A0C">
                    <w:pPr>
                      <w:jc w:val="right"/>
                      <w:rPr>
                        <w:sz w:val="13"/>
                        <w:szCs w:val="13"/>
                      </w:rPr>
                    </w:pPr>
                  </w:p>
                </w:tc>
                <w:tc>
                  <w:tcPr>
                    <w:tcW w:w="1021" w:type="dxa"/>
                    <w:vAlign w:val="center"/>
                  </w:tcPr>
                  <w:p w14:paraId="151C64A8" w14:textId="77777777" w:rsidR="00B10A0C" w:rsidRDefault="00B10A0C">
                    <w:pPr>
                      <w:jc w:val="right"/>
                      <w:rPr>
                        <w:sz w:val="13"/>
                        <w:szCs w:val="13"/>
                      </w:rPr>
                    </w:pPr>
                  </w:p>
                </w:tc>
                <w:tc>
                  <w:tcPr>
                    <w:tcW w:w="1008" w:type="dxa"/>
                    <w:vAlign w:val="center"/>
                  </w:tcPr>
                  <w:p w14:paraId="7D4E4B22" w14:textId="77777777" w:rsidR="00B10A0C" w:rsidRDefault="00B10A0C">
                    <w:pPr>
                      <w:jc w:val="right"/>
                      <w:rPr>
                        <w:sz w:val="13"/>
                        <w:szCs w:val="13"/>
                      </w:rPr>
                    </w:pPr>
                  </w:p>
                </w:tc>
                <w:tc>
                  <w:tcPr>
                    <w:tcW w:w="1026" w:type="dxa"/>
                    <w:vAlign w:val="center"/>
                  </w:tcPr>
                  <w:p w14:paraId="3FA549D8" w14:textId="77777777" w:rsidR="00B10A0C" w:rsidRDefault="00B10A0C">
                    <w:pPr>
                      <w:jc w:val="right"/>
                      <w:rPr>
                        <w:sz w:val="13"/>
                        <w:szCs w:val="13"/>
                      </w:rPr>
                    </w:pPr>
                  </w:p>
                </w:tc>
              </w:tr>
              <w:tr w:rsidR="00B10A0C" w14:paraId="0783A136" w14:textId="77777777" w:rsidTr="004A28F4">
                <w:trPr>
                  <w:trHeight w:val="20"/>
                </w:trPr>
                <w:sdt>
                  <w:sdtPr>
                    <w:tag w:val="_PLD_1e1d4d884e6e401b8c40d08e9d6c5d32"/>
                    <w:id w:val="-1130551512"/>
                    <w:lock w:val="sdtLocked"/>
                  </w:sdtPr>
                  <w:sdtContent>
                    <w:tc>
                      <w:tcPr>
                        <w:tcW w:w="2450" w:type="dxa"/>
                        <w:vAlign w:val="center"/>
                      </w:tcPr>
                      <w:p w14:paraId="24E66F60" w14:textId="77777777" w:rsidR="00B10A0C" w:rsidRDefault="00D11B25">
                        <w:pPr>
                          <w:ind w:firstLineChars="200" w:firstLine="420"/>
                          <w:rPr>
                            <w:sz w:val="18"/>
                            <w:szCs w:val="18"/>
                          </w:rPr>
                        </w:pPr>
                        <w:r>
                          <w:rPr>
                            <w:rFonts w:hint="eastAsia"/>
                            <w:sz w:val="18"/>
                            <w:szCs w:val="18"/>
                          </w:rPr>
                          <w:t>其他</w:t>
                        </w:r>
                      </w:p>
                    </w:tc>
                  </w:sdtContent>
                </w:sdt>
                <w:tc>
                  <w:tcPr>
                    <w:tcW w:w="1078" w:type="dxa"/>
                    <w:tcBorders>
                      <w:right w:val="single" w:sz="4" w:space="0" w:color="auto"/>
                    </w:tcBorders>
                    <w:vAlign w:val="center"/>
                  </w:tcPr>
                  <w:p w14:paraId="374B8C45"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6850F719"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05247797" w14:textId="77777777" w:rsidR="00B10A0C" w:rsidRDefault="00B10A0C">
                    <w:pPr>
                      <w:jc w:val="right"/>
                      <w:rPr>
                        <w:sz w:val="13"/>
                        <w:szCs w:val="13"/>
                      </w:rPr>
                    </w:pPr>
                  </w:p>
                </w:tc>
                <w:tc>
                  <w:tcPr>
                    <w:tcW w:w="950" w:type="dxa"/>
                    <w:tcBorders>
                      <w:left w:val="single" w:sz="4" w:space="0" w:color="auto"/>
                      <w:right w:val="single" w:sz="4" w:space="0" w:color="auto"/>
                    </w:tcBorders>
                    <w:vAlign w:val="center"/>
                  </w:tcPr>
                  <w:p w14:paraId="630C98D8" w14:textId="77777777" w:rsidR="00B10A0C" w:rsidRDefault="00B10A0C">
                    <w:pPr>
                      <w:jc w:val="right"/>
                      <w:rPr>
                        <w:sz w:val="13"/>
                        <w:szCs w:val="13"/>
                      </w:rPr>
                    </w:pPr>
                  </w:p>
                </w:tc>
                <w:tc>
                  <w:tcPr>
                    <w:tcW w:w="1177" w:type="dxa"/>
                    <w:tcBorders>
                      <w:left w:val="single" w:sz="4" w:space="0" w:color="auto"/>
                    </w:tcBorders>
                    <w:vAlign w:val="center"/>
                  </w:tcPr>
                  <w:p w14:paraId="75509120" w14:textId="77777777" w:rsidR="00B10A0C" w:rsidRDefault="00B10A0C">
                    <w:pPr>
                      <w:jc w:val="right"/>
                      <w:rPr>
                        <w:sz w:val="13"/>
                        <w:szCs w:val="13"/>
                      </w:rPr>
                    </w:pPr>
                  </w:p>
                </w:tc>
                <w:tc>
                  <w:tcPr>
                    <w:tcW w:w="1064" w:type="dxa"/>
                    <w:vAlign w:val="center"/>
                  </w:tcPr>
                  <w:p w14:paraId="2EDC5FBA" w14:textId="77777777" w:rsidR="00B10A0C" w:rsidRDefault="00B10A0C">
                    <w:pPr>
                      <w:jc w:val="right"/>
                      <w:rPr>
                        <w:sz w:val="13"/>
                        <w:szCs w:val="13"/>
                      </w:rPr>
                    </w:pPr>
                  </w:p>
                </w:tc>
                <w:tc>
                  <w:tcPr>
                    <w:tcW w:w="1302" w:type="dxa"/>
                    <w:vAlign w:val="center"/>
                  </w:tcPr>
                  <w:p w14:paraId="57513A03" w14:textId="77777777" w:rsidR="00B10A0C" w:rsidRDefault="00B10A0C">
                    <w:pPr>
                      <w:jc w:val="right"/>
                      <w:rPr>
                        <w:sz w:val="13"/>
                        <w:szCs w:val="13"/>
                      </w:rPr>
                    </w:pPr>
                  </w:p>
                </w:tc>
                <w:tc>
                  <w:tcPr>
                    <w:tcW w:w="756" w:type="dxa"/>
                    <w:vAlign w:val="center"/>
                  </w:tcPr>
                  <w:p w14:paraId="622B5DF4" w14:textId="77777777" w:rsidR="00B10A0C" w:rsidRDefault="00B10A0C">
                    <w:pPr>
                      <w:jc w:val="right"/>
                      <w:rPr>
                        <w:sz w:val="13"/>
                        <w:szCs w:val="13"/>
                      </w:rPr>
                    </w:pPr>
                  </w:p>
                </w:tc>
                <w:tc>
                  <w:tcPr>
                    <w:tcW w:w="1021" w:type="dxa"/>
                    <w:vAlign w:val="center"/>
                  </w:tcPr>
                  <w:p w14:paraId="34C043D1" w14:textId="77777777" w:rsidR="00B10A0C" w:rsidRDefault="00B10A0C">
                    <w:pPr>
                      <w:jc w:val="right"/>
                      <w:rPr>
                        <w:sz w:val="13"/>
                        <w:szCs w:val="13"/>
                      </w:rPr>
                    </w:pPr>
                  </w:p>
                </w:tc>
                <w:tc>
                  <w:tcPr>
                    <w:tcW w:w="1008" w:type="dxa"/>
                    <w:vAlign w:val="center"/>
                  </w:tcPr>
                  <w:p w14:paraId="4EF66B29" w14:textId="77777777" w:rsidR="00B10A0C" w:rsidRDefault="00B10A0C">
                    <w:pPr>
                      <w:jc w:val="right"/>
                      <w:rPr>
                        <w:sz w:val="13"/>
                        <w:szCs w:val="13"/>
                      </w:rPr>
                    </w:pPr>
                  </w:p>
                </w:tc>
                <w:tc>
                  <w:tcPr>
                    <w:tcW w:w="1026" w:type="dxa"/>
                    <w:vAlign w:val="center"/>
                  </w:tcPr>
                  <w:p w14:paraId="5E79F39C" w14:textId="77777777" w:rsidR="00B10A0C" w:rsidRDefault="00B10A0C">
                    <w:pPr>
                      <w:jc w:val="right"/>
                      <w:rPr>
                        <w:sz w:val="13"/>
                        <w:szCs w:val="13"/>
                      </w:rPr>
                    </w:pPr>
                  </w:p>
                </w:tc>
              </w:tr>
              <w:tr w:rsidR="00B10A0C" w14:paraId="04039A43" w14:textId="77777777" w:rsidTr="004A28F4">
                <w:trPr>
                  <w:trHeight w:val="20"/>
                </w:trPr>
                <w:sdt>
                  <w:sdtPr>
                    <w:tag w:val="_PLD_abc6effbbaad4f92a93b112da199425f"/>
                    <w:id w:val="2111084451"/>
                    <w:lock w:val="sdtLocked"/>
                  </w:sdtPr>
                  <w:sdtContent>
                    <w:tc>
                      <w:tcPr>
                        <w:tcW w:w="2450" w:type="dxa"/>
                        <w:vAlign w:val="center"/>
                      </w:tcPr>
                      <w:p w14:paraId="5FCC398E" w14:textId="77777777" w:rsidR="00B10A0C" w:rsidRDefault="00D11B25">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14:paraId="38C8EB7B" w14:textId="77777777" w:rsidR="00B10A0C" w:rsidRDefault="00D11B25">
                    <w:pPr>
                      <w:jc w:val="right"/>
                      <w:rPr>
                        <w:sz w:val="13"/>
                        <w:szCs w:val="13"/>
                      </w:rPr>
                    </w:pPr>
                    <w:r>
                      <w:rPr>
                        <w:sz w:val="13"/>
                        <w:szCs w:val="13"/>
                      </w:rPr>
                      <w:t>318,500,474.00</w:t>
                    </w:r>
                  </w:p>
                </w:tc>
                <w:tc>
                  <w:tcPr>
                    <w:tcW w:w="1050" w:type="dxa"/>
                    <w:tcBorders>
                      <w:left w:val="single" w:sz="4" w:space="0" w:color="auto"/>
                      <w:right w:val="single" w:sz="4" w:space="0" w:color="auto"/>
                    </w:tcBorders>
                    <w:vAlign w:val="center"/>
                  </w:tcPr>
                  <w:p w14:paraId="0EFEA0EF"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59709CBB" w14:textId="77777777" w:rsidR="00B10A0C" w:rsidRDefault="00B10A0C">
                    <w:pPr>
                      <w:jc w:val="right"/>
                      <w:rPr>
                        <w:sz w:val="13"/>
                        <w:szCs w:val="13"/>
                      </w:rPr>
                    </w:pPr>
                  </w:p>
                </w:tc>
                <w:tc>
                  <w:tcPr>
                    <w:tcW w:w="950" w:type="dxa"/>
                    <w:tcBorders>
                      <w:left w:val="single" w:sz="4" w:space="0" w:color="auto"/>
                      <w:right w:val="single" w:sz="4" w:space="0" w:color="auto"/>
                    </w:tcBorders>
                    <w:vAlign w:val="center"/>
                  </w:tcPr>
                  <w:p w14:paraId="50399CB5" w14:textId="77777777" w:rsidR="00B10A0C" w:rsidRDefault="00B10A0C">
                    <w:pPr>
                      <w:jc w:val="right"/>
                      <w:rPr>
                        <w:sz w:val="13"/>
                        <w:szCs w:val="13"/>
                      </w:rPr>
                    </w:pPr>
                  </w:p>
                </w:tc>
                <w:tc>
                  <w:tcPr>
                    <w:tcW w:w="1177" w:type="dxa"/>
                    <w:tcBorders>
                      <w:left w:val="single" w:sz="4" w:space="0" w:color="auto"/>
                    </w:tcBorders>
                    <w:vAlign w:val="center"/>
                  </w:tcPr>
                  <w:p w14:paraId="4D3D9F60" w14:textId="77777777" w:rsidR="00B10A0C" w:rsidRDefault="00D11B25">
                    <w:pPr>
                      <w:jc w:val="right"/>
                      <w:rPr>
                        <w:sz w:val="13"/>
                        <w:szCs w:val="13"/>
                      </w:rPr>
                    </w:pPr>
                    <w:r>
                      <w:rPr>
                        <w:sz w:val="13"/>
                        <w:szCs w:val="13"/>
                      </w:rPr>
                      <w:t>2,581,233,708.54</w:t>
                    </w:r>
                  </w:p>
                </w:tc>
                <w:tc>
                  <w:tcPr>
                    <w:tcW w:w="1064" w:type="dxa"/>
                    <w:vAlign w:val="center"/>
                  </w:tcPr>
                  <w:p w14:paraId="5017F4A0" w14:textId="77777777" w:rsidR="00B10A0C" w:rsidRDefault="00D11B25">
                    <w:pPr>
                      <w:jc w:val="right"/>
                      <w:rPr>
                        <w:sz w:val="13"/>
                        <w:szCs w:val="13"/>
                      </w:rPr>
                    </w:pPr>
                    <w:r>
                      <w:rPr>
                        <w:sz w:val="13"/>
                        <w:szCs w:val="13"/>
                      </w:rPr>
                      <w:t>12,145,826.49</w:t>
                    </w:r>
                  </w:p>
                </w:tc>
                <w:tc>
                  <w:tcPr>
                    <w:tcW w:w="1302" w:type="dxa"/>
                    <w:vAlign w:val="center"/>
                  </w:tcPr>
                  <w:p w14:paraId="4210744B" w14:textId="77777777" w:rsidR="00B10A0C" w:rsidRDefault="00D11B25">
                    <w:pPr>
                      <w:jc w:val="right"/>
                      <w:rPr>
                        <w:sz w:val="13"/>
                        <w:szCs w:val="13"/>
                      </w:rPr>
                    </w:pPr>
                    <w:r>
                      <w:rPr>
                        <w:sz w:val="13"/>
                        <w:szCs w:val="13"/>
                      </w:rPr>
                      <w:t>1,113,567.45</w:t>
                    </w:r>
                  </w:p>
                </w:tc>
                <w:tc>
                  <w:tcPr>
                    <w:tcW w:w="756" w:type="dxa"/>
                    <w:vAlign w:val="center"/>
                  </w:tcPr>
                  <w:p w14:paraId="0C4A36BE" w14:textId="77777777" w:rsidR="00B10A0C" w:rsidRDefault="00B10A0C">
                    <w:pPr>
                      <w:jc w:val="right"/>
                      <w:rPr>
                        <w:sz w:val="13"/>
                        <w:szCs w:val="13"/>
                      </w:rPr>
                    </w:pPr>
                  </w:p>
                </w:tc>
                <w:tc>
                  <w:tcPr>
                    <w:tcW w:w="1021" w:type="dxa"/>
                    <w:vAlign w:val="center"/>
                  </w:tcPr>
                  <w:p w14:paraId="1622D42B" w14:textId="77777777" w:rsidR="00B10A0C" w:rsidRDefault="00D11B25">
                    <w:pPr>
                      <w:jc w:val="right"/>
                      <w:rPr>
                        <w:sz w:val="13"/>
                        <w:szCs w:val="13"/>
                      </w:rPr>
                    </w:pPr>
                    <w:r>
                      <w:rPr>
                        <w:sz w:val="13"/>
                        <w:szCs w:val="13"/>
                      </w:rPr>
                      <w:t>74,711,700.37</w:t>
                    </w:r>
                  </w:p>
                </w:tc>
                <w:tc>
                  <w:tcPr>
                    <w:tcW w:w="1008" w:type="dxa"/>
                    <w:vAlign w:val="center"/>
                  </w:tcPr>
                  <w:p w14:paraId="5132317D" w14:textId="77777777" w:rsidR="00B10A0C" w:rsidRDefault="00D11B25">
                    <w:pPr>
                      <w:jc w:val="right"/>
                      <w:rPr>
                        <w:sz w:val="13"/>
                        <w:szCs w:val="13"/>
                      </w:rPr>
                    </w:pPr>
                    <w:r>
                      <w:rPr>
                        <w:sz w:val="13"/>
                        <w:szCs w:val="13"/>
                      </w:rPr>
                      <w:t>525,302,446.07</w:t>
                    </w:r>
                  </w:p>
                </w:tc>
                <w:tc>
                  <w:tcPr>
                    <w:tcW w:w="1026" w:type="dxa"/>
                    <w:vAlign w:val="center"/>
                  </w:tcPr>
                  <w:p w14:paraId="0DA16746" w14:textId="77777777" w:rsidR="00B10A0C" w:rsidRDefault="00D11B25">
                    <w:pPr>
                      <w:jc w:val="right"/>
                      <w:rPr>
                        <w:sz w:val="13"/>
                        <w:szCs w:val="13"/>
                      </w:rPr>
                    </w:pPr>
                    <w:r>
                      <w:rPr>
                        <w:sz w:val="13"/>
                        <w:szCs w:val="13"/>
                      </w:rPr>
                      <w:t>3,488,716,069.94</w:t>
                    </w:r>
                  </w:p>
                </w:tc>
              </w:tr>
              <w:tr w:rsidR="00B10A0C" w14:paraId="0211E1D3" w14:textId="77777777" w:rsidTr="004A28F4">
                <w:trPr>
                  <w:trHeight w:val="20"/>
                </w:trPr>
                <w:sdt>
                  <w:sdtPr>
                    <w:tag w:val="_PLD_22eea8f5bd284adbb011ea489737927b"/>
                    <w:id w:val="-1555315800"/>
                    <w:lock w:val="sdtLocked"/>
                  </w:sdtPr>
                  <w:sdtContent>
                    <w:tc>
                      <w:tcPr>
                        <w:tcW w:w="2450" w:type="dxa"/>
                        <w:vAlign w:val="center"/>
                      </w:tcPr>
                      <w:p w14:paraId="1941A7CD" w14:textId="77777777" w:rsidR="00B10A0C" w:rsidRDefault="00D11B25">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vAlign w:val="center"/>
                  </w:tcPr>
                  <w:p w14:paraId="06CF2470" w14:textId="77777777" w:rsidR="00B10A0C" w:rsidRDefault="00D11B25">
                    <w:pPr>
                      <w:jc w:val="right"/>
                      <w:rPr>
                        <w:sz w:val="13"/>
                        <w:szCs w:val="13"/>
                      </w:rPr>
                    </w:pPr>
                    <w:r>
                      <w:rPr>
                        <w:sz w:val="13"/>
                        <w:szCs w:val="13"/>
                      </w:rPr>
                      <w:t>2,579,100.00</w:t>
                    </w:r>
                  </w:p>
                </w:tc>
                <w:tc>
                  <w:tcPr>
                    <w:tcW w:w="1050" w:type="dxa"/>
                    <w:tcBorders>
                      <w:left w:val="single" w:sz="4" w:space="0" w:color="auto"/>
                      <w:right w:val="single" w:sz="4" w:space="0" w:color="auto"/>
                    </w:tcBorders>
                    <w:vAlign w:val="center"/>
                  </w:tcPr>
                  <w:p w14:paraId="53B5A2AB"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7A2E6CFC" w14:textId="77777777" w:rsidR="00B10A0C" w:rsidRDefault="00B10A0C">
                    <w:pPr>
                      <w:jc w:val="right"/>
                      <w:rPr>
                        <w:sz w:val="13"/>
                        <w:szCs w:val="13"/>
                      </w:rPr>
                    </w:pPr>
                  </w:p>
                </w:tc>
                <w:tc>
                  <w:tcPr>
                    <w:tcW w:w="950" w:type="dxa"/>
                    <w:tcBorders>
                      <w:left w:val="single" w:sz="4" w:space="0" w:color="auto"/>
                    </w:tcBorders>
                    <w:vAlign w:val="center"/>
                  </w:tcPr>
                  <w:p w14:paraId="6217EAD8" w14:textId="77777777" w:rsidR="00B10A0C" w:rsidRDefault="00B10A0C">
                    <w:pPr>
                      <w:jc w:val="right"/>
                      <w:rPr>
                        <w:sz w:val="13"/>
                        <w:szCs w:val="13"/>
                      </w:rPr>
                    </w:pPr>
                  </w:p>
                </w:tc>
                <w:tc>
                  <w:tcPr>
                    <w:tcW w:w="1177" w:type="dxa"/>
                    <w:vAlign w:val="center"/>
                  </w:tcPr>
                  <w:p w14:paraId="4A993E81" w14:textId="77777777" w:rsidR="00B10A0C" w:rsidRDefault="00D11B25">
                    <w:pPr>
                      <w:jc w:val="right"/>
                      <w:rPr>
                        <w:sz w:val="13"/>
                        <w:szCs w:val="13"/>
                      </w:rPr>
                    </w:pPr>
                    <w:r>
                      <w:rPr>
                        <w:sz w:val="13"/>
                        <w:szCs w:val="13"/>
                      </w:rPr>
                      <w:t>90,921,474.21</w:t>
                    </w:r>
                  </w:p>
                </w:tc>
                <w:tc>
                  <w:tcPr>
                    <w:tcW w:w="1064" w:type="dxa"/>
                    <w:vAlign w:val="center"/>
                  </w:tcPr>
                  <w:p w14:paraId="73FFB320" w14:textId="77777777" w:rsidR="00B10A0C" w:rsidRDefault="00D11B25">
                    <w:pPr>
                      <w:jc w:val="right"/>
                      <w:rPr>
                        <w:sz w:val="13"/>
                        <w:szCs w:val="13"/>
                      </w:rPr>
                    </w:pPr>
                    <w:r>
                      <w:rPr>
                        <w:sz w:val="13"/>
                        <w:szCs w:val="13"/>
                      </w:rPr>
                      <w:t>62,885,471.11</w:t>
                    </w:r>
                  </w:p>
                </w:tc>
                <w:tc>
                  <w:tcPr>
                    <w:tcW w:w="1302" w:type="dxa"/>
                    <w:vAlign w:val="center"/>
                  </w:tcPr>
                  <w:p w14:paraId="3387D1C8" w14:textId="77777777" w:rsidR="00B10A0C" w:rsidRDefault="00D11B25">
                    <w:pPr>
                      <w:jc w:val="right"/>
                      <w:rPr>
                        <w:sz w:val="13"/>
                        <w:szCs w:val="13"/>
                      </w:rPr>
                    </w:pPr>
                    <w:r>
                      <w:rPr>
                        <w:sz w:val="13"/>
                        <w:szCs w:val="13"/>
                      </w:rPr>
                      <w:t>84,086,998.65</w:t>
                    </w:r>
                  </w:p>
                </w:tc>
                <w:tc>
                  <w:tcPr>
                    <w:tcW w:w="756" w:type="dxa"/>
                    <w:vAlign w:val="center"/>
                  </w:tcPr>
                  <w:p w14:paraId="7C87A292" w14:textId="77777777" w:rsidR="00B10A0C" w:rsidRDefault="00B10A0C">
                    <w:pPr>
                      <w:jc w:val="right"/>
                      <w:rPr>
                        <w:sz w:val="13"/>
                        <w:szCs w:val="13"/>
                      </w:rPr>
                    </w:pPr>
                  </w:p>
                </w:tc>
                <w:tc>
                  <w:tcPr>
                    <w:tcW w:w="1021" w:type="dxa"/>
                    <w:vAlign w:val="center"/>
                  </w:tcPr>
                  <w:p w14:paraId="7A74AEBA" w14:textId="77777777" w:rsidR="00B10A0C" w:rsidRDefault="00D11B25">
                    <w:pPr>
                      <w:jc w:val="right"/>
                      <w:rPr>
                        <w:sz w:val="13"/>
                        <w:szCs w:val="13"/>
                      </w:rPr>
                    </w:pPr>
                    <w:r>
                      <w:rPr>
                        <w:sz w:val="13"/>
                        <w:szCs w:val="13"/>
                      </w:rPr>
                      <w:t>6,816,335.12</w:t>
                    </w:r>
                  </w:p>
                </w:tc>
                <w:tc>
                  <w:tcPr>
                    <w:tcW w:w="1008" w:type="dxa"/>
                    <w:vAlign w:val="center"/>
                  </w:tcPr>
                  <w:p w14:paraId="696000CA" w14:textId="77777777" w:rsidR="00B10A0C" w:rsidRDefault="00D11B25">
                    <w:pPr>
                      <w:jc w:val="right"/>
                      <w:rPr>
                        <w:sz w:val="13"/>
                        <w:szCs w:val="13"/>
                      </w:rPr>
                    </w:pPr>
                    <w:r>
                      <w:rPr>
                        <w:sz w:val="13"/>
                        <w:szCs w:val="13"/>
                      </w:rPr>
                      <w:t>61,347,016.10</w:t>
                    </w:r>
                  </w:p>
                </w:tc>
                <w:tc>
                  <w:tcPr>
                    <w:tcW w:w="1026" w:type="dxa"/>
                    <w:vAlign w:val="center"/>
                  </w:tcPr>
                  <w:p w14:paraId="230B42E4" w14:textId="77777777" w:rsidR="00B10A0C" w:rsidRDefault="00D11B25">
                    <w:pPr>
                      <w:jc w:val="right"/>
                      <w:rPr>
                        <w:sz w:val="13"/>
                        <w:szCs w:val="13"/>
                      </w:rPr>
                    </w:pPr>
                    <w:r>
                      <w:rPr>
                        <w:sz w:val="13"/>
                        <w:szCs w:val="13"/>
                      </w:rPr>
                      <w:t>182,865,452.97</w:t>
                    </w:r>
                  </w:p>
                </w:tc>
              </w:tr>
              <w:tr w:rsidR="00B10A0C" w14:paraId="1E8DB4CD" w14:textId="77777777" w:rsidTr="004A28F4">
                <w:trPr>
                  <w:trHeight w:val="20"/>
                </w:trPr>
                <w:sdt>
                  <w:sdtPr>
                    <w:tag w:val="_PLD_16bc7260292e4c19ad140bdfdf1ee46c"/>
                    <w:id w:val="1821774404"/>
                    <w:lock w:val="sdtLocked"/>
                  </w:sdtPr>
                  <w:sdtContent>
                    <w:tc>
                      <w:tcPr>
                        <w:tcW w:w="2450" w:type="dxa"/>
                        <w:vAlign w:val="center"/>
                      </w:tcPr>
                      <w:p w14:paraId="03110996" w14:textId="77777777" w:rsidR="00B10A0C" w:rsidRDefault="00D11B25">
                        <w:pPr>
                          <w:rPr>
                            <w:sz w:val="18"/>
                            <w:szCs w:val="18"/>
                          </w:rPr>
                        </w:pPr>
                        <w:r>
                          <w:rPr>
                            <w:rFonts w:hint="eastAsia"/>
                            <w:sz w:val="18"/>
                            <w:szCs w:val="18"/>
                          </w:rPr>
                          <w:t>（一）综合收益总额</w:t>
                        </w:r>
                      </w:p>
                    </w:tc>
                  </w:sdtContent>
                </w:sdt>
                <w:tc>
                  <w:tcPr>
                    <w:tcW w:w="1078" w:type="dxa"/>
                    <w:tcBorders>
                      <w:right w:val="single" w:sz="4" w:space="0" w:color="auto"/>
                    </w:tcBorders>
                    <w:vAlign w:val="center"/>
                  </w:tcPr>
                  <w:p w14:paraId="3FA9803C" w14:textId="77777777" w:rsidR="00B10A0C" w:rsidRDefault="00D11B25">
                    <w:pPr>
                      <w:jc w:val="right"/>
                      <w:rPr>
                        <w:sz w:val="13"/>
                        <w:szCs w:val="13"/>
                      </w:rPr>
                    </w:pPr>
                    <w:r>
                      <w:rPr>
                        <w:sz w:val="13"/>
                        <w:szCs w:val="13"/>
                      </w:rPr>
                      <w:t>-</w:t>
                    </w:r>
                  </w:p>
                </w:tc>
                <w:tc>
                  <w:tcPr>
                    <w:tcW w:w="1050" w:type="dxa"/>
                    <w:tcBorders>
                      <w:left w:val="single" w:sz="4" w:space="0" w:color="auto"/>
                      <w:right w:val="single" w:sz="4" w:space="0" w:color="auto"/>
                    </w:tcBorders>
                    <w:vAlign w:val="center"/>
                  </w:tcPr>
                  <w:p w14:paraId="64A945DF"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4CEA6A88" w14:textId="77777777" w:rsidR="00B10A0C" w:rsidRDefault="00B10A0C">
                    <w:pPr>
                      <w:jc w:val="right"/>
                      <w:rPr>
                        <w:sz w:val="13"/>
                        <w:szCs w:val="13"/>
                      </w:rPr>
                    </w:pPr>
                  </w:p>
                </w:tc>
                <w:tc>
                  <w:tcPr>
                    <w:tcW w:w="950" w:type="dxa"/>
                    <w:tcBorders>
                      <w:left w:val="single" w:sz="4" w:space="0" w:color="auto"/>
                    </w:tcBorders>
                    <w:vAlign w:val="center"/>
                  </w:tcPr>
                  <w:p w14:paraId="5805BA2C" w14:textId="77777777" w:rsidR="00B10A0C" w:rsidRDefault="00B10A0C">
                    <w:pPr>
                      <w:jc w:val="right"/>
                      <w:rPr>
                        <w:sz w:val="13"/>
                        <w:szCs w:val="13"/>
                      </w:rPr>
                    </w:pPr>
                  </w:p>
                </w:tc>
                <w:tc>
                  <w:tcPr>
                    <w:tcW w:w="1177" w:type="dxa"/>
                    <w:vAlign w:val="center"/>
                  </w:tcPr>
                  <w:p w14:paraId="6EC410DC" w14:textId="77777777" w:rsidR="00B10A0C" w:rsidRDefault="00D11B25">
                    <w:pPr>
                      <w:jc w:val="right"/>
                      <w:rPr>
                        <w:sz w:val="13"/>
                        <w:szCs w:val="13"/>
                      </w:rPr>
                    </w:pPr>
                    <w:r>
                      <w:rPr>
                        <w:sz w:val="13"/>
                        <w:szCs w:val="13"/>
                      </w:rPr>
                      <w:t>-</w:t>
                    </w:r>
                  </w:p>
                </w:tc>
                <w:tc>
                  <w:tcPr>
                    <w:tcW w:w="1064" w:type="dxa"/>
                    <w:vAlign w:val="center"/>
                  </w:tcPr>
                  <w:p w14:paraId="72C7B0D2" w14:textId="77777777" w:rsidR="00B10A0C" w:rsidRDefault="00D11B25">
                    <w:pPr>
                      <w:jc w:val="right"/>
                      <w:rPr>
                        <w:sz w:val="13"/>
                        <w:szCs w:val="13"/>
                      </w:rPr>
                    </w:pPr>
                    <w:r>
                      <w:rPr>
                        <w:sz w:val="13"/>
                        <w:szCs w:val="13"/>
                      </w:rPr>
                      <w:t>-</w:t>
                    </w:r>
                  </w:p>
                </w:tc>
                <w:tc>
                  <w:tcPr>
                    <w:tcW w:w="1302" w:type="dxa"/>
                    <w:vAlign w:val="center"/>
                  </w:tcPr>
                  <w:p w14:paraId="71D74D84" w14:textId="77777777" w:rsidR="00B10A0C" w:rsidRDefault="00D11B25">
                    <w:pPr>
                      <w:jc w:val="right"/>
                      <w:rPr>
                        <w:sz w:val="13"/>
                        <w:szCs w:val="13"/>
                      </w:rPr>
                    </w:pPr>
                    <w:r>
                      <w:rPr>
                        <w:sz w:val="13"/>
                        <w:szCs w:val="13"/>
                      </w:rPr>
                      <w:t>84,086,998.65</w:t>
                    </w:r>
                  </w:p>
                </w:tc>
                <w:tc>
                  <w:tcPr>
                    <w:tcW w:w="756" w:type="dxa"/>
                    <w:vAlign w:val="center"/>
                  </w:tcPr>
                  <w:p w14:paraId="6BC5AA13" w14:textId="77777777" w:rsidR="00B10A0C" w:rsidRDefault="00B10A0C">
                    <w:pPr>
                      <w:jc w:val="right"/>
                      <w:rPr>
                        <w:sz w:val="13"/>
                        <w:szCs w:val="13"/>
                      </w:rPr>
                    </w:pPr>
                  </w:p>
                </w:tc>
                <w:tc>
                  <w:tcPr>
                    <w:tcW w:w="1021" w:type="dxa"/>
                    <w:vAlign w:val="center"/>
                  </w:tcPr>
                  <w:p w14:paraId="191A951D" w14:textId="77777777" w:rsidR="00B10A0C" w:rsidRDefault="00D11B25">
                    <w:pPr>
                      <w:jc w:val="right"/>
                      <w:rPr>
                        <w:sz w:val="13"/>
                        <w:szCs w:val="13"/>
                      </w:rPr>
                    </w:pPr>
                    <w:r>
                      <w:rPr>
                        <w:sz w:val="13"/>
                        <w:szCs w:val="13"/>
                      </w:rPr>
                      <w:t>-</w:t>
                    </w:r>
                  </w:p>
                </w:tc>
                <w:tc>
                  <w:tcPr>
                    <w:tcW w:w="1008" w:type="dxa"/>
                    <w:vAlign w:val="center"/>
                  </w:tcPr>
                  <w:p w14:paraId="2BD736E7" w14:textId="77777777" w:rsidR="00B10A0C" w:rsidRDefault="00D11B25">
                    <w:pPr>
                      <w:jc w:val="right"/>
                      <w:rPr>
                        <w:sz w:val="13"/>
                        <w:szCs w:val="13"/>
                      </w:rPr>
                    </w:pPr>
                    <w:r>
                      <w:rPr>
                        <w:sz w:val="13"/>
                        <w:szCs w:val="13"/>
                      </w:rPr>
                      <w:t>68,163,351.22</w:t>
                    </w:r>
                  </w:p>
                </w:tc>
                <w:tc>
                  <w:tcPr>
                    <w:tcW w:w="1026" w:type="dxa"/>
                    <w:vAlign w:val="center"/>
                  </w:tcPr>
                  <w:p w14:paraId="7A620CB0" w14:textId="77777777" w:rsidR="00B10A0C" w:rsidRDefault="00D11B25">
                    <w:pPr>
                      <w:jc w:val="right"/>
                      <w:rPr>
                        <w:sz w:val="13"/>
                        <w:szCs w:val="13"/>
                      </w:rPr>
                    </w:pPr>
                    <w:r>
                      <w:rPr>
                        <w:sz w:val="13"/>
                        <w:szCs w:val="13"/>
                      </w:rPr>
                      <w:t>152,250,349.87</w:t>
                    </w:r>
                  </w:p>
                </w:tc>
              </w:tr>
              <w:tr w:rsidR="00B10A0C" w14:paraId="7C3ED6F3" w14:textId="77777777" w:rsidTr="004A28F4">
                <w:trPr>
                  <w:trHeight w:val="20"/>
                </w:trPr>
                <w:sdt>
                  <w:sdtPr>
                    <w:tag w:val="_PLD_878006a38fe64d8788706ec54fa4a47b"/>
                    <w:id w:val="115340507"/>
                    <w:lock w:val="sdtLocked"/>
                  </w:sdtPr>
                  <w:sdtContent>
                    <w:tc>
                      <w:tcPr>
                        <w:tcW w:w="2450" w:type="dxa"/>
                        <w:vAlign w:val="center"/>
                      </w:tcPr>
                      <w:p w14:paraId="3D5DCF80" w14:textId="77777777" w:rsidR="00B10A0C" w:rsidRDefault="00D11B25">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vAlign w:val="center"/>
                  </w:tcPr>
                  <w:p w14:paraId="52EE2FB9" w14:textId="77777777" w:rsidR="00B10A0C" w:rsidRDefault="00D11B25">
                    <w:pPr>
                      <w:jc w:val="right"/>
                      <w:rPr>
                        <w:sz w:val="13"/>
                        <w:szCs w:val="13"/>
                      </w:rPr>
                    </w:pPr>
                    <w:r>
                      <w:rPr>
                        <w:sz w:val="13"/>
                        <w:szCs w:val="13"/>
                      </w:rPr>
                      <w:t>2,579,100.00</w:t>
                    </w:r>
                  </w:p>
                </w:tc>
                <w:tc>
                  <w:tcPr>
                    <w:tcW w:w="1050" w:type="dxa"/>
                    <w:tcBorders>
                      <w:left w:val="single" w:sz="4" w:space="0" w:color="auto"/>
                      <w:right w:val="single" w:sz="4" w:space="0" w:color="auto"/>
                    </w:tcBorders>
                    <w:vAlign w:val="center"/>
                  </w:tcPr>
                  <w:p w14:paraId="16A9BE53"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08F74222" w14:textId="77777777" w:rsidR="00B10A0C" w:rsidRDefault="00B10A0C">
                    <w:pPr>
                      <w:jc w:val="right"/>
                      <w:rPr>
                        <w:sz w:val="13"/>
                        <w:szCs w:val="13"/>
                      </w:rPr>
                    </w:pPr>
                  </w:p>
                </w:tc>
                <w:tc>
                  <w:tcPr>
                    <w:tcW w:w="950" w:type="dxa"/>
                    <w:tcBorders>
                      <w:left w:val="single" w:sz="4" w:space="0" w:color="auto"/>
                    </w:tcBorders>
                    <w:vAlign w:val="center"/>
                  </w:tcPr>
                  <w:p w14:paraId="10B0CCE0" w14:textId="77777777" w:rsidR="00B10A0C" w:rsidRDefault="00B10A0C">
                    <w:pPr>
                      <w:jc w:val="right"/>
                      <w:rPr>
                        <w:sz w:val="13"/>
                        <w:szCs w:val="13"/>
                      </w:rPr>
                    </w:pPr>
                  </w:p>
                </w:tc>
                <w:tc>
                  <w:tcPr>
                    <w:tcW w:w="1177" w:type="dxa"/>
                    <w:vAlign w:val="center"/>
                  </w:tcPr>
                  <w:p w14:paraId="69B05B87" w14:textId="77777777" w:rsidR="00B10A0C" w:rsidRDefault="00D11B25">
                    <w:pPr>
                      <w:jc w:val="right"/>
                      <w:rPr>
                        <w:sz w:val="13"/>
                        <w:szCs w:val="13"/>
                      </w:rPr>
                    </w:pPr>
                    <w:r>
                      <w:rPr>
                        <w:sz w:val="13"/>
                        <w:szCs w:val="13"/>
                      </w:rPr>
                      <w:t>90,921,474.21</w:t>
                    </w:r>
                  </w:p>
                </w:tc>
                <w:tc>
                  <w:tcPr>
                    <w:tcW w:w="1064" w:type="dxa"/>
                    <w:vAlign w:val="center"/>
                  </w:tcPr>
                  <w:p w14:paraId="2DB4460D" w14:textId="77777777" w:rsidR="00B10A0C" w:rsidRDefault="00D11B25">
                    <w:pPr>
                      <w:jc w:val="right"/>
                      <w:rPr>
                        <w:sz w:val="13"/>
                        <w:szCs w:val="13"/>
                      </w:rPr>
                    </w:pPr>
                    <w:r>
                      <w:rPr>
                        <w:sz w:val="13"/>
                        <w:szCs w:val="13"/>
                      </w:rPr>
                      <w:t>62,885,471.11</w:t>
                    </w:r>
                  </w:p>
                </w:tc>
                <w:tc>
                  <w:tcPr>
                    <w:tcW w:w="1302" w:type="dxa"/>
                    <w:vAlign w:val="center"/>
                  </w:tcPr>
                  <w:p w14:paraId="77F02BCC" w14:textId="77777777" w:rsidR="00B10A0C" w:rsidRDefault="00D11B25">
                    <w:pPr>
                      <w:jc w:val="right"/>
                      <w:rPr>
                        <w:sz w:val="13"/>
                        <w:szCs w:val="13"/>
                      </w:rPr>
                    </w:pPr>
                    <w:r>
                      <w:rPr>
                        <w:sz w:val="13"/>
                        <w:szCs w:val="13"/>
                      </w:rPr>
                      <w:t>-</w:t>
                    </w:r>
                  </w:p>
                </w:tc>
                <w:tc>
                  <w:tcPr>
                    <w:tcW w:w="756" w:type="dxa"/>
                    <w:vAlign w:val="center"/>
                  </w:tcPr>
                  <w:p w14:paraId="53CD3176" w14:textId="77777777" w:rsidR="00B10A0C" w:rsidRDefault="00B10A0C">
                    <w:pPr>
                      <w:jc w:val="right"/>
                      <w:rPr>
                        <w:sz w:val="13"/>
                        <w:szCs w:val="13"/>
                      </w:rPr>
                    </w:pPr>
                  </w:p>
                </w:tc>
                <w:tc>
                  <w:tcPr>
                    <w:tcW w:w="1021" w:type="dxa"/>
                    <w:vAlign w:val="center"/>
                  </w:tcPr>
                  <w:p w14:paraId="01EF5B8E" w14:textId="77777777" w:rsidR="00B10A0C" w:rsidRDefault="00D11B25">
                    <w:pPr>
                      <w:jc w:val="right"/>
                      <w:rPr>
                        <w:sz w:val="13"/>
                        <w:szCs w:val="13"/>
                      </w:rPr>
                    </w:pPr>
                    <w:r>
                      <w:rPr>
                        <w:sz w:val="13"/>
                        <w:szCs w:val="13"/>
                      </w:rPr>
                      <w:t>-</w:t>
                    </w:r>
                  </w:p>
                </w:tc>
                <w:tc>
                  <w:tcPr>
                    <w:tcW w:w="1008" w:type="dxa"/>
                    <w:vAlign w:val="center"/>
                  </w:tcPr>
                  <w:p w14:paraId="56980856" w14:textId="77777777" w:rsidR="00B10A0C" w:rsidRDefault="00D11B25">
                    <w:pPr>
                      <w:jc w:val="right"/>
                      <w:rPr>
                        <w:sz w:val="13"/>
                        <w:szCs w:val="13"/>
                      </w:rPr>
                    </w:pPr>
                    <w:r>
                      <w:rPr>
                        <w:sz w:val="13"/>
                        <w:szCs w:val="13"/>
                      </w:rPr>
                      <w:t>-</w:t>
                    </w:r>
                  </w:p>
                </w:tc>
                <w:tc>
                  <w:tcPr>
                    <w:tcW w:w="1026" w:type="dxa"/>
                    <w:vAlign w:val="center"/>
                  </w:tcPr>
                  <w:p w14:paraId="2184BC77" w14:textId="77777777" w:rsidR="00B10A0C" w:rsidRDefault="00D11B25">
                    <w:pPr>
                      <w:jc w:val="right"/>
                      <w:rPr>
                        <w:sz w:val="13"/>
                        <w:szCs w:val="13"/>
                      </w:rPr>
                    </w:pPr>
                    <w:r>
                      <w:rPr>
                        <w:sz w:val="13"/>
                        <w:szCs w:val="13"/>
                      </w:rPr>
                      <w:t>30,615,103.10</w:t>
                    </w:r>
                  </w:p>
                </w:tc>
              </w:tr>
              <w:tr w:rsidR="00B10A0C" w14:paraId="73FEC619" w14:textId="77777777" w:rsidTr="004A28F4">
                <w:trPr>
                  <w:trHeight w:val="20"/>
                </w:trPr>
                <w:sdt>
                  <w:sdtPr>
                    <w:tag w:val="_PLD_87b7ce2356df4876b71161948845f6e6"/>
                    <w:id w:val="-205105741"/>
                    <w:lock w:val="sdtLocked"/>
                  </w:sdtPr>
                  <w:sdtContent>
                    <w:tc>
                      <w:tcPr>
                        <w:tcW w:w="2450" w:type="dxa"/>
                        <w:vAlign w:val="center"/>
                      </w:tcPr>
                      <w:p w14:paraId="11C9318D" w14:textId="77777777" w:rsidR="00B10A0C" w:rsidRDefault="00D11B25">
                        <w:pPr>
                          <w:rPr>
                            <w:sz w:val="18"/>
                            <w:szCs w:val="18"/>
                          </w:rPr>
                        </w:pPr>
                        <w:r>
                          <w:rPr>
                            <w:rFonts w:hint="eastAsia"/>
                            <w:sz w:val="18"/>
                            <w:szCs w:val="18"/>
                          </w:rPr>
                          <w:t>1．所有者投入的普通股</w:t>
                        </w:r>
                      </w:p>
                    </w:tc>
                  </w:sdtContent>
                </w:sdt>
                <w:tc>
                  <w:tcPr>
                    <w:tcW w:w="1078" w:type="dxa"/>
                    <w:tcBorders>
                      <w:right w:val="single" w:sz="4" w:space="0" w:color="auto"/>
                    </w:tcBorders>
                    <w:vAlign w:val="center"/>
                  </w:tcPr>
                  <w:p w14:paraId="6E7E98B4" w14:textId="77777777" w:rsidR="00B10A0C" w:rsidRDefault="00D11B25">
                    <w:pPr>
                      <w:jc w:val="right"/>
                      <w:rPr>
                        <w:sz w:val="13"/>
                        <w:szCs w:val="13"/>
                      </w:rPr>
                    </w:pPr>
                    <w:r>
                      <w:rPr>
                        <w:sz w:val="13"/>
                        <w:szCs w:val="13"/>
                      </w:rPr>
                      <w:t>2,609,100.00</w:t>
                    </w:r>
                  </w:p>
                </w:tc>
                <w:tc>
                  <w:tcPr>
                    <w:tcW w:w="1050" w:type="dxa"/>
                    <w:tcBorders>
                      <w:left w:val="single" w:sz="4" w:space="0" w:color="auto"/>
                      <w:right w:val="single" w:sz="4" w:space="0" w:color="auto"/>
                    </w:tcBorders>
                    <w:vAlign w:val="center"/>
                  </w:tcPr>
                  <w:p w14:paraId="09B53139"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072E06B1" w14:textId="77777777" w:rsidR="00B10A0C" w:rsidRDefault="00B10A0C">
                    <w:pPr>
                      <w:jc w:val="right"/>
                      <w:rPr>
                        <w:sz w:val="13"/>
                        <w:szCs w:val="13"/>
                      </w:rPr>
                    </w:pPr>
                  </w:p>
                </w:tc>
                <w:tc>
                  <w:tcPr>
                    <w:tcW w:w="950" w:type="dxa"/>
                    <w:tcBorders>
                      <w:left w:val="single" w:sz="4" w:space="0" w:color="auto"/>
                    </w:tcBorders>
                    <w:vAlign w:val="center"/>
                  </w:tcPr>
                  <w:p w14:paraId="0BC36382" w14:textId="77777777" w:rsidR="00B10A0C" w:rsidRDefault="00B10A0C">
                    <w:pPr>
                      <w:jc w:val="right"/>
                      <w:rPr>
                        <w:sz w:val="13"/>
                        <w:szCs w:val="13"/>
                      </w:rPr>
                    </w:pPr>
                  </w:p>
                </w:tc>
                <w:tc>
                  <w:tcPr>
                    <w:tcW w:w="1177" w:type="dxa"/>
                    <w:vAlign w:val="center"/>
                  </w:tcPr>
                  <w:p w14:paraId="61CD3656" w14:textId="77777777" w:rsidR="00B10A0C" w:rsidRDefault="00D11B25">
                    <w:pPr>
                      <w:jc w:val="right"/>
                      <w:rPr>
                        <w:sz w:val="13"/>
                        <w:szCs w:val="13"/>
                      </w:rPr>
                    </w:pPr>
                    <w:r>
                      <w:rPr>
                        <w:sz w:val="13"/>
                        <w:szCs w:val="13"/>
                      </w:rPr>
                      <w:t>69,686,368.69</w:t>
                    </w:r>
                  </w:p>
                </w:tc>
                <w:tc>
                  <w:tcPr>
                    <w:tcW w:w="1064" w:type="dxa"/>
                    <w:vAlign w:val="center"/>
                  </w:tcPr>
                  <w:p w14:paraId="18AA5F5B" w14:textId="77777777" w:rsidR="00B10A0C" w:rsidRDefault="00D11B25">
                    <w:pPr>
                      <w:jc w:val="right"/>
                      <w:rPr>
                        <w:sz w:val="13"/>
                        <w:szCs w:val="13"/>
                      </w:rPr>
                    </w:pPr>
                    <w:r>
                      <w:rPr>
                        <w:sz w:val="13"/>
                        <w:szCs w:val="13"/>
                      </w:rPr>
                      <w:t>18,419,042.21</w:t>
                    </w:r>
                  </w:p>
                </w:tc>
                <w:tc>
                  <w:tcPr>
                    <w:tcW w:w="1302" w:type="dxa"/>
                    <w:vAlign w:val="center"/>
                  </w:tcPr>
                  <w:p w14:paraId="5B18DEEE" w14:textId="77777777" w:rsidR="00B10A0C" w:rsidRDefault="00B10A0C">
                    <w:pPr>
                      <w:jc w:val="right"/>
                      <w:rPr>
                        <w:sz w:val="13"/>
                        <w:szCs w:val="13"/>
                      </w:rPr>
                    </w:pPr>
                  </w:p>
                </w:tc>
                <w:tc>
                  <w:tcPr>
                    <w:tcW w:w="756" w:type="dxa"/>
                    <w:vAlign w:val="center"/>
                  </w:tcPr>
                  <w:p w14:paraId="642D2521" w14:textId="77777777" w:rsidR="00B10A0C" w:rsidRDefault="00B10A0C">
                    <w:pPr>
                      <w:jc w:val="right"/>
                      <w:rPr>
                        <w:sz w:val="13"/>
                        <w:szCs w:val="13"/>
                      </w:rPr>
                    </w:pPr>
                  </w:p>
                </w:tc>
                <w:tc>
                  <w:tcPr>
                    <w:tcW w:w="1021" w:type="dxa"/>
                    <w:vAlign w:val="center"/>
                  </w:tcPr>
                  <w:p w14:paraId="32F64692" w14:textId="77777777" w:rsidR="00B10A0C" w:rsidRDefault="00B10A0C">
                    <w:pPr>
                      <w:jc w:val="right"/>
                      <w:rPr>
                        <w:sz w:val="13"/>
                        <w:szCs w:val="13"/>
                      </w:rPr>
                    </w:pPr>
                  </w:p>
                </w:tc>
                <w:tc>
                  <w:tcPr>
                    <w:tcW w:w="1008" w:type="dxa"/>
                    <w:vAlign w:val="center"/>
                  </w:tcPr>
                  <w:p w14:paraId="2CFE11E0" w14:textId="77777777" w:rsidR="00B10A0C" w:rsidRDefault="00B10A0C">
                    <w:pPr>
                      <w:jc w:val="right"/>
                      <w:rPr>
                        <w:sz w:val="13"/>
                        <w:szCs w:val="13"/>
                      </w:rPr>
                    </w:pPr>
                  </w:p>
                </w:tc>
                <w:tc>
                  <w:tcPr>
                    <w:tcW w:w="1026" w:type="dxa"/>
                    <w:vAlign w:val="center"/>
                  </w:tcPr>
                  <w:p w14:paraId="2A00991D" w14:textId="77777777" w:rsidR="00B10A0C" w:rsidRDefault="00D11B25">
                    <w:pPr>
                      <w:jc w:val="right"/>
                      <w:rPr>
                        <w:sz w:val="13"/>
                        <w:szCs w:val="13"/>
                      </w:rPr>
                    </w:pPr>
                    <w:r>
                      <w:rPr>
                        <w:sz w:val="13"/>
                        <w:szCs w:val="13"/>
                      </w:rPr>
                      <w:t>53,876,426.48</w:t>
                    </w:r>
                  </w:p>
                </w:tc>
              </w:tr>
              <w:tr w:rsidR="00B10A0C" w14:paraId="1AC982B6" w14:textId="77777777" w:rsidTr="004A28F4">
                <w:trPr>
                  <w:trHeight w:val="20"/>
                </w:trPr>
                <w:sdt>
                  <w:sdtPr>
                    <w:tag w:val="_PLD_364b722055ed48639a8a73b5223e270d"/>
                    <w:id w:val="30235418"/>
                    <w:lock w:val="sdtLocked"/>
                  </w:sdtPr>
                  <w:sdtContent>
                    <w:tc>
                      <w:tcPr>
                        <w:tcW w:w="2450" w:type="dxa"/>
                        <w:vAlign w:val="center"/>
                      </w:tcPr>
                      <w:p w14:paraId="1002A1C0" w14:textId="77777777" w:rsidR="00B10A0C" w:rsidRDefault="00D11B25">
                        <w:pPr>
                          <w:rPr>
                            <w:sz w:val="18"/>
                            <w:szCs w:val="18"/>
                          </w:rPr>
                        </w:pPr>
                        <w:r>
                          <w:rPr>
                            <w:rFonts w:hint="eastAsia"/>
                            <w:sz w:val="18"/>
                            <w:szCs w:val="18"/>
                          </w:rPr>
                          <w:t>2．其他权益工具持有者投入资本</w:t>
                        </w:r>
                      </w:p>
                    </w:tc>
                  </w:sdtContent>
                </w:sdt>
                <w:tc>
                  <w:tcPr>
                    <w:tcW w:w="1078" w:type="dxa"/>
                    <w:tcBorders>
                      <w:right w:val="single" w:sz="4" w:space="0" w:color="auto"/>
                    </w:tcBorders>
                    <w:vAlign w:val="center"/>
                  </w:tcPr>
                  <w:p w14:paraId="5003EF2F" w14:textId="77777777" w:rsidR="00B10A0C" w:rsidRDefault="00D11B25">
                    <w:pPr>
                      <w:jc w:val="right"/>
                      <w:rPr>
                        <w:sz w:val="13"/>
                        <w:szCs w:val="13"/>
                      </w:rPr>
                    </w:pPr>
                    <w:r>
                      <w:rPr>
                        <w:sz w:val="13"/>
                        <w:szCs w:val="13"/>
                      </w:rPr>
                      <w:t>-</w:t>
                    </w:r>
                  </w:p>
                </w:tc>
                <w:tc>
                  <w:tcPr>
                    <w:tcW w:w="1050" w:type="dxa"/>
                    <w:tcBorders>
                      <w:left w:val="single" w:sz="4" w:space="0" w:color="auto"/>
                      <w:right w:val="single" w:sz="4" w:space="0" w:color="auto"/>
                    </w:tcBorders>
                    <w:vAlign w:val="center"/>
                  </w:tcPr>
                  <w:p w14:paraId="41FBACE6"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6F24D0B0" w14:textId="77777777" w:rsidR="00B10A0C" w:rsidRDefault="00B10A0C">
                    <w:pPr>
                      <w:jc w:val="right"/>
                      <w:rPr>
                        <w:sz w:val="13"/>
                        <w:szCs w:val="13"/>
                      </w:rPr>
                    </w:pPr>
                  </w:p>
                </w:tc>
                <w:tc>
                  <w:tcPr>
                    <w:tcW w:w="950" w:type="dxa"/>
                    <w:tcBorders>
                      <w:left w:val="single" w:sz="4" w:space="0" w:color="auto"/>
                    </w:tcBorders>
                    <w:vAlign w:val="center"/>
                  </w:tcPr>
                  <w:p w14:paraId="7266E7AC" w14:textId="77777777" w:rsidR="00B10A0C" w:rsidRDefault="00B10A0C">
                    <w:pPr>
                      <w:jc w:val="right"/>
                      <w:rPr>
                        <w:sz w:val="13"/>
                        <w:szCs w:val="13"/>
                      </w:rPr>
                    </w:pPr>
                  </w:p>
                </w:tc>
                <w:tc>
                  <w:tcPr>
                    <w:tcW w:w="1177" w:type="dxa"/>
                    <w:vAlign w:val="center"/>
                  </w:tcPr>
                  <w:p w14:paraId="70D29583" w14:textId="77777777" w:rsidR="00B10A0C" w:rsidRDefault="00D11B25">
                    <w:pPr>
                      <w:jc w:val="right"/>
                      <w:rPr>
                        <w:sz w:val="13"/>
                        <w:szCs w:val="13"/>
                      </w:rPr>
                    </w:pPr>
                    <w:r>
                      <w:rPr>
                        <w:sz w:val="13"/>
                        <w:szCs w:val="13"/>
                      </w:rPr>
                      <w:t>-</w:t>
                    </w:r>
                  </w:p>
                </w:tc>
                <w:tc>
                  <w:tcPr>
                    <w:tcW w:w="1064" w:type="dxa"/>
                    <w:vAlign w:val="center"/>
                  </w:tcPr>
                  <w:p w14:paraId="59BEAF4F" w14:textId="77777777" w:rsidR="00B10A0C" w:rsidRDefault="00D11B25">
                    <w:pPr>
                      <w:jc w:val="right"/>
                      <w:rPr>
                        <w:sz w:val="13"/>
                        <w:szCs w:val="13"/>
                      </w:rPr>
                    </w:pPr>
                    <w:r>
                      <w:rPr>
                        <w:sz w:val="13"/>
                        <w:szCs w:val="13"/>
                      </w:rPr>
                      <w:t>-</w:t>
                    </w:r>
                  </w:p>
                </w:tc>
                <w:tc>
                  <w:tcPr>
                    <w:tcW w:w="1302" w:type="dxa"/>
                    <w:vAlign w:val="center"/>
                  </w:tcPr>
                  <w:p w14:paraId="0358591F" w14:textId="77777777" w:rsidR="00B10A0C" w:rsidRDefault="00D11B25">
                    <w:pPr>
                      <w:jc w:val="right"/>
                      <w:rPr>
                        <w:sz w:val="13"/>
                        <w:szCs w:val="13"/>
                      </w:rPr>
                    </w:pPr>
                    <w:r>
                      <w:rPr>
                        <w:sz w:val="13"/>
                        <w:szCs w:val="13"/>
                      </w:rPr>
                      <w:t>-</w:t>
                    </w:r>
                  </w:p>
                </w:tc>
                <w:tc>
                  <w:tcPr>
                    <w:tcW w:w="756" w:type="dxa"/>
                    <w:vAlign w:val="center"/>
                  </w:tcPr>
                  <w:p w14:paraId="6F5FB18E" w14:textId="77777777" w:rsidR="00B10A0C" w:rsidRDefault="00B10A0C">
                    <w:pPr>
                      <w:jc w:val="right"/>
                      <w:rPr>
                        <w:sz w:val="13"/>
                        <w:szCs w:val="13"/>
                      </w:rPr>
                    </w:pPr>
                  </w:p>
                </w:tc>
                <w:tc>
                  <w:tcPr>
                    <w:tcW w:w="1021" w:type="dxa"/>
                    <w:vAlign w:val="center"/>
                  </w:tcPr>
                  <w:p w14:paraId="452B96BD" w14:textId="77777777" w:rsidR="00B10A0C" w:rsidRDefault="00D11B25">
                    <w:pPr>
                      <w:jc w:val="right"/>
                      <w:rPr>
                        <w:sz w:val="13"/>
                        <w:szCs w:val="13"/>
                      </w:rPr>
                    </w:pPr>
                    <w:r>
                      <w:rPr>
                        <w:sz w:val="13"/>
                        <w:szCs w:val="13"/>
                      </w:rPr>
                      <w:t>-</w:t>
                    </w:r>
                  </w:p>
                </w:tc>
                <w:tc>
                  <w:tcPr>
                    <w:tcW w:w="1008" w:type="dxa"/>
                    <w:vAlign w:val="center"/>
                  </w:tcPr>
                  <w:p w14:paraId="344297C5" w14:textId="77777777" w:rsidR="00B10A0C" w:rsidRDefault="00D11B25">
                    <w:pPr>
                      <w:jc w:val="right"/>
                      <w:rPr>
                        <w:sz w:val="13"/>
                        <w:szCs w:val="13"/>
                      </w:rPr>
                    </w:pPr>
                    <w:r>
                      <w:rPr>
                        <w:sz w:val="13"/>
                        <w:szCs w:val="13"/>
                      </w:rPr>
                      <w:t>-</w:t>
                    </w:r>
                  </w:p>
                </w:tc>
                <w:tc>
                  <w:tcPr>
                    <w:tcW w:w="1026" w:type="dxa"/>
                    <w:vAlign w:val="center"/>
                  </w:tcPr>
                  <w:p w14:paraId="79C52280" w14:textId="77777777" w:rsidR="00B10A0C" w:rsidRDefault="00D11B25">
                    <w:pPr>
                      <w:jc w:val="right"/>
                      <w:rPr>
                        <w:sz w:val="13"/>
                        <w:szCs w:val="13"/>
                      </w:rPr>
                    </w:pPr>
                    <w:r>
                      <w:rPr>
                        <w:sz w:val="13"/>
                        <w:szCs w:val="13"/>
                      </w:rPr>
                      <w:t>-</w:t>
                    </w:r>
                  </w:p>
                </w:tc>
              </w:tr>
              <w:tr w:rsidR="00B10A0C" w14:paraId="1A4BC0C6" w14:textId="77777777" w:rsidTr="004A28F4">
                <w:trPr>
                  <w:trHeight w:val="20"/>
                </w:trPr>
                <w:sdt>
                  <w:sdtPr>
                    <w:tag w:val="_PLD_224ee219054e4248b57b186593db85a6"/>
                    <w:id w:val="1354461074"/>
                    <w:lock w:val="sdtLocked"/>
                  </w:sdtPr>
                  <w:sdtContent>
                    <w:tc>
                      <w:tcPr>
                        <w:tcW w:w="2450" w:type="dxa"/>
                        <w:vAlign w:val="center"/>
                      </w:tcPr>
                      <w:p w14:paraId="3FA83D7C" w14:textId="77777777" w:rsidR="00B10A0C" w:rsidRDefault="00D11B25">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vAlign w:val="center"/>
                  </w:tcPr>
                  <w:p w14:paraId="344B8ED2" w14:textId="77777777" w:rsidR="00B10A0C" w:rsidRDefault="00D11B25">
                    <w:pPr>
                      <w:jc w:val="right"/>
                      <w:rPr>
                        <w:sz w:val="13"/>
                        <w:szCs w:val="13"/>
                      </w:rPr>
                    </w:pPr>
                    <w:r>
                      <w:rPr>
                        <w:sz w:val="13"/>
                        <w:szCs w:val="13"/>
                      </w:rPr>
                      <w:t>-</w:t>
                    </w:r>
                  </w:p>
                </w:tc>
                <w:tc>
                  <w:tcPr>
                    <w:tcW w:w="1050" w:type="dxa"/>
                    <w:tcBorders>
                      <w:left w:val="single" w:sz="4" w:space="0" w:color="auto"/>
                      <w:right w:val="single" w:sz="4" w:space="0" w:color="auto"/>
                    </w:tcBorders>
                    <w:vAlign w:val="center"/>
                  </w:tcPr>
                  <w:p w14:paraId="51B2E0C9"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56665855" w14:textId="77777777" w:rsidR="00B10A0C" w:rsidRDefault="00B10A0C">
                    <w:pPr>
                      <w:jc w:val="right"/>
                      <w:rPr>
                        <w:sz w:val="13"/>
                        <w:szCs w:val="13"/>
                      </w:rPr>
                    </w:pPr>
                  </w:p>
                </w:tc>
                <w:tc>
                  <w:tcPr>
                    <w:tcW w:w="950" w:type="dxa"/>
                    <w:tcBorders>
                      <w:left w:val="single" w:sz="4" w:space="0" w:color="auto"/>
                    </w:tcBorders>
                    <w:vAlign w:val="center"/>
                  </w:tcPr>
                  <w:p w14:paraId="2F57A280" w14:textId="77777777" w:rsidR="00B10A0C" w:rsidRDefault="00B10A0C">
                    <w:pPr>
                      <w:jc w:val="right"/>
                      <w:rPr>
                        <w:sz w:val="13"/>
                        <w:szCs w:val="13"/>
                      </w:rPr>
                    </w:pPr>
                  </w:p>
                </w:tc>
                <w:tc>
                  <w:tcPr>
                    <w:tcW w:w="1177" w:type="dxa"/>
                    <w:vAlign w:val="center"/>
                  </w:tcPr>
                  <w:p w14:paraId="5001D85F" w14:textId="77777777" w:rsidR="00B10A0C" w:rsidRDefault="00D11B25">
                    <w:pPr>
                      <w:jc w:val="right"/>
                      <w:rPr>
                        <w:sz w:val="13"/>
                        <w:szCs w:val="13"/>
                      </w:rPr>
                    </w:pPr>
                    <w:r>
                      <w:rPr>
                        <w:sz w:val="13"/>
                        <w:szCs w:val="13"/>
                      </w:rPr>
                      <w:t>21,737,963.34</w:t>
                    </w:r>
                  </w:p>
                </w:tc>
                <w:tc>
                  <w:tcPr>
                    <w:tcW w:w="1064" w:type="dxa"/>
                    <w:vAlign w:val="center"/>
                  </w:tcPr>
                  <w:p w14:paraId="71D6A67A" w14:textId="77777777" w:rsidR="00B10A0C" w:rsidRDefault="00B10A0C">
                    <w:pPr>
                      <w:jc w:val="right"/>
                      <w:rPr>
                        <w:sz w:val="13"/>
                        <w:szCs w:val="13"/>
                      </w:rPr>
                    </w:pPr>
                  </w:p>
                </w:tc>
                <w:tc>
                  <w:tcPr>
                    <w:tcW w:w="1302" w:type="dxa"/>
                    <w:vAlign w:val="center"/>
                  </w:tcPr>
                  <w:p w14:paraId="52BD7AB9" w14:textId="77777777" w:rsidR="00B10A0C" w:rsidRDefault="00D11B25">
                    <w:pPr>
                      <w:jc w:val="right"/>
                      <w:rPr>
                        <w:sz w:val="13"/>
                        <w:szCs w:val="13"/>
                      </w:rPr>
                    </w:pPr>
                    <w:r>
                      <w:rPr>
                        <w:sz w:val="13"/>
                        <w:szCs w:val="13"/>
                      </w:rPr>
                      <w:t>-</w:t>
                    </w:r>
                  </w:p>
                </w:tc>
                <w:tc>
                  <w:tcPr>
                    <w:tcW w:w="756" w:type="dxa"/>
                    <w:vAlign w:val="center"/>
                  </w:tcPr>
                  <w:p w14:paraId="4A19F455" w14:textId="77777777" w:rsidR="00B10A0C" w:rsidRDefault="00B10A0C">
                    <w:pPr>
                      <w:jc w:val="right"/>
                      <w:rPr>
                        <w:sz w:val="13"/>
                        <w:szCs w:val="13"/>
                      </w:rPr>
                    </w:pPr>
                  </w:p>
                </w:tc>
                <w:tc>
                  <w:tcPr>
                    <w:tcW w:w="1021" w:type="dxa"/>
                    <w:vAlign w:val="center"/>
                  </w:tcPr>
                  <w:p w14:paraId="60BF34A6" w14:textId="77777777" w:rsidR="00B10A0C" w:rsidRDefault="00D11B25">
                    <w:pPr>
                      <w:jc w:val="right"/>
                      <w:rPr>
                        <w:sz w:val="13"/>
                        <w:szCs w:val="13"/>
                      </w:rPr>
                    </w:pPr>
                    <w:r>
                      <w:rPr>
                        <w:sz w:val="13"/>
                        <w:szCs w:val="13"/>
                      </w:rPr>
                      <w:t>-</w:t>
                    </w:r>
                  </w:p>
                </w:tc>
                <w:tc>
                  <w:tcPr>
                    <w:tcW w:w="1008" w:type="dxa"/>
                    <w:vAlign w:val="center"/>
                  </w:tcPr>
                  <w:p w14:paraId="2253A0FE" w14:textId="77777777" w:rsidR="00B10A0C" w:rsidRDefault="00D11B25">
                    <w:pPr>
                      <w:jc w:val="right"/>
                      <w:rPr>
                        <w:sz w:val="13"/>
                        <w:szCs w:val="13"/>
                      </w:rPr>
                    </w:pPr>
                    <w:r>
                      <w:rPr>
                        <w:sz w:val="13"/>
                        <w:szCs w:val="13"/>
                      </w:rPr>
                      <w:t>-</w:t>
                    </w:r>
                  </w:p>
                </w:tc>
                <w:tc>
                  <w:tcPr>
                    <w:tcW w:w="1026" w:type="dxa"/>
                    <w:vAlign w:val="center"/>
                  </w:tcPr>
                  <w:p w14:paraId="7D53FE32" w14:textId="77777777" w:rsidR="00B10A0C" w:rsidRDefault="00D11B25">
                    <w:pPr>
                      <w:jc w:val="right"/>
                      <w:rPr>
                        <w:sz w:val="13"/>
                        <w:szCs w:val="13"/>
                      </w:rPr>
                    </w:pPr>
                    <w:r>
                      <w:rPr>
                        <w:sz w:val="13"/>
                        <w:szCs w:val="13"/>
                      </w:rPr>
                      <w:t>21,737,963.34</w:t>
                    </w:r>
                  </w:p>
                </w:tc>
              </w:tr>
              <w:tr w:rsidR="00B10A0C" w14:paraId="722864DD" w14:textId="77777777" w:rsidTr="004A28F4">
                <w:trPr>
                  <w:trHeight w:val="20"/>
                </w:trPr>
                <w:sdt>
                  <w:sdtPr>
                    <w:tag w:val="_PLD_2bb07b8c813f401e9b889121fc03b9bd"/>
                    <w:id w:val="-2119979784"/>
                    <w:lock w:val="sdtLocked"/>
                  </w:sdtPr>
                  <w:sdtContent>
                    <w:tc>
                      <w:tcPr>
                        <w:tcW w:w="2450" w:type="dxa"/>
                        <w:vAlign w:val="center"/>
                      </w:tcPr>
                      <w:p w14:paraId="672F221A" w14:textId="77777777" w:rsidR="00B10A0C" w:rsidRDefault="00D11B25">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vAlign w:val="center"/>
                  </w:tcPr>
                  <w:p w14:paraId="163C25CD" w14:textId="77777777" w:rsidR="00B10A0C" w:rsidRDefault="00D11B25">
                    <w:pPr>
                      <w:jc w:val="right"/>
                      <w:rPr>
                        <w:sz w:val="13"/>
                        <w:szCs w:val="13"/>
                      </w:rPr>
                    </w:pPr>
                    <w:r>
                      <w:rPr>
                        <w:sz w:val="13"/>
                        <w:szCs w:val="13"/>
                      </w:rPr>
                      <w:t>-30,000.00</w:t>
                    </w:r>
                  </w:p>
                </w:tc>
                <w:tc>
                  <w:tcPr>
                    <w:tcW w:w="1050" w:type="dxa"/>
                    <w:tcBorders>
                      <w:left w:val="single" w:sz="4" w:space="0" w:color="auto"/>
                      <w:right w:val="single" w:sz="4" w:space="0" w:color="auto"/>
                    </w:tcBorders>
                    <w:vAlign w:val="center"/>
                  </w:tcPr>
                  <w:p w14:paraId="1C82E199"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64155FEE" w14:textId="77777777" w:rsidR="00B10A0C" w:rsidRDefault="00B10A0C">
                    <w:pPr>
                      <w:jc w:val="right"/>
                      <w:rPr>
                        <w:sz w:val="13"/>
                        <w:szCs w:val="13"/>
                      </w:rPr>
                    </w:pPr>
                  </w:p>
                </w:tc>
                <w:tc>
                  <w:tcPr>
                    <w:tcW w:w="950" w:type="dxa"/>
                    <w:tcBorders>
                      <w:left w:val="single" w:sz="4" w:space="0" w:color="auto"/>
                    </w:tcBorders>
                    <w:vAlign w:val="center"/>
                  </w:tcPr>
                  <w:p w14:paraId="230E13E4" w14:textId="77777777" w:rsidR="00B10A0C" w:rsidRDefault="00B10A0C">
                    <w:pPr>
                      <w:jc w:val="right"/>
                      <w:rPr>
                        <w:sz w:val="13"/>
                        <w:szCs w:val="13"/>
                      </w:rPr>
                    </w:pPr>
                  </w:p>
                </w:tc>
                <w:tc>
                  <w:tcPr>
                    <w:tcW w:w="1177" w:type="dxa"/>
                    <w:vAlign w:val="center"/>
                  </w:tcPr>
                  <w:p w14:paraId="6E1DD0EA" w14:textId="77777777" w:rsidR="00B10A0C" w:rsidRDefault="00D11B25">
                    <w:pPr>
                      <w:jc w:val="right"/>
                      <w:rPr>
                        <w:sz w:val="13"/>
                        <w:szCs w:val="13"/>
                      </w:rPr>
                    </w:pPr>
                    <w:r>
                      <w:rPr>
                        <w:sz w:val="13"/>
                        <w:szCs w:val="13"/>
                      </w:rPr>
                      <w:t>-502,857.82</w:t>
                    </w:r>
                  </w:p>
                </w:tc>
                <w:tc>
                  <w:tcPr>
                    <w:tcW w:w="1064" w:type="dxa"/>
                    <w:vAlign w:val="center"/>
                  </w:tcPr>
                  <w:p w14:paraId="08E49EF7" w14:textId="77777777" w:rsidR="00B10A0C" w:rsidRDefault="00D11B25">
                    <w:pPr>
                      <w:jc w:val="right"/>
                      <w:rPr>
                        <w:sz w:val="13"/>
                        <w:szCs w:val="13"/>
                      </w:rPr>
                    </w:pPr>
                    <w:r>
                      <w:rPr>
                        <w:sz w:val="13"/>
                        <w:szCs w:val="13"/>
                      </w:rPr>
                      <w:t>44,466,428.90</w:t>
                    </w:r>
                  </w:p>
                </w:tc>
                <w:tc>
                  <w:tcPr>
                    <w:tcW w:w="1302" w:type="dxa"/>
                    <w:vAlign w:val="center"/>
                  </w:tcPr>
                  <w:p w14:paraId="45B32A3E" w14:textId="77777777" w:rsidR="00B10A0C" w:rsidRDefault="00D11B25">
                    <w:pPr>
                      <w:jc w:val="right"/>
                      <w:rPr>
                        <w:sz w:val="13"/>
                        <w:szCs w:val="13"/>
                      </w:rPr>
                    </w:pPr>
                    <w:r>
                      <w:rPr>
                        <w:sz w:val="13"/>
                        <w:szCs w:val="13"/>
                      </w:rPr>
                      <w:t>-</w:t>
                    </w:r>
                  </w:p>
                </w:tc>
                <w:tc>
                  <w:tcPr>
                    <w:tcW w:w="756" w:type="dxa"/>
                    <w:vAlign w:val="center"/>
                  </w:tcPr>
                  <w:p w14:paraId="0568756D" w14:textId="77777777" w:rsidR="00B10A0C" w:rsidRDefault="00B10A0C">
                    <w:pPr>
                      <w:jc w:val="right"/>
                      <w:rPr>
                        <w:sz w:val="13"/>
                        <w:szCs w:val="13"/>
                      </w:rPr>
                    </w:pPr>
                  </w:p>
                </w:tc>
                <w:tc>
                  <w:tcPr>
                    <w:tcW w:w="1021" w:type="dxa"/>
                    <w:vAlign w:val="center"/>
                  </w:tcPr>
                  <w:p w14:paraId="136D9577" w14:textId="77777777" w:rsidR="00B10A0C" w:rsidRDefault="00D11B25">
                    <w:pPr>
                      <w:jc w:val="right"/>
                      <w:rPr>
                        <w:sz w:val="13"/>
                        <w:szCs w:val="13"/>
                      </w:rPr>
                    </w:pPr>
                    <w:r>
                      <w:rPr>
                        <w:sz w:val="13"/>
                        <w:szCs w:val="13"/>
                      </w:rPr>
                      <w:t>-</w:t>
                    </w:r>
                  </w:p>
                </w:tc>
                <w:tc>
                  <w:tcPr>
                    <w:tcW w:w="1008" w:type="dxa"/>
                    <w:vAlign w:val="center"/>
                  </w:tcPr>
                  <w:p w14:paraId="6E0BB8EA" w14:textId="77777777" w:rsidR="00B10A0C" w:rsidRDefault="00D11B25">
                    <w:pPr>
                      <w:jc w:val="right"/>
                      <w:rPr>
                        <w:sz w:val="13"/>
                        <w:szCs w:val="13"/>
                      </w:rPr>
                    </w:pPr>
                    <w:r>
                      <w:rPr>
                        <w:sz w:val="13"/>
                        <w:szCs w:val="13"/>
                      </w:rPr>
                      <w:t>-</w:t>
                    </w:r>
                  </w:p>
                </w:tc>
                <w:tc>
                  <w:tcPr>
                    <w:tcW w:w="1026" w:type="dxa"/>
                    <w:vAlign w:val="center"/>
                  </w:tcPr>
                  <w:p w14:paraId="52C1DC2C" w14:textId="77777777" w:rsidR="00B10A0C" w:rsidRDefault="00D11B25">
                    <w:pPr>
                      <w:jc w:val="right"/>
                      <w:rPr>
                        <w:sz w:val="13"/>
                        <w:szCs w:val="13"/>
                      </w:rPr>
                    </w:pPr>
                    <w:r>
                      <w:rPr>
                        <w:sz w:val="13"/>
                        <w:szCs w:val="13"/>
                      </w:rPr>
                      <w:t>-44,999,286.72</w:t>
                    </w:r>
                  </w:p>
                </w:tc>
              </w:tr>
              <w:tr w:rsidR="00B10A0C" w14:paraId="791B27E0" w14:textId="77777777" w:rsidTr="004A28F4">
                <w:trPr>
                  <w:trHeight w:val="20"/>
                </w:trPr>
                <w:sdt>
                  <w:sdtPr>
                    <w:tag w:val="_PLD_b280cf7ceeaa4dd8b4b782055ca20607"/>
                    <w:id w:val="351920224"/>
                    <w:lock w:val="sdtLocked"/>
                  </w:sdtPr>
                  <w:sdtContent>
                    <w:tc>
                      <w:tcPr>
                        <w:tcW w:w="2450" w:type="dxa"/>
                        <w:vAlign w:val="center"/>
                      </w:tcPr>
                      <w:p w14:paraId="12B26D2C" w14:textId="77777777" w:rsidR="00B10A0C" w:rsidRDefault="00D11B25">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vAlign w:val="center"/>
                  </w:tcPr>
                  <w:p w14:paraId="6212E043"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09325BC9"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6BF7E1A5" w14:textId="77777777" w:rsidR="00B10A0C" w:rsidRDefault="00B10A0C">
                    <w:pPr>
                      <w:jc w:val="right"/>
                      <w:rPr>
                        <w:sz w:val="13"/>
                        <w:szCs w:val="13"/>
                      </w:rPr>
                    </w:pPr>
                  </w:p>
                </w:tc>
                <w:tc>
                  <w:tcPr>
                    <w:tcW w:w="950" w:type="dxa"/>
                    <w:tcBorders>
                      <w:left w:val="single" w:sz="4" w:space="0" w:color="auto"/>
                    </w:tcBorders>
                    <w:vAlign w:val="center"/>
                  </w:tcPr>
                  <w:p w14:paraId="1F98568D" w14:textId="77777777" w:rsidR="00B10A0C" w:rsidRDefault="00B10A0C">
                    <w:pPr>
                      <w:jc w:val="right"/>
                      <w:rPr>
                        <w:sz w:val="13"/>
                        <w:szCs w:val="13"/>
                      </w:rPr>
                    </w:pPr>
                  </w:p>
                </w:tc>
                <w:tc>
                  <w:tcPr>
                    <w:tcW w:w="1177" w:type="dxa"/>
                    <w:vAlign w:val="center"/>
                  </w:tcPr>
                  <w:p w14:paraId="323D305F" w14:textId="77777777" w:rsidR="00B10A0C" w:rsidRDefault="00D11B25">
                    <w:pPr>
                      <w:jc w:val="right"/>
                      <w:rPr>
                        <w:sz w:val="13"/>
                        <w:szCs w:val="13"/>
                      </w:rPr>
                    </w:pPr>
                    <w:r>
                      <w:rPr>
                        <w:sz w:val="13"/>
                        <w:szCs w:val="13"/>
                      </w:rPr>
                      <w:t>-</w:t>
                    </w:r>
                  </w:p>
                </w:tc>
                <w:tc>
                  <w:tcPr>
                    <w:tcW w:w="1064" w:type="dxa"/>
                    <w:vAlign w:val="center"/>
                  </w:tcPr>
                  <w:p w14:paraId="70757B7C" w14:textId="77777777" w:rsidR="00B10A0C" w:rsidRDefault="00D11B25">
                    <w:pPr>
                      <w:jc w:val="right"/>
                      <w:rPr>
                        <w:sz w:val="13"/>
                        <w:szCs w:val="13"/>
                      </w:rPr>
                    </w:pPr>
                    <w:r>
                      <w:rPr>
                        <w:sz w:val="13"/>
                        <w:szCs w:val="13"/>
                      </w:rPr>
                      <w:t>-</w:t>
                    </w:r>
                  </w:p>
                </w:tc>
                <w:tc>
                  <w:tcPr>
                    <w:tcW w:w="1302" w:type="dxa"/>
                    <w:vAlign w:val="center"/>
                  </w:tcPr>
                  <w:p w14:paraId="660F2F1E" w14:textId="77777777" w:rsidR="00B10A0C" w:rsidRDefault="00D11B25">
                    <w:pPr>
                      <w:jc w:val="right"/>
                      <w:rPr>
                        <w:sz w:val="13"/>
                        <w:szCs w:val="13"/>
                      </w:rPr>
                    </w:pPr>
                    <w:r>
                      <w:rPr>
                        <w:sz w:val="13"/>
                        <w:szCs w:val="13"/>
                      </w:rPr>
                      <w:t>-</w:t>
                    </w:r>
                  </w:p>
                </w:tc>
                <w:tc>
                  <w:tcPr>
                    <w:tcW w:w="756" w:type="dxa"/>
                    <w:vAlign w:val="center"/>
                  </w:tcPr>
                  <w:p w14:paraId="6F8F8177" w14:textId="77777777" w:rsidR="00B10A0C" w:rsidRDefault="00B10A0C">
                    <w:pPr>
                      <w:jc w:val="right"/>
                      <w:rPr>
                        <w:sz w:val="13"/>
                        <w:szCs w:val="13"/>
                      </w:rPr>
                    </w:pPr>
                  </w:p>
                </w:tc>
                <w:tc>
                  <w:tcPr>
                    <w:tcW w:w="1021" w:type="dxa"/>
                    <w:vAlign w:val="center"/>
                  </w:tcPr>
                  <w:p w14:paraId="6F669DD3" w14:textId="77777777" w:rsidR="00B10A0C" w:rsidRDefault="00D11B25">
                    <w:pPr>
                      <w:jc w:val="right"/>
                      <w:rPr>
                        <w:sz w:val="13"/>
                        <w:szCs w:val="13"/>
                      </w:rPr>
                    </w:pPr>
                    <w:r>
                      <w:rPr>
                        <w:sz w:val="13"/>
                        <w:szCs w:val="13"/>
                      </w:rPr>
                      <w:t>6,816,335.12</w:t>
                    </w:r>
                  </w:p>
                </w:tc>
                <w:tc>
                  <w:tcPr>
                    <w:tcW w:w="1008" w:type="dxa"/>
                    <w:vAlign w:val="center"/>
                  </w:tcPr>
                  <w:p w14:paraId="4EC1A18F" w14:textId="77777777" w:rsidR="00B10A0C" w:rsidRDefault="00D11B25">
                    <w:pPr>
                      <w:jc w:val="right"/>
                      <w:rPr>
                        <w:sz w:val="13"/>
                        <w:szCs w:val="13"/>
                      </w:rPr>
                    </w:pPr>
                    <w:r>
                      <w:rPr>
                        <w:sz w:val="13"/>
                        <w:szCs w:val="13"/>
                      </w:rPr>
                      <w:t>-6,816,335.12</w:t>
                    </w:r>
                  </w:p>
                </w:tc>
                <w:tc>
                  <w:tcPr>
                    <w:tcW w:w="1026" w:type="dxa"/>
                    <w:vAlign w:val="center"/>
                  </w:tcPr>
                  <w:p w14:paraId="755FD92A" w14:textId="77777777" w:rsidR="00B10A0C" w:rsidRDefault="00D11B25">
                    <w:pPr>
                      <w:jc w:val="right"/>
                      <w:rPr>
                        <w:sz w:val="13"/>
                        <w:szCs w:val="13"/>
                      </w:rPr>
                    </w:pPr>
                    <w:r>
                      <w:rPr>
                        <w:sz w:val="13"/>
                        <w:szCs w:val="13"/>
                      </w:rPr>
                      <w:t>-</w:t>
                    </w:r>
                  </w:p>
                </w:tc>
              </w:tr>
              <w:tr w:rsidR="00B10A0C" w14:paraId="4F27C3F6" w14:textId="77777777" w:rsidTr="004A28F4">
                <w:trPr>
                  <w:trHeight w:val="20"/>
                </w:trPr>
                <w:sdt>
                  <w:sdtPr>
                    <w:tag w:val="_PLD_bae08be416ce4c01886da1cc65a38bd8"/>
                    <w:id w:val="462850201"/>
                    <w:lock w:val="sdtLocked"/>
                  </w:sdtPr>
                  <w:sdtContent>
                    <w:tc>
                      <w:tcPr>
                        <w:tcW w:w="2450" w:type="dxa"/>
                        <w:vAlign w:val="center"/>
                      </w:tcPr>
                      <w:p w14:paraId="21D5B3E3" w14:textId="77777777" w:rsidR="00B10A0C" w:rsidRDefault="00D11B25">
                        <w:pPr>
                          <w:rPr>
                            <w:sz w:val="18"/>
                            <w:szCs w:val="18"/>
                          </w:rPr>
                        </w:pPr>
                        <w:r>
                          <w:rPr>
                            <w:sz w:val="18"/>
                            <w:szCs w:val="18"/>
                          </w:rPr>
                          <w:t>1．提取盈余公积</w:t>
                        </w:r>
                      </w:p>
                    </w:tc>
                  </w:sdtContent>
                </w:sdt>
                <w:tc>
                  <w:tcPr>
                    <w:tcW w:w="1078" w:type="dxa"/>
                    <w:tcBorders>
                      <w:right w:val="single" w:sz="4" w:space="0" w:color="auto"/>
                    </w:tcBorders>
                    <w:vAlign w:val="center"/>
                  </w:tcPr>
                  <w:p w14:paraId="1E62DA84"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5165C5A1"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485B9CDC" w14:textId="77777777" w:rsidR="00B10A0C" w:rsidRDefault="00B10A0C">
                    <w:pPr>
                      <w:jc w:val="right"/>
                      <w:rPr>
                        <w:sz w:val="13"/>
                        <w:szCs w:val="13"/>
                      </w:rPr>
                    </w:pPr>
                  </w:p>
                </w:tc>
                <w:tc>
                  <w:tcPr>
                    <w:tcW w:w="950" w:type="dxa"/>
                    <w:tcBorders>
                      <w:left w:val="single" w:sz="4" w:space="0" w:color="auto"/>
                    </w:tcBorders>
                    <w:vAlign w:val="center"/>
                  </w:tcPr>
                  <w:p w14:paraId="7D9D88EC" w14:textId="77777777" w:rsidR="00B10A0C" w:rsidRDefault="00B10A0C">
                    <w:pPr>
                      <w:jc w:val="right"/>
                      <w:rPr>
                        <w:sz w:val="13"/>
                        <w:szCs w:val="13"/>
                      </w:rPr>
                    </w:pPr>
                  </w:p>
                </w:tc>
                <w:tc>
                  <w:tcPr>
                    <w:tcW w:w="1177" w:type="dxa"/>
                    <w:vAlign w:val="center"/>
                  </w:tcPr>
                  <w:p w14:paraId="1F9AC03F" w14:textId="77777777" w:rsidR="00B10A0C" w:rsidRDefault="00D11B25">
                    <w:pPr>
                      <w:jc w:val="right"/>
                      <w:rPr>
                        <w:sz w:val="13"/>
                        <w:szCs w:val="13"/>
                      </w:rPr>
                    </w:pPr>
                    <w:r>
                      <w:rPr>
                        <w:sz w:val="13"/>
                        <w:szCs w:val="13"/>
                      </w:rPr>
                      <w:t>-</w:t>
                    </w:r>
                  </w:p>
                </w:tc>
                <w:tc>
                  <w:tcPr>
                    <w:tcW w:w="1064" w:type="dxa"/>
                    <w:vAlign w:val="center"/>
                  </w:tcPr>
                  <w:p w14:paraId="0ECDE3C4" w14:textId="77777777" w:rsidR="00B10A0C" w:rsidRDefault="00D11B25">
                    <w:pPr>
                      <w:jc w:val="right"/>
                      <w:rPr>
                        <w:sz w:val="13"/>
                        <w:szCs w:val="13"/>
                      </w:rPr>
                    </w:pPr>
                    <w:r>
                      <w:rPr>
                        <w:sz w:val="13"/>
                        <w:szCs w:val="13"/>
                      </w:rPr>
                      <w:t>-</w:t>
                    </w:r>
                  </w:p>
                </w:tc>
                <w:tc>
                  <w:tcPr>
                    <w:tcW w:w="1302" w:type="dxa"/>
                    <w:vAlign w:val="center"/>
                  </w:tcPr>
                  <w:p w14:paraId="0BA7967F" w14:textId="77777777" w:rsidR="00B10A0C" w:rsidRDefault="00D11B25">
                    <w:pPr>
                      <w:jc w:val="right"/>
                      <w:rPr>
                        <w:sz w:val="13"/>
                        <w:szCs w:val="13"/>
                      </w:rPr>
                    </w:pPr>
                    <w:r>
                      <w:rPr>
                        <w:sz w:val="13"/>
                        <w:szCs w:val="13"/>
                      </w:rPr>
                      <w:t>-</w:t>
                    </w:r>
                  </w:p>
                </w:tc>
                <w:tc>
                  <w:tcPr>
                    <w:tcW w:w="756" w:type="dxa"/>
                    <w:vAlign w:val="center"/>
                  </w:tcPr>
                  <w:p w14:paraId="374533C5" w14:textId="77777777" w:rsidR="00B10A0C" w:rsidRDefault="00B10A0C">
                    <w:pPr>
                      <w:jc w:val="right"/>
                      <w:rPr>
                        <w:sz w:val="13"/>
                        <w:szCs w:val="13"/>
                      </w:rPr>
                    </w:pPr>
                  </w:p>
                </w:tc>
                <w:tc>
                  <w:tcPr>
                    <w:tcW w:w="1021" w:type="dxa"/>
                    <w:vAlign w:val="center"/>
                  </w:tcPr>
                  <w:p w14:paraId="74DFD7CB" w14:textId="77777777" w:rsidR="00B10A0C" w:rsidRDefault="00D11B25">
                    <w:pPr>
                      <w:jc w:val="right"/>
                      <w:rPr>
                        <w:sz w:val="13"/>
                        <w:szCs w:val="13"/>
                      </w:rPr>
                    </w:pPr>
                    <w:r>
                      <w:rPr>
                        <w:sz w:val="13"/>
                        <w:szCs w:val="13"/>
                      </w:rPr>
                      <w:t>6,816,335.12</w:t>
                    </w:r>
                  </w:p>
                </w:tc>
                <w:tc>
                  <w:tcPr>
                    <w:tcW w:w="1008" w:type="dxa"/>
                    <w:vAlign w:val="center"/>
                  </w:tcPr>
                  <w:p w14:paraId="4A666EAC" w14:textId="77777777" w:rsidR="00B10A0C" w:rsidRDefault="00D11B25">
                    <w:pPr>
                      <w:jc w:val="right"/>
                      <w:rPr>
                        <w:sz w:val="13"/>
                        <w:szCs w:val="13"/>
                      </w:rPr>
                    </w:pPr>
                    <w:r>
                      <w:rPr>
                        <w:sz w:val="13"/>
                        <w:szCs w:val="13"/>
                      </w:rPr>
                      <w:t>-6,816,335.12</w:t>
                    </w:r>
                  </w:p>
                </w:tc>
                <w:tc>
                  <w:tcPr>
                    <w:tcW w:w="1026" w:type="dxa"/>
                    <w:vAlign w:val="center"/>
                  </w:tcPr>
                  <w:p w14:paraId="56B093ED" w14:textId="77777777" w:rsidR="00B10A0C" w:rsidRDefault="00D11B25">
                    <w:pPr>
                      <w:jc w:val="right"/>
                      <w:rPr>
                        <w:sz w:val="13"/>
                        <w:szCs w:val="13"/>
                      </w:rPr>
                    </w:pPr>
                    <w:r>
                      <w:rPr>
                        <w:sz w:val="13"/>
                        <w:szCs w:val="13"/>
                      </w:rPr>
                      <w:t>-</w:t>
                    </w:r>
                  </w:p>
                </w:tc>
              </w:tr>
              <w:tr w:rsidR="00B10A0C" w14:paraId="5005B41F" w14:textId="77777777" w:rsidTr="004A28F4">
                <w:trPr>
                  <w:trHeight w:val="20"/>
                </w:trPr>
                <w:sdt>
                  <w:sdtPr>
                    <w:tag w:val="_PLD_4deac8941f8344f99337c17d7e8feb6f"/>
                    <w:id w:val="-1306230364"/>
                    <w:lock w:val="sdtLocked"/>
                  </w:sdtPr>
                  <w:sdtContent>
                    <w:tc>
                      <w:tcPr>
                        <w:tcW w:w="2450" w:type="dxa"/>
                        <w:vAlign w:val="center"/>
                      </w:tcPr>
                      <w:p w14:paraId="43959E8A" w14:textId="77777777" w:rsidR="00B10A0C" w:rsidRDefault="00D11B25">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vAlign w:val="center"/>
                  </w:tcPr>
                  <w:p w14:paraId="5DEFFCBB"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5ABF81A6"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7FDDB6D6" w14:textId="77777777" w:rsidR="00B10A0C" w:rsidRDefault="00B10A0C">
                    <w:pPr>
                      <w:jc w:val="right"/>
                      <w:rPr>
                        <w:sz w:val="13"/>
                        <w:szCs w:val="13"/>
                      </w:rPr>
                    </w:pPr>
                  </w:p>
                </w:tc>
                <w:tc>
                  <w:tcPr>
                    <w:tcW w:w="950" w:type="dxa"/>
                    <w:tcBorders>
                      <w:left w:val="single" w:sz="4" w:space="0" w:color="auto"/>
                    </w:tcBorders>
                    <w:vAlign w:val="center"/>
                  </w:tcPr>
                  <w:p w14:paraId="77BC2168" w14:textId="77777777" w:rsidR="00B10A0C" w:rsidRDefault="00B10A0C">
                    <w:pPr>
                      <w:jc w:val="right"/>
                      <w:rPr>
                        <w:sz w:val="13"/>
                        <w:szCs w:val="13"/>
                      </w:rPr>
                    </w:pPr>
                  </w:p>
                </w:tc>
                <w:tc>
                  <w:tcPr>
                    <w:tcW w:w="1177" w:type="dxa"/>
                    <w:vAlign w:val="center"/>
                  </w:tcPr>
                  <w:p w14:paraId="075A81C1" w14:textId="77777777" w:rsidR="00B10A0C" w:rsidRDefault="00D11B25">
                    <w:pPr>
                      <w:jc w:val="right"/>
                      <w:rPr>
                        <w:sz w:val="13"/>
                        <w:szCs w:val="13"/>
                      </w:rPr>
                    </w:pPr>
                    <w:r>
                      <w:rPr>
                        <w:sz w:val="13"/>
                        <w:szCs w:val="13"/>
                      </w:rPr>
                      <w:t>-</w:t>
                    </w:r>
                  </w:p>
                </w:tc>
                <w:tc>
                  <w:tcPr>
                    <w:tcW w:w="1064" w:type="dxa"/>
                    <w:vAlign w:val="center"/>
                  </w:tcPr>
                  <w:p w14:paraId="36307D0A" w14:textId="77777777" w:rsidR="00B10A0C" w:rsidRDefault="00B10A0C">
                    <w:pPr>
                      <w:jc w:val="right"/>
                      <w:rPr>
                        <w:sz w:val="13"/>
                        <w:szCs w:val="13"/>
                      </w:rPr>
                    </w:pPr>
                  </w:p>
                </w:tc>
                <w:tc>
                  <w:tcPr>
                    <w:tcW w:w="1302" w:type="dxa"/>
                    <w:vAlign w:val="center"/>
                  </w:tcPr>
                  <w:p w14:paraId="7D39BDBF" w14:textId="77777777" w:rsidR="00B10A0C" w:rsidRDefault="00D11B25">
                    <w:pPr>
                      <w:jc w:val="right"/>
                      <w:rPr>
                        <w:sz w:val="13"/>
                        <w:szCs w:val="13"/>
                      </w:rPr>
                    </w:pPr>
                    <w:r>
                      <w:rPr>
                        <w:sz w:val="13"/>
                        <w:szCs w:val="13"/>
                      </w:rPr>
                      <w:t>-</w:t>
                    </w:r>
                  </w:p>
                </w:tc>
                <w:tc>
                  <w:tcPr>
                    <w:tcW w:w="756" w:type="dxa"/>
                    <w:vAlign w:val="center"/>
                  </w:tcPr>
                  <w:p w14:paraId="2B3155C7" w14:textId="77777777" w:rsidR="00B10A0C" w:rsidRDefault="00B10A0C">
                    <w:pPr>
                      <w:jc w:val="right"/>
                      <w:rPr>
                        <w:sz w:val="13"/>
                        <w:szCs w:val="13"/>
                      </w:rPr>
                    </w:pPr>
                  </w:p>
                </w:tc>
                <w:tc>
                  <w:tcPr>
                    <w:tcW w:w="1021" w:type="dxa"/>
                    <w:vAlign w:val="center"/>
                  </w:tcPr>
                  <w:p w14:paraId="1EB483D8" w14:textId="77777777" w:rsidR="00B10A0C" w:rsidRDefault="00D11B25">
                    <w:pPr>
                      <w:jc w:val="right"/>
                      <w:rPr>
                        <w:sz w:val="13"/>
                        <w:szCs w:val="13"/>
                      </w:rPr>
                    </w:pPr>
                    <w:r>
                      <w:rPr>
                        <w:sz w:val="13"/>
                        <w:szCs w:val="13"/>
                      </w:rPr>
                      <w:t>-</w:t>
                    </w:r>
                  </w:p>
                </w:tc>
                <w:tc>
                  <w:tcPr>
                    <w:tcW w:w="1008" w:type="dxa"/>
                    <w:vAlign w:val="center"/>
                  </w:tcPr>
                  <w:p w14:paraId="0E32B310" w14:textId="77777777" w:rsidR="00B10A0C" w:rsidRDefault="00D11B25">
                    <w:pPr>
                      <w:jc w:val="right"/>
                      <w:rPr>
                        <w:sz w:val="13"/>
                        <w:szCs w:val="13"/>
                      </w:rPr>
                    </w:pPr>
                    <w:r>
                      <w:rPr>
                        <w:sz w:val="13"/>
                        <w:szCs w:val="13"/>
                      </w:rPr>
                      <w:t>-</w:t>
                    </w:r>
                  </w:p>
                </w:tc>
                <w:tc>
                  <w:tcPr>
                    <w:tcW w:w="1026" w:type="dxa"/>
                    <w:vAlign w:val="center"/>
                  </w:tcPr>
                  <w:p w14:paraId="4A0C2C20" w14:textId="77777777" w:rsidR="00B10A0C" w:rsidRDefault="00D11B25">
                    <w:pPr>
                      <w:jc w:val="right"/>
                      <w:rPr>
                        <w:sz w:val="13"/>
                        <w:szCs w:val="13"/>
                      </w:rPr>
                    </w:pPr>
                    <w:r>
                      <w:rPr>
                        <w:sz w:val="13"/>
                        <w:szCs w:val="13"/>
                      </w:rPr>
                      <w:t>-</w:t>
                    </w:r>
                  </w:p>
                </w:tc>
              </w:tr>
              <w:tr w:rsidR="00B10A0C" w14:paraId="4EF4090B" w14:textId="77777777" w:rsidTr="004A28F4">
                <w:trPr>
                  <w:trHeight w:val="20"/>
                </w:trPr>
                <w:sdt>
                  <w:sdtPr>
                    <w:tag w:val="_PLD_ff58a7e98f194ea88a1175d96b9527b1"/>
                    <w:id w:val="-963350042"/>
                    <w:lock w:val="sdtLocked"/>
                  </w:sdtPr>
                  <w:sdtContent>
                    <w:tc>
                      <w:tcPr>
                        <w:tcW w:w="2450" w:type="dxa"/>
                        <w:vAlign w:val="center"/>
                      </w:tcPr>
                      <w:p w14:paraId="05DBE3B4" w14:textId="77777777" w:rsidR="00B10A0C" w:rsidRDefault="00D11B25">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vAlign w:val="center"/>
                  </w:tcPr>
                  <w:p w14:paraId="5FBB2D15"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2ABD5D6A"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3DB57CBB" w14:textId="77777777" w:rsidR="00B10A0C" w:rsidRDefault="00B10A0C">
                    <w:pPr>
                      <w:jc w:val="right"/>
                      <w:rPr>
                        <w:sz w:val="13"/>
                        <w:szCs w:val="13"/>
                      </w:rPr>
                    </w:pPr>
                  </w:p>
                </w:tc>
                <w:tc>
                  <w:tcPr>
                    <w:tcW w:w="950" w:type="dxa"/>
                    <w:tcBorders>
                      <w:left w:val="single" w:sz="4" w:space="0" w:color="auto"/>
                    </w:tcBorders>
                    <w:vAlign w:val="center"/>
                  </w:tcPr>
                  <w:p w14:paraId="767EE7E0" w14:textId="77777777" w:rsidR="00B10A0C" w:rsidRDefault="00B10A0C">
                    <w:pPr>
                      <w:jc w:val="right"/>
                      <w:rPr>
                        <w:sz w:val="13"/>
                        <w:szCs w:val="13"/>
                      </w:rPr>
                    </w:pPr>
                  </w:p>
                </w:tc>
                <w:tc>
                  <w:tcPr>
                    <w:tcW w:w="1177" w:type="dxa"/>
                    <w:vAlign w:val="center"/>
                  </w:tcPr>
                  <w:p w14:paraId="7D926353" w14:textId="77777777" w:rsidR="00B10A0C" w:rsidRDefault="00D11B25">
                    <w:pPr>
                      <w:jc w:val="right"/>
                      <w:rPr>
                        <w:sz w:val="13"/>
                        <w:szCs w:val="13"/>
                      </w:rPr>
                    </w:pPr>
                    <w:r>
                      <w:rPr>
                        <w:sz w:val="13"/>
                        <w:szCs w:val="13"/>
                      </w:rPr>
                      <w:t>-</w:t>
                    </w:r>
                  </w:p>
                </w:tc>
                <w:tc>
                  <w:tcPr>
                    <w:tcW w:w="1064" w:type="dxa"/>
                    <w:vAlign w:val="center"/>
                  </w:tcPr>
                  <w:p w14:paraId="73F9572B" w14:textId="77777777" w:rsidR="00B10A0C" w:rsidRDefault="00D11B25">
                    <w:pPr>
                      <w:jc w:val="right"/>
                      <w:rPr>
                        <w:sz w:val="13"/>
                        <w:szCs w:val="13"/>
                      </w:rPr>
                    </w:pPr>
                    <w:r>
                      <w:rPr>
                        <w:sz w:val="13"/>
                        <w:szCs w:val="13"/>
                      </w:rPr>
                      <w:t>-</w:t>
                    </w:r>
                  </w:p>
                </w:tc>
                <w:tc>
                  <w:tcPr>
                    <w:tcW w:w="1302" w:type="dxa"/>
                    <w:vAlign w:val="center"/>
                  </w:tcPr>
                  <w:p w14:paraId="3F91FBBD" w14:textId="77777777" w:rsidR="00B10A0C" w:rsidRDefault="00D11B25">
                    <w:pPr>
                      <w:jc w:val="right"/>
                      <w:rPr>
                        <w:sz w:val="13"/>
                        <w:szCs w:val="13"/>
                      </w:rPr>
                    </w:pPr>
                    <w:r>
                      <w:rPr>
                        <w:sz w:val="13"/>
                        <w:szCs w:val="13"/>
                      </w:rPr>
                      <w:t>-</w:t>
                    </w:r>
                  </w:p>
                </w:tc>
                <w:tc>
                  <w:tcPr>
                    <w:tcW w:w="756" w:type="dxa"/>
                    <w:vAlign w:val="center"/>
                  </w:tcPr>
                  <w:p w14:paraId="5E7369E2" w14:textId="77777777" w:rsidR="00B10A0C" w:rsidRDefault="00B10A0C">
                    <w:pPr>
                      <w:jc w:val="right"/>
                      <w:rPr>
                        <w:sz w:val="13"/>
                        <w:szCs w:val="13"/>
                      </w:rPr>
                    </w:pPr>
                  </w:p>
                </w:tc>
                <w:tc>
                  <w:tcPr>
                    <w:tcW w:w="1021" w:type="dxa"/>
                    <w:vAlign w:val="center"/>
                  </w:tcPr>
                  <w:p w14:paraId="0CB1F658" w14:textId="77777777" w:rsidR="00B10A0C" w:rsidRDefault="00D11B25">
                    <w:pPr>
                      <w:jc w:val="right"/>
                      <w:rPr>
                        <w:sz w:val="13"/>
                        <w:szCs w:val="13"/>
                      </w:rPr>
                    </w:pPr>
                    <w:r>
                      <w:rPr>
                        <w:sz w:val="13"/>
                        <w:szCs w:val="13"/>
                      </w:rPr>
                      <w:t>-</w:t>
                    </w:r>
                  </w:p>
                </w:tc>
                <w:tc>
                  <w:tcPr>
                    <w:tcW w:w="1008" w:type="dxa"/>
                    <w:vAlign w:val="center"/>
                  </w:tcPr>
                  <w:p w14:paraId="22444F62" w14:textId="77777777" w:rsidR="00B10A0C" w:rsidRDefault="00D11B25">
                    <w:pPr>
                      <w:jc w:val="right"/>
                      <w:rPr>
                        <w:sz w:val="13"/>
                        <w:szCs w:val="13"/>
                      </w:rPr>
                    </w:pPr>
                    <w:r>
                      <w:rPr>
                        <w:sz w:val="13"/>
                        <w:szCs w:val="13"/>
                      </w:rPr>
                      <w:t>-</w:t>
                    </w:r>
                  </w:p>
                </w:tc>
                <w:tc>
                  <w:tcPr>
                    <w:tcW w:w="1026" w:type="dxa"/>
                    <w:vAlign w:val="center"/>
                  </w:tcPr>
                  <w:p w14:paraId="31A62C08" w14:textId="77777777" w:rsidR="00B10A0C" w:rsidRDefault="00D11B25">
                    <w:pPr>
                      <w:jc w:val="right"/>
                      <w:rPr>
                        <w:sz w:val="13"/>
                        <w:szCs w:val="13"/>
                      </w:rPr>
                    </w:pPr>
                    <w:r>
                      <w:rPr>
                        <w:sz w:val="13"/>
                        <w:szCs w:val="13"/>
                      </w:rPr>
                      <w:t>-</w:t>
                    </w:r>
                  </w:p>
                </w:tc>
              </w:tr>
              <w:tr w:rsidR="00B10A0C" w14:paraId="3083CC65" w14:textId="77777777" w:rsidTr="004A28F4">
                <w:trPr>
                  <w:trHeight w:val="20"/>
                </w:trPr>
                <w:sdt>
                  <w:sdtPr>
                    <w:tag w:val="_PLD_8938fb7f04ef4f54b6183645ffa42f40"/>
                    <w:id w:val="-805079376"/>
                    <w:lock w:val="sdtLocked"/>
                  </w:sdtPr>
                  <w:sdtContent>
                    <w:tc>
                      <w:tcPr>
                        <w:tcW w:w="2450" w:type="dxa"/>
                        <w:vAlign w:val="center"/>
                      </w:tcPr>
                      <w:p w14:paraId="030BD88C" w14:textId="77777777" w:rsidR="00B10A0C" w:rsidRDefault="00D11B25">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vAlign w:val="center"/>
                  </w:tcPr>
                  <w:p w14:paraId="787F1566"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3E64E025"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3EF7C030" w14:textId="77777777" w:rsidR="00B10A0C" w:rsidRDefault="00B10A0C">
                    <w:pPr>
                      <w:jc w:val="right"/>
                      <w:rPr>
                        <w:sz w:val="13"/>
                        <w:szCs w:val="13"/>
                      </w:rPr>
                    </w:pPr>
                  </w:p>
                </w:tc>
                <w:tc>
                  <w:tcPr>
                    <w:tcW w:w="950" w:type="dxa"/>
                    <w:tcBorders>
                      <w:left w:val="single" w:sz="4" w:space="0" w:color="auto"/>
                    </w:tcBorders>
                    <w:vAlign w:val="center"/>
                  </w:tcPr>
                  <w:p w14:paraId="4194B59F" w14:textId="77777777" w:rsidR="00B10A0C" w:rsidRDefault="00B10A0C">
                    <w:pPr>
                      <w:jc w:val="right"/>
                      <w:rPr>
                        <w:sz w:val="13"/>
                        <w:szCs w:val="13"/>
                      </w:rPr>
                    </w:pPr>
                  </w:p>
                </w:tc>
                <w:tc>
                  <w:tcPr>
                    <w:tcW w:w="1177" w:type="dxa"/>
                    <w:vAlign w:val="center"/>
                  </w:tcPr>
                  <w:p w14:paraId="010879D8" w14:textId="77777777" w:rsidR="00B10A0C" w:rsidRDefault="00D11B25">
                    <w:pPr>
                      <w:jc w:val="right"/>
                      <w:rPr>
                        <w:sz w:val="13"/>
                        <w:szCs w:val="13"/>
                      </w:rPr>
                    </w:pPr>
                    <w:r>
                      <w:rPr>
                        <w:sz w:val="13"/>
                        <w:szCs w:val="13"/>
                      </w:rPr>
                      <w:t>-</w:t>
                    </w:r>
                  </w:p>
                </w:tc>
                <w:tc>
                  <w:tcPr>
                    <w:tcW w:w="1064" w:type="dxa"/>
                    <w:vAlign w:val="center"/>
                  </w:tcPr>
                  <w:p w14:paraId="3D370838" w14:textId="77777777" w:rsidR="00B10A0C" w:rsidRDefault="00D11B25">
                    <w:pPr>
                      <w:jc w:val="right"/>
                      <w:rPr>
                        <w:sz w:val="13"/>
                        <w:szCs w:val="13"/>
                      </w:rPr>
                    </w:pPr>
                    <w:r>
                      <w:rPr>
                        <w:sz w:val="13"/>
                        <w:szCs w:val="13"/>
                      </w:rPr>
                      <w:t>-</w:t>
                    </w:r>
                  </w:p>
                </w:tc>
                <w:tc>
                  <w:tcPr>
                    <w:tcW w:w="1302" w:type="dxa"/>
                    <w:vAlign w:val="center"/>
                  </w:tcPr>
                  <w:p w14:paraId="03432164" w14:textId="77777777" w:rsidR="00B10A0C" w:rsidRDefault="00D11B25">
                    <w:pPr>
                      <w:jc w:val="right"/>
                      <w:rPr>
                        <w:sz w:val="13"/>
                        <w:szCs w:val="13"/>
                      </w:rPr>
                    </w:pPr>
                    <w:r>
                      <w:rPr>
                        <w:sz w:val="13"/>
                        <w:szCs w:val="13"/>
                      </w:rPr>
                      <w:t>-</w:t>
                    </w:r>
                  </w:p>
                </w:tc>
                <w:tc>
                  <w:tcPr>
                    <w:tcW w:w="756" w:type="dxa"/>
                    <w:vAlign w:val="center"/>
                  </w:tcPr>
                  <w:p w14:paraId="4164BE7D" w14:textId="77777777" w:rsidR="00B10A0C" w:rsidRDefault="00B10A0C">
                    <w:pPr>
                      <w:jc w:val="right"/>
                      <w:rPr>
                        <w:sz w:val="13"/>
                        <w:szCs w:val="13"/>
                      </w:rPr>
                    </w:pPr>
                  </w:p>
                </w:tc>
                <w:tc>
                  <w:tcPr>
                    <w:tcW w:w="1021" w:type="dxa"/>
                    <w:vAlign w:val="center"/>
                  </w:tcPr>
                  <w:p w14:paraId="50EC8DFD" w14:textId="77777777" w:rsidR="00B10A0C" w:rsidRDefault="00D11B25">
                    <w:pPr>
                      <w:jc w:val="right"/>
                      <w:rPr>
                        <w:sz w:val="13"/>
                        <w:szCs w:val="13"/>
                      </w:rPr>
                    </w:pPr>
                    <w:r>
                      <w:rPr>
                        <w:sz w:val="13"/>
                        <w:szCs w:val="13"/>
                      </w:rPr>
                      <w:t>-</w:t>
                    </w:r>
                  </w:p>
                </w:tc>
                <w:tc>
                  <w:tcPr>
                    <w:tcW w:w="1008" w:type="dxa"/>
                    <w:vAlign w:val="center"/>
                  </w:tcPr>
                  <w:p w14:paraId="1E1005D1" w14:textId="77777777" w:rsidR="00B10A0C" w:rsidRDefault="00D11B25">
                    <w:pPr>
                      <w:jc w:val="right"/>
                      <w:rPr>
                        <w:sz w:val="13"/>
                        <w:szCs w:val="13"/>
                      </w:rPr>
                    </w:pPr>
                    <w:r>
                      <w:rPr>
                        <w:sz w:val="13"/>
                        <w:szCs w:val="13"/>
                      </w:rPr>
                      <w:t>-</w:t>
                    </w:r>
                  </w:p>
                </w:tc>
                <w:tc>
                  <w:tcPr>
                    <w:tcW w:w="1026" w:type="dxa"/>
                    <w:vAlign w:val="center"/>
                  </w:tcPr>
                  <w:p w14:paraId="67BBF3C5" w14:textId="77777777" w:rsidR="00B10A0C" w:rsidRDefault="00D11B25">
                    <w:pPr>
                      <w:jc w:val="right"/>
                      <w:rPr>
                        <w:sz w:val="13"/>
                        <w:szCs w:val="13"/>
                      </w:rPr>
                    </w:pPr>
                    <w:r>
                      <w:rPr>
                        <w:sz w:val="13"/>
                        <w:szCs w:val="13"/>
                      </w:rPr>
                      <w:t>-</w:t>
                    </w:r>
                  </w:p>
                </w:tc>
              </w:tr>
              <w:tr w:rsidR="00B10A0C" w14:paraId="3E544BAD" w14:textId="77777777" w:rsidTr="004A28F4">
                <w:trPr>
                  <w:trHeight w:val="20"/>
                </w:trPr>
                <w:sdt>
                  <w:sdtPr>
                    <w:tag w:val="_PLD_805f473e3b5c4efd99b4c472dc99ddb5"/>
                    <w:id w:val="-1580676265"/>
                    <w:lock w:val="sdtLocked"/>
                  </w:sdtPr>
                  <w:sdtContent>
                    <w:tc>
                      <w:tcPr>
                        <w:tcW w:w="2450" w:type="dxa"/>
                        <w:vAlign w:val="center"/>
                      </w:tcPr>
                      <w:p w14:paraId="4B4513E2" w14:textId="77777777" w:rsidR="00B10A0C" w:rsidRDefault="00D11B25">
                        <w:pPr>
                          <w:rPr>
                            <w:sz w:val="18"/>
                            <w:szCs w:val="18"/>
                          </w:rPr>
                        </w:pPr>
                        <w:r>
                          <w:rPr>
                            <w:sz w:val="18"/>
                            <w:szCs w:val="18"/>
                          </w:rPr>
                          <w:t>1．资本公积转增资本（或股本）</w:t>
                        </w:r>
                      </w:p>
                    </w:tc>
                  </w:sdtContent>
                </w:sdt>
                <w:tc>
                  <w:tcPr>
                    <w:tcW w:w="1078" w:type="dxa"/>
                    <w:tcBorders>
                      <w:right w:val="single" w:sz="4" w:space="0" w:color="auto"/>
                    </w:tcBorders>
                    <w:vAlign w:val="center"/>
                  </w:tcPr>
                  <w:p w14:paraId="3418B319"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329B926F"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154D89B0" w14:textId="77777777" w:rsidR="00B10A0C" w:rsidRDefault="00B10A0C">
                    <w:pPr>
                      <w:jc w:val="right"/>
                      <w:rPr>
                        <w:sz w:val="13"/>
                        <w:szCs w:val="13"/>
                      </w:rPr>
                    </w:pPr>
                  </w:p>
                </w:tc>
                <w:tc>
                  <w:tcPr>
                    <w:tcW w:w="950" w:type="dxa"/>
                    <w:tcBorders>
                      <w:left w:val="single" w:sz="4" w:space="0" w:color="auto"/>
                    </w:tcBorders>
                    <w:vAlign w:val="center"/>
                  </w:tcPr>
                  <w:p w14:paraId="5AA7E4DA" w14:textId="77777777" w:rsidR="00B10A0C" w:rsidRDefault="00B10A0C">
                    <w:pPr>
                      <w:jc w:val="right"/>
                      <w:rPr>
                        <w:sz w:val="13"/>
                        <w:szCs w:val="13"/>
                      </w:rPr>
                    </w:pPr>
                  </w:p>
                </w:tc>
                <w:tc>
                  <w:tcPr>
                    <w:tcW w:w="1177" w:type="dxa"/>
                    <w:vAlign w:val="center"/>
                  </w:tcPr>
                  <w:p w14:paraId="760356B5" w14:textId="77777777" w:rsidR="00B10A0C" w:rsidRDefault="00D11B25">
                    <w:pPr>
                      <w:jc w:val="right"/>
                      <w:rPr>
                        <w:sz w:val="13"/>
                        <w:szCs w:val="13"/>
                      </w:rPr>
                    </w:pPr>
                    <w:r>
                      <w:rPr>
                        <w:sz w:val="13"/>
                        <w:szCs w:val="13"/>
                      </w:rPr>
                      <w:t>-</w:t>
                    </w:r>
                  </w:p>
                </w:tc>
                <w:tc>
                  <w:tcPr>
                    <w:tcW w:w="1064" w:type="dxa"/>
                    <w:vAlign w:val="center"/>
                  </w:tcPr>
                  <w:p w14:paraId="792263F3" w14:textId="77777777" w:rsidR="00B10A0C" w:rsidRDefault="00D11B25">
                    <w:pPr>
                      <w:jc w:val="right"/>
                      <w:rPr>
                        <w:sz w:val="13"/>
                        <w:szCs w:val="13"/>
                      </w:rPr>
                    </w:pPr>
                    <w:r>
                      <w:rPr>
                        <w:sz w:val="13"/>
                        <w:szCs w:val="13"/>
                      </w:rPr>
                      <w:t>-</w:t>
                    </w:r>
                  </w:p>
                </w:tc>
                <w:tc>
                  <w:tcPr>
                    <w:tcW w:w="1302" w:type="dxa"/>
                    <w:vAlign w:val="center"/>
                  </w:tcPr>
                  <w:p w14:paraId="37614768" w14:textId="77777777" w:rsidR="00B10A0C" w:rsidRDefault="00D11B25">
                    <w:pPr>
                      <w:jc w:val="right"/>
                      <w:rPr>
                        <w:sz w:val="13"/>
                        <w:szCs w:val="13"/>
                      </w:rPr>
                    </w:pPr>
                    <w:r>
                      <w:rPr>
                        <w:sz w:val="13"/>
                        <w:szCs w:val="13"/>
                      </w:rPr>
                      <w:t>-</w:t>
                    </w:r>
                  </w:p>
                </w:tc>
                <w:tc>
                  <w:tcPr>
                    <w:tcW w:w="756" w:type="dxa"/>
                    <w:vAlign w:val="center"/>
                  </w:tcPr>
                  <w:p w14:paraId="29FD2A70" w14:textId="77777777" w:rsidR="00B10A0C" w:rsidRDefault="00B10A0C">
                    <w:pPr>
                      <w:jc w:val="right"/>
                      <w:rPr>
                        <w:sz w:val="13"/>
                        <w:szCs w:val="13"/>
                      </w:rPr>
                    </w:pPr>
                  </w:p>
                </w:tc>
                <w:tc>
                  <w:tcPr>
                    <w:tcW w:w="1021" w:type="dxa"/>
                    <w:vAlign w:val="center"/>
                  </w:tcPr>
                  <w:p w14:paraId="7051D35E" w14:textId="77777777" w:rsidR="00B10A0C" w:rsidRDefault="00D11B25">
                    <w:pPr>
                      <w:jc w:val="right"/>
                      <w:rPr>
                        <w:sz w:val="13"/>
                        <w:szCs w:val="13"/>
                      </w:rPr>
                    </w:pPr>
                    <w:r>
                      <w:rPr>
                        <w:sz w:val="13"/>
                        <w:szCs w:val="13"/>
                      </w:rPr>
                      <w:t>-</w:t>
                    </w:r>
                  </w:p>
                </w:tc>
                <w:tc>
                  <w:tcPr>
                    <w:tcW w:w="1008" w:type="dxa"/>
                    <w:vAlign w:val="center"/>
                  </w:tcPr>
                  <w:p w14:paraId="0E269E55" w14:textId="77777777" w:rsidR="00B10A0C" w:rsidRDefault="00D11B25">
                    <w:pPr>
                      <w:jc w:val="right"/>
                      <w:rPr>
                        <w:sz w:val="13"/>
                        <w:szCs w:val="13"/>
                      </w:rPr>
                    </w:pPr>
                    <w:r>
                      <w:rPr>
                        <w:sz w:val="13"/>
                        <w:szCs w:val="13"/>
                      </w:rPr>
                      <w:t>-</w:t>
                    </w:r>
                  </w:p>
                </w:tc>
                <w:tc>
                  <w:tcPr>
                    <w:tcW w:w="1026" w:type="dxa"/>
                    <w:vAlign w:val="center"/>
                  </w:tcPr>
                  <w:p w14:paraId="7A94ECFB" w14:textId="77777777" w:rsidR="00B10A0C" w:rsidRDefault="00D11B25">
                    <w:pPr>
                      <w:jc w:val="right"/>
                      <w:rPr>
                        <w:sz w:val="13"/>
                        <w:szCs w:val="13"/>
                      </w:rPr>
                    </w:pPr>
                    <w:r>
                      <w:rPr>
                        <w:sz w:val="13"/>
                        <w:szCs w:val="13"/>
                      </w:rPr>
                      <w:t>-</w:t>
                    </w:r>
                  </w:p>
                </w:tc>
              </w:tr>
              <w:tr w:rsidR="00B10A0C" w14:paraId="36A50286" w14:textId="77777777" w:rsidTr="004A28F4">
                <w:trPr>
                  <w:trHeight w:val="20"/>
                </w:trPr>
                <w:sdt>
                  <w:sdtPr>
                    <w:tag w:val="_PLD_c2dd17db22d54e02ba5942412d96f3ac"/>
                    <w:id w:val="1039870612"/>
                    <w:lock w:val="sdtLocked"/>
                  </w:sdtPr>
                  <w:sdtContent>
                    <w:tc>
                      <w:tcPr>
                        <w:tcW w:w="2450" w:type="dxa"/>
                        <w:vAlign w:val="center"/>
                      </w:tcPr>
                      <w:p w14:paraId="42E7F44E" w14:textId="77777777" w:rsidR="00B10A0C" w:rsidRDefault="00D11B25">
                        <w:pPr>
                          <w:rPr>
                            <w:sz w:val="18"/>
                            <w:szCs w:val="18"/>
                          </w:rPr>
                        </w:pPr>
                        <w:r>
                          <w:rPr>
                            <w:sz w:val="18"/>
                            <w:szCs w:val="18"/>
                          </w:rPr>
                          <w:t>2．盈余公积转增资本（或股本）</w:t>
                        </w:r>
                      </w:p>
                    </w:tc>
                  </w:sdtContent>
                </w:sdt>
                <w:tc>
                  <w:tcPr>
                    <w:tcW w:w="1078" w:type="dxa"/>
                    <w:tcBorders>
                      <w:right w:val="single" w:sz="4" w:space="0" w:color="auto"/>
                    </w:tcBorders>
                    <w:vAlign w:val="center"/>
                  </w:tcPr>
                  <w:p w14:paraId="5794209D"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68B3FD6D"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5C0E28FF" w14:textId="77777777" w:rsidR="00B10A0C" w:rsidRDefault="00B10A0C">
                    <w:pPr>
                      <w:jc w:val="right"/>
                      <w:rPr>
                        <w:sz w:val="13"/>
                        <w:szCs w:val="13"/>
                      </w:rPr>
                    </w:pPr>
                  </w:p>
                </w:tc>
                <w:tc>
                  <w:tcPr>
                    <w:tcW w:w="950" w:type="dxa"/>
                    <w:tcBorders>
                      <w:left w:val="single" w:sz="4" w:space="0" w:color="auto"/>
                    </w:tcBorders>
                    <w:vAlign w:val="center"/>
                  </w:tcPr>
                  <w:p w14:paraId="264795C8" w14:textId="77777777" w:rsidR="00B10A0C" w:rsidRDefault="00B10A0C">
                    <w:pPr>
                      <w:jc w:val="right"/>
                      <w:rPr>
                        <w:sz w:val="13"/>
                        <w:szCs w:val="13"/>
                      </w:rPr>
                    </w:pPr>
                  </w:p>
                </w:tc>
                <w:tc>
                  <w:tcPr>
                    <w:tcW w:w="1177" w:type="dxa"/>
                    <w:vAlign w:val="center"/>
                  </w:tcPr>
                  <w:p w14:paraId="2349D6A6" w14:textId="77777777" w:rsidR="00B10A0C" w:rsidRDefault="00D11B25">
                    <w:pPr>
                      <w:jc w:val="right"/>
                      <w:rPr>
                        <w:sz w:val="13"/>
                        <w:szCs w:val="13"/>
                      </w:rPr>
                    </w:pPr>
                    <w:r>
                      <w:rPr>
                        <w:sz w:val="13"/>
                        <w:szCs w:val="13"/>
                      </w:rPr>
                      <w:t>-</w:t>
                    </w:r>
                  </w:p>
                </w:tc>
                <w:tc>
                  <w:tcPr>
                    <w:tcW w:w="1064" w:type="dxa"/>
                    <w:vAlign w:val="center"/>
                  </w:tcPr>
                  <w:p w14:paraId="62BC7299" w14:textId="77777777" w:rsidR="00B10A0C" w:rsidRDefault="00D11B25">
                    <w:pPr>
                      <w:jc w:val="right"/>
                      <w:rPr>
                        <w:sz w:val="13"/>
                        <w:szCs w:val="13"/>
                      </w:rPr>
                    </w:pPr>
                    <w:r>
                      <w:rPr>
                        <w:sz w:val="13"/>
                        <w:szCs w:val="13"/>
                      </w:rPr>
                      <w:t>-</w:t>
                    </w:r>
                  </w:p>
                </w:tc>
                <w:tc>
                  <w:tcPr>
                    <w:tcW w:w="1302" w:type="dxa"/>
                    <w:vAlign w:val="center"/>
                  </w:tcPr>
                  <w:p w14:paraId="72853EAE" w14:textId="77777777" w:rsidR="00B10A0C" w:rsidRDefault="00D11B25">
                    <w:pPr>
                      <w:jc w:val="right"/>
                      <w:rPr>
                        <w:sz w:val="13"/>
                        <w:szCs w:val="13"/>
                      </w:rPr>
                    </w:pPr>
                    <w:r>
                      <w:rPr>
                        <w:sz w:val="13"/>
                        <w:szCs w:val="13"/>
                      </w:rPr>
                      <w:t>-</w:t>
                    </w:r>
                  </w:p>
                </w:tc>
                <w:tc>
                  <w:tcPr>
                    <w:tcW w:w="756" w:type="dxa"/>
                    <w:vAlign w:val="center"/>
                  </w:tcPr>
                  <w:p w14:paraId="7CC29703" w14:textId="77777777" w:rsidR="00B10A0C" w:rsidRDefault="00B10A0C">
                    <w:pPr>
                      <w:jc w:val="right"/>
                      <w:rPr>
                        <w:sz w:val="13"/>
                        <w:szCs w:val="13"/>
                      </w:rPr>
                    </w:pPr>
                  </w:p>
                </w:tc>
                <w:tc>
                  <w:tcPr>
                    <w:tcW w:w="1021" w:type="dxa"/>
                    <w:vAlign w:val="center"/>
                  </w:tcPr>
                  <w:p w14:paraId="50284D64" w14:textId="77777777" w:rsidR="00B10A0C" w:rsidRDefault="00D11B25">
                    <w:pPr>
                      <w:jc w:val="right"/>
                      <w:rPr>
                        <w:sz w:val="13"/>
                        <w:szCs w:val="13"/>
                      </w:rPr>
                    </w:pPr>
                    <w:r>
                      <w:rPr>
                        <w:sz w:val="13"/>
                        <w:szCs w:val="13"/>
                      </w:rPr>
                      <w:t>-</w:t>
                    </w:r>
                  </w:p>
                </w:tc>
                <w:tc>
                  <w:tcPr>
                    <w:tcW w:w="1008" w:type="dxa"/>
                    <w:vAlign w:val="center"/>
                  </w:tcPr>
                  <w:p w14:paraId="352DE68C" w14:textId="77777777" w:rsidR="00B10A0C" w:rsidRDefault="00D11B25">
                    <w:pPr>
                      <w:jc w:val="right"/>
                      <w:rPr>
                        <w:sz w:val="13"/>
                        <w:szCs w:val="13"/>
                      </w:rPr>
                    </w:pPr>
                    <w:r>
                      <w:rPr>
                        <w:sz w:val="13"/>
                        <w:szCs w:val="13"/>
                      </w:rPr>
                      <w:t>-</w:t>
                    </w:r>
                  </w:p>
                </w:tc>
                <w:tc>
                  <w:tcPr>
                    <w:tcW w:w="1026" w:type="dxa"/>
                    <w:vAlign w:val="center"/>
                  </w:tcPr>
                  <w:p w14:paraId="3CF24DF2" w14:textId="77777777" w:rsidR="00B10A0C" w:rsidRDefault="00D11B25">
                    <w:pPr>
                      <w:jc w:val="right"/>
                      <w:rPr>
                        <w:sz w:val="13"/>
                        <w:szCs w:val="13"/>
                      </w:rPr>
                    </w:pPr>
                    <w:r>
                      <w:rPr>
                        <w:sz w:val="13"/>
                        <w:szCs w:val="13"/>
                      </w:rPr>
                      <w:t>-</w:t>
                    </w:r>
                  </w:p>
                </w:tc>
              </w:tr>
              <w:tr w:rsidR="00B10A0C" w14:paraId="12EC41C8" w14:textId="77777777" w:rsidTr="004A28F4">
                <w:trPr>
                  <w:trHeight w:val="20"/>
                </w:trPr>
                <w:sdt>
                  <w:sdtPr>
                    <w:tag w:val="_PLD_de8855f6aaf94578a33d614865e23362"/>
                    <w:id w:val="-1370064756"/>
                    <w:lock w:val="sdtLocked"/>
                  </w:sdtPr>
                  <w:sdtContent>
                    <w:tc>
                      <w:tcPr>
                        <w:tcW w:w="2450" w:type="dxa"/>
                        <w:vAlign w:val="center"/>
                      </w:tcPr>
                      <w:p w14:paraId="735E9EB3" w14:textId="77777777" w:rsidR="00B10A0C" w:rsidRDefault="00D11B25">
                        <w:pPr>
                          <w:rPr>
                            <w:sz w:val="18"/>
                            <w:szCs w:val="18"/>
                          </w:rPr>
                        </w:pPr>
                        <w:r>
                          <w:rPr>
                            <w:sz w:val="18"/>
                            <w:szCs w:val="18"/>
                          </w:rPr>
                          <w:t>3．盈余公积弥补亏损</w:t>
                        </w:r>
                      </w:p>
                    </w:tc>
                  </w:sdtContent>
                </w:sdt>
                <w:tc>
                  <w:tcPr>
                    <w:tcW w:w="1078" w:type="dxa"/>
                    <w:tcBorders>
                      <w:right w:val="single" w:sz="4" w:space="0" w:color="auto"/>
                    </w:tcBorders>
                    <w:vAlign w:val="center"/>
                  </w:tcPr>
                  <w:p w14:paraId="0FFB38EF"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33C3DEB3"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7C434381" w14:textId="77777777" w:rsidR="00B10A0C" w:rsidRDefault="00B10A0C">
                    <w:pPr>
                      <w:jc w:val="right"/>
                      <w:rPr>
                        <w:sz w:val="13"/>
                        <w:szCs w:val="13"/>
                      </w:rPr>
                    </w:pPr>
                  </w:p>
                </w:tc>
                <w:tc>
                  <w:tcPr>
                    <w:tcW w:w="950" w:type="dxa"/>
                    <w:tcBorders>
                      <w:left w:val="single" w:sz="4" w:space="0" w:color="auto"/>
                    </w:tcBorders>
                    <w:vAlign w:val="center"/>
                  </w:tcPr>
                  <w:p w14:paraId="3B819AD5" w14:textId="77777777" w:rsidR="00B10A0C" w:rsidRDefault="00B10A0C">
                    <w:pPr>
                      <w:jc w:val="right"/>
                      <w:rPr>
                        <w:sz w:val="13"/>
                        <w:szCs w:val="13"/>
                      </w:rPr>
                    </w:pPr>
                  </w:p>
                </w:tc>
                <w:tc>
                  <w:tcPr>
                    <w:tcW w:w="1177" w:type="dxa"/>
                    <w:vAlign w:val="center"/>
                  </w:tcPr>
                  <w:p w14:paraId="761DB7AA" w14:textId="77777777" w:rsidR="00B10A0C" w:rsidRDefault="00D11B25">
                    <w:pPr>
                      <w:jc w:val="right"/>
                      <w:rPr>
                        <w:sz w:val="13"/>
                        <w:szCs w:val="13"/>
                      </w:rPr>
                    </w:pPr>
                    <w:r>
                      <w:rPr>
                        <w:sz w:val="13"/>
                        <w:szCs w:val="13"/>
                      </w:rPr>
                      <w:t>-</w:t>
                    </w:r>
                  </w:p>
                </w:tc>
                <w:tc>
                  <w:tcPr>
                    <w:tcW w:w="1064" w:type="dxa"/>
                    <w:vAlign w:val="center"/>
                  </w:tcPr>
                  <w:p w14:paraId="6D1BF03D" w14:textId="77777777" w:rsidR="00B10A0C" w:rsidRDefault="00D11B25">
                    <w:pPr>
                      <w:jc w:val="right"/>
                      <w:rPr>
                        <w:sz w:val="13"/>
                        <w:szCs w:val="13"/>
                      </w:rPr>
                    </w:pPr>
                    <w:r>
                      <w:rPr>
                        <w:sz w:val="13"/>
                        <w:szCs w:val="13"/>
                      </w:rPr>
                      <w:t>-</w:t>
                    </w:r>
                  </w:p>
                </w:tc>
                <w:tc>
                  <w:tcPr>
                    <w:tcW w:w="1302" w:type="dxa"/>
                    <w:vAlign w:val="center"/>
                  </w:tcPr>
                  <w:p w14:paraId="63DC3B2F" w14:textId="77777777" w:rsidR="00B10A0C" w:rsidRDefault="00D11B25">
                    <w:pPr>
                      <w:jc w:val="right"/>
                      <w:rPr>
                        <w:sz w:val="13"/>
                        <w:szCs w:val="13"/>
                      </w:rPr>
                    </w:pPr>
                    <w:r>
                      <w:rPr>
                        <w:sz w:val="13"/>
                        <w:szCs w:val="13"/>
                      </w:rPr>
                      <w:t>-</w:t>
                    </w:r>
                  </w:p>
                </w:tc>
                <w:tc>
                  <w:tcPr>
                    <w:tcW w:w="756" w:type="dxa"/>
                    <w:vAlign w:val="center"/>
                  </w:tcPr>
                  <w:p w14:paraId="12D770FD" w14:textId="77777777" w:rsidR="00B10A0C" w:rsidRDefault="00B10A0C">
                    <w:pPr>
                      <w:jc w:val="right"/>
                      <w:rPr>
                        <w:sz w:val="13"/>
                        <w:szCs w:val="13"/>
                      </w:rPr>
                    </w:pPr>
                  </w:p>
                </w:tc>
                <w:tc>
                  <w:tcPr>
                    <w:tcW w:w="1021" w:type="dxa"/>
                    <w:vAlign w:val="center"/>
                  </w:tcPr>
                  <w:p w14:paraId="6E165780" w14:textId="77777777" w:rsidR="00B10A0C" w:rsidRDefault="00D11B25">
                    <w:pPr>
                      <w:jc w:val="right"/>
                      <w:rPr>
                        <w:sz w:val="13"/>
                        <w:szCs w:val="13"/>
                      </w:rPr>
                    </w:pPr>
                    <w:r>
                      <w:rPr>
                        <w:sz w:val="13"/>
                        <w:szCs w:val="13"/>
                      </w:rPr>
                      <w:t>-</w:t>
                    </w:r>
                  </w:p>
                </w:tc>
                <w:tc>
                  <w:tcPr>
                    <w:tcW w:w="1008" w:type="dxa"/>
                    <w:vAlign w:val="center"/>
                  </w:tcPr>
                  <w:p w14:paraId="6A27AF2D" w14:textId="77777777" w:rsidR="00B10A0C" w:rsidRDefault="00D11B25">
                    <w:pPr>
                      <w:jc w:val="right"/>
                      <w:rPr>
                        <w:sz w:val="13"/>
                        <w:szCs w:val="13"/>
                      </w:rPr>
                    </w:pPr>
                    <w:r>
                      <w:rPr>
                        <w:sz w:val="13"/>
                        <w:szCs w:val="13"/>
                      </w:rPr>
                      <w:t>-</w:t>
                    </w:r>
                  </w:p>
                </w:tc>
                <w:tc>
                  <w:tcPr>
                    <w:tcW w:w="1026" w:type="dxa"/>
                    <w:vAlign w:val="center"/>
                  </w:tcPr>
                  <w:p w14:paraId="0F783DEC" w14:textId="77777777" w:rsidR="00B10A0C" w:rsidRDefault="00D11B25">
                    <w:pPr>
                      <w:jc w:val="right"/>
                      <w:rPr>
                        <w:sz w:val="13"/>
                        <w:szCs w:val="13"/>
                      </w:rPr>
                    </w:pPr>
                    <w:r>
                      <w:rPr>
                        <w:sz w:val="13"/>
                        <w:szCs w:val="13"/>
                      </w:rPr>
                      <w:t>-</w:t>
                    </w:r>
                  </w:p>
                </w:tc>
              </w:tr>
              <w:tr w:rsidR="00B10A0C" w14:paraId="4502D5D9" w14:textId="77777777" w:rsidTr="004A28F4">
                <w:trPr>
                  <w:trHeight w:val="20"/>
                </w:trPr>
                <w:tc>
                  <w:tcPr>
                    <w:tcW w:w="2450" w:type="dxa"/>
                    <w:vAlign w:val="center"/>
                  </w:tcPr>
                  <w:sdt>
                    <w:sdtPr>
                      <w:rPr>
                        <w:sz w:val="18"/>
                        <w:szCs w:val="18"/>
                      </w:rPr>
                      <w:tag w:val="_PLD_0a2eca501c544dfc9dfd8d666c32970b"/>
                      <w:id w:val="-496103325"/>
                      <w:lock w:val="sdtLocked"/>
                    </w:sdtPr>
                    <w:sdtContent>
                      <w:p w14:paraId="0CA44E3B" w14:textId="77777777" w:rsidR="00B10A0C" w:rsidRDefault="00D11B25">
                        <w:r>
                          <w:rPr>
                            <w:sz w:val="18"/>
                            <w:szCs w:val="18"/>
                          </w:rPr>
                          <w:t>4．设定受益计划变动额结转留存收益</w:t>
                        </w:r>
                      </w:p>
                    </w:sdtContent>
                  </w:sdt>
                </w:tc>
                <w:tc>
                  <w:tcPr>
                    <w:tcW w:w="1078" w:type="dxa"/>
                    <w:tcBorders>
                      <w:right w:val="single" w:sz="4" w:space="0" w:color="auto"/>
                    </w:tcBorders>
                    <w:vAlign w:val="center"/>
                  </w:tcPr>
                  <w:p w14:paraId="1659E63B"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11E23323"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2DD0870E" w14:textId="77777777" w:rsidR="00B10A0C" w:rsidRDefault="00B10A0C">
                    <w:pPr>
                      <w:jc w:val="right"/>
                      <w:rPr>
                        <w:sz w:val="13"/>
                        <w:szCs w:val="13"/>
                      </w:rPr>
                    </w:pPr>
                  </w:p>
                </w:tc>
                <w:tc>
                  <w:tcPr>
                    <w:tcW w:w="950" w:type="dxa"/>
                    <w:tcBorders>
                      <w:left w:val="single" w:sz="4" w:space="0" w:color="auto"/>
                    </w:tcBorders>
                    <w:vAlign w:val="center"/>
                  </w:tcPr>
                  <w:p w14:paraId="33D9E68C" w14:textId="77777777" w:rsidR="00B10A0C" w:rsidRDefault="00B10A0C">
                    <w:pPr>
                      <w:jc w:val="right"/>
                      <w:rPr>
                        <w:sz w:val="13"/>
                        <w:szCs w:val="13"/>
                      </w:rPr>
                    </w:pPr>
                  </w:p>
                </w:tc>
                <w:tc>
                  <w:tcPr>
                    <w:tcW w:w="1177" w:type="dxa"/>
                    <w:vAlign w:val="center"/>
                  </w:tcPr>
                  <w:p w14:paraId="496E671E" w14:textId="77777777" w:rsidR="00B10A0C" w:rsidRDefault="00B10A0C">
                    <w:pPr>
                      <w:jc w:val="right"/>
                      <w:rPr>
                        <w:sz w:val="13"/>
                        <w:szCs w:val="13"/>
                      </w:rPr>
                    </w:pPr>
                  </w:p>
                </w:tc>
                <w:tc>
                  <w:tcPr>
                    <w:tcW w:w="1064" w:type="dxa"/>
                    <w:vAlign w:val="center"/>
                  </w:tcPr>
                  <w:p w14:paraId="2B76D712" w14:textId="77777777" w:rsidR="00B10A0C" w:rsidRDefault="00B10A0C">
                    <w:pPr>
                      <w:jc w:val="right"/>
                      <w:rPr>
                        <w:sz w:val="13"/>
                        <w:szCs w:val="13"/>
                      </w:rPr>
                    </w:pPr>
                  </w:p>
                </w:tc>
                <w:tc>
                  <w:tcPr>
                    <w:tcW w:w="1302" w:type="dxa"/>
                    <w:vAlign w:val="center"/>
                  </w:tcPr>
                  <w:p w14:paraId="092599F8" w14:textId="77777777" w:rsidR="00B10A0C" w:rsidRDefault="00B10A0C">
                    <w:pPr>
                      <w:jc w:val="right"/>
                      <w:rPr>
                        <w:sz w:val="13"/>
                        <w:szCs w:val="13"/>
                      </w:rPr>
                    </w:pPr>
                  </w:p>
                </w:tc>
                <w:tc>
                  <w:tcPr>
                    <w:tcW w:w="756" w:type="dxa"/>
                    <w:vAlign w:val="center"/>
                  </w:tcPr>
                  <w:p w14:paraId="02907D10" w14:textId="77777777" w:rsidR="00B10A0C" w:rsidRDefault="00B10A0C">
                    <w:pPr>
                      <w:jc w:val="right"/>
                      <w:rPr>
                        <w:sz w:val="13"/>
                        <w:szCs w:val="13"/>
                      </w:rPr>
                    </w:pPr>
                  </w:p>
                </w:tc>
                <w:tc>
                  <w:tcPr>
                    <w:tcW w:w="1021" w:type="dxa"/>
                    <w:vAlign w:val="center"/>
                  </w:tcPr>
                  <w:p w14:paraId="7C1A8A9A" w14:textId="77777777" w:rsidR="00B10A0C" w:rsidRDefault="00B10A0C">
                    <w:pPr>
                      <w:jc w:val="right"/>
                      <w:rPr>
                        <w:sz w:val="13"/>
                        <w:szCs w:val="13"/>
                      </w:rPr>
                    </w:pPr>
                  </w:p>
                </w:tc>
                <w:tc>
                  <w:tcPr>
                    <w:tcW w:w="1008" w:type="dxa"/>
                    <w:vAlign w:val="center"/>
                  </w:tcPr>
                  <w:p w14:paraId="21443434" w14:textId="77777777" w:rsidR="00B10A0C" w:rsidRDefault="00B10A0C">
                    <w:pPr>
                      <w:jc w:val="right"/>
                      <w:rPr>
                        <w:sz w:val="13"/>
                        <w:szCs w:val="13"/>
                      </w:rPr>
                    </w:pPr>
                  </w:p>
                </w:tc>
                <w:tc>
                  <w:tcPr>
                    <w:tcW w:w="1026" w:type="dxa"/>
                    <w:vAlign w:val="center"/>
                  </w:tcPr>
                  <w:p w14:paraId="50937BD7" w14:textId="77777777" w:rsidR="00B10A0C" w:rsidRDefault="00B10A0C">
                    <w:pPr>
                      <w:jc w:val="right"/>
                      <w:rPr>
                        <w:sz w:val="13"/>
                        <w:szCs w:val="13"/>
                      </w:rPr>
                    </w:pPr>
                  </w:p>
                </w:tc>
              </w:tr>
              <w:tr w:rsidR="00B10A0C" w14:paraId="5FF00C38" w14:textId="77777777" w:rsidTr="004A28F4">
                <w:trPr>
                  <w:trHeight w:val="20"/>
                </w:trPr>
                <w:tc>
                  <w:tcPr>
                    <w:tcW w:w="2450" w:type="dxa"/>
                    <w:vAlign w:val="center"/>
                  </w:tcPr>
                  <w:sdt>
                    <w:sdtPr>
                      <w:rPr>
                        <w:sz w:val="18"/>
                        <w:szCs w:val="18"/>
                      </w:rPr>
                      <w:tag w:val="_PLD_e2c794a3876347288864cf2ea4ed53e5"/>
                      <w:id w:val="-337545162"/>
                      <w:lock w:val="sdtLocked"/>
                    </w:sdtPr>
                    <w:sdtContent>
                      <w:p w14:paraId="18D2D182" w14:textId="77777777" w:rsidR="00B10A0C" w:rsidRDefault="00D11B25">
                        <w:pPr>
                          <w:rPr>
                            <w:sz w:val="18"/>
                            <w:szCs w:val="18"/>
                          </w:rPr>
                        </w:pPr>
                        <w:r>
                          <w:rPr>
                            <w:sz w:val="18"/>
                            <w:szCs w:val="18"/>
                          </w:rPr>
                          <w:t>5．其他综合收益结转留存收益</w:t>
                        </w:r>
                      </w:p>
                    </w:sdtContent>
                  </w:sdt>
                </w:tc>
                <w:tc>
                  <w:tcPr>
                    <w:tcW w:w="1078" w:type="dxa"/>
                    <w:tcBorders>
                      <w:right w:val="single" w:sz="4" w:space="0" w:color="auto"/>
                    </w:tcBorders>
                    <w:vAlign w:val="center"/>
                  </w:tcPr>
                  <w:p w14:paraId="6ABC1C60"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4D9978E6"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13BFEA39" w14:textId="77777777" w:rsidR="00B10A0C" w:rsidRDefault="00B10A0C">
                    <w:pPr>
                      <w:jc w:val="right"/>
                      <w:rPr>
                        <w:sz w:val="13"/>
                        <w:szCs w:val="13"/>
                      </w:rPr>
                    </w:pPr>
                  </w:p>
                </w:tc>
                <w:tc>
                  <w:tcPr>
                    <w:tcW w:w="950" w:type="dxa"/>
                    <w:tcBorders>
                      <w:left w:val="single" w:sz="4" w:space="0" w:color="auto"/>
                    </w:tcBorders>
                    <w:vAlign w:val="center"/>
                  </w:tcPr>
                  <w:p w14:paraId="448937F1" w14:textId="77777777" w:rsidR="00B10A0C" w:rsidRDefault="00B10A0C">
                    <w:pPr>
                      <w:jc w:val="right"/>
                      <w:rPr>
                        <w:sz w:val="13"/>
                        <w:szCs w:val="13"/>
                      </w:rPr>
                    </w:pPr>
                  </w:p>
                </w:tc>
                <w:tc>
                  <w:tcPr>
                    <w:tcW w:w="1177" w:type="dxa"/>
                    <w:vAlign w:val="center"/>
                  </w:tcPr>
                  <w:p w14:paraId="5F33EAF8" w14:textId="77777777" w:rsidR="00B10A0C" w:rsidRDefault="00B10A0C">
                    <w:pPr>
                      <w:jc w:val="right"/>
                      <w:rPr>
                        <w:sz w:val="13"/>
                        <w:szCs w:val="13"/>
                      </w:rPr>
                    </w:pPr>
                  </w:p>
                </w:tc>
                <w:tc>
                  <w:tcPr>
                    <w:tcW w:w="1064" w:type="dxa"/>
                    <w:vAlign w:val="center"/>
                  </w:tcPr>
                  <w:p w14:paraId="65CA24CD" w14:textId="77777777" w:rsidR="00B10A0C" w:rsidRDefault="00B10A0C">
                    <w:pPr>
                      <w:jc w:val="right"/>
                      <w:rPr>
                        <w:sz w:val="13"/>
                        <w:szCs w:val="13"/>
                      </w:rPr>
                    </w:pPr>
                  </w:p>
                </w:tc>
                <w:tc>
                  <w:tcPr>
                    <w:tcW w:w="1302" w:type="dxa"/>
                    <w:vAlign w:val="center"/>
                  </w:tcPr>
                  <w:p w14:paraId="16F2BE37" w14:textId="77777777" w:rsidR="00B10A0C" w:rsidRDefault="00B10A0C">
                    <w:pPr>
                      <w:jc w:val="right"/>
                      <w:rPr>
                        <w:sz w:val="13"/>
                        <w:szCs w:val="13"/>
                      </w:rPr>
                    </w:pPr>
                  </w:p>
                </w:tc>
                <w:tc>
                  <w:tcPr>
                    <w:tcW w:w="756" w:type="dxa"/>
                    <w:vAlign w:val="center"/>
                  </w:tcPr>
                  <w:p w14:paraId="7978137A" w14:textId="77777777" w:rsidR="00B10A0C" w:rsidRDefault="00B10A0C">
                    <w:pPr>
                      <w:jc w:val="right"/>
                      <w:rPr>
                        <w:sz w:val="13"/>
                        <w:szCs w:val="13"/>
                      </w:rPr>
                    </w:pPr>
                  </w:p>
                </w:tc>
                <w:tc>
                  <w:tcPr>
                    <w:tcW w:w="1021" w:type="dxa"/>
                    <w:vAlign w:val="center"/>
                  </w:tcPr>
                  <w:p w14:paraId="0E9024D0" w14:textId="77777777" w:rsidR="00B10A0C" w:rsidRDefault="00B10A0C">
                    <w:pPr>
                      <w:jc w:val="right"/>
                      <w:rPr>
                        <w:sz w:val="13"/>
                        <w:szCs w:val="13"/>
                      </w:rPr>
                    </w:pPr>
                  </w:p>
                </w:tc>
                <w:tc>
                  <w:tcPr>
                    <w:tcW w:w="1008" w:type="dxa"/>
                    <w:vAlign w:val="center"/>
                  </w:tcPr>
                  <w:p w14:paraId="4AE0EBD8" w14:textId="77777777" w:rsidR="00B10A0C" w:rsidRDefault="00B10A0C">
                    <w:pPr>
                      <w:jc w:val="right"/>
                      <w:rPr>
                        <w:sz w:val="13"/>
                        <w:szCs w:val="13"/>
                      </w:rPr>
                    </w:pPr>
                  </w:p>
                </w:tc>
                <w:tc>
                  <w:tcPr>
                    <w:tcW w:w="1026" w:type="dxa"/>
                    <w:vAlign w:val="center"/>
                  </w:tcPr>
                  <w:p w14:paraId="31C4A4B9" w14:textId="77777777" w:rsidR="00B10A0C" w:rsidRDefault="00B10A0C">
                    <w:pPr>
                      <w:jc w:val="right"/>
                      <w:rPr>
                        <w:sz w:val="13"/>
                        <w:szCs w:val="13"/>
                      </w:rPr>
                    </w:pPr>
                  </w:p>
                </w:tc>
              </w:tr>
              <w:tr w:rsidR="00B10A0C" w14:paraId="18113AA4" w14:textId="77777777" w:rsidTr="004A28F4">
                <w:trPr>
                  <w:trHeight w:val="20"/>
                </w:trPr>
                <w:tc>
                  <w:tcPr>
                    <w:tcW w:w="2450" w:type="dxa"/>
                    <w:vAlign w:val="center"/>
                  </w:tcPr>
                  <w:sdt>
                    <w:sdtPr>
                      <w:rPr>
                        <w:sz w:val="18"/>
                        <w:szCs w:val="18"/>
                      </w:rPr>
                      <w:tag w:val="_PLD_921b15a12ec54658b00654a6a398aa0c"/>
                      <w:id w:val="489287125"/>
                      <w:lock w:val="sdtLocked"/>
                    </w:sdtPr>
                    <w:sdtContent>
                      <w:p w14:paraId="1711B755" w14:textId="77777777" w:rsidR="00B10A0C" w:rsidRDefault="00D11B25">
                        <w:r>
                          <w:rPr>
                            <w:sz w:val="18"/>
                            <w:szCs w:val="18"/>
                          </w:rPr>
                          <w:t>6．其他</w:t>
                        </w:r>
                      </w:p>
                    </w:sdtContent>
                  </w:sdt>
                </w:tc>
                <w:tc>
                  <w:tcPr>
                    <w:tcW w:w="1078" w:type="dxa"/>
                    <w:tcBorders>
                      <w:right w:val="single" w:sz="4" w:space="0" w:color="auto"/>
                    </w:tcBorders>
                    <w:vAlign w:val="center"/>
                  </w:tcPr>
                  <w:p w14:paraId="1DB2FC71"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768B363E"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55ACD565" w14:textId="77777777" w:rsidR="00B10A0C" w:rsidRDefault="00B10A0C">
                    <w:pPr>
                      <w:jc w:val="right"/>
                      <w:rPr>
                        <w:sz w:val="13"/>
                        <w:szCs w:val="13"/>
                      </w:rPr>
                    </w:pPr>
                  </w:p>
                </w:tc>
                <w:tc>
                  <w:tcPr>
                    <w:tcW w:w="950" w:type="dxa"/>
                    <w:tcBorders>
                      <w:left w:val="single" w:sz="4" w:space="0" w:color="auto"/>
                    </w:tcBorders>
                    <w:vAlign w:val="center"/>
                  </w:tcPr>
                  <w:p w14:paraId="62835AAE" w14:textId="77777777" w:rsidR="00B10A0C" w:rsidRDefault="00B10A0C">
                    <w:pPr>
                      <w:jc w:val="right"/>
                      <w:rPr>
                        <w:sz w:val="13"/>
                        <w:szCs w:val="13"/>
                      </w:rPr>
                    </w:pPr>
                  </w:p>
                </w:tc>
                <w:tc>
                  <w:tcPr>
                    <w:tcW w:w="1177" w:type="dxa"/>
                    <w:vAlign w:val="center"/>
                  </w:tcPr>
                  <w:p w14:paraId="643AC0FE" w14:textId="77777777" w:rsidR="00B10A0C" w:rsidRDefault="00D11B25">
                    <w:pPr>
                      <w:jc w:val="right"/>
                      <w:rPr>
                        <w:sz w:val="13"/>
                        <w:szCs w:val="13"/>
                      </w:rPr>
                    </w:pPr>
                    <w:r>
                      <w:rPr>
                        <w:sz w:val="13"/>
                        <w:szCs w:val="13"/>
                      </w:rPr>
                      <w:t>-</w:t>
                    </w:r>
                  </w:p>
                </w:tc>
                <w:tc>
                  <w:tcPr>
                    <w:tcW w:w="1064" w:type="dxa"/>
                    <w:vAlign w:val="center"/>
                  </w:tcPr>
                  <w:p w14:paraId="3D0AACCF" w14:textId="77777777" w:rsidR="00B10A0C" w:rsidRDefault="00D11B25">
                    <w:pPr>
                      <w:jc w:val="right"/>
                      <w:rPr>
                        <w:sz w:val="13"/>
                        <w:szCs w:val="13"/>
                      </w:rPr>
                    </w:pPr>
                    <w:r>
                      <w:rPr>
                        <w:sz w:val="13"/>
                        <w:szCs w:val="13"/>
                      </w:rPr>
                      <w:t>-</w:t>
                    </w:r>
                  </w:p>
                </w:tc>
                <w:tc>
                  <w:tcPr>
                    <w:tcW w:w="1302" w:type="dxa"/>
                    <w:vAlign w:val="center"/>
                  </w:tcPr>
                  <w:p w14:paraId="5D94678D" w14:textId="77777777" w:rsidR="00B10A0C" w:rsidRDefault="00D11B25">
                    <w:pPr>
                      <w:jc w:val="right"/>
                      <w:rPr>
                        <w:sz w:val="13"/>
                        <w:szCs w:val="13"/>
                      </w:rPr>
                    </w:pPr>
                    <w:r>
                      <w:rPr>
                        <w:sz w:val="13"/>
                        <w:szCs w:val="13"/>
                      </w:rPr>
                      <w:t>-</w:t>
                    </w:r>
                  </w:p>
                </w:tc>
                <w:tc>
                  <w:tcPr>
                    <w:tcW w:w="756" w:type="dxa"/>
                    <w:vAlign w:val="center"/>
                  </w:tcPr>
                  <w:p w14:paraId="21556AB6" w14:textId="77777777" w:rsidR="00B10A0C" w:rsidRDefault="00B10A0C">
                    <w:pPr>
                      <w:jc w:val="right"/>
                      <w:rPr>
                        <w:sz w:val="13"/>
                        <w:szCs w:val="13"/>
                      </w:rPr>
                    </w:pPr>
                  </w:p>
                </w:tc>
                <w:tc>
                  <w:tcPr>
                    <w:tcW w:w="1021" w:type="dxa"/>
                    <w:vAlign w:val="center"/>
                  </w:tcPr>
                  <w:p w14:paraId="64EB7D77" w14:textId="77777777" w:rsidR="00B10A0C" w:rsidRDefault="00D11B25">
                    <w:pPr>
                      <w:jc w:val="right"/>
                      <w:rPr>
                        <w:sz w:val="13"/>
                        <w:szCs w:val="13"/>
                      </w:rPr>
                    </w:pPr>
                    <w:r>
                      <w:rPr>
                        <w:sz w:val="13"/>
                        <w:szCs w:val="13"/>
                      </w:rPr>
                      <w:t>-</w:t>
                    </w:r>
                  </w:p>
                </w:tc>
                <w:tc>
                  <w:tcPr>
                    <w:tcW w:w="1008" w:type="dxa"/>
                    <w:vAlign w:val="center"/>
                  </w:tcPr>
                  <w:p w14:paraId="393924A8" w14:textId="77777777" w:rsidR="00B10A0C" w:rsidRDefault="00D11B25">
                    <w:pPr>
                      <w:jc w:val="right"/>
                      <w:rPr>
                        <w:sz w:val="13"/>
                        <w:szCs w:val="13"/>
                      </w:rPr>
                    </w:pPr>
                    <w:r>
                      <w:rPr>
                        <w:sz w:val="13"/>
                        <w:szCs w:val="13"/>
                      </w:rPr>
                      <w:t>-</w:t>
                    </w:r>
                  </w:p>
                </w:tc>
                <w:tc>
                  <w:tcPr>
                    <w:tcW w:w="1026" w:type="dxa"/>
                    <w:vAlign w:val="center"/>
                  </w:tcPr>
                  <w:p w14:paraId="6040267C" w14:textId="77777777" w:rsidR="00B10A0C" w:rsidRDefault="00D11B25">
                    <w:pPr>
                      <w:jc w:val="right"/>
                      <w:rPr>
                        <w:sz w:val="13"/>
                        <w:szCs w:val="13"/>
                      </w:rPr>
                    </w:pPr>
                    <w:r>
                      <w:rPr>
                        <w:sz w:val="13"/>
                        <w:szCs w:val="13"/>
                      </w:rPr>
                      <w:t>-</w:t>
                    </w:r>
                  </w:p>
                </w:tc>
              </w:tr>
              <w:tr w:rsidR="00B10A0C" w14:paraId="66777232" w14:textId="77777777" w:rsidTr="004A28F4">
                <w:trPr>
                  <w:trHeight w:val="20"/>
                </w:trPr>
                <w:sdt>
                  <w:sdtPr>
                    <w:tag w:val="_PLD_ea236cbce24c48eabfeb2f3f4a19c5a8"/>
                    <w:id w:val="2095509646"/>
                    <w:lock w:val="sdtLocked"/>
                  </w:sdtPr>
                  <w:sdtContent>
                    <w:tc>
                      <w:tcPr>
                        <w:tcW w:w="2450" w:type="dxa"/>
                        <w:vAlign w:val="center"/>
                      </w:tcPr>
                      <w:p w14:paraId="68036604" w14:textId="77777777" w:rsidR="00B10A0C" w:rsidRDefault="00D11B25">
                        <w:pPr>
                          <w:rPr>
                            <w:sz w:val="18"/>
                            <w:szCs w:val="18"/>
                          </w:rPr>
                        </w:pPr>
                        <w:r>
                          <w:rPr>
                            <w:rFonts w:hint="eastAsia"/>
                            <w:sz w:val="18"/>
                            <w:szCs w:val="18"/>
                          </w:rPr>
                          <w:t>（五）专项储备</w:t>
                        </w:r>
                      </w:p>
                    </w:tc>
                  </w:sdtContent>
                </w:sdt>
                <w:tc>
                  <w:tcPr>
                    <w:tcW w:w="1078" w:type="dxa"/>
                    <w:tcBorders>
                      <w:right w:val="single" w:sz="4" w:space="0" w:color="auto"/>
                    </w:tcBorders>
                    <w:vAlign w:val="center"/>
                  </w:tcPr>
                  <w:p w14:paraId="656D8962"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363C5DF4"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44ED1BF4" w14:textId="77777777" w:rsidR="00B10A0C" w:rsidRDefault="00B10A0C">
                    <w:pPr>
                      <w:jc w:val="right"/>
                      <w:rPr>
                        <w:sz w:val="13"/>
                        <w:szCs w:val="13"/>
                      </w:rPr>
                    </w:pPr>
                  </w:p>
                </w:tc>
                <w:tc>
                  <w:tcPr>
                    <w:tcW w:w="950" w:type="dxa"/>
                    <w:tcBorders>
                      <w:left w:val="single" w:sz="4" w:space="0" w:color="auto"/>
                    </w:tcBorders>
                    <w:vAlign w:val="center"/>
                  </w:tcPr>
                  <w:p w14:paraId="57562FF6" w14:textId="77777777" w:rsidR="00B10A0C" w:rsidRDefault="00B10A0C">
                    <w:pPr>
                      <w:jc w:val="right"/>
                      <w:rPr>
                        <w:sz w:val="13"/>
                        <w:szCs w:val="13"/>
                      </w:rPr>
                    </w:pPr>
                  </w:p>
                </w:tc>
                <w:tc>
                  <w:tcPr>
                    <w:tcW w:w="1177" w:type="dxa"/>
                    <w:vAlign w:val="center"/>
                  </w:tcPr>
                  <w:p w14:paraId="207AE5C8" w14:textId="77777777" w:rsidR="00B10A0C" w:rsidRDefault="00D11B25">
                    <w:pPr>
                      <w:jc w:val="right"/>
                      <w:rPr>
                        <w:sz w:val="13"/>
                        <w:szCs w:val="13"/>
                      </w:rPr>
                    </w:pPr>
                    <w:r>
                      <w:rPr>
                        <w:sz w:val="13"/>
                        <w:szCs w:val="13"/>
                      </w:rPr>
                      <w:t>-</w:t>
                    </w:r>
                  </w:p>
                </w:tc>
                <w:tc>
                  <w:tcPr>
                    <w:tcW w:w="1064" w:type="dxa"/>
                    <w:vAlign w:val="center"/>
                  </w:tcPr>
                  <w:p w14:paraId="25CDF556" w14:textId="77777777" w:rsidR="00B10A0C" w:rsidRDefault="00D11B25">
                    <w:pPr>
                      <w:jc w:val="right"/>
                      <w:rPr>
                        <w:sz w:val="13"/>
                        <w:szCs w:val="13"/>
                      </w:rPr>
                    </w:pPr>
                    <w:r>
                      <w:rPr>
                        <w:sz w:val="13"/>
                        <w:szCs w:val="13"/>
                      </w:rPr>
                      <w:t>-</w:t>
                    </w:r>
                  </w:p>
                </w:tc>
                <w:tc>
                  <w:tcPr>
                    <w:tcW w:w="1302" w:type="dxa"/>
                    <w:vAlign w:val="center"/>
                  </w:tcPr>
                  <w:p w14:paraId="6949A940" w14:textId="77777777" w:rsidR="00B10A0C" w:rsidRDefault="00D11B25">
                    <w:pPr>
                      <w:jc w:val="right"/>
                      <w:rPr>
                        <w:sz w:val="13"/>
                        <w:szCs w:val="13"/>
                      </w:rPr>
                    </w:pPr>
                    <w:r>
                      <w:rPr>
                        <w:sz w:val="13"/>
                        <w:szCs w:val="13"/>
                      </w:rPr>
                      <w:t>-</w:t>
                    </w:r>
                  </w:p>
                </w:tc>
                <w:tc>
                  <w:tcPr>
                    <w:tcW w:w="756" w:type="dxa"/>
                    <w:vAlign w:val="center"/>
                  </w:tcPr>
                  <w:p w14:paraId="49EEE141" w14:textId="77777777" w:rsidR="00B10A0C" w:rsidRDefault="00B10A0C">
                    <w:pPr>
                      <w:jc w:val="right"/>
                      <w:rPr>
                        <w:sz w:val="13"/>
                        <w:szCs w:val="13"/>
                      </w:rPr>
                    </w:pPr>
                  </w:p>
                </w:tc>
                <w:tc>
                  <w:tcPr>
                    <w:tcW w:w="1021" w:type="dxa"/>
                    <w:vAlign w:val="center"/>
                  </w:tcPr>
                  <w:p w14:paraId="6C444EC1" w14:textId="77777777" w:rsidR="00B10A0C" w:rsidRDefault="00D11B25">
                    <w:pPr>
                      <w:jc w:val="right"/>
                      <w:rPr>
                        <w:sz w:val="13"/>
                        <w:szCs w:val="13"/>
                      </w:rPr>
                    </w:pPr>
                    <w:r>
                      <w:rPr>
                        <w:sz w:val="13"/>
                        <w:szCs w:val="13"/>
                      </w:rPr>
                      <w:t>-</w:t>
                    </w:r>
                  </w:p>
                </w:tc>
                <w:tc>
                  <w:tcPr>
                    <w:tcW w:w="1008" w:type="dxa"/>
                    <w:vAlign w:val="center"/>
                  </w:tcPr>
                  <w:p w14:paraId="138E41A5" w14:textId="77777777" w:rsidR="00B10A0C" w:rsidRDefault="00D11B25">
                    <w:pPr>
                      <w:jc w:val="right"/>
                      <w:rPr>
                        <w:sz w:val="13"/>
                        <w:szCs w:val="13"/>
                      </w:rPr>
                    </w:pPr>
                    <w:r>
                      <w:rPr>
                        <w:sz w:val="13"/>
                        <w:szCs w:val="13"/>
                      </w:rPr>
                      <w:t>-</w:t>
                    </w:r>
                  </w:p>
                </w:tc>
                <w:tc>
                  <w:tcPr>
                    <w:tcW w:w="1026" w:type="dxa"/>
                    <w:vAlign w:val="center"/>
                  </w:tcPr>
                  <w:p w14:paraId="53791069" w14:textId="77777777" w:rsidR="00B10A0C" w:rsidRDefault="00D11B25">
                    <w:pPr>
                      <w:jc w:val="right"/>
                      <w:rPr>
                        <w:sz w:val="13"/>
                        <w:szCs w:val="13"/>
                      </w:rPr>
                    </w:pPr>
                    <w:r>
                      <w:rPr>
                        <w:sz w:val="13"/>
                        <w:szCs w:val="13"/>
                      </w:rPr>
                      <w:t>-</w:t>
                    </w:r>
                  </w:p>
                </w:tc>
              </w:tr>
              <w:tr w:rsidR="00B10A0C" w14:paraId="7FEC5D9A" w14:textId="77777777" w:rsidTr="004A28F4">
                <w:trPr>
                  <w:trHeight w:val="20"/>
                </w:trPr>
                <w:sdt>
                  <w:sdtPr>
                    <w:tag w:val="_PLD_f798cf6aa8f24816a06eab77e71e6a42"/>
                    <w:id w:val="-635794814"/>
                    <w:lock w:val="sdtLocked"/>
                  </w:sdtPr>
                  <w:sdtContent>
                    <w:tc>
                      <w:tcPr>
                        <w:tcW w:w="2450" w:type="dxa"/>
                        <w:vAlign w:val="center"/>
                      </w:tcPr>
                      <w:p w14:paraId="0F64D124" w14:textId="77777777" w:rsidR="00B10A0C" w:rsidRDefault="00D11B25">
                        <w:pPr>
                          <w:rPr>
                            <w:sz w:val="18"/>
                            <w:szCs w:val="18"/>
                          </w:rPr>
                        </w:pPr>
                        <w:r>
                          <w:rPr>
                            <w:rFonts w:hint="eastAsia"/>
                            <w:sz w:val="18"/>
                            <w:szCs w:val="18"/>
                          </w:rPr>
                          <w:t>1．本期提取</w:t>
                        </w:r>
                      </w:p>
                    </w:tc>
                  </w:sdtContent>
                </w:sdt>
                <w:tc>
                  <w:tcPr>
                    <w:tcW w:w="1078" w:type="dxa"/>
                    <w:tcBorders>
                      <w:right w:val="single" w:sz="4" w:space="0" w:color="auto"/>
                    </w:tcBorders>
                    <w:vAlign w:val="center"/>
                  </w:tcPr>
                  <w:p w14:paraId="29B817EA"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167A2A93"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67C01694" w14:textId="77777777" w:rsidR="00B10A0C" w:rsidRDefault="00B10A0C">
                    <w:pPr>
                      <w:jc w:val="right"/>
                      <w:rPr>
                        <w:sz w:val="13"/>
                        <w:szCs w:val="13"/>
                      </w:rPr>
                    </w:pPr>
                  </w:p>
                </w:tc>
                <w:tc>
                  <w:tcPr>
                    <w:tcW w:w="950" w:type="dxa"/>
                    <w:tcBorders>
                      <w:left w:val="single" w:sz="4" w:space="0" w:color="auto"/>
                    </w:tcBorders>
                    <w:vAlign w:val="center"/>
                  </w:tcPr>
                  <w:p w14:paraId="4F2F090D" w14:textId="77777777" w:rsidR="00B10A0C" w:rsidRDefault="00B10A0C">
                    <w:pPr>
                      <w:jc w:val="right"/>
                      <w:rPr>
                        <w:sz w:val="13"/>
                        <w:szCs w:val="13"/>
                      </w:rPr>
                    </w:pPr>
                  </w:p>
                </w:tc>
                <w:tc>
                  <w:tcPr>
                    <w:tcW w:w="1177" w:type="dxa"/>
                    <w:vAlign w:val="center"/>
                  </w:tcPr>
                  <w:p w14:paraId="5A7B1708" w14:textId="77777777" w:rsidR="00B10A0C" w:rsidRDefault="00D11B25">
                    <w:pPr>
                      <w:jc w:val="right"/>
                      <w:rPr>
                        <w:sz w:val="13"/>
                        <w:szCs w:val="13"/>
                      </w:rPr>
                    </w:pPr>
                    <w:r>
                      <w:rPr>
                        <w:sz w:val="13"/>
                        <w:szCs w:val="13"/>
                      </w:rPr>
                      <w:t>-</w:t>
                    </w:r>
                  </w:p>
                </w:tc>
                <w:tc>
                  <w:tcPr>
                    <w:tcW w:w="1064" w:type="dxa"/>
                    <w:vAlign w:val="center"/>
                  </w:tcPr>
                  <w:p w14:paraId="3F2F698B" w14:textId="77777777" w:rsidR="00B10A0C" w:rsidRDefault="00D11B25">
                    <w:pPr>
                      <w:jc w:val="right"/>
                      <w:rPr>
                        <w:sz w:val="13"/>
                        <w:szCs w:val="13"/>
                      </w:rPr>
                    </w:pPr>
                    <w:r>
                      <w:rPr>
                        <w:sz w:val="13"/>
                        <w:szCs w:val="13"/>
                      </w:rPr>
                      <w:t>-</w:t>
                    </w:r>
                  </w:p>
                </w:tc>
                <w:tc>
                  <w:tcPr>
                    <w:tcW w:w="1302" w:type="dxa"/>
                    <w:vAlign w:val="center"/>
                  </w:tcPr>
                  <w:p w14:paraId="18F0D8F5" w14:textId="77777777" w:rsidR="00B10A0C" w:rsidRDefault="00D11B25">
                    <w:pPr>
                      <w:jc w:val="right"/>
                      <w:rPr>
                        <w:sz w:val="13"/>
                        <w:szCs w:val="13"/>
                      </w:rPr>
                    </w:pPr>
                    <w:r>
                      <w:rPr>
                        <w:sz w:val="13"/>
                        <w:szCs w:val="13"/>
                      </w:rPr>
                      <w:t>-</w:t>
                    </w:r>
                  </w:p>
                </w:tc>
                <w:tc>
                  <w:tcPr>
                    <w:tcW w:w="756" w:type="dxa"/>
                    <w:vAlign w:val="center"/>
                  </w:tcPr>
                  <w:p w14:paraId="6ABFF236" w14:textId="77777777" w:rsidR="00B10A0C" w:rsidRDefault="00B10A0C">
                    <w:pPr>
                      <w:jc w:val="right"/>
                      <w:rPr>
                        <w:sz w:val="13"/>
                        <w:szCs w:val="13"/>
                      </w:rPr>
                    </w:pPr>
                  </w:p>
                </w:tc>
                <w:tc>
                  <w:tcPr>
                    <w:tcW w:w="1021" w:type="dxa"/>
                    <w:vAlign w:val="center"/>
                  </w:tcPr>
                  <w:p w14:paraId="60BBFF32" w14:textId="77777777" w:rsidR="00B10A0C" w:rsidRDefault="00D11B25">
                    <w:pPr>
                      <w:jc w:val="right"/>
                      <w:rPr>
                        <w:sz w:val="13"/>
                        <w:szCs w:val="13"/>
                      </w:rPr>
                    </w:pPr>
                    <w:r>
                      <w:rPr>
                        <w:sz w:val="13"/>
                        <w:szCs w:val="13"/>
                      </w:rPr>
                      <w:t>-</w:t>
                    </w:r>
                  </w:p>
                </w:tc>
                <w:tc>
                  <w:tcPr>
                    <w:tcW w:w="1008" w:type="dxa"/>
                    <w:vAlign w:val="center"/>
                  </w:tcPr>
                  <w:p w14:paraId="273A0B7D" w14:textId="77777777" w:rsidR="00B10A0C" w:rsidRDefault="00D11B25">
                    <w:pPr>
                      <w:jc w:val="right"/>
                      <w:rPr>
                        <w:sz w:val="13"/>
                        <w:szCs w:val="13"/>
                      </w:rPr>
                    </w:pPr>
                    <w:r>
                      <w:rPr>
                        <w:sz w:val="13"/>
                        <w:szCs w:val="13"/>
                      </w:rPr>
                      <w:t>-</w:t>
                    </w:r>
                  </w:p>
                </w:tc>
                <w:tc>
                  <w:tcPr>
                    <w:tcW w:w="1026" w:type="dxa"/>
                    <w:vAlign w:val="center"/>
                  </w:tcPr>
                  <w:p w14:paraId="78D78A95" w14:textId="77777777" w:rsidR="00B10A0C" w:rsidRDefault="00D11B25">
                    <w:pPr>
                      <w:jc w:val="right"/>
                      <w:rPr>
                        <w:sz w:val="13"/>
                        <w:szCs w:val="13"/>
                      </w:rPr>
                    </w:pPr>
                    <w:r>
                      <w:rPr>
                        <w:sz w:val="13"/>
                        <w:szCs w:val="13"/>
                      </w:rPr>
                      <w:t>-</w:t>
                    </w:r>
                  </w:p>
                </w:tc>
              </w:tr>
              <w:tr w:rsidR="00B10A0C" w14:paraId="4C199B46" w14:textId="77777777" w:rsidTr="004A28F4">
                <w:trPr>
                  <w:trHeight w:val="20"/>
                </w:trPr>
                <w:sdt>
                  <w:sdtPr>
                    <w:tag w:val="_PLD_294f6f5256724757ad52c27b29a0bb7d"/>
                    <w:id w:val="-320668164"/>
                    <w:lock w:val="sdtLocked"/>
                  </w:sdtPr>
                  <w:sdtContent>
                    <w:tc>
                      <w:tcPr>
                        <w:tcW w:w="2450" w:type="dxa"/>
                        <w:vAlign w:val="center"/>
                      </w:tcPr>
                      <w:p w14:paraId="29CFD74E" w14:textId="77777777" w:rsidR="00B10A0C" w:rsidRDefault="00D11B25">
                        <w:pPr>
                          <w:rPr>
                            <w:sz w:val="18"/>
                            <w:szCs w:val="18"/>
                          </w:rPr>
                        </w:pPr>
                        <w:r>
                          <w:rPr>
                            <w:rFonts w:hint="eastAsia"/>
                            <w:sz w:val="18"/>
                            <w:szCs w:val="18"/>
                          </w:rPr>
                          <w:t>2．本期使用</w:t>
                        </w:r>
                      </w:p>
                    </w:tc>
                  </w:sdtContent>
                </w:sdt>
                <w:tc>
                  <w:tcPr>
                    <w:tcW w:w="1078" w:type="dxa"/>
                    <w:tcBorders>
                      <w:right w:val="single" w:sz="4" w:space="0" w:color="auto"/>
                    </w:tcBorders>
                    <w:vAlign w:val="center"/>
                  </w:tcPr>
                  <w:p w14:paraId="258396A4"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4436DA1C"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075A376C" w14:textId="77777777" w:rsidR="00B10A0C" w:rsidRDefault="00B10A0C">
                    <w:pPr>
                      <w:jc w:val="right"/>
                      <w:rPr>
                        <w:sz w:val="13"/>
                        <w:szCs w:val="13"/>
                      </w:rPr>
                    </w:pPr>
                  </w:p>
                </w:tc>
                <w:tc>
                  <w:tcPr>
                    <w:tcW w:w="950" w:type="dxa"/>
                    <w:tcBorders>
                      <w:left w:val="single" w:sz="4" w:space="0" w:color="auto"/>
                    </w:tcBorders>
                    <w:vAlign w:val="center"/>
                  </w:tcPr>
                  <w:p w14:paraId="2B0CD625" w14:textId="77777777" w:rsidR="00B10A0C" w:rsidRDefault="00B10A0C">
                    <w:pPr>
                      <w:jc w:val="right"/>
                      <w:rPr>
                        <w:sz w:val="13"/>
                        <w:szCs w:val="13"/>
                      </w:rPr>
                    </w:pPr>
                  </w:p>
                </w:tc>
                <w:tc>
                  <w:tcPr>
                    <w:tcW w:w="1177" w:type="dxa"/>
                    <w:vAlign w:val="center"/>
                  </w:tcPr>
                  <w:p w14:paraId="26800DDA" w14:textId="77777777" w:rsidR="00B10A0C" w:rsidRDefault="00D11B25">
                    <w:pPr>
                      <w:jc w:val="right"/>
                      <w:rPr>
                        <w:sz w:val="13"/>
                        <w:szCs w:val="13"/>
                      </w:rPr>
                    </w:pPr>
                    <w:r>
                      <w:rPr>
                        <w:sz w:val="13"/>
                        <w:szCs w:val="13"/>
                      </w:rPr>
                      <w:t>-</w:t>
                    </w:r>
                  </w:p>
                </w:tc>
                <w:tc>
                  <w:tcPr>
                    <w:tcW w:w="1064" w:type="dxa"/>
                    <w:vAlign w:val="center"/>
                  </w:tcPr>
                  <w:p w14:paraId="19A037D1" w14:textId="77777777" w:rsidR="00B10A0C" w:rsidRDefault="00D11B25">
                    <w:pPr>
                      <w:jc w:val="right"/>
                      <w:rPr>
                        <w:sz w:val="13"/>
                        <w:szCs w:val="13"/>
                      </w:rPr>
                    </w:pPr>
                    <w:r>
                      <w:rPr>
                        <w:sz w:val="13"/>
                        <w:szCs w:val="13"/>
                      </w:rPr>
                      <w:t>-</w:t>
                    </w:r>
                  </w:p>
                </w:tc>
                <w:tc>
                  <w:tcPr>
                    <w:tcW w:w="1302" w:type="dxa"/>
                    <w:vAlign w:val="center"/>
                  </w:tcPr>
                  <w:p w14:paraId="328A1BAD" w14:textId="77777777" w:rsidR="00B10A0C" w:rsidRDefault="00D11B25">
                    <w:pPr>
                      <w:jc w:val="right"/>
                      <w:rPr>
                        <w:sz w:val="13"/>
                        <w:szCs w:val="13"/>
                      </w:rPr>
                    </w:pPr>
                    <w:r>
                      <w:rPr>
                        <w:sz w:val="13"/>
                        <w:szCs w:val="13"/>
                      </w:rPr>
                      <w:t>-</w:t>
                    </w:r>
                  </w:p>
                </w:tc>
                <w:tc>
                  <w:tcPr>
                    <w:tcW w:w="756" w:type="dxa"/>
                    <w:vAlign w:val="center"/>
                  </w:tcPr>
                  <w:p w14:paraId="77549203" w14:textId="77777777" w:rsidR="00B10A0C" w:rsidRDefault="00B10A0C">
                    <w:pPr>
                      <w:jc w:val="right"/>
                      <w:rPr>
                        <w:sz w:val="13"/>
                        <w:szCs w:val="13"/>
                      </w:rPr>
                    </w:pPr>
                  </w:p>
                </w:tc>
                <w:tc>
                  <w:tcPr>
                    <w:tcW w:w="1021" w:type="dxa"/>
                    <w:vAlign w:val="center"/>
                  </w:tcPr>
                  <w:p w14:paraId="027278F3" w14:textId="77777777" w:rsidR="00B10A0C" w:rsidRDefault="00D11B25">
                    <w:pPr>
                      <w:jc w:val="right"/>
                      <w:rPr>
                        <w:sz w:val="13"/>
                        <w:szCs w:val="13"/>
                      </w:rPr>
                    </w:pPr>
                    <w:r>
                      <w:rPr>
                        <w:sz w:val="13"/>
                        <w:szCs w:val="13"/>
                      </w:rPr>
                      <w:t>-</w:t>
                    </w:r>
                  </w:p>
                </w:tc>
                <w:tc>
                  <w:tcPr>
                    <w:tcW w:w="1008" w:type="dxa"/>
                    <w:vAlign w:val="center"/>
                  </w:tcPr>
                  <w:p w14:paraId="7C96BF7E" w14:textId="77777777" w:rsidR="00B10A0C" w:rsidRDefault="00D11B25">
                    <w:pPr>
                      <w:jc w:val="right"/>
                      <w:rPr>
                        <w:sz w:val="13"/>
                        <w:szCs w:val="13"/>
                      </w:rPr>
                    </w:pPr>
                    <w:r>
                      <w:rPr>
                        <w:sz w:val="13"/>
                        <w:szCs w:val="13"/>
                      </w:rPr>
                      <w:t>-</w:t>
                    </w:r>
                  </w:p>
                </w:tc>
                <w:tc>
                  <w:tcPr>
                    <w:tcW w:w="1026" w:type="dxa"/>
                    <w:vAlign w:val="center"/>
                  </w:tcPr>
                  <w:p w14:paraId="3E3D2DFA" w14:textId="77777777" w:rsidR="00B10A0C" w:rsidRDefault="00D11B25">
                    <w:pPr>
                      <w:jc w:val="right"/>
                      <w:rPr>
                        <w:sz w:val="13"/>
                        <w:szCs w:val="13"/>
                      </w:rPr>
                    </w:pPr>
                    <w:r>
                      <w:rPr>
                        <w:sz w:val="13"/>
                        <w:szCs w:val="13"/>
                      </w:rPr>
                      <w:t>-</w:t>
                    </w:r>
                  </w:p>
                </w:tc>
              </w:tr>
              <w:tr w:rsidR="00B10A0C" w14:paraId="0C7D22F0" w14:textId="77777777" w:rsidTr="004A28F4">
                <w:trPr>
                  <w:trHeight w:val="20"/>
                </w:trPr>
                <w:sdt>
                  <w:sdtPr>
                    <w:tag w:val="_PLD_6633049a29464fd58ed8f9bdc82f6c7b"/>
                    <w:id w:val="604544610"/>
                    <w:lock w:val="sdtLocked"/>
                  </w:sdtPr>
                  <w:sdtContent>
                    <w:tc>
                      <w:tcPr>
                        <w:tcW w:w="2450" w:type="dxa"/>
                        <w:vAlign w:val="center"/>
                      </w:tcPr>
                      <w:p w14:paraId="0D66A2E6" w14:textId="77777777" w:rsidR="00B10A0C" w:rsidRDefault="00D11B25">
                        <w:pPr>
                          <w:rPr>
                            <w:sz w:val="18"/>
                            <w:szCs w:val="18"/>
                          </w:rPr>
                        </w:pPr>
                        <w:r>
                          <w:rPr>
                            <w:rFonts w:hint="eastAsia"/>
                            <w:sz w:val="18"/>
                            <w:szCs w:val="18"/>
                          </w:rPr>
                          <w:t>（六）其他</w:t>
                        </w:r>
                      </w:p>
                    </w:tc>
                  </w:sdtContent>
                </w:sdt>
                <w:tc>
                  <w:tcPr>
                    <w:tcW w:w="1078" w:type="dxa"/>
                    <w:tcBorders>
                      <w:right w:val="single" w:sz="4" w:space="0" w:color="auto"/>
                    </w:tcBorders>
                    <w:vAlign w:val="center"/>
                  </w:tcPr>
                  <w:p w14:paraId="35841C8F" w14:textId="77777777" w:rsidR="00B10A0C" w:rsidRDefault="00B10A0C">
                    <w:pPr>
                      <w:jc w:val="right"/>
                      <w:rPr>
                        <w:sz w:val="13"/>
                        <w:szCs w:val="13"/>
                      </w:rPr>
                    </w:pPr>
                  </w:p>
                </w:tc>
                <w:tc>
                  <w:tcPr>
                    <w:tcW w:w="1050" w:type="dxa"/>
                    <w:tcBorders>
                      <w:left w:val="single" w:sz="4" w:space="0" w:color="auto"/>
                      <w:right w:val="single" w:sz="4" w:space="0" w:color="auto"/>
                    </w:tcBorders>
                    <w:vAlign w:val="center"/>
                  </w:tcPr>
                  <w:p w14:paraId="28486CF9"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7D8949D2" w14:textId="77777777" w:rsidR="00B10A0C" w:rsidRDefault="00B10A0C">
                    <w:pPr>
                      <w:jc w:val="right"/>
                      <w:rPr>
                        <w:sz w:val="13"/>
                        <w:szCs w:val="13"/>
                      </w:rPr>
                    </w:pPr>
                  </w:p>
                </w:tc>
                <w:tc>
                  <w:tcPr>
                    <w:tcW w:w="950" w:type="dxa"/>
                    <w:tcBorders>
                      <w:left w:val="single" w:sz="4" w:space="0" w:color="auto"/>
                    </w:tcBorders>
                    <w:vAlign w:val="center"/>
                  </w:tcPr>
                  <w:p w14:paraId="16E1F46E" w14:textId="77777777" w:rsidR="00B10A0C" w:rsidRDefault="00B10A0C">
                    <w:pPr>
                      <w:jc w:val="right"/>
                      <w:rPr>
                        <w:sz w:val="13"/>
                        <w:szCs w:val="13"/>
                      </w:rPr>
                    </w:pPr>
                  </w:p>
                </w:tc>
                <w:tc>
                  <w:tcPr>
                    <w:tcW w:w="1177" w:type="dxa"/>
                    <w:vAlign w:val="center"/>
                  </w:tcPr>
                  <w:p w14:paraId="756ACC3E" w14:textId="77777777" w:rsidR="00B10A0C" w:rsidRDefault="00D11B25">
                    <w:pPr>
                      <w:jc w:val="right"/>
                      <w:rPr>
                        <w:sz w:val="13"/>
                        <w:szCs w:val="13"/>
                      </w:rPr>
                    </w:pPr>
                    <w:r>
                      <w:rPr>
                        <w:sz w:val="13"/>
                        <w:szCs w:val="13"/>
                      </w:rPr>
                      <w:t>-</w:t>
                    </w:r>
                  </w:p>
                </w:tc>
                <w:tc>
                  <w:tcPr>
                    <w:tcW w:w="1064" w:type="dxa"/>
                    <w:vAlign w:val="center"/>
                  </w:tcPr>
                  <w:p w14:paraId="1D2A4DC7" w14:textId="77777777" w:rsidR="00B10A0C" w:rsidRDefault="00B10A0C">
                    <w:pPr>
                      <w:jc w:val="right"/>
                      <w:rPr>
                        <w:sz w:val="13"/>
                        <w:szCs w:val="13"/>
                      </w:rPr>
                    </w:pPr>
                  </w:p>
                </w:tc>
                <w:tc>
                  <w:tcPr>
                    <w:tcW w:w="1302" w:type="dxa"/>
                    <w:vAlign w:val="center"/>
                  </w:tcPr>
                  <w:p w14:paraId="7AF68A74" w14:textId="77777777" w:rsidR="00B10A0C" w:rsidRDefault="00B10A0C">
                    <w:pPr>
                      <w:jc w:val="right"/>
                      <w:rPr>
                        <w:sz w:val="13"/>
                        <w:szCs w:val="13"/>
                      </w:rPr>
                    </w:pPr>
                  </w:p>
                </w:tc>
                <w:tc>
                  <w:tcPr>
                    <w:tcW w:w="756" w:type="dxa"/>
                    <w:vAlign w:val="center"/>
                  </w:tcPr>
                  <w:p w14:paraId="5F2A8910" w14:textId="77777777" w:rsidR="00B10A0C" w:rsidRDefault="00B10A0C">
                    <w:pPr>
                      <w:jc w:val="right"/>
                      <w:rPr>
                        <w:sz w:val="13"/>
                        <w:szCs w:val="13"/>
                      </w:rPr>
                    </w:pPr>
                  </w:p>
                </w:tc>
                <w:tc>
                  <w:tcPr>
                    <w:tcW w:w="1021" w:type="dxa"/>
                    <w:vAlign w:val="center"/>
                  </w:tcPr>
                  <w:p w14:paraId="7DD90DA4" w14:textId="77777777" w:rsidR="00B10A0C" w:rsidRDefault="00D11B25">
                    <w:pPr>
                      <w:jc w:val="right"/>
                      <w:rPr>
                        <w:sz w:val="13"/>
                        <w:szCs w:val="13"/>
                      </w:rPr>
                    </w:pPr>
                    <w:r>
                      <w:rPr>
                        <w:sz w:val="13"/>
                        <w:szCs w:val="13"/>
                      </w:rPr>
                      <w:t>-</w:t>
                    </w:r>
                  </w:p>
                </w:tc>
                <w:tc>
                  <w:tcPr>
                    <w:tcW w:w="1008" w:type="dxa"/>
                    <w:vAlign w:val="center"/>
                  </w:tcPr>
                  <w:p w14:paraId="0AED3CD3" w14:textId="77777777" w:rsidR="00B10A0C" w:rsidRDefault="00D11B25">
                    <w:pPr>
                      <w:jc w:val="right"/>
                      <w:rPr>
                        <w:sz w:val="13"/>
                        <w:szCs w:val="13"/>
                      </w:rPr>
                    </w:pPr>
                    <w:r>
                      <w:rPr>
                        <w:sz w:val="13"/>
                        <w:szCs w:val="13"/>
                      </w:rPr>
                      <w:t>-</w:t>
                    </w:r>
                  </w:p>
                </w:tc>
                <w:tc>
                  <w:tcPr>
                    <w:tcW w:w="1026" w:type="dxa"/>
                    <w:vAlign w:val="center"/>
                  </w:tcPr>
                  <w:p w14:paraId="4A432206" w14:textId="77777777" w:rsidR="00B10A0C" w:rsidRDefault="00D11B25">
                    <w:pPr>
                      <w:jc w:val="right"/>
                      <w:rPr>
                        <w:sz w:val="13"/>
                        <w:szCs w:val="13"/>
                      </w:rPr>
                    </w:pPr>
                    <w:r>
                      <w:rPr>
                        <w:sz w:val="13"/>
                        <w:szCs w:val="13"/>
                      </w:rPr>
                      <w:t>-</w:t>
                    </w:r>
                  </w:p>
                </w:tc>
              </w:tr>
              <w:tr w:rsidR="00B10A0C" w14:paraId="353D420D" w14:textId="77777777" w:rsidTr="004A28F4">
                <w:trPr>
                  <w:trHeight w:val="20"/>
                </w:trPr>
                <w:sdt>
                  <w:sdtPr>
                    <w:tag w:val="_PLD_0d209cea233c428da026233fffdd75cf"/>
                    <w:id w:val="1923369354"/>
                    <w:lock w:val="sdtLocked"/>
                  </w:sdtPr>
                  <w:sdtContent>
                    <w:tc>
                      <w:tcPr>
                        <w:tcW w:w="2450" w:type="dxa"/>
                        <w:vAlign w:val="center"/>
                      </w:tcPr>
                      <w:p w14:paraId="37B21419" w14:textId="77777777" w:rsidR="00B10A0C" w:rsidRDefault="00D11B25">
                        <w:pPr>
                          <w:rPr>
                            <w:sz w:val="18"/>
                            <w:szCs w:val="18"/>
                          </w:rPr>
                        </w:pPr>
                        <w:r>
                          <w:rPr>
                            <w:sz w:val="18"/>
                            <w:szCs w:val="18"/>
                          </w:rPr>
                          <w:t>四、本期期末余额</w:t>
                        </w:r>
                      </w:p>
                    </w:tc>
                  </w:sdtContent>
                </w:sdt>
                <w:tc>
                  <w:tcPr>
                    <w:tcW w:w="1078" w:type="dxa"/>
                    <w:tcBorders>
                      <w:right w:val="single" w:sz="4" w:space="0" w:color="auto"/>
                    </w:tcBorders>
                    <w:vAlign w:val="center"/>
                  </w:tcPr>
                  <w:p w14:paraId="45B9E4CA" w14:textId="77777777" w:rsidR="00B10A0C" w:rsidRDefault="00D11B25">
                    <w:pPr>
                      <w:jc w:val="right"/>
                      <w:rPr>
                        <w:sz w:val="13"/>
                        <w:szCs w:val="13"/>
                      </w:rPr>
                    </w:pPr>
                    <w:r>
                      <w:rPr>
                        <w:b/>
                        <w:bCs/>
                        <w:sz w:val="13"/>
                        <w:szCs w:val="13"/>
                      </w:rPr>
                      <w:t>321,079,574.00</w:t>
                    </w:r>
                  </w:p>
                </w:tc>
                <w:tc>
                  <w:tcPr>
                    <w:tcW w:w="1050" w:type="dxa"/>
                    <w:tcBorders>
                      <w:left w:val="single" w:sz="4" w:space="0" w:color="auto"/>
                      <w:right w:val="single" w:sz="4" w:space="0" w:color="auto"/>
                    </w:tcBorders>
                    <w:vAlign w:val="center"/>
                  </w:tcPr>
                  <w:p w14:paraId="078AEDD5" w14:textId="77777777" w:rsidR="00B10A0C" w:rsidRDefault="00B10A0C">
                    <w:pPr>
                      <w:jc w:val="right"/>
                      <w:rPr>
                        <w:sz w:val="13"/>
                        <w:szCs w:val="13"/>
                      </w:rPr>
                    </w:pPr>
                  </w:p>
                </w:tc>
                <w:tc>
                  <w:tcPr>
                    <w:tcW w:w="1078" w:type="dxa"/>
                    <w:tcBorders>
                      <w:left w:val="single" w:sz="4" w:space="0" w:color="auto"/>
                      <w:right w:val="single" w:sz="4" w:space="0" w:color="auto"/>
                    </w:tcBorders>
                    <w:vAlign w:val="center"/>
                  </w:tcPr>
                  <w:p w14:paraId="77D2ACB0" w14:textId="77777777" w:rsidR="00B10A0C" w:rsidRDefault="00B10A0C">
                    <w:pPr>
                      <w:jc w:val="right"/>
                      <w:rPr>
                        <w:sz w:val="13"/>
                        <w:szCs w:val="13"/>
                      </w:rPr>
                    </w:pPr>
                  </w:p>
                </w:tc>
                <w:tc>
                  <w:tcPr>
                    <w:tcW w:w="950" w:type="dxa"/>
                    <w:tcBorders>
                      <w:left w:val="single" w:sz="4" w:space="0" w:color="auto"/>
                    </w:tcBorders>
                    <w:vAlign w:val="center"/>
                  </w:tcPr>
                  <w:p w14:paraId="6837D17F" w14:textId="77777777" w:rsidR="00B10A0C" w:rsidRDefault="00B10A0C">
                    <w:pPr>
                      <w:jc w:val="right"/>
                      <w:rPr>
                        <w:sz w:val="13"/>
                        <w:szCs w:val="13"/>
                      </w:rPr>
                    </w:pPr>
                  </w:p>
                </w:tc>
                <w:tc>
                  <w:tcPr>
                    <w:tcW w:w="1177" w:type="dxa"/>
                    <w:vAlign w:val="center"/>
                  </w:tcPr>
                  <w:p w14:paraId="406CF531" w14:textId="77777777" w:rsidR="00B10A0C" w:rsidRDefault="00D11B25">
                    <w:pPr>
                      <w:jc w:val="right"/>
                      <w:rPr>
                        <w:sz w:val="13"/>
                        <w:szCs w:val="13"/>
                      </w:rPr>
                    </w:pPr>
                    <w:r>
                      <w:rPr>
                        <w:sz w:val="13"/>
                        <w:szCs w:val="13"/>
                      </w:rPr>
                      <w:t>2,672,155,182.75</w:t>
                    </w:r>
                  </w:p>
                </w:tc>
                <w:tc>
                  <w:tcPr>
                    <w:tcW w:w="1064" w:type="dxa"/>
                    <w:vAlign w:val="center"/>
                  </w:tcPr>
                  <w:p w14:paraId="2F071C8A" w14:textId="77777777" w:rsidR="00B10A0C" w:rsidRDefault="00D11B25">
                    <w:pPr>
                      <w:jc w:val="right"/>
                      <w:rPr>
                        <w:sz w:val="13"/>
                        <w:szCs w:val="13"/>
                      </w:rPr>
                    </w:pPr>
                    <w:r>
                      <w:rPr>
                        <w:sz w:val="13"/>
                        <w:szCs w:val="13"/>
                      </w:rPr>
                      <w:t>75,031,297.60</w:t>
                    </w:r>
                  </w:p>
                </w:tc>
                <w:tc>
                  <w:tcPr>
                    <w:tcW w:w="1302" w:type="dxa"/>
                    <w:vAlign w:val="center"/>
                  </w:tcPr>
                  <w:p w14:paraId="3EDE9567" w14:textId="77777777" w:rsidR="00B10A0C" w:rsidRDefault="00D11B25">
                    <w:pPr>
                      <w:jc w:val="right"/>
                      <w:rPr>
                        <w:sz w:val="13"/>
                        <w:szCs w:val="13"/>
                      </w:rPr>
                    </w:pPr>
                    <w:r>
                      <w:rPr>
                        <w:sz w:val="13"/>
                        <w:szCs w:val="13"/>
                      </w:rPr>
                      <w:t>85,200,566.10</w:t>
                    </w:r>
                  </w:p>
                </w:tc>
                <w:tc>
                  <w:tcPr>
                    <w:tcW w:w="756" w:type="dxa"/>
                    <w:vAlign w:val="center"/>
                  </w:tcPr>
                  <w:p w14:paraId="7C165DE4" w14:textId="77777777" w:rsidR="00B10A0C" w:rsidRDefault="00B10A0C">
                    <w:pPr>
                      <w:jc w:val="right"/>
                      <w:rPr>
                        <w:sz w:val="13"/>
                        <w:szCs w:val="13"/>
                      </w:rPr>
                    </w:pPr>
                  </w:p>
                </w:tc>
                <w:tc>
                  <w:tcPr>
                    <w:tcW w:w="1021" w:type="dxa"/>
                    <w:vAlign w:val="center"/>
                  </w:tcPr>
                  <w:p w14:paraId="011CECFE" w14:textId="77777777" w:rsidR="00B10A0C" w:rsidRDefault="00D11B25">
                    <w:pPr>
                      <w:jc w:val="right"/>
                      <w:rPr>
                        <w:sz w:val="13"/>
                        <w:szCs w:val="13"/>
                      </w:rPr>
                    </w:pPr>
                    <w:r>
                      <w:rPr>
                        <w:sz w:val="13"/>
                        <w:szCs w:val="13"/>
                      </w:rPr>
                      <w:t>81,528,035.49</w:t>
                    </w:r>
                  </w:p>
                </w:tc>
                <w:tc>
                  <w:tcPr>
                    <w:tcW w:w="1008" w:type="dxa"/>
                    <w:vAlign w:val="center"/>
                  </w:tcPr>
                  <w:p w14:paraId="4DBC74CF" w14:textId="77777777" w:rsidR="00B10A0C" w:rsidRDefault="00D11B25">
                    <w:pPr>
                      <w:jc w:val="right"/>
                      <w:rPr>
                        <w:sz w:val="13"/>
                        <w:szCs w:val="13"/>
                      </w:rPr>
                    </w:pPr>
                    <w:r>
                      <w:rPr>
                        <w:sz w:val="13"/>
                        <w:szCs w:val="13"/>
                      </w:rPr>
                      <w:t>586,649,462.17</w:t>
                    </w:r>
                  </w:p>
                </w:tc>
                <w:tc>
                  <w:tcPr>
                    <w:tcW w:w="1026" w:type="dxa"/>
                    <w:vAlign w:val="center"/>
                  </w:tcPr>
                  <w:p w14:paraId="51DA0D4E" w14:textId="77777777" w:rsidR="00B10A0C" w:rsidRDefault="00D11B25">
                    <w:pPr>
                      <w:jc w:val="right"/>
                      <w:rPr>
                        <w:sz w:val="13"/>
                        <w:szCs w:val="13"/>
                      </w:rPr>
                    </w:pPr>
                    <w:r>
                      <w:rPr>
                        <w:sz w:val="13"/>
                        <w:szCs w:val="13"/>
                      </w:rPr>
                      <w:t>3,671,581,522.91</w:t>
                    </w:r>
                  </w:p>
                </w:tc>
              </w:tr>
            </w:tbl>
            <w:p w14:paraId="0A1BC8F7" w14:textId="77777777" w:rsidR="00B10A0C" w:rsidRDefault="00B10A0C">
              <w:pPr>
                <w:rPr>
                  <w:szCs w:val="21"/>
                </w:rPr>
              </w:pPr>
            </w:p>
            <w:p w14:paraId="66F94FD8" w14:textId="77777777" w:rsidR="00B10A0C" w:rsidRDefault="00B10A0C">
              <w:pPr>
                <w:rPr>
                  <w:szCs w:val="21"/>
                </w:rPr>
              </w:pPr>
            </w:p>
            <w:tbl>
              <w:tblPr>
                <w:tblStyle w:val="g3"/>
                <w:tblW w:w="1405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94"/>
                <w:gridCol w:w="1176"/>
                <w:gridCol w:w="709"/>
                <w:gridCol w:w="708"/>
                <w:gridCol w:w="1134"/>
                <w:gridCol w:w="1276"/>
                <w:gridCol w:w="1134"/>
                <w:gridCol w:w="1134"/>
                <w:gridCol w:w="709"/>
                <w:gridCol w:w="1276"/>
                <w:gridCol w:w="1134"/>
                <w:gridCol w:w="1275"/>
              </w:tblGrid>
              <w:tr w:rsidR="00B10A0C" w14:paraId="7C004611" w14:textId="77777777" w:rsidTr="009338E4">
                <w:trPr>
                  <w:trHeight w:val="20"/>
                </w:trPr>
                <w:tc>
                  <w:tcPr>
                    <w:tcW w:w="2394" w:type="dxa"/>
                    <w:vMerge w:val="restart"/>
                    <w:vAlign w:val="center"/>
                  </w:tcPr>
                  <w:sdt>
                    <w:sdtPr>
                      <w:rPr>
                        <w:rFonts w:hint="eastAsia"/>
                        <w:sz w:val="18"/>
                        <w:szCs w:val="18"/>
                      </w:rPr>
                      <w:tag w:val="_PLD_64a794ab75214f6d9d66748804bee4e8"/>
                      <w:id w:val="-2033262908"/>
                      <w:lock w:val="sdtLocked"/>
                    </w:sdtPr>
                    <w:sdtContent>
                      <w:p w14:paraId="05790071" w14:textId="77777777" w:rsidR="00B10A0C" w:rsidRDefault="00D11B25">
                        <w:pPr>
                          <w:adjustRightInd w:val="0"/>
                          <w:snapToGrid w:val="0"/>
                          <w:jc w:val="center"/>
                          <w:rPr>
                            <w:sz w:val="18"/>
                            <w:szCs w:val="18"/>
                          </w:rPr>
                        </w:pPr>
                        <w:r>
                          <w:rPr>
                            <w:rFonts w:hint="eastAsia"/>
                            <w:sz w:val="18"/>
                            <w:szCs w:val="18"/>
                          </w:rPr>
                          <w:t>项目</w:t>
                        </w:r>
                      </w:p>
                    </w:sdtContent>
                  </w:sdt>
                </w:tc>
                <w:tc>
                  <w:tcPr>
                    <w:tcW w:w="11665" w:type="dxa"/>
                    <w:gridSpan w:val="11"/>
                  </w:tcPr>
                  <w:p w14:paraId="0E12A2E8" w14:textId="77777777" w:rsidR="00B10A0C" w:rsidRDefault="00D11B25">
                    <w:pPr>
                      <w:adjustRightInd w:val="0"/>
                      <w:snapToGrid w:val="0"/>
                      <w:jc w:val="center"/>
                      <w:rPr>
                        <w:sz w:val="18"/>
                      </w:rPr>
                    </w:pPr>
                    <w:r>
                      <w:rPr>
                        <w:rFonts w:hint="eastAsia"/>
                        <w:sz w:val="18"/>
                      </w:rPr>
                      <w:t xml:space="preserve"> </w:t>
                    </w:r>
                    <w:sdt>
                      <w:sdtPr>
                        <w:rPr>
                          <w:rFonts w:hint="eastAsia"/>
                          <w:sz w:val="18"/>
                        </w:rPr>
                        <w:tag w:val="_PLD_6226137cffd442dfb505b8cfe7d1f423"/>
                        <w:id w:val="1599366958"/>
                        <w:lock w:val="sdtLocked"/>
                      </w:sdtPr>
                      <w:sdtContent>
                        <w:r>
                          <w:rPr>
                            <w:rFonts w:hint="eastAsia"/>
                            <w:sz w:val="18"/>
                          </w:rPr>
                          <w:t>2021年度</w:t>
                        </w:r>
                      </w:sdtContent>
                    </w:sdt>
                  </w:p>
                </w:tc>
              </w:tr>
              <w:tr w:rsidR="00B10A0C" w14:paraId="3D27B600" w14:textId="77777777" w:rsidTr="009338E4">
                <w:trPr>
                  <w:trHeight w:val="315"/>
                </w:trPr>
                <w:tc>
                  <w:tcPr>
                    <w:tcW w:w="2394" w:type="dxa"/>
                    <w:vMerge/>
                  </w:tcPr>
                  <w:p w14:paraId="318CE553" w14:textId="77777777" w:rsidR="00B10A0C" w:rsidRDefault="00B10A0C">
                    <w:pPr>
                      <w:adjustRightInd w:val="0"/>
                      <w:snapToGrid w:val="0"/>
                      <w:rPr>
                        <w:sz w:val="18"/>
                        <w:szCs w:val="18"/>
                      </w:rPr>
                    </w:pPr>
                  </w:p>
                </w:tc>
                <w:sdt>
                  <w:sdtPr>
                    <w:tag w:val="_PLD_e0e316f064db43a38ddec14c349b4dfa"/>
                    <w:id w:val="-1221128770"/>
                    <w:lock w:val="sdtLocked"/>
                  </w:sdtPr>
                  <w:sdtContent>
                    <w:tc>
                      <w:tcPr>
                        <w:tcW w:w="1176" w:type="dxa"/>
                        <w:vMerge w:val="restart"/>
                        <w:tcBorders>
                          <w:right w:val="single" w:sz="4" w:space="0" w:color="auto"/>
                        </w:tcBorders>
                        <w:vAlign w:val="center"/>
                      </w:tcPr>
                      <w:p w14:paraId="05467168" w14:textId="77777777" w:rsidR="00B10A0C" w:rsidRDefault="00D11B25">
                        <w:pPr>
                          <w:adjustRightInd w:val="0"/>
                          <w:snapToGrid w:val="0"/>
                          <w:jc w:val="center"/>
                          <w:rPr>
                            <w:sz w:val="18"/>
                            <w:szCs w:val="18"/>
                          </w:rPr>
                        </w:pPr>
                        <w:r>
                          <w:rPr>
                            <w:sz w:val="18"/>
                            <w:szCs w:val="18"/>
                          </w:rPr>
                          <w:t>实收资本 (或股本)</w:t>
                        </w:r>
                      </w:p>
                    </w:tc>
                  </w:sdtContent>
                </w:sdt>
                <w:sdt>
                  <w:sdtPr>
                    <w:tag w:val="_PLD_2c82747108ee4c518651265b45dbebcd"/>
                    <w:id w:val="2025968326"/>
                    <w:lock w:val="sdtLocked"/>
                  </w:sdtPr>
                  <w:sdtContent>
                    <w:tc>
                      <w:tcPr>
                        <w:tcW w:w="2551" w:type="dxa"/>
                        <w:gridSpan w:val="3"/>
                        <w:tcBorders>
                          <w:left w:val="single" w:sz="4" w:space="0" w:color="auto"/>
                          <w:bottom w:val="single" w:sz="4" w:space="0" w:color="auto"/>
                        </w:tcBorders>
                        <w:vAlign w:val="center"/>
                      </w:tcPr>
                      <w:p w14:paraId="7A79447F" w14:textId="77777777" w:rsidR="00B10A0C" w:rsidRDefault="00D11B25">
                        <w:pPr>
                          <w:adjustRightInd w:val="0"/>
                          <w:snapToGrid w:val="0"/>
                          <w:jc w:val="center"/>
                          <w:rPr>
                            <w:sz w:val="18"/>
                            <w:szCs w:val="18"/>
                          </w:rPr>
                        </w:pPr>
                        <w:r>
                          <w:rPr>
                            <w:rFonts w:hint="eastAsia"/>
                            <w:sz w:val="18"/>
                            <w:szCs w:val="18"/>
                          </w:rPr>
                          <w:t>其他权益工具</w:t>
                        </w:r>
                      </w:p>
                    </w:tc>
                  </w:sdtContent>
                </w:sdt>
                <w:sdt>
                  <w:sdtPr>
                    <w:tag w:val="_PLD_c459549b516242be83fce2e92cc794e6"/>
                    <w:id w:val="1580944353"/>
                    <w:lock w:val="sdtLocked"/>
                  </w:sdtPr>
                  <w:sdtContent>
                    <w:tc>
                      <w:tcPr>
                        <w:tcW w:w="1276" w:type="dxa"/>
                        <w:vMerge w:val="restart"/>
                        <w:vAlign w:val="center"/>
                      </w:tcPr>
                      <w:p w14:paraId="1945B24D" w14:textId="77777777" w:rsidR="00B10A0C" w:rsidRDefault="00D11B25">
                        <w:pPr>
                          <w:adjustRightInd w:val="0"/>
                          <w:snapToGrid w:val="0"/>
                          <w:jc w:val="center"/>
                          <w:rPr>
                            <w:sz w:val="18"/>
                            <w:szCs w:val="18"/>
                          </w:rPr>
                        </w:pPr>
                        <w:r>
                          <w:rPr>
                            <w:sz w:val="18"/>
                            <w:szCs w:val="18"/>
                          </w:rPr>
                          <w:t>资本公积</w:t>
                        </w:r>
                      </w:p>
                    </w:tc>
                  </w:sdtContent>
                </w:sdt>
                <w:sdt>
                  <w:sdtPr>
                    <w:tag w:val="_PLD_9979085a666a4b7a9ee698268b0bb615"/>
                    <w:id w:val="1147862278"/>
                    <w:lock w:val="sdtLocked"/>
                  </w:sdtPr>
                  <w:sdtContent>
                    <w:tc>
                      <w:tcPr>
                        <w:tcW w:w="1134" w:type="dxa"/>
                        <w:vMerge w:val="restart"/>
                        <w:vAlign w:val="center"/>
                      </w:tcPr>
                      <w:p w14:paraId="21D5F8AF" w14:textId="77777777" w:rsidR="00B10A0C" w:rsidRDefault="00D11B25">
                        <w:pPr>
                          <w:adjustRightInd w:val="0"/>
                          <w:snapToGrid w:val="0"/>
                          <w:jc w:val="center"/>
                          <w:rPr>
                            <w:sz w:val="18"/>
                            <w:szCs w:val="18"/>
                          </w:rPr>
                        </w:pPr>
                        <w:r>
                          <w:rPr>
                            <w:sz w:val="18"/>
                            <w:szCs w:val="18"/>
                          </w:rPr>
                          <w:t>减：库存股</w:t>
                        </w:r>
                      </w:p>
                    </w:tc>
                  </w:sdtContent>
                </w:sdt>
                <w:sdt>
                  <w:sdtPr>
                    <w:tag w:val="_PLD_3b870c2efbdc421980e0e6ed21bc828a"/>
                    <w:id w:val="999702054"/>
                    <w:lock w:val="sdtLocked"/>
                  </w:sdtPr>
                  <w:sdtContent>
                    <w:tc>
                      <w:tcPr>
                        <w:tcW w:w="1134" w:type="dxa"/>
                        <w:vMerge w:val="restart"/>
                        <w:vAlign w:val="center"/>
                      </w:tcPr>
                      <w:p w14:paraId="28B21AB5" w14:textId="77777777" w:rsidR="00B10A0C" w:rsidRDefault="00D11B25">
                        <w:pPr>
                          <w:jc w:val="center"/>
                          <w:rPr>
                            <w:sz w:val="18"/>
                            <w:szCs w:val="18"/>
                          </w:rPr>
                        </w:pPr>
                        <w:r>
                          <w:rPr>
                            <w:rFonts w:hint="eastAsia"/>
                            <w:sz w:val="18"/>
                            <w:szCs w:val="18"/>
                          </w:rPr>
                          <w:t>其他综合收益</w:t>
                        </w:r>
                      </w:p>
                    </w:tc>
                  </w:sdtContent>
                </w:sdt>
                <w:sdt>
                  <w:sdtPr>
                    <w:tag w:val="_PLD_68a9918174cf4752ad67388e59bb3c51"/>
                    <w:id w:val="2046864485"/>
                    <w:lock w:val="sdtLocked"/>
                  </w:sdtPr>
                  <w:sdtContent>
                    <w:tc>
                      <w:tcPr>
                        <w:tcW w:w="709" w:type="dxa"/>
                        <w:vMerge w:val="restart"/>
                        <w:vAlign w:val="center"/>
                      </w:tcPr>
                      <w:p w14:paraId="53B75005" w14:textId="77777777" w:rsidR="00B10A0C" w:rsidRDefault="00D11B25">
                        <w:pPr>
                          <w:adjustRightInd w:val="0"/>
                          <w:snapToGrid w:val="0"/>
                          <w:jc w:val="center"/>
                          <w:rPr>
                            <w:sz w:val="18"/>
                            <w:szCs w:val="18"/>
                          </w:rPr>
                        </w:pPr>
                        <w:r>
                          <w:rPr>
                            <w:rFonts w:hint="eastAsia"/>
                            <w:sz w:val="18"/>
                            <w:szCs w:val="18"/>
                          </w:rPr>
                          <w:t>专项储备</w:t>
                        </w:r>
                      </w:p>
                    </w:tc>
                  </w:sdtContent>
                </w:sdt>
                <w:sdt>
                  <w:sdtPr>
                    <w:tag w:val="_PLD_eddda9b1710646a5811c9efb65bf8703"/>
                    <w:id w:val="22523865"/>
                    <w:lock w:val="sdtLocked"/>
                  </w:sdtPr>
                  <w:sdtContent>
                    <w:tc>
                      <w:tcPr>
                        <w:tcW w:w="1276" w:type="dxa"/>
                        <w:vMerge w:val="restart"/>
                        <w:vAlign w:val="center"/>
                      </w:tcPr>
                      <w:p w14:paraId="3A85A77C" w14:textId="77777777" w:rsidR="00B10A0C" w:rsidRDefault="00D11B25">
                        <w:pPr>
                          <w:adjustRightInd w:val="0"/>
                          <w:snapToGrid w:val="0"/>
                          <w:jc w:val="center"/>
                          <w:rPr>
                            <w:sz w:val="18"/>
                            <w:szCs w:val="18"/>
                          </w:rPr>
                        </w:pPr>
                        <w:r>
                          <w:rPr>
                            <w:sz w:val="18"/>
                            <w:szCs w:val="18"/>
                          </w:rPr>
                          <w:t>盈余公积</w:t>
                        </w:r>
                      </w:p>
                    </w:tc>
                  </w:sdtContent>
                </w:sdt>
                <w:sdt>
                  <w:sdtPr>
                    <w:tag w:val="_PLD_d210b1f3e63743b7b7ad078da7c00997"/>
                    <w:id w:val="1863479225"/>
                    <w:lock w:val="sdtLocked"/>
                  </w:sdtPr>
                  <w:sdtContent>
                    <w:tc>
                      <w:tcPr>
                        <w:tcW w:w="1134" w:type="dxa"/>
                        <w:vMerge w:val="restart"/>
                        <w:vAlign w:val="center"/>
                      </w:tcPr>
                      <w:p w14:paraId="34770774" w14:textId="77777777" w:rsidR="00B10A0C" w:rsidRDefault="00D11B25">
                        <w:pPr>
                          <w:adjustRightInd w:val="0"/>
                          <w:snapToGrid w:val="0"/>
                          <w:jc w:val="center"/>
                          <w:rPr>
                            <w:sz w:val="18"/>
                            <w:szCs w:val="18"/>
                          </w:rPr>
                        </w:pPr>
                        <w:r>
                          <w:rPr>
                            <w:sz w:val="18"/>
                            <w:szCs w:val="18"/>
                          </w:rPr>
                          <w:t>未分配利润</w:t>
                        </w:r>
                      </w:p>
                    </w:tc>
                  </w:sdtContent>
                </w:sdt>
                <w:sdt>
                  <w:sdtPr>
                    <w:tag w:val="_PLD_d0efa115b304401592a693cab0f3a46a"/>
                    <w:id w:val="1501078274"/>
                    <w:lock w:val="sdtLocked"/>
                  </w:sdtPr>
                  <w:sdtContent>
                    <w:tc>
                      <w:tcPr>
                        <w:tcW w:w="1275" w:type="dxa"/>
                        <w:vMerge w:val="restart"/>
                        <w:vAlign w:val="center"/>
                      </w:tcPr>
                      <w:p w14:paraId="5565CAF3" w14:textId="77777777" w:rsidR="00B10A0C" w:rsidRDefault="00D11B25">
                        <w:pPr>
                          <w:adjustRightInd w:val="0"/>
                          <w:snapToGrid w:val="0"/>
                          <w:jc w:val="center"/>
                          <w:rPr>
                            <w:sz w:val="18"/>
                            <w:szCs w:val="18"/>
                          </w:rPr>
                        </w:pPr>
                        <w:r>
                          <w:rPr>
                            <w:sz w:val="18"/>
                            <w:szCs w:val="18"/>
                          </w:rPr>
                          <w:t>所有者权益合计</w:t>
                        </w:r>
                      </w:p>
                    </w:tc>
                  </w:sdtContent>
                </w:sdt>
              </w:tr>
              <w:tr w:rsidR="00B10A0C" w14:paraId="3C62578A" w14:textId="77777777" w:rsidTr="009338E4">
                <w:trPr>
                  <w:trHeight w:val="294"/>
                </w:trPr>
                <w:tc>
                  <w:tcPr>
                    <w:tcW w:w="2394" w:type="dxa"/>
                    <w:vMerge/>
                  </w:tcPr>
                  <w:p w14:paraId="377E0327" w14:textId="77777777" w:rsidR="00B10A0C" w:rsidRDefault="00B10A0C">
                    <w:pPr>
                      <w:adjustRightInd w:val="0"/>
                      <w:snapToGrid w:val="0"/>
                      <w:rPr>
                        <w:sz w:val="18"/>
                        <w:szCs w:val="18"/>
                      </w:rPr>
                    </w:pPr>
                  </w:p>
                </w:tc>
                <w:tc>
                  <w:tcPr>
                    <w:tcW w:w="1176" w:type="dxa"/>
                    <w:vMerge/>
                    <w:tcBorders>
                      <w:right w:val="single" w:sz="4" w:space="0" w:color="auto"/>
                    </w:tcBorders>
                  </w:tcPr>
                  <w:p w14:paraId="784BD13F" w14:textId="77777777" w:rsidR="00B10A0C" w:rsidRDefault="00B10A0C">
                    <w:pPr>
                      <w:adjustRightInd w:val="0"/>
                      <w:snapToGrid w:val="0"/>
                      <w:jc w:val="center"/>
                      <w:rPr>
                        <w:sz w:val="18"/>
                        <w:szCs w:val="18"/>
                      </w:rPr>
                    </w:pPr>
                  </w:p>
                </w:tc>
                <w:sdt>
                  <w:sdtPr>
                    <w:tag w:val="_PLD_f219b4732c3e4bd5a67b8c298432fd3d"/>
                    <w:id w:val="-517238161"/>
                    <w:lock w:val="sdtLocked"/>
                  </w:sdtPr>
                  <w:sdtContent>
                    <w:tc>
                      <w:tcPr>
                        <w:tcW w:w="709" w:type="dxa"/>
                        <w:tcBorders>
                          <w:top w:val="single" w:sz="4" w:space="0" w:color="auto"/>
                          <w:left w:val="single" w:sz="4" w:space="0" w:color="auto"/>
                          <w:right w:val="single" w:sz="4" w:space="0" w:color="auto"/>
                        </w:tcBorders>
                        <w:vAlign w:val="center"/>
                      </w:tcPr>
                      <w:p w14:paraId="0FA7552D" w14:textId="77777777" w:rsidR="00B10A0C" w:rsidRDefault="00D11B25">
                        <w:pPr>
                          <w:adjustRightInd w:val="0"/>
                          <w:snapToGrid w:val="0"/>
                          <w:jc w:val="center"/>
                          <w:rPr>
                            <w:sz w:val="18"/>
                            <w:szCs w:val="18"/>
                          </w:rPr>
                        </w:pPr>
                        <w:r>
                          <w:rPr>
                            <w:rFonts w:hint="eastAsia"/>
                            <w:sz w:val="18"/>
                            <w:szCs w:val="18"/>
                          </w:rPr>
                          <w:t>优先股</w:t>
                        </w:r>
                      </w:p>
                    </w:tc>
                  </w:sdtContent>
                </w:sdt>
                <w:sdt>
                  <w:sdtPr>
                    <w:tag w:val="_PLD_9c8ca36c728447658d99fee93d742edf"/>
                    <w:id w:val="-64873332"/>
                    <w:lock w:val="sdtLocked"/>
                  </w:sdtPr>
                  <w:sdtContent>
                    <w:tc>
                      <w:tcPr>
                        <w:tcW w:w="708" w:type="dxa"/>
                        <w:tcBorders>
                          <w:top w:val="single" w:sz="4" w:space="0" w:color="auto"/>
                          <w:left w:val="single" w:sz="4" w:space="0" w:color="auto"/>
                          <w:right w:val="single" w:sz="4" w:space="0" w:color="auto"/>
                        </w:tcBorders>
                        <w:vAlign w:val="center"/>
                      </w:tcPr>
                      <w:p w14:paraId="217B596B" w14:textId="77777777" w:rsidR="00B10A0C" w:rsidRDefault="00D11B25">
                        <w:pPr>
                          <w:adjustRightInd w:val="0"/>
                          <w:snapToGrid w:val="0"/>
                          <w:jc w:val="center"/>
                          <w:rPr>
                            <w:sz w:val="18"/>
                            <w:szCs w:val="18"/>
                          </w:rPr>
                        </w:pPr>
                        <w:r>
                          <w:rPr>
                            <w:rFonts w:hint="eastAsia"/>
                            <w:sz w:val="18"/>
                            <w:szCs w:val="18"/>
                          </w:rPr>
                          <w:t>永续债</w:t>
                        </w:r>
                      </w:p>
                    </w:tc>
                  </w:sdtContent>
                </w:sdt>
                <w:sdt>
                  <w:sdtPr>
                    <w:tag w:val="_PLD_d053abd77b574111883b8fafe3a173d2"/>
                    <w:id w:val="1866556903"/>
                    <w:lock w:val="sdtLocked"/>
                  </w:sdtPr>
                  <w:sdtContent>
                    <w:tc>
                      <w:tcPr>
                        <w:tcW w:w="1134" w:type="dxa"/>
                        <w:tcBorders>
                          <w:top w:val="single" w:sz="4" w:space="0" w:color="auto"/>
                          <w:left w:val="single" w:sz="4" w:space="0" w:color="auto"/>
                        </w:tcBorders>
                        <w:vAlign w:val="center"/>
                      </w:tcPr>
                      <w:p w14:paraId="14222EF2" w14:textId="77777777" w:rsidR="00B10A0C" w:rsidRDefault="00D11B25">
                        <w:pPr>
                          <w:adjustRightInd w:val="0"/>
                          <w:snapToGrid w:val="0"/>
                          <w:jc w:val="center"/>
                          <w:rPr>
                            <w:sz w:val="18"/>
                            <w:szCs w:val="18"/>
                          </w:rPr>
                        </w:pPr>
                        <w:r>
                          <w:rPr>
                            <w:rFonts w:hint="eastAsia"/>
                            <w:sz w:val="18"/>
                            <w:szCs w:val="18"/>
                          </w:rPr>
                          <w:t>其他</w:t>
                        </w:r>
                      </w:p>
                    </w:tc>
                  </w:sdtContent>
                </w:sdt>
                <w:tc>
                  <w:tcPr>
                    <w:tcW w:w="1276" w:type="dxa"/>
                    <w:vMerge/>
                  </w:tcPr>
                  <w:p w14:paraId="7E6FC1EB" w14:textId="77777777" w:rsidR="00B10A0C" w:rsidRDefault="00B10A0C">
                    <w:pPr>
                      <w:adjustRightInd w:val="0"/>
                      <w:snapToGrid w:val="0"/>
                      <w:jc w:val="center"/>
                      <w:rPr>
                        <w:sz w:val="18"/>
                        <w:szCs w:val="18"/>
                      </w:rPr>
                    </w:pPr>
                  </w:p>
                </w:tc>
                <w:tc>
                  <w:tcPr>
                    <w:tcW w:w="1134" w:type="dxa"/>
                    <w:vMerge/>
                  </w:tcPr>
                  <w:p w14:paraId="206F4391" w14:textId="77777777" w:rsidR="00B10A0C" w:rsidRDefault="00B10A0C">
                    <w:pPr>
                      <w:adjustRightInd w:val="0"/>
                      <w:snapToGrid w:val="0"/>
                      <w:jc w:val="center"/>
                      <w:rPr>
                        <w:sz w:val="18"/>
                        <w:szCs w:val="18"/>
                      </w:rPr>
                    </w:pPr>
                  </w:p>
                </w:tc>
                <w:tc>
                  <w:tcPr>
                    <w:tcW w:w="1134" w:type="dxa"/>
                    <w:vMerge/>
                  </w:tcPr>
                  <w:p w14:paraId="677FDA6E" w14:textId="77777777" w:rsidR="00B10A0C" w:rsidRDefault="00B10A0C">
                    <w:pPr>
                      <w:jc w:val="center"/>
                      <w:rPr>
                        <w:sz w:val="18"/>
                        <w:szCs w:val="18"/>
                      </w:rPr>
                    </w:pPr>
                  </w:p>
                </w:tc>
                <w:tc>
                  <w:tcPr>
                    <w:tcW w:w="709" w:type="dxa"/>
                    <w:vMerge/>
                  </w:tcPr>
                  <w:p w14:paraId="2EEB961D" w14:textId="77777777" w:rsidR="00B10A0C" w:rsidRDefault="00B10A0C">
                    <w:pPr>
                      <w:adjustRightInd w:val="0"/>
                      <w:snapToGrid w:val="0"/>
                      <w:jc w:val="center"/>
                      <w:rPr>
                        <w:sz w:val="18"/>
                        <w:szCs w:val="18"/>
                      </w:rPr>
                    </w:pPr>
                  </w:p>
                </w:tc>
                <w:tc>
                  <w:tcPr>
                    <w:tcW w:w="1276" w:type="dxa"/>
                    <w:vMerge/>
                  </w:tcPr>
                  <w:p w14:paraId="1EEA9C72" w14:textId="77777777" w:rsidR="00B10A0C" w:rsidRDefault="00B10A0C">
                    <w:pPr>
                      <w:adjustRightInd w:val="0"/>
                      <w:snapToGrid w:val="0"/>
                      <w:jc w:val="center"/>
                      <w:rPr>
                        <w:sz w:val="18"/>
                        <w:szCs w:val="18"/>
                      </w:rPr>
                    </w:pPr>
                  </w:p>
                </w:tc>
                <w:tc>
                  <w:tcPr>
                    <w:tcW w:w="1134" w:type="dxa"/>
                    <w:vMerge/>
                  </w:tcPr>
                  <w:p w14:paraId="298086F3" w14:textId="77777777" w:rsidR="00B10A0C" w:rsidRDefault="00B10A0C">
                    <w:pPr>
                      <w:adjustRightInd w:val="0"/>
                      <w:snapToGrid w:val="0"/>
                      <w:jc w:val="center"/>
                      <w:rPr>
                        <w:sz w:val="18"/>
                        <w:szCs w:val="18"/>
                      </w:rPr>
                    </w:pPr>
                  </w:p>
                </w:tc>
                <w:tc>
                  <w:tcPr>
                    <w:tcW w:w="1275" w:type="dxa"/>
                    <w:vMerge/>
                  </w:tcPr>
                  <w:p w14:paraId="42C5E155" w14:textId="77777777" w:rsidR="00B10A0C" w:rsidRDefault="00B10A0C">
                    <w:pPr>
                      <w:adjustRightInd w:val="0"/>
                      <w:snapToGrid w:val="0"/>
                      <w:jc w:val="center"/>
                      <w:rPr>
                        <w:sz w:val="18"/>
                        <w:szCs w:val="18"/>
                      </w:rPr>
                    </w:pPr>
                  </w:p>
                </w:tc>
              </w:tr>
              <w:tr w:rsidR="00B10A0C" w14:paraId="0720C3B5" w14:textId="77777777" w:rsidTr="009338E4">
                <w:trPr>
                  <w:trHeight w:val="20"/>
                </w:trPr>
                <w:sdt>
                  <w:sdtPr>
                    <w:tag w:val="_PLD_4b9f68f704bb4acfae62b3d3cbf0d790"/>
                    <w:id w:val="-1428488092"/>
                    <w:lock w:val="sdtLocked"/>
                  </w:sdtPr>
                  <w:sdtContent>
                    <w:tc>
                      <w:tcPr>
                        <w:tcW w:w="2394" w:type="dxa"/>
                      </w:tcPr>
                      <w:p w14:paraId="23C524EC" w14:textId="77777777" w:rsidR="00B10A0C" w:rsidRDefault="00D11B25">
                        <w:pPr>
                          <w:rPr>
                            <w:sz w:val="18"/>
                            <w:szCs w:val="18"/>
                          </w:rPr>
                        </w:pPr>
                        <w:r>
                          <w:rPr>
                            <w:sz w:val="18"/>
                            <w:szCs w:val="18"/>
                          </w:rPr>
                          <w:t>一、上年</w:t>
                        </w:r>
                        <w:r>
                          <w:rPr>
                            <w:rFonts w:hint="eastAsia"/>
                            <w:sz w:val="18"/>
                            <w:szCs w:val="18"/>
                          </w:rPr>
                          <w:t>年</w:t>
                        </w:r>
                        <w:r>
                          <w:rPr>
                            <w:sz w:val="18"/>
                            <w:szCs w:val="18"/>
                          </w:rPr>
                          <w:t>末余额</w:t>
                        </w:r>
                      </w:p>
                    </w:tc>
                  </w:sdtContent>
                </w:sdt>
                <w:tc>
                  <w:tcPr>
                    <w:tcW w:w="1176" w:type="dxa"/>
                    <w:tcBorders>
                      <w:right w:val="single" w:sz="4" w:space="0" w:color="auto"/>
                    </w:tcBorders>
                    <w:vAlign w:val="center"/>
                  </w:tcPr>
                  <w:p w14:paraId="5D2638C4" w14:textId="77777777" w:rsidR="00B10A0C" w:rsidRDefault="00D11B25">
                    <w:pPr>
                      <w:jc w:val="right"/>
                      <w:rPr>
                        <w:sz w:val="13"/>
                        <w:szCs w:val="13"/>
                      </w:rPr>
                    </w:pPr>
                    <w:r>
                      <w:rPr>
                        <w:sz w:val="13"/>
                        <w:szCs w:val="13"/>
                      </w:rPr>
                      <w:t>307,804,612.00</w:t>
                    </w:r>
                  </w:p>
                </w:tc>
                <w:tc>
                  <w:tcPr>
                    <w:tcW w:w="709" w:type="dxa"/>
                    <w:tcBorders>
                      <w:left w:val="single" w:sz="4" w:space="0" w:color="auto"/>
                      <w:right w:val="single" w:sz="4" w:space="0" w:color="auto"/>
                    </w:tcBorders>
                    <w:vAlign w:val="center"/>
                  </w:tcPr>
                  <w:p w14:paraId="1E5C988A" w14:textId="77777777" w:rsidR="00B10A0C" w:rsidRDefault="00D11B25">
                    <w:pPr>
                      <w:jc w:val="right"/>
                      <w:rPr>
                        <w:sz w:val="13"/>
                        <w:szCs w:val="13"/>
                      </w:rPr>
                    </w:pPr>
                    <w:r>
                      <w:rPr>
                        <w:sz w:val="13"/>
                        <w:szCs w:val="13"/>
                      </w:rPr>
                      <w:t>-</w:t>
                    </w:r>
                  </w:p>
                </w:tc>
                <w:tc>
                  <w:tcPr>
                    <w:tcW w:w="708" w:type="dxa"/>
                    <w:tcBorders>
                      <w:left w:val="single" w:sz="4" w:space="0" w:color="auto"/>
                      <w:right w:val="single" w:sz="4" w:space="0" w:color="auto"/>
                    </w:tcBorders>
                    <w:vAlign w:val="center"/>
                  </w:tcPr>
                  <w:p w14:paraId="615497BC" w14:textId="77777777" w:rsidR="00B10A0C" w:rsidRDefault="00D11B25">
                    <w:pPr>
                      <w:jc w:val="right"/>
                      <w:rPr>
                        <w:sz w:val="13"/>
                        <w:szCs w:val="13"/>
                      </w:rPr>
                    </w:pPr>
                    <w:r>
                      <w:rPr>
                        <w:sz w:val="13"/>
                        <w:szCs w:val="13"/>
                      </w:rPr>
                      <w:t>-</w:t>
                    </w:r>
                  </w:p>
                </w:tc>
                <w:tc>
                  <w:tcPr>
                    <w:tcW w:w="1134" w:type="dxa"/>
                    <w:tcBorders>
                      <w:left w:val="single" w:sz="4" w:space="0" w:color="auto"/>
                      <w:right w:val="single" w:sz="4" w:space="0" w:color="auto"/>
                    </w:tcBorders>
                    <w:vAlign w:val="center"/>
                  </w:tcPr>
                  <w:p w14:paraId="054DEA95" w14:textId="77777777" w:rsidR="00B10A0C" w:rsidRDefault="00D11B25">
                    <w:pPr>
                      <w:jc w:val="right"/>
                      <w:rPr>
                        <w:sz w:val="13"/>
                        <w:szCs w:val="13"/>
                      </w:rPr>
                    </w:pPr>
                    <w:r>
                      <w:rPr>
                        <w:sz w:val="13"/>
                        <w:szCs w:val="13"/>
                      </w:rPr>
                      <w:t>75,024,856.47</w:t>
                    </w:r>
                  </w:p>
                </w:tc>
                <w:tc>
                  <w:tcPr>
                    <w:tcW w:w="1276" w:type="dxa"/>
                    <w:tcBorders>
                      <w:left w:val="single" w:sz="4" w:space="0" w:color="auto"/>
                    </w:tcBorders>
                    <w:vAlign w:val="center"/>
                  </w:tcPr>
                  <w:p w14:paraId="192CFD18" w14:textId="77777777" w:rsidR="00B10A0C" w:rsidRDefault="00D11B25">
                    <w:pPr>
                      <w:jc w:val="right"/>
                      <w:rPr>
                        <w:sz w:val="13"/>
                        <w:szCs w:val="13"/>
                      </w:rPr>
                    </w:pPr>
                    <w:r>
                      <w:rPr>
                        <w:sz w:val="13"/>
                        <w:szCs w:val="13"/>
                      </w:rPr>
                      <w:t>2,251,275,436.22</w:t>
                    </w:r>
                  </w:p>
                </w:tc>
                <w:tc>
                  <w:tcPr>
                    <w:tcW w:w="1134" w:type="dxa"/>
                    <w:vAlign w:val="center"/>
                  </w:tcPr>
                  <w:p w14:paraId="6DF64693" w14:textId="77777777" w:rsidR="00B10A0C" w:rsidRDefault="00D11B25">
                    <w:pPr>
                      <w:jc w:val="right"/>
                      <w:rPr>
                        <w:sz w:val="13"/>
                        <w:szCs w:val="13"/>
                      </w:rPr>
                    </w:pPr>
                    <w:r>
                      <w:rPr>
                        <w:sz w:val="13"/>
                        <w:szCs w:val="13"/>
                      </w:rPr>
                      <w:t>11,193,995.00</w:t>
                    </w:r>
                  </w:p>
                </w:tc>
                <w:tc>
                  <w:tcPr>
                    <w:tcW w:w="1134" w:type="dxa"/>
                    <w:vAlign w:val="center"/>
                  </w:tcPr>
                  <w:p w14:paraId="1BFE72D6" w14:textId="77777777" w:rsidR="00B10A0C" w:rsidRDefault="00D11B25">
                    <w:pPr>
                      <w:jc w:val="right"/>
                      <w:rPr>
                        <w:sz w:val="13"/>
                        <w:szCs w:val="13"/>
                      </w:rPr>
                    </w:pPr>
                    <w:r>
                      <w:rPr>
                        <w:sz w:val="13"/>
                        <w:szCs w:val="13"/>
                      </w:rPr>
                      <w:t>1,113,567.45</w:t>
                    </w:r>
                  </w:p>
                </w:tc>
                <w:tc>
                  <w:tcPr>
                    <w:tcW w:w="709" w:type="dxa"/>
                    <w:vAlign w:val="center"/>
                  </w:tcPr>
                  <w:p w14:paraId="0B8831EB" w14:textId="77777777" w:rsidR="00B10A0C" w:rsidRDefault="00D11B25">
                    <w:pPr>
                      <w:jc w:val="right"/>
                      <w:rPr>
                        <w:sz w:val="13"/>
                        <w:szCs w:val="13"/>
                      </w:rPr>
                    </w:pPr>
                    <w:r>
                      <w:rPr>
                        <w:sz w:val="13"/>
                        <w:szCs w:val="13"/>
                      </w:rPr>
                      <w:t>-</w:t>
                    </w:r>
                  </w:p>
                </w:tc>
                <w:tc>
                  <w:tcPr>
                    <w:tcW w:w="1276" w:type="dxa"/>
                    <w:vAlign w:val="center"/>
                  </w:tcPr>
                  <w:p w14:paraId="02EFC45D" w14:textId="77777777" w:rsidR="00B10A0C" w:rsidRDefault="00D11B25">
                    <w:pPr>
                      <w:jc w:val="right"/>
                      <w:rPr>
                        <w:sz w:val="13"/>
                        <w:szCs w:val="13"/>
                      </w:rPr>
                    </w:pPr>
                    <w:r>
                      <w:rPr>
                        <w:sz w:val="13"/>
                        <w:szCs w:val="13"/>
                      </w:rPr>
                      <w:t>42,016,787.15</w:t>
                    </w:r>
                  </w:p>
                </w:tc>
                <w:tc>
                  <w:tcPr>
                    <w:tcW w:w="1134" w:type="dxa"/>
                    <w:vAlign w:val="center"/>
                  </w:tcPr>
                  <w:p w14:paraId="434CDBE8" w14:textId="77777777" w:rsidR="00B10A0C" w:rsidRDefault="00D11B25">
                    <w:pPr>
                      <w:jc w:val="right"/>
                      <w:rPr>
                        <w:sz w:val="13"/>
                        <w:szCs w:val="13"/>
                      </w:rPr>
                    </w:pPr>
                    <w:r>
                      <w:rPr>
                        <w:sz w:val="13"/>
                        <w:szCs w:val="13"/>
                      </w:rPr>
                      <w:t>283,160,770.10</w:t>
                    </w:r>
                  </w:p>
                </w:tc>
                <w:tc>
                  <w:tcPr>
                    <w:tcW w:w="1275" w:type="dxa"/>
                    <w:vAlign w:val="center"/>
                  </w:tcPr>
                  <w:p w14:paraId="769D2EFE" w14:textId="77777777" w:rsidR="00B10A0C" w:rsidRDefault="00D11B25">
                    <w:pPr>
                      <w:jc w:val="right"/>
                      <w:rPr>
                        <w:sz w:val="13"/>
                        <w:szCs w:val="13"/>
                      </w:rPr>
                    </w:pPr>
                    <w:r>
                      <w:rPr>
                        <w:sz w:val="13"/>
                        <w:szCs w:val="13"/>
                      </w:rPr>
                      <w:t>2,949,202,034.39</w:t>
                    </w:r>
                  </w:p>
                </w:tc>
              </w:tr>
              <w:tr w:rsidR="00B10A0C" w14:paraId="6B8B1E11" w14:textId="77777777" w:rsidTr="009338E4">
                <w:trPr>
                  <w:trHeight w:val="20"/>
                </w:trPr>
                <w:sdt>
                  <w:sdtPr>
                    <w:tag w:val="_PLD_f7c284bf05bc4bb48bad7c818c157aa9"/>
                    <w:id w:val="1021592411"/>
                    <w:lock w:val="sdtLocked"/>
                  </w:sdtPr>
                  <w:sdtContent>
                    <w:tc>
                      <w:tcPr>
                        <w:tcW w:w="2394" w:type="dxa"/>
                      </w:tcPr>
                      <w:p w14:paraId="0F00ACEE" w14:textId="77777777" w:rsidR="00B10A0C" w:rsidRDefault="00D11B25">
                        <w:pPr>
                          <w:rPr>
                            <w:sz w:val="18"/>
                            <w:szCs w:val="18"/>
                          </w:rPr>
                        </w:pPr>
                        <w:r>
                          <w:rPr>
                            <w:sz w:val="18"/>
                            <w:szCs w:val="18"/>
                          </w:rPr>
                          <w:t>加：会计政策变更</w:t>
                        </w:r>
                      </w:p>
                    </w:tc>
                  </w:sdtContent>
                </w:sdt>
                <w:tc>
                  <w:tcPr>
                    <w:tcW w:w="1176" w:type="dxa"/>
                    <w:tcBorders>
                      <w:right w:val="single" w:sz="4" w:space="0" w:color="auto"/>
                    </w:tcBorders>
                    <w:vAlign w:val="center"/>
                  </w:tcPr>
                  <w:p w14:paraId="27F6E674"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45F3A843"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2F8AEE0E" w14:textId="77777777" w:rsidR="00B10A0C" w:rsidRDefault="00B10A0C">
                    <w:pPr>
                      <w:jc w:val="right"/>
                      <w:rPr>
                        <w:sz w:val="13"/>
                        <w:szCs w:val="13"/>
                      </w:rPr>
                    </w:pPr>
                  </w:p>
                </w:tc>
                <w:tc>
                  <w:tcPr>
                    <w:tcW w:w="1134" w:type="dxa"/>
                    <w:tcBorders>
                      <w:left w:val="single" w:sz="4" w:space="0" w:color="auto"/>
                      <w:right w:val="single" w:sz="4" w:space="0" w:color="auto"/>
                    </w:tcBorders>
                    <w:vAlign w:val="center"/>
                  </w:tcPr>
                  <w:p w14:paraId="7FDB4F25" w14:textId="77777777" w:rsidR="00B10A0C" w:rsidRDefault="00B10A0C">
                    <w:pPr>
                      <w:jc w:val="right"/>
                      <w:rPr>
                        <w:sz w:val="13"/>
                        <w:szCs w:val="13"/>
                      </w:rPr>
                    </w:pPr>
                  </w:p>
                </w:tc>
                <w:tc>
                  <w:tcPr>
                    <w:tcW w:w="1276" w:type="dxa"/>
                    <w:tcBorders>
                      <w:left w:val="single" w:sz="4" w:space="0" w:color="auto"/>
                    </w:tcBorders>
                    <w:vAlign w:val="center"/>
                  </w:tcPr>
                  <w:p w14:paraId="1B784A43" w14:textId="77777777" w:rsidR="00B10A0C" w:rsidRDefault="00B10A0C">
                    <w:pPr>
                      <w:jc w:val="right"/>
                      <w:rPr>
                        <w:sz w:val="13"/>
                        <w:szCs w:val="13"/>
                      </w:rPr>
                    </w:pPr>
                  </w:p>
                </w:tc>
                <w:tc>
                  <w:tcPr>
                    <w:tcW w:w="1134" w:type="dxa"/>
                    <w:vAlign w:val="center"/>
                  </w:tcPr>
                  <w:p w14:paraId="70C59DB7" w14:textId="77777777" w:rsidR="00B10A0C" w:rsidRDefault="00B10A0C">
                    <w:pPr>
                      <w:jc w:val="right"/>
                      <w:rPr>
                        <w:sz w:val="13"/>
                        <w:szCs w:val="13"/>
                      </w:rPr>
                    </w:pPr>
                  </w:p>
                </w:tc>
                <w:tc>
                  <w:tcPr>
                    <w:tcW w:w="1134" w:type="dxa"/>
                    <w:vAlign w:val="center"/>
                  </w:tcPr>
                  <w:p w14:paraId="68406A37" w14:textId="77777777" w:rsidR="00B10A0C" w:rsidRDefault="00B10A0C">
                    <w:pPr>
                      <w:jc w:val="right"/>
                      <w:rPr>
                        <w:sz w:val="13"/>
                        <w:szCs w:val="13"/>
                      </w:rPr>
                    </w:pPr>
                  </w:p>
                </w:tc>
                <w:tc>
                  <w:tcPr>
                    <w:tcW w:w="709" w:type="dxa"/>
                    <w:vAlign w:val="center"/>
                  </w:tcPr>
                  <w:p w14:paraId="0A37C030" w14:textId="77777777" w:rsidR="00B10A0C" w:rsidRDefault="00B10A0C">
                    <w:pPr>
                      <w:jc w:val="right"/>
                      <w:rPr>
                        <w:sz w:val="13"/>
                        <w:szCs w:val="13"/>
                      </w:rPr>
                    </w:pPr>
                  </w:p>
                </w:tc>
                <w:tc>
                  <w:tcPr>
                    <w:tcW w:w="1276" w:type="dxa"/>
                    <w:vAlign w:val="center"/>
                  </w:tcPr>
                  <w:p w14:paraId="17D49CC0" w14:textId="77777777" w:rsidR="00B10A0C" w:rsidRDefault="00B10A0C">
                    <w:pPr>
                      <w:jc w:val="right"/>
                      <w:rPr>
                        <w:sz w:val="13"/>
                        <w:szCs w:val="13"/>
                      </w:rPr>
                    </w:pPr>
                  </w:p>
                </w:tc>
                <w:tc>
                  <w:tcPr>
                    <w:tcW w:w="1134" w:type="dxa"/>
                    <w:vAlign w:val="center"/>
                  </w:tcPr>
                  <w:p w14:paraId="528E24C6" w14:textId="77777777" w:rsidR="00B10A0C" w:rsidRDefault="00B10A0C">
                    <w:pPr>
                      <w:jc w:val="right"/>
                      <w:rPr>
                        <w:sz w:val="13"/>
                        <w:szCs w:val="13"/>
                      </w:rPr>
                    </w:pPr>
                  </w:p>
                </w:tc>
                <w:tc>
                  <w:tcPr>
                    <w:tcW w:w="1275" w:type="dxa"/>
                    <w:vAlign w:val="center"/>
                  </w:tcPr>
                  <w:p w14:paraId="3225B485" w14:textId="77777777" w:rsidR="00B10A0C" w:rsidRDefault="00B10A0C">
                    <w:pPr>
                      <w:jc w:val="right"/>
                      <w:rPr>
                        <w:sz w:val="13"/>
                        <w:szCs w:val="13"/>
                      </w:rPr>
                    </w:pPr>
                  </w:p>
                </w:tc>
              </w:tr>
              <w:tr w:rsidR="00B10A0C" w14:paraId="59CBA30A" w14:textId="77777777" w:rsidTr="009338E4">
                <w:trPr>
                  <w:trHeight w:val="20"/>
                </w:trPr>
                <w:sdt>
                  <w:sdtPr>
                    <w:tag w:val="_PLD_b84d86ae618141938210b68f81aeafe0"/>
                    <w:id w:val="1452364315"/>
                    <w:lock w:val="sdtLocked"/>
                  </w:sdtPr>
                  <w:sdtContent>
                    <w:tc>
                      <w:tcPr>
                        <w:tcW w:w="2394" w:type="dxa"/>
                      </w:tcPr>
                      <w:p w14:paraId="530D6484" w14:textId="77777777" w:rsidR="00B10A0C" w:rsidRDefault="00D11B25">
                        <w:pPr>
                          <w:ind w:firstLineChars="200" w:firstLine="420"/>
                          <w:rPr>
                            <w:sz w:val="18"/>
                            <w:szCs w:val="18"/>
                          </w:rPr>
                        </w:pPr>
                        <w:r>
                          <w:rPr>
                            <w:sz w:val="18"/>
                            <w:szCs w:val="18"/>
                          </w:rPr>
                          <w:t>前期差错更正</w:t>
                        </w:r>
                      </w:p>
                    </w:tc>
                  </w:sdtContent>
                </w:sdt>
                <w:tc>
                  <w:tcPr>
                    <w:tcW w:w="1176" w:type="dxa"/>
                    <w:tcBorders>
                      <w:right w:val="single" w:sz="4" w:space="0" w:color="auto"/>
                    </w:tcBorders>
                    <w:vAlign w:val="center"/>
                  </w:tcPr>
                  <w:p w14:paraId="43D5FCFC"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03573202"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43261DC4" w14:textId="77777777" w:rsidR="00B10A0C" w:rsidRDefault="00B10A0C">
                    <w:pPr>
                      <w:jc w:val="right"/>
                      <w:rPr>
                        <w:sz w:val="13"/>
                        <w:szCs w:val="13"/>
                      </w:rPr>
                    </w:pPr>
                  </w:p>
                </w:tc>
                <w:tc>
                  <w:tcPr>
                    <w:tcW w:w="1134" w:type="dxa"/>
                    <w:tcBorders>
                      <w:left w:val="single" w:sz="4" w:space="0" w:color="auto"/>
                      <w:right w:val="single" w:sz="4" w:space="0" w:color="auto"/>
                    </w:tcBorders>
                    <w:vAlign w:val="center"/>
                  </w:tcPr>
                  <w:p w14:paraId="2850B408" w14:textId="77777777" w:rsidR="00B10A0C" w:rsidRDefault="00B10A0C">
                    <w:pPr>
                      <w:jc w:val="right"/>
                      <w:rPr>
                        <w:sz w:val="13"/>
                        <w:szCs w:val="13"/>
                      </w:rPr>
                    </w:pPr>
                  </w:p>
                </w:tc>
                <w:tc>
                  <w:tcPr>
                    <w:tcW w:w="1276" w:type="dxa"/>
                    <w:tcBorders>
                      <w:left w:val="single" w:sz="4" w:space="0" w:color="auto"/>
                    </w:tcBorders>
                    <w:vAlign w:val="center"/>
                  </w:tcPr>
                  <w:p w14:paraId="3B1769DA" w14:textId="77777777" w:rsidR="00B10A0C" w:rsidRDefault="00B10A0C">
                    <w:pPr>
                      <w:jc w:val="right"/>
                      <w:rPr>
                        <w:sz w:val="13"/>
                        <w:szCs w:val="13"/>
                      </w:rPr>
                    </w:pPr>
                  </w:p>
                </w:tc>
                <w:tc>
                  <w:tcPr>
                    <w:tcW w:w="1134" w:type="dxa"/>
                    <w:vAlign w:val="center"/>
                  </w:tcPr>
                  <w:p w14:paraId="0C44ACF6" w14:textId="77777777" w:rsidR="00B10A0C" w:rsidRDefault="00B10A0C">
                    <w:pPr>
                      <w:jc w:val="right"/>
                      <w:rPr>
                        <w:sz w:val="13"/>
                        <w:szCs w:val="13"/>
                      </w:rPr>
                    </w:pPr>
                  </w:p>
                </w:tc>
                <w:tc>
                  <w:tcPr>
                    <w:tcW w:w="1134" w:type="dxa"/>
                    <w:vAlign w:val="center"/>
                  </w:tcPr>
                  <w:p w14:paraId="41AC07E6" w14:textId="77777777" w:rsidR="00B10A0C" w:rsidRDefault="00B10A0C">
                    <w:pPr>
                      <w:jc w:val="right"/>
                      <w:rPr>
                        <w:sz w:val="13"/>
                        <w:szCs w:val="13"/>
                      </w:rPr>
                    </w:pPr>
                  </w:p>
                </w:tc>
                <w:tc>
                  <w:tcPr>
                    <w:tcW w:w="709" w:type="dxa"/>
                    <w:vAlign w:val="center"/>
                  </w:tcPr>
                  <w:p w14:paraId="7FB7D4AC" w14:textId="77777777" w:rsidR="00B10A0C" w:rsidRDefault="00B10A0C">
                    <w:pPr>
                      <w:jc w:val="right"/>
                      <w:rPr>
                        <w:sz w:val="13"/>
                        <w:szCs w:val="13"/>
                      </w:rPr>
                    </w:pPr>
                  </w:p>
                </w:tc>
                <w:tc>
                  <w:tcPr>
                    <w:tcW w:w="1276" w:type="dxa"/>
                    <w:vAlign w:val="center"/>
                  </w:tcPr>
                  <w:p w14:paraId="4A66CDAF" w14:textId="77777777" w:rsidR="00B10A0C" w:rsidRDefault="00B10A0C">
                    <w:pPr>
                      <w:jc w:val="right"/>
                      <w:rPr>
                        <w:sz w:val="13"/>
                        <w:szCs w:val="13"/>
                      </w:rPr>
                    </w:pPr>
                  </w:p>
                </w:tc>
                <w:tc>
                  <w:tcPr>
                    <w:tcW w:w="1134" w:type="dxa"/>
                    <w:vAlign w:val="center"/>
                  </w:tcPr>
                  <w:p w14:paraId="64ED8E82" w14:textId="77777777" w:rsidR="00B10A0C" w:rsidRDefault="00B10A0C">
                    <w:pPr>
                      <w:jc w:val="right"/>
                      <w:rPr>
                        <w:sz w:val="13"/>
                        <w:szCs w:val="13"/>
                      </w:rPr>
                    </w:pPr>
                  </w:p>
                </w:tc>
                <w:tc>
                  <w:tcPr>
                    <w:tcW w:w="1275" w:type="dxa"/>
                    <w:vAlign w:val="center"/>
                  </w:tcPr>
                  <w:p w14:paraId="08810C90" w14:textId="77777777" w:rsidR="00B10A0C" w:rsidRDefault="00B10A0C">
                    <w:pPr>
                      <w:jc w:val="right"/>
                      <w:rPr>
                        <w:sz w:val="13"/>
                        <w:szCs w:val="13"/>
                      </w:rPr>
                    </w:pPr>
                  </w:p>
                </w:tc>
              </w:tr>
              <w:tr w:rsidR="00B10A0C" w14:paraId="5FF54012" w14:textId="77777777" w:rsidTr="009338E4">
                <w:trPr>
                  <w:trHeight w:val="20"/>
                </w:trPr>
                <w:sdt>
                  <w:sdtPr>
                    <w:tag w:val="_PLD_ae13695d51ae418dba0671a598b76ffb"/>
                    <w:id w:val="940108487"/>
                    <w:lock w:val="sdtLocked"/>
                  </w:sdtPr>
                  <w:sdtContent>
                    <w:tc>
                      <w:tcPr>
                        <w:tcW w:w="2394" w:type="dxa"/>
                      </w:tcPr>
                      <w:p w14:paraId="743A8F58" w14:textId="77777777" w:rsidR="00B10A0C" w:rsidRDefault="00D11B25">
                        <w:pPr>
                          <w:ind w:firstLineChars="200" w:firstLine="420"/>
                          <w:rPr>
                            <w:sz w:val="18"/>
                            <w:szCs w:val="18"/>
                          </w:rPr>
                        </w:pPr>
                        <w:r>
                          <w:rPr>
                            <w:rFonts w:hint="eastAsia"/>
                            <w:sz w:val="18"/>
                            <w:szCs w:val="18"/>
                          </w:rPr>
                          <w:t>其他</w:t>
                        </w:r>
                      </w:p>
                    </w:tc>
                  </w:sdtContent>
                </w:sdt>
                <w:tc>
                  <w:tcPr>
                    <w:tcW w:w="1176" w:type="dxa"/>
                    <w:tcBorders>
                      <w:right w:val="single" w:sz="4" w:space="0" w:color="auto"/>
                    </w:tcBorders>
                    <w:vAlign w:val="center"/>
                  </w:tcPr>
                  <w:p w14:paraId="059A2593"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05A01C99"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6A75C2CA" w14:textId="77777777" w:rsidR="00B10A0C" w:rsidRDefault="00B10A0C">
                    <w:pPr>
                      <w:jc w:val="right"/>
                      <w:rPr>
                        <w:sz w:val="13"/>
                        <w:szCs w:val="13"/>
                      </w:rPr>
                    </w:pPr>
                  </w:p>
                </w:tc>
                <w:tc>
                  <w:tcPr>
                    <w:tcW w:w="1134" w:type="dxa"/>
                    <w:tcBorders>
                      <w:left w:val="single" w:sz="4" w:space="0" w:color="auto"/>
                      <w:right w:val="single" w:sz="4" w:space="0" w:color="auto"/>
                    </w:tcBorders>
                    <w:vAlign w:val="center"/>
                  </w:tcPr>
                  <w:p w14:paraId="42BEBBD7" w14:textId="77777777" w:rsidR="00B10A0C" w:rsidRDefault="00B10A0C">
                    <w:pPr>
                      <w:jc w:val="right"/>
                      <w:rPr>
                        <w:sz w:val="13"/>
                        <w:szCs w:val="13"/>
                      </w:rPr>
                    </w:pPr>
                  </w:p>
                </w:tc>
                <w:tc>
                  <w:tcPr>
                    <w:tcW w:w="1276" w:type="dxa"/>
                    <w:tcBorders>
                      <w:left w:val="single" w:sz="4" w:space="0" w:color="auto"/>
                    </w:tcBorders>
                    <w:vAlign w:val="center"/>
                  </w:tcPr>
                  <w:p w14:paraId="2A38F5A2" w14:textId="77777777" w:rsidR="00B10A0C" w:rsidRDefault="00B10A0C">
                    <w:pPr>
                      <w:jc w:val="right"/>
                      <w:rPr>
                        <w:sz w:val="13"/>
                        <w:szCs w:val="13"/>
                      </w:rPr>
                    </w:pPr>
                  </w:p>
                </w:tc>
                <w:tc>
                  <w:tcPr>
                    <w:tcW w:w="1134" w:type="dxa"/>
                    <w:vAlign w:val="center"/>
                  </w:tcPr>
                  <w:p w14:paraId="6634091D" w14:textId="77777777" w:rsidR="00B10A0C" w:rsidRDefault="00B10A0C">
                    <w:pPr>
                      <w:jc w:val="right"/>
                      <w:rPr>
                        <w:sz w:val="13"/>
                        <w:szCs w:val="13"/>
                      </w:rPr>
                    </w:pPr>
                  </w:p>
                </w:tc>
                <w:tc>
                  <w:tcPr>
                    <w:tcW w:w="1134" w:type="dxa"/>
                    <w:vAlign w:val="center"/>
                  </w:tcPr>
                  <w:p w14:paraId="754E7F63" w14:textId="77777777" w:rsidR="00B10A0C" w:rsidRDefault="00B10A0C">
                    <w:pPr>
                      <w:jc w:val="right"/>
                      <w:rPr>
                        <w:sz w:val="13"/>
                        <w:szCs w:val="13"/>
                      </w:rPr>
                    </w:pPr>
                  </w:p>
                </w:tc>
                <w:tc>
                  <w:tcPr>
                    <w:tcW w:w="709" w:type="dxa"/>
                    <w:vAlign w:val="center"/>
                  </w:tcPr>
                  <w:p w14:paraId="5F7A01B5" w14:textId="77777777" w:rsidR="00B10A0C" w:rsidRDefault="00B10A0C">
                    <w:pPr>
                      <w:jc w:val="right"/>
                      <w:rPr>
                        <w:sz w:val="13"/>
                        <w:szCs w:val="13"/>
                      </w:rPr>
                    </w:pPr>
                  </w:p>
                </w:tc>
                <w:tc>
                  <w:tcPr>
                    <w:tcW w:w="1276" w:type="dxa"/>
                    <w:vAlign w:val="center"/>
                  </w:tcPr>
                  <w:p w14:paraId="66A0699F" w14:textId="77777777" w:rsidR="00B10A0C" w:rsidRDefault="00B10A0C">
                    <w:pPr>
                      <w:jc w:val="right"/>
                      <w:rPr>
                        <w:sz w:val="13"/>
                        <w:szCs w:val="13"/>
                      </w:rPr>
                    </w:pPr>
                  </w:p>
                </w:tc>
                <w:tc>
                  <w:tcPr>
                    <w:tcW w:w="1134" w:type="dxa"/>
                    <w:vAlign w:val="center"/>
                  </w:tcPr>
                  <w:p w14:paraId="3300F60B" w14:textId="77777777" w:rsidR="00B10A0C" w:rsidRDefault="00B10A0C">
                    <w:pPr>
                      <w:jc w:val="right"/>
                      <w:rPr>
                        <w:sz w:val="13"/>
                        <w:szCs w:val="13"/>
                      </w:rPr>
                    </w:pPr>
                  </w:p>
                </w:tc>
                <w:tc>
                  <w:tcPr>
                    <w:tcW w:w="1275" w:type="dxa"/>
                    <w:vAlign w:val="center"/>
                  </w:tcPr>
                  <w:p w14:paraId="46EBD272" w14:textId="77777777" w:rsidR="00B10A0C" w:rsidRDefault="00B10A0C">
                    <w:pPr>
                      <w:jc w:val="right"/>
                      <w:rPr>
                        <w:sz w:val="13"/>
                        <w:szCs w:val="13"/>
                      </w:rPr>
                    </w:pPr>
                  </w:p>
                </w:tc>
              </w:tr>
              <w:tr w:rsidR="00B10A0C" w14:paraId="675ACE6C" w14:textId="77777777" w:rsidTr="009338E4">
                <w:trPr>
                  <w:trHeight w:val="20"/>
                </w:trPr>
                <w:sdt>
                  <w:sdtPr>
                    <w:tag w:val="_PLD_4841ceb909a14a2abffb67eeb3435694"/>
                    <w:id w:val="965547853"/>
                    <w:lock w:val="sdtLocked"/>
                  </w:sdtPr>
                  <w:sdtContent>
                    <w:tc>
                      <w:tcPr>
                        <w:tcW w:w="2394" w:type="dxa"/>
                      </w:tcPr>
                      <w:p w14:paraId="5EA7D884" w14:textId="77777777" w:rsidR="00B10A0C" w:rsidRDefault="00D11B25">
                        <w:pPr>
                          <w:rPr>
                            <w:sz w:val="18"/>
                            <w:szCs w:val="18"/>
                          </w:rPr>
                        </w:pPr>
                        <w:r>
                          <w:rPr>
                            <w:sz w:val="18"/>
                            <w:szCs w:val="18"/>
                          </w:rPr>
                          <w:t>二、本年</w:t>
                        </w:r>
                        <w:r>
                          <w:rPr>
                            <w:rFonts w:hint="eastAsia"/>
                            <w:sz w:val="18"/>
                            <w:szCs w:val="18"/>
                          </w:rPr>
                          <w:t>期</w:t>
                        </w:r>
                        <w:r>
                          <w:rPr>
                            <w:sz w:val="18"/>
                            <w:szCs w:val="18"/>
                          </w:rPr>
                          <w:t>初余额</w:t>
                        </w:r>
                      </w:p>
                    </w:tc>
                  </w:sdtContent>
                </w:sdt>
                <w:tc>
                  <w:tcPr>
                    <w:tcW w:w="1176" w:type="dxa"/>
                    <w:tcBorders>
                      <w:right w:val="single" w:sz="4" w:space="0" w:color="auto"/>
                    </w:tcBorders>
                    <w:vAlign w:val="center"/>
                  </w:tcPr>
                  <w:p w14:paraId="682A21F5" w14:textId="77777777" w:rsidR="00B10A0C" w:rsidRDefault="00D11B25">
                    <w:pPr>
                      <w:jc w:val="right"/>
                      <w:rPr>
                        <w:sz w:val="13"/>
                        <w:szCs w:val="13"/>
                      </w:rPr>
                    </w:pPr>
                    <w:r>
                      <w:rPr>
                        <w:sz w:val="13"/>
                        <w:szCs w:val="13"/>
                      </w:rPr>
                      <w:t>307,804,612.00</w:t>
                    </w:r>
                  </w:p>
                </w:tc>
                <w:tc>
                  <w:tcPr>
                    <w:tcW w:w="709" w:type="dxa"/>
                    <w:tcBorders>
                      <w:left w:val="single" w:sz="4" w:space="0" w:color="auto"/>
                      <w:right w:val="single" w:sz="4" w:space="0" w:color="auto"/>
                    </w:tcBorders>
                    <w:vAlign w:val="center"/>
                  </w:tcPr>
                  <w:p w14:paraId="3365A453"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5D5DC257" w14:textId="77777777" w:rsidR="00B10A0C" w:rsidRDefault="00B10A0C">
                    <w:pPr>
                      <w:jc w:val="right"/>
                      <w:rPr>
                        <w:sz w:val="13"/>
                        <w:szCs w:val="13"/>
                      </w:rPr>
                    </w:pPr>
                  </w:p>
                </w:tc>
                <w:tc>
                  <w:tcPr>
                    <w:tcW w:w="1134" w:type="dxa"/>
                    <w:tcBorders>
                      <w:left w:val="single" w:sz="4" w:space="0" w:color="auto"/>
                      <w:right w:val="single" w:sz="4" w:space="0" w:color="auto"/>
                    </w:tcBorders>
                    <w:vAlign w:val="center"/>
                  </w:tcPr>
                  <w:p w14:paraId="70F57AAA" w14:textId="77777777" w:rsidR="00B10A0C" w:rsidRDefault="00D11B25">
                    <w:pPr>
                      <w:jc w:val="right"/>
                      <w:rPr>
                        <w:sz w:val="13"/>
                        <w:szCs w:val="13"/>
                      </w:rPr>
                    </w:pPr>
                    <w:r>
                      <w:rPr>
                        <w:sz w:val="13"/>
                        <w:szCs w:val="13"/>
                      </w:rPr>
                      <w:t>75,024,856.47</w:t>
                    </w:r>
                  </w:p>
                </w:tc>
                <w:tc>
                  <w:tcPr>
                    <w:tcW w:w="1276" w:type="dxa"/>
                    <w:tcBorders>
                      <w:left w:val="single" w:sz="4" w:space="0" w:color="auto"/>
                    </w:tcBorders>
                    <w:vAlign w:val="center"/>
                  </w:tcPr>
                  <w:p w14:paraId="146FBDA7" w14:textId="77777777" w:rsidR="00B10A0C" w:rsidRDefault="00D11B25">
                    <w:pPr>
                      <w:jc w:val="right"/>
                      <w:rPr>
                        <w:sz w:val="13"/>
                        <w:szCs w:val="13"/>
                      </w:rPr>
                    </w:pPr>
                    <w:r>
                      <w:rPr>
                        <w:sz w:val="13"/>
                        <w:szCs w:val="13"/>
                      </w:rPr>
                      <w:t>2,251,275,436.22</w:t>
                    </w:r>
                  </w:p>
                </w:tc>
                <w:tc>
                  <w:tcPr>
                    <w:tcW w:w="1134" w:type="dxa"/>
                    <w:vAlign w:val="center"/>
                  </w:tcPr>
                  <w:p w14:paraId="1DCB66BE" w14:textId="77777777" w:rsidR="00B10A0C" w:rsidRDefault="00D11B25">
                    <w:pPr>
                      <w:jc w:val="right"/>
                      <w:rPr>
                        <w:sz w:val="13"/>
                        <w:szCs w:val="13"/>
                      </w:rPr>
                    </w:pPr>
                    <w:r>
                      <w:rPr>
                        <w:sz w:val="13"/>
                        <w:szCs w:val="13"/>
                      </w:rPr>
                      <w:t>11,193,995.00</w:t>
                    </w:r>
                  </w:p>
                </w:tc>
                <w:tc>
                  <w:tcPr>
                    <w:tcW w:w="1134" w:type="dxa"/>
                    <w:vAlign w:val="center"/>
                  </w:tcPr>
                  <w:p w14:paraId="1F314DE8" w14:textId="77777777" w:rsidR="00B10A0C" w:rsidRDefault="00D11B25">
                    <w:pPr>
                      <w:jc w:val="right"/>
                      <w:rPr>
                        <w:sz w:val="13"/>
                        <w:szCs w:val="13"/>
                      </w:rPr>
                    </w:pPr>
                    <w:r>
                      <w:rPr>
                        <w:sz w:val="13"/>
                        <w:szCs w:val="13"/>
                      </w:rPr>
                      <w:t>1,113,567.45</w:t>
                    </w:r>
                  </w:p>
                </w:tc>
                <w:tc>
                  <w:tcPr>
                    <w:tcW w:w="709" w:type="dxa"/>
                    <w:vAlign w:val="center"/>
                  </w:tcPr>
                  <w:p w14:paraId="418690AD" w14:textId="77777777" w:rsidR="00B10A0C" w:rsidRDefault="00B10A0C">
                    <w:pPr>
                      <w:jc w:val="right"/>
                      <w:rPr>
                        <w:sz w:val="13"/>
                        <w:szCs w:val="13"/>
                      </w:rPr>
                    </w:pPr>
                  </w:p>
                </w:tc>
                <w:tc>
                  <w:tcPr>
                    <w:tcW w:w="1276" w:type="dxa"/>
                    <w:vAlign w:val="center"/>
                  </w:tcPr>
                  <w:p w14:paraId="62691D0E" w14:textId="77777777" w:rsidR="00B10A0C" w:rsidRDefault="00D11B25">
                    <w:pPr>
                      <w:jc w:val="right"/>
                      <w:rPr>
                        <w:sz w:val="13"/>
                        <w:szCs w:val="13"/>
                      </w:rPr>
                    </w:pPr>
                    <w:r>
                      <w:rPr>
                        <w:sz w:val="13"/>
                        <w:szCs w:val="13"/>
                      </w:rPr>
                      <w:t>42,016,787.15</w:t>
                    </w:r>
                  </w:p>
                </w:tc>
                <w:tc>
                  <w:tcPr>
                    <w:tcW w:w="1134" w:type="dxa"/>
                    <w:vAlign w:val="center"/>
                  </w:tcPr>
                  <w:p w14:paraId="758C849D" w14:textId="77777777" w:rsidR="00B10A0C" w:rsidRDefault="00D11B25">
                    <w:pPr>
                      <w:jc w:val="right"/>
                      <w:rPr>
                        <w:sz w:val="13"/>
                        <w:szCs w:val="13"/>
                      </w:rPr>
                    </w:pPr>
                    <w:r>
                      <w:rPr>
                        <w:sz w:val="13"/>
                        <w:szCs w:val="13"/>
                      </w:rPr>
                      <w:t>283,160,770.10</w:t>
                    </w:r>
                  </w:p>
                </w:tc>
                <w:tc>
                  <w:tcPr>
                    <w:tcW w:w="1275" w:type="dxa"/>
                    <w:vAlign w:val="center"/>
                  </w:tcPr>
                  <w:p w14:paraId="2AC875C5" w14:textId="77777777" w:rsidR="00B10A0C" w:rsidRDefault="00D11B25">
                    <w:pPr>
                      <w:jc w:val="right"/>
                      <w:rPr>
                        <w:sz w:val="13"/>
                        <w:szCs w:val="13"/>
                      </w:rPr>
                    </w:pPr>
                    <w:r>
                      <w:rPr>
                        <w:sz w:val="13"/>
                        <w:szCs w:val="13"/>
                      </w:rPr>
                      <w:t>2,949,202,034.39</w:t>
                    </w:r>
                  </w:p>
                </w:tc>
              </w:tr>
              <w:tr w:rsidR="00B10A0C" w14:paraId="729B529A" w14:textId="77777777" w:rsidTr="009338E4">
                <w:trPr>
                  <w:trHeight w:val="20"/>
                </w:trPr>
                <w:sdt>
                  <w:sdtPr>
                    <w:tag w:val="_PLD_302909e63784410386a25e7b0c2339c7"/>
                    <w:id w:val="1108703531"/>
                    <w:lock w:val="sdtLocked"/>
                  </w:sdtPr>
                  <w:sdtContent>
                    <w:tc>
                      <w:tcPr>
                        <w:tcW w:w="2394" w:type="dxa"/>
                      </w:tcPr>
                      <w:p w14:paraId="21ADE67E" w14:textId="77777777" w:rsidR="00B10A0C" w:rsidRDefault="00D11B25">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176" w:type="dxa"/>
                    <w:tcBorders>
                      <w:right w:val="single" w:sz="4" w:space="0" w:color="auto"/>
                    </w:tcBorders>
                    <w:vAlign w:val="center"/>
                  </w:tcPr>
                  <w:p w14:paraId="277040C6" w14:textId="77777777" w:rsidR="00B10A0C" w:rsidRDefault="00D11B25">
                    <w:pPr>
                      <w:jc w:val="right"/>
                      <w:rPr>
                        <w:sz w:val="13"/>
                        <w:szCs w:val="13"/>
                      </w:rPr>
                    </w:pPr>
                    <w:r>
                      <w:rPr>
                        <w:sz w:val="13"/>
                        <w:szCs w:val="13"/>
                      </w:rPr>
                      <w:t>10,695,862.00</w:t>
                    </w:r>
                  </w:p>
                </w:tc>
                <w:tc>
                  <w:tcPr>
                    <w:tcW w:w="709" w:type="dxa"/>
                    <w:tcBorders>
                      <w:left w:val="single" w:sz="4" w:space="0" w:color="auto"/>
                      <w:right w:val="single" w:sz="4" w:space="0" w:color="auto"/>
                    </w:tcBorders>
                    <w:vAlign w:val="center"/>
                  </w:tcPr>
                  <w:p w14:paraId="1871ACF8"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5C05730B" w14:textId="77777777" w:rsidR="00B10A0C" w:rsidRDefault="00B10A0C">
                    <w:pPr>
                      <w:jc w:val="right"/>
                      <w:rPr>
                        <w:sz w:val="13"/>
                        <w:szCs w:val="13"/>
                      </w:rPr>
                    </w:pPr>
                  </w:p>
                </w:tc>
                <w:tc>
                  <w:tcPr>
                    <w:tcW w:w="1134" w:type="dxa"/>
                    <w:tcBorders>
                      <w:left w:val="single" w:sz="4" w:space="0" w:color="auto"/>
                    </w:tcBorders>
                    <w:vAlign w:val="center"/>
                  </w:tcPr>
                  <w:p w14:paraId="581B5BBD" w14:textId="77777777" w:rsidR="00B10A0C" w:rsidRDefault="00D11B25">
                    <w:pPr>
                      <w:jc w:val="right"/>
                      <w:rPr>
                        <w:sz w:val="13"/>
                        <w:szCs w:val="13"/>
                      </w:rPr>
                    </w:pPr>
                    <w:r>
                      <w:rPr>
                        <w:sz w:val="13"/>
                        <w:szCs w:val="13"/>
                      </w:rPr>
                      <w:t>-75,024,856.47</w:t>
                    </w:r>
                  </w:p>
                </w:tc>
                <w:tc>
                  <w:tcPr>
                    <w:tcW w:w="1276" w:type="dxa"/>
                    <w:vAlign w:val="center"/>
                  </w:tcPr>
                  <w:p w14:paraId="2C9B4D55" w14:textId="77777777" w:rsidR="00B10A0C" w:rsidRDefault="00D11B25">
                    <w:pPr>
                      <w:jc w:val="right"/>
                      <w:rPr>
                        <w:sz w:val="13"/>
                        <w:szCs w:val="13"/>
                      </w:rPr>
                    </w:pPr>
                    <w:r>
                      <w:rPr>
                        <w:sz w:val="13"/>
                        <w:szCs w:val="13"/>
                      </w:rPr>
                      <w:t>329,958,272.32</w:t>
                    </w:r>
                  </w:p>
                </w:tc>
                <w:tc>
                  <w:tcPr>
                    <w:tcW w:w="1134" w:type="dxa"/>
                    <w:vAlign w:val="center"/>
                  </w:tcPr>
                  <w:p w14:paraId="5CF29064" w14:textId="77777777" w:rsidR="00B10A0C" w:rsidRDefault="00D11B25">
                    <w:pPr>
                      <w:jc w:val="right"/>
                      <w:rPr>
                        <w:sz w:val="13"/>
                        <w:szCs w:val="13"/>
                      </w:rPr>
                    </w:pPr>
                    <w:r>
                      <w:rPr>
                        <w:sz w:val="13"/>
                        <w:szCs w:val="13"/>
                      </w:rPr>
                      <w:t>951,831.49</w:t>
                    </w:r>
                  </w:p>
                </w:tc>
                <w:tc>
                  <w:tcPr>
                    <w:tcW w:w="1134" w:type="dxa"/>
                    <w:vAlign w:val="center"/>
                  </w:tcPr>
                  <w:p w14:paraId="609A365A" w14:textId="77777777" w:rsidR="00B10A0C" w:rsidRDefault="00B10A0C">
                    <w:pPr>
                      <w:jc w:val="right"/>
                      <w:rPr>
                        <w:sz w:val="13"/>
                        <w:szCs w:val="13"/>
                      </w:rPr>
                    </w:pPr>
                  </w:p>
                </w:tc>
                <w:tc>
                  <w:tcPr>
                    <w:tcW w:w="709" w:type="dxa"/>
                    <w:vAlign w:val="center"/>
                  </w:tcPr>
                  <w:p w14:paraId="1723F55D" w14:textId="77777777" w:rsidR="00B10A0C" w:rsidRDefault="00B10A0C">
                    <w:pPr>
                      <w:jc w:val="right"/>
                      <w:rPr>
                        <w:sz w:val="13"/>
                        <w:szCs w:val="13"/>
                      </w:rPr>
                    </w:pPr>
                  </w:p>
                </w:tc>
                <w:tc>
                  <w:tcPr>
                    <w:tcW w:w="1276" w:type="dxa"/>
                    <w:vAlign w:val="center"/>
                  </w:tcPr>
                  <w:p w14:paraId="59889C04" w14:textId="77777777" w:rsidR="00B10A0C" w:rsidRDefault="00D11B25">
                    <w:pPr>
                      <w:jc w:val="right"/>
                      <w:rPr>
                        <w:sz w:val="13"/>
                        <w:szCs w:val="13"/>
                      </w:rPr>
                    </w:pPr>
                    <w:r>
                      <w:rPr>
                        <w:sz w:val="13"/>
                        <w:szCs w:val="13"/>
                      </w:rPr>
                      <w:t>32,694,913.22</w:t>
                    </w:r>
                  </w:p>
                </w:tc>
                <w:tc>
                  <w:tcPr>
                    <w:tcW w:w="1134" w:type="dxa"/>
                    <w:vAlign w:val="center"/>
                  </w:tcPr>
                  <w:p w14:paraId="68D63E3C" w14:textId="77777777" w:rsidR="00B10A0C" w:rsidRDefault="00D11B25">
                    <w:pPr>
                      <w:jc w:val="right"/>
                      <w:rPr>
                        <w:sz w:val="13"/>
                        <w:szCs w:val="13"/>
                      </w:rPr>
                    </w:pPr>
                    <w:r>
                      <w:rPr>
                        <w:sz w:val="13"/>
                        <w:szCs w:val="13"/>
                      </w:rPr>
                      <w:t>242,141,675.97</w:t>
                    </w:r>
                  </w:p>
                </w:tc>
                <w:tc>
                  <w:tcPr>
                    <w:tcW w:w="1275" w:type="dxa"/>
                    <w:vAlign w:val="center"/>
                  </w:tcPr>
                  <w:p w14:paraId="7E1E7C81" w14:textId="77777777" w:rsidR="00B10A0C" w:rsidRDefault="00D11B25">
                    <w:pPr>
                      <w:jc w:val="right"/>
                      <w:rPr>
                        <w:sz w:val="13"/>
                        <w:szCs w:val="13"/>
                      </w:rPr>
                    </w:pPr>
                    <w:r>
                      <w:rPr>
                        <w:sz w:val="13"/>
                        <w:szCs w:val="13"/>
                      </w:rPr>
                      <w:t>539,514,035.55</w:t>
                    </w:r>
                  </w:p>
                </w:tc>
              </w:tr>
              <w:tr w:rsidR="00B10A0C" w14:paraId="65CC663E" w14:textId="77777777" w:rsidTr="009338E4">
                <w:trPr>
                  <w:trHeight w:val="20"/>
                </w:trPr>
                <w:sdt>
                  <w:sdtPr>
                    <w:tag w:val="_PLD_565b6c314fb34fb6b0c677b992754d48"/>
                    <w:id w:val="-1284569907"/>
                    <w:lock w:val="sdtLocked"/>
                  </w:sdtPr>
                  <w:sdtContent>
                    <w:tc>
                      <w:tcPr>
                        <w:tcW w:w="2394" w:type="dxa"/>
                      </w:tcPr>
                      <w:p w14:paraId="4BBCD3F5" w14:textId="77777777" w:rsidR="00B10A0C" w:rsidRDefault="00D11B25">
                        <w:pPr>
                          <w:rPr>
                            <w:sz w:val="18"/>
                            <w:szCs w:val="18"/>
                          </w:rPr>
                        </w:pPr>
                        <w:r>
                          <w:rPr>
                            <w:rFonts w:hint="eastAsia"/>
                            <w:sz w:val="18"/>
                            <w:szCs w:val="18"/>
                          </w:rPr>
                          <w:t>（一）综合收益总额</w:t>
                        </w:r>
                      </w:p>
                    </w:tc>
                  </w:sdtContent>
                </w:sdt>
                <w:tc>
                  <w:tcPr>
                    <w:tcW w:w="1176" w:type="dxa"/>
                    <w:tcBorders>
                      <w:right w:val="single" w:sz="4" w:space="0" w:color="auto"/>
                    </w:tcBorders>
                    <w:vAlign w:val="center"/>
                  </w:tcPr>
                  <w:p w14:paraId="261C3B24"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2415A574"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6D7910A8" w14:textId="77777777" w:rsidR="00B10A0C" w:rsidRDefault="00B10A0C">
                    <w:pPr>
                      <w:jc w:val="right"/>
                      <w:rPr>
                        <w:sz w:val="13"/>
                        <w:szCs w:val="13"/>
                      </w:rPr>
                    </w:pPr>
                  </w:p>
                </w:tc>
                <w:tc>
                  <w:tcPr>
                    <w:tcW w:w="1134" w:type="dxa"/>
                    <w:tcBorders>
                      <w:left w:val="single" w:sz="4" w:space="0" w:color="auto"/>
                    </w:tcBorders>
                    <w:vAlign w:val="center"/>
                  </w:tcPr>
                  <w:p w14:paraId="5880DBBD" w14:textId="77777777" w:rsidR="00B10A0C" w:rsidRDefault="00B10A0C">
                    <w:pPr>
                      <w:jc w:val="right"/>
                      <w:rPr>
                        <w:sz w:val="13"/>
                        <w:szCs w:val="13"/>
                      </w:rPr>
                    </w:pPr>
                  </w:p>
                </w:tc>
                <w:tc>
                  <w:tcPr>
                    <w:tcW w:w="1276" w:type="dxa"/>
                    <w:vAlign w:val="center"/>
                  </w:tcPr>
                  <w:p w14:paraId="627AD247" w14:textId="77777777" w:rsidR="00B10A0C" w:rsidRDefault="00B10A0C">
                    <w:pPr>
                      <w:jc w:val="right"/>
                      <w:rPr>
                        <w:sz w:val="13"/>
                        <w:szCs w:val="13"/>
                      </w:rPr>
                    </w:pPr>
                  </w:p>
                </w:tc>
                <w:tc>
                  <w:tcPr>
                    <w:tcW w:w="1134" w:type="dxa"/>
                    <w:vAlign w:val="center"/>
                  </w:tcPr>
                  <w:p w14:paraId="1CE1C7DC" w14:textId="77777777" w:rsidR="00B10A0C" w:rsidRDefault="00B10A0C">
                    <w:pPr>
                      <w:jc w:val="right"/>
                      <w:rPr>
                        <w:sz w:val="13"/>
                        <w:szCs w:val="13"/>
                      </w:rPr>
                    </w:pPr>
                  </w:p>
                </w:tc>
                <w:tc>
                  <w:tcPr>
                    <w:tcW w:w="1134" w:type="dxa"/>
                    <w:vAlign w:val="center"/>
                  </w:tcPr>
                  <w:p w14:paraId="1CBD0323" w14:textId="77777777" w:rsidR="00B10A0C" w:rsidRDefault="00B10A0C">
                    <w:pPr>
                      <w:jc w:val="right"/>
                      <w:rPr>
                        <w:sz w:val="13"/>
                        <w:szCs w:val="13"/>
                      </w:rPr>
                    </w:pPr>
                  </w:p>
                </w:tc>
                <w:tc>
                  <w:tcPr>
                    <w:tcW w:w="709" w:type="dxa"/>
                    <w:vAlign w:val="center"/>
                  </w:tcPr>
                  <w:p w14:paraId="1A2E22BE" w14:textId="77777777" w:rsidR="00B10A0C" w:rsidRDefault="00B10A0C">
                    <w:pPr>
                      <w:jc w:val="right"/>
                      <w:rPr>
                        <w:sz w:val="13"/>
                        <w:szCs w:val="13"/>
                      </w:rPr>
                    </w:pPr>
                  </w:p>
                </w:tc>
                <w:tc>
                  <w:tcPr>
                    <w:tcW w:w="1276" w:type="dxa"/>
                    <w:vAlign w:val="center"/>
                  </w:tcPr>
                  <w:p w14:paraId="76F7A25F" w14:textId="77777777" w:rsidR="00B10A0C" w:rsidRDefault="00B10A0C">
                    <w:pPr>
                      <w:jc w:val="right"/>
                      <w:rPr>
                        <w:sz w:val="13"/>
                        <w:szCs w:val="13"/>
                      </w:rPr>
                    </w:pPr>
                  </w:p>
                </w:tc>
                <w:tc>
                  <w:tcPr>
                    <w:tcW w:w="1134" w:type="dxa"/>
                    <w:vAlign w:val="center"/>
                  </w:tcPr>
                  <w:p w14:paraId="151CFE11" w14:textId="77777777" w:rsidR="00B10A0C" w:rsidRDefault="00D11B25">
                    <w:pPr>
                      <w:jc w:val="right"/>
                      <w:rPr>
                        <w:sz w:val="13"/>
                        <w:szCs w:val="13"/>
                      </w:rPr>
                    </w:pPr>
                    <w:r>
                      <w:rPr>
                        <w:sz w:val="13"/>
                        <w:szCs w:val="13"/>
                      </w:rPr>
                      <w:t>326,949,132.15</w:t>
                    </w:r>
                  </w:p>
                </w:tc>
                <w:tc>
                  <w:tcPr>
                    <w:tcW w:w="1275" w:type="dxa"/>
                    <w:vAlign w:val="center"/>
                  </w:tcPr>
                  <w:p w14:paraId="144B86DA" w14:textId="77777777" w:rsidR="00B10A0C" w:rsidRDefault="00D11B25">
                    <w:pPr>
                      <w:jc w:val="right"/>
                      <w:rPr>
                        <w:sz w:val="13"/>
                        <w:szCs w:val="13"/>
                      </w:rPr>
                    </w:pPr>
                    <w:r>
                      <w:rPr>
                        <w:sz w:val="13"/>
                        <w:szCs w:val="13"/>
                      </w:rPr>
                      <w:t>326,949,132.15</w:t>
                    </w:r>
                  </w:p>
                </w:tc>
              </w:tr>
              <w:tr w:rsidR="00B10A0C" w14:paraId="70E880DE" w14:textId="77777777" w:rsidTr="009338E4">
                <w:trPr>
                  <w:trHeight w:val="20"/>
                </w:trPr>
                <w:sdt>
                  <w:sdtPr>
                    <w:tag w:val="_PLD_4f759bcfeb8744e79a2c846685bf5bf7"/>
                    <w:id w:val="-2089377954"/>
                    <w:lock w:val="sdtLocked"/>
                  </w:sdtPr>
                  <w:sdtContent>
                    <w:tc>
                      <w:tcPr>
                        <w:tcW w:w="2394" w:type="dxa"/>
                      </w:tcPr>
                      <w:p w14:paraId="6D7B531B" w14:textId="77777777" w:rsidR="00B10A0C" w:rsidRDefault="00D11B25">
                        <w:pPr>
                          <w:rPr>
                            <w:sz w:val="18"/>
                            <w:szCs w:val="18"/>
                          </w:rPr>
                        </w:pPr>
                        <w:r>
                          <w:rPr>
                            <w:sz w:val="18"/>
                            <w:szCs w:val="18"/>
                          </w:rPr>
                          <w:t>（</w:t>
                        </w:r>
                        <w:r>
                          <w:rPr>
                            <w:rFonts w:hint="eastAsia"/>
                            <w:sz w:val="18"/>
                            <w:szCs w:val="18"/>
                          </w:rPr>
                          <w:t>二</w:t>
                        </w:r>
                        <w:r>
                          <w:rPr>
                            <w:sz w:val="18"/>
                            <w:szCs w:val="18"/>
                          </w:rPr>
                          <w:t>）所有者投入和减少资本</w:t>
                        </w:r>
                      </w:p>
                    </w:tc>
                  </w:sdtContent>
                </w:sdt>
                <w:tc>
                  <w:tcPr>
                    <w:tcW w:w="1176" w:type="dxa"/>
                    <w:tcBorders>
                      <w:right w:val="single" w:sz="4" w:space="0" w:color="auto"/>
                    </w:tcBorders>
                    <w:vAlign w:val="center"/>
                  </w:tcPr>
                  <w:p w14:paraId="2F3012F1" w14:textId="77777777" w:rsidR="00B10A0C" w:rsidRDefault="00D11B25">
                    <w:pPr>
                      <w:jc w:val="right"/>
                      <w:rPr>
                        <w:sz w:val="13"/>
                        <w:szCs w:val="13"/>
                      </w:rPr>
                    </w:pPr>
                    <w:r>
                      <w:rPr>
                        <w:sz w:val="13"/>
                        <w:szCs w:val="13"/>
                      </w:rPr>
                      <w:t>10,695,862.00</w:t>
                    </w:r>
                  </w:p>
                </w:tc>
                <w:tc>
                  <w:tcPr>
                    <w:tcW w:w="709" w:type="dxa"/>
                    <w:tcBorders>
                      <w:left w:val="single" w:sz="4" w:space="0" w:color="auto"/>
                      <w:right w:val="single" w:sz="4" w:space="0" w:color="auto"/>
                    </w:tcBorders>
                    <w:vAlign w:val="center"/>
                  </w:tcPr>
                  <w:p w14:paraId="62538330" w14:textId="77777777" w:rsidR="00B10A0C" w:rsidRDefault="00D11B25">
                    <w:pPr>
                      <w:jc w:val="right"/>
                      <w:rPr>
                        <w:sz w:val="13"/>
                        <w:szCs w:val="13"/>
                      </w:rPr>
                    </w:pPr>
                    <w:r>
                      <w:rPr>
                        <w:sz w:val="13"/>
                        <w:szCs w:val="13"/>
                      </w:rPr>
                      <w:t>-</w:t>
                    </w:r>
                  </w:p>
                </w:tc>
                <w:tc>
                  <w:tcPr>
                    <w:tcW w:w="708" w:type="dxa"/>
                    <w:tcBorders>
                      <w:left w:val="single" w:sz="4" w:space="0" w:color="auto"/>
                      <w:right w:val="single" w:sz="4" w:space="0" w:color="auto"/>
                    </w:tcBorders>
                    <w:vAlign w:val="center"/>
                  </w:tcPr>
                  <w:p w14:paraId="38DCA7E6" w14:textId="77777777" w:rsidR="00B10A0C" w:rsidRDefault="00D11B25">
                    <w:pPr>
                      <w:jc w:val="right"/>
                      <w:rPr>
                        <w:sz w:val="13"/>
                        <w:szCs w:val="13"/>
                      </w:rPr>
                    </w:pPr>
                    <w:r>
                      <w:rPr>
                        <w:sz w:val="13"/>
                        <w:szCs w:val="13"/>
                      </w:rPr>
                      <w:t>-</w:t>
                    </w:r>
                  </w:p>
                </w:tc>
                <w:tc>
                  <w:tcPr>
                    <w:tcW w:w="1134" w:type="dxa"/>
                    <w:tcBorders>
                      <w:left w:val="single" w:sz="4" w:space="0" w:color="auto"/>
                    </w:tcBorders>
                    <w:vAlign w:val="center"/>
                  </w:tcPr>
                  <w:p w14:paraId="0421E5C5" w14:textId="77777777" w:rsidR="00B10A0C" w:rsidRDefault="00D11B25">
                    <w:pPr>
                      <w:jc w:val="right"/>
                      <w:rPr>
                        <w:sz w:val="13"/>
                        <w:szCs w:val="13"/>
                      </w:rPr>
                    </w:pPr>
                    <w:r>
                      <w:rPr>
                        <w:sz w:val="13"/>
                        <w:szCs w:val="13"/>
                      </w:rPr>
                      <w:t>-73,420,483.03</w:t>
                    </w:r>
                  </w:p>
                </w:tc>
                <w:tc>
                  <w:tcPr>
                    <w:tcW w:w="1276" w:type="dxa"/>
                    <w:vAlign w:val="center"/>
                  </w:tcPr>
                  <w:p w14:paraId="2378676C" w14:textId="77777777" w:rsidR="00B10A0C" w:rsidRDefault="00D11B25">
                    <w:pPr>
                      <w:jc w:val="right"/>
                      <w:rPr>
                        <w:sz w:val="13"/>
                        <w:szCs w:val="13"/>
                      </w:rPr>
                    </w:pPr>
                    <w:r>
                      <w:rPr>
                        <w:sz w:val="13"/>
                        <w:szCs w:val="13"/>
                      </w:rPr>
                      <w:t>329,958,272.32</w:t>
                    </w:r>
                  </w:p>
                </w:tc>
                <w:tc>
                  <w:tcPr>
                    <w:tcW w:w="1134" w:type="dxa"/>
                    <w:vAlign w:val="center"/>
                  </w:tcPr>
                  <w:p w14:paraId="5D245E31" w14:textId="77777777" w:rsidR="00B10A0C" w:rsidRDefault="00D11B25">
                    <w:pPr>
                      <w:jc w:val="right"/>
                      <w:rPr>
                        <w:sz w:val="13"/>
                        <w:szCs w:val="13"/>
                      </w:rPr>
                    </w:pPr>
                    <w:r>
                      <w:rPr>
                        <w:sz w:val="13"/>
                        <w:szCs w:val="13"/>
                      </w:rPr>
                      <w:t>951,831.49</w:t>
                    </w:r>
                  </w:p>
                </w:tc>
                <w:tc>
                  <w:tcPr>
                    <w:tcW w:w="1134" w:type="dxa"/>
                    <w:vAlign w:val="center"/>
                  </w:tcPr>
                  <w:p w14:paraId="573E7456" w14:textId="77777777" w:rsidR="00B10A0C" w:rsidRDefault="00D11B25">
                    <w:pPr>
                      <w:jc w:val="right"/>
                      <w:rPr>
                        <w:sz w:val="13"/>
                        <w:szCs w:val="13"/>
                      </w:rPr>
                    </w:pPr>
                    <w:r>
                      <w:rPr>
                        <w:sz w:val="13"/>
                        <w:szCs w:val="13"/>
                      </w:rPr>
                      <w:t>-</w:t>
                    </w:r>
                  </w:p>
                </w:tc>
                <w:tc>
                  <w:tcPr>
                    <w:tcW w:w="709" w:type="dxa"/>
                    <w:vAlign w:val="center"/>
                  </w:tcPr>
                  <w:p w14:paraId="1201EEB9" w14:textId="77777777" w:rsidR="00B10A0C" w:rsidRDefault="00D11B25">
                    <w:pPr>
                      <w:jc w:val="right"/>
                      <w:rPr>
                        <w:sz w:val="13"/>
                        <w:szCs w:val="13"/>
                      </w:rPr>
                    </w:pPr>
                    <w:r>
                      <w:rPr>
                        <w:sz w:val="13"/>
                        <w:szCs w:val="13"/>
                      </w:rPr>
                      <w:t>-</w:t>
                    </w:r>
                  </w:p>
                </w:tc>
                <w:tc>
                  <w:tcPr>
                    <w:tcW w:w="1276" w:type="dxa"/>
                    <w:vAlign w:val="center"/>
                  </w:tcPr>
                  <w:p w14:paraId="6F2FDCC3" w14:textId="77777777" w:rsidR="00B10A0C" w:rsidRDefault="00D11B25">
                    <w:pPr>
                      <w:jc w:val="right"/>
                      <w:rPr>
                        <w:sz w:val="13"/>
                        <w:szCs w:val="13"/>
                      </w:rPr>
                    </w:pPr>
                    <w:r>
                      <w:rPr>
                        <w:sz w:val="13"/>
                        <w:szCs w:val="13"/>
                      </w:rPr>
                      <w:t>-</w:t>
                    </w:r>
                  </w:p>
                </w:tc>
                <w:tc>
                  <w:tcPr>
                    <w:tcW w:w="1134" w:type="dxa"/>
                    <w:vAlign w:val="center"/>
                  </w:tcPr>
                  <w:p w14:paraId="1A350F77" w14:textId="77777777" w:rsidR="00B10A0C" w:rsidRDefault="00D11B25">
                    <w:pPr>
                      <w:jc w:val="right"/>
                      <w:rPr>
                        <w:sz w:val="13"/>
                        <w:szCs w:val="13"/>
                      </w:rPr>
                    </w:pPr>
                    <w:r>
                      <w:rPr>
                        <w:sz w:val="13"/>
                        <w:szCs w:val="13"/>
                      </w:rPr>
                      <w:t>-</w:t>
                    </w:r>
                  </w:p>
                </w:tc>
                <w:tc>
                  <w:tcPr>
                    <w:tcW w:w="1275" w:type="dxa"/>
                    <w:vAlign w:val="center"/>
                  </w:tcPr>
                  <w:p w14:paraId="009F0DFE" w14:textId="77777777" w:rsidR="00B10A0C" w:rsidRDefault="00D11B25">
                    <w:pPr>
                      <w:jc w:val="right"/>
                      <w:rPr>
                        <w:sz w:val="13"/>
                        <w:szCs w:val="13"/>
                      </w:rPr>
                    </w:pPr>
                    <w:r>
                      <w:rPr>
                        <w:sz w:val="13"/>
                        <w:szCs w:val="13"/>
                      </w:rPr>
                      <w:t>266,281,819.80</w:t>
                    </w:r>
                  </w:p>
                </w:tc>
              </w:tr>
              <w:tr w:rsidR="00B10A0C" w14:paraId="2B590A0E" w14:textId="77777777" w:rsidTr="009338E4">
                <w:trPr>
                  <w:trHeight w:val="20"/>
                </w:trPr>
                <w:sdt>
                  <w:sdtPr>
                    <w:tag w:val="_PLD_2ca71442ff4441faa275f28e1236357f"/>
                    <w:id w:val="1046489878"/>
                    <w:lock w:val="sdtLocked"/>
                  </w:sdtPr>
                  <w:sdtContent>
                    <w:tc>
                      <w:tcPr>
                        <w:tcW w:w="2394" w:type="dxa"/>
                      </w:tcPr>
                      <w:p w14:paraId="22A4BC50" w14:textId="77777777" w:rsidR="00B10A0C" w:rsidRDefault="00D11B25">
                        <w:pPr>
                          <w:rPr>
                            <w:sz w:val="18"/>
                            <w:szCs w:val="18"/>
                          </w:rPr>
                        </w:pPr>
                        <w:r>
                          <w:rPr>
                            <w:rFonts w:hint="eastAsia"/>
                            <w:sz w:val="18"/>
                            <w:szCs w:val="18"/>
                          </w:rPr>
                          <w:t>1．所有者投入的普通股</w:t>
                        </w:r>
                      </w:p>
                    </w:tc>
                  </w:sdtContent>
                </w:sdt>
                <w:tc>
                  <w:tcPr>
                    <w:tcW w:w="1176" w:type="dxa"/>
                    <w:tcBorders>
                      <w:right w:val="single" w:sz="4" w:space="0" w:color="auto"/>
                    </w:tcBorders>
                    <w:vAlign w:val="center"/>
                  </w:tcPr>
                  <w:p w14:paraId="24D90B3A" w14:textId="77777777" w:rsidR="00B10A0C" w:rsidRDefault="00D11B25">
                    <w:pPr>
                      <w:jc w:val="right"/>
                      <w:rPr>
                        <w:sz w:val="13"/>
                        <w:szCs w:val="13"/>
                      </w:rPr>
                    </w:pPr>
                    <w:r>
                      <w:rPr>
                        <w:sz w:val="13"/>
                        <w:szCs w:val="13"/>
                      </w:rPr>
                      <w:t>832,000.00</w:t>
                    </w:r>
                  </w:p>
                </w:tc>
                <w:tc>
                  <w:tcPr>
                    <w:tcW w:w="709" w:type="dxa"/>
                    <w:tcBorders>
                      <w:left w:val="single" w:sz="4" w:space="0" w:color="auto"/>
                      <w:right w:val="single" w:sz="4" w:space="0" w:color="auto"/>
                    </w:tcBorders>
                    <w:vAlign w:val="center"/>
                  </w:tcPr>
                  <w:p w14:paraId="35907275" w14:textId="77777777" w:rsidR="00B10A0C" w:rsidRDefault="00D11B25">
                    <w:pPr>
                      <w:jc w:val="right"/>
                      <w:rPr>
                        <w:sz w:val="13"/>
                        <w:szCs w:val="13"/>
                      </w:rPr>
                    </w:pPr>
                    <w:r>
                      <w:rPr>
                        <w:sz w:val="13"/>
                        <w:szCs w:val="13"/>
                      </w:rPr>
                      <w:t>-</w:t>
                    </w:r>
                  </w:p>
                </w:tc>
                <w:tc>
                  <w:tcPr>
                    <w:tcW w:w="708" w:type="dxa"/>
                    <w:tcBorders>
                      <w:left w:val="single" w:sz="4" w:space="0" w:color="auto"/>
                      <w:right w:val="single" w:sz="4" w:space="0" w:color="auto"/>
                    </w:tcBorders>
                    <w:vAlign w:val="center"/>
                  </w:tcPr>
                  <w:p w14:paraId="0183C9CD" w14:textId="77777777" w:rsidR="00B10A0C" w:rsidRDefault="00D11B25">
                    <w:pPr>
                      <w:jc w:val="right"/>
                      <w:rPr>
                        <w:sz w:val="13"/>
                        <w:szCs w:val="13"/>
                      </w:rPr>
                    </w:pPr>
                    <w:r>
                      <w:rPr>
                        <w:sz w:val="13"/>
                        <w:szCs w:val="13"/>
                      </w:rPr>
                      <w:t>-</w:t>
                    </w:r>
                  </w:p>
                </w:tc>
                <w:tc>
                  <w:tcPr>
                    <w:tcW w:w="1134" w:type="dxa"/>
                    <w:tcBorders>
                      <w:left w:val="single" w:sz="4" w:space="0" w:color="auto"/>
                    </w:tcBorders>
                    <w:vAlign w:val="center"/>
                  </w:tcPr>
                  <w:p w14:paraId="37E1620A" w14:textId="77777777" w:rsidR="00B10A0C" w:rsidRDefault="00D11B25">
                    <w:pPr>
                      <w:jc w:val="right"/>
                      <w:rPr>
                        <w:sz w:val="13"/>
                        <w:szCs w:val="13"/>
                      </w:rPr>
                    </w:pPr>
                    <w:r>
                      <w:rPr>
                        <w:sz w:val="13"/>
                        <w:szCs w:val="13"/>
                      </w:rPr>
                      <w:t>-</w:t>
                    </w:r>
                  </w:p>
                </w:tc>
                <w:tc>
                  <w:tcPr>
                    <w:tcW w:w="1276" w:type="dxa"/>
                    <w:vAlign w:val="center"/>
                  </w:tcPr>
                  <w:p w14:paraId="5C7AE5AF" w14:textId="77777777" w:rsidR="00B10A0C" w:rsidRDefault="00D11B25">
                    <w:pPr>
                      <w:jc w:val="right"/>
                      <w:rPr>
                        <w:sz w:val="13"/>
                        <w:szCs w:val="13"/>
                      </w:rPr>
                    </w:pPr>
                    <w:r>
                      <w:rPr>
                        <w:sz w:val="13"/>
                        <w:szCs w:val="13"/>
                      </w:rPr>
                      <w:t>14,211,408.80</w:t>
                    </w:r>
                  </w:p>
                </w:tc>
                <w:tc>
                  <w:tcPr>
                    <w:tcW w:w="1134" w:type="dxa"/>
                    <w:vAlign w:val="center"/>
                  </w:tcPr>
                  <w:p w14:paraId="71CA5DE3" w14:textId="77777777" w:rsidR="00B10A0C" w:rsidRDefault="00D11B25">
                    <w:pPr>
                      <w:jc w:val="right"/>
                      <w:rPr>
                        <w:sz w:val="13"/>
                        <w:szCs w:val="13"/>
                      </w:rPr>
                    </w:pPr>
                    <w:r>
                      <w:rPr>
                        <w:sz w:val="13"/>
                        <w:szCs w:val="13"/>
                      </w:rPr>
                      <w:t>1,231,131.49</w:t>
                    </w:r>
                  </w:p>
                </w:tc>
                <w:tc>
                  <w:tcPr>
                    <w:tcW w:w="1134" w:type="dxa"/>
                    <w:vAlign w:val="center"/>
                  </w:tcPr>
                  <w:p w14:paraId="7B80BC35" w14:textId="77777777" w:rsidR="00B10A0C" w:rsidRDefault="00B10A0C">
                    <w:pPr>
                      <w:jc w:val="right"/>
                      <w:rPr>
                        <w:sz w:val="13"/>
                        <w:szCs w:val="13"/>
                      </w:rPr>
                    </w:pPr>
                  </w:p>
                </w:tc>
                <w:tc>
                  <w:tcPr>
                    <w:tcW w:w="709" w:type="dxa"/>
                    <w:vAlign w:val="center"/>
                  </w:tcPr>
                  <w:p w14:paraId="14C12914" w14:textId="77777777" w:rsidR="00B10A0C" w:rsidRDefault="00B10A0C">
                    <w:pPr>
                      <w:jc w:val="right"/>
                      <w:rPr>
                        <w:sz w:val="13"/>
                        <w:szCs w:val="13"/>
                      </w:rPr>
                    </w:pPr>
                  </w:p>
                </w:tc>
                <w:tc>
                  <w:tcPr>
                    <w:tcW w:w="1276" w:type="dxa"/>
                    <w:vAlign w:val="center"/>
                  </w:tcPr>
                  <w:p w14:paraId="5151A66D" w14:textId="77777777" w:rsidR="00B10A0C" w:rsidRDefault="00B10A0C">
                    <w:pPr>
                      <w:jc w:val="right"/>
                      <w:rPr>
                        <w:sz w:val="13"/>
                        <w:szCs w:val="13"/>
                      </w:rPr>
                    </w:pPr>
                  </w:p>
                </w:tc>
                <w:tc>
                  <w:tcPr>
                    <w:tcW w:w="1134" w:type="dxa"/>
                    <w:vAlign w:val="center"/>
                  </w:tcPr>
                  <w:p w14:paraId="446A8C59" w14:textId="77777777" w:rsidR="00B10A0C" w:rsidRDefault="00B10A0C">
                    <w:pPr>
                      <w:jc w:val="right"/>
                      <w:rPr>
                        <w:sz w:val="13"/>
                        <w:szCs w:val="13"/>
                      </w:rPr>
                    </w:pPr>
                  </w:p>
                </w:tc>
                <w:tc>
                  <w:tcPr>
                    <w:tcW w:w="1275" w:type="dxa"/>
                    <w:vAlign w:val="center"/>
                  </w:tcPr>
                  <w:p w14:paraId="469709A0" w14:textId="77777777" w:rsidR="00B10A0C" w:rsidRDefault="00D11B25">
                    <w:pPr>
                      <w:jc w:val="right"/>
                      <w:rPr>
                        <w:sz w:val="13"/>
                        <w:szCs w:val="13"/>
                      </w:rPr>
                    </w:pPr>
                    <w:r>
                      <w:rPr>
                        <w:sz w:val="13"/>
                        <w:szCs w:val="13"/>
                      </w:rPr>
                      <w:t>13,812,277.31</w:t>
                    </w:r>
                  </w:p>
                </w:tc>
              </w:tr>
              <w:tr w:rsidR="00B10A0C" w14:paraId="4D489A58" w14:textId="77777777" w:rsidTr="009338E4">
                <w:trPr>
                  <w:trHeight w:val="20"/>
                </w:trPr>
                <w:sdt>
                  <w:sdtPr>
                    <w:tag w:val="_PLD_c9217abeeb6e46ac8415ee33ff13a461"/>
                    <w:id w:val="1052964625"/>
                    <w:lock w:val="sdtLocked"/>
                  </w:sdtPr>
                  <w:sdtContent>
                    <w:tc>
                      <w:tcPr>
                        <w:tcW w:w="2394" w:type="dxa"/>
                      </w:tcPr>
                      <w:p w14:paraId="11E38724" w14:textId="77777777" w:rsidR="00B10A0C" w:rsidRDefault="00D11B25">
                        <w:pPr>
                          <w:rPr>
                            <w:sz w:val="18"/>
                            <w:szCs w:val="18"/>
                          </w:rPr>
                        </w:pPr>
                        <w:r>
                          <w:rPr>
                            <w:rFonts w:hint="eastAsia"/>
                            <w:sz w:val="18"/>
                            <w:szCs w:val="18"/>
                          </w:rPr>
                          <w:t>2．其他权益工具持有者投入资本</w:t>
                        </w:r>
                      </w:p>
                    </w:tc>
                  </w:sdtContent>
                </w:sdt>
                <w:tc>
                  <w:tcPr>
                    <w:tcW w:w="1176" w:type="dxa"/>
                    <w:tcBorders>
                      <w:right w:val="single" w:sz="4" w:space="0" w:color="auto"/>
                    </w:tcBorders>
                    <w:vAlign w:val="center"/>
                  </w:tcPr>
                  <w:p w14:paraId="60C43190" w14:textId="77777777" w:rsidR="00B10A0C" w:rsidRDefault="00D11B25">
                    <w:pPr>
                      <w:jc w:val="right"/>
                      <w:rPr>
                        <w:sz w:val="13"/>
                        <w:szCs w:val="13"/>
                      </w:rPr>
                    </w:pPr>
                    <w:r>
                      <w:rPr>
                        <w:sz w:val="13"/>
                        <w:szCs w:val="13"/>
                      </w:rPr>
                      <w:t>9,893,862.00</w:t>
                    </w:r>
                  </w:p>
                </w:tc>
                <w:tc>
                  <w:tcPr>
                    <w:tcW w:w="709" w:type="dxa"/>
                    <w:tcBorders>
                      <w:left w:val="single" w:sz="4" w:space="0" w:color="auto"/>
                      <w:right w:val="single" w:sz="4" w:space="0" w:color="auto"/>
                    </w:tcBorders>
                    <w:vAlign w:val="center"/>
                  </w:tcPr>
                  <w:p w14:paraId="61AE5812" w14:textId="77777777" w:rsidR="00B10A0C" w:rsidRDefault="00D11B25">
                    <w:pPr>
                      <w:jc w:val="right"/>
                      <w:rPr>
                        <w:sz w:val="13"/>
                        <w:szCs w:val="13"/>
                      </w:rPr>
                    </w:pPr>
                    <w:r>
                      <w:rPr>
                        <w:sz w:val="13"/>
                        <w:szCs w:val="13"/>
                      </w:rPr>
                      <w:t>-</w:t>
                    </w:r>
                  </w:p>
                </w:tc>
                <w:tc>
                  <w:tcPr>
                    <w:tcW w:w="708" w:type="dxa"/>
                    <w:tcBorders>
                      <w:left w:val="single" w:sz="4" w:space="0" w:color="auto"/>
                      <w:right w:val="single" w:sz="4" w:space="0" w:color="auto"/>
                    </w:tcBorders>
                    <w:vAlign w:val="center"/>
                  </w:tcPr>
                  <w:p w14:paraId="7875A6EB" w14:textId="77777777" w:rsidR="00B10A0C" w:rsidRDefault="00D11B25">
                    <w:pPr>
                      <w:jc w:val="right"/>
                      <w:rPr>
                        <w:sz w:val="13"/>
                        <w:szCs w:val="13"/>
                      </w:rPr>
                    </w:pPr>
                    <w:r>
                      <w:rPr>
                        <w:sz w:val="13"/>
                        <w:szCs w:val="13"/>
                      </w:rPr>
                      <w:t>-</w:t>
                    </w:r>
                  </w:p>
                </w:tc>
                <w:tc>
                  <w:tcPr>
                    <w:tcW w:w="1134" w:type="dxa"/>
                    <w:tcBorders>
                      <w:left w:val="single" w:sz="4" w:space="0" w:color="auto"/>
                    </w:tcBorders>
                    <w:vAlign w:val="center"/>
                  </w:tcPr>
                  <w:p w14:paraId="5491734A" w14:textId="77777777" w:rsidR="00B10A0C" w:rsidRDefault="00D11B25">
                    <w:pPr>
                      <w:jc w:val="right"/>
                      <w:rPr>
                        <w:sz w:val="13"/>
                        <w:szCs w:val="13"/>
                      </w:rPr>
                    </w:pPr>
                    <w:r>
                      <w:rPr>
                        <w:sz w:val="13"/>
                        <w:szCs w:val="13"/>
                      </w:rPr>
                      <w:t>-73,420,483.03</w:t>
                    </w:r>
                  </w:p>
                </w:tc>
                <w:tc>
                  <w:tcPr>
                    <w:tcW w:w="1276" w:type="dxa"/>
                    <w:vAlign w:val="center"/>
                  </w:tcPr>
                  <w:p w14:paraId="6B00C9B4" w14:textId="77777777" w:rsidR="00B10A0C" w:rsidRDefault="00D11B25">
                    <w:pPr>
                      <w:jc w:val="right"/>
                      <w:rPr>
                        <w:sz w:val="13"/>
                        <w:szCs w:val="13"/>
                      </w:rPr>
                    </w:pPr>
                    <w:r>
                      <w:rPr>
                        <w:sz w:val="13"/>
                        <w:szCs w:val="13"/>
                      </w:rPr>
                      <w:t>286,564,180.39</w:t>
                    </w:r>
                  </w:p>
                </w:tc>
                <w:tc>
                  <w:tcPr>
                    <w:tcW w:w="1134" w:type="dxa"/>
                    <w:vAlign w:val="center"/>
                  </w:tcPr>
                  <w:p w14:paraId="1846E6D8" w14:textId="77777777" w:rsidR="00B10A0C" w:rsidRDefault="00D11B25">
                    <w:pPr>
                      <w:jc w:val="right"/>
                      <w:rPr>
                        <w:sz w:val="13"/>
                        <w:szCs w:val="13"/>
                      </w:rPr>
                    </w:pPr>
                    <w:r>
                      <w:rPr>
                        <w:sz w:val="13"/>
                        <w:szCs w:val="13"/>
                      </w:rPr>
                      <w:t>-</w:t>
                    </w:r>
                  </w:p>
                </w:tc>
                <w:tc>
                  <w:tcPr>
                    <w:tcW w:w="1134" w:type="dxa"/>
                    <w:vAlign w:val="center"/>
                  </w:tcPr>
                  <w:p w14:paraId="7312A809" w14:textId="77777777" w:rsidR="00B10A0C" w:rsidRDefault="00D11B25">
                    <w:pPr>
                      <w:jc w:val="right"/>
                      <w:rPr>
                        <w:sz w:val="13"/>
                        <w:szCs w:val="13"/>
                      </w:rPr>
                    </w:pPr>
                    <w:r>
                      <w:rPr>
                        <w:sz w:val="13"/>
                        <w:szCs w:val="13"/>
                      </w:rPr>
                      <w:t>-</w:t>
                    </w:r>
                  </w:p>
                </w:tc>
                <w:tc>
                  <w:tcPr>
                    <w:tcW w:w="709" w:type="dxa"/>
                    <w:vAlign w:val="center"/>
                  </w:tcPr>
                  <w:p w14:paraId="2DC54A9F" w14:textId="77777777" w:rsidR="00B10A0C" w:rsidRDefault="00D11B25">
                    <w:pPr>
                      <w:jc w:val="right"/>
                      <w:rPr>
                        <w:sz w:val="13"/>
                        <w:szCs w:val="13"/>
                      </w:rPr>
                    </w:pPr>
                    <w:r>
                      <w:rPr>
                        <w:sz w:val="13"/>
                        <w:szCs w:val="13"/>
                      </w:rPr>
                      <w:t>-</w:t>
                    </w:r>
                  </w:p>
                </w:tc>
                <w:tc>
                  <w:tcPr>
                    <w:tcW w:w="1276" w:type="dxa"/>
                    <w:vAlign w:val="center"/>
                  </w:tcPr>
                  <w:p w14:paraId="04CC783A" w14:textId="77777777" w:rsidR="00B10A0C" w:rsidRDefault="00D11B25">
                    <w:pPr>
                      <w:jc w:val="right"/>
                      <w:rPr>
                        <w:sz w:val="13"/>
                        <w:szCs w:val="13"/>
                      </w:rPr>
                    </w:pPr>
                    <w:r>
                      <w:rPr>
                        <w:sz w:val="13"/>
                        <w:szCs w:val="13"/>
                      </w:rPr>
                      <w:t>-</w:t>
                    </w:r>
                  </w:p>
                </w:tc>
                <w:tc>
                  <w:tcPr>
                    <w:tcW w:w="1134" w:type="dxa"/>
                    <w:vAlign w:val="center"/>
                  </w:tcPr>
                  <w:p w14:paraId="332D00F8" w14:textId="77777777" w:rsidR="00B10A0C" w:rsidRDefault="00D11B25">
                    <w:pPr>
                      <w:jc w:val="right"/>
                      <w:rPr>
                        <w:sz w:val="13"/>
                        <w:szCs w:val="13"/>
                      </w:rPr>
                    </w:pPr>
                    <w:r>
                      <w:rPr>
                        <w:sz w:val="13"/>
                        <w:szCs w:val="13"/>
                      </w:rPr>
                      <w:t>-</w:t>
                    </w:r>
                  </w:p>
                </w:tc>
                <w:tc>
                  <w:tcPr>
                    <w:tcW w:w="1275" w:type="dxa"/>
                    <w:vAlign w:val="center"/>
                  </w:tcPr>
                  <w:p w14:paraId="608AF0E6" w14:textId="77777777" w:rsidR="00B10A0C" w:rsidRDefault="00D11B25">
                    <w:pPr>
                      <w:jc w:val="right"/>
                      <w:rPr>
                        <w:sz w:val="13"/>
                        <w:szCs w:val="13"/>
                      </w:rPr>
                    </w:pPr>
                    <w:r>
                      <w:rPr>
                        <w:sz w:val="13"/>
                        <w:szCs w:val="13"/>
                      </w:rPr>
                      <w:t>223,037,559.36</w:t>
                    </w:r>
                  </w:p>
                </w:tc>
              </w:tr>
              <w:tr w:rsidR="00B10A0C" w14:paraId="65FA044A" w14:textId="77777777" w:rsidTr="009338E4">
                <w:trPr>
                  <w:trHeight w:val="20"/>
                </w:trPr>
                <w:sdt>
                  <w:sdtPr>
                    <w:tag w:val="_PLD_5b62e12f39a04fa3a5e1647793ab3e5e"/>
                    <w:id w:val="-1423717315"/>
                    <w:lock w:val="sdtLocked"/>
                  </w:sdtPr>
                  <w:sdtContent>
                    <w:tc>
                      <w:tcPr>
                        <w:tcW w:w="2394" w:type="dxa"/>
                      </w:tcPr>
                      <w:p w14:paraId="7556064B" w14:textId="77777777" w:rsidR="00B10A0C" w:rsidRDefault="00D11B25">
                        <w:pPr>
                          <w:rPr>
                            <w:sz w:val="18"/>
                            <w:szCs w:val="18"/>
                          </w:rPr>
                        </w:pPr>
                        <w:r>
                          <w:rPr>
                            <w:rFonts w:hint="eastAsia"/>
                            <w:sz w:val="18"/>
                            <w:szCs w:val="18"/>
                          </w:rPr>
                          <w:t>3</w:t>
                        </w:r>
                        <w:r>
                          <w:rPr>
                            <w:sz w:val="18"/>
                            <w:szCs w:val="18"/>
                          </w:rPr>
                          <w:t>．股份支付计入所有者权益的金额</w:t>
                        </w:r>
                      </w:p>
                    </w:tc>
                  </w:sdtContent>
                </w:sdt>
                <w:tc>
                  <w:tcPr>
                    <w:tcW w:w="1176" w:type="dxa"/>
                    <w:tcBorders>
                      <w:right w:val="single" w:sz="4" w:space="0" w:color="auto"/>
                    </w:tcBorders>
                    <w:vAlign w:val="center"/>
                  </w:tcPr>
                  <w:p w14:paraId="003C73C5" w14:textId="77777777" w:rsidR="00B10A0C" w:rsidRDefault="00D11B25">
                    <w:pPr>
                      <w:jc w:val="right"/>
                      <w:rPr>
                        <w:sz w:val="13"/>
                        <w:szCs w:val="13"/>
                      </w:rPr>
                    </w:pPr>
                    <w:r>
                      <w:rPr>
                        <w:sz w:val="13"/>
                        <w:szCs w:val="13"/>
                      </w:rPr>
                      <w:t>-</w:t>
                    </w:r>
                  </w:p>
                </w:tc>
                <w:tc>
                  <w:tcPr>
                    <w:tcW w:w="709" w:type="dxa"/>
                    <w:tcBorders>
                      <w:left w:val="single" w:sz="4" w:space="0" w:color="auto"/>
                      <w:right w:val="single" w:sz="4" w:space="0" w:color="auto"/>
                    </w:tcBorders>
                    <w:vAlign w:val="center"/>
                  </w:tcPr>
                  <w:p w14:paraId="2A31FE3F" w14:textId="77777777" w:rsidR="00B10A0C" w:rsidRDefault="00D11B25">
                    <w:pPr>
                      <w:jc w:val="right"/>
                      <w:rPr>
                        <w:sz w:val="13"/>
                        <w:szCs w:val="13"/>
                      </w:rPr>
                    </w:pPr>
                    <w:r>
                      <w:rPr>
                        <w:sz w:val="13"/>
                        <w:szCs w:val="13"/>
                      </w:rPr>
                      <w:t>-</w:t>
                    </w:r>
                  </w:p>
                </w:tc>
                <w:tc>
                  <w:tcPr>
                    <w:tcW w:w="708" w:type="dxa"/>
                    <w:tcBorders>
                      <w:left w:val="single" w:sz="4" w:space="0" w:color="auto"/>
                      <w:right w:val="single" w:sz="4" w:space="0" w:color="auto"/>
                    </w:tcBorders>
                    <w:vAlign w:val="center"/>
                  </w:tcPr>
                  <w:p w14:paraId="5AF37AC6" w14:textId="77777777" w:rsidR="00B10A0C" w:rsidRDefault="00D11B25">
                    <w:pPr>
                      <w:jc w:val="right"/>
                      <w:rPr>
                        <w:sz w:val="13"/>
                        <w:szCs w:val="13"/>
                      </w:rPr>
                    </w:pPr>
                    <w:r>
                      <w:rPr>
                        <w:sz w:val="13"/>
                        <w:szCs w:val="13"/>
                      </w:rPr>
                      <w:t>-</w:t>
                    </w:r>
                  </w:p>
                </w:tc>
                <w:tc>
                  <w:tcPr>
                    <w:tcW w:w="1134" w:type="dxa"/>
                    <w:tcBorders>
                      <w:left w:val="single" w:sz="4" w:space="0" w:color="auto"/>
                    </w:tcBorders>
                    <w:vAlign w:val="center"/>
                  </w:tcPr>
                  <w:p w14:paraId="49B9D585" w14:textId="77777777" w:rsidR="00B10A0C" w:rsidRDefault="00D11B25">
                    <w:pPr>
                      <w:jc w:val="right"/>
                      <w:rPr>
                        <w:sz w:val="13"/>
                        <w:szCs w:val="13"/>
                      </w:rPr>
                    </w:pPr>
                    <w:r>
                      <w:rPr>
                        <w:sz w:val="13"/>
                        <w:szCs w:val="13"/>
                      </w:rPr>
                      <w:t>-</w:t>
                    </w:r>
                  </w:p>
                </w:tc>
                <w:tc>
                  <w:tcPr>
                    <w:tcW w:w="1276" w:type="dxa"/>
                    <w:vAlign w:val="center"/>
                  </w:tcPr>
                  <w:p w14:paraId="7941361D" w14:textId="77777777" w:rsidR="00B10A0C" w:rsidRDefault="00D11B25">
                    <w:pPr>
                      <w:jc w:val="right"/>
                      <w:rPr>
                        <w:sz w:val="13"/>
                        <w:szCs w:val="13"/>
                      </w:rPr>
                    </w:pPr>
                    <w:r>
                      <w:rPr>
                        <w:sz w:val="13"/>
                        <w:szCs w:val="13"/>
                      </w:rPr>
                      <w:t>29,431,983.13</w:t>
                    </w:r>
                  </w:p>
                </w:tc>
                <w:tc>
                  <w:tcPr>
                    <w:tcW w:w="1134" w:type="dxa"/>
                    <w:vAlign w:val="center"/>
                  </w:tcPr>
                  <w:p w14:paraId="55C5FED4" w14:textId="77777777" w:rsidR="00B10A0C" w:rsidRDefault="00B10A0C">
                    <w:pPr>
                      <w:jc w:val="right"/>
                      <w:rPr>
                        <w:sz w:val="13"/>
                        <w:szCs w:val="13"/>
                      </w:rPr>
                    </w:pPr>
                  </w:p>
                </w:tc>
                <w:tc>
                  <w:tcPr>
                    <w:tcW w:w="1134" w:type="dxa"/>
                    <w:vAlign w:val="center"/>
                  </w:tcPr>
                  <w:p w14:paraId="27CDF471" w14:textId="77777777" w:rsidR="00B10A0C" w:rsidRDefault="00D11B25">
                    <w:pPr>
                      <w:jc w:val="right"/>
                      <w:rPr>
                        <w:sz w:val="13"/>
                        <w:szCs w:val="13"/>
                      </w:rPr>
                    </w:pPr>
                    <w:r>
                      <w:rPr>
                        <w:sz w:val="13"/>
                        <w:szCs w:val="13"/>
                      </w:rPr>
                      <w:t>-</w:t>
                    </w:r>
                  </w:p>
                </w:tc>
                <w:tc>
                  <w:tcPr>
                    <w:tcW w:w="709" w:type="dxa"/>
                    <w:vAlign w:val="center"/>
                  </w:tcPr>
                  <w:p w14:paraId="23275C55" w14:textId="77777777" w:rsidR="00B10A0C" w:rsidRDefault="00D11B25">
                    <w:pPr>
                      <w:jc w:val="right"/>
                      <w:rPr>
                        <w:sz w:val="13"/>
                        <w:szCs w:val="13"/>
                      </w:rPr>
                    </w:pPr>
                    <w:r>
                      <w:rPr>
                        <w:sz w:val="13"/>
                        <w:szCs w:val="13"/>
                      </w:rPr>
                      <w:t>-</w:t>
                    </w:r>
                  </w:p>
                </w:tc>
                <w:tc>
                  <w:tcPr>
                    <w:tcW w:w="1276" w:type="dxa"/>
                    <w:vAlign w:val="center"/>
                  </w:tcPr>
                  <w:p w14:paraId="380DF515" w14:textId="77777777" w:rsidR="00B10A0C" w:rsidRDefault="00D11B25">
                    <w:pPr>
                      <w:jc w:val="right"/>
                      <w:rPr>
                        <w:sz w:val="13"/>
                        <w:szCs w:val="13"/>
                      </w:rPr>
                    </w:pPr>
                    <w:r>
                      <w:rPr>
                        <w:sz w:val="13"/>
                        <w:szCs w:val="13"/>
                      </w:rPr>
                      <w:t>-</w:t>
                    </w:r>
                  </w:p>
                </w:tc>
                <w:tc>
                  <w:tcPr>
                    <w:tcW w:w="1134" w:type="dxa"/>
                    <w:vAlign w:val="center"/>
                  </w:tcPr>
                  <w:p w14:paraId="0A7FF60E" w14:textId="77777777" w:rsidR="00B10A0C" w:rsidRDefault="00D11B25">
                    <w:pPr>
                      <w:jc w:val="right"/>
                      <w:rPr>
                        <w:sz w:val="13"/>
                        <w:szCs w:val="13"/>
                      </w:rPr>
                    </w:pPr>
                    <w:r>
                      <w:rPr>
                        <w:sz w:val="13"/>
                        <w:szCs w:val="13"/>
                      </w:rPr>
                      <w:t>-</w:t>
                    </w:r>
                  </w:p>
                </w:tc>
                <w:tc>
                  <w:tcPr>
                    <w:tcW w:w="1275" w:type="dxa"/>
                    <w:vAlign w:val="center"/>
                  </w:tcPr>
                  <w:p w14:paraId="6A0F3F3D" w14:textId="77777777" w:rsidR="00B10A0C" w:rsidRDefault="00D11B25">
                    <w:pPr>
                      <w:jc w:val="right"/>
                      <w:rPr>
                        <w:sz w:val="13"/>
                        <w:szCs w:val="13"/>
                      </w:rPr>
                    </w:pPr>
                    <w:r>
                      <w:rPr>
                        <w:sz w:val="13"/>
                        <w:szCs w:val="13"/>
                      </w:rPr>
                      <w:t>29,431,983.13</w:t>
                    </w:r>
                  </w:p>
                </w:tc>
              </w:tr>
              <w:tr w:rsidR="00B10A0C" w14:paraId="630CBEE0" w14:textId="77777777" w:rsidTr="009338E4">
                <w:trPr>
                  <w:trHeight w:val="20"/>
                </w:trPr>
                <w:sdt>
                  <w:sdtPr>
                    <w:tag w:val="_PLD_09a354c759244b168ea7e28904658be8"/>
                    <w:id w:val="-1665475267"/>
                    <w:lock w:val="sdtLocked"/>
                  </w:sdtPr>
                  <w:sdtContent>
                    <w:tc>
                      <w:tcPr>
                        <w:tcW w:w="2394" w:type="dxa"/>
                      </w:tcPr>
                      <w:p w14:paraId="438371C2" w14:textId="77777777" w:rsidR="00B10A0C" w:rsidRDefault="00D11B25">
                        <w:pPr>
                          <w:rPr>
                            <w:sz w:val="18"/>
                            <w:szCs w:val="18"/>
                          </w:rPr>
                        </w:pPr>
                        <w:r>
                          <w:rPr>
                            <w:rFonts w:hint="eastAsia"/>
                            <w:sz w:val="18"/>
                            <w:szCs w:val="18"/>
                          </w:rPr>
                          <w:t>4</w:t>
                        </w:r>
                        <w:r>
                          <w:rPr>
                            <w:sz w:val="18"/>
                            <w:szCs w:val="18"/>
                          </w:rPr>
                          <w:t>．其他</w:t>
                        </w:r>
                      </w:p>
                    </w:tc>
                  </w:sdtContent>
                </w:sdt>
                <w:tc>
                  <w:tcPr>
                    <w:tcW w:w="1176" w:type="dxa"/>
                    <w:tcBorders>
                      <w:right w:val="single" w:sz="4" w:space="0" w:color="auto"/>
                    </w:tcBorders>
                    <w:vAlign w:val="center"/>
                  </w:tcPr>
                  <w:p w14:paraId="24B00861" w14:textId="77777777" w:rsidR="00B10A0C" w:rsidRDefault="00D11B25">
                    <w:pPr>
                      <w:jc w:val="right"/>
                      <w:rPr>
                        <w:sz w:val="13"/>
                        <w:szCs w:val="13"/>
                      </w:rPr>
                    </w:pPr>
                    <w:r>
                      <w:rPr>
                        <w:sz w:val="13"/>
                        <w:szCs w:val="13"/>
                      </w:rPr>
                      <w:t>-30,000.00</w:t>
                    </w:r>
                  </w:p>
                </w:tc>
                <w:tc>
                  <w:tcPr>
                    <w:tcW w:w="709" w:type="dxa"/>
                    <w:tcBorders>
                      <w:left w:val="single" w:sz="4" w:space="0" w:color="auto"/>
                      <w:right w:val="single" w:sz="4" w:space="0" w:color="auto"/>
                    </w:tcBorders>
                    <w:vAlign w:val="center"/>
                  </w:tcPr>
                  <w:p w14:paraId="103E301B" w14:textId="77777777" w:rsidR="00B10A0C" w:rsidRDefault="00D11B25">
                    <w:pPr>
                      <w:jc w:val="right"/>
                      <w:rPr>
                        <w:sz w:val="13"/>
                        <w:szCs w:val="13"/>
                      </w:rPr>
                    </w:pPr>
                    <w:r>
                      <w:rPr>
                        <w:sz w:val="13"/>
                        <w:szCs w:val="13"/>
                      </w:rPr>
                      <w:t>-</w:t>
                    </w:r>
                  </w:p>
                </w:tc>
                <w:tc>
                  <w:tcPr>
                    <w:tcW w:w="708" w:type="dxa"/>
                    <w:tcBorders>
                      <w:left w:val="single" w:sz="4" w:space="0" w:color="auto"/>
                      <w:right w:val="single" w:sz="4" w:space="0" w:color="auto"/>
                    </w:tcBorders>
                    <w:vAlign w:val="center"/>
                  </w:tcPr>
                  <w:p w14:paraId="3CC83E7F" w14:textId="77777777" w:rsidR="00B10A0C" w:rsidRDefault="00D11B25">
                    <w:pPr>
                      <w:jc w:val="right"/>
                      <w:rPr>
                        <w:sz w:val="13"/>
                        <w:szCs w:val="13"/>
                      </w:rPr>
                    </w:pPr>
                    <w:r>
                      <w:rPr>
                        <w:sz w:val="13"/>
                        <w:szCs w:val="13"/>
                      </w:rPr>
                      <w:t>-</w:t>
                    </w:r>
                  </w:p>
                </w:tc>
                <w:tc>
                  <w:tcPr>
                    <w:tcW w:w="1134" w:type="dxa"/>
                    <w:tcBorders>
                      <w:left w:val="single" w:sz="4" w:space="0" w:color="auto"/>
                    </w:tcBorders>
                    <w:vAlign w:val="center"/>
                  </w:tcPr>
                  <w:p w14:paraId="69125AF0" w14:textId="77777777" w:rsidR="00B10A0C" w:rsidRDefault="00D11B25">
                    <w:pPr>
                      <w:jc w:val="right"/>
                      <w:rPr>
                        <w:sz w:val="13"/>
                        <w:szCs w:val="13"/>
                      </w:rPr>
                    </w:pPr>
                    <w:r>
                      <w:rPr>
                        <w:sz w:val="13"/>
                        <w:szCs w:val="13"/>
                      </w:rPr>
                      <w:t>-</w:t>
                    </w:r>
                  </w:p>
                </w:tc>
                <w:tc>
                  <w:tcPr>
                    <w:tcW w:w="1276" w:type="dxa"/>
                    <w:vAlign w:val="center"/>
                  </w:tcPr>
                  <w:p w14:paraId="00378A00" w14:textId="77777777" w:rsidR="00B10A0C" w:rsidRDefault="00D11B25">
                    <w:pPr>
                      <w:jc w:val="right"/>
                      <w:rPr>
                        <w:sz w:val="13"/>
                        <w:szCs w:val="13"/>
                      </w:rPr>
                    </w:pPr>
                    <w:r>
                      <w:rPr>
                        <w:sz w:val="13"/>
                        <w:szCs w:val="13"/>
                      </w:rPr>
                      <w:t>-249,300.00</w:t>
                    </w:r>
                  </w:p>
                </w:tc>
                <w:tc>
                  <w:tcPr>
                    <w:tcW w:w="1134" w:type="dxa"/>
                    <w:vAlign w:val="center"/>
                  </w:tcPr>
                  <w:p w14:paraId="6DB5C92F" w14:textId="77777777" w:rsidR="00B10A0C" w:rsidRDefault="00D11B25">
                    <w:pPr>
                      <w:jc w:val="right"/>
                      <w:rPr>
                        <w:sz w:val="13"/>
                        <w:szCs w:val="13"/>
                      </w:rPr>
                    </w:pPr>
                    <w:r>
                      <w:rPr>
                        <w:sz w:val="13"/>
                        <w:szCs w:val="13"/>
                      </w:rPr>
                      <w:t>-279,300.00</w:t>
                    </w:r>
                  </w:p>
                </w:tc>
                <w:tc>
                  <w:tcPr>
                    <w:tcW w:w="1134" w:type="dxa"/>
                    <w:vAlign w:val="center"/>
                  </w:tcPr>
                  <w:p w14:paraId="71F41033" w14:textId="77777777" w:rsidR="00B10A0C" w:rsidRDefault="00D11B25">
                    <w:pPr>
                      <w:jc w:val="right"/>
                      <w:rPr>
                        <w:sz w:val="13"/>
                        <w:szCs w:val="13"/>
                      </w:rPr>
                    </w:pPr>
                    <w:r>
                      <w:rPr>
                        <w:sz w:val="13"/>
                        <w:szCs w:val="13"/>
                      </w:rPr>
                      <w:t>-</w:t>
                    </w:r>
                  </w:p>
                </w:tc>
                <w:tc>
                  <w:tcPr>
                    <w:tcW w:w="709" w:type="dxa"/>
                    <w:vAlign w:val="center"/>
                  </w:tcPr>
                  <w:p w14:paraId="3B1E73FB" w14:textId="77777777" w:rsidR="00B10A0C" w:rsidRDefault="00D11B25">
                    <w:pPr>
                      <w:jc w:val="right"/>
                      <w:rPr>
                        <w:sz w:val="13"/>
                        <w:szCs w:val="13"/>
                      </w:rPr>
                    </w:pPr>
                    <w:r>
                      <w:rPr>
                        <w:sz w:val="13"/>
                        <w:szCs w:val="13"/>
                      </w:rPr>
                      <w:t>-</w:t>
                    </w:r>
                  </w:p>
                </w:tc>
                <w:tc>
                  <w:tcPr>
                    <w:tcW w:w="1276" w:type="dxa"/>
                    <w:vAlign w:val="center"/>
                  </w:tcPr>
                  <w:p w14:paraId="1A543CFA" w14:textId="77777777" w:rsidR="00B10A0C" w:rsidRDefault="00D11B25">
                    <w:pPr>
                      <w:jc w:val="right"/>
                      <w:rPr>
                        <w:sz w:val="13"/>
                        <w:szCs w:val="13"/>
                      </w:rPr>
                    </w:pPr>
                    <w:r>
                      <w:rPr>
                        <w:sz w:val="13"/>
                        <w:szCs w:val="13"/>
                      </w:rPr>
                      <w:t>-</w:t>
                    </w:r>
                  </w:p>
                </w:tc>
                <w:tc>
                  <w:tcPr>
                    <w:tcW w:w="1134" w:type="dxa"/>
                    <w:vAlign w:val="center"/>
                  </w:tcPr>
                  <w:p w14:paraId="2CB3FFAA" w14:textId="77777777" w:rsidR="00B10A0C" w:rsidRDefault="00D11B25">
                    <w:pPr>
                      <w:jc w:val="right"/>
                      <w:rPr>
                        <w:sz w:val="13"/>
                        <w:szCs w:val="13"/>
                      </w:rPr>
                    </w:pPr>
                    <w:r>
                      <w:rPr>
                        <w:sz w:val="13"/>
                        <w:szCs w:val="13"/>
                      </w:rPr>
                      <w:t>-</w:t>
                    </w:r>
                  </w:p>
                </w:tc>
                <w:tc>
                  <w:tcPr>
                    <w:tcW w:w="1275" w:type="dxa"/>
                    <w:vAlign w:val="center"/>
                  </w:tcPr>
                  <w:p w14:paraId="1063E31E" w14:textId="77777777" w:rsidR="00B10A0C" w:rsidRDefault="00D11B25">
                    <w:pPr>
                      <w:jc w:val="right"/>
                      <w:rPr>
                        <w:sz w:val="13"/>
                        <w:szCs w:val="13"/>
                      </w:rPr>
                    </w:pPr>
                    <w:r>
                      <w:rPr>
                        <w:sz w:val="13"/>
                        <w:szCs w:val="13"/>
                      </w:rPr>
                      <w:t>-</w:t>
                    </w:r>
                  </w:p>
                </w:tc>
              </w:tr>
              <w:tr w:rsidR="00B10A0C" w14:paraId="40E18F0E" w14:textId="77777777" w:rsidTr="009338E4">
                <w:trPr>
                  <w:trHeight w:val="20"/>
                </w:trPr>
                <w:sdt>
                  <w:sdtPr>
                    <w:tag w:val="_PLD_806901fee79c40f688fa2f02ab1d596d"/>
                    <w:id w:val="-359206256"/>
                    <w:lock w:val="sdtLocked"/>
                  </w:sdtPr>
                  <w:sdtContent>
                    <w:tc>
                      <w:tcPr>
                        <w:tcW w:w="2394" w:type="dxa"/>
                      </w:tcPr>
                      <w:p w14:paraId="7B03946D" w14:textId="77777777" w:rsidR="00B10A0C" w:rsidRDefault="00D11B25">
                        <w:pPr>
                          <w:rPr>
                            <w:sz w:val="18"/>
                            <w:szCs w:val="18"/>
                          </w:rPr>
                        </w:pPr>
                        <w:r>
                          <w:rPr>
                            <w:sz w:val="18"/>
                            <w:szCs w:val="18"/>
                          </w:rPr>
                          <w:t>（</w:t>
                        </w:r>
                        <w:r>
                          <w:rPr>
                            <w:rFonts w:hint="eastAsia"/>
                            <w:sz w:val="18"/>
                            <w:szCs w:val="18"/>
                          </w:rPr>
                          <w:t>三</w:t>
                        </w:r>
                        <w:r>
                          <w:rPr>
                            <w:sz w:val="18"/>
                            <w:szCs w:val="18"/>
                          </w:rPr>
                          <w:t>）利润分配</w:t>
                        </w:r>
                      </w:p>
                    </w:tc>
                  </w:sdtContent>
                </w:sdt>
                <w:tc>
                  <w:tcPr>
                    <w:tcW w:w="1176" w:type="dxa"/>
                    <w:tcBorders>
                      <w:right w:val="single" w:sz="4" w:space="0" w:color="auto"/>
                    </w:tcBorders>
                    <w:vAlign w:val="center"/>
                  </w:tcPr>
                  <w:p w14:paraId="53621FDE" w14:textId="77777777" w:rsidR="00B10A0C" w:rsidRDefault="00D11B25">
                    <w:pPr>
                      <w:jc w:val="right"/>
                      <w:rPr>
                        <w:sz w:val="13"/>
                        <w:szCs w:val="13"/>
                      </w:rPr>
                    </w:pPr>
                    <w:r>
                      <w:rPr>
                        <w:sz w:val="13"/>
                        <w:szCs w:val="13"/>
                      </w:rPr>
                      <w:t>-</w:t>
                    </w:r>
                  </w:p>
                </w:tc>
                <w:tc>
                  <w:tcPr>
                    <w:tcW w:w="709" w:type="dxa"/>
                    <w:tcBorders>
                      <w:left w:val="single" w:sz="4" w:space="0" w:color="auto"/>
                      <w:right w:val="single" w:sz="4" w:space="0" w:color="auto"/>
                    </w:tcBorders>
                    <w:vAlign w:val="center"/>
                  </w:tcPr>
                  <w:p w14:paraId="766D74AB" w14:textId="77777777" w:rsidR="00B10A0C" w:rsidRDefault="00D11B25">
                    <w:pPr>
                      <w:jc w:val="right"/>
                      <w:rPr>
                        <w:sz w:val="13"/>
                        <w:szCs w:val="13"/>
                      </w:rPr>
                    </w:pPr>
                    <w:r>
                      <w:rPr>
                        <w:sz w:val="13"/>
                        <w:szCs w:val="13"/>
                      </w:rPr>
                      <w:t>-</w:t>
                    </w:r>
                  </w:p>
                </w:tc>
                <w:tc>
                  <w:tcPr>
                    <w:tcW w:w="708" w:type="dxa"/>
                    <w:tcBorders>
                      <w:left w:val="single" w:sz="4" w:space="0" w:color="auto"/>
                      <w:right w:val="single" w:sz="4" w:space="0" w:color="auto"/>
                    </w:tcBorders>
                    <w:vAlign w:val="center"/>
                  </w:tcPr>
                  <w:p w14:paraId="6021A8F9" w14:textId="77777777" w:rsidR="00B10A0C" w:rsidRDefault="00D11B25">
                    <w:pPr>
                      <w:jc w:val="right"/>
                      <w:rPr>
                        <w:sz w:val="13"/>
                        <w:szCs w:val="13"/>
                      </w:rPr>
                    </w:pPr>
                    <w:r>
                      <w:rPr>
                        <w:sz w:val="13"/>
                        <w:szCs w:val="13"/>
                      </w:rPr>
                      <w:t>-</w:t>
                    </w:r>
                  </w:p>
                </w:tc>
                <w:tc>
                  <w:tcPr>
                    <w:tcW w:w="1134" w:type="dxa"/>
                    <w:tcBorders>
                      <w:left w:val="single" w:sz="4" w:space="0" w:color="auto"/>
                    </w:tcBorders>
                    <w:vAlign w:val="center"/>
                  </w:tcPr>
                  <w:p w14:paraId="065C452F" w14:textId="77777777" w:rsidR="00B10A0C" w:rsidRDefault="00D11B25">
                    <w:pPr>
                      <w:jc w:val="right"/>
                      <w:rPr>
                        <w:sz w:val="13"/>
                        <w:szCs w:val="13"/>
                      </w:rPr>
                    </w:pPr>
                    <w:r>
                      <w:rPr>
                        <w:sz w:val="13"/>
                        <w:szCs w:val="13"/>
                      </w:rPr>
                      <w:t>-</w:t>
                    </w:r>
                  </w:p>
                </w:tc>
                <w:tc>
                  <w:tcPr>
                    <w:tcW w:w="1276" w:type="dxa"/>
                    <w:vAlign w:val="center"/>
                  </w:tcPr>
                  <w:p w14:paraId="1CD6BEB2" w14:textId="77777777" w:rsidR="00B10A0C" w:rsidRDefault="00D11B25">
                    <w:pPr>
                      <w:jc w:val="right"/>
                      <w:rPr>
                        <w:sz w:val="13"/>
                        <w:szCs w:val="13"/>
                      </w:rPr>
                    </w:pPr>
                    <w:r>
                      <w:rPr>
                        <w:sz w:val="13"/>
                        <w:szCs w:val="13"/>
                      </w:rPr>
                      <w:t>-</w:t>
                    </w:r>
                  </w:p>
                </w:tc>
                <w:tc>
                  <w:tcPr>
                    <w:tcW w:w="1134" w:type="dxa"/>
                    <w:vAlign w:val="center"/>
                  </w:tcPr>
                  <w:p w14:paraId="755E62FD" w14:textId="77777777" w:rsidR="00B10A0C" w:rsidRDefault="00D11B25">
                    <w:pPr>
                      <w:jc w:val="right"/>
                      <w:rPr>
                        <w:sz w:val="13"/>
                        <w:szCs w:val="13"/>
                      </w:rPr>
                    </w:pPr>
                    <w:r>
                      <w:rPr>
                        <w:sz w:val="13"/>
                        <w:szCs w:val="13"/>
                      </w:rPr>
                      <w:t>-</w:t>
                    </w:r>
                  </w:p>
                </w:tc>
                <w:tc>
                  <w:tcPr>
                    <w:tcW w:w="1134" w:type="dxa"/>
                    <w:vAlign w:val="center"/>
                  </w:tcPr>
                  <w:p w14:paraId="41088A2F" w14:textId="77777777" w:rsidR="00B10A0C" w:rsidRDefault="00D11B25">
                    <w:pPr>
                      <w:jc w:val="right"/>
                      <w:rPr>
                        <w:sz w:val="13"/>
                        <w:szCs w:val="13"/>
                      </w:rPr>
                    </w:pPr>
                    <w:r>
                      <w:rPr>
                        <w:sz w:val="13"/>
                        <w:szCs w:val="13"/>
                      </w:rPr>
                      <w:t>-</w:t>
                    </w:r>
                  </w:p>
                </w:tc>
                <w:tc>
                  <w:tcPr>
                    <w:tcW w:w="709" w:type="dxa"/>
                    <w:vAlign w:val="center"/>
                  </w:tcPr>
                  <w:p w14:paraId="7FA9F3BA" w14:textId="77777777" w:rsidR="00B10A0C" w:rsidRDefault="00D11B25">
                    <w:pPr>
                      <w:jc w:val="right"/>
                      <w:rPr>
                        <w:sz w:val="13"/>
                        <w:szCs w:val="13"/>
                      </w:rPr>
                    </w:pPr>
                    <w:r>
                      <w:rPr>
                        <w:sz w:val="13"/>
                        <w:szCs w:val="13"/>
                      </w:rPr>
                      <w:t>-</w:t>
                    </w:r>
                  </w:p>
                </w:tc>
                <w:tc>
                  <w:tcPr>
                    <w:tcW w:w="1276" w:type="dxa"/>
                    <w:vAlign w:val="center"/>
                  </w:tcPr>
                  <w:p w14:paraId="35F831CA" w14:textId="77777777" w:rsidR="00B10A0C" w:rsidRDefault="00D11B25">
                    <w:pPr>
                      <w:jc w:val="right"/>
                      <w:rPr>
                        <w:sz w:val="13"/>
                        <w:szCs w:val="13"/>
                      </w:rPr>
                    </w:pPr>
                    <w:r>
                      <w:rPr>
                        <w:sz w:val="13"/>
                        <w:szCs w:val="13"/>
                      </w:rPr>
                      <w:t>32,694,913.22</w:t>
                    </w:r>
                  </w:p>
                </w:tc>
                <w:tc>
                  <w:tcPr>
                    <w:tcW w:w="1134" w:type="dxa"/>
                    <w:vAlign w:val="center"/>
                  </w:tcPr>
                  <w:p w14:paraId="0D9AD8BE" w14:textId="77777777" w:rsidR="00B10A0C" w:rsidRDefault="00D11B25">
                    <w:pPr>
                      <w:jc w:val="right"/>
                      <w:rPr>
                        <w:sz w:val="13"/>
                        <w:szCs w:val="13"/>
                      </w:rPr>
                    </w:pPr>
                    <w:r>
                      <w:rPr>
                        <w:sz w:val="13"/>
                        <w:szCs w:val="13"/>
                      </w:rPr>
                      <w:t>-84,807,456.18</w:t>
                    </w:r>
                  </w:p>
                </w:tc>
                <w:tc>
                  <w:tcPr>
                    <w:tcW w:w="1275" w:type="dxa"/>
                    <w:vAlign w:val="center"/>
                  </w:tcPr>
                  <w:p w14:paraId="0879BA02" w14:textId="77777777" w:rsidR="00B10A0C" w:rsidRDefault="00D11B25">
                    <w:pPr>
                      <w:jc w:val="right"/>
                      <w:rPr>
                        <w:sz w:val="13"/>
                        <w:szCs w:val="13"/>
                      </w:rPr>
                    </w:pPr>
                    <w:r>
                      <w:rPr>
                        <w:sz w:val="13"/>
                        <w:szCs w:val="13"/>
                      </w:rPr>
                      <w:t>-52,112,542.96</w:t>
                    </w:r>
                  </w:p>
                </w:tc>
              </w:tr>
              <w:tr w:rsidR="00B10A0C" w14:paraId="57ACDC56" w14:textId="77777777" w:rsidTr="009338E4">
                <w:trPr>
                  <w:trHeight w:val="20"/>
                </w:trPr>
                <w:sdt>
                  <w:sdtPr>
                    <w:tag w:val="_PLD_5936c2d33e22476597644c98158847c6"/>
                    <w:id w:val="-206101936"/>
                    <w:lock w:val="sdtLocked"/>
                  </w:sdtPr>
                  <w:sdtContent>
                    <w:tc>
                      <w:tcPr>
                        <w:tcW w:w="2394" w:type="dxa"/>
                      </w:tcPr>
                      <w:p w14:paraId="2839EBFF" w14:textId="77777777" w:rsidR="00B10A0C" w:rsidRDefault="00D11B25">
                        <w:pPr>
                          <w:rPr>
                            <w:sz w:val="18"/>
                            <w:szCs w:val="18"/>
                          </w:rPr>
                        </w:pPr>
                        <w:r>
                          <w:rPr>
                            <w:sz w:val="18"/>
                            <w:szCs w:val="18"/>
                          </w:rPr>
                          <w:t>1．提取盈余公积</w:t>
                        </w:r>
                      </w:p>
                    </w:tc>
                  </w:sdtContent>
                </w:sdt>
                <w:tc>
                  <w:tcPr>
                    <w:tcW w:w="1176" w:type="dxa"/>
                    <w:tcBorders>
                      <w:right w:val="single" w:sz="4" w:space="0" w:color="auto"/>
                    </w:tcBorders>
                    <w:vAlign w:val="center"/>
                  </w:tcPr>
                  <w:p w14:paraId="511F5C4B" w14:textId="77777777" w:rsidR="00B10A0C" w:rsidRDefault="00D11B25">
                    <w:pPr>
                      <w:jc w:val="right"/>
                      <w:rPr>
                        <w:sz w:val="13"/>
                        <w:szCs w:val="13"/>
                      </w:rPr>
                    </w:pPr>
                    <w:r>
                      <w:rPr>
                        <w:sz w:val="13"/>
                        <w:szCs w:val="13"/>
                      </w:rPr>
                      <w:t>-</w:t>
                    </w:r>
                  </w:p>
                </w:tc>
                <w:tc>
                  <w:tcPr>
                    <w:tcW w:w="709" w:type="dxa"/>
                    <w:tcBorders>
                      <w:left w:val="single" w:sz="4" w:space="0" w:color="auto"/>
                      <w:right w:val="single" w:sz="4" w:space="0" w:color="auto"/>
                    </w:tcBorders>
                    <w:vAlign w:val="center"/>
                  </w:tcPr>
                  <w:p w14:paraId="3B248E1A" w14:textId="77777777" w:rsidR="00B10A0C" w:rsidRDefault="00D11B25">
                    <w:pPr>
                      <w:jc w:val="right"/>
                      <w:rPr>
                        <w:sz w:val="13"/>
                        <w:szCs w:val="13"/>
                      </w:rPr>
                    </w:pPr>
                    <w:r>
                      <w:rPr>
                        <w:sz w:val="13"/>
                        <w:szCs w:val="13"/>
                      </w:rPr>
                      <w:t>-</w:t>
                    </w:r>
                  </w:p>
                </w:tc>
                <w:tc>
                  <w:tcPr>
                    <w:tcW w:w="708" w:type="dxa"/>
                    <w:tcBorders>
                      <w:left w:val="single" w:sz="4" w:space="0" w:color="auto"/>
                      <w:right w:val="single" w:sz="4" w:space="0" w:color="auto"/>
                    </w:tcBorders>
                    <w:vAlign w:val="center"/>
                  </w:tcPr>
                  <w:p w14:paraId="046C41A8" w14:textId="77777777" w:rsidR="00B10A0C" w:rsidRDefault="00D11B25">
                    <w:pPr>
                      <w:jc w:val="right"/>
                      <w:rPr>
                        <w:sz w:val="13"/>
                        <w:szCs w:val="13"/>
                      </w:rPr>
                    </w:pPr>
                    <w:r>
                      <w:rPr>
                        <w:sz w:val="13"/>
                        <w:szCs w:val="13"/>
                      </w:rPr>
                      <w:t>-</w:t>
                    </w:r>
                  </w:p>
                </w:tc>
                <w:tc>
                  <w:tcPr>
                    <w:tcW w:w="1134" w:type="dxa"/>
                    <w:tcBorders>
                      <w:left w:val="single" w:sz="4" w:space="0" w:color="auto"/>
                    </w:tcBorders>
                    <w:vAlign w:val="center"/>
                  </w:tcPr>
                  <w:p w14:paraId="481F8513" w14:textId="77777777" w:rsidR="00B10A0C" w:rsidRDefault="00D11B25">
                    <w:pPr>
                      <w:jc w:val="right"/>
                      <w:rPr>
                        <w:sz w:val="13"/>
                        <w:szCs w:val="13"/>
                      </w:rPr>
                    </w:pPr>
                    <w:r>
                      <w:rPr>
                        <w:sz w:val="13"/>
                        <w:szCs w:val="13"/>
                      </w:rPr>
                      <w:t>-</w:t>
                    </w:r>
                  </w:p>
                </w:tc>
                <w:tc>
                  <w:tcPr>
                    <w:tcW w:w="1276" w:type="dxa"/>
                    <w:vAlign w:val="center"/>
                  </w:tcPr>
                  <w:p w14:paraId="7C4108D5" w14:textId="77777777" w:rsidR="00B10A0C" w:rsidRDefault="00D11B25">
                    <w:pPr>
                      <w:jc w:val="right"/>
                      <w:rPr>
                        <w:sz w:val="13"/>
                        <w:szCs w:val="13"/>
                      </w:rPr>
                    </w:pPr>
                    <w:r>
                      <w:rPr>
                        <w:sz w:val="13"/>
                        <w:szCs w:val="13"/>
                      </w:rPr>
                      <w:t>-</w:t>
                    </w:r>
                  </w:p>
                </w:tc>
                <w:tc>
                  <w:tcPr>
                    <w:tcW w:w="1134" w:type="dxa"/>
                    <w:vAlign w:val="center"/>
                  </w:tcPr>
                  <w:p w14:paraId="65FCD8E6" w14:textId="77777777" w:rsidR="00B10A0C" w:rsidRDefault="00D11B25">
                    <w:pPr>
                      <w:jc w:val="right"/>
                      <w:rPr>
                        <w:sz w:val="13"/>
                        <w:szCs w:val="13"/>
                      </w:rPr>
                    </w:pPr>
                    <w:r>
                      <w:rPr>
                        <w:sz w:val="13"/>
                        <w:szCs w:val="13"/>
                      </w:rPr>
                      <w:t>-</w:t>
                    </w:r>
                  </w:p>
                </w:tc>
                <w:tc>
                  <w:tcPr>
                    <w:tcW w:w="1134" w:type="dxa"/>
                    <w:vAlign w:val="center"/>
                  </w:tcPr>
                  <w:p w14:paraId="3019E3C5" w14:textId="77777777" w:rsidR="00B10A0C" w:rsidRDefault="00D11B25">
                    <w:pPr>
                      <w:jc w:val="right"/>
                      <w:rPr>
                        <w:sz w:val="13"/>
                        <w:szCs w:val="13"/>
                      </w:rPr>
                    </w:pPr>
                    <w:r>
                      <w:rPr>
                        <w:sz w:val="13"/>
                        <w:szCs w:val="13"/>
                      </w:rPr>
                      <w:t>-</w:t>
                    </w:r>
                  </w:p>
                </w:tc>
                <w:tc>
                  <w:tcPr>
                    <w:tcW w:w="709" w:type="dxa"/>
                    <w:vAlign w:val="center"/>
                  </w:tcPr>
                  <w:p w14:paraId="6C43CBD7" w14:textId="77777777" w:rsidR="00B10A0C" w:rsidRDefault="00D11B25">
                    <w:pPr>
                      <w:jc w:val="right"/>
                      <w:rPr>
                        <w:sz w:val="13"/>
                        <w:szCs w:val="13"/>
                      </w:rPr>
                    </w:pPr>
                    <w:r>
                      <w:rPr>
                        <w:sz w:val="13"/>
                        <w:szCs w:val="13"/>
                      </w:rPr>
                      <w:t>-</w:t>
                    </w:r>
                  </w:p>
                </w:tc>
                <w:tc>
                  <w:tcPr>
                    <w:tcW w:w="1276" w:type="dxa"/>
                    <w:vAlign w:val="center"/>
                  </w:tcPr>
                  <w:p w14:paraId="7FEFD7AF" w14:textId="77777777" w:rsidR="00B10A0C" w:rsidRDefault="00D11B25">
                    <w:pPr>
                      <w:jc w:val="right"/>
                      <w:rPr>
                        <w:sz w:val="13"/>
                        <w:szCs w:val="13"/>
                      </w:rPr>
                    </w:pPr>
                    <w:r>
                      <w:rPr>
                        <w:sz w:val="13"/>
                        <w:szCs w:val="13"/>
                      </w:rPr>
                      <w:t>32,694,913.22</w:t>
                    </w:r>
                  </w:p>
                </w:tc>
                <w:tc>
                  <w:tcPr>
                    <w:tcW w:w="1134" w:type="dxa"/>
                    <w:vAlign w:val="center"/>
                  </w:tcPr>
                  <w:p w14:paraId="2F325A06" w14:textId="77777777" w:rsidR="00B10A0C" w:rsidRDefault="00D11B25">
                    <w:pPr>
                      <w:jc w:val="right"/>
                      <w:rPr>
                        <w:sz w:val="13"/>
                        <w:szCs w:val="13"/>
                      </w:rPr>
                    </w:pPr>
                    <w:r>
                      <w:rPr>
                        <w:sz w:val="13"/>
                        <w:szCs w:val="13"/>
                      </w:rPr>
                      <w:t>-32,694,913.22</w:t>
                    </w:r>
                  </w:p>
                </w:tc>
                <w:tc>
                  <w:tcPr>
                    <w:tcW w:w="1275" w:type="dxa"/>
                    <w:vAlign w:val="center"/>
                  </w:tcPr>
                  <w:p w14:paraId="39B45EFD" w14:textId="77777777" w:rsidR="00B10A0C" w:rsidRDefault="00D11B25">
                    <w:pPr>
                      <w:jc w:val="right"/>
                      <w:rPr>
                        <w:sz w:val="13"/>
                        <w:szCs w:val="13"/>
                      </w:rPr>
                    </w:pPr>
                    <w:r>
                      <w:rPr>
                        <w:sz w:val="13"/>
                        <w:szCs w:val="13"/>
                      </w:rPr>
                      <w:t>-</w:t>
                    </w:r>
                  </w:p>
                </w:tc>
              </w:tr>
              <w:tr w:rsidR="00B10A0C" w14:paraId="2E52CE4B" w14:textId="77777777" w:rsidTr="009338E4">
                <w:trPr>
                  <w:trHeight w:val="20"/>
                </w:trPr>
                <w:sdt>
                  <w:sdtPr>
                    <w:tag w:val="_PLD_210044b047ac492dbe47ba7aedd16fad"/>
                    <w:id w:val="-1334681033"/>
                    <w:lock w:val="sdtLocked"/>
                  </w:sdtPr>
                  <w:sdtContent>
                    <w:tc>
                      <w:tcPr>
                        <w:tcW w:w="2394" w:type="dxa"/>
                      </w:tcPr>
                      <w:p w14:paraId="1D8DB393" w14:textId="77777777" w:rsidR="00B10A0C" w:rsidRDefault="00D11B25">
                        <w:pPr>
                          <w:rPr>
                            <w:sz w:val="18"/>
                            <w:szCs w:val="18"/>
                          </w:rPr>
                        </w:pPr>
                        <w:r>
                          <w:rPr>
                            <w:rFonts w:hint="eastAsia"/>
                            <w:sz w:val="18"/>
                            <w:szCs w:val="18"/>
                          </w:rPr>
                          <w:t>2</w:t>
                        </w:r>
                        <w:r>
                          <w:rPr>
                            <w:sz w:val="18"/>
                            <w:szCs w:val="18"/>
                          </w:rPr>
                          <w:t>．对所有者（或股东）的分配</w:t>
                        </w:r>
                      </w:p>
                    </w:tc>
                  </w:sdtContent>
                </w:sdt>
                <w:tc>
                  <w:tcPr>
                    <w:tcW w:w="1176" w:type="dxa"/>
                    <w:tcBorders>
                      <w:right w:val="single" w:sz="4" w:space="0" w:color="auto"/>
                    </w:tcBorders>
                    <w:vAlign w:val="center"/>
                  </w:tcPr>
                  <w:p w14:paraId="602ECA32" w14:textId="77777777" w:rsidR="00B10A0C" w:rsidRDefault="00D11B25">
                    <w:pPr>
                      <w:jc w:val="right"/>
                      <w:rPr>
                        <w:sz w:val="13"/>
                        <w:szCs w:val="13"/>
                      </w:rPr>
                    </w:pPr>
                    <w:r>
                      <w:rPr>
                        <w:sz w:val="13"/>
                        <w:szCs w:val="13"/>
                      </w:rPr>
                      <w:t>-</w:t>
                    </w:r>
                  </w:p>
                </w:tc>
                <w:tc>
                  <w:tcPr>
                    <w:tcW w:w="709" w:type="dxa"/>
                    <w:tcBorders>
                      <w:left w:val="single" w:sz="4" w:space="0" w:color="auto"/>
                      <w:right w:val="single" w:sz="4" w:space="0" w:color="auto"/>
                    </w:tcBorders>
                    <w:vAlign w:val="center"/>
                  </w:tcPr>
                  <w:p w14:paraId="7E0FB80D" w14:textId="77777777" w:rsidR="00B10A0C" w:rsidRDefault="00D11B25">
                    <w:pPr>
                      <w:jc w:val="right"/>
                      <w:rPr>
                        <w:sz w:val="13"/>
                        <w:szCs w:val="13"/>
                      </w:rPr>
                    </w:pPr>
                    <w:r>
                      <w:rPr>
                        <w:sz w:val="13"/>
                        <w:szCs w:val="13"/>
                      </w:rPr>
                      <w:t>-</w:t>
                    </w:r>
                  </w:p>
                </w:tc>
                <w:tc>
                  <w:tcPr>
                    <w:tcW w:w="708" w:type="dxa"/>
                    <w:tcBorders>
                      <w:left w:val="single" w:sz="4" w:space="0" w:color="auto"/>
                      <w:right w:val="single" w:sz="4" w:space="0" w:color="auto"/>
                    </w:tcBorders>
                    <w:vAlign w:val="center"/>
                  </w:tcPr>
                  <w:p w14:paraId="3C14CD66" w14:textId="77777777" w:rsidR="00B10A0C" w:rsidRDefault="00D11B25">
                    <w:pPr>
                      <w:jc w:val="right"/>
                      <w:rPr>
                        <w:sz w:val="13"/>
                        <w:szCs w:val="13"/>
                      </w:rPr>
                    </w:pPr>
                    <w:r>
                      <w:rPr>
                        <w:sz w:val="13"/>
                        <w:szCs w:val="13"/>
                      </w:rPr>
                      <w:t>-</w:t>
                    </w:r>
                  </w:p>
                </w:tc>
                <w:tc>
                  <w:tcPr>
                    <w:tcW w:w="1134" w:type="dxa"/>
                    <w:tcBorders>
                      <w:left w:val="single" w:sz="4" w:space="0" w:color="auto"/>
                    </w:tcBorders>
                    <w:vAlign w:val="center"/>
                  </w:tcPr>
                  <w:p w14:paraId="05189381" w14:textId="77777777" w:rsidR="00B10A0C" w:rsidRDefault="00D11B25">
                    <w:pPr>
                      <w:jc w:val="right"/>
                      <w:rPr>
                        <w:sz w:val="13"/>
                        <w:szCs w:val="13"/>
                      </w:rPr>
                    </w:pPr>
                    <w:r>
                      <w:rPr>
                        <w:sz w:val="13"/>
                        <w:szCs w:val="13"/>
                      </w:rPr>
                      <w:t>-</w:t>
                    </w:r>
                  </w:p>
                </w:tc>
                <w:tc>
                  <w:tcPr>
                    <w:tcW w:w="1276" w:type="dxa"/>
                    <w:vAlign w:val="center"/>
                  </w:tcPr>
                  <w:p w14:paraId="1ADF805A" w14:textId="77777777" w:rsidR="00B10A0C" w:rsidRDefault="00D11B25">
                    <w:pPr>
                      <w:jc w:val="right"/>
                      <w:rPr>
                        <w:sz w:val="13"/>
                        <w:szCs w:val="13"/>
                      </w:rPr>
                    </w:pPr>
                    <w:r>
                      <w:rPr>
                        <w:sz w:val="13"/>
                        <w:szCs w:val="13"/>
                      </w:rPr>
                      <w:t>-</w:t>
                    </w:r>
                  </w:p>
                </w:tc>
                <w:tc>
                  <w:tcPr>
                    <w:tcW w:w="1134" w:type="dxa"/>
                    <w:vAlign w:val="center"/>
                  </w:tcPr>
                  <w:p w14:paraId="0B4BB0ED" w14:textId="77777777" w:rsidR="00B10A0C" w:rsidRDefault="00B10A0C">
                    <w:pPr>
                      <w:jc w:val="right"/>
                      <w:rPr>
                        <w:sz w:val="13"/>
                        <w:szCs w:val="13"/>
                      </w:rPr>
                    </w:pPr>
                  </w:p>
                </w:tc>
                <w:tc>
                  <w:tcPr>
                    <w:tcW w:w="1134" w:type="dxa"/>
                    <w:vAlign w:val="center"/>
                  </w:tcPr>
                  <w:p w14:paraId="71CF185C" w14:textId="77777777" w:rsidR="00B10A0C" w:rsidRDefault="00D11B25">
                    <w:pPr>
                      <w:jc w:val="right"/>
                      <w:rPr>
                        <w:sz w:val="13"/>
                        <w:szCs w:val="13"/>
                      </w:rPr>
                    </w:pPr>
                    <w:r>
                      <w:rPr>
                        <w:sz w:val="13"/>
                        <w:szCs w:val="13"/>
                      </w:rPr>
                      <w:t>-</w:t>
                    </w:r>
                  </w:p>
                </w:tc>
                <w:tc>
                  <w:tcPr>
                    <w:tcW w:w="709" w:type="dxa"/>
                    <w:vAlign w:val="center"/>
                  </w:tcPr>
                  <w:p w14:paraId="30E67E54" w14:textId="77777777" w:rsidR="00B10A0C" w:rsidRDefault="00D11B25">
                    <w:pPr>
                      <w:jc w:val="right"/>
                      <w:rPr>
                        <w:sz w:val="13"/>
                        <w:szCs w:val="13"/>
                      </w:rPr>
                    </w:pPr>
                    <w:r>
                      <w:rPr>
                        <w:sz w:val="13"/>
                        <w:szCs w:val="13"/>
                      </w:rPr>
                      <w:t>-</w:t>
                    </w:r>
                  </w:p>
                </w:tc>
                <w:tc>
                  <w:tcPr>
                    <w:tcW w:w="1276" w:type="dxa"/>
                    <w:vAlign w:val="center"/>
                  </w:tcPr>
                  <w:p w14:paraId="15892E91" w14:textId="77777777" w:rsidR="00B10A0C" w:rsidRDefault="00D11B25">
                    <w:pPr>
                      <w:jc w:val="right"/>
                      <w:rPr>
                        <w:sz w:val="13"/>
                        <w:szCs w:val="13"/>
                      </w:rPr>
                    </w:pPr>
                    <w:r>
                      <w:rPr>
                        <w:sz w:val="13"/>
                        <w:szCs w:val="13"/>
                      </w:rPr>
                      <w:t>-</w:t>
                    </w:r>
                  </w:p>
                </w:tc>
                <w:tc>
                  <w:tcPr>
                    <w:tcW w:w="1134" w:type="dxa"/>
                    <w:vAlign w:val="center"/>
                  </w:tcPr>
                  <w:p w14:paraId="4ACC202E" w14:textId="77777777" w:rsidR="00B10A0C" w:rsidRDefault="00D11B25">
                    <w:pPr>
                      <w:jc w:val="right"/>
                      <w:rPr>
                        <w:sz w:val="13"/>
                        <w:szCs w:val="13"/>
                      </w:rPr>
                    </w:pPr>
                    <w:r>
                      <w:rPr>
                        <w:sz w:val="13"/>
                        <w:szCs w:val="13"/>
                      </w:rPr>
                      <w:t>-52,112,542.96</w:t>
                    </w:r>
                  </w:p>
                </w:tc>
                <w:tc>
                  <w:tcPr>
                    <w:tcW w:w="1275" w:type="dxa"/>
                    <w:vAlign w:val="center"/>
                  </w:tcPr>
                  <w:p w14:paraId="13FB64B2" w14:textId="77777777" w:rsidR="00B10A0C" w:rsidRDefault="00D11B25">
                    <w:pPr>
                      <w:jc w:val="right"/>
                      <w:rPr>
                        <w:sz w:val="13"/>
                        <w:szCs w:val="13"/>
                      </w:rPr>
                    </w:pPr>
                    <w:r>
                      <w:rPr>
                        <w:sz w:val="13"/>
                        <w:szCs w:val="13"/>
                      </w:rPr>
                      <w:t>-52,112,542.96</w:t>
                    </w:r>
                  </w:p>
                </w:tc>
              </w:tr>
              <w:tr w:rsidR="00B10A0C" w14:paraId="32F41006" w14:textId="77777777" w:rsidTr="009338E4">
                <w:trPr>
                  <w:trHeight w:val="20"/>
                </w:trPr>
                <w:sdt>
                  <w:sdtPr>
                    <w:tag w:val="_PLD_65affb7384874e8facf889d04ab4dd24"/>
                    <w:id w:val="1069612479"/>
                    <w:lock w:val="sdtLocked"/>
                  </w:sdtPr>
                  <w:sdtContent>
                    <w:tc>
                      <w:tcPr>
                        <w:tcW w:w="2394" w:type="dxa"/>
                      </w:tcPr>
                      <w:p w14:paraId="39C0CD9E" w14:textId="77777777" w:rsidR="00B10A0C" w:rsidRDefault="00D11B25">
                        <w:pPr>
                          <w:rPr>
                            <w:sz w:val="18"/>
                            <w:szCs w:val="18"/>
                          </w:rPr>
                        </w:pPr>
                        <w:r>
                          <w:rPr>
                            <w:rFonts w:hint="eastAsia"/>
                            <w:sz w:val="18"/>
                            <w:szCs w:val="18"/>
                          </w:rPr>
                          <w:t>3</w:t>
                        </w:r>
                        <w:r>
                          <w:rPr>
                            <w:sz w:val="18"/>
                            <w:szCs w:val="18"/>
                          </w:rPr>
                          <w:t>．其他</w:t>
                        </w:r>
                      </w:p>
                    </w:tc>
                  </w:sdtContent>
                </w:sdt>
                <w:tc>
                  <w:tcPr>
                    <w:tcW w:w="1176" w:type="dxa"/>
                    <w:tcBorders>
                      <w:right w:val="single" w:sz="4" w:space="0" w:color="auto"/>
                    </w:tcBorders>
                    <w:vAlign w:val="center"/>
                  </w:tcPr>
                  <w:p w14:paraId="349CECFB"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033C3713"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381977DE" w14:textId="77777777" w:rsidR="00B10A0C" w:rsidRDefault="00B10A0C">
                    <w:pPr>
                      <w:jc w:val="right"/>
                      <w:rPr>
                        <w:sz w:val="13"/>
                        <w:szCs w:val="13"/>
                      </w:rPr>
                    </w:pPr>
                  </w:p>
                </w:tc>
                <w:tc>
                  <w:tcPr>
                    <w:tcW w:w="1134" w:type="dxa"/>
                    <w:tcBorders>
                      <w:left w:val="single" w:sz="4" w:space="0" w:color="auto"/>
                    </w:tcBorders>
                    <w:vAlign w:val="center"/>
                  </w:tcPr>
                  <w:p w14:paraId="441860AF" w14:textId="77777777" w:rsidR="00B10A0C" w:rsidRDefault="00B10A0C">
                    <w:pPr>
                      <w:jc w:val="right"/>
                      <w:rPr>
                        <w:sz w:val="13"/>
                        <w:szCs w:val="13"/>
                      </w:rPr>
                    </w:pPr>
                  </w:p>
                </w:tc>
                <w:tc>
                  <w:tcPr>
                    <w:tcW w:w="1276" w:type="dxa"/>
                    <w:vAlign w:val="center"/>
                  </w:tcPr>
                  <w:p w14:paraId="7641ECAB" w14:textId="77777777" w:rsidR="00B10A0C" w:rsidRDefault="00B10A0C">
                    <w:pPr>
                      <w:jc w:val="right"/>
                      <w:rPr>
                        <w:sz w:val="13"/>
                        <w:szCs w:val="13"/>
                      </w:rPr>
                    </w:pPr>
                  </w:p>
                </w:tc>
                <w:tc>
                  <w:tcPr>
                    <w:tcW w:w="1134" w:type="dxa"/>
                    <w:vAlign w:val="center"/>
                  </w:tcPr>
                  <w:p w14:paraId="5A2146D1" w14:textId="77777777" w:rsidR="00B10A0C" w:rsidRDefault="00B10A0C">
                    <w:pPr>
                      <w:jc w:val="right"/>
                      <w:rPr>
                        <w:sz w:val="13"/>
                        <w:szCs w:val="13"/>
                      </w:rPr>
                    </w:pPr>
                  </w:p>
                </w:tc>
                <w:tc>
                  <w:tcPr>
                    <w:tcW w:w="1134" w:type="dxa"/>
                    <w:vAlign w:val="center"/>
                  </w:tcPr>
                  <w:p w14:paraId="49A6B2F1" w14:textId="77777777" w:rsidR="00B10A0C" w:rsidRDefault="00B10A0C">
                    <w:pPr>
                      <w:jc w:val="right"/>
                      <w:rPr>
                        <w:sz w:val="13"/>
                        <w:szCs w:val="13"/>
                      </w:rPr>
                    </w:pPr>
                  </w:p>
                </w:tc>
                <w:tc>
                  <w:tcPr>
                    <w:tcW w:w="709" w:type="dxa"/>
                    <w:vAlign w:val="center"/>
                  </w:tcPr>
                  <w:p w14:paraId="1B2B9A6D" w14:textId="77777777" w:rsidR="00B10A0C" w:rsidRDefault="00B10A0C">
                    <w:pPr>
                      <w:jc w:val="right"/>
                      <w:rPr>
                        <w:sz w:val="13"/>
                        <w:szCs w:val="13"/>
                      </w:rPr>
                    </w:pPr>
                  </w:p>
                </w:tc>
                <w:tc>
                  <w:tcPr>
                    <w:tcW w:w="1276" w:type="dxa"/>
                    <w:vAlign w:val="center"/>
                  </w:tcPr>
                  <w:p w14:paraId="72CFF706" w14:textId="77777777" w:rsidR="00B10A0C" w:rsidRDefault="00B10A0C">
                    <w:pPr>
                      <w:jc w:val="right"/>
                      <w:rPr>
                        <w:sz w:val="13"/>
                        <w:szCs w:val="13"/>
                      </w:rPr>
                    </w:pPr>
                  </w:p>
                </w:tc>
                <w:tc>
                  <w:tcPr>
                    <w:tcW w:w="1134" w:type="dxa"/>
                    <w:vAlign w:val="center"/>
                  </w:tcPr>
                  <w:p w14:paraId="2F44A08F" w14:textId="77777777" w:rsidR="00B10A0C" w:rsidRDefault="00B10A0C">
                    <w:pPr>
                      <w:jc w:val="right"/>
                      <w:rPr>
                        <w:sz w:val="13"/>
                        <w:szCs w:val="13"/>
                      </w:rPr>
                    </w:pPr>
                  </w:p>
                </w:tc>
                <w:tc>
                  <w:tcPr>
                    <w:tcW w:w="1275" w:type="dxa"/>
                    <w:vAlign w:val="center"/>
                  </w:tcPr>
                  <w:p w14:paraId="76D05FB1" w14:textId="77777777" w:rsidR="00B10A0C" w:rsidRDefault="00B10A0C">
                    <w:pPr>
                      <w:jc w:val="right"/>
                      <w:rPr>
                        <w:sz w:val="13"/>
                        <w:szCs w:val="13"/>
                      </w:rPr>
                    </w:pPr>
                  </w:p>
                </w:tc>
              </w:tr>
              <w:tr w:rsidR="00B10A0C" w14:paraId="2C5E7760" w14:textId="77777777" w:rsidTr="009338E4">
                <w:trPr>
                  <w:trHeight w:val="20"/>
                </w:trPr>
                <w:sdt>
                  <w:sdtPr>
                    <w:tag w:val="_PLD_ed39015638e6485d9ecad98bd3aaac6b"/>
                    <w:id w:val="-259142304"/>
                    <w:lock w:val="sdtLocked"/>
                  </w:sdtPr>
                  <w:sdtContent>
                    <w:tc>
                      <w:tcPr>
                        <w:tcW w:w="2394" w:type="dxa"/>
                      </w:tcPr>
                      <w:p w14:paraId="5817806F" w14:textId="77777777" w:rsidR="00B10A0C" w:rsidRDefault="00D11B25">
                        <w:pPr>
                          <w:rPr>
                            <w:sz w:val="18"/>
                            <w:szCs w:val="18"/>
                          </w:rPr>
                        </w:pPr>
                        <w:r>
                          <w:rPr>
                            <w:sz w:val="18"/>
                            <w:szCs w:val="18"/>
                          </w:rPr>
                          <w:t>（</w:t>
                        </w:r>
                        <w:r>
                          <w:rPr>
                            <w:rFonts w:hint="eastAsia"/>
                            <w:sz w:val="18"/>
                            <w:szCs w:val="18"/>
                          </w:rPr>
                          <w:t>四</w:t>
                        </w:r>
                        <w:r>
                          <w:rPr>
                            <w:sz w:val="18"/>
                            <w:szCs w:val="18"/>
                          </w:rPr>
                          <w:t>）所有者权益内部结转</w:t>
                        </w:r>
                      </w:p>
                    </w:tc>
                  </w:sdtContent>
                </w:sdt>
                <w:tc>
                  <w:tcPr>
                    <w:tcW w:w="1176" w:type="dxa"/>
                    <w:tcBorders>
                      <w:right w:val="single" w:sz="4" w:space="0" w:color="auto"/>
                    </w:tcBorders>
                    <w:vAlign w:val="center"/>
                  </w:tcPr>
                  <w:p w14:paraId="18A6FC64"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592D488A"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3944C986" w14:textId="77777777" w:rsidR="00B10A0C" w:rsidRDefault="00B10A0C">
                    <w:pPr>
                      <w:jc w:val="right"/>
                      <w:rPr>
                        <w:sz w:val="13"/>
                        <w:szCs w:val="13"/>
                      </w:rPr>
                    </w:pPr>
                  </w:p>
                </w:tc>
                <w:tc>
                  <w:tcPr>
                    <w:tcW w:w="1134" w:type="dxa"/>
                    <w:tcBorders>
                      <w:left w:val="single" w:sz="4" w:space="0" w:color="auto"/>
                    </w:tcBorders>
                    <w:vAlign w:val="center"/>
                  </w:tcPr>
                  <w:p w14:paraId="1EF3E908" w14:textId="77777777" w:rsidR="00B10A0C" w:rsidRDefault="00B10A0C">
                    <w:pPr>
                      <w:jc w:val="right"/>
                      <w:rPr>
                        <w:sz w:val="13"/>
                        <w:szCs w:val="13"/>
                      </w:rPr>
                    </w:pPr>
                  </w:p>
                </w:tc>
                <w:tc>
                  <w:tcPr>
                    <w:tcW w:w="1276" w:type="dxa"/>
                    <w:vAlign w:val="center"/>
                  </w:tcPr>
                  <w:p w14:paraId="0E3F9919" w14:textId="77777777" w:rsidR="00B10A0C" w:rsidRDefault="00B10A0C">
                    <w:pPr>
                      <w:jc w:val="right"/>
                      <w:rPr>
                        <w:sz w:val="13"/>
                        <w:szCs w:val="13"/>
                      </w:rPr>
                    </w:pPr>
                  </w:p>
                </w:tc>
                <w:tc>
                  <w:tcPr>
                    <w:tcW w:w="1134" w:type="dxa"/>
                    <w:vAlign w:val="center"/>
                  </w:tcPr>
                  <w:p w14:paraId="38E1089C" w14:textId="77777777" w:rsidR="00B10A0C" w:rsidRDefault="00B10A0C">
                    <w:pPr>
                      <w:jc w:val="right"/>
                      <w:rPr>
                        <w:sz w:val="13"/>
                        <w:szCs w:val="13"/>
                      </w:rPr>
                    </w:pPr>
                  </w:p>
                </w:tc>
                <w:tc>
                  <w:tcPr>
                    <w:tcW w:w="1134" w:type="dxa"/>
                    <w:vAlign w:val="center"/>
                  </w:tcPr>
                  <w:p w14:paraId="2C1408D0" w14:textId="77777777" w:rsidR="00B10A0C" w:rsidRDefault="00B10A0C">
                    <w:pPr>
                      <w:jc w:val="right"/>
                      <w:rPr>
                        <w:sz w:val="13"/>
                        <w:szCs w:val="13"/>
                      </w:rPr>
                    </w:pPr>
                  </w:p>
                </w:tc>
                <w:tc>
                  <w:tcPr>
                    <w:tcW w:w="709" w:type="dxa"/>
                    <w:vAlign w:val="center"/>
                  </w:tcPr>
                  <w:p w14:paraId="17A2D9A0" w14:textId="77777777" w:rsidR="00B10A0C" w:rsidRDefault="00B10A0C">
                    <w:pPr>
                      <w:jc w:val="right"/>
                      <w:rPr>
                        <w:sz w:val="13"/>
                        <w:szCs w:val="13"/>
                      </w:rPr>
                    </w:pPr>
                  </w:p>
                </w:tc>
                <w:tc>
                  <w:tcPr>
                    <w:tcW w:w="1276" w:type="dxa"/>
                    <w:vAlign w:val="center"/>
                  </w:tcPr>
                  <w:p w14:paraId="5D837C3B" w14:textId="77777777" w:rsidR="00B10A0C" w:rsidRDefault="00B10A0C">
                    <w:pPr>
                      <w:jc w:val="right"/>
                      <w:rPr>
                        <w:sz w:val="13"/>
                        <w:szCs w:val="13"/>
                      </w:rPr>
                    </w:pPr>
                  </w:p>
                </w:tc>
                <w:tc>
                  <w:tcPr>
                    <w:tcW w:w="1134" w:type="dxa"/>
                    <w:vAlign w:val="center"/>
                  </w:tcPr>
                  <w:p w14:paraId="1841CA9D" w14:textId="77777777" w:rsidR="00B10A0C" w:rsidRDefault="00B10A0C">
                    <w:pPr>
                      <w:jc w:val="right"/>
                      <w:rPr>
                        <w:sz w:val="13"/>
                        <w:szCs w:val="13"/>
                      </w:rPr>
                    </w:pPr>
                  </w:p>
                </w:tc>
                <w:tc>
                  <w:tcPr>
                    <w:tcW w:w="1275" w:type="dxa"/>
                    <w:vAlign w:val="center"/>
                  </w:tcPr>
                  <w:p w14:paraId="2F06A115" w14:textId="77777777" w:rsidR="00B10A0C" w:rsidRDefault="00B10A0C">
                    <w:pPr>
                      <w:jc w:val="right"/>
                      <w:rPr>
                        <w:sz w:val="13"/>
                        <w:szCs w:val="13"/>
                      </w:rPr>
                    </w:pPr>
                  </w:p>
                </w:tc>
              </w:tr>
              <w:tr w:rsidR="00B10A0C" w14:paraId="1821C0A4" w14:textId="77777777" w:rsidTr="009338E4">
                <w:trPr>
                  <w:trHeight w:val="20"/>
                </w:trPr>
                <w:sdt>
                  <w:sdtPr>
                    <w:tag w:val="_PLD_16ddc46b3a95453788bdcaaebfae99fa"/>
                    <w:id w:val="1407646333"/>
                    <w:lock w:val="sdtLocked"/>
                  </w:sdtPr>
                  <w:sdtContent>
                    <w:tc>
                      <w:tcPr>
                        <w:tcW w:w="2394" w:type="dxa"/>
                      </w:tcPr>
                      <w:p w14:paraId="3F16620F" w14:textId="77777777" w:rsidR="00B10A0C" w:rsidRDefault="00D11B25">
                        <w:pPr>
                          <w:rPr>
                            <w:sz w:val="18"/>
                            <w:szCs w:val="18"/>
                          </w:rPr>
                        </w:pPr>
                        <w:r>
                          <w:rPr>
                            <w:sz w:val="18"/>
                            <w:szCs w:val="18"/>
                          </w:rPr>
                          <w:t>1．资本公积转增资本（或股本）</w:t>
                        </w:r>
                      </w:p>
                    </w:tc>
                  </w:sdtContent>
                </w:sdt>
                <w:tc>
                  <w:tcPr>
                    <w:tcW w:w="1176" w:type="dxa"/>
                    <w:tcBorders>
                      <w:right w:val="single" w:sz="4" w:space="0" w:color="auto"/>
                    </w:tcBorders>
                    <w:vAlign w:val="center"/>
                  </w:tcPr>
                  <w:p w14:paraId="58BCBE87"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5BE61C28"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25D2FF94" w14:textId="77777777" w:rsidR="00B10A0C" w:rsidRDefault="00B10A0C">
                    <w:pPr>
                      <w:jc w:val="right"/>
                      <w:rPr>
                        <w:sz w:val="13"/>
                        <w:szCs w:val="13"/>
                      </w:rPr>
                    </w:pPr>
                  </w:p>
                </w:tc>
                <w:tc>
                  <w:tcPr>
                    <w:tcW w:w="1134" w:type="dxa"/>
                    <w:tcBorders>
                      <w:left w:val="single" w:sz="4" w:space="0" w:color="auto"/>
                    </w:tcBorders>
                    <w:vAlign w:val="center"/>
                  </w:tcPr>
                  <w:p w14:paraId="2AA38A76" w14:textId="77777777" w:rsidR="00B10A0C" w:rsidRDefault="00B10A0C">
                    <w:pPr>
                      <w:jc w:val="right"/>
                      <w:rPr>
                        <w:sz w:val="13"/>
                        <w:szCs w:val="13"/>
                      </w:rPr>
                    </w:pPr>
                  </w:p>
                </w:tc>
                <w:tc>
                  <w:tcPr>
                    <w:tcW w:w="1276" w:type="dxa"/>
                    <w:vAlign w:val="center"/>
                  </w:tcPr>
                  <w:p w14:paraId="5F03A576" w14:textId="77777777" w:rsidR="00B10A0C" w:rsidRDefault="00B10A0C">
                    <w:pPr>
                      <w:jc w:val="right"/>
                      <w:rPr>
                        <w:sz w:val="13"/>
                        <w:szCs w:val="13"/>
                      </w:rPr>
                    </w:pPr>
                  </w:p>
                </w:tc>
                <w:tc>
                  <w:tcPr>
                    <w:tcW w:w="1134" w:type="dxa"/>
                    <w:vAlign w:val="center"/>
                  </w:tcPr>
                  <w:p w14:paraId="29EF7C7B" w14:textId="77777777" w:rsidR="00B10A0C" w:rsidRDefault="00B10A0C">
                    <w:pPr>
                      <w:jc w:val="right"/>
                      <w:rPr>
                        <w:sz w:val="13"/>
                        <w:szCs w:val="13"/>
                      </w:rPr>
                    </w:pPr>
                  </w:p>
                </w:tc>
                <w:tc>
                  <w:tcPr>
                    <w:tcW w:w="1134" w:type="dxa"/>
                    <w:vAlign w:val="center"/>
                  </w:tcPr>
                  <w:p w14:paraId="638741A4" w14:textId="77777777" w:rsidR="00B10A0C" w:rsidRDefault="00B10A0C">
                    <w:pPr>
                      <w:jc w:val="right"/>
                      <w:rPr>
                        <w:sz w:val="13"/>
                        <w:szCs w:val="13"/>
                      </w:rPr>
                    </w:pPr>
                  </w:p>
                </w:tc>
                <w:tc>
                  <w:tcPr>
                    <w:tcW w:w="709" w:type="dxa"/>
                    <w:vAlign w:val="center"/>
                  </w:tcPr>
                  <w:p w14:paraId="56EE0AF1" w14:textId="77777777" w:rsidR="00B10A0C" w:rsidRDefault="00B10A0C">
                    <w:pPr>
                      <w:jc w:val="right"/>
                      <w:rPr>
                        <w:sz w:val="13"/>
                        <w:szCs w:val="13"/>
                      </w:rPr>
                    </w:pPr>
                  </w:p>
                </w:tc>
                <w:tc>
                  <w:tcPr>
                    <w:tcW w:w="1276" w:type="dxa"/>
                    <w:vAlign w:val="center"/>
                  </w:tcPr>
                  <w:p w14:paraId="05269BA4" w14:textId="77777777" w:rsidR="00B10A0C" w:rsidRDefault="00B10A0C">
                    <w:pPr>
                      <w:jc w:val="right"/>
                      <w:rPr>
                        <w:sz w:val="13"/>
                        <w:szCs w:val="13"/>
                      </w:rPr>
                    </w:pPr>
                  </w:p>
                </w:tc>
                <w:tc>
                  <w:tcPr>
                    <w:tcW w:w="1134" w:type="dxa"/>
                    <w:vAlign w:val="center"/>
                  </w:tcPr>
                  <w:p w14:paraId="352D9F1F" w14:textId="77777777" w:rsidR="00B10A0C" w:rsidRDefault="00B10A0C">
                    <w:pPr>
                      <w:jc w:val="right"/>
                      <w:rPr>
                        <w:sz w:val="13"/>
                        <w:szCs w:val="13"/>
                      </w:rPr>
                    </w:pPr>
                  </w:p>
                </w:tc>
                <w:tc>
                  <w:tcPr>
                    <w:tcW w:w="1275" w:type="dxa"/>
                    <w:vAlign w:val="center"/>
                  </w:tcPr>
                  <w:p w14:paraId="323E391C" w14:textId="77777777" w:rsidR="00B10A0C" w:rsidRDefault="00B10A0C">
                    <w:pPr>
                      <w:jc w:val="right"/>
                      <w:rPr>
                        <w:sz w:val="13"/>
                        <w:szCs w:val="13"/>
                      </w:rPr>
                    </w:pPr>
                  </w:p>
                </w:tc>
              </w:tr>
              <w:tr w:rsidR="00B10A0C" w14:paraId="17F266D4" w14:textId="77777777" w:rsidTr="009338E4">
                <w:trPr>
                  <w:trHeight w:val="20"/>
                </w:trPr>
                <w:sdt>
                  <w:sdtPr>
                    <w:tag w:val="_PLD_5f2b4bbca85e4693b990e3e25811eeab"/>
                    <w:id w:val="32007904"/>
                    <w:lock w:val="sdtLocked"/>
                  </w:sdtPr>
                  <w:sdtContent>
                    <w:tc>
                      <w:tcPr>
                        <w:tcW w:w="2394" w:type="dxa"/>
                      </w:tcPr>
                      <w:p w14:paraId="61E80268" w14:textId="77777777" w:rsidR="00B10A0C" w:rsidRDefault="00D11B25">
                        <w:pPr>
                          <w:rPr>
                            <w:sz w:val="18"/>
                            <w:szCs w:val="18"/>
                          </w:rPr>
                        </w:pPr>
                        <w:r>
                          <w:rPr>
                            <w:sz w:val="18"/>
                            <w:szCs w:val="18"/>
                          </w:rPr>
                          <w:t>2．盈余公积转增资本（或股本）</w:t>
                        </w:r>
                      </w:p>
                    </w:tc>
                  </w:sdtContent>
                </w:sdt>
                <w:tc>
                  <w:tcPr>
                    <w:tcW w:w="1176" w:type="dxa"/>
                    <w:tcBorders>
                      <w:right w:val="single" w:sz="4" w:space="0" w:color="auto"/>
                    </w:tcBorders>
                    <w:vAlign w:val="center"/>
                  </w:tcPr>
                  <w:p w14:paraId="1CB13DC7"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569BC7A5"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3146E24E" w14:textId="77777777" w:rsidR="00B10A0C" w:rsidRDefault="00B10A0C">
                    <w:pPr>
                      <w:jc w:val="right"/>
                      <w:rPr>
                        <w:sz w:val="13"/>
                        <w:szCs w:val="13"/>
                      </w:rPr>
                    </w:pPr>
                  </w:p>
                </w:tc>
                <w:tc>
                  <w:tcPr>
                    <w:tcW w:w="1134" w:type="dxa"/>
                    <w:tcBorders>
                      <w:left w:val="single" w:sz="4" w:space="0" w:color="auto"/>
                    </w:tcBorders>
                    <w:vAlign w:val="center"/>
                  </w:tcPr>
                  <w:p w14:paraId="07648A41" w14:textId="77777777" w:rsidR="00B10A0C" w:rsidRDefault="00B10A0C">
                    <w:pPr>
                      <w:jc w:val="right"/>
                      <w:rPr>
                        <w:sz w:val="13"/>
                        <w:szCs w:val="13"/>
                      </w:rPr>
                    </w:pPr>
                  </w:p>
                </w:tc>
                <w:tc>
                  <w:tcPr>
                    <w:tcW w:w="1276" w:type="dxa"/>
                    <w:vAlign w:val="center"/>
                  </w:tcPr>
                  <w:p w14:paraId="371890C4" w14:textId="77777777" w:rsidR="00B10A0C" w:rsidRDefault="00B10A0C">
                    <w:pPr>
                      <w:jc w:val="right"/>
                      <w:rPr>
                        <w:sz w:val="13"/>
                        <w:szCs w:val="13"/>
                      </w:rPr>
                    </w:pPr>
                  </w:p>
                </w:tc>
                <w:tc>
                  <w:tcPr>
                    <w:tcW w:w="1134" w:type="dxa"/>
                    <w:vAlign w:val="center"/>
                  </w:tcPr>
                  <w:p w14:paraId="44768F09" w14:textId="77777777" w:rsidR="00B10A0C" w:rsidRDefault="00B10A0C">
                    <w:pPr>
                      <w:jc w:val="right"/>
                      <w:rPr>
                        <w:sz w:val="13"/>
                        <w:szCs w:val="13"/>
                      </w:rPr>
                    </w:pPr>
                  </w:p>
                </w:tc>
                <w:tc>
                  <w:tcPr>
                    <w:tcW w:w="1134" w:type="dxa"/>
                    <w:vAlign w:val="center"/>
                  </w:tcPr>
                  <w:p w14:paraId="135A3253" w14:textId="77777777" w:rsidR="00B10A0C" w:rsidRDefault="00B10A0C">
                    <w:pPr>
                      <w:jc w:val="right"/>
                      <w:rPr>
                        <w:sz w:val="13"/>
                        <w:szCs w:val="13"/>
                      </w:rPr>
                    </w:pPr>
                  </w:p>
                </w:tc>
                <w:tc>
                  <w:tcPr>
                    <w:tcW w:w="709" w:type="dxa"/>
                    <w:vAlign w:val="center"/>
                  </w:tcPr>
                  <w:p w14:paraId="06495CC4" w14:textId="77777777" w:rsidR="00B10A0C" w:rsidRDefault="00B10A0C">
                    <w:pPr>
                      <w:jc w:val="right"/>
                      <w:rPr>
                        <w:sz w:val="13"/>
                        <w:szCs w:val="13"/>
                      </w:rPr>
                    </w:pPr>
                  </w:p>
                </w:tc>
                <w:tc>
                  <w:tcPr>
                    <w:tcW w:w="1276" w:type="dxa"/>
                    <w:vAlign w:val="center"/>
                  </w:tcPr>
                  <w:p w14:paraId="47789109" w14:textId="77777777" w:rsidR="00B10A0C" w:rsidRDefault="00B10A0C">
                    <w:pPr>
                      <w:jc w:val="right"/>
                      <w:rPr>
                        <w:sz w:val="13"/>
                        <w:szCs w:val="13"/>
                      </w:rPr>
                    </w:pPr>
                  </w:p>
                </w:tc>
                <w:tc>
                  <w:tcPr>
                    <w:tcW w:w="1134" w:type="dxa"/>
                    <w:vAlign w:val="center"/>
                  </w:tcPr>
                  <w:p w14:paraId="7760EB32" w14:textId="77777777" w:rsidR="00B10A0C" w:rsidRDefault="00B10A0C">
                    <w:pPr>
                      <w:jc w:val="right"/>
                      <w:rPr>
                        <w:sz w:val="13"/>
                        <w:szCs w:val="13"/>
                      </w:rPr>
                    </w:pPr>
                  </w:p>
                </w:tc>
                <w:tc>
                  <w:tcPr>
                    <w:tcW w:w="1275" w:type="dxa"/>
                    <w:vAlign w:val="center"/>
                  </w:tcPr>
                  <w:p w14:paraId="5C2BD0B4" w14:textId="77777777" w:rsidR="00B10A0C" w:rsidRDefault="00B10A0C">
                    <w:pPr>
                      <w:jc w:val="right"/>
                      <w:rPr>
                        <w:sz w:val="13"/>
                        <w:szCs w:val="13"/>
                      </w:rPr>
                    </w:pPr>
                  </w:p>
                </w:tc>
              </w:tr>
              <w:tr w:rsidR="00B10A0C" w14:paraId="6934D782" w14:textId="77777777" w:rsidTr="009338E4">
                <w:trPr>
                  <w:trHeight w:val="20"/>
                </w:trPr>
                <w:sdt>
                  <w:sdtPr>
                    <w:tag w:val="_PLD_15d6c710562e41cc9b0f916bb42a3ecd"/>
                    <w:id w:val="-259063179"/>
                    <w:lock w:val="sdtLocked"/>
                  </w:sdtPr>
                  <w:sdtContent>
                    <w:tc>
                      <w:tcPr>
                        <w:tcW w:w="2394" w:type="dxa"/>
                      </w:tcPr>
                      <w:p w14:paraId="495F99E6" w14:textId="77777777" w:rsidR="00B10A0C" w:rsidRDefault="00D11B25">
                        <w:pPr>
                          <w:rPr>
                            <w:sz w:val="18"/>
                            <w:szCs w:val="18"/>
                          </w:rPr>
                        </w:pPr>
                        <w:r>
                          <w:rPr>
                            <w:sz w:val="18"/>
                            <w:szCs w:val="18"/>
                          </w:rPr>
                          <w:t>3．盈余公积弥补亏损</w:t>
                        </w:r>
                      </w:p>
                    </w:tc>
                  </w:sdtContent>
                </w:sdt>
                <w:tc>
                  <w:tcPr>
                    <w:tcW w:w="1176" w:type="dxa"/>
                    <w:tcBorders>
                      <w:right w:val="single" w:sz="4" w:space="0" w:color="auto"/>
                    </w:tcBorders>
                    <w:vAlign w:val="center"/>
                  </w:tcPr>
                  <w:p w14:paraId="739FDFF2"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575F4D7C"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7E2C7093" w14:textId="77777777" w:rsidR="00B10A0C" w:rsidRDefault="00B10A0C">
                    <w:pPr>
                      <w:jc w:val="right"/>
                      <w:rPr>
                        <w:sz w:val="13"/>
                        <w:szCs w:val="13"/>
                      </w:rPr>
                    </w:pPr>
                  </w:p>
                </w:tc>
                <w:tc>
                  <w:tcPr>
                    <w:tcW w:w="1134" w:type="dxa"/>
                    <w:tcBorders>
                      <w:left w:val="single" w:sz="4" w:space="0" w:color="auto"/>
                    </w:tcBorders>
                    <w:vAlign w:val="center"/>
                  </w:tcPr>
                  <w:p w14:paraId="09E7B223" w14:textId="77777777" w:rsidR="00B10A0C" w:rsidRDefault="00B10A0C">
                    <w:pPr>
                      <w:jc w:val="right"/>
                      <w:rPr>
                        <w:sz w:val="13"/>
                        <w:szCs w:val="13"/>
                      </w:rPr>
                    </w:pPr>
                  </w:p>
                </w:tc>
                <w:tc>
                  <w:tcPr>
                    <w:tcW w:w="1276" w:type="dxa"/>
                    <w:vAlign w:val="center"/>
                  </w:tcPr>
                  <w:p w14:paraId="18A9B093" w14:textId="77777777" w:rsidR="00B10A0C" w:rsidRDefault="00B10A0C">
                    <w:pPr>
                      <w:jc w:val="right"/>
                      <w:rPr>
                        <w:sz w:val="13"/>
                        <w:szCs w:val="13"/>
                      </w:rPr>
                    </w:pPr>
                  </w:p>
                </w:tc>
                <w:tc>
                  <w:tcPr>
                    <w:tcW w:w="1134" w:type="dxa"/>
                    <w:vAlign w:val="center"/>
                  </w:tcPr>
                  <w:p w14:paraId="40E7B24C" w14:textId="77777777" w:rsidR="00B10A0C" w:rsidRDefault="00B10A0C">
                    <w:pPr>
                      <w:jc w:val="right"/>
                      <w:rPr>
                        <w:sz w:val="13"/>
                        <w:szCs w:val="13"/>
                      </w:rPr>
                    </w:pPr>
                  </w:p>
                </w:tc>
                <w:tc>
                  <w:tcPr>
                    <w:tcW w:w="1134" w:type="dxa"/>
                    <w:vAlign w:val="center"/>
                  </w:tcPr>
                  <w:p w14:paraId="13AFDE9C" w14:textId="77777777" w:rsidR="00B10A0C" w:rsidRDefault="00B10A0C">
                    <w:pPr>
                      <w:jc w:val="right"/>
                      <w:rPr>
                        <w:sz w:val="13"/>
                        <w:szCs w:val="13"/>
                      </w:rPr>
                    </w:pPr>
                  </w:p>
                </w:tc>
                <w:tc>
                  <w:tcPr>
                    <w:tcW w:w="709" w:type="dxa"/>
                    <w:vAlign w:val="center"/>
                  </w:tcPr>
                  <w:p w14:paraId="5CFBC7B5" w14:textId="77777777" w:rsidR="00B10A0C" w:rsidRDefault="00B10A0C">
                    <w:pPr>
                      <w:jc w:val="right"/>
                      <w:rPr>
                        <w:sz w:val="13"/>
                        <w:szCs w:val="13"/>
                      </w:rPr>
                    </w:pPr>
                  </w:p>
                </w:tc>
                <w:tc>
                  <w:tcPr>
                    <w:tcW w:w="1276" w:type="dxa"/>
                    <w:vAlign w:val="center"/>
                  </w:tcPr>
                  <w:p w14:paraId="42295E12" w14:textId="77777777" w:rsidR="00B10A0C" w:rsidRDefault="00B10A0C">
                    <w:pPr>
                      <w:jc w:val="right"/>
                      <w:rPr>
                        <w:sz w:val="13"/>
                        <w:szCs w:val="13"/>
                      </w:rPr>
                    </w:pPr>
                  </w:p>
                </w:tc>
                <w:tc>
                  <w:tcPr>
                    <w:tcW w:w="1134" w:type="dxa"/>
                    <w:vAlign w:val="center"/>
                  </w:tcPr>
                  <w:p w14:paraId="480AA0EB" w14:textId="77777777" w:rsidR="00B10A0C" w:rsidRDefault="00B10A0C">
                    <w:pPr>
                      <w:jc w:val="right"/>
                      <w:rPr>
                        <w:sz w:val="13"/>
                        <w:szCs w:val="13"/>
                      </w:rPr>
                    </w:pPr>
                  </w:p>
                </w:tc>
                <w:tc>
                  <w:tcPr>
                    <w:tcW w:w="1275" w:type="dxa"/>
                    <w:vAlign w:val="center"/>
                  </w:tcPr>
                  <w:p w14:paraId="5ACC430B" w14:textId="77777777" w:rsidR="00B10A0C" w:rsidRDefault="00B10A0C">
                    <w:pPr>
                      <w:jc w:val="right"/>
                      <w:rPr>
                        <w:sz w:val="13"/>
                        <w:szCs w:val="13"/>
                      </w:rPr>
                    </w:pPr>
                  </w:p>
                </w:tc>
              </w:tr>
              <w:tr w:rsidR="00B10A0C" w14:paraId="4B6DAF79" w14:textId="77777777" w:rsidTr="009338E4">
                <w:trPr>
                  <w:trHeight w:val="20"/>
                </w:trPr>
                <w:tc>
                  <w:tcPr>
                    <w:tcW w:w="2394" w:type="dxa"/>
                  </w:tcPr>
                  <w:sdt>
                    <w:sdtPr>
                      <w:rPr>
                        <w:sz w:val="18"/>
                        <w:szCs w:val="18"/>
                      </w:rPr>
                      <w:tag w:val="_PLD_f4cb17050ad540c1b6765bbc5ef1d185"/>
                      <w:id w:val="-1851795085"/>
                      <w:lock w:val="sdtLocked"/>
                    </w:sdtPr>
                    <w:sdtContent>
                      <w:p w14:paraId="2B3C8040" w14:textId="77777777" w:rsidR="00B10A0C" w:rsidRDefault="00D11B25">
                        <w:r>
                          <w:rPr>
                            <w:sz w:val="18"/>
                            <w:szCs w:val="18"/>
                          </w:rPr>
                          <w:t>4．设定受益计划变动额结转留存收益</w:t>
                        </w:r>
                      </w:p>
                    </w:sdtContent>
                  </w:sdt>
                </w:tc>
                <w:tc>
                  <w:tcPr>
                    <w:tcW w:w="1176" w:type="dxa"/>
                    <w:tcBorders>
                      <w:right w:val="single" w:sz="4" w:space="0" w:color="auto"/>
                    </w:tcBorders>
                    <w:vAlign w:val="center"/>
                  </w:tcPr>
                  <w:p w14:paraId="4B10F1EA"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641D6F9A"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584F5FBB" w14:textId="77777777" w:rsidR="00B10A0C" w:rsidRDefault="00B10A0C">
                    <w:pPr>
                      <w:jc w:val="right"/>
                      <w:rPr>
                        <w:sz w:val="13"/>
                        <w:szCs w:val="13"/>
                      </w:rPr>
                    </w:pPr>
                  </w:p>
                </w:tc>
                <w:tc>
                  <w:tcPr>
                    <w:tcW w:w="1134" w:type="dxa"/>
                    <w:tcBorders>
                      <w:left w:val="single" w:sz="4" w:space="0" w:color="auto"/>
                    </w:tcBorders>
                    <w:vAlign w:val="center"/>
                  </w:tcPr>
                  <w:p w14:paraId="78185B47" w14:textId="77777777" w:rsidR="00B10A0C" w:rsidRDefault="00B10A0C">
                    <w:pPr>
                      <w:jc w:val="right"/>
                      <w:rPr>
                        <w:sz w:val="13"/>
                        <w:szCs w:val="13"/>
                      </w:rPr>
                    </w:pPr>
                  </w:p>
                </w:tc>
                <w:tc>
                  <w:tcPr>
                    <w:tcW w:w="1276" w:type="dxa"/>
                    <w:vAlign w:val="center"/>
                  </w:tcPr>
                  <w:p w14:paraId="5972A488" w14:textId="77777777" w:rsidR="00B10A0C" w:rsidRDefault="00B10A0C">
                    <w:pPr>
                      <w:jc w:val="right"/>
                      <w:rPr>
                        <w:sz w:val="13"/>
                        <w:szCs w:val="13"/>
                      </w:rPr>
                    </w:pPr>
                  </w:p>
                </w:tc>
                <w:tc>
                  <w:tcPr>
                    <w:tcW w:w="1134" w:type="dxa"/>
                    <w:vAlign w:val="center"/>
                  </w:tcPr>
                  <w:p w14:paraId="1E1EEB6C" w14:textId="77777777" w:rsidR="00B10A0C" w:rsidRDefault="00B10A0C">
                    <w:pPr>
                      <w:jc w:val="right"/>
                      <w:rPr>
                        <w:sz w:val="13"/>
                        <w:szCs w:val="13"/>
                      </w:rPr>
                    </w:pPr>
                  </w:p>
                </w:tc>
                <w:tc>
                  <w:tcPr>
                    <w:tcW w:w="1134" w:type="dxa"/>
                    <w:vAlign w:val="center"/>
                  </w:tcPr>
                  <w:p w14:paraId="233A44EF" w14:textId="77777777" w:rsidR="00B10A0C" w:rsidRDefault="00B10A0C">
                    <w:pPr>
                      <w:jc w:val="right"/>
                      <w:rPr>
                        <w:sz w:val="13"/>
                        <w:szCs w:val="13"/>
                      </w:rPr>
                    </w:pPr>
                  </w:p>
                </w:tc>
                <w:tc>
                  <w:tcPr>
                    <w:tcW w:w="709" w:type="dxa"/>
                    <w:vAlign w:val="center"/>
                  </w:tcPr>
                  <w:p w14:paraId="0D734F3B" w14:textId="77777777" w:rsidR="00B10A0C" w:rsidRDefault="00B10A0C">
                    <w:pPr>
                      <w:jc w:val="right"/>
                      <w:rPr>
                        <w:sz w:val="13"/>
                        <w:szCs w:val="13"/>
                      </w:rPr>
                    </w:pPr>
                  </w:p>
                </w:tc>
                <w:tc>
                  <w:tcPr>
                    <w:tcW w:w="1276" w:type="dxa"/>
                    <w:vAlign w:val="center"/>
                  </w:tcPr>
                  <w:p w14:paraId="1BB34C13" w14:textId="77777777" w:rsidR="00B10A0C" w:rsidRDefault="00B10A0C">
                    <w:pPr>
                      <w:jc w:val="right"/>
                      <w:rPr>
                        <w:sz w:val="13"/>
                        <w:szCs w:val="13"/>
                      </w:rPr>
                    </w:pPr>
                  </w:p>
                </w:tc>
                <w:tc>
                  <w:tcPr>
                    <w:tcW w:w="1134" w:type="dxa"/>
                    <w:vAlign w:val="center"/>
                  </w:tcPr>
                  <w:p w14:paraId="487A2CE0" w14:textId="77777777" w:rsidR="00B10A0C" w:rsidRDefault="00B10A0C">
                    <w:pPr>
                      <w:jc w:val="right"/>
                      <w:rPr>
                        <w:sz w:val="13"/>
                        <w:szCs w:val="13"/>
                      </w:rPr>
                    </w:pPr>
                  </w:p>
                </w:tc>
                <w:tc>
                  <w:tcPr>
                    <w:tcW w:w="1275" w:type="dxa"/>
                    <w:vAlign w:val="center"/>
                  </w:tcPr>
                  <w:p w14:paraId="12185B27" w14:textId="77777777" w:rsidR="00B10A0C" w:rsidRDefault="00B10A0C">
                    <w:pPr>
                      <w:jc w:val="right"/>
                      <w:rPr>
                        <w:sz w:val="13"/>
                        <w:szCs w:val="13"/>
                      </w:rPr>
                    </w:pPr>
                  </w:p>
                </w:tc>
              </w:tr>
              <w:tr w:rsidR="00B10A0C" w14:paraId="4A19EE54" w14:textId="77777777" w:rsidTr="009338E4">
                <w:trPr>
                  <w:trHeight w:val="20"/>
                </w:trPr>
                <w:tc>
                  <w:tcPr>
                    <w:tcW w:w="2394" w:type="dxa"/>
                  </w:tcPr>
                  <w:sdt>
                    <w:sdtPr>
                      <w:rPr>
                        <w:sz w:val="18"/>
                        <w:szCs w:val="18"/>
                      </w:rPr>
                      <w:tag w:val="_PLD_d570b02e3d674dc1a938a4710387119c"/>
                      <w:id w:val="2087267343"/>
                      <w:lock w:val="sdtLocked"/>
                    </w:sdtPr>
                    <w:sdtContent>
                      <w:p w14:paraId="49F199A9" w14:textId="77777777" w:rsidR="00B10A0C" w:rsidRDefault="00D11B25">
                        <w:pPr>
                          <w:rPr>
                            <w:sz w:val="18"/>
                            <w:szCs w:val="18"/>
                          </w:rPr>
                        </w:pPr>
                        <w:r>
                          <w:rPr>
                            <w:sz w:val="18"/>
                            <w:szCs w:val="18"/>
                          </w:rPr>
                          <w:t>5．其他综合收益结转留存收益</w:t>
                        </w:r>
                      </w:p>
                    </w:sdtContent>
                  </w:sdt>
                </w:tc>
                <w:tc>
                  <w:tcPr>
                    <w:tcW w:w="1176" w:type="dxa"/>
                    <w:tcBorders>
                      <w:right w:val="single" w:sz="4" w:space="0" w:color="auto"/>
                    </w:tcBorders>
                    <w:vAlign w:val="center"/>
                  </w:tcPr>
                  <w:p w14:paraId="54A0C707"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37004131"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1FD1D2FD" w14:textId="77777777" w:rsidR="00B10A0C" w:rsidRDefault="00B10A0C">
                    <w:pPr>
                      <w:jc w:val="right"/>
                      <w:rPr>
                        <w:sz w:val="13"/>
                        <w:szCs w:val="13"/>
                      </w:rPr>
                    </w:pPr>
                  </w:p>
                </w:tc>
                <w:tc>
                  <w:tcPr>
                    <w:tcW w:w="1134" w:type="dxa"/>
                    <w:tcBorders>
                      <w:left w:val="single" w:sz="4" w:space="0" w:color="auto"/>
                    </w:tcBorders>
                    <w:vAlign w:val="center"/>
                  </w:tcPr>
                  <w:p w14:paraId="4F97F3C0" w14:textId="77777777" w:rsidR="00B10A0C" w:rsidRDefault="00B10A0C">
                    <w:pPr>
                      <w:jc w:val="right"/>
                      <w:rPr>
                        <w:sz w:val="13"/>
                        <w:szCs w:val="13"/>
                      </w:rPr>
                    </w:pPr>
                  </w:p>
                </w:tc>
                <w:tc>
                  <w:tcPr>
                    <w:tcW w:w="1276" w:type="dxa"/>
                    <w:vAlign w:val="center"/>
                  </w:tcPr>
                  <w:p w14:paraId="136EDD4D" w14:textId="77777777" w:rsidR="00B10A0C" w:rsidRDefault="00B10A0C">
                    <w:pPr>
                      <w:jc w:val="right"/>
                      <w:rPr>
                        <w:sz w:val="13"/>
                        <w:szCs w:val="13"/>
                      </w:rPr>
                    </w:pPr>
                  </w:p>
                </w:tc>
                <w:tc>
                  <w:tcPr>
                    <w:tcW w:w="1134" w:type="dxa"/>
                    <w:vAlign w:val="center"/>
                  </w:tcPr>
                  <w:p w14:paraId="1F2C9091" w14:textId="77777777" w:rsidR="00B10A0C" w:rsidRDefault="00B10A0C">
                    <w:pPr>
                      <w:jc w:val="right"/>
                      <w:rPr>
                        <w:sz w:val="13"/>
                        <w:szCs w:val="13"/>
                      </w:rPr>
                    </w:pPr>
                  </w:p>
                </w:tc>
                <w:tc>
                  <w:tcPr>
                    <w:tcW w:w="1134" w:type="dxa"/>
                    <w:vAlign w:val="center"/>
                  </w:tcPr>
                  <w:p w14:paraId="0BB2C9FE" w14:textId="77777777" w:rsidR="00B10A0C" w:rsidRDefault="00B10A0C">
                    <w:pPr>
                      <w:jc w:val="right"/>
                      <w:rPr>
                        <w:sz w:val="13"/>
                        <w:szCs w:val="13"/>
                      </w:rPr>
                    </w:pPr>
                  </w:p>
                </w:tc>
                <w:tc>
                  <w:tcPr>
                    <w:tcW w:w="709" w:type="dxa"/>
                    <w:vAlign w:val="center"/>
                  </w:tcPr>
                  <w:p w14:paraId="64FBDB68" w14:textId="77777777" w:rsidR="00B10A0C" w:rsidRDefault="00B10A0C">
                    <w:pPr>
                      <w:jc w:val="right"/>
                      <w:rPr>
                        <w:sz w:val="13"/>
                        <w:szCs w:val="13"/>
                      </w:rPr>
                    </w:pPr>
                  </w:p>
                </w:tc>
                <w:tc>
                  <w:tcPr>
                    <w:tcW w:w="1276" w:type="dxa"/>
                    <w:vAlign w:val="center"/>
                  </w:tcPr>
                  <w:p w14:paraId="2D1CFF39" w14:textId="77777777" w:rsidR="00B10A0C" w:rsidRDefault="00B10A0C">
                    <w:pPr>
                      <w:jc w:val="right"/>
                      <w:rPr>
                        <w:sz w:val="13"/>
                        <w:szCs w:val="13"/>
                      </w:rPr>
                    </w:pPr>
                  </w:p>
                </w:tc>
                <w:tc>
                  <w:tcPr>
                    <w:tcW w:w="1134" w:type="dxa"/>
                    <w:vAlign w:val="center"/>
                  </w:tcPr>
                  <w:p w14:paraId="4C77EA66" w14:textId="77777777" w:rsidR="00B10A0C" w:rsidRDefault="00B10A0C">
                    <w:pPr>
                      <w:jc w:val="right"/>
                      <w:rPr>
                        <w:sz w:val="13"/>
                        <w:szCs w:val="13"/>
                      </w:rPr>
                    </w:pPr>
                  </w:p>
                </w:tc>
                <w:tc>
                  <w:tcPr>
                    <w:tcW w:w="1275" w:type="dxa"/>
                    <w:vAlign w:val="center"/>
                  </w:tcPr>
                  <w:p w14:paraId="2F6829D7" w14:textId="77777777" w:rsidR="00B10A0C" w:rsidRDefault="00B10A0C">
                    <w:pPr>
                      <w:jc w:val="right"/>
                      <w:rPr>
                        <w:sz w:val="13"/>
                        <w:szCs w:val="13"/>
                      </w:rPr>
                    </w:pPr>
                  </w:p>
                </w:tc>
              </w:tr>
              <w:tr w:rsidR="00B10A0C" w14:paraId="446C2A97" w14:textId="77777777" w:rsidTr="009338E4">
                <w:trPr>
                  <w:trHeight w:val="20"/>
                </w:trPr>
                <w:tc>
                  <w:tcPr>
                    <w:tcW w:w="2394" w:type="dxa"/>
                  </w:tcPr>
                  <w:sdt>
                    <w:sdtPr>
                      <w:rPr>
                        <w:sz w:val="18"/>
                        <w:szCs w:val="18"/>
                      </w:rPr>
                      <w:tag w:val="_PLD_a5cd874c23c44b928dffd9bc4a74c38d"/>
                      <w:id w:val="2147003786"/>
                      <w:lock w:val="sdtLocked"/>
                    </w:sdtPr>
                    <w:sdtContent>
                      <w:p w14:paraId="5FD8E275" w14:textId="77777777" w:rsidR="00B10A0C" w:rsidRDefault="00D11B25">
                        <w:r>
                          <w:rPr>
                            <w:sz w:val="18"/>
                            <w:szCs w:val="18"/>
                          </w:rPr>
                          <w:t>6．其他</w:t>
                        </w:r>
                      </w:p>
                    </w:sdtContent>
                  </w:sdt>
                </w:tc>
                <w:tc>
                  <w:tcPr>
                    <w:tcW w:w="1176" w:type="dxa"/>
                    <w:tcBorders>
                      <w:right w:val="single" w:sz="4" w:space="0" w:color="auto"/>
                    </w:tcBorders>
                    <w:vAlign w:val="center"/>
                  </w:tcPr>
                  <w:p w14:paraId="1E748975"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77CA1701"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1EE188D6" w14:textId="77777777" w:rsidR="00B10A0C" w:rsidRDefault="00B10A0C">
                    <w:pPr>
                      <w:jc w:val="right"/>
                      <w:rPr>
                        <w:sz w:val="13"/>
                        <w:szCs w:val="13"/>
                      </w:rPr>
                    </w:pPr>
                  </w:p>
                </w:tc>
                <w:tc>
                  <w:tcPr>
                    <w:tcW w:w="1134" w:type="dxa"/>
                    <w:tcBorders>
                      <w:left w:val="single" w:sz="4" w:space="0" w:color="auto"/>
                    </w:tcBorders>
                    <w:vAlign w:val="center"/>
                  </w:tcPr>
                  <w:p w14:paraId="4D4B3CCD" w14:textId="77777777" w:rsidR="00B10A0C" w:rsidRDefault="00B10A0C">
                    <w:pPr>
                      <w:jc w:val="right"/>
                      <w:rPr>
                        <w:sz w:val="13"/>
                        <w:szCs w:val="13"/>
                      </w:rPr>
                    </w:pPr>
                  </w:p>
                </w:tc>
                <w:tc>
                  <w:tcPr>
                    <w:tcW w:w="1276" w:type="dxa"/>
                    <w:vAlign w:val="center"/>
                  </w:tcPr>
                  <w:p w14:paraId="5A68741D" w14:textId="77777777" w:rsidR="00B10A0C" w:rsidRDefault="00B10A0C">
                    <w:pPr>
                      <w:jc w:val="right"/>
                      <w:rPr>
                        <w:sz w:val="13"/>
                        <w:szCs w:val="13"/>
                      </w:rPr>
                    </w:pPr>
                  </w:p>
                </w:tc>
                <w:tc>
                  <w:tcPr>
                    <w:tcW w:w="1134" w:type="dxa"/>
                    <w:vAlign w:val="center"/>
                  </w:tcPr>
                  <w:p w14:paraId="743B6F19" w14:textId="77777777" w:rsidR="00B10A0C" w:rsidRDefault="00B10A0C">
                    <w:pPr>
                      <w:jc w:val="right"/>
                      <w:rPr>
                        <w:sz w:val="13"/>
                        <w:szCs w:val="13"/>
                      </w:rPr>
                    </w:pPr>
                  </w:p>
                </w:tc>
                <w:tc>
                  <w:tcPr>
                    <w:tcW w:w="1134" w:type="dxa"/>
                    <w:vAlign w:val="center"/>
                  </w:tcPr>
                  <w:p w14:paraId="272207DF" w14:textId="77777777" w:rsidR="00B10A0C" w:rsidRDefault="00B10A0C">
                    <w:pPr>
                      <w:jc w:val="right"/>
                      <w:rPr>
                        <w:sz w:val="13"/>
                        <w:szCs w:val="13"/>
                      </w:rPr>
                    </w:pPr>
                  </w:p>
                </w:tc>
                <w:tc>
                  <w:tcPr>
                    <w:tcW w:w="709" w:type="dxa"/>
                    <w:vAlign w:val="center"/>
                  </w:tcPr>
                  <w:p w14:paraId="5F94BE2B" w14:textId="77777777" w:rsidR="00B10A0C" w:rsidRDefault="00B10A0C">
                    <w:pPr>
                      <w:jc w:val="right"/>
                      <w:rPr>
                        <w:sz w:val="13"/>
                        <w:szCs w:val="13"/>
                      </w:rPr>
                    </w:pPr>
                  </w:p>
                </w:tc>
                <w:tc>
                  <w:tcPr>
                    <w:tcW w:w="1276" w:type="dxa"/>
                    <w:vAlign w:val="center"/>
                  </w:tcPr>
                  <w:p w14:paraId="68504E63" w14:textId="77777777" w:rsidR="00B10A0C" w:rsidRDefault="00B10A0C">
                    <w:pPr>
                      <w:jc w:val="right"/>
                      <w:rPr>
                        <w:sz w:val="13"/>
                        <w:szCs w:val="13"/>
                      </w:rPr>
                    </w:pPr>
                  </w:p>
                </w:tc>
                <w:tc>
                  <w:tcPr>
                    <w:tcW w:w="1134" w:type="dxa"/>
                    <w:vAlign w:val="center"/>
                  </w:tcPr>
                  <w:p w14:paraId="6BDC12D7" w14:textId="77777777" w:rsidR="00B10A0C" w:rsidRDefault="00B10A0C">
                    <w:pPr>
                      <w:jc w:val="right"/>
                      <w:rPr>
                        <w:sz w:val="13"/>
                        <w:szCs w:val="13"/>
                      </w:rPr>
                    </w:pPr>
                  </w:p>
                </w:tc>
                <w:tc>
                  <w:tcPr>
                    <w:tcW w:w="1275" w:type="dxa"/>
                    <w:vAlign w:val="center"/>
                  </w:tcPr>
                  <w:p w14:paraId="74CBAB01" w14:textId="77777777" w:rsidR="00B10A0C" w:rsidRDefault="00B10A0C">
                    <w:pPr>
                      <w:jc w:val="right"/>
                      <w:rPr>
                        <w:sz w:val="13"/>
                        <w:szCs w:val="13"/>
                      </w:rPr>
                    </w:pPr>
                  </w:p>
                </w:tc>
              </w:tr>
              <w:tr w:rsidR="00B10A0C" w14:paraId="3FA28D4D" w14:textId="77777777" w:rsidTr="009338E4">
                <w:trPr>
                  <w:trHeight w:val="20"/>
                </w:trPr>
                <w:sdt>
                  <w:sdtPr>
                    <w:tag w:val="_PLD_b6b13ecec0044452bf1609cb679a8ac5"/>
                    <w:id w:val="-526872337"/>
                    <w:lock w:val="sdtLocked"/>
                  </w:sdtPr>
                  <w:sdtContent>
                    <w:tc>
                      <w:tcPr>
                        <w:tcW w:w="2394" w:type="dxa"/>
                        <w:vAlign w:val="center"/>
                      </w:tcPr>
                      <w:p w14:paraId="04AACBFC" w14:textId="77777777" w:rsidR="00B10A0C" w:rsidRDefault="00D11B25">
                        <w:pPr>
                          <w:rPr>
                            <w:sz w:val="18"/>
                            <w:szCs w:val="18"/>
                          </w:rPr>
                        </w:pPr>
                        <w:r>
                          <w:rPr>
                            <w:rFonts w:hint="eastAsia"/>
                            <w:sz w:val="18"/>
                            <w:szCs w:val="18"/>
                          </w:rPr>
                          <w:t>（五）专项储备</w:t>
                        </w:r>
                      </w:p>
                    </w:tc>
                  </w:sdtContent>
                </w:sdt>
                <w:tc>
                  <w:tcPr>
                    <w:tcW w:w="1176" w:type="dxa"/>
                    <w:tcBorders>
                      <w:right w:val="single" w:sz="4" w:space="0" w:color="auto"/>
                    </w:tcBorders>
                    <w:vAlign w:val="center"/>
                  </w:tcPr>
                  <w:p w14:paraId="27602FF5"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301C8054"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5073E471" w14:textId="77777777" w:rsidR="00B10A0C" w:rsidRDefault="00B10A0C">
                    <w:pPr>
                      <w:jc w:val="right"/>
                      <w:rPr>
                        <w:sz w:val="13"/>
                        <w:szCs w:val="13"/>
                      </w:rPr>
                    </w:pPr>
                  </w:p>
                </w:tc>
                <w:tc>
                  <w:tcPr>
                    <w:tcW w:w="1134" w:type="dxa"/>
                    <w:tcBorders>
                      <w:left w:val="single" w:sz="4" w:space="0" w:color="auto"/>
                    </w:tcBorders>
                    <w:vAlign w:val="center"/>
                  </w:tcPr>
                  <w:p w14:paraId="090F994C" w14:textId="77777777" w:rsidR="00B10A0C" w:rsidRDefault="00B10A0C">
                    <w:pPr>
                      <w:jc w:val="right"/>
                      <w:rPr>
                        <w:sz w:val="13"/>
                        <w:szCs w:val="13"/>
                      </w:rPr>
                    </w:pPr>
                  </w:p>
                </w:tc>
                <w:tc>
                  <w:tcPr>
                    <w:tcW w:w="1276" w:type="dxa"/>
                    <w:vAlign w:val="center"/>
                  </w:tcPr>
                  <w:p w14:paraId="3678AEB5" w14:textId="77777777" w:rsidR="00B10A0C" w:rsidRDefault="00B10A0C">
                    <w:pPr>
                      <w:jc w:val="right"/>
                      <w:rPr>
                        <w:sz w:val="13"/>
                        <w:szCs w:val="13"/>
                      </w:rPr>
                    </w:pPr>
                  </w:p>
                </w:tc>
                <w:tc>
                  <w:tcPr>
                    <w:tcW w:w="1134" w:type="dxa"/>
                    <w:vAlign w:val="center"/>
                  </w:tcPr>
                  <w:p w14:paraId="4ED33523" w14:textId="77777777" w:rsidR="00B10A0C" w:rsidRDefault="00B10A0C">
                    <w:pPr>
                      <w:jc w:val="right"/>
                      <w:rPr>
                        <w:sz w:val="13"/>
                        <w:szCs w:val="13"/>
                      </w:rPr>
                    </w:pPr>
                  </w:p>
                </w:tc>
                <w:tc>
                  <w:tcPr>
                    <w:tcW w:w="1134" w:type="dxa"/>
                    <w:vAlign w:val="center"/>
                  </w:tcPr>
                  <w:p w14:paraId="17AA6253" w14:textId="77777777" w:rsidR="00B10A0C" w:rsidRDefault="00B10A0C">
                    <w:pPr>
                      <w:jc w:val="right"/>
                      <w:rPr>
                        <w:sz w:val="13"/>
                        <w:szCs w:val="13"/>
                      </w:rPr>
                    </w:pPr>
                  </w:p>
                </w:tc>
                <w:tc>
                  <w:tcPr>
                    <w:tcW w:w="709" w:type="dxa"/>
                    <w:vAlign w:val="center"/>
                  </w:tcPr>
                  <w:p w14:paraId="7E8ABF20" w14:textId="77777777" w:rsidR="00B10A0C" w:rsidRDefault="00B10A0C">
                    <w:pPr>
                      <w:jc w:val="right"/>
                      <w:rPr>
                        <w:sz w:val="13"/>
                        <w:szCs w:val="13"/>
                      </w:rPr>
                    </w:pPr>
                  </w:p>
                </w:tc>
                <w:tc>
                  <w:tcPr>
                    <w:tcW w:w="1276" w:type="dxa"/>
                    <w:vAlign w:val="center"/>
                  </w:tcPr>
                  <w:p w14:paraId="2BD31893" w14:textId="77777777" w:rsidR="00B10A0C" w:rsidRDefault="00B10A0C">
                    <w:pPr>
                      <w:jc w:val="right"/>
                      <w:rPr>
                        <w:sz w:val="13"/>
                        <w:szCs w:val="13"/>
                      </w:rPr>
                    </w:pPr>
                  </w:p>
                </w:tc>
                <w:tc>
                  <w:tcPr>
                    <w:tcW w:w="1134" w:type="dxa"/>
                    <w:vAlign w:val="center"/>
                  </w:tcPr>
                  <w:p w14:paraId="5C62933F" w14:textId="77777777" w:rsidR="00B10A0C" w:rsidRDefault="00B10A0C">
                    <w:pPr>
                      <w:jc w:val="right"/>
                      <w:rPr>
                        <w:sz w:val="13"/>
                        <w:szCs w:val="13"/>
                      </w:rPr>
                    </w:pPr>
                  </w:p>
                </w:tc>
                <w:tc>
                  <w:tcPr>
                    <w:tcW w:w="1275" w:type="dxa"/>
                    <w:vAlign w:val="center"/>
                  </w:tcPr>
                  <w:p w14:paraId="4CB7BB8A" w14:textId="77777777" w:rsidR="00B10A0C" w:rsidRDefault="00B10A0C">
                    <w:pPr>
                      <w:jc w:val="right"/>
                      <w:rPr>
                        <w:sz w:val="13"/>
                        <w:szCs w:val="13"/>
                      </w:rPr>
                    </w:pPr>
                  </w:p>
                </w:tc>
              </w:tr>
              <w:tr w:rsidR="00B10A0C" w14:paraId="3B3EAD09" w14:textId="77777777" w:rsidTr="009338E4">
                <w:trPr>
                  <w:trHeight w:val="20"/>
                </w:trPr>
                <w:sdt>
                  <w:sdtPr>
                    <w:tag w:val="_PLD_cbede54ab9934d5ea45cda3f59593c28"/>
                    <w:id w:val="2065835168"/>
                    <w:lock w:val="sdtLocked"/>
                  </w:sdtPr>
                  <w:sdtContent>
                    <w:tc>
                      <w:tcPr>
                        <w:tcW w:w="2394" w:type="dxa"/>
                        <w:vAlign w:val="center"/>
                      </w:tcPr>
                      <w:p w14:paraId="5A139997" w14:textId="77777777" w:rsidR="00B10A0C" w:rsidRDefault="00D11B25">
                        <w:pPr>
                          <w:rPr>
                            <w:sz w:val="18"/>
                            <w:szCs w:val="18"/>
                          </w:rPr>
                        </w:pPr>
                        <w:r>
                          <w:rPr>
                            <w:rFonts w:hint="eastAsia"/>
                            <w:sz w:val="18"/>
                            <w:szCs w:val="18"/>
                          </w:rPr>
                          <w:t>1．本期提取</w:t>
                        </w:r>
                      </w:p>
                    </w:tc>
                  </w:sdtContent>
                </w:sdt>
                <w:tc>
                  <w:tcPr>
                    <w:tcW w:w="1176" w:type="dxa"/>
                    <w:tcBorders>
                      <w:right w:val="single" w:sz="4" w:space="0" w:color="auto"/>
                    </w:tcBorders>
                    <w:vAlign w:val="center"/>
                  </w:tcPr>
                  <w:p w14:paraId="3CF80ECC"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135C72E4"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5CB052F1" w14:textId="77777777" w:rsidR="00B10A0C" w:rsidRDefault="00B10A0C">
                    <w:pPr>
                      <w:jc w:val="right"/>
                      <w:rPr>
                        <w:sz w:val="13"/>
                        <w:szCs w:val="13"/>
                      </w:rPr>
                    </w:pPr>
                  </w:p>
                </w:tc>
                <w:tc>
                  <w:tcPr>
                    <w:tcW w:w="1134" w:type="dxa"/>
                    <w:tcBorders>
                      <w:left w:val="single" w:sz="4" w:space="0" w:color="auto"/>
                    </w:tcBorders>
                    <w:vAlign w:val="center"/>
                  </w:tcPr>
                  <w:p w14:paraId="736AD7A4" w14:textId="77777777" w:rsidR="00B10A0C" w:rsidRDefault="00B10A0C">
                    <w:pPr>
                      <w:jc w:val="right"/>
                      <w:rPr>
                        <w:sz w:val="13"/>
                        <w:szCs w:val="13"/>
                      </w:rPr>
                    </w:pPr>
                  </w:p>
                </w:tc>
                <w:tc>
                  <w:tcPr>
                    <w:tcW w:w="1276" w:type="dxa"/>
                    <w:vAlign w:val="center"/>
                  </w:tcPr>
                  <w:p w14:paraId="64DFA497" w14:textId="77777777" w:rsidR="00B10A0C" w:rsidRDefault="00B10A0C">
                    <w:pPr>
                      <w:jc w:val="right"/>
                      <w:rPr>
                        <w:sz w:val="13"/>
                        <w:szCs w:val="13"/>
                      </w:rPr>
                    </w:pPr>
                  </w:p>
                </w:tc>
                <w:tc>
                  <w:tcPr>
                    <w:tcW w:w="1134" w:type="dxa"/>
                    <w:vAlign w:val="center"/>
                  </w:tcPr>
                  <w:p w14:paraId="72BA11FD" w14:textId="77777777" w:rsidR="00B10A0C" w:rsidRDefault="00B10A0C">
                    <w:pPr>
                      <w:jc w:val="right"/>
                      <w:rPr>
                        <w:sz w:val="13"/>
                        <w:szCs w:val="13"/>
                      </w:rPr>
                    </w:pPr>
                  </w:p>
                </w:tc>
                <w:tc>
                  <w:tcPr>
                    <w:tcW w:w="1134" w:type="dxa"/>
                    <w:vAlign w:val="center"/>
                  </w:tcPr>
                  <w:p w14:paraId="67510EA5" w14:textId="77777777" w:rsidR="00B10A0C" w:rsidRDefault="00B10A0C">
                    <w:pPr>
                      <w:jc w:val="right"/>
                      <w:rPr>
                        <w:sz w:val="13"/>
                        <w:szCs w:val="13"/>
                      </w:rPr>
                    </w:pPr>
                  </w:p>
                </w:tc>
                <w:tc>
                  <w:tcPr>
                    <w:tcW w:w="709" w:type="dxa"/>
                    <w:vAlign w:val="center"/>
                  </w:tcPr>
                  <w:p w14:paraId="2BABB3F9" w14:textId="77777777" w:rsidR="00B10A0C" w:rsidRDefault="00B10A0C">
                    <w:pPr>
                      <w:jc w:val="right"/>
                      <w:rPr>
                        <w:sz w:val="13"/>
                        <w:szCs w:val="13"/>
                      </w:rPr>
                    </w:pPr>
                  </w:p>
                </w:tc>
                <w:tc>
                  <w:tcPr>
                    <w:tcW w:w="1276" w:type="dxa"/>
                    <w:vAlign w:val="center"/>
                  </w:tcPr>
                  <w:p w14:paraId="75241DBD" w14:textId="77777777" w:rsidR="00B10A0C" w:rsidRDefault="00B10A0C">
                    <w:pPr>
                      <w:jc w:val="right"/>
                      <w:rPr>
                        <w:sz w:val="13"/>
                        <w:szCs w:val="13"/>
                      </w:rPr>
                    </w:pPr>
                  </w:p>
                </w:tc>
                <w:tc>
                  <w:tcPr>
                    <w:tcW w:w="1134" w:type="dxa"/>
                    <w:vAlign w:val="center"/>
                  </w:tcPr>
                  <w:p w14:paraId="0595C40A" w14:textId="77777777" w:rsidR="00B10A0C" w:rsidRDefault="00B10A0C">
                    <w:pPr>
                      <w:jc w:val="right"/>
                      <w:rPr>
                        <w:sz w:val="13"/>
                        <w:szCs w:val="13"/>
                      </w:rPr>
                    </w:pPr>
                  </w:p>
                </w:tc>
                <w:tc>
                  <w:tcPr>
                    <w:tcW w:w="1275" w:type="dxa"/>
                    <w:vAlign w:val="center"/>
                  </w:tcPr>
                  <w:p w14:paraId="5D8E6828" w14:textId="77777777" w:rsidR="00B10A0C" w:rsidRDefault="00B10A0C">
                    <w:pPr>
                      <w:jc w:val="right"/>
                      <w:rPr>
                        <w:sz w:val="13"/>
                        <w:szCs w:val="13"/>
                      </w:rPr>
                    </w:pPr>
                  </w:p>
                </w:tc>
              </w:tr>
              <w:tr w:rsidR="00B10A0C" w14:paraId="67BE5BC0" w14:textId="77777777" w:rsidTr="009338E4">
                <w:trPr>
                  <w:trHeight w:val="20"/>
                </w:trPr>
                <w:sdt>
                  <w:sdtPr>
                    <w:tag w:val="_PLD_7900abe823e94277be091b3f1c7a54a5"/>
                    <w:id w:val="1281607630"/>
                    <w:lock w:val="sdtLocked"/>
                  </w:sdtPr>
                  <w:sdtContent>
                    <w:tc>
                      <w:tcPr>
                        <w:tcW w:w="2394" w:type="dxa"/>
                        <w:vAlign w:val="center"/>
                      </w:tcPr>
                      <w:p w14:paraId="6E80F853" w14:textId="77777777" w:rsidR="00B10A0C" w:rsidRDefault="00D11B25">
                        <w:pPr>
                          <w:rPr>
                            <w:sz w:val="18"/>
                            <w:szCs w:val="18"/>
                          </w:rPr>
                        </w:pPr>
                        <w:r>
                          <w:rPr>
                            <w:rFonts w:hint="eastAsia"/>
                            <w:sz w:val="18"/>
                            <w:szCs w:val="18"/>
                          </w:rPr>
                          <w:t>2．本期使用</w:t>
                        </w:r>
                      </w:p>
                    </w:tc>
                  </w:sdtContent>
                </w:sdt>
                <w:tc>
                  <w:tcPr>
                    <w:tcW w:w="1176" w:type="dxa"/>
                    <w:tcBorders>
                      <w:right w:val="single" w:sz="4" w:space="0" w:color="auto"/>
                    </w:tcBorders>
                    <w:vAlign w:val="center"/>
                  </w:tcPr>
                  <w:p w14:paraId="64C381FC" w14:textId="77777777" w:rsidR="00B10A0C" w:rsidRDefault="00B10A0C">
                    <w:pPr>
                      <w:jc w:val="right"/>
                      <w:rPr>
                        <w:sz w:val="13"/>
                        <w:szCs w:val="13"/>
                      </w:rPr>
                    </w:pPr>
                  </w:p>
                </w:tc>
                <w:tc>
                  <w:tcPr>
                    <w:tcW w:w="709" w:type="dxa"/>
                    <w:tcBorders>
                      <w:left w:val="single" w:sz="4" w:space="0" w:color="auto"/>
                      <w:right w:val="single" w:sz="4" w:space="0" w:color="auto"/>
                    </w:tcBorders>
                    <w:vAlign w:val="center"/>
                  </w:tcPr>
                  <w:p w14:paraId="3B5E87E0" w14:textId="77777777" w:rsidR="00B10A0C" w:rsidRDefault="00B10A0C">
                    <w:pPr>
                      <w:jc w:val="right"/>
                      <w:rPr>
                        <w:sz w:val="13"/>
                        <w:szCs w:val="13"/>
                      </w:rPr>
                    </w:pPr>
                  </w:p>
                </w:tc>
                <w:tc>
                  <w:tcPr>
                    <w:tcW w:w="708" w:type="dxa"/>
                    <w:tcBorders>
                      <w:left w:val="single" w:sz="4" w:space="0" w:color="auto"/>
                      <w:right w:val="single" w:sz="4" w:space="0" w:color="auto"/>
                    </w:tcBorders>
                    <w:vAlign w:val="center"/>
                  </w:tcPr>
                  <w:p w14:paraId="348F625C" w14:textId="77777777" w:rsidR="00B10A0C" w:rsidRDefault="00B10A0C">
                    <w:pPr>
                      <w:jc w:val="right"/>
                      <w:rPr>
                        <w:sz w:val="13"/>
                        <w:szCs w:val="13"/>
                      </w:rPr>
                    </w:pPr>
                  </w:p>
                </w:tc>
                <w:tc>
                  <w:tcPr>
                    <w:tcW w:w="1134" w:type="dxa"/>
                    <w:tcBorders>
                      <w:left w:val="single" w:sz="4" w:space="0" w:color="auto"/>
                    </w:tcBorders>
                    <w:vAlign w:val="center"/>
                  </w:tcPr>
                  <w:p w14:paraId="7BBD2FEC" w14:textId="77777777" w:rsidR="00B10A0C" w:rsidRDefault="00B10A0C">
                    <w:pPr>
                      <w:jc w:val="right"/>
                      <w:rPr>
                        <w:sz w:val="13"/>
                        <w:szCs w:val="13"/>
                      </w:rPr>
                    </w:pPr>
                  </w:p>
                </w:tc>
                <w:tc>
                  <w:tcPr>
                    <w:tcW w:w="1276" w:type="dxa"/>
                    <w:vAlign w:val="center"/>
                  </w:tcPr>
                  <w:p w14:paraId="23E45C09" w14:textId="77777777" w:rsidR="00B10A0C" w:rsidRDefault="00B10A0C">
                    <w:pPr>
                      <w:jc w:val="right"/>
                      <w:rPr>
                        <w:sz w:val="13"/>
                        <w:szCs w:val="13"/>
                      </w:rPr>
                    </w:pPr>
                  </w:p>
                </w:tc>
                <w:tc>
                  <w:tcPr>
                    <w:tcW w:w="1134" w:type="dxa"/>
                    <w:vAlign w:val="center"/>
                  </w:tcPr>
                  <w:p w14:paraId="0AAB7CF2" w14:textId="77777777" w:rsidR="00B10A0C" w:rsidRDefault="00B10A0C">
                    <w:pPr>
                      <w:jc w:val="right"/>
                      <w:rPr>
                        <w:sz w:val="13"/>
                        <w:szCs w:val="13"/>
                      </w:rPr>
                    </w:pPr>
                  </w:p>
                </w:tc>
                <w:tc>
                  <w:tcPr>
                    <w:tcW w:w="1134" w:type="dxa"/>
                    <w:vAlign w:val="center"/>
                  </w:tcPr>
                  <w:p w14:paraId="6FE501D0" w14:textId="77777777" w:rsidR="00B10A0C" w:rsidRDefault="00B10A0C">
                    <w:pPr>
                      <w:jc w:val="right"/>
                      <w:rPr>
                        <w:sz w:val="13"/>
                        <w:szCs w:val="13"/>
                      </w:rPr>
                    </w:pPr>
                  </w:p>
                </w:tc>
                <w:tc>
                  <w:tcPr>
                    <w:tcW w:w="709" w:type="dxa"/>
                    <w:vAlign w:val="center"/>
                  </w:tcPr>
                  <w:p w14:paraId="3F8387B7" w14:textId="77777777" w:rsidR="00B10A0C" w:rsidRDefault="00B10A0C">
                    <w:pPr>
                      <w:jc w:val="right"/>
                      <w:rPr>
                        <w:sz w:val="13"/>
                        <w:szCs w:val="13"/>
                      </w:rPr>
                    </w:pPr>
                  </w:p>
                </w:tc>
                <w:tc>
                  <w:tcPr>
                    <w:tcW w:w="1276" w:type="dxa"/>
                    <w:vAlign w:val="center"/>
                  </w:tcPr>
                  <w:p w14:paraId="33FA5AC3" w14:textId="77777777" w:rsidR="00B10A0C" w:rsidRDefault="00B10A0C">
                    <w:pPr>
                      <w:jc w:val="right"/>
                      <w:rPr>
                        <w:sz w:val="13"/>
                        <w:szCs w:val="13"/>
                      </w:rPr>
                    </w:pPr>
                  </w:p>
                </w:tc>
                <w:tc>
                  <w:tcPr>
                    <w:tcW w:w="1134" w:type="dxa"/>
                    <w:vAlign w:val="center"/>
                  </w:tcPr>
                  <w:p w14:paraId="2678B82B" w14:textId="77777777" w:rsidR="00B10A0C" w:rsidRDefault="00B10A0C">
                    <w:pPr>
                      <w:jc w:val="right"/>
                      <w:rPr>
                        <w:sz w:val="13"/>
                        <w:szCs w:val="13"/>
                      </w:rPr>
                    </w:pPr>
                  </w:p>
                </w:tc>
                <w:tc>
                  <w:tcPr>
                    <w:tcW w:w="1275" w:type="dxa"/>
                    <w:vAlign w:val="center"/>
                  </w:tcPr>
                  <w:p w14:paraId="003E0E7C" w14:textId="77777777" w:rsidR="00B10A0C" w:rsidRDefault="00B10A0C">
                    <w:pPr>
                      <w:jc w:val="right"/>
                      <w:rPr>
                        <w:sz w:val="13"/>
                        <w:szCs w:val="13"/>
                      </w:rPr>
                    </w:pPr>
                  </w:p>
                </w:tc>
              </w:tr>
              <w:tr w:rsidR="00B10A0C" w14:paraId="06DB5EC4" w14:textId="77777777" w:rsidTr="009338E4">
                <w:trPr>
                  <w:trHeight w:val="20"/>
                </w:trPr>
                <w:sdt>
                  <w:sdtPr>
                    <w:tag w:val="_PLD_7cf659a70268475ea7233d8b82adad5a"/>
                    <w:id w:val="-1595548995"/>
                    <w:lock w:val="sdtLocked"/>
                  </w:sdtPr>
                  <w:sdtContent>
                    <w:tc>
                      <w:tcPr>
                        <w:tcW w:w="2394" w:type="dxa"/>
                      </w:tcPr>
                      <w:p w14:paraId="0CD2B124" w14:textId="77777777" w:rsidR="00B10A0C" w:rsidRDefault="00D11B25">
                        <w:pPr>
                          <w:rPr>
                            <w:sz w:val="18"/>
                            <w:szCs w:val="18"/>
                          </w:rPr>
                        </w:pPr>
                        <w:r>
                          <w:rPr>
                            <w:rFonts w:hint="eastAsia"/>
                            <w:sz w:val="18"/>
                            <w:szCs w:val="18"/>
                          </w:rPr>
                          <w:t>（六）其他</w:t>
                        </w:r>
                      </w:p>
                    </w:tc>
                  </w:sdtContent>
                </w:sdt>
                <w:tc>
                  <w:tcPr>
                    <w:tcW w:w="1176" w:type="dxa"/>
                    <w:tcBorders>
                      <w:right w:val="single" w:sz="4" w:space="0" w:color="auto"/>
                    </w:tcBorders>
                    <w:vAlign w:val="center"/>
                  </w:tcPr>
                  <w:p w14:paraId="09E27285" w14:textId="77777777" w:rsidR="00B10A0C" w:rsidRDefault="00D11B25">
                    <w:pPr>
                      <w:jc w:val="right"/>
                      <w:rPr>
                        <w:sz w:val="13"/>
                        <w:szCs w:val="13"/>
                      </w:rPr>
                    </w:pPr>
                    <w:r>
                      <w:rPr>
                        <w:sz w:val="13"/>
                        <w:szCs w:val="13"/>
                      </w:rPr>
                      <w:t>-</w:t>
                    </w:r>
                  </w:p>
                </w:tc>
                <w:tc>
                  <w:tcPr>
                    <w:tcW w:w="709" w:type="dxa"/>
                    <w:tcBorders>
                      <w:left w:val="single" w:sz="4" w:space="0" w:color="auto"/>
                      <w:right w:val="single" w:sz="4" w:space="0" w:color="auto"/>
                    </w:tcBorders>
                    <w:vAlign w:val="center"/>
                  </w:tcPr>
                  <w:p w14:paraId="4F5013E2" w14:textId="77777777" w:rsidR="00B10A0C" w:rsidRDefault="00D11B25">
                    <w:pPr>
                      <w:jc w:val="right"/>
                      <w:rPr>
                        <w:sz w:val="13"/>
                        <w:szCs w:val="13"/>
                      </w:rPr>
                    </w:pPr>
                    <w:r>
                      <w:rPr>
                        <w:sz w:val="13"/>
                        <w:szCs w:val="13"/>
                      </w:rPr>
                      <w:t>-</w:t>
                    </w:r>
                  </w:p>
                </w:tc>
                <w:tc>
                  <w:tcPr>
                    <w:tcW w:w="708" w:type="dxa"/>
                    <w:tcBorders>
                      <w:left w:val="single" w:sz="4" w:space="0" w:color="auto"/>
                      <w:right w:val="single" w:sz="4" w:space="0" w:color="auto"/>
                    </w:tcBorders>
                    <w:vAlign w:val="center"/>
                  </w:tcPr>
                  <w:p w14:paraId="4E17AE73" w14:textId="77777777" w:rsidR="00B10A0C" w:rsidRDefault="00D11B25">
                    <w:pPr>
                      <w:jc w:val="right"/>
                      <w:rPr>
                        <w:sz w:val="13"/>
                        <w:szCs w:val="13"/>
                      </w:rPr>
                    </w:pPr>
                    <w:r>
                      <w:rPr>
                        <w:sz w:val="13"/>
                        <w:szCs w:val="13"/>
                      </w:rPr>
                      <w:t>-</w:t>
                    </w:r>
                  </w:p>
                </w:tc>
                <w:tc>
                  <w:tcPr>
                    <w:tcW w:w="1134" w:type="dxa"/>
                    <w:tcBorders>
                      <w:left w:val="single" w:sz="4" w:space="0" w:color="auto"/>
                    </w:tcBorders>
                    <w:vAlign w:val="center"/>
                  </w:tcPr>
                  <w:p w14:paraId="7D8C5A73" w14:textId="77777777" w:rsidR="00B10A0C" w:rsidRDefault="00D11B25">
                    <w:pPr>
                      <w:jc w:val="right"/>
                      <w:rPr>
                        <w:sz w:val="13"/>
                        <w:szCs w:val="13"/>
                      </w:rPr>
                    </w:pPr>
                    <w:r>
                      <w:rPr>
                        <w:sz w:val="13"/>
                        <w:szCs w:val="13"/>
                      </w:rPr>
                      <w:t>-1,604,373.44</w:t>
                    </w:r>
                  </w:p>
                </w:tc>
                <w:tc>
                  <w:tcPr>
                    <w:tcW w:w="1276" w:type="dxa"/>
                    <w:vAlign w:val="center"/>
                  </w:tcPr>
                  <w:p w14:paraId="0C76E478" w14:textId="77777777" w:rsidR="00B10A0C" w:rsidRDefault="00D11B25">
                    <w:pPr>
                      <w:jc w:val="right"/>
                      <w:rPr>
                        <w:sz w:val="13"/>
                        <w:szCs w:val="13"/>
                      </w:rPr>
                    </w:pPr>
                    <w:r>
                      <w:rPr>
                        <w:sz w:val="13"/>
                        <w:szCs w:val="13"/>
                      </w:rPr>
                      <w:t>-</w:t>
                    </w:r>
                  </w:p>
                </w:tc>
                <w:tc>
                  <w:tcPr>
                    <w:tcW w:w="1134" w:type="dxa"/>
                    <w:vAlign w:val="center"/>
                  </w:tcPr>
                  <w:p w14:paraId="48277848" w14:textId="77777777" w:rsidR="00B10A0C" w:rsidRDefault="00B10A0C">
                    <w:pPr>
                      <w:jc w:val="right"/>
                      <w:rPr>
                        <w:sz w:val="13"/>
                        <w:szCs w:val="13"/>
                      </w:rPr>
                    </w:pPr>
                  </w:p>
                </w:tc>
                <w:tc>
                  <w:tcPr>
                    <w:tcW w:w="1134" w:type="dxa"/>
                    <w:vAlign w:val="center"/>
                  </w:tcPr>
                  <w:p w14:paraId="2D3E2DD6" w14:textId="77777777" w:rsidR="00B10A0C" w:rsidRDefault="00B10A0C">
                    <w:pPr>
                      <w:jc w:val="right"/>
                      <w:rPr>
                        <w:sz w:val="13"/>
                        <w:szCs w:val="13"/>
                      </w:rPr>
                    </w:pPr>
                  </w:p>
                </w:tc>
                <w:tc>
                  <w:tcPr>
                    <w:tcW w:w="709" w:type="dxa"/>
                    <w:vAlign w:val="center"/>
                  </w:tcPr>
                  <w:p w14:paraId="45712FC0" w14:textId="77777777" w:rsidR="00B10A0C" w:rsidRDefault="00D11B25">
                    <w:pPr>
                      <w:jc w:val="right"/>
                      <w:rPr>
                        <w:sz w:val="13"/>
                        <w:szCs w:val="13"/>
                      </w:rPr>
                    </w:pPr>
                    <w:r>
                      <w:rPr>
                        <w:sz w:val="13"/>
                        <w:szCs w:val="13"/>
                      </w:rPr>
                      <w:t>-</w:t>
                    </w:r>
                  </w:p>
                </w:tc>
                <w:tc>
                  <w:tcPr>
                    <w:tcW w:w="1276" w:type="dxa"/>
                    <w:vAlign w:val="center"/>
                  </w:tcPr>
                  <w:p w14:paraId="2241BDC1" w14:textId="77777777" w:rsidR="00B10A0C" w:rsidRDefault="00D11B25">
                    <w:pPr>
                      <w:jc w:val="right"/>
                      <w:rPr>
                        <w:sz w:val="13"/>
                        <w:szCs w:val="13"/>
                      </w:rPr>
                    </w:pPr>
                    <w:r>
                      <w:rPr>
                        <w:sz w:val="13"/>
                        <w:szCs w:val="13"/>
                      </w:rPr>
                      <w:t>-</w:t>
                    </w:r>
                  </w:p>
                </w:tc>
                <w:tc>
                  <w:tcPr>
                    <w:tcW w:w="1134" w:type="dxa"/>
                    <w:vAlign w:val="center"/>
                  </w:tcPr>
                  <w:p w14:paraId="4F196942" w14:textId="77777777" w:rsidR="00B10A0C" w:rsidRDefault="00D11B25">
                    <w:pPr>
                      <w:jc w:val="right"/>
                      <w:rPr>
                        <w:sz w:val="13"/>
                        <w:szCs w:val="13"/>
                      </w:rPr>
                    </w:pPr>
                    <w:r>
                      <w:rPr>
                        <w:sz w:val="13"/>
                        <w:szCs w:val="13"/>
                      </w:rPr>
                      <w:t>-</w:t>
                    </w:r>
                  </w:p>
                </w:tc>
                <w:tc>
                  <w:tcPr>
                    <w:tcW w:w="1275" w:type="dxa"/>
                    <w:vAlign w:val="center"/>
                  </w:tcPr>
                  <w:p w14:paraId="1CE7E225" w14:textId="77777777" w:rsidR="00B10A0C" w:rsidRDefault="00D11B25">
                    <w:pPr>
                      <w:jc w:val="right"/>
                      <w:rPr>
                        <w:sz w:val="13"/>
                        <w:szCs w:val="13"/>
                      </w:rPr>
                    </w:pPr>
                    <w:r>
                      <w:rPr>
                        <w:sz w:val="13"/>
                        <w:szCs w:val="13"/>
                      </w:rPr>
                      <w:t>-1,604,373.44</w:t>
                    </w:r>
                  </w:p>
                </w:tc>
              </w:tr>
              <w:tr w:rsidR="00B10A0C" w14:paraId="06255946" w14:textId="77777777" w:rsidTr="009338E4">
                <w:trPr>
                  <w:trHeight w:val="20"/>
                </w:trPr>
                <w:sdt>
                  <w:sdtPr>
                    <w:tag w:val="_PLD_56eacf5a90be4746898504dda5c8a2c0"/>
                    <w:id w:val="-302540698"/>
                    <w:lock w:val="sdtLocked"/>
                  </w:sdtPr>
                  <w:sdtContent>
                    <w:tc>
                      <w:tcPr>
                        <w:tcW w:w="2394" w:type="dxa"/>
                      </w:tcPr>
                      <w:p w14:paraId="28CF36F5" w14:textId="77777777" w:rsidR="00B10A0C" w:rsidRDefault="00D11B25">
                        <w:pPr>
                          <w:rPr>
                            <w:sz w:val="18"/>
                            <w:szCs w:val="18"/>
                          </w:rPr>
                        </w:pPr>
                        <w:r>
                          <w:rPr>
                            <w:sz w:val="18"/>
                            <w:szCs w:val="18"/>
                          </w:rPr>
                          <w:t>四、本期期末余额</w:t>
                        </w:r>
                      </w:p>
                    </w:tc>
                  </w:sdtContent>
                </w:sdt>
                <w:tc>
                  <w:tcPr>
                    <w:tcW w:w="1176" w:type="dxa"/>
                    <w:tcBorders>
                      <w:right w:val="single" w:sz="4" w:space="0" w:color="auto"/>
                    </w:tcBorders>
                    <w:vAlign w:val="center"/>
                  </w:tcPr>
                  <w:p w14:paraId="307C1FDC" w14:textId="77777777" w:rsidR="00B10A0C" w:rsidRDefault="00D11B25">
                    <w:pPr>
                      <w:jc w:val="right"/>
                      <w:rPr>
                        <w:sz w:val="13"/>
                        <w:szCs w:val="13"/>
                      </w:rPr>
                    </w:pPr>
                    <w:r>
                      <w:rPr>
                        <w:sz w:val="13"/>
                        <w:szCs w:val="13"/>
                      </w:rPr>
                      <w:t>318,500,474.00</w:t>
                    </w:r>
                  </w:p>
                </w:tc>
                <w:tc>
                  <w:tcPr>
                    <w:tcW w:w="709" w:type="dxa"/>
                    <w:tcBorders>
                      <w:left w:val="single" w:sz="4" w:space="0" w:color="auto"/>
                      <w:right w:val="single" w:sz="4" w:space="0" w:color="auto"/>
                    </w:tcBorders>
                    <w:vAlign w:val="center"/>
                  </w:tcPr>
                  <w:p w14:paraId="24DF0002" w14:textId="77777777" w:rsidR="00B10A0C" w:rsidRDefault="00D11B25">
                    <w:pPr>
                      <w:jc w:val="right"/>
                      <w:rPr>
                        <w:sz w:val="13"/>
                        <w:szCs w:val="13"/>
                      </w:rPr>
                    </w:pPr>
                    <w:r>
                      <w:rPr>
                        <w:sz w:val="13"/>
                        <w:szCs w:val="13"/>
                      </w:rPr>
                      <w:t>-</w:t>
                    </w:r>
                  </w:p>
                </w:tc>
                <w:tc>
                  <w:tcPr>
                    <w:tcW w:w="708" w:type="dxa"/>
                    <w:tcBorders>
                      <w:left w:val="single" w:sz="4" w:space="0" w:color="auto"/>
                      <w:right w:val="single" w:sz="4" w:space="0" w:color="auto"/>
                    </w:tcBorders>
                    <w:vAlign w:val="center"/>
                  </w:tcPr>
                  <w:p w14:paraId="1A101256" w14:textId="77777777" w:rsidR="00B10A0C" w:rsidRDefault="00D11B25">
                    <w:pPr>
                      <w:jc w:val="right"/>
                      <w:rPr>
                        <w:sz w:val="13"/>
                        <w:szCs w:val="13"/>
                      </w:rPr>
                    </w:pPr>
                    <w:r>
                      <w:rPr>
                        <w:sz w:val="13"/>
                        <w:szCs w:val="13"/>
                      </w:rPr>
                      <w:t>-</w:t>
                    </w:r>
                  </w:p>
                </w:tc>
                <w:tc>
                  <w:tcPr>
                    <w:tcW w:w="1134" w:type="dxa"/>
                    <w:tcBorders>
                      <w:left w:val="single" w:sz="4" w:space="0" w:color="auto"/>
                    </w:tcBorders>
                    <w:vAlign w:val="center"/>
                  </w:tcPr>
                  <w:p w14:paraId="759C3D43" w14:textId="77777777" w:rsidR="00B10A0C" w:rsidRDefault="00D11B25">
                    <w:pPr>
                      <w:jc w:val="right"/>
                      <w:rPr>
                        <w:sz w:val="13"/>
                        <w:szCs w:val="13"/>
                      </w:rPr>
                    </w:pPr>
                    <w:r>
                      <w:rPr>
                        <w:sz w:val="13"/>
                        <w:szCs w:val="13"/>
                      </w:rPr>
                      <w:t>-</w:t>
                    </w:r>
                  </w:p>
                </w:tc>
                <w:tc>
                  <w:tcPr>
                    <w:tcW w:w="1276" w:type="dxa"/>
                    <w:vAlign w:val="center"/>
                  </w:tcPr>
                  <w:p w14:paraId="05E7333F" w14:textId="77777777" w:rsidR="00B10A0C" w:rsidRDefault="00D11B25">
                    <w:pPr>
                      <w:jc w:val="right"/>
                      <w:rPr>
                        <w:sz w:val="13"/>
                        <w:szCs w:val="13"/>
                      </w:rPr>
                    </w:pPr>
                    <w:r>
                      <w:rPr>
                        <w:sz w:val="13"/>
                        <w:szCs w:val="13"/>
                      </w:rPr>
                      <w:t>2,581,233,708.54</w:t>
                    </w:r>
                  </w:p>
                </w:tc>
                <w:tc>
                  <w:tcPr>
                    <w:tcW w:w="1134" w:type="dxa"/>
                    <w:vAlign w:val="center"/>
                  </w:tcPr>
                  <w:p w14:paraId="11A5ADC3" w14:textId="77777777" w:rsidR="00B10A0C" w:rsidRDefault="00D11B25">
                    <w:pPr>
                      <w:jc w:val="right"/>
                      <w:rPr>
                        <w:sz w:val="13"/>
                        <w:szCs w:val="13"/>
                      </w:rPr>
                    </w:pPr>
                    <w:r>
                      <w:rPr>
                        <w:sz w:val="13"/>
                        <w:szCs w:val="13"/>
                      </w:rPr>
                      <w:t>12,145,826.49</w:t>
                    </w:r>
                  </w:p>
                </w:tc>
                <w:tc>
                  <w:tcPr>
                    <w:tcW w:w="1134" w:type="dxa"/>
                    <w:vAlign w:val="center"/>
                  </w:tcPr>
                  <w:p w14:paraId="1C07DC52" w14:textId="77777777" w:rsidR="00B10A0C" w:rsidRDefault="00D11B25">
                    <w:pPr>
                      <w:jc w:val="right"/>
                      <w:rPr>
                        <w:sz w:val="13"/>
                        <w:szCs w:val="13"/>
                      </w:rPr>
                    </w:pPr>
                    <w:r>
                      <w:rPr>
                        <w:sz w:val="13"/>
                        <w:szCs w:val="13"/>
                      </w:rPr>
                      <w:t>1,113,567.45</w:t>
                    </w:r>
                  </w:p>
                </w:tc>
                <w:tc>
                  <w:tcPr>
                    <w:tcW w:w="709" w:type="dxa"/>
                    <w:vAlign w:val="center"/>
                  </w:tcPr>
                  <w:p w14:paraId="749BFE64" w14:textId="77777777" w:rsidR="00B10A0C" w:rsidRDefault="00D11B25">
                    <w:pPr>
                      <w:jc w:val="right"/>
                      <w:rPr>
                        <w:sz w:val="13"/>
                        <w:szCs w:val="13"/>
                      </w:rPr>
                    </w:pPr>
                    <w:r>
                      <w:rPr>
                        <w:sz w:val="13"/>
                        <w:szCs w:val="13"/>
                      </w:rPr>
                      <w:t>-</w:t>
                    </w:r>
                  </w:p>
                </w:tc>
                <w:tc>
                  <w:tcPr>
                    <w:tcW w:w="1276" w:type="dxa"/>
                    <w:vAlign w:val="center"/>
                  </w:tcPr>
                  <w:p w14:paraId="1F7B42E8" w14:textId="77777777" w:rsidR="00B10A0C" w:rsidRDefault="00D11B25">
                    <w:pPr>
                      <w:jc w:val="right"/>
                      <w:rPr>
                        <w:sz w:val="13"/>
                        <w:szCs w:val="13"/>
                      </w:rPr>
                    </w:pPr>
                    <w:r>
                      <w:rPr>
                        <w:sz w:val="13"/>
                        <w:szCs w:val="13"/>
                      </w:rPr>
                      <w:t>74,711,700.37</w:t>
                    </w:r>
                  </w:p>
                </w:tc>
                <w:tc>
                  <w:tcPr>
                    <w:tcW w:w="1134" w:type="dxa"/>
                    <w:vAlign w:val="center"/>
                  </w:tcPr>
                  <w:p w14:paraId="56C28C6E" w14:textId="77777777" w:rsidR="00B10A0C" w:rsidRDefault="00D11B25">
                    <w:pPr>
                      <w:jc w:val="right"/>
                      <w:rPr>
                        <w:sz w:val="13"/>
                        <w:szCs w:val="13"/>
                      </w:rPr>
                    </w:pPr>
                    <w:r>
                      <w:rPr>
                        <w:sz w:val="13"/>
                        <w:szCs w:val="13"/>
                      </w:rPr>
                      <w:t>525,302,446.07</w:t>
                    </w:r>
                  </w:p>
                </w:tc>
                <w:tc>
                  <w:tcPr>
                    <w:tcW w:w="1275" w:type="dxa"/>
                    <w:vAlign w:val="center"/>
                  </w:tcPr>
                  <w:p w14:paraId="0092431D" w14:textId="77777777" w:rsidR="00B10A0C" w:rsidRDefault="00D11B25">
                    <w:pPr>
                      <w:jc w:val="right"/>
                      <w:rPr>
                        <w:sz w:val="13"/>
                        <w:szCs w:val="13"/>
                      </w:rPr>
                    </w:pPr>
                    <w:r>
                      <w:rPr>
                        <w:sz w:val="13"/>
                        <w:szCs w:val="13"/>
                      </w:rPr>
                      <w:t>3,488,716,069.94</w:t>
                    </w:r>
                  </w:p>
                </w:tc>
              </w:tr>
            </w:tbl>
            <w:p w14:paraId="61DE8C93" w14:textId="77777777" w:rsidR="00B10A0C" w:rsidRDefault="00D11B25" w:rsidP="006707B2">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696044801"/>
                  <w:lock w:val="sdtLocked"/>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 xml:space="preserve"> 蒋渊 </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231365475"/>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 xml:space="preserve"> 陆磊 </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000536153"/>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 xml:space="preserve"> 陆磊 </w:t>
                  </w:r>
                </w:sdtContent>
              </w:sdt>
            </w:p>
          </w:sdtContent>
        </w:sdt>
        <w:p w14:paraId="31C3C6F1" w14:textId="77777777" w:rsidR="00B10A0C" w:rsidRDefault="00000000">
          <w:pPr>
            <w:rPr>
              <w:color w:val="FF0000"/>
            </w:rPr>
          </w:pPr>
        </w:p>
      </w:sdtContent>
    </w:sdt>
    <w:bookmarkEnd w:id="144"/>
    <w:p w14:paraId="3EB3D67B" w14:textId="77777777" w:rsidR="00B10A0C" w:rsidRDefault="00B10A0C">
      <w:pPr>
        <w:snapToGrid w:val="0"/>
        <w:spacing w:line="240" w:lineRule="atLeast"/>
        <w:ind w:rightChars="-73" w:right="-153"/>
        <w:rPr>
          <w:b/>
          <w:bCs/>
          <w:color w:val="FF0000"/>
          <w:szCs w:val="21"/>
        </w:rPr>
      </w:pPr>
    </w:p>
    <w:p w14:paraId="1437F8BD" w14:textId="77777777" w:rsidR="00B10A0C" w:rsidRDefault="00B10A0C">
      <w:pPr>
        <w:snapToGrid w:val="0"/>
        <w:spacing w:line="240" w:lineRule="atLeast"/>
        <w:ind w:rightChars="-73" w:right="-153"/>
        <w:rPr>
          <w:b/>
          <w:bCs/>
          <w:color w:val="FF0000"/>
          <w:szCs w:val="21"/>
        </w:rPr>
      </w:pPr>
    </w:p>
    <w:p w14:paraId="424E2C26" w14:textId="77777777" w:rsidR="00B10A0C" w:rsidRDefault="00B10A0C">
      <w:pPr>
        <w:snapToGrid w:val="0"/>
        <w:spacing w:line="240" w:lineRule="atLeast"/>
        <w:rPr>
          <w:szCs w:val="21"/>
        </w:rPr>
        <w:sectPr w:rsidR="00B10A0C">
          <w:pgSz w:w="16838" w:h="11906" w:orient="landscape"/>
          <w:pgMar w:top="1276" w:right="1440" w:bottom="1797" w:left="1525" w:header="856" w:footer="992" w:gutter="0"/>
          <w:cols w:space="425"/>
          <w:docGrid w:linePitch="312"/>
        </w:sectPr>
      </w:pPr>
      <w:bookmarkStart w:id="145" w:name="_Hlk533930396"/>
    </w:p>
    <w:bookmarkEnd w:id="145" w:displacedByCustomXml="next"/>
    <w:sdt>
      <w:sdtPr>
        <w:rPr>
          <w:rFonts w:ascii="宋体" w:hAnsi="宋体" w:cs="宋体"/>
          <w:b w:val="0"/>
          <w:bCs w:val="0"/>
          <w:kern w:val="0"/>
          <w:szCs w:val="24"/>
        </w:rPr>
        <w:alias w:val="模块:公司基本情况"/>
        <w:tag w:val="_GBC_c49d72d4b04e4ead97addb731e9b6458"/>
        <w:id w:val="-620074958"/>
        <w:lock w:val="sdtLocked"/>
        <w:placeholder>
          <w:docPart w:val="GBC22222222222222222222222222222"/>
        </w:placeholder>
      </w:sdtPr>
      <w:sdtEndPr>
        <w:rPr>
          <w:rFonts w:cs="Times New Roman" w:hint="eastAsia"/>
          <w:color w:val="FF0000"/>
          <w:kern w:val="2"/>
        </w:rPr>
      </w:sdtEndPr>
      <w:sdtContent>
        <w:p w14:paraId="4C007E34" w14:textId="77777777" w:rsidR="00B10A0C" w:rsidRDefault="00D11B25" w:rsidP="008B0AF2">
          <w:pPr>
            <w:pStyle w:val="2"/>
            <w:numPr>
              <w:ilvl w:val="0"/>
              <w:numId w:val="52"/>
            </w:numPr>
            <w:spacing w:line="360" w:lineRule="auto"/>
            <w:rPr>
              <w:rFonts w:ascii="宋体" w:hAnsi="宋体"/>
            </w:rPr>
          </w:pPr>
          <w:r>
            <w:rPr>
              <w:rFonts w:ascii="宋体" w:hAnsi="宋体"/>
            </w:rPr>
            <w:t>公司基本情况</w:t>
          </w:r>
        </w:p>
        <w:p w14:paraId="49F666E8" w14:textId="77777777" w:rsidR="00B10A0C" w:rsidRDefault="00D11B25" w:rsidP="008B0AF2">
          <w:pPr>
            <w:pStyle w:val="3"/>
            <w:numPr>
              <w:ilvl w:val="0"/>
              <w:numId w:val="53"/>
            </w:numPr>
            <w:spacing w:line="360" w:lineRule="auto"/>
          </w:pPr>
          <w:r>
            <w:rPr>
              <w:rFonts w:hint="eastAsia"/>
            </w:rPr>
            <w:t>公司概况</w:t>
          </w:r>
        </w:p>
        <w:sdt>
          <w:sdtPr>
            <w:rPr>
              <w:rFonts w:hint="eastAsia"/>
              <w:szCs w:val="21"/>
            </w:rPr>
            <w:alias w:val="是否适用：公司概况[双击切换]"/>
            <w:tag w:val="_GBC_7b613deb8c7f4027b73602e5cd1d4a2e"/>
            <w:id w:val="-1087765969"/>
            <w:lock w:val="sdtLocked"/>
            <w:placeholder>
              <w:docPart w:val="GBC22222222222222222222222222222"/>
            </w:placeholder>
          </w:sdtPr>
          <w:sdtContent>
            <w:p w14:paraId="0CD6C034"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406188143"/>
            <w:lock w:val="sdtLocked"/>
            <w:placeholder>
              <w:docPart w:val="GBC22222222222222222222222222222"/>
            </w:placeholder>
          </w:sdtPr>
          <w:sdtEndPr>
            <w:rPr>
              <w:rFonts w:ascii="Times New Roman" w:hAnsi="Times New Roman" w:cs="Times New Roman"/>
            </w:rPr>
          </w:sdtEndPr>
          <w:sdtContent>
            <w:p w14:paraId="25985047" w14:textId="21ADA112" w:rsidR="00B10A0C" w:rsidRPr="00AF6D01" w:rsidRDefault="00D11B25" w:rsidP="008B0AF2">
              <w:pPr>
                <w:spacing w:line="360" w:lineRule="auto"/>
                <w:ind w:firstLineChars="200" w:firstLine="420"/>
                <w:rPr>
                  <w:rFonts w:ascii="Times New Roman" w:hAnsi="Times New Roman" w:cs="Times New Roman"/>
                  <w:szCs w:val="21"/>
                </w:rPr>
              </w:pPr>
              <w:r w:rsidRPr="00AF6D01">
                <w:rPr>
                  <w:rFonts w:ascii="Times New Roman" w:hAnsi="Times New Roman" w:cs="Times New Roman"/>
                  <w:szCs w:val="21"/>
                </w:rPr>
                <w:t>上海至纯洁净系统科技股份有限公司</w:t>
              </w:r>
              <w:r w:rsidRPr="00AF6D01">
                <w:rPr>
                  <w:rFonts w:ascii="Times New Roman" w:hAnsi="Times New Roman" w:cs="Times New Roman"/>
                  <w:szCs w:val="21"/>
                </w:rPr>
                <w:t>(</w:t>
              </w:r>
              <w:r w:rsidRPr="00AF6D01">
                <w:rPr>
                  <w:rFonts w:ascii="Times New Roman" w:hAnsi="Times New Roman" w:cs="Times New Roman"/>
                  <w:szCs w:val="21"/>
                </w:rPr>
                <w:t>以下简称</w:t>
              </w:r>
              <w:r w:rsidRPr="00AF6D01">
                <w:rPr>
                  <w:rFonts w:ascii="Times New Roman" w:hAnsi="Times New Roman" w:cs="Times New Roman"/>
                  <w:szCs w:val="21"/>
                </w:rPr>
                <w:t>“</w:t>
              </w:r>
              <w:r w:rsidRPr="00AF6D01">
                <w:rPr>
                  <w:rFonts w:ascii="Times New Roman" w:hAnsi="Times New Roman" w:cs="Times New Roman"/>
                  <w:szCs w:val="21"/>
                </w:rPr>
                <w:t>本公司</w:t>
              </w:r>
              <w:r w:rsidRPr="00AF6D01">
                <w:rPr>
                  <w:rFonts w:ascii="Times New Roman" w:hAnsi="Times New Roman" w:cs="Times New Roman"/>
                  <w:szCs w:val="21"/>
                </w:rPr>
                <w:t>”</w:t>
              </w:r>
              <w:r w:rsidRPr="00AF6D01">
                <w:rPr>
                  <w:rFonts w:ascii="Times New Roman" w:hAnsi="Times New Roman" w:cs="Times New Roman"/>
                  <w:szCs w:val="21"/>
                </w:rPr>
                <w:t>或</w:t>
              </w:r>
              <w:r w:rsidRPr="00AF6D01">
                <w:rPr>
                  <w:rFonts w:ascii="Times New Roman" w:hAnsi="Times New Roman" w:cs="Times New Roman"/>
                  <w:szCs w:val="21"/>
                </w:rPr>
                <w:t>“</w:t>
              </w:r>
              <w:r w:rsidRPr="00AF6D01">
                <w:rPr>
                  <w:rFonts w:ascii="Times New Roman" w:hAnsi="Times New Roman" w:cs="Times New Roman"/>
                  <w:szCs w:val="21"/>
                </w:rPr>
                <w:t>公司</w:t>
              </w:r>
              <w:r w:rsidRPr="00AF6D01">
                <w:rPr>
                  <w:rFonts w:ascii="Times New Roman" w:hAnsi="Times New Roman" w:cs="Times New Roman"/>
                  <w:szCs w:val="21"/>
                </w:rPr>
                <w:t>”)</w:t>
              </w:r>
              <w:r w:rsidRPr="00AF6D01">
                <w:rPr>
                  <w:rFonts w:ascii="Times New Roman" w:hAnsi="Times New Roman" w:cs="Times New Roman"/>
                  <w:szCs w:val="21"/>
                </w:rPr>
                <w:t>为境内公开发行</w:t>
              </w:r>
              <w:r w:rsidRPr="00AF6D01">
                <w:rPr>
                  <w:rFonts w:ascii="Times New Roman" w:hAnsi="Times New Roman" w:cs="Times New Roman"/>
                  <w:szCs w:val="21"/>
                </w:rPr>
                <w:t>A</w:t>
              </w:r>
              <w:r w:rsidRPr="00AF6D01">
                <w:rPr>
                  <w:rFonts w:ascii="Times New Roman" w:hAnsi="Times New Roman" w:cs="Times New Roman"/>
                  <w:szCs w:val="21"/>
                </w:rPr>
                <w:t>股股票并在上海证券交易所上市的股份有限公司，本公司是由上海至纯洁净系统科技有限公司以整体变更方式设立的股份有限公司。于</w:t>
              </w:r>
              <w:r w:rsidRPr="00AF6D01">
                <w:rPr>
                  <w:rFonts w:ascii="Times New Roman" w:hAnsi="Times New Roman" w:cs="Times New Roman"/>
                  <w:szCs w:val="21"/>
                </w:rPr>
                <w:t>20</w:t>
              </w:r>
              <w:r w:rsidR="00F43E24" w:rsidRPr="00AF6D01">
                <w:rPr>
                  <w:rFonts w:ascii="Times New Roman" w:hAnsi="Times New Roman" w:cs="Times New Roman"/>
                  <w:szCs w:val="21"/>
                </w:rPr>
                <w:t>22</w:t>
              </w:r>
              <w:r w:rsidRPr="00AF6D01">
                <w:rPr>
                  <w:rFonts w:ascii="Times New Roman" w:hAnsi="Times New Roman" w:cs="Times New Roman"/>
                  <w:szCs w:val="21"/>
                </w:rPr>
                <w:t>年</w:t>
              </w:r>
              <w:r w:rsidRPr="00AF6D01">
                <w:rPr>
                  <w:rFonts w:ascii="Times New Roman" w:hAnsi="Times New Roman" w:cs="Times New Roman"/>
                  <w:szCs w:val="21"/>
                </w:rPr>
                <w:t>12</w:t>
              </w:r>
              <w:r w:rsidRPr="00AF6D01">
                <w:rPr>
                  <w:rFonts w:ascii="Times New Roman" w:hAnsi="Times New Roman" w:cs="Times New Roman"/>
                  <w:szCs w:val="21"/>
                </w:rPr>
                <w:t>月</w:t>
              </w:r>
              <w:r w:rsidRPr="00AF6D01">
                <w:rPr>
                  <w:rFonts w:ascii="Times New Roman" w:hAnsi="Times New Roman" w:cs="Times New Roman"/>
                  <w:szCs w:val="21"/>
                </w:rPr>
                <w:t>31</w:t>
              </w:r>
              <w:r w:rsidRPr="00AF6D01">
                <w:rPr>
                  <w:rFonts w:ascii="Times New Roman" w:hAnsi="Times New Roman" w:cs="Times New Roman"/>
                  <w:szCs w:val="21"/>
                </w:rPr>
                <w:t>日，公司总股本为</w:t>
              </w:r>
              <w:r w:rsidRPr="00AF6D01">
                <w:rPr>
                  <w:rFonts w:ascii="Times New Roman" w:hAnsi="Times New Roman" w:cs="Times New Roman"/>
                  <w:szCs w:val="21"/>
                </w:rPr>
                <w:t>321,079,574.00</w:t>
              </w:r>
              <w:r w:rsidR="00AA0C36" w:rsidRPr="00AF6D01">
                <w:rPr>
                  <w:rFonts w:ascii="Times New Roman" w:hAnsi="Times New Roman" w:cs="Times New Roman"/>
                  <w:szCs w:val="21"/>
                </w:rPr>
                <w:t>股</w:t>
              </w:r>
              <w:r w:rsidRPr="00AF6D01">
                <w:rPr>
                  <w:rFonts w:ascii="Times New Roman" w:hAnsi="Times New Roman" w:cs="Times New Roman"/>
                  <w:szCs w:val="21"/>
                </w:rPr>
                <w:t>，每股面值</w:t>
              </w:r>
              <w:r w:rsidRPr="00AF6D01">
                <w:rPr>
                  <w:rFonts w:ascii="Times New Roman" w:hAnsi="Times New Roman" w:cs="Times New Roman"/>
                  <w:szCs w:val="21"/>
                </w:rPr>
                <w:t>1</w:t>
              </w:r>
              <w:r w:rsidRPr="00AF6D01">
                <w:rPr>
                  <w:rFonts w:ascii="Times New Roman" w:hAnsi="Times New Roman" w:cs="Times New Roman"/>
                  <w:szCs w:val="21"/>
                </w:rPr>
                <w:t>元。本公司注册地址为上海市闵行区紫海路</w:t>
              </w:r>
              <w:r w:rsidRPr="00AF6D01">
                <w:rPr>
                  <w:rFonts w:ascii="Times New Roman" w:hAnsi="Times New Roman" w:cs="Times New Roman"/>
                  <w:szCs w:val="21"/>
                </w:rPr>
                <w:t>170</w:t>
              </w:r>
              <w:r w:rsidRPr="00AF6D01">
                <w:rPr>
                  <w:rFonts w:ascii="Times New Roman" w:hAnsi="Times New Roman" w:cs="Times New Roman"/>
                  <w:szCs w:val="21"/>
                </w:rPr>
                <w:t>号。主要经营范围为从事电子、光纤、生物工程及环保科技专业领域内的技术开发、技术转让、技术咨询、技术服务，水处理系统及洁净室厂房的设计、安装，技术咨询服务，机电产品、通信设备及相关产品、仪器仪表、计算机及配件、建筑材料、不锈钢制品的销售，机电设备安装（除专控），机械设备的生产（限紫海路</w:t>
              </w:r>
              <w:r w:rsidRPr="00AF6D01">
                <w:rPr>
                  <w:rFonts w:ascii="Times New Roman" w:hAnsi="Times New Roman" w:cs="Times New Roman"/>
                  <w:szCs w:val="21"/>
                </w:rPr>
                <w:t>170</w:t>
              </w:r>
              <w:r w:rsidRPr="00AF6D01">
                <w:rPr>
                  <w:rFonts w:ascii="Times New Roman" w:hAnsi="Times New Roman" w:cs="Times New Roman"/>
                  <w:szCs w:val="21"/>
                </w:rPr>
                <w:t>号</w:t>
              </w:r>
              <w:r w:rsidRPr="00AF6D01">
                <w:rPr>
                  <w:rFonts w:ascii="Times New Roman" w:hAnsi="Times New Roman" w:cs="Times New Roman"/>
                  <w:szCs w:val="21"/>
                </w:rPr>
                <w:t>2</w:t>
              </w:r>
              <w:r w:rsidRPr="00AF6D01">
                <w:rPr>
                  <w:rFonts w:ascii="Times New Roman" w:hAnsi="Times New Roman" w:cs="Times New Roman"/>
                  <w:szCs w:val="21"/>
                </w:rPr>
                <w:t>幢）、设计及加工，从事货物及技术的进出口业务，质检技术服务，计量器具修理，从事计量校准科技专业领域内技术咨询、技术服务、技术开发、技术转让，计量器具、仪器仪表批发零售。【依法须经批准的项目，经相关部门批准后方可开展经营活动】</w:t>
              </w:r>
            </w:p>
            <w:p w14:paraId="5F4C6EE9" w14:textId="77777777" w:rsidR="00B10A0C" w:rsidRPr="00AF6D01" w:rsidRDefault="00D11B25" w:rsidP="008B0AF2">
              <w:pPr>
                <w:spacing w:line="360" w:lineRule="auto"/>
                <w:ind w:firstLineChars="200" w:firstLine="420"/>
                <w:rPr>
                  <w:rFonts w:ascii="Times New Roman" w:hAnsi="Times New Roman" w:cs="Times New Roman"/>
                  <w:szCs w:val="21"/>
                </w:rPr>
              </w:pPr>
              <w:r w:rsidRPr="00AF6D01">
                <w:rPr>
                  <w:rFonts w:ascii="Times New Roman" w:hAnsi="Times New Roman" w:cs="Times New Roman"/>
                  <w:szCs w:val="21"/>
                </w:rPr>
                <w:t>本财务报表由本公司董事会于</w:t>
              </w:r>
              <w:r w:rsidRPr="00AF6D01">
                <w:rPr>
                  <w:rFonts w:ascii="Times New Roman" w:hAnsi="Times New Roman" w:cs="Times New Roman"/>
                  <w:szCs w:val="21"/>
                </w:rPr>
                <w:t>2023</w:t>
              </w:r>
              <w:r w:rsidRPr="00AF6D01">
                <w:rPr>
                  <w:rFonts w:ascii="Times New Roman" w:hAnsi="Times New Roman" w:cs="Times New Roman"/>
                  <w:szCs w:val="21"/>
                </w:rPr>
                <w:t>年</w:t>
              </w:r>
              <w:r w:rsidRPr="00AF6D01">
                <w:rPr>
                  <w:rFonts w:ascii="Times New Roman" w:hAnsi="Times New Roman" w:cs="Times New Roman"/>
                  <w:szCs w:val="21"/>
                </w:rPr>
                <w:t>4</w:t>
              </w:r>
              <w:r w:rsidRPr="00AF6D01">
                <w:rPr>
                  <w:rFonts w:ascii="Times New Roman" w:hAnsi="Times New Roman" w:cs="Times New Roman"/>
                  <w:szCs w:val="21"/>
                </w:rPr>
                <w:t>月</w:t>
              </w:r>
              <w:r w:rsidRPr="00AF6D01">
                <w:rPr>
                  <w:rFonts w:ascii="Times New Roman" w:hAnsi="Times New Roman" w:cs="Times New Roman"/>
                  <w:szCs w:val="21"/>
                </w:rPr>
                <w:t>6</w:t>
              </w:r>
              <w:r w:rsidRPr="00AF6D01">
                <w:rPr>
                  <w:rFonts w:ascii="Times New Roman" w:hAnsi="Times New Roman" w:cs="Times New Roman"/>
                  <w:szCs w:val="21"/>
                </w:rPr>
                <w:t>日批准报出。</w:t>
              </w:r>
            </w:p>
          </w:sdtContent>
        </w:sdt>
        <w:p w14:paraId="1247C68D" w14:textId="77777777" w:rsidR="00B10A0C" w:rsidRDefault="00B10A0C" w:rsidP="008B0AF2">
          <w:pPr>
            <w:spacing w:line="360" w:lineRule="auto"/>
            <w:rPr>
              <w:szCs w:val="21"/>
            </w:rPr>
          </w:pPr>
        </w:p>
        <w:p w14:paraId="6698C3E5" w14:textId="77777777" w:rsidR="00B10A0C" w:rsidRDefault="00D11B25" w:rsidP="008B0AF2">
          <w:pPr>
            <w:pStyle w:val="3"/>
            <w:numPr>
              <w:ilvl w:val="0"/>
              <w:numId w:val="53"/>
            </w:numPr>
            <w:spacing w:line="360" w:lineRule="auto"/>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1177610279"/>
            <w:lock w:val="sdtLocked"/>
            <w:placeholder>
              <w:docPart w:val="GBC22222222222222222222222222222"/>
            </w:placeholder>
          </w:sdtPr>
          <w:sdtContent>
            <w:p w14:paraId="0DA01CA2"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1849091016"/>
            <w:lock w:val="sdtLocked"/>
            <w:placeholder>
              <w:docPart w:val="GBC22222222222222222222222222222"/>
            </w:placeholder>
          </w:sdtPr>
          <w:sdtEndPr>
            <w:rPr>
              <w:color w:val="FF0000"/>
            </w:rPr>
          </w:sdtEndPr>
          <w:sdtContent>
            <w:p w14:paraId="527730AB" w14:textId="459645D1" w:rsidR="00B10A0C" w:rsidRDefault="00D11B25" w:rsidP="008B0AF2">
              <w:pPr>
                <w:spacing w:line="360" w:lineRule="auto"/>
                <w:ind w:firstLineChars="200" w:firstLine="420"/>
                <w:rPr>
                  <w:rFonts w:ascii="Times New Roman" w:hAnsi="Times New Roman" w:cs="Times New Roman"/>
                  <w:sz w:val="24"/>
                </w:rPr>
              </w:pPr>
              <w:r>
                <w:rPr>
                  <w:szCs w:val="21"/>
                </w:rPr>
                <w:t>公司合并财务报表的合并范围以控制为基础确定，所有子公司均纳入合并财务报表。本期纳入合并范围的公司为本公司和25家子公司和30家孙公司，比上年合并范围新增4家孙公司</w:t>
              </w:r>
              <w:r>
                <w:rPr>
                  <w:rFonts w:hint="eastAsia"/>
                  <w:szCs w:val="21"/>
                </w:rPr>
                <w:t>，减少</w:t>
              </w:r>
              <w:r w:rsidR="00B07DE4">
                <w:rPr>
                  <w:szCs w:val="21"/>
                </w:rPr>
                <w:t>1</w:t>
              </w:r>
              <w:r>
                <w:rPr>
                  <w:rFonts w:hint="eastAsia"/>
                  <w:szCs w:val="21"/>
                </w:rPr>
                <w:t>家孙公司</w:t>
              </w:r>
              <w:r>
                <w:rPr>
                  <w:szCs w:val="21"/>
                </w:rPr>
                <w:t>，具体见本附注</w:t>
              </w:r>
              <w:r w:rsidR="00120AA3">
                <w:rPr>
                  <w:rFonts w:hint="eastAsia"/>
                  <w:szCs w:val="21"/>
                </w:rPr>
                <w:t>九</w:t>
              </w:r>
              <w:r>
                <w:rPr>
                  <w:szCs w:val="21"/>
                </w:rPr>
                <w:t>在其他主体中权益的披露。</w:t>
              </w:r>
            </w:p>
            <w:p w14:paraId="4192E457" w14:textId="77777777" w:rsidR="00B10A0C" w:rsidRDefault="00000000" w:rsidP="008B0AF2">
              <w:pPr>
                <w:spacing w:line="360" w:lineRule="auto"/>
                <w:rPr>
                  <w:rFonts w:ascii="Times New Roman" w:hAnsi="Times New Roman" w:cs="Times New Roman"/>
                  <w:sz w:val="24"/>
                </w:rPr>
              </w:pPr>
            </w:p>
          </w:sdtContent>
        </w:sdt>
      </w:sdtContent>
    </w:sdt>
    <w:p w14:paraId="3B4EBDBD" w14:textId="77777777" w:rsidR="00B10A0C" w:rsidRDefault="00D11B25" w:rsidP="008B0AF2">
      <w:pPr>
        <w:pStyle w:val="2"/>
        <w:numPr>
          <w:ilvl w:val="0"/>
          <w:numId w:val="52"/>
        </w:numPr>
        <w:spacing w:line="360" w:lineRule="auto"/>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337387812"/>
        <w:lock w:val="sdtLocked"/>
        <w:placeholder>
          <w:docPart w:val="GBC22222222222222222222222222222"/>
        </w:placeholder>
      </w:sdtPr>
      <w:sdtEndPr>
        <w:rPr>
          <w:rFonts w:ascii="宋体" w:hAnsi="宋体" w:cs="Times New Roman" w:hint="eastAsia"/>
          <w:kern w:val="2"/>
          <w:szCs w:val="21"/>
        </w:rPr>
      </w:sdtEndPr>
      <w:sdtContent>
        <w:p w14:paraId="56D1D739" w14:textId="77777777" w:rsidR="00B10A0C" w:rsidRDefault="00D11B25" w:rsidP="008B0AF2">
          <w:pPr>
            <w:pStyle w:val="3"/>
            <w:numPr>
              <w:ilvl w:val="0"/>
              <w:numId w:val="54"/>
            </w:numPr>
            <w:spacing w:line="360" w:lineRule="auto"/>
          </w:pPr>
          <w:r>
            <w:t>编制基础</w:t>
          </w:r>
        </w:p>
        <w:sdt>
          <w:sdtPr>
            <w:rPr>
              <w:rFonts w:hint="eastAsia"/>
              <w:szCs w:val="21"/>
            </w:rPr>
            <w:alias w:val="财务报表的编制基础"/>
            <w:tag w:val="_GBC_1dc2375ed7ab49628f5badf2d5006405"/>
            <w:id w:val="-1931496814"/>
            <w:lock w:val="sdtLocked"/>
            <w:placeholder>
              <w:docPart w:val="GBC22222222222222222222222222222"/>
            </w:placeholder>
          </w:sdtPr>
          <w:sdtContent>
            <w:p w14:paraId="4B3A7E32" w14:textId="77777777" w:rsidR="00B10A0C" w:rsidRDefault="00D11B25" w:rsidP="008B0AF2">
              <w:pPr>
                <w:spacing w:line="360" w:lineRule="auto"/>
                <w:ind w:firstLineChars="200" w:firstLine="420"/>
                <w:rPr>
                  <w:szCs w:val="21"/>
                </w:rPr>
              </w:pPr>
              <w:r>
                <w:rPr>
                  <w:szCs w:val="21"/>
                </w:rPr>
                <w:t>本公司财务报表以持续经营为编制基础。</w:t>
              </w:r>
            </w:p>
          </w:sdtContent>
        </w:sdt>
      </w:sdtContent>
    </w:sdt>
    <w:p w14:paraId="1E0831DD" w14:textId="77777777" w:rsidR="00B10A0C" w:rsidRDefault="00B10A0C" w:rsidP="008B0AF2">
      <w:pPr>
        <w:spacing w:line="360" w:lineRule="auto"/>
        <w:rPr>
          <w:szCs w:val="21"/>
        </w:rPr>
      </w:pPr>
    </w:p>
    <w:sdt>
      <w:sdtPr>
        <w:rPr>
          <w:rFonts w:asciiTheme="minorHAnsi" w:hAnsiTheme="minorHAnsi" w:cs="宋体" w:hint="eastAsia"/>
          <w:b w:val="0"/>
          <w:bCs w:val="0"/>
          <w:kern w:val="0"/>
          <w:szCs w:val="22"/>
        </w:rPr>
        <w:alias w:val="模块:持续经营"/>
        <w:tag w:val="_GBC_69ae6baeacb44e8fa17b0b984abbf6ab"/>
        <w:id w:val="-1397659990"/>
        <w:lock w:val="sdtLocked"/>
        <w:placeholder>
          <w:docPart w:val="GBC22222222222222222222222222222"/>
        </w:placeholder>
      </w:sdtPr>
      <w:sdtEndPr>
        <w:rPr>
          <w:rFonts w:ascii="宋体" w:hAnsi="宋体" w:cs="Times New Roman"/>
          <w:kern w:val="2"/>
          <w:szCs w:val="21"/>
        </w:rPr>
      </w:sdtEndPr>
      <w:sdtContent>
        <w:p w14:paraId="3B6D9BC4" w14:textId="77777777" w:rsidR="00B10A0C" w:rsidRDefault="00D11B25" w:rsidP="008B0AF2">
          <w:pPr>
            <w:pStyle w:val="3"/>
            <w:numPr>
              <w:ilvl w:val="0"/>
              <w:numId w:val="54"/>
            </w:numPr>
            <w:spacing w:line="360" w:lineRule="auto"/>
          </w:pPr>
          <w:r>
            <w:rPr>
              <w:rFonts w:hint="eastAsia"/>
            </w:rPr>
            <w:t>持续经营</w:t>
          </w:r>
        </w:p>
        <w:sdt>
          <w:sdtPr>
            <w:rPr>
              <w:rFonts w:hint="eastAsia"/>
              <w:szCs w:val="21"/>
            </w:rPr>
            <w:alias w:val="是否适用：持续经营[双击切换]"/>
            <w:tag w:val="_GBC_fa7177dc4f164e56b4df7bebc60acf50"/>
            <w:id w:val="254175669"/>
            <w:lock w:val="sdtLocked"/>
            <w:placeholder>
              <w:docPart w:val="GBC22222222222222222222222222222"/>
            </w:placeholder>
          </w:sdtPr>
          <w:sdtContent>
            <w:p w14:paraId="76FD75AF"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1657610448"/>
            <w:lock w:val="sdtLocked"/>
            <w:placeholder>
              <w:docPart w:val="GBC22222222222222222222222222222"/>
            </w:placeholder>
          </w:sdtPr>
          <w:sdtContent>
            <w:p w14:paraId="74989F5A" w14:textId="77777777" w:rsidR="00B10A0C" w:rsidRDefault="00D11B25" w:rsidP="008B0AF2">
              <w:pPr>
                <w:spacing w:line="360" w:lineRule="auto"/>
                <w:ind w:firstLineChars="200" w:firstLine="420"/>
                <w:rPr>
                  <w:szCs w:val="21"/>
                </w:rPr>
              </w:pPr>
              <w:r>
                <w:rPr>
                  <w:rFonts w:hint="eastAsia"/>
                  <w:szCs w:val="21"/>
                </w:rPr>
                <w:t>经本公司评估，自本报告期末起的</w:t>
              </w:r>
              <w:r>
                <w:rPr>
                  <w:szCs w:val="21"/>
                </w:rPr>
                <w:t>12个月内，本公司持续经营能力良好，不存在导致对本公司持续经营能力产生重大怀疑的因素。</w:t>
              </w:r>
            </w:p>
          </w:sdtContent>
        </w:sdt>
        <w:p w14:paraId="1E262560" w14:textId="77777777" w:rsidR="00B10A0C" w:rsidRDefault="00000000" w:rsidP="008B0AF2">
          <w:pPr>
            <w:spacing w:line="360" w:lineRule="auto"/>
            <w:rPr>
              <w:szCs w:val="21"/>
            </w:rPr>
          </w:pPr>
        </w:p>
      </w:sdtContent>
    </w:sdt>
    <w:p w14:paraId="38749A15" w14:textId="77777777" w:rsidR="00B10A0C" w:rsidRDefault="00D11B25" w:rsidP="008B0AF2">
      <w:pPr>
        <w:pStyle w:val="2"/>
        <w:numPr>
          <w:ilvl w:val="0"/>
          <w:numId w:val="52"/>
        </w:numPr>
        <w:spacing w:line="360" w:lineRule="auto"/>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616371799"/>
        <w:lock w:val="sdtLocked"/>
        <w:placeholder>
          <w:docPart w:val="GBC22222222222222222222222222222"/>
        </w:placeholder>
      </w:sdtPr>
      <w:sdtContent>
        <w:p w14:paraId="6C47F909" w14:textId="77777777" w:rsidR="00B10A0C" w:rsidRDefault="00D11B25" w:rsidP="008B0AF2">
          <w:pPr>
            <w:spacing w:line="360" w:lineRule="auto"/>
          </w:pPr>
          <w:r>
            <w:rPr>
              <w:rFonts w:hint="eastAsia"/>
            </w:rPr>
            <w:t>具体会计政策和会计估计提示：</w:t>
          </w:r>
        </w:p>
        <w:sdt>
          <w:sdtPr>
            <w:alias w:val="是否适用：具体会计政策和会计估计提示[双击切换]"/>
            <w:tag w:val="_GBC_86fd142a599649f8a3574e6ddaba5f71"/>
            <w:id w:val="-360822268"/>
            <w:lock w:val="sdtLocked"/>
            <w:placeholder>
              <w:docPart w:val="GBC22222222222222222222222222222"/>
            </w:placeholder>
          </w:sdtPr>
          <w:sdtContent>
            <w:p w14:paraId="2029AD35" w14:textId="77777777" w:rsidR="00B10A0C" w:rsidRDefault="00D11B25" w:rsidP="008B0AF2">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9E6831F" w14:textId="77777777" w:rsidR="00B10A0C" w:rsidRDefault="00000000" w:rsidP="008B0AF2">
          <w:pPr>
            <w:spacing w:line="360" w:lineRule="auto"/>
          </w:pPr>
        </w:p>
      </w:sdtContent>
    </w:sdt>
    <w:sdt>
      <w:sdtPr>
        <w:rPr>
          <w:rFonts w:asciiTheme="minorHAnsi" w:hAnsiTheme="minorHAnsi" w:cs="宋体"/>
          <w:b w:val="0"/>
          <w:bCs w:val="0"/>
          <w:kern w:val="0"/>
          <w:szCs w:val="22"/>
        </w:rPr>
        <w:alias w:val="模块:遵循企业会计准则的声明"/>
        <w:tag w:val="_GBC_a0afbb5b3a444bce84ee78a2a282cb28"/>
        <w:id w:val="-1444231779"/>
        <w:lock w:val="sdtLocked"/>
        <w:placeholder>
          <w:docPart w:val="GBC22222222222222222222222222222"/>
        </w:placeholder>
      </w:sdtPr>
      <w:sdtEndPr>
        <w:rPr>
          <w:rFonts w:ascii="宋体" w:hAnsi="宋体" w:cs="Times New Roman" w:hint="eastAsia"/>
          <w:kern w:val="2"/>
          <w:szCs w:val="21"/>
        </w:rPr>
      </w:sdtEndPr>
      <w:sdtContent>
        <w:p w14:paraId="1B41374C" w14:textId="77777777" w:rsidR="00B10A0C" w:rsidRDefault="00D11B25" w:rsidP="008B0AF2">
          <w:pPr>
            <w:pStyle w:val="3"/>
            <w:numPr>
              <w:ilvl w:val="0"/>
              <w:numId w:val="55"/>
            </w:numPr>
            <w:spacing w:line="360" w:lineRule="auto"/>
          </w:pPr>
          <w:r>
            <w:t>遵循企业会计准则的声明</w:t>
          </w:r>
        </w:p>
        <w:sdt>
          <w:sdtPr>
            <w:rPr>
              <w:rFonts w:hint="eastAsia"/>
              <w:szCs w:val="21"/>
            </w:rPr>
            <w:alias w:val="会计准则和会计制度"/>
            <w:tag w:val="_GBC_a350b889163a4ef3bb500c021e6a6b47"/>
            <w:id w:val="1484131141"/>
            <w:lock w:val="sdtLocked"/>
            <w:placeholder>
              <w:docPart w:val="GBC22222222222222222222222222222"/>
            </w:placeholder>
          </w:sdtPr>
          <w:sdtContent>
            <w:p w14:paraId="2FF31BFA" w14:textId="77777777" w:rsidR="00B10A0C" w:rsidRDefault="00D11B25" w:rsidP="008B0AF2">
              <w:pPr>
                <w:spacing w:line="360" w:lineRule="auto"/>
                <w:ind w:firstLineChars="200" w:firstLine="420"/>
                <w:rPr>
                  <w:szCs w:val="21"/>
                </w:rPr>
              </w:pPr>
              <w:r>
                <w:rPr>
                  <w:szCs w:val="21"/>
                </w:rPr>
                <w:t>本公司所编制的财务报表符合企业会计准则的要求，真实、完整地反映了公司的财务状况、经营成果、股东权益变动和现金流量等有关信息。</w:t>
              </w:r>
            </w:p>
          </w:sdtContent>
        </w:sdt>
      </w:sdtContent>
    </w:sdt>
    <w:p w14:paraId="1C851698" w14:textId="77777777" w:rsidR="00B10A0C" w:rsidRDefault="00B10A0C" w:rsidP="008B0AF2">
      <w:pPr>
        <w:spacing w:line="360" w:lineRule="auto"/>
        <w:rPr>
          <w:szCs w:val="21"/>
        </w:rPr>
      </w:pPr>
    </w:p>
    <w:sdt>
      <w:sdtPr>
        <w:rPr>
          <w:rFonts w:ascii="宋体" w:hAnsi="宋体" w:cs="宋体"/>
          <w:b w:val="0"/>
          <w:bCs w:val="0"/>
          <w:kern w:val="0"/>
          <w:szCs w:val="24"/>
        </w:rPr>
        <w:alias w:val="模块:会计期间"/>
        <w:tag w:val="_GBC_2d7f332501c8461ea731797db5588ee5"/>
        <w:id w:val="-799152961"/>
        <w:lock w:val="sdtLocked"/>
        <w:placeholder>
          <w:docPart w:val="GBC22222222222222222222222222222"/>
        </w:placeholder>
      </w:sdtPr>
      <w:sdtEndPr>
        <w:rPr>
          <w:rFonts w:hint="eastAsia"/>
          <w:szCs w:val="21"/>
        </w:rPr>
      </w:sdtEndPr>
      <w:sdtContent>
        <w:p w14:paraId="38C097B7" w14:textId="77777777" w:rsidR="00B10A0C" w:rsidRDefault="00D11B25" w:rsidP="008B0AF2">
          <w:pPr>
            <w:pStyle w:val="3"/>
            <w:numPr>
              <w:ilvl w:val="0"/>
              <w:numId w:val="55"/>
            </w:numPr>
            <w:spacing w:line="360" w:lineRule="auto"/>
          </w:pPr>
          <w:r>
            <w:t>会计期间</w:t>
          </w:r>
        </w:p>
        <w:sdt>
          <w:sdtPr>
            <w:rPr>
              <w:rFonts w:hint="eastAsia"/>
              <w:szCs w:val="21"/>
            </w:rPr>
            <w:alias w:val="会计年度"/>
            <w:tag w:val="_GBC_fc896fba50b143f8a06984831f5d5600"/>
            <w:id w:val="1873339376"/>
            <w:lock w:val="sdtLocked"/>
            <w:placeholder>
              <w:docPart w:val="GBC22222222222222222222222222222"/>
            </w:placeholder>
          </w:sdtPr>
          <w:sdtContent>
            <w:p w14:paraId="4F8920CB" w14:textId="77777777" w:rsidR="00B10A0C" w:rsidRDefault="00D11B25" w:rsidP="008B0AF2">
              <w:pPr>
                <w:spacing w:line="360" w:lineRule="auto"/>
                <w:ind w:firstLineChars="200" w:firstLine="420"/>
                <w:rPr>
                  <w:szCs w:val="21"/>
                </w:rPr>
              </w:pPr>
              <w:r>
                <w:rPr>
                  <w:szCs w:val="21"/>
                </w:rPr>
                <w:t>本公司会计年度自公历1月1日起至12月31日止。</w:t>
              </w:r>
            </w:p>
          </w:sdtContent>
        </w:sdt>
      </w:sdtContent>
    </w:sdt>
    <w:p w14:paraId="5ABBF95D" w14:textId="77777777" w:rsidR="00B10A0C" w:rsidRDefault="00B10A0C" w:rsidP="008B0AF2">
      <w:pPr>
        <w:spacing w:line="360" w:lineRule="auto"/>
        <w:rPr>
          <w:szCs w:val="21"/>
        </w:rPr>
      </w:pPr>
    </w:p>
    <w:sdt>
      <w:sdtPr>
        <w:rPr>
          <w:rFonts w:asciiTheme="minorHAnsi" w:hAnsiTheme="minorHAnsi" w:cs="宋体" w:hint="eastAsia"/>
          <w:b w:val="0"/>
          <w:bCs w:val="0"/>
          <w:kern w:val="0"/>
          <w:szCs w:val="22"/>
        </w:rPr>
        <w:alias w:val="模块:营业周期"/>
        <w:tag w:val="_GBC_b045784ca7904d52a060134ffec0d88c"/>
        <w:id w:val="-1601174365"/>
        <w:lock w:val="sdtLocked"/>
        <w:placeholder>
          <w:docPart w:val="GBC22222222222222222222222222222"/>
        </w:placeholder>
      </w:sdtPr>
      <w:sdtEndPr>
        <w:rPr>
          <w:rFonts w:ascii="宋体" w:hAnsi="宋体" w:cs="Times New Roman"/>
          <w:kern w:val="2"/>
          <w:szCs w:val="21"/>
        </w:rPr>
      </w:sdtEndPr>
      <w:sdtContent>
        <w:p w14:paraId="785A5B05" w14:textId="77777777" w:rsidR="00B10A0C" w:rsidRDefault="00D11B25" w:rsidP="008B0AF2">
          <w:pPr>
            <w:pStyle w:val="3"/>
            <w:numPr>
              <w:ilvl w:val="0"/>
              <w:numId w:val="55"/>
            </w:numPr>
            <w:spacing w:line="360" w:lineRule="auto"/>
          </w:pPr>
          <w:r>
            <w:rPr>
              <w:rFonts w:hint="eastAsia"/>
            </w:rPr>
            <w:t>营业周期</w:t>
          </w:r>
        </w:p>
        <w:sdt>
          <w:sdtPr>
            <w:rPr>
              <w:rFonts w:hint="eastAsia"/>
              <w:szCs w:val="21"/>
            </w:rPr>
            <w:alias w:val="是否适用：营业周期[双击切换]"/>
            <w:tag w:val="_GBC_41bd09d0a4bd429996597e58a613259e"/>
            <w:id w:val="-831441515"/>
            <w:lock w:val="sdtLocked"/>
            <w:placeholder>
              <w:docPart w:val="GBC22222222222222222222222222222"/>
            </w:placeholder>
          </w:sdtPr>
          <w:sdtContent>
            <w:p w14:paraId="3D62C0C8"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285283945"/>
            <w:lock w:val="sdtLocked"/>
            <w:placeholder>
              <w:docPart w:val="GBC22222222222222222222222222222"/>
            </w:placeholder>
          </w:sdtPr>
          <w:sdtContent>
            <w:p w14:paraId="108A9D23" w14:textId="77777777" w:rsidR="00B10A0C" w:rsidRDefault="00D11B25" w:rsidP="008B0AF2">
              <w:pPr>
                <w:spacing w:line="360" w:lineRule="auto"/>
                <w:ind w:firstLineChars="200" w:firstLine="420"/>
                <w:rPr>
                  <w:rFonts w:cs="Times New Roman"/>
                  <w:kern w:val="2"/>
                  <w:szCs w:val="21"/>
                </w:rPr>
              </w:pPr>
              <w:r>
                <w:rPr>
                  <w:rFonts w:hint="eastAsia"/>
                  <w:szCs w:val="21"/>
                </w:rPr>
                <w:t>本公司营业周期为</w:t>
              </w:r>
              <w:r>
                <w:rPr>
                  <w:szCs w:val="21"/>
                </w:rPr>
                <w:t>12个月。</w:t>
              </w:r>
            </w:p>
          </w:sdtContent>
        </w:sdt>
      </w:sdtContent>
    </w:sdt>
    <w:p w14:paraId="30BB1172" w14:textId="77777777" w:rsidR="00B10A0C" w:rsidRDefault="00B10A0C" w:rsidP="008B0AF2">
      <w:pPr>
        <w:spacing w:line="360" w:lineRule="auto"/>
        <w:rPr>
          <w:szCs w:val="21"/>
        </w:rPr>
      </w:pPr>
    </w:p>
    <w:sdt>
      <w:sdtPr>
        <w:rPr>
          <w:rFonts w:asciiTheme="minorHAnsi" w:hAnsiTheme="minorHAnsi" w:cs="宋体"/>
          <w:b w:val="0"/>
          <w:bCs w:val="0"/>
          <w:kern w:val="0"/>
          <w:szCs w:val="22"/>
        </w:rPr>
        <w:alias w:val="模块:记账本位币"/>
        <w:tag w:val="_GBC_13b1061968754e20bebf2099281ed54f"/>
        <w:id w:val="1476031278"/>
        <w:lock w:val="sdtLocked"/>
        <w:placeholder>
          <w:docPart w:val="GBC22222222222222222222222222222"/>
        </w:placeholder>
      </w:sdtPr>
      <w:sdtEndPr>
        <w:rPr>
          <w:rFonts w:ascii="宋体" w:hAnsi="宋体" w:cs="Times New Roman" w:hint="eastAsia"/>
          <w:kern w:val="2"/>
          <w:szCs w:val="21"/>
        </w:rPr>
      </w:sdtEndPr>
      <w:sdtContent>
        <w:p w14:paraId="13991211" w14:textId="77777777" w:rsidR="00B10A0C" w:rsidRDefault="00D11B25" w:rsidP="008B0AF2">
          <w:pPr>
            <w:pStyle w:val="3"/>
            <w:numPr>
              <w:ilvl w:val="0"/>
              <w:numId w:val="55"/>
            </w:numPr>
            <w:spacing w:line="360" w:lineRule="auto"/>
          </w:pPr>
          <w:r>
            <w:t>记账本位币</w:t>
          </w:r>
        </w:p>
        <w:sdt>
          <w:sdtPr>
            <w:rPr>
              <w:rFonts w:hint="eastAsia"/>
              <w:szCs w:val="21"/>
            </w:rPr>
            <w:alias w:val="记账本位币"/>
            <w:tag w:val="_GBC_3749a2357eba44e8b968cb41cda75ff1"/>
            <w:id w:val="548501286"/>
            <w:lock w:val="sdtLocked"/>
            <w:placeholder>
              <w:docPart w:val="GBC22222222222222222222222222222"/>
            </w:placeholder>
          </w:sdtPr>
          <w:sdtContent>
            <w:p w14:paraId="7256CCDF" w14:textId="77777777" w:rsidR="00B10A0C" w:rsidRDefault="00D11B25" w:rsidP="008B0AF2">
              <w:pPr>
                <w:spacing w:line="360" w:lineRule="auto"/>
                <w:ind w:firstLineChars="200" w:firstLine="420"/>
                <w:rPr>
                  <w:szCs w:val="21"/>
                </w:rPr>
              </w:pPr>
              <w:r>
                <w:rPr>
                  <w:szCs w:val="21"/>
                </w:rPr>
                <w:t>本公司记账本位币为人民币。</w:t>
              </w:r>
            </w:p>
          </w:sdtContent>
        </w:sdt>
        <w:p w14:paraId="06FE77C8" w14:textId="77777777" w:rsidR="00B10A0C" w:rsidRDefault="00000000" w:rsidP="008B0AF2">
          <w:pPr>
            <w:spacing w:line="360" w:lineRule="auto"/>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861317524"/>
        <w:lock w:val="sdtLocked"/>
        <w:placeholder>
          <w:docPart w:val="GBC22222222222222222222222222222"/>
        </w:placeholder>
      </w:sdtPr>
      <w:sdtEndPr>
        <w:rPr>
          <w:rFonts w:ascii="宋体" w:hAnsi="宋体" w:cs="Times New Roman" w:hint="eastAsia"/>
          <w:kern w:val="2"/>
          <w:szCs w:val="21"/>
        </w:rPr>
      </w:sdtEndPr>
      <w:sdtContent>
        <w:p w14:paraId="6B45F55E" w14:textId="77777777" w:rsidR="00B10A0C" w:rsidRDefault="00D11B25" w:rsidP="008B0AF2">
          <w:pPr>
            <w:pStyle w:val="3"/>
            <w:numPr>
              <w:ilvl w:val="0"/>
              <w:numId w:val="55"/>
            </w:numPr>
            <w:spacing w:line="360" w:lineRule="auto"/>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399102385"/>
            <w:lock w:val="sdtLocked"/>
            <w:placeholder>
              <w:docPart w:val="GBC22222222222222222222222222222"/>
            </w:placeholder>
          </w:sdtPr>
          <w:sdtContent>
            <w:p w14:paraId="75E2FC73"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398750472"/>
            <w:lock w:val="sdtLocked"/>
            <w:placeholder>
              <w:docPart w:val="GBC22222222222222222222222222222"/>
            </w:placeholder>
          </w:sdtPr>
          <w:sdtContent>
            <w:p w14:paraId="1FFBB7CC" w14:textId="77777777" w:rsidR="00B10A0C" w:rsidRDefault="00D11B25" w:rsidP="008B0AF2">
              <w:pPr>
                <w:spacing w:line="360" w:lineRule="auto"/>
                <w:ind w:firstLineChars="200" w:firstLine="420"/>
                <w:rPr>
                  <w:szCs w:val="21"/>
                </w:rPr>
              </w:pPr>
              <w:r>
                <w:rPr>
                  <w:szCs w:val="21"/>
                </w:rPr>
                <w:t>5.1同一控制下的企业合并</w:t>
              </w:r>
            </w:p>
            <w:p w14:paraId="16C6D5DE" w14:textId="77777777" w:rsidR="00B10A0C" w:rsidRDefault="00D11B25" w:rsidP="008B0AF2">
              <w:pPr>
                <w:spacing w:line="360" w:lineRule="auto"/>
                <w:ind w:firstLineChars="200" w:firstLine="420"/>
                <w:rPr>
                  <w:szCs w:val="21"/>
                </w:rPr>
              </w:pPr>
              <w:r>
                <w:rPr>
                  <w:rFonts w:hint="eastAsia"/>
                  <w:szCs w:val="21"/>
                </w:rPr>
                <w:t>参与合并的企业在合并前后均受同一方或相同的多方最终控制且该控制并非暂时性的，认定为同一控制下的企业合并。</w:t>
              </w:r>
            </w:p>
            <w:p w14:paraId="6507676F" w14:textId="77777777" w:rsidR="00B10A0C" w:rsidRDefault="00D11B25" w:rsidP="008B0AF2">
              <w:pPr>
                <w:spacing w:line="360" w:lineRule="auto"/>
                <w:ind w:firstLineChars="200" w:firstLine="420"/>
                <w:rPr>
                  <w:szCs w:val="21"/>
                </w:rPr>
              </w:pPr>
              <w:r>
                <w:rPr>
                  <w:rFonts w:hint="eastAsia"/>
                  <w:szCs w:val="21"/>
                </w:rPr>
                <w:t>合并方以支付现金、转让非现金资产或承担债务方式作为合并对价的，在合并日按照被合并方所有者权益在最终控制方合并财务报表中的账面价值的份额作为长期股权投资的初始投资成</w:t>
              </w:r>
              <w:r>
                <w:rPr>
                  <w:rFonts w:hint="eastAsia"/>
                  <w:szCs w:val="21"/>
                </w:rPr>
                <w:lastRenderedPageBreak/>
                <w:t>本。长期股权投资初始投资成本与支付的现金、转让的非现金资产以及所承担债务账面价值之间的差额，调整资本公积；资本公积不足冲减的，调整留存收益。</w:t>
              </w:r>
            </w:p>
            <w:p w14:paraId="6817F998" w14:textId="77777777" w:rsidR="00B10A0C" w:rsidRDefault="00D11B25" w:rsidP="008B0AF2">
              <w:pPr>
                <w:spacing w:line="360" w:lineRule="auto"/>
                <w:ind w:firstLineChars="200" w:firstLine="420"/>
                <w:rPr>
                  <w:szCs w:val="21"/>
                </w:rPr>
              </w:pPr>
              <w:r>
                <w:rPr>
                  <w:rFonts w:hint="eastAsia"/>
                  <w:szCs w:val="21"/>
                </w:rPr>
                <w:t>合并方以发行权益性证券作为合并对价的，在合并日按照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w:t>
              </w:r>
            </w:p>
            <w:p w14:paraId="7ACF281D" w14:textId="77777777" w:rsidR="00B10A0C" w:rsidRDefault="00D11B25" w:rsidP="008B0AF2">
              <w:pPr>
                <w:spacing w:line="360" w:lineRule="auto"/>
                <w:ind w:firstLineChars="200" w:firstLine="420"/>
                <w:rPr>
                  <w:szCs w:val="21"/>
                </w:rPr>
              </w:pPr>
              <w:r>
                <w:rPr>
                  <w:rFonts w:hint="eastAsia"/>
                  <w:szCs w:val="21"/>
                </w:rPr>
                <w:t>合并方为企业合并发生的审计、法律服务、评估咨询等中介费用以及其他相关管理费用，于发生时计入当期损益。</w:t>
              </w:r>
            </w:p>
            <w:p w14:paraId="7842CFF3" w14:textId="77777777" w:rsidR="00B10A0C" w:rsidRDefault="00D11B25" w:rsidP="008B0AF2">
              <w:pPr>
                <w:spacing w:line="360" w:lineRule="auto"/>
                <w:ind w:firstLineChars="200" w:firstLine="420"/>
                <w:rPr>
                  <w:szCs w:val="21"/>
                </w:rPr>
              </w:pPr>
              <w:r>
                <w:rPr>
                  <w:szCs w:val="21"/>
                </w:rPr>
                <w:t>5.2非同一控制下的企业合并</w:t>
              </w:r>
            </w:p>
            <w:p w14:paraId="3630A160" w14:textId="77777777" w:rsidR="00B10A0C" w:rsidRDefault="00D11B25" w:rsidP="008B0AF2">
              <w:pPr>
                <w:spacing w:line="360" w:lineRule="auto"/>
                <w:ind w:firstLineChars="200" w:firstLine="420"/>
                <w:rPr>
                  <w:szCs w:val="21"/>
                </w:rPr>
              </w:pPr>
              <w:r>
                <w:rPr>
                  <w:rFonts w:hint="eastAsia"/>
                  <w:szCs w:val="21"/>
                </w:rPr>
                <w:t>参与合并的各方在合并前后不受同一方或相同的多方最终控制的，认定为非同一控制下的企业合并。</w:t>
              </w:r>
            </w:p>
            <w:p w14:paraId="02ABC2B6" w14:textId="77777777" w:rsidR="00B10A0C" w:rsidRDefault="00D11B25" w:rsidP="008B0AF2">
              <w:pPr>
                <w:spacing w:line="360" w:lineRule="auto"/>
                <w:ind w:firstLineChars="200" w:firstLine="420"/>
                <w:rPr>
                  <w:szCs w:val="21"/>
                </w:rPr>
              </w:pPr>
              <w:r>
                <w:rPr>
                  <w:rFonts w:hint="eastAsia"/>
                  <w:szCs w:val="21"/>
                </w:rPr>
                <w:t>购买方通过一次交换交易实现的企业合并，合并成本为购买方在购买日为取得对被购买方的控制权而付出的资产、发生或承担的负债以及发行的权益性证券的公允价值。购买方为企业合并发生的审计、法律服务、评估咨询等中介费用以及其他相关管理费用，于发生时计入当期损益；购买方作为合并对价发行的权益性证券或债务性证券的交易费用，计入权益性证券或债务性证券的初始确认金额。</w:t>
              </w:r>
            </w:p>
            <w:p w14:paraId="125963A3" w14:textId="77777777" w:rsidR="00B10A0C" w:rsidRDefault="00D11B25" w:rsidP="008B0AF2">
              <w:pPr>
                <w:spacing w:line="360" w:lineRule="auto"/>
                <w:ind w:firstLineChars="200" w:firstLine="420"/>
                <w:rPr>
                  <w:szCs w:val="21"/>
                </w:rPr>
              </w:pPr>
              <w:r>
                <w:rPr>
                  <w:rFonts w:hint="eastAsia"/>
                  <w:szCs w:val="21"/>
                </w:rPr>
                <w:t>购买方的合并成本和购买方在合并中取得的可辨认净资产按购买日的公允价值计量。合并成本大于合并中取得的被购买方于购买日可辨认净资产公允价值份额的差额，确认为商誉；合并成本小于合并中取得的被购买方可辨认净资产公允价值份额的差额，计入当期损益。</w:t>
              </w:r>
            </w:p>
            <w:p w14:paraId="0A501B71" w14:textId="77777777" w:rsidR="00B10A0C" w:rsidRDefault="00D11B25" w:rsidP="008B0AF2">
              <w:pPr>
                <w:spacing w:line="360" w:lineRule="auto"/>
                <w:ind w:firstLineChars="200" w:firstLine="420"/>
                <w:rPr>
                  <w:szCs w:val="21"/>
                </w:rPr>
              </w:pPr>
              <w:r>
                <w:rPr>
                  <w:szCs w:val="21"/>
                </w:rPr>
                <w:t>5.3因追加投资等原因能够对非同一控制下的被投资单位实施控制的</w:t>
              </w:r>
            </w:p>
            <w:p w14:paraId="3E398382" w14:textId="77777777" w:rsidR="00B10A0C" w:rsidRDefault="00D11B25" w:rsidP="008B0AF2">
              <w:pPr>
                <w:spacing w:line="360" w:lineRule="auto"/>
                <w:ind w:firstLineChars="200" w:firstLine="420"/>
                <w:rPr>
                  <w:szCs w:val="21"/>
                </w:rPr>
              </w:pPr>
              <w:r>
                <w:rPr>
                  <w:rFonts w:hint="eastAsia"/>
                  <w:szCs w:val="21"/>
                </w:rPr>
                <w:t>在编制个别财务报表时，按照原持有的股权投资账面价值加上新增投资成本之和，作为改按成本法核算的初始投资成本。购买日之前持有的股权投资因采用权益法核算而确认的其他综合收益，在处置该项投资时采用与被投资单位直接处置相关资产或负债相同的基础进行会计处理。购买日之前持有的股权投资按照《企业会计准则第</w:t>
              </w:r>
              <w:r>
                <w:rPr>
                  <w:szCs w:val="21"/>
                </w:rPr>
                <w:t>22号——金融工具确认和计量》的有关规定进行会计处理的，原计入其他综合收益的累计公允价值变动在改按成本法核算时转入当期损益。</w:t>
              </w:r>
            </w:p>
            <w:p w14:paraId="3F76FAAD" w14:textId="77777777" w:rsidR="00B10A0C" w:rsidRDefault="00D11B25" w:rsidP="008B0AF2">
              <w:pPr>
                <w:spacing w:line="360" w:lineRule="auto"/>
                <w:ind w:firstLineChars="200" w:firstLine="420"/>
                <w:rPr>
                  <w:szCs w:val="21"/>
                </w:rPr>
              </w:pPr>
              <w:r>
                <w:rPr>
                  <w:rFonts w:hint="eastAsia"/>
                  <w:szCs w:val="21"/>
                </w:rPr>
                <w:t>在合并财务报表中，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应当转为购买日所属当期收益。</w:t>
              </w:r>
            </w:p>
          </w:sdtContent>
        </w:sdt>
      </w:sdtContent>
    </w:sdt>
    <w:sdt>
      <w:sdtPr>
        <w:rPr>
          <w:rFonts w:ascii="宋体" w:hAnsi="宋体" w:cs="宋体"/>
          <w:b w:val="0"/>
          <w:bCs w:val="0"/>
          <w:kern w:val="0"/>
          <w:szCs w:val="24"/>
        </w:rPr>
        <w:alias w:val="模块:合并财务报表的编制方法"/>
        <w:tag w:val="_GBC_c23be25e527044f689b710dabd312b04"/>
        <w:id w:val="1183239048"/>
        <w:lock w:val="sdtLocked"/>
        <w:placeholder>
          <w:docPart w:val="GBC22222222222222222222222222222"/>
        </w:placeholder>
      </w:sdtPr>
      <w:sdtEndPr>
        <w:rPr>
          <w:rFonts w:hint="eastAsia"/>
          <w:szCs w:val="21"/>
        </w:rPr>
      </w:sdtEndPr>
      <w:sdtContent>
        <w:p w14:paraId="527BA0A1" w14:textId="77777777" w:rsidR="00B10A0C" w:rsidRDefault="00D11B25" w:rsidP="008B0AF2">
          <w:pPr>
            <w:pStyle w:val="3"/>
            <w:numPr>
              <w:ilvl w:val="0"/>
              <w:numId w:val="55"/>
            </w:numPr>
            <w:spacing w:line="360" w:lineRule="auto"/>
          </w:pPr>
          <w:r>
            <w:t>合并财务报表的编制方法</w:t>
          </w:r>
        </w:p>
        <w:sdt>
          <w:sdtPr>
            <w:rPr>
              <w:rFonts w:hint="eastAsia"/>
              <w:szCs w:val="21"/>
            </w:rPr>
            <w:alias w:val="是否适用：合并财务报表的编制方法[双击切换]"/>
            <w:tag w:val="_GBC_d8312ea572e647a59b796bf708b54713"/>
            <w:id w:val="1320460922"/>
            <w:lock w:val="sdtLocked"/>
            <w:placeholder>
              <w:docPart w:val="GBC22222222222222222222222222222"/>
            </w:placeholder>
          </w:sdtPr>
          <w:sdtContent>
            <w:p w14:paraId="6BCE1BE6"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2077430496"/>
            <w:lock w:val="sdtLocked"/>
            <w:placeholder>
              <w:docPart w:val="GBC22222222222222222222222222222"/>
            </w:placeholder>
          </w:sdtPr>
          <w:sdtContent>
            <w:p w14:paraId="5D113778" w14:textId="77777777" w:rsidR="00B10A0C" w:rsidRDefault="00D11B25" w:rsidP="008B0AF2">
              <w:pPr>
                <w:spacing w:line="360" w:lineRule="auto"/>
                <w:ind w:firstLineChars="200" w:firstLine="420"/>
                <w:rPr>
                  <w:szCs w:val="21"/>
                </w:rPr>
              </w:pPr>
              <w:r>
                <w:rPr>
                  <w:szCs w:val="21"/>
                </w:rPr>
                <w:t>6.1合并范围</w:t>
              </w:r>
            </w:p>
            <w:p w14:paraId="7889EC9A" w14:textId="77777777" w:rsidR="00B10A0C" w:rsidRDefault="00D11B25" w:rsidP="008B0AF2">
              <w:pPr>
                <w:spacing w:line="360" w:lineRule="auto"/>
                <w:ind w:firstLineChars="200" w:firstLine="420"/>
                <w:rPr>
                  <w:szCs w:val="21"/>
                </w:rPr>
              </w:pPr>
              <w:r>
                <w:rPr>
                  <w:rFonts w:hint="eastAsia"/>
                  <w:szCs w:val="21"/>
                </w:rPr>
                <w:t>合并财务报表的合并范围包括本公司及子公司。合并财务报表的合并范围以控制为基础予以确定。</w:t>
              </w:r>
            </w:p>
            <w:p w14:paraId="5E46D35E" w14:textId="77777777" w:rsidR="00B10A0C" w:rsidRDefault="00D11B25" w:rsidP="008B0AF2">
              <w:pPr>
                <w:spacing w:line="360" w:lineRule="auto"/>
                <w:ind w:firstLineChars="200" w:firstLine="420"/>
                <w:rPr>
                  <w:szCs w:val="21"/>
                </w:rPr>
              </w:pPr>
              <w:r>
                <w:rPr>
                  <w:szCs w:val="21"/>
                </w:rPr>
                <w:t>6.2控制的依据</w:t>
              </w:r>
            </w:p>
            <w:p w14:paraId="5E27AE10" w14:textId="77777777" w:rsidR="00B10A0C" w:rsidRDefault="00D11B25" w:rsidP="008B0AF2">
              <w:pPr>
                <w:spacing w:line="360" w:lineRule="auto"/>
                <w:ind w:firstLineChars="200" w:firstLine="420"/>
                <w:rPr>
                  <w:szCs w:val="21"/>
                </w:rPr>
              </w:pPr>
              <w:r>
                <w:rPr>
                  <w:rFonts w:hint="eastAsia"/>
                  <w:szCs w:val="21"/>
                </w:rPr>
                <w:t>投资方拥有对被投资方的权力，通过参与被投资方的相关活动而享有可变回报，并且有能力运用对被投资方的权力影响其回报金额，视为投资方控制被投资方。相关活动，系为对被投资方的回报产生重大影响的活动。</w:t>
              </w:r>
            </w:p>
            <w:p w14:paraId="334D91C0" w14:textId="77777777" w:rsidR="00B10A0C" w:rsidRDefault="00D11B25" w:rsidP="008B0AF2">
              <w:pPr>
                <w:spacing w:line="360" w:lineRule="auto"/>
                <w:ind w:firstLineChars="200" w:firstLine="420"/>
                <w:rPr>
                  <w:szCs w:val="21"/>
                </w:rPr>
              </w:pPr>
              <w:r>
                <w:rPr>
                  <w:szCs w:val="21"/>
                </w:rPr>
                <w:t>6.3决策者和代理人</w:t>
              </w:r>
            </w:p>
            <w:p w14:paraId="41DD48D8" w14:textId="77777777" w:rsidR="00B10A0C" w:rsidRDefault="00D11B25" w:rsidP="008B0AF2">
              <w:pPr>
                <w:spacing w:line="360" w:lineRule="auto"/>
                <w:ind w:firstLineChars="200" w:firstLine="420"/>
                <w:rPr>
                  <w:szCs w:val="21"/>
                </w:rPr>
              </w:pPr>
              <w:r>
                <w:rPr>
                  <w:rFonts w:hint="eastAsia"/>
                  <w:szCs w:val="21"/>
                </w:rPr>
                <w:t>代理人仅代表主要责任人行使决策权，不控制被投资方。投资方将被投资方相关活动的决策权委托给代理人的，将该决策权视为自身直接持有。</w:t>
              </w:r>
            </w:p>
            <w:p w14:paraId="614054FE" w14:textId="77777777" w:rsidR="00B10A0C" w:rsidRDefault="00D11B25" w:rsidP="008B0AF2">
              <w:pPr>
                <w:spacing w:line="360" w:lineRule="auto"/>
                <w:ind w:firstLineChars="200" w:firstLine="420"/>
                <w:rPr>
                  <w:szCs w:val="21"/>
                </w:rPr>
              </w:pPr>
              <w:r>
                <w:rPr>
                  <w:rFonts w:hint="eastAsia"/>
                  <w:szCs w:val="21"/>
                </w:rPr>
                <w:t>在确定决策者是否为代理人时，公司综合考虑该决策者与被投资方以及其他投资方之间的关系。</w:t>
              </w:r>
            </w:p>
            <w:p w14:paraId="7C097BE5" w14:textId="77777777" w:rsidR="00B10A0C" w:rsidRDefault="00D11B25" w:rsidP="008B0AF2">
              <w:pPr>
                <w:spacing w:line="360" w:lineRule="auto"/>
                <w:ind w:firstLineChars="200" w:firstLine="420"/>
                <w:rPr>
                  <w:szCs w:val="21"/>
                </w:rPr>
              </w:pPr>
              <w:r>
                <w:rPr>
                  <w:szCs w:val="21"/>
                </w:rPr>
                <w:t>1）存在单独一方拥有实质性权利可以无条件罢免决策者的，该决策者为代理人。</w:t>
              </w:r>
            </w:p>
            <w:p w14:paraId="12E3086A" w14:textId="77777777" w:rsidR="00B10A0C" w:rsidRDefault="00D11B25" w:rsidP="008B0AF2">
              <w:pPr>
                <w:spacing w:line="360" w:lineRule="auto"/>
                <w:ind w:firstLineChars="200" w:firstLine="420"/>
                <w:rPr>
                  <w:szCs w:val="21"/>
                </w:rPr>
              </w:pPr>
              <w:r>
                <w:rPr>
                  <w:szCs w:val="21"/>
                </w:rPr>
                <w:t>2）除1）以外的情况下，综合考虑决策者对被投资方的决策权范围、其他方享有的实质性权利、决策者的薪酬水平、决策者因持有被投资方中的其他权益所承担可变回报的风险等相关因素进行判断。</w:t>
              </w:r>
            </w:p>
            <w:p w14:paraId="2AC686AD" w14:textId="77777777" w:rsidR="00B10A0C" w:rsidRDefault="00D11B25" w:rsidP="008B0AF2">
              <w:pPr>
                <w:spacing w:line="360" w:lineRule="auto"/>
                <w:ind w:firstLineChars="200" w:firstLine="420"/>
                <w:rPr>
                  <w:szCs w:val="21"/>
                </w:rPr>
              </w:pPr>
              <w:r>
                <w:rPr>
                  <w:szCs w:val="21"/>
                </w:rPr>
                <w:t>6.4投资性主体</w:t>
              </w:r>
            </w:p>
            <w:p w14:paraId="1D296F38" w14:textId="77777777" w:rsidR="00B10A0C" w:rsidRDefault="00D11B25" w:rsidP="008B0AF2">
              <w:pPr>
                <w:spacing w:line="360" w:lineRule="auto"/>
                <w:ind w:firstLineChars="200" w:firstLine="420"/>
                <w:rPr>
                  <w:szCs w:val="21"/>
                </w:rPr>
              </w:pPr>
              <w:r>
                <w:rPr>
                  <w:rFonts w:hint="eastAsia"/>
                  <w:szCs w:val="21"/>
                </w:rPr>
                <w:t>当同时满足下列条件时，视为投资性主体：</w:t>
              </w:r>
            </w:p>
            <w:p w14:paraId="599C7F0D" w14:textId="77777777" w:rsidR="00B10A0C" w:rsidRDefault="00D11B25" w:rsidP="008B0AF2">
              <w:pPr>
                <w:spacing w:line="360" w:lineRule="auto"/>
                <w:ind w:firstLineChars="200" w:firstLine="420"/>
                <w:rPr>
                  <w:szCs w:val="21"/>
                </w:rPr>
              </w:pPr>
              <w:r>
                <w:rPr>
                  <w:szCs w:val="21"/>
                </w:rPr>
                <w:t>1）该公司是以向投资者提供投资管理服务为目的，从一个或多个投资者处获取资金；</w:t>
              </w:r>
            </w:p>
            <w:p w14:paraId="63C2E90B" w14:textId="77777777" w:rsidR="00B10A0C" w:rsidRDefault="00D11B25" w:rsidP="008B0AF2">
              <w:pPr>
                <w:spacing w:line="360" w:lineRule="auto"/>
                <w:ind w:firstLineChars="200" w:firstLine="420"/>
                <w:rPr>
                  <w:szCs w:val="21"/>
                </w:rPr>
              </w:pPr>
              <w:r>
                <w:rPr>
                  <w:szCs w:val="21"/>
                </w:rPr>
                <w:t>2）该公司的唯一经营目的，是通过资本增值、投资收益或两者兼有而让投资者获得回报；</w:t>
              </w:r>
            </w:p>
            <w:p w14:paraId="4773243C" w14:textId="77777777" w:rsidR="00B10A0C" w:rsidRDefault="00D11B25" w:rsidP="008B0AF2">
              <w:pPr>
                <w:spacing w:line="360" w:lineRule="auto"/>
                <w:ind w:firstLineChars="200" w:firstLine="420"/>
                <w:rPr>
                  <w:szCs w:val="21"/>
                </w:rPr>
              </w:pPr>
              <w:r>
                <w:rPr>
                  <w:szCs w:val="21"/>
                </w:rPr>
                <w:t>3）该公司按照公允价值对几乎所有投资的业绩进行考量和评价。</w:t>
              </w:r>
            </w:p>
            <w:p w14:paraId="2741F873" w14:textId="77777777" w:rsidR="00B10A0C" w:rsidRDefault="00D11B25" w:rsidP="008B0AF2">
              <w:pPr>
                <w:spacing w:line="360" w:lineRule="auto"/>
                <w:ind w:firstLineChars="200" w:firstLine="420"/>
                <w:rPr>
                  <w:szCs w:val="21"/>
                </w:rPr>
              </w:pPr>
              <w:r>
                <w:rPr>
                  <w:rFonts w:hint="eastAsia"/>
                  <w:szCs w:val="21"/>
                </w:rPr>
                <w:t>属于投资性主体的，通常情况下符合下列所有特征：</w:t>
              </w:r>
            </w:p>
            <w:p w14:paraId="28E527C6" w14:textId="77777777" w:rsidR="00B10A0C" w:rsidRDefault="00D11B25" w:rsidP="008B0AF2">
              <w:pPr>
                <w:spacing w:line="360" w:lineRule="auto"/>
                <w:ind w:firstLineChars="200" w:firstLine="420"/>
                <w:rPr>
                  <w:szCs w:val="21"/>
                </w:rPr>
              </w:pPr>
              <w:r>
                <w:rPr>
                  <w:szCs w:val="21"/>
                </w:rPr>
                <w:t>1）拥有一个以上投资；</w:t>
              </w:r>
            </w:p>
            <w:p w14:paraId="7A33A228" w14:textId="77777777" w:rsidR="00B10A0C" w:rsidRDefault="00D11B25" w:rsidP="008B0AF2">
              <w:pPr>
                <w:spacing w:line="360" w:lineRule="auto"/>
                <w:ind w:firstLineChars="200" w:firstLine="420"/>
                <w:rPr>
                  <w:szCs w:val="21"/>
                </w:rPr>
              </w:pPr>
              <w:r>
                <w:rPr>
                  <w:szCs w:val="21"/>
                </w:rPr>
                <w:t>2）拥有一个以上投资者；</w:t>
              </w:r>
            </w:p>
            <w:p w14:paraId="29E0C075" w14:textId="77777777" w:rsidR="00B10A0C" w:rsidRDefault="00D11B25" w:rsidP="008B0AF2">
              <w:pPr>
                <w:spacing w:line="360" w:lineRule="auto"/>
                <w:ind w:firstLineChars="200" w:firstLine="420"/>
                <w:rPr>
                  <w:szCs w:val="21"/>
                </w:rPr>
              </w:pPr>
              <w:r>
                <w:rPr>
                  <w:szCs w:val="21"/>
                </w:rPr>
                <w:t>3）投资者不是该主体的关联方；</w:t>
              </w:r>
            </w:p>
            <w:p w14:paraId="2E441FF2" w14:textId="77777777" w:rsidR="00B10A0C" w:rsidRDefault="00D11B25" w:rsidP="008B0AF2">
              <w:pPr>
                <w:spacing w:line="360" w:lineRule="auto"/>
                <w:ind w:firstLineChars="200" w:firstLine="420"/>
                <w:rPr>
                  <w:szCs w:val="21"/>
                </w:rPr>
              </w:pPr>
              <w:r>
                <w:rPr>
                  <w:szCs w:val="21"/>
                </w:rPr>
                <w:t>4）其所有者权益以股权或类似权益方式存在。</w:t>
              </w:r>
            </w:p>
            <w:p w14:paraId="068A5FC8" w14:textId="77777777" w:rsidR="00B10A0C" w:rsidRDefault="00D11B25" w:rsidP="008B0AF2">
              <w:pPr>
                <w:spacing w:line="360" w:lineRule="auto"/>
                <w:ind w:firstLineChars="200" w:firstLine="420"/>
                <w:rPr>
                  <w:szCs w:val="21"/>
                </w:rPr>
              </w:pPr>
              <w:r>
                <w:rPr>
                  <w:rFonts w:hint="eastAsia"/>
                  <w:szCs w:val="21"/>
                </w:rPr>
                <w:lastRenderedPageBreak/>
                <w:t>如果母公司是投资性主体，则母公司仅将为其投资活动提供相关服务的子公司</w:t>
              </w:r>
              <w:r>
                <w:rPr>
                  <w:szCs w:val="21"/>
                </w:rPr>
                <w:t>(如有)纳入合并范围并编制合并财务报表；其他子公司不予以合并，母公司对其他子公司的投资按照公允价值计量且其变动计入当期损益。</w:t>
              </w:r>
            </w:p>
            <w:p w14:paraId="05893F78" w14:textId="77777777" w:rsidR="00B10A0C" w:rsidRDefault="00D11B25" w:rsidP="008B0AF2">
              <w:pPr>
                <w:spacing w:line="360" w:lineRule="auto"/>
                <w:ind w:firstLineChars="200" w:firstLine="420"/>
                <w:rPr>
                  <w:szCs w:val="21"/>
                </w:rPr>
              </w:pPr>
              <w:r>
                <w:rPr>
                  <w:rFonts w:hint="eastAsia"/>
                  <w:szCs w:val="21"/>
                </w:rPr>
                <w:t>投资性主体的母公司本身不是投资性主体，则将其控制的全部主体，包括那些通过投资性主体所间接控制的主体，纳入合并财务报表范围。</w:t>
              </w:r>
            </w:p>
            <w:p w14:paraId="7D54A0D4" w14:textId="77777777" w:rsidR="00B10A0C" w:rsidRDefault="00D11B25" w:rsidP="008B0AF2">
              <w:pPr>
                <w:spacing w:line="360" w:lineRule="auto"/>
                <w:ind w:firstLineChars="200" w:firstLine="420"/>
                <w:rPr>
                  <w:szCs w:val="21"/>
                </w:rPr>
              </w:pPr>
              <w:r>
                <w:rPr>
                  <w:szCs w:val="21"/>
                </w:rPr>
                <w:t>6.5合并程序</w:t>
              </w:r>
            </w:p>
            <w:p w14:paraId="32AAD4BC" w14:textId="77777777" w:rsidR="00B10A0C" w:rsidRDefault="00D11B25" w:rsidP="008B0AF2">
              <w:pPr>
                <w:spacing w:line="360" w:lineRule="auto"/>
                <w:ind w:firstLineChars="200" w:firstLine="420"/>
                <w:rPr>
                  <w:szCs w:val="21"/>
                </w:rPr>
              </w:pPr>
              <w:r>
                <w:rPr>
                  <w:rFonts w:hint="eastAsia"/>
                  <w:szCs w:val="21"/>
                </w:rPr>
                <w:t>子公司所采用的会计政策或会计期间与本公司不一致的，按照本公司的会计政策或会计期间对子公司财务报表进行必要的调整；或者要求子公司按照本公司的会计政策或会计期间另行编报财务报表。</w:t>
              </w:r>
            </w:p>
            <w:p w14:paraId="5EB0038A" w14:textId="77777777" w:rsidR="00B10A0C" w:rsidRDefault="00D11B25" w:rsidP="008B0AF2">
              <w:pPr>
                <w:spacing w:line="360" w:lineRule="auto"/>
                <w:ind w:firstLineChars="200" w:firstLine="420"/>
                <w:rPr>
                  <w:szCs w:val="21"/>
                </w:rPr>
              </w:pPr>
              <w:r>
                <w:rPr>
                  <w:rFonts w:hint="eastAsia"/>
                  <w:szCs w:val="21"/>
                </w:rPr>
                <w:t xml:space="preserve">合并资产负债表、合并利润表、合并现金流量表及合并所有者（股东）权益变动表分别以本公司和子公司的资产负债表、利润表、现金流量表及所有者（股东）权益变动表为基础，在抵销本公司与子公司、子公司相互之间发生的内部交易对合并资产负债表、合并利润表、合并现金流量表及合并所有者（股东）权益变动表的影响后，由本公司合并编制。　　</w:t>
              </w:r>
            </w:p>
            <w:p w14:paraId="2184BDC5" w14:textId="77777777" w:rsidR="00B10A0C" w:rsidRDefault="00D11B25" w:rsidP="008B0AF2">
              <w:pPr>
                <w:spacing w:line="360" w:lineRule="auto"/>
                <w:ind w:firstLineChars="200" w:firstLine="420"/>
                <w:rPr>
                  <w:szCs w:val="21"/>
                </w:rPr>
              </w:pPr>
              <w:r>
                <w:rPr>
                  <w:rFonts w:hint="eastAsia"/>
                  <w:szCs w:val="21"/>
                </w:rPr>
                <w:t>本公司向子公司出售资产所发生的未实现内部交易损益，全额抵销“归属于母公司所有者的净利润”。子公司向本公司出售资产所发生的未实现内部交易损益，按照本公司对该子公司的分配比例在“归属于母公司所有者的净利润”和“少数股东损益”之间分配抵销。子公司之间出售资产所发生的未实现内部交易损益，应当按照本公司对出售方子公司的分配比例在“归属于母公司所有者的净利润”和“少数股东损益”之间分配抵销。</w:t>
              </w:r>
            </w:p>
            <w:p w14:paraId="7C70F2F9" w14:textId="77777777" w:rsidR="00B10A0C" w:rsidRDefault="00D11B25" w:rsidP="008B0AF2">
              <w:pPr>
                <w:spacing w:line="360" w:lineRule="auto"/>
                <w:ind w:firstLineChars="200" w:firstLine="420"/>
                <w:rPr>
                  <w:szCs w:val="21"/>
                </w:rPr>
              </w:pPr>
              <w:r>
                <w:rPr>
                  <w:rFonts w:hint="eastAsia"/>
                  <w:szCs w:val="21"/>
                </w:rPr>
                <w:t>子公司所有者权益中不属于本公司的份额，作为少数股东权益，在合并资产负债表中所有者权益项目下以“少数股东权益”项目列示。子公司当期净损益中属于少数股东权益的份额，在合并利润表中净利润项目下以“少数股东损益”项目列示。子公司当期综合收益中属于少数股东权益的份额，在合并利润表中综合收益总额项目下以“归属于少数股东的综合收益总额”项目列示。有少数股东的，在合并所有者权益变动表中增加“少数股东权益”栏目，反映少数股东权益变动的情况。子公司少数股东分担的当期亏损超过了少数股东在该子公司期初所有者权益中所享有的份额的，其余额仍应当冲减少数股东权益。</w:t>
              </w:r>
            </w:p>
            <w:p w14:paraId="14263471" w14:textId="77777777" w:rsidR="00B10A0C" w:rsidRDefault="00D11B25" w:rsidP="008B0AF2">
              <w:pPr>
                <w:spacing w:line="360" w:lineRule="auto"/>
                <w:ind w:firstLineChars="200" w:firstLine="420"/>
                <w:rPr>
                  <w:szCs w:val="21"/>
                </w:rPr>
              </w:pPr>
              <w:r>
                <w:rPr>
                  <w:rFonts w:hint="eastAsia"/>
                  <w:szCs w:val="21"/>
                </w:rPr>
                <w:t>本公司在报告期内因同一控制下企业合并增加的子公司以及业务，编制合并资产负债表时，调整合并资产负债表的期初数；编制合并利润表时，将该子公司以及业务合并当期期初至报告期末的收入、费用、利润纳入合并利润表；编制现金流量表时，将该子公司以及业务合并当期期初</w:t>
              </w:r>
              <w:r>
                <w:rPr>
                  <w:rFonts w:hint="eastAsia"/>
                  <w:szCs w:val="21"/>
                </w:rPr>
                <w:lastRenderedPageBreak/>
                <w:t xml:space="preserve">至报告期末的现金流量纳入合并现金流量表；同时对比较报表的相关项目进行调整，视同合并后的报告主体自最终控制方开始控制时点起一直存在。　　　　</w:t>
              </w:r>
            </w:p>
            <w:p w14:paraId="18B6A1CE" w14:textId="77777777" w:rsidR="00B10A0C" w:rsidRDefault="00D11B25" w:rsidP="008B0AF2">
              <w:pPr>
                <w:spacing w:line="360" w:lineRule="auto"/>
                <w:ind w:firstLineChars="200" w:firstLine="420"/>
                <w:rPr>
                  <w:szCs w:val="21"/>
                </w:rPr>
              </w:pPr>
              <w:r>
                <w:rPr>
                  <w:rFonts w:hint="eastAsia"/>
                  <w:szCs w:val="21"/>
                </w:rPr>
                <w:t>因非同一控制下企业合并或其他方式增加的子公司以及业务，编制合并资产负债表时，不调整合并资产负债表的期初数；编制合并利润表时，将该子公司以及业务购买日至报告期末的收入、费用、利润纳入合并利润表；编制合并现金流量表时，将该子公司购买日至报告期末的现金流量纳入合并现金流量表。</w:t>
              </w:r>
            </w:p>
            <w:p w14:paraId="316A0BA4" w14:textId="77777777" w:rsidR="00B10A0C" w:rsidRDefault="00D11B25" w:rsidP="008B0AF2">
              <w:pPr>
                <w:spacing w:line="360" w:lineRule="auto"/>
                <w:ind w:firstLineChars="200" w:firstLine="420"/>
                <w:rPr>
                  <w:szCs w:val="21"/>
                </w:rPr>
              </w:pPr>
              <w:r>
                <w:rPr>
                  <w:rFonts w:hint="eastAsia"/>
                  <w:szCs w:val="21"/>
                </w:rPr>
                <w:t>本公司在报告期内处置子公司以及业务，编制合并资产负债表时，不调整合并资产负债表的期初数；编制合并利润表时，将该子公司以及业务期初至处置日的收入、费用、利润纳入合并利润表；编制合并现金流量表时，将该子公司以及业务期初至处置日的现金流量纳入合并现金流量表。</w:t>
              </w:r>
            </w:p>
            <w:p w14:paraId="4C4D6812" w14:textId="77777777" w:rsidR="00B10A0C" w:rsidRDefault="00D11B25" w:rsidP="008B0AF2">
              <w:pPr>
                <w:spacing w:line="360" w:lineRule="auto"/>
                <w:ind w:firstLineChars="200" w:firstLine="420"/>
                <w:rPr>
                  <w:szCs w:val="21"/>
                </w:rPr>
              </w:pPr>
              <w:r>
                <w:rPr>
                  <w:szCs w:val="21"/>
                </w:rPr>
                <w:t>6.6特殊交易会计处理</w:t>
              </w:r>
            </w:p>
            <w:p w14:paraId="509E5E0B" w14:textId="77777777" w:rsidR="00B10A0C" w:rsidRDefault="00D11B25" w:rsidP="008B0AF2">
              <w:pPr>
                <w:spacing w:line="360" w:lineRule="auto"/>
                <w:ind w:firstLineChars="200" w:firstLine="420"/>
                <w:rPr>
                  <w:szCs w:val="21"/>
                </w:rPr>
              </w:pPr>
              <w:r>
                <w:rPr>
                  <w:szCs w:val="21"/>
                </w:rPr>
                <w:t>6.6.1购买子公司少数股东拥有的子公司股权</w:t>
              </w:r>
            </w:p>
            <w:p w14:paraId="668AAE3A" w14:textId="77777777" w:rsidR="00B10A0C" w:rsidRDefault="00D11B25" w:rsidP="008B0AF2">
              <w:pPr>
                <w:spacing w:line="360" w:lineRule="auto"/>
                <w:ind w:firstLineChars="200" w:firstLine="420"/>
                <w:rPr>
                  <w:szCs w:val="21"/>
                </w:rPr>
              </w:pPr>
              <w:r>
                <w:rPr>
                  <w:rFonts w:hint="eastAsia"/>
                  <w:szCs w:val="21"/>
                </w:rPr>
                <w:t>在合并财务报表中，因购买少数股权新取得的长期股权投资与按照新增持股比例计算应享有子公司自购买日或合并日开始持续计算的净资产份额之间的差额，调整资本公积</w:t>
              </w:r>
              <w:r>
                <w:rPr>
                  <w:szCs w:val="21"/>
                </w:rPr>
                <w:t>(资本溢价或股本溢价)，资本公积不足冲减的，调整留存收益。</w:t>
              </w:r>
            </w:p>
            <w:p w14:paraId="714AC5ED" w14:textId="77777777" w:rsidR="00B10A0C" w:rsidRDefault="00D11B25" w:rsidP="008B0AF2">
              <w:pPr>
                <w:spacing w:line="360" w:lineRule="auto"/>
                <w:ind w:firstLineChars="200" w:firstLine="420"/>
                <w:rPr>
                  <w:szCs w:val="21"/>
                </w:rPr>
              </w:pPr>
              <w:r>
                <w:rPr>
                  <w:szCs w:val="21"/>
                </w:rPr>
                <w:t>6.6.2不丧失控制权的情况下处置对子公司长期股权投资</w:t>
              </w:r>
            </w:p>
            <w:p w14:paraId="5C9813A6" w14:textId="77777777" w:rsidR="00B10A0C" w:rsidRDefault="00D11B25" w:rsidP="008B0AF2">
              <w:pPr>
                <w:spacing w:line="360" w:lineRule="auto"/>
                <w:ind w:firstLineChars="200" w:firstLine="420"/>
                <w:rPr>
                  <w:szCs w:val="21"/>
                </w:rPr>
              </w:pPr>
              <w:r>
                <w:rPr>
                  <w:rFonts w:hint="eastAsia"/>
                  <w:szCs w:val="21"/>
                </w:rPr>
                <w:t>在不丧失控制权的情况下部分处置对子公司的长期股权投资，在合并财务报表中，处置价款与处置长期股权投资相对应享有子公司自购买日或合并日开始持续计算的净资产份额之间的差额，应当调整资本公积</w:t>
              </w:r>
              <w:r>
                <w:rPr>
                  <w:szCs w:val="21"/>
                </w:rPr>
                <w:t>(资本溢价或股本溢价)，资本公积不足冲减的，调整留存收益。</w:t>
              </w:r>
            </w:p>
            <w:p w14:paraId="5136BF90" w14:textId="77777777" w:rsidR="00B10A0C" w:rsidRDefault="00D11B25" w:rsidP="008B0AF2">
              <w:pPr>
                <w:spacing w:line="360" w:lineRule="auto"/>
                <w:ind w:firstLineChars="200" w:firstLine="420"/>
                <w:rPr>
                  <w:szCs w:val="21"/>
                </w:rPr>
              </w:pPr>
              <w:r>
                <w:rPr>
                  <w:szCs w:val="21"/>
                </w:rPr>
                <w:t>6.6.3处置部分股权投资等原因丧失了对被投资方的控制权时，对于剩余股权的处理</w:t>
              </w:r>
            </w:p>
            <w:p w14:paraId="3C5FE59C" w14:textId="77777777" w:rsidR="00B10A0C" w:rsidRDefault="00D11B25" w:rsidP="008B0AF2">
              <w:pPr>
                <w:spacing w:line="360" w:lineRule="auto"/>
                <w:ind w:firstLineChars="200" w:firstLine="420"/>
                <w:rPr>
                  <w:szCs w:val="21"/>
                </w:rPr>
              </w:pPr>
              <w:r>
                <w:rPr>
                  <w:rFonts w:hint="eastAsia"/>
                  <w:szCs w:val="21"/>
                </w:rPr>
                <w:t>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同时冲减商誉。与原有子公司股权投资相关的其他综合收益等，在丧失控制权时转为当期投资收益。</w:t>
              </w:r>
            </w:p>
            <w:p w14:paraId="45F85389" w14:textId="77777777" w:rsidR="00B10A0C" w:rsidRDefault="00D11B25" w:rsidP="008B0AF2">
              <w:pPr>
                <w:spacing w:line="360" w:lineRule="auto"/>
                <w:ind w:firstLineChars="200" w:firstLine="420"/>
                <w:rPr>
                  <w:szCs w:val="21"/>
                </w:rPr>
              </w:pPr>
              <w:r>
                <w:rPr>
                  <w:szCs w:val="21"/>
                </w:rPr>
                <w:t>6.6.4企业通过多次交易分步处置对子公司股权投资直至丧失控制权，且该多次交易属于一揽子交易的处理</w:t>
              </w:r>
            </w:p>
            <w:p w14:paraId="62A97BA5" w14:textId="77777777" w:rsidR="00B10A0C" w:rsidRDefault="00D11B25" w:rsidP="008B0AF2">
              <w:pPr>
                <w:spacing w:line="360" w:lineRule="auto"/>
                <w:ind w:firstLineChars="200" w:firstLine="420"/>
                <w:rPr>
                  <w:szCs w:val="21"/>
                </w:rPr>
              </w:pPr>
              <w:r>
                <w:rPr>
                  <w:rFonts w:hint="eastAsia"/>
                  <w:szCs w:val="21"/>
                </w:rPr>
                <w:t>处置对子公司股权投资直至丧失控制权的各项交易属于一揽子交易的，应当将各项交易作为一项处置子公司并丧失控制权的交易进行会计处理；但是，在丧失控制权之前每一次处置价款与</w:t>
              </w:r>
              <w:r>
                <w:rPr>
                  <w:rFonts w:hint="eastAsia"/>
                  <w:szCs w:val="21"/>
                </w:rPr>
                <w:lastRenderedPageBreak/>
                <w:t>处置投资对应的享有该子公司净资产份额的差额，在合并财务报表中确认为其他综合收益，在丧失控制权时一并转入丧失控制权当期的损益。</w:t>
              </w:r>
            </w:p>
            <w:p w14:paraId="1AF950B8" w14:textId="77777777" w:rsidR="00B10A0C" w:rsidRDefault="00D11B25" w:rsidP="008B0AF2">
              <w:pPr>
                <w:spacing w:line="360" w:lineRule="auto"/>
                <w:ind w:firstLineChars="200" w:firstLine="420"/>
                <w:rPr>
                  <w:szCs w:val="21"/>
                </w:rPr>
              </w:pPr>
              <w:r>
                <w:rPr>
                  <w:rFonts w:hint="eastAsia"/>
                  <w:szCs w:val="21"/>
                </w:rPr>
                <w:t>判断分步处置股权至丧失控制权过程的各项交易是否属于一揽子交易的原则如下：</w:t>
              </w:r>
            </w:p>
            <w:p w14:paraId="699A6C45" w14:textId="77777777" w:rsidR="00B10A0C" w:rsidRDefault="00D11B25" w:rsidP="008B0AF2">
              <w:pPr>
                <w:spacing w:line="360" w:lineRule="auto"/>
                <w:ind w:firstLineChars="200" w:firstLine="420"/>
                <w:rPr>
                  <w:szCs w:val="21"/>
                </w:rPr>
              </w:pPr>
              <w:r>
                <w:rPr>
                  <w:rFonts w:hint="eastAsia"/>
                  <w:szCs w:val="21"/>
                </w:rPr>
                <w:t>处置对子公司股权投资的各项交易的条款、条件以及经济影响符合以下一种或多种情况，通常表明多次交易事项属于一揽子交易：</w:t>
              </w:r>
            </w:p>
            <w:p w14:paraId="64389391" w14:textId="77777777" w:rsidR="00B10A0C" w:rsidRDefault="00D11B25" w:rsidP="008B0AF2">
              <w:pPr>
                <w:spacing w:line="360" w:lineRule="auto"/>
                <w:ind w:firstLineChars="200" w:firstLine="420"/>
                <w:rPr>
                  <w:szCs w:val="21"/>
                </w:rPr>
              </w:pPr>
              <w:r>
                <w:rPr>
                  <w:szCs w:val="21"/>
                </w:rPr>
                <w:t>1）这些交易是同时或者在考虑了彼此影响的情况下订立的；</w:t>
              </w:r>
            </w:p>
            <w:p w14:paraId="69820F38" w14:textId="77777777" w:rsidR="00B10A0C" w:rsidRDefault="00D11B25" w:rsidP="008B0AF2">
              <w:pPr>
                <w:spacing w:line="360" w:lineRule="auto"/>
                <w:ind w:firstLineChars="200" w:firstLine="420"/>
                <w:rPr>
                  <w:szCs w:val="21"/>
                </w:rPr>
              </w:pPr>
              <w:r>
                <w:rPr>
                  <w:szCs w:val="21"/>
                </w:rPr>
                <w:t>2）这些交易整体才能达成一项完整的商业结果；</w:t>
              </w:r>
            </w:p>
            <w:p w14:paraId="3D8EC69D" w14:textId="77777777" w:rsidR="00B10A0C" w:rsidRDefault="00D11B25" w:rsidP="008B0AF2">
              <w:pPr>
                <w:spacing w:line="360" w:lineRule="auto"/>
                <w:ind w:firstLineChars="200" w:firstLine="420"/>
                <w:rPr>
                  <w:szCs w:val="21"/>
                </w:rPr>
              </w:pPr>
              <w:r>
                <w:rPr>
                  <w:szCs w:val="21"/>
                </w:rPr>
                <w:t>3）一项交易的发生取决于其他至少一项交易的发生；</w:t>
              </w:r>
            </w:p>
            <w:p w14:paraId="296644C3" w14:textId="77777777" w:rsidR="00B10A0C" w:rsidRDefault="00D11B25" w:rsidP="008B0AF2">
              <w:pPr>
                <w:spacing w:line="360" w:lineRule="auto"/>
                <w:ind w:firstLineChars="200" w:firstLine="420"/>
                <w:rPr>
                  <w:szCs w:val="21"/>
                </w:rPr>
              </w:pPr>
              <w:r>
                <w:rPr>
                  <w:szCs w:val="21"/>
                </w:rPr>
                <w:t>4）一项交易单独看是不经济的，但是和其他交易一并考虑时是经济的。</w:t>
              </w:r>
            </w:p>
          </w:sdtContent>
        </w:sdt>
      </w:sdtContent>
    </w:sdt>
    <w:p w14:paraId="5368AA81" w14:textId="77777777" w:rsidR="00B10A0C" w:rsidRDefault="00B10A0C" w:rsidP="008B0AF2">
      <w:pPr>
        <w:spacing w:line="360" w:lineRule="auto"/>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142800850"/>
        <w:lock w:val="sdtLocked"/>
        <w:placeholder>
          <w:docPart w:val="GBC22222222222222222222222222222"/>
        </w:placeholder>
      </w:sdtPr>
      <w:sdtEndPr>
        <w:rPr>
          <w:b/>
          <w:bCs/>
        </w:rPr>
      </w:sdtEndPr>
      <w:sdtContent>
        <w:p w14:paraId="71620382" w14:textId="77777777" w:rsidR="00B10A0C" w:rsidRDefault="00D11B25" w:rsidP="008B0AF2">
          <w:pPr>
            <w:pStyle w:val="3"/>
            <w:numPr>
              <w:ilvl w:val="0"/>
              <w:numId w:val="55"/>
            </w:numPr>
            <w:spacing w:line="360" w:lineRule="auto"/>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2109847698"/>
            <w:lock w:val="sdtLocked"/>
            <w:placeholder>
              <w:docPart w:val="GBC22222222222222222222222222222"/>
            </w:placeholder>
          </w:sdtPr>
          <w:sdtContent>
            <w:p w14:paraId="582D7A9A" w14:textId="77777777" w:rsidR="00B10A0C" w:rsidRDefault="00D11B25" w:rsidP="008B0AF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270748891"/>
            <w:lock w:val="sdtLocked"/>
            <w:placeholder>
              <w:docPart w:val="GBC22222222222222222222222222222"/>
            </w:placeholder>
          </w:sdtPr>
          <w:sdtContent>
            <w:p w14:paraId="63C540D5" w14:textId="77777777" w:rsidR="00B10A0C" w:rsidRDefault="00D11B25" w:rsidP="008B0AF2">
              <w:pPr>
                <w:spacing w:line="360" w:lineRule="auto"/>
                <w:ind w:firstLineChars="200" w:firstLine="420"/>
              </w:pPr>
              <w:r>
                <w:t>7.1合营安排的分类</w:t>
              </w:r>
            </w:p>
            <w:p w14:paraId="215511E2" w14:textId="77777777" w:rsidR="00B10A0C" w:rsidRDefault="00D11B25" w:rsidP="008B0AF2">
              <w:pPr>
                <w:spacing w:line="360" w:lineRule="auto"/>
                <w:ind w:firstLineChars="200" w:firstLine="420"/>
              </w:pPr>
              <w:r>
                <w:rPr>
                  <w:rFonts w:hint="eastAsia"/>
                </w:rPr>
                <w:t>合营安排分为共同经营和合营企业。</w:t>
              </w:r>
            </w:p>
            <w:p w14:paraId="579BD129" w14:textId="77777777" w:rsidR="00B10A0C" w:rsidRDefault="00D11B25" w:rsidP="008B0AF2">
              <w:pPr>
                <w:spacing w:line="360" w:lineRule="auto"/>
                <w:ind w:firstLineChars="200" w:firstLine="420"/>
              </w:pPr>
              <w:r>
                <w:t>7.2共同经营参与方的会计处理</w:t>
              </w:r>
            </w:p>
            <w:p w14:paraId="0FB3E55E" w14:textId="77777777" w:rsidR="00B10A0C" w:rsidRDefault="00D11B25" w:rsidP="008B0AF2">
              <w:pPr>
                <w:spacing w:line="360" w:lineRule="auto"/>
                <w:ind w:firstLineChars="200" w:firstLine="420"/>
              </w:pPr>
              <w:r>
                <w:rPr>
                  <w:rFonts w:hint="eastAsia"/>
                </w:rPr>
                <w:t>合营方确认其与共同经营中利益份额相关的下列项目，并按照相关企业会计准则的规定进行会计处理：</w:t>
              </w:r>
            </w:p>
            <w:p w14:paraId="037307F7" w14:textId="77777777" w:rsidR="00B10A0C" w:rsidRDefault="00D11B25" w:rsidP="008B0AF2">
              <w:pPr>
                <w:spacing w:line="360" w:lineRule="auto"/>
                <w:ind w:firstLineChars="200" w:firstLine="420"/>
              </w:pPr>
              <w:r>
                <w:t>1）确认单独所持有的资产，以及按其份额确认共同持有的资产；</w:t>
              </w:r>
            </w:p>
            <w:p w14:paraId="6F0546C6" w14:textId="77777777" w:rsidR="00B10A0C" w:rsidRDefault="00D11B25" w:rsidP="008B0AF2">
              <w:pPr>
                <w:spacing w:line="360" w:lineRule="auto"/>
                <w:ind w:firstLineChars="200" w:firstLine="420"/>
              </w:pPr>
              <w:r>
                <w:t>2）确认单独所承担的负债，以及按其份额确认共同承担的负债；</w:t>
              </w:r>
            </w:p>
            <w:p w14:paraId="3879150A" w14:textId="77777777" w:rsidR="00B10A0C" w:rsidRDefault="00D11B25" w:rsidP="008B0AF2">
              <w:pPr>
                <w:spacing w:line="360" w:lineRule="auto"/>
                <w:ind w:firstLineChars="200" w:firstLine="420"/>
              </w:pPr>
              <w:r>
                <w:t>3）确认出售其享有的共同经营产出份额所产生的收入；</w:t>
              </w:r>
            </w:p>
            <w:p w14:paraId="1828E4E5" w14:textId="77777777" w:rsidR="00B10A0C" w:rsidRDefault="00D11B25" w:rsidP="008B0AF2">
              <w:pPr>
                <w:spacing w:line="360" w:lineRule="auto"/>
                <w:ind w:firstLineChars="200" w:firstLine="420"/>
              </w:pPr>
              <w:r>
                <w:t>4）按其份额确认共同经营因出售产出所产生的收入；</w:t>
              </w:r>
            </w:p>
            <w:p w14:paraId="73E1EADF" w14:textId="77777777" w:rsidR="00B10A0C" w:rsidRDefault="00D11B25" w:rsidP="008B0AF2">
              <w:pPr>
                <w:spacing w:line="360" w:lineRule="auto"/>
                <w:ind w:firstLineChars="200" w:firstLine="420"/>
              </w:pPr>
              <w:r>
                <w:t>5）确认单独所发生的费用，以及按其份额确认共同经营发生的费用。</w:t>
              </w:r>
            </w:p>
            <w:p w14:paraId="3CFC6A5E" w14:textId="77777777" w:rsidR="00B10A0C" w:rsidRDefault="00D11B25" w:rsidP="008B0AF2">
              <w:pPr>
                <w:spacing w:line="360" w:lineRule="auto"/>
                <w:ind w:firstLineChars="200" w:firstLine="420"/>
              </w:pPr>
              <w:r>
                <w:rPr>
                  <w:rFonts w:hint="eastAsia"/>
                </w:rPr>
                <w:t>合营方向共同经营投出或出售资产等</w:t>
              </w:r>
              <w:r>
                <w:t>(该资产构成业务的除外)，在该资产等由共同经营出售给第三方之前，仅确认因该交易产生的损益中归属于共同经营其他参与方的部分。投出或出售的资产发生符合《企业会计准则第8号——资产减值》等规定的资产减值损失的，合营方全额确认该损失。</w:t>
              </w:r>
            </w:p>
            <w:p w14:paraId="3A896DA4" w14:textId="77777777" w:rsidR="00B10A0C" w:rsidRDefault="00D11B25" w:rsidP="008B0AF2">
              <w:pPr>
                <w:spacing w:line="360" w:lineRule="auto"/>
                <w:ind w:firstLineChars="200" w:firstLine="420"/>
              </w:pPr>
              <w:r>
                <w:rPr>
                  <w:rFonts w:hint="eastAsia"/>
                </w:rPr>
                <w:t>合营方自共同经营购买资产等</w:t>
              </w:r>
              <w:r>
                <w:t>(该资产构成业务的除外)，在将该资产等出售给第三方之前，仅确认因该交易产生的损益中归属于共同经营其他参与方的部分。购入的资产发生符合《企业会</w:t>
              </w:r>
              <w:r>
                <w:lastRenderedPageBreak/>
                <w:t>计准则第8号——资产减值》等规定的资产减值损失的，合营方按其承担的份额确认该部分损失。</w:t>
              </w:r>
            </w:p>
            <w:p w14:paraId="45401015" w14:textId="77777777" w:rsidR="00B10A0C" w:rsidRDefault="00D11B25" w:rsidP="008B0AF2">
              <w:pPr>
                <w:spacing w:line="360" w:lineRule="auto"/>
                <w:ind w:firstLineChars="200" w:firstLine="420"/>
              </w:pPr>
              <w:r>
                <w:rPr>
                  <w:rFonts w:hint="eastAsia"/>
                </w:rPr>
                <w:t>对共同经营不享有共同控制的参与方，如果享有该共同经营相关资产且承担该共同经营相关负债的，按照上述方法进行会计处理；否则，按照相关企业会计准则的规定进行会计处理。</w:t>
              </w:r>
            </w:p>
          </w:sdtContent>
        </w:sdt>
      </w:sdtContent>
    </w:sdt>
    <w:p w14:paraId="45B5D7DC" w14:textId="77777777" w:rsidR="00B10A0C" w:rsidRDefault="00B10A0C" w:rsidP="008B0AF2">
      <w:pPr>
        <w:spacing w:line="360" w:lineRule="auto"/>
      </w:pPr>
    </w:p>
    <w:sdt>
      <w:sdtPr>
        <w:rPr>
          <w:rFonts w:ascii="宋体" w:hAnsi="宋体" w:cs="宋体"/>
          <w:b w:val="0"/>
          <w:bCs w:val="0"/>
          <w:kern w:val="0"/>
          <w:szCs w:val="24"/>
        </w:rPr>
        <w:alias w:val="模块:现金及现金等价物的确定标准"/>
        <w:tag w:val="_GBC_9f2dfe6521c4434b9ad3e7bb1a8a52b7"/>
        <w:id w:val="-128868753"/>
        <w:lock w:val="sdtLocked"/>
        <w:placeholder>
          <w:docPart w:val="GBC22222222222222222222222222222"/>
        </w:placeholder>
      </w:sdtPr>
      <w:sdtEndPr>
        <w:rPr>
          <w:rFonts w:hint="eastAsia"/>
          <w:szCs w:val="21"/>
        </w:rPr>
      </w:sdtEndPr>
      <w:sdtContent>
        <w:p w14:paraId="6C26F1C7" w14:textId="77777777" w:rsidR="00B10A0C" w:rsidRDefault="00D11B25" w:rsidP="008B0AF2">
          <w:pPr>
            <w:pStyle w:val="3"/>
            <w:numPr>
              <w:ilvl w:val="0"/>
              <w:numId w:val="55"/>
            </w:numPr>
            <w:spacing w:line="360" w:lineRule="auto"/>
          </w:pPr>
          <w:r>
            <w:t>现金及现金等价物的确定标准</w:t>
          </w:r>
        </w:p>
        <w:sdt>
          <w:sdtPr>
            <w:rPr>
              <w:rFonts w:hint="eastAsia"/>
              <w:szCs w:val="21"/>
            </w:rPr>
            <w:alias w:val="现金及现金等价物的确定标准"/>
            <w:tag w:val="_GBC_54f6bc3e44e840bc85cb3872600823b5"/>
            <w:id w:val="-1323268869"/>
            <w:lock w:val="sdtLocked"/>
            <w:placeholder>
              <w:docPart w:val="GBC22222222222222222222222222222"/>
            </w:placeholder>
          </w:sdtPr>
          <w:sdtContent>
            <w:p w14:paraId="2D165DD9" w14:textId="77777777" w:rsidR="00B10A0C" w:rsidRDefault="00D11B25" w:rsidP="008B0AF2">
              <w:pPr>
                <w:spacing w:line="360" w:lineRule="auto"/>
                <w:ind w:firstLineChars="200" w:firstLine="420"/>
                <w:rPr>
                  <w:szCs w:val="21"/>
                </w:rPr>
              </w:pPr>
              <w:r>
                <w:rPr>
                  <w:rFonts w:hint="eastAsia"/>
                </w:rPr>
                <w:t>列示于现金流量表中的现金是指库存现金及可随时用于支付的存款，现金等价物是指持有的期限短（一般指从购买日起三个月内到期）、流动性强、易于转换为已知金额现金及价值变动风险很小的投资。</w:t>
              </w:r>
            </w:p>
          </w:sdtContent>
        </w:sdt>
      </w:sdtContent>
    </w:sdt>
    <w:p w14:paraId="4E1B1FBA" w14:textId="77777777" w:rsidR="00B10A0C" w:rsidRDefault="00B10A0C" w:rsidP="008B0AF2">
      <w:pPr>
        <w:spacing w:line="360" w:lineRule="auto"/>
        <w:rPr>
          <w:szCs w:val="21"/>
        </w:rPr>
      </w:pPr>
    </w:p>
    <w:sdt>
      <w:sdtPr>
        <w:rPr>
          <w:rFonts w:asciiTheme="minorHAnsi" w:hAnsiTheme="minorHAnsi" w:cs="宋体"/>
          <w:b w:val="0"/>
          <w:bCs w:val="0"/>
          <w:kern w:val="0"/>
          <w:szCs w:val="22"/>
        </w:rPr>
        <w:alias w:val="模块:外币业务和外币报表折算"/>
        <w:tag w:val="_GBC_cff1e1487c3242a8a1be0ce9c2b7a554"/>
        <w:id w:val="1142541015"/>
        <w:lock w:val="sdtLocked"/>
        <w:placeholder>
          <w:docPart w:val="GBC22222222222222222222222222222"/>
        </w:placeholder>
      </w:sdtPr>
      <w:sdtEndPr>
        <w:rPr>
          <w:rFonts w:ascii="宋体" w:hAnsi="宋体" w:cs="Times New Roman" w:hint="eastAsia"/>
          <w:kern w:val="2"/>
          <w:szCs w:val="21"/>
        </w:rPr>
      </w:sdtEndPr>
      <w:sdtContent>
        <w:p w14:paraId="019D10DE" w14:textId="77777777" w:rsidR="00B10A0C" w:rsidRDefault="00D11B25" w:rsidP="008B0AF2">
          <w:pPr>
            <w:pStyle w:val="3"/>
            <w:numPr>
              <w:ilvl w:val="0"/>
              <w:numId w:val="55"/>
            </w:numPr>
            <w:spacing w:line="360" w:lineRule="auto"/>
          </w:pPr>
          <w:r>
            <w:t>外币业务和外币报表折算</w:t>
          </w:r>
        </w:p>
        <w:sdt>
          <w:sdtPr>
            <w:rPr>
              <w:rFonts w:hint="eastAsia"/>
              <w:szCs w:val="21"/>
            </w:rPr>
            <w:alias w:val="是否适用：外币业务和外币报表折算[双击切换]"/>
            <w:tag w:val="_GBC_9c9def5a1d2241b5a3ee696d03433778"/>
            <w:id w:val="1859544175"/>
            <w:lock w:val="sdtLocked"/>
            <w:placeholder>
              <w:docPart w:val="GBC22222222222222222222222222222"/>
            </w:placeholder>
          </w:sdtPr>
          <w:sdtContent>
            <w:p w14:paraId="019CD684"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1536618340"/>
            <w:lock w:val="sdtLocked"/>
            <w:placeholder>
              <w:docPart w:val="GBC22222222222222222222222222222"/>
            </w:placeholder>
          </w:sdtPr>
          <w:sdtContent>
            <w:p w14:paraId="78DE2C77" w14:textId="77777777" w:rsidR="00B10A0C" w:rsidRDefault="00D11B25" w:rsidP="008B0AF2">
              <w:pPr>
                <w:spacing w:line="360" w:lineRule="auto"/>
                <w:ind w:firstLineChars="200" w:firstLine="420"/>
                <w:rPr>
                  <w:szCs w:val="21"/>
                </w:rPr>
              </w:pPr>
              <w:r>
                <w:rPr>
                  <w:szCs w:val="21"/>
                </w:rPr>
                <w:t>9.1外币业务</w:t>
              </w:r>
            </w:p>
            <w:p w14:paraId="7E5CC480" w14:textId="77777777" w:rsidR="00B10A0C" w:rsidRDefault="00D11B25" w:rsidP="008B0AF2">
              <w:pPr>
                <w:spacing w:line="360" w:lineRule="auto"/>
                <w:ind w:firstLineChars="200" w:firstLine="420"/>
                <w:rPr>
                  <w:szCs w:val="21"/>
                </w:rPr>
              </w:pPr>
              <w:r>
                <w:rPr>
                  <w:rFonts w:hint="eastAsia"/>
                  <w:szCs w:val="21"/>
                </w:rPr>
                <w:t>外币业务按业务发生日的即期汇率将外币金额折算为人民币入账。</w:t>
              </w:r>
            </w:p>
            <w:p w14:paraId="47EB7057" w14:textId="77777777" w:rsidR="00B10A0C" w:rsidRDefault="00D11B25" w:rsidP="008B0AF2">
              <w:pPr>
                <w:spacing w:line="360" w:lineRule="auto"/>
                <w:ind w:firstLineChars="200" w:firstLine="420"/>
                <w:rPr>
                  <w:szCs w:val="21"/>
                </w:rPr>
              </w:pPr>
              <w:r>
                <w:rPr>
                  <w:rFonts w:hint="eastAsia"/>
                  <w:szCs w:val="21"/>
                </w:rPr>
                <w:t>于资产负债表日，外币货币性项目采用资产负债表日的即期汇率折算为人民币，所产生的折算差额除了为购建或生产符合资本化条件的资产而借入的外币借款产生的汇兑差额按资本化的原则处理外，直接计入当期损益。以历史成本计量的外币非货币性项目，于资产负债表日采用交易发生日的即期汇率折算。</w:t>
              </w:r>
            </w:p>
            <w:p w14:paraId="2E418D9A" w14:textId="77777777" w:rsidR="00B10A0C" w:rsidRDefault="00D11B25" w:rsidP="008B0AF2">
              <w:pPr>
                <w:spacing w:line="360" w:lineRule="auto"/>
                <w:ind w:firstLineChars="200" w:firstLine="420"/>
                <w:rPr>
                  <w:szCs w:val="21"/>
                </w:rPr>
              </w:pPr>
              <w:r>
                <w:rPr>
                  <w:szCs w:val="21"/>
                </w:rPr>
                <w:t>9.2外币财务报表的折算</w:t>
              </w:r>
            </w:p>
            <w:p w14:paraId="23E2182D" w14:textId="77777777" w:rsidR="00B10A0C" w:rsidRDefault="00D11B25" w:rsidP="008B0AF2">
              <w:pPr>
                <w:spacing w:line="360" w:lineRule="auto"/>
                <w:ind w:firstLineChars="200" w:firstLine="420"/>
                <w:rPr>
                  <w:szCs w:val="21"/>
                </w:rPr>
              </w:pPr>
              <w:r>
                <w:rPr>
                  <w:rFonts w:hint="eastAsia"/>
                  <w:szCs w:val="21"/>
                </w:rPr>
                <w:t>以非记账本位币编制的资产负债表中的资产和负债项目，采用资产负债表日的即期汇率折算成记账本位币，所有者权益中除未分配利润项目外，其他项目采用发生时的即期汇率折算。以非记账本位币编制的利润表中的收入与费用项目，采用交易发生日的即期汇率折算成记账本位币。上述折算产生的外币报表折算差额，在其他综合收益中核算。以非记账本位币编制的现金流量表中各项目的现金流量采用现金流量发生日的即期汇率折算成记账本位币。汇率变动对现金的影响额，在现金流量表中单独列示。</w:t>
              </w:r>
            </w:p>
          </w:sdtContent>
        </w:sdt>
      </w:sdtContent>
    </w:sdt>
    <w:p w14:paraId="33C637E9" w14:textId="77777777" w:rsidR="00B10A0C" w:rsidRDefault="00B10A0C" w:rsidP="008B0AF2">
      <w:pPr>
        <w:spacing w:line="360" w:lineRule="auto"/>
        <w:rPr>
          <w:szCs w:val="21"/>
        </w:rPr>
      </w:pPr>
    </w:p>
    <w:sdt>
      <w:sdtPr>
        <w:rPr>
          <w:rFonts w:ascii="宋体" w:hAnsi="宋体" w:cs="宋体"/>
          <w:b w:val="0"/>
          <w:bCs w:val="0"/>
          <w:kern w:val="0"/>
          <w:szCs w:val="24"/>
        </w:rPr>
        <w:alias w:val="模块:金融工具"/>
        <w:tag w:val="_GBC_4b3a058b038b41689d379e6a2726a904"/>
        <w:id w:val="-1645267803"/>
        <w:lock w:val="sdtLocked"/>
        <w:placeholder>
          <w:docPart w:val="GBC22222222222222222222222222222"/>
        </w:placeholder>
      </w:sdtPr>
      <w:sdtEndPr>
        <w:rPr>
          <w:rFonts w:hint="eastAsia"/>
          <w:szCs w:val="21"/>
        </w:rPr>
      </w:sdtEndPr>
      <w:sdtContent>
        <w:p w14:paraId="565BBD03" w14:textId="77777777" w:rsidR="00B10A0C" w:rsidRDefault="00D11B25" w:rsidP="008B0AF2">
          <w:pPr>
            <w:pStyle w:val="3"/>
            <w:numPr>
              <w:ilvl w:val="0"/>
              <w:numId w:val="55"/>
            </w:numPr>
            <w:spacing w:line="360" w:lineRule="auto"/>
          </w:pPr>
          <w:r>
            <w:t>金融工具</w:t>
          </w:r>
        </w:p>
        <w:sdt>
          <w:sdtPr>
            <w:rPr>
              <w:rFonts w:hint="eastAsia"/>
              <w:szCs w:val="21"/>
            </w:rPr>
            <w:alias w:val="是否适用：金融工具_重要会计政策和估计[双击切换]"/>
            <w:tag w:val="_GBC_1537cea503f244c2af870a2a0d5fd7a9"/>
            <w:id w:val="208070726"/>
            <w:lock w:val="sdtLocked"/>
            <w:placeholder>
              <w:docPart w:val="GBC22222222222222222222222222222"/>
            </w:placeholder>
          </w:sdtPr>
          <w:sdtContent>
            <w:p w14:paraId="186EEDFD"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583813922"/>
            <w:lock w:val="sdtLocked"/>
            <w:placeholder>
              <w:docPart w:val="GBC22222222222222222222222222222"/>
            </w:placeholder>
          </w:sdtPr>
          <w:sdtContent>
            <w:p w14:paraId="72ACCAD7" w14:textId="77777777" w:rsidR="00B10A0C" w:rsidRDefault="00D11B25" w:rsidP="008B0AF2">
              <w:pPr>
                <w:spacing w:line="360" w:lineRule="auto"/>
                <w:ind w:firstLineChars="200" w:firstLine="420"/>
                <w:rPr>
                  <w:szCs w:val="21"/>
                </w:rPr>
              </w:pPr>
              <w:r>
                <w:rPr>
                  <w:szCs w:val="21"/>
                </w:rPr>
                <w:t>10.1金融工具的确认和终止确认</w:t>
              </w:r>
            </w:p>
            <w:p w14:paraId="69EE8254" w14:textId="77777777" w:rsidR="00B10A0C" w:rsidRDefault="00D11B25" w:rsidP="008B0AF2">
              <w:pPr>
                <w:spacing w:line="360" w:lineRule="auto"/>
                <w:ind w:firstLineChars="200" w:firstLine="420"/>
                <w:rPr>
                  <w:szCs w:val="21"/>
                </w:rPr>
              </w:pPr>
              <w:r>
                <w:rPr>
                  <w:rFonts w:hint="eastAsia"/>
                  <w:szCs w:val="21"/>
                </w:rPr>
                <w:lastRenderedPageBreak/>
                <w:t>本公司成为金融工具合同的一方时，确认一项金融资产或金融负债。</w:t>
              </w:r>
            </w:p>
            <w:p w14:paraId="7E0AC3D4" w14:textId="77777777" w:rsidR="00B10A0C" w:rsidRDefault="00D11B25" w:rsidP="008B0AF2">
              <w:pPr>
                <w:spacing w:line="360" w:lineRule="auto"/>
                <w:ind w:firstLineChars="200" w:firstLine="420"/>
                <w:rPr>
                  <w:szCs w:val="21"/>
                </w:rPr>
              </w:pPr>
              <w:r>
                <w:rPr>
                  <w:rFonts w:hint="eastAsia"/>
                  <w:szCs w:val="21"/>
                </w:rPr>
                <w:t>对于以常规方式购买或出售金融资产的，本公司在交易日确认将收到的资产和为此将承担的负债，或者在交易日终止确认已出售的资产，同时确认处置利得或损失以及应向买方收取的应收款项。</w:t>
              </w:r>
            </w:p>
            <w:p w14:paraId="7E078AC2" w14:textId="77777777" w:rsidR="00B10A0C" w:rsidRDefault="00D11B25" w:rsidP="008B0AF2">
              <w:pPr>
                <w:spacing w:line="360" w:lineRule="auto"/>
                <w:ind w:firstLineChars="200" w:firstLine="420"/>
                <w:rPr>
                  <w:szCs w:val="21"/>
                </w:rPr>
              </w:pPr>
              <w:r>
                <w:rPr>
                  <w:rFonts w:hint="eastAsia"/>
                  <w:szCs w:val="21"/>
                </w:rPr>
                <w:t>金融资产满足下列条件之一的，终止确认：</w:t>
              </w:r>
            </w:p>
            <w:p w14:paraId="0263204D" w14:textId="77777777" w:rsidR="00B10A0C" w:rsidRDefault="00D11B25" w:rsidP="008B0AF2">
              <w:pPr>
                <w:spacing w:line="360" w:lineRule="auto"/>
                <w:ind w:firstLineChars="200" w:firstLine="420"/>
                <w:rPr>
                  <w:szCs w:val="21"/>
                </w:rPr>
              </w:pPr>
              <w:r>
                <w:rPr>
                  <w:szCs w:val="21"/>
                </w:rPr>
                <w:t>1）收取该金融资产现金流量的合同权利终止；</w:t>
              </w:r>
            </w:p>
            <w:p w14:paraId="2FDAEC23" w14:textId="77777777" w:rsidR="00B10A0C" w:rsidRDefault="00D11B25" w:rsidP="008B0AF2">
              <w:pPr>
                <w:spacing w:line="360" w:lineRule="auto"/>
                <w:ind w:firstLineChars="200" w:firstLine="420"/>
                <w:rPr>
                  <w:szCs w:val="21"/>
                </w:rPr>
              </w:pPr>
              <w:r>
                <w:rPr>
                  <w:szCs w:val="21"/>
                </w:rPr>
                <w:t>2）该金融资产已转移，且本公司转移了该金融资产所有权上几乎所有的风险和报酬；</w:t>
              </w:r>
            </w:p>
            <w:p w14:paraId="7CA1BD1A" w14:textId="77777777" w:rsidR="00B10A0C" w:rsidRDefault="00D11B25" w:rsidP="008B0AF2">
              <w:pPr>
                <w:spacing w:line="360" w:lineRule="auto"/>
                <w:ind w:firstLineChars="200" w:firstLine="420"/>
                <w:rPr>
                  <w:szCs w:val="21"/>
                </w:rPr>
              </w:pPr>
              <w:r>
                <w:rPr>
                  <w:szCs w:val="21"/>
                </w:rPr>
                <w:t>3）该金融资产已转移，且本公司既没有转移也没有保留金融资产所有权上几乎所有的风险和报酬，但是，本公司未保留对该金融资产的控制。</w:t>
              </w:r>
            </w:p>
            <w:p w14:paraId="63E07CBD" w14:textId="77777777" w:rsidR="00B10A0C" w:rsidRDefault="00D11B25" w:rsidP="008B0AF2">
              <w:pPr>
                <w:spacing w:line="360" w:lineRule="auto"/>
                <w:ind w:firstLineChars="200" w:firstLine="420"/>
                <w:rPr>
                  <w:szCs w:val="21"/>
                </w:rPr>
              </w:pPr>
              <w:r>
                <w:rPr>
                  <w:rFonts w:hint="eastAsia"/>
                  <w:szCs w:val="21"/>
                </w:rPr>
                <w:t>金融负债（或其一部分）的现时义务已经解除的，本公司终止确认该金融负债（或该部分金融负债）。</w:t>
              </w:r>
            </w:p>
            <w:p w14:paraId="361E46E3" w14:textId="77777777" w:rsidR="00B10A0C" w:rsidRDefault="00B10A0C" w:rsidP="008B0AF2">
              <w:pPr>
                <w:spacing w:line="360" w:lineRule="auto"/>
                <w:ind w:firstLineChars="200" w:firstLine="420"/>
                <w:rPr>
                  <w:szCs w:val="21"/>
                </w:rPr>
              </w:pPr>
            </w:p>
            <w:p w14:paraId="42923F57" w14:textId="77777777" w:rsidR="00B10A0C" w:rsidRDefault="00D11B25" w:rsidP="008B0AF2">
              <w:pPr>
                <w:spacing w:line="360" w:lineRule="auto"/>
                <w:ind w:firstLineChars="200" w:firstLine="420"/>
                <w:rPr>
                  <w:szCs w:val="21"/>
                </w:rPr>
              </w:pPr>
              <w:r>
                <w:rPr>
                  <w:szCs w:val="21"/>
                </w:rPr>
                <w:t>10.2金融资产的分类</w:t>
              </w:r>
            </w:p>
            <w:p w14:paraId="7F94D461" w14:textId="77777777" w:rsidR="00B10A0C" w:rsidRDefault="00D11B25" w:rsidP="008B0AF2">
              <w:pPr>
                <w:spacing w:line="360" w:lineRule="auto"/>
                <w:ind w:firstLineChars="200" w:firstLine="420"/>
                <w:rPr>
                  <w:szCs w:val="21"/>
                </w:rPr>
              </w:pPr>
              <w:r>
                <w:rPr>
                  <w:rFonts w:hint="eastAsia"/>
                  <w:szCs w:val="21"/>
                </w:rPr>
                <w:t>根据管理金融资产的业务模式和金融资产的合同现金流量特征，将金融资产划分为以下三类：</w:t>
              </w:r>
            </w:p>
            <w:p w14:paraId="0BA47D09" w14:textId="77777777" w:rsidR="00B10A0C" w:rsidRDefault="00D11B25" w:rsidP="008B0AF2">
              <w:pPr>
                <w:spacing w:line="360" w:lineRule="auto"/>
                <w:ind w:firstLineChars="200" w:firstLine="420"/>
                <w:rPr>
                  <w:szCs w:val="21"/>
                </w:rPr>
              </w:pPr>
              <w:r>
                <w:rPr>
                  <w:szCs w:val="21"/>
                </w:rPr>
                <w:t>1）以摊余成本计量的金融资产。</w:t>
              </w:r>
            </w:p>
            <w:p w14:paraId="405D760C" w14:textId="77777777" w:rsidR="00B10A0C" w:rsidRDefault="00D11B25" w:rsidP="008B0AF2">
              <w:pPr>
                <w:spacing w:line="360" w:lineRule="auto"/>
                <w:ind w:firstLineChars="200" w:firstLine="420"/>
                <w:rPr>
                  <w:szCs w:val="21"/>
                </w:rPr>
              </w:pPr>
              <w:r>
                <w:rPr>
                  <w:szCs w:val="21"/>
                </w:rPr>
                <w:t>2）以公允价值计量且其变动计入其他综合收益的金融资产。</w:t>
              </w:r>
            </w:p>
            <w:p w14:paraId="5C86718A" w14:textId="77777777" w:rsidR="00B10A0C" w:rsidRDefault="00D11B25" w:rsidP="008B0AF2">
              <w:pPr>
                <w:spacing w:line="360" w:lineRule="auto"/>
                <w:ind w:firstLineChars="200" w:firstLine="420"/>
                <w:rPr>
                  <w:szCs w:val="21"/>
                </w:rPr>
              </w:pPr>
              <w:r>
                <w:rPr>
                  <w:szCs w:val="21"/>
                </w:rPr>
                <w:t>3）以公允价值计量且其变动计入当期损益的金融资产。</w:t>
              </w:r>
            </w:p>
            <w:p w14:paraId="2CBEAA67" w14:textId="77777777" w:rsidR="00B10A0C" w:rsidRDefault="00B10A0C" w:rsidP="008B0AF2">
              <w:pPr>
                <w:spacing w:line="360" w:lineRule="auto"/>
                <w:ind w:firstLineChars="200" w:firstLine="420"/>
                <w:rPr>
                  <w:szCs w:val="21"/>
                </w:rPr>
              </w:pPr>
            </w:p>
            <w:p w14:paraId="299C0125" w14:textId="77777777" w:rsidR="00B10A0C" w:rsidRDefault="00D11B25" w:rsidP="008B0AF2">
              <w:pPr>
                <w:spacing w:line="360" w:lineRule="auto"/>
                <w:ind w:firstLineChars="200" w:firstLine="420"/>
                <w:rPr>
                  <w:szCs w:val="21"/>
                </w:rPr>
              </w:pPr>
              <w:r>
                <w:rPr>
                  <w:szCs w:val="21"/>
                </w:rPr>
                <w:t>1）以摊余成本计量的金融资产</w:t>
              </w:r>
            </w:p>
            <w:p w14:paraId="60E4A61B" w14:textId="77777777" w:rsidR="00B10A0C" w:rsidRDefault="00D11B25" w:rsidP="008B0AF2">
              <w:pPr>
                <w:spacing w:line="360" w:lineRule="auto"/>
                <w:ind w:firstLineChars="200" w:firstLine="420"/>
                <w:rPr>
                  <w:szCs w:val="21"/>
                </w:rPr>
              </w:pPr>
              <w:r>
                <w:rPr>
                  <w:rFonts w:hint="eastAsia"/>
                  <w:szCs w:val="21"/>
                </w:rPr>
                <w:t>金融资产同时符合下列条件的，本公司将其分类为以摊余成本计量的金融资产：</w:t>
              </w:r>
            </w:p>
            <w:p w14:paraId="3EC54674" w14:textId="77777777" w:rsidR="00B10A0C" w:rsidRDefault="00D11B25" w:rsidP="008B0AF2">
              <w:pPr>
                <w:spacing w:line="360" w:lineRule="auto"/>
                <w:ind w:firstLineChars="200" w:firstLine="420"/>
                <w:rPr>
                  <w:szCs w:val="21"/>
                </w:rPr>
              </w:pPr>
              <w:r>
                <w:rPr>
                  <w:rFonts w:hint="eastAsia"/>
                  <w:szCs w:val="21"/>
                </w:rPr>
                <w:t>（</w:t>
              </w:r>
              <w:r>
                <w:rPr>
                  <w:szCs w:val="21"/>
                </w:rPr>
                <w:t>1）本公司管理该金融资产的业务模式是以收取合同现金流量为目标。</w:t>
              </w:r>
            </w:p>
            <w:p w14:paraId="312CB884" w14:textId="77777777" w:rsidR="00B10A0C" w:rsidRDefault="00D11B25" w:rsidP="008B0AF2">
              <w:pPr>
                <w:spacing w:line="360" w:lineRule="auto"/>
                <w:ind w:firstLineChars="200" w:firstLine="420"/>
                <w:rPr>
                  <w:szCs w:val="21"/>
                </w:rPr>
              </w:pPr>
              <w:r>
                <w:rPr>
                  <w:rFonts w:hint="eastAsia"/>
                  <w:szCs w:val="21"/>
                </w:rPr>
                <w:t>（</w:t>
              </w:r>
              <w:r>
                <w:rPr>
                  <w:szCs w:val="21"/>
                </w:rPr>
                <w:t>2）该金融资产的合同条款规定，在特定日期产生的现金流量，仅为对本金和以未偿付本金金额为基础的利息的支付。</w:t>
              </w:r>
            </w:p>
            <w:p w14:paraId="1BAF7AC5" w14:textId="77777777" w:rsidR="00B10A0C" w:rsidRDefault="00D11B25" w:rsidP="008B0AF2">
              <w:pPr>
                <w:spacing w:line="360" w:lineRule="auto"/>
                <w:ind w:firstLineChars="200" w:firstLine="420"/>
                <w:rPr>
                  <w:szCs w:val="21"/>
                </w:rPr>
              </w:pPr>
              <w:r>
                <w:rPr>
                  <w:szCs w:val="21"/>
                </w:rPr>
                <w:t>2）以公允价值计量且其变动计入其他综合收益的金融资产（债务工具投资）</w:t>
              </w:r>
            </w:p>
            <w:p w14:paraId="360590BD" w14:textId="77777777" w:rsidR="00B10A0C" w:rsidRDefault="00D11B25" w:rsidP="008B0AF2">
              <w:pPr>
                <w:spacing w:line="360" w:lineRule="auto"/>
                <w:ind w:firstLineChars="200" w:firstLine="420"/>
                <w:rPr>
                  <w:szCs w:val="21"/>
                </w:rPr>
              </w:pPr>
              <w:r>
                <w:rPr>
                  <w:rFonts w:hint="eastAsia"/>
                  <w:szCs w:val="21"/>
                </w:rPr>
                <w:t>金融资产同时符合下列条件的，本公司将其分类为以公允价值计量且其变动计入其他综合收益的金融资产：</w:t>
              </w:r>
            </w:p>
            <w:p w14:paraId="0E8E6CD8" w14:textId="77777777" w:rsidR="00B10A0C" w:rsidRDefault="00D11B25" w:rsidP="008B0AF2">
              <w:pPr>
                <w:spacing w:line="360" w:lineRule="auto"/>
                <w:ind w:firstLineChars="200" w:firstLine="420"/>
                <w:rPr>
                  <w:szCs w:val="21"/>
                </w:rPr>
              </w:pPr>
              <w:r>
                <w:rPr>
                  <w:rFonts w:hint="eastAsia"/>
                  <w:szCs w:val="21"/>
                </w:rPr>
                <w:t>（</w:t>
              </w:r>
              <w:r>
                <w:rPr>
                  <w:szCs w:val="21"/>
                </w:rPr>
                <w:t>1）本公司管理该金融资产的业务模式既以收取合同现金流量为目标又以出售该金融资产为目标。</w:t>
              </w:r>
            </w:p>
            <w:p w14:paraId="08F24734" w14:textId="77777777" w:rsidR="00B10A0C" w:rsidRDefault="00D11B25" w:rsidP="008B0AF2">
              <w:pPr>
                <w:spacing w:line="360" w:lineRule="auto"/>
                <w:ind w:firstLineChars="200" w:firstLine="420"/>
                <w:rPr>
                  <w:szCs w:val="21"/>
                </w:rPr>
              </w:pPr>
              <w:r>
                <w:rPr>
                  <w:rFonts w:hint="eastAsia"/>
                  <w:szCs w:val="21"/>
                </w:rPr>
                <w:lastRenderedPageBreak/>
                <w:t>（</w:t>
              </w:r>
              <w:r>
                <w:rPr>
                  <w:szCs w:val="21"/>
                </w:rPr>
                <w:t>2）该金融资产的合同条款规定，在特定日期产生的现金流量，仅为对本金和以未偿付本金金额为基础的利息的支付。</w:t>
              </w:r>
            </w:p>
            <w:p w14:paraId="51A25A39" w14:textId="77777777" w:rsidR="00B10A0C" w:rsidRDefault="00D11B25" w:rsidP="008B0AF2">
              <w:pPr>
                <w:spacing w:line="360" w:lineRule="auto"/>
                <w:ind w:firstLineChars="200" w:firstLine="420"/>
                <w:rPr>
                  <w:szCs w:val="21"/>
                </w:rPr>
              </w:pPr>
              <w:r>
                <w:rPr>
                  <w:szCs w:val="21"/>
                </w:rPr>
                <w:t>3）以公允价值计量且其变动计入当期损益的金融资产</w:t>
              </w:r>
            </w:p>
            <w:p w14:paraId="5C6C2FB8" w14:textId="77777777" w:rsidR="00B10A0C" w:rsidRDefault="00D11B25" w:rsidP="008B0AF2">
              <w:pPr>
                <w:spacing w:line="360" w:lineRule="auto"/>
                <w:ind w:firstLineChars="200" w:firstLine="420"/>
                <w:rPr>
                  <w:szCs w:val="21"/>
                </w:rPr>
              </w:pPr>
              <w:r>
                <w:rPr>
                  <w:rFonts w:hint="eastAsia"/>
                  <w:szCs w:val="21"/>
                </w:rPr>
                <w:t>按照本条第</w:t>
              </w:r>
              <w:r>
                <w:rPr>
                  <w:szCs w:val="21"/>
                </w:rPr>
                <w:t>1）项分类为以摊余成本计量的金融资产和按照本条第2）项分类为以公允价值计量且其变动计入其他综合收益的金融资产（债务工具投资）之外的金融资产，本公司将其分类为以公允价值计量且其变动计入当期损益的金融资产。</w:t>
              </w:r>
            </w:p>
            <w:p w14:paraId="3D6F9F14" w14:textId="77777777" w:rsidR="00B10A0C" w:rsidRDefault="00D11B25" w:rsidP="008B0AF2">
              <w:pPr>
                <w:spacing w:line="360" w:lineRule="auto"/>
                <w:ind w:firstLineChars="200" w:firstLine="420"/>
                <w:rPr>
                  <w:szCs w:val="21"/>
                </w:rPr>
              </w:pPr>
              <w:r>
                <w:rPr>
                  <w:rFonts w:hint="eastAsia"/>
                  <w:szCs w:val="21"/>
                </w:rPr>
                <w:t>在初始确认时，本公司可以将非交易性权益工具投资指定为以公允价值计量且其变动计入其他综合收益的金融资产（非交易性权益工具投资），并按照规定确认股利收入。该指定一经做出，不得撤销。本公司在非同一控制下的企业合并中确认的或有对价构成金融资产的，该金融资产分类为以公允价值计量且其变动计入当期损益的金融资产。</w:t>
              </w:r>
            </w:p>
            <w:p w14:paraId="7E36980E" w14:textId="77777777" w:rsidR="00B10A0C" w:rsidRDefault="00B10A0C" w:rsidP="008B0AF2">
              <w:pPr>
                <w:spacing w:line="360" w:lineRule="auto"/>
                <w:rPr>
                  <w:szCs w:val="21"/>
                </w:rPr>
              </w:pPr>
            </w:p>
            <w:p w14:paraId="0F745078" w14:textId="77777777" w:rsidR="00B10A0C" w:rsidRDefault="00D11B25" w:rsidP="008B0AF2">
              <w:pPr>
                <w:spacing w:line="360" w:lineRule="auto"/>
                <w:ind w:firstLineChars="200" w:firstLine="420"/>
                <w:rPr>
                  <w:szCs w:val="21"/>
                </w:rPr>
              </w:pPr>
              <w:r>
                <w:rPr>
                  <w:szCs w:val="21"/>
                </w:rPr>
                <w:t>10.3金融负债的分类</w:t>
              </w:r>
            </w:p>
            <w:p w14:paraId="7C3FB6F9" w14:textId="77777777" w:rsidR="00B10A0C" w:rsidRDefault="00D11B25" w:rsidP="008B0AF2">
              <w:pPr>
                <w:spacing w:line="360" w:lineRule="auto"/>
                <w:ind w:firstLineChars="200" w:firstLine="420"/>
                <w:rPr>
                  <w:szCs w:val="21"/>
                </w:rPr>
              </w:pPr>
              <w:r>
                <w:rPr>
                  <w:rFonts w:hint="eastAsia"/>
                  <w:szCs w:val="21"/>
                </w:rPr>
                <w:t>除下列各项外，本公司将金融负债分类为以摊余成本计量的金融负债：</w:t>
              </w:r>
            </w:p>
            <w:p w14:paraId="335B752E" w14:textId="77777777" w:rsidR="00B10A0C" w:rsidRDefault="00D11B25" w:rsidP="008B0AF2">
              <w:pPr>
                <w:spacing w:line="360" w:lineRule="auto"/>
                <w:ind w:firstLineChars="200" w:firstLine="420"/>
                <w:rPr>
                  <w:szCs w:val="21"/>
                </w:rPr>
              </w:pPr>
              <w:r>
                <w:rPr>
                  <w:szCs w:val="21"/>
                </w:rPr>
                <w:t>1）以公允价值计量且其变动计入当期损益的金融负债，包括交易性金融负债（含属于金融负债的衍生工具）和指定为以公允价值计量且其变动计入当期损益的金融负债。</w:t>
              </w:r>
            </w:p>
            <w:p w14:paraId="56AB2FF7" w14:textId="77777777" w:rsidR="00B10A0C" w:rsidRDefault="00D11B25" w:rsidP="008B0AF2">
              <w:pPr>
                <w:spacing w:line="360" w:lineRule="auto"/>
                <w:ind w:firstLineChars="200" w:firstLine="420"/>
                <w:rPr>
                  <w:szCs w:val="21"/>
                </w:rPr>
              </w:pPr>
              <w:r>
                <w:rPr>
                  <w:szCs w:val="21"/>
                </w:rPr>
                <w:t>2）金融资产转移不符合终止确认条件或继续涉入被转移金融资产所形成的金融负债。</w:t>
              </w:r>
            </w:p>
            <w:p w14:paraId="005BF0CC" w14:textId="77777777" w:rsidR="00B10A0C" w:rsidRDefault="00D11B25" w:rsidP="008B0AF2">
              <w:pPr>
                <w:spacing w:line="360" w:lineRule="auto"/>
                <w:ind w:firstLineChars="200" w:firstLine="420"/>
                <w:rPr>
                  <w:szCs w:val="21"/>
                </w:rPr>
              </w:pPr>
              <w:r>
                <w:rPr>
                  <w:szCs w:val="21"/>
                </w:rPr>
                <w:t>3）不属于本条第1）项或第2）项情形的财务担保合同，以及不属于本条第1）项情形的以低于市场利率贷款的贷款承诺。</w:t>
              </w:r>
            </w:p>
            <w:p w14:paraId="62318252" w14:textId="77777777" w:rsidR="00B10A0C" w:rsidRDefault="00D11B25" w:rsidP="008B0AF2">
              <w:pPr>
                <w:spacing w:line="360" w:lineRule="auto"/>
                <w:ind w:firstLineChars="200" w:firstLine="420"/>
                <w:rPr>
                  <w:szCs w:val="21"/>
                </w:rPr>
              </w:pPr>
              <w:r>
                <w:rPr>
                  <w:rFonts w:hint="eastAsia"/>
                  <w:szCs w:val="21"/>
                </w:rPr>
                <w:t>在非同一控制下的企业合并中，本公司作为购买方确认的或有对价形成金融负债的，该金融负债按照以公允价值计量且其变动计入当期损益进行会计处理。</w:t>
              </w:r>
            </w:p>
            <w:p w14:paraId="2061772F" w14:textId="77777777" w:rsidR="00B10A0C" w:rsidRDefault="00D11B25" w:rsidP="008B0AF2">
              <w:pPr>
                <w:spacing w:line="360" w:lineRule="auto"/>
                <w:ind w:firstLineChars="200" w:firstLine="420"/>
                <w:rPr>
                  <w:szCs w:val="21"/>
                </w:rPr>
              </w:pPr>
              <w:r>
                <w:rPr>
                  <w:rFonts w:hint="eastAsia"/>
                  <w:szCs w:val="21"/>
                </w:rPr>
                <w:t>在初始确认时，为了提供更相关的会计信息，本公司可以将金融负债指定为以公允价值计量且其变动计入当期损益的金融负债，该指定满足下列条件之一：</w:t>
              </w:r>
            </w:p>
            <w:p w14:paraId="5625FD72" w14:textId="77777777" w:rsidR="00B10A0C" w:rsidRDefault="00D11B25" w:rsidP="008B0AF2">
              <w:pPr>
                <w:spacing w:line="360" w:lineRule="auto"/>
                <w:ind w:firstLineChars="200" w:firstLine="420"/>
                <w:rPr>
                  <w:szCs w:val="21"/>
                </w:rPr>
              </w:pPr>
              <w:r>
                <w:rPr>
                  <w:szCs w:val="21"/>
                </w:rPr>
                <w:t>1）能够消除或显著减少会计错配。</w:t>
              </w:r>
            </w:p>
            <w:p w14:paraId="0A78E12C" w14:textId="77777777" w:rsidR="00B10A0C" w:rsidRDefault="00D11B25" w:rsidP="008B0AF2">
              <w:pPr>
                <w:spacing w:line="360" w:lineRule="auto"/>
                <w:ind w:firstLineChars="200" w:firstLine="420"/>
                <w:rPr>
                  <w:szCs w:val="21"/>
                </w:rPr>
              </w:pPr>
              <w:r>
                <w:rPr>
                  <w:szCs w:val="21"/>
                </w:rPr>
                <w:t>2）根据正式书面文件载明的企业风险管理或投资策略，以公允价值为基础对金融负债组合或金融资产和金融负债组合进行管理和业绩评价，并在本公司内部以此为基础向关键管理人员报告。</w:t>
              </w:r>
            </w:p>
            <w:p w14:paraId="5A6317E5" w14:textId="77777777" w:rsidR="00B10A0C" w:rsidRDefault="00D11B25" w:rsidP="008B0AF2">
              <w:pPr>
                <w:spacing w:line="360" w:lineRule="auto"/>
                <w:ind w:firstLineChars="200" w:firstLine="420"/>
                <w:rPr>
                  <w:szCs w:val="21"/>
                </w:rPr>
              </w:pPr>
              <w:r>
                <w:rPr>
                  <w:rFonts w:hint="eastAsia"/>
                  <w:szCs w:val="21"/>
                </w:rPr>
                <w:t>该指定一经做出，不得撤销。</w:t>
              </w:r>
            </w:p>
            <w:p w14:paraId="26988DE6" w14:textId="77777777" w:rsidR="00B10A0C" w:rsidRDefault="00B10A0C" w:rsidP="008B0AF2">
              <w:pPr>
                <w:spacing w:line="360" w:lineRule="auto"/>
                <w:ind w:firstLineChars="200" w:firstLine="420"/>
                <w:rPr>
                  <w:szCs w:val="21"/>
                </w:rPr>
              </w:pPr>
            </w:p>
            <w:p w14:paraId="45888500" w14:textId="77777777" w:rsidR="00B10A0C" w:rsidRDefault="00D11B25" w:rsidP="008B0AF2">
              <w:pPr>
                <w:spacing w:line="360" w:lineRule="auto"/>
                <w:ind w:firstLineChars="200" w:firstLine="420"/>
                <w:rPr>
                  <w:szCs w:val="21"/>
                </w:rPr>
              </w:pPr>
              <w:r>
                <w:rPr>
                  <w:szCs w:val="21"/>
                </w:rPr>
                <w:t>10.4嵌入衍生工具</w:t>
              </w:r>
            </w:p>
            <w:p w14:paraId="21631FAD" w14:textId="77777777" w:rsidR="00B10A0C" w:rsidRDefault="00D11B25" w:rsidP="008B0AF2">
              <w:pPr>
                <w:spacing w:line="360" w:lineRule="auto"/>
                <w:ind w:firstLineChars="200" w:firstLine="420"/>
                <w:rPr>
                  <w:szCs w:val="21"/>
                </w:rPr>
              </w:pPr>
              <w:r>
                <w:rPr>
                  <w:rFonts w:hint="eastAsia"/>
                  <w:szCs w:val="21"/>
                </w:rPr>
                <w:lastRenderedPageBreak/>
                <w:t>嵌入衍生工具，是指嵌入到非衍生工具（即主合同）中的衍生工具。</w:t>
              </w:r>
            </w:p>
            <w:p w14:paraId="72C2FF0B" w14:textId="77777777" w:rsidR="00B10A0C" w:rsidRDefault="00D11B25" w:rsidP="008B0AF2">
              <w:pPr>
                <w:spacing w:line="360" w:lineRule="auto"/>
                <w:ind w:firstLineChars="200" w:firstLine="420"/>
                <w:rPr>
                  <w:szCs w:val="21"/>
                </w:rPr>
              </w:pPr>
              <w:r>
                <w:rPr>
                  <w:rFonts w:hint="eastAsia"/>
                  <w:szCs w:val="21"/>
                </w:rPr>
                <w:t>混合合同包含的主合同属于金融工具确认和计量准则规范的资产的，本公司将该混合合同作为一个整体适用该准则关于金融资产分类的相关规定。</w:t>
              </w:r>
            </w:p>
            <w:p w14:paraId="3DBF48F9" w14:textId="77777777" w:rsidR="00B10A0C" w:rsidRDefault="00D11B25" w:rsidP="008B0AF2">
              <w:pPr>
                <w:spacing w:line="360" w:lineRule="auto"/>
                <w:ind w:firstLineChars="200" w:firstLine="420"/>
                <w:rPr>
                  <w:szCs w:val="21"/>
                </w:rPr>
              </w:pPr>
              <w:r>
                <w:rPr>
                  <w:rFonts w:hint="eastAsia"/>
                  <w:szCs w:val="21"/>
                </w:rPr>
                <w:t>混合合同包含的主合同不属于金融工具确认和计量准则规范的资产，且同时符合下列条件的，本公司从混合合同中分拆嵌入衍生工具，将其作为单独存在的衍生工具处理：</w:t>
              </w:r>
            </w:p>
            <w:p w14:paraId="6E5F5B96" w14:textId="77777777" w:rsidR="00B10A0C" w:rsidRDefault="00D11B25" w:rsidP="008B0AF2">
              <w:pPr>
                <w:spacing w:line="360" w:lineRule="auto"/>
                <w:ind w:firstLineChars="200" w:firstLine="420"/>
                <w:rPr>
                  <w:szCs w:val="21"/>
                </w:rPr>
              </w:pPr>
              <w:r>
                <w:rPr>
                  <w:szCs w:val="21"/>
                </w:rPr>
                <w:t>1）嵌入衍生工具的经济特征和风险与主合同的经济特征和风险不紧密相关。</w:t>
              </w:r>
            </w:p>
            <w:p w14:paraId="5B496F3E" w14:textId="77777777" w:rsidR="00B10A0C" w:rsidRDefault="00D11B25" w:rsidP="008B0AF2">
              <w:pPr>
                <w:spacing w:line="360" w:lineRule="auto"/>
                <w:ind w:firstLineChars="200" w:firstLine="420"/>
                <w:rPr>
                  <w:szCs w:val="21"/>
                </w:rPr>
              </w:pPr>
              <w:r>
                <w:rPr>
                  <w:szCs w:val="21"/>
                </w:rPr>
                <w:t>2）与嵌入衍生工具具有相同条款的单独工具符合衍生工具的定义。</w:t>
              </w:r>
            </w:p>
            <w:p w14:paraId="2B3D9124" w14:textId="77777777" w:rsidR="00B10A0C" w:rsidRDefault="00D11B25" w:rsidP="008B0AF2">
              <w:pPr>
                <w:spacing w:line="360" w:lineRule="auto"/>
                <w:ind w:firstLineChars="200" w:firstLine="420"/>
                <w:rPr>
                  <w:szCs w:val="21"/>
                </w:rPr>
              </w:pPr>
              <w:r>
                <w:rPr>
                  <w:szCs w:val="21"/>
                </w:rPr>
                <w:t>3）该混合合同不是以公允价值计量且其变动计入当期损益进行会计处理。</w:t>
              </w:r>
            </w:p>
            <w:p w14:paraId="73F5CFF7" w14:textId="77777777" w:rsidR="00B10A0C" w:rsidRDefault="00B10A0C" w:rsidP="008B0AF2">
              <w:pPr>
                <w:spacing w:line="360" w:lineRule="auto"/>
                <w:ind w:firstLineChars="200" w:firstLine="420"/>
                <w:rPr>
                  <w:szCs w:val="21"/>
                </w:rPr>
              </w:pPr>
            </w:p>
            <w:p w14:paraId="38383848" w14:textId="77777777" w:rsidR="00B10A0C" w:rsidRDefault="00D11B25" w:rsidP="008B0AF2">
              <w:pPr>
                <w:spacing w:line="360" w:lineRule="auto"/>
                <w:ind w:firstLineChars="200" w:firstLine="420"/>
                <w:rPr>
                  <w:szCs w:val="21"/>
                </w:rPr>
              </w:pPr>
              <w:r>
                <w:rPr>
                  <w:szCs w:val="21"/>
                </w:rPr>
                <w:t>10.5金融工具的重分类</w:t>
              </w:r>
            </w:p>
            <w:p w14:paraId="5FD3FE3E" w14:textId="77777777" w:rsidR="00B10A0C" w:rsidRDefault="00D11B25" w:rsidP="008B0AF2">
              <w:pPr>
                <w:spacing w:line="360" w:lineRule="auto"/>
                <w:ind w:firstLineChars="200" w:firstLine="420"/>
                <w:rPr>
                  <w:szCs w:val="21"/>
                </w:rPr>
              </w:pPr>
              <w:r>
                <w:rPr>
                  <w:rFonts w:hint="eastAsia"/>
                  <w:szCs w:val="21"/>
                </w:rPr>
                <w:t>本公司改变管理金融资产的业务模式时，对所有受影响的相关金融资产进行重分类。本公司对所有金融负债均不得进行重分类。</w:t>
              </w:r>
            </w:p>
            <w:p w14:paraId="62CD736D" w14:textId="77777777" w:rsidR="00B10A0C" w:rsidRDefault="00D11B25" w:rsidP="008B0AF2">
              <w:pPr>
                <w:spacing w:line="360" w:lineRule="auto"/>
                <w:ind w:firstLineChars="200" w:firstLine="420"/>
                <w:rPr>
                  <w:szCs w:val="21"/>
                </w:rPr>
              </w:pPr>
              <w:r>
                <w:rPr>
                  <w:rFonts w:hint="eastAsia"/>
                  <w:szCs w:val="21"/>
                </w:rPr>
                <w:t>本公司对金融资产进行重分类，自重分类日起采用未来适用法进行相关会计处理。重分类日，是指导致本公司对金融资产进行重分类的业务模式发生变更后的首个报告期间的第一天。</w:t>
              </w:r>
            </w:p>
            <w:p w14:paraId="7ED213CE" w14:textId="77777777" w:rsidR="00B10A0C" w:rsidRDefault="00B10A0C" w:rsidP="008B0AF2">
              <w:pPr>
                <w:spacing w:line="360" w:lineRule="auto"/>
                <w:ind w:firstLineChars="200" w:firstLine="420"/>
                <w:rPr>
                  <w:szCs w:val="21"/>
                </w:rPr>
              </w:pPr>
            </w:p>
            <w:p w14:paraId="5C4EC5AA" w14:textId="77777777" w:rsidR="00B10A0C" w:rsidRDefault="00D11B25" w:rsidP="008B0AF2">
              <w:pPr>
                <w:spacing w:line="360" w:lineRule="auto"/>
                <w:ind w:firstLineChars="200" w:firstLine="420"/>
                <w:rPr>
                  <w:szCs w:val="21"/>
                </w:rPr>
              </w:pPr>
              <w:r>
                <w:rPr>
                  <w:szCs w:val="21"/>
                </w:rPr>
                <w:t>10.6金融工具的计量</w:t>
              </w:r>
            </w:p>
            <w:p w14:paraId="5501E01A" w14:textId="77777777" w:rsidR="00B10A0C" w:rsidRDefault="00D11B25" w:rsidP="008B0AF2">
              <w:pPr>
                <w:spacing w:line="360" w:lineRule="auto"/>
                <w:ind w:firstLineChars="200" w:firstLine="420"/>
                <w:rPr>
                  <w:szCs w:val="21"/>
                </w:rPr>
              </w:pPr>
              <w:r>
                <w:rPr>
                  <w:szCs w:val="21"/>
                </w:rPr>
                <w:t>1）初始计量</w:t>
              </w:r>
            </w:p>
            <w:p w14:paraId="43FF1B03" w14:textId="77777777" w:rsidR="00B10A0C" w:rsidRDefault="00D11B25" w:rsidP="008B0AF2">
              <w:pPr>
                <w:spacing w:line="360" w:lineRule="auto"/>
                <w:ind w:firstLineChars="200" w:firstLine="420"/>
                <w:rPr>
                  <w:szCs w:val="21"/>
                </w:rPr>
              </w:pPr>
              <w:r>
                <w:rPr>
                  <w:rFonts w:hint="eastAsia"/>
                  <w:szCs w:val="21"/>
                </w:rPr>
                <w:t>本公司初始确认金融资产或金融负债，按照公允价值计量。对于以公允价值计量且其变动计入当期损益的金融资产和金融负债，相关交易费用直接计入当期损益；对于其他类别的金融资产或金融负债，相关交易费用应当计入初始确认金额。</w:t>
              </w:r>
            </w:p>
            <w:p w14:paraId="2CBC2C90" w14:textId="77777777" w:rsidR="00B10A0C" w:rsidRDefault="00D11B25" w:rsidP="008B0AF2">
              <w:pPr>
                <w:spacing w:line="360" w:lineRule="auto"/>
                <w:ind w:firstLineChars="200" w:firstLine="420"/>
                <w:rPr>
                  <w:szCs w:val="21"/>
                </w:rPr>
              </w:pPr>
              <w:r>
                <w:rPr>
                  <w:szCs w:val="21"/>
                </w:rPr>
                <w:t>2）后续计量</w:t>
              </w:r>
            </w:p>
            <w:p w14:paraId="4A066E6C" w14:textId="77777777" w:rsidR="00B10A0C" w:rsidRDefault="00D11B25" w:rsidP="008B0AF2">
              <w:pPr>
                <w:spacing w:line="360" w:lineRule="auto"/>
                <w:ind w:firstLineChars="200" w:firstLine="420"/>
                <w:rPr>
                  <w:szCs w:val="21"/>
                </w:rPr>
              </w:pPr>
              <w:r>
                <w:rPr>
                  <w:rFonts w:hint="eastAsia"/>
                  <w:szCs w:val="21"/>
                </w:rPr>
                <w:t>初始确认后，本公司对不同类别的金融资产，分别以摊余成本、以公允价值计量且其变动计入其他综合收益或以公允价值计量且其变动计入当期损益进行后续计量。</w:t>
              </w:r>
            </w:p>
            <w:p w14:paraId="73C70477" w14:textId="77777777" w:rsidR="00B10A0C" w:rsidRDefault="00D11B25" w:rsidP="008B0AF2">
              <w:pPr>
                <w:spacing w:line="360" w:lineRule="auto"/>
                <w:ind w:firstLineChars="200" w:firstLine="420"/>
                <w:rPr>
                  <w:szCs w:val="21"/>
                </w:rPr>
              </w:pPr>
              <w:r>
                <w:rPr>
                  <w:rFonts w:hint="eastAsia"/>
                  <w:szCs w:val="21"/>
                </w:rPr>
                <w:t>初始确认后，本公司对不同类别的金融负债，分别以摊余成本、以公允价值计量且其变动计入当期损益或以其他适当方法进行后续计量。</w:t>
              </w:r>
            </w:p>
            <w:p w14:paraId="35034444" w14:textId="77777777" w:rsidR="00B10A0C" w:rsidRDefault="00D11B25" w:rsidP="008B0AF2">
              <w:pPr>
                <w:spacing w:line="360" w:lineRule="auto"/>
                <w:ind w:firstLineChars="200" w:firstLine="420"/>
                <w:rPr>
                  <w:szCs w:val="21"/>
                </w:rPr>
              </w:pPr>
              <w:r>
                <w:rPr>
                  <w:rFonts w:hint="eastAsia"/>
                  <w:szCs w:val="21"/>
                </w:rPr>
                <w:t>金融资产或金融负债的摊余成本，以该金融资产或金融负债的初始确认金额经下列调整后的结果确定：</w:t>
              </w:r>
            </w:p>
            <w:p w14:paraId="595EA211" w14:textId="77777777" w:rsidR="00B10A0C" w:rsidRDefault="00D11B25" w:rsidP="008B0AF2">
              <w:pPr>
                <w:spacing w:line="360" w:lineRule="auto"/>
                <w:ind w:firstLineChars="200" w:firstLine="420"/>
                <w:rPr>
                  <w:szCs w:val="21"/>
                </w:rPr>
              </w:pPr>
              <w:r>
                <w:rPr>
                  <w:szCs w:val="21"/>
                </w:rPr>
                <w:t>1）扣除已偿还的本金。</w:t>
              </w:r>
            </w:p>
            <w:p w14:paraId="1E7C5D50" w14:textId="77777777" w:rsidR="00B10A0C" w:rsidRDefault="00D11B25" w:rsidP="008B0AF2">
              <w:pPr>
                <w:spacing w:line="360" w:lineRule="auto"/>
                <w:ind w:firstLineChars="200" w:firstLine="420"/>
                <w:rPr>
                  <w:szCs w:val="21"/>
                </w:rPr>
              </w:pPr>
              <w:r>
                <w:rPr>
                  <w:szCs w:val="21"/>
                </w:rPr>
                <w:lastRenderedPageBreak/>
                <w:t>2）加上或减去采用实际利率法将该初始确认金额与到期日金额之间的差额进行摊销形成的累计摊销额。</w:t>
              </w:r>
            </w:p>
            <w:p w14:paraId="24149890" w14:textId="77777777" w:rsidR="00B10A0C" w:rsidRDefault="00D11B25" w:rsidP="008B0AF2">
              <w:pPr>
                <w:spacing w:line="360" w:lineRule="auto"/>
                <w:ind w:firstLineChars="200" w:firstLine="420"/>
                <w:rPr>
                  <w:szCs w:val="21"/>
                </w:rPr>
              </w:pPr>
              <w:r>
                <w:rPr>
                  <w:szCs w:val="21"/>
                </w:rPr>
                <w:t>3）扣除累计计提的损失准备（仅适用于金融资产）。</w:t>
              </w:r>
            </w:p>
            <w:p w14:paraId="452D7F44" w14:textId="77777777" w:rsidR="00B10A0C" w:rsidRDefault="00D11B25" w:rsidP="008B0AF2">
              <w:pPr>
                <w:spacing w:line="360" w:lineRule="auto"/>
                <w:ind w:firstLineChars="200" w:firstLine="420"/>
                <w:rPr>
                  <w:szCs w:val="21"/>
                </w:rPr>
              </w:pPr>
              <w:r>
                <w:rPr>
                  <w:rFonts w:hint="eastAsia"/>
                  <w:szCs w:val="21"/>
                </w:rPr>
                <w:t>本公司按照实际利率法确认利息收入。利息收入根据金融资产账面余额乘以实际利率计算确定，但下列情况除外：</w:t>
              </w:r>
            </w:p>
            <w:p w14:paraId="7D781AF5" w14:textId="77777777" w:rsidR="00B10A0C" w:rsidRDefault="00D11B25" w:rsidP="008B0AF2">
              <w:pPr>
                <w:spacing w:line="360" w:lineRule="auto"/>
                <w:ind w:firstLineChars="200" w:firstLine="420"/>
                <w:rPr>
                  <w:szCs w:val="21"/>
                </w:rPr>
              </w:pPr>
              <w:r>
                <w:rPr>
                  <w:szCs w:val="21"/>
                </w:rPr>
                <w:t>1）对于购入或源生的已发生信用减值的金融资产，本公司自初始确认起，按照该金融资产的摊余成本和经信用调整的实际利率计算确定其利息收入。</w:t>
              </w:r>
            </w:p>
            <w:p w14:paraId="03AF1F3F" w14:textId="77777777" w:rsidR="00B10A0C" w:rsidRDefault="00D11B25" w:rsidP="008B0AF2">
              <w:pPr>
                <w:spacing w:line="360" w:lineRule="auto"/>
                <w:ind w:firstLineChars="200" w:firstLine="420"/>
                <w:rPr>
                  <w:szCs w:val="21"/>
                </w:rPr>
              </w:pPr>
              <w:r>
                <w:rPr>
                  <w:szCs w:val="21"/>
                </w:rPr>
                <w:t>2）对于购入或源生的未发生信用减值、但在后续期间成为已发生信用减值的金融资产，本公司在后续期间，按照该金融资产的摊余成本和实际利率计算确定其利息收入。本公司按照上述政策对金融资产的摊余成本运用实际利率法计算利息收入的，若该金融工具在后续期间因其信用风险有所改善而不再存在信用减值，并且这一改善在客观上可与应用上述政策之后发生的某一事件相联系（如债务人的信用评级被上调），本公司转按实际利率乘以该金融资产账面余额来计算确定利息收入</w:t>
              </w:r>
              <w:r>
                <w:rPr>
                  <w:rFonts w:hint="eastAsia"/>
                  <w:szCs w:val="21"/>
                </w:rPr>
                <w:t>。</w:t>
              </w:r>
            </w:p>
            <w:p w14:paraId="704E5946" w14:textId="77777777" w:rsidR="00B10A0C" w:rsidRDefault="00B10A0C" w:rsidP="008B0AF2">
              <w:pPr>
                <w:spacing w:line="360" w:lineRule="auto"/>
                <w:rPr>
                  <w:szCs w:val="21"/>
                </w:rPr>
              </w:pPr>
            </w:p>
            <w:p w14:paraId="08C3C4C6" w14:textId="77777777" w:rsidR="00B10A0C" w:rsidRDefault="00D11B25" w:rsidP="008B0AF2">
              <w:pPr>
                <w:spacing w:line="360" w:lineRule="auto"/>
                <w:ind w:firstLineChars="200" w:firstLine="420"/>
                <w:rPr>
                  <w:szCs w:val="21"/>
                </w:rPr>
              </w:pPr>
              <w:r>
                <w:rPr>
                  <w:szCs w:val="21"/>
                </w:rPr>
                <w:t>10.7金融工具的减值</w:t>
              </w:r>
            </w:p>
            <w:p w14:paraId="59609A99" w14:textId="77777777" w:rsidR="00B10A0C" w:rsidRDefault="00D11B25" w:rsidP="008B0AF2">
              <w:pPr>
                <w:spacing w:line="360" w:lineRule="auto"/>
                <w:ind w:firstLineChars="200" w:firstLine="420"/>
                <w:rPr>
                  <w:szCs w:val="21"/>
                </w:rPr>
              </w:pPr>
              <w:r>
                <w:rPr>
                  <w:szCs w:val="21"/>
                </w:rPr>
                <w:t>1）减值项目</w:t>
              </w:r>
            </w:p>
            <w:p w14:paraId="6A17C209" w14:textId="77777777" w:rsidR="00B10A0C" w:rsidRDefault="00D11B25" w:rsidP="008B0AF2">
              <w:pPr>
                <w:spacing w:line="360" w:lineRule="auto"/>
                <w:ind w:firstLineChars="200" w:firstLine="420"/>
                <w:rPr>
                  <w:szCs w:val="21"/>
                </w:rPr>
              </w:pPr>
              <w:r>
                <w:rPr>
                  <w:rFonts w:hint="eastAsia"/>
                  <w:szCs w:val="21"/>
                </w:rPr>
                <w:t>本公司以预期信用损失为基础，对下列项目进行减值会计处理并确认损失准备：</w:t>
              </w:r>
            </w:p>
            <w:p w14:paraId="2C7BC709" w14:textId="77777777" w:rsidR="00B10A0C" w:rsidRDefault="00D11B25" w:rsidP="008B0AF2">
              <w:pPr>
                <w:spacing w:line="360" w:lineRule="auto"/>
                <w:ind w:firstLineChars="200" w:firstLine="420"/>
                <w:rPr>
                  <w:szCs w:val="21"/>
                </w:rPr>
              </w:pPr>
              <w:r>
                <w:rPr>
                  <w:rFonts w:hint="eastAsia"/>
                  <w:szCs w:val="21"/>
                </w:rPr>
                <w:t>（</w:t>
              </w:r>
              <w:r>
                <w:rPr>
                  <w:szCs w:val="21"/>
                </w:rPr>
                <w:t>1）分类为以摊余成本计量的金融资产和分类为以公允价值计量且其变动计入其他综合收益的金融资产。</w:t>
              </w:r>
            </w:p>
            <w:p w14:paraId="238F7019" w14:textId="77777777" w:rsidR="00B10A0C" w:rsidRDefault="00D11B25" w:rsidP="008B0AF2">
              <w:pPr>
                <w:spacing w:line="360" w:lineRule="auto"/>
                <w:ind w:firstLineChars="200" w:firstLine="420"/>
                <w:rPr>
                  <w:szCs w:val="21"/>
                </w:rPr>
              </w:pPr>
              <w:r>
                <w:rPr>
                  <w:rFonts w:hint="eastAsia"/>
                  <w:szCs w:val="21"/>
                </w:rPr>
                <w:t>（</w:t>
              </w:r>
              <w:r>
                <w:rPr>
                  <w:szCs w:val="21"/>
                </w:rPr>
                <w:t>2）租赁应收款。</w:t>
              </w:r>
            </w:p>
            <w:p w14:paraId="50CC4207" w14:textId="77777777" w:rsidR="00B10A0C" w:rsidRDefault="00D11B25" w:rsidP="008B0AF2">
              <w:pPr>
                <w:spacing w:line="360" w:lineRule="auto"/>
                <w:ind w:firstLineChars="200" w:firstLine="420"/>
                <w:rPr>
                  <w:szCs w:val="21"/>
                </w:rPr>
              </w:pPr>
              <w:r>
                <w:rPr>
                  <w:rFonts w:hint="eastAsia"/>
                  <w:szCs w:val="21"/>
                </w:rPr>
                <w:t>（</w:t>
              </w:r>
              <w:r>
                <w:rPr>
                  <w:szCs w:val="21"/>
                </w:rPr>
                <w:t>3）贷款承诺和财务担保合同。</w:t>
              </w:r>
            </w:p>
            <w:p w14:paraId="470DE34E" w14:textId="77777777" w:rsidR="00B10A0C" w:rsidRDefault="00D11B25" w:rsidP="008B0AF2">
              <w:pPr>
                <w:spacing w:line="360" w:lineRule="auto"/>
                <w:ind w:firstLineChars="200" w:firstLine="420"/>
                <w:rPr>
                  <w:szCs w:val="21"/>
                </w:rPr>
              </w:pPr>
              <w:r>
                <w:rPr>
                  <w:rFonts w:hint="eastAsia"/>
                  <w:szCs w:val="21"/>
                </w:rPr>
                <w:t>本公司持有的其他以公允价值计量的金融资产不适用预期信用损失模型，包括以公允价值计量且其变动计入当期损益的金融资产，指定为以公允价值计量且其变动计入其他综合收益的金融资产（非交易性权益工具投资），以及衍生金融资产。</w:t>
              </w:r>
            </w:p>
            <w:p w14:paraId="7AD5FC3A" w14:textId="77777777" w:rsidR="00B10A0C" w:rsidRDefault="00D11B25" w:rsidP="008B0AF2">
              <w:pPr>
                <w:spacing w:line="360" w:lineRule="auto"/>
                <w:ind w:firstLineChars="200" w:firstLine="420"/>
                <w:rPr>
                  <w:szCs w:val="21"/>
                </w:rPr>
              </w:pPr>
              <w:r>
                <w:rPr>
                  <w:szCs w:val="21"/>
                </w:rPr>
                <w:t>2）减值准备的确认和计量</w:t>
              </w:r>
            </w:p>
            <w:p w14:paraId="7E3A358D" w14:textId="77777777" w:rsidR="00B10A0C" w:rsidRDefault="00D11B25" w:rsidP="008B0AF2">
              <w:pPr>
                <w:spacing w:line="360" w:lineRule="auto"/>
                <w:ind w:firstLineChars="200" w:firstLine="420"/>
                <w:rPr>
                  <w:szCs w:val="21"/>
                </w:rPr>
              </w:pPr>
              <w:r>
                <w:rPr>
                  <w:rFonts w:hint="eastAsia"/>
                  <w:szCs w:val="21"/>
                </w:rPr>
                <w:t>除了对于购买或源生的已发生信用减值的金融资产以及始终按照相当于整个存续期内预期信用损失的金额计量损失准备的金融资产之外，本公司在每个资产负债表日评估相关金融工具的信用风险自初始确认后是否已显著增加，并按照下列情形分别计量其损失准备、确认预期信用损失及其变动：</w:t>
              </w:r>
            </w:p>
            <w:p w14:paraId="1A25656D" w14:textId="77777777" w:rsidR="00B10A0C" w:rsidRDefault="00D11B25" w:rsidP="008B0AF2">
              <w:pPr>
                <w:spacing w:line="360" w:lineRule="auto"/>
                <w:ind w:firstLineChars="200" w:firstLine="420"/>
                <w:rPr>
                  <w:szCs w:val="21"/>
                </w:rPr>
              </w:pPr>
              <w:r>
                <w:rPr>
                  <w:rFonts w:hint="eastAsia"/>
                  <w:szCs w:val="21"/>
                </w:rPr>
                <w:lastRenderedPageBreak/>
                <w:t>如果该金融工具的信用风险自初始确认后并未显著增加，处于第一阶段，本公司按照相当于该金融工具未来</w:t>
              </w:r>
              <w:r>
                <w:rPr>
                  <w:szCs w:val="21"/>
                </w:rPr>
                <w:t>12个月内预期信用损失的金额计量其损失准备，无论本公司评估信用损失的基础是单项金融工具还是金融工具组合，由此形成的损失准备的增加或转回金额，作为减值损失或利得计入当期损益。</w:t>
              </w:r>
            </w:p>
            <w:p w14:paraId="27B0BC2C" w14:textId="77777777" w:rsidR="00B10A0C" w:rsidRDefault="00D11B25" w:rsidP="008B0AF2">
              <w:pPr>
                <w:spacing w:line="360" w:lineRule="auto"/>
                <w:ind w:firstLineChars="200" w:firstLine="420"/>
                <w:rPr>
                  <w:szCs w:val="21"/>
                </w:rPr>
              </w:pPr>
              <w:r>
                <w:rPr>
                  <w:rFonts w:hint="eastAsia"/>
                  <w:szCs w:val="21"/>
                </w:rPr>
                <w:t>如果该金融工具的信用风险自初始确认后已显著增加，处于第二阶段，本公司按照相当于该金融工具整个存续期内预期信用损失的金额计量其损失准备。无论本公司评估信用损失的基础是单项金融工具还是金融工具组合，由此形成的损失准备的增加或转回金额，作为减值损失或利得计入当期损益。</w:t>
              </w:r>
            </w:p>
            <w:p w14:paraId="422FB8F4" w14:textId="77777777" w:rsidR="00B10A0C" w:rsidRDefault="00D11B25" w:rsidP="008B0AF2">
              <w:pPr>
                <w:spacing w:line="360" w:lineRule="auto"/>
                <w:ind w:firstLineChars="200" w:firstLine="420"/>
                <w:rPr>
                  <w:szCs w:val="21"/>
                </w:rPr>
              </w:pPr>
              <w:r>
                <w:rPr>
                  <w:rFonts w:hint="eastAsia"/>
                  <w:szCs w:val="21"/>
                </w:rPr>
                <w:t>对于已发生信用减值的金融资产，处于第三阶段，本公司在资产负债表日仅将自初始确认后整个存续期内预期信用损失的累计变动确认为损失准备。在每个资产负债表日，本公司将整个存续期内预期信用损失的变动金额作为减值损失或利得计入当期损益。即使该资产负债表日确定的整个存续期内预期信用损失小于初始确认时估计现金流量所反映的预期信用损失的金额，本公司也将预期信用损失的有利变动确认为减值利得。</w:t>
              </w:r>
            </w:p>
            <w:p w14:paraId="3BD741BB" w14:textId="77777777" w:rsidR="00B10A0C" w:rsidRDefault="00D11B25" w:rsidP="008B0AF2">
              <w:pPr>
                <w:spacing w:line="360" w:lineRule="auto"/>
                <w:ind w:firstLineChars="200" w:firstLine="420"/>
                <w:rPr>
                  <w:szCs w:val="21"/>
                </w:rPr>
              </w:pPr>
              <w:r>
                <w:rPr>
                  <w:rFonts w:hint="eastAsia"/>
                  <w:szCs w:val="21"/>
                </w:rPr>
                <w:t>对于分类为以公允价值计量且其变动计入其他综合收益的金融资产（债务工具投资），本公司在其他综合收益中确认其损失准备，并将减值损失或利得计入当期损益，且不应减少该金融资产在资产负债表中列示的账面价值。</w:t>
              </w:r>
            </w:p>
            <w:p w14:paraId="4C017BA6" w14:textId="77777777" w:rsidR="00B10A0C" w:rsidRDefault="00D11B25" w:rsidP="008B0AF2">
              <w:pPr>
                <w:spacing w:line="360" w:lineRule="auto"/>
                <w:ind w:firstLineChars="200" w:firstLine="420"/>
                <w:rPr>
                  <w:szCs w:val="21"/>
                </w:rPr>
              </w:pPr>
              <w:r>
                <w:rPr>
                  <w:rFonts w:hint="eastAsia"/>
                  <w:szCs w:val="21"/>
                </w:rPr>
                <w:t>本公司在前一会计期间已经按照相当于金融工具整个存续期内预期信用损失的金额计量了损失准备，但在当期资产负债表日，该金融工具已不再属于自初始确认后信用风险显著增加的情形的，本公司在当期资产负债表日按照相当于未来</w:t>
              </w:r>
              <w:r>
                <w:rPr>
                  <w:szCs w:val="21"/>
                </w:rPr>
                <w:t>12个月内预期信用损失的金额计量该金融工具的损失准备，由此形成的损失准备的转回金额应当作为减值利得计入当期损益。</w:t>
              </w:r>
            </w:p>
            <w:p w14:paraId="6FF16B8A" w14:textId="77777777" w:rsidR="00B10A0C" w:rsidRDefault="00D11B25" w:rsidP="008B0AF2">
              <w:pPr>
                <w:spacing w:line="360" w:lineRule="auto"/>
                <w:ind w:firstLineChars="200" w:firstLine="420"/>
                <w:rPr>
                  <w:szCs w:val="21"/>
                </w:rPr>
              </w:pPr>
              <w:r>
                <w:rPr>
                  <w:rFonts w:hint="eastAsia"/>
                  <w:szCs w:val="21"/>
                </w:rPr>
                <w:t>本公司在单项工具层面无法以合理成本获得关于信用风险显著增加的充分证据时，本公司在组合基础上评估信用风险是否显著增加。</w:t>
              </w:r>
            </w:p>
            <w:p w14:paraId="1BB77DFA" w14:textId="77777777" w:rsidR="00B10A0C" w:rsidRDefault="00D11B25" w:rsidP="008B0AF2">
              <w:pPr>
                <w:spacing w:line="360" w:lineRule="auto"/>
                <w:ind w:firstLineChars="200" w:firstLine="420"/>
                <w:rPr>
                  <w:szCs w:val="21"/>
                </w:rPr>
              </w:pPr>
              <w:r>
                <w:rPr>
                  <w:rFonts w:hint="eastAsia"/>
                  <w:szCs w:val="21"/>
                </w:rPr>
                <w:t>对于适用本项政策有关金融工具减值规定的各类金融工具，本公司按照下列方法确定其信用损失：</w:t>
              </w:r>
            </w:p>
            <w:p w14:paraId="6968A893" w14:textId="77777777" w:rsidR="00B10A0C" w:rsidRDefault="00D11B25" w:rsidP="008B0AF2">
              <w:pPr>
                <w:spacing w:line="360" w:lineRule="auto"/>
                <w:ind w:firstLineChars="200" w:firstLine="420"/>
                <w:rPr>
                  <w:szCs w:val="21"/>
                </w:rPr>
              </w:pPr>
              <w:r>
                <w:rPr>
                  <w:rFonts w:hint="eastAsia"/>
                  <w:szCs w:val="21"/>
                </w:rPr>
                <w:t>（</w:t>
              </w:r>
              <w:r>
                <w:rPr>
                  <w:szCs w:val="21"/>
                </w:rPr>
                <w:t>1）对于金融资产，信用损失为本公司收取的合同现金流量与预期收取的现金流量之间差额的现值。</w:t>
              </w:r>
            </w:p>
            <w:p w14:paraId="6F17F78D" w14:textId="77777777" w:rsidR="00B10A0C" w:rsidRDefault="00D11B25" w:rsidP="008B0AF2">
              <w:pPr>
                <w:spacing w:line="360" w:lineRule="auto"/>
                <w:ind w:firstLineChars="200" w:firstLine="420"/>
                <w:rPr>
                  <w:szCs w:val="21"/>
                </w:rPr>
              </w:pPr>
              <w:r>
                <w:rPr>
                  <w:rFonts w:hint="eastAsia"/>
                  <w:szCs w:val="21"/>
                </w:rPr>
                <w:t>（</w:t>
              </w:r>
              <w:r>
                <w:rPr>
                  <w:szCs w:val="21"/>
                </w:rPr>
                <w:t>2）对于租赁应收款项，信用损失为本公司应收取的合同现金流量与预期收取的现金流量之间差额的现值。</w:t>
              </w:r>
            </w:p>
            <w:p w14:paraId="0580C87F" w14:textId="77777777" w:rsidR="00B10A0C" w:rsidRDefault="00D11B25" w:rsidP="008B0AF2">
              <w:pPr>
                <w:spacing w:line="360" w:lineRule="auto"/>
                <w:ind w:firstLineChars="200" w:firstLine="420"/>
                <w:rPr>
                  <w:szCs w:val="21"/>
                </w:rPr>
              </w:pPr>
              <w:r>
                <w:rPr>
                  <w:rFonts w:hint="eastAsia"/>
                  <w:szCs w:val="21"/>
                </w:rPr>
                <w:lastRenderedPageBreak/>
                <w:t>（</w:t>
              </w:r>
              <w:r>
                <w:rPr>
                  <w:szCs w:val="21"/>
                </w:rPr>
                <w:t>3）对于未提用的贷款承诺，信用损失应为在贷款承诺持有人提用相应贷款的情况下，本公司应收取的合同现金流量与预期收取的现金流量之间差额的现值。</w:t>
              </w:r>
            </w:p>
            <w:p w14:paraId="389875BF" w14:textId="77777777" w:rsidR="00B10A0C" w:rsidRDefault="00D11B25" w:rsidP="008B0AF2">
              <w:pPr>
                <w:spacing w:line="360" w:lineRule="auto"/>
                <w:ind w:firstLineChars="200" w:firstLine="420"/>
                <w:rPr>
                  <w:szCs w:val="21"/>
                </w:rPr>
              </w:pPr>
              <w:r>
                <w:rPr>
                  <w:rFonts w:hint="eastAsia"/>
                  <w:szCs w:val="21"/>
                </w:rPr>
                <w:t>（</w:t>
              </w:r>
              <w:r>
                <w:rPr>
                  <w:szCs w:val="21"/>
                </w:rPr>
                <w:t>4）对于财务担保合同，信用损失应为本公司就该合同持有人发生的信用损失向其做出赔付的预计付款额，减去本公司预期向该合同持有人、债务人或任何其他方收取的金额之间差额的现值。</w:t>
              </w:r>
            </w:p>
            <w:p w14:paraId="4BE9F069" w14:textId="77777777" w:rsidR="00B10A0C" w:rsidRDefault="00D11B25" w:rsidP="008B0AF2">
              <w:pPr>
                <w:spacing w:line="360" w:lineRule="auto"/>
                <w:ind w:firstLineChars="200" w:firstLine="420"/>
                <w:rPr>
                  <w:szCs w:val="21"/>
                </w:rPr>
              </w:pPr>
              <w:r>
                <w:rPr>
                  <w:rFonts w:hint="eastAsia"/>
                  <w:szCs w:val="21"/>
                </w:rPr>
                <w:t>（</w:t>
              </w:r>
              <w:r>
                <w:rPr>
                  <w:szCs w:val="21"/>
                </w:rPr>
                <w:t>5）对于资产负债表日已发生信用减值但并非购买或源生已发生信用减值的金融资产，信用损失为该金融资产账面余额与按原实际利率折现的估计未来现金流量的现值之间的差额。</w:t>
              </w:r>
            </w:p>
            <w:p w14:paraId="68B8C5AF" w14:textId="77777777" w:rsidR="00B10A0C" w:rsidRDefault="00D11B25" w:rsidP="008B0AF2">
              <w:pPr>
                <w:spacing w:line="360" w:lineRule="auto"/>
                <w:ind w:firstLineChars="200" w:firstLine="420"/>
                <w:rPr>
                  <w:szCs w:val="21"/>
                </w:rPr>
              </w:pPr>
              <w:r>
                <w:rPr>
                  <w:szCs w:val="21"/>
                </w:rPr>
                <w:t>3）信用风险显著增加</w:t>
              </w:r>
            </w:p>
            <w:p w14:paraId="1384A6BD" w14:textId="77777777" w:rsidR="00B10A0C" w:rsidRDefault="00D11B25" w:rsidP="008B0AF2">
              <w:pPr>
                <w:spacing w:line="360" w:lineRule="auto"/>
                <w:ind w:firstLineChars="200" w:firstLine="420"/>
                <w:rPr>
                  <w:szCs w:val="21"/>
                </w:rPr>
              </w:pPr>
              <w:r>
                <w:rPr>
                  <w:rFonts w:hint="eastAsia"/>
                  <w:szCs w:val="21"/>
                </w:rPr>
                <w:t>本公司通过比较金融工具在初始确认时所确定的预计存续期内的违约概率和该工具在资产负债表日所确定的预计存续期内的违约概率，来判定金融工具信用风险是否显著增加。除特殊情形外，本公司采用未来</w:t>
              </w:r>
              <w:r>
                <w:rPr>
                  <w:szCs w:val="21"/>
                </w:rPr>
                <w:t>12个月内发生的违约风险的变化作为整个存续期内发生违约风险变化的合理估计，以确定自初始确认后信用风险是否已显著增加。</w:t>
              </w:r>
            </w:p>
            <w:p w14:paraId="62FD642B" w14:textId="77777777" w:rsidR="00B10A0C" w:rsidRDefault="00D11B25" w:rsidP="008B0AF2">
              <w:pPr>
                <w:spacing w:line="360" w:lineRule="auto"/>
                <w:ind w:firstLineChars="200" w:firstLine="420"/>
                <w:rPr>
                  <w:szCs w:val="21"/>
                </w:rPr>
              </w:pPr>
              <w:r>
                <w:rPr>
                  <w:rFonts w:hint="eastAsia"/>
                  <w:szCs w:val="21"/>
                </w:rPr>
                <w:t>本公司确定金融工具在资产负债表日只具有较低的信用风险的，可以假设该金融工具的信用风险自初始确认后并未显著增加。通常逾期超过</w:t>
              </w:r>
              <w:r>
                <w:rPr>
                  <w:szCs w:val="21"/>
                </w:rPr>
                <w:t>30日，本公司即认为该金融工具的信用风险已显著增加，除非有确凿证据证明该金融工具的信用风险自初始确认后并未显著增加。</w:t>
              </w:r>
            </w:p>
            <w:p w14:paraId="2DF8B8B6" w14:textId="77777777" w:rsidR="00B10A0C" w:rsidRDefault="00D11B25" w:rsidP="008B0AF2">
              <w:pPr>
                <w:spacing w:line="360" w:lineRule="auto"/>
                <w:ind w:firstLineChars="200" w:firstLine="420"/>
                <w:rPr>
                  <w:szCs w:val="21"/>
                </w:rPr>
              </w:pPr>
              <w:r>
                <w:rPr>
                  <w:szCs w:val="21"/>
                </w:rPr>
                <w:t>4）应收票据及应收账款减值</w:t>
              </w:r>
            </w:p>
            <w:p w14:paraId="39D2F7F5" w14:textId="77777777" w:rsidR="00B10A0C" w:rsidRDefault="00D11B25" w:rsidP="008B0AF2">
              <w:pPr>
                <w:spacing w:line="360" w:lineRule="auto"/>
                <w:ind w:firstLineChars="200" w:firstLine="420"/>
                <w:rPr>
                  <w:szCs w:val="21"/>
                </w:rPr>
              </w:pPr>
              <w:r>
                <w:rPr>
                  <w:rFonts w:hint="eastAsia"/>
                  <w:szCs w:val="21"/>
                </w:rPr>
                <w:t>对于应收票据及应收账款，无论是否存在重大融资成分，本公司均按照整个存续期的预期信用损失计量损失准备。</w:t>
              </w:r>
            </w:p>
            <w:p w14:paraId="6D7F43AC" w14:textId="77777777" w:rsidR="00B10A0C" w:rsidRDefault="00D11B25" w:rsidP="008B0AF2">
              <w:pPr>
                <w:spacing w:line="360" w:lineRule="auto"/>
                <w:ind w:firstLineChars="200" w:firstLine="420"/>
                <w:rPr>
                  <w:szCs w:val="21"/>
                </w:rPr>
              </w:pPr>
              <w:r>
                <w:rPr>
                  <w:rFonts w:hint="eastAsia"/>
                  <w:szCs w:val="21"/>
                </w:rPr>
                <w:t>当单项应收票据及应收账款无法以合理成本评估预期信用损失的信息时，本公司依据信用风险特征将应收票据及应收账款划分为若干组合，在组合基础上计算预期信用损失。如果有客观证据表明某项应收票据及应收账款已经发生信用减值，则本公司对该应收票据及应收账款单项计提坏准备并确认预期信用损失。对于划分为组合的应收票据及应收账款，本公司参考历史信用损失经验，结合当前状况以及对未来经济状况的预测，通过违约风险敞口和整个存续期预期信用损失率，计算预期信用损失。</w:t>
              </w:r>
            </w:p>
            <w:p w14:paraId="46541D3D" w14:textId="77777777" w:rsidR="00B10A0C" w:rsidRDefault="00B10A0C" w:rsidP="008B0AF2">
              <w:pPr>
                <w:spacing w:line="360" w:lineRule="auto"/>
                <w:ind w:firstLineChars="200" w:firstLine="420"/>
                <w:rPr>
                  <w:szCs w:val="21"/>
                </w:rPr>
              </w:pPr>
            </w:p>
            <w:p w14:paraId="23F27B76" w14:textId="77777777" w:rsidR="00B10A0C" w:rsidRDefault="00D11B25" w:rsidP="008B0AF2">
              <w:pPr>
                <w:spacing w:line="360" w:lineRule="auto"/>
                <w:ind w:firstLineChars="200" w:firstLine="420"/>
                <w:rPr>
                  <w:szCs w:val="21"/>
                </w:rPr>
              </w:pPr>
              <w:r>
                <w:rPr>
                  <w:rFonts w:hint="eastAsia"/>
                  <w:szCs w:val="21"/>
                </w:rPr>
                <w:t>应收票据及应收账款组合：</w:t>
              </w:r>
            </w:p>
            <w:p w14:paraId="28773097" w14:textId="77777777" w:rsidR="00B10A0C" w:rsidRDefault="00D11B25" w:rsidP="008B0AF2">
              <w:pPr>
                <w:spacing w:line="360" w:lineRule="auto"/>
                <w:ind w:firstLineChars="200" w:firstLine="420"/>
                <w:rPr>
                  <w:szCs w:val="21"/>
                </w:rPr>
              </w:pPr>
              <w:r>
                <w:rPr>
                  <w:rFonts w:hint="eastAsia"/>
                  <w:szCs w:val="21"/>
                </w:rPr>
                <w:t>组合名称</w:t>
              </w:r>
              <w:r>
                <w:rPr>
                  <w:szCs w:val="21"/>
                </w:rPr>
                <w:tab/>
                <w:t>确定组合依据</w:t>
              </w:r>
            </w:p>
            <w:p w14:paraId="7F8FD8B5" w14:textId="77777777" w:rsidR="00B10A0C" w:rsidRDefault="00D11B25" w:rsidP="008B0AF2">
              <w:pPr>
                <w:spacing w:line="360" w:lineRule="auto"/>
                <w:ind w:firstLineChars="200" w:firstLine="420"/>
                <w:rPr>
                  <w:szCs w:val="21"/>
                </w:rPr>
              </w:pPr>
              <w:r>
                <w:rPr>
                  <w:rFonts w:hint="eastAsia"/>
                  <w:szCs w:val="21"/>
                </w:rPr>
                <w:t>应收票据组合</w:t>
              </w:r>
              <w:r>
                <w:rPr>
                  <w:szCs w:val="21"/>
                </w:rPr>
                <w:t>1</w:t>
              </w:r>
              <w:r>
                <w:rPr>
                  <w:szCs w:val="21"/>
                </w:rPr>
                <w:tab/>
                <w:t>银行承兑汇票</w:t>
              </w:r>
            </w:p>
            <w:p w14:paraId="4C799F60" w14:textId="77777777" w:rsidR="00B10A0C" w:rsidRDefault="00D11B25" w:rsidP="008B0AF2">
              <w:pPr>
                <w:spacing w:line="360" w:lineRule="auto"/>
                <w:ind w:firstLineChars="200" w:firstLine="420"/>
                <w:rPr>
                  <w:szCs w:val="21"/>
                </w:rPr>
              </w:pPr>
              <w:r>
                <w:rPr>
                  <w:rFonts w:hint="eastAsia"/>
                  <w:szCs w:val="21"/>
                </w:rPr>
                <w:t>应收票据组合</w:t>
              </w:r>
              <w:r>
                <w:rPr>
                  <w:szCs w:val="21"/>
                </w:rPr>
                <w:t>2</w:t>
              </w:r>
              <w:r>
                <w:rPr>
                  <w:szCs w:val="21"/>
                </w:rPr>
                <w:tab/>
                <w:t>评估为正常的、低风险的商业承兑汇票</w:t>
              </w:r>
            </w:p>
            <w:p w14:paraId="70E3F705" w14:textId="77777777" w:rsidR="00B10A0C" w:rsidRDefault="00D11B25" w:rsidP="008B0AF2">
              <w:pPr>
                <w:spacing w:line="360" w:lineRule="auto"/>
                <w:ind w:firstLineChars="200" w:firstLine="420"/>
                <w:rPr>
                  <w:szCs w:val="21"/>
                </w:rPr>
              </w:pPr>
              <w:r>
                <w:rPr>
                  <w:rFonts w:hint="eastAsia"/>
                  <w:szCs w:val="21"/>
                </w:rPr>
                <w:lastRenderedPageBreak/>
                <w:t>应收账款组合</w:t>
              </w:r>
              <w:r>
                <w:rPr>
                  <w:szCs w:val="21"/>
                </w:rPr>
                <w:t>1</w:t>
              </w:r>
              <w:r>
                <w:rPr>
                  <w:szCs w:val="21"/>
                </w:rPr>
                <w:tab/>
                <w:t>应收合并范围内关联方款项</w:t>
              </w:r>
            </w:p>
            <w:p w14:paraId="74887027" w14:textId="77777777" w:rsidR="00B10A0C" w:rsidRDefault="00D11B25" w:rsidP="008B0AF2">
              <w:pPr>
                <w:spacing w:line="360" w:lineRule="auto"/>
                <w:ind w:firstLineChars="200" w:firstLine="420"/>
                <w:rPr>
                  <w:szCs w:val="21"/>
                </w:rPr>
              </w:pPr>
              <w:r>
                <w:rPr>
                  <w:rFonts w:hint="eastAsia"/>
                  <w:szCs w:val="21"/>
                </w:rPr>
                <w:t>应收账款组合</w:t>
              </w:r>
              <w:r>
                <w:rPr>
                  <w:szCs w:val="21"/>
                </w:rPr>
                <w:t>2</w:t>
              </w:r>
              <w:r>
                <w:rPr>
                  <w:szCs w:val="21"/>
                </w:rPr>
                <w:tab/>
                <w:t>高纯工艺集成系统及半导体设备客户应收款</w:t>
              </w:r>
            </w:p>
            <w:p w14:paraId="31437364" w14:textId="77777777" w:rsidR="00B10A0C" w:rsidRDefault="00D11B25" w:rsidP="008B0AF2">
              <w:pPr>
                <w:spacing w:line="360" w:lineRule="auto"/>
                <w:ind w:firstLineChars="200" w:firstLine="420"/>
                <w:rPr>
                  <w:szCs w:val="21"/>
                </w:rPr>
              </w:pPr>
              <w:r>
                <w:rPr>
                  <w:rFonts w:hint="eastAsia"/>
                  <w:szCs w:val="21"/>
                </w:rPr>
                <w:t>应收账款组合</w:t>
              </w:r>
              <w:r>
                <w:rPr>
                  <w:szCs w:val="21"/>
                </w:rPr>
                <w:t>3</w:t>
              </w:r>
              <w:r>
                <w:rPr>
                  <w:szCs w:val="21"/>
                </w:rPr>
                <w:tab/>
                <w:t>光传感器及光电子元器件应收款</w:t>
              </w:r>
            </w:p>
            <w:p w14:paraId="03AE9A79" w14:textId="77777777" w:rsidR="00B10A0C" w:rsidRDefault="00B10A0C" w:rsidP="008B0AF2">
              <w:pPr>
                <w:spacing w:line="360" w:lineRule="auto"/>
                <w:ind w:firstLineChars="200" w:firstLine="420"/>
                <w:rPr>
                  <w:szCs w:val="21"/>
                </w:rPr>
              </w:pPr>
            </w:p>
            <w:p w14:paraId="5C68D0F2" w14:textId="77777777" w:rsidR="00B10A0C" w:rsidRDefault="00D11B25" w:rsidP="008B0AF2">
              <w:pPr>
                <w:spacing w:line="360" w:lineRule="auto"/>
                <w:ind w:firstLineChars="200" w:firstLine="420"/>
                <w:rPr>
                  <w:szCs w:val="21"/>
                </w:rPr>
              </w:pPr>
              <w:r>
                <w:rPr>
                  <w:rFonts w:hint="eastAsia"/>
                  <w:szCs w:val="21"/>
                </w:rPr>
                <w:t>经过测试，上述应收票据组合</w:t>
              </w:r>
              <w:r>
                <w:rPr>
                  <w:szCs w:val="21"/>
                </w:rPr>
                <w:t>1和组合2以及应收账款组合1一般情况下不计提预期信用损失。应收账款组合2、3公司考虑了不同客户的信用风险特征，以账龄组合为基础，评估应收账款的预期信用损失。</w:t>
              </w:r>
            </w:p>
            <w:p w14:paraId="3C24CE92" w14:textId="77777777" w:rsidR="00B10A0C" w:rsidRDefault="00D11B25" w:rsidP="008B0AF2">
              <w:pPr>
                <w:spacing w:line="360" w:lineRule="auto"/>
                <w:ind w:firstLineChars="200" w:firstLine="420"/>
                <w:rPr>
                  <w:szCs w:val="21"/>
                </w:rPr>
              </w:pPr>
              <w:r>
                <w:rPr>
                  <w:szCs w:val="21"/>
                </w:rPr>
                <w:t>5）其他应收款减值</w:t>
              </w:r>
            </w:p>
            <w:p w14:paraId="6B159E23" w14:textId="77777777" w:rsidR="00B10A0C" w:rsidRDefault="00D11B25" w:rsidP="008B0AF2">
              <w:pPr>
                <w:spacing w:line="360" w:lineRule="auto"/>
                <w:ind w:firstLineChars="200" w:firstLine="420"/>
                <w:rPr>
                  <w:szCs w:val="21"/>
                </w:rPr>
              </w:pPr>
              <w:r>
                <w:rPr>
                  <w:rFonts w:hint="eastAsia"/>
                  <w:szCs w:val="21"/>
                </w:rPr>
                <w:t>按照</w:t>
              </w:r>
              <w:r>
                <w:rPr>
                  <w:szCs w:val="21"/>
                </w:rPr>
                <w:t>3.10.72）中的描述确认和计量减值。</w:t>
              </w:r>
            </w:p>
            <w:p w14:paraId="3760A285" w14:textId="77777777" w:rsidR="00B10A0C" w:rsidRDefault="00D11B25" w:rsidP="008B0AF2">
              <w:pPr>
                <w:spacing w:line="360" w:lineRule="auto"/>
                <w:ind w:firstLineChars="200" w:firstLine="420"/>
                <w:rPr>
                  <w:szCs w:val="21"/>
                </w:rPr>
              </w:pPr>
              <w:r>
                <w:rPr>
                  <w:rFonts w:hint="eastAsia"/>
                  <w:szCs w:val="21"/>
                </w:rPr>
                <w:t>当单项其他应收款无法以合理成本评估预期信用损失的信息时，本公司依据信用风险特征将其他应收款划分为若干组合，在组合基础上计算预期信用损失，确定组合的依据如下：</w:t>
              </w:r>
            </w:p>
            <w:p w14:paraId="1147A142" w14:textId="77777777" w:rsidR="00B10A0C" w:rsidRDefault="00D11B25" w:rsidP="008B0AF2">
              <w:pPr>
                <w:spacing w:line="360" w:lineRule="auto"/>
                <w:ind w:firstLineChars="200" w:firstLine="420"/>
                <w:rPr>
                  <w:szCs w:val="21"/>
                </w:rPr>
              </w:pPr>
              <w:r>
                <w:rPr>
                  <w:rFonts w:hint="eastAsia"/>
                  <w:szCs w:val="21"/>
                </w:rPr>
                <w:t>组合名称</w:t>
              </w:r>
              <w:r>
                <w:rPr>
                  <w:szCs w:val="21"/>
                </w:rPr>
                <w:tab/>
                <w:t xml:space="preserve">        确定组合依据</w:t>
              </w:r>
            </w:p>
            <w:p w14:paraId="04022BC2" w14:textId="77777777" w:rsidR="00B10A0C" w:rsidRDefault="00D11B25" w:rsidP="008B0AF2">
              <w:pPr>
                <w:spacing w:line="360" w:lineRule="auto"/>
                <w:ind w:firstLineChars="200" w:firstLine="420"/>
                <w:rPr>
                  <w:szCs w:val="21"/>
                </w:rPr>
              </w:pPr>
              <w:r>
                <w:rPr>
                  <w:rFonts w:hint="eastAsia"/>
                  <w:szCs w:val="21"/>
                </w:rPr>
                <w:t>其他应收款组合</w:t>
              </w:r>
              <w:r>
                <w:rPr>
                  <w:szCs w:val="21"/>
                </w:rPr>
                <w:t xml:space="preserve">1 </w:t>
              </w:r>
              <w:r>
                <w:rPr>
                  <w:szCs w:val="21"/>
                </w:rPr>
                <w:tab/>
                <w:t>合并关联方</w:t>
              </w:r>
            </w:p>
            <w:p w14:paraId="62556F97" w14:textId="77777777" w:rsidR="00B10A0C" w:rsidRDefault="00D11B25" w:rsidP="008B0AF2">
              <w:pPr>
                <w:spacing w:line="360" w:lineRule="auto"/>
                <w:ind w:firstLineChars="200" w:firstLine="420"/>
                <w:rPr>
                  <w:szCs w:val="21"/>
                </w:rPr>
              </w:pPr>
              <w:r>
                <w:rPr>
                  <w:rFonts w:hint="eastAsia"/>
                  <w:szCs w:val="21"/>
                </w:rPr>
                <w:t>其他应收款组合</w:t>
              </w:r>
              <w:r>
                <w:rPr>
                  <w:szCs w:val="21"/>
                </w:rPr>
                <w:t>2</w:t>
              </w:r>
              <w:r>
                <w:rPr>
                  <w:szCs w:val="21"/>
                </w:rPr>
                <w:tab/>
                <w:t xml:space="preserve">    违约风险较低的在册员工备用金、借款</w:t>
              </w:r>
            </w:p>
            <w:p w14:paraId="02A6E3F4" w14:textId="77777777" w:rsidR="00B10A0C" w:rsidRDefault="00D11B25" w:rsidP="008B0AF2">
              <w:pPr>
                <w:spacing w:line="360" w:lineRule="auto"/>
                <w:ind w:firstLineChars="200" w:firstLine="420"/>
                <w:rPr>
                  <w:szCs w:val="21"/>
                </w:rPr>
              </w:pPr>
              <w:r>
                <w:rPr>
                  <w:rFonts w:hint="eastAsia"/>
                  <w:szCs w:val="21"/>
                </w:rPr>
                <w:t>其他应收款组合</w:t>
              </w:r>
              <w:r>
                <w:rPr>
                  <w:szCs w:val="21"/>
                </w:rPr>
                <w:t>3</w:t>
              </w:r>
              <w:r>
                <w:rPr>
                  <w:szCs w:val="21"/>
                </w:rPr>
                <w:tab/>
                <w:t xml:space="preserve">    除上述组合1和2外的款项</w:t>
              </w:r>
            </w:p>
            <w:p w14:paraId="5783B0ED" w14:textId="77777777" w:rsidR="00B10A0C" w:rsidRDefault="00D11B25" w:rsidP="008B0AF2">
              <w:pPr>
                <w:spacing w:line="360" w:lineRule="auto"/>
                <w:ind w:firstLineChars="200" w:firstLine="420"/>
                <w:rPr>
                  <w:szCs w:val="21"/>
                </w:rPr>
              </w:pPr>
              <w:r>
                <w:rPr>
                  <w:rFonts w:hint="eastAsia"/>
                  <w:szCs w:val="21"/>
                </w:rPr>
                <w:t>其他应收款组合</w:t>
              </w:r>
              <w:r>
                <w:rPr>
                  <w:szCs w:val="21"/>
                </w:rPr>
                <w:t>4</w:t>
              </w:r>
              <w:r>
                <w:rPr>
                  <w:szCs w:val="21"/>
                </w:rPr>
                <w:tab/>
                <w:t xml:space="preserve">    已逾期，回收可能性低的其他应收款</w:t>
              </w:r>
            </w:p>
            <w:p w14:paraId="72275128" w14:textId="77777777" w:rsidR="00B10A0C" w:rsidRDefault="00D11B25" w:rsidP="008B0AF2">
              <w:pPr>
                <w:spacing w:line="360" w:lineRule="auto"/>
                <w:ind w:firstLineChars="200" w:firstLine="420"/>
                <w:rPr>
                  <w:szCs w:val="21"/>
                </w:rPr>
              </w:pPr>
              <w:r>
                <w:rPr>
                  <w:rFonts w:hint="eastAsia"/>
                  <w:szCs w:val="21"/>
                </w:rPr>
                <w:t>经过测试，上述其他应收款组合</w:t>
              </w:r>
              <w:r>
                <w:rPr>
                  <w:szCs w:val="21"/>
                </w:rPr>
                <w:t>1、2一般情况下不计提预期信用损失，组合3按账龄计提逾期信用损失，组合4全额计提坏账准备。</w:t>
              </w:r>
            </w:p>
            <w:p w14:paraId="6961734D" w14:textId="77777777" w:rsidR="00B10A0C" w:rsidRDefault="00D11B25" w:rsidP="008B0AF2">
              <w:pPr>
                <w:spacing w:line="360" w:lineRule="auto"/>
                <w:ind w:firstLineChars="200" w:firstLine="420"/>
                <w:rPr>
                  <w:szCs w:val="21"/>
                </w:rPr>
              </w:pPr>
              <w:r>
                <w:rPr>
                  <w:szCs w:val="21"/>
                </w:rPr>
                <w:t>6）合同资产减值</w:t>
              </w:r>
            </w:p>
            <w:p w14:paraId="5A912FE8" w14:textId="77777777" w:rsidR="00B10A0C" w:rsidRDefault="00D11B25" w:rsidP="008B0AF2">
              <w:pPr>
                <w:spacing w:line="360" w:lineRule="auto"/>
                <w:ind w:firstLineChars="200" w:firstLine="420"/>
                <w:rPr>
                  <w:szCs w:val="21"/>
                </w:rPr>
              </w:pPr>
              <w:r>
                <w:rPr>
                  <w:rFonts w:hint="eastAsia"/>
                  <w:szCs w:val="21"/>
                </w:rPr>
                <w:t>对于合同资产，无论是否存在重大融资成分，本公司均按照整个存续期的预期信用损失计量损失准备。</w:t>
              </w:r>
            </w:p>
            <w:p w14:paraId="0EE7B672" w14:textId="77777777" w:rsidR="00B10A0C" w:rsidRDefault="00D11B25" w:rsidP="008B0AF2">
              <w:pPr>
                <w:spacing w:line="360" w:lineRule="auto"/>
                <w:ind w:firstLineChars="200" w:firstLine="420"/>
                <w:rPr>
                  <w:szCs w:val="21"/>
                </w:rPr>
              </w:pPr>
              <w:r>
                <w:rPr>
                  <w:rFonts w:hint="eastAsia"/>
                  <w:szCs w:val="21"/>
                </w:rPr>
                <w:t>当单项合同资产无法以合理成本评估预期信用损失的信息时，本公司依据信用风险特征将合同资产划分为若干组合，在组合基础上计算预期信用损失，确定组合的依据如下：</w:t>
              </w:r>
            </w:p>
            <w:p w14:paraId="6A4EDAC0" w14:textId="77777777" w:rsidR="00B10A0C" w:rsidRDefault="00D11B25" w:rsidP="008B0AF2">
              <w:pPr>
                <w:spacing w:line="360" w:lineRule="auto"/>
                <w:ind w:firstLineChars="200" w:firstLine="420"/>
                <w:rPr>
                  <w:szCs w:val="21"/>
                </w:rPr>
              </w:pPr>
              <w:r>
                <w:rPr>
                  <w:rFonts w:hint="eastAsia"/>
                  <w:szCs w:val="21"/>
                </w:rPr>
                <w:t>组合名称</w:t>
              </w:r>
              <w:r>
                <w:rPr>
                  <w:szCs w:val="21"/>
                </w:rPr>
                <w:tab/>
                <w:t xml:space="preserve">      确定组合依据</w:t>
              </w:r>
            </w:p>
            <w:p w14:paraId="6E2ADF73" w14:textId="77777777" w:rsidR="00B10A0C" w:rsidRDefault="00D11B25" w:rsidP="008B0AF2">
              <w:pPr>
                <w:spacing w:line="360" w:lineRule="auto"/>
                <w:ind w:firstLineChars="200" w:firstLine="420"/>
                <w:rPr>
                  <w:szCs w:val="21"/>
                </w:rPr>
              </w:pPr>
              <w:r>
                <w:rPr>
                  <w:rFonts w:hint="eastAsia"/>
                  <w:szCs w:val="21"/>
                </w:rPr>
                <w:t>合同资产组合</w:t>
              </w:r>
              <w:r>
                <w:rPr>
                  <w:szCs w:val="21"/>
                </w:rPr>
                <w:t>1</w:t>
              </w:r>
              <w:r>
                <w:rPr>
                  <w:szCs w:val="21"/>
                </w:rPr>
                <w:tab/>
                <w:t xml:space="preserve">  合并范围内关联方款项</w:t>
              </w:r>
            </w:p>
            <w:p w14:paraId="7DCB2799" w14:textId="77777777" w:rsidR="00B10A0C" w:rsidRDefault="00D11B25" w:rsidP="008B0AF2">
              <w:pPr>
                <w:spacing w:line="360" w:lineRule="auto"/>
                <w:ind w:firstLineChars="200" w:firstLine="420"/>
                <w:rPr>
                  <w:szCs w:val="21"/>
                </w:rPr>
              </w:pPr>
              <w:r>
                <w:rPr>
                  <w:rFonts w:hint="eastAsia"/>
                  <w:szCs w:val="21"/>
                </w:rPr>
                <w:t>合同资产组合</w:t>
              </w:r>
              <w:r>
                <w:rPr>
                  <w:szCs w:val="21"/>
                </w:rPr>
                <w:t>2</w:t>
              </w:r>
              <w:r>
                <w:rPr>
                  <w:szCs w:val="21"/>
                </w:rPr>
                <w:tab/>
                <w:t xml:space="preserve">  高纯工艺集成系统及半导体设备客户款项</w:t>
              </w:r>
            </w:p>
            <w:p w14:paraId="75BB1D47" w14:textId="77777777" w:rsidR="00B10A0C" w:rsidRDefault="00D11B25" w:rsidP="008B0AF2">
              <w:pPr>
                <w:spacing w:line="360" w:lineRule="auto"/>
                <w:ind w:firstLineChars="200" w:firstLine="420"/>
                <w:rPr>
                  <w:szCs w:val="21"/>
                </w:rPr>
              </w:pPr>
              <w:r>
                <w:rPr>
                  <w:rFonts w:hint="eastAsia"/>
                  <w:szCs w:val="21"/>
                </w:rPr>
                <w:t>合同资产组合</w:t>
              </w:r>
              <w:r>
                <w:rPr>
                  <w:szCs w:val="21"/>
                </w:rPr>
                <w:t>3</w:t>
              </w:r>
              <w:r>
                <w:rPr>
                  <w:szCs w:val="21"/>
                </w:rPr>
                <w:tab/>
                <w:t xml:space="preserve">  光传感器及光电子元器件客户款项</w:t>
              </w:r>
            </w:p>
            <w:p w14:paraId="265F2102" w14:textId="77777777" w:rsidR="00B10A0C" w:rsidRDefault="00D11B25" w:rsidP="008B0AF2">
              <w:pPr>
                <w:spacing w:line="360" w:lineRule="auto"/>
                <w:ind w:firstLineChars="200" w:firstLine="420"/>
                <w:rPr>
                  <w:szCs w:val="21"/>
                </w:rPr>
              </w:pPr>
              <w:r>
                <w:rPr>
                  <w:rFonts w:hint="eastAsia"/>
                  <w:szCs w:val="21"/>
                </w:rPr>
                <w:t>合同资产组合</w:t>
              </w:r>
              <w:r>
                <w:rPr>
                  <w:szCs w:val="21"/>
                </w:rPr>
                <w:t>1不计提减值准备，合同资产组合2、3公司考虑了不同客户的信用风险特征，以账龄组合为基础，评估合同资产的预期信用损失。</w:t>
              </w:r>
            </w:p>
            <w:p w14:paraId="2A821914" w14:textId="77777777" w:rsidR="00B10A0C" w:rsidRDefault="00D11B25" w:rsidP="008B0AF2">
              <w:pPr>
                <w:spacing w:line="360" w:lineRule="auto"/>
                <w:ind w:firstLineChars="200" w:firstLine="420"/>
                <w:rPr>
                  <w:szCs w:val="21"/>
                </w:rPr>
              </w:pPr>
              <w:r>
                <w:rPr>
                  <w:szCs w:val="21"/>
                </w:rPr>
                <w:lastRenderedPageBreak/>
                <w:t>7）长期应收款减值</w:t>
              </w:r>
            </w:p>
            <w:p w14:paraId="5C08D574" w14:textId="77777777" w:rsidR="00B10A0C" w:rsidRDefault="00D11B25" w:rsidP="008B0AF2">
              <w:pPr>
                <w:spacing w:line="360" w:lineRule="auto"/>
                <w:ind w:firstLineChars="200" w:firstLine="420"/>
                <w:rPr>
                  <w:szCs w:val="21"/>
                </w:rPr>
              </w:pPr>
              <w:r>
                <w:rPr>
                  <w:rFonts w:hint="eastAsia"/>
                  <w:szCs w:val="21"/>
                </w:rPr>
                <w:t>对于由《企业会计准则第</w:t>
              </w:r>
              <w:r>
                <w:rPr>
                  <w:szCs w:val="21"/>
                </w:rPr>
                <w:t>14号——收入》规范的交易形成的长期应收款，无论是否存在重大融资成分，本公司均按照整个存续期的预期信用损失计量损失准备。其他情形形成的长期应收款，则按照3.10.72）中的描述确认和计量减值。</w:t>
              </w:r>
            </w:p>
            <w:p w14:paraId="59F19E07" w14:textId="77777777" w:rsidR="00B10A0C" w:rsidRDefault="00D11B25" w:rsidP="008B0AF2">
              <w:pPr>
                <w:spacing w:line="360" w:lineRule="auto"/>
                <w:ind w:firstLineChars="200" w:firstLine="420"/>
                <w:rPr>
                  <w:szCs w:val="21"/>
                </w:rPr>
              </w:pPr>
              <w:r>
                <w:rPr>
                  <w:rFonts w:hint="eastAsia"/>
                  <w:szCs w:val="21"/>
                </w:rPr>
                <w:t>当单项长期应收款无法以合理成本评估预期信用损失的信息时，本公司依据信用风险特征将长期应收款划分为若干组合，在组合基础上计算预期信用损失。</w:t>
              </w:r>
            </w:p>
            <w:p w14:paraId="2548590C" w14:textId="77777777" w:rsidR="00B10A0C" w:rsidRDefault="00B10A0C" w:rsidP="000D7DF5">
              <w:pPr>
                <w:spacing w:line="360" w:lineRule="auto"/>
                <w:rPr>
                  <w:szCs w:val="21"/>
                </w:rPr>
              </w:pPr>
            </w:p>
            <w:p w14:paraId="638CE76A" w14:textId="77777777" w:rsidR="00B10A0C" w:rsidRDefault="00D11B25" w:rsidP="008B0AF2">
              <w:pPr>
                <w:spacing w:line="360" w:lineRule="auto"/>
                <w:ind w:firstLineChars="200" w:firstLine="420"/>
                <w:rPr>
                  <w:szCs w:val="21"/>
                </w:rPr>
              </w:pPr>
              <w:r>
                <w:rPr>
                  <w:szCs w:val="21"/>
                </w:rPr>
                <w:t>10.8利得和损失</w:t>
              </w:r>
            </w:p>
            <w:p w14:paraId="2F96C758" w14:textId="77777777" w:rsidR="00B10A0C" w:rsidRDefault="00D11B25" w:rsidP="008B0AF2">
              <w:pPr>
                <w:spacing w:line="360" w:lineRule="auto"/>
                <w:ind w:firstLineChars="200" w:firstLine="420"/>
                <w:rPr>
                  <w:szCs w:val="21"/>
                </w:rPr>
              </w:pPr>
              <w:r>
                <w:rPr>
                  <w:rFonts w:hint="eastAsia"/>
                  <w:szCs w:val="21"/>
                </w:rPr>
                <w:t>本公司将以公允价值计量的金融资产或金融负债的利得或损失计入当期损益，除非该金融资产或金融负债属于下列情形之一：</w:t>
              </w:r>
            </w:p>
            <w:p w14:paraId="466A3BC8" w14:textId="77777777" w:rsidR="00B10A0C" w:rsidRDefault="00D11B25" w:rsidP="008B0AF2">
              <w:pPr>
                <w:spacing w:line="360" w:lineRule="auto"/>
                <w:ind w:firstLineChars="200" w:firstLine="420"/>
                <w:rPr>
                  <w:szCs w:val="21"/>
                </w:rPr>
              </w:pPr>
              <w:r>
                <w:rPr>
                  <w:szCs w:val="21"/>
                </w:rPr>
                <w:t>1）属于《企业会计准则第24号——套期会计》规定的套期关系的一部分。</w:t>
              </w:r>
            </w:p>
            <w:p w14:paraId="74844610" w14:textId="77777777" w:rsidR="00B10A0C" w:rsidRDefault="00D11B25" w:rsidP="008B0AF2">
              <w:pPr>
                <w:spacing w:line="360" w:lineRule="auto"/>
                <w:ind w:firstLineChars="200" w:firstLine="420"/>
                <w:rPr>
                  <w:szCs w:val="21"/>
                </w:rPr>
              </w:pPr>
              <w:r>
                <w:rPr>
                  <w:szCs w:val="21"/>
                </w:rPr>
                <w:t>2）是一项对非交易性权益工具的投资，且本公司将其指定为以公允价值计量且其变动计入其他综合收益的金融资产。</w:t>
              </w:r>
            </w:p>
            <w:p w14:paraId="1180CEEC" w14:textId="77777777" w:rsidR="00B10A0C" w:rsidRDefault="00D11B25" w:rsidP="008B0AF2">
              <w:pPr>
                <w:spacing w:line="360" w:lineRule="auto"/>
                <w:ind w:firstLineChars="200" w:firstLine="420"/>
                <w:rPr>
                  <w:szCs w:val="21"/>
                </w:rPr>
              </w:pPr>
              <w:r>
                <w:rPr>
                  <w:szCs w:val="21"/>
                </w:rPr>
                <w:t>3）是一项被指定为以公允价值计量且其变动计入当期损益的金融负债，该负债由本公司自身信用风险变动引起的其公允价值变动应当计入其他综合收益。</w:t>
              </w:r>
            </w:p>
            <w:p w14:paraId="158EF7FF" w14:textId="77777777" w:rsidR="00B10A0C" w:rsidRDefault="00D11B25" w:rsidP="008B0AF2">
              <w:pPr>
                <w:spacing w:line="360" w:lineRule="auto"/>
                <w:ind w:firstLineChars="200" w:firstLine="420"/>
                <w:rPr>
                  <w:szCs w:val="21"/>
                </w:rPr>
              </w:pPr>
              <w:r>
                <w:rPr>
                  <w:szCs w:val="21"/>
                </w:rPr>
                <w:t>4）是一项分类为以公允价值计量且其变动计入其他综合收益的金融资产（债务工具投资），其减值损失或利得和汇兑损益之外的公允价值变动计入其他综合收益。</w:t>
              </w:r>
            </w:p>
            <w:p w14:paraId="28CCB752" w14:textId="77777777" w:rsidR="00B10A0C" w:rsidRDefault="00D11B25" w:rsidP="008B0AF2">
              <w:pPr>
                <w:spacing w:line="360" w:lineRule="auto"/>
                <w:ind w:firstLineChars="200" w:firstLine="420"/>
                <w:rPr>
                  <w:szCs w:val="21"/>
                </w:rPr>
              </w:pPr>
              <w:r>
                <w:rPr>
                  <w:rFonts w:hint="eastAsia"/>
                  <w:szCs w:val="21"/>
                </w:rPr>
                <w:t>本公司只有在同时符合下列条件时，才能确认股利收入并计入当期损益：</w:t>
              </w:r>
            </w:p>
            <w:p w14:paraId="50A19BC8" w14:textId="77777777" w:rsidR="00B10A0C" w:rsidRDefault="00D11B25" w:rsidP="008B0AF2">
              <w:pPr>
                <w:spacing w:line="360" w:lineRule="auto"/>
                <w:ind w:firstLineChars="200" w:firstLine="420"/>
                <w:rPr>
                  <w:szCs w:val="21"/>
                </w:rPr>
              </w:pPr>
              <w:r>
                <w:rPr>
                  <w:szCs w:val="21"/>
                </w:rPr>
                <w:t>1）本公司收取股利的权利已经确立；</w:t>
              </w:r>
            </w:p>
            <w:p w14:paraId="62E21D13" w14:textId="77777777" w:rsidR="00B10A0C" w:rsidRDefault="00D11B25" w:rsidP="008B0AF2">
              <w:pPr>
                <w:spacing w:line="360" w:lineRule="auto"/>
                <w:ind w:firstLineChars="200" w:firstLine="420"/>
                <w:rPr>
                  <w:szCs w:val="21"/>
                </w:rPr>
              </w:pPr>
              <w:r>
                <w:rPr>
                  <w:szCs w:val="21"/>
                </w:rPr>
                <w:t>2）与股利相关的经济利益很可能流入本公司；</w:t>
              </w:r>
            </w:p>
            <w:p w14:paraId="17823E71" w14:textId="77777777" w:rsidR="00B10A0C" w:rsidRDefault="00D11B25" w:rsidP="008B0AF2">
              <w:pPr>
                <w:spacing w:line="360" w:lineRule="auto"/>
                <w:ind w:firstLineChars="200" w:firstLine="420"/>
                <w:rPr>
                  <w:szCs w:val="21"/>
                </w:rPr>
              </w:pPr>
              <w:r>
                <w:rPr>
                  <w:szCs w:val="21"/>
                </w:rPr>
                <w:t>3）股利的金额能够可靠计量。</w:t>
              </w:r>
            </w:p>
            <w:p w14:paraId="7AA23509" w14:textId="77777777" w:rsidR="00B10A0C" w:rsidRDefault="00D11B25" w:rsidP="008B0AF2">
              <w:pPr>
                <w:spacing w:line="360" w:lineRule="auto"/>
                <w:ind w:firstLineChars="200" w:firstLine="420"/>
                <w:rPr>
                  <w:szCs w:val="21"/>
                </w:rPr>
              </w:pPr>
              <w:r>
                <w:rPr>
                  <w:rFonts w:hint="eastAsia"/>
                  <w:szCs w:val="21"/>
                </w:rPr>
                <w:t>以摊余成本计量且不属于任何套期关系的一部分的金融资产所产生的利得或损失，在终止确认、按照本项重分类、按照实际利率法摊销或确认减值时，计入当期损益。本公司将一项以摊余成本计量的金融资产重分类为以公允价值计量且其变动计入当期损益的金融资产的，按照该资产在重分类日的公允价值进行计量。原账面价值与公允价值之间的差额计入当期损益。将一项以摊余成本计量的金融资产重分类为以公允价值计量且其变动计入其他综合收益的金融资产的，按照该金融资产在重分类日的公允价值进行计量。原账面价值与公允价值之间的差额计入其他综合收益。以摊余成本计量且不属于任何套期关系的一部分的金融负债所产生的利得或损失，在终止确认时计入当期损益或在按照实际利率法摊销时计入相关期间损益。</w:t>
              </w:r>
            </w:p>
            <w:p w14:paraId="3BD99F1E" w14:textId="77777777" w:rsidR="00B10A0C" w:rsidRDefault="00D11B25" w:rsidP="008B0AF2">
              <w:pPr>
                <w:spacing w:line="360" w:lineRule="auto"/>
                <w:ind w:firstLineChars="200" w:firstLine="420"/>
                <w:rPr>
                  <w:szCs w:val="21"/>
                </w:rPr>
              </w:pPr>
              <w:r>
                <w:rPr>
                  <w:rFonts w:hint="eastAsia"/>
                  <w:szCs w:val="21"/>
                </w:rPr>
                <w:lastRenderedPageBreak/>
                <w:t>对于本公司将金融负债指定为以公允价值计量且其变动计入当期损益的金融负债，该金融负债所产生的利得或损失按照下列规定进行处理：</w:t>
              </w:r>
            </w:p>
            <w:p w14:paraId="26BA1DB0" w14:textId="77777777" w:rsidR="00B10A0C" w:rsidRDefault="00D11B25" w:rsidP="008B0AF2">
              <w:pPr>
                <w:spacing w:line="360" w:lineRule="auto"/>
                <w:ind w:firstLineChars="200" w:firstLine="420"/>
                <w:rPr>
                  <w:szCs w:val="21"/>
                </w:rPr>
              </w:pPr>
              <w:r>
                <w:rPr>
                  <w:szCs w:val="21"/>
                </w:rPr>
                <w:t>1）由本公司自身信用风险变动引起的该金融负债公允价值的变动金额，计入其他综合收益；</w:t>
              </w:r>
            </w:p>
            <w:p w14:paraId="4D11AFF8" w14:textId="77777777" w:rsidR="00B10A0C" w:rsidRDefault="00D11B25" w:rsidP="008B0AF2">
              <w:pPr>
                <w:spacing w:line="360" w:lineRule="auto"/>
                <w:ind w:firstLineChars="200" w:firstLine="420"/>
                <w:rPr>
                  <w:szCs w:val="21"/>
                </w:rPr>
              </w:pPr>
              <w:r>
                <w:rPr>
                  <w:szCs w:val="21"/>
                </w:rPr>
                <w:t>2）该金融负债的其他公允价值变动计入当期损益。</w:t>
              </w:r>
            </w:p>
            <w:p w14:paraId="3A989E6D" w14:textId="77777777" w:rsidR="00B10A0C" w:rsidRDefault="00D11B25" w:rsidP="008B0AF2">
              <w:pPr>
                <w:spacing w:line="360" w:lineRule="auto"/>
                <w:ind w:firstLineChars="200" w:firstLine="420"/>
                <w:rPr>
                  <w:szCs w:val="21"/>
                </w:rPr>
              </w:pPr>
              <w:r>
                <w:rPr>
                  <w:rFonts w:hint="eastAsia"/>
                  <w:szCs w:val="21"/>
                </w:rPr>
                <w:t>按照本条第</w:t>
              </w:r>
              <w:r>
                <w:rPr>
                  <w:szCs w:val="21"/>
                </w:rPr>
                <w:t>1）规定对该金融负债的自身信用风险变动的影响进行处理会造成或扩大损益中的会计错配的，本公司将该金融负债的全部利得或损失（包括本公司自身信用风险变动的影响金额）计入当期损益。该金融负债终止确认时，之前计入其他综合收益的累计利得或损失应当从其他综合收益中转出，计入留存收益。</w:t>
              </w:r>
            </w:p>
            <w:p w14:paraId="0C029391" w14:textId="77777777" w:rsidR="00B10A0C" w:rsidRDefault="00D11B25" w:rsidP="008B0AF2">
              <w:pPr>
                <w:spacing w:line="360" w:lineRule="auto"/>
                <w:ind w:firstLineChars="200" w:firstLine="420"/>
                <w:rPr>
                  <w:szCs w:val="21"/>
                </w:rPr>
              </w:pPr>
              <w:r>
                <w:rPr>
                  <w:rFonts w:hint="eastAsia"/>
                  <w:szCs w:val="21"/>
                </w:rPr>
                <w:t>本公司将非交易性权益工具投资指定为以公允价值计量且其变动计入其他综合收益的金融资产的，当该金融资产终止确认时，之前计入其他综合收益的累计利得或损失从其他综合收益中转出，计入留存收益。</w:t>
              </w:r>
            </w:p>
            <w:p w14:paraId="59E3DE97" w14:textId="77777777" w:rsidR="00B10A0C" w:rsidRDefault="00D11B25" w:rsidP="008B0AF2">
              <w:pPr>
                <w:spacing w:line="360" w:lineRule="auto"/>
                <w:ind w:firstLineChars="200" w:firstLine="420"/>
                <w:rPr>
                  <w:szCs w:val="21"/>
                </w:rPr>
              </w:pPr>
              <w:r>
                <w:rPr>
                  <w:rFonts w:hint="eastAsia"/>
                  <w:szCs w:val="21"/>
                </w:rPr>
                <w:t>分类为以公允价值计量且其变动计入其他综合收益的金融资产所产生的所有利得或损失（债务工具投资），除减值损失或利得和汇兑损益之外，均计入其他综合收益，直至该金融资产终止确认或被重分类。但是，采用实际利率法计算的该金融资产的利息计入当期损益。该金融资产终止确认时，之前计入其他综合收益的累计利得或损失应当从其他综合收益中转出，计入当期损益。本公司将该金融资产重分类为其他类别金融资产的，对之前计入其他综合收益的累计利得或损失转出，调整该金融资产在重分类日的公允价值，并以调整后的金额作为新的账面价值。</w:t>
              </w:r>
            </w:p>
            <w:p w14:paraId="15DF3A8C" w14:textId="77777777" w:rsidR="00B10A0C" w:rsidRDefault="00B10A0C" w:rsidP="008B0AF2">
              <w:pPr>
                <w:spacing w:line="360" w:lineRule="auto"/>
                <w:ind w:firstLineChars="200" w:firstLine="420"/>
                <w:rPr>
                  <w:szCs w:val="21"/>
                </w:rPr>
              </w:pPr>
            </w:p>
            <w:p w14:paraId="2FD5D1B8" w14:textId="77777777" w:rsidR="00B10A0C" w:rsidRDefault="00D11B25" w:rsidP="008B0AF2">
              <w:pPr>
                <w:spacing w:line="360" w:lineRule="auto"/>
                <w:ind w:firstLineChars="200" w:firstLine="420"/>
                <w:rPr>
                  <w:szCs w:val="21"/>
                </w:rPr>
              </w:pPr>
              <w:r>
                <w:rPr>
                  <w:szCs w:val="21"/>
                </w:rPr>
                <w:t>10.9报表列示</w:t>
              </w:r>
            </w:p>
            <w:p w14:paraId="38DB56E9" w14:textId="77777777" w:rsidR="00B10A0C" w:rsidRDefault="00D11B25" w:rsidP="008B0AF2">
              <w:pPr>
                <w:spacing w:line="360" w:lineRule="auto"/>
                <w:ind w:firstLineChars="200" w:firstLine="420"/>
                <w:rPr>
                  <w:szCs w:val="21"/>
                </w:rPr>
              </w:pPr>
              <w:r>
                <w:rPr>
                  <w:rFonts w:hint="eastAsia"/>
                  <w:szCs w:val="21"/>
                </w:rPr>
                <w:t>本公司将分类为以公允价值计量且其变动计入当期损益的金融资产，在“交易性金融资产”科目中列示。自资产负债表日起超过一年到期且预期持有超过一年的以公允价值计量且其变动计入当期损益的非流动金融资产，在“其他非流动金融资产”科目列示。</w:t>
              </w:r>
            </w:p>
            <w:p w14:paraId="51A20508" w14:textId="77777777" w:rsidR="00B10A0C" w:rsidRDefault="00D11B25" w:rsidP="008B0AF2">
              <w:pPr>
                <w:spacing w:line="360" w:lineRule="auto"/>
                <w:ind w:firstLineChars="200" w:firstLine="420"/>
                <w:rPr>
                  <w:szCs w:val="21"/>
                </w:rPr>
              </w:pPr>
              <w:r>
                <w:rPr>
                  <w:rFonts w:hint="eastAsia"/>
                  <w:szCs w:val="21"/>
                </w:rPr>
                <w:t>本公司将分类为以摊余成本计量的长期债权投资，在“债权投资”科目中列示。自资产负债表日起一年内到期的长期债权投资，在“一年内到期的非流动资产”科目列示。本公司购入的以摊余成本计量的一年内到期的债权投资，在“其他流动资产”科目列示。</w:t>
              </w:r>
            </w:p>
            <w:p w14:paraId="4FA7DC52" w14:textId="77777777" w:rsidR="00B10A0C" w:rsidRDefault="00D11B25" w:rsidP="008B0AF2">
              <w:pPr>
                <w:spacing w:line="360" w:lineRule="auto"/>
                <w:ind w:firstLineChars="200" w:firstLine="420"/>
                <w:rPr>
                  <w:szCs w:val="21"/>
                </w:rPr>
              </w:pPr>
              <w:r>
                <w:rPr>
                  <w:rFonts w:hint="eastAsia"/>
                  <w:szCs w:val="21"/>
                </w:rPr>
                <w:t>本公司将分类为以公允价值计量且其变动计入其他综合收益的长期债权投资，在“其他债权投资”科目列示。自资产负债表日起一年内到期的长期债权投资的期末账面价值，在“一年内到</w:t>
              </w:r>
              <w:r>
                <w:rPr>
                  <w:rFonts w:hint="eastAsia"/>
                  <w:szCs w:val="21"/>
                </w:rPr>
                <w:lastRenderedPageBreak/>
                <w:t>期的非流动资产”科目列示。本公司购入的以公允价值计量且其变动计入其他综合收益的一年内到期的债权投资，在“其他流动资产”科目列示。</w:t>
              </w:r>
            </w:p>
            <w:p w14:paraId="75BC1C83" w14:textId="77777777" w:rsidR="00B10A0C" w:rsidRDefault="00D11B25" w:rsidP="008B0AF2">
              <w:pPr>
                <w:spacing w:line="360" w:lineRule="auto"/>
                <w:ind w:firstLineChars="200" w:firstLine="420"/>
                <w:rPr>
                  <w:szCs w:val="21"/>
                </w:rPr>
              </w:pPr>
              <w:r>
                <w:rPr>
                  <w:rFonts w:hint="eastAsia"/>
                  <w:szCs w:val="21"/>
                </w:rPr>
                <w:t>本公司将指定为以公允价值计量且其变动计入其他综合收益的非交易性权益工具投资，在“其他权益工具投资”科目列示。</w:t>
              </w:r>
            </w:p>
            <w:p w14:paraId="4C9ECEEA" w14:textId="77777777" w:rsidR="00B10A0C" w:rsidRDefault="00D11B25" w:rsidP="008B0AF2">
              <w:pPr>
                <w:spacing w:line="360" w:lineRule="auto"/>
                <w:ind w:firstLineChars="200" w:firstLine="420"/>
                <w:rPr>
                  <w:szCs w:val="21"/>
                </w:rPr>
              </w:pPr>
              <w:r>
                <w:rPr>
                  <w:rFonts w:hint="eastAsia"/>
                  <w:szCs w:val="21"/>
                </w:rPr>
                <w:t>本公司承担的交易性金融负债，以及本公司持有的直接指定为以公允价值计量且其变动计入当期损益的金融负债，在“交易性金融负债”科目列示。</w:t>
              </w:r>
            </w:p>
            <w:p w14:paraId="0374D4A2" w14:textId="77777777" w:rsidR="00B10A0C" w:rsidRDefault="00B10A0C" w:rsidP="008B0AF2">
              <w:pPr>
                <w:spacing w:line="360" w:lineRule="auto"/>
                <w:ind w:firstLineChars="200" w:firstLine="420"/>
                <w:rPr>
                  <w:szCs w:val="21"/>
                </w:rPr>
              </w:pPr>
            </w:p>
            <w:p w14:paraId="340DF45D" w14:textId="77777777" w:rsidR="00B10A0C" w:rsidRDefault="00D11B25" w:rsidP="008B0AF2">
              <w:pPr>
                <w:spacing w:line="360" w:lineRule="auto"/>
                <w:ind w:firstLineChars="200" w:firstLine="420"/>
                <w:rPr>
                  <w:szCs w:val="21"/>
                </w:rPr>
              </w:pPr>
              <w:r>
                <w:rPr>
                  <w:szCs w:val="21"/>
                </w:rPr>
                <w:t>10.10权益工具</w:t>
              </w:r>
            </w:p>
            <w:p w14:paraId="16645F64" w14:textId="77777777" w:rsidR="00B10A0C" w:rsidRDefault="00D11B25" w:rsidP="008B0AF2">
              <w:pPr>
                <w:spacing w:line="360" w:lineRule="auto"/>
                <w:ind w:firstLineChars="200" w:firstLine="420"/>
                <w:rPr>
                  <w:szCs w:val="21"/>
                </w:rPr>
              </w:pPr>
              <w:r>
                <w:rPr>
                  <w:rFonts w:hint="eastAsia"/>
                  <w:szCs w:val="21"/>
                </w:rPr>
                <w:t>权益工具是指能证明拥有本公司在扣除所有负债后的资产中的剩余权益的合同。本公司发行（含再融资）、回购、出售或注销权益工具作为权益的变动处理，与权益性交易相关的交易费用从权益中扣减。本公司不确认权益工具的公允价值变动。本公司对权益工具持有方的分配作为利润分配处理，发放的股票股利不影响所有者权益总额。</w:t>
              </w:r>
            </w:p>
          </w:sdtContent>
        </w:sdt>
      </w:sdtContent>
    </w:sdt>
    <w:p w14:paraId="23AC3D5F" w14:textId="77777777" w:rsidR="00B10A0C" w:rsidRDefault="00B10A0C" w:rsidP="008B0AF2">
      <w:pPr>
        <w:spacing w:line="360" w:lineRule="auto"/>
        <w:rPr>
          <w:szCs w:val="21"/>
        </w:rPr>
      </w:pPr>
    </w:p>
    <w:p w14:paraId="21BB2846" w14:textId="77777777" w:rsidR="00B10A0C" w:rsidRDefault="00D11B25" w:rsidP="008B0AF2">
      <w:pPr>
        <w:pStyle w:val="3"/>
        <w:numPr>
          <w:ilvl w:val="0"/>
          <w:numId w:val="55"/>
        </w:numPr>
        <w:spacing w:line="360" w:lineRule="auto"/>
        <w:rPr>
          <w:rFonts w:ascii="宋体" w:hAnsi="宋体" w:cs="宋体"/>
          <w:kern w:val="0"/>
          <w:szCs w:val="21"/>
        </w:rPr>
      </w:pPr>
      <w:bookmarkStart w:id="146"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714265180"/>
        <w:lock w:val="sdtLocked"/>
        <w:placeholder>
          <w:docPart w:val="GBC22222222222222222222222222222"/>
        </w:placeholder>
      </w:sdtPr>
      <w:sdtEndPr>
        <w:rPr>
          <w:rFonts w:hint="default"/>
          <w:szCs w:val="21"/>
        </w:rPr>
      </w:sdtEndPr>
      <w:sdtContent>
        <w:p w14:paraId="2404D934" w14:textId="77777777" w:rsidR="00B10A0C" w:rsidRDefault="00D11B25" w:rsidP="008B0AF2">
          <w:pPr>
            <w:pStyle w:val="4"/>
            <w:spacing w:line="360" w:lineRule="auto"/>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90843164"/>
            <w:lock w:val="sdtLocked"/>
            <w:placeholder>
              <w:docPart w:val="GBC22222222222222222222222222222"/>
            </w:placeholder>
          </w:sdtPr>
          <w:sdtContent>
            <w:p w14:paraId="690D5636"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5b9c425ea6d1479ca1a96a529d2e84ef"/>
            <w:id w:val="124122711"/>
            <w:lock w:val="sdtLocked"/>
            <w:placeholder>
              <w:docPart w:val="GBC22222222222222222222222222222"/>
            </w:placeholder>
          </w:sdtPr>
          <w:sdtContent>
            <w:p w14:paraId="3FB149E8" w14:textId="77777777" w:rsidR="00B10A0C" w:rsidRDefault="00D11B25" w:rsidP="008B0AF2">
              <w:pPr>
                <w:spacing w:line="360" w:lineRule="auto"/>
                <w:rPr>
                  <w:szCs w:val="21"/>
                </w:rPr>
              </w:pPr>
              <w:r>
                <w:rPr>
                  <w:rFonts w:hint="eastAsia"/>
                  <w:szCs w:val="21"/>
                </w:rPr>
                <w:t>详见五</w:t>
              </w:r>
              <w:r>
                <w:rPr>
                  <w:szCs w:val="21"/>
                </w:rPr>
                <w:t>.10金融工具</w:t>
              </w:r>
            </w:p>
          </w:sdtContent>
        </w:sdt>
        <w:p w14:paraId="0F6D1F87" w14:textId="77777777" w:rsidR="00B10A0C" w:rsidRDefault="00000000" w:rsidP="008B0AF2">
          <w:pPr>
            <w:spacing w:line="360" w:lineRule="auto"/>
            <w:rPr>
              <w:szCs w:val="21"/>
            </w:rPr>
          </w:pPr>
        </w:p>
      </w:sdtContent>
    </w:sdt>
    <w:bookmarkEnd w:id="146" w:displacedByCustomXml="next"/>
    <w:bookmarkStart w:id="147"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907338735"/>
        <w:lock w:val="sdtLocked"/>
        <w:placeholder>
          <w:docPart w:val="GBC22222222222222222222222222222"/>
        </w:placeholder>
      </w:sdtPr>
      <w:sdtEndPr>
        <w:rPr>
          <w:rFonts w:hint="default"/>
        </w:rPr>
      </w:sdtEndPr>
      <w:sdtContent>
        <w:p w14:paraId="685F3424" w14:textId="77777777" w:rsidR="00B10A0C" w:rsidRDefault="00D11B25" w:rsidP="008B0AF2">
          <w:pPr>
            <w:pStyle w:val="3"/>
            <w:numPr>
              <w:ilvl w:val="0"/>
              <w:numId w:val="55"/>
            </w:numPr>
            <w:spacing w:line="360" w:lineRule="auto"/>
            <w:rPr>
              <w:rFonts w:ascii="宋体" w:hAnsi="宋体" w:cs="宋体"/>
              <w:kern w:val="0"/>
              <w:szCs w:val="21"/>
            </w:rPr>
          </w:pPr>
          <w:r>
            <w:rPr>
              <w:rFonts w:ascii="宋体" w:hAnsi="宋体" w:cs="宋体" w:hint="eastAsia"/>
              <w:kern w:val="0"/>
              <w:szCs w:val="21"/>
            </w:rPr>
            <w:t>应收账款</w:t>
          </w:r>
        </w:p>
        <w:p w14:paraId="27602877" w14:textId="77777777" w:rsidR="00B10A0C" w:rsidRDefault="00D11B25" w:rsidP="008B0AF2">
          <w:pPr>
            <w:pStyle w:val="4"/>
            <w:spacing w:line="360" w:lineRule="auto"/>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1198281440"/>
            <w:lock w:val="sdtLocked"/>
            <w:placeholder>
              <w:docPart w:val="GBC22222222222222222222222222222"/>
            </w:placeholder>
          </w:sdtPr>
          <w:sdtContent>
            <w:p w14:paraId="2EFD1979"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b61c1c3012c24b9fb0994266a51aa85a"/>
            <w:id w:val="-1075739122"/>
            <w:lock w:val="sdtLocked"/>
            <w:placeholder>
              <w:docPart w:val="GBC22222222222222222222222222222"/>
            </w:placeholder>
          </w:sdtPr>
          <w:sdtContent>
            <w:p w14:paraId="3EC7124C" w14:textId="77777777" w:rsidR="00B10A0C" w:rsidRDefault="00D11B25" w:rsidP="008B0AF2">
              <w:pPr>
                <w:spacing w:line="360" w:lineRule="auto"/>
                <w:rPr>
                  <w:szCs w:val="21"/>
                </w:rPr>
              </w:pPr>
              <w:r>
                <w:rPr>
                  <w:rFonts w:hint="eastAsia"/>
                  <w:szCs w:val="21"/>
                </w:rPr>
                <w:t>详见五</w:t>
              </w:r>
              <w:r>
                <w:rPr>
                  <w:szCs w:val="21"/>
                </w:rPr>
                <w:t>.10金融工具</w:t>
              </w:r>
            </w:p>
          </w:sdtContent>
        </w:sdt>
        <w:p w14:paraId="7615B131" w14:textId="77777777" w:rsidR="00B10A0C" w:rsidRDefault="00000000" w:rsidP="008B0AF2">
          <w:pPr>
            <w:spacing w:line="360" w:lineRule="auto"/>
            <w:rPr>
              <w:szCs w:val="21"/>
            </w:rPr>
          </w:pPr>
        </w:p>
      </w:sdtContent>
    </w:sdt>
    <w:bookmarkEnd w:id="147" w:displacedByCustomXml="next"/>
    <w:bookmarkStart w:id="148" w:name="_Hlk24102310" w:displacedByCustomXml="next"/>
    <w:sdt>
      <w:sdtPr>
        <w:rPr>
          <w:rFonts w:ascii="宋体" w:hAnsi="宋体" w:cs="宋体"/>
          <w:b w:val="0"/>
          <w:bCs w:val="0"/>
          <w:kern w:val="0"/>
          <w:szCs w:val="24"/>
        </w:rPr>
        <w:alias w:val="模块:应收款项融资"/>
        <w:tag w:val="_SEC_53a8085b738a461ab82c366601a4ec80"/>
        <w:id w:val="-2077891625"/>
        <w:lock w:val="sdtLocked"/>
        <w:placeholder>
          <w:docPart w:val="GBC22222222222222222222222222222"/>
        </w:placeholder>
      </w:sdtPr>
      <w:sdtContent>
        <w:p w14:paraId="393B9EDC" w14:textId="77777777" w:rsidR="00B10A0C" w:rsidRDefault="00D11B25" w:rsidP="008B0AF2">
          <w:pPr>
            <w:pStyle w:val="3"/>
            <w:numPr>
              <w:ilvl w:val="0"/>
              <w:numId w:val="55"/>
            </w:numPr>
            <w:spacing w:line="360" w:lineRule="auto"/>
          </w:pPr>
          <w:r>
            <w:rPr>
              <w:rFonts w:hint="eastAsia"/>
            </w:rPr>
            <w:t>应收款项融资</w:t>
          </w:r>
        </w:p>
        <w:sdt>
          <w:sdtPr>
            <w:alias w:val="是否适用：应收款项融资_重要会计政策和估计[双击切换]"/>
            <w:tag w:val="_GBC_0096d3b0df9d4e67bcab21d747dee092"/>
            <w:id w:val="-1323494330"/>
            <w:lock w:val="sdtLocked"/>
            <w:placeholder>
              <w:docPart w:val="GBC22222222222222222222222222222"/>
            </w:placeholder>
          </w:sdtPr>
          <w:sdtContent>
            <w:p w14:paraId="3F4A33B7" w14:textId="77777777" w:rsidR="00B10A0C" w:rsidRDefault="00D11B25" w:rsidP="008B0AF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应收款项融资的核算方法"/>
            <w:tag w:val="_GBC_27b64041746346078945e1a510603b07"/>
            <w:id w:val="491833454"/>
            <w:lock w:val="sdtLocked"/>
            <w:placeholder>
              <w:docPart w:val="GBC22222222222222222222222222222"/>
            </w:placeholder>
          </w:sdtPr>
          <w:sdtContent>
            <w:p w14:paraId="1CAECC7F" w14:textId="77777777" w:rsidR="00B10A0C" w:rsidRDefault="00D11B25" w:rsidP="008B0AF2">
              <w:pPr>
                <w:spacing w:line="360" w:lineRule="auto"/>
                <w:ind w:firstLineChars="200" w:firstLine="420"/>
              </w:pPr>
              <w:r>
                <w:rPr>
                  <w:rFonts w:hint="eastAsia"/>
                </w:rPr>
                <w:t>当应收票据和应收账款同时满足以下条件时，本公司将其划分为以公允价值计量且其变动计入其他综合收益的金融资产，相关具体会计处理方式见</w:t>
              </w:r>
              <w:r>
                <w:t>3.10金融工具，在报表中列示为应收款项融资：</w:t>
              </w:r>
            </w:p>
            <w:p w14:paraId="78E7F5E1" w14:textId="77777777" w:rsidR="00B10A0C" w:rsidRDefault="00D11B25" w:rsidP="008B0AF2">
              <w:pPr>
                <w:spacing w:line="360" w:lineRule="auto"/>
                <w:ind w:firstLineChars="200" w:firstLine="420"/>
              </w:pPr>
              <w:r>
                <w:lastRenderedPageBreak/>
                <w:t>1）</w:t>
              </w:r>
              <w:r>
                <w:tab/>
                <w:t>合同现金流量为对本金和以未偿付本金金额为基础的利息的支付；</w:t>
              </w:r>
            </w:p>
            <w:p w14:paraId="75D0BF75" w14:textId="77777777" w:rsidR="00B10A0C" w:rsidRDefault="00D11B25" w:rsidP="008B0AF2">
              <w:pPr>
                <w:spacing w:line="360" w:lineRule="auto"/>
                <w:ind w:firstLineChars="200" w:firstLine="420"/>
              </w:pPr>
              <w:r>
                <w:t>2）</w:t>
              </w:r>
              <w:r>
                <w:tab/>
                <w:t>本公司管理应收票据和应收账款的业务模式既以收取合同现金流量为目标又以出售为目标。</w:t>
              </w:r>
            </w:p>
          </w:sdtContent>
        </w:sdt>
      </w:sdtContent>
    </w:sdt>
    <w:bookmarkEnd w:id="148" w:displacedByCustomXml="next"/>
    <w:bookmarkStart w:id="149"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400911057"/>
        <w:lock w:val="sdtLocked"/>
        <w:placeholder>
          <w:docPart w:val="GBC22222222222222222222222222222"/>
        </w:placeholder>
      </w:sdtPr>
      <w:sdtEndPr>
        <w:rPr>
          <w:rFonts w:hint="default"/>
        </w:rPr>
      </w:sdtEndPr>
      <w:sdtContent>
        <w:p w14:paraId="644DDC1F" w14:textId="77777777" w:rsidR="00B10A0C" w:rsidRDefault="00D11B25" w:rsidP="008B0AF2">
          <w:pPr>
            <w:pStyle w:val="3"/>
            <w:numPr>
              <w:ilvl w:val="0"/>
              <w:numId w:val="55"/>
            </w:numPr>
            <w:spacing w:line="360" w:lineRule="auto"/>
            <w:rPr>
              <w:szCs w:val="21"/>
            </w:rPr>
          </w:pPr>
          <w:r>
            <w:rPr>
              <w:rFonts w:hint="eastAsia"/>
              <w:szCs w:val="21"/>
            </w:rPr>
            <w:t>其他应收款</w:t>
          </w:r>
        </w:p>
        <w:p w14:paraId="1A026B67" w14:textId="77777777" w:rsidR="00B10A0C" w:rsidRDefault="00D11B25" w:rsidP="008B0AF2">
          <w:pPr>
            <w:pStyle w:val="4"/>
            <w:spacing w:line="360" w:lineRule="auto"/>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673614701"/>
            <w:lock w:val="sdtLocked"/>
            <w:placeholder>
              <w:docPart w:val="GBC22222222222222222222222222222"/>
            </w:placeholder>
          </w:sdtPr>
          <w:sdtContent>
            <w:p w14:paraId="69DF1599"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预期信用损失的确定方法及会计处理方法"/>
            <w:tag w:val="_GBC_d89fd8b99fb74b308080a3d007b66530"/>
            <w:id w:val="731046069"/>
            <w:lock w:val="sdtLocked"/>
            <w:placeholder>
              <w:docPart w:val="GBC22222222222222222222222222222"/>
            </w:placeholder>
          </w:sdtPr>
          <w:sdtContent>
            <w:p w14:paraId="2E4C7DDA" w14:textId="77777777" w:rsidR="00B10A0C" w:rsidRDefault="00D11B25" w:rsidP="008B0AF2">
              <w:pPr>
                <w:spacing w:line="360" w:lineRule="auto"/>
                <w:ind w:firstLineChars="200" w:firstLine="420"/>
                <w:rPr>
                  <w:szCs w:val="21"/>
                </w:rPr>
              </w:pPr>
              <w:r>
                <w:rPr>
                  <w:szCs w:val="21"/>
                </w:rPr>
                <w:t>其他应收款的预期信用损失的确定方法及会计处理方法</w:t>
              </w:r>
              <w:r>
                <w:rPr>
                  <w:rFonts w:hint="eastAsia"/>
                  <w:szCs w:val="21"/>
                </w:rPr>
                <w:t>，详见五、</w:t>
              </w:r>
              <w:r>
                <w:rPr>
                  <w:szCs w:val="21"/>
                </w:rPr>
                <w:t>10金融工具</w:t>
              </w:r>
              <w:r>
                <w:rPr>
                  <w:rFonts w:hint="eastAsia"/>
                  <w:szCs w:val="21"/>
                </w:rPr>
                <w:t>。</w:t>
              </w:r>
            </w:p>
          </w:sdtContent>
        </w:sdt>
        <w:p w14:paraId="4784E3EB" w14:textId="77777777" w:rsidR="00B10A0C" w:rsidRDefault="00000000" w:rsidP="008B0AF2">
          <w:pPr>
            <w:spacing w:line="360" w:lineRule="auto"/>
            <w:rPr>
              <w:szCs w:val="21"/>
            </w:rPr>
          </w:pPr>
        </w:p>
      </w:sdtContent>
    </w:sdt>
    <w:bookmarkEnd w:id="149" w:displacedByCustomXml="next"/>
    <w:sdt>
      <w:sdtPr>
        <w:rPr>
          <w:rFonts w:asciiTheme="minorHAnsi" w:hAnsiTheme="minorHAnsi" w:cstheme="minorBidi"/>
          <w:b w:val="0"/>
          <w:bCs w:val="0"/>
          <w:kern w:val="0"/>
          <w:szCs w:val="22"/>
        </w:rPr>
        <w:alias w:val="模块:存货"/>
        <w:tag w:val="_GBC_b0f90fdf6c7749dbb9bd3cde55d5c0c3"/>
        <w:id w:val="1521664979"/>
        <w:lock w:val="sdtLocked"/>
        <w:placeholder>
          <w:docPart w:val="GBC22222222222222222222222222222"/>
        </w:placeholder>
      </w:sdtPr>
      <w:sdtEndPr>
        <w:rPr>
          <w:rFonts w:ascii="宋体" w:hAnsi="宋体" w:cs="Times New Roman"/>
          <w:szCs w:val="21"/>
        </w:rPr>
      </w:sdtEndPr>
      <w:sdtContent>
        <w:p w14:paraId="50289266" w14:textId="77777777" w:rsidR="00B10A0C" w:rsidRDefault="00D11B25" w:rsidP="008B0AF2">
          <w:pPr>
            <w:pStyle w:val="3"/>
            <w:numPr>
              <w:ilvl w:val="0"/>
              <w:numId w:val="55"/>
            </w:numPr>
            <w:spacing w:line="360" w:lineRule="auto"/>
          </w:pPr>
          <w:r>
            <w:t>存货</w:t>
          </w:r>
        </w:p>
        <w:sdt>
          <w:sdtPr>
            <w:rPr>
              <w:rFonts w:hint="eastAsia"/>
              <w:szCs w:val="21"/>
            </w:rPr>
            <w:alias w:val="是否适用：存货_重要会计政策和估计[双击切换]"/>
            <w:tag w:val="_GBC_dcacbe0db27e4ea5b80fa4aefb3bdbac"/>
            <w:id w:val="-1833910391"/>
            <w:lock w:val="sdtLocked"/>
            <w:placeholder>
              <w:docPart w:val="GBC22222222222222222222222222222"/>
            </w:placeholder>
          </w:sdtPr>
          <w:sdtContent>
            <w:p w14:paraId="3F853FB3"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1628040821"/>
            <w:lock w:val="sdtLocked"/>
            <w:placeholder>
              <w:docPart w:val="GBC22222222222222222222222222222"/>
            </w:placeholder>
          </w:sdtPr>
          <w:sdtContent>
            <w:p w14:paraId="75E99E66" w14:textId="77777777" w:rsidR="00B10A0C" w:rsidRDefault="00D11B25" w:rsidP="008B0AF2">
              <w:pPr>
                <w:spacing w:line="360" w:lineRule="auto"/>
                <w:ind w:firstLineChars="200" w:firstLine="420"/>
                <w:rPr>
                  <w:szCs w:val="21"/>
                </w:rPr>
              </w:pPr>
              <w:r>
                <w:rPr>
                  <w:szCs w:val="21"/>
                </w:rPr>
                <w:t>15.1存货的类别</w:t>
              </w:r>
            </w:p>
            <w:p w14:paraId="1E6EB03C" w14:textId="77777777" w:rsidR="00B10A0C" w:rsidRDefault="00D11B25" w:rsidP="008B0AF2">
              <w:pPr>
                <w:spacing w:line="360" w:lineRule="auto"/>
                <w:ind w:firstLineChars="200" w:firstLine="420"/>
                <w:rPr>
                  <w:szCs w:val="21"/>
                </w:rPr>
              </w:pPr>
              <w:r>
                <w:rPr>
                  <w:rFonts w:hint="eastAsia"/>
                  <w:szCs w:val="21"/>
                </w:rPr>
                <w:t>存货包括原材料、未完项目成本和产成品等，按成本与可变现净值孰低列示。</w:t>
              </w:r>
            </w:p>
            <w:p w14:paraId="176BA6F8" w14:textId="77777777" w:rsidR="00B10A0C" w:rsidRDefault="00B10A0C" w:rsidP="008B0AF2">
              <w:pPr>
                <w:spacing w:line="360" w:lineRule="auto"/>
                <w:ind w:firstLineChars="200" w:firstLine="420"/>
                <w:rPr>
                  <w:szCs w:val="21"/>
                </w:rPr>
              </w:pPr>
            </w:p>
            <w:p w14:paraId="17F14247" w14:textId="77777777" w:rsidR="00B10A0C" w:rsidRDefault="00D11B25" w:rsidP="008B0AF2">
              <w:pPr>
                <w:spacing w:line="360" w:lineRule="auto"/>
                <w:ind w:firstLineChars="200" w:firstLine="420"/>
                <w:rPr>
                  <w:szCs w:val="21"/>
                </w:rPr>
              </w:pPr>
              <w:r>
                <w:rPr>
                  <w:szCs w:val="21"/>
                </w:rPr>
                <w:t>15.2发出存货的计价方法</w:t>
              </w:r>
            </w:p>
            <w:p w14:paraId="1D884A87" w14:textId="77777777" w:rsidR="00B10A0C" w:rsidRDefault="00D11B25" w:rsidP="008B0AF2">
              <w:pPr>
                <w:spacing w:line="360" w:lineRule="auto"/>
                <w:ind w:firstLineChars="200" w:firstLine="420"/>
                <w:rPr>
                  <w:szCs w:val="21"/>
                </w:rPr>
              </w:pPr>
              <w:r>
                <w:rPr>
                  <w:rFonts w:hint="eastAsia"/>
                  <w:szCs w:val="21"/>
                </w:rPr>
                <w:t>存货发出时的成本按加权平均法核算，产成品和在产品成本包括原材料、直接人工以及在正常生产能力下按照一定方法分配的制造费用。周转材料包括低值易耗品和包装物等</w:t>
              </w:r>
            </w:p>
            <w:p w14:paraId="109FE161" w14:textId="77777777" w:rsidR="00B10A0C" w:rsidRDefault="00B10A0C" w:rsidP="008B0AF2">
              <w:pPr>
                <w:spacing w:line="360" w:lineRule="auto"/>
                <w:ind w:firstLineChars="200" w:firstLine="420"/>
                <w:rPr>
                  <w:szCs w:val="21"/>
                </w:rPr>
              </w:pPr>
            </w:p>
            <w:p w14:paraId="609612E3" w14:textId="77777777" w:rsidR="00B10A0C" w:rsidRDefault="00D11B25" w:rsidP="008B0AF2">
              <w:pPr>
                <w:spacing w:line="360" w:lineRule="auto"/>
                <w:ind w:firstLineChars="200" w:firstLine="420"/>
                <w:rPr>
                  <w:szCs w:val="21"/>
                </w:rPr>
              </w:pPr>
              <w:r>
                <w:rPr>
                  <w:szCs w:val="21"/>
                </w:rPr>
                <w:t>15.3确定不同类别存货可变现净值的依据</w:t>
              </w:r>
            </w:p>
            <w:p w14:paraId="785F87B2" w14:textId="77777777" w:rsidR="00B10A0C" w:rsidRDefault="00D11B25" w:rsidP="008B0AF2">
              <w:pPr>
                <w:spacing w:line="360" w:lineRule="auto"/>
                <w:ind w:firstLineChars="200" w:firstLine="420"/>
                <w:rPr>
                  <w:szCs w:val="21"/>
                </w:rPr>
              </w:pPr>
              <w:r>
                <w:rPr>
                  <w:rFonts w:hint="eastAsia"/>
                  <w:szCs w:val="21"/>
                </w:rPr>
                <w:t>存货成本高于其可变现净值的，计提存货跌价准备，计入当期损益。可变现净值，是指在日常活动中，存货的估计售价减去至完工时估计将要发生的成本、估计的销售费用以及相关税费后的金额。公司确定存货的可变现净值，以取得的确凿证据为基础，并且考虑持有存货的目的、资产负债表日后事项的影响等因素。</w:t>
              </w:r>
            </w:p>
            <w:p w14:paraId="03E5B3D3" w14:textId="77777777" w:rsidR="00B10A0C" w:rsidRDefault="00D11B25" w:rsidP="008B0AF2">
              <w:pPr>
                <w:spacing w:line="360" w:lineRule="auto"/>
                <w:ind w:firstLineChars="200" w:firstLine="420"/>
                <w:rPr>
                  <w:szCs w:val="21"/>
                </w:rPr>
              </w:pPr>
              <w:r>
                <w:rPr>
                  <w:rFonts w:hint="eastAsia"/>
                  <w:szCs w:val="21"/>
                </w:rPr>
                <w:t>为生产而持有的材料等，用其生产的产成品的可变现净值高于成本的，该材料仍然按照成本计量；材料价格的下降表明产成品的可变现净值低于成本的，该材料按照可变现净值计量。</w:t>
              </w:r>
            </w:p>
            <w:p w14:paraId="1E305862" w14:textId="77777777" w:rsidR="00B10A0C" w:rsidRDefault="00D11B25" w:rsidP="008B0AF2">
              <w:pPr>
                <w:spacing w:line="360" w:lineRule="auto"/>
                <w:ind w:firstLineChars="200" w:firstLine="420"/>
                <w:rPr>
                  <w:szCs w:val="21"/>
                </w:rPr>
              </w:pPr>
              <w:r>
                <w:rPr>
                  <w:rFonts w:hint="eastAsia"/>
                  <w:szCs w:val="21"/>
                </w:rPr>
                <w:t>为执行销售合同或者劳务合同而持有的存货，其可变现净值以合同价格为基础计算。持有存货的数量多于销售合同订购数量的，超出部分的存货的可变现净值以一般销售价格为基础计算。</w:t>
              </w:r>
            </w:p>
            <w:p w14:paraId="3FBB59F4" w14:textId="77777777" w:rsidR="00B10A0C" w:rsidRDefault="00B10A0C" w:rsidP="008B0AF2">
              <w:pPr>
                <w:spacing w:line="360" w:lineRule="auto"/>
                <w:ind w:firstLineChars="200" w:firstLine="420"/>
                <w:rPr>
                  <w:szCs w:val="21"/>
                </w:rPr>
              </w:pPr>
            </w:p>
            <w:p w14:paraId="1176C1E1" w14:textId="77777777" w:rsidR="00B10A0C" w:rsidRDefault="00D11B25" w:rsidP="008B0AF2">
              <w:pPr>
                <w:spacing w:line="360" w:lineRule="auto"/>
                <w:ind w:firstLineChars="200" w:firstLine="420"/>
                <w:rPr>
                  <w:szCs w:val="21"/>
                </w:rPr>
              </w:pPr>
              <w:r>
                <w:rPr>
                  <w:szCs w:val="21"/>
                </w:rPr>
                <w:t>15.4存货的盘存制度</w:t>
              </w:r>
            </w:p>
            <w:p w14:paraId="13F89F38" w14:textId="77777777" w:rsidR="00B10A0C" w:rsidRDefault="00D11B25" w:rsidP="008B0AF2">
              <w:pPr>
                <w:spacing w:line="360" w:lineRule="auto"/>
                <w:ind w:firstLineChars="200" w:firstLine="420"/>
                <w:rPr>
                  <w:szCs w:val="21"/>
                </w:rPr>
              </w:pPr>
              <w:r>
                <w:rPr>
                  <w:rFonts w:hint="eastAsia"/>
                  <w:szCs w:val="21"/>
                </w:rPr>
                <w:t>存货盘存制度采用永续盘存制。</w:t>
              </w:r>
            </w:p>
            <w:p w14:paraId="4400EFF3" w14:textId="77777777" w:rsidR="00B10A0C" w:rsidRDefault="00B10A0C" w:rsidP="008B0AF2">
              <w:pPr>
                <w:spacing w:line="360" w:lineRule="auto"/>
                <w:ind w:firstLineChars="200" w:firstLine="420"/>
                <w:rPr>
                  <w:szCs w:val="21"/>
                </w:rPr>
              </w:pPr>
            </w:p>
            <w:p w14:paraId="7302177D" w14:textId="77777777" w:rsidR="00B10A0C" w:rsidRDefault="00D11B25" w:rsidP="008B0AF2">
              <w:pPr>
                <w:spacing w:line="360" w:lineRule="auto"/>
                <w:ind w:firstLineChars="200" w:firstLine="420"/>
                <w:rPr>
                  <w:szCs w:val="21"/>
                </w:rPr>
              </w:pPr>
              <w:r>
                <w:rPr>
                  <w:szCs w:val="21"/>
                </w:rPr>
                <w:t>15.5低值易耗品和包装物的摊销方法</w:t>
              </w:r>
            </w:p>
            <w:p w14:paraId="324C0AED" w14:textId="77777777" w:rsidR="00B10A0C" w:rsidRDefault="00D11B25" w:rsidP="008B0AF2">
              <w:pPr>
                <w:spacing w:line="360" w:lineRule="auto"/>
                <w:ind w:firstLineChars="200" w:firstLine="420"/>
                <w:rPr>
                  <w:szCs w:val="21"/>
                </w:rPr>
              </w:pPr>
              <w:r>
                <w:rPr>
                  <w:rFonts w:hint="eastAsia"/>
                  <w:szCs w:val="21"/>
                </w:rPr>
                <w:t>低值易耗品在领用时采用一次转销法核算成本。</w:t>
              </w:r>
            </w:p>
            <w:p w14:paraId="2A4BEAF5" w14:textId="77777777" w:rsidR="00B10A0C" w:rsidRDefault="00D11B25" w:rsidP="008B0AF2">
              <w:pPr>
                <w:spacing w:line="360" w:lineRule="auto"/>
                <w:ind w:firstLineChars="200" w:firstLine="420"/>
                <w:rPr>
                  <w:szCs w:val="21"/>
                </w:rPr>
              </w:pPr>
              <w:r>
                <w:rPr>
                  <w:rFonts w:hint="eastAsia"/>
                  <w:szCs w:val="21"/>
                </w:rPr>
                <w:t>包装物在领用时采用一次转销法核算成本。</w:t>
              </w:r>
            </w:p>
          </w:sdtContent>
        </w:sdt>
      </w:sdtContent>
    </w:sdt>
    <w:bookmarkStart w:id="150"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1519497311"/>
        <w:lock w:val="sdtLocked"/>
        <w:placeholder>
          <w:docPart w:val="GBC22222222222222222222222222222"/>
        </w:placeholder>
      </w:sdtPr>
      <w:sdtEndPr>
        <w:rPr>
          <w:rFonts w:hint="default"/>
        </w:rPr>
      </w:sdtEndPr>
      <w:sdtContent>
        <w:p w14:paraId="3D819012" w14:textId="77777777" w:rsidR="00B10A0C" w:rsidRDefault="00D11B25" w:rsidP="008B0AF2">
          <w:pPr>
            <w:pStyle w:val="3"/>
            <w:numPr>
              <w:ilvl w:val="0"/>
              <w:numId w:val="55"/>
            </w:numPr>
            <w:spacing w:line="360" w:lineRule="auto"/>
            <w:rPr>
              <w:szCs w:val="21"/>
            </w:rPr>
          </w:pPr>
          <w:r>
            <w:rPr>
              <w:rFonts w:hint="eastAsia"/>
              <w:szCs w:val="21"/>
            </w:rPr>
            <w:t>合同资产</w:t>
          </w:r>
        </w:p>
        <w:p w14:paraId="2E80DEED" w14:textId="77777777" w:rsidR="00B10A0C" w:rsidRDefault="00D11B25" w:rsidP="008B0AF2">
          <w:pPr>
            <w:pStyle w:val="4"/>
            <w:numPr>
              <w:ilvl w:val="0"/>
              <w:numId w:val="56"/>
            </w:numPr>
            <w:spacing w:line="360" w:lineRule="auto"/>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815790152"/>
            <w:lock w:val="sdtLocked"/>
            <w:placeholder>
              <w:docPart w:val="GBC22222222222222222222222222222"/>
            </w:placeholder>
          </w:sdtPr>
          <w:sdtContent>
            <w:p w14:paraId="20F50284"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1689331562"/>
            <w:lock w:val="sdtLocked"/>
            <w:placeholder>
              <w:docPart w:val="GBC22222222222222222222222222222"/>
            </w:placeholder>
          </w:sdtPr>
          <w:sdtContent>
            <w:p w14:paraId="726E4250" w14:textId="77777777" w:rsidR="00B10A0C" w:rsidRDefault="00D11B25" w:rsidP="008B0AF2">
              <w:pPr>
                <w:spacing w:line="360" w:lineRule="auto"/>
                <w:ind w:firstLineChars="200" w:firstLine="420"/>
                <w:rPr>
                  <w:szCs w:val="21"/>
                </w:rPr>
              </w:pPr>
              <w:r>
                <w:rPr>
                  <w:rFonts w:hint="eastAsia"/>
                  <w:szCs w:val="21"/>
                </w:rPr>
                <w:t>本公司将拥有的、无条件（即仅取决于时间流逝）向客户收取对价的权利作为应收款项列示，将已向客户转让商品而有权收取对价的权利，且该权利取决于时间流逝之外的其他因素作为合同资产列示。</w:t>
              </w:r>
            </w:p>
          </w:sdtContent>
        </w:sdt>
      </w:sdtContent>
    </w:sdt>
    <w:bookmarkEnd w:id="150" w:displacedByCustomXml="next"/>
    <w:bookmarkStart w:id="151"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1369265942"/>
        <w:lock w:val="sdtLocked"/>
        <w:placeholder>
          <w:docPart w:val="GBC22222222222222222222222222222"/>
        </w:placeholder>
      </w:sdtPr>
      <w:sdtEndPr>
        <w:rPr>
          <w:rFonts w:hint="default"/>
        </w:rPr>
      </w:sdtEndPr>
      <w:sdtContent>
        <w:p w14:paraId="0AF2F864" w14:textId="77777777" w:rsidR="00B10A0C" w:rsidRDefault="00D11B25" w:rsidP="008B0AF2">
          <w:pPr>
            <w:pStyle w:val="4"/>
            <w:numPr>
              <w:ilvl w:val="0"/>
              <w:numId w:val="56"/>
            </w:numPr>
            <w:spacing w:line="360" w:lineRule="auto"/>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1874919680"/>
            <w:lock w:val="sdtLocked"/>
            <w:placeholder>
              <w:docPart w:val="GBC22222222222222222222222222222"/>
            </w:placeholder>
          </w:sdtPr>
          <w:sdtContent>
            <w:p w14:paraId="262FDB96"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507D95E" w14:textId="77777777" w:rsidR="00B10A0C" w:rsidRDefault="00000000" w:rsidP="008B0AF2">
          <w:pPr>
            <w:spacing w:line="360" w:lineRule="auto"/>
            <w:rPr>
              <w:szCs w:val="21"/>
            </w:rPr>
          </w:pPr>
          <w:sdt>
            <w:sdtPr>
              <w:rPr>
                <w:szCs w:val="21"/>
              </w:rPr>
              <w:alias w:val="合同资产预期信用损失的确定方法及会计处理方法"/>
              <w:tag w:val="_GBC_a33a78a57f894e77bd6990a3c0899519"/>
              <w:id w:val="337127454"/>
              <w:lock w:val="sdtLocked"/>
              <w:placeholder>
                <w:docPart w:val="GBC22222222222222222222222222222"/>
              </w:placeholder>
            </w:sdtPr>
            <w:sdtContent>
              <w:r w:rsidR="00D11B25">
                <w:rPr>
                  <w:rFonts w:hint="eastAsia"/>
                  <w:szCs w:val="21"/>
                </w:rPr>
                <w:t>详见五.</w:t>
              </w:r>
              <w:r w:rsidR="00D11B25">
                <w:rPr>
                  <w:szCs w:val="21"/>
                </w:rPr>
                <w:t>10金融工具</w:t>
              </w:r>
            </w:sdtContent>
          </w:sdt>
        </w:p>
        <w:p w14:paraId="692AB6C0" w14:textId="77777777" w:rsidR="00B10A0C" w:rsidRDefault="00000000" w:rsidP="008B0AF2">
          <w:pPr>
            <w:spacing w:line="360" w:lineRule="auto"/>
            <w:rPr>
              <w:szCs w:val="21"/>
            </w:rPr>
          </w:pPr>
        </w:p>
      </w:sdtContent>
    </w:sdt>
    <w:bookmarkEnd w:id="151" w:displacedByCustomXml="next"/>
    <w:sdt>
      <w:sdtPr>
        <w:rPr>
          <w:rFonts w:ascii="宋体" w:hAnsi="宋体" w:cs="宋体" w:hint="eastAsia"/>
          <w:b w:val="0"/>
          <w:bCs w:val="0"/>
          <w:kern w:val="0"/>
          <w:szCs w:val="21"/>
        </w:rPr>
        <w:alias w:val="模块:持有待售资产"/>
        <w:tag w:val="_GBC_a1a86a762feb43c3bed478ce8a19ae7c"/>
        <w:id w:val="2063515490"/>
        <w:lock w:val="sdtLocked"/>
        <w:placeholder>
          <w:docPart w:val="GBC22222222222222222222222222222"/>
        </w:placeholder>
      </w:sdtPr>
      <w:sdtContent>
        <w:p w14:paraId="26B1C828" w14:textId="77777777" w:rsidR="00B10A0C" w:rsidRDefault="00D11B25" w:rsidP="008B0AF2">
          <w:pPr>
            <w:pStyle w:val="3"/>
            <w:numPr>
              <w:ilvl w:val="0"/>
              <w:numId w:val="55"/>
            </w:numPr>
            <w:spacing w:line="360" w:lineRule="auto"/>
            <w:rPr>
              <w:szCs w:val="21"/>
            </w:rPr>
          </w:pPr>
          <w:r>
            <w:rPr>
              <w:rFonts w:hint="eastAsia"/>
            </w:rPr>
            <w:t>持有</w:t>
          </w:r>
          <w:r>
            <w:rPr>
              <w:rFonts w:hint="eastAsia"/>
              <w:szCs w:val="21"/>
            </w:rPr>
            <w:t>待售资产</w:t>
          </w:r>
        </w:p>
        <w:bookmarkStart w:id="152" w:name="_Hlk533151067" w:displacedByCustomXml="next"/>
        <w:sdt>
          <w:sdtPr>
            <w:rPr>
              <w:rFonts w:hint="eastAsia"/>
              <w:szCs w:val="21"/>
            </w:rPr>
            <w:alias w:val="是否适用：划分为持有待售资产_重要会计政策和估计[双击切换]"/>
            <w:tag w:val="_GBC_f860c57547b540e0980c826c493b2d75"/>
            <w:id w:val="730196899"/>
            <w:lock w:val="sdtLocked"/>
            <w:placeholder>
              <w:docPart w:val="GBC22222222222222222222222222222"/>
            </w:placeholder>
          </w:sdtPr>
          <w:sdtContent>
            <w:p w14:paraId="0D58694C"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724572984"/>
            <w:lock w:val="sdtLocked"/>
            <w:placeholder>
              <w:docPart w:val="GBC22222222222222222222222222222"/>
            </w:placeholder>
          </w:sdtPr>
          <w:sdtContent>
            <w:p w14:paraId="13CC3605" w14:textId="77777777" w:rsidR="00B10A0C" w:rsidRDefault="00D11B25" w:rsidP="008B0AF2">
              <w:pPr>
                <w:spacing w:line="360" w:lineRule="auto"/>
                <w:ind w:firstLineChars="200" w:firstLine="420"/>
                <w:rPr>
                  <w:szCs w:val="21"/>
                </w:rPr>
              </w:pPr>
              <w:r>
                <w:rPr>
                  <w:szCs w:val="21"/>
                </w:rPr>
                <w:t>17.1划分为持有待售资产的条件</w:t>
              </w:r>
            </w:p>
            <w:p w14:paraId="1C411424" w14:textId="77777777" w:rsidR="00B10A0C" w:rsidRDefault="00D11B25" w:rsidP="008B0AF2">
              <w:pPr>
                <w:spacing w:line="360" w:lineRule="auto"/>
                <w:ind w:firstLineChars="200" w:firstLine="420"/>
                <w:rPr>
                  <w:szCs w:val="21"/>
                </w:rPr>
              </w:pPr>
              <w:r>
                <w:rPr>
                  <w:rFonts w:hint="eastAsia"/>
                  <w:szCs w:val="21"/>
                </w:rPr>
                <w:t>同时满足下列条件的非流动资产或处置组，确认为持有待售资产：</w:t>
              </w:r>
            </w:p>
            <w:p w14:paraId="07AE7702" w14:textId="77777777" w:rsidR="00B10A0C" w:rsidRDefault="00D11B25" w:rsidP="008B0AF2">
              <w:pPr>
                <w:spacing w:line="360" w:lineRule="auto"/>
                <w:ind w:firstLineChars="200" w:firstLine="420"/>
                <w:rPr>
                  <w:szCs w:val="21"/>
                </w:rPr>
              </w:pPr>
              <w:r>
                <w:rPr>
                  <w:szCs w:val="21"/>
                </w:rPr>
                <w:t>1）根据类似交易中出售此类资产或处置组的惯例，在当前状况下即可立即出售；</w:t>
              </w:r>
            </w:p>
            <w:p w14:paraId="4B18379B" w14:textId="77777777" w:rsidR="00B10A0C" w:rsidRDefault="00D11B25" w:rsidP="008B0AF2">
              <w:pPr>
                <w:spacing w:line="360" w:lineRule="auto"/>
                <w:ind w:firstLineChars="200" w:firstLine="420"/>
                <w:rPr>
                  <w:szCs w:val="21"/>
                </w:rPr>
              </w:pPr>
              <w:r>
                <w:rPr>
                  <w:szCs w:val="21"/>
                </w:rPr>
                <w:t>2）出售极可能发生，即公司已经就一项出售计划作出决议且获得确定的购买承诺，预计出售将在一年内完成。有关规定要求公司相关权力机构或者监管部门批准后方可出售的，已经获得批准。</w:t>
              </w:r>
            </w:p>
            <w:p w14:paraId="7B1A11C4" w14:textId="77777777" w:rsidR="00B10A0C" w:rsidRDefault="00D11B25" w:rsidP="008B0AF2">
              <w:pPr>
                <w:spacing w:line="360" w:lineRule="auto"/>
                <w:ind w:firstLineChars="200" w:firstLine="420"/>
                <w:rPr>
                  <w:szCs w:val="21"/>
                </w:rPr>
              </w:pPr>
              <w:r>
                <w:rPr>
                  <w:rFonts w:hint="eastAsia"/>
                  <w:szCs w:val="21"/>
                </w:rPr>
                <w:t>确定的购买承诺，是指公司与其他方签订的具有法律约束力的购买协议，该协议包含交易价格、时间和足够严厉的违约惩罚等重要条款，使协议出现重大调整或者撤销的可能性极小。</w:t>
              </w:r>
            </w:p>
            <w:p w14:paraId="322891F4" w14:textId="77777777" w:rsidR="00B10A0C" w:rsidRDefault="00B10A0C" w:rsidP="008B0AF2">
              <w:pPr>
                <w:spacing w:line="360" w:lineRule="auto"/>
                <w:ind w:firstLineChars="200" w:firstLine="420"/>
                <w:rPr>
                  <w:szCs w:val="21"/>
                </w:rPr>
              </w:pPr>
            </w:p>
            <w:p w14:paraId="5973F9F5" w14:textId="77777777" w:rsidR="00B10A0C" w:rsidRDefault="00D11B25" w:rsidP="008B0AF2">
              <w:pPr>
                <w:spacing w:line="360" w:lineRule="auto"/>
                <w:ind w:firstLineChars="200" w:firstLine="420"/>
                <w:rPr>
                  <w:szCs w:val="21"/>
                </w:rPr>
              </w:pPr>
              <w:r>
                <w:rPr>
                  <w:szCs w:val="21"/>
                </w:rPr>
                <w:t>17.2持有待售的非流动资产或处置组的计量</w:t>
              </w:r>
            </w:p>
            <w:p w14:paraId="51490E4F" w14:textId="77777777" w:rsidR="00B10A0C" w:rsidRDefault="00D11B25" w:rsidP="008B0AF2">
              <w:pPr>
                <w:spacing w:line="360" w:lineRule="auto"/>
                <w:ind w:firstLineChars="200" w:firstLine="420"/>
                <w:rPr>
                  <w:szCs w:val="21"/>
                </w:rPr>
              </w:pPr>
              <w:r>
                <w:rPr>
                  <w:rFonts w:hint="eastAsia"/>
                  <w:szCs w:val="21"/>
                </w:rPr>
                <w:lastRenderedPageBreak/>
                <w:t>公司初始计量或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w:t>
              </w:r>
            </w:p>
            <w:p w14:paraId="7AB6D286" w14:textId="77777777" w:rsidR="00B10A0C" w:rsidRDefault="00D11B25" w:rsidP="008B0AF2">
              <w:pPr>
                <w:spacing w:line="360" w:lineRule="auto"/>
                <w:ind w:firstLineChars="200" w:firstLine="420"/>
                <w:rPr>
                  <w:szCs w:val="21"/>
                </w:rPr>
              </w:pPr>
              <w:r>
                <w:rPr>
                  <w:rFonts w:hint="eastAsia"/>
                  <w:szCs w:val="21"/>
                </w:rPr>
                <w:t>对于取得日划分为持有待售类别的非流动资产或处置组，公司在初始计量时比较假定其不划分为持有待售类别情况下的初始计量金额和公允价值减去出售费用后的净额，以两者孰低计量。除公司合并中取得的非流动资产或处置组外，由非流动资产或处置组以公允价值减去出售费用后的净额作为初始计量金额而产生的差额，计入当期损益。</w:t>
              </w:r>
            </w:p>
            <w:p w14:paraId="52B7591D" w14:textId="77777777" w:rsidR="00B10A0C" w:rsidRDefault="00D11B25" w:rsidP="008B0AF2">
              <w:pPr>
                <w:spacing w:line="360" w:lineRule="auto"/>
                <w:ind w:firstLineChars="200" w:firstLine="420"/>
                <w:rPr>
                  <w:szCs w:val="21"/>
                </w:rPr>
              </w:pPr>
              <w:r>
                <w:rPr>
                  <w:rFonts w:hint="eastAsia"/>
                  <w:szCs w:val="21"/>
                </w:rPr>
                <w:t>公司在资产负债表日重新计量持有待售的处置组时，首先按照相关会计准则规定计量处置组中资产和负债的账面价值，然后按照上款的规定进行会计处理。</w:t>
              </w:r>
            </w:p>
            <w:p w14:paraId="5EE27FE1" w14:textId="77777777" w:rsidR="00B10A0C" w:rsidRDefault="00D11B25" w:rsidP="008B0AF2">
              <w:pPr>
                <w:spacing w:line="360" w:lineRule="auto"/>
                <w:ind w:firstLineChars="200" w:firstLine="420"/>
                <w:rPr>
                  <w:szCs w:val="21"/>
                </w:rPr>
              </w:pPr>
              <w:r>
                <w:rPr>
                  <w:rFonts w:hint="eastAsia"/>
                  <w:szCs w:val="21"/>
                </w:rPr>
                <w:t>对于持有待售的处置组确认的资产减值损失金额，先抵减处置组中商誉的账面价值，再根据处置组中适用准则计量规定的各项非流动资产账面价值所占比重，按比例抵减其账面价值。</w:t>
              </w:r>
            </w:p>
            <w:p w14:paraId="3250CC7B" w14:textId="77777777" w:rsidR="00B10A0C" w:rsidRDefault="00D11B25" w:rsidP="008B0AF2">
              <w:pPr>
                <w:spacing w:line="360" w:lineRule="auto"/>
                <w:ind w:firstLineChars="200" w:firstLine="420"/>
                <w:rPr>
                  <w:szCs w:val="21"/>
                </w:rPr>
              </w:pPr>
              <w:r>
                <w:rPr>
                  <w:rFonts w:hint="eastAsia"/>
                  <w:szCs w:val="21"/>
                </w:rPr>
                <w:t>后续资产负债表日持有待售的非流动资产公允价值减去出售费用后的净额增加的，以前减记的金额予以恢复，并在划分为持有待售类别后确认的资产减值损失金额内转回，转回金额计入当期损益。划分为持有待售类别前确认的资产减值损失不得转回。</w:t>
              </w:r>
            </w:p>
            <w:p w14:paraId="60C15A2E" w14:textId="77777777" w:rsidR="00B10A0C" w:rsidRDefault="00D11B25" w:rsidP="008B0AF2">
              <w:pPr>
                <w:spacing w:line="360" w:lineRule="auto"/>
                <w:ind w:firstLineChars="200" w:firstLine="420"/>
                <w:rPr>
                  <w:szCs w:val="21"/>
                </w:rPr>
              </w:pPr>
              <w:r>
                <w:rPr>
                  <w:rFonts w:hint="eastAsia"/>
                  <w:szCs w:val="21"/>
                </w:rPr>
                <w:t>后续资产负债表日持有待售的处置组公允价值减去出售费用后的净额增加的，以前减记的金额予以恢复，并在划分为持有待售类别后适用准则计量规定的非流动资产确认的资产减值损失金额内转回，转回金额计入当期损益。已抵减的商誉账面价值，以及适用准则计量规定的非流动资产在划分为持有待售类别前确认的资产减值损失不得转回。</w:t>
              </w:r>
            </w:p>
            <w:p w14:paraId="74AD8C32" w14:textId="77777777" w:rsidR="00B10A0C" w:rsidRDefault="00D11B25" w:rsidP="008B0AF2">
              <w:pPr>
                <w:spacing w:line="360" w:lineRule="auto"/>
                <w:ind w:firstLineChars="200" w:firstLine="420"/>
                <w:rPr>
                  <w:szCs w:val="21"/>
                </w:rPr>
              </w:pPr>
              <w:r>
                <w:rPr>
                  <w:rFonts w:hint="eastAsia"/>
                  <w:szCs w:val="21"/>
                </w:rPr>
                <w:t>持有待售的处置组确认的资产减值损失后续转回金额，根据处置组中除商誉外适用准则计量规定的各项非流动资产账面价值所占比重，按比例增加其账面价值。</w:t>
              </w:r>
            </w:p>
            <w:p w14:paraId="40E8532C" w14:textId="77777777" w:rsidR="00B10A0C" w:rsidRDefault="00D11B25" w:rsidP="008B0AF2">
              <w:pPr>
                <w:spacing w:line="360" w:lineRule="auto"/>
                <w:ind w:firstLineChars="200" w:firstLine="420"/>
                <w:rPr>
                  <w:szCs w:val="21"/>
                </w:rPr>
              </w:pPr>
              <w:r>
                <w:rPr>
                  <w:rFonts w:hint="eastAsia"/>
                  <w:szCs w:val="21"/>
                </w:rPr>
                <w:t>持有待售的非流动资产或处置组中的非流动资产不计提折旧或摊销，持有待售的处置组中负债的利息和其他费用继续予以确认。</w:t>
              </w:r>
            </w:p>
            <w:p w14:paraId="2BCBA650" w14:textId="77777777" w:rsidR="00B10A0C" w:rsidRDefault="00D11B25" w:rsidP="008B0AF2">
              <w:pPr>
                <w:spacing w:line="360" w:lineRule="auto"/>
                <w:ind w:firstLineChars="200" w:firstLine="420"/>
                <w:rPr>
                  <w:szCs w:val="21"/>
                </w:rPr>
              </w:pPr>
              <w:r>
                <w:rPr>
                  <w:rFonts w:hint="eastAsia"/>
                  <w:szCs w:val="21"/>
                </w:rPr>
                <w:t>非流动资产或处置组因不再满足持有待售类别的划分条件而不再继续划分为持有待售类别或非流动资产从持有待售的处置组中移除时，按照以下两者孰低计量：</w:t>
              </w:r>
            </w:p>
            <w:p w14:paraId="3EB8110C" w14:textId="77777777" w:rsidR="00B10A0C" w:rsidRDefault="00D11B25" w:rsidP="008B0AF2">
              <w:pPr>
                <w:spacing w:line="360" w:lineRule="auto"/>
                <w:ind w:firstLineChars="200" w:firstLine="420"/>
                <w:rPr>
                  <w:szCs w:val="21"/>
                </w:rPr>
              </w:pPr>
              <w:r>
                <w:rPr>
                  <w:szCs w:val="21"/>
                </w:rPr>
                <w:t>1）划分为持有待售类别前的账面价值，按照假定不划分为持有待售类别情况下本应确认的折旧、摊销或减值等进行调整后的金额；</w:t>
              </w:r>
            </w:p>
            <w:p w14:paraId="3672C5DD" w14:textId="77777777" w:rsidR="00B10A0C" w:rsidRDefault="00D11B25" w:rsidP="008B0AF2">
              <w:pPr>
                <w:spacing w:line="360" w:lineRule="auto"/>
                <w:ind w:firstLineChars="200" w:firstLine="420"/>
                <w:rPr>
                  <w:szCs w:val="21"/>
                </w:rPr>
              </w:pPr>
              <w:r>
                <w:rPr>
                  <w:szCs w:val="21"/>
                </w:rPr>
                <w:t>2）可收回金额。</w:t>
              </w:r>
            </w:p>
            <w:p w14:paraId="6C1D7438" w14:textId="77777777" w:rsidR="00B10A0C" w:rsidRDefault="00D11B25" w:rsidP="008B0AF2">
              <w:pPr>
                <w:spacing w:line="360" w:lineRule="auto"/>
                <w:ind w:firstLineChars="200" w:firstLine="420"/>
                <w:rPr>
                  <w:szCs w:val="21"/>
                </w:rPr>
              </w:pPr>
              <w:r>
                <w:rPr>
                  <w:rFonts w:hint="eastAsia"/>
                  <w:szCs w:val="21"/>
                </w:rPr>
                <w:t>公司终止确认持有待售的非流动资产或处置组时，将尚未确认的利得或损失计入当期损益。</w:t>
              </w:r>
            </w:p>
          </w:sdtContent>
        </w:sdt>
      </w:sdtContent>
    </w:sdt>
    <w:bookmarkEnd w:id="152" w:displacedByCustomXml="next"/>
    <w:bookmarkStart w:id="153" w:name="_Hlk533667896" w:displacedByCustomXml="next"/>
    <w:sdt>
      <w:sdtPr>
        <w:rPr>
          <w:rFonts w:ascii="宋体" w:hAnsi="宋体" w:cs="宋体" w:hint="eastAsia"/>
          <w:b w:val="0"/>
          <w:bCs w:val="0"/>
          <w:kern w:val="0"/>
          <w:szCs w:val="21"/>
        </w:rPr>
        <w:alias w:val="模块:债权投资"/>
        <w:tag w:val="_SEC_e844286f55704dad967ec5918d6d8015"/>
        <w:id w:val="715400602"/>
        <w:lock w:val="sdtLocked"/>
        <w:placeholder>
          <w:docPart w:val="GBC22222222222222222222222222222"/>
        </w:placeholder>
      </w:sdtPr>
      <w:sdtEndPr>
        <w:rPr>
          <w:rFonts w:hint="default"/>
        </w:rPr>
      </w:sdtEndPr>
      <w:sdtContent>
        <w:p w14:paraId="41006661" w14:textId="77777777" w:rsidR="00B10A0C" w:rsidRDefault="00D11B25" w:rsidP="008B0AF2">
          <w:pPr>
            <w:pStyle w:val="3"/>
            <w:numPr>
              <w:ilvl w:val="0"/>
              <w:numId w:val="55"/>
            </w:numPr>
            <w:spacing w:line="360" w:lineRule="auto"/>
            <w:rPr>
              <w:szCs w:val="21"/>
            </w:rPr>
          </w:pPr>
          <w:r>
            <w:rPr>
              <w:rFonts w:hint="eastAsia"/>
              <w:szCs w:val="21"/>
            </w:rPr>
            <w:t>债权投资</w:t>
          </w:r>
        </w:p>
        <w:p w14:paraId="47646F94" w14:textId="77777777" w:rsidR="00B10A0C" w:rsidRDefault="00D11B25" w:rsidP="008B0AF2">
          <w:pPr>
            <w:pStyle w:val="4"/>
            <w:numPr>
              <w:ilvl w:val="0"/>
              <w:numId w:val="57"/>
            </w:numPr>
            <w:spacing w:line="360" w:lineRule="auto"/>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2077891084"/>
            <w:lock w:val="sdtLocked"/>
            <w:placeholder>
              <w:docPart w:val="GBC22222222222222222222222222222"/>
            </w:placeholder>
          </w:sdtPr>
          <w:sdtContent>
            <w:p w14:paraId="73196085"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F98D3C4" w14:textId="77777777" w:rsidR="00B10A0C" w:rsidRDefault="00000000" w:rsidP="008B0AF2">
          <w:pPr>
            <w:spacing w:line="360" w:lineRule="auto"/>
            <w:rPr>
              <w:szCs w:val="21"/>
            </w:rPr>
          </w:pPr>
        </w:p>
      </w:sdtContent>
    </w:sdt>
    <w:bookmarkEnd w:id="153" w:displacedByCustomXml="next"/>
    <w:bookmarkStart w:id="154" w:name="_Hlk533667949" w:displacedByCustomXml="next"/>
    <w:sdt>
      <w:sdtPr>
        <w:rPr>
          <w:rFonts w:ascii="宋体" w:hAnsi="宋体" w:cs="宋体" w:hint="eastAsia"/>
          <w:b w:val="0"/>
          <w:bCs w:val="0"/>
          <w:kern w:val="0"/>
          <w:szCs w:val="21"/>
        </w:rPr>
        <w:alias w:val="模块:其他债权投资"/>
        <w:tag w:val="_SEC_c45e287df635454da1fc932b5d7bc19c"/>
        <w:id w:val="480123304"/>
        <w:lock w:val="sdtLocked"/>
        <w:placeholder>
          <w:docPart w:val="GBC22222222222222222222222222222"/>
        </w:placeholder>
      </w:sdtPr>
      <w:sdtEndPr>
        <w:rPr>
          <w:rFonts w:hint="default"/>
          <w:szCs w:val="24"/>
        </w:rPr>
      </w:sdtEndPr>
      <w:sdtContent>
        <w:p w14:paraId="1500CD03" w14:textId="77777777" w:rsidR="00B10A0C" w:rsidRDefault="00D11B25" w:rsidP="008B0AF2">
          <w:pPr>
            <w:pStyle w:val="3"/>
            <w:numPr>
              <w:ilvl w:val="0"/>
              <w:numId w:val="55"/>
            </w:numPr>
            <w:spacing w:line="360" w:lineRule="auto"/>
            <w:rPr>
              <w:szCs w:val="21"/>
            </w:rPr>
          </w:pPr>
          <w:r>
            <w:rPr>
              <w:rFonts w:hint="eastAsia"/>
              <w:szCs w:val="21"/>
            </w:rPr>
            <w:t>其他债权投资</w:t>
          </w:r>
        </w:p>
        <w:p w14:paraId="5AC5B884" w14:textId="77777777" w:rsidR="00B10A0C" w:rsidRDefault="00D11B25" w:rsidP="008B0AF2">
          <w:pPr>
            <w:pStyle w:val="4"/>
            <w:numPr>
              <w:ilvl w:val="0"/>
              <w:numId w:val="58"/>
            </w:numPr>
            <w:spacing w:line="360" w:lineRule="auto"/>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776097974"/>
            <w:lock w:val="sdtLocked"/>
            <w:placeholder>
              <w:docPart w:val="GBC22222222222222222222222222222"/>
            </w:placeholder>
          </w:sdtPr>
          <w:sdtContent>
            <w:p w14:paraId="6E448448" w14:textId="77777777" w:rsidR="00B10A0C" w:rsidRDefault="00D11B25" w:rsidP="008B0AF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593A050" w14:textId="77777777" w:rsidR="00B10A0C" w:rsidRDefault="00000000" w:rsidP="008B0AF2">
          <w:pPr>
            <w:spacing w:line="360" w:lineRule="auto"/>
          </w:pPr>
        </w:p>
      </w:sdtContent>
    </w:sdt>
    <w:bookmarkEnd w:id="154" w:displacedByCustomXml="next"/>
    <w:bookmarkStart w:id="155" w:name="_Hlk533667970" w:displacedByCustomXml="next"/>
    <w:sdt>
      <w:sdtPr>
        <w:rPr>
          <w:rFonts w:ascii="宋体" w:hAnsi="宋体" w:cs="宋体" w:hint="eastAsia"/>
          <w:b w:val="0"/>
          <w:bCs w:val="0"/>
          <w:kern w:val="0"/>
          <w:szCs w:val="24"/>
        </w:rPr>
        <w:alias w:val="模块:长期应收款"/>
        <w:tag w:val="_SEC_90d4e338ecdf40dbbf3e9d454acdaa20"/>
        <w:id w:val="-389572679"/>
        <w:lock w:val="sdtLocked"/>
        <w:placeholder>
          <w:docPart w:val="GBC22222222222222222222222222222"/>
        </w:placeholder>
      </w:sdtPr>
      <w:sdtEndPr>
        <w:rPr>
          <w:rFonts w:hint="default"/>
        </w:rPr>
      </w:sdtEndPr>
      <w:sdtContent>
        <w:p w14:paraId="1B79F51B" w14:textId="77777777" w:rsidR="00B10A0C" w:rsidRDefault="00D11B25" w:rsidP="008B0AF2">
          <w:pPr>
            <w:pStyle w:val="3"/>
            <w:numPr>
              <w:ilvl w:val="0"/>
              <w:numId w:val="55"/>
            </w:numPr>
            <w:spacing w:line="360" w:lineRule="auto"/>
          </w:pPr>
          <w:r>
            <w:rPr>
              <w:rFonts w:hint="eastAsia"/>
            </w:rPr>
            <w:t>长期应收款</w:t>
          </w:r>
        </w:p>
        <w:p w14:paraId="30BCD0B2" w14:textId="77777777" w:rsidR="00B10A0C" w:rsidRDefault="00D11B25" w:rsidP="008B0AF2">
          <w:pPr>
            <w:pStyle w:val="4"/>
            <w:numPr>
              <w:ilvl w:val="0"/>
              <w:numId w:val="59"/>
            </w:numPr>
            <w:spacing w:line="360" w:lineRule="auto"/>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1880780772"/>
            <w:lock w:val="sdtLocked"/>
            <w:placeholder>
              <w:docPart w:val="GBC22222222222222222222222222222"/>
            </w:placeholder>
          </w:sdtPr>
          <w:sdtContent>
            <w:p w14:paraId="569F05DE" w14:textId="77777777" w:rsidR="00B10A0C" w:rsidRDefault="00D11B25" w:rsidP="008B0AF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DB1013F" w14:textId="77777777" w:rsidR="00B10A0C" w:rsidRDefault="00000000" w:rsidP="008B0AF2">
          <w:pPr>
            <w:spacing w:line="360" w:lineRule="auto"/>
          </w:pPr>
        </w:p>
      </w:sdtContent>
    </w:sdt>
    <w:bookmarkEnd w:id="155" w:displacedByCustomXml="next"/>
    <w:sdt>
      <w:sdtPr>
        <w:rPr>
          <w:rFonts w:asciiTheme="minorHAnsi" w:hAnsiTheme="minorHAnsi" w:cstheme="minorBidi"/>
          <w:b w:val="0"/>
          <w:bCs w:val="0"/>
          <w:kern w:val="0"/>
          <w:szCs w:val="22"/>
        </w:rPr>
        <w:alias w:val="模块:长期股权投资"/>
        <w:tag w:val="_GBC_d82c12cf13554acd90dfb7880244798c"/>
        <w:id w:val="1909265664"/>
        <w:lock w:val="sdtLocked"/>
        <w:placeholder>
          <w:docPart w:val="GBC22222222222222222222222222222"/>
        </w:placeholder>
      </w:sdtPr>
      <w:sdtEndPr>
        <w:rPr>
          <w:rFonts w:ascii="宋体" w:hAnsi="宋体" w:cs="Times New Roman"/>
          <w:szCs w:val="21"/>
        </w:rPr>
      </w:sdtEndPr>
      <w:sdtContent>
        <w:p w14:paraId="7A89A16E" w14:textId="77777777" w:rsidR="00B10A0C" w:rsidRDefault="00D11B25" w:rsidP="008B0AF2">
          <w:pPr>
            <w:pStyle w:val="3"/>
            <w:numPr>
              <w:ilvl w:val="0"/>
              <w:numId w:val="55"/>
            </w:numPr>
            <w:spacing w:line="360" w:lineRule="auto"/>
          </w:pPr>
          <w:r>
            <w:t>长期股权投资</w:t>
          </w:r>
        </w:p>
        <w:sdt>
          <w:sdtPr>
            <w:rPr>
              <w:rFonts w:hint="eastAsia"/>
              <w:szCs w:val="21"/>
            </w:rPr>
            <w:alias w:val="是否适用：长期股权投资_重要会计政策和估计[双击切换]"/>
            <w:tag w:val="_GBC_990faa4da4e64a5389a573293ba4981b"/>
            <w:id w:val="-204026006"/>
            <w:lock w:val="sdtLocked"/>
            <w:placeholder>
              <w:docPart w:val="GBC22222222222222222222222222222"/>
            </w:placeholder>
          </w:sdtPr>
          <w:sdtContent>
            <w:p w14:paraId="0D02E71C"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2082245373"/>
            <w:lock w:val="sdtLocked"/>
            <w:placeholder>
              <w:docPart w:val="GBC22222222222222222222222222222"/>
            </w:placeholder>
          </w:sdtPr>
          <w:sdtContent>
            <w:p w14:paraId="4368D13F" w14:textId="77777777" w:rsidR="00B10A0C" w:rsidRDefault="00D11B25" w:rsidP="008B0AF2">
              <w:pPr>
                <w:spacing w:line="360" w:lineRule="auto"/>
                <w:ind w:firstLineChars="200" w:firstLine="420"/>
                <w:rPr>
                  <w:szCs w:val="21"/>
                </w:rPr>
              </w:pPr>
              <w:r>
                <w:rPr>
                  <w:szCs w:val="21"/>
                </w:rPr>
                <w:t>21.1共同控制、重大影响的判断标准</w:t>
              </w:r>
            </w:p>
            <w:p w14:paraId="273040F2" w14:textId="77777777" w:rsidR="00B10A0C" w:rsidRDefault="00D11B25" w:rsidP="008B0AF2">
              <w:pPr>
                <w:spacing w:line="360" w:lineRule="auto"/>
                <w:ind w:firstLineChars="200" w:firstLine="420"/>
                <w:rPr>
                  <w:szCs w:val="21"/>
                </w:rPr>
              </w:pPr>
              <w:r>
                <w:rPr>
                  <w:rFonts w:hint="eastAsia"/>
                  <w:szCs w:val="21"/>
                </w:rPr>
                <w:t>按照相关约定对某项安排所共有的控制，并且该安排的相关活动必须经过分享控制权的参与方一致同意后才能决策，则视为共同控制。如果存在两个或两个以上的参与方组合能够集体控制某项安排的，不视为共同控制。</w:t>
              </w:r>
            </w:p>
            <w:p w14:paraId="01383C57" w14:textId="77777777" w:rsidR="00B10A0C" w:rsidRDefault="00D11B25" w:rsidP="008B0AF2">
              <w:pPr>
                <w:spacing w:line="360" w:lineRule="auto"/>
                <w:ind w:firstLineChars="200" w:firstLine="420"/>
                <w:rPr>
                  <w:szCs w:val="21"/>
                </w:rPr>
              </w:pPr>
              <w:r>
                <w:rPr>
                  <w:rFonts w:hint="eastAsia"/>
                  <w:szCs w:val="21"/>
                </w:rPr>
                <w:t>对被投资单位的财务和经营政策有参与决策的权力，但并不能够控制或者与其他方一起共同控制这些政策的制定，则视为对被投资单位实施重大影响。</w:t>
              </w:r>
            </w:p>
            <w:p w14:paraId="656F8076" w14:textId="77777777" w:rsidR="00B10A0C" w:rsidRDefault="00B10A0C" w:rsidP="008B0AF2">
              <w:pPr>
                <w:spacing w:line="360" w:lineRule="auto"/>
                <w:ind w:firstLineChars="200" w:firstLine="420"/>
                <w:rPr>
                  <w:szCs w:val="21"/>
                </w:rPr>
              </w:pPr>
            </w:p>
            <w:p w14:paraId="01A02B2E" w14:textId="77777777" w:rsidR="00B10A0C" w:rsidRDefault="00D11B25" w:rsidP="008B0AF2">
              <w:pPr>
                <w:spacing w:line="360" w:lineRule="auto"/>
                <w:ind w:firstLineChars="200" w:firstLine="420"/>
                <w:rPr>
                  <w:szCs w:val="21"/>
                </w:rPr>
              </w:pPr>
              <w:r>
                <w:rPr>
                  <w:szCs w:val="21"/>
                </w:rPr>
                <w:t>21.2初始投资成本确定</w:t>
              </w:r>
            </w:p>
            <w:p w14:paraId="78A52966" w14:textId="5B064DD4" w:rsidR="00B10A0C" w:rsidRDefault="00D11B25" w:rsidP="008B0AF2">
              <w:pPr>
                <w:spacing w:line="360" w:lineRule="auto"/>
                <w:ind w:firstLineChars="200" w:firstLine="420"/>
                <w:rPr>
                  <w:szCs w:val="21"/>
                </w:rPr>
              </w:pPr>
              <w:r>
                <w:rPr>
                  <w:rFonts w:hint="eastAsia"/>
                  <w:szCs w:val="21"/>
                </w:rPr>
                <w:t>企业合并形成的长期股权投资，按照本附注“</w:t>
              </w:r>
              <w:r w:rsidR="00AF5DE9">
                <w:rPr>
                  <w:rFonts w:hint="eastAsia"/>
                  <w:szCs w:val="21"/>
                </w:rPr>
                <w:t>五.</w:t>
              </w:r>
              <w:r w:rsidR="00AF5DE9">
                <w:rPr>
                  <w:szCs w:val="21"/>
                </w:rPr>
                <w:t>5</w:t>
              </w:r>
              <w:r>
                <w:rPr>
                  <w:szCs w:val="21"/>
                </w:rPr>
                <w:t>同一控制下和非同一控制下企业合并的会计处理方法”的相关内容确认初始投资成本；除企业合并形成的长期股权投资以外，其他方式取得的长期股权投资，按照下述方法确认其初始投资成本：</w:t>
              </w:r>
            </w:p>
            <w:p w14:paraId="733215E7" w14:textId="77777777" w:rsidR="00B10A0C" w:rsidRDefault="00D11B25" w:rsidP="008B0AF2">
              <w:pPr>
                <w:spacing w:line="360" w:lineRule="auto"/>
                <w:ind w:firstLineChars="200" w:firstLine="420"/>
                <w:rPr>
                  <w:szCs w:val="21"/>
                </w:rPr>
              </w:pPr>
              <w:r>
                <w:rPr>
                  <w:szCs w:val="21"/>
                </w:rPr>
                <w:t>1）以支付现金取得的长期股权投资，按照实际支付的购买价款作为初始投资成本。初始投资成本包括与取得长期股权投资直接相关的费用、税金及其他必要支出。</w:t>
              </w:r>
            </w:p>
            <w:p w14:paraId="637F4137" w14:textId="77777777" w:rsidR="00B10A0C" w:rsidRDefault="00D11B25" w:rsidP="008B0AF2">
              <w:pPr>
                <w:spacing w:line="360" w:lineRule="auto"/>
                <w:ind w:firstLineChars="200" w:firstLine="420"/>
                <w:rPr>
                  <w:szCs w:val="21"/>
                </w:rPr>
              </w:pPr>
              <w:r>
                <w:rPr>
                  <w:szCs w:val="21"/>
                </w:rPr>
                <w:lastRenderedPageBreak/>
                <w:t>2）以发行权益性证券取得的长期股权投资，按照发行权益性证券的公允价值作为初始投资成本。与发行权益性证券直接相关的费用，按照《企业会计准则第37号——金融工具列报》的有关规定确定。</w:t>
              </w:r>
            </w:p>
            <w:p w14:paraId="23F5D664" w14:textId="77777777" w:rsidR="00B10A0C" w:rsidRDefault="00D11B25" w:rsidP="008B0AF2">
              <w:pPr>
                <w:spacing w:line="360" w:lineRule="auto"/>
                <w:ind w:firstLineChars="200" w:firstLine="420"/>
                <w:rPr>
                  <w:szCs w:val="21"/>
                </w:rPr>
              </w:pPr>
              <w:r>
                <w:rPr>
                  <w:szCs w:val="21"/>
                </w:rPr>
                <w:t>3）在非货币性资产交换具备商业实质和换入资产或换出资产的公允价值能够可靠计量的前提下，非货币性资产交换换入的长期股权投资以换出资产的公允价值为基础确定其初始投资成本，除非有确凿证据表明换入资产的公允价值更加可靠；不满足上述前提的非货币性资产交换，以换出资产的账面价值和应支付的相关税费作为换入长期股权投资的初始投资成本。</w:t>
              </w:r>
            </w:p>
            <w:p w14:paraId="292E7406" w14:textId="77777777" w:rsidR="00B10A0C" w:rsidRDefault="00D11B25" w:rsidP="008B0AF2">
              <w:pPr>
                <w:spacing w:line="360" w:lineRule="auto"/>
                <w:ind w:firstLineChars="200" w:firstLine="420"/>
                <w:rPr>
                  <w:szCs w:val="21"/>
                </w:rPr>
              </w:pPr>
              <w:r>
                <w:rPr>
                  <w:szCs w:val="21"/>
                </w:rPr>
                <w:t>4）通过债务重组取得的长期股权投资，其初始投资成本按照公允价值为基础确定。</w:t>
              </w:r>
            </w:p>
            <w:p w14:paraId="7625DEC5" w14:textId="77777777" w:rsidR="00B10A0C" w:rsidRDefault="00B10A0C" w:rsidP="008B0AF2">
              <w:pPr>
                <w:spacing w:line="360" w:lineRule="auto"/>
                <w:ind w:firstLineChars="200" w:firstLine="420"/>
                <w:rPr>
                  <w:szCs w:val="21"/>
                </w:rPr>
              </w:pPr>
            </w:p>
            <w:p w14:paraId="25E02E8B" w14:textId="77777777" w:rsidR="00B10A0C" w:rsidRDefault="00D11B25" w:rsidP="008B0AF2">
              <w:pPr>
                <w:spacing w:line="360" w:lineRule="auto"/>
                <w:ind w:firstLineChars="200" w:firstLine="420"/>
                <w:rPr>
                  <w:szCs w:val="21"/>
                </w:rPr>
              </w:pPr>
              <w:r>
                <w:rPr>
                  <w:szCs w:val="21"/>
                </w:rPr>
                <w:t>21.3后续计量及损益确认方法</w:t>
              </w:r>
            </w:p>
            <w:p w14:paraId="24665175" w14:textId="77777777" w:rsidR="00B10A0C" w:rsidRDefault="00D11B25" w:rsidP="008B0AF2">
              <w:pPr>
                <w:spacing w:line="360" w:lineRule="auto"/>
                <w:ind w:firstLineChars="200" w:firstLine="420"/>
                <w:rPr>
                  <w:szCs w:val="21"/>
                </w:rPr>
              </w:pPr>
              <w:r>
                <w:rPr>
                  <w:szCs w:val="21"/>
                </w:rPr>
                <w:t>21.3.1成本法后续计量</w:t>
              </w:r>
            </w:p>
            <w:p w14:paraId="044FA982" w14:textId="77777777" w:rsidR="00B10A0C" w:rsidRDefault="00D11B25" w:rsidP="008B0AF2">
              <w:pPr>
                <w:spacing w:line="360" w:lineRule="auto"/>
                <w:ind w:firstLineChars="200" w:firstLine="420"/>
                <w:rPr>
                  <w:szCs w:val="21"/>
                </w:rPr>
              </w:pPr>
              <w:r>
                <w:rPr>
                  <w:rFonts w:hint="eastAsia"/>
                  <w:szCs w:val="21"/>
                </w:rPr>
                <w:t>公司能够对被投资单位实施控制的长期股权投资采用成本法核算，长期股权投资按照初始投资成本计价。追加或收回投资调整长期股权投资的成本。被投资单位宣告分派的现金股利或利润，确认为当期投资收益。</w:t>
              </w:r>
            </w:p>
            <w:p w14:paraId="7F2695F2" w14:textId="77777777" w:rsidR="00B10A0C" w:rsidRDefault="00D11B25" w:rsidP="008B0AF2">
              <w:pPr>
                <w:spacing w:line="360" w:lineRule="auto"/>
                <w:ind w:firstLineChars="200" w:firstLine="420"/>
                <w:rPr>
                  <w:szCs w:val="21"/>
                </w:rPr>
              </w:pPr>
              <w:r>
                <w:rPr>
                  <w:szCs w:val="21"/>
                </w:rPr>
                <w:t>21.3.2权益法后续计量</w:t>
              </w:r>
            </w:p>
            <w:p w14:paraId="06536E30" w14:textId="77777777" w:rsidR="00B10A0C" w:rsidRDefault="00D11B25" w:rsidP="008B0AF2">
              <w:pPr>
                <w:spacing w:line="360" w:lineRule="auto"/>
                <w:ind w:firstLineChars="200" w:firstLine="420"/>
                <w:rPr>
                  <w:szCs w:val="21"/>
                </w:rPr>
              </w:pPr>
              <w:r>
                <w:rPr>
                  <w:rFonts w:hint="eastAsia"/>
                  <w:szCs w:val="21"/>
                </w:rPr>
                <w:t>公司对联营企业和合营企业的长期股权投资，采用权益法核算，长期股权投资的初始投资成本大于投资时应享有被投资单位可辨认净资产公允价值份额的，不调整长期股权投资的初始投资成本；长期股权投资的初始投资成本小于投资时应享有被投资单位可辨认净资产公允价值份额的，其差额计入当期损益，同时调整长期股权投资的成本。</w:t>
              </w:r>
            </w:p>
            <w:p w14:paraId="49B6D1EC" w14:textId="77777777" w:rsidR="00B10A0C" w:rsidRDefault="00D11B25" w:rsidP="008B0AF2">
              <w:pPr>
                <w:spacing w:line="360" w:lineRule="auto"/>
                <w:ind w:firstLineChars="200" w:firstLine="420"/>
                <w:rPr>
                  <w:szCs w:val="21"/>
                </w:rPr>
              </w:pPr>
              <w:r>
                <w:rPr>
                  <w:rFonts w:hint="eastAsia"/>
                  <w:szCs w:val="21"/>
                </w:rPr>
                <w:t>采用权益法核算时，投资方取得长期股权投资后，按照应享有或应分担的被投资单位实现的净损益和其他综合收益的份额，分别确认投资收益和其他综合收益，同时调整长期股权投资的账面价值；投资方按照被投资单位宣告分派的利润或现金股利计算应享有的部分，相应减少长期股权投资的账面价值；投资方对于被投资单位除净损益、其他综合收益和利润分配以外所有者权益的其他变动，调整长期股权投资的账面价值并计入所有者权益。投资方在确认应享有被投资单位净损益的份额时，以取得投资时被投资单位可辨认净资产的公允价值为基础，对被投资单位的净利润进行调整后确认。被投资单位采用的会计政策及会计期间与投资方不一致的，按照投资方的会计政策及会计期间对被投资单位的财务报表进行调整，并据以确认投资收益和其他综合收益等。</w:t>
              </w:r>
            </w:p>
            <w:p w14:paraId="05A02434" w14:textId="77777777" w:rsidR="00B10A0C" w:rsidRDefault="00D11B25" w:rsidP="008B0AF2">
              <w:pPr>
                <w:spacing w:line="360" w:lineRule="auto"/>
                <w:ind w:firstLineChars="200" w:firstLine="420"/>
                <w:rPr>
                  <w:szCs w:val="21"/>
                </w:rPr>
              </w:pPr>
              <w:r>
                <w:rPr>
                  <w:rFonts w:hint="eastAsia"/>
                  <w:szCs w:val="21"/>
                </w:rPr>
                <w:lastRenderedPageBreak/>
                <w:t>投资方确认被投资单位发生的净亏损，以长期股权投资的账面价值以及其他实质上构成对被投资单位净投资的长期权益减记至零为限，投资方负有承担额外损失义务的除外。被投资单位以后实现净利润的，投资方在其收益分享额弥补未确认的亏损分担额后，恢复确认收益分享额。</w:t>
              </w:r>
            </w:p>
            <w:p w14:paraId="6B998DB8" w14:textId="77777777" w:rsidR="00B10A0C" w:rsidRDefault="00D11B25" w:rsidP="008B0AF2">
              <w:pPr>
                <w:spacing w:line="360" w:lineRule="auto"/>
                <w:ind w:firstLineChars="200" w:firstLine="420"/>
                <w:rPr>
                  <w:szCs w:val="21"/>
                </w:rPr>
              </w:pPr>
              <w:r>
                <w:rPr>
                  <w:rFonts w:hint="eastAsia"/>
                  <w:szCs w:val="21"/>
                </w:rPr>
                <w:t>投资方计算确认应享有或应分担被投资单位的净损益时，与联营企业、合营企业之间发生的未实现内部交易损益按照应享有的比例计算归属于投资方的部分，予以抵销，在此基础上确认投资收益。投资方与被投资单位发生的未实现内部交易损失，按照《企业会计准则第</w:t>
              </w:r>
              <w:r>
                <w:rPr>
                  <w:szCs w:val="21"/>
                </w:rPr>
                <w:t>8号——资产减值》等的有关规定属于资产减值损失的，全额确认。</w:t>
              </w:r>
            </w:p>
            <w:p w14:paraId="7CDEB9D6" w14:textId="77777777" w:rsidR="00B10A0C" w:rsidRDefault="00D11B25" w:rsidP="008B0AF2">
              <w:pPr>
                <w:spacing w:line="360" w:lineRule="auto"/>
                <w:ind w:firstLineChars="200" w:firstLine="420"/>
                <w:rPr>
                  <w:szCs w:val="21"/>
                </w:rPr>
              </w:pPr>
              <w:r>
                <w:rPr>
                  <w:rFonts w:hint="eastAsia"/>
                  <w:szCs w:val="21"/>
                </w:rPr>
                <w:t>投资方对联营企业的权益性投资，其中一部分通过风险投资机构、共同基金、信托公司或包括投连险基金在内的类似主体间接持有的，无论以上主体是否对这部分投资具有重大影响，投资方都按照金融工具政策的有关规定，对间接持有的该部分投资选择以公允价值计量且其变动计入损2</w:t>
              </w:r>
              <w:r>
                <w:rPr>
                  <w:szCs w:val="21"/>
                </w:rPr>
                <w:t>1.3.3因追加投资等原因能够对被投资单位施加重大影响或实施共同控制但不构成控制的处理</w:t>
              </w:r>
            </w:p>
            <w:p w14:paraId="078C3976" w14:textId="77777777" w:rsidR="00B10A0C" w:rsidRDefault="00D11B25" w:rsidP="008B0AF2">
              <w:pPr>
                <w:spacing w:line="360" w:lineRule="auto"/>
                <w:ind w:firstLineChars="200" w:firstLine="420"/>
                <w:rPr>
                  <w:szCs w:val="21"/>
                </w:rPr>
              </w:pPr>
              <w:r>
                <w:rPr>
                  <w:rFonts w:hint="eastAsia"/>
                  <w:szCs w:val="21"/>
                </w:rPr>
                <w:t>按照《企业会计准则第</w:t>
              </w:r>
              <w:r>
                <w:rPr>
                  <w:szCs w:val="21"/>
                </w:rPr>
                <w:t>22号——金融工具确认和计量》确定的原持有的股权投资的公允价值加上新增投资成本之和，作为改按权益法核算的初始投资成本。原持有的股权投资指定为以公允价值计量且其变动计入其他综合收益的非交易性权益工具投资的，其公允价值与账面价值之间的差额，以及原计入其他综合收益的累计公允价值变动转入改按权益法核算时的留存收益。</w:t>
              </w:r>
            </w:p>
            <w:p w14:paraId="29851AF1" w14:textId="77777777" w:rsidR="00B10A0C" w:rsidRDefault="00B10A0C" w:rsidP="008B0AF2">
              <w:pPr>
                <w:spacing w:line="360" w:lineRule="auto"/>
                <w:ind w:firstLineChars="200" w:firstLine="420"/>
                <w:rPr>
                  <w:szCs w:val="21"/>
                </w:rPr>
              </w:pPr>
            </w:p>
            <w:p w14:paraId="7267566E" w14:textId="77777777" w:rsidR="00B10A0C" w:rsidRDefault="00D11B25" w:rsidP="008B0AF2">
              <w:pPr>
                <w:spacing w:line="360" w:lineRule="auto"/>
                <w:ind w:firstLineChars="200" w:firstLine="420"/>
                <w:rPr>
                  <w:szCs w:val="21"/>
                </w:rPr>
              </w:pPr>
              <w:r>
                <w:rPr>
                  <w:szCs w:val="21"/>
                </w:rPr>
                <w:t>21.3.4处置部分股权的处理</w:t>
              </w:r>
            </w:p>
            <w:p w14:paraId="016BB3B9" w14:textId="77777777" w:rsidR="00B10A0C" w:rsidRDefault="00D11B25" w:rsidP="008B0AF2">
              <w:pPr>
                <w:spacing w:line="360" w:lineRule="auto"/>
                <w:ind w:firstLineChars="200" w:firstLine="420"/>
                <w:rPr>
                  <w:szCs w:val="21"/>
                </w:rPr>
              </w:pPr>
              <w:r>
                <w:rPr>
                  <w:rFonts w:hint="eastAsia"/>
                  <w:szCs w:val="21"/>
                </w:rPr>
                <w:t>因处置部分股权投资等原因丧失了对被投资单位的共同控制或重大影响的，处置后的剩余股权改按本附注“金融工具”的政策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14:paraId="1BDA7A21" w14:textId="77777777" w:rsidR="00B10A0C" w:rsidRDefault="00D11B25" w:rsidP="008B0AF2">
              <w:pPr>
                <w:spacing w:line="360" w:lineRule="auto"/>
                <w:ind w:firstLineChars="200" w:firstLine="420"/>
                <w:rPr>
                  <w:szCs w:val="21"/>
                </w:rPr>
              </w:pPr>
              <w:r>
                <w:rPr>
                  <w:rFonts w:hint="eastAsia"/>
                  <w:szCs w:val="21"/>
                </w:rPr>
                <w:t>因处置部分权益性投资等原因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本附注“金融工具”的有关政策进行会计处理，其在丧失控制之日的公允价值与账面价值间的差额计入当期损益。在编制合并财务报表时，按照本附注“合并财务报表的相关内容处理。</w:t>
              </w:r>
            </w:p>
            <w:p w14:paraId="278C0721" w14:textId="77777777" w:rsidR="00B10A0C" w:rsidRDefault="00B10A0C" w:rsidP="008B0AF2">
              <w:pPr>
                <w:spacing w:line="360" w:lineRule="auto"/>
                <w:ind w:firstLineChars="200" w:firstLine="420"/>
                <w:rPr>
                  <w:szCs w:val="21"/>
                </w:rPr>
              </w:pPr>
            </w:p>
            <w:p w14:paraId="41FA3260" w14:textId="77777777" w:rsidR="00B10A0C" w:rsidRDefault="00D11B25" w:rsidP="008B0AF2">
              <w:pPr>
                <w:spacing w:line="360" w:lineRule="auto"/>
                <w:ind w:firstLineChars="200" w:firstLine="420"/>
                <w:rPr>
                  <w:szCs w:val="21"/>
                </w:rPr>
              </w:pPr>
              <w:r>
                <w:rPr>
                  <w:rFonts w:hint="eastAsia"/>
                  <w:szCs w:val="21"/>
                </w:rPr>
                <w:lastRenderedPageBreak/>
                <w:t>2</w:t>
              </w:r>
              <w:r>
                <w:rPr>
                  <w:szCs w:val="21"/>
                </w:rPr>
                <w:t>1.3.5对联营企业或合营企业的权益性投资全部或部分分类为持有待售资产的处理</w:t>
              </w:r>
            </w:p>
            <w:p w14:paraId="366B639B" w14:textId="77777777" w:rsidR="00B10A0C" w:rsidRDefault="00D11B25" w:rsidP="008B0AF2">
              <w:pPr>
                <w:spacing w:line="360" w:lineRule="auto"/>
                <w:ind w:firstLineChars="200" w:firstLine="420"/>
                <w:rPr>
                  <w:szCs w:val="21"/>
                </w:rPr>
              </w:pPr>
              <w:r>
                <w:rPr>
                  <w:rFonts w:hint="eastAsia"/>
                  <w:szCs w:val="21"/>
                </w:rPr>
                <w:t>分类为持有待售资产的对联营企业或合营企业的权益性投资，以账面价值与公允价值减去处置费用孰低的金额列示，公允价值减去处置费用低于原账面价值的金额，确认为资产减值损失。对于未划分为持有待售资产的剩余权益性投资，采用权益法进行会计处理。已划分为持有待售的对联营企业或合营企业的权益性投资，不再符合持有待售资产分类条件的，从被分类为持有待售资产之日起采用权益法进行追溯调整。分类为持有待售期间的财务报表作相应调整。</w:t>
              </w:r>
            </w:p>
            <w:p w14:paraId="50D9017B" w14:textId="77777777" w:rsidR="00B10A0C" w:rsidRDefault="00B10A0C" w:rsidP="008B0AF2">
              <w:pPr>
                <w:spacing w:line="360" w:lineRule="auto"/>
                <w:ind w:firstLineChars="200" w:firstLine="420"/>
                <w:rPr>
                  <w:szCs w:val="21"/>
                </w:rPr>
              </w:pPr>
            </w:p>
            <w:p w14:paraId="301AB329" w14:textId="77777777" w:rsidR="00B10A0C" w:rsidRDefault="00D11B25" w:rsidP="008B0AF2">
              <w:pPr>
                <w:spacing w:line="360" w:lineRule="auto"/>
                <w:ind w:firstLineChars="200" w:firstLine="420"/>
                <w:rPr>
                  <w:szCs w:val="21"/>
                </w:rPr>
              </w:pPr>
              <w:r>
                <w:rPr>
                  <w:rFonts w:hint="eastAsia"/>
                  <w:szCs w:val="21"/>
                </w:rPr>
                <w:t>2</w:t>
              </w:r>
              <w:r>
                <w:rPr>
                  <w:szCs w:val="21"/>
                </w:rPr>
                <w:t>1.3.6处置长期股权投资的处理</w:t>
              </w:r>
            </w:p>
            <w:p w14:paraId="0B57FFD1" w14:textId="77777777" w:rsidR="00B10A0C" w:rsidRDefault="00D11B25" w:rsidP="008B0AF2">
              <w:pPr>
                <w:spacing w:line="360" w:lineRule="auto"/>
                <w:ind w:firstLineChars="200" w:firstLine="420"/>
                <w:rPr>
                  <w:szCs w:val="21"/>
                </w:rPr>
              </w:pPr>
              <w:r>
                <w:rPr>
                  <w:rFonts w:hint="eastAsia"/>
                  <w:szCs w:val="21"/>
                </w:rPr>
                <w:t>处置长期股权投资，其账面价值与实际取得价款之间的差额，计入当期损益。采用权益法核算的长期股权投资，在处置该项投资时，采用与被投资单位直接处置相关资产或负债相同的基础，按相应比例对原计入其他综合收益的部分进行会计处理。</w:t>
              </w:r>
            </w:p>
            <w:p w14:paraId="49FDB92F" w14:textId="77777777" w:rsidR="00B10A0C" w:rsidRDefault="00000000" w:rsidP="008B0AF2">
              <w:pPr>
                <w:spacing w:line="360" w:lineRule="auto"/>
                <w:rPr>
                  <w:szCs w:val="21"/>
                </w:rPr>
              </w:pPr>
            </w:p>
          </w:sdtContent>
        </w:sdt>
      </w:sdtContent>
    </w:sdt>
    <w:p w14:paraId="25B62C1F" w14:textId="77777777" w:rsidR="00B10A0C" w:rsidRDefault="00D11B25" w:rsidP="008B0AF2">
      <w:pPr>
        <w:pStyle w:val="3"/>
        <w:numPr>
          <w:ilvl w:val="0"/>
          <w:numId w:val="55"/>
        </w:numPr>
        <w:spacing w:line="360" w:lineRule="auto"/>
      </w:pPr>
      <w:r>
        <w:t>投资性房地产</w:t>
      </w:r>
    </w:p>
    <w:sdt>
      <w:sdtPr>
        <w:rPr>
          <w:rFonts w:ascii="宋体" w:eastAsia="宋体" w:hAnsi="宋体" w:cs="宋体" w:hint="eastAsia"/>
          <w:b w:val="0"/>
          <w:bCs w:val="0"/>
          <w:kern w:val="0"/>
          <w:szCs w:val="24"/>
        </w:rPr>
        <w:tag w:val="_GBC_2b2036270bc84711804cd256998442a6"/>
        <w:id w:val="-990255411"/>
        <w:lock w:val="sdtLocked"/>
        <w:placeholder>
          <w:docPart w:val="GBC22222222222222222222222222222"/>
        </w:placeholder>
      </w:sdtPr>
      <w:sdtEndPr>
        <w:rPr>
          <w:szCs w:val="21"/>
        </w:rPr>
      </w:sdtEndPr>
      <w:sdtContent>
        <w:p w14:paraId="58C77841" w14:textId="77777777" w:rsidR="00B10A0C" w:rsidRDefault="00D11B25" w:rsidP="000D7DF5">
          <w:pPr>
            <w:pStyle w:val="4"/>
            <w:numPr>
              <w:ilvl w:val="0"/>
              <w:numId w:val="60"/>
            </w:numPr>
            <w:tabs>
              <w:tab w:val="left" w:pos="360"/>
            </w:tabs>
            <w:spacing w:line="360" w:lineRule="auto"/>
            <w:ind w:left="0" w:firstLine="0"/>
          </w:pPr>
          <w:r>
            <w:rPr>
              <w:rFonts w:ascii="宋体" w:hAnsi="宋体" w:cs="宋体" w:hint="eastAsia"/>
              <w:kern w:val="0"/>
              <w:szCs w:val="24"/>
            </w:rPr>
            <w:t>如果</w:t>
          </w:r>
          <w:r>
            <w:rPr>
              <w:rFonts w:hint="eastAsia"/>
            </w:rPr>
            <w:t>采用公允价值计量模式的：</w:t>
          </w:r>
        </w:p>
        <w:p w14:paraId="775D2B07" w14:textId="77777777" w:rsidR="00B10A0C" w:rsidRDefault="00D11B25" w:rsidP="008B0AF2">
          <w:pPr>
            <w:spacing w:line="360" w:lineRule="auto"/>
          </w:pPr>
          <w:r>
            <w:rPr>
              <w:rFonts w:hint="eastAsia"/>
            </w:rPr>
            <w:t>选择公允价值计量的依据</w:t>
          </w:r>
        </w:p>
        <w:sdt>
          <w:sdtPr>
            <w:rPr>
              <w:szCs w:val="21"/>
            </w:rPr>
            <w:alias w:val="采用公允价值计量模式的选择依据"/>
            <w:tag w:val="_GBC_3923e55fa36348df898ac65ec0c9f5a3"/>
            <w:id w:val="-200250173"/>
            <w:lock w:val="sdtLocked"/>
            <w:placeholder>
              <w:docPart w:val="GBC22222222222222222222222222222"/>
            </w:placeholder>
          </w:sdtPr>
          <w:sdtContent>
            <w:p w14:paraId="4C48AE71" w14:textId="77777777" w:rsidR="00B10A0C" w:rsidRDefault="00D11B25" w:rsidP="008B0AF2">
              <w:pPr>
                <w:spacing w:line="360" w:lineRule="auto"/>
                <w:ind w:firstLineChars="200" w:firstLine="420"/>
                <w:rPr>
                  <w:szCs w:val="21"/>
                </w:rPr>
              </w:pPr>
              <w:r>
                <w:rPr>
                  <w:rFonts w:hint="eastAsia"/>
                  <w:szCs w:val="21"/>
                </w:rPr>
                <w:t>公司投资性房地产所在地有活跃的房地产交易市场，公司能够从活跃的房地产交易市场上取得同类或者类似房地产的市场价格及其他相关信息，从而能够对投资性房地产的公允价值作出合理的估计，并由专业房地产评估每年出具相应的公允价值评估报告。</w:t>
              </w:r>
            </w:p>
          </w:sdtContent>
        </w:sdt>
      </w:sdtContent>
    </w:sdt>
    <w:p w14:paraId="1B590B7B" w14:textId="77777777" w:rsidR="00B10A0C" w:rsidRDefault="00D11B25" w:rsidP="008B0AF2">
      <w:pPr>
        <w:pStyle w:val="3"/>
        <w:numPr>
          <w:ilvl w:val="0"/>
          <w:numId w:val="55"/>
        </w:numPr>
        <w:spacing w:line="360" w:lineRule="auto"/>
      </w:pPr>
      <w:r>
        <w:t>固定资产</w:t>
      </w:r>
    </w:p>
    <w:sdt>
      <w:sdtPr>
        <w:rPr>
          <w:rFonts w:ascii="宋体" w:eastAsia="宋体" w:hAnsi="宋体" w:cs="宋体"/>
          <w:b w:val="0"/>
          <w:bCs w:val="0"/>
          <w:kern w:val="0"/>
          <w:szCs w:val="24"/>
        </w:rPr>
        <w:alias w:val="模块:固定资产确认条件"/>
        <w:tag w:val="_GBC_662771796da549e1b2a02fb7d497f077"/>
        <w:id w:val="-1977673003"/>
        <w:lock w:val="sdtLocked"/>
        <w:placeholder>
          <w:docPart w:val="GBC22222222222222222222222222222"/>
        </w:placeholder>
      </w:sdtPr>
      <w:sdtEndPr>
        <w:rPr>
          <w:rFonts w:ascii="Times New Roman" w:hAnsi="Times New Roman"/>
        </w:rPr>
      </w:sdtEndPr>
      <w:sdtContent>
        <w:p w14:paraId="421A2CC6" w14:textId="77777777" w:rsidR="00B10A0C" w:rsidRDefault="00D11B25" w:rsidP="008B0AF2">
          <w:pPr>
            <w:pStyle w:val="4"/>
            <w:numPr>
              <w:ilvl w:val="0"/>
              <w:numId w:val="61"/>
            </w:numPr>
            <w:spacing w:line="360" w:lineRule="auto"/>
          </w:pPr>
          <w:r>
            <w:rPr>
              <w:rFonts w:hint="eastAsia"/>
            </w:rPr>
            <w:t>确认条件</w:t>
          </w:r>
        </w:p>
        <w:sdt>
          <w:sdtPr>
            <w:alias w:val="是否适用：固定资产确认条件[双击切换]"/>
            <w:tag w:val="_GBC_4c768c6eca804bab9e4fc027185bcda6"/>
            <w:id w:val="-1431125352"/>
            <w:lock w:val="sdtLocked"/>
            <w:placeholder>
              <w:docPart w:val="GBC22222222222222222222222222222"/>
            </w:placeholder>
          </w:sdtPr>
          <w:sdtContent>
            <w:p w14:paraId="01347F86" w14:textId="77777777" w:rsidR="00B10A0C" w:rsidRDefault="00D11B25" w:rsidP="008B0AF2">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1290742216"/>
            <w:lock w:val="sdtLocked"/>
            <w:placeholder>
              <w:docPart w:val="GBC22222222222222222222222222222"/>
            </w:placeholder>
          </w:sdtPr>
          <w:sdtEndPr>
            <w:rPr>
              <w:b/>
            </w:rPr>
          </w:sdtEndPr>
          <w:sdtContent>
            <w:p w14:paraId="560CF81E" w14:textId="77777777" w:rsidR="00B10A0C" w:rsidRDefault="00D11B25" w:rsidP="008B0AF2">
              <w:pPr>
                <w:spacing w:line="360" w:lineRule="auto"/>
                <w:ind w:firstLineChars="200" w:firstLine="420"/>
                <w:rPr>
                  <w:bCs/>
                  <w:szCs w:val="21"/>
                </w:rPr>
              </w:pPr>
              <w:r>
                <w:rPr>
                  <w:rFonts w:hint="eastAsia"/>
                  <w:bCs/>
                  <w:szCs w:val="21"/>
                </w:rPr>
                <w:t>固定资产是指为生产商品、提供劳务、出租或经营管理而持有的，使用寿命超过一个会计年度的有形资产。固定资产同时满足下列条件的，才能予以确认：</w:t>
              </w:r>
            </w:p>
            <w:p w14:paraId="4A9778D5" w14:textId="77777777" w:rsidR="00B10A0C" w:rsidRDefault="00D11B25" w:rsidP="008B0AF2">
              <w:pPr>
                <w:spacing w:line="360" w:lineRule="auto"/>
                <w:ind w:firstLineChars="200" w:firstLine="420"/>
                <w:rPr>
                  <w:bCs/>
                  <w:szCs w:val="21"/>
                </w:rPr>
              </w:pPr>
              <w:r>
                <w:rPr>
                  <w:bCs/>
                  <w:szCs w:val="21"/>
                </w:rPr>
                <w:t>1)与该固定资产有关的经济利益很可能流入企业；</w:t>
              </w:r>
            </w:p>
            <w:p w14:paraId="300351D5" w14:textId="77777777" w:rsidR="00B10A0C" w:rsidRDefault="00D11B25" w:rsidP="008B0AF2">
              <w:pPr>
                <w:spacing w:line="360" w:lineRule="auto"/>
                <w:ind w:firstLineChars="200" w:firstLine="420"/>
                <w:rPr>
                  <w:b/>
                  <w:bCs/>
                  <w:szCs w:val="21"/>
                </w:rPr>
              </w:pPr>
              <w:r>
                <w:rPr>
                  <w:bCs/>
                  <w:szCs w:val="21"/>
                </w:rPr>
                <w:t>2)该固定资产的成本能够可靠地计量。</w:t>
              </w:r>
            </w:p>
          </w:sdtContent>
        </w:sdt>
      </w:sdtContent>
    </w:sdt>
    <w:p w14:paraId="0A6712AD" w14:textId="77777777" w:rsidR="00B10A0C" w:rsidRDefault="00B10A0C">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728695052"/>
        <w:lock w:val="sdtLocked"/>
        <w:placeholder>
          <w:docPart w:val="GBC22222222222222222222222222222"/>
        </w:placeholder>
      </w:sdtPr>
      <w:sdtEndPr>
        <w:rPr>
          <w:rFonts w:ascii="宋体" w:hAnsi="宋体" w:cs="宋体"/>
          <w:szCs w:val="24"/>
        </w:rPr>
      </w:sdtEndPr>
      <w:sdtContent>
        <w:p w14:paraId="2F443677" w14:textId="77777777" w:rsidR="00B10A0C" w:rsidRDefault="00D11B25" w:rsidP="008B0AF2">
          <w:pPr>
            <w:pStyle w:val="4"/>
            <w:numPr>
              <w:ilvl w:val="0"/>
              <w:numId w:val="61"/>
            </w:numPr>
            <w:spacing w:line="360" w:lineRule="auto"/>
          </w:pPr>
          <w:r>
            <w:t>折旧方法</w:t>
          </w:r>
        </w:p>
        <w:sdt>
          <w:sdtPr>
            <w:alias w:val="是否适用：固定资产折旧方法[双击切换]"/>
            <w:tag w:val="_GBC_f89f129fe73045168ebdc30031da9fdd"/>
            <w:id w:val="-1390409895"/>
            <w:lock w:val="sdtLocked"/>
            <w:placeholder>
              <w:docPart w:val="GBC22222222222222222222222222222"/>
            </w:placeholder>
          </w:sdtPr>
          <w:sdtContent>
            <w:p w14:paraId="66EA2EDF" w14:textId="77777777" w:rsidR="00B10A0C" w:rsidRDefault="00D11B25" w:rsidP="008B0AF2">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79"/>
            <w:gridCol w:w="1788"/>
            <w:gridCol w:w="1788"/>
            <w:gridCol w:w="1788"/>
          </w:tblGrid>
          <w:tr w:rsidR="00B10A0C" w14:paraId="3802B0C2" w14:textId="77777777">
            <w:sdt>
              <w:sdtPr>
                <w:rPr>
                  <w:rFonts w:ascii="Times New Roman" w:hAnsi="Times New Roman" w:cs="Times New Roman"/>
                </w:rPr>
                <w:tag w:val="_PLD_b93b748ee97a4a8bae6f8263364d91d5"/>
                <w:id w:val="592044876"/>
                <w:lock w:val="sdtLocked"/>
              </w:sdtPr>
              <w:sdtContent>
                <w:tc>
                  <w:tcPr>
                    <w:tcW w:w="1122" w:type="pct"/>
                    <w:vAlign w:val="center"/>
                  </w:tcPr>
                  <w:p w14:paraId="41151154" w14:textId="77777777" w:rsidR="00B10A0C" w:rsidRPr="000D7DF5" w:rsidRDefault="00D11B25" w:rsidP="008B0AF2">
                    <w:pPr>
                      <w:jc w:val="center"/>
                      <w:rPr>
                        <w:rFonts w:ascii="Times New Roman" w:hAnsi="Times New Roman" w:cs="Times New Roman"/>
                        <w:szCs w:val="21"/>
                      </w:rPr>
                    </w:pPr>
                    <w:r w:rsidRPr="000D7DF5">
                      <w:rPr>
                        <w:rFonts w:ascii="Times New Roman" w:hAnsi="Times New Roman" w:cs="Times New Roman"/>
                        <w:szCs w:val="21"/>
                      </w:rPr>
                      <w:t>类别</w:t>
                    </w:r>
                  </w:p>
                </w:tc>
              </w:sdtContent>
            </w:sdt>
            <w:sdt>
              <w:sdtPr>
                <w:rPr>
                  <w:rFonts w:ascii="Times New Roman" w:hAnsi="Times New Roman" w:cs="Times New Roman"/>
                </w:rPr>
                <w:tag w:val="_PLD_8eb75a8ba4fb45a3be1c35e2609526fb"/>
                <w:id w:val="956451993"/>
                <w:lock w:val="sdtLocked"/>
              </w:sdtPr>
              <w:sdtContent>
                <w:tc>
                  <w:tcPr>
                    <w:tcW w:w="838" w:type="pct"/>
                    <w:vAlign w:val="center"/>
                  </w:tcPr>
                  <w:p w14:paraId="6046A811" w14:textId="77777777" w:rsidR="00B10A0C" w:rsidRPr="000D7DF5" w:rsidRDefault="00D11B25" w:rsidP="008B0AF2">
                    <w:pPr>
                      <w:jc w:val="center"/>
                      <w:rPr>
                        <w:rFonts w:ascii="Times New Roman" w:hAnsi="Times New Roman" w:cs="Times New Roman"/>
                        <w:szCs w:val="21"/>
                      </w:rPr>
                    </w:pPr>
                    <w:r w:rsidRPr="000D7DF5">
                      <w:rPr>
                        <w:rFonts w:ascii="Times New Roman" w:hAnsi="Times New Roman" w:cs="Times New Roman"/>
                        <w:szCs w:val="21"/>
                      </w:rPr>
                      <w:t>折旧方法</w:t>
                    </w:r>
                  </w:p>
                </w:tc>
              </w:sdtContent>
            </w:sdt>
            <w:sdt>
              <w:sdtPr>
                <w:rPr>
                  <w:rFonts w:ascii="Times New Roman" w:hAnsi="Times New Roman" w:cs="Times New Roman"/>
                </w:rPr>
                <w:tag w:val="_PLD_288e4cb255e44ed98e0c53f336ac01e0"/>
                <w:id w:val="-323054438"/>
                <w:lock w:val="sdtLocked"/>
              </w:sdtPr>
              <w:sdtContent>
                <w:tc>
                  <w:tcPr>
                    <w:tcW w:w="1013" w:type="pct"/>
                    <w:vAlign w:val="center"/>
                  </w:tcPr>
                  <w:p w14:paraId="11AA8B3D" w14:textId="77777777" w:rsidR="00B10A0C" w:rsidRPr="000D7DF5" w:rsidRDefault="00D11B25" w:rsidP="008B0AF2">
                    <w:pPr>
                      <w:jc w:val="center"/>
                      <w:rPr>
                        <w:rFonts w:ascii="Times New Roman" w:hAnsi="Times New Roman" w:cs="Times New Roman"/>
                        <w:szCs w:val="21"/>
                      </w:rPr>
                    </w:pPr>
                    <w:r w:rsidRPr="000D7DF5">
                      <w:rPr>
                        <w:rFonts w:ascii="Times New Roman" w:hAnsi="Times New Roman" w:cs="Times New Roman"/>
                        <w:szCs w:val="21"/>
                      </w:rPr>
                      <w:t>折旧年限（年）</w:t>
                    </w:r>
                  </w:p>
                </w:tc>
              </w:sdtContent>
            </w:sdt>
            <w:sdt>
              <w:sdtPr>
                <w:rPr>
                  <w:rFonts w:ascii="Times New Roman" w:hAnsi="Times New Roman" w:cs="Times New Roman"/>
                </w:rPr>
                <w:tag w:val="_PLD_b978331f5a784568b426597e450ebc7a"/>
                <w:id w:val="1042479279"/>
                <w:lock w:val="sdtLocked"/>
              </w:sdtPr>
              <w:sdtContent>
                <w:tc>
                  <w:tcPr>
                    <w:tcW w:w="1013" w:type="pct"/>
                    <w:vAlign w:val="center"/>
                  </w:tcPr>
                  <w:p w14:paraId="56AC6EB0" w14:textId="77777777" w:rsidR="00B10A0C" w:rsidRPr="000D7DF5" w:rsidRDefault="00D11B25" w:rsidP="008B0AF2">
                    <w:pPr>
                      <w:jc w:val="center"/>
                      <w:rPr>
                        <w:rFonts w:ascii="Times New Roman" w:hAnsi="Times New Roman" w:cs="Times New Roman"/>
                        <w:szCs w:val="21"/>
                      </w:rPr>
                    </w:pPr>
                    <w:r w:rsidRPr="000D7DF5">
                      <w:rPr>
                        <w:rFonts w:ascii="Times New Roman" w:hAnsi="Times New Roman" w:cs="Times New Roman"/>
                        <w:szCs w:val="21"/>
                      </w:rPr>
                      <w:t>残值率</w:t>
                    </w:r>
                  </w:p>
                </w:tc>
              </w:sdtContent>
            </w:sdt>
            <w:sdt>
              <w:sdtPr>
                <w:rPr>
                  <w:rFonts w:ascii="Times New Roman" w:hAnsi="Times New Roman" w:cs="Times New Roman"/>
                </w:rPr>
                <w:tag w:val="_PLD_02921e2cbb3b427bb4fe2aba2949e56a"/>
                <w:id w:val="-1315169117"/>
                <w:lock w:val="sdtLocked"/>
              </w:sdtPr>
              <w:sdtContent>
                <w:tc>
                  <w:tcPr>
                    <w:tcW w:w="1013" w:type="pct"/>
                    <w:vAlign w:val="center"/>
                  </w:tcPr>
                  <w:p w14:paraId="301F3360" w14:textId="77777777" w:rsidR="00B10A0C" w:rsidRPr="000D7DF5" w:rsidRDefault="00D11B25" w:rsidP="008B0AF2">
                    <w:pPr>
                      <w:jc w:val="center"/>
                      <w:rPr>
                        <w:rFonts w:ascii="Times New Roman" w:hAnsi="Times New Roman" w:cs="Times New Roman"/>
                        <w:szCs w:val="21"/>
                      </w:rPr>
                    </w:pPr>
                    <w:r w:rsidRPr="000D7DF5">
                      <w:rPr>
                        <w:rFonts w:ascii="Times New Roman" w:hAnsi="Times New Roman" w:cs="Times New Roman"/>
                        <w:szCs w:val="21"/>
                      </w:rPr>
                      <w:t>年折旧率</w:t>
                    </w:r>
                  </w:p>
                </w:tc>
              </w:sdtContent>
            </w:sdt>
          </w:tr>
          <w:sdt>
            <w:sdtPr>
              <w:rPr>
                <w:rFonts w:ascii="Times New Roman" w:hAnsi="Times New Roman" w:cs="Times New Roman"/>
                <w:szCs w:val="21"/>
              </w:rPr>
              <w:alias w:val="其他固定资产计价、折旧、减值方法"/>
              <w:tag w:val="_GBC_f1ad6125c5d74d2a98f593d2ba574474"/>
              <w:id w:val="-103583721"/>
              <w:lock w:val="sdtLocked"/>
              <w:placeholder>
                <w:docPart w:val="EFA95AE144534712B30A6CCACD796834"/>
              </w:placeholder>
            </w:sdtPr>
            <w:sdtContent>
              <w:tr w:rsidR="00B10A0C" w14:paraId="2FF457EE" w14:textId="77777777">
                <w:tc>
                  <w:tcPr>
                    <w:tcW w:w="1122" w:type="pct"/>
                  </w:tcPr>
                  <w:p w14:paraId="5A43D5DF"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房屋及建筑物</w:t>
                    </w:r>
                  </w:p>
                </w:tc>
                <w:tc>
                  <w:tcPr>
                    <w:tcW w:w="838" w:type="pct"/>
                  </w:tcPr>
                  <w:p w14:paraId="7770AC37"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直线法</w:t>
                    </w:r>
                  </w:p>
                </w:tc>
                <w:tc>
                  <w:tcPr>
                    <w:tcW w:w="1013" w:type="pct"/>
                  </w:tcPr>
                  <w:p w14:paraId="388BC2E0"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20</w:t>
                    </w:r>
                  </w:p>
                </w:tc>
                <w:tc>
                  <w:tcPr>
                    <w:tcW w:w="1013" w:type="pct"/>
                  </w:tcPr>
                  <w:p w14:paraId="64BFDFD1"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5.00</w:t>
                    </w:r>
                  </w:p>
                </w:tc>
                <w:tc>
                  <w:tcPr>
                    <w:tcW w:w="1013" w:type="pct"/>
                  </w:tcPr>
                  <w:p w14:paraId="2FFA49F7"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4.75</w:t>
                    </w:r>
                  </w:p>
                </w:tc>
              </w:tr>
            </w:sdtContent>
          </w:sdt>
          <w:sdt>
            <w:sdtPr>
              <w:rPr>
                <w:rFonts w:ascii="Times New Roman" w:hAnsi="Times New Roman" w:cs="Times New Roman"/>
                <w:szCs w:val="21"/>
              </w:rPr>
              <w:alias w:val="其他固定资产计价、折旧、减值方法"/>
              <w:tag w:val="_GBC_f1ad6125c5d74d2a98f593d2ba574474"/>
              <w:id w:val="1786465546"/>
              <w:lock w:val="sdtLocked"/>
              <w:placeholder>
                <w:docPart w:val="EFA95AE144534712B30A6CCACD796834"/>
              </w:placeholder>
            </w:sdtPr>
            <w:sdtContent>
              <w:tr w:rsidR="00B10A0C" w14:paraId="33219271" w14:textId="77777777">
                <w:tc>
                  <w:tcPr>
                    <w:tcW w:w="1122" w:type="pct"/>
                  </w:tcPr>
                  <w:p w14:paraId="4BDE1F13"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机器设备</w:t>
                    </w:r>
                  </w:p>
                </w:tc>
                <w:tc>
                  <w:tcPr>
                    <w:tcW w:w="838" w:type="pct"/>
                  </w:tcPr>
                  <w:p w14:paraId="235AFF09"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直线法</w:t>
                    </w:r>
                  </w:p>
                </w:tc>
                <w:tc>
                  <w:tcPr>
                    <w:tcW w:w="1013" w:type="pct"/>
                  </w:tcPr>
                  <w:p w14:paraId="74F6BBA8"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10</w:t>
                    </w:r>
                  </w:p>
                </w:tc>
                <w:tc>
                  <w:tcPr>
                    <w:tcW w:w="1013" w:type="pct"/>
                  </w:tcPr>
                  <w:p w14:paraId="388A0F7F"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5.00</w:t>
                    </w:r>
                  </w:p>
                </w:tc>
                <w:tc>
                  <w:tcPr>
                    <w:tcW w:w="1013" w:type="pct"/>
                  </w:tcPr>
                  <w:p w14:paraId="23815188"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9.50</w:t>
                    </w:r>
                  </w:p>
                </w:tc>
              </w:tr>
            </w:sdtContent>
          </w:sdt>
          <w:sdt>
            <w:sdtPr>
              <w:rPr>
                <w:rFonts w:ascii="Times New Roman" w:hAnsi="Times New Roman" w:cs="Times New Roman"/>
                <w:szCs w:val="21"/>
              </w:rPr>
              <w:alias w:val="其他固定资产计价、折旧、减值方法"/>
              <w:tag w:val="_GBC_f1ad6125c5d74d2a98f593d2ba574474"/>
              <w:id w:val="-551152109"/>
              <w:lock w:val="sdtLocked"/>
              <w:placeholder>
                <w:docPart w:val="EFA95AE144534712B30A6CCACD796834"/>
              </w:placeholder>
            </w:sdtPr>
            <w:sdtContent>
              <w:tr w:rsidR="00B10A0C" w14:paraId="36F44511" w14:textId="77777777">
                <w:tc>
                  <w:tcPr>
                    <w:tcW w:w="1122" w:type="pct"/>
                  </w:tcPr>
                  <w:p w14:paraId="29FBD032"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计算机及电子设备</w:t>
                    </w:r>
                  </w:p>
                </w:tc>
                <w:tc>
                  <w:tcPr>
                    <w:tcW w:w="838" w:type="pct"/>
                  </w:tcPr>
                  <w:p w14:paraId="3C6ECB28"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直线法</w:t>
                    </w:r>
                  </w:p>
                </w:tc>
                <w:tc>
                  <w:tcPr>
                    <w:tcW w:w="1013" w:type="pct"/>
                  </w:tcPr>
                  <w:p w14:paraId="017491D4"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3-5</w:t>
                    </w:r>
                  </w:p>
                </w:tc>
                <w:tc>
                  <w:tcPr>
                    <w:tcW w:w="1013" w:type="pct"/>
                  </w:tcPr>
                  <w:p w14:paraId="700B32C0"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5.00</w:t>
                    </w:r>
                  </w:p>
                </w:tc>
                <w:tc>
                  <w:tcPr>
                    <w:tcW w:w="1013" w:type="pct"/>
                  </w:tcPr>
                  <w:p w14:paraId="78A6ED8D"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19-31.67</w:t>
                    </w:r>
                  </w:p>
                </w:tc>
              </w:tr>
            </w:sdtContent>
          </w:sdt>
          <w:sdt>
            <w:sdtPr>
              <w:rPr>
                <w:rFonts w:ascii="Times New Roman" w:hAnsi="Times New Roman" w:cs="Times New Roman"/>
                <w:szCs w:val="21"/>
              </w:rPr>
              <w:alias w:val="其他固定资产计价、折旧、减值方法"/>
              <w:tag w:val="_GBC_f1ad6125c5d74d2a98f593d2ba574474"/>
              <w:id w:val="409672938"/>
              <w:lock w:val="sdtLocked"/>
              <w:placeholder>
                <w:docPart w:val="EFA95AE144534712B30A6CCACD796834"/>
              </w:placeholder>
            </w:sdtPr>
            <w:sdtContent>
              <w:tr w:rsidR="00B10A0C" w14:paraId="3DAF25BB" w14:textId="77777777">
                <w:tc>
                  <w:tcPr>
                    <w:tcW w:w="1122" w:type="pct"/>
                  </w:tcPr>
                  <w:p w14:paraId="540A66FB"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办公设备及其他</w:t>
                    </w:r>
                  </w:p>
                </w:tc>
                <w:tc>
                  <w:tcPr>
                    <w:tcW w:w="838" w:type="pct"/>
                  </w:tcPr>
                  <w:p w14:paraId="2E1D81CD"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直线法</w:t>
                    </w:r>
                  </w:p>
                </w:tc>
                <w:tc>
                  <w:tcPr>
                    <w:tcW w:w="1013" w:type="pct"/>
                  </w:tcPr>
                  <w:p w14:paraId="3D096E6A"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3-5</w:t>
                    </w:r>
                  </w:p>
                </w:tc>
                <w:tc>
                  <w:tcPr>
                    <w:tcW w:w="1013" w:type="pct"/>
                  </w:tcPr>
                  <w:p w14:paraId="2DDDA34A"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5.00</w:t>
                    </w:r>
                  </w:p>
                </w:tc>
                <w:tc>
                  <w:tcPr>
                    <w:tcW w:w="1013" w:type="pct"/>
                  </w:tcPr>
                  <w:p w14:paraId="2ACE0C00"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19-31.67</w:t>
                    </w:r>
                  </w:p>
                </w:tc>
              </w:tr>
            </w:sdtContent>
          </w:sdt>
          <w:sdt>
            <w:sdtPr>
              <w:rPr>
                <w:rFonts w:ascii="Times New Roman" w:hAnsi="Times New Roman" w:cs="Times New Roman"/>
                <w:szCs w:val="21"/>
              </w:rPr>
              <w:alias w:val="其他固定资产计价、折旧、减值方法"/>
              <w:tag w:val="_GBC_f1ad6125c5d74d2a98f593d2ba574474"/>
              <w:id w:val="2034453683"/>
              <w:lock w:val="sdtLocked"/>
              <w:placeholder>
                <w:docPart w:val="EFA95AE144534712B30A6CCACD796834"/>
              </w:placeholder>
            </w:sdtPr>
            <w:sdtContent>
              <w:tr w:rsidR="00B10A0C" w14:paraId="3A649578" w14:textId="77777777">
                <w:tc>
                  <w:tcPr>
                    <w:tcW w:w="1122" w:type="pct"/>
                  </w:tcPr>
                  <w:p w14:paraId="03474696"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运输工具</w:t>
                    </w:r>
                  </w:p>
                </w:tc>
                <w:tc>
                  <w:tcPr>
                    <w:tcW w:w="838" w:type="pct"/>
                  </w:tcPr>
                  <w:p w14:paraId="606B9F30"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直线法</w:t>
                    </w:r>
                  </w:p>
                </w:tc>
                <w:tc>
                  <w:tcPr>
                    <w:tcW w:w="1013" w:type="pct"/>
                  </w:tcPr>
                  <w:p w14:paraId="1BC6E536"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4-7</w:t>
                    </w:r>
                  </w:p>
                </w:tc>
                <w:tc>
                  <w:tcPr>
                    <w:tcW w:w="1013" w:type="pct"/>
                  </w:tcPr>
                  <w:p w14:paraId="3853FAE5"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5.00</w:t>
                    </w:r>
                  </w:p>
                </w:tc>
                <w:tc>
                  <w:tcPr>
                    <w:tcW w:w="1013" w:type="pct"/>
                  </w:tcPr>
                  <w:p w14:paraId="08CCF877" w14:textId="77777777" w:rsidR="00B10A0C" w:rsidRPr="000D7DF5" w:rsidRDefault="00D11B25" w:rsidP="008B0AF2">
                    <w:pPr>
                      <w:rPr>
                        <w:rFonts w:ascii="Times New Roman" w:hAnsi="Times New Roman" w:cs="Times New Roman"/>
                        <w:szCs w:val="21"/>
                      </w:rPr>
                    </w:pPr>
                    <w:r w:rsidRPr="000D7DF5">
                      <w:rPr>
                        <w:rFonts w:ascii="Times New Roman" w:hAnsi="Times New Roman" w:cs="Times New Roman"/>
                      </w:rPr>
                      <w:t>13.57-23.75</w:t>
                    </w:r>
                  </w:p>
                </w:tc>
              </w:tr>
            </w:sdtContent>
          </w:sdt>
        </w:tbl>
        <w:p w14:paraId="3FC6E4D3" w14:textId="77777777" w:rsidR="00B10A0C" w:rsidRDefault="00000000" w:rsidP="008B0AF2">
          <w:pPr>
            <w:spacing w:line="360" w:lineRule="auto"/>
          </w:pPr>
        </w:p>
      </w:sdtContent>
    </w:sdt>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2138917476"/>
        <w:lock w:val="sdtLocked"/>
        <w:placeholder>
          <w:docPart w:val="GBC22222222222222222222222222222"/>
        </w:placeholder>
      </w:sdtPr>
      <w:sdtEndPr>
        <w:rPr>
          <w:rFonts w:ascii="Times New Roman" w:hAnsi="Times New Roman" w:cs="Times New Roman" w:hint="eastAsia"/>
          <w:kern w:val="2"/>
          <w:szCs w:val="24"/>
        </w:rPr>
      </w:sdtEndPr>
      <w:sdtContent>
        <w:p w14:paraId="4C455063" w14:textId="77777777" w:rsidR="00B10A0C" w:rsidRDefault="00D11B25" w:rsidP="008B0AF2">
          <w:pPr>
            <w:pStyle w:val="4"/>
            <w:numPr>
              <w:ilvl w:val="0"/>
              <w:numId w:val="61"/>
            </w:numPr>
            <w:spacing w:line="360" w:lineRule="auto"/>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1038011376"/>
            <w:lock w:val="sdtLocked"/>
            <w:placeholder>
              <w:docPart w:val="GBC22222222222222222222222222222"/>
            </w:placeholder>
          </w:sdtPr>
          <w:sdtContent>
            <w:p w14:paraId="1A29C8B9"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固定资产计价和折旧方法及减值准备的计提方法"/>
            <w:tag w:val="_GBC_42d68e0aaa744ab7aaa46e6c7964e66f"/>
            <w:id w:val="184877198"/>
            <w:lock w:val="sdtLocked"/>
            <w:placeholder>
              <w:docPart w:val="GBC22222222222222222222222222222"/>
            </w:placeholder>
          </w:sdtPr>
          <w:sdtContent>
            <w:p w14:paraId="5006241E" w14:textId="77777777" w:rsidR="00B10A0C" w:rsidRDefault="00D11B25" w:rsidP="008B0AF2">
              <w:pPr>
                <w:spacing w:line="360" w:lineRule="auto"/>
                <w:ind w:firstLineChars="200" w:firstLine="420"/>
                <w:rPr>
                  <w:szCs w:val="21"/>
                </w:rPr>
              </w:pPr>
              <w:r>
                <w:rPr>
                  <w:rFonts w:hint="eastAsia"/>
                  <w:szCs w:val="21"/>
                </w:rPr>
                <w:t>公司与租赁方所签订的租赁协议条款中规定了下列条件之一的，确认为融资租入资产</w:t>
              </w:r>
            </w:p>
            <w:p w14:paraId="16A4749C" w14:textId="77777777" w:rsidR="00B10A0C" w:rsidRDefault="00D11B25" w:rsidP="008B0AF2">
              <w:pPr>
                <w:spacing w:line="360" w:lineRule="auto"/>
                <w:ind w:firstLineChars="200" w:firstLine="420"/>
                <w:rPr>
                  <w:szCs w:val="21"/>
                </w:rPr>
              </w:pPr>
              <w:r>
                <w:rPr>
                  <w:szCs w:val="21"/>
                </w:rPr>
                <w:t>1）租赁期满后租赁资产的所有权归属于本公司；</w:t>
              </w:r>
            </w:p>
            <w:p w14:paraId="3E1A32C1" w14:textId="77777777" w:rsidR="00B10A0C" w:rsidRDefault="00D11B25" w:rsidP="008B0AF2">
              <w:pPr>
                <w:spacing w:line="360" w:lineRule="auto"/>
                <w:ind w:firstLineChars="200" w:firstLine="420"/>
                <w:rPr>
                  <w:szCs w:val="21"/>
                </w:rPr>
              </w:pPr>
              <w:r>
                <w:rPr>
                  <w:szCs w:val="21"/>
                </w:rPr>
                <w:t>2）公司具有购买资产的选择权，购买价款远低于行使选择权时该资产的公允价值；</w:t>
              </w:r>
            </w:p>
            <w:p w14:paraId="0E19E4CB" w14:textId="77777777" w:rsidR="00B10A0C" w:rsidRDefault="00D11B25" w:rsidP="008B0AF2">
              <w:pPr>
                <w:spacing w:line="360" w:lineRule="auto"/>
                <w:ind w:firstLineChars="200" w:firstLine="420"/>
                <w:rPr>
                  <w:szCs w:val="21"/>
                </w:rPr>
              </w:pPr>
              <w:r>
                <w:rPr>
                  <w:szCs w:val="21"/>
                </w:rPr>
                <w:t>3）租赁期占所租赁资产使用寿命的大部分；</w:t>
              </w:r>
            </w:p>
            <w:p w14:paraId="126AE896" w14:textId="77777777" w:rsidR="00B10A0C" w:rsidRDefault="00D11B25" w:rsidP="008B0AF2">
              <w:pPr>
                <w:spacing w:line="360" w:lineRule="auto"/>
                <w:ind w:firstLineChars="200" w:firstLine="420"/>
                <w:rPr>
                  <w:szCs w:val="21"/>
                </w:rPr>
              </w:pPr>
              <w:r>
                <w:rPr>
                  <w:szCs w:val="21"/>
                </w:rPr>
                <w:t>4）租赁开始日的最低租赁付款额现值，与该资产的公允价值不存在较大的差异。</w:t>
              </w:r>
            </w:p>
          </w:sdtContent>
        </w:sdt>
        <w:p w14:paraId="2A6975BF" w14:textId="77777777" w:rsidR="00B10A0C" w:rsidRDefault="00000000" w:rsidP="008B0AF2">
          <w:pPr>
            <w:spacing w:line="360" w:lineRule="auto"/>
            <w:rPr>
              <w:szCs w:val="21"/>
            </w:rPr>
          </w:pPr>
        </w:p>
      </w:sdtContent>
    </w:sdt>
    <w:sdt>
      <w:sdtPr>
        <w:rPr>
          <w:rFonts w:ascii="宋体" w:hAnsi="宋体" w:cs="宋体"/>
          <w:b w:val="0"/>
          <w:bCs w:val="0"/>
          <w:kern w:val="0"/>
          <w:szCs w:val="24"/>
        </w:rPr>
        <w:alias w:val="模块:在建工程会计处理方法"/>
        <w:tag w:val="_GBC_3eb5f960df3e47f0a4bf3af0bc67ca96"/>
        <w:id w:val="-2128991102"/>
        <w:lock w:val="sdtLocked"/>
        <w:placeholder>
          <w:docPart w:val="GBC22222222222222222222222222222"/>
        </w:placeholder>
      </w:sdtPr>
      <w:sdtEndPr>
        <w:rPr>
          <w:rFonts w:hint="eastAsia"/>
          <w:szCs w:val="21"/>
        </w:rPr>
      </w:sdtEndPr>
      <w:sdtContent>
        <w:p w14:paraId="2AD6DD28" w14:textId="77777777" w:rsidR="00B10A0C" w:rsidRDefault="00D11B25" w:rsidP="008B0AF2">
          <w:pPr>
            <w:pStyle w:val="3"/>
            <w:numPr>
              <w:ilvl w:val="0"/>
              <w:numId w:val="55"/>
            </w:numPr>
            <w:spacing w:line="360" w:lineRule="auto"/>
          </w:pPr>
          <w:r>
            <w:t>在建工程</w:t>
          </w:r>
        </w:p>
        <w:sdt>
          <w:sdtPr>
            <w:rPr>
              <w:rFonts w:hint="eastAsia"/>
              <w:szCs w:val="21"/>
            </w:rPr>
            <w:alias w:val="是否适用：在建工程_重要会计政策和估计[双击切换]"/>
            <w:tag w:val="_GBC_00730441e5ea4f57b3cd3ff1ecc5c1bd"/>
            <w:id w:val="579490644"/>
            <w:lock w:val="sdtLocked"/>
            <w:placeholder>
              <w:docPart w:val="GBC22222222222222222222222222222"/>
            </w:placeholder>
          </w:sdtPr>
          <w:sdtContent>
            <w:p w14:paraId="0FEF06ED"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263115490"/>
            <w:lock w:val="sdtLocked"/>
            <w:placeholder>
              <w:docPart w:val="GBC22222222222222222222222222222"/>
            </w:placeholder>
          </w:sdtPr>
          <w:sdtContent>
            <w:p w14:paraId="5FE958D5" w14:textId="77777777" w:rsidR="00B10A0C" w:rsidRDefault="00D11B25" w:rsidP="008B0AF2">
              <w:pPr>
                <w:spacing w:line="360" w:lineRule="auto"/>
                <w:ind w:firstLineChars="200" w:firstLine="420"/>
                <w:rPr>
                  <w:szCs w:val="21"/>
                </w:rPr>
              </w:pPr>
              <w:r>
                <w:rPr>
                  <w:rFonts w:hint="eastAsia"/>
                  <w:szCs w:val="21"/>
                </w:rPr>
                <w:t>在建工程按实际发生的成本计量。实际成本包括建筑费用、其他为使在建工程达到预定可使用状态所发生的必要支出以及在资产达到预定可使用状态之前所发生的符合资本化条件的借款费用。在建工程在达到预定可使用状态时，转入固定资产并自次月起开始计提折旧。</w:t>
              </w:r>
            </w:p>
          </w:sdtContent>
        </w:sdt>
      </w:sdtContent>
    </w:sdt>
    <w:p w14:paraId="1601E010" w14:textId="77777777" w:rsidR="00B10A0C" w:rsidRDefault="00B10A0C" w:rsidP="008B0AF2">
      <w:pPr>
        <w:spacing w:line="360" w:lineRule="auto"/>
        <w:rPr>
          <w:szCs w:val="21"/>
        </w:rPr>
      </w:pPr>
    </w:p>
    <w:sdt>
      <w:sdtPr>
        <w:rPr>
          <w:rFonts w:asciiTheme="minorHAnsi" w:hAnsiTheme="minorHAnsi" w:cs="宋体"/>
          <w:b w:val="0"/>
          <w:bCs w:val="0"/>
          <w:kern w:val="0"/>
          <w:szCs w:val="22"/>
        </w:rPr>
        <w:alias w:val="模块:借款费用会计处理方法"/>
        <w:tag w:val="_GBC_e3e4d07ea08d4589a9293563ea655b42"/>
        <w:id w:val="-1266217432"/>
        <w:lock w:val="sdtLocked"/>
        <w:placeholder>
          <w:docPart w:val="GBC22222222222222222222222222222"/>
        </w:placeholder>
      </w:sdtPr>
      <w:sdtEndPr>
        <w:rPr>
          <w:rFonts w:ascii="宋体" w:hAnsi="宋体" w:cs="Times New Roman" w:hint="eastAsia"/>
          <w:kern w:val="2"/>
          <w:szCs w:val="21"/>
        </w:rPr>
      </w:sdtEndPr>
      <w:sdtContent>
        <w:p w14:paraId="60FD82E1" w14:textId="77777777" w:rsidR="00B10A0C" w:rsidRDefault="00D11B25" w:rsidP="008B0AF2">
          <w:pPr>
            <w:pStyle w:val="3"/>
            <w:numPr>
              <w:ilvl w:val="0"/>
              <w:numId w:val="55"/>
            </w:numPr>
            <w:spacing w:line="360" w:lineRule="auto"/>
          </w:pPr>
          <w:r>
            <w:t>借款费用</w:t>
          </w:r>
        </w:p>
        <w:sdt>
          <w:sdtPr>
            <w:rPr>
              <w:rFonts w:hint="eastAsia"/>
              <w:szCs w:val="21"/>
            </w:rPr>
            <w:alias w:val="是否适用：借款费用_重要会计政策和估计[双击切换]"/>
            <w:tag w:val="_GBC_84ea3b60fd54474487b81f25f176d989"/>
            <w:id w:val="-1003588231"/>
            <w:lock w:val="sdtLocked"/>
            <w:placeholder>
              <w:docPart w:val="GBC22222222222222222222222222222"/>
            </w:placeholder>
          </w:sdtPr>
          <w:sdtContent>
            <w:p w14:paraId="7892CCFF"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65382783"/>
            <w:lock w:val="sdtLocked"/>
            <w:placeholder>
              <w:docPart w:val="GBC22222222222222222222222222222"/>
            </w:placeholder>
          </w:sdtPr>
          <w:sdtContent>
            <w:p w14:paraId="32CF5BFB" w14:textId="77777777" w:rsidR="00B10A0C" w:rsidRDefault="00D11B25" w:rsidP="008B0AF2">
              <w:pPr>
                <w:spacing w:line="360" w:lineRule="auto"/>
                <w:ind w:firstLineChars="200" w:firstLine="420"/>
                <w:rPr>
                  <w:szCs w:val="21"/>
                </w:rPr>
              </w:pPr>
              <w:r>
                <w:rPr>
                  <w:rFonts w:hint="eastAsia"/>
                  <w:szCs w:val="21"/>
                </w:rPr>
                <w:t>发生的可直接归属于需要经过相当长时间的购建活动才能达到预定可使用状态之固定资产的购建的借款费用，在资产支出及借款费用已经发生、为使资产达到预定可使用状态所必要的购建活动已经开始时，开始资本化并计入该资产的成本。当购建的资产达到预定可使用状态时停止资本化，其后发生的借款费用计入当期损益。如果资产的购建活动发生非正常中断，并且中断时间连续超过</w:t>
              </w:r>
              <w:r>
                <w:rPr>
                  <w:szCs w:val="21"/>
                </w:rPr>
                <w:t>3个月，暂停借款费用的资本化，直至资产的购建活动重新开始。</w:t>
              </w:r>
            </w:p>
            <w:p w14:paraId="58088413" w14:textId="77777777" w:rsidR="00B10A0C" w:rsidRDefault="00D11B25" w:rsidP="008B0AF2">
              <w:pPr>
                <w:spacing w:line="360" w:lineRule="auto"/>
                <w:ind w:firstLineChars="200" w:firstLine="420"/>
                <w:rPr>
                  <w:szCs w:val="21"/>
                </w:rPr>
              </w:pPr>
              <w:r>
                <w:rPr>
                  <w:rFonts w:hint="eastAsia"/>
                  <w:szCs w:val="21"/>
                </w:rPr>
                <w:t>在资本化期间内，专门借款（指为购建或者生产符合资本化条件的资产而专门借入的款项）以专门借款当期实际发生的利息费用，减去将尚未动用的借款资金存入银行取得的利息收入或进行暂时性投资取得的投资收益后确定应予资本化的利息金额；一般借款则根据累计资产支出超过</w:t>
              </w:r>
              <w:r>
                <w:rPr>
                  <w:rFonts w:hint="eastAsia"/>
                  <w:szCs w:val="21"/>
                </w:rPr>
                <w:lastRenderedPageBreak/>
                <w:t>专门借款部分的资产支出加权平均数乘以所占用一般借款的资本化率，计算确定一般借款应予资本化的利息金额。资本化率根据一般借款加权平均利率计算确定。</w:t>
              </w:r>
            </w:p>
            <w:p w14:paraId="59BFA936" w14:textId="77777777" w:rsidR="00B10A0C" w:rsidRDefault="00D11B25" w:rsidP="008B0AF2">
              <w:pPr>
                <w:spacing w:line="360" w:lineRule="auto"/>
                <w:ind w:firstLineChars="200" w:firstLine="420"/>
                <w:rPr>
                  <w:rFonts w:cs="Times New Roman"/>
                  <w:kern w:val="2"/>
                  <w:szCs w:val="21"/>
                </w:rPr>
              </w:pPr>
              <w:r>
                <w:rPr>
                  <w:rFonts w:cs="Times New Roman" w:hint="eastAsia"/>
                  <w:kern w:val="2"/>
                  <w:szCs w:val="21"/>
                </w:rPr>
                <w:t>借款存在折价或者溢价的，按照实际利率法确定每一会计期间应摊销的折价或者溢价金额，调整每期利息金额。</w:t>
              </w:r>
            </w:p>
          </w:sdtContent>
        </w:sdt>
      </w:sdtContent>
    </w:sdt>
    <w:p w14:paraId="28CB746E" w14:textId="77777777" w:rsidR="00B10A0C" w:rsidRDefault="00B10A0C" w:rsidP="008B0AF2">
      <w:pPr>
        <w:spacing w:line="360" w:lineRule="auto"/>
        <w:rPr>
          <w:szCs w:val="21"/>
        </w:rPr>
      </w:pPr>
    </w:p>
    <w:sdt>
      <w:sdtPr>
        <w:rPr>
          <w:rFonts w:asciiTheme="minorHAnsi" w:hAnsiTheme="minorHAnsi" w:cs="宋体"/>
          <w:b w:val="0"/>
          <w:bCs w:val="0"/>
          <w:kern w:val="0"/>
          <w:szCs w:val="22"/>
        </w:rPr>
        <w:alias w:val="模块:生物资产会计处理方法"/>
        <w:tag w:val="_GBC_0b83f813710f436286429917c8c39567"/>
        <w:id w:val="-271325400"/>
        <w:lock w:val="sdtLocked"/>
        <w:placeholder>
          <w:docPart w:val="GBC22222222222222222222222222222"/>
        </w:placeholder>
      </w:sdtPr>
      <w:sdtEndPr>
        <w:rPr>
          <w:rFonts w:ascii="宋体" w:hAnsi="宋体" w:cs="Times New Roman" w:hint="eastAsia"/>
          <w:kern w:val="2"/>
          <w:szCs w:val="21"/>
        </w:rPr>
      </w:sdtEndPr>
      <w:sdtContent>
        <w:p w14:paraId="203E6473" w14:textId="77777777" w:rsidR="00B10A0C" w:rsidRDefault="00D11B25" w:rsidP="008B0AF2">
          <w:pPr>
            <w:pStyle w:val="3"/>
            <w:numPr>
              <w:ilvl w:val="0"/>
              <w:numId w:val="55"/>
            </w:numPr>
            <w:spacing w:line="360" w:lineRule="auto"/>
          </w:pPr>
          <w:r>
            <w:t>生物资产</w:t>
          </w:r>
        </w:p>
        <w:sdt>
          <w:sdtPr>
            <w:rPr>
              <w:rFonts w:hint="eastAsia"/>
              <w:szCs w:val="21"/>
            </w:rPr>
            <w:alias w:val="是否适用：生物资产_重要会计政策和估计[双击切换]"/>
            <w:tag w:val="_GBC_f511e8d0a6dc417eb1d10eeecb5b05a5"/>
            <w:id w:val="1774582397"/>
            <w:lock w:val="sdtLocked"/>
            <w:placeholder>
              <w:docPart w:val="GBC22222222222222222222222222222"/>
            </w:placeholder>
          </w:sdtPr>
          <w:sdtContent>
            <w:p w14:paraId="14A04401" w14:textId="77777777" w:rsidR="00B10A0C" w:rsidRDefault="00D11B25" w:rsidP="008B0AF2">
              <w:pPr>
                <w:spacing w:line="360" w:lineRule="auto"/>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35DA4FD" w14:textId="77777777" w:rsidR="00B10A0C" w:rsidRDefault="00B10A0C" w:rsidP="008B0AF2">
      <w:pPr>
        <w:spacing w:line="360" w:lineRule="auto"/>
        <w:rPr>
          <w:szCs w:val="21"/>
        </w:rPr>
      </w:pPr>
    </w:p>
    <w:sdt>
      <w:sdtPr>
        <w:rPr>
          <w:rFonts w:asciiTheme="minorHAnsi" w:hAnsiTheme="minorHAnsi" w:cs="宋体"/>
          <w:b w:val="0"/>
          <w:bCs w:val="0"/>
          <w:kern w:val="0"/>
          <w:szCs w:val="22"/>
        </w:rPr>
        <w:alias w:val="模块:油气资产会计处理方法"/>
        <w:tag w:val="_GBC_ed738d1d51d04aad8efd3fb3e88bf021"/>
        <w:id w:val="-2114667808"/>
        <w:lock w:val="sdtLocked"/>
        <w:placeholder>
          <w:docPart w:val="GBC22222222222222222222222222222"/>
        </w:placeholder>
      </w:sdtPr>
      <w:sdtEndPr>
        <w:rPr>
          <w:rFonts w:ascii="宋体" w:hAnsi="宋体" w:cs="Times New Roman" w:hint="eastAsia"/>
          <w:kern w:val="2"/>
          <w:szCs w:val="21"/>
        </w:rPr>
      </w:sdtEndPr>
      <w:sdtContent>
        <w:p w14:paraId="1A8F7AD1" w14:textId="77777777" w:rsidR="00B10A0C" w:rsidRDefault="00D11B25" w:rsidP="008B0AF2">
          <w:pPr>
            <w:pStyle w:val="3"/>
            <w:numPr>
              <w:ilvl w:val="0"/>
              <w:numId w:val="55"/>
            </w:numPr>
            <w:spacing w:line="360" w:lineRule="auto"/>
          </w:pPr>
          <w:r>
            <w:t>油气资产</w:t>
          </w:r>
        </w:p>
        <w:sdt>
          <w:sdtPr>
            <w:rPr>
              <w:rFonts w:hint="eastAsia"/>
              <w:szCs w:val="21"/>
            </w:rPr>
            <w:alias w:val="是否适用：油气资产_重要会计政策和估计[双击切换]"/>
            <w:tag w:val="_GBC_fb60dd1d8d2346fb9b2e461875c070c9"/>
            <w:id w:val="1291943406"/>
            <w:lock w:val="sdtLocked"/>
            <w:placeholder>
              <w:docPart w:val="GBC22222222222222222222222222222"/>
            </w:placeholder>
          </w:sdtPr>
          <w:sdtContent>
            <w:p w14:paraId="0D6775E7" w14:textId="77777777" w:rsidR="00B10A0C" w:rsidRDefault="00D11B25" w:rsidP="008B0AF2">
              <w:pPr>
                <w:spacing w:line="360" w:lineRule="auto"/>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522C774" w14:textId="77777777" w:rsidR="00B10A0C" w:rsidRDefault="00B10A0C" w:rsidP="008B0AF2">
      <w:pPr>
        <w:spacing w:line="360" w:lineRule="auto"/>
        <w:rPr>
          <w:szCs w:val="21"/>
        </w:rPr>
      </w:pPr>
    </w:p>
    <w:bookmarkStart w:id="156" w:name="_Hlk24378536" w:displacedByCustomXml="next"/>
    <w:sdt>
      <w:sdtPr>
        <w:rPr>
          <w:rFonts w:ascii="宋体" w:hAnsi="宋体" w:cs="宋体"/>
          <w:b w:val="0"/>
          <w:bCs w:val="0"/>
          <w:kern w:val="0"/>
          <w:szCs w:val="21"/>
        </w:rPr>
        <w:alias w:val="模块:使用权资产"/>
        <w:tag w:val="_SEC_c609e6522cb94604b2ba3e771a8bd22e"/>
        <w:id w:val="-995482341"/>
        <w:lock w:val="sdtLocked"/>
        <w:placeholder>
          <w:docPart w:val="GBC22222222222222222222222222222"/>
        </w:placeholder>
      </w:sdtPr>
      <w:sdtContent>
        <w:p w14:paraId="324A913F" w14:textId="77777777" w:rsidR="00B10A0C" w:rsidRDefault="00D11B25" w:rsidP="008B0AF2">
          <w:pPr>
            <w:pStyle w:val="3"/>
            <w:numPr>
              <w:ilvl w:val="0"/>
              <w:numId w:val="55"/>
            </w:numPr>
            <w:spacing w:line="360" w:lineRule="auto"/>
            <w:rPr>
              <w:szCs w:val="21"/>
            </w:rPr>
          </w:pPr>
          <w:r>
            <w:rPr>
              <w:rFonts w:hint="eastAsia"/>
              <w:szCs w:val="21"/>
            </w:rPr>
            <w:t>使用权资产</w:t>
          </w:r>
        </w:p>
        <w:sdt>
          <w:sdtPr>
            <w:rPr>
              <w:szCs w:val="21"/>
            </w:rPr>
            <w:alias w:val="是否适用：使用权资产_重要会计政策和估计[双击切换]"/>
            <w:tag w:val="_GBC_d5fa1c5f8f2e496ba11642eb8ee9d382"/>
            <w:id w:val="-1850018182"/>
            <w:lock w:val="sdtLocked"/>
            <w:placeholder>
              <w:docPart w:val="GBC22222222222222222222222222222"/>
            </w:placeholder>
          </w:sdtPr>
          <w:sdtContent>
            <w:p w14:paraId="71B2EB23"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使用权资产的核算方法"/>
            <w:tag w:val="_GBC_b0f7701b37f24dbe8f59289a41676ba7"/>
            <w:id w:val="569467351"/>
            <w:lock w:val="sdtLocked"/>
            <w:placeholder>
              <w:docPart w:val="GBC22222222222222222222222222222"/>
            </w:placeholder>
          </w:sdtPr>
          <w:sdtContent>
            <w:p w14:paraId="53CDE26E" w14:textId="15114404" w:rsidR="00B10A0C" w:rsidRDefault="00D11B25" w:rsidP="000D7DF5">
              <w:pPr>
                <w:spacing w:line="360" w:lineRule="auto"/>
                <w:ind w:firstLineChars="200" w:firstLine="420"/>
                <w:rPr>
                  <w:szCs w:val="21"/>
                </w:rPr>
              </w:pPr>
              <w:r>
                <w:rPr>
                  <w:rFonts w:hint="eastAsia"/>
                  <w:szCs w:val="21"/>
                </w:rPr>
                <w:t>使用权资产，是指本公司作为承租人可在租赁期内使用租赁资产的权利。</w:t>
              </w:r>
            </w:p>
            <w:p w14:paraId="6E03FCA6" w14:textId="77777777" w:rsidR="000D7DF5" w:rsidRDefault="000D7DF5" w:rsidP="000D7DF5">
              <w:pPr>
                <w:spacing w:line="360" w:lineRule="auto"/>
                <w:ind w:firstLineChars="200" w:firstLine="420"/>
                <w:rPr>
                  <w:szCs w:val="21"/>
                </w:rPr>
              </w:pPr>
            </w:p>
            <w:p w14:paraId="1C747FFD" w14:textId="77777777" w:rsidR="00B10A0C" w:rsidRDefault="00D11B25" w:rsidP="008B0AF2">
              <w:pPr>
                <w:spacing w:line="360" w:lineRule="auto"/>
                <w:ind w:firstLineChars="200" w:firstLine="420"/>
                <w:rPr>
                  <w:szCs w:val="21"/>
                </w:rPr>
              </w:pPr>
              <w:r>
                <w:rPr>
                  <w:rFonts w:hint="eastAsia"/>
                  <w:szCs w:val="21"/>
                </w:rPr>
                <w:t>2</w:t>
              </w:r>
              <w:r>
                <w:rPr>
                  <w:szCs w:val="21"/>
                </w:rPr>
                <w:t>8.1</w:t>
              </w:r>
              <w:r>
                <w:rPr>
                  <w:rFonts w:hint="eastAsia"/>
                  <w:szCs w:val="21"/>
                </w:rPr>
                <w:t>使用权资产的初始计量</w:t>
              </w:r>
            </w:p>
            <w:p w14:paraId="3C5EC136" w14:textId="77777777" w:rsidR="00B10A0C" w:rsidRDefault="00D11B25" w:rsidP="008B0AF2">
              <w:pPr>
                <w:spacing w:line="360" w:lineRule="auto"/>
                <w:ind w:firstLineChars="200" w:firstLine="420"/>
                <w:rPr>
                  <w:szCs w:val="21"/>
                </w:rPr>
              </w:pPr>
              <w:r>
                <w:rPr>
                  <w:rFonts w:hint="eastAsia"/>
                  <w:szCs w:val="21"/>
                </w:rPr>
                <w:t>在租赁期开始日，本公司按照成本对使用权资产进行初始计量。该成本包括下列四项：</w:t>
              </w:r>
            </w:p>
            <w:p w14:paraId="1A270637" w14:textId="77777777" w:rsidR="00B10A0C" w:rsidRDefault="00D11B25" w:rsidP="008B0AF2">
              <w:pPr>
                <w:spacing w:line="360" w:lineRule="auto"/>
                <w:ind w:firstLineChars="200" w:firstLine="420"/>
                <w:rPr>
                  <w:szCs w:val="21"/>
                </w:rPr>
              </w:pPr>
              <w:r>
                <w:rPr>
                  <w:szCs w:val="21"/>
                </w:rPr>
                <w:t>1）租赁负债的初始计量金额；</w:t>
              </w:r>
            </w:p>
            <w:p w14:paraId="66263E66" w14:textId="77777777" w:rsidR="00B10A0C" w:rsidRDefault="00D11B25" w:rsidP="008B0AF2">
              <w:pPr>
                <w:spacing w:line="360" w:lineRule="auto"/>
                <w:ind w:firstLineChars="200" w:firstLine="420"/>
                <w:rPr>
                  <w:szCs w:val="21"/>
                </w:rPr>
              </w:pPr>
              <w:r>
                <w:rPr>
                  <w:szCs w:val="21"/>
                </w:rPr>
                <w:t>2）在租赁期开始日或之前支付的租赁付款额，存在租赁激励的，扣除已享受的租赁激励相关金额；</w:t>
              </w:r>
            </w:p>
            <w:p w14:paraId="6434C7C3" w14:textId="77777777" w:rsidR="00B10A0C" w:rsidRDefault="00D11B25" w:rsidP="008B0AF2">
              <w:pPr>
                <w:spacing w:line="360" w:lineRule="auto"/>
                <w:ind w:firstLineChars="200" w:firstLine="420"/>
                <w:rPr>
                  <w:szCs w:val="21"/>
                </w:rPr>
              </w:pPr>
              <w:r>
                <w:rPr>
                  <w:szCs w:val="21"/>
                </w:rPr>
                <w:t>3）承租人发生的初始直接费用；</w:t>
              </w:r>
            </w:p>
            <w:p w14:paraId="57E07594" w14:textId="77777777" w:rsidR="00B10A0C" w:rsidRDefault="00D11B25" w:rsidP="008B0AF2">
              <w:pPr>
                <w:spacing w:line="360" w:lineRule="auto"/>
                <w:ind w:firstLineChars="200" w:firstLine="420"/>
                <w:rPr>
                  <w:szCs w:val="21"/>
                </w:rPr>
              </w:pPr>
              <w:r>
                <w:rPr>
                  <w:szCs w:val="21"/>
                </w:rPr>
                <w:t>4）承租人为拆卸及移除租赁资产、复原租赁资产所在场地或将租赁资产恢复至租赁条款约定状态预计将发生的成本，属于为生产存货而发生的除外。</w:t>
              </w:r>
            </w:p>
            <w:p w14:paraId="590BA4A0" w14:textId="77777777" w:rsidR="00B10A0C" w:rsidRDefault="00B10A0C" w:rsidP="008B0AF2">
              <w:pPr>
                <w:spacing w:line="360" w:lineRule="auto"/>
                <w:ind w:firstLineChars="200" w:firstLine="420"/>
                <w:rPr>
                  <w:szCs w:val="21"/>
                </w:rPr>
              </w:pPr>
            </w:p>
            <w:p w14:paraId="2EB7839D" w14:textId="77777777" w:rsidR="00B10A0C" w:rsidRDefault="00D11B25" w:rsidP="008B0AF2">
              <w:pPr>
                <w:spacing w:line="360" w:lineRule="auto"/>
                <w:ind w:firstLineChars="200" w:firstLine="420"/>
                <w:rPr>
                  <w:szCs w:val="21"/>
                </w:rPr>
              </w:pPr>
              <w:r>
                <w:rPr>
                  <w:rFonts w:hint="eastAsia"/>
                  <w:szCs w:val="21"/>
                </w:rPr>
                <w:t>2</w:t>
              </w:r>
              <w:r>
                <w:rPr>
                  <w:szCs w:val="21"/>
                </w:rPr>
                <w:t>8.2</w:t>
              </w:r>
              <w:r>
                <w:rPr>
                  <w:rFonts w:hint="eastAsia"/>
                  <w:szCs w:val="21"/>
                </w:rPr>
                <w:t>使用权资产的后续计量</w:t>
              </w:r>
            </w:p>
            <w:p w14:paraId="5140F0AE" w14:textId="77777777" w:rsidR="00B10A0C" w:rsidRDefault="00D11B25" w:rsidP="008B0AF2">
              <w:pPr>
                <w:spacing w:line="360" w:lineRule="auto"/>
                <w:ind w:firstLineChars="200" w:firstLine="420"/>
                <w:rPr>
                  <w:szCs w:val="21"/>
                </w:rPr>
              </w:pPr>
              <w:r>
                <w:rPr>
                  <w:rFonts w:hint="eastAsia"/>
                  <w:szCs w:val="21"/>
                </w:rPr>
                <w:t>在租赁期开始日后，本公司采用成本模式对使用权资产进行后续计量，即以成本减累计折旧及累计减值损失计量使用权资产。</w:t>
              </w:r>
            </w:p>
            <w:p w14:paraId="435E2A76" w14:textId="77777777" w:rsidR="00B10A0C" w:rsidRDefault="00D11B25" w:rsidP="008B0AF2">
              <w:pPr>
                <w:spacing w:line="360" w:lineRule="auto"/>
                <w:ind w:firstLineChars="200" w:firstLine="420"/>
                <w:rPr>
                  <w:szCs w:val="21"/>
                </w:rPr>
              </w:pPr>
              <w:r>
                <w:rPr>
                  <w:rFonts w:hint="eastAsia"/>
                  <w:szCs w:val="21"/>
                </w:rPr>
                <w:t>本公司按照租赁准则有关规定重新计量租赁负债的，相应调整使用权资产的账面价值。</w:t>
              </w:r>
            </w:p>
            <w:p w14:paraId="0E8FD640" w14:textId="77777777" w:rsidR="00B10A0C" w:rsidRDefault="00B10A0C" w:rsidP="008B0AF2">
              <w:pPr>
                <w:spacing w:line="360" w:lineRule="auto"/>
                <w:ind w:firstLineChars="200" w:firstLine="420"/>
                <w:rPr>
                  <w:szCs w:val="21"/>
                </w:rPr>
              </w:pPr>
            </w:p>
            <w:p w14:paraId="3F1AFF83" w14:textId="77777777" w:rsidR="00B10A0C" w:rsidRDefault="00D11B25" w:rsidP="008B0AF2">
              <w:pPr>
                <w:spacing w:line="360" w:lineRule="auto"/>
                <w:ind w:firstLineChars="200" w:firstLine="420"/>
                <w:rPr>
                  <w:szCs w:val="21"/>
                </w:rPr>
              </w:pPr>
              <w:r>
                <w:rPr>
                  <w:rFonts w:hint="eastAsia"/>
                  <w:szCs w:val="21"/>
                </w:rPr>
                <w:lastRenderedPageBreak/>
                <w:t>2</w:t>
              </w:r>
              <w:r>
                <w:rPr>
                  <w:szCs w:val="21"/>
                </w:rPr>
                <w:t>8.3</w:t>
              </w:r>
              <w:r>
                <w:rPr>
                  <w:rFonts w:hint="eastAsia"/>
                  <w:szCs w:val="21"/>
                </w:rPr>
                <w:t>使用权资产的折旧</w:t>
              </w:r>
            </w:p>
            <w:p w14:paraId="09C90927" w14:textId="77777777" w:rsidR="00B10A0C" w:rsidRDefault="00D11B25" w:rsidP="008B0AF2">
              <w:pPr>
                <w:spacing w:line="360" w:lineRule="auto"/>
                <w:ind w:firstLineChars="200" w:firstLine="420"/>
                <w:rPr>
                  <w:szCs w:val="21"/>
                </w:rPr>
              </w:pPr>
              <w:r>
                <w:rPr>
                  <w:rFonts w:hint="eastAsia"/>
                  <w:szCs w:val="21"/>
                </w:rPr>
                <w:t>自租赁期开始日起，本公司对使用权资产计提折旧。使用权资产通常自租赁期开始的当月计提折旧。计提的折旧金额根据使用权资产的用途，计入相关资产的成本或者当期损益。</w:t>
              </w:r>
            </w:p>
            <w:p w14:paraId="0070D85E" w14:textId="77777777" w:rsidR="00B10A0C" w:rsidRDefault="00D11B25" w:rsidP="008B0AF2">
              <w:pPr>
                <w:spacing w:line="360" w:lineRule="auto"/>
                <w:ind w:firstLineChars="200" w:firstLine="420"/>
                <w:rPr>
                  <w:szCs w:val="21"/>
                </w:rPr>
              </w:pPr>
              <w:r>
                <w:rPr>
                  <w:rFonts w:hint="eastAsia"/>
                  <w:szCs w:val="21"/>
                </w:rPr>
                <w:t>本公司在确定使用权资产的折旧方法时，根据与使用权资产有关的经济利益的预期实现方式做出决定，以直线法对使用权资产计提折旧。</w:t>
              </w:r>
            </w:p>
            <w:p w14:paraId="04292E4C" w14:textId="77777777" w:rsidR="00B10A0C" w:rsidRDefault="00D11B25" w:rsidP="008B0AF2">
              <w:pPr>
                <w:spacing w:line="360" w:lineRule="auto"/>
                <w:ind w:firstLineChars="200" w:firstLine="420"/>
                <w:rPr>
                  <w:szCs w:val="21"/>
                </w:rPr>
              </w:pPr>
              <w:r>
                <w:rPr>
                  <w:rFonts w:hint="eastAsia"/>
                  <w:szCs w:val="21"/>
                </w:rPr>
                <w:t>本公司在确定使用权资产的折旧年限时，遵循以下原则：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14:paraId="3AE1CA2A" w14:textId="77777777" w:rsidR="00B10A0C" w:rsidRDefault="00D11B25" w:rsidP="008B0AF2">
              <w:pPr>
                <w:spacing w:line="360" w:lineRule="auto"/>
                <w:ind w:firstLineChars="200" w:firstLine="420"/>
                <w:rPr>
                  <w:szCs w:val="21"/>
                </w:rPr>
              </w:pPr>
              <w:r>
                <w:rPr>
                  <w:rFonts w:hint="eastAsia"/>
                  <w:szCs w:val="21"/>
                </w:rPr>
                <w:t>如果使用权资产发生减值，本公司按照扣除减值损失之后的使用权资产的账面价值，进行后续折旧。</w:t>
              </w:r>
            </w:p>
          </w:sdtContent>
        </w:sdt>
      </w:sdtContent>
    </w:sdt>
    <w:bookmarkEnd w:id="156" w:displacedByCustomXml="next"/>
    <w:sdt>
      <w:sdtPr>
        <w:rPr>
          <w:rFonts w:asciiTheme="minorHAnsi" w:hAnsiTheme="minorHAnsi" w:cs="宋体"/>
          <w:b w:val="0"/>
          <w:bCs w:val="0"/>
          <w:kern w:val="0"/>
          <w:szCs w:val="22"/>
        </w:rPr>
        <w:alias w:val="模块:无形资产会计处理方法"/>
        <w:tag w:val="_GBC_0a8b293ff9e94173b2e385f4ef2a8c89"/>
        <w:id w:val="-550221736"/>
        <w:lock w:val="sdtLocked"/>
        <w:placeholder>
          <w:docPart w:val="GBC22222222222222222222222222222"/>
        </w:placeholder>
      </w:sdtPr>
      <w:sdtEndPr>
        <w:rPr>
          <w:rFonts w:ascii="宋体" w:hAnsi="宋体" w:cs="Times New Roman" w:hint="eastAsia"/>
          <w:kern w:val="2"/>
          <w:szCs w:val="21"/>
        </w:rPr>
      </w:sdtEndPr>
      <w:sdtContent>
        <w:p w14:paraId="03158735" w14:textId="77777777" w:rsidR="00B10A0C" w:rsidRDefault="00D11B25" w:rsidP="008B0AF2">
          <w:pPr>
            <w:pStyle w:val="3"/>
            <w:numPr>
              <w:ilvl w:val="0"/>
              <w:numId w:val="55"/>
            </w:numPr>
            <w:spacing w:line="360" w:lineRule="auto"/>
          </w:pPr>
          <w:r>
            <w:t>无形资产</w:t>
          </w:r>
        </w:p>
        <w:p w14:paraId="6BF0BD97" w14:textId="77777777" w:rsidR="00B10A0C" w:rsidRDefault="00D11B25" w:rsidP="008B0AF2">
          <w:pPr>
            <w:pStyle w:val="4"/>
            <w:numPr>
              <w:ilvl w:val="3"/>
              <w:numId w:val="62"/>
            </w:numPr>
            <w:spacing w:line="360" w:lineRule="auto"/>
            <w:ind w:left="426" w:hanging="426"/>
          </w:pPr>
          <w:r>
            <w:rPr>
              <w:rFonts w:hint="eastAsia"/>
            </w:rPr>
            <w:t>计价方法、使用寿命、减值测试</w:t>
          </w:r>
        </w:p>
        <w:sdt>
          <w:sdtPr>
            <w:alias w:val="是否适用：无形资产计价方法、使用寿命、减值测试[双击切换]"/>
            <w:tag w:val="_GBC_40df8c87b47d48bbbf73a71cc533a892"/>
            <w:id w:val="-1146124741"/>
            <w:lock w:val="sdtLocked"/>
            <w:placeholder>
              <w:docPart w:val="GBC22222222222222222222222222222"/>
            </w:placeholder>
          </w:sdtPr>
          <w:sdtContent>
            <w:p w14:paraId="0DA632B0" w14:textId="77777777" w:rsidR="00B10A0C" w:rsidRDefault="00D11B25" w:rsidP="008B0AF2">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755739746"/>
            <w:lock w:val="sdtLocked"/>
            <w:placeholder>
              <w:docPart w:val="GBC22222222222222222222222222222"/>
            </w:placeholder>
          </w:sdtPr>
          <w:sdtContent>
            <w:p w14:paraId="3BF33279" w14:textId="77777777" w:rsidR="00B10A0C" w:rsidRDefault="00B10A0C" w:rsidP="008B0AF2">
              <w:pPr>
                <w:spacing w:line="360" w:lineRule="auto"/>
                <w:rPr>
                  <w:szCs w:val="21"/>
                </w:rPr>
              </w:pPr>
            </w:p>
            <w:tbl>
              <w:tblPr>
                <w:tblStyle w:val="g12"/>
                <w:tblW w:w="8789" w:type="dxa"/>
                <w:tblInd w:w="0" w:type="dxa"/>
                <w:tblBorders>
                  <w:insideH w:val="single" w:sz="4" w:space="0" w:color="auto"/>
                </w:tblBorders>
                <w:tblLayout w:type="fixed"/>
                <w:tblLook w:val="04A0" w:firstRow="1" w:lastRow="0" w:firstColumn="1" w:lastColumn="0" w:noHBand="0" w:noVBand="1"/>
              </w:tblPr>
              <w:tblGrid>
                <w:gridCol w:w="2127"/>
                <w:gridCol w:w="2268"/>
                <w:gridCol w:w="4394"/>
              </w:tblGrid>
              <w:tr w:rsidR="00B10A0C" w14:paraId="7C14A30F" w14:textId="77777777">
                <w:trPr>
                  <w:cantSplit/>
                </w:trPr>
                <w:tc>
                  <w:tcPr>
                    <w:tcW w:w="8789" w:type="dxa"/>
                    <w:gridSpan w:val="3"/>
                    <w:tcBorders>
                      <w:top w:val="nil"/>
                      <w:bottom w:val="nil"/>
                    </w:tcBorders>
                  </w:tcPr>
                  <w:p w14:paraId="7BE4300F" w14:textId="77777777" w:rsidR="00B10A0C" w:rsidRDefault="00D11B25" w:rsidP="008B0AF2">
                    <w:pPr>
                      <w:snapToGrid w:val="0"/>
                      <w:spacing w:line="360" w:lineRule="auto"/>
                      <w:ind w:firstLineChars="200" w:firstLine="420"/>
                      <w:jc w:val="both"/>
                      <w:rPr>
                        <w:szCs w:val="21"/>
                      </w:rPr>
                    </w:pPr>
                    <w:r>
                      <w:rPr>
                        <w:szCs w:val="21"/>
                      </w:rPr>
                      <w:t>无形资产包括土地使用权、软件、专利技术著作权、专有技术和商标权。无形资产以实际成本计量。</w:t>
                    </w:r>
                  </w:p>
                </w:tc>
              </w:tr>
              <w:tr w:rsidR="00B10A0C" w14:paraId="7A27244E" w14:textId="77777777">
                <w:trPr>
                  <w:cantSplit/>
                </w:trPr>
                <w:tc>
                  <w:tcPr>
                    <w:tcW w:w="8789" w:type="dxa"/>
                    <w:gridSpan w:val="3"/>
                    <w:tcBorders>
                      <w:top w:val="nil"/>
                      <w:bottom w:val="nil"/>
                    </w:tcBorders>
                  </w:tcPr>
                  <w:p w14:paraId="3EC08124" w14:textId="77777777" w:rsidR="00B10A0C" w:rsidRDefault="00B10A0C" w:rsidP="008B0AF2">
                    <w:pPr>
                      <w:snapToGrid w:val="0"/>
                      <w:spacing w:line="360" w:lineRule="auto"/>
                      <w:jc w:val="both"/>
                      <w:rPr>
                        <w:szCs w:val="21"/>
                      </w:rPr>
                    </w:pPr>
                  </w:p>
                </w:tc>
              </w:tr>
              <w:tr w:rsidR="00B10A0C" w14:paraId="5448B3A9" w14:textId="77777777">
                <w:tc>
                  <w:tcPr>
                    <w:tcW w:w="2127" w:type="dxa"/>
                    <w:tcBorders>
                      <w:top w:val="single" w:sz="4" w:space="0" w:color="auto"/>
                      <w:left w:val="single" w:sz="4" w:space="0" w:color="auto"/>
                      <w:bottom w:val="single" w:sz="4" w:space="0" w:color="auto"/>
                      <w:right w:val="single" w:sz="4" w:space="0" w:color="auto"/>
                    </w:tcBorders>
                  </w:tcPr>
                  <w:p w14:paraId="4AA8C98F" w14:textId="77777777" w:rsidR="00B10A0C" w:rsidRDefault="00D11B25" w:rsidP="008B0AF2">
                    <w:pPr>
                      <w:snapToGrid w:val="0"/>
                      <w:spacing w:line="360" w:lineRule="auto"/>
                      <w:ind w:right="162"/>
                      <w:jc w:val="center"/>
                      <w:rPr>
                        <w:snapToGrid w:val="0"/>
                        <w:szCs w:val="21"/>
                      </w:rPr>
                    </w:pPr>
                    <w:r>
                      <w:rPr>
                        <w:snapToGrid w:val="0"/>
                        <w:szCs w:val="21"/>
                      </w:rPr>
                      <w:t>类别</w:t>
                    </w:r>
                  </w:p>
                </w:tc>
                <w:tc>
                  <w:tcPr>
                    <w:tcW w:w="2268" w:type="dxa"/>
                    <w:tcBorders>
                      <w:top w:val="single" w:sz="4" w:space="0" w:color="auto"/>
                      <w:left w:val="single" w:sz="4" w:space="0" w:color="auto"/>
                      <w:bottom w:val="single" w:sz="4" w:space="0" w:color="auto"/>
                      <w:right w:val="single" w:sz="4" w:space="0" w:color="auto"/>
                    </w:tcBorders>
                  </w:tcPr>
                  <w:p w14:paraId="48494B4A" w14:textId="77777777" w:rsidR="00B10A0C" w:rsidRDefault="00D11B25" w:rsidP="008B0AF2">
                    <w:pPr>
                      <w:snapToGrid w:val="0"/>
                      <w:spacing w:line="360" w:lineRule="auto"/>
                      <w:ind w:right="27"/>
                      <w:jc w:val="center"/>
                      <w:rPr>
                        <w:snapToGrid w:val="0"/>
                        <w:szCs w:val="21"/>
                      </w:rPr>
                    </w:pPr>
                    <w:r>
                      <w:rPr>
                        <w:snapToGrid w:val="0"/>
                        <w:szCs w:val="21"/>
                      </w:rPr>
                      <w:t>预计使用寿命（年）</w:t>
                    </w:r>
                  </w:p>
                </w:tc>
                <w:tc>
                  <w:tcPr>
                    <w:tcW w:w="4394" w:type="dxa"/>
                    <w:tcBorders>
                      <w:top w:val="single" w:sz="4" w:space="0" w:color="auto"/>
                      <w:left w:val="single" w:sz="4" w:space="0" w:color="auto"/>
                      <w:bottom w:val="single" w:sz="4" w:space="0" w:color="auto"/>
                      <w:right w:val="single" w:sz="4" w:space="0" w:color="auto"/>
                    </w:tcBorders>
                  </w:tcPr>
                  <w:p w14:paraId="3EDA35A4" w14:textId="77777777" w:rsidR="00B10A0C" w:rsidRDefault="00D11B25" w:rsidP="008B0AF2">
                    <w:pPr>
                      <w:snapToGrid w:val="0"/>
                      <w:spacing w:line="360" w:lineRule="auto"/>
                      <w:jc w:val="center"/>
                      <w:rPr>
                        <w:snapToGrid w:val="0"/>
                        <w:szCs w:val="21"/>
                      </w:rPr>
                    </w:pPr>
                    <w:r>
                      <w:rPr>
                        <w:snapToGrid w:val="0"/>
                        <w:szCs w:val="21"/>
                      </w:rPr>
                      <w:t>依据</w:t>
                    </w:r>
                  </w:p>
                </w:tc>
              </w:tr>
              <w:tr w:rsidR="00B10A0C" w14:paraId="08B2A4E3" w14:textId="77777777">
                <w:tc>
                  <w:tcPr>
                    <w:tcW w:w="2127" w:type="dxa"/>
                    <w:tcBorders>
                      <w:top w:val="single" w:sz="4" w:space="0" w:color="auto"/>
                      <w:left w:val="single" w:sz="4" w:space="0" w:color="auto"/>
                      <w:bottom w:val="single" w:sz="4" w:space="0" w:color="auto"/>
                      <w:right w:val="single" w:sz="4" w:space="0" w:color="auto"/>
                    </w:tcBorders>
                  </w:tcPr>
                  <w:p w14:paraId="0421477E" w14:textId="77777777" w:rsidR="00B10A0C" w:rsidRDefault="00D11B25" w:rsidP="008B0AF2">
                    <w:pPr>
                      <w:spacing w:line="360" w:lineRule="auto"/>
                      <w:rPr>
                        <w:szCs w:val="21"/>
                      </w:rPr>
                    </w:pPr>
                    <w:r>
                      <w:rPr>
                        <w:szCs w:val="21"/>
                      </w:rPr>
                      <w:t>土地使用权</w:t>
                    </w:r>
                  </w:p>
                </w:tc>
                <w:tc>
                  <w:tcPr>
                    <w:tcW w:w="2268" w:type="dxa"/>
                    <w:tcBorders>
                      <w:top w:val="single" w:sz="4" w:space="0" w:color="auto"/>
                      <w:left w:val="single" w:sz="4" w:space="0" w:color="auto"/>
                      <w:bottom w:val="single" w:sz="4" w:space="0" w:color="auto"/>
                      <w:right w:val="single" w:sz="4" w:space="0" w:color="auto"/>
                    </w:tcBorders>
                  </w:tcPr>
                  <w:p w14:paraId="0BC0723C" w14:textId="77777777" w:rsidR="00B10A0C" w:rsidRDefault="00D11B25" w:rsidP="008B0AF2">
                    <w:pPr>
                      <w:spacing w:line="360" w:lineRule="auto"/>
                      <w:jc w:val="center"/>
                      <w:rPr>
                        <w:szCs w:val="21"/>
                      </w:rPr>
                    </w:pPr>
                    <w:r>
                      <w:rPr>
                        <w:szCs w:val="21"/>
                      </w:rPr>
                      <w:t>20/50</w:t>
                    </w:r>
                  </w:p>
                </w:tc>
                <w:tc>
                  <w:tcPr>
                    <w:tcW w:w="4394" w:type="dxa"/>
                    <w:tcBorders>
                      <w:top w:val="single" w:sz="4" w:space="0" w:color="auto"/>
                      <w:left w:val="single" w:sz="4" w:space="0" w:color="auto"/>
                      <w:bottom w:val="single" w:sz="4" w:space="0" w:color="auto"/>
                      <w:right w:val="single" w:sz="4" w:space="0" w:color="auto"/>
                    </w:tcBorders>
                  </w:tcPr>
                  <w:p w14:paraId="70EB29E2" w14:textId="77777777" w:rsidR="00B10A0C" w:rsidRDefault="00D11B25" w:rsidP="008B0AF2">
                    <w:pPr>
                      <w:spacing w:line="360" w:lineRule="auto"/>
                      <w:rPr>
                        <w:szCs w:val="21"/>
                      </w:rPr>
                    </w:pPr>
                    <w:r>
                      <w:rPr>
                        <w:szCs w:val="21"/>
                      </w:rPr>
                      <w:t>该资产预计能为企业带来经济利益的期限</w:t>
                    </w:r>
                  </w:p>
                </w:tc>
              </w:tr>
              <w:tr w:rsidR="00B10A0C" w14:paraId="07D0E3D9" w14:textId="77777777">
                <w:tc>
                  <w:tcPr>
                    <w:tcW w:w="2127" w:type="dxa"/>
                    <w:tcBorders>
                      <w:top w:val="single" w:sz="4" w:space="0" w:color="auto"/>
                      <w:left w:val="single" w:sz="4" w:space="0" w:color="auto"/>
                      <w:bottom w:val="single" w:sz="4" w:space="0" w:color="auto"/>
                      <w:right w:val="single" w:sz="4" w:space="0" w:color="auto"/>
                    </w:tcBorders>
                  </w:tcPr>
                  <w:p w14:paraId="486C4D97" w14:textId="77777777" w:rsidR="00B10A0C" w:rsidRDefault="00D11B25" w:rsidP="008B0AF2">
                    <w:pPr>
                      <w:spacing w:line="360" w:lineRule="auto"/>
                      <w:rPr>
                        <w:szCs w:val="21"/>
                      </w:rPr>
                    </w:pPr>
                    <w:r>
                      <w:rPr>
                        <w:szCs w:val="21"/>
                      </w:rPr>
                      <w:t>软件</w:t>
                    </w:r>
                  </w:p>
                </w:tc>
                <w:tc>
                  <w:tcPr>
                    <w:tcW w:w="2268" w:type="dxa"/>
                    <w:tcBorders>
                      <w:top w:val="single" w:sz="4" w:space="0" w:color="auto"/>
                      <w:left w:val="single" w:sz="4" w:space="0" w:color="auto"/>
                      <w:bottom w:val="single" w:sz="4" w:space="0" w:color="auto"/>
                      <w:right w:val="single" w:sz="4" w:space="0" w:color="auto"/>
                    </w:tcBorders>
                  </w:tcPr>
                  <w:p w14:paraId="7DE96B60" w14:textId="77777777" w:rsidR="00B10A0C" w:rsidRDefault="00D11B25" w:rsidP="008B0AF2">
                    <w:pPr>
                      <w:spacing w:line="360" w:lineRule="auto"/>
                      <w:jc w:val="center"/>
                      <w:rPr>
                        <w:szCs w:val="21"/>
                      </w:rPr>
                    </w:pPr>
                    <w:r>
                      <w:rPr>
                        <w:szCs w:val="21"/>
                      </w:rPr>
                      <w:t>3-5</w:t>
                    </w:r>
                  </w:p>
                </w:tc>
                <w:tc>
                  <w:tcPr>
                    <w:tcW w:w="4394" w:type="dxa"/>
                    <w:tcBorders>
                      <w:top w:val="single" w:sz="4" w:space="0" w:color="auto"/>
                      <w:left w:val="single" w:sz="4" w:space="0" w:color="auto"/>
                      <w:bottom w:val="single" w:sz="4" w:space="0" w:color="auto"/>
                      <w:right w:val="single" w:sz="4" w:space="0" w:color="auto"/>
                    </w:tcBorders>
                  </w:tcPr>
                  <w:p w14:paraId="7EC933B0" w14:textId="77777777" w:rsidR="00B10A0C" w:rsidRDefault="00D11B25" w:rsidP="008B0AF2">
                    <w:pPr>
                      <w:spacing w:line="360" w:lineRule="auto"/>
                      <w:rPr>
                        <w:szCs w:val="21"/>
                      </w:rPr>
                    </w:pPr>
                    <w:r>
                      <w:rPr>
                        <w:szCs w:val="21"/>
                      </w:rPr>
                      <w:t>技术使用寿命与登记有效期孰低</w:t>
                    </w:r>
                  </w:p>
                </w:tc>
              </w:tr>
              <w:tr w:rsidR="00B10A0C" w14:paraId="450D8ACC" w14:textId="77777777">
                <w:tc>
                  <w:tcPr>
                    <w:tcW w:w="2127" w:type="dxa"/>
                    <w:tcBorders>
                      <w:top w:val="single" w:sz="4" w:space="0" w:color="auto"/>
                      <w:left w:val="single" w:sz="4" w:space="0" w:color="auto"/>
                      <w:bottom w:val="single" w:sz="4" w:space="0" w:color="auto"/>
                      <w:right w:val="single" w:sz="4" w:space="0" w:color="auto"/>
                    </w:tcBorders>
                  </w:tcPr>
                  <w:p w14:paraId="73C1A783" w14:textId="77777777" w:rsidR="00B10A0C" w:rsidRDefault="00D11B25" w:rsidP="008B0AF2">
                    <w:pPr>
                      <w:spacing w:line="360" w:lineRule="auto"/>
                      <w:rPr>
                        <w:szCs w:val="21"/>
                      </w:rPr>
                    </w:pPr>
                    <w:r>
                      <w:rPr>
                        <w:szCs w:val="21"/>
                      </w:rPr>
                      <w:t>专利技术、著作权</w:t>
                    </w:r>
                  </w:p>
                </w:tc>
                <w:tc>
                  <w:tcPr>
                    <w:tcW w:w="2268" w:type="dxa"/>
                    <w:tcBorders>
                      <w:top w:val="single" w:sz="4" w:space="0" w:color="auto"/>
                      <w:left w:val="single" w:sz="4" w:space="0" w:color="auto"/>
                      <w:bottom w:val="single" w:sz="4" w:space="0" w:color="auto"/>
                      <w:right w:val="single" w:sz="4" w:space="0" w:color="auto"/>
                    </w:tcBorders>
                  </w:tcPr>
                  <w:p w14:paraId="674448D2" w14:textId="77777777" w:rsidR="00B10A0C" w:rsidRDefault="00D11B25" w:rsidP="008B0AF2">
                    <w:pPr>
                      <w:spacing w:line="360" w:lineRule="auto"/>
                      <w:jc w:val="center"/>
                      <w:rPr>
                        <w:szCs w:val="21"/>
                      </w:rPr>
                    </w:pPr>
                    <w:r>
                      <w:rPr>
                        <w:szCs w:val="21"/>
                      </w:rPr>
                      <w:t>5-8</w:t>
                    </w:r>
                  </w:p>
                </w:tc>
                <w:tc>
                  <w:tcPr>
                    <w:tcW w:w="4394" w:type="dxa"/>
                    <w:tcBorders>
                      <w:top w:val="single" w:sz="4" w:space="0" w:color="auto"/>
                      <w:left w:val="single" w:sz="4" w:space="0" w:color="auto"/>
                      <w:bottom w:val="single" w:sz="4" w:space="0" w:color="auto"/>
                      <w:right w:val="single" w:sz="4" w:space="0" w:color="auto"/>
                    </w:tcBorders>
                  </w:tcPr>
                  <w:p w14:paraId="41AA806C" w14:textId="77777777" w:rsidR="00B10A0C" w:rsidRDefault="00D11B25" w:rsidP="008B0AF2">
                    <w:pPr>
                      <w:spacing w:line="360" w:lineRule="auto"/>
                      <w:rPr>
                        <w:szCs w:val="21"/>
                      </w:rPr>
                    </w:pPr>
                    <w:r>
                      <w:rPr>
                        <w:szCs w:val="21"/>
                      </w:rPr>
                      <w:t>技术使用寿命与专利权剩余保护期孰低</w:t>
                    </w:r>
                  </w:p>
                </w:tc>
              </w:tr>
              <w:tr w:rsidR="00B10A0C" w14:paraId="7EDB35B1" w14:textId="77777777">
                <w:tc>
                  <w:tcPr>
                    <w:tcW w:w="2127" w:type="dxa"/>
                    <w:tcBorders>
                      <w:top w:val="single" w:sz="4" w:space="0" w:color="auto"/>
                      <w:left w:val="single" w:sz="4" w:space="0" w:color="auto"/>
                      <w:bottom w:val="single" w:sz="4" w:space="0" w:color="auto"/>
                      <w:right w:val="single" w:sz="4" w:space="0" w:color="auto"/>
                    </w:tcBorders>
                  </w:tcPr>
                  <w:p w14:paraId="33928C9A" w14:textId="77777777" w:rsidR="00B10A0C" w:rsidRDefault="00D11B25" w:rsidP="008B0AF2">
                    <w:pPr>
                      <w:spacing w:line="360" w:lineRule="auto"/>
                      <w:rPr>
                        <w:szCs w:val="21"/>
                      </w:rPr>
                    </w:pPr>
                    <w:r>
                      <w:rPr>
                        <w:szCs w:val="21"/>
                      </w:rPr>
                      <w:t>专有技术</w:t>
                    </w:r>
                  </w:p>
                </w:tc>
                <w:tc>
                  <w:tcPr>
                    <w:tcW w:w="2268" w:type="dxa"/>
                    <w:tcBorders>
                      <w:top w:val="single" w:sz="4" w:space="0" w:color="auto"/>
                      <w:left w:val="single" w:sz="4" w:space="0" w:color="auto"/>
                      <w:bottom w:val="single" w:sz="4" w:space="0" w:color="auto"/>
                      <w:right w:val="single" w:sz="4" w:space="0" w:color="auto"/>
                    </w:tcBorders>
                  </w:tcPr>
                  <w:p w14:paraId="1828B748" w14:textId="77777777" w:rsidR="00B10A0C" w:rsidRDefault="00D11B25" w:rsidP="008B0AF2">
                    <w:pPr>
                      <w:spacing w:line="360" w:lineRule="auto"/>
                      <w:jc w:val="center"/>
                      <w:rPr>
                        <w:szCs w:val="21"/>
                      </w:rPr>
                    </w:pPr>
                    <w:r>
                      <w:rPr>
                        <w:szCs w:val="21"/>
                      </w:rPr>
                      <w:t>5-10</w:t>
                    </w:r>
                  </w:p>
                </w:tc>
                <w:tc>
                  <w:tcPr>
                    <w:tcW w:w="4394" w:type="dxa"/>
                    <w:tcBorders>
                      <w:top w:val="single" w:sz="4" w:space="0" w:color="auto"/>
                      <w:left w:val="single" w:sz="4" w:space="0" w:color="auto"/>
                      <w:bottom w:val="single" w:sz="4" w:space="0" w:color="auto"/>
                      <w:right w:val="single" w:sz="4" w:space="0" w:color="auto"/>
                    </w:tcBorders>
                  </w:tcPr>
                  <w:p w14:paraId="6D0BF5A2" w14:textId="77777777" w:rsidR="00B10A0C" w:rsidRDefault="00D11B25" w:rsidP="008B0AF2">
                    <w:pPr>
                      <w:spacing w:line="360" w:lineRule="auto"/>
                      <w:rPr>
                        <w:szCs w:val="21"/>
                      </w:rPr>
                    </w:pPr>
                    <w:r>
                      <w:rPr>
                        <w:szCs w:val="21"/>
                      </w:rPr>
                      <w:t>技术使用寿命</w:t>
                    </w:r>
                  </w:p>
                </w:tc>
              </w:tr>
              <w:tr w:rsidR="00B10A0C" w14:paraId="6108B105" w14:textId="77777777">
                <w:tc>
                  <w:tcPr>
                    <w:tcW w:w="2127" w:type="dxa"/>
                    <w:tcBorders>
                      <w:top w:val="single" w:sz="4" w:space="0" w:color="auto"/>
                      <w:left w:val="single" w:sz="4" w:space="0" w:color="auto"/>
                      <w:bottom w:val="single" w:sz="4" w:space="0" w:color="auto"/>
                      <w:right w:val="single" w:sz="4" w:space="0" w:color="auto"/>
                    </w:tcBorders>
                  </w:tcPr>
                  <w:p w14:paraId="3AA7D298" w14:textId="77777777" w:rsidR="00B10A0C" w:rsidRDefault="00D11B25" w:rsidP="008B0AF2">
                    <w:pPr>
                      <w:spacing w:line="360" w:lineRule="auto"/>
                      <w:rPr>
                        <w:szCs w:val="21"/>
                      </w:rPr>
                    </w:pPr>
                    <w:r>
                      <w:rPr>
                        <w:szCs w:val="21"/>
                      </w:rPr>
                      <w:t>商标权</w:t>
                    </w:r>
                  </w:p>
                </w:tc>
                <w:tc>
                  <w:tcPr>
                    <w:tcW w:w="2268" w:type="dxa"/>
                    <w:tcBorders>
                      <w:top w:val="single" w:sz="4" w:space="0" w:color="auto"/>
                      <w:left w:val="single" w:sz="4" w:space="0" w:color="auto"/>
                      <w:bottom w:val="single" w:sz="4" w:space="0" w:color="auto"/>
                      <w:right w:val="single" w:sz="4" w:space="0" w:color="auto"/>
                    </w:tcBorders>
                  </w:tcPr>
                  <w:p w14:paraId="5346DE78" w14:textId="77777777" w:rsidR="00B10A0C" w:rsidRDefault="00D11B25" w:rsidP="008B0AF2">
                    <w:pPr>
                      <w:spacing w:line="360" w:lineRule="auto"/>
                      <w:jc w:val="center"/>
                      <w:rPr>
                        <w:szCs w:val="21"/>
                      </w:rPr>
                    </w:pPr>
                    <w:r>
                      <w:rPr>
                        <w:szCs w:val="21"/>
                      </w:rPr>
                      <w:t>5-8</w:t>
                    </w:r>
                  </w:p>
                </w:tc>
                <w:tc>
                  <w:tcPr>
                    <w:tcW w:w="4394" w:type="dxa"/>
                    <w:tcBorders>
                      <w:top w:val="single" w:sz="4" w:space="0" w:color="auto"/>
                      <w:left w:val="single" w:sz="4" w:space="0" w:color="auto"/>
                      <w:bottom w:val="single" w:sz="4" w:space="0" w:color="auto"/>
                      <w:right w:val="single" w:sz="4" w:space="0" w:color="auto"/>
                    </w:tcBorders>
                  </w:tcPr>
                  <w:p w14:paraId="60D185D9" w14:textId="77777777" w:rsidR="00B10A0C" w:rsidRDefault="00D11B25" w:rsidP="008B0AF2">
                    <w:pPr>
                      <w:spacing w:line="360" w:lineRule="auto"/>
                      <w:rPr>
                        <w:szCs w:val="21"/>
                      </w:rPr>
                    </w:pPr>
                    <w:r>
                      <w:rPr>
                        <w:szCs w:val="21"/>
                      </w:rPr>
                      <w:t>商标使用寿命与商标权剩余保护期孰低</w:t>
                    </w:r>
                  </w:p>
                </w:tc>
              </w:tr>
              <w:tr w:rsidR="00B10A0C" w14:paraId="1D9FE8F4" w14:textId="77777777">
                <w:trPr>
                  <w:cantSplit/>
                </w:trPr>
                <w:tc>
                  <w:tcPr>
                    <w:tcW w:w="8789" w:type="dxa"/>
                    <w:gridSpan w:val="3"/>
                    <w:tcBorders>
                      <w:top w:val="nil"/>
                      <w:bottom w:val="nil"/>
                    </w:tcBorders>
                  </w:tcPr>
                  <w:p w14:paraId="257BE8D5" w14:textId="77777777" w:rsidR="00B10A0C" w:rsidRDefault="00B10A0C" w:rsidP="008B0AF2">
                    <w:pPr>
                      <w:snapToGrid w:val="0"/>
                      <w:spacing w:line="360" w:lineRule="auto"/>
                      <w:jc w:val="both"/>
                      <w:rPr>
                        <w:szCs w:val="21"/>
                      </w:rPr>
                    </w:pPr>
                  </w:p>
                </w:tc>
              </w:tr>
              <w:tr w:rsidR="00B10A0C" w14:paraId="39E912C3" w14:textId="77777777">
                <w:trPr>
                  <w:cantSplit/>
                  <w:trHeight w:val="552"/>
                </w:trPr>
                <w:tc>
                  <w:tcPr>
                    <w:tcW w:w="8789" w:type="dxa"/>
                    <w:gridSpan w:val="3"/>
                    <w:tcBorders>
                      <w:top w:val="nil"/>
                      <w:bottom w:val="nil"/>
                    </w:tcBorders>
                  </w:tcPr>
                  <w:p w14:paraId="1AB8AD9D" w14:textId="77777777" w:rsidR="00B10A0C" w:rsidRDefault="00D11B25" w:rsidP="008B0AF2">
                    <w:pPr>
                      <w:snapToGrid w:val="0"/>
                      <w:spacing w:line="360" w:lineRule="auto"/>
                      <w:ind w:firstLineChars="200" w:firstLine="420"/>
                      <w:jc w:val="both"/>
                      <w:rPr>
                        <w:szCs w:val="21"/>
                        <w:lang w:val="en-AU"/>
                      </w:rPr>
                    </w:pPr>
                    <w:r>
                      <w:rPr>
                        <w:szCs w:val="21"/>
                      </w:rPr>
                      <w:t>对使用寿命有限的无形资产的预计使用寿命及摊销方法于每年年度终了进行复核并作适当调整。</w:t>
                    </w:r>
                  </w:p>
                </w:tc>
              </w:tr>
            </w:tbl>
            <w:p w14:paraId="3D819B8E" w14:textId="77777777" w:rsidR="00B10A0C" w:rsidRDefault="00000000" w:rsidP="008B0AF2">
              <w:pPr>
                <w:spacing w:line="360" w:lineRule="auto"/>
                <w:rPr>
                  <w:szCs w:val="21"/>
                </w:rPr>
              </w:pPr>
            </w:p>
          </w:sdtContent>
        </w:sdt>
        <w:p w14:paraId="303972D3" w14:textId="77777777" w:rsidR="00B10A0C" w:rsidRDefault="00D11B25" w:rsidP="008B0AF2">
          <w:pPr>
            <w:pStyle w:val="4"/>
            <w:numPr>
              <w:ilvl w:val="3"/>
              <w:numId w:val="62"/>
            </w:numPr>
            <w:spacing w:line="360" w:lineRule="auto"/>
            <w:ind w:left="426" w:hanging="426"/>
          </w:pPr>
          <w:r>
            <w:rPr>
              <w:rFonts w:hint="eastAsia"/>
            </w:rPr>
            <w:t>内部研究开发支出会计政策</w:t>
          </w:r>
        </w:p>
        <w:sdt>
          <w:sdtPr>
            <w:alias w:val="是否适用：无形资产内部研究开发支出会计政策[双击切换]"/>
            <w:tag w:val="_GBC_8f6b939ea36a42808f60b7c024994f2b"/>
            <w:id w:val="900176467"/>
            <w:lock w:val="sdtLocked"/>
            <w:placeholder>
              <w:docPart w:val="GBC22222222222222222222222222222"/>
            </w:placeholder>
          </w:sdtPr>
          <w:sdtContent>
            <w:p w14:paraId="26F6D322" w14:textId="77777777" w:rsidR="00B10A0C" w:rsidRDefault="00D11B25" w:rsidP="008B0AF2">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341081803"/>
            <w:lock w:val="sdtLocked"/>
            <w:placeholder>
              <w:docPart w:val="GBC22222222222222222222222222222"/>
            </w:placeholder>
          </w:sdtPr>
          <w:sdtContent>
            <w:p w14:paraId="660E87F5" w14:textId="77777777" w:rsidR="00B10A0C" w:rsidRDefault="00D11B25" w:rsidP="008B0AF2">
              <w:pPr>
                <w:spacing w:line="360" w:lineRule="auto"/>
                <w:ind w:firstLineChars="200" w:firstLine="420"/>
                <w:rPr>
                  <w:szCs w:val="21"/>
                </w:rPr>
              </w:pPr>
              <w:r>
                <w:rPr>
                  <w:rFonts w:hint="eastAsia"/>
                  <w:szCs w:val="21"/>
                </w:rPr>
                <w:t>根据内部研究开发项目支出的性质以及研发活动最终形成无形资产是否具有较大不确定性，分为研究阶段支出和开发阶段支出。</w:t>
              </w:r>
            </w:p>
            <w:p w14:paraId="56829C37" w14:textId="77777777" w:rsidR="00B10A0C" w:rsidRDefault="00D11B25" w:rsidP="008B0AF2">
              <w:pPr>
                <w:spacing w:line="360" w:lineRule="auto"/>
                <w:ind w:firstLineChars="200" w:firstLine="420"/>
                <w:rPr>
                  <w:szCs w:val="21"/>
                </w:rPr>
              </w:pPr>
              <w:r>
                <w:rPr>
                  <w:rFonts w:hint="eastAsia"/>
                  <w:szCs w:val="21"/>
                </w:rPr>
                <w:t>研究阶段的支出，于发生时计入当期损益；开发阶段的支出，同时满足下列条件的，确认为无形资产：</w:t>
              </w:r>
            </w:p>
            <w:p w14:paraId="6BAFDE7E" w14:textId="77777777" w:rsidR="00B10A0C" w:rsidRDefault="00D11B25" w:rsidP="008B0AF2">
              <w:pPr>
                <w:spacing w:line="360" w:lineRule="auto"/>
                <w:ind w:firstLineChars="200" w:firstLine="420"/>
                <w:rPr>
                  <w:szCs w:val="21"/>
                </w:rPr>
              </w:pPr>
              <w:r>
                <w:rPr>
                  <w:szCs w:val="21"/>
                </w:rPr>
                <w:t>1）完成该无形资产以使其能够使用或出售在技术上具有可行性；</w:t>
              </w:r>
            </w:p>
            <w:p w14:paraId="54F772EC" w14:textId="77777777" w:rsidR="00B10A0C" w:rsidRDefault="00D11B25" w:rsidP="008B0AF2">
              <w:pPr>
                <w:spacing w:line="360" w:lineRule="auto"/>
                <w:ind w:firstLineChars="200" w:firstLine="420"/>
                <w:rPr>
                  <w:szCs w:val="21"/>
                </w:rPr>
              </w:pPr>
              <w:r>
                <w:rPr>
                  <w:szCs w:val="21"/>
                </w:rPr>
                <w:t>2）管理层具有完成该无形资产并使用或出售的意图；</w:t>
              </w:r>
            </w:p>
            <w:p w14:paraId="340097FC" w14:textId="77777777" w:rsidR="00B10A0C" w:rsidRDefault="00D11B25" w:rsidP="008B0AF2">
              <w:pPr>
                <w:spacing w:line="360" w:lineRule="auto"/>
                <w:ind w:firstLineChars="200" w:firstLine="420"/>
                <w:rPr>
                  <w:szCs w:val="21"/>
                </w:rPr>
              </w:pPr>
              <w:r>
                <w:rPr>
                  <w:szCs w:val="21"/>
                </w:rPr>
                <w:t>3）能够证明该无形资产将如何产生经济利益；</w:t>
              </w:r>
            </w:p>
            <w:p w14:paraId="15D366A1" w14:textId="77777777" w:rsidR="00B10A0C" w:rsidRDefault="00D11B25" w:rsidP="008B0AF2">
              <w:pPr>
                <w:spacing w:line="360" w:lineRule="auto"/>
                <w:ind w:firstLineChars="200" w:firstLine="420"/>
                <w:rPr>
                  <w:szCs w:val="21"/>
                </w:rPr>
              </w:pPr>
              <w:r>
                <w:rPr>
                  <w:szCs w:val="21"/>
                </w:rPr>
                <w:t>4）有足够的技术、财务资源和其他资源支持，以完成该无形资产的开发，并有能力使用或出售该无形资产；</w:t>
              </w:r>
            </w:p>
            <w:p w14:paraId="6A14FE49" w14:textId="77777777" w:rsidR="00B10A0C" w:rsidRDefault="00D11B25" w:rsidP="008B0AF2">
              <w:pPr>
                <w:spacing w:line="360" w:lineRule="auto"/>
                <w:ind w:firstLineChars="200" w:firstLine="420"/>
                <w:rPr>
                  <w:szCs w:val="21"/>
                </w:rPr>
              </w:pPr>
              <w:r>
                <w:rPr>
                  <w:szCs w:val="21"/>
                </w:rPr>
                <w:t>5）归属于该无形资产开发阶段的支出能够可靠地计量。</w:t>
              </w:r>
            </w:p>
            <w:p w14:paraId="426C2184" w14:textId="77777777" w:rsidR="00B10A0C" w:rsidRDefault="00B10A0C" w:rsidP="008B0AF2">
              <w:pPr>
                <w:spacing w:line="360" w:lineRule="auto"/>
                <w:ind w:firstLineChars="200" w:firstLine="420"/>
                <w:rPr>
                  <w:szCs w:val="21"/>
                </w:rPr>
              </w:pPr>
            </w:p>
            <w:p w14:paraId="494EAD7A" w14:textId="77777777" w:rsidR="00B10A0C" w:rsidRDefault="00D11B25" w:rsidP="008B0AF2">
              <w:pPr>
                <w:spacing w:line="360" w:lineRule="auto"/>
                <w:ind w:firstLineChars="200" w:firstLine="420"/>
                <w:rPr>
                  <w:szCs w:val="21"/>
                </w:rPr>
              </w:pPr>
              <w:r>
                <w:rPr>
                  <w:rFonts w:hint="eastAsia"/>
                  <w:szCs w:val="21"/>
                </w:rPr>
                <w:t>不满足上述条件的开发阶段的支出，于发生时计入当期损益。前期已计入损益的开发支出不在以后期间确认为资产。已资本化的开发阶段的支出在资产负债表上列示为开发支出，自该项目达到预定可使用状态之日起转为无形资产。</w:t>
              </w:r>
            </w:p>
            <w:p w14:paraId="6A620A11" w14:textId="77777777" w:rsidR="00B10A0C" w:rsidRDefault="00D11B25" w:rsidP="008B0AF2">
              <w:pPr>
                <w:spacing w:line="360" w:lineRule="auto"/>
                <w:ind w:firstLineChars="200" w:firstLine="420"/>
                <w:rPr>
                  <w:szCs w:val="21"/>
                </w:rPr>
              </w:pPr>
              <w:r>
                <w:rPr>
                  <w:rFonts w:hint="eastAsia"/>
                  <w:szCs w:val="21"/>
                </w:rPr>
                <w:t>当开发支出的可收回金额低于其账面价值时，账面价值减记至可收回金额。</w:t>
              </w:r>
            </w:p>
          </w:sdtContent>
        </w:sdt>
      </w:sdtContent>
    </w:sdt>
    <w:p w14:paraId="4E292BD4" w14:textId="77777777" w:rsidR="00B10A0C" w:rsidRDefault="00B10A0C" w:rsidP="008B0AF2">
      <w:pPr>
        <w:spacing w:line="360" w:lineRule="auto"/>
      </w:pPr>
    </w:p>
    <w:sdt>
      <w:sdtPr>
        <w:rPr>
          <w:rFonts w:ascii="宋体" w:hAnsi="宋体" w:cs="宋体" w:hint="eastAsia"/>
          <w:b w:val="0"/>
          <w:bCs w:val="0"/>
          <w:kern w:val="0"/>
          <w:szCs w:val="21"/>
        </w:rPr>
        <w:alias w:val="模块:非金融长期资产减值"/>
        <w:tag w:val="_GBC_da2f3f0531094e5e9dcd987c45223bec"/>
        <w:id w:val="-399906124"/>
        <w:lock w:val="sdtLocked"/>
        <w:placeholder>
          <w:docPart w:val="GBC22222222222222222222222222222"/>
        </w:placeholder>
      </w:sdtPr>
      <w:sdtContent>
        <w:p w14:paraId="1C83554F" w14:textId="77777777" w:rsidR="00B10A0C" w:rsidRDefault="00D11B25" w:rsidP="008B0AF2">
          <w:pPr>
            <w:pStyle w:val="3"/>
            <w:numPr>
              <w:ilvl w:val="0"/>
              <w:numId w:val="55"/>
            </w:numPr>
            <w:spacing w:line="360" w:lineRule="auto"/>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221900883"/>
            <w:lock w:val="sdtLocked"/>
            <w:placeholder>
              <w:docPart w:val="GBC22222222222222222222222222222"/>
            </w:placeholder>
          </w:sdtPr>
          <w:sdtContent>
            <w:p w14:paraId="756C83C0"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1165353495"/>
            <w:lock w:val="sdtLocked"/>
            <w:placeholder>
              <w:docPart w:val="GBC22222222222222222222222222222"/>
            </w:placeholder>
          </w:sdtPr>
          <w:sdtContent>
            <w:p w14:paraId="5F074499" w14:textId="77777777" w:rsidR="00B10A0C" w:rsidRDefault="00D11B25" w:rsidP="008B0AF2">
              <w:pPr>
                <w:spacing w:line="360" w:lineRule="auto"/>
                <w:ind w:firstLineChars="200" w:firstLine="420"/>
                <w:rPr>
                  <w:szCs w:val="21"/>
                </w:rPr>
              </w:pPr>
              <w:r>
                <w:rPr>
                  <w:rFonts w:hint="eastAsia"/>
                  <w:szCs w:val="21"/>
                </w:rPr>
                <w:t>在财务报表中单独列示的商誉和使用寿命不确定的无形资产，无论是否存在减值迹象，至少每年进行减值测试。固定资产、无形资产、以成本模式计量的投资性房地产及长期股权投资等，于资产负债表日存在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前述资产减值损失一经确认，如果在以后期间价值得以恢复，也不予转回。</w:t>
              </w:r>
            </w:p>
          </w:sdtContent>
        </w:sdt>
      </w:sdtContent>
    </w:sdt>
    <w:sdt>
      <w:sdtPr>
        <w:rPr>
          <w:rFonts w:asciiTheme="minorHAnsi" w:hAnsiTheme="minorHAnsi" w:cs="宋体"/>
          <w:b w:val="0"/>
          <w:bCs w:val="0"/>
          <w:kern w:val="0"/>
          <w:szCs w:val="22"/>
        </w:rPr>
        <w:alias w:val="模块:长期待摊费用会计处理方法"/>
        <w:tag w:val="_GBC_fffe6f948ebb468ba812d16acce5c0b9"/>
        <w:id w:val="1906722387"/>
        <w:lock w:val="sdtLocked"/>
        <w:placeholder>
          <w:docPart w:val="GBC22222222222222222222222222222"/>
        </w:placeholder>
      </w:sdtPr>
      <w:sdtEndPr>
        <w:rPr>
          <w:rFonts w:ascii="宋体" w:hAnsi="宋体" w:cs="Times New Roman" w:hint="eastAsia"/>
          <w:kern w:val="2"/>
          <w:szCs w:val="21"/>
        </w:rPr>
      </w:sdtEndPr>
      <w:sdtContent>
        <w:p w14:paraId="34DF987F" w14:textId="77777777" w:rsidR="00B10A0C" w:rsidRDefault="00D11B25" w:rsidP="008B0AF2">
          <w:pPr>
            <w:pStyle w:val="3"/>
            <w:numPr>
              <w:ilvl w:val="0"/>
              <w:numId w:val="55"/>
            </w:numPr>
            <w:spacing w:line="360" w:lineRule="auto"/>
          </w:pPr>
          <w:r>
            <w:t>长期待摊费用</w:t>
          </w:r>
        </w:p>
        <w:sdt>
          <w:sdtPr>
            <w:rPr>
              <w:rFonts w:hint="eastAsia"/>
              <w:szCs w:val="21"/>
            </w:rPr>
            <w:alias w:val="是否适用：长期待摊费用_重要会计政策和估计[双击切换]"/>
            <w:tag w:val="_GBC_5f2bbee5e66644d489f8d74ae8f96539"/>
            <w:id w:val="1920056702"/>
            <w:lock w:val="sdtLocked"/>
            <w:placeholder>
              <w:docPart w:val="GBC22222222222222222222222222222"/>
            </w:placeholder>
          </w:sdtPr>
          <w:sdtContent>
            <w:p w14:paraId="00E9FDBB"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404383698"/>
            <w:lock w:val="sdtLocked"/>
            <w:placeholder>
              <w:docPart w:val="GBC22222222222222222222222222222"/>
            </w:placeholder>
          </w:sdtPr>
          <w:sdtContent>
            <w:p w14:paraId="2BB7AE40" w14:textId="77777777" w:rsidR="00B10A0C" w:rsidRDefault="00B10A0C" w:rsidP="008B0AF2">
              <w:pPr>
                <w:spacing w:line="360" w:lineRule="auto"/>
                <w:rPr>
                  <w:szCs w:val="21"/>
                </w:rPr>
              </w:pPr>
            </w:p>
            <w:tbl>
              <w:tblPr>
                <w:tblStyle w:val="g12"/>
                <w:tblW w:w="8647" w:type="dxa"/>
                <w:tblInd w:w="142" w:type="dxa"/>
                <w:tblBorders>
                  <w:insideH w:val="single" w:sz="4" w:space="0" w:color="auto"/>
                </w:tblBorders>
                <w:tblLayout w:type="fixed"/>
                <w:tblLook w:val="04A0" w:firstRow="1" w:lastRow="0" w:firstColumn="1" w:lastColumn="0" w:noHBand="0" w:noVBand="1"/>
              </w:tblPr>
              <w:tblGrid>
                <w:gridCol w:w="2835"/>
                <w:gridCol w:w="2126"/>
                <w:gridCol w:w="3686"/>
              </w:tblGrid>
              <w:tr w:rsidR="00B10A0C" w14:paraId="04B6FC8C" w14:textId="77777777">
                <w:trPr>
                  <w:cantSplit/>
                </w:trPr>
                <w:tc>
                  <w:tcPr>
                    <w:tcW w:w="8647" w:type="dxa"/>
                    <w:gridSpan w:val="3"/>
                    <w:tcBorders>
                      <w:top w:val="nil"/>
                      <w:bottom w:val="nil"/>
                    </w:tcBorders>
                  </w:tcPr>
                  <w:p w14:paraId="40A49362" w14:textId="77777777" w:rsidR="00B10A0C" w:rsidRDefault="00D11B25" w:rsidP="008B0AF2">
                    <w:pPr>
                      <w:spacing w:line="360" w:lineRule="auto"/>
                      <w:ind w:firstLineChars="200" w:firstLine="420"/>
                      <w:rPr>
                        <w:szCs w:val="21"/>
                      </w:rPr>
                    </w:pPr>
                    <w:r>
                      <w:rPr>
                        <w:rFonts w:hint="eastAsia"/>
                        <w:szCs w:val="21"/>
                      </w:rPr>
                      <w:lastRenderedPageBreak/>
                      <w:t>长期待摊费用为已经发生但应由本报告期和以后各期负担的分摊期限在一年以上的各项费用。长期待摊费用在预计受益期间按直线法摊销</w:t>
                    </w:r>
                    <w:r>
                      <w:rPr>
                        <w:szCs w:val="21"/>
                      </w:rPr>
                      <w:t>。</w:t>
                    </w:r>
                  </w:p>
                </w:tc>
              </w:tr>
              <w:tr w:rsidR="00B10A0C" w14:paraId="43B6FFE0" w14:textId="77777777">
                <w:trPr>
                  <w:cantSplit/>
                </w:trPr>
                <w:tc>
                  <w:tcPr>
                    <w:tcW w:w="8647" w:type="dxa"/>
                    <w:gridSpan w:val="3"/>
                    <w:tcBorders>
                      <w:top w:val="nil"/>
                      <w:bottom w:val="single" w:sz="4" w:space="0" w:color="auto"/>
                    </w:tcBorders>
                  </w:tcPr>
                  <w:p w14:paraId="7B032BDF" w14:textId="77777777" w:rsidR="00B10A0C" w:rsidRDefault="00B10A0C" w:rsidP="008B0AF2">
                    <w:pPr>
                      <w:snapToGrid w:val="0"/>
                      <w:spacing w:line="360" w:lineRule="auto"/>
                      <w:jc w:val="both"/>
                      <w:rPr>
                        <w:szCs w:val="21"/>
                      </w:rPr>
                    </w:pPr>
                  </w:p>
                </w:tc>
              </w:tr>
              <w:tr w:rsidR="00B10A0C" w14:paraId="08D7FDE3" w14:textId="77777777">
                <w:trPr>
                  <w:cantSplit/>
                </w:trPr>
                <w:tc>
                  <w:tcPr>
                    <w:tcW w:w="2835" w:type="dxa"/>
                    <w:tcBorders>
                      <w:top w:val="single" w:sz="4" w:space="0" w:color="auto"/>
                      <w:left w:val="single" w:sz="4" w:space="0" w:color="auto"/>
                      <w:bottom w:val="single" w:sz="4" w:space="0" w:color="auto"/>
                      <w:right w:val="single" w:sz="4" w:space="0" w:color="auto"/>
                    </w:tcBorders>
                  </w:tcPr>
                  <w:p w14:paraId="5E830393" w14:textId="77777777" w:rsidR="00B10A0C" w:rsidRDefault="00D11B25" w:rsidP="008B0AF2">
                    <w:pPr>
                      <w:snapToGrid w:val="0"/>
                      <w:spacing w:line="360" w:lineRule="auto"/>
                      <w:jc w:val="center"/>
                      <w:rPr>
                        <w:szCs w:val="21"/>
                      </w:rPr>
                    </w:pPr>
                    <w:r>
                      <w:rPr>
                        <w:szCs w:val="21"/>
                      </w:rPr>
                      <w:t>长期待摊费用性质</w:t>
                    </w:r>
                  </w:p>
                </w:tc>
                <w:tc>
                  <w:tcPr>
                    <w:tcW w:w="2126" w:type="dxa"/>
                    <w:tcBorders>
                      <w:top w:val="single" w:sz="4" w:space="0" w:color="auto"/>
                      <w:left w:val="single" w:sz="4" w:space="0" w:color="auto"/>
                      <w:bottom w:val="single" w:sz="4" w:space="0" w:color="auto"/>
                      <w:right w:val="single" w:sz="4" w:space="0" w:color="auto"/>
                    </w:tcBorders>
                  </w:tcPr>
                  <w:p w14:paraId="632CF804" w14:textId="77777777" w:rsidR="00B10A0C" w:rsidRDefault="00D11B25" w:rsidP="008B0AF2">
                    <w:pPr>
                      <w:snapToGrid w:val="0"/>
                      <w:spacing w:line="360" w:lineRule="auto"/>
                      <w:jc w:val="center"/>
                      <w:rPr>
                        <w:szCs w:val="21"/>
                      </w:rPr>
                    </w:pPr>
                    <w:r>
                      <w:rPr>
                        <w:szCs w:val="21"/>
                      </w:rPr>
                      <w:t>摊销方法</w:t>
                    </w:r>
                  </w:p>
                </w:tc>
                <w:tc>
                  <w:tcPr>
                    <w:tcW w:w="3686" w:type="dxa"/>
                    <w:tcBorders>
                      <w:top w:val="single" w:sz="4" w:space="0" w:color="auto"/>
                      <w:left w:val="single" w:sz="4" w:space="0" w:color="auto"/>
                      <w:bottom w:val="single" w:sz="4" w:space="0" w:color="auto"/>
                      <w:right w:val="single" w:sz="4" w:space="0" w:color="auto"/>
                    </w:tcBorders>
                  </w:tcPr>
                  <w:p w14:paraId="4F339495" w14:textId="77777777" w:rsidR="00B10A0C" w:rsidRDefault="00D11B25" w:rsidP="008B0AF2">
                    <w:pPr>
                      <w:snapToGrid w:val="0"/>
                      <w:spacing w:line="360" w:lineRule="auto"/>
                      <w:jc w:val="center"/>
                      <w:rPr>
                        <w:szCs w:val="21"/>
                      </w:rPr>
                    </w:pPr>
                    <w:r>
                      <w:rPr>
                        <w:szCs w:val="21"/>
                      </w:rPr>
                      <w:t>摊销年限</w:t>
                    </w:r>
                  </w:p>
                </w:tc>
              </w:tr>
              <w:tr w:rsidR="00B10A0C" w14:paraId="53E165D6" w14:textId="77777777">
                <w:trPr>
                  <w:cantSplit/>
                </w:trPr>
                <w:tc>
                  <w:tcPr>
                    <w:tcW w:w="2835" w:type="dxa"/>
                    <w:tcBorders>
                      <w:top w:val="single" w:sz="4" w:space="0" w:color="auto"/>
                      <w:left w:val="single" w:sz="4" w:space="0" w:color="auto"/>
                      <w:bottom w:val="single" w:sz="4" w:space="0" w:color="auto"/>
                      <w:right w:val="single" w:sz="4" w:space="0" w:color="auto"/>
                    </w:tcBorders>
                    <w:vAlign w:val="center"/>
                  </w:tcPr>
                  <w:p w14:paraId="61339433" w14:textId="77777777" w:rsidR="00B10A0C" w:rsidRDefault="00D11B25" w:rsidP="008B0AF2">
                    <w:pPr>
                      <w:snapToGrid w:val="0"/>
                      <w:spacing w:line="360" w:lineRule="auto"/>
                      <w:rPr>
                        <w:szCs w:val="21"/>
                      </w:rPr>
                    </w:pPr>
                    <w:r>
                      <w:rPr>
                        <w:szCs w:val="21"/>
                      </w:rPr>
                      <w:t>固定资产装修支出</w:t>
                    </w:r>
                  </w:p>
                </w:tc>
                <w:tc>
                  <w:tcPr>
                    <w:tcW w:w="2126" w:type="dxa"/>
                    <w:tcBorders>
                      <w:top w:val="single" w:sz="4" w:space="0" w:color="auto"/>
                      <w:left w:val="single" w:sz="4" w:space="0" w:color="auto"/>
                      <w:bottom w:val="single" w:sz="4" w:space="0" w:color="auto"/>
                      <w:right w:val="single" w:sz="4" w:space="0" w:color="auto"/>
                    </w:tcBorders>
                    <w:vAlign w:val="center"/>
                  </w:tcPr>
                  <w:p w14:paraId="12C96536" w14:textId="77777777" w:rsidR="00B10A0C" w:rsidRDefault="00D11B25" w:rsidP="008B0AF2">
                    <w:pPr>
                      <w:snapToGrid w:val="0"/>
                      <w:spacing w:line="360" w:lineRule="auto"/>
                      <w:jc w:val="center"/>
                      <w:rPr>
                        <w:szCs w:val="21"/>
                      </w:rPr>
                    </w:pPr>
                    <w:r>
                      <w:rPr>
                        <w:szCs w:val="21"/>
                      </w:rPr>
                      <w:t>直线法摊销</w:t>
                    </w:r>
                  </w:p>
                </w:tc>
                <w:tc>
                  <w:tcPr>
                    <w:tcW w:w="3686" w:type="dxa"/>
                    <w:tcBorders>
                      <w:top w:val="single" w:sz="4" w:space="0" w:color="auto"/>
                      <w:left w:val="single" w:sz="4" w:space="0" w:color="auto"/>
                      <w:bottom w:val="single" w:sz="4" w:space="0" w:color="auto"/>
                      <w:right w:val="single" w:sz="4" w:space="0" w:color="auto"/>
                    </w:tcBorders>
                  </w:tcPr>
                  <w:p w14:paraId="533C85AF" w14:textId="77777777" w:rsidR="00B10A0C" w:rsidRDefault="00D11B25" w:rsidP="008B0AF2">
                    <w:pPr>
                      <w:snapToGrid w:val="0"/>
                      <w:spacing w:line="360" w:lineRule="auto"/>
                      <w:ind w:leftChars="-40" w:left="-84"/>
                      <w:jc w:val="center"/>
                      <w:rPr>
                        <w:szCs w:val="21"/>
                      </w:rPr>
                    </w:pPr>
                    <w:r>
                      <w:rPr>
                        <w:szCs w:val="21"/>
                      </w:rPr>
                      <w:t>3年或可使用年限与租赁期限孰低</w:t>
                    </w:r>
                  </w:p>
                </w:tc>
              </w:tr>
            </w:tbl>
            <w:p w14:paraId="090CA5BA" w14:textId="77777777" w:rsidR="00B10A0C" w:rsidRDefault="00000000" w:rsidP="008B0AF2">
              <w:pPr>
                <w:spacing w:line="360" w:lineRule="auto"/>
                <w:rPr>
                  <w:rFonts w:cs="Times New Roman"/>
                  <w:kern w:val="2"/>
                  <w:szCs w:val="21"/>
                </w:rPr>
              </w:pPr>
            </w:p>
          </w:sdtContent>
        </w:sdt>
      </w:sdtContent>
    </w:sdt>
    <w:p w14:paraId="453E8206" w14:textId="77777777" w:rsidR="00B10A0C" w:rsidRDefault="00B10A0C" w:rsidP="008B0AF2">
      <w:pPr>
        <w:spacing w:line="360" w:lineRule="auto"/>
        <w:rPr>
          <w:szCs w:val="21"/>
        </w:rPr>
      </w:pPr>
    </w:p>
    <w:bookmarkStart w:id="157" w:name="_Hlk533668008" w:displacedByCustomXml="next"/>
    <w:sdt>
      <w:sdtPr>
        <w:rPr>
          <w:rFonts w:ascii="宋体" w:hAnsi="宋体" w:cs="宋体" w:hint="eastAsia"/>
          <w:b w:val="0"/>
          <w:bCs w:val="0"/>
          <w:kern w:val="0"/>
          <w:szCs w:val="21"/>
        </w:rPr>
        <w:alias w:val="模块:合同负债"/>
        <w:tag w:val="_SEC_cf70b80a8aab43fe9ea65f35584a808d"/>
        <w:id w:val="748394742"/>
        <w:lock w:val="sdtLocked"/>
        <w:placeholder>
          <w:docPart w:val="GBC22222222222222222222222222222"/>
        </w:placeholder>
      </w:sdtPr>
      <w:sdtEndPr>
        <w:rPr>
          <w:rFonts w:hint="default"/>
        </w:rPr>
      </w:sdtEndPr>
      <w:sdtContent>
        <w:p w14:paraId="0A0EF587" w14:textId="77777777" w:rsidR="00B10A0C" w:rsidRDefault="00D11B25" w:rsidP="008B0AF2">
          <w:pPr>
            <w:pStyle w:val="3"/>
            <w:numPr>
              <w:ilvl w:val="0"/>
              <w:numId w:val="55"/>
            </w:numPr>
            <w:spacing w:line="360" w:lineRule="auto"/>
            <w:rPr>
              <w:szCs w:val="21"/>
            </w:rPr>
          </w:pPr>
          <w:r>
            <w:rPr>
              <w:rFonts w:hint="eastAsia"/>
              <w:szCs w:val="21"/>
            </w:rPr>
            <w:t>合同负债</w:t>
          </w:r>
        </w:p>
        <w:p w14:paraId="7AEDEB3F" w14:textId="77777777" w:rsidR="00B10A0C" w:rsidRDefault="00D11B25" w:rsidP="008B0AF2">
          <w:pPr>
            <w:pStyle w:val="4"/>
            <w:numPr>
              <w:ilvl w:val="3"/>
              <w:numId w:val="63"/>
            </w:numPr>
            <w:spacing w:line="360" w:lineRule="auto"/>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1078404680"/>
            <w:lock w:val="sdtLocked"/>
            <w:placeholder>
              <w:docPart w:val="GBC22222222222222222222222222222"/>
            </w:placeholder>
          </w:sdtPr>
          <w:sdtContent>
            <w:p w14:paraId="1466BA5D"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408399B" w14:textId="77777777" w:rsidR="00B10A0C" w:rsidRDefault="00000000" w:rsidP="008B0AF2">
          <w:pPr>
            <w:spacing w:line="360" w:lineRule="auto"/>
            <w:ind w:firstLineChars="200" w:firstLine="420"/>
            <w:rPr>
              <w:szCs w:val="21"/>
            </w:rPr>
          </w:pPr>
          <w:sdt>
            <w:sdtPr>
              <w:rPr>
                <w:szCs w:val="21"/>
              </w:rPr>
              <w:alias w:val="合同负债的确定方法、摊销方法和减值测试方法"/>
              <w:tag w:val="_GBC_0555b9144f6c494282d03f175d2fa19d"/>
              <w:id w:val="-383263031"/>
              <w:lock w:val="sdtLocked"/>
              <w:placeholder>
                <w:docPart w:val="GBC22222222222222222222222222222"/>
              </w:placeholder>
            </w:sdtPr>
            <w:sdtContent>
              <w:r w:rsidR="00D11B25">
                <w:rPr>
                  <w:rFonts w:hint="eastAsia"/>
                  <w:szCs w:val="21"/>
                </w:rPr>
                <w:t>本公司根据履行履约义务与客户付款之间的关系在资产负债表中列示合同负债。本公司已收或应收客户对价而应向客户转让商品或提供服务的义务列示为合同负债。</w:t>
              </w:r>
            </w:sdtContent>
          </w:sdt>
        </w:p>
      </w:sdtContent>
    </w:sdt>
    <w:bookmarkEnd w:id="157" w:displacedByCustomXml="next"/>
    <w:sdt>
      <w:sdtPr>
        <w:rPr>
          <w:rFonts w:asciiTheme="minorHAnsi" w:hAnsiTheme="minorHAnsi" w:cstheme="minorBidi" w:hint="eastAsia"/>
          <w:b w:val="0"/>
          <w:bCs w:val="0"/>
          <w:kern w:val="0"/>
          <w:szCs w:val="22"/>
        </w:rPr>
        <w:alias w:val="模块:职工薪酬"/>
        <w:tag w:val="_GBC_8ec8855eb4d5447ab785e4bd4b0b73aa"/>
        <w:id w:val="-1084213503"/>
        <w:lock w:val="sdtLocked"/>
        <w:placeholder>
          <w:docPart w:val="GBC22222222222222222222222222222"/>
        </w:placeholder>
      </w:sdtPr>
      <w:sdtEndPr>
        <w:rPr>
          <w:rFonts w:ascii="宋体" w:hAnsi="宋体" w:cs="Times New Roman"/>
          <w:szCs w:val="21"/>
        </w:rPr>
      </w:sdtEndPr>
      <w:sdtContent>
        <w:p w14:paraId="0A96D584" w14:textId="77777777" w:rsidR="00B10A0C" w:rsidRDefault="00D11B25" w:rsidP="008B0AF2">
          <w:pPr>
            <w:pStyle w:val="3"/>
            <w:numPr>
              <w:ilvl w:val="0"/>
              <w:numId w:val="55"/>
            </w:numPr>
            <w:spacing w:line="360" w:lineRule="auto"/>
          </w:pPr>
          <w:r>
            <w:rPr>
              <w:rFonts w:hint="eastAsia"/>
            </w:rPr>
            <w:t>职工薪酬</w:t>
          </w:r>
        </w:p>
        <w:p w14:paraId="5789D323" w14:textId="77777777" w:rsidR="00B10A0C" w:rsidRDefault="00D11B25" w:rsidP="008B0AF2">
          <w:pPr>
            <w:pStyle w:val="4"/>
            <w:numPr>
              <w:ilvl w:val="3"/>
              <w:numId w:val="64"/>
            </w:numPr>
            <w:spacing w:line="360" w:lineRule="auto"/>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111306984"/>
            <w:lock w:val="sdtLocked"/>
            <w:placeholder>
              <w:docPart w:val="GBC22222222222222222222222222222"/>
            </w:placeholder>
          </w:sdtPr>
          <w:sdtContent>
            <w:p w14:paraId="5D75C9AB"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1351865819"/>
            <w:lock w:val="sdtLocked"/>
            <w:placeholder>
              <w:docPart w:val="GBC22222222222222222222222222222"/>
            </w:placeholder>
          </w:sdtPr>
          <w:sdtContent>
            <w:p w14:paraId="0AC68ACD" w14:textId="77777777" w:rsidR="00B10A0C" w:rsidRDefault="00D11B25" w:rsidP="008B0AF2">
              <w:pPr>
                <w:spacing w:line="360" w:lineRule="auto"/>
                <w:ind w:firstLineChars="200" w:firstLine="420"/>
                <w:rPr>
                  <w:szCs w:val="21"/>
                </w:rPr>
              </w:pPr>
              <w:r>
                <w:rPr>
                  <w:rFonts w:hint="eastAsia"/>
                  <w:szCs w:val="21"/>
                </w:rPr>
                <w:t>在职工为公司提供服务的会计期间，将实际发生的短期薪酬确认为负债，并计入当期损益或相关资产成本。发生的职工福利费，在实际发生时根据实际发生额计入当期损益或相关资产成本。职工福利费为非货币性福利的，按照公允价值计量。为职工缴纳的医疗保险费、工伤保险费、生育保险费等社会保险费和住房公积金，以及按规定提取的工会经费和职工教育经费，在职工为公司提供服务的会计期间，根据规定的计提基础和计提比例计算确定相应的职工薪酬金额，并确认相应负债，计入当期损益或相关资产成本。</w:t>
              </w:r>
            </w:p>
            <w:p w14:paraId="7DC7A09A" w14:textId="77777777" w:rsidR="00B10A0C" w:rsidRDefault="00B10A0C" w:rsidP="008B0AF2">
              <w:pPr>
                <w:spacing w:line="360" w:lineRule="auto"/>
                <w:ind w:firstLineChars="200" w:firstLine="420"/>
                <w:rPr>
                  <w:szCs w:val="21"/>
                </w:rPr>
              </w:pPr>
            </w:p>
            <w:p w14:paraId="6E6934BF" w14:textId="77777777" w:rsidR="00B10A0C" w:rsidRDefault="00D11B25" w:rsidP="008B0AF2">
              <w:pPr>
                <w:spacing w:line="360" w:lineRule="auto"/>
                <w:ind w:firstLineChars="200" w:firstLine="420"/>
                <w:rPr>
                  <w:szCs w:val="21"/>
                </w:rPr>
              </w:pPr>
              <w:r>
                <w:rPr>
                  <w:rFonts w:hint="eastAsia"/>
                  <w:szCs w:val="21"/>
                </w:rPr>
                <w:t>在职工提供服务从而增加了其未来享有的带薪缺勤权利时，确认与累积带薪缺勤相关的职工薪酬，并以累积未行使权利而增加的预期支付金额计量。在职工实际发生缺勤的会计期间确认与非累积带薪缺勤相关的职工薪酬。</w:t>
              </w:r>
            </w:p>
            <w:p w14:paraId="55196684" w14:textId="77777777" w:rsidR="00B10A0C" w:rsidRDefault="00B10A0C" w:rsidP="008B0AF2">
              <w:pPr>
                <w:spacing w:line="360" w:lineRule="auto"/>
                <w:ind w:firstLineChars="200" w:firstLine="420"/>
                <w:rPr>
                  <w:szCs w:val="21"/>
                </w:rPr>
              </w:pPr>
            </w:p>
            <w:p w14:paraId="4A7EBBC8" w14:textId="77777777" w:rsidR="00B10A0C" w:rsidRDefault="00D11B25" w:rsidP="008B0AF2">
              <w:pPr>
                <w:spacing w:line="360" w:lineRule="auto"/>
                <w:ind w:firstLineChars="200" w:firstLine="420"/>
                <w:rPr>
                  <w:szCs w:val="21"/>
                </w:rPr>
              </w:pPr>
              <w:r>
                <w:rPr>
                  <w:rFonts w:hint="eastAsia"/>
                  <w:szCs w:val="21"/>
                </w:rPr>
                <w:t>利润分享计划同时满足下列条件时，公司确认相关的应付职工薪酬：</w:t>
              </w:r>
            </w:p>
            <w:p w14:paraId="7AF6BBB9" w14:textId="77777777" w:rsidR="00B10A0C" w:rsidRDefault="00D11B25" w:rsidP="008B0AF2">
              <w:pPr>
                <w:spacing w:line="360" w:lineRule="auto"/>
                <w:ind w:firstLineChars="200" w:firstLine="420"/>
                <w:rPr>
                  <w:szCs w:val="21"/>
                </w:rPr>
              </w:pPr>
              <w:r>
                <w:rPr>
                  <w:szCs w:val="21"/>
                </w:rPr>
                <w:t>1）因过去事项导致现在具有支付职工薪酬的法定义务或推定义务；</w:t>
              </w:r>
            </w:p>
            <w:p w14:paraId="668CA0C4" w14:textId="77777777" w:rsidR="00B10A0C" w:rsidRDefault="00D11B25" w:rsidP="008B0AF2">
              <w:pPr>
                <w:spacing w:line="360" w:lineRule="auto"/>
                <w:ind w:firstLineChars="200" w:firstLine="420"/>
                <w:rPr>
                  <w:szCs w:val="21"/>
                </w:rPr>
              </w:pPr>
              <w:r>
                <w:rPr>
                  <w:szCs w:val="21"/>
                </w:rPr>
                <w:t>2）因利润分享计划所产生的应付职工薪酬义务金额能够可靠估计。</w:t>
              </w:r>
            </w:p>
          </w:sdtContent>
        </w:sdt>
        <w:p w14:paraId="3C006315" w14:textId="77777777" w:rsidR="00B10A0C" w:rsidRDefault="00D11B25" w:rsidP="008B0AF2">
          <w:pPr>
            <w:pStyle w:val="4"/>
            <w:numPr>
              <w:ilvl w:val="3"/>
              <w:numId w:val="64"/>
            </w:numPr>
            <w:spacing w:line="360" w:lineRule="auto"/>
            <w:ind w:left="426" w:hanging="426"/>
          </w:pPr>
          <w:r>
            <w:rPr>
              <w:rFonts w:hint="eastAsia"/>
            </w:rPr>
            <w:lastRenderedPageBreak/>
            <w:t>离职后福利的会计处理方法</w:t>
          </w:r>
        </w:p>
        <w:sdt>
          <w:sdtPr>
            <w:rPr>
              <w:rFonts w:hint="eastAsia"/>
              <w:szCs w:val="21"/>
            </w:rPr>
            <w:alias w:val="是否适用：离职后福利的会计处理方法[双击切换]"/>
            <w:tag w:val="_GBC_64248844b1544474ae8d85d08e7479af"/>
            <w:id w:val="334890694"/>
            <w:lock w:val="sdtLocked"/>
            <w:placeholder>
              <w:docPart w:val="GBC22222222222222222222222222222"/>
            </w:placeholder>
          </w:sdtPr>
          <w:sdtContent>
            <w:p w14:paraId="75E5FB56"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631829864"/>
            <w:lock w:val="sdtLocked"/>
            <w:placeholder>
              <w:docPart w:val="GBC22222222222222222222222222222"/>
            </w:placeholder>
          </w:sdtPr>
          <w:sdtContent>
            <w:p w14:paraId="12E802DD" w14:textId="77777777" w:rsidR="00B10A0C" w:rsidRDefault="00D11B25" w:rsidP="008B0AF2">
              <w:pPr>
                <w:spacing w:line="360" w:lineRule="auto"/>
                <w:ind w:firstLineChars="200" w:firstLine="420"/>
                <w:rPr>
                  <w:szCs w:val="21"/>
                </w:rPr>
              </w:pPr>
              <w:r>
                <w:rPr>
                  <w:rFonts w:hint="eastAsia"/>
                  <w:szCs w:val="21"/>
                </w:rPr>
                <w:t>设定提存计划</w:t>
              </w:r>
            </w:p>
            <w:p w14:paraId="69C28C0F" w14:textId="77777777" w:rsidR="00B10A0C" w:rsidRDefault="00D11B25" w:rsidP="008B0AF2">
              <w:pPr>
                <w:spacing w:line="360" w:lineRule="auto"/>
                <w:ind w:firstLineChars="200" w:firstLine="420"/>
                <w:rPr>
                  <w:szCs w:val="21"/>
                </w:rPr>
              </w:pPr>
              <w:r>
                <w:rPr>
                  <w:rFonts w:hint="eastAsia"/>
                  <w:szCs w:val="21"/>
                </w:rPr>
                <w:t>公司在职工为其提供服务的会计期间，将根据设定提存计划计算的应缴存金额确认为负债，并计入当期损益或相关资产成本。根据设定提存计划，预期不会在职工提供相关服务的年度报告期结束后十二个月内支付全部应缴存金额的，公司将全部应缴存金额以折现后的金额计量应付职工薪酬。</w:t>
              </w:r>
            </w:p>
            <w:p w14:paraId="678408FE" w14:textId="77777777" w:rsidR="00B10A0C" w:rsidRDefault="00B10A0C" w:rsidP="008B0AF2">
              <w:pPr>
                <w:spacing w:line="360" w:lineRule="auto"/>
                <w:ind w:firstLineChars="200" w:firstLine="420"/>
                <w:rPr>
                  <w:szCs w:val="21"/>
                </w:rPr>
              </w:pPr>
            </w:p>
            <w:p w14:paraId="4F59E78B" w14:textId="77777777" w:rsidR="00B10A0C" w:rsidRDefault="00D11B25" w:rsidP="008B0AF2">
              <w:pPr>
                <w:spacing w:line="360" w:lineRule="auto"/>
                <w:ind w:firstLineChars="200" w:firstLine="420"/>
                <w:rPr>
                  <w:szCs w:val="21"/>
                </w:rPr>
              </w:pPr>
              <w:r>
                <w:rPr>
                  <w:rFonts w:hint="eastAsia"/>
                  <w:szCs w:val="21"/>
                </w:rPr>
                <w:t>设定受益计划</w:t>
              </w:r>
            </w:p>
            <w:p w14:paraId="47148F38" w14:textId="77777777" w:rsidR="00B10A0C" w:rsidRDefault="00D11B25" w:rsidP="008B0AF2">
              <w:pPr>
                <w:spacing w:line="360" w:lineRule="auto"/>
                <w:ind w:firstLineChars="200" w:firstLine="420"/>
                <w:rPr>
                  <w:szCs w:val="21"/>
                </w:rPr>
              </w:pPr>
              <w:r>
                <w:rPr>
                  <w:rFonts w:hint="eastAsia"/>
                  <w:szCs w:val="21"/>
                </w:rPr>
                <w:t>公司对设定受益计划的会计处理包括下列四个步骤：</w:t>
              </w:r>
            </w:p>
            <w:p w14:paraId="7AC73B5F" w14:textId="77777777" w:rsidR="00B10A0C" w:rsidRDefault="00D11B25" w:rsidP="008B0AF2">
              <w:pPr>
                <w:spacing w:line="360" w:lineRule="auto"/>
                <w:ind w:firstLineChars="200" w:firstLine="420"/>
                <w:rPr>
                  <w:szCs w:val="21"/>
                </w:rPr>
              </w:pPr>
              <w:r>
                <w:rPr>
                  <w:szCs w:val="21"/>
                </w:rPr>
                <w:t>1）根据预期累计福利单位法，采用无偏且相互一致的精算假设对有关人口统计变量和财务变量等做出估计，计量设定受益计划所产生的义务，并确定相关义务的归属期间。公司将设定受益计划所产生的义务予以折现，以确定设定受益计划义务的现值和当期服务成本。</w:t>
              </w:r>
            </w:p>
            <w:p w14:paraId="483D9828" w14:textId="77777777" w:rsidR="00B10A0C" w:rsidRDefault="00D11B25" w:rsidP="008B0AF2">
              <w:pPr>
                <w:spacing w:line="360" w:lineRule="auto"/>
                <w:ind w:firstLineChars="200" w:firstLine="420"/>
                <w:rPr>
                  <w:szCs w:val="21"/>
                </w:rPr>
              </w:pPr>
              <w:r>
                <w:rPr>
                  <w:szCs w:val="21"/>
                </w:rPr>
                <w:t>2）设定受益计划存在资产的，公司将设定受益计划义务现值减去设定受益计划资产公允价值所形成的赤字或盈余确认为一项设定受益计划净负债或净资产。设定受益计划存在盈余的，公司以设定受益计划的盈余和资产上限两项的孰低者计量设定受益计划净资产。</w:t>
              </w:r>
            </w:p>
            <w:p w14:paraId="7E031F0E" w14:textId="77777777" w:rsidR="00B10A0C" w:rsidRDefault="00D11B25" w:rsidP="008B0AF2">
              <w:pPr>
                <w:spacing w:line="360" w:lineRule="auto"/>
                <w:ind w:firstLineChars="200" w:firstLine="420"/>
                <w:rPr>
                  <w:szCs w:val="21"/>
                </w:rPr>
              </w:pPr>
              <w:r>
                <w:rPr>
                  <w:szCs w:val="21"/>
                </w:rPr>
                <w:t>3）确定计入当期损益的金额。</w:t>
              </w:r>
            </w:p>
            <w:p w14:paraId="58CB44D6" w14:textId="77777777" w:rsidR="00B10A0C" w:rsidRDefault="00D11B25" w:rsidP="008B0AF2">
              <w:pPr>
                <w:spacing w:line="360" w:lineRule="auto"/>
                <w:ind w:firstLineChars="200" w:firstLine="420"/>
                <w:rPr>
                  <w:szCs w:val="21"/>
                </w:rPr>
              </w:pPr>
              <w:r>
                <w:rPr>
                  <w:szCs w:val="21"/>
                </w:rPr>
                <w:t>4）确定计入其他综合收益的金额。</w:t>
              </w:r>
            </w:p>
            <w:p w14:paraId="091C9D30" w14:textId="77777777" w:rsidR="00B10A0C" w:rsidRDefault="00B10A0C" w:rsidP="00145E7B">
              <w:pPr>
                <w:spacing w:line="360" w:lineRule="auto"/>
                <w:rPr>
                  <w:szCs w:val="21"/>
                </w:rPr>
              </w:pPr>
            </w:p>
            <w:p w14:paraId="29C6ECF1" w14:textId="77777777" w:rsidR="00B10A0C" w:rsidRDefault="00D11B25" w:rsidP="008B0AF2">
              <w:pPr>
                <w:spacing w:line="360" w:lineRule="auto"/>
                <w:ind w:firstLineChars="200" w:firstLine="420"/>
                <w:rPr>
                  <w:szCs w:val="21"/>
                </w:rPr>
              </w:pPr>
              <w:r>
                <w:rPr>
                  <w:rFonts w:hint="eastAsia"/>
                  <w:szCs w:val="21"/>
                </w:rPr>
                <w:t>公司根据预期累计福利单位法确定的公式将设定受益计划产生的福利义务归属于职工提供服务的期间，并计入当期损益或相关资产成本。当职工后续年度的服务将导致其享有的设定受益计划福利水平显著高于以前年度时，按照直线法将累计设定受益计划义务分摊确认于职工提供服务而导致企业第一次产生设定受益计划福利义务至职工提供服务不再导致该福利义务显著增加的期间。</w:t>
              </w:r>
            </w:p>
            <w:p w14:paraId="4F7C9D5C" w14:textId="77777777" w:rsidR="00B10A0C" w:rsidRDefault="00D11B25" w:rsidP="008B0AF2">
              <w:pPr>
                <w:spacing w:line="360" w:lineRule="auto"/>
                <w:ind w:firstLineChars="200" w:firstLine="420"/>
                <w:rPr>
                  <w:szCs w:val="21"/>
                </w:rPr>
              </w:pPr>
              <w:r>
                <w:rPr>
                  <w:rFonts w:hint="eastAsia"/>
                  <w:szCs w:val="21"/>
                </w:rPr>
                <w:t>报告期末，公司将设定受益计划产生的职工薪酬成本确认为：服务成本、设定受益计划净负债或净资产的利息净额，以及重新计量设定受益计划净负债或净资产所产生的变动。</w:t>
              </w:r>
            </w:p>
            <w:p w14:paraId="7AADBB05" w14:textId="77777777" w:rsidR="00B10A0C" w:rsidRDefault="00D11B25" w:rsidP="008B0AF2">
              <w:pPr>
                <w:spacing w:line="360" w:lineRule="auto"/>
                <w:ind w:firstLineChars="200" w:firstLine="420"/>
                <w:rPr>
                  <w:szCs w:val="21"/>
                </w:rPr>
              </w:pPr>
              <w:r>
                <w:rPr>
                  <w:rFonts w:hint="eastAsia"/>
                  <w:szCs w:val="21"/>
                </w:rPr>
                <w:t>在设定受益计划下，公司在下列日期孰早日将过去服务成本确认为当期费用：</w:t>
              </w:r>
            </w:p>
            <w:p w14:paraId="75EC9E88" w14:textId="77777777" w:rsidR="00B10A0C" w:rsidRDefault="00D11B25" w:rsidP="008B0AF2">
              <w:pPr>
                <w:spacing w:line="360" w:lineRule="auto"/>
                <w:ind w:firstLineChars="200" w:firstLine="420"/>
                <w:rPr>
                  <w:szCs w:val="21"/>
                </w:rPr>
              </w:pPr>
              <w:r>
                <w:rPr>
                  <w:szCs w:val="21"/>
                </w:rPr>
                <w:t>1）修改设定受益计划时。</w:t>
              </w:r>
            </w:p>
            <w:p w14:paraId="118AC105" w14:textId="77777777" w:rsidR="00B10A0C" w:rsidRDefault="00D11B25" w:rsidP="008B0AF2">
              <w:pPr>
                <w:spacing w:line="360" w:lineRule="auto"/>
                <w:ind w:firstLineChars="200" w:firstLine="420"/>
                <w:rPr>
                  <w:szCs w:val="21"/>
                </w:rPr>
              </w:pPr>
              <w:r>
                <w:rPr>
                  <w:szCs w:val="21"/>
                </w:rPr>
                <w:t>2）企业确认相关重组费用或辞退福利时。</w:t>
              </w:r>
            </w:p>
            <w:p w14:paraId="131B88CD" w14:textId="77777777" w:rsidR="00B10A0C" w:rsidRDefault="00B10A0C" w:rsidP="008B0AF2">
              <w:pPr>
                <w:spacing w:line="360" w:lineRule="auto"/>
                <w:ind w:firstLineChars="200" w:firstLine="420"/>
                <w:rPr>
                  <w:szCs w:val="21"/>
                </w:rPr>
              </w:pPr>
            </w:p>
            <w:p w14:paraId="225BEBDA" w14:textId="77777777" w:rsidR="00B10A0C" w:rsidRDefault="00D11B25" w:rsidP="008B0AF2">
              <w:pPr>
                <w:spacing w:line="360" w:lineRule="auto"/>
                <w:ind w:firstLineChars="200" w:firstLine="420"/>
                <w:rPr>
                  <w:szCs w:val="21"/>
                </w:rPr>
              </w:pPr>
              <w:r>
                <w:rPr>
                  <w:rFonts w:hint="eastAsia"/>
                  <w:szCs w:val="21"/>
                </w:rPr>
                <w:t>公司在设定受益计划结算时，确认一项结算利得或损失。</w:t>
              </w:r>
            </w:p>
          </w:sdtContent>
        </w:sdt>
        <w:p w14:paraId="3B73D9B2" w14:textId="77777777" w:rsidR="00B10A0C" w:rsidRDefault="00D11B25" w:rsidP="008B0AF2">
          <w:pPr>
            <w:pStyle w:val="4"/>
            <w:numPr>
              <w:ilvl w:val="3"/>
              <w:numId w:val="64"/>
            </w:numPr>
            <w:spacing w:line="360" w:lineRule="auto"/>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3149670"/>
            <w:lock w:val="sdtLocked"/>
            <w:placeholder>
              <w:docPart w:val="GBC22222222222222222222222222222"/>
            </w:placeholder>
          </w:sdtPr>
          <w:sdtContent>
            <w:p w14:paraId="667350C9"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07712009"/>
            <w:lock w:val="sdtLocked"/>
            <w:placeholder>
              <w:docPart w:val="GBC22222222222222222222222222222"/>
            </w:placeholder>
          </w:sdtPr>
          <w:sdtContent>
            <w:p w14:paraId="70EF2807" w14:textId="77777777" w:rsidR="00B10A0C" w:rsidRDefault="00D11B25" w:rsidP="008B0AF2">
              <w:pPr>
                <w:spacing w:line="360" w:lineRule="auto"/>
                <w:ind w:firstLineChars="200" w:firstLine="420"/>
                <w:rPr>
                  <w:szCs w:val="21"/>
                </w:rPr>
              </w:pPr>
              <w:r>
                <w:rPr>
                  <w:rFonts w:hint="eastAsia"/>
                  <w:szCs w:val="21"/>
                </w:rPr>
                <w:t>公司向职工提供辞退福利的，在下列两者孰早日确认辞退福利产生的职工薪酬负债，并计入当期损益：</w:t>
              </w:r>
            </w:p>
            <w:p w14:paraId="21DF7BCC" w14:textId="77777777" w:rsidR="00B10A0C" w:rsidRDefault="00D11B25" w:rsidP="008B0AF2">
              <w:pPr>
                <w:spacing w:line="360" w:lineRule="auto"/>
                <w:ind w:firstLineChars="200" w:firstLine="420"/>
                <w:rPr>
                  <w:szCs w:val="21"/>
                </w:rPr>
              </w:pPr>
              <w:r>
                <w:rPr>
                  <w:szCs w:val="21"/>
                </w:rPr>
                <w:t>1）公司不能单方面撤回因解除劳动关系计划或裁减建议所提供的辞退福利时。</w:t>
              </w:r>
            </w:p>
            <w:p w14:paraId="159D0047" w14:textId="77777777" w:rsidR="00B10A0C" w:rsidRDefault="00D11B25" w:rsidP="008B0AF2">
              <w:pPr>
                <w:spacing w:line="360" w:lineRule="auto"/>
                <w:ind w:firstLineChars="200" w:firstLine="420"/>
                <w:rPr>
                  <w:szCs w:val="21"/>
                </w:rPr>
              </w:pPr>
              <w:r>
                <w:rPr>
                  <w:szCs w:val="21"/>
                </w:rPr>
                <w:t>2）公司确认与涉及支付辞退福利的重组相关的成本或费用时。</w:t>
              </w:r>
            </w:p>
            <w:p w14:paraId="43205BFD" w14:textId="77777777" w:rsidR="00B10A0C" w:rsidRDefault="00B10A0C" w:rsidP="008B0AF2">
              <w:pPr>
                <w:spacing w:line="360" w:lineRule="auto"/>
                <w:ind w:firstLineChars="200" w:firstLine="420"/>
                <w:rPr>
                  <w:szCs w:val="21"/>
                </w:rPr>
              </w:pPr>
            </w:p>
            <w:p w14:paraId="4B75DB97" w14:textId="77777777" w:rsidR="00B10A0C" w:rsidRDefault="00D11B25" w:rsidP="008B0AF2">
              <w:pPr>
                <w:spacing w:line="360" w:lineRule="auto"/>
                <w:ind w:firstLineChars="200" w:firstLine="420"/>
                <w:rPr>
                  <w:szCs w:val="21"/>
                </w:rPr>
              </w:pPr>
              <w:r>
                <w:rPr>
                  <w:rFonts w:hint="eastAsia"/>
                  <w:szCs w:val="21"/>
                </w:rPr>
                <w:t>公司按照辞退计划条款的规定，合理预计并确认辞退福利产生的应付职工薪酬。</w:t>
              </w:r>
            </w:p>
          </w:sdtContent>
        </w:sdt>
        <w:p w14:paraId="0376122A" w14:textId="77777777" w:rsidR="00B10A0C" w:rsidRDefault="00D11B25" w:rsidP="008B0AF2">
          <w:pPr>
            <w:pStyle w:val="4"/>
            <w:numPr>
              <w:ilvl w:val="3"/>
              <w:numId w:val="64"/>
            </w:numPr>
            <w:spacing w:line="360" w:lineRule="auto"/>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636635721"/>
            <w:lock w:val="sdtLocked"/>
            <w:placeholder>
              <w:docPart w:val="GBC22222222222222222222222222222"/>
            </w:placeholder>
          </w:sdtPr>
          <w:sdtContent>
            <w:p w14:paraId="63A394B8"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165981728"/>
            <w:lock w:val="sdtLocked"/>
            <w:placeholder>
              <w:docPart w:val="GBC22222222222222222222222222222"/>
            </w:placeholder>
          </w:sdtPr>
          <w:sdtContent>
            <w:p w14:paraId="158D5148" w14:textId="77777777" w:rsidR="00B10A0C" w:rsidRDefault="00D11B25" w:rsidP="008B0AF2">
              <w:pPr>
                <w:spacing w:line="360" w:lineRule="auto"/>
                <w:ind w:firstLineChars="200" w:firstLine="420"/>
                <w:rPr>
                  <w:szCs w:val="21"/>
                </w:rPr>
              </w:pPr>
              <w:r>
                <w:rPr>
                  <w:rFonts w:hint="eastAsia"/>
                  <w:szCs w:val="21"/>
                </w:rPr>
                <w:t>公司向职工提供的其他长期职工福利，符合设定提存计划条件的，按照关于设定提存计划的有关政策进行处理。</w:t>
              </w:r>
            </w:p>
            <w:p w14:paraId="6973E2FD" w14:textId="77777777" w:rsidR="00B10A0C" w:rsidRDefault="00D11B25" w:rsidP="008B0AF2">
              <w:pPr>
                <w:spacing w:line="360" w:lineRule="auto"/>
                <w:ind w:firstLineChars="200" w:firstLine="420"/>
                <w:rPr>
                  <w:szCs w:val="21"/>
                </w:rPr>
              </w:pPr>
              <w:r>
                <w:rPr>
                  <w:rFonts w:hint="eastAsia"/>
                  <w:szCs w:val="21"/>
                </w:rPr>
                <w:t>除上述情形外，公司按照关于设定受益计划的有关政策，确认和计量其他长期职工福利净负债或净资产。在报告期末，将其他长期职工福利产生的职工薪酬成本确认为下列组成部分：</w:t>
              </w:r>
            </w:p>
            <w:p w14:paraId="1DD7E7B8" w14:textId="77777777" w:rsidR="00B10A0C" w:rsidRDefault="00D11B25" w:rsidP="008B0AF2">
              <w:pPr>
                <w:spacing w:line="360" w:lineRule="auto"/>
                <w:ind w:firstLineChars="200" w:firstLine="420"/>
                <w:rPr>
                  <w:szCs w:val="21"/>
                </w:rPr>
              </w:pPr>
              <w:r>
                <w:rPr>
                  <w:szCs w:val="21"/>
                </w:rPr>
                <w:t>1）服务成本。</w:t>
              </w:r>
            </w:p>
            <w:p w14:paraId="7EE12F38" w14:textId="77777777" w:rsidR="00B10A0C" w:rsidRDefault="00D11B25" w:rsidP="008B0AF2">
              <w:pPr>
                <w:spacing w:line="360" w:lineRule="auto"/>
                <w:ind w:firstLineChars="200" w:firstLine="420"/>
                <w:rPr>
                  <w:szCs w:val="21"/>
                </w:rPr>
              </w:pPr>
              <w:r>
                <w:rPr>
                  <w:szCs w:val="21"/>
                </w:rPr>
                <w:t>2）其他长期职工福利净负债或净资产的利息净额。</w:t>
              </w:r>
            </w:p>
            <w:p w14:paraId="1FDD6C16" w14:textId="77777777" w:rsidR="00B10A0C" w:rsidRDefault="00D11B25" w:rsidP="008B0AF2">
              <w:pPr>
                <w:spacing w:line="360" w:lineRule="auto"/>
                <w:ind w:firstLineChars="200" w:firstLine="420"/>
                <w:rPr>
                  <w:szCs w:val="21"/>
                </w:rPr>
              </w:pPr>
              <w:r>
                <w:rPr>
                  <w:szCs w:val="21"/>
                </w:rPr>
                <w:t>3）重新计量其他长期职工福利净负债或净资产所产生的变动。</w:t>
              </w:r>
            </w:p>
            <w:p w14:paraId="0C883B79" w14:textId="77777777" w:rsidR="00B10A0C" w:rsidRDefault="00D11B25" w:rsidP="008B0AF2">
              <w:pPr>
                <w:spacing w:line="360" w:lineRule="auto"/>
                <w:ind w:firstLineChars="200" w:firstLine="420"/>
                <w:rPr>
                  <w:szCs w:val="21"/>
                </w:rPr>
              </w:pPr>
              <w:r>
                <w:rPr>
                  <w:rFonts w:hint="eastAsia"/>
                  <w:szCs w:val="21"/>
                </w:rPr>
                <w:t>为简化相关会计处理，上述项目的总净额应计入当期损益或相关资产成本。</w:t>
              </w:r>
            </w:p>
            <w:p w14:paraId="615E3C44" w14:textId="77777777" w:rsidR="00B10A0C" w:rsidRDefault="00B10A0C" w:rsidP="008B0AF2">
              <w:pPr>
                <w:spacing w:line="360" w:lineRule="auto"/>
                <w:ind w:firstLineChars="200" w:firstLine="420"/>
                <w:rPr>
                  <w:szCs w:val="21"/>
                </w:rPr>
              </w:pPr>
            </w:p>
            <w:p w14:paraId="773AD617" w14:textId="77777777" w:rsidR="00B10A0C" w:rsidRDefault="00D11B25" w:rsidP="008B0AF2">
              <w:pPr>
                <w:spacing w:line="360" w:lineRule="auto"/>
                <w:ind w:firstLineChars="200" w:firstLine="420"/>
                <w:rPr>
                  <w:rFonts w:cs="Times New Roman"/>
                  <w:szCs w:val="21"/>
                </w:rPr>
              </w:pPr>
              <w:r>
                <w:rPr>
                  <w:rFonts w:hint="eastAsia"/>
                  <w:szCs w:val="21"/>
                </w:rPr>
                <w:t>长期残疾福利水平取决于职工提供服务期间长短的，公司在职工提供服务的期间确认应付长期残疾福利义务；长期残疾福利与职工提供服务期间长短无关的，公司在导致职工长期残疾的事件发生的当期确认应付长期残疾福利义务。</w:t>
              </w:r>
            </w:p>
          </w:sdtContent>
        </w:sdt>
      </w:sdtContent>
    </w:sdt>
    <w:p w14:paraId="273424F2" w14:textId="77777777" w:rsidR="00B10A0C" w:rsidRDefault="00B10A0C" w:rsidP="008B0AF2">
      <w:pPr>
        <w:spacing w:line="360" w:lineRule="auto"/>
        <w:rPr>
          <w:rFonts w:cs="Times New Roman"/>
          <w:szCs w:val="21"/>
        </w:rPr>
      </w:pPr>
    </w:p>
    <w:bookmarkStart w:id="158" w:name="_Hlk24102406" w:displacedByCustomXml="next"/>
    <w:sdt>
      <w:sdtPr>
        <w:rPr>
          <w:rFonts w:ascii="宋体" w:hAnsi="宋体" w:cs="宋体"/>
          <w:b w:val="0"/>
          <w:bCs w:val="0"/>
          <w:kern w:val="0"/>
          <w:szCs w:val="21"/>
        </w:rPr>
        <w:alias w:val="模块:租赁负债"/>
        <w:tag w:val="_SEC_59f78615a7b840fb9a34d42105d99413"/>
        <w:id w:val="-1408919120"/>
        <w:lock w:val="sdtLocked"/>
        <w:placeholder>
          <w:docPart w:val="GBC22222222222222222222222222222"/>
        </w:placeholder>
      </w:sdtPr>
      <w:sdtContent>
        <w:p w14:paraId="167A23AB" w14:textId="77777777" w:rsidR="00B10A0C" w:rsidRDefault="00D11B25" w:rsidP="008B0AF2">
          <w:pPr>
            <w:pStyle w:val="3"/>
            <w:numPr>
              <w:ilvl w:val="0"/>
              <w:numId w:val="55"/>
            </w:numPr>
            <w:spacing w:line="360" w:lineRule="auto"/>
            <w:rPr>
              <w:szCs w:val="21"/>
            </w:rPr>
          </w:pPr>
          <w:r>
            <w:rPr>
              <w:rFonts w:hint="eastAsia"/>
              <w:szCs w:val="21"/>
            </w:rPr>
            <w:t>租赁负债</w:t>
          </w:r>
        </w:p>
        <w:sdt>
          <w:sdtPr>
            <w:alias w:val="是否适用：租赁负债_重要会计政策和估计[双击切换]"/>
            <w:tag w:val="_GBC_035c8438d4994b9aa7f1e8e70adec79d"/>
            <w:id w:val="1903178689"/>
            <w:lock w:val="sdtLocked"/>
            <w:placeholder>
              <w:docPart w:val="GBC22222222222222222222222222222"/>
            </w:placeholder>
          </w:sdtPr>
          <w:sdtContent>
            <w:p w14:paraId="66B72319" w14:textId="77777777" w:rsidR="00B10A0C" w:rsidRDefault="00D11B25" w:rsidP="008B0AF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租赁负债的核算方法"/>
            <w:tag w:val="_GBC_0926be58d3434b5cbc922e1cb39d077e"/>
            <w:id w:val="-790124449"/>
            <w:lock w:val="sdtLocked"/>
            <w:placeholder>
              <w:docPart w:val="GBC22222222222222222222222222222"/>
            </w:placeholder>
          </w:sdtPr>
          <w:sdtContent>
            <w:p w14:paraId="1ACA56F8" w14:textId="77777777" w:rsidR="00B10A0C" w:rsidRDefault="00D11B25" w:rsidP="008B0AF2">
              <w:pPr>
                <w:spacing w:line="360" w:lineRule="auto"/>
                <w:ind w:firstLineChars="200" w:firstLine="420"/>
              </w:pPr>
              <w:r>
                <w:t>34.1</w:t>
              </w:r>
              <w:r>
                <w:rPr>
                  <w:rFonts w:hint="eastAsia"/>
                </w:rPr>
                <w:t>租赁负债的初始计量</w:t>
              </w:r>
            </w:p>
            <w:p w14:paraId="5F77163F" w14:textId="77777777" w:rsidR="00B10A0C" w:rsidRDefault="00D11B25" w:rsidP="008B0AF2">
              <w:pPr>
                <w:spacing w:line="360" w:lineRule="auto"/>
                <w:ind w:firstLineChars="200" w:firstLine="420"/>
              </w:pPr>
              <w:r>
                <w:rPr>
                  <w:rFonts w:hint="eastAsia"/>
                </w:rPr>
                <w:t>本公司按照租赁期开始日尚未支付的租赁付款额的现值对租赁负债进行初始计量。</w:t>
              </w:r>
            </w:p>
            <w:p w14:paraId="769D6AE4" w14:textId="77777777" w:rsidR="00B10A0C" w:rsidRDefault="00B10A0C" w:rsidP="008B0AF2">
              <w:pPr>
                <w:spacing w:line="360" w:lineRule="auto"/>
                <w:ind w:firstLineChars="200" w:firstLine="420"/>
              </w:pPr>
            </w:p>
            <w:p w14:paraId="101A9E46" w14:textId="77777777" w:rsidR="00B10A0C" w:rsidRDefault="00D11B25" w:rsidP="008B0AF2">
              <w:pPr>
                <w:spacing w:line="360" w:lineRule="auto"/>
                <w:ind w:firstLineChars="200" w:firstLine="420"/>
              </w:pPr>
              <w:r>
                <w:rPr>
                  <w:rFonts w:hint="eastAsia"/>
                </w:rPr>
                <w:t>3</w:t>
              </w:r>
              <w:r>
                <w:t>4.1.1</w:t>
              </w:r>
              <w:r>
                <w:rPr>
                  <w:rFonts w:hint="eastAsia"/>
                </w:rPr>
                <w:t>租赁付款额</w:t>
              </w:r>
            </w:p>
            <w:p w14:paraId="68369734" w14:textId="77777777" w:rsidR="00B10A0C" w:rsidRDefault="00D11B25" w:rsidP="008B0AF2">
              <w:pPr>
                <w:spacing w:line="360" w:lineRule="auto"/>
                <w:ind w:firstLineChars="200" w:firstLine="420"/>
              </w:pPr>
              <w:r>
                <w:rPr>
                  <w:rFonts w:hint="eastAsia"/>
                </w:rPr>
                <w:t>租赁付款额，是指本公司向出租人支付的与在租赁期内使用租赁资产的权利相关的款项，包括：</w:t>
              </w:r>
            </w:p>
            <w:p w14:paraId="11539370" w14:textId="77777777" w:rsidR="00B10A0C" w:rsidRDefault="00D11B25" w:rsidP="008B0AF2">
              <w:pPr>
                <w:spacing w:line="360" w:lineRule="auto"/>
                <w:ind w:firstLineChars="200" w:firstLine="420"/>
              </w:pPr>
              <w:r>
                <w:t>1）固定付款额及实质固定付款额，存在租赁激励的，扣除租赁激励相关金额；</w:t>
              </w:r>
            </w:p>
            <w:p w14:paraId="4E4BF898" w14:textId="77777777" w:rsidR="00B10A0C" w:rsidRDefault="00D11B25" w:rsidP="008B0AF2">
              <w:pPr>
                <w:spacing w:line="360" w:lineRule="auto"/>
                <w:ind w:firstLineChars="200" w:firstLine="420"/>
              </w:pPr>
              <w:r>
                <w:t>2）取决于指数或比率的可变租赁付款额，该款额在初始计量时根据租赁期开始日的指数或比率确定；</w:t>
              </w:r>
            </w:p>
            <w:p w14:paraId="538CAEF1" w14:textId="77777777" w:rsidR="00B10A0C" w:rsidRDefault="00D11B25" w:rsidP="008B0AF2">
              <w:pPr>
                <w:spacing w:line="360" w:lineRule="auto"/>
                <w:ind w:firstLineChars="200" w:firstLine="420"/>
              </w:pPr>
              <w:r>
                <w:t>3）本公司合理确定将行使购买选择权时，购买选择权的行权价格；</w:t>
              </w:r>
            </w:p>
            <w:p w14:paraId="57203794" w14:textId="77777777" w:rsidR="00B10A0C" w:rsidRDefault="00D11B25" w:rsidP="008B0AF2">
              <w:pPr>
                <w:spacing w:line="360" w:lineRule="auto"/>
                <w:ind w:firstLineChars="200" w:firstLine="420"/>
              </w:pPr>
              <w:r>
                <w:t>4）租赁期反映出本公司将行使终止租赁选择权时，行使终止租赁选择权需支付的款项；</w:t>
              </w:r>
            </w:p>
            <w:p w14:paraId="0A01156A" w14:textId="77777777" w:rsidR="00B10A0C" w:rsidRDefault="00D11B25" w:rsidP="008B0AF2">
              <w:pPr>
                <w:spacing w:line="360" w:lineRule="auto"/>
                <w:ind w:firstLineChars="200" w:firstLine="420"/>
              </w:pPr>
              <w:r>
                <w:t>5）根据本公司提供的担保余值预计应支付的款项。</w:t>
              </w:r>
            </w:p>
            <w:p w14:paraId="669F4585" w14:textId="77777777" w:rsidR="00B10A0C" w:rsidRDefault="00B10A0C" w:rsidP="008B0AF2">
              <w:pPr>
                <w:spacing w:line="360" w:lineRule="auto"/>
                <w:ind w:firstLineChars="200" w:firstLine="420"/>
              </w:pPr>
            </w:p>
            <w:p w14:paraId="073ADA22" w14:textId="77777777" w:rsidR="00B10A0C" w:rsidRDefault="00D11B25" w:rsidP="008B0AF2">
              <w:pPr>
                <w:spacing w:line="360" w:lineRule="auto"/>
                <w:ind w:firstLineChars="200" w:firstLine="420"/>
              </w:pPr>
              <w:r>
                <w:rPr>
                  <w:rFonts w:hint="eastAsia"/>
                </w:rPr>
                <w:t>3</w:t>
              </w:r>
              <w:r>
                <w:t>4.1.2</w:t>
              </w:r>
              <w:r>
                <w:rPr>
                  <w:rFonts w:hint="eastAsia"/>
                </w:rPr>
                <w:t>折现率</w:t>
              </w:r>
            </w:p>
            <w:p w14:paraId="77CF0385" w14:textId="77777777" w:rsidR="00B10A0C" w:rsidRDefault="00D11B25" w:rsidP="008B0AF2">
              <w:pPr>
                <w:spacing w:line="360" w:lineRule="auto"/>
                <w:ind w:firstLineChars="200" w:firstLine="420"/>
              </w:pPr>
              <w:r>
                <w:rPr>
                  <w:rFonts w:hint="eastAsia"/>
                </w:rPr>
                <w:t>在计算租赁付款额的现值时，本公司采用租赁内含利率作为折现率，该利率是指使出租人的租赁收款额的现值与未担保余值的现值之和等于租赁资产公允价值与出租人的初始直接费用之和的利率。本公司因无法确定租赁内含利率的，采用增量借款利率作为折现率。该增量借款利率，是指本公司在类似经济环境下为获得与使用权资产价值接近的资产，在类似期间以类似抵押条件借入资金须支付的利率。该利率与下列事项相关：</w:t>
              </w:r>
            </w:p>
            <w:p w14:paraId="5BC6F5DB" w14:textId="77777777" w:rsidR="00B10A0C" w:rsidRDefault="00D11B25" w:rsidP="008B0AF2">
              <w:pPr>
                <w:spacing w:line="360" w:lineRule="auto"/>
                <w:ind w:firstLineChars="200" w:firstLine="420"/>
              </w:pPr>
              <w:r>
                <w:t>1）本公司自身情况，即集团的偿债能力和信用状况；</w:t>
              </w:r>
            </w:p>
            <w:p w14:paraId="7AD2CC2A" w14:textId="77777777" w:rsidR="00B10A0C" w:rsidRDefault="00D11B25" w:rsidP="008B0AF2">
              <w:pPr>
                <w:spacing w:line="360" w:lineRule="auto"/>
                <w:ind w:firstLineChars="200" w:firstLine="420"/>
              </w:pPr>
              <w:r>
                <w:t>2）“借款”的期限，即租赁期；</w:t>
              </w:r>
            </w:p>
            <w:p w14:paraId="03EF5FE5" w14:textId="77777777" w:rsidR="00B10A0C" w:rsidRDefault="00D11B25" w:rsidP="008B0AF2">
              <w:pPr>
                <w:spacing w:line="360" w:lineRule="auto"/>
                <w:ind w:firstLineChars="200" w:firstLine="420"/>
              </w:pPr>
              <w:r>
                <w:t>3）“借入”资金的金额，即租赁负债的金额；</w:t>
              </w:r>
            </w:p>
            <w:p w14:paraId="113E98C1" w14:textId="77777777" w:rsidR="00B10A0C" w:rsidRDefault="00D11B25" w:rsidP="008B0AF2">
              <w:pPr>
                <w:spacing w:line="360" w:lineRule="auto"/>
                <w:ind w:firstLineChars="200" w:firstLine="420"/>
              </w:pPr>
              <w:r>
                <w:t>4）“抵押条件”，即标的资产的性质和质量；</w:t>
              </w:r>
            </w:p>
            <w:p w14:paraId="2976DF4F" w14:textId="77777777" w:rsidR="00B10A0C" w:rsidRDefault="00D11B25" w:rsidP="008B0AF2">
              <w:pPr>
                <w:spacing w:line="360" w:lineRule="auto"/>
                <w:ind w:firstLineChars="200" w:firstLine="420"/>
              </w:pPr>
              <w:r>
                <w:t>5）经济环境，包括承租人所处的司法管辖区、计价货币、合同签订时间等。</w:t>
              </w:r>
            </w:p>
            <w:p w14:paraId="5061A035" w14:textId="77777777" w:rsidR="00B10A0C" w:rsidRDefault="00D11B25" w:rsidP="008B0AF2">
              <w:pPr>
                <w:spacing w:line="360" w:lineRule="auto"/>
                <w:ind w:firstLineChars="200" w:firstLine="420"/>
              </w:pPr>
              <w:r>
                <w:rPr>
                  <w:rFonts w:hint="eastAsia"/>
                </w:rPr>
                <w:t>本公司以银行贷款利率为基础，考虑上述因素进行调整而得出该增量借款利率。</w:t>
              </w:r>
              <w:r>
                <w:t xml:space="preserve"> </w:t>
              </w:r>
            </w:p>
            <w:p w14:paraId="4C4BE82C" w14:textId="77777777" w:rsidR="00B10A0C" w:rsidRDefault="00B10A0C" w:rsidP="008B0AF2">
              <w:pPr>
                <w:spacing w:line="360" w:lineRule="auto"/>
                <w:ind w:firstLineChars="200" w:firstLine="420"/>
              </w:pPr>
            </w:p>
            <w:p w14:paraId="1716AE70" w14:textId="77777777" w:rsidR="00B10A0C" w:rsidRDefault="00D11B25" w:rsidP="008B0AF2">
              <w:pPr>
                <w:spacing w:line="360" w:lineRule="auto"/>
                <w:ind w:firstLineChars="200" w:firstLine="420"/>
              </w:pPr>
              <w:r>
                <w:rPr>
                  <w:rFonts w:hint="eastAsia"/>
                </w:rPr>
                <w:t>3</w:t>
              </w:r>
              <w:r>
                <w:t>4.2</w:t>
              </w:r>
              <w:r>
                <w:rPr>
                  <w:rFonts w:hint="eastAsia"/>
                </w:rPr>
                <w:t>租赁负债的后续计量</w:t>
              </w:r>
            </w:p>
            <w:p w14:paraId="5C2EB8FB" w14:textId="77777777" w:rsidR="00B10A0C" w:rsidRDefault="00D11B25" w:rsidP="008B0AF2">
              <w:pPr>
                <w:spacing w:line="360" w:lineRule="auto"/>
                <w:ind w:firstLineChars="200" w:firstLine="420"/>
              </w:pPr>
              <w:r>
                <w:rPr>
                  <w:rFonts w:hint="eastAsia"/>
                </w:rPr>
                <w:t>在租赁期开始日后，本公司按以下原则对租赁负债进行后续计量：</w:t>
              </w:r>
            </w:p>
            <w:p w14:paraId="077B5B2A" w14:textId="77777777" w:rsidR="00B10A0C" w:rsidRDefault="00D11B25" w:rsidP="008B0AF2">
              <w:pPr>
                <w:spacing w:line="360" w:lineRule="auto"/>
                <w:ind w:firstLineChars="200" w:firstLine="420"/>
              </w:pPr>
              <w:r>
                <w:t>1）确认租赁负债的利息时，增加租赁负债的账面金额；</w:t>
              </w:r>
            </w:p>
            <w:p w14:paraId="226515E7" w14:textId="77777777" w:rsidR="00B10A0C" w:rsidRDefault="00D11B25" w:rsidP="008B0AF2">
              <w:pPr>
                <w:spacing w:line="360" w:lineRule="auto"/>
                <w:ind w:firstLineChars="200" w:firstLine="420"/>
              </w:pPr>
              <w:r>
                <w:t>2）支付租赁付款额时，减少租赁负债的账面金额；</w:t>
              </w:r>
            </w:p>
            <w:p w14:paraId="1B0608E0" w14:textId="77777777" w:rsidR="00B10A0C" w:rsidRDefault="00D11B25" w:rsidP="008B0AF2">
              <w:pPr>
                <w:spacing w:line="360" w:lineRule="auto"/>
                <w:ind w:firstLineChars="200" w:firstLine="420"/>
              </w:pPr>
              <w:r>
                <w:t>3）因重估或租赁变更等原因导致租赁付款额发生变动时，重新计量租赁负债的账面价值。</w:t>
              </w:r>
            </w:p>
            <w:p w14:paraId="518F3791" w14:textId="77777777" w:rsidR="00B10A0C" w:rsidRDefault="00D11B25" w:rsidP="008B0AF2">
              <w:pPr>
                <w:spacing w:line="360" w:lineRule="auto"/>
                <w:ind w:firstLineChars="200" w:firstLine="420"/>
                <w:rPr>
                  <w:szCs w:val="21"/>
                </w:rPr>
              </w:pPr>
              <w:r>
                <w:rPr>
                  <w:rFonts w:hint="eastAsia"/>
                  <w:szCs w:val="21"/>
                </w:rPr>
                <w:lastRenderedPageBreak/>
                <w:t>按照固定的周期性利率计算租赁负债在租赁期内各期间的利息费用，并计入当期损益，但应当资本化的除外。周期性利率是指本公司对租赁负债进行初始计量时所采用的折现率，或者因租赁付款额发生变动或因租赁变更而需按照修订后的折现率对租赁负债进行重新计量时，本公司所采用的修订后的折现率。</w:t>
              </w:r>
            </w:p>
            <w:p w14:paraId="7E53865F" w14:textId="77777777" w:rsidR="00B10A0C" w:rsidRDefault="00B10A0C" w:rsidP="008B0AF2">
              <w:pPr>
                <w:spacing w:line="360" w:lineRule="auto"/>
                <w:ind w:firstLineChars="200" w:firstLine="420"/>
                <w:rPr>
                  <w:szCs w:val="21"/>
                </w:rPr>
              </w:pPr>
            </w:p>
            <w:p w14:paraId="6556DC67" w14:textId="77777777" w:rsidR="00B10A0C" w:rsidRDefault="00D11B25" w:rsidP="008B0AF2">
              <w:pPr>
                <w:spacing w:line="360" w:lineRule="auto"/>
                <w:ind w:firstLineChars="200" w:firstLine="420"/>
                <w:rPr>
                  <w:szCs w:val="21"/>
                </w:rPr>
              </w:pPr>
              <w:r>
                <w:rPr>
                  <w:szCs w:val="21"/>
                </w:rPr>
                <w:t>34.3租赁负债的重新计量</w:t>
              </w:r>
            </w:p>
            <w:p w14:paraId="505238DA" w14:textId="77777777" w:rsidR="00B10A0C" w:rsidRDefault="00D11B25" w:rsidP="008B0AF2">
              <w:pPr>
                <w:spacing w:line="360" w:lineRule="auto"/>
                <w:ind w:firstLineChars="200" w:firstLine="420"/>
                <w:rPr>
                  <w:szCs w:val="21"/>
                </w:rPr>
              </w:pPr>
              <w:r>
                <w:rPr>
                  <w:rFonts w:hint="eastAsia"/>
                  <w:szCs w:val="21"/>
                </w:rPr>
                <w:t>在租赁期开始日后，发生下列情形时，本公司按照变动后租赁付款额和修订后的折现率计算的现值重新计量租赁负债，并相应调整使用权资产的账面价值。使用权资产的账面价值已调减至零，但租赁负债仍需进一步调减的，本公司将剩余金额计入当期损益。</w:t>
              </w:r>
            </w:p>
            <w:p w14:paraId="7D5BF070" w14:textId="77777777" w:rsidR="00B10A0C" w:rsidRDefault="00D11B25" w:rsidP="008B0AF2">
              <w:pPr>
                <w:spacing w:line="360" w:lineRule="auto"/>
                <w:ind w:firstLineChars="200" w:firstLine="420"/>
                <w:rPr>
                  <w:szCs w:val="21"/>
                </w:rPr>
              </w:pPr>
              <w:r>
                <w:rPr>
                  <w:szCs w:val="21"/>
                </w:rPr>
                <w:t>1）实质固定付款额发生变动；</w:t>
              </w:r>
            </w:p>
            <w:p w14:paraId="4B23F272" w14:textId="77777777" w:rsidR="00B10A0C" w:rsidRDefault="00D11B25" w:rsidP="008B0AF2">
              <w:pPr>
                <w:spacing w:line="360" w:lineRule="auto"/>
                <w:ind w:firstLineChars="200" w:firstLine="420"/>
                <w:rPr>
                  <w:szCs w:val="21"/>
                </w:rPr>
              </w:pPr>
              <w:r>
                <w:rPr>
                  <w:szCs w:val="21"/>
                </w:rPr>
                <w:t>2）担保余值预计的应付金额发生变动；</w:t>
              </w:r>
            </w:p>
            <w:p w14:paraId="3D18DFB3" w14:textId="77777777" w:rsidR="00B10A0C" w:rsidRDefault="00D11B25" w:rsidP="008B0AF2">
              <w:pPr>
                <w:spacing w:line="360" w:lineRule="auto"/>
                <w:ind w:firstLineChars="200" w:firstLine="420"/>
                <w:rPr>
                  <w:szCs w:val="21"/>
                </w:rPr>
              </w:pPr>
              <w:r>
                <w:rPr>
                  <w:szCs w:val="21"/>
                </w:rPr>
                <w:t>3）用于确定租赁付款额的指数或比率发生变动；</w:t>
              </w:r>
            </w:p>
            <w:p w14:paraId="7E4A9929" w14:textId="77777777" w:rsidR="00B10A0C" w:rsidRDefault="00D11B25" w:rsidP="008B0AF2">
              <w:pPr>
                <w:spacing w:line="360" w:lineRule="auto"/>
                <w:ind w:firstLineChars="200" w:firstLine="420"/>
                <w:rPr>
                  <w:szCs w:val="21"/>
                </w:rPr>
              </w:pPr>
              <w:r>
                <w:rPr>
                  <w:szCs w:val="21"/>
                </w:rPr>
                <w:t>4）购买选择权的评估结果发生变化；</w:t>
              </w:r>
            </w:p>
            <w:p w14:paraId="0EE2B082" w14:textId="77777777" w:rsidR="00B10A0C" w:rsidRDefault="00D11B25" w:rsidP="008B0AF2">
              <w:pPr>
                <w:spacing w:line="360" w:lineRule="auto"/>
                <w:ind w:firstLineChars="200" w:firstLine="420"/>
                <w:rPr>
                  <w:szCs w:val="21"/>
                </w:rPr>
              </w:pPr>
              <w:r>
                <w:rPr>
                  <w:szCs w:val="21"/>
                </w:rPr>
                <w:t>5）续租选择权或终止租赁选择权的评估结果或实际行使情况发生变化。</w:t>
              </w:r>
            </w:p>
          </w:sdtContent>
        </w:sdt>
      </w:sdtContent>
    </w:sdt>
    <w:bookmarkEnd w:id="158"/>
    <w:p w14:paraId="299A3362" w14:textId="77777777" w:rsidR="00B10A0C" w:rsidRDefault="00B10A0C" w:rsidP="008B0AF2">
      <w:pPr>
        <w:spacing w:line="360" w:lineRule="auto"/>
      </w:pPr>
    </w:p>
    <w:sdt>
      <w:sdtPr>
        <w:rPr>
          <w:rFonts w:ascii="宋体" w:hAnsi="宋体" w:cs="宋体"/>
          <w:b w:val="0"/>
          <w:bCs w:val="0"/>
          <w:kern w:val="0"/>
          <w:szCs w:val="24"/>
        </w:rPr>
        <w:alias w:val="模块:预计负债会计处理方法"/>
        <w:tag w:val="_GBC_b5b71a4d3cc1425c80f55e751e7e18c2"/>
        <w:id w:val="2133132220"/>
        <w:lock w:val="sdtLocked"/>
        <w:placeholder>
          <w:docPart w:val="GBC22222222222222222222222222222"/>
        </w:placeholder>
      </w:sdtPr>
      <w:sdtEndPr>
        <w:rPr>
          <w:rFonts w:hint="eastAsia"/>
          <w:szCs w:val="21"/>
        </w:rPr>
      </w:sdtEndPr>
      <w:sdtContent>
        <w:p w14:paraId="1BB20D5F" w14:textId="77777777" w:rsidR="00B10A0C" w:rsidRDefault="00D11B25" w:rsidP="008B0AF2">
          <w:pPr>
            <w:pStyle w:val="3"/>
            <w:numPr>
              <w:ilvl w:val="0"/>
              <w:numId w:val="55"/>
            </w:numPr>
            <w:spacing w:line="360" w:lineRule="auto"/>
          </w:pPr>
          <w:r>
            <w:t>预计负债</w:t>
          </w:r>
        </w:p>
        <w:sdt>
          <w:sdtPr>
            <w:rPr>
              <w:rFonts w:hint="eastAsia"/>
              <w:szCs w:val="21"/>
            </w:rPr>
            <w:alias w:val="是否适用：预计负债_重要会计政策和估计[双击切换]"/>
            <w:tag w:val="_GBC_546a7423773c46d2b57f08fc5fdbc638"/>
            <w:id w:val="1235434276"/>
            <w:lock w:val="sdtLocked"/>
            <w:placeholder>
              <w:docPart w:val="GBC22222222222222222222222222222"/>
            </w:placeholder>
          </w:sdtPr>
          <w:sdtContent>
            <w:p w14:paraId="18B7B607"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754791059"/>
            <w:lock w:val="sdtLocked"/>
            <w:placeholder>
              <w:docPart w:val="GBC22222222222222222222222222222"/>
            </w:placeholder>
          </w:sdtPr>
          <w:sdtContent>
            <w:p w14:paraId="5ACEED14" w14:textId="77777777" w:rsidR="00B10A0C" w:rsidRDefault="00D11B25" w:rsidP="008B0AF2">
              <w:pPr>
                <w:spacing w:line="360" w:lineRule="auto"/>
                <w:ind w:firstLineChars="200" w:firstLine="420"/>
                <w:rPr>
                  <w:szCs w:val="21"/>
                </w:rPr>
              </w:pPr>
              <w:r>
                <w:rPr>
                  <w:rFonts w:hint="eastAsia"/>
                  <w:szCs w:val="21"/>
                </w:rPr>
                <w:t>对因产品质量保证、亏损合同等形成的现时义务，其履行很可能导致经济利益的流出，在该义务的金额能够可靠计量时，确认为预计负债。对于未来经营亏损，不确认预计负债。</w:t>
              </w:r>
            </w:p>
            <w:p w14:paraId="4F69FD7E" w14:textId="77777777" w:rsidR="00B10A0C" w:rsidRDefault="00D11B25" w:rsidP="008B0AF2">
              <w:pPr>
                <w:spacing w:line="360" w:lineRule="auto"/>
                <w:ind w:firstLineChars="200" w:firstLine="420"/>
                <w:rPr>
                  <w:szCs w:val="21"/>
                </w:rPr>
              </w:pPr>
              <w:r>
                <w:rPr>
                  <w:rFonts w:hint="eastAsia"/>
                  <w:szCs w:val="21"/>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因随着时间推移所进行的折现还原而导致的预计负债账面价值的增加金额，确认为利息费用。</w:t>
              </w:r>
            </w:p>
            <w:p w14:paraId="302EB3D3" w14:textId="77777777" w:rsidR="00B10A0C" w:rsidRDefault="00D11B25" w:rsidP="008B0AF2">
              <w:pPr>
                <w:spacing w:line="360" w:lineRule="auto"/>
                <w:ind w:firstLineChars="200" w:firstLine="420"/>
                <w:rPr>
                  <w:szCs w:val="21"/>
                </w:rPr>
              </w:pPr>
              <w:r>
                <w:rPr>
                  <w:rFonts w:hint="eastAsia"/>
                  <w:szCs w:val="21"/>
                </w:rPr>
                <w:t>于资产负债表日，对预计负债的账面价值进行复核并作适当调整，以反映当前的最佳估计数。</w:t>
              </w:r>
            </w:p>
          </w:sdtContent>
        </w:sdt>
      </w:sdtContent>
    </w:sdt>
    <w:p w14:paraId="0AB57275" w14:textId="77777777" w:rsidR="00B10A0C" w:rsidRDefault="00B10A0C" w:rsidP="008B0AF2">
      <w:pPr>
        <w:spacing w:line="360" w:lineRule="auto"/>
        <w:rPr>
          <w:szCs w:val="21"/>
        </w:rPr>
      </w:pPr>
    </w:p>
    <w:sdt>
      <w:sdtPr>
        <w:rPr>
          <w:rFonts w:asciiTheme="minorHAnsi" w:hAnsiTheme="minorHAnsi" w:cstheme="minorBidi" w:hint="eastAsia"/>
          <w:b w:val="0"/>
          <w:bCs w:val="0"/>
          <w:kern w:val="0"/>
          <w:szCs w:val="22"/>
        </w:rPr>
        <w:alias w:val="模块:股份支付"/>
        <w:tag w:val="_GBC_5300d3ce4b5f4c1690fe13bde0a610e3"/>
        <w:id w:val="-1086449951"/>
        <w:lock w:val="sdtLocked"/>
        <w:placeholder>
          <w:docPart w:val="GBC22222222222222222222222222222"/>
        </w:placeholder>
      </w:sdtPr>
      <w:sdtEndPr>
        <w:rPr>
          <w:rFonts w:ascii="宋体" w:hAnsi="宋体" w:cs="Times New Roman"/>
          <w:szCs w:val="21"/>
        </w:rPr>
      </w:sdtEndPr>
      <w:sdtContent>
        <w:p w14:paraId="6DF4ACF2" w14:textId="77777777" w:rsidR="00B10A0C" w:rsidRDefault="00D11B25" w:rsidP="008B0AF2">
          <w:pPr>
            <w:pStyle w:val="3"/>
            <w:numPr>
              <w:ilvl w:val="0"/>
              <w:numId w:val="55"/>
            </w:numPr>
            <w:spacing w:line="360" w:lineRule="auto"/>
          </w:pPr>
          <w:r>
            <w:rPr>
              <w:rFonts w:hint="eastAsia"/>
            </w:rPr>
            <w:t>股份支付</w:t>
          </w:r>
        </w:p>
        <w:sdt>
          <w:sdtPr>
            <w:rPr>
              <w:rFonts w:hint="eastAsia"/>
              <w:szCs w:val="21"/>
            </w:rPr>
            <w:alias w:val="是否适用：股份支付_重要会计政策和估计[双击切换]"/>
            <w:tag w:val="_GBC_7741eb89da65434190830ba1cd87e4dc"/>
            <w:id w:val="-2033797029"/>
            <w:lock w:val="sdtLocked"/>
            <w:placeholder>
              <w:docPart w:val="GBC22222222222222222222222222222"/>
            </w:placeholder>
          </w:sdtPr>
          <w:sdtContent>
            <w:p w14:paraId="5E9BB3D4"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451707355"/>
            <w:lock w:val="sdtLocked"/>
            <w:placeholder>
              <w:docPart w:val="GBC22222222222222222222222222222"/>
            </w:placeholder>
          </w:sdtPr>
          <w:sdtContent>
            <w:p w14:paraId="164EA5DC" w14:textId="77777777" w:rsidR="00B10A0C" w:rsidRDefault="00D11B25" w:rsidP="008B0AF2">
              <w:pPr>
                <w:spacing w:line="360" w:lineRule="auto"/>
                <w:ind w:firstLineChars="200" w:firstLine="420"/>
                <w:rPr>
                  <w:szCs w:val="21"/>
                </w:rPr>
              </w:pPr>
              <w:r>
                <w:rPr>
                  <w:szCs w:val="21"/>
                </w:rPr>
                <w:t>36.1股份支付的种类</w:t>
              </w:r>
            </w:p>
            <w:p w14:paraId="623D943B" w14:textId="77777777" w:rsidR="00B10A0C" w:rsidRDefault="00D11B25" w:rsidP="008B0AF2">
              <w:pPr>
                <w:spacing w:line="360" w:lineRule="auto"/>
                <w:ind w:firstLineChars="200" w:firstLine="420"/>
                <w:rPr>
                  <w:szCs w:val="21"/>
                </w:rPr>
              </w:pPr>
              <w:r>
                <w:rPr>
                  <w:rFonts w:hint="eastAsia"/>
                  <w:szCs w:val="21"/>
                </w:rPr>
                <w:lastRenderedPageBreak/>
                <w:t>根据结算方式分为以权益结算的涉及职工的股份支付、以现金结算的涉及职工的股份支付</w:t>
              </w:r>
            </w:p>
            <w:p w14:paraId="6F6C74D2" w14:textId="77777777" w:rsidR="00B10A0C" w:rsidRDefault="00B10A0C" w:rsidP="008B0AF2">
              <w:pPr>
                <w:spacing w:line="360" w:lineRule="auto"/>
                <w:ind w:firstLineChars="200" w:firstLine="420"/>
                <w:rPr>
                  <w:szCs w:val="21"/>
                </w:rPr>
              </w:pPr>
            </w:p>
            <w:p w14:paraId="2ECA90E1" w14:textId="77777777" w:rsidR="00B10A0C" w:rsidRDefault="00D11B25" w:rsidP="008B0AF2">
              <w:pPr>
                <w:spacing w:line="360" w:lineRule="auto"/>
                <w:ind w:firstLineChars="200" w:firstLine="420"/>
                <w:rPr>
                  <w:szCs w:val="21"/>
                </w:rPr>
              </w:pPr>
              <w:r>
                <w:rPr>
                  <w:szCs w:val="21"/>
                </w:rPr>
                <w:t>36.2权益工具公允价值的确定方法</w:t>
              </w:r>
            </w:p>
            <w:p w14:paraId="2C24D37E" w14:textId="77777777" w:rsidR="00B10A0C" w:rsidRDefault="00D11B25" w:rsidP="008B0AF2">
              <w:pPr>
                <w:spacing w:line="360" w:lineRule="auto"/>
                <w:ind w:firstLineChars="200" w:firstLine="420"/>
                <w:rPr>
                  <w:szCs w:val="21"/>
                </w:rPr>
              </w:pPr>
              <w:r>
                <w:rPr>
                  <w:rFonts w:hint="eastAsia"/>
                  <w:szCs w:val="21"/>
                </w:rPr>
                <w:t>对于授予职工的股份，其公允价值按公司股份的市场价格计量，同时考虑授予股份所依据的条款和条件（不包括市场条件之外的可行权条件）进行调整。对于授予职工的股票期权，通过期权定价模型估计所授予的期权的公允价值。</w:t>
              </w:r>
            </w:p>
            <w:p w14:paraId="1BD254C1" w14:textId="77777777" w:rsidR="00B10A0C" w:rsidRDefault="00B10A0C" w:rsidP="008B0AF2">
              <w:pPr>
                <w:spacing w:line="360" w:lineRule="auto"/>
                <w:ind w:firstLineChars="200" w:firstLine="420"/>
                <w:rPr>
                  <w:szCs w:val="21"/>
                </w:rPr>
              </w:pPr>
            </w:p>
            <w:p w14:paraId="6F0A2AA1" w14:textId="77777777" w:rsidR="00B10A0C" w:rsidRDefault="00D11B25" w:rsidP="008B0AF2">
              <w:pPr>
                <w:spacing w:line="360" w:lineRule="auto"/>
                <w:ind w:firstLineChars="200" w:firstLine="420"/>
                <w:rPr>
                  <w:szCs w:val="21"/>
                </w:rPr>
              </w:pPr>
              <w:r>
                <w:rPr>
                  <w:szCs w:val="21"/>
                </w:rPr>
                <w:t>36.3确认可行权权益工具最佳估计的依据</w:t>
              </w:r>
            </w:p>
            <w:p w14:paraId="74125D5E" w14:textId="77777777" w:rsidR="00B10A0C" w:rsidRDefault="00D11B25" w:rsidP="008B0AF2">
              <w:pPr>
                <w:spacing w:line="360" w:lineRule="auto"/>
                <w:ind w:firstLineChars="200" w:firstLine="420"/>
                <w:rPr>
                  <w:szCs w:val="21"/>
                </w:rPr>
              </w:pPr>
              <w:r>
                <w:rPr>
                  <w:rFonts w:hint="eastAsia"/>
                  <w:szCs w:val="21"/>
                </w:rPr>
                <w:t>在等待期内每个资产负债表日，根据最新取得的可行权职工人数变动等后续信息作出最佳估计，修正预计可行权的权益工具数量。</w:t>
              </w:r>
            </w:p>
            <w:p w14:paraId="7F94DB27" w14:textId="77777777" w:rsidR="00B10A0C" w:rsidRDefault="00B10A0C" w:rsidP="008B0AF2">
              <w:pPr>
                <w:spacing w:line="360" w:lineRule="auto"/>
                <w:ind w:firstLineChars="200" w:firstLine="420"/>
                <w:rPr>
                  <w:szCs w:val="21"/>
                </w:rPr>
              </w:pPr>
            </w:p>
            <w:p w14:paraId="0CA858B0" w14:textId="77777777" w:rsidR="00B10A0C" w:rsidRDefault="00D11B25" w:rsidP="008B0AF2">
              <w:pPr>
                <w:spacing w:line="360" w:lineRule="auto"/>
                <w:ind w:firstLineChars="200" w:firstLine="420"/>
                <w:rPr>
                  <w:szCs w:val="21"/>
                </w:rPr>
              </w:pPr>
              <w:r>
                <w:rPr>
                  <w:szCs w:val="21"/>
                </w:rPr>
                <w:t>36.4实施、修改、终止股份支付计划的相关会计处理</w:t>
              </w:r>
            </w:p>
            <w:p w14:paraId="315F129C" w14:textId="77777777" w:rsidR="00B10A0C" w:rsidRDefault="00D11B25" w:rsidP="008B0AF2">
              <w:pPr>
                <w:spacing w:line="360" w:lineRule="auto"/>
                <w:ind w:firstLineChars="200" w:firstLine="420"/>
                <w:rPr>
                  <w:szCs w:val="21"/>
                </w:rPr>
              </w:pPr>
              <w:r>
                <w:rPr>
                  <w:rFonts w:hint="eastAsia"/>
                  <w:szCs w:val="21"/>
                </w:rPr>
                <w:t>以权益结算的涉及职工的股份支付，授予后立即可行权的，按照授予日权益工具的公允价值计入成本费用和资本公积；授予后须完成等待期内的服务或达到规定业绩条件才可行权的，在等待期内的每个资产负债表日，以对可行权权益工具数量的最佳估计为基础，按照权益工具授予日的公允价值，将当期取得的服务计入相关成本或费用和资本公积。</w:t>
              </w:r>
            </w:p>
            <w:p w14:paraId="2759A6C4" w14:textId="77777777" w:rsidR="00B10A0C" w:rsidRDefault="00D11B25" w:rsidP="008B0AF2">
              <w:pPr>
                <w:spacing w:line="360" w:lineRule="auto"/>
                <w:ind w:firstLineChars="200" w:firstLine="420"/>
              </w:pPr>
              <w:r>
                <w:rPr>
                  <w:rFonts w:hint="eastAsia"/>
                  <w:szCs w:val="21"/>
                </w:rPr>
                <w:t>以现金结算的涉及职工的股份支付，授予后立即可行权的，按照授予日本公司承担负债的公允价值计入相关成本或费用和相应负债；授予后须完成等待期内的服务或达到规定业绩条件才可行权的，在等待期内的每个资产负债表日，以对可行权情况的最佳估计为基础，按照本公司承担负债的公允价值金额，将当期取得的服务计入相关成本或费用和相应负债。</w:t>
              </w:r>
            </w:p>
          </w:sdtContent>
        </w:sdt>
      </w:sdtContent>
    </w:sdt>
    <w:p w14:paraId="355F7A9B" w14:textId="77777777" w:rsidR="00B10A0C" w:rsidRDefault="00B10A0C" w:rsidP="008B0AF2">
      <w:pPr>
        <w:spacing w:line="360" w:lineRule="auto"/>
        <w:rPr>
          <w:szCs w:val="21"/>
        </w:rPr>
      </w:pPr>
    </w:p>
    <w:sdt>
      <w:sdtPr>
        <w:rPr>
          <w:rFonts w:asciiTheme="minorHAnsi" w:hAnsiTheme="minorHAnsi" w:cstheme="minorBidi" w:hint="eastAsia"/>
          <w:b w:val="0"/>
          <w:bCs w:val="0"/>
          <w:kern w:val="0"/>
          <w:szCs w:val="22"/>
        </w:rPr>
        <w:alias w:val="模块:优先股、永续债"/>
        <w:tag w:val="_GBC_d3c9524999e647d78f354bb216cfb1aa"/>
        <w:id w:val="-712962106"/>
        <w:lock w:val="sdtLocked"/>
        <w:placeholder>
          <w:docPart w:val="GBC22222222222222222222222222222"/>
        </w:placeholder>
      </w:sdtPr>
      <w:sdtEndPr>
        <w:rPr>
          <w:rFonts w:ascii="宋体" w:hAnsi="宋体" w:cs="Times New Roman"/>
          <w:szCs w:val="21"/>
        </w:rPr>
      </w:sdtEndPr>
      <w:sdtContent>
        <w:p w14:paraId="2AEF5823" w14:textId="77777777" w:rsidR="00B10A0C" w:rsidRDefault="00D11B25" w:rsidP="008B0AF2">
          <w:pPr>
            <w:pStyle w:val="3"/>
            <w:numPr>
              <w:ilvl w:val="0"/>
              <w:numId w:val="55"/>
            </w:numPr>
            <w:spacing w:line="360" w:lineRule="auto"/>
          </w:pPr>
          <w:r>
            <w:rPr>
              <w:rFonts w:hint="eastAsia"/>
            </w:rPr>
            <w:t>优先股、永续债等其他金融工具</w:t>
          </w:r>
        </w:p>
        <w:sdt>
          <w:sdtPr>
            <w:rPr>
              <w:rFonts w:hint="eastAsia"/>
              <w:szCs w:val="21"/>
            </w:rPr>
            <w:alias w:val="是否适用：优先股、永续债等其他金融工具[双击切换]"/>
            <w:tag w:val="_GBC_00e1aed4ff2c40d6bda73971e87d6eb8"/>
            <w:id w:val="274764071"/>
            <w:lock w:val="sdtLocked"/>
            <w:placeholder>
              <w:docPart w:val="GBC22222222222222222222222222222"/>
            </w:placeholder>
          </w:sdtPr>
          <w:sdtContent>
            <w:p w14:paraId="3B1509A9"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1207528" w14:textId="77777777" w:rsidR="00B10A0C" w:rsidRDefault="00B10A0C" w:rsidP="008B0AF2">
      <w:pPr>
        <w:spacing w:line="360" w:lineRule="auto"/>
        <w:rPr>
          <w:szCs w:val="21"/>
        </w:rPr>
      </w:pPr>
      <w:bookmarkStart w:id="159" w:name="_Hlk130828834"/>
      <w:bookmarkEnd w:id="159"/>
    </w:p>
    <w:bookmarkStart w:id="160"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263663041"/>
        <w:lock w:val="sdtLocked"/>
        <w:placeholder>
          <w:docPart w:val="GBC22222222222222222222222222222"/>
        </w:placeholder>
      </w:sdtPr>
      <w:sdtEndPr>
        <w:rPr>
          <w:rFonts w:hint="default"/>
        </w:rPr>
      </w:sdtEndPr>
      <w:sdtContent>
        <w:p w14:paraId="453B546D" w14:textId="77777777" w:rsidR="00B10A0C" w:rsidRDefault="00D11B25" w:rsidP="008B0AF2">
          <w:pPr>
            <w:pStyle w:val="3"/>
            <w:numPr>
              <w:ilvl w:val="0"/>
              <w:numId w:val="55"/>
            </w:numPr>
            <w:spacing w:line="360" w:lineRule="auto"/>
            <w:rPr>
              <w:szCs w:val="21"/>
            </w:rPr>
          </w:pPr>
          <w:r>
            <w:rPr>
              <w:rFonts w:hint="eastAsia"/>
              <w:szCs w:val="21"/>
            </w:rPr>
            <w:t>收入</w:t>
          </w:r>
        </w:p>
        <w:p w14:paraId="1022ABB9" w14:textId="77777777" w:rsidR="00B10A0C" w:rsidRDefault="00D11B25" w:rsidP="008B0AF2">
          <w:pPr>
            <w:pStyle w:val="4"/>
            <w:numPr>
              <w:ilvl w:val="3"/>
              <w:numId w:val="65"/>
            </w:numPr>
            <w:spacing w:line="360" w:lineRule="auto"/>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1960830333"/>
            <w:lock w:val="sdtLocked"/>
            <w:placeholder>
              <w:docPart w:val="GBC22222222222222222222222222222"/>
            </w:placeholder>
          </w:sdtPr>
          <w:sdtContent>
            <w:p w14:paraId="1D228EAF" w14:textId="77777777" w:rsidR="00B10A0C" w:rsidRDefault="00D11B25" w:rsidP="008B0AF2">
              <w:pPr>
                <w:spacing w:line="360" w:lineRule="auto"/>
                <w:ind w:firstLineChars="200" w:firstLine="42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1660965996"/>
            <w:lock w:val="sdtLocked"/>
            <w:placeholder>
              <w:docPart w:val="GBC22222222222222222222222222222"/>
            </w:placeholder>
          </w:sdtPr>
          <w:sdtContent>
            <w:p w14:paraId="51C88512" w14:textId="77777777" w:rsidR="00B10A0C" w:rsidRDefault="00D11B25" w:rsidP="008B0AF2">
              <w:pPr>
                <w:spacing w:line="360" w:lineRule="auto"/>
                <w:ind w:firstLineChars="200" w:firstLine="420"/>
                <w:rPr>
                  <w:szCs w:val="21"/>
                </w:rPr>
              </w:pPr>
              <w:r>
                <w:rPr>
                  <w:szCs w:val="21"/>
                </w:rPr>
                <w:t>38.1收入确认和计量所采用的会计政策</w:t>
              </w:r>
            </w:p>
            <w:p w14:paraId="14A5F7E8" w14:textId="77777777" w:rsidR="00B10A0C" w:rsidRDefault="00D11B25" w:rsidP="008B0AF2">
              <w:pPr>
                <w:spacing w:line="360" w:lineRule="auto"/>
                <w:ind w:firstLineChars="200" w:firstLine="420"/>
                <w:rPr>
                  <w:szCs w:val="21"/>
                </w:rPr>
              </w:pPr>
              <w:r>
                <w:rPr>
                  <w:szCs w:val="21"/>
                </w:rPr>
                <w:t>38.1.1收入确认原则</w:t>
              </w:r>
            </w:p>
            <w:p w14:paraId="3E243621" w14:textId="77777777" w:rsidR="00B10A0C" w:rsidRDefault="00D11B25" w:rsidP="008B0AF2">
              <w:pPr>
                <w:spacing w:line="360" w:lineRule="auto"/>
                <w:ind w:firstLineChars="200" w:firstLine="420"/>
                <w:rPr>
                  <w:szCs w:val="21"/>
                </w:rPr>
              </w:pPr>
              <w:r>
                <w:rPr>
                  <w:rFonts w:hint="eastAsia"/>
                  <w:szCs w:val="21"/>
                </w:rPr>
                <w:lastRenderedPageBreak/>
                <w:t>合同开始日，本公司对合同进行评估，识别合同所包含的各单项履约义务，并确定各单项履约义务是在某一时段内履行，还是在某一时点履行。</w:t>
              </w:r>
            </w:p>
            <w:p w14:paraId="0E3D6855" w14:textId="77777777" w:rsidR="00B10A0C" w:rsidRDefault="00D11B25" w:rsidP="008B0AF2">
              <w:pPr>
                <w:spacing w:line="360" w:lineRule="auto"/>
                <w:ind w:firstLineChars="200" w:firstLine="420"/>
                <w:rPr>
                  <w:szCs w:val="21"/>
                </w:rPr>
              </w:pPr>
              <w:r>
                <w:rPr>
                  <w:rFonts w:hint="eastAsia"/>
                  <w:szCs w:val="21"/>
                </w:rPr>
                <w:t>满足下列条件之一时，属于在某一时段内履行履约义务，否则，属于在某一时点履行履约义务：</w:t>
              </w:r>
            </w:p>
            <w:p w14:paraId="64D83E46" w14:textId="77777777" w:rsidR="00B10A0C" w:rsidRDefault="00D11B25" w:rsidP="008B0AF2">
              <w:pPr>
                <w:spacing w:line="360" w:lineRule="auto"/>
                <w:ind w:firstLineChars="200" w:firstLine="420"/>
                <w:rPr>
                  <w:szCs w:val="21"/>
                </w:rPr>
              </w:pPr>
              <w:r>
                <w:rPr>
                  <w:szCs w:val="21"/>
                </w:rPr>
                <w:t>1）</w:t>
              </w:r>
              <w:r>
                <w:rPr>
                  <w:szCs w:val="21"/>
                </w:rPr>
                <w:tab/>
                <w:t>客户在本公司履约的同时即取得并消耗本公司履约所带来的经济利益。</w:t>
              </w:r>
            </w:p>
            <w:p w14:paraId="56D9E283" w14:textId="77777777" w:rsidR="00B10A0C" w:rsidRDefault="00D11B25" w:rsidP="008B0AF2">
              <w:pPr>
                <w:spacing w:line="360" w:lineRule="auto"/>
                <w:ind w:firstLineChars="200" w:firstLine="420"/>
                <w:rPr>
                  <w:szCs w:val="21"/>
                </w:rPr>
              </w:pPr>
              <w:r>
                <w:rPr>
                  <w:szCs w:val="21"/>
                </w:rPr>
                <w:t>2）</w:t>
              </w:r>
              <w:r>
                <w:rPr>
                  <w:szCs w:val="21"/>
                </w:rPr>
                <w:tab/>
                <w:t>客户能够控制本公司履约过程中在建商品或服务。</w:t>
              </w:r>
            </w:p>
            <w:p w14:paraId="7FD3A8AF" w14:textId="77777777" w:rsidR="00B10A0C" w:rsidRDefault="00D11B25" w:rsidP="008B0AF2">
              <w:pPr>
                <w:spacing w:line="360" w:lineRule="auto"/>
                <w:ind w:firstLineChars="200" w:firstLine="420"/>
                <w:rPr>
                  <w:szCs w:val="21"/>
                </w:rPr>
              </w:pPr>
              <w:r>
                <w:rPr>
                  <w:szCs w:val="21"/>
                </w:rPr>
                <w:t>3）</w:t>
              </w:r>
              <w:r>
                <w:rPr>
                  <w:szCs w:val="21"/>
                </w:rPr>
                <w:tab/>
                <w:t>本公司履约过程中所产出的商品或服务具有不可替代用途，且本公司在整个合同期间内有权就累计至今已完成的履约部分收取款项。</w:t>
              </w:r>
            </w:p>
            <w:p w14:paraId="75FB2D65" w14:textId="77777777" w:rsidR="00B10A0C" w:rsidRDefault="00D11B25" w:rsidP="008B0AF2">
              <w:pPr>
                <w:spacing w:line="360" w:lineRule="auto"/>
                <w:ind w:firstLineChars="200" w:firstLine="420"/>
                <w:rPr>
                  <w:szCs w:val="21"/>
                </w:rPr>
              </w:pPr>
              <w:r>
                <w:rPr>
                  <w:rFonts w:hint="eastAsia"/>
                  <w:szCs w:val="21"/>
                </w:rPr>
                <w:t>对于在某一时段内履行的履约义务，本公司在该段时间内按照履约进度确认收入。履约进度不能合理确定时，已经发生的成本预计能够得到补偿的，按照已经发生的成本金额确认收入，直到履约进度能够合理确定为止。</w:t>
              </w:r>
            </w:p>
            <w:p w14:paraId="40096437" w14:textId="77777777" w:rsidR="00B10A0C" w:rsidRDefault="00D11B25" w:rsidP="008B0AF2">
              <w:pPr>
                <w:spacing w:line="360" w:lineRule="auto"/>
                <w:ind w:firstLineChars="200" w:firstLine="420"/>
                <w:rPr>
                  <w:szCs w:val="21"/>
                </w:rPr>
              </w:pPr>
              <w:r>
                <w:rPr>
                  <w:rFonts w:hint="eastAsia"/>
                  <w:szCs w:val="21"/>
                </w:rPr>
                <w:t>对于在某一时点履行的履约义务，在客户取得相关商品或服务控制权时点确认收入。在判断客户是否已取得商品控制权时，公司考虑下列迹象：</w:t>
              </w:r>
            </w:p>
            <w:p w14:paraId="43567ACE" w14:textId="77777777" w:rsidR="00B10A0C" w:rsidRDefault="00D11B25" w:rsidP="008B0AF2">
              <w:pPr>
                <w:spacing w:line="360" w:lineRule="auto"/>
                <w:ind w:firstLineChars="200" w:firstLine="420"/>
                <w:rPr>
                  <w:szCs w:val="21"/>
                </w:rPr>
              </w:pPr>
              <w:r>
                <w:rPr>
                  <w:szCs w:val="21"/>
                </w:rPr>
                <w:t>1）</w:t>
              </w:r>
              <w:r>
                <w:rPr>
                  <w:szCs w:val="21"/>
                </w:rPr>
                <w:tab/>
                <w:t>本公司就该商品享有现时收款权利，即客户就该商品负有现时付款义务。</w:t>
              </w:r>
            </w:p>
            <w:p w14:paraId="67B20F18" w14:textId="77777777" w:rsidR="00B10A0C" w:rsidRDefault="00D11B25" w:rsidP="008B0AF2">
              <w:pPr>
                <w:spacing w:line="360" w:lineRule="auto"/>
                <w:ind w:firstLineChars="200" w:firstLine="420"/>
                <w:rPr>
                  <w:szCs w:val="21"/>
                </w:rPr>
              </w:pPr>
              <w:r>
                <w:rPr>
                  <w:szCs w:val="21"/>
                </w:rPr>
                <w:t>2）</w:t>
              </w:r>
              <w:r>
                <w:rPr>
                  <w:szCs w:val="21"/>
                </w:rPr>
                <w:tab/>
                <w:t>本公司已将该商品的法定所有权转移给客户，即客户已拥有该商品的法定所有权。</w:t>
              </w:r>
            </w:p>
            <w:p w14:paraId="34F9F8E4" w14:textId="77777777" w:rsidR="00B10A0C" w:rsidRDefault="00D11B25" w:rsidP="008B0AF2">
              <w:pPr>
                <w:spacing w:line="360" w:lineRule="auto"/>
                <w:ind w:firstLineChars="200" w:firstLine="420"/>
                <w:rPr>
                  <w:szCs w:val="21"/>
                </w:rPr>
              </w:pPr>
              <w:r>
                <w:rPr>
                  <w:szCs w:val="21"/>
                </w:rPr>
                <w:t>3）</w:t>
              </w:r>
              <w:r>
                <w:rPr>
                  <w:szCs w:val="21"/>
                </w:rPr>
                <w:tab/>
                <w:t>本公司已将该商品实物转移给客户，即客户已实物占有该商品。</w:t>
              </w:r>
            </w:p>
            <w:p w14:paraId="74CE0F41" w14:textId="77777777" w:rsidR="00B10A0C" w:rsidRDefault="00D11B25" w:rsidP="008B0AF2">
              <w:pPr>
                <w:spacing w:line="360" w:lineRule="auto"/>
                <w:ind w:firstLineChars="200" w:firstLine="420"/>
                <w:rPr>
                  <w:szCs w:val="21"/>
                </w:rPr>
              </w:pPr>
              <w:r>
                <w:rPr>
                  <w:szCs w:val="21"/>
                </w:rPr>
                <w:t>4）</w:t>
              </w:r>
              <w:r>
                <w:rPr>
                  <w:szCs w:val="21"/>
                </w:rPr>
                <w:tab/>
                <w:t>本公司已将该商品所有权上的主要风险和报酬转移给客户，即客户已取得该商品所有权上的主要风险和报酬。</w:t>
              </w:r>
            </w:p>
            <w:p w14:paraId="202C14F2" w14:textId="77777777" w:rsidR="00B10A0C" w:rsidRDefault="00D11B25" w:rsidP="008B0AF2">
              <w:pPr>
                <w:spacing w:line="360" w:lineRule="auto"/>
                <w:ind w:firstLineChars="200" w:firstLine="420"/>
                <w:rPr>
                  <w:szCs w:val="21"/>
                </w:rPr>
              </w:pPr>
              <w:r>
                <w:rPr>
                  <w:szCs w:val="21"/>
                </w:rPr>
                <w:t>5）</w:t>
              </w:r>
              <w:r>
                <w:rPr>
                  <w:szCs w:val="21"/>
                </w:rPr>
                <w:tab/>
                <w:t>客户已接受该商品。</w:t>
              </w:r>
            </w:p>
            <w:p w14:paraId="562C43C8" w14:textId="77777777" w:rsidR="00B10A0C" w:rsidRDefault="00D11B25" w:rsidP="008B0AF2">
              <w:pPr>
                <w:spacing w:line="360" w:lineRule="auto"/>
                <w:ind w:firstLineChars="200" w:firstLine="420"/>
                <w:rPr>
                  <w:szCs w:val="21"/>
                </w:rPr>
              </w:pPr>
              <w:r>
                <w:rPr>
                  <w:szCs w:val="21"/>
                </w:rPr>
                <w:t>6）</w:t>
              </w:r>
              <w:r>
                <w:rPr>
                  <w:szCs w:val="21"/>
                </w:rPr>
                <w:tab/>
                <w:t>其他表明客户已取得商品控制权的迹象。</w:t>
              </w:r>
            </w:p>
            <w:p w14:paraId="7B312E83" w14:textId="77777777" w:rsidR="00B10A0C" w:rsidRDefault="00B10A0C" w:rsidP="008B0AF2">
              <w:pPr>
                <w:spacing w:line="360" w:lineRule="auto"/>
                <w:ind w:firstLineChars="200" w:firstLine="420"/>
                <w:rPr>
                  <w:szCs w:val="21"/>
                </w:rPr>
              </w:pPr>
            </w:p>
            <w:p w14:paraId="28D25625" w14:textId="77777777" w:rsidR="00B10A0C" w:rsidRDefault="00D11B25" w:rsidP="008B0AF2">
              <w:pPr>
                <w:spacing w:line="360" w:lineRule="auto"/>
                <w:ind w:firstLineChars="200" w:firstLine="420"/>
                <w:rPr>
                  <w:szCs w:val="21"/>
                </w:rPr>
              </w:pPr>
              <w:r>
                <w:rPr>
                  <w:szCs w:val="21"/>
                </w:rPr>
                <w:t>38.1.2收入计量原则</w:t>
              </w:r>
            </w:p>
            <w:p w14:paraId="283F9B57" w14:textId="77777777" w:rsidR="00B10A0C" w:rsidRDefault="00D11B25" w:rsidP="008B0AF2">
              <w:pPr>
                <w:spacing w:line="360" w:lineRule="auto"/>
                <w:ind w:firstLineChars="200" w:firstLine="420"/>
                <w:rPr>
                  <w:szCs w:val="21"/>
                </w:rPr>
              </w:pPr>
              <w:r>
                <w:rPr>
                  <w:rFonts w:hint="eastAsia"/>
                  <w:szCs w:val="21"/>
                </w:rPr>
                <w:t>本公司按照分摊至各单项履约义务的交易价格计量收入。交易价格是本公司因向客户转让商品或服务而预期有权收取的对价金额，不包括代第三方收取的款项以及预期将退还给客户的款项。</w:t>
              </w:r>
            </w:p>
            <w:p w14:paraId="2B37208A" w14:textId="77777777" w:rsidR="00B10A0C" w:rsidRDefault="00D11B25" w:rsidP="008B0AF2">
              <w:pPr>
                <w:spacing w:line="360" w:lineRule="auto"/>
                <w:ind w:firstLineChars="200" w:firstLine="420"/>
                <w:rPr>
                  <w:szCs w:val="21"/>
                </w:rPr>
              </w:pPr>
              <w:r>
                <w:rPr>
                  <w:rFonts w:hint="eastAsia"/>
                  <w:szCs w:val="21"/>
                </w:rPr>
                <w:t>合同中存在可变对价的，本公司按照期望值或最可能发生金额确定可变对价的最佳估计数，但包含可变对价的交易价格，不超过在相关不确定性消除时累计已确认收入极可能不会发生重大转回的金额。</w:t>
              </w:r>
            </w:p>
            <w:p w14:paraId="7CE80FFE" w14:textId="77777777" w:rsidR="00B10A0C" w:rsidRDefault="00D11B25" w:rsidP="008B0AF2">
              <w:pPr>
                <w:spacing w:line="360" w:lineRule="auto"/>
                <w:ind w:firstLineChars="200" w:firstLine="420"/>
                <w:rPr>
                  <w:szCs w:val="21"/>
                </w:rPr>
              </w:pPr>
              <w:r>
                <w:rPr>
                  <w:rFonts w:hint="eastAsia"/>
                  <w:szCs w:val="21"/>
                </w:rPr>
                <w:lastRenderedPageBreak/>
                <w:t>合同中存在重大融资成分的，本公司按照假定客户在取得商品或服务控制权时即以现金支付的应付金额确定交易价格。该交易价格与合同对价之间的差额，在合同期间内采用实际利率法摊销。合同开始日，本公司预计客户取得商品或服务控制权与客户支付价款间隔不超过一年的，不考虑合同中存在的重大融资成分。</w:t>
              </w:r>
            </w:p>
            <w:p w14:paraId="6DBA7683" w14:textId="77777777" w:rsidR="00B10A0C" w:rsidRDefault="00D11B25" w:rsidP="008B0AF2">
              <w:pPr>
                <w:spacing w:line="360" w:lineRule="auto"/>
                <w:ind w:firstLineChars="200" w:firstLine="420"/>
                <w:rPr>
                  <w:szCs w:val="21"/>
                </w:rPr>
              </w:pPr>
              <w:r>
                <w:rPr>
                  <w:rFonts w:hint="eastAsia"/>
                  <w:szCs w:val="21"/>
                </w:rPr>
                <w:t>客户支付非现金对价的，本公司按照非现金对价的公允价值确定交易价格。非现金对价的公允价值不能合理估计的，参照本公司承诺向客户转让商品的单独售价间接确定交易价格。非现金对价的公允价值因对价形式以外的原因而发生变动的，作为可变对价处理。</w:t>
              </w:r>
            </w:p>
            <w:p w14:paraId="25616784" w14:textId="77777777" w:rsidR="00B10A0C" w:rsidRDefault="00D11B25" w:rsidP="008B0AF2">
              <w:pPr>
                <w:spacing w:line="360" w:lineRule="auto"/>
                <w:ind w:firstLineChars="200" w:firstLine="420"/>
                <w:rPr>
                  <w:szCs w:val="21"/>
                </w:rPr>
              </w:pPr>
              <w:r>
                <w:rPr>
                  <w:rFonts w:hint="eastAsia"/>
                  <w:szCs w:val="21"/>
                </w:rPr>
                <w:t>本公司应付客户（或向客户购买本公司商品的第三方）对价的，将该应付对价冲减交易价格，并在确认相关收入与支付（或承诺支付）客户对价二者孰晚的时点冲减当期收入，但应付客户对价是为了向客户取得其他可明确区分商品的除外。</w:t>
              </w:r>
            </w:p>
            <w:p w14:paraId="24CD0A65" w14:textId="77777777" w:rsidR="00B10A0C" w:rsidRDefault="00D11B25" w:rsidP="008B0AF2">
              <w:pPr>
                <w:spacing w:line="360" w:lineRule="auto"/>
                <w:ind w:firstLineChars="200" w:firstLine="420"/>
                <w:rPr>
                  <w:szCs w:val="21"/>
                </w:rPr>
              </w:pPr>
              <w:r>
                <w:rPr>
                  <w:rFonts w:hint="eastAsia"/>
                  <w:szCs w:val="21"/>
                </w:rPr>
                <w:t>合同中包含两项或多项履约义务的，公司在合同开始日，按照各单项履约义务所承诺商品的单独售价的相对比例，将交易价格分摊至各单项履约义务。</w:t>
              </w:r>
            </w:p>
            <w:p w14:paraId="69149D8E" w14:textId="77777777" w:rsidR="00B10A0C" w:rsidRDefault="00D11B25" w:rsidP="008B0AF2">
              <w:pPr>
                <w:spacing w:line="360" w:lineRule="auto"/>
                <w:ind w:firstLineChars="200" w:firstLine="420"/>
                <w:rPr>
                  <w:szCs w:val="21"/>
                </w:rPr>
              </w:pPr>
              <w:r>
                <w:rPr>
                  <w:rFonts w:hint="eastAsia"/>
                  <w:szCs w:val="21"/>
                </w:rPr>
                <w:t>对于附有销售退回条款的销售，本公司在客户取得相关商品控制权时，按照因向客户转让商品而预期有权取得的对价金额确认收入，按照预期因销售退回将退还的金额确认为预计负债；同时，按照预期将退回商品转让时的账面价值，扣除收回该商品预计发生的成本（包括退回商品的价值减损）后的余额，确认为一项资产，即应收退货成本，按照所转让商品转让时的账面价值，扣除上述资产成本的净额结转成本。每一资产负债表日，本公司重新估计未来销售退回情况，并对上述资产和负债进行重新计量。</w:t>
              </w:r>
            </w:p>
            <w:p w14:paraId="56ED3AC2" w14:textId="77777777" w:rsidR="00B10A0C" w:rsidRDefault="00D11B25" w:rsidP="008B0AF2">
              <w:pPr>
                <w:spacing w:line="360" w:lineRule="auto"/>
                <w:ind w:firstLineChars="200" w:firstLine="420"/>
                <w:rPr>
                  <w:szCs w:val="21"/>
                </w:rPr>
              </w:pPr>
              <w:r>
                <w:rPr>
                  <w:rFonts w:hint="eastAsia"/>
                  <w:szCs w:val="21"/>
                </w:rPr>
                <w:t>根据合同约定、法律规定等，本公司为所销售的商品或所建造的资产等提供质量保证。对于为向客户保证所销售的商品符合既定标准的保证类质量保证，本公司按照《企业会计准则第</w:t>
              </w:r>
              <w:r>
                <w:rPr>
                  <w:szCs w:val="21"/>
                </w:rPr>
                <w:t>13号¬—或有事项》准则进行会计处理。对于为向客户保证所销售的商品符合既定标准之外提供了一项单独服务的服务类质量保证，本公司将其作为一项单项履约义务，按照提供商品和服务类质量保证的单独售价的相对比例，将部分交易价格分摊至服务类质量保证，并在客户取得服务控制权时确认收入。在评估质量保证是否在向客户保证所销售商品符合既定标准之外提供了一项单独服务时，本公</w:t>
              </w:r>
              <w:r>
                <w:rPr>
                  <w:rFonts w:hint="eastAsia"/>
                  <w:szCs w:val="21"/>
                </w:rPr>
                <w:t>司考虑该质量保证是否为法定要求、质量保证期限以及本公司承诺履行任务的性质等因素。</w:t>
              </w:r>
            </w:p>
            <w:p w14:paraId="65F40D13" w14:textId="77777777" w:rsidR="00B10A0C" w:rsidRDefault="00D11B25" w:rsidP="008B0AF2">
              <w:pPr>
                <w:spacing w:line="360" w:lineRule="auto"/>
                <w:ind w:firstLineChars="200" w:firstLine="420"/>
                <w:rPr>
                  <w:szCs w:val="21"/>
                </w:rPr>
              </w:pPr>
              <w:r>
                <w:rPr>
                  <w:rFonts w:hint="eastAsia"/>
                  <w:szCs w:val="21"/>
                </w:rPr>
                <w:t>本公司有权自主决定所交易商品的价格，即本公司在向客户转让商品及其他产品前能够控制该产品，则本公司为主要责任人，按照已收或应收对价总额确认收入。否则，本公司为代理人，</w:t>
              </w:r>
              <w:r>
                <w:rPr>
                  <w:rFonts w:hint="eastAsia"/>
                  <w:szCs w:val="21"/>
                </w:rPr>
                <w:lastRenderedPageBreak/>
                <w:t>按照预期有权收取的佣金或手续费的金额确认收入，该金额应当按照已收或应收对价总额扣除应支付给其他相关方的价款后的净额，或者按照既定的佣金金额或比例等确认。</w:t>
              </w:r>
            </w:p>
            <w:p w14:paraId="5EA6819E" w14:textId="77777777" w:rsidR="00B10A0C" w:rsidRDefault="00B10A0C" w:rsidP="008B0AF2">
              <w:pPr>
                <w:spacing w:line="360" w:lineRule="auto"/>
                <w:ind w:firstLineChars="200" w:firstLine="420"/>
                <w:rPr>
                  <w:szCs w:val="21"/>
                </w:rPr>
              </w:pPr>
            </w:p>
            <w:p w14:paraId="34C783EF" w14:textId="77777777" w:rsidR="00B10A0C" w:rsidRDefault="00D11B25" w:rsidP="008B0AF2">
              <w:pPr>
                <w:spacing w:line="360" w:lineRule="auto"/>
                <w:ind w:firstLineChars="200" w:firstLine="420"/>
                <w:rPr>
                  <w:szCs w:val="21"/>
                </w:rPr>
              </w:pPr>
              <w:r>
                <w:rPr>
                  <w:szCs w:val="21"/>
                </w:rPr>
                <w:t>38.1.3收入确认的具体方法</w:t>
              </w:r>
            </w:p>
            <w:p w14:paraId="651D3320" w14:textId="77777777" w:rsidR="00B10A0C" w:rsidRDefault="00D11B25" w:rsidP="008B0AF2">
              <w:pPr>
                <w:spacing w:line="360" w:lineRule="auto"/>
                <w:ind w:firstLineChars="200" w:firstLine="420"/>
                <w:rPr>
                  <w:szCs w:val="21"/>
                </w:rPr>
              </w:pPr>
              <w:r>
                <w:rPr>
                  <w:szCs w:val="21"/>
                </w:rPr>
                <w:t>38.1.3.1按时点确认的收入</w:t>
              </w:r>
            </w:p>
            <w:p w14:paraId="2C3F4185" w14:textId="77777777" w:rsidR="00B10A0C" w:rsidRDefault="00D11B25" w:rsidP="008B0AF2">
              <w:pPr>
                <w:spacing w:line="360" w:lineRule="auto"/>
                <w:ind w:firstLineChars="200" w:firstLine="420"/>
                <w:rPr>
                  <w:szCs w:val="21"/>
                </w:rPr>
              </w:pPr>
              <w:r>
                <w:rPr>
                  <w:rFonts w:hint="eastAsia"/>
                  <w:szCs w:val="21"/>
                </w:rPr>
                <w:t>本公司销售产品及销售产品与设计、安装、调试一起签订的合同属于在某一时点履行的履约义务。</w:t>
              </w:r>
            </w:p>
            <w:p w14:paraId="11C15E91" w14:textId="77777777" w:rsidR="00B10A0C" w:rsidRDefault="00D11B25" w:rsidP="008B0AF2">
              <w:pPr>
                <w:spacing w:line="360" w:lineRule="auto"/>
                <w:ind w:firstLineChars="200" w:firstLine="420"/>
                <w:rPr>
                  <w:szCs w:val="21"/>
                </w:rPr>
              </w:pPr>
              <w:r>
                <w:rPr>
                  <w:rFonts w:hint="eastAsia"/>
                  <w:szCs w:val="21"/>
                </w:rPr>
                <w:t>收入确认的方法为：对于没有安装调试要求的产品销售，以货物签收作为收入确认的依据；对于销售产品与设计、安装、调试等一起签订的合同，以客户验收作为收入确认的依据。</w:t>
              </w:r>
            </w:p>
            <w:p w14:paraId="42558C95" w14:textId="77777777" w:rsidR="00B10A0C" w:rsidRDefault="00B10A0C" w:rsidP="008B0AF2">
              <w:pPr>
                <w:spacing w:line="360" w:lineRule="auto"/>
                <w:ind w:firstLineChars="200" w:firstLine="420"/>
                <w:rPr>
                  <w:szCs w:val="21"/>
                </w:rPr>
              </w:pPr>
            </w:p>
            <w:p w14:paraId="66FF1AE6" w14:textId="77777777" w:rsidR="00B10A0C" w:rsidRDefault="00D11B25" w:rsidP="008B0AF2">
              <w:pPr>
                <w:spacing w:line="360" w:lineRule="auto"/>
                <w:ind w:firstLineChars="200" w:firstLine="420"/>
                <w:rPr>
                  <w:szCs w:val="21"/>
                </w:rPr>
              </w:pPr>
              <w:r>
                <w:rPr>
                  <w:szCs w:val="21"/>
                </w:rPr>
                <w:t>38.1.3.2按履约进度确认的收入</w:t>
              </w:r>
            </w:p>
            <w:p w14:paraId="63B7E389" w14:textId="77777777" w:rsidR="00B10A0C" w:rsidRDefault="00D11B25" w:rsidP="008B0AF2">
              <w:pPr>
                <w:spacing w:line="360" w:lineRule="auto"/>
                <w:ind w:firstLineChars="200" w:firstLine="420"/>
                <w:rPr>
                  <w:szCs w:val="21"/>
                </w:rPr>
              </w:pPr>
              <w:r>
                <w:rPr>
                  <w:rFonts w:hint="eastAsia"/>
                  <w:szCs w:val="21"/>
                </w:rPr>
                <w:t>本公司与客户之间的提供服务合同通常包含承诺在合同约定期限内提供服务的履约义务，由于本公司履约的同时客户即取得并消耗本公司履约所带来的经济利益，本公司将其作为在某一时段内履行的履约义务，按照履约进度确认收入，履约进度不能合理确定的除外。本公司按照投入法确定提供服务的履约进度。对于履约进度不能合理确定时，本公司已经发生的成本预计能够得到补偿的，按照已经发生的成本金额确认收入，直到履约进度能够合理确定为止。</w:t>
              </w:r>
            </w:p>
          </w:sdtContent>
        </w:sdt>
      </w:sdtContent>
    </w:sdt>
    <w:bookmarkEnd w:id="160" w:displacedByCustomXml="next"/>
    <w:bookmarkStart w:id="161"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1951546509"/>
        <w:lock w:val="sdtLocked"/>
        <w:placeholder>
          <w:docPart w:val="GBC22222222222222222222222222222"/>
        </w:placeholder>
      </w:sdtPr>
      <w:sdtEndPr>
        <w:rPr>
          <w:rFonts w:hint="default"/>
        </w:rPr>
      </w:sdtEndPr>
      <w:sdtContent>
        <w:p w14:paraId="20A0F3E2" w14:textId="77777777" w:rsidR="00B10A0C" w:rsidRDefault="00D11B25" w:rsidP="008B0AF2">
          <w:pPr>
            <w:pStyle w:val="4"/>
            <w:numPr>
              <w:ilvl w:val="3"/>
              <w:numId w:val="65"/>
            </w:numPr>
            <w:spacing w:line="360" w:lineRule="auto"/>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916156668"/>
            <w:lock w:val="sdtLocked"/>
            <w:placeholder>
              <w:docPart w:val="GBC22222222222222222222222222222"/>
            </w:placeholder>
          </w:sdtPr>
          <w:sdtContent>
            <w:p w14:paraId="59B8FB45"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88C5B90" w14:textId="77777777" w:rsidR="00B10A0C" w:rsidRDefault="00000000" w:rsidP="008B0AF2">
          <w:pPr>
            <w:spacing w:line="360" w:lineRule="auto"/>
            <w:rPr>
              <w:szCs w:val="21"/>
            </w:rPr>
          </w:pPr>
        </w:p>
      </w:sdtContent>
    </w:sdt>
    <w:bookmarkEnd w:id="161" w:displacedByCustomXml="next"/>
    <w:bookmarkStart w:id="162" w:name="_Hlk533668133" w:displacedByCustomXml="next"/>
    <w:sdt>
      <w:sdtPr>
        <w:rPr>
          <w:rFonts w:ascii="宋体" w:hAnsi="宋体" w:cs="宋体" w:hint="eastAsia"/>
          <w:b w:val="0"/>
          <w:bCs w:val="0"/>
          <w:kern w:val="0"/>
          <w:szCs w:val="21"/>
        </w:rPr>
        <w:alias w:val="模块:合同成本"/>
        <w:tag w:val="_SEC_27ff142af5d04d4aac9aad3af48e3716"/>
        <w:id w:val="2059658513"/>
        <w:lock w:val="sdtLocked"/>
        <w:placeholder>
          <w:docPart w:val="GBC22222222222222222222222222222"/>
        </w:placeholder>
      </w:sdtPr>
      <w:sdtEndPr>
        <w:rPr>
          <w:rFonts w:hint="default"/>
        </w:rPr>
      </w:sdtEndPr>
      <w:sdtContent>
        <w:p w14:paraId="2BA16075" w14:textId="77777777" w:rsidR="00B10A0C" w:rsidRDefault="00D11B25" w:rsidP="008B0AF2">
          <w:pPr>
            <w:pStyle w:val="3"/>
            <w:numPr>
              <w:ilvl w:val="0"/>
              <w:numId w:val="55"/>
            </w:numPr>
            <w:spacing w:line="360" w:lineRule="auto"/>
            <w:rPr>
              <w:szCs w:val="21"/>
            </w:rPr>
          </w:pPr>
          <w:r>
            <w:rPr>
              <w:rFonts w:hint="eastAsia"/>
              <w:szCs w:val="21"/>
            </w:rPr>
            <w:t>合同成本</w:t>
          </w:r>
        </w:p>
        <w:sdt>
          <w:sdtPr>
            <w:alias w:val="是否适用：合同成本_重要会计政策和估计[双击切换]"/>
            <w:tag w:val="_GBC_c5b4accd569d48e8a81ed05eb0bf64fb"/>
            <w:id w:val="-1974214398"/>
            <w:lock w:val="sdtLocked"/>
            <w:placeholder>
              <w:docPart w:val="GBC22222222222222222222222222222"/>
            </w:placeholder>
          </w:sdtPr>
          <w:sdtContent>
            <w:p w14:paraId="68FE245F" w14:textId="77777777" w:rsidR="00B10A0C" w:rsidRDefault="00D11B25" w:rsidP="008B0AF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8C62F5E" w14:textId="77777777" w:rsidR="00B10A0C" w:rsidRDefault="00000000" w:rsidP="008B0AF2">
          <w:pPr>
            <w:spacing w:line="360" w:lineRule="auto"/>
            <w:rPr>
              <w:szCs w:val="21"/>
            </w:rPr>
          </w:pPr>
        </w:p>
      </w:sdtContent>
    </w:sdt>
    <w:bookmarkEnd w:id="162" w:displacedByCustomXml="next"/>
    <w:bookmarkStart w:id="163" w:name="_Hlk533668149" w:displacedByCustomXml="next"/>
    <w:sdt>
      <w:sdtPr>
        <w:rPr>
          <w:rFonts w:ascii="宋体" w:hAnsi="宋体" w:cs="宋体"/>
          <w:b w:val="0"/>
          <w:bCs w:val="0"/>
          <w:kern w:val="0"/>
          <w:szCs w:val="24"/>
        </w:rPr>
        <w:alias w:val="模块:政府补助会计处理方法"/>
        <w:tag w:val="_GBC_b03bd816e50b42ae97b660897ca33234"/>
        <w:id w:val="-1182351417"/>
        <w:lock w:val="sdtLocked"/>
        <w:placeholder>
          <w:docPart w:val="GBC22222222222222222222222222222"/>
        </w:placeholder>
      </w:sdtPr>
      <w:sdtEndPr>
        <w:rPr>
          <w:b/>
          <w:bCs/>
          <w:szCs w:val="21"/>
        </w:rPr>
      </w:sdtEndPr>
      <w:sdtContent>
        <w:p w14:paraId="661427B3" w14:textId="77777777" w:rsidR="00B10A0C" w:rsidRDefault="00D11B25" w:rsidP="008B0AF2">
          <w:pPr>
            <w:pStyle w:val="3"/>
            <w:numPr>
              <w:ilvl w:val="0"/>
              <w:numId w:val="55"/>
            </w:numPr>
            <w:spacing w:line="360" w:lineRule="auto"/>
          </w:pPr>
          <w:r>
            <w:t>政府补助</w:t>
          </w:r>
        </w:p>
        <w:sdt>
          <w:sdtPr>
            <w:alias w:val="是否适用：政府补助_重要会计政策和估计[双击切换]"/>
            <w:tag w:val="_GBC_d8ac76c6a68c49fb952fadc0e46c9ef4"/>
            <w:id w:val="919301437"/>
            <w:lock w:val="sdtLocked"/>
            <w:placeholder>
              <w:docPart w:val="GBC22222222222222222222222222222"/>
            </w:placeholder>
          </w:sdtPr>
          <w:sdtContent>
            <w:p w14:paraId="2E43F64A" w14:textId="77777777" w:rsidR="00B10A0C" w:rsidRDefault="00D11B25" w:rsidP="008B0AF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643247814"/>
            <w:lock w:val="sdtLocked"/>
            <w:placeholder>
              <w:docPart w:val="GBC22222222222222222222222222222"/>
            </w:placeholder>
          </w:sdtPr>
          <w:sdtContent>
            <w:p w14:paraId="004C3CD1" w14:textId="77777777" w:rsidR="00B10A0C" w:rsidRDefault="00D11B25" w:rsidP="008B0AF2">
              <w:pPr>
                <w:spacing w:line="360" w:lineRule="auto"/>
                <w:ind w:firstLineChars="200" w:firstLine="420"/>
              </w:pPr>
              <w:r>
                <w:t>40.1与资产相关的政府补助判断依据及会计处理方法</w:t>
              </w:r>
            </w:p>
            <w:p w14:paraId="07C5DFCB" w14:textId="77777777" w:rsidR="00B10A0C" w:rsidRDefault="00D11B25" w:rsidP="008B0AF2">
              <w:pPr>
                <w:spacing w:line="360" w:lineRule="auto"/>
                <w:ind w:firstLineChars="200" w:firstLine="420"/>
              </w:pPr>
              <w:r>
                <w:rPr>
                  <w:rFonts w:hint="eastAsia"/>
                </w:rPr>
                <w:t>与资产相关的政府补助，冲减相关资产的账面价值或确认为递延收益。与资产相关的政府补助确认为递延收益的，在相关资产使用寿命内按照合理、系统的方法分期计入损益。按照名义金额计量的政府补助，直接计入当期损益。</w:t>
              </w:r>
            </w:p>
            <w:p w14:paraId="4D271543" w14:textId="77777777" w:rsidR="00B10A0C" w:rsidRDefault="00D11B25" w:rsidP="008B0AF2">
              <w:pPr>
                <w:spacing w:line="360" w:lineRule="auto"/>
                <w:ind w:firstLineChars="200" w:firstLine="420"/>
              </w:pPr>
              <w:r>
                <w:rPr>
                  <w:rFonts w:hint="eastAsia"/>
                </w:rPr>
                <w:lastRenderedPageBreak/>
                <w:t>相关资产在使用寿命结束前被出售、转让、报废或发生毁损的，将尚未分配的相关递延收益余额转入资产处置当期的损益。</w:t>
              </w:r>
            </w:p>
            <w:p w14:paraId="6F677B20" w14:textId="77777777" w:rsidR="00B10A0C" w:rsidRDefault="00B10A0C" w:rsidP="008B0AF2">
              <w:pPr>
                <w:spacing w:line="360" w:lineRule="auto"/>
                <w:ind w:firstLineChars="200" w:firstLine="420"/>
              </w:pPr>
            </w:p>
            <w:p w14:paraId="6FEB7CB3" w14:textId="77777777" w:rsidR="00B10A0C" w:rsidRDefault="00D11B25" w:rsidP="008B0AF2">
              <w:pPr>
                <w:spacing w:line="360" w:lineRule="auto"/>
                <w:ind w:firstLineChars="200" w:firstLine="420"/>
              </w:pPr>
              <w:r>
                <w:t>40.2与收益相关的政府补助判断依据及会计处理方法</w:t>
              </w:r>
            </w:p>
            <w:p w14:paraId="381BC575" w14:textId="77777777" w:rsidR="00B10A0C" w:rsidRDefault="00D11B25" w:rsidP="008B0AF2">
              <w:pPr>
                <w:spacing w:line="360" w:lineRule="auto"/>
                <w:ind w:firstLineChars="200" w:firstLine="420"/>
              </w:pPr>
              <w:r>
                <w:rPr>
                  <w:rFonts w:hint="eastAsia"/>
                </w:rPr>
                <w:t>用于补偿企业以后期间的相关成本费用或损失的，确认为递延收益，并在确认相关成本费用或损失的期间，计入当期损益或冲减相关成本；用于补偿企业已发生的相关成本费用或损失的，直接计入当期损益或冲减相关成本。</w:t>
              </w:r>
            </w:p>
            <w:p w14:paraId="1C72D8AC" w14:textId="77777777" w:rsidR="00B10A0C" w:rsidRDefault="00B10A0C" w:rsidP="008B0AF2">
              <w:pPr>
                <w:spacing w:line="360" w:lineRule="auto"/>
                <w:ind w:firstLineChars="200" w:firstLine="420"/>
              </w:pPr>
            </w:p>
            <w:p w14:paraId="7CEEF6AD" w14:textId="77777777" w:rsidR="00B10A0C" w:rsidRDefault="00D11B25" w:rsidP="008B0AF2">
              <w:pPr>
                <w:spacing w:line="360" w:lineRule="auto"/>
                <w:ind w:firstLineChars="200" w:firstLine="420"/>
              </w:pPr>
              <w:r>
                <w:t>40.3同时包含与资产相关部分和与收益相关部分的政府补助</w:t>
              </w:r>
            </w:p>
            <w:p w14:paraId="767A53E3" w14:textId="77777777" w:rsidR="00B10A0C" w:rsidRDefault="00D11B25" w:rsidP="008B0AF2">
              <w:pPr>
                <w:spacing w:line="360" w:lineRule="auto"/>
                <w:ind w:firstLineChars="200" w:firstLine="420"/>
              </w:pPr>
              <w:r>
                <w:rPr>
                  <w:rFonts w:hint="eastAsia"/>
                </w:rPr>
                <w:t>对于同时包含与资产相关部分和与收益相关部分的政府补助，区分不同部分分别进行会计处理；难以区分的，整体归类为与收益相关的政府补助。</w:t>
              </w:r>
            </w:p>
            <w:p w14:paraId="396CC220" w14:textId="77777777" w:rsidR="00B10A0C" w:rsidRDefault="00B10A0C" w:rsidP="00145E7B">
              <w:pPr>
                <w:spacing w:line="360" w:lineRule="auto"/>
              </w:pPr>
            </w:p>
            <w:p w14:paraId="1C601C8B" w14:textId="77777777" w:rsidR="00B10A0C" w:rsidRDefault="00D11B25" w:rsidP="008B0AF2">
              <w:pPr>
                <w:spacing w:line="360" w:lineRule="auto"/>
                <w:ind w:firstLineChars="200" w:firstLine="420"/>
              </w:pPr>
              <w:r>
                <w:t>40.4政府补助在利润表中的核算</w:t>
              </w:r>
            </w:p>
            <w:p w14:paraId="2E33CEF3" w14:textId="77777777" w:rsidR="00B10A0C" w:rsidRDefault="00D11B25" w:rsidP="008B0AF2">
              <w:pPr>
                <w:spacing w:line="360" w:lineRule="auto"/>
                <w:ind w:firstLineChars="200" w:firstLine="420"/>
              </w:pPr>
              <w:r>
                <w:rPr>
                  <w:rFonts w:hint="eastAsia"/>
                </w:rPr>
                <w:t>与企业日常活动相关的政府补助，按照经济业务实质，计入其他收益或冲减相关成本费用。与企业日常活动无关的政府补助，计入营业外收支。</w:t>
              </w:r>
            </w:p>
            <w:p w14:paraId="1496FA93" w14:textId="77777777" w:rsidR="00B10A0C" w:rsidRDefault="00B10A0C" w:rsidP="008B0AF2">
              <w:pPr>
                <w:spacing w:line="360" w:lineRule="auto"/>
                <w:ind w:firstLineChars="200" w:firstLine="420"/>
              </w:pPr>
            </w:p>
            <w:p w14:paraId="7F179903" w14:textId="77777777" w:rsidR="00B10A0C" w:rsidRDefault="00D11B25" w:rsidP="008B0AF2">
              <w:pPr>
                <w:spacing w:line="360" w:lineRule="auto"/>
                <w:ind w:firstLineChars="200" w:firstLine="420"/>
              </w:pPr>
              <w:r>
                <w:t>40.5政府补助退回的处理</w:t>
              </w:r>
            </w:p>
            <w:p w14:paraId="47561076" w14:textId="77777777" w:rsidR="00B10A0C" w:rsidRDefault="00D11B25" w:rsidP="008B0AF2">
              <w:pPr>
                <w:spacing w:line="360" w:lineRule="auto"/>
                <w:ind w:firstLineChars="200" w:firstLine="420"/>
              </w:pPr>
              <w:r>
                <w:rPr>
                  <w:rFonts w:hint="eastAsia"/>
                </w:rPr>
                <w:t>已确认的政府补助需要退回的，在需要退回的当期分情况按照以下规定进行会计处理：</w:t>
              </w:r>
            </w:p>
            <w:p w14:paraId="4BC248D2" w14:textId="77777777" w:rsidR="00B10A0C" w:rsidRDefault="00D11B25" w:rsidP="008B0AF2">
              <w:pPr>
                <w:spacing w:line="360" w:lineRule="auto"/>
                <w:ind w:firstLineChars="200" w:firstLine="420"/>
              </w:pPr>
              <w:r>
                <w:rPr>
                  <w:rFonts w:hint="eastAsia"/>
                </w:rPr>
                <w:t>初始确认时冲减相关资产账面价值的，调整资产账面价值；</w:t>
              </w:r>
            </w:p>
            <w:p w14:paraId="777084D7" w14:textId="77777777" w:rsidR="00B10A0C" w:rsidRDefault="00D11B25" w:rsidP="008B0AF2">
              <w:pPr>
                <w:spacing w:line="360" w:lineRule="auto"/>
                <w:ind w:firstLineChars="200" w:firstLine="420"/>
              </w:pPr>
              <w:r>
                <w:rPr>
                  <w:rFonts w:hint="eastAsia"/>
                </w:rPr>
                <w:t>存在相关递延收益的，冲减相关递延收益账面余额，超出部分计入当期损益；</w:t>
              </w:r>
            </w:p>
            <w:p w14:paraId="32A5232B" w14:textId="77777777" w:rsidR="00B10A0C" w:rsidRDefault="00D11B25" w:rsidP="008B0AF2">
              <w:pPr>
                <w:spacing w:line="360" w:lineRule="auto"/>
                <w:ind w:firstLineChars="200" w:firstLine="420"/>
              </w:pPr>
              <w:r>
                <w:rPr>
                  <w:rFonts w:hint="eastAsia"/>
                </w:rPr>
                <w:t>属于其他情况的，直接计入当期损益。</w:t>
              </w:r>
            </w:p>
            <w:p w14:paraId="0442F43A" w14:textId="77777777" w:rsidR="00B10A0C" w:rsidRDefault="00B10A0C" w:rsidP="008B0AF2">
              <w:pPr>
                <w:spacing w:line="360" w:lineRule="auto"/>
                <w:ind w:firstLineChars="200" w:firstLine="420"/>
              </w:pPr>
            </w:p>
            <w:p w14:paraId="17A0131D" w14:textId="77777777" w:rsidR="00B10A0C" w:rsidRDefault="00D11B25" w:rsidP="008B0AF2">
              <w:pPr>
                <w:spacing w:line="360" w:lineRule="auto"/>
                <w:ind w:firstLineChars="200" w:firstLine="420"/>
              </w:pPr>
              <w:r>
                <w:t>40.6政策性优惠贷款贴息的处理</w:t>
              </w:r>
            </w:p>
            <w:p w14:paraId="730A024B" w14:textId="77777777" w:rsidR="00B10A0C" w:rsidRDefault="00D11B25" w:rsidP="008B0AF2">
              <w:pPr>
                <w:spacing w:line="360" w:lineRule="auto"/>
                <w:ind w:firstLineChars="200" w:firstLine="420"/>
              </w:pPr>
              <w:r>
                <w:rPr>
                  <w:rFonts w:hint="eastAsia"/>
                </w:rPr>
                <w:t>财政将贴息资金拨付给贷款银行，由贷款银行以政策性优惠利率向企业提供贷款的，按以下方法进行会计处理：</w:t>
              </w:r>
            </w:p>
            <w:p w14:paraId="6206F161" w14:textId="77777777" w:rsidR="00B10A0C" w:rsidRDefault="00D11B25" w:rsidP="008B0AF2">
              <w:pPr>
                <w:spacing w:line="360" w:lineRule="auto"/>
                <w:ind w:firstLineChars="200" w:firstLine="420"/>
              </w:pPr>
              <w:r>
                <w:rPr>
                  <w:rFonts w:hint="eastAsia"/>
                </w:rPr>
                <w:t>以实际收到的借款金额作为借款的入账价值，按照借款本金和该政策性优惠利率计算相关借款费用。</w:t>
              </w:r>
            </w:p>
          </w:sdtContent>
        </w:sdt>
      </w:sdtContent>
    </w:sdt>
    <w:bookmarkEnd w:id="163" w:displacedByCustomXml="next"/>
    <w:sdt>
      <w:sdtPr>
        <w:rPr>
          <w:rFonts w:asciiTheme="minorHAnsi" w:hAnsiTheme="minorHAnsi" w:cs="宋体"/>
          <w:b w:val="0"/>
          <w:bCs w:val="0"/>
          <w:kern w:val="0"/>
          <w:szCs w:val="22"/>
        </w:rPr>
        <w:alias w:val="模块:递延所得税资产/递延所得税负债会计处理方法"/>
        <w:tag w:val="_GBC_01f1973e44f24cd99b90200f8205be13"/>
        <w:id w:val="-1847626868"/>
        <w:lock w:val="sdtLocked"/>
        <w:placeholder>
          <w:docPart w:val="GBC22222222222222222222222222222"/>
        </w:placeholder>
      </w:sdtPr>
      <w:sdtEndPr>
        <w:rPr>
          <w:rFonts w:ascii="宋体" w:hAnsi="宋体" w:cs="Times New Roman" w:hint="eastAsia"/>
          <w:kern w:val="2"/>
          <w:szCs w:val="21"/>
        </w:rPr>
      </w:sdtEndPr>
      <w:sdtContent>
        <w:p w14:paraId="3F66F313" w14:textId="77777777" w:rsidR="00B10A0C" w:rsidRDefault="00D11B25" w:rsidP="008B0AF2">
          <w:pPr>
            <w:pStyle w:val="3"/>
            <w:numPr>
              <w:ilvl w:val="0"/>
              <w:numId w:val="55"/>
            </w:numPr>
            <w:spacing w:line="360" w:lineRule="auto"/>
          </w:pPr>
          <w:r>
            <w:t>递延所得税资产</w:t>
          </w:r>
          <w:r>
            <w:t>/</w:t>
          </w:r>
          <w:r>
            <w:t>递延所得税负债</w:t>
          </w:r>
        </w:p>
        <w:sdt>
          <w:sdtPr>
            <w:rPr>
              <w:rFonts w:hint="eastAsia"/>
              <w:szCs w:val="21"/>
            </w:rPr>
            <w:alias w:val="是否适用：所得税的会计处理方法[双击切换]"/>
            <w:tag w:val="_GBC_7e8295f4559b44568e5d37a6a605588c"/>
            <w:id w:val="-1584070706"/>
            <w:lock w:val="sdtLocked"/>
            <w:placeholder>
              <w:docPart w:val="GBC22222222222222222222222222222"/>
            </w:placeholder>
          </w:sdtPr>
          <w:sdtContent>
            <w:p w14:paraId="6B87FBC3"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48920791"/>
            <w:lock w:val="sdtLocked"/>
            <w:placeholder>
              <w:docPart w:val="GBC22222222222222222222222222222"/>
            </w:placeholder>
          </w:sdtPr>
          <w:sdtContent>
            <w:p w14:paraId="5AD25C34" w14:textId="77777777" w:rsidR="00B10A0C" w:rsidRDefault="00D11B25" w:rsidP="008B0AF2">
              <w:pPr>
                <w:spacing w:line="360" w:lineRule="auto"/>
                <w:ind w:firstLineChars="200" w:firstLine="420"/>
                <w:rPr>
                  <w:szCs w:val="21"/>
                </w:rPr>
              </w:pPr>
              <w:r>
                <w:rPr>
                  <w:rFonts w:hint="eastAsia"/>
                  <w:szCs w:val="21"/>
                </w:rPr>
                <w:t>递延所得税资产和递延所得税负债根据资产和负债的计税基础与其账面价值的差额</w:t>
              </w:r>
              <w:r>
                <w:rPr>
                  <w:szCs w:val="21"/>
                </w:rPr>
                <w:t>(包括应纳税暂时性差异和可抵扣暂时性差异)计算确认。对于按照税法规定能够于以后年度抵减应纳税所得额的可抵扣亏损，视同可抵扣暂时性差异。对于商誉的初始确认产生的暂时性差异，不确认相应的递延所得税负债。对于既不影响会计利润也不影响应纳税所得额(或可抵扣亏损)的非企业合并的交易中产生的资产或负债的初始确认形成的暂时性差异，不确认相应的递延所得税资产和递延所得税负债。于资产负债表日，递延所得税资产和递延所得税负债，按照预期收回该资产或清偿该负债</w:t>
              </w:r>
              <w:r>
                <w:rPr>
                  <w:rFonts w:hint="eastAsia"/>
                  <w:szCs w:val="21"/>
                </w:rPr>
                <w:t>期间的适用税率计量。</w:t>
              </w:r>
            </w:p>
            <w:p w14:paraId="5328142D" w14:textId="77777777" w:rsidR="00B10A0C" w:rsidRDefault="00D11B25" w:rsidP="008B0AF2">
              <w:pPr>
                <w:spacing w:line="360" w:lineRule="auto"/>
                <w:ind w:firstLineChars="200" w:firstLine="420"/>
                <w:rPr>
                  <w:szCs w:val="21"/>
                </w:rPr>
              </w:pPr>
              <w:r>
                <w:rPr>
                  <w:rFonts w:hint="eastAsia"/>
                  <w:szCs w:val="21"/>
                </w:rPr>
                <w:t>递延所得税资产的确认以本公司很可能取得用来抵扣可抵扣暂时性差异、可抵扣亏损和税款抵减的应纳税所得额为限。</w:t>
              </w:r>
            </w:p>
            <w:p w14:paraId="439AE1A8" w14:textId="77777777" w:rsidR="00B10A0C" w:rsidRDefault="00D11B25" w:rsidP="008B0AF2">
              <w:pPr>
                <w:spacing w:line="360" w:lineRule="auto"/>
                <w:ind w:firstLineChars="200" w:firstLine="420"/>
                <w:rPr>
                  <w:szCs w:val="21"/>
                </w:rPr>
              </w:pPr>
              <w:r>
                <w:rPr>
                  <w:rFonts w:hint="eastAsia"/>
                  <w:szCs w:val="21"/>
                </w:rPr>
                <w:t>对子公司、联营企业及合营企业投资相关的暂时性差异产生的递延所得税资产和递延所得税负债，予以确认。但本公司能够控制暂时性差异转回的时间且该暂时性差异在可预见的未来很可能不会转回的，不予确认。</w:t>
              </w:r>
            </w:p>
          </w:sdtContent>
        </w:sdt>
      </w:sdtContent>
    </w:sdt>
    <w:p w14:paraId="27CFC5AC" w14:textId="77777777" w:rsidR="00B10A0C" w:rsidRDefault="00B10A0C" w:rsidP="008B0AF2">
      <w:pPr>
        <w:spacing w:line="360" w:lineRule="auto"/>
        <w:rPr>
          <w:szCs w:val="21"/>
        </w:rPr>
      </w:pPr>
    </w:p>
    <w:p w14:paraId="68DF1094" w14:textId="77777777" w:rsidR="00B10A0C" w:rsidRDefault="00D11B25" w:rsidP="008B0AF2">
      <w:pPr>
        <w:pStyle w:val="3"/>
        <w:numPr>
          <w:ilvl w:val="0"/>
          <w:numId w:val="55"/>
        </w:numPr>
        <w:spacing w:line="360" w:lineRule="auto"/>
      </w:pPr>
      <w:r>
        <w:t>租赁</w:t>
      </w:r>
    </w:p>
    <w:sdt>
      <w:sdtPr>
        <w:rPr>
          <w:rFonts w:ascii="宋体" w:eastAsia="宋体" w:hAnsi="宋体" w:cs="宋体" w:hint="eastAsia"/>
          <w:b w:val="0"/>
          <w:bCs w:val="0"/>
          <w:kern w:val="0"/>
          <w:szCs w:val="24"/>
        </w:rPr>
        <w:alias w:val="模块:经营租赁的会计处理方法  "/>
        <w:tag w:val="_SEC_665d95d9f6c04c32831b2a4fc303e11c"/>
        <w:id w:val="-1568791262"/>
        <w:lock w:val="sdtLocked"/>
        <w:placeholder>
          <w:docPart w:val="GBC22222222222222222222222222222"/>
        </w:placeholder>
      </w:sdtPr>
      <w:sdtEndPr>
        <w:rPr>
          <w:rFonts w:hint="default"/>
          <w:szCs w:val="21"/>
        </w:rPr>
      </w:sdtEndPr>
      <w:sdtContent>
        <w:p w14:paraId="508BE757" w14:textId="77777777" w:rsidR="00B10A0C" w:rsidRDefault="00D11B25" w:rsidP="008B0AF2">
          <w:pPr>
            <w:pStyle w:val="4"/>
            <w:numPr>
              <w:ilvl w:val="3"/>
              <w:numId w:val="66"/>
            </w:numPr>
            <w:spacing w:line="360" w:lineRule="auto"/>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613024280"/>
            <w:lock w:val="sdtLocked"/>
            <w:placeholder>
              <w:docPart w:val="GBC22222222222222222222222222222"/>
            </w:placeholder>
          </w:sdtPr>
          <w:sdtContent>
            <w:p w14:paraId="2236CBD3"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1855638792"/>
            <w:lock w:val="sdtLocked"/>
            <w:placeholder>
              <w:docPart w:val="GBC22222222222222222222222222222"/>
            </w:placeholder>
          </w:sdtPr>
          <w:sdtContent>
            <w:p w14:paraId="2B36219D" w14:textId="77777777" w:rsidR="00B10A0C" w:rsidRDefault="00D11B25" w:rsidP="008B0AF2">
              <w:pPr>
                <w:spacing w:line="360" w:lineRule="auto"/>
                <w:ind w:firstLineChars="200" w:firstLine="420"/>
                <w:rPr>
                  <w:szCs w:val="21"/>
                </w:rPr>
              </w:pPr>
              <w:r>
                <w:rPr>
                  <w:rFonts w:hint="eastAsia"/>
                  <w:szCs w:val="21"/>
                </w:rPr>
                <w:t>在租赁期内各个期间，本公司采用直线法或其他系统合理的方法将经营租赁的租赁收款额确认为租金收入。</w:t>
              </w:r>
            </w:p>
            <w:p w14:paraId="56B45435" w14:textId="77777777" w:rsidR="00B10A0C" w:rsidRDefault="00D11B25" w:rsidP="008B0AF2">
              <w:pPr>
                <w:spacing w:line="360" w:lineRule="auto"/>
                <w:ind w:firstLineChars="200" w:firstLine="420"/>
                <w:rPr>
                  <w:szCs w:val="21"/>
                </w:rPr>
              </w:pPr>
              <w:r>
                <w:rPr>
                  <w:rFonts w:hint="eastAsia"/>
                  <w:szCs w:val="21"/>
                </w:rPr>
                <w:t>提供免租期的，本公司将租金总额在不扣除免租期的整个租赁期内，按直线法进行分配，免租期内应当确认租金收入。本公司承担了承租人某些费用的，将该费用自租金收入总额中扣除，按扣除后的租金收入余额在租赁期内进行分配。</w:t>
              </w:r>
            </w:p>
            <w:p w14:paraId="5F0F5CBA" w14:textId="77777777" w:rsidR="00B10A0C" w:rsidRDefault="00D11B25" w:rsidP="008B0AF2">
              <w:pPr>
                <w:spacing w:line="360" w:lineRule="auto"/>
                <w:ind w:firstLineChars="200" w:firstLine="420"/>
                <w:rPr>
                  <w:szCs w:val="21"/>
                </w:rPr>
              </w:pPr>
              <w:r>
                <w:rPr>
                  <w:rFonts w:hint="eastAsia"/>
                  <w:szCs w:val="21"/>
                </w:rPr>
                <w:t>本公司发生的与经营租赁有关的初始直接费用应当资本化至租赁标的资产的成本，在租赁期内按照与租金收入相同的确认基础分期计入当期损益。</w:t>
              </w:r>
            </w:p>
            <w:p w14:paraId="6B6545DA" w14:textId="77777777" w:rsidR="00B10A0C" w:rsidRDefault="00D11B25" w:rsidP="008B0AF2">
              <w:pPr>
                <w:spacing w:line="360" w:lineRule="auto"/>
                <w:ind w:firstLineChars="200" w:firstLine="420"/>
                <w:rPr>
                  <w:szCs w:val="21"/>
                </w:rPr>
              </w:pPr>
              <w:r>
                <w:rPr>
                  <w:rFonts w:hint="eastAsia"/>
                  <w:szCs w:val="21"/>
                </w:rPr>
                <w:t>对于经营租赁资产中的固定资产，本公司采用类似资产的折旧政策计提折旧；对于其他经营租赁资产，采用系统合理的方法进行摊销。</w:t>
              </w:r>
            </w:p>
            <w:p w14:paraId="2735A6D2" w14:textId="77777777" w:rsidR="00B10A0C" w:rsidRDefault="00D11B25" w:rsidP="008B0AF2">
              <w:pPr>
                <w:spacing w:line="360" w:lineRule="auto"/>
                <w:ind w:firstLineChars="200" w:firstLine="420"/>
              </w:pPr>
              <w:r>
                <w:rPr>
                  <w:rFonts w:hint="eastAsia"/>
                  <w:szCs w:val="21"/>
                </w:rPr>
                <w:t>本公司取得的与经营租赁有关的未计入租赁收款额的可变租赁付款额，在实际发生时计入当期损益。经营租赁发生变更的，本公司自变更生效日开始，将其作为一项新的租赁进行会计处理，与变更前租赁有关的预收或应收租赁收款额视为新租赁的收款额</w:t>
              </w:r>
            </w:p>
          </w:sdtContent>
        </w:sdt>
      </w:sdtContent>
    </w:sdt>
    <w:sdt>
      <w:sdtPr>
        <w:rPr>
          <w:rFonts w:ascii="宋体" w:eastAsia="宋体" w:hAnsi="宋体" w:cs="宋体" w:hint="eastAsia"/>
          <w:b w:val="0"/>
          <w:bCs w:val="0"/>
          <w:kern w:val="0"/>
          <w:szCs w:val="24"/>
        </w:rPr>
        <w:alias w:val="模块:融资租赁的会计处理方法  "/>
        <w:tag w:val="_SEC_4631e38dda7d4704843f77e4a8e70808"/>
        <w:id w:val="609860987"/>
        <w:lock w:val="sdtLocked"/>
        <w:placeholder>
          <w:docPart w:val="GBC22222222222222222222222222222"/>
        </w:placeholder>
      </w:sdtPr>
      <w:sdtEndPr>
        <w:rPr>
          <w:rFonts w:hint="default"/>
          <w:szCs w:val="21"/>
        </w:rPr>
      </w:sdtEndPr>
      <w:sdtContent>
        <w:p w14:paraId="504D8C0C" w14:textId="77777777" w:rsidR="00B10A0C" w:rsidRDefault="00D11B25" w:rsidP="008B0AF2">
          <w:pPr>
            <w:pStyle w:val="4"/>
            <w:numPr>
              <w:ilvl w:val="3"/>
              <w:numId w:val="66"/>
            </w:numPr>
            <w:spacing w:line="360" w:lineRule="auto"/>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774863886"/>
            <w:lock w:val="sdtLocked"/>
            <w:placeholder>
              <w:docPart w:val="GBC22222222222222222222222222222"/>
            </w:placeholder>
          </w:sdtPr>
          <w:sdtContent>
            <w:p w14:paraId="4A028652"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1186791342"/>
            <w:lock w:val="sdtLocked"/>
            <w:placeholder>
              <w:docPart w:val="GBC22222222222222222222222222222"/>
            </w:placeholder>
          </w:sdtPr>
          <w:sdtContent>
            <w:p w14:paraId="5DE7C916" w14:textId="77777777" w:rsidR="00B10A0C" w:rsidRDefault="00D11B25" w:rsidP="008B0AF2">
              <w:pPr>
                <w:spacing w:line="360" w:lineRule="auto"/>
                <w:ind w:firstLineChars="200" w:firstLine="420"/>
                <w:rPr>
                  <w:szCs w:val="21"/>
                </w:rPr>
              </w:pPr>
              <w:r>
                <w:rPr>
                  <w:rFonts w:hint="eastAsia"/>
                  <w:szCs w:val="21"/>
                </w:rPr>
                <w:t>在租赁开始日，本公司对融资租赁确认应收融资租赁款，并终止确认融资租赁资产。本公司对应收融资租赁款进行初始计量时，将租赁投资净额作为应收融资租赁款的入账价值。租赁投资净额为未担保余值和租赁期开始日尚未收到的租赁收款额按照租赁内含利率折现的现值之和。</w:t>
              </w:r>
            </w:p>
            <w:p w14:paraId="201A2DE8" w14:textId="77777777" w:rsidR="00B10A0C" w:rsidRDefault="00D11B25" w:rsidP="008B0AF2">
              <w:pPr>
                <w:spacing w:line="360" w:lineRule="auto"/>
                <w:ind w:firstLineChars="200" w:firstLine="420"/>
              </w:pPr>
              <w:r>
                <w:rPr>
                  <w:rFonts w:hint="eastAsia"/>
                  <w:szCs w:val="21"/>
                </w:rPr>
                <w:t>本公司按照固定的周期性利率计算并确认租赁期内各个期间的利息收入。本公司取得的未纳入租赁投资净额计量的可变租赁付款额在实际发生时计入当期损益。</w:t>
              </w:r>
            </w:p>
          </w:sdtContent>
        </w:sdt>
      </w:sdtContent>
    </w:sdt>
    <w:bookmarkStart w:id="164"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558941161"/>
        <w:lock w:val="sdtLocked"/>
        <w:placeholder>
          <w:docPart w:val="GBC22222222222222222222222222222"/>
        </w:placeholder>
      </w:sdtPr>
      <w:sdtEndPr>
        <w:rPr>
          <w:color w:val="333399"/>
        </w:rPr>
      </w:sdtEndPr>
      <w:sdtContent>
        <w:p w14:paraId="275FD9C0" w14:textId="77777777" w:rsidR="00B10A0C" w:rsidRDefault="00D11B25" w:rsidP="008B0AF2">
          <w:pPr>
            <w:pStyle w:val="4"/>
            <w:numPr>
              <w:ilvl w:val="3"/>
              <w:numId w:val="66"/>
            </w:numPr>
            <w:spacing w:line="360" w:lineRule="auto"/>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2119788322"/>
            <w:lock w:val="sdtLocked"/>
            <w:placeholder>
              <w:docPart w:val="GBC22222222222222222222222222222"/>
            </w:placeholder>
          </w:sdtPr>
          <w:sdtContent>
            <w:p w14:paraId="233164A2"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8EE5213" w14:textId="77777777" w:rsidR="00B10A0C" w:rsidRDefault="00B10A0C" w:rsidP="008B0AF2">
      <w:pPr>
        <w:spacing w:line="360" w:lineRule="auto"/>
        <w:rPr>
          <w:szCs w:val="21"/>
        </w:rPr>
      </w:pPr>
      <w:bookmarkStart w:id="165" w:name="_Hlk130828913"/>
      <w:bookmarkEnd w:id="164"/>
      <w:bookmarkEnd w:id="165"/>
    </w:p>
    <w:sdt>
      <w:sdtPr>
        <w:rPr>
          <w:rFonts w:asciiTheme="minorHAnsi" w:hAnsiTheme="minorHAnsi" w:cstheme="minorBidi" w:hint="eastAsia"/>
          <w:b w:val="0"/>
          <w:bCs w:val="0"/>
          <w:kern w:val="0"/>
          <w:szCs w:val="22"/>
        </w:rPr>
        <w:alias w:val="模块:其他重要的会计政策和会计估计"/>
        <w:tag w:val="_GBC_208440ea3a0f4676970b3672c3cdf96f"/>
        <w:id w:val="2053421145"/>
        <w:lock w:val="sdtLocked"/>
        <w:placeholder>
          <w:docPart w:val="GBC22222222222222222222222222222"/>
        </w:placeholder>
      </w:sdtPr>
      <w:sdtEndPr>
        <w:rPr>
          <w:rFonts w:ascii="宋体" w:hAnsi="宋体" w:cs="Times New Roman"/>
          <w:szCs w:val="21"/>
        </w:rPr>
      </w:sdtEndPr>
      <w:sdtContent>
        <w:p w14:paraId="29CF77B9" w14:textId="77777777" w:rsidR="00B10A0C" w:rsidRDefault="00D11B25" w:rsidP="008B0AF2">
          <w:pPr>
            <w:pStyle w:val="3"/>
            <w:numPr>
              <w:ilvl w:val="0"/>
              <w:numId w:val="55"/>
            </w:numPr>
            <w:spacing w:line="360" w:lineRule="auto"/>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835290283"/>
            <w:lock w:val="sdtLocked"/>
            <w:placeholder>
              <w:docPart w:val="GBC22222222222222222222222222222"/>
            </w:placeholder>
          </w:sdtPr>
          <w:sdtContent>
            <w:p w14:paraId="1730BF5D"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42A0D61" w14:textId="77777777" w:rsidR="00B10A0C" w:rsidRDefault="00B10A0C" w:rsidP="008B0AF2">
      <w:pPr>
        <w:spacing w:line="360" w:lineRule="auto"/>
        <w:rPr>
          <w:szCs w:val="21"/>
        </w:rPr>
      </w:pPr>
    </w:p>
    <w:p w14:paraId="1C501DBA" w14:textId="77777777" w:rsidR="00B10A0C" w:rsidRDefault="00D11B25" w:rsidP="008B0AF2">
      <w:pPr>
        <w:pStyle w:val="3"/>
        <w:numPr>
          <w:ilvl w:val="0"/>
          <w:numId w:val="55"/>
        </w:numPr>
        <w:spacing w:line="360" w:lineRule="auto"/>
      </w:pPr>
      <w:r>
        <w:rPr>
          <w:rFonts w:hint="eastAsia"/>
        </w:rPr>
        <w:t>重要</w:t>
      </w:r>
      <w:r>
        <w:t>会计政策</w:t>
      </w:r>
      <w:r>
        <w:rPr>
          <w:rFonts w:hint="eastAsia"/>
        </w:rPr>
        <w:t>和</w:t>
      </w:r>
      <w:r>
        <w:t>会计估计的变更</w:t>
      </w:r>
    </w:p>
    <w:p w14:paraId="48913A18" w14:textId="77777777" w:rsidR="00B10A0C" w:rsidRDefault="00D11B25" w:rsidP="008B0AF2">
      <w:pPr>
        <w:pStyle w:val="4"/>
        <w:numPr>
          <w:ilvl w:val="3"/>
          <w:numId w:val="67"/>
        </w:numPr>
        <w:spacing w:line="360" w:lineRule="auto"/>
        <w:ind w:left="426" w:hanging="426"/>
      </w:pPr>
      <w:r>
        <w:rPr>
          <w:rFonts w:hint="eastAsia"/>
        </w:rPr>
        <w:t>重要</w:t>
      </w:r>
      <w:r>
        <w:t>会计政策变更</w:t>
      </w:r>
    </w:p>
    <w:sdt>
      <w:sdtPr>
        <w:rPr>
          <w:szCs w:val="21"/>
        </w:rPr>
        <w:alias w:val="是否适用：重要会计政策变更[双击切换]"/>
        <w:tag w:val="_GBC_f1ebc580f60c4d30a80747190ffbec4f"/>
        <w:id w:val="-1591997121"/>
        <w:lock w:val="sdtLocked"/>
        <w:placeholder>
          <w:docPart w:val="GBC22222222222222222222222222222"/>
        </w:placeholder>
      </w:sdtPr>
      <w:sdtContent>
        <w:p w14:paraId="066E762D" w14:textId="77777777" w:rsidR="00B10A0C" w:rsidRDefault="00D11B25" w:rsidP="008B0AF2">
          <w:pPr>
            <w:spacing w:line="360" w:lineRule="auto"/>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6B84C73" w14:textId="77777777" w:rsidR="00B10A0C" w:rsidRDefault="00B10A0C" w:rsidP="008B0AF2">
      <w:pPr>
        <w:spacing w:line="360" w:lineRule="auto"/>
      </w:pPr>
    </w:p>
    <w:p w14:paraId="7759C924" w14:textId="77777777" w:rsidR="00B10A0C" w:rsidRDefault="00D11B25" w:rsidP="008B0AF2">
      <w:pPr>
        <w:pStyle w:val="4"/>
        <w:numPr>
          <w:ilvl w:val="3"/>
          <w:numId w:val="67"/>
        </w:numPr>
        <w:spacing w:line="360" w:lineRule="auto"/>
        <w:ind w:left="426" w:hanging="426"/>
      </w:pPr>
      <w:r>
        <w:rPr>
          <w:rFonts w:hint="eastAsia"/>
        </w:rPr>
        <w:t>重要</w:t>
      </w:r>
      <w:r>
        <w:t>会计估计变更</w:t>
      </w:r>
    </w:p>
    <w:sdt>
      <w:sdtPr>
        <w:alias w:val="是否适用：重要会计估计变更[双击切换]"/>
        <w:tag w:val="_GBC_902f08bd36774074945386d2d1f9b67d"/>
        <w:id w:val="-677586260"/>
        <w:lock w:val="sdtLocked"/>
        <w:placeholder>
          <w:docPart w:val="GBC22222222222222222222222222222"/>
        </w:placeholder>
      </w:sdtPr>
      <w:sdtContent>
        <w:p w14:paraId="4A866376" w14:textId="77777777" w:rsidR="00B10A0C" w:rsidRDefault="00D11B25" w:rsidP="008B0AF2">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0A28999" w14:textId="77777777" w:rsidR="00B10A0C" w:rsidRDefault="00B10A0C" w:rsidP="008B0AF2">
      <w:pPr>
        <w:spacing w:line="360" w:lineRule="auto"/>
        <w:rPr>
          <w:szCs w:val="21"/>
        </w:rPr>
      </w:pPr>
    </w:p>
    <w:bookmarkStart w:id="166" w:name="_Hlk10465969" w:displacedByCustomXml="next"/>
    <w:bookmarkEnd w:id="166" w:displacedByCustomXml="next"/>
    <w:bookmarkStart w:id="167"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859813042"/>
        <w:lock w:val="sdtLocked"/>
        <w:placeholder>
          <w:docPart w:val="GBC22222222222222222222222222222"/>
        </w:placeholder>
      </w:sdtPr>
      <w:sdtEndPr>
        <w:rPr>
          <w:szCs w:val="21"/>
        </w:rPr>
      </w:sdtEndPr>
      <w:sdtContent>
        <w:p w14:paraId="1685835C" w14:textId="77777777" w:rsidR="00B10A0C" w:rsidRDefault="00D11B25" w:rsidP="008B0AF2">
          <w:pPr>
            <w:pStyle w:val="4"/>
            <w:numPr>
              <w:ilvl w:val="3"/>
              <w:numId w:val="67"/>
            </w:numPr>
            <w:spacing w:line="360" w:lineRule="auto"/>
            <w:ind w:left="426" w:hanging="426"/>
          </w:pPr>
          <w:r>
            <w:rPr>
              <w:rFonts w:ascii="Times New Roman" w:hAnsi="Times New Roman"/>
            </w:rPr>
            <w:t>2022</w:t>
          </w:r>
          <w:r>
            <w:t>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1882817847"/>
            <w:lock w:val="sdtLocked"/>
            <w:placeholder>
              <w:docPart w:val="GBC22222222222222222222222222222"/>
            </w:placeholder>
          </w:sdtPr>
          <w:sdtContent>
            <w:p w14:paraId="1B0D0C8F" w14:textId="77777777" w:rsidR="00B10A0C" w:rsidRDefault="00D11B25" w:rsidP="008B0AF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EA77CE6" w14:textId="77777777" w:rsidR="00B10A0C" w:rsidRDefault="00000000" w:rsidP="008B0AF2">
          <w:pPr>
            <w:spacing w:line="360" w:lineRule="auto"/>
            <w:rPr>
              <w:szCs w:val="21"/>
            </w:rPr>
          </w:pPr>
        </w:p>
      </w:sdtContent>
    </w:sdt>
    <w:bookmarkEnd w:id="167" w:displacedByCustomXml="next"/>
    <w:sdt>
      <w:sdtPr>
        <w:rPr>
          <w:rFonts w:asciiTheme="minorHAnsi" w:hAnsiTheme="minorHAnsi" w:cstheme="minorBidi" w:hint="eastAsia"/>
          <w:b w:val="0"/>
          <w:bCs w:val="0"/>
          <w:kern w:val="0"/>
          <w:szCs w:val="22"/>
        </w:rPr>
        <w:alias w:val="模块:其他"/>
        <w:tag w:val="_GBC_f9189f2c315949f484bded540173f7a8"/>
        <w:id w:val="1701670885"/>
        <w:lock w:val="sdtLocked"/>
        <w:placeholder>
          <w:docPart w:val="GBC22222222222222222222222222222"/>
        </w:placeholder>
      </w:sdtPr>
      <w:sdtEndPr>
        <w:rPr>
          <w:rFonts w:ascii="宋体" w:hAnsi="宋体" w:cs="Times New Roman"/>
          <w:szCs w:val="21"/>
        </w:rPr>
      </w:sdtEndPr>
      <w:sdtContent>
        <w:p w14:paraId="5A6F712C" w14:textId="77777777" w:rsidR="00B10A0C" w:rsidRDefault="00D11B25" w:rsidP="008B0AF2">
          <w:pPr>
            <w:pStyle w:val="3"/>
            <w:numPr>
              <w:ilvl w:val="0"/>
              <w:numId w:val="55"/>
            </w:numPr>
            <w:spacing w:line="360" w:lineRule="auto"/>
          </w:pPr>
          <w:r>
            <w:rPr>
              <w:rFonts w:hint="eastAsia"/>
            </w:rPr>
            <w:t>其他</w:t>
          </w:r>
        </w:p>
        <w:sdt>
          <w:sdtPr>
            <w:rPr>
              <w:rFonts w:hint="eastAsia"/>
              <w:szCs w:val="21"/>
            </w:rPr>
            <w:alias w:val="是否适用：公司主要会计政策、会计估计和前期差错的其他说明[双击切换]"/>
            <w:tag w:val="_GBC_bcb348c2b015461e9de30ce69ad888ae"/>
            <w:id w:val="1392779601"/>
            <w:lock w:val="sdtLocked"/>
            <w:placeholder>
              <w:docPart w:val="GBC22222222222222222222222222222"/>
            </w:placeholder>
          </w:sdtPr>
          <w:sdtContent>
            <w:p w14:paraId="00559B3A"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F30A54F" w14:textId="77777777" w:rsidR="00B10A0C" w:rsidRDefault="00000000" w:rsidP="008B0AF2">
          <w:pPr>
            <w:spacing w:line="360" w:lineRule="auto"/>
            <w:rPr>
              <w:szCs w:val="21"/>
            </w:rPr>
          </w:pPr>
        </w:p>
      </w:sdtContent>
    </w:sdt>
    <w:p w14:paraId="3842AC1B" w14:textId="77777777" w:rsidR="00B10A0C" w:rsidRDefault="00D11B25" w:rsidP="008B0AF2">
      <w:pPr>
        <w:pStyle w:val="2"/>
        <w:numPr>
          <w:ilvl w:val="0"/>
          <w:numId w:val="52"/>
        </w:numPr>
        <w:spacing w:line="360" w:lineRule="auto"/>
        <w:rPr>
          <w:rFonts w:ascii="宋体" w:hAnsi="宋体"/>
        </w:rPr>
      </w:pPr>
      <w:r>
        <w:rPr>
          <w:rFonts w:ascii="宋体" w:hAnsi="宋体" w:hint="eastAsia"/>
        </w:rPr>
        <w:lastRenderedPageBreak/>
        <w:t>税项</w:t>
      </w:r>
    </w:p>
    <w:sdt>
      <w:sdtPr>
        <w:rPr>
          <w:rFonts w:asciiTheme="minorHAnsi" w:hAnsiTheme="minorHAnsi" w:cs="宋体"/>
          <w:b w:val="0"/>
          <w:bCs w:val="0"/>
          <w:kern w:val="0"/>
          <w:szCs w:val="22"/>
        </w:rPr>
        <w:alias w:val="模块:主要税种及税率"/>
        <w:tag w:val="_GBC_21c965fa52af49a9865023fb4e05671a"/>
        <w:id w:val="1187949513"/>
        <w:lock w:val="sdtLocked"/>
        <w:placeholder>
          <w:docPart w:val="GBC22222222222222222222222222222"/>
        </w:placeholder>
      </w:sdtPr>
      <w:sdtEndPr>
        <w:rPr>
          <w:rFonts w:ascii="宋体" w:hAnsi="宋体"/>
          <w:szCs w:val="24"/>
        </w:rPr>
      </w:sdtEndPr>
      <w:sdtContent>
        <w:p w14:paraId="70D158F4" w14:textId="77777777" w:rsidR="00B10A0C" w:rsidRDefault="00D11B25" w:rsidP="008B0AF2">
          <w:pPr>
            <w:pStyle w:val="3"/>
            <w:numPr>
              <w:ilvl w:val="0"/>
              <w:numId w:val="68"/>
            </w:numPr>
            <w:tabs>
              <w:tab w:val="left" w:pos="546"/>
            </w:tabs>
            <w:spacing w:line="360" w:lineRule="auto"/>
          </w:pPr>
          <w:r>
            <w:t>主要税种及税率</w:t>
          </w:r>
        </w:p>
        <w:p w14:paraId="2A4E7DFB" w14:textId="77777777" w:rsidR="00B10A0C" w:rsidRDefault="00D11B25" w:rsidP="008B0AF2">
          <w:pPr>
            <w:spacing w:line="360" w:lineRule="auto"/>
          </w:pPr>
          <w:r>
            <w:t>主要税种及税率</w:t>
          </w:r>
          <w:r>
            <w:rPr>
              <w:rFonts w:hint="eastAsia"/>
            </w:rPr>
            <w:t>情况</w:t>
          </w:r>
        </w:p>
        <w:sdt>
          <w:sdtPr>
            <w:alias w:val="是否适用：主要税种及税率情况 [双击切换]"/>
            <w:tag w:val="_GBC_f900f926144b41b9ba020b5a24aff3c0"/>
            <w:id w:val="-326135718"/>
            <w:lock w:val="sdtLocked"/>
            <w:placeholder>
              <w:docPart w:val="GBC22222222222222222222222222222"/>
            </w:placeholder>
          </w:sdtPr>
          <w:sdtContent>
            <w:p w14:paraId="2043CB0C" w14:textId="77777777" w:rsidR="00B10A0C" w:rsidRDefault="00D11B25" w:rsidP="008B0AF2">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3067"/>
            <w:gridCol w:w="3044"/>
          </w:tblGrid>
          <w:tr w:rsidR="00B10A0C" w14:paraId="1AB50E48" w14:textId="77777777">
            <w:sdt>
              <w:sdtPr>
                <w:tag w:val="_PLD_b5758c089ae1414f99b1cc36321c29a1"/>
                <w:id w:val="882597905"/>
                <w:lock w:val="sdtLocked"/>
              </w:sdtPr>
              <w:sdtContent>
                <w:tc>
                  <w:tcPr>
                    <w:tcW w:w="1537" w:type="pct"/>
                    <w:vAlign w:val="center"/>
                  </w:tcPr>
                  <w:p w14:paraId="63D13C10" w14:textId="77777777" w:rsidR="00B10A0C" w:rsidRDefault="00D11B25" w:rsidP="008B0AF2">
                    <w:pPr>
                      <w:spacing w:line="360" w:lineRule="auto"/>
                      <w:jc w:val="center"/>
                      <w:rPr>
                        <w:szCs w:val="21"/>
                      </w:rPr>
                    </w:pPr>
                    <w:r>
                      <w:rPr>
                        <w:szCs w:val="21"/>
                      </w:rPr>
                      <w:t>税种</w:t>
                    </w:r>
                  </w:p>
                </w:tc>
              </w:sdtContent>
            </w:sdt>
            <w:sdt>
              <w:sdtPr>
                <w:tag w:val="_PLD_0e1599c84a4d47cc8f6f9b3d3069a1bd"/>
                <w:id w:val="-1228139631"/>
                <w:lock w:val="sdtLocked"/>
              </w:sdtPr>
              <w:sdtContent>
                <w:tc>
                  <w:tcPr>
                    <w:tcW w:w="1738" w:type="pct"/>
                    <w:vAlign w:val="center"/>
                  </w:tcPr>
                  <w:p w14:paraId="6CFA0E32" w14:textId="77777777" w:rsidR="00B10A0C" w:rsidRDefault="00D11B25" w:rsidP="008B0AF2">
                    <w:pPr>
                      <w:spacing w:line="360" w:lineRule="auto"/>
                      <w:jc w:val="center"/>
                      <w:rPr>
                        <w:szCs w:val="21"/>
                      </w:rPr>
                    </w:pPr>
                    <w:r>
                      <w:rPr>
                        <w:szCs w:val="21"/>
                      </w:rPr>
                      <w:t>计税依据</w:t>
                    </w:r>
                  </w:p>
                </w:tc>
              </w:sdtContent>
            </w:sdt>
            <w:sdt>
              <w:sdtPr>
                <w:tag w:val="_PLD_74e07bcec6714b078c64caa53447462a"/>
                <w:id w:val="-10916032"/>
                <w:lock w:val="sdtLocked"/>
              </w:sdtPr>
              <w:sdtContent>
                <w:tc>
                  <w:tcPr>
                    <w:tcW w:w="1725" w:type="pct"/>
                    <w:vAlign w:val="center"/>
                  </w:tcPr>
                  <w:p w14:paraId="4FFF92F1" w14:textId="77777777" w:rsidR="00B10A0C" w:rsidRDefault="00D11B25" w:rsidP="008B0AF2">
                    <w:pPr>
                      <w:spacing w:line="360" w:lineRule="auto"/>
                      <w:jc w:val="center"/>
                      <w:rPr>
                        <w:szCs w:val="21"/>
                      </w:rPr>
                    </w:pPr>
                    <w:r>
                      <w:rPr>
                        <w:szCs w:val="21"/>
                      </w:rPr>
                      <w:t>税率</w:t>
                    </w:r>
                  </w:p>
                </w:tc>
              </w:sdtContent>
            </w:sdt>
          </w:tr>
          <w:tr w:rsidR="00B10A0C" w14:paraId="743A60CE" w14:textId="77777777">
            <w:tc>
              <w:tcPr>
                <w:tcW w:w="1537" w:type="pct"/>
              </w:tcPr>
              <w:p w14:paraId="2EF194C2" w14:textId="77777777" w:rsidR="00B10A0C" w:rsidRDefault="00D11B25" w:rsidP="008B0AF2">
                <w:pPr>
                  <w:spacing w:line="360" w:lineRule="auto"/>
                  <w:rPr>
                    <w:szCs w:val="21"/>
                  </w:rPr>
                </w:pPr>
                <w:r>
                  <w:rPr>
                    <w:szCs w:val="21"/>
                  </w:rPr>
                  <w:t>增值税</w:t>
                </w:r>
              </w:p>
            </w:tc>
            <w:tc>
              <w:tcPr>
                <w:tcW w:w="1738" w:type="pct"/>
              </w:tcPr>
              <w:p w14:paraId="04E49D96" w14:textId="77777777" w:rsidR="00B10A0C" w:rsidRDefault="00D11B25" w:rsidP="008B0AF2">
                <w:pPr>
                  <w:spacing w:line="360" w:lineRule="auto"/>
                  <w:rPr>
                    <w:szCs w:val="21"/>
                  </w:rPr>
                </w:pPr>
                <w:r>
                  <w:t>应纳税增值额（应纳税额按应纳税销售额乘以适用税率扣除当期允计抵扣的进项税后的余额计算）</w:t>
                </w:r>
              </w:p>
            </w:tc>
            <w:tc>
              <w:tcPr>
                <w:tcW w:w="1725" w:type="pct"/>
              </w:tcPr>
              <w:p w14:paraId="517E456E" w14:textId="77777777" w:rsidR="00B10A0C" w:rsidRDefault="00D11B25" w:rsidP="008B0AF2">
                <w:pPr>
                  <w:spacing w:line="360" w:lineRule="auto"/>
                  <w:rPr>
                    <w:szCs w:val="21"/>
                  </w:rPr>
                </w:pPr>
                <w:r>
                  <w:t>17%、16%、13%、9%、6%、3%</w:t>
                </w:r>
              </w:p>
            </w:tc>
          </w:tr>
          <w:tr w:rsidR="00B10A0C" w14:paraId="45CB1D45" w14:textId="77777777">
            <w:tc>
              <w:tcPr>
                <w:tcW w:w="1537" w:type="pct"/>
              </w:tcPr>
              <w:p w14:paraId="7EA0A27D" w14:textId="77777777" w:rsidR="00B10A0C" w:rsidRDefault="00D11B25" w:rsidP="008B0AF2">
                <w:pPr>
                  <w:spacing w:line="360" w:lineRule="auto"/>
                  <w:rPr>
                    <w:szCs w:val="21"/>
                  </w:rPr>
                </w:pPr>
                <w:r>
                  <w:rPr>
                    <w:szCs w:val="21"/>
                  </w:rPr>
                  <w:t>城市维护建设税</w:t>
                </w:r>
              </w:p>
            </w:tc>
            <w:tc>
              <w:tcPr>
                <w:tcW w:w="1738" w:type="pct"/>
              </w:tcPr>
              <w:p w14:paraId="738685BA" w14:textId="77777777" w:rsidR="00B10A0C" w:rsidRDefault="00D11B25" w:rsidP="008B0AF2">
                <w:pPr>
                  <w:spacing w:line="360" w:lineRule="auto"/>
                  <w:rPr>
                    <w:szCs w:val="21"/>
                  </w:rPr>
                </w:pPr>
                <w:r>
                  <w:t>按实际缴纳的增值税计缴</w:t>
                </w:r>
              </w:p>
            </w:tc>
            <w:tc>
              <w:tcPr>
                <w:tcW w:w="1725" w:type="pct"/>
              </w:tcPr>
              <w:p w14:paraId="0AC51534" w14:textId="77777777" w:rsidR="00B10A0C" w:rsidRDefault="00D11B25" w:rsidP="008B0AF2">
                <w:pPr>
                  <w:spacing w:line="360" w:lineRule="auto"/>
                  <w:rPr>
                    <w:szCs w:val="21"/>
                  </w:rPr>
                </w:pPr>
                <w:r>
                  <w:t>1%、5%、7%</w:t>
                </w:r>
              </w:p>
            </w:tc>
          </w:tr>
          <w:tr w:rsidR="00B10A0C" w14:paraId="05F02E1D" w14:textId="77777777">
            <w:tc>
              <w:tcPr>
                <w:tcW w:w="1537" w:type="pct"/>
              </w:tcPr>
              <w:p w14:paraId="1C2EAE72" w14:textId="77777777" w:rsidR="00B10A0C" w:rsidRDefault="00D11B25" w:rsidP="008B0AF2">
                <w:pPr>
                  <w:spacing w:line="360" w:lineRule="auto"/>
                  <w:rPr>
                    <w:szCs w:val="21"/>
                  </w:rPr>
                </w:pPr>
                <w:r>
                  <w:rPr>
                    <w:szCs w:val="21"/>
                  </w:rPr>
                  <w:t>企业所得税</w:t>
                </w:r>
              </w:p>
            </w:tc>
            <w:tc>
              <w:tcPr>
                <w:tcW w:w="1738" w:type="pct"/>
              </w:tcPr>
              <w:p w14:paraId="45E6FEBD" w14:textId="77777777" w:rsidR="00B10A0C" w:rsidRDefault="00D11B25" w:rsidP="008B0AF2">
                <w:pPr>
                  <w:spacing w:line="360" w:lineRule="auto"/>
                  <w:rPr>
                    <w:szCs w:val="21"/>
                  </w:rPr>
                </w:pPr>
                <w:r>
                  <w:t>应纳税所得额</w:t>
                </w:r>
              </w:p>
            </w:tc>
            <w:tc>
              <w:tcPr>
                <w:tcW w:w="1725" w:type="pct"/>
              </w:tcPr>
              <w:p w14:paraId="49C782C2" w14:textId="77777777" w:rsidR="00B10A0C" w:rsidRDefault="00D11B25" w:rsidP="008B0AF2">
                <w:pPr>
                  <w:spacing w:line="360" w:lineRule="auto"/>
                  <w:rPr>
                    <w:szCs w:val="21"/>
                  </w:rPr>
                </w:pPr>
                <w:r>
                  <w:t>15%、25%、16.50%、20%、11%、15.50%</w:t>
                </w:r>
              </w:p>
            </w:tc>
          </w:tr>
          <w:tr w:rsidR="00B10A0C" w14:paraId="54C5AC34" w14:textId="77777777">
            <w:tc>
              <w:tcPr>
                <w:tcW w:w="1537" w:type="pct"/>
              </w:tcPr>
              <w:p w14:paraId="6A25B5A5" w14:textId="77777777" w:rsidR="00B10A0C" w:rsidRDefault="00D11B25" w:rsidP="008B0AF2">
                <w:pPr>
                  <w:spacing w:line="360" w:lineRule="auto"/>
                  <w:rPr>
                    <w:szCs w:val="21"/>
                  </w:rPr>
                </w:pPr>
                <w:r>
                  <w:rPr>
                    <w:szCs w:val="21"/>
                  </w:rPr>
                  <w:t>房产税</w:t>
                </w:r>
              </w:p>
            </w:tc>
            <w:tc>
              <w:tcPr>
                <w:tcW w:w="1738" w:type="pct"/>
              </w:tcPr>
              <w:p w14:paraId="43B6741A" w14:textId="77777777" w:rsidR="00B10A0C" w:rsidRDefault="00D11B25" w:rsidP="008B0AF2">
                <w:pPr>
                  <w:spacing w:line="360" w:lineRule="auto"/>
                  <w:rPr>
                    <w:szCs w:val="21"/>
                  </w:rPr>
                </w:pPr>
                <w:r>
                  <w:t>从价计征的按房产原值的80%计缴，税率为1.2%；从租计征的按房产的租金收入计缴，税率为12%。</w:t>
                </w:r>
              </w:p>
            </w:tc>
            <w:tc>
              <w:tcPr>
                <w:tcW w:w="1725" w:type="pct"/>
              </w:tcPr>
              <w:p w14:paraId="4990D845" w14:textId="77777777" w:rsidR="00B10A0C" w:rsidRDefault="00D11B25" w:rsidP="008B0AF2">
                <w:pPr>
                  <w:spacing w:line="360" w:lineRule="auto"/>
                  <w:rPr>
                    <w:szCs w:val="21"/>
                  </w:rPr>
                </w:pPr>
                <w:r>
                  <w:t> </w:t>
                </w:r>
              </w:p>
            </w:tc>
          </w:tr>
        </w:tbl>
        <w:p w14:paraId="3E6C1843" w14:textId="77777777" w:rsidR="00B10A0C" w:rsidRDefault="00B10A0C" w:rsidP="008B0AF2">
          <w:pPr>
            <w:spacing w:line="360" w:lineRule="auto"/>
          </w:pPr>
        </w:p>
        <w:p w14:paraId="53EBA638" w14:textId="77777777" w:rsidR="00B10A0C" w:rsidRDefault="00D11B25" w:rsidP="008B0AF2">
          <w:pPr>
            <w:spacing w:line="360" w:lineRule="auto"/>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00442773"/>
            <w:lock w:val="sdtLocked"/>
            <w:placeholder>
              <w:docPart w:val="GBC22222222222222222222222222222"/>
            </w:placeholder>
          </w:sdtPr>
          <w:sdtContent>
            <w:p w14:paraId="1254910E" w14:textId="77777777" w:rsidR="00B10A0C" w:rsidRDefault="00D11B25" w:rsidP="008B0AF2">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3"/>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487"/>
            <w:gridCol w:w="4336"/>
          </w:tblGrid>
          <w:tr w:rsidR="00B10A0C" w14:paraId="54760DB2" w14:textId="77777777">
            <w:sdt>
              <w:sdtPr>
                <w:rPr>
                  <w:rFonts w:ascii="Times New Roman" w:hAnsi="Times New Roman" w:cs="Times New Roman"/>
                </w:rPr>
                <w:tag w:val="_PLD_45211f01b9764dbc9a13b86554731418"/>
                <w:id w:val="-1503501677"/>
                <w:lock w:val="sdtLocked"/>
              </w:sdtPr>
              <w:sdtContent>
                <w:tc>
                  <w:tcPr>
                    <w:tcW w:w="2543" w:type="pct"/>
                    <w:shd w:val="clear" w:color="auto" w:fill="auto"/>
                    <w:vAlign w:val="center"/>
                  </w:tcPr>
                  <w:p w14:paraId="514D9057" w14:textId="77777777" w:rsidR="00B10A0C" w:rsidRPr="008B0AF2" w:rsidRDefault="00D11B25" w:rsidP="008B0AF2">
                    <w:pPr>
                      <w:jc w:val="center"/>
                      <w:rPr>
                        <w:rFonts w:ascii="Times New Roman" w:hAnsi="Times New Roman" w:cs="Times New Roman"/>
                        <w:szCs w:val="21"/>
                      </w:rPr>
                    </w:pPr>
                    <w:r w:rsidRPr="008B0AF2">
                      <w:rPr>
                        <w:rFonts w:ascii="Times New Roman" w:hAnsi="Times New Roman" w:cs="Times New Roman"/>
                        <w:szCs w:val="21"/>
                      </w:rPr>
                      <w:t>纳税主体名称</w:t>
                    </w:r>
                  </w:p>
                </w:tc>
              </w:sdtContent>
            </w:sdt>
            <w:sdt>
              <w:sdtPr>
                <w:rPr>
                  <w:rFonts w:ascii="Times New Roman" w:hAnsi="Times New Roman" w:cs="Times New Roman"/>
                </w:rPr>
                <w:tag w:val="_PLD_f364076e1daa46149b120da21925a155"/>
                <w:id w:val="212002573"/>
                <w:lock w:val="sdtLocked"/>
              </w:sdtPr>
              <w:sdtContent>
                <w:tc>
                  <w:tcPr>
                    <w:tcW w:w="2457" w:type="pct"/>
                    <w:shd w:val="clear" w:color="auto" w:fill="auto"/>
                    <w:vAlign w:val="center"/>
                  </w:tcPr>
                  <w:p w14:paraId="27A733AC" w14:textId="77777777" w:rsidR="00B10A0C" w:rsidRPr="008B0AF2" w:rsidRDefault="00D11B25" w:rsidP="008B0AF2">
                    <w:pPr>
                      <w:jc w:val="center"/>
                      <w:rPr>
                        <w:rFonts w:ascii="Times New Roman" w:hAnsi="Times New Roman" w:cs="Times New Roman"/>
                        <w:szCs w:val="21"/>
                      </w:rPr>
                    </w:pPr>
                    <w:r w:rsidRPr="008B0AF2">
                      <w:rPr>
                        <w:rFonts w:ascii="Times New Roman" w:hAnsi="Times New Roman" w:cs="Times New Roman"/>
                        <w:szCs w:val="21"/>
                      </w:rPr>
                      <w:t>所得税税率（</w:t>
                    </w:r>
                    <w:r w:rsidRPr="008B0AF2">
                      <w:rPr>
                        <w:rFonts w:ascii="Times New Roman" w:hAnsi="Times New Roman" w:cs="Times New Roman"/>
                        <w:szCs w:val="21"/>
                      </w:rPr>
                      <w:t>%</w:t>
                    </w:r>
                    <w:r w:rsidRPr="008B0AF2">
                      <w:rPr>
                        <w:rFonts w:ascii="Times New Roman" w:hAnsi="Times New Roman" w:cs="Times New Roman"/>
                        <w:szCs w:val="21"/>
                      </w:rPr>
                      <w:t>）</w:t>
                    </w:r>
                  </w:p>
                </w:tc>
              </w:sdtContent>
            </w:sdt>
          </w:tr>
          <w:tr w:rsidR="00B10A0C" w14:paraId="30AAB2E0" w14:textId="77777777">
            <w:tc>
              <w:tcPr>
                <w:tcW w:w="2543" w:type="pct"/>
                <w:shd w:val="clear" w:color="auto" w:fill="auto"/>
                <w:vAlign w:val="center"/>
              </w:tcPr>
              <w:p w14:paraId="4FF8590E" w14:textId="77777777" w:rsidR="00B10A0C" w:rsidRPr="008B0AF2" w:rsidRDefault="00D11B25" w:rsidP="008B0AF2">
                <w:pPr>
                  <w:rPr>
                    <w:rFonts w:ascii="Times New Roman" w:hAnsi="Times New Roman" w:cs="Times New Roman"/>
                    <w:szCs w:val="21"/>
                  </w:rPr>
                </w:pPr>
                <w:r w:rsidRPr="008B0AF2">
                  <w:rPr>
                    <w:rFonts w:ascii="Times New Roman" w:hAnsi="Times New Roman" w:cs="Times New Roman"/>
                  </w:rPr>
                  <w:t>上海至纯洁净系统科技股份有限公司</w:t>
                </w:r>
              </w:p>
            </w:tc>
            <w:tc>
              <w:tcPr>
                <w:tcW w:w="2457" w:type="pct"/>
                <w:shd w:val="clear" w:color="auto" w:fill="auto"/>
              </w:tcPr>
              <w:p w14:paraId="057D3D70" w14:textId="77777777" w:rsidR="00B10A0C" w:rsidRPr="008B0AF2" w:rsidRDefault="00D11B25" w:rsidP="008B0AF2">
                <w:pPr>
                  <w:jc w:val="right"/>
                  <w:rPr>
                    <w:rFonts w:ascii="Times New Roman" w:hAnsi="Times New Roman" w:cs="Times New Roman"/>
                    <w:szCs w:val="21"/>
                  </w:rPr>
                </w:pPr>
                <w:r w:rsidRPr="008B0AF2">
                  <w:rPr>
                    <w:rFonts w:ascii="Times New Roman" w:hAnsi="Times New Roman" w:cs="Times New Roman"/>
                  </w:rPr>
                  <w:t>15%</w:t>
                </w:r>
              </w:p>
            </w:tc>
          </w:tr>
          <w:tr w:rsidR="00B10A0C" w14:paraId="0FB69A88" w14:textId="77777777">
            <w:tc>
              <w:tcPr>
                <w:tcW w:w="2543" w:type="pct"/>
                <w:shd w:val="clear" w:color="auto" w:fill="auto"/>
                <w:vAlign w:val="center"/>
              </w:tcPr>
              <w:p w14:paraId="1F9D1644" w14:textId="77777777" w:rsidR="00B10A0C" w:rsidRPr="008B0AF2" w:rsidRDefault="00D11B25" w:rsidP="008B0AF2">
                <w:pPr>
                  <w:rPr>
                    <w:rFonts w:ascii="Times New Roman" w:hAnsi="Times New Roman" w:cs="Times New Roman"/>
                    <w:szCs w:val="21"/>
                  </w:rPr>
                </w:pPr>
                <w:r w:rsidRPr="008B0AF2">
                  <w:rPr>
                    <w:rFonts w:ascii="Times New Roman" w:hAnsi="Times New Roman" w:cs="Times New Roman"/>
                  </w:rPr>
                  <w:t>上海至纯系统集成有限公司</w:t>
                </w:r>
              </w:p>
            </w:tc>
            <w:tc>
              <w:tcPr>
                <w:tcW w:w="2457" w:type="pct"/>
                <w:shd w:val="clear" w:color="auto" w:fill="auto"/>
              </w:tcPr>
              <w:p w14:paraId="686BEED7" w14:textId="77777777" w:rsidR="00B10A0C" w:rsidRPr="008B0AF2" w:rsidRDefault="00D11B25" w:rsidP="008B0AF2">
                <w:pPr>
                  <w:jc w:val="right"/>
                  <w:rPr>
                    <w:rFonts w:ascii="Times New Roman" w:hAnsi="Times New Roman" w:cs="Times New Roman"/>
                    <w:szCs w:val="21"/>
                  </w:rPr>
                </w:pPr>
                <w:r w:rsidRPr="008B0AF2">
                  <w:rPr>
                    <w:rFonts w:ascii="Times New Roman" w:hAnsi="Times New Roman" w:cs="Times New Roman"/>
                  </w:rPr>
                  <w:t>15%</w:t>
                </w:r>
              </w:p>
            </w:tc>
          </w:tr>
          <w:tr w:rsidR="00B10A0C" w14:paraId="5556A5B0" w14:textId="77777777">
            <w:tc>
              <w:tcPr>
                <w:tcW w:w="2543" w:type="pct"/>
                <w:shd w:val="clear" w:color="auto" w:fill="auto"/>
                <w:vAlign w:val="center"/>
              </w:tcPr>
              <w:p w14:paraId="6B530083" w14:textId="77777777" w:rsidR="00B10A0C" w:rsidRPr="008B0AF2" w:rsidRDefault="00D11B25" w:rsidP="008B0AF2">
                <w:pPr>
                  <w:rPr>
                    <w:rFonts w:ascii="Times New Roman" w:hAnsi="Times New Roman" w:cs="Times New Roman"/>
                    <w:szCs w:val="21"/>
                  </w:rPr>
                </w:pPr>
                <w:r w:rsidRPr="008B0AF2">
                  <w:rPr>
                    <w:rFonts w:ascii="Times New Roman" w:hAnsi="Times New Roman" w:cs="Times New Roman"/>
                  </w:rPr>
                  <w:t>至纯科技有限公司（香港）</w:t>
                </w:r>
              </w:p>
            </w:tc>
            <w:tc>
              <w:tcPr>
                <w:tcW w:w="2457" w:type="pct"/>
                <w:shd w:val="clear" w:color="auto" w:fill="auto"/>
              </w:tcPr>
              <w:p w14:paraId="6A4788C4" w14:textId="77777777" w:rsidR="00B10A0C" w:rsidRPr="008B0AF2" w:rsidRDefault="00D11B25" w:rsidP="008B0AF2">
                <w:pPr>
                  <w:jc w:val="right"/>
                  <w:rPr>
                    <w:rFonts w:ascii="Times New Roman" w:hAnsi="Times New Roman" w:cs="Times New Roman"/>
                    <w:szCs w:val="21"/>
                  </w:rPr>
                </w:pPr>
                <w:r w:rsidRPr="008B0AF2">
                  <w:rPr>
                    <w:rFonts w:ascii="Times New Roman" w:hAnsi="Times New Roman" w:cs="Times New Roman"/>
                  </w:rPr>
                  <w:t>16.5%</w:t>
                </w:r>
              </w:p>
            </w:tc>
          </w:tr>
          <w:tr w:rsidR="00120AA3" w14:paraId="40422485" w14:textId="77777777">
            <w:tc>
              <w:tcPr>
                <w:tcW w:w="2543" w:type="pct"/>
                <w:shd w:val="clear" w:color="auto" w:fill="auto"/>
                <w:vAlign w:val="center"/>
              </w:tcPr>
              <w:p w14:paraId="495A76DE" w14:textId="6FB1074E" w:rsidR="00120AA3" w:rsidRPr="008B0AF2" w:rsidRDefault="00120AA3" w:rsidP="008B0AF2">
                <w:pPr>
                  <w:rPr>
                    <w:rFonts w:ascii="Times New Roman" w:hAnsi="Times New Roman" w:cs="Times New Roman"/>
                  </w:rPr>
                </w:pPr>
                <w:r w:rsidRPr="008B0AF2">
                  <w:rPr>
                    <w:rFonts w:ascii="Times New Roman" w:hAnsi="Times New Roman" w:cs="Times New Roman"/>
                  </w:rPr>
                  <w:t>至纯株式会社</w:t>
                </w:r>
              </w:p>
            </w:tc>
            <w:tc>
              <w:tcPr>
                <w:tcW w:w="2457" w:type="pct"/>
                <w:shd w:val="clear" w:color="auto" w:fill="auto"/>
              </w:tcPr>
              <w:p w14:paraId="2E8F0867" w14:textId="2894CD7C" w:rsidR="00120AA3" w:rsidRPr="008B0AF2" w:rsidRDefault="00120AA3" w:rsidP="008B0AF2">
                <w:pPr>
                  <w:jc w:val="right"/>
                  <w:rPr>
                    <w:rFonts w:ascii="Times New Roman" w:hAnsi="Times New Roman" w:cs="Times New Roman"/>
                  </w:rPr>
                </w:pPr>
                <w:r w:rsidRPr="008B0AF2">
                  <w:rPr>
                    <w:rFonts w:ascii="Times New Roman" w:hAnsi="Times New Roman" w:cs="Times New Roman"/>
                  </w:rPr>
                  <w:t>30%</w:t>
                </w:r>
              </w:p>
            </w:tc>
          </w:tr>
          <w:tr w:rsidR="00B10A0C" w14:paraId="3B3B6576" w14:textId="77777777">
            <w:tc>
              <w:tcPr>
                <w:tcW w:w="2543" w:type="pct"/>
                <w:shd w:val="clear" w:color="auto" w:fill="auto"/>
                <w:vAlign w:val="center"/>
              </w:tcPr>
              <w:p w14:paraId="781F2CA6" w14:textId="77777777" w:rsidR="00B10A0C" w:rsidRPr="008B0AF2" w:rsidRDefault="00D11B25" w:rsidP="008B0AF2">
                <w:pPr>
                  <w:rPr>
                    <w:rFonts w:ascii="Times New Roman" w:hAnsi="Times New Roman" w:cs="Times New Roman"/>
                    <w:szCs w:val="21"/>
                  </w:rPr>
                </w:pPr>
                <w:r w:rsidRPr="008B0AF2">
                  <w:rPr>
                    <w:rFonts w:ascii="Times New Roman" w:hAnsi="Times New Roman" w:cs="Times New Roman"/>
                  </w:rPr>
                  <w:t>上海波汇科技有限公司</w:t>
                </w:r>
              </w:p>
            </w:tc>
            <w:tc>
              <w:tcPr>
                <w:tcW w:w="2457" w:type="pct"/>
                <w:shd w:val="clear" w:color="auto" w:fill="auto"/>
              </w:tcPr>
              <w:p w14:paraId="5F00C2BB" w14:textId="77777777" w:rsidR="00B10A0C" w:rsidRPr="008B0AF2" w:rsidRDefault="00D11B25" w:rsidP="008B0AF2">
                <w:pPr>
                  <w:jc w:val="right"/>
                  <w:rPr>
                    <w:rFonts w:ascii="Times New Roman" w:hAnsi="Times New Roman" w:cs="Times New Roman"/>
                    <w:szCs w:val="21"/>
                  </w:rPr>
                </w:pPr>
                <w:r w:rsidRPr="008B0AF2">
                  <w:rPr>
                    <w:rFonts w:ascii="Times New Roman" w:hAnsi="Times New Roman" w:cs="Times New Roman"/>
                  </w:rPr>
                  <w:t>15%</w:t>
                </w:r>
              </w:p>
            </w:tc>
          </w:tr>
          <w:tr w:rsidR="00B10A0C" w14:paraId="252B8C2D" w14:textId="77777777">
            <w:tc>
              <w:tcPr>
                <w:tcW w:w="2543" w:type="pct"/>
                <w:shd w:val="clear" w:color="auto" w:fill="auto"/>
                <w:vAlign w:val="center"/>
              </w:tcPr>
              <w:p w14:paraId="70B03E6D" w14:textId="77777777" w:rsidR="00B10A0C" w:rsidRPr="008B0AF2" w:rsidRDefault="00D11B25" w:rsidP="008B0AF2">
                <w:pPr>
                  <w:rPr>
                    <w:rFonts w:ascii="Times New Roman" w:hAnsi="Times New Roman" w:cs="Times New Roman"/>
                    <w:szCs w:val="21"/>
                  </w:rPr>
                </w:pPr>
                <w:r w:rsidRPr="008B0AF2">
                  <w:rPr>
                    <w:rFonts w:ascii="Times New Roman" w:hAnsi="Times New Roman" w:cs="Times New Roman"/>
                  </w:rPr>
                  <w:t>平湖波汇通信科技有限公司</w:t>
                </w:r>
              </w:p>
            </w:tc>
            <w:tc>
              <w:tcPr>
                <w:tcW w:w="2457" w:type="pct"/>
                <w:shd w:val="clear" w:color="auto" w:fill="auto"/>
              </w:tcPr>
              <w:p w14:paraId="3457BE47" w14:textId="77777777" w:rsidR="00B10A0C" w:rsidRPr="008B0AF2" w:rsidRDefault="00D11B25" w:rsidP="008B0AF2">
                <w:pPr>
                  <w:jc w:val="right"/>
                  <w:rPr>
                    <w:rFonts w:ascii="Times New Roman" w:hAnsi="Times New Roman" w:cs="Times New Roman"/>
                    <w:szCs w:val="21"/>
                  </w:rPr>
                </w:pPr>
                <w:r w:rsidRPr="008B0AF2">
                  <w:rPr>
                    <w:rFonts w:ascii="Times New Roman" w:hAnsi="Times New Roman" w:cs="Times New Roman"/>
                  </w:rPr>
                  <w:t>15%</w:t>
                </w:r>
              </w:p>
            </w:tc>
          </w:tr>
          <w:tr w:rsidR="00B10A0C" w14:paraId="1D5F14E2" w14:textId="77777777">
            <w:tc>
              <w:tcPr>
                <w:tcW w:w="2543" w:type="pct"/>
                <w:shd w:val="clear" w:color="auto" w:fill="auto"/>
                <w:vAlign w:val="center"/>
              </w:tcPr>
              <w:p w14:paraId="12AD60C9" w14:textId="77777777" w:rsidR="00B10A0C" w:rsidRPr="008B0AF2" w:rsidRDefault="00D11B25" w:rsidP="008B0AF2">
                <w:pPr>
                  <w:rPr>
                    <w:rFonts w:ascii="Times New Roman" w:hAnsi="Times New Roman" w:cs="Times New Roman"/>
                    <w:szCs w:val="21"/>
                  </w:rPr>
                </w:pPr>
                <w:r w:rsidRPr="008B0AF2">
                  <w:rPr>
                    <w:rFonts w:ascii="Times New Roman" w:hAnsi="Times New Roman" w:cs="Times New Roman"/>
                  </w:rPr>
                  <w:t>香港波汇通信科技有限公司（</w:t>
                </w:r>
                <w:r w:rsidRPr="008B0AF2">
                  <w:rPr>
                    <w:rFonts w:ascii="Times New Roman" w:hAnsi="Times New Roman" w:cs="Times New Roman"/>
                  </w:rPr>
                  <w:t>Bandweaver Limited</w:t>
                </w:r>
                <w:r w:rsidRPr="008B0AF2">
                  <w:rPr>
                    <w:rFonts w:ascii="Times New Roman" w:hAnsi="Times New Roman" w:cs="Times New Roman"/>
                  </w:rPr>
                  <w:t>）</w:t>
                </w:r>
              </w:p>
            </w:tc>
            <w:tc>
              <w:tcPr>
                <w:tcW w:w="2457" w:type="pct"/>
                <w:shd w:val="clear" w:color="auto" w:fill="auto"/>
              </w:tcPr>
              <w:p w14:paraId="2066A89B" w14:textId="77777777" w:rsidR="00B10A0C" w:rsidRPr="008B0AF2" w:rsidRDefault="00D11B25" w:rsidP="008B0AF2">
                <w:pPr>
                  <w:jc w:val="right"/>
                  <w:rPr>
                    <w:rFonts w:ascii="Times New Roman" w:hAnsi="Times New Roman" w:cs="Times New Roman"/>
                    <w:szCs w:val="21"/>
                  </w:rPr>
                </w:pPr>
                <w:r w:rsidRPr="008B0AF2">
                  <w:rPr>
                    <w:rFonts w:ascii="Times New Roman" w:hAnsi="Times New Roman" w:cs="Times New Roman"/>
                  </w:rPr>
                  <w:t>16.5%</w:t>
                </w:r>
              </w:p>
            </w:tc>
          </w:tr>
          <w:tr w:rsidR="00B10A0C" w14:paraId="726E14AC" w14:textId="77777777">
            <w:tc>
              <w:tcPr>
                <w:tcW w:w="2543" w:type="pct"/>
                <w:shd w:val="clear" w:color="auto" w:fill="auto"/>
                <w:vAlign w:val="center"/>
              </w:tcPr>
              <w:p w14:paraId="63B0DC05" w14:textId="77777777" w:rsidR="00B10A0C" w:rsidRPr="008B0AF2" w:rsidRDefault="00D11B25" w:rsidP="008B0AF2">
                <w:pPr>
                  <w:rPr>
                    <w:rFonts w:ascii="Times New Roman" w:hAnsi="Times New Roman" w:cs="Times New Roman"/>
                    <w:szCs w:val="21"/>
                  </w:rPr>
                </w:pPr>
                <w:r w:rsidRPr="008B0AF2">
                  <w:rPr>
                    <w:rFonts w:ascii="Times New Roman" w:hAnsi="Times New Roman" w:cs="Times New Roman"/>
                  </w:rPr>
                  <w:t>合波光电通信科技有限公司</w:t>
                </w:r>
              </w:p>
            </w:tc>
            <w:tc>
              <w:tcPr>
                <w:tcW w:w="2457" w:type="pct"/>
                <w:shd w:val="clear" w:color="auto" w:fill="auto"/>
              </w:tcPr>
              <w:p w14:paraId="12F59552" w14:textId="77777777" w:rsidR="00B10A0C" w:rsidRPr="008B0AF2" w:rsidRDefault="00D11B25" w:rsidP="008B0AF2">
                <w:pPr>
                  <w:jc w:val="right"/>
                  <w:rPr>
                    <w:rFonts w:ascii="Times New Roman" w:hAnsi="Times New Roman" w:cs="Times New Roman"/>
                    <w:szCs w:val="21"/>
                  </w:rPr>
                </w:pPr>
                <w:r w:rsidRPr="008B0AF2">
                  <w:rPr>
                    <w:rFonts w:ascii="Times New Roman" w:hAnsi="Times New Roman" w:cs="Times New Roman"/>
                  </w:rPr>
                  <w:t>15%</w:t>
                </w:r>
              </w:p>
            </w:tc>
          </w:tr>
          <w:tr w:rsidR="00B10A0C" w14:paraId="15E298B8" w14:textId="77777777">
            <w:tc>
              <w:tcPr>
                <w:tcW w:w="2543" w:type="pct"/>
                <w:shd w:val="clear" w:color="auto" w:fill="auto"/>
                <w:vAlign w:val="center"/>
              </w:tcPr>
              <w:p w14:paraId="041BF8EF" w14:textId="77777777" w:rsidR="00B10A0C" w:rsidRPr="008B0AF2" w:rsidRDefault="00D11B25" w:rsidP="008B0AF2">
                <w:pPr>
                  <w:rPr>
                    <w:rFonts w:ascii="Times New Roman" w:hAnsi="Times New Roman" w:cs="Times New Roman"/>
                    <w:szCs w:val="21"/>
                  </w:rPr>
                </w:pPr>
                <w:r w:rsidRPr="008B0AF2">
                  <w:rPr>
                    <w:rFonts w:ascii="Times New Roman" w:hAnsi="Times New Roman" w:cs="Times New Roman"/>
                  </w:rPr>
                  <w:t>NFX Systems   Inc</w:t>
                </w:r>
              </w:p>
            </w:tc>
            <w:tc>
              <w:tcPr>
                <w:tcW w:w="2457" w:type="pct"/>
                <w:shd w:val="clear" w:color="auto" w:fill="auto"/>
              </w:tcPr>
              <w:p w14:paraId="40299269" w14:textId="77777777" w:rsidR="00B10A0C" w:rsidRPr="008B0AF2" w:rsidRDefault="00D11B25" w:rsidP="008B0AF2">
                <w:pPr>
                  <w:jc w:val="right"/>
                  <w:rPr>
                    <w:rFonts w:ascii="Times New Roman" w:hAnsi="Times New Roman" w:cs="Times New Roman"/>
                    <w:szCs w:val="21"/>
                  </w:rPr>
                </w:pPr>
                <w:r w:rsidRPr="008B0AF2">
                  <w:rPr>
                    <w:rFonts w:ascii="Times New Roman" w:hAnsi="Times New Roman" w:cs="Times New Roman"/>
                  </w:rPr>
                  <w:t>15.5%</w:t>
                </w:r>
              </w:p>
            </w:tc>
          </w:tr>
          <w:tr w:rsidR="00B10A0C" w14:paraId="3D60D7DB" w14:textId="77777777">
            <w:tc>
              <w:tcPr>
                <w:tcW w:w="2543" w:type="pct"/>
                <w:shd w:val="clear" w:color="auto" w:fill="auto"/>
                <w:vAlign w:val="center"/>
              </w:tcPr>
              <w:p w14:paraId="310984C4" w14:textId="77777777" w:rsidR="00B10A0C" w:rsidRPr="008B0AF2" w:rsidRDefault="00D11B25" w:rsidP="008B0AF2">
                <w:pPr>
                  <w:rPr>
                    <w:rFonts w:ascii="Times New Roman" w:hAnsi="Times New Roman" w:cs="Times New Roman"/>
                    <w:szCs w:val="21"/>
                  </w:rPr>
                </w:pPr>
                <w:r w:rsidRPr="008B0AF2">
                  <w:rPr>
                    <w:rFonts w:ascii="Times New Roman" w:hAnsi="Times New Roman" w:cs="Times New Roman"/>
                  </w:rPr>
                  <w:t>Bandweaver Technology   Limited</w:t>
                </w:r>
              </w:p>
            </w:tc>
            <w:tc>
              <w:tcPr>
                <w:tcW w:w="2457" w:type="pct"/>
                <w:shd w:val="clear" w:color="auto" w:fill="auto"/>
              </w:tcPr>
              <w:p w14:paraId="55371657" w14:textId="77777777" w:rsidR="00B10A0C" w:rsidRPr="008B0AF2" w:rsidRDefault="00D11B25" w:rsidP="008B0AF2">
                <w:pPr>
                  <w:jc w:val="right"/>
                  <w:rPr>
                    <w:rFonts w:ascii="Times New Roman" w:hAnsi="Times New Roman" w:cs="Times New Roman"/>
                    <w:szCs w:val="21"/>
                  </w:rPr>
                </w:pPr>
                <w:r w:rsidRPr="008B0AF2">
                  <w:rPr>
                    <w:rFonts w:ascii="Times New Roman" w:hAnsi="Times New Roman" w:cs="Times New Roman"/>
                  </w:rPr>
                  <w:t>20%</w:t>
                </w:r>
              </w:p>
            </w:tc>
          </w:tr>
          <w:tr w:rsidR="00B10A0C" w14:paraId="3C0098E0" w14:textId="77777777">
            <w:tc>
              <w:tcPr>
                <w:tcW w:w="2543" w:type="pct"/>
                <w:shd w:val="clear" w:color="auto" w:fill="auto"/>
                <w:vAlign w:val="center"/>
              </w:tcPr>
              <w:p w14:paraId="4745B4A4" w14:textId="77777777" w:rsidR="00B10A0C" w:rsidRPr="008B0AF2" w:rsidRDefault="00D11B25" w:rsidP="008B0AF2">
                <w:pPr>
                  <w:rPr>
                    <w:rFonts w:ascii="Times New Roman" w:hAnsi="Times New Roman" w:cs="Times New Roman"/>
                    <w:szCs w:val="21"/>
                  </w:rPr>
                </w:pPr>
                <w:r w:rsidRPr="008B0AF2">
                  <w:rPr>
                    <w:rFonts w:ascii="Times New Roman" w:hAnsi="Times New Roman" w:cs="Times New Roman"/>
                  </w:rPr>
                  <w:t>上海波汇软件有限公司</w:t>
                </w:r>
              </w:p>
            </w:tc>
            <w:tc>
              <w:tcPr>
                <w:tcW w:w="2457" w:type="pct"/>
                <w:shd w:val="clear" w:color="auto" w:fill="auto"/>
              </w:tcPr>
              <w:p w14:paraId="582FC760" w14:textId="77777777" w:rsidR="00B10A0C" w:rsidRPr="008B0AF2" w:rsidRDefault="00D11B25" w:rsidP="008B0AF2">
                <w:pPr>
                  <w:jc w:val="right"/>
                  <w:rPr>
                    <w:rFonts w:ascii="Times New Roman" w:hAnsi="Times New Roman" w:cs="Times New Roman"/>
                    <w:szCs w:val="21"/>
                  </w:rPr>
                </w:pPr>
                <w:r w:rsidRPr="008B0AF2">
                  <w:rPr>
                    <w:rFonts w:ascii="Times New Roman" w:hAnsi="Times New Roman" w:cs="Times New Roman"/>
                  </w:rPr>
                  <w:t>15%</w:t>
                </w:r>
              </w:p>
            </w:tc>
          </w:tr>
          <w:tr w:rsidR="00B10A0C" w14:paraId="4F4F98C2" w14:textId="77777777">
            <w:tc>
              <w:tcPr>
                <w:tcW w:w="2543" w:type="pct"/>
                <w:shd w:val="clear" w:color="auto" w:fill="auto"/>
                <w:vAlign w:val="center"/>
              </w:tcPr>
              <w:p w14:paraId="7DF58B89" w14:textId="77777777" w:rsidR="00B10A0C" w:rsidRPr="008B0AF2" w:rsidRDefault="00D11B25" w:rsidP="008B0AF2">
                <w:pPr>
                  <w:rPr>
                    <w:rFonts w:ascii="Times New Roman" w:hAnsi="Times New Roman" w:cs="Times New Roman"/>
                    <w:szCs w:val="21"/>
                  </w:rPr>
                </w:pPr>
                <w:r w:rsidRPr="008B0AF2">
                  <w:rPr>
                    <w:rFonts w:ascii="Times New Roman" w:hAnsi="Times New Roman" w:cs="Times New Roman"/>
                  </w:rPr>
                  <w:t>广州市浩鑫洁净工程系统有限公司</w:t>
                </w:r>
              </w:p>
            </w:tc>
            <w:tc>
              <w:tcPr>
                <w:tcW w:w="2457" w:type="pct"/>
                <w:shd w:val="clear" w:color="auto" w:fill="auto"/>
              </w:tcPr>
              <w:p w14:paraId="4FF6EF85" w14:textId="77777777" w:rsidR="00B10A0C" w:rsidRPr="008B0AF2" w:rsidRDefault="00D11B25" w:rsidP="008B0AF2">
                <w:pPr>
                  <w:jc w:val="right"/>
                  <w:rPr>
                    <w:rFonts w:ascii="Times New Roman" w:hAnsi="Times New Roman" w:cs="Times New Roman"/>
                    <w:szCs w:val="21"/>
                  </w:rPr>
                </w:pPr>
                <w:r w:rsidRPr="008B0AF2">
                  <w:rPr>
                    <w:rFonts w:ascii="Times New Roman" w:hAnsi="Times New Roman" w:cs="Times New Roman"/>
                  </w:rPr>
                  <w:t>15%</w:t>
                </w:r>
              </w:p>
            </w:tc>
          </w:tr>
          <w:tr w:rsidR="00E42FC2" w14:paraId="6C607CE4" w14:textId="77777777">
            <w:tc>
              <w:tcPr>
                <w:tcW w:w="2543" w:type="pct"/>
                <w:shd w:val="clear" w:color="auto" w:fill="auto"/>
                <w:vAlign w:val="center"/>
              </w:tcPr>
              <w:p w14:paraId="3BA42358" w14:textId="77777777" w:rsidR="00E42FC2" w:rsidRPr="008B0AF2" w:rsidRDefault="00E42FC2" w:rsidP="008B0AF2">
                <w:pPr>
                  <w:rPr>
                    <w:rFonts w:ascii="Times New Roman" w:hAnsi="Times New Roman" w:cs="Times New Roman"/>
                  </w:rPr>
                </w:pPr>
                <w:r w:rsidRPr="008B0AF2">
                  <w:rPr>
                    <w:rFonts w:ascii="Times New Roman" w:hAnsi="Times New Roman" w:cs="Times New Roman"/>
                  </w:rPr>
                  <w:lastRenderedPageBreak/>
                  <w:t>至微半导体（上海）有限公司</w:t>
                </w:r>
              </w:p>
            </w:tc>
            <w:tc>
              <w:tcPr>
                <w:tcW w:w="2457" w:type="pct"/>
                <w:shd w:val="clear" w:color="auto" w:fill="auto"/>
              </w:tcPr>
              <w:p w14:paraId="22ECAAC8" w14:textId="77777777" w:rsidR="00E42FC2" w:rsidRPr="008B0AF2" w:rsidRDefault="00E42FC2" w:rsidP="008B0AF2">
                <w:pPr>
                  <w:jc w:val="right"/>
                  <w:rPr>
                    <w:rFonts w:ascii="Times New Roman" w:hAnsi="Times New Roman" w:cs="Times New Roman"/>
                  </w:rPr>
                </w:pPr>
                <w:r w:rsidRPr="008B0AF2">
                  <w:rPr>
                    <w:rFonts w:ascii="Times New Roman" w:hAnsi="Times New Roman" w:cs="Times New Roman"/>
                  </w:rPr>
                  <w:t>15%</w:t>
                </w:r>
              </w:p>
            </w:tc>
          </w:tr>
          <w:tr w:rsidR="00E42FC2" w14:paraId="31DC8A15" w14:textId="77777777">
            <w:tc>
              <w:tcPr>
                <w:tcW w:w="2543" w:type="pct"/>
                <w:shd w:val="clear" w:color="auto" w:fill="auto"/>
                <w:vAlign w:val="center"/>
              </w:tcPr>
              <w:p w14:paraId="4CA4268C" w14:textId="77777777" w:rsidR="00E42FC2" w:rsidRPr="008B0AF2" w:rsidRDefault="00E42FC2" w:rsidP="008B0AF2">
                <w:pPr>
                  <w:rPr>
                    <w:rFonts w:ascii="Times New Roman" w:hAnsi="Times New Roman" w:cs="Times New Roman"/>
                    <w:szCs w:val="21"/>
                  </w:rPr>
                </w:pPr>
                <w:r w:rsidRPr="008B0AF2">
                  <w:rPr>
                    <w:rFonts w:ascii="Times New Roman" w:hAnsi="Times New Roman" w:cs="Times New Roman"/>
                  </w:rPr>
                  <w:t>江苏启微半导体设备有限公司</w:t>
                </w:r>
              </w:p>
            </w:tc>
            <w:tc>
              <w:tcPr>
                <w:tcW w:w="2457" w:type="pct"/>
                <w:shd w:val="clear" w:color="auto" w:fill="auto"/>
              </w:tcPr>
              <w:p w14:paraId="50679C1B" w14:textId="77777777" w:rsidR="00E42FC2" w:rsidRPr="008B0AF2" w:rsidRDefault="00E42FC2" w:rsidP="008B0AF2">
                <w:pPr>
                  <w:jc w:val="right"/>
                  <w:rPr>
                    <w:rFonts w:ascii="Times New Roman" w:hAnsi="Times New Roman" w:cs="Times New Roman"/>
                    <w:szCs w:val="21"/>
                  </w:rPr>
                </w:pPr>
                <w:r w:rsidRPr="008B0AF2">
                  <w:rPr>
                    <w:rFonts w:ascii="Times New Roman" w:hAnsi="Times New Roman" w:cs="Times New Roman"/>
                  </w:rPr>
                  <w:t>15%</w:t>
                </w:r>
              </w:p>
            </w:tc>
          </w:tr>
          <w:tr w:rsidR="00E42FC2" w14:paraId="27FC1F5D" w14:textId="77777777">
            <w:tc>
              <w:tcPr>
                <w:tcW w:w="2543" w:type="pct"/>
                <w:shd w:val="clear" w:color="auto" w:fill="auto"/>
                <w:vAlign w:val="center"/>
              </w:tcPr>
              <w:p w14:paraId="74AA0C09" w14:textId="77777777" w:rsidR="00E42FC2" w:rsidRPr="008B0AF2" w:rsidRDefault="00E42FC2" w:rsidP="008B0AF2">
                <w:pPr>
                  <w:rPr>
                    <w:rFonts w:ascii="Times New Roman" w:hAnsi="Times New Roman" w:cs="Times New Roman"/>
                    <w:szCs w:val="21"/>
                  </w:rPr>
                </w:pPr>
                <w:r w:rsidRPr="008B0AF2">
                  <w:rPr>
                    <w:rFonts w:ascii="Times New Roman" w:hAnsi="Times New Roman" w:cs="Times New Roman"/>
                  </w:rPr>
                  <w:t>凯尔迪科技股份有限公司</w:t>
                </w:r>
              </w:p>
            </w:tc>
            <w:tc>
              <w:tcPr>
                <w:tcW w:w="2457" w:type="pct"/>
                <w:shd w:val="clear" w:color="auto" w:fill="auto"/>
              </w:tcPr>
              <w:p w14:paraId="3A9CAF41" w14:textId="77777777" w:rsidR="00E42FC2" w:rsidRPr="008B0AF2" w:rsidRDefault="00E42FC2" w:rsidP="008B0AF2">
                <w:pPr>
                  <w:jc w:val="right"/>
                  <w:rPr>
                    <w:rFonts w:ascii="Times New Roman" w:hAnsi="Times New Roman" w:cs="Times New Roman"/>
                    <w:szCs w:val="21"/>
                  </w:rPr>
                </w:pPr>
                <w:r w:rsidRPr="008B0AF2">
                  <w:rPr>
                    <w:rFonts w:ascii="Times New Roman" w:hAnsi="Times New Roman" w:cs="Times New Roman"/>
                  </w:rPr>
                  <w:t>20%</w:t>
                </w:r>
              </w:p>
            </w:tc>
          </w:tr>
          <w:tr w:rsidR="00E42FC2" w14:paraId="24C251DC" w14:textId="77777777">
            <w:tc>
              <w:tcPr>
                <w:tcW w:w="2543" w:type="pct"/>
                <w:shd w:val="clear" w:color="auto" w:fill="auto"/>
                <w:vAlign w:val="center"/>
              </w:tcPr>
              <w:p w14:paraId="0E4C08F5" w14:textId="77777777" w:rsidR="00E42FC2" w:rsidRPr="008B0AF2" w:rsidRDefault="00E42FC2" w:rsidP="008B0AF2">
                <w:pPr>
                  <w:rPr>
                    <w:rFonts w:ascii="Times New Roman" w:hAnsi="Times New Roman" w:cs="Times New Roman"/>
                    <w:szCs w:val="21"/>
                  </w:rPr>
                </w:pPr>
                <w:r w:rsidRPr="008B0AF2">
                  <w:rPr>
                    <w:rFonts w:ascii="Times New Roman" w:hAnsi="Times New Roman" w:cs="Times New Roman"/>
                  </w:rPr>
                  <w:t>ULTRON SEMICONDUCTOR(TAIWAN)CO;LTD</w:t>
                </w:r>
              </w:p>
            </w:tc>
            <w:tc>
              <w:tcPr>
                <w:tcW w:w="2457" w:type="pct"/>
                <w:shd w:val="clear" w:color="auto" w:fill="auto"/>
              </w:tcPr>
              <w:p w14:paraId="16004E23" w14:textId="77777777" w:rsidR="00E42FC2" w:rsidRPr="008B0AF2" w:rsidRDefault="00E42FC2" w:rsidP="008B0AF2">
                <w:pPr>
                  <w:jc w:val="right"/>
                  <w:rPr>
                    <w:rFonts w:ascii="Times New Roman" w:hAnsi="Times New Roman" w:cs="Times New Roman"/>
                    <w:szCs w:val="21"/>
                  </w:rPr>
                </w:pPr>
                <w:r w:rsidRPr="008B0AF2">
                  <w:rPr>
                    <w:rFonts w:ascii="Times New Roman" w:hAnsi="Times New Roman" w:cs="Times New Roman"/>
                  </w:rPr>
                  <w:t>20%</w:t>
                </w:r>
              </w:p>
            </w:tc>
          </w:tr>
          <w:tr w:rsidR="00E42FC2" w14:paraId="4C3656B7" w14:textId="77777777">
            <w:tc>
              <w:tcPr>
                <w:tcW w:w="2543" w:type="pct"/>
                <w:shd w:val="clear" w:color="auto" w:fill="auto"/>
                <w:vAlign w:val="center"/>
              </w:tcPr>
              <w:p w14:paraId="4DCB20CA" w14:textId="77777777" w:rsidR="00E42FC2" w:rsidRPr="008B0AF2" w:rsidRDefault="00E42FC2" w:rsidP="008B0AF2">
                <w:pPr>
                  <w:rPr>
                    <w:rFonts w:ascii="Times New Roman" w:hAnsi="Times New Roman" w:cs="Times New Roman"/>
                    <w:szCs w:val="21"/>
                  </w:rPr>
                </w:pPr>
                <w:r w:rsidRPr="008B0AF2">
                  <w:rPr>
                    <w:rFonts w:ascii="Times New Roman" w:hAnsi="Times New Roman" w:cs="Times New Roman"/>
                  </w:rPr>
                  <w:t>除上述外其他境内子公司及孙公司</w:t>
                </w:r>
              </w:p>
            </w:tc>
            <w:tc>
              <w:tcPr>
                <w:tcW w:w="2457" w:type="pct"/>
                <w:shd w:val="clear" w:color="auto" w:fill="auto"/>
              </w:tcPr>
              <w:p w14:paraId="04B5C43F" w14:textId="77777777" w:rsidR="00E42FC2" w:rsidRPr="008B0AF2" w:rsidRDefault="00E42FC2" w:rsidP="008B0AF2">
                <w:pPr>
                  <w:jc w:val="right"/>
                  <w:rPr>
                    <w:rFonts w:ascii="Times New Roman" w:hAnsi="Times New Roman" w:cs="Times New Roman"/>
                    <w:szCs w:val="21"/>
                  </w:rPr>
                </w:pPr>
                <w:r w:rsidRPr="008B0AF2">
                  <w:rPr>
                    <w:rFonts w:ascii="Times New Roman" w:hAnsi="Times New Roman" w:cs="Times New Roman"/>
                  </w:rPr>
                  <w:t>25%</w:t>
                </w:r>
              </w:p>
            </w:tc>
          </w:tr>
        </w:tbl>
        <w:p w14:paraId="5BA97C4D" w14:textId="77777777" w:rsidR="00B10A0C" w:rsidRDefault="00000000" w:rsidP="008B0AF2">
          <w:pPr>
            <w:spacing w:line="360" w:lineRule="auto"/>
          </w:pPr>
        </w:p>
      </w:sdtContent>
    </w:sdt>
    <w:sdt>
      <w:sdtPr>
        <w:rPr>
          <w:rFonts w:ascii="宋体" w:hAnsi="宋体" w:cs="宋体"/>
          <w:b w:val="0"/>
          <w:bCs w:val="0"/>
          <w:kern w:val="0"/>
          <w:sz w:val="24"/>
          <w:szCs w:val="22"/>
        </w:rPr>
        <w:alias w:val="模块:税收优惠及批文"/>
        <w:tag w:val="_GBC_8efa381cc976417f9135f0c744d05452"/>
        <w:id w:val="-156641295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14:paraId="10127D4D" w14:textId="77777777" w:rsidR="00B10A0C" w:rsidRDefault="00D11B25" w:rsidP="008B0AF2">
          <w:pPr>
            <w:pStyle w:val="3"/>
            <w:numPr>
              <w:ilvl w:val="0"/>
              <w:numId w:val="68"/>
            </w:numPr>
            <w:tabs>
              <w:tab w:val="left" w:pos="546"/>
            </w:tabs>
            <w:spacing w:line="360" w:lineRule="auto"/>
          </w:pPr>
          <w:r>
            <w:t>税收优惠</w:t>
          </w:r>
        </w:p>
        <w:sdt>
          <w:sdtPr>
            <w:rPr>
              <w:rFonts w:hint="eastAsia"/>
              <w:szCs w:val="21"/>
            </w:rPr>
            <w:alias w:val="是否适用：税收优惠[双击切换]"/>
            <w:tag w:val="_GBC_7b649dcf8ab54475bffc51edb3c33588"/>
            <w:id w:val="-1752415842"/>
            <w:lock w:val="sdtLocked"/>
            <w:placeholder>
              <w:docPart w:val="GBC22222222222222222222222222222"/>
            </w:placeholder>
          </w:sdtPr>
          <w:sdtContent>
            <w:p w14:paraId="305DB8F5"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810780298"/>
            <w:lock w:val="sdtLocked"/>
            <w:placeholder>
              <w:docPart w:val="GBC22222222222222222222222222222"/>
            </w:placeholder>
          </w:sdtPr>
          <w:sdtContent>
            <w:p w14:paraId="168D5B82" w14:textId="77777777" w:rsidR="00B10A0C" w:rsidRDefault="00D11B25" w:rsidP="008B0AF2">
              <w:pPr>
                <w:spacing w:line="360" w:lineRule="auto"/>
                <w:rPr>
                  <w:b/>
                  <w:bCs/>
                  <w:szCs w:val="21"/>
                </w:rPr>
              </w:pPr>
              <w:r>
                <w:rPr>
                  <w:rFonts w:hint="eastAsia"/>
                  <w:b/>
                  <w:bCs/>
                  <w:szCs w:val="21"/>
                </w:rPr>
                <w:t>所得税</w:t>
              </w:r>
            </w:p>
            <w:p w14:paraId="47FC4F29" w14:textId="77777777" w:rsidR="00B10A0C" w:rsidRPr="00EB5FF9" w:rsidRDefault="00D11B25" w:rsidP="00EB5FF9">
              <w:pPr>
                <w:spacing w:line="360" w:lineRule="auto"/>
                <w:ind w:firstLineChars="200" w:firstLine="420"/>
                <w:jc w:val="both"/>
                <w:rPr>
                  <w:rFonts w:ascii="Times New Roman" w:hAnsi="Times New Roman" w:cs="Times New Roman"/>
                  <w:szCs w:val="21"/>
                </w:rPr>
              </w:pPr>
              <w:r w:rsidRPr="00EB5FF9">
                <w:rPr>
                  <w:rFonts w:ascii="Times New Roman" w:hAnsi="Times New Roman" w:cs="Times New Roman"/>
                  <w:szCs w:val="21"/>
                </w:rPr>
                <w:t>公司于</w:t>
              </w:r>
              <w:r w:rsidRPr="00EB5FF9">
                <w:rPr>
                  <w:rFonts w:ascii="Times New Roman" w:hAnsi="Times New Roman" w:cs="Times New Roman"/>
                  <w:szCs w:val="21"/>
                </w:rPr>
                <w:t>2022</w:t>
              </w:r>
              <w:r w:rsidRPr="00EB5FF9">
                <w:rPr>
                  <w:rFonts w:ascii="Times New Roman" w:hAnsi="Times New Roman" w:cs="Times New Roman"/>
                  <w:szCs w:val="21"/>
                </w:rPr>
                <w:t>年</w:t>
              </w:r>
              <w:r w:rsidRPr="00EB5FF9">
                <w:rPr>
                  <w:rFonts w:ascii="Times New Roman" w:hAnsi="Times New Roman" w:cs="Times New Roman"/>
                  <w:szCs w:val="21"/>
                </w:rPr>
                <w:t>11</w:t>
              </w:r>
              <w:r w:rsidRPr="00EB5FF9">
                <w:rPr>
                  <w:rFonts w:ascii="Times New Roman" w:hAnsi="Times New Roman" w:cs="Times New Roman"/>
                  <w:szCs w:val="21"/>
                </w:rPr>
                <w:t>月</w:t>
              </w:r>
              <w:r w:rsidRPr="00EB5FF9">
                <w:rPr>
                  <w:rFonts w:ascii="Times New Roman" w:hAnsi="Times New Roman" w:cs="Times New Roman"/>
                  <w:szCs w:val="21"/>
                </w:rPr>
                <w:t>15</w:t>
              </w:r>
              <w:r w:rsidRPr="00EB5FF9">
                <w:rPr>
                  <w:rFonts w:ascii="Times New Roman" w:hAnsi="Times New Roman" w:cs="Times New Roman"/>
                  <w:szCs w:val="21"/>
                </w:rPr>
                <w:t>日取得上海市科学技术委员会、上海市财政局、国家税务局上海市税务局联合颁发的《高新技术企业证书》，证书编号</w:t>
              </w:r>
              <w:r w:rsidRPr="00EB5FF9">
                <w:rPr>
                  <w:rFonts w:ascii="Times New Roman" w:hAnsi="Times New Roman" w:cs="Times New Roman"/>
                  <w:szCs w:val="21"/>
                </w:rPr>
                <w:t>GR202231000438</w:t>
              </w:r>
              <w:r w:rsidRPr="00EB5FF9">
                <w:rPr>
                  <w:rFonts w:ascii="Times New Roman" w:hAnsi="Times New Roman" w:cs="Times New Roman"/>
                  <w:szCs w:val="21"/>
                </w:rPr>
                <w:t>号，有效期为三年，</w:t>
              </w:r>
              <w:r w:rsidRPr="00EB5FF9">
                <w:rPr>
                  <w:rFonts w:ascii="Times New Roman" w:hAnsi="Times New Roman" w:cs="Times New Roman"/>
                  <w:szCs w:val="21"/>
                </w:rPr>
                <w:t>2022</w:t>
              </w:r>
              <w:r w:rsidRPr="00EB5FF9">
                <w:rPr>
                  <w:rFonts w:ascii="Times New Roman" w:hAnsi="Times New Roman" w:cs="Times New Roman"/>
                  <w:szCs w:val="21"/>
                </w:rPr>
                <w:t>年度享受</w:t>
              </w:r>
              <w:r w:rsidRPr="00EB5FF9">
                <w:rPr>
                  <w:rFonts w:ascii="Times New Roman" w:hAnsi="Times New Roman" w:cs="Times New Roman"/>
                  <w:szCs w:val="21"/>
                </w:rPr>
                <w:t>15%</w:t>
              </w:r>
              <w:r w:rsidRPr="00EB5FF9">
                <w:rPr>
                  <w:rFonts w:ascii="Times New Roman" w:hAnsi="Times New Roman" w:cs="Times New Roman"/>
                  <w:szCs w:val="21"/>
                </w:rPr>
                <w:t>的优惠所得税税率。</w:t>
              </w:r>
            </w:p>
            <w:p w14:paraId="3575B5EE" w14:textId="77777777" w:rsidR="00B10A0C" w:rsidRPr="00EB5FF9" w:rsidRDefault="00D11B25" w:rsidP="00EB5FF9">
              <w:pPr>
                <w:spacing w:line="360" w:lineRule="auto"/>
                <w:ind w:firstLineChars="200" w:firstLine="420"/>
                <w:jc w:val="both"/>
                <w:rPr>
                  <w:rFonts w:ascii="Times New Roman" w:hAnsi="Times New Roman" w:cs="Times New Roman"/>
                  <w:szCs w:val="21"/>
                </w:rPr>
              </w:pPr>
              <w:r w:rsidRPr="00EB5FF9">
                <w:rPr>
                  <w:rFonts w:ascii="Times New Roman" w:hAnsi="Times New Roman" w:cs="Times New Roman"/>
                  <w:szCs w:val="21"/>
                </w:rPr>
                <w:t>公司子公司上海至纯系统集成有限公司（由至砾机电设备（上海）有限公司更名）于</w:t>
              </w:r>
              <w:r w:rsidRPr="00EB5FF9">
                <w:rPr>
                  <w:rFonts w:ascii="Times New Roman" w:hAnsi="Times New Roman" w:cs="Times New Roman"/>
                  <w:szCs w:val="21"/>
                </w:rPr>
                <w:t>2022</w:t>
              </w:r>
              <w:r w:rsidRPr="00EB5FF9">
                <w:rPr>
                  <w:rFonts w:ascii="Times New Roman" w:hAnsi="Times New Roman" w:cs="Times New Roman"/>
                  <w:szCs w:val="21"/>
                </w:rPr>
                <w:t>年</w:t>
              </w:r>
              <w:r w:rsidRPr="00EB5FF9">
                <w:rPr>
                  <w:rFonts w:ascii="Times New Roman" w:hAnsi="Times New Roman" w:cs="Times New Roman"/>
                  <w:szCs w:val="21"/>
                </w:rPr>
                <w:t>12</w:t>
              </w:r>
              <w:r w:rsidRPr="00EB5FF9">
                <w:rPr>
                  <w:rFonts w:ascii="Times New Roman" w:hAnsi="Times New Roman" w:cs="Times New Roman"/>
                  <w:szCs w:val="21"/>
                </w:rPr>
                <w:t>月</w:t>
              </w:r>
              <w:r w:rsidRPr="00EB5FF9">
                <w:rPr>
                  <w:rFonts w:ascii="Times New Roman" w:hAnsi="Times New Roman" w:cs="Times New Roman"/>
                  <w:szCs w:val="21"/>
                </w:rPr>
                <w:t>14</w:t>
              </w:r>
              <w:r w:rsidRPr="00EB5FF9">
                <w:rPr>
                  <w:rFonts w:ascii="Times New Roman" w:hAnsi="Times New Roman" w:cs="Times New Roman"/>
                  <w:szCs w:val="21"/>
                </w:rPr>
                <w:t>日取得上海市科学技术委员会、上海市财政局、国家税务局上海市税务局联合颁发的《高新技术企业证书》，证书编号</w:t>
              </w:r>
              <w:r w:rsidRPr="00EB5FF9">
                <w:rPr>
                  <w:rFonts w:ascii="Times New Roman" w:hAnsi="Times New Roman" w:cs="Times New Roman"/>
                  <w:szCs w:val="21"/>
                </w:rPr>
                <w:t>GR202231009520</w:t>
              </w:r>
              <w:r w:rsidRPr="00EB5FF9">
                <w:rPr>
                  <w:rFonts w:ascii="Times New Roman" w:hAnsi="Times New Roman" w:cs="Times New Roman"/>
                  <w:szCs w:val="21"/>
                </w:rPr>
                <w:t>号，有效期为三年，</w:t>
              </w:r>
              <w:r w:rsidRPr="00EB5FF9">
                <w:rPr>
                  <w:rFonts w:ascii="Times New Roman" w:hAnsi="Times New Roman" w:cs="Times New Roman"/>
                  <w:szCs w:val="21"/>
                </w:rPr>
                <w:t>2022</w:t>
              </w:r>
              <w:r w:rsidRPr="00EB5FF9">
                <w:rPr>
                  <w:rFonts w:ascii="Times New Roman" w:hAnsi="Times New Roman" w:cs="Times New Roman"/>
                  <w:szCs w:val="21"/>
                </w:rPr>
                <w:t>年度享受</w:t>
              </w:r>
              <w:r w:rsidRPr="00EB5FF9">
                <w:rPr>
                  <w:rFonts w:ascii="Times New Roman" w:hAnsi="Times New Roman" w:cs="Times New Roman"/>
                  <w:szCs w:val="21"/>
                </w:rPr>
                <w:t>15%</w:t>
              </w:r>
              <w:r w:rsidRPr="00EB5FF9">
                <w:rPr>
                  <w:rFonts w:ascii="Times New Roman" w:hAnsi="Times New Roman" w:cs="Times New Roman"/>
                  <w:szCs w:val="21"/>
                </w:rPr>
                <w:t>的优惠所得税税率。</w:t>
              </w:r>
            </w:p>
            <w:p w14:paraId="7FD143B9" w14:textId="77777777" w:rsidR="00B10A0C" w:rsidRPr="00EB5FF9" w:rsidRDefault="00D11B25" w:rsidP="00EB5FF9">
              <w:pPr>
                <w:spacing w:line="360" w:lineRule="auto"/>
                <w:ind w:firstLineChars="200" w:firstLine="420"/>
                <w:jc w:val="both"/>
                <w:rPr>
                  <w:rFonts w:ascii="Times New Roman" w:hAnsi="Times New Roman" w:cs="Times New Roman"/>
                  <w:szCs w:val="21"/>
                </w:rPr>
              </w:pPr>
              <w:r w:rsidRPr="00EB5FF9">
                <w:rPr>
                  <w:rFonts w:ascii="Times New Roman" w:hAnsi="Times New Roman" w:cs="Times New Roman"/>
                  <w:szCs w:val="21"/>
                </w:rPr>
                <w:t>公司子公司上海波汇科技有限公司于</w:t>
              </w:r>
              <w:r w:rsidRPr="00EB5FF9">
                <w:rPr>
                  <w:rFonts w:ascii="Times New Roman" w:hAnsi="Times New Roman" w:cs="Times New Roman"/>
                  <w:szCs w:val="21"/>
                </w:rPr>
                <w:t>2021</w:t>
              </w:r>
              <w:r w:rsidRPr="00EB5FF9">
                <w:rPr>
                  <w:rFonts w:ascii="Times New Roman" w:hAnsi="Times New Roman" w:cs="Times New Roman"/>
                  <w:szCs w:val="21"/>
                </w:rPr>
                <w:t>年</w:t>
              </w:r>
              <w:r w:rsidRPr="00EB5FF9">
                <w:rPr>
                  <w:rFonts w:ascii="Times New Roman" w:hAnsi="Times New Roman" w:cs="Times New Roman"/>
                  <w:szCs w:val="21"/>
                </w:rPr>
                <w:t>11</w:t>
              </w:r>
              <w:r w:rsidRPr="00EB5FF9">
                <w:rPr>
                  <w:rFonts w:ascii="Times New Roman" w:hAnsi="Times New Roman" w:cs="Times New Roman"/>
                  <w:szCs w:val="21"/>
                </w:rPr>
                <w:t>月</w:t>
              </w:r>
              <w:r w:rsidRPr="00EB5FF9">
                <w:rPr>
                  <w:rFonts w:ascii="Times New Roman" w:hAnsi="Times New Roman" w:cs="Times New Roman"/>
                  <w:szCs w:val="21"/>
                </w:rPr>
                <w:t>18</w:t>
              </w:r>
              <w:r w:rsidRPr="00EB5FF9">
                <w:rPr>
                  <w:rFonts w:ascii="Times New Roman" w:hAnsi="Times New Roman" w:cs="Times New Roman"/>
                  <w:szCs w:val="21"/>
                </w:rPr>
                <w:t>日获得上海市科学技术委员会、上海市财政局、国家税务总局上海市税务局联合颁发的《高新技术企业证书》，证书编号</w:t>
              </w:r>
              <w:r w:rsidRPr="00EB5FF9">
                <w:rPr>
                  <w:rFonts w:ascii="Times New Roman" w:hAnsi="Times New Roman" w:cs="Times New Roman"/>
                  <w:szCs w:val="21"/>
                </w:rPr>
                <w:t>GR202131001169</w:t>
              </w:r>
              <w:r w:rsidRPr="00EB5FF9">
                <w:rPr>
                  <w:rFonts w:ascii="Times New Roman" w:hAnsi="Times New Roman" w:cs="Times New Roman"/>
                  <w:szCs w:val="21"/>
                </w:rPr>
                <w:t>，有效期三年，</w:t>
              </w:r>
              <w:r w:rsidRPr="00EB5FF9">
                <w:rPr>
                  <w:rFonts w:ascii="Times New Roman" w:hAnsi="Times New Roman" w:cs="Times New Roman"/>
                  <w:szCs w:val="21"/>
                </w:rPr>
                <w:t>2022</w:t>
              </w:r>
              <w:r w:rsidRPr="00EB5FF9">
                <w:rPr>
                  <w:rFonts w:ascii="Times New Roman" w:hAnsi="Times New Roman" w:cs="Times New Roman"/>
                  <w:szCs w:val="21"/>
                </w:rPr>
                <w:t>年度享受</w:t>
              </w:r>
              <w:r w:rsidRPr="00EB5FF9">
                <w:rPr>
                  <w:rFonts w:ascii="Times New Roman" w:hAnsi="Times New Roman" w:cs="Times New Roman"/>
                  <w:szCs w:val="21"/>
                </w:rPr>
                <w:t>15%</w:t>
              </w:r>
              <w:r w:rsidRPr="00EB5FF9">
                <w:rPr>
                  <w:rFonts w:ascii="Times New Roman" w:hAnsi="Times New Roman" w:cs="Times New Roman"/>
                  <w:szCs w:val="21"/>
                </w:rPr>
                <w:t>的优惠所得税税率。</w:t>
              </w:r>
            </w:p>
            <w:p w14:paraId="1A200F5D" w14:textId="77777777" w:rsidR="00B10A0C" w:rsidRPr="00EB5FF9" w:rsidRDefault="00D11B25" w:rsidP="00EB5FF9">
              <w:pPr>
                <w:spacing w:line="360" w:lineRule="auto"/>
                <w:ind w:firstLineChars="200" w:firstLine="420"/>
                <w:jc w:val="both"/>
                <w:rPr>
                  <w:rFonts w:ascii="Times New Roman" w:hAnsi="Times New Roman" w:cs="Times New Roman"/>
                  <w:szCs w:val="21"/>
                </w:rPr>
              </w:pPr>
              <w:r w:rsidRPr="00EB5FF9">
                <w:rPr>
                  <w:rFonts w:ascii="Times New Roman" w:hAnsi="Times New Roman" w:cs="Times New Roman"/>
                  <w:szCs w:val="21"/>
                </w:rPr>
                <w:t>孙公司平湖波汇通信科技有限公司于</w:t>
              </w:r>
              <w:r w:rsidRPr="00EB5FF9">
                <w:rPr>
                  <w:rFonts w:ascii="Times New Roman" w:hAnsi="Times New Roman" w:cs="Times New Roman"/>
                  <w:szCs w:val="21"/>
                </w:rPr>
                <w:t>2022</w:t>
              </w:r>
              <w:r w:rsidRPr="00EB5FF9">
                <w:rPr>
                  <w:rFonts w:ascii="Times New Roman" w:hAnsi="Times New Roman" w:cs="Times New Roman"/>
                  <w:szCs w:val="21"/>
                </w:rPr>
                <w:t>年</w:t>
              </w:r>
              <w:r w:rsidRPr="00EB5FF9">
                <w:rPr>
                  <w:rFonts w:ascii="Times New Roman" w:hAnsi="Times New Roman" w:cs="Times New Roman"/>
                  <w:szCs w:val="21"/>
                </w:rPr>
                <w:t>12</w:t>
              </w:r>
              <w:r w:rsidRPr="00EB5FF9">
                <w:rPr>
                  <w:rFonts w:ascii="Times New Roman" w:hAnsi="Times New Roman" w:cs="Times New Roman"/>
                  <w:szCs w:val="21"/>
                </w:rPr>
                <w:t>月</w:t>
              </w:r>
              <w:r w:rsidRPr="00EB5FF9">
                <w:rPr>
                  <w:rFonts w:ascii="Times New Roman" w:hAnsi="Times New Roman" w:cs="Times New Roman"/>
                  <w:szCs w:val="21"/>
                </w:rPr>
                <w:t>24</w:t>
              </w:r>
              <w:r w:rsidRPr="00EB5FF9">
                <w:rPr>
                  <w:rFonts w:ascii="Times New Roman" w:hAnsi="Times New Roman" w:cs="Times New Roman"/>
                  <w:szCs w:val="21"/>
                </w:rPr>
                <w:t>日取得浙江省科学技术厅、浙江省财政厅、国家税务总局浙江省税务局联合颁发的《高新技术企业证书》，证书编号</w:t>
              </w:r>
              <w:r w:rsidRPr="00EB5FF9">
                <w:rPr>
                  <w:rFonts w:ascii="Times New Roman" w:hAnsi="Times New Roman" w:cs="Times New Roman"/>
                  <w:szCs w:val="21"/>
                </w:rPr>
                <w:t>GR202233002829</w:t>
              </w:r>
              <w:r w:rsidRPr="00EB5FF9">
                <w:rPr>
                  <w:rFonts w:ascii="Times New Roman" w:hAnsi="Times New Roman" w:cs="Times New Roman"/>
                  <w:szCs w:val="21"/>
                </w:rPr>
                <w:t>号，有效期为三年，</w:t>
              </w:r>
              <w:r w:rsidRPr="00EB5FF9">
                <w:rPr>
                  <w:rFonts w:ascii="Times New Roman" w:hAnsi="Times New Roman" w:cs="Times New Roman"/>
                  <w:szCs w:val="21"/>
                </w:rPr>
                <w:t>2022</w:t>
              </w:r>
              <w:r w:rsidRPr="00EB5FF9">
                <w:rPr>
                  <w:rFonts w:ascii="Times New Roman" w:hAnsi="Times New Roman" w:cs="Times New Roman"/>
                  <w:szCs w:val="21"/>
                </w:rPr>
                <w:t>年度享受</w:t>
              </w:r>
              <w:r w:rsidRPr="00EB5FF9">
                <w:rPr>
                  <w:rFonts w:ascii="Times New Roman" w:hAnsi="Times New Roman" w:cs="Times New Roman"/>
                  <w:szCs w:val="21"/>
                </w:rPr>
                <w:t>15%</w:t>
              </w:r>
              <w:r w:rsidRPr="00EB5FF9">
                <w:rPr>
                  <w:rFonts w:ascii="Times New Roman" w:hAnsi="Times New Roman" w:cs="Times New Roman"/>
                  <w:szCs w:val="21"/>
                </w:rPr>
                <w:t>的优惠所得税税率。</w:t>
              </w:r>
            </w:p>
            <w:p w14:paraId="5AFA1FB3" w14:textId="77777777" w:rsidR="00B10A0C" w:rsidRPr="00EB5FF9" w:rsidRDefault="00D11B25" w:rsidP="00EB5FF9">
              <w:pPr>
                <w:spacing w:line="360" w:lineRule="auto"/>
                <w:ind w:firstLineChars="200" w:firstLine="420"/>
                <w:jc w:val="both"/>
                <w:rPr>
                  <w:rFonts w:ascii="Times New Roman" w:hAnsi="Times New Roman" w:cs="Times New Roman"/>
                  <w:szCs w:val="21"/>
                </w:rPr>
              </w:pPr>
              <w:r w:rsidRPr="00EB5FF9">
                <w:rPr>
                  <w:rFonts w:ascii="Times New Roman" w:hAnsi="Times New Roman" w:cs="Times New Roman"/>
                  <w:szCs w:val="21"/>
                </w:rPr>
                <w:t>孙公司合波光电通信科技有限公司</w:t>
              </w:r>
              <w:r w:rsidRPr="00EB5FF9">
                <w:rPr>
                  <w:rFonts w:ascii="Times New Roman" w:hAnsi="Times New Roman" w:cs="Times New Roman"/>
                  <w:szCs w:val="21"/>
                </w:rPr>
                <w:t>2022</w:t>
              </w:r>
              <w:r w:rsidRPr="00EB5FF9">
                <w:rPr>
                  <w:rFonts w:ascii="Times New Roman" w:hAnsi="Times New Roman" w:cs="Times New Roman"/>
                  <w:szCs w:val="21"/>
                </w:rPr>
                <w:t>年</w:t>
              </w:r>
              <w:r w:rsidRPr="00EB5FF9">
                <w:rPr>
                  <w:rFonts w:ascii="Times New Roman" w:hAnsi="Times New Roman" w:cs="Times New Roman"/>
                  <w:szCs w:val="21"/>
                </w:rPr>
                <w:t>12</w:t>
              </w:r>
              <w:r w:rsidRPr="00EB5FF9">
                <w:rPr>
                  <w:rFonts w:ascii="Times New Roman" w:hAnsi="Times New Roman" w:cs="Times New Roman"/>
                  <w:szCs w:val="21"/>
                </w:rPr>
                <w:t>月</w:t>
              </w:r>
              <w:r w:rsidRPr="00EB5FF9">
                <w:rPr>
                  <w:rFonts w:ascii="Times New Roman" w:hAnsi="Times New Roman" w:cs="Times New Roman"/>
                  <w:szCs w:val="21"/>
                </w:rPr>
                <w:t>24</w:t>
              </w:r>
              <w:r w:rsidRPr="00EB5FF9">
                <w:rPr>
                  <w:rFonts w:ascii="Times New Roman" w:hAnsi="Times New Roman" w:cs="Times New Roman"/>
                  <w:szCs w:val="21"/>
                </w:rPr>
                <w:t>日取得浙江省科学技术厅、浙江省财政厅、国家税务总局浙江省税务局联合颁发的《高新技术企业证书》，证书编号</w:t>
              </w:r>
              <w:r w:rsidRPr="00EB5FF9">
                <w:rPr>
                  <w:rFonts w:ascii="Times New Roman" w:hAnsi="Times New Roman" w:cs="Times New Roman"/>
                  <w:szCs w:val="21"/>
                </w:rPr>
                <w:t>GR202233000572</w:t>
              </w:r>
              <w:r w:rsidRPr="00EB5FF9">
                <w:rPr>
                  <w:rFonts w:ascii="Times New Roman" w:hAnsi="Times New Roman" w:cs="Times New Roman"/>
                  <w:szCs w:val="21"/>
                </w:rPr>
                <w:t>号，有效期为三年，</w:t>
              </w:r>
              <w:r w:rsidRPr="00EB5FF9">
                <w:rPr>
                  <w:rFonts w:ascii="Times New Roman" w:hAnsi="Times New Roman" w:cs="Times New Roman"/>
                  <w:szCs w:val="21"/>
                </w:rPr>
                <w:t>2022</w:t>
              </w:r>
              <w:r w:rsidRPr="00EB5FF9">
                <w:rPr>
                  <w:rFonts w:ascii="Times New Roman" w:hAnsi="Times New Roman" w:cs="Times New Roman"/>
                  <w:szCs w:val="21"/>
                </w:rPr>
                <w:t>年度享受</w:t>
              </w:r>
              <w:r w:rsidRPr="00EB5FF9">
                <w:rPr>
                  <w:rFonts w:ascii="Times New Roman" w:hAnsi="Times New Roman" w:cs="Times New Roman"/>
                  <w:szCs w:val="21"/>
                </w:rPr>
                <w:t>15%</w:t>
              </w:r>
              <w:r w:rsidRPr="00EB5FF9">
                <w:rPr>
                  <w:rFonts w:ascii="Times New Roman" w:hAnsi="Times New Roman" w:cs="Times New Roman"/>
                  <w:szCs w:val="21"/>
                </w:rPr>
                <w:t>的优惠所得税税率。</w:t>
              </w:r>
            </w:p>
            <w:p w14:paraId="489F09B7" w14:textId="77777777" w:rsidR="00B10A0C" w:rsidRPr="00EB5FF9" w:rsidRDefault="00D11B25" w:rsidP="00EB5FF9">
              <w:pPr>
                <w:spacing w:line="360" w:lineRule="auto"/>
                <w:ind w:firstLineChars="200" w:firstLine="420"/>
                <w:jc w:val="both"/>
                <w:rPr>
                  <w:rFonts w:ascii="Times New Roman" w:hAnsi="Times New Roman" w:cs="Times New Roman"/>
                  <w:szCs w:val="21"/>
                </w:rPr>
              </w:pPr>
              <w:r w:rsidRPr="00EB5FF9">
                <w:rPr>
                  <w:rFonts w:ascii="Times New Roman" w:hAnsi="Times New Roman" w:cs="Times New Roman"/>
                  <w:szCs w:val="21"/>
                </w:rPr>
                <w:t>孙公司上海波汇软件信息有限公司于</w:t>
              </w:r>
              <w:r w:rsidRPr="00EB5FF9">
                <w:rPr>
                  <w:rFonts w:ascii="Times New Roman" w:hAnsi="Times New Roman" w:cs="Times New Roman"/>
                  <w:szCs w:val="21"/>
                </w:rPr>
                <w:t>2021</w:t>
              </w:r>
              <w:r w:rsidRPr="00EB5FF9">
                <w:rPr>
                  <w:rFonts w:ascii="Times New Roman" w:hAnsi="Times New Roman" w:cs="Times New Roman"/>
                  <w:szCs w:val="21"/>
                </w:rPr>
                <w:t>年</w:t>
              </w:r>
              <w:r w:rsidRPr="00EB5FF9">
                <w:rPr>
                  <w:rFonts w:ascii="Times New Roman" w:hAnsi="Times New Roman" w:cs="Times New Roman"/>
                  <w:szCs w:val="21"/>
                </w:rPr>
                <w:t>11</w:t>
              </w:r>
              <w:r w:rsidRPr="00EB5FF9">
                <w:rPr>
                  <w:rFonts w:ascii="Times New Roman" w:hAnsi="Times New Roman" w:cs="Times New Roman"/>
                  <w:szCs w:val="21"/>
                </w:rPr>
                <w:t>月</w:t>
              </w:r>
              <w:r w:rsidRPr="00EB5FF9">
                <w:rPr>
                  <w:rFonts w:ascii="Times New Roman" w:hAnsi="Times New Roman" w:cs="Times New Roman"/>
                  <w:szCs w:val="21"/>
                </w:rPr>
                <w:t>18</w:t>
              </w:r>
              <w:r w:rsidRPr="00EB5FF9">
                <w:rPr>
                  <w:rFonts w:ascii="Times New Roman" w:hAnsi="Times New Roman" w:cs="Times New Roman"/>
                  <w:szCs w:val="21"/>
                </w:rPr>
                <w:t>日取得上海市科学技术委员会、上海市财政局、国家税务局上海市税务局联合颁发的高新技术企业证书，编号</w:t>
              </w:r>
              <w:r w:rsidRPr="00EB5FF9">
                <w:rPr>
                  <w:rFonts w:ascii="Times New Roman" w:hAnsi="Times New Roman" w:cs="Times New Roman"/>
                  <w:szCs w:val="21"/>
                </w:rPr>
                <w:t>GR202131001025</w:t>
              </w:r>
              <w:r w:rsidRPr="00EB5FF9">
                <w:rPr>
                  <w:rFonts w:ascii="Times New Roman" w:hAnsi="Times New Roman" w:cs="Times New Roman"/>
                  <w:szCs w:val="21"/>
                </w:rPr>
                <w:t>，有效期三年，</w:t>
              </w:r>
              <w:r w:rsidRPr="00EB5FF9">
                <w:rPr>
                  <w:rFonts w:ascii="Times New Roman" w:hAnsi="Times New Roman" w:cs="Times New Roman"/>
                  <w:szCs w:val="21"/>
                </w:rPr>
                <w:t>2022</w:t>
              </w:r>
              <w:r w:rsidRPr="00EB5FF9">
                <w:rPr>
                  <w:rFonts w:ascii="Times New Roman" w:hAnsi="Times New Roman" w:cs="Times New Roman"/>
                  <w:szCs w:val="21"/>
                </w:rPr>
                <w:t>年度享受</w:t>
              </w:r>
              <w:r w:rsidRPr="00EB5FF9">
                <w:rPr>
                  <w:rFonts w:ascii="Times New Roman" w:hAnsi="Times New Roman" w:cs="Times New Roman"/>
                  <w:szCs w:val="21"/>
                </w:rPr>
                <w:t>15%</w:t>
              </w:r>
              <w:r w:rsidRPr="00EB5FF9">
                <w:rPr>
                  <w:rFonts w:ascii="Times New Roman" w:hAnsi="Times New Roman" w:cs="Times New Roman"/>
                  <w:szCs w:val="21"/>
                </w:rPr>
                <w:t>的优惠所得税税率。</w:t>
              </w:r>
            </w:p>
            <w:p w14:paraId="18449CB5" w14:textId="77777777" w:rsidR="00B10A0C" w:rsidRPr="00EB5FF9" w:rsidRDefault="00D11B25" w:rsidP="00EB5FF9">
              <w:pPr>
                <w:spacing w:line="360" w:lineRule="auto"/>
                <w:ind w:firstLineChars="200" w:firstLine="420"/>
                <w:jc w:val="both"/>
                <w:rPr>
                  <w:rFonts w:ascii="Times New Roman" w:hAnsi="Times New Roman" w:cs="Times New Roman"/>
                  <w:szCs w:val="21"/>
                </w:rPr>
              </w:pPr>
              <w:r w:rsidRPr="00EB5FF9">
                <w:rPr>
                  <w:rFonts w:ascii="Times New Roman" w:hAnsi="Times New Roman" w:cs="Times New Roman"/>
                  <w:szCs w:val="21"/>
                </w:rPr>
                <w:lastRenderedPageBreak/>
                <w:t>孙公司广州市浩鑫洁净工程技术有限公司于</w:t>
              </w:r>
              <w:r w:rsidRPr="00EB5FF9">
                <w:rPr>
                  <w:rFonts w:ascii="Times New Roman" w:hAnsi="Times New Roman" w:cs="Times New Roman"/>
                  <w:szCs w:val="21"/>
                </w:rPr>
                <w:t>2022</w:t>
              </w:r>
              <w:r w:rsidRPr="00EB5FF9">
                <w:rPr>
                  <w:rFonts w:ascii="Times New Roman" w:hAnsi="Times New Roman" w:cs="Times New Roman"/>
                  <w:szCs w:val="21"/>
                </w:rPr>
                <w:t>年</w:t>
              </w:r>
              <w:r w:rsidRPr="00EB5FF9">
                <w:rPr>
                  <w:rFonts w:ascii="Times New Roman" w:hAnsi="Times New Roman" w:cs="Times New Roman"/>
                  <w:szCs w:val="21"/>
                </w:rPr>
                <w:t>12</w:t>
              </w:r>
              <w:r w:rsidRPr="00EB5FF9">
                <w:rPr>
                  <w:rFonts w:ascii="Times New Roman" w:hAnsi="Times New Roman" w:cs="Times New Roman"/>
                  <w:szCs w:val="21"/>
                </w:rPr>
                <w:t>月</w:t>
              </w:r>
              <w:r w:rsidRPr="00EB5FF9">
                <w:rPr>
                  <w:rFonts w:ascii="Times New Roman" w:hAnsi="Times New Roman" w:cs="Times New Roman"/>
                  <w:szCs w:val="21"/>
                </w:rPr>
                <w:t>19</w:t>
              </w:r>
              <w:r w:rsidRPr="00EB5FF9">
                <w:rPr>
                  <w:rFonts w:ascii="Times New Roman" w:hAnsi="Times New Roman" w:cs="Times New Roman"/>
                  <w:szCs w:val="21"/>
                </w:rPr>
                <w:t>日获得广东省科学技术厅、广东省财政厅、国家税务总局广东省税务局联合颁发的高新技术企业证书，编号</w:t>
              </w:r>
              <w:r w:rsidRPr="00EB5FF9">
                <w:rPr>
                  <w:rFonts w:ascii="Times New Roman" w:hAnsi="Times New Roman" w:cs="Times New Roman"/>
                  <w:szCs w:val="21"/>
                </w:rPr>
                <w:t>GR202244004111</w:t>
              </w:r>
              <w:r w:rsidRPr="00EB5FF9">
                <w:rPr>
                  <w:rFonts w:ascii="Times New Roman" w:hAnsi="Times New Roman" w:cs="Times New Roman"/>
                  <w:szCs w:val="21"/>
                </w:rPr>
                <w:t>，有效期三年，</w:t>
              </w:r>
              <w:r w:rsidRPr="00EB5FF9">
                <w:rPr>
                  <w:rFonts w:ascii="Times New Roman" w:hAnsi="Times New Roman" w:cs="Times New Roman"/>
                  <w:szCs w:val="21"/>
                </w:rPr>
                <w:t>2022</w:t>
              </w:r>
              <w:r w:rsidRPr="00EB5FF9">
                <w:rPr>
                  <w:rFonts w:ascii="Times New Roman" w:hAnsi="Times New Roman" w:cs="Times New Roman"/>
                  <w:szCs w:val="21"/>
                </w:rPr>
                <w:t>年度享受</w:t>
              </w:r>
              <w:r w:rsidRPr="00EB5FF9">
                <w:rPr>
                  <w:rFonts w:ascii="Times New Roman" w:hAnsi="Times New Roman" w:cs="Times New Roman"/>
                  <w:szCs w:val="21"/>
                </w:rPr>
                <w:t>15%</w:t>
              </w:r>
              <w:r w:rsidRPr="00EB5FF9">
                <w:rPr>
                  <w:rFonts w:ascii="Times New Roman" w:hAnsi="Times New Roman" w:cs="Times New Roman"/>
                  <w:szCs w:val="21"/>
                </w:rPr>
                <w:t>的优惠所得税税率。</w:t>
              </w:r>
            </w:p>
            <w:p w14:paraId="1B3C7C76" w14:textId="77777777" w:rsidR="00B10A0C" w:rsidRPr="00EB5FF9" w:rsidRDefault="00D11B25" w:rsidP="00EB5FF9">
              <w:pPr>
                <w:spacing w:line="360" w:lineRule="auto"/>
                <w:ind w:firstLineChars="200" w:firstLine="420"/>
                <w:jc w:val="both"/>
                <w:rPr>
                  <w:rFonts w:ascii="Times New Roman" w:hAnsi="Times New Roman" w:cs="Times New Roman"/>
                  <w:szCs w:val="21"/>
                </w:rPr>
              </w:pPr>
              <w:r w:rsidRPr="00EB5FF9">
                <w:rPr>
                  <w:rFonts w:ascii="Times New Roman" w:hAnsi="Times New Roman" w:cs="Times New Roman"/>
                  <w:szCs w:val="21"/>
                </w:rPr>
                <w:t>孙公司江苏启微半导体设备有限公司</w:t>
              </w:r>
              <w:r w:rsidRPr="00EB5FF9">
                <w:rPr>
                  <w:rFonts w:ascii="Times New Roman" w:hAnsi="Times New Roman" w:cs="Times New Roman"/>
                  <w:szCs w:val="21"/>
                </w:rPr>
                <w:t>2021</w:t>
              </w:r>
              <w:r w:rsidRPr="00EB5FF9">
                <w:rPr>
                  <w:rFonts w:ascii="Times New Roman" w:hAnsi="Times New Roman" w:cs="Times New Roman"/>
                  <w:szCs w:val="21"/>
                </w:rPr>
                <w:t>年</w:t>
              </w:r>
              <w:r w:rsidRPr="00EB5FF9">
                <w:rPr>
                  <w:rFonts w:ascii="Times New Roman" w:hAnsi="Times New Roman" w:cs="Times New Roman"/>
                  <w:szCs w:val="21"/>
                </w:rPr>
                <w:t>11</w:t>
              </w:r>
              <w:r w:rsidRPr="00EB5FF9">
                <w:rPr>
                  <w:rFonts w:ascii="Times New Roman" w:hAnsi="Times New Roman" w:cs="Times New Roman"/>
                  <w:szCs w:val="21"/>
                </w:rPr>
                <w:t>月</w:t>
              </w:r>
              <w:r w:rsidRPr="00EB5FF9">
                <w:rPr>
                  <w:rFonts w:ascii="Times New Roman" w:hAnsi="Times New Roman" w:cs="Times New Roman"/>
                  <w:szCs w:val="21"/>
                </w:rPr>
                <w:t>30</w:t>
              </w:r>
              <w:r w:rsidRPr="00EB5FF9">
                <w:rPr>
                  <w:rFonts w:ascii="Times New Roman" w:hAnsi="Times New Roman" w:cs="Times New Roman"/>
                  <w:szCs w:val="21"/>
                </w:rPr>
                <w:t>日获得江苏省科学技术厅、江苏省财政厅、国家税务总局江苏省税务局联合颁发的高新技术企业证书，编号</w:t>
              </w:r>
              <w:r w:rsidRPr="00EB5FF9">
                <w:rPr>
                  <w:rFonts w:ascii="Times New Roman" w:hAnsi="Times New Roman" w:cs="Times New Roman"/>
                  <w:szCs w:val="21"/>
                </w:rPr>
                <w:t>GR202132007940</w:t>
              </w:r>
              <w:r w:rsidRPr="00EB5FF9">
                <w:rPr>
                  <w:rFonts w:ascii="Times New Roman" w:hAnsi="Times New Roman" w:cs="Times New Roman"/>
                  <w:szCs w:val="21"/>
                </w:rPr>
                <w:t>，有效期三年，</w:t>
              </w:r>
              <w:r w:rsidRPr="00EB5FF9">
                <w:rPr>
                  <w:rFonts w:ascii="Times New Roman" w:hAnsi="Times New Roman" w:cs="Times New Roman"/>
                  <w:szCs w:val="21"/>
                </w:rPr>
                <w:t>2022</w:t>
              </w:r>
              <w:r w:rsidRPr="00EB5FF9">
                <w:rPr>
                  <w:rFonts w:ascii="Times New Roman" w:hAnsi="Times New Roman" w:cs="Times New Roman"/>
                  <w:szCs w:val="21"/>
                </w:rPr>
                <w:t>年度享受</w:t>
              </w:r>
              <w:r w:rsidRPr="00EB5FF9">
                <w:rPr>
                  <w:rFonts w:ascii="Times New Roman" w:hAnsi="Times New Roman" w:cs="Times New Roman"/>
                  <w:szCs w:val="21"/>
                </w:rPr>
                <w:t>15%</w:t>
              </w:r>
              <w:r w:rsidRPr="00EB5FF9">
                <w:rPr>
                  <w:rFonts w:ascii="Times New Roman" w:hAnsi="Times New Roman" w:cs="Times New Roman"/>
                  <w:szCs w:val="21"/>
                </w:rPr>
                <w:t>的优惠所得税税率</w:t>
              </w:r>
            </w:p>
            <w:p w14:paraId="7A7F70E3" w14:textId="77777777" w:rsidR="00B10A0C" w:rsidRPr="00EB5FF9" w:rsidRDefault="00D11B25" w:rsidP="00EB5FF9">
              <w:pPr>
                <w:spacing w:line="360" w:lineRule="auto"/>
                <w:ind w:firstLineChars="200" w:firstLine="420"/>
                <w:jc w:val="both"/>
                <w:rPr>
                  <w:rFonts w:ascii="Times New Roman" w:hAnsi="Times New Roman" w:cs="Times New Roman"/>
                  <w:szCs w:val="21"/>
                </w:rPr>
              </w:pPr>
              <w:r w:rsidRPr="00EB5FF9">
                <w:rPr>
                  <w:rFonts w:ascii="Times New Roman" w:hAnsi="Times New Roman" w:cs="Times New Roman"/>
                  <w:szCs w:val="21"/>
                </w:rPr>
                <w:t>公司子公司至微半导体（上海）有限公司于</w:t>
              </w:r>
              <w:r w:rsidRPr="00EB5FF9">
                <w:rPr>
                  <w:rFonts w:ascii="Times New Roman" w:hAnsi="Times New Roman" w:cs="Times New Roman"/>
                  <w:szCs w:val="21"/>
                </w:rPr>
                <w:t>2022</w:t>
              </w:r>
              <w:r w:rsidRPr="00EB5FF9">
                <w:rPr>
                  <w:rFonts w:ascii="Times New Roman" w:hAnsi="Times New Roman" w:cs="Times New Roman"/>
                  <w:szCs w:val="21"/>
                </w:rPr>
                <w:t>年</w:t>
              </w:r>
              <w:r w:rsidRPr="00EB5FF9">
                <w:rPr>
                  <w:rFonts w:ascii="Times New Roman" w:hAnsi="Times New Roman" w:cs="Times New Roman"/>
                  <w:szCs w:val="21"/>
                </w:rPr>
                <w:t>12</w:t>
              </w:r>
              <w:r w:rsidRPr="00EB5FF9">
                <w:rPr>
                  <w:rFonts w:ascii="Times New Roman" w:hAnsi="Times New Roman" w:cs="Times New Roman"/>
                  <w:szCs w:val="21"/>
                </w:rPr>
                <w:t>月</w:t>
              </w:r>
              <w:r w:rsidRPr="00EB5FF9">
                <w:rPr>
                  <w:rFonts w:ascii="Times New Roman" w:hAnsi="Times New Roman" w:cs="Times New Roman"/>
                  <w:szCs w:val="21"/>
                </w:rPr>
                <w:t>14</w:t>
              </w:r>
              <w:r w:rsidRPr="00EB5FF9">
                <w:rPr>
                  <w:rFonts w:ascii="Times New Roman" w:hAnsi="Times New Roman" w:cs="Times New Roman"/>
                  <w:szCs w:val="21"/>
                </w:rPr>
                <w:t>日获得上海市科学技术委员会、上海市财政局、国家税务总局上海市税务局联合颁发的《高新技术企业证书》，证书编号</w:t>
              </w:r>
              <w:r w:rsidRPr="00EB5FF9">
                <w:rPr>
                  <w:rFonts w:ascii="Times New Roman" w:hAnsi="Times New Roman" w:cs="Times New Roman"/>
                  <w:szCs w:val="21"/>
                </w:rPr>
                <w:t>GR202231007871</w:t>
              </w:r>
              <w:r w:rsidRPr="00EB5FF9">
                <w:rPr>
                  <w:rFonts w:ascii="Times New Roman" w:hAnsi="Times New Roman" w:cs="Times New Roman"/>
                  <w:szCs w:val="21"/>
                </w:rPr>
                <w:t>，有效期三年，</w:t>
              </w:r>
              <w:r w:rsidRPr="00EB5FF9">
                <w:rPr>
                  <w:rFonts w:ascii="Times New Roman" w:hAnsi="Times New Roman" w:cs="Times New Roman"/>
                  <w:szCs w:val="21"/>
                </w:rPr>
                <w:t>2022</w:t>
              </w:r>
              <w:r w:rsidRPr="00EB5FF9">
                <w:rPr>
                  <w:rFonts w:ascii="Times New Roman" w:hAnsi="Times New Roman" w:cs="Times New Roman"/>
                  <w:szCs w:val="21"/>
                </w:rPr>
                <w:t>年度享受</w:t>
              </w:r>
              <w:r w:rsidRPr="00EB5FF9">
                <w:rPr>
                  <w:rFonts w:ascii="Times New Roman" w:hAnsi="Times New Roman" w:cs="Times New Roman"/>
                  <w:szCs w:val="21"/>
                </w:rPr>
                <w:t>15%</w:t>
              </w:r>
              <w:r w:rsidRPr="00EB5FF9">
                <w:rPr>
                  <w:rFonts w:ascii="Times New Roman" w:hAnsi="Times New Roman" w:cs="Times New Roman"/>
                  <w:szCs w:val="21"/>
                </w:rPr>
                <w:t>的优惠所得税税率。</w:t>
              </w:r>
            </w:p>
            <w:p w14:paraId="061AB33F" w14:textId="60CB83E5" w:rsidR="00B10A0C" w:rsidRPr="00EB5FF9" w:rsidRDefault="00D11B25" w:rsidP="00EB5FF9">
              <w:pPr>
                <w:spacing w:line="360" w:lineRule="auto"/>
                <w:ind w:firstLineChars="200" w:firstLine="420"/>
                <w:jc w:val="both"/>
                <w:rPr>
                  <w:rFonts w:ascii="Times New Roman" w:hAnsi="Times New Roman" w:cs="Times New Roman"/>
                  <w:szCs w:val="21"/>
                </w:rPr>
              </w:pPr>
              <w:r w:rsidRPr="00EB5FF9">
                <w:rPr>
                  <w:rFonts w:ascii="Times New Roman" w:hAnsi="Times New Roman" w:cs="Times New Roman"/>
                  <w:szCs w:val="21"/>
                </w:rPr>
                <w:t>《财政部</w:t>
              </w:r>
              <w:r w:rsidRPr="00EB5FF9">
                <w:rPr>
                  <w:rFonts w:ascii="Times New Roman" w:hAnsi="Times New Roman" w:cs="Times New Roman"/>
                  <w:szCs w:val="21"/>
                </w:rPr>
                <w:t xml:space="preserve"> </w:t>
              </w:r>
              <w:r w:rsidRPr="00EB5FF9">
                <w:rPr>
                  <w:rFonts w:ascii="Times New Roman" w:hAnsi="Times New Roman" w:cs="Times New Roman"/>
                  <w:szCs w:val="21"/>
                </w:rPr>
                <w:t>税务总局</w:t>
              </w:r>
              <w:r w:rsidRPr="00EB5FF9">
                <w:rPr>
                  <w:rFonts w:ascii="Times New Roman" w:hAnsi="Times New Roman" w:cs="Times New Roman"/>
                  <w:szCs w:val="21"/>
                </w:rPr>
                <w:t xml:space="preserve"> </w:t>
              </w:r>
              <w:r w:rsidRPr="00EB5FF9">
                <w:rPr>
                  <w:rFonts w:ascii="Times New Roman" w:hAnsi="Times New Roman" w:cs="Times New Roman"/>
                  <w:szCs w:val="21"/>
                </w:rPr>
                <w:t>科技部关于加大支持科技创新税前扣除力度的公告》（财政部</w:t>
              </w:r>
              <w:r w:rsidRPr="00EB5FF9">
                <w:rPr>
                  <w:rFonts w:ascii="Times New Roman" w:hAnsi="Times New Roman" w:cs="Times New Roman"/>
                  <w:szCs w:val="21"/>
                </w:rPr>
                <w:t> </w:t>
              </w:r>
              <w:r w:rsidRPr="00EB5FF9">
                <w:rPr>
                  <w:rFonts w:ascii="Times New Roman" w:hAnsi="Times New Roman" w:cs="Times New Roman"/>
                  <w:szCs w:val="21"/>
                </w:rPr>
                <w:t>税务总局科技部公告</w:t>
              </w:r>
              <w:r w:rsidRPr="00EB5FF9">
                <w:rPr>
                  <w:rFonts w:ascii="Times New Roman" w:hAnsi="Times New Roman" w:cs="Times New Roman"/>
                  <w:szCs w:val="21"/>
                </w:rPr>
                <w:t>2022</w:t>
              </w:r>
              <w:r w:rsidRPr="00EB5FF9">
                <w:rPr>
                  <w:rFonts w:ascii="Times New Roman" w:hAnsi="Times New Roman" w:cs="Times New Roman"/>
                  <w:szCs w:val="21"/>
                </w:rPr>
                <w:t>年第</w:t>
              </w:r>
              <w:r w:rsidRPr="00EB5FF9">
                <w:rPr>
                  <w:rFonts w:ascii="Times New Roman" w:hAnsi="Times New Roman" w:cs="Times New Roman"/>
                  <w:szCs w:val="21"/>
                </w:rPr>
                <w:t>28</w:t>
              </w:r>
              <w:r w:rsidRPr="00EB5FF9">
                <w:rPr>
                  <w:rFonts w:ascii="Times New Roman" w:hAnsi="Times New Roman" w:cs="Times New Roman"/>
                  <w:szCs w:val="21"/>
                </w:rPr>
                <w:t>号）规定高新技术企业在</w:t>
              </w:r>
              <w:r w:rsidRPr="00EB5FF9">
                <w:rPr>
                  <w:rFonts w:ascii="Times New Roman" w:hAnsi="Times New Roman" w:cs="Times New Roman"/>
                  <w:szCs w:val="21"/>
                </w:rPr>
                <w:t>2022</w:t>
              </w:r>
              <w:r w:rsidRPr="00EB5FF9">
                <w:rPr>
                  <w:rFonts w:ascii="Times New Roman" w:hAnsi="Times New Roman" w:cs="Times New Roman"/>
                  <w:szCs w:val="21"/>
                </w:rPr>
                <w:t>年</w:t>
              </w:r>
              <w:r w:rsidRPr="00EB5FF9">
                <w:rPr>
                  <w:rFonts w:ascii="Times New Roman" w:hAnsi="Times New Roman" w:cs="Times New Roman"/>
                  <w:szCs w:val="21"/>
                </w:rPr>
                <w:t>10</w:t>
              </w:r>
              <w:r w:rsidRPr="00EB5FF9">
                <w:rPr>
                  <w:rFonts w:ascii="Times New Roman" w:hAnsi="Times New Roman" w:cs="Times New Roman"/>
                  <w:szCs w:val="21"/>
                </w:rPr>
                <w:t>月</w:t>
              </w:r>
              <w:r w:rsidRPr="00EB5FF9">
                <w:rPr>
                  <w:rFonts w:ascii="Times New Roman" w:hAnsi="Times New Roman" w:cs="Times New Roman"/>
                  <w:szCs w:val="21"/>
                </w:rPr>
                <w:t>1</w:t>
              </w:r>
              <w:r w:rsidRPr="00EB5FF9">
                <w:rPr>
                  <w:rFonts w:ascii="Times New Roman" w:hAnsi="Times New Roman" w:cs="Times New Roman"/>
                  <w:szCs w:val="21"/>
                </w:rPr>
                <w:t>日到</w:t>
              </w:r>
              <w:r w:rsidRPr="00EB5FF9">
                <w:rPr>
                  <w:rFonts w:ascii="Times New Roman" w:hAnsi="Times New Roman" w:cs="Times New Roman"/>
                  <w:szCs w:val="21"/>
                </w:rPr>
                <w:t>12</w:t>
              </w:r>
              <w:r w:rsidRPr="00EB5FF9">
                <w:rPr>
                  <w:rFonts w:ascii="Times New Roman" w:hAnsi="Times New Roman" w:cs="Times New Roman"/>
                  <w:szCs w:val="21"/>
                </w:rPr>
                <w:t>月</w:t>
              </w:r>
              <w:r w:rsidRPr="00EB5FF9">
                <w:rPr>
                  <w:rFonts w:ascii="Times New Roman" w:hAnsi="Times New Roman" w:cs="Times New Roman"/>
                  <w:szCs w:val="21"/>
                </w:rPr>
                <w:t>31</w:t>
              </w:r>
              <w:r w:rsidRPr="00EB5FF9">
                <w:rPr>
                  <w:rFonts w:ascii="Times New Roman" w:hAnsi="Times New Roman" w:cs="Times New Roman"/>
                  <w:szCs w:val="21"/>
                </w:rPr>
                <w:t>日新购置的设备、器具可以在所得税税前一次性扣除基础上，允许加计</w:t>
              </w:r>
              <w:r w:rsidRPr="00EB5FF9">
                <w:rPr>
                  <w:rFonts w:ascii="Times New Roman" w:hAnsi="Times New Roman" w:cs="Times New Roman"/>
                  <w:szCs w:val="21"/>
                </w:rPr>
                <w:t>100%</w:t>
              </w:r>
              <w:r w:rsidRPr="00EB5FF9">
                <w:rPr>
                  <w:rFonts w:ascii="Times New Roman" w:hAnsi="Times New Roman" w:cs="Times New Roman"/>
                  <w:szCs w:val="21"/>
                </w:rPr>
                <w:t>扣除。</w:t>
              </w:r>
            </w:p>
            <w:p w14:paraId="495B3840" w14:textId="77777777" w:rsidR="00B10A0C" w:rsidRPr="00EB5FF9" w:rsidRDefault="00B10A0C" w:rsidP="00EB5FF9">
              <w:pPr>
                <w:spacing w:line="360" w:lineRule="auto"/>
                <w:ind w:firstLineChars="200" w:firstLine="420"/>
                <w:jc w:val="both"/>
                <w:rPr>
                  <w:rFonts w:ascii="Times New Roman" w:hAnsi="Times New Roman" w:cs="Times New Roman"/>
                  <w:szCs w:val="21"/>
                </w:rPr>
              </w:pPr>
            </w:p>
            <w:p w14:paraId="4B89CA36" w14:textId="77777777" w:rsidR="00B10A0C" w:rsidRPr="00EB5FF9" w:rsidRDefault="00D11B25" w:rsidP="00EB5FF9">
              <w:pPr>
                <w:spacing w:line="360" w:lineRule="auto"/>
                <w:jc w:val="both"/>
                <w:rPr>
                  <w:rFonts w:ascii="Times New Roman" w:hAnsi="Times New Roman" w:cs="Times New Roman"/>
                  <w:b/>
                  <w:bCs/>
                  <w:szCs w:val="21"/>
                </w:rPr>
              </w:pPr>
              <w:r w:rsidRPr="00EB5FF9">
                <w:rPr>
                  <w:rFonts w:ascii="Times New Roman" w:hAnsi="Times New Roman" w:cs="Times New Roman"/>
                  <w:b/>
                  <w:bCs/>
                  <w:szCs w:val="21"/>
                </w:rPr>
                <w:t>增值税</w:t>
              </w:r>
            </w:p>
            <w:p w14:paraId="001F6717" w14:textId="77777777" w:rsidR="00B10A0C" w:rsidRDefault="00D11B25" w:rsidP="00EB5FF9">
              <w:pPr>
                <w:spacing w:line="360" w:lineRule="auto"/>
                <w:ind w:firstLineChars="200" w:firstLine="420"/>
                <w:jc w:val="both"/>
                <w:rPr>
                  <w:rFonts w:asciiTheme="minorEastAsia" w:eastAsiaTheme="minorEastAsia" w:hAnsiTheme="minorEastAsia" w:cs="Times New Roman"/>
                  <w:kern w:val="2"/>
                  <w:szCs w:val="21"/>
                </w:rPr>
              </w:pPr>
              <w:r w:rsidRPr="00EB5FF9">
                <w:rPr>
                  <w:rFonts w:ascii="Times New Roman" w:hAnsi="Times New Roman" w:cs="Times New Roman"/>
                  <w:szCs w:val="21"/>
                </w:rPr>
                <w:t>根据财政部、国家税务局、海关总署财税</w:t>
              </w:r>
              <w:r w:rsidRPr="00EB5FF9">
                <w:rPr>
                  <w:rFonts w:ascii="Times New Roman" w:hAnsi="Times New Roman" w:cs="Times New Roman"/>
                  <w:szCs w:val="21"/>
                </w:rPr>
                <w:t>[2000]25</w:t>
              </w:r>
              <w:r w:rsidRPr="00EB5FF9">
                <w:rPr>
                  <w:rFonts w:ascii="Times New Roman" w:hAnsi="Times New Roman" w:cs="Times New Roman"/>
                  <w:szCs w:val="21"/>
                </w:rPr>
                <w:t>号文《关于鼓励软件产业和集成电路产业发展有关税收政策问题的通知》的规定、国务院发布的国发</w:t>
              </w:r>
              <w:r w:rsidRPr="00EB5FF9">
                <w:rPr>
                  <w:rFonts w:ascii="Times New Roman" w:hAnsi="Times New Roman" w:cs="Times New Roman"/>
                  <w:szCs w:val="21"/>
                </w:rPr>
                <w:t>[2011]4</w:t>
              </w:r>
              <w:r w:rsidRPr="00EB5FF9">
                <w:rPr>
                  <w:rFonts w:ascii="Times New Roman" w:hAnsi="Times New Roman" w:cs="Times New Roman"/>
                  <w:szCs w:val="21"/>
                </w:rPr>
                <w:t>号文《进一步鼓励软件产业和集成电路产业发展的若干政策》，公司子公司驭航信息技术（上海）有限公司、孙公司上海波汇软件有限公司销售其自行开发生产的软件产品，按法定税率征收增值税后，对其增值税实际税负超过</w:t>
              </w:r>
              <w:r w:rsidRPr="00EB5FF9">
                <w:rPr>
                  <w:rFonts w:ascii="Times New Roman" w:hAnsi="Times New Roman" w:cs="Times New Roman"/>
                  <w:szCs w:val="21"/>
                </w:rPr>
                <w:t>3%</w:t>
              </w:r>
              <w:r w:rsidRPr="00EB5FF9">
                <w:rPr>
                  <w:rFonts w:ascii="Times New Roman" w:hAnsi="Times New Roman" w:cs="Times New Roman"/>
                  <w:szCs w:val="21"/>
                </w:rPr>
                <w:t>的部分实行即征即退政策。</w:t>
              </w:r>
            </w:p>
          </w:sdtContent>
        </w:sdt>
      </w:sdtContent>
    </w:sdt>
    <w:p w14:paraId="4FC29F4B" w14:textId="77777777" w:rsidR="00B10A0C" w:rsidRDefault="00B10A0C" w:rsidP="008B0AF2">
      <w:pPr>
        <w:spacing w:line="360" w:lineRule="auto"/>
        <w:ind w:firstLineChars="200" w:firstLine="420"/>
        <w:rPr>
          <w:szCs w:val="21"/>
        </w:rPr>
      </w:pPr>
    </w:p>
    <w:sdt>
      <w:sdtPr>
        <w:rPr>
          <w:rFonts w:ascii="宋体" w:hAnsi="宋体" w:cs="宋体"/>
          <w:b w:val="0"/>
          <w:bCs w:val="0"/>
          <w:kern w:val="0"/>
          <w:sz w:val="24"/>
          <w:szCs w:val="22"/>
        </w:rPr>
        <w:alias w:val="模块:其他说明"/>
        <w:tag w:val="_GBC_9fdef48633e142f68e18dc5da08c2deb"/>
        <w:id w:val="1535002607"/>
        <w:lock w:val="sdtLocked"/>
        <w:placeholder>
          <w:docPart w:val="GBC22222222222222222222222222222"/>
        </w:placeholder>
      </w:sdtPr>
      <w:sdtEndPr>
        <w:rPr>
          <w:rFonts w:ascii="Times New Roman" w:hAnsi="Times New Roman" w:cs="Times New Roman" w:hint="eastAsia"/>
          <w:kern w:val="2"/>
          <w:sz w:val="21"/>
          <w:szCs w:val="21"/>
        </w:rPr>
      </w:sdtEndPr>
      <w:sdtContent>
        <w:p w14:paraId="7865D417" w14:textId="77777777" w:rsidR="00B10A0C" w:rsidRDefault="00D11B25" w:rsidP="008B0AF2">
          <w:pPr>
            <w:pStyle w:val="3"/>
            <w:numPr>
              <w:ilvl w:val="0"/>
              <w:numId w:val="68"/>
            </w:numPr>
            <w:tabs>
              <w:tab w:val="left" w:pos="546"/>
            </w:tabs>
            <w:spacing w:line="360" w:lineRule="auto"/>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518653236"/>
            <w:lock w:val="sdtLocked"/>
            <w:placeholder>
              <w:docPart w:val="GBC22222222222222222222222222222"/>
            </w:placeholder>
          </w:sdtPr>
          <w:sdtContent>
            <w:p w14:paraId="75866865" w14:textId="77777777" w:rsidR="00B10A0C" w:rsidRDefault="00D11B25" w:rsidP="008B0AF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05FD637" w14:textId="77777777" w:rsidR="00B10A0C" w:rsidRDefault="00B10A0C" w:rsidP="008B0AF2">
      <w:pPr>
        <w:spacing w:line="360" w:lineRule="auto"/>
      </w:pPr>
      <w:bookmarkStart w:id="168" w:name="_Hlk130829402"/>
      <w:bookmarkEnd w:id="168"/>
    </w:p>
    <w:p w14:paraId="37A9C8A2" w14:textId="77777777" w:rsidR="00B10A0C" w:rsidRDefault="00D11B25" w:rsidP="008B0AF2">
      <w:pPr>
        <w:pStyle w:val="2"/>
        <w:numPr>
          <w:ilvl w:val="0"/>
          <w:numId w:val="52"/>
        </w:numPr>
        <w:spacing w:line="360" w:lineRule="auto"/>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319002335"/>
        <w:lock w:val="sdtLocked"/>
        <w:placeholder>
          <w:docPart w:val="GBC22222222222222222222222222222"/>
        </w:placeholder>
      </w:sdtPr>
      <w:sdtEndPr>
        <w:rPr>
          <w:color w:val="FF0000"/>
        </w:rPr>
      </w:sdtEndPr>
      <w:sdtContent>
        <w:p w14:paraId="0782C1BA" w14:textId="77777777" w:rsidR="00B10A0C" w:rsidRDefault="00D11B25" w:rsidP="008B0AF2">
          <w:pPr>
            <w:pStyle w:val="3"/>
            <w:numPr>
              <w:ilvl w:val="0"/>
              <w:numId w:val="69"/>
            </w:numPr>
            <w:spacing w:line="360" w:lineRule="auto"/>
            <w:rPr>
              <w:szCs w:val="21"/>
            </w:rPr>
          </w:pPr>
          <w:r>
            <w:rPr>
              <w:szCs w:val="21"/>
            </w:rPr>
            <w:t>货币资金</w:t>
          </w:r>
        </w:p>
        <w:sdt>
          <w:sdtPr>
            <w:rPr>
              <w:rFonts w:hint="eastAsia"/>
              <w:szCs w:val="21"/>
            </w:rPr>
            <w:alias w:val="是否适用：货币资金[双击切换]"/>
            <w:tag w:val="_GBC_7583a9a918ef405ba2d26448cc628ff5"/>
            <w:id w:val="14580567"/>
            <w:lock w:val="sdtLocked"/>
            <w:placeholder>
              <w:docPart w:val="GBC22222222222222222222222222222"/>
            </w:placeholder>
          </w:sdtPr>
          <w:sdtContent>
            <w:p w14:paraId="3E4EAC00" w14:textId="77777777" w:rsidR="00B10A0C" w:rsidRDefault="00D11B25" w:rsidP="008B0AF2">
              <w:pPr>
                <w:snapToGrid w:val="0"/>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B295503" w14:textId="77777777" w:rsidR="00B10A0C" w:rsidRDefault="00D11B25" w:rsidP="008B0AF2">
          <w:pPr>
            <w:snapToGrid w:val="0"/>
            <w:spacing w:line="360" w:lineRule="auto"/>
            <w:jc w:val="right"/>
            <w:rPr>
              <w:szCs w:val="21"/>
            </w:rPr>
          </w:pPr>
          <w:r>
            <w:rPr>
              <w:rFonts w:hint="eastAsia"/>
              <w:szCs w:val="21"/>
            </w:rPr>
            <w:t>单位：</w:t>
          </w:r>
          <w:sdt>
            <w:sdtPr>
              <w:rPr>
                <w:rFonts w:hint="eastAsia"/>
                <w:szCs w:val="21"/>
              </w:rPr>
              <w:alias w:val="单位：财务附注：货币资金"/>
              <w:tag w:val="_GBC_837f4fb04cac4b8aa6bed7dc457a1486"/>
              <w:id w:val="4586157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680978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16"/>
            <w:gridCol w:w="3291"/>
            <w:gridCol w:w="3316"/>
          </w:tblGrid>
          <w:tr w:rsidR="00B10A0C" w14:paraId="325A0D35" w14:textId="77777777">
            <w:trPr>
              <w:cantSplit/>
            </w:trPr>
            <w:sdt>
              <w:sdtPr>
                <w:tag w:val="_PLD_640e7daf451b4f14ba49162bfbbd1e72"/>
                <w:id w:val="1401551666"/>
                <w:lock w:val="sdtLocked"/>
              </w:sdtPr>
              <w:sdtContent>
                <w:tc>
                  <w:tcPr>
                    <w:tcW w:w="1256" w:type="pct"/>
                    <w:shd w:val="clear" w:color="auto" w:fill="auto"/>
                    <w:vAlign w:val="center"/>
                  </w:tcPr>
                  <w:p w14:paraId="2BAF4C34" w14:textId="77777777" w:rsidR="00B10A0C" w:rsidRDefault="00D11B25" w:rsidP="008B0AF2">
                    <w:pPr>
                      <w:autoSpaceDE w:val="0"/>
                      <w:autoSpaceDN w:val="0"/>
                      <w:adjustRightInd w:val="0"/>
                      <w:snapToGrid w:val="0"/>
                      <w:jc w:val="center"/>
                      <w:rPr>
                        <w:szCs w:val="21"/>
                      </w:rPr>
                    </w:pPr>
                    <w:r>
                      <w:rPr>
                        <w:rFonts w:hint="eastAsia"/>
                        <w:szCs w:val="21"/>
                      </w:rPr>
                      <w:t>项目</w:t>
                    </w:r>
                  </w:p>
                </w:tc>
              </w:sdtContent>
            </w:sdt>
            <w:sdt>
              <w:sdtPr>
                <w:tag w:val="_PLD_79d1e78073b542bda1ea85bf8925b2cd"/>
                <w:id w:val="341592918"/>
                <w:lock w:val="sdtLocked"/>
              </w:sdtPr>
              <w:sdtContent>
                <w:tc>
                  <w:tcPr>
                    <w:tcW w:w="1865" w:type="pct"/>
                    <w:shd w:val="clear" w:color="auto" w:fill="auto"/>
                    <w:vAlign w:val="center"/>
                  </w:tcPr>
                  <w:p w14:paraId="7F0B20F5" w14:textId="77777777" w:rsidR="00B10A0C" w:rsidRDefault="00D11B25" w:rsidP="008B0AF2">
                    <w:pPr>
                      <w:autoSpaceDE w:val="0"/>
                      <w:autoSpaceDN w:val="0"/>
                      <w:adjustRightInd w:val="0"/>
                      <w:snapToGrid w:val="0"/>
                      <w:jc w:val="center"/>
                      <w:rPr>
                        <w:szCs w:val="21"/>
                      </w:rPr>
                    </w:pPr>
                    <w:r>
                      <w:rPr>
                        <w:rFonts w:hint="eastAsia"/>
                        <w:szCs w:val="21"/>
                      </w:rPr>
                      <w:t>期末余额</w:t>
                    </w:r>
                  </w:p>
                </w:tc>
              </w:sdtContent>
            </w:sdt>
            <w:sdt>
              <w:sdtPr>
                <w:tag w:val="_PLD_725adef951424bb094850d632de69fd0"/>
                <w:id w:val="-2126997039"/>
                <w:lock w:val="sdtLocked"/>
              </w:sdtPr>
              <w:sdtContent>
                <w:tc>
                  <w:tcPr>
                    <w:tcW w:w="1879" w:type="pct"/>
                    <w:shd w:val="clear" w:color="auto" w:fill="auto"/>
                    <w:vAlign w:val="center"/>
                  </w:tcPr>
                  <w:p w14:paraId="68FC4E70" w14:textId="77777777" w:rsidR="00B10A0C" w:rsidRDefault="00D11B25" w:rsidP="008B0AF2">
                    <w:pPr>
                      <w:autoSpaceDE w:val="0"/>
                      <w:autoSpaceDN w:val="0"/>
                      <w:adjustRightInd w:val="0"/>
                      <w:snapToGrid w:val="0"/>
                      <w:jc w:val="center"/>
                      <w:rPr>
                        <w:szCs w:val="21"/>
                      </w:rPr>
                    </w:pPr>
                    <w:r>
                      <w:rPr>
                        <w:rFonts w:hint="eastAsia"/>
                        <w:szCs w:val="21"/>
                      </w:rPr>
                      <w:t>期初余额</w:t>
                    </w:r>
                  </w:p>
                </w:tc>
              </w:sdtContent>
            </w:sdt>
          </w:tr>
          <w:tr w:rsidR="00B10A0C" w:rsidRPr="00EB5FF9" w14:paraId="108EB7C2" w14:textId="77777777">
            <w:trPr>
              <w:cantSplit/>
            </w:trPr>
            <w:sdt>
              <w:sdtPr>
                <w:rPr>
                  <w:rFonts w:ascii="Times New Roman" w:hAnsi="Times New Roman" w:cs="Times New Roman"/>
                </w:rPr>
                <w:tag w:val="_PLD_55b07f50e1e44a558dc393086d2f0e7f"/>
                <w:id w:val="882370152"/>
                <w:lock w:val="sdtLocked"/>
              </w:sdtPr>
              <w:sdtContent>
                <w:tc>
                  <w:tcPr>
                    <w:tcW w:w="1256" w:type="pct"/>
                    <w:shd w:val="clear" w:color="auto" w:fill="auto"/>
                  </w:tcPr>
                  <w:p w14:paraId="43B98105" w14:textId="77777777" w:rsidR="00B10A0C" w:rsidRPr="00EB5FF9" w:rsidRDefault="00D11B25" w:rsidP="008B0AF2">
                    <w:pPr>
                      <w:autoSpaceDE w:val="0"/>
                      <w:autoSpaceDN w:val="0"/>
                      <w:adjustRightInd w:val="0"/>
                      <w:snapToGrid w:val="0"/>
                      <w:rPr>
                        <w:rFonts w:ascii="Times New Roman" w:hAnsi="Times New Roman" w:cs="Times New Roman"/>
                        <w:szCs w:val="21"/>
                      </w:rPr>
                    </w:pPr>
                    <w:r w:rsidRPr="00EB5FF9">
                      <w:rPr>
                        <w:rFonts w:ascii="Times New Roman" w:hAnsi="Times New Roman" w:cs="Times New Roman"/>
                        <w:szCs w:val="21"/>
                      </w:rPr>
                      <w:t>库存现金</w:t>
                    </w:r>
                  </w:p>
                </w:tc>
              </w:sdtContent>
            </w:sdt>
            <w:tc>
              <w:tcPr>
                <w:tcW w:w="1865" w:type="pct"/>
                <w:shd w:val="clear" w:color="auto" w:fill="auto"/>
              </w:tcPr>
              <w:p w14:paraId="3E9783B2" w14:textId="77777777" w:rsidR="00B10A0C" w:rsidRPr="00EB5FF9" w:rsidRDefault="00D11B25" w:rsidP="008B0AF2">
                <w:pPr>
                  <w:autoSpaceDE w:val="0"/>
                  <w:autoSpaceDN w:val="0"/>
                  <w:adjustRightInd w:val="0"/>
                  <w:snapToGrid w:val="0"/>
                  <w:jc w:val="right"/>
                  <w:rPr>
                    <w:rFonts w:ascii="Times New Roman" w:hAnsi="Times New Roman" w:cs="Times New Roman"/>
                    <w:szCs w:val="21"/>
                  </w:rPr>
                </w:pPr>
                <w:r w:rsidRPr="00EB5FF9">
                  <w:rPr>
                    <w:rFonts w:ascii="Times New Roman" w:hAnsi="Times New Roman" w:cs="Times New Roman"/>
                  </w:rPr>
                  <w:t>118,742.26</w:t>
                </w:r>
              </w:p>
            </w:tc>
            <w:tc>
              <w:tcPr>
                <w:tcW w:w="1879" w:type="pct"/>
                <w:shd w:val="clear" w:color="auto" w:fill="auto"/>
                <w:vAlign w:val="center"/>
              </w:tcPr>
              <w:p w14:paraId="55A40633" w14:textId="77777777" w:rsidR="00B10A0C" w:rsidRPr="00EB5FF9" w:rsidRDefault="00D11B25" w:rsidP="008B0AF2">
                <w:pPr>
                  <w:autoSpaceDE w:val="0"/>
                  <w:autoSpaceDN w:val="0"/>
                  <w:adjustRightInd w:val="0"/>
                  <w:snapToGrid w:val="0"/>
                  <w:jc w:val="right"/>
                  <w:rPr>
                    <w:rFonts w:ascii="Times New Roman" w:hAnsi="Times New Roman" w:cs="Times New Roman"/>
                    <w:szCs w:val="21"/>
                  </w:rPr>
                </w:pPr>
                <w:r w:rsidRPr="00EB5FF9">
                  <w:rPr>
                    <w:rFonts w:ascii="Times New Roman" w:hAnsi="Times New Roman" w:cs="Times New Roman"/>
                  </w:rPr>
                  <w:t>106,711.73</w:t>
                </w:r>
              </w:p>
            </w:tc>
          </w:tr>
          <w:tr w:rsidR="00B10A0C" w:rsidRPr="00EB5FF9" w14:paraId="0668B988" w14:textId="77777777">
            <w:trPr>
              <w:cantSplit/>
            </w:trPr>
            <w:sdt>
              <w:sdtPr>
                <w:rPr>
                  <w:rFonts w:ascii="Times New Roman" w:hAnsi="Times New Roman" w:cs="Times New Roman"/>
                </w:rPr>
                <w:tag w:val="_PLD_29d0fc45c2044da8ab0120f52fea8366"/>
                <w:id w:val="-1939361841"/>
                <w:lock w:val="sdtLocked"/>
              </w:sdtPr>
              <w:sdtContent>
                <w:tc>
                  <w:tcPr>
                    <w:tcW w:w="1256" w:type="pct"/>
                    <w:shd w:val="clear" w:color="auto" w:fill="auto"/>
                  </w:tcPr>
                  <w:p w14:paraId="4E2C502A" w14:textId="77777777" w:rsidR="00B10A0C" w:rsidRPr="00EB5FF9" w:rsidRDefault="00D11B25" w:rsidP="008B0AF2">
                    <w:pPr>
                      <w:autoSpaceDE w:val="0"/>
                      <w:autoSpaceDN w:val="0"/>
                      <w:adjustRightInd w:val="0"/>
                      <w:snapToGrid w:val="0"/>
                      <w:rPr>
                        <w:rFonts w:ascii="Times New Roman" w:hAnsi="Times New Roman" w:cs="Times New Roman"/>
                        <w:szCs w:val="21"/>
                      </w:rPr>
                    </w:pPr>
                    <w:r w:rsidRPr="00EB5FF9">
                      <w:rPr>
                        <w:rFonts w:ascii="Times New Roman" w:hAnsi="Times New Roman" w:cs="Times New Roman"/>
                        <w:szCs w:val="21"/>
                      </w:rPr>
                      <w:t>银行存款</w:t>
                    </w:r>
                  </w:p>
                </w:tc>
              </w:sdtContent>
            </w:sdt>
            <w:tc>
              <w:tcPr>
                <w:tcW w:w="1865" w:type="pct"/>
                <w:shd w:val="clear" w:color="auto" w:fill="auto"/>
              </w:tcPr>
              <w:p w14:paraId="150C2810" w14:textId="77777777" w:rsidR="00B10A0C" w:rsidRPr="00EB5FF9" w:rsidRDefault="00D11B25" w:rsidP="008B0AF2">
                <w:pPr>
                  <w:autoSpaceDE w:val="0"/>
                  <w:autoSpaceDN w:val="0"/>
                  <w:adjustRightInd w:val="0"/>
                  <w:snapToGrid w:val="0"/>
                  <w:jc w:val="right"/>
                  <w:rPr>
                    <w:rFonts w:ascii="Times New Roman" w:hAnsi="Times New Roman" w:cs="Times New Roman"/>
                    <w:szCs w:val="21"/>
                  </w:rPr>
                </w:pPr>
                <w:r w:rsidRPr="00EB5FF9">
                  <w:rPr>
                    <w:rFonts w:ascii="Times New Roman" w:hAnsi="Times New Roman" w:cs="Times New Roman"/>
                  </w:rPr>
                  <w:t>906,853,535.63</w:t>
                </w:r>
              </w:p>
            </w:tc>
            <w:tc>
              <w:tcPr>
                <w:tcW w:w="1879" w:type="pct"/>
                <w:shd w:val="clear" w:color="auto" w:fill="auto"/>
                <w:vAlign w:val="center"/>
              </w:tcPr>
              <w:p w14:paraId="0E69A843" w14:textId="77777777" w:rsidR="00B10A0C" w:rsidRPr="00EB5FF9" w:rsidRDefault="00D11B25" w:rsidP="008B0AF2">
                <w:pPr>
                  <w:autoSpaceDE w:val="0"/>
                  <w:autoSpaceDN w:val="0"/>
                  <w:adjustRightInd w:val="0"/>
                  <w:snapToGrid w:val="0"/>
                  <w:jc w:val="right"/>
                  <w:rPr>
                    <w:rFonts w:ascii="Times New Roman" w:hAnsi="Times New Roman" w:cs="Times New Roman"/>
                    <w:szCs w:val="21"/>
                  </w:rPr>
                </w:pPr>
                <w:r w:rsidRPr="00EB5FF9">
                  <w:rPr>
                    <w:rFonts w:ascii="Times New Roman" w:hAnsi="Times New Roman" w:cs="Times New Roman"/>
                  </w:rPr>
                  <w:t>1,433,838,156.72</w:t>
                </w:r>
              </w:p>
            </w:tc>
          </w:tr>
          <w:tr w:rsidR="00B10A0C" w:rsidRPr="00EB5FF9" w14:paraId="7F0DCCAE" w14:textId="77777777">
            <w:trPr>
              <w:cantSplit/>
            </w:trPr>
            <w:sdt>
              <w:sdtPr>
                <w:rPr>
                  <w:rFonts w:ascii="Times New Roman" w:hAnsi="Times New Roman" w:cs="Times New Roman"/>
                </w:rPr>
                <w:tag w:val="_PLD_c1e18aed267f4e76a33b93512faddc98"/>
                <w:id w:val="193118393"/>
                <w:lock w:val="sdtLocked"/>
              </w:sdtPr>
              <w:sdtContent>
                <w:tc>
                  <w:tcPr>
                    <w:tcW w:w="1256" w:type="pct"/>
                    <w:shd w:val="clear" w:color="auto" w:fill="auto"/>
                  </w:tcPr>
                  <w:p w14:paraId="7AA249CE" w14:textId="77777777" w:rsidR="00B10A0C" w:rsidRPr="00EB5FF9" w:rsidRDefault="00D11B25" w:rsidP="008B0AF2">
                    <w:pPr>
                      <w:autoSpaceDE w:val="0"/>
                      <w:autoSpaceDN w:val="0"/>
                      <w:adjustRightInd w:val="0"/>
                      <w:snapToGrid w:val="0"/>
                      <w:rPr>
                        <w:rFonts w:ascii="Times New Roman" w:hAnsi="Times New Roman" w:cs="Times New Roman"/>
                        <w:szCs w:val="21"/>
                      </w:rPr>
                    </w:pPr>
                    <w:r w:rsidRPr="00EB5FF9">
                      <w:rPr>
                        <w:rFonts w:ascii="Times New Roman" w:hAnsi="Times New Roman" w:cs="Times New Roman"/>
                        <w:szCs w:val="21"/>
                      </w:rPr>
                      <w:t>其他货币资金</w:t>
                    </w:r>
                  </w:p>
                </w:tc>
              </w:sdtContent>
            </w:sdt>
            <w:tc>
              <w:tcPr>
                <w:tcW w:w="1865" w:type="pct"/>
                <w:shd w:val="clear" w:color="auto" w:fill="auto"/>
              </w:tcPr>
              <w:p w14:paraId="3EF654E7" w14:textId="77777777" w:rsidR="00B10A0C" w:rsidRPr="00EB5FF9" w:rsidRDefault="00D11B25" w:rsidP="008B0AF2">
                <w:pPr>
                  <w:autoSpaceDE w:val="0"/>
                  <w:autoSpaceDN w:val="0"/>
                  <w:adjustRightInd w:val="0"/>
                  <w:snapToGrid w:val="0"/>
                  <w:jc w:val="right"/>
                  <w:rPr>
                    <w:rFonts w:ascii="Times New Roman" w:hAnsi="Times New Roman" w:cs="Times New Roman"/>
                    <w:szCs w:val="21"/>
                  </w:rPr>
                </w:pPr>
                <w:r w:rsidRPr="00EB5FF9">
                  <w:rPr>
                    <w:rFonts w:ascii="Times New Roman" w:hAnsi="Times New Roman" w:cs="Times New Roman"/>
                  </w:rPr>
                  <w:t>127,548,560.31</w:t>
                </w:r>
              </w:p>
            </w:tc>
            <w:tc>
              <w:tcPr>
                <w:tcW w:w="1879" w:type="pct"/>
                <w:shd w:val="clear" w:color="auto" w:fill="auto"/>
                <w:vAlign w:val="center"/>
              </w:tcPr>
              <w:p w14:paraId="0B23FF82" w14:textId="77777777" w:rsidR="00B10A0C" w:rsidRPr="00EB5FF9" w:rsidRDefault="00D11B25" w:rsidP="008B0AF2">
                <w:pPr>
                  <w:autoSpaceDE w:val="0"/>
                  <w:autoSpaceDN w:val="0"/>
                  <w:adjustRightInd w:val="0"/>
                  <w:snapToGrid w:val="0"/>
                  <w:jc w:val="right"/>
                  <w:rPr>
                    <w:rFonts w:ascii="Times New Roman" w:hAnsi="Times New Roman" w:cs="Times New Roman"/>
                    <w:szCs w:val="21"/>
                  </w:rPr>
                </w:pPr>
                <w:r w:rsidRPr="00EB5FF9">
                  <w:rPr>
                    <w:rFonts w:ascii="Times New Roman" w:hAnsi="Times New Roman" w:cs="Times New Roman"/>
                  </w:rPr>
                  <w:t>85,434,926.02</w:t>
                </w:r>
              </w:p>
            </w:tc>
          </w:tr>
          <w:tr w:rsidR="00B10A0C" w:rsidRPr="00EB5FF9" w14:paraId="0CA9FAD3" w14:textId="77777777">
            <w:trPr>
              <w:cantSplit/>
            </w:trPr>
            <w:sdt>
              <w:sdtPr>
                <w:rPr>
                  <w:rFonts w:ascii="Times New Roman" w:hAnsi="Times New Roman" w:cs="Times New Roman"/>
                </w:rPr>
                <w:tag w:val="_PLD_4aea35e6574448b9a1396c2c1b22290f"/>
                <w:id w:val="-634708332"/>
                <w:lock w:val="sdtLocked"/>
              </w:sdtPr>
              <w:sdtContent>
                <w:tc>
                  <w:tcPr>
                    <w:tcW w:w="1256" w:type="pct"/>
                    <w:shd w:val="clear" w:color="auto" w:fill="auto"/>
                    <w:vAlign w:val="center"/>
                  </w:tcPr>
                  <w:p w14:paraId="4F7220BA" w14:textId="77777777" w:rsidR="00B10A0C" w:rsidRPr="00EB5FF9" w:rsidRDefault="00D11B25" w:rsidP="008B0AF2">
                    <w:pPr>
                      <w:autoSpaceDE w:val="0"/>
                      <w:autoSpaceDN w:val="0"/>
                      <w:adjustRightInd w:val="0"/>
                      <w:snapToGrid w:val="0"/>
                      <w:rPr>
                        <w:rFonts w:ascii="Times New Roman" w:hAnsi="Times New Roman" w:cs="Times New Roman"/>
                        <w:szCs w:val="21"/>
                      </w:rPr>
                    </w:pPr>
                    <w:r w:rsidRPr="00EB5FF9">
                      <w:rPr>
                        <w:rFonts w:ascii="Times New Roman" w:hAnsi="Times New Roman" w:cs="Times New Roman"/>
                        <w:szCs w:val="21"/>
                      </w:rPr>
                      <w:t>合计</w:t>
                    </w:r>
                  </w:p>
                </w:tc>
              </w:sdtContent>
            </w:sdt>
            <w:tc>
              <w:tcPr>
                <w:tcW w:w="1865" w:type="pct"/>
                <w:shd w:val="clear" w:color="auto" w:fill="auto"/>
              </w:tcPr>
              <w:p w14:paraId="685E609A" w14:textId="77777777" w:rsidR="00B10A0C" w:rsidRPr="00EB5FF9" w:rsidRDefault="00D11B25" w:rsidP="008B0AF2">
                <w:pPr>
                  <w:autoSpaceDE w:val="0"/>
                  <w:autoSpaceDN w:val="0"/>
                  <w:adjustRightInd w:val="0"/>
                  <w:snapToGrid w:val="0"/>
                  <w:jc w:val="right"/>
                  <w:rPr>
                    <w:rFonts w:ascii="Times New Roman" w:hAnsi="Times New Roman" w:cs="Times New Roman"/>
                    <w:szCs w:val="21"/>
                  </w:rPr>
                </w:pPr>
                <w:r w:rsidRPr="00EB5FF9">
                  <w:rPr>
                    <w:rFonts w:ascii="Times New Roman" w:hAnsi="Times New Roman" w:cs="Times New Roman"/>
                  </w:rPr>
                  <w:t>1,034,520,838.20</w:t>
                </w:r>
              </w:p>
            </w:tc>
            <w:tc>
              <w:tcPr>
                <w:tcW w:w="1879" w:type="pct"/>
                <w:shd w:val="clear" w:color="auto" w:fill="auto"/>
                <w:vAlign w:val="center"/>
              </w:tcPr>
              <w:p w14:paraId="07ACD668" w14:textId="77777777" w:rsidR="00B10A0C" w:rsidRPr="00EB5FF9" w:rsidRDefault="00D11B25" w:rsidP="008B0AF2">
                <w:pPr>
                  <w:autoSpaceDE w:val="0"/>
                  <w:autoSpaceDN w:val="0"/>
                  <w:adjustRightInd w:val="0"/>
                  <w:snapToGrid w:val="0"/>
                  <w:jc w:val="right"/>
                  <w:rPr>
                    <w:rFonts w:ascii="Times New Roman" w:hAnsi="Times New Roman" w:cs="Times New Roman"/>
                    <w:szCs w:val="21"/>
                  </w:rPr>
                </w:pPr>
                <w:r w:rsidRPr="00EB5FF9">
                  <w:rPr>
                    <w:rFonts w:ascii="Times New Roman" w:hAnsi="Times New Roman" w:cs="Times New Roman"/>
                  </w:rPr>
                  <w:t>1,519,379,794.47</w:t>
                </w:r>
              </w:p>
            </w:tc>
          </w:tr>
          <w:tr w:rsidR="00B10A0C" w:rsidRPr="00EB5FF9" w14:paraId="4D070233" w14:textId="77777777">
            <w:trPr>
              <w:cantSplit/>
            </w:trPr>
            <w:sdt>
              <w:sdtPr>
                <w:rPr>
                  <w:rFonts w:ascii="Times New Roman" w:hAnsi="Times New Roman" w:cs="Times New Roman"/>
                </w:rPr>
                <w:tag w:val="_PLD_bde21157aed743d5a01686780a359fcc"/>
                <w:id w:val="-942990854"/>
                <w:lock w:val="sdtLocked"/>
              </w:sdtPr>
              <w:sdtContent>
                <w:tc>
                  <w:tcPr>
                    <w:tcW w:w="1256" w:type="pct"/>
                    <w:shd w:val="clear" w:color="auto" w:fill="auto"/>
                  </w:tcPr>
                  <w:p w14:paraId="7008161D" w14:textId="77777777" w:rsidR="00B10A0C" w:rsidRPr="00EB5FF9" w:rsidRDefault="00D11B25" w:rsidP="008B0AF2">
                    <w:pPr>
                      <w:autoSpaceDE w:val="0"/>
                      <w:autoSpaceDN w:val="0"/>
                      <w:adjustRightInd w:val="0"/>
                      <w:snapToGrid w:val="0"/>
                      <w:ind w:firstLineChars="100" w:firstLine="210"/>
                      <w:jc w:val="center"/>
                      <w:rPr>
                        <w:rFonts w:ascii="Times New Roman" w:hAnsi="Times New Roman" w:cs="Times New Roman"/>
                        <w:szCs w:val="21"/>
                      </w:rPr>
                    </w:pPr>
                    <w:r w:rsidRPr="00EB5FF9">
                      <w:rPr>
                        <w:rFonts w:ascii="Times New Roman" w:hAnsi="Times New Roman" w:cs="Times New Roman"/>
                        <w:szCs w:val="21"/>
                      </w:rPr>
                      <w:t>其中：存放在境外的款项总额</w:t>
                    </w:r>
                  </w:p>
                </w:tc>
              </w:sdtContent>
            </w:sdt>
            <w:tc>
              <w:tcPr>
                <w:tcW w:w="1865" w:type="pct"/>
                <w:shd w:val="clear" w:color="auto" w:fill="auto"/>
                <w:vAlign w:val="center"/>
              </w:tcPr>
              <w:p w14:paraId="01454FD9" w14:textId="77777777" w:rsidR="00B10A0C" w:rsidRPr="00EB5FF9" w:rsidRDefault="00D11B25" w:rsidP="008B0AF2">
                <w:pPr>
                  <w:autoSpaceDE w:val="0"/>
                  <w:autoSpaceDN w:val="0"/>
                  <w:adjustRightInd w:val="0"/>
                  <w:snapToGrid w:val="0"/>
                  <w:jc w:val="right"/>
                  <w:rPr>
                    <w:rFonts w:ascii="Times New Roman" w:hAnsi="Times New Roman" w:cs="Times New Roman"/>
                    <w:szCs w:val="21"/>
                  </w:rPr>
                </w:pPr>
                <w:r w:rsidRPr="00EB5FF9">
                  <w:rPr>
                    <w:rFonts w:ascii="Times New Roman" w:hAnsi="Times New Roman" w:cs="Times New Roman"/>
                  </w:rPr>
                  <w:t>93,711,342.62</w:t>
                </w:r>
              </w:p>
            </w:tc>
            <w:tc>
              <w:tcPr>
                <w:tcW w:w="1879" w:type="pct"/>
                <w:shd w:val="clear" w:color="auto" w:fill="auto"/>
                <w:vAlign w:val="center"/>
              </w:tcPr>
              <w:p w14:paraId="5B14EE4E" w14:textId="77777777" w:rsidR="00B10A0C" w:rsidRPr="00EB5FF9" w:rsidRDefault="00D11B25" w:rsidP="008B0AF2">
                <w:pPr>
                  <w:autoSpaceDE w:val="0"/>
                  <w:autoSpaceDN w:val="0"/>
                  <w:adjustRightInd w:val="0"/>
                  <w:snapToGrid w:val="0"/>
                  <w:jc w:val="right"/>
                  <w:rPr>
                    <w:rFonts w:ascii="Times New Roman" w:hAnsi="Times New Roman" w:cs="Times New Roman"/>
                    <w:szCs w:val="21"/>
                  </w:rPr>
                </w:pPr>
                <w:r w:rsidRPr="00EB5FF9">
                  <w:rPr>
                    <w:rFonts w:ascii="Times New Roman" w:hAnsi="Times New Roman" w:cs="Times New Roman"/>
                  </w:rPr>
                  <w:t>56,569,646.35</w:t>
                </w:r>
              </w:p>
            </w:tc>
          </w:tr>
          <w:tr w:rsidR="00B10A0C" w:rsidRPr="00EB5FF9" w14:paraId="53D0346C" w14:textId="77777777">
            <w:trPr>
              <w:cantSplit/>
            </w:trPr>
            <w:tc>
              <w:tcPr>
                <w:tcW w:w="1256" w:type="pct"/>
                <w:shd w:val="clear" w:color="auto" w:fill="auto"/>
              </w:tcPr>
              <w:sdt>
                <w:sdtPr>
                  <w:rPr>
                    <w:rFonts w:ascii="Times New Roman" w:hAnsi="Times New Roman" w:cs="Times New Roman"/>
                  </w:rPr>
                  <w:tag w:val="_PLD_42f986b776434fa68dd7d6c75e9619b4"/>
                  <w:id w:val="-763223087"/>
                  <w:lock w:val="sdtLocked"/>
                </w:sdtPr>
                <w:sdtContent>
                  <w:p w14:paraId="20EC37FE" w14:textId="77777777" w:rsidR="00B10A0C" w:rsidRPr="00EB5FF9" w:rsidRDefault="00D11B25" w:rsidP="008B0AF2">
                    <w:pPr>
                      <w:autoSpaceDE w:val="0"/>
                      <w:autoSpaceDN w:val="0"/>
                      <w:adjustRightInd w:val="0"/>
                      <w:snapToGrid w:val="0"/>
                      <w:ind w:firstLineChars="100" w:firstLine="210"/>
                      <w:jc w:val="center"/>
                      <w:rPr>
                        <w:rFonts w:ascii="Times New Roman" w:hAnsi="Times New Roman" w:cs="Times New Roman"/>
                      </w:rPr>
                    </w:pPr>
                    <w:r w:rsidRPr="00EB5FF9">
                      <w:rPr>
                        <w:rFonts w:ascii="Times New Roman" w:hAnsi="Times New Roman" w:cs="Times New Roman"/>
                      </w:rPr>
                      <w:t>存放财务公司存款</w:t>
                    </w:r>
                  </w:p>
                </w:sdtContent>
              </w:sdt>
            </w:tc>
            <w:tc>
              <w:tcPr>
                <w:tcW w:w="1865" w:type="pct"/>
                <w:shd w:val="clear" w:color="auto" w:fill="auto"/>
              </w:tcPr>
              <w:p w14:paraId="212CE078" w14:textId="77777777" w:rsidR="00B10A0C" w:rsidRPr="00EB5FF9" w:rsidRDefault="00B10A0C" w:rsidP="008B0AF2">
                <w:pPr>
                  <w:tabs>
                    <w:tab w:val="left" w:pos="2350"/>
                  </w:tabs>
                  <w:autoSpaceDE w:val="0"/>
                  <w:autoSpaceDN w:val="0"/>
                  <w:adjustRightInd w:val="0"/>
                  <w:snapToGrid w:val="0"/>
                  <w:jc w:val="right"/>
                  <w:rPr>
                    <w:rFonts w:ascii="Times New Roman" w:hAnsi="Times New Roman" w:cs="Times New Roman"/>
                    <w:szCs w:val="21"/>
                  </w:rPr>
                </w:pPr>
              </w:p>
            </w:tc>
            <w:tc>
              <w:tcPr>
                <w:tcW w:w="1879" w:type="pct"/>
                <w:shd w:val="clear" w:color="auto" w:fill="auto"/>
              </w:tcPr>
              <w:p w14:paraId="51AC2339" w14:textId="77777777" w:rsidR="00B10A0C" w:rsidRPr="00EB5FF9" w:rsidRDefault="00B10A0C" w:rsidP="008B0AF2">
                <w:pPr>
                  <w:autoSpaceDE w:val="0"/>
                  <w:autoSpaceDN w:val="0"/>
                  <w:adjustRightInd w:val="0"/>
                  <w:snapToGrid w:val="0"/>
                  <w:jc w:val="right"/>
                  <w:rPr>
                    <w:rFonts w:ascii="Times New Roman" w:hAnsi="Times New Roman" w:cs="Times New Roman"/>
                    <w:szCs w:val="21"/>
                  </w:rPr>
                </w:pPr>
              </w:p>
            </w:tc>
          </w:tr>
        </w:tbl>
        <w:p w14:paraId="7577F098" w14:textId="77777777" w:rsidR="00B10A0C" w:rsidRPr="00EB5FF9" w:rsidRDefault="00D11B25" w:rsidP="008B0AF2">
          <w:pPr>
            <w:spacing w:line="360" w:lineRule="auto"/>
            <w:rPr>
              <w:rFonts w:ascii="Times New Roman" w:hAnsi="Times New Roman" w:cs="Times New Roman"/>
              <w:szCs w:val="21"/>
            </w:rPr>
          </w:pPr>
          <w:r w:rsidRPr="00EB5FF9">
            <w:rPr>
              <w:rFonts w:ascii="Times New Roman" w:hAnsi="Times New Roman" w:cs="Times New Roman"/>
              <w:szCs w:val="21"/>
            </w:rPr>
            <w:t>其他说明</w:t>
          </w:r>
        </w:p>
        <w:sdt>
          <w:sdtPr>
            <w:rPr>
              <w:rFonts w:ascii="Times New Roman" w:hAnsi="Times New Roman" w:cs="Times New Roman"/>
              <w:szCs w:val="21"/>
            </w:rPr>
            <w:alias w:val="货币资金的说明"/>
            <w:tag w:val="_GBC_672a863055084dfabbc1ba40f04a68b4"/>
            <w:id w:val="1751155819"/>
            <w:lock w:val="sdtLocked"/>
            <w:placeholder>
              <w:docPart w:val="GBC22222222222222222222222222222"/>
            </w:placeholder>
          </w:sdtPr>
          <w:sdtEndPr>
            <w:rPr>
              <w:rFonts w:ascii="宋体" w:hAnsi="宋体" w:cs="宋体"/>
              <w:color w:val="FF0000"/>
            </w:rPr>
          </w:sdtEndPr>
          <w:sdtContent>
            <w:p w14:paraId="1555DD80" w14:textId="77777777" w:rsidR="00B10A0C" w:rsidRPr="00EB5FF9" w:rsidRDefault="00D11B25" w:rsidP="008B0AF2">
              <w:pPr>
                <w:spacing w:line="360" w:lineRule="auto"/>
                <w:rPr>
                  <w:rFonts w:ascii="Times New Roman" w:hAnsi="Times New Roman" w:cs="Times New Roman"/>
                  <w:szCs w:val="21"/>
                </w:rPr>
              </w:pPr>
              <w:r w:rsidRPr="00EB5FF9">
                <w:rPr>
                  <w:rFonts w:ascii="Times New Roman" w:hAnsi="Times New Roman" w:cs="Times New Roman"/>
                  <w:szCs w:val="21"/>
                </w:rPr>
                <w:t>其他原因造成所有权受到限制的资产</w:t>
              </w:r>
            </w:p>
            <w:tbl>
              <w:tblPr>
                <w:tblStyle w:val="g7"/>
                <w:tblW w:w="0" w:type="auto"/>
                <w:tblLook w:val="04A0" w:firstRow="1" w:lastRow="0" w:firstColumn="1" w:lastColumn="0" w:noHBand="0" w:noVBand="1"/>
              </w:tblPr>
              <w:tblGrid>
                <w:gridCol w:w="2918"/>
                <w:gridCol w:w="2954"/>
                <w:gridCol w:w="2951"/>
              </w:tblGrid>
              <w:tr w:rsidR="00B10A0C" w:rsidRPr="00EB5FF9" w14:paraId="7378FC66" w14:textId="77777777">
                <w:tc>
                  <w:tcPr>
                    <w:tcW w:w="3016" w:type="dxa"/>
                  </w:tcPr>
                  <w:p w14:paraId="1A1F28BB" w14:textId="77777777" w:rsidR="00B10A0C" w:rsidRPr="00EB5FF9" w:rsidRDefault="00D11B25" w:rsidP="008B0AF2">
                    <w:pPr>
                      <w:jc w:val="center"/>
                      <w:rPr>
                        <w:rFonts w:ascii="Times New Roman" w:hAnsi="Times New Roman" w:cs="Times New Roman"/>
                        <w:szCs w:val="21"/>
                      </w:rPr>
                    </w:pPr>
                    <w:r w:rsidRPr="00EB5FF9">
                      <w:rPr>
                        <w:rFonts w:ascii="Times New Roman" w:hAnsi="Times New Roman" w:cs="Times New Roman"/>
                      </w:rPr>
                      <w:t>项目</w:t>
                    </w:r>
                  </w:p>
                </w:tc>
                <w:tc>
                  <w:tcPr>
                    <w:tcW w:w="3016" w:type="dxa"/>
                  </w:tcPr>
                  <w:p w14:paraId="386A4E5F" w14:textId="77777777" w:rsidR="00B10A0C" w:rsidRPr="00EB5FF9" w:rsidRDefault="00D11B25" w:rsidP="008B0AF2">
                    <w:pPr>
                      <w:jc w:val="center"/>
                      <w:rPr>
                        <w:rFonts w:ascii="Times New Roman" w:hAnsi="Times New Roman" w:cs="Times New Roman"/>
                        <w:szCs w:val="21"/>
                      </w:rPr>
                    </w:pPr>
                    <w:r w:rsidRPr="00EB5FF9">
                      <w:rPr>
                        <w:rFonts w:ascii="Times New Roman" w:hAnsi="Times New Roman" w:cs="Times New Roman"/>
                      </w:rPr>
                      <w:t>期末余额</w:t>
                    </w:r>
                  </w:p>
                </w:tc>
                <w:tc>
                  <w:tcPr>
                    <w:tcW w:w="3017" w:type="dxa"/>
                  </w:tcPr>
                  <w:p w14:paraId="614D7471" w14:textId="77777777" w:rsidR="00B10A0C" w:rsidRPr="00EB5FF9" w:rsidRDefault="00D11B25" w:rsidP="008B0AF2">
                    <w:pPr>
                      <w:jc w:val="center"/>
                      <w:rPr>
                        <w:rFonts w:ascii="Times New Roman" w:hAnsi="Times New Roman" w:cs="Times New Roman"/>
                        <w:szCs w:val="21"/>
                      </w:rPr>
                    </w:pPr>
                    <w:r w:rsidRPr="00EB5FF9">
                      <w:rPr>
                        <w:rFonts w:ascii="Times New Roman" w:hAnsi="Times New Roman" w:cs="Times New Roman"/>
                      </w:rPr>
                      <w:t>期初余额</w:t>
                    </w:r>
                  </w:p>
                </w:tc>
              </w:tr>
              <w:tr w:rsidR="00B10A0C" w:rsidRPr="00EB5FF9" w14:paraId="4632001C" w14:textId="77777777">
                <w:tc>
                  <w:tcPr>
                    <w:tcW w:w="3016" w:type="dxa"/>
                  </w:tcPr>
                  <w:p w14:paraId="0377BDBC" w14:textId="77777777" w:rsidR="00B10A0C" w:rsidRPr="00EB5FF9" w:rsidRDefault="00D11B25" w:rsidP="008B0AF2">
                    <w:pPr>
                      <w:rPr>
                        <w:rFonts w:ascii="Times New Roman" w:hAnsi="Times New Roman" w:cs="Times New Roman"/>
                        <w:szCs w:val="21"/>
                      </w:rPr>
                    </w:pPr>
                    <w:r w:rsidRPr="00EB5FF9">
                      <w:rPr>
                        <w:rFonts w:ascii="Times New Roman" w:hAnsi="Times New Roman" w:cs="Times New Roman"/>
                      </w:rPr>
                      <w:t>保函保证金</w:t>
                    </w:r>
                  </w:p>
                </w:tc>
                <w:tc>
                  <w:tcPr>
                    <w:tcW w:w="3016" w:type="dxa"/>
                  </w:tcPr>
                  <w:p w14:paraId="23B67F55"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rPr>
                      <w:t>77,389,750.29</w:t>
                    </w:r>
                  </w:p>
                </w:tc>
                <w:tc>
                  <w:tcPr>
                    <w:tcW w:w="3017" w:type="dxa"/>
                  </w:tcPr>
                  <w:p w14:paraId="2B3FB5E6"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rPr>
                      <w:t>17,069,228.10</w:t>
                    </w:r>
                  </w:p>
                </w:tc>
              </w:tr>
              <w:tr w:rsidR="00B10A0C" w:rsidRPr="00EB5FF9" w14:paraId="3A6EB01F" w14:textId="77777777">
                <w:tc>
                  <w:tcPr>
                    <w:tcW w:w="3016" w:type="dxa"/>
                  </w:tcPr>
                  <w:p w14:paraId="073B1DEC" w14:textId="77777777" w:rsidR="00B10A0C" w:rsidRPr="00EB5FF9" w:rsidRDefault="00D11B25" w:rsidP="008B0AF2">
                    <w:pPr>
                      <w:rPr>
                        <w:rFonts w:ascii="Times New Roman" w:hAnsi="Times New Roman" w:cs="Times New Roman"/>
                        <w:szCs w:val="21"/>
                      </w:rPr>
                    </w:pPr>
                    <w:r w:rsidRPr="00EB5FF9">
                      <w:rPr>
                        <w:rFonts w:ascii="Times New Roman" w:hAnsi="Times New Roman" w:cs="Times New Roman"/>
                      </w:rPr>
                      <w:t>借款质押（注</w:t>
                    </w:r>
                    <w:r w:rsidRPr="00EB5FF9">
                      <w:rPr>
                        <w:rFonts w:ascii="Times New Roman" w:hAnsi="Times New Roman" w:cs="Times New Roman"/>
                      </w:rPr>
                      <w:t>1</w:t>
                    </w:r>
                    <w:r w:rsidRPr="00EB5FF9">
                      <w:rPr>
                        <w:rFonts w:ascii="Times New Roman" w:hAnsi="Times New Roman" w:cs="Times New Roman"/>
                      </w:rPr>
                      <w:t>）</w:t>
                    </w:r>
                  </w:p>
                </w:tc>
                <w:tc>
                  <w:tcPr>
                    <w:tcW w:w="3016" w:type="dxa"/>
                  </w:tcPr>
                  <w:p w14:paraId="01F7A1DB"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rPr>
                      <w:t>-</w:t>
                    </w:r>
                  </w:p>
                </w:tc>
                <w:tc>
                  <w:tcPr>
                    <w:tcW w:w="3017" w:type="dxa"/>
                  </w:tcPr>
                  <w:p w14:paraId="14090E1A"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rPr>
                      <w:t>15,230,961.00</w:t>
                    </w:r>
                  </w:p>
                </w:tc>
              </w:tr>
              <w:tr w:rsidR="00B10A0C" w:rsidRPr="00EB5FF9" w14:paraId="2F23B599" w14:textId="77777777">
                <w:tc>
                  <w:tcPr>
                    <w:tcW w:w="3016" w:type="dxa"/>
                  </w:tcPr>
                  <w:p w14:paraId="43677A57" w14:textId="77777777" w:rsidR="00B10A0C" w:rsidRPr="00EB5FF9" w:rsidRDefault="00D11B25" w:rsidP="008B0AF2">
                    <w:pPr>
                      <w:rPr>
                        <w:rFonts w:ascii="Times New Roman" w:hAnsi="Times New Roman" w:cs="Times New Roman"/>
                        <w:szCs w:val="21"/>
                      </w:rPr>
                    </w:pPr>
                    <w:r w:rsidRPr="00EB5FF9">
                      <w:rPr>
                        <w:rFonts w:ascii="Times New Roman" w:hAnsi="Times New Roman" w:cs="Times New Roman"/>
                      </w:rPr>
                      <w:t>信用证保证金</w:t>
                    </w:r>
                  </w:p>
                </w:tc>
                <w:tc>
                  <w:tcPr>
                    <w:tcW w:w="3016" w:type="dxa"/>
                  </w:tcPr>
                  <w:p w14:paraId="73CD36B7"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rPr>
                      <w:t>48,640,122.68</w:t>
                    </w:r>
                  </w:p>
                </w:tc>
                <w:tc>
                  <w:tcPr>
                    <w:tcW w:w="3017" w:type="dxa"/>
                  </w:tcPr>
                  <w:p w14:paraId="22B905E4"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rPr>
                      <w:t>47,138,315.91</w:t>
                    </w:r>
                  </w:p>
                </w:tc>
              </w:tr>
              <w:tr w:rsidR="00B10A0C" w:rsidRPr="00EB5FF9" w14:paraId="05857A61" w14:textId="77777777">
                <w:tc>
                  <w:tcPr>
                    <w:tcW w:w="3016" w:type="dxa"/>
                  </w:tcPr>
                  <w:p w14:paraId="07FA8A26" w14:textId="77777777" w:rsidR="00B10A0C" w:rsidRPr="00EB5FF9" w:rsidRDefault="00D11B25" w:rsidP="008B0AF2">
                    <w:pPr>
                      <w:rPr>
                        <w:rFonts w:ascii="Times New Roman" w:hAnsi="Times New Roman" w:cs="Times New Roman"/>
                        <w:szCs w:val="21"/>
                      </w:rPr>
                    </w:pPr>
                    <w:r w:rsidRPr="00EB5FF9">
                      <w:rPr>
                        <w:rFonts w:ascii="Times New Roman" w:hAnsi="Times New Roman" w:cs="Times New Roman"/>
                      </w:rPr>
                      <w:t>农民工工资保证金</w:t>
                    </w:r>
                  </w:p>
                </w:tc>
                <w:tc>
                  <w:tcPr>
                    <w:tcW w:w="3016" w:type="dxa"/>
                  </w:tcPr>
                  <w:p w14:paraId="319285EF"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rPr>
                      <w:t>514,315.61</w:t>
                    </w:r>
                  </w:p>
                </w:tc>
                <w:tc>
                  <w:tcPr>
                    <w:tcW w:w="3017" w:type="dxa"/>
                  </w:tcPr>
                  <w:p w14:paraId="5D28E928"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rPr>
                      <w:t>513,143.04</w:t>
                    </w:r>
                  </w:p>
                </w:tc>
              </w:tr>
              <w:tr w:rsidR="00B10A0C" w:rsidRPr="00EB5FF9" w14:paraId="12021B5F" w14:textId="77777777">
                <w:tc>
                  <w:tcPr>
                    <w:tcW w:w="3016" w:type="dxa"/>
                  </w:tcPr>
                  <w:p w14:paraId="6CB47C5B" w14:textId="77777777" w:rsidR="00B10A0C" w:rsidRPr="00EB5FF9" w:rsidRDefault="00D11B25" w:rsidP="008B0AF2">
                    <w:pPr>
                      <w:rPr>
                        <w:rFonts w:ascii="Times New Roman" w:hAnsi="Times New Roman" w:cs="Times New Roman"/>
                        <w:szCs w:val="21"/>
                      </w:rPr>
                    </w:pPr>
                    <w:r w:rsidRPr="00EB5FF9">
                      <w:rPr>
                        <w:rFonts w:ascii="Times New Roman" w:hAnsi="Times New Roman" w:cs="Times New Roman"/>
                      </w:rPr>
                      <w:t>其他保证金</w:t>
                    </w:r>
                  </w:p>
                </w:tc>
                <w:tc>
                  <w:tcPr>
                    <w:tcW w:w="3016" w:type="dxa"/>
                  </w:tcPr>
                  <w:p w14:paraId="631393D6"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rPr>
                      <w:t>26,727.76</w:t>
                    </w:r>
                  </w:p>
                </w:tc>
                <w:tc>
                  <w:tcPr>
                    <w:tcW w:w="3017" w:type="dxa"/>
                  </w:tcPr>
                  <w:p w14:paraId="011B5E6D"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rPr>
                      <w:t>20,000.00</w:t>
                    </w:r>
                  </w:p>
                </w:tc>
              </w:tr>
              <w:tr w:rsidR="00B10A0C" w:rsidRPr="00EB5FF9" w14:paraId="38EA0E51" w14:textId="77777777">
                <w:tc>
                  <w:tcPr>
                    <w:tcW w:w="3016" w:type="dxa"/>
                  </w:tcPr>
                  <w:p w14:paraId="75E0BF96" w14:textId="77777777" w:rsidR="00B10A0C" w:rsidRPr="00EB5FF9" w:rsidRDefault="00D11B25" w:rsidP="008B0AF2">
                    <w:pPr>
                      <w:rPr>
                        <w:rFonts w:ascii="Times New Roman" w:hAnsi="Times New Roman" w:cs="Times New Roman"/>
                        <w:szCs w:val="21"/>
                      </w:rPr>
                    </w:pPr>
                    <w:r w:rsidRPr="00EB5FF9">
                      <w:rPr>
                        <w:rFonts w:ascii="Times New Roman" w:hAnsi="Times New Roman" w:cs="Times New Roman"/>
                      </w:rPr>
                      <w:t>承兑汇票保证金</w:t>
                    </w:r>
                  </w:p>
                </w:tc>
                <w:tc>
                  <w:tcPr>
                    <w:tcW w:w="3016" w:type="dxa"/>
                  </w:tcPr>
                  <w:p w14:paraId="4A22CC0C"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rPr>
                      <w:t>359,802.60</w:t>
                    </w:r>
                  </w:p>
                </w:tc>
                <w:tc>
                  <w:tcPr>
                    <w:tcW w:w="3017" w:type="dxa"/>
                  </w:tcPr>
                  <w:p w14:paraId="33FAD5D5"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rPr>
                      <w:t>5,024,122.15</w:t>
                    </w:r>
                  </w:p>
                </w:tc>
              </w:tr>
              <w:tr w:rsidR="00B10A0C" w:rsidRPr="00EB5FF9" w14:paraId="2D71ABB5" w14:textId="77777777">
                <w:tc>
                  <w:tcPr>
                    <w:tcW w:w="3016" w:type="dxa"/>
                  </w:tcPr>
                  <w:p w14:paraId="06340D46" w14:textId="77777777" w:rsidR="00B10A0C" w:rsidRPr="00EB5FF9" w:rsidRDefault="00D11B25" w:rsidP="008B0AF2">
                    <w:pPr>
                      <w:rPr>
                        <w:rFonts w:ascii="Times New Roman" w:hAnsi="Times New Roman" w:cs="Times New Roman"/>
                        <w:szCs w:val="21"/>
                      </w:rPr>
                    </w:pPr>
                    <w:r w:rsidRPr="00EB5FF9">
                      <w:rPr>
                        <w:rFonts w:ascii="Times New Roman" w:hAnsi="Times New Roman" w:cs="Times New Roman"/>
                      </w:rPr>
                      <w:t>合计</w:t>
                    </w:r>
                  </w:p>
                </w:tc>
                <w:tc>
                  <w:tcPr>
                    <w:tcW w:w="3016" w:type="dxa"/>
                  </w:tcPr>
                  <w:p w14:paraId="15EDF3B9"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rPr>
                      <w:t>126,930,718.94</w:t>
                    </w:r>
                  </w:p>
                </w:tc>
                <w:tc>
                  <w:tcPr>
                    <w:tcW w:w="3017" w:type="dxa"/>
                  </w:tcPr>
                  <w:p w14:paraId="64ABCA02"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rPr>
                      <w:t>84,995,770.20</w:t>
                    </w:r>
                  </w:p>
                </w:tc>
              </w:tr>
            </w:tbl>
            <w:p w14:paraId="7CD517B1" w14:textId="77777777" w:rsidR="00B10A0C" w:rsidRDefault="00B10A0C" w:rsidP="008B0AF2">
              <w:pPr>
                <w:spacing w:line="360" w:lineRule="auto"/>
              </w:pPr>
            </w:p>
            <w:p w14:paraId="15FAD272" w14:textId="77777777" w:rsidR="00B10A0C" w:rsidRDefault="00D11B25" w:rsidP="008B0AF2">
              <w:pPr>
                <w:spacing w:line="360" w:lineRule="auto"/>
                <w:rPr>
                  <w:color w:val="FF0000"/>
                  <w:szCs w:val="21"/>
                </w:rPr>
              </w:pPr>
              <w:r>
                <w:rPr>
                  <w:rFonts w:hint="eastAsia"/>
                  <w:szCs w:val="21"/>
                </w:rPr>
                <w:t>注</w:t>
              </w:r>
              <w:r>
                <w:rPr>
                  <w:szCs w:val="21"/>
                </w:rPr>
                <w:t>1：借款质押明细详见附注</w:t>
              </w:r>
              <w:r>
                <w:rPr>
                  <w:rFonts w:hint="eastAsia"/>
                  <w:szCs w:val="21"/>
                </w:rPr>
                <w:t>七.</w:t>
              </w:r>
              <w:r>
                <w:rPr>
                  <w:szCs w:val="21"/>
                </w:rPr>
                <w:t>45。</w:t>
              </w:r>
            </w:p>
          </w:sdtContent>
        </w:sdt>
      </w:sdtContent>
    </w:sdt>
    <w:p w14:paraId="52681DAE" w14:textId="77777777" w:rsidR="00B10A0C" w:rsidRDefault="00B10A0C" w:rsidP="008B0AF2">
      <w:pPr>
        <w:spacing w:line="360" w:lineRule="auto"/>
        <w:rPr>
          <w:szCs w:val="21"/>
        </w:rPr>
      </w:pPr>
    </w:p>
    <w:sdt>
      <w:sdtPr>
        <w:rPr>
          <w:rFonts w:ascii="宋体" w:hAnsi="宋体" w:cs="宋体" w:hint="eastAsia"/>
          <w:b w:val="0"/>
          <w:bCs w:val="0"/>
          <w:kern w:val="0"/>
          <w:szCs w:val="21"/>
        </w:rPr>
        <w:alias w:val="模块:交易性金融资产"/>
        <w:tag w:val="_SEC_5d6c5a8a108d4b628932fa3be459b540"/>
        <w:id w:val="-1846999722"/>
        <w:lock w:val="sdtLocked"/>
        <w:placeholder>
          <w:docPart w:val="GBC22222222222222222222222222222"/>
        </w:placeholder>
      </w:sdtPr>
      <w:sdtContent>
        <w:p w14:paraId="7F4773E0" w14:textId="77777777" w:rsidR="00B10A0C" w:rsidRDefault="00D11B25" w:rsidP="008B0AF2">
          <w:pPr>
            <w:pStyle w:val="3"/>
            <w:numPr>
              <w:ilvl w:val="0"/>
              <w:numId w:val="69"/>
            </w:numPr>
            <w:spacing w:line="360" w:lineRule="auto"/>
            <w:rPr>
              <w:szCs w:val="21"/>
            </w:rPr>
          </w:pPr>
          <w:r>
            <w:rPr>
              <w:rFonts w:hint="eastAsia"/>
              <w:szCs w:val="21"/>
            </w:rPr>
            <w:t>交易性金融资产</w:t>
          </w:r>
        </w:p>
        <w:sdt>
          <w:sdtPr>
            <w:alias w:val="是否适用：交易性金融资产[双击切换]"/>
            <w:tag w:val="_GBC_c852c730c6fa4a3e8930f5cbbab9909f"/>
            <w:id w:val="-1591083655"/>
            <w:lock w:val="sdtLocked"/>
            <w:placeholder>
              <w:docPart w:val="GBC22222222222222222222222222222"/>
            </w:placeholder>
          </w:sdtPr>
          <w:sdtContent>
            <w:p w14:paraId="73354624" w14:textId="77777777" w:rsidR="00B10A0C" w:rsidRDefault="00D11B25" w:rsidP="008B0AF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DD0D753" w14:textId="77777777" w:rsidR="00B10A0C" w:rsidRDefault="00D11B25" w:rsidP="008B0AF2">
          <w:pPr>
            <w:spacing w:line="360" w:lineRule="auto"/>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18792012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交易性金融资产"/>
              <w:tag w:val="_GBC_e8e3367ec5e14f73842c7a3ca8b264a2"/>
              <w:id w:val="-11542218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620"/>
            <w:gridCol w:w="2643"/>
          </w:tblGrid>
          <w:tr w:rsidR="00B10A0C" w14:paraId="730C82AE" w14:textId="77777777">
            <w:sdt>
              <w:sdtPr>
                <w:tag w:val="_PLD_3b99f59eccaa43478dfbfc184cd2ce48"/>
                <w:id w:val="-687136576"/>
                <w:lock w:val="sdtLocked"/>
              </w:sdtPr>
              <w:sdtContent>
                <w:tc>
                  <w:tcPr>
                    <w:tcW w:w="2017" w:type="pct"/>
                    <w:shd w:val="clear" w:color="auto" w:fill="auto"/>
                    <w:vAlign w:val="center"/>
                  </w:tcPr>
                  <w:p w14:paraId="2FE17BEC" w14:textId="77777777" w:rsidR="00B10A0C" w:rsidRDefault="00D11B25" w:rsidP="008B0AF2">
                    <w:pPr>
                      <w:jc w:val="center"/>
                      <w:rPr>
                        <w:szCs w:val="21"/>
                      </w:rPr>
                    </w:pPr>
                    <w:r>
                      <w:rPr>
                        <w:rFonts w:hint="eastAsia"/>
                        <w:szCs w:val="21"/>
                      </w:rPr>
                      <w:t>项目</w:t>
                    </w:r>
                  </w:p>
                </w:tc>
              </w:sdtContent>
            </w:sdt>
            <w:sdt>
              <w:sdtPr>
                <w:tag w:val="_PLD_caf9d9000b3e44c1817249ef4121d5db"/>
                <w:id w:val="-1325356813"/>
                <w:lock w:val="sdtLocked"/>
              </w:sdtPr>
              <w:sdtContent>
                <w:tc>
                  <w:tcPr>
                    <w:tcW w:w="1485" w:type="pct"/>
                    <w:shd w:val="clear" w:color="auto" w:fill="auto"/>
                    <w:vAlign w:val="center"/>
                  </w:tcPr>
                  <w:p w14:paraId="785BCE5E" w14:textId="77777777" w:rsidR="00B10A0C" w:rsidRDefault="00D11B25" w:rsidP="008B0AF2">
                    <w:pPr>
                      <w:autoSpaceDE w:val="0"/>
                      <w:autoSpaceDN w:val="0"/>
                      <w:adjustRightInd w:val="0"/>
                      <w:snapToGrid w:val="0"/>
                      <w:jc w:val="center"/>
                      <w:rPr>
                        <w:szCs w:val="21"/>
                      </w:rPr>
                    </w:pPr>
                    <w:r>
                      <w:rPr>
                        <w:rFonts w:hint="eastAsia"/>
                        <w:szCs w:val="21"/>
                      </w:rPr>
                      <w:t>期末余额</w:t>
                    </w:r>
                  </w:p>
                </w:tc>
              </w:sdtContent>
            </w:sdt>
            <w:sdt>
              <w:sdtPr>
                <w:tag w:val="_PLD_fd58d8f4bb044aef9b5735371503f591"/>
                <w:id w:val="-836682805"/>
                <w:lock w:val="sdtLocked"/>
              </w:sdtPr>
              <w:sdtContent>
                <w:tc>
                  <w:tcPr>
                    <w:tcW w:w="1498" w:type="pct"/>
                    <w:shd w:val="clear" w:color="auto" w:fill="auto"/>
                    <w:vAlign w:val="center"/>
                  </w:tcPr>
                  <w:p w14:paraId="7508F0D8" w14:textId="77777777" w:rsidR="00B10A0C" w:rsidRDefault="00D11B25" w:rsidP="008B0AF2">
                    <w:pPr>
                      <w:autoSpaceDE w:val="0"/>
                      <w:autoSpaceDN w:val="0"/>
                      <w:adjustRightInd w:val="0"/>
                      <w:snapToGrid w:val="0"/>
                      <w:jc w:val="center"/>
                      <w:rPr>
                        <w:szCs w:val="21"/>
                      </w:rPr>
                    </w:pPr>
                    <w:r>
                      <w:rPr>
                        <w:rFonts w:hint="eastAsia"/>
                        <w:szCs w:val="21"/>
                      </w:rPr>
                      <w:t>期初余额</w:t>
                    </w:r>
                  </w:p>
                </w:tc>
              </w:sdtContent>
            </w:sdt>
          </w:tr>
          <w:tr w:rsidR="00B10A0C" w14:paraId="33881C2D" w14:textId="77777777">
            <w:sdt>
              <w:sdtPr>
                <w:tag w:val="_PLD_78420aae6b734a4daabe60833bfcc50e"/>
                <w:id w:val="881751725"/>
                <w:lock w:val="sdtLocked"/>
              </w:sdtPr>
              <w:sdtContent>
                <w:tc>
                  <w:tcPr>
                    <w:tcW w:w="2017" w:type="pct"/>
                    <w:shd w:val="clear" w:color="auto" w:fill="auto"/>
                  </w:tcPr>
                  <w:p w14:paraId="41FE42EC" w14:textId="77777777" w:rsidR="00B10A0C" w:rsidRDefault="00D11B25" w:rsidP="008B0AF2">
                    <w:pPr>
                      <w:autoSpaceDE w:val="0"/>
                      <w:autoSpaceDN w:val="0"/>
                      <w:adjustRightInd w:val="0"/>
                      <w:rPr>
                        <w:szCs w:val="21"/>
                      </w:rPr>
                    </w:pPr>
                    <w:r>
                      <w:rPr>
                        <w:rFonts w:hint="eastAsia"/>
                        <w:szCs w:val="21"/>
                      </w:rPr>
                      <w:t>以公允价值计量且其变动计入当期损益的金融资产</w:t>
                    </w:r>
                  </w:p>
                </w:tc>
              </w:sdtContent>
            </w:sdt>
            <w:tc>
              <w:tcPr>
                <w:tcW w:w="1485" w:type="pct"/>
                <w:shd w:val="clear" w:color="auto" w:fill="auto"/>
              </w:tcPr>
              <w:p w14:paraId="525A3F5C" w14:textId="77777777" w:rsidR="00B10A0C" w:rsidRPr="00EB5FF9" w:rsidRDefault="00B10A0C" w:rsidP="008B0AF2">
                <w:pPr>
                  <w:jc w:val="right"/>
                  <w:rPr>
                    <w:rFonts w:ascii="Times New Roman" w:hAnsi="Times New Roman" w:cs="Times New Roman"/>
                    <w:szCs w:val="21"/>
                  </w:rPr>
                </w:pPr>
              </w:p>
            </w:tc>
            <w:tc>
              <w:tcPr>
                <w:tcW w:w="1498" w:type="pct"/>
                <w:shd w:val="clear" w:color="auto" w:fill="auto"/>
              </w:tcPr>
              <w:p w14:paraId="6B3D8E47" w14:textId="77777777" w:rsidR="00B10A0C" w:rsidRPr="00EB5FF9" w:rsidRDefault="00B10A0C" w:rsidP="008B0AF2">
                <w:pPr>
                  <w:jc w:val="right"/>
                  <w:rPr>
                    <w:rFonts w:ascii="Times New Roman" w:hAnsi="Times New Roman" w:cs="Times New Roman"/>
                    <w:szCs w:val="21"/>
                  </w:rPr>
                </w:pPr>
              </w:p>
            </w:tc>
          </w:tr>
          <w:tr w:rsidR="00B10A0C" w14:paraId="2D66987A" w14:textId="77777777">
            <w:sdt>
              <w:sdtPr>
                <w:rPr>
                  <w:rFonts w:ascii="Times New Roman" w:hAnsi="Times New Roman" w:cs="Times New Roman"/>
                </w:rPr>
                <w:tag w:val="_PLD_147bedd0b80c463ab365e4b926d8c081"/>
                <w:id w:val="632604861"/>
                <w:lock w:val="sdtLocked"/>
              </w:sdtPr>
              <w:sdtContent>
                <w:tc>
                  <w:tcPr>
                    <w:tcW w:w="5000" w:type="pct"/>
                    <w:gridSpan w:val="3"/>
                    <w:shd w:val="clear" w:color="auto" w:fill="auto"/>
                  </w:tcPr>
                  <w:p w14:paraId="07ADB0DC" w14:textId="77777777" w:rsidR="00B10A0C" w:rsidRPr="00EB5FF9" w:rsidRDefault="00D11B25" w:rsidP="008B0AF2">
                    <w:pPr>
                      <w:rPr>
                        <w:rFonts w:ascii="Times New Roman" w:hAnsi="Times New Roman" w:cs="Times New Roman"/>
                        <w:szCs w:val="21"/>
                      </w:rPr>
                    </w:pPr>
                    <w:r w:rsidRPr="00EB5FF9">
                      <w:rPr>
                        <w:rFonts w:ascii="Times New Roman" w:hAnsi="Times New Roman" w:cs="Times New Roman"/>
                        <w:szCs w:val="21"/>
                      </w:rPr>
                      <w:t>其中：</w:t>
                    </w:r>
                  </w:p>
                </w:tc>
              </w:sdtContent>
            </w:sdt>
          </w:tr>
          <w:sdt>
            <w:sdtPr>
              <w:rPr>
                <w:szCs w:val="21"/>
              </w:rPr>
              <w:alias w:val="交易性金融资产中以公允价值计量且其变动计入当期损益的金融资产明细"/>
              <w:tag w:val="_TUP_2d020e784b2244ceacd7226fcf76765e"/>
              <w:id w:val="1477729882"/>
              <w:lock w:val="sdtLocked"/>
              <w:placeholder>
                <w:docPart w:val="GBC11111111111111111111111111111"/>
              </w:placeholder>
            </w:sdtPr>
            <w:sdtEndPr>
              <w:rPr>
                <w:rFonts w:ascii="Times New Roman" w:hAnsi="Times New Roman" w:cs="Times New Roman"/>
              </w:rPr>
            </w:sdtEndPr>
            <w:sdtContent>
              <w:tr w:rsidR="00B10A0C" w14:paraId="26DE6795" w14:textId="77777777">
                <w:tc>
                  <w:tcPr>
                    <w:tcW w:w="2017" w:type="pct"/>
                    <w:shd w:val="clear" w:color="auto" w:fill="auto"/>
                  </w:tcPr>
                  <w:p w14:paraId="53F44EC5" w14:textId="77777777" w:rsidR="00B10A0C" w:rsidRDefault="00B10A0C" w:rsidP="008B0AF2">
                    <w:pPr>
                      <w:autoSpaceDE w:val="0"/>
                      <w:autoSpaceDN w:val="0"/>
                      <w:adjustRightInd w:val="0"/>
                      <w:ind w:firstLineChars="270" w:firstLine="567"/>
                      <w:rPr>
                        <w:szCs w:val="21"/>
                      </w:rPr>
                    </w:pPr>
                  </w:p>
                </w:tc>
                <w:tc>
                  <w:tcPr>
                    <w:tcW w:w="1485" w:type="pct"/>
                    <w:shd w:val="clear" w:color="auto" w:fill="auto"/>
                  </w:tcPr>
                  <w:p w14:paraId="5E7EBC39" w14:textId="77777777" w:rsidR="00B10A0C" w:rsidRPr="00EB5FF9" w:rsidRDefault="00B10A0C" w:rsidP="008B0AF2">
                    <w:pPr>
                      <w:jc w:val="right"/>
                      <w:rPr>
                        <w:rFonts w:ascii="Times New Roman" w:hAnsi="Times New Roman" w:cs="Times New Roman"/>
                        <w:szCs w:val="21"/>
                      </w:rPr>
                    </w:pPr>
                  </w:p>
                </w:tc>
                <w:tc>
                  <w:tcPr>
                    <w:tcW w:w="1498" w:type="pct"/>
                    <w:shd w:val="clear" w:color="auto" w:fill="auto"/>
                  </w:tcPr>
                  <w:p w14:paraId="3F07BCAF"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szCs w:val="21"/>
                      </w:rPr>
                      <w:t>10,000.00</w:t>
                    </w:r>
                  </w:p>
                </w:tc>
              </w:tr>
            </w:sdtContent>
          </w:sdt>
          <w:sdt>
            <w:sdtPr>
              <w:rPr>
                <w:szCs w:val="21"/>
              </w:rPr>
              <w:alias w:val="交易性金融资产中以公允价值计量且其变动计入当期损益的金融资产明细"/>
              <w:tag w:val="_TUP_2d020e784b2244ceacd7226fcf76765e"/>
              <w:id w:val="-92090576"/>
              <w:lock w:val="sdtLocked"/>
              <w:placeholder>
                <w:docPart w:val="GBC11111111111111111111111111111"/>
              </w:placeholder>
            </w:sdtPr>
            <w:sdtEndPr>
              <w:rPr>
                <w:rFonts w:ascii="Times New Roman" w:hAnsi="Times New Roman" w:cs="Times New Roman"/>
              </w:rPr>
            </w:sdtEndPr>
            <w:sdtContent>
              <w:tr w:rsidR="00B10A0C" w14:paraId="38FF8D75" w14:textId="77777777">
                <w:tc>
                  <w:tcPr>
                    <w:tcW w:w="2017" w:type="pct"/>
                    <w:shd w:val="clear" w:color="auto" w:fill="auto"/>
                  </w:tcPr>
                  <w:p w14:paraId="3D388915" w14:textId="77777777" w:rsidR="00B10A0C" w:rsidRDefault="00B10A0C" w:rsidP="008B0AF2">
                    <w:pPr>
                      <w:autoSpaceDE w:val="0"/>
                      <w:autoSpaceDN w:val="0"/>
                      <w:adjustRightInd w:val="0"/>
                      <w:ind w:firstLineChars="270" w:firstLine="567"/>
                      <w:rPr>
                        <w:szCs w:val="21"/>
                      </w:rPr>
                    </w:pPr>
                  </w:p>
                </w:tc>
                <w:tc>
                  <w:tcPr>
                    <w:tcW w:w="1485" w:type="pct"/>
                    <w:shd w:val="clear" w:color="auto" w:fill="auto"/>
                  </w:tcPr>
                  <w:p w14:paraId="3CEFCF2F" w14:textId="77777777" w:rsidR="00B10A0C" w:rsidRPr="00EB5FF9" w:rsidRDefault="00B10A0C" w:rsidP="008B0AF2">
                    <w:pPr>
                      <w:jc w:val="right"/>
                      <w:rPr>
                        <w:rFonts w:ascii="Times New Roman" w:hAnsi="Times New Roman" w:cs="Times New Roman"/>
                        <w:szCs w:val="21"/>
                      </w:rPr>
                    </w:pPr>
                  </w:p>
                </w:tc>
                <w:tc>
                  <w:tcPr>
                    <w:tcW w:w="1498" w:type="pct"/>
                    <w:shd w:val="clear" w:color="auto" w:fill="auto"/>
                  </w:tcPr>
                  <w:p w14:paraId="56EC0EC5" w14:textId="77777777" w:rsidR="00B10A0C" w:rsidRPr="00EB5FF9" w:rsidRDefault="00B10A0C" w:rsidP="008B0AF2">
                    <w:pPr>
                      <w:jc w:val="right"/>
                      <w:rPr>
                        <w:rFonts w:ascii="Times New Roman" w:hAnsi="Times New Roman" w:cs="Times New Roman"/>
                        <w:szCs w:val="21"/>
                      </w:rPr>
                    </w:pPr>
                  </w:p>
                </w:tc>
              </w:tr>
            </w:sdtContent>
          </w:sdt>
          <w:tr w:rsidR="00B10A0C" w14:paraId="61CE0E0D" w14:textId="77777777">
            <w:sdt>
              <w:sdtPr>
                <w:tag w:val="_PLD_e93ef04ba51e4641ae29356d5a160628"/>
                <w:id w:val="-1075974229"/>
                <w:lock w:val="sdtLocked"/>
              </w:sdtPr>
              <w:sdtContent>
                <w:tc>
                  <w:tcPr>
                    <w:tcW w:w="2017" w:type="pct"/>
                    <w:shd w:val="clear" w:color="auto" w:fill="auto"/>
                  </w:tcPr>
                  <w:p w14:paraId="3EE29EF1" w14:textId="77777777" w:rsidR="00B10A0C" w:rsidRDefault="00D11B25" w:rsidP="008B0AF2">
                    <w:pPr>
                      <w:autoSpaceDE w:val="0"/>
                      <w:autoSpaceDN w:val="0"/>
                      <w:adjustRightInd w:val="0"/>
                      <w:rPr>
                        <w:szCs w:val="21"/>
                      </w:rPr>
                    </w:pPr>
                    <w:r>
                      <w:rPr>
                        <w:rFonts w:hint="eastAsia"/>
                        <w:szCs w:val="21"/>
                      </w:rPr>
                      <w:t>指定以公允价值计量且其变动计入当期损益的金融资产</w:t>
                    </w:r>
                  </w:p>
                </w:tc>
              </w:sdtContent>
            </w:sdt>
            <w:tc>
              <w:tcPr>
                <w:tcW w:w="1485" w:type="pct"/>
                <w:shd w:val="clear" w:color="auto" w:fill="auto"/>
              </w:tcPr>
              <w:p w14:paraId="16F84A70" w14:textId="77777777" w:rsidR="00B10A0C" w:rsidRPr="00EB5FF9" w:rsidRDefault="00B10A0C" w:rsidP="008B0AF2">
                <w:pPr>
                  <w:jc w:val="right"/>
                  <w:rPr>
                    <w:rFonts w:ascii="Times New Roman" w:hAnsi="Times New Roman" w:cs="Times New Roman"/>
                    <w:szCs w:val="21"/>
                  </w:rPr>
                </w:pPr>
              </w:p>
            </w:tc>
            <w:tc>
              <w:tcPr>
                <w:tcW w:w="1498" w:type="pct"/>
                <w:shd w:val="clear" w:color="auto" w:fill="auto"/>
              </w:tcPr>
              <w:p w14:paraId="4E4C57B8" w14:textId="77777777" w:rsidR="00B10A0C" w:rsidRPr="00EB5FF9" w:rsidRDefault="00B10A0C" w:rsidP="008B0AF2">
                <w:pPr>
                  <w:jc w:val="right"/>
                  <w:rPr>
                    <w:rFonts w:ascii="Times New Roman" w:hAnsi="Times New Roman" w:cs="Times New Roman"/>
                    <w:szCs w:val="21"/>
                  </w:rPr>
                </w:pPr>
              </w:p>
            </w:tc>
          </w:tr>
          <w:tr w:rsidR="00B10A0C" w14:paraId="0036F0FD" w14:textId="77777777">
            <w:sdt>
              <w:sdtPr>
                <w:rPr>
                  <w:rFonts w:ascii="Times New Roman" w:hAnsi="Times New Roman" w:cs="Times New Roman"/>
                </w:rPr>
                <w:tag w:val="_PLD_f1663a7b621f4b3eb912bf6125dd9966"/>
                <w:id w:val="-292213038"/>
                <w:lock w:val="sdtLocked"/>
              </w:sdtPr>
              <w:sdtContent>
                <w:tc>
                  <w:tcPr>
                    <w:tcW w:w="5000" w:type="pct"/>
                    <w:gridSpan w:val="3"/>
                    <w:shd w:val="clear" w:color="auto" w:fill="auto"/>
                  </w:tcPr>
                  <w:p w14:paraId="38FDEB41" w14:textId="77777777" w:rsidR="00B10A0C" w:rsidRPr="00EB5FF9" w:rsidRDefault="00D11B25" w:rsidP="008B0AF2">
                    <w:pPr>
                      <w:rPr>
                        <w:rFonts w:ascii="Times New Roman" w:hAnsi="Times New Roman" w:cs="Times New Roman"/>
                        <w:szCs w:val="21"/>
                      </w:rPr>
                    </w:pPr>
                    <w:r w:rsidRPr="00EB5FF9">
                      <w:rPr>
                        <w:rFonts w:ascii="Times New Roman" w:hAnsi="Times New Roman" w:cs="Times New Roman"/>
                        <w:szCs w:val="21"/>
                      </w:rPr>
                      <w:t>其中：</w:t>
                    </w:r>
                  </w:p>
                </w:tc>
              </w:sdtContent>
            </w:sdt>
          </w:tr>
          <w:bookmarkStart w:id="169" w:name="_Hlk533595247" w:displacedByCustomXml="next"/>
          <w:sdt>
            <w:sdtPr>
              <w:rPr>
                <w:szCs w:val="21"/>
              </w:rPr>
              <w:alias w:val="指定为以公允价值计量且其变动计入当期损益的金融资产明细"/>
              <w:tag w:val="_TUP_33ed74eeae0e493ca20d3cc3b1a56b11"/>
              <w:id w:val="-2058996116"/>
              <w:lock w:val="sdtLocked"/>
              <w:placeholder>
                <w:docPart w:val="GBC11111111111111111111111111111"/>
              </w:placeholder>
            </w:sdtPr>
            <w:sdtEndPr>
              <w:rPr>
                <w:rFonts w:ascii="Times New Roman" w:hAnsi="Times New Roman" w:cs="Times New Roman"/>
              </w:rPr>
            </w:sdtEndPr>
            <w:sdtContent>
              <w:tr w:rsidR="00B10A0C" w14:paraId="7126ACA2" w14:textId="77777777">
                <w:tc>
                  <w:tcPr>
                    <w:tcW w:w="2017" w:type="pct"/>
                    <w:shd w:val="clear" w:color="auto" w:fill="auto"/>
                  </w:tcPr>
                  <w:p w14:paraId="56C7BB41" w14:textId="77777777" w:rsidR="00B10A0C" w:rsidRDefault="00B10A0C" w:rsidP="008B0AF2">
                    <w:pPr>
                      <w:autoSpaceDE w:val="0"/>
                      <w:autoSpaceDN w:val="0"/>
                      <w:adjustRightInd w:val="0"/>
                      <w:ind w:firstLineChars="270" w:firstLine="567"/>
                      <w:rPr>
                        <w:szCs w:val="21"/>
                      </w:rPr>
                    </w:pPr>
                  </w:p>
                </w:tc>
                <w:tc>
                  <w:tcPr>
                    <w:tcW w:w="1485" w:type="pct"/>
                    <w:shd w:val="clear" w:color="auto" w:fill="auto"/>
                  </w:tcPr>
                  <w:p w14:paraId="47677FEF" w14:textId="77777777" w:rsidR="00B10A0C" w:rsidRPr="00EB5FF9" w:rsidRDefault="00B10A0C" w:rsidP="008B0AF2">
                    <w:pPr>
                      <w:jc w:val="right"/>
                      <w:rPr>
                        <w:rFonts w:ascii="Times New Roman" w:hAnsi="Times New Roman" w:cs="Times New Roman"/>
                        <w:szCs w:val="21"/>
                      </w:rPr>
                    </w:pPr>
                  </w:p>
                </w:tc>
                <w:tc>
                  <w:tcPr>
                    <w:tcW w:w="1498" w:type="pct"/>
                    <w:shd w:val="clear" w:color="auto" w:fill="auto"/>
                  </w:tcPr>
                  <w:p w14:paraId="68A3DB73" w14:textId="77777777" w:rsidR="00B10A0C" w:rsidRPr="00EB5FF9" w:rsidRDefault="00B10A0C" w:rsidP="008B0AF2">
                    <w:pPr>
                      <w:jc w:val="right"/>
                      <w:rPr>
                        <w:rFonts w:ascii="Times New Roman" w:hAnsi="Times New Roman" w:cs="Times New Roman"/>
                        <w:szCs w:val="21"/>
                      </w:rPr>
                    </w:pPr>
                  </w:p>
                </w:tc>
              </w:tr>
            </w:sdtContent>
          </w:sdt>
          <w:sdt>
            <w:sdtPr>
              <w:rPr>
                <w:szCs w:val="21"/>
              </w:rPr>
              <w:alias w:val="指定为以公允价值计量且其变动计入当期损益的金融资产明细"/>
              <w:tag w:val="_TUP_33ed74eeae0e493ca20d3cc3b1a56b11"/>
              <w:id w:val="733286788"/>
              <w:lock w:val="sdtLocked"/>
              <w:placeholder>
                <w:docPart w:val="GBC11111111111111111111111111111"/>
              </w:placeholder>
            </w:sdtPr>
            <w:sdtEndPr>
              <w:rPr>
                <w:rFonts w:ascii="Times New Roman" w:hAnsi="Times New Roman" w:cs="Times New Roman"/>
              </w:rPr>
            </w:sdtEndPr>
            <w:sdtContent>
              <w:tr w:rsidR="00B10A0C" w14:paraId="735F93EE" w14:textId="77777777">
                <w:tc>
                  <w:tcPr>
                    <w:tcW w:w="2017" w:type="pct"/>
                    <w:shd w:val="clear" w:color="auto" w:fill="auto"/>
                  </w:tcPr>
                  <w:p w14:paraId="73B9A53B" w14:textId="77777777" w:rsidR="00B10A0C" w:rsidRDefault="00B10A0C" w:rsidP="008B0AF2">
                    <w:pPr>
                      <w:autoSpaceDE w:val="0"/>
                      <w:autoSpaceDN w:val="0"/>
                      <w:adjustRightInd w:val="0"/>
                      <w:ind w:firstLineChars="270" w:firstLine="567"/>
                      <w:rPr>
                        <w:szCs w:val="21"/>
                      </w:rPr>
                    </w:pPr>
                  </w:p>
                </w:tc>
                <w:tc>
                  <w:tcPr>
                    <w:tcW w:w="1485" w:type="pct"/>
                    <w:shd w:val="clear" w:color="auto" w:fill="auto"/>
                  </w:tcPr>
                  <w:p w14:paraId="3404B54E" w14:textId="77777777" w:rsidR="00B10A0C" w:rsidRPr="00EB5FF9" w:rsidRDefault="00B10A0C" w:rsidP="008B0AF2">
                    <w:pPr>
                      <w:jc w:val="right"/>
                      <w:rPr>
                        <w:rFonts w:ascii="Times New Roman" w:hAnsi="Times New Roman" w:cs="Times New Roman"/>
                        <w:szCs w:val="21"/>
                      </w:rPr>
                    </w:pPr>
                  </w:p>
                </w:tc>
                <w:tc>
                  <w:tcPr>
                    <w:tcW w:w="1498" w:type="pct"/>
                    <w:shd w:val="clear" w:color="auto" w:fill="auto"/>
                  </w:tcPr>
                  <w:p w14:paraId="33AC4854" w14:textId="77777777" w:rsidR="00B10A0C" w:rsidRPr="00EB5FF9" w:rsidRDefault="00B10A0C" w:rsidP="008B0AF2">
                    <w:pPr>
                      <w:jc w:val="right"/>
                      <w:rPr>
                        <w:rFonts w:ascii="Times New Roman" w:hAnsi="Times New Roman" w:cs="Times New Roman"/>
                        <w:szCs w:val="21"/>
                      </w:rPr>
                    </w:pPr>
                  </w:p>
                </w:tc>
              </w:tr>
            </w:sdtContent>
          </w:sdt>
          <w:tr w:rsidR="00B10A0C" w14:paraId="6FC1151C" w14:textId="77777777">
            <w:bookmarkEnd w:id="169" w:displacedByCustomXml="next"/>
            <w:sdt>
              <w:sdtPr>
                <w:tag w:val="_PLD_fc885ae386134e1581e7b7c55917b72b"/>
                <w:id w:val="1220933446"/>
                <w:lock w:val="sdtLocked"/>
              </w:sdtPr>
              <w:sdtContent>
                <w:tc>
                  <w:tcPr>
                    <w:tcW w:w="2017" w:type="pct"/>
                    <w:shd w:val="clear" w:color="auto" w:fill="auto"/>
                    <w:vAlign w:val="center"/>
                  </w:tcPr>
                  <w:p w14:paraId="34BB145D" w14:textId="77777777" w:rsidR="00B10A0C" w:rsidRDefault="00D11B25" w:rsidP="008B0AF2">
                    <w:pPr>
                      <w:jc w:val="center"/>
                      <w:rPr>
                        <w:szCs w:val="21"/>
                      </w:rPr>
                    </w:pPr>
                    <w:r>
                      <w:rPr>
                        <w:rFonts w:hint="eastAsia"/>
                        <w:szCs w:val="21"/>
                      </w:rPr>
                      <w:t>合计</w:t>
                    </w:r>
                  </w:p>
                </w:tc>
              </w:sdtContent>
            </w:sdt>
            <w:tc>
              <w:tcPr>
                <w:tcW w:w="1485" w:type="pct"/>
                <w:shd w:val="clear" w:color="auto" w:fill="auto"/>
              </w:tcPr>
              <w:p w14:paraId="0808F3DA" w14:textId="77777777" w:rsidR="00B10A0C" w:rsidRPr="00EB5FF9" w:rsidRDefault="00B10A0C" w:rsidP="008B0AF2">
                <w:pPr>
                  <w:jc w:val="right"/>
                  <w:rPr>
                    <w:rFonts w:ascii="Times New Roman" w:hAnsi="Times New Roman" w:cs="Times New Roman"/>
                    <w:szCs w:val="21"/>
                  </w:rPr>
                </w:pPr>
              </w:p>
            </w:tc>
            <w:tc>
              <w:tcPr>
                <w:tcW w:w="1498" w:type="pct"/>
                <w:shd w:val="clear" w:color="auto" w:fill="auto"/>
              </w:tcPr>
              <w:p w14:paraId="5A7FB149" w14:textId="77777777" w:rsidR="00B10A0C" w:rsidRPr="00EB5FF9" w:rsidRDefault="00D11B25" w:rsidP="008B0AF2">
                <w:pPr>
                  <w:jc w:val="right"/>
                  <w:rPr>
                    <w:rFonts w:ascii="Times New Roman" w:hAnsi="Times New Roman" w:cs="Times New Roman"/>
                    <w:szCs w:val="21"/>
                  </w:rPr>
                </w:pPr>
                <w:r w:rsidRPr="00EB5FF9">
                  <w:rPr>
                    <w:rFonts w:ascii="Times New Roman" w:hAnsi="Times New Roman" w:cs="Times New Roman"/>
                    <w:szCs w:val="21"/>
                  </w:rPr>
                  <w:t>10,000.00</w:t>
                </w:r>
              </w:p>
            </w:tc>
          </w:tr>
        </w:tbl>
        <w:p w14:paraId="5D53B9F9" w14:textId="77777777" w:rsidR="00B10A0C" w:rsidRDefault="00D11B25" w:rsidP="008B0AF2">
          <w:pPr>
            <w:spacing w:line="360" w:lineRule="auto"/>
          </w:pPr>
          <w:r>
            <w:rPr>
              <w:rFonts w:hint="eastAsia"/>
            </w:rPr>
            <w:t>其他</w:t>
          </w:r>
          <w:r>
            <w:t>说明</w:t>
          </w:r>
          <w:r>
            <w:rPr>
              <w:rFonts w:hint="eastAsia"/>
            </w:rPr>
            <w:t>：</w:t>
          </w:r>
        </w:p>
        <w:sdt>
          <w:sdtPr>
            <w:alias w:val="是否适用：交易性金融资产的说明[双击切换]"/>
            <w:tag w:val="_GBC_9bed9315a85147e7ac11c2b4bac78358"/>
            <w:id w:val="-1670090768"/>
            <w:lock w:val="sdtLocked"/>
            <w:placeholder>
              <w:docPart w:val="GBC22222222222222222222222222222"/>
            </w:placeholder>
          </w:sdtPr>
          <w:sdtContent>
            <w:p w14:paraId="70126763" w14:textId="77777777" w:rsidR="00B10A0C" w:rsidRDefault="00D11B25" w:rsidP="008B0AF2">
              <w:pPr>
                <w:spacing w:line="360" w:lineRule="auto"/>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D152A51" w14:textId="77777777" w:rsidR="00B10A0C" w:rsidRDefault="00000000" w:rsidP="008B0AF2">
          <w:pPr>
            <w:spacing w:line="360" w:lineRule="auto"/>
            <w:rPr>
              <w:szCs w:val="21"/>
            </w:rPr>
          </w:pPr>
        </w:p>
      </w:sdtContent>
    </w:sdt>
    <w:sdt>
      <w:sdtPr>
        <w:rPr>
          <w:rFonts w:ascii="宋体" w:hAnsi="宋体" w:cs="宋体" w:hint="eastAsia"/>
          <w:b w:val="0"/>
          <w:bCs w:val="0"/>
          <w:kern w:val="0"/>
          <w:szCs w:val="21"/>
        </w:rPr>
        <w:alias w:val="模块:衍生金融资产"/>
        <w:tag w:val="_SEC_2f4f1660c2f84fe39c4b376a5cc1b1a7"/>
        <w:id w:val="-1171633330"/>
        <w:lock w:val="sdtLocked"/>
        <w:placeholder>
          <w:docPart w:val="GBC22222222222222222222222222222"/>
        </w:placeholder>
      </w:sdtPr>
      <w:sdtContent>
        <w:p w14:paraId="000527E4" w14:textId="77777777" w:rsidR="00B10A0C" w:rsidRDefault="00D11B25" w:rsidP="008B0AF2">
          <w:pPr>
            <w:pStyle w:val="3"/>
            <w:numPr>
              <w:ilvl w:val="0"/>
              <w:numId w:val="69"/>
            </w:numPr>
            <w:spacing w:line="360" w:lineRule="auto"/>
            <w:rPr>
              <w:szCs w:val="21"/>
            </w:rPr>
          </w:pPr>
          <w:r>
            <w:rPr>
              <w:rFonts w:hint="eastAsia"/>
              <w:szCs w:val="21"/>
            </w:rPr>
            <w:t>衍生金融资产</w:t>
          </w:r>
        </w:p>
        <w:sdt>
          <w:sdtPr>
            <w:alias w:val="是否适用：衍生金融资产[双击切换]"/>
            <w:tag w:val="_GBC_d17bfaab262c4a499d0afca62045c5e0"/>
            <w:id w:val="286551948"/>
            <w:lock w:val="sdtLocked"/>
            <w:placeholder>
              <w:docPart w:val="GBC22222222222222222222222222222"/>
            </w:placeholder>
          </w:sdtPr>
          <w:sdtContent>
            <w:p w14:paraId="60D80DB9" w14:textId="77777777" w:rsidR="00B10A0C" w:rsidRDefault="00D11B25" w:rsidP="008B0AF2">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FBEE687" w14:textId="77777777" w:rsidR="00B10A0C" w:rsidRDefault="00000000" w:rsidP="008B0AF2">
          <w:pPr>
            <w:snapToGrid w:val="0"/>
            <w:spacing w:line="360" w:lineRule="auto"/>
            <w:ind w:left="1470" w:rightChars="12" w:right="25" w:hangingChars="700" w:hanging="1470"/>
            <w:rPr>
              <w:szCs w:val="21"/>
            </w:rPr>
          </w:pPr>
        </w:p>
      </w:sdtContent>
    </w:sdt>
    <w:p w14:paraId="199E9E2A" w14:textId="77777777" w:rsidR="00B10A0C" w:rsidRDefault="00D11B25" w:rsidP="008B0AF2">
      <w:pPr>
        <w:pStyle w:val="3"/>
        <w:numPr>
          <w:ilvl w:val="0"/>
          <w:numId w:val="69"/>
        </w:numPr>
        <w:spacing w:line="360" w:lineRule="auto"/>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619057108"/>
        <w:lock w:val="sdtLocked"/>
        <w:placeholder>
          <w:docPart w:val="GBC22222222222222222222222222222"/>
        </w:placeholder>
      </w:sdtPr>
      <w:sdtEndPr>
        <w:rPr>
          <w:rFonts w:ascii="Times New Roman" w:hAnsi="Times New Roman" w:cs="Times New Roman" w:hint="default"/>
          <w:szCs w:val="21"/>
        </w:rPr>
      </w:sdtEndPr>
      <w:sdtContent>
        <w:p w14:paraId="752671EB" w14:textId="77777777" w:rsidR="00B10A0C" w:rsidRDefault="00D11B25" w:rsidP="008B0AF2">
          <w:pPr>
            <w:pStyle w:val="4"/>
            <w:numPr>
              <w:ilvl w:val="3"/>
              <w:numId w:val="70"/>
            </w:numPr>
            <w:spacing w:line="360" w:lineRule="auto"/>
            <w:ind w:left="426" w:hanging="426"/>
          </w:pPr>
          <w:r>
            <w:rPr>
              <w:rFonts w:hint="eastAsia"/>
            </w:rPr>
            <w:t>应收票据分类列示</w:t>
          </w:r>
        </w:p>
        <w:sdt>
          <w:sdtPr>
            <w:alias w:val="是否适用：应收票据分类列示[双击切换]"/>
            <w:tag w:val="_GBC_bdf010020d484a01ae60c52d7465a06a"/>
            <w:id w:val="1000545472"/>
            <w:lock w:val="sdtLocked"/>
            <w:placeholder>
              <w:docPart w:val="GBC22222222222222222222222222222"/>
            </w:placeholder>
          </w:sdtPr>
          <w:sdtContent>
            <w:p w14:paraId="5EED3B35" w14:textId="77777777" w:rsidR="00B10A0C" w:rsidRDefault="00D11B25" w:rsidP="008B0AF2">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E053D64" w14:textId="77777777" w:rsidR="00B10A0C" w:rsidRDefault="00D11B25" w:rsidP="008B0AF2">
          <w:pPr>
            <w:snapToGrid w:val="0"/>
            <w:spacing w:line="360" w:lineRule="auto"/>
            <w:jc w:val="right"/>
            <w:rPr>
              <w:szCs w:val="21"/>
            </w:rPr>
          </w:pPr>
          <w:r>
            <w:rPr>
              <w:rFonts w:hint="eastAsia"/>
              <w:szCs w:val="21"/>
            </w:rPr>
            <w:t>单位：</w:t>
          </w:r>
          <w:sdt>
            <w:sdtPr>
              <w:rPr>
                <w:rFonts w:hint="eastAsia"/>
                <w:szCs w:val="21"/>
              </w:rPr>
              <w:alias w:val="单位：财务附注：应收票据分类"/>
              <w:tag w:val="_GBC_4fa3399364a4449485326bfdb1de5245"/>
              <w:id w:val="1263806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532035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14"/>
            <w:gridCol w:w="3049"/>
            <w:gridCol w:w="2860"/>
          </w:tblGrid>
          <w:tr w:rsidR="00B10A0C" w14:paraId="1F9D6888" w14:textId="77777777">
            <w:trPr>
              <w:cantSplit/>
            </w:trPr>
            <w:sdt>
              <w:sdtPr>
                <w:tag w:val="_PLD_bd44f6beac5e4b8688c30e166c6780c8"/>
                <w:id w:val="-533738720"/>
                <w:lock w:val="sdtLocked"/>
              </w:sdtPr>
              <w:sdtContent>
                <w:tc>
                  <w:tcPr>
                    <w:tcW w:w="1651" w:type="pct"/>
                    <w:vAlign w:val="center"/>
                  </w:tcPr>
                  <w:p w14:paraId="3A10F6B3" w14:textId="77777777" w:rsidR="00B10A0C" w:rsidRDefault="00D11B25" w:rsidP="008B0AF2">
                    <w:pPr>
                      <w:autoSpaceDE w:val="0"/>
                      <w:autoSpaceDN w:val="0"/>
                      <w:adjustRightInd w:val="0"/>
                      <w:snapToGrid w:val="0"/>
                      <w:spacing w:line="360" w:lineRule="auto"/>
                      <w:jc w:val="center"/>
                      <w:rPr>
                        <w:szCs w:val="21"/>
                      </w:rPr>
                    </w:pPr>
                    <w:r>
                      <w:rPr>
                        <w:rFonts w:hint="eastAsia"/>
                        <w:szCs w:val="21"/>
                      </w:rPr>
                      <w:t>项目</w:t>
                    </w:r>
                  </w:p>
                </w:tc>
              </w:sdtContent>
            </w:sdt>
            <w:sdt>
              <w:sdtPr>
                <w:tag w:val="_PLD_dea2f5c6a1cb487287096a3435e5e8de"/>
                <w:id w:val="-94792466"/>
                <w:lock w:val="sdtLocked"/>
              </w:sdtPr>
              <w:sdtContent>
                <w:tc>
                  <w:tcPr>
                    <w:tcW w:w="1728" w:type="pct"/>
                    <w:vAlign w:val="center"/>
                  </w:tcPr>
                  <w:p w14:paraId="37D514E8" w14:textId="77777777" w:rsidR="00B10A0C" w:rsidRDefault="00D11B25" w:rsidP="008B0AF2">
                    <w:pPr>
                      <w:autoSpaceDE w:val="0"/>
                      <w:autoSpaceDN w:val="0"/>
                      <w:adjustRightInd w:val="0"/>
                      <w:snapToGrid w:val="0"/>
                      <w:spacing w:line="360" w:lineRule="auto"/>
                      <w:jc w:val="center"/>
                      <w:rPr>
                        <w:szCs w:val="21"/>
                      </w:rPr>
                    </w:pPr>
                    <w:r>
                      <w:rPr>
                        <w:rFonts w:hint="eastAsia"/>
                        <w:szCs w:val="21"/>
                      </w:rPr>
                      <w:t>期末余额</w:t>
                    </w:r>
                  </w:p>
                </w:tc>
              </w:sdtContent>
            </w:sdt>
            <w:sdt>
              <w:sdtPr>
                <w:tag w:val="_PLD_5d16922842b04d10836d1bc80b3b3b4e"/>
                <w:id w:val="-1137026175"/>
                <w:lock w:val="sdtLocked"/>
              </w:sdtPr>
              <w:sdtContent>
                <w:tc>
                  <w:tcPr>
                    <w:tcW w:w="1621" w:type="pct"/>
                    <w:vAlign w:val="center"/>
                  </w:tcPr>
                  <w:p w14:paraId="048FE6FF" w14:textId="77777777" w:rsidR="00B10A0C" w:rsidRDefault="00D11B25" w:rsidP="008B0AF2">
                    <w:pPr>
                      <w:autoSpaceDE w:val="0"/>
                      <w:autoSpaceDN w:val="0"/>
                      <w:adjustRightInd w:val="0"/>
                      <w:snapToGrid w:val="0"/>
                      <w:spacing w:line="360" w:lineRule="auto"/>
                      <w:jc w:val="center"/>
                      <w:rPr>
                        <w:szCs w:val="21"/>
                      </w:rPr>
                    </w:pPr>
                    <w:r>
                      <w:rPr>
                        <w:rFonts w:hint="eastAsia"/>
                        <w:szCs w:val="21"/>
                      </w:rPr>
                      <w:t>期初余额</w:t>
                    </w:r>
                  </w:p>
                </w:tc>
              </w:sdtContent>
            </w:sdt>
          </w:tr>
          <w:tr w:rsidR="00B10A0C" w:rsidRPr="00EB5FF9" w14:paraId="32AAEC92" w14:textId="77777777">
            <w:trPr>
              <w:cantSplit/>
            </w:trPr>
            <w:sdt>
              <w:sdtPr>
                <w:rPr>
                  <w:rFonts w:ascii="Times New Roman" w:hAnsi="Times New Roman" w:cs="Times New Roman"/>
                </w:rPr>
                <w:tag w:val="_PLD_6a83fc5bb974487788e5e58a59a3eb5f"/>
                <w:id w:val="-855033516"/>
                <w:lock w:val="sdtLocked"/>
              </w:sdtPr>
              <w:sdtContent>
                <w:tc>
                  <w:tcPr>
                    <w:tcW w:w="1651" w:type="pct"/>
                  </w:tcPr>
                  <w:p w14:paraId="74BFDD1B" w14:textId="77777777" w:rsidR="00B10A0C" w:rsidRPr="00EB5FF9" w:rsidRDefault="00D11B25" w:rsidP="008B0AF2">
                    <w:pPr>
                      <w:autoSpaceDE w:val="0"/>
                      <w:autoSpaceDN w:val="0"/>
                      <w:adjustRightInd w:val="0"/>
                      <w:snapToGrid w:val="0"/>
                      <w:spacing w:line="360" w:lineRule="auto"/>
                      <w:rPr>
                        <w:rFonts w:ascii="Times New Roman" w:hAnsi="Times New Roman" w:cs="Times New Roman"/>
                        <w:szCs w:val="21"/>
                      </w:rPr>
                    </w:pPr>
                    <w:r w:rsidRPr="00EB5FF9">
                      <w:rPr>
                        <w:rFonts w:ascii="Times New Roman" w:hAnsi="Times New Roman" w:cs="Times New Roman"/>
                        <w:szCs w:val="21"/>
                      </w:rPr>
                      <w:t>银行承兑票据</w:t>
                    </w:r>
                  </w:p>
                </w:tc>
              </w:sdtContent>
            </w:sdt>
            <w:tc>
              <w:tcPr>
                <w:tcW w:w="1728" w:type="pct"/>
              </w:tcPr>
              <w:p w14:paraId="7F923B62" w14:textId="77777777" w:rsidR="00B10A0C" w:rsidRPr="00EB5FF9" w:rsidRDefault="00B10A0C" w:rsidP="008B0AF2">
                <w:pPr>
                  <w:spacing w:line="360" w:lineRule="auto"/>
                  <w:ind w:right="13"/>
                  <w:jc w:val="right"/>
                  <w:rPr>
                    <w:rFonts w:ascii="Times New Roman" w:hAnsi="Times New Roman" w:cs="Times New Roman"/>
                    <w:szCs w:val="21"/>
                  </w:rPr>
                </w:pPr>
              </w:p>
            </w:tc>
            <w:tc>
              <w:tcPr>
                <w:tcW w:w="1621" w:type="pct"/>
                <w:vAlign w:val="center"/>
              </w:tcPr>
              <w:p w14:paraId="27FD1211" w14:textId="77777777" w:rsidR="00B10A0C" w:rsidRPr="00EB5FF9" w:rsidRDefault="00B10A0C" w:rsidP="008B0AF2">
                <w:pPr>
                  <w:spacing w:line="360" w:lineRule="auto"/>
                  <w:ind w:right="13"/>
                  <w:jc w:val="right"/>
                  <w:rPr>
                    <w:rFonts w:ascii="Times New Roman" w:hAnsi="Times New Roman" w:cs="Times New Roman"/>
                    <w:szCs w:val="21"/>
                  </w:rPr>
                </w:pPr>
              </w:p>
            </w:tc>
          </w:tr>
          <w:tr w:rsidR="00B10A0C" w:rsidRPr="00EB5FF9" w14:paraId="760D2AFD" w14:textId="77777777">
            <w:trPr>
              <w:cantSplit/>
            </w:trPr>
            <w:sdt>
              <w:sdtPr>
                <w:rPr>
                  <w:rFonts w:ascii="Times New Roman" w:hAnsi="Times New Roman" w:cs="Times New Roman"/>
                </w:rPr>
                <w:tag w:val="_PLD_aad9336fa56348e9b260b413a50411a8"/>
                <w:id w:val="-1566714830"/>
                <w:lock w:val="sdtLocked"/>
              </w:sdtPr>
              <w:sdtContent>
                <w:tc>
                  <w:tcPr>
                    <w:tcW w:w="1651" w:type="pct"/>
                  </w:tcPr>
                  <w:p w14:paraId="62426112" w14:textId="77777777" w:rsidR="00B10A0C" w:rsidRPr="00EB5FF9" w:rsidRDefault="00D11B25" w:rsidP="008B0AF2">
                    <w:pPr>
                      <w:autoSpaceDE w:val="0"/>
                      <w:autoSpaceDN w:val="0"/>
                      <w:adjustRightInd w:val="0"/>
                      <w:snapToGrid w:val="0"/>
                      <w:spacing w:line="360" w:lineRule="auto"/>
                      <w:rPr>
                        <w:rFonts w:ascii="Times New Roman" w:hAnsi="Times New Roman" w:cs="Times New Roman"/>
                        <w:szCs w:val="21"/>
                      </w:rPr>
                    </w:pPr>
                    <w:r w:rsidRPr="00EB5FF9">
                      <w:rPr>
                        <w:rFonts w:ascii="Times New Roman" w:hAnsi="Times New Roman" w:cs="Times New Roman"/>
                        <w:szCs w:val="21"/>
                      </w:rPr>
                      <w:t>商业承兑票据</w:t>
                    </w:r>
                  </w:p>
                </w:tc>
              </w:sdtContent>
            </w:sdt>
            <w:tc>
              <w:tcPr>
                <w:tcW w:w="1728" w:type="pct"/>
                <w:vAlign w:val="center"/>
              </w:tcPr>
              <w:p w14:paraId="2792ED0C" w14:textId="77777777" w:rsidR="00B10A0C" w:rsidRPr="00EB5FF9" w:rsidRDefault="00D11B25" w:rsidP="008B0AF2">
                <w:pPr>
                  <w:spacing w:line="360" w:lineRule="auto"/>
                  <w:ind w:right="13"/>
                  <w:jc w:val="right"/>
                  <w:rPr>
                    <w:rFonts w:ascii="Times New Roman" w:hAnsi="Times New Roman" w:cs="Times New Roman"/>
                    <w:szCs w:val="21"/>
                  </w:rPr>
                </w:pPr>
                <w:r w:rsidRPr="00EB5FF9">
                  <w:rPr>
                    <w:rFonts w:ascii="Times New Roman" w:hAnsi="Times New Roman" w:cs="Times New Roman"/>
                  </w:rPr>
                  <w:t>5,394,579.58</w:t>
                </w:r>
              </w:p>
            </w:tc>
            <w:tc>
              <w:tcPr>
                <w:tcW w:w="1621" w:type="pct"/>
                <w:vAlign w:val="center"/>
              </w:tcPr>
              <w:p w14:paraId="4A9CA25A" w14:textId="77777777" w:rsidR="00B10A0C" w:rsidRPr="00EB5FF9" w:rsidRDefault="00D11B25" w:rsidP="008B0AF2">
                <w:pPr>
                  <w:spacing w:line="360" w:lineRule="auto"/>
                  <w:ind w:right="13"/>
                  <w:jc w:val="right"/>
                  <w:rPr>
                    <w:rFonts w:ascii="Times New Roman" w:hAnsi="Times New Roman" w:cs="Times New Roman"/>
                    <w:szCs w:val="21"/>
                  </w:rPr>
                </w:pPr>
                <w:r w:rsidRPr="00EB5FF9">
                  <w:rPr>
                    <w:rFonts w:ascii="Times New Roman" w:hAnsi="Times New Roman" w:cs="Times New Roman"/>
                  </w:rPr>
                  <w:t>12,708,165.59</w:t>
                </w:r>
              </w:p>
            </w:tc>
          </w:tr>
          <w:tr w:rsidR="00B10A0C" w:rsidRPr="00EB5FF9" w14:paraId="12C4AC1D" w14:textId="77777777">
            <w:trPr>
              <w:cantSplit/>
            </w:trPr>
            <w:sdt>
              <w:sdtPr>
                <w:rPr>
                  <w:rFonts w:ascii="Times New Roman" w:hAnsi="Times New Roman" w:cs="Times New Roman"/>
                </w:rPr>
                <w:tag w:val="_PLD_dfdd4d3895f64e489d74e6caea548a3b"/>
                <w:id w:val="-562479057"/>
                <w:lock w:val="sdtLocked"/>
              </w:sdtPr>
              <w:sdtContent>
                <w:tc>
                  <w:tcPr>
                    <w:tcW w:w="1651" w:type="pct"/>
                    <w:vAlign w:val="center"/>
                  </w:tcPr>
                  <w:p w14:paraId="72371302" w14:textId="77777777" w:rsidR="00B10A0C" w:rsidRPr="00EB5FF9" w:rsidRDefault="00D11B25" w:rsidP="008B0AF2">
                    <w:pPr>
                      <w:autoSpaceDE w:val="0"/>
                      <w:autoSpaceDN w:val="0"/>
                      <w:adjustRightInd w:val="0"/>
                      <w:snapToGrid w:val="0"/>
                      <w:spacing w:line="360" w:lineRule="auto"/>
                      <w:jc w:val="center"/>
                      <w:rPr>
                        <w:rFonts w:ascii="Times New Roman" w:hAnsi="Times New Roman" w:cs="Times New Roman"/>
                        <w:szCs w:val="21"/>
                      </w:rPr>
                    </w:pPr>
                    <w:r w:rsidRPr="00EB5FF9">
                      <w:rPr>
                        <w:rFonts w:ascii="Times New Roman" w:hAnsi="Times New Roman" w:cs="Times New Roman"/>
                        <w:szCs w:val="21"/>
                      </w:rPr>
                      <w:t>合计</w:t>
                    </w:r>
                  </w:p>
                </w:tc>
              </w:sdtContent>
            </w:sdt>
            <w:tc>
              <w:tcPr>
                <w:tcW w:w="1728" w:type="pct"/>
                <w:vAlign w:val="center"/>
              </w:tcPr>
              <w:p w14:paraId="45E13188" w14:textId="77777777" w:rsidR="00B10A0C" w:rsidRPr="00EB5FF9" w:rsidRDefault="00D11B25" w:rsidP="008B0AF2">
                <w:pPr>
                  <w:spacing w:line="360" w:lineRule="auto"/>
                  <w:jc w:val="right"/>
                  <w:rPr>
                    <w:rFonts w:ascii="Times New Roman" w:hAnsi="Times New Roman" w:cs="Times New Roman"/>
                    <w:szCs w:val="21"/>
                  </w:rPr>
                </w:pPr>
                <w:r w:rsidRPr="00EB5FF9">
                  <w:rPr>
                    <w:rFonts w:ascii="Times New Roman" w:hAnsi="Times New Roman" w:cs="Times New Roman"/>
                  </w:rPr>
                  <w:t>5,394,579.58</w:t>
                </w:r>
              </w:p>
            </w:tc>
            <w:tc>
              <w:tcPr>
                <w:tcW w:w="1621" w:type="pct"/>
                <w:vAlign w:val="center"/>
              </w:tcPr>
              <w:p w14:paraId="6B360758" w14:textId="77777777" w:rsidR="00B10A0C" w:rsidRPr="00EB5FF9" w:rsidRDefault="00D11B25" w:rsidP="008B0AF2">
                <w:pPr>
                  <w:autoSpaceDE w:val="0"/>
                  <w:autoSpaceDN w:val="0"/>
                  <w:adjustRightInd w:val="0"/>
                  <w:spacing w:line="360" w:lineRule="auto"/>
                  <w:jc w:val="right"/>
                  <w:rPr>
                    <w:rFonts w:ascii="Times New Roman" w:hAnsi="Times New Roman" w:cs="Times New Roman"/>
                    <w:szCs w:val="21"/>
                  </w:rPr>
                </w:pPr>
                <w:r w:rsidRPr="00EB5FF9">
                  <w:rPr>
                    <w:rFonts w:ascii="Times New Roman" w:hAnsi="Times New Roman" w:cs="Times New Roman"/>
                  </w:rPr>
                  <w:t>12,708,165.59</w:t>
                </w:r>
              </w:p>
            </w:tc>
          </w:tr>
        </w:tbl>
        <w:p w14:paraId="1E0B92CE" w14:textId="77777777" w:rsidR="00B10A0C" w:rsidRPr="00EB5FF9" w:rsidRDefault="00000000" w:rsidP="008B0AF2">
          <w:pPr>
            <w:snapToGrid w:val="0"/>
            <w:spacing w:line="360" w:lineRule="auto"/>
            <w:rPr>
              <w:rFonts w:ascii="Times New Roman" w:hAnsi="Times New Roman" w:cs="Times New Roman"/>
              <w:szCs w:val="21"/>
            </w:rPr>
          </w:pPr>
        </w:p>
      </w:sdtContent>
    </w:sdt>
    <w:sdt>
      <w:sdtPr>
        <w:rPr>
          <w:rFonts w:ascii="Times New Roman" w:eastAsia="宋体" w:hAnsi="Times New Roman" w:cs="宋体"/>
          <w:b w:val="0"/>
          <w:bCs w:val="0"/>
          <w:kern w:val="0"/>
          <w:szCs w:val="24"/>
        </w:rPr>
        <w:alias w:val="模块:期末公司已质押的应收票据"/>
        <w:tag w:val="_SEC_aafb834414ab47688643694210fed9bf"/>
        <w:id w:val="-552155587"/>
        <w:lock w:val="sdtLocked"/>
        <w:placeholder>
          <w:docPart w:val="GBC22222222222222222222222222222"/>
        </w:placeholder>
      </w:sdtPr>
      <w:sdtEndPr>
        <w:rPr>
          <w:szCs w:val="21"/>
        </w:rPr>
      </w:sdtEndPr>
      <w:sdtContent>
        <w:p w14:paraId="3D0B9A24" w14:textId="77777777" w:rsidR="00B10A0C" w:rsidRPr="00EB5FF9" w:rsidRDefault="00D11B25" w:rsidP="008B0AF2">
          <w:pPr>
            <w:pStyle w:val="4"/>
            <w:numPr>
              <w:ilvl w:val="3"/>
              <w:numId w:val="70"/>
            </w:numPr>
            <w:spacing w:line="360" w:lineRule="auto"/>
            <w:ind w:left="426" w:hanging="426"/>
            <w:rPr>
              <w:rFonts w:ascii="Times New Roman" w:hAnsi="Times New Roman"/>
            </w:rPr>
          </w:pPr>
          <w:r w:rsidRPr="00EB5FF9">
            <w:rPr>
              <w:rFonts w:ascii="Times New Roman" w:hAnsi="Times New Roman"/>
            </w:rPr>
            <w:t>期末公司已质押的应收票据</w:t>
          </w:r>
        </w:p>
        <w:sdt>
          <w:sdtPr>
            <w:rPr>
              <w:rFonts w:ascii="Times New Roman" w:hAnsi="Times New Roman" w:cs="Times New Roman"/>
            </w:rPr>
            <w:alias w:val="是否适用：期末公司已质押的应收票据[双击切换]"/>
            <w:tag w:val="_GBC_5281ffb2b9304a49a6db0c913bbaac53"/>
            <w:id w:val="-1426337899"/>
            <w:lock w:val="sdtLocked"/>
            <w:placeholder>
              <w:docPart w:val="GBC22222222222222222222222222222"/>
            </w:placeholder>
          </w:sdtPr>
          <w:sdtContent>
            <w:p w14:paraId="01251E7D" w14:textId="77777777" w:rsidR="00B10A0C" w:rsidRPr="00EB5FF9" w:rsidRDefault="00D11B25" w:rsidP="008B0AF2">
              <w:pPr>
                <w:spacing w:line="360" w:lineRule="auto"/>
                <w:rPr>
                  <w:rFonts w:ascii="Times New Roman" w:hAnsi="Times New Roman" w:cs="Times New Roman"/>
                  <w:szCs w:val="21"/>
                </w:rPr>
              </w:pPr>
              <w:r w:rsidRPr="00EB5FF9">
                <w:rPr>
                  <w:rFonts w:ascii="Times New Roman" w:hAnsi="Times New Roman" w:cs="Times New Roman"/>
                </w:rPr>
                <w:fldChar w:fldCharType="begin"/>
              </w:r>
              <w:r w:rsidRPr="00EB5FF9">
                <w:rPr>
                  <w:rFonts w:ascii="Times New Roman" w:hAnsi="Times New Roman" w:cs="Times New Roman"/>
                </w:rPr>
                <w:instrText>MACROBUTTON  SnrToggleCheckbox □</w:instrText>
              </w:r>
              <w:r w:rsidRPr="00EB5FF9">
                <w:rPr>
                  <w:rFonts w:ascii="Times New Roman" w:hAnsi="Times New Roman" w:cs="Times New Roman"/>
                </w:rPr>
                <w:instrText>适用</w:instrText>
              </w:r>
              <w:r w:rsidRPr="00EB5FF9">
                <w:rPr>
                  <w:rFonts w:ascii="Times New Roman" w:hAnsi="Times New Roman" w:cs="Times New Roman"/>
                </w:rPr>
                <w:instrText xml:space="preserve"> </w:instrText>
              </w:r>
              <w:r w:rsidRPr="00EB5FF9">
                <w:rPr>
                  <w:rFonts w:ascii="Times New Roman" w:hAnsi="Times New Roman" w:cs="Times New Roman"/>
                </w:rPr>
                <w:fldChar w:fldCharType="end"/>
              </w:r>
              <w:r w:rsidRPr="00EB5FF9">
                <w:rPr>
                  <w:rFonts w:ascii="Times New Roman" w:hAnsi="Times New Roman" w:cs="Times New Roman"/>
                </w:rPr>
                <w:fldChar w:fldCharType="begin"/>
              </w:r>
              <w:r w:rsidRPr="00EB5FF9">
                <w:rPr>
                  <w:rFonts w:ascii="Times New Roman" w:hAnsi="Times New Roman" w:cs="Times New Roman"/>
                </w:rPr>
                <w:instrText xml:space="preserve"> MACROBUTTON  SnrToggleCheckbox √</w:instrText>
              </w:r>
              <w:r w:rsidRPr="00EB5FF9">
                <w:rPr>
                  <w:rFonts w:ascii="Times New Roman" w:hAnsi="Times New Roman" w:cs="Times New Roman"/>
                </w:rPr>
                <w:instrText>不适用</w:instrText>
              </w:r>
              <w:r w:rsidRPr="00EB5FF9">
                <w:rPr>
                  <w:rFonts w:ascii="Times New Roman" w:hAnsi="Times New Roman" w:cs="Times New Roman"/>
                </w:rPr>
                <w:instrText xml:space="preserve"> </w:instrText>
              </w:r>
              <w:r w:rsidRPr="00EB5FF9">
                <w:rPr>
                  <w:rFonts w:ascii="Times New Roman" w:hAnsi="Times New Roman" w:cs="Times New Roman"/>
                </w:rPr>
                <w:fldChar w:fldCharType="end"/>
              </w:r>
            </w:p>
          </w:sdtContent>
        </w:sdt>
      </w:sdtContent>
    </w:sdt>
    <w:sdt>
      <w:sdtPr>
        <w:rPr>
          <w:rFonts w:ascii="Times New Roman" w:eastAsia="宋体" w:hAnsi="Times New Roman" w:cs="宋体"/>
          <w:b w:val="0"/>
          <w:bCs w:val="0"/>
          <w:kern w:val="0"/>
          <w:szCs w:val="24"/>
        </w:rPr>
        <w:alias w:val="模块:期末公司已背书或贴现且在资产负债表日尚未到期的应收票据"/>
        <w:tag w:val="_SEC_45d50989d4a042519489cf69f1b044ed"/>
        <w:id w:val="259112477"/>
        <w:lock w:val="sdtLocked"/>
        <w:placeholder>
          <w:docPart w:val="GBC22222222222222222222222222222"/>
        </w:placeholder>
      </w:sdtPr>
      <w:sdtContent>
        <w:p w14:paraId="080F58DC" w14:textId="77777777" w:rsidR="00B10A0C" w:rsidRPr="00EB5FF9" w:rsidRDefault="00D11B25" w:rsidP="008B0AF2">
          <w:pPr>
            <w:pStyle w:val="4"/>
            <w:numPr>
              <w:ilvl w:val="3"/>
              <w:numId w:val="70"/>
            </w:numPr>
            <w:spacing w:line="360" w:lineRule="auto"/>
            <w:ind w:left="426" w:hanging="426"/>
            <w:rPr>
              <w:rFonts w:ascii="Times New Roman" w:hAnsi="Times New Roman"/>
            </w:rPr>
          </w:pPr>
          <w:r w:rsidRPr="00EB5FF9">
            <w:rPr>
              <w:rFonts w:ascii="Times New Roman" w:hAnsi="Times New Roman"/>
            </w:rPr>
            <w:t>期末公司已背书或贴现且在资产负债表日尚未到期的应收票据</w:t>
          </w:r>
        </w:p>
        <w:sdt>
          <w:sdtPr>
            <w:rPr>
              <w:rFonts w:ascii="Times New Roman" w:hAnsi="Times New Roman" w:cs="Times New Roman"/>
            </w:rPr>
            <w:alias w:val="是否适用：期末公司已背书或贴现且在资产负债表日尚未到期的应收票据[双击切换]"/>
            <w:tag w:val="_GBC_fcf5deb5a8d847f0b643987adde9a558"/>
            <w:id w:val="1915973980"/>
            <w:lock w:val="sdtLocked"/>
            <w:placeholder>
              <w:docPart w:val="GBC22222222222222222222222222222"/>
            </w:placeholder>
          </w:sdtPr>
          <w:sdtContent>
            <w:p w14:paraId="4FD0B348" w14:textId="77777777" w:rsidR="00B10A0C" w:rsidRPr="00EB5FF9" w:rsidRDefault="00D11B25" w:rsidP="008B0AF2">
              <w:pPr>
                <w:spacing w:line="360" w:lineRule="auto"/>
                <w:rPr>
                  <w:rFonts w:ascii="Times New Roman" w:hAnsi="Times New Roman" w:cs="Times New Roman"/>
                </w:rPr>
              </w:pPr>
              <w:r w:rsidRPr="00EB5FF9">
                <w:rPr>
                  <w:rFonts w:ascii="Times New Roman" w:hAnsi="Times New Roman" w:cs="Times New Roman"/>
                </w:rPr>
                <w:fldChar w:fldCharType="begin"/>
              </w:r>
              <w:r w:rsidRPr="00EB5FF9">
                <w:rPr>
                  <w:rFonts w:ascii="Times New Roman" w:hAnsi="Times New Roman" w:cs="Times New Roman"/>
                </w:rPr>
                <w:instrText>MACROBUTTON  SnrToggleCheckbox √</w:instrText>
              </w:r>
              <w:r w:rsidRPr="00EB5FF9">
                <w:rPr>
                  <w:rFonts w:ascii="Times New Roman" w:hAnsi="Times New Roman" w:cs="Times New Roman"/>
                </w:rPr>
                <w:instrText>适用</w:instrText>
              </w:r>
              <w:r w:rsidRPr="00EB5FF9">
                <w:rPr>
                  <w:rFonts w:ascii="Times New Roman" w:hAnsi="Times New Roman" w:cs="Times New Roman"/>
                </w:rPr>
                <w:instrText xml:space="preserve"> </w:instrText>
              </w:r>
              <w:r w:rsidRPr="00EB5FF9">
                <w:rPr>
                  <w:rFonts w:ascii="Times New Roman" w:hAnsi="Times New Roman" w:cs="Times New Roman"/>
                </w:rPr>
                <w:fldChar w:fldCharType="end"/>
              </w:r>
              <w:r w:rsidRPr="00EB5FF9">
                <w:rPr>
                  <w:rFonts w:ascii="Times New Roman" w:hAnsi="Times New Roman" w:cs="Times New Roman"/>
                </w:rPr>
                <w:fldChar w:fldCharType="begin"/>
              </w:r>
              <w:r w:rsidRPr="00EB5FF9">
                <w:rPr>
                  <w:rFonts w:ascii="Times New Roman" w:hAnsi="Times New Roman" w:cs="Times New Roman"/>
                </w:rPr>
                <w:instrText xml:space="preserve"> MACROBUTTON  SnrToggleCheckbox □</w:instrText>
              </w:r>
              <w:r w:rsidRPr="00EB5FF9">
                <w:rPr>
                  <w:rFonts w:ascii="Times New Roman" w:hAnsi="Times New Roman" w:cs="Times New Roman"/>
                </w:rPr>
                <w:instrText>不适用</w:instrText>
              </w:r>
              <w:r w:rsidRPr="00EB5FF9">
                <w:rPr>
                  <w:rFonts w:ascii="Times New Roman" w:hAnsi="Times New Roman" w:cs="Times New Roman"/>
                </w:rPr>
                <w:instrText xml:space="preserve"> </w:instrText>
              </w:r>
              <w:r w:rsidRPr="00EB5FF9">
                <w:rPr>
                  <w:rFonts w:ascii="Times New Roman" w:hAnsi="Times New Roman" w:cs="Times New Roman"/>
                </w:rPr>
                <w:fldChar w:fldCharType="end"/>
              </w:r>
            </w:p>
          </w:sdtContent>
        </w:sdt>
        <w:p w14:paraId="147AC1D0" w14:textId="77777777" w:rsidR="00B10A0C" w:rsidRPr="00EB5FF9" w:rsidRDefault="00D11B25" w:rsidP="008B0AF2">
          <w:pPr>
            <w:spacing w:line="360" w:lineRule="auto"/>
            <w:jc w:val="right"/>
            <w:rPr>
              <w:rFonts w:ascii="Times New Roman" w:hAnsi="Times New Roman" w:cs="Times New Roman"/>
            </w:rPr>
          </w:pPr>
          <w:r w:rsidRPr="00EB5FF9">
            <w:rPr>
              <w:rFonts w:ascii="Times New Roman" w:hAnsi="Times New Roman" w:cs="Times New Roman"/>
            </w:rPr>
            <w:t>单位：</w:t>
          </w:r>
          <w:sdt>
            <w:sdtPr>
              <w:rPr>
                <w:rFonts w:ascii="Times New Roman" w:hAnsi="Times New Roman" w:cs="Times New Roman"/>
              </w:rPr>
              <w:alias w:val="单位：财务附注：期末公司已背书或贴现且在资产负债表日尚未到期的应收票据"/>
              <w:tag w:val="_GBC_bc7717964169410893520d1c7b6cffbc"/>
              <w:id w:val="807050963"/>
              <w:lock w:val="sdtLocked"/>
              <w:placeholder>
                <w:docPart w:val="3A68D2DDF1D94DE994343AB7C92D3689"/>
              </w:placeholder>
              <w:comboBox>
                <w:listItem w:displayText="元" w:value="1"/>
                <w:listItem w:displayText="千元" w:value="1000"/>
                <w:listItem w:displayText="万元" w:value="10000"/>
                <w:listItem w:displayText="百万元" w:value="1000000"/>
                <w:listItem w:displayText="亿元" w:value="100000000"/>
              </w:comboBox>
            </w:sdtPr>
            <w:sdtContent>
              <w:r w:rsidRPr="00EB5FF9">
                <w:rPr>
                  <w:rFonts w:ascii="Times New Roman" w:hAnsi="Times New Roman" w:cs="Times New Roman"/>
                </w:rPr>
                <w:t>元</w:t>
              </w:r>
            </w:sdtContent>
          </w:sdt>
          <w:r w:rsidRPr="00EB5FF9">
            <w:rPr>
              <w:rFonts w:ascii="Times New Roman" w:hAnsi="Times New Roman" w:cs="Times New Roman"/>
            </w:rPr>
            <w:t xml:space="preserve">  </w:t>
          </w:r>
          <w:r w:rsidRPr="00EB5FF9">
            <w:rPr>
              <w:rFonts w:ascii="Times New Roman" w:hAnsi="Times New Roman" w:cs="Times New Roman"/>
            </w:rPr>
            <w:t>币种：</w:t>
          </w:r>
          <w:sdt>
            <w:sdtPr>
              <w:rPr>
                <w:rFonts w:ascii="Times New Roman" w:hAnsi="Times New Roman" w:cs="Times New Roman"/>
              </w:rPr>
              <w:alias w:val="币种：财务附注：期末公司已背书或贴现且在资产负债表日尚未到期的应收票据"/>
              <w:tag w:val="_GBC_79202e45cde04e34a385187ee9a018f7"/>
              <w:id w:val="1946572740"/>
              <w:lock w:val="sdtLocked"/>
              <w:placeholder>
                <w:docPart w:val="3A68D2DDF1D94DE994343AB7C92D3689"/>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EB5FF9">
                <w:rPr>
                  <w:rFonts w:ascii="Times New Roman" w:hAnsi="Times New Roman" w:cs="Times New Roman"/>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973"/>
            <w:gridCol w:w="3044"/>
          </w:tblGrid>
          <w:tr w:rsidR="00B10A0C" w:rsidRPr="00EB5FF9" w14:paraId="1B5085A4" w14:textId="77777777">
            <w:sdt>
              <w:sdtPr>
                <w:rPr>
                  <w:rFonts w:ascii="Times New Roman" w:hAnsi="Times New Roman" w:cs="Times New Roman"/>
                </w:rPr>
                <w:tag w:val="_PLD_76a87ff67e5b45fd8796a3a35ba8193e"/>
                <w:id w:val="1036787368"/>
                <w:lock w:val="sdtLocked"/>
              </w:sdtPr>
              <w:sdtContent>
                <w:tc>
                  <w:tcPr>
                    <w:tcW w:w="1590" w:type="pct"/>
                    <w:shd w:val="clear" w:color="auto" w:fill="auto"/>
                    <w:vAlign w:val="center"/>
                  </w:tcPr>
                  <w:p w14:paraId="446A12E4" w14:textId="77777777" w:rsidR="00B10A0C" w:rsidRPr="00EB5FF9" w:rsidRDefault="00D11B25" w:rsidP="008B0AF2">
                    <w:pPr>
                      <w:spacing w:line="360" w:lineRule="auto"/>
                      <w:jc w:val="center"/>
                      <w:rPr>
                        <w:rFonts w:ascii="Times New Roman" w:hAnsi="Times New Roman" w:cs="Times New Roman"/>
                        <w:szCs w:val="21"/>
                      </w:rPr>
                    </w:pPr>
                    <w:r w:rsidRPr="00EB5FF9">
                      <w:rPr>
                        <w:rFonts w:ascii="Times New Roman" w:hAnsi="Times New Roman" w:cs="Times New Roman"/>
                        <w:szCs w:val="21"/>
                      </w:rPr>
                      <w:t>项目</w:t>
                    </w:r>
                  </w:p>
                </w:tc>
              </w:sdtContent>
            </w:sdt>
            <w:sdt>
              <w:sdtPr>
                <w:rPr>
                  <w:rFonts w:ascii="Times New Roman" w:hAnsi="Times New Roman" w:cs="Times New Roman"/>
                </w:rPr>
                <w:tag w:val="_PLD_f9150e3257574b5dab33b7c7a9c74bd0"/>
                <w:id w:val="1930537535"/>
                <w:lock w:val="sdtLocked"/>
              </w:sdtPr>
              <w:sdtContent>
                <w:tc>
                  <w:tcPr>
                    <w:tcW w:w="1685" w:type="pct"/>
                    <w:shd w:val="clear" w:color="auto" w:fill="auto"/>
                    <w:vAlign w:val="center"/>
                  </w:tcPr>
                  <w:p w14:paraId="346395DC" w14:textId="77777777" w:rsidR="00B10A0C" w:rsidRPr="00EB5FF9" w:rsidRDefault="00D11B25" w:rsidP="008B0AF2">
                    <w:pPr>
                      <w:spacing w:line="360" w:lineRule="auto"/>
                      <w:jc w:val="center"/>
                      <w:rPr>
                        <w:rFonts w:ascii="Times New Roman" w:hAnsi="Times New Roman" w:cs="Times New Roman"/>
                        <w:szCs w:val="21"/>
                      </w:rPr>
                    </w:pPr>
                    <w:r w:rsidRPr="00EB5FF9">
                      <w:rPr>
                        <w:rFonts w:ascii="Times New Roman" w:hAnsi="Times New Roman" w:cs="Times New Roman"/>
                        <w:szCs w:val="21"/>
                      </w:rPr>
                      <w:t>期末终止确认金额</w:t>
                    </w:r>
                  </w:p>
                </w:tc>
              </w:sdtContent>
            </w:sdt>
            <w:sdt>
              <w:sdtPr>
                <w:rPr>
                  <w:rFonts w:ascii="Times New Roman" w:hAnsi="Times New Roman" w:cs="Times New Roman"/>
                </w:rPr>
                <w:tag w:val="_PLD_4f99e6fe1d4c4c57bab686890f8d0f57"/>
                <w:id w:val="-1772464008"/>
                <w:lock w:val="sdtLocked"/>
              </w:sdtPr>
              <w:sdtContent>
                <w:tc>
                  <w:tcPr>
                    <w:tcW w:w="1725" w:type="pct"/>
                    <w:shd w:val="clear" w:color="auto" w:fill="auto"/>
                    <w:vAlign w:val="center"/>
                  </w:tcPr>
                  <w:p w14:paraId="6B78FB60" w14:textId="77777777" w:rsidR="00B10A0C" w:rsidRPr="00EB5FF9" w:rsidRDefault="00D11B25" w:rsidP="008B0AF2">
                    <w:pPr>
                      <w:spacing w:line="360" w:lineRule="auto"/>
                      <w:jc w:val="center"/>
                      <w:rPr>
                        <w:rFonts w:ascii="Times New Roman" w:hAnsi="Times New Roman" w:cs="Times New Roman"/>
                        <w:szCs w:val="21"/>
                      </w:rPr>
                    </w:pPr>
                    <w:r w:rsidRPr="00EB5FF9">
                      <w:rPr>
                        <w:rFonts w:ascii="Times New Roman" w:hAnsi="Times New Roman" w:cs="Times New Roman"/>
                        <w:szCs w:val="21"/>
                      </w:rPr>
                      <w:t>期末未终止确认金额</w:t>
                    </w:r>
                  </w:p>
                </w:tc>
              </w:sdtContent>
            </w:sdt>
          </w:tr>
          <w:tr w:rsidR="00B10A0C" w:rsidRPr="00EB5FF9" w14:paraId="3B6245FA" w14:textId="77777777">
            <w:sdt>
              <w:sdtPr>
                <w:rPr>
                  <w:rFonts w:ascii="Times New Roman" w:hAnsi="Times New Roman" w:cs="Times New Roman"/>
                </w:rPr>
                <w:tag w:val="_PLD_53f1796a9bc548c8812eeaf457d14613"/>
                <w:id w:val="1315533576"/>
                <w:lock w:val="sdtLocked"/>
              </w:sdtPr>
              <w:sdtContent>
                <w:tc>
                  <w:tcPr>
                    <w:tcW w:w="1590" w:type="pct"/>
                    <w:shd w:val="clear" w:color="auto" w:fill="auto"/>
                  </w:tcPr>
                  <w:p w14:paraId="7B23B07A" w14:textId="77777777" w:rsidR="00B10A0C" w:rsidRPr="00EB5FF9" w:rsidRDefault="00D11B25" w:rsidP="008B0AF2">
                    <w:pPr>
                      <w:spacing w:line="360" w:lineRule="auto"/>
                      <w:rPr>
                        <w:rFonts w:ascii="Times New Roman" w:hAnsi="Times New Roman" w:cs="Times New Roman"/>
                        <w:szCs w:val="21"/>
                      </w:rPr>
                    </w:pPr>
                    <w:r w:rsidRPr="00EB5FF9">
                      <w:rPr>
                        <w:rFonts w:ascii="Times New Roman" w:hAnsi="Times New Roman" w:cs="Times New Roman"/>
                      </w:rPr>
                      <w:t>银行承兑票据</w:t>
                    </w:r>
                  </w:p>
                </w:tc>
              </w:sdtContent>
            </w:sdt>
            <w:tc>
              <w:tcPr>
                <w:tcW w:w="1685" w:type="pct"/>
                <w:shd w:val="clear" w:color="auto" w:fill="auto"/>
              </w:tcPr>
              <w:p w14:paraId="2336389A" w14:textId="77777777" w:rsidR="00B10A0C" w:rsidRPr="00EB5FF9" w:rsidRDefault="00B10A0C" w:rsidP="008B0AF2">
                <w:pPr>
                  <w:spacing w:line="360" w:lineRule="auto"/>
                  <w:jc w:val="right"/>
                  <w:rPr>
                    <w:rFonts w:ascii="Times New Roman" w:hAnsi="Times New Roman" w:cs="Times New Roman"/>
                    <w:szCs w:val="21"/>
                  </w:rPr>
                </w:pPr>
              </w:p>
            </w:tc>
            <w:tc>
              <w:tcPr>
                <w:tcW w:w="1725" w:type="pct"/>
                <w:shd w:val="clear" w:color="auto" w:fill="auto"/>
              </w:tcPr>
              <w:p w14:paraId="72261E38" w14:textId="77777777" w:rsidR="00B10A0C" w:rsidRPr="00EB5FF9" w:rsidRDefault="00B10A0C" w:rsidP="008B0AF2">
                <w:pPr>
                  <w:spacing w:line="360" w:lineRule="auto"/>
                  <w:jc w:val="right"/>
                  <w:rPr>
                    <w:rFonts w:ascii="Times New Roman" w:hAnsi="Times New Roman" w:cs="Times New Roman"/>
                    <w:szCs w:val="21"/>
                  </w:rPr>
                </w:pPr>
              </w:p>
            </w:tc>
          </w:tr>
          <w:tr w:rsidR="00B10A0C" w:rsidRPr="00EB5FF9" w14:paraId="5156CDE4" w14:textId="77777777">
            <w:sdt>
              <w:sdtPr>
                <w:rPr>
                  <w:rFonts w:ascii="Times New Roman" w:hAnsi="Times New Roman" w:cs="Times New Roman"/>
                </w:rPr>
                <w:tag w:val="_PLD_5d0c8908e4be41e1bbbc59180ba41ae7"/>
                <w:id w:val="1237131420"/>
                <w:lock w:val="sdtLocked"/>
              </w:sdtPr>
              <w:sdtContent>
                <w:tc>
                  <w:tcPr>
                    <w:tcW w:w="1590" w:type="pct"/>
                    <w:shd w:val="clear" w:color="auto" w:fill="auto"/>
                  </w:tcPr>
                  <w:p w14:paraId="44235692" w14:textId="77777777" w:rsidR="00B10A0C" w:rsidRPr="00EB5FF9" w:rsidRDefault="00D11B25" w:rsidP="008B0AF2">
                    <w:pPr>
                      <w:spacing w:line="360" w:lineRule="auto"/>
                      <w:rPr>
                        <w:rFonts w:ascii="Times New Roman" w:hAnsi="Times New Roman" w:cs="Times New Roman"/>
                      </w:rPr>
                    </w:pPr>
                    <w:r w:rsidRPr="00EB5FF9">
                      <w:rPr>
                        <w:rFonts w:ascii="Times New Roman" w:hAnsi="Times New Roman" w:cs="Times New Roman"/>
                      </w:rPr>
                      <w:t>商业承兑票据</w:t>
                    </w:r>
                  </w:p>
                </w:tc>
              </w:sdtContent>
            </w:sdt>
            <w:tc>
              <w:tcPr>
                <w:tcW w:w="1685" w:type="pct"/>
                <w:shd w:val="clear" w:color="auto" w:fill="auto"/>
              </w:tcPr>
              <w:p w14:paraId="1ABCF536" w14:textId="77777777" w:rsidR="00B10A0C" w:rsidRPr="00EB5FF9" w:rsidRDefault="00B10A0C" w:rsidP="008B0AF2">
                <w:pPr>
                  <w:spacing w:line="360" w:lineRule="auto"/>
                  <w:jc w:val="right"/>
                  <w:rPr>
                    <w:rFonts w:ascii="Times New Roman" w:hAnsi="Times New Roman" w:cs="Times New Roman"/>
                    <w:szCs w:val="21"/>
                  </w:rPr>
                </w:pPr>
              </w:p>
            </w:tc>
            <w:tc>
              <w:tcPr>
                <w:tcW w:w="1725" w:type="pct"/>
                <w:shd w:val="clear" w:color="auto" w:fill="auto"/>
              </w:tcPr>
              <w:p w14:paraId="5E17C7BF" w14:textId="77777777" w:rsidR="00B10A0C" w:rsidRPr="00EB5FF9" w:rsidRDefault="00D11B25" w:rsidP="008B0AF2">
                <w:pPr>
                  <w:spacing w:line="360" w:lineRule="auto"/>
                  <w:jc w:val="right"/>
                  <w:rPr>
                    <w:rFonts w:ascii="Times New Roman" w:hAnsi="Times New Roman" w:cs="Times New Roman"/>
                    <w:szCs w:val="21"/>
                  </w:rPr>
                </w:pPr>
                <w:r w:rsidRPr="00EB5FF9">
                  <w:rPr>
                    <w:rFonts w:ascii="Times New Roman" w:hAnsi="Times New Roman" w:cs="Times New Roman"/>
                    <w:szCs w:val="21"/>
                  </w:rPr>
                  <w:t>1,686,695.76</w:t>
                </w:r>
              </w:p>
            </w:tc>
          </w:tr>
          <w:tr w:rsidR="00B10A0C" w:rsidRPr="00EB5FF9" w14:paraId="5C6A5EA6" w14:textId="77777777">
            <w:sdt>
              <w:sdtPr>
                <w:rPr>
                  <w:rFonts w:ascii="Times New Roman" w:hAnsi="Times New Roman" w:cs="Times New Roman"/>
                </w:rPr>
                <w:tag w:val="_PLD_7ab887bce6974265a559b05b2538e601"/>
                <w:id w:val="1399404133"/>
                <w:lock w:val="sdtLocked"/>
              </w:sdtPr>
              <w:sdtContent>
                <w:tc>
                  <w:tcPr>
                    <w:tcW w:w="1590" w:type="pct"/>
                    <w:shd w:val="clear" w:color="auto" w:fill="auto"/>
                    <w:vAlign w:val="center"/>
                  </w:tcPr>
                  <w:p w14:paraId="0A258610" w14:textId="77777777" w:rsidR="00B10A0C" w:rsidRPr="00EB5FF9" w:rsidRDefault="00D11B25" w:rsidP="008B0AF2">
                    <w:pPr>
                      <w:spacing w:line="360" w:lineRule="auto"/>
                      <w:jc w:val="center"/>
                      <w:rPr>
                        <w:rFonts w:ascii="Times New Roman" w:hAnsi="Times New Roman" w:cs="Times New Roman"/>
                      </w:rPr>
                    </w:pPr>
                    <w:r w:rsidRPr="00EB5FF9">
                      <w:rPr>
                        <w:rFonts w:ascii="Times New Roman" w:hAnsi="Times New Roman" w:cs="Times New Roman"/>
                      </w:rPr>
                      <w:t>合计</w:t>
                    </w:r>
                  </w:p>
                </w:tc>
              </w:sdtContent>
            </w:sdt>
            <w:tc>
              <w:tcPr>
                <w:tcW w:w="1685" w:type="pct"/>
                <w:shd w:val="clear" w:color="auto" w:fill="auto"/>
              </w:tcPr>
              <w:p w14:paraId="5C94CC4F" w14:textId="77777777" w:rsidR="00B10A0C" w:rsidRPr="00EB5FF9" w:rsidRDefault="00B10A0C" w:rsidP="008B0AF2">
                <w:pPr>
                  <w:spacing w:line="360" w:lineRule="auto"/>
                  <w:jc w:val="right"/>
                  <w:rPr>
                    <w:rFonts w:ascii="Times New Roman" w:hAnsi="Times New Roman" w:cs="Times New Roman"/>
                    <w:szCs w:val="21"/>
                  </w:rPr>
                </w:pPr>
              </w:p>
            </w:tc>
            <w:tc>
              <w:tcPr>
                <w:tcW w:w="1725" w:type="pct"/>
                <w:shd w:val="clear" w:color="auto" w:fill="auto"/>
              </w:tcPr>
              <w:p w14:paraId="536ECAE4" w14:textId="77777777" w:rsidR="00B10A0C" w:rsidRPr="00EB5FF9" w:rsidRDefault="00D11B25" w:rsidP="008B0AF2">
                <w:pPr>
                  <w:spacing w:line="360" w:lineRule="auto"/>
                  <w:jc w:val="right"/>
                  <w:rPr>
                    <w:rFonts w:ascii="Times New Roman" w:hAnsi="Times New Roman" w:cs="Times New Roman"/>
                    <w:szCs w:val="21"/>
                  </w:rPr>
                </w:pPr>
                <w:r w:rsidRPr="00EB5FF9">
                  <w:rPr>
                    <w:rFonts w:ascii="Times New Roman" w:hAnsi="Times New Roman" w:cs="Times New Roman"/>
                    <w:szCs w:val="21"/>
                  </w:rPr>
                  <w:t>1,686,695.76</w:t>
                </w:r>
              </w:p>
            </w:tc>
          </w:tr>
        </w:tbl>
        <w:p w14:paraId="4C5225D6" w14:textId="77777777" w:rsidR="00B10A0C" w:rsidRDefault="00000000" w:rsidP="008B0AF2">
          <w:pPr>
            <w:spacing w:line="360" w:lineRule="auto"/>
            <w:rPr>
              <w:rFonts w:ascii="Times New Roman" w:hAnsi="Times New Roman" w:cs="Times New Roman"/>
              <w:kern w:val="2"/>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694731119"/>
        <w:lock w:val="sdtLocked"/>
        <w:placeholder>
          <w:docPart w:val="GBC22222222222222222222222222222"/>
        </w:placeholder>
      </w:sdtPr>
      <w:sdtEndPr>
        <w:rPr>
          <w:rFonts w:asciiTheme="minorHAnsi" w:hAnsiTheme="minorHAnsi" w:cstheme="minorBidi" w:hint="default"/>
          <w:szCs w:val="22"/>
        </w:rPr>
      </w:sdtEndPr>
      <w:sdtContent>
        <w:p w14:paraId="06824F66" w14:textId="77777777" w:rsidR="00B10A0C" w:rsidRDefault="00D11B25" w:rsidP="008B0AF2">
          <w:pPr>
            <w:pStyle w:val="4"/>
            <w:numPr>
              <w:ilvl w:val="3"/>
              <w:numId w:val="70"/>
            </w:numPr>
            <w:spacing w:line="360" w:lineRule="auto"/>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1165857900"/>
            <w:lock w:val="sdtLocked"/>
            <w:placeholder>
              <w:docPart w:val="GBC22222222222222222222222222222"/>
            </w:placeholder>
          </w:sdtPr>
          <w:sdtContent>
            <w:p w14:paraId="502CA890" w14:textId="77777777" w:rsidR="00B10A0C" w:rsidRDefault="00D11B25" w:rsidP="008B0AF2">
              <w:pPr>
                <w:spacing w:line="360" w:lineRule="auto"/>
                <w:rPr>
                  <w:rFonts w:asciiTheme="minorHAnsi" w:hAnsiTheme="minorHAnsi" w:cstheme="minorBidi"/>
                  <w:b/>
                  <w:bCs/>
                  <w:szCs w:val="22"/>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70" w:name="_Hlk533596246" w:displacedByCustomXml="next"/>
    <w:sdt>
      <w:sdtPr>
        <w:rPr>
          <w:rFonts w:ascii="宋体" w:eastAsia="宋体" w:hAnsi="宋体" w:cs="宋体"/>
          <w:b w:val="0"/>
          <w:bCs w:val="0"/>
          <w:kern w:val="0"/>
          <w:szCs w:val="24"/>
        </w:rPr>
        <w:alias w:val="模块:按坏账计提方法分类披露"/>
        <w:tag w:val="_SEC_63927a21dd56431cb79b634520f50ece"/>
        <w:id w:val="-1530336724"/>
        <w:lock w:val="sdtLocked"/>
        <w:placeholder>
          <w:docPart w:val="GBC22222222222222222222222222222"/>
        </w:placeholder>
      </w:sdtPr>
      <w:sdtContent>
        <w:p w14:paraId="5C4B721B" w14:textId="77777777" w:rsidR="00B10A0C" w:rsidRDefault="00D11B25" w:rsidP="008B0AF2">
          <w:pPr>
            <w:pStyle w:val="4"/>
            <w:numPr>
              <w:ilvl w:val="3"/>
              <w:numId w:val="70"/>
            </w:numPr>
            <w:spacing w:line="360" w:lineRule="auto"/>
            <w:ind w:left="426" w:hanging="426"/>
          </w:pPr>
          <w:r>
            <w:t>按坏账计提方法分类披露</w:t>
          </w:r>
        </w:p>
        <w:sdt>
          <w:sdtPr>
            <w:alias w:val="是否适用：应收票据按坏账计提方法分类披露[双击切换]"/>
            <w:tag w:val="_GBC_806abc31b942462ba4b46f92c99312a5"/>
            <w:id w:val="1843356445"/>
            <w:lock w:val="sdtLocked"/>
            <w:placeholder>
              <w:docPart w:val="GBC22222222222222222222222222222"/>
            </w:placeholder>
          </w:sdtPr>
          <w:sdtContent>
            <w:p w14:paraId="55654ED3" w14:textId="77777777" w:rsidR="00B10A0C" w:rsidRDefault="00D11B25" w:rsidP="008B0AF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71" w:name="_Hlk533511527" w:displacedByCustomXml="next"/>
    <w:bookmarkEnd w:id="171" w:displacedByCustomXml="next"/>
    <w:bookmarkEnd w:id="170" w:displacedByCustomXml="next"/>
    <w:bookmarkStart w:id="172" w:name="_Hlk533597423" w:displacedByCustomXml="next"/>
    <w:sdt>
      <w:sdtPr>
        <w:rPr>
          <w:rFonts w:hint="eastAsia"/>
        </w:rPr>
        <w:alias w:val="模块:按单项计提坏账准备"/>
        <w:tag w:val="_SEC_2e0b02c8d30f4e60bebed0d7a5a961af"/>
        <w:id w:val="633521940"/>
        <w:lock w:val="sdtLocked"/>
        <w:placeholder>
          <w:docPart w:val="GBC22222222222222222222222222222"/>
        </w:placeholder>
      </w:sdtPr>
      <w:sdtEndPr>
        <w:rPr>
          <w:rFonts w:hint="default"/>
          <w:szCs w:val="21"/>
        </w:rPr>
      </w:sdtEndPr>
      <w:sdtContent>
        <w:p w14:paraId="2A8DC667" w14:textId="77777777" w:rsidR="00B10A0C" w:rsidRDefault="00D11B25" w:rsidP="008B0AF2">
          <w:pPr>
            <w:spacing w:line="360" w:lineRule="auto"/>
          </w:pPr>
          <w:r>
            <w:rPr>
              <w:rFonts w:hint="eastAsia"/>
            </w:rPr>
            <w:t>按单项计提坏账准备：</w:t>
          </w:r>
        </w:p>
        <w:sdt>
          <w:sdtPr>
            <w:rPr>
              <w:rFonts w:hint="eastAsia"/>
            </w:rPr>
            <w:alias w:val="是否适用：按单项计提坏账准备的应收票据详细情况[双击切换]"/>
            <w:tag w:val="_GBC_9f41f638de8f4c42b9d00ca6755931fb"/>
            <w:id w:val="220493845"/>
            <w:lock w:val="sdtLocked"/>
            <w:placeholder>
              <w:docPart w:val="GBC22222222222222222222222222222"/>
            </w:placeholder>
          </w:sdtPr>
          <w:sdtContent>
            <w:p w14:paraId="1C01176A" w14:textId="77777777" w:rsidR="00B10A0C" w:rsidRDefault="00D11B25" w:rsidP="008B0AF2">
              <w:pPr>
                <w:spacing w:line="360" w:lineRule="auto"/>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9ECDE2A" w14:textId="77777777" w:rsidR="00B10A0C" w:rsidRDefault="00000000" w:rsidP="008B0AF2">
          <w:pPr>
            <w:spacing w:line="360" w:lineRule="auto"/>
            <w:rPr>
              <w:szCs w:val="21"/>
            </w:rPr>
          </w:pPr>
        </w:p>
      </w:sdtContent>
    </w:sdt>
    <w:bookmarkEnd w:id="172" w:displacedByCustomXml="next"/>
    <w:sdt>
      <w:sdtPr>
        <w:rPr>
          <w:rFonts w:asciiTheme="minorHAnsi" w:hAnsiTheme="minorHAnsi" w:cstheme="minorBidi" w:hint="eastAsia"/>
          <w:bCs/>
          <w:szCs w:val="22"/>
        </w:rPr>
        <w:tag w:val="_PLD_c5822df72e094b5083c45a32639c6995"/>
        <w:id w:val="-1467969954"/>
        <w:lock w:val="sdtLocked"/>
        <w:placeholder>
          <w:docPart w:val="GBC22222222222222222222222222222"/>
        </w:placeholder>
      </w:sdtPr>
      <w:sdtContent>
        <w:p w14:paraId="7F13B9B6" w14:textId="77777777" w:rsidR="00B10A0C" w:rsidRDefault="00D11B25" w:rsidP="008B0AF2">
          <w:pPr>
            <w:spacing w:line="360" w:lineRule="auto"/>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25469081"/>
        <w:lock w:val="sdtLocked"/>
        <w:placeholder>
          <w:docPart w:val="GBC22222222222222222222222222222"/>
        </w:placeholder>
      </w:sdtPr>
      <w:sdtContent>
        <w:p w14:paraId="32C86DC2" w14:textId="77777777" w:rsidR="00B10A0C" w:rsidRDefault="00D11B25" w:rsidP="008B0AF2">
          <w:pPr>
            <w:spacing w:line="360" w:lineRule="auto"/>
            <w:rPr>
              <w:rFonts w:asciiTheme="minorHAnsi" w:hAnsiTheme="minorHAnsi" w:cstheme="minorBidi"/>
              <w:b/>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4E278205" w14:textId="77777777" w:rsidR="00B10A0C" w:rsidRDefault="00B10A0C" w:rsidP="008B0AF2">
      <w:pPr>
        <w:spacing w:line="360" w:lineRule="auto"/>
        <w:rPr>
          <w:rFonts w:asciiTheme="minorHAnsi" w:hAnsiTheme="minorHAnsi" w:cstheme="minorBidi"/>
          <w:b/>
          <w:bCs/>
          <w:szCs w:val="22"/>
        </w:rPr>
      </w:pPr>
      <w:bookmarkStart w:id="173" w:name="_Hlk533601037"/>
    </w:p>
    <w:bookmarkEnd w:id="173" w:displacedByCustomXml="next"/>
    <w:sdt>
      <w:sdtPr>
        <w:rPr>
          <w:rFonts w:cstheme="minorBidi" w:hint="eastAsia"/>
          <w:bCs/>
          <w:szCs w:val="22"/>
        </w:rPr>
        <w:alias w:val="模块:如按预期信用损失一般模型计提坏账准备，请参照其他应收款披露"/>
        <w:tag w:val="_SEC_04c40b625aee4c7d8e38c7f456e27b56"/>
        <w:id w:val="-104662712"/>
        <w:lock w:val="sdtLocked"/>
        <w:placeholder>
          <w:docPart w:val="GBC22222222222222222222222222222"/>
        </w:placeholder>
      </w:sdtPr>
      <w:sdtEndPr>
        <w:rPr>
          <w:rFonts w:asciiTheme="minorHAnsi" w:hAnsiTheme="minorHAnsi"/>
          <w:b/>
        </w:rPr>
      </w:sdtEndPr>
      <w:sdtContent>
        <w:p w14:paraId="5CB3CBC9" w14:textId="77777777" w:rsidR="00B10A0C" w:rsidRDefault="00D11B25" w:rsidP="008B0AF2">
          <w:pPr>
            <w:spacing w:line="360" w:lineRule="auto"/>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2100010549"/>
            <w:lock w:val="sdtLocked"/>
            <w:placeholder>
              <w:docPart w:val="GBC22222222222222222222222222222"/>
            </w:placeholder>
          </w:sdtPr>
          <w:sdtContent>
            <w:p w14:paraId="789DD347" w14:textId="77777777" w:rsidR="00B10A0C" w:rsidRDefault="00D11B25" w:rsidP="008B0AF2">
              <w:pPr>
                <w:spacing w:line="360" w:lineRule="auto"/>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59BF5542" w14:textId="77777777" w:rsidR="00B10A0C" w:rsidRDefault="00000000" w:rsidP="008B0AF2">
          <w:pPr>
            <w:spacing w:line="360" w:lineRule="auto"/>
            <w:rPr>
              <w:rFonts w:asciiTheme="minorHAnsi" w:hAnsiTheme="minorHAnsi" w:cstheme="minorBidi"/>
              <w:b/>
              <w:bCs/>
              <w:szCs w:val="22"/>
            </w:rPr>
          </w:pPr>
        </w:p>
      </w:sdtContent>
    </w:sdt>
    <w:bookmarkStart w:id="174"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1352729368"/>
        <w:lock w:val="sdtLocked"/>
        <w:placeholder>
          <w:docPart w:val="GBC22222222222222222222222222222"/>
        </w:placeholder>
      </w:sdtPr>
      <w:sdtEndPr>
        <w:rPr>
          <w:rFonts w:asciiTheme="minorHAnsi" w:hAnsiTheme="minorHAnsi" w:cstheme="minorBidi" w:hint="default"/>
          <w:szCs w:val="22"/>
        </w:rPr>
      </w:sdtEndPr>
      <w:sdtContent>
        <w:p w14:paraId="1C36B898" w14:textId="77777777" w:rsidR="00B10A0C" w:rsidRDefault="00D11B25" w:rsidP="008B0AF2">
          <w:pPr>
            <w:pStyle w:val="4"/>
            <w:numPr>
              <w:ilvl w:val="3"/>
              <w:numId w:val="70"/>
            </w:numPr>
            <w:spacing w:line="360" w:lineRule="auto"/>
            <w:ind w:left="426" w:hanging="426"/>
          </w:pPr>
          <w:r>
            <w:rPr>
              <w:rFonts w:hint="eastAsia"/>
            </w:rPr>
            <w:t>坏账准备的情况</w:t>
          </w:r>
        </w:p>
        <w:sdt>
          <w:sdtPr>
            <w:alias w:val="是否适用：应收票据坏账准备情况[双击切换]"/>
            <w:tag w:val="_GBC_3c7b44ae9e3b4aa6a67012163093206f"/>
            <w:id w:val="-1582594142"/>
            <w:lock w:val="sdtLocked"/>
            <w:placeholder>
              <w:docPart w:val="GBC22222222222222222222222222222"/>
            </w:placeholder>
          </w:sdtPr>
          <w:sdtContent>
            <w:p w14:paraId="7A545D1B" w14:textId="77777777" w:rsidR="00B10A0C" w:rsidRDefault="00D11B25" w:rsidP="008B0AF2">
              <w:pPr>
                <w:spacing w:line="360" w:lineRule="auto"/>
                <w:rPr>
                  <w:rFonts w:asciiTheme="minorHAnsi" w:hAnsiTheme="minorHAnsi" w:cstheme="minorBidi"/>
                  <w:b/>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0206383" w14:textId="77777777" w:rsidR="00B10A0C" w:rsidRDefault="00000000" w:rsidP="008B0AF2">
          <w:pPr>
            <w:spacing w:line="360" w:lineRule="auto"/>
            <w:rPr>
              <w:rFonts w:asciiTheme="minorHAnsi" w:hAnsiTheme="minorHAnsi" w:cstheme="minorBidi"/>
              <w:b/>
              <w:bCs/>
              <w:szCs w:val="22"/>
            </w:rPr>
          </w:pPr>
        </w:p>
      </w:sdtContent>
    </w:sdt>
    <w:bookmarkEnd w:id="174" w:displacedByCustomXml="next"/>
    <w:bookmarkStart w:id="175"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1582748593"/>
        <w:lock w:val="sdtLocked"/>
        <w:placeholder>
          <w:docPart w:val="GBC22222222222222222222222222222"/>
        </w:placeholder>
      </w:sdtPr>
      <w:sdtEndPr>
        <w:rPr>
          <w:rFonts w:asciiTheme="minorHAnsi" w:hAnsiTheme="minorHAnsi" w:cstheme="minorBidi" w:hint="default"/>
          <w:szCs w:val="22"/>
        </w:rPr>
      </w:sdtEndPr>
      <w:sdtContent>
        <w:p w14:paraId="65965521" w14:textId="77777777" w:rsidR="00B10A0C" w:rsidRDefault="00D11B25" w:rsidP="008B0AF2">
          <w:pPr>
            <w:pStyle w:val="4"/>
            <w:numPr>
              <w:ilvl w:val="3"/>
              <w:numId w:val="70"/>
            </w:numPr>
            <w:spacing w:line="360" w:lineRule="auto"/>
            <w:ind w:left="426" w:hanging="426"/>
          </w:pPr>
          <w:r>
            <w:rPr>
              <w:rFonts w:hint="eastAsia"/>
            </w:rPr>
            <w:t>本期实际核销的应收票据情况</w:t>
          </w:r>
        </w:p>
        <w:sdt>
          <w:sdtPr>
            <w:alias w:val="是否适用：实际核销的应收票据[双击切换]"/>
            <w:tag w:val="_GBC_a0d8af67abfc4a1698fd198064d3b108"/>
            <w:id w:val="-850785734"/>
            <w:lock w:val="sdtLocked"/>
            <w:placeholder>
              <w:docPart w:val="GBC22222222222222222222222222222"/>
            </w:placeholder>
          </w:sdtPr>
          <w:sdtContent>
            <w:p w14:paraId="534CCA33" w14:textId="77777777" w:rsidR="00B10A0C" w:rsidRDefault="00D11B25" w:rsidP="008B0AF2">
              <w:pPr>
                <w:spacing w:line="360" w:lineRule="auto"/>
                <w:rPr>
                  <w:rFonts w:asciiTheme="minorHAnsi" w:hAnsiTheme="minorHAnsi" w:cstheme="minorBidi"/>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A9EE877" w14:textId="77777777" w:rsidR="00B10A0C" w:rsidRDefault="00000000" w:rsidP="008B0AF2">
          <w:pPr>
            <w:spacing w:line="360" w:lineRule="auto"/>
            <w:rPr>
              <w:rFonts w:asciiTheme="minorHAnsi" w:hAnsiTheme="minorHAnsi" w:cstheme="minorBidi"/>
              <w:b/>
              <w:bCs/>
              <w:szCs w:val="22"/>
            </w:rPr>
          </w:pPr>
        </w:p>
      </w:sdtContent>
    </w:sdt>
    <w:bookmarkEnd w:id="175" w:displacedByCustomXml="next"/>
    <w:sdt>
      <w:sdtPr>
        <w:rPr>
          <w:rFonts w:asciiTheme="minorHAnsi" w:hAnsiTheme="minorHAnsi" w:cstheme="minorBidi" w:hint="eastAsia"/>
          <w:b/>
          <w:bCs/>
          <w:szCs w:val="22"/>
        </w:rPr>
        <w:alias w:val="模块:应收票据其他说明"/>
        <w:tag w:val="_SEC_9045c8983bbe475395a63669d8f42a68"/>
        <w:id w:val="-1508818558"/>
        <w:lock w:val="sdtLocked"/>
        <w:placeholder>
          <w:docPart w:val="GBC22222222222222222222222222222"/>
        </w:placeholder>
      </w:sdtPr>
      <w:sdtEndPr>
        <w:rPr>
          <w:rFonts w:ascii="Times New Roman" w:hAnsi="Times New Roman" w:cs="Times New Roman" w:hint="default"/>
          <w:b w:val="0"/>
          <w:bCs w:val="0"/>
          <w:szCs w:val="24"/>
        </w:rPr>
      </w:sdtEndPr>
      <w:sdtContent>
        <w:p w14:paraId="4D490B3A" w14:textId="77777777" w:rsidR="00B10A0C" w:rsidRDefault="00D11B25" w:rsidP="008B0AF2">
          <w:pPr>
            <w:spacing w:line="360" w:lineRule="auto"/>
          </w:pPr>
          <w:r>
            <w:rPr>
              <w:rFonts w:hint="eastAsia"/>
            </w:rPr>
            <w:t>其他说明</w:t>
          </w:r>
        </w:p>
        <w:sdt>
          <w:sdtPr>
            <w:alias w:val="是否适用：应收票据的说明[双击切换]"/>
            <w:tag w:val="_GBC_dc21e09520924a5db7020ba029631550"/>
            <w:id w:val="475804575"/>
            <w:lock w:val="sdtLocked"/>
            <w:placeholder>
              <w:docPart w:val="GBC22222222222222222222222222222"/>
            </w:placeholder>
          </w:sdtPr>
          <w:sdtContent>
            <w:p w14:paraId="06407C6D" w14:textId="77777777" w:rsidR="00B10A0C" w:rsidRDefault="00D11B25" w:rsidP="008B0AF2">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F21898" w14:textId="77777777" w:rsidR="00B10A0C" w:rsidRDefault="00000000" w:rsidP="008B0AF2">
          <w:pPr>
            <w:snapToGrid w:val="0"/>
            <w:spacing w:line="360" w:lineRule="auto"/>
            <w:rPr>
              <w:szCs w:val="21"/>
            </w:rPr>
          </w:pPr>
        </w:p>
      </w:sdtContent>
    </w:sdt>
    <w:p w14:paraId="4CA6657F" w14:textId="77777777" w:rsidR="00B10A0C" w:rsidRDefault="00D11B25" w:rsidP="008B0AF2">
      <w:pPr>
        <w:pStyle w:val="3"/>
        <w:numPr>
          <w:ilvl w:val="0"/>
          <w:numId w:val="69"/>
        </w:numPr>
        <w:spacing w:line="360" w:lineRule="auto"/>
        <w:rPr>
          <w:rFonts w:ascii="宋体" w:hAnsi="宋体" w:cs="宋体"/>
          <w:kern w:val="0"/>
          <w:szCs w:val="21"/>
        </w:rPr>
      </w:pPr>
      <w:r>
        <w:rPr>
          <w:rFonts w:ascii="宋体" w:hAnsi="宋体" w:cs="宋体" w:hint="eastAsia"/>
          <w:kern w:val="0"/>
          <w:szCs w:val="21"/>
        </w:rPr>
        <w:t>应收账款</w:t>
      </w:r>
    </w:p>
    <w:bookmarkStart w:id="176" w:name="_Hlk131739943" w:displacedByCustomXml="next"/>
    <w:sdt>
      <w:sdtPr>
        <w:rPr>
          <w:rFonts w:ascii="宋体" w:eastAsia="宋体" w:hAnsi="宋体" w:cs="宋体" w:hint="eastAsia"/>
          <w:b w:val="0"/>
          <w:bCs w:val="0"/>
          <w:kern w:val="0"/>
          <w:szCs w:val="24"/>
        </w:rPr>
        <w:alias w:val="模块:按账龄披露"/>
        <w:tag w:val="_SEC_839f797b2ddf4a12a40452a1e747a584"/>
        <w:id w:val="1987350716"/>
        <w:lock w:val="sdtLocked"/>
        <w:placeholder>
          <w:docPart w:val="GBC22222222222222222222222222222"/>
        </w:placeholder>
      </w:sdtPr>
      <w:sdtContent>
        <w:p w14:paraId="269090BB" w14:textId="77777777" w:rsidR="00B10A0C" w:rsidRDefault="00D11B25" w:rsidP="008B0AF2">
          <w:pPr>
            <w:pStyle w:val="4"/>
            <w:numPr>
              <w:ilvl w:val="3"/>
              <w:numId w:val="71"/>
            </w:numPr>
            <w:spacing w:line="360" w:lineRule="auto"/>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1673373641"/>
            <w:lock w:val="sdtLocked"/>
          </w:sdtPr>
          <w:sdtContent>
            <w:p w14:paraId="130D1660" w14:textId="77777777" w:rsidR="00B10A0C" w:rsidRDefault="00D11B25" w:rsidP="008B0AF2">
              <w:pPr>
                <w:spacing w:line="360" w:lineRule="auto"/>
                <w:rPr>
                  <w:szCs w:val="21"/>
                </w:rPr>
              </w:pPr>
              <w:r>
                <w:rPr>
                  <w:rFonts w:hint="eastAsia"/>
                  <w:szCs w:val="21"/>
                </w:rPr>
                <w:fldChar w:fldCharType="begin"/>
              </w:r>
              <w:r>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p w14:paraId="78201C71" w14:textId="77777777" w:rsidR="00B10A0C" w:rsidRDefault="00D11B25">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64216432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19609396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4489"/>
          </w:tblGrid>
          <w:tr w:rsidR="00B10A0C" w14:paraId="21198701" w14:textId="77777777">
            <w:trPr>
              <w:cantSplit/>
            </w:trPr>
            <w:sdt>
              <w:sdtPr>
                <w:rPr>
                  <w:rFonts w:ascii="Times New Roman" w:hAnsi="Times New Roman" w:cs="Times New Roman"/>
                </w:rPr>
                <w:tag w:val="_PLD_987827fb8f754c15801979884cb78127"/>
                <w:id w:val="-2075736713"/>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02F00467" w14:textId="77777777" w:rsidR="00B10A0C" w:rsidRPr="008B0AF2" w:rsidRDefault="00D11B25">
                    <w:pPr>
                      <w:jc w:val="center"/>
                      <w:rPr>
                        <w:rFonts w:ascii="Times New Roman" w:hAnsi="Times New Roman" w:cs="Times New Roman"/>
                        <w:szCs w:val="21"/>
                      </w:rPr>
                    </w:pPr>
                    <w:r w:rsidRPr="008B0AF2">
                      <w:rPr>
                        <w:rFonts w:ascii="Times New Roman" w:hAnsi="Times New Roman" w:cs="Times New Roman"/>
                        <w:szCs w:val="21"/>
                      </w:rPr>
                      <w:t>账龄</w:t>
                    </w:r>
                  </w:p>
                </w:tc>
              </w:sdtContent>
            </w:sdt>
            <w:sdt>
              <w:sdtPr>
                <w:rPr>
                  <w:rFonts w:ascii="Times New Roman" w:hAnsi="Times New Roman" w:cs="Times New Roman"/>
                </w:rPr>
                <w:tag w:val="_PLD_53a2def126e844eabd4ea223442a8a87"/>
                <w:id w:val="-709799702"/>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14:paraId="4CE5A5E1" w14:textId="77777777" w:rsidR="00B10A0C" w:rsidRPr="008B0AF2" w:rsidRDefault="00D11B25">
                    <w:pPr>
                      <w:jc w:val="center"/>
                      <w:rPr>
                        <w:rFonts w:ascii="Times New Roman" w:hAnsi="Times New Roman" w:cs="Times New Roman"/>
                        <w:szCs w:val="21"/>
                      </w:rPr>
                    </w:pPr>
                    <w:r w:rsidRPr="008B0AF2">
                      <w:rPr>
                        <w:rFonts w:ascii="Times New Roman" w:hAnsi="Times New Roman" w:cs="Times New Roman"/>
                        <w:szCs w:val="21"/>
                      </w:rPr>
                      <w:t>期末账面余额</w:t>
                    </w:r>
                  </w:p>
                </w:tc>
              </w:sdtContent>
            </w:sdt>
          </w:tr>
          <w:tr w:rsidR="00B10A0C" w14:paraId="665C36EC" w14:textId="77777777">
            <w:trPr>
              <w:cantSplit/>
            </w:trPr>
            <w:sdt>
              <w:sdtPr>
                <w:rPr>
                  <w:rFonts w:ascii="Times New Roman" w:hAnsi="Times New Roman" w:cs="Times New Roman"/>
                </w:rPr>
                <w:tag w:val="_PLD_311560db02fd4399b97a79d7c7fe4ca3"/>
                <w:id w:val="1875194323"/>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6B5CE8CF" w14:textId="77777777" w:rsidR="00B10A0C" w:rsidRPr="008B0AF2" w:rsidRDefault="00D11B25">
                    <w:pPr>
                      <w:rPr>
                        <w:rFonts w:ascii="Times New Roman" w:hAnsi="Times New Roman" w:cs="Times New Roman"/>
                        <w:color w:val="FF0000"/>
                        <w:szCs w:val="21"/>
                      </w:rPr>
                    </w:pPr>
                    <w:r w:rsidRPr="008B0AF2">
                      <w:rPr>
                        <w:rFonts w:ascii="Times New Roman" w:hAnsi="Times New Roman" w:cs="Times New Roman"/>
                        <w:szCs w:val="21"/>
                      </w:rPr>
                      <w:t>1</w:t>
                    </w:r>
                    <w:r w:rsidRPr="008B0AF2">
                      <w:rPr>
                        <w:rFonts w:ascii="Times New Roman" w:hAnsi="Times New Roman" w:cs="Times New Roman"/>
                        <w:szCs w:val="21"/>
                      </w:rPr>
                      <w:t>年以内</w:t>
                    </w:r>
                  </w:p>
                </w:tc>
              </w:sdtContent>
            </w:sdt>
          </w:tr>
          <w:tr w:rsidR="00B10A0C" w14:paraId="61CA266A" w14:textId="77777777">
            <w:trPr>
              <w:cantSplit/>
            </w:trPr>
            <w:sdt>
              <w:sdtPr>
                <w:rPr>
                  <w:rFonts w:ascii="Times New Roman" w:hAnsi="Times New Roman" w:cs="Times New Roman"/>
                </w:rPr>
                <w:tag w:val="_PLD_785750c92d5d486990596d8d5b2f4a1f"/>
                <w:id w:val="-979146202"/>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7AB3E0F6" w14:textId="77777777" w:rsidR="00B10A0C" w:rsidRPr="008B0AF2" w:rsidRDefault="00D11B25">
                    <w:pPr>
                      <w:rPr>
                        <w:rFonts w:ascii="Times New Roman" w:hAnsi="Times New Roman" w:cs="Times New Roman"/>
                        <w:szCs w:val="21"/>
                      </w:rPr>
                    </w:pPr>
                    <w:r w:rsidRPr="008B0AF2">
                      <w:rPr>
                        <w:rFonts w:ascii="Times New Roman" w:hAnsi="Times New Roman" w:cs="Times New Roman"/>
                        <w:szCs w:val="21"/>
                      </w:rPr>
                      <w:t>其中：</w:t>
                    </w:r>
                    <w:r w:rsidRPr="008B0AF2">
                      <w:rPr>
                        <w:rFonts w:ascii="Times New Roman" w:hAnsi="Times New Roman" w:cs="Times New Roman"/>
                        <w:szCs w:val="21"/>
                      </w:rPr>
                      <w:t>1</w:t>
                    </w:r>
                    <w:r w:rsidRPr="008B0AF2">
                      <w:rPr>
                        <w:rFonts w:ascii="Times New Roman" w:hAnsi="Times New Roman" w:cs="Times New Roman"/>
                        <w:szCs w:val="21"/>
                      </w:rPr>
                      <w:t>年以内分项</w:t>
                    </w:r>
                  </w:p>
                </w:tc>
              </w:sdtContent>
            </w:sdt>
          </w:tr>
          <w:sdt>
            <w:sdtPr>
              <w:rPr>
                <w:rFonts w:ascii="Times New Roman" w:hAnsi="Times New Roman" w:cs="Times New Roman"/>
                <w:szCs w:val="21"/>
              </w:rPr>
              <w:alias w:val="一年以内应收账款金额明细"/>
              <w:tag w:val="_TUP_5db7a5c2674d42d3bac3cb2e10590f73"/>
              <w:id w:val="-1996403455"/>
              <w:lock w:val="sdtLocked"/>
              <w:placeholder>
                <w:docPart w:val="BE9DCD712E23452283DFCAC9AA96D8E3"/>
              </w:placeholder>
            </w:sdtPr>
            <w:sdtContent>
              <w:tr w:rsidR="00B10A0C" w14:paraId="38008494" w14:textId="77777777">
                <w:trPr>
                  <w:cantSplit/>
                </w:trPr>
                <w:tc>
                  <w:tcPr>
                    <w:tcW w:w="2456" w:type="pct"/>
                    <w:tcBorders>
                      <w:top w:val="single" w:sz="4" w:space="0" w:color="auto"/>
                      <w:left w:val="single" w:sz="4" w:space="0" w:color="auto"/>
                      <w:bottom w:val="single" w:sz="4" w:space="0" w:color="auto"/>
                      <w:right w:val="single" w:sz="4" w:space="0" w:color="auto"/>
                    </w:tcBorders>
                  </w:tcPr>
                  <w:p w14:paraId="2330A3D3" w14:textId="77777777" w:rsidR="00B10A0C" w:rsidRPr="008B0AF2" w:rsidRDefault="00B10A0C">
                    <w:pPr>
                      <w:rPr>
                        <w:rFonts w:ascii="Times New Roman" w:hAnsi="Times New Roman" w:cs="Times New Roman"/>
                        <w:szCs w:val="21"/>
                      </w:rPr>
                    </w:pPr>
                  </w:p>
                </w:tc>
                <w:tc>
                  <w:tcPr>
                    <w:tcW w:w="2544" w:type="pct"/>
                    <w:tcBorders>
                      <w:top w:val="single" w:sz="4" w:space="0" w:color="auto"/>
                      <w:left w:val="single" w:sz="4" w:space="0" w:color="auto"/>
                      <w:bottom w:val="single" w:sz="4" w:space="0" w:color="auto"/>
                      <w:right w:val="single" w:sz="4" w:space="0" w:color="auto"/>
                    </w:tcBorders>
                  </w:tcPr>
                  <w:p w14:paraId="1C099E09" w14:textId="77777777" w:rsidR="00B10A0C" w:rsidRPr="008B0AF2" w:rsidRDefault="00D11B25">
                    <w:pPr>
                      <w:jc w:val="right"/>
                      <w:rPr>
                        <w:rFonts w:ascii="Times New Roman" w:hAnsi="Times New Roman" w:cs="Times New Roman"/>
                        <w:szCs w:val="21"/>
                      </w:rPr>
                    </w:pPr>
                    <w:r w:rsidRPr="008B0AF2">
                      <w:rPr>
                        <w:rFonts w:ascii="Times New Roman" w:hAnsi="Times New Roman" w:cs="Times New Roman"/>
                        <w:szCs w:val="21"/>
                      </w:rPr>
                      <w:t>1,699,477,861.02</w:t>
                    </w:r>
                  </w:p>
                </w:tc>
              </w:tr>
            </w:sdtContent>
          </w:sdt>
          <w:tr w:rsidR="00B10A0C" w14:paraId="60344196" w14:textId="77777777">
            <w:trPr>
              <w:cantSplit/>
            </w:trPr>
            <w:sdt>
              <w:sdtPr>
                <w:rPr>
                  <w:rFonts w:ascii="Times New Roman" w:hAnsi="Times New Roman" w:cs="Times New Roman"/>
                </w:rPr>
                <w:tag w:val="_PLD_885917f15d1a46499cb812cd100e3cf1"/>
                <w:id w:val="-2141561579"/>
                <w:lock w:val="sdtLocked"/>
              </w:sdtPr>
              <w:sdtContent>
                <w:tc>
                  <w:tcPr>
                    <w:tcW w:w="2456" w:type="pct"/>
                    <w:tcBorders>
                      <w:top w:val="single" w:sz="4" w:space="0" w:color="auto"/>
                      <w:left w:val="single" w:sz="4" w:space="0" w:color="auto"/>
                      <w:bottom w:val="single" w:sz="4" w:space="0" w:color="auto"/>
                      <w:right w:val="single" w:sz="4" w:space="0" w:color="auto"/>
                    </w:tcBorders>
                  </w:tcPr>
                  <w:p w14:paraId="06EAFC48" w14:textId="77777777" w:rsidR="00B10A0C" w:rsidRPr="008B0AF2" w:rsidRDefault="00D11B25">
                    <w:pPr>
                      <w:rPr>
                        <w:rFonts w:ascii="Times New Roman" w:hAnsi="Times New Roman" w:cs="Times New Roman"/>
                        <w:szCs w:val="21"/>
                      </w:rPr>
                    </w:pPr>
                    <w:r w:rsidRPr="008B0AF2">
                      <w:rPr>
                        <w:rFonts w:ascii="Times New Roman" w:hAnsi="Times New Roman" w:cs="Times New Roman"/>
                        <w:szCs w:val="21"/>
                      </w:rPr>
                      <w:t>1</w:t>
                    </w:r>
                    <w:r w:rsidRPr="008B0AF2">
                      <w:rPr>
                        <w:rFonts w:ascii="Times New Roman" w:hAnsi="Times New Roman" w:cs="Times New Roman"/>
                        <w:szCs w:val="21"/>
                      </w:rPr>
                      <w:t>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7FDD19D0" w14:textId="77777777" w:rsidR="00B10A0C" w:rsidRPr="008B0AF2" w:rsidRDefault="00D11B25">
                <w:pPr>
                  <w:jc w:val="right"/>
                  <w:rPr>
                    <w:rFonts w:ascii="Times New Roman" w:hAnsi="Times New Roman" w:cs="Times New Roman"/>
                    <w:szCs w:val="21"/>
                  </w:rPr>
                </w:pPr>
                <w:r w:rsidRPr="008B0AF2">
                  <w:rPr>
                    <w:rFonts w:ascii="Times New Roman" w:hAnsi="Times New Roman" w:cs="Times New Roman"/>
                  </w:rPr>
                  <w:t>1,699,477,861.02</w:t>
                </w:r>
              </w:p>
            </w:tc>
          </w:tr>
          <w:tr w:rsidR="00B10A0C" w14:paraId="1C2BE571" w14:textId="77777777">
            <w:trPr>
              <w:cantSplit/>
            </w:trPr>
            <w:sdt>
              <w:sdtPr>
                <w:rPr>
                  <w:rFonts w:ascii="Times New Roman" w:hAnsi="Times New Roman" w:cs="Times New Roman"/>
                </w:rPr>
                <w:tag w:val="_PLD_686411641a5e42038a85ce6c435c5e58"/>
                <w:id w:val="1015727005"/>
                <w:lock w:val="sdtLocked"/>
              </w:sdtPr>
              <w:sdtContent>
                <w:tc>
                  <w:tcPr>
                    <w:tcW w:w="2456" w:type="pct"/>
                    <w:tcBorders>
                      <w:top w:val="single" w:sz="4" w:space="0" w:color="auto"/>
                      <w:left w:val="single" w:sz="4" w:space="0" w:color="auto"/>
                      <w:bottom w:val="single" w:sz="4" w:space="0" w:color="auto"/>
                      <w:right w:val="single" w:sz="4" w:space="0" w:color="auto"/>
                    </w:tcBorders>
                  </w:tcPr>
                  <w:p w14:paraId="4FC50F9A" w14:textId="77777777" w:rsidR="00B10A0C" w:rsidRPr="008B0AF2" w:rsidRDefault="00D11B25">
                    <w:pPr>
                      <w:rPr>
                        <w:rFonts w:ascii="Times New Roman" w:hAnsi="Times New Roman" w:cs="Times New Roman"/>
                        <w:szCs w:val="21"/>
                      </w:rPr>
                    </w:pPr>
                    <w:r w:rsidRPr="008B0AF2">
                      <w:rPr>
                        <w:rFonts w:ascii="Times New Roman" w:hAnsi="Times New Roman" w:cs="Times New Roman"/>
                        <w:szCs w:val="21"/>
                      </w:rPr>
                      <w:t>1</w:t>
                    </w:r>
                    <w:r w:rsidRPr="008B0AF2">
                      <w:rPr>
                        <w:rFonts w:ascii="Times New Roman" w:hAnsi="Times New Roman" w:cs="Times New Roman"/>
                        <w:szCs w:val="21"/>
                      </w:rPr>
                      <w:t>至</w:t>
                    </w:r>
                    <w:r w:rsidRPr="008B0AF2">
                      <w:rPr>
                        <w:rFonts w:ascii="Times New Roman" w:hAnsi="Times New Roman" w:cs="Times New Roman"/>
                        <w:szCs w:val="21"/>
                      </w:rPr>
                      <w:t>2</w:t>
                    </w:r>
                    <w:r w:rsidRPr="008B0AF2">
                      <w:rPr>
                        <w:rFonts w:ascii="Times New Roman" w:hAnsi="Times New Roman" w:cs="Times New Roman"/>
                        <w:szCs w:val="21"/>
                      </w:rPr>
                      <w:t>年</w:t>
                    </w:r>
                  </w:p>
                </w:tc>
              </w:sdtContent>
            </w:sdt>
            <w:tc>
              <w:tcPr>
                <w:tcW w:w="2544" w:type="pct"/>
                <w:tcBorders>
                  <w:top w:val="single" w:sz="4" w:space="0" w:color="auto"/>
                  <w:left w:val="single" w:sz="4" w:space="0" w:color="auto"/>
                  <w:bottom w:val="single" w:sz="4" w:space="0" w:color="auto"/>
                  <w:right w:val="single" w:sz="4" w:space="0" w:color="auto"/>
                </w:tcBorders>
              </w:tcPr>
              <w:p w14:paraId="55F4674D" w14:textId="77777777" w:rsidR="00B10A0C" w:rsidRPr="008B0AF2" w:rsidRDefault="00D11B25">
                <w:pPr>
                  <w:jc w:val="right"/>
                  <w:rPr>
                    <w:rFonts w:ascii="Times New Roman" w:hAnsi="Times New Roman" w:cs="Times New Roman"/>
                    <w:szCs w:val="21"/>
                  </w:rPr>
                </w:pPr>
                <w:r w:rsidRPr="008B0AF2">
                  <w:rPr>
                    <w:rFonts w:ascii="Times New Roman" w:hAnsi="Times New Roman" w:cs="Times New Roman"/>
                  </w:rPr>
                  <w:t>333,017,654.87</w:t>
                </w:r>
              </w:p>
            </w:tc>
          </w:tr>
          <w:tr w:rsidR="00B10A0C" w14:paraId="361162E6" w14:textId="77777777">
            <w:trPr>
              <w:cantSplit/>
            </w:trPr>
            <w:sdt>
              <w:sdtPr>
                <w:rPr>
                  <w:rFonts w:ascii="Times New Roman" w:hAnsi="Times New Roman" w:cs="Times New Roman"/>
                </w:rPr>
                <w:tag w:val="_PLD_1d32a9d5ef5b4ddca6ca917435b115ac"/>
                <w:id w:val="-1222449722"/>
                <w:lock w:val="sdtLocked"/>
              </w:sdtPr>
              <w:sdtContent>
                <w:tc>
                  <w:tcPr>
                    <w:tcW w:w="2456" w:type="pct"/>
                    <w:tcBorders>
                      <w:top w:val="single" w:sz="4" w:space="0" w:color="auto"/>
                      <w:left w:val="single" w:sz="4" w:space="0" w:color="auto"/>
                      <w:bottom w:val="single" w:sz="4" w:space="0" w:color="auto"/>
                      <w:right w:val="single" w:sz="4" w:space="0" w:color="auto"/>
                    </w:tcBorders>
                  </w:tcPr>
                  <w:p w14:paraId="5B0DEC2D" w14:textId="77777777" w:rsidR="00B10A0C" w:rsidRPr="008B0AF2" w:rsidRDefault="00D11B25">
                    <w:pPr>
                      <w:rPr>
                        <w:rFonts w:ascii="Times New Roman" w:hAnsi="Times New Roman" w:cs="Times New Roman"/>
                        <w:szCs w:val="21"/>
                      </w:rPr>
                    </w:pPr>
                    <w:r w:rsidRPr="008B0AF2">
                      <w:rPr>
                        <w:rFonts w:ascii="Times New Roman" w:hAnsi="Times New Roman" w:cs="Times New Roman"/>
                        <w:szCs w:val="21"/>
                      </w:rPr>
                      <w:t>2</w:t>
                    </w:r>
                    <w:r w:rsidRPr="008B0AF2">
                      <w:rPr>
                        <w:rFonts w:ascii="Times New Roman" w:hAnsi="Times New Roman" w:cs="Times New Roman"/>
                        <w:szCs w:val="21"/>
                      </w:rPr>
                      <w:t>至</w:t>
                    </w:r>
                    <w:r w:rsidRPr="008B0AF2">
                      <w:rPr>
                        <w:rFonts w:ascii="Times New Roman" w:hAnsi="Times New Roman" w:cs="Times New Roman"/>
                        <w:szCs w:val="21"/>
                      </w:rPr>
                      <w:t>3</w:t>
                    </w:r>
                    <w:r w:rsidRPr="008B0AF2">
                      <w:rPr>
                        <w:rFonts w:ascii="Times New Roman" w:hAnsi="Times New Roman" w:cs="Times New Roman"/>
                        <w:szCs w:val="21"/>
                      </w:rPr>
                      <w:t>年</w:t>
                    </w:r>
                  </w:p>
                </w:tc>
              </w:sdtContent>
            </w:sdt>
            <w:tc>
              <w:tcPr>
                <w:tcW w:w="2544" w:type="pct"/>
                <w:tcBorders>
                  <w:top w:val="single" w:sz="4" w:space="0" w:color="auto"/>
                  <w:left w:val="single" w:sz="4" w:space="0" w:color="auto"/>
                  <w:bottom w:val="single" w:sz="4" w:space="0" w:color="auto"/>
                  <w:right w:val="single" w:sz="4" w:space="0" w:color="auto"/>
                </w:tcBorders>
              </w:tcPr>
              <w:p w14:paraId="402A692B" w14:textId="77777777" w:rsidR="00B10A0C" w:rsidRPr="008B0AF2" w:rsidRDefault="00D11B25">
                <w:pPr>
                  <w:jc w:val="right"/>
                  <w:rPr>
                    <w:rFonts w:ascii="Times New Roman" w:hAnsi="Times New Roman" w:cs="Times New Roman"/>
                    <w:szCs w:val="21"/>
                  </w:rPr>
                </w:pPr>
                <w:r w:rsidRPr="008B0AF2">
                  <w:rPr>
                    <w:rFonts w:ascii="Times New Roman" w:hAnsi="Times New Roman" w:cs="Times New Roman"/>
                  </w:rPr>
                  <w:t>141,061,792.97</w:t>
                </w:r>
              </w:p>
            </w:tc>
          </w:tr>
          <w:tr w:rsidR="00B10A0C" w14:paraId="68ADE934" w14:textId="77777777">
            <w:trPr>
              <w:cantSplit/>
            </w:trPr>
            <w:sdt>
              <w:sdtPr>
                <w:rPr>
                  <w:rFonts w:ascii="Times New Roman" w:hAnsi="Times New Roman" w:cs="Times New Roman"/>
                </w:rPr>
                <w:tag w:val="_PLD_2be2a569e4bb439bbdda34aec0746396"/>
                <w:id w:val="1451591616"/>
                <w:lock w:val="sdtLocked"/>
              </w:sdtPr>
              <w:sdtContent>
                <w:tc>
                  <w:tcPr>
                    <w:tcW w:w="2456" w:type="pct"/>
                    <w:tcBorders>
                      <w:top w:val="single" w:sz="4" w:space="0" w:color="auto"/>
                      <w:left w:val="single" w:sz="4" w:space="0" w:color="auto"/>
                      <w:bottom w:val="single" w:sz="4" w:space="0" w:color="auto"/>
                      <w:right w:val="single" w:sz="4" w:space="0" w:color="auto"/>
                    </w:tcBorders>
                  </w:tcPr>
                  <w:p w14:paraId="540BE7F2" w14:textId="77777777" w:rsidR="00B10A0C" w:rsidRPr="008B0AF2" w:rsidRDefault="00D11B25">
                    <w:pPr>
                      <w:rPr>
                        <w:rFonts w:ascii="Times New Roman" w:hAnsi="Times New Roman" w:cs="Times New Roman"/>
                        <w:szCs w:val="21"/>
                      </w:rPr>
                    </w:pPr>
                    <w:r w:rsidRPr="008B0AF2">
                      <w:rPr>
                        <w:rFonts w:ascii="Times New Roman" w:hAnsi="Times New Roman" w:cs="Times New Roman"/>
                        <w:szCs w:val="21"/>
                      </w:rPr>
                      <w:t>3</w:t>
                    </w:r>
                    <w:r w:rsidRPr="008B0AF2">
                      <w:rPr>
                        <w:rFonts w:ascii="Times New Roman" w:hAnsi="Times New Roman" w:cs="Times New Roman"/>
                        <w:szCs w:val="21"/>
                      </w:rPr>
                      <w:t>年以上</w:t>
                    </w:r>
                  </w:p>
                </w:tc>
              </w:sdtContent>
            </w:sdt>
            <w:tc>
              <w:tcPr>
                <w:tcW w:w="2544" w:type="pct"/>
                <w:tcBorders>
                  <w:top w:val="single" w:sz="4" w:space="0" w:color="auto"/>
                  <w:left w:val="single" w:sz="4" w:space="0" w:color="auto"/>
                  <w:bottom w:val="single" w:sz="4" w:space="0" w:color="auto"/>
                  <w:right w:val="single" w:sz="4" w:space="0" w:color="auto"/>
                </w:tcBorders>
              </w:tcPr>
              <w:p w14:paraId="67CE194F" w14:textId="77777777" w:rsidR="00B10A0C" w:rsidRPr="008B0AF2" w:rsidRDefault="00B10A0C">
                <w:pPr>
                  <w:jc w:val="right"/>
                  <w:rPr>
                    <w:rFonts w:ascii="Times New Roman" w:hAnsi="Times New Roman" w:cs="Times New Roman"/>
                    <w:szCs w:val="21"/>
                  </w:rPr>
                </w:pPr>
              </w:p>
            </w:tc>
          </w:tr>
          <w:tr w:rsidR="00B10A0C" w14:paraId="0E8907E4" w14:textId="77777777">
            <w:trPr>
              <w:cantSplit/>
            </w:trPr>
            <w:sdt>
              <w:sdtPr>
                <w:rPr>
                  <w:rFonts w:ascii="Times New Roman" w:hAnsi="Times New Roman" w:cs="Times New Roman"/>
                </w:rPr>
                <w:tag w:val="_PLD_51c1587433fc4304af214a25996abcb0"/>
                <w:id w:val="774986657"/>
                <w:lock w:val="sdtLocked"/>
              </w:sdtPr>
              <w:sdtContent>
                <w:tc>
                  <w:tcPr>
                    <w:tcW w:w="2456" w:type="pct"/>
                    <w:tcBorders>
                      <w:top w:val="single" w:sz="4" w:space="0" w:color="auto"/>
                      <w:left w:val="single" w:sz="4" w:space="0" w:color="auto"/>
                      <w:bottom w:val="single" w:sz="4" w:space="0" w:color="auto"/>
                      <w:right w:val="single" w:sz="4" w:space="0" w:color="auto"/>
                    </w:tcBorders>
                  </w:tcPr>
                  <w:p w14:paraId="72D8533E" w14:textId="77777777" w:rsidR="00B10A0C" w:rsidRPr="008B0AF2" w:rsidRDefault="00D11B25">
                    <w:pPr>
                      <w:rPr>
                        <w:rFonts w:ascii="Times New Roman" w:hAnsi="Times New Roman" w:cs="Times New Roman"/>
                        <w:szCs w:val="21"/>
                      </w:rPr>
                    </w:pPr>
                    <w:r w:rsidRPr="008B0AF2">
                      <w:rPr>
                        <w:rFonts w:ascii="Times New Roman" w:hAnsi="Times New Roman" w:cs="Times New Roman"/>
                        <w:szCs w:val="21"/>
                      </w:rPr>
                      <w:t>3</w:t>
                    </w:r>
                    <w:r w:rsidRPr="008B0AF2">
                      <w:rPr>
                        <w:rFonts w:ascii="Times New Roman" w:hAnsi="Times New Roman" w:cs="Times New Roman"/>
                        <w:szCs w:val="21"/>
                      </w:rPr>
                      <w:t>至</w:t>
                    </w:r>
                    <w:r w:rsidRPr="008B0AF2">
                      <w:rPr>
                        <w:rFonts w:ascii="Times New Roman" w:hAnsi="Times New Roman" w:cs="Times New Roman"/>
                        <w:szCs w:val="21"/>
                      </w:rPr>
                      <w:t>4</w:t>
                    </w:r>
                    <w:r w:rsidRPr="008B0AF2">
                      <w:rPr>
                        <w:rFonts w:ascii="Times New Roman" w:hAnsi="Times New Roman" w:cs="Times New Roman"/>
                        <w:szCs w:val="21"/>
                      </w:rPr>
                      <w:t>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6FFE6C2E" w14:textId="77777777" w:rsidR="00B10A0C" w:rsidRPr="008B0AF2" w:rsidRDefault="00D11B25">
                <w:pPr>
                  <w:jc w:val="right"/>
                  <w:rPr>
                    <w:rFonts w:ascii="Times New Roman" w:hAnsi="Times New Roman" w:cs="Times New Roman"/>
                    <w:szCs w:val="21"/>
                  </w:rPr>
                </w:pPr>
                <w:r w:rsidRPr="008B0AF2">
                  <w:rPr>
                    <w:rFonts w:ascii="Times New Roman" w:hAnsi="Times New Roman" w:cs="Times New Roman"/>
                  </w:rPr>
                  <w:t>73,518,411.77</w:t>
                </w:r>
              </w:p>
            </w:tc>
          </w:tr>
          <w:tr w:rsidR="00B10A0C" w14:paraId="7A257655" w14:textId="77777777">
            <w:trPr>
              <w:cantSplit/>
            </w:trPr>
            <w:sdt>
              <w:sdtPr>
                <w:rPr>
                  <w:rFonts w:ascii="Times New Roman" w:hAnsi="Times New Roman" w:cs="Times New Roman"/>
                </w:rPr>
                <w:tag w:val="_PLD_783f5edc09cf4689bf1bab196aa7d963"/>
                <w:id w:val="1967854577"/>
                <w:lock w:val="sdtLocked"/>
              </w:sdtPr>
              <w:sdtContent>
                <w:tc>
                  <w:tcPr>
                    <w:tcW w:w="2456" w:type="pct"/>
                    <w:tcBorders>
                      <w:top w:val="single" w:sz="4" w:space="0" w:color="auto"/>
                      <w:left w:val="single" w:sz="4" w:space="0" w:color="auto"/>
                      <w:bottom w:val="single" w:sz="4" w:space="0" w:color="auto"/>
                      <w:right w:val="single" w:sz="4" w:space="0" w:color="auto"/>
                    </w:tcBorders>
                  </w:tcPr>
                  <w:p w14:paraId="3A006DF3" w14:textId="77777777" w:rsidR="00B10A0C" w:rsidRPr="008B0AF2" w:rsidRDefault="00D11B25">
                    <w:pPr>
                      <w:rPr>
                        <w:rFonts w:ascii="Times New Roman" w:hAnsi="Times New Roman" w:cs="Times New Roman"/>
                        <w:szCs w:val="21"/>
                      </w:rPr>
                    </w:pPr>
                    <w:r w:rsidRPr="008B0AF2">
                      <w:rPr>
                        <w:rFonts w:ascii="Times New Roman" w:hAnsi="Times New Roman" w:cs="Times New Roman"/>
                        <w:szCs w:val="21"/>
                      </w:rPr>
                      <w:t>4</w:t>
                    </w:r>
                    <w:r w:rsidRPr="008B0AF2">
                      <w:rPr>
                        <w:rFonts w:ascii="Times New Roman" w:hAnsi="Times New Roman" w:cs="Times New Roman"/>
                        <w:szCs w:val="21"/>
                      </w:rPr>
                      <w:t>至</w:t>
                    </w:r>
                    <w:r w:rsidRPr="008B0AF2">
                      <w:rPr>
                        <w:rFonts w:ascii="Times New Roman" w:hAnsi="Times New Roman" w:cs="Times New Roman"/>
                        <w:szCs w:val="21"/>
                      </w:rPr>
                      <w:t>5</w:t>
                    </w:r>
                    <w:r w:rsidRPr="008B0AF2">
                      <w:rPr>
                        <w:rFonts w:ascii="Times New Roman" w:hAnsi="Times New Roman" w:cs="Times New Roman"/>
                        <w:szCs w:val="21"/>
                      </w:rPr>
                      <w:t>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14:paraId="3D86DEFD" w14:textId="77777777" w:rsidR="00B10A0C" w:rsidRPr="008B0AF2" w:rsidRDefault="00D11B25">
                <w:pPr>
                  <w:jc w:val="right"/>
                  <w:rPr>
                    <w:rFonts w:ascii="Times New Roman" w:hAnsi="Times New Roman" w:cs="Times New Roman"/>
                    <w:szCs w:val="21"/>
                  </w:rPr>
                </w:pPr>
                <w:r w:rsidRPr="008B0AF2">
                  <w:rPr>
                    <w:rFonts w:ascii="Times New Roman" w:hAnsi="Times New Roman" w:cs="Times New Roman"/>
                  </w:rPr>
                  <w:t>99,915,118.84</w:t>
                </w:r>
              </w:p>
            </w:tc>
          </w:tr>
          <w:tr w:rsidR="00B10A0C" w14:paraId="46E0AE28" w14:textId="77777777">
            <w:trPr>
              <w:cantSplit/>
            </w:trPr>
            <w:sdt>
              <w:sdtPr>
                <w:rPr>
                  <w:rFonts w:ascii="Times New Roman" w:hAnsi="Times New Roman" w:cs="Times New Roman"/>
                </w:rPr>
                <w:tag w:val="_PLD_35d4b8083f1340abbb03a5509bd8e56c"/>
                <w:id w:val="1339969813"/>
                <w:lock w:val="sdtLocked"/>
              </w:sdtPr>
              <w:sdtContent>
                <w:tc>
                  <w:tcPr>
                    <w:tcW w:w="2456" w:type="pct"/>
                    <w:tcBorders>
                      <w:top w:val="single" w:sz="4" w:space="0" w:color="auto"/>
                      <w:left w:val="single" w:sz="4" w:space="0" w:color="auto"/>
                      <w:bottom w:val="single" w:sz="4" w:space="0" w:color="auto"/>
                      <w:right w:val="single" w:sz="4" w:space="0" w:color="auto"/>
                    </w:tcBorders>
                  </w:tcPr>
                  <w:p w14:paraId="0A39A6B3" w14:textId="77777777" w:rsidR="00B10A0C" w:rsidRPr="008B0AF2" w:rsidRDefault="00D11B25">
                    <w:pPr>
                      <w:rPr>
                        <w:rFonts w:ascii="Times New Roman" w:hAnsi="Times New Roman" w:cs="Times New Roman"/>
                        <w:szCs w:val="21"/>
                      </w:rPr>
                    </w:pPr>
                    <w:r w:rsidRPr="008B0AF2">
                      <w:rPr>
                        <w:rFonts w:ascii="Times New Roman" w:hAnsi="Times New Roman" w:cs="Times New Roman"/>
                        <w:szCs w:val="21"/>
                      </w:rPr>
                      <w:t>5</w:t>
                    </w:r>
                    <w:r w:rsidRPr="008B0AF2">
                      <w:rPr>
                        <w:rFonts w:ascii="Times New Roman" w:hAnsi="Times New Roman" w:cs="Times New Roman"/>
                        <w:szCs w:val="21"/>
                      </w:rPr>
                      <w:t>年以上</w:t>
                    </w:r>
                  </w:p>
                </w:tc>
              </w:sdtContent>
            </w:sdt>
            <w:tc>
              <w:tcPr>
                <w:tcW w:w="2544" w:type="pct"/>
                <w:tcBorders>
                  <w:top w:val="single" w:sz="4" w:space="0" w:color="auto"/>
                  <w:left w:val="single" w:sz="4" w:space="0" w:color="auto"/>
                  <w:bottom w:val="single" w:sz="4" w:space="0" w:color="auto"/>
                  <w:right w:val="single" w:sz="4" w:space="0" w:color="auto"/>
                </w:tcBorders>
              </w:tcPr>
              <w:p w14:paraId="60BCD267" w14:textId="77777777" w:rsidR="00B10A0C" w:rsidRPr="008B0AF2" w:rsidRDefault="00D11B25">
                <w:pPr>
                  <w:jc w:val="right"/>
                  <w:rPr>
                    <w:rFonts w:ascii="Times New Roman" w:hAnsi="Times New Roman" w:cs="Times New Roman"/>
                    <w:szCs w:val="21"/>
                  </w:rPr>
                </w:pPr>
                <w:r w:rsidRPr="008B0AF2">
                  <w:rPr>
                    <w:rFonts w:ascii="Times New Roman" w:hAnsi="Times New Roman" w:cs="Times New Roman"/>
                  </w:rPr>
                  <w:t>70,473,656.04</w:t>
                </w:r>
              </w:p>
            </w:tc>
          </w:tr>
          <w:tr w:rsidR="00B10A0C" w14:paraId="61C72AB9" w14:textId="77777777">
            <w:trPr>
              <w:cantSplit/>
            </w:trPr>
            <w:sdt>
              <w:sdtPr>
                <w:rPr>
                  <w:rFonts w:ascii="Times New Roman" w:hAnsi="Times New Roman" w:cs="Times New Roman"/>
                </w:rPr>
                <w:tag w:val="_PLD_4228da7212b54dbabe98902b22a02f1a"/>
                <w:id w:val="1545101948"/>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6DC91F36" w14:textId="77777777" w:rsidR="00B10A0C" w:rsidRPr="008B0AF2" w:rsidRDefault="00D11B25">
                    <w:pPr>
                      <w:jc w:val="center"/>
                      <w:rPr>
                        <w:rFonts w:ascii="Times New Roman" w:hAnsi="Times New Roman" w:cs="Times New Roman"/>
                        <w:szCs w:val="21"/>
                      </w:rPr>
                    </w:pPr>
                    <w:r w:rsidRPr="008B0AF2">
                      <w:rPr>
                        <w:rFonts w:ascii="Times New Roman" w:hAnsi="Times New Roman" w:cs="Times New Roman"/>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57BF525A" w14:textId="77777777" w:rsidR="00B10A0C" w:rsidRPr="008B0AF2" w:rsidRDefault="00D11B25">
                <w:pPr>
                  <w:jc w:val="right"/>
                  <w:rPr>
                    <w:rFonts w:ascii="Times New Roman" w:hAnsi="Times New Roman" w:cs="Times New Roman"/>
                    <w:szCs w:val="21"/>
                  </w:rPr>
                </w:pPr>
                <w:r w:rsidRPr="008B0AF2">
                  <w:rPr>
                    <w:rFonts w:ascii="Times New Roman" w:hAnsi="Times New Roman" w:cs="Times New Roman"/>
                  </w:rPr>
                  <w:t>2,417,464,495.51</w:t>
                </w:r>
              </w:p>
            </w:tc>
          </w:tr>
        </w:tbl>
        <w:p w14:paraId="30BEE7DB" w14:textId="77777777" w:rsidR="00B10A0C" w:rsidRDefault="00B10A0C"/>
        <w:p w14:paraId="26D17E93" w14:textId="77777777" w:rsidR="00B10A0C" w:rsidRDefault="00B10A0C"/>
        <w:p w14:paraId="4DF181DA" w14:textId="77777777" w:rsidR="00B10A0C" w:rsidRDefault="00000000"/>
      </w:sdtContent>
    </w:sdt>
    <w:bookmarkEnd w:id="176" w:displacedByCustomXml="next"/>
    <w:bookmarkStart w:id="177"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628320039"/>
        <w:lock w:val="sdtLocked"/>
        <w:placeholder>
          <w:docPart w:val="GBC22222222222222222222222222222"/>
        </w:placeholder>
      </w:sdtPr>
      <w:sdtEndPr>
        <w:rPr>
          <w:rFonts w:hint="default"/>
        </w:rPr>
      </w:sdtEndPr>
      <w:sdtContent>
        <w:p w14:paraId="450F67BB" w14:textId="77777777" w:rsidR="00B10A0C" w:rsidRDefault="00D11B25" w:rsidP="00D32AB2">
          <w:pPr>
            <w:pStyle w:val="4"/>
            <w:numPr>
              <w:ilvl w:val="3"/>
              <w:numId w:val="71"/>
            </w:numPr>
            <w:spacing w:line="360" w:lineRule="auto"/>
            <w:ind w:left="426" w:hanging="426"/>
          </w:pPr>
          <w:r>
            <w:rPr>
              <w:rFonts w:hint="eastAsia"/>
            </w:rPr>
            <w:t>按坏账计提方法分类披露</w:t>
          </w:r>
        </w:p>
        <w:sdt>
          <w:sdtPr>
            <w:alias w:val="是否适用：应收账款分类披露[双击切换]"/>
            <w:tag w:val="_GBC_5532cbb0484a40fcb185be4bb8709d46"/>
            <w:id w:val="-578287073"/>
            <w:lock w:val="sdtLocked"/>
            <w:placeholder>
              <w:docPart w:val="GBC22222222222222222222222222222"/>
            </w:placeholder>
          </w:sdtPr>
          <w:sdtContent>
            <w:p w14:paraId="7B0B3B1C" w14:textId="77777777" w:rsidR="00B10A0C" w:rsidRDefault="00D11B25" w:rsidP="00D32AB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8E79AA1" w14:textId="77777777" w:rsidR="00B10A0C" w:rsidRDefault="00D11B25">
          <w:pPr>
            <w:pStyle w:val="aff5"/>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7649118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641159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6022"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135"/>
            <w:gridCol w:w="710"/>
            <w:gridCol w:w="1135"/>
            <w:gridCol w:w="850"/>
            <w:gridCol w:w="1137"/>
            <w:gridCol w:w="1135"/>
            <w:gridCol w:w="712"/>
            <w:gridCol w:w="1135"/>
            <w:gridCol w:w="708"/>
            <w:gridCol w:w="1254"/>
          </w:tblGrid>
          <w:tr w:rsidR="00066FA6" w:rsidRPr="00EB5FF9" w14:paraId="0063B0F6" w14:textId="77777777" w:rsidTr="00EB5FF9">
            <w:trPr>
              <w:cantSplit/>
              <w:trHeight w:val="259"/>
              <w:jc w:val="center"/>
            </w:trPr>
            <w:sdt>
              <w:sdtPr>
                <w:rPr>
                  <w:rFonts w:ascii="Times New Roman" w:hAnsi="Times New Roman" w:cs="Times New Roman"/>
                  <w:sz w:val="13"/>
                  <w:szCs w:val="13"/>
                </w:rPr>
                <w:tag w:val="_PLD_f8d5a19b9b724da98e30475a6df20be9"/>
                <w:id w:val="-277497985"/>
                <w:lock w:val="sdtLocked"/>
              </w:sdtPr>
              <w:sdtContent>
                <w:tc>
                  <w:tcPr>
                    <w:tcW w:w="337" w:type="pct"/>
                    <w:vMerge w:val="restart"/>
                    <w:tcBorders>
                      <w:top w:val="single" w:sz="4" w:space="0" w:color="auto"/>
                      <w:left w:val="single" w:sz="4" w:space="0" w:color="auto"/>
                      <w:right w:val="single" w:sz="4" w:space="0" w:color="auto"/>
                    </w:tcBorders>
                    <w:vAlign w:val="center"/>
                  </w:tcPr>
                  <w:p w14:paraId="6823FD42"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类别</w:t>
                    </w:r>
                  </w:p>
                </w:tc>
              </w:sdtContent>
            </w:sdt>
            <w:sdt>
              <w:sdtPr>
                <w:rPr>
                  <w:rFonts w:ascii="Times New Roman" w:hAnsi="Times New Roman" w:cs="Times New Roman"/>
                  <w:sz w:val="13"/>
                  <w:szCs w:val="13"/>
                </w:rPr>
                <w:tag w:val="_PLD_8e6cd64a5cc84d259bab748be3f49169"/>
                <w:id w:val="-173799364"/>
                <w:lock w:val="sdtLocked"/>
              </w:sdtPr>
              <w:sdtContent>
                <w:tc>
                  <w:tcPr>
                    <w:tcW w:w="2337" w:type="pct"/>
                    <w:gridSpan w:val="5"/>
                    <w:tcBorders>
                      <w:top w:val="single" w:sz="4" w:space="0" w:color="auto"/>
                      <w:left w:val="single" w:sz="4" w:space="0" w:color="auto"/>
                      <w:right w:val="single" w:sz="4" w:space="0" w:color="auto"/>
                    </w:tcBorders>
                    <w:vAlign w:val="center"/>
                  </w:tcPr>
                  <w:p w14:paraId="47B7C709" w14:textId="77777777" w:rsidR="00B10A0C" w:rsidRPr="00EB5FF9" w:rsidRDefault="00D11B25">
                    <w:pPr>
                      <w:autoSpaceDE w:val="0"/>
                      <w:autoSpaceDN w:val="0"/>
                      <w:adjustRightInd w:val="0"/>
                      <w:snapToGrid w:val="0"/>
                      <w:spacing w:line="240" w:lineRule="atLeast"/>
                      <w:jc w:val="center"/>
                      <w:rPr>
                        <w:rFonts w:ascii="Times New Roman" w:hAnsi="Times New Roman" w:cs="Times New Roman"/>
                        <w:sz w:val="13"/>
                        <w:szCs w:val="13"/>
                      </w:rPr>
                    </w:pPr>
                    <w:r w:rsidRPr="00EB5FF9">
                      <w:rPr>
                        <w:rFonts w:ascii="Times New Roman" w:hAnsi="Times New Roman" w:cs="Times New Roman"/>
                        <w:sz w:val="13"/>
                        <w:szCs w:val="13"/>
                      </w:rPr>
                      <w:t>期末余额</w:t>
                    </w:r>
                  </w:p>
                </w:tc>
              </w:sdtContent>
            </w:sdt>
            <w:sdt>
              <w:sdtPr>
                <w:rPr>
                  <w:rFonts w:ascii="Times New Roman" w:hAnsi="Times New Roman" w:cs="Times New Roman"/>
                  <w:sz w:val="13"/>
                  <w:szCs w:val="13"/>
                </w:rPr>
                <w:tag w:val="_PLD_f3718624b866493ab3b8d8edadf10560"/>
                <w:id w:val="719557214"/>
                <w:lock w:val="sdtLocked"/>
              </w:sdtPr>
              <w:sdtContent>
                <w:tc>
                  <w:tcPr>
                    <w:tcW w:w="2326" w:type="pct"/>
                    <w:gridSpan w:val="5"/>
                    <w:tcBorders>
                      <w:top w:val="single" w:sz="4" w:space="0" w:color="auto"/>
                      <w:left w:val="single" w:sz="4" w:space="0" w:color="auto"/>
                      <w:right w:val="single" w:sz="4" w:space="0" w:color="auto"/>
                    </w:tcBorders>
                    <w:vAlign w:val="center"/>
                  </w:tcPr>
                  <w:p w14:paraId="705B79FC" w14:textId="77777777" w:rsidR="00B10A0C" w:rsidRPr="00EB5FF9" w:rsidRDefault="00D11B25">
                    <w:pPr>
                      <w:autoSpaceDE w:val="0"/>
                      <w:autoSpaceDN w:val="0"/>
                      <w:adjustRightInd w:val="0"/>
                      <w:snapToGrid w:val="0"/>
                      <w:spacing w:line="240" w:lineRule="atLeast"/>
                      <w:jc w:val="center"/>
                      <w:rPr>
                        <w:rFonts w:ascii="Times New Roman" w:hAnsi="Times New Roman" w:cs="Times New Roman"/>
                        <w:sz w:val="13"/>
                        <w:szCs w:val="13"/>
                      </w:rPr>
                    </w:pPr>
                    <w:r w:rsidRPr="00EB5FF9">
                      <w:rPr>
                        <w:rFonts w:ascii="Times New Roman" w:hAnsi="Times New Roman" w:cs="Times New Roman"/>
                        <w:sz w:val="13"/>
                        <w:szCs w:val="13"/>
                      </w:rPr>
                      <w:t>期初余额</w:t>
                    </w:r>
                  </w:p>
                </w:tc>
              </w:sdtContent>
            </w:sdt>
          </w:tr>
          <w:tr w:rsidR="00EB5FF9" w:rsidRPr="00EB5FF9" w14:paraId="7559DD73" w14:textId="77777777" w:rsidTr="00EB5FF9">
            <w:trPr>
              <w:cantSplit/>
              <w:trHeight w:val="227"/>
              <w:jc w:val="center"/>
            </w:trPr>
            <w:tc>
              <w:tcPr>
                <w:tcW w:w="337" w:type="pct"/>
                <w:vMerge/>
                <w:tcBorders>
                  <w:left w:val="single" w:sz="4" w:space="0" w:color="auto"/>
                  <w:right w:val="single" w:sz="4" w:space="0" w:color="auto"/>
                </w:tcBorders>
                <w:vAlign w:val="center"/>
              </w:tcPr>
              <w:p w14:paraId="0B887CF3" w14:textId="77777777" w:rsidR="00B10A0C" w:rsidRPr="00EB5FF9" w:rsidRDefault="00B10A0C">
                <w:pPr>
                  <w:rPr>
                    <w:rFonts w:ascii="Times New Roman" w:hAnsi="Times New Roman" w:cs="Times New Roman"/>
                    <w:sz w:val="13"/>
                    <w:szCs w:val="13"/>
                  </w:rPr>
                </w:pPr>
              </w:p>
            </w:tc>
            <w:sdt>
              <w:sdtPr>
                <w:rPr>
                  <w:rFonts w:ascii="Times New Roman" w:hAnsi="Times New Roman" w:cs="Times New Roman"/>
                  <w:sz w:val="13"/>
                  <w:szCs w:val="13"/>
                </w:rPr>
                <w:tag w:val="_PLD_696c52ce758e49deb616a7fb8df8ee20"/>
                <w:id w:val="1833716732"/>
                <w:lock w:val="sdtLocked"/>
              </w:sdtPr>
              <w:sdtContent>
                <w:tc>
                  <w:tcPr>
                    <w:tcW w:w="868" w:type="pct"/>
                    <w:gridSpan w:val="2"/>
                    <w:tcBorders>
                      <w:top w:val="single" w:sz="4" w:space="0" w:color="auto"/>
                      <w:left w:val="single" w:sz="4" w:space="0" w:color="auto"/>
                      <w:bottom w:val="single" w:sz="4" w:space="0" w:color="auto"/>
                      <w:right w:val="single" w:sz="4" w:space="0" w:color="auto"/>
                    </w:tcBorders>
                    <w:vAlign w:val="center"/>
                  </w:tcPr>
                  <w:p w14:paraId="0E2E36DF"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账面余额</w:t>
                    </w:r>
                  </w:p>
                </w:tc>
              </w:sdtContent>
            </w:sdt>
            <w:sdt>
              <w:sdtPr>
                <w:rPr>
                  <w:rFonts w:ascii="Times New Roman" w:hAnsi="Times New Roman" w:cs="Times New Roman"/>
                  <w:sz w:val="13"/>
                  <w:szCs w:val="13"/>
                </w:rPr>
                <w:tag w:val="_PLD_1ca261fa1763424688ba2be8550f43e1"/>
                <w:id w:val="1733117294"/>
                <w:lock w:val="sdtLocked"/>
              </w:sdtPr>
              <w:sdtContent>
                <w:tc>
                  <w:tcPr>
                    <w:tcW w:w="934" w:type="pct"/>
                    <w:gridSpan w:val="2"/>
                    <w:tcBorders>
                      <w:top w:val="single" w:sz="4" w:space="0" w:color="auto"/>
                      <w:left w:val="single" w:sz="4" w:space="0" w:color="auto"/>
                      <w:bottom w:val="single" w:sz="4" w:space="0" w:color="auto"/>
                      <w:right w:val="single" w:sz="4" w:space="0" w:color="auto"/>
                    </w:tcBorders>
                    <w:vAlign w:val="center"/>
                  </w:tcPr>
                  <w:p w14:paraId="1DFBBA88"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坏账准备</w:t>
                    </w:r>
                  </w:p>
                </w:tc>
              </w:sdtContent>
            </w:sdt>
            <w:sdt>
              <w:sdtPr>
                <w:rPr>
                  <w:rFonts w:ascii="Times New Roman" w:hAnsi="Times New Roman" w:cs="Times New Roman"/>
                  <w:sz w:val="13"/>
                  <w:szCs w:val="13"/>
                </w:rPr>
                <w:tag w:val="_PLD_caaf7fb85a4a432890635f2eb9c38cd5"/>
                <w:id w:val="-714815585"/>
                <w:lock w:val="sdtLocked"/>
              </w:sdtPr>
              <w:sdtContent>
                <w:tc>
                  <w:tcPr>
                    <w:tcW w:w="534" w:type="pct"/>
                    <w:vMerge w:val="restart"/>
                    <w:tcBorders>
                      <w:top w:val="single" w:sz="4" w:space="0" w:color="auto"/>
                      <w:left w:val="single" w:sz="4" w:space="0" w:color="auto"/>
                      <w:right w:val="single" w:sz="4" w:space="0" w:color="auto"/>
                    </w:tcBorders>
                    <w:vAlign w:val="center"/>
                  </w:tcPr>
                  <w:p w14:paraId="5D2FC078"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账面</w:t>
                    </w:r>
                  </w:p>
                  <w:p w14:paraId="0BF7A19D"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价值</w:t>
                    </w:r>
                  </w:p>
                </w:tc>
              </w:sdtContent>
            </w:sdt>
            <w:sdt>
              <w:sdtPr>
                <w:rPr>
                  <w:rFonts w:ascii="Times New Roman" w:hAnsi="Times New Roman" w:cs="Times New Roman"/>
                  <w:sz w:val="13"/>
                  <w:szCs w:val="13"/>
                </w:rPr>
                <w:tag w:val="_PLD_f01498a5d6634d7ab63dd393e266902a"/>
                <w:id w:val="2072153825"/>
                <w:lock w:val="sdtLocked"/>
              </w:sdtPr>
              <w:sdtContent>
                <w:tc>
                  <w:tcPr>
                    <w:tcW w:w="869" w:type="pct"/>
                    <w:gridSpan w:val="2"/>
                    <w:tcBorders>
                      <w:top w:val="single" w:sz="4" w:space="0" w:color="auto"/>
                      <w:left w:val="single" w:sz="4" w:space="0" w:color="auto"/>
                      <w:right w:val="single" w:sz="4" w:space="0" w:color="auto"/>
                    </w:tcBorders>
                    <w:vAlign w:val="center"/>
                  </w:tcPr>
                  <w:p w14:paraId="35FFAFF2"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账面余额</w:t>
                    </w:r>
                  </w:p>
                </w:tc>
              </w:sdtContent>
            </w:sdt>
            <w:sdt>
              <w:sdtPr>
                <w:rPr>
                  <w:rFonts w:ascii="Times New Roman" w:hAnsi="Times New Roman" w:cs="Times New Roman"/>
                  <w:sz w:val="13"/>
                  <w:szCs w:val="13"/>
                </w:rPr>
                <w:tag w:val="_PLD_e9336373677a4e1781b6e81f705c1bec"/>
                <w:id w:val="-1529862205"/>
                <w:lock w:val="sdtLocked"/>
              </w:sdtPr>
              <w:sdtContent>
                <w:tc>
                  <w:tcPr>
                    <w:tcW w:w="866" w:type="pct"/>
                    <w:gridSpan w:val="2"/>
                    <w:tcBorders>
                      <w:top w:val="single" w:sz="4" w:space="0" w:color="auto"/>
                      <w:left w:val="single" w:sz="4" w:space="0" w:color="auto"/>
                      <w:right w:val="single" w:sz="4" w:space="0" w:color="auto"/>
                    </w:tcBorders>
                    <w:vAlign w:val="center"/>
                  </w:tcPr>
                  <w:p w14:paraId="2D0D9B53"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坏账准备</w:t>
                    </w:r>
                  </w:p>
                </w:tc>
              </w:sdtContent>
            </w:sdt>
            <w:sdt>
              <w:sdtPr>
                <w:rPr>
                  <w:rFonts w:ascii="Times New Roman" w:hAnsi="Times New Roman" w:cs="Times New Roman"/>
                  <w:sz w:val="13"/>
                  <w:szCs w:val="13"/>
                </w:rPr>
                <w:tag w:val="_PLD_09bacc527e7b4910a0c82606fe4a5754"/>
                <w:id w:val="-1490082476"/>
                <w:lock w:val="sdtLocked"/>
              </w:sdtPr>
              <w:sdtContent>
                <w:tc>
                  <w:tcPr>
                    <w:tcW w:w="591" w:type="pct"/>
                    <w:vMerge w:val="restart"/>
                    <w:tcBorders>
                      <w:top w:val="single" w:sz="4" w:space="0" w:color="auto"/>
                      <w:left w:val="single" w:sz="4" w:space="0" w:color="auto"/>
                      <w:right w:val="single" w:sz="4" w:space="0" w:color="auto"/>
                    </w:tcBorders>
                    <w:vAlign w:val="center"/>
                  </w:tcPr>
                  <w:p w14:paraId="7E0C92C5"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账面</w:t>
                    </w:r>
                  </w:p>
                  <w:p w14:paraId="436784AE"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价值</w:t>
                    </w:r>
                  </w:p>
                </w:tc>
              </w:sdtContent>
            </w:sdt>
          </w:tr>
          <w:tr w:rsidR="00EB5FF9" w:rsidRPr="00EB5FF9" w14:paraId="01498CC0" w14:textId="77777777" w:rsidTr="00EB5FF9">
            <w:trPr>
              <w:cantSplit/>
              <w:trHeight w:val="375"/>
              <w:jc w:val="center"/>
            </w:trPr>
            <w:tc>
              <w:tcPr>
                <w:tcW w:w="337" w:type="pct"/>
                <w:vMerge/>
                <w:tcBorders>
                  <w:left w:val="single" w:sz="4" w:space="0" w:color="auto"/>
                  <w:bottom w:val="single" w:sz="4" w:space="0" w:color="auto"/>
                  <w:right w:val="single" w:sz="4" w:space="0" w:color="auto"/>
                </w:tcBorders>
                <w:vAlign w:val="center"/>
              </w:tcPr>
              <w:p w14:paraId="1391879B" w14:textId="77777777" w:rsidR="00B10A0C" w:rsidRPr="00EB5FF9" w:rsidRDefault="00B10A0C">
                <w:pPr>
                  <w:rPr>
                    <w:rFonts w:ascii="Times New Roman" w:hAnsi="Times New Roman" w:cs="Times New Roman"/>
                    <w:sz w:val="13"/>
                    <w:szCs w:val="13"/>
                  </w:rPr>
                </w:pPr>
              </w:p>
            </w:tc>
            <w:sdt>
              <w:sdtPr>
                <w:rPr>
                  <w:rFonts w:ascii="Times New Roman" w:hAnsi="Times New Roman" w:cs="Times New Roman"/>
                  <w:sz w:val="13"/>
                  <w:szCs w:val="13"/>
                </w:rPr>
                <w:tag w:val="_PLD_9a908e63a38c4885ae2f80c1b860b93a"/>
                <w:id w:val="1375039020"/>
                <w:lock w:val="sdtLocked"/>
              </w:sdtPr>
              <w:sdtContent>
                <w:tc>
                  <w:tcPr>
                    <w:tcW w:w="534" w:type="pct"/>
                    <w:tcBorders>
                      <w:left w:val="single" w:sz="4" w:space="0" w:color="auto"/>
                      <w:bottom w:val="single" w:sz="4" w:space="0" w:color="auto"/>
                      <w:right w:val="single" w:sz="4" w:space="0" w:color="auto"/>
                    </w:tcBorders>
                    <w:vAlign w:val="center"/>
                  </w:tcPr>
                  <w:p w14:paraId="510BFE7A"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金额</w:t>
                    </w:r>
                  </w:p>
                </w:tc>
              </w:sdtContent>
            </w:sdt>
            <w:sdt>
              <w:sdtPr>
                <w:rPr>
                  <w:rFonts w:ascii="Times New Roman" w:hAnsi="Times New Roman" w:cs="Times New Roman"/>
                  <w:sz w:val="13"/>
                  <w:szCs w:val="13"/>
                </w:rPr>
                <w:tag w:val="_PLD_df211ff0344e48aa8266bff852c13d4a"/>
                <w:id w:val="-641423813"/>
                <w:lock w:val="sdtLocked"/>
              </w:sdtPr>
              <w:sdtContent>
                <w:tc>
                  <w:tcPr>
                    <w:tcW w:w="334" w:type="pct"/>
                    <w:tcBorders>
                      <w:left w:val="single" w:sz="4" w:space="0" w:color="auto"/>
                      <w:bottom w:val="single" w:sz="4" w:space="0" w:color="auto"/>
                      <w:right w:val="single" w:sz="4" w:space="0" w:color="auto"/>
                    </w:tcBorders>
                    <w:vAlign w:val="center"/>
                  </w:tcPr>
                  <w:p w14:paraId="542E7EDD"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比例</w:t>
                    </w:r>
                    <w:r w:rsidRPr="00EB5FF9">
                      <w:rPr>
                        <w:rFonts w:ascii="Times New Roman" w:hAnsi="Times New Roman" w:cs="Times New Roman"/>
                        <w:sz w:val="13"/>
                        <w:szCs w:val="13"/>
                      </w:rPr>
                      <w:t>(%)</w:t>
                    </w:r>
                  </w:p>
                </w:tc>
              </w:sdtContent>
            </w:sdt>
            <w:sdt>
              <w:sdtPr>
                <w:rPr>
                  <w:rFonts w:ascii="Times New Roman" w:hAnsi="Times New Roman" w:cs="Times New Roman"/>
                  <w:sz w:val="13"/>
                  <w:szCs w:val="13"/>
                </w:rPr>
                <w:tag w:val="_PLD_bc7278fbd5c542a3abfb9a55090a49e0"/>
                <w:id w:val="-1951235824"/>
                <w:lock w:val="sdtLocked"/>
              </w:sdtPr>
              <w:sdtContent>
                <w:tc>
                  <w:tcPr>
                    <w:tcW w:w="534" w:type="pct"/>
                    <w:tcBorders>
                      <w:left w:val="single" w:sz="4" w:space="0" w:color="auto"/>
                      <w:bottom w:val="single" w:sz="4" w:space="0" w:color="auto"/>
                      <w:right w:val="single" w:sz="4" w:space="0" w:color="auto"/>
                    </w:tcBorders>
                    <w:vAlign w:val="center"/>
                  </w:tcPr>
                  <w:p w14:paraId="16C5B762"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金额</w:t>
                    </w:r>
                  </w:p>
                </w:tc>
              </w:sdtContent>
            </w:sdt>
            <w:sdt>
              <w:sdtPr>
                <w:rPr>
                  <w:rFonts w:ascii="Times New Roman" w:hAnsi="Times New Roman" w:cs="Times New Roman"/>
                  <w:sz w:val="13"/>
                  <w:szCs w:val="13"/>
                </w:rPr>
                <w:tag w:val="_PLD_98f107e07b5b44938d61d6b0984d9e2b"/>
                <w:id w:val="-1609043893"/>
                <w:lock w:val="sdtLocked"/>
              </w:sdtPr>
              <w:sdtContent>
                <w:tc>
                  <w:tcPr>
                    <w:tcW w:w="400" w:type="pct"/>
                    <w:tcBorders>
                      <w:left w:val="single" w:sz="4" w:space="0" w:color="auto"/>
                      <w:bottom w:val="single" w:sz="4" w:space="0" w:color="auto"/>
                      <w:right w:val="single" w:sz="4" w:space="0" w:color="auto"/>
                    </w:tcBorders>
                    <w:vAlign w:val="center"/>
                  </w:tcPr>
                  <w:p w14:paraId="3A18EEF0"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计提比例</w:t>
                    </w:r>
                    <w:r w:rsidRPr="00EB5FF9">
                      <w:rPr>
                        <w:rFonts w:ascii="Times New Roman" w:hAnsi="Times New Roman" w:cs="Times New Roman"/>
                        <w:sz w:val="13"/>
                        <w:szCs w:val="13"/>
                      </w:rPr>
                      <w:t>(%)</w:t>
                    </w:r>
                  </w:p>
                </w:tc>
              </w:sdtContent>
            </w:sdt>
            <w:tc>
              <w:tcPr>
                <w:tcW w:w="534" w:type="pct"/>
                <w:vMerge/>
                <w:tcBorders>
                  <w:left w:val="single" w:sz="4" w:space="0" w:color="auto"/>
                  <w:bottom w:val="single" w:sz="4" w:space="0" w:color="auto"/>
                  <w:right w:val="single" w:sz="4" w:space="0" w:color="auto"/>
                </w:tcBorders>
                <w:vAlign w:val="center"/>
              </w:tcPr>
              <w:p w14:paraId="699339D6" w14:textId="77777777" w:rsidR="00B10A0C" w:rsidRPr="00EB5FF9" w:rsidRDefault="00B10A0C">
                <w:pPr>
                  <w:jc w:val="center"/>
                  <w:rPr>
                    <w:rFonts w:ascii="Times New Roman" w:hAnsi="Times New Roman" w:cs="Times New Roman"/>
                    <w:sz w:val="13"/>
                    <w:szCs w:val="13"/>
                  </w:rPr>
                </w:pPr>
              </w:p>
            </w:tc>
            <w:sdt>
              <w:sdtPr>
                <w:rPr>
                  <w:rFonts w:ascii="Times New Roman" w:hAnsi="Times New Roman" w:cs="Times New Roman"/>
                  <w:sz w:val="13"/>
                  <w:szCs w:val="13"/>
                </w:rPr>
                <w:tag w:val="_PLD_27c35a851bfc461b93652bdd1c4da46e"/>
                <w:id w:val="-314730562"/>
                <w:lock w:val="sdtLocked"/>
              </w:sdtPr>
              <w:sdtContent>
                <w:tc>
                  <w:tcPr>
                    <w:tcW w:w="534" w:type="pct"/>
                    <w:tcBorders>
                      <w:left w:val="single" w:sz="4" w:space="0" w:color="auto"/>
                      <w:bottom w:val="single" w:sz="4" w:space="0" w:color="auto"/>
                      <w:right w:val="single" w:sz="4" w:space="0" w:color="auto"/>
                    </w:tcBorders>
                    <w:vAlign w:val="center"/>
                  </w:tcPr>
                  <w:p w14:paraId="501EBFFA"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金额</w:t>
                    </w:r>
                  </w:p>
                </w:tc>
              </w:sdtContent>
            </w:sdt>
            <w:sdt>
              <w:sdtPr>
                <w:rPr>
                  <w:rFonts w:ascii="Times New Roman" w:hAnsi="Times New Roman" w:cs="Times New Roman"/>
                  <w:sz w:val="13"/>
                  <w:szCs w:val="13"/>
                </w:rPr>
                <w:tag w:val="_PLD_8cdcb4d0cfc74ea299eeda00998b7eed"/>
                <w:id w:val="-1554388326"/>
                <w:lock w:val="sdtLocked"/>
              </w:sdtPr>
              <w:sdtContent>
                <w:tc>
                  <w:tcPr>
                    <w:tcW w:w="334" w:type="pct"/>
                    <w:tcBorders>
                      <w:left w:val="single" w:sz="4" w:space="0" w:color="auto"/>
                      <w:bottom w:val="single" w:sz="4" w:space="0" w:color="auto"/>
                      <w:right w:val="single" w:sz="4" w:space="0" w:color="auto"/>
                    </w:tcBorders>
                    <w:vAlign w:val="center"/>
                  </w:tcPr>
                  <w:p w14:paraId="46B7AF9D"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比例</w:t>
                    </w:r>
                    <w:r w:rsidRPr="00EB5FF9">
                      <w:rPr>
                        <w:rFonts w:ascii="Times New Roman" w:hAnsi="Times New Roman" w:cs="Times New Roman"/>
                        <w:sz w:val="13"/>
                        <w:szCs w:val="13"/>
                      </w:rPr>
                      <w:t>(%)</w:t>
                    </w:r>
                  </w:p>
                </w:tc>
              </w:sdtContent>
            </w:sdt>
            <w:sdt>
              <w:sdtPr>
                <w:rPr>
                  <w:rFonts w:ascii="Times New Roman" w:hAnsi="Times New Roman" w:cs="Times New Roman"/>
                  <w:sz w:val="13"/>
                  <w:szCs w:val="13"/>
                </w:rPr>
                <w:tag w:val="_PLD_205ec069d7004eaba20d3af25a7dfeda"/>
                <w:id w:val="-1917547118"/>
                <w:lock w:val="sdtLocked"/>
              </w:sdtPr>
              <w:sdtContent>
                <w:tc>
                  <w:tcPr>
                    <w:tcW w:w="534" w:type="pct"/>
                    <w:tcBorders>
                      <w:left w:val="single" w:sz="4" w:space="0" w:color="auto"/>
                      <w:bottom w:val="single" w:sz="4" w:space="0" w:color="auto"/>
                      <w:right w:val="single" w:sz="4" w:space="0" w:color="auto"/>
                    </w:tcBorders>
                    <w:vAlign w:val="center"/>
                  </w:tcPr>
                  <w:p w14:paraId="0FD8F30E"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金额</w:t>
                    </w:r>
                  </w:p>
                </w:tc>
              </w:sdtContent>
            </w:sdt>
            <w:sdt>
              <w:sdtPr>
                <w:rPr>
                  <w:rFonts w:ascii="Times New Roman" w:hAnsi="Times New Roman" w:cs="Times New Roman"/>
                  <w:sz w:val="13"/>
                  <w:szCs w:val="13"/>
                </w:rPr>
                <w:tag w:val="_PLD_cee6517bce154e26a5f2a917cc143a54"/>
                <w:id w:val="-1966574385"/>
                <w:lock w:val="sdtLocked"/>
              </w:sdtPr>
              <w:sdtContent>
                <w:tc>
                  <w:tcPr>
                    <w:tcW w:w="333" w:type="pct"/>
                    <w:tcBorders>
                      <w:left w:val="single" w:sz="4" w:space="0" w:color="auto"/>
                      <w:bottom w:val="single" w:sz="4" w:space="0" w:color="auto"/>
                      <w:right w:val="single" w:sz="4" w:space="0" w:color="auto"/>
                    </w:tcBorders>
                    <w:vAlign w:val="center"/>
                  </w:tcPr>
                  <w:p w14:paraId="10F10B79"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计提比例</w:t>
                    </w:r>
                    <w:r w:rsidRPr="00EB5FF9">
                      <w:rPr>
                        <w:rFonts w:ascii="Times New Roman" w:hAnsi="Times New Roman" w:cs="Times New Roman"/>
                        <w:sz w:val="13"/>
                        <w:szCs w:val="13"/>
                      </w:rPr>
                      <w:t>(%)</w:t>
                    </w:r>
                  </w:p>
                </w:tc>
              </w:sdtContent>
            </w:sdt>
            <w:tc>
              <w:tcPr>
                <w:tcW w:w="591" w:type="pct"/>
                <w:vMerge/>
                <w:tcBorders>
                  <w:left w:val="single" w:sz="4" w:space="0" w:color="auto"/>
                  <w:bottom w:val="single" w:sz="4" w:space="0" w:color="auto"/>
                  <w:right w:val="single" w:sz="4" w:space="0" w:color="auto"/>
                </w:tcBorders>
              </w:tcPr>
              <w:p w14:paraId="0A51DAF5" w14:textId="77777777" w:rsidR="00B10A0C" w:rsidRPr="00EB5FF9" w:rsidRDefault="00B10A0C">
                <w:pPr>
                  <w:jc w:val="center"/>
                  <w:rPr>
                    <w:rFonts w:ascii="Times New Roman" w:hAnsi="Times New Roman" w:cs="Times New Roman"/>
                    <w:sz w:val="13"/>
                    <w:szCs w:val="13"/>
                  </w:rPr>
                </w:pPr>
              </w:p>
            </w:tc>
          </w:tr>
          <w:tr w:rsidR="00EB5FF9" w:rsidRPr="008B0AF2" w14:paraId="5D9A96BB" w14:textId="77777777" w:rsidTr="00EB5FF9">
            <w:trPr>
              <w:cantSplit/>
              <w:jc w:val="center"/>
            </w:trPr>
            <w:sdt>
              <w:sdtPr>
                <w:rPr>
                  <w:rFonts w:ascii="Times New Roman" w:hAnsi="Times New Roman" w:cs="Times New Roman"/>
                  <w:sz w:val="13"/>
                  <w:szCs w:val="13"/>
                </w:rPr>
                <w:tag w:val="_PLD_74de90e03c554305ba6a96c70365070b"/>
                <w:id w:val="1907408167"/>
                <w:lock w:val="sdtLocked"/>
              </w:sdtPr>
              <w:sdtContent>
                <w:tc>
                  <w:tcPr>
                    <w:tcW w:w="337" w:type="pct"/>
                    <w:tcBorders>
                      <w:top w:val="single" w:sz="4" w:space="0" w:color="auto"/>
                      <w:left w:val="single" w:sz="4" w:space="0" w:color="auto"/>
                      <w:bottom w:val="single" w:sz="4" w:space="0" w:color="auto"/>
                      <w:right w:val="single" w:sz="4" w:space="0" w:color="auto"/>
                    </w:tcBorders>
                  </w:tcPr>
                  <w:p w14:paraId="7DA94783" w14:textId="77777777" w:rsidR="00B10A0C" w:rsidRPr="00EB5FF9" w:rsidRDefault="00D11B25">
                    <w:pPr>
                      <w:rPr>
                        <w:rFonts w:ascii="Times New Roman" w:hAnsi="Times New Roman" w:cs="Times New Roman"/>
                        <w:sz w:val="13"/>
                        <w:szCs w:val="13"/>
                      </w:rPr>
                    </w:pPr>
                    <w:r w:rsidRPr="00EB5FF9">
                      <w:rPr>
                        <w:rFonts w:ascii="Times New Roman" w:hAnsi="Times New Roman" w:cs="Times New Roman"/>
                        <w:sz w:val="13"/>
                        <w:szCs w:val="13"/>
                      </w:rPr>
                      <w:t>按单项计提坏账准备</w:t>
                    </w:r>
                  </w:p>
                </w:tc>
              </w:sdtContent>
            </w:sdt>
            <w:tc>
              <w:tcPr>
                <w:tcW w:w="534" w:type="pct"/>
                <w:tcBorders>
                  <w:top w:val="single" w:sz="4" w:space="0" w:color="auto"/>
                  <w:left w:val="single" w:sz="4" w:space="0" w:color="auto"/>
                  <w:bottom w:val="single" w:sz="4" w:space="0" w:color="auto"/>
                  <w:right w:val="single" w:sz="4" w:space="0" w:color="auto"/>
                </w:tcBorders>
                <w:vAlign w:val="center"/>
              </w:tcPr>
              <w:p w14:paraId="62295B69"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26,907,335.22</w:t>
                </w:r>
              </w:p>
            </w:tc>
            <w:tc>
              <w:tcPr>
                <w:tcW w:w="334" w:type="pct"/>
                <w:tcBorders>
                  <w:top w:val="single" w:sz="4" w:space="0" w:color="auto"/>
                  <w:left w:val="single" w:sz="4" w:space="0" w:color="auto"/>
                  <w:bottom w:val="single" w:sz="4" w:space="0" w:color="auto"/>
                  <w:right w:val="single" w:sz="4" w:space="0" w:color="auto"/>
                </w:tcBorders>
                <w:vAlign w:val="center"/>
              </w:tcPr>
              <w:p w14:paraId="67A4A309"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1.11</w:t>
                </w:r>
              </w:p>
            </w:tc>
            <w:tc>
              <w:tcPr>
                <w:tcW w:w="534" w:type="pct"/>
                <w:tcBorders>
                  <w:top w:val="single" w:sz="4" w:space="0" w:color="auto"/>
                  <w:left w:val="single" w:sz="4" w:space="0" w:color="auto"/>
                  <w:bottom w:val="single" w:sz="4" w:space="0" w:color="auto"/>
                  <w:right w:val="single" w:sz="4" w:space="0" w:color="auto"/>
                </w:tcBorders>
                <w:vAlign w:val="center"/>
              </w:tcPr>
              <w:p w14:paraId="320F6C95"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26,907,335.22</w:t>
                </w:r>
              </w:p>
            </w:tc>
            <w:tc>
              <w:tcPr>
                <w:tcW w:w="400" w:type="pct"/>
                <w:tcBorders>
                  <w:top w:val="single" w:sz="4" w:space="0" w:color="auto"/>
                  <w:left w:val="single" w:sz="4" w:space="0" w:color="auto"/>
                  <w:bottom w:val="single" w:sz="4" w:space="0" w:color="auto"/>
                  <w:right w:val="single" w:sz="4" w:space="0" w:color="auto"/>
                </w:tcBorders>
                <w:vAlign w:val="center"/>
              </w:tcPr>
              <w:p w14:paraId="14C56194"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100.00</w:t>
                </w:r>
              </w:p>
            </w:tc>
            <w:tc>
              <w:tcPr>
                <w:tcW w:w="534" w:type="pct"/>
                <w:tcBorders>
                  <w:top w:val="single" w:sz="4" w:space="0" w:color="auto"/>
                  <w:left w:val="single" w:sz="4" w:space="0" w:color="auto"/>
                  <w:bottom w:val="single" w:sz="4" w:space="0" w:color="auto"/>
                  <w:right w:val="single" w:sz="4" w:space="0" w:color="auto"/>
                </w:tcBorders>
                <w:vAlign w:val="center"/>
              </w:tcPr>
              <w:p w14:paraId="733D2F3F" w14:textId="77777777" w:rsidR="00B10A0C" w:rsidRPr="00EB5FF9" w:rsidRDefault="00B10A0C">
                <w:pPr>
                  <w:jc w:val="right"/>
                  <w:rPr>
                    <w:rFonts w:ascii="Times New Roman" w:hAnsi="Times New Roman" w:cs="Times New Roman"/>
                    <w:sz w:val="13"/>
                    <w:szCs w:val="13"/>
                  </w:rPr>
                </w:pPr>
              </w:p>
            </w:tc>
            <w:tc>
              <w:tcPr>
                <w:tcW w:w="534" w:type="pct"/>
                <w:tcBorders>
                  <w:top w:val="single" w:sz="4" w:space="0" w:color="auto"/>
                  <w:left w:val="single" w:sz="4" w:space="0" w:color="auto"/>
                  <w:bottom w:val="single" w:sz="4" w:space="0" w:color="auto"/>
                  <w:right w:val="single" w:sz="4" w:space="0" w:color="auto"/>
                </w:tcBorders>
                <w:vAlign w:val="center"/>
              </w:tcPr>
              <w:p w14:paraId="0D4A84D7"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27,172,323.45</w:t>
                </w:r>
              </w:p>
            </w:tc>
            <w:tc>
              <w:tcPr>
                <w:tcW w:w="334" w:type="pct"/>
                <w:tcBorders>
                  <w:top w:val="single" w:sz="4" w:space="0" w:color="auto"/>
                  <w:left w:val="single" w:sz="4" w:space="0" w:color="auto"/>
                  <w:bottom w:val="single" w:sz="4" w:space="0" w:color="auto"/>
                  <w:right w:val="single" w:sz="4" w:space="0" w:color="auto"/>
                </w:tcBorders>
                <w:vAlign w:val="center"/>
              </w:tcPr>
              <w:p w14:paraId="7ED6F6CE"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1.93</w:t>
                </w:r>
              </w:p>
            </w:tc>
            <w:tc>
              <w:tcPr>
                <w:tcW w:w="534" w:type="pct"/>
                <w:tcBorders>
                  <w:top w:val="single" w:sz="4" w:space="0" w:color="auto"/>
                  <w:left w:val="single" w:sz="4" w:space="0" w:color="auto"/>
                  <w:bottom w:val="single" w:sz="4" w:space="0" w:color="auto"/>
                  <w:right w:val="single" w:sz="4" w:space="0" w:color="auto"/>
                </w:tcBorders>
                <w:vAlign w:val="center"/>
              </w:tcPr>
              <w:p w14:paraId="17C740B6"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27,172,323.45</w:t>
                </w:r>
              </w:p>
            </w:tc>
            <w:tc>
              <w:tcPr>
                <w:tcW w:w="333" w:type="pct"/>
                <w:tcBorders>
                  <w:top w:val="single" w:sz="4" w:space="0" w:color="auto"/>
                  <w:left w:val="single" w:sz="4" w:space="0" w:color="auto"/>
                  <w:bottom w:val="single" w:sz="4" w:space="0" w:color="auto"/>
                  <w:right w:val="single" w:sz="4" w:space="0" w:color="auto"/>
                </w:tcBorders>
                <w:vAlign w:val="center"/>
              </w:tcPr>
              <w:p w14:paraId="520A53F8"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100.00</w:t>
                </w:r>
              </w:p>
            </w:tc>
            <w:tc>
              <w:tcPr>
                <w:tcW w:w="591" w:type="pct"/>
                <w:tcBorders>
                  <w:top w:val="single" w:sz="4" w:space="0" w:color="auto"/>
                  <w:left w:val="single" w:sz="4" w:space="0" w:color="auto"/>
                  <w:bottom w:val="single" w:sz="4" w:space="0" w:color="auto"/>
                  <w:right w:val="single" w:sz="4" w:space="0" w:color="auto"/>
                </w:tcBorders>
                <w:vAlign w:val="center"/>
              </w:tcPr>
              <w:p w14:paraId="7144205D" w14:textId="77777777" w:rsidR="00B10A0C" w:rsidRPr="00EB5FF9" w:rsidRDefault="00B10A0C">
                <w:pPr>
                  <w:jc w:val="right"/>
                  <w:rPr>
                    <w:rFonts w:ascii="Times New Roman" w:hAnsi="Times New Roman" w:cs="Times New Roman"/>
                    <w:sz w:val="13"/>
                    <w:szCs w:val="13"/>
                  </w:rPr>
                </w:pPr>
              </w:p>
            </w:tc>
          </w:tr>
          <w:tr w:rsidR="00B10A0C" w:rsidRPr="008B0AF2" w14:paraId="14047D8D" w14:textId="77777777" w:rsidTr="00EB5FF9">
            <w:trPr>
              <w:cantSplit/>
              <w:jc w:val="center"/>
            </w:trPr>
            <w:sdt>
              <w:sdtPr>
                <w:rPr>
                  <w:rFonts w:ascii="Times New Roman" w:hAnsi="Times New Roman" w:cs="Times New Roman"/>
                  <w:sz w:val="13"/>
                  <w:szCs w:val="13"/>
                </w:rPr>
                <w:tag w:val="_PLD_2843924a07e24276b2592afce851b5fd"/>
                <w:id w:val="-132179240"/>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14:paraId="0E956305" w14:textId="77777777" w:rsidR="00B10A0C" w:rsidRPr="00EB5FF9" w:rsidRDefault="00D11B25">
                    <w:pPr>
                      <w:rPr>
                        <w:rFonts w:ascii="Times New Roman" w:hAnsi="Times New Roman" w:cs="Times New Roman"/>
                        <w:sz w:val="13"/>
                        <w:szCs w:val="13"/>
                      </w:rPr>
                    </w:pPr>
                    <w:r w:rsidRPr="00EB5FF9">
                      <w:rPr>
                        <w:rFonts w:ascii="Times New Roman" w:hAnsi="Times New Roman" w:cs="Times New Roman"/>
                        <w:sz w:val="13"/>
                        <w:szCs w:val="13"/>
                      </w:rPr>
                      <w:t>其中：</w:t>
                    </w:r>
                  </w:p>
                </w:tc>
              </w:sdtContent>
            </w:sdt>
          </w:tr>
          <w:sdt>
            <w:sdtPr>
              <w:rPr>
                <w:rFonts w:ascii="Times New Roman" w:hAnsi="Times New Roman" w:cs="Times New Roman"/>
                <w:sz w:val="13"/>
                <w:szCs w:val="13"/>
              </w:rPr>
              <w:alias w:val="按单项计提坏账准备的应收账款明细"/>
              <w:tag w:val="_TUP_684b69d68a8f40419fc86e69a6ed257b"/>
              <w:id w:val="857551120"/>
              <w:lock w:val="sdtLocked"/>
              <w:placeholder>
                <w:docPart w:val="92EDFEAF5C0244248D3275E11A4CAA6B"/>
              </w:placeholder>
            </w:sdtPr>
            <w:sdtContent>
              <w:tr w:rsidR="00EB5FF9" w:rsidRPr="008B0AF2" w14:paraId="5E20135D" w14:textId="77777777" w:rsidTr="00EB5FF9">
                <w:trPr>
                  <w:cantSplit/>
                  <w:jc w:val="center"/>
                </w:trPr>
                <w:sdt>
                  <w:sdtPr>
                    <w:rPr>
                      <w:rFonts w:ascii="Times New Roman" w:hAnsi="Times New Roman" w:cs="Times New Roman"/>
                      <w:sz w:val="13"/>
                      <w:szCs w:val="13"/>
                    </w:rPr>
                    <w:alias w:val="按单项计提坏账准备的应收账款明细-类别"/>
                    <w:tag w:val="_GBC_886eea3bd42a4a8b945a70eaa8cff3df"/>
                    <w:id w:val="576947786"/>
                    <w:lock w:val="sdtLocked"/>
                    <w:showingPlcHdr/>
                  </w:sdtPr>
                  <w:sdtContent>
                    <w:tc>
                      <w:tcPr>
                        <w:tcW w:w="337" w:type="pct"/>
                        <w:tcBorders>
                          <w:top w:val="single" w:sz="4" w:space="0" w:color="auto"/>
                          <w:left w:val="single" w:sz="4" w:space="0" w:color="auto"/>
                          <w:bottom w:val="single" w:sz="4" w:space="0" w:color="auto"/>
                          <w:right w:val="single" w:sz="4" w:space="0" w:color="auto"/>
                        </w:tcBorders>
                      </w:tcPr>
                      <w:p w14:paraId="0B514FAF" w14:textId="77777777" w:rsidR="00B10A0C" w:rsidRPr="00EB5FF9" w:rsidRDefault="00D11B25">
                        <w:pPr>
                          <w:rPr>
                            <w:rFonts w:ascii="Times New Roman" w:hAnsi="Times New Roman" w:cs="Times New Roman"/>
                            <w:color w:val="808080"/>
                            <w:sz w:val="13"/>
                            <w:szCs w:val="13"/>
                          </w:rPr>
                        </w:pPr>
                        <w:r w:rsidRPr="00EB5FF9">
                          <w:rPr>
                            <w:rFonts w:ascii="Times New Roman" w:hAnsi="Times New Roman" w:cs="Times New Roman"/>
                            <w:sz w:val="13"/>
                            <w:szCs w:val="13"/>
                          </w:rPr>
                          <w:t xml:space="preserve">　</w:t>
                        </w:r>
                      </w:p>
                    </w:tc>
                  </w:sdtContent>
                </w:sdt>
                <w:tc>
                  <w:tcPr>
                    <w:tcW w:w="534" w:type="pct"/>
                    <w:tcBorders>
                      <w:top w:val="single" w:sz="4" w:space="0" w:color="auto"/>
                      <w:left w:val="single" w:sz="4" w:space="0" w:color="auto"/>
                      <w:bottom w:val="single" w:sz="4" w:space="0" w:color="auto"/>
                      <w:right w:val="single" w:sz="4" w:space="0" w:color="auto"/>
                    </w:tcBorders>
                  </w:tcPr>
                  <w:p w14:paraId="496AAEA9" w14:textId="77777777" w:rsidR="00B10A0C" w:rsidRPr="00EB5FF9" w:rsidRDefault="00B10A0C">
                    <w:pPr>
                      <w:jc w:val="right"/>
                      <w:rPr>
                        <w:rFonts w:ascii="Times New Roman" w:hAnsi="Times New Roman" w:cs="Times New Roman"/>
                        <w:sz w:val="13"/>
                        <w:szCs w:val="13"/>
                      </w:rPr>
                    </w:pPr>
                  </w:p>
                </w:tc>
                <w:tc>
                  <w:tcPr>
                    <w:tcW w:w="334" w:type="pct"/>
                    <w:tcBorders>
                      <w:top w:val="single" w:sz="4" w:space="0" w:color="auto"/>
                      <w:left w:val="single" w:sz="4" w:space="0" w:color="auto"/>
                      <w:bottom w:val="single" w:sz="4" w:space="0" w:color="auto"/>
                      <w:right w:val="single" w:sz="4" w:space="0" w:color="auto"/>
                    </w:tcBorders>
                  </w:tcPr>
                  <w:p w14:paraId="1CBB6B2E" w14:textId="77777777" w:rsidR="00B10A0C" w:rsidRPr="00EB5FF9" w:rsidRDefault="00B10A0C">
                    <w:pPr>
                      <w:jc w:val="right"/>
                      <w:rPr>
                        <w:rFonts w:ascii="Times New Roman" w:hAnsi="Times New Roman" w:cs="Times New Roman"/>
                        <w:sz w:val="13"/>
                        <w:szCs w:val="13"/>
                      </w:rPr>
                    </w:pPr>
                  </w:p>
                </w:tc>
                <w:tc>
                  <w:tcPr>
                    <w:tcW w:w="534" w:type="pct"/>
                    <w:tcBorders>
                      <w:top w:val="single" w:sz="4" w:space="0" w:color="auto"/>
                      <w:left w:val="single" w:sz="4" w:space="0" w:color="auto"/>
                      <w:bottom w:val="single" w:sz="4" w:space="0" w:color="auto"/>
                      <w:right w:val="single" w:sz="4" w:space="0" w:color="auto"/>
                    </w:tcBorders>
                  </w:tcPr>
                  <w:p w14:paraId="5D0B78C2" w14:textId="77777777" w:rsidR="00B10A0C" w:rsidRPr="00EB5FF9" w:rsidRDefault="00B10A0C">
                    <w:pPr>
                      <w:jc w:val="right"/>
                      <w:rPr>
                        <w:rFonts w:ascii="Times New Roman" w:hAnsi="Times New Roman" w:cs="Times New Roman"/>
                        <w:sz w:val="13"/>
                        <w:szCs w:val="13"/>
                      </w:rPr>
                    </w:pPr>
                  </w:p>
                </w:tc>
                <w:tc>
                  <w:tcPr>
                    <w:tcW w:w="400" w:type="pct"/>
                    <w:tcBorders>
                      <w:top w:val="single" w:sz="4" w:space="0" w:color="auto"/>
                      <w:left w:val="single" w:sz="4" w:space="0" w:color="auto"/>
                      <w:bottom w:val="single" w:sz="4" w:space="0" w:color="auto"/>
                      <w:right w:val="single" w:sz="4" w:space="0" w:color="auto"/>
                    </w:tcBorders>
                  </w:tcPr>
                  <w:p w14:paraId="1C249B65" w14:textId="77777777" w:rsidR="00B10A0C" w:rsidRPr="00EB5FF9" w:rsidRDefault="00B10A0C">
                    <w:pPr>
                      <w:jc w:val="right"/>
                      <w:rPr>
                        <w:rFonts w:ascii="Times New Roman" w:hAnsi="Times New Roman" w:cs="Times New Roman"/>
                        <w:sz w:val="13"/>
                        <w:szCs w:val="13"/>
                      </w:rPr>
                    </w:pPr>
                  </w:p>
                </w:tc>
                <w:tc>
                  <w:tcPr>
                    <w:tcW w:w="534" w:type="pct"/>
                    <w:tcBorders>
                      <w:top w:val="single" w:sz="4" w:space="0" w:color="auto"/>
                      <w:left w:val="single" w:sz="4" w:space="0" w:color="auto"/>
                      <w:bottom w:val="single" w:sz="4" w:space="0" w:color="auto"/>
                      <w:right w:val="single" w:sz="4" w:space="0" w:color="auto"/>
                    </w:tcBorders>
                  </w:tcPr>
                  <w:p w14:paraId="436A4144" w14:textId="77777777" w:rsidR="00B10A0C" w:rsidRPr="00EB5FF9" w:rsidRDefault="00B10A0C">
                    <w:pPr>
                      <w:jc w:val="right"/>
                      <w:rPr>
                        <w:rFonts w:ascii="Times New Roman" w:hAnsi="Times New Roman" w:cs="Times New Roman"/>
                        <w:sz w:val="13"/>
                        <w:szCs w:val="13"/>
                      </w:rPr>
                    </w:pPr>
                  </w:p>
                </w:tc>
                <w:tc>
                  <w:tcPr>
                    <w:tcW w:w="534" w:type="pct"/>
                    <w:tcBorders>
                      <w:top w:val="single" w:sz="4" w:space="0" w:color="auto"/>
                      <w:left w:val="single" w:sz="4" w:space="0" w:color="auto"/>
                      <w:bottom w:val="single" w:sz="4" w:space="0" w:color="auto"/>
                      <w:right w:val="single" w:sz="4" w:space="0" w:color="auto"/>
                    </w:tcBorders>
                  </w:tcPr>
                  <w:p w14:paraId="5E56A3CB" w14:textId="77777777" w:rsidR="00B10A0C" w:rsidRPr="00EB5FF9" w:rsidRDefault="00B10A0C">
                    <w:pPr>
                      <w:jc w:val="right"/>
                      <w:rPr>
                        <w:rFonts w:ascii="Times New Roman" w:hAnsi="Times New Roman" w:cs="Times New Roman"/>
                        <w:sz w:val="13"/>
                        <w:szCs w:val="13"/>
                      </w:rPr>
                    </w:pPr>
                  </w:p>
                </w:tc>
                <w:tc>
                  <w:tcPr>
                    <w:tcW w:w="334" w:type="pct"/>
                    <w:tcBorders>
                      <w:top w:val="single" w:sz="4" w:space="0" w:color="auto"/>
                      <w:left w:val="single" w:sz="4" w:space="0" w:color="auto"/>
                      <w:bottom w:val="single" w:sz="4" w:space="0" w:color="auto"/>
                      <w:right w:val="single" w:sz="4" w:space="0" w:color="auto"/>
                    </w:tcBorders>
                  </w:tcPr>
                  <w:p w14:paraId="3CD697A2" w14:textId="77777777" w:rsidR="00B10A0C" w:rsidRPr="00EB5FF9" w:rsidRDefault="00B10A0C">
                    <w:pPr>
                      <w:jc w:val="right"/>
                      <w:rPr>
                        <w:rFonts w:ascii="Times New Roman" w:hAnsi="Times New Roman" w:cs="Times New Roman"/>
                        <w:sz w:val="13"/>
                        <w:szCs w:val="13"/>
                      </w:rPr>
                    </w:pPr>
                  </w:p>
                </w:tc>
                <w:tc>
                  <w:tcPr>
                    <w:tcW w:w="534" w:type="pct"/>
                    <w:tcBorders>
                      <w:top w:val="single" w:sz="4" w:space="0" w:color="auto"/>
                      <w:left w:val="single" w:sz="4" w:space="0" w:color="auto"/>
                      <w:bottom w:val="single" w:sz="4" w:space="0" w:color="auto"/>
                      <w:right w:val="single" w:sz="4" w:space="0" w:color="auto"/>
                    </w:tcBorders>
                  </w:tcPr>
                  <w:p w14:paraId="0F84097B" w14:textId="77777777" w:rsidR="00B10A0C" w:rsidRPr="00EB5FF9" w:rsidRDefault="00B10A0C">
                    <w:pPr>
                      <w:jc w:val="right"/>
                      <w:rPr>
                        <w:rFonts w:ascii="Times New Roman" w:hAnsi="Times New Roman" w:cs="Times New Roman"/>
                        <w:sz w:val="13"/>
                        <w:szCs w:val="13"/>
                      </w:rPr>
                    </w:pPr>
                  </w:p>
                </w:tc>
                <w:tc>
                  <w:tcPr>
                    <w:tcW w:w="333" w:type="pct"/>
                    <w:tcBorders>
                      <w:top w:val="single" w:sz="4" w:space="0" w:color="auto"/>
                      <w:left w:val="single" w:sz="4" w:space="0" w:color="auto"/>
                      <w:bottom w:val="single" w:sz="4" w:space="0" w:color="auto"/>
                      <w:right w:val="single" w:sz="4" w:space="0" w:color="auto"/>
                    </w:tcBorders>
                  </w:tcPr>
                  <w:p w14:paraId="576C6F2D" w14:textId="77777777" w:rsidR="00B10A0C" w:rsidRPr="00EB5FF9" w:rsidRDefault="00B10A0C">
                    <w:pPr>
                      <w:jc w:val="right"/>
                      <w:rPr>
                        <w:rFonts w:ascii="Times New Roman" w:hAnsi="Times New Roman" w:cs="Times New Roman"/>
                        <w:sz w:val="13"/>
                        <w:szCs w:val="13"/>
                      </w:rPr>
                    </w:pPr>
                  </w:p>
                </w:tc>
                <w:tc>
                  <w:tcPr>
                    <w:tcW w:w="591" w:type="pct"/>
                    <w:tcBorders>
                      <w:top w:val="single" w:sz="4" w:space="0" w:color="auto"/>
                      <w:left w:val="single" w:sz="4" w:space="0" w:color="auto"/>
                      <w:bottom w:val="single" w:sz="4" w:space="0" w:color="auto"/>
                      <w:right w:val="single" w:sz="4" w:space="0" w:color="auto"/>
                    </w:tcBorders>
                  </w:tcPr>
                  <w:p w14:paraId="75F1F3BA" w14:textId="77777777" w:rsidR="00B10A0C" w:rsidRPr="00EB5FF9" w:rsidRDefault="00B10A0C">
                    <w:pPr>
                      <w:jc w:val="right"/>
                      <w:rPr>
                        <w:rFonts w:ascii="Times New Roman" w:hAnsi="Times New Roman" w:cs="Times New Roman"/>
                        <w:sz w:val="13"/>
                        <w:szCs w:val="13"/>
                      </w:rPr>
                    </w:pPr>
                  </w:p>
                </w:tc>
              </w:tr>
            </w:sdtContent>
          </w:sdt>
          <w:sdt>
            <w:sdtPr>
              <w:rPr>
                <w:rFonts w:ascii="Times New Roman" w:hAnsi="Times New Roman" w:cs="Times New Roman"/>
                <w:sz w:val="13"/>
                <w:szCs w:val="13"/>
              </w:rPr>
              <w:alias w:val="按单项计提坏账准备的应收账款明细"/>
              <w:tag w:val="_TUP_684b69d68a8f40419fc86e69a6ed257b"/>
              <w:id w:val="1692027544"/>
              <w:lock w:val="sdtLocked"/>
              <w:placeholder>
                <w:docPart w:val="92EDFEAF5C0244248D3275E11A4CAA6B"/>
              </w:placeholder>
            </w:sdtPr>
            <w:sdtContent>
              <w:tr w:rsidR="00EB5FF9" w:rsidRPr="008B0AF2" w14:paraId="14CA5BFE" w14:textId="77777777" w:rsidTr="00EB5FF9">
                <w:trPr>
                  <w:cantSplit/>
                  <w:jc w:val="center"/>
                </w:trPr>
                <w:sdt>
                  <w:sdtPr>
                    <w:rPr>
                      <w:rFonts w:ascii="Times New Roman" w:hAnsi="Times New Roman" w:cs="Times New Roman"/>
                      <w:sz w:val="13"/>
                      <w:szCs w:val="13"/>
                    </w:rPr>
                    <w:alias w:val="按单项计提坏账准备的应收账款明细-类别"/>
                    <w:tag w:val="_GBC_886eea3bd42a4a8b945a70eaa8cff3df"/>
                    <w:id w:val="-1785029870"/>
                    <w:lock w:val="sdtLocked"/>
                    <w:showingPlcHdr/>
                  </w:sdtPr>
                  <w:sdtContent>
                    <w:tc>
                      <w:tcPr>
                        <w:tcW w:w="337" w:type="pct"/>
                        <w:tcBorders>
                          <w:top w:val="single" w:sz="4" w:space="0" w:color="auto"/>
                          <w:left w:val="single" w:sz="4" w:space="0" w:color="auto"/>
                          <w:bottom w:val="single" w:sz="4" w:space="0" w:color="auto"/>
                          <w:right w:val="single" w:sz="4" w:space="0" w:color="auto"/>
                        </w:tcBorders>
                      </w:tcPr>
                      <w:p w14:paraId="0F93CD1A" w14:textId="77777777" w:rsidR="00B10A0C" w:rsidRPr="00EB5FF9" w:rsidRDefault="00D11B25">
                        <w:pPr>
                          <w:rPr>
                            <w:rFonts w:ascii="Times New Roman" w:hAnsi="Times New Roman" w:cs="Times New Roman"/>
                            <w:color w:val="808080"/>
                            <w:sz w:val="13"/>
                            <w:szCs w:val="13"/>
                          </w:rPr>
                        </w:pPr>
                        <w:r w:rsidRPr="00EB5FF9">
                          <w:rPr>
                            <w:rFonts w:ascii="Times New Roman" w:hAnsi="Times New Roman" w:cs="Times New Roman"/>
                            <w:sz w:val="13"/>
                            <w:szCs w:val="13"/>
                          </w:rPr>
                          <w:t xml:space="preserve">　</w:t>
                        </w:r>
                      </w:p>
                    </w:tc>
                  </w:sdtContent>
                </w:sdt>
                <w:tc>
                  <w:tcPr>
                    <w:tcW w:w="534" w:type="pct"/>
                    <w:tcBorders>
                      <w:top w:val="single" w:sz="4" w:space="0" w:color="auto"/>
                      <w:left w:val="single" w:sz="4" w:space="0" w:color="auto"/>
                      <w:bottom w:val="single" w:sz="4" w:space="0" w:color="auto"/>
                      <w:right w:val="single" w:sz="4" w:space="0" w:color="auto"/>
                    </w:tcBorders>
                  </w:tcPr>
                  <w:p w14:paraId="34300AA7" w14:textId="77777777" w:rsidR="00B10A0C" w:rsidRPr="00EB5FF9" w:rsidRDefault="00B10A0C">
                    <w:pPr>
                      <w:jc w:val="right"/>
                      <w:rPr>
                        <w:rFonts w:ascii="Times New Roman" w:hAnsi="Times New Roman" w:cs="Times New Roman"/>
                        <w:sz w:val="13"/>
                        <w:szCs w:val="13"/>
                      </w:rPr>
                    </w:pPr>
                  </w:p>
                </w:tc>
                <w:tc>
                  <w:tcPr>
                    <w:tcW w:w="334" w:type="pct"/>
                    <w:tcBorders>
                      <w:top w:val="single" w:sz="4" w:space="0" w:color="auto"/>
                      <w:left w:val="single" w:sz="4" w:space="0" w:color="auto"/>
                      <w:bottom w:val="single" w:sz="4" w:space="0" w:color="auto"/>
                      <w:right w:val="single" w:sz="4" w:space="0" w:color="auto"/>
                    </w:tcBorders>
                  </w:tcPr>
                  <w:p w14:paraId="321588F4" w14:textId="77777777" w:rsidR="00B10A0C" w:rsidRPr="00EB5FF9" w:rsidRDefault="00B10A0C">
                    <w:pPr>
                      <w:jc w:val="right"/>
                      <w:rPr>
                        <w:rFonts w:ascii="Times New Roman" w:hAnsi="Times New Roman" w:cs="Times New Roman"/>
                        <w:sz w:val="13"/>
                        <w:szCs w:val="13"/>
                      </w:rPr>
                    </w:pPr>
                  </w:p>
                </w:tc>
                <w:tc>
                  <w:tcPr>
                    <w:tcW w:w="534" w:type="pct"/>
                    <w:tcBorders>
                      <w:top w:val="single" w:sz="4" w:space="0" w:color="auto"/>
                      <w:left w:val="single" w:sz="4" w:space="0" w:color="auto"/>
                      <w:bottom w:val="single" w:sz="4" w:space="0" w:color="auto"/>
                      <w:right w:val="single" w:sz="4" w:space="0" w:color="auto"/>
                    </w:tcBorders>
                  </w:tcPr>
                  <w:p w14:paraId="7F33BBC6" w14:textId="77777777" w:rsidR="00B10A0C" w:rsidRPr="00EB5FF9" w:rsidRDefault="00B10A0C">
                    <w:pPr>
                      <w:jc w:val="right"/>
                      <w:rPr>
                        <w:rFonts w:ascii="Times New Roman" w:hAnsi="Times New Roman" w:cs="Times New Roman"/>
                        <w:sz w:val="13"/>
                        <w:szCs w:val="13"/>
                      </w:rPr>
                    </w:pPr>
                  </w:p>
                </w:tc>
                <w:tc>
                  <w:tcPr>
                    <w:tcW w:w="400" w:type="pct"/>
                    <w:tcBorders>
                      <w:top w:val="single" w:sz="4" w:space="0" w:color="auto"/>
                      <w:left w:val="single" w:sz="4" w:space="0" w:color="auto"/>
                      <w:bottom w:val="single" w:sz="4" w:space="0" w:color="auto"/>
                      <w:right w:val="single" w:sz="4" w:space="0" w:color="auto"/>
                    </w:tcBorders>
                  </w:tcPr>
                  <w:p w14:paraId="7EB7918A" w14:textId="77777777" w:rsidR="00B10A0C" w:rsidRPr="00EB5FF9" w:rsidRDefault="00B10A0C">
                    <w:pPr>
                      <w:jc w:val="right"/>
                      <w:rPr>
                        <w:rFonts w:ascii="Times New Roman" w:hAnsi="Times New Roman" w:cs="Times New Roman"/>
                        <w:sz w:val="13"/>
                        <w:szCs w:val="13"/>
                      </w:rPr>
                    </w:pPr>
                  </w:p>
                </w:tc>
                <w:tc>
                  <w:tcPr>
                    <w:tcW w:w="534" w:type="pct"/>
                    <w:tcBorders>
                      <w:top w:val="single" w:sz="4" w:space="0" w:color="auto"/>
                      <w:left w:val="single" w:sz="4" w:space="0" w:color="auto"/>
                      <w:bottom w:val="single" w:sz="4" w:space="0" w:color="auto"/>
                      <w:right w:val="single" w:sz="4" w:space="0" w:color="auto"/>
                    </w:tcBorders>
                  </w:tcPr>
                  <w:p w14:paraId="635749A6" w14:textId="77777777" w:rsidR="00B10A0C" w:rsidRPr="00EB5FF9" w:rsidRDefault="00B10A0C">
                    <w:pPr>
                      <w:jc w:val="right"/>
                      <w:rPr>
                        <w:rFonts w:ascii="Times New Roman" w:hAnsi="Times New Roman" w:cs="Times New Roman"/>
                        <w:sz w:val="13"/>
                        <w:szCs w:val="13"/>
                      </w:rPr>
                    </w:pPr>
                  </w:p>
                </w:tc>
                <w:tc>
                  <w:tcPr>
                    <w:tcW w:w="534" w:type="pct"/>
                    <w:tcBorders>
                      <w:top w:val="single" w:sz="4" w:space="0" w:color="auto"/>
                      <w:left w:val="single" w:sz="4" w:space="0" w:color="auto"/>
                      <w:bottom w:val="single" w:sz="4" w:space="0" w:color="auto"/>
                      <w:right w:val="single" w:sz="4" w:space="0" w:color="auto"/>
                    </w:tcBorders>
                  </w:tcPr>
                  <w:p w14:paraId="26B16283" w14:textId="77777777" w:rsidR="00B10A0C" w:rsidRPr="00EB5FF9" w:rsidRDefault="00B10A0C">
                    <w:pPr>
                      <w:jc w:val="right"/>
                      <w:rPr>
                        <w:rFonts w:ascii="Times New Roman" w:hAnsi="Times New Roman" w:cs="Times New Roman"/>
                        <w:sz w:val="13"/>
                        <w:szCs w:val="13"/>
                      </w:rPr>
                    </w:pPr>
                  </w:p>
                </w:tc>
                <w:tc>
                  <w:tcPr>
                    <w:tcW w:w="334" w:type="pct"/>
                    <w:tcBorders>
                      <w:top w:val="single" w:sz="4" w:space="0" w:color="auto"/>
                      <w:left w:val="single" w:sz="4" w:space="0" w:color="auto"/>
                      <w:bottom w:val="single" w:sz="4" w:space="0" w:color="auto"/>
                      <w:right w:val="single" w:sz="4" w:space="0" w:color="auto"/>
                    </w:tcBorders>
                  </w:tcPr>
                  <w:p w14:paraId="7E1D0311" w14:textId="77777777" w:rsidR="00B10A0C" w:rsidRPr="00EB5FF9" w:rsidRDefault="00B10A0C">
                    <w:pPr>
                      <w:jc w:val="right"/>
                      <w:rPr>
                        <w:rFonts w:ascii="Times New Roman" w:hAnsi="Times New Roman" w:cs="Times New Roman"/>
                        <w:sz w:val="13"/>
                        <w:szCs w:val="13"/>
                      </w:rPr>
                    </w:pPr>
                  </w:p>
                </w:tc>
                <w:tc>
                  <w:tcPr>
                    <w:tcW w:w="534" w:type="pct"/>
                    <w:tcBorders>
                      <w:top w:val="single" w:sz="4" w:space="0" w:color="auto"/>
                      <w:left w:val="single" w:sz="4" w:space="0" w:color="auto"/>
                      <w:bottom w:val="single" w:sz="4" w:space="0" w:color="auto"/>
                      <w:right w:val="single" w:sz="4" w:space="0" w:color="auto"/>
                    </w:tcBorders>
                  </w:tcPr>
                  <w:p w14:paraId="3A0BAE51" w14:textId="77777777" w:rsidR="00B10A0C" w:rsidRPr="00EB5FF9" w:rsidRDefault="00B10A0C">
                    <w:pPr>
                      <w:jc w:val="right"/>
                      <w:rPr>
                        <w:rFonts w:ascii="Times New Roman" w:hAnsi="Times New Roman" w:cs="Times New Roman"/>
                        <w:sz w:val="13"/>
                        <w:szCs w:val="13"/>
                      </w:rPr>
                    </w:pPr>
                  </w:p>
                </w:tc>
                <w:tc>
                  <w:tcPr>
                    <w:tcW w:w="333" w:type="pct"/>
                    <w:tcBorders>
                      <w:top w:val="single" w:sz="4" w:space="0" w:color="auto"/>
                      <w:left w:val="single" w:sz="4" w:space="0" w:color="auto"/>
                      <w:bottom w:val="single" w:sz="4" w:space="0" w:color="auto"/>
                      <w:right w:val="single" w:sz="4" w:space="0" w:color="auto"/>
                    </w:tcBorders>
                  </w:tcPr>
                  <w:p w14:paraId="6D2B3F1A" w14:textId="77777777" w:rsidR="00B10A0C" w:rsidRPr="00EB5FF9" w:rsidRDefault="00B10A0C">
                    <w:pPr>
                      <w:jc w:val="right"/>
                      <w:rPr>
                        <w:rFonts w:ascii="Times New Roman" w:hAnsi="Times New Roman" w:cs="Times New Roman"/>
                        <w:sz w:val="13"/>
                        <w:szCs w:val="13"/>
                      </w:rPr>
                    </w:pPr>
                  </w:p>
                </w:tc>
                <w:tc>
                  <w:tcPr>
                    <w:tcW w:w="591" w:type="pct"/>
                    <w:tcBorders>
                      <w:top w:val="single" w:sz="4" w:space="0" w:color="auto"/>
                      <w:left w:val="single" w:sz="4" w:space="0" w:color="auto"/>
                      <w:bottom w:val="single" w:sz="4" w:space="0" w:color="auto"/>
                      <w:right w:val="single" w:sz="4" w:space="0" w:color="auto"/>
                    </w:tcBorders>
                  </w:tcPr>
                  <w:p w14:paraId="2F20B4F1" w14:textId="77777777" w:rsidR="00B10A0C" w:rsidRPr="00EB5FF9" w:rsidRDefault="00B10A0C">
                    <w:pPr>
                      <w:jc w:val="right"/>
                      <w:rPr>
                        <w:rFonts w:ascii="Times New Roman" w:hAnsi="Times New Roman" w:cs="Times New Roman"/>
                        <w:sz w:val="13"/>
                        <w:szCs w:val="13"/>
                      </w:rPr>
                    </w:pPr>
                  </w:p>
                </w:tc>
              </w:tr>
            </w:sdtContent>
          </w:sdt>
          <w:tr w:rsidR="00EB5FF9" w:rsidRPr="008B0AF2" w14:paraId="736E2E43" w14:textId="77777777" w:rsidTr="00EB5FF9">
            <w:trPr>
              <w:cantSplit/>
              <w:jc w:val="center"/>
            </w:trPr>
            <w:sdt>
              <w:sdtPr>
                <w:rPr>
                  <w:rFonts w:ascii="Times New Roman" w:hAnsi="Times New Roman" w:cs="Times New Roman"/>
                  <w:sz w:val="13"/>
                  <w:szCs w:val="13"/>
                </w:rPr>
                <w:tag w:val="_PLD_d8ed1eba357f4adab0a97ff43996a2d9"/>
                <w:id w:val="-163629175"/>
                <w:lock w:val="sdtLocked"/>
              </w:sdtPr>
              <w:sdtContent>
                <w:tc>
                  <w:tcPr>
                    <w:tcW w:w="337" w:type="pct"/>
                    <w:tcBorders>
                      <w:top w:val="single" w:sz="4" w:space="0" w:color="auto"/>
                      <w:left w:val="single" w:sz="4" w:space="0" w:color="auto"/>
                      <w:bottom w:val="single" w:sz="4" w:space="0" w:color="auto"/>
                      <w:right w:val="single" w:sz="4" w:space="0" w:color="auto"/>
                    </w:tcBorders>
                  </w:tcPr>
                  <w:p w14:paraId="3237DBF7" w14:textId="77777777" w:rsidR="00B10A0C" w:rsidRPr="00EB5FF9" w:rsidRDefault="00D11B25">
                    <w:pPr>
                      <w:rPr>
                        <w:rFonts w:ascii="Times New Roman" w:hAnsi="Times New Roman" w:cs="Times New Roman"/>
                        <w:sz w:val="13"/>
                        <w:szCs w:val="13"/>
                      </w:rPr>
                    </w:pPr>
                    <w:r w:rsidRPr="00EB5FF9">
                      <w:rPr>
                        <w:rFonts w:ascii="Times New Roman" w:hAnsi="Times New Roman" w:cs="Times New Roman"/>
                        <w:sz w:val="13"/>
                        <w:szCs w:val="13"/>
                      </w:rPr>
                      <w:t>按组合计提坏账准备</w:t>
                    </w:r>
                  </w:p>
                </w:tc>
              </w:sdtContent>
            </w:sdt>
            <w:tc>
              <w:tcPr>
                <w:tcW w:w="534" w:type="pct"/>
                <w:tcBorders>
                  <w:top w:val="single" w:sz="4" w:space="0" w:color="auto"/>
                  <w:left w:val="single" w:sz="4" w:space="0" w:color="auto"/>
                  <w:bottom w:val="single" w:sz="4" w:space="0" w:color="auto"/>
                  <w:right w:val="single" w:sz="4" w:space="0" w:color="auto"/>
                </w:tcBorders>
              </w:tcPr>
              <w:p w14:paraId="23FE7184"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2,390,557,160.29</w:t>
                </w:r>
              </w:p>
            </w:tc>
            <w:tc>
              <w:tcPr>
                <w:tcW w:w="334" w:type="pct"/>
                <w:tcBorders>
                  <w:top w:val="single" w:sz="4" w:space="0" w:color="auto"/>
                  <w:left w:val="single" w:sz="4" w:space="0" w:color="auto"/>
                  <w:bottom w:val="single" w:sz="4" w:space="0" w:color="auto"/>
                  <w:right w:val="single" w:sz="4" w:space="0" w:color="auto"/>
                </w:tcBorders>
              </w:tcPr>
              <w:p w14:paraId="7355A62C"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98.89</w:t>
                </w:r>
              </w:p>
            </w:tc>
            <w:tc>
              <w:tcPr>
                <w:tcW w:w="534" w:type="pct"/>
                <w:tcBorders>
                  <w:top w:val="single" w:sz="4" w:space="0" w:color="auto"/>
                  <w:left w:val="single" w:sz="4" w:space="0" w:color="auto"/>
                  <w:bottom w:val="single" w:sz="4" w:space="0" w:color="auto"/>
                  <w:right w:val="single" w:sz="4" w:space="0" w:color="auto"/>
                </w:tcBorders>
              </w:tcPr>
              <w:p w14:paraId="37D4E24B"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278,605,111.02</w:t>
                </w:r>
              </w:p>
            </w:tc>
            <w:tc>
              <w:tcPr>
                <w:tcW w:w="400" w:type="pct"/>
                <w:tcBorders>
                  <w:top w:val="single" w:sz="4" w:space="0" w:color="auto"/>
                  <w:left w:val="single" w:sz="4" w:space="0" w:color="auto"/>
                  <w:bottom w:val="single" w:sz="4" w:space="0" w:color="auto"/>
                  <w:right w:val="single" w:sz="4" w:space="0" w:color="auto"/>
                </w:tcBorders>
              </w:tcPr>
              <w:p w14:paraId="7CFA17E8"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11.65</w:t>
                </w:r>
              </w:p>
            </w:tc>
            <w:tc>
              <w:tcPr>
                <w:tcW w:w="534" w:type="pct"/>
                <w:tcBorders>
                  <w:top w:val="single" w:sz="4" w:space="0" w:color="auto"/>
                  <w:left w:val="single" w:sz="4" w:space="0" w:color="auto"/>
                  <w:bottom w:val="single" w:sz="4" w:space="0" w:color="auto"/>
                  <w:right w:val="single" w:sz="4" w:space="0" w:color="auto"/>
                </w:tcBorders>
              </w:tcPr>
              <w:p w14:paraId="2174161F"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2,111,952,049.27</w:t>
                </w:r>
              </w:p>
            </w:tc>
            <w:tc>
              <w:tcPr>
                <w:tcW w:w="534" w:type="pct"/>
                <w:tcBorders>
                  <w:top w:val="single" w:sz="4" w:space="0" w:color="auto"/>
                  <w:left w:val="single" w:sz="4" w:space="0" w:color="auto"/>
                  <w:bottom w:val="single" w:sz="4" w:space="0" w:color="auto"/>
                  <w:right w:val="single" w:sz="4" w:space="0" w:color="auto"/>
                </w:tcBorders>
                <w:vAlign w:val="center"/>
              </w:tcPr>
              <w:p w14:paraId="7D815A08"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1,380,510,706.80</w:t>
                </w:r>
              </w:p>
            </w:tc>
            <w:tc>
              <w:tcPr>
                <w:tcW w:w="334" w:type="pct"/>
                <w:tcBorders>
                  <w:top w:val="single" w:sz="4" w:space="0" w:color="auto"/>
                  <w:left w:val="single" w:sz="4" w:space="0" w:color="auto"/>
                  <w:bottom w:val="single" w:sz="4" w:space="0" w:color="auto"/>
                  <w:right w:val="single" w:sz="4" w:space="0" w:color="auto"/>
                </w:tcBorders>
                <w:vAlign w:val="center"/>
              </w:tcPr>
              <w:p w14:paraId="6667DCA4"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98.07</w:t>
                </w:r>
              </w:p>
            </w:tc>
            <w:tc>
              <w:tcPr>
                <w:tcW w:w="534" w:type="pct"/>
                <w:tcBorders>
                  <w:top w:val="single" w:sz="4" w:space="0" w:color="auto"/>
                  <w:left w:val="single" w:sz="4" w:space="0" w:color="auto"/>
                  <w:bottom w:val="single" w:sz="4" w:space="0" w:color="auto"/>
                  <w:right w:val="single" w:sz="4" w:space="0" w:color="auto"/>
                </w:tcBorders>
                <w:vAlign w:val="center"/>
              </w:tcPr>
              <w:p w14:paraId="3988639C"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174,170,670.59</w:t>
                </w:r>
              </w:p>
            </w:tc>
            <w:tc>
              <w:tcPr>
                <w:tcW w:w="333" w:type="pct"/>
                <w:tcBorders>
                  <w:top w:val="single" w:sz="4" w:space="0" w:color="auto"/>
                  <w:left w:val="single" w:sz="4" w:space="0" w:color="auto"/>
                  <w:bottom w:val="single" w:sz="4" w:space="0" w:color="auto"/>
                  <w:right w:val="single" w:sz="4" w:space="0" w:color="auto"/>
                </w:tcBorders>
                <w:vAlign w:val="center"/>
              </w:tcPr>
              <w:p w14:paraId="40621DF4"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12.62</w:t>
                </w:r>
              </w:p>
            </w:tc>
            <w:tc>
              <w:tcPr>
                <w:tcW w:w="591" w:type="pct"/>
                <w:tcBorders>
                  <w:top w:val="single" w:sz="4" w:space="0" w:color="auto"/>
                  <w:left w:val="single" w:sz="4" w:space="0" w:color="auto"/>
                  <w:bottom w:val="single" w:sz="4" w:space="0" w:color="auto"/>
                  <w:right w:val="single" w:sz="4" w:space="0" w:color="auto"/>
                </w:tcBorders>
                <w:vAlign w:val="center"/>
              </w:tcPr>
              <w:p w14:paraId="0F240205"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1,206,340,036.21</w:t>
                </w:r>
              </w:p>
            </w:tc>
          </w:tr>
          <w:tr w:rsidR="00B10A0C" w:rsidRPr="008B0AF2" w14:paraId="2A4EDC6A" w14:textId="77777777" w:rsidTr="00EB5FF9">
            <w:trPr>
              <w:cantSplit/>
              <w:jc w:val="center"/>
            </w:trPr>
            <w:sdt>
              <w:sdtPr>
                <w:rPr>
                  <w:rFonts w:ascii="Times New Roman" w:hAnsi="Times New Roman" w:cs="Times New Roman"/>
                  <w:sz w:val="13"/>
                  <w:szCs w:val="13"/>
                </w:rPr>
                <w:tag w:val="_PLD_ce0cfa8fc80147608db7db4b7ce1db69"/>
                <w:id w:val="-816874326"/>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14:paraId="64F1C63C" w14:textId="77777777" w:rsidR="00B10A0C" w:rsidRPr="00EB5FF9" w:rsidRDefault="00D11B25">
                    <w:pPr>
                      <w:rPr>
                        <w:rFonts w:ascii="Times New Roman" w:hAnsi="Times New Roman" w:cs="Times New Roman"/>
                        <w:sz w:val="13"/>
                        <w:szCs w:val="13"/>
                      </w:rPr>
                    </w:pPr>
                    <w:r w:rsidRPr="00EB5FF9">
                      <w:rPr>
                        <w:rFonts w:ascii="Times New Roman" w:hAnsi="Times New Roman" w:cs="Times New Roman"/>
                        <w:sz w:val="13"/>
                        <w:szCs w:val="13"/>
                      </w:rPr>
                      <w:t>其中：</w:t>
                    </w:r>
                  </w:p>
                </w:tc>
              </w:sdtContent>
            </w:sdt>
          </w:tr>
          <w:sdt>
            <w:sdtPr>
              <w:rPr>
                <w:rFonts w:ascii="Times New Roman" w:hAnsi="Times New Roman" w:cs="Times New Roman"/>
                <w:sz w:val="13"/>
                <w:szCs w:val="13"/>
              </w:rPr>
              <w:alias w:val="按组合计提坏账准备的应收账款明细"/>
              <w:tag w:val="_TUP_6a5136aa27f94b1e8c86df4585d9c3ea"/>
              <w:id w:val="1536311236"/>
              <w:lock w:val="sdtLocked"/>
              <w:placeholder>
                <w:docPart w:val="51579362A9C64D4A85834AFB4445D75A"/>
              </w:placeholder>
            </w:sdtPr>
            <w:sdtContent>
              <w:tr w:rsidR="00EB5FF9" w:rsidRPr="008B0AF2" w14:paraId="0F58E72B" w14:textId="77777777" w:rsidTr="00EB5FF9">
                <w:trPr>
                  <w:cantSplit/>
                  <w:jc w:val="center"/>
                </w:trPr>
                <w:sdt>
                  <w:sdtPr>
                    <w:rPr>
                      <w:rFonts w:ascii="Times New Roman" w:hAnsi="Times New Roman" w:cs="Times New Roman"/>
                      <w:sz w:val="13"/>
                      <w:szCs w:val="13"/>
                    </w:rPr>
                    <w:alias w:val="按组合计提坏账准备的应收账款明细-组合名称"/>
                    <w:tag w:val="_GBC_a216a551f9d54c89b88dad6bcecd942d"/>
                    <w:id w:val="-261381164"/>
                    <w:lock w:val="sdtLocked"/>
                  </w:sdtPr>
                  <w:sdtContent>
                    <w:tc>
                      <w:tcPr>
                        <w:tcW w:w="337" w:type="pct"/>
                        <w:tcBorders>
                          <w:top w:val="single" w:sz="4" w:space="0" w:color="auto"/>
                          <w:left w:val="single" w:sz="4" w:space="0" w:color="auto"/>
                          <w:bottom w:val="single" w:sz="4" w:space="0" w:color="auto"/>
                          <w:right w:val="single" w:sz="4" w:space="0" w:color="auto"/>
                        </w:tcBorders>
                      </w:tcPr>
                      <w:p w14:paraId="2E6AA893" w14:textId="77777777" w:rsidR="00B10A0C" w:rsidRPr="00EB5FF9" w:rsidRDefault="00D11B25">
                        <w:pPr>
                          <w:rPr>
                            <w:rFonts w:ascii="Times New Roman" w:hAnsi="Times New Roman" w:cs="Times New Roman"/>
                            <w:color w:val="808080"/>
                            <w:sz w:val="13"/>
                            <w:szCs w:val="13"/>
                          </w:rPr>
                        </w:pPr>
                        <w:r w:rsidRPr="00EB5FF9">
                          <w:rPr>
                            <w:rFonts w:ascii="Times New Roman" w:hAnsi="Times New Roman" w:cs="Times New Roman"/>
                            <w:sz w:val="13"/>
                            <w:szCs w:val="13"/>
                          </w:rPr>
                          <w:t>组合</w:t>
                        </w:r>
                        <w:r w:rsidRPr="00EB5FF9">
                          <w:rPr>
                            <w:rFonts w:ascii="Times New Roman" w:hAnsi="Times New Roman" w:cs="Times New Roman"/>
                            <w:sz w:val="13"/>
                            <w:szCs w:val="13"/>
                          </w:rPr>
                          <w:t>2</w:t>
                        </w:r>
                      </w:p>
                    </w:tc>
                  </w:sdtContent>
                </w:sdt>
                <w:tc>
                  <w:tcPr>
                    <w:tcW w:w="534" w:type="pct"/>
                    <w:tcBorders>
                      <w:top w:val="single" w:sz="4" w:space="0" w:color="auto"/>
                      <w:left w:val="single" w:sz="4" w:space="0" w:color="auto"/>
                      <w:bottom w:val="single" w:sz="4" w:space="0" w:color="auto"/>
                      <w:right w:val="single" w:sz="4" w:space="0" w:color="auto"/>
                    </w:tcBorders>
                    <w:vAlign w:val="center"/>
                  </w:tcPr>
                  <w:p w14:paraId="4CD1CF9E"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1,915,090,013.60</w:t>
                    </w:r>
                  </w:p>
                </w:tc>
                <w:tc>
                  <w:tcPr>
                    <w:tcW w:w="334" w:type="pct"/>
                    <w:tcBorders>
                      <w:top w:val="single" w:sz="4" w:space="0" w:color="auto"/>
                      <w:left w:val="single" w:sz="4" w:space="0" w:color="auto"/>
                      <w:bottom w:val="single" w:sz="4" w:space="0" w:color="auto"/>
                      <w:right w:val="single" w:sz="4" w:space="0" w:color="auto"/>
                    </w:tcBorders>
                    <w:vAlign w:val="center"/>
                  </w:tcPr>
                  <w:p w14:paraId="2816AD6D"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79.22</w:t>
                    </w:r>
                  </w:p>
                </w:tc>
                <w:tc>
                  <w:tcPr>
                    <w:tcW w:w="534" w:type="pct"/>
                    <w:tcBorders>
                      <w:top w:val="single" w:sz="4" w:space="0" w:color="auto"/>
                      <w:left w:val="single" w:sz="4" w:space="0" w:color="auto"/>
                      <w:bottom w:val="single" w:sz="4" w:space="0" w:color="auto"/>
                      <w:right w:val="single" w:sz="4" w:space="0" w:color="auto"/>
                    </w:tcBorders>
                    <w:vAlign w:val="center"/>
                  </w:tcPr>
                  <w:p w14:paraId="0907FDF3"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206,935,262.69</w:t>
                    </w:r>
                  </w:p>
                </w:tc>
                <w:tc>
                  <w:tcPr>
                    <w:tcW w:w="400" w:type="pct"/>
                    <w:tcBorders>
                      <w:top w:val="single" w:sz="4" w:space="0" w:color="auto"/>
                      <w:left w:val="single" w:sz="4" w:space="0" w:color="auto"/>
                      <w:bottom w:val="single" w:sz="4" w:space="0" w:color="auto"/>
                      <w:right w:val="single" w:sz="4" w:space="0" w:color="auto"/>
                    </w:tcBorders>
                    <w:vAlign w:val="center"/>
                  </w:tcPr>
                  <w:p w14:paraId="12A61478"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10.81</w:t>
                    </w:r>
                  </w:p>
                </w:tc>
                <w:tc>
                  <w:tcPr>
                    <w:tcW w:w="534" w:type="pct"/>
                    <w:tcBorders>
                      <w:top w:val="single" w:sz="4" w:space="0" w:color="auto"/>
                      <w:left w:val="single" w:sz="4" w:space="0" w:color="auto"/>
                      <w:bottom w:val="single" w:sz="4" w:space="0" w:color="auto"/>
                      <w:right w:val="single" w:sz="4" w:space="0" w:color="auto"/>
                    </w:tcBorders>
                    <w:vAlign w:val="center"/>
                  </w:tcPr>
                  <w:p w14:paraId="086BF41F"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1,708,154,750.91</w:t>
                    </w:r>
                  </w:p>
                </w:tc>
                <w:tc>
                  <w:tcPr>
                    <w:tcW w:w="534" w:type="pct"/>
                    <w:tcBorders>
                      <w:top w:val="single" w:sz="4" w:space="0" w:color="auto"/>
                      <w:left w:val="single" w:sz="4" w:space="0" w:color="auto"/>
                      <w:bottom w:val="single" w:sz="4" w:space="0" w:color="auto"/>
                      <w:right w:val="single" w:sz="4" w:space="0" w:color="auto"/>
                    </w:tcBorders>
                  </w:tcPr>
                  <w:p w14:paraId="30810967"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973,835,203.45</w:t>
                    </w:r>
                  </w:p>
                </w:tc>
                <w:tc>
                  <w:tcPr>
                    <w:tcW w:w="334" w:type="pct"/>
                    <w:tcBorders>
                      <w:top w:val="single" w:sz="4" w:space="0" w:color="auto"/>
                      <w:left w:val="single" w:sz="4" w:space="0" w:color="auto"/>
                      <w:bottom w:val="single" w:sz="4" w:space="0" w:color="auto"/>
                      <w:right w:val="single" w:sz="4" w:space="0" w:color="auto"/>
                    </w:tcBorders>
                  </w:tcPr>
                  <w:p w14:paraId="61527A79"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69.18</w:t>
                    </w:r>
                  </w:p>
                </w:tc>
                <w:tc>
                  <w:tcPr>
                    <w:tcW w:w="534" w:type="pct"/>
                    <w:tcBorders>
                      <w:top w:val="single" w:sz="4" w:space="0" w:color="auto"/>
                      <w:left w:val="single" w:sz="4" w:space="0" w:color="auto"/>
                      <w:bottom w:val="single" w:sz="4" w:space="0" w:color="auto"/>
                      <w:right w:val="single" w:sz="4" w:space="0" w:color="auto"/>
                    </w:tcBorders>
                  </w:tcPr>
                  <w:p w14:paraId="34316DCB"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132,888,385.88</w:t>
                    </w:r>
                  </w:p>
                </w:tc>
                <w:tc>
                  <w:tcPr>
                    <w:tcW w:w="333" w:type="pct"/>
                    <w:tcBorders>
                      <w:top w:val="single" w:sz="4" w:space="0" w:color="auto"/>
                      <w:left w:val="single" w:sz="4" w:space="0" w:color="auto"/>
                      <w:bottom w:val="single" w:sz="4" w:space="0" w:color="auto"/>
                      <w:right w:val="single" w:sz="4" w:space="0" w:color="auto"/>
                    </w:tcBorders>
                  </w:tcPr>
                  <w:p w14:paraId="674DC58F"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13.65</w:t>
                    </w:r>
                  </w:p>
                </w:tc>
                <w:tc>
                  <w:tcPr>
                    <w:tcW w:w="591" w:type="pct"/>
                    <w:tcBorders>
                      <w:top w:val="single" w:sz="4" w:space="0" w:color="auto"/>
                      <w:left w:val="single" w:sz="4" w:space="0" w:color="auto"/>
                      <w:bottom w:val="single" w:sz="4" w:space="0" w:color="auto"/>
                      <w:right w:val="single" w:sz="4" w:space="0" w:color="auto"/>
                    </w:tcBorders>
                  </w:tcPr>
                  <w:p w14:paraId="2DA0DD5C"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840,946,817.57</w:t>
                    </w:r>
                  </w:p>
                </w:tc>
              </w:tr>
            </w:sdtContent>
          </w:sdt>
          <w:sdt>
            <w:sdtPr>
              <w:rPr>
                <w:rFonts w:ascii="Times New Roman" w:hAnsi="Times New Roman" w:cs="Times New Roman"/>
                <w:sz w:val="13"/>
                <w:szCs w:val="13"/>
              </w:rPr>
              <w:alias w:val="按组合计提坏账准备的应收账款明细"/>
              <w:tag w:val="_TUP_6a5136aa27f94b1e8c86df4585d9c3ea"/>
              <w:id w:val="754479585"/>
              <w:lock w:val="sdtLocked"/>
              <w:placeholder>
                <w:docPart w:val="51579362A9C64D4A85834AFB4445D75A"/>
              </w:placeholder>
            </w:sdtPr>
            <w:sdtContent>
              <w:tr w:rsidR="00EB5FF9" w:rsidRPr="008B0AF2" w14:paraId="02CA57EC" w14:textId="77777777" w:rsidTr="00EB5FF9">
                <w:trPr>
                  <w:cantSplit/>
                  <w:jc w:val="center"/>
                </w:trPr>
                <w:sdt>
                  <w:sdtPr>
                    <w:rPr>
                      <w:rFonts w:ascii="Times New Roman" w:hAnsi="Times New Roman" w:cs="Times New Roman"/>
                      <w:sz w:val="13"/>
                      <w:szCs w:val="13"/>
                    </w:rPr>
                    <w:alias w:val="按组合计提坏账准备的应收账款明细-组合名称"/>
                    <w:tag w:val="_GBC_a216a551f9d54c89b88dad6bcecd942d"/>
                    <w:id w:val="-1755035443"/>
                    <w:lock w:val="sdtLocked"/>
                  </w:sdtPr>
                  <w:sdtContent>
                    <w:tc>
                      <w:tcPr>
                        <w:tcW w:w="337" w:type="pct"/>
                        <w:tcBorders>
                          <w:top w:val="single" w:sz="4" w:space="0" w:color="auto"/>
                          <w:left w:val="single" w:sz="4" w:space="0" w:color="auto"/>
                          <w:bottom w:val="single" w:sz="4" w:space="0" w:color="auto"/>
                          <w:right w:val="single" w:sz="4" w:space="0" w:color="auto"/>
                        </w:tcBorders>
                      </w:tcPr>
                      <w:p w14:paraId="60A920CE" w14:textId="77777777" w:rsidR="00B10A0C" w:rsidRPr="00EB5FF9" w:rsidRDefault="00D11B25">
                        <w:pPr>
                          <w:rPr>
                            <w:rFonts w:ascii="Times New Roman" w:hAnsi="Times New Roman" w:cs="Times New Roman"/>
                            <w:color w:val="808080"/>
                            <w:sz w:val="13"/>
                            <w:szCs w:val="13"/>
                          </w:rPr>
                        </w:pPr>
                        <w:r w:rsidRPr="00EB5FF9">
                          <w:rPr>
                            <w:rFonts w:ascii="Times New Roman" w:hAnsi="Times New Roman" w:cs="Times New Roman"/>
                            <w:sz w:val="13"/>
                            <w:szCs w:val="13"/>
                          </w:rPr>
                          <w:t>组合</w:t>
                        </w:r>
                        <w:r w:rsidRPr="00EB5FF9">
                          <w:rPr>
                            <w:rFonts w:ascii="Times New Roman" w:hAnsi="Times New Roman" w:cs="Times New Roman"/>
                            <w:sz w:val="13"/>
                            <w:szCs w:val="13"/>
                          </w:rPr>
                          <w:t>3</w:t>
                        </w:r>
                      </w:p>
                    </w:tc>
                  </w:sdtContent>
                </w:sdt>
                <w:tc>
                  <w:tcPr>
                    <w:tcW w:w="534" w:type="pct"/>
                    <w:tcBorders>
                      <w:top w:val="single" w:sz="4" w:space="0" w:color="auto"/>
                      <w:left w:val="single" w:sz="4" w:space="0" w:color="auto"/>
                      <w:bottom w:val="single" w:sz="4" w:space="0" w:color="auto"/>
                      <w:right w:val="single" w:sz="4" w:space="0" w:color="auto"/>
                    </w:tcBorders>
                    <w:vAlign w:val="center"/>
                  </w:tcPr>
                  <w:p w14:paraId="535C63EA"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475,467,146.69</w:t>
                    </w:r>
                  </w:p>
                </w:tc>
                <w:tc>
                  <w:tcPr>
                    <w:tcW w:w="334" w:type="pct"/>
                    <w:tcBorders>
                      <w:top w:val="single" w:sz="4" w:space="0" w:color="auto"/>
                      <w:left w:val="single" w:sz="4" w:space="0" w:color="auto"/>
                      <w:bottom w:val="single" w:sz="4" w:space="0" w:color="auto"/>
                      <w:right w:val="single" w:sz="4" w:space="0" w:color="auto"/>
                    </w:tcBorders>
                    <w:vAlign w:val="center"/>
                  </w:tcPr>
                  <w:p w14:paraId="1A71E320"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19.67</w:t>
                    </w:r>
                  </w:p>
                </w:tc>
                <w:tc>
                  <w:tcPr>
                    <w:tcW w:w="534" w:type="pct"/>
                    <w:tcBorders>
                      <w:top w:val="single" w:sz="4" w:space="0" w:color="auto"/>
                      <w:left w:val="single" w:sz="4" w:space="0" w:color="auto"/>
                      <w:bottom w:val="single" w:sz="4" w:space="0" w:color="auto"/>
                      <w:right w:val="single" w:sz="4" w:space="0" w:color="auto"/>
                    </w:tcBorders>
                    <w:vAlign w:val="center"/>
                  </w:tcPr>
                  <w:p w14:paraId="1E22F14F"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71,669,848.33</w:t>
                    </w:r>
                  </w:p>
                </w:tc>
                <w:tc>
                  <w:tcPr>
                    <w:tcW w:w="400" w:type="pct"/>
                    <w:tcBorders>
                      <w:top w:val="single" w:sz="4" w:space="0" w:color="auto"/>
                      <w:left w:val="single" w:sz="4" w:space="0" w:color="auto"/>
                      <w:bottom w:val="single" w:sz="4" w:space="0" w:color="auto"/>
                      <w:right w:val="single" w:sz="4" w:space="0" w:color="auto"/>
                    </w:tcBorders>
                    <w:vAlign w:val="center"/>
                  </w:tcPr>
                  <w:p w14:paraId="3D901D65"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15.07</w:t>
                    </w:r>
                  </w:p>
                </w:tc>
                <w:tc>
                  <w:tcPr>
                    <w:tcW w:w="534" w:type="pct"/>
                    <w:tcBorders>
                      <w:top w:val="single" w:sz="4" w:space="0" w:color="auto"/>
                      <w:left w:val="single" w:sz="4" w:space="0" w:color="auto"/>
                      <w:bottom w:val="single" w:sz="4" w:space="0" w:color="auto"/>
                      <w:right w:val="single" w:sz="4" w:space="0" w:color="auto"/>
                    </w:tcBorders>
                    <w:vAlign w:val="center"/>
                  </w:tcPr>
                  <w:p w14:paraId="5CC48049"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403,797,298.36</w:t>
                    </w:r>
                  </w:p>
                </w:tc>
                <w:tc>
                  <w:tcPr>
                    <w:tcW w:w="534" w:type="pct"/>
                    <w:tcBorders>
                      <w:top w:val="single" w:sz="4" w:space="0" w:color="auto"/>
                      <w:left w:val="single" w:sz="4" w:space="0" w:color="auto"/>
                      <w:bottom w:val="single" w:sz="4" w:space="0" w:color="auto"/>
                      <w:right w:val="single" w:sz="4" w:space="0" w:color="auto"/>
                    </w:tcBorders>
                  </w:tcPr>
                  <w:p w14:paraId="797A4D21"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406,675,503.35</w:t>
                    </w:r>
                  </w:p>
                </w:tc>
                <w:tc>
                  <w:tcPr>
                    <w:tcW w:w="334" w:type="pct"/>
                    <w:tcBorders>
                      <w:top w:val="single" w:sz="4" w:space="0" w:color="auto"/>
                      <w:left w:val="single" w:sz="4" w:space="0" w:color="auto"/>
                      <w:bottom w:val="single" w:sz="4" w:space="0" w:color="auto"/>
                      <w:right w:val="single" w:sz="4" w:space="0" w:color="auto"/>
                    </w:tcBorders>
                  </w:tcPr>
                  <w:p w14:paraId="63EDD84F"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28.89</w:t>
                    </w:r>
                  </w:p>
                </w:tc>
                <w:tc>
                  <w:tcPr>
                    <w:tcW w:w="534" w:type="pct"/>
                    <w:tcBorders>
                      <w:top w:val="single" w:sz="4" w:space="0" w:color="auto"/>
                      <w:left w:val="single" w:sz="4" w:space="0" w:color="auto"/>
                      <w:bottom w:val="single" w:sz="4" w:space="0" w:color="auto"/>
                      <w:right w:val="single" w:sz="4" w:space="0" w:color="auto"/>
                    </w:tcBorders>
                  </w:tcPr>
                  <w:p w14:paraId="36902923"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41,282,284.71</w:t>
                    </w:r>
                  </w:p>
                </w:tc>
                <w:tc>
                  <w:tcPr>
                    <w:tcW w:w="333" w:type="pct"/>
                    <w:tcBorders>
                      <w:top w:val="single" w:sz="4" w:space="0" w:color="auto"/>
                      <w:left w:val="single" w:sz="4" w:space="0" w:color="auto"/>
                      <w:bottom w:val="single" w:sz="4" w:space="0" w:color="auto"/>
                      <w:right w:val="single" w:sz="4" w:space="0" w:color="auto"/>
                    </w:tcBorders>
                  </w:tcPr>
                  <w:p w14:paraId="538706C5"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10.15</w:t>
                    </w:r>
                  </w:p>
                </w:tc>
                <w:tc>
                  <w:tcPr>
                    <w:tcW w:w="591" w:type="pct"/>
                    <w:tcBorders>
                      <w:top w:val="single" w:sz="4" w:space="0" w:color="auto"/>
                      <w:left w:val="single" w:sz="4" w:space="0" w:color="auto"/>
                      <w:bottom w:val="single" w:sz="4" w:space="0" w:color="auto"/>
                      <w:right w:val="single" w:sz="4" w:space="0" w:color="auto"/>
                    </w:tcBorders>
                  </w:tcPr>
                  <w:p w14:paraId="7E1B9259"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365,393,218.64</w:t>
                    </w:r>
                  </w:p>
                </w:tc>
              </w:tr>
            </w:sdtContent>
          </w:sdt>
          <w:tr w:rsidR="00EB5FF9" w:rsidRPr="008B0AF2" w14:paraId="3AC69660" w14:textId="77777777" w:rsidTr="00EB5FF9">
            <w:trPr>
              <w:cantSplit/>
              <w:jc w:val="center"/>
            </w:trPr>
            <w:sdt>
              <w:sdtPr>
                <w:rPr>
                  <w:rFonts w:ascii="Times New Roman" w:hAnsi="Times New Roman" w:cs="Times New Roman"/>
                  <w:sz w:val="13"/>
                  <w:szCs w:val="13"/>
                </w:rPr>
                <w:tag w:val="_PLD_d1cfb21816ea4c1f9d462c84b34cd380"/>
                <w:id w:val="633599188"/>
                <w:lock w:val="sdtLocked"/>
              </w:sdtPr>
              <w:sdtContent>
                <w:tc>
                  <w:tcPr>
                    <w:tcW w:w="337" w:type="pct"/>
                    <w:tcBorders>
                      <w:top w:val="single" w:sz="4" w:space="0" w:color="auto"/>
                      <w:left w:val="single" w:sz="4" w:space="0" w:color="auto"/>
                      <w:bottom w:val="single" w:sz="4" w:space="0" w:color="auto"/>
                      <w:right w:val="single" w:sz="4" w:space="0" w:color="auto"/>
                    </w:tcBorders>
                    <w:vAlign w:val="center"/>
                  </w:tcPr>
                  <w:p w14:paraId="279BA851" w14:textId="77777777" w:rsidR="00B10A0C" w:rsidRPr="00EB5FF9" w:rsidRDefault="00D11B25">
                    <w:pPr>
                      <w:autoSpaceDE w:val="0"/>
                      <w:autoSpaceDN w:val="0"/>
                      <w:adjustRightInd w:val="0"/>
                      <w:jc w:val="center"/>
                      <w:rPr>
                        <w:rFonts w:ascii="Times New Roman" w:hAnsi="Times New Roman" w:cs="Times New Roman"/>
                        <w:sz w:val="13"/>
                        <w:szCs w:val="13"/>
                      </w:rPr>
                    </w:pPr>
                    <w:r w:rsidRPr="00EB5FF9">
                      <w:rPr>
                        <w:rFonts w:ascii="Times New Roman" w:hAnsi="Times New Roman" w:cs="Times New Roman"/>
                        <w:sz w:val="13"/>
                        <w:szCs w:val="13"/>
                      </w:rPr>
                      <w:t>合计</w:t>
                    </w:r>
                  </w:p>
                </w:tc>
              </w:sdtContent>
            </w:sdt>
            <w:tc>
              <w:tcPr>
                <w:tcW w:w="534" w:type="pct"/>
                <w:tcBorders>
                  <w:top w:val="single" w:sz="4" w:space="0" w:color="auto"/>
                  <w:left w:val="single" w:sz="4" w:space="0" w:color="auto"/>
                  <w:bottom w:val="single" w:sz="4" w:space="0" w:color="auto"/>
                  <w:right w:val="single" w:sz="4" w:space="0" w:color="auto"/>
                </w:tcBorders>
              </w:tcPr>
              <w:p w14:paraId="1994EC05"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2,417,464,495.51</w:t>
                </w:r>
              </w:p>
            </w:tc>
            <w:tc>
              <w:tcPr>
                <w:tcW w:w="334" w:type="pct"/>
                <w:tcBorders>
                  <w:top w:val="single" w:sz="4" w:space="0" w:color="auto"/>
                  <w:left w:val="single" w:sz="4" w:space="0" w:color="auto"/>
                  <w:bottom w:val="single" w:sz="4" w:space="0" w:color="auto"/>
                  <w:right w:val="single" w:sz="4" w:space="0" w:color="auto"/>
                </w:tcBorders>
              </w:tcPr>
              <w:p w14:paraId="012F35F7"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100.00</w:t>
                </w:r>
              </w:p>
            </w:tc>
            <w:tc>
              <w:tcPr>
                <w:tcW w:w="534" w:type="pct"/>
                <w:tcBorders>
                  <w:top w:val="single" w:sz="4" w:space="0" w:color="auto"/>
                  <w:left w:val="single" w:sz="4" w:space="0" w:color="auto"/>
                  <w:bottom w:val="single" w:sz="4" w:space="0" w:color="auto"/>
                  <w:right w:val="single" w:sz="4" w:space="0" w:color="auto"/>
                </w:tcBorders>
              </w:tcPr>
              <w:p w14:paraId="0B35F669"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305,512,446.24</w:t>
                </w:r>
              </w:p>
            </w:tc>
            <w:tc>
              <w:tcPr>
                <w:tcW w:w="400" w:type="pct"/>
                <w:tcBorders>
                  <w:top w:val="single" w:sz="4" w:space="0" w:color="auto"/>
                  <w:left w:val="single" w:sz="4" w:space="0" w:color="auto"/>
                  <w:bottom w:val="single" w:sz="4" w:space="0" w:color="auto"/>
                  <w:right w:val="single" w:sz="4" w:space="0" w:color="auto"/>
                </w:tcBorders>
              </w:tcPr>
              <w:p w14:paraId="303ADE08"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12.64</w:t>
                </w:r>
              </w:p>
            </w:tc>
            <w:tc>
              <w:tcPr>
                <w:tcW w:w="534" w:type="pct"/>
                <w:tcBorders>
                  <w:top w:val="single" w:sz="4" w:space="0" w:color="auto"/>
                  <w:left w:val="single" w:sz="4" w:space="0" w:color="auto"/>
                  <w:bottom w:val="single" w:sz="4" w:space="0" w:color="auto"/>
                  <w:right w:val="single" w:sz="4" w:space="0" w:color="auto"/>
                </w:tcBorders>
              </w:tcPr>
              <w:p w14:paraId="5D64AD9C"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2,111,952,049.27</w:t>
                </w:r>
              </w:p>
            </w:tc>
            <w:tc>
              <w:tcPr>
                <w:tcW w:w="534" w:type="pct"/>
                <w:tcBorders>
                  <w:top w:val="single" w:sz="4" w:space="0" w:color="auto"/>
                  <w:left w:val="single" w:sz="4" w:space="0" w:color="auto"/>
                  <w:bottom w:val="single" w:sz="4" w:space="0" w:color="auto"/>
                  <w:right w:val="single" w:sz="4" w:space="0" w:color="auto"/>
                </w:tcBorders>
              </w:tcPr>
              <w:p w14:paraId="7A6533EA"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1,407,683,030.25</w:t>
                </w:r>
              </w:p>
            </w:tc>
            <w:tc>
              <w:tcPr>
                <w:tcW w:w="334" w:type="pct"/>
                <w:tcBorders>
                  <w:top w:val="single" w:sz="4" w:space="0" w:color="auto"/>
                  <w:left w:val="single" w:sz="4" w:space="0" w:color="auto"/>
                  <w:bottom w:val="single" w:sz="4" w:space="0" w:color="auto"/>
                  <w:right w:val="single" w:sz="4" w:space="0" w:color="auto"/>
                </w:tcBorders>
              </w:tcPr>
              <w:p w14:paraId="1785924B"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100.00</w:t>
                </w:r>
              </w:p>
            </w:tc>
            <w:tc>
              <w:tcPr>
                <w:tcW w:w="534" w:type="pct"/>
                <w:tcBorders>
                  <w:top w:val="single" w:sz="4" w:space="0" w:color="auto"/>
                  <w:left w:val="single" w:sz="4" w:space="0" w:color="auto"/>
                  <w:bottom w:val="single" w:sz="4" w:space="0" w:color="auto"/>
                  <w:right w:val="single" w:sz="4" w:space="0" w:color="auto"/>
                </w:tcBorders>
              </w:tcPr>
              <w:p w14:paraId="7A4A0B81"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201,342,994.04</w:t>
                </w:r>
              </w:p>
            </w:tc>
            <w:tc>
              <w:tcPr>
                <w:tcW w:w="333" w:type="pct"/>
                <w:tcBorders>
                  <w:top w:val="single" w:sz="4" w:space="0" w:color="auto"/>
                  <w:left w:val="single" w:sz="4" w:space="0" w:color="auto"/>
                  <w:bottom w:val="single" w:sz="4" w:space="0" w:color="auto"/>
                  <w:right w:val="single" w:sz="4" w:space="0" w:color="auto"/>
                </w:tcBorders>
              </w:tcPr>
              <w:p w14:paraId="05A83FEA" w14:textId="77777777" w:rsidR="00B10A0C" w:rsidRPr="00EB5FF9" w:rsidRDefault="00D11B25">
                <w:pPr>
                  <w:jc w:val="center"/>
                  <w:rPr>
                    <w:rFonts w:ascii="Times New Roman" w:hAnsi="Times New Roman" w:cs="Times New Roman"/>
                    <w:sz w:val="13"/>
                    <w:szCs w:val="13"/>
                  </w:rPr>
                </w:pPr>
                <w:r w:rsidRPr="00EB5FF9">
                  <w:rPr>
                    <w:rFonts w:ascii="Times New Roman" w:hAnsi="Times New Roman" w:cs="Times New Roman"/>
                    <w:sz w:val="13"/>
                    <w:szCs w:val="13"/>
                  </w:rPr>
                  <w:t>14.30</w:t>
                </w:r>
              </w:p>
            </w:tc>
            <w:tc>
              <w:tcPr>
                <w:tcW w:w="591" w:type="pct"/>
                <w:tcBorders>
                  <w:top w:val="single" w:sz="4" w:space="0" w:color="auto"/>
                  <w:left w:val="single" w:sz="4" w:space="0" w:color="auto"/>
                  <w:bottom w:val="single" w:sz="4" w:space="0" w:color="auto"/>
                  <w:right w:val="single" w:sz="4" w:space="0" w:color="auto"/>
                </w:tcBorders>
              </w:tcPr>
              <w:p w14:paraId="22A8A4CA" w14:textId="77777777" w:rsidR="00B10A0C" w:rsidRPr="00EB5FF9" w:rsidRDefault="00D11B25">
                <w:pPr>
                  <w:jc w:val="right"/>
                  <w:rPr>
                    <w:rFonts w:ascii="Times New Roman" w:hAnsi="Times New Roman" w:cs="Times New Roman"/>
                    <w:sz w:val="13"/>
                    <w:szCs w:val="13"/>
                  </w:rPr>
                </w:pPr>
                <w:r w:rsidRPr="00EB5FF9">
                  <w:rPr>
                    <w:rFonts w:ascii="Times New Roman" w:hAnsi="Times New Roman" w:cs="Times New Roman"/>
                    <w:sz w:val="13"/>
                    <w:szCs w:val="13"/>
                  </w:rPr>
                  <w:t>1,206,340,036.21</w:t>
                </w:r>
              </w:p>
            </w:tc>
          </w:tr>
        </w:tbl>
        <w:p w14:paraId="6F83B52B" w14:textId="77777777" w:rsidR="00B10A0C" w:rsidRDefault="00000000"/>
      </w:sdtContent>
    </w:sdt>
    <w:bookmarkEnd w:id="177" w:displacedByCustomXml="next"/>
    <w:bookmarkStart w:id="178" w:name="_Hlk533606785" w:displacedByCustomXml="next"/>
    <w:sdt>
      <w:sdtPr>
        <w:rPr>
          <w:rFonts w:hint="eastAsia"/>
          <w:szCs w:val="21"/>
        </w:rPr>
        <w:alias w:val="模块:按单项计提坏账准备"/>
        <w:tag w:val="_SEC_ef7cfc3c8ebf4f0dbd12a60dde63ca04"/>
        <w:id w:val="-2103244919"/>
        <w:lock w:val="sdtLocked"/>
        <w:placeholder>
          <w:docPart w:val="GBC22222222222222222222222222222"/>
        </w:placeholder>
      </w:sdtPr>
      <w:sdtEndPr>
        <w:rPr>
          <w:rFonts w:hint="default"/>
          <w:szCs w:val="24"/>
        </w:rPr>
      </w:sdtEndPr>
      <w:sdtContent>
        <w:p w14:paraId="2ACA19B9" w14:textId="77777777" w:rsidR="00B10A0C" w:rsidRDefault="00D11B25" w:rsidP="00D32AB2">
          <w:pPr>
            <w:spacing w:line="360" w:lineRule="auto"/>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752008756"/>
            <w:lock w:val="sdtLocked"/>
            <w:placeholder>
              <w:docPart w:val="GBC22222222222222222222222222222"/>
            </w:placeholder>
          </w:sdtPr>
          <w:sdtContent>
            <w:p w14:paraId="2649A5A6" w14:textId="77777777" w:rsidR="00B10A0C" w:rsidRDefault="00D11B25" w:rsidP="00D32AB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264AA2B" w14:textId="77777777" w:rsidR="00B10A0C" w:rsidRDefault="00D11B25">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6383919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796063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657"/>
            <w:gridCol w:w="1659"/>
            <w:gridCol w:w="1657"/>
            <w:gridCol w:w="1803"/>
          </w:tblGrid>
          <w:tr w:rsidR="00B10A0C" w:rsidRPr="00066FA6" w14:paraId="587B488E" w14:textId="77777777">
            <w:sdt>
              <w:sdtPr>
                <w:rPr>
                  <w:rFonts w:ascii="Times New Roman" w:hAnsi="Times New Roman" w:cs="Times New Roman"/>
                </w:rPr>
                <w:tag w:val="_PLD_97fa41067b8749859d9b8b001dab9dde"/>
                <w:id w:val="-1127536422"/>
                <w:lock w:val="sdtLocked"/>
              </w:sdtPr>
              <w:sdtContent>
                <w:tc>
                  <w:tcPr>
                    <w:tcW w:w="1160" w:type="pct"/>
                    <w:vMerge w:val="restart"/>
                    <w:vAlign w:val="center"/>
                  </w:tcPr>
                  <w:p w14:paraId="1AE11DCC" w14:textId="77777777" w:rsidR="00B10A0C" w:rsidRPr="00066FA6" w:rsidRDefault="00D11B25">
                    <w:pPr>
                      <w:jc w:val="center"/>
                      <w:rPr>
                        <w:rFonts w:ascii="Times New Roman" w:hAnsi="Times New Roman" w:cs="Times New Roman"/>
                        <w:szCs w:val="21"/>
                      </w:rPr>
                    </w:pPr>
                    <w:r w:rsidRPr="00066FA6">
                      <w:rPr>
                        <w:rFonts w:ascii="Times New Roman" w:hAnsi="Times New Roman" w:cs="Times New Roman"/>
                        <w:szCs w:val="21"/>
                      </w:rPr>
                      <w:t>名称</w:t>
                    </w:r>
                  </w:p>
                </w:tc>
              </w:sdtContent>
            </w:sdt>
            <w:sdt>
              <w:sdtPr>
                <w:rPr>
                  <w:rFonts w:ascii="Times New Roman" w:hAnsi="Times New Roman" w:cs="Times New Roman"/>
                </w:rPr>
                <w:tag w:val="_PLD_53121e07f76046af9290059d0b8136d4"/>
                <w:id w:val="1886211767"/>
                <w:lock w:val="sdtLocked"/>
              </w:sdtPr>
              <w:sdtContent>
                <w:tc>
                  <w:tcPr>
                    <w:tcW w:w="3840" w:type="pct"/>
                    <w:gridSpan w:val="4"/>
                    <w:vAlign w:val="center"/>
                  </w:tcPr>
                  <w:p w14:paraId="4940DD6C" w14:textId="77777777" w:rsidR="00B10A0C" w:rsidRPr="00066FA6" w:rsidRDefault="00D11B25">
                    <w:pPr>
                      <w:jc w:val="center"/>
                      <w:rPr>
                        <w:rFonts w:ascii="Times New Roman" w:hAnsi="Times New Roman" w:cs="Times New Roman"/>
                        <w:szCs w:val="21"/>
                      </w:rPr>
                    </w:pPr>
                    <w:r w:rsidRPr="00066FA6">
                      <w:rPr>
                        <w:rFonts w:ascii="Times New Roman" w:hAnsi="Times New Roman" w:cs="Times New Roman"/>
                        <w:szCs w:val="21"/>
                      </w:rPr>
                      <w:t>期末余额</w:t>
                    </w:r>
                  </w:p>
                </w:tc>
              </w:sdtContent>
            </w:sdt>
          </w:tr>
          <w:tr w:rsidR="00B10A0C" w:rsidRPr="00066FA6" w14:paraId="3B21287C" w14:textId="77777777">
            <w:tc>
              <w:tcPr>
                <w:tcW w:w="1160" w:type="pct"/>
                <w:vMerge/>
              </w:tcPr>
              <w:p w14:paraId="0C9B6501" w14:textId="77777777" w:rsidR="00B10A0C" w:rsidRPr="00066FA6" w:rsidRDefault="00B10A0C">
                <w:pPr>
                  <w:jc w:val="center"/>
                  <w:rPr>
                    <w:rFonts w:ascii="Times New Roman" w:hAnsi="Times New Roman" w:cs="Times New Roman"/>
                    <w:szCs w:val="21"/>
                  </w:rPr>
                </w:pPr>
              </w:p>
            </w:tc>
            <w:sdt>
              <w:sdtPr>
                <w:rPr>
                  <w:rFonts w:ascii="Times New Roman" w:hAnsi="Times New Roman" w:cs="Times New Roman"/>
                </w:rPr>
                <w:tag w:val="_PLD_89b2d64d2083464fae141734d17523d3"/>
                <w:id w:val="151494220"/>
                <w:lock w:val="sdtLocked"/>
              </w:sdtPr>
              <w:sdtContent>
                <w:tc>
                  <w:tcPr>
                    <w:tcW w:w="939" w:type="pct"/>
                    <w:vAlign w:val="center"/>
                  </w:tcPr>
                  <w:p w14:paraId="407E7CAE" w14:textId="77777777" w:rsidR="00B10A0C" w:rsidRPr="00066FA6" w:rsidRDefault="00D11B25">
                    <w:pPr>
                      <w:jc w:val="center"/>
                      <w:rPr>
                        <w:rFonts w:ascii="Times New Roman" w:hAnsi="Times New Roman" w:cs="Times New Roman"/>
                        <w:szCs w:val="21"/>
                      </w:rPr>
                    </w:pPr>
                    <w:r w:rsidRPr="00066FA6">
                      <w:rPr>
                        <w:rFonts w:ascii="Times New Roman" w:hAnsi="Times New Roman" w:cs="Times New Roman"/>
                        <w:szCs w:val="21"/>
                      </w:rPr>
                      <w:t>账面余额</w:t>
                    </w:r>
                  </w:p>
                </w:tc>
              </w:sdtContent>
            </w:sdt>
            <w:sdt>
              <w:sdtPr>
                <w:rPr>
                  <w:rFonts w:ascii="Times New Roman" w:hAnsi="Times New Roman" w:cs="Times New Roman"/>
                </w:rPr>
                <w:tag w:val="_PLD_ace529544c544606915552a352f0e13b"/>
                <w:id w:val="810061000"/>
                <w:lock w:val="sdtLocked"/>
              </w:sdtPr>
              <w:sdtContent>
                <w:tc>
                  <w:tcPr>
                    <w:tcW w:w="940" w:type="pct"/>
                    <w:vAlign w:val="center"/>
                  </w:tcPr>
                  <w:p w14:paraId="4F81E438" w14:textId="77777777" w:rsidR="00B10A0C" w:rsidRPr="00066FA6" w:rsidRDefault="00D11B25">
                    <w:pPr>
                      <w:jc w:val="center"/>
                      <w:rPr>
                        <w:rFonts w:ascii="Times New Roman" w:hAnsi="Times New Roman" w:cs="Times New Roman"/>
                        <w:szCs w:val="21"/>
                      </w:rPr>
                    </w:pPr>
                    <w:r w:rsidRPr="00066FA6">
                      <w:rPr>
                        <w:rFonts w:ascii="Times New Roman" w:hAnsi="Times New Roman" w:cs="Times New Roman"/>
                        <w:szCs w:val="21"/>
                      </w:rPr>
                      <w:t>坏账准备</w:t>
                    </w:r>
                  </w:p>
                </w:tc>
              </w:sdtContent>
            </w:sdt>
            <w:sdt>
              <w:sdtPr>
                <w:rPr>
                  <w:rFonts w:ascii="Times New Roman" w:hAnsi="Times New Roman" w:cs="Times New Roman"/>
                </w:rPr>
                <w:tag w:val="_PLD_8fd7658c68a540cf9892f97231c626d7"/>
                <w:id w:val="770433126"/>
                <w:lock w:val="sdtLocked"/>
              </w:sdtPr>
              <w:sdtContent>
                <w:tc>
                  <w:tcPr>
                    <w:tcW w:w="939" w:type="pct"/>
                    <w:vAlign w:val="center"/>
                  </w:tcPr>
                  <w:p w14:paraId="451D1D59" w14:textId="77777777" w:rsidR="00B10A0C" w:rsidRPr="00066FA6" w:rsidRDefault="00D11B25">
                    <w:pPr>
                      <w:jc w:val="center"/>
                      <w:rPr>
                        <w:rFonts w:ascii="Times New Roman" w:hAnsi="Times New Roman" w:cs="Times New Roman"/>
                        <w:szCs w:val="21"/>
                      </w:rPr>
                    </w:pPr>
                    <w:r w:rsidRPr="00066FA6">
                      <w:rPr>
                        <w:rFonts w:ascii="Times New Roman" w:hAnsi="Times New Roman" w:cs="Times New Roman"/>
                        <w:szCs w:val="21"/>
                      </w:rPr>
                      <w:t>计提比例（</w:t>
                    </w:r>
                    <w:r w:rsidRPr="00066FA6">
                      <w:rPr>
                        <w:rFonts w:ascii="Times New Roman" w:hAnsi="Times New Roman" w:cs="Times New Roman"/>
                        <w:szCs w:val="21"/>
                      </w:rPr>
                      <w:t>%</w:t>
                    </w:r>
                    <w:r w:rsidRPr="00066FA6">
                      <w:rPr>
                        <w:rFonts w:ascii="Times New Roman" w:hAnsi="Times New Roman" w:cs="Times New Roman"/>
                        <w:szCs w:val="21"/>
                      </w:rPr>
                      <w:t>）</w:t>
                    </w:r>
                  </w:p>
                </w:tc>
              </w:sdtContent>
            </w:sdt>
            <w:sdt>
              <w:sdtPr>
                <w:rPr>
                  <w:rFonts w:ascii="Times New Roman" w:hAnsi="Times New Roman" w:cs="Times New Roman"/>
                </w:rPr>
                <w:tag w:val="_PLD_e9726e8171bb463ba9719bc643c14988"/>
                <w:id w:val="655885733"/>
                <w:lock w:val="sdtLocked"/>
              </w:sdtPr>
              <w:sdtContent>
                <w:tc>
                  <w:tcPr>
                    <w:tcW w:w="1022" w:type="pct"/>
                    <w:vAlign w:val="center"/>
                  </w:tcPr>
                  <w:p w14:paraId="08FBB37B" w14:textId="77777777" w:rsidR="00B10A0C" w:rsidRPr="00066FA6" w:rsidRDefault="00D11B25">
                    <w:pPr>
                      <w:jc w:val="center"/>
                      <w:rPr>
                        <w:rFonts w:ascii="Times New Roman" w:hAnsi="Times New Roman" w:cs="Times New Roman"/>
                        <w:szCs w:val="21"/>
                      </w:rPr>
                    </w:pPr>
                    <w:r w:rsidRPr="00066FA6">
                      <w:rPr>
                        <w:rFonts w:ascii="Times New Roman" w:hAnsi="Times New Roman" w:cs="Times New Roman"/>
                        <w:szCs w:val="21"/>
                      </w:rPr>
                      <w:t>计提理由</w:t>
                    </w:r>
                  </w:p>
                </w:tc>
              </w:sdtContent>
            </w:sdt>
          </w:tr>
          <w:sdt>
            <w:sdtPr>
              <w:rPr>
                <w:rFonts w:ascii="Times New Roman" w:hAnsi="Times New Roman" w:cs="Times New Roman"/>
                <w:szCs w:val="21"/>
              </w:rPr>
              <w:alias w:val="按单项计提坏账准备的应收账款详细名称明细"/>
              <w:tag w:val="_TUP_7d92570101f141ecb63ab18937afc316"/>
              <w:id w:val="-564255532"/>
              <w:lock w:val="sdtLocked"/>
              <w:placeholder>
                <w:docPart w:val="11772F58A692457FA1E8A2B53D1DC0C5"/>
              </w:placeholder>
            </w:sdtPr>
            <w:sdtContent>
              <w:tr w:rsidR="00B10A0C" w:rsidRPr="00066FA6" w14:paraId="5C84984B" w14:textId="77777777">
                <w:tc>
                  <w:tcPr>
                    <w:tcW w:w="1160" w:type="pct"/>
                  </w:tcPr>
                  <w:p w14:paraId="021AFCBC" w14:textId="77777777" w:rsidR="00B10A0C" w:rsidRPr="00066FA6" w:rsidRDefault="00D11B25" w:rsidP="00145E7B">
                    <w:pPr>
                      <w:jc w:val="both"/>
                      <w:rPr>
                        <w:rFonts w:ascii="Times New Roman" w:hAnsi="Times New Roman" w:cs="Times New Roman"/>
                        <w:szCs w:val="21"/>
                      </w:rPr>
                    </w:pPr>
                    <w:r w:rsidRPr="00066FA6">
                      <w:rPr>
                        <w:rFonts w:ascii="Times New Roman" w:hAnsi="Times New Roman" w:cs="Times New Roman"/>
                      </w:rPr>
                      <w:t>通威太阳能（合肥）有限公司</w:t>
                    </w:r>
                  </w:p>
                </w:tc>
                <w:tc>
                  <w:tcPr>
                    <w:tcW w:w="939" w:type="pct"/>
                    <w:vAlign w:val="center"/>
                  </w:tcPr>
                  <w:p w14:paraId="605E6A0C"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2,401,401.71</w:t>
                    </w:r>
                  </w:p>
                </w:tc>
                <w:tc>
                  <w:tcPr>
                    <w:tcW w:w="940" w:type="pct"/>
                    <w:vAlign w:val="center"/>
                  </w:tcPr>
                  <w:p w14:paraId="21173F95"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2,401,401.71</w:t>
                    </w:r>
                  </w:p>
                </w:tc>
                <w:tc>
                  <w:tcPr>
                    <w:tcW w:w="939" w:type="pct"/>
                    <w:vAlign w:val="center"/>
                  </w:tcPr>
                  <w:p w14:paraId="13EEECDB"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100</w:t>
                    </w:r>
                  </w:p>
                </w:tc>
                <w:tc>
                  <w:tcPr>
                    <w:tcW w:w="1022" w:type="pct"/>
                  </w:tcPr>
                  <w:p w14:paraId="50014A1A" w14:textId="77777777" w:rsidR="00B10A0C" w:rsidRPr="00066FA6" w:rsidRDefault="00D11B25" w:rsidP="00145E7B">
                    <w:pPr>
                      <w:jc w:val="both"/>
                      <w:rPr>
                        <w:rFonts w:ascii="Times New Roman" w:hAnsi="Times New Roman" w:cs="Times New Roman"/>
                        <w:szCs w:val="21"/>
                      </w:rPr>
                    </w:pPr>
                    <w:r w:rsidRPr="00066FA6">
                      <w:rPr>
                        <w:rFonts w:ascii="Times New Roman" w:hAnsi="Times New Roman" w:cs="Times New Roman"/>
                      </w:rPr>
                      <w:t>根据双方签订的抵债协议</w:t>
                    </w:r>
                  </w:p>
                </w:tc>
              </w:tr>
            </w:sdtContent>
          </w:sdt>
          <w:sdt>
            <w:sdtPr>
              <w:rPr>
                <w:rFonts w:ascii="Times New Roman" w:hAnsi="Times New Roman" w:cs="Times New Roman"/>
                <w:szCs w:val="21"/>
              </w:rPr>
              <w:alias w:val="按单项计提坏账准备的应收账款详细名称明细"/>
              <w:tag w:val="_TUP_7d92570101f141ecb63ab18937afc316"/>
              <w:id w:val="352381054"/>
              <w:lock w:val="sdtLocked"/>
              <w:placeholder>
                <w:docPart w:val="BD793BCA880F460FA9B70D55DF41EDE9"/>
              </w:placeholder>
            </w:sdtPr>
            <w:sdtContent>
              <w:tr w:rsidR="00B10A0C" w:rsidRPr="00066FA6" w14:paraId="3D0505D7" w14:textId="77777777">
                <w:tc>
                  <w:tcPr>
                    <w:tcW w:w="1160" w:type="pct"/>
                  </w:tcPr>
                  <w:p w14:paraId="65D34EB5" w14:textId="77777777" w:rsidR="00B10A0C" w:rsidRPr="00066FA6" w:rsidRDefault="00D11B25" w:rsidP="00145E7B">
                    <w:pPr>
                      <w:jc w:val="both"/>
                      <w:rPr>
                        <w:rFonts w:ascii="Times New Roman" w:hAnsi="Times New Roman" w:cs="Times New Roman"/>
                        <w:szCs w:val="21"/>
                      </w:rPr>
                    </w:pPr>
                    <w:r w:rsidRPr="00066FA6">
                      <w:rPr>
                        <w:rFonts w:ascii="Times New Roman" w:hAnsi="Times New Roman" w:cs="Times New Roman"/>
                      </w:rPr>
                      <w:t>奥特斯维能源（太仓）有限公司</w:t>
                    </w:r>
                  </w:p>
                </w:tc>
                <w:tc>
                  <w:tcPr>
                    <w:tcW w:w="939" w:type="pct"/>
                    <w:vAlign w:val="center"/>
                  </w:tcPr>
                  <w:p w14:paraId="767F714F"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2,339,607.22</w:t>
                    </w:r>
                  </w:p>
                </w:tc>
                <w:tc>
                  <w:tcPr>
                    <w:tcW w:w="940" w:type="pct"/>
                    <w:vAlign w:val="center"/>
                  </w:tcPr>
                  <w:p w14:paraId="122AD1B2"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2,339,607.22</w:t>
                    </w:r>
                  </w:p>
                </w:tc>
                <w:tc>
                  <w:tcPr>
                    <w:tcW w:w="939" w:type="pct"/>
                    <w:vAlign w:val="center"/>
                  </w:tcPr>
                  <w:p w14:paraId="0FBB6605"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100</w:t>
                    </w:r>
                  </w:p>
                </w:tc>
                <w:tc>
                  <w:tcPr>
                    <w:tcW w:w="1022" w:type="pct"/>
                  </w:tcPr>
                  <w:p w14:paraId="234584D1" w14:textId="77777777" w:rsidR="00B10A0C" w:rsidRPr="00066FA6" w:rsidRDefault="00D11B25" w:rsidP="00145E7B">
                    <w:pPr>
                      <w:jc w:val="both"/>
                      <w:rPr>
                        <w:rFonts w:ascii="Times New Roman" w:hAnsi="Times New Roman" w:cs="Times New Roman"/>
                        <w:szCs w:val="21"/>
                      </w:rPr>
                    </w:pPr>
                    <w:r w:rsidRPr="00066FA6">
                      <w:rPr>
                        <w:rFonts w:ascii="Times New Roman" w:hAnsi="Times New Roman" w:cs="Times New Roman"/>
                      </w:rPr>
                      <w:t>长期挂账无法收回</w:t>
                    </w:r>
                  </w:p>
                </w:tc>
              </w:tr>
            </w:sdtContent>
          </w:sdt>
          <w:sdt>
            <w:sdtPr>
              <w:rPr>
                <w:rFonts w:ascii="Times New Roman" w:hAnsi="Times New Roman" w:cs="Times New Roman"/>
                <w:szCs w:val="21"/>
              </w:rPr>
              <w:alias w:val="按单项计提坏账准备的应收账款详细名称明细"/>
              <w:tag w:val="_TUP_7d92570101f141ecb63ab18937afc316"/>
              <w:id w:val="-1982220343"/>
              <w:lock w:val="sdtLocked"/>
              <w:placeholder>
                <w:docPart w:val="BD793BCA880F460FA9B70D55DF41EDE9"/>
              </w:placeholder>
            </w:sdtPr>
            <w:sdtContent>
              <w:tr w:rsidR="00B10A0C" w:rsidRPr="00066FA6" w14:paraId="21ED8CD1" w14:textId="77777777">
                <w:tc>
                  <w:tcPr>
                    <w:tcW w:w="1160" w:type="pct"/>
                  </w:tcPr>
                  <w:p w14:paraId="04BDE0A0" w14:textId="77777777" w:rsidR="00B10A0C" w:rsidRPr="00066FA6" w:rsidRDefault="00D11B25" w:rsidP="00145E7B">
                    <w:pPr>
                      <w:jc w:val="both"/>
                      <w:rPr>
                        <w:rFonts w:ascii="Times New Roman" w:hAnsi="Times New Roman" w:cs="Times New Roman"/>
                        <w:szCs w:val="21"/>
                      </w:rPr>
                    </w:pPr>
                    <w:r w:rsidRPr="00066FA6">
                      <w:rPr>
                        <w:rFonts w:ascii="Times New Roman" w:hAnsi="Times New Roman" w:cs="Times New Roman"/>
                      </w:rPr>
                      <w:t>润峰电力有限公司</w:t>
                    </w:r>
                  </w:p>
                </w:tc>
                <w:tc>
                  <w:tcPr>
                    <w:tcW w:w="939" w:type="pct"/>
                    <w:vAlign w:val="center"/>
                  </w:tcPr>
                  <w:p w14:paraId="035F1399"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1,908,508.25</w:t>
                    </w:r>
                  </w:p>
                </w:tc>
                <w:tc>
                  <w:tcPr>
                    <w:tcW w:w="940" w:type="pct"/>
                    <w:vAlign w:val="center"/>
                  </w:tcPr>
                  <w:p w14:paraId="717F9445"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1,908,508.25</w:t>
                    </w:r>
                  </w:p>
                </w:tc>
                <w:tc>
                  <w:tcPr>
                    <w:tcW w:w="939" w:type="pct"/>
                    <w:vAlign w:val="center"/>
                  </w:tcPr>
                  <w:p w14:paraId="4668040A"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100</w:t>
                    </w:r>
                  </w:p>
                </w:tc>
                <w:tc>
                  <w:tcPr>
                    <w:tcW w:w="1022" w:type="pct"/>
                  </w:tcPr>
                  <w:p w14:paraId="1F6FDFE8" w14:textId="77777777" w:rsidR="00B10A0C" w:rsidRPr="00066FA6" w:rsidRDefault="00D11B25" w:rsidP="00145E7B">
                    <w:pPr>
                      <w:jc w:val="both"/>
                      <w:rPr>
                        <w:rFonts w:ascii="Times New Roman" w:hAnsi="Times New Roman" w:cs="Times New Roman"/>
                        <w:szCs w:val="21"/>
                      </w:rPr>
                    </w:pPr>
                    <w:r w:rsidRPr="00066FA6">
                      <w:rPr>
                        <w:rFonts w:ascii="Times New Roman" w:hAnsi="Times New Roman" w:cs="Times New Roman"/>
                      </w:rPr>
                      <w:t>长期挂账无法收回</w:t>
                    </w:r>
                  </w:p>
                </w:tc>
              </w:tr>
            </w:sdtContent>
          </w:sdt>
          <w:sdt>
            <w:sdtPr>
              <w:rPr>
                <w:rFonts w:ascii="Times New Roman" w:hAnsi="Times New Roman" w:cs="Times New Roman"/>
                <w:szCs w:val="21"/>
              </w:rPr>
              <w:alias w:val="按单项计提坏账准备的应收账款详细名称明细"/>
              <w:tag w:val="_TUP_7d92570101f141ecb63ab18937afc316"/>
              <w:id w:val="93750041"/>
              <w:lock w:val="sdtLocked"/>
              <w:placeholder>
                <w:docPart w:val="BD793BCA880F460FA9B70D55DF41EDE9"/>
              </w:placeholder>
            </w:sdtPr>
            <w:sdtContent>
              <w:tr w:rsidR="00B10A0C" w:rsidRPr="00066FA6" w14:paraId="1B5AF44F" w14:textId="77777777">
                <w:tc>
                  <w:tcPr>
                    <w:tcW w:w="1160" w:type="pct"/>
                  </w:tcPr>
                  <w:p w14:paraId="313FF6FB" w14:textId="77777777" w:rsidR="00B10A0C" w:rsidRPr="00066FA6" w:rsidRDefault="00D11B25" w:rsidP="00145E7B">
                    <w:pPr>
                      <w:jc w:val="both"/>
                      <w:rPr>
                        <w:rFonts w:ascii="Times New Roman" w:hAnsi="Times New Roman" w:cs="Times New Roman"/>
                        <w:szCs w:val="21"/>
                      </w:rPr>
                    </w:pPr>
                    <w:r w:rsidRPr="00066FA6">
                      <w:rPr>
                        <w:rFonts w:ascii="Times New Roman" w:hAnsi="Times New Roman" w:cs="Times New Roman"/>
                      </w:rPr>
                      <w:t>四川汇宇制药有限公司</w:t>
                    </w:r>
                  </w:p>
                </w:tc>
                <w:tc>
                  <w:tcPr>
                    <w:tcW w:w="939" w:type="pct"/>
                    <w:vAlign w:val="center"/>
                  </w:tcPr>
                  <w:p w14:paraId="7DF2D8D7"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1,728,500.00</w:t>
                    </w:r>
                  </w:p>
                </w:tc>
                <w:tc>
                  <w:tcPr>
                    <w:tcW w:w="940" w:type="pct"/>
                    <w:vAlign w:val="center"/>
                  </w:tcPr>
                  <w:p w14:paraId="6875B241"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1,728,500.00</w:t>
                    </w:r>
                  </w:p>
                </w:tc>
                <w:tc>
                  <w:tcPr>
                    <w:tcW w:w="939" w:type="pct"/>
                    <w:vAlign w:val="center"/>
                  </w:tcPr>
                  <w:p w14:paraId="06445516"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100</w:t>
                    </w:r>
                  </w:p>
                </w:tc>
                <w:tc>
                  <w:tcPr>
                    <w:tcW w:w="1022" w:type="pct"/>
                  </w:tcPr>
                  <w:p w14:paraId="0680EEEF" w14:textId="77777777" w:rsidR="00B10A0C" w:rsidRPr="00066FA6" w:rsidRDefault="00D11B25" w:rsidP="00145E7B">
                    <w:pPr>
                      <w:jc w:val="both"/>
                      <w:rPr>
                        <w:rFonts w:ascii="Times New Roman" w:hAnsi="Times New Roman" w:cs="Times New Roman"/>
                        <w:szCs w:val="21"/>
                      </w:rPr>
                    </w:pPr>
                    <w:r w:rsidRPr="00066FA6">
                      <w:rPr>
                        <w:rFonts w:ascii="Times New Roman" w:hAnsi="Times New Roman" w:cs="Times New Roman"/>
                      </w:rPr>
                      <w:t>长期挂账无法收回</w:t>
                    </w:r>
                  </w:p>
                </w:tc>
              </w:tr>
            </w:sdtContent>
          </w:sdt>
          <w:sdt>
            <w:sdtPr>
              <w:rPr>
                <w:rFonts w:ascii="Times New Roman" w:hAnsi="Times New Roman" w:cs="Times New Roman"/>
                <w:szCs w:val="21"/>
              </w:rPr>
              <w:alias w:val="按单项计提坏账准备的应收账款详细名称明细"/>
              <w:tag w:val="_TUP_7d92570101f141ecb63ab18937afc316"/>
              <w:id w:val="-1164315603"/>
              <w:lock w:val="sdtLocked"/>
              <w:placeholder>
                <w:docPart w:val="11772F58A692457FA1E8A2B53D1DC0C5"/>
              </w:placeholder>
            </w:sdtPr>
            <w:sdtContent>
              <w:tr w:rsidR="00B10A0C" w:rsidRPr="00066FA6" w14:paraId="3298FD69" w14:textId="77777777">
                <w:tc>
                  <w:tcPr>
                    <w:tcW w:w="1160" w:type="pct"/>
                  </w:tcPr>
                  <w:p w14:paraId="0B5B37FE" w14:textId="77777777" w:rsidR="00B10A0C" w:rsidRPr="00066FA6" w:rsidRDefault="00D11B25" w:rsidP="00145E7B">
                    <w:pPr>
                      <w:jc w:val="both"/>
                      <w:rPr>
                        <w:rFonts w:ascii="Times New Roman" w:hAnsi="Times New Roman" w:cs="Times New Roman"/>
                        <w:szCs w:val="21"/>
                      </w:rPr>
                    </w:pPr>
                    <w:r w:rsidRPr="00066FA6">
                      <w:rPr>
                        <w:rFonts w:ascii="Times New Roman" w:hAnsi="Times New Roman" w:cs="Times New Roman"/>
                        <w:szCs w:val="21"/>
                      </w:rPr>
                      <w:t>其他</w:t>
                    </w:r>
                    <w:r w:rsidRPr="00066FA6">
                      <w:rPr>
                        <w:rFonts w:ascii="Times New Roman" w:hAnsi="Times New Roman" w:cs="Times New Roman"/>
                        <w:szCs w:val="21"/>
                      </w:rPr>
                      <w:t>49</w:t>
                    </w:r>
                    <w:r w:rsidRPr="00066FA6">
                      <w:rPr>
                        <w:rFonts w:ascii="Times New Roman" w:hAnsi="Times New Roman" w:cs="Times New Roman"/>
                        <w:szCs w:val="21"/>
                      </w:rPr>
                      <w:t>户</w:t>
                    </w:r>
                  </w:p>
                </w:tc>
                <w:tc>
                  <w:tcPr>
                    <w:tcW w:w="939" w:type="pct"/>
                    <w:vAlign w:val="center"/>
                  </w:tcPr>
                  <w:p w14:paraId="457FD514"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18,529,318.04</w:t>
                    </w:r>
                  </w:p>
                </w:tc>
                <w:tc>
                  <w:tcPr>
                    <w:tcW w:w="940" w:type="pct"/>
                    <w:vAlign w:val="center"/>
                  </w:tcPr>
                  <w:p w14:paraId="541E36E2"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18,529,318.04</w:t>
                    </w:r>
                  </w:p>
                </w:tc>
                <w:tc>
                  <w:tcPr>
                    <w:tcW w:w="939" w:type="pct"/>
                    <w:vAlign w:val="center"/>
                  </w:tcPr>
                  <w:p w14:paraId="262C550B"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100</w:t>
                    </w:r>
                  </w:p>
                </w:tc>
                <w:tc>
                  <w:tcPr>
                    <w:tcW w:w="1022" w:type="pct"/>
                  </w:tcPr>
                  <w:p w14:paraId="0DC751C7" w14:textId="77777777" w:rsidR="00B10A0C" w:rsidRPr="00066FA6" w:rsidRDefault="00D11B25" w:rsidP="00145E7B">
                    <w:pPr>
                      <w:jc w:val="both"/>
                      <w:rPr>
                        <w:rFonts w:ascii="Times New Roman" w:hAnsi="Times New Roman" w:cs="Times New Roman"/>
                        <w:szCs w:val="21"/>
                      </w:rPr>
                    </w:pPr>
                    <w:r w:rsidRPr="00066FA6">
                      <w:rPr>
                        <w:rFonts w:ascii="Times New Roman" w:hAnsi="Times New Roman" w:cs="Times New Roman"/>
                      </w:rPr>
                      <w:t>根据双方签订的抵债协议或长期挂账无法收回</w:t>
                    </w:r>
                  </w:p>
                </w:tc>
              </w:tr>
            </w:sdtContent>
          </w:sdt>
          <w:tr w:rsidR="00B10A0C" w:rsidRPr="00066FA6" w14:paraId="43E1434A" w14:textId="77777777">
            <w:sdt>
              <w:sdtPr>
                <w:rPr>
                  <w:rFonts w:ascii="Times New Roman" w:hAnsi="Times New Roman" w:cs="Times New Roman"/>
                </w:rPr>
                <w:tag w:val="_PLD_dd91ad8a33154a4397fe05ffbb5a6db7"/>
                <w:id w:val="-728604648"/>
                <w:lock w:val="sdtLocked"/>
              </w:sdtPr>
              <w:sdtContent>
                <w:tc>
                  <w:tcPr>
                    <w:tcW w:w="1160" w:type="pct"/>
                    <w:vAlign w:val="center"/>
                  </w:tcPr>
                  <w:p w14:paraId="323E6EE0" w14:textId="77777777" w:rsidR="00B10A0C" w:rsidRPr="00066FA6" w:rsidRDefault="00D11B25">
                    <w:pPr>
                      <w:jc w:val="center"/>
                      <w:rPr>
                        <w:rFonts w:ascii="Times New Roman" w:hAnsi="Times New Roman" w:cs="Times New Roman"/>
                        <w:szCs w:val="21"/>
                      </w:rPr>
                    </w:pPr>
                    <w:r w:rsidRPr="00066FA6">
                      <w:rPr>
                        <w:rFonts w:ascii="Times New Roman" w:hAnsi="Times New Roman" w:cs="Times New Roman"/>
                        <w:szCs w:val="21"/>
                      </w:rPr>
                      <w:t>合计</w:t>
                    </w:r>
                  </w:p>
                </w:tc>
              </w:sdtContent>
            </w:sdt>
            <w:tc>
              <w:tcPr>
                <w:tcW w:w="939" w:type="pct"/>
                <w:vAlign w:val="center"/>
              </w:tcPr>
              <w:p w14:paraId="20305707"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szCs w:val="21"/>
                  </w:rPr>
                  <w:t>26,907,335.22</w:t>
                </w:r>
              </w:p>
            </w:tc>
            <w:tc>
              <w:tcPr>
                <w:tcW w:w="940" w:type="pct"/>
                <w:vAlign w:val="center"/>
              </w:tcPr>
              <w:p w14:paraId="79875E3D"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szCs w:val="21"/>
                  </w:rPr>
                  <w:t>26,907,335.22</w:t>
                </w:r>
              </w:p>
            </w:tc>
            <w:tc>
              <w:tcPr>
                <w:tcW w:w="939" w:type="pct"/>
                <w:vAlign w:val="center"/>
              </w:tcPr>
              <w:p w14:paraId="59373AED"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szCs w:val="21"/>
                  </w:rPr>
                  <w:t>100</w:t>
                </w:r>
              </w:p>
            </w:tc>
            <w:tc>
              <w:tcPr>
                <w:tcW w:w="1022" w:type="pct"/>
                <w:vAlign w:val="center"/>
              </w:tcPr>
              <w:p w14:paraId="36DC7E2D" w14:textId="77777777" w:rsidR="00B10A0C" w:rsidRPr="00066FA6" w:rsidRDefault="00D11B25">
                <w:pPr>
                  <w:jc w:val="center"/>
                  <w:rPr>
                    <w:rFonts w:ascii="Times New Roman" w:hAnsi="Times New Roman" w:cs="Times New Roman"/>
                    <w:szCs w:val="21"/>
                  </w:rPr>
                </w:pPr>
                <w:r w:rsidRPr="00066FA6">
                  <w:rPr>
                    <w:rFonts w:ascii="Times New Roman" w:hAnsi="Times New Roman" w:cs="Times New Roman"/>
                    <w:szCs w:val="21"/>
                  </w:rPr>
                  <w:t>/</w:t>
                </w:r>
              </w:p>
            </w:tc>
          </w:tr>
        </w:tbl>
        <w:p w14:paraId="33DF378A" w14:textId="77777777" w:rsidR="00B10A0C" w:rsidRDefault="00B10A0C"/>
        <w:p w14:paraId="156271D1" w14:textId="77777777" w:rsidR="00B10A0C" w:rsidRDefault="00D11B25">
          <w:pPr>
            <w:rPr>
              <w:szCs w:val="21"/>
            </w:rPr>
          </w:pPr>
          <w:r>
            <w:rPr>
              <w:rFonts w:hint="eastAsia"/>
              <w:szCs w:val="21"/>
            </w:rPr>
            <w:lastRenderedPageBreak/>
            <w:t>按单项计提坏账准备的说明：</w:t>
          </w:r>
        </w:p>
        <w:sdt>
          <w:sdtPr>
            <w:rPr>
              <w:szCs w:val="21"/>
            </w:rPr>
            <w:alias w:val="是否适用：按单项计提坏账准备的应收账款说明[双击切换]"/>
            <w:tag w:val="_GBC_e665d0e996124f458355f06bf32118ca"/>
            <w:id w:val="-506051441"/>
            <w:lock w:val="sdtLocked"/>
            <w:placeholder>
              <w:docPart w:val="GBC22222222222222222222222222222"/>
            </w:placeholder>
          </w:sdtPr>
          <w:sdtContent>
            <w:p w14:paraId="7CB519BE"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AA97E6A" w14:textId="77777777" w:rsidR="00B10A0C" w:rsidRDefault="00000000"/>
      </w:sdtContent>
    </w:sdt>
    <w:bookmarkEnd w:id="178" w:displacedByCustomXml="next"/>
    <w:sdt>
      <w:sdtPr>
        <w:rPr>
          <w:rFonts w:hint="eastAsia"/>
          <w:szCs w:val="21"/>
        </w:rPr>
        <w:tag w:val="_PLD_21b31dda4e9f44bd901ccb9e126e1392"/>
        <w:id w:val="1882432389"/>
        <w:lock w:val="sdtLocked"/>
        <w:placeholder>
          <w:docPart w:val="GBC22222222222222222222222222222"/>
        </w:placeholder>
      </w:sdtPr>
      <w:sdtContent>
        <w:p w14:paraId="63639407" w14:textId="77777777" w:rsidR="00B10A0C" w:rsidRDefault="00D11B25">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2038927239"/>
        <w:lock w:val="sdtContentLocked"/>
        <w:placeholder>
          <w:docPart w:val="GBC22222222222222222222222222222"/>
        </w:placeholder>
      </w:sdtPr>
      <w:sdtContent>
        <w:p w14:paraId="7E32C37B"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179" w:name="_Hlk533607573" w:displacedByCustomXml="next"/>
    <w:sdt>
      <w:sdtPr>
        <w:rPr>
          <w:rFonts w:hint="eastAsia"/>
          <w:szCs w:val="21"/>
        </w:rPr>
        <w:alias w:val="模块:按组合计提坏账准备"/>
        <w:tag w:val="_SEC_04cea84e35a1467eb05df185ad69482a"/>
        <w:id w:val="1838039334"/>
        <w:lock w:val="sdtLocked"/>
        <w:placeholder>
          <w:docPart w:val="GBC22222222222222222222222222222"/>
        </w:placeholder>
      </w:sdtPr>
      <w:sdtEndPr>
        <w:rPr>
          <w:rFonts w:hint="default"/>
          <w:szCs w:val="24"/>
        </w:rPr>
      </w:sdtEndPr>
      <w:sdtContent>
        <w:p w14:paraId="7C8237F2" w14:textId="77777777" w:rsidR="00B10A0C" w:rsidRDefault="00D11B25">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2040809778"/>
              <w:lock w:val="sdtLocked"/>
              <w:placeholder>
                <w:docPart w:val="GBC22222222222222222222222222222"/>
              </w:placeholder>
              <w:comboBox>
                <w:listItem w:displayText="组合2" w:value="组合2"/>
                <w:listItem w:displayText="组合3" w:value="组合3"/>
              </w:comboBox>
            </w:sdtPr>
            <w:sdtContent>
              <w:r>
                <w:rPr>
                  <w:rFonts w:hint="eastAsia"/>
                  <w:szCs w:val="21"/>
                </w:rPr>
                <w:t>组合2和组合3</w:t>
              </w:r>
            </w:sdtContent>
          </w:sdt>
        </w:p>
        <w:p w14:paraId="2AA93F45" w14:textId="77777777" w:rsidR="00B10A0C" w:rsidRDefault="00D11B25">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13792023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9519310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B10A0C" w14:paraId="4763F17B" w14:textId="77777777">
            <w:sdt>
              <w:sdtPr>
                <w:rPr>
                  <w:rFonts w:ascii="Times New Roman" w:hAnsi="Times New Roman" w:cs="Times New Roman"/>
                </w:rPr>
                <w:tag w:val="_PLD_76fac25a376f4d4b884d95c8c8b4cdbd"/>
                <w:id w:val="-1316327357"/>
                <w:lock w:val="sdtLocked"/>
              </w:sdtPr>
              <w:sdtContent>
                <w:tc>
                  <w:tcPr>
                    <w:tcW w:w="1158" w:type="pct"/>
                    <w:vMerge w:val="restart"/>
                    <w:vAlign w:val="center"/>
                  </w:tcPr>
                  <w:p w14:paraId="39ECF363" w14:textId="77777777" w:rsidR="00B10A0C" w:rsidRPr="00066FA6" w:rsidRDefault="00D11B25" w:rsidP="00066FA6">
                    <w:pPr>
                      <w:jc w:val="center"/>
                      <w:rPr>
                        <w:rFonts w:ascii="Times New Roman" w:hAnsi="Times New Roman" w:cs="Times New Roman"/>
                        <w:szCs w:val="21"/>
                      </w:rPr>
                    </w:pPr>
                    <w:r w:rsidRPr="00066FA6">
                      <w:rPr>
                        <w:rFonts w:ascii="Times New Roman" w:hAnsi="Times New Roman" w:cs="Times New Roman"/>
                        <w:szCs w:val="21"/>
                      </w:rPr>
                      <w:t>名称</w:t>
                    </w:r>
                  </w:p>
                </w:tc>
              </w:sdtContent>
            </w:sdt>
            <w:sdt>
              <w:sdtPr>
                <w:rPr>
                  <w:rFonts w:ascii="Times New Roman" w:hAnsi="Times New Roman" w:cs="Times New Roman"/>
                </w:rPr>
                <w:tag w:val="_PLD_2ea73da2ba22410090605fad4228c06a"/>
                <w:id w:val="56747824"/>
                <w:lock w:val="sdtLocked"/>
              </w:sdtPr>
              <w:sdtContent>
                <w:tc>
                  <w:tcPr>
                    <w:tcW w:w="3842" w:type="pct"/>
                    <w:gridSpan w:val="3"/>
                    <w:vAlign w:val="center"/>
                  </w:tcPr>
                  <w:p w14:paraId="5241F514" w14:textId="77777777" w:rsidR="00B10A0C" w:rsidRPr="00066FA6" w:rsidRDefault="00D11B25" w:rsidP="00066FA6">
                    <w:pPr>
                      <w:jc w:val="center"/>
                      <w:rPr>
                        <w:rFonts w:ascii="Times New Roman" w:hAnsi="Times New Roman" w:cs="Times New Roman"/>
                        <w:szCs w:val="21"/>
                      </w:rPr>
                    </w:pPr>
                    <w:r w:rsidRPr="00066FA6">
                      <w:rPr>
                        <w:rFonts w:ascii="Times New Roman" w:hAnsi="Times New Roman" w:cs="Times New Roman"/>
                        <w:szCs w:val="21"/>
                      </w:rPr>
                      <w:t>期末余额</w:t>
                    </w:r>
                  </w:p>
                </w:tc>
              </w:sdtContent>
            </w:sdt>
          </w:tr>
          <w:tr w:rsidR="00B10A0C" w14:paraId="1EF43ED0" w14:textId="77777777">
            <w:tc>
              <w:tcPr>
                <w:tcW w:w="1158" w:type="pct"/>
                <w:vMerge/>
              </w:tcPr>
              <w:p w14:paraId="6033E721" w14:textId="77777777" w:rsidR="00B10A0C" w:rsidRPr="00066FA6" w:rsidRDefault="00B10A0C" w:rsidP="00066FA6">
                <w:pPr>
                  <w:jc w:val="center"/>
                  <w:rPr>
                    <w:rFonts w:ascii="Times New Roman" w:hAnsi="Times New Roman" w:cs="Times New Roman"/>
                    <w:szCs w:val="21"/>
                  </w:rPr>
                </w:pPr>
              </w:p>
            </w:tc>
            <w:sdt>
              <w:sdtPr>
                <w:rPr>
                  <w:rFonts w:ascii="Times New Roman" w:hAnsi="Times New Roman" w:cs="Times New Roman"/>
                </w:rPr>
                <w:tag w:val="_PLD_841eb33e3b60464dbe6b3cefac602503"/>
                <w:id w:val="2087799050"/>
                <w:lock w:val="sdtLocked"/>
              </w:sdtPr>
              <w:sdtContent>
                <w:tc>
                  <w:tcPr>
                    <w:tcW w:w="1276" w:type="pct"/>
                    <w:vAlign w:val="center"/>
                  </w:tcPr>
                  <w:p w14:paraId="4236C8F6" w14:textId="77777777" w:rsidR="00B10A0C" w:rsidRPr="00066FA6" w:rsidRDefault="00D11B25" w:rsidP="00066FA6">
                    <w:pPr>
                      <w:jc w:val="center"/>
                      <w:rPr>
                        <w:rFonts w:ascii="Times New Roman" w:hAnsi="Times New Roman" w:cs="Times New Roman"/>
                        <w:szCs w:val="21"/>
                      </w:rPr>
                    </w:pPr>
                    <w:r w:rsidRPr="00066FA6">
                      <w:rPr>
                        <w:rFonts w:ascii="Times New Roman" w:hAnsi="Times New Roman" w:cs="Times New Roman"/>
                        <w:szCs w:val="21"/>
                      </w:rPr>
                      <w:t>应收账款</w:t>
                    </w:r>
                  </w:p>
                </w:tc>
              </w:sdtContent>
            </w:sdt>
            <w:sdt>
              <w:sdtPr>
                <w:rPr>
                  <w:rFonts w:ascii="Times New Roman" w:hAnsi="Times New Roman" w:cs="Times New Roman"/>
                </w:rPr>
                <w:tag w:val="_PLD_b28da65f0aac478c80ab20a817d350ac"/>
                <w:id w:val="1197511126"/>
                <w:lock w:val="sdtLocked"/>
              </w:sdtPr>
              <w:sdtContent>
                <w:tc>
                  <w:tcPr>
                    <w:tcW w:w="1299" w:type="pct"/>
                    <w:vAlign w:val="center"/>
                  </w:tcPr>
                  <w:p w14:paraId="4AC85564" w14:textId="77777777" w:rsidR="00B10A0C" w:rsidRPr="00066FA6" w:rsidRDefault="00D11B25" w:rsidP="00066FA6">
                    <w:pPr>
                      <w:jc w:val="center"/>
                      <w:rPr>
                        <w:rFonts w:ascii="Times New Roman" w:hAnsi="Times New Roman" w:cs="Times New Roman"/>
                        <w:szCs w:val="21"/>
                      </w:rPr>
                    </w:pPr>
                    <w:r w:rsidRPr="00066FA6">
                      <w:rPr>
                        <w:rFonts w:ascii="Times New Roman" w:hAnsi="Times New Roman" w:cs="Times New Roman"/>
                        <w:szCs w:val="21"/>
                      </w:rPr>
                      <w:t>坏账准备</w:t>
                    </w:r>
                  </w:p>
                </w:tc>
              </w:sdtContent>
            </w:sdt>
            <w:sdt>
              <w:sdtPr>
                <w:rPr>
                  <w:rFonts w:ascii="Times New Roman" w:hAnsi="Times New Roman" w:cs="Times New Roman"/>
                </w:rPr>
                <w:tag w:val="_PLD_98321f537bf94701b17705eae6c543e2"/>
                <w:id w:val="515350983"/>
                <w:lock w:val="sdtLocked"/>
              </w:sdtPr>
              <w:sdtContent>
                <w:tc>
                  <w:tcPr>
                    <w:tcW w:w="1267" w:type="pct"/>
                    <w:vAlign w:val="center"/>
                  </w:tcPr>
                  <w:p w14:paraId="0280B6DF" w14:textId="77777777" w:rsidR="00B10A0C" w:rsidRPr="00066FA6" w:rsidRDefault="00D11B25" w:rsidP="00066FA6">
                    <w:pPr>
                      <w:jc w:val="center"/>
                      <w:rPr>
                        <w:rFonts w:ascii="Times New Roman" w:hAnsi="Times New Roman" w:cs="Times New Roman"/>
                        <w:szCs w:val="21"/>
                      </w:rPr>
                    </w:pPr>
                    <w:r w:rsidRPr="00066FA6">
                      <w:rPr>
                        <w:rFonts w:ascii="Times New Roman" w:hAnsi="Times New Roman" w:cs="Times New Roman"/>
                        <w:szCs w:val="21"/>
                      </w:rPr>
                      <w:t>计提比例（</w:t>
                    </w:r>
                    <w:r w:rsidRPr="00066FA6">
                      <w:rPr>
                        <w:rFonts w:ascii="Times New Roman" w:hAnsi="Times New Roman" w:cs="Times New Roman"/>
                        <w:szCs w:val="21"/>
                      </w:rPr>
                      <w:t>%</w:t>
                    </w:r>
                    <w:r w:rsidRPr="00066FA6">
                      <w:rPr>
                        <w:rFonts w:ascii="Times New Roman" w:hAnsi="Times New Roman" w:cs="Times New Roman"/>
                        <w:szCs w:val="21"/>
                      </w:rPr>
                      <w:t>）</w:t>
                    </w:r>
                  </w:p>
                </w:tc>
              </w:sdtContent>
            </w:sdt>
          </w:tr>
          <w:sdt>
            <w:sdtPr>
              <w:rPr>
                <w:rFonts w:ascii="Times New Roman" w:hAnsi="Times New Roman" w:cs="Times New Roman"/>
                <w:szCs w:val="21"/>
              </w:rPr>
              <w:alias w:val="按组合计提坏账准备的应收账款详细名称明细"/>
              <w:tag w:val="_TUP_5014630afd484c5d916b4275ea3f536a"/>
              <w:id w:val="-1478839585"/>
              <w:lock w:val="sdtLocked"/>
              <w:placeholder>
                <w:docPart w:val="GBC11111111111111111111111111111"/>
              </w:placeholder>
            </w:sdtPr>
            <w:sdtContent>
              <w:tr w:rsidR="00B10A0C" w14:paraId="74C00913" w14:textId="77777777">
                <w:tc>
                  <w:tcPr>
                    <w:tcW w:w="1158" w:type="pct"/>
                  </w:tcPr>
                  <w:p w14:paraId="1B1A7514" w14:textId="77777777" w:rsidR="00B10A0C" w:rsidRPr="00066FA6" w:rsidRDefault="00D11B25" w:rsidP="00066FA6">
                    <w:pPr>
                      <w:rPr>
                        <w:rFonts w:ascii="Times New Roman" w:hAnsi="Times New Roman" w:cs="Times New Roman"/>
                        <w:szCs w:val="21"/>
                      </w:rPr>
                    </w:pPr>
                    <w:r w:rsidRPr="00066FA6">
                      <w:rPr>
                        <w:rFonts w:ascii="Times New Roman" w:hAnsi="Times New Roman" w:cs="Times New Roman"/>
                        <w:szCs w:val="21"/>
                      </w:rPr>
                      <w:t>高纯工艺集成系统及半导体设备客户</w:t>
                    </w:r>
                  </w:p>
                </w:tc>
                <w:tc>
                  <w:tcPr>
                    <w:tcW w:w="1276" w:type="pct"/>
                  </w:tcPr>
                  <w:p w14:paraId="610A3DA1" w14:textId="77777777" w:rsidR="00B10A0C" w:rsidRPr="00066FA6" w:rsidRDefault="00D11B25" w:rsidP="00066FA6">
                    <w:pPr>
                      <w:jc w:val="right"/>
                      <w:rPr>
                        <w:rFonts w:ascii="Times New Roman" w:hAnsi="Times New Roman" w:cs="Times New Roman"/>
                        <w:szCs w:val="21"/>
                      </w:rPr>
                    </w:pPr>
                    <w:r w:rsidRPr="00066FA6">
                      <w:rPr>
                        <w:rFonts w:ascii="Times New Roman" w:hAnsi="Times New Roman" w:cs="Times New Roman"/>
                        <w:szCs w:val="21"/>
                      </w:rPr>
                      <w:t>1,915,090,013.60</w:t>
                    </w:r>
                  </w:p>
                </w:tc>
                <w:tc>
                  <w:tcPr>
                    <w:tcW w:w="1299" w:type="pct"/>
                  </w:tcPr>
                  <w:p w14:paraId="60EB409F" w14:textId="77777777" w:rsidR="00B10A0C" w:rsidRPr="00066FA6" w:rsidRDefault="00D11B25" w:rsidP="00066FA6">
                    <w:pPr>
                      <w:jc w:val="right"/>
                      <w:rPr>
                        <w:rFonts w:ascii="Times New Roman" w:hAnsi="Times New Roman" w:cs="Times New Roman"/>
                        <w:szCs w:val="21"/>
                      </w:rPr>
                    </w:pPr>
                    <w:r w:rsidRPr="00066FA6">
                      <w:rPr>
                        <w:rFonts w:ascii="Times New Roman" w:hAnsi="Times New Roman" w:cs="Times New Roman"/>
                        <w:szCs w:val="21"/>
                      </w:rPr>
                      <w:t>206,935,262.69</w:t>
                    </w:r>
                  </w:p>
                </w:tc>
                <w:tc>
                  <w:tcPr>
                    <w:tcW w:w="1267" w:type="pct"/>
                  </w:tcPr>
                  <w:p w14:paraId="3C1B0C9F" w14:textId="77777777" w:rsidR="00B10A0C" w:rsidRPr="00066FA6" w:rsidRDefault="00D11B25" w:rsidP="00066FA6">
                    <w:pPr>
                      <w:jc w:val="right"/>
                      <w:rPr>
                        <w:rFonts w:ascii="Times New Roman" w:hAnsi="Times New Roman" w:cs="Times New Roman"/>
                        <w:szCs w:val="21"/>
                      </w:rPr>
                    </w:pPr>
                    <w:r w:rsidRPr="00066FA6">
                      <w:rPr>
                        <w:rFonts w:ascii="Times New Roman" w:hAnsi="Times New Roman" w:cs="Times New Roman"/>
                        <w:szCs w:val="21"/>
                      </w:rPr>
                      <w:t>10.81</w:t>
                    </w:r>
                  </w:p>
                </w:tc>
              </w:tr>
            </w:sdtContent>
          </w:sdt>
          <w:sdt>
            <w:sdtPr>
              <w:rPr>
                <w:rFonts w:ascii="Times New Roman" w:hAnsi="Times New Roman" w:cs="Times New Roman"/>
                <w:szCs w:val="21"/>
              </w:rPr>
              <w:alias w:val="按组合计提坏账准备的应收账款详细名称明细"/>
              <w:tag w:val="_TUP_5014630afd484c5d916b4275ea3f536a"/>
              <w:id w:val="1733509454"/>
              <w:lock w:val="sdtLocked"/>
              <w:placeholder>
                <w:docPart w:val="GBC11111111111111111111111111111"/>
              </w:placeholder>
            </w:sdtPr>
            <w:sdtContent>
              <w:tr w:rsidR="00B10A0C" w14:paraId="23642C2D" w14:textId="77777777">
                <w:tc>
                  <w:tcPr>
                    <w:tcW w:w="1158" w:type="pct"/>
                  </w:tcPr>
                  <w:p w14:paraId="06290B87" w14:textId="77777777" w:rsidR="00B10A0C" w:rsidRPr="00066FA6" w:rsidRDefault="00D11B25" w:rsidP="00066FA6">
                    <w:pPr>
                      <w:rPr>
                        <w:rFonts w:ascii="Times New Roman" w:hAnsi="Times New Roman" w:cs="Times New Roman"/>
                        <w:szCs w:val="21"/>
                      </w:rPr>
                    </w:pPr>
                    <w:r w:rsidRPr="00066FA6">
                      <w:rPr>
                        <w:rFonts w:ascii="Times New Roman" w:hAnsi="Times New Roman" w:cs="Times New Roman"/>
                        <w:szCs w:val="21"/>
                      </w:rPr>
                      <w:t>光传感器及光电子元器件业务客户</w:t>
                    </w:r>
                  </w:p>
                </w:tc>
                <w:tc>
                  <w:tcPr>
                    <w:tcW w:w="1276" w:type="pct"/>
                  </w:tcPr>
                  <w:p w14:paraId="6FABE3A0" w14:textId="77777777" w:rsidR="00B10A0C" w:rsidRPr="00066FA6" w:rsidRDefault="00D11B25" w:rsidP="00066FA6">
                    <w:pPr>
                      <w:jc w:val="right"/>
                      <w:rPr>
                        <w:rFonts w:ascii="Times New Roman" w:hAnsi="Times New Roman" w:cs="Times New Roman"/>
                        <w:szCs w:val="21"/>
                      </w:rPr>
                    </w:pPr>
                    <w:r w:rsidRPr="00066FA6">
                      <w:rPr>
                        <w:rFonts w:ascii="Times New Roman" w:hAnsi="Times New Roman" w:cs="Times New Roman"/>
                        <w:szCs w:val="21"/>
                      </w:rPr>
                      <w:t>475,467,146.69</w:t>
                    </w:r>
                  </w:p>
                </w:tc>
                <w:tc>
                  <w:tcPr>
                    <w:tcW w:w="1299" w:type="pct"/>
                  </w:tcPr>
                  <w:p w14:paraId="30486A10" w14:textId="77777777" w:rsidR="00B10A0C" w:rsidRPr="00066FA6" w:rsidRDefault="00D11B25" w:rsidP="00066FA6">
                    <w:pPr>
                      <w:jc w:val="right"/>
                      <w:rPr>
                        <w:rFonts w:ascii="Times New Roman" w:hAnsi="Times New Roman" w:cs="Times New Roman"/>
                        <w:szCs w:val="21"/>
                      </w:rPr>
                    </w:pPr>
                    <w:r w:rsidRPr="00066FA6">
                      <w:rPr>
                        <w:rFonts w:ascii="Times New Roman" w:hAnsi="Times New Roman" w:cs="Times New Roman"/>
                        <w:szCs w:val="21"/>
                      </w:rPr>
                      <w:t>71,669,848.33</w:t>
                    </w:r>
                  </w:p>
                </w:tc>
                <w:tc>
                  <w:tcPr>
                    <w:tcW w:w="1267" w:type="pct"/>
                  </w:tcPr>
                  <w:p w14:paraId="6519A1E1" w14:textId="77777777" w:rsidR="00B10A0C" w:rsidRPr="00066FA6" w:rsidRDefault="00D11B25" w:rsidP="00066FA6">
                    <w:pPr>
                      <w:jc w:val="right"/>
                      <w:rPr>
                        <w:rFonts w:ascii="Times New Roman" w:hAnsi="Times New Roman" w:cs="Times New Roman"/>
                        <w:szCs w:val="21"/>
                      </w:rPr>
                    </w:pPr>
                    <w:r w:rsidRPr="00066FA6">
                      <w:rPr>
                        <w:rFonts w:ascii="Times New Roman" w:hAnsi="Times New Roman" w:cs="Times New Roman"/>
                        <w:szCs w:val="21"/>
                      </w:rPr>
                      <w:t>15.07</w:t>
                    </w:r>
                  </w:p>
                </w:tc>
              </w:tr>
            </w:sdtContent>
          </w:sdt>
          <w:tr w:rsidR="00B10A0C" w14:paraId="4E136010" w14:textId="77777777">
            <w:sdt>
              <w:sdtPr>
                <w:rPr>
                  <w:rFonts w:ascii="Times New Roman" w:hAnsi="Times New Roman" w:cs="Times New Roman"/>
                </w:rPr>
                <w:tag w:val="_PLD_569640e16f174d97a13c86bcebc1c4b9"/>
                <w:id w:val="-1654982442"/>
                <w:lock w:val="sdtLocked"/>
              </w:sdtPr>
              <w:sdtContent>
                <w:tc>
                  <w:tcPr>
                    <w:tcW w:w="1158" w:type="pct"/>
                    <w:vAlign w:val="center"/>
                  </w:tcPr>
                  <w:p w14:paraId="54FF825A" w14:textId="77777777" w:rsidR="00B10A0C" w:rsidRPr="00066FA6" w:rsidRDefault="00D11B25" w:rsidP="00066FA6">
                    <w:pPr>
                      <w:jc w:val="center"/>
                      <w:rPr>
                        <w:rFonts w:ascii="Times New Roman" w:hAnsi="Times New Roman" w:cs="Times New Roman"/>
                        <w:szCs w:val="21"/>
                      </w:rPr>
                    </w:pPr>
                    <w:r w:rsidRPr="00066FA6">
                      <w:rPr>
                        <w:rFonts w:ascii="Times New Roman" w:hAnsi="Times New Roman" w:cs="Times New Roman"/>
                        <w:szCs w:val="21"/>
                      </w:rPr>
                      <w:t>合计</w:t>
                    </w:r>
                  </w:p>
                </w:tc>
              </w:sdtContent>
            </w:sdt>
            <w:tc>
              <w:tcPr>
                <w:tcW w:w="1276" w:type="pct"/>
              </w:tcPr>
              <w:p w14:paraId="6938A5E3" w14:textId="77777777" w:rsidR="00B10A0C" w:rsidRPr="00066FA6" w:rsidRDefault="00D11B25" w:rsidP="00066FA6">
                <w:pPr>
                  <w:jc w:val="right"/>
                  <w:rPr>
                    <w:rFonts w:ascii="Times New Roman" w:hAnsi="Times New Roman" w:cs="Times New Roman"/>
                    <w:szCs w:val="21"/>
                  </w:rPr>
                </w:pPr>
                <w:r w:rsidRPr="00066FA6">
                  <w:rPr>
                    <w:rFonts w:ascii="Times New Roman" w:hAnsi="Times New Roman" w:cs="Times New Roman"/>
                    <w:szCs w:val="21"/>
                  </w:rPr>
                  <w:t>2,390,557,160.29</w:t>
                </w:r>
              </w:p>
            </w:tc>
            <w:tc>
              <w:tcPr>
                <w:tcW w:w="1299" w:type="pct"/>
              </w:tcPr>
              <w:p w14:paraId="3D40E496" w14:textId="77777777" w:rsidR="00B10A0C" w:rsidRPr="00066FA6" w:rsidRDefault="00D11B25" w:rsidP="00066FA6">
                <w:pPr>
                  <w:jc w:val="right"/>
                  <w:rPr>
                    <w:rFonts w:ascii="Times New Roman" w:hAnsi="Times New Roman" w:cs="Times New Roman"/>
                    <w:szCs w:val="21"/>
                  </w:rPr>
                </w:pPr>
                <w:r w:rsidRPr="00066FA6">
                  <w:rPr>
                    <w:rFonts w:ascii="Times New Roman" w:hAnsi="Times New Roman" w:cs="Times New Roman"/>
                    <w:szCs w:val="21"/>
                  </w:rPr>
                  <w:t>278,605,111.02</w:t>
                </w:r>
              </w:p>
            </w:tc>
            <w:tc>
              <w:tcPr>
                <w:tcW w:w="1267" w:type="pct"/>
              </w:tcPr>
              <w:p w14:paraId="7D8E1047" w14:textId="77777777" w:rsidR="00B10A0C" w:rsidRPr="00066FA6" w:rsidRDefault="00D11B25" w:rsidP="00066FA6">
                <w:pPr>
                  <w:jc w:val="right"/>
                  <w:rPr>
                    <w:rFonts w:ascii="Times New Roman" w:hAnsi="Times New Roman" w:cs="Times New Roman"/>
                    <w:szCs w:val="21"/>
                  </w:rPr>
                </w:pPr>
                <w:r w:rsidRPr="00066FA6">
                  <w:rPr>
                    <w:rFonts w:ascii="Times New Roman" w:hAnsi="Times New Roman" w:cs="Times New Roman"/>
                    <w:szCs w:val="21"/>
                  </w:rPr>
                  <w:t>11.65</w:t>
                </w:r>
              </w:p>
            </w:tc>
          </w:tr>
        </w:tbl>
        <w:p w14:paraId="585931C8" w14:textId="77777777" w:rsidR="00B10A0C" w:rsidRDefault="00D11B25" w:rsidP="00D32AB2">
          <w:pPr>
            <w:spacing w:line="360" w:lineRule="auto"/>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1736705408"/>
            <w:lock w:val="sdtLocked"/>
            <w:placeholder>
              <w:docPart w:val="GBC22222222222222222222222222222"/>
            </w:placeholder>
          </w:sdtPr>
          <w:sdtContent>
            <w:p w14:paraId="70D7BC0A" w14:textId="77777777" w:rsidR="00B10A0C" w:rsidRDefault="00D11B25" w:rsidP="00D32AB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F55CB8A" w14:textId="77777777" w:rsidR="00B10A0C" w:rsidRDefault="00000000" w:rsidP="00D32AB2">
          <w:pPr>
            <w:spacing w:line="360" w:lineRule="auto"/>
          </w:pPr>
        </w:p>
      </w:sdtContent>
    </w:sdt>
    <w:bookmarkEnd w:id="179" w:displacedByCustomXml="next"/>
    <w:bookmarkStart w:id="180" w:name="_Hlk534616257" w:displacedByCustomXml="next"/>
    <w:sdt>
      <w:sdtPr>
        <w:alias w:val="模块:如按照一般预计信用损失模型计提坏账，请参照其他应收款的披露方式披露"/>
        <w:tag w:val="_SEC_54bb5413eca24d3ab39af65d518cb352"/>
        <w:id w:val="1570304876"/>
        <w:lock w:val="sdtLocked"/>
        <w:placeholder>
          <w:docPart w:val="GBC22222222222222222222222222222"/>
        </w:placeholder>
      </w:sdtPr>
      <w:sdtContent>
        <w:p w14:paraId="396E2302" w14:textId="77777777" w:rsidR="00B10A0C" w:rsidRDefault="00D11B25" w:rsidP="00D32AB2">
          <w:pPr>
            <w:spacing w:line="360" w:lineRule="auto"/>
          </w:pPr>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1895029887"/>
            <w:lock w:val="sdtLocked"/>
            <w:placeholder>
              <w:docPart w:val="GBC22222222222222222222222222222"/>
            </w:placeholder>
          </w:sdtPr>
          <w:sdtContent>
            <w:p w14:paraId="5141CE34" w14:textId="77777777" w:rsidR="00B10A0C" w:rsidRDefault="00D11B25" w:rsidP="00D32AB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4908FDC" w14:textId="77777777" w:rsidR="00B10A0C" w:rsidRDefault="00000000" w:rsidP="00D32AB2">
          <w:pPr>
            <w:spacing w:line="360" w:lineRule="auto"/>
          </w:pPr>
        </w:p>
      </w:sdtContent>
    </w:sdt>
    <w:bookmarkEnd w:id="180" w:displacedByCustomXml="next"/>
    <w:bookmarkStart w:id="181"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465494229"/>
        <w:lock w:val="sdtLocked"/>
        <w:placeholder>
          <w:docPart w:val="GBC22222222222222222222222222222"/>
        </w:placeholder>
      </w:sdtPr>
      <w:sdtEndPr>
        <w:rPr>
          <w:rFonts w:ascii="Calibri" w:hAnsi="Calibri" w:cs="Times New Roman" w:hint="default"/>
          <w:kern w:val="2"/>
          <w:szCs w:val="21"/>
        </w:rPr>
      </w:sdtEndPr>
      <w:sdtContent>
        <w:p w14:paraId="18EBC523" w14:textId="77777777" w:rsidR="00B10A0C" w:rsidRDefault="00D11B25" w:rsidP="00D32AB2">
          <w:pPr>
            <w:pStyle w:val="4"/>
            <w:numPr>
              <w:ilvl w:val="3"/>
              <w:numId w:val="71"/>
            </w:numPr>
            <w:spacing w:line="360" w:lineRule="auto"/>
            <w:ind w:left="426" w:hanging="426"/>
          </w:pPr>
          <w:r>
            <w:rPr>
              <w:rFonts w:hint="eastAsia"/>
            </w:rPr>
            <w:t>坏账准备的情况</w:t>
          </w:r>
        </w:p>
        <w:sdt>
          <w:sdtPr>
            <w:alias w:val="是否适用：应收账款坏账准备[双击切换]"/>
            <w:tag w:val="_GBC_9f417fa21150444abc4efab15ee99d53"/>
            <w:id w:val="-771933530"/>
            <w:lock w:val="sdtLocked"/>
            <w:placeholder>
              <w:docPart w:val="GBC22222222222222222222222222222"/>
            </w:placeholder>
          </w:sdtPr>
          <w:sdtContent>
            <w:p w14:paraId="27F69DDE" w14:textId="77777777" w:rsidR="00B10A0C" w:rsidRDefault="00D11B25" w:rsidP="00D32AB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B13126F" w14:textId="77777777" w:rsidR="00B10A0C" w:rsidRDefault="00D11B25">
          <w:pPr>
            <w:pStyle w:val="aff5"/>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0349979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7577097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096"/>
            <w:gridCol w:w="1506"/>
            <w:gridCol w:w="1506"/>
            <w:gridCol w:w="1126"/>
            <w:gridCol w:w="1276"/>
            <w:gridCol w:w="837"/>
            <w:gridCol w:w="1476"/>
          </w:tblGrid>
          <w:tr w:rsidR="00B10A0C" w14:paraId="3ACDDF05" w14:textId="77777777">
            <w:sdt>
              <w:sdtPr>
                <w:rPr>
                  <w:rFonts w:ascii="Times New Roman" w:hAnsi="Times New Roman" w:cs="Times New Roman"/>
                </w:rPr>
                <w:tag w:val="_PLD_4744c2787819466dad3d228aea9d34a1"/>
                <w:id w:val="-1558230787"/>
                <w:lock w:val="sdtLocked"/>
              </w:sdtPr>
              <w:sdtContent>
                <w:tc>
                  <w:tcPr>
                    <w:tcW w:w="704" w:type="pct"/>
                    <w:vMerge w:val="restart"/>
                    <w:shd w:val="clear" w:color="auto" w:fill="FFFFFF"/>
                    <w:vAlign w:val="center"/>
                  </w:tcPr>
                  <w:p w14:paraId="65B6FC6C" w14:textId="77777777" w:rsidR="00B10A0C" w:rsidRPr="00066FA6" w:rsidRDefault="00D11B25">
                    <w:pPr>
                      <w:jc w:val="center"/>
                      <w:rPr>
                        <w:rFonts w:ascii="Times New Roman" w:hAnsi="Times New Roman" w:cs="Times New Roman"/>
                      </w:rPr>
                    </w:pPr>
                    <w:r w:rsidRPr="00066FA6">
                      <w:rPr>
                        <w:rFonts w:ascii="Times New Roman" w:hAnsi="Times New Roman" w:cs="Times New Roman"/>
                      </w:rPr>
                      <w:t>类别</w:t>
                    </w:r>
                  </w:p>
                </w:tc>
              </w:sdtContent>
            </w:sdt>
            <w:sdt>
              <w:sdtPr>
                <w:rPr>
                  <w:rFonts w:ascii="Times New Roman" w:hAnsi="Times New Roman" w:cs="Times New Roman"/>
                </w:rPr>
                <w:tag w:val="_PLD_c730e797b90345869cdb1a0f449d27c4"/>
                <w:id w:val="1896536132"/>
                <w:lock w:val="sdtLocked"/>
              </w:sdtPr>
              <w:sdtContent>
                <w:tc>
                  <w:tcPr>
                    <w:tcW w:w="936" w:type="pct"/>
                    <w:vMerge w:val="restart"/>
                    <w:shd w:val="clear" w:color="auto" w:fill="FFFFFF"/>
                    <w:vAlign w:val="center"/>
                  </w:tcPr>
                  <w:p w14:paraId="37FE9BBE" w14:textId="77777777" w:rsidR="00B10A0C" w:rsidRPr="00066FA6" w:rsidRDefault="00D11B25">
                    <w:pPr>
                      <w:jc w:val="center"/>
                      <w:rPr>
                        <w:rFonts w:ascii="Times New Roman" w:hAnsi="Times New Roman" w:cs="Times New Roman"/>
                      </w:rPr>
                    </w:pPr>
                    <w:r w:rsidRPr="00066FA6">
                      <w:rPr>
                        <w:rFonts w:ascii="Times New Roman" w:hAnsi="Times New Roman" w:cs="Times New Roman"/>
                      </w:rPr>
                      <w:t>期初余额</w:t>
                    </w:r>
                  </w:p>
                </w:tc>
              </w:sdtContent>
            </w:sdt>
            <w:sdt>
              <w:sdtPr>
                <w:rPr>
                  <w:rFonts w:ascii="Times New Roman" w:hAnsi="Times New Roman" w:cs="Times New Roman"/>
                </w:rPr>
                <w:tag w:val="_PLD_b648ee5a72ff43aabfa5e5467354f612"/>
                <w:id w:val="8263883"/>
                <w:lock w:val="sdtLocked"/>
              </w:sdtPr>
              <w:sdtContent>
                <w:tc>
                  <w:tcPr>
                    <w:tcW w:w="2788" w:type="pct"/>
                    <w:gridSpan w:val="4"/>
                    <w:shd w:val="clear" w:color="auto" w:fill="FFFFFF"/>
                    <w:vAlign w:val="center"/>
                  </w:tcPr>
                  <w:p w14:paraId="3DA9A011" w14:textId="77777777" w:rsidR="00B10A0C" w:rsidRPr="00066FA6" w:rsidRDefault="00D11B25">
                    <w:pPr>
                      <w:jc w:val="center"/>
                      <w:rPr>
                        <w:rFonts w:ascii="Times New Roman" w:hAnsi="Times New Roman" w:cs="Times New Roman"/>
                      </w:rPr>
                    </w:pPr>
                    <w:r w:rsidRPr="00066FA6">
                      <w:rPr>
                        <w:rFonts w:ascii="Times New Roman" w:hAnsi="Times New Roman" w:cs="Times New Roman"/>
                      </w:rPr>
                      <w:t>本期变动金额</w:t>
                    </w:r>
                  </w:p>
                </w:tc>
              </w:sdtContent>
            </w:sdt>
            <w:sdt>
              <w:sdtPr>
                <w:rPr>
                  <w:rFonts w:ascii="Times New Roman" w:hAnsi="Times New Roman" w:cs="Times New Roman"/>
                </w:rPr>
                <w:tag w:val="_PLD_670842119a0446778c0343318379e7bb"/>
                <w:id w:val="1798258758"/>
                <w:lock w:val="sdtLocked"/>
              </w:sdtPr>
              <w:sdtContent>
                <w:tc>
                  <w:tcPr>
                    <w:tcW w:w="572" w:type="pct"/>
                    <w:vMerge w:val="restart"/>
                    <w:shd w:val="clear" w:color="auto" w:fill="FFFFFF"/>
                    <w:vAlign w:val="center"/>
                  </w:tcPr>
                  <w:p w14:paraId="2F6E7010" w14:textId="77777777" w:rsidR="00B10A0C" w:rsidRPr="00066FA6" w:rsidRDefault="00D11B25">
                    <w:pPr>
                      <w:jc w:val="center"/>
                      <w:rPr>
                        <w:rFonts w:ascii="Times New Roman" w:hAnsi="Times New Roman" w:cs="Times New Roman"/>
                      </w:rPr>
                    </w:pPr>
                    <w:r w:rsidRPr="00066FA6">
                      <w:rPr>
                        <w:rFonts w:ascii="Times New Roman" w:hAnsi="Times New Roman" w:cs="Times New Roman"/>
                      </w:rPr>
                      <w:t>期末余额</w:t>
                    </w:r>
                  </w:p>
                </w:tc>
              </w:sdtContent>
            </w:sdt>
          </w:tr>
          <w:tr w:rsidR="00B10A0C" w14:paraId="2284CC13" w14:textId="77777777">
            <w:tc>
              <w:tcPr>
                <w:tcW w:w="704" w:type="pct"/>
                <w:vMerge/>
                <w:shd w:val="clear" w:color="auto" w:fill="FFFFFF"/>
              </w:tcPr>
              <w:p w14:paraId="06F1880E" w14:textId="77777777" w:rsidR="00B10A0C" w:rsidRPr="00066FA6" w:rsidRDefault="00B10A0C">
                <w:pPr>
                  <w:jc w:val="center"/>
                  <w:rPr>
                    <w:rFonts w:ascii="Times New Roman" w:hAnsi="Times New Roman" w:cs="Times New Roman"/>
                  </w:rPr>
                </w:pPr>
              </w:p>
            </w:tc>
            <w:tc>
              <w:tcPr>
                <w:tcW w:w="936" w:type="pct"/>
                <w:vMerge/>
                <w:shd w:val="clear" w:color="auto" w:fill="FFFFFF"/>
              </w:tcPr>
              <w:p w14:paraId="7AFD2E44" w14:textId="77777777" w:rsidR="00B10A0C" w:rsidRPr="00066FA6" w:rsidRDefault="00B10A0C">
                <w:pPr>
                  <w:jc w:val="center"/>
                  <w:rPr>
                    <w:rFonts w:ascii="Times New Roman" w:hAnsi="Times New Roman" w:cs="Times New Roman"/>
                  </w:rPr>
                </w:pPr>
              </w:p>
            </w:tc>
            <w:sdt>
              <w:sdtPr>
                <w:rPr>
                  <w:rFonts w:ascii="Times New Roman" w:hAnsi="Times New Roman" w:cs="Times New Roman"/>
                </w:rPr>
                <w:tag w:val="_PLD_9f89b7b6eb974ea9b6438eecb96ab8d7"/>
                <w:id w:val="548112472"/>
                <w:lock w:val="sdtLocked"/>
              </w:sdtPr>
              <w:sdtContent>
                <w:tc>
                  <w:tcPr>
                    <w:tcW w:w="936" w:type="pct"/>
                    <w:shd w:val="clear" w:color="auto" w:fill="FFFFFF"/>
                    <w:vAlign w:val="center"/>
                  </w:tcPr>
                  <w:p w14:paraId="5DE4D4D9" w14:textId="77777777" w:rsidR="00B10A0C" w:rsidRPr="00066FA6" w:rsidRDefault="00D11B25">
                    <w:pPr>
                      <w:jc w:val="center"/>
                      <w:rPr>
                        <w:rFonts w:ascii="Times New Roman" w:hAnsi="Times New Roman" w:cs="Times New Roman"/>
                      </w:rPr>
                    </w:pPr>
                    <w:r w:rsidRPr="00066FA6">
                      <w:rPr>
                        <w:rFonts w:ascii="Times New Roman" w:hAnsi="Times New Roman" w:cs="Times New Roman"/>
                      </w:rPr>
                      <w:t>计提</w:t>
                    </w:r>
                  </w:p>
                </w:tc>
              </w:sdtContent>
            </w:sdt>
            <w:sdt>
              <w:sdtPr>
                <w:rPr>
                  <w:rFonts w:ascii="Times New Roman" w:hAnsi="Times New Roman" w:cs="Times New Roman"/>
                </w:rPr>
                <w:tag w:val="_PLD_d83025520e1c49cb905bac81a5fe67a9"/>
                <w:id w:val="-11072117"/>
                <w:lock w:val="sdtLocked"/>
              </w:sdtPr>
              <w:sdtContent>
                <w:tc>
                  <w:tcPr>
                    <w:tcW w:w="704" w:type="pct"/>
                    <w:shd w:val="clear" w:color="auto" w:fill="FFFFFF"/>
                    <w:vAlign w:val="center"/>
                  </w:tcPr>
                  <w:p w14:paraId="2EC66346" w14:textId="77777777" w:rsidR="00B10A0C" w:rsidRPr="00066FA6" w:rsidRDefault="00D11B25">
                    <w:pPr>
                      <w:jc w:val="center"/>
                      <w:rPr>
                        <w:rFonts w:ascii="Times New Roman" w:hAnsi="Times New Roman" w:cs="Times New Roman"/>
                      </w:rPr>
                    </w:pPr>
                    <w:r w:rsidRPr="00066FA6">
                      <w:rPr>
                        <w:rFonts w:ascii="Times New Roman" w:hAnsi="Times New Roman" w:cs="Times New Roman"/>
                      </w:rPr>
                      <w:t>收回或转回</w:t>
                    </w:r>
                  </w:p>
                </w:tc>
              </w:sdtContent>
            </w:sdt>
            <w:tc>
              <w:tcPr>
                <w:tcW w:w="575" w:type="pct"/>
                <w:shd w:val="clear" w:color="auto" w:fill="FFFFFF"/>
                <w:vAlign w:val="center"/>
              </w:tcPr>
              <w:sdt>
                <w:sdtPr>
                  <w:rPr>
                    <w:rFonts w:ascii="Times New Roman" w:hAnsi="Times New Roman" w:cs="Times New Roman"/>
                  </w:rPr>
                  <w:tag w:val="_PLD_43341cdf094c434589f9f5a4eeb8fb4a"/>
                  <w:id w:val="-646892831"/>
                  <w:lock w:val="sdtLocked"/>
                </w:sdtPr>
                <w:sdtContent>
                  <w:p w14:paraId="0BDB3120" w14:textId="77777777" w:rsidR="00B10A0C" w:rsidRPr="00066FA6" w:rsidRDefault="00D11B25">
                    <w:pPr>
                      <w:jc w:val="center"/>
                      <w:rPr>
                        <w:rFonts w:ascii="Times New Roman" w:hAnsi="Times New Roman" w:cs="Times New Roman"/>
                      </w:rPr>
                    </w:pPr>
                    <w:r w:rsidRPr="00066FA6">
                      <w:rPr>
                        <w:rFonts w:ascii="Times New Roman" w:hAnsi="Times New Roman" w:cs="Times New Roman"/>
                      </w:rPr>
                      <w:t>转销或核销</w:t>
                    </w:r>
                  </w:p>
                </w:sdtContent>
              </w:sdt>
            </w:tc>
            <w:tc>
              <w:tcPr>
                <w:tcW w:w="573" w:type="pct"/>
                <w:shd w:val="clear" w:color="auto" w:fill="FFFFFF"/>
                <w:vAlign w:val="center"/>
              </w:tcPr>
              <w:sdt>
                <w:sdtPr>
                  <w:rPr>
                    <w:rFonts w:ascii="Times New Roman" w:hAnsi="Times New Roman" w:cs="Times New Roman"/>
                  </w:rPr>
                  <w:tag w:val="_PLD_4105509cd7cf412981897dd91879a014"/>
                  <w:id w:val="662429158"/>
                  <w:lock w:val="sdtLocked"/>
                </w:sdtPr>
                <w:sdtContent>
                  <w:p w14:paraId="72F8510B" w14:textId="77777777" w:rsidR="00B10A0C" w:rsidRPr="00066FA6" w:rsidRDefault="00D11B25">
                    <w:pPr>
                      <w:jc w:val="center"/>
                      <w:rPr>
                        <w:rFonts w:ascii="Times New Roman" w:hAnsi="Times New Roman" w:cs="Times New Roman"/>
                      </w:rPr>
                    </w:pPr>
                    <w:r w:rsidRPr="00066FA6">
                      <w:rPr>
                        <w:rFonts w:ascii="Times New Roman" w:hAnsi="Times New Roman" w:cs="Times New Roman"/>
                      </w:rPr>
                      <w:t>其他变动</w:t>
                    </w:r>
                  </w:p>
                </w:sdtContent>
              </w:sdt>
            </w:tc>
            <w:tc>
              <w:tcPr>
                <w:tcW w:w="572" w:type="pct"/>
                <w:vMerge/>
                <w:shd w:val="clear" w:color="auto" w:fill="FFFFFF"/>
              </w:tcPr>
              <w:p w14:paraId="3B4A0A95" w14:textId="77777777" w:rsidR="00B10A0C" w:rsidRPr="00066FA6" w:rsidRDefault="00B10A0C">
                <w:pPr>
                  <w:jc w:val="right"/>
                  <w:rPr>
                    <w:rFonts w:ascii="Times New Roman" w:hAnsi="Times New Roman" w:cs="Times New Roman"/>
                  </w:rPr>
                </w:pPr>
              </w:p>
            </w:tc>
          </w:tr>
          <w:sdt>
            <w:sdtPr>
              <w:rPr>
                <w:rFonts w:ascii="Times New Roman" w:hAnsi="Times New Roman" w:cs="Times New Roman"/>
              </w:rPr>
              <w:alias w:val="应收账款坏账准备明细"/>
              <w:tag w:val="_TUP_4d2ca40f09c3444db0881ad461ba816f"/>
              <w:id w:val="940800671"/>
              <w:lock w:val="sdtLocked"/>
              <w:placeholder>
                <w:docPart w:val="0CDD5F8A8C0040478FB56C0D53E8CAA8"/>
              </w:placeholder>
            </w:sdtPr>
            <w:sdtEndPr>
              <w:rPr>
                <w:sz w:val="20"/>
                <w:szCs w:val="22"/>
              </w:rPr>
            </w:sdtEndPr>
            <w:sdtContent>
              <w:tr w:rsidR="00B10A0C" w14:paraId="156701C8" w14:textId="77777777">
                <w:tc>
                  <w:tcPr>
                    <w:tcW w:w="704" w:type="pct"/>
                    <w:shd w:val="clear" w:color="auto" w:fill="auto"/>
                  </w:tcPr>
                  <w:p w14:paraId="5B95B57D" w14:textId="77777777" w:rsidR="00B10A0C" w:rsidRPr="00066FA6" w:rsidRDefault="00D11B25">
                    <w:pPr>
                      <w:rPr>
                        <w:rFonts w:ascii="Times New Roman" w:hAnsi="Times New Roman" w:cs="Times New Roman"/>
                      </w:rPr>
                    </w:pPr>
                    <w:r w:rsidRPr="00066FA6">
                      <w:rPr>
                        <w:rFonts w:ascii="Times New Roman" w:hAnsi="Times New Roman" w:cs="Times New Roman"/>
                      </w:rPr>
                      <w:t>组合计提</w:t>
                    </w:r>
                  </w:p>
                </w:tc>
                <w:tc>
                  <w:tcPr>
                    <w:tcW w:w="936" w:type="pct"/>
                    <w:shd w:val="clear" w:color="auto" w:fill="auto"/>
                    <w:vAlign w:val="center"/>
                  </w:tcPr>
                  <w:p w14:paraId="19606C48" w14:textId="77777777" w:rsidR="00B10A0C" w:rsidRPr="00066FA6" w:rsidRDefault="00D11B25">
                    <w:pPr>
                      <w:jc w:val="right"/>
                      <w:rPr>
                        <w:rFonts w:ascii="Times New Roman" w:hAnsi="Times New Roman" w:cs="Times New Roman"/>
                        <w:sz w:val="20"/>
                        <w:szCs w:val="22"/>
                      </w:rPr>
                    </w:pPr>
                    <w:r w:rsidRPr="00066FA6">
                      <w:rPr>
                        <w:rFonts w:ascii="Times New Roman" w:hAnsi="Times New Roman" w:cs="Times New Roman"/>
                        <w:sz w:val="20"/>
                        <w:szCs w:val="22"/>
                      </w:rPr>
                      <w:t>174,170,670.59</w:t>
                    </w:r>
                  </w:p>
                </w:tc>
                <w:tc>
                  <w:tcPr>
                    <w:tcW w:w="936" w:type="pct"/>
                    <w:shd w:val="clear" w:color="auto" w:fill="auto"/>
                    <w:vAlign w:val="center"/>
                  </w:tcPr>
                  <w:p w14:paraId="2326C0E7" w14:textId="77777777" w:rsidR="00B10A0C" w:rsidRPr="00066FA6" w:rsidRDefault="00D11B25">
                    <w:pPr>
                      <w:jc w:val="right"/>
                      <w:rPr>
                        <w:rFonts w:ascii="Times New Roman" w:hAnsi="Times New Roman" w:cs="Times New Roman"/>
                        <w:sz w:val="20"/>
                        <w:szCs w:val="22"/>
                      </w:rPr>
                    </w:pPr>
                    <w:r w:rsidRPr="00066FA6">
                      <w:rPr>
                        <w:rFonts w:ascii="Times New Roman" w:hAnsi="Times New Roman" w:cs="Times New Roman"/>
                        <w:sz w:val="20"/>
                        <w:szCs w:val="22"/>
                      </w:rPr>
                      <w:t>108,947,893.07</w:t>
                    </w:r>
                  </w:p>
                </w:tc>
                <w:tc>
                  <w:tcPr>
                    <w:tcW w:w="704" w:type="pct"/>
                    <w:shd w:val="clear" w:color="auto" w:fill="auto"/>
                    <w:vAlign w:val="center"/>
                  </w:tcPr>
                  <w:p w14:paraId="20C320FB" w14:textId="77777777" w:rsidR="00B10A0C" w:rsidRPr="00066FA6" w:rsidRDefault="00B10A0C">
                    <w:pPr>
                      <w:jc w:val="right"/>
                      <w:rPr>
                        <w:rFonts w:ascii="Times New Roman" w:hAnsi="Times New Roman" w:cs="Times New Roman"/>
                        <w:sz w:val="20"/>
                        <w:szCs w:val="22"/>
                      </w:rPr>
                    </w:pPr>
                  </w:p>
                </w:tc>
                <w:tc>
                  <w:tcPr>
                    <w:tcW w:w="575" w:type="pct"/>
                    <w:vAlign w:val="center"/>
                  </w:tcPr>
                  <w:p w14:paraId="78D50676" w14:textId="77777777" w:rsidR="00B10A0C" w:rsidRPr="00066FA6" w:rsidRDefault="00D11B25">
                    <w:pPr>
                      <w:jc w:val="right"/>
                      <w:rPr>
                        <w:rFonts w:ascii="Times New Roman" w:hAnsi="Times New Roman" w:cs="Times New Roman"/>
                        <w:sz w:val="20"/>
                        <w:szCs w:val="22"/>
                      </w:rPr>
                    </w:pPr>
                    <w:r w:rsidRPr="00066FA6">
                      <w:rPr>
                        <w:rFonts w:ascii="Times New Roman" w:hAnsi="Times New Roman" w:cs="Times New Roman"/>
                        <w:sz w:val="20"/>
                        <w:szCs w:val="22"/>
                      </w:rPr>
                      <w:t>4,513,452.64</w:t>
                    </w:r>
                  </w:p>
                </w:tc>
                <w:tc>
                  <w:tcPr>
                    <w:tcW w:w="573" w:type="pct"/>
                  </w:tcPr>
                  <w:p w14:paraId="1F65CF6F" w14:textId="77777777" w:rsidR="00B10A0C" w:rsidRPr="00066FA6" w:rsidRDefault="00B10A0C">
                    <w:pPr>
                      <w:jc w:val="right"/>
                      <w:rPr>
                        <w:rFonts w:ascii="Times New Roman" w:hAnsi="Times New Roman" w:cs="Times New Roman"/>
                        <w:sz w:val="20"/>
                        <w:szCs w:val="22"/>
                      </w:rPr>
                    </w:pPr>
                  </w:p>
                </w:tc>
                <w:tc>
                  <w:tcPr>
                    <w:tcW w:w="572" w:type="pct"/>
                    <w:shd w:val="clear" w:color="auto" w:fill="auto"/>
                  </w:tcPr>
                  <w:p w14:paraId="1FD3A4D3" w14:textId="77777777" w:rsidR="00B10A0C" w:rsidRPr="00066FA6" w:rsidRDefault="00D11B25">
                    <w:pPr>
                      <w:jc w:val="right"/>
                      <w:rPr>
                        <w:rFonts w:ascii="Times New Roman" w:hAnsi="Times New Roman" w:cs="Times New Roman"/>
                        <w:sz w:val="20"/>
                        <w:szCs w:val="22"/>
                      </w:rPr>
                    </w:pPr>
                    <w:r w:rsidRPr="00066FA6">
                      <w:rPr>
                        <w:rFonts w:ascii="Times New Roman" w:hAnsi="Times New Roman" w:cs="Times New Roman"/>
                        <w:sz w:val="20"/>
                        <w:szCs w:val="22"/>
                      </w:rPr>
                      <w:t>278,605,111.02</w:t>
                    </w:r>
                  </w:p>
                </w:tc>
              </w:tr>
            </w:sdtContent>
          </w:sdt>
          <w:sdt>
            <w:sdtPr>
              <w:rPr>
                <w:rFonts w:ascii="Times New Roman" w:hAnsi="Times New Roman" w:cs="Times New Roman"/>
              </w:rPr>
              <w:alias w:val="应收账款坏账准备明细"/>
              <w:tag w:val="_TUP_4d2ca40f09c3444db0881ad461ba816f"/>
              <w:id w:val="1927453349"/>
              <w:lock w:val="sdtLocked"/>
              <w:placeholder>
                <w:docPart w:val="0CDD5F8A8C0040478FB56C0D53E8CAA8"/>
              </w:placeholder>
            </w:sdtPr>
            <w:sdtEndPr>
              <w:rPr>
                <w:sz w:val="20"/>
                <w:szCs w:val="22"/>
              </w:rPr>
            </w:sdtEndPr>
            <w:sdtContent>
              <w:tr w:rsidR="00B10A0C" w14:paraId="4293FC78" w14:textId="77777777">
                <w:tc>
                  <w:tcPr>
                    <w:tcW w:w="704" w:type="pct"/>
                    <w:shd w:val="clear" w:color="auto" w:fill="auto"/>
                  </w:tcPr>
                  <w:p w14:paraId="2BBC01F1" w14:textId="77777777" w:rsidR="00B10A0C" w:rsidRPr="00066FA6" w:rsidRDefault="00D11B25">
                    <w:pPr>
                      <w:rPr>
                        <w:rFonts w:ascii="Times New Roman" w:hAnsi="Times New Roman" w:cs="Times New Roman"/>
                      </w:rPr>
                    </w:pPr>
                    <w:r w:rsidRPr="00066FA6">
                      <w:rPr>
                        <w:rFonts w:ascii="Times New Roman" w:hAnsi="Times New Roman" w:cs="Times New Roman"/>
                      </w:rPr>
                      <w:t>个别计提</w:t>
                    </w:r>
                  </w:p>
                </w:tc>
                <w:tc>
                  <w:tcPr>
                    <w:tcW w:w="936" w:type="pct"/>
                    <w:shd w:val="clear" w:color="auto" w:fill="auto"/>
                    <w:vAlign w:val="center"/>
                  </w:tcPr>
                  <w:p w14:paraId="66A33B70" w14:textId="77777777" w:rsidR="00B10A0C" w:rsidRPr="00066FA6" w:rsidRDefault="00D11B25">
                    <w:pPr>
                      <w:jc w:val="right"/>
                      <w:rPr>
                        <w:rFonts w:ascii="Times New Roman" w:hAnsi="Times New Roman" w:cs="Times New Roman"/>
                        <w:sz w:val="20"/>
                        <w:szCs w:val="22"/>
                      </w:rPr>
                    </w:pPr>
                    <w:r w:rsidRPr="00066FA6">
                      <w:rPr>
                        <w:rFonts w:ascii="Times New Roman" w:hAnsi="Times New Roman" w:cs="Times New Roman"/>
                        <w:sz w:val="20"/>
                        <w:szCs w:val="22"/>
                      </w:rPr>
                      <w:t>27,172,323.45</w:t>
                    </w:r>
                  </w:p>
                </w:tc>
                <w:tc>
                  <w:tcPr>
                    <w:tcW w:w="936" w:type="pct"/>
                    <w:shd w:val="clear" w:color="auto" w:fill="auto"/>
                    <w:vAlign w:val="center"/>
                  </w:tcPr>
                  <w:p w14:paraId="1F2C1D11" w14:textId="77777777" w:rsidR="00B10A0C" w:rsidRPr="00066FA6" w:rsidRDefault="00D11B25">
                    <w:pPr>
                      <w:jc w:val="right"/>
                      <w:rPr>
                        <w:rFonts w:ascii="Times New Roman" w:hAnsi="Times New Roman" w:cs="Times New Roman"/>
                        <w:sz w:val="20"/>
                        <w:szCs w:val="22"/>
                      </w:rPr>
                    </w:pPr>
                    <w:r w:rsidRPr="00066FA6">
                      <w:rPr>
                        <w:rFonts w:ascii="Times New Roman" w:hAnsi="Times New Roman" w:cs="Times New Roman"/>
                        <w:sz w:val="20"/>
                        <w:szCs w:val="22"/>
                      </w:rPr>
                      <w:t>264,463.72</w:t>
                    </w:r>
                  </w:p>
                </w:tc>
                <w:tc>
                  <w:tcPr>
                    <w:tcW w:w="704" w:type="pct"/>
                    <w:shd w:val="clear" w:color="auto" w:fill="auto"/>
                    <w:vAlign w:val="center"/>
                  </w:tcPr>
                  <w:p w14:paraId="7A63E5CC" w14:textId="77777777" w:rsidR="00B10A0C" w:rsidRPr="00066FA6" w:rsidRDefault="00D11B25">
                    <w:pPr>
                      <w:jc w:val="right"/>
                      <w:rPr>
                        <w:rFonts w:ascii="Times New Roman" w:hAnsi="Times New Roman" w:cs="Times New Roman"/>
                        <w:sz w:val="20"/>
                        <w:szCs w:val="22"/>
                      </w:rPr>
                    </w:pPr>
                    <w:r w:rsidRPr="00066FA6">
                      <w:rPr>
                        <w:rFonts w:ascii="Times New Roman" w:hAnsi="Times New Roman" w:cs="Times New Roman"/>
                        <w:sz w:val="20"/>
                        <w:szCs w:val="22"/>
                      </w:rPr>
                      <w:t>489,451.95</w:t>
                    </w:r>
                  </w:p>
                </w:tc>
                <w:tc>
                  <w:tcPr>
                    <w:tcW w:w="575" w:type="pct"/>
                    <w:vAlign w:val="center"/>
                  </w:tcPr>
                  <w:p w14:paraId="6573AE08" w14:textId="77777777" w:rsidR="00B10A0C" w:rsidRPr="00066FA6" w:rsidRDefault="00D11B25">
                    <w:pPr>
                      <w:jc w:val="right"/>
                      <w:rPr>
                        <w:rFonts w:ascii="Times New Roman" w:hAnsi="Times New Roman" w:cs="Times New Roman"/>
                        <w:sz w:val="20"/>
                        <w:szCs w:val="22"/>
                      </w:rPr>
                    </w:pPr>
                    <w:r w:rsidRPr="00066FA6">
                      <w:rPr>
                        <w:rFonts w:ascii="Times New Roman" w:hAnsi="Times New Roman" w:cs="Times New Roman"/>
                        <w:sz w:val="20"/>
                        <w:szCs w:val="22"/>
                      </w:rPr>
                      <w:t>40,000.00</w:t>
                    </w:r>
                  </w:p>
                </w:tc>
                <w:tc>
                  <w:tcPr>
                    <w:tcW w:w="573" w:type="pct"/>
                  </w:tcPr>
                  <w:p w14:paraId="21E84A8A" w14:textId="77777777" w:rsidR="00B10A0C" w:rsidRPr="00066FA6" w:rsidRDefault="00B10A0C">
                    <w:pPr>
                      <w:jc w:val="right"/>
                      <w:rPr>
                        <w:rFonts w:ascii="Times New Roman" w:hAnsi="Times New Roman" w:cs="Times New Roman"/>
                        <w:sz w:val="20"/>
                        <w:szCs w:val="22"/>
                      </w:rPr>
                    </w:pPr>
                  </w:p>
                </w:tc>
                <w:tc>
                  <w:tcPr>
                    <w:tcW w:w="572" w:type="pct"/>
                    <w:shd w:val="clear" w:color="auto" w:fill="auto"/>
                  </w:tcPr>
                  <w:p w14:paraId="67805D9B" w14:textId="77777777" w:rsidR="00B10A0C" w:rsidRPr="00066FA6" w:rsidRDefault="00D11B25">
                    <w:pPr>
                      <w:jc w:val="right"/>
                      <w:rPr>
                        <w:rFonts w:ascii="Times New Roman" w:hAnsi="Times New Roman" w:cs="Times New Roman"/>
                        <w:sz w:val="20"/>
                        <w:szCs w:val="22"/>
                      </w:rPr>
                    </w:pPr>
                    <w:r w:rsidRPr="00066FA6">
                      <w:rPr>
                        <w:rFonts w:ascii="Times New Roman" w:hAnsi="Times New Roman" w:cs="Times New Roman"/>
                        <w:sz w:val="20"/>
                        <w:szCs w:val="22"/>
                      </w:rPr>
                      <w:t>26,907,335.22</w:t>
                    </w:r>
                  </w:p>
                </w:tc>
              </w:tr>
            </w:sdtContent>
          </w:sdt>
          <w:tr w:rsidR="00B10A0C" w14:paraId="538620F7" w14:textId="77777777">
            <w:sdt>
              <w:sdtPr>
                <w:rPr>
                  <w:rFonts w:ascii="Times New Roman" w:hAnsi="Times New Roman" w:cs="Times New Roman"/>
                </w:rPr>
                <w:tag w:val="_PLD_9caf6a7eb01942a3a4ce4362ff8d2240"/>
                <w:id w:val="402034234"/>
                <w:lock w:val="sdtLocked"/>
              </w:sdtPr>
              <w:sdtContent>
                <w:tc>
                  <w:tcPr>
                    <w:tcW w:w="704" w:type="pct"/>
                    <w:shd w:val="clear" w:color="auto" w:fill="auto"/>
                  </w:tcPr>
                  <w:p w14:paraId="4249566B" w14:textId="77777777" w:rsidR="00B10A0C" w:rsidRPr="00066FA6" w:rsidRDefault="00D11B25">
                    <w:pPr>
                      <w:jc w:val="center"/>
                      <w:rPr>
                        <w:rFonts w:ascii="Times New Roman" w:hAnsi="Times New Roman" w:cs="Times New Roman"/>
                      </w:rPr>
                    </w:pPr>
                    <w:r w:rsidRPr="00066FA6">
                      <w:rPr>
                        <w:rFonts w:ascii="Times New Roman" w:hAnsi="Times New Roman" w:cs="Times New Roman"/>
                      </w:rPr>
                      <w:t>合计</w:t>
                    </w:r>
                  </w:p>
                </w:tc>
              </w:sdtContent>
            </w:sdt>
            <w:tc>
              <w:tcPr>
                <w:tcW w:w="936" w:type="pct"/>
                <w:shd w:val="clear" w:color="auto" w:fill="auto"/>
                <w:vAlign w:val="center"/>
              </w:tcPr>
              <w:p w14:paraId="12852403" w14:textId="77777777" w:rsidR="00B10A0C" w:rsidRPr="00066FA6" w:rsidRDefault="00D11B25">
                <w:pPr>
                  <w:jc w:val="right"/>
                  <w:rPr>
                    <w:rFonts w:ascii="Times New Roman" w:hAnsi="Times New Roman" w:cs="Times New Roman"/>
                    <w:sz w:val="20"/>
                    <w:szCs w:val="22"/>
                  </w:rPr>
                </w:pPr>
                <w:r w:rsidRPr="00066FA6">
                  <w:rPr>
                    <w:rFonts w:ascii="Times New Roman" w:hAnsi="Times New Roman" w:cs="Times New Roman"/>
                    <w:sz w:val="20"/>
                    <w:szCs w:val="22"/>
                  </w:rPr>
                  <w:t>201,342,994.04</w:t>
                </w:r>
              </w:p>
            </w:tc>
            <w:tc>
              <w:tcPr>
                <w:tcW w:w="936" w:type="pct"/>
                <w:shd w:val="clear" w:color="auto" w:fill="auto"/>
                <w:vAlign w:val="center"/>
              </w:tcPr>
              <w:p w14:paraId="18C3321A" w14:textId="77777777" w:rsidR="00B10A0C" w:rsidRPr="00066FA6" w:rsidRDefault="00D11B25">
                <w:pPr>
                  <w:jc w:val="right"/>
                  <w:rPr>
                    <w:rFonts w:ascii="Times New Roman" w:hAnsi="Times New Roman" w:cs="Times New Roman"/>
                    <w:sz w:val="20"/>
                    <w:szCs w:val="22"/>
                  </w:rPr>
                </w:pPr>
                <w:r w:rsidRPr="00066FA6">
                  <w:rPr>
                    <w:rFonts w:ascii="Times New Roman" w:hAnsi="Times New Roman" w:cs="Times New Roman"/>
                    <w:sz w:val="20"/>
                    <w:szCs w:val="22"/>
                  </w:rPr>
                  <w:t>109,212,356.79</w:t>
                </w:r>
              </w:p>
            </w:tc>
            <w:tc>
              <w:tcPr>
                <w:tcW w:w="704" w:type="pct"/>
                <w:shd w:val="clear" w:color="auto" w:fill="auto"/>
                <w:vAlign w:val="center"/>
              </w:tcPr>
              <w:p w14:paraId="1365CCF7" w14:textId="77777777" w:rsidR="00B10A0C" w:rsidRPr="00066FA6" w:rsidRDefault="00D11B25">
                <w:pPr>
                  <w:jc w:val="right"/>
                  <w:rPr>
                    <w:rFonts w:ascii="Times New Roman" w:hAnsi="Times New Roman" w:cs="Times New Roman"/>
                    <w:sz w:val="20"/>
                    <w:szCs w:val="22"/>
                  </w:rPr>
                </w:pPr>
                <w:r w:rsidRPr="00066FA6">
                  <w:rPr>
                    <w:rFonts w:ascii="Times New Roman" w:hAnsi="Times New Roman" w:cs="Times New Roman"/>
                    <w:sz w:val="20"/>
                    <w:szCs w:val="22"/>
                  </w:rPr>
                  <w:t>489,451.95</w:t>
                </w:r>
              </w:p>
            </w:tc>
            <w:tc>
              <w:tcPr>
                <w:tcW w:w="575" w:type="pct"/>
                <w:vAlign w:val="center"/>
              </w:tcPr>
              <w:p w14:paraId="4374D814" w14:textId="77777777" w:rsidR="00B10A0C" w:rsidRPr="00066FA6" w:rsidRDefault="00D11B25">
                <w:pPr>
                  <w:jc w:val="right"/>
                  <w:rPr>
                    <w:rFonts w:ascii="Times New Roman" w:hAnsi="Times New Roman" w:cs="Times New Roman"/>
                    <w:sz w:val="20"/>
                    <w:szCs w:val="22"/>
                  </w:rPr>
                </w:pPr>
                <w:r w:rsidRPr="00066FA6">
                  <w:rPr>
                    <w:rFonts w:ascii="Times New Roman" w:hAnsi="Times New Roman" w:cs="Times New Roman"/>
                    <w:sz w:val="20"/>
                    <w:szCs w:val="22"/>
                  </w:rPr>
                  <w:t>4,553,452.64</w:t>
                </w:r>
              </w:p>
            </w:tc>
            <w:tc>
              <w:tcPr>
                <w:tcW w:w="573" w:type="pct"/>
              </w:tcPr>
              <w:p w14:paraId="74924184" w14:textId="77777777" w:rsidR="00B10A0C" w:rsidRPr="00066FA6" w:rsidRDefault="00B10A0C">
                <w:pPr>
                  <w:jc w:val="right"/>
                  <w:rPr>
                    <w:rFonts w:ascii="Times New Roman" w:hAnsi="Times New Roman" w:cs="Times New Roman"/>
                    <w:sz w:val="20"/>
                    <w:szCs w:val="22"/>
                  </w:rPr>
                </w:pPr>
              </w:p>
            </w:tc>
            <w:tc>
              <w:tcPr>
                <w:tcW w:w="572" w:type="pct"/>
                <w:shd w:val="clear" w:color="auto" w:fill="auto"/>
              </w:tcPr>
              <w:p w14:paraId="29E86562" w14:textId="77777777" w:rsidR="00B10A0C" w:rsidRPr="00066FA6" w:rsidRDefault="00D11B25">
                <w:pPr>
                  <w:jc w:val="right"/>
                  <w:rPr>
                    <w:rFonts w:ascii="Times New Roman" w:hAnsi="Times New Roman" w:cs="Times New Roman"/>
                    <w:sz w:val="20"/>
                    <w:szCs w:val="22"/>
                  </w:rPr>
                </w:pPr>
                <w:r w:rsidRPr="00066FA6">
                  <w:rPr>
                    <w:rFonts w:ascii="Times New Roman" w:hAnsi="Times New Roman" w:cs="Times New Roman"/>
                    <w:sz w:val="20"/>
                    <w:szCs w:val="22"/>
                  </w:rPr>
                  <w:t>305,512,446.24</w:t>
                </w:r>
              </w:p>
            </w:tc>
          </w:tr>
        </w:tbl>
        <w:p w14:paraId="5BAB7EB1" w14:textId="77777777" w:rsidR="00B10A0C" w:rsidRDefault="00B10A0C"/>
        <w:p w14:paraId="5D2839C5" w14:textId="77777777" w:rsidR="00B10A0C" w:rsidRDefault="00000000">
          <w:pPr>
            <w:pStyle w:val="aff8"/>
          </w:pPr>
        </w:p>
      </w:sdtContent>
    </w:sdt>
    <w:bookmarkEnd w:id="181" w:displacedByCustomXml="next"/>
    <w:sdt>
      <w:sdtPr>
        <w:rPr>
          <w:rFonts w:asciiTheme="minorHAnsi" w:hAnsiTheme="minorHAnsi"/>
          <w:b/>
          <w:bCs/>
          <w:szCs w:val="22"/>
        </w:rPr>
        <w:alias w:val="模块:本期坏账准备收回或转回金额重要的"/>
        <w:tag w:val="_SEC_3a74ab07636f4f7aaaa3aefe56fdcd36"/>
        <w:id w:val="1949737864"/>
        <w:lock w:val="sdtLocked"/>
        <w:placeholder>
          <w:docPart w:val="GBC22222222222222222222222222222"/>
        </w:placeholder>
      </w:sdtPr>
      <w:sdtEndPr>
        <w:rPr>
          <w:rFonts w:ascii="Times New Roman" w:hAnsi="Times New Roman" w:cs="Times New Roman"/>
          <w:b w:val="0"/>
          <w:bCs w:val="0"/>
          <w:kern w:val="2"/>
          <w:szCs w:val="24"/>
        </w:rPr>
      </w:sdtEndPr>
      <w:sdtContent>
        <w:p w14:paraId="6B3D22DD" w14:textId="77777777" w:rsidR="00B10A0C" w:rsidRDefault="00D11B25" w:rsidP="00D32AB2">
          <w:pPr>
            <w:spacing w:line="360" w:lineRule="auto"/>
          </w:pPr>
          <w:r>
            <w:rPr>
              <w:rFonts w:hint="eastAsia"/>
            </w:rPr>
            <w:t>其中本期坏账准备收回或转回金额重要的：</w:t>
          </w:r>
        </w:p>
        <w:sdt>
          <w:sdtPr>
            <w:alias w:val="是否适用：其中本期坏账准备收回或转回金额重要的[双击切换]"/>
            <w:tag w:val="_GBC_6da74212535e450f9d1465f00dddd00b"/>
            <w:id w:val="-1239168361"/>
            <w:lock w:val="sdtLocked"/>
            <w:placeholder>
              <w:docPart w:val="GBC22222222222222222222222222222"/>
            </w:placeholder>
          </w:sdtPr>
          <w:sdtContent>
            <w:p w14:paraId="549338A3" w14:textId="357F1B7E" w:rsidR="00B10A0C" w:rsidRDefault="00D11B25" w:rsidP="00D32AB2">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792488535"/>
        <w:lock w:val="sdtLocked"/>
        <w:placeholder>
          <w:docPart w:val="GBC22222222222222222222222222222"/>
        </w:placeholder>
      </w:sdtPr>
      <w:sdtEndPr>
        <w:rPr>
          <w:rFonts w:ascii="宋体" w:hAnsi="宋体" w:hint="default"/>
        </w:rPr>
      </w:sdtEndPr>
      <w:sdtContent>
        <w:p w14:paraId="2EF097B6" w14:textId="77777777" w:rsidR="00B10A0C" w:rsidRDefault="00D11B25" w:rsidP="00D32AB2">
          <w:pPr>
            <w:pStyle w:val="4"/>
            <w:numPr>
              <w:ilvl w:val="3"/>
              <w:numId w:val="71"/>
            </w:numPr>
            <w:spacing w:line="360" w:lineRule="auto"/>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14987821"/>
            <w:lock w:val="sdtLocked"/>
            <w:placeholder>
              <w:docPart w:val="GBC22222222222222222222222222222"/>
            </w:placeholder>
          </w:sdtPr>
          <w:sdtContent>
            <w:p w14:paraId="5EF8FA6E" w14:textId="77777777" w:rsidR="00B10A0C" w:rsidRDefault="00D11B25" w:rsidP="00D32AB2">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A769301" w14:textId="3854AE3E" w:rsidR="00B10A0C" w:rsidRDefault="00000000" w:rsidP="00D32AB2">
          <w:pPr>
            <w:spacing w:line="360" w:lineRule="auto"/>
          </w:pPr>
        </w:p>
      </w:sdtContent>
    </w:sdt>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919945396"/>
        <w:lock w:val="sdtLocked"/>
        <w:placeholder>
          <w:docPart w:val="GBC22222222222222222222222222222"/>
        </w:placeholder>
      </w:sdtPr>
      <w:sdtContent>
        <w:p w14:paraId="71F258F7" w14:textId="77777777" w:rsidR="00B10A0C" w:rsidRDefault="00D11B25" w:rsidP="00D32AB2">
          <w:pPr>
            <w:pStyle w:val="4"/>
            <w:numPr>
              <w:ilvl w:val="3"/>
              <w:numId w:val="71"/>
            </w:numPr>
            <w:spacing w:line="360" w:lineRule="auto"/>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279496754"/>
            <w:lock w:val="sdtLocked"/>
            <w:placeholder>
              <w:docPart w:val="GBC22222222222222222222222222222"/>
            </w:placeholder>
          </w:sdtPr>
          <w:sdtContent>
            <w:p w14:paraId="794BE022" w14:textId="77777777" w:rsidR="00B10A0C" w:rsidRDefault="00D11B25" w:rsidP="00D32AB2">
              <w:pPr>
                <w:snapToGrid w:val="0"/>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EE26179" w14:textId="77777777" w:rsidR="00B10A0C" w:rsidRDefault="00D11B25">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5758734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1686556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03"/>
            <w:gridCol w:w="2203"/>
            <w:gridCol w:w="2203"/>
          </w:tblGrid>
          <w:tr w:rsidR="00B10A0C" w14:paraId="313CEABF" w14:textId="77777777">
            <w:trPr>
              <w:cantSplit/>
            </w:trPr>
            <w:sdt>
              <w:sdtPr>
                <w:rPr>
                  <w:rFonts w:ascii="Times New Roman" w:hAnsi="Times New Roman" w:cs="Times New Roman"/>
                  <w:szCs w:val="21"/>
                </w:rPr>
                <w:tag w:val="_PLD_393da722a1e6440ebfe654baf23b690e"/>
                <w:id w:val="1042255944"/>
                <w:lock w:val="sdtLocked"/>
              </w:sdtPr>
              <w:sdtContent>
                <w:tc>
                  <w:tcPr>
                    <w:tcW w:w="1250" w:type="pct"/>
                    <w:vAlign w:val="center"/>
                  </w:tcPr>
                  <w:p w14:paraId="7DC25929" w14:textId="77777777" w:rsidR="00B10A0C" w:rsidRPr="00066FA6" w:rsidRDefault="00D11B25" w:rsidP="00066FA6">
                    <w:pPr>
                      <w:ind w:right="105"/>
                      <w:jc w:val="center"/>
                      <w:rPr>
                        <w:rFonts w:ascii="Times New Roman" w:hAnsi="Times New Roman" w:cs="Times New Roman"/>
                        <w:szCs w:val="21"/>
                      </w:rPr>
                    </w:pPr>
                    <w:r w:rsidRPr="00066FA6">
                      <w:rPr>
                        <w:rFonts w:ascii="Times New Roman" w:hAnsi="Times New Roman" w:cs="Times New Roman"/>
                        <w:szCs w:val="21"/>
                      </w:rPr>
                      <w:t>单位名称</w:t>
                    </w:r>
                  </w:p>
                </w:tc>
              </w:sdtContent>
            </w:sdt>
            <w:sdt>
              <w:sdtPr>
                <w:rPr>
                  <w:rFonts w:ascii="Times New Roman" w:hAnsi="Times New Roman" w:cs="Times New Roman"/>
                  <w:szCs w:val="21"/>
                </w:rPr>
                <w:tag w:val="_PLD_e14b89c8ccbc4e1fbb83ed437d4f7c27"/>
                <w:id w:val="2145309594"/>
                <w:lock w:val="sdtLocked"/>
              </w:sdtPr>
              <w:sdtContent>
                <w:tc>
                  <w:tcPr>
                    <w:tcW w:w="1250" w:type="pct"/>
                    <w:vAlign w:val="center"/>
                  </w:tcPr>
                  <w:p w14:paraId="23E383FD" w14:textId="77777777" w:rsidR="00B10A0C" w:rsidRPr="00066FA6" w:rsidRDefault="00D11B25" w:rsidP="00066FA6">
                    <w:pPr>
                      <w:ind w:right="73"/>
                      <w:jc w:val="center"/>
                      <w:rPr>
                        <w:rFonts w:ascii="Times New Roman" w:hAnsi="Times New Roman" w:cs="Times New Roman"/>
                        <w:szCs w:val="21"/>
                      </w:rPr>
                    </w:pPr>
                    <w:r w:rsidRPr="00066FA6">
                      <w:rPr>
                        <w:rFonts w:ascii="Times New Roman" w:hAnsi="Times New Roman" w:cs="Times New Roman"/>
                        <w:szCs w:val="21"/>
                      </w:rPr>
                      <w:t>期末余额</w:t>
                    </w:r>
                  </w:p>
                </w:tc>
              </w:sdtContent>
            </w:sdt>
            <w:sdt>
              <w:sdtPr>
                <w:rPr>
                  <w:rFonts w:ascii="Times New Roman" w:hAnsi="Times New Roman" w:cs="Times New Roman"/>
                  <w:szCs w:val="21"/>
                </w:rPr>
                <w:tag w:val="_PLD_fe3fe9e0c6444bbca9de49f2f86ff256"/>
                <w:id w:val="310297696"/>
                <w:lock w:val="sdtLocked"/>
              </w:sdtPr>
              <w:sdtContent>
                <w:tc>
                  <w:tcPr>
                    <w:tcW w:w="1250" w:type="pct"/>
                    <w:vAlign w:val="center"/>
                  </w:tcPr>
                  <w:p w14:paraId="6A4B51C1" w14:textId="77777777" w:rsidR="00B10A0C" w:rsidRPr="00066FA6" w:rsidRDefault="00D11B25" w:rsidP="00066FA6">
                    <w:pPr>
                      <w:jc w:val="center"/>
                      <w:rPr>
                        <w:rFonts w:ascii="Times New Roman" w:hAnsi="Times New Roman" w:cs="Times New Roman"/>
                        <w:szCs w:val="21"/>
                      </w:rPr>
                    </w:pPr>
                    <w:r w:rsidRPr="00066FA6">
                      <w:rPr>
                        <w:rFonts w:ascii="Times New Roman" w:hAnsi="Times New Roman" w:cs="Times New Roman"/>
                        <w:szCs w:val="21"/>
                      </w:rPr>
                      <w:t>占应收账款期末余额合计数的比例</w:t>
                    </w:r>
                    <w:r w:rsidRPr="00066FA6">
                      <w:rPr>
                        <w:rFonts w:ascii="Times New Roman" w:hAnsi="Times New Roman" w:cs="Times New Roman"/>
                        <w:szCs w:val="21"/>
                      </w:rPr>
                      <w:t>(%)</w:t>
                    </w:r>
                  </w:p>
                </w:tc>
              </w:sdtContent>
            </w:sdt>
            <w:sdt>
              <w:sdtPr>
                <w:rPr>
                  <w:rFonts w:ascii="Times New Roman" w:hAnsi="Times New Roman" w:cs="Times New Roman"/>
                  <w:szCs w:val="21"/>
                </w:rPr>
                <w:tag w:val="_PLD_e198f1b6108c4fccacfc45ea46e8ff41"/>
                <w:id w:val="239063559"/>
                <w:lock w:val="sdtLocked"/>
              </w:sdtPr>
              <w:sdtContent>
                <w:tc>
                  <w:tcPr>
                    <w:tcW w:w="1250" w:type="pct"/>
                    <w:vAlign w:val="center"/>
                  </w:tcPr>
                  <w:p w14:paraId="668C58F0" w14:textId="77777777" w:rsidR="00B10A0C" w:rsidRPr="00066FA6" w:rsidRDefault="00D11B25" w:rsidP="00066FA6">
                    <w:pPr>
                      <w:jc w:val="center"/>
                      <w:rPr>
                        <w:rFonts w:ascii="Times New Roman" w:hAnsi="Times New Roman" w:cs="Times New Roman"/>
                        <w:szCs w:val="21"/>
                      </w:rPr>
                    </w:pPr>
                    <w:r w:rsidRPr="00066FA6">
                      <w:rPr>
                        <w:rFonts w:ascii="Times New Roman" w:hAnsi="Times New Roman" w:cs="Times New Roman"/>
                        <w:szCs w:val="21"/>
                      </w:rPr>
                      <w:t>坏账准备期末余额</w:t>
                    </w:r>
                  </w:p>
                </w:tc>
              </w:sdtContent>
            </w:sdt>
          </w:tr>
          <w:sdt>
            <w:sdtPr>
              <w:rPr>
                <w:rFonts w:ascii="Times New Roman" w:hAnsi="Times New Roman" w:cs="Times New Roman"/>
                <w:szCs w:val="21"/>
              </w:rPr>
              <w:alias w:val="应收账款欠款户"/>
              <w:tag w:val="_TUP_71de566abd764904906a55741ffee786"/>
              <w:id w:val="-1212351209"/>
              <w:lock w:val="sdtLocked"/>
              <w:placeholder>
                <w:docPart w:val="F3F3A380B234483782FF9176521EA148"/>
              </w:placeholder>
            </w:sdtPr>
            <w:sdtContent>
              <w:tr w:rsidR="00BA7A74" w14:paraId="43C6D062" w14:textId="77777777" w:rsidTr="00116E86">
                <w:trPr>
                  <w:cantSplit/>
                </w:trPr>
                <w:tc>
                  <w:tcPr>
                    <w:tcW w:w="1250" w:type="pct"/>
                  </w:tcPr>
                  <w:p w14:paraId="09066906" w14:textId="77777777" w:rsidR="00BA7A74" w:rsidRPr="00066FA6" w:rsidRDefault="00BA7A74" w:rsidP="00BA7A74">
                    <w:pPr>
                      <w:ind w:right="105"/>
                      <w:rPr>
                        <w:rFonts w:ascii="Times New Roman" w:hAnsi="Times New Roman" w:cs="Times New Roman"/>
                        <w:szCs w:val="21"/>
                      </w:rPr>
                    </w:pPr>
                    <w:r w:rsidRPr="00066FA6">
                      <w:rPr>
                        <w:rFonts w:ascii="Times New Roman" w:hAnsi="Times New Roman" w:cs="Times New Roman"/>
                      </w:rPr>
                      <w:t>客户</w:t>
                    </w:r>
                    <w:r w:rsidRPr="00066FA6">
                      <w:rPr>
                        <w:rFonts w:ascii="Times New Roman" w:hAnsi="Times New Roman" w:cs="Times New Roman"/>
                      </w:rPr>
                      <w:t>1</w:t>
                    </w:r>
                  </w:p>
                </w:tc>
                <w:tc>
                  <w:tcPr>
                    <w:tcW w:w="1250" w:type="pct"/>
                  </w:tcPr>
                  <w:p w14:paraId="55F7B12B" w14:textId="270CDC3F" w:rsidR="00BA7A74" w:rsidRPr="001215C1" w:rsidRDefault="00BA7A74" w:rsidP="00BA7A74">
                    <w:pPr>
                      <w:ind w:right="73"/>
                      <w:jc w:val="right"/>
                      <w:rPr>
                        <w:rFonts w:ascii="Times New Roman" w:hAnsi="Times New Roman" w:cs="Times New Roman"/>
                        <w:szCs w:val="21"/>
                      </w:rPr>
                    </w:pPr>
                    <w:r w:rsidRPr="001215C1">
                      <w:rPr>
                        <w:rFonts w:ascii="Times New Roman" w:hAnsi="Times New Roman" w:cs="Times New Roman"/>
                      </w:rPr>
                      <w:t>377,729,723.44</w:t>
                    </w:r>
                  </w:p>
                </w:tc>
                <w:tc>
                  <w:tcPr>
                    <w:tcW w:w="1250" w:type="pct"/>
                  </w:tcPr>
                  <w:p w14:paraId="1A549BFC" w14:textId="1ECDF7D9" w:rsidR="00BA7A74" w:rsidRPr="001215C1" w:rsidRDefault="00BA7A74" w:rsidP="00BA7A74">
                    <w:pPr>
                      <w:jc w:val="right"/>
                      <w:rPr>
                        <w:rFonts w:ascii="Times New Roman" w:hAnsi="Times New Roman" w:cs="Times New Roman"/>
                        <w:szCs w:val="21"/>
                      </w:rPr>
                    </w:pPr>
                    <w:r w:rsidRPr="001215C1">
                      <w:rPr>
                        <w:rFonts w:ascii="Times New Roman" w:hAnsi="Times New Roman" w:cs="Times New Roman"/>
                      </w:rPr>
                      <w:t>15.63</w:t>
                    </w:r>
                  </w:p>
                </w:tc>
                <w:tc>
                  <w:tcPr>
                    <w:tcW w:w="1250" w:type="pct"/>
                  </w:tcPr>
                  <w:p w14:paraId="3AF0D276" w14:textId="78064E9B" w:rsidR="00BA7A74" w:rsidRPr="001215C1" w:rsidRDefault="00BA7A74" w:rsidP="00BA7A74">
                    <w:pPr>
                      <w:jc w:val="right"/>
                      <w:rPr>
                        <w:rFonts w:ascii="Times New Roman" w:hAnsi="Times New Roman" w:cs="Times New Roman"/>
                        <w:szCs w:val="21"/>
                      </w:rPr>
                    </w:pPr>
                    <w:r w:rsidRPr="001215C1">
                      <w:rPr>
                        <w:rFonts w:ascii="Times New Roman" w:hAnsi="Times New Roman" w:cs="Times New Roman"/>
                      </w:rPr>
                      <w:t>21,541,448.69</w:t>
                    </w:r>
                  </w:p>
                </w:tc>
              </w:tr>
            </w:sdtContent>
          </w:sdt>
          <w:sdt>
            <w:sdtPr>
              <w:rPr>
                <w:rFonts w:ascii="Times New Roman" w:hAnsi="Times New Roman" w:cs="Times New Roman"/>
                <w:szCs w:val="21"/>
              </w:rPr>
              <w:alias w:val="应收账款欠款户"/>
              <w:tag w:val="_TUP_71de566abd764904906a55741ffee786"/>
              <w:id w:val="-988708984"/>
              <w:lock w:val="sdtLocked"/>
              <w:placeholder>
                <w:docPart w:val="F3F3A380B234483782FF9176521EA148"/>
              </w:placeholder>
            </w:sdtPr>
            <w:sdtContent>
              <w:tr w:rsidR="00BA7A74" w14:paraId="06CDD87A" w14:textId="77777777" w:rsidTr="00116E86">
                <w:trPr>
                  <w:cantSplit/>
                </w:trPr>
                <w:tc>
                  <w:tcPr>
                    <w:tcW w:w="1250" w:type="pct"/>
                  </w:tcPr>
                  <w:p w14:paraId="3D351F6F" w14:textId="77777777" w:rsidR="00BA7A74" w:rsidRPr="00066FA6" w:rsidRDefault="00BA7A74" w:rsidP="00BA7A74">
                    <w:pPr>
                      <w:ind w:right="105"/>
                      <w:rPr>
                        <w:rFonts w:ascii="Times New Roman" w:hAnsi="Times New Roman" w:cs="Times New Roman"/>
                        <w:szCs w:val="21"/>
                      </w:rPr>
                    </w:pPr>
                    <w:r w:rsidRPr="00066FA6">
                      <w:rPr>
                        <w:rFonts w:ascii="Times New Roman" w:hAnsi="Times New Roman" w:cs="Times New Roman"/>
                      </w:rPr>
                      <w:t>客户</w:t>
                    </w:r>
                    <w:r w:rsidRPr="00066FA6">
                      <w:rPr>
                        <w:rFonts w:ascii="Times New Roman" w:hAnsi="Times New Roman" w:cs="Times New Roman"/>
                      </w:rPr>
                      <w:t>2</w:t>
                    </w:r>
                  </w:p>
                </w:tc>
                <w:tc>
                  <w:tcPr>
                    <w:tcW w:w="1250" w:type="pct"/>
                  </w:tcPr>
                  <w:p w14:paraId="3A03CB61" w14:textId="0B4F7FEE" w:rsidR="00BA7A74" w:rsidRPr="001215C1" w:rsidRDefault="00BA7A74" w:rsidP="00BA7A74">
                    <w:pPr>
                      <w:ind w:right="73"/>
                      <w:jc w:val="right"/>
                      <w:rPr>
                        <w:rFonts w:ascii="Times New Roman" w:hAnsi="Times New Roman" w:cs="Times New Roman"/>
                        <w:szCs w:val="21"/>
                      </w:rPr>
                    </w:pPr>
                    <w:r w:rsidRPr="001215C1">
                      <w:rPr>
                        <w:rFonts w:ascii="Times New Roman" w:hAnsi="Times New Roman" w:cs="Times New Roman"/>
                      </w:rPr>
                      <w:t>114,257,659.53</w:t>
                    </w:r>
                  </w:p>
                </w:tc>
                <w:tc>
                  <w:tcPr>
                    <w:tcW w:w="1250" w:type="pct"/>
                  </w:tcPr>
                  <w:p w14:paraId="3E9E0ADA" w14:textId="3CE18197" w:rsidR="00BA7A74" w:rsidRPr="001215C1" w:rsidRDefault="00BA7A74" w:rsidP="00BA7A74">
                    <w:pPr>
                      <w:jc w:val="right"/>
                      <w:rPr>
                        <w:rFonts w:ascii="Times New Roman" w:hAnsi="Times New Roman" w:cs="Times New Roman"/>
                        <w:szCs w:val="21"/>
                      </w:rPr>
                    </w:pPr>
                    <w:r w:rsidRPr="001215C1">
                      <w:rPr>
                        <w:rFonts w:ascii="Times New Roman" w:hAnsi="Times New Roman" w:cs="Times New Roman"/>
                      </w:rPr>
                      <w:t>4.73</w:t>
                    </w:r>
                  </w:p>
                </w:tc>
                <w:tc>
                  <w:tcPr>
                    <w:tcW w:w="1250" w:type="pct"/>
                  </w:tcPr>
                  <w:p w14:paraId="50131307" w14:textId="796C6AA7" w:rsidR="00BA7A74" w:rsidRPr="001215C1" w:rsidRDefault="00BA7A74" w:rsidP="00BA7A74">
                    <w:pPr>
                      <w:jc w:val="right"/>
                      <w:rPr>
                        <w:rFonts w:ascii="Times New Roman" w:hAnsi="Times New Roman" w:cs="Times New Roman"/>
                        <w:szCs w:val="21"/>
                      </w:rPr>
                    </w:pPr>
                    <w:r w:rsidRPr="001215C1">
                      <w:rPr>
                        <w:rFonts w:ascii="Times New Roman" w:hAnsi="Times New Roman" w:cs="Times New Roman"/>
                      </w:rPr>
                      <w:t>5,907,121.00</w:t>
                    </w:r>
                  </w:p>
                </w:tc>
              </w:tr>
            </w:sdtContent>
          </w:sdt>
          <w:sdt>
            <w:sdtPr>
              <w:rPr>
                <w:rFonts w:ascii="Times New Roman" w:hAnsi="Times New Roman" w:cs="Times New Roman"/>
                <w:szCs w:val="21"/>
              </w:rPr>
              <w:alias w:val="应收账款欠款户"/>
              <w:tag w:val="_TUP_71de566abd764904906a55741ffee786"/>
              <w:id w:val="-596254668"/>
              <w:lock w:val="sdtLocked"/>
              <w:placeholder>
                <w:docPart w:val="7E1B7E54DABE4E1BA769918707F5AE33"/>
              </w:placeholder>
            </w:sdtPr>
            <w:sdtContent>
              <w:tr w:rsidR="00BA7A74" w14:paraId="2271BEE3" w14:textId="77777777" w:rsidTr="00116E86">
                <w:trPr>
                  <w:cantSplit/>
                </w:trPr>
                <w:tc>
                  <w:tcPr>
                    <w:tcW w:w="1250" w:type="pct"/>
                  </w:tcPr>
                  <w:p w14:paraId="21F66723" w14:textId="77777777" w:rsidR="00BA7A74" w:rsidRPr="00066FA6" w:rsidRDefault="00BA7A74" w:rsidP="00BA7A74">
                    <w:pPr>
                      <w:ind w:right="105"/>
                      <w:rPr>
                        <w:rFonts w:ascii="Times New Roman" w:hAnsi="Times New Roman" w:cs="Times New Roman"/>
                        <w:szCs w:val="21"/>
                      </w:rPr>
                    </w:pPr>
                    <w:r w:rsidRPr="00066FA6">
                      <w:rPr>
                        <w:rFonts w:ascii="Times New Roman" w:hAnsi="Times New Roman" w:cs="Times New Roman"/>
                      </w:rPr>
                      <w:t>客户</w:t>
                    </w:r>
                    <w:r w:rsidRPr="00066FA6">
                      <w:rPr>
                        <w:rFonts w:ascii="Times New Roman" w:hAnsi="Times New Roman" w:cs="Times New Roman"/>
                      </w:rPr>
                      <w:t>3</w:t>
                    </w:r>
                  </w:p>
                </w:tc>
                <w:tc>
                  <w:tcPr>
                    <w:tcW w:w="1250" w:type="pct"/>
                  </w:tcPr>
                  <w:p w14:paraId="04DF60A4" w14:textId="7BDB3313" w:rsidR="00BA7A74" w:rsidRPr="001215C1" w:rsidRDefault="00BA7A74" w:rsidP="00BA7A74">
                    <w:pPr>
                      <w:ind w:right="73"/>
                      <w:jc w:val="right"/>
                      <w:rPr>
                        <w:rFonts w:ascii="Times New Roman" w:hAnsi="Times New Roman" w:cs="Times New Roman"/>
                        <w:szCs w:val="21"/>
                      </w:rPr>
                    </w:pPr>
                    <w:r w:rsidRPr="001215C1">
                      <w:rPr>
                        <w:rFonts w:ascii="Times New Roman" w:hAnsi="Times New Roman" w:cs="Times New Roman"/>
                      </w:rPr>
                      <w:t>112,317,287.75</w:t>
                    </w:r>
                  </w:p>
                </w:tc>
                <w:tc>
                  <w:tcPr>
                    <w:tcW w:w="1250" w:type="pct"/>
                  </w:tcPr>
                  <w:p w14:paraId="088B2C87" w14:textId="43389BEC" w:rsidR="00BA7A74" w:rsidRPr="001215C1" w:rsidRDefault="00BA7A74" w:rsidP="00BA7A74">
                    <w:pPr>
                      <w:jc w:val="right"/>
                      <w:rPr>
                        <w:rFonts w:ascii="Times New Roman" w:hAnsi="Times New Roman" w:cs="Times New Roman"/>
                        <w:szCs w:val="21"/>
                      </w:rPr>
                    </w:pPr>
                    <w:r w:rsidRPr="001215C1">
                      <w:rPr>
                        <w:rFonts w:ascii="Times New Roman" w:hAnsi="Times New Roman" w:cs="Times New Roman"/>
                      </w:rPr>
                      <w:t>4.65</w:t>
                    </w:r>
                  </w:p>
                </w:tc>
                <w:tc>
                  <w:tcPr>
                    <w:tcW w:w="1250" w:type="pct"/>
                  </w:tcPr>
                  <w:p w14:paraId="5E37EC51" w14:textId="75BE8351" w:rsidR="00BA7A74" w:rsidRPr="001215C1" w:rsidRDefault="00BA7A74" w:rsidP="00BA7A74">
                    <w:pPr>
                      <w:jc w:val="right"/>
                      <w:rPr>
                        <w:rFonts w:ascii="Times New Roman" w:hAnsi="Times New Roman" w:cs="Times New Roman"/>
                        <w:szCs w:val="21"/>
                      </w:rPr>
                    </w:pPr>
                    <w:r w:rsidRPr="001215C1">
                      <w:rPr>
                        <w:rFonts w:ascii="Times New Roman" w:hAnsi="Times New Roman" w:cs="Times New Roman"/>
                      </w:rPr>
                      <w:t>7,741,816.68</w:t>
                    </w:r>
                  </w:p>
                </w:tc>
              </w:tr>
            </w:sdtContent>
          </w:sdt>
          <w:sdt>
            <w:sdtPr>
              <w:rPr>
                <w:rFonts w:ascii="Times New Roman" w:hAnsi="Times New Roman" w:cs="Times New Roman"/>
                <w:szCs w:val="21"/>
              </w:rPr>
              <w:alias w:val="应收账款欠款户"/>
              <w:tag w:val="_TUP_71de566abd764904906a55741ffee786"/>
              <w:id w:val="-2063465783"/>
              <w:lock w:val="sdtLocked"/>
              <w:placeholder>
                <w:docPart w:val="7E1B7E54DABE4E1BA769918707F5AE33"/>
              </w:placeholder>
            </w:sdtPr>
            <w:sdtContent>
              <w:tr w:rsidR="00BA7A74" w14:paraId="2C993F0E" w14:textId="77777777" w:rsidTr="00116E86">
                <w:trPr>
                  <w:cantSplit/>
                </w:trPr>
                <w:tc>
                  <w:tcPr>
                    <w:tcW w:w="1250" w:type="pct"/>
                  </w:tcPr>
                  <w:p w14:paraId="00B4CDAE" w14:textId="77777777" w:rsidR="00BA7A74" w:rsidRPr="00066FA6" w:rsidRDefault="00BA7A74" w:rsidP="00BA7A74">
                    <w:pPr>
                      <w:ind w:right="105"/>
                      <w:rPr>
                        <w:rFonts w:ascii="Times New Roman" w:hAnsi="Times New Roman" w:cs="Times New Roman"/>
                        <w:szCs w:val="21"/>
                      </w:rPr>
                    </w:pPr>
                    <w:r w:rsidRPr="00066FA6">
                      <w:rPr>
                        <w:rFonts w:ascii="Times New Roman" w:hAnsi="Times New Roman" w:cs="Times New Roman"/>
                      </w:rPr>
                      <w:t>客户</w:t>
                    </w:r>
                    <w:r w:rsidRPr="00066FA6">
                      <w:rPr>
                        <w:rFonts w:ascii="Times New Roman" w:hAnsi="Times New Roman" w:cs="Times New Roman"/>
                      </w:rPr>
                      <w:t>4</w:t>
                    </w:r>
                  </w:p>
                </w:tc>
                <w:tc>
                  <w:tcPr>
                    <w:tcW w:w="1250" w:type="pct"/>
                  </w:tcPr>
                  <w:p w14:paraId="33433D11" w14:textId="67C5806B" w:rsidR="00BA7A74" w:rsidRPr="001215C1" w:rsidRDefault="00BA7A74" w:rsidP="00BA7A74">
                    <w:pPr>
                      <w:ind w:right="73"/>
                      <w:jc w:val="right"/>
                      <w:rPr>
                        <w:rFonts w:ascii="Times New Roman" w:hAnsi="Times New Roman" w:cs="Times New Roman"/>
                        <w:szCs w:val="21"/>
                      </w:rPr>
                    </w:pPr>
                    <w:r w:rsidRPr="001215C1">
                      <w:rPr>
                        <w:rFonts w:ascii="Times New Roman" w:hAnsi="Times New Roman" w:cs="Times New Roman"/>
                      </w:rPr>
                      <w:t>98,938,768.46</w:t>
                    </w:r>
                  </w:p>
                </w:tc>
                <w:tc>
                  <w:tcPr>
                    <w:tcW w:w="1250" w:type="pct"/>
                  </w:tcPr>
                  <w:p w14:paraId="358A7923" w14:textId="5B7ABE05" w:rsidR="00BA7A74" w:rsidRPr="001215C1" w:rsidRDefault="00BA7A74" w:rsidP="00BA7A74">
                    <w:pPr>
                      <w:jc w:val="right"/>
                      <w:rPr>
                        <w:rFonts w:ascii="Times New Roman" w:hAnsi="Times New Roman" w:cs="Times New Roman"/>
                        <w:szCs w:val="21"/>
                      </w:rPr>
                    </w:pPr>
                    <w:r w:rsidRPr="001215C1">
                      <w:rPr>
                        <w:rFonts w:ascii="Times New Roman" w:hAnsi="Times New Roman" w:cs="Times New Roman"/>
                      </w:rPr>
                      <w:t>4.09</w:t>
                    </w:r>
                  </w:p>
                </w:tc>
                <w:tc>
                  <w:tcPr>
                    <w:tcW w:w="1250" w:type="pct"/>
                  </w:tcPr>
                  <w:p w14:paraId="1C560F64" w14:textId="460AFB81" w:rsidR="00BA7A74" w:rsidRPr="001215C1" w:rsidRDefault="00BA7A74" w:rsidP="00BA7A74">
                    <w:pPr>
                      <w:jc w:val="right"/>
                      <w:rPr>
                        <w:rFonts w:ascii="Times New Roman" w:hAnsi="Times New Roman" w:cs="Times New Roman"/>
                        <w:szCs w:val="21"/>
                      </w:rPr>
                    </w:pPr>
                    <w:r w:rsidRPr="001215C1">
                      <w:rPr>
                        <w:rFonts w:ascii="Times New Roman" w:hAnsi="Times New Roman" w:cs="Times New Roman"/>
                      </w:rPr>
                      <w:t>5,115,134.33</w:t>
                    </w:r>
                  </w:p>
                </w:tc>
              </w:tr>
            </w:sdtContent>
          </w:sdt>
          <w:sdt>
            <w:sdtPr>
              <w:rPr>
                <w:rFonts w:ascii="Times New Roman" w:hAnsi="Times New Roman" w:cs="Times New Roman"/>
                <w:szCs w:val="21"/>
              </w:rPr>
              <w:alias w:val="应收账款欠款户"/>
              <w:tag w:val="_TUP_71de566abd764904906a55741ffee786"/>
              <w:id w:val="534854569"/>
              <w:lock w:val="sdtLocked"/>
              <w:placeholder>
                <w:docPart w:val="7E1B7E54DABE4E1BA769918707F5AE33"/>
              </w:placeholder>
            </w:sdtPr>
            <w:sdtContent>
              <w:tr w:rsidR="00BA7A74" w14:paraId="314CFD72" w14:textId="77777777" w:rsidTr="00116E86">
                <w:trPr>
                  <w:cantSplit/>
                </w:trPr>
                <w:tc>
                  <w:tcPr>
                    <w:tcW w:w="1250" w:type="pct"/>
                  </w:tcPr>
                  <w:p w14:paraId="0E14B9C1" w14:textId="77777777" w:rsidR="00BA7A74" w:rsidRPr="00066FA6" w:rsidRDefault="00BA7A74" w:rsidP="00BA7A74">
                    <w:pPr>
                      <w:ind w:right="105"/>
                      <w:rPr>
                        <w:rFonts w:ascii="Times New Roman" w:hAnsi="Times New Roman" w:cs="Times New Roman"/>
                        <w:szCs w:val="21"/>
                      </w:rPr>
                    </w:pPr>
                    <w:r w:rsidRPr="00066FA6">
                      <w:rPr>
                        <w:rFonts w:ascii="Times New Roman" w:hAnsi="Times New Roman" w:cs="Times New Roman"/>
                      </w:rPr>
                      <w:t>客户</w:t>
                    </w:r>
                    <w:r w:rsidRPr="00066FA6">
                      <w:rPr>
                        <w:rFonts w:ascii="Times New Roman" w:hAnsi="Times New Roman" w:cs="Times New Roman"/>
                      </w:rPr>
                      <w:t>5</w:t>
                    </w:r>
                  </w:p>
                </w:tc>
                <w:tc>
                  <w:tcPr>
                    <w:tcW w:w="1250" w:type="pct"/>
                  </w:tcPr>
                  <w:p w14:paraId="4C26E765" w14:textId="0930C15E" w:rsidR="00BA7A74" w:rsidRPr="001215C1" w:rsidRDefault="00BA7A74" w:rsidP="00BA7A74">
                    <w:pPr>
                      <w:ind w:right="73"/>
                      <w:jc w:val="right"/>
                      <w:rPr>
                        <w:rFonts w:ascii="Times New Roman" w:hAnsi="Times New Roman" w:cs="Times New Roman"/>
                        <w:szCs w:val="21"/>
                      </w:rPr>
                    </w:pPr>
                    <w:r w:rsidRPr="001215C1">
                      <w:rPr>
                        <w:rFonts w:ascii="Times New Roman" w:hAnsi="Times New Roman" w:cs="Times New Roman"/>
                      </w:rPr>
                      <w:t>81,312,000.64</w:t>
                    </w:r>
                  </w:p>
                </w:tc>
                <w:tc>
                  <w:tcPr>
                    <w:tcW w:w="1250" w:type="pct"/>
                  </w:tcPr>
                  <w:p w14:paraId="0B87F612" w14:textId="2A23A2AB" w:rsidR="00BA7A74" w:rsidRPr="001215C1" w:rsidRDefault="00BA7A74" w:rsidP="00BA7A74">
                    <w:pPr>
                      <w:jc w:val="right"/>
                      <w:rPr>
                        <w:rFonts w:ascii="Times New Roman" w:hAnsi="Times New Roman" w:cs="Times New Roman"/>
                        <w:szCs w:val="21"/>
                      </w:rPr>
                    </w:pPr>
                    <w:r w:rsidRPr="001215C1">
                      <w:rPr>
                        <w:rFonts w:ascii="Times New Roman" w:hAnsi="Times New Roman" w:cs="Times New Roman"/>
                      </w:rPr>
                      <w:t>3.36</w:t>
                    </w:r>
                  </w:p>
                </w:tc>
                <w:tc>
                  <w:tcPr>
                    <w:tcW w:w="1250" w:type="pct"/>
                  </w:tcPr>
                  <w:p w14:paraId="79F7C4FC" w14:textId="77303402" w:rsidR="00BA7A74" w:rsidRPr="001215C1" w:rsidRDefault="00BA7A74" w:rsidP="00BA7A74">
                    <w:pPr>
                      <w:jc w:val="right"/>
                      <w:rPr>
                        <w:rFonts w:ascii="Times New Roman" w:hAnsi="Times New Roman" w:cs="Times New Roman"/>
                        <w:szCs w:val="21"/>
                      </w:rPr>
                    </w:pPr>
                    <w:r w:rsidRPr="001215C1">
                      <w:rPr>
                        <w:rFonts w:ascii="Times New Roman" w:hAnsi="Times New Roman" w:cs="Times New Roman"/>
                      </w:rPr>
                      <w:t>4,203,830.43</w:t>
                    </w:r>
                  </w:p>
                </w:tc>
              </w:tr>
            </w:sdtContent>
          </w:sdt>
          <w:tr w:rsidR="00BA7A74" w14:paraId="0D97D9CC" w14:textId="77777777" w:rsidTr="00C33D9D">
            <w:trPr>
              <w:cantSplit/>
            </w:trPr>
            <w:tc>
              <w:tcPr>
                <w:tcW w:w="1250" w:type="pct"/>
              </w:tcPr>
              <w:sdt>
                <w:sdtPr>
                  <w:rPr>
                    <w:rFonts w:ascii="Times New Roman" w:hAnsi="Times New Roman" w:cs="Times New Roman"/>
                    <w:szCs w:val="21"/>
                  </w:rPr>
                  <w:tag w:val="_PLD_80106d3884164c6c84de375c8603e8dc"/>
                  <w:id w:val="175936378"/>
                  <w:lock w:val="sdtLocked"/>
                </w:sdtPr>
                <w:sdtContent>
                  <w:p w14:paraId="71A3C8AA" w14:textId="77777777" w:rsidR="00BA7A74" w:rsidRPr="00066FA6" w:rsidRDefault="00BA7A74" w:rsidP="00BA7A74">
                    <w:pPr>
                      <w:ind w:right="105"/>
                      <w:jc w:val="center"/>
                      <w:rPr>
                        <w:rFonts w:ascii="Times New Roman" w:hAnsi="Times New Roman" w:cs="Times New Roman"/>
                        <w:szCs w:val="21"/>
                      </w:rPr>
                    </w:pPr>
                    <w:r w:rsidRPr="00066FA6">
                      <w:rPr>
                        <w:rFonts w:ascii="Times New Roman" w:hAnsi="Times New Roman" w:cs="Times New Roman"/>
                        <w:szCs w:val="21"/>
                      </w:rPr>
                      <w:t>合计</w:t>
                    </w:r>
                  </w:p>
                </w:sdtContent>
              </w:sdt>
            </w:tc>
            <w:tc>
              <w:tcPr>
                <w:tcW w:w="1250" w:type="pct"/>
              </w:tcPr>
              <w:p w14:paraId="33562230" w14:textId="247722E8" w:rsidR="00BA7A74" w:rsidRPr="001215C1" w:rsidRDefault="00BA7A74" w:rsidP="00BA7A74">
                <w:pPr>
                  <w:ind w:right="73"/>
                  <w:jc w:val="right"/>
                  <w:rPr>
                    <w:rFonts w:ascii="Times New Roman" w:hAnsi="Times New Roman" w:cs="Times New Roman"/>
                    <w:szCs w:val="21"/>
                  </w:rPr>
                </w:pPr>
                <w:r w:rsidRPr="001215C1">
                  <w:rPr>
                    <w:rFonts w:ascii="Times New Roman" w:hAnsi="Times New Roman" w:cs="Times New Roman"/>
                  </w:rPr>
                  <w:t>784,555,439.82</w:t>
                </w:r>
              </w:p>
            </w:tc>
            <w:tc>
              <w:tcPr>
                <w:tcW w:w="1250" w:type="pct"/>
              </w:tcPr>
              <w:p w14:paraId="0A6A4BCE" w14:textId="3DA9855F" w:rsidR="00BA7A74" w:rsidRPr="001215C1" w:rsidRDefault="00BA7A74" w:rsidP="00BA7A74">
                <w:pPr>
                  <w:jc w:val="right"/>
                  <w:rPr>
                    <w:rFonts w:ascii="Times New Roman" w:hAnsi="Times New Roman" w:cs="Times New Roman"/>
                    <w:szCs w:val="21"/>
                  </w:rPr>
                </w:pPr>
                <w:r w:rsidRPr="001215C1">
                  <w:rPr>
                    <w:rFonts w:ascii="Times New Roman" w:hAnsi="Times New Roman" w:cs="Times New Roman"/>
                    <w:szCs w:val="21"/>
                  </w:rPr>
                  <w:t>32.46</w:t>
                </w:r>
              </w:p>
            </w:tc>
            <w:tc>
              <w:tcPr>
                <w:tcW w:w="1250" w:type="pct"/>
              </w:tcPr>
              <w:p w14:paraId="2AEAD270" w14:textId="1792D5F9" w:rsidR="00BA7A74" w:rsidRPr="001215C1" w:rsidRDefault="00BA7A74" w:rsidP="00BA7A74">
                <w:pPr>
                  <w:jc w:val="right"/>
                  <w:rPr>
                    <w:rFonts w:ascii="Times New Roman" w:hAnsi="Times New Roman" w:cs="Times New Roman"/>
                    <w:szCs w:val="21"/>
                  </w:rPr>
                </w:pPr>
                <w:r w:rsidRPr="001215C1">
                  <w:rPr>
                    <w:rFonts w:ascii="Times New Roman" w:hAnsi="Times New Roman" w:cs="Times New Roman"/>
                  </w:rPr>
                  <w:t>44,509,351.13</w:t>
                </w:r>
              </w:p>
            </w:tc>
          </w:tr>
        </w:tbl>
        <w:p w14:paraId="158B290D" w14:textId="77777777" w:rsidR="00B10A0C" w:rsidRDefault="00B10A0C"/>
        <w:p w14:paraId="16B28535" w14:textId="77777777" w:rsidR="00B10A0C" w:rsidRDefault="00D11B25" w:rsidP="00D32AB2">
          <w:pPr>
            <w:snapToGrid w:val="0"/>
            <w:spacing w:line="360" w:lineRule="auto"/>
            <w:rPr>
              <w:szCs w:val="21"/>
            </w:rPr>
          </w:pPr>
          <w:r>
            <w:rPr>
              <w:rFonts w:hint="eastAsia"/>
              <w:szCs w:val="21"/>
            </w:rPr>
            <w:t>其他说明</w:t>
          </w:r>
        </w:p>
        <w:sdt>
          <w:sdtPr>
            <w:rPr>
              <w:szCs w:val="21"/>
            </w:rPr>
            <w:alias w:val="按欠款方归集的期末余额前五名的应收账款情况的说明"/>
            <w:tag w:val="_GBC_c00993263f034b6b95498635f166760d"/>
            <w:id w:val="-16157487"/>
            <w:lock w:val="sdtLocked"/>
            <w:placeholder>
              <w:docPart w:val="GBC22222222222222222222222222222"/>
            </w:placeholder>
          </w:sdtPr>
          <w:sdtContent>
            <w:p w14:paraId="59ACFF8B" w14:textId="77777777" w:rsidR="00B10A0C" w:rsidRDefault="00D11B25" w:rsidP="00D32AB2">
              <w:pPr>
                <w:snapToGrid w:val="0"/>
                <w:spacing w:beforeLines="50" w:before="156" w:line="360" w:lineRule="auto"/>
                <w:ind w:firstLineChars="200" w:firstLine="420"/>
                <w:rPr>
                  <w:szCs w:val="21"/>
                </w:rPr>
              </w:pPr>
              <w:r>
                <w:rPr>
                  <w:rFonts w:hint="eastAsia"/>
                  <w:szCs w:val="21"/>
                </w:rPr>
                <w:t>本报告期无因金融资产转移而终止确认的应收账款。</w:t>
              </w:r>
            </w:p>
            <w:p w14:paraId="5CD467AA" w14:textId="77777777" w:rsidR="00B10A0C" w:rsidRDefault="00D11B25" w:rsidP="00D32AB2">
              <w:pPr>
                <w:snapToGrid w:val="0"/>
                <w:spacing w:beforeLines="50" w:before="156" w:line="360" w:lineRule="auto"/>
                <w:ind w:firstLineChars="200" w:firstLine="420"/>
                <w:rPr>
                  <w:szCs w:val="21"/>
                </w:rPr>
              </w:pPr>
              <w:r>
                <w:rPr>
                  <w:rFonts w:hint="eastAsia"/>
                  <w:szCs w:val="21"/>
                </w:rPr>
                <w:t>本报告期无转移应收账款且继续涉入形成的资产、负债金额。</w:t>
              </w:r>
            </w:p>
            <w:p w14:paraId="5B99BB60" w14:textId="77777777" w:rsidR="00B10A0C" w:rsidRDefault="00D11B25" w:rsidP="00D32AB2">
              <w:pPr>
                <w:snapToGrid w:val="0"/>
                <w:spacing w:beforeLines="50" w:before="156" w:line="360" w:lineRule="auto"/>
                <w:ind w:firstLineChars="200" w:firstLine="420"/>
                <w:rPr>
                  <w:szCs w:val="21"/>
                </w:rPr>
              </w:pPr>
              <w:r>
                <w:rPr>
                  <w:rFonts w:hint="eastAsia"/>
                  <w:szCs w:val="21"/>
                </w:rPr>
                <w:t>本报告期应收账款中无持有公司</w:t>
              </w:r>
              <w:r>
                <w:rPr>
                  <w:szCs w:val="21"/>
                </w:rPr>
                <w:t xml:space="preserve"> 5%以上（含 5%）表决权股份的股东单位欠款。</w:t>
              </w:r>
            </w:p>
            <w:p w14:paraId="33B62AD1" w14:textId="77777777" w:rsidR="00B10A0C" w:rsidRDefault="00D11B25" w:rsidP="00D32AB2">
              <w:pPr>
                <w:snapToGrid w:val="0"/>
                <w:spacing w:beforeLines="50" w:before="156" w:line="360" w:lineRule="auto"/>
                <w:ind w:firstLineChars="200" w:firstLine="420"/>
                <w:rPr>
                  <w:szCs w:val="21"/>
                </w:rPr>
              </w:pPr>
              <w:r>
                <w:rPr>
                  <w:rFonts w:hint="eastAsia"/>
                  <w:szCs w:val="21"/>
                </w:rPr>
                <w:t>本报告期应收账款中应收其他关联方款项详见十一、关联方及关联交易</w:t>
              </w:r>
              <w:r>
                <w:rPr>
                  <w:szCs w:val="21"/>
                </w:rPr>
                <w:t xml:space="preserve"> 6.关联方应收应付款项。</w:t>
              </w:r>
            </w:p>
          </w:sdtContent>
        </w:sdt>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874465648"/>
        <w:lock w:val="sdtLocked"/>
        <w:placeholder>
          <w:docPart w:val="GBC22222222222222222222222222222"/>
        </w:placeholder>
      </w:sdtPr>
      <w:sdtContent>
        <w:p w14:paraId="6E955EB4" w14:textId="77777777" w:rsidR="00B10A0C" w:rsidRDefault="00D11B25" w:rsidP="00D32AB2">
          <w:pPr>
            <w:pStyle w:val="4"/>
            <w:numPr>
              <w:ilvl w:val="3"/>
              <w:numId w:val="71"/>
            </w:numPr>
            <w:spacing w:line="360" w:lineRule="auto"/>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887609403"/>
            <w:lock w:val="sdtLocked"/>
            <w:placeholder>
              <w:docPart w:val="GBC22222222222222222222222222222"/>
            </w:placeholder>
          </w:sdtPr>
          <w:sdtContent>
            <w:p w14:paraId="735F03DE" w14:textId="77777777" w:rsidR="00B10A0C" w:rsidRDefault="00D11B25" w:rsidP="00D32AB2">
              <w:pPr>
                <w:snapToGrid w:val="0"/>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F244BD2" w14:textId="77777777" w:rsidR="00B10A0C" w:rsidRDefault="00000000" w:rsidP="00D32AB2">
          <w:pPr>
            <w:snapToGrid w:val="0"/>
            <w:spacing w:line="360" w:lineRule="auto"/>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1248184202"/>
        <w:lock w:val="sdtLocked"/>
        <w:placeholder>
          <w:docPart w:val="GBC22222222222222222222222222222"/>
        </w:placeholder>
      </w:sdtPr>
      <w:sdtContent>
        <w:p w14:paraId="4E7D679E" w14:textId="77777777" w:rsidR="00B10A0C" w:rsidRDefault="00D11B25" w:rsidP="00D32AB2">
          <w:pPr>
            <w:pStyle w:val="4"/>
            <w:numPr>
              <w:ilvl w:val="3"/>
              <w:numId w:val="71"/>
            </w:numPr>
            <w:spacing w:line="360" w:lineRule="auto"/>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289861452"/>
            <w:lock w:val="sdtLocked"/>
            <w:placeholder>
              <w:docPart w:val="GBC22222222222222222222222222222"/>
            </w:placeholder>
          </w:sdtPr>
          <w:sdtContent>
            <w:p w14:paraId="3BFCF84F" w14:textId="77777777" w:rsidR="00B10A0C" w:rsidRDefault="00D11B25" w:rsidP="00D32AB2">
              <w:pPr>
                <w:snapToGrid w:val="0"/>
                <w:spacing w:line="360" w:lineRule="auto"/>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2CEB55B" w14:textId="77777777" w:rsidR="00B10A0C" w:rsidRDefault="00B10A0C" w:rsidP="00D32AB2">
      <w:pPr>
        <w:snapToGrid w:val="0"/>
        <w:spacing w:line="360" w:lineRule="auto"/>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536660867"/>
        <w:lock w:val="sdtLocked"/>
        <w:placeholder>
          <w:docPart w:val="GBC22222222222222222222222222222"/>
        </w:placeholder>
      </w:sdtPr>
      <w:sdtEndPr>
        <w:rPr>
          <w:rFonts w:hint="default"/>
          <w:b w:val="0"/>
          <w:bCs w:val="0"/>
        </w:rPr>
      </w:sdtEndPr>
      <w:sdtContent>
        <w:p w14:paraId="7F1048E9" w14:textId="77777777" w:rsidR="00B10A0C" w:rsidRDefault="00D11B25" w:rsidP="00D32AB2">
          <w:pPr>
            <w:snapToGrid w:val="0"/>
            <w:spacing w:line="360" w:lineRule="auto"/>
          </w:pPr>
          <w:r>
            <w:rPr>
              <w:rFonts w:hint="eastAsia"/>
            </w:rPr>
            <w:t>其他</w:t>
          </w:r>
          <w:r>
            <w:t>说明：</w:t>
          </w:r>
        </w:p>
        <w:sdt>
          <w:sdtPr>
            <w:rPr>
              <w:rFonts w:hint="eastAsia"/>
            </w:rPr>
            <w:alias w:val="是否适用：应收账款其他说明[双击切换]"/>
            <w:tag w:val="_GBC_c8da833d28234be8913330da9ab8f46c"/>
            <w:id w:val="1576246278"/>
            <w:lock w:val="sdtLocked"/>
            <w:placeholder>
              <w:docPart w:val="GBC22222222222222222222222222222"/>
            </w:placeholder>
          </w:sdtPr>
          <w:sdtContent>
            <w:p w14:paraId="2EC9FF5E" w14:textId="77777777" w:rsidR="00B10A0C" w:rsidRDefault="00D11B25" w:rsidP="00D32AB2">
              <w:pPr>
                <w:snapToGrid w:val="0"/>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6568235" w14:textId="77777777" w:rsidR="00B10A0C" w:rsidRDefault="00B10A0C" w:rsidP="00D32AB2">
      <w:pPr>
        <w:spacing w:line="360" w:lineRule="auto"/>
        <w:rPr>
          <w:szCs w:val="21"/>
        </w:rPr>
      </w:pPr>
    </w:p>
    <w:bookmarkStart w:id="182" w:name="_Hlk24102175" w:displacedByCustomXml="next"/>
    <w:sdt>
      <w:sdtPr>
        <w:rPr>
          <w:rFonts w:ascii="宋体" w:hAnsi="宋体" w:cs="宋体"/>
          <w:b w:val="0"/>
          <w:bCs w:val="0"/>
          <w:kern w:val="0"/>
          <w:szCs w:val="21"/>
        </w:rPr>
        <w:alias w:val="模块:应收款项融资"/>
        <w:tag w:val="_SEC_27b579e617f043faa86b5afdc54a44ce"/>
        <w:id w:val="87049587"/>
        <w:lock w:val="sdtLocked"/>
        <w:placeholder>
          <w:docPart w:val="GBC22222222222222222222222222222"/>
        </w:placeholder>
      </w:sdtPr>
      <w:sdtContent>
        <w:p w14:paraId="0FCDE28E" w14:textId="77777777" w:rsidR="00B10A0C" w:rsidRDefault="00D11B25" w:rsidP="00D32AB2">
          <w:pPr>
            <w:pStyle w:val="3"/>
            <w:numPr>
              <w:ilvl w:val="0"/>
              <w:numId w:val="69"/>
            </w:numPr>
            <w:spacing w:line="360" w:lineRule="auto"/>
            <w:rPr>
              <w:szCs w:val="21"/>
            </w:rPr>
          </w:pPr>
          <w:r>
            <w:rPr>
              <w:rFonts w:hint="eastAsia"/>
              <w:szCs w:val="21"/>
            </w:rPr>
            <w:t>应收款项融资</w:t>
          </w:r>
        </w:p>
        <w:sdt>
          <w:sdtPr>
            <w:rPr>
              <w:szCs w:val="21"/>
            </w:rPr>
            <w:alias w:val="是否适用：应收款项融资[双击切换]"/>
            <w:tag w:val="_GBC_e38b7d767cdd4e9f8dd5f7f6ea2330da"/>
            <w:id w:val="-322741551"/>
            <w:lock w:val="sdtLocked"/>
            <w:placeholder>
              <w:docPart w:val="GBC22222222222222222222222222222"/>
            </w:placeholder>
          </w:sdtPr>
          <w:sdtContent>
            <w:p w14:paraId="68791702" w14:textId="77777777" w:rsidR="00B10A0C" w:rsidRDefault="00D11B25" w:rsidP="00D32AB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8749520" w14:textId="77777777" w:rsidR="00B10A0C" w:rsidRDefault="00D11B25">
          <w:pPr>
            <w:ind w:left="420" w:right="-98"/>
            <w:jc w:val="right"/>
          </w:pPr>
          <w:r>
            <w:rPr>
              <w:rFonts w:hint="eastAsia"/>
            </w:rPr>
            <w:t xml:space="preserve">  单位：</w:t>
          </w:r>
          <w:sdt>
            <w:sdtPr>
              <w:rPr>
                <w:rFonts w:hint="eastAsia"/>
              </w:rPr>
              <w:alias w:val="单位：应收款项融资"/>
              <w:tag w:val="_GBC_718fb908b95f48ec84742dfac4338fd4"/>
              <w:id w:val="15834088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应收款项融资"/>
              <w:tag w:val="_GBC_e0c43db94ecc4e51b884c86496138ea2"/>
              <w:id w:val="-19938613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64"/>
            <w:gridCol w:w="2825"/>
            <w:gridCol w:w="2834"/>
          </w:tblGrid>
          <w:tr w:rsidR="00B10A0C" w14:paraId="3C34C034" w14:textId="77777777">
            <w:bookmarkStart w:id="183" w:name="_Hlk13057555" w:displacedByCustomXml="next"/>
            <w:bookmarkStart w:id="184" w:name="_Hlk12969247" w:displacedByCustomXml="next"/>
            <w:sdt>
              <w:sdtPr>
                <w:rPr>
                  <w:rFonts w:ascii="Times New Roman" w:hAnsi="Times New Roman" w:cs="Times New Roman"/>
                </w:rPr>
                <w:tag w:val="_PLD_03e528ffb61e4b53acdd40b3208f06a9"/>
                <w:id w:val="194517122"/>
                <w:lock w:val="sdtLocked"/>
              </w:sdtPr>
              <w:sdtContent>
                <w:tc>
                  <w:tcPr>
                    <w:tcW w:w="1793" w:type="pct"/>
                    <w:shd w:val="clear" w:color="auto" w:fill="auto"/>
                    <w:vAlign w:val="center"/>
                  </w:tcPr>
                  <w:p w14:paraId="7B89A797" w14:textId="77777777" w:rsidR="00B10A0C" w:rsidRPr="00066FA6" w:rsidRDefault="00D11B25">
                    <w:pPr>
                      <w:jc w:val="center"/>
                      <w:rPr>
                        <w:rFonts w:ascii="Times New Roman" w:hAnsi="Times New Roman" w:cs="Times New Roman"/>
                        <w:szCs w:val="21"/>
                      </w:rPr>
                    </w:pPr>
                    <w:r w:rsidRPr="00066FA6">
                      <w:rPr>
                        <w:rFonts w:ascii="Times New Roman" w:hAnsi="Times New Roman" w:cs="Times New Roman"/>
                        <w:szCs w:val="21"/>
                      </w:rPr>
                      <w:t>项目</w:t>
                    </w:r>
                  </w:p>
                </w:tc>
              </w:sdtContent>
            </w:sdt>
            <w:sdt>
              <w:sdtPr>
                <w:rPr>
                  <w:rFonts w:ascii="Times New Roman" w:hAnsi="Times New Roman" w:cs="Times New Roman"/>
                </w:rPr>
                <w:tag w:val="_PLD_8d81c1822e774f6081deb29ea5466dc8"/>
                <w:id w:val="2046164166"/>
                <w:lock w:val="sdtLocked"/>
              </w:sdtPr>
              <w:sdtContent>
                <w:tc>
                  <w:tcPr>
                    <w:tcW w:w="1601" w:type="pct"/>
                    <w:tcBorders>
                      <w:bottom w:val="single" w:sz="6" w:space="0" w:color="auto"/>
                    </w:tcBorders>
                    <w:shd w:val="clear" w:color="auto" w:fill="auto"/>
                    <w:vAlign w:val="center"/>
                  </w:tcPr>
                  <w:p w14:paraId="6AEF4A2F" w14:textId="77777777" w:rsidR="00B10A0C" w:rsidRPr="00066FA6" w:rsidRDefault="00D11B25">
                    <w:pPr>
                      <w:autoSpaceDE w:val="0"/>
                      <w:autoSpaceDN w:val="0"/>
                      <w:adjustRightInd w:val="0"/>
                      <w:snapToGrid w:val="0"/>
                      <w:spacing w:line="240" w:lineRule="atLeast"/>
                      <w:jc w:val="center"/>
                      <w:rPr>
                        <w:rFonts w:ascii="Times New Roman" w:hAnsi="Times New Roman" w:cs="Times New Roman"/>
                        <w:szCs w:val="21"/>
                      </w:rPr>
                    </w:pPr>
                    <w:r w:rsidRPr="00066FA6">
                      <w:rPr>
                        <w:rFonts w:ascii="Times New Roman" w:hAnsi="Times New Roman" w:cs="Times New Roman"/>
                        <w:szCs w:val="21"/>
                      </w:rPr>
                      <w:t>期末余额</w:t>
                    </w:r>
                  </w:p>
                </w:tc>
              </w:sdtContent>
            </w:sdt>
            <w:sdt>
              <w:sdtPr>
                <w:rPr>
                  <w:rFonts w:ascii="Times New Roman" w:hAnsi="Times New Roman" w:cs="Times New Roman"/>
                </w:rPr>
                <w:tag w:val="_PLD_c1ad8d0386f942b4b74733e3287ad275"/>
                <w:id w:val="-1346085392"/>
                <w:lock w:val="sdtLocked"/>
              </w:sdtPr>
              <w:sdtContent>
                <w:tc>
                  <w:tcPr>
                    <w:tcW w:w="1606" w:type="pct"/>
                    <w:shd w:val="clear" w:color="auto" w:fill="auto"/>
                    <w:vAlign w:val="center"/>
                  </w:tcPr>
                  <w:p w14:paraId="78FDD080" w14:textId="77777777" w:rsidR="00B10A0C" w:rsidRPr="00066FA6" w:rsidRDefault="00D11B25">
                    <w:pPr>
                      <w:autoSpaceDE w:val="0"/>
                      <w:autoSpaceDN w:val="0"/>
                      <w:adjustRightInd w:val="0"/>
                      <w:snapToGrid w:val="0"/>
                      <w:spacing w:line="240" w:lineRule="atLeast"/>
                      <w:jc w:val="center"/>
                      <w:rPr>
                        <w:rFonts w:ascii="Times New Roman" w:hAnsi="Times New Roman" w:cs="Times New Roman"/>
                        <w:szCs w:val="21"/>
                      </w:rPr>
                    </w:pPr>
                    <w:r w:rsidRPr="00066FA6">
                      <w:rPr>
                        <w:rFonts w:ascii="Times New Roman" w:hAnsi="Times New Roman" w:cs="Times New Roman"/>
                        <w:szCs w:val="21"/>
                      </w:rPr>
                      <w:t>期初余额</w:t>
                    </w:r>
                  </w:p>
                </w:tc>
              </w:sdtContent>
            </w:sdt>
          </w:tr>
          <w:sdt>
            <w:sdtPr>
              <w:rPr>
                <w:rFonts w:ascii="Times New Roman" w:hAnsi="Times New Roman" w:cs="Times New Roman"/>
                <w:szCs w:val="21"/>
              </w:rPr>
              <w:alias w:val="应收款项融资明细"/>
              <w:tag w:val="_TUP_940e825e314d45c5b84fafdc8bddaee8"/>
              <w:id w:val="167605572"/>
              <w:lock w:val="sdtLocked"/>
              <w:placeholder>
                <w:docPart w:val="12348F8C0931406EBEC174C022FF8E8D"/>
              </w:placeholder>
            </w:sdtPr>
            <w:sdtContent>
              <w:tr w:rsidR="00B10A0C" w14:paraId="187B8F50" w14:textId="77777777">
                <w:tc>
                  <w:tcPr>
                    <w:tcW w:w="1793" w:type="pct"/>
                    <w:shd w:val="clear" w:color="auto" w:fill="auto"/>
                  </w:tcPr>
                  <w:p w14:paraId="4EBE4E8D" w14:textId="77777777" w:rsidR="00B10A0C" w:rsidRPr="00066FA6" w:rsidRDefault="00D11B25">
                    <w:pPr>
                      <w:autoSpaceDE w:val="0"/>
                      <w:autoSpaceDN w:val="0"/>
                      <w:adjustRightInd w:val="0"/>
                      <w:rPr>
                        <w:rFonts w:ascii="Times New Roman" w:hAnsi="Times New Roman" w:cs="Times New Roman"/>
                        <w:szCs w:val="21"/>
                      </w:rPr>
                    </w:pPr>
                    <w:r w:rsidRPr="00066FA6">
                      <w:rPr>
                        <w:rFonts w:ascii="Times New Roman" w:hAnsi="Times New Roman" w:cs="Times New Roman"/>
                        <w:szCs w:val="21"/>
                      </w:rPr>
                      <w:t>银行承兑汇票</w:t>
                    </w:r>
                  </w:p>
                </w:tc>
                <w:tc>
                  <w:tcPr>
                    <w:tcW w:w="1601" w:type="pct"/>
                    <w:tcBorders>
                      <w:top w:val="single" w:sz="6" w:space="0" w:color="auto"/>
                      <w:bottom w:val="single" w:sz="6" w:space="0" w:color="auto"/>
                    </w:tcBorders>
                    <w:shd w:val="clear" w:color="auto" w:fill="auto"/>
                    <w:vAlign w:val="center"/>
                  </w:tcPr>
                  <w:p w14:paraId="75D851E2"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58,955,901.63</w:t>
                    </w:r>
                  </w:p>
                </w:tc>
                <w:tc>
                  <w:tcPr>
                    <w:tcW w:w="1606" w:type="pct"/>
                    <w:shd w:val="clear" w:color="auto" w:fill="auto"/>
                  </w:tcPr>
                  <w:p w14:paraId="06CA4311"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szCs w:val="21"/>
                      </w:rPr>
                      <w:t>13,449,389.91</w:t>
                    </w:r>
                  </w:p>
                </w:tc>
              </w:tr>
            </w:sdtContent>
          </w:sdt>
          <w:tr w:rsidR="00B10A0C" w14:paraId="1DA50BE1" w14:textId="77777777">
            <w:sdt>
              <w:sdtPr>
                <w:rPr>
                  <w:rFonts w:ascii="Times New Roman" w:hAnsi="Times New Roman" w:cs="Times New Roman"/>
                </w:rPr>
                <w:tag w:val="_PLD_c114cbc8272a41bb85c22331b0e83096"/>
                <w:id w:val="-52002068"/>
                <w:lock w:val="sdtLocked"/>
              </w:sdtPr>
              <w:sdtContent>
                <w:tc>
                  <w:tcPr>
                    <w:tcW w:w="1793" w:type="pct"/>
                    <w:shd w:val="clear" w:color="auto" w:fill="auto"/>
                    <w:vAlign w:val="center"/>
                  </w:tcPr>
                  <w:p w14:paraId="5735A303" w14:textId="77777777" w:rsidR="00B10A0C" w:rsidRPr="00066FA6" w:rsidRDefault="00D11B25">
                    <w:pPr>
                      <w:jc w:val="center"/>
                      <w:rPr>
                        <w:rFonts w:ascii="Times New Roman" w:hAnsi="Times New Roman" w:cs="Times New Roman"/>
                        <w:szCs w:val="21"/>
                      </w:rPr>
                    </w:pPr>
                    <w:r w:rsidRPr="00066FA6">
                      <w:rPr>
                        <w:rFonts w:ascii="Times New Roman" w:hAnsi="Times New Roman" w:cs="Times New Roman"/>
                        <w:szCs w:val="21"/>
                      </w:rPr>
                      <w:t>合计</w:t>
                    </w:r>
                  </w:p>
                </w:tc>
              </w:sdtContent>
            </w:sdt>
            <w:tc>
              <w:tcPr>
                <w:tcW w:w="1601" w:type="pct"/>
                <w:tcBorders>
                  <w:top w:val="single" w:sz="6" w:space="0" w:color="auto"/>
                  <w:bottom w:val="single" w:sz="4" w:space="0" w:color="auto"/>
                </w:tcBorders>
                <w:shd w:val="clear" w:color="auto" w:fill="auto"/>
                <w:vAlign w:val="center"/>
              </w:tcPr>
              <w:p w14:paraId="3FBB97B6"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58,955,901.63</w:t>
                </w:r>
              </w:p>
            </w:tc>
            <w:tc>
              <w:tcPr>
                <w:tcW w:w="1606" w:type="pct"/>
                <w:shd w:val="clear" w:color="auto" w:fill="auto"/>
              </w:tcPr>
              <w:p w14:paraId="1AB7F0FE"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szCs w:val="21"/>
                  </w:rPr>
                  <w:t>13,449,389.91</w:t>
                </w:r>
              </w:p>
            </w:tc>
          </w:tr>
        </w:tbl>
        <w:p w14:paraId="5FC574C7" w14:textId="77777777" w:rsidR="00B10A0C" w:rsidRDefault="00B10A0C"/>
        <w:p w14:paraId="351DDF6B" w14:textId="77777777" w:rsidR="00B10A0C" w:rsidRDefault="00D11B25" w:rsidP="00D32AB2">
          <w:pPr>
            <w:spacing w:line="360" w:lineRule="auto"/>
            <w:rPr>
              <w:szCs w:val="21"/>
            </w:rPr>
          </w:pPr>
          <w:r>
            <w:rPr>
              <w:rFonts w:hint="eastAsia"/>
            </w:rPr>
            <w:lastRenderedPageBreak/>
            <w:t>应收款项融资本期增减变动及公允价值变动情况</w:t>
          </w:r>
          <w:r>
            <w:rPr>
              <w:szCs w:val="21"/>
            </w:rPr>
            <w:t>：</w:t>
          </w:r>
        </w:p>
        <w:sdt>
          <w:sdtPr>
            <w:rPr>
              <w:rFonts w:hint="eastAsia"/>
            </w:rPr>
            <w:alias w:val="是否适用：应收款项融资本期增减变动及公允价值变动情况[双击切换]"/>
            <w:tag w:val="_GBC_1265a117176c43939de7d6d1e043f692"/>
            <w:id w:val="-1982689"/>
            <w:lock w:val="sdtLocked"/>
            <w:placeholder>
              <w:docPart w:val="GBC22222222222222222222222222222"/>
            </w:placeholder>
          </w:sdtPr>
          <w:sdtContent>
            <w:p w14:paraId="5610DFA4" w14:textId="77777777" w:rsidR="00B10A0C" w:rsidRDefault="00D11B25" w:rsidP="00D32AB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83"/>
        <w:p w14:paraId="60607343" w14:textId="77777777" w:rsidR="00B10A0C" w:rsidRDefault="00B10A0C" w:rsidP="00D32AB2">
          <w:pPr>
            <w:spacing w:line="360" w:lineRule="auto"/>
          </w:pPr>
        </w:p>
        <w:p w14:paraId="6F32C5A0" w14:textId="77777777" w:rsidR="00B10A0C" w:rsidRDefault="00D11B25" w:rsidP="00D32AB2">
          <w:pPr>
            <w:spacing w:line="360" w:lineRule="auto"/>
          </w:pPr>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a10a2347420a40cfafa111a546252535"/>
            <w:id w:val="1958450996"/>
            <w:lock w:val="sdtLocked"/>
            <w:placeholder>
              <w:docPart w:val="GBC22222222222222222222222222222"/>
            </w:placeholder>
          </w:sdtPr>
          <w:sdtContent>
            <w:p w14:paraId="09D487BC" w14:textId="77777777" w:rsidR="00B10A0C" w:rsidRDefault="00D11B25" w:rsidP="00D32AB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84"/>
        <w:p w14:paraId="3967ED79" w14:textId="77777777" w:rsidR="00B10A0C" w:rsidRDefault="00B10A0C" w:rsidP="00D32AB2">
          <w:pPr>
            <w:spacing w:line="360" w:lineRule="auto"/>
          </w:pPr>
        </w:p>
        <w:p w14:paraId="630DFAF2" w14:textId="77777777" w:rsidR="00B10A0C" w:rsidRDefault="00D11B25" w:rsidP="00D32AB2">
          <w:pPr>
            <w:spacing w:line="360" w:lineRule="auto"/>
          </w:pPr>
          <w:r>
            <w:rPr>
              <w:rFonts w:hint="eastAsia"/>
            </w:rPr>
            <w:t>其他</w:t>
          </w:r>
          <w:r>
            <w:t>说明</w:t>
          </w:r>
          <w:r>
            <w:rPr>
              <w:rFonts w:hint="eastAsia"/>
            </w:rPr>
            <w:t>：</w:t>
          </w:r>
        </w:p>
        <w:bookmarkStart w:id="185" w:name="_Hlk13057390" w:displacedByCustomXml="next"/>
        <w:sdt>
          <w:sdtPr>
            <w:rPr>
              <w:rFonts w:hint="eastAsia"/>
            </w:rPr>
            <w:alias w:val="是否适用：应收款项融资其他说明[双击切换]"/>
            <w:tag w:val="_GBC_19d5ef5dfbe64f2d98d9ab83a2e48c14"/>
            <w:id w:val="258800641"/>
            <w:lock w:val="sdtLocked"/>
            <w:placeholder>
              <w:docPart w:val="GBC22222222222222222222222222222"/>
            </w:placeholder>
          </w:sdtPr>
          <w:sdtContent>
            <w:p w14:paraId="2A60F466" w14:textId="77777777" w:rsidR="00B10A0C" w:rsidRDefault="00D11B25" w:rsidP="00D32AB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85" w:displacedByCustomXml="next"/>
        <w:sdt>
          <w:sdtPr>
            <w:rPr>
              <w:rFonts w:hint="eastAsia"/>
              <w:szCs w:val="21"/>
            </w:rPr>
            <w:alias w:val="应收款项融资其他说明"/>
            <w:tag w:val="_GBC_608e828d52814b6da9669fa32e97e5e1"/>
            <w:id w:val="677700142"/>
            <w:lock w:val="sdtLocked"/>
            <w:placeholder>
              <w:docPart w:val="GBC22222222222222222222222222222"/>
            </w:placeholder>
          </w:sdtPr>
          <w:sdtEndPr>
            <w:rPr>
              <w:rFonts w:ascii="Times New Roman" w:hAnsi="Times New Roman" w:cs="Times New Roman" w:hint="default"/>
            </w:rPr>
          </w:sdtEndPr>
          <w:sdtContent>
            <w:p w14:paraId="648CC8C4" w14:textId="77777777" w:rsidR="00B10A0C" w:rsidRPr="00066FA6" w:rsidRDefault="00D11B25" w:rsidP="00D32AB2">
              <w:pPr>
                <w:spacing w:line="360" w:lineRule="auto"/>
                <w:ind w:firstLineChars="200" w:firstLine="420"/>
                <w:rPr>
                  <w:rFonts w:ascii="Times New Roman" w:hAnsi="Times New Roman" w:cs="Times New Roman"/>
                  <w:szCs w:val="21"/>
                </w:rPr>
              </w:pPr>
              <w:r w:rsidRPr="00066FA6">
                <w:rPr>
                  <w:rFonts w:ascii="Times New Roman" w:hAnsi="Times New Roman" w:cs="Times New Roman"/>
                  <w:szCs w:val="21"/>
                </w:rPr>
                <w:t>公司视日常资金管理的需要将银行承兑汇票分类为以公允价值计量且变动计入其他综合收益的金融资产。</w:t>
              </w:r>
            </w:p>
          </w:sdtContent>
        </w:sdt>
        <w:p w14:paraId="59EF1EF1" w14:textId="40A212BA" w:rsidR="00B10A0C" w:rsidRDefault="00000000" w:rsidP="00D32AB2">
          <w:pPr>
            <w:spacing w:line="360" w:lineRule="auto"/>
            <w:rPr>
              <w:szCs w:val="21"/>
            </w:rPr>
          </w:pPr>
        </w:p>
      </w:sdtContent>
    </w:sdt>
    <w:bookmarkEnd w:id="182" w:displacedByCustomXml="prev"/>
    <w:p w14:paraId="4582DB24" w14:textId="77777777" w:rsidR="00B10A0C" w:rsidRDefault="00D11B25" w:rsidP="00D32AB2">
      <w:pPr>
        <w:pStyle w:val="3"/>
        <w:numPr>
          <w:ilvl w:val="0"/>
          <w:numId w:val="69"/>
        </w:numPr>
        <w:spacing w:line="360" w:lineRule="auto"/>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447779191"/>
        <w:lock w:val="sdtLocked"/>
        <w:placeholder>
          <w:docPart w:val="GBC22222222222222222222222222222"/>
        </w:placeholder>
      </w:sdtPr>
      <w:sdtEndPr>
        <w:rPr>
          <w:rFonts w:ascii="宋体" w:hAnsi="宋体" w:hint="default"/>
          <w:szCs w:val="24"/>
        </w:rPr>
      </w:sdtEndPr>
      <w:sdtContent>
        <w:p w14:paraId="481DDAE1" w14:textId="77777777" w:rsidR="00B10A0C" w:rsidRDefault="00D11B25" w:rsidP="00D32AB2">
          <w:pPr>
            <w:pStyle w:val="4"/>
            <w:numPr>
              <w:ilvl w:val="3"/>
              <w:numId w:val="72"/>
            </w:numPr>
            <w:spacing w:line="360" w:lineRule="auto"/>
            <w:ind w:left="426" w:hanging="426"/>
          </w:pPr>
          <w:r>
            <w:rPr>
              <w:rFonts w:hint="eastAsia"/>
            </w:rPr>
            <w:t>预付款项按账龄列示</w:t>
          </w:r>
        </w:p>
        <w:sdt>
          <w:sdtPr>
            <w:rPr>
              <w:rFonts w:hint="eastAsia"/>
            </w:rPr>
            <w:alias w:val="是否适用：预付款项按账龄列示[双击切换]"/>
            <w:tag w:val="_GBC_9c50af2eedb44a33921bab4a9f5ef35c"/>
            <w:id w:val="-1889172159"/>
            <w:lock w:val="sdtLocked"/>
            <w:placeholder>
              <w:docPart w:val="GBC22222222222222222222222222222"/>
            </w:placeholder>
          </w:sdtPr>
          <w:sdtContent>
            <w:p w14:paraId="3C62CBAC" w14:textId="77777777" w:rsidR="00B10A0C" w:rsidRDefault="00D11B25" w:rsidP="00D32AB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52C4879" w14:textId="77777777" w:rsidR="00B10A0C" w:rsidRDefault="00D11B25">
          <w:pPr>
            <w:jc w:val="right"/>
            <w:rPr>
              <w:b/>
              <w:szCs w:val="21"/>
            </w:rPr>
          </w:pPr>
          <w:r>
            <w:rPr>
              <w:rFonts w:hint="eastAsia"/>
              <w:szCs w:val="21"/>
            </w:rPr>
            <w:t>单位：</w:t>
          </w:r>
          <w:sdt>
            <w:sdtPr>
              <w:rPr>
                <w:rFonts w:hint="eastAsia"/>
                <w:szCs w:val="21"/>
              </w:rPr>
              <w:alias w:val="单位：财务附注：预付账款账龄"/>
              <w:tag w:val="_GBC_25e874c523c14d528beabbdb96c27981"/>
              <w:id w:val="19451878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4084183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49"/>
            <w:gridCol w:w="1876"/>
            <w:gridCol w:w="1862"/>
            <w:gridCol w:w="1860"/>
            <w:gridCol w:w="1876"/>
          </w:tblGrid>
          <w:tr w:rsidR="00B10A0C" w14:paraId="5A27EEEA" w14:textId="77777777">
            <w:trPr>
              <w:cantSplit/>
              <w:trHeight w:val="237"/>
            </w:trPr>
            <w:sdt>
              <w:sdtPr>
                <w:rPr>
                  <w:rFonts w:ascii="Times New Roman" w:hAnsi="Times New Roman" w:cs="Times New Roman"/>
                </w:rPr>
                <w:tag w:val="_PLD_497c76328aa14442bd9ed8d02efaffdc"/>
                <w:id w:val="266663364"/>
                <w:lock w:val="sdtLocked"/>
              </w:sdtPr>
              <w:sdtContent>
                <w:tc>
                  <w:tcPr>
                    <w:tcW w:w="765" w:type="pct"/>
                    <w:vMerge w:val="restart"/>
                    <w:vAlign w:val="center"/>
                  </w:tcPr>
                  <w:p w14:paraId="7EE50C44" w14:textId="77777777" w:rsidR="00B10A0C" w:rsidRPr="00066FA6" w:rsidRDefault="00D11B25">
                    <w:pPr>
                      <w:ind w:right="5"/>
                      <w:jc w:val="center"/>
                      <w:rPr>
                        <w:rFonts w:ascii="Times New Roman" w:hAnsi="Times New Roman" w:cs="Times New Roman"/>
                        <w:szCs w:val="21"/>
                      </w:rPr>
                    </w:pPr>
                    <w:r w:rsidRPr="00066FA6">
                      <w:rPr>
                        <w:rFonts w:ascii="Times New Roman" w:hAnsi="Times New Roman" w:cs="Times New Roman"/>
                        <w:szCs w:val="21"/>
                      </w:rPr>
                      <w:t>账龄</w:t>
                    </w:r>
                  </w:p>
                </w:tc>
              </w:sdtContent>
            </w:sdt>
            <w:sdt>
              <w:sdtPr>
                <w:rPr>
                  <w:rFonts w:ascii="Times New Roman" w:hAnsi="Times New Roman" w:cs="Times New Roman"/>
                </w:rPr>
                <w:tag w:val="_PLD_3c7cef9fd55549768916decb59114918"/>
                <w:id w:val="-924646332"/>
                <w:lock w:val="sdtLocked"/>
              </w:sdtPr>
              <w:sdtContent>
                <w:tc>
                  <w:tcPr>
                    <w:tcW w:w="2118" w:type="pct"/>
                    <w:gridSpan w:val="2"/>
                    <w:vAlign w:val="center"/>
                  </w:tcPr>
                  <w:p w14:paraId="34148364" w14:textId="77777777" w:rsidR="00B10A0C" w:rsidRPr="00066FA6" w:rsidRDefault="00D11B25">
                    <w:pPr>
                      <w:ind w:right="5"/>
                      <w:jc w:val="center"/>
                      <w:rPr>
                        <w:rFonts w:ascii="Times New Roman" w:hAnsi="Times New Roman" w:cs="Times New Roman"/>
                        <w:szCs w:val="21"/>
                      </w:rPr>
                    </w:pPr>
                    <w:r w:rsidRPr="00066FA6">
                      <w:rPr>
                        <w:rFonts w:ascii="Times New Roman" w:hAnsi="Times New Roman" w:cs="Times New Roman"/>
                        <w:szCs w:val="21"/>
                      </w:rPr>
                      <w:t>期末余额</w:t>
                    </w:r>
                  </w:p>
                </w:tc>
              </w:sdtContent>
            </w:sdt>
            <w:sdt>
              <w:sdtPr>
                <w:rPr>
                  <w:rFonts w:ascii="Times New Roman" w:hAnsi="Times New Roman" w:cs="Times New Roman"/>
                </w:rPr>
                <w:tag w:val="_PLD_3338d9aea932468fa8faa1bef2db4526"/>
                <w:id w:val="-272555972"/>
                <w:lock w:val="sdtLocked"/>
              </w:sdtPr>
              <w:sdtContent>
                <w:tc>
                  <w:tcPr>
                    <w:tcW w:w="2117" w:type="pct"/>
                    <w:gridSpan w:val="2"/>
                    <w:vAlign w:val="center"/>
                  </w:tcPr>
                  <w:p w14:paraId="12016261" w14:textId="77777777" w:rsidR="00B10A0C" w:rsidRPr="00066FA6" w:rsidRDefault="00D11B25">
                    <w:pPr>
                      <w:ind w:right="5"/>
                      <w:jc w:val="center"/>
                      <w:rPr>
                        <w:rFonts w:ascii="Times New Roman" w:hAnsi="Times New Roman" w:cs="Times New Roman"/>
                        <w:szCs w:val="21"/>
                      </w:rPr>
                    </w:pPr>
                    <w:r w:rsidRPr="00066FA6">
                      <w:rPr>
                        <w:rFonts w:ascii="Times New Roman" w:hAnsi="Times New Roman" w:cs="Times New Roman"/>
                        <w:szCs w:val="21"/>
                      </w:rPr>
                      <w:t>期初余额</w:t>
                    </w:r>
                  </w:p>
                </w:tc>
              </w:sdtContent>
            </w:sdt>
          </w:tr>
          <w:tr w:rsidR="00B10A0C" w14:paraId="72B66BD7" w14:textId="77777777">
            <w:trPr>
              <w:cantSplit/>
            </w:trPr>
            <w:tc>
              <w:tcPr>
                <w:tcW w:w="765" w:type="pct"/>
                <w:vMerge/>
              </w:tcPr>
              <w:p w14:paraId="49057261" w14:textId="77777777" w:rsidR="00B10A0C" w:rsidRPr="00066FA6" w:rsidRDefault="00B10A0C">
                <w:pPr>
                  <w:rPr>
                    <w:rFonts w:ascii="Times New Roman" w:hAnsi="Times New Roman" w:cs="Times New Roman"/>
                    <w:szCs w:val="21"/>
                  </w:rPr>
                </w:pPr>
              </w:p>
            </w:tc>
            <w:sdt>
              <w:sdtPr>
                <w:rPr>
                  <w:rFonts w:ascii="Times New Roman" w:hAnsi="Times New Roman" w:cs="Times New Roman"/>
                </w:rPr>
                <w:tag w:val="_PLD_2b1b05d61c574fe485d979f04a81c8c9"/>
                <w:id w:val="-78826994"/>
                <w:lock w:val="sdtLocked"/>
              </w:sdtPr>
              <w:sdtContent>
                <w:tc>
                  <w:tcPr>
                    <w:tcW w:w="1063" w:type="pct"/>
                    <w:vAlign w:val="center"/>
                  </w:tcPr>
                  <w:p w14:paraId="7101D83D" w14:textId="77777777" w:rsidR="00B10A0C" w:rsidRPr="00066FA6" w:rsidRDefault="00D11B25">
                    <w:pPr>
                      <w:ind w:right="5"/>
                      <w:jc w:val="center"/>
                      <w:rPr>
                        <w:rFonts w:ascii="Times New Roman" w:hAnsi="Times New Roman" w:cs="Times New Roman"/>
                        <w:szCs w:val="21"/>
                      </w:rPr>
                    </w:pPr>
                    <w:r w:rsidRPr="00066FA6">
                      <w:rPr>
                        <w:rFonts w:ascii="Times New Roman" w:hAnsi="Times New Roman" w:cs="Times New Roman"/>
                        <w:szCs w:val="21"/>
                      </w:rPr>
                      <w:t>金额</w:t>
                    </w:r>
                  </w:p>
                </w:tc>
              </w:sdtContent>
            </w:sdt>
            <w:sdt>
              <w:sdtPr>
                <w:rPr>
                  <w:rFonts w:ascii="Times New Roman" w:hAnsi="Times New Roman" w:cs="Times New Roman"/>
                </w:rPr>
                <w:tag w:val="_PLD_7faf25028eff45ce8c6bf33a9060f296"/>
                <w:id w:val="-1555539107"/>
                <w:lock w:val="sdtLocked"/>
              </w:sdtPr>
              <w:sdtContent>
                <w:tc>
                  <w:tcPr>
                    <w:tcW w:w="1055" w:type="pct"/>
                    <w:vAlign w:val="center"/>
                  </w:tcPr>
                  <w:p w14:paraId="6ED196AA" w14:textId="77777777" w:rsidR="00B10A0C" w:rsidRPr="00066FA6" w:rsidRDefault="00D11B25">
                    <w:pPr>
                      <w:ind w:right="5"/>
                      <w:jc w:val="center"/>
                      <w:rPr>
                        <w:rFonts w:ascii="Times New Roman" w:hAnsi="Times New Roman" w:cs="Times New Roman"/>
                        <w:szCs w:val="21"/>
                      </w:rPr>
                    </w:pPr>
                    <w:r w:rsidRPr="00066FA6">
                      <w:rPr>
                        <w:rFonts w:ascii="Times New Roman" w:hAnsi="Times New Roman" w:cs="Times New Roman"/>
                        <w:szCs w:val="21"/>
                      </w:rPr>
                      <w:t>比例</w:t>
                    </w:r>
                    <w:r w:rsidRPr="00066FA6">
                      <w:rPr>
                        <w:rFonts w:ascii="Times New Roman" w:hAnsi="Times New Roman" w:cs="Times New Roman"/>
                        <w:szCs w:val="21"/>
                      </w:rPr>
                      <w:t>(%)</w:t>
                    </w:r>
                  </w:p>
                </w:tc>
              </w:sdtContent>
            </w:sdt>
            <w:sdt>
              <w:sdtPr>
                <w:rPr>
                  <w:rFonts w:ascii="Times New Roman" w:hAnsi="Times New Roman" w:cs="Times New Roman"/>
                </w:rPr>
                <w:tag w:val="_PLD_56219e7f20ba4e60b1a3edd32c1c534e"/>
                <w:id w:val="1708294628"/>
                <w:lock w:val="sdtLocked"/>
              </w:sdtPr>
              <w:sdtContent>
                <w:tc>
                  <w:tcPr>
                    <w:tcW w:w="1054" w:type="pct"/>
                    <w:vAlign w:val="center"/>
                  </w:tcPr>
                  <w:p w14:paraId="798DF75C" w14:textId="77777777" w:rsidR="00B10A0C" w:rsidRPr="00066FA6" w:rsidRDefault="00D11B25">
                    <w:pPr>
                      <w:ind w:right="5"/>
                      <w:jc w:val="center"/>
                      <w:rPr>
                        <w:rFonts w:ascii="Times New Roman" w:hAnsi="Times New Roman" w:cs="Times New Roman"/>
                        <w:szCs w:val="21"/>
                      </w:rPr>
                    </w:pPr>
                    <w:r w:rsidRPr="00066FA6">
                      <w:rPr>
                        <w:rFonts w:ascii="Times New Roman" w:hAnsi="Times New Roman" w:cs="Times New Roman"/>
                        <w:szCs w:val="21"/>
                      </w:rPr>
                      <w:t>金额</w:t>
                    </w:r>
                  </w:p>
                </w:tc>
              </w:sdtContent>
            </w:sdt>
            <w:sdt>
              <w:sdtPr>
                <w:rPr>
                  <w:rFonts w:ascii="Times New Roman" w:hAnsi="Times New Roman" w:cs="Times New Roman"/>
                </w:rPr>
                <w:tag w:val="_PLD_430fca228ced43ada83018b2091f7abf"/>
                <w:id w:val="1444576249"/>
                <w:lock w:val="sdtLocked"/>
              </w:sdtPr>
              <w:sdtContent>
                <w:tc>
                  <w:tcPr>
                    <w:tcW w:w="1063" w:type="pct"/>
                    <w:vAlign w:val="center"/>
                  </w:tcPr>
                  <w:p w14:paraId="56576B26" w14:textId="77777777" w:rsidR="00B10A0C" w:rsidRPr="00066FA6" w:rsidRDefault="00D11B25">
                    <w:pPr>
                      <w:ind w:right="5"/>
                      <w:jc w:val="center"/>
                      <w:rPr>
                        <w:rFonts w:ascii="Times New Roman" w:hAnsi="Times New Roman" w:cs="Times New Roman"/>
                        <w:szCs w:val="21"/>
                      </w:rPr>
                    </w:pPr>
                    <w:r w:rsidRPr="00066FA6">
                      <w:rPr>
                        <w:rFonts w:ascii="Times New Roman" w:hAnsi="Times New Roman" w:cs="Times New Roman"/>
                        <w:szCs w:val="21"/>
                      </w:rPr>
                      <w:t>比例</w:t>
                    </w:r>
                    <w:r w:rsidRPr="00066FA6">
                      <w:rPr>
                        <w:rFonts w:ascii="Times New Roman" w:hAnsi="Times New Roman" w:cs="Times New Roman"/>
                        <w:szCs w:val="21"/>
                      </w:rPr>
                      <w:t>(%)</w:t>
                    </w:r>
                  </w:p>
                </w:tc>
              </w:sdtContent>
            </w:sdt>
          </w:tr>
          <w:tr w:rsidR="00B10A0C" w14:paraId="38931371" w14:textId="77777777">
            <w:trPr>
              <w:cantSplit/>
              <w:trHeight w:val="99"/>
            </w:trPr>
            <w:sdt>
              <w:sdtPr>
                <w:rPr>
                  <w:rFonts w:ascii="Times New Roman" w:hAnsi="Times New Roman" w:cs="Times New Roman"/>
                </w:rPr>
                <w:tag w:val="_PLD_174778f02a0244e0b2b8c44129503d0e"/>
                <w:id w:val="1682247253"/>
                <w:lock w:val="sdtLocked"/>
              </w:sdtPr>
              <w:sdtContent>
                <w:tc>
                  <w:tcPr>
                    <w:tcW w:w="765" w:type="pct"/>
                  </w:tcPr>
                  <w:p w14:paraId="5B540B8B" w14:textId="77777777" w:rsidR="00B10A0C" w:rsidRPr="00066FA6" w:rsidRDefault="00D11B25">
                    <w:pPr>
                      <w:ind w:right="5"/>
                      <w:rPr>
                        <w:rFonts w:ascii="Times New Roman" w:hAnsi="Times New Roman" w:cs="Times New Roman"/>
                        <w:szCs w:val="21"/>
                      </w:rPr>
                    </w:pPr>
                    <w:r w:rsidRPr="00066FA6">
                      <w:rPr>
                        <w:rFonts w:ascii="Times New Roman" w:hAnsi="Times New Roman" w:cs="Times New Roman"/>
                        <w:szCs w:val="21"/>
                      </w:rPr>
                      <w:t>1</w:t>
                    </w:r>
                    <w:r w:rsidRPr="00066FA6">
                      <w:rPr>
                        <w:rFonts w:ascii="Times New Roman" w:hAnsi="Times New Roman" w:cs="Times New Roman"/>
                        <w:szCs w:val="21"/>
                      </w:rPr>
                      <w:t>年以内</w:t>
                    </w:r>
                  </w:p>
                </w:tc>
              </w:sdtContent>
            </w:sdt>
            <w:tc>
              <w:tcPr>
                <w:tcW w:w="1063" w:type="pct"/>
                <w:vAlign w:val="center"/>
              </w:tcPr>
              <w:p w14:paraId="424BB7D3"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534,292,072.05</w:t>
                </w:r>
              </w:p>
            </w:tc>
            <w:tc>
              <w:tcPr>
                <w:tcW w:w="1055" w:type="pct"/>
                <w:vAlign w:val="center"/>
              </w:tcPr>
              <w:p w14:paraId="6DD7FBCE"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84.96</w:t>
                </w:r>
              </w:p>
            </w:tc>
            <w:tc>
              <w:tcPr>
                <w:tcW w:w="1054" w:type="pct"/>
              </w:tcPr>
              <w:p w14:paraId="11E40C18"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421,725,493.47</w:t>
                </w:r>
              </w:p>
            </w:tc>
            <w:tc>
              <w:tcPr>
                <w:tcW w:w="1063" w:type="pct"/>
                <w:vAlign w:val="center"/>
              </w:tcPr>
              <w:p w14:paraId="74B0AABD"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87.36</w:t>
                </w:r>
              </w:p>
            </w:tc>
          </w:tr>
          <w:tr w:rsidR="00B10A0C" w14:paraId="0A02FF4D" w14:textId="77777777">
            <w:trPr>
              <w:cantSplit/>
            </w:trPr>
            <w:sdt>
              <w:sdtPr>
                <w:rPr>
                  <w:rFonts w:ascii="Times New Roman" w:hAnsi="Times New Roman" w:cs="Times New Roman"/>
                </w:rPr>
                <w:tag w:val="_PLD_4b385111cb5344928917e1906f5b2ab9"/>
                <w:id w:val="306287809"/>
                <w:lock w:val="sdtLocked"/>
              </w:sdtPr>
              <w:sdtContent>
                <w:tc>
                  <w:tcPr>
                    <w:tcW w:w="765" w:type="pct"/>
                  </w:tcPr>
                  <w:p w14:paraId="7D5D9669" w14:textId="77777777" w:rsidR="00B10A0C" w:rsidRPr="00066FA6" w:rsidRDefault="00D11B25">
                    <w:pPr>
                      <w:ind w:right="5"/>
                      <w:rPr>
                        <w:rFonts w:ascii="Times New Roman" w:hAnsi="Times New Roman" w:cs="Times New Roman"/>
                        <w:szCs w:val="21"/>
                      </w:rPr>
                    </w:pPr>
                    <w:r w:rsidRPr="00066FA6">
                      <w:rPr>
                        <w:rFonts w:ascii="Times New Roman" w:hAnsi="Times New Roman" w:cs="Times New Roman"/>
                        <w:szCs w:val="21"/>
                      </w:rPr>
                      <w:t>1</w:t>
                    </w:r>
                    <w:r w:rsidRPr="00066FA6">
                      <w:rPr>
                        <w:rFonts w:ascii="Times New Roman" w:hAnsi="Times New Roman" w:cs="Times New Roman"/>
                        <w:szCs w:val="21"/>
                      </w:rPr>
                      <w:t>至</w:t>
                    </w:r>
                    <w:r w:rsidRPr="00066FA6">
                      <w:rPr>
                        <w:rFonts w:ascii="Times New Roman" w:hAnsi="Times New Roman" w:cs="Times New Roman"/>
                        <w:szCs w:val="21"/>
                      </w:rPr>
                      <w:t>2</w:t>
                    </w:r>
                    <w:r w:rsidRPr="00066FA6">
                      <w:rPr>
                        <w:rFonts w:ascii="Times New Roman" w:hAnsi="Times New Roman" w:cs="Times New Roman"/>
                        <w:szCs w:val="21"/>
                      </w:rPr>
                      <w:t>年</w:t>
                    </w:r>
                  </w:p>
                </w:tc>
              </w:sdtContent>
            </w:sdt>
            <w:tc>
              <w:tcPr>
                <w:tcW w:w="1063" w:type="pct"/>
                <w:vAlign w:val="center"/>
              </w:tcPr>
              <w:p w14:paraId="0A603B79"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66,468,365.96</w:t>
                </w:r>
              </w:p>
            </w:tc>
            <w:tc>
              <w:tcPr>
                <w:tcW w:w="1055" w:type="pct"/>
                <w:vAlign w:val="center"/>
              </w:tcPr>
              <w:p w14:paraId="28D65837"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10.57</w:t>
                </w:r>
              </w:p>
            </w:tc>
            <w:tc>
              <w:tcPr>
                <w:tcW w:w="1054" w:type="pct"/>
              </w:tcPr>
              <w:p w14:paraId="420305DB"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38,026,605.94</w:t>
                </w:r>
              </w:p>
            </w:tc>
            <w:tc>
              <w:tcPr>
                <w:tcW w:w="1063" w:type="pct"/>
                <w:vAlign w:val="center"/>
              </w:tcPr>
              <w:p w14:paraId="09046E2A"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7.88</w:t>
                </w:r>
              </w:p>
            </w:tc>
          </w:tr>
          <w:tr w:rsidR="00B10A0C" w14:paraId="4D0F8462" w14:textId="77777777">
            <w:trPr>
              <w:cantSplit/>
            </w:trPr>
            <w:sdt>
              <w:sdtPr>
                <w:rPr>
                  <w:rFonts w:ascii="Times New Roman" w:hAnsi="Times New Roman" w:cs="Times New Roman"/>
                </w:rPr>
                <w:tag w:val="_PLD_eea945633abf49e9bb136b919b3abb21"/>
                <w:id w:val="2638726"/>
                <w:lock w:val="sdtLocked"/>
              </w:sdtPr>
              <w:sdtContent>
                <w:tc>
                  <w:tcPr>
                    <w:tcW w:w="765" w:type="pct"/>
                  </w:tcPr>
                  <w:p w14:paraId="3008EFBC" w14:textId="77777777" w:rsidR="00B10A0C" w:rsidRPr="00066FA6" w:rsidRDefault="00D11B25">
                    <w:pPr>
                      <w:ind w:right="5"/>
                      <w:rPr>
                        <w:rFonts w:ascii="Times New Roman" w:hAnsi="Times New Roman" w:cs="Times New Roman"/>
                        <w:szCs w:val="21"/>
                      </w:rPr>
                    </w:pPr>
                    <w:r w:rsidRPr="00066FA6">
                      <w:rPr>
                        <w:rFonts w:ascii="Times New Roman" w:hAnsi="Times New Roman" w:cs="Times New Roman"/>
                        <w:szCs w:val="21"/>
                      </w:rPr>
                      <w:t>2</w:t>
                    </w:r>
                    <w:r w:rsidRPr="00066FA6">
                      <w:rPr>
                        <w:rFonts w:ascii="Times New Roman" w:hAnsi="Times New Roman" w:cs="Times New Roman"/>
                        <w:szCs w:val="21"/>
                      </w:rPr>
                      <w:t>至</w:t>
                    </w:r>
                    <w:r w:rsidRPr="00066FA6">
                      <w:rPr>
                        <w:rFonts w:ascii="Times New Roman" w:hAnsi="Times New Roman" w:cs="Times New Roman"/>
                        <w:szCs w:val="21"/>
                      </w:rPr>
                      <w:t>3</w:t>
                    </w:r>
                    <w:r w:rsidRPr="00066FA6">
                      <w:rPr>
                        <w:rFonts w:ascii="Times New Roman" w:hAnsi="Times New Roman" w:cs="Times New Roman"/>
                        <w:szCs w:val="21"/>
                      </w:rPr>
                      <w:t>年</w:t>
                    </w:r>
                  </w:p>
                </w:tc>
              </w:sdtContent>
            </w:sdt>
            <w:tc>
              <w:tcPr>
                <w:tcW w:w="1063" w:type="pct"/>
                <w:vAlign w:val="center"/>
              </w:tcPr>
              <w:p w14:paraId="61E1D311"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13,532,791.54</w:t>
                </w:r>
              </w:p>
            </w:tc>
            <w:tc>
              <w:tcPr>
                <w:tcW w:w="1055" w:type="pct"/>
                <w:vAlign w:val="center"/>
              </w:tcPr>
              <w:p w14:paraId="2F6B0FDD"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2.15</w:t>
                </w:r>
              </w:p>
            </w:tc>
            <w:tc>
              <w:tcPr>
                <w:tcW w:w="1054" w:type="pct"/>
              </w:tcPr>
              <w:p w14:paraId="394C5F36"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8,245,337.72</w:t>
                </w:r>
              </w:p>
            </w:tc>
            <w:tc>
              <w:tcPr>
                <w:tcW w:w="1063" w:type="pct"/>
                <w:vAlign w:val="center"/>
              </w:tcPr>
              <w:p w14:paraId="41ED70DC"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1.71</w:t>
                </w:r>
              </w:p>
            </w:tc>
          </w:tr>
          <w:tr w:rsidR="00B10A0C" w14:paraId="5C30E168" w14:textId="77777777">
            <w:trPr>
              <w:cantSplit/>
            </w:trPr>
            <w:sdt>
              <w:sdtPr>
                <w:rPr>
                  <w:rFonts w:ascii="Times New Roman" w:hAnsi="Times New Roman" w:cs="Times New Roman"/>
                </w:rPr>
                <w:tag w:val="_PLD_62c62dab318848a98f90bfda1a77337c"/>
                <w:id w:val="-1116829047"/>
                <w:lock w:val="sdtLocked"/>
              </w:sdtPr>
              <w:sdtContent>
                <w:tc>
                  <w:tcPr>
                    <w:tcW w:w="765" w:type="pct"/>
                  </w:tcPr>
                  <w:p w14:paraId="675682FC" w14:textId="77777777" w:rsidR="00B10A0C" w:rsidRPr="00066FA6" w:rsidRDefault="00D11B25">
                    <w:pPr>
                      <w:ind w:right="5"/>
                      <w:rPr>
                        <w:rFonts w:ascii="Times New Roman" w:hAnsi="Times New Roman" w:cs="Times New Roman"/>
                        <w:szCs w:val="21"/>
                      </w:rPr>
                    </w:pPr>
                    <w:r w:rsidRPr="00066FA6">
                      <w:rPr>
                        <w:rFonts w:ascii="Times New Roman" w:hAnsi="Times New Roman" w:cs="Times New Roman"/>
                        <w:szCs w:val="21"/>
                      </w:rPr>
                      <w:t>3</w:t>
                    </w:r>
                    <w:r w:rsidRPr="00066FA6">
                      <w:rPr>
                        <w:rFonts w:ascii="Times New Roman" w:hAnsi="Times New Roman" w:cs="Times New Roman"/>
                        <w:szCs w:val="21"/>
                      </w:rPr>
                      <w:t>年以上</w:t>
                    </w:r>
                  </w:p>
                </w:tc>
              </w:sdtContent>
            </w:sdt>
            <w:tc>
              <w:tcPr>
                <w:tcW w:w="1063" w:type="pct"/>
                <w:vAlign w:val="center"/>
              </w:tcPr>
              <w:p w14:paraId="7CEBE026"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14,578,825.76</w:t>
                </w:r>
              </w:p>
            </w:tc>
            <w:tc>
              <w:tcPr>
                <w:tcW w:w="1055" w:type="pct"/>
                <w:vAlign w:val="center"/>
              </w:tcPr>
              <w:p w14:paraId="00031383"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2.32</w:t>
                </w:r>
              </w:p>
            </w:tc>
            <w:tc>
              <w:tcPr>
                <w:tcW w:w="1054" w:type="pct"/>
              </w:tcPr>
              <w:p w14:paraId="111025E4"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14,704,339.47</w:t>
                </w:r>
              </w:p>
            </w:tc>
            <w:tc>
              <w:tcPr>
                <w:tcW w:w="1063" w:type="pct"/>
                <w:vAlign w:val="center"/>
              </w:tcPr>
              <w:p w14:paraId="338A5021"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3.05</w:t>
                </w:r>
              </w:p>
            </w:tc>
          </w:tr>
          <w:tr w:rsidR="00B10A0C" w14:paraId="59331737" w14:textId="77777777">
            <w:trPr>
              <w:cantSplit/>
            </w:trPr>
            <w:sdt>
              <w:sdtPr>
                <w:rPr>
                  <w:rFonts w:ascii="Times New Roman" w:hAnsi="Times New Roman" w:cs="Times New Roman"/>
                </w:rPr>
                <w:tag w:val="_PLD_a51bfbd8cae641f4b76a376fea94ac53"/>
                <w:id w:val="-151913685"/>
                <w:lock w:val="sdtLocked"/>
              </w:sdtPr>
              <w:sdtContent>
                <w:tc>
                  <w:tcPr>
                    <w:tcW w:w="765" w:type="pct"/>
                  </w:tcPr>
                  <w:p w14:paraId="5A444C0D" w14:textId="77777777" w:rsidR="00B10A0C" w:rsidRPr="00066FA6" w:rsidRDefault="00D11B25">
                    <w:pPr>
                      <w:ind w:right="5"/>
                      <w:jc w:val="center"/>
                      <w:rPr>
                        <w:rFonts w:ascii="Times New Roman" w:hAnsi="Times New Roman" w:cs="Times New Roman"/>
                        <w:szCs w:val="21"/>
                      </w:rPr>
                    </w:pPr>
                    <w:r w:rsidRPr="00066FA6">
                      <w:rPr>
                        <w:rFonts w:ascii="Times New Roman" w:hAnsi="Times New Roman" w:cs="Times New Roman"/>
                        <w:szCs w:val="21"/>
                      </w:rPr>
                      <w:t>合计</w:t>
                    </w:r>
                  </w:p>
                </w:tc>
              </w:sdtContent>
            </w:sdt>
            <w:tc>
              <w:tcPr>
                <w:tcW w:w="1063" w:type="pct"/>
                <w:vAlign w:val="center"/>
              </w:tcPr>
              <w:p w14:paraId="09267B39"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628,872,055.31</w:t>
                </w:r>
              </w:p>
            </w:tc>
            <w:tc>
              <w:tcPr>
                <w:tcW w:w="1055" w:type="pct"/>
                <w:vAlign w:val="center"/>
              </w:tcPr>
              <w:p w14:paraId="2451EDC9"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100.00</w:t>
                </w:r>
              </w:p>
            </w:tc>
            <w:tc>
              <w:tcPr>
                <w:tcW w:w="1054" w:type="pct"/>
              </w:tcPr>
              <w:p w14:paraId="761BF4B5"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482,701,776.60</w:t>
                </w:r>
              </w:p>
            </w:tc>
            <w:tc>
              <w:tcPr>
                <w:tcW w:w="1063" w:type="pct"/>
                <w:vAlign w:val="center"/>
              </w:tcPr>
              <w:p w14:paraId="2987C8E7"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100.00</w:t>
                </w:r>
              </w:p>
            </w:tc>
          </w:tr>
        </w:tbl>
        <w:p w14:paraId="180E75E5" w14:textId="77777777" w:rsidR="00B10A0C" w:rsidRDefault="00B10A0C"/>
        <w:p w14:paraId="7DCD8EA8" w14:textId="77777777" w:rsidR="00B10A0C" w:rsidRDefault="00D11B25" w:rsidP="00D32AB2">
          <w:pPr>
            <w:spacing w:line="360" w:lineRule="auto"/>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73244988"/>
            <w:lock w:val="sdtLocked"/>
            <w:placeholder>
              <w:docPart w:val="GBC22222222222222222222222222222"/>
            </w:placeholder>
          </w:sdtPr>
          <w:sdtContent>
            <w:p w14:paraId="51E6B346" w14:textId="77777777" w:rsidR="00B10A0C" w:rsidRDefault="00D11B25" w:rsidP="00D32AB2">
              <w:pPr>
                <w:spacing w:line="360" w:lineRule="auto"/>
              </w:pPr>
              <w:r>
                <w:rPr>
                  <w:rFonts w:hint="eastAsia"/>
                </w:rPr>
                <w:t>无</w:t>
              </w:r>
            </w:p>
          </w:sdtContent>
        </w:sdt>
        <w:p w14:paraId="1A78622B" w14:textId="77777777" w:rsidR="00B10A0C" w:rsidRDefault="00000000" w:rsidP="00D32AB2">
          <w:pPr>
            <w:spacing w:line="360" w:lineRule="auto"/>
          </w:pPr>
        </w:p>
      </w:sdtContent>
    </w:sdt>
    <w:sdt>
      <w:sdtPr>
        <w:rPr>
          <w:rFonts w:ascii="宋体" w:eastAsia="宋体" w:hAnsi="宋体" w:cs="宋体" w:hint="eastAsia"/>
          <w:b w:val="0"/>
          <w:bCs w:val="0"/>
          <w:kern w:val="0"/>
          <w:szCs w:val="24"/>
        </w:rPr>
        <w:alias w:val="模块:预付款项金额前五名单位情况"/>
        <w:tag w:val="_SEC_8a85592946074248a7ee474e6adb363e"/>
        <w:id w:val="-991552744"/>
        <w:lock w:val="sdtLocked"/>
        <w:placeholder>
          <w:docPart w:val="GBC22222222222222222222222222222"/>
        </w:placeholder>
      </w:sdtPr>
      <w:sdtEndPr>
        <w:rPr>
          <w:rFonts w:ascii="Times New Roman" w:hAnsi="Times New Roman"/>
        </w:rPr>
      </w:sdtEndPr>
      <w:sdtContent>
        <w:p w14:paraId="175AC804" w14:textId="77777777" w:rsidR="00B10A0C" w:rsidRDefault="00D11B25" w:rsidP="00D32AB2">
          <w:pPr>
            <w:pStyle w:val="4"/>
            <w:numPr>
              <w:ilvl w:val="3"/>
              <w:numId w:val="72"/>
            </w:numPr>
            <w:spacing w:line="360" w:lineRule="auto"/>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772868103"/>
            <w:lock w:val="sdtLocked"/>
            <w:placeholder>
              <w:docPart w:val="GBC22222222222222222222222222222"/>
            </w:placeholder>
          </w:sdtPr>
          <w:sdtContent>
            <w:p w14:paraId="10B8045E" w14:textId="77777777" w:rsidR="00B10A0C" w:rsidRDefault="00D11B25" w:rsidP="00D32AB2">
              <w:pPr>
                <w:snapToGrid w:val="0"/>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10"/>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2938"/>
            <w:gridCol w:w="2938"/>
          </w:tblGrid>
          <w:tr w:rsidR="00B10A0C" w14:paraId="043F34E4" w14:textId="77777777">
            <w:trPr>
              <w:cantSplit/>
            </w:trPr>
            <w:sdt>
              <w:sdtPr>
                <w:rPr>
                  <w:rFonts w:ascii="Times New Roman" w:hAnsi="Times New Roman" w:cs="Times New Roman"/>
                  <w:szCs w:val="21"/>
                </w:rPr>
                <w:tag w:val="_PLD_0ab17d7ae0014b6192c9dd0e6d3d3a25"/>
                <w:id w:val="-2047277020"/>
                <w:lock w:val="sdtLocked"/>
              </w:sdtPr>
              <w:sdtContent>
                <w:tc>
                  <w:tcPr>
                    <w:tcW w:w="1666" w:type="pct"/>
                    <w:vAlign w:val="center"/>
                  </w:tcPr>
                  <w:p w14:paraId="7E8C457D" w14:textId="77777777" w:rsidR="00B10A0C" w:rsidRPr="00066FA6" w:rsidRDefault="00D11B25" w:rsidP="008B0AF2">
                    <w:pPr>
                      <w:ind w:right="105"/>
                      <w:jc w:val="center"/>
                      <w:rPr>
                        <w:rFonts w:ascii="Times New Roman" w:hAnsi="Times New Roman" w:cs="Times New Roman"/>
                        <w:szCs w:val="21"/>
                      </w:rPr>
                    </w:pPr>
                    <w:r w:rsidRPr="00066FA6">
                      <w:rPr>
                        <w:rFonts w:ascii="Times New Roman" w:hAnsi="Times New Roman" w:cs="Times New Roman"/>
                        <w:szCs w:val="21"/>
                      </w:rPr>
                      <w:t>单位名称</w:t>
                    </w:r>
                  </w:p>
                </w:tc>
              </w:sdtContent>
            </w:sdt>
            <w:sdt>
              <w:sdtPr>
                <w:rPr>
                  <w:rFonts w:ascii="Times New Roman" w:hAnsi="Times New Roman" w:cs="Times New Roman"/>
                  <w:szCs w:val="21"/>
                </w:rPr>
                <w:tag w:val="_PLD_cdd4a1e632c94d14908eb36a620946a9"/>
                <w:id w:val="-1798988880"/>
                <w:lock w:val="sdtLocked"/>
              </w:sdtPr>
              <w:sdtContent>
                <w:tc>
                  <w:tcPr>
                    <w:tcW w:w="1667" w:type="pct"/>
                    <w:vAlign w:val="center"/>
                  </w:tcPr>
                  <w:p w14:paraId="6652C737" w14:textId="77777777" w:rsidR="00B10A0C" w:rsidRPr="00066FA6" w:rsidRDefault="00D11B25" w:rsidP="008B0AF2">
                    <w:pPr>
                      <w:ind w:right="73"/>
                      <w:jc w:val="center"/>
                      <w:rPr>
                        <w:rFonts w:ascii="Times New Roman" w:hAnsi="Times New Roman" w:cs="Times New Roman"/>
                        <w:szCs w:val="21"/>
                      </w:rPr>
                    </w:pPr>
                    <w:r w:rsidRPr="00066FA6">
                      <w:rPr>
                        <w:rFonts w:ascii="Times New Roman" w:hAnsi="Times New Roman" w:cs="Times New Roman"/>
                        <w:szCs w:val="21"/>
                      </w:rPr>
                      <w:t>期末余额</w:t>
                    </w:r>
                  </w:p>
                </w:tc>
              </w:sdtContent>
            </w:sdt>
            <w:sdt>
              <w:sdtPr>
                <w:rPr>
                  <w:rFonts w:ascii="Times New Roman" w:hAnsi="Times New Roman" w:cs="Times New Roman"/>
                  <w:szCs w:val="21"/>
                </w:rPr>
                <w:tag w:val="_PLD_c9db34035f63426095900b82cc8a8131"/>
                <w:id w:val="550427196"/>
                <w:lock w:val="sdtLocked"/>
              </w:sdtPr>
              <w:sdtContent>
                <w:tc>
                  <w:tcPr>
                    <w:tcW w:w="1667" w:type="pct"/>
                    <w:vAlign w:val="center"/>
                  </w:tcPr>
                  <w:p w14:paraId="10B17E19" w14:textId="77777777" w:rsidR="00B10A0C" w:rsidRPr="00066FA6" w:rsidRDefault="00D11B25" w:rsidP="008B0AF2">
                    <w:pPr>
                      <w:jc w:val="center"/>
                      <w:rPr>
                        <w:rFonts w:ascii="Times New Roman" w:hAnsi="Times New Roman" w:cs="Times New Roman"/>
                        <w:szCs w:val="21"/>
                      </w:rPr>
                    </w:pPr>
                    <w:r w:rsidRPr="00066FA6">
                      <w:rPr>
                        <w:rFonts w:ascii="Times New Roman" w:hAnsi="Times New Roman" w:cs="Times New Roman"/>
                        <w:szCs w:val="21"/>
                      </w:rPr>
                      <w:t>占预付款项期末余额合计数的比例</w:t>
                    </w:r>
                    <w:r w:rsidRPr="00066FA6">
                      <w:rPr>
                        <w:rFonts w:ascii="Times New Roman" w:hAnsi="Times New Roman" w:cs="Times New Roman"/>
                        <w:szCs w:val="21"/>
                      </w:rPr>
                      <w:t>(%)</w:t>
                    </w:r>
                  </w:p>
                </w:tc>
              </w:sdtContent>
            </w:sdt>
          </w:tr>
          <w:sdt>
            <w:sdtPr>
              <w:rPr>
                <w:rFonts w:ascii="Times New Roman" w:hAnsi="Times New Roman" w:cs="Times New Roman"/>
                <w:szCs w:val="21"/>
              </w:rPr>
              <w:alias w:val="预付帐款欠款户"/>
              <w:tag w:val="_TUP_93f51bbe2cf24bbea15847f5b49a356b"/>
              <w:id w:val="-1897265555"/>
              <w:lock w:val="sdtLocked"/>
              <w:placeholder>
                <w:docPart w:val="6DD1073110E14D0B8B289D8D4D610E2A"/>
              </w:placeholder>
            </w:sdtPr>
            <w:sdtContent>
              <w:tr w:rsidR="00B10A0C" w14:paraId="0449CB5E" w14:textId="77777777">
                <w:trPr>
                  <w:cantSplit/>
                </w:trPr>
                <w:tc>
                  <w:tcPr>
                    <w:tcW w:w="1666" w:type="pct"/>
                  </w:tcPr>
                  <w:p w14:paraId="07DCBDF6" w14:textId="77777777" w:rsidR="00B10A0C" w:rsidRPr="00066FA6" w:rsidRDefault="00D11B25" w:rsidP="008B0AF2">
                    <w:pPr>
                      <w:ind w:right="105"/>
                      <w:rPr>
                        <w:rFonts w:ascii="Times New Roman" w:hAnsi="Times New Roman" w:cs="Times New Roman"/>
                        <w:szCs w:val="21"/>
                      </w:rPr>
                    </w:pPr>
                    <w:r w:rsidRPr="00066FA6">
                      <w:rPr>
                        <w:rFonts w:ascii="Times New Roman" w:hAnsi="Times New Roman" w:cs="Times New Roman"/>
                        <w:szCs w:val="21"/>
                      </w:rPr>
                      <w:t>供应商</w:t>
                    </w:r>
                    <w:r w:rsidRPr="00066FA6">
                      <w:rPr>
                        <w:rFonts w:ascii="Times New Roman" w:hAnsi="Times New Roman" w:cs="Times New Roman"/>
                        <w:szCs w:val="21"/>
                      </w:rPr>
                      <w:t>1</w:t>
                    </w:r>
                  </w:p>
                </w:tc>
                <w:tc>
                  <w:tcPr>
                    <w:tcW w:w="1667" w:type="pct"/>
                    <w:vAlign w:val="center"/>
                  </w:tcPr>
                  <w:p w14:paraId="3A704382" w14:textId="77777777" w:rsidR="00B10A0C" w:rsidRPr="00066FA6" w:rsidRDefault="00D11B25" w:rsidP="008B0AF2">
                    <w:pPr>
                      <w:ind w:right="73"/>
                      <w:jc w:val="right"/>
                      <w:rPr>
                        <w:rFonts w:ascii="Times New Roman" w:hAnsi="Times New Roman" w:cs="Times New Roman"/>
                        <w:szCs w:val="21"/>
                      </w:rPr>
                    </w:pPr>
                    <w:r w:rsidRPr="00066FA6">
                      <w:rPr>
                        <w:rFonts w:ascii="Times New Roman" w:hAnsi="Times New Roman" w:cs="Times New Roman"/>
                      </w:rPr>
                      <w:t>228,761,880.74</w:t>
                    </w:r>
                  </w:p>
                </w:tc>
                <w:tc>
                  <w:tcPr>
                    <w:tcW w:w="1667" w:type="pct"/>
                  </w:tcPr>
                  <w:p w14:paraId="7FDAB474" w14:textId="77777777" w:rsidR="00B10A0C" w:rsidRPr="00066FA6" w:rsidRDefault="00D11B25" w:rsidP="008B0AF2">
                    <w:pPr>
                      <w:jc w:val="right"/>
                      <w:rPr>
                        <w:rFonts w:ascii="Times New Roman" w:hAnsi="Times New Roman" w:cs="Times New Roman"/>
                        <w:szCs w:val="21"/>
                      </w:rPr>
                    </w:pPr>
                    <w:r w:rsidRPr="00066FA6">
                      <w:rPr>
                        <w:rFonts w:ascii="Times New Roman" w:hAnsi="Times New Roman" w:cs="Times New Roman"/>
                        <w:szCs w:val="21"/>
                      </w:rPr>
                      <w:t>36.38</w:t>
                    </w:r>
                  </w:p>
                </w:tc>
              </w:tr>
            </w:sdtContent>
          </w:sdt>
          <w:sdt>
            <w:sdtPr>
              <w:rPr>
                <w:rFonts w:ascii="Times New Roman" w:hAnsi="Times New Roman" w:cs="Times New Roman"/>
                <w:szCs w:val="21"/>
              </w:rPr>
              <w:alias w:val="预付帐款欠款户"/>
              <w:tag w:val="_TUP_93f51bbe2cf24bbea15847f5b49a356b"/>
              <w:id w:val="-1072583690"/>
              <w:lock w:val="sdtLocked"/>
              <w:placeholder>
                <w:docPart w:val="37395BF1BE664E779F72CB9CAD8869BD"/>
              </w:placeholder>
            </w:sdtPr>
            <w:sdtContent>
              <w:tr w:rsidR="00B10A0C" w14:paraId="490DA2AB" w14:textId="77777777">
                <w:trPr>
                  <w:cantSplit/>
                </w:trPr>
                <w:tc>
                  <w:tcPr>
                    <w:tcW w:w="1666" w:type="pct"/>
                  </w:tcPr>
                  <w:p w14:paraId="1E0B8721" w14:textId="77777777" w:rsidR="00B10A0C" w:rsidRPr="00066FA6" w:rsidRDefault="00D11B25" w:rsidP="008B0AF2">
                    <w:pPr>
                      <w:ind w:right="105"/>
                      <w:rPr>
                        <w:rFonts w:ascii="Times New Roman" w:hAnsi="Times New Roman" w:cs="Times New Roman"/>
                        <w:szCs w:val="21"/>
                      </w:rPr>
                    </w:pPr>
                    <w:r w:rsidRPr="00066FA6">
                      <w:rPr>
                        <w:rFonts w:ascii="Times New Roman" w:hAnsi="Times New Roman" w:cs="Times New Roman"/>
                        <w:szCs w:val="21"/>
                      </w:rPr>
                      <w:t>供应商</w:t>
                    </w:r>
                    <w:r w:rsidRPr="00066FA6">
                      <w:rPr>
                        <w:rFonts w:ascii="Times New Roman" w:hAnsi="Times New Roman" w:cs="Times New Roman"/>
                        <w:szCs w:val="21"/>
                      </w:rPr>
                      <w:t>2</w:t>
                    </w:r>
                  </w:p>
                </w:tc>
                <w:tc>
                  <w:tcPr>
                    <w:tcW w:w="1667" w:type="pct"/>
                    <w:vAlign w:val="center"/>
                  </w:tcPr>
                  <w:p w14:paraId="3B4BB662" w14:textId="77777777" w:rsidR="00B10A0C" w:rsidRPr="00066FA6" w:rsidRDefault="00D11B25" w:rsidP="008B0AF2">
                    <w:pPr>
                      <w:ind w:right="73"/>
                      <w:jc w:val="right"/>
                      <w:rPr>
                        <w:rFonts w:ascii="Times New Roman" w:hAnsi="Times New Roman" w:cs="Times New Roman"/>
                        <w:szCs w:val="21"/>
                      </w:rPr>
                    </w:pPr>
                    <w:r w:rsidRPr="00066FA6">
                      <w:rPr>
                        <w:rFonts w:ascii="Times New Roman" w:hAnsi="Times New Roman" w:cs="Times New Roman"/>
                      </w:rPr>
                      <w:t>28,553,372.20</w:t>
                    </w:r>
                  </w:p>
                </w:tc>
                <w:tc>
                  <w:tcPr>
                    <w:tcW w:w="1667" w:type="pct"/>
                  </w:tcPr>
                  <w:p w14:paraId="62A0ACAF" w14:textId="77777777" w:rsidR="00B10A0C" w:rsidRPr="00066FA6" w:rsidRDefault="00D11B25" w:rsidP="008B0AF2">
                    <w:pPr>
                      <w:jc w:val="right"/>
                      <w:rPr>
                        <w:rFonts w:ascii="Times New Roman" w:hAnsi="Times New Roman" w:cs="Times New Roman"/>
                        <w:szCs w:val="21"/>
                      </w:rPr>
                    </w:pPr>
                    <w:r w:rsidRPr="00066FA6">
                      <w:rPr>
                        <w:rFonts w:ascii="Times New Roman" w:hAnsi="Times New Roman" w:cs="Times New Roman"/>
                        <w:szCs w:val="21"/>
                      </w:rPr>
                      <w:t>4.54</w:t>
                    </w:r>
                  </w:p>
                </w:tc>
              </w:tr>
            </w:sdtContent>
          </w:sdt>
          <w:sdt>
            <w:sdtPr>
              <w:rPr>
                <w:rFonts w:ascii="Times New Roman" w:hAnsi="Times New Roman" w:cs="Times New Roman"/>
                <w:szCs w:val="21"/>
              </w:rPr>
              <w:alias w:val="预付帐款欠款户"/>
              <w:tag w:val="_TUP_93f51bbe2cf24bbea15847f5b49a356b"/>
              <w:id w:val="1636986526"/>
              <w:lock w:val="sdtLocked"/>
              <w:placeholder>
                <w:docPart w:val="37395BF1BE664E779F72CB9CAD8869BD"/>
              </w:placeholder>
            </w:sdtPr>
            <w:sdtContent>
              <w:tr w:rsidR="00B10A0C" w14:paraId="72D24024" w14:textId="77777777">
                <w:trPr>
                  <w:cantSplit/>
                </w:trPr>
                <w:tc>
                  <w:tcPr>
                    <w:tcW w:w="1666" w:type="pct"/>
                  </w:tcPr>
                  <w:p w14:paraId="2B2665F2" w14:textId="77777777" w:rsidR="00B10A0C" w:rsidRPr="00066FA6" w:rsidRDefault="00D11B25" w:rsidP="008B0AF2">
                    <w:pPr>
                      <w:ind w:right="105"/>
                      <w:rPr>
                        <w:rFonts w:ascii="Times New Roman" w:hAnsi="Times New Roman" w:cs="Times New Roman"/>
                        <w:szCs w:val="21"/>
                      </w:rPr>
                    </w:pPr>
                    <w:r w:rsidRPr="00066FA6">
                      <w:rPr>
                        <w:rFonts w:ascii="Times New Roman" w:hAnsi="Times New Roman" w:cs="Times New Roman"/>
                        <w:szCs w:val="21"/>
                      </w:rPr>
                      <w:t>供应商</w:t>
                    </w:r>
                    <w:r w:rsidRPr="00066FA6">
                      <w:rPr>
                        <w:rFonts w:ascii="Times New Roman" w:hAnsi="Times New Roman" w:cs="Times New Roman"/>
                        <w:szCs w:val="21"/>
                      </w:rPr>
                      <w:t>3</w:t>
                    </w:r>
                  </w:p>
                </w:tc>
                <w:tc>
                  <w:tcPr>
                    <w:tcW w:w="1667" w:type="pct"/>
                    <w:vAlign w:val="center"/>
                  </w:tcPr>
                  <w:p w14:paraId="7B21B6FF" w14:textId="77777777" w:rsidR="00B10A0C" w:rsidRPr="00066FA6" w:rsidRDefault="00D11B25" w:rsidP="008B0AF2">
                    <w:pPr>
                      <w:ind w:right="73"/>
                      <w:jc w:val="right"/>
                      <w:rPr>
                        <w:rFonts w:ascii="Times New Roman" w:hAnsi="Times New Roman" w:cs="Times New Roman"/>
                        <w:szCs w:val="21"/>
                      </w:rPr>
                    </w:pPr>
                    <w:r w:rsidRPr="00066FA6">
                      <w:rPr>
                        <w:rFonts w:ascii="Times New Roman" w:hAnsi="Times New Roman" w:cs="Times New Roman"/>
                      </w:rPr>
                      <w:t>18,075,721.95</w:t>
                    </w:r>
                  </w:p>
                </w:tc>
                <w:tc>
                  <w:tcPr>
                    <w:tcW w:w="1667" w:type="pct"/>
                  </w:tcPr>
                  <w:p w14:paraId="57765CC8" w14:textId="77777777" w:rsidR="00B10A0C" w:rsidRPr="00066FA6" w:rsidRDefault="00D11B25" w:rsidP="008B0AF2">
                    <w:pPr>
                      <w:jc w:val="right"/>
                      <w:rPr>
                        <w:rFonts w:ascii="Times New Roman" w:hAnsi="Times New Roman" w:cs="Times New Roman"/>
                        <w:szCs w:val="21"/>
                      </w:rPr>
                    </w:pPr>
                    <w:r w:rsidRPr="00066FA6">
                      <w:rPr>
                        <w:rFonts w:ascii="Times New Roman" w:hAnsi="Times New Roman" w:cs="Times New Roman"/>
                        <w:szCs w:val="21"/>
                      </w:rPr>
                      <w:t>2.87</w:t>
                    </w:r>
                  </w:p>
                </w:tc>
              </w:tr>
            </w:sdtContent>
          </w:sdt>
          <w:sdt>
            <w:sdtPr>
              <w:rPr>
                <w:rFonts w:ascii="Times New Roman" w:hAnsi="Times New Roman" w:cs="Times New Roman"/>
                <w:szCs w:val="21"/>
              </w:rPr>
              <w:alias w:val="预付帐款欠款户"/>
              <w:tag w:val="_TUP_93f51bbe2cf24bbea15847f5b49a356b"/>
              <w:id w:val="-13383245"/>
              <w:lock w:val="sdtLocked"/>
              <w:placeholder>
                <w:docPart w:val="37395BF1BE664E779F72CB9CAD8869BD"/>
              </w:placeholder>
            </w:sdtPr>
            <w:sdtContent>
              <w:tr w:rsidR="00B10A0C" w14:paraId="7E50EF7F" w14:textId="77777777">
                <w:trPr>
                  <w:cantSplit/>
                </w:trPr>
                <w:tc>
                  <w:tcPr>
                    <w:tcW w:w="1666" w:type="pct"/>
                  </w:tcPr>
                  <w:p w14:paraId="06F39CF8" w14:textId="77777777" w:rsidR="00B10A0C" w:rsidRPr="00066FA6" w:rsidRDefault="00D11B25" w:rsidP="008B0AF2">
                    <w:pPr>
                      <w:ind w:right="105"/>
                      <w:rPr>
                        <w:rFonts w:ascii="Times New Roman" w:hAnsi="Times New Roman" w:cs="Times New Roman"/>
                        <w:szCs w:val="21"/>
                      </w:rPr>
                    </w:pPr>
                    <w:r w:rsidRPr="00066FA6">
                      <w:rPr>
                        <w:rFonts w:ascii="Times New Roman" w:hAnsi="Times New Roman" w:cs="Times New Roman"/>
                        <w:szCs w:val="21"/>
                      </w:rPr>
                      <w:t>供应商</w:t>
                    </w:r>
                    <w:r w:rsidRPr="00066FA6">
                      <w:rPr>
                        <w:rFonts w:ascii="Times New Roman" w:hAnsi="Times New Roman" w:cs="Times New Roman"/>
                        <w:szCs w:val="21"/>
                      </w:rPr>
                      <w:t>4</w:t>
                    </w:r>
                  </w:p>
                </w:tc>
                <w:tc>
                  <w:tcPr>
                    <w:tcW w:w="1667" w:type="pct"/>
                    <w:vAlign w:val="center"/>
                  </w:tcPr>
                  <w:p w14:paraId="4AD97B2F" w14:textId="77777777" w:rsidR="00B10A0C" w:rsidRPr="00066FA6" w:rsidRDefault="00D11B25" w:rsidP="008B0AF2">
                    <w:pPr>
                      <w:ind w:right="73"/>
                      <w:jc w:val="right"/>
                      <w:rPr>
                        <w:rFonts w:ascii="Times New Roman" w:hAnsi="Times New Roman" w:cs="Times New Roman"/>
                        <w:szCs w:val="21"/>
                      </w:rPr>
                    </w:pPr>
                    <w:r w:rsidRPr="00066FA6">
                      <w:rPr>
                        <w:rFonts w:ascii="Times New Roman" w:hAnsi="Times New Roman" w:cs="Times New Roman"/>
                      </w:rPr>
                      <w:t>14,286,401.85</w:t>
                    </w:r>
                  </w:p>
                </w:tc>
                <w:tc>
                  <w:tcPr>
                    <w:tcW w:w="1667" w:type="pct"/>
                  </w:tcPr>
                  <w:p w14:paraId="1457908B" w14:textId="77777777" w:rsidR="00B10A0C" w:rsidRPr="00066FA6" w:rsidRDefault="00D11B25" w:rsidP="008B0AF2">
                    <w:pPr>
                      <w:jc w:val="right"/>
                      <w:rPr>
                        <w:rFonts w:ascii="Times New Roman" w:hAnsi="Times New Roman" w:cs="Times New Roman"/>
                        <w:szCs w:val="21"/>
                      </w:rPr>
                    </w:pPr>
                    <w:r w:rsidRPr="00066FA6">
                      <w:rPr>
                        <w:rFonts w:ascii="Times New Roman" w:hAnsi="Times New Roman" w:cs="Times New Roman"/>
                        <w:szCs w:val="21"/>
                      </w:rPr>
                      <w:t>2.27</w:t>
                    </w:r>
                  </w:p>
                </w:tc>
              </w:tr>
            </w:sdtContent>
          </w:sdt>
          <w:sdt>
            <w:sdtPr>
              <w:rPr>
                <w:rFonts w:ascii="Times New Roman" w:hAnsi="Times New Roman" w:cs="Times New Roman"/>
                <w:szCs w:val="21"/>
              </w:rPr>
              <w:alias w:val="预付帐款欠款户"/>
              <w:tag w:val="_TUP_93f51bbe2cf24bbea15847f5b49a356b"/>
              <w:id w:val="1345513853"/>
              <w:lock w:val="sdtLocked"/>
              <w:placeholder>
                <w:docPart w:val="6DD1073110E14D0B8B289D8D4D610E2A"/>
              </w:placeholder>
            </w:sdtPr>
            <w:sdtContent>
              <w:tr w:rsidR="00B10A0C" w14:paraId="3C2210ED" w14:textId="77777777">
                <w:trPr>
                  <w:cantSplit/>
                </w:trPr>
                <w:tc>
                  <w:tcPr>
                    <w:tcW w:w="1666" w:type="pct"/>
                  </w:tcPr>
                  <w:p w14:paraId="0200D486" w14:textId="77777777" w:rsidR="00B10A0C" w:rsidRPr="00066FA6" w:rsidRDefault="00D11B25" w:rsidP="008B0AF2">
                    <w:pPr>
                      <w:ind w:right="105"/>
                      <w:rPr>
                        <w:rFonts w:ascii="Times New Roman" w:hAnsi="Times New Roman" w:cs="Times New Roman"/>
                        <w:szCs w:val="21"/>
                      </w:rPr>
                    </w:pPr>
                    <w:r w:rsidRPr="00066FA6">
                      <w:rPr>
                        <w:rFonts w:ascii="Times New Roman" w:hAnsi="Times New Roman" w:cs="Times New Roman"/>
                        <w:szCs w:val="21"/>
                      </w:rPr>
                      <w:t>供应商</w:t>
                    </w:r>
                    <w:r w:rsidRPr="00066FA6">
                      <w:rPr>
                        <w:rFonts w:ascii="Times New Roman" w:hAnsi="Times New Roman" w:cs="Times New Roman"/>
                        <w:szCs w:val="21"/>
                      </w:rPr>
                      <w:t>5</w:t>
                    </w:r>
                  </w:p>
                </w:tc>
                <w:tc>
                  <w:tcPr>
                    <w:tcW w:w="1667" w:type="pct"/>
                    <w:vAlign w:val="center"/>
                  </w:tcPr>
                  <w:p w14:paraId="74E5D60B" w14:textId="77777777" w:rsidR="00B10A0C" w:rsidRPr="00066FA6" w:rsidRDefault="00D11B25" w:rsidP="008B0AF2">
                    <w:pPr>
                      <w:ind w:right="73"/>
                      <w:jc w:val="right"/>
                      <w:rPr>
                        <w:rFonts w:ascii="Times New Roman" w:hAnsi="Times New Roman" w:cs="Times New Roman"/>
                        <w:szCs w:val="21"/>
                      </w:rPr>
                    </w:pPr>
                    <w:r w:rsidRPr="00066FA6">
                      <w:rPr>
                        <w:rFonts w:ascii="Times New Roman" w:hAnsi="Times New Roman" w:cs="Times New Roman"/>
                      </w:rPr>
                      <w:t>13,112,230.24</w:t>
                    </w:r>
                  </w:p>
                </w:tc>
                <w:tc>
                  <w:tcPr>
                    <w:tcW w:w="1667" w:type="pct"/>
                  </w:tcPr>
                  <w:p w14:paraId="30515B23" w14:textId="77777777" w:rsidR="00B10A0C" w:rsidRPr="00066FA6" w:rsidRDefault="00D11B25" w:rsidP="008B0AF2">
                    <w:pPr>
                      <w:jc w:val="right"/>
                      <w:rPr>
                        <w:rFonts w:ascii="Times New Roman" w:hAnsi="Times New Roman" w:cs="Times New Roman"/>
                        <w:szCs w:val="21"/>
                      </w:rPr>
                    </w:pPr>
                    <w:r w:rsidRPr="00066FA6">
                      <w:rPr>
                        <w:rFonts w:ascii="Times New Roman" w:hAnsi="Times New Roman" w:cs="Times New Roman"/>
                        <w:szCs w:val="21"/>
                      </w:rPr>
                      <w:t>2.09</w:t>
                    </w:r>
                  </w:p>
                </w:tc>
              </w:tr>
            </w:sdtContent>
          </w:sdt>
          <w:tr w:rsidR="00B10A0C" w14:paraId="2D22C145" w14:textId="77777777">
            <w:trPr>
              <w:cantSplit/>
            </w:trPr>
            <w:tc>
              <w:tcPr>
                <w:tcW w:w="1666" w:type="pct"/>
              </w:tcPr>
              <w:sdt>
                <w:sdtPr>
                  <w:rPr>
                    <w:rFonts w:ascii="Times New Roman" w:hAnsi="Times New Roman" w:cs="Times New Roman"/>
                    <w:szCs w:val="21"/>
                  </w:rPr>
                  <w:tag w:val="_PLD_6013c930571c4255bf5da8f1352aaf1f"/>
                  <w:id w:val="-616450202"/>
                  <w:lock w:val="sdtLocked"/>
                </w:sdtPr>
                <w:sdtContent>
                  <w:p w14:paraId="01F02B51" w14:textId="77777777" w:rsidR="00B10A0C" w:rsidRPr="00066FA6" w:rsidRDefault="00D11B25" w:rsidP="008B0AF2">
                    <w:pPr>
                      <w:ind w:right="105"/>
                      <w:jc w:val="center"/>
                      <w:rPr>
                        <w:rFonts w:ascii="Times New Roman" w:hAnsi="Times New Roman" w:cs="Times New Roman"/>
                        <w:szCs w:val="21"/>
                      </w:rPr>
                    </w:pPr>
                    <w:r w:rsidRPr="00066FA6">
                      <w:rPr>
                        <w:rFonts w:ascii="Times New Roman" w:hAnsi="Times New Roman" w:cs="Times New Roman"/>
                        <w:szCs w:val="21"/>
                      </w:rPr>
                      <w:t>合计</w:t>
                    </w:r>
                  </w:p>
                </w:sdtContent>
              </w:sdt>
            </w:tc>
            <w:tc>
              <w:tcPr>
                <w:tcW w:w="1667" w:type="pct"/>
              </w:tcPr>
              <w:p w14:paraId="75BA8662" w14:textId="77777777" w:rsidR="00B10A0C" w:rsidRPr="00066FA6" w:rsidRDefault="00D11B25" w:rsidP="008B0AF2">
                <w:pPr>
                  <w:ind w:right="73"/>
                  <w:jc w:val="right"/>
                  <w:rPr>
                    <w:rFonts w:ascii="Times New Roman" w:hAnsi="Times New Roman" w:cs="Times New Roman"/>
                    <w:szCs w:val="21"/>
                  </w:rPr>
                </w:pPr>
                <w:r w:rsidRPr="00066FA6">
                  <w:rPr>
                    <w:rFonts w:ascii="Times New Roman" w:hAnsi="Times New Roman" w:cs="Times New Roman"/>
                    <w:szCs w:val="21"/>
                  </w:rPr>
                  <w:t>302,789,606.98</w:t>
                </w:r>
              </w:p>
            </w:tc>
            <w:tc>
              <w:tcPr>
                <w:tcW w:w="1667" w:type="pct"/>
              </w:tcPr>
              <w:p w14:paraId="0FC25425" w14:textId="77777777" w:rsidR="00B10A0C" w:rsidRPr="00066FA6" w:rsidRDefault="00D11B25" w:rsidP="008B0AF2">
                <w:pPr>
                  <w:jc w:val="right"/>
                  <w:rPr>
                    <w:rFonts w:ascii="Times New Roman" w:hAnsi="Times New Roman" w:cs="Times New Roman"/>
                    <w:szCs w:val="21"/>
                  </w:rPr>
                </w:pPr>
                <w:r w:rsidRPr="00066FA6">
                  <w:rPr>
                    <w:rFonts w:ascii="Times New Roman" w:hAnsi="Times New Roman" w:cs="Times New Roman"/>
                    <w:szCs w:val="21"/>
                  </w:rPr>
                  <w:t>48.15</w:t>
                </w:r>
              </w:p>
            </w:tc>
          </w:tr>
        </w:tbl>
        <w:p w14:paraId="295D45E4" w14:textId="77777777" w:rsidR="00B10A0C" w:rsidRDefault="00B10A0C">
          <w:pPr>
            <w:snapToGrid w:val="0"/>
            <w:spacing w:line="240" w:lineRule="atLeast"/>
            <w:rPr>
              <w:szCs w:val="21"/>
            </w:rPr>
          </w:pPr>
        </w:p>
        <w:p w14:paraId="7A4EFCCA" w14:textId="77777777" w:rsidR="00B10A0C" w:rsidRDefault="00D11B25" w:rsidP="00D32AB2">
          <w:pPr>
            <w:snapToGrid w:val="0"/>
            <w:spacing w:line="360" w:lineRule="auto"/>
            <w:rPr>
              <w:szCs w:val="21"/>
            </w:rPr>
          </w:pPr>
          <w:r>
            <w:rPr>
              <w:rFonts w:hint="eastAsia"/>
              <w:szCs w:val="21"/>
            </w:rPr>
            <w:t>其他说明</w:t>
          </w:r>
        </w:p>
        <w:sdt>
          <w:sdtPr>
            <w:rPr>
              <w:szCs w:val="21"/>
            </w:rPr>
            <w:alias w:val="按预付对象归集的期末余额前五名的预付款情况的说明"/>
            <w:tag w:val="_GBC_01cbdc0115484d88931f2dbcc9e0aa2b"/>
            <w:id w:val="732365350"/>
            <w:lock w:val="sdtLocked"/>
            <w:placeholder>
              <w:docPart w:val="GBC22222222222222222222222222222"/>
            </w:placeholder>
          </w:sdtPr>
          <w:sdtContent>
            <w:p w14:paraId="4344BDBB" w14:textId="77777777" w:rsidR="00B10A0C" w:rsidRDefault="00D11B25" w:rsidP="00D32AB2">
              <w:pPr>
                <w:snapToGrid w:val="0"/>
                <w:spacing w:line="360" w:lineRule="auto"/>
                <w:rPr>
                  <w:szCs w:val="21"/>
                </w:rPr>
              </w:pPr>
              <w:r>
                <w:rPr>
                  <w:rFonts w:hint="eastAsia"/>
                  <w:szCs w:val="21"/>
                </w:rPr>
                <w:t>无</w:t>
              </w:r>
            </w:p>
          </w:sdtContent>
        </w:sdt>
        <w:p w14:paraId="1BA4FC5E" w14:textId="24B54C8D" w:rsidR="00B10A0C" w:rsidRDefault="00000000" w:rsidP="00D32AB2">
          <w:pPr>
            <w:snapToGrid w:val="0"/>
            <w:spacing w:line="360" w:lineRule="auto"/>
            <w:rPr>
              <w:szCs w:val="21"/>
            </w:rPr>
          </w:pPr>
        </w:p>
      </w:sdtContent>
    </w:sdt>
    <w:sdt>
      <w:sdtPr>
        <w:rPr>
          <w:rFonts w:ascii="Times New Roman" w:hAnsi="Times New Roman" w:hint="eastAsia"/>
          <w:b/>
          <w:bCs/>
        </w:rPr>
        <w:alias w:val="模块:预付款项的说明"/>
        <w:tag w:val="_SEC_b4786b512c5648f09f6aeb396ccb9ee7"/>
        <w:id w:val="-1738087777"/>
        <w:lock w:val="sdtLocked"/>
        <w:placeholder>
          <w:docPart w:val="GBC22222222222222222222222222222"/>
        </w:placeholder>
      </w:sdtPr>
      <w:sdtEndPr>
        <w:rPr>
          <w:rFonts w:hint="default"/>
          <w:b w:val="0"/>
          <w:bCs w:val="0"/>
        </w:rPr>
      </w:sdtEndPr>
      <w:sdtContent>
        <w:p w14:paraId="23725195" w14:textId="77777777" w:rsidR="00B10A0C" w:rsidRDefault="00D11B25" w:rsidP="00D32AB2">
          <w:pPr>
            <w:spacing w:line="360" w:lineRule="auto"/>
          </w:pPr>
          <w:r>
            <w:rPr>
              <w:rFonts w:hint="eastAsia"/>
            </w:rPr>
            <w:t>其他说明</w:t>
          </w:r>
        </w:p>
        <w:sdt>
          <w:sdtPr>
            <w:rPr>
              <w:rFonts w:hint="eastAsia"/>
              <w:szCs w:val="21"/>
            </w:rPr>
            <w:alias w:val="是否适用：预付帐款的说明[双击切换]"/>
            <w:tag w:val="_GBC_292d88b78b6d439981e508e0126d8061"/>
            <w:id w:val="-1534256537"/>
            <w:lock w:val="sdtLocked"/>
            <w:placeholder>
              <w:docPart w:val="GBC22222222222222222222222222222"/>
            </w:placeholder>
          </w:sdtPr>
          <w:sdtContent>
            <w:p w14:paraId="73B073C7" w14:textId="77777777" w:rsidR="00B10A0C" w:rsidRDefault="00D11B25" w:rsidP="00D32AB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预付帐款的说明"/>
            <w:tag w:val="_GBC_f35b3f28a00448d7b7be1a45d8f33f68"/>
            <w:id w:val="695652997"/>
            <w:lock w:val="sdtLocked"/>
            <w:placeholder>
              <w:docPart w:val="GBC22222222222222222222222222222"/>
            </w:placeholder>
          </w:sdtPr>
          <w:sdtContent>
            <w:p w14:paraId="53569167" w14:textId="77777777" w:rsidR="00B10A0C" w:rsidRDefault="00D11B25" w:rsidP="00D32AB2">
              <w:pPr>
                <w:spacing w:line="360" w:lineRule="auto"/>
                <w:ind w:firstLineChars="200" w:firstLine="420"/>
                <w:rPr>
                  <w:szCs w:val="21"/>
                </w:rPr>
              </w:pPr>
              <w:r>
                <w:rPr>
                  <w:szCs w:val="21"/>
                </w:rPr>
                <w:t>截止2022年12月31日，预付款项期末余额主要为预付的材料采购款。</w:t>
              </w:r>
            </w:p>
            <w:p w14:paraId="3B14FCDA" w14:textId="77777777" w:rsidR="00B10A0C" w:rsidRDefault="00D11B25" w:rsidP="00D32AB2">
              <w:pPr>
                <w:spacing w:line="360" w:lineRule="auto"/>
                <w:ind w:firstLineChars="200" w:firstLine="420"/>
                <w:rPr>
                  <w:szCs w:val="21"/>
                </w:rPr>
              </w:pPr>
              <w:r>
                <w:rPr>
                  <w:szCs w:val="21"/>
                </w:rPr>
                <w:t>截止2022年12月31日，预付款项中无预付持本公司5%以上（含5%）表决权股份的股东款项。</w:t>
              </w:r>
            </w:p>
          </w:sdtContent>
        </w:sdt>
      </w:sdtContent>
    </w:sdt>
    <w:p w14:paraId="2F350845" w14:textId="77777777" w:rsidR="00B10A0C" w:rsidRDefault="00B10A0C">
      <w:pPr>
        <w:rPr>
          <w:szCs w:val="21"/>
        </w:rPr>
      </w:pPr>
    </w:p>
    <w:p w14:paraId="208B0713" w14:textId="77777777" w:rsidR="00B10A0C" w:rsidRDefault="00D11B25" w:rsidP="00D32AB2">
      <w:pPr>
        <w:pStyle w:val="3"/>
        <w:numPr>
          <w:ilvl w:val="0"/>
          <w:numId w:val="69"/>
        </w:numPr>
        <w:spacing w:line="360" w:lineRule="auto"/>
      </w:pPr>
      <w:r>
        <w:rPr>
          <w:rFonts w:hint="eastAsia"/>
        </w:rPr>
        <w:t>其他应收款</w:t>
      </w:r>
    </w:p>
    <w:bookmarkStart w:id="186"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801589226"/>
        <w:lock w:val="sdtLocked"/>
        <w:placeholder>
          <w:docPart w:val="GBC22222222222222222222222222222"/>
        </w:placeholder>
      </w:sdtPr>
      <w:sdtEndPr>
        <w:rPr>
          <w:rFonts w:hint="default"/>
        </w:rPr>
      </w:sdtEndPr>
      <w:sdtContent>
        <w:p w14:paraId="109B2CBC" w14:textId="77777777" w:rsidR="00B10A0C" w:rsidRDefault="00D11B25" w:rsidP="00D32AB2">
          <w:pPr>
            <w:pStyle w:val="4"/>
            <w:spacing w:line="360" w:lineRule="auto"/>
          </w:pPr>
          <w:r>
            <w:rPr>
              <w:rFonts w:ascii="宋体" w:eastAsia="宋体" w:hAnsi="宋体" w:cs="宋体" w:hint="eastAsia"/>
              <w:kern w:val="0"/>
              <w:szCs w:val="24"/>
            </w:rPr>
            <w:t>项目列示</w:t>
          </w:r>
        </w:p>
        <w:sdt>
          <w:sdtPr>
            <w:alias w:val="是否适用：其他应收款分类列示[双击切换]"/>
            <w:tag w:val="_GBC_5cf24a2049f64010a4df1f0db5a97234"/>
            <w:id w:val="1405180255"/>
            <w:lock w:val="sdtLocked"/>
            <w:placeholder>
              <w:docPart w:val="GBC22222222222222222222222222222"/>
            </w:placeholder>
          </w:sdtPr>
          <w:sdtContent>
            <w:p w14:paraId="2C0FF10E" w14:textId="77777777" w:rsidR="00B10A0C" w:rsidRDefault="00D11B25" w:rsidP="00D32AB2">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A9F67DF" w14:textId="77777777" w:rsidR="00B10A0C" w:rsidRDefault="00D11B25">
          <w:pPr>
            <w:jc w:val="right"/>
            <w:rPr>
              <w:szCs w:val="21"/>
            </w:rPr>
          </w:pPr>
          <w:r>
            <w:rPr>
              <w:rFonts w:hint="eastAsia"/>
              <w:szCs w:val="21"/>
            </w:rPr>
            <w:t>单位：</w:t>
          </w:r>
          <w:sdt>
            <w:sdtPr>
              <w:rPr>
                <w:rFonts w:hint="eastAsia"/>
                <w:szCs w:val="21"/>
              </w:rPr>
              <w:alias w:val="单位：其他应收款分类列示"/>
              <w:tag w:val="_GBC_7f9aa6546943491ca0ac8585be1822b5"/>
              <w:id w:val="-5944805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21292053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3"/>
            <w:gridCol w:w="2862"/>
            <w:gridCol w:w="2848"/>
          </w:tblGrid>
          <w:tr w:rsidR="00B10A0C" w14:paraId="33BC76A1" w14:textId="77777777">
            <w:trPr>
              <w:cantSplit/>
            </w:trPr>
            <w:sdt>
              <w:sdtPr>
                <w:rPr>
                  <w:rFonts w:ascii="Times New Roman" w:hAnsi="Times New Roman" w:cs="Times New Roman"/>
                </w:rPr>
                <w:tag w:val="_PLD_4377dcbf8fc04365884311b6628ee70c"/>
                <w:id w:val="-67734465"/>
                <w:lock w:val="sdtLocked"/>
              </w:sdtPr>
              <w:sdtContent>
                <w:tc>
                  <w:tcPr>
                    <w:tcW w:w="1764" w:type="pct"/>
                    <w:vAlign w:val="center"/>
                  </w:tcPr>
                  <w:p w14:paraId="5060C248" w14:textId="77777777" w:rsidR="00B10A0C" w:rsidRPr="00066FA6" w:rsidRDefault="00D11B25">
                    <w:pPr>
                      <w:jc w:val="center"/>
                      <w:rPr>
                        <w:rFonts w:ascii="Times New Roman" w:hAnsi="Times New Roman" w:cs="Times New Roman"/>
                        <w:szCs w:val="21"/>
                      </w:rPr>
                    </w:pPr>
                    <w:r w:rsidRPr="00066FA6">
                      <w:rPr>
                        <w:rFonts w:ascii="Times New Roman" w:hAnsi="Times New Roman" w:cs="Times New Roman"/>
                        <w:szCs w:val="21"/>
                      </w:rPr>
                      <w:t>项目</w:t>
                    </w:r>
                  </w:p>
                </w:tc>
              </w:sdtContent>
            </w:sdt>
            <w:sdt>
              <w:sdtPr>
                <w:rPr>
                  <w:rFonts w:ascii="Times New Roman" w:hAnsi="Times New Roman" w:cs="Times New Roman"/>
                </w:rPr>
                <w:tag w:val="_PLD_9eed799cfa4b445abd6bf2c21c8e53d1"/>
                <w:id w:val="-164009840"/>
                <w:lock w:val="sdtLocked"/>
              </w:sdtPr>
              <w:sdtContent>
                <w:tc>
                  <w:tcPr>
                    <w:tcW w:w="1622" w:type="pct"/>
                    <w:vAlign w:val="center"/>
                  </w:tcPr>
                  <w:p w14:paraId="2B0A3021" w14:textId="77777777" w:rsidR="00B10A0C" w:rsidRPr="00066FA6" w:rsidRDefault="00D11B25">
                    <w:pPr>
                      <w:jc w:val="center"/>
                      <w:rPr>
                        <w:rFonts w:ascii="Times New Roman" w:hAnsi="Times New Roman" w:cs="Times New Roman"/>
                        <w:szCs w:val="21"/>
                      </w:rPr>
                    </w:pPr>
                    <w:r w:rsidRPr="00066FA6">
                      <w:rPr>
                        <w:rFonts w:ascii="Times New Roman" w:hAnsi="Times New Roman" w:cs="Times New Roman"/>
                        <w:szCs w:val="21"/>
                      </w:rPr>
                      <w:t>期末余额</w:t>
                    </w:r>
                  </w:p>
                </w:tc>
              </w:sdtContent>
            </w:sdt>
            <w:sdt>
              <w:sdtPr>
                <w:rPr>
                  <w:rFonts w:ascii="Times New Roman" w:hAnsi="Times New Roman" w:cs="Times New Roman"/>
                </w:rPr>
                <w:tag w:val="_PLD_200365ee1196470e91075b949a7f5552"/>
                <w:id w:val="-1458022442"/>
                <w:lock w:val="sdtLocked"/>
              </w:sdtPr>
              <w:sdtContent>
                <w:tc>
                  <w:tcPr>
                    <w:tcW w:w="1614" w:type="pct"/>
                    <w:vAlign w:val="center"/>
                  </w:tcPr>
                  <w:p w14:paraId="40E53203" w14:textId="77777777" w:rsidR="00B10A0C" w:rsidRPr="00066FA6" w:rsidRDefault="00D11B25">
                    <w:pPr>
                      <w:jc w:val="center"/>
                      <w:rPr>
                        <w:rFonts w:ascii="Times New Roman" w:hAnsi="Times New Roman" w:cs="Times New Roman"/>
                        <w:szCs w:val="21"/>
                      </w:rPr>
                    </w:pPr>
                    <w:r w:rsidRPr="00066FA6">
                      <w:rPr>
                        <w:rFonts w:ascii="Times New Roman" w:hAnsi="Times New Roman" w:cs="Times New Roman"/>
                        <w:szCs w:val="21"/>
                      </w:rPr>
                      <w:t>期初余额</w:t>
                    </w:r>
                  </w:p>
                </w:tc>
              </w:sdtContent>
            </w:sdt>
          </w:tr>
          <w:tr w:rsidR="00B10A0C" w14:paraId="3B47CB87" w14:textId="77777777">
            <w:trPr>
              <w:cantSplit/>
            </w:trPr>
            <w:sdt>
              <w:sdtPr>
                <w:rPr>
                  <w:rFonts w:ascii="Times New Roman" w:hAnsi="Times New Roman" w:cs="Times New Roman"/>
                </w:rPr>
                <w:tag w:val="_PLD_d057e8dff1234d46846699dd5feb85cb"/>
                <w:id w:val="-182517293"/>
                <w:lock w:val="sdtLocked"/>
              </w:sdtPr>
              <w:sdtContent>
                <w:tc>
                  <w:tcPr>
                    <w:tcW w:w="1764" w:type="pct"/>
                  </w:tcPr>
                  <w:p w14:paraId="601FDAA6" w14:textId="77777777" w:rsidR="00B10A0C" w:rsidRPr="00066FA6" w:rsidRDefault="00D11B25">
                    <w:pPr>
                      <w:ind w:right="5"/>
                      <w:rPr>
                        <w:rFonts w:ascii="Times New Roman" w:hAnsi="Times New Roman" w:cs="Times New Roman"/>
                        <w:szCs w:val="21"/>
                      </w:rPr>
                    </w:pPr>
                    <w:r w:rsidRPr="00066FA6">
                      <w:rPr>
                        <w:rFonts w:ascii="Times New Roman" w:hAnsi="Times New Roman" w:cs="Times New Roman"/>
                        <w:szCs w:val="21"/>
                      </w:rPr>
                      <w:t>应收利息</w:t>
                    </w:r>
                  </w:p>
                </w:tc>
              </w:sdtContent>
            </w:sdt>
            <w:tc>
              <w:tcPr>
                <w:tcW w:w="1622" w:type="pct"/>
              </w:tcPr>
              <w:p w14:paraId="4113FC2E" w14:textId="77777777" w:rsidR="00B10A0C" w:rsidRPr="00066FA6" w:rsidRDefault="00B10A0C">
                <w:pPr>
                  <w:ind w:right="5"/>
                  <w:jc w:val="right"/>
                  <w:rPr>
                    <w:rFonts w:ascii="Times New Roman" w:hAnsi="Times New Roman" w:cs="Times New Roman"/>
                    <w:szCs w:val="21"/>
                  </w:rPr>
                </w:pPr>
              </w:p>
            </w:tc>
            <w:tc>
              <w:tcPr>
                <w:tcW w:w="1614" w:type="pct"/>
              </w:tcPr>
              <w:p w14:paraId="36BE3D70" w14:textId="77777777" w:rsidR="00B10A0C" w:rsidRPr="00066FA6" w:rsidRDefault="00B10A0C">
                <w:pPr>
                  <w:ind w:right="5"/>
                  <w:jc w:val="right"/>
                  <w:rPr>
                    <w:rFonts w:ascii="Times New Roman" w:hAnsi="Times New Roman" w:cs="Times New Roman"/>
                    <w:szCs w:val="21"/>
                  </w:rPr>
                </w:pPr>
              </w:p>
            </w:tc>
          </w:tr>
          <w:tr w:rsidR="00B10A0C" w14:paraId="4534C8EA" w14:textId="77777777">
            <w:trPr>
              <w:cantSplit/>
            </w:trPr>
            <w:sdt>
              <w:sdtPr>
                <w:rPr>
                  <w:rFonts w:ascii="Times New Roman" w:hAnsi="Times New Roman" w:cs="Times New Roman"/>
                </w:rPr>
                <w:tag w:val="_PLD_0a7e2171c2154f80a555ff0bce99834b"/>
                <w:id w:val="904416851"/>
                <w:lock w:val="sdtLocked"/>
              </w:sdtPr>
              <w:sdtContent>
                <w:tc>
                  <w:tcPr>
                    <w:tcW w:w="1764" w:type="pct"/>
                  </w:tcPr>
                  <w:p w14:paraId="4C57CBB7" w14:textId="77777777" w:rsidR="00B10A0C" w:rsidRPr="00066FA6" w:rsidRDefault="00D11B25">
                    <w:pPr>
                      <w:ind w:right="5"/>
                      <w:rPr>
                        <w:rFonts w:ascii="Times New Roman" w:hAnsi="Times New Roman" w:cs="Times New Roman"/>
                        <w:szCs w:val="21"/>
                      </w:rPr>
                    </w:pPr>
                    <w:r w:rsidRPr="00066FA6">
                      <w:rPr>
                        <w:rFonts w:ascii="Times New Roman" w:hAnsi="Times New Roman" w:cs="Times New Roman"/>
                        <w:szCs w:val="21"/>
                      </w:rPr>
                      <w:t>应收股利</w:t>
                    </w:r>
                  </w:p>
                </w:tc>
              </w:sdtContent>
            </w:sdt>
            <w:tc>
              <w:tcPr>
                <w:tcW w:w="1622" w:type="pct"/>
              </w:tcPr>
              <w:p w14:paraId="5F2F04DE" w14:textId="77777777" w:rsidR="00B10A0C" w:rsidRPr="00066FA6" w:rsidRDefault="00B10A0C">
                <w:pPr>
                  <w:ind w:right="5"/>
                  <w:jc w:val="right"/>
                  <w:rPr>
                    <w:rFonts w:ascii="Times New Roman" w:hAnsi="Times New Roman" w:cs="Times New Roman"/>
                    <w:szCs w:val="21"/>
                  </w:rPr>
                </w:pPr>
              </w:p>
            </w:tc>
            <w:tc>
              <w:tcPr>
                <w:tcW w:w="1614" w:type="pct"/>
              </w:tcPr>
              <w:p w14:paraId="29DAAD3D" w14:textId="77777777" w:rsidR="00B10A0C" w:rsidRPr="00066FA6" w:rsidRDefault="00B10A0C">
                <w:pPr>
                  <w:ind w:right="5"/>
                  <w:jc w:val="right"/>
                  <w:rPr>
                    <w:rFonts w:ascii="Times New Roman" w:hAnsi="Times New Roman" w:cs="Times New Roman"/>
                    <w:szCs w:val="21"/>
                  </w:rPr>
                </w:pPr>
              </w:p>
            </w:tc>
          </w:tr>
          <w:tr w:rsidR="00B10A0C" w14:paraId="64DAAC53" w14:textId="77777777">
            <w:trPr>
              <w:cantSplit/>
            </w:trPr>
            <w:sdt>
              <w:sdtPr>
                <w:rPr>
                  <w:rFonts w:ascii="Times New Roman" w:hAnsi="Times New Roman" w:cs="Times New Roman"/>
                </w:rPr>
                <w:tag w:val="_PLD_2110eaa82be949499badb3b40511c6e3"/>
                <w:id w:val="349379822"/>
                <w:lock w:val="sdtLocked"/>
              </w:sdtPr>
              <w:sdtContent>
                <w:tc>
                  <w:tcPr>
                    <w:tcW w:w="1764" w:type="pct"/>
                  </w:tcPr>
                  <w:p w14:paraId="150C84FD" w14:textId="77777777" w:rsidR="00B10A0C" w:rsidRPr="00066FA6" w:rsidRDefault="00D11B25">
                    <w:pPr>
                      <w:ind w:right="5"/>
                      <w:rPr>
                        <w:rFonts w:ascii="Times New Roman" w:hAnsi="Times New Roman" w:cs="Times New Roman"/>
                        <w:szCs w:val="21"/>
                      </w:rPr>
                    </w:pPr>
                    <w:r w:rsidRPr="00066FA6">
                      <w:rPr>
                        <w:rFonts w:ascii="Times New Roman" w:hAnsi="Times New Roman" w:cs="Times New Roman"/>
                        <w:szCs w:val="21"/>
                      </w:rPr>
                      <w:t>其他应收款</w:t>
                    </w:r>
                  </w:p>
                </w:tc>
              </w:sdtContent>
            </w:sdt>
            <w:tc>
              <w:tcPr>
                <w:tcW w:w="1622" w:type="pct"/>
                <w:vAlign w:val="center"/>
              </w:tcPr>
              <w:p w14:paraId="1C56986F"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114,250,441.02</w:t>
                </w:r>
              </w:p>
            </w:tc>
            <w:tc>
              <w:tcPr>
                <w:tcW w:w="1614" w:type="pct"/>
                <w:vAlign w:val="center"/>
              </w:tcPr>
              <w:p w14:paraId="4122887B" w14:textId="77777777" w:rsidR="00B10A0C" w:rsidRPr="00066FA6" w:rsidRDefault="00D11B25">
                <w:pPr>
                  <w:ind w:right="5"/>
                  <w:jc w:val="right"/>
                  <w:rPr>
                    <w:rFonts w:ascii="Times New Roman" w:hAnsi="Times New Roman" w:cs="Times New Roman"/>
                    <w:szCs w:val="21"/>
                  </w:rPr>
                </w:pPr>
                <w:r w:rsidRPr="00066FA6">
                  <w:rPr>
                    <w:rFonts w:ascii="Times New Roman" w:hAnsi="Times New Roman" w:cs="Times New Roman"/>
                  </w:rPr>
                  <w:t>104,089,379.89</w:t>
                </w:r>
              </w:p>
            </w:tc>
          </w:tr>
          <w:tr w:rsidR="00B10A0C" w14:paraId="6475396E" w14:textId="77777777">
            <w:trPr>
              <w:cantSplit/>
            </w:trPr>
            <w:sdt>
              <w:sdtPr>
                <w:rPr>
                  <w:rFonts w:ascii="Times New Roman" w:hAnsi="Times New Roman" w:cs="Times New Roman"/>
                </w:rPr>
                <w:tag w:val="_PLD_3e5832c53835461581fdc41cd6b8f81f"/>
                <w:id w:val="630529336"/>
                <w:lock w:val="sdtLocked"/>
              </w:sdtPr>
              <w:sdtContent>
                <w:tc>
                  <w:tcPr>
                    <w:tcW w:w="1764" w:type="pct"/>
                  </w:tcPr>
                  <w:p w14:paraId="3411DD98" w14:textId="77777777" w:rsidR="00B10A0C" w:rsidRPr="00066FA6" w:rsidRDefault="00D11B25">
                    <w:pPr>
                      <w:autoSpaceDE w:val="0"/>
                      <w:autoSpaceDN w:val="0"/>
                      <w:adjustRightInd w:val="0"/>
                      <w:rPr>
                        <w:rFonts w:ascii="Times New Roman" w:hAnsi="Times New Roman" w:cs="Times New Roman"/>
                        <w:szCs w:val="21"/>
                      </w:rPr>
                    </w:pPr>
                    <w:r w:rsidRPr="00066FA6">
                      <w:rPr>
                        <w:rFonts w:ascii="Times New Roman" w:hAnsi="Times New Roman" w:cs="Times New Roman"/>
                        <w:szCs w:val="21"/>
                      </w:rPr>
                      <w:t>合计</w:t>
                    </w:r>
                  </w:p>
                </w:tc>
              </w:sdtContent>
            </w:sdt>
            <w:tc>
              <w:tcPr>
                <w:tcW w:w="1622" w:type="pct"/>
                <w:vAlign w:val="center"/>
              </w:tcPr>
              <w:p w14:paraId="2C6EEA36"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114,250,441.02</w:t>
                </w:r>
              </w:p>
            </w:tc>
            <w:tc>
              <w:tcPr>
                <w:tcW w:w="1614" w:type="pct"/>
                <w:vAlign w:val="center"/>
              </w:tcPr>
              <w:p w14:paraId="361BD2DD" w14:textId="77777777" w:rsidR="00B10A0C" w:rsidRPr="00066FA6" w:rsidRDefault="00D11B25">
                <w:pPr>
                  <w:jc w:val="right"/>
                  <w:rPr>
                    <w:rFonts w:ascii="Times New Roman" w:hAnsi="Times New Roman" w:cs="Times New Roman"/>
                    <w:szCs w:val="21"/>
                  </w:rPr>
                </w:pPr>
                <w:r w:rsidRPr="00066FA6">
                  <w:rPr>
                    <w:rFonts w:ascii="Times New Roman" w:hAnsi="Times New Roman" w:cs="Times New Roman"/>
                  </w:rPr>
                  <w:t>104,089,379.89</w:t>
                </w:r>
              </w:p>
            </w:tc>
          </w:tr>
        </w:tbl>
        <w:p w14:paraId="0029264E" w14:textId="77777777" w:rsidR="00B10A0C" w:rsidRDefault="00000000"/>
      </w:sdtContent>
    </w:sdt>
    <w:bookmarkEnd w:id="186" w:displacedByCustomXml="next"/>
    <w:bookmarkStart w:id="187" w:name="_Hlk532906097" w:displacedByCustomXml="next"/>
    <w:sdt>
      <w:sdtPr>
        <w:rPr>
          <w:rFonts w:hint="eastAsia"/>
          <w:szCs w:val="21"/>
        </w:rPr>
        <w:alias w:val="模块:其他应收款分类列示其他说明"/>
        <w:tag w:val="_SEC_9f746d8f63c24963bbf193ceb3ce319d"/>
        <w:id w:val="1269512502"/>
        <w:lock w:val="sdtLocked"/>
        <w:placeholder>
          <w:docPart w:val="GBC22222222222222222222222222222"/>
        </w:placeholder>
      </w:sdtPr>
      <w:sdtEndPr>
        <w:rPr>
          <w:rFonts w:hint="default"/>
        </w:rPr>
      </w:sdtEndPr>
      <w:sdtContent>
        <w:p w14:paraId="45AF1CAF" w14:textId="77777777" w:rsidR="00B10A0C" w:rsidRDefault="00D11B25" w:rsidP="00D32AB2">
          <w:pPr>
            <w:spacing w:line="360" w:lineRule="auto"/>
            <w:rPr>
              <w:szCs w:val="21"/>
            </w:rPr>
          </w:pPr>
          <w:r>
            <w:rPr>
              <w:rFonts w:hint="eastAsia"/>
              <w:szCs w:val="21"/>
            </w:rPr>
            <w:t>其他说明：</w:t>
          </w:r>
          <w:bookmarkEnd w:id="187"/>
        </w:p>
        <w:sdt>
          <w:sdtPr>
            <w:rPr>
              <w:szCs w:val="21"/>
            </w:rPr>
            <w:alias w:val="是否适用：其他应收款分类列示其他说明[双击切换]"/>
            <w:tag w:val="_GBC_87a25d8043fc4fcfac6a8c802b58dfc7"/>
            <w:id w:val="548733035"/>
            <w:lock w:val="sdtLocked"/>
            <w:placeholder>
              <w:docPart w:val="GBC22222222222222222222222222222"/>
            </w:placeholder>
          </w:sdtPr>
          <w:sdtContent>
            <w:p w14:paraId="24C8A268" w14:textId="1281F582" w:rsidR="00B10A0C" w:rsidRDefault="00D11B25" w:rsidP="00D32AB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00B42A7" w14:textId="77777777" w:rsidR="00B10A0C" w:rsidRDefault="00D11B25" w:rsidP="00D32AB2">
      <w:pPr>
        <w:pStyle w:val="4"/>
        <w:spacing w:line="360" w:lineRule="auto"/>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1003345514"/>
        <w:lock w:val="sdtLocked"/>
        <w:placeholder>
          <w:docPart w:val="GBC22222222222222222222222222222"/>
        </w:placeholder>
      </w:sdtPr>
      <w:sdtEndPr>
        <w:rPr>
          <w:rFonts w:ascii="Times New Roman" w:hAnsi="Times New Roman" w:cs="Times New Roman"/>
          <w:kern w:val="2"/>
          <w:szCs w:val="24"/>
        </w:rPr>
      </w:sdtEndPr>
      <w:sdtContent>
        <w:p w14:paraId="0B08D677" w14:textId="77777777" w:rsidR="00B10A0C" w:rsidRDefault="00D11B25" w:rsidP="00D32AB2">
          <w:pPr>
            <w:pStyle w:val="4"/>
            <w:numPr>
              <w:ilvl w:val="3"/>
              <w:numId w:val="73"/>
            </w:numPr>
            <w:spacing w:line="360" w:lineRule="auto"/>
            <w:ind w:left="426" w:hanging="426"/>
          </w:pPr>
          <w:r>
            <w:rPr>
              <w:rFonts w:hint="eastAsia"/>
            </w:rPr>
            <w:t>应收利息分类</w:t>
          </w:r>
        </w:p>
        <w:sdt>
          <w:sdtPr>
            <w:alias w:val="是否适用：应收利息分类[双击切换]"/>
            <w:tag w:val="_GBC_83217ec91e3240eeb9ff337eca1b11bb"/>
            <w:id w:val="204524265"/>
            <w:lock w:val="sdtLocked"/>
            <w:placeholder>
              <w:docPart w:val="GBC22222222222222222222222222222"/>
            </w:placeholder>
          </w:sdtPr>
          <w:sdtContent>
            <w:p w14:paraId="6D1845E1" w14:textId="77777777" w:rsidR="00B10A0C" w:rsidRDefault="00D11B25" w:rsidP="00D32AB2">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1216623894"/>
        <w:lock w:val="sdtLocked"/>
        <w:placeholder>
          <w:docPart w:val="GBC22222222222222222222222222222"/>
        </w:placeholder>
      </w:sdtPr>
      <w:sdtEndPr>
        <w:rPr>
          <w:rFonts w:hint="default"/>
        </w:rPr>
      </w:sdtEndPr>
      <w:sdtContent>
        <w:p w14:paraId="573DC0D9" w14:textId="77777777" w:rsidR="00B10A0C" w:rsidRDefault="00D11B25" w:rsidP="00D32AB2">
          <w:pPr>
            <w:pStyle w:val="4"/>
            <w:numPr>
              <w:ilvl w:val="3"/>
              <w:numId w:val="73"/>
            </w:numPr>
            <w:spacing w:line="360" w:lineRule="auto"/>
            <w:ind w:left="426" w:hanging="426"/>
          </w:pPr>
          <w:r>
            <w:rPr>
              <w:rFonts w:hint="eastAsia"/>
            </w:rPr>
            <w:t>重要逾期利息</w:t>
          </w:r>
        </w:p>
        <w:sdt>
          <w:sdtPr>
            <w:alias w:val="是否适用：重要逾期利息[双击切换]"/>
            <w:tag w:val="_GBC_4720cbb6fd9144c2b14ef7120e6159be"/>
            <w:id w:val="-1553075452"/>
            <w:lock w:val="sdtLocked"/>
            <w:placeholder>
              <w:docPart w:val="GBC22222222222222222222222222222"/>
            </w:placeholder>
          </w:sdtPr>
          <w:sdtContent>
            <w:p w14:paraId="771C2543" w14:textId="77777777" w:rsidR="00B10A0C" w:rsidRDefault="00D11B25" w:rsidP="00D32AB2">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88"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4980223"/>
        <w:lock w:val="sdtLocked"/>
        <w:placeholder>
          <w:docPart w:val="GBC22222222222222222222222222222"/>
        </w:placeholder>
      </w:sdtPr>
      <w:sdtContent>
        <w:p w14:paraId="0DCE72C7" w14:textId="77777777" w:rsidR="00B10A0C" w:rsidRDefault="00D11B25" w:rsidP="00D32AB2">
          <w:pPr>
            <w:pStyle w:val="4"/>
            <w:numPr>
              <w:ilvl w:val="3"/>
              <w:numId w:val="73"/>
            </w:numPr>
            <w:spacing w:line="360" w:lineRule="auto"/>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655070873"/>
            <w:lock w:val="sdtLocked"/>
            <w:placeholder>
              <w:docPart w:val="GBC22222222222222222222222222222"/>
            </w:placeholder>
          </w:sdtPr>
          <w:sdtContent>
            <w:p w14:paraId="1DF76960" w14:textId="7DB5BD8D" w:rsidR="00B10A0C" w:rsidRDefault="00D11B25" w:rsidP="009A273D">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88" w:displacedByCustomXml="next"/>
    <w:sdt>
      <w:sdtPr>
        <w:rPr>
          <w:rFonts w:hint="eastAsia"/>
          <w:b/>
          <w:bCs/>
        </w:rPr>
        <w:alias w:val="模块:应收利息的说明"/>
        <w:tag w:val="_SEC_f928a6e9e75047f3b72b49250b05ba14"/>
        <w:id w:val="-723752937"/>
        <w:lock w:val="sdtLocked"/>
        <w:placeholder>
          <w:docPart w:val="GBC22222222222222222222222222222"/>
        </w:placeholder>
      </w:sdtPr>
      <w:sdtEndPr>
        <w:rPr>
          <w:rFonts w:hint="default"/>
          <w:b w:val="0"/>
          <w:bCs w:val="0"/>
          <w:szCs w:val="21"/>
        </w:rPr>
      </w:sdtEndPr>
      <w:sdtContent>
        <w:p w14:paraId="37924A6A" w14:textId="77777777" w:rsidR="00B10A0C" w:rsidRDefault="00D11B25" w:rsidP="00D32AB2">
          <w:pPr>
            <w:spacing w:line="360" w:lineRule="auto"/>
          </w:pPr>
          <w:r>
            <w:rPr>
              <w:rFonts w:hint="eastAsia"/>
            </w:rPr>
            <w:t>其他说明：</w:t>
          </w:r>
        </w:p>
        <w:sdt>
          <w:sdtPr>
            <w:rPr>
              <w:rFonts w:hint="eastAsia"/>
              <w:szCs w:val="21"/>
            </w:rPr>
            <w:alias w:val="是否适用：应收利息的说明[双击切换]"/>
            <w:tag w:val="_GBC_353af20a1db84c639b0e03e660c37a48"/>
            <w:id w:val="802823351"/>
            <w:lock w:val="sdtLocked"/>
            <w:placeholder>
              <w:docPart w:val="GBC22222222222222222222222222222"/>
            </w:placeholder>
          </w:sdtPr>
          <w:sdtContent>
            <w:p w14:paraId="023D8360" w14:textId="77777777" w:rsidR="00B10A0C" w:rsidRDefault="00D11B25" w:rsidP="00D32AB2">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CE5BC91" w14:textId="77777777" w:rsidR="00B10A0C" w:rsidRDefault="00B10A0C" w:rsidP="00D32AB2">
      <w:pPr>
        <w:spacing w:line="360" w:lineRule="auto"/>
        <w:rPr>
          <w:szCs w:val="21"/>
        </w:rPr>
      </w:pPr>
    </w:p>
    <w:sdt>
      <w:sdtPr>
        <w:rPr>
          <w:rFonts w:asciiTheme="minorHAnsi" w:eastAsia="宋体" w:hAnsiTheme="minorHAnsi" w:cstheme="minorBidi" w:hint="eastAsia"/>
          <w:b w:val="0"/>
          <w:bCs w:val="0"/>
          <w:kern w:val="0"/>
          <w:szCs w:val="22"/>
        </w:rPr>
        <w:alias w:val="模块:应收股利"/>
        <w:tag w:val="_SEC_531f695428244731b7e3fcf9986e03c5"/>
        <w:id w:val="-40907531"/>
        <w:lock w:val="sdtLocked"/>
        <w:placeholder>
          <w:docPart w:val="GBC22222222222222222222222222222"/>
        </w:placeholder>
      </w:sdtPr>
      <w:sdtEndPr>
        <w:rPr>
          <w:rFonts w:ascii="Times New Roman" w:hAnsi="Times New Roman" w:cs="Times New Roman"/>
          <w:szCs w:val="24"/>
        </w:rPr>
      </w:sdtEndPr>
      <w:sdtContent>
        <w:p w14:paraId="647FAD1D" w14:textId="77777777" w:rsidR="00B10A0C" w:rsidRDefault="00D11B25" w:rsidP="00D32AB2">
          <w:pPr>
            <w:pStyle w:val="4"/>
            <w:numPr>
              <w:ilvl w:val="3"/>
              <w:numId w:val="73"/>
            </w:numPr>
            <w:spacing w:line="360" w:lineRule="auto"/>
            <w:ind w:left="426" w:hanging="426"/>
          </w:pPr>
          <w:r>
            <w:rPr>
              <w:rFonts w:hint="eastAsia"/>
            </w:rPr>
            <w:t>应收股利</w:t>
          </w:r>
        </w:p>
        <w:sdt>
          <w:sdtPr>
            <w:alias w:val="是否适用：应收股利[双击切换]"/>
            <w:tag w:val="_GBC_c0f7b0360a644690b0472107042df17a"/>
            <w:id w:val="-1607880006"/>
            <w:lock w:val="sdtLocked"/>
            <w:placeholder>
              <w:docPart w:val="GBC22222222222222222222222222222"/>
            </w:placeholder>
          </w:sdtPr>
          <w:sdtContent>
            <w:p w14:paraId="11212957" w14:textId="77777777" w:rsidR="00B10A0C" w:rsidRDefault="00D11B25" w:rsidP="00D32AB2">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600527895"/>
        <w:lock w:val="sdtLocked"/>
        <w:placeholder>
          <w:docPart w:val="GBC22222222222222222222222222222"/>
        </w:placeholder>
      </w:sdtPr>
      <w:sdtEndPr>
        <w:rPr>
          <w:rFonts w:ascii="宋体" w:hAnsi="宋体" w:cs="宋体" w:hint="default"/>
          <w:szCs w:val="24"/>
        </w:rPr>
      </w:sdtEndPr>
      <w:sdtContent>
        <w:p w14:paraId="403BA3CE" w14:textId="77777777" w:rsidR="00B10A0C" w:rsidRDefault="00D11B25" w:rsidP="00D32AB2">
          <w:pPr>
            <w:pStyle w:val="4"/>
            <w:numPr>
              <w:ilvl w:val="3"/>
              <w:numId w:val="73"/>
            </w:numPr>
            <w:spacing w:line="360" w:lineRule="auto"/>
            <w:ind w:left="426" w:hanging="426"/>
          </w:pPr>
          <w:r>
            <w:rPr>
              <w:rFonts w:hint="eastAsia"/>
            </w:rPr>
            <w:t>重要的账龄超过1年的应收股利</w:t>
          </w:r>
        </w:p>
        <w:p w14:paraId="4B07EE53" w14:textId="77777777" w:rsidR="00B10A0C" w:rsidRDefault="00000000" w:rsidP="00D32AB2">
          <w:pPr>
            <w:spacing w:line="360" w:lineRule="auto"/>
          </w:pPr>
          <w:sdt>
            <w:sdtPr>
              <w:rPr>
                <w:rFonts w:hint="eastAsia"/>
                <w:szCs w:val="21"/>
              </w:rPr>
              <w:alias w:val="是否适用：重要的账龄超过1年的应收股利[双击切换]"/>
              <w:tag w:val="_GBC_d46c4e6d2f2e4e20b430a619bde9abe8"/>
              <w:id w:val="1218935594"/>
              <w:lock w:val="sdtLocked"/>
              <w:placeholder>
                <w:docPart w:val="GBC22222222222222222222222222222"/>
              </w:placeholder>
            </w:sdtPr>
            <w:sdtContent>
              <w:r w:rsidR="00D11B25">
                <w:rPr>
                  <w:szCs w:val="21"/>
                </w:rPr>
                <w:fldChar w:fldCharType="begin"/>
              </w:r>
              <w:r w:rsidR="00D11B25">
                <w:rPr>
                  <w:szCs w:val="21"/>
                </w:rPr>
                <w:instrText xml:space="preserve">MACROBUTTON  SnrToggleCheckbox □适用 </w:instrText>
              </w:r>
              <w:r w:rsidR="00D11B25">
                <w:rPr>
                  <w:szCs w:val="21"/>
                </w:rPr>
                <w:fldChar w:fldCharType="end"/>
              </w:r>
              <w:r w:rsidR="00D11B25">
                <w:rPr>
                  <w:szCs w:val="21"/>
                </w:rPr>
                <w:fldChar w:fldCharType="begin"/>
              </w:r>
              <w:r w:rsidR="00D11B25">
                <w:rPr>
                  <w:szCs w:val="21"/>
                </w:rPr>
                <w:instrText xml:space="preserve"> MACROBUTTON  SnrToggleCheckbox √不适用 </w:instrText>
              </w:r>
              <w:r w:rsidR="00D11B25">
                <w:rPr>
                  <w:szCs w:val="21"/>
                </w:rPr>
                <w:fldChar w:fldCharType="end"/>
              </w:r>
            </w:sdtContent>
          </w:sdt>
        </w:p>
      </w:sdtContent>
    </w:sdt>
    <w:sdt>
      <w:sdtPr>
        <w:rPr>
          <w:rFonts w:ascii="宋体" w:eastAsia="宋体" w:hAnsi="宋体" w:cs="宋体" w:hint="eastAsia"/>
          <w:b w:val="0"/>
          <w:bCs w:val="0"/>
          <w:kern w:val="0"/>
          <w:szCs w:val="24"/>
        </w:rPr>
        <w:alias w:val="模块:坏账准备计提情况"/>
        <w:tag w:val="_SEC_bfa6d1d8f0d04386aa81c3673c519221"/>
        <w:id w:val="1260260533"/>
        <w:lock w:val="sdtLocked"/>
        <w:placeholder>
          <w:docPart w:val="GBC22222222222222222222222222222"/>
        </w:placeholder>
      </w:sdtPr>
      <w:sdtEndPr>
        <w:rPr>
          <w:szCs w:val="21"/>
        </w:rPr>
      </w:sdtEndPr>
      <w:sdtContent>
        <w:p w14:paraId="0A4ED3DA" w14:textId="77777777" w:rsidR="00B10A0C" w:rsidRDefault="00D11B25" w:rsidP="00D32AB2">
          <w:pPr>
            <w:pStyle w:val="4"/>
            <w:numPr>
              <w:ilvl w:val="3"/>
              <w:numId w:val="73"/>
            </w:numPr>
            <w:spacing w:line="360" w:lineRule="auto"/>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1561704950"/>
            <w:lock w:val="sdtLocked"/>
            <w:placeholder>
              <w:docPart w:val="GBC22222222222222222222222222222"/>
            </w:placeholder>
          </w:sdtPr>
          <w:sdtContent>
            <w:p w14:paraId="200E714C" w14:textId="1EB42C1C" w:rsidR="00B10A0C" w:rsidRDefault="00D11B25" w:rsidP="009A273D">
              <w:pPr>
                <w:spacing w:line="360" w:lineRule="auto"/>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应收股利的说明"/>
        <w:tag w:val="_SEC_e50f0bae57ac4f97bb5148c612a8ca48"/>
        <w:id w:val="703299048"/>
        <w:lock w:val="sdtLocked"/>
        <w:placeholder>
          <w:docPart w:val="GBC22222222222222222222222222222"/>
        </w:placeholder>
      </w:sdtPr>
      <w:sdtEndPr>
        <w:rPr>
          <w:rFonts w:hint="default"/>
        </w:rPr>
      </w:sdtEndPr>
      <w:sdtContent>
        <w:p w14:paraId="651D2FEC" w14:textId="77777777" w:rsidR="00B10A0C" w:rsidRDefault="00D11B25" w:rsidP="00D32AB2">
          <w:pPr>
            <w:spacing w:line="360" w:lineRule="auto"/>
            <w:rPr>
              <w:szCs w:val="21"/>
            </w:rPr>
          </w:pPr>
          <w:r>
            <w:rPr>
              <w:rFonts w:hint="eastAsia"/>
              <w:szCs w:val="21"/>
            </w:rPr>
            <w:t>其他说明：</w:t>
          </w:r>
        </w:p>
        <w:p w14:paraId="2BC45D3B" w14:textId="77777777" w:rsidR="00B10A0C" w:rsidRDefault="00000000" w:rsidP="00D32AB2">
          <w:pPr>
            <w:spacing w:line="360" w:lineRule="auto"/>
            <w:rPr>
              <w:szCs w:val="21"/>
            </w:rPr>
          </w:pPr>
          <w:sdt>
            <w:sdtPr>
              <w:rPr>
                <w:szCs w:val="21"/>
              </w:rPr>
              <w:alias w:val="是否适用：应收股利的说明[双击切换]"/>
              <w:tag w:val="_GBC_22314d2cdf794d5f90af92f13665da22"/>
              <w:id w:val="-906067012"/>
              <w:lock w:val="sdtLocked"/>
              <w:placeholder>
                <w:docPart w:val="GBC22222222222222222222222222222"/>
              </w:placeholder>
            </w:sdtPr>
            <w:sdtContent>
              <w:r w:rsidR="00D11B25">
                <w:rPr>
                  <w:szCs w:val="21"/>
                </w:rPr>
                <w:fldChar w:fldCharType="begin"/>
              </w:r>
              <w:r w:rsidR="00D11B25">
                <w:rPr>
                  <w:szCs w:val="21"/>
                </w:rPr>
                <w:instrText xml:space="preserve">MACROBUTTON  SnrToggleCheckbox □适用 </w:instrText>
              </w:r>
              <w:r w:rsidR="00D11B25">
                <w:rPr>
                  <w:szCs w:val="21"/>
                </w:rPr>
                <w:fldChar w:fldCharType="end"/>
              </w:r>
              <w:r w:rsidR="00D11B25">
                <w:rPr>
                  <w:szCs w:val="21"/>
                </w:rPr>
                <w:fldChar w:fldCharType="begin"/>
              </w:r>
              <w:r w:rsidR="00D11B25">
                <w:rPr>
                  <w:szCs w:val="21"/>
                </w:rPr>
                <w:instrText xml:space="preserve"> MACROBUTTON  SnrToggleCheckbox √不适用 </w:instrText>
              </w:r>
              <w:r w:rsidR="00D11B25">
                <w:rPr>
                  <w:szCs w:val="21"/>
                </w:rPr>
                <w:fldChar w:fldCharType="end"/>
              </w:r>
            </w:sdtContent>
          </w:sdt>
        </w:p>
      </w:sdtContent>
    </w:sdt>
    <w:p w14:paraId="27397AE0" w14:textId="77777777" w:rsidR="00B10A0C" w:rsidRDefault="00B10A0C" w:rsidP="00D32AB2">
      <w:pPr>
        <w:snapToGrid w:val="0"/>
        <w:spacing w:line="360" w:lineRule="auto"/>
        <w:ind w:rightChars="12" w:right="25"/>
        <w:rPr>
          <w:color w:val="FF0000"/>
          <w:szCs w:val="21"/>
        </w:rPr>
      </w:pPr>
    </w:p>
    <w:p w14:paraId="632BA011" w14:textId="77777777" w:rsidR="00B10A0C" w:rsidRDefault="00D11B25" w:rsidP="00D32AB2">
      <w:pPr>
        <w:pStyle w:val="4"/>
        <w:spacing w:line="360" w:lineRule="auto"/>
        <w:ind w:left="360" w:hanging="360"/>
      </w:pPr>
      <w:r>
        <w:rPr>
          <w:rFonts w:hint="eastAsia"/>
        </w:rPr>
        <w:t>其他应收款</w:t>
      </w:r>
    </w:p>
    <w:bookmarkStart w:id="189" w:name="_Hlk533421204" w:displacedByCustomXml="next"/>
    <w:bookmarkEnd w:id="189" w:displacedByCustomXml="next"/>
    <w:bookmarkStart w:id="190" w:name="_Hlk131739894" w:displacedByCustomXml="next"/>
    <w:sdt>
      <w:sdtPr>
        <w:rPr>
          <w:rFonts w:ascii="宋体" w:eastAsia="宋体" w:hAnsi="宋体" w:cs="宋体" w:hint="eastAsia"/>
          <w:b w:val="0"/>
          <w:bCs w:val="0"/>
          <w:kern w:val="0"/>
          <w:szCs w:val="24"/>
        </w:rPr>
        <w:alias w:val="模块:按账龄披露"/>
        <w:tag w:val="_SEC_9cd4f6309fba4b598ec2f3a0a4e083ad"/>
        <w:id w:val="635368622"/>
        <w:lock w:val="sdtLocked"/>
        <w:placeholder>
          <w:docPart w:val="GBC22222222222222222222222222222"/>
        </w:placeholder>
      </w:sdtPr>
      <w:sdtContent>
        <w:p w14:paraId="1BA88AF6" w14:textId="77777777" w:rsidR="00B10A0C" w:rsidRDefault="00D11B25" w:rsidP="00D32AB2">
          <w:pPr>
            <w:pStyle w:val="4"/>
            <w:numPr>
              <w:ilvl w:val="3"/>
              <w:numId w:val="74"/>
            </w:numPr>
            <w:spacing w:line="360" w:lineRule="auto"/>
            <w:ind w:left="426" w:hanging="426"/>
          </w:pPr>
          <w:r>
            <w:rPr>
              <w:rFonts w:hint="eastAsia"/>
            </w:rPr>
            <w:t>按账龄披露</w:t>
          </w:r>
        </w:p>
        <w:sdt>
          <w:sdtPr>
            <w:rPr>
              <w:rFonts w:hint="eastAsia"/>
              <w:szCs w:val="21"/>
            </w:rPr>
            <w:alias w:val="是否适用：组合中，按账龄分析法计提坏账准备的其他应收账款[双击切换]"/>
            <w:tag w:val="_GBC_b46a4e720a884c40b402c5b30a4f4432"/>
            <w:id w:val="2107384924"/>
            <w:lock w:val="sdtLocked"/>
          </w:sdtPr>
          <w:sdtContent>
            <w:p w14:paraId="2BE7D097" w14:textId="77777777" w:rsidR="00B10A0C" w:rsidRDefault="00D11B25" w:rsidP="00D32AB2">
              <w:pPr>
                <w:spacing w:line="360" w:lineRule="auto"/>
                <w:rPr>
                  <w:szCs w:val="21"/>
                </w:rPr>
              </w:pPr>
              <w:r>
                <w:rPr>
                  <w:rFonts w:hint="eastAsia"/>
                  <w:szCs w:val="21"/>
                </w:rPr>
                <w:fldChar w:fldCharType="begin"/>
              </w:r>
              <w:r>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p w14:paraId="773A06CC" w14:textId="77777777" w:rsidR="00B10A0C" w:rsidRDefault="00D11B25">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80836651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73736738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470"/>
            <w:gridCol w:w="4353"/>
          </w:tblGrid>
          <w:tr w:rsidR="00B10A0C" w14:paraId="7FE5F645" w14:textId="77777777" w:rsidTr="009A273D">
            <w:sdt>
              <w:sdtPr>
                <w:rPr>
                  <w:rFonts w:ascii="Times New Roman" w:hAnsi="Times New Roman" w:cs="Times New Roman"/>
                </w:rPr>
                <w:tag w:val="_PLD_3693c274d2774e098d4e6f0b6ce787c4"/>
                <w:id w:val="37866599"/>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0823A711" w14:textId="77777777" w:rsidR="00B10A0C" w:rsidRPr="00066FA6" w:rsidRDefault="00D11B25" w:rsidP="009A273D">
                    <w:pPr>
                      <w:jc w:val="center"/>
                      <w:rPr>
                        <w:rFonts w:ascii="Times New Roman" w:hAnsi="Times New Roman" w:cs="Times New Roman"/>
                        <w:szCs w:val="21"/>
                      </w:rPr>
                    </w:pPr>
                    <w:r w:rsidRPr="00066FA6">
                      <w:rPr>
                        <w:rFonts w:ascii="Times New Roman" w:hAnsi="Times New Roman" w:cs="Times New Roman"/>
                        <w:szCs w:val="21"/>
                      </w:rPr>
                      <w:t>账龄</w:t>
                    </w:r>
                  </w:p>
                </w:tc>
              </w:sdtContent>
            </w:sdt>
            <w:sdt>
              <w:sdtPr>
                <w:rPr>
                  <w:rFonts w:ascii="Times New Roman" w:hAnsi="Times New Roman" w:cs="Times New Roman"/>
                </w:rPr>
                <w:tag w:val="_PLD_592d3cc76c64401da21e664b374ad045"/>
                <w:id w:val="48730733"/>
                <w:lock w:val="sdtLocked"/>
              </w:sdtPr>
              <w:sdtContent>
                <w:tc>
                  <w:tcPr>
                    <w:tcW w:w="2467" w:type="pct"/>
                    <w:tcBorders>
                      <w:top w:val="single" w:sz="4" w:space="0" w:color="auto"/>
                      <w:left w:val="single" w:sz="4" w:space="0" w:color="auto"/>
                      <w:bottom w:val="single" w:sz="4" w:space="0" w:color="auto"/>
                      <w:right w:val="single" w:sz="4" w:space="0" w:color="auto"/>
                    </w:tcBorders>
                    <w:vAlign w:val="center"/>
                  </w:tcPr>
                  <w:p w14:paraId="5ACCDA77" w14:textId="77777777" w:rsidR="00B10A0C" w:rsidRPr="00066FA6" w:rsidRDefault="00D11B25" w:rsidP="009A273D">
                    <w:pPr>
                      <w:jc w:val="center"/>
                      <w:rPr>
                        <w:rFonts w:ascii="Times New Roman" w:hAnsi="Times New Roman" w:cs="Times New Roman"/>
                        <w:szCs w:val="21"/>
                      </w:rPr>
                    </w:pPr>
                    <w:r w:rsidRPr="00066FA6">
                      <w:rPr>
                        <w:rFonts w:ascii="Times New Roman" w:hAnsi="Times New Roman" w:cs="Times New Roman"/>
                        <w:szCs w:val="21"/>
                      </w:rPr>
                      <w:t>期末账面余额</w:t>
                    </w:r>
                  </w:p>
                </w:tc>
              </w:sdtContent>
            </w:sdt>
          </w:tr>
          <w:tr w:rsidR="00B10A0C" w14:paraId="26C19D24" w14:textId="77777777" w:rsidTr="009A273D">
            <w:sdt>
              <w:sdtPr>
                <w:rPr>
                  <w:rFonts w:ascii="Times New Roman" w:hAnsi="Times New Roman" w:cs="Times New Roman"/>
                </w:rPr>
                <w:tag w:val="_PLD_6947d7a3e56e4c59be970f76736c65e3"/>
                <w:id w:val="-1199467926"/>
                <w:lock w:val="sdtLocked"/>
              </w:sdtPr>
              <w:sdtContent>
                <w:tc>
                  <w:tcPr>
                    <w:tcW w:w="5000" w:type="pct"/>
                    <w:gridSpan w:val="2"/>
                    <w:tcBorders>
                      <w:top w:val="single" w:sz="4" w:space="0" w:color="auto"/>
                      <w:left w:val="single" w:sz="4" w:space="0" w:color="auto"/>
                      <w:bottom w:val="single" w:sz="4" w:space="0" w:color="auto"/>
                      <w:right w:val="single" w:sz="4" w:space="0" w:color="auto"/>
                    </w:tcBorders>
                    <w:vAlign w:val="center"/>
                  </w:tcPr>
                  <w:p w14:paraId="3425BC9D" w14:textId="77777777" w:rsidR="00B10A0C" w:rsidRPr="00066FA6" w:rsidRDefault="00D11B25" w:rsidP="009A273D">
                    <w:pPr>
                      <w:rPr>
                        <w:rFonts w:ascii="Times New Roman" w:hAnsi="Times New Roman" w:cs="Times New Roman"/>
                        <w:color w:val="FF0000"/>
                        <w:szCs w:val="21"/>
                      </w:rPr>
                    </w:pPr>
                    <w:r w:rsidRPr="00066FA6">
                      <w:rPr>
                        <w:rFonts w:ascii="Times New Roman" w:hAnsi="Times New Roman" w:cs="Times New Roman"/>
                        <w:szCs w:val="21"/>
                      </w:rPr>
                      <w:t>1</w:t>
                    </w:r>
                    <w:r w:rsidRPr="00066FA6">
                      <w:rPr>
                        <w:rFonts w:ascii="Times New Roman" w:hAnsi="Times New Roman" w:cs="Times New Roman"/>
                        <w:szCs w:val="21"/>
                      </w:rPr>
                      <w:t>年以内</w:t>
                    </w:r>
                  </w:p>
                </w:tc>
              </w:sdtContent>
            </w:sdt>
          </w:tr>
          <w:tr w:rsidR="00B10A0C" w14:paraId="25E3CBB6" w14:textId="77777777" w:rsidTr="009A273D">
            <w:sdt>
              <w:sdtPr>
                <w:rPr>
                  <w:rFonts w:ascii="Times New Roman" w:hAnsi="Times New Roman" w:cs="Times New Roman"/>
                </w:rPr>
                <w:tag w:val="_PLD_b7cf536363dd4da2bae7017806fba883"/>
                <w:id w:val="1425145798"/>
                <w:lock w:val="sdtLocked"/>
              </w:sdtPr>
              <w:sdtContent>
                <w:tc>
                  <w:tcPr>
                    <w:tcW w:w="5000" w:type="pct"/>
                    <w:gridSpan w:val="2"/>
                    <w:tcBorders>
                      <w:top w:val="single" w:sz="4" w:space="0" w:color="auto"/>
                      <w:left w:val="single" w:sz="4" w:space="0" w:color="auto"/>
                      <w:bottom w:val="single" w:sz="4" w:space="0" w:color="auto"/>
                      <w:right w:val="single" w:sz="4" w:space="0" w:color="auto"/>
                    </w:tcBorders>
                    <w:vAlign w:val="center"/>
                  </w:tcPr>
                  <w:p w14:paraId="6CB63A34" w14:textId="77777777" w:rsidR="00B10A0C" w:rsidRPr="00066FA6" w:rsidRDefault="00D11B25" w:rsidP="009A273D">
                    <w:pPr>
                      <w:rPr>
                        <w:rFonts w:ascii="Times New Roman" w:hAnsi="Times New Roman" w:cs="Times New Roman"/>
                        <w:szCs w:val="21"/>
                      </w:rPr>
                    </w:pPr>
                    <w:r w:rsidRPr="00066FA6">
                      <w:rPr>
                        <w:rFonts w:ascii="Times New Roman" w:hAnsi="Times New Roman" w:cs="Times New Roman"/>
                        <w:szCs w:val="21"/>
                      </w:rPr>
                      <w:t>其中：</w:t>
                    </w:r>
                    <w:r w:rsidRPr="00066FA6">
                      <w:rPr>
                        <w:rFonts w:ascii="Times New Roman" w:hAnsi="Times New Roman" w:cs="Times New Roman"/>
                        <w:szCs w:val="21"/>
                      </w:rPr>
                      <w:t>1</w:t>
                    </w:r>
                    <w:r w:rsidRPr="00066FA6">
                      <w:rPr>
                        <w:rFonts w:ascii="Times New Roman" w:hAnsi="Times New Roman" w:cs="Times New Roman"/>
                        <w:szCs w:val="21"/>
                      </w:rPr>
                      <w:t>年以内分项</w:t>
                    </w:r>
                  </w:p>
                </w:tc>
              </w:sdtContent>
            </w:sdt>
          </w:tr>
          <w:sdt>
            <w:sdtPr>
              <w:rPr>
                <w:rFonts w:ascii="Times New Roman" w:hAnsi="Times New Roman" w:cs="Times New Roman"/>
                <w:szCs w:val="21"/>
              </w:rPr>
              <w:alias w:val="一年以内其他应收款金额明细"/>
              <w:tag w:val="_TUP_dfa535b506af4aeb868cc2263d0644f6"/>
              <w:id w:val="-794748059"/>
              <w:lock w:val="sdtLocked"/>
              <w:placeholder>
                <w:docPart w:val="61CC1A008AAE4655ADCA151A7FCB2B76"/>
              </w:placeholder>
            </w:sdtPr>
            <w:sdtContent>
              <w:tr w:rsidR="00B10A0C" w14:paraId="644107EA" w14:textId="77777777" w:rsidTr="009A273D">
                <w:tc>
                  <w:tcPr>
                    <w:tcW w:w="2533" w:type="pct"/>
                    <w:tcBorders>
                      <w:top w:val="single" w:sz="4" w:space="0" w:color="auto"/>
                      <w:left w:val="single" w:sz="4" w:space="0" w:color="auto"/>
                      <w:bottom w:val="single" w:sz="4" w:space="0" w:color="auto"/>
                      <w:right w:val="single" w:sz="4" w:space="0" w:color="auto"/>
                    </w:tcBorders>
                    <w:vAlign w:val="center"/>
                  </w:tcPr>
                  <w:p w14:paraId="2F0AD178" w14:textId="77777777" w:rsidR="00B10A0C" w:rsidRPr="00066FA6" w:rsidRDefault="00B10A0C" w:rsidP="009A273D">
                    <w:pPr>
                      <w:rPr>
                        <w:rFonts w:ascii="Times New Roman" w:hAnsi="Times New Roman" w:cs="Times New Roman"/>
                        <w:szCs w:val="21"/>
                      </w:rPr>
                    </w:pPr>
                  </w:p>
                </w:tc>
                <w:tc>
                  <w:tcPr>
                    <w:tcW w:w="2467" w:type="pct"/>
                    <w:tcBorders>
                      <w:top w:val="single" w:sz="4" w:space="0" w:color="auto"/>
                      <w:left w:val="single" w:sz="4" w:space="0" w:color="auto"/>
                      <w:bottom w:val="single" w:sz="4" w:space="0" w:color="auto"/>
                      <w:right w:val="single" w:sz="4" w:space="0" w:color="auto"/>
                    </w:tcBorders>
                    <w:vAlign w:val="center"/>
                  </w:tcPr>
                  <w:p w14:paraId="4D12C5F4"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szCs w:val="21"/>
                      </w:rPr>
                      <w:t>60,549,556.04</w:t>
                    </w:r>
                  </w:p>
                </w:tc>
              </w:tr>
            </w:sdtContent>
          </w:sdt>
          <w:tr w:rsidR="00B10A0C" w14:paraId="3DC73EAA" w14:textId="77777777" w:rsidTr="009A273D">
            <w:sdt>
              <w:sdtPr>
                <w:rPr>
                  <w:rFonts w:ascii="Times New Roman" w:hAnsi="Times New Roman" w:cs="Times New Roman"/>
                </w:rPr>
                <w:tag w:val="_PLD_f0ea7052fc724634bba2abea66f07723"/>
                <w:id w:val="772675082"/>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2DD999E4" w14:textId="77777777" w:rsidR="00B10A0C" w:rsidRPr="00066FA6" w:rsidRDefault="00D11B25" w:rsidP="009A273D">
                    <w:pPr>
                      <w:rPr>
                        <w:rFonts w:ascii="Times New Roman" w:hAnsi="Times New Roman" w:cs="Times New Roman"/>
                        <w:szCs w:val="21"/>
                      </w:rPr>
                    </w:pPr>
                    <w:r w:rsidRPr="00066FA6">
                      <w:rPr>
                        <w:rFonts w:ascii="Times New Roman" w:hAnsi="Times New Roman" w:cs="Times New Roman"/>
                        <w:szCs w:val="21"/>
                      </w:rPr>
                      <w:t>1</w:t>
                    </w:r>
                    <w:r w:rsidRPr="00066FA6">
                      <w:rPr>
                        <w:rFonts w:ascii="Times New Roman" w:hAnsi="Times New Roman" w:cs="Times New Roman"/>
                        <w:szCs w:val="21"/>
                      </w:rPr>
                      <w:t>年以内小计</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0FF1794D"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szCs w:val="21"/>
                  </w:rPr>
                  <w:t>60,549,556.04</w:t>
                </w:r>
              </w:p>
            </w:tc>
          </w:tr>
          <w:tr w:rsidR="00B10A0C" w14:paraId="3CDB20E6" w14:textId="77777777" w:rsidTr="009A273D">
            <w:sdt>
              <w:sdtPr>
                <w:rPr>
                  <w:rFonts w:ascii="Times New Roman" w:hAnsi="Times New Roman" w:cs="Times New Roman"/>
                </w:rPr>
                <w:tag w:val="_PLD_98586cfb9fec441587daa5f6317031cb"/>
                <w:id w:val="-991863864"/>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1FBBC25F" w14:textId="77777777" w:rsidR="00B10A0C" w:rsidRPr="00066FA6" w:rsidRDefault="00D11B25" w:rsidP="009A273D">
                    <w:pPr>
                      <w:rPr>
                        <w:rFonts w:ascii="Times New Roman" w:hAnsi="Times New Roman" w:cs="Times New Roman"/>
                        <w:szCs w:val="21"/>
                      </w:rPr>
                    </w:pPr>
                    <w:r w:rsidRPr="00066FA6">
                      <w:rPr>
                        <w:rFonts w:ascii="Times New Roman" w:hAnsi="Times New Roman" w:cs="Times New Roman"/>
                        <w:szCs w:val="21"/>
                      </w:rPr>
                      <w:t>1</w:t>
                    </w:r>
                    <w:r w:rsidRPr="00066FA6">
                      <w:rPr>
                        <w:rFonts w:ascii="Times New Roman" w:hAnsi="Times New Roman" w:cs="Times New Roman"/>
                        <w:szCs w:val="21"/>
                      </w:rPr>
                      <w:t>至</w:t>
                    </w:r>
                    <w:r w:rsidRPr="00066FA6">
                      <w:rPr>
                        <w:rFonts w:ascii="Times New Roman" w:hAnsi="Times New Roman" w:cs="Times New Roman"/>
                        <w:szCs w:val="21"/>
                      </w:rPr>
                      <w:t>2</w:t>
                    </w:r>
                    <w:r w:rsidRPr="00066FA6">
                      <w:rPr>
                        <w:rFonts w:ascii="Times New Roman" w:hAnsi="Times New Roman" w:cs="Times New Roman"/>
                        <w:szCs w:val="21"/>
                      </w:rPr>
                      <w:t>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011C7C59"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szCs w:val="21"/>
                  </w:rPr>
                  <w:t>43,273,343.16</w:t>
                </w:r>
              </w:p>
            </w:tc>
          </w:tr>
          <w:tr w:rsidR="00B10A0C" w14:paraId="46F18ADE" w14:textId="77777777" w:rsidTr="009A273D">
            <w:sdt>
              <w:sdtPr>
                <w:rPr>
                  <w:rFonts w:ascii="Times New Roman" w:hAnsi="Times New Roman" w:cs="Times New Roman"/>
                </w:rPr>
                <w:tag w:val="_PLD_c7dfbea412634188b20a56b875d5c1a0"/>
                <w:id w:val="1342056460"/>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3D89E4BC" w14:textId="77777777" w:rsidR="00B10A0C" w:rsidRPr="00066FA6" w:rsidRDefault="00D11B25" w:rsidP="009A273D">
                    <w:pPr>
                      <w:rPr>
                        <w:rFonts w:ascii="Times New Roman" w:hAnsi="Times New Roman" w:cs="Times New Roman"/>
                        <w:szCs w:val="21"/>
                      </w:rPr>
                    </w:pPr>
                    <w:r w:rsidRPr="00066FA6">
                      <w:rPr>
                        <w:rFonts w:ascii="Times New Roman" w:hAnsi="Times New Roman" w:cs="Times New Roman"/>
                        <w:szCs w:val="21"/>
                      </w:rPr>
                      <w:t>2</w:t>
                    </w:r>
                    <w:r w:rsidRPr="00066FA6">
                      <w:rPr>
                        <w:rFonts w:ascii="Times New Roman" w:hAnsi="Times New Roman" w:cs="Times New Roman"/>
                        <w:szCs w:val="21"/>
                      </w:rPr>
                      <w:t>至</w:t>
                    </w:r>
                    <w:r w:rsidRPr="00066FA6">
                      <w:rPr>
                        <w:rFonts w:ascii="Times New Roman" w:hAnsi="Times New Roman" w:cs="Times New Roman"/>
                        <w:szCs w:val="21"/>
                      </w:rPr>
                      <w:t>3</w:t>
                    </w:r>
                    <w:r w:rsidRPr="00066FA6">
                      <w:rPr>
                        <w:rFonts w:ascii="Times New Roman" w:hAnsi="Times New Roman" w:cs="Times New Roman"/>
                        <w:szCs w:val="21"/>
                      </w:rPr>
                      <w:t>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6E18C2AE"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szCs w:val="21"/>
                  </w:rPr>
                  <w:t>8,033,982.46</w:t>
                </w:r>
              </w:p>
            </w:tc>
          </w:tr>
          <w:tr w:rsidR="00B10A0C" w14:paraId="73E191AA" w14:textId="77777777" w:rsidTr="009A273D">
            <w:sdt>
              <w:sdtPr>
                <w:rPr>
                  <w:rFonts w:ascii="Times New Roman" w:hAnsi="Times New Roman" w:cs="Times New Roman"/>
                </w:rPr>
                <w:tag w:val="_PLD_7dbeac7b61054fb5aa2ba4792e03ec86"/>
                <w:id w:val="-1373681616"/>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3B6931A7" w14:textId="77777777" w:rsidR="00B10A0C" w:rsidRPr="00066FA6" w:rsidRDefault="00D11B25" w:rsidP="009A273D">
                    <w:pPr>
                      <w:rPr>
                        <w:rFonts w:ascii="Times New Roman" w:hAnsi="Times New Roman" w:cs="Times New Roman"/>
                        <w:szCs w:val="21"/>
                      </w:rPr>
                    </w:pPr>
                    <w:r w:rsidRPr="00066FA6">
                      <w:rPr>
                        <w:rFonts w:ascii="Times New Roman" w:hAnsi="Times New Roman" w:cs="Times New Roman"/>
                        <w:szCs w:val="21"/>
                      </w:rPr>
                      <w:t>3</w:t>
                    </w:r>
                    <w:r w:rsidRPr="00066FA6">
                      <w:rPr>
                        <w:rFonts w:ascii="Times New Roman" w:hAnsi="Times New Roman" w:cs="Times New Roman"/>
                        <w:szCs w:val="21"/>
                      </w:rPr>
                      <w:t>年以上</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4DA2A6B0" w14:textId="77777777" w:rsidR="00B10A0C" w:rsidRPr="00066FA6" w:rsidRDefault="00B10A0C" w:rsidP="009A273D">
                <w:pPr>
                  <w:jc w:val="right"/>
                  <w:rPr>
                    <w:rFonts w:ascii="Times New Roman" w:hAnsi="Times New Roman" w:cs="Times New Roman"/>
                    <w:szCs w:val="21"/>
                  </w:rPr>
                </w:pPr>
              </w:p>
            </w:tc>
          </w:tr>
          <w:tr w:rsidR="00B10A0C" w14:paraId="3C0C74FE" w14:textId="77777777" w:rsidTr="009A273D">
            <w:sdt>
              <w:sdtPr>
                <w:rPr>
                  <w:rFonts w:ascii="Times New Roman" w:hAnsi="Times New Roman" w:cs="Times New Roman"/>
                </w:rPr>
                <w:tag w:val="_PLD_1219b34745ba43bd8890e188ec4fd1f5"/>
                <w:id w:val="-1630703815"/>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2F9E1DE5" w14:textId="77777777" w:rsidR="00B10A0C" w:rsidRPr="00066FA6" w:rsidRDefault="00D11B25" w:rsidP="009A273D">
                    <w:pPr>
                      <w:rPr>
                        <w:rFonts w:ascii="Times New Roman" w:hAnsi="Times New Roman" w:cs="Times New Roman"/>
                        <w:szCs w:val="21"/>
                      </w:rPr>
                    </w:pPr>
                    <w:r w:rsidRPr="00066FA6">
                      <w:rPr>
                        <w:rFonts w:ascii="Times New Roman" w:hAnsi="Times New Roman" w:cs="Times New Roman"/>
                        <w:szCs w:val="21"/>
                      </w:rPr>
                      <w:t>3</w:t>
                    </w:r>
                    <w:r w:rsidRPr="00066FA6">
                      <w:rPr>
                        <w:rFonts w:ascii="Times New Roman" w:hAnsi="Times New Roman" w:cs="Times New Roman"/>
                        <w:szCs w:val="21"/>
                      </w:rPr>
                      <w:t>至</w:t>
                    </w:r>
                    <w:r w:rsidRPr="00066FA6">
                      <w:rPr>
                        <w:rFonts w:ascii="Times New Roman" w:hAnsi="Times New Roman" w:cs="Times New Roman"/>
                        <w:szCs w:val="21"/>
                      </w:rPr>
                      <w:t>4</w:t>
                    </w:r>
                    <w:r w:rsidRPr="00066FA6">
                      <w:rPr>
                        <w:rFonts w:ascii="Times New Roman" w:hAnsi="Times New Roman" w:cs="Times New Roman"/>
                        <w:szCs w:val="21"/>
                      </w:rPr>
                      <w:t>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5FEDACD6"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szCs w:val="21"/>
                  </w:rPr>
                  <w:t>4,692,962.46</w:t>
                </w:r>
              </w:p>
            </w:tc>
          </w:tr>
          <w:tr w:rsidR="00B10A0C" w14:paraId="5D82BDCE" w14:textId="77777777" w:rsidTr="009A273D">
            <w:sdt>
              <w:sdtPr>
                <w:rPr>
                  <w:rFonts w:ascii="Times New Roman" w:hAnsi="Times New Roman" w:cs="Times New Roman"/>
                </w:rPr>
                <w:tag w:val="_PLD_139aa65599744a2ba97edb44895346cd"/>
                <w:id w:val="1177316063"/>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44F119A7" w14:textId="77777777" w:rsidR="00B10A0C" w:rsidRPr="00066FA6" w:rsidRDefault="00D11B25" w:rsidP="009A273D">
                    <w:pPr>
                      <w:rPr>
                        <w:rFonts w:ascii="Times New Roman" w:hAnsi="Times New Roman" w:cs="Times New Roman"/>
                        <w:szCs w:val="21"/>
                      </w:rPr>
                    </w:pPr>
                    <w:r w:rsidRPr="00066FA6">
                      <w:rPr>
                        <w:rFonts w:ascii="Times New Roman" w:hAnsi="Times New Roman" w:cs="Times New Roman"/>
                        <w:szCs w:val="21"/>
                      </w:rPr>
                      <w:t>4</w:t>
                    </w:r>
                    <w:r w:rsidRPr="00066FA6">
                      <w:rPr>
                        <w:rFonts w:ascii="Times New Roman" w:hAnsi="Times New Roman" w:cs="Times New Roman"/>
                        <w:szCs w:val="21"/>
                      </w:rPr>
                      <w:t>至</w:t>
                    </w:r>
                    <w:r w:rsidRPr="00066FA6">
                      <w:rPr>
                        <w:rFonts w:ascii="Times New Roman" w:hAnsi="Times New Roman" w:cs="Times New Roman"/>
                        <w:szCs w:val="21"/>
                      </w:rPr>
                      <w:t>5</w:t>
                    </w:r>
                    <w:r w:rsidRPr="00066FA6">
                      <w:rPr>
                        <w:rFonts w:ascii="Times New Roman" w:hAnsi="Times New Roman" w:cs="Times New Roman"/>
                        <w:szCs w:val="21"/>
                      </w:rPr>
                      <w:t>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7071EC4A"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szCs w:val="21"/>
                  </w:rPr>
                  <w:t>2,653,537.14</w:t>
                </w:r>
              </w:p>
            </w:tc>
          </w:tr>
          <w:tr w:rsidR="00B10A0C" w14:paraId="2763FB7D" w14:textId="77777777" w:rsidTr="009A273D">
            <w:sdt>
              <w:sdtPr>
                <w:rPr>
                  <w:rFonts w:ascii="Times New Roman" w:hAnsi="Times New Roman" w:cs="Times New Roman"/>
                </w:rPr>
                <w:tag w:val="_PLD_7ea221e85abe4d948804f7b8cb9abd12"/>
                <w:id w:val="1305505816"/>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7BB86977" w14:textId="77777777" w:rsidR="00B10A0C" w:rsidRPr="00066FA6" w:rsidRDefault="00D11B25" w:rsidP="009A273D">
                    <w:pPr>
                      <w:rPr>
                        <w:rFonts w:ascii="Times New Roman" w:hAnsi="Times New Roman" w:cs="Times New Roman"/>
                        <w:szCs w:val="21"/>
                      </w:rPr>
                    </w:pPr>
                    <w:r w:rsidRPr="00066FA6">
                      <w:rPr>
                        <w:rFonts w:ascii="Times New Roman" w:hAnsi="Times New Roman" w:cs="Times New Roman"/>
                        <w:szCs w:val="21"/>
                      </w:rPr>
                      <w:t>5</w:t>
                    </w:r>
                    <w:r w:rsidRPr="00066FA6">
                      <w:rPr>
                        <w:rFonts w:ascii="Times New Roman" w:hAnsi="Times New Roman" w:cs="Times New Roman"/>
                        <w:szCs w:val="21"/>
                      </w:rPr>
                      <w:t>年以上</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6CB2EE11"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szCs w:val="21"/>
                  </w:rPr>
                  <w:t>5,427,729.46</w:t>
                </w:r>
              </w:p>
            </w:tc>
          </w:tr>
          <w:tr w:rsidR="00B10A0C" w14:paraId="7DC9A6BA" w14:textId="77777777" w:rsidTr="009A273D">
            <w:sdt>
              <w:sdtPr>
                <w:rPr>
                  <w:rFonts w:ascii="Times New Roman" w:hAnsi="Times New Roman" w:cs="Times New Roman"/>
                </w:rPr>
                <w:tag w:val="_PLD_86909243a0c54a05a7001e5799415551"/>
                <w:id w:val="-1422869254"/>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14:paraId="41B3A0E2" w14:textId="77777777" w:rsidR="00B10A0C" w:rsidRPr="00066FA6" w:rsidRDefault="00D11B25" w:rsidP="009A273D">
                    <w:pPr>
                      <w:jc w:val="center"/>
                      <w:rPr>
                        <w:rFonts w:ascii="Times New Roman" w:hAnsi="Times New Roman" w:cs="Times New Roman"/>
                        <w:szCs w:val="21"/>
                      </w:rPr>
                    </w:pPr>
                    <w:r w:rsidRPr="00066FA6">
                      <w:rPr>
                        <w:rFonts w:ascii="Times New Roman" w:hAnsi="Times New Roman" w:cs="Times New Roman"/>
                        <w:szCs w:val="21"/>
                      </w:rPr>
                      <w:t>合计</w:t>
                    </w:r>
                  </w:p>
                </w:tc>
              </w:sdtContent>
            </w:sdt>
            <w:tc>
              <w:tcPr>
                <w:tcW w:w="2467" w:type="pct"/>
                <w:tcBorders>
                  <w:top w:val="single" w:sz="4" w:space="0" w:color="auto"/>
                  <w:left w:val="single" w:sz="4" w:space="0" w:color="auto"/>
                  <w:bottom w:val="single" w:sz="4" w:space="0" w:color="auto"/>
                  <w:right w:val="single" w:sz="4" w:space="0" w:color="auto"/>
                </w:tcBorders>
                <w:vAlign w:val="center"/>
              </w:tcPr>
              <w:p w14:paraId="232FD9F7"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szCs w:val="21"/>
                  </w:rPr>
                  <w:t>124,631,110.72</w:t>
                </w:r>
              </w:p>
            </w:tc>
          </w:tr>
        </w:tbl>
        <w:p w14:paraId="3C0E3125" w14:textId="77777777" w:rsidR="00B10A0C" w:rsidRDefault="00B10A0C"/>
        <w:p w14:paraId="078030C9" w14:textId="77777777" w:rsidR="00B10A0C" w:rsidRDefault="00000000"/>
      </w:sdtContent>
    </w:sdt>
    <w:bookmarkEnd w:id="190"/>
    <w:p w14:paraId="5BDC486A" w14:textId="77777777" w:rsidR="00B10A0C" w:rsidRDefault="00B10A0C"/>
    <w:sdt>
      <w:sdtPr>
        <w:rPr>
          <w:rFonts w:ascii="宋体" w:eastAsia="宋体" w:hAnsi="宋体" w:cs="宋体" w:hint="eastAsia"/>
          <w:b w:val="0"/>
          <w:bCs w:val="0"/>
          <w:kern w:val="0"/>
          <w:szCs w:val="24"/>
        </w:rPr>
        <w:alias w:val="模块:按款项性质分类情况"/>
        <w:tag w:val="_SEC_8efe5956682a453f8d45e3b621bac05e"/>
        <w:id w:val="-954945441"/>
        <w:lock w:val="sdtLocked"/>
        <w:placeholder>
          <w:docPart w:val="GBC22222222222222222222222222222"/>
        </w:placeholder>
      </w:sdtPr>
      <w:sdtEndPr>
        <w:rPr>
          <w:rFonts w:hint="default"/>
        </w:rPr>
      </w:sdtEndPr>
      <w:sdtContent>
        <w:p w14:paraId="2CD2E998" w14:textId="77777777" w:rsidR="00B10A0C" w:rsidRDefault="00D11B25" w:rsidP="009A273D">
          <w:pPr>
            <w:pStyle w:val="4"/>
            <w:numPr>
              <w:ilvl w:val="3"/>
              <w:numId w:val="73"/>
            </w:numPr>
            <w:spacing w:line="360" w:lineRule="auto"/>
            <w:ind w:left="426" w:hanging="426"/>
          </w:pPr>
          <w:r>
            <w:rPr>
              <w:rFonts w:hint="eastAsia"/>
            </w:rPr>
            <w:t>按款项性质分类情况</w:t>
          </w:r>
        </w:p>
        <w:p w14:paraId="325832F4" w14:textId="77777777" w:rsidR="00B10A0C" w:rsidRDefault="00000000" w:rsidP="009A273D">
          <w:pPr>
            <w:spacing w:line="360" w:lineRule="auto"/>
          </w:pPr>
          <w:sdt>
            <w:sdtPr>
              <w:alias w:val="是否适用：其他应收款按款项性质分类情况[双击切换]"/>
              <w:tag w:val="_GBC_f8f8208812d5412eb0a2fdddf1a9d330"/>
              <w:id w:val="505014972"/>
              <w:lock w:val="sdtLocked"/>
              <w:placeholder>
                <w:docPart w:val="GBC22222222222222222222222222222"/>
              </w:placeholder>
            </w:sdtPr>
            <w:sdtContent>
              <w:r w:rsidR="00D11B25">
                <w:fldChar w:fldCharType="begin"/>
              </w:r>
              <w:r w:rsidR="00D11B25">
                <w:instrText xml:space="preserve">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p>
        <w:p w14:paraId="7CA78019" w14:textId="77777777" w:rsidR="00B10A0C" w:rsidRDefault="00D11B25">
          <w:pPr>
            <w:ind w:firstLineChars="3100" w:firstLine="6510"/>
          </w:pPr>
          <w:r>
            <w:rPr>
              <w:rFonts w:hint="eastAsia"/>
            </w:rPr>
            <w:lastRenderedPageBreak/>
            <w:t>单位：</w:t>
          </w:r>
          <w:sdt>
            <w:sdtPr>
              <w:rPr>
                <w:rFonts w:hint="eastAsia"/>
              </w:rPr>
              <w:alias w:val="单位：财务附注：其他应收款按款项性质分类情况"/>
              <w:tag w:val="_GBC_6e3e3b79e1a6467e8f5cdcabc0a95e4a"/>
              <w:id w:val="-14382141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15679480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2906"/>
            <w:gridCol w:w="2917"/>
          </w:tblGrid>
          <w:tr w:rsidR="00B10A0C" w14:paraId="786A03AD" w14:textId="77777777" w:rsidTr="009A273D">
            <w:sdt>
              <w:sdtPr>
                <w:rPr>
                  <w:rFonts w:ascii="Times New Roman" w:hAnsi="Times New Roman" w:cs="Times New Roman"/>
                </w:rPr>
                <w:tag w:val="_PLD_e3e4ae09c73a4371a49803278d537455"/>
                <w:id w:val="-449167264"/>
                <w:lock w:val="sdtLocked"/>
              </w:sdtPr>
              <w:sdtContent>
                <w:tc>
                  <w:tcPr>
                    <w:tcW w:w="1700" w:type="pct"/>
                    <w:shd w:val="clear" w:color="auto" w:fill="auto"/>
                    <w:vAlign w:val="center"/>
                  </w:tcPr>
                  <w:p w14:paraId="40EA2788" w14:textId="77777777" w:rsidR="00B10A0C" w:rsidRPr="00066FA6" w:rsidRDefault="00D11B25" w:rsidP="009A273D">
                    <w:pPr>
                      <w:jc w:val="center"/>
                      <w:rPr>
                        <w:rFonts w:ascii="Times New Roman" w:hAnsi="Times New Roman" w:cs="Times New Roman"/>
                      </w:rPr>
                    </w:pPr>
                    <w:r w:rsidRPr="00066FA6">
                      <w:rPr>
                        <w:rFonts w:ascii="Times New Roman" w:hAnsi="Times New Roman" w:cs="Times New Roman"/>
                      </w:rPr>
                      <w:t>款项性质</w:t>
                    </w:r>
                  </w:p>
                </w:tc>
              </w:sdtContent>
            </w:sdt>
            <w:sdt>
              <w:sdtPr>
                <w:rPr>
                  <w:rFonts w:ascii="Times New Roman" w:hAnsi="Times New Roman" w:cs="Times New Roman"/>
                </w:rPr>
                <w:tag w:val="_PLD_166416173edb4a39b34c47c78d0dc766"/>
                <w:id w:val="85739551"/>
                <w:lock w:val="sdtLocked"/>
              </w:sdtPr>
              <w:sdtContent>
                <w:tc>
                  <w:tcPr>
                    <w:tcW w:w="1647" w:type="pct"/>
                    <w:shd w:val="clear" w:color="auto" w:fill="auto"/>
                    <w:vAlign w:val="center"/>
                  </w:tcPr>
                  <w:p w14:paraId="71FB6E56" w14:textId="77777777" w:rsidR="00B10A0C" w:rsidRPr="00066FA6" w:rsidRDefault="00D11B25" w:rsidP="009A273D">
                    <w:pPr>
                      <w:jc w:val="center"/>
                      <w:rPr>
                        <w:rFonts w:ascii="Times New Roman" w:hAnsi="Times New Roman" w:cs="Times New Roman"/>
                      </w:rPr>
                    </w:pPr>
                    <w:r w:rsidRPr="00066FA6">
                      <w:rPr>
                        <w:rFonts w:ascii="Times New Roman" w:hAnsi="Times New Roman" w:cs="Times New Roman"/>
                      </w:rPr>
                      <w:t>期末账面余额</w:t>
                    </w:r>
                  </w:p>
                </w:tc>
              </w:sdtContent>
            </w:sdt>
            <w:sdt>
              <w:sdtPr>
                <w:rPr>
                  <w:rFonts w:ascii="Times New Roman" w:hAnsi="Times New Roman" w:cs="Times New Roman"/>
                </w:rPr>
                <w:tag w:val="_PLD_a78baace40634aeaaff4786c955e1f60"/>
                <w:id w:val="547260750"/>
                <w:lock w:val="sdtLocked"/>
              </w:sdtPr>
              <w:sdtContent>
                <w:tc>
                  <w:tcPr>
                    <w:tcW w:w="1653" w:type="pct"/>
                    <w:shd w:val="clear" w:color="auto" w:fill="auto"/>
                    <w:vAlign w:val="center"/>
                  </w:tcPr>
                  <w:p w14:paraId="55C4C297" w14:textId="77777777" w:rsidR="00B10A0C" w:rsidRPr="00066FA6" w:rsidRDefault="00D11B25" w:rsidP="009A273D">
                    <w:pPr>
                      <w:jc w:val="center"/>
                      <w:rPr>
                        <w:rFonts w:ascii="Times New Roman" w:hAnsi="Times New Roman" w:cs="Times New Roman"/>
                      </w:rPr>
                    </w:pPr>
                    <w:r w:rsidRPr="00066FA6">
                      <w:rPr>
                        <w:rFonts w:ascii="Times New Roman" w:hAnsi="Times New Roman" w:cs="Times New Roman"/>
                      </w:rPr>
                      <w:t>期初账面余额</w:t>
                    </w:r>
                  </w:p>
                </w:tc>
              </w:sdtContent>
            </w:sdt>
          </w:tr>
          <w:sdt>
            <w:sdtPr>
              <w:rPr>
                <w:rFonts w:ascii="Times New Roman" w:hAnsi="Times New Roman" w:cs="Times New Roman"/>
              </w:rPr>
              <w:alias w:val="其他应收款按款项性质分类情况明细"/>
              <w:tag w:val="_TUP_57a46f72357b45e3ae87e72e625249f6"/>
              <w:id w:val="-668791095"/>
              <w:lock w:val="sdtLocked"/>
              <w:placeholder>
                <w:docPart w:val="523ADCCA9E5145E6BF73522897279F64"/>
              </w:placeholder>
            </w:sdtPr>
            <w:sdtContent>
              <w:tr w:rsidR="00B10A0C" w14:paraId="39BDC799" w14:textId="77777777" w:rsidTr="009A273D">
                <w:tc>
                  <w:tcPr>
                    <w:tcW w:w="1700" w:type="pct"/>
                    <w:shd w:val="clear" w:color="auto" w:fill="auto"/>
                    <w:vAlign w:val="center"/>
                  </w:tcPr>
                  <w:p w14:paraId="161C0879" w14:textId="77777777" w:rsidR="00B10A0C" w:rsidRPr="00066FA6" w:rsidRDefault="00D11B25" w:rsidP="009A273D">
                    <w:pPr>
                      <w:rPr>
                        <w:rFonts w:ascii="Times New Roman" w:hAnsi="Times New Roman" w:cs="Times New Roman"/>
                      </w:rPr>
                    </w:pPr>
                    <w:r w:rsidRPr="00066FA6">
                      <w:rPr>
                        <w:rFonts w:ascii="Times New Roman" w:hAnsi="Times New Roman" w:cs="Times New Roman"/>
                      </w:rPr>
                      <w:t>押金</w:t>
                    </w:r>
                  </w:p>
                </w:tc>
                <w:tc>
                  <w:tcPr>
                    <w:tcW w:w="1647" w:type="pct"/>
                    <w:shd w:val="clear" w:color="auto" w:fill="auto"/>
                    <w:vAlign w:val="center"/>
                  </w:tcPr>
                  <w:p w14:paraId="4C7DD0EA" w14:textId="77777777" w:rsidR="00B10A0C" w:rsidRPr="00066FA6" w:rsidRDefault="00D11B25" w:rsidP="009A273D">
                    <w:pPr>
                      <w:jc w:val="right"/>
                      <w:rPr>
                        <w:rFonts w:ascii="Times New Roman" w:hAnsi="Times New Roman" w:cs="Times New Roman"/>
                      </w:rPr>
                    </w:pPr>
                    <w:r w:rsidRPr="00066FA6">
                      <w:rPr>
                        <w:rFonts w:ascii="Times New Roman" w:hAnsi="Times New Roman" w:cs="Times New Roman"/>
                      </w:rPr>
                      <w:t>10,603,826.99</w:t>
                    </w:r>
                  </w:p>
                </w:tc>
                <w:tc>
                  <w:tcPr>
                    <w:tcW w:w="1653" w:type="pct"/>
                    <w:shd w:val="clear" w:color="auto" w:fill="auto"/>
                    <w:vAlign w:val="center"/>
                  </w:tcPr>
                  <w:p w14:paraId="11C47B60" w14:textId="77777777" w:rsidR="00B10A0C" w:rsidRPr="00066FA6" w:rsidRDefault="00D11B25" w:rsidP="009A273D">
                    <w:pPr>
                      <w:jc w:val="right"/>
                      <w:rPr>
                        <w:rFonts w:ascii="Times New Roman" w:hAnsi="Times New Roman" w:cs="Times New Roman"/>
                      </w:rPr>
                    </w:pPr>
                    <w:r w:rsidRPr="00066FA6">
                      <w:rPr>
                        <w:rFonts w:ascii="Times New Roman" w:hAnsi="Times New Roman" w:cs="Times New Roman"/>
                      </w:rPr>
                      <w:t>5,436,476.47</w:t>
                    </w:r>
                  </w:p>
                </w:tc>
              </w:tr>
            </w:sdtContent>
          </w:sdt>
          <w:sdt>
            <w:sdtPr>
              <w:rPr>
                <w:rFonts w:ascii="Times New Roman" w:hAnsi="Times New Roman" w:cs="Times New Roman"/>
              </w:rPr>
              <w:alias w:val="其他应收款按款项性质分类情况明细"/>
              <w:tag w:val="_TUP_57a46f72357b45e3ae87e72e625249f6"/>
              <w:id w:val="-1929563257"/>
              <w:lock w:val="sdtLocked"/>
              <w:placeholder>
                <w:docPart w:val="523ADCCA9E5145E6BF73522897279F64"/>
              </w:placeholder>
            </w:sdtPr>
            <w:sdtContent>
              <w:tr w:rsidR="00B10A0C" w14:paraId="2DC2E03F" w14:textId="77777777" w:rsidTr="009A273D">
                <w:tc>
                  <w:tcPr>
                    <w:tcW w:w="1700" w:type="pct"/>
                    <w:shd w:val="clear" w:color="auto" w:fill="auto"/>
                    <w:vAlign w:val="center"/>
                  </w:tcPr>
                  <w:p w14:paraId="409F1B7D" w14:textId="77777777" w:rsidR="00B10A0C" w:rsidRPr="00066FA6" w:rsidRDefault="00D11B25" w:rsidP="009A273D">
                    <w:pPr>
                      <w:rPr>
                        <w:rFonts w:ascii="Times New Roman" w:hAnsi="Times New Roman" w:cs="Times New Roman"/>
                      </w:rPr>
                    </w:pPr>
                    <w:r w:rsidRPr="00066FA6">
                      <w:rPr>
                        <w:rFonts w:ascii="Times New Roman" w:hAnsi="Times New Roman" w:cs="Times New Roman"/>
                      </w:rPr>
                      <w:t>保证金</w:t>
                    </w:r>
                  </w:p>
                </w:tc>
                <w:tc>
                  <w:tcPr>
                    <w:tcW w:w="1647" w:type="pct"/>
                    <w:shd w:val="clear" w:color="auto" w:fill="auto"/>
                    <w:vAlign w:val="center"/>
                  </w:tcPr>
                  <w:p w14:paraId="32EE5B42" w14:textId="77777777" w:rsidR="00B10A0C" w:rsidRPr="00066FA6" w:rsidRDefault="00D11B25" w:rsidP="009A273D">
                    <w:pPr>
                      <w:jc w:val="right"/>
                      <w:rPr>
                        <w:rFonts w:ascii="Times New Roman" w:hAnsi="Times New Roman" w:cs="Times New Roman"/>
                      </w:rPr>
                    </w:pPr>
                    <w:r w:rsidRPr="00066FA6">
                      <w:rPr>
                        <w:rFonts w:ascii="Times New Roman" w:hAnsi="Times New Roman" w:cs="Times New Roman"/>
                      </w:rPr>
                      <w:t>76,602,720.14</w:t>
                    </w:r>
                  </w:p>
                </w:tc>
                <w:tc>
                  <w:tcPr>
                    <w:tcW w:w="1653" w:type="pct"/>
                    <w:shd w:val="clear" w:color="auto" w:fill="auto"/>
                    <w:vAlign w:val="center"/>
                  </w:tcPr>
                  <w:p w14:paraId="7D2FCC70" w14:textId="77777777" w:rsidR="00B10A0C" w:rsidRPr="00066FA6" w:rsidRDefault="00D11B25" w:rsidP="009A273D">
                    <w:pPr>
                      <w:jc w:val="right"/>
                      <w:rPr>
                        <w:rFonts w:ascii="Times New Roman" w:hAnsi="Times New Roman" w:cs="Times New Roman"/>
                      </w:rPr>
                    </w:pPr>
                    <w:r w:rsidRPr="00066FA6">
                      <w:rPr>
                        <w:rFonts w:ascii="Times New Roman" w:hAnsi="Times New Roman" w:cs="Times New Roman"/>
                      </w:rPr>
                      <w:t>78,592,205.25</w:t>
                    </w:r>
                  </w:p>
                </w:tc>
              </w:tr>
            </w:sdtContent>
          </w:sdt>
          <w:sdt>
            <w:sdtPr>
              <w:rPr>
                <w:rFonts w:ascii="Times New Roman" w:hAnsi="Times New Roman" w:cs="Times New Roman"/>
              </w:rPr>
              <w:alias w:val="其他应收款按款项性质分类情况明细"/>
              <w:tag w:val="_TUP_57a46f72357b45e3ae87e72e625249f6"/>
              <w:id w:val="92665474"/>
              <w:lock w:val="sdtLocked"/>
              <w:placeholder>
                <w:docPart w:val="DA227B0084BD4649B684714D681A2348"/>
              </w:placeholder>
            </w:sdtPr>
            <w:sdtContent>
              <w:tr w:rsidR="00B10A0C" w14:paraId="3D61102A" w14:textId="77777777" w:rsidTr="009A273D">
                <w:tc>
                  <w:tcPr>
                    <w:tcW w:w="1700" w:type="pct"/>
                    <w:shd w:val="clear" w:color="auto" w:fill="auto"/>
                    <w:vAlign w:val="center"/>
                  </w:tcPr>
                  <w:p w14:paraId="28219898" w14:textId="77777777" w:rsidR="00B10A0C" w:rsidRPr="00066FA6" w:rsidRDefault="00D11B25" w:rsidP="009A273D">
                    <w:pPr>
                      <w:rPr>
                        <w:rFonts w:ascii="Times New Roman" w:hAnsi="Times New Roman" w:cs="Times New Roman"/>
                      </w:rPr>
                    </w:pPr>
                    <w:r w:rsidRPr="00066FA6">
                      <w:rPr>
                        <w:rFonts w:ascii="Times New Roman" w:hAnsi="Times New Roman" w:cs="Times New Roman"/>
                      </w:rPr>
                      <w:t>备用金</w:t>
                    </w:r>
                  </w:p>
                </w:tc>
                <w:tc>
                  <w:tcPr>
                    <w:tcW w:w="1647" w:type="pct"/>
                    <w:shd w:val="clear" w:color="auto" w:fill="auto"/>
                    <w:vAlign w:val="center"/>
                  </w:tcPr>
                  <w:p w14:paraId="2BE7D28A" w14:textId="77777777" w:rsidR="00B10A0C" w:rsidRPr="00066FA6" w:rsidRDefault="00D11B25" w:rsidP="009A273D">
                    <w:pPr>
                      <w:jc w:val="right"/>
                      <w:rPr>
                        <w:rFonts w:ascii="Times New Roman" w:hAnsi="Times New Roman" w:cs="Times New Roman"/>
                      </w:rPr>
                    </w:pPr>
                    <w:r w:rsidRPr="00066FA6">
                      <w:rPr>
                        <w:rFonts w:ascii="Times New Roman" w:hAnsi="Times New Roman" w:cs="Times New Roman"/>
                      </w:rPr>
                      <w:t>20,145,027.37</w:t>
                    </w:r>
                  </w:p>
                </w:tc>
                <w:tc>
                  <w:tcPr>
                    <w:tcW w:w="1653" w:type="pct"/>
                    <w:shd w:val="clear" w:color="auto" w:fill="auto"/>
                    <w:vAlign w:val="center"/>
                  </w:tcPr>
                  <w:p w14:paraId="7784D15F" w14:textId="77777777" w:rsidR="00B10A0C" w:rsidRPr="00066FA6" w:rsidRDefault="00D11B25" w:rsidP="009A273D">
                    <w:pPr>
                      <w:jc w:val="right"/>
                      <w:rPr>
                        <w:rFonts w:ascii="Times New Roman" w:hAnsi="Times New Roman" w:cs="Times New Roman"/>
                      </w:rPr>
                    </w:pPr>
                    <w:r w:rsidRPr="00066FA6">
                      <w:rPr>
                        <w:rFonts w:ascii="Times New Roman" w:hAnsi="Times New Roman" w:cs="Times New Roman"/>
                      </w:rPr>
                      <w:t>17,160,981.04</w:t>
                    </w:r>
                  </w:p>
                </w:tc>
              </w:tr>
            </w:sdtContent>
          </w:sdt>
          <w:sdt>
            <w:sdtPr>
              <w:rPr>
                <w:rFonts w:ascii="Times New Roman" w:hAnsi="Times New Roman" w:cs="Times New Roman"/>
              </w:rPr>
              <w:alias w:val="其他应收款按款项性质分类情况明细"/>
              <w:tag w:val="_TUP_57a46f72357b45e3ae87e72e625249f6"/>
              <w:id w:val="1459692909"/>
              <w:lock w:val="sdtLocked"/>
              <w:placeholder>
                <w:docPart w:val="DA227B0084BD4649B684714D681A2348"/>
              </w:placeholder>
            </w:sdtPr>
            <w:sdtContent>
              <w:tr w:rsidR="00B10A0C" w14:paraId="4129BDAE" w14:textId="77777777" w:rsidTr="009A273D">
                <w:tc>
                  <w:tcPr>
                    <w:tcW w:w="1700" w:type="pct"/>
                    <w:shd w:val="clear" w:color="auto" w:fill="auto"/>
                    <w:vAlign w:val="center"/>
                  </w:tcPr>
                  <w:p w14:paraId="4FB5EF67" w14:textId="77777777" w:rsidR="00B10A0C" w:rsidRPr="00066FA6" w:rsidRDefault="00D11B25" w:rsidP="009A273D">
                    <w:pPr>
                      <w:rPr>
                        <w:rFonts w:ascii="Times New Roman" w:hAnsi="Times New Roman" w:cs="Times New Roman"/>
                      </w:rPr>
                    </w:pPr>
                    <w:r w:rsidRPr="00066FA6">
                      <w:rPr>
                        <w:rFonts w:ascii="Times New Roman" w:hAnsi="Times New Roman" w:cs="Times New Roman"/>
                      </w:rPr>
                      <w:t>其他</w:t>
                    </w:r>
                  </w:p>
                </w:tc>
                <w:tc>
                  <w:tcPr>
                    <w:tcW w:w="1647" w:type="pct"/>
                    <w:shd w:val="clear" w:color="auto" w:fill="auto"/>
                    <w:vAlign w:val="center"/>
                  </w:tcPr>
                  <w:p w14:paraId="11AE1B96" w14:textId="77777777" w:rsidR="00B10A0C" w:rsidRPr="00066FA6" w:rsidRDefault="00D11B25" w:rsidP="009A273D">
                    <w:pPr>
                      <w:jc w:val="right"/>
                      <w:rPr>
                        <w:rFonts w:ascii="Times New Roman" w:hAnsi="Times New Roman" w:cs="Times New Roman"/>
                      </w:rPr>
                    </w:pPr>
                    <w:r w:rsidRPr="00066FA6">
                      <w:rPr>
                        <w:rFonts w:ascii="Times New Roman" w:hAnsi="Times New Roman" w:cs="Times New Roman"/>
                      </w:rPr>
                      <w:t>17,279,536.22</w:t>
                    </w:r>
                  </w:p>
                </w:tc>
                <w:tc>
                  <w:tcPr>
                    <w:tcW w:w="1653" w:type="pct"/>
                    <w:shd w:val="clear" w:color="auto" w:fill="auto"/>
                    <w:vAlign w:val="center"/>
                  </w:tcPr>
                  <w:p w14:paraId="5F6502D0" w14:textId="77777777" w:rsidR="00B10A0C" w:rsidRPr="00066FA6" w:rsidRDefault="00D11B25" w:rsidP="009A273D">
                    <w:pPr>
                      <w:jc w:val="right"/>
                      <w:rPr>
                        <w:rFonts w:ascii="Times New Roman" w:hAnsi="Times New Roman" w:cs="Times New Roman"/>
                      </w:rPr>
                    </w:pPr>
                    <w:r w:rsidRPr="00066FA6">
                      <w:rPr>
                        <w:rFonts w:ascii="Times New Roman" w:hAnsi="Times New Roman" w:cs="Times New Roman"/>
                      </w:rPr>
                      <w:t>10,374,269.21</w:t>
                    </w:r>
                  </w:p>
                </w:tc>
              </w:tr>
            </w:sdtContent>
          </w:sdt>
          <w:tr w:rsidR="00B10A0C" w14:paraId="4F5E690B" w14:textId="77777777" w:rsidTr="009A273D">
            <w:sdt>
              <w:sdtPr>
                <w:rPr>
                  <w:rFonts w:ascii="Times New Roman" w:hAnsi="Times New Roman" w:cs="Times New Roman"/>
                </w:rPr>
                <w:tag w:val="_PLD_caa65b7047104096987b4ba036051976"/>
                <w:id w:val="620044761"/>
                <w:lock w:val="sdtLocked"/>
              </w:sdtPr>
              <w:sdtContent>
                <w:tc>
                  <w:tcPr>
                    <w:tcW w:w="1700" w:type="pct"/>
                    <w:shd w:val="clear" w:color="auto" w:fill="auto"/>
                    <w:vAlign w:val="center"/>
                  </w:tcPr>
                  <w:p w14:paraId="795E8710" w14:textId="77777777" w:rsidR="00B10A0C" w:rsidRPr="00066FA6" w:rsidRDefault="00D11B25" w:rsidP="009A273D">
                    <w:pPr>
                      <w:jc w:val="center"/>
                      <w:rPr>
                        <w:rFonts w:ascii="Times New Roman" w:hAnsi="Times New Roman" w:cs="Times New Roman"/>
                      </w:rPr>
                    </w:pPr>
                    <w:r w:rsidRPr="00066FA6">
                      <w:rPr>
                        <w:rFonts w:ascii="Times New Roman" w:hAnsi="Times New Roman" w:cs="Times New Roman"/>
                      </w:rPr>
                      <w:t>合计</w:t>
                    </w:r>
                  </w:p>
                </w:tc>
              </w:sdtContent>
            </w:sdt>
            <w:tc>
              <w:tcPr>
                <w:tcW w:w="1647" w:type="pct"/>
                <w:shd w:val="clear" w:color="auto" w:fill="auto"/>
                <w:vAlign w:val="center"/>
              </w:tcPr>
              <w:p w14:paraId="3A705C43" w14:textId="77777777" w:rsidR="00B10A0C" w:rsidRPr="00066FA6" w:rsidRDefault="00D11B25" w:rsidP="009A273D">
                <w:pPr>
                  <w:jc w:val="right"/>
                  <w:rPr>
                    <w:rFonts w:ascii="Times New Roman" w:hAnsi="Times New Roman" w:cs="Times New Roman"/>
                  </w:rPr>
                </w:pPr>
                <w:r w:rsidRPr="00066FA6">
                  <w:rPr>
                    <w:rFonts w:ascii="Times New Roman" w:hAnsi="Times New Roman" w:cs="Times New Roman"/>
                  </w:rPr>
                  <w:t>124,631,110.72</w:t>
                </w:r>
              </w:p>
            </w:tc>
            <w:tc>
              <w:tcPr>
                <w:tcW w:w="1653" w:type="pct"/>
                <w:shd w:val="clear" w:color="auto" w:fill="auto"/>
                <w:vAlign w:val="center"/>
              </w:tcPr>
              <w:p w14:paraId="03903C1A" w14:textId="77777777" w:rsidR="00B10A0C" w:rsidRPr="00066FA6" w:rsidRDefault="00D11B25" w:rsidP="009A273D">
                <w:pPr>
                  <w:jc w:val="right"/>
                  <w:rPr>
                    <w:rFonts w:ascii="Times New Roman" w:hAnsi="Times New Roman" w:cs="Times New Roman"/>
                  </w:rPr>
                </w:pPr>
                <w:r w:rsidRPr="00066FA6">
                  <w:rPr>
                    <w:rFonts w:ascii="Times New Roman" w:hAnsi="Times New Roman" w:cs="Times New Roman"/>
                  </w:rPr>
                  <w:t>111,563,931.97</w:t>
                </w:r>
              </w:p>
            </w:tc>
          </w:tr>
        </w:tbl>
        <w:p w14:paraId="73F09C4A" w14:textId="77777777" w:rsidR="00B10A0C" w:rsidRDefault="00000000"/>
      </w:sdtContent>
    </w:sdt>
    <w:bookmarkStart w:id="191"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1028246064"/>
        <w:lock w:val="sdtLocked"/>
        <w:placeholder>
          <w:docPart w:val="GBC22222222222222222222222222222"/>
        </w:placeholder>
      </w:sdtPr>
      <w:sdtEndPr>
        <w:rPr>
          <w:rFonts w:hint="default"/>
        </w:rPr>
      </w:sdtEndPr>
      <w:sdtContent>
        <w:p w14:paraId="70A8C628" w14:textId="77777777" w:rsidR="00B10A0C" w:rsidRDefault="00D11B25" w:rsidP="009A273D">
          <w:pPr>
            <w:pStyle w:val="4"/>
            <w:numPr>
              <w:ilvl w:val="3"/>
              <w:numId w:val="73"/>
            </w:numPr>
            <w:spacing w:line="360" w:lineRule="auto"/>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1590223539"/>
            <w:lock w:val="sdtLocked"/>
            <w:placeholder>
              <w:docPart w:val="GBC22222222222222222222222222222"/>
            </w:placeholder>
          </w:sdtPr>
          <w:sdtContent>
            <w:p w14:paraId="15C6CF5D" w14:textId="77777777" w:rsidR="00B10A0C" w:rsidRDefault="00D11B25" w:rsidP="009A273D">
              <w:pPr>
                <w:spacing w:line="360" w:lineRule="auto"/>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70DECBE" w14:textId="77777777" w:rsidR="00B10A0C" w:rsidRDefault="00D11B25">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3452845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7609081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521"/>
            <w:gridCol w:w="1936"/>
            <w:gridCol w:w="1936"/>
            <w:gridCol w:w="1664"/>
          </w:tblGrid>
          <w:tr w:rsidR="00B10A0C" w14:paraId="0B639321" w14:textId="77777777" w:rsidTr="009A273D">
            <w:sdt>
              <w:sdtPr>
                <w:rPr>
                  <w:rFonts w:ascii="Times New Roman" w:hAnsi="Times New Roman" w:cs="Times New Roman"/>
                </w:rPr>
                <w:tag w:val="_PLD_2f734c3456a843bda898d16924c52045"/>
                <w:id w:val="1291315046"/>
                <w:lock w:val="sdtLocked"/>
              </w:sdtPr>
              <w:sdtContent>
                <w:tc>
                  <w:tcPr>
                    <w:tcW w:w="1001" w:type="pct"/>
                    <w:vMerge w:val="restart"/>
                    <w:vAlign w:val="center"/>
                  </w:tcPr>
                  <w:p w14:paraId="3C3FF337" w14:textId="77777777" w:rsidR="00B10A0C" w:rsidRPr="00D32AB2" w:rsidRDefault="00D11B25" w:rsidP="009A273D">
                    <w:pPr>
                      <w:pStyle w:val="TableParagraph"/>
                      <w:spacing w:after="0" w:line="240" w:lineRule="auto"/>
                      <w:jc w:val="center"/>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坏账准备</w:t>
                    </w:r>
                  </w:p>
                </w:tc>
              </w:sdtContent>
            </w:sdt>
            <w:sdt>
              <w:sdtPr>
                <w:rPr>
                  <w:rFonts w:ascii="Times New Roman" w:hAnsi="Times New Roman" w:cs="Times New Roman"/>
                </w:rPr>
                <w:tag w:val="_PLD_cc2d5e47d032466f8f32fd4edec15e33"/>
                <w:id w:val="-1857411421"/>
                <w:lock w:val="sdtLocked"/>
              </w:sdtPr>
              <w:sdtContent>
                <w:tc>
                  <w:tcPr>
                    <w:tcW w:w="862" w:type="pct"/>
                    <w:vAlign w:val="center"/>
                  </w:tcPr>
                  <w:p w14:paraId="7C6255AD" w14:textId="77777777" w:rsidR="00B10A0C" w:rsidRPr="00D32AB2" w:rsidRDefault="00D11B25" w:rsidP="009A273D">
                    <w:pPr>
                      <w:pStyle w:val="TableParagraph"/>
                      <w:spacing w:after="0" w:line="240" w:lineRule="auto"/>
                      <w:jc w:val="center"/>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第一阶段</w:t>
                    </w:r>
                  </w:p>
                </w:tc>
              </w:sdtContent>
            </w:sdt>
            <w:sdt>
              <w:sdtPr>
                <w:rPr>
                  <w:rFonts w:ascii="Times New Roman" w:hAnsi="Times New Roman" w:cs="Times New Roman"/>
                </w:rPr>
                <w:tag w:val="_PLD_f7ffd31ab3534493bb75ab7d04c0c751"/>
                <w:id w:val="-1785260956"/>
                <w:lock w:val="sdtLocked"/>
              </w:sdtPr>
              <w:sdtContent>
                <w:tc>
                  <w:tcPr>
                    <w:tcW w:w="1097" w:type="pct"/>
                    <w:vAlign w:val="center"/>
                  </w:tcPr>
                  <w:p w14:paraId="637DBFBD" w14:textId="77777777" w:rsidR="00B10A0C" w:rsidRPr="00D32AB2" w:rsidRDefault="00D11B25" w:rsidP="009A273D">
                    <w:pPr>
                      <w:pStyle w:val="TableParagraph"/>
                      <w:spacing w:after="0" w:line="240" w:lineRule="auto"/>
                      <w:jc w:val="center"/>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第二阶段</w:t>
                    </w:r>
                  </w:p>
                </w:tc>
              </w:sdtContent>
            </w:sdt>
            <w:sdt>
              <w:sdtPr>
                <w:rPr>
                  <w:rFonts w:ascii="Times New Roman" w:hAnsi="Times New Roman" w:cs="Times New Roman"/>
                </w:rPr>
                <w:tag w:val="_PLD_b787de87168848159cb3a46726196c34"/>
                <w:id w:val="-1919393036"/>
                <w:lock w:val="sdtLocked"/>
              </w:sdtPr>
              <w:sdtContent>
                <w:tc>
                  <w:tcPr>
                    <w:tcW w:w="1097" w:type="pct"/>
                    <w:vAlign w:val="center"/>
                  </w:tcPr>
                  <w:p w14:paraId="6A319318" w14:textId="77777777" w:rsidR="00B10A0C" w:rsidRPr="00D32AB2" w:rsidRDefault="00D11B25" w:rsidP="009A273D">
                    <w:pPr>
                      <w:pStyle w:val="TableParagraph"/>
                      <w:spacing w:after="0" w:line="240" w:lineRule="auto"/>
                      <w:jc w:val="center"/>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第三阶段</w:t>
                    </w:r>
                  </w:p>
                </w:tc>
              </w:sdtContent>
            </w:sdt>
            <w:sdt>
              <w:sdtPr>
                <w:rPr>
                  <w:rFonts w:ascii="Times New Roman" w:hAnsi="Times New Roman" w:cs="Times New Roman"/>
                </w:rPr>
                <w:tag w:val="_PLD_3b31af1f922741a8874346a86f3e2d25"/>
                <w:id w:val="-2147119929"/>
                <w:lock w:val="sdtLocked"/>
              </w:sdtPr>
              <w:sdtContent>
                <w:tc>
                  <w:tcPr>
                    <w:tcW w:w="943" w:type="pct"/>
                    <w:vMerge w:val="restart"/>
                    <w:vAlign w:val="center"/>
                  </w:tcPr>
                  <w:p w14:paraId="0AE4ECF8" w14:textId="77777777" w:rsidR="00B10A0C" w:rsidRPr="00D32AB2" w:rsidRDefault="00D11B25" w:rsidP="009A273D">
                    <w:pPr>
                      <w:pStyle w:val="TableParagraph"/>
                      <w:spacing w:after="0" w:line="240" w:lineRule="auto"/>
                      <w:jc w:val="center"/>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合计</w:t>
                    </w:r>
                  </w:p>
                </w:tc>
              </w:sdtContent>
            </w:sdt>
          </w:tr>
          <w:tr w:rsidR="00B10A0C" w14:paraId="7D351A37" w14:textId="77777777" w:rsidTr="009A273D">
            <w:tc>
              <w:tcPr>
                <w:tcW w:w="1001" w:type="pct"/>
                <w:vMerge/>
                <w:vAlign w:val="center"/>
              </w:tcPr>
              <w:p w14:paraId="061012D6" w14:textId="77777777" w:rsidR="00B10A0C" w:rsidRPr="00D32AB2" w:rsidRDefault="00B10A0C" w:rsidP="009A273D">
                <w:pPr>
                  <w:jc w:val="center"/>
                  <w:rPr>
                    <w:rFonts w:ascii="Times New Roman" w:hAnsi="Times New Roman" w:cs="Times New Roman"/>
                    <w:color w:val="008000"/>
                    <w:szCs w:val="21"/>
                  </w:rPr>
                </w:pPr>
              </w:p>
            </w:tc>
            <w:sdt>
              <w:sdtPr>
                <w:rPr>
                  <w:rFonts w:ascii="Times New Roman" w:hAnsi="Times New Roman" w:cs="Times New Roman"/>
                </w:rPr>
                <w:tag w:val="_PLD_7158bbb0fd6b45478d53b382f0c1a5e9"/>
                <w:id w:val="439577232"/>
                <w:lock w:val="sdtLocked"/>
              </w:sdtPr>
              <w:sdtContent>
                <w:tc>
                  <w:tcPr>
                    <w:tcW w:w="862" w:type="pct"/>
                    <w:vAlign w:val="center"/>
                  </w:tcPr>
                  <w:p w14:paraId="31AF57E9" w14:textId="77777777" w:rsidR="00B10A0C" w:rsidRPr="00D32AB2" w:rsidRDefault="00D11B25" w:rsidP="009A273D">
                    <w:pPr>
                      <w:pStyle w:val="TableParagraph"/>
                      <w:spacing w:after="0" w:line="240" w:lineRule="auto"/>
                      <w:jc w:val="center"/>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未来</w:t>
                    </w:r>
                    <w:r w:rsidRPr="00D32AB2">
                      <w:rPr>
                        <w:rFonts w:ascii="Times New Roman" w:eastAsia="宋体" w:hAnsi="Times New Roman" w:cs="Times New Roman"/>
                        <w:sz w:val="21"/>
                        <w:szCs w:val="21"/>
                        <w:lang w:eastAsia="zh-CN"/>
                      </w:rPr>
                      <w:t>12</w:t>
                    </w:r>
                    <w:r w:rsidRPr="00D32AB2">
                      <w:rPr>
                        <w:rFonts w:ascii="Times New Roman" w:eastAsia="宋体" w:hAnsi="Times New Roman" w:cs="Times New Roman"/>
                        <w:sz w:val="21"/>
                        <w:szCs w:val="21"/>
                        <w:lang w:eastAsia="zh-CN"/>
                      </w:rPr>
                      <w:t>个月预期信用损失</w:t>
                    </w:r>
                  </w:p>
                </w:tc>
              </w:sdtContent>
            </w:sdt>
            <w:sdt>
              <w:sdtPr>
                <w:rPr>
                  <w:rFonts w:ascii="Times New Roman" w:hAnsi="Times New Roman" w:cs="Times New Roman"/>
                </w:rPr>
                <w:tag w:val="_PLD_a456fd5785a44d89b944d155197986fc"/>
                <w:id w:val="179710641"/>
                <w:lock w:val="sdtLocked"/>
              </w:sdtPr>
              <w:sdtContent>
                <w:tc>
                  <w:tcPr>
                    <w:tcW w:w="1097" w:type="pct"/>
                    <w:vAlign w:val="center"/>
                  </w:tcPr>
                  <w:p w14:paraId="2ECC5A04" w14:textId="77777777" w:rsidR="00B10A0C" w:rsidRPr="00D32AB2" w:rsidRDefault="00D11B25" w:rsidP="009A273D">
                    <w:pPr>
                      <w:pStyle w:val="TableParagraph"/>
                      <w:spacing w:after="0" w:line="240" w:lineRule="auto"/>
                      <w:jc w:val="center"/>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整个存续期预期信用损失</w:t>
                    </w:r>
                    <w:r w:rsidRPr="00D32AB2">
                      <w:rPr>
                        <w:rFonts w:ascii="Times New Roman" w:eastAsia="宋体" w:hAnsi="Times New Roman" w:cs="Times New Roman"/>
                        <w:sz w:val="21"/>
                        <w:szCs w:val="21"/>
                        <w:lang w:eastAsia="zh-CN"/>
                      </w:rPr>
                      <w:t>(</w:t>
                    </w:r>
                    <w:r w:rsidRPr="00D32AB2">
                      <w:rPr>
                        <w:rFonts w:ascii="Times New Roman" w:eastAsia="宋体" w:hAnsi="Times New Roman" w:cs="Times New Roman"/>
                        <w:sz w:val="21"/>
                        <w:szCs w:val="21"/>
                        <w:lang w:eastAsia="zh-CN"/>
                      </w:rPr>
                      <w:t>未发生信用减值</w:t>
                    </w:r>
                    <w:r w:rsidRPr="00D32AB2">
                      <w:rPr>
                        <w:rFonts w:ascii="Times New Roman" w:eastAsia="宋体" w:hAnsi="Times New Roman" w:cs="Times New Roman"/>
                        <w:sz w:val="21"/>
                        <w:szCs w:val="21"/>
                        <w:lang w:eastAsia="zh-CN"/>
                      </w:rPr>
                      <w:t>)</w:t>
                    </w:r>
                  </w:p>
                </w:tc>
              </w:sdtContent>
            </w:sdt>
            <w:sdt>
              <w:sdtPr>
                <w:rPr>
                  <w:rFonts w:ascii="Times New Roman" w:hAnsi="Times New Roman" w:cs="Times New Roman"/>
                </w:rPr>
                <w:tag w:val="_PLD_fb9265a3aa334f7ab93242b9630540b0"/>
                <w:id w:val="316534714"/>
                <w:lock w:val="sdtLocked"/>
              </w:sdtPr>
              <w:sdtContent>
                <w:tc>
                  <w:tcPr>
                    <w:tcW w:w="1097" w:type="pct"/>
                    <w:vAlign w:val="center"/>
                  </w:tcPr>
                  <w:p w14:paraId="70A61328" w14:textId="77777777" w:rsidR="00B10A0C" w:rsidRPr="00D32AB2" w:rsidRDefault="00D11B25" w:rsidP="009A273D">
                    <w:pPr>
                      <w:pStyle w:val="TableParagraph"/>
                      <w:spacing w:after="0" w:line="240" w:lineRule="auto"/>
                      <w:jc w:val="center"/>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整个存续期预期信用损失</w:t>
                    </w:r>
                    <w:r w:rsidRPr="00D32AB2">
                      <w:rPr>
                        <w:rFonts w:ascii="Times New Roman" w:eastAsia="宋体" w:hAnsi="Times New Roman" w:cs="Times New Roman"/>
                        <w:sz w:val="21"/>
                        <w:szCs w:val="21"/>
                        <w:lang w:eastAsia="zh-CN"/>
                      </w:rPr>
                      <w:t>(</w:t>
                    </w:r>
                    <w:r w:rsidRPr="00D32AB2">
                      <w:rPr>
                        <w:rFonts w:ascii="Times New Roman" w:eastAsia="宋体" w:hAnsi="Times New Roman" w:cs="Times New Roman"/>
                        <w:sz w:val="21"/>
                        <w:szCs w:val="21"/>
                        <w:lang w:eastAsia="zh-CN"/>
                      </w:rPr>
                      <w:t>已发生信用减值</w:t>
                    </w:r>
                    <w:r w:rsidRPr="00D32AB2">
                      <w:rPr>
                        <w:rFonts w:ascii="Times New Roman" w:eastAsia="宋体" w:hAnsi="Times New Roman" w:cs="Times New Roman"/>
                        <w:sz w:val="21"/>
                        <w:szCs w:val="21"/>
                        <w:lang w:eastAsia="zh-CN"/>
                      </w:rPr>
                      <w:t>)</w:t>
                    </w:r>
                  </w:p>
                </w:tc>
              </w:sdtContent>
            </w:sdt>
            <w:tc>
              <w:tcPr>
                <w:tcW w:w="943" w:type="pct"/>
                <w:vMerge/>
                <w:vAlign w:val="center"/>
              </w:tcPr>
              <w:p w14:paraId="2E39DF37" w14:textId="77777777" w:rsidR="00B10A0C" w:rsidRPr="00D32AB2" w:rsidRDefault="00B10A0C" w:rsidP="009A273D">
                <w:pPr>
                  <w:jc w:val="center"/>
                  <w:rPr>
                    <w:rFonts w:ascii="Times New Roman" w:hAnsi="Times New Roman" w:cs="Times New Roman"/>
                    <w:color w:val="008000"/>
                    <w:szCs w:val="21"/>
                  </w:rPr>
                </w:pPr>
              </w:p>
            </w:tc>
          </w:tr>
          <w:tr w:rsidR="00B10A0C" w14:paraId="0ACF4476" w14:textId="77777777" w:rsidTr="009A273D">
            <w:sdt>
              <w:sdtPr>
                <w:rPr>
                  <w:rFonts w:ascii="Times New Roman" w:hAnsi="Times New Roman" w:cs="Times New Roman"/>
                </w:rPr>
                <w:tag w:val="_PLD_8cd531a2160845bdb7fe60aabffc13e4"/>
                <w:id w:val="369415898"/>
                <w:lock w:val="sdtLocked"/>
              </w:sdtPr>
              <w:sdtContent>
                <w:tc>
                  <w:tcPr>
                    <w:tcW w:w="1001" w:type="pct"/>
                    <w:vAlign w:val="center"/>
                  </w:tcPr>
                  <w:p w14:paraId="793BBCFE" w14:textId="77777777" w:rsidR="00B10A0C" w:rsidRPr="00D32AB2" w:rsidRDefault="00D11B25" w:rsidP="009A273D">
                    <w:pPr>
                      <w:pStyle w:val="TableParagraph"/>
                      <w:spacing w:after="0" w:line="240" w:lineRule="auto"/>
                      <w:jc w:val="both"/>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2022</w:t>
                    </w:r>
                    <w:r w:rsidRPr="00D32AB2">
                      <w:rPr>
                        <w:rFonts w:ascii="Times New Roman" w:eastAsia="宋体" w:hAnsi="Times New Roman" w:cs="Times New Roman"/>
                        <w:sz w:val="21"/>
                        <w:szCs w:val="21"/>
                        <w:lang w:eastAsia="zh-CN"/>
                      </w:rPr>
                      <w:t>年</w:t>
                    </w:r>
                    <w:r w:rsidRPr="00D32AB2">
                      <w:rPr>
                        <w:rFonts w:ascii="Times New Roman" w:eastAsia="宋体" w:hAnsi="Times New Roman" w:cs="Times New Roman"/>
                        <w:sz w:val="21"/>
                        <w:szCs w:val="21"/>
                        <w:lang w:eastAsia="zh-CN"/>
                      </w:rPr>
                      <w:t>1</w:t>
                    </w:r>
                    <w:r w:rsidRPr="00D32AB2">
                      <w:rPr>
                        <w:rFonts w:ascii="Times New Roman" w:eastAsia="宋体" w:hAnsi="Times New Roman" w:cs="Times New Roman"/>
                        <w:sz w:val="21"/>
                        <w:szCs w:val="21"/>
                        <w:lang w:eastAsia="zh-CN"/>
                      </w:rPr>
                      <w:t>月</w:t>
                    </w:r>
                    <w:r w:rsidRPr="00D32AB2">
                      <w:rPr>
                        <w:rFonts w:ascii="Times New Roman" w:eastAsia="宋体" w:hAnsi="Times New Roman" w:cs="Times New Roman"/>
                        <w:sz w:val="21"/>
                        <w:szCs w:val="21"/>
                        <w:lang w:eastAsia="zh-CN"/>
                      </w:rPr>
                      <w:t>1</w:t>
                    </w:r>
                    <w:r w:rsidRPr="00D32AB2">
                      <w:rPr>
                        <w:rFonts w:ascii="Times New Roman" w:eastAsia="宋体" w:hAnsi="Times New Roman" w:cs="Times New Roman"/>
                        <w:sz w:val="21"/>
                        <w:szCs w:val="21"/>
                        <w:lang w:eastAsia="zh-CN"/>
                      </w:rPr>
                      <w:t>日余额</w:t>
                    </w:r>
                  </w:p>
                </w:tc>
              </w:sdtContent>
            </w:sdt>
            <w:tc>
              <w:tcPr>
                <w:tcW w:w="862" w:type="pct"/>
                <w:vAlign w:val="center"/>
              </w:tcPr>
              <w:p w14:paraId="03CE56C9" w14:textId="77777777" w:rsidR="00B10A0C" w:rsidRPr="00D32AB2" w:rsidRDefault="00D11B25" w:rsidP="009A273D">
                <w:pPr>
                  <w:jc w:val="right"/>
                  <w:rPr>
                    <w:rFonts w:ascii="Times New Roman" w:hAnsi="Times New Roman" w:cs="Times New Roman"/>
                    <w:szCs w:val="21"/>
                  </w:rPr>
                </w:pPr>
                <w:r w:rsidRPr="00D32AB2">
                  <w:rPr>
                    <w:rFonts w:ascii="Times New Roman" w:hAnsi="Times New Roman" w:cs="Times New Roman"/>
                  </w:rPr>
                  <w:t>4,996,814.97</w:t>
                </w:r>
              </w:p>
            </w:tc>
            <w:tc>
              <w:tcPr>
                <w:tcW w:w="1097" w:type="pct"/>
                <w:vAlign w:val="center"/>
              </w:tcPr>
              <w:p w14:paraId="1DE40FE6"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5142AAD8" w14:textId="77777777" w:rsidR="00B10A0C" w:rsidRPr="00D32AB2" w:rsidRDefault="00D11B25" w:rsidP="009A273D">
                <w:pPr>
                  <w:jc w:val="right"/>
                  <w:rPr>
                    <w:rFonts w:ascii="Times New Roman" w:hAnsi="Times New Roman" w:cs="Times New Roman"/>
                    <w:szCs w:val="21"/>
                  </w:rPr>
                </w:pPr>
                <w:r w:rsidRPr="00D32AB2">
                  <w:rPr>
                    <w:rFonts w:ascii="Times New Roman" w:hAnsi="Times New Roman" w:cs="Times New Roman"/>
                  </w:rPr>
                  <w:t>2,477,737.11</w:t>
                </w:r>
              </w:p>
            </w:tc>
            <w:tc>
              <w:tcPr>
                <w:tcW w:w="943" w:type="pct"/>
                <w:vAlign w:val="center"/>
              </w:tcPr>
              <w:p w14:paraId="05A0F478" w14:textId="77777777" w:rsidR="00B10A0C" w:rsidRPr="00D32AB2" w:rsidRDefault="00D11B25" w:rsidP="009A273D">
                <w:pPr>
                  <w:jc w:val="right"/>
                  <w:rPr>
                    <w:rFonts w:ascii="Times New Roman" w:hAnsi="Times New Roman" w:cs="Times New Roman"/>
                    <w:szCs w:val="21"/>
                  </w:rPr>
                </w:pPr>
                <w:r w:rsidRPr="00D32AB2">
                  <w:rPr>
                    <w:rFonts w:ascii="Times New Roman" w:hAnsi="Times New Roman" w:cs="Times New Roman"/>
                  </w:rPr>
                  <w:t>7,474,552.08</w:t>
                </w:r>
              </w:p>
            </w:tc>
          </w:tr>
          <w:tr w:rsidR="00B10A0C" w14:paraId="6D1C66F5" w14:textId="77777777" w:rsidTr="009A273D">
            <w:sdt>
              <w:sdtPr>
                <w:rPr>
                  <w:rFonts w:ascii="Times New Roman" w:hAnsi="Times New Roman" w:cs="Times New Roman"/>
                </w:rPr>
                <w:tag w:val="_PLD_7b0d3a23ad1544a18a9869d1d72a93c9"/>
                <w:id w:val="-686450888"/>
                <w:lock w:val="sdtLocked"/>
              </w:sdtPr>
              <w:sdtContent>
                <w:tc>
                  <w:tcPr>
                    <w:tcW w:w="1001" w:type="pct"/>
                    <w:vAlign w:val="center"/>
                  </w:tcPr>
                  <w:p w14:paraId="4C82246E" w14:textId="77777777" w:rsidR="00B10A0C" w:rsidRPr="00D32AB2" w:rsidRDefault="00D11B25" w:rsidP="009A273D">
                    <w:pPr>
                      <w:pStyle w:val="TableParagraph"/>
                      <w:spacing w:after="0" w:line="240" w:lineRule="auto"/>
                      <w:jc w:val="both"/>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2022</w:t>
                    </w:r>
                    <w:r w:rsidRPr="00D32AB2">
                      <w:rPr>
                        <w:rFonts w:ascii="Times New Roman" w:eastAsia="宋体" w:hAnsi="Times New Roman" w:cs="Times New Roman"/>
                        <w:sz w:val="21"/>
                        <w:szCs w:val="21"/>
                        <w:lang w:eastAsia="zh-CN"/>
                      </w:rPr>
                      <w:t>年</w:t>
                    </w:r>
                    <w:r w:rsidRPr="00D32AB2">
                      <w:rPr>
                        <w:rFonts w:ascii="Times New Roman" w:eastAsia="宋体" w:hAnsi="Times New Roman" w:cs="Times New Roman"/>
                        <w:sz w:val="21"/>
                        <w:szCs w:val="21"/>
                        <w:lang w:eastAsia="zh-CN"/>
                      </w:rPr>
                      <w:t>1</w:t>
                    </w:r>
                    <w:r w:rsidRPr="00D32AB2">
                      <w:rPr>
                        <w:rFonts w:ascii="Times New Roman" w:eastAsia="宋体" w:hAnsi="Times New Roman" w:cs="Times New Roman"/>
                        <w:sz w:val="21"/>
                        <w:szCs w:val="21"/>
                        <w:lang w:eastAsia="zh-CN"/>
                      </w:rPr>
                      <w:t>月</w:t>
                    </w:r>
                    <w:r w:rsidRPr="00D32AB2">
                      <w:rPr>
                        <w:rFonts w:ascii="Times New Roman" w:eastAsia="宋体" w:hAnsi="Times New Roman" w:cs="Times New Roman"/>
                        <w:sz w:val="21"/>
                        <w:szCs w:val="21"/>
                        <w:lang w:eastAsia="zh-CN"/>
                      </w:rPr>
                      <w:t>1</w:t>
                    </w:r>
                    <w:r w:rsidRPr="00D32AB2">
                      <w:rPr>
                        <w:rFonts w:ascii="Times New Roman" w:eastAsia="宋体" w:hAnsi="Times New Roman" w:cs="Times New Roman"/>
                        <w:sz w:val="21"/>
                        <w:szCs w:val="21"/>
                        <w:lang w:eastAsia="zh-CN"/>
                      </w:rPr>
                      <w:t>日余额在本期</w:t>
                    </w:r>
                  </w:p>
                </w:tc>
              </w:sdtContent>
            </w:sdt>
            <w:tc>
              <w:tcPr>
                <w:tcW w:w="862" w:type="pct"/>
                <w:vAlign w:val="center"/>
              </w:tcPr>
              <w:p w14:paraId="37BC6754"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51D4D369"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6CBF5170" w14:textId="77777777" w:rsidR="00B10A0C" w:rsidRPr="00D32AB2" w:rsidRDefault="00B10A0C" w:rsidP="009A273D">
                <w:pPr>
                  <w:jc w:val="right"/>
                  <w:rPr>
                    <w:rFonts w:ascii="Times New Roman" w:hAnsi="Times New Roman" w:cs="Times New Roman"/>
                    <w:szCs w:val="21"/>
                  </w:rPr>
                </w:pPr>
              </w:p>
            </w:tc>
            <w:tc>
              <w:tcPr>
                <w:tcW w:w="943" w:type="pct"/>
                <w:vAlign w:val="center"/>
              </w:tcPr>
              <w:p w14:paraId="02A41DEB" w14:textId="77777777" w:rsidR="00B10A0C" w:rsidRPr="00D32AB2" w:rsidRDefault="00B10A0C" w:rsidP="009A273D">
                <w:pPr>
                  <w:jc w:val="right"/>
                  <w:rPr>
                    <w:rFonts w:ascii="Times New Roman" w:hAnsi="Times New Roman" w:cs="Times New Roman"/>
                    <w:szCs w:val="21"/>
                  </w:rPr>
                </w:pPr>
              </w:p>
            </w:tc>
          </w:tr>
          <w:tr w:rsidR="00B10A0C" w14:paraId="5855FBB9" w14:textId="77777777" w:rsidTr="009A273D">
            <w:sdt>
              <w:sdtPr>
                <w:rPr>
                  <w:rFonts w:ascii="Times New Roman" w:hAnsi="Times New Roman" w:cs="Times New Roman"/>
                </w:rPr>
                <w:tag w:val="_PLD_91b88a7d25c34d119c6142c0bbed7fd5"/>
                <w:id w:val="-1632084092"/>
                <w:lock w:val="sdtLocked"/>
              </w:sdtPr>
              <w:sdtContent>
                <w:tc>
                  <w:tcPr>
                    <w:tcW w:w="1001" w:type="pct"/>
                    <w:vAlign w:val="center"/>
                  </w:tcPr>
                  <w:p w14:paraId="75A6B3BF" w14:textId="77777777" w:rsidR="00B10A0C" w:rsidRPr="00D32AB2" w:rsidRDefault="00D11B25" w:rsidP="009A273D">
                    <w:pPr>
                      <w:pStyle w:val="TableParagraph"/>
                      <w:spacing w:after="0" w:line="240" w:lineRule="auto"/>
                      <w:jc w:val="both"/>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w:t>
                    </w:r>
                    <w:r w:rsidRPr="00D32AB2">
                      <w:rPr>
                        <w:rFonts w:ascii="Times New Roman" w:eastAsia="宋体" w:hAnsi="Times New Roman" w:cs="Times New Roman"/>
                        <w:sz w:val="21"/>
                        <w:szCs w:val="21"/>
                        <w:lang w:eastAsia="zh-CN"/>
                      </w:rPr>
                      <w:t>转入第二阶段</w:t>
                    </w:r>
                  </w:p>
                </w:tc>
              </w:sdtContent>
            </w:sdt>
            <w:tc>
              <w:tcPr>
                <w:tcW w:w="862" w:type="pct"/>
                <w:vAlign w:val="center"/>
              </w:tcPr>
              <w:p w14:paraId="174AA924"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26477C35"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1F74C497" w14:textId="77777777" w:rsidR="00B10A0C" w:rsidRPr="00D32AB2" w:rsidRDefault="00B10A0C" w:rsidP="009A273D">
                <w:pPr>
                  <w:jc w:val="right"/>
                  <w:rPr>
                    <w:rFonts w:ascii="Times New Roman" w:hAnsi="Times New Roman" w:cs="Times New Roman"/>
                    <w:szCs w:val="21"/>
                  </w:rPr>
                </w:pPr>
              </w:p>
            </w:tc>
            <w:tc>
              <w:tcPr>
                <w:tcW w:w="943" w:type="pct"/>
                <w:vAlign w:val="center"/>
              </w:tcPr>
              <w:p w14:paraId="5DA68555" w14:textId="77777777" w:rsidR="00B10A0C" w:rsidRPr="00D32AB2" w:rsidRDefault="00B10A0C" w:rsidP="009A273D">
                <w:pPr>
                  <w:jc w:val="right"/>
                  <w:rPr>
                    <w:rFonts w:ascii="Times New Roman" w:hAnsi="Times New Roman" w:cs="Times New Roman"/>
                    <w:szCs w:val="21"/>
                  </w:rPr>
                </w:pPr>
              </w:p>
            </w:tc>
          </w:tr>
          <w:tr w:rsidR="00B10A0C" w14:paraId="79B89273" w14:textId="77777777" w:rsidTr="009A273D">
            <w:sdt>
              <w:sdtPr>
                <w:rPr>
                  <w:rFonts w:ascii="Times New Roman" w:hAnsi="Times New Roman" w:cs="Times New Roman"/>
                </w:rPr>
                <w:tag w:val="_PLD_4a0ac02ca5544c61af90e0b74b6d9772"/>
                <w:id w:val="-1374304166"/>
                <w:lock w:val="sdtLocked"/>
              </w:sdtPr>
              <w:sdtContent>
                <w:tc>
                  <w:tcPr>
                    <w:tcW w:w="1001" w:type="pct"/>
                    <w:vAlign w:val="center"/>
                  </w:tcPr>
                  <w:p w14:paraId="75A6CCFC" w14:textId="77777777" w:rsidR="00B10A0C" w:rsidRPr="00D32AB2" w:rsidRDefault="00D11B25" w:rsidP="009A273D">
                    <w:pPr>
                      <w:pStyle w:val="TableParagraph"/>
                      <w:spacing w:after="0" w:line="240" w:lineRule="auto"/>
                      <w:jc w:val="both"/>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w:t>
                    </w:r>
                    <w:r w:rsidRPr="00D32AB2">
                      <w:rPr>
                        <w:rFonts w:ascii="Times New Roman" w:eastAsia="宋体" w:hAnsi="Times New Roman" w:cs="Times New Roman"/>
                        <w:sz w:val="21"/>
                        <w:szCs w:val="21"/>
                        <w:lang w:eastAsia="zh-CN"/>
                      </w:rPr>
                      <w:t>转入第三阶段</w:t>
                    </w:r>
                  </w:p>
                </w:tc>
              </w:sdtContent>
            </w:sdt>
            <w:tc>
              <w:tcPr>
                <w:tcW w:w="862" w:type="pct"/>
                <w:vAlign w:val="center"/>
              </w:tcPr>
              <w:p w14:paraId="1B12C527"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3A222855"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4B722370" w14:textId="77777777" w:rsidR="00B10A0C" w:rsidRPr="00D32AB2" w:rsidRDefault="00B10A0C" w:rsidP="009A273D">
                <w:pPr>
                  <w:jc w:val="right"/>
                  <w:rPr>
                    <w:rFonts w:ascii="Times New Roman" w:hAnsi="Times New Roman" w:cs="Times New Roman"/>
                    <w:szCs w:val="21"/>
                  </w:rPr>
                </w:pPr>
              </w:p>
            </w:tc>
            <w:tc>
              <w:tcPr>
                <w:tcW w:w="943" w:type="pct"/>
                <w:vAlign w:val="center"/>
              </w:tcPr>
              <w:p w14:paraId="74C6625D" w14:textId="77777777" w:rsidR="00B10A0C" w:rsidRPr="00D32AB2" w:rsidRDefault="00B10A0C" w:rsidP="009A273D">
                <w:pPr>
                  <w:jc w:val="right"/>
                  <w:rPr>
                    <w:rFonts w:ascii="Times New Roman" w:hAnsi="Times New Roman" w:cs="Times New Roman"/>
                    <w:szCs w:val="21"/>
                  </w:rPr>
                </w:pPr>
              </w:p>
            </w:tc>
          </w:tr>
          <w:tr w:rsidR="00B10A0C" w14:paraId="26339AA6" w14:textId="77777777" w:rsidTr="009A273D">
            <w:sdt>
              <w:sdtPr>
                <w:rPr>
                  <w:rFonts w:ascii="Times New Roman" w:hAnsi="Times New Roman" w:cs="Times New Roman"/>
                </w:rPr>
                <w:tag w:val="_PLD_62efa972943f414d8c2725b439187276"/>
                <w:id w:val="-1664619864"/>
                <w:lock w:val="sdtLocked"/>
              </w:sdtPr>
              <w:sdtContent>
                <w:tc>
                  <w:tcPr>
                    <w:tcW w:w="1001" w:type="pct"/>
                    <w:vAlign w:val="center"/>
                  </w:tcPr>
                  <w:p w14:paraId="38D751F8" w14:textId="77777777" w:rsidR="00B10A0C" w:rsidRPr="00D32AB2" w:rsidRDefault="00D11B25" w:rsidP="009A273D">
                    <w:pPr>
                      <w:pStyle w:val="TableParagraph"/>
                      <w:spacing w:after="0" w:line="240" w:lineRule="auto"/>
                      <w:jc w:val="both"/>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w:t>
                    </w:r>
                    <w:r w:rsidRPr="00D32AB2">
                      <w:rPr>
                        <w:rFonts w:ascii="Times New Roman" w:eastAsia="宋体" w:hAnsi="Times New Roman" w:cs="Times New Roman"/>
                        <w:sz w:val="21"/>
                        <w:szCs w:val="21"/>
                        <w:lang w:eastAsia="zh-CN"/>
                      </w:rPr>
                      <w:t>转回第二阶段</w:t>
                    </w:r>
                  </w:p>
                </w:tc>
              </w:sdtContent>
            </w:sdt>
            <w:tc>
              <w:tcPr>
                <w:tcW w:w="862" w:type="pct"/>
                <w:vAlign w:val="center"/>
              </w:tcPr>
              <w:p w14:paraId="37706B3D"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6ECEDC53"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10E73BD7" w14:textId="77777777" w:rsidR="00B10A0C" w:rsidRPr="00D32AB2" w:rsidRDefault="00B10A0C" w:rsidP="009A273D">
                <w:pPr>
                  <w:jc w:val="right"/>
                  <w:rPr>
                    <w:rFonts w:ascii="Times New Roman" w:hAnsi="Times New Roman" w:cs="Times New Roman"/>
                    <w:szCs w:val="21"/>
                  </w:rPr>
                </w:pPr>
              </w:p>
            </w:tc>
            <w:tc>
              <w:tcPr>
                <w:tcW w:w="943" w:type="pct"/>
                <w:vAlign w:val="center"/>
              </w:tcPr>
              <w:p w14:paraId="11EF58F0" w14:textId="77777777" w:rsidR="00B10A0C" w:rsidRPr="00D32AB2" w:rsidRDefault="00B10A0C" w:rsidP="009A273D">
                <w:pPr>
                  <w:jc w:val="right"/>
                  <w:rPr>
                    <w:rFonts w:ascii="Times New Roman" w:hAnsi="Times New Roman" w:cs="Times New Roman"/>
                    <w:szCs w:val="21"/>
                  </w:rPr>
                </w:pPr>
              </w:p>
            </w:tc>
          </w:tr>
          <w:tr w:rsidR="00B10A0C" w14:paraId="63ADBA65" w14:textId="77777777" w:rsidTr="009A273D">
            <w:sdt>
              <w:sdtPr>
                <w:rPr>
                  <w:rFonts w:ascii="Times New Roman" w:hAnsi="Times New Roman" w:cs="Times New Roman"/>
                </w:rPr>
                <w:tag w:val="_PLD_f0038f03e6744de690d37930402c226c"/>
                <w:id w:val="-1956250533"/>
                <w:lock w:val="sdtLocked"/>
              </w:sdtPr>
              <w:sdtContent>
                <w:tc>
                  <w:tcPr>
                    <w:tcW w:w="1001" w:type="pct"/>
                    <w:vAlign w:val="center"/>
                  </w:tcPr>
                  <w:p w14:paraId="24C09345" w14:textId="77777777" w:rsidR="00B10A0C" w:rsidRPr="00D32AB2" w:rsidRDefault="00D11B25" w:rsidP="009A273D">
                    <w:pPr>
                      <w:pStyle w:val="TableParagraph"/>
                      <w:spacing w:after="0" w:line="240" w:lineRule="auto"/>
                      <w:jc w:val="both"/>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w:t>
                    </w:r>
                    <w:r w:rsidRPr="00D32AB2">
                      <w:rPr>
                        <w:rFonts w:ascii="Times New Roman" w:eastAsia="宋体" w:hAnsi="Times New Roman" w:cs="Times New Roman"/>
                        <w:sz w:val="21"/>
                        <w:szCs w:val="21"/>
                        <w:lang w:eastAsia="zh-CN"/>
                      </w:rPr>
                      <w:t>转回第一阶段</w:t>
                    </w:r>
                  </w:p>
                </w:tc>
              </w:sdtContent>
            </w:sdt>
            <w:tc>
              <w:tcPr>
                <w:tcW w:w="862" w:type="pct"/>
                <w:vAlign w:val="center"/>
              </w:tcPr>
              <w:p w14:paraId="0ADE840E"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157CB33A"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6BF47D01" w14:textId="77777777" w:rsidR="00B10A0C" w:rsidRPr="00D32AB2" w:rsidRDefault="00B10A0C" w:rsidP="009A273D">
                <w:pPr>
                  <w:jc w:val="right"/>
                  <w:rPr>
                    <w:rFonts w:ascii="Times New Roman" w:hAnsi="Times New Roman" w:cs="Times New Roman"/>
                    <w:szCs w:val="21"/>
                  </w:rPr>
                </w:pPr>
              </w:p>
            </w:tc>
            <w:tc>
              <w:tcPr>
                <w:tcW w:w="943" w:type="pct"/>
                <w:vAlign w:val="center"/>
              </w:tcPr>
              <w:p w14:paraId="1D6C6D67" w14:textId="77777777" w:rsidR="00B10A0C" w:rsidRPr="00D32AB2" w:rsidRDefault="00B10A0C" w:rsidP="009A273D">
                <w:pPr>
                  <w:jc w:val="right"/>
                  <w:rPr>
                    <w:rFonts w:ascii="Times New Roman" w:hAnsi="Times New Roman" w:cs="Times New Roman"/>
                    <w:szCs w:val="21"/>
                  </w:rPr>
                </w:pPr>
              </w:p>
            </w:tc>
          </w:tr>
          <w:tr w:rsidR="00B10A0C" w14:paraId="0CCE6E86" w14:textId="77777777" w:rsidTr="009A273D">
            <w:sdt>
              <w:sdtPr>
                <w:rPr>
                  <w:rFonts w:ascii="Times New Roman" w:hAnsi="Times New Roman" w:cs="Times New Roman"/>
                </w:rPr>
                <w:tag w:val="_PLD_7e61e1cc37624ad4a01baf228fb5e144"/>
                <w:id w:val="-1338301153"/>
                <w:lock w:val="sdtLocked"/>
              </w:sdtPr>
              <w:sdtContent>
                <w:tc>
                  <w:tcPr>
                    <w:tcW w:w="1001" w:type="pct"/>
                    <w:vAlign w:val="center"/>
                  </w:tcPr>
                  <w:p w14:paraId="1AD49474" w14:textId="77777777" w:rsidR="00B10A0C" w:rsidRPr="00D32AB2" w:rsidRDefault="00D11B25" w:rsidP="009A273D">
                    <w:pPr>
                      <w:pStyle w:val="TableParagraph"/>
                      <w:spacing w:after="0" w:line="240" w:lineRule="auto"/>
                      <w:jc w:val="both"/>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本期计提</w:t>
                    </w:r>
                  </w:p>
                </w:tc>
              </w:sdtContent>
            </w:sdt>
            <w:tc>
              <w:tcPr>
                <w:tcW w:w="862" w:type="pct"/>
                <w:vAlign w:val="center"/>
              </w:tcPr>
              <w:p w14:paraId="684FDEDC" w14:textId="77777777" w:rsidR="00B10A0C" w:rsidRPr="00D32AB2" w:rsidRDefault="00D11B25" w:rsidP="009A273D">
                <w:pPr>
                  <w:jc w:val="right"/>
                  <w:rPr>
                    <w:rFonts w:ascii="Times New Roman" w:hAnsi="Times New Roman" w:cs="Times New Roman"/>
                    <w:szCs w:val="21"/>
                  </w:rPr>
                </w:pPr>
                <w:r w:rsidRPr="00D32AB2">
                  <w:rPr>
                    <w:rFonts w:ascii="Times New Roman" w:hAnsi="Times New Roman" w:cs="Times New Roman"/>
                  </w:rPr>
                  <w:t>2,178,535.18</w:t>
                </w:r>
              </w:p>
            </w:tc>
            <w:tc>
              <w:tcPr>
                <w:tcW w:w="1097" w:type="pct"/>
                <w:vAlign w:val="center"/>
              </w:tcPr>
              <w:p w14:paraId="5B258B04"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4A530446" w14:textId="77777777" w:rsidR="00B10A0C" w:rsidRPr="00D32AB2" w:rsidRDefault="00D11B25" w:rsidP="009A273D">
                <w:pPr>
                  <w:jc w:val="right"/>
                  <w:rPr>
                    <w:rFonts w:ascii="Times New Roman" w:hAnsi="Times New Roman" w:cs="Times New Roman"/>
                    <w:szCs w:val="21"/>
                  </w:rPr>
                </w:pPr>
                <w:r w:rsidRPr="00D32AB2">
                  <w:rPr>
                    <w:rFonts w:ascii="Times New Roman" w:hAnsi="Times New Roman" w:cs="Times New Roman"/>
                  </w:rPr>
                  <w:t>727,582.44</w:t>
                </w:r>
              </w:p>
            </w:tc>
            <w:tc>
              <w:tcPr>
                <w:tcW w:w="943" w:type="pct"/>
                <w:vAlign w:val="center"/>
              </w:tcPr>
              <w:p w14:paraId="6DD7D9E1" w14:textId="77777777" w:rsidR="00B10A0C" w:rsidRPr="00D32AB2" w:rsidRDefault="00D11B25" w:rsidP="009A273D">
                <w:pPr>
                  <w:jc w:val="right"/>
                  <w:rPr>
                    <w:rFonts w:ascii="Times New Roman" w:hAnsi="Times New Roman" w:cs="Times New Roman"/>
                    <w:szCs w:val="21"/>
                  </w:rPr>
                </w:pPr>
                <w:r w:rsidRPr="00D32AB2">
                  <w:rPr>
                    <w:rFonts w:ascii="Times New Roman" w:hAnsi="Times New Roman" w:cs="Times New Roman"/>
                    <w:szCs w:val="21"/>
                  </w:rPr>
                  <w:t>2,906,117.62</w:t>
                </w:r>
              </w:p>
            </w:tc>
          </w:tr>
          <w:tr w:rsidR="00B10A0C" w14:paraId="19351FFB" w14:textId="77777777" w:rsidTr="009A273D">
            <w:tc>
              <w:tcPr>
                <w:tcW w:w="1001" w:type="pct"/>
                <w:vAlign w:val="center"/>
              </w:tcPr>
              <w:sdt>
                <w:sdtPr>
                  <w:rPr>
                    <w:rFonts w:ascii="Times New Roman" w:eastAsiaTheme="minorEastAsia" w:hAnsi="Times New Roman" w:cs="Times New Roman"/>
                    <w:sz w:val="21"/>
                    <w:szCs w:val="21"/>
                    <w:lang w:eastAsia="zh-CN"/>
                  </w:rPr>
                  <w:tag w:val="_PLD_6b80e34bd4ec459eb98282e241521353"/>
                  <w:id w:val="1935472097"/>
                  <w:lock w:val="sdtLocked"/>
                </w:sdtPr>
                <w:sdtContent>
                  <w:p w14:paraId="6672BFCD" w14:textId="77777777" w:rsidR="00B10A0C" w:rsidRPr="00D32AB2" w:rsidRDefault="00D11B25" w:rsidP="009A273D">
                    <w:pPr>
                      <w:pStyle w:val="TableParagraph"/>
                      <w:spacing w:after="0" w:line="240" w:lineRule="auto"/>
                      <w:jc w:val="both"/>
                      <w:rPr>
                        <w:rFonts w:ascii="Times New Roman" w:eastAsiaTheme="minorEastAsia" w:hAnsi="Times New Roman" w:cs="Times New Roman"/>
                        <w:sz w:val="21"/>
                        <w:szCs w:val="21"/>
                      </w:rPr>
                    </w:pPr>
                    <w:r w:rsidRPr="00D32AB2">
                      <w:rPr>
                        <w:rFonts w:ascii="Times New Roman" w:eastAsiaTheme="minorEastAsia" w:hAnsi="Times New Roman" w:cs="Times New Roman"/>
                        <w:sz w:val="21"/>
                        <w:szCs w:val="21"/>
                        <w:lang w:eastAsia="zh-CN"/>
                      </w:rPr>
                      <w:t>本期转回</w:t>
                    </w:r>
                  </w:p>
                </w:sdtContent>
              </w:sdt>
            </w:tc>
            <w:tc>
              <w:tcPr>
                <w:tcW w:w="862" w:type="pct"/>
                <w:vAlign w:val="center"/>
              </w:tcPr>
              <w:p w14:paraId="5B35135B"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1E347BE1"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5E8116D7" w14:textId="77777777" w:rsidR="00B10A0C" w:rsidRPr="00D32AB2" w:rsidRDefault="00B10A0C" w:rsidP="009A273D">
                <w:pPr>
                  <w:jc w:val="right"/>
                  <w:rPr>
                    <w:rFonts w:ascii="Times New Roman" w:hAnsi="Times New Roman" w:cs="Times New Roman"/>
                    <w:szCs w:val="21"/>
                  </w:rPr>
                </w:pPr>
              </w:p>
            </w:tc>
            <w:tc>
              <w:tcPr>
                <w:tcW w:w="943" w:type="pct"/>
                <w:vAlign w:val="center"/>
              </w:tcPr>
              <w:p w14:paraId="1956277A" w14:textId="77777777" w:rsidR="00B10A0C" w:rsidRPr="00D32AB2" w:rsidRDefault="00B10A0C" w:rsidP="009A273D">
                <w:pPr>
                  <w:jc w:val="right"/>
                  <w:rPr>
                    <w:rFonts w:ascii="Times New Roman" w:hAnsi="Times New Roman" w:cs="Times New Roman"/>
                    <w:szCs w:val="21"/>
                  </w:rPr>
                </w:pPr>
              </w:p>
            </w:tc>
          </w:tr>
          <w:tr w:rsidR="00B10A0C" w14:paraId="4925441D" w14:textId="77777777" w:rsidTr="009A273D">
            <w:sdt>
              <w:sdtPr>
                <w:rPr>
                  <w:rFonts w:ascii="Times New Roman" w:hAnsi="Times New Roman" w:cs="Times New Roman"/>
                </w:rPr>
                <w:tag w:val="_PLD_a512e024183e41b89e975a5495c29146"/>
                <w:id w:val="827944016"/>
                <w:lock w:val="sdtLocked"/>
              </w:sdtPr>
              <w:sdtContent>
                <w:tc>
                  <w:tcPr>
                    <w:tcW w:w="1001" w:type="pct"/>
                    <w:vAlign w:val="center"/>
                  </w:tcPr>
                  <w:p w14:paraId="26189D8D" w14:textId="77777777" w:rsidR="00B10A0C" w:rsidRPr="00D32AB2" w:rsidRDefault="00D11B25" w:rsidP="009A273D">
                    <w:pPr>
                      <w:pStyle w:val="TableParagraph"/>
                      <w:spacing w:after="0" w:line="240" w:lineRule="auto"/>
                      <w:jc w:val="both"/>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本期转销</w:t>
                    </w:r>
                  </w:p>
                </w:tc>
              </w:sdtContent>
            </w:sdt>
            <w:tc>
              <w:tcPr>
                <w:tcW w:w="862" w:type="pct"/>
                <w:vAlign w:val="center"/>
              </w:tcPr>
              <w:p w14:paraId="1960FAFF"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3889DB22"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1BA880AB" w14:textId="77777777" w:rsidR="00B10A0C" w:rsidRPr="00D32AB2" w:rsidRDefault="00B10A0C" w:rsidP="009A273D">
                <w:pPr>
                  <w:jc w:val="right"/>
                  <w:rPr>
                    <w:rFonts w:ascii="Times New Roman" w:hAnsi="Times New Roman" w:cs="Times New Roman"/>
                    <w:szCs w:val="21"/>
                  </w:rPr>
                </w:pPr>
              </w:p>
            </w:tc>
            <w:tc>
              <w:tcPr>
                <w:tcW w:w="943" w:type="pct"/>
                <w:vAlign w:val="center"/>
              </w:tcPr>
              <w:p w14:paraId="2A5CE761" w14:textId="77777777" w:rsidR="00B10A0C" w:rsidRPr="00D32AB2" w:rsidRDefault="00B10A0C" w:rsidP="009A273D">
                <w:pPr>
                  <w:jc w:val="right"/>
                  <w:rPr>
                    <w:rFonts w:ascii="Times New Roman" w:hAnsi="Times New Roman" w:cs="Times New Roman"/>
                    <w:szCs w:val="21"/>
                  </w:rPr>
                </w:pPr>
              </w:p>
            </w:tc>
          </w:tr>
          <w:tr w:rsidR="00B10A0C" w14:paraId="2E89D366" w14:textId="77777777" w:rsidTr="009A273D">
            <w:tc>
              <w:tcPr>
                <w:tcW w:w="1001" w:type="pct"/>
                <w:vAlign w:val="center"/>
              </w:tcPr>
              <w:sdt>
                <w:sdtPr>
                  <w:rPr>
                    <w:rFonts w:ascii="Times New Roman" w:eastAsiaTheme="minorEastAsia" w:hAnsi="Times New Roman" w:cs="Times New Roman"/>
                    <w:sz w:val="21"/>
                    <w:szCs w:val="21"/>
                    <w:lang w:eastAsia="zh-CN"/>
                  </w:rPr>
                  <w:tag w:val="_PLD_6a963864c33f4d739f3df592fe49d94d"/>
                  <w:id w:val="-1574034777"/>
                  <w:lock w:val="sdtLocked"/>
                </w:sdtPr>
                <w:sdtContent>
                  <w:p w14:paraId="35B2D824" w14:textId="77777777" w:rsidR="00B10A0C" w:rsidRPr="00D32AB2" w:rsidRDefault="00D11B25" w:rsidP="009A273D">
                    <w:pPr>
                      <w:pStyle w:val="TableParagraph"/>
                      <w:spacing w:after="0" w:line="240" w:lineRule="auto"/>
                      <w:jc w:val="both"/>
                      <w:rPr>
                        <w:rFonts w:ascii="Times New Roman" w:eastAsiaTheme="minorEastAsia" w:hAnsi="Times New Roman" w:cs="Times New Roman"/>
                        <w:sz w:val="21"/>
                        <w:szCs w:val="21"/>
                      </w:rPr>
                    </w:pPr>
                    <w:r w:rsidRPr="00D32AB2">
                      <w:rPr>
                        <w:rFonts w:ascii="Times New Roman" w:eastAsiaTheme="minorEastAsia" w:hAnsi="Times New Roman" w:cs="Times New Roman"/>
                        <w:sz w:val="21"/>
                        <w:szCs w:val="21"/>
                        <w:lang w:eastAsia="zh-CN"/>
                      </w:rPr>
                      <w:t>本期核销</w:t>
                    </w:r>
                  </w:p>
                </w:sdtContent>
              </w:sdt>
            </w:tc>
            <w:tc>
              <w:tcPr>
                <w:tcW w:w="862" w:type="pct"/>
                <w:vAlign w:val="center"/>
              </w:tcPr>
              <w:p w14:paraId="291A9B1F"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7CBDB705"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152334F4" w14:textId="77777777" w:rsidR="00B10A0C" w:rsidRPr="00D32AB2" w:rsidRDefault="00B10A0C" w:rsidP="009A273D">
                <w:pPr>
                  <w:jc w:val="right"/>
                  <w:rPr>
                    <w:rFonts w:ascii="Times New Roman" w:hAnsi="Times New Roman" w:cs="Times New Roman"/>
                    <w:szCs w:val="21"/>
                  </w:rPr>
                </w:pPr>
              </w:p>
            </w:tc>
            <w:tc>
              <w:tcPr>
                <w:tcW w:w="943" w:type="pct"/>
                <w:vAlign w:val="center"/>
              </w:tcPr>
              <w:p w14:paraId="02B32B1E" w14:textId="77777777" w:rsidR="00B10A0C" w:rsidRPr="00D32AB2" w:rsidRDefault="00B10A0C" w:rsidP="009A273D">
                <w:pPr>
                  <w:jc w:val="right"/>
                  <w:rPr>
                    <w:rFonts w:ascii="Times New Roman" w:hAnsi="Times New Roman" w:cs="Times New Roman"/>
                    <w:szCs w:val="21"/>
                  </w:rPr>
                </w:pPr>
              </w:p>
            </w:tc>
          </w:tr>
          <w:tr w:rsidR="00B10A0C" w14:paraId="69A55546" w14:textId="77777777" w:rsidTr="009A273D">
            <w:sdt>
              <w:sdtPr>
                <w:rPr>
                  <w:rFonts w:ascii="Times New Roman" w:hAnsi="Times New Roman" w:cs="Times New Roman"/>
                </w:rPr>
                <w:tag w:val="_PLD_865c7fe8f91f451bb10f09ac268aab0b"/>
                <w:id w:val="-1177024855"/>
                <w:lock w:val="sdtLocked"/>
              </w:sdtPr>
              <w:sdtContent>
                <w:tc>
                  <w:tcPr>
                    <w:tcW w:w="1001" w:type="pct"/>
                    <w:vAlign w:val="center"/>
                  </w:tcPr>
                  <w:p w14:paraId="787FBE0E" w14:textId="77777777" w:rsidR="00B10A0C" w:rsidRPr="00D32AB2" w:rsidRDefault="00D11B25" w:rsidP="009A273D">
                    <w:pPr>
                      <w:pStyle w:val="TableParagraph"/>
                      <w:spacing w:after="0" w:line="240" w:lineRule="auto"/>
                      <w:jc w:val="both"/>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其他变动</w:t>
                    </w:r>
                  </w:p>
                </w:tc>
              </w:sdtContent>
            </w:sdt>
            <w:tc>
              <w:tcPr>
                <w:tcW w:w="862" w:type="pct"/>
                <w:vAlign w:val="center"/>
              </w:tcPr>
              <w:p w14:paraId="57AB134C"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59104052"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5F807157" w14:textId="77777777" w:rsidR="00B10A0C" w:rsidRPr="00D32AB2" w:rsidRDefault="00B10A0C" w:rsidP="009A273D">
                <w:pPr>
                  <w:jc w:val="right"/>
                  <w:rPr>
                    <w:rFonts w:ascii="Times New Roman" w:hAnsi="Times New Roman" w:cs="Times New Roman"/>
                    <w:szCs w:val="21"/>
                  </w:rPr>
                </w:pPr>
              </w:p>
            </w:tc>
            <w:tc>
              <w:tcPr>
                <w:tcW w:w="943" w:type="pct"/>
                <w:vAlign w:val="center"/>
              </w:tcPr>
              <w:p w14:paraId="5D88F17E" w14:textId="77777777" w:rsidR="00B10A0C" w:rsidRPr="00D32AB2" w:rsidRDefault="00B10A0C" w:rsidP="009A273D">
                <w:pPr>
                  <w:jc w:val="right"/>
                  <w:rPr>
                    <w:rFonts w:ascii="Times New Roman" w:hAnsi="Times New Roman" w:cs="Times New Roman"/>
                    <w:szCs w:val="21"/>
                  </w:rPr>
                </w:pPr>
              </w:p>
            </w:tc>
          </w:tr>
          <w:tr w:rsidR="00B10A0C" w14:paraId="5E3A89AE" w14:textId="77777777" w:rsidTr="009A273D">
            <w:sdt>
              <w:sdtPr>
                <w:rPr>
                  <w:rFonts w:ascii="Times New Roman" w:hAnsi="Times New Roman" w:cs="Times New Roman"/>
                </w:rPr>
                <w:tag w:val="_PLD_84db8ea6bcbe40539b73b34fcc95a640"/>
                <w:id w:val="-884862347"/>
                <w:lock w:val="sdtLocked"/>
              </w:sdtPr>
              <w:sdtContent>
                <w:tc>
                  <w:tcPr>
                    <w:tcW w:w="1001" w:type="pct"/>
                    <w:vAlign w:val="center"/>
                  </w:tcPr>
                  <w:p w14:paraId="06C54ADB" w14:textId="77777777" w:rsidR="00B10A0C" w:rsidRPr="00D32AB2" w:rsidRDefault="00D11B25" w:rsidP="009A273D">
                    <w:pPr>
                      <w:pStyle w:val="TableParagraph"/>
                      <w:spacing w:after="0" w:line="240" w:lineRule="auto"/>
                      <w:rPr>
                        <w:rFonts w:ascii="Times New Roman" w:eastAsia="宋体" w:hAnsi="Times New Roman" w:cs="Times New Roman"/>
                        <w:sz w:val="21"/>
                        <w:szCs w:val="21"/>
                        <w:lang w:eastAsia="zh-CN"/>
                      </w:rPr>
                    </w:pPr>
                    <w:r w:rsidRPr="00D32AB2">
                      <w:rPr>
                        <w:rFonts w:ascii="Times New Roman" w:eastAsia="宋体" w:hAnsi="Times New Roman" w:cs="Times New Roman"/>
                        <w:sz w:val="21"/>
                        <w:szCs w:val="21"/>
                        <w:lang w:eastAsia="zh-CN"/>
                      </w:rPr>
                      <w:t>2022</w:t>
                    </w:r>
                    <w:r w:rsidRPr="00D32AB2">
                      <w:rPr>
                        <w:rFonts w:ascii="Times New Roman" w:eastAsia="宋体" w:hAnsi="Times New Roman" w:cs="Times New Roman"/>
                        <w:sz w:val="21"/>
                        <w:szCs w:val="21"/>
                        <w:lang w:eastAsia="zh-CN"/>
                      </w:rPr>
                      <w:t>年</w:t>
                    </w:r>
                    <w:r w:rsidRPr="00D32AB2">
                      <w:rPr>
                        <w:rFonts w:ascii="Times New Roman" w:eastAsia="宋体" w:hAnsi="Times New Roman" w:cs="Times New Roman"/>
                        <w:sz w:val="21"/>
                        <w:szCs w:val="21"/>
                        <w:lang w:eastAsia="zh-CN"/>
                      </w:rPr>
                      <w:t>12</w:t>
                    </w:r>
                    <w:r w:rsidRPr="00D32AB2">
                      <w:rPr>
                        <w:rFonts w:ascii="Times New Roman" w:eastAsia="宋体" w:hAnsi="Times New Roman" w:cs="Times New Roman"/>
                        <w:sz w:val="21"/>
                        <w:szCs w:val="21"/>
                        <w:lang w:eastAsia="zh-CN"/>
                      </w:rPr>
                      <w:t>月</w:t>
                    </w:r>
                    <w:r w:rsidRPr="00D32AB2">
                      <w:rPr>
                        <w:rFonts w:ascii="Times New Roman" w:eastAsia="宋体" w:hAnsi="Times New Roman" w:cs="Times New Roman"/>
                        <w:sz w:val="21"/>
                        <w:szCs w:val="21"/>
                        <w:lang w:eastAsia="zh-CN"/>
                      </w:rPr>
                      <w:t>31</w:t>
                    </w:r>
                    <w:r w:rsidRPr="00D32AB2">
                      <w:rPr>
                        <w:rFonts w:ascii="Times New Roman" w:eastAsia="宋体" w:hAnsi="Times New Roman" w:cs="Times New Roman"/>
                        <w:sz w:val="21"/>
                        <w:szCs w:val="21"/>
                        <w:lang w:eastAsia="zh-CN"/>
                      </w:rPr>
                      <w:t>日余额</w:t>
                    </w:r>
                  </w:p>
                </w:tc>
              </w:sdtContent>
            </w:sdt>
            <w:tc>
              <w:tcPr>
                <w:tcW w:w="862" w:type="pct"/>
                <w:vAlign w:val="center"/>
              </w:tcPr>
              <w:p w14:paraId="59D560AA" w14:textId="77777777" w:rsidR="00B10A0C" w:rsidRPr="00D32AB2" w:rsidRDefault="00D11B25" w:rsidP="009A273D">
                <w:pPr>
                  <w:jc w:val="right"/>
                  <w:rPr>
                    <w:rFonts w:ascii="Times New Roman" w:hAnsi="Times New Roman" w:cs="Times New Roman"/>
                    <w:szCs w:val="21"/>
                  </w:rPr>
                </w:pPr>
                <w:r w:rsidRPr="00D32AB2">
                  <w:rPr>
                    <w:rFonts w:ascii="Times New Roman" w:hAnsi="Times New Roman" w:cs="Times New Roman"/>
                    <w:szCs w:val="21"/>
                  </w:rPr>
                  <w:t>7,175,350.15</w:t>
                </w:r>
              </w:p>
            </w:tc>
            <w:tc>
              <w:tcPr>
                <w:tcW w:w="1097" w:type="pct"/>
                <w:vAlign w:val="center"/>
              </w:tcPr>
              <w:p w14:paraId="69EA40EF" w14:textId="77777777" w:rsidR="00B10A0C" w:rsidRPr="00D32AB2" w:rsidRDefault="00B10A0C" w:rsidP="009A273D">
                <w:pPr>
                  <w:jc w:val="right"/>
                  <w:rPr>
                    <w:rFonts w:ascii="Times New Roman" w:hAnsi="Times New Roman" w:cs="Times New Roman"/>
                    <w:szCs w:val="21"/>
                  </w:rPr>
                </w:pPr>
              </w:p>
            </w:tc>
            <w:tc>
              <w:tcPr>
                <w:tcW w:w="1097" w:type="pct"/>
                <w:vAlign w:val="center"/>
              </w:tcPr>
              <w:p w14:paraId="5AC9EF3C" w14:textId="77777777" w:rsidR="00B10A0C" w:rsidRPr="00D32AB2" w:rsidRDefault="00D11B25" w:rsidP="009A273D">
                <w:pPr>
                  <w:jc w:val="right"/>
                  <w:rPr>
                    <w:rFonts w:ascii="Times New Roman" w:hAnsi="Times New Roman" w:cs="Times New Roman"/>
                    <w:szCs w:val="21"/>
                  </w:rPr>
                </w:pPr>
                <w:r w:rsidRPr="00D32AB2">
                  <w:rPr>
                    <w:rFonts w:ascii="Times New Roman" w:hAnsi="Times New Roman" w:cs="Times New Roman"/>
                    <w:szCs w:val="21"/>
                  </w:rPr>
                  <w:t>3,205,319.55</w:t>
                </w:r>
              </w:p>
            </w:tc>
            <w:tc>
              <w:tcPr>
                <w:tcW w:w="943" w:type="pct"/>
                <w:vAlign w:val="center"/>
              </w:tcPr>
              <w:p w14:paraId="0FEBA58B" w14:textId="77777777" w:rsidR="00B10A0C" w:rsidRPr="00D32AB2" w:rsidRDefault="00D11B25" w:rsidP="009A273D">
                <w:pPr>
                  <w:jc w:val="right"/>
                  <w:rPr>
                    <w:rFonts w:ascii="Times New Roman" w:hAnsi="Times New Roman" w:cs="Times New Roman"/>
                    <w:szCs w:val="21"/>
                  </w:rPr>
                </w:pPr>
                <w:r w:rsidRPr="00D32AB2">
                  <w:rPr>
                    <w:rFonts w:ascii="Times New Roman" w:hAnsi="Times New Roman" w:cs="Times New Roman"/>
                    <w:szCs w:val="21"/>
                  </w:rPr>
                  <w:t>10,380,669.70</w:t>
                </w:r>
              </w:p>
            </w:tc>
          </w:tr>
        </w:tbl>
        <w:p w14:paraId="06C0BD4B" w14:textId="77777777" w:rsidR="00B10A0C" w:rsidRDefault="00B10A0C"/>
        <w:p w14:paraId="2B2A9AFF" w14:textId="77777777" w:rsidR="00B10A0C" w:rsidRDefault="00D11B25" w:rsidP="009A273D">
          <w:pPr>
            <w:pStyle w:val="aff8"/>
            <w:spacing w:line="360" w:lineRule="auto"/>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272130396"/>
            <w:lock w:val="sdtLocked"/>
            <w:placeholder>
              <w:docPart w:val="GBC22222222222222222222222222222"/>
            </w:placeholder>
          </w:sdtPr>
          <w:sdtContent>
            <w:p w14:paraId="1C88FDAF" w14:textId="77777777" w:rsidR="00B10A0C" w:rsidRDefault="00D11B25" w:rsidP="009A273D">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E78DC45" w14:textId="77777777" w:rsidR="00B10A0C" w:rsidRDefault="00000000" w:rsidP="009A273D">
          <w:pPr>
            <w:spacing w:line="360" w:lineRule="auto"/>
          </w:pPr>
        </w:p>
      </w:sdtContent>
    </w:sdt>
    <w:bookmarkEnd w:id="191" w:displacedByCustomXml="next"/>
    <w:bookmarkStart w:id="192" w:name="_Hlk534806817" w:displacedByCustomXml="next"/>
    <w:sdt>
      <w:sdtPr>
        <w:alias w:val="模块:本期坏账准备计提金额以及评估金融工具的信用风险是否显著增加的采用依据"/>
        <w:tag w:val="_SEC_45844149369c46558d6ab8922854ba5c"/>
        <w:id w:val="-1521460158"/>
        <w:lock w:val="sdtLocked"/>
        <w:placeholder>
          <w:docPart w:val="GBC22222222222222222222222222222"/>
        </w:placeholder>
      </w:sdtPr>
      <w:sdtContent>
        <w:p w14:paraId="0DA717AA" w14:textId="77777777" w:rsidR="00B10A0C" w:rsidRDefault="00D11B25" w:rsidP="009A273D">
          <w:pPr>
            <w:spacing w:line="360" w:lineRule="auto"/>
          </w:pPr>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1408916035"/>
            <w:lock w:val="sdtLocked"/>
            <w:placeholder>
              <w:docPart w:val="GBC22222222222222222222222222222"/>
            </w:placeholder>
          </w:sdtPr>
          <w:sdtContent>
            <w:p w14:paraId="5E438B01" w14:textId="77777777" w:rsidR="00B10A0C" w:rsidRDefault="00D11B25" w:rsidP="009A273D">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03892AF" w14:textId="77777777" w:rsidR="00B10A0C" w:rsidRDefault="00000000" w:rsidP="009A273D">
          <w:pPr>
            <w:spacing w:line="360" w:lineRule="auto"/>
          </w:pPr>
        </w:p>
      </w:sdtContent>
    </w:sdt>
    <w:bookmarkEnd w:id="192" w:displacedByCustomXml="next"/>
    <w:bookmarkStart w:id="193"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721717352"/>
        <w:lock w:val="sdtLocked"/>
        <w:placeholder>
          <w:docPart w:val="GBC22222222222222222222222222222"/>
        </w:placeholder>
      </w:sdtPr>
      <w:sdtEndPr>
        <w:rPr>
          <w:rFonts w:hint="default"/>
        </w:rPr>
      </w:sdtEndPr>
      <w:sdtContent>
        <w:p w14:paraId="75601DEF" w14:textId="77777777" w:rsidR="00B10A0C" w:rsidRDefault="00D11B25" w:rsidP="009A273D">
          <w:pPr>
            <w:pStyle w:val="4"/>
            <w:numPr>
              <w:ilvl w:val="3"/>
              <w:numId w:val="73"/>
            </w:numPr>
            <w:spacing w:line="360" w:lineRule="auto"/>
            <w:ind w:left="426" w:hanging="426"/>
          </w:pPr>
          <w:r>
            <w:rPr>
              <w:rFonts w:hint="eastAsia"/>
            </w:rPr>
            <w:t>坏账准备的情况</w:t>
          </w:r>
        </w:p>
        <w:sdt>
          <w:sdtPr>
            <w:alias w:val="是否适用：其他应收款坏账准备[双击切换]"/>
            <w:tag w:val="_GBC_524ff4c8c6e549ef8e2bf00ca72ddbb6"/>
            <w:id w:val="-1350333927"/>
            <w:lock w:val="sdtLocked"/>
            <w:placeholder>
              <w:docPart w:val="GBC22222222222222222222222222222"/>
            </w:placeholder>
          </w:sdtPr>
          <w:sdtContent>
            <w:p w14:paraId="03695C47" w14:textId="77777777" w:rsidR="00B10A0C" w:rsidRDefault="00D11B25" w:rsidP="009A273D">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C05CC68" w14:textId="77777777" w:rsidR="00B10A0C" w:rsidRDefault="00D11B25">
          <w:pPr>
            <w:pStyle w:val="aff5"/>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1486273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11852036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09"/>
            <w:gridCol w:w="1329"/>
            <w:gridCol w:w="1329"/>
            <w:gridCol w:w="1106"/>
            <w:gridCol w:w="1109"/>
            <w:gridCol w:w="1107"/>
            <w:gridCol w:w="1434"/>
          </w:tblGrid>
          <w:tr w:rsidR="00B10A0C" w:rsidRPr="00066FA6" w14:paraId="28BA4A79" w14:textId="77777777" w:rsidTr="009A273D">
            <w:sdt>
              <w:sdtPr>
                <w:rPr>
                  <w:rFonts w:ascii="Times New Roman" w:hAnsi="Times New Roman" w:cs="Times New Roman"/>
                </w:rPr>
                <w:tag w:val="_PLD_26385dc5e422410c8676e4fee82120cb"/>
                <w:id w:val="-1848319101"/>
                <w:lock w:val="sdtLocked"/>
              </w:sdtPr>
              <w:sdtContent>
                <w:tc>
                  <w:tcPr>
                    <w:tcW w:w="853" w:type="pct"/>
                    <w:vMerge w:val="restart"/>
                    <w:shd w:val="clear" w:color="auto" w:fill="FFFFFF"/>
                    <w:vAlign w:val="center"/>
                  </w:tcPr>
                  <w:p w14:paraId="057FAFF7" w14:textId="77777777" w:rsidR="00B10A0C" w:rsidRPr="00D32AB2" w:rsidRDefault="00D11B25" w:rsidP="009A273D">
                    <w:pPr>
                      <w:jc w:val="center"/>
                      <w:rPr>
                        <w:rFonts w:ascii="Times New Roman" w:hAnsi="Times New Roman" w:cs="Times New Roman"/>
                      </w:rPr>
                    </w:pPr>
                    <w:r w:rsidRPr="00D32AB2">
                      <w:rPr>
                        <w:rFonts w:ascii="Times New Roman" w:hAnsi="Times New Roman" w:cs="Times New Roman"/>
                      </w:rPr>
                      <w:t>类别</w:t>
                    </w:r>
                  </w:p>
                </w:tc>
              </w:sdtContent>
            </w:sdt>
            <w:sdt>
              <w:sdtPr>
                <w:rPr>
                  <w:rFonts w:ascii="Times New Roman" w:hAnsi="Times New Roman" w:cs="Times New Roman"/>
                </w:rPr>
                <w:tag w:val="_PLD_325dd74545cb4f67921ea1cc7ed20a2b"/>
                <w:id w:val="2081091294"/>
                <w:lock w:val="sdtLocked"/>
              </w:sdtPr>
              <w:sdtContent>
                <w:tc>
                  <w:tcPr>
                    <w:tcW w:w="683" w:type="pct"/>
                    <w:vMerge w:val="restart"/>
                    <w:shd w:val="clear" w:color="auto" w:fill="FFFFFF"/>
                    <w:vAlign w:val="center"/>
                  </w:tcPr>
                  <w:p w14:paraId="0E8E45B7" w14:textId="77777777" w:rsidR="00B10A0C" w:rsidRPr="00D32AB2" w:rsidRDefault="00D11B25" w:rsidP="009A273D">
                    <w:pPr>
                      <w:jc w:val="center"/>
                      <w:rPr>
                        <w:rFonts w:ascii="Times New Roman" w:hAnsi="Times New Roman" w:cs="Times New Roman"/>
                      </w:rPr>
                    </w:pPr>
                    <w:r w:rsidRPr="00D32AB2">
                      <w:rPr>
                        <w:rFonts w:ascii="Times New Roman" w:hAnsi="Times New Roman" w:cs="Times New Roman"/>
                      </w:rPr>
                      <w:t>期初余额</w:t>
                    </w:r>
                  </w:p>
                </w:tc>
              </w:sdtContent>
            </w:sdt>
            <w:sdt>
              <w:sdtPr>
                <w:rPr>
                  <w:rFonts w:ascii="Times New Roman" w:hAnsi="Times New Roman" w:cs="Times New Roman"/>
                </w:rPr>
                <w:tag w:val="_PLD_d513696ccf0b46ccb4ea6d2ef23dbbd2"/>
                <w:id w:val="462462759"/>
                <w:lock w:val="sdtLocked"/>
              </w:sdtPr>
              <w:sdtContent>
                <w:tc>
                  <w:tcPr>
                    <w:tcW w:w="2784" w:type="pct"/>
                    <w:gridSpan w:val="4"/>
                    <w:shd w:val="clear" w:color="auto" w:fill="FFFFFF"/>
                    <w:vAlign w:val="center"/>
                  </w:tcPr>
                  <w:p w14:paraId="03152CB0" w14:textId="77777777" w:rsidR="00B10A0C" w:rsidRPr="00D32AB2" w:rsidRDefault="00D11B25" w:rsidP="009A273D">
                    <w:pPr>
                      <w:jc w:val="center"/>
                      <w:rPr>
                        <w:rFonts w:ascii="Times New Roman" w:hAnsi="Times New Roman" w:cs="Times New Roman"/>
                      </w:rPr>
                    </w:pPr>
                    <w:r w:rsidRPr="00D32AB2">
                      <w:rPr>
                        <w:rFonts w:ascii="Times New Roman" w:hAnsi="Times New Roman" w:cs="Times New Roman"/>
                      </w:rPr>
                      <w:t>本期变动金额</w:t>
                    </w:r>
                  </w:p>
                </w:tc>
              </w:sdtContent>
            </w:sdt>
            <w:sdt>
              <w:sdtPr>
                <w:rPr>
                  <w:rFonts w:ascii="Times New Roman" w:hAnsi="Times New Roman" w:cs="Times New Roman"/>
                </w:rPr>
                <w:tag w:val="_PLD_20b48d7d53584edf917ab5d4207d6a9c"/>
                <w:id w:val="59067839"/>
                <w:lock w:val="sdtLocked"/>
              </w:sdtPr>
              <w:sdtContent>
                <w:tc>
                  <w:tcPr>
                    <w:tcW w:w="680" w:type="pct"/>
                    <w:vMerge w:val="restart"/>
                    <w:shd w:val="clear" w:color="auto" w:fill="FFFFFF"/>
                    <w:vAlign w:val="center"/>
                  </w:tcPr>
                  <w:p w14:paraId="5E60200C" w14:textId="77777777" w:rsidR="00B10A0C" w:rsidRPr="00D32AB2" w:rsidRDefault="00D11B25" w:rsidP="009A273D">
                    <w:pPr>
                      <w:jc w:val="center"/>
                      <w:rPr>
                        <w:rFonts w:ascii="Times New Roman" w:hAnsi="Times New Roman" w:cs="Times New Roman"/>
                      </w:rPr>
                    </w:pPr>
                    <w:r w:rsidRPr="00D32AB2">
                      <w:rPr>
                        <w:rFonts w:ascii="Times New Roman" w:hAnsi="Times New Roman" w:cs="Times New Roman"/>
                      </w:rPr>
                      <w:t>期末余额</w:t>
                    </w:r>
                  </w:p>
                </w:tc>
              </w:sdtContent>
            </w:sdt>
          </w:tr>
          <w:tr w:rsidR="00B10A0C" w:rsidRPr="00066FA6" w14:paraId="3BA27C5E" w14:textId="77777777" w:rsidTr="009A273D">
            <w:tc>
              <w:tcPr>
                <w:tcW w:w="853" w:type="pct"/>
                <w:vMerge/>
                <w:shd w:val="clear" w:color="auto" w:fill="FFFFFF"/>
                <w:vAlign w:val="center"/>
              </w:tcPr>
              <w:p w14:paraId="0DC7D3D5" w14:textId="77777777" w:rsidR="00B10A0C" w:rsidRPr="00D32AB2" w:rsidRDefault="00B10A0C" w:rsidP="009A273D">
                <w:pPr>
                  <w:jc w:val="center"/>
                  <w:rPr>
                    <w:rFonts w:ascii="Times New Roman" w:hAnsi="Times New Roman" w:cs="Times New Roman"/>
                  </w:rPr>
                </w:pPr>
              </w:p>
            </w:tc>
            <w:tc>
              <w:tcPr>
                <w:tcW w:w="683" w:type="pct"/>
                <w:vMerge/>
                <w:shd w:val="clear" w:color="auto" w:fill="FFFFFF"/>
                <w:vAlign w:val="center"/>
              </w:tcPr>
              <w:p w14:paraId="46165DFB" w14:textId="77777777" w:rsidR="00B10A0C" w:rsidRPr="00D32AB2" w:rsidRDefault="00B10A0C" w:rsidP="009A273D">
                <w:pPr>
                  <w:jc w:val="center"/>
                  <w:rPr>
                    <w:rFonts w:ascii="Times New Roman" w:hAnsi="Times New Roman" w:cs="Times New Roman"/>
                  </w:rPr>
                </w:pPr>
              </w:p>
            </w:tc>
            <w:sdt>
              <w:sdtPr>
                <w:rPr>
                  <w:rFonts w:ascii="Times New Roman" w:hAnsi="Times New Roman" w:cs="Times New Roman"/>
                </w:rPr>
                <w:tag w:val="_PLD_97824acb5c834e9fbe6cf8e4b6cac761"/>
                <w:id w:val="-542822453"/>
                <w:lock w:val="sdtLocked"/>
              </w:sdtPr>
              <w:sdtContent>
                <w:tc>
                  <w:tcPr>
                    <w:tcW w:w="739" w:type="pct"/>
                    <w:shd w:val="clear" w:color="auto" w:fill="FFFFFF"/>
                    <w:vAlign w:val="center"/>
                  </w:tcPr>
                  <w:p w14:paraId="63204A96" w14:textId="77777777" w:rsidR="00B10A0C" w:rsidRPr="00D32AB2" w:rsidRDefault="00D11B25" w:rsidP="009A273D">
                    <w:pPr>
                      <w:jc w:val="center"/>
                      <w:rPr>
                        <w:rFonts w:ascii="Times New Roman" w:hAnsi="Times New Roman" w:cs="Times New Roman"/>
                      </w:rPr>
                    </w:pPr>
                    <w:r w:rsidRPr="00D32AB2">
                      <w:rPr>
                        <w:rFonts w:ascii="Times New Roman" w:hAnsi="Times New Roman" w:cs="Times New Roman"/>
                      </w:rPr>
                      <w:t>计提</w:t>
                    </w:r>
                  </w:p>
                </w:tc>
              </w:sdtContent>
            </w:sdt>
            <w:sdt>
              <w:sdtPr>
                <w:rPr>
                  <w:rFonts w:ascii="Times New Roman" w:hAnsi="Times New Roman" w:cs="Times New Roman"/>
                </w:rPr>
                <w:tag w:val="_PLD_233002cee9bc4108842b58a08731b243"/>
                <w:id w:val="-713344824"/>
                <w:lock w:val="sdtLocked"/>
              </w:sdtPr>
              <w:sdtContent>
                <w:tc>
                  <w:tcPr>
                    <w:tcW w:w="681" w:type="pct"/>
                    <w:shd w:val="clear" w:color="auto" w:fill="FFFFFF"/>
                    <w:vAlign w:val="center"/>
                  </w:tcPr>
                  <w:p w14:paraId="68DA459D" w14:textId="77777777" w:rsidR="00B10A0C" w:rsidRPr="00D32AB2" w:rsidRDefault="00D11B25" w:rsidP="009A273D">
                    <w:pPr>
                      <w:jc w:val="center"/>
                      <w:rPr>
                        <w:rFonts w:ascii="Times New Roman" w:hAnsi="Times New Roman" w:cs="Times New Roman"/>
                      </w:rPr>
                    </w:pPr>
                    <w:r w:rsidRPr="00D32AB2">
                      <w:rPr>
                        <w:rFonts w:ascii="Times New Roman" w:hAnsi="Times New Roman" w:cs="Times New Roman"/>
                      </w:rPr>
                      <w:t>收回或转回</w:t>
                    </w:r>
                  </w:p>
                </w:tc>
              </w:sdtContent>
            </w:sdt>
            <w:sdt>
              <w:sdtPr>
                <w:rPr>
                  <w:rFonts w:ascii="Times New Roman" w:hAnsi="Times New Roman" w:cs="Times New Roman"/>
                </w:rPr>
                <w:tag w:val="_PLD_6bcdf2328a584128aba90aa75e33c767"/>
                <w:id w:val="-1412153821"/>
                <w:lock w:val="sdtLocked"/>
              </w:sdtPr>
              <w:sdtContent>
                <w:tc>
                  <w:tcPr>
                    <w:tcW w:w="683" w:type="pct"/>
                    <w:shd w:val="clear" w:color="auto" w:fill="FFFFFF"/>
                    <w:vAlign w:val="center"/>
                  </w:tcPr>
                  <w:p w14:paraId="18AD922C" w14:textId="77777777" w:rsidR="00B10A0C" w:rsidRPr="00D32AB2" w:rsidRDefault="00D11B25" w:rsidP="009A273D">
                    <w:pPr>
                      <w:jc w:val="center"/>
                      <w:rPr>
                        <w:rFonts w:ascii="Times New Roman" w:hAnsi="Times New Roman" w:cs="Times New Roman"/>
                      </w:rPr>
                    </w:pPr>
                    <w:r w:rsidRPr="00D32AB2">
                      <w:rPr>
                        <w:rFonts w:ascii="Times New Roman" w:hAnsi="Times New Roman" w:cs="Times New Roman"/>
                      </w:rPr>
                      <w:t>转销或核销</w:t>
                    </w:r>
                  </w:p>
                </w:tc>
              </w:sdtContent>
            </w:sdt>
            <w:tc>
              <w:tcPr>
                <w:tcW w:w="681" w:type="pct"/>
                <w:shd w:val="clear" w:color="auto" w:fill="FFFFFF"/>
                <w:vAlign w:val="center"/>
              </w:tcPr>
              <w:sdt>
                <w:sdtPr>
                  <w:rPr>
                    <w:rFonts w:ascii="Times New Roman" w:hAnsi="Times New Roman" w:cs="Times New Roman"/>
                  </w:rPr>
                  <w:tag w:val="_PLD_da684cd2e7cd4d42baf40bc9d95a0ce8"/>
                  <w:id w:val="176632925"/>
                  <w:lock w:val="sdtLocked"/>
                </w:sdtPr>
                <w:sdtContent>
                  <w:p w14:paraId="55CD584E" w14:textId="77777777" w:rsidR="00B10A0C" w:rsidRPr="00D32AB2" w:rsidRDefault="00D11B25" w:rsidP="009A273D">
                    <w:pPr>
                      <w:jc w:val="right"/>
                      <w:rPr>
                        <w:rFonts w:ascii="Times New Roman" w:hAnsi="Times New Roman" w:cs="Times New Roman"/>
                      </w:rPr>
                    </w:pPr>
                    <w:r w:rsidRPr="00D32AB2">
                      <w:rPr>
                        <w:rFonts w:ascii="Times New Roman" w:hAnsi="Times New Roman" w:cs="Times New Roman"/>
                      </w:rPr>
                      <w:t>其他变动</w:t>
                    </w:r>
                  </w:p>
                </w:sdtContent>
              </w:sdt>
            </w:tc>
            <w:tc>
              <w:tcPr>
                <w:tcW w:w="680" w:type="pct"/>
                <w:vMerge/>
                <w:shd w:val="clear" w:color="auto" w:fill="FFFFFF"/>
                <w:vAlign w:val="center"/>
              </w:tcPr>
              <w:p w14:paraId="41C19CA0" w14:textId="77777777" w:rsidR="00B10A0C" w:rsidRPr="00D32AB2" w:rsidRDefault="00B10A0C" w:rsidP="009A273D">
                <w:pPr>
                  <w:jc w:val="right"/>
                  <w:rPr>
                    <w:rFonts w:ascii="Times New Roman" w:hAnsi="Times New Roman" w:cs="Times New Roman"/>
                  </w:rPr>
                </w:pPr>
              </w:p>
            </w:tc>
          </w:tr>
          <w:sdt>
            <w:sdtPr>
              <w:rPr>
                <w:rFonts w:ascii="Times New Roman" w:hAnsi="Times New Roman" w:cs="Times New Roman"/>
              </w:rPr>
              <w:alias w:val="其他应收款坏账准备明细"/>
              <w:tag w:val="_TUP_898ef92c5aee4c66a24cb0c6c9c83bec"/>
              <w:id w:val="666595673"/>
              <w:lock w:val="sdtLocked"/>
              <w:placeholder>
                <w:docPart w:val="92930ECA8D8846489C0B71BBA302BDF6"/>
              </w:placeholder>
            </w:sdtPr>
            <w:sdtContent>
              <w:tr w:rsidR="00B10A0C" w:rsidRPr="00066FA6" w14:paraId="5FA99077" w14:textId="77777777" w:rsidTr="009A273D">
                <w:tc>
                  <w:tcPr>
                    <w:tcW w:w="853" w:type="pct"/>
                    <w:shd w:val="clear" w:color="auto" w:fill="auto"/>
                    <w:vAlign w:val="center"/>
                  </w:tcPr>
                  <w:p w14:paraId="6389FE9C" w14:textId="77777777" w:rsidR="00B10A0C" w:rsidRPr="00D32AB2" w:rsidRDefault="00D11B25" w:rsidP="009A273D">
                    <w:pPr>
                      <w:rPr>
                        <w:rFonts w:ascii="Times New Roman" w:hAnsi="Times New Roman" w:cs="Times New Roman"/>
                      </w:rPr>
                    </w:pPr>
                    <w:r w:rsidRPr="00D32AB2">
                      <w:rPr>
                        <w:rFonts w:ascii="Times New Roman" w:hAnsi="Times New Roman" w:cs="Times New Roman"/>
                      </w:rPr>
                      <w:t>组合计提</w:t>
                    </w:r>
                  </w:p>
                </w:tc>
                <w:tc>
                  <w:tcPr>
                    <w:tcW w:w="683" w:type="pct"/>
                    <w:shd w:val="clear" w:color="auto" w:fill="auto"/>
                    <w:vAlign w:val="center"/>
                  </w:tcPr>
                  <w:p w14:paraId="3FF9860E" w14:textId="77777777" w:rsidR="00B10A0C" w:rsidRPr="00D32AB2" w:rsidRDefault="00D11B25" w:rsidP="009A273D">
                    <w:pPr>
                      <w:jc w:val="right"/>
                      <w:rPr>
                        <w:rFonts w:ascii="Times New Roman" w:hAnsi="Times New Roman" w:cs="Times New Roman"/>
                      </w:rPr>
                    </w:pPr>
                    <w:r w:rsidRPr="00D32AB2">
                      <w:rPr>
                        <w:rFonts w:ascii="Times New Roman" w:hAnsi="Times New Roman" w:cs="Times New Roman"/>
                      </w:rPr>
                      <w:t>4,996,814.97</w:t>
                    </w:r>
                  </w:p>
                </w:tc>
                <w:tc>
                  <w:tcPr>
                    <w:tcW w:w="739" w:type="pct"/>
                    <w:shd w:val="clear" w:color="auto" w:fill="auto"/>
                    <w:vAlign w:val="center"/>
                  </w:tcPr>
                  <w:p w14:paraId="6298A9B1" w14:textId="77777777" w:rsidR="00B10A0C" w:rsidRPr="00D32AB2" w:rsidRDefault="00D11B25" w:rsidP="009A273D">
                    <w:pPr>
                      <w:jc w:val="right"/>
                      <w:rPr>
                        <w:rFonts w:ascii="Times New Roman" w:hAnsi="Times New Roman" w:cs="Times New Roman"/>
                      </w:rPr>
                    </w:pPr>
                    <w:r w:rsidRPr="00D32AB2">
                      <w:rPr>
                        <w:rFonts w:ascii="Times New Roman" w:hAnsi="Times New Roman" w:cs="Times New Roman"/>
                      </w:rPr>
                      <w:t>2,178,535.18</w:t>
                    </w:r>
                  </w:p>
                </w:tc>
                <w:tc>
                  <w:tcPr>
                    <w:tcW w:w="681" w:type="pct"/>
                    <w:shd w:val="clear" w:color="auto" w:fill="auto"/>
                    <w:vAlign w:val="center"/>
                  </w:tcPr>
                  <w:p w14:paraId="15B2C6A4" w14:textId="77777777" w:rsidR="00B10A0C" w:rsidRPr="00D32AB2" w:rsidRDefault="00B10A0C" w:rsidP="009A273D">
                    <w:pPr>
                      <w:jc w:val="right"/>
                      <w:rPr>
                        <w:rFonts w:ascii="Times New Roman" w:hAnsi="Times New Roman" w:cs="Times New Roman"/>
                      </w:rPr>
                    </w:pPr>
                  </w:p>
                </w:tc>
                <w:tc>
                  <w:tcPr>
                    <w:tcW w:w="683" w:type="pct"/>
                    <w:vAlign w:val="center"/>
                  </w:tcPr>
                  <w:p w14:paraId="067B452B" w14:textId="77777777" w:rsidR="00B10A0C" w:rsidRPr="00D32AB2" w:rsidRDefault="00B10A0C" w:rsidP="009A273D">
                    <w:pPr>
                      <w:jc w:val="right"/>
                      <w:rPr>
                        <w:rFonts w:ascii="Times New Roman" w:hAnsi="Times New Roman" w:cs="Times New Roman"/>
                      </w:rPr>
                    </w:pPr>
                  </w:p>
                </w:tc>
                <w:tc>
                  <w:tcPr>
                    <w:tcW w:w="681" w:type="pct"/>
                    <w:vAlign w:val="center"/>
                  </w:tcPr>
                  <w:p w14:paraId="42192FF4" w14:textId="77777777" w:rsidR="00B10A0C" w:rsidRPr="00D32AB2" w:rsidRDefault="00B10A0C" w:rsidP="009A273D">
                    <w:pPr>
                      <w:jc w:val="right"/>
                      <w:rPr>
                        <w:rFonts w:ascii="Times New Roman" w:hAnsi="Times New Roman" w:cs="Times New Roman"/>
                      </w:rPr>
                    </w:pPr>
                  </w:p>
                </w:tc>
                <w:tc>
                  <w:tcPr>
                    <w:tcW w:w="680" w:type="pct"/>
                    <w:shd w:val="clear" w:color="auto" w:fill="auto"/>
                    <w:vAlign w:val="center"/>
                  </w:tcPr>
                  <w:p w14:paraId="5B51795B" w14:textId="77777777" w:rsidR="00B10A0C" w:rsidRPr="00D32AB2" w:rsidRDefault="00D11B25" w:rsidP="009A273D">
                    <w:pPr>
                      <w:jc w:val="right"/>
                      <w:rPr>
                        <w:rFonts w:ascii="Times New Roman" w:hAnsi="Times New Roman" w:cs="Times New Roman"/>
                      </w:rPr>
                    </w:pPr>
                    <w:r w:rsidRPr="00D32AB2">
                      <w:rPr>
                        <w:rFonts w:ascii="Times New Roman" w:hAnsi="Times New Roman" w:cs="Times New Roman"/>
                      </w:rPr>
                      <w:t>7,175,350.15</w:t>
                    </w:r>
                  </w:p>
                </w:tc>
              </w:tr>
            </w:sdtContent>
          </w:sdt>
          <w:sdt>
            <w:sdtPr>
              <w:rPr>
                <w:rFonts w:ascii="Times New Roman" w:hAnsi="Times New Roman" w:cs="Times New Roman"/>
              </w:rPr>
              <w:alias w:val="其他应收款坏账准备明细"/>
              <w:tag w:val="_TUP_898ef92c5aee4c66a24cb0c6c9c83bec"/>
              <w:id w:val="-1297672879"/>
              <w:lock w:val="sdtLocked"/>
              <w:placeholder>
                <w:docPart w:val="92930ECA8D8846489C0B71BBA302BDF6"/>
              </w:placeholder>
            </w:sdtPr>
            <w:sdtContent>
              <w:tr w:rsidR="00B10A0C" w:rsidRPr="00066FA6" w14:paraId="5A0603CA" w14:textId="77777777" w:rsidTr="009A273D">
                <w:tc>
                  <w:tcPr>
                    <w:tcW w:w="853" w:type="pct"/>
                    <w:shd w:val="clear" w:color="auto" w:fill="auto"/>
                    <w:vAlign w:val="center"/>
                  </w:tcPr>
                  <w:p w14:paraId="07182177" w14:textId="77777777" w:rsidR="00B10A0C" w:rsidRPr="00D32AB2" w:rsidRDefault="00D11B25" w:rsidP="009A273D">
                    <w:pPr>
                      <w:rPr>
                        <w:rFonts w:ascii="Times New Roman" w:hAnsi="Times New Roman" w:cs="Times New Roman"/>
                      </w:rPr>
                    </w:pPr>
                    <w:r w:rsidRPr="00D32AB2">
                      <w:rPr>
                        <w:rFonts w:ascii="Times New Roman" w:hAnsi="Times New Roman" w:cs="Times New Roman"/>
                      </w:rPr>
                      <w:t>个别计提</w:t>
                    </w:r>
                  </w:p>
                </w:tc>
                <w:tc>
                  <w:tcPr>
                    <w:tcW w:w="683" w:type="pct"/>
                    <w:shd w:val="clear" w:color="auto" w:fill="auto"/>
                    <w:vAlign w:val="center"/>
                  </w:tcPr>
                  <w:p w14:paraId="43C88BDA" w14:textId="77777777" w:rsidR="00B10A0C" w:rsidRPr="00D32AB2" w:rsidRDefault="00D11B25" w:rsidP="009A273D">
                    <w:pPr>
                      <w:jc w:val="right"/>
                      <w:rPr>
                        <w:rFonts w:ascii="Times New Roman" w:hAnsi="Times New Roman" w:cs="Times New Roman"/>
                      </w:rPr>
                    </w:pPr>
                    <w:r w:rsidRPr="00D32AB2">
                      <w:rPr>
                        <w:rFonts w:ascii="Times New Roman" w:hAnsi="Times New Roman" w:cs="Times New Roman"/>
                      </w:rPr>
                      <w:t>2,477,737.11</w:t>
                    </w:r>
                  </w:p>
                </w:tc>
                <w:tc>
                  <w:tcPr>
                    <w:tcW w:w="739" w:type="pct"/>
                    <w:shd w:val="clear" w:color="auto" w:fill="auto"/>
                    <w:vAlign w:val="center"/>
                  </w:tcPr>
                  <w:p w14:paraId="7FA9F7D1" w14:textId="77777777" w:rsidR="00B10A0C" w:rsidRPr="00D32AB2" w:rsidRDefault="00D11B25" w:rsidP="009A273D">
                    <w:pPr>
                      <w:jc w:val="right"/>
                      <w:rPr>
                        <w:rFonts w:ascii="Times New Roman" w:hAnsi="Times New Roman" w:cs="Times New Roman"/>
                      </w:rPr>
                    </w:pPr>
                    <w:r w:rsidRPr="00D32AB2">
                      <w:rPr>
                        <w:rFonts w:ascii="Times New Roman" w:hAnsi="Times New Roman" w:cs="Times New Roman"/>
                      </w:rPr>
                      <w:t>727,582.44</w:t>
                    </w:r>
                  </w:p>
                </w:tc>
                <w:tc>
                  <w:tcPr>
                    <w:tcW w:w="681" w:type="pct"/>
                    <w:shd w:val="clear" w:color="auto" w:fill="auto"/>
                    <w:vAlign w:val="center"/>
                  </w:tcPr>
                  <w:p w14:paraId="36951406" w14:textId="77777777" w:rsidR="00B10A0C" w:rsidRPr="00D32AB2" w:rsidRDefault="00B10A0C" w:rsidP="009A273D">
                    <w:pPr>
                      <w:jc w:val="right"/>
                      <w:rPr>
                        <w:rFonts w:ascii="Times New Roman" w:hAnsi="Times New Roman" w:cs="Times New Roman"/>
                      </w:rPr>
                    </w:pPr>
                  </w:p>
                </w:tc>
                <w:tc>
                  <w:tcPr>
                    <w:tcW w:w="683" w:type="pct"/>
                    <w:vAlign w:val="center"/>
                  </w:tcPr>
                  <w:p w14:paraId="102DF0D7" w14:textId="77777777" w:rsidR="00B10A0C" w:rsidRPr="00D32AB2" w:rsidRDefault="00B10A0C" w:rsidP="009A273D">
                    <w:pPr>
                      <w:jc w:val="right"/>
                      <w:rPr>
                        <w:rFonts w:ascii="Times New Roman" w:hAnsi="Times New Roman" w:cs="Times New Roman"/>
                      </w:rPr>
                    </w:pPr>
                  </w:p>
                </w:tc>
                <w:tc>
                  <w:tcPr>
                    <w:tcW w:w="681" w:type="pct"/>
                    <w:vAlign w:val="center"/>
                  </w:tcPr>
                  <w:p w14:paraId="4D7D2698" w14:textId="77777777" w:rsidR="00B10A0C" w:rsidRPr="00D32AB2" w:rsidRDefault="00B10A0C" w:rsidP="009A273D">
                    <w:pPr>
                      <w:jc w:val="right"/>
                      <w:rPr>
                        <w:rFonts w:ascii="Times New Roman" w:hAnsi="Times New Roman" w:cs="Times New Roman"/>
                      </w:rPr>
                    </w:pPr>
                  </w:p>
                </w:tc>
                <w:tc>
                  <w:tcPr>
                    <w:tcW w:w="680" w:type="pct"/>
                    <w:shd w:val="clear" w:color="auto" w:fill="auto"/>
                    <w:vAlign w:val="center"/>
                  </w:tcPr>
                  <w:p w14:paraId="553E81CA" w14:textId="77777777" w:rsidR="00B10A0C" w:rsidRPr="00D32AB2" w:rsidRDefault="00D11B25" w:rsidP="009A273D">
                    <w:pPr>
                      <w:jc w:val="right"/>
                      <w:rPr>
                        <w:rFonts w:ascii="Times New Roman" w:hAnsi="Times New Roman" w:cs="Times New Roman"/>
                      </w:rPr>
                    </w:pPr>
                    <w:r w:rsidRPr="00D32AB2">
                      <w:rPr>
                        <w:rFonts w:ascii="Times New Roman" w:hAnsi="Times New Roman" w:cs="Times New Roman"/>
                      </w:rPr>
                      <w:t>3,205,319.55</w:t>
                    </w:r>
                  </w:p>
                </w:tc>
              </w:tr>
            </w:sdtContent>
          </w:sdt>
          <w:tr w:rsidR="00B10A0C" w:rsidRPr="00066FA6" w14:paraId="4C1625DA" w14:textId="77777777" w:rsidTr="009A273D">
            <w:sdt>
              <w:sdtPr>
                <w:rPr>
                  <w:rFonts w:ascii="Times New Roman" w:hAnsi="Times New Roman" w:cs="Times New Roman"/>
                </w:rPr>
                <w:tag w:val="_PLD_d4d6ba6e1c7b40ac88b36bf9df11b1dd"/>
                <w:id w:val="-23788707"/>
                <w:lock w:val="sdtLocked"/>
              </w:sdtPr>
              <w:sdtContent>
                <w:tc>
                  <w:tcPr>
                    <w:tcW w:w="853" w:type="pct"/>
                    <w:shd w:val="clear" w:color="auto" w:fill="auto"/>
                    <w:vAlign w:val="center"/>
                  </w:tcPr>
                  <w:p w14:paraId="33CC3B51" w14:textId="77777777" w:rsidR="00B10A0C" w:rsidRPr="00D32AB2" w:rsidRDefault="00D11B25" w:rsidP="009A273D">
                    <w:pPr>
                      <w:jc w:val="center"/>
                      <w:rPr>
                        <w:rFonts w:ascii="Times New Roman" w:hAnsi="Times New Roman" w:cs="Times New Roman"/>
                      </w:rPr>
                    </w:pPr>
                    <w:r w:rsidRPr="00D32AB2">
                      <w:rPr>
                        <w:rFonts w:ascii="Times New Roman" w:hAnsi="Times New Roman" w:cs="Times New Roman"/>
                      </w:rPr>
                      <w:t>合计</w:t>
                    </w:r>
                  </w:p>
                </w:tc>
              </w:sdtContent>
            </w:sdt>
            <w:tc>
              <w:tcPr>
                <w:tcW w:w="683" w:type="pct"/>
                <w:shd w:val="clear" w:color="auto" w:fill="auto"/>
                <w:vAlign w:val="center"/>
              </w:tcPr>
              <w:p w14:paraId="3D0C7196" w14:textId="77777777" w:rsidR="00B10A0C" w:rsidRPr="00D32AB2" w:rsidRDefault="00D11B25" w:rsidP="009A273D">
                <w:pPr>
                  <w:jc w:val="right"/>
                  <w:rPr>
                    <w:rFonts w:ascii="Times New Roman" w:hAnsi="Times New Roman" w:cs="Times New Roman"/>
                  </w:rPr>
                </w:pPr>
                <w:r w:rsidRPr="00D32AB2">
                  <w:rPr>
                    <w:rFonts w:ascii="Times New Roman" w:hAnsi="Times New Roman" w:cs="Times New Roman"/>
                  </w:rPr>
                  <w:t>7,474,552.08</w:t>
                </w:r>
              </w:p>
            </w:tc>
            <w:tc>
              <w:tcPr>
                <w:tcW w:w="739" w:type="pct"/>
                <w:shd w:val="clear" w:color="auto" w:fill="auto"/>
                <w:vAlign w:val="center"/>
              </w:tcPr>
              <w:p w14:paraId="216E5532" w14:textId="77777777" w:rsidR="00B10A0C" w:rsidRPr="00D32AB2" w:rsidRDefault="00D11B25" w:rsidP="009A273D">
                <w:pPr>
                  <w:jc w:val="right"/>
                  <w:rPr>
                    <w:rFonts w:ascii="Times New Roman" w:hAnsi="Times New Roman" w:cs="Times New Roman"/>
                  </w:rPr>
                </w:pPr>
                <w:r w:rsidRPr="00D32AB2">
                  <w:rPr>
                    <w:rFonts w:ascii="Times New Roman" w:hAnsi="Times New Roman" w:cs="Times New Roman"/>
                  </w:rPr>
                  <w:t>2,906,117.62</w:t>
                </w:r>
              </w:p>
            </w:tc>
            <w:tc>
              <w:tcPr>
                <w:tcW w:w="681" w:type="pct"/>
                <w:shd w:val="clear" w:color="auto" w:fill="auto"/>
                <w:vAlign w:val="center"/>
              </w:tcPr>
              <w:p w14:paraId="20C72081" w14:textId="77777777" w:rsidR="00B10A0C" w:rsidRPr="00D32AB2" w:rsidRDefault="00B10A0C" w:rsidP="009A273D">
                <w:pPr>
                  <w:jc w:val="right"/>
                  <w:rPr>
                    <w:rFonts w:ascii="Times New Roman" w:hAnsi="Times New Roman" w:cs="Times New Roman"/>
                  </w:rPr>
                </w:pPr>
              </w:p>
            </w:tc>
            <w:tc>
              <w:tcPr>
                <w:tcW w:w="683" w:type="pct"/>
                <w:vAlign w:val="center"/>
              </w:tcPr>
              <w:p w14:paraId="1236B754" w14:textId="77777777" w:rsidR="00B10A0C" w:rsidRPr="00D32AB2" w:rsidRDefault="00B10A0C" w:rsidP="009A273D">
                <w:pPr>
                  <w:jc w:val="right"/>
                  <w:rPr>
                    <w:rFonts w:ascii="Times New Roman" w:hAnsi="Times New Roman" w:cs="Times New Roman"/>
                  </w:rPr>
                </w:pPr>
              </w:p>
            </w:tc>
            <w:tc>
              <w:tcPr>
                <w:tcW w:w="681" w:type="pct"/>
                <w:vAlign w:val="center"/>
              </w:tcPr>
              <w:p w14:paraId="5823C969" w14:textId="77777777" w:rsidR="00B10A0C" w:rsidRPr="00D32AB2" w:rsidRDefault="00B10A0C" w:rsidP="009A273D">
                <w:pPr>
                  <w:jc w:val="right"/>
                  <w:rPr>
                    <w:rFonts w:ascii="Times New Roman" w:hAnsi="Times New Roman" w:cs="Times New Roman"/>
                  </w:rPr>
                </w:pPr>
              </w:p>
            </w:tc>
            <w:tc>
              <w:tcPr>
                <w:tcW w:w="680" w:type="pct"/>
                <w:shd w:val="clear" w:color="auto" w:fill="auto"/>
                <w:vAlign w:val="center"/>
              </w:tcPr>
              <w:p w14:paraId="6FF2AE50" w14:textId="77777777" w:rsidR="00B10A0C" w:rsidRPr="00D32AB2" w:rsidRDefault="00D11B25" w:rsidP="009A273D">
                <w:pPr>
                  <w:jc w:val="right"/>
                  <w:rPr>
                    <w:rFonts w:ascii="Times New Roman" w:hAnsi="Times New Roman" w:cs="Times New Roman"/>
                  </w:rPr>
                </w:pPr>
                <w:r w:rsidRPr="00D32AB2">
                  <w:rPr>
                    <w:rFonts w:ascii="Times New Roman" w:hAnsi="Times New Roman" w:cs="Times New Roman"/>
                  </w:rPr>
                  <w:t>10,380,669.70</w:t>
                </w:r>
              </w:p>
            </w:tc>
          </w:tr>
        </w:tbl>
        <w:p w14:paraId="08B70087" w14:textId="77777777" w:rsidR="00B10A0C" w:rsidRPr="00066FA6" w:rsidRDefault="00B10A0C">
          <w:pPr>
            <w:rPr>
              <w:rFonts w:ascii="Times New Roman" w:hAnsi="Times New Roman" w:cs="Times New Roman"/>
            </w:rPr>
          </w:pPr>
        </w:p>
        <w:p w14:paraId="6F9BF6D5" w14:textId="77777777" w:rsidR="00B10A0C" w:rsidRDefault="00D11B25" w:rsidP="009A273D">
          <w:pPr>
            <w:spacing w:line="360" w:lineRule="auto"/>
          </w:pPr>
          <w:r>
            <w:rPr>
              <w:rFonts w:hint="eastAsia"/>
            </w:rPr>
            <w:t>其中本期坏账准备转回或收回金额重要的：</w:t>
          </w:r>
        </w:p>
        <w:sdt>
          <w:sdtPr>
            <w:alias w:val="是否适用：其中本期其他应收账款坏账准备收回或转回金额重要的[双击切换]"/>
            <w:tag w:val="_GBC_c99a80b9a36440d7b9ed3ce899868361"/>
            <w:id w:val="1563376100"/>
            <w:lock w:val="sdtLocked"/>
            <w:placeholder>
              <w:docPart w:val="GBC22222222222222222222222222222"/>
            </w:placeholder>
          </w:sdtPr>
          <w:sdtContent>
            <w:p w14:paraId="4D5947A2" w14:textId="77777777" w:rsidR="00B10A0C" w:rsidRDefault="00D11B25" w:rsidP="009A273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3" w:displacedByCustomXml="nex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570883129"/>
        <w:lock w:val="sdtLocked"/>
        <w:placeholder>
          <w:docPart w:val="GBC22222222222222222222222222222"/>
        </w:placeholder>
      </w:sdtPr>
      <w:sdtEndPr>
        <w:rPr>
          <w:rFonts w:ascii="Times New Roman" w:hAnsi="Times New Roman" w:cs="Times New Roman"/>
          <w:kern w:val="2"/>
          <w:szCs w:val="24"/>
        </w:rPr>
      </w:sdtEndPr>
      <w:sdtContent>
        <w:p w14:paraId="751DEE3C" w14:textId="77777777" w:rsidR="00B10A0C" w:rsidRDefault="00D11B25" w:rsidP="009A273D">
          <w:pPr>
            <w:pStyle w:val="4"/>
            <w:numPr>
              <w:ilvl w:val="3"/>
              <w:numId w:val="73"/>
            </w:numPr>
            <w:spacing w:line="360" w:lineRule="auto"/>
            <w:ind w:left="426" w:hanging="426"/>
          </w:pPr>
          <w:r>
            <w:rPr>
              <w:rFonts w:hint="eastAsia"/>
            </w:rPr>
            <w:t>本期实际核销的其他应收款情况</w:t>
          </w:r>
        </w:p>
        <w:sdt>
          <w:sdtPr>
            <w:alias w:val="是否适用：本期实际核销的其他应收款情况[双击切换]"/>
            <w:tag w:val="_GBC_2ce86125d6b94b148fa674141e6497b1"/>
            <w:id w:val="1443116530"/>
            <w:lock w:val="sdtLocked"/>
            <w:placeholder>
              <w:docPart w:val="GBC22222222222222222222222222222"/>
            </w:placeholder>
          </w:sdtPr>
          <w:sdtContent>
            <w:p w14:paraId="18497294" w14:textId="77777777" w:rsidR="00B10A0C" w:rsidRDefault="00D11B25" w:rsidP="009A273D">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4BD5821" w14:textId="77777777" w:rsidR="00B10A0C" w:rsidRDefault="00B10A0C">
          <w:pPr>
            <w:snapToGrid w:val="0"/>
            <w:spacing w:line="240" w:lineRule="atLeast"/>
            <w:rPr>
              <w:szCs w:val="21"/>
            </w:rPr>
          </w:pPr>
        </w:p>
        <w:p w14:paraId="7EEAC4F3" w14:textId="77777777" w:rsidR="00B10A0C" w:rsidRDefault="00000000">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755013560"/>
        <w:lock w:val="sdtLocked"/>
        <w:placeholder>
          <w:docPart w:val="GBC22222222222222222222222222222"/>
        </w:placeholder>
      </w:sdtPr>
      <w:sdtEndPr>
        <w:rPr>
          <w:rFonts w:hint="default"/>
        </w:rPr>
      </w:sdtEndPr>
      <w:sdtContent>
        <w:p w14:paraId="0F928BC0" w14:textId="77777777" w:rsidR="00B10A0C" w:rsidRDefault="00D11B25" w:rsidP="009A273D">
          <w:pPr>
            <w:pStyle w:val="4"/>
            <w:numPr>
              <w:ilvl w:val="3"/>
              <w:numId w:val="73"/>
            </w:numPr>
            <w:spacing w:line="360" w:lineRule="auto"/>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973492654"/>
            <w:lock w:val="sdtLocked"/>
            <w:placeholder>
              <w:docPart w:val="GBC22222222222222222222222222222"/>
            </w:placeholder>
          </w:sdtPr>
          <w:sdtContent>
            <w:p w14:paraId="040806C4" w14:textId="77777777" w:rsidR="00B10A0C" w:rsidRDefault="00D11B25" w:rsidP="009A273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2F841A7" w14:textId="77777777" w:rsidR="00B10A0C" w:rsidRDefault="00D11B25">
          <w:pPr>
            <w:jc w:val="right"/>
          </w:pPr>
          <w:r>
            <w:rPr>
              <w:rFonts w:hint="eastAsia"/>
            </w:rPr>
            <w:t>单位：</w:t>
          </w:r>
          <w:sdt>
            <w:sdtPr>
              <w:rPr>
                <w:rFonts w:hint="eastAsia"/>
              </w:rPr>
              <w:alias w:val="单位财务附注：其他应收账款前五名欠款情况"/>
              <w:tag w:val="_GBC_06f7a71e039445228d80a5741df4c4f7"/>
              <w:id w:val="-8997373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770135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267"/>
            <w:gridCol w:w="1613"/>
            <w:gridCol w:w="1241"/>
            <w:gridCol w:w="1671"/>
            <w:gridCol w:w="1583"/>
          </w:tblGrid>
          <w:tr w:rsidR="00B10A0C" w14:paraId="5497A477" w14:textId="77777777" w:rsidTr="009A273D">
            <w:sdt>
              <w:sdtPr>
                <w:rPr>
                  <w:rFonts w:ascii="Times New Roman" w:hAnsi="Times New Roman" w:cs="Times New Roman"/>
                </w:rPr>
                <w:tag w:val="_PLD_f30fc2dc8886472699c892f0395ab05e"/>
                <w:id w:val="-327056204"/>
                <w:lock w:val="sdtLocked"/>
              </w:sdtPr>
              <w:sdtContent>
                <w:tc>
                  <w:tcPr>
                    <w:tcW w:w="821" w:type="pct"/>
                    <w:vAlign w:val="center"/>
                  </w:tcPr>
                  <w:p w14:paraId="48FB8334" w14:textId="77777777" w:rsidR="00B10A0C" w:rsidRPr="00066FA6" w:rsidRDefault="00D11B25" w:rsidP="009A273D">
                    <w:pPr>
                      <w:ind w:right="105"/>
                      <w:jc w:val="center"/>
                      <w:rPr>
                        <w:rFonts w:ascii="Times New Roman" w:hAnsi="Times New Roman" w:cs="Times New Roman"/>
                        <w:szCs w:val="21"/>
                      </w:rPr>
                    </w:pPr>
                    <w:r w:rsidRPr="00066FA6">
                      <w:rPr>
                        <w:rFonts w:ascii="Times New Roman" w:hAnsi="Times New Roman" w:cs="Times New Roman"/>
                        <w:szCs w:val="21"/>
                      </w:rPr>
                      <w:t>单位名称</w:t>
                    </w:r>
                  </w:p>
                </w:tc>
              </w:sdtContent>
            </w:sdt>
            <w:sdt>
              <w:sdtPr>
                <w:rPr>
                  <w:rFonts w:ascii="Times New Roman" w:hAnsi="Times New Roman" w:cs="Times New Roman"/>
                </w:rPr>
                <w:tag w:val="_PLD_44129b8132114de2a4d33c4acb8af98f"/>
                <w:id w:val="1269975676"/>
                <w:lock w:val="sdtLocked"/>
              </w:sdtPr>
              <w:sdtContent>
                <w:tc>
                  <w:tcPr>
                    <w:tcW w:w="718" w:type="pct"/>
                    <w:vAlign w:val="center"/>
                  </w:tcPr>
                  <w:p w14:paraId="73E52C11" w14:textId="77777777" w:rsidR="00B10A0C" w:rsidRPr="00066FA6" w:rsidRDefault="00D11B25" w:rsidP="009A273D">
                    <w:pPr>
                      <w:ind w:right="73"/>
                      <w:jc w:val="center"/>
                      <w:rPr>
                        <w:rFonts w:ascii="Times New Roman" w:hAnsi="Times New Roman" w:cs="Times New Roman"/>
                        <w:szCs w:val="21"/>
                      </w:rPr>
                    </w:pPr>
                    <w:r w:rsidRPr="00066FA6">
                      <w:rPr>
                        <w:rFonts w:ascii="Times New Roman" w:hAnsi="Times New Roman" w:cs="Times New Roman"/>
                        <w:szCs w:val="21"/>
                      </w:rPr>
                      <w:t>款项的性质</w:t>
                    </w:r>
                  </w:p>
                </w:tc>
              </w:sdtContent>
            </w:sdt>
            <w:sdt>
              <w:sdtPr>
                <w:rPr>
                  <w:rFonts w:ascii="Times New Roman" w:hAnsi="Times New Roman" w:cs="Times New Roman"/>
                </w:rPr>
                <w:tag w:val="_PLD_1bc905abb4bf4c679b9fbe0a7587d651"/>
                <w:id w:val="-1100417709"/>
                <w:lock w:val="sdtLocked"/>
              </w:sdtPr>
              <w:sdtContent>
                <w:tc>
                  <w:tcPr>
                    <w:tcW w:w="914" w:type="pct"/>
                    <w:vAlign w:val="center"/>
                  </w:tcPr>
                  <w:p w14:paraId="39D881A3" w14:textId="77777777" w:rsidR="00B10A0C" w:rsidRPr="00066FA6" w:rsidRDefault="00D11B25" w:rsidP="009A273D">
                    <w:pPr>
                      <w:ind w:right="73"/>
                      <w:jc w:val="center"/>
                      <w:rPr>
                        <w:rFonts w:ascii="Times New Roman" w:hAnsi="Times New Roman" w:cs="Times New Roman"/>
                        <w:szCs w:val="21"/>
                      </w:rPr>
                    </w:pPr>
                    <w:r w:rsidRPr="00066FA6">
                      <w:rPr>
                        <w:rFonts w:ascii="Times New Roman" w:hAnsi="Times New Roman" w:cs="Times New Roman"/>
                        <w:szCs w:val="21"/>
                      </w:rPr>
                      <w:t>期末余额</w:t>
                    </w:r>
                  </w:p>
                </w:tc>
              </w:sdtContent>
            </w:sdt>
            <w:sdt>
              <w:sdtPr>
                <w:rPr>
                  <w:rFonts w:ascii="Times New Roman" w:hAnsi="Times New Roman" w:cs="Times New Roman"/>
                </w:rPr>
                <w:tag w:val="_PLD_d9231de346f74815b1bc7c82527b1ef5"/>
                <w:id w:val="-405306380"/>
                <w:lock w:val="sdtLocked"/>
              </w:sdtPr>
              <w:sdtContent>
                <w:tc>
                  <w:tcPr>
                    <w:tcW w:w="703" w:type="pct"/>
                    <w:vAlign w:val="center"/>
                  </w:tcPr>
                  <w:p w14:paraId="41F20EA0" w14:textId="77777777" w:rsidR="00B10A0C" w:rsidRPr="00066FA6" w:rsidRDefault="00D11B25" w:rsidP="009A273D">
                    <w:pPr>
                      <w:ind w:right="73"/>
                      <w:jc w:val="center"/>
                      <w:rPr>
                        <w:rFonts w:ascii="Times New Roman" w:hAnsi="Times New Roman" w:cs="Times New Roman"/>
                        <w:szCs w:val="21"/>
                      </w:rPr>
                    </w:pPr>
                    <w:r w:rsidRPr="00066FA6">
                      <w:rPr>
                        <w:rFonts w:ascii="Times New Roman" w:hAnsi="Times New Roman" w:cs="Times New Roman"/>
                        <w:szCs w:val="21"/>
                      </w:rPr>
                      <w:t>账龄</w:t>
                    </w:r>
                  </w:p>
                </w:tc>
              </w:sdtContent>
            </w:sdt>
            <w:sdt>
              <w:sdtPr>
                <w:rPr>
                  <w:rFonts w:ascii="Times New Roman" w:hAnsi="Times New Roman" w:cs="Times New Roman"/>
                </w:rPr>
                <w:tag w:val="_PLD_055b75c0a3cf450e995ac7e13fdc0c08"/>
                <w:id w:val="2020970116"/>
                <w:lock w:val="sdtLocked"/>
              </w:sdtPr>
              <w:sdtContent>
                <w:tc>
                  <w:tcPr>
                    <w:tcW w:w="947" w:type="pct"/>
                    <w:vAlign w:val="center"/>
                  </w:tcPr>
                  <w:p w14:paraId="7E27E3BE" w14:textId="77777777" w:rsidR="00B10A0C" w:rsidRPr="00066FA6" w:rsidRDefault="00D11B25" w:rsidP="009A273D">
                    <w:pPr>
                      <w:jc w:val="center"/>
                      <w:rPr>
                        <w:rFonts w:ascii="Times New Roman" w:hAnsi="Times New Roman" w:cs="Times New Roman"/>
                        <w:szCs w:val="21"/>
                      </w:rPr>
                    </w:pPr>
                    <w:r w:rsidRPr="00066FA6">
                      <w:rPr>
                        <w:rFonts w:ascii="Times New Roman" w:hAnsi="Times New Roman" w:cs="Times New Roman"/>
                        <w:szCs w:val="21"/>
                      </w:rPr>
                      <w:t>占其他应收款期末余额合计数的比例</w:t>
                    </w:r>
                    <w:r w:rsidRPr="00066FA6">
                      <w:rPr>
                        <w:rFonts w:ascii="Times New Roman" w:hAnsi="Times New Roman" w:cs="Times New Roman"/>
                        <w:szCs w:val="21"/>
                      </w:rPr>
                      <w:t>(%)</w:t>
                    </w:r>
                  </w:p>
                </w:tc>
              </w:sdtContent>
            </w:sdt>
            <w:sdt>
              <w:sdtPr>
                <w:rPr>
                  <w:rFonts w:ascii="Times New Roman" w:hAnsi="Times New Roman" w:cs="Times New Roman"/>
                </w:rPr>
                <w:tag w:val="_PLD_a7951a260c094fc8b8b64f2d1e6a933e"/>
                <w:id w:val="-1406682858"/>
                <w:lock w:val="sdtLocked"/>
              </w:sdtPr>
              <w:sdtContent>
                <w:tc>
                  <w:tcPr>
                    <w:tcW w:w="898" w:type="pct"/>
                    <w:vAlign w:val="center"/>
                  </w:tcPr>
                  <w:p w14:paraId="5B58E523" w14:textId="77777777" w:rsidR="00B10A0C" w:rsidRPr="00066FA6" w:rsidRDefault="00D11B25" w:rsidP="009A273D">
                    <w:pPr>
                      <w:jc w:val="center"/>
                      <w:rPr>
                        <w:rFonts w:ascii="Times New Roman" w:hAnsi="Times New Roman" w:cs="Times New Roman"/>
                        <w:szCs w:val="21"/>
                      </w:rPr>
                    </w:pPr>
                    <w:r w:rsidRPr="00066FA6">
                      <w:rPr>
                        <w:rFonts w:ascii="Times New Roman" w:hAnsi="Times New Roman" w:cs="Times New Roman"/>
                        <w:szCs w:val="21"/>
                      </w:rPr>
                      <w:t>坏账准备</w:t>
                    </w:r>
                  </w:p>
                  <w:p w14:paraId="7C5B45F4" w14:textId="77777777" w:rsidR="00B10A0C" w:rsidRPr="00066FA6" w:rsidRDefault="00D11B25" w:rsidP="009A273D">
                    <w:pPr>
                      <w:jc w:val="center"/>
                      <w:rPr>
                        <w:rFonts w:ascii="Times New Roman" w:hAnsi="Times New Roman" w:cs="Times New Roman"/>
                        <w:szCs w:val="21"/>
                      </w:rPr>
                    </w:pPr>
                    <w:r w:rsidRPr="00066FA6">
                      <w:rPr>
                        <w:rFonts w:ascii="Times New Roman" w:hAnsi="Times New Roman" w:cs="Times New Roman"/>
                        <w:szCs w:val="21"/>
                      </w:rPr>
                      <w:t>期末余额</w:t>
                    </w:r>
                  </w:p>
                </w:tc>
              </w:sdtContent>
            </w:sdt>
          </w:tr>
          <w:sdt>
            <w:sdtPr>
              <w:rPr>
                <w:rFonts w:ascii="Times New Roman" w:hAnsi="Times New Roman" w:cs="Times New Roman"/>
                <w:szCs w:val="21"/>
              </w:rPr>
              <w:alias w:val="其他应收款欠款户"/>
              <w:tag w:val="_TUP_c8d734adc8624e66860d3c0f01d5cb6b"/>
              <w:id w:val="-609049940"/>
              <w:lock w:val="sdtLocked"/>
              <w:placeholder>
                <w:docPart w:val="C7D9C28F7B07402BA093AB27A18F52B7"/>
              </w:placeholder>
            </w:sdtPr>
            <w:sdtContent>
              <w:tr w:rsidR="00B10A0C" w14:paraId="52A040BE" w14:textId="77777777" w:rsidTr="009A273D">
                <w:tc>
                  <w:tcPr>
                    <w:tcW w:w="821" w:type="pct"/>
                    <w:vAlign w:val="center"/>
                  </w:tcPr>
                  <w:p w14:paraId="588D48C3" w14:textId="77777777" w:rsidR="00B10A0C" w:rsidRPr="00066FA6" w:rsidRDefault="00D11B25" w:rsidP="009A273D">
                    <w:pPr>
                      <w:ind w:right="105"/>
                      <w:rPr>
                        <w:rFonts w:ascii="Times New Roman" w:hAnsi="Times New Roman" w:cs="Times New Roman"/>
                        <w:szCs w:val="21"/>
                      </w:rPr>
                    </w:pPr>
                    <w:r w:rsidRPr="00066FA6">
                      <w:rPr>
                        <w:rFonts w:ascii="Times New Roman" w:hAnsi="Times New Roman" w:cs="Times New Roman"/>
                        <w:szCs w:val="21"/>
                      </w:rPr>
                      <w:t>往来单位一</w:t>
                    </w:r>
                  </w:p>
                </w:tc>
                <w:tc>
                  <w:tcPr>
                    <w:tcW w:w="718" w:type="pct"/>
                    <w:vAlign w:val="center"/>
                  </w:tcPr>
                  <w:p w14:paraId="3F2D5162" w14:textId="77777777" w:rsidR="00B10A0C" w:rsidRPr="00066FA6" w:rsidRDefault="00D11B25" w:rsidP="009A273D">
                    <w:pPr>
                      <w:ind w:right="73"/>
                      <w:rPr>
                        <w:rFonts w:ascii="Times New Roman" w:hAnsi="Times New Roman" w:cs="Times New Roman"/>
                        <w:szCs w:val="21"/>
                      </w:rPr>
                    </w:pPr>
                    <w:r w:rsidRPr="00066FA6">
                      <w:rPr>
                        <w:rFonts w:ascii="Times New Roman" w:hAnsi="Times New Roman" w:cs="Times New Roman"/>
                        <w:szCs w:val="21"/>
                      </w:rPr>
                      <w:t>保证金</w:t>
                    </w:r>
                  </w:p>
                </w:tc>
                <w:tc>
                  <w:tcPr>
                    <w:tcW w:w="914" w:type="pct"/>
                    <w:vAlign w:val="center"/>
                  </w:tcPr>
                  <w:p w14:paraId="4897EFB2" w14:textId="77777777" w:rsidR="00B10A0C" w:rsidRPr="00066FA6" w:rsidRDefault="00D11B25" w:rsidP="009A273D">
                    <w:pPr>
                      <w:ind w:right="73"/>
                      <w:jc w:val="right"/>
                      <w:rPr>
                        <w:rFonts w:ascii="Times New Roman" w:hAnsi="Times New Roman" w:cs="Times New Roman"/>
                        <w:szCs w:val="21"/>
                      </w:rPr>
                    </w:pPr>
                    <w:r w:rsidRPr="00066FA6">
                      <w:rPr>
                        <w:rFonts w:ascii="Times New Roman" w:hAnsi="Times New Roman" w:cs="Times New Roman"/>
                      </w:rPr>
                      <w:t>14,118,000.00</w:t>
                    </w:r>
                  </w:p>
                </w:tc>
                <w:tc>
                  <w:tcPr>
                    <w:tcW w:w="703" w:type="pct"/>
                    <w:vAlign w:val="center"/>
                  </w:tcPr>
                  <w:p w14:paraId="07D36A5E" w14:textId="77777777" w:rsidR="00B10A0C" w:rsidRPr="00066FA6" w:rsidRDefault="00D11B25" w:rsidP="009A273D">
                    <w:pPr>
                      <w:ind w:right="73"/>
                      <w:rPr>
                        <w:rFonts w:ascii="Times New Roman" w:hAnsi="Times New Roman" w:cs="Times New Roman"/>
                        <w:szCs w:val="21"/>
                      </w:rPr>
                    </w:pPr>
                    <w:r w:rsidRPr="00066FA6">
                      <w:rPr>
                        <w:rFonts w:ascii="Times New Roman" w:hAnsi="Times New Roman" w:cs="Times New Roman"/>
                      </w:rPr>
                      <w:t>1</w:t>
                    </w:r>
                    <w:r w:rsidRPr="00066FA6">
                      <w:rPr>
                        <w:rFonts w:ascii="Times New Roman" w:hAnsi="Times New Roman" w:cs="Times New Roman"/>
                      </w:rPr>
                      <w:t>年以内</w:t>
                    </w:r>
                  </w:p>
                </w:tc>
                <w:tc>
                  <w:tcPr>
                    <w:tcW w:w="947" w:type="pct"/>
                    <w:vAlign w:val="center"/>
                  </w:tcPr>
                  <w:p w14:paraId="54A43E70"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rPr>
                      <w:t>11.33</w:t>
                    </w:r>
                  </w:p>
                </w:tc>
                <w:tc>
                  <w:tcPr>
                    <w:tcW w:w="898" w:type="pct"/>
                    <w:vAlign w:val="center"/>
                  </w:tcPr>
                  <w:p w14:paraId="3BFC218F"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rPr>
                      <w:t>-</w:t>
                    </w:r>
                  </w:p>
                </w:tc>
              </w:tr>
            </w:sdtContent>
          </w:sdt>
          <w:sdt>
            <w:sdtPr>
              <w:rPr>
                <w:rFonts w:ascii="Times New Roman" w:hAnsi="Times New Roman" w:cs="Times New Roman"/>
                <w:szCs w:val="21"/>
              </w:rPr>
              <w:alias w:val="其他应收款欠款户"/>
              <w:tag w:val="_TUP_c8d734adc8624e66860d3c0f01d5cb6b"/>
              <w:id w:val="237837871"/>
              <w:lock w:val="sdtLocked"/>
              <w:placeholder>
                <w:docPart w:val="8AC673A93C674EBF9197CE255BA415B3"/>
              </w:placeholder>
            </w:sdtPr>
            <w:sdtContent>
              <w:tr w:rsidR="00B10A0C" w14:paraId="0001AE22" w14:textId="77777777" w:rsidTr="009A273D">
                <w:tc>
                  <w:tcPr>
                    <w:tcW w:w="821" w:type="pct"/>
                    <w:vAlign w:val="center"/>
                  </w:tcPr>
                  <w:p w14:paraId="68E09209" w14:textId="77777777" w:rsidR="00B10A0C" w:rsidRPr="00066FA6" w:rsidRDefault="00D11B25" w:rsidP="009A273D">
                    <w:pPr>
                      <w:ind w:right="105"/>
                      <w:rPr>
                        <w:rFonts w:ascii="Times New Roman" w:hAnsi="Times New Roman" w:cs="Times New Roman"/>
                        <w:szCs w:val="21"/>
                      </w:rPr>
                    </w:pPr>
                    <w:r w:rsidRPr="00066FA6">
                      <w:rPr>
                        <w:rFonts w:ascii="Times New Roman" w:hAnsi="Times New Roman" w:cs="Times New Roman"/>
                        <w:szCs w:val="21"/>
                      </w:rPr>
                      <w:t>往来单位二</w:t>
                    </w:r>
                  </w:p>
                </w:tc>
                <w:tc>
                  <w:tcPr>
                    <w:tcW w:w="718" w:type="pct"/>
                    <w:vAlign w:val="center"/>
                  </w:tcPr>
                  <w:p w14:paraId="0A4F5B62" w14:textId="77777777" w:rsidR="00B10A0C" w:rsidRPr="00066FA6" w:rsidRDefault="00D11B25" w:rsidP="009A273D">
                    <w:pPr>
                      <w:ind w:right="73"/>
                      <w:rPr>
                        <w:rFonts w:ascii="Times New Roman" w:hAnsi="Times New Roman" w:cs="Times New Roman"/>
                        <w:szCs w:val="21"/>
                      </w:rPr>
                    </w:pPr>
                    <w:r w:rsidRPr="00066FA6">
                      <w:rPr>
                        <w:rFonts w:ascii="Times New Roman" w:hAnsi="Times New Roman" w:cs="Times New Roman"/>
                        <w:szCs w:val="21"/>
                      </w:rPr>
                      <w:t>保证金</w:t>
                    </w:r>
                  </w:p>
                </w:tc>
                <w:tc>
                  <w:tcPr>
                    <w:tcW w:w="914" w:type="pct"/>
                    <w:vAlign w:val="center"/>
                  </w:tcPr>
                  <w:p w14:paraId="21717899" w14:textId="77777777" w:rsidR="00B10A0C" w:rsidRPr="00066FA6" w:rsidRDefault="00D11B25" w:rsidP="009A273D">
                    <w:pPr>
                      <w:ind w:right="73"/>
                      <w:jc w:val="right"/>
                      <w:rPr>
                        <w:rFonts w:ascii="Times New Roman" w:hAnsi="Times New Roman" w:cs="Times New Roman"/>
                        <w:szCs w:val="21"/>
                      </w:rPr>
                    </w:pPr>
                    <w:r w:rsidRPr="00066FA6">
                      <w:rPr>
                        <w:rFonts w:ascii="Times New Roman" w:hAnsi="Times New Roman" w:cs="Times New Roman"/>
                      </w:rPr>
                      <w:t>13,929,000.00</w:t>
                    </w:r>
                  </w:p>
                </w:tc>
                <w:tc>
                  <w:tcPr>
                    <w:tcW w:w="703" w:type="pct"/>
                    <w:vAlign w:val="center"/>
                  </w:tcPr>
                  <w:p w14:paraId="192C4FB0" w14:textId="77777777" w:rsidR="00B10A0C" w:rsidRPr="00066FA6" w:rsidRDefault="00D11B25" w:rsidP="009A273D">
                    <w:pPr>
                      <w:ind w:right="73"/>
                      <w:rPr>
                        <w:rFonts w:ascii="Times New Roman" w:hAnsi="Times New Roman" w:cs="Times New Roman"/>
                        <w:szCs w:val="21"/>
                      </w:rPr>
                    </w:pPr>
                    <w:r w:rsidRPr="00066FA6">
                      <w:rPr>
                        <w:rFonts w:ascii="Times New Roman" w:hAnsi="Times New Roman" w:cs="Times New Roman"/>
                      </w:rPr>
                      <w:t>1-2</w:t>
                    </w:r>
                    <w:r w:rsidRPr="00066FA6">
                      <w:rPr>
                        <w:rFonts w:ascii="Times New Roman" w:hAnsi="Times New Roman" w:cs="Times New Roman"/>
                      </w:rPr>
                      <w:t>年</w:t>
                    </w:r>
                  </w:p>
                </w:tc>
                <w:tc>
                  <w:tcPr>
                    <w:tcW w:w="947" w:type="pct"/>
                    <w:vAlign w:val="center"/>
                  </w:tcPr>
                  <w:p w14:paraId="53F9DF10"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rPr>
                      <w:t>11.18</w:t>
                    </w:r>
                  </w:p>
                </w:tc>
                <w:tc>
                  <w:tcPr>
                    <w:tcW w:w="898" w:type="pct"/>
                    <w:vAlign w:val="center"/>
                  </w:tcPr>
                  <w:p w14:paraId="33EF57A2"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rPr>
                      <w:t>1,137,100.71</w:t>
                    </w:r>
                  </w:p>
                </w:tc>
              </w:tr>
            </w:sdtContent>
          </w:sdt>
          <w:sdt>
            <w:sdtPr>
              <w:rPr>
                <w:rFonts w:ascii="Times New Roman" w:hAnsi="Times New Roman" w:cs="Times New Roman"/>
                <w:szCs w:val="21"/>
              </w:rPr>
              <w:alias w:val="其他应收款欠款户"/>
              <w:tag w:val="_TUP_c8d734adc8624e66860d3c0f01d5cb6b"/>
              <w:id w:val="1106776572"/>
              <w:lock w:val="sdtLocked"/>
              <w:placeholder>
                <w:docPart w:val="8AC673A93C674EBF9197CE255BA415B3"/>
              </w:placeholder>
            </w:sdtPr>
            <w:sdtContent>
              <w:tr w:rsidR="00B10A0C" w14:paraId="4CA6921B" w14:textId="77777777" w:rsidTr="009A273D">
                <w:tc>
                  <w:tcPr>
                    <w:tcW w:w="821" w:type="pct"/>
                    <w:vAlign w:val="center"/>
                  </w:tcPr>
                  <w:p w14:paraId="5B81FE61" w14:textId="77777777" w:rsidR="00B10A0C" w:rsidRPr="00066FA6" w:rsidRDefault="00D11B25" w:rsidP="009A273D">
                    <w:pPr>
                      <w:ind w:right="105"/>
                      <w:rPr>
                        <w:rFonts w:ascii="Times New Roman" w:hAnsi="Times New Roman" w:cs="Times New Roman"/>
                        <w:szCs w:val="21"/>
                      </w:rPr>
                    </w:pPr>
                    <w:r w:rsidRPr="00066FA6">
                      <w:rPr>
                        <w:rFonts w:ascii="Times New Roman" w:hAnsi="Times New Roman" w:cs="Times New Roman"/>
                        <w:szCs w:val="21"/>
                      </w:rPr>
                      <w:t>往来单位三</w:t>
                    </w:r>
                  </w:p>
                </w:tc>
                <w:tc>
                  <w:tcPr>
                    <w:tcW w:w="718" w:type="pct"/>
                    <w:vAlign w:val="center"/>
                  </w:tcPr>
                  <w:p w14:paraId="2508B9A4" w14:textId="77777777" w:rsidR="00B10A0C" w:rsidRPr="00066FA6" w:rsidRDefault="00D11B25" w:rsidP="009A273D">
                    <w:pPr>
                      <w:ind w:right="73"/>
                      <w:rPr>
                        <w:rFonts w:ascii="Times New Roman" w:hAnsi="Times New Roman" w:cs="Times New Roman"/>
                        <w:szCs w:val="21"/>
                      </w:rPr>
                    </w:pPr>
                    <w:r w:rsidRPr="00066FA6">
                      <w:rPr>
                        <w:rFonts w:ascii="Times New Roman" w:hAnsi="Times New Roman" w:cs="Times New Roman"/>
                        <w:szCs w:val="21"/>
                      </w:rPr>
                      <w:t>保证金</w:t>
                    </w:r>
                  </w:p>
                </w:tc>
                <w:tc>
                  <w:tcPr>
                    <w:tcW w:w="914" w:type="pct"/>
                    <w:vAlign w:val="center"/>
                  </w:tcPr>
                  <w:p w14:paraId="5AC68738" w14:textId="77777777" w:rsidR="00B10A0C" w:rsidRPr="00066FA6" w:rsidRDefault="00D11B25" w:rsidP="009A273D">
                    <w:pPr>
                      <w:ind w:right="73"/>
                      <w:jc w:val="right"/>
                      <w:rPr>
                        <w:rFonts w:ascii="Times New Roman" w:hAnsi="Times New Roman" w:cs="Times New Roman"/>
                        <w:szCs w:val="21"/>
                      </w:rPr>
                    </w:pPr>
                    <w:r w:rsidRPr="00066FA6">
                      <w:rPr>
                        <w:rFonts w:ascii="Times New Roman" w:hAnsi="Times New Roman" w:cs="Times New Roman"/>
                      </w:rPr>
                      <w:t>4,979,384.00</w:t>
                    </w:r>
                  </w:p>
                </w:tc>
                <w:tc>
                  <w:tcPr>
                    <w:tcW w:w="703" w:type="pct"/>
                    <w:vAlign w:val="center"/>
                  </w:tcPr>
                  <w:p w14:paraId="0D3E437E" w14:textId="77777777" w:rsidR="00B10A0C" w:rsidRPr="00066FA6" w:rsidRDefault="00D11B25" w:rsidP="009A273D">
                    <w:pPr>
                      <w:ind w:right="73"/>
                      <w:rPr>
                        <w:rFonts w:ascii="Times New Roman" w:hAnsi="Times New Roman" w:cs="Times New Roman"/>
                        <w:szCs w:val="21"/>
                      </w:rPr>
                    </w:pPr>
                    <w:r w:rsidRPr="00066FA6">
                      <w:rPr>
                        <w:rFonts w:ascii="Times New Roman" w:hAnsi="Times New Roman" w:cs="Times New Roman"/>
                      </w:rPr>
                      <w:t>1</w:t>
                    </w:r>
                    <w:r w:rsidRPr="00066FA6">
                      <w:rPr>
                        <w:rFonts w:ascii="Times New Roman" w:hAnsi="Times New Roman" w:cs="Times New Roman"/>
                      </w:rPr>
                      <w:t>年以内</w:t>
                    </w:r>
                  </w:p>
                </w:tc>
                <w:tc>
                  <w:tcPr>
                    <w:tcW w:w="947" w:type="pct"/>
                    <w:vAlign w:val="center"/>
                  </w:tcPr>
                  <w:p w14:paraId="28AFEB94"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rPr>
                      <w:t>4.00</w:t>
                    </w:r>
                  </w:p>
                </w:tc>
                <w:tc>
                  <w:tcPr>
                    <w:tcW w:w="898" w:type="pct"/>
                    <w:vAlign w:val="center"/>
                  </w:tcPr>
                  <w:p w14:paraId="7FED4615"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rPr>
                      <w:t>207,573.75</w:t>
                    </w:r>
                  </w:p>
                </w:tc>
              </w:tr>
            </w:sdtContent>
          </w:sdt>
          <w:sdt>
            <w:sdtPr>
              <w:rPr>
                <w:rFonts w:ascii="Times New Roman" w:hAnsi="Times New Roman" w:cs="Times New Roman"/>
                <w:szCs w:val="21"/>
              </w:rPr>
              <w:alias w:val="其他应收款欠款户"/>
              <w:tag w:val="_TUP_c8d734adc8624e66860d3c0f01d5cb6b"/>
              <w:id w:val="769747325"/>
              <w:lock w:val="sdtLocked"/>
              <w:placeholder>
                <w:docPart w:val="8AC673A93C674EBF9197CE255BA415B3"/>
              </w:placeholder>
            </w:sdtPr>
            <w:sdtContent>
              <w:tr w:rsidR="00B10A0C" w14:paraId="560E0B9A" w14:textId="77777777" w:rsidTr="009A273D">
                <w:tc>
                  <w:tcPr>
                    <w:tcW w:w="821" w:type="pct"/>
                    <w:vAlign w:val="center"/>
                  </w:tcPr>
                  <w:p w14:paraId="2D400707" w14:textId="77777777" w:rsidR="00B10A0C" w:rsidRPr="00066FA6" w:rsidRDefault="00D11B25" w:rsidP="009A273D">
                    <w:pPr>
                      <w:ind w:right="105"/>
                      <w:rPr>
                        <w:rFonts w:ascii="Times New Roman" w:hAnsi="Times New Roman" w:cs="Times New Roman"/>
                        <w:szCs w:val="21"/>
                      </w:rPr>
                    </w:pPr>
                    <w:r w:rsidRPr="00066FA6">
                      <w:rPr>
                        <w:rFonts w:ascii="Times New Roman" w:hAnsi="Times New Roman" w:cs="Times New Roman"/>
                        <w:szCs w:val="21"/>
                      </w:rPr>
                      <w:t>往来单位四</w:t>
                    </w:r>
                  </w:p>
                </w:tc>
                <w:tc>
                  <w:tcPr>
                    <w:tcW w:w="718" w:type="pct"/>
                    <w:vAlign w:val="center"/>
                  </w:tcPr>
                  <w:p w14:paraId="0C5A5CA1" w14:textId="77777777" w:rsidR="00B10A0C" w:rsidRPr="00066FA6" w:rsidRDefault="00D11B25" w:rsidP="009A273D">
                    <w:pPr>
                      <w:ind w:right="73"/>
                      <w:rPr>
                        <w:rFonts w:ascii="Times New Roman" w:hAnsi="Times New Roman" w:cs="Times New Roman"/>
                        <w:szCs w:val="21"/>
                      </w:rPr>
                    </w:pPr>
                    <w:r w:rsidRPr="00066FA6">
                      <w:rPr>
                        <w:rFonts w:ascii="Times New Roman" w:hAnsi="Times New Roman" w:cs="Times New Roman"/>
                        <w:szCs w:val="21"/>
                      </w:rPr>
                      <w:t>保证金</w:t>
                    </w:r>
                  </w:p>
                </w:tc>
                <w:tc>
                  <w:tcPr>
                    <w:tcW w:w="914" w:type="pct"/>
                    <w:vAlign w:val="center"/>
                  </w:tcPr>
                  <w:p w14:paraId="01A0521A" w14:textId="77777777" w:rsidR="00B10A0C" w:rsidRPr="00066FA6" w:rsidRDefault="00D11B25" w:rsidP="009A273D">
                    <w:pPr>
                      <w:ind w:right="73"/>
                      <w:jc w:val="right"/>
                      <w:rPr>
                        <w:rFonts w:ascii="Times New Roman" w:hAnsi="Times New Roman" w:cs="Times New Roman"/>
                        <w:szCs w:val="21"/>
                      </w:rPr>
                    </w:pPr>
                    <w:r w:rsidRPr="00066FA6">
                      <w:rPr>
                        <w:rFonts w:ascii="Times New Roman" w:hAnsi="Times New Roman" w:cs="Times New Roman"/>
                      </w:rPr>
                      <w:t>4,010,600.00</w:t>
                    </w:r>
                  </w:p>
                </w:tc>
                <w:tc>
                  <w:tcPr>
                    <w:tcW w:w="703" w:type="pct"/>
                    <w:vAlign w:val="center"/>
                  </w:tcPr>
                  <w:p w14:paraId="7E7A591A" w14:textId="77777777" w:rsidR="00B10A0C" w:rsidRPr="00066FA6" w:rsidRDefault="00D11B25" w:rsidP="009A273D">
                    <w:pPr>
                      <w:ind w:right="73"/>
                      <w:rPr>
                        <w:rFonts w:ascii="Times New Roman" w:hAnsi="Times New Roman" w:cs="Times New Roman"/>
                        <w:szCs w:val="21"/>
                      </w:rPr>
                    </w:pPr>
                    <w:r w:rsidRPr="00066FA6">
                      <w:rPr>
                        <w:rFonts w:ascii="Times New Roman" w:hAnsi="Times New Roman" w:cs="Times New Roman"/>
                      </w:rPr>
                      <w:t>3</w:t>
                    </w:r>
                    <w:r w:rsidRPr="00066FA6">
                      <w:rPr>
                        <w:rFonts w:ascii="Times New Roman" w:hAnsi="Times New Roman" w:cs="Times New Roman"/>
                      </w:rPr>
                      <w:t>年以内</w:t>
                    </w:r>
                  </w:p>
                </w:tc>
                <w:tc>
                  <w:tcPr>
                    <w:tcW w:w="947" w:type="pct"/>
                    <w:vAlign w:val="center"/>
                  </w:tcPr>
                  <w:p w14:paraId="36B93A5A"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rPr>
                      <w:t>3.22</w:t>
                    </w:r>
                  </w:p>
                </w:tc>
                <w:tc>
                  <w:tcPr>
                    <w:tcW w:w="898" w:type="pct"/>
                    <w:vAlign w:val="center"/>
                  </w:tcPr>
                  <w:p w14:paraId="7B00501B"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rPr>
                      <w:t>269,480.49</w:t>
                    </w:r>
                  </w:p>
                </w:tc>
              </w:tr>
            </w:sdtContent>
          </w:sdt>
          <w:sdt>
            <w:sdtPr>
              <w:rPr>
                <w:rFonts w:ascii="Times New Roman" w:hAnsi="Times New Roman" w:cs="Times New Roman"/>
                <w:szCs w:val="21"/>
              </w:rPr>
              <w:alias w:val="其他应收款欠款户"/>
              <w:tag w:val="_TUP_c8d734adc8624e66860d3c0f01d5cb6b"/>
              <w:id w:val="924385465"/>
              <w:lock w:val="sdtLocked"/>
              <w:placeholder>
                <w:docPart w:val="C7D9C28F7B07402BA093AB27A18F52B7"/>
              </w:placeholder>
            </w:sdtPr>
            <w:sdtContent>
              <w:tr w:rsidR="00B10A0C" w14:paraId="08A8E154" w14:textId="77777777" w:rsidTr="009A273D">
                <w:tc>
                  <w:tcPr>
                    <w:tcW w:w="821" w:type="pct"/>
                    <w:vAlign w:val="center"/>
                  </w:tcPr>
                  <w:p w14:paraId="73DFED15" w14:textId="77777777" w:rsidR="00B10A0C" w:rsidRPr="00066FA6" w:rsidRDefault="00D11B25" w:rsidP="009A273D">
                    <w:pPr>
                      <w:ind w:right="105"/>
                      <w:rPr>
                        <w:rFonts w:ascii="Times New Roman" w:hAnsi="Times New Roman" w:cs="Times New Roman"/>
                        <w:szCs w:val="21"/>
                      </w:rPr>
                    </w:pPr>
                    <w:r w:rsidRPr="00066FA6">
                      <w:rPr>
                        <w:rFonts w:ascii="Times New Roman" w:hAnsi="Times New Roman" w:cs="Times New Roman"/>
                        <w:szCs w:val="21"/>
                      </w:rPr>
                      <w:t>往来单位五</w:t>
                    </w:r>
                  </w:p>
                </w:tc>
                <w:tc>
                  <w:tcPr>
                    <w:tcW w:w="718" w:type="pct"/>
                    <w:vAlign w:val="center"/>
                  </w:tcPr>
                  <w:p w14:paraId="70972C2C" w14:textId="77777777" w:rsidR="00B10A0C" w:rsidRPr="00066FA6" w:rsidRDefault="00D11B25" w:rsidP="009A273D">
                    <w:pPr>
                      <w:ind w:right="73"/>
                      <w:rPr>
                        <w:rFonts w:ascii="Times New Roman" w:hAnsi="Times New Roman" w:cs="Times New Roman"/>
                        <w:szCs w:val="21"/>
                      </w:rPr>
                    </w:pPr>
                    <w:r w:rsidRPr="00066FA6">
                      <w:rPr>
                        <w:rFonts w:ascii="Times New Roman" w:hAnsi="Times New Roman" w:cs="Times New Roman"/>
                        <w:szCs w:val="21"/>
                      </w:rPr>
                      <w:t>往来款</w:t>
                    </w:r>
                  </w:p>
                </w:tc>
                <w:tc>
                  <w:tcPr>
                    <w:tcW w:w="914" w:type="pct"/>
                    <w:vAlign w:val="center"/>
                  </w:tcPr>
                  <w:p w14:paraId="72868366" w14:textId="77777777" w:rsidR="00B10A0C" w:rsidRPr="00066FA6" w:rsidRDefault="00D11B25" w:rsidP="009A273D">
                    <w:pPr>
                      <w:ind w:right="73"/>
                      <w:jc w:val="right"/>
                      <w:rPr>
                        <w:rFonts w:ascii="Times New Roman" w:hAnsi="Times New Roman" w:cs="Times New Roman"/>
                        <w:szCs w:val="21"/>
                      </w:rPr>
                    </w:pPr>
                    <w:r w:rsidRPr="00066FA6">
                      <w:rPr>
                        <w:rFonts w:ascii="Times New Roman" w:hAnsi="Times New Roman" w:cs="Times New Roman"/>
                      </w:rPr>
                      <w:t>3,967,604.20</w:t>
                    </w:r>
                  </w:p>
                </w:tc>
                <w:tc>
                  <w:tcPr>
                    <w:tcW w:w="703" w:type="pct"/>
                    <w:vAlign w:val="center"/>
                  </w:tcPr>
                  <w:p w14:paraId="2D6BE428" w14:textId="77777777" w:rsidR="00B10A0C" w:rsidRPr="00066FA6" w:rsidRDefault="00D11B25" w:rsidP="009A273D">
                    <w:pPr>
                      <w:ind w:right="73"/>
                      <w:rPr>
                        <w:rFonts w:ascii="Times New Roman" w:hAnsi="Times New Roman" w:cs="Times New Roman"/>
                        <w:szCs w:val="21"/>
                      </w:rPr>
                    </w:pPr>
                    <w:r w:rsidRPr="00066FA6">
                      <w:rPr>
                        <w:rFonts w:ascii="Times New Roman" w:hAnsi="Times New Roman" w:cs="Times New Roman"/>
                      </w:rPr>
                      <w:t>5</w:t>
                    </w:r>
                    <w:r w:rsidRPr="00066FA6">
                      <w:rPr>
                        <w:rFonts w:ascii="Times New Roman" w:hAnsi="Times New Roman" w:cs="Times New Roman"/>
                      </w:rPr>
                      <w:t>年以内</w:t>
                    </w:r>
                  </w:p>
                </w:tc>
                <w:tc>
                  <w:tcPr>
                    <w:tcW w:w="947" w:type="pct"/>
                    <w:vAlign w:val="center"/>
                  </w:tcPr>
                  <w:p w14:paraId="1F1C8F00"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rPr>
                      <w:t>3.18</w:t>
                    </w:r>
                  </w:p>
                </w:tc>
                <w:tc>
                  <w:tcPr>
                    <w:tcW w:w="898" w:type="pct"/>
                    <w:vAlign w:val="center"/>
                  </w:tcPr>
                  <w:p w14:paraId="25A6BCE2"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rPr>
                      <w:t>1,030,770.84</w:t>
                    </w:r>
                  </w:p>
                </w:tc>
              </w:tr>
            </w:sdtContent>
          </w:sdt>
          <w:tr w:rsidR="00B10A0C" w14:paraId="533ACCB3" w14:textId="77777777" w:rsidTr="009A273D">
            <w:sdt>
              <w:sdtPr>
                <w:rPr>
                  <w:rFonts w:ascii="Times New Roman" w:hAnsi="Times New Roman" w:cs="Times New Roman"/>
                </w:rPr>
                <w:tag w:val="_PLD_14deb9938e6642aa874e012c75286fee"/>
                <w:id w:val="188889559"/>
                <w:lock w:val="sdtLocked"/>
              </w:sdtPr>
              <w:sdtContent>
                <w:tc>
                  <w:tcPr>
                    <w:tcW w:w="821" w:type="pct"/>
                    <w:vAlign w:val="center"/>
                  </w:tcPr>
                  <w:p w14:paraId="51D901F8" w14:textId="77777777" w:rsidR="00B10A0C" w:rsidRPr="00066FA6" w:rsidRDefault="00D11B25" w:rsidP="009A273D">
                    <w:pPr>
                      <w:ind w:right="105"/>
                      <w:jc w:val="center"/>
                      <w:rPr>
                        <w:rFonts w:ascii="Times New Roman" w:hAnsi="Times New Roman" w:cs="Times New Roman"/>
                        <w:szCs w:val="21"/>
                      </w:rPr>
                    </w:pPr>
                    <w:r w:rsidRPr="00066FA6">
                      <w:rPr>
                        <w:rFonts w:ascii="Times New Roman" w:hAnsi="Times New Roman" w:cs="Times New Roman"/>
                        <w:szCs w:val="21"/>
                      </w:rPr>
                      <w:t>合计</w:t>
                    </w:r>
                  </w:p>
                </w:tc>
              </w:sdtContent>
            </w:sdt>
            <w:tc>
              <w:tcPr>
                <w:tcW w:w="718" w:type="pct"/>
                <w:vAlign w:val="center"/>
              </w:tcPr>
              <w:p w14:paraId="0D2D789D" w14:textId="77777777" w:rsidR="00B10A0C" w:rsidRPr="00066FA6" w:rsidRDefault="00D11B25" w:rsidP="009A273D">
                <w:pPr>
                  <w:ind w:right="73"/>
                  <w:jc w:val="center"/>
                  <w:rPr>
                    <w:rFonts w:ascii="Times New Roman" w:hAnsi="Times New Roman" w:cs="Times New Roman"/>
                    <w:szCs w:val="21"/>
                  </w:rPr>
                </w:pPr>
                <w:r w:rsidRPr="00066FA6">
                  <w:rPr>
                    <w:rFonts w:ascii="Times New Roman" w:hAnsi="Times New Roman" w:cs="Times New Roman"/>
                    <w:szCs w:val="21"/>
                  </w:rPr>
                  <w:t>/</w:t>
                </w:r>
              </w:p>
            </w:tc>
            <w:tc>
              <w:tcPr>
                <w:tcW w:w="914" w:type="pct"/>
                <w:vAlign w:val="center"/>
              </w:tcPr>
              <w:p w14:paraId="2478D9A2" w14:textId="77777777" w:rsidR="00B10A0C" w:rsidRPr="00066FA6" w:rsidRDefault="00D11B25" w:rsidP="009A273D">
                <w:pPr>
                  <w:ind w:right="73"/>
                  <w:jc w:val="right"/>
                  <w:rPr>
                    <w:rFonts w:ascii="Times New Roman" w:hAnsi="Times New Roman" w:cs="Times New Roman"/>
                    <w:szCs w:val="21"/>
                  </w:rPr>
                </w:pPr>
                <w:r w:rsidRPr="00066FA6">
                  <w:rPr>
                    <w:rFonts w:ascii="Times New Roman" w:hAnsi="Times New Roman" w:cs="Times New Roman"/>
                  </w:rPr>
                  <w:t>41,004,588.20</w:t>
                </w:r>
              </w:p>
            </w:tc>
            <w:tc>
              <w:tcPr>
                <w:tcW w:w="703" w:type="pct"/>
                <w:vAlign w:val="center"/>
              </w:tcPr>
              <w:p w14:paraId="4B41D0FA" w14:textId="77777777" w:rsidR="00B10A0C" w:rsidRPr="00066FA6" w:rsidRDefault="00D11B25" w:rsidP="009A273D">
                <w:pPr>
                  <w:ind w:right="73"/>
                  <w:jc w:val="center"/>
                  <w:rPr>
                    <w:rFonts w:ascii="Times New Roman" w:hAnsi="Times New Roman" w:cs="Times New Roman"/>
                    <w:szCs w:val="21"/>
                  </w:rPr>
                </w:pPr>
                <w:r w:rsidRPr="00066FA6">
                  <w:rPr>
                    <w:rFonts w:ascii="Times New Roman" w:hAnsi="Times New Roman" w:cs="Times New Roman"/>
                    <w:szCs w:val="21"/>
                  </w:rPr>
                  <w:t>/</w:t>
                </w:r>
              </w:p>
            </w:tc>
            <w:tc>
              <w:tcPr>
                <w:tcW w:w="947" w:type="pct"/>
                <w:vAlign w:val="center"/>
              </w:tcPr>
              <w:p w14:paraId="36FAD858"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rPr>
                  <w:t>32.91</w:t>
                </w:r>
              </w:p>
            </w:tc>
            <w:tc>
              <w:tcPr>
                <w:tcW w:w="898" w:type="pct"/>
                <w:vAlign w:val="center"/>
              </w:tcPr>
              <w:p w14:paraId="504A736C" w14:textId="77777777" w:rsidR="00B10A0C" w:rsidRPr="00066FA6" w:rsidRDefault="00D11B25" w:rsidP="009A273D">
                <w:pPr>
                  <w:jc w:val="right"/>
                  <w:rPr>
                    <w:rFonts w:ascii="Times New Roman" w:hAnsi="Times New Roman" w:cs="Times New Roman"/>
                    <w:szCs w:val="21"/>
                  </w:rPr>
                </w:pPr>
                <w:r w:rsidRPr="00066FA6">
                  <w:rPr>
                    <w:rFonts w:ascii="Times New Roman" w:hAnsi="Times New Roman" w:cs="Times New Roman"/>
                  </w:rPr>
                  <w:t>2,644,925.78</w:t>
                </w:r>
              </w:p>
            </w:tc>
          </w:tr>
        </w:tbl>
        <w:p w14:paraId="11CBE066" w14:textId="77777777" w:rsidR="00B10A0C" w:rsidRDefault="00000000">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1250505685"/>
        <w:lock w:val="sdtLocked"/>
        <w:placeholder>
          <w:docPart w:val="GBC22222222222222222222222222222"/>
        </w:placeholder>
      </w:sdtPr>
      <w:sdtEndPr>
        <w:rPr>
          <w:rFonts w:ascii="Times New Roman" w:hAnsi="Times New Roman"/>
        </w:rPr>
      </w:sdtEndPr>
      <w:sdtContent>
        <w:p w14:paraId="556C55B6" w14:textId="77777777" w:rsidR="00B10A0C" w:rsidRDefault="00D11B25" w:rsidP="009A273D">
          <w:pPr>
            <w:pStyle w:val="4"/>
            <w:numPr>
              <w:ilvl w:val="3"/>
              <w:numId w:val="73"/>
            </w:numPr>
            <w:spacing w:line="360" w:lineRule="auto"/>
            <w:ind w:left="426" w:hanging="426"/>
          </w:pPr>
          <w:r>
            <w:rPr>
              <w:rFonts w:hint="eastAsia"/>
            </w:rPr>
            <w:t>涉及政府补助的应收款项</w:t>
          </w:r>
        </w:p>
        <w:sdt>
          <w:sdtPr>
            <w:alias w:val="是否适用：涉及政府补助的应收款项[双击切换]"/>
            <w:tag w:val="_GBC_827b87f85d804f17ad2db9164b31e41a"/>
            <w:id w:val="-778942629"/>
            <w:lock w:val="sdtLocked"/>
            <w:placeholder>
              <w:docPart w:val="GBC22222222222222222222222222222"/>
            </w:placeholder>
          </w:sdtPr>
          <w:sdtContent>
            <w:p w14:paraId="38210AD9" w14:textId="77777777" w:rsidR="00B10A0C" w:rsidRDefault="00D11B25" w:rsidP="009A273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6A9F79A" w14:textId="77777777" w:rsidR="00B10A0C" w:rsidRDefault="00B10A0C">
          <w:pPr>
            <w:snapToGrid w:val="0"/>
            <w:spacing w:line="240" w:lineRule="atLeast"/>
          </w:pPr>
        </w:p>
        <w:p w14:paraId="218CC7CF" w14:textId="77777777" w:rsidR="00B10A0C" w:rsidRDefault="00000000">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978077074"/>
        <w:lock w:val="sdtLocked"/>
        <w:placeholder>
          <w:docPart w:val="GBC22222222222222222222222222222"/>
        </w:placeholder>
      </w:sdtPr>
      <w:sdtContent>
        <w:p w14:paraId="30DA0327" w14:textId="77777777" w:rsidR="00B10A0C" w:rsidRDefault="00D11B25" w:rsidP="009A273D">
          <w:pPr>
            <w:pStyle w:val="4"/>
            <w:numPr>
              <w:ilvl w:val="3"/>
              <w:numId w:val="73"/>
            </w:numPr>
            <w:spacing w:line="360" w:lineRule="auto"/>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320272514"/>
            <w:lock w:val="sdtLocked"/>
            <w:placeholder>
              <w:docPart w:val="GBC22222222222222222222222222222"/>
            </w:placeholder>
          </w:sdtPr>
          <w:sdtContent>
            <w:p w14:paraId="36B7B66D" w14:textId="77777777" w:rsidR="00B10A0C" w:rsidRDefault="00D11B25" w:rsidP="009A273D">
              <w:pPr>
                <w:spacing w:line="360" w:lineRule="auto"/>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0DE4379" w14:textId="77777777" w:rsidR="00B10A0C" w:rsidRDefault="00B10A0C" w:rsidP="009A273D">
      <w:pPr>
        <w:spacing w:line="360" w:lineRule="auto"/>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496773856"/>
        <w:lock w:val="sdtLocked"/>
        <w:placeholder>
          <w:docPart w:val="GBC22222222222222222222222222222"/>
        </w:placeholder>
      </w:sdtPr>
      <w:sdtContent>
        <w:p w14:paraId="29CF4490" w14:textId="77777777" w:rsidR="00B10A0C" w:rsidRDefault="00D11B25" w:rsidP="009A273D">
          <w:pPr>
            <w:pStyle w:val="4"/>
            <w:numPr>
              <w:ilvl w:val="3"/>
              <w:numId w:val="73"/>
            </w:numPr>
            <w:spacing w:line="360" w:lineRule="auto"/>
            <w:ind w:left="426" w:hanging="426"/>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2122796487"/>
            <w:lock w:val="sdtLocked"/>
            <w:placeholder>
              <w:docPart w:val="GBC22222222222222222222222222222"/>
            </w:placeholder>
          </w:sdtPr>
          <w:sdtContent>
            <w:p w14:paraId="0F86065B" w14:textId="77777777" w:rsidR="00B10A0C" w:rsidRDefault="00D11B25" w:rsidP="009A273D">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3AE93D2" w14:textId="77777777" w:rsidR="00B10A0C" w:rsidRDefault="00B10A0C" w:rsidP="009A273D">
      <w:pPr>
        <w:spacing w:line="360" w:lineRule="auto"/>
        <w:rPr>
          <w:szCs w:val="21"/>
        </w:rPr>
      </w:pPr>
    </w:p>
    <w:sdt>
      <w:sdtPr>
        <w:rPr>
          <w:rFonts w:ascii="Times New Roman" w:hAnsi="Times New Roman" w:hint="eastAsia"/>
          <w:b/>
          <w:bCs/>
        </w:rPr>
        <w:alias w:val="模块:其他应收款其他说明"/>
        <w:tag w:val="_SEC_ca3c9a9eec87490e8f1dd55c9f575f92"/>
        <w:id w:val="1322081989"/>
        <w:lock w:val="sdtLocked"/>
        <w:placeholder>
          <w:docPart w:val="GBC22222222222222222222222222222"/>
        </w:placeholder>
      </w:sdtPr>
      <w:sdtEndPr>
        <w:rPr>
          <w:b w:val="0"/>
          <w:bCs w:val="0"/>
        </w:rPr>
      </w:sdtEndPr>
      <w:sdtContent>
        <w:p w14:paraId="7B69B30E" w14:textId="77777777" w:rsidR="00B10A0C" w:rsidRDefault="00D11B25" w:rsidP="009A273D">
          <w:pPr>
            <w:spacing w:line="360" w:lineRule="auto"/>
          </w:pPr>
          <w:r>
            <w:rPr>
              <w:rFonts w:hint="eastAsia"/>
            </w:rPr>
            <w:t>其他</w:t>
          </w:r>
          <w:r>
            <w:t>说明：</w:t>
          </w:r>
        </w:p>
        <w:sdt>
          <w:sdtPr>
            <w:rPr>
              <w:rFonts w:hint="eastAsia"/>
              <w:szCs w:val="21"/>
            </w:rPr>
            <w:alias w:val="是否适用：其他应收款的其他说明[双击切换]"/>
            <w:tag w:val="_GBC_f19370687b664bbeafd6d2809311f81e"/>
            <w:id w:val="713779150"/>
            <w:lock w:val="sdtLocked"/>
            <w:placeholder>
              <w:docPart w:val="GBC22222222222222222222222222222"/>
            </w:placeholder>
          </w:sdtPr>
          <w:sdtContent>
            <w:p w14:paraId="21072323" w14:textId="77777777" w:rsidR="00B10A0C" w:rsidRDefault="00D11B25" w:rsidP="009A273D">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的其他说明"/>
            <w:tag w:val="_GBC_f9bf4c4d92c9444d9d3acbcb8980ab1f"/>
            <w:id w:val="-1536344706"/>
            <w:lock w:val="sdtLocked"/>
            <w:placeholder>
              <w:docPart w:val="140F937D595549DBA203992E6275B9F0"/>
            </w:placeholder>
          </w:sdtPr>
          <w:sdtContent>
            <w:p w14:paraId="29DBC3B8" w14:textId="77777777" w:rsidR="00B10A0C" w:rsidRDefault="00D11B25" w:rsidP="009A273D">
              <w:pPr>
                <w:spacing w:line="360" w:lineRule="auto"/>
                <w:ind w:firstLineChars="200" w:firstLine="420"/>
                <w:rPr>
                  <w:szCs w:val="21"/>
                </w:rPr>
              </w:pPr>
              <w:r>
                <w:rPr>
                  <w:szCs w:val="21"/>
                </w:rPr>
                <w:t>本期无涉及政府补助的应收款项。</w:t>
              </w:r>
            </w:p>
            <w:p w14:paraId="6EF020B0" w14:textId="77777777" w:rsidR="00B10A0C" w:rsidRDefault="00D11B25" w:rsidP="009A273D">
              <w:pPr>
                <w:spacing w:line="360" w:lineRule="auto"/>
                <w:ind w:firstLineChars="200" w:firstLine="420"/>
                <w:rPr>
                  <w:szCs w:val="21"/>
                </w:rPr>
              </w:pPr>
              <w:r>
                <w:rPr>
                  <w:szCs w:val="21"/>
                </w:rPr>
                <w:t>本期无因金融资产转移而终止确认的其他应收。</w:t>
              </w:r>
            </w:p>
            <w:p w14:paraId="0D22FEA5" w14:textId="77777777" w:rsidR="00B10A0C" w:rsidRDefault="00D11B25" w:rsidP="009A273D">
              <w:pPr>
                <w:spacing w:line="360" w:lineRule="auto"/>
                <w:ind w:firstLineChars="200" w:firstLine="420"/>
                <w:rPr>
                  <w:szCs w:val="21"/>
                </w:rPr>
              </w:pPr>
              <w:r>
                <w:rPr>
                  <w:szCs w:val="21"/>
                </w:rPr>
                <w:t>本期无转移其他应收款且继续涉入形成的资产、负债。</w:t>
              </w:r>
            </w:p>
            <w:p w14:paraId="128FB96A" w14:textId="77777777" w:rsidR="00B10A0C" w:rsidRDefault="00D11B25" w:rsidP="009A273D">
              <w:pPr>
                <w:spacing w:line="360" w:lineRule="auto"/>
                <w:ind w:firstLineChars="200" w:firstLine="420"/>
              </w:pPr>
              <w:r>
                <w:rPr>
                  <w:szCs w:val="21"/>
                </w:rPr>
                <w:t>本期其他应收账款中无应收持公司5%以上（含5%）表决权股份的股东款项和其他关联方款项。</w:t>
              </w:r>
            </w:p>
          </w:sdtContent>
        </w:sdt>
      </w:sdtContent>
    </w:sdt>
    <w:p w14:paraId="2EC8D733" w14:textId="77777777" w:rsidR="00B10A0C" w:rsidRDefault="00B10A0C" w:rsidP="009A273D">
      <w:pPr>
        <w:spacing w:line="360" w:lineRule="auto"/>
        <w:rPr>
          <w:szCs w:val="21"/>
        </w:rPr>
      </w:pPr>
    </w:p>
    <w:p w14:paraId="69F48223" w14:textId="77777777" w:rsidR="00B10A0C" w:rsidRDefault="00D11B25" w:rsidP="009A273D">
      <w:pPr>
        <w:pStyle w:val="3"/>
        <w:numPr>
          <w:ilvl w:val="0"/>
          <w:numId w:val="69"/>
        </w:numPr>
        <w:spacing w:line="360" w:lineRule="auto"/>
      </w:pPr>
      <w:r>
        <w:rPr>
          <w:rFonts w:hint="eastAsia"/>
        </w:rPr>
        <w:t>存货</w:t>
      </w:r>
    </w:p>
    <w:bookmarkStart w:id="194" w:name="_Hlk24116366" w:displacedByCustomXml="next"/>
    <w:bookmarkStart w:id="195"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347327736"/>
        <w:lock w:val="sdtLocked"/>
        <w:placeholder>
          <w:docPart w:val="GBC22222222222222222222222222222"/>
        </w:placeholder>
      </w:sdtPr>
      <w:sdtEndPr>
        <w:rPr>
          <w:rFonts w:ascii="宋体" w:hAnsi="宋体"/>
          <w:szCs w:val="21"/>
        </w:rPr>
      </w:sdtEndPr>
      <w:sdtContent>
        <w:p w14:paraId="643164E9" w14:textId="77777777" w:rsidR="00B10A0C" w:rsidRDefault="00D11B25" w:rsidP="009A273D">
          <w:pPr>
            <w:pStyle w:val="4"/>
            <w:numPr>
              <w:ilvl w:val="3"/>
              <w:numId w:val="75"/>
            </w:numPr>
            <w:spacing w:line="360" w:lineRule="auto"/>
            <w:ind w:left="426" w:hanging="426"/>
          </w:pPr>
          <w:r>
            <w:rPr>
              <w:rFonts w:hint="eastAsia"/>
            </w:rPr>
            <w:t>存货分类</w:t>
          </w:r>
        </w:p>
        <w:sdt>
          <w:sdtPr>
            <w:alias w:val="是否适用：存货分类[双击切换]"/>
            <w:tag w:val="_GBC_357bbe1b1f034d20ba175209243f1121"/>
            <w:id w:val="-268316227"/>
            <w:lock w:val="sdtLocked"/>
            <w:placeholder>
              <w:docPart w:val="GBC22222222222222222222222222222"/>
            </w:placeholder>
          </w:sdtPr>
          <w:sdtContent>
            <w:p w14:paraId="55F92392" w14:textId="77777777" w:rsidR="00B10A0C" w:rsidRDefault="00D11B25" w:rsidP="009A273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EB58A0D" w14:textId="7AD08529" w:rsidR="00B10A0C" w:rsidRDefault="00D11B25" w:rsidP="00864646">
          <w:pPr>
            <w:jc w:val="right"/>
            <w:rPr>
              <w:szCs w:val="21"/>
            </w:rPr>
          </w:pPr>
          <w:r>
            <w:rPr>
              <w:rFonts w:hint="eastAsia"/>
              <w:szCs w:val="21"/>
            </w:rPr>
            <w:t>单位：</w:t>
          </w:r>
          <w:sdt>
            <w:sdtPr>
              <w:rPr>
                <w:rFonts w:hint="eastAsia"/>
                <w:szCs w:val="21"/>
              </w:rPr>
              <w:alias w:val="单位：财务附注：存货分类"/>
              <w:tag w:val="_GBC_d8d041ff281d42b2825673de12d9cf99"/>
              <w:id w:val="-1221214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9240000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24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481"/>
            <w:gridCol w:w="1256"/>
            <w:gridCol w:w="1481"/>
            <w:gridCol w:w="1481"/>
            <w:gridCol w:w="1256"/>
            <w:gridCol w:w="1481"/>
          </w:tblGrid>
          <w:tr w:rsidR="00B10A0C" w:rsidRPr="009A273D" w14:paraId="25764337" w14:textId="77777777" w:rsidTr="00864646">
            <w:sdt>
              <w:sdtPr>
                <w:rPr>
                  <w:rFonts w:ascii="Times New Roman" w:hAnsi="Times New Roman" w:cs="Times New Roman"/>
                  <w:sz w:val="18"/>
                  <w:szCs w:val="18"/>
                </w:rPr>
                <w:tag w:val="_PLD_c7ef81863f9f475b86b8ee43ac7e9274"/>
                <w:id w:val="1710841551"/>
                <w:lock w:val="sdtLocked"/>
              </w:sdtPr>
              <w:sdtContent>
                <w:tc>
                  <w:tcPr>
                    <w:tcW w:w="449" w:type="pct"/>
                    <w:vMerge w:val="restart"/>
                    <w:vAlign w:val="center"/>
                  </w:tcPr>
                  <w:p w14:paraId="057DF409" w14:textId="77777777" w:rsidR="00B10A0C" w:rsidRPr="009A273D" w:rsidRDefault="00D11B25" w:rsidP="009A273D">
                    <w:pPr>
                      <w:jc w:val="center"/>
                      <w:rPr>
                        <w:rFonts w:ascii="Times New Roman" w:hAnsi="Times New Roman" w:cs="Times New Roman"/>
                        <w:sz w:val="18"/>
                        <w:szCs w:val="18"/>
                      </w:rPr>
                    </w:pPr>
                    <w:r w:rsidRPr="009A273D">
                      <w:rPr>
                        <w:rFonts w:ascii="Times New Roman" w:hAnsi="Times New Roman" w:cs="Times New Roman"/>
                        <w:sz w:val="18"/>
                        <w:szCs w:val="18"/>
                      </w:rPr>
                      <w:t>项目</w:t>
                    </w:r>
                  </w:p>
                </w:tc>
              </w:sdtContent>
            </w:sdt>
            <w:sdt>
              <w:sdtPr>
                <w:rPr>
                  <w:rFonts w:ascii="Times New Roman" w:hAnsi="Times New Roman" w:cs="Times New Roman"/>
                  <w:sz w:val="18"/>
                  <w:szCs w:val="18"/>
                </w:rPr>
                <w:tag w:val="_PLD_68fbd4316a69442d924038f565882f99"/>
                <w:id w:val="1963064243"/>
                <w:lock w:val="sdtLocked"/>
              </w:sdtPr>
              <w:sdtContent>
                <w:tc>
                  <w:tcPr>
                    <w:tcW w:w="2275" w:type="pct"/>
                    <w:gridSpan w:val="3"/>
                    <w:vAlign w:val="center"/>
                  </w:tcPr>
                  <w:p w14:paraId="4C07B28B" w14:textId="77777777" w:rsidR="00B10A0C" w:rsidRPr="009A273D" w:rsidRDefault="00D11B25" w:rsidP="009A273D">
                    <w:pPr>
                      <w:jc w:val="center"/>
                      <w:rPr>
                        <w:rFonts w:ascii="Times New Roman" w:hAnsi="Times New Roman" w:cs="Times New Roman"/>
                        <w:sz w:val="18"/>
                        <w:szCs w:val="18"/>
                      </w:rPr>
                    </w:pPr>
                    <w:r w:rsidRPr="009A273D">
                      <w:rPr>
                        <w:rFonts w:ascii="Times New Roman" w:hAnsi="Times New Roman" w:cs="Times New Roman"/>
                        <w:sz w:val="18"/>
                        <w:szCs w:val="18"/>
                      </w:rPr>
                      <w:t>期末余额</w:t>
                    </w:r>
                  </w:p>
                </w:tc>
              </w:sdtContent>
            </w:sdt>
            <w:sdt>
              <w:sdtPr>
                <w:rPr>
                  <w:rFonts w:ascii="Times New Roman" w:hAnsi="Times New Roman" w:cs="Times New Roman"/>
                  <w:sz w:val="18"/>
                  <w:szCs w:val="18"/>
                </w:rPr>
                <w:tag w:val="_PLD_39f6313de32c45ce95b6a2ef18238d4a"/>
                <w:id w:val="1871577528"/>
                <w:lock w:val="sdtLocked"/>
              </w:sdtPr>
              <w:sdtContent>
                <w:tc>
                  <w:tcPr>
                    <w:tcW w:w="2276" w:type="pct"/>
                    <w:gridSpan w:val="3"/>
                    <w:vAlign w:val="center"/>
                  </w:tcPr>
                  <w:p w14:paraId="5E595DF4" w14:textId="77777777" w:rsidR="00B10A0C" w:rsidRPr="009A273D" w:rsidRDefault="00D11B25" w:rsidP="009A273D">
                    <w:pPr>
                      <w:jc w:val="center"/>
                      <w:rPr>
                        <w:rFonts w:ascii="Times New Roman" w:hAnsi="Times New Roman" w:cs="Times New Roman"/>
                        <w:sz w:val="18"/>
                        <w:szCs w:val="18"/>
                      </w:rPr>
                    </w:pPr>
                    <w:r w:rsidRPr="009A273D">
                      <w:rPr>
                        <w:rFonts w:ascii="Times New Roman" w:hAnsi="Times New Roman" w:cs="Times New Roman"/>
                        <w:sz w:val="18"/>
                        <w:szCs w:val="18"/>
                      </w:rPr>
                      <w:t>期初余额</w:t>
                    </w:r>
                  </w:p>
                </w:tc>
              </w:sdtContent>
            </w:sdt>
          </w:tr>
          <w:tr w:rsidR="00B10A0C" w:rsidRPr="009A273D" w14:paraId="7FCB4E31" w14:textId="77777777" w:rsidTr="00864646">
            <w:tc>
              <w:tcPr>
                <w:tcW w:w="449" w:type="pct"/>
                <w:vMerge/>
                <w:vAlign w:val="center"/>
              </w:tcPr>
              <w:p w14:paraId="44FD6C32" w14:textId="77777777" w:rsidR="00B10A0C" w:rsidRPr="009A273D" w:rsidRDefault="00B10A0C" w:rsidP="009A273D">
                <w:pPr>
                  <w:ind w:right="5"/>
                  <w:jc w:val="center"/>
                  <w:rPr>
                    <w:rFonts w:ascii="Times New Roman" w:hAnsi="Times New Roman" w:cs="Times New Roman"/>
                    <w:sz w:val="18"/>
                    <w:szCs w:val="18"/>
                  </w:rPr>
                </w:pPr>
              </w:p>
            </w:tc>
            <w:sdt>
              <w:sdtPr>
                <w:rPr>
                  <w:rFonts w:ascii="Times New Roman" w:hAnsi="Times New Roman" w:cs="Times New Roman"/>
                  <w:sz w:val="18"/>
                  <w:szCs w:val="18"/>
                </w:rPr>
                <w:tag w:val="_PLD_73436d894fc444d5b519a3b75a689324"/>
                <w:id w:val="1198282676"/>
                <w:lock w:val="sdtLocked"/>
              </w:sdtPr>
              <w:sdtContent>
                <w:tc>
                  <w:tcPr>
                    <w:tcW w:w="799" w:type="pct"/>
                    <w:vAlign w:val="center"/>
                  </w:tcPr>
                  <w:p w14:paraId="492CA47D" w14:textId="77777777" w:rsidR="00B10A0C" w:rsidRPr="009A273D" w:rsidRDefault="00D11B25" w:rsidP="009A273D">
                    <w:pPr>
                      <w:ind w:right="5"/>
                      <w:jc w:val="center"/>
                      <w:rPr>
                        <w:rFonts w:ascii="Times New Roman" w:hAnsi="Times New Roman" w:cs="Times New Roman"/>
                        <w:sz w:val="18"/>
                        <w:szCs w:val="18"/>
                      </w:rPr>
                    </w:pPr>
                    <w:r w:rsidRPr="009A273D">
                      <w:rPr>
                        <w:rFonts w:ascii="Times New Roman" w:hAnsi="Times New Roman" w:cs="Times New Roman"/>
                        <w:sz w:val="18"/>
                        <w:szCs w:val="18"/>
                      </w:rPr>
                      <w:t>账面余额</w:t>
                    </w:r>
                  </w:p>
                </w:tc>
              </w:sdtContent>
            </w:sdt>
            <w:tc>
              <w:tcPr>
                <w:tcW w:w="678" w:type="pct"/>
                <w:vAlign w:val="center"/>
              </w:tcPr>
              <w:p w14:paraId="50AF1F95" w14:textId="77777777" w:rsidR="00B10A0C" w:rsidRPr="009A273D" w:rsidRDefault="00000000" w:rsidP="009A273D">
                <w:pPr>
                  <w:ind w:right="5"/>
                  <w:jc w:val="center"/>
                  <w:rPr>
                    <w:rFonts w:ascii="Times New Roman" w:hAnsi="Times New Roman" w:cs="Times New Roman"/>
                    <w:sz w:val="18"/>
                    <w:szCs w:val="18"/>
                  </w:rPr>
                </w:pPr>
                <w:sdt>
                  <w:sdtPr>
                    <w:rPr>
                      <w:rFonts w:ascii="Times New Roman" w:hAnsi="Times New Roman" w:cs="Times New Roman"/>
                      <w:sz w:val="18"/>
                      <w:szCs w:val="18"/>
                    </w:rPr>
                    <w:tag w:val="_PLD_09cd496fa8624ad4a9538b5b209e6d5a"/>
                    <w:id w:val="-302693125"/>
                    <w:lock w:val="sdtLocked"/>
                  </w:sdtPr>
                  <w:sdtContent>
                    <w:r w:rsidR="00D11B25" w:rsidRPr="009A273D">
                      <w:rPr>
                        <w:rFonts w:ascii="Times New Roman" w:hAnsi="Times New Roman" w:cs="Times New Roman"/>
                        <w:sz w:val="18"/>
                        <w:szCs w:val="18"/>
                      </w:rPr>
                      <w:t>存货跌价准备</w:t>
                    </w:r>
                    <w:r w:rsidR="00D11B25" w:rsidRPr="009A273D">
                      <w:rPr>
                        <w:rFonts w:ascii="Times New Roman" w:hAnsi="Times New Roman" w:cs="Times New Roman"/>
                        <w:sz w:val="18"/>
                        <w:szCs w:val="18"/>
                      </w:rPr>
                      <w:t>/</w:t>
                    </w:r>
                    <w:r w:rsidR="00D11B25" w:rsidRPr="009A273D">
                      <w:rPr>
                        <w:rFonts w:ascii="Times New Roman" w:hAnsi="Times New Roman" w:cs="Times New Roman"/>
                        <w:sz w:val="18"/>
                        <w:szCs w:val="18"/>
                      </w:rPr>
                      <w:t>合同履约成本减值准备</w:t>
                    </w:r>
                  </w:sdtContent>
                </w:sdt>
              </w:p>
            </w:tc>
            <w:sdt>
              <w:sdtPr>
                <w:rPr>
                  <w:rFonts w:ascii="Times New Roman" w:hAnsi="Times New Roman" w:cs="Times New Roman"/>
                  <w:sz w:val="18"/>
                  <w:szCs w:val="18"/>
                </w:rPr>
                <w:tag w:val="_PLD_2c7532c412cf491899c310ef9902157e"/>
                <w:id w:val="-1728915985"/>
                <w:lock w:val="sdtLocked"/>
              </w:sdtPr>
              <w:sdtContent>
                <w:tc>
                  <w:tcPr>
                    <w:tcW w:w="799" w:type="pct"/>
                    <w:vAlign w:val="center"/>
                  </w:tcPr>
                  <w:p w14:paraId="695B7E9A" w14:textId="77777777" w:rsidR="00B10A0C" w:rsidRPr="009A273D" w:rsidRDefault="00D11B25" w:rsidP="009A273D">
                    <w:pPr>
                      <w:ind w:right="5"/>
                      <w:jc w:val="center"/>
                      <w:rPr>
                        <w:rFonts w:ascii="Times New Roman" w:hAnsi="Times New Roman" w:cs="Times New Roman"/>
                        <w:sz w:val="18"/>
                        <w:szCs w:val="18"/>
                      </w:rPr>
                    </w:pPr>
                    <w:r w:rsidRPr="009A273D">
                      <w:rPr>
                        <w:rFonts w:ascii="Times New Roman" w:hAnsi="Times New Roman" w:cs="Times New Roman"/>
                        <w:sz w:val="18"/>
                        <w:szCs w:val="18"/>
                      </w:rPr>
                      <w:t>账面价值</w:t>
                    </w:r>
                  </w:p>
                </w:tc>
              </w:sdtContent>
            </w:sdt>
            <w:sdt>
              <w:sdtPr>
                <w:rPr>
                  <w:rFonts w:ascii="Times New Roman" w:hAnsi="Times New Roman" w:cs="Times New Roman"/>
                  <w:sz w:val="18"/>
                  <w:szCs w:val="18"/>
                </w:rPr>
                <w:tag w:val="_PLD_6c2924a6d3da466f96c5c2e2f2d81de1"/>
                <w:id w:val="-1981914341"/>
                <w:lock w:val="sdtLocked"/>
              </w:sdtPr>
              <w:sdtContent>
                <w:tc>
                  <w:tcPr>
                    <w:tcW w:w="799" w:type="pct"/>
                    <w:vAlign w:val="center"/>
                  </w:tcPr>
                  <w:p w14:paraId="7614D43A" w14:textId="77777777" w:rsidR="00B10A0C" w:rsidRPr="009A273D" w:rsidRDefault="00D11B25" w:rsidP="009A273D">
                    <w:pPr>
                      <w:ind w:right="5"/>
                      <w:jc w:val="center"/>
                      <w:rPr>
                        <w:rFonts w:ascii="Times New Roman" w:hAnsi="Times New Roman" w:cs="Times New Roman"/>
                        <w:sz w:val="18"/>
                        <w:szCs w:val="18"/>
                      </w:rPr>
                    </w:pPr>
                    <w:r w:rsidRPr="009A273D">
                      <w:rPr>
                        <w:rFonts w:ascii="Times New Roman" w:hAnsi="Times New Roman" w:cs="Times New Roman"/>
                        <w:sz w:val="18"/>
                        <w:szCs w:val="18"/>
                      </w:rPr>
                      <w:t>账面余额</w:t>
                    </w:r>
                  </w:p>
                </w:tc>
              </w:sdtContent>
            </w:sdt>
            <w:tc>
              <w:tcPr>
                <w:tcW w:w="678" w:type="pct"/>
                <w:vAlign w:val="center"/>
              </w:tcPr>
              <w:p w14:paraId="181E9FB2" w14:textId="77777777" w:rsidR="00B10A0C" w:rsidRPr="009A273D" w:rsidRDefault="00000000" w:rsidP="009A273D">
                <w:pPr>
                  <w:ind w:right="5"/>
                  <w:jc w:val="center"/>
                  <w:rPr>
                    <w:rFonts w:ascii="Times New Roman" w:hAnsi="Times New Roman" w:cs="Times New Roman"/>
                    <w:sz w:val="18"/>
                    <w:szCs w:val="18"/>
                  </w:rPr>
                </w:pPr>
                <w:sdt>
                  <w:sdtPr>
                    <w:rPr>
                      <w:rFonts w:ascii="Times New Roman" w:hAnsi="Times New Roman" w:cs="Times New Roman"/>
                      <w:sz w:val="18"/>
                      <w:szCs w:val="18"/>
                    </w:rPr>
                    <w:tag w:val="_PLD_e5df78ba36d146dfb7eedab7ddd98031"/>
                    <w:id w:val="1252385556"/>
                    <w:lock w:val="sdtLocked"/>
                  </w:sdtPr>
                  <w:sdtContent>
                    <w:r w:rsidR="00D11B25" w:rsidRPr="009A273D">
                      <w:rPr>
                        <w:rFonts w:ascii="Times New Roman" w:hAnsi="Times New Roman" w:cs="Times New Roman"/>
                        <w:sz w:val="18"/>
                        <w:szCs w:val="18"/>
                      </w:rPr>
                      <w:t>存货跌价准备</w:t>
                    </w:r>
                    <w:r w:rsidR="00D11B25" w:rsidRPr="009A273D">
                      <w:rPr>
                        <w:rFonts w:ascii="Times New Roman" w:hAnsi="Times New Roman" w:cs="Times New Roman"/>
                        <w:sz w:val="18"/>
                        <w:szCs w:val="18"/>
                      </w:rPr>
                      <w:t>/</w:t>
                    </w:r>
                    <w:r w:rsidR="00D11B25" w:rsidRPr="009A273D">
                      <w:rPr>
                        <w:rFonts w:ascii="Times New Roman" w:hAnsi="Times New Roman" w:cs="Times New Roman"/>
                        <w:sz w:val="18"/>
                        <w:szCs w:val="18"/>
                      </w:rPr>
                      <w:t>合同履约成本减值准备</w:t>
                    </w:r>
                  </w:sdtContent>
                </w:sdt>
              </w:p>
            </w:tc>
            <w:sdt>
              <w:sdtPr>
                <w:rPr>
                  <w:rFonts w:ascii="Times New Roman" w:hAnsi="Times New Roman" w:cs="Times New Roman"/>
                  <w:sz w:val="18"/>
                  <w:szCs w:val="18"/>
                </w:rPr>
                <w:tag w:val="_PLD_ba07e513b5504e03b2dcef7d8421fa16"/>
                <w:id w:val="-315260107"/>
                <w:lock w:val="sdtLocked"/>
              </w:sdtPr>
              <w:sdtContent>
                <w:tc>
                  <w:tcPr>
                    <w:tcW w:w="799" w:type="pct"/>
                    <w:vAlign w:val="center"/>
                  </w:tcPr>
                  <w:p w14:paraId="69E1356C" w14:textId="77777777" w:rsidR="00B10A0C" w:rsidRPr="009A273D" w:rsidRDefault="00D11B25" w:rsidP="009A273D">
                    <w:pPr>
                      <w:ind w:right="5"/>
                      <w:jc w:val="center"/>
                      <w:rPr>
                        <w:rFonts w:ascii="Times New Roman" w:hAnsi="Times New Roman" w:cs="Times New Roman"/>
                        <w:sz w:val="18"/>
                        <w:szCs w:val="18"/>
                      </w:rPr>
                    </w:pPr>
                    <w:r w:rsidRPr="009A273D">
                      <w:rPr>
                        <w:rFonts w:ascii="Times New Roman" w:hAnsi="Times New Roman" w:cs="Times New Roman"/>
                        <w:sz w:val="18"/>
                        <w:szCs w:val="18"/>
                      </w:rPr>
                      <w:t>账面价值</w:t>
                    </w:r>
                  </w:p>
                </w:tc>
              </w:sdtContent>
            </w:sdt>
          </w:tr>
          <w:tr w:rsidR="00B10A0C" w:rsidRPr="009A273D" w14:paraId="18098169" w14:textId="77777777" w:rsidTr="00864646">
            <w:tc>
              <w:tcPr>
                <w:tcW w:w="449" w:type="pct"/>
                <w:vAlign w:val="center"/>
              </w:tcPr>
              <w:p w14:paraId="3583A576" w14:textId="77777777" w:rsidR="00B10A0C" w:rsidRPr="009A273D" w:rsidRDefault="00D11B25" w:rsidP="009A273D">
                <w:pPr>
                  <w:ind w:right="5"/>
                  <w:rPr>
                    <w:rFonts w:ascii="Times New Roman" w:hAnsi="Times New Roman" w:cs="Times New Roman"/>
                    <w:sz w:val="18"/>
                    <w:szCs w:val="18"/>
                  </w:rPr>
                </w:pPr>
                <w:r w:rsidRPr="009A273D">
                  <w:rPr>
                    <w:rFonts w:ascii="Times New Roman" w:hAnsi="Times New Roman" w:cs="Times New Roman"/>
                    <w:sz w:val="18"/>
                    <w:szCs w:val="18"/>
                  </w:rPr>
                  <w:t>原材料</w:t>
                </w:r>
              </w:p>
            </w:tc>
            <w:tc>
              <w:tcPr>
                <w:tcW w:w="799" w:type="pct"/>
                <w:vAlign w:val="center"/>
              </w:tcPr>
              <w:p w14:paraId="166F7CDB" w14:textId="15F13808" w:rsidR="00B10A0C" w:rsidRPr="009A273D" w:rsidRDefault="00CF6EF6" w:rsidP="009A273D">
                <w:pPr>
                  <w:ind w:right="5"/>
                  <w:jc w:val="right"/>
                  <w:rPr>
                    <w:rFonts w:ascii="Times New Roman" w:hAnsi="Times New Roman" w:cs="Times New Roman"/>
                    <w:sz w:val="18"/>
                    <w:szCs w:val="18"/>
                  </w:rPr>
                </w:pPr>
                <w:r>
                  <w:rPr>
                    <w:rFonts w:ascii="Times New Roman" w:hAnsi="Times New Roman" w:cs="Times New Roman"/>
                    <w:sz w:val="18"/>
                    <w:szCs w:val="18"/>
                  </w:rPr>
                  <w:t>681,480,180.55</w:t>
                </w:r>
              </w:p>
            </w:tc>
            <w:tc>
              <w:tcPr>
                <w:tcW w:w="678" w:type="pct"/>
                <w:vAlign w:val="center"/>
              </w:tcPr>
              <w:p w14:paraId="4E15A0FE"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502,100.46</w:t>
                </w:r>
              </w:p>
            </w:tc>
            <w:tc>
              <w:tcPr>
                <w:tcW w:w="799" w:type="pct"/>
                <w:vAlign w:val="center"/>
              </w:tcPr>
              <w:p w14:paraId="2ECE1C65" w14:textId="3766C5E3" w:rsidR="00B10A0C" w:rsidRPr="009A273D" w:rsidRDefault="00CF6EF6" w:rsidP="009A273D">
                <w:pPr>
                  <w:ind w:right="5"/>
                  <w:jc w:val="right"/>
                  <w:rPr>
                    <w:rFonts w:ascii="Times New Roman" w:hAnsi="Times New Roman" w:cs="Times New Roman"/>
                    <w:sz w:val="18"/>
                    <w:szCs w:val="18"/>
                  </w:rPr>
                </w:pPr>
                <w:r>
                  <w:rPr>
                    <w:rFonts w:ascii="Times New Roman" w:hAnsi="Times New Roman" w:cs="Times New Roman"/>
                    <w:sz w:val="18"/>
                    <w:szCs w:val="18"/>
                  </w:rPr>
                  <w:t>680,978,080.09</w:t>
                </w:r>
              </w:p>
            </w:tc>
            <w:tc>
              <w:tcPr>
                <w:tcW w:w="799" w:type="pct"/>
                <w:vAlign w:val="center"/>
              </w:tcPr>
              <w:p w14:paraId="34242CA7"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298,217,753.47</w:t>
                </w:r>
              </w:p>
            </w:tc>
            <w:tc>
              <w:tcPr>
                <w:tcW w:w="678" w:type="pct"/>
                <w:vAlign w:val="center"/>
              </w:tcPr>
              <w:p w14:paraId="6AD1D3F6"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493,865.11</w:t>
                </w:r>
              </w:p>
            </w:tc>
            <w:tc>
              <w:tcPr>
                <w:tcW w:w="799" w:type="pct"/>
                <w:vAlign w:val="center"/>
              </w:tcPr>
              <w:p w14:paraId="0EBD87A5"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297,723,888.36</w:t>
                </w:r>
              </w:p>
            </w:tc>
          </w:tr>
          <w:tr w:rsidR="00B10A0C" w:rsidRPr="009A273D" w14:paraId="23E5533D" w14:textId="77777777" w:rsidTr="00864646">
            <w:tc>
              <w:tcPr>
                <w:tcW w:w="449" w:type="pct"/>
                <w:vAlign w:val="center"/>
              </w:tcPr>
              <w:p w14:paraId="3FB66306" w14:textId="77777777" w:rsidR="00B10A0C" w:rsidRPr="009A273D" w:rsidRDefault="00D11B25" w:rsidP="009A273D">
                <w:pPr>
                  <w:ind w:right="5"/>
                  <w:rPr>
                    <w:rFonts w:ascii="Times New Roman" w:hAnsi="Times New Roman" w:cs="Times New Roman"/>
                    <w:sz w:val="18"/>
                    <w:szCs w:val="18"/>
                  </w:rPr>
                </w:pPr>
                <w:r w:rsidRPr="009A273D">
                  <w:rPr>
                    <w:rFonts w:ascii="Times New Roman" w:hAnsi="Times New Roman" w:cs="Times New Roman"/>
                    <w:sz w:val="18"/>
                    <w:szCs w:val="18"/>
                  </w:rPr>
                  <w:t>在产品</w:t>
                </w:r>
              </w:p>
            </w:tc>
            <w:tc>
              <w:tcPr>
                <w:tcW w:w="799" w:type="pct"/>
                <w:vAlign w:val="center"/>
              </w:tcPr>
              <w:p w14:paraId="5301BAC4" w14:textId="4D89BE42" w:rsidR="00B10A0C" w:rsidRPr="009A273D" w:rsidRDefault="00CF6EF6" w:rsidP="009A273D">
                <w:pPr>
                  <w:ind w:right="5"/>
                  <w:jc w:val="right"/>
                  <w:rPr>
                    <w:rFonts w:ascii="Times New Roman" w:hAnsi="Times New Roman" w:cs="Times New Roman"/>
                    <w:sz w:val="18"/>
                    <w:szCs w:val="18"/>
                  </w:rPr>
                </w:pPr>
                <w:r>
                  <w:rPr>
                    <w:rFonts w:ascii="Times New Roman" w:hAnsi="Times New Roman" w:cs="Times New Roman"/>
                    <w:sz w:val="18"/>
                    <w:szCs w:val="18"/>
                  </w:rPr>
                  <w:t>283,448,788.14</w:t>
                </w:r>
              </w:p>
            </w:tc>
            <w:tc>
              <w:tcPr>
                <w:tcW w:w="678" w:type="pct"/>
                <w:vAlign w:val="center"/>
              </w:tcPr>
              <w:p w14:paraId="0466C607"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1,164,959.73</w:t>
                </w:r>
              </w:p>
            </w:tc>
            <w:tc>
              <w:tcPr>
                <w:tcW w:w="799" w:type="pct"/>
                <w:vAlign w:val="center"/>
              </w:tcPr>
              <w:p w14:paraId="75C79F54" w14:textId="58A47C02" w:rsidR="00B10A0C" w:rsidRPr="009A273D" w:rsidRDefault="00CF6EF6" w:rsidP="009A273D">
                <w:pPr>
                  <w:ind w:right="5"/>
                  <w:jc w:val="right"/>
                  <w:rPr>
                    <w:rFonts w:ascii="Times New Roman" w:hAnsi="Times New Roman" w:cs="Times New Roman"/>
                    <w:sz w:val="18"/>
                    <w:szCs w:val="18"/>
                  </w:rPr>
                </w:pPr>
                <w:r>
                  <w:rPr>
                    <w:rFonts w:ascii="Times New Roman" w:hAnsi="Times New Roman" w:cs="Times New Roman"/>
                    <w:sz w:val="18"/>
                    <w:szCs w:val="18"/>
                  </w:rPr>
                  <w:t>282,283,828.41</w:t>
                </w:r>
              </w:p>
            </w:tc>
            <w:tc>
              <w:tcPr>
                <w:tcW w:w="799" w:type="pct"/>
                <w:vAlign w:val="center"/>
              </w:tcPr>
              <w:p w14:paraId="063860D7"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154,271,528.88</w:t>
                </w:r>
              </w:p>
            </w:tc>
            <w:tc>
              <w:tcPr>
                <w:tcW w:w="678" w:type="pct"/>
                <w:vAlign w:val="center"/>
              </w:tcPr>
              <w:p w14:paraId="3BE7CD61"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1,164,959.73</w:t>
                </w:r>
              </w:p>
            </w:tc>
            <w:tc>
              <w:tcPr>
                <w:tcW w:w="799" w:type="pct"/>
                <w:vAlign w:val="center"/>
              </w:tcPr>
              <w:p w14:paraId="46BEE1B2"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153,106,569.15</w:t>
                </w:r>
              </w:p>
            </w:tc>
          </w:tr>
          <w:tr w:rsidR="00B10A0C" w:rsidRPr="009A273D" w14:paraId="053F71F9" w14:textId="77777777" w:rsidTr="00864646">
            <w:tc>
              <w:tcPr>
                <w:tcW w:w="449" w:type="pct"/>
                <w:vAlign w:val="center"/>
              </w:tcPr>
              <w:p w14:paraId="2FB72261" w14:textId="77777777" w:rsidR="00B10A0C" w:rsidRPr="009A273D" w:rsidRDefault="00D11B25" w:rsidP="009A273D">
                <w:pPr>
                  <w:ind w:right="5"/>
                  <w:rPr>
                    <w:rFonts w:ascii="Times New Roman" w:hAnsi="Times New Roman" w:cs="Times New Roman"/>
                    <w:sz w:val="18"/>
                    <w:szCs w:val="18"/>
                  </w:rPr>
                </w:pPr>
                <w:r w:rsidRPr="009A273D">
                  <w:rPr>
                    <w:rFonts w:ascii="Times New Roman" w:hAnsi="Times New Roman" w:cs="Times New Roman"/>
                    <w:sz w:val="18"/>
                    <w:szCs w:val="18"/>
                  </w:rPr>
                  <w:t>库存商品</w:t>
                </w:r>
              </w:p>
            </w:tc>
            <w:tc>
              <w:tcPr>
                <w:tcW w:w="799" w:type="pct"/>
                <w:vAlign w:val="center"/>
              </w:tcPr>
              <w:p w14:paraId="1FAEA733" w14:textId="5BD721F5" w:rsidR="00B10A0C" w:rsidRPr="009A273D" w:rsidRDefault="00CF6EF6" w:rsidP="009A273D">
                <w:pPr>
                  <w:ind w:right="5"/>
                  <w:jc w:val="right"/>
                  <w:rPr>
                    <w:rFonts w:ascii="Times New Roman" w:hAnsi="Times New Roman" w:cs="Times New Roman"/>
                    <w:sz w:val="18"/>
                    <w:szCs w:val="18"/>
                  </w:rPr>
                </w:pPr>
                <w:r>
                  <w:rPr>
                    <w:rFonts w:ascii="Times New Roman" w:hAnsi="Times New Roman" w:cs="Times New Roman"/>
                    <w:sz w:val="18"/>
                    <w:szCs w:val="18"/>
                  </w:rPr>
                  <w:t>160,129,698.17</w:t>
                </w:r>
              </w:p>
            </w:tc>
            <w:tc>
              <w:tcPr>
                <w:tcW w:w="678" w:type="pct"/>
                <w:vAlign w:val="center"/>
              </w:tcPr>
              <w:p w14:paraId="0A511FB4"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2,233,178.29</w:t>
                </w:r>
              </w:p>
            </w:tc>
            <w:tc>
              <w:tcPr>
                <w:tcW w:w="799" w:type="pct"/>
                <w:vAlign w:val="center"/>
              </w:tcPr>
              <w:p w14:paraId="6539FD80" w14:textId="64F606FD" w:rsidR="00B10A0C" w:rsidRPr="009A273D" w:rsidRDefault="00CF6EF6" w:rsidP="009A273D">
                <w:pPr>
                  <w:ind w:right="5"/>
                  <w:jc w:val="right"/>
                  <w:rPr>
                    <w:rFonts w:ascii="Times New Roman" w:hAnsi="Times New Roman" w:cs="Times New Roman"/>
                    <w:sz w:val="18"/>
                    <w:szCs w:val="18"/>
                  </w:rPr>
                </w:pPr>
                <w:r>
                  <w:rPr>
                    <w:rFonts w:ascii="Times New Roman" w:hAnsi="Times New Roman" w:cs="Times New Roman"/>
                    <w:sz w:val="18"/>
                    <w:szCs w:val="18"/>
                  </w:rPr>
                  <w:t>157,896,519.88</w:t>
                </w:r>
              </w:p>
            </w:tc>
            <w:tc>
              <w:tcPr>
                <w:tcW w:w="799" w:type="pct"/>
                <w:vAlign w:val="center"/>
              </w:tcPr>
              <w:p w14:paraId="7CBF11C8"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178,915,245.43</w:t>
                </w:r>
              </w:p>
            </w:tc>
            <w:tc>
              <w:tcPr>
                <w:tcW w:w="678" w:type="pct"/>
                <w:vAlign w:val="center"/>
              </w:tcPr>
              <w:p w14:paraId="491A1047"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2,683,713.28</w:t>
                </w:r>
              </w:p>
            </w:tc>
            <w:tc>
              <w:tcPr>
                <w:tcW w:w="799" w:type="pct"/>
                <w:vAlign w:val="center"/>
              </w:tcPr>
              <w:p w14:paraId="07EF5FEB"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176,231,532.15</w:t>
                </w:r>
              </w:p>
            </w:tc>
          </w:tr>
          <w:tr w:rsidR="00B10A0C" w:rsidRPr="009A273D" w14:paraId="730450C6" w14:textId="77777777" w:rsidTr="00864646">
            <w:tc>
              <w:tcPr>
                <w:tcW w:w="449" w:type="pct"/>
                <w:vAlign w:val="center"/>
              </w:tcPr>
              <w:p w14:paraId="6E040863" w14:textId="77777777" w:rsidR="00B10A0C" w:rsidRPr="009A273D" w:rsidRDefault="00D11B25" w:rsidP="009A273D">
                <w:pPr>
                  <w:autoSpaceDE w:val="0"/>
                  <w:autoSpaceDN w:val="0"/>
                  <w:adjustRightInd w:val="0"/>
                  <w:rPr>
                    <w:rFonts w:ascii="Times New Roman" w:hAnsi="Times New Roman" w:cs="Times New Roman"/>
                    <w:sz w:val="18"/>
                    <w:szCs w:val="18"/>
                  </w:rPr>
                </w:pPr>
                <w:r w:rsidRPr="009A273D">
                  <w:rPr>
                    <w:rFonts w:ascii="Times New Roman" w:hAnsi="Times New Roman" w:cs="Times New Roman"/>
                    <w:sz w:val="18"/>
                    <w:szCs w:val="18"/>
                  </w:rPr>
                  <w:t>周转材料</w:t>
                </w:r>
              </w:p>
            </w:tc>
            <w:tc>
              <w:tcPr>
                <w:tcW w:w="799" w:type="pct"/>
                <w:vAlign w:val="center"/>
              </w:tcPr>
              <w:p w14:paraId="2BC2C13E" w14:textId="77777777" w:rsidR="00B10A0C" w:rsidRPr="009A273D" w:rsidRDefault="00B10A0C" w:rsidP="009A273D">
                <w:pPr>
                  <w:jc w:val="right"/>
                  <w:rPr>
                    <w:rFonts w:ascii="Times New Roman" w:hAnsi="Times New Roman" w:cs="Times New Roman"/>
                    <w:sz w:val="18"/>
                    <w:szCs w:val="18"/>
                  </w:rPr>
                </w:pPr>
              </w:p>
            </w:tc>
            <w:tc>
              <w:tcPr>
                <w:tcW w:w="678" w:type="pct"/>
                <w:vAlign w:val="center"/>
              </w:tcPr>
              <w:p w14:paraId="697C23FD" w14:textId="77777777" w:rsidR="00B10A0C" w:rsidRPr="009A273D" w:rsidRDefault="00B10A0C" w:rsidP="009A273D">
                <w:pPr>
                  <w:jc w:val="right"/>
                  <w:rPr>
                    <w:rFonts w:ascii="Times New Roman" w:hAnsi="Times New Roman" w:cs="Times New Roman"/>
                    <w:sz w:val="18"/>
                    <w:szCs w:val="18"/>
                  </w:rPr>
                </w:pPr>
              </w:p>
            </w:tc>
            <w:tc>
              <w:tcPr>
                <w:tcW w:w="799" w:type="pct"/>
                <w:vAlign w:val="center"/>
              </w:tcPr>
              <w:p w14:paraId="5A7D9127" w14:textId="77777777" w:rsidR="00B10A0C" w:rsidRPr="009A273D" w:rsidRDefault="00B10A0C" w:rsidP="009A273D">
                <w:pPr>
                  <w:jc w:val="right"/>
                  <w:rPr>
                    <w:rFonts w:ascii="Times New Roman" w:hAnsi="Times New Roman" w:cs="Times New Roman"/>
                    <w:sz w:val="18"/>
                    <w:szCs w:val="18"/>
                  </w:rPr>
                </w:pPr>
              </w:p>
            </w:tc>
            <w:tc>
              <w:tcPr>
                <w:tcW w:w="799" w:type="pct"/>
                <w:vAlign w:val="center"/>
              </w:tcPr>
              <w:p w14:paraId="1E3662C1" w14:textId="77777777" w:rsidR="00B10A0C" w:rsidRPr="009A273D" w:rsidRDefault="00B10A0C" w:rsidP="009A273D">
                <w:pPr>
                  <w:ind w:right="5"/>
                  <w:jc w:val="right"/>
                  <w:rPr>
                    <w:rFonts w:ascii="Times New Roman" w:hAnsi="Times New Roman" w:cs="Times New Roman"/>
                    <w:sz w:val="18"/>
                    <w:szCs w:val="18"/>
                  </w:rPr>
                </w:pPr>
              </w:p>
            </w:tc>
            <w:tc>
              <w:tcPr>
                <w:tcW w:w="678" w:type="pct"/>
                <w:vAlign w:val="center"/>
              </w:tcPr>
              <w:p w14:paraId="27775AEF" w14:textId="77777777" w:rsidR="00B10A0C" w:rsidRPr="009A273D" w:rsidRDefault="00B10A0C" w:rsidP="009A273D">
                <w:pPr>
                  <w:ind w:right="5"/>
                  <w:jc w:val="right"/>
                  <w:rPr>
                    <w:rFonts w:ascii="Times New Roman" w:hAnsi="Times New Roman" w:cs="Times New Roman"/>
                    <w:sz w:val="18"/>
                    <w:szCs w:val="18"/>
                  </w:rPr>
                </w:pPr>
              </w:p>
            </w:tc>
            <w:tc>
              <w:tcPr>
                <w:tcW w:w="799" w:type="pct"/>
                <w:vAlign w:val="center"/>
              </w:tcPr>
              <w:p w14:paraId="28E84DFB" w14:textId="77777777" w:rsidR="00B10A0C" w:rsidRPr="009A273D" w:rsidRDefault="00B10A0C" w:rsidP="009A273D">
                <w:pPr>
                  <w:ind w:right="5"/>
                  <w:jc w:val="right"/>
                  <w:rPr>
                    <w:rFonts w:ascii="Times New Roman" w:hAnsi="Times New Roman" w:cs="Times New Roman"/>
                    <w:sz w:val="18"/>
                    <w:szCs w:val="18"/>
                  </w:rPr>
                </w:pPr>
              </w:p>
            </w:tc>
          </w:tr>
          <w:tr w:rsidR="00B10A0C" w:rsidRPr="009A273D" w14:paraId="7A32B6A8" w14:textId="77777777" w:rsidTr="00864646">
            <w:tc>
              <w:tcPr>
                <w:tcW w:w="449" w:type="pct"/>
                <w:vAlign w:val="center"/>
              </w:tcPr>
              <w:p w14:paraId="079BBDC9" w14:textId="77777777" w:rsidR="00B10A0C" w:rsidRPr="009A273D" w:rsidRDefault="00D11B25" w:rsidP="009A273D">
                <w:pPr>
                  <w:autoSpaceDE w:val="0"/>
                  <w:autoSpaceDN w:val="0"/>
                  <w:adjustRightInd w:val="0"/>
                  <w:rPr>
                    <w:rFonts w:ascii="Times New Roman" w:hAnsi="Times New Roman" w:cs="Times New Roman"/>
                    <w:sz w:val="18"/>
                    <w:szCs w:val="18"/>
                  </w:rPr>
                </w:pPr>
                <w:r w:rsidRPr="009A273D">
                  <w:rPr>
                    <w:rFonts w:ascii="Times New Roman" w:hAnsi="Times New Roman" w:cs="Times New Roman"/>
                    <w:sz w:val="18"/>
                    <w:szCs w:val="18"/>
                  </w:rPr>
                  <w:t>消耗性生物资产</w:t>
                </w:r>
              </w:p>
            </w:tc>
            <w:tc>
              <w:tcPr>
                <w:tcW w:w="799" w:type="pct"/>
                <w:vAlign w:val="center"/>
              </w:tcPr>
              <w:p w14:paraId="7CCC7340" w14:textId="77777777" w:rsidR="00B10A0C" w:rsidRPr="009A273D" w:rsidRDefault="00B10A0C" w:rsidP="009A273D">
                <w:pPr>
                  <w:jc w:val="right"/>
                  <w:rPr>
                    <w:rFonts w:ascii="Times New Roman" w:hAnsi="Times New Roman" w:cs="Times New Roman"/>
                    <w:sz w:val="18"/>
                    <w:szCs w:val="18"/>
                  </w:rPr>
                </w:pPr>
              </w:p>
            </w:tc>
            <w:tc>
              <w:tcPr>
                <w:tcW w:w="678" w:type="pct"/>
                <w:vAlign w:val="center"/>
              </w:tcPr>
              <w:p w14:paraId="4A6E5709" w14:textId="77777777" w:rsidR="00B10A0C" w:rsidRPr="009A273D" w:rsidRDefault="00B10A0C" w:rsidP="009A273D">
                <w:pPr>
                  <w:jc w:val="right"/>
                  <w:rPr>
                    <w:rFonts w:ascii="Times New Roman" w:hAnsi="Times New Roman" w:cs="Times New Roman"/>
                    <w:sz w:val="18"/>
                    <w:szCs w:val="18"/>
                  </w:rPr>
                </w:pPr>
              </w:p>
            </w:tc>
            <w:tc>
              <w:tcPr>
                <w:tcW w:w="799" w:type="pct"/>
                <w:vAlign w:val="center"/>
              </w:tcPr>
              <w:p w14:paraId="060DC69F" w14:textId="77777777" w:rsidR="00B10A0C" w:rsidRPr="009A273D" w:rsidRDefault="00B10A0C" w:rsidP="009A273D">
                <w:pPr>
                  <w:jc w:val="right"/>
                  <w:rPr>
                    <w:rFonts w:ascii="Times New Roman" w:hAnsi="Times New Roman" w:cs="Times New Roman"/>
                    <w:sz w:val="18"/>
                    <w:szCs w:val="18"/>
                  </w:rPr>
                </w:pPr>
              </w:p>
            </w:tc>
            <w:tc>
              <w:tcPr>
                <w:tcW w:w="799" w:type="pct"/>
                <w:vAlign w:val="center"/>
              </w:tcPr>
              <w:p w14:paraId="598966C6" w14:textId="77777777" w:rsidR="00B10A0C" w:rsidRPr="009A273D" w:rsidRDefault="00B10A0C" w:rsidP="009A273D">
                <w:pPr>
                  <w:ind w:right="5"/>
                  <w:jc w:val="right"/>
                  <w:rPr>
                    <w:rFonts w:ascii="Times New Roman" w:hAnsi="Times New Roman" w:cs="Times New Roman"/>
                    <w:sz w:val="18"/>
                    <w:szCs w:val="18"/>
                  </w:rPr>
                </w:pPr>
              </w:p>
            </w:tc>
            <w:tc>
              <w:tcPr>
                <w:tcW w:w="678" w:type="pct"/>
                <w:vAlign w:val="center"/>
              </w:tcPr>
              <w:p w14:paraId="0738AFCC" w14:textId="77777777" w:rsidR="00B10A0C" w:rsidRPr="009A273D" w:rsidRDefault="00B10A0C" w:rsidP="009A273D">
                <w:pPr>
                  <w:ind w:right="5"/>
                  <w:jc w:val="right"/>
                  <w:rPr>
                    <w:rFonts w:ascii="Times New Roman" w:hAnsi="Times New Roman" w:cs="Times New Roman"/>
                    <w:sz w:val="18"/>
                    <w:szCs w:val="18"/>
                  </w:rPr>
                </w:pPr>
              </w:p>
            </w:tc>
            <w:tc>
              <w:tcPr>
                <w:tcW w:w="799" w:type="pct"/>
                <w:vAlign w:val="center"/>
              </w:tcPr>
              <w:p w14:paraId="24BCCDDF" w14:textId="77777777" w:rsidR="00B10A0C" w:rsidRPr="009A273D" w:rsidRDefault="00B10A0C" w:rsidP="009A273D">
                <w:pPr>
                  <w:ind w:right="5"/>
                  <w:jc w:val="right"/>
                  <w:rPr>
                    <w:rFonts w:ascii="Times New Roman" w:hAnsi="Times New Roman" w:cs="Times New Roman"/>
                    <w:sz w:val="18"/>
                    <w:szCs w:val="18"/>
                  </w:rPr>
                </w:pPr>
              </w:p>
            </w:tc>
          </w:tr>
          <w:tr w:rsidR="00B10A0C" w:rsidRPr="009A273D" w14:paraId="52416E3E" w14:textId="77777777" w:rsidTr="00864646">
            <w:tc>
              <w:tcPr>
                <w:tcW w:w="449" w:type="pct"/>
                <w:vAlign w:val="center"/>
              </w:tcPr>
              <w:p w14:paraId="06963249" w14:textId="77777777" w:rsidR="00B10A0C" w:rsidRPr="009A273D" w:rsidRDefault="00D11B25" w:rsidP="009A273D">
                <w:pPr>
                  <w:autoSpaceDE w:val="0"/>
                  <w:autoSpaceDN w:val="0"/>
                  <w:adjustRightInd w:val="0"/>
                  <w:rPr>
                    <w:rFonts w:ascii="Times New Roman" w:hAnsi="Times New Roman" w:cs="Times New Roman"/>
                    <w:sz w:val="18"/>
                    <w:szCs w:val="18"/>
                  </w:rPr>
                </w:pPr>
                <w:r w:rsidRPr="009A273D">
                  <w:rPr>
                    <w:rFonts w:ascii="Times New Roman" w:hAnsi="Times New Roman" w:cs="Times New Roman"/>
                    <w:sz w:val="18"/>
                    <w:szCs w:val="18"/>
                  </w:rPr>
                  <w:t>合同履约成本</w:t>
                </w:r>
              </w:p>
            </w:tc>
            <w:tc>
              <w:tcPr>
                <w:tcW w:w="799" w:type="pct"/>
                <w:vAlign w:val="center"/>
              </w:tcPr>
              <w:p w14:paraId="4B13D9AF" w14:textId="77777777" w:rsidR="00B10A0C" w:rsidRPr="009A273D" w:rsidRDefault="00B10A0C" w:rsidP="009A273D">
                <w:pPr>
                  <w:ind w:right="5"/>
                  <w:jc w:val="right"/>
                  <w:rPr>
                    <w:rFonts w:ascii="Times New Roman" w:hAnsi="Times New Roman" w:cs="Times New Roman"/>
                    <w:sz w:val="18"/>
                    <w:szCs w:val="18"/>
                  </w:rPr>
                </w:pPr>
              </w:p>
            </w:tc>
            <w:tc>
              <w:tcPr>
                <w:tcW w:w="678" w:type="pct"/>
                <w:vAlign w:val="center"/>
              </w:tcPr>
              <w:p w14:paraId="5392ED22" w14:textId="77777777" w:rsidR="00B10A0C" w:rsidRPr="009A273D" w:rsidRDefault="00B10A0C" w:rsidP="009A273D">
                <w:pPr>
                  <w:ind w:right="5"/>
                  <w:jc w:val="right"/>
                  <w:rPr>
                    <w:rFonts w:ascii="Times New Roman" w:hAnsi="Times New Roman" w:cs="Times New Roman"/>
                    <w:sz w:val="18"/>
                    <w:szCs w:val="18"/>
                  </w:rPr>
                </w:pPr>
              </w:p>
            </w:tc>
            <w:tc>
              <w:tcPr>
                <w:tcW w:w="799" w:type="pct"/>
                <w:vAlign w:val="center"/>
              </w:tcPr>
              <w:p w14:paraId="46A01408" w14:textId="77777777" w:rsidR="00B10A0C" w:rsidRPr="009A273D" w:rsidRDefault="00B10A0C" w:rsidP="009A273D">
                <w:pPr>
                  <w:ind w:right="5"/>
                  <w:jc w:val="right"/>
                  <w:rPr>
                    <w:rFonts w:ascii="Times New Roman" w:hAnsi="Times New Roman" w:cs="Times New Roman"/>
                    <w:sz w:val="18"/>
                    <w:szCs w:val="18"/>
                  </w:rPr>
                </w:pPr>
              </w:p>
            </w:tc>
            <w:tc>
              <w:tcPr>
                <w:tcW w:w="799" w:type="pct"/>
                <w:vAlign w:val="center"/>
              </w:tcPr>
              <w:p w14:paraId="062D5937" w14:textId="77777777" w:rsidR="00B10A0C" w:rsidRPr="009A273D" w:rsidRDefault="00B10A0C" w:rsidP="009A273D">
                <w:pPr>
                  <w:ind w:right="5"/>
                  <w:jc w:val="right"/>
                  <w:rPr>
                    <w:rFonts w:ascii="Times New Roman" w:hAnsi="Times New Roman" w:cs="Times New Roman"/>
                    <w:sz w:val="18"/>
                    <w:szCs w:val="18"/>
                  </w:rPr>
                </w:pPr>
              </w:p>
            </w:tc>
            <w:tc>
              <w:tcPr>
                <w:tcW w:w="678" w:type="pct"/>
                <w:vAlign w:val="center"/>
              </w:tcPr>
              <w:p w14:paraId="14C45273" w14:textId="77777777" w:rsidR="00B10A0C" w:rsidRPr="009A273D" w:rsidRDefault="00B10A0C" w:rsidP="009A273D">
                <w:pPr>
                  <w:ind w:right="5"/>
                  <w:jc w:val="right"/>
                  <w:rPr>
                    <w:rFonts w:ascii="Times New Roman" w:hAnsi="Times New Roman" w:cs="Times New Roman"/>
                    <w:sz w:val="18"/>
                    <w:szCs w:val="18"/>
                  </w:rPr>
                </w:pPr>
              </w:p>
            </w:tc>
            <w:tc>
              <w:tcPr>
                <w:tcW w:w="799" w:type="pct"/>
                <w:vAlign w:val="center"/>
              </w:tcPr>
              <w:p w14:paraId="4A9BB37C" w14:textId="77777777" w:rsidR="00B10A0C" w:rsidRPr="009A273D" w:rsidRDefault="00B10A0C" w:rsidP="009A273D">
                <w:pPr>
                  <w:ind w:right="5"/>
                  <w:jc w:val="right"/>
                  <w:rPr>
                    <w:rFonts w:ascii="Times New Roman" w:hAnsi="Times New Roman" w:cs="Times New Roman"/>
                    <w:sz w:val="18"/>
                    <w:szCs w:val="18"/>
                  </w:rPr>
                </w:pPr>
              </w:p>
            </w:tc>
          </w:tr>
          <w:tr w:rsidR="00B10A0C" w:rsidRPr="009A273D" w14:paraId="2894EC59" w14:textId="77777777" w:rsidTr="00864646">
            <w:tc>
              <w:tcPr>
                <w:tcW w:w="449" w:type="pct"/>
                <w:vAlign w:val="center"/>
              </w:tcPr>
              <w:p w14:paraId="332F2454" w14:textId="77777777" w:rsidR="00B10A0C" w:rsidRPr="009A273D" w:rsidRDefault="00D11B25" w:rsidP="009A273D">
                <w:pPr>
                  <w:ind w:right="5"/>
                  <w:rPr>
                    <w:rFonts w:ascii="Times New Roman" w:hAnsi="Times New Roman" w:cs="Times New Roman"/>
                    <w:sz w:val="18"/>
                    <w:szCs w:val="18"/>
                  </w:rPr>
                </w:pPr>
                <w:r w:rsidRPr="009A273D">
                  <w:rPr>
                    <w:rFonts w:ascii="Times New Roman" w:hAnsi="Times New Roman" w:cs="Times New Roman"/>
                    <w:sz w:val="18"/>
                    <w:szCs w:val="18"/>
                  </w:rPr>
                  <w:t>未完工项目</w:t>
                </w:r>
              </w:p>
            </w:tc>
            <w:tc>
              <w:tcPr>
                <w:tcW w:w="799" w:type="pct"/>
                <w:vAlign w:val="center"/>
              </w:tcPr>
              <w:p w14:paraId="32918242"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421,643,808.59</w:t>
                </w:r>
              </w:p>
            </w:tc>
            <w:tc>
              <w:tcPr>
                <w:tcW w:w="678" w:type="pct"/>
                <w:vAlign w:val="center"/>
              </w:tcPr>
              <w:p w14:paraId="133EEC5B"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8,237,379.53</w:t>
                </w:r>
              </w:p>
            </w:tc>
            <w:tc>
              <w:tcPr>
                <w:tcW w:w="799" w:type="pct"/>
                <w:vAlign w:val="center"/>
              </w:tcPr>
              <w:p w14:paraId="6FFE1262"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413,406,429.06</w:t>
                </w:r>
              </w:p>
            </w:tc>
            <w:tc>
              <w:tcPr>
                <w:tcW w:w="799" w:type="pct"/>
                <w:vAlign w:val="center"/>
              </w:tcPr>
              <w:p w14:paraId="011423B4"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544,177,797.31</w:t>
                </w:r>
              </w:p>
            </w:tc>
            <w:tc>
              <w:tcPr>
                <w:tcW w:w="678" w:type="pct"/>
                <w:vAlign w:val="center"/>
              </w:tcPr>
              <w:p w14:paraId="7CAA6BA8"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6,473,480.57</w:t>
                </w:r>
              </w:p>
            </w:tc>
            <w:tc>
              <w:tcPr>
                <w:tcW w:w="799" w:type="pct"/>
                <w:vAlign w:val="center"/>
              </w:tcPr>
              <w:p w14:paraId="30F0FFDF"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537,704,316.74</w:t>
                </w:r>
              </w:p>
            </w:tc>
          </w:tr>
          <w:tr w:rsidR="00B10A0C" w:rsidRPr="009A273D" w14:paraId="1646A34E" w14:textId="77777777" w:rsidTr="00864646">
            <w:tc>
              <w:tcPr>
                <w:tcW w:w="449" w:type="pct"/>
                <w:vAlign w:val="center"/>
              </w:tcPr>
              <w:p w14:paraId="743BE01B" w14:textId="77777777" w:rsidR="00B10A0C" w:rsidRPr="009A273D" w:rsidRDefault="00D11B25" w:rsidP="009A273D">
                <w:pPr>
                  <w:ind w:right="5"/>
                  <w:rPr>
                    <w:rFonts w:ascii="Times New Roman" w:hAnsi="Times New Roman" w:cs="Times New Roman"/>
                    <w:sz w:val="18"/>
                    <w:szCs w:val="18"/>
                  </w:rPr>
                </w:pPr>
                <w:r w:rsidRPr="009A273D">
                  <w:rPr>
                    <w:rFonts w:ascii="Times New Roman" w:hAnsi="Times New Roman" w:cs="Times New Roman"/>
                    <w:sz w:val="18"/>
                    <w:szCs w:val="18"/>
                  </w:rPr>
                  <w:t>委托加工物资</w:t>
                </w:r>
              </w:p>
            </w:tc>
            <w:tc>
              <w:tcPr>
                <w:tcW w:w="799" w:type="pct"/>
                <w:vAlign w:val="center"/>
              </w:tcPr>
              <w:p w14:paraId="38115A7A"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85,676.71</w:t>
                </w:r>
              </w:p>
            </w:tc>
            <w:tc>
              <w:tcPr>
                <w:tcW w:w="678" w:type="pct"/>
                <w:vAlign w:val="center"/>
              </w:tcPr>
              <w:p w14:paraId="0CC8DF1A" w14:textId="77777777" w:rsidR="00B10A0C" w:rsidRPr="009A273D" w:rsidRDefault="00B10A0C" w:rsidP="009A273D">
                <w:pPr>
                  <w:ind w:right="5"/>
                  <w:jc w:val="right"/>
                  <w:rPr>
                    <w:rFonts w:ascii="Times New Roman" w:hAnsi="Times New Roman" w:cs="Times New Roman"/>
                    <w:sz w:val="18"/>
                    <w:szCs w:val="18"/>
                  </w:rPr>
                </w:pPr>
              </w:p>
            </w:tc>
            <w:tc>
              <w:tcPr>
                <w:tcW w:w="799" w:type="pct"/>
                <w:vAlign w:val="center"/>
              </w:tcPr>
              <w:p w14:paraId="1123A7B0"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85,676.71</w:t>
                </w:r>
              </w:p>
            </w:tc>
            <w:tc>
              <w:tcPr>
                <w:tcW w:w="799" w:type="pct"/>
                <w:vAlign w:val="center"/>
              </w:tcPr>
              <w:p w14:paraId="1FE4CA1B"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247,862.41</w:t>
                </w:r>
              </w:p>
            </w:tc>
            <w:tc>
              <w:tcPr>
                <w:tcW w:w="678" w:type="pct"/>
                <w:vAlign w:val="center"/>
              </w:tcPr>
              <w:p w14:paraId="272A2602" w14:textId="77777777" w:rsidR="00B10A0C" w:rsidRPr="009A273D" w:rsidRDefault="00B10A0C" w:rsidP="009A273D">
                <w:pPr>
                  <w:ind w:right="5"/>
                  <w:jc w:val="right"/>
                  <w:rPr>
                    <w:rFonts w:ascii="Times New Roman" w:hAnsi="Times New Roman" w:cs="Times New Roman"/>
                    <w:sz w:val="18"/>
                    <w:szCs w:val="18"/>
                  </w:rPr>
                </w:pPr>
              </w:p>
            </w:tc>
            <w:tc>
              <w:tcPr>
                <w:tcW w:w="799" w:type="pct"/>
                <w:vAlign w:val="center"/>
              </w:tcPr>
              <w:p w14:paraId="1700D70C"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247,862.41</w:t>
                </w:r>
              </w:p>
            </w:tc>
          </w:tr>
          <w:tr w:rsidR="00B10A0C" w:rsidRPr="009A273D" w14:paraId="70C48E0E" w14:textId="77777777" w:rsidTr="00864646">
            <w:tc>
              <w:tcPr>
                <w:tcW w:w="449" w:type="pct"/>
                <w:vAlign w:val="center"/>
              </w:tcPr>
              <w:p w14:paraId="2EF3A6CD" w14:textId="77777777" w:rsidR="00B10A0C" w:rsidRPr="009A273D" w:rsidRDefault="00D11B25" w:rsidP="009A273D">
                <w:pPr>
                  <w:ind w:right="5"/>
                  <w:rPr>
                    <w:rFonts w:ascii="Times New Roman" w:hAnsi="Times New Roman" w:cs="Times New Roman"/>
                    <w:sz w:val="18"/>
                    <w:szCs w:val="18"/>
                  </w:rPr>
                </w:pPr>
                <w:r w:rsidRPr="009A273D">
                  <w:rPr>
                    <w:rFonts w:ascii="Times New Roman" w:hAnsi="Times New Roman" w:cs="Times New Roman"/>
                    <w:sz w:val="18"/>
                    <w:szCs w:val="18"/>
                  </w:rPr>
                  <w:lastRenderedPageBreak/>
                  <w:t>发出商品</w:t>
                </w:r>
              </w:p>
            </w:tc>
            <w:tc>
              <w:tcPr>
                <w:tcW w:w="799" w:type="pct"/>
                <w:vAlign w:val="center"/>
              </w:tcPr>
              <w:p w14:paraId="5452DA8B" w14:textId="555AD221" w:rsidR="00B10A0C" w:rsidRPr="009A273D" w:rsidRDefault="00CF6EF6" w:rsidP="009A273D">
                <w:pPr>
                  <w:ind w:right="5"/>
                  <w:jc w:val="right"/>
                  <w:rPr>
                    <w:rFonts w:ascii="Times New Roman" w:hAnsi="Times New Roman" w:cs="Times New Roman"/>
                    <w:sz w:val="18"/>
                    <w:szCs w:val="18"/>
                  </w:rPr>
                </w:pPr>
                <w:r>
                  <w:rPr>
                    <w:rFonts w:ascii="Times New Roman" w:hAnsi="Times New Roman" w:cs="Times New Roman"/>
                    <w:sz w:val="18"/>
                    <w:szCs w:val="18"/>
                  </w:rPr>
                  <w:t>153,874,569.12</w:t>
                </w:r>
              </w:p>
            </w:tc>
            <w:tc>
              <w:tcPr>
                <w:tcW w:w="678" w:type="pct"/>
                <w:vAlign w:val="center"/>
              </w:tcPr>
              <w:p w14:paraId="0996D8B2"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471,074.48</w:t>
                </w:r>
              </w:p>
            </w:tc>
            <w:tc>
              <w:tcPr>
                <w:tcW w:w="799" w:type="pct"/>
                <w:vAlign w:val="center"/>
              </w:tcPr>
              <w:p w14:paraId="7B03E21A" w14:textId="51A7A8FC" w:rsidR="00B10A0C" w:rsidRPr="009A273D" w:rsidRDefault="00CF6EF6" w:rsidP="009A273D">
                <w:pPr>
                  <w:ind w:right="5"/>
                  <w:jc w:val="right"/>
                  <w:rPr>
                    <w:rFonts w:ascii="Times New Roman" w:hAnsi="Times New Roman" w:cs="Times New Roman"/>
                    <w:sz w:val="18"/>
                    <w:szCs w:val="18"/>
                  </w:rPr>
                </w:pPr>
                <w:r>
                  <w:rPr>
                    <w:rFonts w:ascii="Times New Roman" w:hAnsi="Times New Roman" w:cs="Times New Roman"/>
                    <w:sz w:val="18"/>
                    <w:szCs w:val="18"/>
                  </w:rPr>
                  <w:t>153,403,494.64</w:t>
                </w:r>
              </w:p>
            </w:tc>
            <w:tc>
              <w:tcPr>
                <w:tcW w:w="799" w:type="pct"/>
                <w:vAlign w:val="center"/>
              </w:tcPr>
              <w:p w14:paraId="5F05FD8C"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2,969,264.95</w:t>
                </w:r>
              </w:p>
            </w:tc>
            <w:tc>
              <w:tcPr>
                <w:tcW w:w="678" w:type="pct"/>
                <w:vAlign w:val="center"/>
              </w:tcPr>
              <w:p w14:paraId="03DCD8AD"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406,277.80</w:t>
                </w:r>
              </w:p>
            </w:tc>
            <w:tc>
              <w:tcPr>
                <w:tcW w:w="799" w:type="pct"/>
                <w:vAlign w:val="center"/>
              </w:tcPr>
              <w:p w14:paraId="4A711F24"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2,562,987.15</w:t>
                </w:r>
              </w:p>
            </w:tc>
          </w:tr>
          <w:tr w:rsidR="00B10A0C" w:rsidRPr="009A273D" w14:paraId="31BB2C9E" w14:textId="77777777" w:rsidTr="00864646">
            <w:tc>
              <w:tcPr>
                <w:tcW w:w="449" w:type="pct"/>
                <w:vAlign w:val="center"/>
              </w:tcPr>
              <w:p w14:paraId="3F8A9118" w14:textId="77777777" w:rsidR="00B10A0C" w:rsidRPr="009A273D" w:rsidRDefault="00D11B25" w:rsidP="009A273D">
                <w:pPr>
                  <w:ind w:right="5"/>
                  <w:rPr>
                    <w:rFonts w:ascii="Times New Roman" w:hAnsi="Times New Roman" w:cs="Times New Roman"/>
                    <w:sz w:val="18"/>
                    <w:szCs w:val="18"/>
                  </w:rPr>
                </w:pPr>
                <w:r w:rsidRPr="009A273D">
                  <w:rPr>
                    <w:rFonts w:ascii="Times New Roman" w:hAnsi="Times New Roman" w:cs="Times New Roman"/>
                    <w:sz w:val="18"/>
                    <w:szCs w:val="18"/>
                  </w:rPr>
                  <w:t>自制半成品</w:t>
                </w:r>
              </w:p>
            </w:tc>
            <w:tc>
              <w:tcPr>
                <w:tcW w:w="799" w:type="pct"/>
                <w:vAlign w:val="center"/>
              </w:tcPr>
              <w:p w14:paraId="41ED0FAC"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16,999,608.20</w:t>
                </w:r>
              </w:p>
            </w:tc>
            <w:tc>
              <w:tcPr>
                <w:tcW w:w="678" w:type="pct"/>
                <w:vAlign w:val="center"/>
              </w:tcPr>
              <w:p w14:paraId="3E7F1E0A"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124,356.52</w:t>
                </w:r>
              </w:p>
            </w:tc>
            <w:tc>
              <w:tcPr>
                <w:tcW w:w="799" w:type="pct"/>
                <w:vAlign w:val="center"/>
              </w:tcPr>
              <w:p w14:paraId="2DB03655"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16,875,251.68</w:t>
                </w:r>
              </w:p>
            </w:tc>
            <w:tc>
              <w:tcPr>
                <w:tcW w:w="799" w:type="pct"/>
                <w:vAlign w:val="center"/>
              </w:tcPr>
              <w:p w14:paraId="5C212668"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15,888,135.54</w:t>
                </w:r>
              </w:p>
            </w:tc>
            <w:tc>
              <w:tcPr>
                <w:tcW w:w="678" w:type="pct"/>
                <w:vAlign w:val="center"/>
              </w:tcPr>
              <w:p w14:paraId="7ECB4137"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523,316.99</w:t>
                </w:r>
              </w:p>
            </w:tc>
            <w:tc>
              <w:tcPr>
                <w:tcW w:w="799" w:type="pct"/>
                <w:vAlign w:val="center"/>
              </w:tcPr>
              <w:p w14:paraId="5691C83A"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15,364,818.55</w:t>
                </w:r>
              </w:p>
            </w:tc>
          </w:tr>
          <w:tr w:rsidR="00B10A0C" w:rsidRPr="009A273D" w14:paraId="62471437" w14:textId="77777777" w:rsidTr="00864646">
            <w:tc>
              <w:tcPr>
                <w:tcW w:w="449" w:type="pct"/>
                <w:vAlign w:val="center"/>
              </w:tcPr>
              <w:p w14:paraId="74AB712D" w14:textId="77777777" w:rsidR="00B10A0C" w:rsidRPr="009A273D" w:rsidRDefault="00D11B25" w:rsidP="009A273D">
                <w:pPr>
                  <w:ind w:right="5"/>
                  <w:jc w:val="center"/>
                  <w:rPr>
                    <w:rFonts w:ascii="Times New Roman" w:hAnsi="Times New Roman" w:cs="Times New Roman"/>
                    <w:sz w:val="18"/>
                    <w:szCs w:val="18"/>
                  </w:rPr>
                </w:pPr>
                <w:r w:rsidRPr="009A273D">
                  <w:rPr>
                    <w:rFonts w:ascii="Times New Roman" w:hAnsi="Times New Roman" w:cs="Times New Roman"/>
                    <w:sz w:val="18"/>
                    <w:szCs w:val="18"/>
                  </w:rPr>
                  <w:t>合计</w:t>
                </w:r>
              </w:p>
            </w:tc>
            <w:tc>
              <w:tcPr>
                <w:tcW w:w="799" w:type="pct"/>
                <w:vAlign w:val="center"/>
              </w:tcPr>
              <w:p w14:paraId="7021CBFF"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1,717,662,329.48</w:t>
                </w:r>
              </w:p>
            </w:tc>
            <w:tc>
              <w:tcPr>
                <w:tcW w:w="678" w:type="pct"/>
                <w:vAlign w:val="center"/>
              </w:tcPr>
              <w:p w14:paraId="5B9BF131"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12,733,049.01</w:t>
                </w:r>
              </w:p>
            </w:tc>
            <w:tc>
              <w:tcPr>
                <w:tcW w:w="799" w:type="pct"/>
                <w:vAlign w:val="center"/>
              </w:tcPr>
              <w:p w14:paraId="0880D2E0"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1,704,929,280.47</w:t>
                </w:r>
              </w:p>
            </w:tc>
            <w:tc>
              <w:tcPr>
                <w:tcW w:w="799" w:type="pct"/>
                <w:vAlign w:val="center"/>
              </w:tcPr>
              <w:p w14:paraId="51268855"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1,194,687,587.99</w:t>
                </w:r>
              </w:p>
            </w:tc>
            <w:tc>
              <w:tcPr>
                <w:tcW w:w="678" w:type="pct"/>
                <w:vAlign w:val="center"/>
              </w:tcPr>
              <w:p w14:paraId="4E48FE1E"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11,745,613.48</w:t>
                </w:r>
              </w:p>
            </w:tc>
            <w:tc>
              <w:tcPr>
                <w:tcW w:w="799" w:type="pct"/>
                <w:vAlign w:val="center"/>
              </w:tcPr>
              <w:p w14:paraId="6149AB8C"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1,182,941,974.51</w:t>
                </w:r>
              </w:p>
            </w:tc>
          </w:tr>
        </w:tbl>
        <w:p w14:paraId="07DCCE1A" w14:textId="30F5EF42" w:rsidR="00B10A0C" w:rsidRPr="009A273D" w:rsidRDefault="00000000" w:rsidP="009A273D">
          <w:pPr>
            <w:rPr>
              <w:szCs w:val="21"/>
            </w:rPr>
          </w:pPr>
        </w:p>
      </w:sdtContent>
    </w:sdt>
    <w:bookmarkEnd w:id="194" w:displacedByCustomXml="prev"/>
    <w:bookmarkEnd w:id="195" w:displacedByCustomXml="prev"/>
    <w:bookmarkStart w:id="196" w:name="_Hlk533079150" w:displacedByCustomXml="next"/>
    <w:sdt>
      <w:sdtPr>
        <w:rPr>
          <w:rFonts w:ascii="宋体" w:eastAsia="宋体" w:hAnsi="宋体" w:cs="宋体" w:hint="eastAsia"/>
          <w:b w:val="0"/>
          <w:bCs w:val="0"/>
          <w:kern w:val="0"/>
          <w:szCs w:val="24"/>
        </w:rPr>
        <w:alias w:val="模块:存货跌价准备"/>
        <w:tag w:val="_SEC_f5d204839da647b4984ba81ca9593f3b"/>
        <w:id w:val="2034916807"/>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391783599"/>
            <w:lock w:val="sdtLocked"/>
            <w:placeholder>
              <w:docPart w:val="GBC22222222222222222222222222222"/>
            </w:placeholder>
          </w:sdtPr>
          <w:sdtContent>
            <w:p w14:paraId="3CDB66FB" w14:textId="77777777" w:rsidR="00B10A0C" w:rsidRDefault="00D11B25" w:rsidP="009A273D">
              <w:pPr>
                <w:pStyle w:val="4"/>
                <w:numPr>
                  <w:ilvl w:val="3"/>
                  <w:numId w:val="75"/>
                </w:numPr>
                <w:spacing w:line="360" w:lineRule="auto"/>
                <w:ind w:left="426" w:hanging="426"/>
                <w:rPr>
                  <w:b w:val="0"/>
                  <w:bCs w:val="0"/>
                </w:rPr>
              </w:pPr>
              <w:r>
                <w:t>存货跌价准备及合同履约成本减值准备</w:t>
              </w:r>
            </w:p>
          </w:sdtContent>
        </w:sdt>
        <w:sdt>
          <w:sdtPr>
            <w:alias w:val="是否适用：存货跌价准备[双击切换]"/>
            <w:tag w:val="_GBC_c61866b530ae491eb21bee1edd36619e"/>
            <w:id w:val="-1460801545"/>
            <w:lock w:val="sdtLocked"/>
            <w:placeholder>
              <w:docPart w:val="GBC22222222222222222222222222222"/>
            </w:placeholder>
          </w:sdtPr>
          <w:sdtContent>
            <w:p w14:paraId="480A731D" w14:textId="77777777" w:rsidR="00B10A0C" w:rsidRDefault="00D11B25" w:rsidP="009A273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3EF07C2" w14:textId="77777777" w:rsidR="00B10A0C" w:rsidRDefault="00D11B25">
          <w:pPr>
            <w:jc w:val="right"/>
            <w:rPr>
              <w:szCs w:val="21"/>
            </w:rPr>
          </w:pPr>
          <w:r>
            <w:rPr>
              <w:rFonts w:hint="eastAsia"/>
              <w:szCs w:val="21"/>
            </w:rPr>
            <w:t>单位：</w:t>
          </w:r>
          <w:sdt>
            <w:sdtPr>
              <w:rPr>
                <w:rFonts w:hint="eastAsia"/>
                <w:szCs w:val="21"/>
              </w:rPr>
              <w:alias w:val="单位：存货跌价准备"/>
              <w:tag w:val="_GBC_2d3e3a5e2ff44ef3bbef756054f246f3"/>
              <w:id w:val="12291077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3700739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523"/>
            <w:gridCol w:w="1378"/>
            <w:gridCol w:w="944"/>
            <w:gridCol w:w="1406"/>
            <w:gridCol w:w="692"/>
            <w:gridCol w:w="1391"/>
          </w:tblGrid>
          <w:tr w:rsidR="00B10A0C" w14:paraId="67378046" w14:textId="77777777" w:rsidTr="009A273D">
            <w:trPr>
              <w:trHeight w:val="238"/>
            </w:trPr>
            <w:sdt>
              <w:sdtPr>
                <w:rPr>
                  <w:rFonts w:ascii="Times New Roman" w:hAnsi="Times New Roman" w:cs="Times New Roman"/>
                  <w:sz w:val="18"/>
                  <w:szCs w:val="18"/>
                </w:rPr>
                <w:tag w:val="_PLD_4ac7cc4fa4994c1db43ed3b367defc13"/>
                <w:id w:val="-707878006"/>
                <w:lock w:val="sdtLocked"/>
              </w:sdtPr>
              <w:sdtContent>
                <w:tc>
                  <w:tcPr>
                    <w:tcW w:w="844" w:type="pct"/>
                    <w:vMerge w:val="restart"/>
                    <w:tcBorders>
                      <w:top w:val="single" w:sz="4" w:space="0" w:color="auto"/>
                      <w:left w:val="single" w:sz="4" w:space="0" w:color="auto"/>
                      <w:bottom w:val="single" w:sz="4" w:space="0" w:color="auto"/>
                      <w:right w:val="single" w:sz="4" w:space="0" w:color="auto"/>
                    </w:tcBorders>
                    <w:vAlign w:val="center"/>
                  </w:tcPr>
                  <w:p w14:paraId="140990B8" w14:textId="77777777" w:rsidR="00B10A0C" w:rsidRPr="009A273D" w:rsidRDefault="00D11B25" w:rsidP="009A273D">
                    <w:pPr>
                      <w:jc w:val="center"/>
                      <w:rPr>
                        <w:rFonts w:ascii="Times New Roman" w:hAnsi="Times New Roman" w:cs="Times New Roman"/>
                        <w:sz w:val="18"/>
                        <w:szCs w:val="18"/>
                      </w:rPr>
                    </w:pPr>
                    <w:r w:rsidRPr="009A273D">
                      <w:rPr>
                        <w:rFonts w:ascii="Times New Roman" w:hAnsi="Times New Roman" w:cs="Times New Roman"/>
                        <w:sz w:val="18"/>
                        <w:szCs w:val="18"/>
                      </w:rPr>
                      <w:t>项目</w:t>
                    </w:r>
                  </w:p>
                </w:tc>
              </w:sdtContent>
            </w:sdt>
            <w:sdt>
              <w:sdtPr>
                <w:rPr>
                  <w:rFonts w:ascii="Times New Roman" w:hAnsi="Times New Roman" w:cs="Times New Roman"/>
                  <w:sz w:val="18"/>
                  <w:szCs w:val="18"/>
                </w:rPr>
                <w:tag w:val="_PLD_7a2e758257864908b13bf89a561f9b5a"/>
                <w:id w:val="1184627551"/>
                <w:lock w:val="sdtLocked"/>
              </w:sdtPr>
              <w:sdtContent>
                <w:tc>
                  <w:tcPr>
                    <w:tcW w:w="863" w:type="pct"/>
                    <w:vMerge w:val="restart"/>
                    <w:tcBorders>
                      <w:top w:val="single" w:sz="4" w:space="0" w:color="auto"/>
                      <w:left w:val="single" w:sz="4" w:space="0" w:color="auto"/>
                      <w:bottom w:val="single" w:sz="4" w:space="0" w:color="auto"/>
                      <w:right w:val="single" w:sz="4" w:space="0" w:color="auto"/>
                    </w:tcBorders>
                    <w:vAlign w:val="center"/>
                  </w:tcPr>
                  <w:p w14:paraId="4E01A441" w14:textId="77777777" w:rsidR="00B10A0C" w:rsidRPr="009A273D" w:rsidRDefault="00D11B25" w:rsidP="009A273D">
                    <w:pPr>
                      <w:jc w:val="center"/>
                      <w:rPr>
                        <w:rFonts w:ascii="Times New Roman" w:hAnsi="Times New Roman" w:cs="Times New Roman"/>
                        <w:sz w:val="18"/>
                        <w:szCs w:val="18"/>
                      </w:rPr>
                    </w:pPr>
                    <w:r w:rsidRPr="009A273D">
                      <w:rPr>
                        <w:rFonts w:ascii="Times New Roman" w:hAnsi="Times New Roman" w:cs="Times New Roman"/>
                        <w:sz w:val="18"/>
                        <w:szCs w:val="18"/>
                      </w:rPr>
                      <w:t>期初余额</w:t>
                    </w:r>
                  </w:p>
                </w:tc>
              </w:sdtContent>
            </w:sdt>
            <w:sdt>
              <w:sdtPr>
                <w:rPr>
                  <w:rFonts w:ascii="Times New Roman" w:hAnsi="Times New Roman" w:cs="Times New Roman"/>
                  <w:sz w:val="18"/>
                  <w:szCs w:val="18"/>
                </w:rPr>
                <w:tag w:val="_PLD_d95d27d30a6440b5ba0d3798473f422e"/>
                <w:id w:val="-813411621"/>
                <w:lock w:val="sdtLocked"/>
              </w:sdtPr>
              <w:sdtContent>
                <w:tc>
                  <w:tcPr>
                    <w:tcW w:w="1316" w:type="pct"/>
                    <w:gridSpan w:val="2"/>
                    <w:tcBorders>
                      <w:top w:val="single" w:sz="4" w:space="0" w:color="auto"/>
                      <w:left w:val="single" w:sz="4" w:space="0" w:color="auto"/>
                      <w:right w:val="single" w:sz="4" w:space="0" w:color="auto"/>
                    </w:tcBorders>
                    <w:vAlign w:val="center"/>
                  </w:tcPr>
                  <w:p w14:paraId="30074168" w14:textId="77777777" w:rsidR="00B10A0C" w:rsidRPr="009A273D" w:rsidRDefault="00D11B25" w:rsidP="009A273D">
                    <w:pPr>
                      <w:jc w:val="center"/>
                      <w:rPr>
                        <w:rFonts w:ascii="Times New Roman" w:hAnsi="Times New Roman" w:cs="Times New Roman"/>
                        <w:sz w:val="18"/>
                        <w:szCs w:val="18"/>
                      </w:rPr>
                    </w:pPr>
                    <w:r w:rsidRPr="009A273D">
                      <w:rPr>
                        <w:rFonts w:ascii="Times New Roman" w:hAnsi="Times New Roman" w:cs="Times New Roman"/>
                        <w:sz w:val="18"/>
                        <w:szCs w:val="18"/>
                      </w:rPr>
                      <w:t>本期增加金额</w:t>
                    </w:r>
                  </w:p>
                </w:tc>
              </w:sdtContent>
            </w:sdt>
            <w:sdt>
              <w:sdtPr>
                <w:rPr>
                  <w:rFonts w:ascii="Times New Roman" w:hAnsi="Times New Roman" w:cs="Times New Roman"/>
                  <w:sz w:val="18"/>
                  <w:szCs w:val="18"/>
                </w:rPr>
                <w:tag w:val="_PLD_cb7d37811bf944e4a7bb31b4366efaeb"/>
                <w:id w:val="-111673933"/>
                <w:lock w:val="sdtLocked"/>
              </w:sdtPr>
              <w:sdtContent>
                <w:tc>
                  <w:tcPr>
                    <w:tcW w:w="1189" w:type="pct"/>
                    <w:gridSpan w:val="2"/>
                    <w:tcBorders>
                      <w:top w:val="single" w:sz="4" w:space="0" w:color="auto"/>
                      <w:left w:val="single" w:sz="4" w:space="0" w:color="auto"/>
                      <w:right w:val="single" w:sz="4" w:space="0" w:color="auto"/>
                    </w:tcBorders>
                    <w:vAlign w:val="center"/>
                  </w:tcPr>
                  <w:p w14:paraId="21650CEC" w14:textId="77777777" w:rsidR="00B10A0C" w:rsidRPr="009A273D" w:rsidRDefault="00D11B25" w:rsidP="009A273D">
                    <w:pPr>
                      <w:jc w:val="center"/>
                      <w:rPr>
                        <w:rFonts w:ascii="Times New Roman" w:hAnsi="Times New Roman" w:cs="Times New Roman"/>
                        <w:sz w:val="18"/>
                        <w:szCs w:val="18"/>
                      </w:rPr>
                    </w:pPr>
                    <w:r w:rsidRPr="009A273D">
                      <w:rPr>
                        <w:rFonts w:ascii="Times New Roman" w:hAnsi="Times New Roman" w:cs="Times New Roman"/>
                        <w:sz w:val="18"/>
                        <w:szCs w:val="18"/>
                      </w:rPr>
                      <w:t>本期减少金额</w:t>
                    </w:r>
                  </w:p>
                </w:tc>
              </w:sdtContent>
            </w:sdt>
            <w:sdt>
              <w:sdtPr>
                <w:rPr>
                  <w:rFonts w:ascii="Times New Roman" w:hAnsi="Times New Roman" w:cs="Times New Roman"/>
                  <w:sz w:val="18"/>
                  <w:szCs w:val="18"/>
                </w:rPr>
                <w:tag w:val="_PLD_b2523ee7f028451790c9f2ef6e216a59"/>
                <w:id w:val="431013412"/>
                <w:lock w:val="sdtLocked"/>
              </w:sdtPr>
              <w:sdtContent>
                <w:tc>
                  <w:tcPr>
                    <w:tcW w:w="789" w:type="pct"/>
                    <w:vMerge w:val="restart"/>
                    <w:tcBorders>
                      <w:top w:val="single" w:sz="4" w:space="0" w:color="auto"/>
                      <w:left w:val="single" w:sz="4" w:space="0" w:color="auto"/>
                      <w:bottom w:val="single" w:sz="4" w:space="0" w:color="auto"/>
                      <w:right w:val="single" w:sz="4" w:space="0" w:color="auto"/>
                    </w:tcBorders>
                    <w:vAlign w:val="center"/>
                  </w:tcPr>
                  <w:p w14:paraId="3CAD80EB" w14:textId="77777777" w:rsidR="00B10A0C" w:rsidRPr="009A273D" w:rsidRDefault="00D11B25" w:rsidP="009A273D">
                    <w:pPr>
                      <w:jc w:val="center"/>
                      <w:rPr>
                        <w:rFonts w:ascii="Times New Roman" w:hAnsi="Times New Roman" w:cs="Times New Roman"/>
                        <w:sz w:val="18"/>
                        <w:szCs w:val="18"/>
                      </w:rPr>
                    </w:pPr>
                    <w:r w:rsidRPr="009A273D">
                      <w:rPr>
                        <w:rFonts w:ascii="Times New Roman" w:hAnsi="Times New Roman" w:cs="Times New Roman"/>
                        <w:sz w:val="18"/>
                        <w:szCs w:val="18"/>
                      </w:rPr>
                      <w:t>期末余额</w:t>
                    </w:r>
                  </w:p>
                </w:tc>
              </w:sdtContent>
            </w:sdt>
          </w:tr>
          <w:tr w:rsidR="00B10A0C" w14:paraId="4B8777D0" w14:textId="77777777" w:rsidTr="009A273D">
            <w:trPr>
              <w:trHeight w:val="301"/>
            </w:trPr>
            <w:tc>
              <w:tcPr>
                <w:tcW w:w="844" w:type="pct"/>
                <w:vMerge/>
                <w:tcBorders>
                  <w:top w:val="single" w:sz="4" w:space="0" w:color="auto"/>
                  <w:left w:val="single" w:sz="4" w:space="0" w:color="auto"/>
                  <w:bottom w:val="single" w:sz="4" w:space="0" w:color="auto"/>
                  <w:right w:val="single" w:sz="4" w:space="0" w:color="auto"/>
                </w:tcBorders>
                <w:vAlign w:val="center"/>
              </w:tcPr>
              <w:p w14:paraId="5740F384" w14:textId="77777777" w:rsidR="00B10A0C" w:rsidRPr="009A273D" w:rsidRDefault="00B10A0C" w:rsidP="009A273D">
                <w:pPr>
                  <w:jc w:val="center"/>
                  <w:rPr>
                    <w:rFonts w:ascii="Times New Roman" w:hAnsi="Times New Roman" w:cs="Times New Roman"/>
                    <w:sz w:val="18"/>
                    <w:szCs w:val="18"/>
                  </w:rPr>
                </w:pPr>
              </w:p>
            </w:tc>
            <w:tc>
              <w:tcPr>
                <w:tcW w:w="863" w:type="pct"/>
                <w:vMerge/>
                <w:tcBorders>
                  <w:top w:val="single" w:sz="4" w:space="0" w:color="auto"/>
                  <w:left w:val="single" w:sz="4" w:space="0" w:color="auto"/>
                  <w:bottom w:val="single" w:sz="4" w:space="0" w:color="auto"/>
                  <w:right w:val="single" w:sz="4" w:space="0" w:color="auto"/>
                </w:tcBorders>
                <w:vAlign w:val="center"/>
              </w:tcPr>
              <w:p w14:paraId="71CAF2FB" w14:textId="77777777" w:rsidR="00B10A0C" w:rsidRPr="009A273D" w:rsidRDefault="00B10A0C" w:rsidP="009A273D">
                <w:pPr>
                  <w:jc w:val="center"/>
                  <w:rPr>
                    <w:rFonts w:ascii="Times New Roman" w:hAnsi="Times New Roman" w:cs="Times New Roman"/>
                    <w:sz w:val="18"/>
                    <w:szCs w:val="18"/>
                  </w:rPr>
                </w:pPr>
              </w:p>
            </w:tc>
            <w:sdt>
              <w:sdtPr>
                <w:rPr>
                  <w:rFonts w:ascii="Times New Roman" w:hAnsi="Times New Roman" w:cs="Times New Roman"/>
                  <w:sz w:val="18"/>
                  <w:szCs w:val="18"/>
                </w:rPr>
                <w:tag w:val="_PLD_16a8dea59b924b23a28ea45988190955"/>
                <w:id w:val="-810638515"/>
                <w:lock w:val="sdtLocked"/>
              </w:sdtPr>
              <w:sdtContent>
                <w:tc>
                  <w:tcPr>
                    <w:tcW w:w="781" w:type="pct"/>
                    <w:tcBorders>
                      <w:left w:val="single" w:sz="4" w:space="0" w:color="auto"/>
                      <w:bottom w:val="single" w:sz="4" w:space="0" w:color="auto"/>
                      <w:right w:val="single" w:sz="4" w:space="0" w:color="auto"/>
                    </w:tcBorders>
                    <w:vAlign w:val="center"/>
                  </w:tcPr>
                  <w:p w14:paraId="11D873D5" w14:textId="77777777" w:rsidR="00B10A0C" w:rsidRPr="009A273D" w:rsidRDefault="00D11B25" w:rsidP="009A273D">
                    <w:pPr>
                      <w:jc w:val="center"/>
                      <w:rPr>
                        <w:rFonts w:ascii="Times New Roman" w:hAnsi="Times New Roman" w:cs="Times New Roman"/>
                        <w:sz w:val="18"/>
                        <w:szCs w:val="18"/>
                      </w:rPr>
                    </w:pPr>
                    <w:r w:rsidRPr="009A273D">
                      <w:rPr>
                        <w:rFonts w:ascii="Times New Roman" w:hAnsi="Times New Roman" w:cs="Times New Roman"/>
                        <w:sz w:val="18"/>
                        <w:szCs w:val="18"/>
                      </w:rPr>
                      <w:t>计提</w:t>
                    </w:r>
                  </w:p>
                </w:tc>
              </w:sdtContent>
            </w:sdt>
            <w:sdt>
              <w:sdtPr>
                <w:rPr>
                  <w:rFonts w:ascii="Times New Roman" w:hAnsi="Times New Roman" w:cs="Times New Roman"/>
                  <w:sz w:val="18"/>
                  <w:szCs w:val="18"/>
                </w:rPr>
                <w:tag w:val="_PLD_621a418b64e54315a5981611a5504791"/>
                <w:id w:val="798419678"/>
                <w:lock w:val="sdtLocked"/>
              </w:sdtPr>
              <w:sdtContent>
                <w:tc>
                  <w:tcPr>
                    <w:tcW w:w="534" w:type="pct"/>
                    <w:tcBorders>
                      <w:left w:val="single" w:sz="4" w:space="0" w:color="auto"/>
                      <w:bottom w:val="single" w:sz="4" w:space="0" w:color="auto"/>
                      <w:right w:val="single" w:sz="4" w:space="0" w:color="auto"/>
                    </w:tcBorders>
                    <w:vAlign w:val="center"/>
                  </w:tcPr>
                  <w:p w14:paraId="37E0748B" w14:textId="77777777" w:rsidR="00B10A0C" w:rsidRPr="009A273D" w:rsidRDefault="00D11B25" w:rsidP="009A273D">
                    <w:pPr>
                      <w:jc w:val="center"/>
                      <w:rPr>
                        <w:rFonts w:ascii="Times New Roman" w:hAnsi="Times New Roman" w:cs="Times New Roman"/>
                        <w:sz w:val="18"/>
                        <w:szCs w:val="18"/>
                      </w:rPr>
                    </w:pPr>
                    <w:r w:rsidRPr="009A273D">
                      <w:rPr>
                        <w:rFonts w:ascii="Times New Roman" w:hAnsi="Times New Roman" w:cs="Times New Roman"/>
                        <w:sz w:val="18"/>
                        <w:szCs w:val="18"/>
                      </w:rPr>
                      <w:t>其他</w:t>
                    </w:r>
                  </w:p>
                </w:tc>
              </w:sdtContent>
            </w:sdt>
            <w:sdt>
              <w:sdtPr>
                <w:rPr>
                  <w:rFonts w:ascii="Times New Roman" w:hAnsi="Times New Roman" w:cs="Times New Roman"/>
                  <w:sz w:val="18"/>
                  <w:szCs w:val="18"/>
                </w:rPr>
                <w:tag w:val="_PLD_1928b16982a747c59a563fa4d086d9fc"/>
                <w:id w:val="-1407534198"/>
                <w:lock w:val="sdtLocked"/>
              </w:sdtPr>
              <w:sdtContent>
                <w:tc>
                  <w:tcPr>
                    <w:tcW w:w="797" w:type="pct"/>
                    <w:tcBorders>
                      <w:top w:val="single" w:sz="4" w:space="0" w:color="auto"/>
                      <w:left w:val="single" w:sz="4" w:space="0" w:color="auto"/>
                      <w:bottom w:val="single" w:sz="4" w:space="0" w:color="auto"/>
                      <w:right w:val="single" w:sz="4" w:space="0" w:color="auto"/>
                    </w:tcBorders>
                    <w:vAlign w:val="center"/>
                  </w:tcPr>
                  <w:p w14:paraId="38E3BAE2" w14:textId="77777777" w:rsidR="00B10A0C" w:rsidRPr="009A273D" w:rsidRDefault="00D11B25" w:rsidP="009A273D">
                    <w:pPr>
                      <w:jc w:val="center"/>
                      <w:rPr>
                        <w:rFonts w:ascii="Times New Roman" w:hAnsi="Times New Roman" w:cs="Times New Roman"/>
                        <w:sz w:val="18"/>
                        <w:szCs w:val="18"/>
                      </w:rPr>
                    </w:pPr>
                    <w:r w:rsidRPr="009A273D">
                      <w:rPr>
                        <w:rFonts w:ascii="Times New Roman" w:hAnsi="Times New Roman" w:cs="Times New Roman"/>
                        <w:sz w:val="18"/>
                        <w:szCs w:val="18"/>
                      </w:rPr>
                      <w:t>转回或转销</w:t>
                    </w:r>
                  </w:p>
                </w:tc>
              </w:sdtContent>
            </w:sdt>
            <w:sdt>
              <w:sdtPr>
                <w:rPr>
                  <w:rFonts w:ascii="Times New Roman" w:hAnsi="Times New Roman" w:cs="Times New Roman"/>
                  <w:sz w:val="18"/>
                  <w:szCs w:val="18"/>
                </w:rPr>
                <w:tag w:val="_PLD_1472e7afb261461b8468e1969b080fd5"/>
                <w:id w:val="112800736"/>
                <w:lock w:val="sdtLocked"/>
              </w:sdtPr>
              <w:sdtContent>
                <w:tc>
                  <w:tcPr>
                    <w:tcW w:w="392" w:type="pct"/>
                    <w:tcBorders>
                      <w:top w:val="single" w:sz="4" w:space="0" w:color="auto"/>
                      <w:left w:val="single" w:sz="4" w:space="0" w:color="auto"/>
                      <w:bottom w:val="single" w:sz="4" w:space="0" w:color="auto"/>
                      <w:right w:val="single" w:sz="4" w:space="0" w:color="auto"/>
                    </w:tcBorders>
                    <w:vAlign w:val="center"/>
                  </w:tcPr>
                  <w:p w14:paraId="13854765" w14:textId="77777777" w:rsidR="00B10A0C" w:rsidRPr="009A273D" w:rsidRDefault="00D11B25" w:rsidP="009A273D">
                    <w:pPr>
                      <w:jc w:val="center"/>
                      <w:rPr>
                        <w:rFonts w:ascii="Times New Roman" w:hAnsi="Times New Roman" w:cs="Times New Roman"/>
                        <w:sz w:val="18"/>
                        <w:szCs w:val="18"/>
                      </w:rPr>
                    </w:pPr>
                    <w:r w:rsidRPr="009A273D">
                      <w:rPr>
                        <w:rFonts w:ascii="Times New Roman" w:hAnsi="Times New Roman" w:cs="Times New Roman"/>
                        <w:sz w:val="18"/>
                        <w:szCs w:val="18"/>
                      </w:rPr>
                      <w:t>其他</w:t>
                    </w:r>
                  </w:p>
                </w:tc>
              </w:sdtContent>
            </w:sdt>
            <w:tc>
              <w:tcPr>
                <w:tcW w:w="789" w:type="pct"/>
                <w:vMerge/>
                <w:tcBorders>
                  <w:top w:val="single" w:sz="4" w:space="0" w:color="auto"/>
                  <w:left w:val="single" w:sz="4" w:space="0" w:color="auto"/>
                  <w:bottom w:val="single" w:sz="4" w:space="0" w:color="auto"/>
                  <w:right w:val="single" w:sz="4" w:space="0" w:color="auto"/>
                </w:tcBorders>
                <w:vAlign w:val="center"/>
              </w:tcPr>
              <w:p w14:paraId="7B10B89E" w14:textId="77777777" w:rsidR="00B10A0C" w:rsidRPr="009A273D" w:rsidRDefault="00B10A0C" w:rsidP="009A273D">
                <w:pPr>
                  <w:jc w:val="center"/>
                  <w:rPr>
                    <w:rFonts w:ascii="Times New Roman" w:hAnsi="Times New Roman" w:cs="Times New Roman"/>
                    <w:sz w:val="18"/>
                    <w:szCs w:val="18"/>
                  </w:rPr>
                </w:pPr>
              </w:p>
            </w:tc>
          </w:tr>
          <w:tr w:rsidR="00B10A0C" w14:paraId="298C089D" w14:textId="77777777" w:rsidTr="009A273D">
            <w:trPr>
              <w:trHeight w:val="20"/>
            </w:trPr>
            <w:tc>
              <w:tcPr>
                <w:tcW w:w="844" w:type="pct"/>
                <w:tcBorders>
                  <w:top w:val="single" w:sz="4" w:space="0" w:color="auto"/>
                  <w:left w:val="single" w:sz="4" w:space="0" w:color="auto"/>
                  <w:bottom w:val="single" w:sz="4" w:space="0" w:color="auto"/>
                  <w:right w:val="single" w:sz="4" w:space="0" w:color="auto"/>
                </w:tcBorders>
                <w:vAlign w:val="center"/>
              </w:tcPr>
              <w:p w14:paraId="270C4E7D" w14:textId="77777777" w:rsidR="00B10A0C" w:rsidRPr="009A273D" w:rsidRDefault="00D11B25" w:rsidP="009A273D">
                <w:pPr>
                  <w:rPr>
                    <w:rFonts w:ascii="Times New Roman" w:hAnsi="Times New Roman" w:cs="Times New Roman"/>
                    <w:sz w:val="18"/>
                    <w:szCs w:val="18"/>
                  </w:rPr>
                </w:pPr>
                <w:r w:rsidRPr="009A273D">
                  <w:rPr>
                    <w:rFonts w:ascii="Times New Roman" w:hAnsi="Times New Roman" w:cs="Times New Roman"/>
                    <w:sz w:val="18"/>
                    <w:szCs w:val="18"/>
                  </w:rPr>
                  <w:t>原材料</w:t>
                </w:r>
              </w:p>
            </w:tc>
            <w:tc>
              <w:tcPr>
                <w:tcW w:w="863" w:type="pct"/>
                <w:tcBorders>
                  <w:top w:val="single" w:sz="4" w:space="0" w:color="auto"/>
                  <w:left w:val="single" w:sz="4" w:space="0" w:color="auto"/>
                  <w:bottom w:val="single" w:sz="4" w:space="0" w:color="auto"/>
                  <w:right w:val="single" w:sz="4" w:space="0" w:color="auto"/>
                </w:tcBorders>
                <w:vAlign w:val="center"/>
              </w:tcPr>
              <w:p w14:paraId="1E2BE8C7"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493,865.11</w:t>
                </w:r>
              </w:p>
            </w:tc>
            <w:tc>
              <w:tcPr>
                <w:tcW w:w="781" w:type="pct"/>
                <w:tcBorders>
                  <w:top w:val="single" w:sz="4" w:space="0" w:color="auto"/>
                  <w:left w:val="single" w:sz="4" w:space="0" w:color="auto"/>
                  <w:bottom w:val="single" w:sz="4" w:space="0" w:color="auto"/>
                  <w:right w:val="single" w:sz="4" w:space="0" w:color="auto"/>
                </w:tcBorders>
                <w:vAlign w:val="center"/>
              </w:tcPr>
              <w:p w14:paraId="158DEC31" w14:textId="77777777" w:rsidR="00B10A0C" w:rsidRPr="009A273D" w:rsidRDefault="00D11B25" w:rsidP="009A273D">
                <w:pPr>
                  <w:jc w:val="right"/>
                  <w:rPr>
                    <w:rFonts w:ascii="Times New Roman" w:hAnsi="Times New Roman" w:cs="Times New Roman"/>
                    <w:sz w:val="18"/>
                    <w:szCs w:val="18"/>
                  </w:rPr>
                </w:pPr>
                <w:r w:rsidRPr="009A273D">
                  <w:rPr>
                    <w:rFonts w:ascii="Times New Roman" w:hAnsi="Times New Roman" w:cs="Times New Roman"/>
                    <w:sz w:val="18"/>
                    <w:szCs w:val="18"/>
                  </w:rPr>
                  <w:t>8,235.35</w:t>
                </w:r>
              </w:p>
            </w:tc>
            <w:tc>
              <w:tcPr>
                <w:tcW w:w="534" w:type="pct"/>
                <w:tcBorders>
                  <w:top w:val="single" w:sz="4" w:space="0" w:color="auto"/>
                  <w:left w:val="single" w:sz="4" w:space="0" w:color="auto"/>
                  <w:bottom w:val="single" w:sz="4" w:space="0" w:color="auto"/>
                  <w:right w:val="single" w:sz="4" w:space="0" w:color="auto"/>
                </w:tcBorders>
                <w:vAlign w:val="center"/>
              </w:tcPr>
              <w:p w14:paraId="00AADBBC" w14:textId="77777777" w:rsidR="00B10A0C" w:rsidRPr="009A273D" w:rsidRDefault="00B10A0C" w:rsidP="009A273D">
                <w:pPr>
                  <w:jc w:val="right"/>
                  <w:rPr>
                    <w:rFonts w:ascii="Times New Roman" w:hAnsi="Times New Roman" w:cs="Times New Roman"/>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14:paraId="35BC7D29" w14:textId="77777777" w:rsidR="00B10A0C" w:rsidRPr="009A273D" w:rsidRDefault="00B10A0C" w:rsidP="009A273D">
                <w:pPr>
                  <w:jc w:val="right"/>
                  <w:rPr>
                    <w:rFonts w:ascii="Times New Roman" w:hAnsi="Times New Roman" w:cs="Times New Roman"/>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1B1A5AC6" w14:textId="77777777" w:rsidR="00B10A0C" w:rsidRPr="009A273D" w:rsidRDefault="00B10A0C" w:rsidP="009A273D">
                <w:pPr>
                  <w:jc w:val="right"/>
                  <w:rPr>
                    <w:rFonts w:ascii="Times New Roman" w:hAnsi="Times New Roman" w:cs="Times New Roman"/>
                    <w:sz w:val="18"/>
                    <w:szCs w:val="18"/>
                  </w:rPr>
                </w:pPr>
              </w:p>
            </w:tc>
            <w:tc>
              <w:tcPr>
                <w:tcW w:w="789" w:type="pct"/>
                <w:tcBorders>
                  <w:top w:val="single" w:sz="4" w:space="0" w:color="auto"/>
                  <w:left w:val="single" w:sz="4" w:space="0" w:color="auto"/>
                  <w:bottom w:val="single" w:sz="4" w:space="0" w:color="auto"/>
                  <w:right w:val="single" w:sz="4" w:space="0" w:color="auto"/>
                </w:tcBorders>
                <w:vAlign w:val="center"/>
              </w:tcPr>
              <w:p w14:paraId="5D192ACE"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502,100.46</w:t>
                </w:r>
              </w:p>
            </w:tc>
          </w:tr>
          <w:tr w:rsidR="00B10A0C" w14:paraId="3F9F9C9A" w14:textId="77777777" w:rsidTr="009A273D">
            <w:trPr>
              <w:trHeight w:val="20"/>
            </w:trPr>
            <w:tc>
              <w:tcPr>
                <w:tcW w:w="844" w:type="pct"/>
                <w:tcBorders>
                  <w:top w:val="single" w:sz="4" w:space="0" w:color="auto"/>
                  <w:left w:val="single" w:sz="4" w:space="0" w:color="auto"/>
                  <w:bottom w:val="single" w:sz="4" w:space="0" w:color="auto"/>
                  <w:right w:val="single" w:sz="4" w:space="0" w:color="auto"/>
                </w:tcBorders>
                <w:vAlign w:val="center"/>
              </w:tcPr>
              <w:p w14:paraId="7C333876" w14:textId="77777777" w:rsidR="00B10A0C" w:rsidRPr="009A273D" w:rsidRDefault="00D11B25" w:rsidP="009A273D">
                <w:pPr>
                  <w:rPr>
                    <w:rFonts w:ascii="Times New Roman" w:hAnsi="Times New Roman" w:cs="Times New Roman"/>
                    <w:sz w:val="18"/>
                    <w:szCs w:val="18"/>
                  </w:rPr>
                </w:pPr>
                <w:r w:rsidRPr="009A273D">
                  <w:rPr>
                    <w:rFonts w:ascii="Times New Roman" w:hAnsi="Times New Roman" w:cs="Times New Roman"/>
                    <w:sz w:val="18"/>
                    <w:szCs w:val="18"/>
                  </w:rPr>
                  <w:t>在产品</w:t>
                </w:r>
              </w:p>
            </w:tc>
            <w:tc>
              <w:tcPr>
                <w:tcW w:w="863" w:type="pct"/>
                <w:tcBorders>
                  <w:top w:val="single" w:sz="4" w:space="0" w:color="auto"/>
                  <w:left w:val="single" w:sz="4" w:space="0" w:color="auto"/>
                  <w:bottom w:val="single" w:sz="4" w:space="0" w:color="auto"/>
                  <w:right w:val="single" w:sz="4" w:space="0" w:color="auto"/>
                </w:tcBorders>
                <w:vAlign w:val="center"/>
              </w:tcPr>
              <w:p w14:paraId="540A075E"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1,164,959.73</w:t>
                </w:r>
              </w:p>
            </w:tc>
            <w:tc>
              <w:tcPr>
                <w:tcW w:w="781" w:type="pct"/>
                <w:tcBorders>
                  <w:top w:val="single" w:sz="4" w:space="0" w:color="auto"/>
                  <w:left w:val="single" w:sz="4" w:space="0" w:color="auto"/>
                  <w:bottom w:val="single" w:sz="4" w:space="0" w:color="auto"/>
                  <w:right w:val="single" w:sz="4" w:space="0" w:color="auto"/>
                </w:tcBorders>
                <w:vAlign w:val="center"/>
              </w:tcPr>
              <w:p w14:paraId="1FC98EC5" w14:textId="77777777" w:rsidR="00B10A0C" w:rsidRPr="009A273D" w:rsidRDefault="00B10A0C" w:rsidP="009A273D">
                <w:pPr>
                  <w:jc w:val="right"/>
                  <w:rPr>
                    <w:rFonts w:ascii="Times New Roman" w:hAnsi="Times New Roman" w:cs="Times New Roman"/>
                    <w:sz w:val="18"/>
                    <w:szCs w:val="18"/>
                  </w:rPr>
                </w:pPr>
              </w:p>
            </w:tc>
            <w:tc>
              <w:tcPr>
                <w:tcW w:w="534" w:type="pct"/>
                <w:tcBorders>
                  <w:top w:val="single" w:sz="4" w:space="0" w:color="auto"/>
                  <w:left w:val="single" w:sz="4" w:space="0" w:color="auto"/>
                  <w:bottom w:val="single" w:sz="4" w:space="0" w:color="auto"/>
                  <w:right w:val="single" w:sz="4" w:space="0" w:color="auto"/>
                </w:tcBorders>
                <w:vAlign w:val="center"/>
              </w:tcPr>
              <w:p w14:paraId="1276EB71" w14:textId="77777777" w:rsidR="00B10A0C" w:rsidRPr="009A273D" w:rsidRDefault="00B10A0C" w:rsidP="009A273D">
                <w:pPr>
                  <w:jc w:val="right"/>
                  <w:rPr>
                    <w:rFonts w:ascii="Times New Roman" w:hAnsi="Times New Roman" w:cs="Times New Roman"/>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14:paraId="773319A6" w14:textId="77777777" w:rsidR="00B10A0C" w:rsidRPr="009A273D" w:rsidRDefault="00B10A0C" w:rsidP="009A273D">
                <w:pPr>
                  <w:jc w:val="right"/>
                  <w:rPr>
                    <w:rFonts w:ascii="Times New Roman" w:hAnsi="Times New Roman" w:cs="Times New Roman"/>
                    <w:sz w:val="18"/>
                    <w:szCs w:val="18"/>
                  </w:rPr>
                </w:pPr>
              </w:p>
            </w:tc>
            <w:tc>
              <w:tcPr>
                <w:tcW w:w="392" w:type="pct"/>
                <w:tcBorders>
                  <w:top w:val="single" w:sz="4" w:space="0" w:color="auto"/>
                  <w:left w:val="single" w:sz="4" w:space="0" w:color="auto"/>
                  <w:right w:val="single" w:sz="4" w:space="0" w:color="auto"/>
                </w:tcBorders>
                <w:vAlign w:val="center"/>
              </w:tcPr>
              <w:p w14:paraId="7E6C0012" w14:textId="77777777" w:rsidR="00B10A0C" w:rsidRPr="009A273D" w:rsidRDefault="00B10A0C" w:rsidP="009A273D">
                <w:pPr>
                  <w:jc w:val="right"/>
                  <w:rPr>
                    <w:rFonts w:ascii="Times New Roman" w:hAnsi="Times New Roman" w:cs="Times New Roman"/>
                    <w:sz w:val="18"/>
                    <w:szCs w:val="18"/>
                  </w:rPr>
                </w:pPr>
              </w:p>
            </w:tc>
            <w:tc>
              <w:tcPr>
                <w:tcW w:w="789" w:type="pct"/>
                <w:tcBorders>
                  <w:top w:val="single" w:sz="4" w:space="0" w:color="auto"/>
                  <w:left w:val="single" w:sz="4" w:space="0" w:color="auto"/>
                  <w:bottom w:val="single" w:sz="4" w:space="0" w:color="auto"/>
                  <w:right w:val="single" w:sz="4" w:space="0" w:color="auto"/>
                </w:tcBorders>
                <w:vAlign w:val="center"/>
              </w:tcPr>
              <w:p w14:paraId="104B9BAB"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1,164,959.73</w:t>
                </w:r>
              </w:p>
            </w:tc>
          </w:tr>
          <w:tr w:rsidR="00B10A0C" w14:paraId="17169F07" w14:textId="77777777" w:rsidTr="009A273D">
            <w:trPr>
              <w:trHeight w:val="20"/>
            </w:trPr>
            <w:tc>
              <w:tcPr>
                <w:tcW w:w="844" w:type="pct"/>
                <w:tcBorders>
                  <w:top w:val="single" w:sz="4" w:space="0" w:color="auto"/>
                  <w:left w:val="single" w:sz="4" w:space="0" w:color="auto"/>
                  <w:bottom w:val="single" w:sz="4" w:space="0" w:color="auto"/>
                  <w:right w:val="single" w:sz="4" w:space="0" w:color="auto"/>
                </w:tcBorders>
                <w:vAlign w:val="center"/>
              </w:tcPr>
              <w:p w14:paraId="6947A399" w14:textId="77777777" w:rsidR="00B10A0C" w:rsidRPr="009A273D" w:rsidRDefault="00D11B25" w:rsidP="009A273D">
                <w:pPr>
                  <w:rPr>
                    <w:rFonts w:ascii="Times New Roman" w:hAnsi="Times New Roman" w:cs="Times New Roman"/>
                    <w:sz w:val="18"/>
                    <w:szCs w:val="18"/>
                  </w:rPr>
                </w:pPr>
                <w:r w:rsidRPr="009A273D">
                  <w:rPr>
                    <w:rFonts w:ascii="Times New Roman" w:hAnsi="Times New Roman" w:cs="Times New Roman"/>
                    <w:sz w:val="18"/>
                    <w:szCs w:val="18"/>
                  </w:rPr>
                  <w:t>库存商品</w:t>
                </w:r>
              </w:p>
            </w:tc>
            <w:tc>
              <w:tcPr>
                <w:tcW w:w="863" w:type="pct"/>
                <w:tcBorders>
                  <w:top w:val="single" w:sz="4" w:space="0" w:color="auto"/>
                  <w:left w:val="single" w:sz="4" w:space="0" w:color="auto"/>
                  <w:bottom w:val="single" w:sz="4" w:space="0" w:color="auto"/>
                  <w:right w:val="single" w:sz="4" w:space="0" w:color="auto"/>
                </w:tcBorders>
                <w:vAlign w:val="center"/>
              </w:tcPr>
              <w:p w14:paraId="7C5C14BF"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2,683,713.28</w:t>
                </w:r>
              </w:p>
            </w:tc>
            <w:tc>
              <w:tcPr>
                <w:tcW w:w="781" w:type="pct"/>
                <w:tcBorders>
                  <w:top w:val="single" w:sz="4" w:space="0" w:color="auto"/>
                  <w:left w:val="single" w:sz="4" w:space="0" w:color="auto"/>
                  <w:bottom w:val="single" w:sz="4" w:space="0" w:color="auto"/>
                  <w:right w:val="single" w:sz="4" w:space="0" w:color="auto"/>
                </w:tcBorders>
                <w:vAlign w:val="center"/>
              </w:tcPr>
              <w:p w14:paraId="7394E05D" w14:textId="77777777" w:rsidR="00B10A0C" w:rsidRPr="009A273D" w:rsidRDefault="00D11B25" w:rsidP="009A273D">
                <w:pPr>
                  <w:jc w:val="right"/>
                  <w:rPr>
                    <w:rFonts w:ascii="Times New Roman" w:hAnsi="Times New Roman" w:cs="Times New Roman"/>
                    <w:sz w:val="18"/>
                    <w:szCs w:val="18"/>
                  </w:rPr>
                </w:pPr>
                <w:r w:rsidRPr="009A273D">
                  <w:rPr>
                    <w:rFonts w:ascii="Times New Roman" w:hAnsi="Times New Roman" w:cs="Times New Roman"/>
                    <w:sz w:val="18"/>
                    <w:szCs w:val="18"/>
                  </w:rPr>
                  <w:t>794,663.00</w:t>
                </w:r>
              </w:p>
            </w:tc>
            <w:tc>
              <w:tcPr>
                <w:tcW w:w="534" w:type="pct"/>
                <w:tcBorders>
                  <w:top w:val="single" w:sz="4" w:space="0" w:color="auto"/>
                  <w:left w:val="single" w:sz="4" w:space="0" w:color="auto"/>
                  <w:bottom w:val="single" w:sz="4" w:space="0" w:color="auto"/>
                  <w:right w:val="single" w:sz="4" w:space="0" w:color="auto"/>
                </w:tcBorders>
                <w:vAlign w:val="center"/>
              </w:tcPr>
              <w:p w14:paraId="31704F17" w14:textId="77777777" w:rsidR="00B10A0C" w:rsidRPr="009A273D" w:rsidRDefault="00B10A0C" w:rsidP="009A273D">
                <w:pPr>
                  <w:jc w:val="right"/>
                  <w:rPr>
                    <w:rFonts w:ascii="Times New Roman" w:hAnsi="Times New Roman" w:cs="Times New Roman"/>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14:paraId="3C96F036" w14:textId="77777777" w:rsidR="00B10A0C" w:rsidRPr="009A273D" w:rsidRDefault="00D11B25" w:rsidP="009A273D">
                <w:pPr>
                  <w:jc w:val="right"/>
                  <w:rPr>
                    <w:rFonts w:ascii="Times New Roman" w:hAnsi="Times New Roman" w:cs="Times New Roman"/>
                    <w:sz w:val="18"/>
                    <w:szCs w:val="18"/>
                  </w:rPr>
                </w:pPr>
                <w:r w:rsidRPr="009A273D">
                  <w:rPr>
                    <w:rFonts w:ascii="Times New Roman" w:hAnsi="Times New Roman" w:cs="Times New Roman"/>
                    <w:sz w:val="18"/>
                    <w:szCs w:val="18"/>
                  </w:rPr>
                  <w:t>1,245,198.00</w:t>
                </w:r>
              </w:p>
            </w:tc>
            <w:tc>
              <w:tcPr>
                <w:tcW w:w="392" w:type="pct"/>
                <w:tcBorders>
                  <w:left w:val="single" w:sz="4" w:space="0" w:color="auto"/>
                  <w:right w:val="single" w:sz="4" w:space="0" w:color="auto"/>
                </w:tcBorders>
                <w:vAlign w:val="center"/>
              </w:tcPr>
              <w:p w14:paraId="058A0CB4" w14:textId="77777777" w:rsidR="00B10A0C" w:rsidRPr="009A273D" w:rsidRDefault="00B10A0C" w:rsidP="009A273D">
                <w:pPr>
                  <w:jc w:val="right"/>
                  <w:rPr>
                    <w:rFonts w:ascii="Times New Roman" w:hAnsi="Times New Roman" w:cs="Times New Roman"/>
                    <w:sz w:val="18"/>
                    <w:szCs w:val="18"/>
                  </w:rPr>
                </w:pPr>
              </w:p>
            </w:tc>
            <w:tc>
              <w:tcPr>
                <w:tcW w:w="789" w:type="pct"/>
                <w:tcBorders>
                  <w:top w:val="single" w:sz="4" w:space="0" w:color="auto"/>
                  <w:left w:val="single" w:sz="4" w:space="0" w:color="auto"/>
                  <w:bottom w:val="single" w:sz="4" w:space="0" w:color="auto"/>
                  <w:right w:val="single" w:sz="4" w:space="0" w:color="auto"/>
                </w:tcBorders>
                <w:vAlign w:val="center"/>
              </w:tcPr>
              <w:p w14:paraId="1C161B00"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2,233,178.29</w:t>
                </w:r>
              </w:p>
            </w:tc>
          </w:tr>
          <w:tr w:rsidR="00B10A0C" w14:paraId="5C969B7E" w14:textId="77777777" w:rsidTr="009A273D">
            <w:trPr>
              <w:trHeight w:val="20"/>
            </w:trPr>
            <w:tc>
              <w:tcPr>
                <w:tcW w:w="844" w:type="pct"/>
                <w:tcBorders>
                  <w:top w:val="single" w:sz="4" w:space="0" w:color="auto"/>
                  <w:left w:val="single" w:sz="4" w:space="0" w:color="auto"/>
                  <w:bottom w:val="single" w:sz="4" w:space="0" w:color="auto"/>
                  <w:right w:val="single" w:sz="4" w:space="0" w:color="auto"/>
                </w:tcBorders>
                <w:vAlign w:val="center"/>
              </w:tcPr>
              <w:p w14:paraId="59DF82B8" w14:textId="77777777" w:rsidR="00B10A0C" w:rsidRPr="009A273D" w:rsidRDefault="00D11B25" w:rsidP="009A273D">
                <w:pPr>
                  <w:rPr>
                    <w:rFonts w:ascii="Times New Roman" w:hAnsi="Times New Roman" w:cs="Times New Roman"/>
                    <w:sz w:val="18"/>
                    <w:szCs w:val="18"/>
                  </w:rPr>
                </w:pPr>
                <w:r w:rsidRPr="009A273D">
                  <w:rPr>
                    <w:rFonts w:ascii="Times New Roman" w:hAnsi="Times New Roman" w:cs="Times New Roman"/>
                    <w:sz w:val="18"/>
                    <w:szCs w:val="18"/>
                  </w:rPr>
                  <w:t>周转材料</w:t>
                </w:r>
              </w:p>
            </w:tc>
            <w:tc>
              <w:tcPr>
                <w:tcW w:w="863" w:type="pct"/>
                <w:tcBorders>
                  <w:top w:val="single" w:sz="4" w:space="0" w:color="auto"/>
                  <w:left w:val="single" w:sz="4" w:space="0" w:color="auto"/>
                  <w:bottom w:val="single" w:sz="4" w:space="0" w:color="auto"/>
                  <w:right w:val="single" w:sz="4" w:space="0" w:color="auto"/>
                </w:tcBorders>
                <w:vAlign w:val="center"/>
              </w:tcPr>
              <w:p w14:paraId="6EA6A901" w14:textId="77777777" w:rsidR="00B10A0C" w:rsidRPr="009A273D" w:rsidRDefault="00B10A0C" w:rsidP="009A273D">
                <w:pPr>
                  <w:ind w:right="5"/>
                  <w:jc w:val="right"/>
                  <w:rPr>
                    <w:rFonts w:ascii="Times New Roman" w:hAnsi="Times New Roman" w:cs="Times New Roman"/>
                    <w:sz w:val="18"/>
                    <w:szCs w:val="18"/>
                  </w:rPr>
                </w:pPr>
              </w:p>
            </w:tc>
            <w:tc>
              <w:tcPr>
                <w:tcW w:w="781" w:type="pct"/>
                <w:tcBorders>
                  <w:top w:val="single" w:sz="4" w:space="0" w:color="auto"/>
                  <w:left w:val="single" w:sz="4" w:space="0" w:color="auto"/>
                  <w:bottom w:val="single" w:sz="4" w:space="0" w:color="auto"/>
                  <w:right w:val="single" w:sz="4" w:space="0" w:color="auto"/>
                </w:tcBorders>
                <w:vAlign w:val="center"/>
              </w:tcPr>
              <w:p w14:paraId="0AAE753E" w14:textId="77777777" w:rsidR="00B10A0C" w:rsidRPr="009A273D" w:rsidRDefault="00B10A0C" w:rsidP="009A273D">
                <w:pPr>
                  <w:jc w:val="right"/>
                  <w:rPr>
                    <w:rFonts w:ascii="Times New Roman" w:hAnsi="Times New Roman" w:cs="Times New Roman"/>
                    <w:sz w:val="18"/>
                    <w:szCs w:val="18"/>
                  </w:rPr>
                </w:pPr>
              </w:p>
            </w:tc>
            <w:tc>
              <w:tcPr>
                <w:tcW w:w="534" w:type="pct"/>
                <w:tcBorders>
                  <w:top w:val="single" w:sz="4" w:space="0" w:color="auto"/>
                  <w:left w:val="single" w:sz="4" w:space="0" w:color="auto"/>
                  <w:bottom w:val="single" w:sz="4" w:space="0" w:color="auto"/>
                  <w:right w:val="single" w:sz="4" w:space="0" w:color="auto"/>
                </w:tcBorders>
                <w:vAlign w:val="center"/>
              </w:tcPr>
              <w:p w14:paraId="61D471F6" w14:textId="77777777" w:rsidR="00B10A0C" w:rsidRPr="009A273D" w:rsidRDefault="00B10A0C" w:rsidP="009A273D">
                <w:pPr>
                  <w:jc w:val="right"/>
                  <w:rPr>
                    <w:rFonts w:ascii="Times New Roman" w:hAnsi="Times New Roman" w:cs="Times New Roman"/>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14:paraId="2E24CB2D" w14:textId="77777777" w:rsidR="00B10A0C" w:rsidRPr="009A273D" w:rsidRDefault="00B10A0C" w:rsidP="009A273D">
                <w:pPr>
                  <w:jc w:val="right"/>
                  <w:rPr>
                    <w:rFonts w:ascii="Times New Roman" w:hAnsi="Times New Roman" w:cs="Times New Roman"/>
                    <w:sz w:val="18"/>
                    <w:szCs w:val="18"/>
                  </w:rPr>
                </w:pPr>
              </w:p>
            </w:tc>
            <w:tc>
              <w:tcPr>
                <w:tcW w:w="392" w:type="pct"/>
                <w:tcBorders>
                  <w:left w:val="single" w:sz="4" w:space="0" w:color="auto"/>
                  <w:right w:val="single" w:sz="4" w:space="0" w:color="auto"/>
                </w:tcBorders>
                <w:vAlign w:val="center"/>
              </w:tcPr>
              <w:p w14:paraId="54934AE6" w14:textId="77777777" w:rsidR="00B10A0C" w:rsidRPr="009A273D" w:rsidRDefault="00B10A0C" w:rsidP="009A273D">
                <w:pPr>
                  <w:jc w:val="right"/>
                  <w:rPr>
                    <w:rFonts w:ascii="Times New Roman" w:hAnsi="Times New Roman" w:cs="Times New Roman"/>
                    <w:sz w:val="18"/>
                    <w:szCs w:val="18"/>
                  </w:rPr>
                </w:pPr>
              </w:p>
            </w:tc>
            <w:tc>
              <w:tcPr>
                <w:tcW w:w="789" w:type="pct"/>
                <w:tcBorders>
                  <w:top w:val="single" w:sz="4" w:space="0" w:color="auto"/>
                  <w:left w:val="single" w:sz="4" w:space="0" w:color="auto"/>
                  <w:bottom w:val="single" w:sz="4" w:space="0" w:color="auto"/>
                  <w:right w:val="single" w:sz="4" w:space="0" w:color="auto"/>
                </w:tcBorders>
                <w:vAlign w:val="center"/>
              </w:tcPr>
              <w:p w14:paraId="31AD3352" w14:textId="77777777" w:rsidR="00B10A0C" w:rsidRPr="009A273D" w:rsidRDefault="00B10A0C" w:rsidP="009A273D">
                <w:pPr>
                  <w:jc w:val="right"/>
                  <w:rPr>
                    <w:rFonts w:ascii="Times New Roman" w:hAnsi="Times New Roman" w:cs="Times New Roman"/>
                    <w:sz w:val="18"/>
                    <w:szCs w:val="18"/>
                  </w:rPr>
                </w:pPr>
              </w:p>
            </w:tc>
          </w:tr>
          <w:tr w:rsidR="00B10A0C" w14:paraId="63BBE8CB" w14:textId="77777777" w:rsidTr="009A273D">
            <w:trPr>
              <w:trHeight w:val="20"/>
            </w:trPr>
            <w:tc>
              <w:tcPr>
                <w:tcW w:w="844" w:type="pct"/>
                <w:tcBorders>
                  <w:top w:val="single" w:sz="4" w:space="0" w:color="auto"/>
                  <w:left w:val="single" w:sz="4" w:space="0" w:color="auto"/>
                  <w:bottom w:val="single" w:sz="4" w:space="0" w:color="auto"/>
                  <w:right w:val="single" w:sz="4" w:space="0" w:color="auto"/>
                </w:tcBorders>
                <w:vAlign w:val="center"/>
              </w:tcPr>
              <w:p w14:paraId="18D80E49" w14:textId="77777777" w:rsidR="00B10A0C" w:rsidRPr="009A273D" w:rsidRDefault="00D11B25" w:rsidP="009A273D">
                <w:pPr>
                  <w:rPr>
                    <w:rFonts w:ascii="Times New Roman" w:hAnsi="Times New Roman" w:cs="Times New Roman"/>
                    <w:sz w:val="18"/>
                    <w:szCs w:val="18"/>
                  </w:rPr>
                </w:pPr>
                <w:r w:rsidRPr="009A273D">
                  <w:rPr>
                    <w:rFonts w:ascii="Times New Roman" w:hAnsi="Times New Roman" w:cs="Times New Roman"/>
                    <w:sz w:val="18"/>
                    <w:szCs w:val="18"/>
                  </w:rPr>
                  <w:t>消耗性生物资产</w:t>
                </w:r>
              </w:p>
            </w:tc>
            <w:tc>
              <w:tcPr>
                <w:tcW w:w="863" w:type="pct"/>
                <w:tcBorders>
                  <w:top w:val="single" w:sz="4" w:space="0" w:color="auto"/>
                  <w:left w:val="single" w:sz="4" w:space="0" w:color="auto"/>
                  <w:bottom w:val="single" w:sz="4" w:space="0" w:color="auto"/>
                  <w:right w:val="single" w:sz="4" w:space="0" w:color="auto"/>
                </w:tcBorders>
                <w:vAlign w:val="center"/>
              </w:tcPr>
              <w:p w14:paraId="33A8D45F" w14:textId="77777777" w:rsidR="00B10A0C" w:rsidRPr="009A273D" w:rsidRDefault="00B10A0C" w:rsidP="009A273D">
                <w:pPr>
                  <w:ind w:right="5"/>
                  <w:jc w:val="right"/>
                  <w:rPr>
                    <w:rFonts w:ascii="Times New Roman" w:hAnsi="Times New Roman" w:cs="Times New Roman"/>
                    <w:sz w:val="18"/>
                    <w:szCs w:val="18"/>
                  </w:rPr>
                </w:pPr>
              </w:p>
            </w:tc>
            <w:tc>
              <w:tcPr>
                <w:tcW w:w="781" w:type="pct"/>
                <w:tcBorders>
                  <w:top w:val="single" w:sz="4" w:space="0" w:color="auto"/>
                  <w:left w:val="single" w:sz="4" w:space="0" w:color="auto"/>
                  <w:bottom w:val="single" w:sz="4" w:space="0" w:color="auto"/>
                  <w:right w:val="single" w:sz="4" w:space="0" w:color="auto"/>
                </w:tcBorders>
                <w:vAlign w:val="center"/>
              </w:tcPr>
              <w:p w14:paraId="6EE80FC9" w14:textId="77777777" w:rsidR="00B10A0C" w:rsidRPr="009A273D" w:rsidRDefault="00B10A0C" w:rsidP="009A273D">
                <w:pPr>
                  <w:jc w:val="right"/>
                  <w:rPr>
                    <w:rFonts w:ascii="Times New Roman" w:hAnsi="Times New Roman" w:cs="Times New Roman"/>
                    <w:sz w:val="18"/>
                    <w:szCs w:val="18"/>
                  </w:rPr>
                </w:pPr>
              </w:p>
            </w:tc>
            <w:tc>
              <w:tcPr>
                <w:tcW w:w="534" w:type="pct"/>
                <w:tcBorders>
                  <w:top w:val="single" w:sz="4" w:space="0" w:color="auto"/>
                  <w:left w:val="single" w:sz="4" w:space="0" w:color="auto"/>
                  <w:bottom w:val="single" w:sz="4" w:space="0" w:color="auto"/>
                  <w:right w:val="single" w:sz="4" w:space="0" w:color="auto"/>
                </w:tcBorders>
                <w:vAlign w:val="center"/>
              </w:tcPr>
              <w:p w14:paraId="57B2729A" w14:textId="77777777" w:rsidR="00B10A0C" w:rsidRPr="009A273D" w:rsidRDefault="00B10A0C" w:rsidP="009A273D">
                <w:pPr>
                  <w:jc w:val="right"/>
                  <w:rPr>
                    <w:rFonts w:ascii="Times New Roman" w:hAnsi="Times New Roman" w:cs="Times New Roman"/>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14:paraId="73E35D07" w14:textId="77777777" w:rsidR="00B10A0C" w:rsidRPr="009A273D" w:rsidRDefault="00B10A0C" w:rsidP="009A273D">
                <w:pPr>
                  <w:jc w:val="right"/>
                  <w:rPr>
                    <w:rFonts w:ascii="Times New Roman" w:hAnsi="Times New Roman" w:cs="Times New Roman"/>
                    <w:sz w:val="18"/>
                    <w:szCs w:val="18"/>
                  </w:rPr>
                </w:pPr>
              </w:p>
            </w:tc>
            <w:tc>
              <w:tcPr>
                <w:tcW w:w="392" w:type="pct"/>
                <w:tcBorders>
                  <w:left w:val="single" w:sz="4" w:space="0" w:color="auto"/>
                  <w:right w:val="single" w:sz="4" w:space="0" w:color="auto"/>
                </w:tcBorders>
                <w:vAlign w:val="center"/>
              </w:tcPr>
              <w:p w14:paraId="7474C2A3" w14:textId="77777777" w:rsidR="00B10A0C" w:rsidRPr="009A273D" w:rsidRDefault="00B10A0C" w:rsidP="009A273D">
                <w:pPr>
                  <w:jc w:val="right"/>
                  <w:rPr>
                    <w:rFonts w:ascii="Times New Roman" w:hAnsi="Times New Roman" w:cs="Times New Roman"/>
                    <w:sz w:val="18"/>
                    <w:szCs w:val="18"/>
                  </w:rPr>
                </w:pPr>
              </w:p>
            </w:tc>
            <w:tc>
              <w:tcPr>
                <w:tcW w:w="789" w:type="pct"/>
                <w:tcBorders>
                  <w:top w:val="single" w:sz="4" w:space="0" w:color="auto"/>
                  <w:left w:val="single" w:sz="4" w:space="0" w:color="auto"/>
                  <w:bottom w:val="single" w:sz="4" w:space="0" w:color="auto"/>
                  <w:right w:val="single" w:sz="4" w:space="0" w:color="auto"/>
                </w:tcBorders>
                <w:vAlign w:val="center"/>
              </w:tcPr>
              <w:p w14:paraId="3E5BD309" w14:textId="77777777" w:rsidR="00B10A0C" w:rsidRPr="009A273D" w:rsidRDefault="00B10A0C" w:rsidP="009A273D">
                <w:pPr>
                  <w:jc w:val="right"/>
                  <w:rPr>
                    <w:rFonts w:ascii="Times New Roman" w:hAnsi="Times New Roman" w:cs="Times New Roman"/>
                    <w:sz w:val="18"/>
                    <w:szCs w:val="18"/>
                  </w:rPr>
                </w:pPr>
              </w:p>
            </w:tc>
          </w:tr>
          <w:tr w:rsidR="00B10A0C" w14:paraId="06156048" w14:textId="77777777" w:rsidTr="009A273D">
            <w:trPr>
              <w:trHeight w:val="20"/>
            </w:trPr>
            <w:tc>
              <w:tcPr>
                <w:tcW w:w="844" w:type="pct"/>
                <w:tcBorders>
                  <w:top w:val="single" w:sz="4" w:space="0" w:color="auto"/>
                  <w:left w:val="single" w:sz="4" w:space="0" w:color="auto"/>
                  <w:bottom w:val="single" w:sz="4" w:space="0" w:color="auto"/>
                  <w:right w:val="single" w:sz="4" w:space="0" w:color="auto"/>
                </w:tcBorders>
                <w:vAlign w:val="center"/>
              </w:tcPr>
              <w:p w14:paraId="3ADE9C7F" w14:textId="77777777" w:rsidR="00B10A0C" w:rsidRPr="009A273D" w:rsidRDefault="00D11B25" w:rsidP="009A273D">
                <w:pPr>
                  <w:rPr>
                    <w:rFonts w:ascii="Times New Roman" w:hAnsi="Times New Roman" w:cs="Times New Roman"/>
                    <w:sz w:val="18"/>
                    <w:szCs w:val="18"/>
                  </w:rPr>
                </w:pPr>
                <w:r w:rsidRPr="009A273D">
                  <w:rPr>
                    <w:rFonts w:ascii="Times New Roman" w:hAnsi="Times New Roman" w:cs="Times New Roman"/>
                    <w:sz w:val="18"/>
                    <w:szCs w:val="18"/>
                  </w:rPr>
                  <w:t>合同履约成本</w:t>
                </w:r>
              </w:p>
            </w:tc>
            <w:tc>
              <w:tcPr>
                <w:tcW w:w="863" w:type="pct"/>
                <w:tcBorders>
                  <w:top w:val="single" w:sz="4" w:space="0" w:color="auto"/>
                  <w:left w:val="single" w:sz="4" w:space="0" w:color="auto"/>
                  <w:bottom w:val="single" w:sz="4" w:space="0" w:color="auto"/>
                  <w:right w:val="single" w:sz="4" w:space="0" w:color="auto"/>
                </w:tcBorders>
                <w:vAlign w:val="center"/>
              </w:tcPr>
              <w:p w14:paraId="09268B6F" w14:textId="77777777" w:rsidR="00B10A0C" w:rsidRPr="009A273D" w:rsidRDefault="00B10A0C" w:rsidP="009A273D">
                <w:pPr>
                  <w:ind w:right="5"/>
                  <w:jc w:val="right"/>
                  <w:rPr>
                    <w:rFonts w:ascii="Times New Roman" w:hAnsi="Times New Roman" w:cs="Times New Roman"/>
                    <w:sz w:val="18"/>
                    <w:szCs w:val="18"/>
                  </w:rPr>
                </w:pPr>
              </w:p>
            </w:tc>
            <w:tc>
              <w:tcPr>
                <w:tcW w:w="781" w:type="pct"/>
                <w:tcBorders>
                  <w:top w:val="single" w:sz="4" w:space="0" w:color="auto"/>
                  <w:left w:val="single" w:sz="4" w:space="0" w:color="auto"/>
                  <w:bottom w:val="single" w:sz="4" w:space="0" w:color="auto"/>
                  <w:right w:val="single" w:sz="4" w:space="0" w:color="auto"/>
                </w:tcBorders>
                <w:vAlign w:val="center"/>
              </w:tcPr>
              <w:p w14:paraId="26BFC5E4" w14:textId="77777777" w:rsidR="00B10A0C" w:rsidRPr="009A273D" w:rsidRDefault="00B10A0C" w:rsidP="009A273D">
                <w:pPr>
                  <w:jc w:val="right"/>
                  <w:rPr>
                    <w:rFonts w:ascii="Times New Roman" w:hAnsi="Times New Roman" w:cs="Times New Roman"/>
                    <w:sz w:val="18"/>
                    <w:szCs w:val="18"/>
                  </w:rPr>
                </w:pPr>
              </w:p>
            </w:tc>
            <w:tc>
              <w:tcPr>
                <w:tcW w:w="534" w:type="pct"/>
                <w:tcBorders>
                  <w:top w:val="single" w:sz="4" w:space="0" w:color="auto"/>
                  <w:left w:val="single" w:sz="4" w:space="0" w:color="auto"/>
                  <w:bottom w:val="single" w:sz="4" w:space="0" w:color="auto"/>
                  <w:right w:val="single" w:sz="4" w:space="0" w:color="auto"/>
                </w:tcBorders>
                <w:vAlign w:val="center"/>
              </w:tcPr>
              <w:p w14:paraId="261787E2" w14:textId="77777777" w:rsidR="00B10A0C" w:rsidRPr="009A273D" w:rsidRDefault="00B10A0C" w:rsidP="009A273D">
                <w:pPr>
                  <w:jc w:val="right"/>
                  <w:rPr>
                    <w:rFonts w:ascii="Times New Roman" w:hAnsi="Times New Roman" w:cs="Times New Roman"/>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14:paraId="6FC4AA96" w14:textId="77777777" w:rsidR="00B10A0C" w:rsidRPr="009A273D" w:rsidRDefault="00B10A0C" w:rsidP="009A273D">
                <w:pPr>
                  <w:jc w:val="right"/>
                  <w:rPr>
                    <w:rFonts w:ascii="Times New Roman" w:hAnsi="Times New Roman" w:cs="Times New Roman"/>
                    <w:sz w:val="18"/>
                    <w:szCs w:val="18"/>
                  </w:rPr>
                </w:pPr>
              </w:p>
            </w:tc>
            <w:tc>
              <w:tcPr>
                <w:tcW w:w="392" w:type="pct"/>
                <w:tcBorders>
                  <w:left w:val="single" w:sz="4" w:space="0" w:color="auto"/>
                  <w:right w:val="single" w:sz="4" w:space="0" w:color="auto"/>
                </w:tcBorders>
                <w:vAlign w:val="center"/>
              </w:tcPr>
              <w:p w14:paraId="66D13340" w14:textId="77777777" w:rsidR="00B10A0C" w:rsidRPr="009A273D" w:rsidRDefault="00B10A0C" w:rsidP="009A273D">
                <w:pPr>
                  <w:jc w:val="right"/>
                  <w:rPr>
                    <w:rFonts w:ascii="Times New Roman" w:hAnsi="Times New Roman" w:cs="Times New Roman"/>
                    <w:sz w:val="18"/>
                    <w:szCs w:val="18"/>
                  </w:rPr>
                </w:pPr>
              </w:p>
            </w:tc>
            <w:tc>
              <w:tcPr>
                <w:tcW w:w="789" w:type="pct"/>
                <w:tcBorders>
                  <w:top w:val="single" w:sz="4" w:space="0" w:color="auto"/>
                  <w:left w:val="single" w:sz="4" w:space="0" w:color="auto"/>
                  <w:bottom w:val="single" w:sz="4" w:space="0" w:color="auto"/>
                  <w:right w:val="single" w:sz="4" w:space="0" w:color="auto"/>
                </w:tcBorders>
                <w:vAlign w:val="center"/>
              </w:tcPr>
              <w:p w14:paraId="02A81AB6" w14:textId="77777777" w:rsidR="00B10A0C" w:rsidRPr="009A273D" w:rsidRDefault="00B10A0C" w:rsidP="009A273D">
                <w:pPr>
                  <w:jc w:val="right"/>
                  <w:rPr>
                    <w:rFonts w:ascii="Times New Roman" w:hAnsi="Times New Roman" w:cs="Times New Roman"/>
                    <w:sz w:val="18"/>
                    <w:szCs w:val="18"/>
                  </w:rPr>
                </w:pPr>
              </w:p>
            </w:tc>
          </w:tr>
          <w:tr w:rsidR="00B10A0C" w14:paraId="4B5E4EA7" w14:textId="77777777" w:rsidTr="009A273D">
            <w:trPr>
              <w:trHeight w:val="20"/>
            </w:trPr>
            <w:tc>
              <w:tcPr>
                <w:tcW w:w="844" w:type="pct"/>
                <w:tcBorders>
                  <w:top w:val="single" w:sz="4" w:space="0" w:color="auto"/>
                  <w:left w:val="single" w:sz="4" w:space="0" w:color="auto"/>
                  <w:bottom w:val="single" w:sz="4" w:space="0" w:color="auto"/>
                  <w:right w:val="single" w:sz="4" w:space="0" w:color="auto"/>
                </w:tcBorders>
                <w:vAlign w:val="center"/>
              </w:tcPr>
              <w:p w14:paraId="7D1B6B6B" w14:textId="77777777" w:rsidR="00B10A0C" w:rsidRPr="009A273D" w:rsidRDefault="00D11B25" w:rsidP="009A273D">
                <w:pPr>
                  <w:rPr>
                    <w:rFonts w:ascii="Times New Roman" w:hAnsi="Times New Roman" w:cs="Times New Roman"/>
                    <w:sz w:val="18"/>
                    <w:szCs w:val="18"/>
                  </w:rPr>
                </w:pPr>
                <w:r w:rsidRPr="009A273D">
                  <w:rPr>
                    <w:rFonts w:ascii="Times New Roman" w:hAnsi="Times New Roman" w:cs="Times New Roman"/>
                    <w:sz w:val="18"/>
                    <w:szCs w:val="18"/>
                  </w:rPr>
                  <w:t>未完项目施工</w:t>
                </w:r>
              </w:p>
            </w:tc>
            <w:tc>
              <w:tcPr>
                <w:tcW w:w="863" w:type="pct"/>
                <w:tcBorders>
                  <w:top w:val="single" w:sz="4" w:space="0" w:color="auto"/>
                  <w:left w:val="single" w:sz="4" w:space="0" w:color="auto"/>
                  <w:bottom w:val="single" w:sz="4" w:space="0" w:color="auto"/>
                  <w:right w:val="single" w:sz="4" w:space="0" w:color="auto"/>
                </w:tcBorders>
                <w:vAlign w:val="center"/>
              </w:tcPr>
              <w:p w14:paraId="1FF4E0B9"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6,473,480.57</w:t>
                </w:r>
              </w:p>
            </w:tc>
            <w:tc>
              <w:tcPr>
                <w:tcW w:w="781" w:type="pct"/>
                <w:tcBorders>
                  <w:top w:val="single" w:sz="4" w:space="0" w:color="auto"/>
                  <w:left w:val="single" w:sz="4" w:space="0" w:color="auto"/>
                  <w:bottom w:val="single" w:sz="4" w:space="0" w:color="auto"/>
                  <w:right w:val="single" w:sz="4" w:space="0" w:color="auto"/>
                </w:tcBorders>
                <w:vAlign w:val="center"/>
              </w:tcPr>
              <w:p w14:paraId="105DE350" w14:textId="77777777" w:rsidR="00B10A0C" w:rsidRPr="009A273D" w:rsidRDefault="00D11B25" w:rsidP="009A273D">
                <w:pPr>
                  <w:jc w:val="right"/>
                  <w:rPr>
                    <w:rFonts w:ascii="Times New Roman" w:hAnsi="Times New Roman" w:cs="Times New Roman"/>
                    <w:sz w:val="18"/>
                    <w:szCs w:val="18"/>
                  </w:rPr>
                </w:pPr>
                <w:r w:rsidRPr="009A273D">
                  <w:rPr>
                    <w:rFonts w:ascii="Times New Roman" w:hAnsi="Times New Roman" w:cs="Times New Roman"/>
                    <w:sz w:val="18"/>
                    <w:szCs w:val="18"/>
                  </w:rPr>
                  <w:t>8,237,379.53</w:t>
                </w:r>
              </w:p>
            </w:tc>
            <w:tc>
              <w:tcPr>
                <w:tcW w:w="534" w:type="pct"/>
                <w:tcBorders>
                  <w:top w:val="single" w:sz="4" w:space="0" w:color="auto"/>
                  <w:left w:val="single" w:sz="4" w:space="0" w:color="auto"/>
                  <w:bottom w:val="single" w:sz="4" w:space="0" w:color="auto"/>
                  <w:right w:val="single" w:sz="4" w:space="0" w:color="auto"/>
                </w:tcBorders>
                <w:vAlign w:val="center"/>
              </w:tcPr>
              <w:p w14:paraId="7CE64030" w14:textId="77777777" w:rsidR="00B10A0C" w:rsidRPr="009A273D" w:rsidRDefault="00B10A0C" w:rsidP="009A273D">
                <w:pPr>
                  <w:jc w:val="right"/>
                  <w:rPr>
                    <w:rFonts w:ascii="Times New Roman" w:hAnsi="Times New Roman" w:cs="Times New Roman"/>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14:paraId="28396042" w14:textId="77777777" w:rsidR="00B10A0C" w:rsidRPr="009A273D" w:rsidRDefault="00D11B25" w:rsidP="009A273D">
                <w:pPr>
                  <w:jc w:val="right"/>
                  <w:rPr>
                    <w:rFonts w:ascii="Times New Roman" w:hAnsi="Times New Roman" w:cs="Times New Roman"/>
                    <w:sz w:val="18"/>
                    <w:szCs w:val="18"/>
                  </w:rPr>
                </w:pPr>
                <w:r w:rsidRPr="009A273D">
                  <w:rPr>
                    <w:rFonts w:ascii="Times New Roman" w:hAnsi="Times New Roman" w:cs="Times New Roman"/>
                    <w:sz w:val="18"/>
                    <w:szCs w:val="18"/>
                  </w:rPr>
                  <w:t>6,473,480.57</w:t>
                </w:r>
              </w:p>
            </w:tc>
            <w:tc>
              <w:tcPr>
                <w:tcW w:w="392" w:type="pct"/>
                <w:tcBorders>
                  <w:left w:val="single" w:sz="4" w:space="0" w:color="auto"/>
                  <w:right w:val="single" w:sz="4" w:space="0" w:color="auto"/>
                </w:tcBorders>
                <w:vAlign w:val="center"/>
              </w:tcPr>
              <w:p w14:paraId="3C2E9054" w14:textId="77777777" w:rsidR="00B10A0C" w:rsidRPr="009A273D" w:rsidRDefault="00B10A0C" w:rsidP="009A273D">
                <w:pPr>
                  <w:jc w:val="right"/>
                  <w:rPr>
                    <w:rFonts w:ascii="Times New Roman" w:hAnsi="Times New Roman" w:cs="Times New Roman"/>
                    <w:sz w:val="18"/>
                    <w:szCs w:val="18"/>
                  </w:rPr>
                </w:pPr>
              </w:p>
            </w:tc>
            <w:tc>
              <w:tcPr>
                <w:tcW w:w="789" w:type="pct"/>
                <w:tcBorders>
                  <w:top w:val="single" w:sz="4" w:space="0" w:color="auto"/>
                  <w:left w:val="single" w:sz="4" w:space="0" w:color="auto"/>
                  <w:bottom w:val="single" w:sz="4" w:space="0" w:color="auto"/>
                  <w:right w:val="single" w:sz="4" w:space="0" w:color="auto"/>
                </w:tcBorders>
                <w:vAlign w:val="center"/>
              </w:tcPr>
              <w:p w14:paraId="6163C3E0"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8,237,379.53</w:t>
                </w:r>
              </w:p>
            </w:tc>
          </w:tr>
          <w:tr w:rsidR="00B10A0C" w14:paraId="0D398041" w14:textId="77777777" w:rsidTr="009A273D">
            <w:trPr>
              <w:trHeight w:val="20"/>
            </w:trPr>
            <w:tc>
              <w:tcPr>
                <w:tcW w:w="844" w:type="pct"/>
                <w:tcBorders>
                  <w:top w:val="single" w:sz="4" w:space="0" w:color="auto"/>
                  <w:left w:val="single" w:sz="4" w:space="0" w:color="auto"/>
                  <w:bottom w:val="single" w:sz="4" w:space="0" w:color="auto"/>
                  <w:right w:val="single" w:sz="4" w:space="0" w:color="auto"/>
                </w:tcBorders>
                <w:vAlign w:val="center"/>
              </w:tcPr>
              <w:p w14:paraId="7BFC342E" w14:textId="77777777" w:rsidR="00B10A0C" w:rsidRPr="009A273D" w:rsidRDefault="00D11B25" w:rsidP="009A273D">
                <w:pPr>
                  <w:rPr>
                    <w:rFonts w:ascii="Times New Roman" w:hAnsi="Times New Roman" w:cs="Times New Roman"/>
                    <w:sz w:val="18"/>
                    <w:szCs w:val="18"/>
                  </w:rPr>
                </w:pPr>
                <w:r w:rsidRPr="009A273D">
                  <w:rPr>
                    <w:rFonts w:ascii="Times New Roman" w:hAnsi="Times New Roman" w:cs="Times New Roman"/>
                    <w:sz w:val="18"/>
                    <w:szCs w:val="18"/>
                  </w:rPr>
                  <w:t>发出商品</w:t>
                </w:r>
              </w:p>
            </w:tc>
            <w:tc>
              <w:tcPr>
                <w:tcW w:w="863" w:type="pct"/>
                <w:tcBorders>
                  <w:top w:val="single" w:sz="4" w:space="0" w:color="auto"/>
                  <w:left w:val="single" w:sz="4" w:space="0" w:color="auto"/>
                  <w:bottom w:val="single" w:sz="4" w:space="0" w:color="auto"/>
                  <w:right w:val="single" w:sz="4" w:space="0" w:color="auto"/>
                </w:tcBorders>
                <w:vAlign w:val="center"/>
              </w:tcPr>
              <w:p w14:paraId="156ACEE9"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406,277.80</w:t>
                </w:r>
              </w:p>
            </w:tc>
            <w:tc>
              <w:tcPr>
                <w:tcW w:w="781" w:type="pct"/>
                <w:tcBorders>
                  <w:top w:val="single" w:sz="4" w:space="0" w:color="auto"/>
                  <w:left w:val="single" w:sz="4" w:space="0" w:color="auto"/>
                  <w:bottom w:val="single" w:sz="4" w:space="0" w:color="auto"/>
                  <w:right w:val="single" w:sz="4" w:space="0" w:color="auto"/>
                </w:tcBorders>
                <w:vAlign w:val="center"/>
              </w:tcPr>
              <w:p w14:paraId="3D908069" w14:textId="77777777" w:rsidR="00B10A0C" w:rsidRPr="009A273D" w:rsidRDefault="00D11B25" w:rsidP="009A273D">
                <w:pPr>
                  <w:jc w:val="right"/>
                  <w:rPr>
                    <w:rFonts w:ascii="Times New Roman" w:hAnsi="Times New Roman" w:cs="Times New Roman"/>
                    <w:sz w:val="18"/>
                    <w:szCs w:val="18"/>
                  </w:rPr>
                </w:pPr>
                <w:r w:rsidRPr="009A273D">
                  <w:rPr>
                    <w:rFonts w:ascii="Times New Roman" w:hAnsi="Times New Roman" w:cs="Times New Roman"/>
                    <w:sz w:val="18"/>
                    <w:szCs w:val="18"/>
                  </w:rPr>
                  <w:t>64,796.68</w:t>
                </w:r>
              </w:p>
            </w:tc>
            <w:tc>
              <w:tcPr>
                <w:tcW w:w="534" w:type="pct"/>
                <w:tcBorders>
                  <w:top w:val="single" w:sz="4" w:space="0" w:color="auto"/>
                  <w:left w:val="single" w:sz="4" w:space="0" w:color="auto"/>
                  <w:bottom w:val="single" w:sz="4" w:space="0" w:color="auto"/>
                  <w:right w:val="single" w:sz="4" w:space="0" w:color="auto"/>
                </w:tcBorders>
                <w:vAlign w:val="center"/>
              </w:tcPr>
              <w:p w14:paraId="6B9B05B9" w14:textId="77777777" w:rsidR="00B10A0C" w:rsidRPr="009A273D" w:rsidRDefault="00B10A0C" w:rsidP="009A273D">
                <w:pPr>
                  <w:jc w:val="right"/>
                  <w:rPr>
                    <w:rFonts w:ascii="Times New Roman" w:hAnsi="Times New Roman" w:cs="Times New Roman"/>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14:paraId="35377249" w14:textId="77777777" w:rsidR="00B10A0C" w:rsidRPr="009A273D" w:rsidRDefault="00B10A0C" w:rsidP="009A273D">
                <w:pPr>
                  <w:jc w:val="right"/>
                  <w:rPr>
                    <w:rFonts w:ascii="Times New Roman" w:hAnsi="Times New Roman" w:cs="Times New Roman"/>
                    <w:sz w:val="18"/>
                    <w:szCs w:val="18"/>
                  </w:rPr>
                </w:pPr>
              </w:p>
            </w:tc>
            <w:tc>
              <w:tcPr>
                <w:tcW w:w="392" w:type="pct"/>
                <w:tcBorders>
                  <w:left w:val="single" w:sz="4" w:space="0" w:color="auto"/>
                  <w:right w:val="single" w:sz="4" w:space="0" w:color="auto"/>
                </w:tcBorders>
                <w:vAlign w:val="center"/>
              </w:tcPr>
              <w:p w14:paraId="2B281989" w14:textId="77777777" w:rsidR="00B10A0C" w:rsidRPr="009A273D" w:rsidRDefault="00B10A0C" w:rsidP="009A273D">
                <w:pPr>
                  <w:jc w:val="right"/>
                  <w:rPr>
                    <w:rFonts w:ascii="Times New Roman" w:hAnsi="Times New Roman" w:cs="Times New Roman"/>
                    <w:sz w:val="18"/>
                    <w:szCs w:val="18"/>
                  </w:rPr>
                </w:pPr>
              </w:p>
            </w:tc>
            <w:tc>
              <w:tcPr>
                <w:tcW w:w="789" w:type="pct"/>
                <w:tcBorders>
                  <w:top w:val="single" w:sz="4" w:space="0" w:color="auto"/>
                  <w:left w:val="single" w:sz="4" w:space="0" w:color="auto"/>
                  <w:bottom w:val="single" w:sz="4" w:space="0" w:color="auto"/>
                  <w:right w:val="single" w:sz="4" w:space="0" w:color="auto"/>
                </w:tcBorders>
                <w:vAlign w:val="center"/>
              </w:tcPr>
              <w:p w14:paraId="3C686D65"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471,074.48</w:t>
                </w:r>
              </w:p>
            </w:tc>
          </w:tr>
          <w:tr w:rsidR="00B10A0C" w14:paraId="79524D2B" w14:textId="77777777" w:rsidTr="009A273D">
            <w:trPr>
              <w:trHeight w:val="20"/>
            </w:trPr>
            <w:tc>
              <w:tcPr>
                <w:tcW w:w="844" w:type="pct"/>
                <w:tcBorders>
                  <w:top w:val="single" w:sz="4" w:space="0" w:color="auto"/>
                  <w:left w:val="single" w:sz="4" w:space="0" w:color="auto"/>
                  <w:bottom w:val="single" w:sz="4" w:space="0" w:color="auto"/>
                  <w:right w:val="single" w:sz="4" w:space="0" w:color="auto"/>
                </w:tcBorders>
                <w:vAlign w:val="center"/>
              </w:tcPr>
              <w:p w14:paraId="71F9F8CE" w14:textId="77777777" w:rsidR="00B10A0C" w:rsidRPr="009A273D" w:rsidRDefault="00D11B25" w:rsidP="009A273D">
                <w:pPr>
                  <w:rPr>
                    <w:rFonts w:ascii="Times New Roman" w:hAnsi="Times New Roman" w:cs="Times New Roman"/>
                    <w:sz w:val="18"/>
                    <w:szCs w:val="18"/>
                  </w:rPr>
                </w:pPr>
                <w:r w:rsidRPr="009A273D">
                  <w:rPr>
                    <w:rFonts w:ascii="Times New Roman" w:hAnsi="Times New Roman" w:cs="Times New Roman"/>
                    <w:sz w:val="18"/>
                    <w:szCs w:val="18"/>
                  </w:rPr>
                  <w:t>自制半成品</w:t>
                </w:r>
              </w:p>
            </w:tc>
            <w:tc>
              <w:tcPr>
                <w:tcW w:w="863" w:type="pct"/>
                <w:tcBorders>
                  <w:top w:val="single" w:sz="4" w:space="0" w:color="auto"/>
                  <w:left w:val="single" w:sz="4" w:space="0" w:color="auto"/>
                  <w:bottom w:val="single" w:sz="4" w:space="0" w:color="auto"/>
                  <w:right w:val="single" w:sz="4" w:space="0" w:color="auto"/>
                </w:tcBorders>
                <w:vAlign w:val="center"/>
              </w:tcPr>
              <w:p w14:paraId="1DCAE3B6"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523,316.99</w:t>
                </w:r>
              </w:p>
            </w:tc>
            <w:tc>
              <w:tcPr>
                <w:tcW w:w="781" w:type="pct"/>
                <w:tcBorders>
                  <w:top w:val="single" w:sz="4" w:space="0" w:color="auto"/>
                  <w:left w:val="single" w:sz="4" w:space="0" w:color="auto"/>
                  <w:bottom w:val="single" w:sz="4" w:space="0" w:color="auto"/>
                  <w:right w:val="single" w:sz="4" w:space="0" w:color="auto"/>
                </w:tcBorders>
                <w:vAlign w:val="center"/>
              </w:tcPr>
              <w:p w14:paraId="0B8E6DC0" w14:textId="77777777" w:rsidR="00B10A0C" w:rsidRPr="009A273D" w:rsidRDefault="00D11B25" w:rsidP="009A273D">
                <w:pPr>
                  <w:jc w:val="right"/>
                  <w:rPr>
                    <w:rFonts w:ascii="Times New Roman" w:hAnsi="Times New Roman" w:cs="Times New Roman"/>
                    <w:sz w:val="18"/>
                    <w:szCs w:val="18"/>
                  </w:rPr>
                </w:pPr>
                <w:r w:rsidRPr="009A273D">
                  <w:rPr>
                    <w:rFonts w:ascii="Times New Roman" w:hAnsi="Times New Roman" w:cs="Times New Roman"/>
                    <w:sz w:val="18"/>
                    <w:szCs w:val="18"/>
                  </w:rPr>
                  <w:t>-398,960.47</w:t>
                </w:r>
              </w:p>
            </w:tc>
            <w:tc>
              <w:tcPr>
                <w:tcW w:w="534" w:type="pct"/>
                <w:tcBorders>
                  <w:top w:val="single" w:sz="4" w:space="0" w:color="auto"/>
                  <w:left w:val="single" w:sz="4" w:space="0" w:color="auto"/>
                  <w:bottom w:val="single" w:sz="4" w:space="0" w:color="auto"/>
                  <w:right w:val="single" w:sz="4" w:space="0" w:color="auto"/>
                </w:tcBorders>
                <w:vAlign w:val="center"/>
              </w:tcPr>
              <w:p w14:paraId="72150DCD" w14:textId="77777777" w:rsidR="00B10A0C" w:rsidRPr="009A273D" w:rsidRDefault="00B10A0C" w:rsidP="009A273D">
                <w:pPr>
                  <w:jc w:val="right"/>
                  <w:rPr>
                    <w:rFonts w:ascii="Times New Roman" w:hAnsi="Times New Roman" w:cs="Times New Roman"/>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14:paraId="2CBF7460" w14:textId="77777777" w:rsidR="00B10A0C" w:rsidRPr="009A273D" w:rsidRDefault="00B10A0C" w:rsidP="009A273D">
                <w:pPr>
                  <w:jc w:val="right"/>
                  <w:rPr>
                    <w:rFonts w:ascii="Times New Roman" w:hAnsi="Times New Roman" w:cs="Times New Roman"/>
                    <w:sz w:val="18"/>
                    <w:szCs w:val="18"/>
                  </w:rPr>
                </w:pPr>
              </w:p>
            </w:tc>
            <w:tc>
              <w:tcPr>
                <w:tcW w:w="392" w:type="pct"/>
                <w:tcBorders>
                  <w:left w:val="single" w:sz="4" w:space="0" w:color="auto"/>
                  <w:right w:val="single" w:sz="4" w:space="0" w:color="auto"/>
                </w:tcBorders>
                <w:vAlign w:val="center"/>
              </w:tcPr>
              <w:p w14:paraId="47E046F0" w14:textId="77777777" w:rsidR="00B10A0C" w:rsidRPr="009A273D" w:rsidRDefault="00B10A0C" w:rsidP="009A273D">
                <w:pPr>
                  <w:jc w:val="right"/>
                  <w:rPr>
                    <w:rFonts w:ascii="Times New Roman" w:hAnsi="Times New Roman" w:cs="Times New Roman"/>
                    <w:sz w:val="18"/>
                    <w:szCs w:val="18"/>
                  </w:rPr>
                </w:pPr>
              </w:p>
            </w:tc>
            <w:tc>
              <w:tcPr>
                <w:tcW w:w="789" w:type="pct"/>
                <w:tcBorders>
                  <w:top w:val="single" w:sz="4" w:space="0" w:color="auto"/>
                  <w:left w:val="single" w:sz="4" w:space="0" w:color="auto"/>
                  <w:bottom w:val="single" w:sz="4" w:space="0" w:color="auto"/>
                  <w:right w:val="single" w:sz="4" w:space="0" w:color="auto"/>
                </w:tcBorders>
                <w:vAlign w:val="center"/>
              </w:tcPr>
              <w:p w14:paraId="020E4AA5"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124,356.52</w:t>
                </w:r>
              </w:p>
            </w:tc>
          </w:tr>
          <w:tr w:rsidR="00B10A0C" w14:paraId="79184080" w14:textId="77777777" w:rsidTr="009A273D">
            <w:trPr>
              <w:trHeight w:val="20"/>
            </w:trPr>
            <w:tc>
              <w:tcPr>
                <w:tcW w:w="844" w:type="pct"/>
                <w:tcBorders>
                  <w:top w:val="single" w:sz="4" w:space="0" w:color="auto"/>
                  <w:left w:val="single" w:sz="4" w:space="0" w:color="auto"/>
                  <w:bottom w:val="single" w:sz="4" w:space="0" w:color="auto"/>
                  <w:right w:val="single" w:sz="4" w:space="0" w:color="auto"/>
                </w:tcBorders>
                <w:vAlign w:val="center"/>
              </w:tcPr>
              <w:p w14:paraId="6567516C" w14:textId="77777777" w:rsidR="00B10A0C" w:rsidRPr="009A273D" w:rsidRDefault="00D11B25" w:rsidP="009A273D">
                <w:pPr>
                  <w:jc w:val="center"/>
                  <w:rPr>
                    <w:rFonts w:ascii="Times New Roman" w:hAnsi="Times New Roman" w:cs="Times New Roman"/>
                    <w:sz w:val="18"/>
                    <w:szCs w:val="18"/>
                  </w:rPr>
                </w:pPr>
                <w:r w:rsidRPr="009A273D">
                  <w:rPr>
                    <w:rFonts w:ascii="Times New Roman" w:hAnsi="Times New Roman" w:cs="Times New Roman"/>
                    <w:sz w:val="18"/>
                    <w:szCs w:val="18"/>
                  </w:rPr>
                  <w:t>合计</w:t>
                </w:r>
              </w:p>
            </w:tc>
            <w:tc>
              <w:tcPr>
                <w:tcW w:w="863" w:type="pct"/>
                <w:tcBorders>
                  <w:top w:val="single" w:sz="4" w:space="0" w:color="auto"/>
                  <w:left w:val="single" w:sz="4" w:space="0" w:color="auto"/>
                  <w:bottom w:val="single" w:sz="4" w:space="0" w:color="auto"/>
                  <w:right w:val="single" w:sz="4" w:space="0" w:color="auto"/>
                </w:tcBorders>
                <w:vAlign w:val="center"/>
              </w:tcPr>
              <w:p w14:paraId="47AB953E"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11,745,613.48</w:t>
                </w:r>
              </w:p>
            </w:tc>
            <w:tc>
              <w:tcPr>
                <w:tcW w:w="781" w:type="pct"/>
                <w:tcBorders>
                  <w:top w:val="single" w:sz="4" w:space="0" w:color="auto"/>
                  <w:left w:val="single" w:sz="4" w:space="0" w:color="auto"/>
                  <w:bottom w:val="single" w:sz="4" w:space="0" w:color="auto"/>
                  <w:right w:val="single" w:sz="4" w:space="0" w:color="auto"/>
                </w:tcBorders>
                <w:vAlign w:val="center"/>
              </w:tcPr>
              <w:p w14:paraId="1C8952C7" w14:textId="77777777" w:rsidR="00B10A0C" w:rsidRPr="009A273D" w:rsidRDefault="00D11B25" w:rsidP="009A273D">
                <w:pPr>
                  <w:jc w:val="right"/>
                  <w:rPr>
                    <w:rFonts w:ascii="Times New Roman" w:hAnsi="Times New Roman" w:cs="Times New Roman"/>
                    <w:sz w:val="18"/>
                    <w:szCs w:val="18"/>
                  </w:rPr>
                </w:pPr>
                <w:r w:rsidRPr="009A273D">
                  <w:rPr>
                    <w:rFonts w:ascii="Times New Roman" w:hAnsi="Times New Roman" w:cs="Times New Roman"/>
                    <w:sz w:val="18"/>
                    <w:szCs w:val="18"/>
                  </w:rPr>
                  <w:t>8,706,114.09</w:t>
                </w:r>
              </w:p>
            </w:tc>
            <w:tc>
              <w:tcPr>
                <w:tcW w:w="534" w:type="pct"/>
                <w:tcBorders>
                  <w:top w:val="single" w:sz="4" w:space="0" w:color="auto"/>
                  <w:left w:val="single" w:sz="4" w:space="0" w:color="auto"/>
                  <w:bottom w:val="single" w:sz="4" w:space="0" w:color="auto"/>
                  <w:right w:val="single" w:sz="4" w:space="0" w:color="auto"/>
                </w:tcBorders>
                <w:vAlign w:val="center"/>
              </w:tcPr>
              <w:p w14:paraId="5B395B4E" w14:textId="77777777" w:rsidR="00B10A0C" w:rsidRPr="009A273D" w:rsidRDefault="00B10A0C" w:rsidP="009A273D">
                <w:pPr>
                  <w:jc w:val="right"/>
                  <w:rPr>
                    <w:rFonts w:ascii="Times New Roman" w:hAnsi="Times New Roman" w:cs="Times New Roman"/>
                    <w:sz w:val="18"/>
                    <w:szCs w:val="18"/>
                  </w:rPr>
                </w:pPr>
              </w:p>
            </w:tc>
            <w:tc>
              <w:tcPr>
                <w:tcW w:w="797" w:type="pct"/>
                <w:tcBorders>
                  <w:top w:val="single" w:sz="4" w:space="0" w:color="auto"/>
                  <w:left w:val="single" w:sz="4" w:space="0" w:color="auto"/>
                  <w:bottom w:val="single" w:sz="4" w:space="0" w:color="auto"/>
                  <w:right w:val="single" w:sz="4" w:space="0" w:color="auto"/>
                </w:tcBorders>
                <w:vAlign w:val="center"/>
              </w:tcPr>
              <w:p w14:paraId="4270B652" w14:textId="77777777" w:rsidR="00B10A0C" w:rsidRPr="009A273D" w:rsidRDefault="00D11B25" w:rsidP="009A273D">
                <w:pPr>
                  <w:jc w:val="right"/>
                  <w:rPr>
                    <w:rFonts w:ascii="Times New Roman" w:hAnsi="Times New Roman" w:cs="Times New Roman"/>
                    <w:sz w:val="18"/>
                    <w:szCs w:val="18"/>
                  </w:rPr>
                </w:pPr>
                <w:r w:rsidRPr="009A273D">
                  <w:rPr>
                    <w:rFonts w:ascii="Times New Roman" w:hAnsi="Times New Roman" w:cs="Times New Roman"/>
                    <w:sz w:val="18"/>
                    <w:szCs w:val="18"/>
                  </w:rPr>
                  <w:t>7,718,678.57</w:t>
                </w:r>
              </w:p>
            </w:tc>
            <w:tc>
              <w:tcPr>
                <w:tcW w:w="392" w:type="pct"/>
                <w:tcBorders>
                  <w:left w:val="single" w:sz="4" w:space="0" w:color="auto"/>
                  <w:bottom w:val="single" w:sz="4" w:space="0" w:color="auto"/>
                  <w:right w:val="single" w:sz="4" w:space="0" w:color="auto"/>
                </w:tcBorders>
                <w:vAlign w:val="center"/>
              </w:tcPr>
              <w:p w14:paraId="790F52B5" w14:textId="77777777" w:rsidR="00B10A0C" w:rsidRPr="009A273D" w:rsidRDefault="00B10A0C" w:rsidP="009A273D">
                <w:pPr>
                  <w:jc w:val="right"/>
                  <w:rPr>
                    <w:rFonts w:ascii="Times New Roman" w:hAnsi="Times New Roman" w:cs="Times New Roman"/>
                    <w:sz w:val="18"/>
                    <w:szCs w:val="18"/>
                  </w:rPr>
                </w:pPr>
              </w:p>
            </w:tc>
            <w:tc>
              <w:tcPr>
                <w:tcW w:w="789" w:type="pct"/>
                <w:tcBorders>
                  <w:top w:val="single" w:sz="4" w:space="0" w:color="auto"/>
                  <w:left w:val="single" w:sz="4" w:space="0" w:color="auto"/>
                  <w:bottom w:val="single" w:sz="4" w:space="0" w:color="auto"/>
                  <w:right w:val="single" w:sz="4" w:space="0" w:color="auto"/>
                </w:tcBorders>
                <w:vAlign w:val="center"/>
              </w:tcPr>
              <w:p w14:paraId="5BE4F1AC" w14:textId="77777777" w:rsidR="00B10A0C" w:rsidRPr="009A273D" w:rsidRDefault="00D11B25" w:rsidP="009A273D">
                <w:pPr>
                  <w:ind w:right="5"/>
                  <w:jc w:val="right"/>
                  <w:rPr>
                    <w:rFonts w:ascii="Times New Roman" w:hAnsi="Times New Roman" w:cs="Times New Roman"/>
                    <w:sz w:val="18"/>
                    <w:szCs w:val="18"/>
                  </w:rPr>
                </w:pPr>
                <w:r w:rsidRPr="009A273D">
                  <w:rPr>
                    <w:rFonts w:ascii="Times New Roman" w:hAnsi="Times New Roman" w:cs="Times New Roman"/>
                    <w:sz w:val="18"/>
                    <w:szCs w:val="18"/>
                  </w:rPr>
                  <w:t>12,733,049.01</w:t>
                </w:r>
              </w:p>
            </w:tc>
          </w:tr>
        </w:tbl>
        <w:p w14:paraId="326F79B8" w14:textId="77777777" w:rsidR="00B10A0C" w:rsidRDefault="00000000"/>
      </w:sdtContent>
    </w:sdt>
    <w:bookmarkEnd w:id="196" w:displacedByCustomXml="next"/>
    <w:sdt>
      <w:sdtPr>
        <w:rPr>
          <w:rFonts w:ascii="宋体" w:eastAsia="宋体" w:hAnsi="宋体" w:cs="宋体" w:hint="eastAsia"/>
          <w:b w:val="0"/>
          <w:bCs w:val="0"/>
          <w:kern w:val="0"/>
          <w:szCs w:val="24"/>
        </w:rPr>
        <w:alias w:val="模块:存货期末余额含有借款费用资本化金额的说明"/>
        <w:tag w:val="_SEC_d2aec934b2134662ac27a795f9f8441b"/>
        <w:id w:val="121889544"/>
        <w:lock w:val="sdtLocked"/>
        <w:placeholder>
          <w:docPart w:val="GBC22222222222222222222222222222"/>
        </w:placeholder>
      </w:sdtPr>
      <w:sdtEndPr>
        <w:rPr>
          <w:rFonts w:ascii="Times New Roman" w:hAnsi="Times New Roman"/>
        </w:rPr>
      </w:sdtEndPr>
      <w:sdtContent>
        <w:p w14:paraId="799D4E33" w14:textId="77777777" w:rsidR="00B10A0C" w:rsidRDefault="00D11B25" w:rsidP="009A273D">
          <w:pPr>
            <w:pStyle w:val="4"/>
            <w:numPr>
              <w:ilvl w:val="3"/>
              <w:numId w:val="75"/>
            </w:numPr>
            <w:spacing w:line="360" w:lineRule="auto"/>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256440641"/>
            <w:lock w:val="sdtLocked"/>
            <w:placeholder>
              <w:docPart w:val="GBC22222222222222222222222222222"/>
            </w:placeholder>
          </w:sdtPr>
          <w:sdtContent>
            <w:p w14:paraId="22CDE9DF" w14:textId="77777777" w:rsidR="00B10A0C" w:rsidRDefault="00D11B25" w:rsidP="009A273D">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091E6DA" w14:textId="77777777" w:rsidR="00B10A0C" w:rsidRDefault="00000000" w:rsidP="009A273D">
          <w:pPr>
            <w:spacing w:line="360" w:lineRule="auto"/>
          </w:pPr>
        </w:p>
      </w:sdtContent>
    </w:sdt>
    <w:sdt>
      <w:sdtPr>
        <w:rPr>
          <w:rFonts w:ascii="宋体" w:eastAsia="宋体" w:hAnsi="宋体" w:cs="宋体" w:hint="eastAsia"/>
          <w:b w:val="0"/>
          <w:bCs w:val="0"/>
          <w:kern w:val="0"/>
          <w:szCs w:val="24"/>
        </w:rPr>
        <w:alias w:val="模块:合同履约成本本期摊销金额的说明"/>
        <w:tag w:val="_SEC_4d5b81a46b124a7fbda36ca1f8fc6761"/>
        <w:id w:val="-1251498711"/>
        <w:lock w:val="sdtLocked"/>
        <w:placeholder>
          <w:docPart w:val="GBC22222222222222222222222222222"/>
        </w:placeholder>
      </w:sdtPr>
      <w:sdtContent>
        <w:p w14:paraId="0852270B" w14:textId="77777777" w:rsidR="00B10A0C" w:rsidRDefault="00D11B25" w:rsidP="009A273D">
          <w:pPr>
            <w:pStyle w:val="4"/>
            <w:numPr>
              <w:ilvl w:val="3"/>
              <w:numId w:val="75"/>
            </w:numPr>
            <w:spacing w:line="360" w:lineRule="auto"/>
            <w:ind w:left="426" w:hanging="426"/>
          </w:pPr>
          <w:r>
            <w:rPr>
              <w:rFonts w:hint="eastAsia"/>
            </w:rPr>
            <w:t>合同履约成本本期摊销金额的说明</w:t>
          </w:r>
        </w:p>
        <w:sdt>
          <w:sdtPr>
            <w:alias w:val="是否适用：合同履约成本本期摊销金额的说明[双击切换]"/>
            <w:tag w:val="_GBC_7532d5a15e3d45fa8d69ad2921659b13"/>
            <w:id w:val="333957284"/>
            <w:lock w:val="sdtLocked"/>
            <w:placeholder>
              <w:docPart w:val="GBC22222222222222222222222222222"/>
            </w:placeholder>
          </w:sdtPr>
          <w:sdtContent>
            <w:p w14:paraId="52B08F69" w14:textId="77777777" w:rsidR="00B10A0C" w:rsidRDefault="00D11B25" w:rsidP="009A273D">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A7A94BF" w14:textId="77777777" w:rsidR="00B10A0C" w:rsidRDefault="00000000" w:rsidP="009A273D">
          <w:pPr>
            <w:spacing w:line="360" w:lineRule="auto"/>
          </w:pPr>
        </w:p>
      </w:sdtContent>
    </w:sdt>
    <w:sdt>
      <w:sdtPr>
        <w:rPr>
          <w:rFonts w:hint="eastAsia"/>
        </w:rPr>
        <w:alias w:val="模块:存货其他说明"/>
        <w:tag w:val="_SEC_68a62211b3d64c9c8661fa3d3a6d8409"/>
        <w:id w:val="-1903427041"/>
        <w:lock w:val="sdtLocked"/>
        <w:placeholder>
          <w:docPart w:val="GBC22222222222222222222222222222"/>
        </w:placeholder>
      </w:sdtPr>
      <w:sdtEndPr>
        <w:rPr>
          <w:rFonts w:ascii="Times New Roman" w:hAnsi="Times New Roman"/>
        </w:rPr>
      </w:sdtEndPr>
      <w:sdtContent>
        <w:p w14:paraId="2BA948EB" w14:textId="77777777" w:rsidR="00B10A0C" w:rsidRDefault="00D11B25" w:rsidP="009A273D">
          <w:pPr>
            <w:spacing w:line="360" w:lineRule="auto"/>
          </w:pPr>
          <w:r>
            <w:rPr>
              <w:rFonts w:hint="eastAsia"/>
            </w:rPr>
            <w:t>其他说明</w:t>
          </w:r>
        </w:p>
        <w:sdt>
          <w:sdtPr>
            <w:rPr>
              <w:rFonts w:hint="eastAsia"/>
            </w:rPr>
            <w:alias w:val="是否适用：建造合同形成的已完工未结算资产的其他说明[双击切换]"/>
            <w:tag w:val="_GBC_441099179b66496e99c8de04f24782ad"/>
            <w:id w:val="1967854412"/>
            <w:lock w:val="sdtLocked"/>
            <w:placeholder>
              <w:docPart w:val="GBC22222222222222222222222222222"/>
            </w:placeholder>
          </w:sdtPr>
          <w:sdtContent>
            <w:p w14:paraId="185F1792" w14:textId="77777777" w:rsidR="00B10A0C" w:rsidRDefault="00D11B25" w:rsidP="009A273D">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317F85C" w14:textId="77777777" w:rsidR="00B10A0C" w:rsidRDefault="00000000" w:rsidP="009A273D">
          <w:pPr>
            <w:spacing w:line="360" w:lineRule="auto"/>
            <w:rPr>
              <w:rFonts w:ascii="Times New Roman" w:hAnsi="Times New Roman"/>
            </w:rPr>
          </w:pPr>
        </w:p>
      </w:sdtContent>
    </w:sdt>
    <w:bookmarkStart w:id="197" w:name="_Hlk533409560" w:displacedByCustomXml="next"/>
    <w:sdt>
      <w:sdtPr>
        <w:rPr>
          <w:rFonts w:ascii="宋体" w:hAnsi="宋体" w:cs="宋体" w:hint="eastAsia"/>
          <w:b w:val="0"/>
          <w:bCs w:val="0"/>
          <w:kern w:val="0"/>
          <w:szCs w:val="24"/>
        </w:rPr>
        <w:alias w:val="模块:合同资产情况"/>
        <w:tag w:val="_SEC_815287361ca746f4be20e0fedf7c209d"/>
        <w:id w:val="-376780770"/>
        <w:lock w:val="sdtLocked"/>
        <w:placeholder>
          <w:docPart w:val="GBC22222222222222222222222222222"/>
        </w:placeholder>
      </w:sdtPr>
      <w:sdtContent>
        <w:p w14:paraId="199F9D5E" w14:textId="77777777" w:rsidR="00B10A0C" w:rsidRDefault="00D11B25" w:rsidP="009A273D">
          <w:pPr>
            <w:pStyle w:val="3"/>
            <w:numPr>
              <w:ilvl w:val="0"/>
              <w:numId w:val="69"/>
            </w:numPr>
            <w:tabs>
              <w:tab w:val="left" w:pos="504"/>
            </w:tabs>
            <w:spacing w:line="360" w:lineRule="auto"/>
          </w:pPr>
          <w:r>
            <w:rPr>
              <w:rFonts w:hint="eastAsia"/>
            </w:rPr>
            <w:t>合同资产</w:t>
          </w:r>
        </w:p>
        <w:p w14:paraId="1B64DE9E" w14:textId="77777777" w:rsidR="00B10A0C" w:rsidRDefault="00D11B25" w:rsidP="009A273D">
          <w:pPr>
            <w:pStyle w:val="4"/>
            <w:numPr>
              <w:ilvl w:val="3"/>
              <w:numId w:val="76"/>
            </w:numPr>
            <w:spacing w:line="360" w:lineRule="auto"/>
            <w:ind w:left="426" w:hanging="426"/>
          </w:pPr>
          <w:bookmarkStart w:id="198" w:name="_Hlk532992678"/>
          <w:r>
            <w:rPr>
              <w:rFonts w:hint="eastAsia"/>
            </w:rPr>
            <w:t>合同资产情况</w:t>
          </w:r>
        </w:p>
        <w:sdt>
          <w:sdtPr>
            <w:alias w:val="是否适用：合同资产情况[双击切换]"/>
            <w:tag w:val="_GBC_71da29cd2c0f4ec4a2849d6760e0ec90"/>
            <w:id w:val="-1571114768"/>
            <w:lock w:val="sdtLocked"/>
            <w:placeholder>
              <w:docPart w:val="GBC22222222222222222222222222222"/>
            </w:placeholder>
          </w:sdtPr>
          <w:sdtContent>
            <w:p w14:paraId="07BD011C" w14:textId="77777777" w:rsidR="00B10A0C" w:rsidRDefault="00D11B25" w:rsidP="009A273D">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8E03B00" w14:textId="77777777" w:rsidR="00B10A0C" w:rsidRDefault="00D11B25">
          <w:pPr>
            <w:ind w:left="360"/>
            <w:jc w:val="right"/>
          </w:pPr>
          <w:r>
            <w:rPr>
              <w:rFonts w:hint="eastAsia"/>
            </w:rPr>
            <w:t>单位：</w:t>
          </w:r>
          <w:sdt>
            <w:sdtPr>
              <w:rPr>
                <w:rFonts w:hint="eastAsia"/>
              </w:rPr>
              <w:alias w:val="单位：合同资产情况"/>
              <w:tag w:val="_GBC_0843811d18ae441e868c938ac479486a"/>
              <w:id w:val="1402177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合同资产情况"/>
              <w:tag w:val="_GBC_4c5e6a8f025143a4b05083c372eedaa8"/>
              <w:id w:val="-3289068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1435"/>
            <w:gridCol w:w="1341"/>
            <w:gridCol w:w="1435"/>
            <w:gridCol w:w="1435"/>
            <w:gridCol w:w="1341"/>
            <w:gridCol w:w="1433"/>
          </w:tblGrid>
          <w:tr w:rsidR="00B10A0C" w:rsidRPr="009A273D" w14:paraId="1DE5B296" w14:textId="77777777">
            <w:trPr>
              <w:cantSplit/>
            </w:trPr>
            <w:sdt>
              <w:sdtPr>
                <w:rPr>
                  <w:rFonts w:ascii="Times New Roman" w:hAnsi="Times New Roman" w:cs="Times New Roman"/>
                  <w:sz w:val="18"/>
                  <w:szCs w:val="18"/>
                </w:rPr>
                <w:tag w:val="_PLD_ef9f157c3135450f8cce577c86673dfe"/>
                <w:id w:val="-490400735"/>
                <w:lock w:val="sdtLocked"/>
              </w:sdtPr>
              <w:sdtContent>
                <w:tc>
                  <w:tcPr>
                    <w:tcW w:w="229" w:type="pct"/>
                    <w:vMerge w:val="restart"/>
                    <w:vAlign w:val="center"/>
                  </w:tcPr>
                  <w:p w14:paraId="4D44792B" w14:textId="77777777" w:rsidR="00B10A0C" w:rsidRPr="009A273D" w:rsidRDefault="00D11B25">
                    <w:pPr>
                      <w:jc w:val="center"/>
                      <w:rPr>
                        <w:rFonts w:ascii="Times New Roman" w:hAnsi="Times New Roman" w:cs="Times New Roman"/>
                        <w:sz w:val="18"/>
                        <w:szCs w:val="18"/>
                      </w:rPr>
                    </w:pPr>
                    <w:r w:rsidRPr="009A273D">
                      <w:rPr>
                        <w:rFonts w:ascii="Times New Roman" w:hAnsi="Times New Roman" w:cs="Times New Roman"/>
                        <w:sz w:val="18"/>
                        <w:szCs w:val="18"/>
                      </w:rPr>
                      <w:t>项目</w:t>
                    </w:r>
                  </w:p>
                </w:tc>
              </w:sdtContent>
            </w:sdt>
            <w:sdt>
              <w:sdtPr>
                <w:rPr>
                  <w:rFonts w:ascii="Times New Roman" w:hAnsi="Times New Roman" w:cs="Times New Roman"/>
                  <w:sz w:val="18"/>
                  <w:szCs w:val="18"/>
                </w:rPr>
                <w:tag w:val="_PLD_d3ee91f6e02249538b32f4bbaf650cd2"/>
                <w:id w:val="-2123678551"/>
                <w:lock w:val="sdtLocked"/>
              </w:sdtPr>
              <w:sdtContent>
                <w:tc>
                  <w:tcPr>
                    <w:tcW w:w="2386" w:type="pct"/>
                    <w:gridSpan w:val="3"/>
                    <w:vAlign w:val="center"/>
                  </w:tcPr>
                  <w:p w14:paraId="56E93E5C" w14:textId="77777777" w:rsidR="00B10A0C" w:rsidRPr="009A273D" w:rsidRDefault="00D11B25">
                    <w:pPr>
                      <w:autoSpaceDE w:val="0"/>
                      <w:autoSpaceDN w:val="0"/>
                      <w:adjustRightInd w:val="0"/>
                      <w:snapToGrid w:val="0"/>
                      <w:spacing w:line="240" w:lineRule="atLeast"/>
                      <w:ind w:leftChars="171" w:left="359"/>
                      <w:jc w:val="center"/>
                      <w:rPr>
                        <w:rFonts w:ascii="Times New Roman" w:hAnsi="Times New Roman" w:cs="Times New Roman"/>
                        <w:sz w:val="18"/>
                        <w:szCs w:val="18"/>
                      </w:rPr>
                    </w:pPr>
                    <w:r w:rsidRPr="009A273D">
                      <w:rPr>
                        <w:rFonts w:ascii="Times New Roman" w:hAnsi="Times New Roman" w:cs="Times New Roman"/>
                        <w:sz w:val="18"/>
                        <w:szCs w:val="18"/>
                      </w:rPr>
                      <w:t>期末余额</w:t>
                    </w:r>
                  </w:p>
                </w:tc>
              </w:sdtContent>
            </w:sdt>
            <w:sdt>
              <w:sdtPr>
                <w:rPr>
                  <w:rFonts w:ascii="Times New Roman" w:hAnsi="Times New Roman" w:cs="Times New Roman"/>
                  <w:sz w:val="18"/>
                  <w:szCs w:val="18"/>
                </w:rPr>
                <w:tag w:val="_PLD_73a5dbaf331b4599a937ec9c9d391048"/>
                <w:id w:val="1962528322"/>
                <w:lock w:val="sdtLocked"/>
              </w:sdtPr>
              <w:sdtContent>
                <w:tc>
                  <w:tcPr>
                    <w:tcW w:w="2385" w:type="pct"/>
                    <w:gridSpan w:val="3"/>
                    <w:vAlign w:val="center"/>
                  </w:tcPr>
                  <w:p w14:paraId="4D0A4429" w14:textId="77777777" w:rsidR="00B10A0C" w:rsidRPr="009A273D" w:rsidRDefault="00D11B25">
                    <w:pPr>
                      <w:autoSpaceDE w:val="0"/>
                      <w:autoSpaceDN w:val="0"/>
                      <w:adjustRightInd w:val="0"/>
                      <w:snapToGrid w:val="0"/>
                      <w:spacing w:line="240" w:lineRule="atLeast"/>
                      <w:ind w:leftChars="171" w:left="359"/>
                      <w:jc w:val="center"/>
                      <w:rPr>
                        <w:rFonts w:ascii="Times New Roman" w:hAnsi="Times New Roman" w:cs="Times New Roman"/>
                        <w:sz w:val="18"/>
                        <w:szCs w:val="18"/>
                      </w:rPr>
                    </w:pPr>
                    <w:r w:rsidRPr="009A273D">
                      <w:rPr>
                        <w:rFonts w:ascii="Times New Roman" w:hAnsi="Times New Roman" w:cs="Times New Roman"/>
                        <w:sz w:val="18"/>
                        <w:szCs w:val="18"/>
                      </w:rPr>
                      <w:t>期初余额</w:t>
                    </w:r>
                  </w:p>
                </w:tc>
              </w:sdtContent>
            </w:sdt>
          </w:tr>
          <w:tr w:rsidR="00B10A0C" w:rsidRPr="009A273D" w14:paraId="443D5157" w14:textId="77777777">
            <w:trPr>
              <w:cantSplit/>
            </w:trPr>
            <w:tc>
              <w:tcPr>
                <w:tcW w:w="229" w:type="pct"/>
                <w:vMerge/>
              </w:tcPr>
              <w:p w14:paraId="1000E83B" w14:textId="77777777" w:rsidR="00B10A0C" w:rsidRPr="009A273D" w:rsidRDefault="00B10A0C">
                <w:pPr>
                  <w:ind w:right="5"/>
                  <w:jc w:val="center"/>
                  <w:rPr>
                    <w:rFonts w:ascii="Times New Roman" w:hAnsi="Times New Roman" w:cs="Times New Roman"/>
                    <w:sz w:val="18"/>
                    <w:szCs w:val="18"/>
                  </w:rPr>
                </w:pPr>
              </w:p>
            </w:tc>
            <w:sdt>
              <w:sdtPr>
                <w:rPr>
                  <w:rFonts w:ascii="Times New Roman" w:hAnsi="Times New Roman" w:cs="Times New Roman"/>
                  <w:sz w:val="18"/>
                  <w:szCs w:val="18"/>
                </w:rPr>
                <w:tag w:val="_PLD_38c380f0b09c4fb88f32db3410f59ed3"/>
                <w:id w:val="-1938351458"/>
                <w:lock w:val="sdtLocked"/>
              </w:sdtPr>
              <w:sdtContent>
                <w:tc>
                  <w:tcPr>
                    <w:tcW w:w="813" w:type="pct"/>
                    <w:vAlign w:val="center"/>
                  </w:tcPr>
                  <w:p w14:paraId="0DD9DAB5" w14:textId="77777777" w:rsidR="00B10A0C" w:rsidRPr="009A273D" w:rsidRDefault="00D11B25">
                    <w:pPr>
                      <w:ind w:right="5"/>
                      <w:jc w:val="center"/>
                      <w:rPr>
                        <w:rFonts w:ascii="Times New Roman" w:hAnsi="Times New Roman" w:cs="Times New Roman"/>
                        <w:sz w:val="18"/>
                        <w:szCs w:val="18"/>
                      </w:rPr>
                    </w:pPr>
                    <w:r w:rsidRPr="009A273D">
                      <w:rPr>
                        <w:rFonts w:ascii="Times New Roman" w:hAnsi="Times New Roman" w:cs="Times New Roman"/>
                        <w:sz w:val="18"/>
                        <w:szCs w:val="18"/>
                      </w:rPr>
                      <w:t>账面余额</w:t>
                    </w:r>
                  </w:p>
                </w:tc>
              </w:sdtContent>
            </w:sdt>
            <w:sdt>
              <w:sdtPr>
                <w:rPr>
                  <w:rFonts w:ascii="Times New Roman" w:hAnsi="Times New Roman" w:cs="Times New Roman"/>
                  <w:sz w:val="18"/>
                  <w:szCs w:val="18"/>
                </w:rPr>
                <w:tag w:val="_PLD_ec0dd89bd51e48668311a7be646a29ed"/>
                <w:id w:val="1546249285"/>
                <w:lock w:val="sdtLocked"/>
              </w:sdtPr>
              <w:sdtContent>
                <w:tc>
                  <w:tcPr>
                    <w:tcW w:w="760" w:type="pct"/>
                    <w:vAlign w:val="center"/>
                  </w:tcPr>
                  <w:p w14:paraId="79A7F8DD" w14:textId="77777777" w:rsidR="00B10A0C" w:rsidRPr="009A273D" w:rsidRDefault="00D11B25">
                    <w:pPr>
                      <w:ind w:right="5"/>
                      <w:jc w:val="center"/>
                      <w:rPr>
                        <w:rFonts w:ascii="Times New Roman" w:hAnsi="Times New Roman" w:cs="Times New Roman"/>
                        <w:sz w:val="18"/>
                        <w:szCs w:val="18"/>
                      </w:rPr>
                    </w:pPr>
                    <w:r w:rsidRPr="009A273D">
                      <w:rPr>
                        <w:rFonts w:ascii="Times New Roman" w:hAnsi="Times New Roman" w:cs="Times New Roman"/>
                        <w:sz w:val="18"/>
                        <w:szCs w:val="18"/>
                      </w:rPr>
                      <w:t>减值准备</w:t>
                    </w:r>
                  </w:p>
                </w:tc>
              </w:sdtContent>
            </w:sdt>
            <w:sdt>
              <w:sdtPr>
                <w:rPr>
                  <w:rFonts w:ascii="Times New Roman" w:hAnsi="Times New Roman" w:cs="Times New Roman"/>
                  <w:sz w:val="18"/>
                  <w:szCs w:val="18"/>
                </w:rPr>
                <w:tag w:val="_PLD_c9d1896f0c0c40168bd3121113c0bf11"/>
                <w:id w:val="-1482842201"/>
                <w:lock w:val="sdtLocked"/>
              </w:sdtPr>
              <w:sdtContent>
                <w:tc>
                  <w:tcPr>
                    <w:tcW w:w="813" w:type="pct"/>
                    <w:vAlign w:val="center"/>
                  </w:tcPr>
                  <w:p w14:paraId="3C032F72" w14:textId="77777777" w:rsidR="00B10A0C" w:rsidRPr="009A273D" w:rsidRDefault="00D11B25">
                    <w:pPr>
                      <w:ind w:right="5"/>
                      <w:jc w:val="center"/>
                      <w:rPr>
                        <w:rFonts w:ascii="Times New Roman" w:hAnsi="Times New Roman" w:cs="Times New Roman"/>
                        <w:sz w:val="18"/>
                        <w:szCs w:val="18"/>
                      </w:rPr>
                    </w:pPr>
                    <w:r w:rsidRPr="009A273D">
                      <w:rPr>
                        <w:rFonts w:ascii="Times New Roman" w:hAnsi="Times New Roman" w:cs="Times New Roman"/>
                        <w:sz w:val="18"/>
                        <w:szCs w:val="18"/>
                      </w:rPr>
                      <w:t>账面价值</w:t>
                    </w:r>
                  </w:p>
                </w:tc>
              </w:sdtContent>
            </w:sdt>
            <w:sdt>
              <w:sdtPr>
                <w:rPr>
                  <w:rFonts w:ascii="Times New Roman" w:hAnsi="Times New Roman" w:cs="Times New Roman"/>
                  <w:sz w:val="18"/>
                  <w:szCs w:val="18"/>
                </w:rPr>
                <w:tag w:val="_PLD_55ef4031d94847eeb5b012f893e037be"/>
                <w:id w:val="883990624"/>
                <w:lock w:val="sdtLocked"/>
              </w:sdtPr>
              <w:sdtContent>
                <w:tc>
                  <w:tcPr>
                    <w:tcW w:w="813" w:type="pct"/>
                    <w:vAlign w:val="center"/>
                  </w:tcPr>
                  <w:p w14:paraId="613FF750" w14:textId="77777777" w:rsidR="00B10A0C" w:rsidRPr="009A273D" w:rsidRDefault="00D11B25">
                    <w:pPr>
                      <w:ind w:right="5"/>
                      <w:jc w:val="center"/>
                      <w:rPr>
                        <w:rFonts w:ascii="Times New Roman" w:hAnsi="Times New Roman" w:cs="Times New Roman"/>
                        <w:sz w:val="18"/>
                        <w:szCs w:val="18"/>
                      </w:rPr>
                    </w:pPr>
                    <w:r w:rsidRPr="009A273D">
                      <w:rPr>
                        <w:rFonts w:ascii="Times New Roman" w:hAnsi="Times New Roman" w:cs="Times New Roman"/>
                        <w:sz w:val="18"/>
                        <w:szCs w:val="18"/>
                      </w:rPr>
                      <w:t>账面余额</w:t>
                    </w:r>
                  </w:p>
                </w:tc>
              </w:sdtContent>
            </w:sdt>
            <w:sdt>
              <w:sdtPr>
                <w:rPr>
                  <w:rFonts w:ascii="Times New Roman" w:hAnsi="Times New Roman" w:cs="Times New Roman"/>
                  <w:sz w:val="18"/>
                  <w:szCs w:val="18"/>
                </w:rPr>
                <w:tag w:val="_PLD_3d51b29272c14d46910bba5074e9fd19"/>
                <w:id w:val="-746029984"/>
                <w:lock w:val="sdtLocked"/>
              </w:sdtPr>
              <w:sdtContent>
                <w:tc>
                  <w:tcPr>
                    <w:tcW w:w="760" w:type="pct"/>
                    <w:vAlign w:val="center"/>
                  </w:tcPr>
                  <w:p w14:paraId="6DFF9C2A" w14:textId="77777777" w:rsidR="00B10A0C" w:rsidRPr="009A273D" w:rsidRDefault="00D11B25">
                    <w:pPr>
                      <w:ind w:right="5"/>
                      <w:jc w:val="center"/>
                      <w:rPr>
                        <w:rFonts w:ascii="Times New Roman" w:hAnsi="Times New Roman" w:cs="Times New Roman"/>
                        <w:sz w:val="18"/>
                        <w:szCs w:val="18"/>
                      </w:rPr>
                    </w:pPr>
                    <w:r w:rsidRPr="009A273D">
                      <w:rPr>
                        <w:rFonts w:ascii="Times New Roman" w:hAnsi="Times New Roman" w:cs="Times New Roman"/>
                        <w:sz w:val="18"/>
                        <w:szCs w:val="18"/>
                      </w:rPr>
                      <w:t>减值准备</w:t>
                    </w:r>
                  </w:p>
                </w:tc>
              </w:sdtContent>
            </w:sdt>
            <w:sdt>
              <w:sdtPr>
                <w:rPr>
                  <w:rFonts w:ascii="Times New Roman" w:hAnsi="Times New Roman" w:cs="Times New Roman"/>
                  <w:sz w:val="18"/>
                  <w:szCs w:val="18"/>
                </w:rPr>
                <w:tag w:val="_PLD_3dfa5b9a89134d2199abc6e518d52c4d"/>
                <w:id w:val="-963344494"/>
                <w:lock w:val="sdtLocked"/>
              </w:sdtPr>
              <w:sdtContent>
                <w:tc>
                  <w:tcPr>
                    <w:tcW w:w="813" w:type="pct"/>
                    <w:vAlign w:val="center"/>
                  </w:tcPr>
                  <w:p w14:paraId="0216EAE0" w14:textId="77777777" w:rsidR="00B10A0C" w:rsidRPr="009A273D" w:rsidRDefault="00D11B25">
                    <w:pPr>
                      <w:ind w:right="5"/>
                      <w:jc w:val="center"/>
                      <w:rPr>
                        <w:rFonts w:ascii="Times New Roman" w:hAnsi="Times New Roman" w:cs="Times New Roman"/>
                        <w:sz w:val="18"/>
                        <w:szCs w:val="18"/>
                      </w:rPr>
                    </w:pPr>
                    <w:r w:rsidRPr="009A273D">
                      <w:rPr>
                        <w:rFonts w:ascii="Times New Roman" w:hAnsi="Times New Roman" w:cs="Times New Roman"/>
                        <w:sz w:val="18"/>
                        <w:szCs w:val="18"/>
                      </w:rPr>
                      <w:t>账面价值</w:t>
                    </w:r>
                  </w:p>
                </w:tc>
              </w:sdtContent>
            </w:sdt>
          </w:tr>
          <w:sdt>
            <w:sdtPr>
              <w:rPr>
                <w:rFonts w:ascii="Times New Roman" w:hAnsi="Times New Roman" w:cs="Times New Roman"/>
                <w:sz w:val="18"/>
                <w:szCs w:val="18"/>
              </w:rPr>
              <w:alias w:val="合同资产情况明细"/>
              <w:tag w:val="_TUP_26b0c973f3914810b61c38c39059adac"/>
              <w:id w:val="1247148236"/>
              <w:lock w:val="sdtLocked"/>
              <w:placeholder>
                <w:docPart w:val="FEDA46F973904296802CF6B96CA32ECD"/>
              </w:placeholder>
            </w:sdtPr>
            <w:sdtContent>
              <w:tr w:rsidR="00B10A0C" w:rsidRPr="009A273D" w14:paraId="23BF0EDC" w14:textId="77777777">
                <w:trPr>
                  <w:cantSplit/>
                </w:trPr>
                <w:tc>
                  <w:tcPr>
                    <w:tcW w:w="229" w:type="pct"/>
                  </w:tcPr>
                  <w:p w14:paraId="7F6658C3" w14:textId="77777777" w:rsidR="00B10A0C" w:rsidRPr="009A273D" w:rsidRDefault="00D11B25">
                    <w:pPr>
                      <w:autoSpaceDE w:val="0"/>
                      <w:autoSpaceDN w:val="0"/>
                      <w:adjustRightInd w:val="0"/>
                      <w:rPr>
                        <w:rFonts w:ascii="Times New Roman" w:hAnsi="Times New Roman" w:cs="Times New Roman"/>
                        <w:sz w:val="18"/>
                        <w:szCs w:val="18"/>
                      </w:rPr>
                    </w:pPr>
                    <w:r w:rsidRPr="009A273D">
                      <w:rPr>
                        <w:rFonts w:ascii="Times New Roman" w:hAnsi="Times New Roman" w:cs="Times New Roman"/>
                        <w:sz w:val="18"/>
                        <w:szCs w:val="18"/>
                      </w:rPr>
                      <w:t>应收质保金</w:t>
                    </w:r>
                  </w:p>
                </w:tc>
                <w:tc>
                  <w:tcPr>
                    <w:tcW w:w="813" w:type="pct"/>
                    <w:vAlign w:val="center"/>
                  </w:tcPr>
                  <w:p w14:paraId="14681FBD" w14:textId="77777777" w:rsidR="00B10A0C" w:rsidRPr="009A273D" w:rsidRDefault="00D11B25">
                    <w:pPr>
                      <w:jc w:val="right"/>
                      <w:rPr>
                        <w:rFonts w:ascii="Times New Roman" w:hAnsi="Times New Roman" w:cs="Times New Roman"/>
                        <w:sz w:val="18"/>
                        <w:szCs w:val="18"/>
                      </w:rPr>
                    </w:pPr>
                    <w:r w:rsidRPr="009A273D">
                      <w:rPr>
                        <w:rFonts w:ascii="Times New Roman" w:hAnsi="Times New Roman" w:cs="Times New Roman"/>
                        <w:sz w:val="18"/>
                        <w:szCs w:val="18"/>
                      </w:rPr>
                      <w:t>73,074,764.04</w:t>
                    </w:r>
                  </w:p>
                </w:tc>
                <w:tc>
                  <w:tcPr>
                    <w:tcW w:w="760" w:type="pct"/>
                    <w:vAlign w:val="center"/>
                  </w:tcPr>
                  <w:p w14:paraId="7996428A" w14:textId="77777777" w:rsidR="00B10A0C" w:rsidRPr="009A273D" w:rsidRDefault="00D11B25">
                    <w:pPr>
                      <w:jc w:val="right"/>
                      <w:rPr>
                        <w:rFonts w:ascii="Times New Roman" w:hAnsi="Times New Roman" w:cs="Times New Roman"/>
                        <w:sz w:val="18"/>
                        <w:szCs w:val="18"/>
                      </w:rPr>
                    </w:pPr>
                    <w:r w:rsidRPr="009A273D">
                      <w:rPr>
                        <w:rFonts w:ascii="Times New Roman" w:hAnsi="Times New Roman" w:cs="Times New Roman"/>
                        <w:sz w:val="18"/>
                        <w:szCs w:val="18"/>
                      </w:rPr>
                      <w:t>4,900,734.50</w:t>
                    </w:r>
                  </w:p>
                </w:tc>
                <w:tc>
                  <w:tcPr>
                    <w:tcW w:w="813" w:type="pct"/>
                    <w:vAlign w:val="center"/>
                  </w:tcPr>
                  <w:p w14:paraId="1483A0C5" w14:textId="77777777" w:rsidR="00B10A0C" w:rsidRPr="009A273D" w:rsidRDefault="00D11B25">
                    <w:pPr>
                      <w:jc w:val="right"/>
                      <w:rPr>
                        <w:rFonts w:ascii="Times New Roman" w:hAnsi="Times New Roman" w:cs="Times New Roman"/>
                        <w:sz w:val="18"/>
                        <w:szCs w:val="18"/>
                      </w:rPr>
                    </w:pPr>
                    <w:r w:rsidRPr="009A273D">
                      <w:rPr>
                        <w:rFonts w:ascii="Times New Roman" w:hAnsi="Times New Roman" w:cs="Times New Roman"/>
                        <w:sz w:val="18"/>
                        <w:szCs w:val="18"/>
                      </w:rPr>
                      <w:t>68,174,029.54</w:t>
                    </w:r>
                  </w:p>
                </w:tc>
                <w:tc>
                  <w:tcPr>
                    <w:tcW w:w="813" w:type="pct"/>
                    <w:vAlign w:val="center"/>
                  </w:tcPr>
                  <w:p w14:paraId="18BB6A21" w14:textId="77777777" w:rsidR="00B10A0C" w:rsidRPr="009A273D" w:rsidRDefault="00D11B25">
                    <w:pPr>
                      <w:ind w:right="5"/>
                      <w:jc w:val="right"/>
                      <w:rPr>
                        <w:rFonts w:ascii="Times New Roman" w:hAnsi="Times New Roman" w:cs="Times New Roman"/>
                        <w:sz w:val="18"/>
                        <w:szCs w:val="18"/>
                      </w:rPr>
                    </w:pPr>
                    <w:r w:rsidRPr="009A273D">
                      <w:rPr>
                        <w:rFonts w:ascii="Times New Roman" w:hAnsi="Times New Roman" w:cs="Times New Roman"/>
                        <w:sz w:val="18"/>
                        <w:szCs w:val="18"/>
                      </w:rPr>
                      <w:t>60,320,288.09</w:t>
                    </w:r>
                  </w:p>
                </w:tc>
                <w:tc>
                  <w:tcPr>
                    <w:tcW w:w="760" w:type="pct"/>
                    <w:vAlign w:val="center"/>
                  </w:tcPr>
                  <w:p w14:paraId="68E32F2E" w14:textId="77777777" w:rsidR="00B10A0C" w:rsidRPr="009A273D" w:rsidRDefault="00D11B25">
                    <w:pPr>
                      <w:ind w:right="5"/>
                      <w:jc w:val="right"/>
                      <w:rPr>
                        <w:rFonts w:ascii="Times New Roman" w:hAnsi="Times New Roman" w:cs="Times New Roman"/>
                        <w:sz w:val="18"/>
                        <w:szCs w:val="18"/>
                      </w:rPr>
                    </w:pPr>
                    <w:r w:rsidRPr="009A273D">
                      <w:rPr>
                        <w:rFonts w:ascii="Times New Roman" w:hAnsi="Times New Roman" w:cs="Times New Roman"/>
                        <w:sz w:val="18"/>
                        <w:szCs w:val="18"/>
                      </w:rPr>
                      <w:t>5,359,120.50</w:t>
                    </w:r>
                  </w:p>
                </w:tc>
                <w:tc>
                  <w:tcPr>
                    <w:tcW w:w="813" w:type="pct"/>
                  </w:tcPr>
                  <w:p w14:paraId="6E95E494" w14:textId="77777777" w:rsidR="00B10A0C" w:rsidRPr="009A273D" w:rsidRDefault="00B10A0C">
                    <w:pPr>
                      <w:ind w:right="5"/>
                      <w:jc w:val="right"/>
                      <w:rPr>
                        <w:rFonts w:ascii="Times New Roman" w:hAnsi="Times New Roman" w:cs="Times New Roman"/>
                        <w:sz w:val="18"/>
                        <w:szCs w:val="18"/>
                      </w:rPr>
                    </w:pPr>
                  </w:p>
                  <w:p w14:paraId="076EFF0D" w14:textId="77777777" w:rsidR="00B10A0C" w:rsidRPr="009A273D" w:rsidRDefault="00B10A0C">
                    <w:pPr>
                      <w:ind w:right="5"/>
                      <w:jc w:val="right"/>
                      <w:rPr>
                        <w:rFonts w:ascii="Times New Roman" w:hAnsi="Times New Roman" w:cs="Times New Roman"/>
                        <w:sz w:val="18"/>
                        <w:szCs w:val="18"/>
                      </w:rPr>
                    </w:pPr>
                  </w:p>
                  <w:p w14:paraId="483B3DCF" w14:textId="77777777" w:rsidR="00B10A0C" w:rsidRPr="009A273D" w:rsidRDefault="00D11B25">
                    <w:pPr>
                      <w:ind w:right="5"/>
                      <w:jc w:val="right"/>
                      <w:rPr>
                        <w:rFonts w:ascii="Times New Roman" w:hAnsi="Times New Roman" w:cs="Times New Roman"/>
                        <w:sz w:val="18"/>
                        <w:szCs w:val="18"/>
                      </w:rPr>
                    </w:pPr>
                    <w:r w:rsidRPr="009A273D">
                      <w:rPr>
                        <w:rFonts w:ascii="Times New Roman" w:hAnsi="Times New Roman" w:cs="Times New Roman"/>
                        <w:sz w:val="18"/>
                        <w:szCs w:val="18"/>
                      </w:rPr>
                      <w:t>54,961,167.59</w:t>
                    </w:r>
                  </w:p>
                </w:tc>
              </w:tr>
            </w:sdtContent>
          </w:sdt>
          <w:tr w:rsidR="00B10A0C" w:rsidRPr="009A273D" w14:paraId="30C03C14" w14:textId="77777777">
            <w:trPr>
              <w:cantSplit/>
            </w:trPr>
            <w:sdt>
              <w:sdtPr>
                <w:rPr>
                  <w:rFonts w:ascii="Times New Roman" w:hAnsi="Times New Roman" w:cs="Times New Roman"/>
                  <w:sz w:val="18"/>
                  <w:szCs w:val="18"/>
                </w:rPr>
                <w:tag w:val="_PLD_6a9032d5664640cd8736115526d17641"/>
                <w:id w:val="495383317"/>
                <w:lock w:val="sdtLocked"/>
              </w:sdtPr>
              <w:sdtContent>
                <w:tc>
                  <w:tcPr>
                    <w:tcW w:w="229" w:type="pct"/>
                  </w:tcPr>
                  <w:p w14:paraId="73A9CD88" w14:textId="77777777" w:rsidR="00B10A0C" w:rsidRPr="009A273D" w:rsidRDefault="00D11B25">
                    <w:pPr>
                      <w:ind w:right="5"/>
                      <w:jc w:val="center"/>
                      <w:rPr>
                        <w:rFonts w:ascii="Times New Roman" w:hAnsi="Times New Roman" w:cs="Times New Roman"/>
                        <w:sz w:val="18"/>
                        <w:szCs w:val="18"/>
                      </w:rPr>
                    </w:pPr>
                    <w:r w:rsidRPr="009A273D">
                      <w:rPr>
                        <w:rFonts w:ascii="Times New Roman" w:hAnsi="Times New Roman" w:cs="Times New Roman"/>
                        <w:sz w:val="18"/>
                        <w:szCs w:val="18"/>
                      </w:rPr>
                      <w:t>合计</w:t>
                    </w:r>
                  </w:p>
                </w:tc>
              </w:sdtContent>
            </w:sdt>
            <w:tc>
              <w:tcPr>
                <w:tcW w:w="813" w:type="pct"/>
                <w:vAlign w:val="center"/>
              </w:tcPr>
              <w:p w14:paraId="543EE2C6" w14:textId="77777777" w:rsidR="00B10A0C" w:rsidRPr="009A273D" w:rsidRDefault="00D11B25">
                <w:pPr>
                  <w:ind w:right="5"/>
                  <w:jc w:val="right"/>
                  <w:rPr>
                    <w:rFonts w:ascii="Times New Roman" w:hAnsi="Times New Roman" w:cs="Times New Roman"/>
                    <w:sz w:val="18"/>
                    <w:szCs w:val="18"/>
                  </w:rPr>
                </w:pPr>
                <w:r w:rsidRPr="009A273D">
                  <w:rPr>
                    <w:rFonts w:ascii="Times New Roman" w:hAnsi="Times New Roman" w:cs="Times New Roman"/>
                    <w:sz w:val="18"/>
                    <w:szCs w:val="18"/>
                  </w:rPr>
                  <w:t>73,074,764.04</w:t>
                </w:r>
              </w:p>
            </w:tc>
            <w:tc>
              <w:tcPr>
                <w:tcW w:w="760" w:type="pct"/>
                <w:vAlign w:val="center"/>
              </w:tcPr>
              <w:p w14:paraId="0B8EB640" w14:textId="77777777" w:rsidR="00B10A0C" w:rsidRPr="009A273D" w:rsidRDefault="00D11B25">
                <w:pPr>
                  <w:ind w:right="5"/>
                  <w:jc w:val="right"/>
                  <w:rPr>
                    <w:rFonts w:ascii="Times New Roman" w:hAnsi="Times New Roman" w:cs="Times New Roman"/>
                    <w:sz w:val="18"/>
                    <w:szCs w:val="18"/>
                  </w:rPr>
                </w:pPr>
                <w:r w:rsidRPr="009A273D">
                  <w:rPr>
                    <w:rFonts w:ascii="Times New Roman" w:hAnsi="Times New Roman" w:cs="Times New Roman"/>
                    <w:sz w:val="18"/>
                    <w:szCs w:val="18"/>
                  </w:rPr>
                  <w:t>4,900,734.50</w:t>
                </w:r>
              </w:p>
            </w:tc>
            <w:tc>
              <w:tcPr>
                <w:tcW w:w="813" w:type="pct"/>
                <w:vAlign w:val="center"/>
              </w:tcPr>
              <w:p w14:paraId="7CF27370" w14:textId="77777777" w:rsidR="00B10A0C" w:rsidRPr="009A273D" w:rsidRDefault="00D11B25">
                <w:pPr>
                  <w:ind w:right="5"/>
                  <w:jc w:val="right"/>
                  <w:rPr>
                    <w:rFonts w:ascii="Times New Roman" w:hAnsi="Times New Roman" w:cs="Times New Roman"/>
                    <w:sz w:val="18"/>
                    <w:szCs w:val="18"/>
                  </w:rPr>
                </w:pPr>
                <w:r w:rsidRPr="009A273D">
                  <w:rPr>
                    <w:rFonts w:ascii="Times New Roman" w:hAnsi="Times New Roman" w:cs="Times New Roman"/>
                    <w:sz w:val="18"/>
                    <w:szCs w:val="18"/>
                  </w:rPr>
                  <w:t>68,174,029.54</w:t>
                </w:r>
              </w:p>
            </w:tc>
            <w:tc>
              <w:tcPr>
                <w:tcW w:w="813" w:type="pct"/>
                <w:vAlign w:val="center"/>
              </w:tcPr>
              <w:p w14:paraId="7C4386BF" w14:textId="77777777" w:rsidR="00B10A0C" w:rsidRPr="009A273D" w:rsidRDefault="00D11B25">
                <w:pPr>
                  <w:ind w:right="5"/>
                  <w:jc w:val="right"/>
                  <w:rPr>
                    <w:rFonts w:ascii="Times New Roman" w:hAnsi="Times New Roman" w:cs="Times New Roman"/>
                    <w:sz w:val="18"/>
                    <w:szCs w:val="18"/>
                  </w:rPr>
                </w:pPr>
                <w:r w:rsidRPr="009A273D">
                  <w:rPr>
                    <w:rFonts w:ascii="Times New Roman" w:hAnsi="Times New Roman" w:cs="Times New Roman"/>
                    <w:sz w:val="18"/>
                    <w:szCs w:val="18"/>
                  </w:rPr>
                  <w:t>60,320,288.09</w:t>
                </w:r>
              </w:p>
            </w:tc>
            <w:tc>
              <w:tcPr>
                <w:tcW w:w="760" w:type="pct"/>
                <w:vAlign w:val="center"/>
              </w:tcPr>
              <w:p w14:paraId="45953F5A" w14:textId="77777777" w:rsidR="00B10A0C" w:rsidRPr="009A273D" w:rsidRDefault="00D11B25">
                <w:pPr>
                  <w:ind w:right="5"/>
                  <w:jc w:val="right"/>
                  <w:rPr>
                    <w:rFonts w:ascii="Times New Roman" w:hAnsi="Times New Roman" w:cs="Times New Roman"/>
                    <w:sz w:val="18"/>
                    <w:szCs w:val="18"/>
                  </w:rPr>
                </w:pPr>
                <w:r w:rsidRPr="009A273D">
                  <w:rPr>
                    <w:rFonts w:ascii="Times New Roman" w:hAnsi="Times New Roman" w:cs="Times New Roman"/>
                    <w:sz w:val="18"/>
                    <w:szCs w:val="18"/>
                  </w:rPr>
                  <w:t>5,359,120.50</w:t>
                </w:r>
              </w:p>
            </w:tc>
            <w:tc>
              <w:tcPr>
                <w:tcW w:w="813" w:type="pct"/>
                <w:vAlign w:val="center"/>
              </w:tcPr>
              <w:p w14:paraId="09AC442E" w14:textId="77777777" w:rsidR="00B10A0C" w:rsidRPr="009A273D" w:rsidRDefault="00D11B25">
                <w:pPr>
                  <w:ind w:right="5"/>
                  <w:jc w:val="right"/>
                  <w:rPr>
                    <w:rFonts w:ascii="Times New Roman" w:hAnsi="Times New Roman" w:cs="Times New Roman"/>
                    <w:sz w:val="18"/>
                    <w:szCs w:val="18"/>
                  </w:rPr>
                </w:pPr>
                <w:r w:rsidRPr="009A273D">
                  <w:rPr>
                    <w:rFonts w:ascii="Times New Roman" w:hAnsi="Times New Roman" w:cs="Times New Roman"/>
                    <w:sz w:val="18"/>
                    <w:szCs w:val="18"/>
                  </w:rPr>
                  <w:t>54,961,167.59</w:t>
                </w:r>
              </w:p>
            </w:tc>
          </w:tr>
        </w:tbl>
        <w:p w14:paraId="59CD9AEA" w14:textId="77777777" w:rsidR="00B10A0C" w:rsidRDefault="00000000"/>
      </w:sdtContent>
    </w:sdt>
    <w:bookmarkEnd w:id="198" w:displacedByCustomXml="next"/>
    <w:bookmarkEnd w:id="197" w:displacedByCustomXml="next"/>
    <w:bookmarkStart w:id="199"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352307415"/>
        <w:lock w:val="sdtLocked"/>
        <w:placeholder>
          <w:docPart w:val="GBC22222222222222222222222222222"/>
        </w:placeholder>
      </w:sdtPr>
      <w:sdtContent>
        <w:p w14:paraId="3FBCE012" w14:textId="77777777" w:rsidR="00B10A0C" w:rsidRDefault="00D11B25" w:rsidP="00B220F6">
          <w:pPr>
            <w:pStyle w:val="4"/>
            <w:numPr>
              <w:ilvl w:val="3"/>
              <w:numId w:val="76"/>
            </w:numPr>
            <w:spacing w:line="360" w:lineRule="auto"/>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1749718306"/>
            <w:lock w:val="sdtLocked"/>
            <w:placeholder>
              <w:docPart w:val="GBC22222222222222222222222222222"/>
            </w:placeholder>
          </w:sdtPr>
          <w:sdtContent>
            <w:p w14:paraId="4BECDCF1" w14:textId="77777777" w:rsidR="00B10A0C" w:rsidRDefault="00D11B25" w:rsidP="00B220F6">
              <w:pPr>
                <w:spacing w:line="360" w:lineRule="auto"/>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99" w:displacedByCustomXml="next"/>
    <w:bookmarkStart w:id="200"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985392816"/>
        <w:lock w:val="sdtLocked"/>
        <w:placeholder>
          <w:docPart w:val="GBC22222222222222222222222222222"/>
        </w:placeholder>
      </w:sdtPr>
      <w:sdtEndPr>
        <w:rPr>
          <w:rFonts w:hint="default"/>
        </w:rPr>
      </w:sdtEndPr>
      <w:sdtContent>
        <w:p w14:paraId="58E4F18D" w14:textId="77777777" w:rsidR="00B10A0C" w:rsidRDefault="00D11B25" w:rsidP="00B220F6">
          <w:pPr>
            <w:pStyle w:val="4"/>
            <w:numPr>
              <w:ilvl w:val="3"/>
              <w:numId w:val="76"/>
            </w:numPr>
            <w:spacing w:line="360" w:lineRule="auto"/>
            <w:ind w:left="426" w:hanging="426"/>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1266045328"/>
            <w:lock w:val="sdtLocked"/>
            <w:placeholder>
              <w:docPart w:val="GBC22222222222222222222222222222"/>
            </w:placeholder>
          </w:sdtPr>
          <w:sdtContent>
            <w:p w14:paraId="62138C8E" w14:textId="77777777" w:rsidR="00B10A0C" w:rsidRDefault="00D11B25" w:rsidP="00B220F6">
              <w:pPr>
                <w:autoSpaceDE w:val="0"/>
                <w:autoSpaceDN w:val="0"/>
                <w:adjustRightInd w:val="0"/>
                <w:spacing w:line="360" w:lineRule="auto"/>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30417BA" w14:textId="77777777" w:rsidR="00B10A0C" w:rsidRDefault="00D11B25">
          <w:pPr>
            <w:autoSpaceDE w:val="0"/>
            <w:autoSpaceDN w:val="0"/>
            <w:adjustRightInd w:val="0"/>
            <w:ind w:rightChars="50" w:right="105"/>
            <w:jc w:val="right"/>
            <w:rPr>
              <w:szCs w:val="21"/>
            </w:rPr>
          </w:pPr>
          <w:r>
            <w:rPr>
              <w:rFonts w:hint="eastAsia"/>
              <w:szCs w:val="21"/>
            </w:rPr>
            <w:t>单位：</w:t>
          </w:r>
          <w:sdt>
            <w:sdtPr>
              <w:rPr>
                <w:rFonts w:hint="eastAsia"/>
                <w:szCs w:val="21"/>
              </w:rPr>
              <w:alias w:val="单位：合同资产减值准备"/>
              <w:tag w:val="_GBC_00f825f5d9f74a7d91091c5fa77896ca"/>
              <w:id w:val="13674866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合同资产减值准备"/>
              <w:tag w:val="_GBC_fbf7b3a9e52a4fa993022e5b624c4342"/>
              <w:id w:val="-17114164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1657"/>
            <w:gridCol w:w="1620"/>
            <w:gridCol w:w="1630"/>
            <w:gridCol w:w="1712"/>
          </w:tblGrid>
          <w:tr w:rsidR="00B10A0C" w14:paraId="1C33CE1B" w14:textId="77777777">
            <w:sdt>
              <w:sdtPr>
                <w:rPr>
                  <w:rFonts w:ascii="Times New Roman" w:hAnsi="Times New Roman" w:cs="Times New Roman"/>
                </w:rPr>
                <w:tag w:val="_PLD_f84b90d726bc4024a74c27ba0e4d68e7"/>
                <w:id w:val="1182170450"/>
                <w:lock w:val="sdtLocked"/>
              </w:sdtPr>
              <w:sdtContent>
                <w:tc>
                  <w:tcPr>
                    <w:tcW w:w="1249" w:type="pct"/>
                    <w:shd w:val="clear" w:color="auto" w:fill="auto"/>
                    <w:vAlign w:val="center"/>
                  </w:tcPr>
                  <w:p w14:paraId="6F0F02E0" w14:textId="77777777" w:rsidR="00B10A0C" w:rsidRPr="00B220F6" w:rsidRDefault="00D11B25">
                    <w:pPr>
                      <w:jc w:val="center"/>
                      <w:rPr>
                        <w:rFonts w:ascii="Times New Roman" w:hAnsi="Times New Roman" w:cs="Times New Roman"/>
                        <w:szCs w:val="21"/>
                      </w:rPr>
                    </w:pPr>
                    <w:r w:rsidRPr="00B220F6">
                      <w:rPr>
                        <w:rFonts w:ascii="Times New Roman" w:hAnsi="Times New Roman" w:cs="Times New Roman"/>
                        <w:szCs w:val="21"/>
                      </w:rPr>
                      <w:t>项目</w:t>
                    </w:r>
                  </w:p>
                </w:tc>
              </w:sdtContent>
            </w:sdt>
            <w:sdt>
              <w:sdtPr>
                <w:rPr>
                  <w:rFonts w:ascii="Times New Roman" w:hAnsi="Times New Roman" w:cs="Times New Roman"/>
                </w:rPr>
                <w:tag w:val="_PLD_249a7e0b4f304bd793fdd57e199e2667"/>
                <w:id w:val="354550375"/>
                <w:lock w:val="sdtLocked"/>
              </w:sdtPr>
              <w:sdtContent>
                <w:tc>
                  <w:tcPr>
                    <w:tcW w:w="939" w:type="pct"/>
                    <w:shd w:val="clear" w:color="auto" w:fill="auto"/>
                    <w:vAlign w:val="center"/>
                  </w:tcPr>
                  <w:p w14:paraId="2DEE3014" w14:textId="77777777" w:rsidR="00B10A0C" w:rsidRPr="00B220F6" w:rsidRDefault="00D11B25">
                    <w:pPr>
                      <w:jc w:val="center"/>
                      <w:rPr>
                        <w:rFonts w:ascii="Times New Roman" w:hAnsi="Times New Roman" w:cs="Times New Roman"/>
                        <w:szCs w:val="21"/>
                      </w:rPr>
                    </w:pPr>
                    <w:r w:rsidRPr="00B220F6">
                      <w:rPr>
                        <w:rFonts w:ascii="Times New Roman" w:hAnsi="Times New Roman" w:cs="Times New Roman"/>
                        <w:szCs w:val="21"/>
                      </w:rPr>
                      <w:t>本期计提</w:t>
                    </w:r>
                  </w:p>
                </w:tc>
              </w:sdtContent>
            </w:sdt>
            <w:sdt>
              <w:sdtPr>
                <w:rPr>
                  <w:rFonts w:ascii="Times New Roman" w:hAnsi="Times New Roman" w:cs="Times New Roman"/>
                </w:rPr>
                <w:tag w:val="_PLD_c3f1c210c2ef4f63a486ce5724310c3e"/>
                <w:id w:val="1924519245"/>
                <w:lock w:val="sdtLocked"/>
              </w:sdtPr>
              <w:sdtContent>
                <w:tc>
                  <w:tcPr>
                    <w:tcW w:w="918" w:type="pct"/>
                    <w:shd w:val="clear" w:color="auto" w:fill="auto"/>
                  </w:tcPr>
                  <w:p w14:paraId="25B74DE7" w14:textId="77777777" w:rsidR="00B10A0C" w:rsidRPr="00B220F6" w:rsidRDefault="00D11B25">
                    <w:pPr>
                      <w:jc w:val="center"/>
                      <w:rPr>
                        <w:rFonts w:ascii="Times New Roman" w:hAnsi="Times New Roman" w:cs="Times New Roman"/>
                        <w:szCs w:val="21"/>
                      </w:rPr>
                    </w:pPr>
                    <w:r w:rsidRPr="00B220F6">
                      <w:rPr>
                        <w:rFonts w:ascii="Times New Roman" w:hAnsi="Times New Roman" w:cs="Times New Roman"/>
                        <w:szCs w:val="21"/>
                      </w:rPr>
                      <w:t>本期转回</w:t>
                    </w:r>
                  </w:p>
                </w:tc>
              </w:sdtContent>
            </w:sdt>
            <w:sdt>
              <w:sdtPr>
                <w:rPr>
                  <w:rFonts w:ascii="Times New Roman" w:hAnsi="Times New Roman" w:cs="Times New Roman"/>
                </w:rPr>
                <w:tag w:val="_PLD_ed7e27e779864f9386363abecd6b59f4"/>
                <w:id w:val="1469935862"/>
                <w:lock w:val="sdtLocked"/>
              </w:sdtPr>
              <w:sdtContent>
                <w:tc>
                  <w:tcPr>
                    <w:tcW w:w="924" w:type="pct"/>
                    <w:shd w:val="clear" w:color="auto" w:fill="auto"/>
                  </w:tcPr>
                  <w:p w14:paraId="04345A35" w14:textId="77777777" w:rsidR="00B10A0C" w:rsidRPr="00B220F6" w:rsidRDefault="00D11B25">
                    <w:pPr>
                      <w:jc w:val="center"/>
                      <w:rPr>
                        <w:rFonts w:ascii="Times New Roman" w:hAnsi="Times New Roman" w:cs="Times New Roman"/>
                        <w:szCs w:val="21"/>
                      </w:rPr>
                    </w:pPr>
                    <w:r w:rsidRPr="00B220F6">
                      <w:rPr>
                        <w:rFonts w:ascii="Times New Roman" w:hAnsi="Times New Roman" w:cs="Times New Roman"/>
                        <w:szCs w:val="21"/>
                      </w:rPr>
                      <w:t>本期转销</w:t>
                    </w:r>
                    <w:r w:rsidRPr="00B220F6">
                      <w:rPr>
                        <w:rFonts w:ascii="Times New Roman" w:hAnsi="Times New Roman" w:cs="Times New Roman"/>
                        <w:szCs w:val="21"/>
                      </w:rPr>
                      <w:t>/</w:t>
                    </w:r>
                    <w:r w:rsidRPr="00B220F6">
                      <w:rPr>
                        <w:rFonts w:ascii="Times New Roman" w:hAnsi="Times New Roman" w:cs="Times New Roman"/>
                        <w:szCs w:val="21"/>
                      </w:rPr>
                      <w:t>核销</w:t>
                    </w:r>
                  </w:p>
                </w:tc>
              </w:sdtContent>
            </w:sdt>
            <w:sdt>
              <w:sdtPr>
                <w:rPr>
                  <w:rFonts w:ascii="Times New Roman" w:hAnsi="Times New Roman" w:cs="Times New Roman"/>
                </w:rPr>
                <w:tag w:val="_PLD_3f9b24d8795a442f84a6ad498095b4d0"/>
                <w:id w:val="-203258550"/>
                <w:lock w:val="sdtLocked"/>
              </w:sdtPr>
              <w:sdtContent>
                <w:tc>
                  <w:tcPr>
                    <w:tcW w:w="971" w:type="pct"/>
                    <w:shd w:val="clear" w:color="auto" w:fill="auto"/>
                    <w:vAlign w:val="center"/>
                  </w:tcPr>
                  <w:p w14:paraId="67755B13" w14:textId="77777777" w:rsidR="00B10A0C" w:rsidRPr="00B220F6" w:rsidRDefault="00D11B25">
                    <w:pPr>
                      <w:jc w:val="center"/>
                      <w:rPr>
                        <w:rFonts w:ascii="Times New Roman" w:hAnsi="Times New Roman" w:cs="Times New Roman"/>
                        <w:szCs w:val="21"/>
                      </w:rPr>
                    </w:pPr>
                    <w:r w:rsidRPr="00B220F6">
                      <w:rPr>
                        <w:rFonts w:ascii="Times New Roman" w:hAnsi="Times New Roman" w:cs="Times New Roman"/>
                        <w:szCs w:val="21"/>
                      </w:rPr>
                      <w:t>原因</w:t>
                    </w:r>
                  </w:p>
                </w:tc>
              </w:sdtContent>
            </w:sdt>
          </w:tr>
          <w:sdt>
            <w:sdtPr>
              <w:rPr>
                <w:rFonts w:ascii="Times New Roman" w:hAnsi="Times New Roman" w:cs="Times New Roman"/>
              </w:rPr>
              <w:alias w:val="合同资产减值准备明细"/>
              <w:tag w:val="_TUP_48132b88edb540799f0ce8eb38017fca"/>
              <w:id w:val="-778098697"/>
              <w:lock w:val="sdtLocked"/>
              <w:placeholder>
                <w:docPart w:val="GBC11111111111111111111111111111"/>
              </w:placeholder>
            </w:sdtPr>
            <w:sdtContent>
              <w:tr w:rsidR="00B10A0C" w14:paraId="5E612D49" w14:textId="77777777">
                <w:trPr>
                  <w:trHeight w:val="80"/>
                </w:trPr>
                <w:tc>
                  <w:tcPr>
                    <w:tcW w:w="1249" w:type="pct"/>
                    <w:shd w:val="clear" w:color="auto" w:fill="auto"/>
                  </w:tcPr>
                  <w:p w14:paraId="0A76B25C" w14:textId="77777777" w:rsidR="00B10A0C" w:rsidRPr="00B220F6" w:rsidRDefault="00D11B25">
                    <w:pPr>
                      <w:jc w:val="center"/>
                      <w:rPr>
                        <w:rFonts w:ascii="Times New Roman" w:hAnsi="Times New Roman" w:cs="Times New Roman"/>
                      </w:rPr>
                    </w:pPr>
                    <w:r w:rsidRPr="00B220F6">
                      <w:rPr>
                        <w:rFonts w:ascii="Times New Roman" w:hAnsi="Times New Roman" w:cs="Times New Roman"/>
                      </w:rPr>
                      <w:t>账龄计提</w:t>
                    </w:r>
                  </w:p>
                </w:tc>
                <w:tc>
                  <w:tcPr>
                    <w:tcW w:w="939" w:type="pct"/>
                    <w:shd w:val="clear" w:color="auto" w:fill="auto"/>
                  </w:tcPr>
                  <w:p w14:paraId="06A53104" w14:textId="77777777" w:rsidR="00B10A0C" w:rsidRPr="00B220F6" w:rsidRDefault="00B10A0C">
                    <w:pPr>
                      <w:jc w:val="right"/>
                      <w:rPr>
                        <w:rFonts w:ascii="Times New Roman" w:hAnsi="Times New Roman" w:cs="Times New Roman"/>
                      </w:rPr>
                    </w:pPr>
                  </w:p>
                </w:tc>
                <w:tc>
                  <w:tcPr>
                    <w:tcW w:w="918" w:type="pct"/>
                    <w:shd w:val="clear" w:color="auto" w:fill="auto"/>
                  </w:tcPr>
                  <w:p w14:paraId="0A5625C5" w14:textId="77777777" w:rsidR="00B10A0C" w:rsidRPr="00B220F6" w:rsidRDefault="00D11B25">
                    <w:pPr>
                      <w:jc w:val="right"/>
                      <w:rPr>
                        <w:rFonts w:ascii="Times New Roman" w:hAnsi="Times New Roman" w:cs="Times New Roman"/>
                      </w:rPr>
                    </w:pPr>
                    <w:r w:rsidRPr="00B220F6">
                      <w:rPr>
                        <w:rFonts w:ascii="Times New Roman" w:hAnsi="Times New Roman" w:cs="Times New Roman"/>
                      </w:rPr>
                      <w:t>458,386.00</w:t>
                    </w:r>
                  </w:p>
                </w:tc>
                <w:tc>
                  <w:tcPr>
                    <w:tcW w:w="924" w:type="pct"/>
                    <w:shd w:val="clear" w:color="auto" w:fill="auto"/>
                  </w:tcPr>
                  <w:p w14:paraId="25F3BCB4" w14:textId="77777777" w:rsidR="00B10A0C" w:rsidRPr="00B220F6" w:rsidRDefault="00B10A0C">
                    <w:pPr>
                      <w:jc w:val="right"/>
                      <w:rPr>
                        <w:rFonts w:ascii="Times New Roman" w:hAnsi="Times New Roman" w:cs="Times New Roman"/>
                      </w:rPr>
                    </w:pPr>
                  </w:p>
                </w:tc>
                <w:tc>
                  <w:tcPr>
                    <w:tcW w:w="971" w:type="pct"/>
                    <w:shd w:val="clear" w:color="auto" w:fill="auto"/>
                  </w:tcPr>
                  <w:p w14:paraId="129AF978" w14:textId="77777777" w:rsidR="00B10A0C" w:rsidRPr="00B220F6" w:rsidRDefault="00B10A0C">
                    <w:pPr>
                      <w:rPr>
                        <w:rFonts w:ascii="Times New Roman" w:hAnsi="Times New Roman" w:cs="Times New Roman"/>
                      </w:rPr>
                    </w:pPr>
                  </w:p>
                </w:tc>
              </w:tr>
            </w:sdtContent>
          </w:sdt>
          <w:tr w:rsidR="00B10A0C" w14:paraId="08F08101" w14:textId="77777777">
            <w:sdt>
              <w:sdtPr>
                <w:rPr>
                  <w:rFonts w:ascii="Times New Roman" w:hAnsi="Times New Roman" w:cs="Times New Roman"/>
                </w:rPr>
                <w:tag w:val="_PLD_4a277ac750d94418b0989253d4fff607"/>
                <w:id w:val="-1905366938"/>
                <w:lock w:val="sdtLocked"/>
              </w:sdtPr>
              <w:sdtContent>
                <w:tc>
                  <w:tcPr>
                    <w:tcW w:w="1249" w:type="pct"/>
                    <w:shd w:val="clear" w:color="auto" w:fill="auto"/>
                    <w:vAlign w:val="center"/>
                  </w:tcPr>
                  <w:p w14:paraId="5113284E" w14:textId="77777777" w:rsidR="00B10A0C" w:rsidRPr="00B220F6" w:rsidRDefault="00D11B25">
                    <w:pPr>
                      <w:snapToGrid w:val="0"/>
                      <w:ind w:leftChars="-51" w:left="-107"/>
                      <w:jc w:val="center"/>
                      <w:rPr>
                        <w:rFonts w:ascii="Times New Roman" w:hAnsi="Times New Roman" w:cs="Times New Roman"/>
                        <w:szCs w:val="21"/>
                      </w:rPr>
                    </w:pPr>
                    <w:r w:rsidRPr="00B220F6">
                      <w:rPr>
                        <w:rFonts w:ascii="Times New Roman" w:hAnsi="Times New Roman" w:cs="Times New Roman"/>
                        <w:szCs w:val="21"/>
                      </w:rPr>
                      <w:t>合计</w:t>
                    </w:r>
                  </w:p>
                </w:tc>
              </w:sdtContent>
            </w:sdt>
            <w:tc>
              <w:tcPr>
                <w:tcW w:w="939" w:type="pct"/>
                <w:shd w:val="clear" w:color="auto" w:fill="auto"/>
              </w:tcPr>
              <w:p w14:paraId="66FE098E" w14:textId="77777777" w:rsidR="00B10A0C" w:rsidRPr="00B220F6" w:rsidRDefault="00B10A0C">
                <w:pPr>
                  <w:jc w:val="right"/>
                  <w:rPr>
                    <w:rFonts w:ascii="Times New Roman" w:hAnsi="Times New Roman" w:cs="Times New Roman"/>
                  </w:rPr>
                </w:pPr>
              </w:p>
            </w:tc>
            <w:tc>
              <w:tcPr>
                <w:tcW w:w="918" w:type="pct"/>
                <w:shd w:val="clear" w:color="auto" w:fill="auto"/>
              </w:tcPr>
              <w:p w14:paraId="3AC188E5" w14:textId="77777777" w:rsidR="00B10A0C" w:rsidRPr="00B220F6" w:rsidRDefault="00D11B25">
                <w:pPr>
                  <w:jc w:val="right"/>
                  <w:rPr>
                    <w:rFonts w:ascii="Times New Roman" w:hAnsi="Times New Roman" w:cs="Times New Roman"/>
                  </w:rPr>
                </w:pPr>
                <w:r w:rsidRPr="00B220F6">
                  <w:rPr>
                    <w:rFonts w:ascii="Times New Roman" w:hAnsi="Times New Roman" w:cs="Times New Roman"/>
                  </w:rPr>
                  <w:t>458,386.00</w:t>
                </w:r>
              </w:p>
            </w:tc>
            <w:tc>
              <w:tcPr>
                <w:tcW w:w="924" w:type="pct"/>
                <w:shd w:val="clear" w:color="auto" w:fill="auto"/>
              </w:tcPr>
              <w:p w14:paraId="2DAD79C8" w14:textId="77777777" w:rsidR="00B10A0C" w:rsidRPr="00B220F6" w:rsidRDefault="00B10A0C">
                <w:pPr>
                  <w:jc w:val="right"/>
                  <w:rPr>
                    <w:rFonts w:ascii="Times New Roman" w:hAnsi="Times New Roman" w:cs="Times New Roman"/>
                  </w:rPr>
                </w:pPr>
              </w:p>
            </w:tc>
            <w:tc>
              <w:tcPr>
                <w:tcW w:w="971" w:type="pct"/>
                <w:shd w:val="clear" w:color="auto" w:fill="auto"/>
              </w:tcPr>
              <w:p w14:paraId="7325B728" w14:textId="77777777" w:rsidR="00B10A0C" w:rsidRPr="00B220F6" w:rsidRDefault="00D11B25">
                <w:pPr>
                  <w:snapToGrid w:val="0"/>
                  <w:jc w:val="center"/>
                  <w:rPr>
                    <w:rFonts w:ascii="Times New Roman" w:hAnsi="Times New Roman" w:cs="Times New Roman"/>
                    <w:szCs w:val="21"/>
                  </w:rPr>
                </w:pPr>
                <w:r w:rsidRPr="00B220F6">
                  <w:rPr>
                    <w:rFonts w:ascii="Times New Roman" w:hAnsi="Times New Roman" w:cs="Times New Roman"/>
                    <w:szCs w:val="21"/>
                  </w:rPr>
                  <w:t>/</w:t>
                </w:r>
              </w:p>
            </w:tc>
          </w:tr>
        </w:tbl>
        <w:p w14:paraId="0D91C66D" w14:textId="77777777" w:rsidR="00B10A0C" w:rsidRDefault="00B10A0C">
          <w:pPr>
            <w:autoSpaceDE w:val="0"/>
            <w:autoSpaceDN w:val="0"/>
            <w:adjustRightInd w:val="0"/>
            <w:ind w:rightChars="50" w:right="105"/>
            <w:rPr>
              <w:szCs w:val="21"/>
            </w:rPr>
          </w:pPr>
        </w:p>
        <w:p w14:paraId="2C760CE1" w14:textId="77777777" w:rsidR="00B10A0C" w:rsidRDefault="00D11B25" w:rsidP="00B220F6">
          <w:pPr>
            <w:autoSpaceDE w:val="0"/>
            <w:autoSpaceDN w:val="0"/>
            <w:adjustRightInd w:val="0"/>
            <w:spacing w:line="360" w:lineRule="auto"/>
            <w:ind w:rightChars="50" w:right="105"/>
            <w:rPr>
              <w:szCs w:val="21"/>
            </w:rPr>
          </w:pPr>
          <w:r>
            <w:rPr>
              <w:rFonts w:hint="eastAsia"/>
              <w:szCs w:val="21"/>
            </w:rPr>
            <w:t>如按预期信用损失一般模型计提坏账准备，请参照其他应收款披露：</w:t>
          </w:r>
        </w:p>
        <w:p w14:paraId="47D8DFF1" w14:textId="77777777" w:rsidR="00B10A0C" w:rsidRDefault="00000000" w:rsidP="00B220F6">
          <w:pPr>
            <w:autoSpaceDE w:val="0"/>
            <w:autoSpaceDN w:val="0"/>
            <w:adjustRightInd w:val="0"/>
            <w:spacing w:line="360" w:lineRule="auto"/>
            <w:ind w:rightChars="50" w:right="105"/>
            <w:rPr>
              <w:szCs w:val="21"/>
            </w:rPr>
          </w:pPr>
          <w:sdt>
            <w:sdtPr>
              <w:rPr>
                <w:szCs w:val="21"/>
              </w:rPr>
              <w:alias w:val="是否适用：合同资产按一般预计信用损失模型计提坏账[双击切换]"/>
              <w:tag w:val="_GBC_fd4eb6ea21ba4cfcb06df32dcdb0abfb"/>
              <w:id w:val="1931776127"/>
              <w:lock w:val="sdtLocked"/>
              <w:placeholder>
                <w:docPart w:val="GBC22222222222222222222222222222"/>
              </w:placeholder>
            </w:sdtPr>
            <w:sdtContent>
              <w:r w:rsidR="00D11B25">
                <w:rPr>
                  <w:szCs w:val="21"/>
                </w:rPr>
                <w:fldChar w:fldCharType="begin"/>
              </w:r>
              <w:r w:rsidR="00D11B25">
                <w:rPr>
                  <w:szCs w:val="21"/>
                </w:rPr>
                <w:instrText xml:space="preserve"> MACROBUTTON  SnrToggleCheckbox □适用 </w:instrText>
              </w:r>
              <w:r w:rsidR="00D11B25">
                <w:rPr>
                  <w:szCs w:val="21"/>
                </w:rPr>
                <w:fldChar w:fldCharType="end"/>
              </w:r>
              <w:r w:rsidR="00D11B25">
                <w:rPr>
                  <w:szCs w:val="21"/>
                </w:rPr>
                <w:fldChar w:fldCharType="begin"/>
              </w:r>
              <w:r w:rsidR="00D11B25">
                <w:rPr>
                  <w:szCs w:val="21"/>
                </w:rPr>
                <w:instrText xml:space="preserve"> MACROBUTTON  SnrToggleCheckbox √不适用 </w:instrText>
              </w:r>
              <w:r w:rsidR="00D11B25">
                <w:rPr>
                  <w:szCs w:val="21"/>
                </w:rPr>
                <w:fldChar w:fldCharType="end"/>
              </w:r>
            </w:sdtContent>
          </w:sdt>
        </w:p>
        <w:p w14:paraId="6613EFF9" w14:textId="77777777" w:rsidR="00B10A0C" w:rsidRDefault="00000000" w:rsidP="00B220F6">
          <w:pPr>
            <w:autoSpaceDE w:val="0"/>
            <w:autoSpaceDN w:val="0"/>
            <w:adjustRightInd w:val="0"/>
            <w:spacing w:line="360" w:lineRule="auto"/>
            <w:ind w:rightChars="50" w:right="105"/>
            <w:rPr>
              <w:szCs w:val="21"/>
            </w:rPr>
          </w:pPr>
        </w:p>
      </w:sdtContent>
    </w:sdt>
    <w:bookmarkEnd w:id="200" w:displacedByCustomXml="next"/>
    <w:sdt>
      <w:sdtPr>
        <w:rPr>
          <w:rFonts w:hint="eastAsia"/>
          <w:szCs w:val="21"/>
        </w:rPr>
        <w:alias w:val="模块:合同资产其他说明"/>
        <w:tag w:val="_SEC_258cf02a2dfe4d43b5c502f3869566d2"/>
        <w:id w:val="-1846547639"/>
        <w:lock w:val="sdtLocked"/>
        <w:placeholder>
          <w:docPart w:val="GBC22222222222222222222222222222"/>
        </w:placeholder>
      </w:sdtPr>
      <w:sdtEndPr>
        <w:rPr>
          <w:rFonts w:hint="default"/>
          <w:szCs w:val="24"/>
        </w:rPr>
      </w:sdtEndPr>
      <w:sdtContent>
        <w:p w14:paraId="25EA11FA" w14:textId="77777777" w:rsidR="00B10A0C" w:rsidRDefault="00D11B25" w:rsidP="00B220F6">
          <w:pPr>
            <w:spacing w:line="360" w:lineRule="auto"/>
            <w:rPr>
              <w:szCs w:val="21"/>
            </w:rPr>
          </w:pPr>
          <w:r>
            <w:rPr>
              <w:rFonts w:hint="eastAsia"/>
              <w:szCs w:val="21"/>
            </w:rPr>
            <w:t>其他说明：</w:t>
          </w:r>
        </w:p>
        <w:sdt>
          <w:sdtPr>
            <w:rPr>
              <w:szCs w:val="21"/>
            </w:rPr>
            <w:alias w:val="是否适用：合同资产其他说明[双击切换]"/>
            <w:tag w:val="_GBC_92ce0006559b479d93e7dbde6e8efca4"/>
            <w:id w:val="1289323542"/>
            <w:lock w:val="sdtLocked"/>
            <w:placeholder>
              <w:docPart w:val="GBC22222222222222222222222222222"/>
            </w:placeholder>
          </w:sdtPr>
          <w:sdtContent>
            <w:p w14:paraId="1FC07A97" w14:textId="77777777" w:rsidR="00B10A0C" w:rsidRDefault="00D11B25" w:rsidP="00B220F6">
              <w:pPr>
                <w:spacing w:line="360" w:lineRule="auto"/>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62BB35F" w14:textId="77777777" w:rsidR="00B10A0C" w:rsidRDefault="00000000" w:rsidP="00B220F6">
          <w:pPr>
            <w:spacing w:line="360" w:lineRule="auto"/>
          </w:pPr>
        </w:p>
      </w:sdtContent>
    </w:sdt>
    <w:bookmarkStart w:id="201" w:name="_Hlk24380621" w:displacedByCustomXml="next"/>
    <w:sdt>
      <w:sdtPr>
        <w:rPr>
          <w:rFonts w:ascii="宋体" w:hAnsi="宋体" w:cs="宋体"/>
          <w:b w:val="0"/>
          <w:bCs w:val="0"/>
          <w:kern w:val="0"/>
          <w:szCs w:val="24"/>
        </w:rPr>
        <w:alias w:val="模块:"/>
        <w:tag w:val="_SEC_b6937eac78c94ad8b39ce1ee1104d8c4"/>
        <w:id w:val="-1440132491"/>
        <w:lock w:val="sdtLocked"/>
        <w:placeholder>
          <w:docPart w:val="GBC22222222222222222222222222222"/>
        </w:placeholder>
      </w:sdtPr>
      <w:sdtContent>
        <w:p w14:paraId="458D060C" w14:textId="77777777" w:rsidR="00B10A0C" w:rsidRDefault="00D11B25" w:rsidP="00B220F6">
          <w:pPr>
            <w:pStyle w:val="3"/>
            <w:numPr>
              <w:ilvl w:val="0"/>
              <w:numId w:val="69"/>
            </w:numPr>
            <w:tabs>
              <w:tab w:val="left" w:pos="504"/>
            </w:tabs>
            <w:spacing w:line="360" w:lineRule="auto"/>
          </w:pPr>
          <w:r>
            <w:rPr>
              <w:rFonts w:hint="eastAsia"/>
            </w:rPr>
            <w:t>持有待售资产</w:t>
          </w:r>
        </w:p>
        <w:sdt>
          <w:sdtPr>
            <w:alias w:val="是否适用：划分为持有待售的资产[双击切换]"/>
            <w:tag w:val="_GBC_78f2c13384374d8eb0edd5d62d86bc52"/>
            <w:id w:val="-1366903862"/>
            <w:lock w:val="sdtLocked"/>
            <w:placeholder>
              <w:docPart w:val="GBC22222222222222222222222222222"/>
            </w:placeholder>
          </w:sdtPr>
          <w:sdtContent>
            <w:p w14:paraId="4E2DDF96" w14:textId="77777777" w:rsidR="00B10A0C" w:rsidRDefault="00D11B25" w:rsidP="00B220F6">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55AF4C" w14:textId="77777777" w:rsidR="00B10A0C" w:rsidRDefault="00000000" w:rsidP="00B220F6">
          <w:pPr>
            <w:spacing w:line="360" w:lineRule="auto"/>
          </w:pPr>
        </w:p>
      </w:sdtContent>
    </w:sdt>
    <w:bookmarkEnd w:id="201" w:displacedByCustomXml="next"/>
    <w:bookmarkStart w:id="202" w:name="_Hlk533608872" w:displacedByCustomXml="next"/>
    <w:sdt>
      <w:sdtPr>
        <w:rPr>
          <w:rFonts w:ascii="宋体" w:hAnsi="宋体" w:cs="宋体" w:hint="eastAsia"/>
          <w:b w:val="0"/>
          <w:bCs w:val="0"/>
          <w:kern w:val="0"/>
          <w:szCs w:val="24"/>
        </w:rPr>
        <w:alias w:val="模块:一年内到期的非流动资产"/>
        <w:tag w:val="_SEC_96b35c860772417291874bfe65770128"/>
        <w:id w:val="-1259521052"/>
        <w:lock w:val="sdtLocked"/>
        <w:placeholder>
          <w:docPart w:val="GBC22222222222222222222222222222"/>
        </w:placeholder>
      </w:sdtPr>
      <w:sdtEndPr>
        <w:rPr>
          <w:rFonts w:hint="default"/>
        </w:rPr>
      </w:sdtEndPr>
      <w:sdtContent>
        <w:p w14:paraId="6A32D76A" w14:textId="77777777" w:rsidR="00B10A0C" w:rsidRDefault="00D11B25" w:rsidP="00B220F6">
          <w:pPr>
            <w:pStyle w:val="3"/>
            <w:numPr>
              <w:ilvl w:val="0"/>
              <w:numId w:val="69"/>
            </w:numPr>
            <w:tabs>
              <w:tab w:val="left" w:pos="504"/>
            </w:tabs>
            <w:spacing w:line="360" w:lineRule="auto"/>
          </w:pPr>
          <w:r>
            <w:rPr>
              <w:rFonts w:hint="eastAsia"/>
            </w:rPr>
            <w:t>一年内到期的非流动资产</w:t>
          </w:r>
        </w:p>
        <w:sdt>
          <w:sdtPr>
            <w:alias w:val="是否适用：一年内到期的非流动资产[双击切换]"/>
            <w:tag w:val="_GBC_ed2c28c8d4014bbb85fa424cc20fe6d7"/>
            <w:id w:val="-1272013506"/>
            <w:lock w:val="sdtLocked"/>
            <w:placeholder>
              <w:docPart w:val="GBC22222222222222222222222222222"/>
            </w:placeholder>
          </w:sdtPr>
          <w:sdtContent>
            <w:p w14:paraId="3B7EF16C" w14:textId="77777777" w:rsidR="00B10A0C" w:rsidRDefault="00D11B25" w:rsidP="00B220F6">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一年内到期的非流动资产期末重要的债权投资"/>
        <w:tag w:val="_SEC_cb1f0c52ccb6441287eb043720aaedbf"/>
        <w:id w:val="-1294821524"/>
        <w:lock w:val="sdtLocked"/>
        <w:placeholder>
          <w:docPart w:val="GBC22222222222222222222222222222"/>
        </w:placeholder>
      </w:sdtPr>
      <w:sdtEndPr>
        <w:rPr>
          <w:rFonts w:hint="default"/>
        </w:rPr>
      </w:sdtEndPr>
      <w:sdtContent>
        <w:p w14:paraId="10009600" w14:textId="77777777" w:rsidR="00B10A0C" w:rsidRDefault="00D11B25" w:rsidP="00B220F6">
          <w:pPr>
            <w:spacing w:line="360" w:lineRule="auto"/>
            <w:ind w:right="210"/>
          </w:pPr>
          <w:r>
            <w:rPr>
              <w:rFonts w:hint="eastAsia"/>
            </w:rPr>
            <w:t>期末重要的债权投资和其他债权投资：</w:t>
          </w:r>
        </w:p>
        <w:sdt>
          <w:sdtPr>
            <w:alias w:val="是否适用：一年内到期的非流动资产中重要的债权投资[双击切换]"/>
            <w:tag w:val="_GBC_0d470517aa78473bb3de8fe6fa7eda38"/>
            <w:id w:val="-496491671"/>
            <w:lock w:val="sdtLocked"/>
            <w:placeholder>
              <w:docPart w:val="GBC22222222222222222222222222222"/>
            </w:placeholder>
          </w:sdtPr>
          <w:sdtContent>
            <w:p w14:paraId="018748B5" w14:textId="77777777" w:rsidR="00B10A0C" w:rsidRDefault="00D11B25" w:rsidP="00B220F6">
              <w:pPr>
                <w:spacing w:line="360" w:lineRule="auto"/>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一年内到期的非流动资产其他说明"/>
        <w:tag w:val="_SEC_5007efc3f00c4111a777e47f97d502e5"/>
        <w:id w:val="-1221433068"/>
        <w:lock w:val="sdtLocked"/>
        <w:placeholder>
          <w:docPart w:val="GBC22222222222222222222222222222"/>
        </w:placeholder>
      </w:sdtPr>
      <w:sdtEndPr>
        <w:rPr>
          <w:rFonts w:hint="default"/>
        </w:rPr>
      </w:sdtEndPr>
      <w:sdtContent>
        <w:p w14:paraId="3DFCFEE7" w14:textId="77777777" w:rsidR="00B10A0C" w:rsidRDefault="00D11B25" w:rsidP="00B220F6">
          <w:pPr>
            <w:spacing w:line="360" w:lineRule="auto"/>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1707061738"/>
            <w:lock w:val="sdtLocked"/>
            <w:placeholder>
              <w:docPart w:val="GBC22222222222222222222222222222"/>
            </w:placeholder>
          </w:sdtPr>
          <w:sdtContent>
            <w:p w14:paraId="2DCBB1C5" w14:textId="77777777" w:rsidR="00B10A0C" w:rsidRDefault="00D11B25" w:rsidP="00B220F6">
              <w:pPr>
                <w:spacing w:line="360" w:lineRule="auto"/>
                <w:ind w:right="210"/>
              </w:pPr>
              <w:r>
                <w:rPr>
                  <w:rFonts w:hint="eastAsia"/>
                </w:rPr>
                <w:t>无</w:t>
              </w:r>
            </w:p>
          </w:sdtContent>
        </w:sdt>
        <w:p w14:paraId="7A6FAD4D" w14:textId="77777777" w:rsidR="00B10A0C" w:rsidRDefault="00000000" w:rsidP="00B220F6">
          <w:pPr>
            <w:spacing w:line="360" w:lineRule="auto"/>
            <w:ind w:right="210"/>
          </w:pPr>
        </w:p>
      </w:sdtContent>
    </w:sdt>
    <w:bookmarkEnd w:id="202" w:displacedByCustomXml="next"/>
    <w:bookmarkStart w:id="203" w:name="_Hlk533609053" w:displacedByCustomXml="next"/>
    <w:sdt>
      <w:sdtPr>
        <w:rPr>
          <w:rFonts w:ascii="宋体" w:hAnsi="宋体" w:cs="宋体" w:hint="eastAsia"/>
          <w:b w:val="0"/>
          <w:bCs w:val="0"/>
          <w:kern w:val="0"/>
          <w:szCs w:val="24"/>
        </w:rPr>
        <w:alias w:val="模块:其他流动资产"/>
        <w:tag w:val="_SEC_76a189d16ac5453184dfe42bd0fa9e73"/>
        <w:id w:val="673227774"/>
        <w:lock w:val="sdtLocked"/>
        <w:placeholder>
          <w:docPart w:val="GBC22222222222222222222222222222"/>
        </w:placeholder>
      </w:sdtPr>
      <w:sdtContent>
        <w:p w14:paraId="295861E7" w14:textId="77777777" w:rsidR="00B10A0C" w:rsidRDefault="00D11B25" w:rsidP="00B220F6">
          <w:pPr>
            <w:pStyle w:val="3"/>
            <w:numPr>
              <w:ilvl w:val="0"/>
              <w:numId w:val="69"/>
            </w:numPr>
            <w:tabs>
              <w:tab w:val="left" w:pos="504"/>
            </w:tabs>
            <w:spacing w:line="360" w:lineRule="auto"/>
          </w:pPr>
          <w:r>
            <w:rPr>
              <w:rFonts w:hint="eastAsia"/>
            </w:rPr>
            <w:t>其他流动资产</w:t>
          </w:r>
        </w:p>
        <w:sdt>
          <w:sdtPr>
            <w:alias w:val="是否适用：其他流动资产[双击切换]"/>
            <w:tag w:val="_GBC_49fe7514f24d4f7fbf009ae51ff98d5a"/>
            <w:id w:val="1988970399"/>
            <w:lock w:val="sdtLocked"/>
            <w:placeholder>
              <w:docPart w:val="GBC22222222222222222222222222222"/>
            </w:placeholder>
          </w:sdtPr>
          <w:sdtContent>
            <w:p w14:paraId="3EB0A95E" w14:textId="77777777" w:rsidR="00B10A0C" w:rsidRDefault="00D11B25" w:rsidP="00B220F6">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5E5BCF" w14:textId="77777777" w:rsidR="00B10A0C" w:rsidRDefault="00D11B25">
          <w:pPr>
            <w:jc w:val="right"/>
          </w:pPr>
          <w:r>
            <w:rPr>
              <w:rFonts w:hint="eastAsia"/>
            </w:rPr>
            <w:t>单位：</w:t>
          </w:r>
          <w:sdt>
            <w:sdtPr>
              <w:rPr>
                <w:rFonts w:hint="eastAsia"/>
              </w:rPr>
              <w:alias w:val="单位：其他流动资产"/>
              <w:tag w:val="_GBC_8aa27294471c4172ba97de2c15d029c6"/>
              <w:id w:val="-1791232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15518069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2845"/>
            <w:gridCol w:w="2774"/>
          </w:tblGrid>
          <w:tr w:rsidR="00B10A0C" w14:paraId="4CD60AD4" w14:textId="77777777">
            <w:sdt>
              <w:sdtPr>
                <w:rPr>
                  <w:rFonts w:ascii="Times New Roman" w:hAnsi="Times New Roman" w:cs="Times New Roman"/>
                </w:rPr>
                <w:tag w:val="_PLD_a34f889fb3794268b1f04c9534377486"/>
                <w:id w:val="-391888647"/>
                <w:lock w:val="sdtLocked"/>
              </w:sdtPr>
              <w:sdtContent>
                <w:tc>
                  <w:tcPr>
                    <w:tcW w:w="1816" w:type="pct"/>
                    <w:shd w:val="clear" w:color="auto" w:fill="auto"/>
                    <w:vAlign w:val="center"/>
                  </w:tcPr>
                  <w:p w14:paraId="30F4D3D1" w14:textId="77777777" w:rsidR="00B10A0C" w:rsidRPr="00B220F6" w:rsidRDefault="00D11B25">
                    <w:pPr>
                      <w:jc w:val="center"/>
                      <w:rPr>
                        <w:rFonts w:ascii="Times New Roman" w:hAnsi="Times New Roman" w:cs="Times New Roman"/>
                        <w:szCs w:val="21"/>
                      </w:rPr>
                    </w:pPr>
                    <w:r w:rsidRPr="00B220F6">
                      <w:rPr>
                        <w:rFonts w:ascii="Times New Roman" w:hAnsi="Times New Roman" w:cs="Times New Roman"/>
                        <w:szCs w:val="21"/>
                      </w:rPr>
                      <w:t>项目</w:t>
                    </w:r>
                  </w:p>
                </w:tc>
              </w:sdtContent>
            </w:sdt>
            <w:sdt>
              <w:sdtPr>
                <w:rPr>
                  <w:rFonts w:ascii="Times New Roman" w:hAnsi="Times New Roman" w:cs="Times New Roman"/>
                </w:rPr>
                <w:tag w:val="_PLD_97b9b7e912e14a06b24f532e76914900"/>
                <w:id w:val="-518624392"/>
                <w:lock w:val="sdtLocked"/>
              </w:sdtPr>
              <w:sdtContent>
                <w:tc>
                  <w:tcPr>
                    <w:tcW w:w="1612" w:type="pct"/>
                    <w:shd w:val="clear" w:color="auto" w:fill="auto"/>
                    <w:vAlign w:val="center"/>
                  </w:tcPr>
                  <w:p w14:paraId="3B6EB492" w14:textId="77777777" w:rsidR="00B10A0C" w:rsidRPr="00B220F6" w:rsidRDefault="00D11B25">
                    <w:pPr>
                      <w:jc w:val="center"/>
                      <w:rPr>
                        <w:rFonts w:ascii="Times New Roman" w:hAnsi="Times New Roman" w:cs="Times New Roman"/>
                        <w:szCs w:val="21"/>
                      </w:rPr>
                    </w:pPr>
                    <w:r w:rsidRPr="00B220F6">
                      <w:rPr>
                        <w:rFonts w:ascii="Times New Roman" w:hAnsi="Times New Roman" w:cs="Times New Roman"/>
                        <w:szCs w:val="21"/>
                      </w:rPr>
                      <w:t>期末余额</w:t>
                    </w:r>
                  </w:p>
                </w:tc>
              </w:sdtContent>
            </w:sdt>
            <w:sdt>
              <w:sdtPr>
                <w:rPr>
                  <w:rFonts w:ascii="Times New Roman" w:hAnsi="Times New Roman" w:cs="Times New Roman"/>
                </w:rPr>
                <w:tag w:val="_PLD_c02c94d4c7614f3cadd2972514fb87f4"/>
                <w:id w:val="920454082"/>
                <w:lock w:val="sdtLocked"/>
              </w:sdtPr>
              <w:sdtContent>
                <w:tc>
                  <w:tcPr>
                    <w:tcW w:w="1572" w:type="pct"/>
                    <w:shd w:val="clear" w:color="auto" w:fill="auto"/>
                    <w:vAlign w:val="center"/>
                  </w:tcPr>
                  <w:p w14:paraId="21120EFF" w14:textId="77777777" w:rsidR="00B10A0C" w:rsidRPr="00B220F6" w:rsidRDefault="00D11B25">
                    <w:pPr>
                      <w:jc w:val="center"/>
                      <w:rPr>
                        <w:rFonts w:ascii="Times New Roman" w:hAnsi="Times New Roman" w:cs="Times New Roman"/>
                        <w:szCs w:val="21"/>
                      </w:rPr>
                    </w:pPr>
                    <w:r w:rsidRPr="00B220F6">
                      <w:rPr>
                        <w:rFonts w:ascii="Times New Roman" w:hAnsi="Times New Roman" w:cs="Times New Roman"/>
                        <w:szCs w:val="21"/>
                      </w:rPr>
                      <w:t>期初余额</w:t>
                    </w:r>
                  </w:p>
                </w:tc>
              </w:sdtContent>
            </w:sdt>
          </w:tr>
          <w:tr w:rsidR="00B10A0C" w14:paraId="730E5F23" w14:textId="77777777">
            <w:sdt>
              <w:sdtPr>
                <w:rPr>
                  <w:rFonts w:ascii="Times New Roman" w:hAnsi="Times New Roman" w:cs="Times New Roman"/>
                </w:rPr>
                <w:tag w:val="_PLD_a4585813e8414f74a3148e50aabc790e"/>
                <w:id w:val="2082321697"/>
                <w:lock w:val="sdtLocked"/>
              </w:sdtPr>
              <w:sdtContent>
                <w:tc>
                  <w:tcPr>
                    <w:tcW w:w="1816" w:type="pct"/>
                    <w:shd w:val="clear" w:color="auto" w:fill="auto"/>
                    <w:vAlign w:val="center"/>
                  </w:tcPr>
                  <w:p w14:paraId="4A6A37B7" w14:textId="77777777" w:rsidR="00B10A0C" w:rsidRPr="00B220F6" w:rsidRDefault="00D11B25">
                    <w:pPr>
                      <w:rPr>
                        <w:rFonts w:ascii="Times New Roman" w:hAnsi="Times New Roman" w:cs="Times New Roman"/>
                      </w:rPr>
                    </w:pPr>
                    <w:r w:rsidRPr="00B220F6">
                      <w:rPr>
                        <w:rFonts w:ascii="Times New Roman" w:hAnsi="Times New Roman" w:cs="Times New Roman"/>
                      </w:rPr>
                      <w:t>合同取得成本</w:t>
                    </w:r>
                  </w:p>
                </w:tc>
              </w:sdtContent>
            </w:sdt>
            <w:tc>
              <w:tcPr>
                <w:tcW w:w="1612" w:type="pct"/>
                <w:shd w:val="clear" w:color="auto" w:fill="auto"/>
                <w:vAlign w:val="center"/>
              </w:tcPr>
              <w:p w14:paraId="67E83302" w14:textId="77777777" w:rsidR="00B10A0C" w:rsidRPr="00B220F6" w:rsidRDefault="00B10A0C">
                <w:pPr>
                  <w:jc w:val="right"/>
                  <w:rPr>
                    <w:rFonts w:ascii="Times New Roman" w:hAnsi="Times New Roman" w:cs="Times New Roman"/>
                  </w:rPr>
                </w:pPr>
              </w:p>
            </w:tc>
            <w:tc>
              <w:tcPr>
                <w:tcW w:w="1572" w:type="pct"/>
                <w:shd w:val="clear" w:color="auto" w:fill="auto"/>
                <w:vAlign w:val="center"/>
              </w:tcPr>
              <w:p w14:paraId="51F9B129" w14:textId="77777777" w:rsidR="00B10A0C" w:rsidRPr="00B220F6" w:rsidRDefault="00B10A0C">
                <w:pPr>
                  <w:jc w:val="right"/>
                  <w:rPr>
                    <w:rFonts w:ascii="Times New Roman" w:hAnsi="Times New Roman" w:cs="Times New Roman"/>
                  </w:rPr>
                </w:pPr>
              </w:p>
            </w:tc>
          </w:tr>
          <w:tr w:rsidR="00B10A0C" w14:paraId="67F915A4" w14:textId="77777777">
            <w:sdt>
              <w:sdtPr>
                <w:rPr>
                  <w:rFonts w:ascii="Times New Roman" w:hAnsi="Times New Roman" w:cs="Times New Roman"/>
                </w:rPr>
                <w:tag w:val="_PLD_71e91754f5eb4e66b5b652379959082e"/>
                <w:id w:val="347997688"/>
                <w:lock w:val="sdtLocked"/>
              </w:sdtPr>
              <w:sdtContent>
                <w:tc>
                  <w:tcPr>
                    <w:tcW w:w="1816" w:type="pct"/>
                    <w:shd w:val="clear" w:color="auto" w:fill="auto"/>
                    <w:vAlign w:val="center"/>
                  </w:tcPr>
                  <w:p w14:paraId="0964BB7A" w14:textId="77777777" w:rsidR="00B10A0C" w:rsidRPr="00B220F6" w:rsidRDefault="00D11B25">
                    <w:pPr>
                      <w:rPr>
                        <w:rFonts w:ascii="Times New Roman" w:hAnsi="Times New Roman" w:cs="Times New Roman"/>
                      </w:rPr>
                    </w:pPr>
                    <w:r w:rsidRPr="00B220F6">
                      <w:rPr>
                        <w:rFonts w:ascii="Times New Roman" w:hAnsi="Times New Roman" w:cs="Times New Roman"/>
                      </w:rPr>
                      <w:t>应收退货成本</w:t>
                    </w:r>
                  </w:p>
                </w:tc>
              </w:sdtContent>
            </w:sdt>
            <w:tc>
              <w:tcPr>
                <w:tcW w:w="1612" w:type="pct"/>
                <w:shd w:val="clear" w:color="auto" w:fill="auto"/>
                <w:vAlign w:val="center"/>
              </w:tcPr>
              <w:p w14:paraId="7878F13D" w14:textId="77777777" w:rsidR="00B10A0C" w:rsidRPr="00B220F6" w:rsidRDefault="00B10A0C">
                <w:pPr>
                  <w:jc w:val="right"/>
                  <w:rPr>
                    <w:rFonts w:ascii="Times New Roman" w:hAnsi="Times New Roman" w:cs="Times New Roman"/>
                  </w:rPr>
                </w:pPr>
              </w:p>
            </w:tc>
            <w:tc>
              <w:tcPr>
                <w:tcW w:w="1572" w:type="pct"/>
                <w:shd w:val="clear" w:color="auto" w:fill="auto"/>
                <w:vAlign w:val="center"/>
              </w:tcPr>
              <w:p w14:paraId="52CB9AA9" w14:textId="77777777" w:rsidR="00B10A0C" w:rsidRPr="00B220F6" w:rsidRDefault="00B10A0C">
                <w:pPr>
                  <w:jc w:val="right"/>
                  <w:rPr>
                    <w:rFonts w:ascii="Times New Roman" w:hAnsi="Times New Roman" w:cs="Times New Roman"/>
                  </w:rPr>
                </w:pPr>
              </w:p>
            </w:tc>
          </w:tr>
          <w:sdt>
            <w:sdtPr>
              <w:rPr>
                <w:rFonts w:ascii="Times New Roman" w:hAnsi="Times New Roman" w:cs="Times New Roman"/>
                <w:szCs w:val="21"/>
              </w:rPr>
              <w:alias w:val="其他流动资产明细"/>
              <w:tag w:val="_TUP_03a79c0b3d284671976e8b90399a3019"/>
              <w:id w:val="1230964829"/>
              <w:lock w:val="sdtLocked"/>
              <w:placeholder>
                <w:docPart w:val="73B8A6BD223C45CEA5EDEC95CD04230C"/>
              </w:placeholder>
            </w:sdtPr>
            <w:sdtContent>
              <w:tr w:rsidR="00B10A0C" w14:paraId="135C4374" w14:textId="77777777">
                <w:tc>
                  <w:tcPr>
                    <w:tcW w:w="1816" w:type="pct"/>
                    <w:shd w:val="clear" w:color="auto" w:fill="auto"/>
                  </w:tcPr>
                  <w:p w14:paraId="59C02305" w14:textId="77777777" w:rsidR="00B10A0C" w:rsidRPr="00B220F6" w:rsidRDefault="00D11B25">
                    <w:pPr>
                      <w:snapToGrid w:val="0"/>
                      <w:ind w:leftChars="-51" w:left="-107"/>
                      <w:rPr>
                        <w:rFonts w:ascii="Times New Roman" w:hAnsi="Times New Roman" w:cs="Times New Roman"/>
                        <w:szCs w:val="21"/>
                      </w:rPr>
                    </w:pPr>
                    <w:r w:rsidRPr="00B220F6">
                      <w:rPr>
                        <w:rFonts w:ascii="Times New Roman" w:hAnsi="Times New Roman" w:cs="Times New Roman"/>
                      </w:rPr>
                      <w:t>待认证进项税</w:t>
                    </w:r>
                  </w:p>
                </w:tc>
                <w:tc>
                  <w:tcPr>
                    <w:tcW w:w="1612" w:type="pct"/>
                    <w:shd w:val="clear" w:color="auto" w:fill="auto"/>
                    <w:vAlign w:val="center"/>
                  </w:tcPr>
                  <w:p w14:paraId="3B0C6CFB" w14:textId="77777777" w:rsidR="00B10A0C" w:rsidRPr="00B220F6" w:rsidRDefault="00D11B25">
                    <w:pPr>
                      <w:snapToGrid w:val="0"/>
                      <w:jc w:val="right"/>
                      <w:rPr>
                        <w:rFonts w:ascii="Times New Roman" w:hAnsi="Times New Roman" w:cs="Times New Roman"/>
                        <w:szCs w:val="21"/>
                      </w:rPr>
                    </w:pPr>
                    <w:r w:rsidRPr="00B220F6">
                      <w:rPr>
                        <w:rFonts w:ascii="Times New Roman" w:hAnsi="Times New Roman" w:cs="Times New Roman"/>
                      </w:rPr>
                      <w:t>168,857,038.52</w:t>
                    </w:r>
                  </w:p>
                </w:tc>
                <w:tc>
                  <w:tcPr>
                    <w:tcW w:w="1572" w:type="pct"/>
                    <w:shd w:val="clear" w:color="auto" w:fill="auto"/>
                  </w:tcPr>
                  <w:p w14:paraId="66BD9DD1" w14:textId="77777777" w:rsidR="00B10A0C" w:rsidRPr="00B220F6" w:rsidRDefault="00D11B25">
                    <w:pPr>
                      <w:snapToGrid w:val="0"/>
                      <w:jc w:val="right"/>
                      <w:rPr>
                        <w:rFonts w:ascii="Times New Roman" w:hAnsi="Times New Roman" w:cs="Times New Roman"/>
                        <w:szCs w:val="21"/>
                      </w:rPr>
                    </w:pPr>
                    <w:r w:rsidRPr="00B220F6">
                      <w:rPr>
                        <w:rFonts w:ascii="Times New Roman" w:hAnsi="Times New Roman" w:cs="Times New Roman"/>
                      </w:rPr>
                      <w:t>121,646,030.24</w:t>
                    </w:r>
                  </w:p>
                </w:tc>
              </w:tr>
            </w:sdtContent>
          </w:sdt>
          <w:sdt>
            <w:sdtPr>
              <w:rPr>
                <w:rFonts w:ascii="Times New Roman" w:hAnsi="Times New Roman" w:cs="Times New Roman"/>
                <w:szCs w:val="21"/>
              </w:rPr>
              <w:alias w:val="其他流动资产明细"/>
              <w:tag w:val="_TUP_03a79c0b3d284671976e8b90399a3019"/>
              <w:id w:val="256946342"/>
              <w:lock w:val="sdtLocked"/>
              <w:placeholder>
                <w:docPart w:val="9E4ECB7444E54E8F87CA134F893D84B5"/>
              </w:placeholder>
            </w:sdtPr>
            <w:sdtContent>
              <w:tr w:rsidR="00B10A0C" w14:paraId="757B2309" w14:textId="77777777">
                <w:tc>
                  <w:tcPr>
                    <w:tcW w:w="1816" w:type="pct"/>
                    <w:shd w:val="clear" w:color="auto" w:fill="auto"/>
                  </w:tcPr>
                  <w:p w14:paraId="55947B87" w14:textId="77777777" w:rsidR="00B10A0C" w:rsidRPr="00B220F6" w:rsidRDefault="00D11B25">
                    <w:pPr>
                      <w:snapToGrid w:val="0"/>
                      <w:ind w:leftChars="-51" w:left="-107"/>
                      <w:rPr>
                        <w:rFonts w:ascii="Times New Roman" w:hAnsi="Times New Roman" w:cs="Times New Roman"/>
                        <w:szCs w:val="21"/>
                      </w:rPr>
                    </w:pPr>
                    <w:r w:rsidRPr="00B220F6">
                      <w:rPr>
                        <w:rFonts w:ascii="Times New Roman" w:hAnsi="Times New Roman" w:cs="Times New Roman"/>
                      </w:rPr>
                      <w:t>待抵扣进项税</w:t>
                    </w:r>
                  </w:p>
                </w:tc>
                <w:tc>
                  <w:tcPr>
                    <w:tcW w:w="1612" w:type="pct"/>
                    <w:shd w:val="clear" w:color="auto" w:fill="auto"/>
                    <w:vAlign w:val="center"/>
                  </w:tcPr>
                  <w:p w14:paraId="3C53C156" w14:textId="77777777" w:rsidR="00B10A0C" w:rsidRPr="00B220F6" w:rsidRDefault="00D11B25">
                    <w:pPr>
                      <w:snapToGrid w:val="0"/>
                      <w:jc w:val="right"/>
                      <w:rPr>
                        <w:rFonts w:ascii="Times New Roman" w:hAnsi="Times New Roman" w:cs="Times New Roman"/>
                        <w:szCs w:val="21"/>
                      </w:rPr>
                    </w:pPr>
                    <w:r w:rsidRPr="00B220F6">
                      <w:rPr>
                        <w:rFonts w:ascii="Times New Roman" w:hAnsi="Times New Roman" w:cs="Times New Roman"/>
                      </w:rPr>
                      <w:t>36,285,718.53</w:t>
                    </w:r>
                  </w:p>
                </w:tc>
                <w:tc>
                  <w:tcPr>
                    <w:tcW w:w="1572" w:type="pct"/>
                    <w:shd w:val="clear" w:color="auto" w:fill="auto"/>
                  </w:tcPr>
                  <w:p w14:paraId="742CCB2B" w14:textId="77777777" w:rsidR="00B10A0C" w:rsidRPr="00B220F6" w:rsidRDefault="00D11B25">
                    <w:pPr>
                      <w:snapToGrid w:val="0"/>
                      <w:jc w:val="right"/>
                      <w:rPr>
                        <w:rFonts w:ascii="Times New Roman" w:hAnsi="Times New Roman" w:cs="Times New Roman"/>
                        <w:szCs w:val="21"/>
                      </w:rPr>
                    </w:pPr>
                    <w:r w:rsidRPr="00B220F6">
                      <w:rPr>
                        <w:rFonts w:ascii="Times New Roman" w:hAnsi="Times New Roman" w:cs="Times New Roman"/>
                      </w:rPr>
                      <w:t>53,312,524.29</w:t>
                    </w:r>
                  </w:p>
                </w:tc>
              </w:tr>
            </w:sdtContent>
          </w:sdt>
          <w:sdt>
            <w:sdtPr>
              <w:rPr>
                <w:rFonts w:ascii="Times New Roman" w:hAnsi="Times New Roman" w:cs="Times New Roman"/>
                <w:szCs w:val="21"/>
              </w:rPr>
              <w:alias w:val="其他流动资产明细"/>
              <w:tag w:val="_TUP_03a79c0b3d284671976e8b90399a3019"/>
              <w:id w:val="922063754"/>
              <w:lock w:val="sdtLocked"/>
              <w:placeholder>
                <w:docPart w:val="9E4ECB7444E54E8F87CA134F893D84B5"/>
              </w:placeholder>
            </w:sdtPr>
            <w:sdtContent>
              <w:tr w:rsidR="00B10A0C" w14:paraId="1463FE29" w14:textId="77777777">
                <w:tc>
                  <w:tcPr>
                    <w:tcW w:w="1816" w:type="pct"/>
                    <w:shd w:val="clear" w:color="auto" w:fill="auto"/>
                  </w:tcPr>
                  <w:p w14:paraId="0FFBF833" w14:textId="77777777" w:rsidR="00B10A0C" w:rsidRPr="00B220F6" w:rsidRDefault="00D11B25">
                    <w:pPr>
                      <w:snapToGrid w:val="0"/>
                      <w:ind w:leftChars="-51" w:left="-107"/>
                      <w:rPr>
                        <w:rFonts w:ascii="Times New Roman" w:hAnsi="Times New Roman" w:cs="Times New Roman"/>
                        <w:szCs w:val="21"/>
                      </w:rPr>
                    </w:pPr>
                    <w:r w:rsidRPr="00B220F6">
                      <w:rPr>
                        <w:rFonts w:ascii="Times New Roman" w:hAnsi="Times New Roman" w:cs="Times New Roman"/>
                      </w:rPr>
                      <w:t>可抵扣消费税</w:t>
                    </w:r>
                  </w:p>
                </w:tc>
                <w:tc>
                  <w:tcPr>
                    <w:tcW w:w="1612" w:type="pct"/>
                    <w:shd w:val="clear" w:color="auto" w:fill="auto"/>
                    <w:vAlign w:val="center"/>
                  </w:tcPr>
                  <w:p w14:paraId="506D6D9B" w14:textId="77777777" w:rsidR="00B10A0C" w:rsidRPr="00B220F6" w:rsidRDefault="00D11B25">
                    <w:pPr>
                      <w:snapToGrid w:val="0"/>
                      <w:jc w:val="right"/>
                      <w:rPr>
                        <w:rFonts w:ascii="Times New Roman" w:hAnsi="Times New Roman" w:cs="Times New Roman"/>
                        <w:szCs w:val="21"/>
                      </w:rPr>
                    </w:pPr>
                    <w:r w:rsidRPr="00B220F6">
                      <w:rPr>
                        <w:rFonts w:ascii="Times New Roman" w:hAnsi="Times New Roman" w:cs="Times New Roman"/>
                      </w:rPr>
                      <w:t>14,508,349.39</w:t>
                    </w:r>
                  </w:p>
                </w:tc>
                <w:tc>
                  <w:tcPr>
                    <w:tcW w:w="1572" w:type="pct"/>
                    <w:shd w:val="clear" w:color="auto" w:fill="auto"/>
                  </w:tcPr>
                  <w:p w14:paraId="1112AC2D" w14:textId="77777777" w:rsidR="00B10A0C" w:rsidRPr="00B220F6" w:rsidRDefault="00D11B25">
                    <w:pPr>
                      <w:snapToGrid w:val="0"/>
                      <w:jc w:val="right"/>
                      <w:rPr>
                        <w:rFonts w:ascii="Times New Roman" w:hAnsi="Times New Roman" w:cs="Times New Roman"/>
                        <w:szCs w:val="21"/>
                      </w:rPr>
                    </w:pPr>
                    <w:r w:rsidRPr="00B220F6">
                      <w:rPr>
                        <w:rFonts w:ascii="Times New Roman" w:hAnsi="Times New Roman" w:cs="Times New Roman"/>
                      </w:rPr>
                      <w:t>9,101,246.44</w:t>
                    </w:r>
                  </w:p>
                </w:tc>
              </w:tr>
            </w:sdtContent>
          </w:sdt>
          <w:sdt>
            <w:sdtPr>
              <w:rPr>
                <w:rFonts w:ascii="Times New Roman" w:hAnsi="Times New Roman" w:cs="Times New Roman"/>
                <w:szCs w:val="21"/>
              </w:rPr>
              <w:alias w:val="其他流动资产明细"/>
              <w:tag w:val="_TUP_03a79c0b3d284671976e8b90399a3019"/>
              <w:id w:val="-2099253208"/>
              <w:lock w:val="sdtLocked"/>
              <w:placeholder>
                <w:docPart w:val="9E4ECB7444E54E8F87CA134F893D84B5"/>
              </w:placeholder>
            </w:sdtPr>
            <w:sdtContent>
              <w:tr w:rsidR="00B10A0C" w14:paraId="0B70C367" w14:textId="77777777">
                <w:tc>
                  <w:tcPr>
                    <w:tcW w:w="1816" w:type="pct"/>
                    <w:shd w:val="clear" w:color="auto" w:fill="auto"/>
                  </w:tcPr>
                  <w:p w14:paraId="5B1A2D21" w14:textId="77777777" w:rsidR="00B10A0C" w:rsidRPr="00B220F6" w:rsidRDefault="00D11B25">
                    <w:pPr>
                      <w:snapToGrid w:val="0"/>
                      <w:ind w:leftChars="-51" w:left="-107"/>
                      <w:rPr>
                        <w:rFonts w:ascii="Times New Roman" w:hAnsi="Times New Roman" w:cs="Times New Roman"/>
                        <w:szCs w:val="21"/>
                      </w:rPr>
                    </w:pPr>
                    <w:r w:rsidRPr="00B220F6">
                      <w:rPr>
                        <w:rFonts w:ascii="Times New Roman" w:hAnsi="Times New Roman" w:cs="Times New Roman"/>
                      </w:rPr>
                      <w:t>预缴所得税</w:t>
                    </w:r>
                  </w:p>
                </w:tc>
                <w:tc>
                  <w:tcPr>
                    <w:tcW w:w="1612" w:type="pct"/>
                    <w:shd w:val="clear" w:color="auto" w:fill="auto"/>
                    <w:vAlign w:val="center"/>
                  </w:tcPr>
                  <w:p w14:paraId="16423AB6" w14:textId="77777777" w:rsidR="00B10A0C" w:rsidRPr="00B220F6" w:rsidRDefault="00D11B25">
                    <w:pPr>
                      <w:snapToGrid w:val="0"/>
                      <w:jc w:val="right"/>
                      <w:rPr>
                        <w:rFonts w:ascii="Times New Roman" w:hAnsi="Times New Roman" w:cs="Times New Roman"/>
                        <w:szCs w:val="21"/>
                      </w:rPr>
                    </w:pPr>
                    <w:r w:rsidRPr="00B220F6">
                      <w:rPr>
                        <w:rFonts w:ascii="Times New Roman" w:hAnsi="Times New Roman" w:cs="Times New Roman"/>
                      </w:rPr>
                      <w:t>20,779,573.55</w:t>
                    </w:r>
                  </w:p>
                </w:tc>
                <w:tc>
                  <w:tcPr>
                    <w:tcW w:w="1572" w:type="pct"/>
                    <w:shd w:val="clear" w:color="auto" w:fill="auto"/>
                  </w:tcPr>
                  <w:p w14:paraId="05D304EE" w14:textId="77777777" w:rsidR="00B10A0C" w:rsidRPr="00B220F6" w:rsidRDefault="00D11B25">
                    <w:pPr>
                      <w:snapToGrid w:val="0"/>
                      <w:jc w:val="right"/>
                      <w:rPr>
                        <w:rFonts w:ascii="Times New Roman" w:hAnsi="Times New Roman" w:cs="Times New Roman"/>
                        <w:szCs w:val="21"/>
                      </w:rPr>
                    </w:pPr>
                    <w:r w:rsidRPr="00B220F6">
                      <w:rPr>
                        <w:rFonts w:ascii="Times New Roman" w:hAnsi="Times New Roman" w:cs="Times New Roman"/>
                      </w:rPr>
                      <w:t>76,983.37</w:t>
                    </w:r>
                  </w:p>
                </w:tc>
              </w:tr>
            </w:sdtContent>
          </w:sdt>
          <w:sdt>
            <w:sdtPr>
              <w:rPr>
                <w:rFonts w:ascii="Times New Roman" w:hAnsi="Times New Roman" w:cs="Times New Roman"/>
                <w:szCs w:val="21"/>
              </w:rPr>
              <w:alias w:val="其他流动资产明细"/>
              <w:tag w:val="_TUP_03a79c0b3d284671976e8b90399a3019"/>
              <w:id w:val="-1687896614"/>
              <w:lock w:val="sdtLocked"/>
              <w:placeholder>
                <w:docPart w:val="9E4ECB7444E54E8F87CA134F893D84B5"/>
              </w:placeholder>
            </w:sdtPr>
            <w:sdtContent>
              <w:tr w:rsidR="00B10A0C" w14:paraId="0C041BEA" w14:textId="77777777">
                <w:tc>
                  <w:tcPr>
                    <w:tcW w:w="1816" w:type="pct"/>
                    <w:shd w:val="clear" w:color="auto" w:fill="auto"/>
                  </w:tcPr>
                  <w:p w14:paraId="00050EF4" w14:textId="77777777" w:rsidR="00B10A0C" w:rsidRPr="00B220F6" w:rsidRDefault="00D11B25">
                    <w:pPr>
                      <w:snapToGrid w:val="0"/>
                      <w:ind w:leftChars="-51" w:left="-107"/>
                      <w:rPr>
                        <w:rFonts w:ascii="Times New Roman" w:hAnsi="Times New Roman" w:cs="Times New Roman"/>
                        <w:szCs w:val="21"/>
                      </w:rPr>
                    </w:pPr>
                    <w:r w:rsidRPr="00B220F6">
                      <w:rPr>
                        <w:rFonts w:ascii="Times New Roman" w:hAnsi="Times New Roman" w:cs="Times New Roman"/>
                      </w:rPr>
                      <w:t>预缴增值税</w:t>
                    </w:r>
                  </w:p>
                </w:tc>
                <w:tc>
                  <w:tcPr>
                    <w:tcW w:w="1612" w:type="pct"/>
                    <w:shd w:val="clear" w:color="auto" w:fill="auto"/>
                    <w:vAlign w:val="center"/>
                  </w:tcPr>
                  <w:p w14:paraId="5D1B5385" w14:textId="77777777" w:rsidR="00B10A0C" w:rsidRPr="00B220F6" w:rsidRDefault="00D11B25">
                    <w:pPr>
                      <w:snapToGrid w:val="0"/>
                      <w:jc w:val="right"/>
                      <w:rPr>
                        <w:rFonts w:ascii="Times New Roman" w:hAnsi="Times New Roman" w:cs="Times New Roman"/>
                        <w:szCs w:val="21"/>
                      </w:rPr>
                    </w:pPr>
                    <w:r w:rsidRPr="00B220F6">
                      <w:rPr>
                        <w:rFonts w:ascii="Times New Roman" w:hAnsi="Times New Roman" w:cs="Times New Roman"/>
                      </w:rPr>
                      <w:t>3,503,802.45</w:t>
                    </w:r>
                  </w:p>
                </w:tc>
                <w:tc>
                  <w:tcPr>
                    <w:tcW w:w="1572" w:type="pct"/>
                    <w:shd w:val="clear" w:color="auto" w:fill="auto"/>
                  </w:tcPr>
                  <w:p w14:paraId="7C600DF3" w14:textId="77777777" w:rsidR="00B10A0C" w:rsidRPr="00B220F6" w:rsidRDefault="00D11B25">
                    <w:pPr>
                      <w:snapToGrid w:val="0"/>
                      <w:jc w:val="right"/>
                      <w:rPr>
                        <w:rFonts w:ascii="Times New Roman" w:hAnsi="Times New Roman" w:cs="Times New Roman"/>
                        <w:szCs w:val="21"/>
                      </w:rPr>
                    </w:pPr>
                    <w:r w:rsidRPr="00B220F6">
                      <w:rPr>
                        <w:rFonts w:ascii="Times New Roman" w:hAnsi="Times New Roman" w:cs="Times New Roman"/>
                      </w:rPr>
                      <w:t>5,206,003.56</w:t>
                    </w:r>
                  </w:p>
                </w:tc>
              </w:tr>
            </w:sdtContent>
          </w:sdt>
          <w:sdt>
            <w:sdtPr>
              <w:rPr>
                <w:rFonts w:ascii="Times New Roman" w:hAnsi="Times New Roman" w:cs="Times New Roman"/>
                <w:szCs w:val="21"/>
              </w:rPr>
              <w:alias w:val="其他流动资产明细"/>
              <w:tag w:val="_TUP_03a79c0b3d284671976e8b90399a3019"/>
              <w:id w:val="-1005898790"/>
              <w:lock w:val="sdtLocked"/>
              <w:placeholder>
                <w:docPart w:val="9E4ECB7444E54E8F87CA134F893D84B5"/>
              </w:placeholder>
            </w:sdtPr>
            <w:sdtContent>
              <w:tr w:rsidR="00B10A0C" w14:paraId="37FF6B41" w14:textId="77777777">
                <w:tc>
                  <w:tcPr>
                    <w:tcW w:w="1816" w:type="pct"/>
                    <w:shd w:val="clear" w:color="auto" w:fill="auto"/>
                  </w:tcPr>
                  <w:p w14:paraId="14AFA492" w14:textId="77777777" w:rsidR="00B10A0C" w:rsidRPr="00B220F6" w:rsidRDefault="00D11B25">
                    <w:pPr>
                      <w:snapToGrid w:val="0"/>
                      <w:ind w:leftChars="-51" w:left="-107"/>
                      <w:rPr>
                        <w:rFonts w:ascii="Times New Roman" w:hAnsi="Times New Roman" w:cs="Times New Roman"/>
                        <w:szCs w:val="21"/>
                      </w:rPr>
                    </w:pPr>
                    <w:r w:rsidRPr="00B220F6">
                      <w:rPr>
                        <w:rFonts w:ascii="Times New Roman" w:hAnsi="Times New Roman" w:cs="Times New Roman"/>
                      </w:rPr>
                      <w:t>预缴个人所得税</w:t>
                    </w:r>
                  </w:p>
                </w:tc>
                <w:tc>
                  <w:tcPr>
                    <w:tcW w:w="1612" w:type="pct"/>
                    <w:shd w:val="clear" w:color="auto" w:fill="auto"/>
                  </w:tcPr>
                  <w:p w14:paraId="3149303C" w14:textId="77777777" w:rsidR="00B10A0C" w:rsidRPr="00B220F6" w:rsidRDefault="00B10A0C">
                    <w:pPr>
                      <w:snapToGrid w:val="0"/>
                      <w:jc w:val="right"/>
                      <w:rPr>
                        <w:rFonts w:ascii="Times New Roman" w:hAnsi="Times New Roman" w:cs="Times New Roman"/>
                        <w:szCs w:val="21"/>
                      </w:rPr>
                    </w:pPr>
                  </w:p>
                </w:tc>
                <w:tc>
                  <w:tcPr>
                    <w:tcW w:w="1572" w:type="pct"/>
                    <w:shd w:val="clear" w:color="auto" w:fill="auto"/>
                  </w:tcPr>
                  <w:p w14:paraId="5FCC344E" w14:textId="77777777" w:rsidR="00B10A0C" w:rsidRPr="00B220F6" w:rsidRDefault="00D11B25">
                    <w:pPr>
                      <w:snapToGrid w:val="0"/>
                      <w:jc w:val="right"/>
                      <w:rPr>
                        <w:rFonts w:ascii="Times New Roman" w:hAnsi="Times New Roman" w:cs="Times New Roman"/>
                        <w:szCs w:val="21"/>
                      </w:rPr>
                    </w:pPr>
                    <w:r w:rsidRPr="00B220F6">
                      <w:rPr>
                        <w:rFonts w:ascii="Times New Roman" w:hAnsi="Times New Roman" w:cs="Times New Roman"/>
                      </w:rPr>
                      <w:t>10,193.65</w:t>
                    </w:r>
                  </w:p>
                </w:tc>
              </w:tr>
            </w:sdtContent>
          </w:sdt>
          <w:tr w:rsidR="00B10A0C" w14:paraId="2ED08D0C" w14:textId="77777777">
            <w:sdt>
              <w:sdtPr>
                <w:rPr>
                  <w:rFonts w:ascii="Times New Roman" w:hAnsi="Times New Roman" w:cs="Times New Roman"/>
                </w:rPr>
                <w:tag w:val="_PLD_e465e07d25cf4e809cbdbfd02cac01c7"/>
                <w:id w:val="2057659194"/>
                <w:lock w:val="sdtLocked"/>
              </w:sdtPr>
              <w:sdtContent>
                <w:tc>
                  <w:tcPr>
                    <w:tcW w:w="1816" w:type="pct"/>
                    <w:shd w:val="clear" w:color="auto" w:fill="auto"/>
                    <w:vAlign w:val="center"/>
                  </w:tcPr>
                  <w:p w14:paraId="5CC26B10" w14:textId="77777777" w:rsidR="00B10A0C" w:rsidRPr="00B220F6" w:rsidRDefault="00D11B25">
                    <w:pPr>
                      <w:snapToGrid w:val="0"/>
                      <w:ind w:leftChars="-51" w:left="-107"/>
                      <w:jc w:val="center"/>
                      <w:rPr>
                        <w:rFonts w:ascii="Times New Roman" w:hAnsi="Times New Roman" w:cs="Times New Roman"/>
                        <w:szCs w:val="21"/>
                      </w:rPr>
                    </w:pPr>
                    <w:r w:rsidRPr="00B220F6">
                      <w:rPr>
                        <w:rFonts w:ascii="Times New Roman" w:hAnsi="Times New Roman" w:cs="Times New Roman"/>
                        <w:szCs w:val="21"/>
                      </w:rPr>
                      <w:t>合计</w:t>
                    </w:r>
                  </w:p>
                </w:tc>
              </w:sdtContent>
            </w:sdt>
            <w:tc>
              <w:tcPr>
                <w:tcW w:w="1612" w:type="pct"/>
                <w:shd w:val="clear" w:color="auto" w:fill="auto"/>
              </w:tcPr>
              <w:p w14:paraId="29922579" w14:textId="77777777" w:rsidR="00B10A0C" w:rsidRPr="00B220F6" w:rsidRDefault="00D11B25">
                <w:pPr>
                  <w:snapToGrid w:val="0"/>
                  <w:jc w:val="right"/>
                  <w:rPr>
                    <w:rFonts w:ascii="Times New Roman" w:hAnsi="Times New Roman" w:cs="Times New Roman"/>
                    <w:szCs w:val="21"/>
                  </w:rPr>
                </w:pPr>
                <w:r w:rsidRPr="00B220F6">
                  <w:rPr>
                    <w:rFonts w:ascii="Times New Roman" w:hAnsi="Times New Roman" w:cs="Times New Roman"/>
                    <w:szCs w:val="21"/>
                  </w:rPr>
                  <w:t>243,934,482.44</w:t>
                </w:r>
              </w:p>
            </w:tc>
            <w:tc>
              <w:tcPr>
                <w:tcW w:w="1572" w:type="pct"/>
                <w:shd w:val="clear" w:color="auto" w:fill="auto"/>
              </w:tcPr>
              <w:p w14:paraId="66B45292" w14:textId="77777777" w:rsidR="00B10A0C" w:rsidRPr="00B220F6" w:rsidRDefault="00D11B25">
                <w:pPr>
                  <w:snapToGrid w:val="0"/>
                  <w:jc w:val="right"/>
                  <w:rPr>
                    <w:rFonts w:ascii="Times New Roman" w:hAnsi="Times New Roman" w:cs="Times New Roman"/>
                    <w:szCs w:val="21"/>
                  </w:rPr>
                </w:pPr>
                <w:r w:rsidRPr="00B220F6">
                  <w:rPr>
                    <w:rFonts w:ascii="Times New Roman" w:hAnsi="Times New Roman" w:cs="Times New Roman"/>
                  </w:rPr>
                  <w:t>189,352,981.55</w:t>
                </w:r>
              </w:p>
            </w:tc>
          </w:tr>
        </w:tbl>
        <w:p w14:paraId="11BFCF51" w14:textId="77777777" w:rsidR="00B10A0C" w:rsidRDefault="00B10A0C"/>
        <w:p w14:paraId="0681149F" w14:textId="77777777" w:rsidR="00B10A0C" w:rsidRDefault="00D11B25" w:rsidP="00B220F6">
          <w:pPr>
            <w:spacing w:line="360" w:lineRule="auto"/>
          </w:pPr>
          <w:r>
            <w:rPr>
              <w:rFonts w:hint="eastAsia"/>
            </w:rPr>
            <w:t>其他说明</w:t>
          </w:r>
        </w:p>
        <w:sdt>
          <w:sdtPr>
            <w:rPr>
              <w:rFonts w:hint="eastAsia"/>
            </w:rPr>
            <w:alias w:val="其他流动资产说明"/>
            <w:tag w:val="_GBC_6b66243025624716a85c25ca534f7d52"/>
            <w:id w:val="-256839990"/>
            <w:lock w:val="sdtLocked"/>
            <w:placeholder>
              <w:docPart w:val="GBC22222222222222222222222222222"/>
            </w:placeholder>
          </w:sdtPr>
          <w:sdtContent>
            <w:p w14:paraId="2100C219" w14:textId="77777777" w:rsidR="00B10A0C" w:rsidRDefault="00D11B25" w:rsidP="00B220F6">
              <w:pPr>
                <w:spacing w:line="360" w:lineRule="auto"/>
              </w:pPr>
              <w:r>
                <w:rPr>
                  <w:rFonts w:hint="eastAsia"/>
                </w:rPr>
                <w:t xml:space="preserve">无 </w:t>
              </w:r>
            </w:p>
          </w:sdtContent>
        </w:sdt>
      </w:sdtContent>
    </w:sdt>
    <w:bookmarkEnd w:id="203" w:displacedByCustomXml="next"/>
    <w:bookmarkStart w:id="204" w:name="_Hlk533409588" w:displacedByCustomXml="next"/>
    <w:sdt>
      <w:sdtPr>
        <w:rPr>
          <w:rFonts w:ascii="宋体" w:hAnsi="宋体" w:cs="宋体" w:hint="eastAsia"/>
          <w:b w:val="0"/>
          <w:bCs w:val="0"/>
          <w:kern w:val="0"/>
          <w:szCs w:val="24"/>
        </w:rPr>
        <w:alias w:val="模块:债权投资情况"/>
        <w:tag w:val="_SEC_14d51d39f7d5436a8f41f898c206e930"/>
        <w:id w:val="-1857416651"/>
        <w:lock w:val="sdtLocked"/>
        <w:placeholder>
          <w:docPart w:val="GBC22222222222222222222222222222"/>
        </w:placeholder>
      </w:sdtPr>
      <w:sdtEndPr>
        <w:rPr>
          <w:szCs w:val="21"/>
        </w:rPr>
      </w:sdtEndPr>
      <w:sdtContent>
        <w:p w14:paraId="3523049C" w14:textId="77777777" w:rsidR="00B10A0C" w:rsidRDefault="00D11B25" w:rsidP="00B220F6">
          <w:pPr>
            <w:pStyle w:val="3"/>
            <w:numPr>
              <w:ilvl w:val="0"/>
              <w:numId w:val="69"/>
            </w:numPr>
            <w:tabs>
              <w:tab w:val="left" w:pos="504"/>
            </w:tabs>
            <w:spacing w:line="360" w:lineRule="auto"/>
          </w:pPr>
          <w:r>
            <w:rPr>
              <w:rFonts w:hint="eastAsia"/>
            </w:rPr>
            <w:t>债权投资</w:t>
          </w:r>
        </w:p>
        <w:p w14:paraId="1B74B21C" w14:textId="77777777" w:rsidR="00B10A0C" w:rsidRDefault="00D11B25" w:rsidP="00B220F6">
          <w:pPr>
            <w:pStyle w:val="4"/>
            <w:numPr>
              <w:ilvl w:val="3"/>
              <w:numId w:val="77"/>
            </w:numPr>
            <w:spacing w:line="360" w:lineRule="auto"/>
            <w:ind w:left="426" w:hanging="426"/>
          </w:pPr>
          <w:bookmarkStart w:id="205" w:name="_Hlk532993723"/>
          <w:r>
            <w:rPr>
              <w:rFonts w:hint="eastAsia"/>
            </w:rPr>
            <w:t>债权投资情况</w:t>
          </w:r>
        </w:p>
        <w:sdt>
          <w:sdtPr>
            <w:alias w:val="是否适用：以摊余成本计量的长期债权投资[双击切换]"/>
            <w:tag w:val="_GBC_dbc7f90615cc46578228904cb4aa1cff"/>
            <w:id w:val="-1340697917"/>
            <w:lock w:val="sdtLocked"/>
            <w:placeholder>
              <w:docPart w:val="GBC22222222222222222222222222222"/>
            </w:placeholder>
          </w:sdtPr>
          <w:sdtContent>
            <w:p w14:paraId="66E1A30D" w14:textId="77777777" w:rsidR="00B10A0C" w:rsidRDefault="00D11B25" w:rsidP="00B220F6">
              <w:pPr>
                <w:spacing w:line="360" w:lineRule="auto"/>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06"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1296525580"/>
        <w:lock w:val="sdtLocked"/>
        <w:placeholder>
          <w:docPart w:val="GBC22222222222222222222222222222"/>
        </w:placeholder>
      </w:sdtPr>
      <w:sdtEndPr>
        <w:rPr>
          <w:szCs w:val="21"/>
        </w:rPr>
      </w:sdtEndPr>
      <w:sdtContent>
        <w:p w14:paraId="7939237A" w14:textId="77777777" w:rsidR="00B10A0C" w:rsidRDefault="00D11B25" w:rsidP="00B220F6">
          <w:pPr>
            <w:pStyle w:val="4"/>
            <w:numPr>
              <w:ilvl w:val="3"/>
              <w:numId w:val="77"/>
            </w:numPr>
            <w:spacing w:line="360" w:lineRule="auto"/>
            <w:ind w:left="426" w:hanging="426"/>
          </w:pPr>
          <w:r>
            <w:rPr>
              <w:rFonts w:hint="eastAsia"/>
            </w:rPr>
            <w:t>期末重要的债权投资</w:t>
          </w:r>
        </w:p>
        <w:sdt>
          <w:sdtPr>
            <w:alias w:val="是否适用：重要的债权投资[双击切换]"/>
            <w:tag w:val="_GBC_ca6db275ff8944c2900ec34693d6ebf6"/>
            <w:id w:val="-1153984458"/>
            <w:lock w:val="sdtLocked"/>
            <w:placeholder>
              <w:docPart w:val="GBC22222222222222222222222222222"/>
            </w:placeholder>
          </w:sdtPr>
          <w:sdtContent>
            <w:p w14:paraId="201305E5" w14:textId="77777777" w:rsidR="00B10A0C" w:rsidRDefault="00D11B25" w:rsidP="00B220F6">
              <w:pPr>
                <w:spacing w:line="360" w:lineRule="auto"/>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6" w:displacedByCustomXml="next"/>
    <w:bookmarkEnd w:id="205" w:displacedByCustomXml="next"/>
    <w:bookmarkEnd w:id="204" w:displacedByCustomXml="next"/>
    <w:bookmarkStart w:id="207"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1738240514"/>
        <w:lock w:val="sdtLocked"/>
        <w:placeholder>
          <w:docPart w:val="GBC22222222222222222222222222222"/>
        </w:placeholder>
      </w:sdtPr>
      <w:sdtEndPr>
        <w:rPr>
          <w:szCs w:val="21"/>
        </w:rPr>
      </w:sdtEndPr>
      <w:sdtContent>
        <w:p w14:paraId="14D5DE5D" w14:textId="77777777" w:rsidR="00B10A0C" w:rsidRDefault="00D11B25" w:rsidP="00B220F6">
          <w:pPr>
            <w:pStyle w:val="4"/>
            <w:numPr>
              <w:ilvl w:val="3"/>
              <w:numId w:val="77"/>
            </w:numPr>
            <w:spacing w:line="360" w:lineRule="auto"/>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2047563878"/>
            <w:lock w:val="sdtLocked"/>
            <w:placeholder>
              <w:docPart w:val="GBC22222222222222222222222222222"/>
            </w:placeholder>
          </w:sdtPr>
          <w:sdtContent>
            <w:p w14:paraId="6BC043CA" w14:textId="77777777" w:rsidR="00B10A0C" w:rsidRDefault="00D11B25" w:rsidP="00B220F6">
              <w:pPr>
                <w:spacing w:line="360" w:lineRule="auto"/>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BCD5789" w14:textId="77777777" w:rsidR="00B10A0C" w:rsidRDefault="00000000" w:rsidP="00B220F6">
          <w:pPr>
            <w:autoSpaceDE w:val="0"/>
            <w:autoSpaceDN w:val="0"/>
            <w:adjustRightInd w:val="0"/>
            <w:spacing w:line="360" w:lineRule="auto"/>
            <w:ind w:rightChars="50" w:right="105"/>
            <w:rPr>
              <w:szCs w:val="21"/>
            </w:rPr>
          </w:pPr>
        </w:p>
      </w:sdtContent>
    </w:sdt>
    <w:bookmarkEnd w:id="207" w:displacedByCustomXml="next"/>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77993963"/>
        <w:lock w:val="sdtLocked"/>
        <w:placeholder>
          <w:docPart w:val="GBC22222222222222222222222222222"/>
        </w:placeholder>
      </w:sdtPr>
      <w:sdtEndPr>
        <w:rPr>
          <w:rFonts w:hint="default"/>
          <w:b w:val="0"/>
          <w:bCs w:val="0"/>
        </w:rPr>
      </w:sdtEndPr>
      <w:sdtContent>
        <w:p w14:paraId="3FA402FA" w14:textId="77777777" w:rsidR="00B10A0C" w:rsidRDefault="00D11B25" w:rsidP="00B220F6">
          <w:pPr>
            <w:pStyle w:val="aff8"/>
            <w:spacing w:line="360" w:lineRule="auto"/>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445224305"/>
            <w:lock w:val="sdtLocked"/>
            <w:placeholder>
              <w:docPart w:val="GBC22222222222222222222222222222"/>
            </w:placeholder>
          </w:sdtPr>
          <w:sdtContent>
            <w:p w14:paraId="00DA3812" w14:textId="3340D4BC" w:rsidR="00B10A0C" w:rsidRDefault="00D11B25" w:rsidP="00B220F6">
              <w:pPr>
                <w:spacing w:line="360" w:lineRule="auto"/>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债券投资其他说明"/>
        <w:tag w:val="_SEC_81d8c27b48964e40adc85851e95f5fe8"/>
        <w:id w:val="-1668393221"/>
        <w:lock w:val="sdtLocked"/>
        <w:placeholder>
          <w:docPart w:val="GBC22222222222222222222222222222"/>
        </w:placeholder>
      </w:sdtPr>
      <w:sdtEndPr>
        <w:rPr>
          <w:rFonts w:hint="default"/>
          <w:szCs w:val="24"/>
        </w:rPr>
      </w:sdtEndPr>
      <w:sdtContent>
        <w:p w14:paraId="4EA5ABE2" w14:textId="77777777" w:rsidR="00B10A0C" w:rsidRDefault="00D11B25" w:rsidP="00B220F6">
          <w:pPr>
            <w:spacing w:line="360" w:lineRule="auto"/>
            <w:rPr>
              <w:szCs w:val="21"/>
            </w:rPr>
          </w:pPr>
          <w:r>
            <w:rPr>
              <w:rFonts w:hint="eastAsia"/>
              <w:szCs w:val="21"/>
            </w:rPr>
            <w:t>其他说明</w:t>
          </w:r>
        </w:p>
        <w:sdt>
          <w:sdtPr>
            <w:alias w:val="是否适用：债权投资其他说明[双击切换]"/>
            <w:tag w:val="_GBC_17cf4c675aec4f36816c24c079df205c"/>
            <w:id w:val="-726138244"/>
            <w:lock w:val="sdtLocked"/>
            <w:placeholder>
              <w:docPart w:val="GBC22222222222222222222222222222"/>
            </w:placeholder>
          </w:sdtPr>
          <w:sdtContent>
            <w:p w14:paraId="44BFD06C" w14:textId="77777777" w:rsidR="00B10A0C" w:rsidRDefault="00D11B25" w:rsidP="00B220F6">
              <w:pPr>
                <w:spacing w:line="360" w:lineRule="auto"/>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DABA3F1" w14:textId="77777777" w:rsidR="00B10A0C" w:rsidRDefault="00000000" w:rsidP="00B220F6">
          <w:pPr>
            <w:spacing w:line="360" w:lineRule="auto"/>
            <w:ind w:right="210"/>
          </w:pPr>
        </w:p>
      </w:sdtContent>
    </w:sdt>
    <w:sdt>
      <w:sdtPr>
        <w:rPr>
          <w:rFonts w:ascii="宋体" w:hAnsi="宋体" w:cs="宋体" w:hint="eastAsia"/>
          <w:b w:val="0"/>
          <w:bCs w:val="0"/>
          <w:kern w:val="0"/>
          <w:szCs w:val="24"/>
        </w:rPr>
        <w:alias w:val="模块:其他债权投资情况"/>
        <w:tag w:val="_SEC_45dbf962086b4d8eb08561c0bbb52ee7"/>
        <w:id w:val="484981906"/>
        <w:lock w:val="sdtLocked"/>
        <w:placeholder>
          <w:docPart w:val="GBC22222222222222222222222222222"/>
        </w:placeholder>
      </w:sdtPr>
      <w:sdtEndPr>
        <w:rPr>
          <w:rFonts w:hint="default"/>
        </w:rPr>
      </w:sdtEndPr>
      <w:sdtContent>
        <w:p w14:paraId="0CBD0CD3" w14:textId="77777777" w:rsidR="00B10A0C" w:rsidRDefault="00D11B25" w:rsidP="00B220F6">
          <w:pPr>
            <w:pStyle w:val="3"/>
            <w:numPr>
              <w:ilvl w:val="0"/>
              <w:numId w:val="69"/>
            </w:numPr>
            <w:tabs>
              <w:tab w:val="left" w:pos="504"/>
            </w:tabs>
            <w:spacing w:line="360" w:lineRule="auto"/>
          </w:pPr>
          <w:r>
            <w:rPr>
              <w:rFonts w:hint="eastAsia"/>
            </w:rPr>
            <w:t>其他债权投资</w:t>
          </w:r>
        </w:p>
        <w:p w14:paraId="4BA1BDF0" w14:textId="77777777" w:rsidR="00B10A0C" w:rsidRDefault="00D11B25" w:rsidP="00B220F6">
          <w:pPr>
            <w:pStyle w:val="4"/>
            <w:numPr>
              <w:ilvl w:val="3"/>
              <w:numId w:val="78"/>
            </w:numPr>
            <w:spacing w:line="360" w:lineRule="auto"/>
            <w:ind w:left="426" w:hanging="426"/>
          </w:pPr>
          <w:r>
            <w:rPr>
              <w:rFonts w:hint="eastAsia"/>
            </w:rPr>
            <w:t>其他债权投资情况</w:t>
          </w:r>
        </w:p>
        <w:sdt>
          <w:sdtPr>
            <w:alias w:val="是否适用：其他债权投资情况[双击切换]"/>
            <w:tag w:val="_GBC_23599130a9db43be881f1fb4a46d3b7e"/>
            <w:id w:val="788096350"/>
            <w:lock w:val="sdtLocked"/>
            <w:placeholder>
              <w:docPart w:val="GBC22222222222222222222222222222"/>
            </w:placeholder>
          </w:sdtPr>
          <w:sdtContent>
            <w:p w14:paraId="17007E60" w14:textId="77777777" w:rsidR="00B10A0C" w:rsidRDefault="00D11B25" w:rsidP="00B220F6">
              <w:pPr>
                <w:spacing w:line="360" w:lineRule="auto"/>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08"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1195921062"/>
        <w:lock w:val="sdtLocked"/>
        <w:placeholder>
          <w:docPart w:val="GBC22222222222222222222222222222"/>
        </w:placeholder>
      </w:sdtPr>
      <w:sdtEndPr>
        <w:rPr>
          <w:rFonts w:hint="default"/>
        </w:rPr>
      </w:sdtEndPr>
      <w:sdtContent>
        <w:p w14:paraId="08FCE8B8" w14:textId="77777777" w:rsidR="00B10A0C" w:rsidRDefault="00D11B25" w:rsidP="00B220F6">
          <w:pPr>
            <w:pStyle w:val="4"/>
            <w:numPr>
              <w:ilvl w:val="3"/>
              <w:numId w:val="78"/>
            </w:numPr>
            <w:spacing w:line="360" w:lineRule="auto"/>
            <w:ind w:left="426" w:hanging="426"/>
          </w:pPr>
          <w:r>
            <w:rPr>
              <w:rFonts w:hint="eastAsia"/>
            </w:rPr>
            <w:t>期末重要的其他债权投资</w:t>
          </w:r>
        </w:p>
        <w:sdt>
          <w:sdtPr>
            <w:alias w:val="是否适用：重要的其他债权投资[双击切换]"/>
            <w:tag w:val="_GBC_bb82f40f19284b2489199fbaa477b35c"/>
            <w:id w:val="-315956701"/>
            <w:lock w:val="sdtLocked"/>
            <w:placeholder>
              <w:docPart w:val="GBC22222222222222222222222222222"/>
            </w:placeholder>
          </w:sdtPr>
          <w:sdtContent>
            <w:p w14:paraId="69788507" w14:textId="77777777" w:rsidR="00B10A0C" w:rsidRDefault="00D11B25" w:rsidP="00B220F6">
              <w:pPr>
                <w:spacing w:line="360" w:lineRule="auto"/>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8" w:displacedByCustomXml="next"/>
    <w:bookmarkStart w:id="209"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1103801421"/>
        <w:lock w:val="sdtLocked"/>
        <w:placeholder>
          <w:docPart w:val="GBC22222222222222222222222222222"/>
        </w:placeholder>
      </w:sdtPr>
      <w:sdtEndPr>
        <w:rPr>
          <w:szCs w:val="21"/>
        </w:rPr>
      </w:sdtEndPr>
      <w:sdtContent>
        <w:p w14:paraId="4F94417F" w14:textId="77777777" w:rsidR="00B10A0C" w:rsidRDefault="00D11B25" w:rsidP="00B220F6">
          <w:pPr>
            <w:pStyle w:val="4"/>
            <w:numPr>
              <w:ilvl w:val="3"/>
              <w:numId w:val="78"/>
            </w:numPr>
            <w:spacing w:line="360" w:lineRule="auto"/>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470492623"/>
            <w:lock w:val="sdtLocked"/>
            <w:placeholder>
              <w:docPart w:val="GBC22222222222222222222222222222"/>
            </w:placeholder>
          </w:sdtPr>
          <w:sdtContent>
            <w:p w14:paraId="05A18AD1" w14:textId="77777777" w:rsidR="00B10A0C" w:rsidRDefault="00D11B25" w:rsidP="00B220F6">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A5B2BE4" w14:textId="77777777" w:rsidR="00B10A0C" w:rsidRDefault="00000000" w:rsidP="00B220F6">
          <w:pPr>
            <w:spacing w:line="360" w:lineRule="auto"/>
          </w:pPr>
        </w:p>
      </w:sdtContent>
    </w:sdt>
    <w:bookmarkEnd w:id="209" w:displacedByCustomXml="next"/>
    <w:bookmarkStart w:id="210"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827121832"/>
        <w:lock w:val="sdtLocked"/>
        <w:placeholder>
          <w:docPart w:val="GBC22222222222222222222222222222"/>
        </w:placeholder>
      </w:sdtPr>
      <w:sdtEndPr>
        <w:rPr>
          <w:rFonts w:hint="default"/>
          <w:b w:val="0"/>
          <w:bCs w:val="0"/>
        </w:rPr>
      </w:sdtEndPr>
      <w:sdtContent>
        <w:p w14:paraId="06AF8686" w14:textId="77777777" w:rsidR="00B10A0C" w:rsidRDefault="00D11B25" w:rsidP="00B220F6">
          <w:pPr>
            <w:pStyle w:val="aff8"/>
            <w:spacing w:line="360" w:lineRule="auto"/>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636373285"/>
            <w:lock w:val="sdtLocked"/>
            <w:placeholder>
              <w:docPart w:val="GBC22222222222222222222222222222"/>
            </w:placeholder>
          </w:sdtPr>
          <w:sdtContent>
            <w:p w14:paraId="16C87B1B" w14:textId="77777777" w:rsidR="00B10A0C" w:rsidRDefault="00D11B25" w:rsidP="00B220F6">
              <w:pPr>
                <w:spacing w:line="360" w:lineRule="auto"/>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42765AB" w14:textId="77777777" w:rsidR="00B10A0C" w:rsidRDefault="00000000">
          <w:pPr>
            <w:ind w:right="210"/>
          </w:pPr>
        </w:p>
      </w:sdtContent>
    </w:sdt>
    <w:bookmarkEnd w:id="210" w:displacedByCustomXml="next"/>
    <w:bookmarkStart w:id="211" w:name="_Hlk533848097" w:displacedByCustomXml="next"/>
    <w:sdt>
      <w:sdtPr>
        <w:rPr>
          <w:rFonts w:hint="eastAsia"/>
        </w:rPr>
        <w:alias w:val="模块:其他债权投资其他说明"/>
        <w:tag w:val="_SEC_dc2e57efff8f4436957f51feebac7226"/>
        <w:id w:val="-47447280"/>
        <w:lock w:val="sdtLocked"/>
        <w:placeholder>
          <w:docPart w:val="GBC22222222222222222222222222222"/>
        </w:placeholder>
      </w:sdtPr>
      <w:sdtEndPr>
        <w:rPr>
          <w:rFonts w:hint="default"/>
        </w:rPr>
      </w:sdtEndPr>
      <w:sdtContent>
        <w:p w14:paraId="16742711" w14:textId="77777777" w:rsidR="00B10A0C" w:rsidRDefault="00D11B25">
          <w:r>
            <w:rPr>
              <w:rFonts w:hint="eastAsia"/>
            </w:rPr>
            <w:t>其他说明：</w:t>
          </w:r>
          <w:bookmarkEnd w:id="211"/>
        </w:p>
        <w:sdt>
          <w:sdtPr>
            <w:alias w:val="是否适用：其他债权投资其他说明[双击切换]"/>
            <w:tag w:val="_GBC_ce8084fd599f45febc44624db662adaa"/>
            <w:id w:val="-1095244154"/>
            <w:lock w:val="sdtLocked"/>
            <w:placeholder>
              <w:docPart w:val="GBC22222222222222222222222222222"/>
            </w:placeholder>
          </w:sdtPr>
          <w:sdtContent>
            <w:p w14:paraId="010B77C5"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FE63B6" w14:textId="77777777" w:rsidR="00B10A0C" w:rsidRDefault="00000000"/>
      </w:sdtContent>
    </w:sdt>
    <w:p w14:paraId="4D43F7DD" w14:textId="77777777" w:rsidR="00B10A0C" w:rsidRDefault="00D11B25">
      <w:pPr>
        <w:pStyle w:val="3"/>
        <w:numPr>
          <w:ilvl w:val="0"/>
          <w:numId w:val="69"/>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804892409"/>
        <w:lock w:val="sdtLocked"/>
        <w:placeholder>
          <w:docPart w:val="GBC22222222222222222222222222222"/>
        </w:placeholder>
      </w:sdtPr>
      <w:sdtEndPr>
        <w:rPr>
          <w:rFonts w:hint="default"/>
          <w:color w:val="FF0000"/>
          <w:szCs w:val="21"/>
        </w:rPr>
      </w:sdtEndPr>
      <w:sdtContent>
        <w:p w14:paraId="4388A7D9" w14:textId="77777777" w:rsidR="00B10A0C" w:rsidRDefault="00D11B25">
          <w:pPr>
            <w:pStyle w:val="4"/>
            <w:numPr>
              <w:ilvl w:val="3"/>
              <w:numId w:val="79"/>
            </w:numPr>
            <w:ind w:left="426" w:hanging="426"/>
          </w:pPr>
          <w:r>
            <w:rPr>
              <w:rFonts w:hint="eastAsia"/>
            </w:rPr>
            <w:t>长期应收款情况</w:t>
          </w:r>
        </w:p>
        <w:sdt>
          <w:sdtPr>
            <w:alias w:val="是否适用：长期应收款情况[双击切换]"/>
            <w:tag w:val="_GBC_0c54e576828240c482e58c8a9f7cd173"/>
            <w:id w:val="-1174180613"/>
            <w:lock w:val="sdtLocked"/>
            <w:placeholder>
              <w:docPart w:val="GBC22222222222222222222222222222"/>
            </w:placeholder>
          </w:sdtPr>
          <w:sdtContent>
            <w:p w14:paraId="6C9C07CC" w14:textId="77777777" w:rsidR="00B10A0C" w:rsidRDefault="00D11B25">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12"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826320075"/>
        <w:lock w:val="sdtLocked"/>
        <w:placeholder>
          <w:docPart w:val="GBC22222222222222222222222222222"/>
        </w:placeholder>
      </w:sdtPr>
      <w:sdtEndPr>
        <w:rPr>
          <w:rFonts w:hint="default"/>
        </w:rPr>
      </w:sdtEndPr>
      <w:sdtContent>
        <w:p w14:paraId="38E40064" w14:textId="77777777" w:rsidR="00B10A0C" w:rsidRDefault="00D11B25">
          <w:pPr>
            <w:pStyle w:val="4"/>
            <w:numPr>
              <w:ilvl w:val="3"/>
              <w:numId w:val="79"/>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241185334"/>
            <w:lock w:val="sdtLocked"/>
            <w:placeholder>
              <w:docPart w:val="GBC22222222222222222222222222222"/>
            </w:placeholder>
          </w:sdtPr>
          <w:sdtContent>
            <w:p w14:paraId="1DEFC9BB" w14:textId="77777777" w:rsidR="00B10A0C" w:rsidRDefault="00D11B2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31AD6C4" w14:textId="77777777" w:rsidR="00B10A0C" w:rsidRDefault="00B10A0C">
          <w:pPr>
            <w:rPr>
              <w:szCs w:val="21"/>
            </w:rPr>
          </w:pPr>
        </w:p>
        <w:p w14:paraId="07ADC9CA" w14:textId="77777777" w:rsidR="00B10A0C" w:rsidRDefault="00000000">
          <w:pPr>
            <w:rPr>
              <w:szCs w:val="21"/>
            </w:rPr>
          </w:pPr>
        </w:p>
      </w:sdtContent>
    </w:sdt>
    <w:bookmarkEnd w:id="212" w:displacedByCustomXml="next"/>
    <w:sdt>
      <w:sdtPr>
        <w:rPr>
          <w:rFonts w:ascii="宋体" w:hAnsi="宋体" w:cs="宋体" w:hint="eastAsia"/>
          <w:b/>
          <w:bCs/>
          <w:kern w:val="0"/>
          <w:szCs w:val="24"/>
        </w:rPr>
        <w:alias w:val="模块:本期坏账准备计提金额以及评估金融工具的信用风险是否显著增加的..."/>
        <w:tag w:val="_SEC_cac91801a7df45b898da28991af8099b"/>
        <w:id w:val="-2116202676"/>
        <w:lock w:val="sdtLocked"/>
        <w:placeholder>
          <w:docPart w:val="GBC22222222222222222222222222222"/>
        </w:placeholder>
      </w:sdtPr>
      <w:sdtEndPr>
        <w:rPr>
          <w:rFonts w:hint="default"/>
          <w:b w:val="0"/>
          <w:bCs w:val="0"/>
          <w:szCs w:val="21"/>
        </w:rPr>
      </w:sdtEndPr>
      <w:sdtContent>
        <w:p w14:paraId="312300C8" w14:textId="77777777" w:rsidR="00B10A0C" w:rsidRDefault="00D11B25">
          <w:pPr>
            <w:pStyle w:val="aff8"/>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1658182837"/>
            <w:lock w:val="sdtLocked"/>
            <w:placeholder>
              <w:docPart w:val="GBC22222222222222222222222222222"/>
            </w:placeholder>
          </w:sdtPr>
          <w:sdtContent>
            <w:p w14:paraId="26E1CD8D"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F976C58" w14:textId="77777777" w:rsidR="00B10A0C" w:rsidRDefault="00000000">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232430985"/>
        <w:lock w:val="sdtLocked"/>
        <w:placeholder>
          <w:docPart w:val="GBC22222222222222222222222222222"/>
        </w:placeholder>
      </w:sdtPr>
      <w:sdtEndPr>
        <w:rPr>
          <w:szCs w:val="21"/>
        </w:rPr>
      </w:sdtEndPr>
      <w:sdtContent>
        <w:p w14:paraId="2F2448CE" w14:textId="77777777" w:rsidR="00B10A0C" w:rsidRDefault="00D11B25">
          <w:pPr>
            <w:pStyle w:val="4"/>
            <w:numPr>
              <w:ilvl w:val="3"/>
              <w:numId w:val="79"/>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1751232263"/>
            <w:lock w:val="sdtLocked"/>
            <w:placeholder>
              <w:docPart w:val="GBC22222222222222222222222222222"/>
            </w:placeholder>
          </w:sdtPr>
          <w:sdtContent>
            <w:p w14:paraId="1E09E2B3"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C4ABB06" w14:textId="77777777" w:rsidR="00B10A0C" w:rsidRDefault="00000000">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1586341998"/>
        <w:lock w:val="sdtLocked"/>
        <w:placeholder>
          <w:docPart w:val="GBC22222222222222222222222222222"/>
        </w:placeholder>
      </w:sdtPr>
      <w:sdtContent>
        <w:p w14:paraId="59F5D8C1" w14:textId="77777777" w:rsidR="00B10A0C" w:rsidRDefault="00D11B25">
          <w:pPr>
            <w:pStyle w:val="4"/>
            <w:numPr>
              <w:ilvl w:val="3"/>
              <w:numId w:val="79"/>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3899916"/>
            <w:lock w:val="sdtLocked"/>
            <w:placeholder>
              <w:docPart w:val="GBC22222222222222222222222222222"/>
            </w:placeholder>
          </w:sdtPr>
          <w:sdtContent>
            <w:p w14:paraId="47893C74"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6E10DE5" w14:textId="77777777" w:rsidR="00B10A0C" w:rsidRDefault="00000000"/>
      </w:sdtContent>
    </w:sdt>
    <w:sdt>
      <w:sdtPr>
        <w:rPr>
          <w:rFonts w:hint="eastAsia"/>
          <w:szCs w:val="21"/>
        </w:rPr>
        <w:alias w:val="模块:长期应收款的其他说明"/>
        <w:tag w:val="_SEC_2121861ee4514c94a9ddd15a509ae12d"/>
        <w:id w:val="-140581961"/>
        <w:lock w:val="sdtLocked"/>
        <w:placeholder>
          <w:docPart w:val="GBC22222222222222222222222222222"/>
        </w:placeholder>
      </w:sdtPr>
      <w:sdtContent>
        <w:p w14:paraId="32DF0FA4" w14:textId="77777777" w:rsidR="00B10A0C" w:rsidRDefault="00D11B25">
          <w:pPr>
            <w:rPr>
              <w:szCs w:val="21"/>
            </w:rPr>
          </w:pPr>
          <w:r>
            <w:rPr>
              <w:rFonts w:hint="eastAsia"/>
              <w:szCs w:val="21"/>
            </w:rPr>
            <w:t>其他说明</w:t>
          </w:r>
        </w:p>
        <w:sdt>
          <w:sdtPr>
            <w:rPr>
              <w:szCs w:val="21"/>
            </w:rPr>
            <w:alias w:val="是否适用：长期应收款的其他说明[双击切换]"/>
            <w:tag w:val="_GBC_374ef9a861254142b9ef8519d87eb5ac"/>
            <w:id w:val="-411156678"/>
            <w:lock w:val="sdtLocked"/>
            <w:placeholder>
              <w:docPart w:val="GBC22222222222222222222222222222"/>
            </w:placeholder>
          </w:sdtPr>
          <w:sdtContent>
            <w:p w14:paraId="3267CD63"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33F1B64" w14:textId="77777777" w:rsidR="00B10A0C" w:rsidRDefault="00000000">
          <w:pPr>
            <w:rPr>
              <w:szCs w:val="21"/>
            </w:rPr>
          </w:pPr>
        </w:p>
      </w:sdtContent>
    </w:sdt>
    <w:p w14:paraId="370AAFA8" w14:textId="77777777" w:rsidR="00B10A0C" w:rsidRDefault="00D11B25">
      <w:pPr>
        <w:pStyle w:val="3"/>
        <w:numPr>
          <w:ilvl w:val="0"/>
          <w:numId w:val="69"/>
        </w:numPr>
        <w:tabs>
          <w:tab w:val="left" w:pos="504"/>
        </w:tabs>
        <w:rPr>
          <w:rFonts w:ascii="宋体" w:hAnsi="宋体"/>
          <w:szCs w:val="21"/>
        </w:rPr>
      </w:pPr>
      <w:r>
        <w:rPr>
          <w:rFonts w:ascii="宋体" w:hAnsi="宋体" w:hint="eastAsia"/>
          <w:szCs w:val="21"/>
        </w:rPr>
        <w:t>长期股权投资</w:t>
      </w:r>
    </w:p>
    <w:p w14:paraId="3001A230" w14:textId="77777777" w:rsidR="00B10A0C" w:rsidRDefault="00000000">
      <w:sdt>
        <w:sdtPr>
          <w:rPr>
            <w:rFonts w:hint="eastAsia"/>
          </w:rPr>
          <w:alias w:val="是否适用：长期股权投资[双击切换]"/>
          <w:tag w:val="_GBC_94e2c461d3d34280a0a5f1e908656d3e"/>
          <w:id w:val="1640386965"/>
          <w:lock w:val="sdtContentLocked"/>
          <w:placeholder>
            <w:docPart w:val="GBC22222222222222222222222222222"/>
          </w:placeholder>
        </w:sdtPr>
        <w:sdtContent>
          <w:r w:rsidR="00D11B25">
            <w:fldChar w:fldCharType="begin"/>
          </w:r>
          <w:r w:rsidR="00D11B25">
            <w:instrText xml:space="preserve">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p>
    <w:sdt>
      <w:sdtPr>
        <w:rPr>
          <w:rFonts w:hint="eastAsia"/>
          <w:szCs w:val="21"/>
        </w:rPr>
        <w:alias w:val="模块:长期股权投资"/>
        <w:tag w:val="_SEC_07adbbba1b734992ad3a62949a0cb211"/>
        <w:id w:val="-1192304652"/>
        <w:lock w:val="sdtLocked"/>
        <w:placeholder>
          <w:docPart w:val="GBC22222222222222222222222222222"/>
        </w:placeholder>
      </w:sdtPr>
      <w:sdtContent>
        <w:p w14:paraId="49B7E354" w14:textId="77777777" w:rsidR="00B10A0C" w:rsidRDefault="00D11B25">
          <w:pPr>
            <w:jc w:val="right"/>
            <w:rPr>
              <w:szCs w:val="21"/>
            </w:rPr>
          </w:pPr>
          <w:r>
            <w:rPr>
              <w:rFonts w:hint="eastAsia"/>
              <w:szCs w:val="21"/>
            </w:rPr>
            <w:t>单位：</w:t>
          </w:r>
          <w:sdt>
            <w:sdtPr>
              <w:rPr>
                <w:rFonts w:hint="eastAsia"/>
                <w:szCs w:val="21"/>
              </w:rPr>
              <w:alias w:val="单位：财务附注：长期股权投资"/>
              <w:tag w:val="_GBC_9ef1128bd666425898c1d0386f4940f0"/>
              <w:id w:val="3886916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2158966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62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5"/>
            <w:gridCol w:w="990"/>
            <w:gridCol w:w="568"/>
            <w:gridCol w:w="992"/>
            <w:gridCol w:w="706"/>
            <w:gridCol w:w="706"/>
            <w:gridCol w:w="849"/>
            <w:gridCol w:w="564"/>
            <w:gridCol w:w="433"/>
            <w:gridCol w:w="1133"/>
            <w:gridCol w:w="570"/>
          </w:tblGrid>
          <w:tr w:rsidR="00CD360A" w14:paraId="4965877C" w14:textId="77777777" w:rsidTr="00CD360A">
            <w:sdt>
              <w:sdtPr>
                <w:rPr>
                  <w:rFonts w:ascii="Times New Roman" w:hAnsi="Times New Roman" w:cs="Times New Roman"/>
                  <w:sz w:val="13"/>
                  <w:szCs w:val="13"/>
                </w:rPr>
                <w:tag w:val="_PLD_904000e8ce384d4988e09c22d5f8f725"/>
                <w:id w:val="-499198381"/>
                <w:lock w:val="sdtLocked"/>
              </w:sdtPr>
              <w:sdtContent>
                <w:tc>
                  <w:tcPr>
                    <w:tcW w:w="643" w:type="pct"/>
                    <w:vMerge w:val="restart"/>
                    <w:tcBorders>
                      <w:top w:val="single" w:sz="4" w:space="0" w:color="auto"/>
                      <w:left w:val="single" w:sz="4" w:space="0" w:color="auto"/>
                      <w:right w:val="single" w:sz="4" w:space="0" w:color="auto"/>
                    </w:tcBorders>
                    <w:shd w:val="clear" w:color="auto" w:fill="auto"/>
                    <w:vAlign w:val="center"/>
                  </w:tcPr>
                  <w:p w14:paraId="2E98E9D4"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被投资单位</w:t>
                    </w:r>
                  </w:p>
                </w:tc>
              </w:sdtContent>
            </w:sdt>
            <w:sdt>
              <w:sdtPr>
                <w:rPr>
                  <w:rFonts w:ascii="Times New Roman" w:hAnsi="Times New Roman" w:cs="Times New Roman"/>
                  <w:sz w:val="13"/>
                  <w:szCs w:val="13"/>
                </w:rPr>
                <w:tag w:val="_PLD_2325481f20324f949b4d5af7cfe3ea45"/>
                <w:id w:val="-1563323659"/>
                <w:lock w:val="sdtLocked"/>
              </w:sdtPr>
              <w:sdtContent>
                <w:tc>
                  <w:tcPr>
                    <w:tcW w:w="572" w:type="pct"/>
                    <w:vMerge w:val="restart"/>
                    <w:tcBorders>
                      <w:top w:val="single" w:sz="4" w:space="0" w:color="auto"/>
                      <w:left w:val="single" w:sz="4" w:space="0" w:color="auto"/>
                      <w:right w:val="single" w:sz="4" w:space="0" w:color="auto"/>
                    </w:tcBorders>
                    <w:shd w:val="clear" w:color="auto" w:fill="auto"/>
                    <w:vAlign w:val="center"/>
                  </w:tcPr>
                  <w:p w14:paraId="3B4F3B77"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期初</w:t>
                    </w:r>
                  </w:p>
                  <w:p w14:paraId="69A908B6"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余额</w:t>
                    </w:r>
                  </w:p>
                </w:tc>
              </w:sdtContent>
            </w:sdt>
            <w:sdt>
              <w:sdtPr>
                <w:rPr>
                  <w:rFonts w:ascii="Times New Roman" w:hAnsi="Times New Roman" w:cs="Times New Roman"/>
                  <w:sz w:val="13"/>
                  <w:szCs w:val="13"/>
                </w:rPr>
                <w:tag w:val="_PLD_62e0836260734d34965d8070b1a6f2dd"/>
                <w:id w:val="805743818"/>
                <w:lock w:val="sdtLocked"/>
              </w:sdtPr>
              <w:sdtContent>
                <w:tc>
                  <w:tcPr>
                    <w:tcW w:w="292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4C02F12"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本期增减变动</w:t>
                    </w:r>
                  </w:p>
                </w:tc>
              </w:sdtContent>
            </w:sdt>
            <w:sdt>
              <w:sdtPr>
                <w:rPr>
                  <w:rFonts w:ascii="Times New Roman" w:hAnsi="Times New Roman" w:cs="Times New Roman"/>
                  <w:sz w:val="13"/>
                  <w:szCs w:val="13"/>
                </w:rPr>
                <w:tag w:val="_PLD_7b9429fc29b64f4c83eea02ed0cad7ba"/>
                <w:id w:val="845280894"/>
                <w:lock w:val="sdtLocked"/>
              </w:sdtPr>
              <w:sdtContent>
                <w:tc>
                  <w:tcPr>
                    <w:tcW w:w="571" w:type="pct"/>
                    <w:vMerge w:val="restart"/>
                    <w:tcBorders>
                      <w:top w:val="single" w:sz="4" w:space="0" w:color="auto"/>
                      <w:left w:val="single" w:sz="4" w:space="0" w:color="auto"/>
                      <w:right w:val="single" w:sz="4" w:space="0" w:color="auto"/>
                    </w:tcBorders>
                    <w:shd w:val="clear" w:color="auto" w:fill="auto"/>
                    <w:vAlign w:val="center"/>
                  </w:tcPr>
                  <w:p w14:paraId="2BDA902B"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期末</w:t>
                    </w:r>
                  </w:p>
                  <w:p w14:paraId="7AD99829"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余额</w:t>
                    </w:r>
                  </w:p>
                </w:tc>
              </w:sdtContent>
            </w:sdt>
            <w:sdt>
              <w:sdtPr>
                <w:rPr>
                  <w:rFonts w:ascii="Times New Roman" w:hAnsi="Times New Roman" w:cs="Times New Roman"/>
                  <w:sz w:val="13"/>
                  <w:szCs w:val="13"/>
                </w:rPr>
                <w:tag w:val="_PLD_79298dc466f54a239357520005d5d0d6"/>
                <w:id w:val="-1318255701"/>
                <w:lock w:val="sdtLocked"/>
              </w:sdtPr>
              <w:sdtContent>
                <w:tc>
                  <w:tcPr>
                    <w:tcW w:w="287" w:type="pct"/>
                    <w:vMerge w:val="restart"/>
                    <w:tcBorders>
                      <w:top w:val="single" w:sz="4" w:space="0" w:color="auto"/>
                      <w:left w:val="single" w:sz="4" w:space="0" w:color="auto"/>
                      <w:right w:val="single" w:sz="4" w:space="0" w:color="auto"/>
                    </w:tcBorders>
                    <w:shd w:val="clear" w:color="auto" w:fill="auto"/>
                    <w:vAlign w:val="center"/>
                  </w:tcPr>
                  <w:p w14:paraId="08AF553C"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减值准备期末余额</w:t>
                    </w:r>
                  </w:p>
                </w:tc>
              </w:sdtContent>
            </w:sdt>
          </w:tr>
          <w:tr w:rsidR="00CD360A" w14:paraId="2AB04754" w14:textId="77777777" w:rsidTr="00CD360A">
            <w:tc>
              <w:tcPr>
                <w:tcW w:w="643" w:type="pct"/>
                <w:vMerge/>
                <w:tcBorders>
                  <w:left w:val="single" w:sz="4" w:space="0" w:color="auto"/>
                  <w:bottom w:val="single" w:sz="4" w:space="0" w:color="auto"/>
                  <w:right w:val="single" w:sz="4" w:space="0" w:color="auto"/>
                </w:tcBorders>
                <w:shd w:val="clear" w:color="auto" w:fill="auto"/>
                <w:vAlign w:val="center"/>
              </w:tcPr>
              <w:p w14:paraId="570B6BB9" w14:textId="77777777" w:rsidR="00B10A0C" w:rsidRPr="00CD360A" w:rsidRDefault="00B10A0C" w:rsidP="000876B0">
                <w:pPr>
                  <w:jc w:val="center"/>
                  <w:rPr>
                    <w:rFonts w:ascii="Times New Roman" w:hAnsi="Times New Roman" w:cs="Times New Roman"/>
                    <w:sz w:val="13"/>
                    <w:szCs w:val="13"/>
                  </w:rPr>
                </w:pPr>
              </w:p>
            </w:tc>
            <w:tc>
              <w:tcPr>
                <w:tcW w:w="572" w:type="pct"/>
                <w:vMerge/>
                <w:tcBorders>
                  <w:left w:val="single" w:sz="4" w:space="0" w:color="auto"/>
                  <w:bottom w:val="single" w:sz="4" w:space="0" w:color="auto"/>
                  <w:right w:val="single" w:sz="4" w:space="0" w:color="auto"/>
                </w:tcBorders>
                <w:shd w:val="clear" w:color="auto" w:fill="auto"/>
                <w:vAlign w:val="center"/>
              </w:tcPr>
              <w:p w14:paraId="6C308394" w14:textId="77777777" w:rsidR="00B10A0C" w:rsidRPr="00CD360A" w:rsidRDefault="00B10A0C" w:rsidP="000876B0">
                <w:pPr>
                  <w:jc w:val="center"/>
                  <w:rPr>
                    <w:rFonts w:ascii="Times New Roman" w:hAnsi="Times New Roman" w:cs="Times New Roman"/>
                    <w:sz w:val="13"/>
                    <w:szCs w:val="13"/>
                  </w:rPr>
                </w:pPr>
              </w:p>
            </w:tc>
            <w:sdt>
              <w:sdtPr>
                <w:rPr>
                  <w:rFonts w:ascii="Times New Roman" w:hAnsi="Times New Roman" w:cs="Times New Roman"/>
                  <w:sz w:val="13"/>
                  <w:szCs w:val="13"/>
                </w:rPr>
                <w:tag w:val="_PLD_32174384d8204c80ab4f8eb2ee1b7c00"/>
                <w:id w:val="164452763"/>
                <w:lock w:val="sdtLocked"/>
              </w:sdtPr>
              <w:sdtContent>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1C34A9C5"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追加投资</w:t>
                    </w:r>
                  </w:p>
                </w:tc>
              </w:sdtContent>
            </w:sdt>
            <w:sdt>
              <w:sdtPr>
                <w:rPr>
                  <w:rFonts w:ascii="Times New Roman" w:hAnsi="Times New Roman" w:cs="Times New Roman"/>
                  <w:sz w:val="13"/>
                  <w:szCs w:val="13"/>
                </w:rPr>
                <w:tag w:val="_PLD_095046b604db44b8b22c0d62f18b7d7b"/>
                <w:id w:val="-736551479"/>
                <w:lock w:val="sdtLocked"/>
              </w:sdtPr>
              <w:sdtContent>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B61BEB6"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减少投资</w:t>
                    </w:r>
                  </w:p>
                </w:tc>
              </w:sdtContent>
            </w:sdt>
            <w:sdt>
              <w:sdtPr>
                <w:rPr>
                  <w:rFonts w:ascii="Times New Roman" w:hAnsi="Times New Roman" w:cs="Times New Roman"/>
                  <w:sz w:val="13"/>
                  <w:szCs w:val="13"/>
                </w:rPr>
                <w:tag w:val="_PLD_6b1aa2f12a4b43c9acfdfe03af1b69b5"/>
                <w:id w:val="-492560394"/>
                <w:lock w:val="sdtLocked"/>
              </w:sdtPr>
              <w:sdtContent>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FDE2548"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权益法下确认的投资损益</w:t>
                    </w:r>
                  </w:p>
                </w:tc>
              </w:sdtContent>
            </w:sdt>
            <w:sdt>
              <w:sdtPr>
                <w:rPr>
                  <w:rFonts w:ascii="Times New Roman" w:hAnsi="Times New Roman" w:cs="Times New Roman"/>
                  <w:sz w:val="13"/>
                  <w:szCs w:val="13"/>
                </w:rPr>
                <w:tag w:val="_PLD_7843f54d0d14415a8d81c3e768bcd483"/>
                <w:id w:val="1635444825"/>
                <w:lock w:val="sdtLocked"/>
              </w:sdt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68491AD6"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其他综合收益调整</w:t>
                    </w:r>
                  </w:p>
                </w:tc>
              </w:sdtContent>
            </w:sdt>
            <w:sdt>
              <w:sdtPr>
                <w:rPr>
                  <w:rFonts w:ascii="Times New Roman" w:hAnsi="Times New Roman" w:cs="Times New Roman"/>
                  <w:sz w:val="13"/>
                  <w:szCs w:val="13"/>
                </w:rPr>
                <w:tag w:val="_PLD_dd698127723b4ea0815eca9ac49240a1"/>
                <w:id w:val="137689904"/>
                <w:lock w:val="sdtLocked"/>
              </w:sdt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57978238"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其他权益变动</w:t>
                    </w:r>
                  </w:p>
                </w:tc>
              </w:sdtContent>
            </w:sdt>
            <w:sdt>
              <w:sdtPr>
                <w:rPr>
                  <w:rFonts w:ascii="Times New Roman" w:hAnsi="Times New Roman" w:cs="Times New Roman"/>
                  <w:sz w:val="13"/>
                  <w:szCs w:val="13"/>
                </w:rPr>
                <w:tag w:val="_PLD_6d37a876ad014b7ba59d452d3d7f5f15"/>
                <w:id w:val="-938063571"/>
                <w:lock w:val="sdtLocked"/>
              </w:sdtPr>
              <w:sdtConten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A6B8F8F"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宣告发放现金股利或利润</w:t>
                    </w:r>
                  </w:p>
                </w:tc>
              </w:sdtContent>
            </w:sdt>
            <w:sdt>
              <w:sdtPr>
                <w:rPr>
                  <w:rFonts w:ascii="Times New Roman" w:hAnsi="Times New Roman" w:cs="Times New Roman"/>
                  <w:sz w:val="13"/>
                  <w:szCs w:val="13"/>
                </w:rPr>
                <w:tag w:val="_PLD_050d96d5e62f42b9bb4f13a2ca047503"/>
                <w:id w:val="-1579904615"/>
                <w:lock w:val="sdtLocked"/>
              </w:sdtPr>
              <w:sdtContent>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B6F4C66"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计提减值准备</w:t>
                    </w:r>
                  </w:p>
                </w:tc>
              </w:sdtContent>
            </w:sdt>
            <w:sdt>
              <w:sdtPr>
                <w:rPr>
                  <w:rFonts w:ascii="Times New Roman" w:hAnsi="Times New Roman" w:cs="Times New Roman"/>
                  <w:sz w:val="13"/>
                  <w:szCs w:val="13"/>
                </w:rPr>
                <w:tag w:val="_PLD_add111e25b4543c48121d495919f2030"/>
                <w:id w:val="-333295517"/>
                <w:lock w:val="sdtLocked"/>
              </w:sdtPr>
              <w:sdtContent>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7D2AAAA"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其他</w:t>
                    </w:r>
                  </w:p>
                </w:tc>
              </w:sdtContent>
            </w:sdt>
            <w:tc>
              <w:tcPr>
                <w:tcW w:w="571" w:type="pct"/>
                <w:vMerge/>
                <w:tcBorders>
                  <w:left w:val="single" w:sz="4" w:space="0" w:color="auto"/>
                  <w:bottom w:val="single" w:sz="4" w:space="0" w:color="auto"/>
                  <w:right w:val="single" w:sz="4" w:space="0" w:color="auto"/>
                </w:tcBorders>
                <w:shd w:val="clear" w:color="auto" w:fill="auto"/>
                <w:vAlign w:val="center"/>
              </w:tcPr>
              <w:p w14:paraId="27EA0BC8" w14:textId="77777777" w:rsidR="00B10A0C" w:rsidRPr="00CD360A" w:rsidRDefault="00B10A0C" w:rsidP="000876B0">
                <w:pPr>
                  <w:jc w:val="center"/>
                  <w:rPr>
                    <w:rFonts w:ascii="Times New Roman" w:hAnsi="Times New Roman" w:cs="Times New Roman"/>
                    <w:sz w:val="13"/>
                    <w:szCs w:val="13"/>
                  </w:rPr>
                </w:pPr>
              </w:p>
            </w:tc>
            <w:tc>
              <w:tcPr>
                <w:tcW w:w="287" w:type="pct"/>
                <w:vMerge/>
                <w:tcBorders>
                  <w:left w:val="single" w:sz="4" w:space="0" w:color="auto"/>
                  <w:bottom w:val="single" w:sz="4" w:space="0" w:color="auto"/>
                  <w:right w:val="single" w:sz="4" w:space="0" w:color="auto"/>
                </w:tcBorders>
                <w:shd w:val="clear" w:color="auto" w:fill="auto"/>
                <w:vAlign w:val="center"/>
              </w:tcPr>
              <w:p w14:paraId="58D2D132" w14:textId="77777777" w:rsidR="00B10A0C" w:rsidRPr="00CD360A" w:rsidRDefault="00B10A0C" w:rsidP="000876B0">
                <w:pPr>
                  <w:jc w:val="center"/>
                  <w:rPr>
                    <w:rFonts w:ascii="Times New Roman" w:hAnsi="Times New Roman" w:cs="Times New Roman"/>
                    <w:sz w:val="13"/>
                    <w:szCs w:val="13"/>
                  </w:rPr>
                </w:pPr>
              </w:p>
            </w:tc>
          </w:tr>
          <w:tr w:rsidR="00B10A0C" w14:paraId="58724A45" w14:textId="77777777" w:rsidTr="00CD360A">
            <w:sdt>
              <w:sdtPr>
                <w:rPr>
                  <w:rFonts w:ascii="Times New Roman" w:hAnsi="Times New Roman" w:cs="Times New Roman"/>
                  <w:sz w:val="13"/>
                  <w:szCs w:val="13"/>
                </w:rPr>
                <w:tag w:val="_PLD_35b755e14b594e4c91e0b7c9ecb32e60"/>
                <w:id w:val="1281916226"/>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7AD2507" w14:textId="77777777" w:rsidR="00B10A0C" w:rsidRPr="00CD360A" w:rsidRDefault="00D11B25" w:rsidP="000876B0">
                    <w:pPr>
                      <w:rPr>
                        <w:rFonts w:ascii="Times New Roman" w:hAnsi="Times New Roman" w:cs="Times New Roman"/>
                        <w:sz w:val="13"/>
                        <w:szCs w:val="13"/>
                      </w:rPr>
                    </w:pPr>
                    <w:r w:rsidRPr="00CD360A">
                      <w:rPr>
                        <w:rFonts w:ascii="Times New Roman" w:hAnsi="Times New Roman" w:cs="Times New Roman"/>
                        <w:sz w:val="13"/>
                        <w:szCs w:val="13"/>
                      </w:rPr>
                      <w:t>一、合营企业</w:t>
                    </w:r>
                  </w:p>
                </w:tc>
              </w:sdtContent>
            </w:sdt>
          </w:tr>
          <w:sdt>
            <w:sdtPr>
              <w:rPr>
                <w:rFonts w:ascii="Times New Roman" w:hAnsi="Times New Roman" w:cs="Times New Roman"/>
                <w:sz w:val="13"/>
                <w:szCs w:val="13"/>
              </w:rPr>
              <w:alias w:val="合营企业投资信息明细"/>
              <w:tag w:val="_TUP_c75e58945b574362871fd5ee9d3f2706"/>
              <w:id w:val="-1405987371"/>
              <w:lock w:val="sdtLocked"/>
              <w:placeholder>
                <w:docPart w:val="55FBD7B3122A4A909A2DAD726469A88E"/>
              </w:placeholder>
            </w:sdtPr>
            <w:sdtContent>
              <w:tr w:rsidR="00CD360A" w14:paraId="56EED7E1" w14:textId="77777777" w:rsidTr="00CD360A">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339812E8" w14:textId="77777777" w:rsidR="00B10A0C" w:rsidRPr="00CD360A" w:rsidRDefault="00B10A0C" w:rsidP="000876B0">
                    <w:pPr>
                      <w:rPr>
                        <w:rFonts w:ascii="Times New Roman" w:hAnsi="Times New Roman" w:cs="Times New Roman"/>
                        <w:sz w:val="13"/>
                        <w:szCs w:val="13"/>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6C1A1FF3" w14:textId="77777777" w:rsidR="00B10A0C" w:rsidRPr="00CD360A" w:rsidRDefault="00B10A0C" w:rsidP="000876B0">
                    <w:pPr>
                      <w:jc w:val="right"/>
                      <w:rPr>
                        <w:rFonts w:ascii="Times New Roman" w:hAnsi="Times New Roman" w:cs="Times New Roman"/>
                        <w:sz w:val="13"/>
                        <w:szCs w:val="13"/>
                      </w:rPr>
                    </w:pP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4148AD08" w14:textId="77777777" w:rsidR="00B10A0C" w:rsidRPr="00CD360A" w:rsidRDefault="00B10A0C" w:rsidP="000876B0">
                    <w:pPr>
                      <w:jc w:val="right"/>
                      <w:rPr>
                        <w:rFonts w:ascii="Times New Roman" w:hAnsi="Times New Roman" w:cs="Times New Roman"/>
                        <w:sz w:val="13"/>
                        <w:szCs w:val="13"/>
                      </w:rPr>
                    </w:pP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C22DA35" w14:textId="77777777" w:rsidR="00B10A0C" w:rsidRPr="00CD360A" w:rsidRDefault="00B10A0C" w:rsidP="000876B0">
                    <w:pPr>
                      <w:jc w:val="right"/>
                      <w:rPr>
                        <w:rFonts w:ascii="Times New Roman" w:hAnsi="Times New Roman" w:cs="Times New Roman"/>
                        <w:sz w:val="13"/>
                        <w:szCs w:val="13"/>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019F5FB" w14:textId="77777777" w:rsidR="00B10A0C" w:rsidRPr="00CD360A" w:rsidRDefault="00B10A0C" w:rsidP="000876B0">
                    <w:pPr>
                      <w:jc w:val="right"/>
                      <w:rPr>
                        <w:rFonts w:ascii="Times New Roman" w:hAnsi="Times New Roman" w:cs="Times New Roman"/>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7EFE3FAC" w14:textId="77777777" w:rsidR="00B10A0C" w:rsidRPr="00CD360A" w:rsidRDefault="00B10A0C" w:rsidP="000876B0">
                    <w:pPr>
                      <w:jc w:val="right"/>
                      <w:rPr>
                        <w:rFonts w:ascii="Times New Roman" w:hAnsi="Times New Roman" w:cs="Times New Roman"/>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7ADDB11A" w14:textId="77777777" w:rsidR="00B10A0C" w:rsidRPr="00CD360A" w:rsidRDefault="00B10A0C" w:rsidP="000876B0">
                    <w:pPr>
                      <w:jc w:val="right"/>
                      <w:rPr>
                        <w:rFonts w:ascii="Times New Roman" w:hAnsi="Times New Roman" w:cs="Times New Roman"/>
                        <w:sz w:val="13"/>
                        <w:szCs w:val="13"/>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25E03798" w14:textId="77777777" w:rsidR="00B10A0C" w:rsidRPr="00CD360A" w:rsidRDefault="00B10A0C" w:rsidP="000876B0">
                    <w:pPr>
                      <w:jc w:val="right"/>
                      <w:rPr>
                        <w:rFonts w:ascii="Times New Roman" w:hAnsi="Times New Roman" w:cs="Times New Roman"/>
                        <w:sz w:val="13"/>
                        <w:szCs w:val="13"/>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5C19385" w14:textId="77777777" w:rsidR="00B10A0C" w:rsidRPr="00CD360A" w:rsidRDefault="00B10A0C" w:rsidP="000876B0">
                    <w:pPr>
                      <w:jc w:val="right"/>
                      <w:rPr>
                        <w:rFonts w:ascii="Times New Roman" w:hAnsi="Times New Roman" w:cs="Times New Roman"/>
                        <w:sz w:val="13"/>
                        <w:szCs w:val="13"/>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E450BDE" w14:textId="77777777" w:rsidR="00B10A0C" w:rsidRPr="00CD360A" w:rsidRDefault="00B10A0C" w:rsidP="000876B0">
                    <w:pPr>
                      <w:jc w:val="right"/>
                      <w:rPr>
                        <w:rFonts w:ascii="Times New Roman" w:hAnsi="Times New Roman" w:cs="Times New Roman"/>
                        <w:sz w:val="13"/>
                        <w:szCs w:val="13"/>
                      </w:rPr>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09E5001F" w14:textId="77777777" w:rsidR="00B10A0C" w:rsidRPr="00CD360A" w:rsidRDefault="00B10A0C" w:rsidP="000876B0">
                    <w:pPr>
                      <w:jc w:val="right"/>
                      <w:rPr>
                        <w:rFonts w:ascii="Times New Roman" w:hAnsi="Times New Roman" w:cs="Times New Roman"/>
                        <w:sz w:val="13"/>
                        <w:szCs w:val="13"/>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314248C7" w14:textId="77777777" w:rsidR="00B10A0C" w:rsidRPr="00CD360A" w:rsidRDefault="00B10A0C" w:rsidP="000876B0">
                    <w:pPr>
                      <w:jc w:val="right"/>
                      <w:rPr>
                        <w:rFonts w:ascii="Times New Roman" w:hAnsi="Times New Roman" w:cs="Times New Roman"/>
                        <w:sz w:val="13"/>
                        <w:szCs w:val="13"/>
                      </w:rPr>
                    </w:pPr>
                  </w:p>
                </w:tc>
              </w:tr>
            </w:sdtContent>
          </w:sdt>
          <w:sdt>
            <w:sdtPr>
              <w:rPr>
                <w:rFonts w:ascii="Times New Roman" w:hAnsi="Times New Roman" w:cs="Times New Roman"/>
                <w:sz w:val="13"/>
                <w:szCs w:val="13"/>
              </w:rPr>
              <w:alias w:val="合营企业投资信息明细"/>
              <w:tag w:val="_TUP_c75e58945b574362871fd5ee9d3f2706"/>
              <w:id w:val="-948155565"/>
              <w:lock w:val="sdtLocked"/>
              <w:placeholder>
                <w:docPart w:val="55FBD7B3122A4A909A2DAD726469A88E"/>
              </w:placeholder>
            </w:sdtPr>
            <w:sdtContent>
              <w:tr w:rsidR="00CD360A" w14:paraId="432B065D" w14:textId="77777777" w:rsidTr="00CD360A">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23DCA78F" w14:textId="77777777" w:rsidR="00B10A0C" w:rsidRPr="00CD360A" w:rsidRDefault="00B10A0C" w:rsidP="000876B0">
                    <w:pPr>
                      <w:rPr>
                        <w:rFonts w:ascii="Times New Roman" w:hAnsi="Times New Roman" w:cs="Times New Roman"/>
                        <w:sz w:val="13"/>
                        <w:szCs w:val="13"/>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6314E41A" w14:textId="77777777" w:rsidR="00B10A0C" w:rsidRPr="00CD360A" w:rsidRDefault="00B10A0C" w:rsidP="000876B0">
                    <w:pPr>
                      <w:jc w:val="right"/>
                      <w:rPr>
                        <w:rFonts w:ascii="Times New Roman" w:hAnsi="Times New Roman" w:cs="Times New Roman"/>
                        <w:sz w:val="13"/>
                        <w:szCs w:val="13"/>
                      </w:rPr>
                    </w:pP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337F9A67" w14:textId="77777777" w:rsidR="00B10A0C" w:rsidRPr="00CD360A" w:rsidRDefault="00B10A0C" w:rsidP="000876B0">
                    <w:pPr>
                      <w:jc w:val="right"/>
                      <w:rPr>
                        <w:rFonts w:ascii="Times New Roman" w:hAnsi="Times New Roman" w:cs="Times New Roman"/>
                        <w:sz w:val="13"/>
                        <w:szCs w:val="13"/>
                      </w:rPr>
                    </w:pP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41533CE8" w14:textId="77777777" w:rsidR="00B10A0C" w:rsidRPr="00CD360A" w:rsidRDefault="00B10A0C" w:rsidP="000876B0">
                    <w:pPr>
                      <w:jc w:val="right"/>
                      <w:rPr>
                        <w:rFonts w:ascii="Times New Roman" w:hAnsi="Times New Roman" w:cs="Times New Roman"/>
                        <w:sz w:val="13"/>
                        <w:szCs w:val="13"/>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15461CE" w14:textId="77777777" w:rsidR="00B10A0C" w:rsidRPr="00CD360A" w:rsidRDefault="00B10A0C" w:rsidP="000876B0">
                    <w:pPr>
                      <w:jc w:val="right"/>
                      <w:rPr>
                        <w:rFonts w:ascii="Times New Roman" w:hAnsi="Times New Roman" w:cs="Times New Roman"/>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0D38E74B" w14:textId="77777777" w:rsidR="00B10A0C" w:rsidRPr="00CD360A" w:rsidRDefault="00B10A0C" w:rsidP="000876B0">
                    <w:pPr>
                      <w:jc w:val="right"/>
                      <w:rPr>
                        <w:rFonts w:ascii="Times New Roman" w:hAnsi="Times New Roman" w:cs="Times New Roman"/>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5B0DD859" w14:textId="77777777" w:rsidR="00B10A0C" w:rsidRPr="00CD360A" w:rsidRDefault="00B10A0C" w:rsidP="000876B0">
                    <w:pPr>
                      <w:jc w:val="right"/>
                      <w:rPr>
                        <w:rFonts w:ascii="Times New Roman" w:hAnsi="Times New Roman" w:cs="Times New Roman"/>
                        <w:sz w:val="13"/>
                        <w:szCs w:val="13"/>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D31BFB3" w14:textId="77777777" w:rsidR="00B10A0C" w:rsidRPr="00CD360A" w:rsidRDefault="00B10A0C" w:rsidP="000876B0">
                    <w:pPr>
                      <w:jc w:val="right"/>
                      <w:rPr>
                        <w:rFonts w:ascii="Times New Roman" w:hAnsi="Times New Roman" w:cs="Times New Roman"/>
                        <w:sz w:val="13"/>
                        <w:szCs w:val="13"/>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894090C" w14:textId="77777777" w:rsidR="00B10A0C" w:rsidRPr="00CD360A" w:rsidRDefault="00B10A0C" w:rsidP="000876B0">
                    <w:pPr>
                      <w:jc w:val="right"/>
                      <w:rPr>
                        <w:rFonts w:ascii="Times New Roman" w:hAnsi="Times New Roman" w:cs="Times New Roman"/>
                        <w:sz w:val="13"/>
                        <w:szCs w:val="13"/>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22BF517" w14:textId="77777777" w:rsidR="00B10A0C" w:rsidRPr="00CD360A" w:rsidRDefault="00B10A0C" w:rsidP="000876B0">
                    <w:pPr>
                      <w:jc w:val="right"/>
                      <w:rPr>
                        <w:rFonts w:ascii="Times New Roman" w:hAnsi="Times New Roman" w:cs="Times New Roman"/>
                        <w:sz w:val="13"/>
                        <w:szCs w:val="13"/>
                      </w:rPr>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0B664422" w14:textId="77777777" w:rsidR="00B10A0C" w:rsidRPr="00CD360A" w:rsidRDefault="00B10A0C" w:rsidP="000876B0">
                    <w:pPr>
                      <w:jc w:val="right"/>
                      <w:rPr>
                        <w:rFonts w:ascii="Times New Roman" w:hAnsi="Times New Roman" w:cs="Times New Roman"/>
                        <w:sz w:val="13"/>
                        <w:szCs w:val="13"/>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D50787B" w14:textId="77777777" w:rsidR="00B10A0C" w:rsidRPr="00CD360A" w:rsidRDefault="00B10A0C" w:rsidP="000876B0">
                    <w:pPr>
                      <w:jc w:val="right"/>
                      <w:rPr>
                        <w:rFonts w:ascii="Times New Roman" w:hAnsi="Times New Roman" w:cs="Times New Roman"/>
                        <w:sz w:val="13"/>
                        <w:szCs w:val="13"/>
                      </w:rPr>
                    </w:pPr>
                  </w:p>
                </w:tc>
              </w:tr>
            </w:sdtContent>
          </w:sdt>
          <w:tr w:rsidR="00CD360A" w14:paraId="7569E58A" w14:textId="77777777" w:rsidTr="00CD360A">
            <w:sdt>
              <w:sdtPr>
                <w:rPr>
                  <w:rFonts w:ascii="Times New Roman" w:hAnsi="Times New Roman" w:cs="Times New Roman"/>
                  <w:sz w:val="13"/>
                  <w:szCs w:val="13"/>
                </w:rPr>
                <w:tag w:val="_PLD_295bd2e13c884c579b2866f1b3e0ad4a"/>
                <w:id w:val="-120463817"/>
                <w:lock w:val="sdtLocked"/>
              </w:sdt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649FE50A" w14:textId="77777777" w:rsidR="00B10A0C" w:rsidRPr="00CD360A" w:rsidRDefault="00D11B25" w:rsidP="000876B0">
                    <w:pPr>
                      <w:rPr>
                        <w:rFonts w:ascii="Times New Roman" w:hAnsi="Times New Roman" w:cs="Times New Roman"/>
                        <w:sz w:val="13"/>
                        <w:szCs w:val="13"/>
                      </w:rPr>
                    </w:pPr>
                    <w:r w:rsidRPr="00CD360A">
                      <w:rPr>
                        <w:rFonts w:ascii="Times New Roman" w:hAnsi="Times New Roman" w:cs="Times New Roman"/>
                        <w:sz w:val="13"/>
                        <w:szCs w:val="13"/>
                      </w:rPr>
                      <w:t>小计</w:t>
                    </w:r>
                  </w:p>
                </w:tc>
              </w:sdtContent>
            </w:sdt>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6522A6DE" w14:textId="77777777" w:rsidR="00B10A0C" w:rsidRPr="00CD360A" w:rsidRDefault="00B10A0C" w:rsidP="000876B0">
                <w:pPr>
                  <w:jc w:val="right"/>
                  <w:rPr>
                    <w:rFonts w:ascii="Times New Roman" w:hAnsi="Times New Roman" w:cs="Times New Roman"/>
                    <w:sz w:val="13"/>
                    <w:szCs w:val="13"/>
                  </w:rPr>
                </w:pP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7D68849C" w14:textId="77777777" w:rsidR="00B10A0C" w:rsidRPr="00CD360A" w:rsidRDefault="00B10A0C" w:rsidP="000876B0">
                <w:pPr>
                  <w:jc w:val="right"/>
                  <w:rPr>
                    <w:rFonts w:ascii="Times New Roman" w:hAnsi="Times New Roman" w:cs="Times New Roman"/>
                    <w:sz w:val="13"/>
                    <w:szCs w:val="13"/>
                  </w:rPr>
                </w:pP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DB45F71" w14:textId="77777777" w:rsidR="00B10A0C" w:rsidRPr="00CD360A" w:rsidRDefault="00B10A0C" w:rsidP="000876B0">
                <w:pPr>
                  <w:jc w:val="right"/>
                  <w:rPr>
                    <w:rFonts w:ascii="Times New Roman" w:hAnsi="Times New Roman" w:cs="Times New Roman"/>
                    <w:sz w:val="13"/>
                    <w:szCs w:val="13"/>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BBE34CF" w14:textId="77777777" w:rsidR="00B10A0C" w:rsidRPr="00CD360A" w:rsidRDefault="00B10A0C" w:rsidP="000876B0">
                <w:pPr>
                  <w:jc w:val="right"/>
                  <w:rPr>
                    <w:rFonts w:ascii="Times New Roman" w:hAnsi="Times New Roman" w:cs="Times New Roman"/>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4AFCE355" w14:textId="77777777" w:rsidR="00B10A0C" w:rsidRPr="00CD360A" w:rsidRDefault="00B10A0C" w:rsidP="000876B0">
                <w:pPr>
                  <w:jc w:val="right"/>
                  <w:rPr>
                    <w:rFonts w:ascii="Times New Roman" w:hAnsi="Times New Roman" w:cs="Times New Roman"/>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62AA10B7" w14:textId="77777777" w:rsidR="00B10A0C" w:rsidRPr="00CD360A" w:rsidRDefault="00B10A0C" w:rsidP="000876B0">
                <w:pPr>
                  <w:jc w:val="right"/>
                  <w:rPr>
                    <w:rFonts w:ascii="Times New Roman" w:hAnsi="Times New Roman" w:cs="Times New Roman"/>
                    <w:sz w:val="13"/>
                    <w:szCs w:val="13"/>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1501858" w14:textId="77777777" w:rsidR="00B10A0C" w:rsidRPr="00CD360A" w:rsidRDefault="00B10A0C" w:rsidP="000876B0">
                <w:pPr>
                  <w:jc w:val="right"/>
                  <w:rPr>
                    <w:rFonts w:ascii="Times New Roman" w:hAnsi="Times New Roman" w:cs="Times New Roman"/>
                    <w:sz w:val="13"/>
                    <w:szCs w:val="13"/>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8C2B5F8" w14:textId="77777777" w:rsidR="00B10A0C" w:rsidRPr="00CD360A" w:rsidRDefault="00B10A0C" w:rsidP="000876B0">
                <w:pPr>
                  <w:jc w:val="right"/>
                  <w:rPr>
                    <w:rFonts w:ascii="Times New Roman" w:hAnsi="Times New Roman" w:cs="Times New Roman"/>
                    <w:sz w:val="13"/>
                    <w:szCs w:val="13"/>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0CBC84F" w14:textId="77777777" w:rsidR="00B10A0C" w:rsidRPr="00CD360A" w:rsidRDefault="00B10A0C" w:rsidP="000876B0">
                <w:pPr>
                  <w:jc w:val="right"/>
                  <w:rPr>
                    <w:rFonts w:ascii="Times New Roman" w:hAnsi="Times New Roman" w:cs="Times New Roman"/>
                    <w:sz w:val="13"/>
                    <w:szCs w:val="13"/>
                  </w:rPr>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74D030AC" w14:textId="77777777" w:rsidR="00B10A0C" w:rsidRPr="00CD360A" w:rsidRDefault="00B10A0C" w:rsidP="000876B0">
                <w:pPr>
                  <w:jc w:val="right"/>
                  <w:rPr>
                    <w:rFonts w:ascii="Times New Roman" w:hAnsi="Times New Roman" w:cs="Times New Roman"/>
                    <w:sz w:val="13"/>
                    <w:szCs w:val="13"/>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71E83C9A" w14:textId="77777777" w:rsidR="00B10A0C" w:rsidRPr="00CD360A" w:rsidRDefault="00B10A0C" w:rsidP="000876B0">
                <w:pPr>
                  <w:jc w:val="right"/>
                  <w:rPr>
                    <w:rFonts w:ascii="Times New Roman" w:hAnsi="Times New Roman" w:cs="Times New Roman"/>
                    <w:sz w:val="13"/>
                    <w:szCs w:val="13"/>
                  </w:rPr>
                </w:pPr>
              </w:p>
            </w:tc>
          </w:tr>
          <w:tr w:rsidR="00B10A0C" w14:paraId="2E9C40C9" w14:textId="77777777" w:rsidTr="00CD360A">
            <w:sdt>
              <w:sdtPr>
                <w:rPr>
                  <w:rFonts w:ascii="Times New Roman" w:hAnsi="Times New Roman" w:cs="Times New Roman"/>
                  <w:sz w:val="13"/>
                  <w:szCs w:val="13"/>
                </w:rPr>
                <w:tag w:val="_PLD_2c448562bca04f23a9ec97848768cd82"/>
                <w:id w:val="1173308497"/>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A97DA3D" w14:textId="77777777" w:rsidR="00B10A0C" w:rsidRPr="00CD360A" w:rsidRDefault="00D11B25" w:rsidP="000876B0">
                    <w:pPr>
                      <w:rPr>
                        <w:rFonts w:ascii="Times New Roman" w:hAnsi="Times New Roman" w:cs="Times New Roman"/>
                        <w:sz w:val="13"/>
                        <w:szCs w:val="13"/>
                      </w:rPr>
                    </w:pPr>
                    <w:r w:rsidRPr="00CD360A">
                      <w:rPr>
                        <w:rFonts w:ascii="Times New Roman" w:hAnsi="Times New Roman" w:cs="Times New Roman"/>
                        <w:sz w:val="13"/>
                        <w:szCs w:val="13"/>
                      </w:rPr>
                      <w:t>二、联营企业</w:t>
                    </w:r>
                  </w:p>
                </w:tc>
              </w:sdtContent>
            </w:sdt>
          </w:tr>
          <w:sdt>
            <w:sdtPr>
              <w:rPr>
                <w:rFonts w:ascii="Times New Roman" w:hAnsi="Times New Roman" w:cs="Times New Roman"/>
                <w:sz w:val="13"/>
                <w:szCs w:val="13"/>
              </w:rPr>
              <w:alias w:val="联营企业投资信息明细"/>
              <w:tag w:val="_TUP_9536e771f46d491bae43945d896c883f"/>
              <w:id w:val="1002861790"/>
              <w:lock w:val="sdtLocked"/>
              <w:placeholder>
                <w:docPart w:val="57165FDCED1E46C8B33F6E368B7A9063"/>
              </w:placeholder>
            </w:sdtPr>
            <w:sdtContent>
              <w:tr w:rsidR="00CD360A" w14:paraId="524E36B7" w14:textId="77777777" w:rsidTr="00CD360A">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3B6E24C7" w14:textId="77777777" w:rsidR="00B10A0C" w:rsidRPr="00CD360A" w:rsidRDefault="00D11B25" w:rsidP="000876B0">
                    <w:pPr>
                      <w:rPr>
                        <w:rFonts w:ascii="Times New Roman" w:hAnsi="Times New Roman" w:cs="Times New Roman"/>
                        <w:sz w:val="13"/>
                        <w:szCs w:val="13"/>
                      </w:rPr>
                    </w:pPr>
                    <w:r w:rsidRPr="00CD360A">
                      <w:rPr>
                        <w:rFonts w:ascii="Times New Roman" w:hAnsi="Times New Roman" w:cs="Times New Roman"/>
                        <w:sz w:val="13"/>
                        <w:szCs w:val="13"/>
                      </w:rPr>
                      <w:t>西藏禹泽投资管理有限公司</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0B85C442"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5,913,754.05</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25C6C2EA" w14:textId="77777777" w:rsidR="00B10A0C" w:rsidRPr="00CD360A" w:rsidRDefault="00B10A0C" w:rsidP="000876B0">
                    <w:pPr>
                      <w:jc w:val="right"/>
                      <w:rPr>
                        <w:rFonts w:ascii="Times New Roman" w:hAnsi="Times New Roman" w:cs="Times New Roman"/>
                        <w:sz w:val="13"/>
                        <w:szCs w:val="13"/>
                      </w:rPr>
                    </w:pP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530418E" w14:textId="77777777" w:rsidR="00B10A0C" w:rsidRPr="00CD360A" w:rsidRDefault="00B10A0C" w:rsidP="000876B0">
                    <w:pPr>
                      <w:jc w:val="right"/>
                      <w:rPr>
                        <w:rFonts w:ascii="Times New Roman" w:hAnsi="Times New Roman" w:cs="Times New Roman"/>
                        <w:sz w:val="13"/>
                        <w:szCs w:val="13"/>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74FC76B"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310,511.51</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0AA21DC1" w14:textId="77777777" w:rsidR="00B10A0C" w:rsidRPr="00CD360A" w:rsidRDefault="00B10A0C" w:rsidP="000876B0">
                    <w:pPr>
                      <w:jc w:val="right"/>
                      <w:rPr>
                        <w:rFonts w:ascii="Times New Roman" w:hAnsi="Times New Roman" w:cs="Times New Roman"/>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085C2C57" w14:textId="77777777" w:rsidR="00B10A0C" w:rsidRPr="00CD360A" w:rsidRDefault="00B10A0C" w:rsidP="000876B0">
                    <w:pPr>
                      <w:jc w:val="right"/>
                      <w:rPr>
                        <w:rFonts w:ascii="Times New Roman" w:hAnsi="Times New Roman" w:cs="Times New Roman"/>
                        <w:sz w:val="13"/>
                        <w:szCs w:val="13"/>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31DB40F" w14:textId="77777777" w:rsidR="00B10A0C" w:rsidRPr="00CD360A" w:rsidRDefault="00B10A0C" w:rsidP="000876B0">
                    <w:pPr>
                      <w:jc w:val="right"/>
                      <w:rPr>
                        <w:rFonts w:ascii="Times New Roman" w:hAnsi="Times New Roman" w:cs="Times New Roman"/>
                        <w:sz w:val="13"/>
                        <w:szCs w:val="13"/>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59194F7" w14:textId="77777777" w:rsidR="00B10A0C" w:rsidRPr="00CD360A" w:rsidRDefault="00B10A0C" w:rsidP="000876B0">
                    <w:pPr>
                      <w:jc w:val="right"/>
                      <w:rPr>
                        <w:rFonts w:ascii="Times New Roman" w:hAnsi="Times New Roman" w:cs="Times New Roman"/>
                        <w:sz w:val="13"/>
                        <w:szCs w:val="13"/>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D0CA8B0" w14:textId="77777777" w:rsidR="00B10A0C" w:rsidRPr="00CD360A" w:rsidRDefault="00B10A0C" w:rsidP="000876B0">
                    <w:pPr>
                      <w:jc w:val="right"/>
                      <w:rPr>
                        <w:rFonts w:ascii="Times New Roman" w:hAnsi="Times New Roman" w:cs="Times New Roman"/>
                        <w:sz w:val="13"/>
                        <w:szCs w:val="13"/>
                      </w:rPr>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59B0436C"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6,224,265.56</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A177E1E" w14:textId="77777777" w:rsidR="00B10A0C" w:rsidRPr="00CD360A" w:rsidRDefault="00B10A0C" w:rsidP="000876B0">
                    <w:pPr>
                      <w:jc w:val="right"/>
                      <w:rPr>
                        <w:rFonts w:ascii="Times New Roman" w:hAnsi="Times New Roman" w:cs="Times New Roman"/>
                        <w:sz w:val="13"/>
                        <w:szCs w:val="13"/>
                      </w:rPr>
                    </w:pPr>
                  </w:p>
                </w:tc>
              </w:tr>
            </w:sdtContent>
          </w:sdt>
          <w:sdt>
            <w:sdtPr>
              <w:rPr>
                <w:rFonts w:ascii="Times New Roman" w:hAnsi="Times New Roman" w:cs="Times New Roman"/>
                <w:sz w:val="13"/>
                <w:szCs w:val="13"/>
              </w:rPr>
              <w:alias w:val="联营企业投资信息明细"/>
              <w:tag w:val="_TUP_9536e771f46d491bae43945d896c883f"/>
              <w:id w:val="-1113597093"/>
              <w:lock w:val="sdtLocked"/>
              <w:placeholder>
                <w:docPart w:val="57165FDCED1E46C8B33F6E368B7A9063"/>
              </w:placeholder>
            </w:sdtPr>
            <w:sdtContent>
              <w:tr w:rsidR="00CD360A" w14:paraId="3BEADAB7" w14:textId="77777777" w:rsidTr="00CD360A">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D95E0F3" w14:textId="77777777" w:rsidR="00B10A0C" w:rsidRPr="00CD360A" w:rsidRDefault="00D11B25" w:rsidP="000876B0">
                    <w:pPr>
                      <w:rPr>
                        <w:rFonts w:ascii="Times New Roman" w:hAnsi="Times New Roman" w:cs="Times New Roman"/>
                        <w:sz w:val="13"/>
                        <w:szCs w:val="13"/>
                      </w:rPr>
                    </w:pPr>
                    <w:r w:rsidRPr="00CD360A">
                      <w:rPr>
                        <w:rFonts w:ascii="Times New Roman" w:hAnsi="Times New Roman" w:cs="Times New Roman"/>
                        <w:sz w:val="13"/>
                        <w:szCs w:val="13"/>
                      </w:rPr>
                      <w:t>中能瑞通（北京）科技有限公司</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19E39549"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66,620,933.80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4AE2BE2D" w14:textId="77777777" w:rsidR="00B10A0C" w:rsidRPr="00CD360A" w:rsidRDefault="00B10A0C" w:rsidP="000876B0">
                    <w:pPr>
                      <w:jc w:val="right"/>
                      <w:rPr>
                        <w:rFonts w:ascii="Times New Roman" w:hAnsi="Times New Roman" w:cs="Times New Roman"/>
                        <w:sz w:val="13"/>
                        <w:szCs w:val="13"/>
                      </w:rPr>
                    </w:pP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77A6A813" w14:textId="77777777" w:rsidR="00B10A0C" w:rsidRPr="00CD360A" w:rsidRDefault="00B10A0C" w:rsidP="000876B0">
                    <w:pPr>
                      <w:jc w:val="right"/>
                      <w:rPr>
                        <w:rFonts w:ascii="Times New Roman" w:hAnsi="Times New Roman" w:cs="Times New Roman"/>
                        <w:sz w:val="13"/>
                        <w:szCs w:val="13"/>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4F8AD80A"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6,005,641.57</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1C8ECA48" w14:textId="77777777" w:rsidR="00B10A0C" w:rsidRPr="00CD360A" w:rsidRDefault="00B10A0C" w:rsidP="000876B0">
                    <w:pPr>
                      <w:jc w:val="right"/>
                      <w:rPr>
                        <w:rFonts w:ascii="Times New Roman" w:hAnsi="Times New Roman" w:cs="Times New Roman"/>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2CF2ED0C" w14:textId="77777777" w:rsidR="00B10A0C" w:rsidRPr="00CD360A" w:rsidRDefault="00B10A0C" w:rsidP="000876B0">
                    <w:pPr>
                      <w:jc w:val="right"/>
                      <w:rPr>
                        <w:rFonts w:ascii="Times New Roman" w:hAnsi="Times New Roman" w:cs="Times New Roman"/>
                        <w:sz w:val="13"/>
                        <w:szCs w:val="13"/>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E7CA45F" w14:textId="77777777" w:rsidR="00B10A0C" w:rsidRPr="00CD360A" w:rsidRDefault="00B10A0C" w:rsidP="000876B0">
                    <w:pPr>
                      <w:jc w:val="right"/>
                      <w:rPr>
                        <w:rFonts w:ascii="Times New Roman" w:hAnsi="Times New Roman" w:cs="Times New Roman"/>
                        <w:sz w:val="13"/>
                        <w:szCs w:val="13"/>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EBAC780" w14:textId="77777777" w:rsidR="00B10A0C" w:rsidRPr="00CD360A" w:rsidRDefault="00B10A0C" w:rsidP="000876B0">
                    <w:pPr>
                      <w:jc w:val="right"/>
                      <w:rPr>
                        <w:rFonts w:ascii="Times New Roman" w:hAnsi="Times New Roman" w:cs="Times New Roman"/>
                        <w:sz w:val="13"/>
                        <w:szCs w:val="13"/>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E843E10" w14:textId="77777777" w:rsidR="00B10A0C" w:rsidRPr="00CD360A" w:rsidRDefault="00B10A0C" w:rsidP="000876B0">
                    <w:pPr>
                      <w:jc w:val="right"/>
                      <w:rPr>
                        <w:rFonts w:ascii="Times New Roman" w:hAnsi="Times New Roman" w:cs="Times New Roman"/>
                        <w:sz w:val="13"/>
                        <w:szCs w:val="13"/>
                      </w:rPr>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224DA702"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72,626,575.37</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80CBE3D" w14:textId="77777777" w:rsidR="00B10A0C" w:rsidRPr="00CD360A" w:rsidRDefault="00B10A0C" w:rsidP="000876B0">
                    <w:pPr>
                      <w:jc w:val="right"/>
                      <w:rPr>
                        <w:rFonts w:ascii="Times New Roman" w:hAnsi="Times New Roman" w:cs="Times New Roman"/>
                        <w:sz w:val="13"/>
                        <w:szCs w:val="13"/>
                      </w:rPr>
                    </w:pPr>
                  </w:p>
                </w:tc>
              </w:tr>
            </w:sdtContent>
          </w:sdt>
          <w:sdt>
            <w:sdtPr>
              <w:rPr>
                <w:rFonts w:ascii="Times New Roman" w:hAnsi="Times New Roman" w:cs="Times New Roman"/>
                <w:sz w:val="13"/>
                <w:szCs w:val="13"/>
              </w:rPr>
              <w:alias w:val="联营企业投资信息明细"/>
              <w:tag w:val="_TUP_9536e771f46d491bae43945d896c883f"/>
              <w:id w:val="-1509446051"/>
              <w:lock w:val="sdtLocked"/>
              <w:placeholder>
                <w:docPart w:val="57165FDCED1E46C8B33F6E368B7A9063"/>
              </w:placeholder>
            </w:sdtPr>
            <w:sdtContent>
              <w:tr w:rsidR="00CD360A" w14:paraId="59710122" w14:textId="77777777" w:rsidTr="00CD360A">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3BD56CEE" w14:textId="77777777" w:rsidR="00B10A0C" w:rsidRPr="00CD360A" w:rsidRDefault="00D11B25" w:rsidP="000876B0">
                    <w:pPr>
                      <w:rPr>
                        <w:rFonts w:ascii="Times New Roman" w:hAnsi="Times New Roman" w:cs="Times New Roman"/>
                        <w:sz w:val="13"/>
                        <w:szCs w:val="13"/>
                      </w:rPr>
                    </w:pPr>
                    <w:r w:rsidRPr="00CD360A">
                      <w:rPr>
                        <w:rFonts w:ascii="Times New Roman" w:hAnsi="Times New Roman" w:cs="Times New Roman"/>
                        <w:sz w:val="13"/>
                        <w:szCs w:val="13"/>
                      </w:rPr>
                      <w:t>贵州威顿晶磷电子材料股份有限公司</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05C0C71F"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72,390,347.33</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4FA3AFE0"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24,990,000.00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59F0661" w14:textId="77777777" w:rsidR="00B10A0C" w:rsidRPr="00CD360A" w:rsidRDefault="00B10A0C" w:rsidP="000876B0">
                    <w:pPr>
                      <w:jc w:val="right"/>
                      <w:rPr>
                        <w:rFonts w:ascii="Times New Roman" w:hAnsi="Times New Roman" w:cs="Times New Roman"/>
                        <w:sz w:val="13"/>
                        <w:szCs w:val="13"/>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0C4A78E"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17,373,209.51</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235CD724" w14:textId="77777777" w:rsidR="00B10A0C" w:rsidRPr="00CD360A" w:rsidRDefault="00B10A0C" w:rsidP="000876B0">
                    <w:pPr>
                      <w:jc w:val="right"/>
                      <w:rPr>
                        <w:rFonts w:ascii="Times New Roman" w:hAnsi="Times New Roman" w:cs="Times New Roman"/>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BB650C7" w14:textId="77777777" w:rsidR="00B10A0C" w:rsidRPr="00CD360A" w:rsidRDefault="00B10A0C" w:rsidP="000876B0">
                    <w:pPr>
                      <w:jc w:val="right"/>
                      <w:rPr>
                        <w:rFonts w:ascii="Times New Roman" w:hAnsi="Times New Roman" w:cs="Times New Roman"/>
                        <w:sz w:val="13"/>
                        <w:szCs w:val="13"/>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C45ADD2" w14:textId="77777777" w:rsidR="00B10A0C" w:rsidRPr="00CD360A" w:rsidRDefault="00B10A0C" w:rsidP="000876B0">
                    <w:pPr>
                      <w:jc w:val="right"/>
                      <w:rPr>
                        <w:rFonts w:ascii="Times New Roman" w:hAnsi="Times New Roman" w:cs="Times New Roman"/>
                        <w:sz w:val="13"/>
                        <w:szCs w:val="13"/>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782A2EB9" w14:textId="77777777" w:rsidR="00B10A0C" w:rsidRPr="00CD360A" w:rsidRDefault="00B10A0C" w:rsidP="000876B0">
                    <w:pPr>
                      <w:jc w:val="right"/>
                      <w:rPr>
                        <w:rFonts w:ascii="Times New Roman" w:hAnsi="Times New Roman" w:cs="Times New Roman"/>
                        <w:sz w:val="13"/>
                        <w:szCs w:val="13"/>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54F5C75" w14:textId="77777777" w:rsidR="00B10A0C" w:rsidRPr="00CD360A" w:rsidRDefault="00B10A0C" w:rsidP="000876B0">
                    <w:pPr>
                      <w:jc w:val="right"/>
                      <w:rPr>
                        <w:rFonts w:ascii="Times New Roman" w:hAnsi="Times New Roman" w:cs="Times New Roman"/>
                        <w:sz w:val="13"/>
                        <w:szCs w:val="13"/>
                      </w:rPr>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509AA1AF"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114,753,556.84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739A4B8" w14:textId="77777777" w:rsidR="00B10A0C" w:rsidRPr="00CD360A" w:rsidRDefault="00B10A0C" w:rsidP="000876B0">
                    <w:pPr>
                      <w:jc w:val="right"/>
                      <w:rPr>
                        <w:rFonts w:ascii="Times New Roman" w:hAnsi="Times New Roman" w:cs="Times New Roman"/>
                        <w:sz w:val="13"/>
                        <w:szCs w:val="13"/>
                      </w:rPr>
                    </w:pPr>
                  </w:p>
                </w:tc>
              </w:tr>
            </w:sdtContent>
          </w:sdt>
          <w:sdt>
            <w:sdtPr>
              <w:rPr>
                <w:rFonts w:ascii="Times New Roman" w:hAnsi="Times New Roman" w:cs="Times New Roman"/>
                <w:sz w:val="13"/>
                <w:szCs w:val="13"/>
              </w:rPr>
              <w:alias w:val="联营企业投资信息明细"/>
              <w:tag w:val="_TUP_9536e771f46d491bae43945d896c883f"/>
              <w:id w:val="2073155213"/>
              <w:lock w:val="sdtLocked"/>
              <w:placeholder>
                <w:docPart w:val="57165FDCED1E46C8B33F6E368B7A9063"/>
              </w:placeholder>
            </w:sdtPr>
            <w:sdtContent>
              <w:tr w:rsidR="00CD360A" w14:paraId="586D0AB5" w14:textId="77777777" w:rsidTr="00CD360A">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5F454A78" w14:textId="77777777" w:rsidR="00B10A0C" w:rsidRPr="00CD360A" w:rsidRDefault="00D11B25" w:rsidP="000876B0">
                    <w:pPr>
                      <w:rPr>
                        <w:rFonts w:ascii="Times New Roman" w:hAnsi="Times New Roman" w:cs="Times New Roman"/>
                        <w:sz w:val="13"/>
                        <w:szCs w:val="13"/>
                      </w:rPr>
                    </w:pPr>
                    <w:r w:rsidRPr="00CD360A">
                      <w:rPr>
                        <w:rFonts w:ascii="Times New Roman" w:hAnsi="Times New Roman" w:cs="Times New Roman"/>
                        <w:sz w:val="13"/>
                        <w:szCs w:val="13"/>
                      </w:rPr>
                      <w:t>天津海河至汇光电创业投资合伙企业（有限合伙）</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0046C4A0"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30,000,000.00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35F1D83C" w14:textId="77777777" w:rsidR="00B10A0C" w:rsidRPr="00CD360A" w:rsidRDefault="00B10A0C" w:rsidP="000876B0">
                    <w:pPr>
                      <w:jc w:val="right"/>
                      <w:rPr>
                        <w:rFonts w:ascii="Times New Roman" w:hAnsi="Times New Roman" w:cs="Times New Roman"/>
                        <w:sz w:val="13"/>
                        <w:szCs w:val="13"/>
                      </w:rPr>
                    </w:pP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1A0152C9" w14:textId="77777777" w:rsidR="00B10A0C" w:rsidRPr="00CD360A" w:rsidRDefault="00B10A0C" w:rsidP="000876B0">
                    <w:pPr>
                      <w:jc w:val="right"/>
                      <w:rPr>
                        <w:rFonts w:ascii="Times New Roman" w:hAnsi="Times New Roman" w:cs="Times New Roman"/>
                        <w:sz w:val="13"/>
                        <w:szCs w:val="13"/>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3FD1BAD7"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-533,727.61</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6BF9B16E" w14:textId="77777777" w:rsidR="00B10A0C" w:rsidRPr="00CD360A" w:rsidRDefault="00B10A0C" w:rsidP="000876B0">
                    <w:pPr>
                      <w:jc w:val="right"/>
                      <w:rPr>
                        <w:rFonts w:ascii="Times New Roman" w:hAnsi="Times New Roman" w:cs="Times New Roman"/>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6518B54E" w14:textId="77777777" w:rsidR="00B10A0C" w:rsidRPr="00CD360A" w:rsidRDefault="00B10A0C" w:rsidP="000876B0">
                    <w:pPr>
                      <w:jc w:val="right"/>
                      <w:rPr>
                        <w:rFonts w:ascii="Times New Roman" w:hAnsi="Times New Roman" w:cs="Times New Roman"/>
                        <w:sz w:val="13"/>
                        <w:szCs w:val="13"/>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FF06459" w14:textId="77777777" w:rsidR="00B10A0C" w:rsidRPr="00CD360A" w:rsidRDefault="00B10A0C" w:rsidP="000876B0">
                    <w:pPr>
                      <w:jc w:val="right"/>
                      <w:rPr>
                        <w:rFonts w:ascii="Times New Roman" w:hAnsi="Times New Roman" w:cs="Times New Roman"/>
                        <w:sz w:val="13"/>
                        <w:szCs w:val="13"/>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4446A391" w14:textId="77777777" w:rsidR="00B10A0C" w:rsidRPr="00CD360A" w:rsidRDefault="00B10A0C" w:rsidP="000876B0">
                    <w:pPr>
                      <w:jc w:val="right"/>
                      <w:rPr>
                        <w:rFonts w:ascii="Times New Roman" w:hAnsi="Times New Roman" w:cs="Times New Roman"/>
                        <w:sz w:val="13"/>
                        <w:szCs w:val="13"/>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64FDC79E" w14:textId="77777777" w:rsidR="00B10A0C" w:rsidRPr="00CD360A" w:rsidRDefault="00B10A0C" w:rsidP="000876B0">
                    <w:pPr>
                      <w:jc w:val="right"/>
                      <w:rPr>
                        <w:rFonts w:ascii="Times New Roman" w:hAnsi="Times New Roman" w:cs="Times New Roman"/>
                        <w:sz w:val="13"/>
                        <w:szCs w:val="13"/>
                      </w:rPr>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76DFDF59"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29,466,272.39</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5884934" w14:textId="77777777" w:rsidR="00B10A0C" w:rsidRPr="00CD360A" w:rsidRDefault="00B10A0C" w:rsidP="000876B0">
                    <w:pPr>
                      <w:jc w:val="right"/>
                      <w:rPr>
                        <w:rFonts w:ascii="Times New Roman" w:hAnsi="Times New Roman" w:cs="Times New Roman"/>
                        <w:sz w:val="13"/>
                        <w:szCs w:val="13"/>
                      </w:rPr>
                    </w:pPr>
                  </w:p>
                </w:tc>
              </w:tr>
            </w:sdtContent>
          </w:sdt>
          <w:sdt>
            <w:sdtPr>
              <w:rPr>
                <w:rFonts w:ascii="Times New Roman" w:hAnsi="Times New Roman" w:cs="Times New Roman"/>
                <w:sz w:val="13"/>
                <w:szCs w:val="13"/>
              </w:rPr>
              <w:alias w:val="联营企业投资信息明细"/>
              <w:tag w:val="_TUP_9536e771f46d491bae43945d896c883f"/>
              <w:id w:val="1123193198"/>
              <w:lock w:val="sdtLocked"/>
              <w:placeholder>
                <w:docPart w:val="84FDBBC34FC0407FB8D9CC912FEA52A6"/>
              </w:placeholder>
            </w:sdtPr>
            <w:sdtContent>
              <w:tr w:rsidR="00CD360A" w14:paraId="53D7D7A2" w14:textId="77777777" w:rsidTr="00CD360A">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6A40B225" w14:textId="77777777" w:rsidR="00B10A0C" w:rsidRPr="00CD360A" w:rsidRDefault="00D11B25" w:rsidP="000876B0">
                    <w:pPr>
                      <w:rPr>
                        <w:rFonts w:ascii="Times New Roman" w:hAnsi="Times New Roman" w:cs="Times New Roman"/>
                        <w:sz w:val="13"/>
                        <w:szCs w:val="13"/>
                      </w:rPr>
                    </w:pPr>
                    <w:r w:rsidRPr="00CD360A">
                      <w:rPr>
                        <w:rFonts w:ascii="Times New Roman" w:hAnsi="Times New Roman" w:cs="Times New Roman"/>
                        <w:sz w:val="13"/>
                        <w:szCs w:val="13"/>
                      </w:rPr>
                      <w:t>合肥溯慈企业管理合伙企业（有限合伙）</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4EFF20F7"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30,931,030.48</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2CA0704F"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20,000,000.00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2201529B" w14:textId="77777777" w:rsidR="00B10A0C" w:rsidRPr="00CD360A" w:rsidRDefault="00B10A0C" w:rsidP="000876B0">
                    <w:pPr>
                      <w:jc w:val="right"/>
                      <w:rPr>
                        <w:rFonts w:ascii="Times New Roman" w:hAnsi="Times New Roman" w:cs="Times New Roman"/>
                        <w:sz w:val="13"/>
                        <w:szCs w:val="13"/>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27CAB7DC"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51,522.66</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26FC4B90" w14:textId="77777777" w:rsidR="00B10A0C" w:rsidRPr="00CD360A" w:rsidRDefault="00B10A0C" w:rsidP="000876B0">
                    <w:pPr>
                      <w:jc w:val="right"/>
                      <w:rPr>
                        <w:rFonts w:ascii="Times New Roman" w:hAnsi="Times New Roman" w:cs="Times New Roman"/>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7EBA895" w14:textId="77777777" w:rsidR="00B10A0C" w:rsidRPr="00CD360A" w:rsidRDefault="00B10A0C" w:rsidP="000876B0">
                    <w:pPr>
                      <w:jc w:val="right"/>
                      <w:rPr>
                        <w:rFonts w:ascii="Times New Roman" w:hAnsi="Times New Roman" w:cs="Times New Roman"/>
                        <w:sz w:val="13"/>
                        <w:szCs w:val="13"/>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6AF2ABA" w14:textId="77777777" w:rsidR="00B10A0C" w:rsidRPr="00CD360A" w:rsidRDefault="00B10A0C" w:rsidP="000876B0">
                    <w:pPr>
                      <w:jc w:val="right"/>
                      <w:rPr>
                        <w:rFonts w:ascii="Times New Roman" w:hAnsi="Times New Roman" w:cs="Times New Roman"/>
                        <w:sz w:val="13"/>
                        <w:szCs w:val="13"/>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907102A" w14:textId="77777777" w:rsidR="00B10A0C" w:rsidRPr="00CD360A" w:rsidRDefault="00B10A0C" w:rsidP="000876B0">
                    <w:pPr>
                      <w:jc w:val="right"/>
                      <w:rPr>
                        <w:rFonts w:ascii="Times New Roman" w:hAnsi="Times New Roman" w:cs="Times New Roman"/>
                        <w:sz w:val="13"/>
                        <w:szCs w:val="13"/>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4F03F8FE" w14:textId="77777777" w:rsidR="00B10A0C" w:rsidRPr="00CD360A" w:rsidRDefault="00B10A0C" w:rsidP="000876B0">
                    <w:pPr>
                      <w:jc w:val="right"/>
                      <w:rPr>
                        <w:rFonts w:ascii="Times New Roman" w:hAnsi="Times New Roman" w:cs="Times New Roman"/>
                        <w:sz w:val="13"/>
                        <w:szCs w:val="13"/>
                      </w:rPr>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66740B07"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50,982,553.14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CD7F4D2" w14:textId="77777777" w:rsidR="00B10A0C" w:rsidRPr="00CD360A" w:rsidRDefault="00B10A0C" w:rsidP="000876B0">
                    <w:pPr>
                      <w:jc w:val="right"/>
                      <w:rPr>
                        <w:rFonts w:ascii="Times New Roman" w:hAnsi="Times New Roman" w:cs="Times New Roman"/>
                        <w:sz w:val="13"/>
                        <w:szCs w:val="13"/>
                      </w:rPr>
                    </w:pPr>
                  </w:p>
                </w:tc>
              </w:tr>
            </w:sdtContent>
          </w:sdt>
          <w:tr w:rsidR="00CD360A" w14:paraId="1EF04FB3" w14:textId="77777777" w:rsidTr="00CD360A">
            <w:sdt>
              <w:sdtPr>
                <w:rPr>
                  <w:rFonts w:ascii="Times New Roman" w:hAnsi="Times New Roman" w:cs="Times New Roman"/>
                  <w:sz w:val="13"/>
                  <w:szCs w:val="13"/>
                </w:rPr>
                <w:tag w:val="_PLD_01d10d53c021416d9099f27f6145f507"/>
                <w:id w:val="2079479382"/>
                <w:lock w:val="sdtLocked"/>
              </w:sdt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A78364C" w14:textId="77777777" w:rsidR="00B10A0C" w:rsidRPr="00CD360A" w:rsidRDefault="00D11B25" w:rsidP="000876B0">
                    <w:pPr>
                      <w:rPr>
                        <w:rFonts w:ascii="Times New Roman" w:hAnsi="Times New Roman" w:cs="Times New Roman"/>
                        <w:sz w:val="13"/>
                        <w:szCs w:val="13"/>
                      </w:rPr>
                    </w:pPr>
                    <w:r w:rsidRPr="00CD360A">
                      <w:rPr>
                        <w:rFonts w:ascii="Times New Roman" w:hAnsi="Times New Roman" w:cs="Times New Roman"/>
                        <w:sz w:val="13"/>
                        <w:szCs w:val="13"/>
                      </w:rPr>
                      <w:t>小计</w:t>
                    </w:r>
                  </w:p>
                </w:tc>
              </w:sdtContent>
            </w:sdt>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10C7D04A"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205,856,065.66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5C8E4FB8"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44,990,000.00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A951F75" w14:textId="77777777" w:rsidR="00B10A0C" w:rsidRPr="00CD360A" w:rsidRDefault="00B10A0C" w:rsidP="000876B0">
                <w:pPr>
                  <w:jc w:val="right"/>
                  <w:rPr>
                    <w:rFonts w:ascii="Times New Roman" w:hAnsi="Times New Roman" w:cs="Times New Roman"/>
                    <w:sz w:val="13"/>
                    <w:szCs w:val="13"/>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25E4AEA3"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23,207,157.64</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510C629A" w14:textId="77777777" w:rsidR="00B10A0C" w:rsidRPr="00CD360A" w:rsidRDefault="00B10A0C" w:rsidP="000876B0">
                <w:pPr>
                  <w:jc w:val="right"/>
                  <w:rPr>
                    <w:rFonts w:ascii="Times New Roman" w:hAnsi="Times New Roman" w:cs="Times New Roman"/>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632FA168" w14:textId="77777777" w:rsidR="00B10A0C" w:rsidRPr="00CD360A" w:rsidRDefault="00B10A0C" w:rsidP="000876B0">
                <w:pPr>
                  <w:jc w:val="right"/>
                  <w:rPr>
                    <w:rFonts w:ascii="Times New Roman" w:hAnsi="Times New Roman" w:cs="Times New Roman"/>
                    <w:sz w:val="13"/>
                    <w:szCs w:val="13"/>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5500F77" w14:textId="77777777" w:rsidR="00B10A0C" w:rsidRPr="00CD360A" w:rsidRDefault="00B10A0C" w:rsidP="000876B0">
                <w:pPr>
                  <w:jc w:val="right"/>
                  <w:rPr>
                    <w:rFonts w:ascii="Times New Roman" w:hAnsi="Times New Roman" w:cs="Times New Roman"/>
                    <w:sz w:val="13"/>
                    <w:szCs w:val="13"/>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5B6E054C" w14:textId="77777777" w:rsidR="00B10A0C" w:rsidRPr="00CD360A" w:rsidRDefault="00B10A0C" w:rsidP="000876B0">
                <w:pPr>
                  <w:jc w:val="right"/>
                  <w:rPr>
                    <w:rFonts w:ascii="Times New Roman" w:hAnsi="Times New Roman" w:cs="Times New Roman"/>
                    <w:sz w:val="13"/>
                    <w:szCs w:val="13"/>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26CE0FE0" w14:textId="77777777" w:rsidR="00B10A0C" w:rsidRPr="00CD360A" w:rsidRDefault="00B10A0C" w:rsidP="000876B0">
                <w:pPr>
                  <w:jc w:val="right"/>
                  <w:rPr>
                    <w:rFonts w:ascii="Times New Roman" w:hAnsi="Times New Roman" w:cs="Times New Roman"/>
                    <w:sz w:val="13"/>
                    <w:szCs w:val="13"/>
                  </w:rPr>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4A43C0FE"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274,053,223.30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244FA817" w14:textId="77777777" w:rsidR="00B10A0C" w:rsidRPr="00CD360A" w:rsidRDefault="00B10A0C" w:rsidP="000876B0">
                <w:pPr>
                  <w:jc w:val="right"/>
                  <w:rPr>
                    <w:rFonts w:ascii="Times New Roman" w:hAnsi="Times New Roman" w:cs="Times New Roman"/>
                    <w:sz w:val="13"/>
                    <w:szCs w:val="13"/>
                  </w:rPr>
                </w:pPr>
              </w:p>
            </w:tc>
          </w:tr>
          <w:tr w:rsidR="00CD360A" w14:paraId="4F4E6A75" w14:textId="77777777" w:rsidTr="00CD360A">
            <w:sdt>
              <w:sdtPr>
                <w:rPr>
                  <w:rFonts w:ascii="Times New Roman" w:hAnsi="Times New Roman" w:cs="Times New Roman"/>
                  <w:sz w:val="13"/>
                  <w:szCs w:val="13"/>
                </w:rPr>
                <w:tag w:val="_PLD_e1b492ac76a6486cbdda41e1180ee125"/>
                <w:id w:val="1740436325"/>
                <w:lock w:val="sdtLocked"/>
              </w:sdt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042E5B99" w14:textId="77777777" w:rsidR="00B10A0C" w:rsidRPr="00CD360A" w:rsidRDefault="00D11B25" w:rsidP="000876B0">
                    <w:pPr>
                      <w:jc w:val="center"/>
                      <w:rPr>
                        <w:rFonts w:ascii="Times New Roman" w:hAnsi="Times New Roman" w:cs="Times New Roman"/>
                        <w:sz w:val="13"/>
                        <w:szCs w:val="13"/>
                      </w:rPr>
                    </w:pPr>
                    <w:r w:rsidRPr="00CD360A">
                      <w:rPr>
                        <w:rFonts w:ascii="Times New Roman" w:hAnsi="Times New Roman" w:cs="Times New Roman"/>
                        <w:sz w:val="13"/>
                        <w:szCs w:val="13"/>
                      </w:rPr>
                      <w:t>合计</w:t>
                    </w:r>
                  </w:p>
                </w:tc>
              </w:sdtContent>
            </w:sdt>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14:paraId="017CC0B2"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205,856,065.66</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14:paraId="29F9246A"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44,990,000.00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14:paraId="55F6AF61" w14:textId="77777777" w:rsidR="00B10A0C" w:rsidRPr="00CD360A" w:rsidRDefault="00B10A0C" w:rsidP="000876B0">
                <w:pPr>
                  <w:jc w:val="right"/>
                  <w:rPr>
                    <w:rFonts w:ascii="Times New Roman" w:hAnsi="Times New Roman" w:cs="Times New Roman"/>
                    <w:sz w:val="13"/>
                    <w:szCs w:val="13"/>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73B2FC68"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23,207,157.64</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48A13F9" w14:textId="77777777" w:rsidR="00B10A0C" w:rsidRPr="00CD360A" w:rsidRDefault="00B10A0C" w:rsidP="000876B0">
                <w:pPr>
                  <w:jc w:val="right"/>
                  <w:rPr>
                    <w:rFonts w:ascii="Times New Roman" w:hAnsi="Times New Roman" w:cs="Times New Roman"/>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02D0A67" w14:textId="77777777" w:rsidR="00B10A0C" w:rsidRPr="00CD360A" w:rsidRDefault="00B10A0C" w:rsidP="000876B0">
                <w:pPr>
                  <w:jc w:val="right"/>
                  <w:rPr>
                    <w:rFonts w:ascii="Times New Roman" w:hAnsi="Times New Roman" w:cs="Times New Roman"/>
                    <w:sz w:val="13"/>
                    <w:szCs w:val="13"/>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4AF4EE2E" w14:textId="77777777" w:rsidR="00B10A0C" w:rsidRPr="00CD360A" w:rsidRDefault="00B10A0C" w:rsidP="000876B0">
                <w:pPr>
                  <w:jc w:val="right"/>
                  <w:rPr>
                    <w:rFonts w:ascii="Times New Roman" w:hAnsi="Times New Roman" w:cs="Times New Roman"/>
                    <w:sz w:val="13"/>
                    <w:szCs w:val="13"/>
                  </w:rPr>
                </w:pP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31622F9B" w14:textId="77777777" w:rsidR="00B10A0C" w:rsidRPr="00CD360A" w:rsidRDefault="00B10A0C" w:rsidP="000876B0">
                <w:pPr>
                  <w:jc w:val="right"/>
                  <w:rPr>
                    <w:rFonts w:ascii="Times New Roman" w:hAnsi="Times New Roman" w:cs="Times New Roman"/>
                    <w:sz w:val="13"/>
                    <w:szCs w:val="13"/>
                  </w:rPr>
                </w:pP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EC91F6F" w14:textId="77777777" w:rsidR="00B10A0C" w:rsidRPr="00CD360A" w:rsidRDefault="00B10A0C" w:rsidP="000876B0">
                <w:pPr>
                  <w:jc w:val="right"/>
                  <w:rPr>
                    <w:rFonts w:ascii="Times New Roman" w:hAnsi="Times New Roman" w:cs="Times New Roman"/>
                    <w:sz w:val="13"/>
                    <w:szCs w:val="13"/>
                  </w:rPr>
                </w:pP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24C79BCD" w14:textId="77777777" w:rsidR="00B10A0C" w:rsidRPr="00CD360A" w:rsidRDefault="00D11B25" w:rsidP="000876B0">
                <w:pPr>
                  <w:jc w:val="right"/>
                  <w:rPr>
                    <w:rFonts w:ascii="Times New Roman" w:hAnsi="Times New Roman" w:cs="Times New Roman"/>
                    <w:sz w:val="13"/>
                    <w:szCs w:val="13"/>
                  </w:rPr>
                </w:pPr>
                <w:r w:rsidRPr="00CD360A">
                  <w:rPr>
                    <w:rFonts w:ascii="Times New Roman" w:hAnsi="Times New Roman" w:cs="Times New Roman"/>
                    <w:sz w:val="13"/>
                    <w:szCs w:val="13"/>
                  </w:rPr>
                  <w:t>274,053,223.30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18B0BCF9" w14:textId="77777777" w:rsidR="00B10A0C" w:rsidRPr="00CD360A" w:rsidRDefault="00B10A0C" w:rsidP="000876B0">
                <w:pPr>
                  <w:jc w:val="right"/>
                  <w:rPr>
                    <w:rFonts w:ascii="Times New Roman" w:hAnsi="Times New Roman" w:cs="Times New Roman"/>
                    <w:sz w:val="13"/>
                    <w:szCs w:val="13"/>
                  </w:rPr>
                </w:pPr>
              </w:p>
            </w:tc>
          </w:tr>
        </w:tbl>
        <w:p w14:paraId="0E56E7B8" w14:textId="77777777" w:rsidR="00B10A0C" w:rsidRDefault="00B10A0C"/>
        <w:p w14:paraId="37042FD2" w14:textId="77777777" w:rsidR="00B10A0C" w:rsidRDefault="00D11B25" w:rsidP="00B220F6">
          <w:pPr>
            <w:snapToGrid w:val="0"/>
            <w:spacing w:line="360" w:lineRule="auto"/>
            <w:rPr>
              <w:szCs w:val="21"/>
            </w:rPr>
          </w:pPr>
          <w:r>
            <w:rPr>
              <w:rFonts w:hint="eastAsia"/>
              <w:szCs w:val="21"/>
            </w:rPr>
            <w:t>其他说明</w:t>
          </w:r>
        </w:p>
        <w:sdt>
          <w:sdtPr>
            <w:rPr>
              <w:rFonts w:hint="eastAsia"/>
              <w:szCs w:val="21"/>
            </w:rPr>
            <w:tag w:val="_SEC_3a311bd4f3f14e4ea06367dc28b85743"/>
            <w:id w:val="-365529396"/>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977134302"/>
                <w:lock w:val="sdtLocked"/>
                <w:placeholder>
                  <w:docPart w:val="GBC22222222222222222222222222222"/>
                </w:placeholder>
              </w:sdtPr>
              <w:sdtContent>
                <w:p w14:paraId="36AB6B0C" w14:textId="77777777" w:rsidR="00B10A0C" w:rsidRPr="00CD360A" w:rsidRDefault="00D11B25" w:rsidP="00B220F6">
                  <w:pPr>
                    <w:snapToGrid w:val="0"/>
                    <w:spacing w:line="360" w:lineRule="auto"/>
                    <w:rPr>
                      <w:szCs w:val="21"/>
                    </w:rPr>
                  </w:pPr>
                  <w:r w:rsidRPr="00CD360A">
                    <w:rPr>
                      <w:rFonts w:hint="eastAsia"/>
                      <w:color w:val="333399"/>
                      <w:szCs w:val="21"/>
                    </w:rPr>
                    <w:t xml:space="preserve">　</w:t>
                  </w:r>
                  <w:r w:rsidRPr="00CD360A">
                    <w:rPr>
                      <w:rFonts w:hint="eastAsia"/>
                      <w:szCs w:val="21"/>
                    </w:rPr>
                    <w:t>无</w:t>
                  </w:r>
                  <w:r w:rsidRPr="00CD360A">
                    <w:rPr>
                      <w:rFonts w:hint="eastAsia"/>
                      <w:color w:val="333399"/>
                      <w:szCs w:val="21"/>
                    </w:rPr>
                    <w:t xml:space="preserve">　　</w:t>
                  </w:r>
                </w:p>
              </w:sdtContent>
            </w:sdt>
            <w:p w14:paraId="69368A71" w14:textId="77777777" w:rsidR="00B10A0C" w:rsidRDefault="00000000" w:rsidP="00B220F6">
              <w:pPr>
                <w:snapToGrid w:val="0"/>
                <w:spacing w:line="360" w:lineRule="auto"/>
                <w:rPr>
                  <w:szCs w:val="21"/>
                </w:rPr>
              </w:pPr>
            </w:p>
          </w:sdtContent>
        </w:sdt>
      </w:sdtContent>
    </w:sdt>
    <w:bookmarkStart w:id="213" w:name="_Hlk533409702" w:displacedByCustomXml="next"/>
    <w:sdt>
      <w:sdtPr>
        <w:rPr>
          <w:rFonts w:hint="eastAsia"/>
          <w:b w:val="0"/>
          <w:bCs w:val="0"/>
          <w:szCs w:val="21"/>
        </w:rPr>
        <w:alias w:val="模块:其他权益工具投资情况"/>
        <w:tag w:val="_SEC_28824f064b6848578824ba80aeb4ac54"/>
        <w:id w:val="-1567496291"/>
        <w:lock w:val="sdtLocked"/>
        <w:placeholder>
          <w:docPart w:val="GBC22222222222222222222222222222"/>
        </w:placeholder>
      </w:sdtPr>
      <w:sdtEndPr>
        <w:rPr>
          <w:rFonts w:hint="default"/>
          <w:szCs w:val="22"/>
        </w:rPr>
      </w:sdtEndPr>
      <w:sdtContent>
        <w:p w14:paraId="6C69FE25" w14:textId="77777777" w:rsidR="00B10A0C" w:rsidRDefault="00D11B25" w:rsidP="00B220F6">
          <w:pPr>
            <w:pStyle w:val="3"/>
            <w:numPr>
              <w:ilvl w:val="0"/>
              <w:numId w:val="69"/>
            </w:numPr>
            <w:tabs>
              <w:tab w:val="left" w:pos="504"/>
            </w:tabs>
            <w:spacing w:line="360" w:lineRule="auto"/>
            <w:rPr>
              <w:szCs w:val="21"/>
            </w:rPr>
          </w:pPr>
          <w:r>
            <w:rPr>
              <w:rFonts w:hint="eastAsia"/>
              <w:szCs w:val="21"/>
            </w:rPr>
            <w:t>其他权益工具投资</w:t>
          </w:r>
        </w:p>
        <w:p w14:paraId="3947BD44" w14:textId="77777777" w:rsidR="00B10A0C" w:rsidRDefault="00D11B25" w:rsidP="00B220F6">
          <w:pPr>
            <w:pStyle w:val="4"/>
            <w:numPr>
              <w:ilvl w:val="3"/>
              <w:numId w:val="80"/>
            </w:numPr>
            <w:spacing w:line="360" w:lineRule="auto"/>
            <w:ind w:left="426" w:hanging="426"/>
          </w:pPr>
          <w:bookmarkStart w:id="214" w:name="_Hlk532994936"/>
          <w:r>
            <w:rPr>
              <w:rFonts w:hint="eastAsia"/>
            </w:rPr>
            <w:t>其他权益工具投资情况</w:t>
          </w:r>
        </w:p>
        <w:sdt>
          <w:sdtPr>
            <w:alias w:val="是否适用：其他权益工具投资情况[双击切换]"/>
            <w:tag w:val="_GBC_d086d5c38ce84090b98eac90481c97aa"/>
            <w:id w:val="-277107911"/>
            <w:lock w:val="sdtLocked"/>
            <w:placeholder>
              <w:docPart w:val="GBC22222222222222222222222222222"/>
            </w:placeholder>
          </w:sdtPr>
          <w:sdtContent>
            <w:p w14:paraId="10349BDE" w14:textId="77777777" w:rsidR="00B10A0C" w:rsidRDefault="00D11B25" w:rsidP="00B220F6">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D4C5609" w14:textId="77777777" w:rsidR="00B10A0C" w:rsidRDefault="00D11B25">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1494093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权益工具投资情况"/>
              <w:tag w:val="_GBC_b0fd0da2e6914f91b6f9923463f182a5"/>
              <w:id w:val="-15671787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60"/>
            <w:gridCol w:w="2620"/>
            <w:gridCol w:w="2643"/>
          </w:tblGrid>
          <w:tr w:rsidR="00B10A0C" w14:paraId="073FAA42" w14:textId="77777777" w:rsidTr="00B220F6">
            <w:sdt>
              <w:sdtPr>
                <w:rPr>
                  <w:rFonts w:ascii="Times New Roman" w:hAnsi="Times New Roman" w:cs="Times New Roman"/>
                </w:rPr>
                <w:tag w:val="_PLD_61c0544752ba493aaf375242547dccc6"/>
                <w:id w:val="1263334743"/>
                <w:lock w:val="sdtLocked"/>
              </w:sdtPr>
              <w:sdtContent>
                <w:tc>
                  <w:tcPr>
                    <w:tcW w:w="2017" w:type="pct"/>
                    <w:shd w:val="clear" w:color="auto" w:fill="auto"/>
                    <w:vAlign w:val="center"/>
                  </w:tcPr>
                  <w:p w14:paraId="048D6E91" w14:textId="77777777" w:rsidR="00B10A0C" w:rsidRPr="00B220F6" w:rsidRDefault="00D11B25" w:rsidP="00B220F6">
                    <w:pPr>
                      <w:jc w:val="center"/>
                      <w:rPr>
                        <w:rFonts w:ascii="Times New Roman" w:hAnsi="Times New Roman" w:cs="Times New Roman"/>
                        <w:szCs w:val="21"/>
                      </w:rPr>
                    </w:pPr>
                    <w:r w:rsidRPr="00B220F6">
                      <w:rPr>
                        <w:rFonts w:ascii="Times New Roman" w:hAnsi="Times New Roman" w:cs="Times New Roman"/>
                        <w:szCs w:val="21"/>
                      </w:rPr>
                      <w:t>项目</w:t>
                    </w:r>
                  </w:p>
                </w:tc>
              </w:sdtContent>
            </w:sdt>
            <w:sdt>
              <w:sdtPr>
                <w:rPr>
                  <w:rFonts w:ascii="Times New Roman" w:hAnsi="Times New Roman" w:cs="Times New Roman"/>
                </w:rPr>
                <w:tag w:val="_PLD_af37ba7740d949a3a0293ffb3c90c81e"/>
                <w:id w:val="-2028776663"/>
                <w:lock w:val="sdtLocked"/>
              </w:sdtPr>
              <w:sdtContent>
                <w:tc>
                  <w:tcPr>
                    <w:tcW w:w="1485" w:type="pct"/>
                    <w:tcBorders>
                      <w:bottom w:val="single" w:sz="6" w:space="0" w:color="auto"/>
                    </w:tcBorders>
                    <w:shd w:val="clear" w:color="auto" w:fill="auto"/>
                    <w:vAlign w:val="center"/>
                  </w:tcPr>
                  <w:p w14:paraId="40D7553E" w14:textId="77777777" w:rsidR="00B10A0C" w:rsidRPr="00B220F6" w:rsidRDefault="00D11B25" w:rsidP="00B220F6">
                    <w:pPr>
                      <w:autoSpaceDE w:val="0"/>
                      <w:autoSpaceDN w:val="0"/>
                      <w:adjustRightInd w:val="0"/>
                      <w:snapToGrid w:val="0"/>
                      <w:jc w:val="center"/>
                      <w:rPr>
                        <w:rFonts w:ascii="Times New Roman" w:hAnsi="Times New Roman" w:cs="Times New Roman"/>
                        <w:szCs w:val="21"/>
                      </w:rPr>
                    </w:pPr>
                    <w:r w:rsidRPr="00B220F6">
                      <w:rPr>
                        <w:rFonts w:ascii="Times New Roman" w:hAnsi="Times New Roman" w:cs="Times New Roman"/>
                        <w:szCs w:val="21"/>
                      </w:rPr>
                      <w:t>期末余额</w:t>
                    </w:r>
                  </w:p>
                </w:tc>
              </w:sdtContent>
            </w:sdt>
            <w:sdt>
              <w:sdtPr>
                <w:rPr>
                  <w:rFonts w:ascii="Times New Roman" w:hAnsi="Times New Roman" w:cs="Times New Roman"/>
                </w:rPr>
                <w:tag w:val="_PLD_158bc18d839846e78ca4a9687f119e16"/>
                <w:id w:val="-1422099109"/>
                <w:lock w:val="sdtLocked"/>
              </w:sdtPr>
              <w:sdtContent>
                <w:tc>
                  <w:tcPr>
                    <w:tcW w:w="1498" w:type="pct"/>
                    <w:shd w:val="clear" w:color="auto" w:fill="auto"/>
                    <w:vAlign w:val="center"/>
                  </w:tcPr>
                  <w:p w14:paraId="1FEDF794" w14:textId="77777777" w:rsidR="00B10A0C" w:rsidRPr="00B220F6" w:rsidRDefault="00D11B25" w:rsidP="00B220F6">
                    <w:pPr>
                      <w:autoSpaceDE w:val="0"/>
                      <w:autoSpaceDN w:val="0"/>
                      <w:adjustRightInd w:val="0"/>
                      <w:snapToGrid w:val="0"/>
                      <w:jc w:val="center"/>
                      <w:rPr>
                        <w:rFonts w:ascii="Times New Roman" w:hAnsi="Times New Roman" w:cs="Times New Roman"/>
                        <w:szCs w:val="21"/>
                      </w:rPr>
                    </w:pPr>
                    <w:r w:rsidRPr="00B220F6">
                      <w:rPr>
                        <w:rFonts w:ascii="Times New Roman" w:hAnsi="Times New Roman" w:cs="Times New Roman"/>
                        <w:szCs w:val="21"/>
                      </w:rPr>
                      <w:t>期初余额</w:t>
                    </w:r>
                  </w:p>
                </w:tc>
              </w:sdtContent>
            </w:sdt>
          </w:tr>
          <w:sdt>
            <w:sdtPr>
              <w:rPr>
                <w:rFonts w:ascii="Times New Roman" w:hAnsi="Times New Roman" w:cs="Times New Roman"/>
                <w:szCs w:val="21"/>
              </w:rPr>
              <w:alias w:val="其他权益工具投资明细"/>
              <w:tag w:val="_TUP_2181011c68774147afbfcb817f7459e8"/>
              <w:id w:val="1581646952"/>
              <w:lock w:val="sdtLocked"/>
              <w:placeholder>
                <w:docPart w:val="867E895002DA4136A1047B48395EBA0F"/>
              </w:placeholder>
            </w:sdtPr>
            <w:sdtContent>
              <w:tr w:rsidR="00B10A0C" w14:paraId="715D2151" w14:textId="77777777" w:rsidTr="00B220F6">
                <w:tc>
                  <w:tcPr>
                    <w:tcW w:w="2017" w:type="pct"/>
                    <w:shd w:val="clear" w:color="auto" w:fill="auto"/>
                    <w:vAlign w:val="center"/>
                  </w:tcPr>
                  <w:p w14:paraId="30735003" w14:textId="77777777" w:rsidR="00B10A0C" w:rsidRPr="00B220F6" w:rsidRDefault="00D11B25" w:rsidP="00B220F6">
                    <w:pPr>
                      <w:rPr>
                        <w:rFonts w:ascii="Times New Roman" w:hAnsi="Times New Roman" w:cs="Times New Roman"/>
                        <w:szCs w:val="21"/>
                      </w:rPr>
                    </w:pPr>
                    <w:r w:rsidRPr="00B220F6">
                      <w:rPr>
                        <w:rFonts w:ascii="Times New Roman" w:hAnsi="Times New Roman" w:cs="Times New Roman"/>
                        <w:szCs w:val="21"/>
                      </w:rPr>
                      <w:t>非交易性权益工具投资的情况</w:t>
                    </w:r>
                  </w:p>
                </w:tc>
                <w:tc>
                  <w:tcPr>
                    <w:tcW w:w="1485" w:type="pct"/>
                    <w:tcBorders>
                      <w:top w:val="single" w:sz="6" w:space="0" w:color="auto"/>
                      <w:bottom w:val="single" w:sz="6" w:space="0" w:color="auto"/>
                    </w:tcBorders>
                    <w:shd w:val="clear" w:color="auto" w:fill="auto"/>
                    <w:vAlign w:val="center"/>
                  </w:tcPr>
                  <w:p w14:paraId="52D1591B"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262,935,880.76</w:t>
                    </w:r>
                  </w:p>
                </w:tc>
                <w:tc>
                  <w:tcPr>
                    <w:tcW w:w="1498" w:type="pct"/>
                    <w:shd w:val="clear" w:color="auto" w:fill="auto"/>
                    <w:vAlign w:val="center"/>
                  </w:tcPr>
                  <w:p w14:paraId="44544EBA"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szCs w:val="21"/>
                      </w:rPr>
                      <w:t>154,010,000.00</w:t>
                    </w:r>
                  </w:p>
                </w:tc>
              </w:tr>
            </w:sdtContent>
          </w:sdt>
          <w:tr w:rsidR="00B10A0C" w14:paraId="36909D81" w14:textId="77777777" w:rsidTr="00B220F6">
            <w:sdt>
              <w:sdtPr>
                <w:rPr>
                  <w:rFonts w:ascii="Times New Roman" w:hAnsi="Times New Roman" w:cs="Times New Roman"/>
                </w:rPr>
                <w:tag w:val="_PLD_0c37c3458bef418a8d30226250a27be8"/>
                <w:id w:val="1431163018"/>
                <w:lock w:val="sdtLocked"/>
              </w:sdtPr>
              <w:sdtContent>
                <w:tc>
                  <w:tcPr>
                    <w:tcW w:w="2017" w:type="pct"/>
                    <w:shd w:val="clear" w:color="auto" w:fill="auto"/>
                    <w:vAlign w:val="center"/>
                  </w:tcPr>
                  <w:p w14:paraId="1CD401E9" w14:textId="77777777" w:rsidR="00B10A0C" w:rsidRPr="00B220F6" w:rsidRDefault="00D11B25" w:rsidP="00B220F6">
                    <w:pPr>
                      <w:jc w:val="center"/>
                      <w:rPr>
                        <w:rFonts w:ascii="Times New Roman" w:hAnsi="Times New Roman" w:cs="Times New Roman"/>
                        <w:szCs w:val="21"/>
                      </w:rPr>
                    </w:pPr>
                    <w:r w:rsidRPr="00B220F6">
                      <w:rPr>
                        <w:rFonts w:ascii="Times New Roman" w:hAnsi="Times New Roman" w:cs="Times New Roman"/>
                        <w:szCs w:val="21"/>
                      </w:rPr>
                      <w:t>合计</w:t>
                    </w:r>
                  </w:p>
                </w:tc>
              </w:sdtContent>
            </w:sdt>
            <w:tc>
              <w:tcPr>
                <w:tcW w:w="1485" w:type="pct"/>
                <w:tcBorders>
                  <w:top w:val="single" w:sz="6" w:space="0" w:color="auto"/>
                  <w:bottom w:val="single" w:sz="4" w:space="0" w:color="auto"/>
                </w:tcBorders>
                <w:shd w:val="clear" w:color="auto" w:fill="auto"/>
                <w:vAlign w:val="center"/>
              </w:tcPr>
              <w:p w14:paraId="0C5A0743"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262,935,880.76</w:t>
                </w:r>
              </w:p>
            </w:tc>
            <w:tc>
              <w:tcPr>
                <w:tcW w:w="1498" w:type="pct"/>
                <w:shd w:val="clear" w:color="auto" w:fill="auto"/>
                <w:vAlign w:val="center"/>
              </w:tcPr>
              <w:p w14:paraId="74D550FB"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szCs w:val="21"/>
                  </w:rPr>
                  <w:t>154,010,000.00</w:t>
                </w:r>
              </w:p>
            </w:tc>
          </w:tr>
        </w:tbl>
        <w:p w14:paraId="64F71C20" w14:textId="77777777" w:rsidR="00B10A0C" w:rsidRDefault="00000000">
          <w:pPr>
            <w:pStyle w:val="41"/>
            <w:ind w:firstLineChars="0" w:firstLine="0"/>
          </w:pPr>
        </w:p>
      </w:sdtContent>
    </w:sdt>
    <w:bookmarkEnd w:id="214" w:displacedByCustomXml="next"/>
    <w:bookmarkEnd w:id="213" w:displacedByCustomXml="next"/>
    <w:bookmarkStart w:id="215" w:name="_Hlk533938157" w:displacedByCustomXml="next"/>
    <w:bookmarkStart w:id="216" w:name="_Hlk532995211"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951010710"/>
        <w:lock w:val="sdtLocked"/>
        <w:placeholder>
          <w:docPart w:val="GBC22222222222222222222222222222"/>
        </w:placeholder>
      </w:sdtPr>
      <w:sdtEndPr>
        <w:rPr>
          <w:rFonts w:hint="default"/>
          <w:color w:val="333333"/>
          <w:szCs w:val="21"/>
        </w:rPr>
      </w:sdtEndPr>
      <w:sdtContent>
        <w:p w14:paraId="76FEF5A7" w14:textId="77777777" w:rsidR="00B10A0C" w:rsidRDefault="00D11B25" w:rsidP="00B220F6">
          <w:pPr>
            <w:pStyle w:val="4"/>
            <w:numPr>
              <w:ilvl w:val="3"/>
              <w:numId w:val="80"/>
            </w:numPr>
            <w:spacing w:line="360" w:lineRule="auto"/>
            <w:ind w:left="426" w:hanging="426"/>
          </w:pPr>
          <w:r>
            <w:rPr>
              <w:rFonts w:hint="eastAsia"/>
            </w:rPr>
            <w:t>非交易性权益工具投资的情况</w:t>
          </w:r>
        </w:p>
        <w:sdt>
          <w:sdtPr>
            <w:alias w:val="是否适用：非交易性权益工具投资情况[双击切换]"/>
            <w:tag w:val="_GBC_bc9bd0cb64e149f2b6adad5701cc1e11"/>
            <w:id w:val="-574514234"/>
            <w:lock w:val="sdtLocked"/>
            <w:placeholder>
              <w:docPart w:val="GBC22222222222222222222222222222"/>
            </w:placeholder>
          </w:sdtPr>
          <w:sdtContent>
            <w:p w14:paraId="2E22F570" w14:textId="77777777" w:rsidR="00B10A0C" w:rsidRDefault="00D11B25" w:rsidP="00B220F6">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E2EA793" w14:textId="77777777" w:rsidR="00B10A0C" w:rsidRDefault="00D11B25">
          <w:pPr>
            <w:jc w:val="right"/>
          </w:pPr>
          <w:r>
            <w:rPr>
              <w:rFonts w:hint="eastAsia"/>
            </w:rPr>
            <w:t>单位：</w:t>
          </w:r>
          <w:sdt>
            <w:sdtPr>
              <w:rPr>
                <w:rFonts w:hint="eastAsia"/>
              </w:rPr>
              <w:alias w:val="单位：非交易性权益工具投资情况"/>
              <w:tag w:val="_GBC_9670ecff60f2406d8385b0f2c027b86c"/>
              <w:id w:val="14854259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非交易性权益工具投资情况"/>
              <w:tag w:val="_GBC_cbf8d67c95ab4933810717f60ee72c1d"/>
              <w:id w:val="7130827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225"/>
            <w:gridCol w:w="1124"/>
            <w:gridCol w:w="1189"/>
            <w:gridCol w:w="1705"/>
            <w:gridCol w:w="1242"/>
            <w:gridCol w:w="1239"/>
          </w:tblGrid>
          <w:tr w:rsidR="00B10A0C" w14:paraId="09E3DD5C" w14:textId="77777777" w:rsidTr="00B220F6">
            <w:sdt>
              <w:sdtPr>
                <w:rPr>
                  <w:rFonts w:ascii="Times New Roman" w:hAnsi="Times New Roman" w:cs="Times New Roman"/>
                </w:rPr>
                <w:tag w:val="_PLD_d32b13a51bd44decbda9442ed04c7052"/>
                <w:id w:val="495839022"/>
                <w:lock w:val="sdtLocked"/>
              </w:sdtPr>
              <w:sdtContent>
                <w:tc>
                  <w:tcPr>
                    <w:tcW w:w="623" w:type="pct"/>
                    <w:vAlign w:val="center"/>
                  </w:tcPr>
                  <w:p w14:paraId="2EDF7CBC"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项目</w:t>
                    </w:r>
                  </w:p>
                </w:tc>
              </w:sdtContent>
            </w:sdt>
            <w:sdt>
              <w:sdtPr>
                <w:rPr>
                  <w:rFonts w:ascii="Times New Roman" w:hAnsi="Times New Roman" w:cs="Times New Roman"/>
                </w:rPr>
                <w:tag w:val="_PLD_ceede5be033846a09865ec1dc028fc4f"/>
                <w:id w:val="1061598212"/>
                <w:lock w:val="sdtLocked"/>
              </w:sdtPr>
              <w:sdtContent>
                <w:tc>
                  <w:tcPr>
                    <w:tcW w:w="694" w:type="pct"/>
                    <w:vAlign w:val="center"/>
                  </w:tcPr>
                  <w:p w14:paraId="4EC0F2F7"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本期确认的股利收入</w:t>
                    </w:r>
                  </w:p>
                </w:tc>
              </w:sdtContent>
            </w:sdt>
            <w:sdt>
              <w:sdtPr>
                <w:rPr>
                  <w:rFonts w:ascii="Times New Roman" w:hAnsi="Times New Roman" w:cs="Times New Roman"/>
                </w:rPr>
                <w:tag w:val="_PLD_201f3d1b1dc448f3b0c2fdecd4f1f963"/>
                <w:id w:val="1514037145"/>
                <w:lock w:val="sdtLocked"/>
              </w:sdtPr>
              <w:sdtContent>
                <w:tc>
                  <w:tcPr>
                    <w:tcW w:w="637" w:type="pct"/>
                    <w:vAlign w:val="center"/>
                  </w:tcPr>
                  <w:p w14:paraId="5B35D02F"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累计利得</w:t>
                    </w:r>
                  </w:p>
                </w:tc>
              </w:sdtContent>
            </w:sdt>
            <w:sdt>
              <w:sdtPr>
                <w:rPr>
                  <w:rFonts w:ascii="Times New Roman" w:hAnsi="Times New Roman" w:cs="Times New Roman"/>
                </w:rPr>
                <w:tag w:val="_PLD_e20f4109e8114e79b32bd683e1f624f9"/>
                <w:id w:val="-1051449182"/>
                <w:lock w:val="sdtLocked"/>
              </w:sdtPr>
              <w:sdtContent>
                <w:tc>
                  <w:tcPr>
                    <w:tcW w:w="674" w:type="pct"/>
                    <w:vAlign w:val="center"/>
                  </w:tcPr>
                  <w:p w14:paraId="3A808ED7"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累计损失</w:t>
                    </w:r>
                  </w:p>
                </w:tc>
              </w:sdtContent>
            </w:sdt>
            <w:sdt>
              <w:sdtPr>
                <w:rPr>
                  <w:rFonts w:ascii="Times New Roman" w:hAnsi="Times New Roman" w:cs="Times New Roman"/>
                </w:rPr>
                <w:tag w:val="_PLD_8f2134a1b3ec43ccb867568cb56a86de"/>
                <w:id w:val="486295478"/>
                <w:lock w:val="sdtLocked"/>
              </w:sdtPr>
              <w:sdtContent>
                <w:tc>
                  <w:tcPr>
                    <w:tcW w:w="966" w:type="pct"/>
                    <w:vAlign w:val="center"/>
                  </w:tcPr>
                  <w:p w14:paraId="70F499EE"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其他综合收益转入留存收益的金额</w:t>
                    </w:r>
                  </w:p>
                </w:tc>
              </w:sdtContent>
            </w:sdt>
            <w:sdt>
              <w:sdtPr>
                <w:rPr>
                  <w:rFonts w:ascii="Times New Roman" w:hAnsi="Times New Roman" w:cs="Times New Roman"/>
                </w:rPr>
                <w:tag w:val="_PLD_b5c711ea1e6845a1b26fb2c13357882c"/>
                <w:id w:val="1915657306"/>
                <w:lock w:val="sdtLocked"/>
              </w:sdtPr>
              <w:sdtContent>
                <w:tc>
                  <w:tcPr>
                    <w:tcW w:w="704" w:type="pct"/>
                    <w:vAlign w:val="center"/>
                  </w:tcPr>
                  <w:p w14:paraId="72C238C4" w14:textId="77777777" w:rsidR="00B10A0C" w:rsidRPr="000876B0" w:rsidRDefault="00D11B25" w:rsidP="00B220F6">
                    <w:pPr>
                      <w:jc w:val="center"/>
                      <w:rPr>
                        <w:rFonts w:ascii="Times New Roman" w:hAnsi="Times New Roman" w:cs="Times New Roman"/>
                      </w:rPr>
                    </w:pPr>
                    <w:r w:rsidRPr="000876B0">
                      <w:rPr>
                        <w:rFonts w:ascii="Times New Roman" w:hAnsi="Times New Roman" w:cs="Times New Roman"/>
                      </w:rPr>
                      <w:t>指定为以公允价值计量且其变动计入其他综合收益的原因</w:t>
                    </w:r>
                  </w:p>
                </w:tc>
              </w:sdtContent>
            </w:sdt>
            <w:sdt>
              <w:sdtPr>
                <w:rPr>
                  <w:rFonts w:ascii="Times New Roman" w:hAnsi="Times New Roman" w:cs="Times New Roman"/>
                </w:rPr>
                <w:tag w:val="_PLD_79b8ac256625407da48ae35b42e73f12"/>
                <w:id w:val="-2112416783"/>
                <w:lock w:val="sdtLocked"/>
              </w:sdtPr>
              <w:sdtContent>
                <w:tc>
                  <w:tcPr>
                    <w:tcW w:w="702" w:type="pct"/>
                    <w:vAlign w:val="center"/>
                  </w:tcPr>
                  <w:p w14:paraId="2008BA68"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rPr>
                      <w:t>其他综合收益转入留存收益的原因</w:t>
                    </w:r>
                  </w:p>
                </w:tc>
              </w:sdtContent>
            </w:sdt>
          </w:tr>
          <w:sdt>
            <w:sdtPr>
              <w:rPr>
                <w:rFonts w:ascii="Times New Roman" w:hAnsi="Times New Roman" w:cs="Times New Roman"/>
                <w:szCs w:val="21"/>
              </w:rPr>
              <w:alias w:val="非交易性权益工具投资明细"/>
              <w:tag w:val="_TUP_991c5e505207476aa32a4523b109f5f5"/>
              <w:id w:val="1229656474"/>
              <w:lock w:val="sdtLocked"/>
              <w:placeholder>
                <w:docPart w:val="F6623C83A1484FB4A586D7FC5FA37733"/>
              </w:placeholder>
            </w:sdtPr>
            <w:sdtContent>
              <w:tr w:rsidR="00B10A0C" w14:paraId="49727B45" w14:textId="77777777" w:rsidTr="00B220F6">
                <w:tc>
                  <w:tcPr>
                    <w:tcW w:w="623" w:type="pct"/>
                    <w:vAlign w:val="center"/>
                  </w:tcPr>
                  <w:p w14:paraId="05AFC108"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长江先进存储产业创新中心有限责任公司</w:t>
                    </w:r>
                  </w:p>
                </w:tc>
                <w:tc>
                  <w:tcPr>
                    <w:tcW w:w="694" w:type="pct"/>
                    <w:vAlign w:val="center"/>
                  </w:tcPr>
                  <w:p w14:paraId="428D02A2"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37" w:type="pct"/>
                    <w:vAlign w:val="center"/>
                  </w:tcPr>
                  <w:p w14:paraId="36AAD991"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74" w:type="pct"/>
                    <w:vAlign w:val="center"/>
                  </w:tcPr>
                  <w:p w14:paraId="53696BE9"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966" w:type="pct"/>
                    <w:vAlign w:val="center"/>
                  </w:tcPr>
                  <w:p w14:paraId="0E5DBA7D"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704" w:type="pct"/>
                    <w:vAlign w:val="center"/>
                  </w:tcPr>
                  <w:p w14:paraId="3CC81604"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管理层认定不以短期出售获利为持有目的</w:t>
                    </w:r>
                  </w:p>
                </w:tc>
                <w:tc>
                  <w:tcPr>
                    <w:tcW w:w="702" w:type="pct"/>
                    <w:vAlign w:val="center"/>
                  </w:tcPr>
                  <w:p w14:paraId="630171AA" w14:textId="77777777" w:rsidR="00B10A0C" w:rsidRPr="000876B0" w:rsidRDefault="00B10A0C" w:rsidP="00B220F6">
                    <w:pPr>
                      <w:rPr>
                        <w:rFonts w:ascii="Times New Roman" w:hAnsi="Times New Roman" w:cs="Times New Roman"/>
                        <w:szCs w:val="21"/>
                      </w:rPr>
                    </w:pPr>
                  </w:p>
                </w:tc>
              </w:tr>
            </w:sdtContent>
          </w:sdt>
          <w:sdt>
            <w:sdtPr>
              <w:rPr>
                <w:rFonts w:ascii="Times New Roman" w:hAnsi="Times New Roman" w:cs="Times New Roman"/>
                <w:szCs w:val="21"/>
              </w:rPr>
              <w:alias w:val="非交易性权益工具投资明细"/>
              <w:tag w:val="_TUP_991c5e505207476aa32a4523b109f5f5"/>
              <w:id w:val="-2098780599"/>
              <w:lock w:val="sdtLocked"/>
              <w:placeholder>
                <w:docPart w:val="F6623C83A1484FB4A586D7FC5FA37733"/>
              </w:placeholder>
            </w:sdtPr>
            <w:sdtContent>
              <w:tr w:rsidR="00B10A0C" w14:paraId="3D13AAE4" w14:textId="77777777" w:rsidTr="00B220F6">
                <w:tc>
                  <w:tcPr>
                    <w:tcW w:w="623" w:type="pct"/>
                    <w:vAlign w:val="center"/>
                  </w:tcPr>
                  <w:p w14:paraId="47EFF137"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梅威斯电气技术（上海）有限公司</w:t>
                    </w:r>
                  </w:p>
                </w:tc>
                <w:tc>
                  <w:tcPr>
                    <w:tcW w:w="694" w:type="pct"/>
                    <w:vAlign w:val="center"/>
                  </w:tcPr>
                  <w:p w14:paraId="5B059B14"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37" w:type="pct"/>
                    <w:vAlign w:val="center"/>
                  </w:tcPr>
                  <w:p w14:paraId="011B2EC7"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74" w:type="pct"/>
                    <w:vAlign w:val="center"/>
                  </w:tcPr>
                  <w:p w14:paraId="0ADE39F9"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966" w:type="pct"/>
                    <w:vAlign w:val="center"/>
                  </w:tcPr>
                  <w:p w14:paraId="0A62C959"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704" w:type="pct"/>
                    <w:vAlign w:val="center"/>
                  </w:tcPr>
                  <w:p w14:paraId="0AD309AE"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管理层认定不以短期出售获利为持有目的</w:t>
                    </w:r>
                  </w:p>
                </w:tc>
                <w:tc>
                  <w:tcPr>
                    <w:tcW w:w="702" w:type="pct"/>
                    <w:vAlign w:val="center"/>
                  </w:tcPr>
                  <w:p w14:paraId="5D2705BA" w14:textId="77777777" w:rsidR="00B10A0C" w:rsidRPr="000876B0" w:rsidRDefault="00B10A0C" w:rsidP="00B220F6">
                    <w:pPr>
                      <w:rPr>
                        <w:rFonts w:ascii="Times New Roman" w:hAnsi="Times New Roman" w:cs="Times New Roman"/>
                        <w:szCs w:val="21"/>
                      </w:rPr>
                    </w:pPr>
                  </w:p>
                </w:tc>
              </w:tr>
            </w:sdtContent>
          </w:sdt>
          <w:sdt>
            <w:sdtPr>
              <w:rPr>
                <w:rFonts w:ascii="Times New Roman" w:hAnsi="Times New Roman" w:cs="Times New Roman"/>
                <w:szCs w:val="21"/>
              </w:rPr>
              <w:alias w:val="非交易性权益工具投资明细"/>
              <w:tag w:val="_TUP_991c5e505207476aa32a4523b109f5f5"/>
              <w:id w:val="123284128"/>
              <w:lock w:val="sdtLocked"/>
              <w:placeholder>
                <w:docPart w:val="F6623C83A1484FB4A586D7FC5FA37733"/>
              </w:placeholder>
            </w:sdtPr>
            <w:sdtContent>
              <w:tr w:rsidR="00B10A0C" w14:paraId="50756047" w14:textId="77777777" w:rsidTr="00B220F6">
                <w:tc>
                  <w:tcPr>
                    <w:tcW w:w="623" w:type="pct"/>
                    <w:vAlign w:val="center"/>
                  </w:tcPr>
                  <w:p w14:paraId="368FC7CB"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上海集成电路装备材料产业创新中心有限公司</w:t>
                    </w:r>
                  </w:p>
                </w:tc>
                <w:tc>
                  <w:tcPr>
                    <w:tcW w:w="694" w:type="pct"/>
                    <w:vAlign w:val="center"/>
                  </w:tcPr>
                  <w:p w14:paraId="44F07DDA"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37" w:type="pct"/>
                    <w:vAlign w:val="center"/>
                  </w:tcPr>
                  <w:p w14:paraId="5918FC7F"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74" w:type="pct"/>
                    <w:vAlign w:val="center"/>
                  </w:tcPr>
                  <w:p w14:paraId="2E9B67FC"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966" w:type="pct"/>
                    <w:vAlign w:val="center"/>
                  </w:tcPr>
                  <w:p w14:paraId="1AF0EBD7"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704" w:type="pct"/>
                    <w:vAlign w:val="center"/>
                  </w:tcPr>
                  <w:p w14:paraId="279460E9"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管理层认定不以短期出售获利为持有目的</w:t>
                    </w:r>
                  </w:p>
                </w:tc>
                <w:tc>
                  <w:tcPr>
                    <w:tcW w:w="702" w:type="pct"/>
                    <w:vAlign w:val="center"/>
                  </w:tcPr>
                  <w:p w14:paraId="0256A144" w14:textId="77777777" w:rsidR="00B10A0C" w:rsidRPr="000876B0" w:rsidRDefault="00B10A0C" w:rsidP="00B220F6">
                    <w:pPr>
                      <w:rPr>
                        <w:rFonts w:ascii="Times New Roman" w:hAnsi="Times New Roman" w:cs="Times New Roman"/>
                        <w:szCs w:val="21"/>
                      </w:rPr>
                    </w:pPr>
                  </w:p>
                </w:tc>
              </w:tr>
            </w:sdtContent>
          </w:sdt>
          <w:sdt>
            <w:sdtPr>
              <w:rPr>
                <w:rFonts w:ascii="Times New Roman" w:hAnsi="Times New Roman" w:cs="Times New Roman"/>
                <w:szCs w:val="21"/>
              </w:rPr>
              <w:alias w:val="非交易性权益工具投资明细"/>
              <w:tag w:val="_TUP_991c5e505207476aa32a4523b109f5f5"/>
              <w:id w:val="2039158248"/>
              <w:lock w:val="sdtLocked"/>
              <w:placeholder>
                <w:docPart w:val="F6623C83A1484FB4A586D7FC5FA37733"/>
              </w:placeholder>
            </w:sdtPr>
            <w:sdtContent>
              <w:tr w:rsidR="00B10A0C" w14:paraId="62615C32" w14:textId="77777777" w:rsidTr="00B220F6">
                <w:tc>
                  <w:tcPr>
                    <w:tcW w:w="623" w:type="pct"/>
                    <w:vAlign w:val="center"/>
                  </w:tcPr>
                  <w:p w14:paraId="41FB74F0"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上海稷以科技有限公司</w:t>
                    </w:r>
                  </w:p>
                </w:tc>
                <w:tc>
                  <w:tcPr>
                    <w:tcW w:w="694" w:type="pct"/>
                    <w:vAlign w:val="center"/>
                  </w:tcPr>
                  <w:p w14:paraId="66C1F04E"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37" w:type="pct"/>
                    <w:vAlign w:val="center"/>
                  </w:tcPr>
                  <w:p w14:paraId="392CC75D"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74" w:type="pct"/>
                    <w:vAlign w:val="center"/>
                  </w:tcPr>
                  <w:p w14:paraId="05E90B43"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966" w:type="pct"/>
                    <w:vAlign w:val="center"/>
                  </w:tcPr>
                  <w:p w14:paraId="5861BFF6"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704" w:type="pct"/>
                    <w:vAlign w:val="center"/>
                  </w:tcPr>
                  <w:p w14:paraId="390E2A2B"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管理层认定不以短期出售获利为持有目的</w:t>
                    </w:r>
                  </w:p>
                </w:tc>
                <w:tc>
                  <w:tcPr>
                    <w:tcW w:w="702" w:type="pct"/>
                    <w:vAlign w:val="center"/>
                  </w:tcPr>
                  <w:p w14:paraId="6F747960" w14:textId="77777777" w:rsidR="00B10A0C" w:rsidRPr="000876B0" w:rsidRDefault="00B10A0C" w:rsidP="00B220F6">
                    <w:pPr>
                      <w:rPr>
                        <w:rFonts w:ascii="Times New Roman" w:hAnsi="Times New Roman" w:cs="Times New Roman"/>
                        <w:szCs w:val="21"/>
                      </w:rPr>
                    </w:pPr>
                  </w:p>
                </w:tc>
              </w:tr>
            </w:sdtContent>
          </w:sdt>
          <w:sdt>
            <w:sdtPr>
              <w:rPr>
                <w:rFonts w:ascii="Times New Roman" w:hAnsi="Times New Roman" w:cs="Times New Roman"/>
                <w:szCs w:val="21"/>
              </w:rPr>
              <w:alias w:val="非交易性权益工具投资明细"/>
              <w:tag w:val="_TUP_991c5e505207476aa32a4523b109f5f5"/>
              <w:id w:val="-1570418791"/>
              <w:lock w:val="sdtLocked"/>
              <w:placeholder>
                <w:docPart w:val="F6623C83A1484FB4A586D7FC5FA37733"/>
              </w:placeholder>
            </w:sdtPr>
            <w:sdtContent>
              <w:tr w:rsidR="00B10A0C" w14:paraId="3AE60B7E" w14:textId="77777777" w:rsidTr="00B220F6">
                <w:tc>
                  <w:tcPr>
                    <w:tcW w:w="623" w:type="pct"/>
                    <w:vAlign w:val="center"/>
                  </w:tcPr>
                  <w:p w14:paraId="4C1AE1F9"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芯链融创集成电路产业发展（北京）有限公司</w:t>
                    </w:r>
                  </w:p>
                </w:tc>
                <w:tc>
                  <w:tcPr>
                    <w:tcW w:w="694" w:type="pct"/>
                    <w:vAlign w:val="center"/>
                  </w:tcPr>
                  <w:p w14:paraId="3E5BF84E"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37" w:type="pct"/>
                    <w:vAlign w:val="center"/>
                  </w:tcPr>
                  <w:p w14:paraId="6951A2EC"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74" w:type="pct"/>
                    <w:vAlign w:val="center"/>
                  </w:tcPr>
                  <w:p w14:paraId="7BE428B9"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966" w:type="pct"/>
                    <w:vAlign w:val="center"/>
                  </w:tcPr>
                  <w:p w14:paraId="7AFB3E1C"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704" w:type="pct"/>
                    <w:vAlign w:val="center"/>
                  </w:tcPr>
                  <w:p w14:paraId="138AB096"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管理层认定不以短期出售获利为持有目的</w:t>
                    </w:r>
                  </w:p>
                </w:tc>
                <w:tc>
                  <w:tcPr>
                    <w:tcW w:w="702" w:type="pct"/>
                    <w:vAlign w:val="center"/>
                  </w:tcPr>
                  <w:p w14:paraId="4AA51A12" w14:textId="77777777" w:rsidR="00B10A0C" w:rsidRPr="000876B0" w:rsidRDefault="00B10A0C" w:rsidP="00B220F6">
                    <w:pPr>
                      <w:rPr>
                        <w:rFonts w:ascii="Times New Roman" w:hAnsi="Times New Roman" w:cs="Times New Roman"/>
                        <w:szCs w:val="21"/>
                      </w:rPr>
                    </w:pPr>
                  </w:p>
                </w:tc>
              </w:tr>
            </w:sdtContent>
          </w:sdt>
          <w:sdt>
            <w:sdtPr>
              <w:rPr>
                <w:rFonts w:ascii="Times New Roman" w:hAnsi="Times New Roman" w:cs="Times New Roman"/>
                <w:szCs w:val="21"/>
              </w:rPr>
              <w:alias w:val="非交易性权益工具投资明细"/>
              <w:tag w:val="_TUP_991c5e505207476aa32a4523b109f5f5"/>
              <w:id w:val="-37977052"/>
              <w:lock w:val="sdtLocked"/>
              <w:placeholder>
                <w:docPart w:val="F6623C83A1484FB4A586D7FC5FA37733"/>
              </w:placeholder>
            </w:sdtPr>
            <w:sdtContent>
              <w:tr w:rsidR="00B10A0C" w14:paraId="642C856A" w14:textId="77777777" w:rsidTr="00B220F6">
                <w:tc>
                  <w:tcPr>
                    <w:tcW w:w="623" w:type="pct"/>
                    <w:vAlign w:val="center"/>
                  </w:tcPr>
                  <w:p w14:paraId="2653AA48"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江苏欧讯能源科技有限公司</w:t>
                    </w:r>
                  </w:p>
                </w:tc>
                <w:tc>
                  <w:tcPr>
                    <w:tcW w:w="694" w:type="pct"/>
                    <w:vAlign w:val="center"/>
                  </w:tcPr>
                  <w:p w14:paraId="72B846E6"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37" w:type="pct"/>
                    <w:vAlign w:val="center"/>
                  </w:tcPr>
                  <w:p w14:paraId="2284CEFB"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74" w:type="pct"/>
                    <w:vAlign w:val="center"/>
                  </w:tcPr>
                  <w:p w14:paraId="5C053C89"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966" w:type="pct"/>
                    <w:vAlign w:val="center"/>
                  </w:tcPr>
                  <w:p w14:paraId="4FF04D4D"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704" w:type="pct"/>
                    <w:vAlign w:val="center"/>
                  </w:tcPr>
                  <w:p w14:paraId="50D274A3"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管理层认定不以短期出售获利为持有目的</w:t>
                    </w:r>
                  </w:p>
                </w:tc>
                <w:tc>
                  <w:tcPr>
                    <w:tcW w:w="702" w:type="pct"/>
                    <w:vAlign w:val="center"/>
                  </w:tcPr>
                  <w:p w14:paraId="34D1801C" w14:textId="77777777" w:rsidR="00B10A0C" w:rsidRPr="000876B0" w:rsidRDefault="00B10A0C" w:rsidP="00B220F6">
                    <w:pPr>
                      <w:rPr>
                        <w:rFonts w:ascii="Times New Roman" w:hAnsi="Times New Roman" w:cs="Times New Roman"/>
                        <w:szCs w:val="21"/>
                      </w:rPr>
                    </w:pPr>
                  </w:p>
                </w:tc>
              </w:tr>
            </w:sdtContent>
          </w:sdt>
          <w:sdt>
            <w:sdtPr>
              <w:rPr>
                <w:rFonts w:ascii="Times New Roman" w:hAnsi="Times New Roman" w:cs="Times New Roman"/>
                <w:szCs w:val="21"/>
              </w:rPr>
              <w:alias w:val="非交易性权益工具投资明细"/>
              <w:tag w:val="_TUP_991c5e505207476aa32a4523b109f5f5"/>
              <w:id w:val="-1476055088"/>
              <w:lock w:val="sdtLocked"/>
              <w:placeholder>
                <w:docPart w:val="F6623C83A1484FB4A586D7FC5FA37733"/>
              </w:placeholder>
            </w:sdtPr>
            <w:sdtContent>
              <w:tr w:rsidR="00B10A0C" w14:paraId="1662A574" w14:textId="77777777" w:rsidTr="00B220F6">
                <w:tc>
                  <w:tcPr>
                    <w:tcW w:w="623" w:type="pct"/>
                    <w:vAlign w:val="center"/>
                  </w:tcPr>
                  <w:p w14:paraId="1B072C25"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上海镨芯电子科技有限公司</w:t>
                    </w:r>
                  </w:p>
                </w:tc>
                <w:tc>
                  <w:tcPr>
                    <w:tcW w:w="694" w:type="pct"/>
                    <w:vAlign w:val="center"/>
                  </w:tcPr>
                  <w:p w14:paraId="7D354BD9"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37" w:type="pct"/>
                    <w:vAlign w:val="center"/>
                  </w:tcPr>
                  <w:p w14:paraId="00ABBDD2"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74" w:type="pct"/>
                    <w:vAlign w:val="center"/>
                  </w:tcPr>
                  <w:p w14:paraId="579DC9AD"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966" w:type="pct"/>
                    <w:vAlign w:val="center"/>
                  </w:tcPr>
                  <w:p w14:paraId="5B4EC804"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704" w:type="pct"/>
                    <w:vAlign w:val="center"/>
                  </w:tcPr>
                  <w:p w14:paraId="785C2268"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管理层认定不以短期出售获利为持有目的</w:t>
                    </w:r>
                  </w:p>
                </w:tc>
                <w:tc>
                  <w:tcPr>
                    <w:tcW w:w="702" w:type="pct"/>
                    <w:vAlign w:val="center"/>
                  </w:tcPr>
                  <w:p w14:paraId="01A0F1A3" w14:textId="77777777" w:rsidR="00B10A0C" w:rsidRPr="000876B0" w:rsidRDefault="00B10A0C" w:rsidP="00B220F6">
                    <w:pPr>
                      <w:rPr>
                        <w:rFonts w:ascii="Times New Roman" w:hAnsi="Times New Roman" w:cs="Times New Roman"/>
                        <w:szCs w:val="21"/>
                      </w:rPr>
                    </w:pPr>
                  </w:p>
                </w:tc>
              </w:tr>
            </w:sdtContent>
          </w:sdt>
          <w:sdt>
            <w:sdtPr>
              <w:rPr>
                <w:rFonts w:ascii="Times New Roman" w:hAnsi="Times New Roman" w:cs="Times New Roman"/>
                <w:szCs w:val="21"/>
              </w:rPr>
              <w:alias w:val="非交易性权益工具投资明细"/>
              <w:tag w:val="_TUP_991c5e505207476aa32a4523b109f5f5"/>
              <w:id w:val="-2095235071"/>
              <w:lock w:val="sdtLocked"/>
              <w:placeholder>
                <w:docPart w:val="F6623C83A1484FB4A586D7FC5FA37733"/>
              </w:placeholder>
            </w:sdtPr>
            <w:sdtContent>
              <w:tr w:rsidR="00B10A0C" w14:paraId="1CABA2E2" w14:textId="77777777" w:rsidTr="00B220F6">
                <w:tc>
                  <w:tcPr>
                    <w:tcW w:w="623" w:type="pct"/>
                    <w:vAlign w:val="center"/>
                  </w:tcPr>
                  <w:p w14:paraId="6171FF33"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南京中科河途智能</w:t>
                    </w:r>
                    <w:r w:rsidRPr="000876B0">
                      <w:rPr>
                        <w:rFonts w:ascii="Times New Roman" w:hAnsi="Times New Roman" w:cs="Times New Roman"/>
                      </w:rPr>
                      <w:lastRenderedPageBreak/>
                      <w:t>物联网科技研究院有限公司</w:t>
                    </w:r>
                  </w:p>
                </w:tc>
                <w:tc>
                  <w:tcPr>
                    <w:tcW w:w="694" w:type="pct"/>
                    <w:vAlign w:val="center"/>
                  </w:tcPr>
                  <w:p w14:paraId="6D58255F"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lastRenderedPageBreak/>
                      <w:t>0.00</w:t>
                    </w:r>
                  </w:p>
                </w:tc>
                <w:tc>
                  <w:tcPr>
                    <w:tcW w:w="637" w:type="pct"/>
                    <w:vAlign w:val="center"/>
                  </w:tcPr>
                  <w:p w14:paraId="699EADF0"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674" w:type="pct"/>
                    <w:vAlign w:val="center"/>
                  </w:tcPr>
                  <w:p w14:paraId="0783B6EB"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966" w:type="pct"/>
                    <w:vAlign w:val="center"/>
                  </w:tcPr>
                  <w:p w14:paraId="630D09F8"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0.00</w:t>
                    </w:r>
                  </w:p>
                </w:tc>
                <w:tc>
                  <w:tcPr>
                    <w:tcW w:w="704" w:type="pct"/>
                    <w:vAlign w:val="center"/>
                  </w:tcPr>
                  <w:p w14:paraId="06445C91"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管理层认定不以短</w:t>
                    </w:r>
                    <w:r w:rsidRPr="000876B0">
                      <w:rPr>
                        <w:rFonts w:ascii="Times New Roman" w:hAnsi="Times New Roman" w:cs="Times New Roman"/>
                      </w:rPr>
                      <w:lastRenderedPageBreak/>
                      <w:t>期出售获利为持有目的</w:t>
                    </w:r>
                  </w:p>
                </w:tc>
                <w:tc>
                  <w:tcPr>
                    <w:tcW w:w="702" w:type="pct"/>
                    <w:vAlign w:val="center"/>
                  </w:tcPr>
                  <w:p w14:paraId="079FE89E" w14:textId="77777777" w:rsidR="00B10A0C" w:rsidRPr="000876B0" w:rsidRDefault="00B10A0C" w:rsidP="00B220F6">
                    <w:pPr>
                      <w:rPr>
                        <w:rFonts w:ascii="Times New Roman" w:hAnsi="Times New Roman" w:cs="Times New Roman"/>
                        <w:szCs w:val="21"/>
                      </w:rPr>
                    </w:pPr>
                  </w:p>
                </w:tc>
              </w:tr>
            </w:sdtContent>
          </w:sdt>
          <w:sdt>
            <w:sdtPr>
              <w:rPr>
                <w:rFonts w:ascii="Times New Roman" w:hAnsi="Times New Roman" w:cs="Times New Roman"/>
                <w:szCs w:val="21"/>
              </w:rPr>
              <w:alias w:val="非交易性权益工具投资明细"/>
              <w:tag w:val="_TUP_991c5e505207476aa32a4523b109f5f5"/>
              <w:id w:val="-973203906"/>
              <w:lock w:val="sdtLocked"/>
              <w:placeholder>
                <w:docPart w:val="02C905F4337B49359D3A21610E87681D"/>
              </w:placeholder>
            </w:sdtPr>
            <w:sdtContent>
              <w:tr w:rsidR="00B10A0C" w14:paraId="545F239E" w14:textId="77777777" w:rsidTr="00B220F6">
                <w:tc>
                  <w:tcPr>
                    <w:tcW w:w="623" w:type="pct"/>
                    <w:vAlign w:val="center"/>
                  </w:tcPr>
                  <w:p w14:paraId="7F947564"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szCs w:val="21"/>
                      </w:rPr>
                      <w:t>上海果纳半导体技术有限公司</w:t>
                    </w:r>
                  </w:p>
                </w:tc>
                <w:tc>
                  <w:tcPr>
                    <w:tcW w:w="694" w:type="pct"/>
                    <w:vAlign w:val="center"/>
                  </w:tcPr>
                  <w:p w14:paraId="7D686D7E" w14:textId="77777777" w:rsidR="00B10A0C" w:rsidRPr="000876B0" w:rsidRDefault="00D11B25" w:rsidP="00B220F6">
                    <w:pPr>
                      <w:jc w:val="right"/>
                      <w:rPr>
                        <w:rFonts w:ascii="Times New Roman" w:hAnsi="Times New Roman" w:cs="Times New Roman"/>
                      </w:rPr>
                    </w:pPr>
                    <w:r w:rsidRPr="000876B0">
                      <w:rPr>
                        <w:rFonts w:ascii="Times New Roman" w:hAnsi="Times New Roman" w:cs="Times New Roman"/>
                      </w:rPr>
                      <w:t>0.00</w:t>
                    </w:r>
                  </w:p>
                </w:tc>
                <w:tc>
                  <w:tcPr>
                    <w:tcW w:w="637" w:type="pct"/>
                    <w:vAlign w:val="center"/>
                  </w:tcPr>
                  <w:p w14:paraId="2A3D77D5" w14:textId="77777777" w:rsidR="00B10A0C" w:rsidRPr="000876B0" w:rsidRDefault="00D11B25" w:rsidP="00B220F6">
                    <w:pPr>
                      <w:jc w:val="right"/>
                      <w:rPr>
                        <w:rFonts w:ascii="Times New Roman" w:hAnsi="Times New Roman" w:cs="Times New Roman"/>
                      </w:rPr>
                    </w:pPr>
                    <w:r w:rsidRPr="000876B0">
                      <w:rPr>
                        <w:rFonts w:ascii="Times New Roman" w:hAnsi="Times New Roman" w:cs="Times New Roman"/>
                      </w:rPr>
                      <w:t>0.00</w:t>
                    </w:r>
                  </w:p>
                </w:tc>
                <w:tc>
                  <w:tcPr>
                    <w:tcW w:w="674" w:type="pct"/>
                    <w:vAlign w:val="center"/>
                  </w:tcPr>
                  <w:p w14:paraId="132AE000" w14:textId="77777777" w:rsidR="00B10A0C" w:rsidRPr="000876B0" w:rsidRDefault="00D11B25" w:rsidP="00B220F6">
                    <w:pPr>
                      <w:jc w:val="right"/>
                      <w:rPr>
                        <w:rFonts w:ascii="Times New Roman" w:hAnsi="Times New Roman" w:cs="Times New Roman"/>
                      </w:rPr>
                    </w:pPr>
                    <w:r w:rsidRPr="000876B0">
                      <w:rPr>
                        <w:rFonts w:ascii="Times New Roman" w:hAnsi="Times New Roman" w:cs="Times New Roman"/>
                      </w:rPr>
                      <w:t>0.00</w:t>
                    </w:r>
                  </w:p>
                </w:tc>
                <w:tc>
                  <w:tcPr>
                    <w:tcW w:w="966" w:type="pct"/>
                    <w:vAlign w:val="center"/>
                  </w:tcPr>
                  <w:p w14:paraId="6EE02DA0" w14:textId="77777777" w:rsidR="00B10A0C" w:rsidRPr="000876B0" w:rsidRDefault="00D11B25" w:rsidP="00B220F6">
                    <w:pPr>
                      <w:jc w:val="right"/>
                      <w:rPr>
                        <w:rFonts w:ascii="Times New Roman" w:hAnsi="Times New Roman" w:cs="Times New Roman"/>
                      </w:rPr>
                    </w:pPr>
                    <w:r w:rsidRPr="000876B0">
                      <w:rPr>
                        <w:rFonts w:ascii="Times New Roman" w:hAnsi="Times New Roman" w:cs="Times New Roman"/>
                      </w:rPr>
                      <w:t>0.00</w:t>
                    </w:r>
                  </w:p>
                </w:tc>
                <w:tc>
                  <w:tcPr>
                    <w:tcW w:w="704" w:type="pct"/>
                    <w:vAlign w:val="center"/>
                  </w:tcPr>
                  <w:p w14:paraId="294333DC" w14:textId="77777777" w:rsidR="00B10A0C" w:rsidRPr="000876B0" w:rsidRDefault="00D11B25" w:rsidP="00B220F6">
                    <w:pPr>
                      <w:rPr>
                        <w:rFonts w:ascii="Times New Roman" w:hAnsi="Times New Roman" w:cs="Times New Roman"/>
                      </w:rPr>
                    </w:pPr>
                    <w:r w:rsidRPr="000876B0">
                      <w:rPr>
                        <w:rFonts w:ascii="Times New Roman" w:hAnsi="Times New Roman" w:cs="Times New Roman"/>
                      </w:rPr>
                      <w:t>管理层认定不以短期出售获利为持有目的</w:t>
                    </w:r>
                  </w:p>
                </w:tc>
                <w:tc>
                  <w:tcPr>
                    <w:tcW w:w="702" w:type="pct"/>
                    <w:vAlign w:val="center"/>
                  </w:tcPr>
                  <w:p w14:paraId="12294595" w14:textId="77777777" w:rsidR="00B10A0C" w:rsidRPr="000876B0" w:rsidRDefault="00B10A0C" w:rsidP="00B220F6">
                    <w:pPr>
                      <w:rPr>
                        <w:rFonts w:ascii="Times New Roman" w:hAnsi="Times New Roman" w:cs="Times New Roman"/>
                        <w:szCs w:val="21"/>
                      </w:rPr>
                    </w:pPr>
                  </w:p>
                </w:tc>
              </w:tr>
            </w:sdtContent>
          </w:sdt>
        </w:tbl>
        <w:p w14:paraId="60E650F8" w14:textId="77777777" w:rsidR="00B10A0C" w:rsidRDefault="00000000">
          <w:pPr>
            <w:rPr>
              <w:color w:val="333333"/>
              <w:szCs w:val="21"/>
            </w:rPr>
          </w:pPr>
        </w:p>
      </w:sdtContent>
    </w:sdt>
    <w:bookmarkEnd w:id="215" w:displacedByCustomXml="next"/>
    <w:bookmarkEnd w:id="216" w:displacedByCustomXml="next"/>
    <w:sdt>
      <w:sdtPr>
        <w:rPr>
          <w:rFonts w:hint="eastAsia"/>
        </w:rPr>
        <w:alias w:val="模块:其他权益工具投资其他说明"/>
        <w:tag w:val="_SEC_646eb5e4608348a5bc5c6dea7ef6971a"/>
        <w:id w:val="1397396453"/>
        <w:lock w:val="sdtLocked"/>
        <w:placeholder>
          <w:docPart w:val="GBC22222222222222222222222222222"/>
        </w:placeholder>
      </w:sdtPr>
      <w:sdtEndPr>
        <w:rPr>
          <w:rFonts w:hint="default"/>
          <w:szCs w:val="21"/>
        </w:rPr>
      </w:sdtEndPr>
      <w:sdtContent>
        <w:p w14:paraId="7EBD1B7F" w14:textId="77777777" w:rsidR="00B10A0C" w:rsidRDefault="00D11B25" w:rsidP="00B220F6">
          <w:pPr>
            <w:spacing w:line="360" w:lineRule="auto"/>
          </w:pPr>
          <w:r>
            <w:rPr>
              <w:rFonts w:hint="eastAsia"/>
            </w:rPr>
            <w:t>其他</w:t>
          </w:r>
          <w:r>
            <w:t>说明</w:t>
          </w:r>
          <w:r>
            <w:rPr>
              <w:rFonts w:hint="eastAsia"/>
            </w:rPr>
            <w:t>：</w:t>
          </w:r>
        </w:p>
        <w:sdt>
          <w:sdtPr>
            <w:alias w:val="是否适用：其他权益工具投资其他说明[双击切换]"/>
            <w:tag w:val="_GBC_217dff5073ff4a12b86d342292038452"/>
            <w:id w:val="1943796254"/>
            <w:lock w:val="sdtLocked"/>
            <w:placeholder>
              <w:docPart w:val="GBC22222222222222222222222222222"/>
            </w:placeholder>
          </w:sdtPr>
          <w:sdtContent>
            <w:p w14:paraId="37D4DC6F" w14:textId="77777777" w:rsidR="00B10A0C" w:rsidRDefault="00D11B25" w:rsidP="00B220F6">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其他权益工具投资其他说明"/>
            <w:tag w:val="_GBC_a71d8549d2d3444e9314365d12461f0a"/>
            <w:id w:val="-886559824"/>
            <w:lock w:val="sdtLocked"/>
            <w:placeholder>
              <w:docPart w:val="5E0602A14B9C4DEEB9CA94EF7BF28CA0"/>
            </w:placeholder>
          </w:sdtPr>
          <w:sdtContent>
            <w:p w14:paraId="7C196D8E" w14:textId="77777777" w:rsidR="00B10A0C" w:rsidRDefault="00D11B25" w:rsidP="000876B0">
              <w:pPr>
                <w:spacing w:line="360" w:lineRule="auto"/>
                <w:ind w:firstLineChars="200" w:firstLine="420"/>
              </w:pPr>
              <w:r>
                <w:rPr>
                  <w:rFonts w:hint="eastAsia"/>
                  <w:szCs w:val="21"/>
                </w:rPr>
                <w:t>其他权益工具投资本期增加主要是由于增加了对上海果纳半导体技术有限公司的投资。</w:t>
              </w:r>
            </w:p>
          </w:sdtContent>
        </w:sdt>
      </w:sdtContent>
    </w:sdt>
    <w:bookmarkStart w:id="217" w:name="_Hlk533409746" w:displacedByCustomXml="next"/>
    <w:sdt>
      <w:sdtPr>
        <w:rPr>
          <w:rFonts w:ascii="宋体" w:hAnsi="宋体" w:cs="宋体" w:hint="eastAsia"/>
          <w:b w:val="0"/>
          <w:bCs w:val="0"/>
          <w:kern w:val="0"/>
          <w:szCs w:val="21"/>
        </w:rPr>
        <w:alias w:val="模块:其他非流动金融资产"/>
        <w:tag w:val="_SEC_d085182d12d941b88dd5666cf5452533"/>
        <w:id w:val="1114096426"/>
        <w:lock w:val="sdtLocked"/>
        <w:placeholder>
          <w:docPart w:val="GBC22222222222222222222222222222"/>
        </w:placeholder>
      </w:sdtPr>
      <w:sdtEndPr>
        <w:rPr>
          <w:rFonts w:hint="default"/>
          <w:szCs w:val="24"/>
        </w:rPr>
      </w:sdtEndPr>
      <w:sdtContent>
        <w:p w14:paraId="768CDB9D" w14:textId="77777777" w:rsidR="00B10A0C" w:rsidRDefault="00D11B25" w:rsidP="00B220F6">
          <w:pPr>
            <w:pStyle w:val="3"/>
            <w:numPr>
              <w:ilvl w:val="0"/>
              <w:numId w:val="69"/>
            </w:numPr>
            <w:tabs>
              <w:tab w:val="left" w:pos="504"/>
            </w:tabs>
            <w:spacing w:line="360" w:lineRule="auto"/>
            <w:rPr>
              <w:szCs w:val="21"/>
            </w:rPr>
          </w:pPr>
          <w:r>
            <w:rPr>
              <w:rFonts w:hint="eastAsia"/>
              <w:szCs w:val="21"/>
            </w:rPr>
            <w:t>其他非流动金融资产</w:t>
          </w:r>
        </w:p>
        <w:sdt>
          <w:sdtPr>
            <w:alias w:val="是否适用：其他非流动金融资产[双击切换]"/>
            <w:tag w:val="_GBC_6b599068045d444b87b686a3b6690bf1"/>
            <w:id w:val="302967518"/>
            <w:lock w:val="sdtLocked"/>
            <w:placeholder>
              <w:docPart w:val="GBC22222222222222222222222222222"/>
            </w:placeholder>
          </w:sdtPr>
          <w:sdtContent>
            <w:p w14:paraId="14D22022" w14:textId="77777777" w:rsidR="00B10A0C" w:rsidRDefault="00D11B25" w:rsidP="00B220F6">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C2762D6" w14:textId="77777777" w:rsidR="00B10A0C" w:rsidRDefault="00D11B25">
          <w:pPr>
            <w:pStyle w:val="aff5"/>
            <w:ind w:left="420" w:firstLineChars="0" w:firstLine="0"/>
            <w:jc w:val="right"/>
          </w:pPr>
          <w:r>
            <w:rPr>
              <w:rFonts w:hint="eastAsia"/>
            </w:rPr>
            <w:t>单位：</w:t>
          </w:r>
          <w:sdt>
            <w:sdtPr>
              <w:rPr>
                <w:rFonts w:hint="eastAsia"/>
              </w:rPr>
              <w:alias w:val="单位：其他非流动金融资产"/>
              <w:tag w:val="_GBC_b8c42dcb53bd4c3f9365edc05449c616"/>
              <w:id w:val="-11124334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其他非流动金融资产"/>
              <w:tag w:val="_GBC_0ec4dd5c6d514c4eaee0c607d823645d"/>
              <w:id w:val="-6767207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60"/>
            <w:gridCol w:w="2620"/>
            <w:gridCol w:w="2643"/>
          </w:tblGrid>
          <w:tr w:rsidR="00B10A0C" w14:paraId="62038E5E" w14:textId="77777777" w:rsidTr="00B220F6">
            <w:sdt>
              <w:sdtPr>
                <w:rPr>
                  <w:rFonts w:ascii="Times New Roman" w:hAnsi="Times New Roman" w:cs="Times New Roman"/>
                </w:rPr>
                <w:tag w:val="_PLD_70b7398bc4e1451ebd7725f7c1da3c7c"/>
                <w:id w:val="-618608912"/>
                <w:lock w:val="sdtLocked"/>
              </w:sdtPr>
              <w:sdtContent>
                <w:tc>
                  <w:tcPr>
                    <w:tcW w:w="2017" w:type="pct"/>
                    <w:shd w:val="clear" w:color="auto" w:fill="auto"/>
                    <w:vAlign w:val="center"/>
                  </w:tcPr>
                  <w:p w14:paraId="6E078534"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项目</w:t>
                    </w:r>
                  </w:p>
                </w:tc>
              </w:sdtContent>
            </w:sdt>
            <w:sdt>
              <w:sdtPr>
                <w:rPr>
                  <w:rFonts w:ascii="Times New Roman" w:hAnsi="Times New Roman" w:cs="Times New Roman"/>
                </w:rPr>
                <w:tag w:val="_PLD_46e0364c5f14428588b5d737770a1709"/>
                <w:id w:val="1163819226"/>
                <w:lock w:val="sdtLocked"/>
              </w:sdtPr>
              <w:sdtContent>
                <w:tc>
                  <w:tcPr>
                    <w:tcW w:w="1485" w:type="pct"/>
                    <w:tcBorders>
                      <w:bottom w:val="single" w:sz="6" w:space="0" w:color="auto"/>
                    </w:tcBorders>
                    <w:shd w:val="clear" w:color="auto" w:fill="auto"/>
                    <w:vAlign w:val="center"/>
                  </w:tcPr>
                  <w:p w14:paraId="318E1773" w14:textId="77777777" w:rsidR="00B10A0C" w:rsidRPr="000876B0" w:rsidRDefault="00D11B25" w:rsidP="00B220F6">
                    <w:pPr>
                      <w:autoSpaceDE w:val="0"/>
                      <w:autoSpaceDN w:val="0"/>
                      <w:adjustRightInd w:val="0"/>
                      <w:snapToGrid w:val="0"/>
                      <w:jc w:val="center"/>
                      <w:rPr>
                        <w:rFonts w:ascii="Times New Roman" w:hAnsi="Times New Roman" w:cs="Times New Roman"/>
                        <w:szCs w:val="21"/>
                      </w:rPr>
                    </w:pPr>
                    <w:r w:rsidRPr="000876B0">
                      <w:rPr>
                        <w:rFonts w:ascii="Times New Roman" w:hAnsi="Times New Roman" w:cs="Times New Roman"/>
                        <w:szCs w:val="21"/>
                      </w:rPr>
                      <w:t>期末余额</w:t>
                    </w:r>
                  </w:p>
                </w:tc>
              </w:sdtContent>
            </w:sdt>
            <w:sdt>
              <w:sdtPr>
                <w:rPr>
                  <w:rFonts w:ascii="Times New Roman" w:hAnsi="Times New Roman" w:cs="Times New Roman"/>
                </w:rPr>
                <w:tag w:val="_PLD_430a86eb7f8641b382f4d5e0f0afc66f"/>
                <w:id w:val="-1898043233"/>
                <w:lock w:val="sdtLocked"/>
              </w:sdtPr>
              <w:sdtContent>
                <w:tc>
                  <w:tcPr>
                    <w:tcW w:w="1498" w:type="pct"/>
                    <w:shd w:val="clear" w:color="auto" w:fill="auto"/>
                    <w:vAlign w:val="center"/>
                  </w:tcPr>
                  <w:p w14:paraId="33265E7C" w14:textId="77777777" w:rsidR="00B10A0C" w:rsidRPr="000876B0" w:rsidRDefault="00D11B25" w:rsidP="00B220F6">
                    <w:pPr>
                      <w:autoSpaceDE w:val="0"/>
                      <w:autoSpaceDN w:val="0"/>
                      <w:adjustRightInd w:val="0"/>
                      <w:snapToGrid w:val="0"/>
                      <w:jc w:val="center"/>
                      <w:rPr>
                        <w:rFonts w:ascii="Times New Roman" w:hAnsi="Times New Roman" w:cs="Times New Roman"/>
                        <w:szCs w:val="21"/>
                      </w:rPr>
                    </w:pPr>
                    <w:r w:rsidRPr="000876B0">
                      <w:rPr>
                        <w:rFonts w:ascii="Times New Roman" w:hAnsi="Times New Roman" w:cs="Times New Roman"/>
                        <w:szCs w:val="21"/>
                      </w:rPr>
                      <w:t>期初余额</w:t>
                    </w:r>
                  </w:p>
                </w:tc>
              </w:sdtContent>
            </w:sdt>
          </w:tr>
          <w:sdt>
            <w:sdtPr>
              <w:rPr>
                <w:rFonts w:ascii="Times New Roman" w:hAnsi="Times New Roman" w:cs="Times New Roman"/>
                <w:szCs w:val="21"/>
              </w:rPr>
              <w:alias w:val="其他非流动金融资产明细"/>
              <w:tag w:val="_TUP_af04c27b1bfb4ab9958920d608dbf09d"/>
              <w:id w:val="-1393728446"/>
              <w:lock w:val="sdtLocked"/>
              <w:placeholder>
                <w:docPart w:val="GBC11111111111111111111111111111"/>
              </w:placeholder>
            </w:sdtPr>
            <w:sdtContent>
              <w:tr w:rsidR="00B10A0C" w14:paraId="2B5EFFFF" w14:textId="77777777" w:rsidTr="00B220F6">
                <w:tc>
                  <w:tcPr>
                    <w:tcW w:w="2017" w:type="pct"/>
                    <w:shd w:val="clear" w:color="auto" w:fill="auto"/>
                    <w:vAlign w:val="center"/>
                  </w:tcPr>
                  <w:p w14:paraId="3D798563"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szCs w:val="21"/>
                      </w:rPr>
                      <w:t>以公允价值计量且其变动计入当期损益的金融资产</w:t>
                    </w:r>
                  </w:p>
                </w:tc>
                <w:tc>
                  <w:tcPr>
                    <w:tcW w:w="1485" w:type="pct"/>
                    <w:tcBorders>
                      <w:top w:val="single" w:sz="6" w:space="0" w:color="auto"/>
                      <w:bottom w:val="single" w:sz="6" w:space="0" w:color="auto"/>
                    </w:tcBorders>
                    <w:shd w:val="clear" w:color="auto" w:fill="auto"/>
                    <w:vAlign w:val="center"/>
                  </w:tcPr>
                  <w:p w14:paraId="79FF0D9D"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szCs w:val="21"/>
                      </w:rPr>
                      <w:t>110,276,315.22</w:t>
                    </w:r>
                  </w:p>
                </w:tc>
                <w:tc>
                  <w:tcPr>
                    <w:tcW w:w="1498" w:type="pct"/>
                    <w:shd w:val="clear" w:color="auto" w:fill="auto"/>
                    <w:vAlign w:val="center"/>
                  </w:tcPr>
                  <w:p w14:paraId="48BA3A65"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szCs w:val="21"/>
                      </w:rPr>
                      <w:t>179,065,244.20</w:t>
                    </w:r>
                  </w:p>
                </w:tc>
              </w:tr>
            </w:sdtContent>
          </w:sdt>
          <w:tr w:rsidR="00B10A0C" w14:paraId="16E78E18" w14:textId="77777777" w:rsidTr="00B220F6">
            <w:sdt>
              <w:sdtPr>
                <w:rPr>
                  <w:rFonts w:ascii="Times New Roman" w:hAnsi="Times New Roman" w:cs="Times New Roman"/>
                </w:rPr>
                <w:tag w:val="_PLD_e3ed28ae6fc946ef9efb2f6bf07edb1b"/>
                <w:id w:val="2141463871"/>
                <w:lock w:val="sdtLocked"/>
              </w:sdtPr>
              <w:sdtContent>
                <w:tc>
                  <w:tcPr>
                    <w:tcW w:w="2017" w:type="pct"/>
                    <w:shd w:val="clear" w:color="auto" w:fill="auto"/>
                    <w:vAlign w:val="center"/>
                  </w:tcPr>
                  <w:p w14:paraId="768FA22A"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合计</w:t>
                    </w:r>
                  </w:p>
                </w:tc>
              </w:sdtContent>
            </w:sdt>
            <w:tc>
              <w:tcPr>
                <w:tcW w:w="1485" w:type="pct"/>
                <w:tcBorders>
                  <w:top w:val="single" w:sz="6" w:space="0" w:color="auto"/>
                  <w:bottom w:val="single" w:sz="6" w:space="0" w:color="auto"/>
                </w:tcBorders>
                <w:shd w:val="clear" w:color="auto" w:fill="auto"/>
                <w:vAlign w:val="center"/>
              </w:tcPr>
              <w:p w14:paraId="7F4D1EDD"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szCs w:val="21"/>
                  </w:rPr>
                  <w:t>110,276,315.22</w:t>
                </w:r>
              </w:p>
            </w:tc>
            <w:tc>
              <w:tcPr>
                <w:tcW w:w="1498" w:type="pct"/>
                <w:shd w:val="clear" w:color="auto" w:fill="auto"/>
                <w:vAlign w:val="center"/>
              </w:tcPr>
              <w:p w14:paraId="4CA5FCFF"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szCs w:val="21"/>
                  </w:rPr>
                  <w:t>179,065,244.20</w:t>
                </w:r>
              </w:p>
            </w:tc>
          </w:tr>
        </w:tbl>
        <w:p w14:paraId="4C42DED3" w14:textId="77777777" w:rsidR="00B10A0C" w:rsidRDefault="00000000"/>
      </w:sdtContent>
    </w:sdt>
    <w:bookmarkEnd w:id="217" w:displacedByCustomXml="next"/>
    <w:sdt>
      <w:sdtPr>
        <w:rPr>
          <w:rFonts w:hint="eastAsia"/>
        </w:rPr>
        <w:alias w:val="模块:其他非流动金融资产其他说明"/>
        <w:tag w:val="_SEC_93f7cfdc7a9549c68b787aff064a41f3"/>
        <w:id w:val="268353677"/>
        <w:lock w:val="sdtLocked"/>
        <w:placeholder>
          <w:docPart w:val="GBC22222222222222222222222222222"/>
        </w:placeholder>
      </w:sdtPr>
      <w:sdtEndPr>
        <w:rPr>
          <w:rFonts w:hint="default"/>
          <w:szCs w:val="21"/>
        </w:rPr>
      </w:sdtEndPr>
      <w:sdtContent>
        <w:p w14:paraId="3C6B0FA8" w14:textId="77777777" w:rsidR="00B10A0C" w:rsidRDefault="00D11B25" w:rsidP="000876B0">
          <w:pPr>
            <w:spacing w:line="360" w:lineRule="auto"/>
          </w:pPr>
          <w:r>
            <w:rPr>
              <w:rFonts w:hint="eastAsia"/>
            </w:rPr>
            <w:t>其他</w:t>
          </w:r>
          <w:r>
            <w:t>说明</w:t>
          </w:r>
          <w:r>
            <w:rPr>
              <w:rFonts w:hint="eastAsia"/>
            </w:rPr>
            <w:t>：</w:t>
          </w:r>
        </w:p>
        <w:sdt>
          <w:sdtPr>
            <w:rPr>
              <w:szCs w:val="21"/>
            </w:rPr>
            <w:alias w:val="是否适用：其他非流动金融资产其他说明[双击切换]"/>
            <w:tag w:val="_GBC_037912ebdd3b4e80b4b66cf88f8cb3e7"/>
            <w:id w:val="1974639444"/>
            <w:lock w:val="sdtLocked"/>
            <w:placeholder>
              <w:docPart w:val="GBC22222222222222222222222222222"/>
            </w:placeholder>
          </w:sdtPr>
          <w:sdtContent>
            <w:p w14:paraId="7244730D" w14:textId="77777777" w:rsidR="00B10A0C" w:rsidRDefault="00D11B25" w:rsidP="000876B0">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非流动金融资产其他说明"/>
            <w:tag w:val="_GBC_e3c477005cf84b5cb9d69987970bed3e"/>
            <w:id w:val="1107616780"/>
            <w:lock w:val="sdtLocked"/>
            <w:placeholder>
              <w:docPart w:val="GBC22222222222222222222222222222"/>
            </w:placeholder>
          </w:sdtPr>
          <w:sdtEndPr>
            <w:rPr>
              <w:color w:val="FF0000"/>
            </w:rPr>
          </w:sdtEndPr>
          <w:sdtContent>
            <w:p w14:paraId="46FE9D74" w14:textId="77777777" w:rsidR="00B10A0C" w:rsidRDefault="00D11B25" w:rsidP="000876B0">
              <w:pPr>
                <w:snapToGrid w:val="0"/>
                <w:spacing w:line="360" w:lineRule="auto"/>
                <w:ind w:firstLineChars="200" w:firstLine="420"/>
                <w:rPr>
                  <w:color w:val="FF0000"/>
                  <w:szCs w:val="21"/>
                </w:rPr>
              </w:pPr>
              <w:r>
                <w:rPr>
                  <w:rFonts w:hint="eastAsia"/>
                  <w:szCs w:val="21"/>
                </w:rPr>
                <w:t>根据财政部于</w:t>
              </w:r>
              <w:r>
                <w:rPr>
                  <w:szCs w:val="21"/>
                </w:rPr>
                <w:t>2017年修订发布的《企业会计准则第22号-金融工具确认和计量》，公司将持有青岛海丝民合半导体投资中心（有限合伙）、宁波宇微行至创业投资合伙企业（有限合伙）、宁波宇微投资合伙企业（有限合伙）、福州嘉衍创业投资合伙企业（有限合伙）、上海紫竹小苗朗锐私募投资基金合伙企业（有限合伙）和上海浚势创业投资合伙企业（有限合伙）投资分类为“以公允价值计量且变动计入当期损益的金融资产”进行计量。截止2022年12月31日，上述金融资产公允价值110,276,315.22元，影响本期公允价值变动收益为-31,554,030.91元。</w:t>
              </w:r>
            </w:p>
          </w:sdtContent>
        </w:sdt>
        <w:p w14:paraId="30EB3BFD" w14:textId="77777777" w:rsidR="00B10A0C" w:rsidRDefault="00000000" w:rsidP="00B220F6">
          <w:pPr>
            <w:snapToGrid w:val="0"/>
            <w:spacing w:line="360" w:lineRule="auto"/>
            <w:rPr>
              <w:szCs w:val="21"/>
            </w:rPr>
          </w:pPr>
        </w:p>
      </w:sdtContent>
    </w:sdt>
    <w:p w14:paraId="4B693260" w14:textId="77777777" w:rsidR="00B10A0C" w:rsidRDefault="00D11B25" w:rsidP="00B220F6">
      <w:pPr>
        <w:pStyle w:val="3"/>
        <w:numPr>
          <w:ilvl w:val="0"/>
          <w:numId w:val="69"/>
        </w:numPr>
        <w:tabs>
          <w:tab w:val="left" w:pos="504"/>
        </w:tabs>
        <w:spacing w:line="360" w:lineRule="auto"/>
        <w:rPr>
          <w:rFonts w:ascii="宋体" w:hAnsi="宋体"/>
          <w:szCs w:val="21"/>
        </w:rPr>
      </w:pPr>
      <w:r>
        <w:rPr>
          <w:rFonts w:ascii="宋体" w:hAnsi="宋体" w:hint="eastAsia"/>
          <w:szCs w:val="21"/>
        </w:rPr>
        <w:t>投资性房地产</w:t>
      </w:r>
    </w:p>
    <w:p w14:paraId="1DBE6212" w14:textId="77777777" w:rsidR="00B10A0C" w:rsidRDefault="00D11B25" w:rsidP="00B220F6">
      <w:pPr>
        <w:spacing w:line="360" w:lineRule="auto"/>
      </w:pPr>
      <w:r>
        <w:t>投资性房地产</w:t>
      </w:r>
      <w:r>
        <w:rPr>
          <w:rFonts w:hint="eastAsia"/>
        </w:rPr>
        <w:t>计量模式</w:t>
      </w:r>
    </w:p>
    <w:sdt>
      <w:sdtPr>
        <w:rPr>
          <w:rFonts w:hint="eastAsia"/>
        </w:rPr>
        <w:tag w:val="_SEC_42ca4cabede641b2a0558cee2b73b5da"/>
        <w:id w:val="-83682744"/>
        <w:lock w:val="sdtLocked"/>
        <w:placeholder>
          <w:docPart w:val="GBC22222222222222222222222222222"/>
        </w:placeholder>
      </w:sdtPr>
      <w:sdtEndPr>
        <w:rPr>
          <w:rFonts w:cstheme="minorBidi"/>
          <w:kern w:val="2"/>
          <w:szCs w:val="21"/>
        </w:rPr>
      </w:sdtEndPr>
      <w:sdtContent>
        <w:p w14:paraId="2BC5142C" w14:textId="77777777" w:rsidR="00B10A0C" w:rsidRDefault="00D11B25" w:rsidP="00B220F6">
          <w:pPr>
            <w:spacing w:line="360" w:lineRule="auto"/>
            <w:rPr>
              <w:b/>
            </w:rPr>
          </w:pPr>
          <w:r>
            <w:rPr>
              <w:b/>
              <w:bCs/>
            </w:rPr>
            <w:t>(1)</w:t>
          </w:r>
          <w:r>
            <w:rPr>
              <w:rFonts w:hint="eastAsia"/>
              <w:b/>
            </w:rPr>
            <w:t>采用</w:t>
          </w:r>
          <w:r>
            <w:rPr>
              <w:b/>
            </w:rPr>
            <w:t>公允价值计量</w:t>
          </w:r>
          <w:r>
            <w:rPr>
              <w:rFonts w:hint="eastAsia"/>
              <w:b/>
            </w:rPr>
            <w:t>模式</w:t>
          </w:r>
          <w:r>
            <w:rPr>
              <w:b/>
            </w:rPr>
            <w:t>的投资性房地产</w:t>
          </w:r>
        </w:p>
        <w:p w14:paraId="42A3A856" w14:textId="77777777" w:rsidR="00B10A0C" w:rsidRDefault="00D11B25">
          <w:pPr>
            <w:jc w:val="right"/>
            <w:rPr>
              <w:szCs w:val="21"/>
            </w:rPr>
          </w:pPr>
          <w:r>
            <w:rPr>
              <w:rFonts w:hint="eastAsia"/>
              <w:szCs w:val="21"/>
            </w:rPr>
            <w:t>单位：</w:t>
          </w:r>
          <w:sdt>
            <w:sdtPr>
              <w:rPr>
                <w:rFonts w:hint="eastAsia"/>
                <w:szCs w:val="21"/>
              </w:rPr>
              <w:alias w:val="单位：财务附注：按公允价值计量的投资性房地产"/>
              <w:tag w:val="_GBC_edb2093e740b46cfa90fbbec84c4779e"/>
              <w:id w:val="9991514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按公允价值计量的投资性房地产"/>
              <w:tag w:val="_GBC_314dc21b542f417e9e3fa009103b2fad"/>
              <w:id w:val="-10497661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1645"/>
            <w:gridCol w:w="1470"/>
            <w:gridCol w:w="1389"/>
            <w:gridCol w:w="1645"/>
          </w:tblGrid>
          <w:tr w:rsidR="00B10A0C" w14:paraId="4195FDEB" w14:textId="77777777" w:rsidTr="00B220F6">
            <w:trPr>
              <w:trHeight w:val="272"/>
            </w:trPr>
            <w:sdt>
              <w:sdtPr>
                <w:rPr>
                  <w:rFonts w:ascii="Times New Roman" w:hAnsi="Times New Roman" w:cs="Times New Roman"/>
                </w:rPr>
                <w:tag w:val="_PLD_ec2b0bdac5a848679dbc2f8fd98e0a15"/>
                <w:id w:val="-585384835"/>
                <w:lock w:val="sdtLocked"/>
              </w:sdtPr>
              <w:sdtContent>
                <w:tc>
                  <w:tcPr>
                    <w:tcW w:w="1516" w:type="pct"/>
                    <w:tcBorders>
                      <w:top w:val="single" w:sz="4" w:space="0" w:color="auto"/>
                      <w:left w:val="single" w:sz="4" w:space="0" w:color="auto"/>
                      <w:bottom w:val="single" w:sz="4" w:space="0" w:color="auto"/>
                      <w:right w:val="single" w:sz="4" w:space="0" w:color="auto"/>
                    </w:tcBorders>
                    <w:shd w:val="clear" w:color="auto" w:fill="auto"/>
                    <w:vAlign w:val="center"/>
                  </w:tcPr>
                  <w:p w14:paraId="1B7DC89B" w14:textId="77777777" w:rsidR="00B10A0C" w:rsidRPr="00B220F6" w:rsidRDefault="00D11B25" w:rsidP="00B220F6">
                    <w:pPr>
                      <w:jc w:val="center"/>
                      <w:rPr>
                        <w:rFonts w:ascii="Times New Roman" w:hAnsi="Times New Roman" w:cs="Times New Roman"/>
                        <w:szCs w:val="21"/>
                      </w:rPr>
                    </w:pPr>
                    <w:r w:rsidRPr="00B220F6">
                      <w:rPr>
                        <w:rFonts w:ascii="Times New Roman" w:hAnsi="Times New Roman" w:cs="Times New Roman"/>
                        <w:szCs w:val="21"/>
                      </w:rPr>
                      <w:t>项目</w:t>
                    </w:r>
                  </w:p>
                </w:tc>
              </w:sdtContent>
            </w:sdt>
            <w:sdt>
              <w:sdtPr>
                <w:rPr>
                  <w:rFonts w:ascii="Times New Roman" w:hAnsi="Times New Roman" w:cs="Times New Roman"/>
                </w:rPr>
                <w:tag w:val="_PLD_edeac5439f954721b65cd63c777ed853"/>
                <w:id w:val="1671291232"/>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385A239" w14:textId="77777777" w:rsidR="00B10A0C" w:rsidRPr="00B220F6" w:rsidRDefault="00D11B25" w:rsidP="00B220F6">
                    <w:pPr>
                      <w:jc w:val="center"/>
                      <w:rPr>
                        <w:rFonts w:ascii="Times New Roman" w:hAnsi="Times New Roman" w:cs="Times New Roman"/>
                        <w:szCs w:val="21"/>
                      </w:rPr>
                    </w:pPr>
                    <w:r w:rsidRPr="00B220F6">
                      <w:rPr>
                        <w:rFonts w:ascii="Times New Roman" w:hAnsi="Times New Roman" w:cs="Times New Roman"/>
                        <w:szCs w:val="21"/>
                      </w:rPr>
                      <w:t>房屋、建筑物</w:t>
                    </w:r>
                  </w:p>
                </w:tc>
              </w:sdtContent>
            </w:sdt>
            <w:sdt>
              <w:sdtPr>
                <w:rPr>
                  <w:rFonts w:ascii="Times New Roman" w:hAnsi="Times New Roman" w:cs="Times New Roman"/>
                </w:rPr>
                <w:tag w:val="_PLD_eb1d44f62b644da4ad1dfa4ac0b54155"/>
                <w:id w:val="-1673556245"/>
                <w:lock w:val="sdtLocked"/>
              </w:sdtPr>
              <w:sdtContent>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78AD3C38" w14:textId="77777777" w:rsidR="00B10A0C" w:rsidRPr="00B220F6" w:rsidRDefault="00D11B25" w:rsidP="00B220F6">
                    <w:pPr>
                      <w:jc w:val="center"/>
                      <w:rPr>
                        <w:rFonts w:ascii="Times New Roman" w:hAnsi="Times New Roman" w:cs="Times New Roman"/>
                        <w:szCs w:val="21"/>
                      </w:rPr>
                    </w:pPr>
                    <w:r w:rsidRPr="00B220F6">
                      <w:rPr>
                        <w:rFonts w:ascii="Times New Roman" w:hAnsi="Times New Roman" w:cs="Times New Roman"/>
                        <w:szCs w:val="21"/>
                      </w:rPr>
                      <w:t>土地使用权</w:t>
                    </w:r>
                  </w:p>
                </w:tc>
              </w:sdtContent>
            </w:sdt>
            <w:sdt>
              <w:sdtPr>
                <w:rPr>
                  <w:rFonts w:ascii="Times New Roman" w:hAnsi="Times New Roman" w:cs="Times New Roman"/>
                </w:rPr>
                <w:tag w:val="_PLD_9539acf4b0484bd8b21158a47aca5dfe"/>
                <w:id w:val="766350137"/>
                <w:lock w:val="sdtLocked"/>
              </w:sdtPr>
              <w:sdtContent>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28EC368B" w14:textId="77777777" w:rsidR="00B10A0C" w:rsidRPr="00B220F6" w:rsidRDefault="00D11B25" w:rsidP="00B220F6">
                    <w:pPr>
                      <w:jc w:val="center"/>
                      <w:rPr>
                        <w:rFonts w:ascii="Times New Roman" w:hAnsi="Times New Roman" w:cs="Times New Roman"/>
                        <w:szCs w:val="21"/>
                      </w:rPr>
                    </w:pPr>
                    <w:r w:rsidRPr="00B220F6">
                      <w:rPr>
                        <w:rFonts w:ascii="Times New Roman" w:hAnsi="Times New Roman" w:cs="Times New Roman"/>
                        <w:szCs w:val="21"/>
                      </w:rPr>
                      <w:t>在建工程</w:t>
                    </w:r>
                  </w:p>
                </w:tc>
              </w:sdtContent>
            </w:sdt>
            <w:sdt>
              <w:sdtPr>
                <w:rPr>
                  <w:rFonts w:ascii="Times New Roman" w:hAnsi="Times New Roman" w:cs="Times New Roman"/>
                </w:rPr>
                <w:tag w:val="_PLD_9f1b0b9082fa472087bc17bc00c32446"/>
                <w:id w:val="1488583733"/>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8F53244" w14:textId="77777777" w:rsidR="00B10A0C" w:rsidRPr="00B220F6" w:rsidRDefault="00D11B25" w:rsidP="00B220F6">
                    <w:pPr>
                      <w:jc w:val="center"/>
                      <w:rPr>
                        <w:rFonts w:ascii="Times New Roman" w:hAnsi="Times New Roman" w:cs="Times New Roman"/>
                        <w:szCs w:val="21"/>
                      </w:rPr>
                    </w:pPr>
                    <w:r w:rsidRPr="00B220F6">
                      <w:rPr>
                        <w:rFonts w:ascii="Times New Roman" w:hAnsi="Times New Roman" w:cs="Times New Roman"/>
                        <w:szCs w:val="21"/>
                      </w:rPr>
                      <w:t>合计</w:t>
                    </w:r>
                  </w:p>
                </w:tc>
              </w:sdtContent>
            </w:sdt>
          </w:tr>
          <w:tr w:rsidR="00B10A0C" w14:paraId="304EE939" w14:textId="77777777" w:rsidTr="00B220F6">
            <w:trPr>
              <w:trHeight w:val="273"/>
            </w:trPr>
            <w:sdt>
              <w:sdtPr>
                <w:rPr>
                  <w:rFonts w:ascii="Times New Roman" w:hAnsi="Times New Roman" w:cs="Times New Roman"/>
                </w:rPr>
                <w:tag w:val="_PLD_4ef769eaf31547979efc1dd95dea1837"/>
                <w:id w:val="-242029783"/>
                <w:lock w:val="sdtLocked"/>
              </w:sdtPr>
              <w:sdtContent>
                <w:tc>
                  <w:tcPr>
                    <w:tcW w:w="1516" w:type="pct"/>
                    <w:tcBorders>
                      <w:top w:val="single" w:sz="4" w:space="0" w:color="auto"/>
                      <w:left w:val="single" w:sz="4" w:space="0" w:color="auto"/>
                      <w:bottom w:val="single" w:sz="4" w:space="0" w:color="auto"/>
                      <w:right w:val="single" w:sz="4" w:space="0" w:color="auto"/>
                    </w:tcBorders>
                    <w:shd w:val="clear" w:color="auto" w:fill="auto"/>
                    <w:vAlign w:val="center"/>
                  </w:tcPr>
                  <w:p w14:paraId="323B0873" w14:textId="77777777" w:rsidR="00B10A0C" w:rsidRPr="00B220F6" w:rsidRDefault="00D11B25" w:rsidP="00B220F6">
                    <w:pPr>
                      <w:rPr>
                        <w:rFonts w:ascii="Times New Roman" w:hAnsi="Times New Roman" w:cs="Times New Roman"/>
                        <w:szCs w:val="21"/>
                      </w:rPr>
                    </w:pPr>
                    <w:r w:rsidRPr="00B220F6">
                      <w:rPr>
                        <w:rFonts w:ascii="Times New Roman" w:hAnsi="Times New Roman" w:cs="Times New Roman"/>
                        <w:szCs w:val="21"/>
                      </w:rPr>
                      <w:t>一、期初余额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DBFE2B8"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423,443,021.42</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6569767F" w14:textId="77777777" w:rsidR="00B10A0C" w:rsidRPr="00B220F6" w:rsidRDefault="00B10A0C" w:rsidP="00B220F6">
                <w:pPr>
                  <w:jc w:val="right"/>
                  <w:rPr>
                    <w:rFonts w:ascii="Times New Roman" w:hAnsi="Times New Roman" w:cs="Times New Roman"/>
                    <w:szCs w:val="21"/>
                  </w:rPr>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19F3D52F" w14:textId="77777777" w:rsidR="00B10A0C" w:rsidRPr="00B220F6" w:rsidRDefault="00B10A0C" w:rsidP="00B220F6">
                <w:pPr>
                  <w:jc w:val="right"/>
                  <w:rPr>
                    <w:rFonts w:ascii="Times New Roman" w:hAnsi="Times New Roman" w:cs="Times New Roman"/>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A4626E5"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423,443,021.42</w:t>
                </w:r>
              </w:p>
            </w:tc>
          </w:tr>
          <w:tr w:rsidR="00B10A0C" w14:paraId="5CED796F" w14:textId="77777777" w:rsidTr="00B220F6">
            <w:trPr>
              <w:trHeight w:val="272"/>
            </w:trPr>
            <w:sdt>
              <w:sdtPr>
                <w:rPr>
                  <w:rFonts w:ascii="Times New Roman" w:hAnsi="Times New Roman" w:cs="Times New Roman"/>
                </w:rPr>
                <w:tag w:val="_PLD_66e29d17ac1c48c0be4fea825d439a50"/>
                <w:id w:val="18056997"/>
                <w:lock w:val="sdtLocked"/>
              </w:sdtPr>
              <w:sdtContent>
                <w:tc>
                  <w:tcPr>
                    <w:tcW w:w="1516" w:type="pct"/>
                    <w:tcBorders>
                      <w:top w:val="single" w:sz="4" w:space="0" w:color="auto"/>
                      <w:left w:val="single" w:sz="4" w:space="0" w:color="auto"/>
                      <w:bottom w:val="single" w:sz="4" w:space="0" w:color="auto"/>
                      <w:right w:val="single" w:sz="4" w:space="0" w:color="auto"/>
                    </w:tcBorders>
                    <w:shd w:val="clear" w:color="auto" w:fill="auto"/>
                    <w:vAlign w:val="center"/>
                  </w:tcPr>
                  <w:p w14:paraId="5E55F4DD" w14:textId="77777777" w:rsidR="00B10A0C" w:rsidRPr="00B220F6" w:rsidRDefault="00D11B25" w:rsidP="00B220F6">
                    <w:pPr>
                      <w:rPr>
                        <w:rFonts w:ascii="Times New Roman" w:hAnsi="Times New Roman" w:cs="Times New Roman"/>
                        <w:szCs w:val="21"/>
                      </w:rPr>
                    </w:pPr>
                    <w:r w:rsidRPr="00B220F6">
                      <w:rPr>
                        <w:rFonts w:ascii="Times New Roman" w:hAnsi="Times New Roman" w:cs="Times New Roman"/>
                        <w:szCs w:val="21"/>
                      </w:rPr>
                      <w:t>二、本期变动</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29FB53A"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szCs w:val="21"/>
                  </w:rPr>
                  <w:t>21,650,887.70</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63F83DF9" w14:textId="77777777" w:rsidR="00B10A0C" w:rsidRPr="00B220F6" w:rsidRDefault="00B10A0C" w:rsidP="00B220F6">
                <w:pPr>
                  <w:jc w:val="right"/>
                  <w:rPr>
                    <w:rFonts w:ascii="Times New Roman" w:hAnsi="Times New Roman" w:cs="Times New Roman"/>
                    <w:szCs w:val="21"/>
                  </w:rPr>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456E535F" w14:textId="77777777" w:rsidR="00B10A0C" w:rsidRPr="00B220F6" w:rsidRDefault="00B10A0C" w:rsidP="00B220F6">
                <w:pPr>
                  <w:jc w:val="right"/>
                  <w:rPr>
                    <w:rFonts w:ascii="Times New Roman" w:hAnsi="Times New Roman" w:cs="Times New Roman"/>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4813C27"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szCs w:val="21"/>
                  </w:rPr>
                  <w:t>21,650,887.70</w:t>
                </w:r>
              </w:p>
            </w:tc>
          </w:tr>
          <w:tr w:rsidR="00B10A0C" w14:paraId="707E2D04" w14:textId="77777777" w:rsidTr="00B220F6">
            <w:trPr>
              <w:trHeight w:val="272"/>
            </w:trPr>
            <w:sdt>
              <w:sdtPr>
                <w:rPr>
                  <w:rFonts w:ascii="Times New Roman" w:hAnsi="Times New Roman" w:cs="Times New Roman"/>
                </w:rPr>
                <w:tag w:val="_PLD_6871a5d1178d4fb7ac4c731950866f2b"/>
                <w:id w:val="-352106733"/>
                <w:lock w:val="sdtLocked"/>
              </w:sdtPr>
              <w:sdtContent>
                <w:tc>
                  <w:tcPr>
                    <w:tcW w:w="1516" w:type="pct"/>
                    <w:tcBorders>
                      <w:top w:val="single" w:sz="4" w:space="0" w:color="auto"/>
                      <w:left w:val="single" w:sz="4" w:space="0" w:color="auto"/>
                      <w:bottom w:val="single" w:sz="4" w:space="0" w:color="auto"/>
                      <w:right w:val="single" w:sz="4" w:space="0" w:color="auto"/>
                    </w:tcBorders>
                    <w:shd w:val="clear" w:color="auto" w:fill="auto"/>
                    <w:vAlign w:val="center"/>
                  </w:tcPr>
                  <w:p w14:paraId="1D588C4A" w14:textId="77777777" w:rsidR="00B10A0C" w:rsidRPr="00B220F6" w:rsidRDefault="00D11B25" w:rsidP="00B220F6">
                    <w:pPr>
                      <w:ind w:firstLineChars="200" w:firstLine="420"/>
                      <w:rPr>
                        <w:rFonts w:ascii="Times New Roman" w:hAnsi="Times New Roman" w:cs="Times New Roman"/>
                        <w:szCs w:val="21"/>
                      </w:rPr>
                    </w:pPr>
                    <w:r w:rsidRPr="00B220F6">
                      <w:rPr>
                        <w:rFonts w:ascii="Times New Roman" w:hAnsi="Times New Roman" w:cs="Times New Roman"/>
                        <w:szCs w:val="21"/>
                      </w:rPr>
                      <w:t>加：外购</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90ABB1D"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5BB92545" w14:textId="77777777" w:rsidR="00B10A0C" w:rsidRPr="00B220F6" w:rsidRDefault="00B10A0C" w:rsidP="00B220F6">
                <w:pPr>
                  <w:jc w:val="right"/>
                  <w:rPr>
                    <w:rFonts w:ascii="Times New Roman" w:hAnsi="Times New Roman" w:cs="Times New Roman"/>
                    <w:szCs w:val="21"/>
                  </w:rPr>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68D7AAD2" w14:textId="77777777" w:rsidR="00B10A0C" w:rsidRPr="00B220F6" w:rsidRDefault="00B10A0C" w:rsidP="00B220F6">
                <w:pPr>
                  <w:jc w:val="right"/>
                  <w:rPr>
                    <w:rFonts w:ascii="Times New Roman" w:hAnsi="Times New Roman" w:cs="Times New Roman"/>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4C12390"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w:t>
                </w:r>
              </w:p>
            </w:tc>
          </w:tr>
          <w:tr w:rsidR="00B10A0C" w14:paraId="0BE2E7D0" w14:textId="77777777" w:rsidTr="00B220F6">
            <w:trPr>
              <w:trHeight w:val="273"/>
            </w:trPr>
            <w:sdt>
              <w:sdtPr>
                <w:rPr>
                  <w:rFonts w:ascii="Times New Roman" w:hAnsi="Times New Roman" w:cs="Times New Roman"/>
                </w:rPr>
                <w:tag w:val="_PLD_7eba85cc46ae4ba88a93d852a5ed56f6"/>
                <w:id w:val="-11537920"/>
                <w:lock w:val="sdtLocked"/>
              </w:sdtPr>
              <w:sdtContent>
                <w:tc>
                  <w:tcPr>
                    <w:tcW w:w="1516" w:type="pct"/>
                    <w:tcBorders>
                      <w:top w:val="single" w:sz="4" w:space="0" w:color="auto"/>
                      <w:left w:val="single" w:sz="4" w:space="0" w:color="auto"/>
                      <w:bottom w:val="single" w:sz="4" w:space="0" w:color="auto"/>
                      <w:right w:val="single" w:sz="4" w:space="0" w:color="auto"/>
                    </w:tcBorders>
                    <w:shd w:val="clear" w:color="auto" w:fill="auto"/>
                    <w:vAlign w:val="center"/>
                  </w:tcPr>
                  <w:p w14:paraId="3391ED43" w14:textId="77777777" w:rsidR="00B10A0C" w:rsidRPr="00B220F6" w:rsidRDefault="00D11B25" w:rsidP="00B220F6">
                    <w:pPr>
                      <w:ind w:firstLineChars="400" w:firstLine="840"/>
                      <w:rPr>
                        <w:rFonts w:ascii="Times New Roman" w:hAnsi="Times New Roman" w:cs="Times New Roman"/>
                        <w:szCs w:val="21"/>
                      </w:rPr>
                    </w:pPr>
                    <w:r w:rsidRPr="00B220F6">
                      <w:rPr>
                        <w:rFonts w:ascii="Times New Roman" w:hAnsi="Times New Roman" w:cs="Times New Roman"/>
                        <w:szCs w:val="21"/>
                      </w:rPr>
                      <w:t>存货</w:t>
                    </w:r>
                    <w:r w:rsidRPr="00B220F6">
                      <w:rPr>
                        <w:rFonts w:ascii="Times New Roman" w:hAnsi="Times New Roman" w:cs="Times New Roman"/>
                        <w:szCs w:val="21"/>
                      </w:rPr>
                      <w:t>\</w:t>
                    </w:r>
                    <w:r w:rsidRPr="00B220F6">
                      <w:rPr>
                        <w:rFonts w:ascii="Times New Roman" w:hAnsi="Times New Roman" w:cs="Times New Roman"/>
                        <w:szCs w:val="21"/>
                      </w:rPr>
                      <w:t>固定资产</w:t>
                    </w:r>
                    <w:r w:rsidRPr="00B220F6">
                      <w:rPr>
                        <w:rFonts w:ascii="Times New Roman" w:hAnsi="Times New Roman" w:cs="Times New Roman"/>
                        <w:szCs w:val="21"/>
                      </w:rPr>
                      <w:t>\</w:t>
                    </w:r>
                    <w:r w:rsidRPr="00B220F6">
                      <w:rPr>
                        <w:rFonts w:ascii="Times New Roman" w:hAnsi="Times New Roman" w:cs="Times New Roman"/>
                        <w:szCs w:val="21"/>
                      </w:rPr>
                      <w:t>在建工程转入</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047F218"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18,376,056.05</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631F3285" w14:textId="77777777" w:rsidR="00B10A0C" w:rsidRPr="00B220F6" w:rsidRDefault="00B10A0C" w:rsidP="00B220F6">
                <w:pPr>
                  <w:jc w:val="right"/>
                  <w:rPr>
                    <w:rFonts w:ascii="Times New Roman" w:hAnsi="Times New Roman" w:cs="Times New Roman"/>
                    <w:szCs w:val="21"/>
                  </w:rPr>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3EE2142D" w14:textId="77777777" w:rsidR="00B10A0C" w:rsidRPr="00B220F6" w:rsidRDefault="00B10A0C" w:rsidP="00B220F6">
                <w:pPr>
                  <w:jc w:val="right"/>
                  <w:rPr>
                    <w:rFonts w:ascii="Times New Roman" w:hAnsi="Times New Roman" w:cs="Times New Roman"/>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22CCDE1"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18,376,056.05</w:t>
                </w:r>
              </w:p>
            </w:tc>
          </w:tr>
          <w:tr w:rsidR="00B10A0C" w14:paraId="0956BE62" w14:textId="77777777" w:rsidTr="00B220F6">
            <w:trPr>
              <w:trHeight w:val="273"/>
            </w:trPr>
            <w:sdt>
              <w:sdtPr>
                <w:rPr>
                  <w:rFonts w:ascii="Times New Roman" w:hAnsi="Times New Roman" w:cs="Times New Roman"/>
                </w:rPr>
                <w:tag w:val="_PLD_0cfd64a329c34c0cb710ae0871a7fb78"/>
                <w:id w:val="1177071357"/>
                <w:lock w:val="sdtLocked"/>
              </w:sdtPr>
              <w:sdtContent>
                <w:tc>
                  <w:tcPr>
                    <w:tcW w:w="1516" w:type="pct"/>
                    <w:tcBorders>
                      <w:top w:val="single" w:sz="4" w:space="0" w:color="auto"/>
                      <w:left w:val="single" w:sz="4" w:space="0" w:color="auto"/>
                      <w:bottom w:val="single" w:sz="4" w:space="0" w:color="auto"/>
                      <w:right w:val="single" w:sz="4" w:space="0" w:color="auto"/>
                    </w:tcBorders>
                    <w:shd w:val="clear" w:color="auto" w:fill="auto"/>
                    <w:vAlign w:val="center"/>
                  </w:tcPr>
                  <w:p w14:paraId="1AE3DD73" w14:textId="77777777" w:rsidR="00B10A0C" w:rsidRPr="00B220F6" w:rsidRDefault="00D11B25" w:rsidP="00B220F6">
                    <w:pPr>
                      <w:ind w:firstLineChars="200" w:firstLine="420"/>
                      <w:rPr>
                        <w:rFonts w:ascii="Times New Roman" w:hAnsi="Times New Roman" w:cs="Times New Roman"/>
                        <w:szCs w:val="21"/>
                      </w:rPr>
                    </w:pPr>
                    <w:r w:rsidRPr="00B220F6">
                      <w:rPr>
                        <w:rFonts w:ascii="Times New Roman" w:hAnsi="Times New Roman" w:cs="Times New Roman"/>
                        <w:szCs w:val="21"/>
                      </w:rPr>
                      <w:t xml:space="preserve">    </w:t>
                    </w:r>
                    <w:r w:rsidRPr="00B220F6">
                      <w:rPr>
                        <w:rFonts w:ascii="Times New Roman" w:hAnsi="Times New Roman" w:cs="Times New Roman"/>
                        <w:szCs w:val="21"/>
                      </w:rPr>
                      <w:t>企业合并增加</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2B348CE"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22FCCEBB" w14:textId="77777777" w:rsidR="00B10A0C" w:rsidRPr="00B220F6" w:rsidRDefault="00B10A0C" w:rsidP="00B220F6">
                <w:pPr>
                  <w:jc w:val="right"/>
                  <w:rPr>
                    <w:rFonts w:ascii="Times New Roman" w:hAnsi="Times New Roman" w:cs="Times New Roman"/>
                    <w:szCs w:val="21"/>
                  </w:rPr>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5793AD7E" w14:textId="77777777" w:rsidR="00B10A0C" w:rsidRPr="00B220F6" w:rsidRDefault="00B10A0C" w:rsidP="00B220F6">
                <w:pPr>
                  <w:jc w:val="right"/>
                  <w:rPr>
                    <w:rFonts w:ascii="Times New Roman" w:hAnsi="Times New Roman" w:cs="Times New Roman"/>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7739CE4"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w:t>
                </w:r>
              </w:p>
            </w:tc>
          </w:tr>
          <w:tr w:rsidR="00B10A0C" w14:paraId="0D819537" w14:textId="77777777" w:rsidTr="00B220F6">
            <w:trPr>
              <w:trHeight w:val="273"/>
            </w:trPr>
            <w:sdt>
              <w:sdtPr>
                <w:rPr>
                  <w:rFonts w:ascii="Times New Roman" w:hAnsi="Times New Roman" w:cs="Times New Roman"/>
                </w:rPr>
                <w:tag w:val="_PLD_6ccd83541752458984d551752dd194e2"/>
                <w:id w:val="2102059400"/>
                <w:lock w:val="sdtLocked"/>
              </w:sdtPr>
              <w:sdtContent>
                <w:tc>
                  <w:tcPr>
                    <w:tcW w:w="1516" w:type="pct"/>
                    <w:tcBorders>
                      <w:top w:val="single" w:sz="4" w:space="0" w:color="auto"/>
                      <w:left w:val="single" w:sz="4" w:space="0" w:color="auto"/>
                      <w:bottom w:val="single" w:sz="4" w:space="0" w:color="auto"/>
                      <w:right w:val="single" w:sz="4" w:space="0" w:color="auto"/>
                    </w:tcBorders>
                    <w:shd w:val="clear" w:color="auto" w:fill="auto"/>
                    <w:vAlign w:val="center"/>
                  </w:tcPr>
                  <w:p w14:paraId="5FD26A20" w14:textId="77777777" w:rsidR="00B10A0C" w:rsidRPr="00B220F6" w:rsidRDefault="00D11B25" w:rsidP="00B220F6">
                    <w:pPr>
                      <w:ind w:firstLineChars="200" w:firstLine="420"/>
                      <w:rPr>
                        <w:rFonts w:ascii="Times New Roman" w:hAnsi="Times New Roman" w:cs="Times New Roman"/>
                        <w:szCs w:val="21"/>
                      </w:rPr>
                    </w:pPr>
                    <w:r w:rsidRPr="00B220F6">
                      <w:rPr>
                        <w:rFonts w:ascii="Times New Roman" w:hAnsi="Times New Roman" w:cs="Times New Roman"/>
                        <w:szCs w:val="21"/>
                      </w:rPr>
                      <w:t>减：处置</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63E3421"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3B629C0C" w14:textId="77777777" w:rsidR="00B10A0C" w:rsidRPr="00B220F6" w:rsidRDefault="00B10A0C" w:rsidP="00B220F6">
                <w:pPr>
                  <w:jc w:val="right"/>
                  <w:rPr>
                    <w:rFonts w:ascii="Times New Roman" w:hAnsi="Times New Roman" w:cs="Times New Roman"/>
                    <w:szCs w:val="21"/>
                  </w:rPr>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51094BD4" w14:textId="77777777" w:rsidR="00B10A0C" w:rsidRPr="00B220F6" w:rsidRDefault="00B10A0C" w:rsidP="00B220F6">
                <w:pPr>
                  <w:jc w:val="right"/>
                  <w:rPr>
                    <w:rFonts w:ascii="Times New Roman" w:hAnsi="Times New Roman" w:cs="Times New Roman"/>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CAEEB31"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w:t>
                </w:r>
              </w:p>
            </w:tc>
          </w:tr>
          <w:tr w:rsidR="00B10A0C" w14:paraId="5A6BB293" w14:textId="77777777" w:rsidTr="00B220F6">
            <w:trPr>
              <w:trHeight w:val="273"/>
            </w:trPr>
            <w:sdt>
              <w:sdtPr>
                <w:rPr>
                  <w:rFonts w:ascii="Times New Roman" w:hAnsi="Times New Roman" w:cs="Times New Roman"/>
                </w:rPr>
                <w:tag w:val="_PLD_260e308b2fe949a5a2d2f811f3142e16"/>
                <w:id w:val="-1825955247"/>
                <w:lock w:val="sdtLocked"/>
              </w:sdtPr>
              <w:sdtContent>
                <w:tc>
                  <w:tcPr>
                    <w:tcW w:w="1516" w:type="pct"/>
                    <w:tcBorders>
                      <w:top w:val="single" w:sz="4" w:space="0" w:color="auto"/>
                      <w:left w:val="single" w:sz="4" w:space="0" w:color="auto"/>
                      <w:bottom w:val="single" w:sz="4" w:space="0" w:color="auto"/>
                      <w:right w:val="single" w:sz="4" w:space="0" w:color="auto"/>
                    </w:tcBorders>
                    <w:shd w:val="clear" w:color="auto" w:fill="auto"/>
                    <w:vAlign w:val="center"/>
                  </w:tcPr>
                  <w:p w14:paraId="3F460D5D" w14:textId="77777777" w:rsidR="00B10A0C" w:rsidRPr="00B220F6" w:rsidRDefault="00D11B25" w:rsidP="00B220F6">
                    <w:pPr>
                      <w:ind w:firstLineChars="400" w:firstLine="840"/>
                      <w:rPr>
                        <w:rFonts w:ascii="Times New Roman" w:hAnsi="Times New Roman" w:cs="Times New Roman"/>
                        <w:szCs w:val="21"/>
                      </w:rPr>
                    </w:pPr>
                    <w:r w:rsidRPr="00B220F6">
                      <w:rPr>
                        <w:rFonts w:ascii="Times New Roman" w:hAnsi="Times New Roman" w:cs="Times New Roman"/>
                        <w:szCs w:val="21"/>
                      </w:rPr>
                      <w:t>其他转出</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D7B6CF7"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03104B2D" w14:textId="77777777" w:rsidR="00B10A0C" w:rsidRPr="00B220F6" w:rsidRDefault="00B10A0C" w:rsidP="00B220F6">
                <w:pPr>
                  <w:jc w:val="right"/>
                  <w:rPr>
                    <w:rFonts w:ascii="Times New Roman" w:hAnsi="Times New Roman" w:cs="Times New Roman"/>
                    <w:szCs w:val="21"/>
                  </w:rPr>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2320B22D" w14:textId="77777777" w:rsidR="00B10A0C" w:rsidRPr="00B220F6" w:rsidRDefault="00B10A0C" w:rsidP="00B220F6">
                <w:pPr>
                  <w:jc w:val="right"/>
                  <w:rPr>
                    <w:rFonts w:ascii="Times New Roman" w:hAnsi="Times New Roman" w:cs="Times New Roman"/>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8601E00"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w:t>
                </w:r>
              </w:p>
            </w:tc>
          </w:tr>
          <w:tr w:rsidR="00B10A0C" w14:paraId="5FD802CB" w14:textId="77777777" w:rsidTr="00B220F6">
            <w:trPr>
              <w:trHeight w:val="273"/>
            </w:trPr>
            <w:sdt>
              <w:sdtPr>
                <w:rPr>
                  <w:rFonts w:ascii="Times New Roman" w:hAnsi="Times New Roman" w:cs="Times New Roman"/>
                </w:rPr>
                <w:tag w:val="_PLD_84220237953f49978c9a7aeaba04d57a"/>
                <w:id w:val="-1023472976"/>
                <w:lock w:val="sdtLocked"/>
              </w:sdtPr>
              <w:sdtContent>
                <w:tc>
                  <w:tcPr>
                    <w:tcW w:w="1516" w:type="pct"/>
                    <w:tcBorders>
                      <w:top w:val="single" w:sz="4" w:space="0" w:color="auto"/>
                      <w:left w:val="single" w:sz="4" w:space="0" w:color="auto"/>
                      <w:bottom w:val="single" w:sz="4" w:space="0" w:color="auto"/>
                      <w:right w:val="single" w:sz="4" w:space="0" w:color="auto"/>
                    </w:tcBorders>
                    <w:shd w:val="clear" w:color="auto" w:fill="auto"/>
                    <w:vAlign w:val="center"/>
                  </w:tcPr>
                  <w:p w14:paraId="70AEA3AA" w14:textId="77777777" w:rsidR="00B10A0C" w:rsidRPr="00B220F6" w:rsidRDefault="00D11B25" w:rsidP="00B220F6">
                    <w:pPr>
                      <w:ind w:firstLineChars="200" w:firstLine="420"/>
                      <w:rPr>
                        <w:rFonts w:ascii="Times New Roman" w:hAnsi="Times New Roman" w:cs="Times New Roman"/>
                        <w:szCs w:val="21"/>
                      </w:rPr>
                    </w:pPr>
                    <w:r w:rsidRPr="00B220F6">
                      <w:rPr>
                        <w:rFonts w:ascii="Times New Roman" w:hAnsi="Times New Roman" w:cs="Times New Roman"/>
                        <w:szCs w:val="21"/>
                      </w:rPr>
                      <w:t>公允价值变动</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6C9B108"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3,274,831.65</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32997EE9" w14:textId="77777777" w:rsidR="00B10A0C" w:rsidRPr="00B220F6" w:rsidRDefault="00B10A0C" w:rsidP="00B220F6">
                <w:pPr>
                  <w:jc w:val="right"/>
                  <w:rPr>
                    <w:rFonts w:ascii="Times New Roman" w:hAnsi="Times New Roman" w:cs="Times New Roman"/>
                    <w:szCs w:val="21"/>
                  </w:rPr>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45A685FD" w14:textId="77777777" w:rsidR="00B10A0C" w:rsidRPr="00B220F6" w:rsidRDefault="00B10A0C" w:rsidP="00B220F6">
                <w:pPr>
                  <w:jc w:val="right"/>
                  <w:rPr>
                    <w:rFonts w:ascii="Times New Roman" w:hAnsi="Times New Roman" w:cs="Times New Roman"/>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06F107B"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3,274,831.65</w:t>
                </w:r>
              </w:p>
            </w:tc>
          </w:tr>
          <w:tr w:rsidR="00B10A0C" w14:paraId="3742F0BE" w14:textId="77777777" w:rsidTr="00B220F6">
            <w:trPr>
              <w:trHeight w:val="272"/>
            </w:trPr>
            <w:sdt>
              <w:sdtPr>
                <w:rPr>
                  <w:rFonts w:ascii="Times New Roman" w:hAnsi="Times New Roman" w:cs="Times New Roman"/>
                </w:rPr>
                <w:tag w:val="_PLD_6b2d1862554a4ff38cbd1f35047aacf5"/>
                <w:id w:val="1530221919"/>
                <w:lock w:val="sdtLocked"/>
              </w:sdtPr>
              <w:sdtContent>
                <w:tc>
                  <w:tcPr>
                    <w:tcW w:w="1516" w:type="pct"/>
                    <w:tcBorders>
                      <w:top w:val="single" w:sz="4" w:space="0" w:color="auto"/>
                      <w:left w:val="single" w:sz="4" w:space="0" w:color="auto"/>
                      <w:bottom w:val="single" w:sz="4" w:space="0" w:color="auto"/>
                      <w:right w:val="single" w:sz="4" w:space="0" w:color="auto"/>
                    </w:tcBorders>
                    <w:shd w:val="clear" w:color="auto" w:fill="auto"/>
                    <w:vAlign w:val="center"/>
                  </w:tcPr>
                  <w:p w14:paraId="7CF003DA" w14:textId="77777777" w:rsidR="00B10A0C" w:rsidRPr="00B220F6" w:rsidRDefault="00D11B25" w:rsidP="00B220F6">
                    <w:pPr>
                      <w:rPr>
                        <w:rFonts w:ascii="Times New Roman" w:hAnsi="Times New Roman" w:cs="Times New Roman"/>
                        <w:szCs w:val="21"/>
                      </w:rPr>
                    </w:pPr>
                    <w:r w:rsidRPr="00B220F6">
                      <w:rPr>
                        <w:rFonts w:ascii="Times New Roman" w:hAnsi="Times New Roman" w:cs="Times New Roman"/>
                        <w:szCs w:val="21"/>
                      </w:rPr>
                      <w:t>三、期末余额</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ED0C7CB"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445,093,909.12</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4A8D8B7D" w14:textId="77777777" w:rsidR="00B10A0C" w:rsidRPr="00B220F6" w:rsidRDefault="00B10A0C" w:rsidP="00B220F6">
                <w:pPr>
                  <w:jc w:val="right"/>
                  <w:rPr>
                    <w:rFonts w:ascii="Times New Roman" w:hAnsi="Times New Roman" w:cs="Times New Roman"/>
                    <w:szCs w:val="21"/>
                  </w:rPr>
                </w:pP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14:paraId="332D24F6" w14:textId="77777777" w:rsidR="00B10A0C" w:rsidRPr="00B220F6" w:rsidRDefault="00B10A0C" w:rsidP="00B220F6">
                <w:pPr>
                  <w:jc w:val="right"/>
                  <w:rPr>
                    <w:rFonts w:ascii="Times New Roman" w:hAnsi="Times New Roman" w:cs="Times New Roman"/>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5EFB015"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rPr>
                  <w:t>445,093,909.12</w:t>
                </w:r>
              </w:p>
            </w:tc>
          </w:tr>
        </w:tbl>
        <w:p w14:paraId="1E1A7E12" w14:textId="77777777" w:rsidR="00B10A0C" w:rsidRDefault="00B10A0C">
          <w:pPr>
            <w:ind w:right="283"/>
            <w:rPr>
              <w:szCs w:val="21"/>
            </w:rPr>
          </w:pPr>
        </w:p>
        <w:p w14:paraId="7963323B" w14:textId="77777777" w:rsidR="00B10A0C" w:rsidRDefault="00D11B25" w:rsidP="000B0EBD">
          <w:pPr>
            <w:spacing w:line="360" w:lineRule="auto"/>
            <w:rPr>
              <w:b/>
            </w:rPr>
          </w:pPr>
          <w:r>
            <w:rPr>
              <w:rFonts w:hint="eastAsia"/>
              <w:b/>
            </w:rPr>
            <w:t>(</w:t>
          </w:r>
          <w:r>
            <w:rPr>
              <w:b/>
            </w:rPr>
            <w:t>2)</w:t>
          </w:r>
          <w:r>
            <w:rPr>
              <w:rFonts w:hint="eastAsia"/>
              <w:b/>
            </w:rPr>
            <w:t>未办妥产权证书的投资性房地产情况</w:t>
          </w:r>
        </w:p>
        <w:p w14:paraId="6D8AFC63" w14:textId="77777777" w:rsidR="00B10A0C" w:rsidRDefault="00000000" w:rsidP="000B0EBD">
          <w:pPr>
            <w:spacing w:line="360" w:lineRule="auto"/>
            <w:rPr>
              <w:szCs w:val="21"/>
            </w:rPr>
          </w:pPr>
          <w:sdt>
            <w:sdtPr>
              <w:alias w:val="是否适用：未办妥产权证书的投资性房地产情况[双击切换]"/>
              <w:tag w:val="_GBC_aad55a6994294cf7a3592474b5d3538e"/>
              <w:id w:val="1688798720"/>
              <w:lock w:val="sdtLocked"/>
              <w:placeholder>
                <w:docPart w:val="GBC22222222222222222222222222222"/>
              </w:placeholder>
            </w:sdtPr>
            <w:sdtContent>
              <w:r w:rsidR="00D11B25">
                <w:fldChar w:fldCharType="begin"/>
              </w:r>
              <w:r w:rsidR="00D11B25">
                <w:instrText xml:space="preserve">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p>
        <w:p w14:paraId="08016505" w14:textId="77777777" w:rsidR="00B10A0C" w:rsidRDefault="00D11B25" w:rsidP="000B0EBD">
          <w:pPr>
            <w:spacing w:line="360" w:lineRule="auto"/>
            <w:ind w:leftChars="-21" w:left="-2" w:hangingChars="20" w:hanging="42"/>
            <w:rPr>
              <w:szCs w:val="21"/>
            </w:rPr>
          </w:pPr>
          <w:r>
            <w:rPr>
              <w:rFonts w:hint="eastAsia"/>
              <w:szCs w:val="21"/>
            </w:rPr>
            <w:t>其他说明</w:t>
          </w:r>
        </w:p>
        <w:sdt>
          <w:sdtPr>
            <w:rPr>
              <w:szCs w:val="21"/>
            </w:rPr>
            <w:alias w:val="是否适用：投资性房地产的说明[双击切换]"/>
            <w:tag w:val="_GBC_8bfb4ff2be19482ea8535705f2db855a"/>
            <w:id w:val="1943183970"/>
            <w:lock w:val="sdtLocked"/>
            <w:placeholder>
              <w:docPart w:val="GBC22222222222222222222222222222"/>
            </w:placeholder>
          </w:sdtPr>
          <w:sdtContent>
            <w:p w14:paraId="388D1874" w14:textId="77777777" w:rsidR="00B10A0C" w:rsidRDefault="00D11B25" w:rsidP="000B0EBD">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7EFF75B" w14:textId="77777777" w:rsidR="00B10A0C" w:rsidRDefault="00000000" w:rsidP="000B0EBD">
          <w:pPr>
            <w:spacing w:line="360" w:lineRule="auto"/>
            <w:ind w:right="283"/>
            <w:rPr>
              <w:szCs w:val="21"/>
            </w:rPr>
          </w:pPr>
        </w:p>
      </w:sdtContent>
    </w:sdt>
    <w:sdt>
      <w:sdtPr>
        <w:rPr>
          <w:rFonts w:ascii="宋体" w:hAnsi="宋体" w:cs="宋体" w:hint="eastAsia"/>
          <w:b w:val="0"/>
          <w:bCs w:val="0"/>
          <w:kern w:val="0"/>
          <w:szCs w:val="21"/>
        </w:rPr>
        <w:alias w:val="模块:固定资产"/>
        <w:tag w:val="_SEC_5a2e9b07ae1e469294cb2be5aaf61c28"/>
        <w:id w:val="-1792503423"/>
        <w:lock w:val="sdtLocked"/>
        <w:placeholder>
          <w:docPart w:val="GBC22222222222222222222222222222"/>
        </w:placeholder>
      </w:sdtPr>
      <w:sdtEndPr>
        <w:rPr>
          <w:rFonts w:hint="default"/>
          <w:szCs w:val="24"/>
        </w:rPr>
      </w:sdtEndPr>
      <w:sdtContent>
        <w:p w14:paraId="6BF11009" w14:textId="77777777" w:rsidR="00B10A0C" w:rsidRDefault="00D11B25" w:rsidP="000B0EBD">
          <w:pPr>
            <w:pStyle w:val="3"/>
            <w:numPr>
              <w:ilvl w:val="0"/>
              <w:numId w:val="69"/>
            </w:numPr>
            <w:tabs>
              <w:tab w:val="left" w:pos="504"/>
            </w:tabs>
            <w:spacing w:line="360" w:lineRule="auto"/>
            <w:rPr>
              <w:rFonts w:ascii="宋体" w:hAnsi="宋体"/>
              <w:szCs w:val="21"/>
            </w:rPr>
          </w:pPr>
          <w:r>
            <w:rPr>
              <w:rFonts w:ascii="宋体" w:hAnsi="宋体" w:hint="eastAsia"/>
              <w:szCs w:val="21"/>
            </w:rPr>
            <w:t>固定资产</w:t>
          </w:r>
        </w:p>
        <w:p w14:paraId="1A010908" w14:textId="77777777" w:rsidR="00B10A0C" w:rsidRDefault="00D11B25" w:rsidP="000B0EBD">
          <w:pPr>
            <w:pStyle w:val="4"/>
            <w:spacing w:line="360" w:lineRule="auto"/>
          </w:pPr>
          <w:bookmarkStart w:id="218" w:name="_Hlk532907583"/>
          <w:r>
            <w:rPr>
              <w:rFonts w:hint="eastAsia"/>
            </w:rPr>
            <w:t>项目列示</w:t>
          </w:r>
        </w:p>
        <w:sdt>
          <w:sdtPr>
            <w:alias w:val="是否适用：固定资产分类列示[双击切换]"/>
            <w:tag w:val="_GBC_aa56cf68790e4b9d866b3ea7d6d8073d"/>
            <w:id w:val="-1756811402"/>
            <w:lock w:val="sdtLocked"/>
            <w:placeholder>
              <w:docPart w:val="GBC22222222222222222222222222222"/>
            </w:placeholder>
          </w:sdtPr>
          <w:sdtContent>
            <w:p w14:paraId="34C430C7" w14:textId="77777777" w:rsidR="00B10A0C" w:rsidRDefault="00D11B25" w:rsidP="000B0EBD">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59016F6" w14:textId="77777777" w:rsidR="00B10A0C" w:rsidRDefault="00D11B25">
          <w:pPr>
            <w:jc w:val="right"/>
            <w:rPr>
              <w:szCs w:val="21"/>
            </w:rPr>
          </w:pPr>
          <w:r>
            <w:rPr>
              <w:rFonts w:hint="eastAsia"/>
              <w:szCs w:val="21"/>
            </w:rPr>
            <w:t>单位：</w:t>
          </w:r>
          <w:sdt>
            <w:sdtPr>
              <w:rPr>
                <w:rFonts w:hint="eastAsia"/>
                <w:szCs w:val="21"/>
              </w:rPr>
              <w:alias w:val="单位：固定资产分类列示"/>
              <w:tag w:val="_GBC_857b5f6755c84b5aa235351580358065"/>
              <w:id w:val="1573445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20819516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B10A0C" w14:paraId="0232E800" w14:textId="77777777" w:rsidTr="00B220F6">
            <w:sdt>
              <w:sdtPr>
                <w:rPr>
                  <w:rFonts w:ascii="Times New Roman" w:hAnsi="Times New Roman" w:cs="Times New Roman"/>
                </w:rPr>
                <w:tag w:val="_PLD_a1c8e68343ee4b7fa02f5422a7fad5c0"/>
                <w:id w:val="113029029"/>
                <w:lock w:val="sdtLocked"/>
              </w:sdtPr>
              <w:sdtContent>
                <w:tc>
                  <w:tcPr>
                    <w:tcW w:w="1828" w:type="pct"/>
                    <w:shd w:val="clear" w:color="auto" w:fill="auto"/>
                    <w:vAlign w:val="center"/>
                  </w:tcPr>
                  <w:p w14:paraId="63CDBEF2" w14:textId="77777777" w:rsidR="00B10A0C" w:rsidRPr="00B220F6" w:rsidRDefault="00D11B25" w:rsidP="00B220F6">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B220F6">
                      <w:rPr>
                        <w:rFonts w:ascii="Times New Roman" w:hAnsi="Times New Roman" w:cs="Times New Roman"/>
                        <w:szCs w:val="21"/>
                      </w:rPr>
                      <w:t>项目</w:t>
                    </w:r>
                  </w:p>
                </w:tc>
              </w:sdtContent>
            </w:sdt>
            <w:sdt>
              <w:sdtPr>
                <w:rPr>
                  <w:rFonts w:ascii="Times New Roman" w:hAnsi="Times New Roman" w:cs="Times New Roman"/>
                </w:rPr>
                <w:tag w:val="_PLD_a7d9e039146b4c3ab8e71ba63a4ca55d"/>
                <w:id w:val="-1207483125"/>
                <w:lock w:val="sdtLocked"/>
              </w:sdtPr>
              <w:sdtContent>
                <w:tc>
                  <w:tcPr>
                    <w:tcW w:w="1582" w:type="pct"/>
                    <w:shd w:val="clear" w:color="auto" w:fill="auto"/>
                    <w:vAlign w:val="center"/>
                  </w:tcPr>
                  <w:p w14:paraId="6723331C" w14:textId="77777777" w:rsidR="00B10A0C" w:rsidRPr="00B220F6" w:rsidRDefault="00D11B25" w:rsidP="00B220F6">
                    <w:pPr>
                      <w:jc w:val="center"/>
                      <w:rPr>
                        <w:rFonts w:ascii="Times New Roman" w:hAnsi="Times New Roman" w:cs="Times New Roman"/>
                        <w:szCs w:val="21"/>
                      </w:rPr>
                    </w:pPr>
                    <w:r w:rsidRPr="00B220F6">
                      <w:rPr>
                        <w:rFonts w:ascii="Times New Roman" w:hAnsi="Times New Roman" w:cs="Times New Roman"/>
                        <w:szCs w:val="21"/>
                      </w:rPr>
                      <w:t>期末余额</w:t>
                    </w:r>
                  </w:p>
                </w:tc>
              </w:sdtContent>
            </w:sdt>
            <w:sdt>
              <w:sdtPr>
                <w:rPr>
                  <w:rFonts w:ascii="Times New Roman" w:hAnsi="Times New Roman" w:cs="Times New Roman"/>
                </w:rPr>
                <w:tag w:val="_PLD_a075f0130f1f4334b8370490adf71764"/>
                <w:id w:val="112635604"/>
                <w:lock w:val="sdtLocked"/>
              </w:sdtPr>
              <w:sdtContent>
                <w:tc>
                  <w:tcPr>
                    <w:tcW w:w="1590" w:type="pct"/>
                    <w:shd w:val="clear" w:color="auto" w:fill="auto"/>
                    <w:vAlign w:val="center"/>
                  </w:tcPr>
                  <w:p w14:paraId="4C6CBA46" w14:textId="77777777" w:rsidR="00B10A0C" w:rsidRPr="00B220F6" w:rsidRDefault="00D11B25" w:rsidP="00B220F6">
                    <w:pPr>
                      <w:jc w:val="center"/>
                      <w:rPr>
                        <w:rFonts w:ascii="Times New Roman" w:hAnsi="Times New Roman" w:cs="Times New Roman"/>
                        <w:szCs w:val="21"/>
                      </w:rPr>
                    </w:pPr>
                    <w:r w:rsidRPr="00B220F6">
                      <w:rPr>
                        <w:rFonts w:ascii="Times New Roman" w:hAnsi="Times New Roman" w:cs="Times New Roman"/>
                        <w:szCs w:val="21"/>
                      </w:rPr>
                      <w:t>期初余额</w:t>
                    </w:r>
                  </w:p>
                </w:tc>
              </w:sdtContent>
            </w:sdt>
          </w:tr>
          <w:tr w:rsidR="00B10A0C" w14:paraId="3DA68DED" w14:textId="77777777" w:rsidTr="00B220F6">
            <w:sdt>
              <w:sdtPr>
                <w:rPr>
                  <w:rFonts w:ascii="Times New Roman" w:hAnsi="Times New Roman" w:cs="Times New Roman"/>
                </w:rPr>
                <w:tag w:val="_PLD_2d6f3f641d6e46888ea56878bbc6664e"/>
                <w:id w:val="1414203731"/>
                <w:lock w:val="sdtLocked"/>
              </w:sdtPr>
              <w:sdtContent>
                <w:tc>
                  <w:tcPr>
                    <w:tcW w:w="1828" w:type="pct"/>
                    <w:shd w:val="clear" w:color="auto" w:fill="auto"/>
                    <w:vAlign w:val="center"/>
                  </w:tcPr>
                  <w:p w14:paraId="75FAEFEF" w14:textId="77777777" w:rsidR="00B10A0C" w:rsidRPr="00B220F6" w:rsidRDefault="00D11B25" w:rsidP="00B220F6">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B220F6">
                      <w:rPr>
                        <w:rFonts w:ascii="Times New Roman" w:hAnsi="Times New Roman" w:cs="Times New Roman"/>
                        <w:szCs w:val="21"/>
                      </w:rPr>
                      <w:t>固定资产</w:t>
                    </w:r>
                  </w:p>
                </w:tc>
              </w:sdtContent>
            </w:sdt>
            <w:tc>
              <w:tcPr>
                <w:tcW w:w="1582" w:type="pct"/>
                <w:shd w:val="clear" w:color="auto" w:fill="auto"/>
                <w:vAlign w:val="center"/>
              </w:tcPr>
              <w:p w14:paraId="36D39CE9" w14:textId="77777777" w:rsidR="00B10A0C" w:rsidRPr="00B220F6" w:rsidRDefault="00D11B25" w:rsidP="00B220F6">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B220F6">
                  <w:rPr>
                    <w:rFonts w:ascii="Times New Roman" w:hAnsi="Times New Roman" w:cs="Times New Roman"/>
                    <w:szCs w:val="21"/>
                  </w:rPr>
                  <w:t>1,587,904,448.63</w:t>
                </w:r>
              </w:p>
            </w:tc>
            <w:tc>
              <w:tcPr>
                <w:tcW w:w="1590" w:type="pct"/>
                <w:shd w:val="clear" w:color="auto" w:fill="auto"/>
                <w:vAlign w:val="center"/>
              </w:tcPr>
              <w:p w14:paraId="6F377593" w14:textId="77777777" w:rsidR="00B10A0C" w:rsidRPr="00B220F6" w:rsidRDefault="00D11B25" w:rsidP="00B220F6">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B220F6">
                  <w:rPr>
                    <w:rFonts w:ascii="Times New Roman" w:hAnsi="Times New Roman" w:cs="Times New Roman"/>
                  </w:rPr>
                  <w:t>974,921,386.59</w:t>
                </w:r>
              </w:p>
            </w:tc>
          </w:tr>
          <w:tr w:rsidR="00B10A0C" w14:paraId="3C548DD8" w14:textId="77777777" w:rsidTr="00B220F6">
            <w:sdt>
              <w:sdtPr>
                <w:rPr>
                  <w:rFonts w:ascii="Times New Roman" w:hAnsi="Times New Roman" w:cs="Times New Roman"/>
                </w:rPr>
                <w:tag w:val="_PLD_adbf007035d340138416b71156975cbb"/>
                <w:id w:val="24679988"/>
                <w:lock w:val="sdtLocked"/>
              </w:sdtPr>
              <w:sdtContent>
                <w:tc>
                  <w:tcPr>
                    <w:tcW w:w="1828" w:type="pct"/>
                    <w:shd w:val="clear" w:color="auto" w:fill="auto"/>
                    <w:vAlign w:val="center"/>
                  </w:tcPr>
                  <w:p w14:paraId="399F8AF3" w14:textId="77777777" w:rsidR="00B10A0C" w:rsidRPr="00B220F6" w:rsidRDefault="00D11B25" w:rsidP="00B220F6">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B220F6">
                      <w:rPr>
                        <w:rFonts w:ascii="Times New Roman" w:hAnsi="Times New Roman" w:cs="Times New Roman"/>
                        <w:szCs w:val="21"/>
                      </w:rPr>
                      <w:t>固定资产清理</w:t>
                    </w:r>
                  </w:p>
                </w:tc>
              </w:sdtContent>
            </w:sdt>
            <w:tc>
              <w:tcPr>
                <w:tcW w:w="1582" w:type="pct"/>
                <w:shd w:val="clear" w:color="auto" w:fill="auto"/>
                <w:vAlign w:val="center"/>
              </w:tcPr>
              <w:p w14:paraId="38A25B8D" w14:textId="77777777" w:rsidR="00B10A0C" w:rsidRPr="00B220F6" w:rsidRDefault="00B10A0C" w:rsidP="00B220F6">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c>
              <w:tcPr>
                <w:tcW w:w="1590" w:type="pct"/>
                <w:shd w:val="clear" w:color="auto" w:fill="auto"/>
                <w:vAlign w:val="center"/>
              </w:tcPr>
              <w:p w14:paraId="479F10CE" w14:textId="77777777" w:rsidR="00B10A0C" w:rsidRPr="00B220F6" w:rsidRDefault="00B10A0C" w:rsidP="00B220F6">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r>
          <w:tr w:rsidR="00B10A0C" w14:paraId="51CF8B65" w14:textId="77777777" w:rsidTr="00B220F6">
            <w:sdt>
              <w:sdtPr>
                <w:rPr>
                  <w:rFonts w:ascii="Times New Roman" w:hAnsi="Times New Roman" w:cs="Times New Roman"/>
                </w:rPr>
                <w:tag w:val="_PLD_bc9866961bae4109a819284134b51737"/>
                <w:id w:val="-1261829214"/>
                <w:lock w:val="sdtLocked"/>
              </w:sdtPr>
              <w:sdtContent>
                <w:tc>
                  <w:tcPr>
                    <w:tcW w:w="1828" w:type="pct"/>
                    <w:shd w:val="clear" w:color="auto" w:fill="auto"/>
                    <w:vAlign w:val="center"/>
                  </w:tcPr>
                  <w:p w14:paraId="12D27D99" w14:textId="77777777" w:rsidR="00B10A0C" w:rsidRPr="00B220F6" w:rsidRDefault="00D11B25" w:rsidP="00B220F6">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B220F6">
                      <w:rPr>
                        <w:rFonts w:ascii="Times New Roman" w:hAnsi="Times New Roman" w:cs="Times New Roman"/>
                        <w:szCs w:val="21"/>
                      </w:rPr>
                      <w:t>合计</w:t>
                    </w:r>
                  </w:p>
                </w:tc>
              </w:sdtContent>
            </w:sdt>
            <w:tc>
              <w:tcPr>
                <w:tcW w:w="1582" w:type="pct"/>
                <w:shd w:val="clear" w:color="auto" w:fill="auto"/>
                <w:vAlign w:val="center"/>
              </w:tcPr>
              <w:p w14:paraId="3029202A" w14:textId="77777777" w:rsidR="00B10A0C" w:rsidRPr="00B220F6" w:rsidRDefault="00D11B25" w:rsidP="00B220F6">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B220F6">
                  <w:rPr>
                    <w:rFonts w:ascii="Times New Roman" w:hAnsi="Times New Roman" w:cs="Times New Roman"/>
                    <w:szCs w:val="21"/>
                  </w:rPr>
                  <w:t>1,587,904,448.63</w:t>
                </w:r>
              </w:p>
            </w:tc>
            <w:tc>
              <w:tcPr>
                <w:tcW w:w="1590" w:type="pct"/>
                <w:shd w:val="clear" w:color="auto" w:fill="auto"/>
                <w:vAlign w:val="center"/>
              </w:tcPr>
              <w:p w14:paraId="34C3ACF9" w14:textId="77777777" w:rsidR="00B10A0C" w:rsidRPr="00B220F6" w:rsidRDefault="00D11B25" w:rsidP="00B220F6">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B220F6">
                  <w:rPr>
                    <w:rFonts w:ascii="Times New Roman" w:hAnsi="Times New Roman" w:cs="Times New Roman"/>
                  </w:rPr>
                  <w:t>974,921,386.59</w:t>
                </w:r>
              </w:p>
            </w:tc>
          </w:tr>
        </w:tbl>
        <w:p w14:paraId="222391B6" w14:textId="77777777" w:rsidR="00B10A0C" w:rsidRDefault="00000000">
          <w:pPr>
            <w:rPr>
              <w:b/>
            </w:rPr>
          </w:pPr>
        </w:p>
      </w:sdtContent>
    </w:sdt>
    <w:bookmarkEnd w:id="218" w:displacedByCustomXml="next"/>
    <w:sdt>
      <w:sdtPr>
        <w:rPr>
          <w:rFonts w:hint="eastAsia"/>
          <w:szCs w:val="21"/>
        </w:rPr>
        <w:alias w:val="模块:固定资产分类列示其他说明"/>
        <w:tag w:val="_SEC_5797700860144c4b9ca0b9b62b2dc148"/>
        <w:id w:val="-644346158"/>
        <w:lock w:val="sdtLocked"/>
        <w:placeholder>
          <w:docPart w:val="GBC22222222222222222222222222222"/>
        </w:placeholder>
      </w:sdtPr>
      <w:sdtEndPr>
        <w:rPr>
          <w:rFonts w:hint="default"/>
          <w:color w:val="FF0000"/>
        </w:rPr>
      </w:sdtEndPr>
      <w:sdtContent>
        <w:p w14:paraId="4999BBCC" w14:textId="77777777" w:rsidR="00B10A0C" w:rsidRDefault="00D11B25" w:rsidP="000B0EBD">
          <w:pPr>
            <w:spacing w:line="360" w:lineRule="auto"/>
            <w:rPr>
              <w:szCs w:val="21"/>
            </w:rPr>
          </w:pPr>
          <w:r>
            <w:rPr>
              <w:rFonts w:hint="eastAsia"/>
              <w:szCs w:val="21"/>
            </w:rPr>
            <w:t>其他说明：</w:t>
          </w:r>
        </w:p>
        <w:sdt>
          <w:sdtPr>
            <w:rPr>
              <w:szCs w:val="21"/>
            </w:rPr>
            <w:alias w:val="是否适用：固定资产分类列示其他说明[双击切换]"/>
            <w:tag w:val="_GBC_242c272ba3a1435aacea1f45ade5a2e0"/>
            <w:id w:val="1534539330"/>
            <w:lock w:val="sdtLocked"/>
            <w:placeholder>
              <w:docPart w:val="GBC22222222222222222222222222222"/>
            </w:placeholder>
          </w:sdtPr>
          <w:sdtContent>
            <w:p w14:paraId="29C6624B" w14:textId="77777777" w:rsidR="00B10A0C" w:rsidRDefault="00D11B25" w:rsidP="000B0EBD">
              <w:pPr>
                <w:spacing w:line="360" w:lineRule="auto"/>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AB5A147" w14:textId="77777777" w:rsidR="00B10A0C" w:rsidRDefault="00000000" w:rsidP="000B0EBD">
          <w:pPr>
            <w:spacing w:line="360" w:lineRule="auto"/>
            <w:rPr>
              <w:color w:val="FF0000"/>
              <w:szCs w:val="21"/>
            </w:rPr>
          </w:pPr>
        </w:p>
      </w:sdtContent>
    </w:sdt>
    <w:p w14:paraId="64F8E5F3" w14:textId="77777777" w:rsidR="00B10A0C" w:rsidRDefault="00D11B25" w:rsidP="000B0EBD">
      <w:pPr>
        <w:pStyle w:val="4"/>
        <w:spacing w:line="360" w:lineRule="auto"/>
        <w:ind w:left="360" w:hanging="360"/>
      </w:pPr>
      <w:r>
        <w:rPr>
          <w:rFonts w:hint="eastAsia"/>
        </w:rPr>
        <w:t>固定资产</w:t>
      </w:r>
    </w:p>
    <w:sdt>
      <w:sdtPr>
        <w:rPr>
          <w:rFonts w:ascii="宋体" w:eastAsia="宋体" w:hAnsi="宋体" w:cs="宋体" w:hint="eastAsia"/>
          <w:b w:val="0"/>
          <w:bCs w:val="0"/>
          <w:kern w:val="0"/>
          <w:sz w:val="16"/>
          <w:szCs w:val="20"/>
        </w:rPr>
        <w:alias w:val="模块:固定资产情况"/>
        <w:tag w:val="_SEC_b17fc34a023f4384a425600555740cb6"/>
        <w:id w:val="-2057463992"/>
        <w:lock w:val="sdtLocked"/>
        <w:placeholder>
          <w:docPart w:val="GBC22222222222222222222222222222"/>
        </w:placeholder>
      </w:sdtPr>
      <w:sdtEndPr>
        <w:rPr>
          <w:rFonts w:asciiTheme="minorEastAsia" w:eastAsiaTheme="minorEastAsia" w:hAnsiTheme="minorEastAsia" w:cstheme="minorBidi"/>
          <w:b/>
          <w:bCs/>
          <w:kern w:val="2"/>
          <w:szCs w:val="16"/>
        </w:rPr>
      </w:sdtEndPr>
      <w:sdtContent>
        <w:p w14:paraId="3B9A8E38" w14:textId="77777777" w:rsidR="00B10A0C" w:rsidRDefault="00D11B25" w:rsidP="000B0EBD">
          <w:pPr>
            <w:pStyle w:val="4"/>
            <w:numPr>
              <w:ilvl w:val="3"/>
              <w:numId w:val="81"/>
            </w:numPr>
            <w:spacing w:line="360" w:lineRule="auto"/>
            <w:ind w:left="426" w:hanging="426"/>
          </w:pPr>
          <w:r>
            <w:rPr>
              <w:rFonts w:hint="eastAsia"/>
            </w:rPr>
            <w:t>固定资产情况</w:t>
          </w:r>
        </w:p>
        <w:sdt>
          <w:sdtPr>
            <w:alias w:val="是否适用：固定资产情况[双击切换]"/>
            <w:tag w:val="_GBC_a44afb7019ae43b7a273970cf76154a3"/>
            <w:id w:val="250170551"/>
            <w:lock w:val="sdtLocked"/>
            <w:placeholder>
              <w:docPart w:val="EBAF466582104C4B991D3441EFFCC127"/>
            </w:placeholder>
          </w:sdtPr>
          <w:sdtContent>
            <w:p w14:paraId="334EC63F" w14:textId="77777777" w:rsidR="00B10A0C" w:rsidRDefault="00D11B25" w:rsidP="000B0EB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01838CC" w14:textId="77777777" w:rsidR="00B10A0C" w:rsidRDefault="00D11B25">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EBAF466582104C4B991D3441EFFCC127"/>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EBAF466582104C4B991D3441EFFCC127"/>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8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75"/>
            <w:gridCol w:w="1378"/>
            <w:gridCol w:w="1293"/>
            <w:gridCol w:w="1143"/>
            <w:gridCol w:w="1218"/>
            <w:gridCol w:w="1218"/>
            <w:gridCol w:w="1444"/>
          </w:tblGrid>
          <w:tr w:rsidR="00013E21" w14:paraId="14BC080D" w14:textId="77777777" w:rsidTr="00CD360A">
            <w:sdt>
              <w:sdtPr>
                <w:rPr>
                  <w:rFonts w:ascii="Times New Roman" w:hAnsi="Times New Roman" w:cs="Times New Roman"/>
                  <w:sz w:val="15"/>
                  <w:szCs w:val="18"/>
                </w:rPr>
                <w:tag w:val="_PLD_0431b88b9ff14ebb90e5715c273e1c1d"/>
                <w:id w:val="-993486489"/>
                <w:lock w:val="sdtLocked"/>
              </w:sdtPr>
              <w:sdtContent>
                <w:tc>
                  <w:tcPr>
                    <w:tcW w:w="711" w:type="pct"/>
                    <w:shd w:val="clear" w:color="auto" w:fill="auto"/>
                    <w:vAlign w:val="center"/>
                  </w:tcPr>
                  <w:p w14:paraId="615B833D" w14:textId="77777777" w:rsidR="00013E21" w:rsidRPr="00CD360A" w:rsidRDefault="00013E21" w:rsidP="007D6AB9">
                    <w:pPr>
                      <w:jc w:val="center"/>
                      <w:rPr>
                        <w:rFonts w:ascii="Times New Roman" w:hAnsi="Times New Roman" w:cs="Times New Roman"/>
                        <w:sz w:val="15"/>
                        <w:szCs w:val="18"/>
                      </w:rPr>
                    </w:pPr>
                    <w:r w:rsidRPr="00CD360A">
                      <w:rPr>
                        <w:rFonts w:ascii="Times New Roman" w:hAnsi="Times New Roman" w:cs="Times New Roman"/>
                        <w:sz w:val="15"/>
                        <w:szCs w:val="18"/>
                      </w:rPr>
                      <w:t>项目</w:t>
                    </w:r>
                  </w:p>
                </w:tc>
              </w:sdtContent>
            </w:sdt>
            <w:sdt>
              <w:sdtPr>
                <w:rPr>
                  <w:rFonts w:ascii="Times New Roman" w:hAnsi="Times New Roman" w:cs="Times New Roman"/>
                  <w:sz w:val="15"/>
                  <w:szCs w:val="18"/>
                </w:rPr>
                <w:alias w:val="固定资产情况明细-项目名称"/>
                <w:tag w:val="_GBC_d421638fcfb34bbba0e548b4cb719a06"/>
                <w:id w:val="171004745"/>
                <w:lock w:val="sdtLocked"/>
                <w:text/>
              </w:sdtPr>
              <w:sdtContent>
                <w:tc>
                  <w:tcPr>
                    <w:tcW w:w="768" w:type="pct"/>
                    <w:shd w:val="clear" w:color="auto" w:fill="auto"/>
                    <w:vAlign w:val="center"/>
                  </w:tcPr>
                  <w:p w14:paraId="0EC6A5C9" w14:textId="77777777" w:rsidR="00013E21" w:rsidRPr="00CD360A" w:rsidRDefault="00013E21" w:rsidP="007D6AB9">
                    <w:pPr>
                      <w:jc w:val="center"/>
                      <w:rPr>
                        <w:rFonts w:ascii="Times New Roman" w:hAnsi="Times New Roman" w:cs="Times New Roman"/>
                        <w:sz w:val="15"/>
                        <w:szCs w:val="18"/>
                      </w:rPr>
                    </w:pPr>
                    <w:r w:rsidRPr="00CD360A">
                      <w:rPr>
                        <w:rFonts w:ascii="Times New Roman" w:hAnsi="Times New Roman" w:cs="Times New Roman"/>
                        <w:sz w:val="15"/>
                        <w:szCs w:val="18"/>
                      </w:rPr>
                      <w:t>房屋及建筑物</w:t>
                    </w:r>
                  </w:p>
                </w:tc>
              </w:sdtContent>
            </w:sdt>
            <w:sdt>
              <w:sdtPr>
                <w:rPr>
                  <w:rFonts w:ascii="Times New Roman" w:hAnsi="Times New Roman" w:cs="Times New Roman"/>
                  <w:sz w:val="15"/>
                  <w:szCs w:val="18"/>
                </w:rPr>
                <w:alias w:val="固定资产情况明细-项目名称"/>
                <w:tag w:val="_GBC_d421638fcfb34bbba0e548b4cb719a06"/>
                <w:id w:val="2087265975"/>
                <w:lock w:val="sdtLocked"/>
                <w:text/>
              </w:sdtPr>
              <w:sdtContent>
                <w:tc>
                  <w:tcPr>
                    <w:tcW w:w="721" w:type="pct"/>
                    <w:shd w:val="clear" w:color="auto" w:fill="auto"/>
                    <w:vAlign w:val="center"/>
                  </w:tcPr>
                  <w:p w14:paraId="75D2D5B3" w14:textId="77777777" w:rsidR="00013E21" w:rsidRPr="00CD360A" w:rsidRDefault="00013E21" w:rsidP="007D6AB9">
                    <w:pPr>
                      <w:jc w:val="center"/>
                      <w:rPr>
                        <w:rFonts w:ascii="Times New Roman" w:hAnsi="Times New Roman" w:cs="Times New Roman"/>
                        <w:sz w:val="15"/>
                        <w:szCs w:val="18"/>
                      </w:rPr>
                    </w:pPr>
                    <w:r w:rsidRPr="00CD360A">
                      <w:rPr>
                        <w:rFonts w:ascii="Times New Roman" w:hAnsi="Times New Roman" w:cs="Times New Roman"/>
                        <w:sz w:val="15"/>
                        <w:szCs w:val="18"/>
                      </w:rPr>
                      <w:t>机器设备</w:t>
                    </w:r>
                  </w:p>
                </w:tc>
              </w:sdtContent>
            </w:sdt>
            <w:sdt>
              <w:sdtPr>
                <w:rPr>
                  <w:rFonts w:ascii="Times New Roman" w:hAnsi="Times New Roman" w:cs="Times New Roman"/>
                  <w:sz w:val="15"/>
                  <w:szCs w:val="18"/>
                </w:rPr>
                <w:alias w:val="固定资产情况明细-项目名称"/>
                <w:tag w:val="_GBC_d421638fcfb34bbba0e548b4cb719a06"/>
                <w:id w:val="-1966571482"/>
                <w:lock w:val="sdtLocked"/>
                <w:text/>
              </w:sdtPr>
              <w:sdtContent>
                <w:tc>
                  <w:tcPr>
                    <w:tcW w:w="637" w:type="pct"/>
                    <w:shd w:val="clear" w:color="auto" w:fill="auto"/>
                    <w:vAlign w:val="center"/>
                  </w:tcPr>
                  <w:p w14:paraId="345D3162" w14:textId="77777777" w:rsidR="00013E21" w:rsidRPr="00CD360A" w:rsidRDefault="00013E21" w:rsidP="007D6AB9">
                    <w:pPr>
                      <w:jc w:val="center"/>
                      <w:rPr>
                        <w:rFonts w:ascii="Times New Roman" w:hAnsi="Times New Roman" w:cs="Times New Roman"/>
                        <w:sz w:val="15"/>
                        <w:szCs w:val="18"/>
                      </w:rPr>
                    </w:pPr>
                    <w:r w:rsidRPr="00CD360A">
                      <w:rPr>
                        <w:rFonts w:ascii="Times New Roman" w:hAnsi="Times New Roman" w:cs="Times New Roman"/>
                        <w:sz w:val="15"/>
                        <w:szCs w:val="18"/>
                      </w:rPr>
                      <w:t>运输工具</w:t>
                    </w:r>
                  </w:p>
                </w:tc>
              </w:sdtContent>
            </w:sdt>
            <w:sdt>
              <w:sdtPr>
                <w:rPr>
                  <w:rFonts w:ascii="Times New Roman" w:hAnsi="Times New Roman" w:cs="Times New Roman"/>
                  <w:sz w:val="15"/>
                  <w:szCs w:val="18"/>
                </w:rPr>
                <w:alias w:val="固定资产情况明细-项目名称"/>
                <w:tag w:val="_GBC_d421638fcfb34bbba0e548b4cb719a06"/>
                <w:id w:val="2124813096"/>
                <w:lock w:val="sdtLocked"/>
                <w:text/>
              </w:sdtPr>
              <w:sdtContent>
                <w:tc>
                  <w:tcPr>
                    <w:tcW w:w="679" w:type="pct"/>
                    <w:shd w:val="clear" w:color="auto" w:fill="auto"/>
                    <w:vAlign w:val="center"/>
                  </w:tcPr>
                  <w:p w14:paraId="763C5217" w14:textId="77777777" w:rsidR="00013E21" w:rsidRPr="00CD360A" w:rsidRDefault="00013E21" w:rsidP="007D6AB9">
                    <w:pPr>
                      <w:jc w:val="center"/>
                      <w:rPr>
                        <w:rFonts w:ascii="Times New Roman" w:hAnsi="Times New Roman" w:cs="Times New Roman"/>
                        <w:sz w:val="15"/>
                        <w:szCs w:val="18"/>
                      </w:rPr>
                    </w:pPr>
                    <w:r w:rsidRPr="00CD360A">
                      <w:rPr>
                        <w:rFonts w:ascii="Times New Roman" w:hAnsi="Times New Roman" w:cs="Times New Roman"/>
                        <w:sz w:val="15"/>
                        <w:szCs w:val="18"/>
                      </w:rPr>
                      <w:t>计算机及电子设备</w:t>
                    </w:r>
                  </w:p>
                </w:tc>
              </w:sdtContent>
            </w:sdt>
            <w:sdt>
              <w:sdtPr>
                <w:rPr>
                  <w:rFonts w:ascii="Times New Roman" w:hAnsi="Times New Roman" w:cs="Times New Roman"/>
                  <w:sz w:val="15"/>
                  <w:szCs w:val="18"/>
                </w:rPr>
                <w:alias w:val="固定资产情况明细-项目名称"/>
                <w:tag w:val="_GBC_d421638fcfb34bbba0e548b4cb719a06"/>
                <w:id w:val="635920481"/>
                <w:lock w:val="sdtLocked"/>
                <w:text/>
              </w:sdtPr>
              <w:sdtContent>
                <w:tc>
                  <w:tcPr>
                    <w:tcW w:w="679" w:type="pct"/>
                    <w:shd w:val="clear" w:color="auto" w:fill="auto"/>
                    <w:vAlign w:val="center"/>
                  </w:tcPr>
                  <w:p w14:paraId="0326463A" w14:textId="77777777" w:rsidR="00013E21" w:rsidRPr="00CD360A" w:rsidRDefault="00013E21" w:rsidP="007D6AB9">
                    <w:pPr>
                      <w:jc w:val="center"/>
                      <w:rPr>
                        <w:rFonts w:ascii="Times New Roman" w:hAnsi="Times New Roman" w:cs="Times New Roman"/>
                        <w:sz w:val="15"/>
                        <w:szCs w:val="18"/>
                      </w:rPr>
                    </w:pPr>
                    <w:r w:rsidRPr="00CD360A">
                      <w:rPr>
                        <w:rFonts w:ascii="Times New Roman" w:hAnsi="Times New Roman" w:cs="Times New Roman"/>
                        <w:sz w:val="15"/>
                        <w:szCs w:val="18"/>
                      </w:rPr>
                      <w:t>办公设备及其他</w:t>
                    </w:r>
                  </w:p>
                </w:tc>
              </w:sdtContent>
            </w:sdt>
            <w:sdt>
              <w:sdtPr>
                <w:rPr>
                  <w:rFonts w:ascii="Times New Roman" w:hAnsi="Times New Roman" w:cs="Times New Roman"/>
                  <w:sz w:val="15"/>
                  <w:szCs w:val="18"/>
                </w:rPr>
                <w:tag w:val="_PLD_44989fc4cd3d46cc990c4d1941405a11"/>
                <w:id w:val="-911846640"/>
                <w:lock w:val="sdtLocked"/>
              </w:sdtPr>
              <w:sdtContent>
                <w:tc>
                  <w:tcPr>
                    <w:tcW w:w="805" w:type="pct"/>
                    <w:shd w:val="clear" w:color="auto" w:fill="auto"/>
                    <w:vAlign w:val="center"/>
                  </w:tcPr>
                  <w:p w14:paraId="6E60DAEF" w14:textId="77777777" w:rsidR="00013E21" w:rsidRPr="00CD360A" w:rsidRDefault="00013E21" w:rsidP="007D6AB9">
                    <w:pPr>
                      <w:jc w:val="center"/>
                      <w:rPr>
                        <w:rFonts w:ascii="Times New Roman" w:hAnsi="Times New Roman" w:cs="Times New Roman"/>
                        <w:sz w:val="15"/>
                        <w:szCs w:val="18"/>
                      </w:rPr>
                    </w:pPr>
                    <w:r w:rsidRPr="00CD360A">
                      <w:rPr>
                        <w:rFonts w:ascii="Times New Roman" w:hAnsi="Times New Roman" w:cs="Times New Roman"/>
                        <w:sz w:val="15"/>
                        <w:szCs w:val="18"/>
                      </w:rPr>
                      <w:t>合计</w:t>
                    </w:r>
                  </w:p>
                </w:tc>
              </w:sdtContent>
            </w:sdt>
          </w:tr>
          <w:tr w:rsidR="00013E21" w14:paraId="30CB2737" w14:textId="77777777" w:rsidTr="00CD360A">
            <w:sdt>
              <w:sdtPr>
                <w:rPr>
                  <w:rFonts w:ascii="Times New Roman" w:hAnsi="Times New Roman" w:cs="Times New Roman"/>
                  <w:sz w:val="15"/>
                  <w:szCs w:val="18"/>
                </w:rPr>
                <w:tag w:val="_PLD_baa91289996942f0a3579319b339b24d"/>
                <w:id w:val="-563867064"/>
                <w:lock w:val="sdtLocked"/>
              </w:sdtPr>
              <w:sdtContent>
                <w:tc>
                  <w:tcPr>
                    <w:tcW w:w="5000" w:type="pct"/>
                    <w:gridSpan w:val="7"/>
                    <w:shd w:val="clear" w:color="auto" w:fill="auto"/>
                    <w:vAlign w:val="center"/>
                  </w:tcPr>
                  <w:p w14:paraId="0C8DA3A2" w14:textId="77777777" w:rsidR="00013E21" w:rsidRPr="00CD360A" w:rsidRDefault="00013E21" w:rsidP="007D6AB9">
                    <w:pPr>
                      <w:rPr>
                        <w:rFonts w:ascii="Times New Roman" w:hAnsi="Times New Roman" w:cs="Times New Roman"/>
                        <w:sz w:val="15"/>
                        <w:szCs w:val="18"/>
                      </w:rPr>
                    </w:pPr>
                    <w:r w:rsidRPr="00CD360A">
                      <w:rPr>
                        <w:rFonts w:ascii="Times New Roman" w:hAnsi="Times New Roman" w:cs="Times New Roman"/>
                        <w:sz w:val="15"/>
                        <w:szCs w:val="18"/>
                      </w:rPr>
                      <w:t>一、账面原值：</w:t>
                    </w:r>
                  </w:p>
                </w:tc>
              </w:sdtContent>
            </w:sdt>
          </w:tr>
          <w:tr w:rsidR="00013E21" w14:paraId="7CA4AC81" w14:textId="77777777" w:rsidTr="00CD360A">
            <w:sdt>
              <w:sdtPr>
                <w:rPr>
                  <w:rFonts w:ascii="Times New Roman" w:hAnsi="Times New Roman" w:cs="Times New Roman"/>
                  <w:sz w:val="15"/>
                  <w:szCs w:val="18"/>
                </w:rPr>
                <w:tag w:val="_PLD_8e55a39d9b04404cba08570c8d73eda8"/>
                <w:id w:val="-1510829827"/>
                <w:lock w:val="sdtLocked"/>
              </w:sdtPr>
              <w:sdtContent>
                <w:tc>
                  <w:tcPr>
                    <w:tcW w:w="711" w:type="pct"/>
                    <w:shd w:val="clear" w:color="auto" w:fill="auto"/>
                    <w:vAlign w:val="center"/>
                  </w:tcPr>
                  <w:p w14:paraId="7CAC26A5" w14:textId="77777777" w:rsidR="00013E21" w:rsidRPr="00CD360A" w:rsidRDefault="00013E21" w:rsidP="007D6AB9">
                    <w:pPr>
                      <w:ind w:firstLineChars="200" w:firstLine="300"/>
                      <w:rPr>
                        <w:rFonts w:ascii="Times New Roman" w:hAnsi="Times New Roman" w:cs="Times New Roman"/>
                        <w:sz w:val="15"/>
                        <w:szCs w:val="18"/>
                      </w:rPr>
                    </w:pPr>
                    <w:r w:rsidRPr="00CD360A">
                      <w:rPr>
                        <w:rFonts w:ascii="Times New Roman" w:hAnsi="Times New Roman" w:cs="Times New Roman"/>
                        <w:sz w:val="15"/>
                        <w:szCs w:val="18"/>
                      </w:rPr>
                      <w:t>1.</w:t>
                    </w:r>
                    <w:r w:rsidRPr="00CD360A">
                      <w:rPr>
                        <w:rFonts w:ascii="Times New Roman" w:hAnsi="Times New Roman" w:cs="Times New Roman"/>
                        <w:sz w:val="15"/>
                        <w:szCs w:val="18"/>
                      </w:rPr>
                      <w:t>期初余额</w:t>
                    </w:r>
                  </w:p>
                </w:tc>
              </w:sdtContent>
            </w:sdt>
            <w:tc>
              <w:tcPr>
                <w:tcW w:w="768" w:type="pct"/>
                <w:shd w:val="clear" w:color="auto" w:fill="auto"/>
                <w:vAlign w:val="center"/>
              </w:tcPr>
              <w:p w14:paraId="73537496"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660,489,802.56</w:t>
                </w:r>
              </w:p>
            </w:tc>
            <w:tc>
              <w:tcPr>
                <w:tcW w:w="721" w:type="pct"/>
                <w:shd w:val="clear" w:color="auto" w:fill="auto"/>
                <w:vAlign w:val="center"/>
              </w:tcPr>
              <w:p w14:paraId="63AC8704"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432,754,838.15</w:t>
                </w:r>
              </w:p>
            </w:tc>
            <w:tc>
              <w:tcPr>
                <w:tcW w:w="637" w:type="pct"/>
                <w:shd w:val="clear" w:color="auto" w:fill="auto"/>
                <w:vAlign w:val="center"/>
              </w:tcPr>
              <w:p w14:paraId="6CC48D47"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7,420,376.65</w:t>
                </w:r>
              </w:p>
            </w:tc>
            <w:tc>
              <w:tcPr>
                <w:tcW w:w="679" w:type="pct"/>
                <w:shd w:val="clear" w:color="auto" w:fill="auto"/>
                <w:vAlign w:val="center"/>
              </w:tcPr>
              <w:p w14:paraId="4B6CBB0D"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14,689,686.29</w:t>
                </w:r>
              </w:p>
            </w:tc>
            <w:tc>
              <w:tcPr>
                <w:tcW w:w="679" w:type="pct"/>
                <w:shd w:val="clear" w:color="auto" w:fill="auto"/>
                <w:vAlign w:val="center"/>
              </w:tcPr>
              <w:p w14:paraId="2550CF0C"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10,891,812.61</w:t>
                </w:r>
              </w:p>
            </w:tc>
            <w:tc>
              <w:tcPr>
                <w:tcW w:w="805" w:type="pct"/>
                <w:shd w:val="clear" w:color="auto" w:fill="auto"/>
                <w:vAlign w:val="center"/>
              </w:tcPr>
              <w:p w14:paraId="2823B35D"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1,126,246,516.26</w:t>
                </w:r>
              </w:p>
            </w:tc>
          </w:tr>
          <w:tr w:rsidR="00013E21" w14:paraId="6A704E7E" w14:textId="77777777" w:rsidTr="00CD360A">
            <w:sdt>
              <w:sdtPr>
                <w:rPr>
                  <w:rFonts w:ascii="Times New Roman" w:hAnsi="Times New Roman" w:cs="Times New Roman"/>
                  <w:sz w:val="15"/>
                  <w:szCs w:val="18"/>
                </w:rPr>
                <w:tag w:val="_PLD_5d0a6e7657e6410e9c0550f674185af8"/>
                <w:id w:val="-1989390826"/>
                <w:lock w:val="sdtLocked"/>
              </w:sdtPr>
              <w:sdtContent>
                <w:tc>
                  <w:tcPr>
                    <w:tcW w:w="711" w:type="pct"/>
                    <w:shd w:val="clear" w:color="auto" w:fill="auto"/>
                    <w:vAlign w:val="center"/>
                  </w:tcPr>
                  <w:p w14:paraId="547ADA22" w14:textId="77777777" w:rsidR="00013E21" w:rsidRPr="00CD360A" w:rsidRDefault="00013E21" w:rsidP="007D6AB9">
                    <w:pPr>
                      <w:ind w:firstLineChars="200" w:firstLine="300"/>
                      <w:rPr>
                        <w:rFonts w:ascii="Times New Roman" w:hAnsi="Times New Roman" w:cs="Times New Roman"/>
                        <w:sz w:val="15"/>
                        <w:szCs w:val="18"/>
                      </w:rPr>
                    </w:pPr>
                    <w:r w:rsidRPr="00CD360A">
                      <w:rPr>
                        <w:rFonts w:ascii="Times New Roman" w:hAnsi="Times New Roman" w:cs="Times New Roman"/>
                        <w:sz w:val="15"/>
                        <w:szCs w:val="18"/>
                      </w:rPr>
                      <w:t>2.</w:t>
                    </w:r>
                    <w:r w:rsidRPr="00CD360A">
                      <w:rPr>
                        <w:rFonts w:ascii="Times New Roman" w:hAnsi="Times New Roman" w:cs="Times New Roman"/>
                        <w:sz w:val="15"/>
                        <w:szCs w:val="18"/>
                      </w:rPr>
                      <w:t>本期增加金额</w:t>
                    </w:r>
                  </w:p>
                </w:tc>
              </w:sdtContent>
            </w:sdt>
            <w:tc>
              <w:tcPr>
                <w:tcW w:w="768" w:type="pct"/>
                <w:shd w:val="clear" w:color="auto" w:fill="auto"/>
                <w:vAlign w:val="center"/>
              </w:tcPr>
              <w:p w14:paraId="080F1B34"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409,384,193.20</w:t>
                </w:r>
              </w:p>
            </w:tc>
            <w:tc>
              <w:tcPr>
                <w:tcW w:w="721" w:type="pct"/>
                <w:shd w:val="clear" w:color="auto" w:fill="auto"/>
                <w:vAlign w:val="center"/>
              </w:tcPr>
              <w:p w14:paraId="46934CFE"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368,200,427.69</w:t>
                </w:r>
              </w:p>
            </w:tc>
            <w:tc>
              <w:tcPr>
                <w:tcW w:w="637" w:type="pct"/>
                <w:shd w:val="clear" w:color="auto" w:fill="auto"/>
                <w:vAlign w:val="center"/>
              </w:tcPr>
              <w:p w14:paraId="1BFD8178"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1,107,630.08</w:t>
                </w:r>
              </w:p>
            </w:tc>
            <w:tc>
              <w:tcPr>
                <w:tcW w:w="679" w:type="pct"/>
                <w:shd w:val="clear" w:color="auto" w:fill="auto"/>
                <w:vAlign w:val="center"/>
              </w:tcPr>
              <w:p w14:paraId="675CA039"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9,011,567.90</w:t>
                </w:r>
              </w:p>
            </w:tc>
            <w:tc>
              <w:tcPr>
                <w:tcW w:w="679" w:type="pct"/>
                <w:shd w:val="clear" w:color="auto" w:fill="auto"/>
                <w:vAlign w:val="center"/>
              </w:tcPr>
              <w:p w14:paraId="677B9D6C"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3,344,147.10</w:t>
                </w:r>
              </w:p>
            </w:tc>
            <w:tc>
              <w:tcPr>
                <w:tcW w:w="805" w:type="pct"/>
                <w:shd w:val="clear" w:color="auto" w:fill="auto"/>
                <w:vAlign w:val="center"/>
              </w:tcPr>
              <w:p w14:paraId="0C531599"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791,047,965.97</w:t>
                </w:r>
              </w:p>
            </w:tc>
          </w:tr>
          <w:tr w:rsidR="00013E21" w14:paraId="733B3D33" w14:textId="77777777" w:rsidTr="00CD360A">
            <w:sdt>
              <w:sdtPr>
                <w:rPr>
                  <w:rFonts w:ascii="Times New Roman" w:hAnsi="Times New Roman" w:cs="Times New Roman"/>
                  <w:sz w:val="15"/>
                  <w:szCs w:val="18"/>
                </w:rPr>
                <w:tag w:val="_PLD_21acfc7c80ed4c8898e7254bc3a221c4"/>
                <w:id w:val="-336379035"/>
                <w:lock w:val="sdtLocked"/>
              </w:sdtPr>
              <w:sdtContent>
                <w:tc>
                  <w:tcPr>
                    <w:tcW w:w="711" w:type="pct"/>
                    <w:shd w:val="clear" w:color="auto" w:fill="auto"/>
                    <w:vAlign w:val="center"/>
                  </w:tcPr>
                  <w:p w14:paraId="718035A6" w14:textId="77777777" w:rsidR="00013E21" w:rsidRPr="00CD360A" w:rsidRDefault="00013E21" w:rsidP="007D6AB9">
                    <w:pPr>
                      <w:ind w:firstLineChars="300" w:firstLine="450"/>
                      <w:rPr>
                        <w:rFonts w:ascii="Times New Roman" w:hAnsi="Times New Roman" w:cs="Times New Roman"/>
                        <w:sz w:val="15"/>
                        <w:szCs w:val="18"/>
                      </w:rPr>
                    </w:pPr>
                    <w:r w:rsidRPr="00CD360A">
                      <w:rPr>
                        <w:rFonts w:ascii="Times New Roman" w:hAnsi="Times New Roman" w:cs="Times New Roman"/>
                        <w:sz w:val="15"/>
                        <w:szCs w:val="18"/>
                      </w:rPr>
                      <w:t>（</w:t>
                    </w:r>
                    <w:r w:rsidRPr="00CD360A">
                      <w:rPr>
                        <w:rFonts w:ascii="Times New Roman" w:hAnsi="Times New Roman" w:cs="Times New Roman"/>
                        <w:sz w:val="15"/>
                        <w:szCs w:val="18"/>
                      </w:rPr>
                      <w:t>1</w:t>
                    </w:r>
                    <w:r w:rsidRPr="00CD360A">
                      <w:rPr>
                        <w:rFonts w:ascii="Times New Roman" w:hAnsi="Times New Roman" w:cs="Times New Roman"/>
                        <w:sz w:val="15"/>
                        <w:szCs w:val="18"/>
                      </w:rPr>
                      <w:t>）购置</w:t>
                    </w:r>
                  </w:p>
                </w:tc>
              </w:sdtContent>
            </w:sdt>
            <w:tc>
              <w:tcPr>
                <w:tcW w:w="768" w:type="pct"/>
                <w:shd w:val="clear" w:color="auto" w:fill="auto"/>
              </w:tcPr>
              <w:p w14:paraId="5E972780" w14:textId="77777777" w:rsidR="00013E21" w:rsidRPr="00CD360A" w:rsidRDefault="00013E21" w:rsidP="007D6AB9">
                <w:pPr>
                  <w:jc w:val="right"/>
                  <w:rPr>
                    <w:rFonts w:ascii="Times New Roman" w:hAnsi="Times New Roman" w:cs="Times New Roman"/>
                    <w:sz w:val="15"/>
                    <w:szCs w:val="15"/>
                  </w:rPr>
                </w:pPr>
                <w:r w:rsidRPr="00CD360A">
                  <w:rPr>
                    <w:rFonts w:ascii="Times New Roman" w:hAnsi="Times New Roman" w:cs="Times New Roman"/>
                    <w:sz w:val="15"/>
                    <w:szCs w:val="15"/>
                  </w:rPr>
                  <w:t>164,220.18</w:t>
                </w:r>
              </w:p>
            </w:tc>
            <w:tc>
              <w:tcPr>
                <w:tcW w:w="721" w:type="pct"/>
                <w:shd w:val="clear" w:color="auto" w:fill="auto"/>
              </w:tcPr>
              <w:p w14:paraId="67D33FA0" w14:textId="77777777" w:rsidR="00013E21" w:rsidRPr="00CD360A" w:rsidRDefault="00013E21" w:rsidP="007D6AB9">
                <w:pPr>
                  <w:jc w:val="right"/>
                  <w:rPr>
                    <w:rFonts w:ascii="Times New Roman" w:hAnsi="Times New Roman" w:cs="Times New Roman"/>
                    <w:sz w:val="15"/>
                    <w:szCs w:val="15"/>
                  </w:rPr>
                </w:pPr>
                <w:r w:rsidRPr="00CD360A">
                  <w:rPr>
                    <w:rFonts w:ascii="Times New Roman" w:hAnsi="Times New Roman" w:cs="Times New Roman"/>
                    <w:sz w:val="15"/>
                    <w:szCs w:val="15"/>
                  </w:rPr>
                  <w:t>16,482,524.28</w:t>
                </w:r>
              </w:p>
            </w:tc>
            <w:tc>
              <w:tcPr>
                <w:tcW w:w="637" w:type="pct"/>
                <w:shd w:val="clear" w:color="auto" w:fill="auto"/>
              </w:tcPr>
              <w:p w14:paraId="2E3CCD12" w14:textId="77777777" w:rsidR="00013E21" w:rsidRPr="00CD360A" w:rsidRDefault="00013E21" w:rsidP="007D6AB9">
                <w:pPr>
                  <w:jc w:val="right"/>
                  <w:rPr>
                    <w:rFonts w:ascii="Times New Roman" w:hAnsi="Times New Roman" w:cs="Times New Roman"/>
                    <w:sz w:val="15"/>
                    <w:szCs w:val="15"/>
                  </w:rPr>
                </w:pPr>
                <w:r w:rsidRPr="00CD360A">
                  <w:rPr>
                    <w:rFonts w:ascii="Times New Roman" w:hAnsi="Times New Roman" w:cs="Times New Roman"/>
                    <w:sz w:val="15"/>
                    <w:szCs w:val="15"/>
                  </w:rPr>
                  <w:t>1,107,630.08</w:t>
                </w:r>
              </w:p>
            </w:tc>
            <w:tc>
              <w:tcPr>
                <w:tcW w:w="679" w:type="pct"/>
                <w:shd w:val="clear" w:color="auto" w:fill="auto"/>
              </w:tcPr>
              <w:p w14:paraId="6D93ED40" w14:textId="77777777" w:rsidR="00013E21" w:rsidRPr="00CD360A" w:rsidRDefault="00013E21" w:rsidP="007D6AB9">
                <w:pPr>
                  <w:jc w:val="right"/>
                  <w:rPr>
                    <w:rFonts w:ascii="Times New Roman" w:hAnsi="Times New Roman" w:cs="Times New Roman"/>
                    <w:sz w:val="15"/>
                    <w:szCs w:val="15"/>
                  </w:rPr>
                </w:pPr>
                <w:r w:rsidRPr="00CD360A">
                  <w:rPr>
                    <w:rFonts w:ascii="Times New Roman" w:hAnsi="Times New Roman" w:cs="Times New Roman"/>
                    <w:sz w:val="15"/>
                    <w:szCs w:val="15"/>
                  </w:rPr>
                  <w:t>7,715,851.08</w:t>
                </w:r>
              </w:p>
            </w:tc>
            <w:tc>
              <w:tcPr>
                <w:tcW w:w="679" w:type="pct"/>
                <w:shd w:val="clear" w:color="auto" w:fill="auto"/>
              </w:tcPr>
              <w:p w14:paraId="5F01958D" w14:textId="77777777" w:rsidR="00013E21" w:rsidRPr="00CD360A" w:rsidRDefault="00013E21" w:rsidP="007D6AB9">
                <w:pPr>
                  <w:jc w:val="right"/>
                  <w:rPr>
                    <w:rFonts w:ascii="Times New Roman" w:hAnsi="Times New Roman" w:cs="Times New Roman"/>
                    <w:sz w:val="15"/>
                    <w:szCs w:val="15"/>
                  </w:rPr>
                </w:pPr>
                <w:r w:rsidRPr="00CD360A">
                  <w:rPr>
                    <w:rFonts w:ascii="Times New Roman" w:hAnsi="Times New Roman" w:cs="Times New Roman"/>
                    <w:sz w:val="15"/>
                    <w:szCs w:val="15"/>
                  </w:rPr>
                  <w:t>1,861,225.61</w:t>
                </w:r>
              </w:p>
            </w:tc>
            <w:tc>
              <w:tcPr>
                <w:tcW w:w="805" w:type="pct"/>
                <w:shd w:val="clear" w:color="auto" w:fill="auto"/>
              </w:tcPr>
              <w:p w14:paraId="5AD3323D" w14:textId="77777777" w:rsidR="00013E21" w:rsidRPr="00CD360A" w:rsidRDefault="00013E21" w:rsidP="007D6AB9">
                <w:pPr>
                  <w:jc w:val="right"/>
                  <w:rPr>
                    <w:rFonts w:ascii="Times New Roman" w:hAnsi="Times New Roman" w:cs="Times New Roman"/>
                    <w:sz w:val="15"/>
                    <w:szCs w:val="15"/>
                  </w:rPr>
                </w:pPr>
                <w:r w:rsidRPr="00CD360A">
                  <w:rPr>
                    <w:rFonts w:ascii="Times New Roman" w:hAnsi="Times New Roman" w:cs="Times New Roman"/>
                    <w:sz w:val="15"/>
                    <w:szCs w:val="15"/>
                  </w:rPr>
                  <w:t>27,331,451.23</w:t>
                </w:r>
              </w:p>
            </w:tc>
          </w:tr>
          <w:tr w:rsidR="00013E21" w14:paraId="25120592" w14:textId="77777777" w:rsidTr="00CD360A">
            <w:sdt>
              <w:sdtPr>
                <w:rPr>
                  <w:rFonts w:ascii="Times New Roman" w:hAnsi="Times New Roman" w:cs="Times New Roman"/>
                  <w:sz w:val="15"/>
                  <w:szCs w:val="18"/>
                </w:rPr>
                <w:tag w:val="_PLD_c4fb45cabc464177bb10403e2ec415b1"/>
                <w:id w:val="-746198119"/>
                <w:lock w:val="sdtLocked"/>
              </w:sdtPr>
              <w:sdtContent>
                <w:tc>
                  <w:tcPr>
                    <w:tcW w:w="711" w:type="pct"/>
                    <w:shd w:val="clear" w:color="auto" w:fill="auto"/>
                    <w:vAlign w:val="center"/>
                  </w:tcPr>
                  <w:p w14:paraId="42A7D513" w14:textId="77777777" w:rsidR="00013E21" w:rsidRPr="00CD360A" w:rsidRDefault="00013E21" w:rsidP="007D6AB9">
                    <w:pPr>
                      <w:ind w:firstLineChars="300" w:firstLine="450"/>
                      <w:rPr>
                        <w:rFonts w:ascii="Times New Roman" w:hAnsi="Times New Roman" w:cs="Times New Roman"/>
                        <w:sz w:val="15"/>
                        <w:szCs w:val="18"/>
                      </w:rPr>
                    </w:pPr>
                    <w:r w:rsidRPr="00CD360A">
                      <w:rPr>
                        <w:rFonts w:ascii="Times New Roman" w:hAnsi="Times New Roman" w:cs="Times New Roman"/>
                        <w:sz w:val="15"/>
                        <w:szCs w:val="18"/>
                      </w:rPr>
                      <w:t>（</w:t>
                    </w:r>
                    <w:r w:rsidRPr="00CD360A">
                      <w:rPr>
                        <w:rFonts w:ascii="Times New Roman" w:hAnsi="Times New Roman" w:cs="Times New Roman"/>
                        <w:sz w:val="15"/>
                        <w:szCs w:val="18"/>
                      </w:rPr>
                      <w:t>2</w:t>
                    </w:r>
                    <w:r w:rsidRPr="00CD360A">
                      <w:rPr>
                        <w:rFonts w:ascii="Times New Roman" w:hAnsi="Times New Roman" w:cs="Times New Roman"/>
                        <w:sz w:val="15"/>
                        <w:szCs w:val="18"/>
                      </w:rPr>
                      <w:t>）在建工程转入</w:t>
                    </w:r>
                  </w:p>
                </w:tc>
              </w:sdtContent>
            </w:sdt>
            <w:tc>
              <w:tcPr>
                <w:tcW w:w="768" w:type="pct"/>
                <w:shd w:val="clear" w:color="auto" w:fill="auto"/>
              </w:tcPr>
              <w:p w14:paraId="3BA60402" w14:textId="77777777" w:rsidR="00013E21" w:rsidRPr="00CD360A" w:rsidRDefault="00013E21" w:rsidP="007D6AB9">
                <w:pPr>
                  <w:jc w:val="right"/>
                  <w:rPr>
                    <w:rFonts w:ascii="Times New Roman" w:hAnsi="Times New Roman" w:cs="Times New Roman"/>
                    <w:sz w:val="15"/>
                    <w:szCs w:val="15"/>
                  </w:rPr>
                </w:pPr>
                <w:r w:rsidRPr="00CD360A">
                  <w:rPr>
                    <w:rFonts w:ascii="Times New Roman" w:hAnsi="Times New Roman" w:cs="Times New Roman"/>
                    <w:sz w:val="15"/>
                    <w:szCs w:val="15"/>
                  </w:rPr>
                  <w:t>409,219,973.02</w:t>
                </w:r>
              </w:p>
            </w:tc>
            <w:tc>
              <w:tcPr>
                <w:tcW w:w="721" w:type="pct"/>
                <w:shd w:val="clear" w:color="auto" w:fill="auto"/>
              </w:tcPr>
              <w:p w14:paraId="6AF48CDA" w14:textId="77777777" w:rsidR="00013E21" w:rsidRPr="00CD360A" w:rsidRDefault="00013E21" w:rsidP="007D6AB9">
                <w:pPr>
                  <w:jc w:val="right"/>
                  <w:rPr>
                    <w:rFonts w:ascii="Times New Roman" w:hAnsi="Times New Roman" w:cs="Times New Roman"/>
                    <w:sz w:val="15"/>
                    <w:szCs w:val="15"/>
                  </w:rPr>
                </w:pPr>
                <w:r w:rsidRPr="00CD360A">
                  <w:rPr>
                    <w:rFonts w:ascii="Times New Roman" w:hAnsi="Times New Roman" w:cs="Times New Roman"/>
                    <w:sz w:val="15"/>
                    <w:szCs w:val="15"/>
                  </w:rPr>
                  <w:t>84,792,317.45</w:t>
                </w:r>
              </w:p>
            </w:tc>
            <w:tc>
              <w:tcPr>
                <w:tcW w:w="637" w:type="pct"/>
                <w:shd w:val="clear" w:color="auto" w:fill="auto"/>
              </w:tcPr>
              <w:p w14:paraId="42CC7604" w14:textId="7ADA5E16" w:rsidR="00013E21" w:rsidRPr="00CD360A" w:rsidRDefault="00013E21" w:rsidP="007D6AB9">
                <w:pPr>
                  <w:jc w:val="right"/>
                  <w:rPr>
                    <w:rFonts w:ascii="Times New Roman" w:hAnsi="Times New Roman" w:cs="Times New Roman"/>
                    <w:sz w:val="15"/>
                    <w:szCs w:val="15"/>
                  </w:rPr>
                </w:pPr>
              </w:p>
            </w:tc>
            <w:tc>
              <w:tcPr>
                <w:tcW w:w="679" w:type="pct"/>
                <w:shd w:val="clear" w:color="auto" w:fill="auto"/>
              </w:tcPr>
              <w:p w14:paraId="38D843CE" w14:textId="77777777" w:rsidR="00013E21" w:rsidRPr="00CD360A" w:rsidRDefault="00013E21" w:rsidP="007D6AB9">
                <w:pPr>
                  <w:jc w:val="right"/>
                  <w:rPr>
                    <w:rFonts w:ascii="Times New Roman" w:hAnsi="Times New Roman" w:cs="Times New Roman"/>
                    <w:sz w:val="15"/>
                    <w:szCs w:val="15"/>
                  </w:rPr>
                </w:pPr>
                <w:r w:rsidRPr="00CD360A">
                  <w:rPr>
                    <w:rFonts w:ascii="Times New Roman" w:hAnsi="Times New Roman" w:cs="Times New Roman"/>
                    <w:sz w:val="15"/>
                    <w:szCs w:val="15"/>
                  </w:rPr>
                  <w:t>1,295,716.82</w:t>
                </w:r>
              </w:p>
            </w:tc>
            <w:tc>
              <w:tcPr>
                <w:tcW w:w="679" w:type="pct"/>
                <w:shd w:val="clear" w:color="auto" w:fill="auto"/>
              </w:tcPr>
              <w:p w14:paraId="5BAE1332" w14:textId="77777777" w:rsidR="00013E21" w:rsidRPr="00CD360A" w:rsidRDefault="00013E21" w:rsidP="007D6AB9">
                <w:pPr>
                  <w:jc w:val="right"/>
                  <w:rPr>
                    <w:rFonts w:ascii="Times New Roman" w:hAnsi="Times New Roman" w:cs="Times New Roman"/>
                    <w:sz w:val="15"/>
                    <w:szCs w:val="15"/>
                  </w:rPr>
                </w:pPr>
                <w:r w:rsidRPr="00CD360A">
                  <w:rPr>
                    <w:rFonts w:ascii="Times New Roman" w:hAnsi="Times New Roman" w:cs="Times New Roman"/>
                    <w:sz w:val="15"/>
                    <w:szCs w:val="15"/>
                  </w:rPr>
                  <w:t>1,482,921.49</w:t>
                </w:r>
              </w:p>
            </w:tc>
            <w:tc>
              <w:tcPr>
                <w:tcW w:w="805" w:type="pct"/>
                <w:shd w:val="clear" w:color="auto" w:fill="auto"/>
              </w:tcPr>
              <w:p w14:paraId="40234B71" w14:textId="77777777" w:rsidR="00013E21" w:rsidRPr="00CD360A" w:rsidRDefault="00013E21" w:rsidP="007D6AB9">
                <w:pPr>
                  <w:jc w:val="right"/>
                  <w:rPr>
                    <w:rFonts w:ascii="Times New Roman" w:hAnsi="Times New Roman" w:cs="Times New Roman"/>
                    <w:sz w:val="15"/>
                    <w:szCs w:val="15"/>
                  </w:rPr>
                </w:pPr>
                <w:r w:rsidRPr="00CD360A">
                  <w:rPr>
                    <w:rFonts w:ascii="Times New Roman" w:hAnsi="Times New Roman" w:cs="Times New Roman"/>
                    <w:sz w:val="15"/>
                    <w:szCs w:val="15"/>
                  </w:rPr>
                  <w:t>496,790,928.78</w:t>
                </w:r>
              </w:p>
            </w:tc>
          </w:tr>
          <w:tr w:rsidR="00013E21" w14:paraId="5C0E4715" w14:textId="77777777" w:rsidTr="00CD360A">
            <w:sdt>
              <w:sdtPr>
                <w:rPr>
                  <w:rFonts w:ascii="Times New Roman" w:hAnsi="Times New Roman" w:cs="Times New Roman"/>
                  <w:sz w:val="15"/>
                  <w:szCs w:val="18"/>
                </w:rPr>
                <w:tag w:val="_PLD_726d6f59ad1c442a86cca9c28703f954"/>
                <w:id w:val="-928194281"/>
                <w:lock w:val="sdtLocked"/>
              </w:sdtPr>
              <w:sdtContent>
                <w:tc>
                  <w:tcPr>
                    <w:tcW w:w="711" w:type="pct"/>
                    <w:shd w:val="clear" w:color="auto" w:fill="auto"/>
                    <w:vAlign w:val="center"/>
                  </w:tcPr>
                  <w:p w14:paraId="3F6C6B82" w14:textId="77777777" w:rsidR="00013E21" w:rsidRPr="00CD360A" w:rsidRDefault="00013E21" w:rsidP="007D6AB9">
                    <w:pPr>
                      <w:ind w:firstLineChars="300" w:firstLine="450"/>
                      <w:rPr>
                        <w:rFonts w:ascii="Times New Roman" w:hAnsi="Times New Roman" w:cs="Times New Roman"/>
                        <w:sz w:val="15"/>
                        <w:szCs w:val="18"/>
                      </w:rPr>
                    </w:pPr>
                    <w:r w:rsidRPr="00CD360A">
                      <w:rPr>
                        <w:rFonts w:ascii="Times New Roman" w:hAnsi="Times New Roman" w:cs="Times New Roman"/>
                        <w:sz w:val="15"/>
                        <w:szCs w:val="18"/>
                      </w:rPr>
                      <w:t>（</w:t>
                    </w:r>
                    <w:r w:rsidRPr="00CD360A">
                      <w:rPr>
                        <w:rFonts w:ascii="Times New Roman" w:hAnsi="Times New Roman" w:cs="Times New Roman"/>
                        <w:sz w:val="15"/>
                        <w:szCs w:val="18"/>
                      </w:rPr>
                      <w:t>3</w:t>
                    </w:r>
                    <w:r w:rsidRPr="00CD360A">
                      <w:rPr>
                        <w:rFonts w:ascii="Times New Roman" w:hAnsi="Times New Roman" w:cs="Times New Roman"/>
                        <w:sz w:val="15"/>
                        <w:szCs w:val="18"/>
                      </w:rPr>
                      <w:t>）企业合并增加</w:t>
                    </w:r>
                  </w:p>
                </w:tc>
              </w:sdtContent>
            </w:sdt>
            <w:tc>
              <w:tcPr>
                <w:tcW w:w="768" w:type="pct"/>
                <w:shd w:val="clear" w:color="auto" w:fill="auto"/>
              </w:tcPr>
              <w:p w14:paraId="3D654048" w14:textId="7604B44B" w:rsidR="00013E21" w:rsidRPr="00CD360A" w:rsidRDefault="00013E21" w:rsidP="007D6AB9">
                <w:pPr>
                  <w:jc w:val="right"/>
                  <w:rPr>
                    <w:rFonts w:ascii="Times New Roman" w:hAnsi="Times New Roman" w:cs="Times New Roman"/>
                    <w:sz w:val="15"/>
                    <w:szCs w:val="15"/>
                  </w:rPr>
                </w:pPr>
              </w:p>
            </w:tc>
            <w:tc>
              <w:tcPr>
                <w:tcW w:w="721" w:type="pct"/>
                <w:shd w:val="clear" w:color="auto" w:fill="auto"/>
              </w:tcPr>
              <w:p w14:paraId="705FCCC4" w14:textId="2D85A366" w:rsidR="00013E21" w:rsidRPr="00CD360A" w:rsidRDefault="00013E21" w:rsidP="007D6AB9">
                <w:pPr>
                  <w:jc w:val="right"/>
                  <w:rPr>
                    <w:rFonts w:ascii="Times New Roman" w:hAnsi="Times New Roman" w:cs="Times New Roman"/>
                    <w:sz w:val="15"/>
                    <w:szCs w:val="15"/>
                  </w:rPr>
                </w:pPr>
              </w:p>
            </w:tc>
            <w:tc>
              <w:tcPr>
                <w:tcW w:w="637" w:type="pct"/>
                <w:shd w:val="clear" w:color="auto" w:fill="auto"/>
              </w:tcPr>
              <w:p w14:paraId="263F6767" w14:textId="2658709F" w:rsidR="00013E21" w:rsidRPr="00CD360A" w:rsidRDefault="00013E21" w:rsidP="007D6AB9">
                <w:pPr>
                  <w:jc w:val="right"/>
                  <w:rPr>
                    <w:rFonts w:ascii="Times New Roman" w:hAnsi="Times New Roman" w:cs="Times New Roman"/>
                    <w:sz w:val="15"/>
                    <w:szCs w:val="15"/>
                  </w:rPr>
                </w:pPr>
              </w:p>
            </w:tc>
            <w:tc>
              <w:tcPr>
                <w:tcW w:w="679" w:type="pct"/>
                <w:shd w:val="clear" w:color="auto" w:fill="auto"/>
              </w:tcPr>
              <w:p w14:paraId="696E98FB" w14:textId="29E55CB4" w:rsidR="00013E21" w:rsidRPr="00CD360A" w:rsidRDefault="00013E21" w:rsidP="007D6AB9">
                <w:pPr>
                  <w:jc w:val="right"/>
                  <w:rPr>
                    <w:rFonts w:ascii="Times New Roman" w:hAnsi="Times New Roman" w:cs="Times New Roman"/>
                    <w:sz w:val="15"/>
                    <w:szCs w:val="15"/>
                  </w:rPr>
                </w:pPr>
              </w:p>
            </w:tc>
            <w:tc>
              <w:tcPr>
                <w:tcW w:w="679" w:type="pct"/>
                <w:shd w:val="clear" w:color="auto" w:fill="auto"/>
              </w:tcPr>
              <w:p w14:paraId="52EFC8B9" w14:textId="5F22302B" w:rsidR="00013E21" w:rsidRPr="00CD360A" w:rsidRDefault="00013E21" w:rsidP="007D6AB9">
                <w:pPr>
                  <w:jc w:val="right"/>
                  <w:rPr>
                    <w:rFonts w:ascii="Times New Roman" w:hAnsi="Times New Roman" w:cs="Times New Roman"/>
                    <w:sz w:val="15"/>
                    <w:szCs w:val="15"/>
                  </w:rPr>
                </w:pPr>
              </w:p>
            </w:tc>
            <w:tc>
              <w:tcPr>
                <w:tcW w:w="805" w:type="pct"/>
                <w:shd w:val="clear" w:color="auto" w:fill="auto"/>
              </w:tcPr>
              <w:p w14:paraId="53F43E7E" w14:textId="3D9EC61A" w:rsidR="00013E21" w:rsidRPr="00CD360A" w:rsidRDefault="00013E21" w:rsidP="007D6AB9">
                <w:pPr>
                  <w:jc w:val="right"/>
                  <w:rPr>
                    <w:rFonts w:ascii="Times New Roman" w:hAnsi="Times New Roman" w:cs="Times New Roman"/>
                    <w:sz w:val="15"/>
                    <w:szCs w:val="15"/>
                  </w:rPr>
                </w:pPr>
              </w:p>
            </w:tc>
          </w:tr>
          <w:tr w:rsidR="00013E21" w14:paraId="1F710768" w14:textId="77777777" w:rsidTr="00CD360A">
            <w:sdt>
              <w:sdtPr>
                <w:rPr>
                  <w:rFonts w:ascii="Times New Roman" w:hAnsi="Times New Roman" w:cs="Times New Roman"/>
                  <w:sz w:val="15"/>
                  <w:szCs w:val="18"/>
                </w:rPr>
                <w:alias w:val="固定资产账面原值增加项目名称"/>
                <w:tag w:val="_GBC_6e5477dc1f51417fb72841d3b7f273bd"/>
                <w:id w:val="-1726591194"/>
                <w:lock w:val="sdtLocked"/>
              </w:sdtPr>
              <w:sdtContent>
                <w:tc>
                  <w:tcPr>
                    <w:tcW w:w="711" w:type="pct"/>
                    <w:shd w:val="clear" w:color="auto" w:fill="auto"/>
                    <w:vAlign w:val="center"/>
                  </w:tcPr>
                  <w:p w14:paraId="2AC9CC45" w14:textId="77777777" w:rsidR="00013E21" w:rsidRPr="00CD360A" w:rsidRDefault="00013E21" w:rsidP="007D6AB9">
                    <w:pPr>
                      <w:ind w:firstLineChars="300" w:firstLine="450"/>
                      <w:rPr>
                        <w:rFonts w:ascii="Times New Roman" w:hAnsi="Times New Roman" w:cs="Times New Roman"/>
                        <w:sz w:val="15"/>
                        <w:szCs w:val="18"/>
                      </w:rPr>
                    </w:pPr>
                    <w:r w:rsidRPr="00CD360A">
                      <w:rPr>
                        <w:rFonts w:ascii="Times New Roman" w:hAnsi="Times New Roman" w:cs="Times New Roman"/>
                        <w:sz w:val="15"/>
                        <w:szCs w:val="18"/>
                      </w:rPr>
                      <w:t>（</w:t>
                    </w:r>
                    <w:r w:rsidRPr="00CD360A">
                      <w:rPr>
                        <w:rFonts w:ascii="Times New Roman" w:hAnsi="Times New Roman" w:cs="Times New Roman"/>
                        <w:sz w:val="15"/>
                        <w:szCs w:val="18"/>
                      </w:rPr>
                      <w:t>4</w:t>
                    </w:r>
                    <w:r w:rsidRPr="00CD360A">
                      <w:rPr>
                        <w:rFonts w:ascii="Times New Roman" w:hAnsi="Times New Roman" w:cs="Times New Roman"/>
                        <w:sz w:val="15"/>
                        <w:szCs w:val="18"/>
                      </w:rPr>
                      <w:t>）其他转入</w:t>
                    </w:r>
                  </w:p>
                </w:tc>
              </w:sdtContent>
            </w:sdt>
            <w:sdt>
              <w:sdtPr>
                <w:rPr>
                  <w:rFonts w:ascii="Times New Roman" w:hAnsi="Times New Roman" w:cs="Times New Roman"/>
                  <w:sz w:val="15"/>
                  <w:szCs w:val="18"/>
                </w:rPr>
                <w:alias w:val="固定资产账面原值增加项目金额"/>
                <w:tag w:val="_GBC_4a8efbc39f04483fb64867a5d5e98d88"/>
                <w:id w:val="-1069496480"/>
                <w:lock w:val="sdtLocked"/>
              </w:sdtPr>
              <w:sdtContent>
                <w:tc>
                  <w:tcPr>
                    <w:tcW w:w="768" w:type="pct"/>
                    <w:shd w:val="clear" w:color="auto" w:fill="auto"/>
                    <w:vAlign w:val="center"/>
                  </w:tcPr>
                  <w:p w14:paraId="1AAE2C2A" w14:textId="77777777" w:rsidR="00013E21" w:rsidRPr="00CD360A" w:rsidRDefault="00013E21" w:rsidP="007D6AB9">
                    <w:pPr>
                      <w:jc w:val="right"/>
                      <w:rPr>
                        <w:rFonts w:ascii="Times New Roman" w:hAnsi="Times New Roman" w:cs="Times New Roman"/>
                        <w:sz w:val="15"/>
                        <w:szCs w:val="18"/>
                      </w:rPr>
                    </w:pPr>
                  </w:p>
                </w:tc>
              </w:sdtContent>
            </w:sdt>
            <w:sdt>
              <w:sdtPr>
                <w:rPr>
                  <w:rFonts w:ascii="Times New Roman" w:hAnsi="Times New Roman" w:cs="Times New Roman"/>
                  <w:sz w:val="15"/>
                  <w:szCs w:val="18"/>
                </w:rPr>
                <w:alias w:val="固定资产账面原值增加项目金额"/>
                <w:tag w:val="_GBC_4a8efbc39f04483fb64867a5d5e98d88"/>
                <w:id w:val="398636360"/>
                <w:lock w:val="sdtLocked"/>
              </w:sdtPr>
              <w:sdtContent>
                <w:tc>
                  <w:tcPr>
                    <w:tcW w:w="721" w:type="pct"/>
                    <w:shd w:val="clear" w:color="auto" w:fill="auto"/>
                    <w:vAlign w:val="center"/>
                  </w:tcPr>
                  <w:p w14:paraId="26E10A78" w14:textId="60A31182" w:rsidR="00013E21" w:rsidRPr="00CD360A" w:rsidRDefault="00CF6EF6" w:rsidP="007D6AB9">
                    <w:pPr>
                      <w:jc w:val="right"/>
                      <w:rPr>
                        <w:rFonts w:ascii="Times New Roman" w:hAnsi="Times New Roman" w:cs="Times New Roman"/>
                        <w:sz w:val="15"/>
                        <w:szCs w:val="18"/>
                      </w:rPr>
                    </w:pPr>
                    <w:r w:rsidRPr="00CD360A">
                      <w:rPr>
                        <w:rFonts w:ascii="Times New Roman" w:hAnsi="Times New Roman" w:cs="Times New Roman"/>
                        <w:sz w:val="15"/>
                        <w:szCs w:val="18"/>
                      </w:rPr>
                      <w:t>266,925,585.96</w:t>
                    </w:r>
                  </w:p>
                </w:tc>
              </w:sdtContent>
            </w:sdt>
            <w:sdt>
              <w:sdtPr>
                <w:rPr>
                  <w:rFonts w:ascii="Times New Roman" w:hAnsi="Times New Roman" w:cs="Times New Roman"/>
                  <w:sz w:val="15"/>
                  <w:szCs w:val="18"/>
                </w:rPr>
                <w:alias w:val="固定资产账面原值增加项目金额"/>
                <w:tag w:val="_GBC_4a8efbc39f04483fb64867a5d5e98d88"/>
                <w:id w:val="-161165636"/>
                <w:lock w:val="sdtLocked"/>
              </w:sdtPr>
              <w:sdtContent>
                <w:tc>
                  <w:tcPr>
                    <w:tcW w:w="637" w:type="pct"/>
                    <w:shd w:val="clear" w:color="auto" w:fill="auto"/>
                    <w:vAlign w:val="center"/>
                  </w:tcPr>
                  <w:p w14:paraId="225B74D0" w14:textId="77777777" w:rsidR="00013E21" w:rsidRPr="00CD360A" w:rsidRDefault="00013E21" w:rsidP="007D6AB9">
                    <w:pPr>
                      <w:jc w:val="right"/>
                      <w:rPr>
                        <w:rFonts w:ascii="Times New Roman" w:hAnsi="Times New Roman" w:cs="Times New Roman"/>
                        <w:sz w:val="15"/>
                        <w:szCs w:val="18"/>
                      </w:rPr>
                    </w:pPr>
                  </w:p>
                </w:tc>
              </w:sdtContent>
            </w:sdt>
            <w:sdt>
              <w:sdtPr>
                <w:rPr>
                  <w:rFonts w:ascii="Times New Roman" w:hAnsi="Times New Roman" w:cs="Times New Roman"/>
                  <w:sz w:val="15"/>
                  <w:szCs w:val="18"/>
                </w:rPr>
                <w:alias w:val="固定资产账面原值增加项目金额"/>
                <w:tag w:val="_GBC_4a8efbc39f04483fb64867a5d5e98d88"/>
                <w:id w:val="2030065899"/>
                <w:lock w:val="sdtLocked"/>
              </w:sdtPr>
              <w:sdtContent>
                <w:tc>
                  <w:tcPr>
                    <w:tcW w:w="679" w:type="pct"/>
                    <w:shd w:val="clear" w:color="auto" w:fill="auto"/>
                    <w:vAlign w:val="center"/>
                  </w:tcPr>
                  <w:p w14:paraId="299D1386" w14:textId="77777777" w:rsidR="00013E21" w:rsidRPr="00CD360A" w:rsidRDefault="00013E21" w:rsidP="007D6AB9">
                    <w:pPr>
                      <w:jc w:val="right"/>
                      <w:rPr>
                        <w:rFonts w:ascii="Times New Roman" w:hAnsi="Times New Roman" w:cs="Times New Roman"/>
                        <w:sz w:val="15"/>
                        <w:szCs w:val="18"/>
                      </w:rPr>
                    </w:pPr>
                  </w:p>
                </w:tc>
              </w:sdtContent>
            </w:sdt>
            <w:sdt>
              <w:sdtPr>
                <w:rPr>
                  <w:rFonts w:ascii="Times New Roman" w:hAnsi="Times New Roman" w:cs="Times New Roman"/>
                  <w:sz w:val="15"/>
                  <w:szCs w:val="18"/>
                </w:rPr>
                <w:alias w:val="固定资产账面原值增加项目金额"/>
                <w:tag w:val="_GBC_4a8efbc39f04483fb64867a5d5e98d88"/>
                <w:id w:val="-1850013910"/>
                <w:lock w:val="sdtLocked"/>
              </w:sdtPr>
              <w:sdtContent>
                <w:tc>
                  <w:tcPr>
                    <w:tcW w:w="679" w:type="pct"/>
                    <w:shd w:val="clear" w:color="auto" w:fill="auto"/>
                    <w:vAlign w:val="center"/>
                  </w:tcPr>
                  <w:p w14:paraId="0A02CBDB" w14:textId="77777777" w:rsidR="00013E21" w:rsidRPr="00CD360A" w:rsidRDefault="00013E21" w:rsidP="007D6AB9">
                    <w:pPr>
                      <w:jc w:val="right"/>
                      <w:rPr>
                        <w:rFonts w:ascii="Times New Roman" w:hAnsi="Times New Roman" w:cs="Times New Roman"/>
                        <w:sz w:val="15"/>
                        <w:szCs w:val="18"/>
                      </w:rPr>
                    </w:pPr>
                  </w:p>
                </w:tc>
              </w:sdtContent>
            </w:sdt>
            <w:sdt>
              <w:sdtPr>
                <w:rPr>
                  <w:rFonts w:ascii="Times New Roman" w:hAnsi="Times New Roman" w:cs="Times New Roman"/>
                  <w:sz w:val="15"/>
                  <w:szCs w:val="18"/>
                </w:rPr>
                <w:alias w:val="固定资产账面原值增加项目合计金额"/>
                <w:tag w:val="_GBC_644f201b97ec4c45a852c12643d6ff5c"/>
                <w:id w:val="428314864"/>
                <w:lock w:val="sdtLocked"/>
              </w:sdtPr>
              <w:sdtContent>
                <w:tc>
                  <w:tcPr>
                    <w:tcW w:w="805" w:type="pct"/>
                    <w:shd w:val="clear" w:color="auto" w:fill="auto"/>
                    <w:vAlign w:val="center"/>
                  </w:tcPr>
                  <w:p w14:paraId="285351AC" w14:textId="68967556" w:rsidR="00013E21" w:rsidRPr="00CD360A" w:rsidRDefault="00CF6EF6" w:rsidP="007D6AB9">
                    <w:pPr>
                      <w:jc w:val="right"/>
                      <w:rPr>
                        <w:rFonts w:ascii="Times New Roman" w:hAnsi="Times New Roman" w:cs="Times New Roman"/>
                        <w:sz w:val="15"/>
                        <w:szCs w:val="18"/>
                      </w:rPr>
                    </w:pPr>
                    <w:r w:rsidRPr="00CD360A">
                      <w:rPr>
                        <w:rFonts w:ascii="Times New Roman" w:hAnsi="Times New Roman" w:cs="Times New Roman"/>
                        <w:sz w:val="15"/>
                        <w:szCs w:val="18"/>
                      </w:rPr>
                      <w:t>266,925,585.96</w:t>
                    </w:r>
                  </w:p>
                </w:tc>
              </w:sdtContent>
            </w:sdt>
          </w:tr>
          <w:tr w:rsidR="00013E21" w14:paraId="33DDA2CB" w14:textId="77777777" w:rsidTr="00CD360A">
            <w:sdt>
              <w:sdtPr>
                <w:rPr>
                  <w:rFonts w:ascii="Times New Roman" w:hAnsi="Times New Roman" w:cs="Times New Roman"/>
                  <w:sz w:val="15"/>
                  <w:szCs w:val="18"/>
                </w:rPr>
                <w:tag w:val="_PLD_82105b7a23294bcc97fa2c9d341d5e29"/>
                <w:id w:val="-647671910"/>
                <w:lock w:val="sdtLocked"/>
              </w:sdtPr>
              <w:sdtContent>
                <w:tc>
                  <w:tcPr>
                    <w:tcW w:w="711" w:type="pct"/>
                    <w:shd w:val="clear" w:color="auto" w:fill="auto"/>
                    <w:vAlign w:val="center"/>
                  </w:tcPr>
                  <w:p w14:paraId="233804A6" w14:textId="77777777" w:rsidR="00013E21" w:rsidRPr="00CD360A" w:rsidRDefault="00013E21" w:rsidP="007D6AB9">
                    <w:pPr>
                      <w:ind w:firstLineChars="202" w:firstLine="303"/>
                      <w:rPr>
                        <w:rFonts w:ascii="Times New Roman" w:hAnsi="Times New Roman" w:cs="Times New Roman"/>
                        <w:sz w:val="15"/>
                        <w:szCs w:val="18"/>
                      </w:rPr>
                    </w:pPr>
                    <w:r w:rsidRPr="00CD360A">
                      <w:rPr>
                        <w:rFonts w:ascii="Times New Roman" w:hAnsi="Times New Roman" w:cs="Times New Roman"/>
                        <w:sz w:val="15"/>
                        <w:szCs w:val="18"/>
                      </w:rPr>
                      <w:t>3.</w:t>
                    </w:r>
                    <w:r w:rsidRPr="00CD360A">
                      <w:rPr>
                        <w:rFonts w:ascii="Times New Roman" w:hAnsi="Times New Roman" w:cs="Times New Roman"/>
                        <w:sz w:val="15"/>
                        <w:szCs w:val="18"/>
                      </w:rPr>
                      <w:t>本期减少金额</w:t>
                    </w:r>
                  </w:p>
                </w:tc>
              </w:sdtContent>
            </w:sdt>
            <w:tc>
              <w:tcPr>
                <w:tcW w:w="768" w:type="pct"/>
                <w:shd w:val="clear" w:color="auto" w:fill="auto"/>
                <w:vAlign w:val="center"/>
              </w:tcPr>
              <w:p w14:paraId="37171365"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38,964,699.12</w:t>
                </w:r>
              </w:p>
            </w:tc>
            <w:tc>
              <w:tcPr>
                <w:tcW w:w="721" w:type="pct"/>
                <w:shd w:val="clear" w:color="auto" w:fill="auto"/>
                <w:vAlign w:val="center"/>
              </w:tcPr>
              <w:p w14:paraId="0B4FE149"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35,936,807.21</w:t>
                </w:r>
              </w:p>
            </w:tc>
            <w:tc>
              <w:tcPr>
                <w:tcW w:w="637" w:type="pct"/>
                <w:shd w:val="clear" w:color="auto" w:fill="auto"/>
                <w:vAlign w:val="center"/>
              </w:tcPr>
              <w:p w14:paraId="12826DF6"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287,444.19</w:t>
                </w:r>
              </w:p>
            </w:tc>
            <w:tc>
              <w:tcPr>
                <w:tcW w:w="679" w:type="pct"/>
                <w:shd w:val="clear" w:color="auto" w:fill="auto"/>
                <w:vAlign w:val="center"/>
              </w:tcPr>
              <w:p w14:paraId="30C131F0"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203,454.51</w:t>
                </w:r>
              </w:p>
            </w:tc>
            <w:tc>
              <w:tcPr>
                <w:tcW w:w="679" w:type="pct"/>
                <w:shd w:val="clear" w:color="auto" w:fill="auto"/>
                <w:vAlign w:val="center"/>
              </w:tcPr>
              <w:p w14:paraId="7EA5872B"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204,855.86</w:t>
                </w:r>
              </w:p>
            </w:tc>
            <w:tc>
              <w:tcPr>
                <w:tcW w:w="805" w:type="pct"/>
                <w:shd w:val="clear" w:color="auto" w:fill="auto"/>
                <w:vAlign w:val="center"/>
              </w:tcPr>
              <w:p w14:paraId="2F3F8BA9"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75,597,260.89</w:t>
                </w:r>
              </w:p>
            </w:tc>
          </w:tr>
          <w:tr w:rsidR="00013E21" w14:paraId="3CE99BA2" w14:textId="77777777" w:rsidTr="00CD360A">
            <w:sdt>
              <w:sdtPr>
                <w:rPr>
                  <w:rFonts w:ascii="Times New Roman" w:hAnsi="Times New Roman" w:cs="Times New Roman"/>
                  <w:sz w:val="15"/>
                  <w:szCs w:val="18"/>
                </w:rPr>
                <w:tag w:val="_PLD_ff1592931fc24cf7bf5faee8eae2abb5"/>
                <w:id w:val="195974383"/>
                <w:lock w:val="sdtLocked"/>
              </w:sdtPr>
              <w:sdtContent>
                <w:tc>
                  <w:tcPr>
                    <w:tcW w:w="711" w:type="pct"/>
                    <w:shd w:val="clear" w:color="auto" w:fill="auto"/>
                    <w:vAlign w:val="center"/>
                  </w:tcPr>
                  <w:p w14:paraId="58BB1BC3" w14:textId="77777777" w:rsidR="00013E21" w:rsidRPr="00CD360A" w:rsidRDefault="00013E21" w:rsidP="007D6AB9">
                    <w:pPr>
                      <w:ind w:firstLineChars="300" w:firstLine="450"/>
                      <w:rPr>
                        <w:rFonts w:ascii="Times New Roman" w:hAnsi="Times New Roman" w:cs="Times New Roman"/>
                        <w:sz w:val="15"/>
                        <w:szCs w:val="18"/>
                      </w:rPr>
                    </w:pPr>
                    <w:r w:rsidRPr="00CD360A">
                      <w:rPr>
                        <w:rFonts w:ascii="Times New Roman" w:hAnsi="Times New Roman" w:cs="Times New Roman"/>
                        <w:sz w:val="15"/>
                        <w:szCs w:val="18"/>
                      </w:rPr>
                      <w:t>（</w:t>
                    </w:r>
                    <w:r w:rsidRPr="00CD360A">
                      <w:rPr>
                        <w:rFonts w:ascii="Times New Roman" w:hAnsi="Times New Roman" w:cs="Times New Roman"/>
                        <w:sz w:val="15"/>
                        <w:szCs w:val="18"/>
                      </w:rPr>
                      <w:t>1</w:t>
                    </w:r>
                    <w:r w:rsidRPr="00CD360A">
                      <w:rPr>
                        <w:rFonts w:ascii="Times New Roman" w:hAnsi="Times New Roman" w:cs="Times New Roman"/>
                        <w:sz w:val="15"/>
                        <w:szCs w:val="18"/>
                      </w:rPr>
                      <w:t>）处置或报废</w:t>
                    </w:r>
                  </w:p>
                </w:tc>
              </w:sdtContent>
            </w:sdt>
            <w:tc>
              <w:tcPr>
                <w:tcW w:w="768" w:type="pct"/>
                <w:shd w:val="clear" w:color="auto" w:fill="auto"/>
                <w:vAlign w:val="center"/>
              </w:tcPr>
              <w:p w14:paraId="1D24F5C3" w14:textId="77777777" w:rsidR="00013E21" w:rsidRPr="00CD360A" w:rsidRDefault="00013E21" w:rsidP="007D6AB9">
                <w:pPr>
                  <w:jc w:val="right"/>
                  <w:rPr>
                    <w:rFonts w:ascii="Times New Roman" w:hAnsi="Times New Roman" w:cs="Times New Roman"/>
                    <w:sz w:val="15"/>
                    <w:szCs w:val="18"/>
                  </w:rPr>
                </w:pPr>
              </w:p>
            </w:tc>
            <w:tc>
              <w:tcPr>
                <w:tcW w:w="721" w:type="pct"/>
                <w:shd w:val="clear" w:color="auto" w:fill="auto"/>
                <w:vAlign w:val="center"/>
              </w:tcPr>
              <w:p w14:paraId="2DF4FF3A"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35,936,807.21</w:t>
                </w:r>
              </w:p>
            </w:tc>
            <w:tc>
              <w:tcPr>
                <w:tcW w:w="637" w:type="pct"/>
                <w:shd w:val="clear" w:color="auto" w:fill="auto"/>
                <w:vAlign w:val="center"/>
              </w:tcPr>
              <w:p w14:paraId="2AF00F31"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287,444.19</w:t>
                </w:r>
              </w:p>
            </w:tc>
            <w:tc>
              <w:tcPr>
                <w:tcW w:w="679" w:type="pct"/>
                <w:shd w:val="clear" w:color="auto" w:fill="auto"/>
                <w:vAlign w:val="center"/>
              </w:tcPr>
              <w:p w14:paraId="56838A57"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203,454.51</w:t>
                </w:r>
              </w:p>
            </w:tc>
            <w:tc>
              <w:tcPr>
                <w:tcW w:w="679" w:type="pct"/>
                <w:shd w:val="clear" w:color="auto" w:fill="auto"/>
                <w:vAlign w:val="center"/>
              </w:tcPr>
              <w:p w14:paraId="0F5F06A6"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204,855.86</w:t>
                </w:r>
              </w:p>
            </w:tc>
            <w:tc>
              <w:tcPr>
                <w:tcW w:w="805" w:type="pct"/>
                <w:shd w:val="clear" w:color="auto" w:fill="auto"/>
                <w:vAlign w:val="center"/>
              </w:tcPr>
              <w:p w14:paraId="4B8EB604"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36,632,561.77</w:t>
                </w:r>
              </w:p>
            </w:tc>
          </w:tr>
          <w:tr w:rsidR="00013E21" w14:paraId="09AD4CD9" w14:textId="77777777" w:rsidTr="00CD360A">
            <w:sdt>
              <w:sdtPr>
                <w:rPr>
                  <w:rFonts w:ascii="Times New Roman" w:hAnsi="Times New Roman" w:cs="Times New Roman"/>
                  <w:sz w:val="15"/>
                  <w:szCs w:val="18"/>
                </w:rPr>
                <w:alias w:val="固定资产账面原值减少项目名称"/>
                <w:tag w:val="_GBC_bf0a28cbddd8409cb7657fa18a522437"/>
                <w:id w:val="-1269541892"/>
                <w:lock w:val="sdtLocked"/>
              </w:sdtPr>
              <w:sdtContent>
                <w:tc>
                  <w:tcPr>
                    <w:tcW w:w="711" w:type="pct"/>
                    <w:shd w:val="clear" w:color="auto" w:fill="auto"/>
                    <w:vAlign w:val="center"/>
                  </w:tcPr>
                  <w:p w14:paraId="69046A12" w14:textId="77777777" w:rsidR="00013E21" w:rsidRPr="00CD360A" w:rsidRDefault="00013E21" w:rsidP="007D6AB9">
                    <w:pPr>
                      <w:ind w:firstLineChars="300" w:firstLine="450"/>
                      <w:rPr>
                        <w:rFonts w:ascii="Times New Roman" w:hAnsi="Times New Roman" w:cs="Times New Roman"/>
                        <w:sz w:val="15"/>
                        <w:szCs w:val="18"/>
                      </w:rPr>
                    </w:pPr>
                    <w:r w:rsidRPr="00CD360A">
                      <w:rPr>
                        <w:rFonts w:ascii="Times New Roman" w:hAnsi="Times New Roman" w:cs="Times New Roman"/>
                        <w:sz w:val="15"/>
                        <w:szCs w:val="18"/>
                      </w:rPr>
                      <w:t>（</w:t>
                    </w:r>
                    <w:r w:rsidRPr="00CD360A">
                      <w:rPr>
                        <w:rFonts w:ascii="Times New Roman" w:hAnsi="Times New Roman" w:cs="Times New Roman"/>
                        <w:sz w:val="15"/>
                        <w:szCs w:val="18"/>
                      </w:rPr>
                      <w:t>2</w:t>
                    </w:r>
                    <w:r w:rsidRPr="00CD360A">
                      <w:rPr>
                        <w:rFonts w:ascii="Times New Roman" w:hAnsi="Times New Roman" w:cs="Times New Roman"/>
                        <w:sz w:val="15"/>
                        <w:szCs w:val="18"/>
                      </w:rPr>
                      <w:t>）其他转出</w:t>
                    </w:r>
                  </w:p>
                </w:tc>
              </w:sdtContent>
            </w:sdt>
            <w:sdt>
              <w:sdtPr>
                <w:rPr>
                  <w:rFonts w:ascii="Times New Roman" w:hAnsi="Times New Roman" w:cs="Times New Roman"/>
                  <w:sz w:val="15"/>
                  <w:szCs w:val="18"/>
                </w:rPr>
                <w:alias w:val="固定资产账面原值减少项目金额"/>
                <w:tag w:val="_GBC_5be4d3b49a5c4a68a0d236b2da08d9af"/>
                <w:id w:val="1390916412"/>
                <w:lock w:val="sdtLocked"/>
              </w:sdtPr>
              <w:sdtContent>
                <w:tc>
                  <w:tcPr>
                    <w:tcW w:w="768" w:type="pct"/>
                    <w:shd w:val="clear" w:color="auto" w:fill="auto"/>
                    <w:vAlign w:val="center"/>
                  </w:tcPr>
                  <w:p w14:paraId="696614AB"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38,964,699.12</w:t>
                    </w:r>
                  </w:p>
                </w:tc>
              </w:sdtContent>
            </w:sdt>
            <w:sdt>
              <w:sdtPr>
                <w:rPr>
                  <w:rFonts w:ascii="Times New Roman" w:hAnsi="Times New Roman" w:cs="Times New Roman"/>
                  <w:sz w:val="15"/>
                  <w:szCs w:val="18"/>
                </w:rPr>
                <w:alias w:val="固定资产账面原值减少项目金额"/>
                <w:tag w:val="_GBC_5be4d3b49a5c4a68a0d236b2da08d9af"/>
                <w:id w:val="1851447782"/>
                <w:lock w:val="sdtLocked"/>
              </w:sdtPr>
              <w:sdtContent>
                <w:tc>
                  <w:tcPr>
                    <w:tcW w:w="721" w:type="pct"/>
                    <w:shd w:val="clear" w:color="auto" w:fill="auto"/>
                    <w:vAlign w:val="center"/>
                  </w:tcPr>
                  <w:p w14:paraId="0C33E60D" w14:textId="77777777" w:rsidR="00013E21" w:rsidRPr="00CD360A" w:rsidRDefault="00013E21" w:rsidP="007D6AB9">
                    <w:pPr>
                      <w:jc w:val="right"/>
                      <w:rPr>
                        <w:rFonts w:ascii="Times New Roman" w:hAnsi="Times New Roman" w:cs="Times New Roman"/>
                        <w:sz w:val="15"/>
                        <w:szCs w:val="18"/>
                      </w:rPr>
                    </w:pPr>
                  </w:p>
                </w:tc>
              </w:sdtContent>
            </w:sdt>
            <w:sdt>
              <w:sdtPr>
                <w:rPr>
                  <w:rFonts w:ascii="Times New Roman" w:hAnsi="Times New Roman" w:cs="Times New Roman"/>
                  <w:sz w:val="15"/>
                  <w:szCs w:val="18"/>
                </w:rPr>
                <w:alias w:val="固定资产账面原值减少项目金额"/>
                <w:tag w:val="_GBC_5be4d3b49a5c4a68a0d236b2da08d9af"/>
                <w:id w:val="-1004896188"/>
                <w:lock w:val="sdtLocked"/>
              </w:sdtPr>
              <w:sdtContent>
                <w:tc>
                  <w:tcPr>
                    <w:tcW w:w="637" w:type="pct"/>
                    <w:shd w:val="clear" w:color="auto" w:fill="auto"/>
                    <w:vAlign w:val="center"/>
                  </w:tcPr>
                  <w:p w14:paraId="3E0D32DA" w14:textId="77777777" w:rsidR="00013E21" w:rsidRPr="00CD360A" w:rsidRDefault="00013E21" w:rsidP="007D6AB9">
                    <w:pPr>
                      <w:jc w:val="right"/>
                      <w:rPr>
                        <w:rFonts w:ascii="Times New Roman" w:hAnsi="Times New Roman" w:cs="Times New Roman"/>
                        <w:sz w:val="15"/>
                        <w:szCs w:val="18"/>
                      </w:rPr>
                    </w:pPr>
                  </w:p>
                </w:tc>
              </w:sdtContent>
            </w:sdt>
            <w:sdt>
              <w:sdtPr>
                <w:rPr>
                  <w:rFonts w:ascii="Times New Roman" w:hAnsi="Times New Roman" w:cs="Times New Roman"/>
                  <w:sz w:val="15"/>
                  <w:szCs w:val="18"/>
                </w:rPr>
                <w:alias w:val="固定资产账面原值减少项目金额"/>
                <w:tag w:val="_GBC_5be4d3b49a5c4a68a0d236b2da08d9af"/>
                <w:id w:val="33544358"/>
                <w:lock w:val="sdtLocked"/>
              </w:sdtPr>
              <w:sdtContent>
                <w:tc>
                  <w:tcPr>
                    <w:tcW w:w="679" w:type="pct"/>
                    <w:shd w:val="clear" w:color="auto" w:fill="auto"/>
                    <w:vAlign w:val="center"/>
                  </w:tcPr>
                  <w:p w14:paraId="1B649C88" w14:textId="77777777" w:rsidR="00013E21" w:rsidRPr="00CD360A" w:rsidRDefault="00013E21" w:rsidP="007D6AB9">
                    <w:pPr>
                      <w:jc w:val="right"/>
                      <w:rPr>
                        <w:rFonts w:ascii="Times New Roman" w:hAnsi="Times New Roman" w:cs="Times New Roman"/>
                        <w:sz w:val="15"/>
                        <w:szCs w:val="18"/>
                      </w:rPr>
                    </w:pPr>
                  </w:p>
                </w:tc>
              </w:sdtContent>
            </w:sdt>
            <w:sdt>
              <w:sdtPr>
                <w:rPr>
                  <w:rFonts w:ascii="Times New Roman" w:hAnsi="Times New Roman" w:cs="Times New Roman"/>
                  <w:sz w:val="15"/>
                  <w:szCs w:val="18"/>
                </w:rPr>
                <w:alias w:val="固定资产账面原值减少项目金额"/>
                <w:tag w:val="_GBC_5be4d3b49a5c4a68a0d236b2da08d9af"/>
                <w:id w:val="-1164777710"/>
                <w:lock w:val="sdtLocked"/>
              </w:sdtPr>
              <w:sdtContent>
                <w:tc>
                  <w:tcPr>
                    <w:tcW w:w="679" w:type="pct"/>
                    <w:shd w:val="clear" w:color="auto" w:fill="auto"/>
                    <w:vAlign w:val="center"/>
                  </w:tcPr>
                  <w:p w14:paraId="7DD5BDE2" w14:textId="77777777" w:rsidR="00013E21" w:rsidRPr="00CD360A" w:rsidRDefault="00013E21" w:rsidP="007D6AB9">
                    <w:pPr>
                      <w:jc w:val="right"/>
                      <w:rPr>
                        <w:rFonts w:ascii="Times New Roman" w:hAnsi="Times New Roman" w:cs="Times New Roman"/>
                        <w:sz w:val="15"/>
                        <w:szCs w:val="18"/>
                      </w:rPr>
                    </w:pPr>
                  </w:p>
                </w:tc>
              </w:sdtContent>
            </w:sdt>
            <w:sdt>
              <w:sdtPr>
                <w:rPr>
                  <w:rFonts w:ascii="Times New Roman" w:hAnsi="Times New Roman" w:cs="Times New Roman"/>
                  <w:sz w:val="15"/>
                  <w:szCs w:val="18"/>
                </w:rPr>
                <w:alias w:val="固定资产账面原值减少项目合计金额"/>
                <w:tag w:val="_GBC_9b93e9d244ff4453b139d8a42865ba80"/>
                <w:id w:val="12966152"/>
                <w:lock w:val="sdtLocked"/>
              </w:sdtPr>
              <w:sdtContent>
                <w:tc>
                  <w:tcPr>
                    <w:tcW w:w="805" w:type="pct"/>
                    <w:shd w:val="clear" w:color="auto" w:fill="auto"/>
                    <w:vAlign w:val="center"/>
                  </w:tcPr>
                  <w:p w14:paraId="0BE274F3"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38,964,699.12</w:t>
                    </w:r>
                  </w:p>
                </w:tc>
              </w:sdtContent>
            </w:sdt>
          </w:tr>
          <w:tr w:rsidR="00013E21" w14:paraId="0449D0E3" w14:textId="77777777" w:rsidTr="00CD360A">
            <w:sdt>
              <w:sdtPr>
                <w:rPr>
                  <w:rFonts w:ascii="Times New Roman" w:hAnsi="Times New Roman" w:cs="Times New Roman"/>
                  <w:sz w:val="15"/>
                  <w:szCs w:val="18"/>
                </w:rPr>
                <w:tag w:val="_PLD_3fb9f6c6a0b842188aea461d99c9adab"/>
                <w:id w:val="1832332180"/>
                <w:lock w:val="sdtLocked"/>
              </w:sdtPr>
              <w:sdtContent>
                <w:tc>
                  <w:tcPr>
                    <w:tcW w:w="711" w:type="pct"/>
                    <w:shd w:val="clear" w:color="auto" w:fill="auto"/>
                    <w:vAlign w:val="center"/>
                  </w:tcPr>
                  <w:p w14:paraId="5869C7A5" w14:textId="77777777" w:rsidR="00013E21" w:rsidRPr="00CD360A" w:rsidRDefault="00013E21" w:rsidP="007D6AB9">
                    <w:pPr>
                      <w:ind w:firstLineChars="200" w:firstLine="300"/>
                      <w:rPr>
                        <w:rFonts w:ascii="Times New Roman" w:hAnsi="Times New Roman" w:cs="Times New Roman"/>
                        <w:sz w:val="15"/>
                        <w:szCs w:val="18"/>
                      </w:rPr>
                    </w:pPr>
                    <w:r w:rsidRPr="00CD360A">
                      <w:rPr>
                        <w:rFonts w:ascii="Times New Roman" w:hAnsi="Times New Roman" w:cs="Times New Roman"/>
                        <w:sz w:val="15"/>
                        <w:szCs w:val="18"/>
                      </w:rPr>
                      <w:t>4.</w:t>
                    </w:r>
                    <w:r w:rsidRPr="00CD360A">
                      <w:rPr>
                        <w:rFonts w:ascii="Times New Roman" w:hAnsi="Times New Roman" w:cs="Times New Roman"/>
                        <w:sz w:val="15"/>
                        <w:szCs w:val="18"/>
                      </w:rPr>
                      <w:t>期末余额</w:t>
                    </w:r>
                  </w:p>
                </w:tc>
              </w:sdtContent>
            </w:sdt>
            <w:tc>
              <w:tcPr>
                <w:tcW w:w="768" w:type="pct"/>
                <w:shd w:val="clear" w:color="auto" w:fill="auto"/>
                <w:vAlign w:val="center"/>
              </w:tcPr>
              <w:p w14:paraId="6D1CE23A"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1,030,909,296.64</w:t>
                </w:r>
              </w:p>
            </w:tc>
            <w:tc>
              <w:tcPr>
                <w:tcW w:w="721" w:type="pct"/>
                <w:shd w:val="clear" w:color="auto" w:fill="auto"/>
                <w:vAlign w:val="center"/>
              </w:tcPr>
              <w:p w14:paraId="081FAA62"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765,018,458.63</w:t>
                </w:r>
              </w:p>
            </w:tc>
            <w:tc>
              <w:tcPr>
                <w:tcW w:w="637" w:type="pct"/>
                <w:shd w:val="clear" w:color="auto" w:fill="auto"/>
                <w:vAlign w:val="center"/>
              </w:tcPr>
              <w:p w14:paraId="41D826E0"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8,240,562.54</w:t>
                </w:r>
              </w:p>
            </w:tc>
            <w:tc>
              <w:tcPr>
                <w:tcW w:w="679" w:type="pct"/>
                <w:shd w:val="clear" w:color="auto" w:fill="auto"/>
                <w:vAlign w:val="center"/>
              </w:tcPr>
              <w:p w14:paraId="1C583ED6"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23,497,799.68</w:t>
                </w:r>
              </w:p>
            </w:tc>
            <w:tc>
              <w:tcPr>
                <w:tcW w:w="679" w:type="pct"/>
                <w:shd w:val="clear" w:color="auto" w:fill="auto"/>
                <w:vAlign w:val="center"/>
              </w:tcPr>
              <w:p w14:paraId="006F5AF5"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14,031,103.85</w:t>
                </w:r>
              </w:p>
            </w:tc>
            <w:tc>
              <w:tcPr>
                <w:tcW w:w="805" w:type="pct"/>
                <w:shd w:val="clear" w:color="auto" w:fill="auto"/>
                <w:vAlign w:val="center"/>
              </w:tcPr>
              <w:p w14:paraId="4B0119DB"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1,841,697,221.34</w:t>
                </w:r>
              </w:p>
            </w:tc>
          </w:tr>
          <w:tr w:rsidR="00013E21" w14:paraId="771CB71E" w14:textId="77777777" w:rsidTr="00CD360A">
            <w:sdt>
              <w:sdtPr>
                <w:rPr>
                  <w:rFonts w:ascii="Times New Roman" w:hAnsi="Times New Roman" w:cs="Times New Roman"/>
                  <w:sz w:val="15"/>
                  <w:szCs w:val="18"/>
                </w:rPr>
                <w:tag w:val="_PLD_14f44e7a4341414ca27a4047f9622e44"/>
                <w:id w:val="410209473"/>
                <w:lock w:val="sdtLocked"/>
              </w:sdtPr>
              <w:sdtContent>
                <w:tc>
                  <w:tcPr>
                    <w:tcW w:w="5000" w:type="pct"/>
                    <w:gridSpan w:val="7"/>
                    <w:shd w:val="clear" w:color="auto" w:fill="auto"/>
                    <w:vAlign w:val="center"/>
                  </w:tcPr>
                  <w:p w14:paraId="1EDF49BE" w14:textId="77777777" w:rsidR="00013E21" w:rsidRPr="00CD360A" w:rsidRDefault="00013E21" w:rsidP="007D6AB9">
                    <w:pPr>
                      <w:rPr>
                        <w:rFonts w:ascii="Times New Roman" w:hAnsi="Times New Roman" w:cs="Times New Roman"/>
                        <w:sz w:val="15"/>
                        <w:szCs w:val="18"/>
                      </w:rPr>
                    </w:pPr>
                    <w:r w:rsidRPr="00CD360A">
                      <w:rPr>
                        <w:rFonts w:ascii="Times New Roman" w:hAnsi="Times New Roman" w:cs="Times New Roman"/>
                        <w:sz w:val="15"/>
                        <w:szCs w:val="18"/>
                      </w:rPr>
                      <w:t>二、累计折旧</w:t>
                    </w:r>
                  </w:p>
                </w:tc>
              </w:sdtContent>
            </w:sdt>
          </w:tr>
          <w:tr w:rsidR="00013E21" w14:paraId="60A678EA" w14:textId="77777777" w:rsidTr="00CD360A">
            <w:sdt>
              <w:sdtPr>
                <w:rPr>
                  <w:rFonts w:ascii="Times New Roman" w:hAnsi="Times New Roman" w:cs="Times New Roman"/>
                  <w:sz w:val="15"/>
                  <w:szCs w:val="18"/>
                </w:rPr>
                <w:tag w:val="_PLD_bdfb76068a2a4a95ab0a3bcf1b094bf2"/>
                <w:id w:val="-278343231"/>
                <w:lock w:val="sdtLocked"/>
              </w:sdtPr>
              <w:sdtContent>
                <w:tc>
                  <w:tcPr>
                    <w:tcW w:w="711" w:type="pct"/>
                    <w:shd w:val="clear" w:color="auto" w:fill="auto"/>
                    <w:vAlign w:val="center"/>
                  </w:tcPr>
                  <w:p w14:paraId="23A9E379" w14:textId="77777777" w:rsidR="00013E21" w:rsidRPr="00CD360A" w:rsidRDefault="00013E21" w:rsidP="007D6AB9">
                    <w:pPr>
                      <w:ind w:firstLineChars="200" w:firstLine="300"/>
                      <w:rPr>
                        <w:rFonts w:ascii="Times New Roman" w:hAnsi="Times New Roman" w:cs="Times New Roman"/>
                        <w:sz w:val="15"/>
                        <w:szCs w:val="18"/>
                      </w:rPr>
                    </w:pPr>
                    <w:r w:rsidRPr="00CD360A">
                      <w:rPr>
                        <w:rFonts w:ascii="Times New Roman" w:hAnsi="Times New Roman" w:cs="Times New Roman"/>
                        <w:sz w:val="15"/>
                        <w:szCs w:val="18"/>
                      </w:rPr>
                      <w:t>1.</w:t>
                    </w:r>
                    <w:r w:rsidRPr="00CD360A">
                      <w:rPr>
                        <w:rFonts w:ascii="Times New Roman" w:hAnsi="Times New Roman" w:cs="Times New Roman"/>
                        <w:sz w:val="15"/>
                        <w:szCs w:val="18"/>
                      </w:rPr>
                      <w:t>期初余额</w:t>
                    </w:r>
                  </w:p>
                </w:tc>
              </w:sdtContent>
            </w:sdt>
            <w:tc>
              <w:tcPr>
                <w:tcW w:w="768" w:type="pct"/>
                <w:shd w:val="clear" w:color="auto" w:fill="auto"/>
                <w:vAlign w:val="center"/>
              </w:tcPr>
              <w:p w14:paraId="47887040"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55,614,851.95</w:t>
                </w:r>
              </w:p>
            </w:tc>
            <w:tc>
              <w:tcPr>
                <w:tcW w:w="721" w:type="pct"/>
                <w:shd w:val="clear" w:color="auto" w:fill="auto"/>
                <w:vAlign w:val="center"/>
              </w:tcPr>
              <w:p w14:paraId="5847122D"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80,133,979.20</w:t>
                </w:r>
              </w:p>
            </w:tc>
            <w:tc>
              <w:tcPr>
                <w:tcW w:w="637" w:type="pct"/>
                <w:shd w:val="clear" w:color="auto" w:fill="auto"/>
                <w:vAlign w:val="center"/>
              </w:tcPr>
              <w:p w14:paraId="39913AC4"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4,111,697.95</w:t>
                </w:r>
              </w:p>
            </w:tc>
            <w:tc>
              <w:tcPr>
                <w:tcW w:w="679" w:type="pct"/>
                <w:shd w:val="clear" w:color="auto" w:fill="auto"/>
                <w:vAlign w:val="center"/>
              </w:tcPr>
              <w:p w14:paraId="138832B2"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7,013,504.75</w:t>
                </w:r>
              </w:p>
            </w:tc>
            <w:tc>
              <w:tcPr>
                <w:tcW w:w="679" w:type="pct"/>
                <w:shd w:val="clear" w:color="auto" w:fill="auto"/>
                <w:vAlign w:val="center"/>
              </w:tcPr>
              <w:p w14:paraId="6B0D80B2"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4,451,095.82</w:t>
                </w:r>
              </w:p>
            </w:tc>
            <w:tc>
              <w:tcPr>
                <w:tcW w:w="805" w:type="pct"/>
                <w:shd w:val="clear" w:color="auto" w:fill="auto"/>
                <w:vAlign w:val="center"/>
              </w:tcPr>
              <w:p w14:paraId="000F290D"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151,325,129.67</w:t>
                </w:r>
              </w:p>
            </w:tc>
          </w:tr>
          <w:tr w:rsidR="00013E21" w14:paraId="6535E715" w14:textId="77777777" w:rsidTr="00CD360A">
            <w:sdt>
              <w:sdtPr>
                <w:rPr>
                  <w:rFonts w:ascii="Times New Roman" w:hAnsi="Times New Roman" w:cs="Times New Roman"/>
                  <w:sz w:val="15"/>
                  <w:szCs w:val="18"/>
                </w:rPr>
                <w:tag w:val="_PLD_ac9d6720c4e84ec2b82637a9bc7e4a54"/>
                <w:id w:val="1367256922"/>
                <w:lock w:val="sdtLocked"/>
              </w:sdtPr>
              <w:sdtContent>
                <w:tc>
                  <w:tcPr>
                    <w:tcW w:w="711" w:type="pct"/>
                    <w:shd w:val="clear" w:color="auto" w:fill="auto"/>
                    <w:vAlign w:val="center"/>
                  </w:tcPr>
                  <w:p w14:paraId="6D7994C1" w14:textId="77777777" w:rsidR="00013E21" w:rsidRPr="00CD360A" w:rsidRDefault="00013E21" w:rsidP="007D6AB9">
                    <w:pPr>
                      <w:ind w:firstLineChars="200" w:firstLine="300"/>
                      <w:rPr>
                        <w:rFonts w:ascii="Times New Roman" w:hAnsi="Times New Roman" w:cs="Times New Roman"/>
                        <w:sz w:val="15"/>
                        <w:szCs w:val="18"/>
                      </w:rPr>
                    </w:pPr>
                    <w:r w:rsidRPr="00CD360A">
                      <w:rPr>
                        <w:rFonts w:ascii="Times New Roman" w:hAnsi="Times New Roman" w:cs="Times New Roman"/>
                        <w:sz w:val="15"/>
                        <w:szCs w:val="18"/>
                      </w:rPr>
                      <w:t>2.</w:t>
                    </w:r>
                    <w:r w:rsidRPr="00CD360A">
                      <w:rPr>
                        <w:rFonts w:ascii="Times New Roman" w:hAnsi="Times New Roman" w:cs="Times New Roman"/>
                        <w:sz w:val="15"/>
                        <w:szCs w:val="18"/>
                      </w:rPr>
                      <w:t>本期增加金额</w:t>
                    </w:r>
                  </w:p>
                </w:tc>
              </w:sdtContent>
            </w:sdt>
            <w:tc>
              <w:tcPr>
                <w:tcW w:w="768" w:type="pct"/>
                <w:shd w:val="clear" w:color="auto" w:fill="auto"/>
                <w:vAlign w:val="center"/>
              </w:tcPr>
              <w:p w14:paraId="6C4C9F3B"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44,251,297.97</w:t>
                </w:r>
              </w:p>
            </w:tc>
            <w:tc>
              <w:tcPr>
                <w:tcW w:w="721" w:type="pct"/>
                <w:shd w:val="clear" w:color="auto" w:fill="auto"/>
                <w:vAlign w:val="center"/>
              </w:tcPr>
              <w:p w14:paraId="528582A8"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55,447,835.62</w:t>
                </w:r>
              </w:p>
            </w:tc>
            <w:tc>
              <w:tcPr>
                <w:tcW w:w="637" w:type="pct"/>
                <w:shd w:val="clear" w:color="auto" w:fill="auto"/>
                <w:vAlign w:val="center"/>
              </w:tcPr>
              <w:p w14:paraId="66F25A58"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974,464.68</w:t>
                </w:r>
              </w:p>
            </w:tc>
            <w:tc>
              <w:tcPr>
                <w:tcW w:w="679" w:type="pct"/>
                <w:shd w:val="clear" w:color="auto" w:fill="auto"/>
                <w:vAlign w:val="center"/>
              </w:tcPr>
              <w:p w14:paraId="7A80D0B6"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4,483,116.39</w:t>
                </w:r>
              </w:p>
            </w:tc>
            <w:tc>
              <w:tcPr>
                <w:tcW w:w="679" w:type="pct"/>
                <w:shd w:val="clear" w:color="auto" w:fill="auto"/>
                <w:vAlign w:val="center"/>
              </w:tcPr>
              <w:p w14:paraId="3AD3C1CA"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2,043,250.01</w:t>
                </w:r>
              </w:p>
            </w:tc>
            <w:tc>
              <w:tcPr>
                <w:tcW w:w="805" w:type="pct"/>
                <w:shd w:val="clear" w:color="auto" w:fill="auto"/>
                <w:vAlign w:val="center"/>
              </w:tcPr>
              <w:p w14:paraId="68BE3CF8"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107,199,964.68</w:t>
                </w:r>
              </w:p>
            </w:tc>
          </w:tr>
          <w:tr w:rsidR="00013E21" w14:paraId="2979B8D6" w14:textId="77777777" w:rsidTr="00CD360A">
            <w:sdt>
              <w:sdtPr>
                <w:rPr>
                  <w:rFonts w:ascii="Times New Roman" w:hAnsi="Times New Roman" w:cs="Times New Roman"/>
                  <w:sz w:val="15"/>
                  <w:szCs w:val="18"/>
                </w:rPr>
                <w:tag w:val="_PLD_4b899f8229be463181a7e6a6c1cb2337"/>
                <w:id w:val="1719392864"/>
                <w:lock w:val="sdtLocked"/>
              </w:sdtPr>
              <w:sdtContent>
                <w:tc>
                  <w:tcPr>
                    <w:tcW w:w="711" w:type="pct"/>
                    <w:shd w:val="clear" w:color="auto" w:fill="auto"/>
                    <w:vAlign w:val="center"/>
                  </w:tcPr>
                  <w:p w14:paraId="5FEF0D88" w14:textId="77777777" w:rsidR="00013E21" w:rsidRPr="00CD360A" w:rsidRDefault="00013E21" w:rsidP="007D6AB9">
                    <w:pPr>
                      <w:ind w:firstLineChars="300" w:firstLine="450"/>
                      <w:rPr>
                        <w:rFonts w:ascii="Times New Roman" w:hAnsi="Times New Roman" w:cs="Times New Roman"/>
                        <w:sz w:val="15"/>
                        <w:szCs w:val="18"/>
                      </w:rPr>
                    </w:pPr>
                    <w:r w:rsidRPr="00CD360A">
                      <w:rPr>
                        <w:rFonts w:ascii="Times New Roman" w:hAnsi="Times New Roman" w:cs="Times New Roman"/>
                        <w:sz w:val="15"/>
                        <w:szCs w:val="18"/>
                      </w:rPr>
                      <w:t>（</w:t>
                    </w:r>
                    <w:r w:rsidRPr="00CD360A">
                      <w:rPr>
                        <w:rFonts w:ascii="Times New Roman" w:hAnsi="Times New Roman" w:cs="Times New Roman"/>
                        <w:sz w:val="15"/>
                        <w:szCs w:val="18"/>
                      </w:rPr>
                      <w:t>1</w:t>
                    </w:r>
                    <w:r w:rsidRPr="00CD360A">
                      <w:rPr>
                        <w:rFonts w:ascii="Times New Roman" w:hAnsi="Times New Roman" w:cs="Times New Roman"/>
                        <w:sz w:val="15"/>
                        <w:szCs w:val="18"/>
                      </w:rPr>
                      <w:t>）计提</w:t>
                    </w:r>
                  </w:p>
                </w:tc>
              </w:sdtContent>
            </w:sdt>
            <w:tc>
              <w:tcPr>
                <w:tcW w:w="768" w:type="pct"/>
                <w:shd w:val="clear" w:color="auto" w:fill="auto"/>
                <w:vAlign w:val="center"/>
              </w:tcPr>
              <w:p w14:paraId="70E712BD"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44,251,297.97</w:t>
                </w:r>
              </w:p>
            </w:tc>
            <w:tc>
              <w:tcPr>
                <w:tcW w:w="721" w:type="pct"/>
                <w:shd w:val="clear" w:color="auto" w:fill="auto"/>
                <w:vAlign w:val="center"/>
              </w:tcPr>
              <w:p w14:paraId="6BC6D1EC"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55,447,835.62</w:t>
                </w:r>
              </w:p>
            </w:tc>
            <w:tc>
              <w:tcPr>
                <w:tcW w:w="637" w:type="pct"/>
                <w:shd w:val="clear" w:color="auto" w:fill="auto"/>
                <w:vAlign w:val="center"/>
              </w:tcPr>
              <w:p w14:paraId="45702EEA"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974,464.68</w:t>
                </w:r>
              </w:p>
            </w:tc>
            <w:tc>
              <w:tcPr>
                <w:tcW w:w="679" w:type="pct"/>
                <w:shd w:val="clear" w:color="auto" w:fill="auto"/>
                <w:vAlign w:val="center"/>
              </w:tcPr>
              <w:p w14:paraId="7BC49B4C"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4,483,116.39</w:t>
                </w:r>
              </w:p>
            </w:tc>
            <w:tc>
              <w:tcPr>
                <w:tcW w:w="679" w:type="pct"/>
                <w:shd w:val="clear" w:color="auto" w:fill="auto"/>
                <w:vAlign w:val="center"/>
              </w:tcPr>
              <w:p w14:paraId="4086C013"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2,043,250.01</w:t>
                </w:r>
              </w:p>
            </w:tc>
            <w:tc>
              <w:tcPr>
                <w:tcW w:w="805" w:type="pct"/>
                <w:shd w:val="clear" w:color="auto" w:fill="auto"/>
                <w:vAlign w:val="center"/>
              </w:tcPr>
              <w:p w14:paraId="0C837059"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107,199,964.68</w:t>
                </w:r>
              </w:p>
            </w:tc>
          </w:tr>
          <w:tr w:rsidR="00013E21" w14:paraId="2C373CA5" w14:textId="77777777" w:rsidTr="00CD360A">
            <w:sdt>
              <w:sdtPr>
                <w:rPr>
                  <w:rFonts w:ascii="Times New Roman" w:hAnsi="Times New Roman" w:cs="Times New Roman"/>
                  <w:sz w:val="15"/>
                  <w:szCs w:val="18"/>
                </w:rPr>
                <w:tag w:val="_PLD_1a8a0c2973de4a7c99ed0dd69c4a85fa"/>
                <w:id w:val="-219280289"/>
                <w:lock w:val="sdtLocked"/>
              </w:sdtPr>
              <w:sdtContent>
                <w:tc>
                  <w:tcPr>
                    <w:tcW w:w="711" w:type="pct"/>
                    <w:shd w:val="clear" w:color="auto" w:fill="auto"/>
                    <w:vAlign w:val="center"/>
                  </w:tcPr>
                  <w:p w14:paraId="3DB4AD8E" w14:textId="77777777" w:rsidR="00013E21" w:rsidRPr="00CD360A" w:rsidRDefault="00013E21" w:rsidP="007D6AB9">
                    <w:pPr>
                      <w:ind w:firstLineChars="200" w:firstLine="300"/>
                      <w:rPr>
                        <w:rFonts w:ascii="Times New Roman" w:hAnsi="Times New Roman" w:cs="Times New Roman"/>
                        <w:sz w:val="15"/>
                        <w:szCs w:val="18"/>
                      </w:rPr>
                    </w:pPr>
                    <w:r w:rsidRPr="00CD360A">
                      <w:rPr>
                        <w:rFonts w:ascii="Times New Roman" w:hAnsi="Times New Roman" w:cs="Times New Roman"/>
                        <w:sz w:val="15"/>
                        <w:szCs w:val="18"/>
                      </w:rPr>
                      <w:t>3.</w:t>
                    </w:r>
                    <w:r w:rsidRPr="00CD360A">
                      <w:rPr>
                        <w:rFonts w:ascii="Times New Roman" w:hAnsi="Times New Roman" w:cs="Times New Roman"/>
                        <w:sz w:val="15"/>
                        <w:szCs w:val="18"/>
                      </w:rPr>
                      <w:t>本期减少金额</w:t>
                    </w:r>
                  </w:p>
                </w:tc>
              </w:sdtContent>
            </w:sdt>
            <w:tc>
              <w:tcPr>
                <w:tcW w:w="768" w:type="pct"/>
                <w:shd w:val="clear" w:color="auto" w:fill="auto"/>
                <w:vAlign w:val="center"/>
              </w:tcPr>
              <w:p w14:paraId="5772E2D2"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6,684.83</w:t>
                </w:r>
              </w:p>
            </w:tc>
            <w:tc>
              <w:tcPr>
                <w:tcW w:w="721" w:type="pct"/>
                <w:shd w:val="clear" w:color="auto" w:fill="auto"/>
                <w:vAlign w:val="center"/>
              </w:tcPr>
              <w:p w14:paraId="6D748201"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4,286,108.35</w:t>
                </w:r>
              </w:p>
            </w:tc>
            <w:tc>
              <w:tcPr>
                <w:tcW w:w="637" w:type="pct"/>
                <w:shd w:val="clear" w:color="auto" w:fill="auto"/>
                <w:vAlign w:val="center"/>
              </w:tcPr>
              <w:p w14:paraId="29AC59E6"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124,001.56</w:t>
                </w:r>
              </w:p>
            </w:tc>
            <w:tc>
              <w:tcPr>
                <w:tcW w:w="679" w:type="pct"/>
                <w:shd w:val="clear" w:color="auto" w:fill="auto"/>
                <w:vAlign w:val="center"/>
              </w:tcPr>
              <w:p w14:paraId="54019802"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180,597.53</w:t>
                </w:r>
              </w:p>
            </w:tc>
            <w:tc>
              <w:tcPr>
                <w:tcW w:w="679" w:type="pct"/>
                <w:shd w:val="clear" w:color="auto" w:fill="auto"/>
                <w:vAlign w:val="center"/>
              </w:tcPr>
              <w:p w14:paraId="5C315B31"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134,929.37</w:t>
                </w:r>
              </w:p>
            </w:tc>
            <w:tc>
              <w:tcPr>
                <w:tcW w:w="805" w:type="pct"/>
                <w:shd w:val="clear" w:color="auto" w:fill="auto"/>
                <w:vAlign w:val="center"/>
              </w:tcPr>
              <w:p w14:paraId="6C84582A"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4,732,321.64</w:t>
                </w:r>
              </w:p>
            </w:tc>
          </w:tr>
          <w:tr w:rsidR="00013E21" w14:paraId="72BDD1C5" w14:textId="77777777" w:rsidTr="00CD360A">
            <w:sdt>
              <w:sdtPr>
                <w:rPr>
                  <w:rFonts w:ascii="Times New Roman" w:hAnsi="Times New Roman" w:cs="Times New Roman"/>
                  <w:sz w:val="15"/>
                  <w:szCs w:val="18"/>
                </w:rPr>
                <w:tag w:val="_PLD_051549d56ef94d0f864893f6bcd12368"/>
                <w:id w:val="-644895131"/>
                <w:lock w:val="sdtLocked"/>
              </w:sdtPr>
              <w:sdtContent>
                <w:tc>
                  <w:tcPr>
                    <w:tcW w:w="711" w:type="pct"/>
                    <w:shd w:val="clear" w:color="auto" w:fill="auto"/>
                    <w:vAlign w:val="center"/>
                  </w:tcPr>
                  <w:p w14:paraId="5E1E434E" w14:textId="77777777" w:rsidR="00013E21" w:rsidRPr="00CD360A" w:rsidRDefault="00013E21" w:rsidP="007D6AB9">
                    <w:pPr>
                      <w:ind w:firstLineChars="300" w:firstLine="450"/>
                      <w:rPr>
                        <w:rFonts w:ascii="Times New Roman" w:hAnsi="Times New Roman" w:cs="Times New Roman"/>
                        <w:sz w:val="15"/>
                        <w:szCs w:val="18"/>
                      </w:rPr>
                    </w:pPr>
                    <w:r w:rsidRPr="00CD360A">
                      <w:rPr>
                        <w:rFonts w:ascii="Times New Roman" w:hAnsi="Times New Roman" w:cs="Times New Roman"/>
                        <w:sz w:val="15"/>
                        <w:szCs w:val="18"/>
                      </w:rPr>
                      <w:t>（</w:t>
                    </w:r>
                    <w:r w:rsidRPr="00CD360A">
                      <w:rPr>
                        <w:rFonts w:ascii="Times New Roman" w:hAnsi="Times New Roman" w:cs="Times New Roman"/>
                        <w:sz w:val="15"/>
                        <w:szCs w:val="18"/>
                      </w:rPr>
                      <w:t>1</w:t>
                    </w:r>
                    <w:r w:rsidRPr="00CD360A">
                      <w:rPr>
                        <w:rFonts w:ascii="Times New Roman" w:hAnsi="Times New Roman" w:cs="Times New Roman"/>
                        <w:sz w:val="15"/>
                        <w:szCs w:val="18"/>
                      </w:rPr>
                      <w:t>）处置或报废</w:t>
                    </w:r>
                  </w:p>
                </w:tc>
              </w:sdtContent>
            </w:sdt>
            <w:tc>
              <w:tcPr>
                <w:tcW w:w="768" w:type="pct"/>
                <w:shd w:val="clear" w:color="auto" w:fill="auto"/>
                <w:vAlign w:val="center"/>
              </w:tcPr>
              <w:p w14:paraId="4A08FE79"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6,684.83</w:t>
                </w:r>
              </w:p>
            </w:tc>
            <w:tc>
              <w:tcPr>
                <w:tcW w:w="721" w:type="pct"/>
                <w:shd w:val="clear" w:color="auto" w:fill="auto"/>
                <w:vAlign w:val="center"/>
              </w:tcPr>
              <w:p w14:paraId="56173A74"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4,286,108.35</w:t>
                </w:r>
              </w:p>
            </w:tc>
            <w:tc>
              <w:tcPr>
                <w:tcW w:w="637" w:type="pct"/>
                <w:shd w:val="clear" w:color="auto" w:fill="auto"/>
                <w:vAlign w:val="center"/>
              </w:tcPr>
              <w:p w14:paraId="542A4D74"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124,001.56</w:t>
                </w:r>
              </w:p>
            </w:tc>
            <w:tc>
              <w:tcPr>
                <w:tcW w:w="679" w:type="pct"/>
                <w:shd w:val="clear" w:color="auto" w:fill="auto"/>
                <w:vAlign w:val="center"/>
              </w:tcPr>
              <w:p w14:paraId="75EA48C2"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180,597.53</w:t>
                </w:r>
              </w:p>
            </w:tc>
            <w:tc>
              <w:tcPr>
                <w:tcW w:w="679" w:type="pct"/>
                <w:shd w:val="clear" w:color="auto" w:fill="auto"/>
                <w:vAlign w:val="center"/>
              </w:tcPr>
              <w:p w14:paraId="37F630B7"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134,929.37</w:t>
                </w:r>
              </w:p>
            </w:tc>
            <w:tc>
              <w:tcPr>
                <w:tcW w:w="805" w:type="pct"/>
                <w:shd w:val="clear" w:color="auto" w:fill="auto"/>
                <w:vAlign w:val="center"/>
              </w:tcPr>
              <w:p w14:paraId="7AB7A83B"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4,732,321.64</w:t>
                </w:r>
              </w:p>
            </w:tc>
          </w:tr>
          <w:tr w:rsidR="00013E21" w14:paraId="6A76E965" w14:textId="77777777" w:rsidTr="00CD360A">
            <w:sdt>
              <w:sdtPr>
                <w:rPr>
                  <w:rFonts w:ascii="Times New Roman" w:hAnsi="Times New Roman" w:cs="Times New Roman"/>
                  <w:sz w:val="15"/>
                  <w:szCs w:val="18"/>
                </w:rPr>
                <w:tag w:val="_PLD_461cd300a56d4a1d8e530b3c2f9767bf"/>
                <w:id w:val="-1199857762"/>
                <w:lock w:val="sdtLocked"/>
              </w:sdtPr>
              <w:sdtContent>
                <w:tc>
                  <w:tcPr>
                    <w:tcW w:w="711" w:type="pct"/>
                    <w:shd w:val="clear" w:color="auto" w:fill="auto"/>
                    <w:vAlign w:val="center"/>
                  </w:tcPr>
                  <w:p w14:paraId="772579F5" w14:textId="77777777" w:rsidR="00013E21" w:rsidRPr="00CD360A" w:rsidRDefault="00013E21" w:rsidP="007D6AB9">
                    <w:pPr>
                      <w:ind w:firstLineChars="200" w:firstLine="300"/>
                      <w:rPr>
                        <w:rFonts w:ascii="Times New Roman" w:hAnsi="Times New Roman" w:cs="Times New Roman"/>
                        <w:sz w:val="15"/>
                        <w:szCs w:val="18"/>
                      </w:rPr>
                    </w:pPr>
                    <w:r w:rsidRPr="00CD360A">
                      <w:rPr>
                        <w:rFonts w:ascii="Times New Roman" w:hAnsi="Times New Roman" w:cs="Times New Roman"/>
                        <w:sz w:val="15"/>
                        <w:szCs w:val="18"/>
                      </w:rPr>
                      <w:t>4.</w:t>
                    </w:r>
                    <w:r w:rsidRPr="00CD360A">
                      <w:rPr>
                        <w:rFonts w:ascii="Times New Roman" w:hAnsi="Times New Roman" w:cs="Times New Roman"/>
                        <w:sz w:val="15"/>
                        <w:szCs w:val="18"/>
                      </w:rPr>
                      <w:t>期末余额</w:t>
                    </w:r>
                  </w:p>
                </w:tc>
              </w:sdtContent>
            </w:sdt>
            <w:tc>
              <w:tcPr>
                <w:tcW w:w="768" w:type="pct"/>
                <w:shd w:val="clear" w:color="auto" w:fill="auto"/>
                <w:vAlign w:val="center"/>
              </w:tcPr>
              <w:p w14:paraId="73C4B4E5"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99,859,465.09</w:t>
                </w:r>
              </w:p>
            </w:tc>
            <w:tc>
              <w:tcPr>
                <w:tcW w:w="721" w:type="pct"/>
                <w:shd w:val="clear" w:color="auto" w:fill="auto"/>
                <w:vAlign w:val="center"/>
              </w:tcPr>
              <w:p w14:paraId="5C5CAFFF"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131,295,706.47</w:t>
                </w:r>
              </w:p>
            </w:tc>
            <w:tc>
              <w:tcPr>
                <w:tcW w:w="637" w:type="pct"/>
                <w:shd w:val="clear" w:color="auto" w:fill="auto"/>
                <w:vAlign w:val="center"/>
              </w:tcPr>
              <w:p w14:paraId="6AD8BEBF"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4,962,161.07</w:t>
                </w:r>
              </w:p>
            </w:tc>
            <w:tc>
              <w:tcPr>
                <w:tcW w:w="679" w:type="pct"/>
                <w:shd w:val="clear" w:color="auto" w:fill="auto"/>
                <w:vAlign w:val="center"/>
              </w:tcPr>
              <w:p w14:paraId="181AA1EC"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11,316,023.61</w:t>
                </w:r>
              </w:p>
            </w:tc>
            <w:tc>
              <w:tcPr>
                <w:tcW w:w="679" w:type="pct"/>
                <w:shd w:val="clear" w:color="auto" w:fill="auto"/>
                <w:vAlign w:val="center"/>
              </w:tcPr>
              <w:p w14:paraId="50C28A03"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6,359,416.46</w:t>
                </w:r>
              </w:p>
            </w:tc>
            <w:tc>
              <w:tcPr>
                <w:tcW w:w="805" w:type="pct"/>
                <w:shd w:val="clear" w:color="auto" w:fill="auto"/>
                <w:vAlign w:val="center"/>
              </w:tcPr>
              <w:p w14:paraId="52358688"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253,792,772.71</w:t>
                </w:r>
              </w:p>
            </w:tc>
          </w:tr>
          <w:tr w:rsidR="00013E21" w14:paraId="54F3061E" w14:textId="77777777" w:rsidTr="00CD360A">
            <w:sdt>
              <w:sdtPr>
                <w:rPr>
                  <w:rFonts w:ascii="Times New Roman" w:hAnsi="Times New Roman" w:cs="Times New Roman"/>
                  <w:sz w:val="15"/>
                  <w:szCs w:val="18"/>
                </w:rPr>
                <w:tag w:val="_PLD_b98cd9e8075a44b28b16fc9fd4c3c81f"/>
                <w:id w:val="-963194450"/>
                <w:lock w:val="sdtLocked"/>
              </w:sdtPr>
              <w:sdtContent>
                <w:tc>
                  <w:tcPr>
                    <w:tcW w:w="5000" w:type="pct"/>
                    <w:gridSpan w:val="7"/>
                    <w:shd w:val="clear" w:color="auto" w:fill="auto"/>
                    <w:vAlign w:val="center"/>
                  </w:tcPr>
                  <w:p w14:paraId="6EE4A74C" w14:textId="77777777" w:rsidR="00013E21" w:rsidRPr="00CD360A" w:rsidRDefault="00013E21" w:rsidP="007D6AB9">
                    <w:pPr>
                      <w:rPr>
                        <w:rFonts w:ascii="Times New Roman" w:hAnsi="Times New Roman" w:cs="Times New Roman"/>
                        <w:sz w:val="15"/>
                        <w:szCs w:val="18"/>
                      </w:rPr>
                    </w:pPr>
                    <w:r w:rsidRPr="00CD360A">
                      <w:rPr>
                        <w:rFonts w:ascii="Times New Roman" w:hAnsi="Times New Roman" w:cs="Times New Roman"/>
                        <w:sz w:val="15"/>
                        <w:szCs w:val="18"/>
                      </w:rPr>
                      <w:t>三、减值准备</w:t>
                    </w:r>
                  </w:p>
                </w:tc>
              </w:sdtContent>
            </w:sdt>
          </w:tr>
          <w:tr w:rsidR="00013E21" w14:paraId="06AE219E" w14:textId="77777777" w:rsidTr="00CD360A">
            <w:sdt>
              <w:sdtPr>
                <w:rPr>
                  <w:rFonts w:ascii="Times New Roman" w:hAnsi="Times New Roman" w:cs="Times New Roman"/>
                  <w:sz w:val="15"/>
                  <w:szCs w:val="18"/>
                </w:rPr>
                <w:tag w:val="_PLD_56eded0ad9c34a2dabfd9ced3cc4cb08"/>
                <w:id w:val="1620259065"/>
                <w:lock w:val="sdtLocked"/>
              </w:sdtPr>
              <w:sdtContent>
                <w:tc>
                  <w:tcPr>
                    <w:tcW w:w="711" w:type="pct"/>
                    <w:shd w:val="clear" w:color="auto" w:fill="auto"/>
                    <w:vAlign w:val="center"/>
                  </w:tcPr>
                  <w:p w14:paraId="0A3EA251" w14:textId="77777777" w:rsidR="00013E21" w:rsidRPr="00CD360A" w:rsidRDefault="00013E21" w:rsidP="007D6AB9">
                    <w:pPr>
                      <w:ind w:firstLineChars="200" w:firstLine="300"/>
                      <w:rPr>
                        <w:rFonts w:ascii="Times New Roman" w:hAnsi="Times New Roman" w:cs="Times New Roman"/>
                        <w:sz w:val="15"/>
                        <w:szCs w:val="18"/>
                      </w:rPr>
                    </w:pPr>
                    <w:r w:rsidRPr="00CD360A">
                      <w:rPr>
                        <w:rFonts w:ascii="Times New Roman" w:hAnsi="Times New Roman" w:cs="Times New Roman"/>
                        <w:sz w:val="15"/>
                        <w:szCs w:val="18"/>
                      </w:rPr>
                      <w:t>1.</w:t>
                    </w:r>
                    <w:r w:rsidRPr="00CD360A">
                      <w:rPr>
                        <w:rFonts w:ascii="Times New Roman" w:hAnsi="Times New Roman" w:cs="Times New Roman"/>
                        <w:sz w:val="15"/>
                        <w:szCs w:val="18"/>
                      </w:rPr>
                      <w:t>期初余额</w:t>
                    </w:r>
                  </w:p>
                </w:tc>
              </w:sdtContent>
            </w:sdt>
            <w:tc>
              <w:tcPr>
                <w:tcW w:w="768" w:type="pct"/>
                <w:shd w:val="clear" w:color="auto" w:fill="auto"/>
                <w:vAlign w:val="center"/>
              </w:tcPr>
              <w:p w14:paraId="1FE5A2BE" w14:textId="77777777" w:rsidR="00013E21" w:rsidRPr="00CD360A" w:rsidRDefault="00013E21" w:rsidP="007D6AB9">
                <w:pPr>
                  <w:jc w:val="right"/>
                  <w:rPr>
                    <w:rFonts w:ascii="Times New Roman" w:hAnsi="Times New Roman" w:cs="Times New Roman"/>
                    <w:sz w:val="15"/>
                    <w:szCs w:val="18"/>
                  </w:rPr>
                </w:pPr>
              </w:p>
            </w:tc>
            <w:tc>
              <w:tcPr>
                <w:tcW w:w="721" w:type="pct"/>
                <w:shd w:val="clear" w:color="auto" w:fill="auto"/>
                <w:vAlign w:val="center"/>
              </w:tcPr>
              <w:p w14:paraId="47A11808" w14:textId="77777777" w:rsidR="00013E21" w:rsidRPr="00CD360A" w:rsidRDefault="00013E21" w:rsidP="007D6AB9">
                <w:pPr>
                  <w:jc w:val="right"/>
                  <w:rPr>
                    <w:rFonts w:ascii="Times New Roman" w:hAnsi="Times New Roman" w:cs="Times New Roman"/>
                    <w:sz w:val="15"/>
                    <w:szCs w:val="18"/>
                  </w:rPr>
                </w:pPr>
              </w:p>
            </w:tc>
            <w:tc>
              <w:tcPr>
                <w:tcW w:w="637" w:type="pct"/>
                <w:shd w:val="clear" w:color="auto" w:fill="auto"/>
                <w:vAlign w:val="center"/>
              </w:tcPr>
              <w:p w14:paraId="0A23CFEA" w14:textId="77777777" w:rsidR="00013E21" w:rsidRPr="00CD360A" w:rsidRDefault="00013E21" w:rsidP="007D6AB9">
                <w:pPr>
                  <w:jc w:val="right"/>
                  <w:rPr>
                    <w:rFonts w:ascii="Times New Roman" w:hAnsi="Times New Roman" w:cs="Times New Roman"/>
                    <w:sz w:val="15"/>
                    <w:szCs w:val="18"/>
                  </w:rPr>
                </w:pPr>
              </w:p>
            </w:tc>
            <w:tc>
              <w:tcPr>
                <w:tcW w:w="679" w:type="pct"/>
                <w:shd w:val="clear" w:color="auto" w:fill="auto"/>
                <w:vAlign w:val="center"/>
              </w:tcPr>
              <w:p w14:paraId="1AEBF1CB" w14:textId="77777777" w:rsidR="00013E21" w:rsidRPr="00CD360A" w:rsidRDefault="00013E21" w:rsidP="007D6AB9">
                <w:pPr>
                  <w:jc w:val="right"/>
                  <w:rPr>
                    <w:rFonts w:ascii="Times New Roman" w:hAnsi="Times New Roman" w:cs="Times New Roman"/>
                    <w:sz w:val="15"/>
                    <w:szCs w:val="18"/>
                  </w:rPr>
                </w:pPr>
              </w:p>
            </w:tc>
            <w:tc>
              <w:tcPr>
                <w:tcW w:w="679" w:type="pct"/>
                <w:shd w:val="clear" w:color="auto" w:fill="auto"/>
                <w:vAlign w:val="center"/>
              </w:tcPr>
              <w:p w14:paraId="68A7AB8C" w14:textId="77777777" w:rsidR="00013E21" w:rsidRPr="00CD360A" w:rsidRDefault="00013E21" w:rsidP="007D6AB9">
                <w:pPr>
                  <w:jc w:val="right"/>
                  <w:rPr>
                    <w:rFonts w:ascii="Times New Roman" w:hAnsi="Times New Roman" w:cs="Times New Roman"/>
                    <w:sz w:val="15"/>
                    <w:szCs w:val="18"/>
                  </w:rPr>
                </w:pPr>
              </w:p>
            </w:tc>
            <w:tc>
              <w:tcPr>
                <w:tcW w:w="805" w:type="pct"/>
                <w:shd w:val="clear" w:color="auto" w:fill="auto"/>
                <w:vAlign w:val="center"/>
              </w:tcPr>
              <w:p w14:paraId="036CF98C" w14:textId="77777777" w:rsidR="00013E21" w:rsidRPr="00CD360A" w:rsidRDefault="00013E21" w:rsidP="007D6AB9">
                <w:pPr>
                  <w:jc w:val="right"/>
                  <w:rPr>
                    <w:rFonts w:ascii="Times New Roman" w:hAnsi="Times New Roman" w:cs="Times New Roman"/>
                    <w:sz w:val="15"/>
                    <w:szCs w:val="18"/>
                  </w:rPr>
                </w:pPr>
              </w:p>
            </w:tc>
          </w:tr>
          <w:tr w:rsidR="00013E21" w14:paraId="11ECE82A" w14:textId="77777777" w:rsidTr="00CD360A">
            <w:sdt>
              <w:sdtPr>
                <w:rPr>
                  <w:rFonts w:ascii="Times New Roman" w:hAnsi="Times New Roman" w:cs="Times New Roman"/>
                  <w:sz w:val="15"/>
                  <w:szCs w:val="18"/>
                </w:rPr>
                <w:tag w:val="_PLD_e23909e3deca4ed3b3374e1998a20d9d"/>
                <w:id w:val="360633502"/>
                <w:lock w:val="sdtLocked"/>
              </w:sdtPr>
              <w:sdtContent>
                <w:tc>
                  <w:tcPr>
                    <w:tcW w:w="711" w:type="pct"/>
                    <w:shd w:val="clear" w:color="auto" w:fill="auto"/>
                    <w:vAlign w:val="center"/>
                  </w:tcPr>
                  <w:p w14:paraId="614C4EE3" w14:textId="77777777" w:rsidR="00013E21" w:rsidRPr="00CD360A" w:rsidRDefault="00013E21" w:rsidP="007D6AB9">
                    <w:pPr>
                      <w:ind w:firstLineChars="200" w:firstLine="300"/>
                      <w:rPr>
                        <w:rFonts w:ascii="Times New Roman" w:hAnsi="Times New Roman" w:cs="Times New Roman"/>
                        <w:sz w:val="15"/>
                        <w:szCs w:val="18"/>
                      </w:rPr>
                    </w:pPr>
                    <w:r w:rsidRPr="00CD360A">
                      <w:rPr>
                        <w:rFonts w:ascii="Times New Roman" w:hAnsi="Times New Roman" w:cs="Times New Roman"/>
                        <w:sz w:val="15"/>
                        <w:szCs w:val="18"/>
                      </w:rPr>
                      <w:t>2.</w:t>
                    </w:r>
                    <w:r w:rsidRPr="00CD360A">
                      <w:rPr>
                        <w:rFonts w:ascii="Times New Roman" w:hAnsi="Times New Roman" w:cs="Times New Roman"/>
                        <w:sz w:val="15"/>
                        <w:szCs w:val="18"/>
                      </w:rPr>
                      <w:t>本期增加金额</w:t>
                    </w:r>
                  </w:p>
                </w:tc>
              </w:sdtContent>
            </w:sdt>
            <w:tc>
              <w:tcPr>
                <w:tcW w:w="768" w:type="pct"/>
                <w:shd w:val="clear" w:color="auto" w:fill="auto"/>
                <w:vAlign w:val="center"/>
              </w:tcPr>
              <w:p w14:paraId="477B45E9" w14:textId="77777777" w:rsidR="00013E21" w:rsidRPr="00CD360A" w:rsidRDefault="00013E21" w:rsidP="007D6AB9">
                <w:pPr>
                  <w:jc w:val="right"/>
                  <w:rPr>
                    <w:rFonts w:ascii="Times New Roman" w:hAnsi="Times New Roman" w:cs="Times New Roman"/>
                    <w:sz w:val="15"/>
                    <w:szCs w:val="18"/>
                  </w:rPr>
                </w:pPr>
              </w:p>
            </w:tc>
            <w:tc>
              <w:tcPr>
                <w:tcW w:w="721" w:type="pct"/>
                <w:shd w:val="clear" w:color="auto" w:fill="auto"/>
                <w:vAlign w:val="center"/>
              </w:tcPr>
              <w:p w14:paraId="5F35E79D" w14:textId="77777777" w:rsidR="00013E21" w:rsidRPr="00CD360A" w:rsidRDefault="00013E21" w:rsidP="007D6AB9">
                <w:pPr>
                  <w:jc w:val="right"/>
                  <w:rPr>
                    <w:rFonts w:ascii="Times New Roman" w:hAnsi="Times New Roman" w:cs="Times New Roman"/>
                    <w:sz w:val="15"/>
                    <w:szCs w:val="18"/>
                  </w:rPr>
                </w:pPr>
              </w:p>
            </w:tc>
            <w:tc>
              <w:tcPr>
                <w:tcW w:w="637" w:type="pct"/>
                <w:shd w:val="clear" w:color="auto" w:fill="auto"/>
                <w:vAlign w:val="center"/>
              </w:tcPr>
              <w:p w14:paraId="3203686C" w14:textId="77777777" w:rsidR="00013E21" w:rsidRPr="00CD360A" w:rsidRDefault="00013E21" w:rsidP="007D6AB9">
                <w:pPr>
                  <w:jc w:val="right"/>
                  <w:rPr>
                    <w:rFonts w:ascii="Times New Roman" w:hAnsi="Times New Roman" w:cs="Times New Roman"/>
                    <w:sz w:val="15"/>
                    <w:szCs w:val="18"/>
                  </w:rPr>
                </w:pPr>
              </w:p>
            </w:tc>
            <w:tc>
              <w:tcPr>
                <w:tcW w:w="679" w:type="pct"/>
                <w:shd w:val="clear" w:color="auto" w:fill="auto"/>
                <w:vAlign w:val="center"/>
              </w:tcPr>
              <w:p w14:paraId="47C9D0C6" w14:textId="77777777" w:rsidR="00013E21" w:rsidRPr="00CD360A" w:rsidRDefault="00013E21" w:rsidP="007D6AB9">
                <w:pPr>
                  <w:jc w:val="right"/>
                  <w:rPr>
                    <w:rFonts w:ascii="Times New Roman" w:hAnsi="Times New Roman" w:cs="Times New Roman"/>
                    <w:sz w:val="15"/>
                    <w:szCs w:val="18"/>
                  </w:rPr>
                </w:pPr>
              </w:p>
            </w:tc>
            <w:tc>
              <w:tcPr>
                <w:tcW w:w="679" w:type="pct"/>
                <w:shd w:val="clear" w:color="auto" w:fill="auto"/>
                <w:vAlign w:val="center"/>
              </w:tcPr>
              <w:p w14:paraId="245B1818" w14:textId="77777777" w:rsidR="00013E21" w:rsidRPr="00CD360A" w:rsidRDefault="00013E21" w:rsidP="007D6AB9">
                <w:pPr>
                  <w:jc w:val="right"/>
                  <w:rPr>
                    <w:rFonts w:ascii="Times New Roman" w:hAnsi="Times New Roman" w:cs="Times New Roman"/>
                    <w:sz w:val="15"/>
                    <w:szCs w:val="18"/>
                  </w:rPr>
                </w:pPr>
              </w:p>
            </w:tc>
            <w:tc>
              <w:tcPr>
                <w:tcW w:w="805" w:type="pct"/>
                <w:shd w:val="clear" w:color="auto" w:fill="auto"/>
                <w:vAlign w:val="center"/>
              </w:tcPr>
              <w:p w14:paraId="55B8143A" w14:textId="77777777" w:rsidR="00013E21" w:rsidRPr="00CD360A" w:rsidRDefault="00013E21" w:rsidP="007D6AB9">
                <w:pPr>
                  <w:jc w:val="right"/>
                  <w:rPr>
                    <w:rFonts w:ascii="Times New Roman" w:hAnsi="Times New Roman" w:cs="Times New Roman"/>
                    <w:sz w:val="15"/>
                    <w:szCs w:val="18"/>
                  </w:rPr>
                </w:pPr>
              </w:p>
            </w:tc>
          </w:tr>
          <w:tr w:rsidR="00013E21" w14:paraId="29224897" w14:textId="77777777" w:rsidTr="00CD360A">
            <w:sdt>
              <w:sdtPr>
                <w:rPr>
                  <w:rFonts w:ascii="Times New Roman" w:hAnsi="Times New Roman" w:cs="Times New Roman"/>
                  <w:sz w:val="15"/>
                  <w:szCs w:val="18"/>
                </w:rPr>
                <w:tag w:val="_PLD_e9d33a6c6b2d4aff8a6ac53a9ce1b167"/>
                <w:id w:val="438878370"/>
                <w:lock w:val="sdtLocked"/>
              </w:sdtPr>
              <w:sdtContent>
                <w:tc>
                  <w:tcPr>
                    <w:tcW w:w="711" w:type="pct"/>
                    <w:shd w:val="clear" w:color="auto" w:fill="auto"/>
                    <w:vAlign w:val="center"/>
                  </w:tcPr>
                  <w:p w14:paraId="489346BC" w14:textId="77777777" w:rsidR="00013E21" w:rsidRPr="00CD360A" w:rsidRDefault="00013E21" w:rsidP="007D6AB9">
                    <w:pPr>
                      <w:ind w:firstLineChars="300" w:firstLine="450"/>
                      <w:rPr>
                        <w:rFonts w:ascii="Times New Roman" w:hAnsi="Times New Roman" w:cs="Times New Roman"/>
                        <w:sz w:val="15"/>
                        <w:szCs w:val="18"/>
                      </w:rPr>
                    </w:pPr>
                    <w:r w:rsidRPr="00CD360A">
                      <w:rPr>
                        <w:rFonts w:ascii="Times New Roman" w:hAnsi="Times New Roman" w:cs="Times New Roman"/>
                        <w:sz w:val="15"/>
                        <w:szCs w:val="18"/>
                      </w:rPr>
                      <w:t>（</w:t>
                    </w:r>
                    <w:r w:rsidRPr="00CD360A">
                      <w:rPr>
                        <w:rFonts w:ascii="Times New Roman" w:hAnsi="Times New Roman" w:cs="Times New Roman"/>
                        <w:sz w:val="15"/>
                        <w:szCs w:val="18"/>
                      </w:rPr>
                      <w:t>1</w:t>
                    </w:r>
                    <w:r w:rsidRPr="00CD360A">
                      <w:rPr>
                        <w:rFonts w:ascii="Times New Roman" w:hAnsi="Times New Roman" w:cs="Times New Roman"/>
                        <w:sz w:val="15"/>
                        <w:szCs w:val="18"/>
                      </w:rPr>
                      <w:t>）计提</w:t>
                    </w:r>
                  </w:p>
                </w:tc>
              </w:sdtContent>
            </w:sdt>
            <w:tc>
              <w:tcPr>
                <w:tcW w:w="768" w:type="pct"/>
                <w:shd w:val="clear" w:color="auto" w:fill="auto"/>
                <w:vAlign w:val="center"/>
              </w:tcPr>
              <w:p w14:paraId="550D6BF8" w14:textId="77777777" w:rsidR="00013E21" w:rsidRPr="00CD360A" w:rsidRDefault="00013E21" w:rsidP="007D6AB9">
                <w:pPr>
                  <w:jc w:val="right"/>
                  <w:rPr>
                    <w:rFonts w:ascii="Times New Roman" w:hAnsi="Times New Roman" w:cs="Times New Roman"/>
                    <w:sz w:val="15"/>
                    <w:szCs w:val="18"/>
                  </w:rPr>
                </w:pPr>
              </w:p>
            </w:tc>
            <w:tc>
              <w:tcPr>
                <w:tcW w:w="721" w:type="pct"/>
                <w:shd w:val="clear" w:color="auto" w:fill="auto"/>
                <w:vAlign w:val="center"/>
              </w:tcPr>
              <w:p w14:paraId="7EF3E27B" w14:textId="77777777" w:rsidR="00013E21" w:rsidRPr="00CD360A" w:rsidRDefault="00013E21" w:rsidP="007D6AB9">
                <w:pPr>
                  <w:jc w:val="right"/>
                  <w:rPr>
                    <w:rFonts w:ascii="Times New Roman" w:hAnsi="Times New Roman" w:cs="Times New Roman"/>
                    <w:sz w:val="15"/>
                    <w:szCs w:val="18"/>
                  </w:rPr>
                </w:pPr>
              </w:p>
            </w:tc>
            <w:tc>
              <w:tcPr>
                <w:tcW w:w="637" w:type="pct"/>
                <w:shd w:val="clear" w:color="auto" w:fill="auto"/>
                <w:vAlign w:val="center"/>
              </w:tcPr>
              <w:p w14:paraId="6D447D45" w14:textId="77777777" w:rsidR="00013E21" w:rsidRPr="00CD360A" w:rsidRDefault="00013E21" w:rsidP="007D6AB9">
                <w:pPr>
                  <w:jc w:val="right"/>
                  <w:rPr>
                    <w:rFonts w:ascii="Times New Roman" w:hAnsi="Times New Roman" w:cs="Times New Roman"/>
                    <w:sz w:val="15"/>
                    <w:szCs w:val="18"/>
                  </w:rPr>
                </w:pPr>
              </w:p>
            </w:tc>
            <w:tc>
              <w:tcPr>
                <w:tcW w:w="679" w:type="pct"/>
                <w:shd w:val="clear" w:color="auto" w:fill="auto"/>
                <w:vAlign w:val="center"/>
              </w:tcPr>
              <w:p w14:paraId="7786B22E" w14:textId="77777777" w:rsidR="00013E21" w:rsidRPr="00CD360A" w:rsidRDefault="00013E21" w:rsidP="007D6AB9">
                <w:pPr>
                  <w:jc w:val="right"/>
                  <w:rPr>
                    <w:rFonts w:ascii="Times New Roman" w:hAnsi="Times New Roman" w:cs="Times New Roman"/>
                    <w:sz w:val="15"/>
                    <w:szCs w:val="18"/>
                  </w:rPr>
                </w:pPr>
              </w:p>
            </w:tc>
            <w:tc>
              <w:tcPr>
                <w:tcW w:w="679" w:type="pct"/>
                <w:shd w:val="clear" w:color="auto" w:fill="auto"/>
                <w:vAlign w:val="center"/>
              </w:tcPr>
              <w:p w14:paraId="056E8121" w14:textId="77777777" w:rsidR="00013E21" w:rsidRPr="00CD360A" w:rsidRDefault="00013E21" w:rsidP="007D6AB9">
                <w:pPr>
                  <w:jc w:val="right"/>
                  <w:rPr>
                    <w:rFonts w:ascii="Times New Roman" w:hAnsi="Times New Roman" w:cs="Times New Roman"/>
                    <w:sz w:val="15"/>
                    <w:szCs w:val="18"/>
                  </w:rPr>
                </w:pPr>
              </w:p>
            </w:tc>
            <w:tc>
              <w:tcPr>
                <w:tcW w:w="805" w:type="pct"/>
                <w:shd w:val="clear" w:color="auto" w:fill="auto"/>
                <w:vAlign w:val="center"/>
              </w:tcPr>
              <w:p w14:paraId="7B5C908C" w14:textId="77777777" w:rsidR="00013E21" w:rsidRPr="00CD360A" w:rsidRDefault="00013E21" w:rsidP="007D6AB9">
                <w:pPr>
                  <w:jc w:val="right"/>
                  <w:rPr>
                    <w:rFonts w:ascii="Times New Roman" w:hAnsi="Times New Roman" w:cs="Times New Roman"/>
                    <w:sz w:val="15"/>
                    <w:szCs w:val="18"/>
                  </w:rPr>
                </w:pPr>
              </w:p>
            </w:tc>
          </w:tr>
          <w:tr w:rsidR="00013E21" w14:paraId="36ACF3D2" w14:textId="77777777" w:rsidTr="00CD360A">
            <w:sdt>
              <w:sdtPr>
                <w:rPr>
                  <w:rFonts w:ascii="Times New Roman" w:hAnsi="Times New Roman" w:cs="Times New Roman"/>
                  <w:sz w:val="15"/>
                  <w:szCs w:val="18"/>
                </w:rPr>
                <w:tag w:val="_PLD_773acace40cf4e2b82acb417897e72ef"/>
                <w:id w:val="1890534169"/>
                <w:lock w:val="sdtLocked"/>
              </w:sdtPr>
              <w:sdtContent>
                <w:tc>
                  <w:tcPr>
                    <w:tcW w:w="711" w:type="pct"/>
                    <w:shd w:val="clear" w:color="auto" w:fill="auto"/>
                    <w:vAlign w:val="center"/>
                  </w:tcPr>
                  <w:p w14:paraId="23479AE7" w14:textId="77777777" w:rsidR="00013E21" w:rsidRPr="00CD360A" w:rsidRDefault="00013E21" w:rsidP="007D6AB9">
                    <w:pPr>
                      <w:ind w:firstLineChars="200" w:firstLine="300"/>
                      <w:rPr>
                        <w:rFonts w:ascii="Times New Roman" w:hAnsi="Times New Roman" w:cs="Times New Roman"/>
                        <w:sz w:val="15"/>
                        <w:szCs w:val="18"/>
                      </w:rPr>
                    </w:pPr>
                    <w:r w:rsidRPr="00CD360A">
                      <w:rPr>
                        <w:rFonts w:ascii="Times New Roman" w:hAnsi="Times New Roman" w:cs="Times New Roman"/>
                        <w:sz w:val="15"/>
                        <w:szCs w:val="18"/>
                      </w:rPr>
                      <w:t>3.</w:t>
                    </w:r>
                    <w:r w:rsidRPr="00CD360A">
                      <w:rPr>
                        <w:rFonts w:ascii="Times New Roman" w:hAnsi="Times New Roman" w:cs="Times New Roman"/>
                        <w:sz w:val="15"/>
                        <w:szCs w:val="18"/>
                      </w:rPr>
                      <w:t>本期减少金额</w:t>
                    </w:r>
                  </w:p>
                </w:tc>
              </w:sdtContent>
            </w:sdt>
            <w:tc>
              <w:tcPr>
                <w:tcW w:w="768" w:type="pct"/>
                <w:shd w:val="clear" w:color="auto" w:fill="auto"/>
                <w:vAlign w:val="center"/>
              </w:tcPr>
              <w:p w14:paraId="0D0E65CA" w14:textId="77777777" w:rsidR="00013E21" w:rsidRPr="00CD360A" w:rsidRDefault="00013E21" w:rsidP="007D6AB9">
                <w:pPr>
                  <w:jc w:val="right"/>
                  <w:rPr>
                    <w:rFonts w:ascii="Times New Roman" w:hAnsi="Times New Roman" w:cs="Times New Roman"/>
                    <w:sz w:val="15"/>
                    <w:szCs w:val="18"/>
                  </w:rPr>
                </w:pPr>
              </w:p>
            </w:tc>
            <w:tc>
              <w:tcPr>
                <w:tcW w:w="721" w:type="pct"/>
                <w:shd w:val="clear" w:color="auto" w:fill="auto"/>
                <w:vAlign w:val="center"/>
              </w:tcPr>
              <w:p w14:paraId="7C63B000" w14:textId="77777777" w:rsidR="00013E21" w:rsidRPr="00CD360A" w:rsidRDefault="00013E21" w:rsidP="007D6AB9">
                <w:pPr>
                  <w:jc w:val="right"/>
                  <w:rPr>
                    <w:rFonts w:ascii="Times New Roman" w:hAnsi="Times New Roman" w:cs="Times New Roman"/>
                    <w:sz w:val="15"/>
                    <w:szCs w:val="18"/>
                  </w:rPr>
                </w:pPr>
              </w:p>
            </w:tc>
            <w:tc>
              <w:tcPr>
                <w:tcW w:w="637" w:type="pct"/>
                <w:shd w:val="clear" w:color="auto" w:fill="auto"/>
                <w:vAlign w:val="center"/>
              </w:tcPr>
              <w:p w14:paraId="1763E3FE" w14:textId="77777777" w:rsidR="00013E21" w:rsidRPr="00CD360A" w:rsidRDefault="00013E21" w:rsidP="007D6AB9">
                <w:pPr>
                  <w:jc w:val="right"/>
                  <w:rPr>
                    <w:rFonts w:ascii="Times New Roman" w:hAnsi="Times New Roman" w:cs="Times New Roman"/>
                    <w:sz w:val="15"/>
                    <w:szCs w:val="18"/>
                  </w:rPr>
                </w:pPr>
              </w:p>
            </w:tc>
            <w:tc>
              <w:tcPr>
                <w:tcW w:w="679" w:type="pct"/>
                <w:shd w:val="clear" w:color="auto" w:fill="auto"/>
                <w:vAlign w:val="center"/>
              </w:tcPr>
              <w:p w14:paraId="6E2E41A4" w14:textId="77777777" w:rsidR="00013E21" w:rsidRPr="00CD360A" w:rsidRDefault="00013E21" w:rsidP="007D6AB9">
                <w:pPr>
                  <w:jc w:val="right"/>
                  <w:rPr>
                    <w:rFonts w:ascii="Times New Roman" w:hAnsi="Times New Roman" w:cs="Times New Roman"/>
                    <w:sz w:val="15"/>
                    <w:szCs w:val="18"/>
                  </w:rPr>
                </w:pPr>
              </w:p>
            </w:tc>
            <w:tc>
              <w:tcPr>
                <w:tcW w:w="679" w:type="pct"/>
                <w:shd w:val="clear" w:color="auto" w:fill="auto"/>
                <w:vAlign w:val="center"/>
              </w:tcPr>
              <w:p w14:paraId="7F991D85" w14:textId="77777777" w:rsidR="00013E21" w:rsidRPr="00CD360A" w:rsidRDefault="00013E21" w:rsidP="007D6AB9">
                <w:pPr>
                  <w:jc w:val="right"/>
                  <w:rPr>
                    <w:rFonts w:ascii="Times New Roman" w:hAnsi="Times New Roman" w:cs="Times New Roman"/>
                    <w:sz w:val="15"/>
                    <w:szCs w:val="18"/>
                  </w:rPr>
                </w:pPr>
              </w:p>
            </w:tc>
            <w:tc>
              <w:tcPr>
                <w:tcW w:w="805" w:type="pct"/>
                <w:shd w:val="clear" w:color="auto" w:fill="auto"/>
                <w:vAlign w:val="center"/>
              </w:tcPr>
              <w:p w14:paraId="300E7BB7" w14:textId="77777777" w:rsidR="00013E21" w:rsidRPr="00CD360A" w:rsidRDefault="00013E21" w:rsidP="007D6AB9">
                <w:pPr>
                  <w:jc w:val="right"/>
                  <w:rPr>
                    <w:rFonts w:ascii="Times New Roman" w:hAnsi="Times New Roman" w:cs="Times New Roman"/>
                    <w:sz w:val="15"/>
                    <w:szCs w:val="18"/>
                  </w:rPr>
                </w:pPr>
              </w:p>
            </w:tc>
          </w:tr>
          <w:tr w:rsidR="00013E21" w14:paraId="100E490B" w14:textId="77777777" w:rsidTr="00CD360A">
            <w:sdt>
              <w:sdtPr>
                <w:rPr>
                  <w:rFonts w:ascii="Times New Roman" w:hAnsi="Times New Roman" w:cs="Times New Roman"/>
                  <w:sz w:val="15"/>
                  <w:szCs w:val="18"/>
                </w:rPr>
                <w:tag w:val="_PLD_be1108cdf7ba464f9f4ecab9aa198103"/>
                <w:id w:val="1777596329"/>
                <w:lock w:val="sdtLocked"/>
              </w:sdtPr>
              <w:sdtContent>
                <w:tc>
                  <w:tcPr>
                    <w:tcW w:w="711" w:type="pct"/>
                    <w:shd w:val="clear" w:color="auto" w:fill="auto"/>
                    <w:vAlign w:val="center"/>
                  </w:tcPr>
                  <w:p w14:paraId="24129F0D" w14:textId="77777777" w:rsidR="00013E21" w:rsidRPr="00CD360A" w:rsidRDefault="00013E21" w:rsidP="007D6AB9">
                    <w:pPr>
                      <w:ind w:firstLineChars="300" w:firstLine="450"/>
                      <w:rPr>
                        <w:rFonts w:ascii="Times New Roman" w:hAnsi="Times New Roman" w:cs="Times New Roman"/>
                        <w:sz w:val="15"/>
                        <w:szCs w:val="18"/>
                      </w:rPr>
                    </w:pPr>
                    <w:r w:rsidRPr="00CD360A">
                      <w:rPr>
                        <w:rFonts w:ascii="Times New Roman" w:hAnsi="Times New Roman" w:cs="Times New Roman"/>
                        <w:sz w:val="15"/>
                        <w:szCs w:val="18"/>
                      </w:rPr>
                      <w:t>（</w:t>
                    </w:r>
                    <w:r w:rsidRPr="00CD360A">
                      <w:rPr>
                        <w:rFonts w:ascii="Times New Roman" w:hAnsi="Times New Roman" w:cs="Times New Roman"/>
                        <w:sz w:val="15"/>
                        <w:szCs w:val="18"/>
                      </w:rPr>
                      <w:t>1</w:t>
                    </w:r>
                    <w:r w:rsidRPr="00CD360A">
                      <w:rPr>
                        <w:rFonts w:ascii="Times New Roman" w:hAnsi="Times New Roman" w:cs="Times New Roman"/>
                        <w:sz w:val="15"/>
                        <w:szCs w:val="18"/>
                      </w:rPr>
                      <w:t>）处置或报废</w:t>
                    </w:r>
                  </w:p>
                </w:tc>
              </w:sdtContent>
            </w:sdt>
            <w:tc>
              <w:tcPr>
                <w:tcW w:w="768" w:type="pct"/>
                <w:shd w:val="clear" w:color="auto" w:fill="auto"/>
                <w:vAlign w:val="center"/>
              </w:tcPr>
              <w:p w14:paraId="796C6E71" w14:textId="77777777" w:rsidR="00013E21" w:rsidRPr="00CD360A" w:rsidRDefault="00013E21" w:rsidP="007D6AB9">
                <w:pPr>
                  <w:jc w:val="right"/>
                  <w:rPr>
                    <w:rFonts w:ascii="Times New Roman" w:hAnsi="Times New Roman" w:cs="Times New Roman"/>
                    <w:sz w:val="15"/>
                    <w:szCs w:val="18"/>
                  </w:rPr>
                </w:pPr>
              </w:p>
            </w:tc>
            <w:tc>
              <w:tcPr>
                <w:tcW w:w="721" w:type="pct"/>
                <w:shd w:val="clear" w:color="auto" w:fill="auto"/>
                <w:vAlign w:val="center"/>
              </w:tcPr>
              <w:p w14:paraId="4FD5D225" w14:textId="77777777" w:rsidR="00013E21" w:rsidRPr="00CD360A" w:rsidRDefault="00013E21" w:rsidP="007D6AB9">
                <w:pPr>
                  <w:jc w:val="right"/>
                  <w:rPr>
                    <w:rFonts w:ascii="Times New Roman" w:hAnsi="Times New Roman" w:cs="Times New Roman"/>
                    <w:sz w:val="15"/>
                    <w:szCs w:val="18"/>
                  </w:rPr>
                </w:pPr>
              </w:p>
            </w:tc>
            <w:tc>
              <w:tcPr>
                <w:tcW w:w="637" w:type="pct"/>
                <w:shd w:val="clear" w:color="auto" w:fill="auto"/>
                <w:vAlign w:val="center"/>
              </w:tcPr>
              <w:p w14:paraId="58EBC143" w14:textId="77777777" w:rsidR="00013E21" w:rsidRPr="00CD360A" w:rsidRDefault="00013E21" w:rsidP="007D6AB9">
                <w:pPr>
                  <w:jc w:val="right"/>
                  <w:rPr>
                    <w:rFonts w:ascii="Times New Roman" w:hAnsi="Times New Roman" w:cs="Times New Roman"/>
                    <w:sz w:val="15"/>
                    <w:szCs w:val="18"/>
                  </w:rPr>
                </w:pPr>
              </w:p>
            </w:tc>
            <w:tc>
              <w:tcPr>
                <w:tcW w:w="679" w:type="pct"/>
                <w:shd w:val="clear" w:color="auto" w:fill="auto"/>
                <w:vAlign w:val="center"/>
              </w:tcPr>
              <w:p w14:paraId="67620FCA" w14:textId="77777777" w:rsidR="00013E21" w:rsidRPr="00CD360A" w:rsidRDefault="00013E21" w:rsidP="007D6AB9">
                <w:pPr>
                  <w:jc w:val="right"/>
                  <w:rPr>
                    <w:rFonts w:ascii="Times New Roman" w:hAnsi="Times New Roman" w:cs="Times New Roman"/>
                    <w:sz w:val="15"/>
                    <w:szCs w:val="18"/>
                  </w:rPr>
                </w:pPr>
              </w:p>
            </w:tc>
            <w:tc>
              <w:tcPr>
                <w:tcW w:w="679" w:type="pct"/>
                <w:shd w:val="clear" w:color="auto" w:fill="auto"/>
                <w:vAlign w:val="center"/>
              </w:tcPr>
              <w:p w14:paraId="38049A2A" w14:textId="77777777" w:rsidR="00013E21" w:rsidRPr="00CD360A" w:rsidRDefault="00013E21" w:rsidP="007D6AB9">
                <w:pPr>
                  <w:jc w:val="right"/>
                  <w:rPr>
                    <w:rFonts w:ascii="Times New Roman" w:hAnsi="Times New Roman" w:cs="Times New Roman"/>
                    <w:sz w:val="15"/>
                    <w:szCs w:val="18"/>
                  </w:rPr>
                </w:pPr>
              </w:p>
            </w:tc>
            <w:tc>
              <w:tcPr>
                <w:tcW w:w="805" w:type="pct"/>
                <w:shd w:val="clear" w:color="auto" w:fill="auto"/>
                <w:vAlign w:val="center"/>
              </w:tcPr>
              <w:p w14:paraId="239B18AC" w14:textId="77777777" w:rsidR="00013E21" w:rsidRPr="00CD360A" w:rsidRDefault="00013E21" w:rsidP="007D6AB9">
                <w:pPr>
                  <w:jc w:val="right"/>
                  <w:rPr>
                    <w:rFonts w:ascii="Times New Roman" w:hAnsi="Times New Roman" w:cs="Times New Roman"/>
                    <w:sz w:val="15"/>
                    <w:szCs w:val="18"/>
                  </w:rPr>
                </w:pPr>
              </w:p>
            </w:tc>
          </w:tr>
          <w:tr w:rsidR="00013E21" w14:paraId="7CB68A11" w14:textId="77777777" w:rsidTr="00CD360A">
            <w:sdt>
              <w:sdtPr>
                <w:rPr>
                  <w:rFonts w:ascii="Times New Roman" w:hAnsi="Times New Roman" w:cs="Times New Roman"/>
                  <w:sz w:val="15"/>
                  <w:szCs w:val="18"/>
                </w:rPr>
                <w:tag w:val="_PLD_e5054a8d4a114197af28793eadccad9b"/>
                <w:id w:val="-1936504744"/>
                <w:lock w:val="sdtLocked"/>
              </w:sdtPr>
              <w:sdtContent>
                <w:tc>
                  <w:tcPr>
                    <w:tcW w:w="711" w:type="pct"/>
                    <w:shd w:val="clear" w:color="auto" w:fill="auto"/>
                    <w:vAlign w:val="center"/>
                  </w:tcPr>
                  <w:p w14:paraId="0F14D436" w14:textId="77777777" w:rsidR="00013E21" w:rsidRPr="00CD360A" w:rsidRDefault="00013E21" w:rsidP="007D6AB9">
                    <w:pPr>
                      <w:ind w:firstLineChars="200" w:firstLine="300"/>
                      <w:rPr>
                        <w:rFonts w:ascii="Times New Roman" w:hAnsi="Times New Roman" w:cs="Times New Roman"/>
                        <w:sz w:val="15"/>
                        <w:szCs w:val="18"/>
                      </w:rPr>
                    </w:pPr>
                    <w:r w:rsidRPr="00CD360A">
                      <w:rPr>
                        <w:rFonts w:ascii="Times New Roman" w:hAnsi="Times New Roman" w:cs="Times New Roman"/>
                        <w:sz w:val="15"/>
                        <w:szCs w:val="18"/>
                      </w:rPr>
                      <w:t>4.</w:t>
                    </w:r>
                    <w:r w:rsidRPr="00CD360A">
                      <w:rPr>
                        <w:rFonts w:ascii="Times New Roman" w:hAnsi="Times New Roman" w:cs="Times New Roman"/>
                        <w:sz w:val="15"/>
                        <w:szCs w:val="18"/>
                      </w:rPr>
                      <w:t>期末余额</w:t>
                    </w:r>
                  </w:p>
                </w:tc>
              </w:sdtContent>
            </w:sdt>
            <w:tc>
              <w:tcPr>
                <w:tcW w:w="768" w:type="pct"/>
                <w:shd w:val="clear" w:color="auto" w:fill="auto"/>
                <w:vAlign w:val="center"/>
              </w:tcPr>
              <w:p w14:paraId="2D1DCB59" w14:textId="77777777" w:rsidR="00013E21" w:rsidRPr="00CD360A" w:rsidRDefault="00013E21" w:rsidP="007D6AB9">
                <w:pPr>
                  <w:jc w:val="right"/>
                  <w:rPr>
                    <w:rFonts w:ascii="Times New Roman" w:hAnsi="Times New Roman" w:cs="Times New Roman"/>
                    <w:sz w:val="15"/>
                    <w:szCs w:val="18"/>
                  </w:rPr>
                </w:pPr>
              </w:p>
            </w:tc>
            <w:tc>
              <w:tcPr>
                <w:tcW w:w="721" w:type="pct"/>
                <w:shd w:val="clear" w:color="auto" w:fill="auto"/>
                <w:vAlign w:val="center"/>
              </w:tcPr>
              <w:p w14:paraId="6B0EE3DB" w14:textId="77777777" w:rsidR="00013E21" w:rsidRPr="00CD360A" w:rsidRDefault="00013E21" w:rsidP="007D6AB9">
                <w:pPr>
                  <w:jc w:val="right"/>
                  <w:rPr>
                    <w:rFonts w:ascii="Times New Roman" w:hAnsi="Times New Roman" w:cs="Times New Roman"/>
                    <w:sz w:val="15"/>
                    <w:szCs w:val="18"/>
                  </w:rPr>
                </w:pPr>
              </w:p>
            </w:tc>
            <w:tc>
              <w:tcPr>
                <w:tcW w:w="637" w:type="pct"/>
                <w:shd w:val="clear" w:color="auto" w:fill="auto"/>
                <w:vAlign w:val="center"/>
              </w:tcPr>
              <w:p w14:paraId="3548302F" w14:textId="77777777" w:rsidR="00013E21" w:rsidRPr="00CD360A" w:rsidRDefault="00013E21" w:rsidP="007D6AB9">
                <w:pPr>
                  <w:jc w:val="right"/>
                  <w:rPr>
                    <w:rFonts w:ascii="Times New Roman" w:hAnsi="Times New Roman" w:cs="Times New Roman"/>
                    <w:sz w:val="15"/>
                    <w:szCs w:val="18"/>
                  </w:rPr>
                </w:pPr>
              </w:p>
            </w:tc>
            <w:tc>
              <w:tcPr>
                <w:tcW w:w="679" w:type="pct"/>
                <w:shd w:val="clear" w:color="auto" w:fill="auto"/>
                <w:vAlign w:val="center"/>
              </w:tcPr>
              <w:p w14:paraId="2D6D5D02" w14:textId="77777777" w:rsidR="00013E21" w:rsidRPr="00CD360A" w:rsidRDefault="00013E21" w:rsidP="007D6AB9">
                <w:pPr>
                  <w:jc w:val="right"/>
                  <w:rPr>
                    <w:rFonts w:ascii="Times New Roman" w:hAnsi="Times New Roman" w:cs="Times New Roman"/>
                    <w:sz w:val="15"/>
                    <w:szCs w:val="18"/>
                  </w:rPr>
                </w:pPr>
              </w:p>
            </w:tc>
            <w:tc>
              <w:tcPr>
                <w:tcW w:w="679" w:type="pct"/>
                <w:shd w:val="clear" w:color="auto" w:fill="auto"/>
                <w:vAlign w:val="center"/>
              </w:tcPr>
              <w:p w14:paraId="5795D8B6" w14:textId="77777777" w:rsidR="00013E21" w:rsidRPr="00CD360A" w:rsidRDefault="00013E21" w:rsidP="007D6AB9">
                <w:pPr>
                  <w:jc w:val="right"/>
                  <w:rPr>
                    <w:rFonts w:ascii="Times New Roman" w:hAnsi="Times New Roman" w:cs="Times New Roman"/>
                    <w:sz w:val="15"/>
                    <w:szCs w:val="18"/>
                  </w:rPr>
                </w:pPr>
              </w:p>
            </w:tc>
            <w:tc>
              <w:tcPr>
                <w:tcW w:w="805" w:type="pct"/>
                <w:shd w:val="clear" w:color="auto" w:fill="auto"/>
                <w:vAlign w:val="center"/>
              </w:tcPr>
              <w:p w14:paraId="2AA7A6CB" w14:textId="77777777" w:rsidR="00013E21" w:rsidRPr="00CD360A" w:rsidRDefault="00013E21" w:rsidP="007D6AB9">
                <w:pPr>
                  <w:jc w:val="right"/>
                  <w:rPr>
                    <w:rFonts w:ascii="Times New Roman" w:hAnsi="Times New Roman" w:cs="Times New Roman"/>
                    <w:sz w:val="15"/>
                    <w:szCs w:val="18"/>
                  </w:rPr>
                </w:pPr>
              </w:p>
            </w:tc>
          </w:tr>
          <w:tr w:rsidR="00013E21" w14:paraId="621FA39B" w14:textId="77777777" w:rsidTr="00CD360A">
            <w:sdt>
              <w:sdtPr>
                <w:rPr>
                  <w:rFonts w:ascii="Times New Roman" w:hAnsi="Times New Roman" w:cs="Times New Roman"/>
                  <w:sz w:val="15"/>
                  <w:szCs w:val="18"/>
                </w:rPr>
                <w:tag w:val="_PLD_e1d51c426bd84ffbb9a1a19b00d3b374"/>
                <w:id w:val="-1555308915"/>
                <w:lock w:val="sdtLocked"/>
              </w:sdtPr>
              <w:sdtContent>
                <w:tc>
                  <w:tcPr>
                    <w:tcW w:w="5000" w:type="pct"/>
                    <w:gridSpan w:val="7"/>
                    <w:shd w:val="clear" w:color="auto" w:fill="auto"/>
                    <w:vAlign w:val="center"/>
                  </w:tcPr>
                  <w:p w14:paraId="01DBA398" w14:textId="77777777" w:rsidR="00013E21" w:rsidRPr="00CD360A" w:rsidRDefault="00013E21" w:rsidP="007D6AB9">
                    <w:pPr>
                      <w:rPr>
                        <w:rFonts w:ascii="Times New Roman" w:hAnsi="Times New Roman" w:cs="Times New Roman"/>
                        <w:sz w:val="15"/>
                        <w:szCs w:val="18"/>
                      </w:rPr>
                    </w:pPr>
                    <w:r w:rsidRPr="00CD360A">
                      <w:rPr>
                        <w:rFonts w:ascii="Times New Roman" w:hAnsi="Times New Roman" w:cs="Times New Roman"/>
                        <w:sz w:val="15"/>
                        <w:szCs w:val="18"/>
                      </w:rPr>
                      <w:t>四、账面价值</w:t>
                    </w:r>
                  </w:p>
                </w:tc>
              </w:sdtContent>
            </w:sdt>
          </w:tr>
          <w:tr w:rsidR="00013E21" w14:paraId="6C7362CB" w14:textId="77777777" w:rsidTr="00CD360A">
            <w:sdt>
              <w:sdtPr>
                <w:rPr>
                  <w:rFonts w:ascii="Times New Roman" w:hAnsi="Times New Roman" w:cs="Times New Roman"/>
                  <w:sz w:val="15"/>
                  <w:szCs w:val="18"/>
                </w:rPr>
                <w:tag w:val="_PLD_438ac9fdebc24597a2bc032145166ee7"/>
                <w:id w:val="788169021"/>
                <w:lock w:val="sdtLocked"/>
              </w:sdtPr>
              <w:sdtContent>
                <w:tc>
                  <w:tcPr>
                    <w:tcW w:w="711" w:type="pct"/>
                    <w:shd w:val="clear" w:color="auto" w:fill="auto"/>
                    <w:vAlign w:val="center"/>
                  </w:tcPr>
                  <w:p w14:paraId="72D463A6" w14:textId="77777777" w:rsidR="00013E21" w:rsidRPr="00CD360A" w:rsidRDefault="00013E21" w:rsidP="007D6AB9">
                    <w:pPr>
                      <w:ind w:firstLineChars="200" w:firstLine="300"/>
                      <w:rPr>
                        <w:rFonts w:ascii="Times New Roman" w:hAnsi="Times New Roman" w:cs="Times New Roman"/>
                        <w:sz w:val="15"/>
                        <w:szCs w:val="18"/>
                      </w:rPr>
                    </w:pPr>
                    <w:r w:rsidRPr="00CD360A">
                      <w:rPr>
                        <w:rFonts w:ascii="Times New Roman" w:hAnsi="Times New Roman" w:cs="Times New Roman"/>
                        <w:sz w:val="15"/>
                        <w:szCs w:val="18"/>
                      </w:rPr>
                      <w:t>1.</w:t>
                    </w:r>
                    <w:r w:rsidRPr="00CD360A">
                      <w:rPr>
                        <w:rFonts w:ascii="Times New Roman" w:hAnsi="Times New Roman" w:cs="Times New Roman"/>
                        <w:sz w:val="15"/>
                        <w:szCs w:val="18"/>
                      </w:rPr>
                      <w:t>期末账面价值</w:t>
                    </w:r>
                  </w:p>
                </w:tc>
              </w:sdtContent>
            </w:sdt>
            <w:tc>
              <w:tcPr>
                <w:tcW w:w="768" w:type="pct"/>
                <w:shd w:val="clear" w:color="auto" w:fill="auto"/>
                <w:vAlign w:val="center"/>
              </w:tcPr>
              <w:p w14:paraId="58FFCF30"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931,049,831.55</w:t>
                </w:r>
              </w:p>
            </w:tc>
            <w:tc>
              <w:tcPr>
                <w:tcW w:w="721" w:type="pct"/>
                <w:shd w:val="clear" w:color="auto" w:fill="auto"/>
                <w:vAlign w:val="center"/>
              </w:tcPr>
              <w:p w14:paraId="68BC5640"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633,722,752.16</w:t>
                </w:r>
              </w:p>
            </w:tc>
            <w:tc>
              <w:tcPr>
                <w:tcW w:w="637" w:type="pct"/>
                <w:shd w:val="clear" w:color="auto" w:fill="auto"/>
                <w:vAlign w:val="center"/>
              </w:tcPr>
              <w:p w14:paraId="1C45D215"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3,278,401.47</w:t>
                </w:r>
              </w:p>
            </w:tc>
            <w:tc>
              <w:tcPr>
                <w:tcW w:w="679" w:type="pct"/>
                <w:shd w:val="clear" w:color="auto" w:fill="auto"/>
                <w:vAlign w:val="center"/>
              </w:tcPr>
              <w:p w14:paraId="3D993AA2"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12,181,776.07</w:t>
                </w:r>
              </w:p>
            </w:tc>
            <w:tc>
              <w:tcPr>
                <w:tcW w:w="679" w:type="pct"/>
                <w:shd w:val="clear" w:color="auto" w:fill="auto"/>
                <w:vAlign w:val="center"/>
              </w:tcPr>
              <w:p w14:paraId="3A6B2BDF"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7,671,687.39</w:t>
                </w:r>
              </w:p>
            </w:tc>
            <w:tc>
              <w:tcPr>
                <w:tcW w:w="805" w:type="pct"/>
                <w:shd w:val="clear" w:color="auto" w:fill="auto"/>
                <w:vAlign w:val="center"/>
              </w:tcPr>
              <w:p w14:paraId="3C7EEDBE"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1,587,904,448.63</w:t>
                </w:r>
              </w:p>
            </w:tc>
          </w:tr>
          <w:tr w:rsidR="00013E21" w14:paraId="3FA53508" w14:textId="77777777" w:rsidTr="00CD360A">
            <w:sdt>
              <w:sdtPr>
                <w:rPr>
                  <w:rFonts w:ascii="Times New Roman" w:hAnsi="Times New Roman" w:cs="Times New Roman"/>
                  <w:sz w:val="15"/>
                  <w:szCs w:val="18"/>
                </w:rPr>
                <w:tag w:val="_PLD_a86278e1e7584f56b206aaea009ce23d"/>
                <w:id w:val="1561978718"/>
                <w:lock w:val="sdtLocked"/>
              </w:sdtPr>
              <w:sdtContent>
                <w:tc>
                  <w:tcPr>
                    <w:tcW w:w="711" w:type="pct"/>
                    <w:shd w:val="clear" w:color="auto" w:fill="auto"/>
                    <w:vAlign w:val="center"/>
                  </w:tcPr>
                  <w:p w14:paraId="21A1FE9C" w14:textId="77777777" w:rsidR="00013E21" w:rsidRPr="00CD360A" w:rsidRDefault="00013E21" w:rsidP="007D6AB9">
                    <w:pPr>
                      <w:ind w:firstLineChars="200" w:firstLine="300"/>
                      <w:rPr>
                        <w:rFonts w:ascii="Times New Roman" w:hAnsi="Times New Roman" w:cs="Times New Roman"/>
                        <w:sz w:val="15"/>
                        <w:szCs w:val="18"/>
                      </w:rPr>
                    </w:pPr>
                    <w:r w:rsidRPr="00CD360A">
                      <w:rPr>
                        <w:rFonts w:ascii="Times New Roman" w:hAnsi="Times New Roman" w:cs="Times New Roman"/>
                        <w:sz w:val="15"/>
                        <w:szCs w:val="18"/>
                      </w:rPr>
                      <w:t>2.</w:t>
                    </w:r>
                    <w:r w:rsidRPr="00CD360A">
                      <w:rPr>
                        <w:rFonts w:ascii="Times New Roman" w:hAnsi="Times New Roman" w:cs="Times New Roman"/>
                        <w:sz w:val="15"/>
                        <w:szCs w:val="18"/>
                      </w:rPr>
                      <w:t>期初账面价值</w:t>
                    </w:r>
                  </w:p>
                </w:tc>
              </w:sdtContent>
            </w:sdt>
            <w:tc>
              <w:tcPr>
                <w:tcW w:w="768" w:type="pct"/>
                <w:shd w:val="clear" w:color="auto" w:fill="auto"/>
                <w:vAlign w:val="center"/>
              </w:tcPr>
              <w:p w14:paraId="5EB159B2"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604,874,950.61</w:t>
                </w:r>
              </w:p>
            </w:tc>
            <w:tc>
              <w:tcPr>
                <w:tcW w:w="721" w:type="pct"/>
                <w:shd w:val="clear" w:color="auto" w:fill="auto"/>
                <w:vAlign w:val="center"/>
              </w:tcPr>
              <w:p w14:paraId="54CAF640"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352,620,858.95</w:t>
                </w:r>
              </w:p>
            </w:tc>
            <w:tc>
              <w:tcPr>
                <w:tcW w:w="637" w:type="pct"/>
                <w:shd w:val="clear" w:color="auto" w:fill="auto"/>
                <w:vAlign w:val="center"/>
              </w:tcPr>
              <w:p w14:paraId="0955E75F"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3,308,678.70</w:t>
                </w:r>
              </w:p>
            </w:tc>
            <w:tc>
              <w:tcPr>
                <w:tcW w:w="679" w:type="pct"/>
                <w:shd w:val="clear" w:color="auto" w:fill="auto"/>
                <w:vAlign w:val="center"/>
              </w:tcPr>
              <w:p w14:paraId="3F99CD20"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7,676,181.54</w:t>
                </w:r>
              </w:p>
            </w:tc>
            <w:tc>
              <w:tcPr>
                <w:tcW w:w="679" w:type="pct"/>
                <w:shd w:val="clear" w:color="auto" w:fill="auto"/>
                <w:vAlign w:val="center"/>
              </w:tcPr>
              <w:p w14:paraId="0A5F2583"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6,440,716.79</w:t>
                </w:r>
              </w:p>
            </w:tc>
            <w:tc>
              <w:tcPr>
                <w:tcW w:w="805" w:type="pct"/>
                <w:shd w:val="clear" w:color="auto" w:fill="auto"/>
                <w:vAlign w:val="center"/>
              </w:tcPr>
              <w:p w14:paraId="7F2EC0BE" w14:textId="77777777" w:rsidR="00013E21" w:rsidRPr="00CD360A" w:rsidRDefault="00013E21" w:rsidP="007D6AB9">
                <w:pPr>
                  <w:jc w:val="right"/>
                  <w:rPr>
                    <w:rFonts w:ascii="Times New Roman" w:hAnsi="Times New Roman" w:cs="Times New Roman"/>
                    <w:sz w:val="15"/>
                    <w:szCs w:val="18"/>
                  </w:rPr>
                </w:pPr>
                <w:r w:rsidRPr="00CD360A">
                  <w:rPr>
                    <w:rFonts w:ascii="Times New Roman" w:hAnsi="Times New Roman" w:cs="Times New Roman"/>
                    <w:sz w:val="15"/>
                    <w:szCs w:val="18"/>
                  </w:rPr>
                  <w:t>974,921,386.59</w:t>
                </w:r>
              </w:p>
            </w:tc>
          </w:tr>
        </w:tbl>
        <w:p w14:paraId="3FF03F0F" w14:textId="77777777" w:rsidR="00013E21" w:rsidRDefault="00013E21"/>
        <w:p w14:paraId="0BC7A8AC" w14:textId="77777777" w:rsidR="00B10A0C" w:rsidRDefault="00000000">
          <w:pPr>
            <w:pStyle w:val="4"/>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672096"/>
        <w:lock w:val="sdtLocked"/>
        <w:placeholder>
          <w:docPart w:val="GBC22222222222222222222222222222"/>
        </w:placeholder>
      </w:sdtPr>
      <w:sdtEndPr>
        <w:rPr>
          <w:rFonts w:hint="default"/>
        </w:rPr>
      </w:sdtEndPr>
      <w:sdtContent>
        <w:p w14:paraId="059E7C58" w14:textId="77777777" w:rsidR="00B10A0C" w:rsidRDefault="00D11B25" w:rsidP="000B0EBD">
          <w:pPr>
            <w:pStyle w:val="4"/>
            <w:numPr>
              <w:ilvl w:val="3"/>
              <w:numId w:val="81"/>
            </w:numPr>
            <w:spacing w:line="360" w:lineRule="auto"/>
            <w:ind w:left="426" w:hanging="426"/>
          </w:pPr>
          <w:r>
            <w:rPr>
              <w:rFonts w:hint="eastAsia"/>
            </w:rPr>
            <w:t>暂时闲置的固定资产情况</w:t>
          </w:r>
        </w:p>
        <w:sdt>
          <w:sdtPr>
            <w:alias w:val="是否适用：暂时闲置的固定资产情况[双击切换]"/>
            <w:tag w:val="_GBC_2fdfdf37e427442eb50e14c905c59fbe"/>
            <w:id w:val="358780330"/>
            <w:lock w:val="sdtLocked"/>
            <w:placeholder>
              <w:docPart w:val="GBC22222222222222222222222222222"/>
            </w:placeholder>
          </w:sdtPr>
          <w:sdtContent>
            <w:p w14:paraId="2C14F5BD" w14:textId="77777777" w:rsidR="00B10A0C" w:rsidRDefault="00D11B25" w:rsidP="000B0EB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融资租赁租入的固定资产情况"/>
        <w:tag w:val="_SEC_c3ab5ff0dac4435c868c4dc1a729acc7"/>
        <w:id w:val="42565979"/>
        <w:lock w:val="sdtLocked"/>
        <w:placeholder>
          <w:docPart w:val="GBC22222222222222222222222222222"/>
        </w:placeholder>
      </w:sdtPr>
      <w:sdtEndPr>
        <w:rPr>
          <w:rFonts w:hint="default"/>
        </w:rPr>
      </w:sdtEndPr>
      <w:sdtContent>
        <w:p w14:paraId="3B242F39" w14:textId="77777777" w:rsidR="00B10A0C" w:rsidRDefault="00D11B25" w:rsidP="000876B0">
          <w:pPr>
            <w:pStyle w:val="4"/>
            <w:numPr>
              <w:ilvl w:val="3"/>
              <w:numId w:val="81"/>
            </w:numPr>
            <w:spacing w:line="360" w:lineRule="auto"/>
            <w:ind w:left="426" w:hanging="426"/>
          </w:pPr>
          <w:r>
            <w:rPr>
              <w:rFonts w:hint="eastAsia"/>
            </w:rPr>
            <w:t>通过融资租赁租入的固定资产情况</w:t>
          </w:r>
        </w:p>
        <w:sdt>
          <w:sdtPr>
            <w:alias w:val="是否适用：通过融资租赁租入的固定资产情况[双击切换]"/>
            <w:tag w:val="_GBC_d9da2ba422d647b4952839f1b49e1721"/>
            <w:id w:val="1760795361"/>
            <w:lock w:val="sdtLocked"/>
            <w:placeholder>
              <w:docPart w:val="GBC22222222222222222222222222222"/>
            </w:placeholder>
          </w:sdtPr>
          <w:sdtContent>
            <w:p w14:paraId="76347632" w14:textId="77777777" w:rsidR="00B10A0C" w:rsidRDefault="00D11B25" w:rsidP="000876B0">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经营租赁租出的固定资产"/>
        <w:tag w:val="_SEC_1de7436e811c4703bed7fb7f0316bba2"/>
        <w:id w:val="1828705765"/>
        <w:lock w:val="sdtLocked"/>
        <w:placeholder>
          <w:docPart w:val="GBC22222222222222222222222222222"/>
        </w:placeholder>
      </w:sdtPr>
      <w:sdtEndPr>
        <w:rPr>
          <w:rFonts w:hint="default"/>
          <w:color w:val="FF0000"/>
          <w:szCs w:val="21"/>
        </w:rPr>
      </w:sdtEndPr>
      <w:sdtContent>
        <w:p w14:paraId="55A749DC" w14:textId="77777777" w:rsidR="00B10A0C" w:rsidRDefault="00D11B25" w:rsidP="000876B0">
          <w:pPr>
            <w:pStyle w:val="4"/>
            <w:numPr>
              <w:ilvl w:val="3"/>
              <w:numId w:val="81"/>
            </w:numPr>
            <w:spacing w:line="360" w:lineRule="auto"/>
            <w:ind w:left="426" w:hanging="426"/>
          </w:pPr>
          <w:r>
            <w:rPr>
              <w:rFonts w:hint="eastAsia"/>
            </w:rPr>
            <w:t>通过经营租赁租出的固定资产</w:t>
          </w:r>
        </w:p>
        <w:sdt>
          <w:sdtPr>
            <w:alias w:val="是否适用：通过经营租赁租出的固定资产[双击切换]"/>
            <w:tag w:val="_GBC_c2ddde62aad742b6997b43c9077b5c4b"/>
            <w:id w:val="-589776174"/>
            <w:lock w:val="sdtLocked"/>
            <w:placeholder>
              <w:docPart w:val="GBC22222222222222222222222222222"/>
            </w:placeholder>
          </w:sdtPr>
          <w:sdtContent>
            <w:p w14:paraId="0DC953C4" w14:textId="77777777" w:rsidR="00B10A0C" w:rsidRDefault="00D11B25" w:rsidP="000876B0">
              <w:pPr>
                <w:spacing w:line="360" w:lineRule="auto"/>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19" w:name="_Hlk130738865" w:displacedByCustomXml="next"/>
    <w:bookmarkEnd w:id="219" w:displacedByCustomXml="next"/>
    <w:sdt>
      <w:sdtPr>
        <w:rPr>
          <w:rFonts w:ascii="宋体" w:eastAsia="宋体" w:hAnsi="宋体" w:cs="宋体" w:hint="eastAsia"/>
          <w:b w:val="0"/>
          <w:bCs w:val="0"/>
          <w:kern w:val="0"/>
          <w:szCs w:val="24"/>
        </w:rPr>
        <w:alias w:val="模块:未办妥产权证书的固定资产情况"/>
        <w:tag w:val="_SEC_c2e9651d58cd49b88e40954aae3cbf5b"/>
        <w:id w:val="-1480610451"/>
        <w:lock w:val="sdtLocked"/>
        <w:placeholder>
          <w:docPart w:val="GBC22222222222222222222222222222"/>
        </w:placeholder>
      </w:sdtPr>
      <w:sdtEndPr>
        <w:rPr>
          <w:rFonts w:hint="default"/>
        </w:rPr>
      </w:sdtEndPr>
      <w:sdtContent>
        <w:p w14:paraId="7F9F4DAE" w14:textId="77777777" w:rsidR="00B10A0C" w:rsidRDefault="00D11B25" w:rsidP="000876B0">
          <w:pPr>
            <w:pStyle w:val="4"/>
            <w:numPr>
              <w:ilvl w:val="3"/>
              <w:numId w:val="81"/>
            </w:numPr>
            <w:spacing w:line="360" w:lineRule="auto"/>
            <w:ind w:left="426" w:hanging="426"/>
          </w:pPr>
          <w:r>
            <w:rPr>
              <w:rFonts w:hint="eastAsia"/>
            </w:rPr>
            <w:t>未办妥产权证书的固定资产情况</w:t>
          </w:r>
        </w:p>
        <w:p w14:paraId="1D74175B" w14:textId="77777777" w:rsidR="00B10A0C" w:rsidRDefault="00000000" w:rsidP="000876B0">
          <w:pPr>
            <w:spacing w:line="360" w:lineRule="auto"/>
          </w:pPr>
          <w:sdt>
            <w:sdtPr>
              <w:alias w:val="是否适用：未办妥产权证书的固定资产情况[双击切换]"/>
              <w:tag w:val="_GBC_46625a97c34c4326af56ee4f005058fb"/>
              <w:id w:val="280308652"/>
              <w:lock w:val="sdtLocked"/>
              <w:placeholder>
                <w:docPart w:val="GBC22222222222222222222222222222"/>
              </w:placeholder>
            </w:sdtPr>
            <w:sdtContent>
              <w:r w:rsidR="00D11B25">
                <w:fldChar w:fldCharType="begin"/>
              </w:r>
              <w:r w:rsidR="00D11B25">
                <w:instrText xml:space="preserve">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p>
        <w:p w14:paraId="09B0BD60" w14:textId="77777777" w:rsidR="00B10A0C" w:rsidRDefault="00000000" w:rsidP="000876B0">
          <w:pPr>
            <w:spacing w:line="360" w:lineRule="auto"/>
          </w:pPr>
        </w:p>
      </w:sdtContent>
    </w:sdt>
    <w:sdt>
      <w:sdtPr>
        <w:rPr>
          <w:rFonts w:hint="eastAsia"/>
          <w:szCs w:val="21"/>
        </w:rPr>
        <w:alias w:val="模块:固定资产说明"/>
        <w:tag w:val="_SEC_7134408257214aea8ca71da966442d44"/>
        <w:id w:val="1516577731"/>
        <w:lock w:val="sdtLocked"/>
        <w:placeholder>
          <w:docPart w:val="GBC22222222222222222222222222222"/>
        </w:placeholder>
      </w:sdtPr>
      <w:sdtEndPr>
        <w:rPr>
          <w:rFonts w:hint="default"/>
        </w:rPr>
      </w:sdtEndPr>
      <w:sdtContent>
        <w:p w14:paraId="5C5DD202" w14:textId="77777777" w:rsidR="00B10A0C" w:rsidRDefault="00D11B25" w:rsidP="000876B0">
          <w:pPr>
            <w:spacing w:line="360" w:lineRule="auto"/>
            <w:rPr>
              <w:szCs w:val="21"/>
            </w:rPr>
          </w:pPr>
          <w:r>
            <w:rPr>
              <w:rFonts w:hint="eastAsia"/>
              <w:szCs w:val="21"/>
            </w:rPr>
            <w:t>其他说明：</w:t>
          </w:r>
        </w:p>
        <w:sdt>
          <w:sdtPr>
            <w:rPr>
              <w:szCs w:val="21"/>
            </w:rPr>
            <w:alias w:val="是否适用：固定资产的说明[双击切换]"/>
            <w:tag w:val="_GBC_a7ec4df8fd354d7d9980e0f731a85e12"/>
            <w:id w:val="-2006665227"/>
            <w:lock w:val="sdtLocked"/>
            <w:placeholder>
              <w:docPart w:val="GBC22222222222222222222222222222"/>
            </w:placeholder>
          </w:sdtPr>
          <w:sdtContent>
            <w:p w14:paraId="164E712B" w14:textId="77777777" w:rsidR="00B10A0C" w:rsidRDefault="00D11B25" w:rsidP="000876B0">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固定资产的说明"/>
            <w:tag w:val="_GBC_05d821e825d142b09cd4d570493bae83"/>
            <w:id w:val="-2079820100"/>
            <w:lock w:val="sdtLocked"/>
            <w:placeholder>
              <w:docPart w:val="GBC22222222222222222222222222222"/>
            </w:placeholder>
          </w:sdtPr>
          <w:sdtContent>
            <w:p w14:paraId="5A583B50" w14:textId="77777777" w:rsidR="00B10A0C" w:rsidRDefault="00D11B25" w:rsidP="000876B0">
              <w:pPr>
                <w:spacing w:line="360" w:lineRule="auto"/>
                <w:ind w:firstLineChars="200" w:firstLine="420"/>
                <w:rPr>
                  <w:szCs w:val="21"/>
                </w:rPr>
              </w:pPr>
              <w:r>
                <w:rPr>
                  <w:rFonts w:hint="eastAsia"/>
                  <w:szCs w:val="21"/>
                </w:rPr>
                <w:t>截至</w:t>
              </w:r>
              <w:r>
                <w:rPr>
                  <w:szCs w:val="21"/>
                </w:rPr>
                <w:t>2022年12月31日，上海至嘉半导体气体有限公司位于上海市嘉定区2005号地块的房屋建筑物（土地系上海集成电路装备材料产业创新中心有限公司租赁给上海至嘉半导体气体有限公司）未办理产证。</w:t>
              </w:r>
            </w:p>
            <w:p w14:paraId="05E84ADA" w14:textId="76DA78A6" w:rsidR="00B10A0C" w:rsidRDefault="00D11B25" w:rsidP="000876B0">
              <w:pPr>
                <w:spacing w:line="360" w:lineRule="auto"/>
                <w:ind w:firstLineChars="200" w:firstLine="420"/>
                <w:rPr>
                  <w:szCs w:val="21"/>
                </w:rPr>
              </w:pPr>
              <w:r>
                <w:rPr>
                  <w:rFonts w:hint="eastAsia"/>
                  <w:szCs w:val="21"/>
                </w:rPr>
                <w:t>固定资产抵押事项，详见附注七</w:t>
              </w:r>
              <w:r>
                <w:rPr>
                  <w:szCs w:val="21"/>
                </w:rPr>
                <w:t>.32 和七.45。</w:t>
              </w:r>
            </w:p>
            <w:p w14:paraId="3B8C380E" w14:textId="77777777" w:rsidR="00B10A0C" w:rsidRDefault="00D11B25" w:rsidP="000876B0">
              <w:pPr>
                <w:spacing w:line="360" w:lineRule="auto"/>
                <w:ind w:firstLineChars="200" w:firstLine="420"/>
                <w:rPr>
                  <w:szCs w:val="21"/>
                </w:rPr>
              </w:pPr>
              <w:r>
                <w:rPr>
                  <w:rFonts w:hint="eastAsia"/>
                  <w:szCs w:val="21"/>
                </w:rPr>
                <w:t>本公司董事会认为：本公司的固定资产于资产负债表日测试均未发生减值，故无需就固定资产计提任何减值准备。</w:t>
              </w:r>
            </w:p>
          </w:sdtContent>
        </w:sdt>
      </w:sdtContent>
    </w:sdt>
    <w:p w14:paraId="0D4F4708" w14:textId="77777777" w:rsidR="00B10A0C" w:rsidRDefault="00B10A0C" w:rsidP="000876B0">
      <w:pPr>
        <w:spacing w:line="360" w:lineRule="auto"/>
        <w:rPr>
          <w:szCs w:val="21"/>
        </w:rPr>
      </w:pPr>
    </w:p>
    <w:sdt>
      <w:sdtPr>
        <w:rPr>
          <w:rFonts w:ascii="宋体" w:eastAsia="宋体" w:hAnsi="宋体" w:cs="宋体" w:hint="eastAsia"/>
          <w:b w:val="0"/>
          <w:bCs w:val="0"/>
          <w:kern w:val="0"/>
          <w:szCs w:val="24"/>
        </w:rPr>
        <w:alias w:val="模块:固定资产清理"/>
        <w:tag w:val="_SEC_e623ea972f7d45dc8b0c9f9862e5b400"/>
        <w:id w:val="815761963"/>
        <w:lock w:val="sdtLocked"/>
        <w:placeholder>
          <w:docPart w:val="GBC22222222222222222222222222222"/>
        </w:placeholder>
      </w:sdtPr>
      <w:sdtEndPr>
        <w:rPr>
          <w:szCs w:val="21"/>
        </w:rPr>
      </w:sdtEndPr>
      <w:sdtContent>
        <w:p w14:paraId="3564BE7F" w14:textId="77777777" w:rsidR="00B10A0C" w:rsidRDefault="00D11B25" w:rsidP="000876B0">
          <w:pPr>
            <w:pStyle w:val="4"/>
            <w:spacing w:line="360" w:lineRule="auto"/>
            <w:ind w:left="360" w:hanging="360"/>
          </w:pPr>
          <w:r>
            <w:rPr>
              <w:rFonts w:hint="eastAsia"/>
            </w:rPr>
            <w:t>固定资产清理</w:t>
          </w:r>
        </w:p>
        <w:sdt>
          <w:sdtPr>
            <w:alias w:val="是否适用：固定资产清理[双击切换]"/>
            <w:tag w:val="_GBC_e3c92a1042004e36882d16145109bd0e"/>
            <w:id w:val="1185862094"/>
            <w:lock w:val="sdtLocked"/>
            <w:placeholder>
              <w:docPart w:val="GBC22222222222222222222222222222"/>
            </w:placeholder>
          </w:sdtPr>
          <w:sdtContent>
            <w:p w14:paraId="74ECD7A3" w14:textId="77777777" w:rsidR="00B10A0C" w:rsidRDefault="00D11B25" w:rsidP="000876B0">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8AA1600" w14:textId="77777777" w:rsidR="00B10A0C" w:rsidRDefault="00000000" w:rsidP="000876B0">
          <w:pPr>
            <w:spacing w:line="360" w:lineRule="auto"/>
            <w:rPr>
              <w:szCs w:val="21"/>
            </w:rPr>
          </w:pPr>
        </w:p>
      </w:sdtContent>
    </w:sdt>
    <w:p w14:paraId="501AC747" w14:textId="77777777" w:rsidR="00B10A0C" w:rsidRDefault="00D11B25" w:rsidP="000876B0">
      <w:pPr>
        <w:pStyle w:val="3"/>
        <w:numPr>
          <w:ilvl w:val="0"/>
          <w:numId w:val="69"/>
        </w:numPr>
        <w:tabs>
          <w:tab w:val="left" w:pos="504"/>
        </w:tabs>
        <w:spacing w:line="360" w:lineRule="auto"/>
        <w:rPr>
          <w:rFonts w:ascii="宋体" w:hAnsi="宋体"/>
          <w:szCs w:val="21"/>
        </w:rPr>
      </w:pPr>
      <w:r>
        <w:rPr>
          <w:rFonts w:ascii="宋体" w:hAnsi="宋体" w:hint="eastAsia"/>
          <w:szCs w:val="21"/>
        </w:rPr>
        <w:t>在建工程</w:t>
      </w:r>
      <w:bookmarkStart w:id="220" w:name="_Hlk532914352"/>
    </w:p>
    <w:sdt>
      <w:sdtPr>
        <w:rPr>
          <w:rFonts w:ascii="宋体" w:eastAsia="宋体" w:hAnsi="宋体" w:cs="宋体" w:hint="eastAsia"/>
          <w:b w:val="0"/>
          <w:bCs w:val="0"/>
          <w:kern w:val="0"/>
          <w:szCs w:val="24"/>
        </w:rPr>
        <w:alias w:val="模块:在建工程分类列示"/>
        <w:tag w:val="_SEC_1629a0ede2124140bc15f9e5c0174d2b"/>
        <w:id w:val="1109778118"/>
        <w:lock w:val="sdtLocked"/>
        <w:placeholder>
          <w:docPart w:val="GBC22222222222222222222222222222"/>
        </w:placeholder>
      </w:sdtPr>
      <w:sdtContent>
        <w:p w14:paraId="2E5BE15C" w14:textId="77777777" w:rsidR="00B10A0C" w:rsidRDefault="00D11B25" w:rsidP="000876B0">
          <w:pPr>
            <w:pStyle w:val="4"/>
            <w:spacing w:line="360" w:lineRule="auto"/>
            <w:rPr>
              <w:rFonts w:ascii="宋体" w:hAnsi="宋体"/>
              <w:szCs w:val="21"/>
            </w:rPr>
          </w:pPr>
          <w:r>
            <w:rPr>
              <w:rFonts w:hint="eastAsia"/>
            </w:rPr>
            <w:t>项目列示</w:t>
          </w:r>
        </w:p>
        <w:sdt>
          <w:sdtPr>
            <w:alias w:val="是否适用：在建工程分类列示[双击切换]"/>
            <w:tag w:val="_GBC_c1e2db0ea96a470497d3e7b3545f11ff"/>
            <w:id w:val="-27647692"/>
            <w:lock w:val="sdtLocked"/>
            <w:placeholder>
              <w:docPart w:val="GBC22222222222222222222222222222"/>
            </w:placeholder>
          </w:sdtPr>
          <w:sdtContent>
            <w:p w14:paraId="15E155D9" w14:textId="77777777" w:rsidR="00B10A0C" w:rsidRDefault="00D11B25" w:rsidP="000876B0">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0A72DFE" w14:textId="77777777" w:rsidR="00B10A0C" w:rsidRDefault="00D11B25">
          <w:pPr>
            <w:jc w:val="right"/>
            <w:rPr>
              <w:szCs w:val="21"/>
            </w:rPr>
          </w:pPr>
          <w:r>
            <w:rPr>
              <w:rFonts w:hint="eastAsia"/>
              <w:szCs w:val="21"/>
            </w:rPr>
            <w:t>单位：</w:t>
          </w:r>
          <w:sdt>
            <w:sdtPr>
              <w:rPr>
                <w:rFonts w:hint="eastAsia"/>
                <w:szCs w:val="21"/>
              </w:rPr>
              <w:alias w:val="单位：在建工程分类列示"/>
              <w:tag w:val="_GBC_c3fc0d9041a1447580d30c51269288ae"/>
              <w:id w:val="4958579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12512369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3"/>
            <w:gridCol w:w="2862"/>
            <w:gridCol w:w="2848"/>
          </w:tblGrid>
          <w:tr w:rsidR="00B10A0C" w14:paraId="44702F2F" w14:textId="77777777" w:rsidTr="00B220F6">
            <w:sdt>
              <w:sdtPr>
                <w:rPr>
                  <w:rFonts w:ascii="Times New Roman" w:hAnsi="Times New Roman" w:cs="Times New Roman"/>
                </w:rPr>
                <w:tag w:val="_PLD_e3fac3cdac65475ca8ba6bb772e3b841"/>
                <w:id w:val="-975754079"/>
                <w:lock w:val="sdtLocked"/>
              </w:sdtPr>
              <w:sdtContent>
                <w:tc>
                  <w:tcPr>
                    <w:tcW w:w="1764" w:type="pct"/>
                    <w:vAlign w:val="center"/>
                  </w:tcPr>
                  <w:p w14:paraId="289C19AE" w14:textId="77777777" w:rsidR="00B10A0C" w:rsidRPr="00B220F6" w:rsidRDefault="00D11B25" w:rsidP="00B220F6">
                    <w:pPr>
                      <w:jc w:val="center"/>
                      <w:rPr>
                        <w:rFonts w:ascii="Times New Roman" w:hAnsi="Times New Roman" w:cs="Times New Roman"/>
                        <w:szCs w:val="21"/>
                      </w:rPr>
                    </w:pPr>
                    <w:r w:rsidRPr="00B220F6">
                      <w:rPr>
                        <w:rFonts w:ascii="Times New Roman" w:hAnsi="Times New Roman" w:cs="Times New Roman"/>
                        <w:szCs w:val="21"/>
                      </w:rPr>
                      <w:t>项目</w:t>
                    </w:r>
                  </w:p>
                </w:tc>
              </w:sdtContent>
            </w:sdt>
            <w:sdt>
              <w:sdtPr>
                <w:rPr>
                  <w:rFonts w:ascii="Times New Roman" w:hAnsi="Times New Roman" w:cs="Times New Roman"/>
                </w:rPr>
                <w:tag w:val="_PLD_4e98919cdcd84191b541b2ee895e77bf"/>
                <w:id w:val="1985119242"/>
                <w:lock w:val="sdtLocked"/>
              </w:sdtPr>
              <w:sdtContent>
                <w:tc>
                  <w:tcPr>
                    <w:tcW w:w="1622" w:type="pct"/>
                    <w:vAlign w:val="center"/>
                  </w:tcPr>
                  <w:p w14:paraId="0791E8BB" w14:textId="77777777" w:rsidR="00B10A0C" w:rsidRPr="00B220F6" w:rsidRDefault="00D11B25" w:rsidP="00B220F6">
                    <w:pPr>
                      <w:jc w:val="center"/>
                      <w:rPr>
                        <w:rFonts w:ascii="Times New Roman" w:hAnsi="Times New Roman" w:cs="Times New Roman"/>
                        <w:szCs w:val="21"/>
                      </w:rPr>
                    </w:pPr>
                    <w:r w:rsidRPr="00B220F6">
                      <w:rPr>
                        <w:rFonts w:ascii="Times New Roman" w:hAnsi="Times New Roman" w:cs="Times New Roman"/>
                        <w:szCs w:val="21"/>
                      </w:rPr>
                      <w:t>期末余额</w:t>
                    </w:r>
                  </w:p>
                </w:tc>
              </w:sdtContent>
            </w:sdt>
            <w:sdt>
              <w:sdtPr>
                <w:rPr>
                  <w:rFonts w:ascii="Times New Roman" w:hAnsi="Times New Roman" w:cs="Times New Roman"/>
                </w:rPr>
                <w:tag w:val="_PLD_4ce0928269bc47149a98320193bd0b0a"/>
                <w:id w:val="-591311880"/>
                <w:lock w:val="sdtLocked"/>
              </w:sdtPr>
              <w:sdtContent>
                <w:tc>
                  <w:tcPr>
                    <w:tcW w:w="1614" w:type="pct"/>
                    <w:vAlign w:val="center"/>
                  </w:tcPr>
                  <w:p w14:paraId="0399F59D" w14:textId="77777777" w:rsidR="00B10A0C" w:rsidRPr="00B220F6" w:rsidRDefault="00D11B25" w:rsidP="00B220F6">
                    <w:pPr>
                      <w:jc w:val="center"/>
                      <w:rPr>
                        <w:rFonts w:ascii="Times New Roman" w:hAnsi="Times New Roman" w:cs="Times New Roman"/>
                        <w:szCs w:val="21"/>
                      </w:rPr>
                    </w:pPr>
                    <w:r w:rsidRPr="00B220F6">
                      <w:rPr>
                        <w:rFonts w:ascii="Times New Roman" w:hAnsi="Times New Roman" w:cs="Times New Roman"/>
                        <w:szCs w:val="21"/>
                      </w:rPr>
                      <w:t>期初余额</w:t>
                    </w:r>
                  </w:p>
                </w:tc>
              </w:sdtContent>
            </w:sdt>
          </w:tr>
          <w:tr w:rsidR="00B10A0C" w14:paraId="28490081" w14:textId="77777777" w:rsidTr="00B220F6">
            <w:sdt>
              <w:sdtPr>
                <w:rPr>
                  <w:rFonts w:ascii="Times New Roman" w:hAnsi="Times New Roman" w:cs="Times New Roman"/>
                </w:rPr>
                <w:tag w:val="_PLD_e73a357382af444daa4e32da6fd92aab"/>
                <w:id w:val="-837385584"/>
                <w:lock w:val="sdtLocked"/>
              </w:sdtPr>
              <w:sdtContent>
                <w:tc>
                  <w:tcPr>
                    <w:tcW w:w="1764" w:type="pct"/>
                    <w:vAlign w:val="center"/>
                  </w:tcPr>
                  <w:p w14:paraId="1ECF078A" w14:textId="77777777" w:rsidR="00B10A0C" w:rsidRPr="00B220F6" w:rsidRDefault="00D11B25" w:rsidP="00B220F6">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B220F6">
                      <w:rPr>
                        <w:rFonts w:ascii="Times New Roman" w:hAnsi="Times New Roman" w:cs="Times New Roman"/>
                        <w:szCs w:val="21"/>
                      </w:rPr>
                      <w:t>在建工程</w:t>
                    </w:r>
                  </w:p>
                </w:tc>
              </w:sdtContent>
            </w:sdt>
            <w:tc>
              <w:tcPr>
                <w:tcW w:w="1622" w:type="pct"/>
                <w:vAlign w:val="center"/>
              </w:tcPr>
              <w:p w14:paraId="0760F2AE" w14:textId="77777777" w:rsidR="00B10A0C" w:rsidRPr="00B220F6" w:rsidRDefault="00D11B25" w:rsidP="00B220F6">
                <w:pPr>
                  <w:ind w:right="5"/>
                  <w:jc w:val="right"/>
                  <w:rPr>
                    <w:rFonts w:ascii="Times New Roman" w:hAnsi="Times New Roman" w:cs="Times New Roman"/>
                    <w:szCs w:val="21"/>
                  </w:rPr>
                </w:pPr>
                <w:r w:rsidRPr="00B220F6">
                  <w:rPr>
                    <w:rFonts w:ascii="Times New Roman" w:hAnsi="Times New Roman" w:cs="Times New Roman"/>
                    <w:szCs w:val="21"/>
                  </w:rPr>
                  <w:t>185,028,882.26</w:t>
                </w:r>
              </w:p>
            </w:tc>
            <w:tc>
              <w:tcPr>
                <w:tcW w:w="1614" w:type="pct"/>
                <w:vAlign w:val="center"/>
              </w:tcPr>
              <w:p w14:paraId="2D4AC3DF" w14:textId="77777777" w:rsidR="00B10A0C" w:rsidRPr="00B220F6" w:rsidRDefault="00D11B25" w:rsidP="00B220F6">
                <w:pPr>
                  <w:ind w:right="5"/>
                  <w:jc w:val="right"/>
                  <w:rPr>
                    <w:rFonts w:ascii="Times New Roman" w:hAnsi="Times New Roman" w:cs="Times New Roman"/>
                    <w:szCs w:val="21"/>
                  </w:rPr>
                </w:pPr>
                <w:r w:rsidRPr="00B220F6">
                  <w:rPr>
                    <w:rFonts w:ascii="Times New Roman" w:hAnsi="Times New Roman" w:cs="Times New Roman"/>
                  </w:rPr>
                  <w:t>373,025,628.09</w:t>
                </w:r>
              </w:p>
            </w:tc>
          </w:tr>
          <w:tr w:rsidR="00B10A0C" w14:paraId="5325AFFD" w14:textId="77777777" w:rsidTr="00B220F6">
            <w:sdt>
              <w:sdtPr>
                <w:rPr>
                  <w:rFonts w:ascii="Times New Roman" w:hAnsi="Times New Roman" w:cs="Times New Roman"/>
                </w:rPr>
                <w:tag w:val="_PLD_036893ab522d4dd08358b60ceed3b7b3"/>
                <w:id w:val="1018276811"/>
                <w:lock w:val="sdtLocked"/>
              </w:sdtPr>
              <w:sdtContent>
                <w:tc>
                  <w:tcPr>
                    <w:tcW w:w="1764" w:type="pct"/>
                    <w:vAlign w:val="center"/>
                  </w:tcPr>
                  <w:p w14:paraId="13A51B13" w14:textId="77777777" w:rsidR="00B10A0C" w:rsidRPr="00B220F6" w:rsidRDefault="00D11B25" w:rsidP="00B220F6">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B220F6">
                      <w:rPr>
                        <w:rFonts w:ascii="Times New Roman" w:hAnsi="Times New Roman" w:cs="Times New Roman"/>
                        <w:szCs w:val="21"/>
                      </w:rPr>
                      <w:t>工程物资</w:t>
                    </w:r>
                  </w:p>
                </w:tc>
              </w:sdtContent>
            </w:sdt>
            <w:tc>
              <w:tcPr>
                <w:tcW w:w="1622" w:type="pct"/>
                <w:vAlign w:val="center"/>
              </w:tcPr>
              <w:p w14:paraId="400C62F2" w14:textId="77777777" w:rsidR="00B10A0C" w:rsidRPr="00B220F6" w:rsidRDefault="00B10A0C" w:rsidP="00B220F6">
                <w:pPr>
                  <w:ind w:right="5"/>
                  <w:jc w:val="right"/>
                  <w:rPr>
                    <w:rFonts w:ascii="Times New Roman" w:hAnsi="Times New Roman" w:cs="Times New Roman"/>
                    <w:szCs w:val="21"/>
                  </w:rPr>
                </w:pPr>
              </w:p>
            </w:tc>
            <w:tc>
              <w:tcPr>
                <w:tcW w:w="1614" w:type="pct"/>
                <w:vAlign w:val="center"/>
              </w:tcPr>
              <w:p w14:paraId="363CBCD9" w14:textId="77777777" w:rsidR="00B10A0C" w:rsidRPr="00B220F6" w:rsidRDefault="00B10A0C" w:rsidP="00B220F6">
                <w:pPr>
                  <w:ind w:right="5"/>
                  <w:jc w:val="right"/>
                  <w:rPr>
                    <w:rFonts w:ascii="Times New Roman" w:hAnsi="Times New Roman" w:cs="Times New Roman"/>
                    <w:szCs w:val="21"/>
                  </w:rPr>
                </w:pPr>
              </w:p>
            </w:tc>
          </w:tr>
          <w:tr w:rsidR="00B10A0C" w14:paraId="4BDB9451" w14:textId="77777777" w:rsidTr="00B220F6">
            <w:sdt>
              <w:sdtPr>
                <w:rPr>
                  <w:rFonts w:ascii="Times New Roman" w:hAnsi="Times New Roman" w:cs="Times New Roman"/>
                </w:rPr>
                <w:tag w:val="_PLD_177c6ac2fa834e8b93357a8d5e2d2d5c"/>
                <w:id w:val="-596869111"/>
                <w:lock w:val="sdtLocked"/>
              </w:sdtPr>
              <w:sdtContent>
                <w:tc>
                  <w:tcPr>
                    <w:tcW w:w="1764" w:type="pct"/>
                    <w:vAlign w:val="center"/>
                  </w:tcPr>
                  <w:p w14:paraId="67DD70F9" w14:textId="77777777" w:rsidR="00B10A0C" w:rsidRPr="00B220F6" w:rsidRDefault="00D11B25" w:rsidP="00B220F6">
                    <w:pPr>
                      <w:autoSpaceDE w:val="0"/>
                      <w:autoSpaceDN w:val="0"/>
                      <w:adjustRightInd w:val="0"/>
                      <w:jc w:val="center"/>
                      <w:rPr>
                        <w:rFonts w:ascii="Times New Roman" w:hAnsi="Times New Roman" w:cs="Times New Roman"/>
                        <w:szCs w:val="21"/>
                      </w:rPr>
                    </w:pPr>
                    <w:r w:rsidRPr="00B220F6">
                      <w:rPr>
                        <w:rFonts w:ascii="Times New Roman" w:hAnsi="Times New Roman" w:cs="Times New Roman"/>
                        <w:szCs w:val="21"/>
                      </w:rPr>
                      <w:t>合计</w:t>
                    </w:r>
                  </w:p>
                </w:tc>
              </w:sdtContent>
            </w:sdt>
            <w:tc>
              <w:tcPr>
                <w:tcW w:w="1622" w:type="pct"/>
                <w:vAlign w:val="center"/>
              </w:tcPr>
              <w:p w14:paraId="3543E829" w14:textId="77777777" w:rsidR="00B10A0C" w:rsidRPr="00B220F6" w:rsidRDefault="00D11B25" w:rsidP="00B220F6">
                <w:pPr>
                  <w:jc w:val="right"/>
                  <w:rPr>
                    <w:rFonts w:ascii="Times New Roman" w:hAnsi="Times New Roman" w:cs="Times New Roman"/>
                    <w:szCs w:val="21"/>
                  </w:rPr>
                </w:pPr>
                <w:r w:rsidRPr="00B220F6">
                  <w:rPr>
                    <w:rFonts w:ascii="Times New Roman" w:hAnsi="Times New Roman" w:cs="Times New Roman"/>
                    <w:szCs w:val="21"/>
                  </w:rPr>
                  <w:t>185,028,882.26</w:t>
                </w:r>
              </w:p>
            </w:tc>
            <w:tc>
              <w:tcPr>
                <w:tcW w:w="1614" w:type="pct"/>
                <w:vAlign w:val="center"/>
              </w:tcPr>
              <w:p w14:paraId="092E2F5C" w14:textId="77777777" w:rsidR="00B10A0C" w:rsidRPr="00B220F6" w:rsidRDefault="00D11B25" w:rsidP="00B220F6">
                <w:pPr>
                  <w:ind w:right="5"/>
                  <w:jc w:val="right"/>
                  <w:rPr>
                    <w:rFonts w:ascii="Times New Roman" w:hAnsi="Times New Roman" w:cs="Times New Roman"/>
                    <w:szCs w:val="21"/>
                  </w:rPr>
                </w:pPr>
                <w:r w:rsidRPr="00B220F6">
                  <w:rPr>
                    <w:rFonts w:ascii="Times New Roman" w:hAnsi="Times New Roman" w:cs="Times New Roman"/>
                  </w:rPr>
                  <w:t>373,025,628.09</w:t>
                </w:r>
              </w:p>
            </w:tc>
          </w:tr>
        </w:tbl>
        <w:p w14:paraId="41D5D499" w14:textId="77777777" w:rsidR="00B10A0C" w:rsidRDefault="00000000"/>
      </w:sdtContent>
    </w:sdt>
    <w:bookmarkEnd w:id="220" w:displacedByCustomXml="next"/>
    <w:bookmarkStart w:id="221" w:name="_Hlk532915382" w:displacedByCustomXml="next"/>
    <w:sdt>
      <w:sdtPr>
        <w:rPr>
          <w:rFonts w:hint="eastAsia"/>
          <w:szCs w:val="21"/>
        </w:rPr>
        <w:alias w:val="模块:在建工程分类列示其他说明"/>
        <w:tag w:val="_SEC_082962860e3f4336bda3f7cfa776d8ee"/>
        <w:id w:val="-762218059"/>
        <w:lock w:val="sdtLocked"/>
        <w:placeholder>
          <w:docPart w:val="GBC22222222222222222222222222222"/>
        </w:placeholder>
      </w:sdtPr>
      <w:sdtEndPr>
        <w:rPr>
          <w:rFonts w:hint="default"/>
        </w:rPr>
      </w:sdtEndPr>
      <w:sdtContent>
        <w:p w14:paraId="4349BE02" w14:textId="77777777" w:rsidR="00B10A0C" w:rsidRDefault="00D11B25" w:rsidP="000B0EBD">
          <w:pPr>
            <w:spacing w:line="360" w:lineRule="auto"/>
            <w:rPr>
              <w:szCs w:val="21"/>
            </w:rPr>
          </w:pPr>
          <w:r>
            <w:rPr>
              <w:rFonts w:hint="eastAsia"/>
              <w:szCs w:val="21"/>
            </w:rPr>
            <w:t>其他说明：</w:t>
          </w:r>
        </w:p>
        <w:sdt>
          <w:sdtPr>
            <w:rPr>
              <w:szCs w:val="21"/>
            </w:rPr>
            <w:alias w:val="是否适用：在建工程分类列示其他说明[双击切换]"/>
            <w:tag w:val="_GBC_97da24841dd24220bc5206311fc28039"/>
            <w:id w:val="-1270392315"/>
            <w:lock w:val="sdtLocked"/>
            <w:placeholder>
              <w:docPart w:val="GBC22222222222222222222222222222"/>
            </w:placeholder>
          </w:sdtPr>
          <w:sdtContent>
            <w:p w14:paraId="7F0B370D" w14:textId="77777777" w:rsidR="00B10A0C" w:rsidRDefault="00D11B25" w:rsidP="000B0EBD">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21"/>
    <w:p w14:paraId="6C4BF63D" w14:textId="77777777" w:rsidR="00B10A0C" w:rsidRDefault="00B10A0C" w:rsidP="000B0EBD">
      <w:pPr>
        <w:spacing w:line="360" w:lineRule="auto"/>
        <w:rPr>
          <w:szCs w:val="21"/>
        </w:rPr>
      </w:pPr>
    </w:p>
    <w:p w14:paraId="39328091" w14:textId="77777777" w:rsidR="00B10A0C" w:rsidRDefault="00D11B25" w:rsidP="000B0EBD">
      <w:pPr>
        <w:pStyle w:val="4"/>
        <w:spacing w:line="360" w:lineRule="auto"/>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888187466"/>
        <w:lock w:val="sdtLocked"/>
        <w:placeholder>
          <w:docPart w:val="GBC22222222222222222222222222222"/>
        </w:placeholder>
      </w:sdtPr>
      <w:sdtEndPr>
        <w:rPr>
          <w:rFonts w:hint="default"/>
        </w:rPr>
      </w:sdtEndPr>
      <w:sdtContent>
        <w:p w14:paraId="617AFEA2" w14:textId="77777777" w:rsidR="00B10A0C" w:rsidRDefault="00D11B25" w:rsidP="000B0EBD">
          <w:pPr>
            <w:pStyle w:val="4"/>
            <w:numPr>
              <w:ilvl w:val="3"/>
              <w:numId w:val="82"/>
            </w:numPr>
            <w:spacing w:line="360" w:lineRule="auto"/>
            <w:ind w:left="426" w:hanging="426"/>
          </w:pPr>
          <w:r>
            <w:rPr>
              <w:rFonts w:hint="eastAsia"/>
            </w:rPr>
            <w:t>在建工程情况</w:t>
          </w:r>
        </w:p>
        <w:sdt>
          <w:sdtPr>
            <w:alias w:val="是否适用：在建工程情况[双击切换]"/>
            <w:tag w:val="_GBC_3d1e0f4f19d8472c9f5250b0ba025185"/>
            <w:id w:val="1724099179"/>
            <w:lock w:val="sdtLocked"/>
            <w:placeholder>
              <w:docPart w:val="GBC22222222222222222222222222222"/>
            </w:placeholder>
          </w:sdtPr>
          <w:sdtContent>
            <w:p w14:paraId="46878363" w14:textId="77777777" w:rsidR="00B10A0C" w:rsidRDefault="00D11B25" w:rsidP="000B0EB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7C85471" w14:textId="77777777" w:rsidR="00B10A0C" w:rsidRDefault="00D11B25">
          <w:pPr>
            <w:jc w:val="right"/>
            <w:rPr>
              <w:szCs w:val="21"/>
            </w:rPr>
          </w:pPr>
          <w:r>
            <w:rPr>
              <w:rFonts w:hint="eastAsia"/>
              <w:szCs w:val="21"/>
            </w:rPr>
            <w:t>单位：</w:t>
          </w:r>
          <w:sdt>
            <w:sdtPr>
              <w:rPr>
                <w:rFonts w:hint="eastAsia"/>
                <w:szCs w:val="21"/>
              </w:rPr>
              <w:alias w:val="单位：财务附注：在建工程"/>
              <w:tag w:val="_GBC_c20f70bc9d1e4476bd65c1988111664f"/>
              <w:id w:val="6077904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5105284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13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1801"/>
            <w:gridCol w:w="753"/>
            <w:gridCol w:w="1602"/>
            <w:gridCol w:w="1549"/>
            <w:gridCol w:w="731"/>
            <w:gridCol w:w="1529"/>
          </w:tblGrid>
          <w:tr w:rsidR="00B10A0C" w:rsidRPr="000876B0" w14:paraId="266C1C09" w14:textId="77777777" w:rsidTr="00B220F6">
            <w:sdt>
              <w:sdtPr>
                <w:rPr>
                  <w:rFonts w:ascii="Times New Roman" w:hAnsi="Times New Roman" w:cs="Times New Roman"/>
                </w:rPr>
                <w:tag w:val="_PLD_64c6d788b0564cf39dd83135bd94fa33"/>
                <w:id w:val="-952089186"/>
                <w:lock w:val="sdtLocked"/>
              </w:sdtPr>
              <w:sdtContent>
                <w:tc>
                  <w:tcPr>
                    <w:tcW w:w="613" w:type="pct"/>
                    <w:vMerge w:val="restart"/>
                    <w:vAlign w:val="center"/>
                  </w:tcPr>
                  <w:p w14:paraId="3B5C46F9"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项目</w:t>
                    </w:r>
                  </w:p>
                </w:tc>
              </w:sdtContent>
            </w:sdt>
            <w:sdt>
              <w:sdtPr>
                <w:rPr>
                  <w:rFonts w:ascii="Times New Roman" w:hAnsi="Times New Roman" w:cs="Times New Roman"/>
                </w:rPr>
                <w:tag w:val="_PLD_0f8aeba685c643d8bbe995cb6221e768"/>
                <w:id w:val="484524822"/>
                <w:lock w:val="sdtLocked"/>
              </w:sdtPr>
              <w:sdtContent>
                <w:tc>
                  <w:tcPr>
                    <w:tcW w:w="2277" w:type="pct"/>
                    <w:gridSpan w:val="3"/>
                    <w:vAlign w:val="center"/>
                  </w:tcPr>
                  <w:p w14:paraId="5E1B82B7"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期末余额</w:t>
                    </w:r>
                  </w:p>
                </w:tc>
              </w:sdtContent>
            </w:sdt>
            <w:sdt>
              <w:sdtPr>
                <w:rPr>
                  <w:rFonts w:ascii="Times New Roman" w:hAnsi="Times New Roman" w:cs="Times New Roman"/>
                </w:rPr>
                <w:tag w:val="_PLD_87e3270219434e9f8494ce0079d505fd"/>
                <w:id w:val="-326830548"/>
                <w:lock w:val="sdtLocked"/>
              </w:sdtPr>
              <w:sdtContent>
                <w:tc>
                  <w:tcPr>
                    <w:tcW w:w="2110" w:type="pct"/>
                    <w:gridSpan w:val="3"/>
                    <w:vAlign w:val="center"/>
                  </w:tcPr>
                  <w:p w14:paraId="60729287"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期初余额</w:t>
                    </w:r>
                  </w:p>
                </w:tc>
              </w:sdtContent>
            </w:sdt>
          </w:tr>
          <w:tr w:rsidR="00B220F6" w:rsidRPr="000876B0" w14:paraId="510B8B47" w14:textId="77777777" w:rsidTr="00B220F6">
            <w:tc>
              <w:tcPr>
                <w:tcW w:w="613" w:type="pct"/>
                <w:vMerge/>
                <w:vAlign w:val="center"/>
              </w:tcPr>
              <w:p w14:paraId="1C7C5AB1" w14:textId="77777777" w:rsidR="00B10A0C" w:rsidRPr="000876B0" w:rsidRDefault="00B10A0C" w:rsidP="00B220F6">
                <w:pPr>
                  <w:tabs>
                    <w:tab w:val="left" w:pos="420"/>
                  </w:tabs>
                  <w:ind w:left="420" w:hanging="420"/>
                  <w:jc w:val="center"/>
                  <w:rPr>
                    <w:rFonts w:ascii="Times New Roman" w:hAnsi="Times New Roman" w:cs="Times New Roman"/>
                    <w:szCs w:val="21"/>
                  </w:rPr>
                </w:pPr>
              </w:p>
            </w:tc>
            <w:sdt>
              <w:sdtPr>
                <w:rPr>
                  <w:rFonts w:ascii="Times New Roman" w:hAnsi="Times New Roman" w:cs="Times New Roman"/>
                </w:rPr>
                <w:tag w:val="_PLD_38fd2fe6396a41ae994e421a6ad8573a"/>
                <w:id w:val="1461847330"/>
                <w:lock w:val="sdtLocked"/>
              </w:sdtPr>
              <w:sdtContent>
                <w:tc>
                  <w:tcPr>
                    <w:tcW w:w="998" w:type="pct"/>
                    <w:vAlign w:val="center"/>
                  </w:tcPr>
                  <w:p w14:paraId="69AFEE79" w14:textId="77777777" w:rsidR="00B10A0C" w:rsidRPr="000876B0" w:rsidRDefault="00D11B25" w:rsidP="00B220F6">
                    <w:pPr>
                      <w:tabs>
                        <w:tab w:val="left" w:pos="420"/>
                      </w:tabs>
                      <w:ind w:left="420" w:hanging="420"/>
                      <w:jc w:val="center"/>
                      <w:rPr>
                        <w:rFonts w:ascii="Times New Roman" w:hAnsi="Times New Roman" w:cs="Times New Roman"/>
                        <w:szCs w:val="21"/>
                      </w:rPr>
                    </w:pPr>
                    <w:r w:rsidRPr="000876B0">
                      <w:rPr>
                        <w:rFonts w:ascii="Times New Roman" w:hAnsi="Times New Roman" w:cs="Times New Roman"/>
                        <w:szCs w:val="21"/>
                      </w:rPr>
                      <w:t>账面余额</w:t>
                    </w:r>
                  </w:p>
                </w:tc>
              </w:sdtContent>
            </w:sdt>
            <w:sdt>
              <w:sdtPr>
                <w:tag w:val="_PLD_efb5f565ae7d43338576e6ba69d207b2"/>
                <w:id w:val="1179383659"/>
                <w:lock w:val="sdtLocked"/>
              </w:sdtPr>
              <w:sdtContent>
                <w:tc>
                  <w:tcPr>
                    <w:tcW w:w="420" w:type="pct"/>
                    <w:vAlign w:val="center"/>
                  </w:tcPr>
                  <w:p w14:paraId="1D5C7E50" w14:textId="77777777" w:rsidR="00B10A0C" w:rsidRPr="000876B0" w:rsidRDefault="00D11B25" w:rsidP="00B220F6">
                    <w:pPr>
                      <w:pStyle w:val="TOC1"/>
                      <w:spacing w:line="240" w:lineRule="auto"/>
                      <w:jc w:val="center"/>
                    </w:pPr>
                    <w:r w:rsidRPr="000876B0">
                      <w:t>减值准备</w:t>
                    </w:r>
                  </w:p>
                </w:tc>
              </w:sdtContent>
            </w:sdt>
            <w:sdt>
              <w:sdtPr>
                <w:tag w:val="_PLD_74e2fff2faeb4e10b56ba612a8b3b4e8"/>
                <w:id w:val="807132151"/>
                <w:lock w:val="sdtLocked"/>
              </w:sdtPr>
              <w:sdtContent>
                <w:tc>
                  <w:tcPr>
                    <w:tcW w:w="860" w:type="pct"/>
                    <w:vAlign w:val="center"/>
                  </w:tcPr>
                  <w:p w14:paraId="00667B30" w14:textId="77777777" w:rsidR="00B10A0C" w:rsidRPr="000876B0" w:rsidRDefault="00D11B25" w:rsidP="00B220F6">
                    <w:pPr>
                      <w:pStyle w:val="TOC1"/>
                      <w:spacing w:line="240" w:lineRule="auto"/>
                      <w:jc w:val="center"/>
                    </w:pPr>
                    <w:r w:rsidRPr="000876B0">
                      <w:t>账面价值</w:t>
                    </w:r>
                  </w:p>
                </w:tc>
              </w:sdtContent>
            </w:sdt>
            <w:sdt>
              <w:sdtPr>
                <w:rPr>
                  <w:rFonts w:ascii="Times New Roman" w:hAnsi="Times New Roman" w:cs="Times New Roman"/>
                </w:rPr>
                <w:tag w:val="_PLD_320b5c6e751a40cb8f8d6cb989669680"/>
                <w:id w:val="-287746723"/>
                <w:lock w:val="sdtLocked"/>
              </w:sdtPr>
              <w:sdtContent>
                <w:tc>
                  <w:tcPr>
                    <w:tcW w:w="859" w:type="pct"/>
                    <w:vAlign w:val="center"/>
                  </w:tcPr>
                  <w:p w14:paraId="769095C9" w14:textId="77777777" w:rsidR="00B10A0C" w:rsidRPr="000876B0" w:rsidRDefault="00D11B25" w:rsidP="00B220F6">
                    <w:pPr>
                      <w:tabs>
                        <w:tab w:val="left" w:pos="420"/>
                      </w:tabs>
                      <w:ind w:left="420" w:hanging="420"/>
                      <w:jc w:val="center"/>
                      <w:rPr>
                        <w:rFonts w:ascii="Times New Roman" w:hAnsi="Times New Roman" w:cs="Times New Roman"/>
                        <w:szCs w:val="21"/>
                      </w:rPr>
                    </w:pPr>
                    <w:r w:rsidRPr="000876B0">
                      <w:rPr>
                        <w:rFonts w:ascii="Times New Roman" w:hAnsi="Times New Roman" w:cs="Times New Roman"/>
                        <w:szCs w:val="21"/>
                      </w:rPr>
                      <w:t>账面余额</w:t>
                    </w:r>
                  </w:p>
                </w:tc>
              </w:sdtContent>
            </w:sdt>
            <w:sdt>
              <w:sdtPr>
                <w:tag w:val="_PLD_887f924a18a14763b7d38b336e4eca91"/>
                <w:id w:val="727112944"/>
                <w:lock w:val="sdtLocked"/>
              </w:sdtPr>
              <w:sdtContent>
                <w:tc>
                  <w:tcPr>
                    <w:tcW w:w="408" w:type="pct"/>
                    <w:vAlign w:val="center"/>
                  </w:tcPr>
                  <w:p w14:paraId="23CF2673" w14:textId="77777777" w:rsidR="00B10A0C" w:rsidRPr="000876B0" w:rsidRDefault="00D11B25" w:rsidP="00B220F6">
                    <w:pPr>
                      <w:pStyle w:val="TOC1"/>
                      <w:spacing w:line="240" w:lineRule="auto"/>
                      <w:jc w:val="center"/>
                    </w:pPr>
                    <w:r w:rsidRPr="000876B0">
                      <w:t>减值准备</w:t>
                    </w:r>
                  </w:p>
                </w:tc>
              </w:sdtContent>
            </w:sdt>
            <w:sdt>
              <w:sdtPr>
                <w:tag w:val="_PLD_56d3163c60044998bf2f3d80a83c26a6"/>
                <w:id w:val="1271823697"/>
                <w:lock w:val="sdtLocked"/>
              </w:sdtPr>
              <w:sdtContent>
                <w:tc>
                  <w:tcPr>
                    <w:tcW w:w="843" w:type="pct"/>
                    <w:vAlign w:val="center"/>
                  </w:tcPr>
                  <w:p w14:paraId="5D02D754" w14:textId="77777777" w:rsidR="00B10A0C" w:rsidRPr="000876B0" w:rsidRDefault="00D11B25" w:rsidP="00B220F6">
                    <w:pPr>
                      <w:pStyle w:val="TOC1"/>
                      <w:spacing w:line="240" w:lineRule="auto"/>
                      <w:jc w:val="center"/>
                    </w:pPr>
                    <w:r w:rsidRPr="000876B0">
                      <w:t>账面价值</w:t>
                    </w:r>
                  </w:p>
                </w:tc>
              </w:sdtContent>
            </w:sdt>
          </w:tr>
          <w:sdt>
            <w:sdtPr>
              <w:rPr>
                <w:rFonts w:ascii="Times New Roman" w:hAnsi="Times New Roman" w:cs="Times New Roman"/>
                <w:szCs w:val="21"/>
              </w:rPr>
              <w:alias w:val="在建工程情况明细"/>
              <w:tag w:val="_TUP_33657c285bed467db1f9c5ec10046bbf"/>
              <w:id w:val="-199101586"/>
              <w:lock w:val="sdtLocked"/>
              <w:placeholder>
                <w:docPart w:val="267FF2F4472049DFA1C2A1EE8749D9FF"/>
              </w:placeholder>
            </w:sdtPr>
            <w:sdtContent>
              <w:tr w:rsidR="00B220F6" w:rsidRPr="000876B0" w14:paraId="03284ADC" w14:textId="77777777" w:rsidTr="00B220F6">
                <w:tc>
                  <w:tcPr>
                    <w:tcW w:w="613" w:type="pct"/>
                    <w:vAlign w:val="center"/>
                  </w:tcPr>
                  <w:p w14:paraId="42EB13DC"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江苏启微在建项目</w:t>
                    </w:r>
                  </w:p>
                </w:tc>
                <w:tc>
                  <w:tcPr>
                    <w:tcW w:w="998" w:type="pct"/>
                    <w:vAlign w:val="center"/>
                  </w:tcPr>
                  <w:p w14:paraId="4F65BC6F" w14:textId="77777777" w:rsidR="00B10A0C" w:rsidRPr="000876B0" w:rsidRDefault="00B10A0C" w:rsidP="00B220F6">
                    <w:pPr>
                      <w:ind w:right="105"/>
                      <w:jc w:val="right"/>
                      <w:rPr>
                        <w:rFonts w:ascii="Times New Roman" w:hAnsi="Times New Roman" w:cs="Times New Roman"/>
                        <w:szCs w:val="21"/>
                      </w:rPr>
                    </w:pPr>
                  </w:p>
                </w:tc>
                <w:tc>
                  <w:tcPr>
                    <w:tcW w:w="420" w:type="pct"/>
                    <w:vAlign w:val="center"/>
                  </w:tcPr>
                  <w:p w14:paraId="0CFABC2E"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0A11D9A0" w14:textId="77777777" w:rsidR="00B10A0C" w:rsidRPr="000876B0" w:rsidRDefault="00B10A0C" w:rsidP="00B220F6">
                    <w:pPr>
                      <w:ind w:right="73"/>
                      <w:jc w:val="right"/>
                      <w:rPr>
                        <w:rFonts w:ascii="Times New Roman" w:hAnsi="Times New Roman" w:cs="Times New Roman"/>
                        <w:szCs w:val="21"/>
                      </w:rPr>
                    </w:pPr>
                  </w:p>
                </w:tc>
                <w:tc>
                  <w:tcPr>
                    <w:tcW w:w="859" w:type="pct"/>
                    <w:vAlign w:val="center"/>
                  </w:tcPr>
                  <w:p w14:paraId="69D68958"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16,847,094.27</w:t>
                    </w:r>
                  </w:p>
                </w:tc>
                <w:tc>
                  <w:tcPr>
                    <w:tcW w:w="408" w:type="pct"/>
                    <w:vAlign w:val="center"/>
                  </w:tcPr>
                  <w:p w14:paraId="665FD3FA"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w:t>
                    </w:r>
                  </w:p>
                </w:tc>
                <w:tc>
                  <w:tcPr>
                    <w:tcW w:w="843" w:type="pct"/>
                    <w:vAlign w:val="center"/>
                  </w:tcPr>
                  <w:p w14:paraId="055403F4"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16,847,094.27</w:t>
                    </w:r>
                  </w:p>
                </w:tc>
              </w:tr>
            </w:sdtContent>
          </w:sdt>
          <w:sdt>
            <w:sdtPr>
              <w:rPr>
                <w:rFonts w:ascii="Times New Roman" w:hAnsi="Times New Roman" w:cs="Times New Roman"/>
                <w:szCs w:val="21"/>
              </w:rPr>
              <w:alias w:val="在建工程情况明细"/>
              <w:tag w:val="_TUP_33657c285bed467db1f9c5ec10046bbf"/>
              <w:id w:val="860015519"/>
              <w:lock w:val="sdtLocked"/>
              <w:placeholder>
                <w:docPart w:val="48B30C865DC14C87821E694801DB60BF"/>
              </w:placeholder>
            </w:sdtPr>
            <w:sdtEndPr>
              <w:rPr>
                <w:szCs w:val="24"/>
              </w:rPr>
            </w:sdtEndPr>
            <w:sdtContent>
              <w:tr w:rsidR="00B220F6" w:rsidRPr="000876B0" w14:paraId="729ED470" w14:textId="77777777" w:rsidTr="00B220F6">
                <w:tc>
                  <w:tcPr>
                    <w:tcW w:w="613" w:type="pct"/>
                    <w:vAlign w:val="center"/>
                  </w:tcPr>
                  <w:p w14:paraId="3BCC9BA2"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szCs w:val="21"/>
                      </w:rPr>
                      <w:t>江苏启微二期项目</w:t>
                    </w:r>
                  </w:p>
                </w:tc>
                <w:tc>
                  <w:tcPr>
                    <w:tcW w:w="998" w:type="pct"/>
                    <w:vAlign w:val="center"/>
                  </w:tcPr>
                  <w:p w14:paraId="337B7B28" w14:textId="77777777" w:rsidR="00B10A0C" w:rsidRPr="000876B0" w:rsidRDefault="00D11B25" w:rsidP="00B220F6">
                    <w:pPr>
                      <w:ind w:right="105"/>
                      <w:jc w:val="right"/>
                      <w:rPr>
                        <w:rFonts w:ascii="Times New Roman" w:hAnsi="Times New Roman" w:cs="Times New Roman"/>
                        <w:szCs w:val="21"/>
                      </w:rPr>
                    </w:pPr>
                    <w:r w:rsidRPr="000876B0">
                      <w:rPr>
                        <w:rFonts w:ascii="Times New Roman" w:hAnsi="Times New Roman" w:cs="Times New Roman"/>
                        <w:szCs w:val="21"/>
                      </w:rPr>
                      <w:t>26,722,756.83</w:t>
                    </w:r>
                  </w:p>
                </w:tc>
                <w:tc>
                  <w:tcPr>
                    <w:tcW w:w="420" w:type="pct"/>
                    <w:vAlign w:val="center"/>
                  </w:tcPr>
                  <w:p w14:paraId="23308E31"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18CBAD6B" w14:textId="77777777" w:rsidR="00B10A0C" w:rsidRPr="000876B0" w:rsidRDefault="00D11B25" w:rsidP="00B220F6">
                    <w:pPr>
                      <w:ind w:right="73"/>
                      <w:jc w:val="right"/>
                      <w:rPr>
                        <w:rFonts w:ascii="Times New Roman" w:hAnsi="Times New Roman" w:cs="Times New Roman"/>
                        <w:szCs w:val="21"/>
                      </w:rPr>
                    </w:pPr>
                    <w:r w:rsidRPr="000876B0">
                      <w:rPr>
                        <w:rFonts w:ascii="Times New Roman" w:hAnsi="Times New Roman" w:cs="Times New Roman"/>
                        <w:szCs w:val="21"/>
                      </w:rPr>
                      <w:t>26,722,756.83</w:t>
                    </w:r>
                  </w:p>
                </w:tc>
                <w:tc>
                  <w:tcPr>
                    <w:tcW w:w="859" w:type="pct"/>
                    <w:vAlign w:val="center"/>
                  </w:tcPr>
                  <w:p w14:paraId="58C89D83" w14:textId="77777777" w:rsidR="00B10A0C" w:rsidRPr="000876B0" w:rsidRDefault="00B10A0C" w:rsidP="00B220F6">
                    <w:pPr>
                      <w:jc w:val="right"/>
                      <w:rPr>
                        <w:rFonts w:ascii="Times New Roman" w:hAnsi="Times New Roman" w:cs="Times New Roman"/>
                      </w:rPr>
                    </w:pPr>
                  </w:p>
                </w:tc>
                <w:tc>
                  <w:tcPr>
                    <w:tcW w:w="408" w:type="pct"/>
                    <w:vAlign w:val="center"/>
                  </w:tcPr>
                  <w:p w14:paraId="234F9AE9" w14:textId="77777777" w:rsidR="00B10A0C" w:rsidRPr="000876B0" w:rsidRDefault="00B10A0C" w:rsidP="00B220F6">
                    <w:pPr>
                      <w:jc w:val="right"/>
                      <w:rPr>
                        <w:rFonts w:ascii="Times New Roman" w:hAnsi="Times New Roman" w:cs="Times New Roman"/>
                      </w:rPr>
                    </w:pPr>
                  </w:p>
                </w:tc>
                <w:tc>
                  <w:tcPr>
                    <w:tcW w:w="843" w:type="pct"/>
                    <w:vAlign w:val="center"/>
                  </w:tcPr>
                  <w:p w14:paraId="3FF69AD6" w14:textId="77777777" w:rsidR="00B10A0C" w:rsidRPr="000876B0" w:rsidRDefault="00B10A0C" w:rsidP="00B220F6">
                    <w:pPr>
                      <w:jc w:val="right"/>
                      <w:rPr>
                        <w:rFonts w:ascii="Times New Roman" w:hAnsi="Times New Roman" w:cs="Times New Roman"/>
                      </w:rPr>
                    </w:pPr>
                  </w:p>
                </w:tc>
              </w:tr>
            </w:sdtContent>
          </w:sdt>
          <w:sdt>
            <w:sdtPr>
              <w:rPr>
                <w:rFonts w:ascii="Times New Roman" w:hAnsi="Times New Roman" w:cs="Times New Roman"/>
                <w:szCs w:val="21"/>
              </w:rPr>
              <w:alias w:val="在建工程情况明细"/>
              <w:tag w:val="_TUP_33657c285bed467db1f9c5ec10046bbf"/>
              <w:id w:val="-2276953"/>
              <w:lock w:val="sdtLocked"/>
              <w:placeholder>
                <w:docPart w:val="48B30C865DC14C87821E694801DB60BF"/>
              </w:placeholder>
            </w:sdtPr>
            <w:sdtEndPr>
              <w:rPr>
                <w:szCs w:val="24"/>
              </w:rPr>
            </w:sdtEndPr>
            <w:sdtContent>
              <w:tr w:rsidR="00B220F6" w:rsidRPr="000876B0" w14:paraId="067153CD" w14:textId="77777777" w:rsidTr="00B220F6">
                <w:tc>
                  <w:tcPr>
                    <w:tcW w:w="613" w:type="pct"/>
                    <w:vAlign w:val="center"/>
                  </w:tcPr>
                  <w:p w14:paraId="5248BE94"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szCs w:val="21"/>
                      </w:rPr>
                      <w:t>江苏至纯在建项目</w:t>
                    </w:r>
                  </w:p>
                </w:tc>
                <w:tc>
                  <w:tcPr>
                    <w:tcW w:w="998" w:type="pct"/>
                    <w:vAlign w:val="center"/>
                  </w:tcPr>
                  <w:p w14:paraId="4BC41133" w14:textId="77777777" w:rsidR="00B10A0C" w:rsidRPr="000876B0" w:rsidRDefault="00D11B25" w:rsidP="00B220F6">
                    <w:pPr>
                      <w:ind w:right="105"/>
                      <w:jc w:val="right"/>
                      <w:rPr>
                        <w:rFonts w:ascii="Times New Roman" w:hAnsi="Times New Roman" w:cs="Times New Roman"/>
                        <w:szCs w:val="21"/>
                      </w:rPr>
                    </w:pPr>
                    <w:r w:rsidRPr="000876B0">
                      <w:rPr>
                        <w:rFonts w:ascii="Times New Roman" w:hAnsi="Times New Roman" w:cs="Times New Roman"/>
                        <w:szCs w:val="21"/>
                      </w:rPr>
                      <w:t>16,084,471.82</w:t>
                    </w:r>
                  </w:p>
                </w:tc>
                <w:tc>
                  <w:tcPr>
                    <w:tcW w:w="420" w:type="pct"/>
                    <w:vAlign w:val="center"/>
                  </w:tcPr>
                  <w:p w14:paraId="3BD4BEC6"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6BA78553" w14:textId="77777777" w:rsidR="00B10A0C" w:rsidRPr="000876B0" w:rsidRDefault="00D11B25" w:rsidP="00B220F6">
                    <w:pPr>
                      <w:ind w:right="73"/>
                      <w:jc w:val="right"/>
                      <w:rPr>
                        <w:rFonts w:ascii="Times New Roman" w:hAnsi="Times New Roman" w:cs="Times New Roman"/>
                        <w:szCs w:val="21"/>
                      </w:rPr>
                    </w:pPr>
                    <w:r w:rsidRPr="000876B0">
                      <w:rPr>
                        <w:rFonts w:ascii="Times New Roman" w:hAnsi="Times New Roman" w:cs="Times New Roman"/>
                        <w:szCs w:val="21"/>
                      </w:rPr>
                      <w:t>16,084,471.82</w:t>
                    </w:r>
                  </w:p>
                </w:tc>
                <w:tc>
                  <w:tcPr>
                    <w:tcW w:w="859" w:type="pct"/>
                    <w:vAlign w:val="center"/>
                  </w:tcPr>
                  <w:p w14:paraId="14B2A15D" w14:textId="77777777" w:rsidR="00B10A0C" w:rsidRPr="000876B0" w:rsidRDefault="00B10A0C" w:rsidP="00B220F6">
                    <w:pPr>
                      <w:jc w:val="right"/>
                      <w:rPr>
                        <w:rFonts w:ascii="Times New Roman" w:hAnsi="Times New Roman" w:cs="Times New Roman"/>
                      </w:rPr>
                    </w:pPr>
                  </w:p>
                </w:tc>
                <w:tc>
                  <w:tcPr>
                    <w:tcW w:w="408" w:type="pct"/>
                    <w:vAlign w:val="center"/>
                  </w:tcPr>
                  <w:p w14:paraId="23E528F4" w14:textId="77777777" w:rsidR="00B10A0C" w:rsidRPr="000876B0" w:rsidRDefault="00B10A0C" w:rsidP="00B220F6">
                    <w:pPr>
                      <w:jc w:val="right"/>
                      <w:rPr>
                        <w:rFonts w:ascii="Times New Roman" w:hAnsi="Times New Roman" w:cs="Times New Roman"/>
                      </w:rPr>
                    </w:pPr>
                  </w:p>
                </w:tc>
                <w:tc>
                  <w:tcPr>
                    <w:tcW w:w="843" w:type="pct"/>
                    <w:vAlign w:val="center"/>
                  </w:tcPr>
                  <w:p w14:paraId="2960ED03" w14:textId="77777777" w:rsidR="00B10A0C" w:rsidRPr="000876B0" w:rsidRDefault="00B10A0C" w:rsidP="00B220F6">
                    <w:pPr>
                      <w:jc w:val="right"/>
                      <w:rPr>
                        <w:rFonts w:ascii="Times New Roman" w:hAnsi="Times New Roman" w:cs="Times New Roman"/>
                      </w:rPr>
                    </w:pPr>
                  </w:p>
                </w:tc>
              </w:tr>
            </w:sdtContent>
          </w:sdt>
          <w:sdt>
            <w:sdtPr>
              <w:rPr>
                <w:rFonts w:ascii="Times New Roman" w:hAnsi="Times New Roman" w:cs="Times New Roman"/>
                <w:szCs w:val="21"/>
              </w:rPr>
              <w:alias w:val="在建工程情况明细"/>
              <w:tag w:val="_TUP_33657c285bed467db1f9c5ec10046bbf"/>
              <w:id w:val="79646720"/>
              <w:lock w:val="sdtLocked"/>
              <w:placeholder>
                <w:docPart w:val="DefaultPlaceholder_-1854013440"/>
              </w:placeholder>
            </w:sdtPr>
            <w:sdtEndPr>
              <w:rPr>
                <w:szCs w:val="24"/>
              </w:rPr>
            </w:sdtEndPr>
            <w:sdtContent>
              <w:tr w:rsidR="00B220F6" w:rsidRPr="000876B0" w14:paraId="63497407" w14:textId="77777777" w:rsidTr="00B220F6">
                <w:tc>
                  <w:tcPr>
                    <w:tcW w:w="613" w:type="pct"/>
                    <w:vAlign w:val="center"/>
                  </w:tcPr>
                  <w:p w14:paraId="44A88C6E"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szCs w:val="21"/>
                      </w:rPr>
                      <w:t>精密制造在建项目</w:t>
                    </w:r>
                  </w:p>
                </w:tc>
                <w:tc>
                  <w:tcPr>
                    <w:tcW w:w="998" w:type="pct"/>
                    <w:vAlign w:val="center"/>
                  </w:tcPr>
                  <w:p w14:paraId="11203134" w14:textId="77777777" w:rsidR="00B10A0C" w:rsidRPr="000876B0" w:rsidRDefault="00D11B25" w:rsidP="00B220F6">
                    <w:pPr>
                      <w:ind w:right="105"/>
                      <w:jc w:val="right"/>
                      <w:rPr>
                        <w:rFonts w:ascii="Times New Roman" w:hAnsi="Times New Roman" w:cs="Times New Roman"/>
                        <w:szCs w:val="21"/>
                      </w:rPr>
                    </w:pPr>
                    <w:r w:rsidRPr="000876B0">
                      <w:rPr>
                        <w:rFonts w:ascii="Times New Roman" w:hAnsi="Times New Roman" w:cs="Times New Roman"/>
                        <w:szCs w:val="21"/>
                      </w:rPr>
                      <w:t>45,000,000.00</w:t>
                    </w:r>
                  </w:p>
                </w:tc>
                <w:tc>
                  <w:tcPr>
                    <w:tcW w:w="420" w:type="pct"/>
                    <w:vAlign w:val="center"/>
                  </w:tcPr>
                  <w:p w14:paraId="1B0C582F"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439FB0B5" w14:textId="77777777" w:rsidR="00B10A0C" w:rsidRPr="000876B0" w:rsidRDefault="00D11B25" w:rsidP="00B220F6">
                    <w:pPr>
                      <w:ind w:right="73"/>
                      <w:jc w:val="right"/>
                      <w:rPr>
                        <w:rFonts w:ascii="Times New Roman" w:hAnsi="Times New Roman" w:cs="Times New Roman"/>
                        <w:szCs w:val="21"/>
                      </w:rPr>
                    </w:pPr>
                    <w:r w:rsidRPr="000876B0">
                      <w:rPr>
                        <w:rFonts w:ascii="Times New Roman" w:hAnsi="Times New Roman" w:cs="Times New Roman"/>
                        <w:szCs w:val="21"/>
                      </w:rPr>
                      <w:t>45,000,000.00</w:t>
                    </w:r>
                  </w:p>
                </w:tc>
                <w:tc>
                  <w:tcPr>
                    <w:tcW w:w="859" w:type="pct"/>
                    <w:vAlign w:val="center"/>
                  </w:tcPr>
                  <w:p w14:paraId="604ADAFB" w14:textId="77777777" w:rsidR="00B10A0C" w:rsidRPr="000876B0" w:rsidRDefault="00B10A0C" w:rsidP="00B220F6">
                    <w:pPr>
                      <w:jc w:val="right"/>
                      <w:rPr>
                        <w:rFonts w:ascii="Times New Roman" w:hAnsi="Times New Roman" w:cs="Times New Roman"/>
                      </w:rPr>
                    </w:pPr>
                  </w:p>
                </w:tc>
                <w:tc>
                  <w:tcPr>
                    <w:tcW w:w="408" w:type="pct"/>
                    <w:vAlign w:val="center"/>
                  </w:tcPr>
                  <w:p w14:paraId="32BFB71C" w14:textId="77777777" w:rsidR="00B10A0C" w:rsidRPr="000876B0" w:rsidRDefault="00B10A0C" w:rsidP="00B220F6">
                    <w:pPr>
                      <w:jc w:val="right"/>
                      <w:rPr>
                        <w:rFonts w:ascii="Times New Roman" w:hAnsi="Times New Roman" w:cs="Times New Roman"/>
                      </w:rPr>
                    </w:pPr>
                  </w:p>
                </w:tc>
                <w:tc>
                  <w:tcPr>
                    <w:tcW w:w="843" w:type="pct"/>
                    <w:vAlign w:val="center"/>
                  </w:tcPr>
                  <w:p w14:paraId="7FE08489" w14:textId="77777777" w:rsidR="00B10A0C" w:rsidRPr="000876B0" w:rsidRDefault="00B10A0C" w:rsidP="00B220F6">
                    <w:pPr>
                      <w:jc w:val="right"/>
                      <w:rPr>
                        <w:rFonts w:ascii="Times New Roman" w:hAnsi="Times New Roman" w:cs="Times New Roman"/>
                      </w:rPr>
                    </w:pPr>
                  </w:p>
                </w:tc>
              </w:tr>
            </w:sdtContent>
          </w:sdt>
          <w:sdt>
            <w:sdtPr>
              <w:rPr>
                <w:rFonts w:ascii="Times New Roman" w:hAnsi="Times New Roman" w:cs="Times New Roman"/>
                <w:szCs w:val="21"/>
              </w:rPr>
              <w:alias w:val="在建工程情况明细"/>
              <w:tag w:val="_TUP_33657c285bed467db1f9c5ec10046bbf"/>
              <w:id w:val="1840423064"/>
              <w:lock w:val="sdtLocked"/>
              <w:placeholder>
                <w:docPart w:val="267FF2F4472049DFA1C2A1EE8749D9FF"/>
              </w:placeholder>
            </w:sdtPr>
            <w:sdtContent>
              <w:tr w:rsidR="00B220F6" w:rsidRPr="000876B0" w14:paraId="55055A60" w14:textId="77777777" w:rsidTr="00B220F6">
                <w:tc>
                  <w:tcPr>
                    <w:tcW w:w="613" w:type="pct"/>
                    <w:vAlign w:val="center"/>
                  </w:tcPr>
                  <w:p w14:paraId="13F51EEA"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至嘉半导体厂房项目</w:t>
                    </w:r>
                  </w:p>
                </w:tc>
                <w:tc>
                  <w:tcPr>
                    <w:tcW w:w="998" w:type="pct"/>
                    <w:vAlign w:val="center"/>
                  </w:tcPr>
                  <w:p w14:paraId="3DAFBFD7" w14:textId="77777777" w:rsidR="00B10A0C" w:rsidRPr="000876B0" w:rsidRDefault="00B10A0C" w:rsidP="00B220F6">
                    <w:pPr>
                      <w:ind w:right="105"/>
                      <w:jc w:val="right"/>
                      <w:rPr>
                        <w:rFonts w:ascii="Times New Roman" w:hAnsi="Times New Roman" w:cs="Times New Roman"/>
                        <w:szCs w:val="21"/>
                      </w:rPr>
                    </w:pPr>
                  </w:p>
                </w:tc>
                <w:tc>
                  <w:tcPr>
                    <w:tcW w:w="420" w:type="pct"/>
                    <w:vAlign w:val="center"/>
                  </w:tcPr>
                  <w:p w14:paraId="1A5F63DD"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5886D712" w14:textId="77777777" w:rsidR="00B10A0C" w:rsidRPr="000876B0" w:rsidRDefault="00B10A0C" w:rsidP="00B220F6">
                    <w:pPr>
                      <w:ind w:right="73"/>
                      <w:jc w:val="right"/>
                      <w:rPr>
                        <w:rFonts w:ascii="Times New Roman" w:hAnsi="Times New Roman" w:cs="Times New Roman"/>
                        <w:szCs w:val="21"/>
                      </w:rPr>
                    </w:pPr>
                  </w:p>
                </w:tc>
                <w:tc>
                  <w:tcPr>
                    <w:tcW w:w="859" w:type="pct"/>
                    <w:vAlign w:val="center"/>
                  </w:tcPr>
                  <w:p w14:paraId="47F5B9CF"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263,323,359.43</w:t>
                    </w:r>
                  </w:p>
                </w:tc>
                <w:tc>
                  <w:tcPr>
                    <w:tcW w:w="408" w:type="pct"/>
                    <w:vAlign w:val="center"/>
                  </w:tcPr>
                  <w:p w14:paraId="38E62619" w14:textId="77777777" w:rsidR="00B10A0C" w:rsidRPr="000876B0" w:rsidRDefault="00B10A0C" w:rsidP="00B220F6">
                    <w:pPr>
                      <w:jc w:val="right"/>
                      <w:rPr>
                        <w:rFonts w:ascii="Times New Roman" w:hAnsi="Times New Roman" w:cs="Times New Roman"/>
                        <w:szCs w:val="21"/>
                      </w:rPr>
                    </w:pPr>
                  </w:p>
                </w:tc>
                <w:tc>
                  <w:tcPr>
                    <w:tcW w:w="843" w:type="pct"/>
                    <w:vAlign w:val="center"/>
                  </w:tcPr>
                  <w:p w14:paraId="70505622"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263,323,359.43</w:t>
                    </w:r>
                  </w:p>
                </w:tc>
              </w:tr>
            </w:sdtContent>
          </w:sdt>
          <w:sdt>
            <w:sdtPr>
              <w:rPr>
                <w:rFonts w:ascii="Times New Roman" w:hAnsi="Times New Roman" w:cs="Times New Roman"/>
                <w:szCs w:val="21"/>
              </w:rPr>
              <w:alias w:val="在建工程情况明细"/>
              <w:tag w:val="_TUP_33657c285bed467db1f9c5ec10046bbf"/>
              <w:id w:val="1174072431"/>
              <w:lock w:val="sdtLocked"/>
              <w:placeholder>
                <w:docPart w:val="267FF2F4472049DFA1C2A1EE8749D9FF"/>
              </w:placeholder>
            </w:sdtPr>
            <w:sdtContent>
              <w:tr w:rsidR="00B220F6" w:rsidRPr="000876B0" w14:paraId="0FB38F29" w14:textId="77777777" w:rsidTr="00B220F6">
                <w:tc>
                  <w:tcPr>
                    <w:tcW w:w="613" w:type="pct"/>
                    <w:vAlign w:val="center"/>
                  </w:tcPr>
                  <w:p w14:paraId="4968F0D0"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天津波汇在建项目</w:t>
                    </w:r>
                  </w:p>
                </w:tc>
                <w:tc>
                  <w:tcPr>
                    <w:tcW w:w="998" w:type="pct"/>
                    <w:vAlign w:val="center"/>
                  </w:tcPr>
                  <w:p w14:paraId="59EB3088" w14:textId="77777777" w:rsidR="00B10A0C" w:rsidRPr="000876B0" w:rsidRDefault="00D11B25" w:rsidP="00B220F6">
                    <w:pPr>
                      <w:ind w:right="105"/>
                      <w:jc w:val="right"/>
                      <w:rPr>
                        <w:rFonts w:ascii="Times New Roman" w:hAnsi="Times New Roman" w:cs="Times New Roman"/>
                        <w:szCs w:val="21"/>
                      </w:rPr>
                    </w:pPr>
                    <w:r w:rsidRPr="000876B0">
                      <w:rPr>
                        <w:rFonts w:ascii="Times New Roman" w:hAnsi="Times New Roman" w:cs="Times New Roman"/>
                        <w:szCs w:val="21"/>
                      </w:rPr>
                      <w:t>63,842,770.30</w:t>
                    </w:r>
                  </w:p>
                </w:tc>
                <w:tc>
                  <w:tcPr>
                    <w:tcW w:w="420" w:type="pct"/>
                    <w:vAlign w:val="center"/>
                  </w:tcPr>
                  <w:p w14:paraId="2EB1AA7F"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70E6A2D9" w14:textId="77777777" w:rsidR="00B10A0C" w:rsidRPr="000876B0" w:rsidRDefault="00D11B25" w:rsidP="00B220F6">
                    <w:pPr>
                      <w:ind w:right="73"/>
                      <w:jc w:val="right"/>
                      <w:rPr>
                        <w:rFonts w:ascii="Times New Roman" w:hAnsi="Times New Roman" w:cs="Times New Roman"/>
                        <w:szCs w:val="21"/>
                      </w:rPr>
                    </w:pPr>
                    <w:r w:rsidRPr="000876B0">
                      <w:rPr>
                        <w:rFonts w:ascii="Times New Roman" w:hAnsi="Times New Roman" w:cs="Times New Roman"/>
                        <w:szCs w:val="21"/>
                      </w:rPr>
                      <w:t>63,842,770.30</w:t>
                    </w:r>
                  </w:p>
                </w:tc>
                <w:tc>
                  <w:tcPr>
                    <w:tcW w:w="859" w:type="pct"/>
                    <w:vAlign w:val="center"/>
                  </w:tcPr>
                  <w:p w14:paraId="5B02616E"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13,379,849.97</w:t>
                    </w:r>
                  </w:p>
                </w:tc>
                <w:tc>
                  <w:tcPr>
                    <w:tcW w:w="408" w:type="pct"/>
                    <w:vAlign w:val="center"/>
                  </w:tcPr>
                  <w:p w14:paraId="0560A9E2" w14:textId="77777777" w:rsidR="00B10A0C" w:rsidRPr="000876B0" w:rsidRDefault="00B10A0C" w:rsidP="00B220F6">
                    <w:pPr>
                      <w:jc w:val="right"/>
                      <w:rPr>
                        <w:rFonts w:ascii="Times New Roman" w:hAnsi="Times New Roman" w:cs="Times New Roman"/>
                        <w:szCs w:val="21"/>
                      </w:rPr>
                    </w:pPr>
                  </w:p>
                </w:tc>
                <w:tc>
                  <w:tcPr>
                    <w:tcW w:w="843" w:type="pct"/>
                    <w:vAlign w:val="center"/>
                  </w:tcPr>
                  <w:p w14:paraId="6861EC4F"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13,379,849.97</w:t>
                    </w:r>
                  </w:p>
                </w:tc>
              </w:tr>
            </w:sdtContent>
          </w:sdt>
          <w:sdt>
            <w:sdtPr>
              <w:rPr>
                <w:rFonts w:ascii="Times New Roman" w:hAnsi="Times New Roman" w:cs="Times New Roman"/>
                <w:szCs w:val="21"/>
              </w:rPr>
              <w:alias w:val="在建工程情况明细"/>
              <w:tag w:val="_TUP_33657c285bed467db1f9c5ec10046bbf"/>
              <w:id w:val="-695529832"/>
              <w:lock w:val="sdtLocked"/>
              <w:placeholder>
                <w:docPart w:val="267FF2F4472049DFA1C2A1EE8749D9FF"/>
              </w:placeholder>
            </w:sdtPr>
            <w:sdtContent>
              <w:tr w:rsidR="00B220F6" w:rsidRPr="000876B0" w14:paraId="637D70CA" w14:textId="77777777" w:rsidTr="00B220F6">
                <w:tc>
                  <w:tcPr>
                    <w:tcW w:w="613" w:type="pct"/>
                    <w:vAlign w:val="center"/>
                  </w:tcPr>
                  <w:p w14:paraId="7687C00E"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波汇办公室装修</w:t>
                    </w:r>
                  </w:p>
                </w:tc>
                <w:tc>
                  <w:tcPr>
                    <w:tcW w:w="998" w:type="pct"/>
                    <w:vAlign w:val="center"/>
                  </w:tcPr>
                  <w:p w14:paraId="50DFC0B6" w14:textId="77777777" w:rsidR="00B10A0C" w:rsidRPr="000876B0" w:rsidRDefault="00D11B25" w:rsidP="00B220F6">
                    <w:pPr>
                      <w:ind w:right="105"/>
                      <w:jc w:val="right"/>
                      <w:rPr>
                        <w:rFonts w:ascii="Times New Roman" w:hAnsi="Times New Roman" w:cs="Times New Roman"/>
                        <w:szCs w:val="21"/>
                      </w:rPr>
                    </w:pPr>
                    <w:r w:rsidRPr="000876B0">
                      <w:rPr>
                        <w:rFonts w:ascii="Times New Roman" w:hAnsi="Times New Roman" w:cs="Times New Roman"/>
                        <w:szCs w:val="21"/>
                      </w:rPr>
                      <w:t>95,438.72</w:t>
                    </w:r>
                  </w:p>
                </w:tc>
                <w:tc>
                  <w:tcPr>
                    <w:tcW w:w="420" w:type="pct"/>
                    <w:vAlign w:val="center"/>
                  </w:tcPr>
                  <w:p w14:paraId="32F0E80D"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5F02FDB5" w14:textId="77777777" w:rsidR="00B10A0C" w:rsidRPr="000876B0" w:rsidRDefault="00D11B25" w:rsidP="00B220F6">
                    <w:pPr>
                      <w:ind w:right="73"/>
                      <w:jc w:val="right"/>
                      <w:rPr>
                        <w:rFonts w:ascii="Times New Roman" w:hAnsi="Times New Roman" w:cs="Times New Roman"/>
                        <w:szCs w:val="21"/>
                      </w:rPr>
                    </w:pPr>
                    <w:r w:rsidRPr="000876B0">
                      <w:rPr>
                        <w:rFonts w:ascii="Times New Roman" w:hAnsi="Times New Roman" w:cs="Times New Roman"/>
                        <w:szCs w:val="21"/>
                      </w:rPr>
                      <w:t>95,438.72</w:t>
                    </w:r>
                  </w:p>
                </w:tc>
                <w:tc>
                  <w:tcPr>
                    <w:tcW w:w="859" w:type="pct"/>
                    <w:vAlign w:val="center"/>
                  </w:tcPr>
                  <w:p w14:paraId="10CBF16F"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7,351,999.08</w:t>
                    </w:r>
                  </w:p>
                </w:tc>
                <w:tc>
                  <w:tcPr>
                    <w:tcW w:w="408" w:type="pct"/>
                    <w:vAlign w:val="center"/>
                  </w:tcPr>
                  <w:p w14:paraId="7AF9D948" w14:textId="77777777" w:rsidR="00B10A0C" w:rsidRPr="000876B0" w:rsidRDefault="00B10A0C" w:rsidP="00B220F6">
                    <w:pPr>
                      <w:jc w:val="right"/>
                      <w:rPr>
                        <w:rFonts w:ascii="Times New Roman" w:hAnsi="Times New Roman" w:cs="Times New Roman"/>
                        <w:szCs w:val="21"/>
                      </w:rPr>
                    </w:pPr>
                  </w:p>
                </w:tc>
                <w:tc>
                  <w:tcPr>
                    <w:tcW w:w="843" w:type="pct"/>
                    <w:vAlign w:val="center"/>
                  </w:tcPr>
                  <w:p w14:paraId="5E119491"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7,351,999.08</w:t>
                    </w:r>
                  </w:p>
                </w:tc>
              </w:tr>
            </w:sdtContent>
          </w:sdt>
          <w:sdt>
            <w:sdtPr>
              <w:rPr>
                <w:rFonts w:ascii="Times New Roman" w:hAnsi="Times New Roman" w:cs="Times New Roman"/>
                <w:szCs w:val="21"/>
              </w:rPr>
              <w:alias w:val="在建工程情况明细"/>
              <w:tag w:val="_TUP_33657c285bed467db1f9c5ec10046bbf"/>
              <w:id w:val="408436791"/>
              <w:lock w:val="sdtLocked"/>
              <w:placeholder>
                <w:docPart w:val="48B30C865DC14C87821E694801DB60BF"/>
              </w:placeholder>
            </w:sdtPr>
            <w:sdtEndPr>
              <w:rPr>
                <w:szCs w:val="24"/>
              </w:rPr>
            </w:sdtEndPr>
            <w:sdtContent>
              <w:tr w:rsidR="00B220F6" w:rsidRPr="000876B0" w14:paraId="5A05A5EF" w14:textId="77777777" w:rsidTr="00B220F6">
                <w:tc>
                  <w:tcPr>
                    <w:tcW w:w="613" w:type="pct"/>
                    <w:vAlign w:val="center"/>
                  </w:tcPr>
                  <w:p w14:paraId="5E5CE7B9"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szCs w:val="21"/>
                      </w:rPr>
                      <w:t>江尚实业一楼装</w:t>
                    </w:r>
                  </w:p>
                </w:tc>
                <w:tc>
                  <w:tcPr>
                    <w:tcW w:w="998" w:type="pct"/>
                    <w:vAlign w:val="center"/>
                  </w:tcPr>
                  <w:p w14:paraId="2D328517" w14:textId="77777777" w:rsidR="00B10A0C" w:rsidRPr="000876B0" w:rsidRDefault="00D11B25" w:rsidP="00B220F6">
                    <w:pPr>
                      <w:ind w:right="105"/>
                      <w:jc w:val="right"/>
                      <w:rPr>
                        <w:rFonts w:ascii="Times New Roman" w:hAnsi="Times New Roman" w:cs="Times New Roman"/>
                        <w:szCs w:val="21"/>
                      </w:rPr>
                    </w:pPr>
                    <w:r w:rsidRPr="000876B0">
                      <w:rPr>
                        <w:rFonts w:ascii="Times New Roman" w:hAnsi="Times New Roman" w:cs="Times New Roman"/>
                        <w:szCs w:val="21"/>
                      </w:rPr>
                      <w:t>4,358,945.56</w:t>
                    </w:r>
                  </w:p>
                </w:tc>
                <w:tc>
                  <w:tcPr>
                    <w:tcW w:w="420" w:type="pct"/>
                    <w:vAlign w:val="center"/>
                  </w:tcPr>
                  <w:p w14:paraId="062897E1"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5E574204" w14:textId="77777777" w:rsidR="00B10A0C" w:rsidRPr="000876B0" w:rsidRDefault="00D11B25" w:rsidP="00B220F6">
                    <w:pPr>
                      <w:ind w:right="73"/>
                      <w:jc w:val="right"/>
                      <w:rPr>
                        <w:rFonts w:ascii="Times New Roman" w:hAnsi="Times New Roman" w:cs="Times New Roman"/>
                        <w:szCs w:val="21"/>
                      </w:rPr>
                    </w:pPr>
                    <w:r w:rsidRPr="000876B0">
                      <w:rPr>
                        <w:rFonts w:ascii="Times New Roman" w:hAnsi="Times New Roman" w:cs="Times New Roman"/>
                        <w:szCs w:val="21"/>
                      </w:rPr>
                      <w:t>4,358,945.56</w:t>
                    </w:r>
                  </w:p>
                </w:tc>
                <w:tc>
                  <w:tcPr>
                    <w:tcW w:w="859" w:type="pct"/>
                    <w:vAlign w:val="center"/>
                  </w:tcPr>
                  <w:p w14:paraId="548C84E5" w14:textId="77777777" w:rsidR="00B10A0C" w:rsidRPr="000876B0" w:rsidRDefault="00B10A0C" w:rsidP="00B220F6">
                    <w:pPr>
                      <w:jc w:val="right"/>
                      <w:rPr>
                        <w:rFonts w:ascii="Times New Roman" w:hAnsi="Times New Roman" w:cs="Times New Roman"/>
                      </w:rPr>
                    </w:pPr>
                  </w:p>
                </w:tc>
                <w:tc>
                  <w:tcPr>
                    <w:tcW w:w="408" w:type="pct"/>
                    <w:vAlign w:val="center"/>
                  </w:tcPr>
                  <w:p w14:paraId="2DD31F2F" w14:textId="77777777" w:rsidR="00B10A0C" w:rsidRPr="000876B0" w:rsidRDefault="00B10A0C" w:rsidP="00B220F6">
                    <w:pPr>
                      <w:jc w:val="right"/>
                      <w:rPr>
                        <w:rFonts w:ascii="Times New Roman" w:hAnsi="Times New Roman" w:cs="Times New Roman"/>
                        <w:szCs w:val="21"/>
                      </w:rPr>
                    </w:pPr>
                  </w:p>
                </w:tc>
                <w:tc>
                  <w:tcPr>
                    <w:tcW w:w="843" w:type="pct"/>
                    <w:vAlign w:val="center"/>
                  </w:tcPr>
                  <w:p w14:paraId="17600752" w14:textId="77777777" w:rsidR="00B10A0C" w:rsidRPr="000876B0" w:rsidRDefault="00B10A0C" w:rsidP="00B220F6">
                    <w:pPr>
                      <w:jc w:val="right"/>
                      <w:rPr>
                        <w:rFonts w:ascii="Times New Roman" w:hAnsi="Times New Roman" w:cs="Times New Roman"/>
                      </w:rPr>
                    </w:pPr>
                  </w:p>
                </w:tc>
              </w:tr>
            </w:sdtContent>
          </w:sdt>
          <w:sdt>
            <w:sdtPr>
              <w:rPr>
                <w:rFonts w:ascii="Times New Roman" w:hAnsi="Times New Roman" w:cs="Times New Roman"/>
                <w:szCs w:val="21"/>
              </w:rPr>
              <w:alias w:val="在建工程情况明细"/>
              <w:tag w:val="_TUP_33657c285bed467db1f9c5ec10046bbf"/>
              <w:id w:val="-591857918"/>
              <w:lock w:val="sdtLocked"/>
              <w:placeholder>
                <w:docPart w:val="267FF2F4472049DFA1C2A1EE8749D9FF"/>
              </w:placeholder>
            </w:sdtPr>
            <w:sdtContent>
              <w:tr w:rsidR="00B220F6" w:rsidRPr="000876B0" w14:paraId="01D64F22" w14:textId="77777777" w:rsidTr="00B220F6">
                <w:tc>
                  <w:tcPr>
                    <w:tcW w:w="613" w:type="pct"/>
                    <w:vAlign w:val="center"/>
                  </w:tcPr>
                  <w:p w14:paraId="25BBB72A"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方奇展览展示（园区展厅）装饰工程</w:t>
                    </w:r>
                  </w:p>
                </w:tc>
                <w:tc>
                  <w:tcPr>
                    <w:tcW w:w="998" w:type="pct"/>
                    <w:vAlign w:val="center"/>
                  </w:tcPr>
                  <w:p w14:paraId="2D6E8AF8" w14:textId="77777777" w:rsidR="00B10A0C" w:rsidRPr="000876B0" w:rsidRDefault="00D11B25" w:rsidP="00B220F6">
                    <w:pPr>
                      <w:ind w:right="105"/>
                      <w:jc w:val="right"/>
                      <w:rPr>
                        <w:rFonts w:ascii="Times New Roman" w:hAnsi="Times New Roman" w:cs="Times New Roman"/>
                        <w:szCs w:val="21"/>
                      </w:rPr>
                    </w:pPr>
                    <w:r w:rsidRPr="000876B0">
                      <w:rPr>
                        <w:rFonts w:ascii="Times New Roman" w:hAnsi="Times New Roman" w:cs="Times New Roman"/>
                        <w:szCs w:val="21"/>
                      </w:rPr>
                      <w:t>1,045,893.04</w:t>
                    </w:r>
                  </w:p>
                </w:tc>
                <w:tc>
                  <w:tcPr>
                    <w:tcW w:w="420" w:type="pct"/>
                    <w:vAlign w:val="center"/>
                  </w:tcPr>
                  <w:p w14:paraId="04D6153A"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23F91056" w14:textId="77777777" w:rsidR="00B10A0C" w:rsidRPr="000876B0" w:rsidRDefault="00D11B25" w:rsidP="00B220F6">
                    <w:pPr>
                      <w:ind w:right="73"/>
                      <w:jc w:val="right"/>
                      <w:rPr>
                        <w:rFonts w:ascii="Times New Roman" w:hAnsi="Times New Roman" w:cs="Times New Roman"/>
                        <w:szCs w:val="21"/>
                      </w:rPr>
                    </w:pPr>
                    <w:r w:rsidRPr="000876B0">
                      <w:rPr>
                        <w:rFonts w:ascii="Times New Roman" w:hAnsi="Times New Roman" w:cs="Times New Roman"/>
                        <w:szCs w:val="21"/>
                      </w:rPr>
                      <w:t>1,045,893.04</w:t>
                    </w:r>
                  </w:p>
                </w:tc>
                <w:tc>
                  <w:tcPr>
                    <w:tcW w:w="859" w:type="pct"/>
                    <w:vAlign w:val="center"/>
                  </w:tcPr>
                  <w:p w14:paraId="24F48AE9"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302,752.28</w:t>
                    </w:r>
                  </w:p>
                </w:tc>
                <w:tc>
                  <w:tcPr>
                    <w:tcW w:w="408" w:type="pct"/>
                    <w:vAlign w:val="center"/>
                  </w:tcPr>
                  <w:p w14:paraId="5481D40D" w14:textId="77777777" w:rsidR="00B10A0C" w:rsidRPr="000876B0" w:rsidRDefault="00B10A0C" w:rsidP="00B220F6">
                    <w:pPr>
                      <w:jc w:val="right"/>
                      <w:rPr>
                        <w:rFonts w:ascii="Times New Roman" w:hAnsi="Times New Roman" w:cs="Times New Roman"/>
                        <w:szCs w:val="21"/>
                      </w:rPr>
                    </w:pPr>
                  </w:p>
                </w:tc>
                <w:tc>
                  <w:tcPr>
                    <w:tcW w:w="843" w:type="pct"/>
                    <w:vAlign w:val="center"/>
                  </w:tcPr>
                  <w:p w14:paraId="13B0D489"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302,752.28</w:t>
                    </w:r>
                  </w:p>
                </w:tc>
              </w:tr>
            </w:sdtContent>
          </w:sdt>
          <w:sdt>
            <w:sdtPr>
              <w:rPr>
                <w:rFonts w:ascii="Times New Roman" w:hAnsi="Times New Roman" w:cs="Times New Roman"/>
                <w:szCs w:val="21"/>
              </w:rPr>
              <w:alias w:val="在建工程情况明细"/>
              <w:tag w:val="_TUP_33657c285bed467db1f9c5ec10046bbf"/>
              <w:id w:val="1825157367"/>
              <w:lock w:val="sdtLocked"/>
              <w:placeholder>
                <w:docPart w:val="267FF2F4472049DFA1C2A1EE8749D9FF"/>
              </w:placeholder>
            </w:sdtPr>
            <w:sdtContent>
              <w:tr w:rsidR="00B220F6" w:rsidRPr="000876B0" w14:paraId="789D3C76" w14:textId="77777777" w:rsidTr="00B220F6">
                <w:tc>
                  <w:tcPr>
                    <w:tcW w:w="613" w:type="pct"/>
                    <w:vAlign w:val="center"/>
                  </w:tcPr>
                  <w:p w14:paraId="15A68A25"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洁净实验室</w:t>
                    </w:r>
                  </w:p>
                </w:tc>
                <w:tc>
                  <w:tcPr>
                    <w:tcW w:w="998" w:type="pct"/>
                    <w:vAlign w:val="center"/>
                  </w:tcPr>
                  <w:p w14:paraId="310E692A" w14:textId="77777777" w:rsidR="00B10A0C" w:rsidRPr="000876B0" w:rsidRDefault="00D11B25" w:rsidP="00B220F6">
                    <w:pPr>
                      <w:ind w:right="105"/>
                      <w:jc w:val="right"/>
                      <w:rPr>
                        <w:rFonts w:ascii="Times New Roman" w:hAnsi="Times New Roman" w:cs="Times New Roman"/>
                        <w:szCs w:val="21"/>
                      </w:rPr>
                    </w:pPr>
                    <w:r w:rsidRPr="000876B0">
                      <w:rPr>
                        <w:rFonts w:ascii="Times New Roman" w:hAnsi="Times New Roman" w:cs="Times New Roman"/>
                        <w:szCs w:val="21"/>
                      </w:rPr>
                      <w:t>5,731,330.40</w:t>
                    </w:r>
                  </w:p>
                </w:tc>
                <w:tc>
                  <w:tcPr>
                    <w:tcW w:w="420" w:type="pct"/>
                    <w:vAlign w:val="center"/>
                  </w:tcPr>
                  <w:p w14:paraId="10E531D3"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43B51CA8" w14:textId="77777777" w:rsidR="00B10A0C" w:rsidRPr="000876B0" w:rsidRDefault="00D11B25" w:rsidP="00B220F6">
                    <w:pPr>
                      <w:ind w:right="73"/>
                      <w:jc w:val="right"/>
                      <w:rPr>
                        <w:rFonts w:ascii="Times New Roman" w:hAnsi="Times New Roman" w:cs="Times New Roman"/>
                        <w:szCs w:val="21"/>
                      </w:rPr>
                    </w:pPr>
                    <w:r w:rsidRPr="000876B0">
                      <w:rPr>
                        <w:rFonts w:ascii="Times New Roman" w:hAnsi="Times New Roman" w:cs="Times New Roman"/>
                        <w:szCs w:val="21"/>
                      </w:rPr>
                      <w:t>5,731,330.40</w:t>
                    </w:r>
                  </w:p>
                </w:tc>
                <w:tc>
                  <w:tcPr>
                    <w:tcW w:w="859" w:type="pct"/>
                    <w:vAlign w:val="center"/>
                  </w:tcPr>
                  <w:p w14:paraId="16192AEE"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5,320,000.00</w:t>
                    </w:r>
                  </w:p>
                </w:tc>
                <w:tc>
                  <w:tcPr>
                    <w:tcW w:w="408" w:type="pct"/>
                    <w:vAlign w:val="center"/>
                  </w:tcPr>
                  <w:p w14:paraId="5E90B464" w14:textId="77777777" w:rsidR="00B10A0C" w:rsidRPr="000876B0" w:rsidRDefault="00B10A0C" w:rsidP="00B220F6">
                    <w:pPr>
                      <w:jc w:val="right"/>
                      <w:rPr>
                        <w:rFonts w:ascii="Times New Roman" w:hAnsi="Times New Roman" w:cs="Times New Roman"/>
                        <w:szCs w:val="21"/>
                      </w:rPr>
                    </w:pPr>
                  </w:p>
                </w:tc>
                <w:tc>
                  <w:tcPr>
                    <w:tcW w:w="843" w:type="pct"/>
                    <w:vAlign w:val="center"/>
                  </w:tcPr>
                  <w:p w14:paraId="7065488D"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5,320,000.00</w:t>
                    </w:r>
                  </w:p>
                </w:tc>
              </w:tr>
            </w:sdtContent>
          </w:sdt>
          <w:sdt>
            <w:sdtPr>
              <w:rPr>
                <w:rFonts w:ascii="Times New Roman" w:hAnsi="Times New Roman" w:cs="Times New Roman"/>
                <w:szCs w:val="21"/>
              </w:rPr>
              <w:alias w:val="在建工程情况明细"/>
              <w:tag w:val="_TUP_33657c285bed467db1f9c5ec10046bbf"/>
              <w:id w:val="1733970350"/>
              <w:lock w:val="sdtLocked"/>
              <w:placeholder>
                <w:docPart w:val="267FF2F4472049DFA1C2A1EE8749D9FF"/>
              </w:placeholder>
            </w:sdtPr>
            <w:sdtContent>
              <w:tr w:rsidR="00B220F6" w:rsidRPr="000876B0" w14:paraId="533BB8F3" w14:textId="77777777" w:rsidTr="00B220F6">
                <w:tc>
                  <w:tcPr>
                    <w:tcW w:w="613" w:type="pct"/>
                    <w:vAlign w:val="center"/>
                  </w:tcPr>
                  <w:p w14:paraId="432562CB"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紫竹滨江地块</w:t>
                    </w:r>
                  </w:p>
                </w:tc>
                <w:tc>
                  <w:tcPr>
                    <w:tcW w:w="998" w:type="pct"/>
                    <w:vAlign w:val="center"/>
                  </w:tcPr>
                  <w:p w14:paraId="0C4BDD31" w14:textId="77777777" w:rsidR="00B10A0C" w:rsidRPr="000876B0" w:rsidRDefault="00D11B25" w:rsidP="00B220F6">
                    <w:pPr>
                      <w:ind w:right="105"/>
                      <w:jc w:val="right"/>
                      <w:rPr>
                        <w:rFonts w:ascii="Times New Roman" w:hAnsi="Times New Roman" w:cs="Times New Roman"/>
                        <w:szCs w:val="21"/>
                      </w:rPr>
                    </w:pPr>
                    <w:r w:rsidRPr="000876B0">
                      <w:rPr>
                        <w:rFonts w:ascii="Times New Roman" w:hAnsi="Times New Roman" w:cs="Times New Roman"/>
                        <w:szCs w:val="21"/>
                      </w:rPr>
                      <w:t>1,044,699.26</w:t>
                    </w:r>
                  </w:p>
                </w:tc>
                <w:tc>
                  <w:tcPr>
                    <w:tcW w:w="420" w:type="pct"/>
                    <w:vAlign w:val="center"/>
                  </w:tcPr>
                  <w:p w14:paraId="5571534D"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77959B25" w14:textId="77777777" w:rsidR="00B10A0C" w:rsidRPr="000876B0" w:rsidRDefault="00D11B25" w:rsidP="00B220F6">
                    <w:pPr>
                      <w:ind w:right="73"/>
                      <w:jc w:val="right"/>
                      <w:rPr>
                        <w:rFonts w:ascii="Times New Roman" w:hAnsi="Times New Roman" w:cs="Times New Roman"/>
                        <w:szCs w:val="21"/>
                      </w:rPr>
                    </w:pPr>
                    <w:r w:rsidRPr="000876B0">
                      <w:rPr>
                        <w:rFonts w:ascii="Times New Roman" w:hAnsi="Times New Roman" w:cs="Times New Roman"/>
                        <w:szCs w:val="21"/>
                      </w:rPr>
                      <w:t>1,044,699.26</w:t>
                    </w:r>
                  </w:p>
                </w:tc>
                <w:tc>
                  <w:tcPr>
                    <w:tcW w:w="859" w:type="pct"/>
                    <w:vAlign w:val="center"/>
                  </w:tcPr>
                  <w:p w14:paraId="416DC30B"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228,773.58</w:t>
                    </w:r>
                  </w:p>
                </w:tc>
                <w:tc>
                  <w:tcPr>
                    <w:tcW w:w="408" w:type="pct"/>
                    <w:vAlign w:val="center"/>
                  </w:tcPr>
                  <w:p w14:paraId="2AE0465A" w14:textId="77777777" w:rsidR="00B10A0C" w:rsidRPr="000876B0" w:rsidRDefault="00B10A0C" w:rsidP="00B220F6">
                    <w:pPr>
                      <w:jc w:val="right"/>
                      <w:rPr>
                        <w:rFonts w:ascii="Times New Roman" w:hAnsi="Times New Roman" w:cs="Times New Roman"/>
                        <w:szCs w:val="21"/>
                      </w:rPr>
                    </w:pPr>
                  </w:p>
                </w:tc>
                <w:tc>
                  <w:tcPr>
                    <w:tcW w:w="843" w:type="pct"/>
                    <w:vAlign w:val="center"/>
                  </w:tcPr>
                  <w:p w14:paraId="78F7BDDD"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228,773.58</w:t>
                    </w:r>
                  </w:p>
                </w:tc>
              </w:tr>
            </w:sdtContent>
          </w:sdt>
          <w:sdt>
            <w:sdtPr>
              <w:rPr>
                <w:rFonts w:ascii="Times New Roman" w:hAnsi="Times New Roman" w:cs="Times New Roman"/>
                <w:szCs w:val="21"/>
              </w:rPr>
              <w:alias w:val="在建工程情况明细"/>
              <w:tag w:val="_TUP_33657c285bed467db1f9c5ec10046bbf"/>
              <w:id w:val="-318109510"/>
              <w:lock w:val="sdtLocked"/>
              <w:placeholder>
                <w:docPart w:val="267FF2F4472049DFA1C2A1EE8749D9FF"/>
              </w:placeholder>
            </w:sdtPr>
            <w:sdtContent>
              <w:tr w:rsidR="00B220F6" w:rsidRPr="000876B0" w14:paraId="09133A30" w14:textId="77777777" w:rsidTr="00B220F6">
                <w:tc>
                  <w:tcPr>
                    <w:tcW w:w="613" w:type="pct"/>
                    <w:vAlign w:val="center"/>
                  </w:tcPr>
                  <w:p w14:paraId="3533313F"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合肥至汇在建厂房</w:t>
                    </w:r>
                  </w:p>
                </w:tc>
                <w:tc>
                  <w:tcPr>
                    <w:tcW w:w="998" w:type="pct"/>
                    <w:vAlign w:val="center"/>
                  </w:tcPr>
                  <w:p w14:paraId="07F5181B" w14:textId="77777777" w:rsidR="00B10A0C" w:rsidRPr="000876B0" w:rsidRDefault="00B10A0C" w:rsidP="00B220F6">
                    <w:pPr>
                      <w:ind w:right="105"/>
                      <w:jc w:val="right"/>
                      <w:rPr>
                        <w:rFonts w:ascii="Times New Roman" w:hAnsi="Times New Roman" w:cs="Times New Roman"/>
                        <w:szCs w:val="21"/>
                      </w:rPr>
                    </w:pPr>
                  </w:p>
                </w:tc>
                <w:tc>
                  <w:tcPr>
                    <w:tcW w:w="420" w:type="pct"/>
                    <w:vAlign w:val="center"/>
                  </w:tcPr>
                  <w:p w14:paraId="60AA6B98"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04EE915F" w14:textId="77777777" w:rsidR="00B10A0C" w:rsidRPr="000876B0" w:rsidRDefault="00B10A0C" w:rsidP="00B220F6">
                    <w:pPr>
                      <w:ind w:right="73"/>
                      <w:jc w:val="right"/>
                      <w:rPr>
                        <w:rFonts w:ascii="Times New Roman" w:hAnsi="Times New Roman" w:cs="Times New Roman"/>
                        <w:szCs w:val="21"/>
                      </w:rPr>
                    </w:pPr>
                  </w:p>
                </w:tc>
                <w:tc>
                  <w:tcPr>
                    <w:tcW w:w="859" w:type="pct"/>
                    <w:vAlign w:val="center"/>
                  </w:tcPr>
                  <w:p w14:paraId="4F4B933F"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64,742,873.54</w:t>
                    </w:r>
                  </w:p>
                </w:tc>
                <w:tc>
                  <w:tcPr>
                    <w:tcW w:w="408" w:type="pct"/>
                    <w:vAlign w:val="center"/>
                  </w:tcPr>
                  <w:p w14:paraId="215CB866"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w:t>
                    </w:r>
                  </w:p>
                </w:tc>
                <w:tc>
                  <w:tcPr>
                    <w:tcW w:w="843" w:type="pct"/>
                    <w:vAlign w:val="center"/>
                  </w:tcPr>
                  <w:p w14:paraId="7D1AD2BB"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64,742,873.54</w:t>
                    </w:r>
                  </w:p>
                </w:tc>
              </w:tr>
            </w:sdtContent>
          </w:sdt>
          <w:sdt>
            <w:sdtPr>
              <w:rPr>
                <w:rFonts w:ascii="Times New Roman" w:hAnsi="Times New Roman" w:cs="Times New Roman"/>
                <w:szCs w:val="21"/>
              </w:rPr>
              <w:alias w:val="在建工程情况明细"/>
              <w:tag w:val="_TUP_33657c285bed467db1f9c5ec10046bbf"/>
              <w:id w:val="403345606"/>
              <w:lock w:val="sdtLocked"/>
              <w:placeholder>
                <w:docPart w:val="A38427B0FBD9418197836FD09C7223F8"/>
              </w:placeholder>
            </w:sdtPr>
            <w:sdtContent>
              <w:tr w:rsidR="00B220F6" w:rsidRPr="000876B0" w14:paraId="4268C0C2" w14:textId="77777777" w:rsidTr="00B220F6">
                <w:tc>
                  <w:tcPr>
                    <w:tcW w:w="613" w:type="pct"/>
                    <w:vAlign w:val="center"/>
                  </w:tcPr>
                  <w:p w14:paraId="41ABE66E"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阿米加系统</w:t>
                    </w:r>
                  </w:p>
                </w:tc>
                <w:tc>
                  <w:tcPr>
                    <w:tcW w:w="998" w:type="pct"/>
                    <w:vAlign w:val="center"/>
                  </w:tcPr>
                  <w:p w14:paraId="7AB3DD21" w14:textId="77777777" w:rsidR="00B10A0C" w:rsidRPr="000876B0" w:rsidRDefault="00B10A0C" w:rsidP="00B220F6">
                    <w:pPr>
                      <w:ind w:right="105"/>
                      <w:jc w:val="right"/>
                      <w:rPr>
                        <w:rFonts w:ascii="Times New Roman" w:hAnsi="Times New Roman" w:cs="Times New Roman"/>
                        <w:szCs w:val="21"/>
                      </w:rPr>
                    </w:pPr>
                  </w:p>
                </w:tc>
                <w:tc>
                  <w:tcPr>
                    <w:tcW w:w="420" w:type="pct"/>
                    <w:vAlign w:val="center"/>
                  </w:tcPr>
                  <w:p w14:paraId="61372CA7"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1CB8F1A4" w14:textId="77777777" w:rsidR="00B10A0C" w:rsidRPr="000876B0" w:rsidRDefault="00B10A0C" w:rsidP="00B220F6">
                    <w:pPr>
                      <w:ind w:right="73"/>
                      <w:jc w:val="right"/>
                      <w:rPr>
                        <w:rFonts w:ascii="Times New Roman" w:hAnsi="Times New Roman" w:cs="Times New Roman"/>
                        <w:szCs w:val="21"/>
                      </w:rPr>
                    </w:pPr>
                  </w:p>
                </w:tc>
                <w:tc>
                  <w:tcPr>
                    <w:tcW w:w="859" w:type="pct"/>
                    <w:vAlign w:val="center"/>
                  </w:tcPr>
                  <w:p w14:paraId="7E1AD46D"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775,588.58</w:t>
                    </w:r>
                  </w:p>
                </w:tc>
                <w:tc>
                  <w:tcPr>
                    <w:tcW w:w="408" w:type="pct"/>
                    <w:vAlign w:val="center"/>
                  </w:tcPr>
                  <w:p w14:paraId="66544E1C"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w:t>
                    </w:r>
                  </w:p>
                </w:tc>
                <w:tc>
                  <w:tcPr>
                    <w:tcW w:w="843" w:type="pct"/>
                    <w:vAlign w:val="center"/>
                  </w:tcPr>
                  <w:p w14:paraId="4B457365"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775,588.58</w:t>
                    </w:r>
                  </w:p>
                </w:tc>
              </w:tr>
            </w:sdtContent>
          </w:sdt>
          <w:sdt>
            <w:sdtPr>
              <w:rPr>
                <w:rFonts w:ascii="Times New Roman" w:hAnsi="Times New Roman" w:cs="Times New Roman"/>
                <w:szCs w:val="21"/>
              </w:rPr>
              <w:alias w:val="在建工程情况明细"/>
              <w:tag w:val="_TUP_33657c285bed467db1f9c5ec10046bbf"/>
              <w:id w:val="1599297941"/>
              <w:lock w:val="sdtLocked"/>
              <w:placeholder>
                <w:docPart w:val="A38427B0FBD9418197836FD09C7223F8"/>
              </w:placeholder>
            </w:sdtPr>
            <w:sdtContent>
              <w:tr w:rsidR="00B220F6" w:rsidRPr="000876B0" w14:paraId="66F0F196" w14:textId="77777777" w:rsidTr="00B220F6">
                <w:tc>
                  <w:tcPr>
                    <w:tcW w:w="613" w:type="pct"/>
                    <w:vAlign w:val="center"/>
                  </w:tcPr>
                  <w:p w14:paraId="47B7AEDD"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广州浩鑫在建设备项目</w:t>
                    </w:r>
                  </w:p>
                </w:tc>
                <w:tc>
                  <w:tcPr>
                    <w:tcW w:w="998" w:type="pct"/>
                    <w:vAlign w:val="center"/>
                  </w:tcPr>
                  <w:p w14:paraId="6CBC2CB3" w14:textId="77777777" w:rsidR="00B10A0C" w:rsidRPr="000876B0" w:rsidRDefault="00B10A0C" w:rsidP="00B220F6">
                    <w:pPr>
                      <w:ind w:right="105"/>
                      <w:jc w:val="right"/>
                      <w:rPr>
                        <w:rFonts w:ascii="Times New Roman" w:hAnsi="Times New Roman" w:cs="Times New Roman"/>
                        <w:szCs w:val="21"/>
                      </w:rPr>
                    </w:pPr>
                  </w:p>
                </w:tc>
                <w:tc>
                  <w:tcPr>
                    <w:tcW w:w="420" w:type="pct"/>
                    <w:vAlign w:val="center"/>
                  </w:tcPr>
                  <w:p w14:paraId="0A0BB5C2"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7E488826" w14:textId="77777777" w:rsidR="00B10A0C" w:rsidRPr="000876B0" w:rsidRDefault="00B10A0C" w:rsidP="00B220F6">
                    <w:pPr>
                      <w:ind w:right="73"/>
                      <w:jc w:val="right"/>
                      <w:rPr>
                        <w:rFonts w:ascii="Times New Roman" w:hAnsi="Times New Roman" w:cs="Times New Roman"/>
                        <w:szCs w:val="21"/>
                      </w:rPr>
                    </w:pPr>
                  </w:p>
                </w:tc>
                <w:tc>
                  <w:tcPr>
                    <w:tcW w:w="859" w:type="pct"/>
                    <w:vAlign w:val="center"/>
                  </w:tcPr>
                  <w:p w14:paraId="3F9C0E3E"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706,611.70</w:t>
                    </w:r>
                  </w:p>
                </w:tc>
                <w:tc>
                  <w:tcPr>
                    <w:tcW w:w="408" w:type="pct"/>
                    <w:vAlign w:val="center"/>
                  </w:tcPr>
                  <w:p w14:paraId="60DB44DA"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w:t>
                    </w:r>
                  </w:p>
                </w:tc>
                <w:tc>
                  <w:tcPr>
                    <w:tcW w:w="843" w:type="pct"/>
                    <w:vAlign w:val="center"/>
                  </w:tcPr>
                  <w:p w14:paraId="56ED415A"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706,611.70</w:t>
                    </w:r>
                  </w:p>
                </w:tc>
              </w:tr>
            </w:sdtContent>
          </w:sdt>
          <w:sdt>
            <w:sdtPr>
              <w:rPr>
                <w:rFonts w:ascii="Times New Roman" w:hAnsi="Times New Roman" w:cs="Times New Roman"/>
                <w:szCs w:val="21"/>
              </w:rPr>
              <w:alias w:val="在建工程情况明细"/>
              <w:tag w:val="_TUP_33657c285bed467db1f9c5ec10046bbf"/>
              <w:id w:val="-140732083"/>
              <w:lock w:val="sdtLocked"/>
              <w:placeholder>
                <w:docPart w:val="287F1405F1A543B892CD8A75F8EBAE86"/>
              </w:placeholder>
            </w:sdtPr>
            <w:sdtEndPr>
              <w:rPr>
                <w:szCs w:val="24"/>
              </w:rPr>
            </w:sdtEndPr>
            <w:sdtContent>
              <w:tr w:rsidR="00B220F6" w:rsidRPr="000876B0" w14:paraId="41412ED7" w14:textId="77777777" w:rsidTr="00B220F6">
                <w:tc>
                  <w:tcPr>
                    <w:tcW w:w="613" w:type="pct"/>
                    <w:vAlign w:val="center"/>
                  </w:tcPr>
                  <w:p w14:paraId="4470E3CE"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广州浩鑫第一车间扩建</w:t>
                    </w:r>
                  </w:p>
                </w:tc>
                <w:tc>
                  <w:tcPr>
                    <w:tcW w:w="998" w:type="pct"/>
                    <w:vAlign w:val="center"/>
                  </w:tcPr>
                  <w:p w14:paraId="39E02749" w14:textId="77777777" w:rsidR="00B10A0C" w:rsidRPr="000876B0" w:rsidRDefault="00D11B25" w:rsidP="00B220F6">
                    <w:pPr>
                      <w:ind w:right="105"/>
                      <w:jc w:val="right"/>
                      <w:rPr>
                        <w:rFonts w:ascii="Times New Roman" w:hAnsi="Times New Roman" w:cs="Times New Roman"/>
                        <w:szCs w:val="21"/>
                      </w:rPr>
                    </w:pPr>
                    <w:r w:rsidRPr="000876B0">
                      <w:rPr>
                        <w:rFonts w:ascii="Times New Roman" w:hAnsi="Times New Roman" w:cs="Times New Roman"/>
                      </w:rPr>
                      <w:t>133,538.11</w:t>
                    </w:r>
                  </w:p>
                </w:tc>
                <w:tc>
                  <w:tcPr>
                    <w:tcW w:w="420" w:type="pct"/>
                    <w:vAlign w:val="center"/>
                  </w:tcPr>
                  <w:p w14:paraId="674FE000"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7E5160F3" w14:textId="77777777" w:rsidR="00B10A0C" w:rsidRPr="000876B0" w:rsidRDefault="00D11B25" w:rsidP="00B220F6">
                    <w:pPr>
                      <w:ind w:right="73"/>
                      <w:jc w:val="right"/>
                      <w:rPr>
                        <w:rFonts w:ascii="Times New Roman" w:hAnsi="Times New Roman" w:cs="Times New Roman"/>
                        <w:szCs w:val="21"/>
                      </w:rPr>
                    </w:pPr>
                    <w:r w:rsidRPr="000876B0">
                      <w:rPr>
                        <w:rFonts w:ascii="Times New Roman" w:hAnsi="Times New Roman" w:cs="Times New Roman"/>
                      </w:rPr>
                      <w:t>133,538.11</w:t>
                    </w:r>
                  </w:p>
                </w:tc>
                <w:tc>
                  <w:tcPr>
                    <w:tcW w:w="859" w:type="pct"/>
                    <w:vAlign w:val="center"/>
                  </w:tcPr>
                  <w:p w14:paraId="13013B46" w14:textId="77777777" w:rsidR="00B10A0C" w:rsidRPr="000876B0" w:rsidRDefault="00B10A0C" w:rsidP="00B220F6">
                    <w:pPr>
                      <w:jc w:val="right"/>
                      <w:rPr>
                        <w:rFonts w:ascii="Times New Roman" w:hAnsi="Times New Roman" w:cs="Times New Roman"/>
                      </w:rPr>
                    </w:pPr>
                  </w:p>
                </w:tc>
                <w:tc>
                  <w:tcPr>
                    <w:tcW w:w="408" w:type="pct"/>
                    <w:vAlign w:val="center"/>
                  </w:tcPr>
                  <w:p w14:paraId="314B9C9C" w14:textId="77777777" w:rsidR="00B10A0C" w:rsidRPr="000876B0" w:rsidRDefault="00B10A0C" w:rsidP="00B220F6">
                    <w:pPr>
                      <w:jc w:val="right"/>
                      <w:rPr>
                        <w:rFonts w:ascii="Times New Roman" w:hAnsi="Times New Roman" w:cs="Times New Roman"/>
                      </w:rPr>
                    </w:pPr>
                  </w:p>
                </w:tc>
                <w:tc>
                  <w:tcPr>
                    <w:tcW w:w="843" w:type="pct"/>
                    <w:vAlign w:val="center"/>
                  </w:tcPr>
                  <w:p w14:paraId="3CC3DEA5" w14:textId="77777777" w:rsidR="00B10A0C" w:rsidRPr="000876B0" w:rsidRDefault="00B10A0C" w:rsidP="00B220F6">
                    <w:pPr>
                      <w:jc w:val="right"/>
                      <w:rPr>
                        <w:rFonts w:ascii="Times New Roman" w:hAnsi="Times New Roman" w:cs="Times New Roman"/>
                      </w:rPr>
                    </w:pPr>
                  </w:p>
                </w:tc>
              </w:tr>
            </w:sdtContent>
          </w:sdt>
          <w:sdt>
            <w:sdtPr>
              <w:rPr>
                <w:rFonts w:ascii="Times New Roman" w:hAnsi="Times New Roman" w:cs="Times New Roman"/>
                <w:szCs w:val="21"/>
              </w:rPr>
              <w:alias w:val="在建工程情况明细"/>
              <w:tag w:val="_TUP_33657c285bed467db1f9c5ec10046bbf"/>
              <w:id w:val="2116473222"/>
              <w:lock w:val="sdtLocked"/>
              <w:placeholder>
                <w:docPart w:val="287F1405F1A543B892CD8A75F8EBAE86"/>
              </w:placeholder>
            </w:sdtPr>
            <w:sdtEndPr>
              <w:rPr>
                <w:szCs w:val="24"/>
              </w:rPr>
            </w:sdtEndPr>
            <w:sdtContent>
              <w:tr w:rsidR="00B220F6" w:rsidRPr="000876B0" w14:paraId="32C40FA1" w14:textId="77777777" w:rsidTr="00B220F6">
                <w:tc>
                  <w:tcPr>
                    <w:tcW w:w="613" w:type="pct"/>
                    <w:vAlign w:val="center"/>
                  </w:tcPr>
                  <w:p w14:paraId="7CAED235"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rPr>
                      <w:t>用友</w:t>
                    </w:r>
                    <w:r w:rsidRPr="000876B0">
                      <w:rPr>
                        <w:rFonts w:ascii="Times New Roman" w:hAnsi="Times New Roman" w:cs="Times New Roman"/>
                      </w:rPr>
                      <w:t>U9</w:t>
                    </w:r>
                    <w:r w:rsidRPr="000876B0">
                      <w:rPr>
                        <w:rFonts w:ascii="Times New Roman" w:hAnsi="Times New Roman" w:cs="Times New Roman"/>
                      </w:rPr>
                      <w:t>系统</w:t>
                    </w:r>
                  </w:p>
                </w:tc>
                <w:tc>
                  <w:tcPr>
                    <w:tcW w:w="998" w:type="pct"/>
                    <w:vAlign w:val="center"/>
                  </w:tcPr>
                  <w:p w14:paraId="59C32EDE" w14:textId="77777777" w:rsidR="00B10A0C" w:rsidRPr="000876B0" w:rsidRDefault="00D11B25" w:rsidP="00B220F6">
                    <w:pPr>
                      <w:ind w:right="105"/>
                      <w:jc w:val="right"/>
                      <w:rPr>
                        <w:rFonts w:ascii="Times New Roman" w:hAnsi="Times New Roman" w:cs="Times New Roman"/>
                        <w:szCs w:val="21"/>
                      </w:rPr>
                    </w:pPr>
                    <w:r w:rsidRPr="000876B0">
                      <w:rPr>
                        <w:rFonts w:ascii="Times New Roman" w:hAnsi="Times New Roman" w:cs="Times New Roman"/>
                      </w:rPr>
                      <w:t>1,630,809.25</w:t>
                    </w:r>
                  </w:p>
                </w:tc>
                <w:tc>
                  <w:tcPr>
                    <w:tcW w:w="420" w:type="pct"/>
                    <w:vAlign w:val="center"/>
                  </w:tcPr>
                  <w:p w14:paraId="2FE9DEFB"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3A1BFEFA" w14:textId="77777777" w:rsidR="00B10A0C" w:rsidRPr="000876B0" w:rsidRDefault="00D11B25" w:rsidP="00B220F6">
                    <w:pPr>
                      <w:ind w:right="73"/>
                      <w:jc w:val="right"/>
                      <w:rPr>
                        <w:rFonts w:ascii="Times New Roman" w:hAnsi="Times New Roman" w:cs="Times New Roman"/>
                        <w:szCs w:val="21"/>
                      </w:rPr>
                    </w:pPr>
                    <w:r w:rsidRPr="000876B0">
                      <w:rPr>
                        <w:rFonts w:ascii="Times New Roman" w:hAnsi="Times New Roman" w:cs="Times New Roman"/>
                      </w:rPr>
                      <w:t>1,630,809.25</w:t>
                    </w:r>
                  </w:p>
                </w:tc>
                <w:tc>
                  <w:tcPr>
                    <w:tcW w:w="859" w:type="pct"/>
                    <w:vAlign w:val="center"/>
                  </w:tcPr>
                  <w:p w14:paraId="5F1194B6" w14:textId="77777777" w:rsidR="00B10A0C" w:rsidRPr="000876B0" w:rsidRDefault="00B10A0C" w:rsidP="00B220F6">
                    <w:pPr>
                      <w:jc w:val="right"/>
                      <w:rPr>
                        <w:rFonts w:ascii="Times New Roman" w:hAnsi="Times New Roman" w:cs="Times New Roman"/>
                      </w:rPr>
                    </w:pPr>
                  </w:p>
                </w:tc>
                <w:tc>
                  <w:tcPr>
                    <w:tcW w:w="408" w:type="pct"/>
                    <w:vAlign w:val="center"/>
                  </w:tcPr>
                  <w:p w14:paraId="4082E66E" w14:textId="77777777" w:rsidR="00B10A0C" w:rsidRPr="000876B0" w:rsidRDefault="00B10A0C" w:rsidP="00B220F6">
                    <w:pPr>
                      <w:jc w:val="right"/>
                      <w:rPr>
                        <w:rFonts w:ascii="Times New Roman" w:hAnsi="Times New Roman" w:cs="Times New Roman"/>
                      </w:rPr>
                    </w:pPr>
                  </w:p>
                </w:tc>
                <w:tc>
                  <w:tcPr>
                    <w:tcW w:w="843" w:type="pct"/>
                    <w:vAlign w:val="center"/>
                  </w:tcPr>
                  <w:p w14:paraId="78CEDB68" w14:textId="77777777" w:rsidR="00B10A0C" w:rsidRPr="000876B0" w:rsidRDefault="00B10A0C" w:rsidP="00B220F6">
                    <w:pPr>
                      <w:jc w:val="right"/>
                      <w:rPr>
                        <w:rFonts w:ascii="Times New Roman" w:hAnsi="Times New Roman" w:cs="Times New Roman"/>
                      </w:rPr>
                    </w:pPr>
                  </w:p>
                </w:tc>
              </w:tr>
            </w:sdtContent>
          </w:sdt>
          <w:sdt>
            <w:sdtPr>
              <w:rPr>
                <w:rFonts w:ascii="Times New Roman" w:hAnsi="Times New Roman" w:cs="Times New Roman"/>
                <w:szCs w:val="21"/>
              </w:rPr>
              <w:alias w:val="在建工程情况明细"/>
              <w:tag w:val="_TUP_33657c285bed467db1f9c5ec10046bbf"/>
              <w:id w:val="2082945017"/>
              <w:lock w:val="sdtLocked"/>
              <w:placeholder>
                <w:docPart w:val="287F1405F1A543B892CD8A75F8EBAE86"/>
              </w:placeholder>
            </w:sdtPr>
            <w:sdtEndPr>
              <w:rPr>
                <w:szCs w:val="24"/>
              </w:rPr>
            </w:sdtEndPr>
            <w:sdtContent>
              <w:tr w:rsidR="00B220F6" w:rsidRPr="000876B0" w14:paraId="30EFEC1E" w14:textId="77777777" w:rsidTr="00B220F6">
                <w:tc>
                  <w:tcPr>
                    <w:tcW w:w="613" w:type="pct"/>
                    <w:vAlign w:val="center"/>
                  </w:tcPr>
                  <w:p w14:paraId="26986E3A"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szCs w:val="21"/>
                      </w:rPr>
                      <w:t>清洗测试平台</w:t>
                    </w:r>
                  </w:p>
                </w:tc>
                <w:tc>
                  <w:tcPr>
                    <w:tcW w:w="998" w:type="pct"/>
                    <w:vAlign w:val="center"/>
                  </w:tcPr>
                  <w:p w14:paraId="40C97FA3" w14:textId="77777777" w:rsidR="00B10A0C" w:rsidRPr="000876B0" w:rsidRDefault="00D11B25" w:rsidP="00B220F6">
                    <w:pPr>
                      <w:ind w:right="105"/>
                      <w:jc w:val="right"/>
                      <w:rPr>
                        <w:rFonts w:ascii="Times New Roman" w:hAnsi="Times New Roman" w:cs="Times New Roman"/>
                        <w:szCs w:val="21"/>
                      </w:rPr>
                    </w:pPr>
                    <w:r w:rsidRPr="000876B0">
                      <w:rPr>
                        <w:rFonts w:ascii="Times New Roman" w:hAnsi="Times New Roman" w:cs="Times New Roman"/>
                      </w:rPr>
                      <w:t>19,011,800.65</w:t>
                    </w:r>
                  </w:p>
                </w:tc>
                <w:tc>
                  <w:tcPr>
                    <w:tcW w:w="420" w:type="pct"/>
                    <w:vAlign w:val="center"/>
                  </w:tcPr>
                  <w:p w14:paraId="0D325E85"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6060C0AC" w14:textId="77777777" w:rsidR="00B10A0C" w:rsidRPr="000876B0" w:rsidRDefault="00D11B25" w:rsidP="00B220F6">
                    <w:pPr>
                      <w:ind w:right="73"/>
                      <w:jc w:val="right"/>
                      <w:rPr>
                        <w:rFonts w:ascii="Times New Roman" w:hAnsi="Times New Roman" w:cs="Times New Roman"/>
                        <w:szCs w:val="21"/>
                      </w:rPr>
                    </w:pPr>
                    <w:r w:rsidRPr="000876B0">
                      <w:rPr>
                        <w:rFonts w:ascii="Times New Roman" w:hAnsi="Times New Roman" w:cs="Times New Roman"/>
                      </w:rPr>
                      <w:t>19,011,800.65</w:t>
                    </w:r>
                  </w:p>
                </w:tc>
                <w:tc>
                  <w:tcPr>
                    <w:tcW w:w="859" w:type="pct"/>
                    <w:vAlign w:val="center"/>
                  </w:tcPr>
                  <w:p w14:paraId="7ACC74B3" w14:textId="77777777" w:rsidR="00B10A0C" w:rsidRPr="000876B0" w:rsidRDefault="00B10A0C" w:rsidP="00B220F6">
                    <w:pPr>
                      <w:jc w:val="right"/>
                      <w:rPr>
                        <w:rFonts w:ascii="Times New Roman" w:hAnsi="Times New Roman" w:cs="Times New Roman"/>
                      </w:rPr>
                    </w:pPr>
                  </w:p>
                </w:tc>
                <w:tc>
                  <w:tcPr>
                    <w:tcW w:w="408" w:type="pct"/>
                    <w:vAlign w:val="center"/>
                  </w:tcPr>
                  <w:p w14:paraId="10A5FEA7" w14:textId="77777777" w:rsidR="00B10A0C" w:rsidRPr="000876B0" w:rsidRDefault="00B10A0C" w:rsidP="00B220F6">
                    <w:pPr>
                      <w:jc w:val="right"/>
                      <w:rPr>
                        <w:rFonts w:ascii="Times New Roman" w:hAnsi="Times New Roman" w:cs="Times New Roman"/>
                      </w:rPr>
                    </w:pPr>
                  </w:p>
                </w:tc>
                <w:tc>
                  <w:tcPr>
                    <w:tcW w:w="843" w:type="pct"/>
                    <w:vAlign w:val="center"/>
                  </w:tcPr>
                  <w:p w14:paraId="4B26F774" w14:textId="77777777" w:rsidR="00B10A0C" w:rsidRPr="000876B0" w:rsidRDefault="00B10A0C" w:rsidP="00B220F6">
                    <w:pPr>
                      <w:jc w:val="right"/>
                      <w:rPr>
                        <w:rFonts w:ascii="Times New Roman" w:hAnsi="Times New Roman" w:cs="Times New Roman"/>
                      </w:rPr>
                    </w:pPr>
                  </w:p>
                </w:tc>
              </w:tr>
            </w:sdtContent>
          </w:sdt>
          <w:sdt>
            <w:sdtPr>
              <w:rPr>
                <w:rFonts w:ascii="Times New Roman" w:hAnsi="Times New Roman" w:cs="Times New Roman"/>
                <w:szCs w:val="21"/>
              </w:rPr>
              <w:alias w:val="在建工程情况明细"/>
              <w:tag w:val="_TUP_33657c285bed467db1f9c5ec10046bbf"/>
              <w:id w:val="-1932575308"/>
              <w:lock w:val="sdtLocked"/>
              <w:placeholder>
                <w:docPart w:val="92D5D6A1B24745778B76057E29549953"/>
              </w:placeholder>
            </w:sdtPr>
            <w:sdtContent>
              <w:tr w:rsidR="00B220F6" w:rsidRPr="000876B0" w14:paraId="22FDB799" w14:textId="77777777" w:rsidTr="00B220F6">
                <w:tc>
                  <w:tcPr>
                    <w:tcW w:w="613" w:type="pct"/>
                    <w:vAlign w:val="center"/>
                  </w:tcPr>
                  <w:p w14:paraId="7F41FF9B" w14:textId="77777777" w:rsidR="00B10A0C" w:rsidRPr="000876B0" w:rsidRDefault="00D11B25" w:rsidP="00B220F6">
                    <w:pPr>
                      <w:rPr>
                        <w:rFonts w:ascii="Times New Roman" w:hAnsi="Times New Roman" w:cs="Times New Roman"/>
                        <w:szCs w:val="21"/>
                      </w:rPr>
                    </w:pPr>
                    <w:r w:rsidRPr="000876B0">
                      <w:rPr>
                        <w:rFonts w:ascii="Times New Roman" w:hAnsi="Times New Roman" w:cs="Times New Roman"/>
                        <w:szCs w:val="21"/>
                      </w:rPr>
                      <w:t>合肥至微在建设备</w:t>
                    </w:r>
                  </w:p>
                </w:tc>
                <w:tc>
                  <w:tcPr>
                    <w:tcW w:w="998" w:type="pct"/>
                    <w:vAlign w:val="center"/>
                  </w:tcPr>
                  <w:p w14:paraId="21F7CCCE" w14:textId="77777777" w:rsidR="00B10A0C" w:rsidRPr="000876B0" w:rsidRDefault="00D11B25" w:rsidP="00B220F6">
                    <w:pPr>
                      <w:ind w:right="105"/>
                      <w:jc w:val="right"/>
                      <w:rPr>
                        <w:rFonts w:ascii="Times New Roman" w:hAnsi="Times New Roman" w:cs="Times New Roman"/>
                        <w:szCs w:val="21"/>
                      </w:rPr>
                    </w:pPr>
                    <w:r w:rsidRPr="000876B0">
                      <w:rPr>
                        <w:rFonts w:ascii="Times New Roman" w:hAnsi="Times New Roman" w:cs="Times New Roman"/>
                      </w:rPr>
                      <w:t>326,428.32</w:t>
                    </w:r>
                  </w:p>
                </w:tc>
                <w:tc>
                  <w:tcPr>
                    <w:tcW w:w="420" w:type="pct"/>
                    <w:vAlign w:val="center"/>
                  </w:tcPr>
                  <w:p w14:paraId="3A78B91A"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4461F21D" w14:textId="77777777" w:rsidR="00B10A0C" w:rsidRPr="000876B0" w:rsidRDefault="00D11B25" w:rsidP="00B220F6">
                    <w:pPr>
                      <w:ind w:right="73"/>
                      <w:jc w:val="right"/>
                      <w:rPr>
                        <w:rFonts w:ascii="Times New Roman" w:hAnsi="Times New Roman" w:cs="Times New Roman"/>
                        <w:szCs w:val="21"/>
                      </w:rPr>
                    </w:pPr>
                    <w:r w:rsidRPr="000876B0">
                      <w:rPr>
                        <w:rFonts w:ascii="Times New Roman" w:hAnsi="Times New Roman" w:cs="Times New Roman"/>
                      </w:rPr>
                      <w:t>326,428.32</w:t>
                    </w:r>
                  </w:p>
                </w:tc>
                <w:tc>
                  <w:tcPr>
                    <w:tcW w:w="859" w:type="pct"/>
                    <w:vAlign w:val="center"/>
                  </w:tcPr>
                  <w:p w14:paraId="7C9209F0"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46,725.66</w:t>
                    </w:r>
                  </w:p>
                </w:tc>
                <w:tc>
                  <w:tcPr>
                    <w:tcW w:w="408" w:type="pct"/>
                    <w:vAlign w:val="center"/>
                  </w:tcPr>
                  <w:p w14:paraId="0994405D" w14:textId="77777777" w:rsidR="00B10A0C" w:rsidRPr="000876B0" w:rsidRDefault="00B10A0C" w:rsidP="00B220F6">
                    <w:pPr>
                      <w:jc w:val="right"/>
                      <w:rPr>
                        <w:rFonts w:ascii="Times New Roman" w:hAnsi="Times New Roman" w:cs="Times New Roman"/>
                        <w:szCs w:val="21"/>
                      </w:rPr>
                    </w:pPr>
                  </w:p>
                </w:tc>
                <w:tc>
                  <w:tcPr>
                    <w:tcW w:w="843" w:type="pct"/>
                    <w:vAlign w:val="center"/>
                  </w:tcPr>
                  <w:p w14:paraId="1775F326"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46,725.66</w:t>
                    </w:r>
                  </w:p>
                </w:tc>
              </w:tr>
            </w:sdtContent>
          </w:sdt>
          <w:tr w:rsidR="00B220F6" w:rsidRPr="000876B0" w14:paraId="74C4692D" w14:textId="77777777" w:rsidTr="00B220F6">
            <w:sdt>
              <w:sdtPr>
                <w:rPr>
                  <w:rFonts w:ascii="Times New Roman" w:hAnsi="Times New Roman" w:cs="Times New Roman"/>
                </w:rPr>
                <w:tag w:val="_PLD_2783a6d4bf3f487b8ca957822667216c"/>
                <w:id w:val="1890998122"/>
                <w:lock w:val="sdtLocked"/>
              </w:sdtPr>
              <w:sdtContent>
                <w:tc>
                  <w:tcPr>
                    <w:tcW w:w="613" w:type="pct"/>
                    <w:vAlign w:val="center"/>
                  </w:tcPr>
                  <w:p w14:paraId="7A79244C"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合计</w:t>
                    </w:r>
                  </w:p>
                </w:tc>
              </w:sdtContent>
            </w:sdt>
            <w:tc>
              <w:tcPr>
                <w:tcW w:w="998" w:type="pct"/>
                <w:vAlign w:val="center"/>
              </w:tcPr>
              <w:p w14:paraId="14726EE6" w14:textId="77777777" w:rsidR="00B10A0C" w:rsidRPr="000876B0" w:rsidRDefault="00D11B25" w:rsidP="00B220F6">
                <w:pPr>
                  <w:ind w:right="105"/>
                  <w:jc w:val="right"/>
                  <w:rPr>
                    <w:rFonts w:ascii="Times New Roman" w:hAnsi="Times New Roman" w:cs="Times New Roman"/>
                    <w:szCs w:val="21"/>
                  </w:rPr>
                </w:pPr>
                <w:r w:rsidRPr="000876B0">
                  <w:rPr>
                    <w:rFonts w:ascii="Times New Roman" w:hAnsi="Times New Roman" w:cs="Times New Roman"/>
                  </w:rPr>
                  <w:t>185,028,882.26</w:t>
                </w:r>
              </w:p>
            </w:tc>
            <w:tc>
              <w:tcPr>
                <w:tcW w:w="420" w:type="pct"/>
                <w:vAlign w:val="center"/>
              </w:tcPr>
              <w:p w14:paraId="051527A1" w14:textId="77777777" w:rsidR="00B10A0C" w:rsidRPr="000876B0" w:rsidRDefault="00B10A0C" w:rsidP="00B220F6">
                <w:pPr>
                  <w:ind w:right="73"/>
                  <w:jc w:val="right"/>
                  <w:rPr>
                    <w:rFonts w:ascii="Times New Roman" w:hAnsi="Times New Roman" w:cs="Times New Roman"/>
                    <w:szCs w:val="21"/>
                  </w:rPr>
                </w:pPr>
              </w:p>
            </w:tc>
            <w:tc>
              <w:tcPr>
                <w:tcW w:w="860" w:type="pct"/>
                <w:vAlign w:val="center"/>
              </w:tcPr>
              <w:p w14:paraId="179DF633" w14:textId="77777777" w:rsidR="00B10A0C" w:rsidRPr="000876B0" w:rsidRDefault="00D11B25" w:rsidP="00B220F6">
                <w:pPr>
                  <w:ind w:right="73"/>
                  <w:jc w:val="right"/>
                  <w:rPr>
                    <w:rFonts w:ascii="Times New Roman" w:hAnsi="Times New Roman" w:cs="Times New Roman"/>
                    <w:szCs w:val="21"/>
                  </w:rPr>
                </w:pPr>
                <w:r w:rsidRPr="000876B0">
                  <w:rPr>
                    <w:rFonts w:ascii="Times New Roman" w:hAnsi="Times New Roman" w:cs="Times New Roman"/>
                  </w:rPr>
                  <w:t>185,028,882.26</w:t>
                </w:r>
              </w:p>
            </w:tc>
            <w:tc>
              <w:tcPr>
                <w:tcW w:w="859" w:type="pct"/>
                <w:vAlign w:val="center"/>
              </w:tcPr>
              <w:p w14:paraId="21FACA89"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373,025,628.09</w:t>
                </w:r>
              </w:p>
            </w:tc>
            <w:tc>
              <w:tcPr>
                <w:tcW w:w="408" w:type="pct"/>
                <w:vAlign w:val="center"/>
              </w:tcPr>
              <w:p w14:paraId="2D38B29A"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w:t>
                </w:r>
              </w:p>
            </w:tc>
            <w:tc>
              <w:tcPr>
                <w:tcW w:w="843" w:type="pct"/>
                <w:vAlign w:val="center"/>
              </w:tcPr>
              <w:p w14:paraId="732886B3" w14:textId="77777777" w:rsidR="00B10A0C" w:rsidRPr="000876B0" w:rsidRDefault="00D11B25" w:rsidP="00B220F6">
                <w:pPr>
                  <w:jc w:val="right"/>
                  <w:rPr>
                    <w:rFonts w:ascii="Times New Roman" w:hAnsi="Times New Roman" w:cs="Times New Roman"/>
                    <w:szCs w:val="21"/>
                  </w:rPr>
                </w:pPr>
                <w:r w:rsidRPr="000876B0">
                  <w:rPr>
                    <w:rFonts w:ascii="Times New Roman" w:hAnsi="Times New Roman" w:cs="Times New Roman"/>
                  </w:rPr>
                  <w:t>373,025,628.09</w:t>
                </w:r>
              </w:p>
            </w:tc>
          </w:tr>
        </w:tbl>
        <w:p w14:paraId="2E03CFC5" w14:textId="77777777" w:rsidR="00B10A0C" w:rsidRDefault="00B10A0C"/>
        <w:p w14:paraId="63468C1C" w14:textId="77777777" w:rsidR="00B10A0C" w:rsidRDefault="00000000"/>
      </w:sdtContent>
    </w:sdt>
    <w:sdt>
      <w:sdtPr>
        <w:rPr>
          <w:rFonts w:ascii="宋体" w:eastAsia="宋体" w:hAnsi="宋体" w:cs="宋体" w:hint="eastAsia"/>
          <w:b w:val="0"/>
          <w:bCs w:val="0"/>
          <w:kern w:val="0"/>
          <w:szCs w:val="24"/>
        </w:rPr>
        <w:alias w:val="模块:重大在建工程项目变动情况"/>
        <w:tag w:val="_SEC_56f783d4f9274dee9510145d6c965ff7"/>
        <w:id w:val="1977033014"/>
        <w:lock w:val="sdtLocked"/>
        <w:placeholder>
          <w:docPart w:val="GBC22222222222222222222222222222"/>
        </w:placeholder>
      </w:sdtPr>
      <w:sdtEndPr>
        <w:rPr>
          <w:rFonts w:cstheme="minorBidi" w:hint="default"/>
          <w:szCs w:val="21"/>
        </w:rPr>
      </w:sdtEndPr>
      <w:sdtContent>
        <w:p w14:paraId="2479FC52" w14:textId="77777777" w:rsidR="00B10A0C" w:rsidRDefault="00D11B25" w:rsidP="000B0EBD">
          <w:pPr>
            <w:pStyle w:val="4"/>
            <w:numPr>
              <w:ilvl w:val="3"/>
              <w:numId w:val="82"/>
            </w:numPr>
            <w:spacing w:line="360" w:lineRule="auto"/>
            <w:ind w:left="426" w:hanging="426"/>
          </w:pPr>
          <w:r>
            <w:rPr>
              <w:rFonts w:hint="eastAsia"/>
            </w:rPr>
            <w:t>重要在建工程项目本期变动情况</w:t>
          </w:r>
        </w:p>
        <w:sdt>
          <w:sdtPr>
            <w:alias w:val="是否适用：重要在建工程项目本期变动情况[双击切换]"/>
            <w:tag w:val="_GBC_964f4529e8234c358a8541e8c4754ec8"/>
            <w:id w:val="1939783024"/>
            <w:lock w:val="sdtLocked"/>
            <w:placeholder>
              <w:docPart w:val="GBC22222222222222222222222222222"/>
            </w:placeholder>
          </w:sdtPr>
          <w:sdtContent>
            <w:p w14:paraId="76D189B6" w14:textId="77777777" w:rsidR="00B10A0C" w:rsidRDefault="00D11B25" w:rsidP="000B0EB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F9D0699" w14:textId="77777777" w:rsidR="00B10A0C" w:rsidRDefault="00D11B25">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258120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875800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86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532"/>
            <w:gridCol w:w="1029"/>
            <w:gridCol w:w="1155"/>
            <w:gridCol w:w="1227"/>
            <w:gridCol w:w="964"/>
            <w:gridCol w:w="1029"/>
            <w:gridCol w:w="534"/>
            <w:gridCol w:w="428"/>
            <w:gridCol w:w="900"/>
            <w:gridCol w:w="636"/>
            <w:gridCol w:w="534"/>
            <w:gridCol w:w="608"/>
          </w:tblGrid>
          <w:tr w:rsidR="00B10A0C" w14:paraId="5B0CBC09" w14:textId="77777777" w:rsidTr="00387638">
            <w:sdt>
              <w:sdtPr>
                <w:rPr>
                  <w:rFonts w:ascii="Times New Roman" w:hAnsi="Times New Roman" w:cs="Times New Roman"/>
                </w:rPr>
                <w:tag w:val="_PLD_0072ffbc51294cefbe17dde844d0e5ed"/>
                <w:id w:val="805742181"/>
                <w:lock w:val="sdtLocked"/>
              </w:sdtPr>
              <w:sdtContent>
                <w:tc>
                  <w:tcPr>
                    <w:tcW w:w="373" w:type="pct"/>
                    <w:shd w:val="clear" w:color="auto" w:fill="auto"/>
                    <w:vAlign w:val="center"/>
                  </w:tcPr>
                  <w:p w14:paraId="2613029C" w14:textId="77777777" w:rsidR="00B10A0C" w:rsidRPr="000876B0" w:rsidRDefault="00D11B25" w:rsidP="00B220F6">
                    <w:pPr>
                      <w:ind w:right="105"/>
                      <w:jc w:val="center"/>
                      <w:rPr>
                        <w:rFonts w:ascii="Times New Roman" w:hAnsi="Times New Roman" w:cs="Times New Roman"/>
                        <w:szCs w:val="21"/>
                      </w:rPr>
                    </w:pPr>
                    <w:r w:rsidRPr="000876B0">
                      <w:rPr>
                        <w:rFonts w:ascii="Times New Roman" w:hAnsi="Times New Roman" w:cs="Times New Roman"/>
                        <w:szCs w:val="21"/>
                      </w:rPr>
                      <w:t>项目名称</w:t>
                    </w:r>
                  </w:p>
                </w:tc>
              </w:sdtContent>
            </w:sdt>
            <w:sdt>
              <w:sdtPr>
                <w:rPr>
                  <w:rFonts w:ascii="Times New Roman" w:hAnsi="Times New Roman" w:cs="Times New Roman"/>
                </w:rPr>
                <w:tag w:val="_PLD_6349ea6a696f4d27b00b071275a38ea5"/>
                <w:id w:val="-943994670"/>
                <w:lock w:val="sdtLocked"/>
              </w:sdtPr>
              <w:sdtContent>
                <w:tc>
                  <w:tcPr>
                    <w:tcW w:w="257" w:type="pct"/>
                    <w:shd w:val="clear" w:color="auto" w:fill="auto"/>
                    <w:vAlign w:val="center"/>
                  </w:tcPr>
                  <w:p w14:paraId="4257EB25" w14:textId="77777777" w:rsidR="00B10A0C" w:rsidRPr="000876B0" w:rsidRDefault="00D11B25" w:rsidP="00B220F6">
                    <w:pPr>
                      <w:ind w:right="105"/>
                      <w:jc w:val="center"/>
                      <w:rPr>
                        <w:rFonts w:ascii="Times New Roman" w:hAnsi="Times New Roman" w:cs="Times New Roman"/>
                        <w:szCs w:val="21"/>
                      </w:rPr>
                    </w:pPr>
                    <w:r w:rsidRPr="000876B0">
                      <w:rPr>
                        <w:rFonts w:ascii="Times New Roman" w:hAnsi="Times New Roman" w:cs="Times New Roman"/>
                        <w:szCs w:val="21"/>
                      </w:rPr>
                      <w:t>预算数</w:t>
                    </w:r>
                  </w:p>
                </w:tc>
              </w:sdtContent>
            </w:sdt>
            <w:sdt>
              <w:sdtPr>
                <w:rPr>
                  <w:rFonts w:ascii="Times New Roman" w:hAnsi="Times New Roman" w:cs="Times New Roman"/>
                </w:rPr>
                <w:tag w:val="_PLD_392420deb7e94f0a8026947a325da4f4"/>
                <w:id w:val="-2090447284"/>
                <w:lock w:val="sdtLocked"/>
              </w:sdtPr>
              <w:sdtContent>
                <w:tc>
                  <w:tcPr>
                    <w:tcW w:w="497" w:type="pct"/>
                    <w:shd w:val="clear" w:color="auto" w:fill="auto"/>
                    <w:vAlign w:val="center"/>
                  </w:tcPr>
                  <w:p w14:paraId="41E4C76D" w14:textId="77777777" w:rsidR="00B10A0C" w:rsidRPr="000876B0" w:rsidRDefault="00D11B25" w:rsidP="00B220F6">
                    <w:pPr>
                      <w:ind w:right="105"/>
                      <w:jc w:val="center"/>
                      <w:rPr>
                        <w:rFonts w:ascii="Times New Roman" w:hAnsi="Times New Roman" w:cs="Times New Roman"/>
                        <w:szCs w:val="21"/>
                      </w:rPr>
                    </w:pPr>
                    <w:r w:rsidRPr="000876B0">
                      <w:rPr>
                        <w:rFonts w:ascii="Times New Roman" w:hAnsi="Times New Roman" w:cs="Times New Roman"/>
                        <w:szCs w:val="21"/>
                      </w:rPr>
                      <w:t>期初</w:t>
                    </w:r>
                  </w:p>
                  <w:p w14:paraId="00C38A67" w14:textId="77777777" w:rsidR="00B10A0C" w:rsidRPr="000876B0" w:rsidRDefault="00D11B25" w:rsidP="00B220F6">
                    <w:pPr>
                      <w:ind w:right="105"/>
                      <w:jc w:val="center"/>
                      <w:rPr>
                        <w:rFonts w:ascii="Times New Roman" w:hAnsi="Times New Roman" w:cs="Times New Roman"/>
                        <w:szCs w:val="21"/>
                      </w:rPr>
                    </w:pPr>
                    <w:r w:rsidRPr="000876B0">
                      <w:rPr>
                        <w:rFonts w:ascii="Times New Roman" w:hAnsi="Times New Roman" w:cs="Times New Roman"/>
                        <w:szCs w:val="21"/>
                      </w:rPr>
                      <w:t>余额</w:t>
                    </w:r>
                  </w:p>
                </w:tc>
              </w:sdtContent>
            </w:sdt>
            <w:sdt>
              <w:sdtPr>
                <w:rPr>
                  <w:rFonts w:ascii="Times New Roman" w:hAnsi="Times New Roman" w:cs="Times New Roman"/>
                </w:rPr>
                <w:tag w:val="_PLD_de4faed3465b4da6b8ac35d7e677431c"/>
                <w:id w:val="229961000"/>
                <w:lock w:val="sdtLocked"/>
              </w:sdtPr>
              <w:sdtContent>
                <w:tc>
                  <w:tcPr>
                    <w:tcW w:w="558" w:type="pct"/>
                    <w:shd w:val="clear" w:color="auto" w:fill="auto"/>
                    <w:vAlign w:val="center"/>
                  </w:tcPr>
                  <w:p w14:paraId="68A130D0" w14:textId="77777777" w:rsidR="00B10A0C" w:rsidRPr="000876B0" w:rsidRDefault="00D11B25" w:rsidP="00B220F6">
                    <w:pPr>
                      <w:ind w:right="105"/>
                      <w:jc w:val="center"/>
                      <w:rPr>
                        <w:rFonts w:ascii="Times New Roman" w:hAnsi="Times New Roman" w:cs="Times New Roman"/>
                        <w:szCs w:val="21"/>
                      </w:rPr>
                    </w:pPr>
                    <w:r w:rsidRPr="000876B0">
                      <w:rPr>
                        <w:rFonts w:ascii="Times New Roman" w:hAnsi="Times New Roman" w:cs="Times New Roman"/>
                        <w:szCs w:val="21"/>
                      </w:rPr>
                      <w:t>本期增加金额</w:t>
                    </w:r>
                  </w:p>
                </w:tc>
              </w:sdtContent>
            </w:sdt>
            <w:sdt>
              <w:sdtPr>
                <w:rPr>
                  <w:rFonts w:ascii="Times New Roman" w:hAnsi="Times New Roman" w:cs="Times New Roman"/>
                </w:rPr>
                <w:tag w:val="_PLD_51ce4224316b4f4b99a8fb0c8e4500a5"/>
                <w:id w:val="-2140564748"/>
                <w:lock w:val="sdtLocked"/>
              </w:sdtPr>
              <w:sdtContent>
                <w:tc>
                  <w:tcPr>
                    <w:tcW w:w="593" w:type="pct"/>
                    <w:shd w:val="clear" w:color="auto" w:fill="auto"/>
                    <w:vAlign w:val="center"/>
                  </w:tcPr>
                  <w:p w14:paraId="0ADA7987" w14:textId="77777777" w:rsidR="00B10A0C" w:rsidRPr="000876B0" w:rsidRDefault="00D11B25" w:rsidP="00B220F6">
                    <w:pPr>
                      <w:ind w:right="73"/>
                      <w:jc w:val="center"/>
                      <w:rPr>
                        <w:rFonts w:ascii="Times New Roman" w:hAnsi="Times New Roman" w:cs="Times New Roman"/>
                        <w:szCs w:val="21"/>
                      </w:rPr>
                    </w:pPr>
                    <w:r w:rsidRPr="000876B0">
                      <w:rPr>
                        <w:rFonts w:ascii="Times New Roman" w:hAnsi="Times New Roman" w:cs="Times New Roman"/>
                        <w:szCs w:val="21"/>
                      </w:rPr>
                      <w:t>本期转入固定资产金额</w:t>
                    </w:r>
                  </w:p>
                </w:tc>
              </w:sdtContent>
            </w:sdt>
            <w:sdt>
              <w:sdtPr>
                <w:rPr>
                  <w:rFonts w:ascii="Times New Roman" w:hAnsi="Times New Roman" w:cs="Times New Roman"/>
                </w:rPr>
                <w:tag w:val="_PLD_d80ffbe10b944f57a31723041ffbcbdf"/>
                <w:id w:val="199288169"/>
                <w:lock w:val="sdtLocked"/>
              </w:sdtPr>
              <w:sdtContent>
                <w:tc>
                  <w:tcPr>
                    <w:tcW w:w="466" w:type="pct"/>
                    <w:shd w:val="clear" w:color="auto" w:fill="auto"/>
                    <w:vAlign w:val="center"/>
                  </w:tcPr>
                  <w:p w14:paraId="7A74E670" w14:textId="77777777" w:rsidR="00B10A0C" w:rsidRPr="000876B0" w:rsidRDefault="00D11B25" w:rsidP="00B220F6">
                    <w:pPr>
                      <w:ind w:right="73"/>
                      <w:jc w:val="center"/>
                      <w:rPr>
                        <w:rFonts w:ascii="Times New Roman" w:hAnsi="Times New Roman" w:cs="Times New Roman"/>
                        <w:szCs w:val="21"/>
                      </w:rPr>
                    </w:pPr>
                    <w:r w:rsidRPr="000876B0">
                      <w:rPr>
                        <w:rFonts w:ascii="Times New Roman" w:hAnsi="Times New Roman" w:cs="Times New Roman"/>
                        <w:szCs w:val="21"/>
                      </w:rPr>
                      <w:t>本期其他减少金额</w:t>
                    </w:r>
                  </w:p>
                </w:tc>
              </w:sdtContent>
            </w:sdt>
            <w:sdt>
              <w:sdtPr>
                <w:rPr>
                  <w:rFonts w:ascii="Times New Roman" w:hAnsi="Times New Roman" w:cs="Times New Roman"/>
                </w:rPr>
                <w:tag w:val="_PLD_c8b617c64ad64a03834695d9bc0b8d2f"/>
                <w:id w:val="1213545859"/>
                <w:lock w:val="sdtLocked"/>
              </w:sdtPr>
              <w:sdtContent>
                <w:tc>
                  <w:tcPr>
                    <w:tcW w:w="497" w:type="pct"/>
                    <w:vAlign w:val="center"/>
                  </w:tcPr>
                  <w:p w14:paraId="71B951F1"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期末</w:t>
                    </w:r>
                  </w:p>
                  <w:p w14:paraId="6D89831C"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余额</w:t>
                    </w:r>
                  </w:p>
                </w:tc>
              </w:sdtContent>
            </w:sdt>
            <w:sdt>
              <w:sdtPr>
                <w:rPr>
                  <w:rFonts w:ascii="Times New Roman" w:hAnsi="Times New Roman" w:cs="Times New Roman"/>
                </w:rPr>
                <w:tag w:val="_PLD_738551d97ef741f093f852402c423e47"/>
                <w:id w:val="540952390"/>
                <w:lock w:val="sdtLocked"/>
              </w:sdtPr>
              <w:sdtContent>
                <w:tc>
                  <w:tcPr>
                    <w:tcW w:w="258" w:type="pct"/>
                    <w:shd w:val="clear" w:color="auto" w:fill="auto"/>
                    <w:vAlign w:val="center"/>
                  </w:tcPr>
                  <w:p w14:paraId="4F77AD0D"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工程累计投入占预算比例</w:t>
                    </w:r>
                    <w:r w:rsidRPr="000876B0">
                      <w:rPr>
                        <w:rFonts w:ascii="Times New Roman" w:hAnsi="Times New Roman" w:cs="Times New Roman"/>
                        <w:szCs w:val="21"/>
                      </w:rPr>
                      <w:t>(%)</w:t>
                    </w:r>
                  </w:p>
                </w:tc>
              </w:sdtContent>
            </w:sdt>
            <w:sdt>
              <w:sdtPr>
                <w:rPr>
                  <w:rFonts w:ascii="Times New Roman" w:hAnsi="Times New Roman" w:cs="Times New Roman"/>
                </w:rPr>
                <w:tag w:val="_PLD_0f7f749f98e74f33ae9032c17002d136"/>
                <w:id w:val="776915314"/>
                <w:lock w:val="sdtLocked"/>
              </w:sdtPr>
              <w:sdtContent>
                <w:tc>
                  <w:tcPr>
                    <w:tcW w:w="207" w:type="pct"/>
                    <w:shd w:val="clear" w:color="auto" w:fill="auto"/>
                    <w:vAlign w:val="center"/>
                  </w:tcPr>
                  <w:p w14:paraId="3D36AA82"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工程进度</w:t>
                    </w:r>
                  </w:p>
                </w:tc>
              </w:sdtContent>
            </w:sdt>
            <w:sdt>
              <w:sdtPr>
                <w:rPr>
                  <w:rFonts w:ascii="Times New Roman" w:hAnsi="Times New Roman" w:cs="Times New Roman"/>
                </w:rPr>
                <w:tag w:val="_PLD_0b58d44121d2475586a13d1ce8eaed0a"/>
                <w:id w:val="2001531875"/>
                <w:lock w:val="sdtLocked"/>
              </w:sdtPr>
              <w:sdtContent>
                <w:tc>
                  <w:tcPr>
                    <w:tcW w:w="435" w:type="pct"/>
                    <w:shd w:val="clear" w:color="auto" w:fill="auto"/>
                    <w:vAlign w:val="center"/>
                  </w:tcPr>
                  <w:p w14:paraId="75380E72"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利息资本化累计金额</w:t>
                    </w:r>
                  </w:p>
                </w:tc>
              </w:sdtContent>
            </w:sdt>
            <w:sdt>
              <w:sdtPr>
                <w:rPr>
                  <w:rFonts w:ascii="Times New Roman" w:hAnsi="Times New Roman" w:cs="Times New Roman"/>
                </w:rPr>
                <w:tag w:val="_PLD_2250f692e957437687c2cafcae1d7f81"/>
                <w:id w:val="-1064796960"/>
                <w:lock w:val="sdtLocked"/>
              </w:sdtPr>
              <w:sdtContent>
                <w:tc>
                  <w:tcPr>
                    <w:tcW w:w="307" w:type="pct"/>
                    <w:shd w:val="clear" w:color="auto" w:fill="auto"/>
                    <w:vAlign w:val="center"/>
                  </w:tcPr>
                  <w:p w14:paraId="028F27B9"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其中：本期利息资本化金额</w:t>
                    </w:r>
                  </w:p>
                </w:tc>
              </w:sdtContent>
            </w:sdt>
            <w:sdt>
              <w:sdtPr>
                <w:rPr>
                  <w:rFonts w:ascii="Times New Roman" w:hAnsi="Times New Roman" w:cs="Times New Roman"/>
                </w:rPr>
                <w:tag w:val="_PLD_7a9834f354d948e19f071bbf4b5baafe"/>
                <w:id w:val="42415171"/>
                <w:lock w:val="sdtLocked"/>
              </w:sdtPr>
              <w:sdtContent>
                <w:tc>
                  <w:tcPr>
                    <w:tcW w:w="258" w:type="pct"/>
                    <w:shd w:val="clear" w:color="auto" w:fill="auto"/>
                    <w:vAlign w:val="center"/>
                  </w:tcPr>
                  <w:p w14:paraId="48F3A4DF"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本期利息资本化率</w:t>
                    </w:r>
                    <w:r w:rsidRPr="000876B0">
                      <w:rPr>
                        <w:rFonts w:ascii="Times New Roman" w:hAnsi="Times New Roman" w:cs="Times New Roman"/>
                        <w:szCs w:val="21"/>
                      </w:rPr>
                      <w:t>(%)</w:t>
                    </w:r>
                  </w:p>
                </w:tc>
              </w:sdtContent>
            </w:sdt>
            <w:sdt>
              <w:sdtPr>
                <w:rPr>
                  <w:rFonts w:ascii="Times New Roman" w:hAnsi="Times New Roman" w:cs="Times New Roman"/>
                </w:rPr>
                <w:tag w:val="_PLD_6015e39597424a7ea59d45da3ff56e99"/>
                <w:id w:val="902257542"/>
                <w:lock w:val="sdtLocked"/>
              </w:sdtPr>
              <w:sdtContent>
                <w:tc>
                  <w:tcPr>
                    <w:tcW w:w="296" w:type="pct"/>
                    <w:shd w:val="clear" w:color="auto" w:fill="auto"/>
                    <w:vAlign w:val="center"/>
                  </w:tcPr>
                  <w:p w14:paraId="4608CF7D" w14:textId="77777777" w:rsidR="00B10A0C" w:rsidRPr="000876B0" w:rsidRDefault="00D11B25" w:rsidP="00B220F6">
                    <w:pPr>
                      <w:jc w:val="center"/>
                      <w:rPr>
                        <w:rFonts w:ascii="Times New Roman" w:hAnsi="Times New Roman" w:cs="Times New Roman"/>
                        <w:szCs w:val="21"/>
                      </w:rPr>
                    </w:pPr>
                    <w:r w:rsidRPr="000876B0">
                      <w:rPr>
                        <w:rFonts w:ascii="Times New Roman" w:hAnsi="Times New Roman" w:cs="Times New Roman"/>
                        <w:szCs w:val="21"/>
                      </w:rPr>
                      <w:t>资金来源</w:t>
                    </w:r>
                  </w:p>
                </w:tc>
              </w:sdtContent>
            </w:sdt>
          </w:tr>
          <w:sdt>
            <w:sdtPr>
              <w:rPr>
                <w:rFonts w:ascii="Times New Roman" w:hAnsi="Times New Roman" w:cs="Times New Roman"/>
                <w:szCs w:val="21"/>
              </w:rPr>
              <w:alias w:val="在建工程明细"/>
              <w:tag w:val="_TUP_ddeb799b6fdf45e2b195807d1913c3bb"/>
              <w:id w:val="-1963251999"/>
              <w:lock w:val="sdtLocked"/>
              <w:placeholder>
                <w:docPart w:val="GBC11111111111111111111111111111"/>
              </w:placeholder>
            </w:sdtPr>
            <w:sdtEndPr>
              <w:rPr>
                <w:sz w:val="13"/>
                <w:szCs w:val="13"/>
              </w:rPr>
            </w:sdtEndPr>
            <w:sdtContent>
              <w:tr w:rsidR="00B10A0C" w14:paraId="715BA4C8" w14:textId="77777777" w:rsidTr="00387638">
                <w:tc>
                  <w:tcPr>
                    <w:tcW w:w="373" w:type="pct"/>
                    <w:shd w:val="clear" w:color="auto" w:fill="auto"/>
                    <w:vAlign w:val="center"/>
                  </w:tcPr>
                  <w:p w14:paraId="12968601" w14:textId="77777777" w:rsidR="00B10A0C" w:rsidRPr="000876B0" w:rsidRDefault="00D11B25" w:rsidP="00B220F6">
                    <w:pPr>
                      <w:ind w:right="105"/>
                      <w:rPr>
                        <w:rFonts w:ascii="Times New Roman" w:hAnsi="Times New Roman" w:cs="Times New Roman"/>
                        <w:szCs w:val="21"/>
                      </w:rPr>
                    </w:pPr>
                    <w:r w:rsidRPr="000876B0">
                      <w:rPr>
                        <w:rFonts w:ascii="Times New Roman" w:hAnsi="Times New Roman" w:cs="Times New Roman"/>
                        <w:szCs w:val="21"/>
                      </w:rPr>
                      <w:t>江苏启微在建项目</w:t>
                    </w:r>
                  </w:p>
                </w:tc>
                <w:tc>
                  <w:tcPr>
                    <w:tcW w:w="257" w:type="pct"/>
                    <w:shd w:val="clear" w:color="auto" w:fill="auto"/>
                    <w:vAlign w:val="center"/>
                  </w:tcPr>
                  <w:p w14:paraId="339F9AF2" w14:textId="77777777" w:rsidR="00B10A0C" w:rsidRPr="000876B0" w:rsidRDefault="00B10A0C" w:rsidP="00B220F6">
                    <w:pPr>
                      <w:ind w:right="105"/>
                      <w:jc w:val="right"/>
                      <w:rPr>
                        <w:rFonts w:ascii="Times New Roman" w:hAnsi="Times New Roman" w:cs="Times New Roman"/>
                        <w:szCs w:val="21"/>
                      </w:rPr>
                    </w:pPr>
                  </w:p>
                </w:tc>
                <w:tc>
                  <w:tcPr>
                    <w:tcW w:w="497" w:type="pct"/>
                    <w:shd w:val="clear" w:color="auto" w:fill="auto"/>
                    <w:vAlign w:val="center"/>
                  </w:tcPr>
                  <w:p w14:paraId="0D0813CD" w14:textId="77777777" w:rsidR="00B10A0C" w:rsidRPr="000876B0" w:rsidRDefault="00D11B25" w:rsidP="00B220F6">
                    <w:pPr>
                      <w:jc w:val="right"/>
                      <w:rPr>
                        <w:rFonts w:ascii="Times New Roman" w:hAnsi="Times New Roman" w:cs="Times New Roman"/>
                        <w:sz w:val="13"/>
                        <w:szCs w:val="13"/>
                      </w:rPr>
                    </w:pPr>
                    <w:r w:rsidRPr="000876B0">
                      <w:rPr>
                        <w:rFonts w:ascii="Times New Roman" w:hAnsi="Times New Roman" w:cs="Times New Roman"/>
                        <w:sz w:val="13"/>
                        <w:szCs w:val="13"/>
                      </w:rPr>
                      <w:t>16,847,094.27</w:t>
                    </w:r>
                  </w:p>
                </w:tc>
                <w:tc>
                  <w:tcPr>
                    <w:tcW w:w="558" w:type="pct"/>
                    <w:shd w:val="clear" w:color="auto" w:fill="auto"/>
                    <w:vAlign w:val="center"/>
                  </w:tcPr>
                  <w:p w14:paraId="09EC69CE" w14:textId="77777777" w:rsidR="00B10A0C" w:rsidRPr="000876B0" w:rsidRDefault="00D11B25" w:rsidP="00B220F6">
                    <w:pPr>
                      <w:ind w:right="73"/>
                      <w:jc w:val="right"/>
                      <w:rPr>
                        <w:rFonts w:ascii="Times New Roman" w:hAnsi="Times New Roman" w:cs="Times New Roman"/>
                        <w:sz w:val="13"/>
                        <w:szCs w:val="13"/>
                      </w:rPr>
                    </w:pPr>
                    <w:r w:rsidRPr="000876B0">
                      <w:rPr>
                        <w:rFonts w:ascii="Times New Roman" w:hAnsi="Times New Roman" w:cs="Times New Roman"/>
                        <w:sz w:val="13"/>
                        <w:szCs w:val="13"/>
                      </w:rPr>
                      <w:t>13,739,711.60</w:t>
                    </w:r>
                  </w:p>
                </w:tc>
                <w:tc>
                  <w:tcPr>
                    <w:tcW w:w="593" w:type="pct"/>
                    <w:shd w:val="clear" w:color="auto" w:fill="auto"/>
                    <w:vAlign w:val="center"/>
                  </w:tcPr>
                  <w:p w14:paraId="4DA3BE81" w14:textId="77777777" w:rsidR="00B10A0C" w:rsidRPr="000876B0" w:rsidRDefault="00B10A0C" w:rsidP="00B220F6">
                    <w:pPr>
                      <w:ind w:right="73"/>
                      <w:jc w:val="right"/>
                      <w:rPr>
                        <w:rFonts w:ascii="Times New Roman" w:hAnsi="Times New Roman" w:cs="Times New Roman"/>
                        <w:sz w:val="13"/>
                        <w:szCs w:val="13"/>
                      </w:rPr>
                    </w:pPr>
                  </w:p>
                </w:tc>
                <w:tc>
                  <w:tcPr>
                    <w:tcW w:w="466" w:type="pct"/>
                    <w:shd w:val="clear" w:color="auto" w:fill="auto"/>
                    <w:vAlign w:val="center"/>
                  </w:tcPr>
                  <w:p w14:paraId="1DD03D52" w14:textId="77777777" w:rsidR="00B10A0C" w:rsidRPr="000876B0" w:rsidRDefault="00D11B25" w:rsidP="00B220F6">
                    <w:pPr>
                      <w:jc w:val="right"/>
                      <w:rPr>
                        <w:rFonts w:ascii="Times New Roman" w:hAnsi="Times New Roman" w:cs="Times New Roman"/>
                        <w:sz w:val="13"/>
                        <w:szCs w:val="13"/>
                      </w:rPr>
                    </w:pPr>
                    <w:r w:rsidRPr="000876B0">
                      <w:rPr>
                        <w:rFonts w:ascii="Times New Roman" w:hAnsi="Times New Roman" w:cs="Times New Roman"/>
                        <w:sz w:val="13"/>
                        <w:szCs w:val="13"/>
                      </w:rPr>
                      <w:t>30,586,805.87</w:t>
                    </w:r>
                  </w:p>
                </w:tc>
                <w:tc>
                  <w:tcPr>
                    <w:tcW w:w="497" w:type="pct"/>
                    <w:vAlign w:val="center"/>
                  </w:tcPr>
                  <w:p w14:paraId="58CD4030" w14:textId="77777777" w:rsidR="00B10A0C" w:rsidRPr="000876B0" w:rsidRDefault="00B10A0C" w:rsidP="00B220F6">
                    <w:pPr>
                      <w:jc w:val="right"/>
                      <w:rPr>
                        <w:rFonts w:ascii="Times New Roman" w:hAnsi="Times New Roman" w:cs="Times New Roman"/>
                        <w:sz w:val="13"/>
                        <w:szCs w:val="13"/>
                      </w:rPr>
                    </w:pPr>
                  </w:p>
                </w:tc>
                <w:tc>
                  <w:tcPr>
                    <w:tcW w:w="258" w:type="pct"/>
                    <w:shd w:val="clear" w:color="auto" w:fill="auto"/>
                    <w:vAlign w:val="center"/>
                  </w:tcPr>
                  <w:p w14:paraId="552463A1" w14:textId="77777777" w:rsidR="00B10A0C" w:rsidRPr="000876B0" w:rsidRDefault="00B10A0C" w:rsidP="00B220F6">
                    <w:pPr>
                      <w:jc w:val="right"/>
                      <w:rPr>
                        <w:rFonts w:ascii="Times New Roman" w:hAnsi="Times New Roman" w:cs="Times New Roman"/>
                        <w:sz w:val="13"/>
                        <w:szCs w:val="13"/>
                      </w:rPr>
                    </w:pPr>
                  </w:p>
                </w:tc>
                <w:tc>
                  <w:tcPr>
                    <w:tcW w:w="207" w:type="pct"/>
                    <w:shd w:val="clear" w:color="auto" w:fill="auto"/>
                    <w:vAlign w:val="center"/>
                  </w:tcPr>
                  <w:p w14:paraId="700EEA6E" w14:textId="77777777" w:rsidR="00B10A0C" w:rsidRPr="000876B0" w:rsidRDefault="00B10A0C" w:rsidP="00B220F6">
                    <w:pPr>
                      <w:rPr>
                        <w:rFonts w:ascii="Times New Roman" w:hAnsi="Times New Roman" w:cs="Times New Roman"/>
                        <w:sz w:val="13"/>
                        <w:szCs w:val="13"/>
                      </w:rPr>
                    </w:pPr>
                  </w:p>
                </w:tc>
                <w:tc>
                  <w:tcPr>
                    <w:tcW w:w="435" w:type="pct"/>
                    <w:shd w:val="clear" w:color="auto" w:fill="auto"/>
                    <w:vAlign w:val="center"/>
                  </w:tcPr>
                  <w:p w14:paraId="07448117" w14:textId="77777777" w:rsidR="00B10A0C" w:rsidRPr="000876B0" w:rsidRDefault="00B10A0C" w:rsidP="00B220F6">
                    <w:pPr>
                      <w:jc w:val="right"/>
                      <w:rPr>
                        <w:rFonts w:ascii="Times New Roman" w:hAnsi="Times New Roman" w:cs="Times New Roman"/>
                        <w:sz w:val="13"/>
                        <w:szCs w:val="13"/>
                      </w:rPr>
                    </w:pPr>
                  </w:p>
                </w:tc>
                <w:tc>
                  <w:tcPr>
                    <w:tcW w:w="307" w:type="pct"/>
                    <w:shd w:val="clear" w:color="auto" w:fill="auto"/>
                    <w:vAlign w:val="center"/>
                  </w:tcPr>
                  <w:p w14:paraId="6A18FE09" w14:textId="77777777" w:rsidR="00B10A0C" w:rsidRPr="000876B0" w:rsidRDefault="00B10A0C" w:rsidP="00B220F6">
                    <w:pPr>
                      <w:jc w:val="right"/>
                      <w:rPr>
                        <w:rFonts w:ascii="Times New Roman" w:hAnsi="Times New Roman" w:cs="Times New Roman"/>
                        <w:sz w:val="13"/>
                        <w:szCs w:val="13"/>
                      </w:rPr>
                    </w:pPr>
                  </w:p>
                </w:tc>
                <w:tc>
                  <w:tcPr>
                    <w:tcW w:w="258" w:type="pct"/>
                    <w:shd w:val="clear" w:color="auto" w:fill="auto"/>
                    <w:vAlign w:val="center"/>
                  </w:tcPr>
                  <w:p w14:paraId="5BD67F54" w14:textId="77777777" w:rsidR="00B10A0C" w:rsidRPr="000876B0" w:rsidRDefault="00B10A0C" w:rsidP="00B220F6">
                    <w:pPr>
                      <w:jc w:val="right"/>
                      <w:rPr>
                        <w:rFonts w:ascii="Times New Roman" w:hAnsi="Times New Roman" w:cs="Times New Roman"/>
                        <w:szCs w:val="21"/>
                      </w:rPr>
                    </w:pPr>
                  </w:p>
                </w:tc>
                <w:tc>
                  <w:tcPr>
                    <w:tcW w:w="296" w:type="pct"/>
                    <w:shd w:val="clear" w:color="auto" w:fill="auto"/>
                    <w:vAlign w:val="center"/>
                  </w:tcPr>
                  <w:p w14:paraId="4EDF8E1C" w14:textId="77777777" w:rsidR="00B10A0C" w:rsidRPr="00387638" w:rsidRDefault="00D11B25" w:rsidP="00B220F6">
                    <w:pPr>
                      <w:rPr>
                        <w:rFonts w:ascii="Times New Roman" w:hAnsi="Times New Roman" w:cs="Times New Roman"/>
                        <w:sz w:val="13"/>
                        <w:szCs w:val="13"/>
                      </w:rPr>
                    </w:pPr>
                    <w:r w:rsidRPr="00387638">
                      <w:rPr>
                        <w:rFonts w:ascii="Times New Roman" w:hAnsi="Times New Roman" w:cs="Times New Roman"/>
                        <w:sz w:val="13"/>
                        <w:szCs w:val="13"/>
                      </w:rPr>
                      <w:t>自筹及募集资金</w:t>
                    </w:r>
                  </w:p>
                </w:tc>
              </w:tr>
            </w:sdtContent>
          </w:sdt>
          <w:sdt>
            <w:sdtPr>
              <w:rPr>
                <w:rFonts w:ascii="Times New Roman" w:hAnsi="Times New Roman" w:cs="Times New Roman"/>
                <w:szCs w:val="21"/>
              </w:rPr>
              <w:alias w:val="在建工程明细"/>
              <w:tag w:val="_TUP_ddeb799b6fdf45e2b195807d1913c3bb"/>
              <w:id w:val="-848555751"/>
              <w:lock w:val="sdtLocked"/>
              <w:placeholder>
                <w:docPart w:val="DefaultPlaceholder_-1854013440"/>
              </w:placeholder>
            </w:sdtPr>
            <w:sdtEndPr>
              <w:rPr>
                <w:sz w:val="13"/>
                <w:szCs w:val="13"/>
              </w:rPr>
            </w:sdtEndPr>
            <w:sdtContent>
              <w:tr w:rsidR="00B10A0C" w14:paraId="7002848B" w14:textId="77777777" w:rsidTr="00387638">
                <w:tc>
                  <w:tcPr>
                    <w:tcW w:w="373" w:type="pct"/>
                    <w:shd w:val="clear" w:color="auto" w:fill="auto"/>
                    <w:vAlign w:val="center"/>
                  </w:tcPr>
                  <w:p w14:paraId="63CD79FA" w14:textId="77777777" w:rsidR="00B10A0C" w:rsidRPr="000876B0" w:rsidRDefault="00D11B25" w:rsidP="00B220F6">
                    <w:pPr>
                      <w:ind w:right="105"/>
                      <w:rPr>
                        <w:rFonts w:ascii="Times New Roman" w:hAnsi="Times New Roman" w:cs="Times New Roman"/>
                        <w:szCs w:val="21"/>
                      </w:rPr>
                    </w:pPr>
                    <w:r w:rsidRPr="000876B0">
                      <w:rPr>
                        <w:rFonts w:ascii="Times New Roman" w:hAnsi="Times New Roman" w:cs="Times New Roman"/>
                        <w:szCs w:val="21"/>
                      </w:rPr>
                      <w:t>江苏启微二期</w:t>
                    </w:r>
                  </w:p>
                </w:tc>
                <w:tc>
                  <w:tcPr>
                    <w:tcW w:w="257" w:type="pct"/>
                    <w:shd w:val="clear" w:color="auto" w:fill="auto"/>
                    <w:vAlign w:val="center"/>
                  </w:tcPr>
                  <w:p w14:paraId="5CCD4642" w14:textId="77777777" w:rsidR="00B10A0C" w:rsidRPr="000876B0" w:rsidRDefault="00B10A0C" w:rsidP="00B220F6">
                    <w:pPr>
                      <w:ind w:right="105"/>
                      <w:jc w:val="right"/>
                      <w:rPr>
                        <w:rFonts w:ascii="Times New Roman" w:hAnsi="Times New Roman" w:cs="Times New Roman"/>
                        <w:szCs w:val="21"/>
                      </w:rPr>
                    </w:pPr>
                  </w:p>
                </w:tc>
                <w:tc>
                  <w:tcPr>
                    <w:tcW w:w="497" w:type="pct"/>
                    <w:shd w:val="clear" w:color="auto" w:fill="auto"/>
                    <w:vAlign w:val="center"/>
                  </w:tcPr>
                  <w:p w14:paraId="4A0D3508" w14:textId="77777777" w:rsidR="00B10A0C" w:rsidRPr="000876B0" w:rsidRDefault="00B10A0C" w:rsidP="00B220F6">
                    <w:pPr>
                      <w:jc w:val="right"/>
                      <w:rPr>
                        <w:rFonts w:ascii="Times New Roman" w:hAnsi="Times New Roman" w:cs="Times New Roman"/>
                        <w:sz w:val="13"/>
                        <w:szCs w:val="13"/>
                      </w:rPr>
                    </w:pPr>
                  </w:p>
                </w:tc>
                <w:tc>
                  <w:tcPr>
                    <w:tcW w:w="558" w:type="pct"/>
                    <w:shd w:val="clear" w:color="auto" w:fill="auto"/>
                    <w:vAlign w:val="center"/>
                  </w:tcPr>
                  <w:p w14:paraId="77B852B0" w14:textId="77777777" w:rsidR="00B10A0C" w:rsidRPr="000876B0" w:rsidRDefault="00D11B25" w:rsidP="00B220F6">
                    <w:pPr>
                      <w:ind w:right="73"/>
                      <w:jc w:val="right"/>
                      <w:rPr>
                        <w:rFonts w:ascii="Times New Roman" w:hAnsi="Times New Roman" w:cs="Times New Roman"/>
                        <w:sz w:val="13"/>
                        <w:szCs w:val="13"/>
                      </w:rPr>
                    </w:pPr>
                    <w:r w:rsidRPr="000876B0">
                      <w:rPr>
                        <w:rFonts w:ascii="Times New Roman" w:hAnsi="Times New Roman" w:cs="Times New Roman"/>
                        <w:sz w:val="13"/>
                        <w:szCs w:val="13"/>
                      </w:rPr>
                      <w:t>26,722,756.83</w:t>
                    </w:r>
                  </w:p>
                </w:tc>
                <w:tc>
                  <w:tcPr>
                    <w:tcW w:w="593" w:type="pct"/>
                    <w:shd w:val="clear" w:color="auto" w:fill="auto"/>
                    <w:vAlign w:val="center"/>
                  </w:tcPr>
                  <w:p w14:paraId="75492185" w14:textId="77777777" w:rsidR="00B10A0C" w:rsidRPr="000876B0" w:rsidRDefault="00B10A0C" w:rsidP="00B220F6">
                    <w:pPr>
                      <w:ind w:right="73"/>
                      <w:jc w:val="right"/>
                      <w:rPr>
                        <w:rFonts w:ascii="Times New Roman" w:hAnsi="Times New Roman" w:cs="Times New Roman"/>
                        <w:sz w:val="13"/>
                        <w:szCs w:val="13"/>
                      </w:rPr>
                    </w:pPr>
                  </w:p>
                </w:tc>
                <w:tc>
                  <w:tcPr>
                    <w:tcW w:w="466" w:type="pct"/>
                    <w:shd w:val="clear" w:color="auto" w:fill="auto"/>
                    <w:vAlign w:val="center"/>
                  </w:tcPr>
                  <w:p w14:paraId="1197E7A0" w14:textId="77777777" w:rsidR="00B10A0C" w:rsidRPr="000876B0" w:rsidRDefault="00B10A0C" w:rsidP="00B220F6">
                    <w:pPr>
                      <w:jc w:val="right"/>
                      <w:rPr>
                        <w:rFonts w:ascii="Times New Roman" w:hAnsi="Times New Roman" w:cs="Times New Roman"/>
                        <w:sz w:val="13"/>
                        <w:szCs w:val="13"/>
                      </w:rPr>
                    </w:pPr>
                  </w:p>
                </w:tc>
                <w:tc>
                  <w:tcPr>
                    <w:tcW w:w="497" w:type="pct"/>
                    <w:vAlign w:val="center"/>
                  </w:tcPr>
                  <w:p w14:paraId="0B9DA5CB" w14:textId="77777777" w:rsidR="00B10A0C" w:rsidRPr="000876B0" w:rsidRDefault="00D11B25" w:rsidP="00B220F6">
                    <w:pPr>
                      <w:jc w:val="right"/>
                      <w:rPr>
                        <w:rFonts w:ascii="Times New Roman" w:hAnsi="Times New Roman" w:cs="Times New Roman"/>
                        <w:sz w:val="13"/>
                        <w:szCs w:val="13"/>
                      </w:rPr>
                    </w:pPr>
                    <w:r w:rsidRPr="000876B0">
                      <w:rPr>
                        <w:rFonts w:ascii="Times New Roman" w:hAnsi="Times New Roman" w:cs="Times New Roman"/>
                        <w:sz w:val="13"/>
                        <w:szCs w:val="13"/>
                      </w:rPr>
                      <w:t>26,722,756.83</w:t>
                    </w:r>
                  </w:p>
                </w:tc>
                <w:tc>
                  <w:tcPr>
                    <w:tcW w:w="258" w:type="pct"/>
                    <w:shd w:val="clear" w:color="auto" w:fill="auto"/>
                    <w:vAlign w:val="center"/>
                  </w:tcPr>
                  <w:p w14:paraId="39EE06DB" w14:textId="77777777" w:rsidR="00B10A0C" w:rsidRPr="000876B0" w:rsidRDefault="00B10A0C" w:rsidP="00B220F6">
                    <w:pPr>
                      <w:jc w:val="right"/>
                      <w:rPr>
                        <w:rFonts w:ascii="Times New Roman" w:hAnsi="Times New Roman" w:cs="Times New Roman"/>
                        <w:sz w:val="13"/>
                        <w:szCs w:val="13"/>
                      </w:rPr>
                    </w:pPr>
                  </w:p>
                </w:tc>
                <w:tc>
                  <w:tcPr>
                    <w:tcW w:w="207" w:type="pct"/>
                    <w:shd w:val="clear" w:color="auto" w:fill="auto"/>
                    <w:vAlign w:val="center"/>
                  </w:tcPr>
                  <w:p w14:paraId="7B89DC8B" w14:textId="77777777" w:rsidR="00B10A0C" w:rsidRPr="000876B0" w:rsidRDefault="00B10A0C" w:rsidP="00B220F6">
                    <w:pPr>
                      <w:rPr>
                        <w:rFonts w:ascii="Times New Roman" w:hAnsi="Times New Roman" w:cs="Times New Roman"/>
                        <w:sz w:val="13"/>
                        <w:szCs w:val="13"/>
                      </w:rPr>
                    </w:pPr>
                  </w:p>
                </w:tc>
                <w:tc>
                  <w:tcPr>
                    <w:tcW w:w="435" w:type="pct"/>
                    <w:shd w:val="clear" w:color="auto" w:fill="auto"/>
                    <w:vAlign w:val="center"/>
                  </w:tcPr>
                  <w:p w14:paraId="72DEAA4B" w14:textId="77777777" w:rsidR="00B10A0C" w:rsidRPr="000876B0" w:rsidRDefault="00B10A0C" w:rsidP="00B220F6">
                    <w:pPr>
                      <w:jc w:val="right"/>
                      <w:rPr>
                        <w:rFonts w:ascii="Times New Roman" w:hAnsi="Times New Roman" w:cs="Times New Roman"/>
                        <w:sz w:val="13"/>
                        <w:szCs w:val="13"/>
                      </w:rPr>
                    </w:pPr>
                  </w:p>
                </w:tc>
                <w:tc>
                  <w:tcPr>
                    <w:tcW w:w="307" w:type="pct"/>
                    <w:shd w:val="clear" w:color="auto" w:fill="auto"/>
                    <w:vAlign w:val="center"/>
                  </w:tcPr>
                  <w:p w14:paraId="6337EB5E" w14:textId="77777777" w:rsidR="00B10A0C" w:rsidRPr="000876B0" w:rsidRDefault="00B10A0C" w:rsidP="00B220F6">
                    <w:pPr>
                      <w:jc w:val="right"/>
                      <w:rPr>
                        <w:rFonts w:ascii="Times New Roman" w:hAnsi="Times New Roman" w:cs="Times New Roman"/>
                        <w:sz w:val="13"/>
                        <w:szCs w:val="13"/>
                      </w:rPr>
                    </w:pPr>
                  </w:p>
                </w:tc>
                <w:tc>
                  <w:tcPr>
                    <w:tcW w:w="258" w:type="pct"/>
                    <w:shd w:val="clear" w:color="auto" w:fill="auto"/>
                    <w:vAlign w:val="center"/>
                  </w:tcPr>
                  <w:p w14:paraId="734D532E" w14:textId="77777777" w:rsidR="00B10A0C" w:rsidRPr="000876B0" w:rsidRDefault="00B10A0C" w:rsidP="00B220F6">
                    <w:pPr>
                      <w:jc w:val="right"/>
                      <w:rPr>
                        <w:rFonts w:ascii="Times New Roman" w:hAnsi="Times New Roman" w:cs="Times New Roman"/>
                        <w:szCs w:val="21"/>
                      </w:rPr>
                    </w:pPr>
                  </w:p>
                </w:tc>
                <w:tc>
                  <w:tcPr>
                    <w:tcW w:w="296" w:type="pct"/>
                    <w:shd w:val="clear" w:color="auto" w:fill="auto"/>
                    <w:vAlign w:val="center"/>
                  </w:tcPr>
                  <w:p w14:paraId="787D0A56" w14:textId="77777777" w:rsidR="00B10A0C" w:rsidRPr="00387638" w:rsidRDefault="00D11B25" w:rsidP="00B220F6">
                    <w:pPr>
                      <w:rPr>
                        <w:rFonts w:ascii="Times New Roman" w:hAnsi="Times New Roman" w:cs="Times New Roman"/>
                        <w:sz w:val="13"/>
                        <w:szCs w:val="13"/>
                      </w:rPr>
                    </w:pPr>
                    <w:r w:rsidRPr="00387638">
                      <w:rPr>
                        <w:rFonts w:ascii="Times New Roman" w:hAnsi="Times New Roman" w:cs="Times New Roman"/>
                        <w:sz w:val="13"/>
                        <w:szCs w:val="13"/>
                      </w:rPr>
                      <w:t>自筹资金</w:t>
                    </w:r>
                  </w:p>
                </w:tc>
              </w:tr>
            </w:sdtContent>
          </w:sdt>
          <w:sdt>
            <w:sdtPr>
              <w:rPr>
                <w:rFonts w:ascii="Times New Roman" w:hAnsi="Times New Roman" w:cs="Times New Roman"/>
                <w:szCs w:val="21"/>
              </w:rPr>
              <w:alias w:val="在建工程明细"/>
              <w:tag w:val="_TUP_ddeb799b6fdf45e2b195807d1913c3bb"/>
              <w:id w:val="1208618055"/>
              <w:lock w:val="sdtLocked"/>
              <w:placeholder>
                <w:docPart w:val="DefaultPlaceholder_-1854013440"/>
              </w:placeholder>
            </w:sdtPr>
            <w:sdtEndPr>
              <w:rPr>
                <w:sz w:val="13"/>
                <w:szCs w:val="13"/>
              </w:rPr>
            </w:sdtEndPr>
            <w:sdtContent>
              <w:tr w:rsidR="00B10A0C" w14:paraId="77B171A8" w14:textId="77777777" w:rsidTr="00387638">
                <w:tc>
                  <w:tcPr>
                    <w:tcW w:w="373" w:type="pct"/>
                    <w:shd w:val="clear" w:color="auto" w:fill="auto"/>
                    <w:vAlign w:val="center"/>
                  </w:tcPr>
                  <w:p w14:paraId="2BA3B9B7" w14:textId="77777777" w:rsidR="00B10A0C" w:rsidRPr="000876B0" w:rsidRDefault="00D11B25" w:rsidP="00B220F6">
                    <w:pPr>
                      <w:ind w:right="105"/>
                      <w:rPr>
                        <w:rFonts w:ascii="Times New Roman" w:hAnsi="Times New Roman" w:cs="Times New Roman"/>
                        <w:szCs w:val="21"/>
                      </w:rPr>
                    </w:pPr>
                    <w:r w:rsidRPr="000876B0">
                      <w:rPr>
                        <w:rFonts w:ascii="Times New Roman" w:hAnsi="Times New Roman" w:cs="Times New Roman"/>
                        <w:szCs w:val="21"/>
                      </w:rPr>
                      <w:t>日本在建厂房</w:t>
                    </w:r>
                  </w:p>
                </w:tc>
                <w:tc>
                  <w:tcPr>
                    <w:tcW w:w="257" w:type="pct"/>
                    <w:shd w:val="clear" w:color="auto" w:fill="auto"/>
                    <w:vAlign w:val="center"/>
                  </w:tcPr>
                  <w:p w14:paraId="431866A4" w14:textId="77777777" w:rsidR="00B10A0C" w:rsidRPr="000876B0" w:rsidRDefault="00B10A0C" w:rsidP="00B220F6">
                    <w:pPr>
                      <w:ind w:right="105"/>
                      <w:jc w:val="right"/>
                      <w:rPr>
                        <w:rFonts w:ascii="Times New Roman" w:hAnsi="Times New Roman" w:cs="Times New Roman"/>
                        <w:szCs w:val="21"/>
                      </w:rPr>
                    </w:pPr>
                  </w:p>
                </w:tc>
                <w:tc>
                  <w:tcPr>
                    <w:tcW w:w="497" w:type="pct"/>
                    <w:shd w:val="clear" w:color="auto" w:fill="auto"/>
                    <w:vAlign w:val="center"/>
                  </w:tcPr>
                  <w:p w14:paraId="1A266E28" w14:textId="77777777" w:rsidR="00B10A0C" w:rsidRPr="000876B0" w:rsidRDefault="00B10A0C" w:rsidP="00B220F6">
                    <w:pPr>
                      <w:jc w:val="right"/>
                      <w:rPr>
                        <w:rFonts w:ascii="Times New Roman" w:hAnsi="Times New Roman" w:cs="Times New Roman"/>
                        <w:sz w:val="13"/>
                        <w:szCs w:val="13"/>
                      </w:rPr>
                    </w:pPr>
                  </w:p>
                </w:tc>
                <w:tc>
                  <w:tcPr>
                    <w:tcW w:w="558" w:type="pct"/>
                    <w:shd w:val="clear" w:color="auto" w:fill="auto"/>
                    <w:vAlign w:val="center"/>
                  </w:tcPr>
                  <w:p w14:paraId="4F5CC06F" w14:textId="77777777" w:rsidR="00B10A0C" w:rsidRPr="000876B0" w:rsidRDefault="00D11B25" w:rsidP="00B220F6">
                    <w:pPr>
                      <w:ind w:right="73"/>
                      <w:jc w:val="right"/>
                      <w:rPr>
                        <w:rFonts w:ascii="Times New Roman" w:hAnsi="Times New Roman" w:cs="Times New Roman"/>
                        <w:sz w:val="13"/>
                        <w:szCs w:val="13"/>
                      </w:rPr>
                    </w:pPr>
                    <w:r w:rsidRPr="000876B0">
                      <w:rPr>
                        <w:rFonts w:ascii="Times New Roman" w:hAnsi="Times New Roman" w:cs="Times New Roman"/>
                        <w:sz w:val="13"/>
                        <w:szCs w:val="13"/>
                      </w:rPr>
                      <w:t>28,964,751.95</w:t>
                    </w:r>
                  </w:p>
                </w:tc>
                <w:tc>
                  <w:tcPr>
                    <w:tcW w:w="593" w:type="pct"/>
                    <w:shd w:val="clear" w:color="auto" w:fill="auto"/>
                    <w:vAlign w:val="center"/>
                  </w:tcPr>
                  <w:p w14:paraId="344F3C3D" w14:textId="77777777" w:rsidR="00B10A0C" w:rsidRPr="000876B0" w:rsidRDefault="00D11B25" w:rsidP="00B220F6">
                    <w:pPr>
                      <w:ind w:right="73"/>
                      <w:jc w:val="right"/>
                      <w:rPr>
                        <w:rFonts w:ascii="Times New Roman" w:hAnsi="Times New Roman" w:cs="Times New Roman"/>
                        <w:sz w:val="13"/>
                        <w:szCs w:val="13"/>
                      </w:rPr>
                    </w:pPr>
                    <w:r w:rsidRPr="000876B0">
                      <w:rPr>
                        <w:rFonts w:ascii="Times New Roman" w:hAnsi="Times New Roman" w:cs="Times New Roman"/>
                        <w:sz w:val="13"/>
                        <w:szCs w:val="13"/>
                      </w:rPr>
                      <w:t>28,964,751.95</w:t>
                    </w:r>
                  </w:p>
                </w:tc>
                <w:tc>
                  <w:tcPr>
                    <w:tcW w:w="466" w:type="pct"/>
                    <w:shd w:val="clear" w:color="auto" w:fill="auto"/>
                    <w:vAlign w:val="center"/>
                  </w:tcPr>
                  <w:p w14:paraId="5EC6C8CC" w14:textId="77777777" w:rsidR="00B10A0C" w:rsidRPr="000876B0" w:rsidRDefault="00B10A0C" w:rsidP="00B220F6">
                    <w:pPr>
                      <w:jc w:val="right"/>
                      <w:rPr>
                        <w:rFonts w:ascii="Times New Roman" w:hAnsi="Times New Roman" w:cs="Times New Roman"/>
                        <w:sz w:val="13"/>
                        <w:szCs w:val="13"/>
                      </w:rPr>
                    </w:pPr>
                  </w:p>
                </w:tc>
                <w:tc>
                  <w:tcPr>
                    <w:tcW w:w="497" w:type="pct"/>
                    <w:vAlign w:val="center"/>
                  </w:tcPr>
                  <w:p w14:paraId="0B1235BF" w14:textId="77777777" w:rsidR="00B10A0C" w:rsidRPr="000876B0" w:rsidRDefault="00B10A0C" w:rsidP="00B220F6">
                    <w:pPr>
                      <w:jc w:val="right"/>
                      <w:rPr>
                        <w:rFonts w:ascii="Times New Roman" w:hAnsi="Times New Roman" w:cs="Times New Roman"/>
                        <w:sz w:val="13"/>
                        <w:szCs w:val="13"/>
                      </w:rPr>
                    </w:pPr>
                  </w:p>
                </w:tc>
                <w:tc>
                  <w:tcPr>
                    <w:tcW w:w="258" w:type="pct"/>
                    <w:shd w:val="clear" w:color="auto" w:fill="auto"/>
                    <w:vAlign w:val="center"/>
                  </w:tcPr>
                  <w:p w14:paraId="54A4889F" w14:textId="77777777" w:rsidR="00B10A0C" w:rsidRPr="000876B0" w:rsidRDefault="00B10A0C" w:rsidP="00B220F6">
                    <w:pPr>
                      <w:jc w:val="right"/>
                      <w:rPr>
                        <w:rFonts w:ascii="Times New Roman" w:hAnsi="Times New Roman" w:cs="Times New Roman"/>
                        <w:sz w:val="13"/>
                        <w:szCs w:val="13"/>
                      </w:rPr>
                    </w:pPr>
                  </w:p>
                </w:tc>
                <w:tc>
                  <w:tcPr>
                    <w:tcW w:w="207" w:type="pct"/>
                    <w:shd w:val="clear" w:color="auto" w:fill="auto"/>
                    <w:vAlign w:val="center"/>
                  </w:tcPr>
                  <w:p w14:paraId="471A2A5B" w14:textId="77777777" w:rsidR="00B10A0C" w:rsidRPr="000876B0" w:rsidRDefault="00B10A0C" w:rsidP="00B220F6">
                    <w:pPr>
                      <w:rPr>
                        <w:rFonts w:ascii="Times New Roman" w:hAnsi="Times New Roman" w:cs="Times New Roman"/>
                        <w:sz w:val="13"/>
                        <w:szCs w:val="13"/>
                      </w:rPr>
                    </w:pPr>
                  </w:p>
                </w:tc>
                <w:tc>
                  <w:tcPr>
                    <w:tcW w:w="435" w:type="pct"/>
                    <w:shd w:val="clear" w:color="auto" w:fill="auto"/>
                    <w:vAlign w:val="center"/>
                  </w:tcPr>
                  <w:p w14:paraId="51D7C2CB" w14:textId="77777777" w:rsidR="00B10A0C" w:rsidRPr="000876B0" w:rsidRDefault="00B10A0C" w:rsidP="00B220F6">
                    <w:pPr>
                      <w:jc w:val="right"/>
                      <w:rPr>
                        <w:rFonts w:ascii="Times New Roman" w:hAnsi="Times New Roman" w:cs="Times New Roman"/>
                        <w:sz w:val="13"/>
                        <w:szCs w:val="13"/>
                      </w:rPr>
                    </w:pPr>
                  </w:p>
                </w:tc>
                <w:tc>
                  <w:tcPr>
                    <w:tcW w:w="307" w:type="pct"/>
                    <w:shd w:val="clear" w:color="auto" w:fill="auto"/>
                    <w:vAlign w:val="center"/>
                  </w:tcPr>
                  <w:p w14:paraId="5D58C880" w14:textId="77777777" w:rsidR="00B10A0C" w:rsidRPr="000876B0" w:rsidRDefault="00B10A0C" w:rsidP="00B220F6">
                    <w:pPr>
                      <w:jc w:val="right"/>
                      <w:rPr>
                        <w:rFonts w:ascii="Times New Roman" w:hAnsi="Times New Roman" w:cs="Times New Roman"/>
                        <w:sz w:val="13"/>
                        <w:szCs w:val="13"/>
                      </w:rPr>
                    </w:pPr>
                  </w:p>
                </w:tc>
                <w:tc>
                  <w:tcPr>
                    <w:tcW w:w="258" w:type="pct"/>
                    <w:shd w:val="clear" w:color="auto" w:fill="auto"/>
                    <w:vAlign w:val="center"/>
                  </w:tcPr>
                  <w:p w14:paraId="3210BFC7" w14:textId="77777777" w:rsidR="00B10A0C" w:rsidRPr="000876B0" w:rsidRDefault="00B10A0C" w:rsidP="00B220F6">
                    <w:pPr>
                      <w:jc w:val="right"/>
                      <w:rPr>
                        <w:rFonts w:ascii="Times New Roman" w:hAnsi="Times New Roman" w:cs="Times New Roman"/>
                        <w:szCs w:val="21"/>
                      </w:rPr>
                    </w:pPr>
                  </w:p>
                </w:tc>
                <w:tc>
                  <w:tcPr>
                    <w:tcW w:w="296" w:type="pct"/>
                    <w:shd w:val="clear" w:color="auto" w:fill="auto"/>
                    <w:vAlign w:val="center"/>
                  </w:tcPr>
                  <w:p w14:paraId="4799F0A3" w14:textId="77777777" w:rsidR="00B10A0C" w:rsidRPr="00387638" w:rsidRDefault="00D11B25" w:rsidP="00B220F6">
                    <w:pPr>
                      <w:rPr>
                        <w:rFonts w:ascii="Times New Roman" w:hAnsi="Times New Roman" w:cs="Times New Roman"/>
                        <w:sz w:val="13"/>
                        <w:szCs w:val="13"/>
                      </w:rPr>
                    </w:pPr>
                    <w:r w:rsidRPr="00387638">
                      <w:rPr>
                        <w:rFonts w:ascii="Times New Roman" w:hAnsi="Times New Roman" w:cs="Times New Roman"/>
                        <w:sz w:val="13"/>
                        <w:szCs w:val="13"/>
                      </w:rPr>
                      <w:t>自筹资金</w:t>
                    </w:r>
                  </w:p>
                </w:tc>
              </w:tr>
            </w:sdtContent>
          </w:sdt>
          <w:sdt>
            <w:sdtPr>
              <w:rPr>
                <w:rFonts w:ascii="Times New Roman" w:hAnsi="Times New Roman" w:cs="Times New Roman"/>
                <w:szCs w:val="21"/>
              </w:rPr>
              <w:alias w:val="在建工程明细"/>
              <w:tag w:val="_TUP_ddeb799b6fdf45e2b195807d1913c3bb"/>
              <w:id w:val="1394005576"/>
              <w:lock w:val="sdtLocked"/>
              <w:placeholder>
                <w:docPart w:val="829DAE4614E44143A2BE2F335A0A5C5D"/>
              </w:placeholder>
            </w:sdtPr>
            <w:sdtEndPr>
              <w:rPr>
                <w:sz w:val="13"/>
                <w:szCs w:val="13"/>
              </w:rPr>
            </w:sdtEndPr>
            <w:sdtContent>
              <w:tr w:rsidR="00F250A6" w14:paraId="1025C383" w14:textId="77777777" w:rsidTr="00387638">
                <w:tc>
                  <w:tcPr>
                    <w:tcW w:w="373" w:type="pct"/>
                    <w:shd w:val="clear" w:color="auto" w:fill="auto"/>
                    <w:vAlign w:val="center"/>
                  </w:tcPr>
                  <w:p w14:paraId="6D622F11" w14:textId="77777777" w:rsidR="00F250A6" w:rsidRPr="000876B0" w:rsidRDefault="00F250A6" w:rsidP="00F250A6">
                    <w:pPr>
                      <w:ind w:right="105"/>
                      <w:rPr>
                        <w:rFonts w:ascii="Times New Roman" w:hAnsi="Times New Roman" w:cs="Times New Roman"/>
                        <w:szCs w:val="21"/>
                      </w:rPr>
                    </w:pPr>
                    <w:r w:rsidRPr="000876B0">
                      <w:rPr>
                        <w:rFonts w:ascii="Times New Roman" w:hAnsi="Times New Roman" w:cs="Times New Roman"/>
                        <w:szCs w:val="21"/>
                      </w:rPr>
                      <w:t>合肥至汇在建厂房</w:t>
                    </w:r>
                  </w:p>
                </w:tc>
                <w:tc>
                  <w:tcPr>
                    <w:tcW w:w="257" w:type="pct"/>
                    <w:shd w:val="clear" w:color="auto" w:fill="auto"/>
                    <w:vAlign w:val="center"/>
                  </w:tcPr>
                  <w:p w14:paraId="6AB494E3" w14:textId="77777777" w:rsidR="00F250A6" w:rsidRPr="000876B0" w:rsidRDefault="00F250A6" w:rsidP="00F250A6">
                    <w:pPr>
                      <w:ind w:right="105"/>
                      <w:jc w:val="right"/>
                      <w:rPr>
                        <w:rFonts w:ascii="Times New Roman" w:hAnsi="Times New Roman" w:cs="Times New Roman"/>
                        <w:szCs w:val="21"/>
                      </w:rPr>
                    </w:pPr>
                  </w:p>
                </w:tc>
                <w:tc>
                  <w:tcPr>
                    <w:tcW w:w="497" w:type="pct"/>
                    <w:shd w:val="clear" w:color="auto" w:fill="auto"/>
                    <w:vAlign w:val="center"/>
                  </w:tcPr>
                  <w:p w14:paraId="2CC0B018" w14:textId="77777777" w:rsidR="00F250A6" w:rsidRPr="000876B0" w:rsidRDefault="00F250A6" w:rsidP="00F250A6">
                    <w:pPr>
                      <w:jc w:val="right"/>
                      <w:rPr>
                        <w:rFonts w:ascii="Times New Roman" w:hAnsi="Times New Roman" w:cs="Times New Roman"/>
                        <w:sz w:val="13"/>
                        <w:szCs w:val="13"/>
                      </w:rPr>
                    </w:pPr>
                    <w:r w:rsidRPr="000876B0">
                      <w:rPr>
                        <w:rFonts w:ascii="Times New Roman" w:hAnsi="Times New Roman" w:cs="Times New Roman"/>
                        <w:sz w:val="13"/>
                        <w:szCs w:val="13"/>
                      </w:rPr>
                      <w:t>64,742,873.54</w:t>
                    </w:r>
                  </w:p>
                </w:tc>
                <w:tc>
                  <w:tcPr>
                    <w:tcW w:w="558" w:type="pct"/>
                    <w:tcBorders>
                      <w:top w:val="nil"/>
                      <w:left w:val="nil"/>
                      <w:bottom w:val="single" w:sz="8" w:space="0" w:color="auto"/>
                      <w:right w:val="single" w:sz="8" w:space="0" w:color="auto"/>
                    </w:tcBorders>
                    <w:shd w:val="clear" w:color="000000" w:fill="auto"/>
                    <w:vAlign w:val="center"/>
                  </w:tcPr>
                  <w:p w14:paraId="77304435" w14:textId="31BAB462" w:rsidR="00F250A6" w:rsidRPr="00F250A6" w:rsidRDefault="00F250A6" w:rsidP="00F250A6">
                    <w:pPr>
                      <w:ind w:right="73"/>
                      <w:jc w:val="right"/>
                      <w:rPr>
                        <w:rFonts w:ascii="Times New Roman" w:hAnsi="Times New Roman" w:cs="Times New Roman"/>
                        <w:sz w:val="13"/>
                        <w:szCs w:val="13"/>
                      </w:rPr>
                    </w:pPr>
                    <w:r w:rsidRPr="00F250A6">
                      <w:rPr>
                        <w:rFonts w:ascii="Times New Roman" w:eastAsia="等线" w:hAnsi="Times New Roman" w:cs="Times New Roman"/>
                        <w:color w:val="000000"/>
                        <w:sz w:val="15"/>
                        <w:szCs w:val="15"/>
                      </w:rPr>
                      <w:t>44,630,999.95</w:t>
                    </w:r>
                  </w:p>
                </w:tc>
                <w:tc>
                  <w:tcPr>
                    <w:tcW w:w="593" w:type="pct"/>
                    <w:tcBorders>
                      <w:top w:val="nil"/>
                      <w:left w:val="nil"/>
                      <w:bottom w:val="single" w:sz="8" w:space="0" w:color="auto"/>
                      <w:right w:val="single" w:sz="8" w:space="0" w:color="auto"/>
                    </w:tcBorders>
                    <w:shd w:val="clear" w:color="000000" w:fill="auto"/>
                    <w:vAlign w:val="center"/>
                  </w:tcPr>
                  <w:p w14:paraId="11B5AE00" w14:textId="39BBF08B" w:rsidR="00F250A6" w:rsidRPr="00F250A6" w:rsidRDefault="00F250A6" w:rsidP="00F250A6">
                    <w:pPr>
                      <w:ind w:right="73"/>
                      <w:jc w:val="right"/>
                      <w:rPr>
                        <w:rFonts w:ascii="Times New Roman" w:hAnsi="Times New Roman" w:cs="Times New Roman"/>
                        <w:sz w:val="13"/>
                        <w:szCs w:val="13"/>
                      </w:rPr>
                    </w:pPr>
                    <w:r w:rsidRPr="00F250A6">
                      <w:rPr>
                        <w:rFonts w:ascii="Times New Roman" w:eastAsia="等线" w:hAnsi="Times New Roman" w:cs="Times New Roman"/>
                        <w:color w:val="000000"/>
                        <w:sz w:val="15"/>
                        <w:szCs w:val="15"/>
                      </w:rPr>
                      <w:t>109,373,873.49</w:t>
                    </w:r>
                  </w:p>
                </w:tc>
                <w:tc>
                  <w:tcPr>
                    <w:tcW w:w="466" w:type="pct"/>
                    <w:shd w:val="clear" w:color="auto" w:fill="auto"/>
                    <w:vAlign w:val="center"/>
                  </w:tcPr>
                  <w:p w14:paraId="01E0FC83" w14:textId="77777777" w:rsidR="00F250A6" w:rsidRPr="000876B0" w:rsidRDefault="00F250A6" w:rsidP="00F250A6">
                    <w:pPr>
                      <w:jc w:val="right"/>
                      <w:rPr>
                        <w:rFonts w:ascii="Times New Roman" w:hAnsi="Times New Roman" w:cs="Times New Roman"/>
                        <w:sz w:val="13"/>
                        <w:szCs w:val="13"/>
                      </w:rPr>
                    </w:pPr>
                  </w:p>
                </w:tc>
                <w:tc>
                  <w:tcPr>
                    <w:tcW w:w="497" w:type="pct"/>
                    <w:vAlign w:val="center"/>
                  </w:tcPr>
                  <w:p w14:paraId="2F43DE25" w14:textId="77777777" w:rsidR="00F250A6" w:rsidRPr="000876B0" w:rsidRDefault="00F250A6" w:rsidP="00F250A6">
                    <w:pPr>
                      <w:jc w:val="right"/>
                      <w:rPr>
                        <w:rFonts w:ascii="Times New Roman" w:hAnsi="Times New Roman" w:cs="Times New Roman"/>
                        <w:sz w:val="13"/>
                        <w:szCs w:val="13"/>
                      </w:rPr>
                    </w:pPr>
                  </w:p>
                </w:tc>
                <w:tc>
                  <w:tcPr>
                    <w:tcW w:w="258" w:type="pct"/>
                    <w:shd w:val="clear" w:color="auto" w:fill="auto"/>
                    <w:vAlign w:val="center"/>
                  </w:tcPr>
                  <w:p w14:paraId="59ADFFE4" w14:textId="77777777" w:rsidR="00F250A6" w:rsidRPr="000876B0" w:rsidRDefault="00F250A6" w:rsidP="00F250A6">
                    <w:pPr>
                      <w:jc w:val="right"/>
                      <w:rPr>
                        <w:rFonts w:ascii="Times New Roman" w:hAnsi="Times New Roman" w:cs="Times New Roman"/>
                        <w:sz w:val="13"/>
                        <w:szCs w:val="13"/>
                      </w:rPr>
                    </w:pPr>
                  </w:p>
                </w:tc>
                <w:tc>
                  <w:tcPr>
                    <w:tcW w:w="207" w:type="pct"/>
                    <w:shd w:val="clear" w:color="auto" w:fill="auto"/>
                    <w:vAlign w:val="center"/>
                  </w:tcPr>
                  <w:p w14:paraId="033EC57E" w14:textId="77777777" w:rsidR="00F250A6" w:rsidRPr="000876B0" w:rsidRDefault="00F250A6" w:rsidP="00F250A6">
                    <w:pPr>
                      <w:rPr>
                        <w:rFonts w:ascii="Times New Roman" w:hAnsi="Times New Roman" w:cs="Times New Roman"/>
                        <w:sz w:val="13"/>
                        <w:szCs w:val="13"/>
                      </w:rPr>
                    </w:pPr>
                  </w:p>
                </w:tc>
                <w:tc>
                  <w:tcPr>
                    <w:tcW w:w="435" w:type="pct"/>
                    <w:shd w:val="clear" w:color="auto" w:fill="auto"/>
                    <w:vAlign w:val="center"/>
                  </w:tcPr>
                  <w:p w14:paraId="1A2B2953" w14:textId="77777777" w:rsidR="00F250A6" w:rsidRPr="000876B0" w:rsidRDefault="00F250A6" w:rsidP="00F250A6">
                    <w:pPr>
                      <w:jc w:val="right"/>
                      <w:rPr>
                        <w:rFonts w:ascii="Times New Roman" w:hAnsi="Times New Roman" w:cs="Times New Roman"/>
                        <w:sz w:val="13"/>
                        <w:szCs w:val="13"/>
                      </w:rPr>
                    </w:pPr>
                    <w:r w:rsidRPr="000876B0">
                      <w:rPr>
                        <w:rFonts w:ascii="Times New Roman" w:hAnsi="Times New Roman" w:cs="Times New Roman"/>
                        <w:sz w:val="13"/>
                        <w:szCs w:val="13"/>
                      </w:rPr>
                      <w:t>3,935,360.00</w:t>
                    </w:r>
                  </w:p>
                </w:tc>
                <w:tc>
                  <w:tcPr>
                    <w:tcW w:w="307" w:type="pct"/>
                    <w:shd w:val="clear" w:color="auto" w:fill="auto"/>
                    <w:vAlign w:val="center"/>
                  </w:tcPr>
                  <w:p w14:paraId="04DD11A0" w14:textId="77777777" w:rsidR="00F250A6" w:rsidRPr="000876B0" w:rsidRDefault="00F250A6" w:rsidP="00F250A6">
                    <w:pPr>
                      <w:jc w:val="right"/>
                      <w:rPr>
                        <w:rFonts w:ascii="Times New Roman" w:hAnsi="Times New Roman" w:cs="Times New Roman"/>
                        <w:sz w:val="13"/>
                        <w:szCs w:val="13"/>
                      </w:rPr>
                    </w:pPr>
                  </w:p>
                </w:tc>
                <w:tc>
                  <w:tcPr>
                    <w:tcW w:w="258" w:type="pct"/>
                    <w:shd w:val="clear" w:color="auto" w:fill="auto"/>
                    <w:vAlign w:val="center"/>
                  </w:tcPr>
                  <w:p w14:paraId="2FF9E1A5" w14:textId="77777777" w:rsidR="00F250A6" w:rsidRPr="000876B0" w:rsidRDefault="00F250A6" w:rsidP="00F250A6">
                    <w:pPr>
                      <w:jc w:val="right"/>
                      <w:rPr>
                        <w:rFonts w:ascii="Times New Roman" w:hAnsi="Times New Roman" w:cs="Times New Roman"/>
                        <w:szCs w:val="21"/>
                      </w:rPr>
                    </w:pPr>
                  </w:p>
                </w:tc>
                <w:tc>
                  <w:tcPr>
                    <w:tcW w:w="296" w:type="pct"/>
                    <w:shd w:val="clear" w:color="auto" w:fill="auto"/>
                    <w:vAlign w:val="center"/>
                  </w:tcPr>
                  <w:p w14:paraId="20524B76" w14:textId="77777777" w:rsidR="00F250A6" w:rsidRPr="00387638" w:rsidRDefault="00F250A6" w:rsidP="00F250A6">
                    <w:pPr>
                      <w:rPr>
                        <w:rFonts w:ascii="Times New Roman" w:hAnsi="Times New Roman" w:cs="Times New Roman"/>
                        <w:sz w:val="13"/>
                        <w:szCs w:val="13"/>
                      </w:rPr>
                    </w:pPr>
                    <w:r w:rsidRPr="00387638">
                      <w:rPr>
                        <w:rFonts w:ascii="Times New Roman" w:hAnsi="Times New Roman" w:cs="Times New Roman"/>
                        <w:sz w:val="13"/>
                        <w:szCs w:val="13"/>
                      </w:rPr>
                      <w:t>自筹资金</w:t>
                    </w:r>
                  </w:p>
                </w:tc>
              </w:tr>
            </w:sdtContent>
          </w:sdt>
          <w:sdt>
            <w:sdtPr>
              <w:rPr>
                <w:rFonts w:ascii="Times New Roman" w:hAnsi="Times New Roman" w:cs="Times New Roman"/>
                <w:szCs w:val="21"/>
              </w:rPr>
              <w:alias w:val="在建工程明细"/>
              <w:tag w:val="_TUP_ddeb799b6fdf45e2b195807d1913c3bb"/>
              <w:id w:val="-86394261"/>
              <w:lock w:val="sdtLocked"/>
              <w:placeholder>
                <w:docPart w:val="DefaultPlaceholder_-1854013440"/>
              </w:placeholder>
            </w:sdtPr>
            <w:sdtEndPr>
              <w:rPr>
                <w:sz w:val="13"/>
                <w:szCs w:val="13"/>
              </w:rPr>
            </w:sdtEndPr>
            <w:sdtContent>
              <w:tr w:rsidR="00B10A0C" w14:paraId="1C23A2DD" w14:textId="77777777" w:rsidTr="00387638">
                <w:tc>
                  <w:tcPr>
                    <w:tcW w:w="373" w:type="pct"/>
                    <w:shd w:val="clear" w:color="auto" w:fill="auto"/>
                    <w:vAlign w:val="center"/>
                  </w:tcPr>
                  <w:p w14:paraId="13CA43AC" w14:textId="77777777" w:rsidR="00B10A0C" w:rsidRPr="000876B0" w:rsidRDefault="00D11B25" w:rsidP="00B220F6">
                    <w:pPr>
                      <w:ind w:right="105"/>
                      <w:rPr>
                        <w:rFonts w:ascii="Times New Roman" w:hAnsi="Times New Roman" w:cs="Times New Roman"/>
                        <w:szCs w:val="21"/>
                      </w:rPr>
                    </w:pPr>
                    <w:r w:rsidRPr="000876B0">
                      <w:rPr>
                        <w:rFonts w:ascii="Times New Roman" w:hAnsi="Times New Roman" w:cs="Times New Roman"/>
                        <w:szCs w:val="21"/>
                      </w:rPr>
                      <w:t>江苏至纯在建项目</w:t>
                    </w:r>
                  </w:p>
                </w:tc>
                <w:tc>
                  <w:tcPr>
                    <w:tcW w:w="257" w:type="pct"/>
                    <w:shd w:val="clear" w:color="auto" w:fill="auto"/>
                    <w:vAlign w:val="center"/>
                  </w:tcPr>
                  <w:p w14:paraId="5192D11C" w14:textId="77777777" w:rsidR="00B10A0C" w:rsidRPr="000876B0" w:rsidRDefault="00B10A0C" w:rsidP="00B220F6">
                    <w:pPr>
                      <w:ind w:right="105"/>
                      <w:jc w:val="right"/>
                      <w:rPr>
                        <w:rFonts w:ascii="Times New Roman" w:hAnsi="Times New Roman" w:cs="Times New Roman"/>
                        <w:szCs w:val="21"/>
                      </w:rPr>
                    </w:pPr>
                  </w:p>
                </w:tc>
                <w:tc>
                  <w:tcPr>
                    <w:tcW w:w="497" w:type="pct"/>
                    <w:shd w:val="clear" w:color="auto" w:fill="auto"/>
                    <w:vAlign w:val="center"/>
                  </w:tcPr>
                  <w:p w14:paraId="086CFEC9" w14:textId="77777777" w:rsidR="00B10A0C" w:rsidRPr="000876B0" w:rsidRDefault="00B10A0C" w:rsidP="00B220F6">
                    <w:pPr>
                      <w:jc w:val="right"/>
                      <w:rPr>
                        <w:rFonts w:ascii="Times New Roman" w:hAnsi="Times New Roman" w:cs="Times New Roman"/>
                        <w:sz w:val="13"/>
                        <w:szCs w:val="13"/>
                      </w:rPr>
                    </w:pPr>
                  </w:p>
                </w:tc>
                <w:tc>
                  <w:tcPr>
                    <w:tcW w:w="558" w:type="pct"/>
                    <w:shd w:val="clear" w:color="auto" w:fill="auto"/>
                    <w:vAlign w:val="center"/>
                  </w:tcPr>
                  <w:p w14:paraId="58770FCD" w14:textId="77777777" w:rsidR="00B10A0C" w:rsidRPr="000876B0" w:rsidRDefault="00D11B25" w:rsidP="00B220F6">
                    <w:pPr>
                      <w:ind w:right="73"/>
                      <w:jc w:val="right"/>
                      <w:rPr>
                        <w:rFonts w:ascii="Times New Roman" w:hAnsi="Times New Roman" w:cs="Times New Roman"/>
                        <w:sz w:val="13"/>
                        <w:szCs w:val="13"/>
                      </w:rPr>
                    </w:pPr>
                    <w:r w:rsidRPr="000876B0">
                      <w:rPr>
                        <w:rFonts w:ascii="Times New Roman" w:hAnsi="Times New Roman" w:cs="Times New Roman"/>
                        <w:sz w:val="13"/>
                        <w:szCs w:val="13"/>
                      </w:rPr>
                      <w:t>16,084,471.82</w:t>
                    </w:r>
                  </w:p>
                </w:tc>
                <w:tc>
                  <w:tcPr>
                    <w:tcW w:w="593" w:type="pct"/>
                    <w:shd w:val="clear" w:color="auto" w:fill="auto"/>
                    <w:vAlign w:val="center"/>
                  </w:tcPr>
                  <w:p w14:paraId="6AA620CF" w14:textId="77777777" w:rsidR="00B10A0C" w:rsidRPr="000876B0" w:rsidRDefault="00B10A0C" w:rsidP="00B220F6">
                    <w:pPr>
                      <w:ind w:right="73"/>
                      <w:jc w:val="right"/>
                      <w:rPr>
                        <w:rFonts w:ascii="Times New Roman" w:hAnsi="Times New Roman" w:cs="Times New Roman"/>
                        <w:sz w:val="13"/>
                        <w:szCs w:val="13"/>
                      </w:rPr>
                    </w:pPr>
                  </w:p>
                </w:tc>
                <w:tc>
                  <w:tcPr>
                    <w:tcW w:w="466" w:type="pct"/>
                    <w:shd w:val="clear" w:color="auto" w:fill="auto"/>
                    <w:vAlign w:val="center"/>
                  </w:tcPr>
                  <w:p w14:paraId="02459047" w14:textId="77777777" w:rsidR="00B10A0C" w:rsidRPr="000876B0" w:rsidRDefault="00B10A0C" w:rsidP="00B220F6">
                    <w:pPr>
                      <w:jc w:val="right"/>
                      <w:rPr>
                        <w:rFonts w:ascii="Times New Roman" w:hAnsi="Times New Roman" w:cs="Times New Roman"/>
                        <w:sz w:val="13"/>
                        <w:szCs w:val="13"/>
                      </w:rPr>
                    </w:pPr>
                  </w:p>
                </w:tc>
                <w:tc>
                  <w:tcPr>
                    <w:tcW w:w="497" w:type="pct"/>
                    <w:vAlign w:val="center"/>
                  </w:tcPr>
                  <w:p w14:paraId="41BC968F" w14:textId="77777777" w:rsidR="00B10A0C" w:rsidRPr="000876B0" w:rsidRDefault="00D11B25" w:rsidP="00B220F6">
                    <w:pPr>
                      <w:jc w:val="right"/>
                      <w:rPr>
                        <w:rFonts w:ascii="Times New Roman" w:hAnsi="Times New Roman" w:cs="Times New Roman"/>
                        <w:sz w:val="13"/>
                        <w:szCs w:val="13"/>
                      </w:rPr>
                    </w:pPr>
                    <w:r w:rsidRPr="000876B0">
                      <w:rPr>
                        <w:rFonts w:ascii="Times New Roman" w:hAnsi="Times New Roman" w:cs="Times New Roman"/>
                        <w:sz w:val="13"/>
                        <w:szCs w:val="13"/>
                      </w:rPr>
                      <w:t>16,084,471.82</w:t>
                    </w:r>
                  </w:p>
                </w:tc>
                <w:tc>
                  <w:tcPr>
                    <w:tcW w:w="258" w:type="pct"/>
                    <w:shd w:val="clear" w:color="auto" w:fill="auto"/>
                    <w:vAlign w:val="center"/>
                  </w:tcPr>
                  <w:p w14:paraId="7AE8D094" w14:textId="77777777" w:rsidR="00B10A0C" w:rsidRPr="000876B0" w:rsidRDefault="00B10A0C" w:rsidP="00B220F6">
                    <w:pPr>
                      <w:jc w:val="right"/>
                      <w:rPr>
                        <w:rFonts w:ascii="Times New Roman" w:hAnsi="Times New Roman" w:cs="Times New Roman"/>
                        <w:sz w:val="13"/>
                        <w:szCs w:val="13"/>
                      </w:rPr>
                    </w:pPr>
                  </w:p>
                </w:tc>
                <w:tc>
                  <w:tcPr>
                    <w:tcW w:w="207" w:type="pct"/>
                    <w:shd w:val="clear" w:color="auto" w:fill="auto"/>
                    <w:vAlign w:val="center"/>
                  </w:tcPr>
                  <w:p w14:paraId="5096AC6F" w14:textId="77777777" w:rsidR="00B10A0C" w:rsidRPr="000876B0" w:rsidRDefault="00B10A0C" w:rsidP="00B220F6">
                    <w:pPr>
                      <w:rPr>
                        <w:rFonts w:ascii="Times New Roman" w:hAnsi="Times New Roman" w:cs="Times New Roman"/>
                        <w:sz w:val="13"/>
                        <w:szCs w:val="13"/>
                      </w:rPr>
                    </w:pPr>
                  </w:p>
                </w:tc>
                <w:tc>
                  <w:tcPr>
                    <w:tcW w:w="435" w:type="pct"/>
                    <w:shd w:val="clear" w:color="auto" w:fill="auto"/>
                    <w:vAlign w:val="center"/>
                  </w:tcPr>
                  <w:p w14:paraId="3F62031A" w14:textId="77777777" w:rsidR="00B10A0C" w:rsidRPr="000876B0" w:rsidRDefault="00B10A0C" w:rsidP="00B220F6">
                    <w:pPr>
                      <w:jc w:val="right"/>
                      <w:rPr>
                        <w:rFonts w:ascii="Times New Roman" w:hAnsi="Times New Roman" w:cs="Times New Roman"/>
                        <w:sz w:val="13"/>
                        <w:szCs w:val="13"/>
                      </w:rPr>
                    </w:pPr>
                  </w:p>
                </w:tc>
                <w:tc>
                  <w:tcPr>
                    <w:tcW w:w="307" w:type="pct"/>
                    <w:shd w:val="clear" w:color="auto" w:fill="auto"/>
                    <w:vAlign w:val="center"/>
                  </w:tcPr>
                  <w:p w14:paraId="2E1DE20D" w14:textId="77777777" w:rsidR="00B10A0C" w:rsidRPr="000876B0" w:rsidRDefault="00B10A0C" w:rsidP="00B220F6">
                    <w:pPr>
                      <w:jc w:val="right"/>
                      <w:rPr>
                        <w:rFonts w:ascii="Times New Roman" w:hAnsi="Times New Roman" w:cs="Times New Roman"/>
                        <w:sz w:val="13"/>
                        <w:szCs w:val="13"/>
                      </w:rPr>
                    </w:pPr>
                  </w:p>
                </w:tc>
                <w:tc>
                  <w:tcPr>
                    <w:tcW w:w="258" w:type="pct"/>
                    <w:shd w:val="clear" w:color="auto" w:fill="auto"/>
                    <w:vAlign w:val="center"/>
                  </w:tcPr>
                  <w:p w14:paraId="4B75CBE3" w14:textId="77777777" w:rsidR="00B10A0C" w:rsidRPr="000876B0" w:rsidRDefault="00B10A0C" w:rsidP="00B220F6">
                    <w:pPr>
                      <w:jc w:val="right"/>
                      <w:rPr>
                        <w:rFonts w:ascii="Times New Roman" w:hAnsi="Times New Roman" w:cs="Times New Roman"/>
                        <w:szCs w:val="21"/>
                      </w:rPr>
                    </w:pPr>
                  </w:p>
                </w:tc>
                <w:tc>
                  <w:tcPr>
                    <w:tcW w:w="296" w:type="pct"/>
                    <w:shd w:val="clear" w:color="auto" w:fill="auto"/>
                    <w:vAlign w:val="center"/>
                  </w:tcPr>
                  <w:p w14:paraId="011BA207" w14:textId="77777777" w:rsidR="00B10A0C" w:rsidRPr="00387638" w:rsidRDefault="00D11B25" w:rsidP="00B220F6">
                    <w:pPr>
                      <w:rPr>
                        <w:rFonts w:ascii="Times New Roman" w:hAnsi="Times New Roman" w:cs="Times New Roman"/>
                        <w:sz w:val="13"/>
                        <w:szCs w:val="13"/>
                      </w:rPr>
                    </w:pPr>
                    <w:r w:rsidRPr="00387638">
                      <w:rPr>
                        <w:rFonts w:ascii="Times New Roman" w:hAnsi="Times New Roman" w:cs="Times New Roman"/>
                        <w:sz w:val="13"/>
                        <w:szCs w:val="13"/>
                      </w:rPr>
                      <w:t>自筹资金</w:t>
                    </w:r>
                  </w:p>
                </w:tc>
              </w:tr>
            </w:sdtContent>
          </w:sdt>
          <w:sdt>
            <w:sdtPr>
              <w:rPr>
                <w:rFonts w:ascii="Times New Roman" w:hAnsi="Times New Roman" w:cs="Times New Roman"/>
                <w:szCs w:val="21"/>
              </w:rPr>
              <w:alias w:val="在建工程明细"/>
              <w:tag w:val="_TUP_ddeb799b6fdf45e2b195807d1913c3bb"/>
              <w:id w:val="187411269"/>
              <w:lock w:val="sdtLocked"/>
              <w:placeholder>
                <w:docPart w:val="DefaultPlaceholder_-1854013440"/>
              </w:placeholder>
            </w:sdtPr>
            <w:sdtEndPr>
              <w:rPr>
                <w:sz w:val="13"/>
                <w:szCs w:val="13"/>
              </w:rPr>
            </w:sdtEndPr>
            <w:sdtContent>
              <w:tr w:rsidR="00B10A0C" w14:paraId="4448DDC8" w14:textId="77777777" w:rsidTr="00387638">
                <w:tc>
                  <w:tcPr>
                    <w:tcW w:w="373" w:type="pct"/>
                    <w:shd w:val="clear" w:color="auto" w:fill="auto"/>
                    <w:vAlign w:val="center"/>
                  </w:tcPr>
                  <w:p w14:paraId="1E2BB43B" w14:textId="77777777" w:rsidR="00B10A0C" w:rsidRPr="000876B0" w:rsidRDefault="00D11B25" w:rsidP="00B220F6">
                    <w:pPr>
                      <w:ind w:right="105"/>
                      <w:rPr>
                        <w:rFonts w:ascii="Times New Roman" w:hAnsi="Times New Roman" w:cs="Times New Roman"/>
                        <w:szCs w:val="21"/>
                      </w:rPr>
                    </w:pPr>
                    <w:r w:rsidRPr="000876B0">
                      <w:rPr>
                        <w:rFonts w:ascii="Times New Roman" w:hAnsi="Times New Roman" w:cs="Times New Roman"/>
                        <w:szCs w:val="21"/>
                      </w:rPr>
                      <w:t>精密制造在建项目</w:t>
                    </w:r>
                  </w:p>
                </w:tc>
                <w:tc>
                  <w:tcPr>
                    <w:tcW w:w="257" w:type="pct"/>
                    <w:shd w:val="clear" w:color="auto" w:fill="auto"/>
                    <w:vAlign w:val="center"/>
                  </w:tcPr>
                  <w:p w14:paraId="0DAE0667" w14:textId="77777777" w:rsidR="00B10A0C" w:rsidRPr="000876B0" w:rsidRDefault="00B10A0C" w:rsidP="00B220F6">
                    <w:pPr>
                      <w:ind w:right="105"/>
                      <w:jc w:val="right"/>
                      <w:rPr>
                        <w:rFonts w:ascii="Times New Roman" w:hAnsi="Times New Roman" w:cs="Times New Roman"/>
                        <w:szCs w:val="21"/>
                      </w:rPr>
                    </w:pPr>
                  </w:p>
                </w:tc>
                <w:tc>
                  <w:tcPr>
                    <w:tcW w:w="497" w:type="pct"/>
                    <w:shd w:val="clear" w:color="auto" w:fill="auto"/>
                    <w:vAlign w:val="center"/>
                  </w:tcPr>
                  <w:p w14:paraId="683859C5" w14:textId="77777777" w:rsidR="00B10A0C" w:rsidRPr="000876B0" w:rsidRDefault="00B10A0C" w:rsidP="00B220F6">
                    <w:pPr>
                      <w:jc w:val="right"/>
                      <w:rPr>
                        <w:rFonts w:ascii="Times New Roman" w:hAnsi="Times New Roman" w:cs="Times New Roman"/>
                        <w:sz w:val="13"/>
                        <w:szCs w:val="13"/>
                      </w:rPr>
                    </w:pPr>
                  </w:p>
                </w:tc>
                <w:tc>
                  <w:tcPr>
                    <w:tcW w:w="558" w:type="pct"/>
                    <w:shd w:val="clear" w:color="auto" w:fill="auto"/>
                    <w:vAlign w:val="center"/>
                  </w:tcPr>
                  <w:p w14:paraId="54D8D38A" w14:textId="77777777" w:rsidR="00B10A0C" w:rsidRPr="000876B0" w:rsidRDefault="00D11B25" w:rsidP="00B220F6">
                    <w:pPr>
                      <w:ind w:right="73"/>
                      <w:jc w:val="right"/>
                      <w:rPr>
                        <w:rFonts w:ascii="Times New Roman" w:hAnsi="Times New Roman" w:cs="Times New Roman"/>
                        <w:sz w:val="13"/>
                        <w:szCs w:val="13"/>
                      </w:rPr>
                    </w:pPr>
                    <w:r w:rsidRPr="000876B0">
                      <w:rPr>
                        <w:rFonts w:ascii="Times New Roman" w:hAnsi="Times New Roman" w:cs="Times New Roman"/>
                        <w:sz w:val="13"/>
                        <w:szCs w:val="13"/>
                      </w:rPr>
                      <w:t>45,000,000.00</w:t>
                    </w:r>
                  </w:p>
                </w:tc>
                <w:tc>
                  <w:tcPr>
                    <w:tcW w:w="593" w:type="pct"/>
                    <w:shd w:val="clear" w:color="auto" w:fill="auto"/>
                    <w:vAlign w:val="center"/>
                  </w:tcPr>
                  <w:p w14:paraId="1D3825C2" w14:textId="77777777" w:rsidR="00B10A0C" w:rsidRPr="000876B0" w:rsidRDefault="00B10A0C" w:rsidP="00B220F6">
                    <w:pPr>
                      <w:ind w:right="73"/>
                      <w:jc w:val="right"/>
                      <w:rPr>
                        <w:rFonts w:ascii="Times New Roman" w:hAnsi="Times New Roman" w:cs="Times New Roman"/>
                        <w:sz w:val="13"/>
                        <w:szCs w:val="13"/>
                      </w:rPr>
                    </w:pPr>
                  </w:p>
                </w:tc>
                <w:tc>
                  <w:tcPr>
                    <w:tcW w:w="466" w:type="pct"/>
                    <w:shd w:val="clear" w:color="auto" w:fill="auto"/>
                    <w:vAlign w:val="center"/>
                  </w:tcPr>
                  <w:p w14:paraId="0E0D480A" w14:textId="77777777" w:rsidR="00B10A0C" w:rsidRPr="000876B0" w:rsidRDefault="00B10A0C" w:rsidP="00B220F6">
                    <w:pPr>
                      <w:jc w:val="right"/>
                      <w:rPr>
                        <w:rFonts w:ascii="Times New Roman" w:hAnsi="Times New Roman" w:cs="Times New Roman"/>
                        <w:sz w:val="13"/>
                        <w:szCs w:val="13"/>
                      </w:rPr>
                    </w:pPr>
                  </w:p>
                </w:tc>
                <w:tc>
                  <w:tcPr>
                    <w:tcW w:w="497" w:type="pct"/>
                    <w:vAlign w:val="center"/>
                  </w:tcPr>
                  <w:p w14:paraId="2E9162D4" w14:textId="77777777" w:rsidR="00B10A0C" w:rsidRPr="000876B0" w:rsidRDefault="00D11B25" w:rsidP="00B220F6">
                    <w:pPr>
                      <w:jc w:val="right"/>
                      <w:rPr>
                        <w:rFonts w:ascii="Times New Roman" w:hAnsi="Times New Roman" w:cs="Times New Roman"/>
                        <w:sz w:val="13"/>
                        <w:szCs w:val="13"/>
                      </w:rPr>
                    </w:pPr>
                    <w:r w:rsidRPr="000876B0">
                      <w:rPr>
                        <w:rFonts w:ascii="Times New Roman" w:hAnsi="Times New Roman" w:cs="Times New Roman"/>
                        <w:sz w:val="13"/>
                        <w:szCs w:val="13"/>
                      </w:rPr>
                      <w:t>45,000,000.00</w:t>
                    </w:r>
                  </w:p>
                </w:tc>
                <w:tc>
                  <w:tcPr>
                    <w:tcW w:w="258" w:type="pct"/>
                    <w:shd w:val="clear" w:color="auto" w:fill="auto"/>
                    <w:vAlign w:val="center"/>
                  </w:tcPr>
                  <w:p w14:paraId="1A892587" w14:textId="77777777" w:rsidR="00B10A0C" w:rsidRPr="000876B0" w:rsidRDefault="00B10A0C" w:rsidP="00B220F6">
                    <w:pPr>
                      <w:jc w:val="right"/>
                      <w:rPr>
                        <w:rFonts w:ascii="Times New Roman" w:hAnsi="Times New Roman" w:cs="Times New Roman"/>
                        <w:sz w:val="13"/>
                        <w:szCs w:val="13"/>
                      </w:rPr>
                    </w:pPr>
                  </w:p>
                </w:tc>
                <w:tc>
                  <w:tcPr>
                    <w:tcW w:w="207" w:type="pct"/>
                    <w:shd w:val="clear" w:color="auto" w:fill="auto"/>
                    <w:vAlign w:val="center"/>
                  </w:tcPr>
                  <w:p w14:paraId="1A715C99" w14:textId="77777777" w:rsidR="00B10A0C" w:rsidRPr="000876B0" w:rsidRDefault="00B10A0C" w:rsidP="00B220F6">
                    <w:pPr>
                      <w:rPr>
                        <w:rFonts w:ascii="Times New Roman" w:hAnsi="Times New Roman" w:cs="Times New Roman"/>
                        <w:sz w:val="13"/>
                        <w:szCs w:val="13"/>
                      </w:rPr>
                    </w:pPr>
                  </w:p>
                </w:tc>
                <w:tc>
                  <w:tcPr>
                    <w:tcW w:w="435" w:type="pct"/>
                    <w:shd w:val="clear" w:color="auto" w:fill="auto"/>
                    <w:vAlign w:val="center"/>
                  </w:tcPr>
                  <w:p w14:paraId="09FA2809" w14:textId="77777777" w:rsidR="00B10A0C" w:rsidRPr="000876B0" w:rsidRDefault="00B10A0C" w:rsidP="00B220F6">
                    <w:pPr>
                      <w:jc w:val="right"/>
                      <w:rPr>
                        <w:rFonts w:ascii="Times New Roman" w:hAnsi="Times New Roman" w:cs="Times New Roman"/>
                        <w:sz w:val="13"/>
                        <w:szCs w:val="13"/>
                      </w:rPr>
                    </w:pPr>
                  </w:p>
                </w:tc>
                <w:tc>
                  <w:tcPr>
                    <w:tcW w:w="307" w:type="pct"/>
                    <w:shd w:val="clear" w:color="auto" w:fill="auto"/>
                    <w:vAlign w:val="center"/>
                  </w:tcPr>
                  <w:p w14:paraId="5CDE9B90" w14:textId="77777777" w:rsidR="00B10A0C" w:rsidRPr="000876B0" w:rsidRDefault="00B10A0C" w:rsidP="00B220F6">
                    <w:pPr>
                      <w:jc w:val="right"/>
                      <w:rPr>
                        <w:rFonts w:ascii="Times New Roman" w:hAnsi="Times New Roman" w:cs="Times New Roman"/>
                        <w:sz w:val="13"/>
                        <w:szCs w:val="13"/>
                      </w:rPr>
                    </w:pPr>
                  </w:p>
                </w:tc>
                <w:tc>
                  <w:tcPr>
                    <w:tcW w:w="258" w:type="pct"/>
                    <w:shd w:val="clear" w:color="auto" w:fill="auto"/>
                    <w:vAlign w:val="center"/>
                  </w:tcPr>
                  <w:p w14:paraId="6302C94A" w14:textId="77777777" w:rsidR="00B10A0C" w:rsidRPr="000876B0" w:rsidRDefault="00B10A0C" w:rsidP="00B220F6">
                    <w:pPr>
                      <w:jc w:val="right"/>
                      <w:rPr>
                        <w:rFonts w:ascii="Times New Roman" w:hAnsi="Times New Roman" w:cs="Times New Roman"/>
                        <w:szCs w:val="21"/>
                      </w:rPr>
                    </w:pPr>
                  </w:p>
                </w:tc>
                <w:tc>
                  <w:tcPr>
                    <w:tcW w:w="296" w:type="pct"/>
                    <w:shd w:val="clear" w:color="auto" w:fill="auto"/>
                    <w:vAlign w:val="center"/>
                  </w:tcPr>
                  <w:p w14:paraId="7CF0FDE3" w14:textId="77777777" w:rsidR="00B10A0C" w:rsidRPr="00387638" w:rsidRDefault="00D11B25" w:rsidP="00B220F6">
                    <w:pPr>
                      <w:rPr>
                        <w:rFonts w:ascii="Times New Roman" w:hAnsi="Times New Roman" w:cs="Times New Roman"/>
                        <w:sz w:val="13"/>
                        <w:szCs w:val="13"/>
                      </w:rPr>
                    </w:pPr>
                    <w:r w:rsidRPr="00387638">
                      <w:rPr>
                        <w:rFonts w:ascii="Times New Roman" w:hAnsi="Times New Roman" w:cs="Times New Roman"/>
                        <w:sz w:val="13"/>
                        <w:szCs w:val="13"/>
                      </w:rPr>
                      <w:t>自筹资金</w:t>
                    </w:r>
                  </w:p>
                </w:tc>
              </w:tr>
            </w:sdtContent>
          </w:sdt>
          <w:sdt>
            <w:sdtPr>
              <w:rPr>
                <w:rFonts w:ascii="Times New Roman" w:hAnsi="Times New Roman" w:cs="Times New Roman"/>
                <w:szCs w:val="21"/>
              </w:rPr>
              <w:alias w:val="在建工程明细"/>
              <w:tag w:val="_TUP_ddeb799b6fdf45e2b195807d1913c3bb"/>
              <w:id w:val="-671020060"/>
              <w:lock w:val="sdtLocked"/>
              <w:placeholder>
                <w:docPart w:val="DefaultPlaceholder_-1854013440"/>
              </w:placeholder>
            </w:sdtPr>
            <w:sdtEndPr>
              <w:rPr>
                <w:sz w:val="13"/>
                <w:szCs w:val="13"/>
              </w:rPr>
            </w:sdtEndPr>
            <w:sdtContent>
              <w:tr w:rsidR="00B10A0C" w14:paraId="309ADB91" w14:textId="77777777" w:rsidTr="00387638">
                <w:tc>
                  <w:tcPr>
                    <w:tcW w:w="373" w:type="pct"/>
                    <w:shd w:val="clear" w:color="auto" w:fill="auto"/>
                    <w:vAlign w:val="center"/>
                  </w:tcPr>
                  <w:p w14:paraId="3A712649" w14:textId="77777777" w:rsidR="00B10A0C" w:rsidRPr="000876B0" w:rsidRDefault="00D11B25" w:rsidP="00B220F6">
                    <w:pPr>
                      <w:ind w:right="105"/>
                      <w:rPr>
                        <w:rFonts w:ascii="Times New Roman" w:hAnsi="Times New Roman" w:cs="Times New Roman"/>
                        <w:szCs w:val="21"/>
                      </w:rPr>
                    </w:pPr>
                    <w:r w:rsidRPr="000876B0">
                      <w:rPr>
                        <w:rFonts w:ascii="Times New Roman" w:hAnsi="Times New Roman" w:cs="Times New Roman"/>
                        <w:szCs w:val="21"/>
                      </w:rPr>
                      <w:t>办公楼装修工程</w:t>
                    </w:r>
                  </w:p>
                </w:tc>
                <w:tc>
                  <w:tcPr>
                    <w:tcW w:w="257" w:type="pct"/>
                    <w:shd w:val="clear" w:color="auto" w:fill="auto"/>
                    <w:vAlign w:val="center"/>
                  </w:tcPr>
                  <w:p w14:paraId="21D69630" w14:textId="77777777" w:rsidR="00B10A0C" w:rsidRPr="000876B0" w:rsidRDefault="00B10A0C" w:rsidP="00B220F6">
                    <w:pPr>
                      <w:ind w:right="105"/>
                      <w:jc w:val="right"/>
                      <w:rPr>
                        <w:rFonts w:ascii="Times New Roman" w:hAnsi="Times New Roman" w:cs="Times New Roman"/>
                        <w:szCs w:val="21"/>
                      </w:rPr>
                    </w:pPr>
                  </w:p>
                </w:tc>
                <w:tc>
                  <w:tcPr>
                    <w:tcW w:w="497" w:type="pct"/>
                    <w:shd w:val="clear" w:color="auto" w:fill="auto"/>
                    <w:vAlign w:val="center"/>
                  </w:tcPr>
                  <w:p w14:paraId="404C76D8" w14:textId="77777777" w:rsidR="00B10A0C" w:rsidRPr="000876B0" w:rsidRDefault="00D11B25" w:rsidP="00B220F6">
                    <w:pPr>
                      <w:jc w:val="right"/>
                      <w:rPr>
                        <w:rFonts w:ascii="Times New Roman" w:hAnsi="Times New Roman" w:cs="Times New Roman"/>
                        <w:sz w:val="13"/>
                        <w:szCs w:val="13"/>
                      </w:rPr>
                    </w:pPr>
                    <w:r w:rsidRPr="000876B0">
                      <w:rPr>
                        <w:rFonts w:ascii="Times New Roman" w:hAnsi="Times New Roman" w:cs="Times New Roman"/>
                        <w:sz w:val="13"/>
                        <w:szCs w:val="13"/>
                      </w:rPr>
                      <w:t>7,351,999.08</w:t>
                    </w:r>
                  </w:p>
                </w:tc>
                <w:tc>
                  <w:tcPr>
                    <w:tcW w:w="558" w:type="pct"/>
                    <w:shd w:val="clear" w:color="auto" w:fill="auto"/>
                    <w:vAlign w:val="center"/>
                  </w:tcPr>
                  <w:p w14:paraId="50781A47" w14:textId="77777777" w:rsidR="00B10A0C" w:rsidRPr="000876B0" w:rsidRDefault="00D11B25" w:rsidP="00B220F6">
                    <w:pPr>
                      <w:ind w:right="73"/>
                      <w:jc w:val="right"/>
                      <w:rPr>
                        <w:rFonts w:ascii="Times New Roman" w:hAnsi="Times New Roman" w:cs="Times New Roman"/>
                        <w:sz w:val="13"/>
                        <w:szCs w:val="13"/>
                      </w:rPr>
                    </w:pPr>
                    <w:r w:rsidRPr="000876B0">
                      <w:rPr>
                        <w:rFonts w:ascii="Times New Roman" w:hAnsi="Times New Roman" w:cs="Times New Roman"/>
                        <w:sz w:val="13"/>
                        <w:szCs w:val="13"/>
                      </w:rPr>
                      <w:t>14,310,422.01</w:t>
                    </w:r>
                  </w:p>
                </w:tc>
                <w:tc>
                  <w:tcPr>
                    <w:tcW w:w="593" w:type="pct"/>
                    <w:shd w:val="clear" w:color="auto" w:fill="auto"/>
                    <w:vAlign w:val="center"/>
                  </w:tcPr>
                  <w:p w14:paraId="2A94FF85" w14:textId="77777777" w:rsidR="00B10A0C" w:rsidRPr="000876B0" w:rsidRDefault="00D11B25" w:rsidP="00B220F6">
                    <w:pPr>
                      <w:ind w:right="73"/>
                      <w:jc w:val="right"/>
                      <w:rPr>
                        <w:rFonts w:ascii="Times New Roman" w:hAnsi="Times New Roman" w:cs="Times New Roman"/>
                        <w:sz w:val="13"/>
                        <w:szCs w:val="13"/>
                      </w:rPr>
                    </w:pPr>
                    <w:r w:rsidRPr="000876B0">
                      <w:rPr>
                        <w:rFonts w:ascii="Times New Roman" w:hAnsi="Times New Roman" w:cs="Times New Roman"/>
                        <w:sz w:val="13"/>
                        <w:szCs w:val="13"/>
                      </w:rPr>
                      <w:t>2,664,409.90</w:t>
                    </w:r>
                  </w:p>
                </w:tc>
                <w:tc>
                  <w:tcPr>
                    <w:tcW w:w="466" w:type="pct"/>
                    <w:shd w:val="clear" w:color="auto" w:fill="auto"/>
                    <w:vAlign w:val="center"/>
                  </w:tcPr>
                  <w:p w14:paraId="311B501C" w14:textId="77777777" w:rsidR="00B10A0C" w:rsidRPr="000876B0" w:rsidRDefault="00D11B25" w:rsidP="00B220F6">
                    <w:pPr>
                      <w:jc w:val="right"/>
                      <w:rPr>
                        <w:rFonts w:ascii="Times New Roman" w:hAnsi="Times New Roman" w:cs="Times New Roman"/>
                        <w:sz w:val="13"/>
                        <w:szCs w:val="13"/>
                      </w:rPr>
                    </w:pPr>
                    <w:r w:rsidRPr="000876B0">
                      <w:rPr>
                        <w:rFonts w:ascii="Times New Roman" w:hAnsi="Times New Roman" w:cs="Times New Roman"/>
                        <w:sz w:val="13"/>
                        <w:szCs w:val="13"/>
                      </w:rPr>
                      <w:t>18,902,572.47</w:t>
                    </w:r>
                  </w:p>
                </w:tc>
                <w:tc>
                  <w:tcPr>
                    <w:tcW w:w="497" w:type="pct"/>
                    <w:vAlign w:val="center"/>
                  </w:tcPr>
                  <w:p w14:paraId="7FDCFDE3" w14:textId="77777777" w:rsidR="00B10A0C" w:rsidRPr="000876B0" w:rsidRDefault="00D11B25" w:rsidP="00B220F6">
                    <w:pPr>
                      <w:jc w:val="right"/>
                      <w:rPr>
                        <w:rFonts w:ascii="Times New Roman" w:hAnsi="Times New Roman" w:cs="Times New Roman"/>
                        <w:sz w:val="13"/>
                        <w:szCs w:val="13"/>
                      </w:rPr>
                    </w:pPr>
                    <w:r w:rsidRPr="000876B0">
                      <w:rPr>
                        <w:rFonts w:ascii="Times New Roman" w:hAnsi="Times New Roman" w:cs="Times New Roman"/>
                        <w:sz w:val="13"/>
                        <w:szCs w:val="13"/>
                      </w:rPr>
                      <w:t>95,438.72</w:t>
                    </w:r>
                  </w:p>
                </w:tc>
                <w:tc>
                  <w:tcPr>
                    <w:tcW w:w="258" w:type="pct"/>
                    <w:shd w:val="clear" w:color="auto" w:fill="auto"/>
                    <w:vAlign w:val="center"/>
                  </w:tcPr>
                  <w:p w14:paraId="5C04E4C0" w14:textId="77777777" w:rsidR="00B10A0C" w:rsidRPr="000876B0" w:rsidRDefault="00B10A0C" w:rsidP="00B220F6">
                    <w:pPr>
                      <w:jc w:val="right"/>
                      <w:rPr>
                        <w:rFonts w:ascii="Times New Roman" w:hAnsi="Times New Roman" w:cs="Times New Roman"/>
                        <w:sz w:val="13"/>
                        <w:szCs w:val="13"/>
                      </w:rPr>
                    </w:pPr>
                  </w:p>
                </w:tc>
                <w:tc>
                  <w:tcPr>
                    <w:tcW w:w="207" w:type="pct"/>
                    <w:shd w:val="clear" w:color="auto" w:fill="auto"/>
                    <w:vAlign w:val="center"/>
                  </w:tcPr>
                  <w:p w14:paraId="42C87A2F" w14:textId="77777777" w:rsidR="00B10A0C" w:rsidRPr="000876B0" w:rsidRDefault="00B10A0C" w:rsidP="00B220F6">
                    <w:pPr>
                      <w:rPr>
                        <w:rFonts w:ascii="Times New Roman" w:hAnsi="Times New Roman" w:cs="Times New Roman"/>
                        <w:sz w:val="13"/>
                        <w:szCs w:val="13"/>
                      </w:rPr>
                    </w:pPr>
                  </w:p>
                </w:tc>
                <w:tc>
                  <w:tcPr>
                    <w:tcW w:w="435" w:type="pct"/>
                    <w:shd w:val="clear" w:color="auto" w:fill="auto"/>
                    <w:vAlign w:val="center"/>
                  </w:tcPr>
                  <w:p w14:paraId="20042E26" w14:textId="77777777" w:rsidR="00B10A0C" w:rsidRPr="000876B0" w:rsidRDefault="00B10A0C" w:rsidP="00B220F6">
                    <w:pPr>
                      <w:jc w:val="right"/>
                      <w:rPr>
                        <w:rFonts w:ascii="Times New Roman" w:hAnsi="Times New Roman" w:cs="Times New Roman"/>
                        <w:sz w:val="13"/>
                        <w:szCs w:val="13"/>
                      </w:rPr>
                    </w:pPr>
                  </w:p>
                </w:tc>
                <w:tc>
                  <w:tcPr>
                    <w:tcW w:w="307" w:type="pct"/>
                    <w:shd w:val="clear" w:color="auto" w:fill="auto"/>
                    <w:vAlign w:val="center"/>
                  </w:tcPr>
                  <w:p w14:paraId="5B6B2FCF" w14:textId="77777777" w:rsidR="00B10A0C" w:rsidRPr="000876B0" w:rsidRDefault="00B10A0C" w:rsidP="00B220F6">
                    <w:pPr>
                      <w:jc w:val="right"/>
                      <w:rPr>
                        <w:rFonts w:ascii="Times New Roman" w:hAnsi="Times New Roman" w:cs="Times New Roman"/>
                        <w:sz w:val="13"/>
                        <w:szCs w:val="13"/>
                      </w:rPr>
                    </w:pPr>
                  </w:p>
                </w:tc>
                <w:tc>
                  <w:tcPr>
                    <w:tcW w:w="258" w:type="pct"/>
                    <w:shd w:val="clear" w:color="auto" w:fill="auto"/>
                    <w:vAlign w:val="center"/>
                  </w:tcPr>
                  <w:p w14:paraId="3A160765" w14:textId="77777777" w:rsidR="00B10A0C" w:rsidRPr="000876B0" w:rsidRDefault="00B10A0C" w:rsidP="00B220F6">
                    <w:pPr>
                      <w:jc w:val="right"/>
                      <w:rPr>
                        <w:rFonts w:ascii="Times New Roman" w:hAnsi="Times New Roman" w:cs="Times New Roman"/>
                        <w:szCs w:val="21"/>
                      </w:rPr>
                    </w:pPr>
                  </w:p>
                </w:tc>
                <w:tc>
                  <w:tcPr>
                    <w:tcW w:w="296" w:type="pct"/>
                    <w:shd w:val="clear" w:color="auto" w:fill="auto"/>
                    <w:vAlign w:val="center"/>
                  </w:tcPr>
                  <w:p w14:paraId="7A267672" w14:textId="77777777" w:rsidR="00B10A0C" w:rsidRPr="00387638" w:rsidRDefault="00D11B25" w:rsidP="00B220F6">
                    <w:pPr>
                      <w:rPr>
                        <w:rFonts w:ascii="Times New Roman" w:hAnsi="Times New Roman" w:cs="Times New Roman"/>
                        <w:sz w:val="13"/>
                        <w:szCs w:val="13"/>
                      </w:rPr>
                    </w:pPr>
                    <w:r w:rsidRPr="00387638">
                      <w:rPr>
                        <w:rFonts w:ascii="Times New Roman" w:hAnsi="Times New Roman" w:cs="Times New Roman"/>
                        <w:sz w:val="13"/>
                        <w:szCs w:val="13"/>
                      </w:rPr>
                      <w:t>自筹及募集资金</w:t>
                    </w:r>
                  </w:p>
                </w:tc>
              </w:tr>
            </w:sdtContent>
          </w:sdt>
          <w:sdt>
            <w:sdtPr>
              <w:rPr>
                <w:rFonts w:ascii="Times New Roman" w:hAnsi="Times New Roman" w:cs="Times New Roman"/>
                <w:szCs w:val="21"/>
              </w:rPr>
              <w:alias w:val="在建工程明细"/>
              <w:tag w:val="_TUP_ddeb799b6fdf45e2b195807d1913c3bb"/>
              <w:id w:val="1681930665"/>
              <w:lock w:val="sdtLocked"/>
              <w:placeholder>
                <w:docPart w:val="DefaultPlaceholder_-1854013440"/>
              </w:placeholder>
            </w:sdtPr>
            <w:sdtEndPr>
              <w:rPr>
                <w:sz w:val="13"/>
                <w:szCs w:val="13"/>
              </w:rPr>
            </w:sdtEndPr>
            <w:sdtContent>
              <w:tr w:rsidR="00B10A0C" w14:paraId="323E68BB" w14:textId="77777777" w:rsidTr="00387638">
                <w:tc>
                  <w:tcPr>
                    <w:tcW w:w="373" w:type="pct"/>
                    <w:shd w:val="clear" w:color="auto" w:fill="auto"/>
                    <w:vAlign w:val="center"/>
                  </w:tcPr>
                  <w:p w14:paraId="3FE60FBC" w14:textId="77777777" w:rsidR="00B10A0C" w:rsidRPr="000876B0" w:rsidRDefault="00D11B25" w:rsidP="00B220F6">
                    <w:pPr>
                      <w:ind w:right="105"/>
                      <w:rPr>
                        <w:rFonts w:ascii="Times New Roman" w:hAnsi="Times New Roman" w:cs="Times New Roman"/>
                        <w:szCs w:val="21"/>
                      </w:rPr>
                    </w:pPr>
                    <w:r w:rsidRPr="000876B0">
                      <w:rPr>
                        <w:rFonts w:ascii="Times New Roman" w:hAnsi="Times New Roman" w:cs="Times New Roman"/>
                        <w:szCs w:val="21"/>
                      </w:rPr>
                      <w:t>江尚一楼装修</w:t>
                    </w:r>
                  </w:p>
                </w:tc>
                <w:tc>
                  <w:tcPr>
                    <w:tcW w:w="257" w:type="pct"/>
                    <w:shd w:val="clear" w:color="auto" w:fill="auto"/>
                    <w:vAlign w:val="center"/>
                  </w:tcPr>
                  <w:p w14:paraId="77F672C4" w14:textId="77777777" w:rsidR="00B10A0C" w:rsidRPr="000876B0" w:rsidRDefault="00B10A0C" w:rsidP="00B220F6">
                    <w:pPr>
                      <w:ind w:right="105"/>
                      <w:jc w:val="right"/>
                      <w:rPr>
                        <w:rFonts w:ascii="Times New Roman" w:hAnsi="Times New Roman" w:cs="Times New Roman"/>
                        <w:szCs w:val="21"/>
                      </w:rPr>
                    </w:pPr>
                  </w:p>
                </w:tc>
                <w:tc>
                  <w:tcPr>
                    <w:tcW w:w="497" w:type="pct"/>
                    <w:shd w:val="clear" w:color="auto" w:fill="auto"/>
                    <w:vAlign w:val="center"/>
                  </w:tcPr>
                  <w:p w14:paraId="449DB061" w14:textId="77777777" w:rsidR="00B10A0C" w:rsidRPr="000876B0" w:rsidRDefault="00B10A0C" w:rsidP="00B220F6">
                    <w:pPr>
                      <w:jc w:val="right"/>
                      <w:rPr>
                        <w:rFonts w:ascii="Times New Roman" w:hAnsi="Times New Roman" w:cs="Times New Roman"/>
                        <w:sz w:val="13"/>
                        <w:szCs w:val="13"/>
                      </w:rPr>
                    </w:pPr>
                  </w:p>
                </w:tc>
                <w:tc>
                  <w:tcPr>
                    <w:tcW w:w="558" w:type="pct"/>
                    <w:shd w:val="clear" w:color="auto" w:fill="auto"/>
                    <w:vAlign w:val="center"/>
                  </w:tcPr>
                  <w:p w14:paraId="708457B8" w14:textId="77777777" w:rsidR="00B10A0C" w:rsidRPr="000876B0" w:rsidRDefault="00D11B25" w:rsidP="00B220F6">
                    <w:pPr>
                      <w:ind w:right="73"/>
                      <w:jc w:val="right"/>
                      <w:rPr>
                        <w:rFonts w:ascii="Times New Roman" w:hAnsi="Times New Roman" w:cs="Times New Roman"/>
                        <w:sz w:val="13"/>
                        <w:szCs w:val="13"/>
                      </w:rPr>
                    </w:pPr>
                    <w:r w:rsidRPr="000876B0">
                      <w:rPr>
                        <w:rFonts w:ascii="Times New Roman" w:hAnsi="Times New Roman" w:cs="Times New Roman"/>
                        <w:sz w:val="13"/>
                        <w:szCs w:val="13"/>
                      </w:rPr>
                      <w:t>4,358,945.56</w:t>
                    </w:r>
                  </w:p>
                </w:tc>
                <w:tc>
                  <w:tcPr>
                    <w:tcW w:w="593" w:type="pct"/>
                    <w:shd w:val="clear" w:color="auto" w:fill="auto"/>
                    <w:vAlign w:val="center"/>
                  </w:tcPr>
                  <w:p w14:paraId="20262FEC" w14:textId="77777777" w:rsidR="00B10A0C" w:rsidRPr="000876B0" w:rsidRDefault="00B10A0C" w:rsidP="00B220F6">
                    <w:pPr>
                      <w:ind w:right="73"/>
                      <w:jc w:val="right"/>
                      <w:rPr>
                        <w:rFonts w:ascii="Times New Roman" w:hAnsi="Times New Roman" w:cs="Times New Roman"/>
                        <w:sz w:val="13"/>
                        <w:szCs w:val="13"/>
                      </w:rPr>
                    </w:pPr>
                  </w:p>
                </w:tc>
                <w:tc>
                  <w:tcPr>
                    <w:tcW w:w="466" w:type="pct"/>
                    <w:shd w:val="clear" w:color="auto" w:fill="auto"/>
                    <w:vAlign w:val="center"/>
                  </w:tcPr>
                  <w:p w14:paraId="740930CC" w14:textId="77777777" w:rsidR="00B10A0C" w:rsidRPr="000876B0" w:rsidRDefault="00B10A0C" w:rsidP="00B220F6">
                    <w:pPr>
                      <w:jc w:val="right"/>
                      <w:rPr>
                        <w:rFonts w:ascii="Times New Roman" w:hAnsi="Times New Roman" w:cs="Times New Roman"/>
                        <w:sz w:val="13"/>
                        <w:szCs w:val="13"/>
                      </w:rPr>
                    </w:pPr>
                  </w:p>
                </w:tc>
                <w:tc>
                  <w:tcPr>
                    <w:tcW w:w="497" w:type="pct"/>
                    <w:vAlign w:val="center"/>
                  </w:tcPr>
                  <w:p w14:paraId="1FA1E791" w14:textId="77777777" w:rsidR="00B10A0C" w:rsidRPr="000876B0" w:rsidRDefault="00D11B25" w:rsidP="00B220F6">
                    <w:pPr>
                      <w:jc w:val="right"/>
                      <w:rPr>
                        <w:rFonts w:ascii="Times New Roman" w:hAnsi="Times New Roman" w:cs="Times New Roman"/>
                        <w:sz w:val="13"/>
                        <w:szCs w:val="13"/>
                      </w:rPr>
                    </w:pPr>
                    <w:r w:rsidRPr="000876B0">
                      <w:rPr>
                        <w:rFonts w:ascii="Times New Roman" w:hAnsi="Times New Roman" w:cs="Times New Roman"/>
                        <w:sz w:val="13"/>
                        <w:szCs w:val="13"/>
                      </w:rPr>
                      <w:t>4,358,945.56</w:t>
                    </w:r>
                  </w:p>
                </w:tc>
                <w:tc>
                  <w:tcPr>
                    <w:tcW w:w="258" w:type="pct"/>
                    <w:shd w:val="clear" w:color="auto" w:fill="auto"/>
                    <w:vAlign w:val="center"/>
                  </w:tcPr>
                  <w:p w14:paraId="213D570E" w14:textId="77777777" w:rsidR="00B10A0C" w:rsidRPr="000876B0" w:rsidRDefault="00B10A0C" w:rsidP="00B220F6">
                    <w:pPr>
                      <w:jc w:val="right"/>
                      <w:rPr>
                        <w:rFonts w:ascii="Times New Roman" w:hAnsi="Times New Roman" w:cs="Times New Roman"/>
                        <w:sz w:val="13"/>
                        <w:szCs w:val="13"/>
                      </w:rPr>
                    </w:pPr>
                  </w:p>
                </w:tc>
                <w:tc>
                  <w:tcPr>
                    <w:tcW w:w="207" w:type="pct"/>
                    <w:shd w:val="clear" w:color="auto" w:fill="auto"/>
                    <w:vAlign w:val="center"/>
                  </w:tcPr>
                  <w:p w14:paraId="49418276" w14:textId="77777777" w:rsidR="00B10A0C" w:rsidRPr="000876B0" w:rsidRDefault="00B10A0C" w:rsidP="00B220F6">
                    <w:pPr>
                      <w:rPr>
                        <w:rFonts w:ascii="Times New Roman" w:hAnsi="Times New Roman" w:cs="Times New Roman"/>
                        <w:sz w:val="13"/>
                        <w:szCs w:val="13"/>
                      </w:rPr>
                    </w:pPr>
                  </w:p>
                </w:tc>
                <w:tc>
                  <w:tcPr>
                    <w:tcW w:w="435" w:type="pct"/>
                    <w:shd w:val="clear" w:color="auto" w:fill="auto"/>
                    <w:vAlign w:val="center"/>
                  </w:tcPr>
                  <w:p w14:paraId="7136C28E" w14:textId="77777777" w:rsidR="00B10A0C" w:rsidRPr="000876B0" w:rsidRDefault="00B10A0C" w:rsidP="00B220F6">
                    <w:pPr>
                      <w:jc w:val="right"/>
                      <w:rPr>
                        <w:rFonts w:ascii="Times New Roman" w:hAnsi="Times New Roman" w:cs="Times New Roman"/>
                        <w:sz w:val="13"/>
                        <w:szCs w:val="13"/>
                      </w:rPr>
                    </w:pPr>
                  </w:p>
                </w:tc>
                <w:tc>
                  <w:tcPr>
                    <w:tcW w:w="307" w:type="pct"/>
                    <w:shd w:val="clear" w:color="auto" w:fill="auto"/>
                    <w:vAlign w:val="center"/>
                  </w:tcPr>
                  <w:p w14:paraId="5CD2ABAF" w14:textId="77777777" w:rsidR="00B10A0C" w:rsidRPr="000876B0" w:rsidRDefault="00B10A0C" w:rsidP="00B220F6">
                    <w:pPr>
                      <w:jc w:val="right"/>
                      <w:rPr>
                        <w:rFonts w:ascii="Times New Roman" w:hAnsi="Times New Roman" w:cs="Times New Roman"/>
                        <w:sz w:val="13"/>
                        <w:szCs w:val="13"/>
                      </w:rPr>
                    </w:pPr>
                  </w:p>
                </w:tc>
                <w:tc>
                  <w:tcPr>
                    <w:tcW w:w="258" w:type="pct"/>
                    <w:shd w:val="clear" w:color="auto" w:fill="auto"/>
                    <w:vAlign w:val="center"/>
                  </w:tcPr>
                  <w:p w14:paraId="19113A35" w14:textId="77777777" w:rsidR="00B10A0C" w:rsidRPr="000876B0" w:rsidRDefault="00B10A0C" w:rsidP="00B220F6">
                    <w:pPr>
                      <w:jc w:val="right"/>
                      <w:rPr>
                        <w:rFonts w:ascii="Times New Roman" w:hAnsi="Times New Roman" w:cs="Times New Roman"/>
                        <w:szCs w:val="21"/>
                      </w:rPr>
                    </w:pPr>
                  </w:p>
                </w:tc>
                <w:tc>
                  <w:tcPr>
                    <w:tcW w:w="296" w:type="pct"/>
                    <w:shd w:val="clear" w:color="auto" w:fill="auto"/>
                    <w:vAlign w:val="center"/>
                  </w:tcPr>
                  <w:p w14:paraId="44F2D0BB" w14:textId="77777777" w:rsidR="00B10A0C" w:rsidRPr="00387638" w:rsidRDefault="00D11B25" w:rsidP="00B220F6">
                    <w:pPr>
                      <w:rPr>
                        <w:rFonts w:ascii="Times New Roman" w:hAnsi="Times New Roman" w:cs="Times New Roman"/>
                        <w:sz w:val="13"/>
                        <w:szCs w:val="13"/>
                      </w:rPr>
                    </w:pPr>
                    <w:r w:rsidRPr="00387638">
                      <w:rPr>
                        <w:rFonts w:ascii="Times New Roman" w:hAnsi="Times New Roman" w:cs="Times New Roman"/>
                        <w:sz w:val="13"/>
                        <w:szCs w:val="13"/>
                      </w:rPr>
                      <w:t>自筹资金</w:t>
                    </w:r>
                  </w:p>
                </w:tc>
              </w:tr>
            </w:sdtContent>
          </w:sdt>
          <w:sdt>
            <w:sdtPr>
              <w:rPr>
                <w:rFonts w:ascii="Times New Roman" w:hAnsi="Times New Roman" w:cs="Times New Roman"/>
                <w:szCs w:val="21"/>
              </w:rPr>
              <w:alias w:val="在建工程明细"/>
              <w:tag w:val="_TUP_ddeb799b6fdf45e2b195807d1913c3bb"/>
              <w:id w:val="1808665021"/>
              <w:lock w:val="sdtLocked"/>
              <w:placeholder>
                <w:docPart w:val="BEA23A6CC0F2404AAB5E1C09C2B0DFA5"/>
              </w:placeholder>
            </w:sdtPr>
            <w:sdtEndPr>
              <w:rPr>
                <w:sz w:val="13"/>
                <w:szCs w:val="13"/>
              </w:rPr>
            </w:sdtEndPr>
            <w:sdtContent>
              <w:tr w:rsidR="00F250A6" w14:paraId="02B43A30" w14:textId="77777777" w:rsidTr="00387638">
                <w:tc>
                  <w:tcPr>
                    <w:tcW w:w="373" w:type="pct"/>
                    <w:shd w:val="clear" w:color="auto" w:fill="auto"/>
                    <w:vAlign w:val="center"/>
                  </w:tcPr>
                  <w:p w14:paraId="1F449CC3" w14:textId="77777777" w:rsidR="00F250A6" w:rsidRPr="000876B0" w:rsidRDefault="00F250A6" w:rsidP="00F250A6">
                    <w:pPr>
                      <w:ind w:right="105"/>
                      <w:rPr>
                        <w:rFonts w:ascii="Times New Roman" w:hAnsi="Times New Roman" w:cs="Times New Roman"/>
                        <w:szCs w:val="21"/>
                      </w:rPr>
                    </w:pPr>
                    <w:r w:rsidRPr="000876B0">
                      <w:rPr>
                        <w:rFonts w:ascii="Times New Roman" w:hAnsi="Times New Roman" w:cs="Times New Roman"/>
                        <w:szCs w:val="21"/>
                      </w:rPr>
                      <w:t>至嘉半导体厂房项目</w:t>
                    </w:r>
                  </w:p>
                </w:tc>
                <w:tc>
                  <w:tcPr>
                    <w:tcW w:w="257" w:type="pct"/>
                    <w:shd w:val="clear" w:color="auto" w:fill="auto"/>
                    <w:vAlign w:val="center"/>
                  </w:tcPr>
                  <w:p w14:paraId="263E9B9D" w14:textId="77777777" w:rsidR="00F250A6" w:rsidRPr="000876B0" w:rsidRDefault="00F250A6" w:rsidP="00F250A6">
                    <w:pPr>
                      <w:ind w:right="105"/>
                      <w:jc w:val="right"/>
                      <w:rPr>
                        <w:rFonts w:ascii="Times New Roman" w:hAnsi="Times New Roman" w:cs="Times New Roman"/>
                        <w:szCs w:val="21"/>
                      </w:rPr>
                    </w:pPr>
                  </w:p>
                </w:tc>
                <w:tc>
                  <w:tcPr>
                    <w:tcW w:w="497" w:type="pct"/>
                    <w:shd w:val="clear" w:color="auto" w:fill="auto"/>
                    <w:vAlign w:val="center"/>
                  </w:tcPr>
                  <w:p w14:paraId="4AE4A768" w14:textId="77777777" w:rsidR="00F250A6" w:rsidRPr="000876B0" w:rsidRDefault="00F250A6" w:rsidP="00F250A6">
                    <w:pPr>
                      <w:jc w:val="right"/>
                      <w:rPr>
                        <w:rFonts w:ascii="Times New Roman" w:hAnsi="Times New Roman" w:cs="Times New Roman"/>
                        <w:sz w:val="13"/>
                        <w:szCs w:val="13"/>
                      </w:rPr>
                    </w:pPr>
                    <w:r w:rsidRPr="000876B0">
                      <w:rPr>
                        <w:rFonts w:ascii="Times New Roman" w:hAnsi="Times New Roman" w:cs="Times New Roman"/>
                        <w:sz w:val="13"/>
                        <w:szCs w:val="13"/>
                      </w:rPr>
                      <w:t>263,323,359.43</w:t>
                    </w:r>
                  </w:p>
                </w:tc>
                <w:tc>
                  <w:tcPr>
                    <w:tcW w:w="558" w:type="pct"/>
                    <w:tcBorders>
                      <w:top w:val="nil"/>
                      <w:left w:val="nil"/>
                      <w:bottom w:val="single" w:sz="8" w:space="0" w:color="auto"/>
                      <w:right w:val="single" w:sz="8" w:space="0" w:color="auto"/>
                    </w:tcBorders>
                    <w:shd w:val="clear" w:color="000000" w:fill="auto"/>
                    <w:vAlign w:val="center"/>
                  </w:tcPr>
                  <w:p w14:paraId="40F724A9" w14:textId="32283E9F" w:rsidR="00F250A6" w:rsidRPr="000876B0" w:rsidRDefault="00F250A6" w:rsidP="00F250A6">
                    <w:pPr>
                      <w:ind w:right="73"/>
                      <w:jc w:val="right"/>
                      <w:rPr>
                        <w:rFonts w:ascii="Times New Roman" w:hAnsi="Times New Roman" w:cs="Times New Roman"/>
                        <w:sz w:val="13"/>
                        <w:szCs w:val="13"/>
                      </w:rPr>
                    </w:pPr>
                    <w:r>
                      <w:rPr>
                        <w:rFonts w:ascii="Times New Roman" w:eastAsia="等线" w:hAnsi="Times New Roman" w:cs="Times New Roman"/>
                        <w:color w:val="000000"/>
                        <w:sz w:val="15"/>
                        <w:szCs w:val="15"/>
                      </w:rPr>
                      <w:t>91,558,396.43</w:t>
                    </w:r>
                  </w:p>
                </w:tc>
                <w:tc>
                  <w:tcPr>
                    <w:tcW w:w="593" w:type="pct"/>
                    <w:tcBorders>
                      <w:top w:val="nil"/>
                      <w:left w:val="nil"/>
                      <w:bottom w:val="single" w:sz="8" w:space="0" w:color="auto"/>
                      <w:right w:val="single" w:sz="8" w:space="0" w:color="auto"/>
                    </w:tcBorders>
                    <w:shd w:val="clear" w:color="000000" w:fill="auto"/>
                    <w:vAlign w:val="center"/>
                  </w:tcPr>
                  <w:p w14:paraId="6446461A" w14:textId="3EBAB833" w:rsidR="00F250A6" w:rsidRPr="000876B0" w:rsidRDefault="00F250A6" w:rsidP="00F250A6">
                    <w:pPr>
                      <w:ind w:right="73"/>
                      <w:jc w:val="right"/>
                      <w:rPr>
                        <w:rFonts w:ascii="Times New Roman" w:hAnsi="Times New Roman" w:cs="Times New Roman"/>
                        <w:sz w:val="13"/>
                        <w:szCs w:val="13"/>
                      </w:rPr>
                    </w:pPr>
                    <w:r>
                      <w:rPr>
                        <w:rFonts w:ascii="Times New Roman" w:eastAsia="等线" w:hAnsi="Times New Roman" w:cs="Times New Roman"/>
                        <w:color w:val="000000"/>
                        <w:sz w:val="15"/>
                        <w:szCs w:val="15"/>
                      </w:rPr>
                      <w:t>354,881,755.86</w:t>
                    </w:r>
                  </w:p>
                </w:tc>
                <w:tc>
                  <w:tcPr>
                    <w:tcW w:w="466" w:type="pct"/>
                    <w:shd w:val="clear" w:color="auto" w:fill="auto"/>
                    <w:vAlign w:val="center"/>
                  </w:tcPr>
                  <w:p w14:paraId="76FC440F" w14:textId="77777777" w:rsidR="00F250A6" w:rsidRPr="000876B0" w:rsidRDefault="00F250A6" w:rsidP="00F250A6">
                    <w:pPr>
                      <w:jc w:val="right"/>
                      <w:rPr>
                        <w:rFonts w:ascii="Times New Roman" w:hAnsi="Times New Roman" w:cs="Times New Roman"/>
                        <w:sz w:val="13"/>
                        <w:szCs w:val="13"/>
                      </w:rPr>
                    </w:pPr>
                  </w:p>
                </w:tc>
                <w:tc>
                  <w:tcPr>
                    <w:tcW w:w="497" w:type="pct"/>
                    <w:vAlign w:val="center"/>
                  </w:tcPr>
                  <w:p w14:paraId="46CBF3E0" w14:textId="77777777" w:rsidR="00F250A6" w:rsidRPr="000876B0" w:rsidRDefault="00F250A6" w:rsidP="00F250A6">
                    <w:pPr>
                      <w:jc w:val="right"/>
                      <w:rPr>
                        <w:rFonts w:ascii="Times New Roman" w:hAnsi="Times New Roman" w:cs="Times New Roman"/>
                        <w:sz w:val="13"/>
                        <w:szCs w:val="13"/>
                      </w:rPr>
                    </w:pPr>
                  </w:p>
                </w:tc>
                <w:tc>
                  <w:tcPr>
                    <w:tcW w:w="258" w:type="pct"/>
                    <w:shd w:val="clear" w:color="auto" w:fill="auto"/>
                    <w:vAlign w:val="center"/>
                  </w:tcPr>
                  <w:p w14:paraId="1957BF1B" w14:textId="77777777" w:rsidR="00F250A6" w:rsidRPr="000876B0" w:rsidRDefault="00F250A6" w:rsidP="00F250A6">
                    <w:pPr>
                      <w:jc w:val="right"/>
                      <w:rPr>
                        <w:rFonts w:ascii="Times New Roman" w:hAnsi="Times New Roman" w:cs="Times New Roman"/>
                        <w:sz w:val="13"/>
                        <w:szCs w:val="13"/>
                      </w:rPr>
                    </w:pPr>
                  </w:p>
                </w:tc>
                <w:tc>
                  <w:tcPr>
                    <w:tcW w:w="207" w:type="pct"/>
                    <w:shd w:val="clear" w:color="auto" w:fill="auto"/>
                    <w:vAlign w:val="center"/>
                  </w:tcPr>
                  <w:p w14:paraId="564B2368" w14:textId="77777777" w:rsidR="00F250A6" w:rsidRPr="000876B0" w:rsidRDefault="00F250A6" w:rsidP="00F250A6">
                    <w:pPr>
                      <w:rPr>
                        <w:rFonts w:ascii="Times New Roman" w:hAnsi="Times New Roman" w:cs="Times New Roman"/>
                        <w:sz w:val="13"/>
                        <w:szCs w:val="13"/>
                      </w:rPr>
                    </w:pPr>
                  </w:p>
                </w:tc>
                <w:tc>
                  <w:tcPr>
                    <w:tcW w:w="435" w:type="pct"/>
                    <w:shd w:val="clear" w:color="auto" w:fill="auto"/>
                    <w:vAlign w:val="center"/>
                  </w:tcPr>
                  <w:p w14:paraId="1B9A3A41" w14:textId="77777777" w:rsidR="00F250A6" w:rsidRPr="000876B0" w:rsidRDefault="00F250A6" w:rsidP="00F250A6">
                    <w:pPr>
                      <w:jc w:val="right"/>
                      <w:rPr>
                        <w:rFonts w:ascii="Times New Roman" w:hAnsi="Times New Roman" w:cs="Times New Roman"/>
                        <w:sz w:val="13"/>
                        <w:szCs w:val="13"/>
                      </w:rPr>
                    </w:pPr>
                  </w:p>
                </w:tc>
                <w:tc>
                  <w:tcPr>
                    <w:tcW w:w="307" w:type="pct"/>
                    <w:shd w:val="clear" w:color="auto" w:fill="auto"/>
                    <w:vAlign w:val="center"/>
                  </w:tcPr>
                  <w:p w14:paraId="06B9918E" w14:textId="77777777" w:rsidR="00F250A6" w:rsidRPr="000876B0" w:rsidRDefault="00F250A6" w:rsidP="00F250A6">
                    <w:pPr>
                      <w:jc w:val="right"/>
                      <w:rPr>
                        <w:rFonts w:ascii="Times New Roman" w:hAnsi="Times New Roman" w:cs="Times New Roman"/>
                        <w:sz w:val="13"/>
                        <w:szCs w:val="13"/>
                      </w:rPr>
                    </w:pPr>
                  </w:p>
                </w:tc>
                <w:tc>
                  <w:tcPr>
                    <w:tcW w:w="258" w:type="pct"/>
                    <w:shd w:val="clear" w:color="auto" w:fill="auto"/>
                    <w:vAlign w:val="center"/>
                  </w:tcPr>
                  <w:p w14:paraId="1811A212" w14:textId="77777777" w:rsidR="00F250A6" w:rsidRPr="000876B0" w:rsidRDefault="00F250A6" w:rsidP="00F250A6">
                    <w:pPr>
                      <w:jc w:val="right"/>
                      <w:rPr>
                        <w:rFonts w:ascii="Times New Roman" w:hAnsi="Times New Roman" w:cs="Times New Roman"/>
                        <w:szCs w:val="21"/>
                      </w:rPr>
                    </w:pPr>
                  </w:p>
                </w:tc>
                <w:tc>
                  <w:tcPr>
                    <w:tcW w:w="296" w:type="pct"/>
                    <w:shd w:val="clear" w:color="auto" w:fill="auto"/>
                    <w:vAlign w:val="center"/>
                  </w:tcPr>
                  <w:p w14:paraId="778349D4" w14:textId="77777777" w:rsidR="00F250A6" w:rsidRPr="00387638" w:rsidRDefault="00F250A6" w:rsidP="00F250A6">
                    <w:pPr>
                      <w:rPr>
                        <w:rFonts w:ascii="Times New Roman" w:hAnsi="Times New Roman" w:cs="Times New Roman"/>
                        <w:sz w:val="13"/>
                        <w:szCs w:val="13"/>
                      </w:rPr>
                    </w:pPr>
                    <w:r w:rsidRPr="00387638">
                      <w:rPr>
                        <w:rFonts w:ascii="Times New Roman" w:hAnsi="Times New Roman" w:cs="Times New Roman"/>
                        <w:sz w:val="13"/>
                        <w:szCs w:val="13"/>
                      </w:rPr>
                      <w:t>自筹资金</w:t>
                    </w:r>
                  </w:p>
                </w:tc>
              </w:tr>
            </w:sdtContent>
          </w:sdt>
          <w:sdt>
            <w:sdtPr>
              <w:rPr>
                <w:rFonts w:ascii="Times New Roman" w:hAnsi="Times New Roman" w:cs="Times New Roman"/>
                <w:szCs w:val="21"/>
              </w:rPr>
              <w:alias w:val="在建工程明细"/>
              <w:tag w:val="_TUP_ddeb799b6fdf45e2b195807d1913c3bb"/>
              <w:id w:val="-247500458"/>
              <w:lock w:val="sdtLocked"/>
              <w:placeholder>
                <w:docPart w:val="DefaultPlaceholder_-1854013440"/>
              </w:placeholder>
            </w:sdtPr>
            <w:sdtEndPr>
              <w:rPr>
                <w:sz w:val="13"/>
                <w:szCs w:val="13"/>
              </w:rPr>
            </w:sdtEndPr>
            <w:sdtContent>
              <w:tr w:rsidR="00B10A0C" w14:paraId="3EAB8183" w14:textId="77777777" w:rsidTr="00387638">
                <w:tc>
                  <w:tcPr>
                    <w:tcW w:w="373" w:type="pct"/>
                    <w:shd w:val="clear" w:color="auto" w:fill="auto"/>
                    <w:vAlign w:val="center"/>
                  </w:tcPr>
                  <w:p w14:paraId="5728F3C4" w14:textId="77777777" w:rsidR="00B10A0C" w:rsidRPr="000876B0" w:rsidRDefault="00D11B25" w:rsidP="00B220F6">
                    <w:pPr>
                      <w:ind w:right="105"/>
                      <w:rPr>
                        <w:rFonts w:ascii="Times New Roman" w:hAnsi="Times New Roman" w:cs="Times New Roman"/>
                        <w:szCs w:val="21"/>
                      </w:rPr>
                    </w:pPr>
                    <w:r w:rsidRPr="000876B0">
                      <w:rPr>
                        <w:rFonts w:ascii="Times New Roman" w:hAnsi="Times New Roman" w:cs="Times New Roman"/>
                        <w:szCs w:val="21"/>
                      </w:rPr>
                      <w:t>清洗测试平台</w:t>
                    </w:r>
                  </w:p>
                </w:tc>
                <w:tc>
                  <w:tcPr>
                    <w:tcW w:w="257" w:type="pct"/>
                    <w:shd w:val="clear" w:color="auto" w:fill="auto"/>
                    <w:vAlign w:val="center"/>
                  </w:tcPr>
                  <w:p w14:paraId="591C861D" w14:textId="77777777" w:rsidR="00B10A0C" w:rsidRPr="000876B0" w:rsidRDefault="00B10A0C" w:rsidP="00B220F6">
                    <w:pPr>
                      <w:ind w:right="105"/>
                      <w:jc w:val="right"/>
                      <w:rPr>
                        <w:rFonts w:ascii="Times New Roman" w:hAnsi="Times New Roman" w:cs="Times New Roman"/>
                        <w:szCs w:val="21"/>
                      </w:rPr>
                    </w:pPr>
                  </w:p>
                </w:tc>
                <w:tc>
                  <w:tcPr>
                    <w:tcW w:w="497" w:type="pct"/>
                    <w:shd w:val="clear" w:color="auto" w:fill="auto"/>
                    <w:vAlign w:val="center"/>
                  </w:tcPr>
                  <w:p w14:paraId="3651E432" w14:textId="77777777" w:rsidR="00B10A0C" w:rsidRPr="000876B0" w:rsidRDefault="00B10A0C" w:rsidP="00B220F6">
                    <w:pPr>
                      <w:jc w:val="right"/>
                      <w:rPr>
                        <w:rFonts w:ascii="Times New Roman" w:hAnsi="Times New Roman" w:cs="Times New Roman"/>
                        <w:sz w:val="13"/>
                        <w:szCs w:val="13"/>
                      </w:rPr>
                    </w:pPr>
                  </w:p>
                </w:tc>
                <w:tc>
                  <w:tcPr>
                    <w:tcW w:w="558" w:type="pct"/>
                    <w:shd w:val="clear" w:color="auto" w:fill="auto"/>
                    <w:vAlign w:val="center"/>
                  </w:tcPr>
                  <w:p w14:paraId="7EAC2DF3" w14:textId="77777777" w:rsidR="00B10A0C" w:rsidRPr="000876B0" w:rsidRDefault="00D11B25" w:rsidP="00B220F6">
                    <w:pPr>
                      <w:ind w:right="73"/>
                      <w:jc w:val="right"/>
                      <w:rPr>
                        <w:rFonts w:ascii="Times New Roman" w:hAnsi="Times New Roman" w:cs="Times New Roman"/>
                        <w:sz w:val="13"/>
                        <w:szCs w:val="13"/>
                      </w:rPr>
                    </w:pPr>
                    <w:r w:rsidRPr="000876B0">
                      <w:rPr>
                        <w:rFonts w:ascii="Times New Roman" w:hAnsi="Times New Roman" w:cs="Times New Roman"/>
                        <w:sz w:val="13"/>
                        <w:szCs w:val="13"/>
                      </w:rPr>
                      <w:t>19,011,800.65</w:t>
                    </w:r>
                  </w:p>
                </w:tc>
                <w:tc>
                  <w:tcPr>
                    <w:tcW w:w="593" w:type="pct"/>
                    <w:shd w:val="clear" w:color="auto" w:fill="auto"/>
                    <w:vAlign w:val="center"/>
                  </w:tcPr>
                  <w:p w14:paraId="2E6BB0AD" w14:textId="77777777" w:rsidR="00B10A0C" w:rsidRPr="000876B0" w:rsidRDefault="00B10A0C" w:rsidP="00B220F6">
                    <w:pPr>
                      <w:ind w:right="73"/>
                      <w:jc w:val="right"/>
                      <w:rPr>
                        <w:rFonts w:ascii="Times New Roman" w:hAnsi="Times New Roman" w:cs="Times New Roman"/>
                        <w:sz w:val="13"/>
                        <w:szCs w:val="13"/>
                      </w:rPr>
                    </w:pPr>
                  </w:p>
                </w:tc>
                <w:tc>
                  <w:tcPr>
                    <w:tcW w:w="466" w:type="pct"/>
                    <w:shd w:val="clear" w:color="auto" w:fill="auto"/>
                    <w:vAlign w:val="center"/>
                  </w:tcPr>
                  <w:p w14:paraId="746597D0" w14:textId="77777777" w:rsidR="00B10A0C" w:rsidRPr="000876B0" w:rsidRDefault="00B10A0C" w:rsidP="00B220F6">
                    <w:pPr>
                      <w:jc w:val="right"/>
                      <w:rPr>
                        <w:rFonts w:ascii="Times New Roman" w:hAnsi="Times New Roman" w:cs="Times New Roman"/>
                        <w:sz w:val="13"/>
                        <w:szCs w:val="13"/>
                      </w:rPr>
                    </w:pPr>
                  </w:p>
                </w:tc>
                <w:tc>
                  <w:tcPr>
                    <w:tcW w:w="497" w:type="pct"/>
                    <w:vAlign w:val="center"/>
                  </w:tcPr>
                  <w:p w14:paraId="787E04E3" w14:textId="77777777" w:rsidR="00B10A0C" w:rsidRPr="000876B0" w:rsidRDefault="00D11B25" w:rsidP="00B220F6">
                    <w:pPr>
                      <w:jc w:val="right"/>
                      <w:rPr>
                        <w:rFonts w:ascii="Times New Roman" w:hAnsi="Times New Roman" w:cs="Times New Roman"/>
                        <w:sz w:val="13"/>
                        <w:szCs w:val="13"/>
                      </w:rPr>
                    </w:pPr>
                    <w:r w:rsidRPr="000876B0">
                      <w:rPr>
                        <w:rFonts w:ascii="Times New Roman" w:hAnsi="Times New Roman" w:cs="Times New Roman"/>
                        <w:sz w:val="13"/>
                        <w:szCs w:val="13"/>
                      </w:rPr>
                      <w:t>19,011,800.65</w:t>
                    </w:r>
                  </w:p>
                </w:tc>
                <w:tc>
                  <w:tcPr>
                    <w:tcW w:w="258" w:type="pct"/>
                    <w:shd w:val="clear" w:color="auto" w:fill="auto"/>
                    <w:vAlign w:val="center"/>
                  </w:tcPr>
                  <w:p w14:paraId="158E8243" w14:textId="77777777" w:rsidR="00B10A0C" w:rsidRPr="000876B0" w:rsidRDefault="00B10A0C" w:rsidP="00B220F6">
                    <w:pPr>
                      <w:jc w:val="right"/>
                      <w:rPr>
                        <w:rFonts w:ascii="Times New Roman" w:hAnsi="Times New Roman" w:cs="Times New Roman"/>
                        <w:sz w:val="13"/>
                        <w:szCs w:val="13"/>
                      </w:rPr>
                    </w:pPr>
                  </w:p>
                </w:tc>
                <w:tc>
                  <w:tcPr>
                    <w:tcW w:w="207" w:type="pct"/>
                    <w:shd w:val="clear" w:color="auto" w:fill="auto"/>
                    <w:vAlign w:val="center"/>
                  </w:tcPr>
                  <w:p w14:paraId="1727F951" w14:textId="77777777" w:rsidR="00B10A0C" w:rsidRPr="000876B0" w:rsidRDefault="00B10A0C" w:rsidP="00B220F6">
                    <w:pPr>
                      <w:rPr>
                        <w:rFonts w:ascii="Times New Roman" w:hAnsi="Times New Roman" w:cs="Times New Roman"/>
                        <w:sz w:val="13"/>
                        <w:szCs w:val="13"/>
                      </w:rPr>
                    </w:pPr>
                  </w:p>
                </w:tc>
                <w:tc>
                  <w:tcPr>
                    <w:tcW w:w="435" w:type="pct"/>
                    <w:shd w:val="clear" w:color="auto" w:fill="auto"/>
                    <w:vAlign w:val="center"/>
                  </w:tcPr>
                  <w:p w14:paraId="73945C02" w14:textId="77777777" w:rsidR="00B10A0C" w:rsidRPr="000876B0" w:rsidRDefault="00B10A0C" w:rsidP="00B220F6">
                    <w:pPr>
                      <w:jc w:val="right"/>
                      <w:rPr>
                        <w:rFonts w:ascii="Times New Roman" w:hAnsi="Times New Roman" w:cs="Times New Roman"/>
                        <w:sz w:val="13"/>
                        <w:szCs w:val="13"/>
                      </w:rPr>
                    </w:pPr>
                  </w:p>
                </w:tc>
                <w:tc>
                  <w:tcPr>
                    <w:tcW w:w="307" w:type="pct"/>
                    <w:shd w:val="clear" w:color="auto" w:fill="auto"/>
                    <w:vAlign w:val="center"/>
                  </w:tcPr>
                  <w:p w14:paraId="1D9AB2CA" w14:textId="77777777" w:rsidR="00B10A0C" w:rsidRPr="000876B0" w:rsidRDefault="00B10A0C" w:rsidP="00B220F6">
                    <w:pPr>
                      <w:jc w:val="right"/>
                      <w:rPr>
                        <w:rFonts w:ascii="Times New Roman" w:hAnsi="Times New Roman" w:cs="Times New Roman"/>
                        <w:sz w:val="13"/>
                        <w:szCs w:val="13"/>
                      </w:rPr>
                    </w:pPr>
                  </w:p>
                </w:tc>
                <w:tc>
                  <w:tcPr>
                    <w:tcW w:w="258" w:type="pct"/>
                    <w:shd w:val="clear" w:color="auto" w:fill="auto"/>
                    <w:vAlign w:val="center"/>
                  </w:tcPr>
                  <w:p w14:paraId="52C99ED0" w14:textId="77777777" w:rsidR="00B10A0C" w:rsidRPr="000876B0" w:rsidRDefault="00B10A0C" w:rsidP="00B220F6">
                    <w:pPr>
                      <w:jc w:val="right"/>
                      <w:rPr>
                        <w:rFonts w:ascii="Times New Roman" w:hAnsi="Times New Roman" w:cs="Times New Roman"/>
                        <w:szCs w:val="21"/>
                      </w:rPr>
                    </w:pPr>
                  </w:p>
                </w:tc>
                <w:tc>
                  <w:tcPr>
                    <w:tcW w:w="296" w:type="pct"/>
                    <w:shd w:val="clear" w:color="auto" w:fill="auto"/>
                    <w:vAlign w:val="center"/>
                  </w:tcPr>
                  <w:p w14:paraId="1BDE6A94" w14:textId="77777777" w:rsidR="00B10A0C" w:rsidRPr="00387638" w:rsidRDefault="00D11B25" w:rsidP="00B220F6">
                    <w:pPr>
                      <w:rPr>
                        <w:rFonts w:ascii="Times New Roman" w:hAnsi="Times New Roman" w:cs="Times New Roman"/>
                        <w:sz w:val="13"/>
                        <w:szCs w:val="13"/>
                      </w:rPr>
                    </w:pPr>
                    <w:r w:rsidRPr="00387638">
                      <w:rPr>
                        <w:rFonts w:ascii="Times New Roman" w:hAnsi="Times New Roman" w:cs="Times New Roman"/>
                        <w:sz w:val="13"/>
                        <w:szCs w:val="13"/>
                      </w:rPr>
                      <w:t>自筹资金</w:t>
                    </w:r>
                  </w:p>
                </w:tc>
              </w:tr>
            </w:sdtContent>
          </w:sdt>
          <w:sdt>
            <w:sdtPr>
              <w:rPr>
                <w:rFonts w:ascii="Times New Roman" w:hAnsi="Times New Roman" w:cs="Times New Roman"/>
                <w:szCs w:val="21"/>
              </w:rPr>
              <w:alias w:val="在建工程明细"/>
              <w:tag w:val="_TUP_ddeb799b6fdf45e2b195807d1913c3bb"/>
              <w:id w:val="980656940"/>
              <w:lock w:val="sdtLocked"/>
              <w:placeholder>
                <w:docPart w:val="GBC11111111111111111111111111111"/>
              </w:placeholder>
            </w:sdtPr>
            <w:sdtEndPr>
              <w:rPr>
                <w:sz w:val="13"/>
                <w:szCs w:val="13"/>
              </w:rPr>
            </w:sdtEndPr>
            <w:sdtContent>
              <w:tr w:rsidR="00B10A0C" w14:paraId="4437DC9F" w14:textId="77777777" w:rsidTr="00387638">
                <w:tc>
                  <w:tcPr>
                    <w:tcW w:w="373" w:type="pct"/>
                    <w:shd w:val="clear" w:color="auto" w:fill="auto"/>
                    <w:vAlign w:val="center"/>
                  </w:tcPr>
                  <w:p w14:paraId="54945EF2" w14:textId="77777777" w:rsidR="00B10A0C" w:rsidRPr="000876B0" w:rsidRDefault="00D11B25" w:rsidP="00B220F6">
                    <w:pPr>
                      <w:ind w:right="105"/>
                      <w:rPr>
                        <w:rFonts w:ascii="Times New Roman" w:hAnsi="Times New Roman" w:cs="Times New Roman"/>
                        <w:szCs w:val="21"/>
                      </w:rPr>
                    </w:pPr>
                    <w:r w:rsidRPr="000876B0">
                      <w:rPr>
                        <w:rFonts w:ascii="Times New Roman" w:hAnsi="Times New Roman" w:cs="Times New Roman"/>
                        <w:szCs w:val="21"/>
                      </w:rPr>
                      <w:t>天津波汇在建项目</w:t>
                    </w:r>
                  </w:p>
                </w:tc>
                <w:tc>
                  <w:tcPr>
                    <w:tcW w:w="257" w:type="pct"/>
                    <w:shd w:val="clear" w:color="auto" w:fill="auto"/>
                    <w:vAlign w:val="center"/>
                  </w:tcPr>
                  <w:p w14:paraId="5B0B5A61" w14:textId="77777777" w:rsidR="00B10A0C" w:rsidRPr="000876B0" w:rsidRDefault="00B10A0C" w:rsidP="00B220F6">
                    <w:pPr>
                      <w:ind w:right="105"/>
                      <w:jc w:val="right"/>
                      <w:rPr>
                        <w:rFonts w:ascii="Times New Roman" w:hAnsi="Times New Roman" w:cs="Times New Roman"/>
                        <w:szCs w:val="21"/>
                      </w:rPr>
                    </w:pPr>
                  </w:p>
                </w:tc>
                <w:tc>
                  <w:tcPr>
                    <w:tcW w:w="497" w:type="pct"/>
                    <w:shd w:val="clear" w:color="auto" w:fill="auto"/>
                    <w:vAlign w:val="center"/>
                  </w:tcPr>
                  <w:p w14:paraId="5D972DBA" w14:textId="77777777" w:rsidR="00B10A0C" w:rsidRPr="000876B0" w:rsidRDefault="00D11B25" w:rsidP="00B220F6">
                    <w:pPr>
                      <w:jc w:val="right"/>
                      <w:rPr>
                        <w:rFonts w:ascii="Times New Roman" w:hAnsi="Times New Roman" w:cs="Times New Roman"/>
                        <w:sz w:val="13"/>
                        <w:szCs w:val="13"/>
                      </w:rPr>
                    </w:pPr>
                    <w:r w:rsidRPr="000876B0">
                      <w:rPr>
                        <w:rFonts w:ascii="Times New Roman" w:hAnsi="Times New Roman" w:cs="Times New Roman"/>
                        <w:sz w:val="13"/>
                        <w:szCs w:val="13"/>
                      </w:rPr>
                      <w:t>13,379,849.97</w:t>
                    </w:r>
                  </w:p>
                </w:tc>
                <w:tc>
                  <w:tcPr>
                    <w:tcW w:w="558" w:type="pct"/>
                    <w:shd w:val="clear" w:color="auto" w:fill="auto"/>
                    <w:vAlign w:val="center"/>
                  </w:tcPr>
                  <w:p w14:paraId="0BC22765" w14:textId="77777777" w:rsidR="00B10A0C" w:rsidRPr="000876B0" w:rsidRDefault="00D11B25" w:rsidP="00B220F6">
                    <w:pPr>
                      <w:ind w:right="73"/>
                      <w:jc w:val="right"/>
                      <w:rPr>
                        <w:rFonts w:ascii="Times New Roman" w:hAnsi="Times New Roman" w:cs="Times New Roman"/>
                        <w:sz w:val="13"/>
                        <w:szCs w:val="13"/>
                      </w:rPr>
                    </w:pPr>
                    <w:r w:rsidRPr="000876B0">
                      <w:rPr>
                        <w:rFonts w:ascii="Times New Roman" w:hAnsi="Times New Roman" w:cs="Times New Roman"/>
                        <w:sz w:val="13"/>
                        <w:szCs w:val="13"/>
                      </w:rPr>
                      <w:t>50,462,920.33</w:t>
                    </w:r>
                  </w:p>
                </w:tc>
                <w:tc>
                  <w:tcPr>
                    <w:tcW w:w="593" w:type="pct"/>
                    <w:shd w:val="clear" w:color="auto" w:fill="auto"/>
                    <w:vAlign w:val="center"/>
                  </w:tcPr>
                  <w:p w14:paraId="326DF39B" w14:textId="77777777" w:rsidR="00B10A0C" w:rsidRPr="000876B0" w:rsidRDefault="00B10A0C" w:rsidP="00B220F6">
                    <w:pPr>
                      <w:ind w:right="73"/>
                      <w:jc w:val="right"/>
                      <w:rPr>
                        <w:rFonts w:ascii="Times New Roman" w:hAnsi="Times New Roman" w:cs="Times New Roman"/>
                        <w:sz w:val="13"/>
                        <w:szCs w:val="13"/>
                      </w:rPr>
                    </w:pPr>
                  </w:p>
                </w:tc>
                <w:tc>
                  <w:tcPr>
                    <w:tcW w:w="466" w:type="pct"/>
                    <w:shd w:val="clear" w:color="auto" w:fill="auto"/>
                    <w:vAlign w:val="center"/>
                  </w:tcPr>
                  <w:p w14:paraId="3F2757B4" w14:textId="77777777" w:rsidR="00B10A0C" w:rsidRPr="000876B0" w:rsidRDefault="00B10A0C" w:rsidP="00B220F6">
                    <w:pPr>
                      <w:jc w:val="right"/>
                      <w:rPr>
                        <w:rFonts w:ascii="Times New Roman" w:hAnsi="Times New Roman" w:cs="Times New Roman"/>
                        <w:sz w:val="13"/>
                        <w:szCs w:val="13"/>
                      </w:rPr>
                    </w:pPr>
                  </w:p>
                </w:tc>
                <w:tc>
                  <w:tcPr>
                    <w:tcW w:w="497" w:type="pct"/>
                    <w:vAlign w:val="center"/>
                  </w:tcPr>
                  <w:p w14:paraId="635C586C" w14:textId="77777777" w:rsidR="00B10A0C" w:rsidRPr="000876B0" w:rsidRDefault="00D11B25" w:rsidP="00B220F6">
                    <w:pPr>
                      <w:jc w:val="right"/>
                      <w:rPr>
                        <w:rFonts w:ascii="Times New Roman" w:hAnsi="Times New Roman" w:cs="Times New Roman"/>
                        <w:sz w:val="13"/>
                        <w:szCs w:val="13"/>
                      </w:rPr>
                    </w:pPr>
                    <w:r w:rsidRPr="000876B0">
                      <w:rPr>
                        <w:rFonts w:ascii="Times New Roman" w:hAnsi="Times New Roman" w:cs="Times New Roman"/>
                        <w:sz w:val="13"/>
                        <w:szCs w:val="13"/>
                      </w:rPr>
                      <w:t>63,842,770.30</w:t>
                    </w:r>
                  </w:p>
                </w:tc>
                <w:tc>
                  <w:tcPr>
                    <w:tcW w:w="258" w:type="pct"/>
                    <w:shd w:val="clear" w:color="auto" w:fill="auto"/>
                    <w:vAlign w:val="center"/>
                  </w:tcPr>
                  <w:p w14:paraId="68B924BD" w14:textId="77777777" w:rsidR="00B10A0C" w:rsidRPr="000876B0" w:rsidRDefault="00B10A0C" w:rsidP="00B220F6">
                    <w:pPr>
                      <w:jc w:val="right"/>
                      <w:rPr>
                        <w:rFonts w:ascii="Times New Roman" w:hAnsi="Times New Roman" w:cs="Times New Roman"/>
                        <w:sz w:val="13"/>
                        <w:szCs w:val="13"/>
                      </w:rPr>
                    </w:pPr>
                  </w:p>
                </w:tc>
                <w:tc>
                  <w:tcPr>
                    <w:tcW w:w="207" w:type="pct"/>
                    <w:shd w:val="clear" w:color="auto" w:fill="auto"/>
                    <w:vAlign w:val="center"/>
                  </w:tcPr>
                  <w:p w14:paraId="21C34A04" w14:textId="77777777" w:rsidR="00B10A0C" w:rsidRPr="000876B0" w:rsidRDefault="00B10A0C" w:rsidP="00B220F6">
                    <w:pPr>
                      <w:rPr>
                        <w:rFonts w:ascii="Times New Roman" w:hAnsi="Times New Roman" w:cs="Times New Roman"/>
                        <w:sz w:val="13"/>
                        <w:szCs w:val="13"/>
                      </w:rPr>
                    </w:pPr>
                  </w:p>
                </w:tc>
                <w:tc>
                  <w:tcPr>
                    <w:tcW w:w="435" w:type="pct"/>
                    <w:shd w:val="clear" w:color="auto" w:fill="auto"/>
                    <w:vAlign w:val="center"/>
                  </w:tcPr>
                  <w:p w14:paraId="5BFB4FBF" w14:textId="77777777" w:rsidR="00B10A0C" w:rsidRPr="000876B0" w:rsidRDefault="00B10A0C" w:rsidP="00B220F6">
                    <w:pPr>
                      <w:jc w:val="right"/>
                      <w:rPr>
                        <w:rFonts w:ascii="Times New Roman" w:hAnsi="Times New Roman" w:cs="Times New Roman"/>
                        <w:sz w:val="13"/>
                        <w:szCs w:val="13"/>
                      </w:rPr>
                    </w:pPr>
                  </w:p>
                </w:tc>
                <w:tc>
                  <w:tcPr>
                    <w:tcW w:w="307" w:type="pct"/>
                    <w:shd w:val="clear" w:color="auto" w:fill="auto"/>
                    <w:vAlign w:val="center"/>
                  </w:tcPr>
                  <w:p w14:paraId="532F397D" w14:textId="77777777" w:rsidR="00B10A0C" w:rsidRPr="000876B0" w:rsidRDefault="00B10A0C" w:rsidP="00B220F6">
                    <w:pPr>
                      <w:jc w:val="right"/>
                      <w:rPr>
                        <w:rFonts w:ascii="Times New Roman" w:hAnsi="Times New Roman" w:cs="Times New Roman"/>
                        <w:sz w:val="13"/>
                        <w:szCs w:val="13"/>
                      </w:rPr>
                    </w:pPr>
                  </w:p>
                </w:tc>
                <w:tc>
                  <w:tcPr>
                    <w:tcW w:w="258" w:type="pct"/>
                    <w:shd w:val="clear" w:color="auto" w:fill="auto"/>
                    <w:vAlign w:val="center"/>
                  </w:tcPr>
                  <w:p w14:paraId="55BD47DA" w14:textId="77777777" w:rsidR="00B10A0C" w:rsidRPr="000876B0" w:rsidRDefault="00B10A0C" w:rsidP="00B220F6">
                    <w:pPr>
                      <w:jc w:val="right"/>
                      <w:rPr>
                        <w:rFonts w:ascii="Times New Roman" w:hAnsi="Times New Roman" w:cs="Times New Roman"/>
                        <w:szCs w:val="21"/>
                      </w:rPr>
                    </w:pPr>
                  </w:p>
                </w:tc>
                <w:tc>
                  <w:tcPr>
                    <w:tcW w:w="296" w:type="pct"/>
                    <w:shd w:val="clear" w:color="auto" w:fill="auto"/>
                    <w:vAlign w:val="center"/>
                  </w:tcPr>
                  <w:p w14:paraId="597A4F0F" w14:textId="77777777" w:rsidR="00B10A0C" w:rsidRPr="00387638" w:rsidRDefault="00D11B25" w:rsidP="00B220F6">
                    <w:pPr>
                      <w:rPr>
                        <w:rFonts w:ascii="Times New Roman" w:hAnsi="Times New Roman" w:cs="Times New Roman"/>
                        <w:sz w:val="13"/>
                        <w:szCs w:val="13"/>
                      </w:rPr>
                    </w:pPr>
                    <w:r w:rsidRPr="00387638">
                      <w:rPr>
                        <w:rFonts w:ascii="Times New Roman" w:hAnsi="Times New Roman" w:cs="Times New Roman"/>
                        <w:sz w:val="13"/>
                        <w:szCs w:val="13"/>
                      </w:rPr>
                      <w:t>自筹资金</w:t>
                    </w:r>
                  </w:p>
                </w:tc>
              </w:tr>
            </w:sdtContent>
          </w:sdt>
          <w:sdt>
            <w:sdtPr>
              <w:rPr>
                <w:rFonts w:ascii="Times New Roman" w:hAnsi="Times New Roman" w:cs="Times New Roman"/>
                <w:szCs w:val="21"/>
              </w:rPr>
              <w:alias w:val="在建工程明细"/>
              <w:tag w:val="_TUP_ddeb799b6fdf45e2b195807d1913c3bb"/>
              <w:id w:val="806052583"/>
              <w:lock w:val="sdtLocked"/>
              <w:placeholder>
                <w:docPart w:val="DefaultPlaceholder_-1854013440"/>
              </w:placeholder>
            </w:sdtPr>
            <w:sdtEndPr>
              <w:rPr>
                <w:sz w:val="13"/>
                <w:szCs w:val="13"/>
              </w:rPr>
            </w:sdtEndPr>
            <w:sdtContent>
              <w:tr w:rsidR="00B10A0C" w14:paraId="52F06AD6" w14:textId="77777777" w:rsidTr="00387638">
                <w:tc>
                  <w:tcPr>
                    <w:tcW w:w="373" w:type="pct"/>
                    <w:shd w:val="clear" w:color="auto" w:fill="auto"/>
                    <w:vAlign w:val="center"/>
                  </w:tcPr>
                  <w:p w14:paraId="2E17A85D" w14:textId="77777777" w:rsidR="00B10A0C" w:rsidRPr="000876B0" w:rsidRDefault="00D11B25" w:rsidP="00B220F6">
                    <w:pPr>
                      <w:ind w:right="105"/>
                      <w:rPr>
                        <w:rFonts w:ascii="Times New Roman" w:hAnsi="Times New Roman" w:cs="Times New Roman"/>
                        <w:szCs w:val="21"/>
                      </w:rPr>
                    </w:pPr>
                    <w:r w:rsidRPr="000876B0">
                      <w:rPr>
                        <w:rFonts w:ascii="Times New Roman" w:hAnsi="Times New Roman" w:cs="Times New Roman"/>
                        <w:szCs w:val="21"/>
                      </w:rPr>
                      <w:t>洁净实验室</w:t>
                    </w:r>
                  </w:p>
                </w:tc>
                <w:tc>
                  <w:tcPr>
                    <w:tcW w:w="257" w:type="pct"/>
                    <w:shd w:val="clear" w:color="auto" w:fill="auto"/>
                    <w:vAlign w:val="center"/>
                  </w:tcPr>
                  <w:p w14:paraId="5CA2C123" w14:textId="77777777" w:rsidR="00B10A0C" w:rsidRPr="000876B0" w:rsidRDefault="00B10A0C" w:rsidP="00B220F6">
                    <w:pPr>
                      <w:ind w:right="105"/>
                      <w:jc w:val="right"/>
                      <w:rPr>
                        <w:rFonts w:ascii="Times New Roman" w:hAnsi="Times New Roman" w:cs="Times New Roman"/>
                        <w:szCs w:val="21"/>
                      </w:rPr>
                    </w:pPr>
                  </w:p>
                </w:tc>
                <w:tc>
                  <w:tcPr>
                    <w:tcW w:w="497" w:type="pct"/>
                    <w:shd w:val="clear" w:color="auto" w:fill="auto"/>
                    <w:vAlign w:val="center"/>
                  </w:tcPr>
                  <w:p w14:paraId="6AD8553F" w14:textId="77777777" w:rsidR="00B10A0C" w:rsidRPr="000876B0" w:rsidRDefault="00D11B25" w:rsidP="00B220F6">
                    <w:pPr>
                      <w:jc w:val="right"/>
                      <w:rPr>
                        <w:rFonts w:ascii="Times New Roman" w:hAnsi="Times New Roman" w:cs="Times New Roman"/>
                        <w:sz w:val="13"/>
                        <w:szCs w:val="13"/>
                      </w:rPr>
                    </w:pPr>
                    <w:r w:rsidRPr="000876B0">
                      <w:rPr>
                        <w:rFonts w:ascii="Times New Roman" w:hAnsi="Times New Roman" w:cs="Times New Roman"/>
                        <w:sz w:val="13"/>
                        <w:szCs w:val="13"/>
                      </w:rPr>
                      <w:t>5,320,000.00</w:t>
                    </w:r>
                  </w:p>
                </w:tc>
                <w:tc>
                  <w:tcPr>
                    <w:tcW w:w="558" w:type="pct"/>
                    <w:shd w:val="clear" w:color="auto" w:fill="auto"/>
                    <w:vAlign w:val="center"/>
                  </w:tcPr>
                  <w:p w14:paraId="084B438F" w14:textId="77777777" w:rsidR="00B10A0C" w:rsidRPr="000876B0" w:rsidRDefault="00D11B25" w:rsidP="00B220F6">
                    <w:pPr>
                      <w:ind w:right="73"/>
                      <w:jc w:val="right"/>
                      <w:rPr>
                        <w:rFonts w:ascii="Times New Roman" w:hAnsi="Times New Roman" w:cs="Times New Roman"/>
                        <w:sz w:val="13"/>
                        <w:szCs w:val="13"/>
                      </w:rPr>
                    </w:pPr>
                    <w:r w:rsidRPr="000876B0">
                      <w:rPr>
                        <w:rFonts w:ascii="Times New Roman" w:hAnsi="Times New Roman" w:cs="Times New Roman"/>
                        <w:sz w:val="13"/>
                        <w:szCs w:val="13"/>
                      </w:rPr>
                      <w:t>411,330.40</w:t>
                    </w:r>
                  </w:p>
                </w:tc>
                <w:tc>
                  <w:tcPr>
                    <w:tcW w:w="593" w:type="pct"/>
                    <w:shd w:val="clear" w:color="auto" w:fill="auto"/>
                    <w:vAlign w:val="center"/>
                  </w:tcPr>
                  <w:p w14:paraId="4A6B6731" w14:textId="77777777" w:rsidR="00B10A0C" w:rsidRPr="000876B0" w:rsidRDefault="00B10A0C" w:rsidP="00B220F6">
                    <w:pPr>
                      <w:ind w:right="73"/>
                      <w:jc w:val="right"/>
                      <w:rPr>
                        <w:rFonts w:ascii="Times New Roman" w:hAnsi="Times New Roman" w:cs="Times New Roman"/>
                        <w:sz w:val="13"/>
                        <w:szCs w:val="13"/>
                      </w:rPr>
                    </w:pPr>
                  </w:p>
                </w:tc>
                <w:tc>
                  <w:tcPr>
                    <w:tcW w:w="466" w:type="pct"/>
                    <w:shd w:val="clear" w:color="auto" w:fill="auto"/>
                    <w:vAlign w:val="center"/>
                  </w:tcPr>
                  <w:p w14:paraId="15629D04" w14:textId="77777777" w:rsidR="00B10A0C" w:rsidRPr="000876B0" w:rsidRDefault="00B10A0C" w:rsidP="00B220F6">
                    <w:pPr>
                      <w:jc w:val="right"/>
                      <w:rPr>
                        <w:rFonts w:ascii="Times New Roman" w:hAnsi="Times New Roman" w:cs="Times New Roman"/>
                        <w:sz w:val="13"/>
                        <w:szCs w:val="13"/>
                      </w:rPr>
                    </w:pPr>
                  </w:p>
                </w:tc>
                <w:tc>
                  <w:tcPr>
                    <w:tcW w:w="497" w:type="pct"/>
                    <w:vAlign w:val="center"/>
                  </w:tcPr>
                  <w:p w14:paraId="032E709B" w14:textId="77777777" w:rsidR="00B10A0C" w:rsidRPr="000876B0" w:rsidRDefault="00D11B25" w:rsidP="00B220F6">
                    <w:pPr>
                      <w:jc w:val="right"/>
                      <w:rPr>
                        <w:rFonts w:ascii="Times New Roman" w:hAnsi="Times New Roman" w:cs="Times New Roman"/>
                        <w:sz w:val="13"/>
                        <w:szCs w:val="13"/>
                      </w:rPr>
                    </w:pPr>
                    <w:r w:rsidRPr="000876B0">
                      <w:rPr>
                        <w:rFonts w:ascii="Times New Roman" w:hAnsi="Times New Roman" w:cs="Times New Roman"/>
                        <w:sz w:val="13"/>
                        <w:szCs w:val="13"/>
                      </w:rPr>
                      <w:t>5,731,330.40</w:t>
                    </w:r>
                  </w:p>
                </w:tc>
                <w:tc>
                  <w:tcPr>
                    <w:tcW w:w="258" w:type="pct"/>
                    <w:shd w:val="clear" w:color="auto" w:fill="auto"/>
                    <w:vAlign w:val="center"/>
                  </w:tcPr>
                  <w:p w14:paraId="27A2AF18" w14:textId="77777777" w:rsidR="00B10A0C" w:rsidRPr="000876B0" w:rsidRDefault="00B10A0C" w:rsidP="00B220F6">
                    <w:pPr>
                      <w:jc w:val="right"/>
                      <w:rPr>
                        <w:rFonts w:ascii="Times New Roman" w:hAnsi="Times New Roman" w:cs="Times New Roman"/>
                        <w:sz w:val="13"/>
                        <w:szCs w:val="13"/>
                      </w:rPr>
                    </w:pPr>
                  </w:p>
                </w:tc>
                <w:tc>
                  <w:tcPr>
                    <w:tcW w:w="207" w:type="pct"/>
                    <w:shd w:val="clear" w:color="auto" w:fill="auto"/>
                    <w:vAlign w:val="center"/>
                  </w:tcPr>
                  <w:p w14:paraId="2723FBD2" w14:textId="77777777" w:rsidR="00B10A0C" w:rsidRPr="000876B0" w:rsidRDefault="00B10A0C" w:rsidP="00B220F6">
                    <w:pPr>
                      <w:rPr>
                        <w:rFonts w:ascii="Times New Roman" w:hAnsi="Times New Roman" w:cs="Times New Roman"/>
                        <w:sz w:val="13"/>
                        <w:szCs w:val="13"/>
                      </w:rPr>
                    </w:pPr>
                  </w:p>
                </w:tc>
                <w:tc>
                  <w:tcPr>
                    <w:tcW w:w="435" w:type="pct"/>
                    <w:shd w:val="clear" w:color="auto" w:fill="auto"/>
                    <w:vAlign w:val="center"/>
                  </w:tcPr>
                  <w:p w14:paraId="2A807870" w14:textId="77777777" w:rsidR="00B10A0C" w:rsidRPr="000876B0" w:rsidRDefault="00B10A0C" w:rsidP="00B220F6">
                    <w:pPr>
                      <w:jc w:val="right"/>
                      <w:rPr>
                        <w:rFonts w:ascii="Times New Roman" w:hAnsi="Times New Roman" w:cs="Times New Roman"/>
                        <w:sz w:val="13"/>
                        <w:szCs w:val="13"/>
                      </w:rPr>
                    </w:pPr>
                  </w:p>
                </w:tc>
                <w:tc>
                  <w:tcPr>
                    <w:tcW w:w="307" w:type="pct"/>
                    <w:shd w:val="clear" w:color="auto" w:fill="auto"/>
                    <w:vAlign w:val="center"/>
                  </w:tcPr>
                  <w:p w14:paraId="1D992FAA" w14:textId="77777777" w:rsidR="00B10A0C" w:rsidRPr="000876B0" w:rsidRDefault="00B10A0C" w:rsidP="00B220F6">
                    <w:pPr>
                      <w:jc w:val="right"/>
                      <w:rPr>
                        <w:rFonts w:ascii="Times New Roman" w:hAnsi="Times New Roman" w:cs="Times New Roman"/>
                        <w:sz w:val="13"/>
                        <w:szCs w:val="13"/>
                      </w:rPr>
                    </w:pPr>
                  </w:p>
                </w:tc>
                <w:tc>
                  <w:tcPr>
                    <w:tcW w:w="258" w:type="pct"/>
                    <w:shd w:val="clear" w:color="auto" w:fill="auto"/>
                    <w:vAlign w:val="center"/>
                  </w:tcPr>
                  <w:p w14:paraId="18C65178" w14:textId="77777777" w:rsidR="00B10A0C" w:rsidRPr="000876B0" w:rsidRDefault="00B10A0C" w:rsidP="00B220F6">
                    <w:pPr>
                      <w:jc w:val="right"/>
                      <w:rPr>
                        <w:rFonts w:ascii="Times New Roman" w:hAnsi="Times New Roman" w:cs="Times New Roman"/>
                        <w:szCs w:val="21"/>
                      </w:rPr>
                    </w:pPr>
                  </w:p>
                </w:tc>
                <w:tc>
                  <w:tcPr>
                    <w:tcW w:w="296" w:type="pct"/>
                    <w:shd w:val="clear" w:color="auto" w:fill="auto"/>
                    <w:vAlign w:val="center"/>
                  </w:tcPr>
                  <w:p w14:paraId="0B3031BA" w14:textId="77777777" w:rsidR="00B10A0C" w:rsidRPr="00387638" w:rsidRDefault="00D11B25" w:rsidP="00B220F6">
                    <w:pPr>
                      <w:rPr>
                        <w:rFonts w:ascii="Times New Roman" w:hAnsi="Times New Roman" w:cs="Times New Roman"/>
                        <w:sz w:val="13"/>
                        <w:szCs w:val="13"/>
                      </w:rPr>
                    </w:pPr>
                    <w:r w:rsidRPr="00387638">
                      <w:rPr>
                        <w:rFonts w:ascii="Times New Roman" w:hAnsi="Times New Roman" w:cs="Times New Roman"/>
                        <w:sz w:val="13"/>
                        <w:szCs w:val="13"/>
                      </w:rPr>
                      <w:t>自筹及募集资金</w:t>
                    </w:r>
                  </w:p>
                </w:tc>
              </w:tr>
            </w:sdtContent>
          </w:sdt>
          <w:tr w:rsidR="00F250A6" w14:paraId="1F48FB77" w14:textId="77777777" w:rsidTr="00387638">
            <w:sdt>
              <w:sdtPr>
                <w:rPr>
                  <w:rFonts w:ascii="Times New Roman" w:hAnsi="Times New Roman" w:cs="Times New Roman"/>
                </w:rPr>
                <w:tag w:val="_PLD_2216f6ec60d6481d870ef3195ec544aa"/>
                <w:id w:val="-1851171508"/>
                <w:lock w:val="sdtLocked"/>
              </w:sdtPr>
              <w:sdtContent>
                <w:tc>
                  <w:tcPr>
                    <w:tcW w:w="373" w:type="pct"/>
                    <w:shd w:val="clear" w:color="auto" w:fill="auto"/>
                    <w:vAlign w:val="center"/>
                  </w:tcPr>
                  <w:p w14:paraId="6C3F6B68" w14:textId="77777777" w:rsidR="00F250A6" w:rsidRPr="000876B0" w:rsidRDefault="00F250A6" w:rsidP="00F250A6">
                    <w:pPr>
                      <w:ind w:right="105"/>
                      <w:jc w:val="center"/>
                      <w:rPr>
                        <w:rFonts w:ascii="Times New Roman" w:hAnsi="Times New Roman" w:cs="Times New Roman"/>
                        <w:szCs w:val="21"/>
                      </w:rPr>
                    </w:pPr>
                    <w:r w:rsidRPr="000876B0">
                      <w:rPr>
                        <w:rFonts w:ascii="Times New Roman" w:hAnsi="Times New Roman" w:cs="Times New Roman"/>
                        <w:szCs w:val="21"/>
                      </w:rPr>
                      <w:t>合计</w:t>
                    </w:r>
                  </w:p>
                </w:tc>
              </w:sdtContent>
            </w:sdt>
            <w:tc>
              <w:tcPr>
                <w:tcW w:w="257" w:type="pct"/>
                <w:shd w:val="clear" w:color="auto" w:fill="auto"/>
                <w:vAlign w:val="center"/>
              </w:tcPr>
              <w:p w14:paraId="5808628D" w14:textId="77777777" w:rsidR="00F250A6" w:rsidRPr="000876B0" w:rsidRDefault="00F250A6" w:rsidP="00F250A6">
                <w:pPr>
                  <w:ind w:right="105"/>
                  <w:jc w:val="right"/>
                  <w:rPr>
                    <w:rFonts w:ascii="Times New Roman" w:hAnsi="Times New Roman" w:cs="Times New Roman"/>
                    <w:szCs w:val="21"/>
                  </w:rPr>
                </w:pPr>
              </w:p>
            </w:tc>
            <w:tc>
              <w:tcPr>
                <w:tcW w:w="497" w:type="pct"/>
                <w:shd w:val="clear" w:color="auto" w:fill="auto"/>
                <w:vAlign w:val="center"/>
              </w:tcPr>
              <w:p w14:paraId="54B9991B" w14:textId="77777777" w:rsidR="00F250A6" w:rsidRPr="000876B0" w:rsidRDefault="00F250A6" w:rsidP="00F250A6">
                <w:pPr>
                  <w:jc w:val="right"/>
                  <w:rPr>
                    <w:rFonts w:ascii="Times New Roman" w:hAnsi="Times New Roman" w:cs="Times New Roman"/>
                    <w:sz w:val="13"/>
                    <w:szCs w:val="13"/>
                  </w:rPr>
                </w:pPr>
                <w:r w:rsidRPr="000876B0">
                  <w:rPr>
                    <w:rFonts w:ascii="Times New Roman" w:hAnsi="Times New Roman" w:cs="Times New Roman"/>
                    <w:sz w:val="13"/>
                    <w:szCs w:val="13"/>
                  </w:rPr>
                  <w:t>370,965,176.29</w:t>
                </w:r>
              </w:p>
            </w:tc>
            <w:tc>
              <w:tcPr>
                <w:tcW w:w="558" w:type="pct"/>
                <w:tcBorders>
                  <w:top w:val="nil"/>
                  <w:left w:val="nil"/>
                  <w:bottom w:val="single" w:sz="8" w:space="0" w:color="auto"/>
                  <w:right w:val="single" w:sz="8" w:space="0" w:color="auto"/>
                </w:tcBorders>
                <w:shd w:val="clear" w:color="000000" w:fill="auto"/>
                <w:vAlign w:val="center"/>
              </w:tcPr>
              <w:p w14:paraId="6F339180" w14:textId="05BCFE13" w:rsidR="00F250A6" w:rsidRPr="000876B0" w:rsidRDefault="00F250A6" w:rsidP="00F250A6">
                <w:pPr>
                  <w:ind w:right="73"/>
                  <w:jc w:val="right"/>
                  <w:rPr>
                    <w:rFonts w:ascii="Times New Roman" w:hAnsi="Times New Roman" w:cs="Times New Roman"/>
                    <w:sz w:val="13"/>
                    <w:szCs w:val="13"/>
                  </w:rPr>
                </w:pPr>
                <w:r>
                  <w:rPr>
                    <w:rFonts w:ascii="Times New Roman" w:eastAsia="等线" w:hAnsi="Times New Roman" w:cs="Times New Roman"/>
                    <w:color w:val="000000"/>
                    <w:sz w:val="13"/>
                    <w:szCs w:val="13"/>
                  </w:rPr>
                  <w:t>355,256,507.53</w:t>
                </w:r>
              </w:p>
            </w:tc>
            <w:tc>
              <w:tcPr>
                <w:tcW w:w="593" w:type="pct"/>
                <w:tcBorders>
                  <w:top w:val="nil"/>
                  <w:left w:val="nil"/>
                  <w:bottom w:val="single" w:sz="8" w:space="0" w:color="auto"/>
                  <w:right w:val="single" w:sz="8" w:space="0" w:color="auto"/>
                </w:tcBorders>
                <w:shd w:val="clear" w:color="000000" w:fill="auto"/>
                <w:vAlign w:val="center"/>
              </w:tcPr>
              <w:p w14:paraId="2861BC89" w14:textId="4A27BCC3" w:rsidR="00F250A6" w:rsidRPr="000876B0" w:rsidRDefault="00F250A6" w:rsidP="00F250A6">
                <w:pPr>
                  <w:ind w:right="73"/>
                  <w:jc w:val="right"/>
                  <w:rPr>
                    <w:rFonts w:ascii="Times New Roman" w:hAnsi="Times New Roman" w:cs="Times New Roman"/>
                    <w:sz w:val="13"/>
                    <w:szCs w:val="13"/>
                  </w:rPr>
                </w:pPr>
                <w:r>
                  <w:rPr>
                    <w:rFonts w:ascii="Times New Roman" w:eastAsia="等线" w:hAnsi="Times New Roman" w:cs="Times New Roman"/>
                    <w:color w:val="000000"/>
                    <w:sz w:val="13"/>
                    <w:szCs w:val="13"/>
                  </w:rPr>
                  <w:t>495,884,791.20</w:t>
                </w:r>
              </w:p>
            </w:tc>
            <w:tc>
              <w:tcPr>
                <w:tcW w:w="466" w:type="pct"/>
                <w:shd w:val="clear" w:color="auto" w:fill="auto"/>
                <w:vAlign w:val="center"/>
              </w:tcPr>
              <w:p w14:paraId="488A8FF0" w14:textId="77777777" w:rsidR="00F250A6" w:rsidRPr="000876B0" w:rsidRDefault="00F250A6" w:rsidP="00F250A6">
                <w:pPr>
                  <w:jc w:val="right"/>
                  <w:rPr>
                    <w:rFonts w:ascii="Times New Roman" w:hAnsi="Times New Roman" w:cs="Times New Roman"/>
                    <w:sz w:val="13"/>
                    <w:szCs w:val="13"/>
                  </w:rPr>
                </w:pPr>
                <w:r w:rsidRPr="000876B0">
                  <w:rPr>
                    <w:rFonts w:ascii="Times New Roman" w:hAnsi="Times New Roman" w:cs="Times New Roman"/>
                    <w:sz w:val="13"/>
                    <w:szCs w:val="13"/>
                  </w:rPr>
                  <w:t>49,489,378.34</w:t>
                </w:r>
              </w:p>
            </w:tc>
            <w:tc>
              <w:tcPr>
                <w:tcW w:w="497" w:type="pct"/>
                <w:vAlign w:val="center"/>
              </w:tcPr>
              <w:p w14:paraId="06C0BE90" w14:textId="77777777" w:rsidR="00F250A6" w:rsidRPr="000876B0" w:rsidRDefault="00F250A6" w:rsidP="00F250A6">
                <w:pPr>
                  <w:jc w:val="right"/>
                  <w:rPr>
                    <w:rFonts w:ascii="Times New Roman" w:hAnsi="Times New Roman" w:cs="Times New Roman"/>
                    <w:sz w:val="13"/>
                    <w:szCs w:val="13"/>
                  </w:rPr>
                </w:pPr>
                <w:r w:rsidRPr="000876B0">
                  <w:rPr>
                    <w:rFonts w:ascii="Times New Roman" w:hAnsi="Times New Roman" w:cs="Times New Roman"/>
                    <w:sz w:val="13"/>
                    <w:szCs w:val="13"/>
                  </w:rPr>
                  <w:t>180,847,514.28</w:t>
                </w:r>
              </w:p>
            </w:tc>
            <w:tc>
              <w:tcPr>
                <w:tcW w:w="258" w:type="pct"/>
                <w:shd w:val="clear" w:color="auto" w:fill="auto"/>
                <w:vAlign w:val="center"/>
              </w:tcPr>
              <w:p w14:paraId="2B5B3BA8" w14:textId="77777777" w:rsidR="00F250A6" w:rsidRPr="000876B0" w:rsidRDefault="00F250A6" w:rsidP="00F250A6">
                <w:pPr>
                  <w:ind w:right="174"/>
                  <w:jc w:val="center"/>
                  <w:rPr>
                    <w:rFonts w:ascii="Times New Roman" w:hAnsi="Times New Roman" w:cs="Times New Roman"/>
                    <w:sz w:val="13"/>
                    <w:szCs w:val="13"/>
                  </w:rPr>
                </w:pPr>
                <w:r w:rsidRPr="000876B0">
                  <w:rPr>
                    <w:rFonts w:ascii="Times New Roman" w:hAnsi="Times New Roman" w:cs="Times New Roman"/>
                    <w:sz w:val="13"/>
                    <w:szCs w:val="13"/>
                  </w:rPr>
                  <w:t>/</w:t>
                </w:r>
              </w:p>
            </w:tc>
            <w:tc>
              <w:tcPr>
                <w:tcW w:w="207" w:type="pct"/>
                <w:shd w:val="clear" w:color="auto" w:fill="auto"/>
                <w:vAlign w:val="center"/>
              </w:tcPr>
              <w:p w14:paraId="660C6F59" w14:textId="77777777" w:rsidR="00F250A6" w:rsidRPr="000876B0" w:rsidRDefault="00F250A6" w:rsidP="00F250A6">
                <w:pPr>
                  <w:ind w:right="174"/>
                  <w:jc w:val="center"/>
                  <w:rPr>
                    <w:rFonts w:ascii="Times New Roman" w:hAnsi="Times New Roman" w:cs="Times New Roman"/>
                    <w:sz w:val="13"/>
                    <w:szCs w:val="13"/>
                  </w:rPr>
                </w:pPr>
                <w:r w:rsidRPr="000876B0">
                  <w:rPr>
                    <w:rFonts w:ascii="Times New Roman" w:hAnsi="Times New Roman" w:cs="Times New Roman"/>
                    <w:sz w:val="13"/>
                    <w:szCs w:val="13"/>
                  </w:rPr>
                  <w:t>/</w:t>
                </w:r>
              </w:p>
            </w:tc>
            <w:tc>
              <w:tcPr>
                <w:tcW w:w="435" w:type="pct"/>
                <w:shd w:val="clear" w:color="auto" w:fill="auto"/>
                <w:vAlign w:val="center"/>
              </w:tcPr>
              <w:p w14:paraId="0618A8F0" w14:textId="77777777" w:rsidR="00F250A6" w:rsidRPr="000876B0" w:rsidRDefault="00F250A6" w:rsidP="00F250A6">
                <w:pPr>
                  <w:jc w:val="right"/>
                  <w:rPr>
                    <w:rFonts w:ascii="Times New Roman" w:hAnsi="Times New Roman" w:cs="Times New Roman"/>
                    <w:sz w:val="13"/>
                    <w:szCs w:val="13"/>
                  </w:rPr>
                </w:pPr>
                <w:r w:rsidRPr="000876B0">
                  <w:rPr>
                    <w:rFonts w:ascii="Times New Roman" w:hAnsi="Times New Roman" w:cs="Times New Roman"/>
                    <w:sz w:val="13"/>
                    <w:szCs w:val="13"/>
                  </w:rPr>
                  <w:t>3,935,360.00</w:t>
                </w:r>
              </w:p>
            </w:tc>
            <w:tc>
              <w:tcPr>
                <w:tcW w:w="307" w:type="pct"/>
                <w:shd w:val="clear" w:color="auto" w:fill="auto"/>
                <w:vAlign w:val="center"/>
              </w:tcPr>
              <w:p w14:paraId="7B15BF79" w14:textId="77777777" w:rsidR="00F250A6" w:rsidRPr="000876B0" w:rsidRDefault="00F250A6" w:rsidP="00F250A6">
                <w:pPr>
                  <w:jc w:val="right"/>
                  <w:rPr>
                    <w:rFonts w:ascii="Times New Roman" w:hAnsi="Times New Roman" w:cs="Times New Roman"/>
                    <w:sz w:val="13"/>
                    <w:szCs w:val="13"/>
                  </w:rPr>
                </w:pPr>
              </w:p>
            </w:tc>
            <w:tc>
              <w:tcPr>
                <w:tcW w:w="258" w:type="pct"/>
                <w:shd w:val="clear" w:color="auto" w:fill="auto"/>
                <w:vAlign w:val="center"/>
              </w:tcPr>
              <w:p w14:paraId="0C5F7F52" w14:textId="77777777" w:rsidR="00F250A6" w:rsidRPr="000876B0" w:rsidRDefault="00F250A6" w:rsidP="00F250A6">
                <w:pPr>
                  <w:ind w:right="174"/>
                  <w:jc w:val="center"/>
                  <w:rPr>
                    <w:rFonts w:ascii="Times New Roman" w:hAnsi="Times New Roman" w:cs="Times New Roman"/>
                    <w:szCs w:val="21"/>
                  </w:rPr>
                </w:pPr>
                <w:r w:rsidRPr="000876B0">
                  <w:rPr>
                    <w:rFonts w:ascii="Times New Roman" w:hAnsi="Times New Roman" w:cs="Times New Roman"/>
                    <w:szCs w:val="21"/>
                  </w:rPr>
                  <w:t>/</w:t>
                </w:r>
              </w:p>
            </w:tc>
            <w:tc>
              <w:tcPr>
                <w:tcW w:w="296" w:type="pct"/>
                <w:shd w:val="clear" w:color="auto" w:fill="auto"/>
                <w:vAlign w:val="center"/>
              </w:tcPr>
              <w:p w14:paraId="46A411BB" w14:textId="77777777" w:rsidR="00F250A6" w:rsidRPr="00387638" w:rsidRDefault="00F250A6" w:rsidP="00F250A6">
                <w:pPr>
                  <w:ind w:right="174"/>
                  <w:jc w:val="center"/>
                  <w:rPr>
                    <w:rFonts w:ascii="Times New Roman" w:hAnsi="Times New Roman" w:cs="Times New Roman"/>
                    <w:sz w:val="13"/>
                    <w:szCs w:val="13"/>
                  </w:rPr>
                </w:pPr>
                <w:r w:rsidRPr="00387638">
                  <w:rPr>
                    <w:rFonts w:ascii="Times New Roman" w:hAnsi="Times New Roman" w:cs="Times New Roman"/>
                    <w:sz w:val="13"/>
                    <w:szCs w:val="13"/>
                  </w:rPr>
                  <w:t>/</w:t>
                </w:r>
              </w:p>
            </w:tc>
          </w:tr>
        </w:tbl>
        <w:p w14:paraId="4DE3D77A" w14:textId="77777777" w:rsidR="00B10A0C" w:rsidRDefault="00000000">
          <w:pPr>
            <w:snapToGrid w:val="0"/>
            <w:spacing w:line="240" w:lineRule="atLeast"/>
            <w:rPr>
              <w:szCs w:val="21"/>
            </w:rPr>
          </w:pPr>
        </w:p>
      </w:sdtContent>
    </w:sdt>
    <w:sdt>
      <w:sdtPr>
        <w:rPr>
          <w:rFonts w:ascii="宋体" w:eastAsia="宋体" w:hAnsi="宋体" w:cs="宋体" w:hint="eastAsia"/>
          <w:b w:val="0"/>
          <w:bCs w:val="0"/>
          <w:kern w:val="0"/>
          <w:szCs w:val="24"/>
        </w:rPr>
        <w:alias w:val="模块:在建工程减值准备"/>
        <w:tag w:val="_SEC_0ebc618dc5604e8db1776ea7ed9e27ad"/>
        <w:id w:val="1617556586"/>
        <w:lock w:val="sdtLocked"/>
        <w:placeholder>
          <w:docPart w:val="GBC22222222222222222222222222222"/>
        </w:placeholder>
      </w:sdtPr>
      <w:sdtEndPr>
        <w:rPr>
          <w:rFonts w:asciiTheme="minorHAnsi" w:hAnsiTheme="minorHAnsi" w:cstheme="minorBidi"/>
          <w:kern w:val="2"/>
          <w:szCs w:val="22"/>
        </w:rPr>
      </w:sdtEndPr>
      <w:sdtContent>
        <w:p w14:paraId="38CE3598" w14:textId="77777777" w:rsidR="00B10A0C" w:rsidRDefault="00D11B25" w:rsidP="000B0EBD">
          <w:pPr>
            <w:pStyle w:val="4"/>
            <w:numPr>
              <w:ilvl w:val="3"/>
              <w:numId w:val="82"/>
            </w:numPr>
            <w:spacing w:line="360" w:lineRule="auto"/>
            <w:ind w:left="426" w:hanging="426"/>
          </w:pPr>
          <w:r>
            <w:rPr>
              <w:rFonts w:hint="eastAsia"/>
            </w:rPr>
            <w:t>本期计提在建工程减值准备情况</w:t>
          </w:r>
        </w:p>
        <w:sdt>
          <w:sdtPr>
            <w:alias w:val="是否适用：本期计提在建工程减值准备情况[双击切换]"/>
            <w:tag w:val="_GBC_f0a78e682a314d34a7b55dd88c219307"/>
            <w:id w:val="1431783497"/>
            <w:lock w:val="sdtLocked"/>
            <w:placeholder>
              <w:docPart w:val="GBC22222222222222222222222222222"/>
            </w:placeholder>
          </w:sdtPr>
          <w:sdtContent>
            <w:p w14:paraId="59EACCA1" w14:textId="77777777" w:rsidR="00B10A0C" w:rsidRDefault="00D11B25" w:rsidP="000B0EB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22" w:name="_Hlk130739279" w:displacedByCustomXml="next"/>
    <w:bookmarkEnd w:id="222" w:displacedByCustomXml="next"/>
    <w:sdt>
      <w:sdtPr>
        <w:rPr>
          <w:rFonts w:hint="eastAsia"/>
          <w:szCs w:val="21"/>
        </w:rPr>
        <w:alias w:val="模块:在建工程的说明"/>
        <w:tag w:val="_SEC_557cdec50a6747d28443c626668ac476"/>
        <w:id w:val="-706951798"/>
        <w:lock w:val="sdtLocked"/>
        <w:placeholder>
          <w:docPart w:val="GBC22222222222222222222222222222"/>
        </w:placeholder>
      </w:sdtPr>
      <w:sdtEndPr>
        <w:rPr>
          <w:rFonts w:hint="default"/>
        </w:rPr>
      </w:sdtEndPr>
      <w:sdtContent>
        <w:p w14:paraId="1FB9101C" w14:textId="77777777" w:rsidR="00B10A0C" w:rsidRDefault="00D11B25" w:rsidP="000B0EBD">
          <w:pPr>
            <w:spacing w:line="360" w:lineRule="auto"/>
            <w:rPr>
              <w:szCs w:val="21"/>
            </w:rPr>
          </w:pPr>
          <w:r>
            <w:rPr>
              <w:rFonts w:hint="eastAsia"/>
              <w:szCs w:val="21"/>
            </w:rPr>
            <w:t>其他说明</w:t>
          </w:r>
        </w:p>
        <w:sdt>
          <w:sdtPr>
            <w:rPr>
              <w:szCs w:val="21"/>
            </w:rPr>
            <w:alias w:val="是否适用：在建工程的说明[双击切换]"/>
            <w:tag w:val="_GBC_e6220a45d928426882f5c3ad23ff2098"/>
            <w:id w:val="-483392685"/>
            <w:lock w:val="sdtLocked"/>
            <w:placeholder>
              <w:docPart w:val="GBC22222222222222222222222222222"/>
            </w:placeholder>
          </w:sdtPr>
          <w:sdtContent>
            <w:p w14:paraId="19ABD0ED" w14:textId="77777777" w:rsidR="00B10A0C" w:rsidRDefault="00D11B25" w:rsidP="000B0EBD">
              <w:pPr>
                <w:spacing w:line="360" w:lineRule="auto"/>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F7AC3E6" w14:textId="77777777" w:rsidR="00B10A0C" w:rsidRDefault="00B10A0C" w:rsidP="000B0EBD">
      <w:pPr>
        <w:spacing w:line="360" w:lineRule="auto"/>
        <w:rPr>
          <w:szCs w:val="21"/>
        </w:rPr>
      </w:pPr>
    </w:p>
    <w:bookmarkStart w:id="223"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1410912552"/>
        <w:lock w:val="sdtLocked"/>
        <w:placeholder>
          <w:docPart w:val="GBC22222222222222222222222222222"/>
        </w:placeholder>
      </w:sdtPr>
      <w:sdtEndPr>
        <w:rPr>
          <w:rFonts w:hint="default"/>
          <w:szCs w:val="21"/>
        </w:rPr>
      </w:sdtEndPr>
      <w:sdtContent>
        <w:p w14:paraId="53BA4A69" w14:textId="77777777" w:rsidR="00B10A0C" w:rsidRDefault="00D11B25" w:rsidP="000B0EBD">
          <w:pPr>
            <w:pStyle w:val="4"/>
            <w:spacing w:line="360" w:lineRule="auto"/>
            <w:ind w:left="360" w:hanging="360"/>
          </w:pPr>
          <w:r>
            <w:rPr>
              <w:rFonts w:hint="eastAsia"/>
            </w:rPr>
            <w:t>工程物资</w:t>
          </w:r>
        </w:p>
        <w:p w14:paraId="2CC581BA" w14:textId="77777777" w:rsidR="00B10A0C" w:rsidRDefault="00D11B25" w:rsidP="000B0EBD">
          <w:pPr>
            <w:pStyle w:val="4"/>
            <w:numPr>
              <w:ilvl w:val="3"/>
              <w:numId w:val="82"/>
            </w:numPr>
            <w:spacing w:line="360" w:lineRule="auto"/>
            <w:ind w:left="426" w:hanging="426"/>
          </w:pPr>
          <w:r>
            <w:rPr>
              <w:rFonts w:hint="eastAsia"/>
            </w:rPr>
            <w:t>工程物资情况</w:t>
          </w:r>
        </w:p>
        <w:sdt>
          <w:sdtPr>
            <w:alias w:val="是否适用：工程物资[双击切换]"/>
            <w:tag w:val="_GBC_91916c11fa864423a1c0e6a4024fdda5"/>
            <w:id w:val="-1215803497"/>
            <w:lock w:val="sdtLocked"/>
            <w:placeholder>
              <w:docPart w:val="GBC22222222222222222222222222222"/>
            </w:placeholder>
          </w:sdtPr>
          <w:sdtContent>
            <w:p w14:paraId="300E7F68" w14:textId="77777777" w:rsidR="00B10A0C" w:rsidRDefault="00D11B25" w:rsidP="000B0EBD">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D3A2DE1" w14:textId="77777777" w:rsidR="00B10A0C" w:rsidRDefault="00000000" w:rsidP="000B0EBD">
          <w:pPr>
            <w:spacing w:line="360" w:lineRule="auto"/>
            <w:rPr>
              <w:rFonts w:cstheme="minorBidi"/>
              <w:szCs w:val="21"/>
            </w:rPr>
          </w:pPr>
        </w:p>
      </w:sdtContent>
    </w:sdt>
    <w:bookmarkEnd w:id="223"/>
    <w:p w14:paraId="1BFF0567" w14:textId="77777777" w:rsidR="00B10A0C" w:rsidRDefault="00D11B25" w:rsidP="000B0EBD">
      <w:pPr>
        <w:pStyle w:val="3"/>
        <w:numPr>
          <w:ilvl w:val="0"/>
          <w:numId w:val="69"/>
        </w:numPr>
        <w:tabs>
          <w:tab w:val="left" w:pos="504"/>
        </w:tabs>
        <w:spacing w:line="360" w:lineRule="auto"/>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888573254"/>
        <w:lock w:val="sdtLocked"/>
        <w:placeholder>
          <w:docPart w:val="GBC22222222222222222222222222222"/>
        </w:placeholder>
      </w:sdtPr>
      <w:sdtEndPr>
        <w:rPr>
          <w:rFonts w:hint="default"/>
          <w:szCs w:val="21"/>
        </w:rPr>
      </w:sdtEndPr>
      <w:sdtContent>
        <w:p w14:paraId="217F1324" w14:textId="77777777" w:rsidR="00B10A0C" w:rsidRDefault="00D11B25" w:rsidP="000B0EBD">
          <w:pPr>
            <w:pStyle w:val="4"/>
            <w:numPr>
              <w:ilvl w:val="3"/>
              <w:numId w:val="83"/>
            </w:numPr>
            <w:spacing w:line="360" w:lineRule="auto"/>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981352154"/>
            <w:lock w:val="sdtLocked"/>
            <w:placeholder>
              <w:docPart w:val="GBC22222222222222222222222222222"/>
            </w:placeholder>
          </w:sdtPr>
          <w:sdtContent>
            <w:p w14:paraId="230E13F0" w14:textId="77777777" w:rsidR="00B10A0C" w:rsidRDefault="00D11B25" w:rsidP="000B0EBD">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516577763"/>
        <w:lock w:val="sdtLocked"/>
        <w:placeholder>
          <w:docPart w:val="GBC22222222222222222222222222222"/>
        </w:placeholder>
      </w:sdtPr>
      <w:sdtEndPr>
        <w:rPr>
          <w:rFonts w:asciiTheme="minorHAnsi" w:hAnsiTheme="minorHAnsi"/>
          <w:szCs w:val="22"/>
        </w:rPr>
      </w:sdtEndPr>
      <w:sdtContent>
        <w:p w14:paraId="6E1F9914" w14:textId="77777777" w:rsidR="00B10A0C" w:rsidRDefault="00D11B25" w:rsidP="000B0EBD">
          <w:pPr>
            <w:pStyle w:val="4"/>
            <w:numPr>
              <w:ilvl w:val="3"/>
              <w:numId w:val="83"/>
            </w:numPr>
            <w:spacing w:line="360" w:lineRule="auto"/>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495250391"/>
            <w:lock w:val="sdtLocked"/>
            <w:placeholder>
              <w:docPart w:val="GBC22222222222222222222222222222"/>
            </w:placeholder>
          </w:sdtPr>
          <w:sdtContent>
            <w:p w14:paraId="4D408BA0" w14:textId="77777777" w:rsidR="00B10A0C" w:rsidRDefault="00D11B25" w:rsidP="000B0EBD">
              <w:pPr>
                <w:spacing w:line="360" w:lineRule="auto"/>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858842654"/>
        <w:lock w:val="sdtLocked"/>
        <w:placeholder>
          <w:docPart w:val="GBC22222222222222222222222222222"/>
        </w:placeholder>
      </w:sdtPr>
      <w:sdtEndPr>
        <w:rPr>
          <w:rFonts w:hint="default"/>
        </w:rPr>
      </w:sdtEndPr>
      <w:sdtContent>
        <w:p w14:paraId="4039609A" w14:textId="77777777" w:rsidR="00B10A0C" w:rsidRDefault="00D11B25" w:rsidP="000B0EBD">
          <w:pPr>
            <w:autoSpaceDE w:val="0"/>
            <w:autoSpaceDN w:val="0"/>
            <w:adjustRightInd w:val="0"/>
            <w:spacing w:line="360" w:lineRule="auto"/>
            <w:rPr>
              <w:szCs w:val="21"/>
            </w:rPr>
          </w:pPr>
          <w:r>
            <w:rPr>
              <w:rFonts w:hint="eastAsia"/>
              <w:szCs w:val="21"/>
            </w:rPr>
            <w:t>其他说明</w:t>
          </w:r>
        </w:p>
        <w:sdt>
          <w:sdtPr>
            <w:rPr>
              <w:szCs w:val="21"/>
            </w:rPr>
            <w:alias w:val="是否适用：生产性生物资产的说明[双击切换]"/>
            <w:tag w:val="_GBC_d3e0f749d04b4097a0886c38dadda8f4"/>
            <w:id w:val="244318736"/>
            <w:lock w:val="sdtLocked"/>
            <w:placeholder>
              <w:docPart w:val="GBC22222222222222222222222222222"/>
            </w:placeholder>
          </w:sdtPr>
          <w:sdtContent>
            <w:p w14:paraId="743BC7DD" w14:textId="77777777" w:rsidR="00B10A0C" w:rsidRDefault="00D11B25" w:rsidP="000B0EBD">
              <w:pPr>
                <w:autoSpaceDE w:val="0"/>
                <w:autoSpaceDN w:val="0"/>
                <w:adjustRightInd w:val="0"/>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46F53E9" w14:textId="77777777" w:rsidR="00B10A0C" w:rsidRDefault="00B10A0C" w:rsidP="000B0EBD">
      <w:pPr>
        <w:spacing w:line="360" w:lineRule="auto"/>
        <w:rPr>
          <w:szCs w:val="21"/>
        </w:rPr>
      </w:pPr>
    </w:p>
    <w:sdt>
      <w:sdtPr>
        <w:rPr>
          <w:rFonts w:ascii="宋体" w:hAnsi="宋体" w:cs="宋体" w:hint="eastAsia"/>
          <w:b w:val="0"/>
          <w:bCs w:val="0"/>
          <w:kern w:val="0"/>
          <w:szCs w:val="21"/>
        </w:rPr>
        <w:alias w:val="模块:油气资产"/>
        <w:tag w:val="_SEC_1c42b01146a94d2891a3a0557341368e"/>
        <w:id w:val="32322518"/>
        <w:lock w:val="sdtLocked"/>
        <w:placeholder>
          <w:docPart w:val="GBC22222222222222222222222222222"/>
        </w:placeholder>
      </w:sdtPr>
      <w:sdtEndPr>
        <w:rPr>
          <w:rFonts w:cstheme="minorBidi" w:hint="default"/>
          <w:kern w:val="2"/>
        </w:rPr>
      </w:sdtEndPr>
      <w:sdtContent>
        <w:p w14:paraId="2DF2D767" w14:textId="77777777" w:rsidR="00B10A0C" w:rsidRDefault="00D11B25" w:rsidP="000B0EBD">
          <w:pPr>
            <w:pStyle w:val="3"/>
            <w:numPr>
              <w:ilvl w:val="0"/>
              <w:numId w:val="69"/>
            </w:numPr>
            <w:tabs>
              <w:tab w:val="left" w:pos="504"/>
            </w:tabs>
            <w:spacing w:line="360" w:lineRule="auto"/>
            <w:rPr>
              <w:rFonts w:ascii="宋体" w:hAnsi="宋体"/>
              <w:szCs w:val="21"/>
            </w:rPr>
          </w:pPr>
          <w:r>
            <w:rPr>
              <w:rFonts w:ascii="宋体" w:hAnsi="宋体" w:hint="eastAsia"/>
              <w:szCs w:val="21"/>
            </w:rPr>
            <w:t>油气资产</w:t>
          </w:r>
        </w:p>
        <w:sdt>
          <w:sdtPr>
            <w:alias w:val="是否适用：油气资产[双击切换]"/>
            <w:tag w:val="_GBC_a587239cd6ac4d96b99f6fe496e97c34"/>
            <w:id w:val="-1031419471"/>
            <w:lock w:val="sdtLocked"/>
            <w:placeholder>
              <w:docPart w:val="GBC22222222222222222222222222222"/>
            </w:placeholder>
          </w:sdtPr>
          <w:sdtContent>
            <w:p w14:paraId="583E6860" w14:textId="77777777" w:rsidR="00B10A0C" w:rsidRDefault="00D11B25" w:rsidP="000B0EB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734BEAD" w14:textId="45DC86F5" w:rsidR="00B10A0C" w:rsidRDefault="00000000" w:rsidP="000B0EBD">
          <w:pPr>
            <w:autoSpaceDE w:val="0"/>
            <w:autoSpaceDN w:val="0"/>
            <w:adjustRightInd w:val="0"/>
            <w:spacing w:line="360" w:lineRule="auto"/>
            <w:rPr>
              <w:szCs w:val="21"/>
            </w:rPr>
          </w:pPr>
        </w:p>
      </w:sdtContent>
    </w:sdt>
    <w:bookmarkStart w:id="224" w:name="_Hlk121390344" w:displacedByCustomXml="next"/>
    <w:bookmarkStart w:id="225" w:name="_Hlk24026112" w:displacedByCustomXml="next"/>
    <w:sdt>
      <w:sdtPr>
        <w:rPr>
          <w:rFonts w:ascii="宋体" w:hAnsi="宋体" w:cs="宋体" w:hint="eastAsia"/>
          <w:b w:val="0"/>
          <w:bCs w:val="0"/>
          <w:kern w:val="0"/>
          <w:szCs w:val="21"/>
        </w:rPr>
        <w:alias w:val="模块:使用权资产"/>
        <w:tag w:val="_SEC_56ef077439914c3f97ba31c1af9eef32"/>
        <w:id w:val="-514852639"/>
        <w:lock w:val="sdtLocked"/>
        <w:placeholder>
          <w:docPart w:val="GBC22222222222222222222222222222"/>
        </w:placeholder>
      </w:sdtPr>
      <w:sdtEndPr>
        <w:rPr>
          <w:szCs w:val="24"/>
        </w:rPr>
      </w:sdtEndPr>
      <w:sdtContent>
        <w:p w14:paraId="3D83FC0B" w14:textId="77777777" w:rsidR="00B10A0C" w:rsidRDefault="00D11B25" w:rsidP="000B0EBD">
          <w:pPr>
            <w:pStyle w:val="3"/>
            <w:numPr>
              <w:ilvl w:val="0"/>
              <w:numId w:val="69"/>
            </w:numPr>
            <w:tabs>
              <w:tab w:val="left" w:pos="504"/>
            </w:tabs>
            <w:spacing w:line="360" w:lineRule="auto"/>
            <w:rPr>
              <w:szCs w:val="21"/>
            </w:rPr>
          </w:pPr>
          <w:r>
            <w:rPr>
              <w:rFonts w:hint="eastAsia"/>
              <w:szCs w:val="21"/>
            </w:rPr>
            <w:t>使用权资产</w:t>
          </w:r>
        </w:p>
        <w:sdt>
          <w:sdtPr>
            <w:alias w:val="是否适用：使用权资产[双击切换]"/>
            <w:tag w:val="_GBC_0d86ed9789d84ef592fcb1556e3f676f"/>
            <w:id w:val="-54628249"/>
            <w:lock w:val="sdtLocked"/>
            <w:placeholder>
              <w:docPart w:val="GBC22222222222222222222222222222"/>
            </w:placeholder>
          </w:sdtPr>
          <w:sdtContent>
            <w:p w14:paraId="0B68FBF4" w14:textId="77777777" w:rsidR="00B10A0C" w:rsidRDefault="00D11B25" w:rsidP="000B0EBD">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5967DD5" w14:textId="77777777" w:rsidR="00B10A0C" w:rsidRDefault="00D11B25">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20727279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2714047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654"/>
            <w:gridCol w:w="2855"/>
          </w:tblGrid>
          <w:tr w:rsidR="00B10A0C" w14:paraId="7F11A9F4" w14:textId="77777777">
            <w:trPr>
              <w:trHeight w:val="284"/>
            </w:trPr>
            <w:sdt>
              <w:sdtPr>
                <w:rPr>
                  <w:rFonts w:ascii="Times New Roman" w:hAnsi="Times New Roman" w:cs="Times New Roman"/>
                </w:rPr>
                <w:tag w:val="_PLD_6e52ac1447e040bbbee6d5db3fc1c995"/>
                <w:id w:val="-180290836"/>
                <w:lock w:val="sdtLocked"/>
              </w:sdtPr>
              <w:sdtContent>
                <w:tc>
                  <w:tcPr>
                    <w:tcW w:w="1878" w:type="pct"/>
                    <w:shd w:val="clear" w:color="auto" w:fill="auto"/>
                    <w:vAlign w:val="center"/>
                  </w:tcPr>
                  <w:p w14:paraId="09662515" w14:textId="77777777" w:rsidR="00B10A0C" w:rsidRPr="000876B0" w:rsidRDefault="00D11B25">
                    <w:pPr>
                      <w:spacing w:line="240" w:lineRule="atLeast"/>
                      <w:jc w:val="center"/>
                      <w:rPr>
                        <w:rFonts w:ascii="Times New Roman" w:hAnsi="Times New Roman" w:cs="Times New Roman"/>
                        <w:szCs w:val="21"/>
                      </w:rPr>
                    </w:pPr>
                    <w:r w:rsidRPr="000876B0">
                      <w:rPr>
                        <w:rFonts w:ascii="Times New Roman" w:hAnsi="Times New Roman" w:cs="Times New Roman"/>
                        <w:szCs w:val="21"/>
                      </w:rPr>
                      <w:t>项目</w:t>
                    </w:r>
                  </w:p>
                </w:tc>
              </w:sdtContent>
            </w:sdt>
            <w:sdt>
              <w:sdtPr>
                <w:rPr>
                  <w:rFonts w:ascii="Times New Roman" w:hAnsi="Times New Roman" w:cs="Times New Roman"/>
                  <w:szCs w:val="21"/>
                </w:rPr>
                <w:alias w:val="使用权资产明细-项目"/>
                <w:tag w:val="_GBC_8854a3b92dce426b81aa78cb836a99cd"/>
                <w:id w:val="-1570490270"/>
                <w:lock w:val="sdtLocked"/>
              </w:sdtPr>
              <w:sdtContent>
                <w:tc>
                  <w:tcPr>
                    <w:tcW w:w="1504" w:type="pct"/>
                    <w:shd w:val="clear" w:color="auto" w:fill="auto"/>
                    <w:vAlign w:val="center"/>
                  </w:tcPr>
                  <w:p w14:paraId="2EA93BCB" w14:textId="77777777" w:rsidR="00B10A0C" w:rsidRPr="000876B0" w:rsidRDefault="00D11B25">
                    <w:pPr>
                      <w:spacing w:line="240" w:lineRule="atLeast"/>
                      <w:jc w:val="center"/>
                      <w:rPr>
                        <w:rFonts w:ascii="Times New Roman" w:hAnsi="Times New Roman" w:cs="Times New Roman"/>
                        <w:szCs w:val="21"/>
                      </w:rPr>
                    </w:pPr>
                    <w:r w:rsidRPr="000876B0">
                      <w:rPr>
                        <w:rFonts w:ascii="Times New Roman" w:hAnsi="Times New Roman" w:cs="Times New Roman"/>
                        <w:szCs w:val="21"/>
                      </w:rPr>
                      <w:t>房屋建筑物</w:t>
                    </w:r>
                  </w:p>
                </w:tc>
              </w:sdtContent>
            </w:sdt>
            <w:sdt>
              <w:sdtPr>
                <w:rPr>
                  <w:rFonts w:ascii="Times New Roman" w:hAnsi="Times New Roman" w:cs="Times New Roman"/>
                </w:rPr>
                <w:tag w:val="_PLD_9c5be9b6ed044311be8a2370c18f35f0"/>
                <w:id w:val="1594739586"/>
                <w:lock w:val="sdtLocked"/>
              </w:sdtPr>
              <w:sdtContent>
                <w:tc>
                  <w:tcPr>
                    <w:tcW w:w="1618" w:type="pct"/>
                    <w:shd w:val="clear" w:color="auto" w:fill="auto"/>
                    <w:vAlign w:val="center"/>
                  </w:tcPr>
                  <w:p w14:paraId="2D67B82F" w14:textId="77777777" w:rsidR="00B10A0C" w:rsidRPr="000876B0" w:rsidRDefault="00D11B25">
                    <w:pPr>
                      <w:spacing w:line="240" w:lineRule="atLeast"/>
                      <w:jc w:val="center"/>
                      <w:rPr>
                        <w:rFonts w:ascii="Times New Roman" w:hAnsi="Times New Roman" w:cs="Times New Roman"/>
                        <w:szCs w:val="21"/>
                      </w:rPr>
                    </w:pPr>
                    <w:r w:rsidRPr="000876B0">
                      <w:rPr>
                        <w:rFonts w:ascii="Times New Roman" w:hAnsi="Times New Roman" w:cs="Times New Roman"/>
                        <w:szCs w:val="21"/>
                      </w:rPr>
                      <w:t>合计</w:t>
                    </w:r>
                  </w:p>
                </w:tc>
              </w:sdtContent>
            </w:sdt>
          </w:tr>
          <w:tr w:rsidR="00B10A0C" w14:paraId="64634145" w14:textId="77777777">
            <w:trPr>
              <w:trHeight w:val="284"/>
            </w:trPr>
            <w:sdt>
              <w:sdtPr>
                <w:rPr>
                  <w:rFonts w:ascii="Times New Roman" w:hAnsi="Times New Roman" w:cs="Times New Roman"/>
                </w:rPr>
                <w:tag w:val="_PLD_3548dba12ab44fffb8352baf0a2432b0"/>
                <w:id w:val="-1619989920"/>
                <w:lock w:val="sdtLocked"/>
              </w:sdtPr>
              <w:sdtContent>
                <w:tc>
                  <w:tcPr>
                    <w:tcW w:w="1878" w:type="pct"/>
                    <w:shd w:val="clear" w:color="auto" w:fill="auto"/>
                    <w:vAlign w:val="center"/>
                  </w:tcPr>
                  <w:p w14:paraId="63B1EF66" w14:textId="77777777" w:rsidR="00B10A0C" w:rsidRPr="000876B0" w:rsidRDefault="00D11B25">
                    <w:pPr>
                      <w:spacing w:line="240" w:lineRule="atLeast"/>
                      <w:rPr>
                        <w:rFonts w:ascii="Times New Roman" w:hAnsi="Times New Roman" w:cs="Times New Roman"/>
                        <w:szCs w:val="21"/>
                      </w:rPr>
                    </w:pPr>
                    <w:r w:rsidRPr="000876B0">
                      <w:rPr>
                        <w:rFonts w:ascii="Times New Roman" w:hAnsi="Times New Roman" w:cs="Times New Roman"/>
                        <w:szCs w:val="21"/>
                      </w:rPr>
                      <w:t>一、账面原值</w:t>
                    </w:r>
                  </w:p>
                </w:tc>
              </w:sdtContent>
            </w:sdt>
            <w:tc>
              <w:tcPr>
                <w:tcW w:w="1504" w:type="pct"/>
                <w:shd w:val="clear" w:color="auto" w:fill="auto"/>
              </w:tcPr>
              <w:p w14:paraId="3C39FC57" w14:textId="77777777" w:rsidR="00B10A0C" w:rsidRPr="000876B0" w:rsidRDefault="00B10A0C">
                <w:pPr>
                  <w:spacing w:line="240" w:lineRule="atLeast"/>
                  <w:ind w:firstLineChars="200" w:firstLine="420"/>
                  <w:jc w:val="right"/>
                  <w:rPr>
                    <w:rFonts w:ascii="Times New Roman" w:hAnsi="Times New Roman" w:cs="Times New Roman"/>
                    <w:szCs w:val="21"/>
                  </w:rPr>
                </w:pPr>
              </w:p>
            </w:tc>
            <w:tc>
              <w:tcPr>
                <w:tcW w:w="1618" w:type="pct"/>
                <w:shd w:val="clear" w:color="auto" w:fill="auto"/>
              </w:tcPr>
              <w:p w14:paraId="179258BE" w14:textId="77777777" w:rsidR="00B10A0C" w:rsidRPr="000876B0" w:rsidRDefault="00B10A0C">
                <w:pPr>
                  <w:spacing w:line="240" w:lineRule="atLeast"/>
                  <w:jc w:val="right"/>
                  <w:rPr>
                    <w:rFonts w:ascii="Times New Roman" w:hAnsi="Times New Roman" w:cs="Times New Roman"/>
                    <w:szCs w:val="21"/>
                  </w:rPr>
                </w:pPr>
              </w:p>
            </w:tc>
          </w:tr>
          <w:tr w:rsidR="00B10A0C" w14:paraId="3A37A8E5" w14:textId="77777777">
            <w:trPr>
              <w:trHeight w:val="284"/>
            </w:trPr>
            <w:sdt>
              <w:sdtPr>
                <w:rPr>
                  <w:rFonts w:ascii="Times New Roman" w:hAnsi="Times New Roman" w:cs="Times New Roman"/>
                </w:rPr>
                <w:tag w:val="_PLD_d9e4985b1f214dbdbea8088f5cdc4d6f"/>
                <w:id w:val="-635561825"/>
                <w:lock w:val="sdtLocked"/>
              </w:sdtPr>
              <w:sdtContent>
                <w:tc>
                  <w:tcPr>
                    <w:tcW w:w="1878" w:type="pct"/>
                    <w:shd w:val="clear" w:color="auto" w:fill="auto"/>
                    <w:vAlign w:val="center"/>
                  </w:tcPr>
                  <w:p w14:paraId="4ECBE283" w14:textId="77777777" w:rsidR="00B10A0C" w:rsidRPr="000876B0" w:rsidRDefault="00D11B25">
                    <w:pPr>
                      <w:spacing w:line="240" w:lineRule="atLeast"/>
                      <w:rPr>
                        <w:rFonts w:ascii="Times New Roman" w:hAnsi="Times New Roman" w:cs="Times New Roman"/>
                        <w:szCs w:val="21"/>
                      </w:rPr>
                    </w:pPr>
                    <w:r w:rsidRPr="000876B0">
                      <w:rPr>
                        <w:rFonts w:ascii="Times New Roman" w:hAnsi="Times New Roman" w:cs="Times New Roman"/>
                        <w:szCs w:val="21"/>
                      </w:rPr>
                      <w:t xml:space="preserve">    1.</w:t>
                    </w:r>
                    <w:r w:rsidRPr="000876B0">
                      <w:rPr>
                        <w:rFonts w:ascii="Times New Roman" w:hAnsi="Times New Roman" w:cs="Times New Roman"/>
                        <w:szCs w:val="21"/>
                      </w:rPr>
                      <w:t>期初余额</w:t>
                    </w:r>
                  </w:p>
                </w:tc>
              </w:sdtContent>
            </w:sdt>
            <w:sdt>
              <w:sdtPr>
                <w:rPr>
                  <w:rFonts w:ascii="Times New Roman" w:hAnsi="Times New Roman" w:cs="Times New Roman"/>
                  <w:szCs w:val="21"/>
                </w:rPr>
                <w:alias w:val="使用权资产明细-账面原值"/>
                <w:tag w:val="_GBC_0ab2785ed046482fa0286c95c6b706fc"/>
                <w:id w:val="-877697304"/>
                <w:lock w:val="sdtLocked"/>
              </w:sdtPr>
              <w:sdtContent>
                <w:tc>
                  <w:tcPr>
                    <w:tcW w:w="1504" w:type="pct"/>
                    <w:shd w:val="clear" w:color="auto" w:fill="auto"/>
                  </w:tcPr>
                  <w:p w14:paraId="7EBD8B63" w14:textId="77777777" w:rsidR="00B10A0C" w:rsidRPr="000876B0" w:rsidRDefault="00D11B25">
                    <w:pPr>
                      <w:spacing w:line="240" w:lineRule="atLeast"/>
                      <w:ind w:firstLineChars="200" w:firstLine="420"/>
                      <w:jc w:val="right"/>
                      <w:rPr>
                        <w:rFonts w:ascii="Times New Roman" w:hAnsi="Times New Roman" w:cs="Times New Roman"/>
                        <w:szCs w:val="21"/>
                      </w:rPr>
                    </w:pPr>
                    <w:r w:rsidRPr="000876B0">
                      <w:rPr>
                        <w:rFonts w:ascii="Times New Roman" w:hAnsi="Times New Roman" w:cs="Times New Roman"/>
                        <w:szCs w:val="21"/>
                      </w:rPr>
                      <w:t>24,847,491.36</w:t>
                    </w:r>
                  </w:p>
                </w:tc>
              </w:sdtContent>
            </w:sdt>
            <w:sdt>
              <w:sdtPr>
                <w:rPr>
                  <w:rFonts w:ascii="Times New Roman" w:hAnsi="Times New Roman" w:cs="Times New Roman"/>
                  <w:szCs w:val="21"/>
                </w:rPr>
                <w:alias w:val="使用权资产账面原值"/>
                <w:tag w:val="_GBC_e1728fe2e2ff4db3beabf7b697c2ebea"/>
                <w:id w:val="490527981"/>
                <w:lock w:val="sdtLocked"/>
              </w:sdtPr>
              <w:sdtContent>
                <w:tc>
                  <w:tcPr>
                    <w:tcW w:w="1618" w:type="pct"/>
                    <w:shd w:val="clear" w:color="auto" w:fill="auto"/>
                  </w:tcPr>
                  <w:p w14:paraId="48993FF6"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24,847,491.36</w:t>
                    </w:r>
                  </w:p>
                </w:tc>
              </w:sdtContent>
            </w:sdt>
          </w:tr>
          <w:tr w:rsidR="00B10A0C" w14:paraId="73096B4A" w14:textId="77777777">
            <w:trPr>
              <w:trHeight w:val="284"/>
            </w:trPr>
            <w:sdt>
              <w:sdtPr>
                <w:rPr>
                  <w:rFonts w:ascii="Times New Roman" w:hAnsi="Times New Roman" w:cs="Times New Roman"/>
                </w:rPr>
                <w:tag w:val="_PLD_1fa797c470714bedadbd87ce828adb8e"/>
                <w:id w:val="-913397990"/>
                <w:lock w:val="sdtLocked"/>
              </w:sdtPr>
              <w:sdtContent>
                <w:tc>
                  <w:tcPr>
                    <w:tcW w:w="1878" w:type="pct"/>
                    <w:shd w:val="clear" w:color="auto" w:fill="auto"/>
                    <w:vAlign w:val="center"/>
                  </w:tcPr>
                  <w:p w14:paraId="04571B95" w14:textId="77777777" w:rsidR="00B10A0C" w:rsidRPr="000876B0" w:rsidRDefault="00D11B25">
                    <w:pPr>
                      <w:spacing w:line="240" w:lineRule="atLeast"/>
                      <w:ind w:firstLineChars="200" w:firstLine="420"/>
                      <w:rPr>
                        <w:rFonts w:ascii="Times New Roman" w:hAnsi="Times New Roman" w:cs="Times New Roman"/>
                        <w:szCs w:val="21"/>
                      </w:rPr>
                    </w:pPr>
                    <w:r w:rsidRPr="000876B0">
                      <w:rPr>
                        <w:rFonts w:ascii="Times New Roman" w:hAnsi="Times New Roman" w:cs="Times New Roman"/>
                        <w:szCs w:val="21"/>
                      </w:rPr>
                      <w:t>2.</w:t>
                    </w:r>
                    <w:r w:rsidRPr="000876B0">
                      <w:rPr>
                        <w:rFonts w:ascii="Times New Roman" w:hAnsi="Times New Roman" w:cs="Times New Roman"/>
                        <w:szCs w:val="21"/>
                      </w:rPr>
                      <w:t>本期增加金额</w:t>
                    </w:r>
                  </w:p>
                </w:tc>
              </w:sdtContent>
            </w:sdt>
            <w:sdt>
              <w:sdtPr>
                <w:rPr>
                  <w:rFonts w:ascii="Times New Roman" w:hAnsi="Times New Roman" w:cs="Times New Roman"/>
                  <w:szCs w:val="21"/>
                </w:rPr>
                <w:alias w:val="使用权资产明细-账面原值增加"/>
                <w:tag w:val="_GBC_fdfc534ed7cd4a5788dbae6b00e9f811"/>
                <w:id w:val="68555275"/>
                <w:lock w:val="sdtLocked"/>
              </w:sdtPr>
              <w:sdtContent>
                <w:tc>
                  <w:tcPr>
                    <w:tcW w:w="1504" w:type="pct"/>
                    <w:shd w:val="clear" w:color="auto" w:fill="auto"/>
                  </w:tcPr>
                  <w:p w14:paraId="1CC9D40F"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29,405,383.80</w:t>
                    </w:r>
                  </w:p>
                </w:tc>
              </w:sdtContent>
            </w:sdt>
            <w:sdt>
              <w:sdtPr>
                <w:rPr>
                  <w:rFonts w:ascii="Times New Roman" w:hAnsi="Times New Roman" w:cs="Times New Roman"/>
                  <w:szCs w:val="21"/>
                </w:rPr>
                <w:alias w:val="使用权资产账面原值增加"/>
                <w:tag w:val="_GBC_8dc66ccaf0474de3be47227a8882d40b"/>
                <w:id w:val="-2010522184"/>
                <w:lock w:val="sdtLocked"/>
              </w:sdtPr>
              <w:sdtContent>
                <w:tc>
                  <w:tcPr>
                    <w:tcW w:w="1618" w:type="pct"/>
                    <w:shd w:val="clear" w:color="auto" w:fill="auto"/>
                  </w:tcPr>
                  <w:p w14:paraId="05D90E62"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29,405,383.80</w:t>
                    </w:r>
                  </w:p>
                </w:tc>
              </w:sdtContent>
            </w:sdt>
          </w:tr>
          <w:tr w:rsidR="00B10A0C" w14:paraId="00393BEB" w14:textId="77777777">
            <w:trPr>
              <w:trHeight w:val="284"/>
            </w:trPr>
            <w:sdt>
              <w:sdtPr>
                <w:rPr>
                  <w:rFonts w:ascii="Times New Roman" w:hAnsi="Times New Roman" w:cs="Times New Roman"/>
                  <w:szCs w:val="21"/>
                </w:rPr>
                <w:alias w:val="使用权资产账面原值增加项目名称"/>
                <w:tag w:val="_GBC_c40e073bcdd34746b4a5bc73f48f0f07"/>
                <w:id w:val="1120885912"/>
                <w:lock w:val="sdtLocked"/>
              </w:sdtPr>
              <w:sdtContent>
                <w:tc>
                  <w:tcPr>
                    <w:tcW w:w="1878" w:type="pct"/>
                    <w:shd w:val="clear" w:color="auto" w:fill="auto"/>
                  </w:tcPr>
                  <w:p w14:paraId="4B65DDBC" w14:textId="77777777" w:rsidR="00B10A0C" w:rsidRPr="000876B0" w:rsidRDefault="00D11B25">
                    <w:pPr>
                      <w:spacing w:line="240" w:lineRule="atLeast"/>
                      <w:ind w:firstLineChars="300" w:firstLine="630"/>
                      <w:rPr>
                        <w:rFonts w:ascii="Times New Roman" w:hAnsi="Times New Roman" w:cs="Times New Roman"/>
                        <w:szCs w:val="21"/>
                      </w:rPr>
                    </w:pPr>
                    <w:r w:rsidRPr="000876B0">
                      <w:rPr>
                        <w:rFonts w:ascii="Times New Roman" w:hAnsi="Times New Roman" w:cs="Times New Roman"/>
                        <w:szCs w:val="21"/>
                      </w:rPr>
                      <w:t>（</w:t>
                    </w:r>
                    <w:r w:rsidRPr="000876B0">
                      <w:rPr>
                        <w:rFonts w:ascii="Times New Roman" w:hAnsi="Times New Roman" w:cs="Times New Roman"/>
                        <w:szCs w:val="21"/>
                      </w:rPr>
                      <w:t>1</w:t>
                    </w:r>
                    <w:r w:rsidRPr="000876B0">
                      <w:rPr>
                        <w:rFonts w:ascii="Times New Roman" w:hAnsi="Times New Roman" w:cs="Times New Roman"/>
                        <w:szCs w:val="21"/>
                      </w:rPr>
                      <w:t>）新增租赁</w:t>
                    </w:r>
                  </w:p>
                </w:tc>
              </w:sdtContent>
            </w:sdt>
            <w:sdt>
              <w:sdtPr>
                <w:rPr>
                  <w:rFonts w:ascii="Times New Roman" w:hAnsi="Times New Roman" w:cs="Times New Roman"/>
                  <w:szCs w:val="21"/>
                </w:rPr>
                <w:alias w:val="使用权资产账面原值增加项目金额"/>
                <w:tag w:val="_GBC_9c5b429873dc41e0ae54f3d9be24e561"/>
                <w:id w:val="2077856852"/>
                <w:lock w:val="sdtLocked"/>
              </w:sdtPr>
              <w:sdtContent>
                <w:tc>
                  <w:tcPr>
                    <w:tcW w:w="1504" w:type="pct"/>
                    <w:shd w:val="clear" w:color="auto" w:fill="auto"/>
                  </w:tcPr>
                  <w:p w14:paraId="1DF845D9"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29,405,383.80</w:t>
                    </w:r>
                  </w:p>
                </w:tc>
              </w:sdtContent>
            </w:sdt>
            <w:sdt>
              <w:sdtPr>
                <w:rPr>
                  <w:rFonts w:ascii="Times New Roman" w:hAnsi="Times New Roman" w:cs="Times New Roman"/>
                  <w:szCs w:val="21"/>
                </w:rPr>
                <w:alias w:val="使用权资产账面原值增加项目合计金额"/>
                <w:tag w:val="_GBC_3be6b1e2202b489da7293037f9306a9f"/>
                <w:id w:val="-1435829569"/>
                <w:lock w:val="sdtLocked"/>
              </w:sdtPr>
              <w:sdtContent>
                <w:tc>
                  <w:tcPr>
                    <w:tcW w:w="1618" w:type="pct"/>
                    <w:shd w:val="clear" w:color="auto" w:fill="auto"/>
                  </w:tcPr>
                  <w:p w14:paraId="589C536C"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29,405,383.80</w:t>
                    </w:r>
                  </w:p>
                </w:tc>
              </w:sdtContent>
            </w:sdt>
          </w:tr>
          <w:tr w:rsidR="00B10A0C" w14:paraId="3EA906AE" w14:textId="77777777">
            <w:trPr>
              <w:trHeight w:val="284"/>
            </w:trPr>
            <w:sdt>
              <w:sdtPr>
                <w:rPr>
                  <w:rFonts w:ascii="Times New Roman" w:hAnsi="Times New Roman" w:cs="Times New Roman"/>
                </w:rPr>
                <w:tag w:val="_PLD_108835bc70f94655846132849651bf9f"/>
                <w:id w:val="-483163504"/>
                <w:lock w:val="sdtLocked"/>
              </w:sdtPr>
              <w:sdtContent>
                <w:tc>
                  <w:tcPr>
                    <w:tcW w:w="1878" w:type="pct"/>
                    <w:shd w:val="clear" w:color="auto" w:fill="auto"/>
                    <w:vAlign w:val="center"/>
                  </w:tcPr>
                  <w:p w14:paraId="2EBC4624" w14:textId="77777777" w:rsidR="00B10A0C" w:rsidRPr="000876B0" w:rsidRDefault="00D11B25">
                    <w:pPr>
                      <w:spacing w:line="240" w:lineRule="atLeast"/>
                      <w:ind w:firstLineChars="200" w:firstLine="420"/>
                      <w:rPr>
                        <w:rFonts w:ascii="Times New Roman" w:hAnsi="Times New Roman" w:cs="Times New Roman"/>
                        <w:szCs w:val="21"/>
                      </w:rPr>
                    </w:pPr>
                    <w:r w:rsidRPr="000876B0">
                      <w:rPr>
                        <w:rFonts w:ascii="Times New Roman" w:hAnsi="Times New Roman" w:cs="Times New Roman"/>
                        <w:szCs w:val="21"/>
                      </w:rPr>
                      <w:t>3.</w:t>
                    </w:r>
                    <w:r w:rsidRPr="000876B0">
                      <w:rPr>
                        <w:rFonts w:ascii="Times New Roman" w:hAnsi="Times New Roman" w:cs="Times New Roman"/>
                        <w:szCs w:val="21"/>
                      </w:rPr>
                      <w:t>本期减少金额</w:t>
                    </w:r>
                  </w:p>
                </w:tc>
              </w:sdtContent>
            </w:sdt>
            <w:sdt>
              <w:sdtPr>
                <w:rPr>
                  <w:rFonts w:ascii="Times New Roman" w:hAnsi="Times New Roman" w:cs="Times New Roman"/>
                  <w:szCs w:val="21"/>
                </w:rPr>
                <w:alias w:val="使用权资产明细-账面原值减少"/>
                <w:tag w:val="_GBC_ea4470b5df63450a9f56f9f0d45d74ea"/>
                <w:id w:val="852609244"/>
                <w:lock w:val="sdtLocked"/>
              </w:sdtPr>
              <w:sdtContent>
                <w:tc>
                  <w:tcPr>
                    <w:tcW w:w="1504" w:type="pct"/>
                    <w:shd w:val="clear" w:color="auto" w:fill="auto"/>
                  </w:tcPr>
                  <w:p w14:paraId="07DBAD86"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12,278,765.45</w:t>
                    </w:r>
                  </w:p>
                </w:tc>
              </w:sdtContent>
            </w:sdt>
            <w:sdt>
              <w:sdtPr>
                <w:rPr>
                  <w:rFonts w:ascii="Times New Roman" w:hAnsi="Times New Roman" w:cs="Times New Roman"/>
                  <w:szCs w:val="21"/>
                </w:rPr>
                <w:alias w:val="使用权资产账面原值减少"/>
                <w:tag w:val="_GBC_d49e7be6d5cf4a7ba881458b87648d6f"/>
                <w:id w:val="3786231"/>
                <w:lock w:val="sdtLocked"/>
              </w:sdtPr>
              <w:sdtContent>
                <w:tc>
                  <w:tcPr>
                    <w:tcW w:w="1618" w:type="pct"/>
                    <w:shd w:val="clear" w:color="auto" w:fill="auto"/>
                  </w:tcPr>
                  <w:p w14:paraId="119C9266"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12,278,765.45</w:t>
                    </w:r>
                  </w:p>
                </w:tc>
              </w:sdtContent>
            </w:sdt>
          </w:tr>
          <w:tr w:rsidR="00B10A0C" w14:paraId="2C37EA57" w14:textId="77777777">
            <w:trPr>
              <w:trHeight w:val="284"/>
            </w:trPr>
            <w:sdt>
              <w:sdtPr>
                <w:rPr>
                  <w:rFonts w:ascii="Times New Roman" w:hAnsi="Times New Roman" w:cs="Times New Roman"/>
                  <w:szCs w:val="21"/>
                </w:rPr>
                <w:alias w:val="使用权资产账面原值减少项目名称"/>
                <w:tag w:val="_GBC_310d9afeedc44c0bbb9afea02a5efdd5"/>
                <w:id w:val="115962759"/>
                <w:lock w:val="sdtLocked"/>
              </w:sdtPr>
              <w:sdtContent>
                <w:tc>
                  <w:tcPr>
                    <w:tcW w:w="1878" w:type="pct"/>
                    <w:shd w:val="clear" w:color="auto" w:fill="auto"/>
                  </w:tcPr>
                  <w:p w14:paraId="757220D1" w14:textId="77777777" w:rsidR="00B10A0C" w:rsidRPr="000876B0" w:rsidRDefault="00D11B25">
                    <w:pPr>
                      <w:spacing w:line="240" w:lineRule="atLeast"/>
                      <w:ind w:firstLineChars="300" w:firstLine="630"/>
                      <w:rPr>
                        <w:rFonts w:ascii="Times New Roman" w:hAnsi="Times New Roman" w:cs="Times New Roman"/>
                        <w:szCs w:val="21"/>
                      </w:rPr>
                    </w:pPr>
                    <w:r w:rsidRPr="000876B0">
                      <w:rPr>
                        <w:rFonts w:ascii="Times New Roman" w:hAnsi="Times New Roman" w:cs="Times New Roman"/>
                        <w:szCs w:val="21"/>
                      </w:rPr>
                      <w:t>（</w:t>
                    </w:r>
                    <w:r w:rsidRPr="000876B0">
                      <w:rPr>
                        <w:rFonts w:ascii="Times New Roman" w:hAnsi="Times New Roman" w:cs="Times New Roman"/>
                        <w:szCs w:val="21"/>
                      </w:rPr>
                      <w:t>1</w:t>
                    </w:r>
                    <w:r w:rsidRPr="000876B0">
                      <w:rPr>
                        <w:rFonts w:ascii="Times New Roman" w:hAnsi="Times New Roman" w:cs="Times New Roman"/>
                        <w:szCs w:val="21"/>
                      </w:rPr>
                      <w:t>）处置</w:t>
                    </w:r>
                  </w:p>
                </w:tc>
              </w:sdtContent>
            </w:sdt>
            <w:sdt>
              <w:sdtPr>
                <w:rPr>
                  <w:rFonts w:ascii="Times New Roman" w:hAnsi="Times New Roman" w:cs="Times New Roman"/>
                  <w:szCs w:val="21"/>
                </w:rPr>
                <w:alias w:val="使用权资产账面原值减少项目金额"/>
                <w:tag w:val="_GBC_fe5a28d31bf24919aec0a95e20fb3ccf"/>
                <w:id w:val="1505248267"/>
                <w:lock w:val="sdtLocked"/>
              </w:sdtPr>
              <w:sdtContent>
                <w:tc>
                  <w:tcPr>
                    <w:tcW w:w="1504" w:type="pct"/>
                    <w:shd w:val="clear" w:color="auto" w:fill="auto"/>
                  </w:tcPr>
                  <w:p w14:paraId="3661E970"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11,964,907.24</w:t>
                    </w:r>
                  </w:p>
                </w:tc>
              </w:sdtContent>
            </w:sdt>
            <w:sdt>
              <w:sdtPr>
                <w:rPr>
                  <w:rFonts w:ascii="Times New Roman" w:hAnsi="Times New Roman" w:cs="Times New Roman"/>
                  <w:szCs w:val="21"/>
                </w:rPr>
                <w:alias w:val="使用权资产账面原值减少项目合计金额"/>
                <w:tag w:val="_GBC_88a689d4a4644f7591b68afa5e70a220"/>
                <w:id w:val="-1181193484"/>
                <w:lock w:val="sdtLocked"/>
              </w:sdtPr>
              <w:sdtContent>
                <w:tc>
                  <w:tcPr>
                    <w:tcW w:w="1618" w:type="pct"/>
                    <w:shd w:val="clear" w:color="auto" w:fill="auto"/>
                  </w:tcPr>
                  <w:p w14:paraId="65453CBC"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11,964,907.24</w:t>
                    </w:r>
                  </w:p>
                </w:tc>
              </w:sdtContent>
            </w:sdt>
          </w:tr>
          <w:tr w:rsidR="00B10A0C" w14:paraId="2A42AE76" w14:textId="77777777">
            <w:trPr>
              <w:trHeight w:val="284"/>
            </w:trPr>
            <w:sdt>
              <w:sdtPr>
                <w:rPr>
                  <w:rFonts w:ascii="Times New Roman" w:hAnsi="Times New Roman" w:cs="Times New Roman"/>
                  <w:szCs w:val="21"/>
                </w:rPr>
                <w:alias w:val="使用权资产账面原值减少项目名称"/>
                <w:tag w:val="_GBC_310d9afeedc44c0bbb9afea02a5efdd5"/>
                <w:id w:val="1496840499"/>
                <w:lock w:val="sdtLocked"/>
              </w:sdtPr>
              <w:sdtContent>
                <w:tc>
                  <w:tcPr>
                    <w:tcW w:w="1878" w:type="pct"/>
                    <w:shd w:val="clear" w:color="auto" w:fill="auto"/>
                  </w:tcPr>
                  <w:p w14:paraId="7825D09C" w14:textId="77777777" w:rsidR="00B10A0C" w:rsidRPr="000876B0" w:rsidRDefault="00D11B25">
                    <w:pPr>
                      <w:spacing w:line="240" w:lineRule="atLeast"/>
                      <w:ind w:firstLineChars="300" w:firstLine="630"/>
                      <w:rPr>
                        <w:rFonts w:ascii="Times New Roman" w:hAnsi="Times New Roman" w:cs="Times New Roman"/>
                        <w:szCs w:val="21"/>
                      </w:rPr>
                    </w:pPr>
                    <w:r w:rsidRPr="000876B0">
                      <w:rPr>
                        <w:rFonts w:ascii="Times New Roman" w:hAnsi="Times New Roman" w:cs="Times New Roman"/>
                        <w:szCs w:val="21"/>
                      </w:rPr>
                      <w:t>（</w:t>
                    </w:r>
                    <w:r w:rsidRPr="000876B0">
                      <w:rPr>
                        <w:rFonts w:ascii="Times New Roman" w:hAnsi="Times New Roman" w:cs="Times New Roman"/>
                        <w:szCs w:val="21"/>
                      </w:rPr>
                      <w:t>2</w:t>
                    </w:r>
                    <w:r w:rsidRPr="000876B0">
                      <w:rPr>
                        <w:rFonts w:ascii="Times New Roman" w:hAnsi="Times New Roman" w:cs="Times New Roman"/>
                        <w:szCs w:val="21"/>
                      </w:rPr>
                      <w:t>）合同变更</w:t>
                    </w:r>
                  </w:p>
                </w:tc>
              </w:sdtContent>
            </w:sdt>
            <w:sdt>
              <w:sdtPr>
                <w:rPr>
                  <w:rFonts w:ascii="Times New Roman" w:hAnsi="Times New Roman" w:cs="Times New Roman"/>
                  <w:szCs w:val="21"/>
                </w:rPr>
                <w:alias w:val="使用权资产账面原值减少项目金额"/>
                <w:tag w:val="_GBC_fe5a28d31bf24919aec0a95e20fb3ccf"/>
                <w:id w:val="2004318976"/>
                <w:lock w:val="sdtLocked"/>
              </w:sdtPr>
              <w:sdtContent>
                <w:tc>
                  <w:tcPr>
                    <w:tcW w:w="1504" w:type="pct"/>
                    <w:shd w:val="clear" w:color="auto" w:fill="auto"/>
                  </w:tcPr>
                  <w:p w14:paraId="5DC0FC09"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313,858.21</w:t>
                    </w:r>
                  </w:p>
                </w:tc>
              </w:sdtContent>
            </w:sdt>
            <w:sdt>
              <w:sdtPr>
                <w:rPr>
                  <w:rFonts w:ascii="Times New Roman" w:hAnsi="Times New Roman" w:cs="Times New Roman"/>
                  <w:szCs w:val="21"/>
                </w:rPr>
                <w:alias w:val="使用权资产账面原值减少项目合计金额"/>
                <w:tag w:val="_GBC_88a689d4a4644f7591b68afa5e70a220"/>
                <w:id w:val="292956756"/>
                <w:lock w:val="sdtLocked"/>
              </w:sdtPr>
              <w:sdtContent>
                <w:tc>
                  <w:tcPr>
                    <w:tcW w:w="1618" w:type="pct"/>
                    <w:shd w:val="clear" w:color="auto" w:fill="auto"/>
                  </w:tcPr>
                  <w:p w14:paraId="4F91DFC7"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313,858.21</w:t>
                    </w:r>
                  </w:p>
                </w:tc>
              </w:sdtContent>
            </w:sdt>
          </w:tr>
          <w:tr w:rsidR="00B10A0C" w14:paraId="5ED46522" w14:textId="77777777">
            <w:trPr>
              <w:trHeight w:val="284"/>
            </w:trPr>
            <w:sdt>
              <w:sdtPr>
                <w:rPr>
                  <w:rFonts w:ascii="Times New Roman" w:hAnsi="Times New Roman" w:cs="Times New Roman"/>
                </w:rPr>
                <w:tag w:val="_PLD_195c5de53c024ce09b278402caf2f69a"/>
                <w:id w:val="873965714"/>
                <w:lock w:val="sdtLocked"/>
              </w:sdtPr>
              <w:sdtContent>
                <w:tc>
                  <w:tcPr>
                    <w:tcW w:w="1878" w:type="pct"/>
                    <w:shd w:val="clear" w:color="auto" w:fill="auto"/>
                    <w:vAlign w:val="center"/>
                  </w:tcPr>
                  <w:p w14:paraId="5B2B9E30" w14:textId="77777777" w:rsidR="00B10A0C" w:rsidRPr="000876B0" w:rsidRDefault="00D11B25">
                    <w:pPr>
                      <w:spacing w:line="240" w:lineRule="atLeast"/>
                      <w:ind w:firstLineChars="200" w:firstLine="420"/>
                      <w:rPr>
                        <w:rFonts w:ascii="Times New Roman" w:hAnsi="Times New Roman" w:cs="Times New Roman"/>
                        <w:szCs w:val="21"/>
                      </w:rPr>
                    </w:pPr>
                    <w:r w:rsidRPr="000876B0">
                      <w:rPr>
                        <w:rFonts w:ascii="Times New Roman" w:hAnsi="Times New Roman" w:cs="Times New Roman"/>
                        <w:szCs w:val="21"/>
                      </w:rPr>
                      <w:t>4.</w:t>
                    </w:r>
                    <w:r w:rsidRPr="000876B0">
                      <w:rPr>
                        <w:rFonts w:ascii="Times New Roman" w:hAnsi="Times New Roman" w:cs="Times New Roman"/>
                        <w:szCs w:val="21"/>
                      </w:rPr>
                      <w:t>期末余额</w:t>
                    </w:r>
                  </w:p>
                </w:tc>
              </w:sdtContent>
            </w:sdt>
            <w:sdt>
              <w:sdtPr>
                <w:rPr>
                  <w:rFonts w:ascii="Times New Roman" w:hAnsi="Times New Roman" w:cs="Times New Roman"/>
                  <w:szCs w:val="21"/>
                </w:rPr>
                <w:alias w:val="使用权资产明细-账面原值"/>
                <w:tag w:val="_GBC_90832b9a42eb461789cbbc0727760beb"/>
                <w:id w:val="1319003071"/>
                <w:lock w:val="sdtLocked"/>
              </w:sdtPr>
              <w:sdtContent>
                <w:tc>
                  <w:tcPr>
                    <w:tcW w:w="1504" w:type="pct"/>
                    <w:shd w:val="clear" w:color="auto" w:fill="auto"/>
                  </w:tcPr>
                  <w:p w14:paraId="33606F8E"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41,974,109.71</w:t>
                    </w:r>
                  </w:p>
                </w:tc>
              </w:sdtContent>
            </w:sdt>
            <w:sdt>
              <w:sdtPr>
                <w:rPr>
                  <w:rFonts w:ascii="Times New Roman" w:hAnsi="Times New Roman" w:cs="Times New Roman"/>
                  <w:szCs w:val="21"/>
                </w:rPr>
                <w:alias w:val="使用权资产账面原值"/>
                <w:tag w:val="_GBC_1b5f210a8f144e478396479b23b0d941"/>
                <w:id w:val="-331449290"/>
                <w:lock w:val="sdtLocked"/>
              </w:sdtPr>
              <w:sdtContent>
                <w:tc>
                  <w:tcPr>
                    <w:tcW w:w="1618" w:type="pct"/>
                    <w:shd w:val="clear" w:color="auto" w:fill="auto"/>
                  </w:tcPr>
                  <w:p w14:paraId="15A46571"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41,974,109.71</w:t>
                    </w:r>
                  </w:p>
                </w:tc>
              </w:sdtContent>
            </w:sdt>
          </w:tr>
          <w:tr w:rsidR="00B10A0C" w14:paraId="6B4D84A0" w14:textId="77777777">
            <w:trPr>
              <w:trHeight w:val="284"/>
            </w:trPr>
            <w:sdt>
              <w:sdtPr>
                <w:rPr>
                  <w:rFonts w:ascii="Times New Roman" w:hAnsi="Times New Roman" w:cs="Times New Roman"/>
                </w:rPr>
                <w:tag w:val="_PLD_39b1174f077e44e0af9583631dcb785f"/>
                <w:id w:val="1826390413"/>
                <w:lock w:val="sdtLocked"/>
              </w:sdtPr>
              <w:sdtContent>
                <w:tc>
                  <w:tcPr>
                    <w:tcW w:w="1878" w:type="pct"/>
                    <w:shd w:val="clear" w:color="auto" w:fill="auto"/>
                    <w:vAlign w:val="center"/>
                  </w:tcPr>
                  <w:p w14:paraId="1538B553" w14:textId="77777777" w:rsidR="00B10A0C" w:rsidRPr="000876B0" w:rsidRDefault="00D11B25">
                    <w:pPr>
                      <w:spacing w:line="240" w:lineRule="atLeast"/>
                      <w:rPr>
                        <w:rFonts w:ascii="Times New Roman" w:hAnsi="Times New Roman" w:cs="Times New Roman"/>
                        <w:szCs w:val="21"/>
                      </w:rPr>
                    </w:pPr>
                    <w:r w:rsidRPr="000876B0">
                      <w:rPr>
                        <w:rFonts w:ascii="Times New Roman" w:hAnsi="Times New Roman" w:cs="Times New Roman"/>
                        <w:szCs w:val="21"/>
                      </w:rPr>
                      <w:t>二、累计折旧</w:t>
                    </w:r>
                  </w:p>
                </w:tc>
              </w:sdtContent>
            </w:sdt>
            <w:tc>
              <w:tcPr>
                <w:tcW w:w="1504" w:type="pct"/>
                <w:shd w:val="clear" w:color="auto" w:fill="auto"/>
              </w:tcPr>
              <w:p w14:paraId="3B91012D"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rPr>
                  <w:t> </w:t>
                </w:r>
              </w:p>
            </w:tc>
            <w:tc>
              <w:tcPr>
                <w:tcW w:w="1618" w:type="pct"/>
                <w:shd w:val="clear" w:color="auto" w:fill="auto"/>
              </w:tcPr>
              <w:p w14:paraId="44E6F4E3"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rPr>
                  <w:t> </w:t>
                </w:r>
              </w:p>
            </w:tc>
          </w:tr>
          <w:tr w:rsidR="00B10A0C" w14:paraId="668990B4" w14:textId="77777777">
            <w:trPr>
              <w:trHeight w:val="284"/>
            </w:trPr>
            <w:sdt>
              <w:sdtPr>
                <w:rPr>
                  <w:rFonts w:ascii="Times New Roman" w:hAnsi="Times New Roman" w:cs="Times New Roman"/>
                </w:rPr>
                <w:tag w:val="_PLD_cc2df6f51cd84805a89f2c118eadcb65"/>
                <w:id w:val="1386371051"/>
                <w:lock w:val="sdtLocked"/>
              </w:sdtPr>
              <w:sdtContent>
                <w:tc>
                  <w:tcPr>
                    <w:tcW w:w="1878" w:type="pct"/>
                    <w:shd w:val="clear" w:color="auto" w:fill="auto"/>
                    <w:vAlign w:val="center"/>
                  </w:tcPr>
                  <w:p w14:paraId="17E5D800" w14:textId="77777777" w:rsidR="00B10A0C" w:rsidRPr="000876B0" w:rsidRDefault="00D11B25">
                    <w:pPr>
                      <w:spacing w:line="240" w:lineRule="atLeast"/>
                      <w:ind w:firstLineChars="200" w:firstLine="420"/>
                      <w:rPr>
                        <w:rFonts w:ascii="Times New Roman" w:hAnsi="Times New Roman" w:cs="Times New Roman"/>
                        <w:szCs w:val="21"/>
                      </w:rPr>
                    </w:pPr>
                    <w:r w:rsidRPr="000876B0">
                      <w:rPr>
                        <w:rFonts w:ascii="Times New Roman" w:hAnsi="Times New Roman" w:cs="Times New Roman"/>
                        <w:szCs w:val="21"/>
                      </w:rPr>
                      <w:t>1.</w:t>
                    </w:r>
                    <w:r w:rsidRPr="000876B0">
                      <w:rPr>
                        <w:rFonts w:ascii="Times New Roman" w:hAnsi="Times New Roman" w:cs="Times New Roman"/>
                        <w:szCs w:val="21"/>
                      </w:rPr>
                      <w:t>期初余额</w:t>
                    </w:r>
                  </w:p>
                </w:tc>
              </w:sdtContent>
            </w:sdt>
            <w:sdt>
              <w:sdtPr>
                <w:rPr>
                  <w:rFonts w:ascii="Times New Roman" w:hAnsi="Times New Roman" w:cs="Times New Roman"/>
                  <w:szCs w:val="21"/>
                </w:rPr>
                <w:alias w:val="使用权资产明细-累计折旧"/>
                <w:tag w:val="_GBC_aef537751ddc4173aeac4cf14710f7c8"/>
                <w:id w:val="763038155"/>
                <w:lock w:val="sdtLocked"/>
              </w:sdtPr>
              <w:sdtContent>
                <w:tc>
                  <w:tcPr>
                    <w:tcW w:w="1504" w:type="pct"/>
                    <w:shd w:val="clear" w:color="auto" w:fill="auto"/>
                  </w:tcPr>
                  <w:p w14:paraId="679C44CD"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9,937,868.26</w:t>
                    </w:r>
                  </w:p>
                </w:tc>
              </w:sdtContent>
            </w:sdt>
            <w:sdt>
              <w:sdtPr>
                <w:rPr>
                  <w:rFonts w:ascii="Times New Roman" w:hAnsi="Times New Roman" w:cs="Times New Roman"/>
                  <w:szCs w:val="21"/>
                </w:rPr>
                <w:alias w:val="使用权资产累计折旧"/>
                <w:tag w:val="_GBC_870cd3aa94674cd4a6d4be1a197ab18c"/>
                <w:id w:val="-32119877"/>
                <w:lock w:val="sdtLocked"/>
              </w:sdtPr>
              <w:sdtContent>
                <w:tc>
                  <w:tcPr>
                    <w:tcW w:w="1618" w:type="pct"/>
                    <w:shd w:val="clear" w:color="auto" w:fill="auto"/>
                  </w:tcPr>
                  <w:p w14:paraId="71084D47"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9,937,868.26</w:t>
                    </w:r>
                  </w:p>
                </w:tc>
              </w:sdtContent>
            </w:sdt>
          </w:tr>
          <w:tr w:rsidR="00B10A0C" w14:paraId="007A6B93" w14:textId="77777777">
            <w:trPr>
              <w:trHeight w:val="284"/>
            </w:trPr>
            <w:sdt>
              <w:sdtPr>
                <w:rPr>
                  <w:rFonts w:ascii="Times New Roman" w:hAnsi="Times New Roman" w:cs="Times New Roman"/>
                </w:rPr>
                <w:tag w:val="_PLD_a678535377134b91a0f9295c145e89b9"/>
                <w:id w:val="-302765842"/>
                <w:lock w:val="sdtLocked"/>
              </w:sdtPr>
              <w:sdtContent>
                <w:tc>
                  <w:tcPr>
                    <w:tcW w:w="1878" w:type="pct"/>
                    <w:shd w:val="clear" w:color="auto" w:fill="auto"/>
                    <w:vAlign w:val="center"/>
                  </w:tcPr>
                  <w:p w14:paraId="46814998" w14:textId="77777777" w:rsidR="00B10A0C" w:rsidRPr="000876B0" w:rsidRDefault="00D11B25">
                    <w:pPr>
                      <w:spacing w:line="240" w:lineRule="atLeast"/>
                      <w:ind w:firstLineChars="200" w:firstLine="420"/>
                      <w:rPr>
                        <w:rFonts w:ascii="Times New Roman" w:hAnsi="Times New Roman" w:cs="Times New Roman"/>
                        <w:szCs w:val="21"/>
                      </w:rPr>
                    </w:pPr>
                    <w:r w:rsidRPr="000876B0">
                      <w:rPr>
                        <w:rFonts w:ascii="Times New Roman" w:hAnsi="Times New Roman" w:cs="Times New Roman"/>
                        <w:szCs w:val="21"/>
                      </w:rPr>
                      <w:t>2.</w:t>
                    </w:r>
                    <w:r w:rsidRPr="000876B0">
                      <w:rPr>
                        <w:rFonts w:ascii="Times New Roman" w:hAnsi="Times New Roman" w:cs="Times New Roman"/>
                        <w:szCs w:val="21"/>
                      </w:rPr>
                      <w:t>本期增加金额</w:t>
                    </w:r>
                  </w:p>
                </w:tc>
              </w:sdtContent>
            </w:sdt>
            <w:sdt>
              <w:sdtPr>
                <w:rPr>
                  <w:rFonts w:ascii="Times New Roman" w:hAnsi="Times New Roman" w:cs="Times New Roman"/>
                  <w:szCs w:val="21"/>
                </w:rPr>
                <w:alias w:val="使用权资产明细-累计折旧增加"/>
                <w:tag w:val="_GBC_44dcec9586be4faa99cd83a4b974c335"/>
                <w:id w:val="-2060473177"/>
                <w:lock w:val="sdtLocked"/>
              </w:sdtPr>
              <w:sdtContent>
                <w:tc>
                  <w:tcPr>
                    <w:tcW w:w="1504" w:type="pct"/>
                    <w:shd w:val="clear" w:color="auto" w:fill="auto"/>
                  </w:tcPr>
                  <w:p w14:paraId="68F11DE3"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11,375,351.66</w:t>
                    </w:r>
                  </w:p>
                </w:tc>
              </w:sdtContent>
            </w:sdt>
            <w:sdt>
              <w:sdtPr>
                <w:rPr>
                  <w:rFonts w:ascii="Times New Roman" w:hAnsi="Times New Roman" w:cs="Times New Roman"/>
                  <w:szCs w:val="21"/>
                </w:rPr>
                <w:alias w:val="使用权资产累计折旧增加"/>
                <w:tag w:val="_GBC_617c4ee85811439fadff818806f2c50c"/>
                <w:id w:val="-122460597"/>
                <w:lock w:val="sdtLocked"/>
              </w:sdtPr>
              <w:sdtContent>
                <w:tc>
                  <w:tcPr>
                    <w:tcW w:w="1618" w:type="pct"/>
                    <w:shd w:val="clear" w:color="auto" w:fill="auto"/>
                  </w:tcPr>
                  <w:p w14:paraId="05148D39"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11,375,351.66</w:t>
                    </w:r>
                  </w:p>
                </w:tc>
              </w:sdtContent>
            </w:sdt>
          </w:tr>
          <w:tr w:rsidR="00B10A0C" w14:paraId="2DFBCAF6" w14:textId="77777777">
            <w:trPr>
              <w:trHeight w:val="284"/>
            </w:trPr>
            <w:sdt>
              <w:sdtPr>
                <w:rPr>
                  <w:rFonts w:ascii="Times New Roman" w:hAnsi="Times New Roman" w:cs="Times New Roman"/>
                </w:rPr>
                <w:tag w:val="_PLD_706704748f2e4193adef0f2bd0232889"/>
                <w:id w:val="-1497650812"/>
                <w:lock w:val="sdtLocked"/>
              </w:sdtPr>
              <w:sdtContent>
                <w:tc>
                  <w:tcPr>
                    <w:tcW w:w="1878" w:type="pct"/>
                    <w:shd w:val="clear" w:color="auto" w:fill="auto"/>
                    <w:vAlign w:val="center"/>
                  </w:tcPr>
                  <w:p w14:paraId="737D8BCA" w14:textId="77777777" w:rsidR="00B10A0C" w:rsidRPr="000876B0" w:rsidRDefault="00D11B25">
                    <w:pPr>
                      <w:spacing w:line="240" w:lineRule="atLeast"/>
                      <w:ind w:firstLineChars="300" w:firstLine="630"/>
                      <w:rPr>
                        <w:rFonts w:ascii="Times New Roman" w:hAnsi="Times New Roman" w:cs="Times New Roman"/>
                        <w:szCs w:val="21"/>
                      </w:rPr>
                    </w:pPr>
                    <w:r w:rsidRPr="000876B0">
                      <w:rPr>
                        <w:rFonts w:ascii="Times New Roman" w:hAnsi="Times New Roman" w:cs="Times New Roman"/>
                        <w:szCs w:val="21"/>
                      </w:rPr>
                      <w:t>(1)</w:t>
                    </w:r>
                    <w:r w:rsidRPr="000876B0">
                      <w:rPr>
                        <w:rFonts w:ascii="Times New Roman" w:hAnsi="Times New Roman" w:cs="Times New Roman"/>
                        <w:szCs w:val="21"/>
                      </w:rPr>
                      <w:t>计提</w:t>
                    </w:r>
                  </w:p>
                </w:tc>
              </w:sdtContent>
            </w:sdt>
            <w:sdt>
              <w:sdtPr>
                <w:rPr>
                  <w:rFonts w:ascii="Times New Roman" w:hAnsi="Times New Roman" w:cs="Times New Roman"/>
                  <w:szCs w:val="21"/>
                </w:rPr>
                <w:alias w:val="使用权资产明细-计提导致的累计折旧增加"/>
                <w:tag w:val="_GBC_efd1bdb8e7c048ab8f42b7f800346fa8"/>
                <w:id w:val="-1967574111"/>
                <w:lock w:val="sdtLocked"/>
              </w:sdtPr>
              <w:sdtContent>
                <w:tc>
                  <w:tcPr>
                    <w:tcW w:w="1504" w:type="pct"/>
                    <w:shd w:val="clear" w:color="auto" w:fill="auto"/>
                  </w:tcPr>
                  <w:p w14:paraId="3268B6BA"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11,375,351.66</w:t>
                    </w:r>
                  </w:p>
                </w:tc>
              </w:sdtContent>
            </w:sdt>
            <w:sdt>
              <w:sdtPr>
                <w:rPr>
                  <w:rFonts w:ascii="Times New Roman" w:hAnsi="Times New Roman" w:cs="Times New Roman"/>
                  <w:szCs w:val="21"/>
                </w:rPr>
                <w:alias w:val="使用权资产计提导致的累计折旧增加"/>
                <w:tag w:val="_GBC_b3661903116f4de9b98cf810a4ea1fb5"/>
                <w:id w:val="-127397650"/>
                <w:lock w:val="sdtLocked"/>
              </w:sdtPr>
              <w:sdtContent>
                <w:tc>
                  <w:tcPr>
                    <w:tcW w:w="1618" w:type="pct"/>
                    <w:shd w:val="clear" w:color="auto" w:fill="auto"/>
                  </w:tcPr>
                  <w:p w14:paraId="7636C3A0"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11,375,351.66</w:t>
                    </w:r>
                  </w:p>
                </w:tc>
              </w:sdtContent>
            </w:sdt>
          </w:tr>
          <w:tr w:rsidR="00B10A0C" w14:paraId="03D41E52" w14:textId="77777777">
            <w:trPr>
              <w:trHeight w:val="284"/>
            </w:trPr>
            <w:sdt>
              <w:sdtPr>
                <w:rPr>
                  <w:rFonts w:ascii="Times New Roman" w:hAnsi="Times New Roman" w:cs="Times New Roman"/>
                </w:rPr>
                <w:tag w:val="_PLD_f2eebf1aedbe4ea4abe3183a11bec5d1"/>
                <w:id w:val="-1177503611"/>
                <w:lock w:val="sdtLocked"/>
              </w:sdtPr>
              <w:sdtContent>
                <w:tc>
                  <w:tcPr>
                    <w:tcW w:w="1878" w:type="pct"/>
                    <w:shd w:val="clear" w:color="auto" w:fill="auto"/>
                    <w:vAlign w:val="center"/>
                  </w:tcPr>
                  <w:p w14:paraId="2FA60055" w14:textId="77777777" w:rsidR="00B10A0C" w:rsidRPr="000876B0" w:rsidRDefault="00D11B25">
                    <w:pPr>
                      <w:spacing w:line="240" w:lineRule="atLeast"/>
                      <w:ind w:firstLineChars="200" w:firstLine="420"/>
                      <w:rPr>
                        <w:rFonts w:ascii="Times New Roman" w:hAnsi="Times New Roman" w:cs="Times New Roman"/>
                        <w:szCs w:val="21"/>
                      </w:rPr>
                    </w:pPr>
                    <w:r w:rsidRPr="000876B0">
                      <w:rPr>
                        <w:rFonts w:ascii="Times New Roman" w:hAnsi="Times New Roman" w:cs="Times New Roman"/>
                        <w:szCs w:val="21"/>
                      </w:rPr>
                      <w:t>3.</w:t>
                    </w:r>
                    <w:r w:rsidRPr="000876B0">
                      <w:rPr>
                        <w:rFonts w:ascii="Times New Roman" w:hAnsi="Times New Roman" w:cs="Times New Roman"/>
                        <w:szCs w:val="21"/>
                      </w:rPr>
                      <w:t>本期减少金额</w:t>
                    </w:r>
                  </w:p>
                </w:tc>
              </w:sdtContent>
            </w:sdt>
            <w:sdt>
              <w:sdtPr>
                <w:rPr>
                  <w:rFonts w:ascii="Times New Roman" w:hAnsi="Times New Roman" w:cs="Times New Roman"/>
                  <w:szCs w:val="21"/>
                </w:rPr>
                <w:alias w:val="使用权资产明细-累计折旧减少"/>
                <w:tag w:val="_GBC_e2ef0a3cb82e4a6ea7ad6837db07ee0a"/>
                <w:id w:val="934560198"/>
                <w:lock w:val="sdtLocked"/>
              </w:sdtPr>
              <w:sdtContent>
                <w:tc>
                  <w:tcPr>
                    <w:tcW w:w="1504" w:type="pct"/>
                    <w:shd w:val="clear" w:color="auto" w:fill="auto"/>
                  </w:tcPr>
                  <w:p w14:paraId="0E6782DE"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10,921,760.41</w:t>
                    </w:r>
                  </w:p>
                </w:tc>
              </w:sdtContent>
            </w:sdt>
            <w:sdt>
              <w:sdtPr>
                <w:rPr>
                  <w:rFonts w:ascii="Times New Roman" w:hAnsi="Times New Roman" w:cs="Times New Roman"/>
                  <w:szCs w:val="21"/>
                </w:rPr>
                <w:alias w:val="使用权资产累计折旧减少"/>
                <w:tag w:val="_GBC_5c1741ec6d6749fdb04311d780de1628"/>
                <w:id w:val="-1361043544"/>
                <w:lock w:val="sdtLocked"/>
              </w:sdtPr>
              <w:sdtContent>
                <w:tc>
                  <w:tcPr>
                    <w:tcW w:w="1618" w:type="pct"/>
                    <w:shd w:val="clear" w:color="auto" w:fill="auto"/>
                  </w:tcPr>
                  <w:p w14:paraId="341424CA"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10,921,760.41</w:t>
                    </w:r>
                  </w:p>
                </w:tc>
              </w:sdtContent>
            </w:sdt>
          </w:tr>
          <w:tr w:rsidR="00B10A0C" w14:paraId="43891706" w14:textId="77777777">
            <w:trPr>
              <w:trHeight w:val="284"/>
            </w:trPr>
            <w:sdt>
              <w:sdtPr>
                <w:rPr>
                  <w:rFonts w:ascii="Times New Roman" w:hAnsi="Times New Roman" w:cs="Times New Roman"/>
                </w:rPr>
                <w:tag w:val="_PLD_ae5964fc5a2a43cd841fd16ac1d5d30a"/>
                <w:id w:val="-1058943735"/>
                <w:lock w:val="sdtLocked"/>
              </w:sdtPr>
              <w:sdtContent>
                <w:tc>
                  <w:tcPr>
                    <w:tcW w:w="1878" w:type="pct"/>
                    <w:shd w:val="clear" w:color="auto" w:fill="auto"/>
                    <w:vAlign w:val="center"/>
                  </w:tcPr>
                  <w:p w14:paraId="7B9BE775" w14:textId="77777777" w:rsidR="00B10A0C" w:rsidRPr="000876B0" w:rsidRDefault="00D11B25">
                    <w:pPr>
                      <w:spacing w:line="240" w:lineRule="atLeast"/>
                      <w:ind w:firstLineChars="300" w:firstLine="630"/>
                      <w:rPr>
                        <w:rFonts w:ascii="Times New Roman" w:hAnsi="Times New Roman" w:cs="Times New Roman"/>
                        <w:szCs w:val="21"/>
                      </w:rPr>
                    </w:pPr>
                    <w:r w:rsidRPr="000876B0">
                      <w:rPr>
                        <w:rFonts w:ascii="Times New Roman" w:hAnsi="Times New Roman" w:cs="Times New Roman"/>
                        <w:szCs w:val="21"/>
                      </w:rPr>
                      <w:t>(1)</w:t>
                    </w:r>
                    <w:r w:rsidRPr="000876B0">
                      <w:rPr>
                        <w:rFonts w:ascii="Times New Roman" w:hAnsi="Times New Roman" w:cs="Times New Roman"/>
                        <w:szCs w:val="21"/>
                      </w:rPr>
                      <w:t>处置</w:t>
                    </w:r>
                  </w:p>
                </w:tc>
              </w:sdtContent>
            </w:sdt>
            <w:sdt>
              <w:sdtPr>
                <w:rPr>
                  <w:rFonts w:ascii="Times New Roman" w:hAnsi="Times New Roman" w:cs="Times New Roman"/>
                  <w:szCs w:val="21"/>
                </w:rPr>
                <w:alias w:val="使用权资产明细-处置导致的累计折旧减少"/>
                <w:tag w:val="_GBC_e716051cd4af4006af3bcbbb70a5e02b"/>
                <w:id w:val="1062144732"/>
                <w:lock w:val="sdtLocked"/>
              </w:sdtPr>
              <w:sdtContent>
                <w:tc>
                  <w:tcPr>
                    <w:tcW w:w="1504" w:type="pct"/>
                    <w:shd w:val="clear" w:color="auto" w:fill="auto"/>
                  </w:tcPr>
                  <w:p w14:paraId="270B7222"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10,921,760.41</w:t>
                    </w:r>
                  </w:p>
                </w:tc>
              </w:sdtContent>
            </w:sdt>
            <w:sdt>
              <w:sdtPr>
                <w:rPr>
                  <w:rFonts w:ascii="Times New Roman" w:hAnsi="Times New Roman" w:cs="Times New Roman"/>
                  <w:szCs w:val="21"/>
                </w:rPr>
                <w:alias w:val="使用权资产处置导致的累计折旧减少"/>
                <w:tag w:val="_GBC_d08bcdb3fd6f46f2af5927674d755256"/>
                <w:id w:val="-412242319"/>
                <w:lock w:val="sdtLocked"/>
              </w:sdtPr>
              <w:sdtContent>
                <w:tc>
                  <w:tcPr>
                    <w:tcW w:w="1618" w:type="pct"/>
                    <w:shd w:val="clear" w:color="auto" w:fill="auto"/>
                  </w:tcPr>
                  <w:p w14:paraId="7D265B4A"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10,921,760.41</w:t>
                    </w:r>
                  </w:p>
                </w:tc>
              </w:sdtContent>
            </w:sdt>
          </w:tr>
          <w:tr w:rsidR="00B10A0C" w14:paraId="21B487A4" w14:textId="77777777">
            <w:trPr>
              <w:trHeight w:val="284"/>
            </w:trPr>
            <w:sdt>
              <w:sdtPr>
                <w:rPr>
                  <w:rFonts w:ascii="Times New Roman" w:hAnsi="Times New Roman" w:cs="Times New Roman"/>
                  <w:szCs w:val="21"/>
                </w:rPr>
                <w:alias w:val="使用权资产累计摊销减少项目名称"/>
                <w:tag w:val="_GBC_402bf6090f8740d2b893ce065a0a30f6"/>
                <w:id w:val="2031210811"/>
                <w:lock w:val="sdtLocked"/>
              </w:sdtPr>
              <w:sdtContent>
                <w:tc>
                  <w:tcPr>
                    <w:tcW w:w="1878" w:type="pct"/>
                    <w:shd w:val="clear" w:color="auto" w:fill="auto"/>
                  </w:tcPr>
                  <w:p w14:paraId="7D4525CE" w14:textId="77777777" w:rsidR="00B10A0C" w:rsidRPr="000876B0" w:rsidRDefault="00D11B25">
                    <w:pPr>
                      <w:spacing w:line="240" w:lineRule="atLeast"/>
                      <w:ind w:firstLineChars="300" w:firstLine="630"/>
                      <w:rPr>
                        <w:rFonts w:ascii="Times New Roman" w:hAnsi="Times New Roman" w:cs="Times New Roman"/>
                        <w:szCs w:val="21"/>
                      </w:rPr>
                    </w:pPr>
                    <w:r w:rsidRPr="000876B0">
                      <w:rPr>
                        <w:rFonts w:ascii="Times New Roman" w:hAnsi="Times New Roman" w:cs="Times New Roman"/>
                        <w:szCs w:val="21"/>
                      </w:rPr>
                      <w:t>(2)</w:t>
                    </w:r>
                    <w:r w:rsidRPr="000876B0">
                      <w:rPr>
                        <w:rFonts w:ascii="Times New Roman" w:hAnsi="Times New Roman" w:cs="Times New Roman"/>
                        <w:szCs w:val="21"/>
                      </w:rPr>
                      <w:t>合同变更</w:t>
                    </w:r>
                  </w:p>
                </w:tc>
              </w:sdtContent>
            </w:sdt>
            <w:sdt>
              <w:sdtPr>
                <w:rPr>
                  <w:rFonts w:ascii="Times New Roman" w:hAnsi="Times New Roman" w:cs="Times New Roman"/>
                  <w:szCs w:val="21"/>
                </w:rPr>
                <w:alias w:val="使用权资产累计摊销减少项目金额"/>
                <w:tag w:val="_GBC_72335f86f24542b78e09afc6eef9c2fc"/>
                <w:id w:val="800197548"/>
                <w:lock w:val="sdtLocked"/>
              </w:sdtPr>
              <w:sdtContent>
                <w:tc>
                  <w:tcPr>
                    <w:tcW w:w="1504" w:type="pct"/>
                    <w:shd w:val="clear" w:color="auto" w:fill="auto"/>
                  </w:tcPr>
                  <w:p w14:paraId="60C84DDD"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w:t>
                    </w:r>
                  </w:p>
                </w:tc>
              </w:sdtContent>
            </w:sdt>
            <w:sdt>
              <w:sdtPr>
                <w:rPr>
                  <w:rFonts w:ascii="Times New Roman" w:hAnsi="Times New Roman" w:cs="Times New Roman"/>
                  <w:szCs w:val="21"/>
                </w:rPr>
                <w:alias w:val="使用权资产累计摊销减少项目合计金额"/>
                <w:tag w:val="_GBC_366a872a093e46d2bfb57fab5a7737a0"/>
                <w:id w:val="357085710"/>
                <w:lock w:val="sdtLocked"/>
              </w:sdtPr>
              <w:sdtContent>
                <w:tc>
                  <w:tcPr>
                    <w:tcW w:w="1618" w:type="pct"/>
                    <w:shd w:val="clear" w:color="auto" w:fill="auto"/>
                  </w:tcPr>
                  <w:p w14:paraId="7F600534"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w:t>
                    </w:r>
                  </w:p>
                </w:tc>
              </w:sdtContent>
            </w:sdt>
          </w:tr>
          <w:tr w:rsidR="00B10A0C" w14:paraId="13A85B0A" w14:textId="77777777">
            <w:trPr>
              <w:trHeight w:val="284"/>
            </w:trPr>
            <w:sdt>
              <w:sdtPr>
                <w:rPr>
                  <w:rFonts w:ascii="Times New Roman" w:hAnsi="Times New Roman" w:cs="Times New Roman"/>
                </w:rPr>
                <w:tag w:val="_PLD_79567bd0b797412896b3df2b101d8dd7"/>
                <w:id w:val="447434622"/>
                <w:lock w:val="sdtLocked"/>
              </w:sdtPr>
              <w:sdtContent>
                <w:tc>
                  <w:tcPr>
                    <w:tcW w:w="1878" w:type="pct"/>
                    <w:shd w:val="clear" w:color="auto" w:fill="auto"/>
                    <w:vAlign w:val="center"/>
                  </w:tcPr>
                  <w:p w14:paraId="25C459D9" w14:textId="77777777" w:rsidR="00B10A0C" w:rsidRPr="000876B0" w:rsidRDefault="00D11B25">
                    <w:pPr>
                      <w:spacing w:line="240" w:lineRule="atLeast"/>
                      <w:ind w:firstLineChars="200" w:firstLine="420"/>
                      <w:rPr>
                        <w:rFonts w:ascii="Times New Roman" w:hAnsi="Times New Roman" w:cs="Times New Roman"/>
                        <w:szCs w:val="21"/>
                      </w:rPr>
                    </w:pPr>
                    <w:r w:rsidRPr="000876B0">
                      <w:rPr>
                        <w:rFonts w:ascii="Times New Roman" w:hAnsi="Times New Roman" w:cs="Times New Roman"/>
                        <w:szCs w:val="21"/>
                      </w:rPr>
                      <w:t>4.</w:t>
                    </w:r>
                    <w:r w:rsidRPr="000876B0">
                      <w:rPr>
                        <w:rFonts w:ascii="Times New Roman" w:hAnsi="Times New Roman" w:cs="Times New Roman"/>
                        <w:szCs w:val="21"/>
                      </w:rPr>
                      <w:t>期末余额</w:t>
                    </w:r>
                  </w:p>
                </w:tc>
              </w:sdtContent>
            </w:sdt>
            <w:sdt>
              <w:sdtPr>
                <w:rPr>
                  <w:rFonts w:ascii="Times New Roman" w:hAnsi="Times New Roman" w:cs="Times New Roman"/>
                  <w:szCs w:val="21"/>
                </w:rPr>
                <w:alias w:val="使用权资产明细-累计折旧"/>
                <w:tag w:val="_GBC_a77fb6c1cfca49759dec668e26296ff4"/>
                <w:id w:val="-316800491"/>
                <w:lock w:val="sdtLocked"/>
              </w:sdtPr>
              <w:sdtContent>
                <w:tc>
                  <w:tcPr>
                    <w:tcW w:w="1504" w:type="pct"/>
                    <w:shd w:val="clear" w:color="auto" w:fill="auto"/>
                  </w:tcPr>
                  <w:p w14:paraId="78B7A74E"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10,391,459.51</w:t>
                    </w:r>
                  </w:p>
                </w:tc>
              </w:sdtContent>
            </w:sdt>
            <w:sdt>
              <w:sdtPr>
                <w:rPr>
                  <w:rFonts w:ascii="Times New Roman" w:hAnsi="Times New Roman" w:cs="Times New Roman"/>
                  <w:szCs w:val="21"/>
                </w:rPr>
                <w:alias w:val="使用权资产累计折旧"/>
                <w:tag w:val="_GBC_0752071ca86f40d997c453d76ec5f1db"/>
                <w:id w:val="884295866"/>
                <w:lock w:val="sdtLocked"/>
              </w:sdtPr>
              <w:sdtContent>
                <w:tc>
                  <w:tcPr>
                    <w:tcW w:w="1618" w:type="pct"/>
                    <w:shd w:val="clear" w:color="auto" w:fill="auto"/>
                  </w:tcPr>
                  <w:p w14:paraId="389A547F"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10,391,459.51</w:t>
                    </w:r>
                  </w:p>
                </w:tc>
              </w:sdtContent>
            </w:sdt>
          </w:tr>
          <w:tr w:rsidR="00B10A0C" w14:paraId="525C51ED" w14:textId="77777777">
            <w:trPr>
              <w:trHeight w:val="284"/>
            </w:trPr>
            <w:sdt>
              <w:sdtPr>
                <w:rPr>
                  <w:rFonts w:ascii="Times New Roman" w:hAnsi="Times New Roman" w:cs="Times New Roman"/>
                </w:rPr>
                <w:tag w:val="_PLD_a32c53282c7a49e1a1747c76e44e7471"/>
                <w:id w:val="1300965752"/>
                <w:lock w:val="sdtLocked"/>
              </w:sdtPr>
              <w:sdtContent>
                <w:tc>
                  <w:tcPr>
                    <w:tcW w:w="1878" w:type="pct"/>
                    <w:shd w:val="clear" w:color="auto" w:fill="auto"/>
                    <w:vAlign w:val="center"/>
                  </w:tcPr>
                  <w:p w14:paraId="3CB94C60" w14:textId="77777777" w:rsidR="00B10A0C" w:rsidRPr="000876B0" w:rsidRDefault="00D11B25">
                    <w:pPr>
                      <w:spacing w:line="240" w:lineRule="atLeast"/>
                      <w:rPr>
                        <w:rFonts w:ascii="Times New Roman" w:hAnsi="Times New Roman" w:cs="Times New Roman"/>
                        <w:szCs w:val="21"/>
                      </w:rPr>
                    </w:pPr>
                    <w:r w:rsidRPr="000876B0">
                      <w:rPr>
                        <w:rFonts w:ascii="Times New Roman" w:hAnsi="Times New Roman" w:cs="Times New Roman"/>
                        <w:szCs w:val="21"/>
                      </w:rPr>
                      <w:t>三、减值准备</w:t>
                    </w:r>
                  </w:p>
                </w:tc>
              </w:sdtContent>
            </w:sdt>
            <w:tc>
              <w:tcPr>
                <w:tcW w:w="1504" w:type="pct"/>
                <w:shd w:val="clear" w:color="auto" w:fill="auto"/>
              </w:tcPr>
              <w:p w14:paraId="2BB3CC21"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rPr>
                  <w:t> </w:t>
                </w:r>
              </w:p>
            </w:tc>
            <w:tc>
              <w:tcPr>
                <w:tcW w:w="1618" w:type="pct"/>
                <w:shd w:val="clear" w:color="auto" w:fill="auto"/>
              </w:tcPr>
              <w:p w14:paraId="2BAACBE1"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rPr>
                  <w:t> </w:t>
                </w:r>
              </w:p>
            </w:tc>
          </w:tr>
          <w:tr w:rsidR="00B10A0C" w14:paraId="35ECC852" w14:textId="77777777">
            <w:trPr>
              <w:trHeight w:val="284"/>
            </w:trPr>
            <w:sdt>
              <w:sdtPr>
                <w:rPr>
                  <w:rFonts w:ascii="Times New Roman" w:hAnsi="Times New Roman" w:cs="Times New Roman"/>
                </w:rPr>
                <w:tag w:val="_PLD_c525722dd32447e7b903d6dfb9a3e95e"/>
                <w:id w:val="977886724"/>
                <w:lock w:val="sdtLocked"/>
              </w:sdtPr>
              <w:sdtContent>
                <w:tc>
                  <w:tcPr>
                    <w:tcW w:w="1878" w:type="pct"/>
                    <w:shd w:val="clear" w:color="auto" w:fill="auto"/>
                    <w:vAlign w:val="center"/>
                  </w:tcPr>
                  <w:p w14:paraId="3ABFCD1C" w14:textId="77777777" w:rsidR="00B10A0C" w:rsidRPr="000876B0" w:rsidRDefault="00D11B25">
                    <w:pPr>
                      <w:spacing w:line="240" w:lineRule="atLeast"/>
                      <w:ind w:firstLineChars="200" w:firstLine="420"/>
                      <w:rPr>
                        <w:rFonts w:ascii="Times New Roman" w:hAnsi="Times New Roman" w:cs="Times New Roman"/>
                        <w:szCs w:val="21"/>
                      </w:rPr>
                    </w:pPr>
                    <w:r w:rsidRPr="000876B0">
                      <w:rPr>
                        <w:rFonts w:ascii="Times New Roman" w:hAnsi="Times New Roman" w:cs="Times New Roman"/>
                        <w:szCs w:val="21"/>
                      </w:rPr>
                      <w:t>1.</w:t>
                    </w:r>
                    <w:r w:rsidRPr="000876B0">
                      <w:rPr>
                        <w:rFonts w:ascii="Times New Roman" w:hAnsi="Times New Roman" w:cs="Times New Roman"/>
                        <w:szCs w:val="21"/>
                      </w:rPr>
                      <w:t>期初余额</w:t>
                    </w:r>
                  </w:p>
                </w:tc>
              </w:sdtContent>
            </w:sdt>
            <w:sdt>
              <w:sdtPr>
                <w:rPr>
                  <w:rFonts w:ascii="Times New Roman" w:hAnsi="Times New Roman" w:cs="Times New Roman"/>
                  <w:szCs w:val="21"/>
                </w:rPr>
                <w:alias w:val="使用权资产明细-减值准备"/>
                <w:tag w:val="_GBC_879ef9206a9d4d5c9d4259f630ca6076"/>
                <w:id w:val="226967544"/>
                <w:lock w:val="sdtLocked"/>
              </w:sdtPr>
              <w:sdtContent>
                <w:tc>
                  <w:tcPr>
                    <w:tcW w:w="1504" w:type="pct"/>
                    <w:shd w:val="clear" w:color="auto" w:fill="auto"/>
                  </w:tcPr>
                  <w:p w14:paraId="6B2C871B"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w:t>
                    </w:r>
                  </w:p>
                </w:tc>
              </w:sdtContent>
            </w:sdt>
            <w:sdt>
              <w:sdtPr>
                <w:rPr>
                  <w:rFonts w:ascii="Times New Roman" w:hAnsi="Times New Roman" w:cs="Times New Roman"/>
                  <w:szCs w:val="21"/>
                </w:rPr>
                <w:alias w:val="使用权资产减值准备"/>
                <w:tag w:val="_GBC_3fada38a1dba4837be935c7e5d414e8b"/>
                <w:id w:val="1729418282"/>
                <w:lock w:val="sdtLocked"/>
              </w:sdtPr>
              <w:sdtContent>
                <w:tc>
                  <w:tcPr>
                    <w:tcW w:w="1618" w:type="pct"/>
                    <w:shd w:val="clear" w:color="auto" w:fill="auto"/>
                  </w:tcPr>
                  <w:p w14:paraId="26481224"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w:t>
                    </w:r>
                  </w:p>
                </w:tc>
              </w:sdtContent>
            </w:sdt>
          </w:tr>
          <w:tr w:rsidR="00B10A0C" w14:paraId="5154289A" w14:textId="77777777">
            <w:trPr>
              <w:trHeight w:val="284"/>
            </w:trPr>
            <w:sdt>
              <w:sdtPr>
                <w:rPr>
                  <w:rFonts w:ascii="Times New Roman" w:hAnsi="Times New Roman" w:cs="Times New Roman"/>
                </w:rPr>
                <w:tag w:val="_PLD_1326d35dee514a94975331999134ee01"/>
                <w:id w:val="-1074665663"/>
                <w:lock w:val="sdtLocked"/>
              </w:sdtPr>
              <w:sdtContent>
                <w:tc>
                  <w:tcPr>
                    <w:tcW w:w="1878" w:type="pct"/>
                    <w:shd w:val="clear" w:color="auto" w:fill="auto"/>
                    <w:vAlign w:val="center"/>
                  </w:tcPr>
                  <w:p w14:paraId="57CDB214" w14:textId="77777777" w:rsidR="00B10A0C" w:rsidRPr="000876B0" w:rsidRDefault="00D11B25">
                    <w:pPr>
                      <w:spacing w:line="240" w:lineRule="atLeast"/>
                      <w:ind w:firstLineChars="200" w:firstLine="420"/>
                      <w:rPr>
                        <w:rFonts w:ascii="Times New Roman" w:hAnsi="Times New Roman" w:cs="Times New Roman"/>
                        <w:szCs w:val="21"/>
                      </w:rPr>
                    </w:pPr>
                    <w:r w:rsidRPr="000876B0">
                      <w:rPr>
                        <w:rFonts w:ascii="Times New Roman" w:hAnsi="Times New Roman" w:cs="Times New Roman"/>
                        <w:szCs w:val="21"/>
                      </w:rPr>
                      <w:t>2.</w:t>
                    </w:r>
                    <w:r w:rsidRPr="000876B0">
                      <w:rPr>
                        <w:rFonts w:ascii="Times New Roman" w:hAnsi="Times New Roman" w:cs="Times New Roman"/>
                        <w:szCs w:val="21"/>
                      </w:rPr>
                      <w:t>本期增加金额</w:t>
                    </w:r>
                  </w:p>
                </w:tc>
              </w:sdtContent>
            </w:sdt>
            <w:sdt>
              <w:sdtPr>
                <w:rPr>
                  <w:rFonts w:ascii="Times New Roman" w:hAnsi="Times New Roman" w:cs="Times New Roman"/>
                  <w:szCs w:val="21"/>
                </w:rPr>
                <w:alias w:val="使用权资产明细-减值准备增加"/>
                <w:tag w:val="_GBC_3b26ec4d090d4b14bd96faa96fe9aa1f"/>
                <w:id w:val="350620843"/>
                <w:lock w:val="sdtLocked"/>
              </w:sdtPr>
              <w:sdtContent>
                <w:tc>
                  <w:tcPr>
                    <w:tcW w:w="1504" w:type="pct"/>
                    <w:shd w:val="clear" w:color="auto" w:fill="auto"/>
                  </w:tcPr>
                  <w:p w14:paraId="09357D44"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w:t>
                    </w:r>
                  </w:p>
                </w:tc>
              </w:sdtContent>
            </w:sdt>
            <w:sdt>
              <w:sdtPr>
                <w:rPr>
                  <w:rFonts w:ascii="Times New Roman" w:hAnsi="Times New Roman" w:cs="Times New Roman"/>
                  <w:szCs w:val="21"/>
                </w:rPr>
                <w:alias w:val="使用权资产减值准备增加"/>
                <w:tag w:val="_GBC_5ab7ef2a8a114820a648dada24eb333f"/>
                <w:id w:val="1312371195"/>
                <w:lock w:val="sdtLocked"/>
              </w:sdtPr>
              <w:sdtContent>
                <w:tc>
                  <w:tcPr>
                    <w:tcW w:w="1618" w:type="pct"/>
                    <w:shd w:val="clear" w:color="auto" w:fill="auto"/>
                  </w:tcPr>
                  <w:p w14:paraId="64133E91"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w:t>
                    </w:r>
                  </w:p>
                </w:tc>
              </w:sdtContent>
            </w:sdt>
          </w:tr>
          <w:tr w:rsidR="00B10A0C" w14:paraId="2D4739D6" w14:textId="77777777">
            <w:trPr>
              <w:trHeight w:val="284"/>
            </w:trPr>
            <w:sdt>
              <w:sdtPr>
                <w:rPr>
                  <w:rFonts w:ascii="Times New Roman" w:hAnsi="Times New Roman" w:cs="Times New Roman"/>
                </w:rPr>
                <w:tag w:val="_PLD_b940c183adbb49e38f890af4f7a0809b"/>
                <w:id w:val="-1400668189"/>
                <w:lock w:val="sdtLocked"/>
              </w:sdtPr>
              <w:sdtContent>
                <w:tc>
                  <w:tcPr>
                    <w:tcW w:w="1878" w:type="pct"/>
                    <w:shd w:val="clear" w:color="auto" w:fill="auto"/>
                    <w:vAlign w:val="center"/>
                  </w:tcPr>
                  <w:p w14:paraId="24A67350" w14:textId="77777777" w:rsidR="00B10A0C" w:rsidRPr="000876B0" w:rsidRDefault="00D11B25">
                    <w:pPr>
                      <w:spacing w:line="240" w:lineRule="atLeast"/>
                      <w:ind w:firstLineChars="300" w:firstLine="630"/>
                      <w:rPr>
                        <w:rFonts w:ascii="Times New Roman" w:hAnsi="Times New Roman" w:cs="Times New Roman"/>
                        <w:szCs w:val="21"/>
                      </w:rPr>
                    </w:pPr>
                    <w:r w:rsidRPr="000876B0">
                      <w:rPr>
                        <w:rFonts w:ascii="Times New Roman" w:hAnsi="Times New Roman" w:cs="Times New Roman"/>
                        <w:szCs w:val="21"/>
                      </w:rPr>
                      <w:t>(1)</w:t>
                    </w:r>
                    <w:r w:rsidRPr="000876B0">
                      <w:rPr>
                        <w:rFonts w:ascii="Times New Roman" w:hAnsi="Times New Roman" w:cs="Times New Roman"/>
                        <w:szCs w:val="21"/>
                      </w:rPr>
                      <w:t>计提</w:t>
                    </w:r>
                  </w:p>
                </w:tc>
              </w:sdtContent>
            </w:sdt>
            <w:sdt>
              <w:sdtPr>
                <w:rPr>
                  <w:rFonts w:ascii="Times New Roman" w:hAnsi="Times New Roman" w:cs="Times New Roman"/>
                  <w:szCs w:val="21"/>
                </w:rPr>
                <w:alias w:val="使用权资产明细-计提导致的减值准备增加"/>
                <w:tag w:val="_GBC_36607329e17f4fec8911a23f3d8701ea"/>
                <w:id w:val="1970017780"/>
                <w:lock w:val="sdtLocked"/>
              </w:sdtPr>
              <w:sdtContent>
                <w:tc>
                  <w:tcPr>
                    <w:tcW w:w="1504" w:type="pct"/>
                    <w:shd w:val="clear" w:color="auto" w:fill="auto"/>
                  </w:tcPr>
                  <w:p w14:paraId="20A295F6"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w:t>
                    </w:r>
                  </w:p>
                </w:tc>
              </w:sdtContent>
            </w:sdt>
            <w:sdt>
              <w:sdtPr>
                <w:rPr>
                  <w:rFonts w:ascii="Times New Roman" w:hAnsi="Times New Roman" w:cs="Times New Roman"/>
                  <w:szCs w:val="21"/>
                </w:rPr>
                <w:alias w:val="使用权资产计提导致的减值准备增加"/>
                <w:tag w:val="_GBC_b4a109238ec044dd949662d90a0ef64c"/>
                <w:id w:val="-2116826259"/>
                <w:lock w:val="sdtLocked"/>
              </w:sdtPr>
              <w:sdtContent>
                <w:tc>
                  <w:tcPr>
                    <w:tcW w:w="1618" w:type="pct"/>
                    <w:shd w:val="clear" w:color="auto" w:fill="auto"/>
                  </w:tcPr>
                  <w:p w14:paraId="185FC64D"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w:t>
                    </w:r>
                  </w:p>
                </w:tc>
              </w:sdtContent>
            </w:sdt>
          </w:tr>
          <w:tr w:rsidR="00B10A0C" w14:paraId="226B936F" w14:textId="77777777">
            <w:trPr>
              <w:trHeight w:val="284"/>
            </w:trPr>
            <w:sdt>
              <w:sdtPr>
                <w:rPr>
                  <w:rFonts w:ascii="Times New Roman" w:hAnsi="Times New Roman" w:cs="Times New Roman"/>
                </w:rPr>
                <w:tag w:val="_PLD_163a7584d25d44a58678bd5bf64e847e"/>
                <w:id w:val="2122023911"/>
                <w:lock w:val="sdtLocked"/>
              </w:sdtPr>
              <w:sdtContent>
                <w:tc>
                  <w:tcPr>
                    <w:tcW w:w="1878" w:type="pct"/>
                    <w:shd w:val="clear" w:color="auto" w:fill="auto"/>
                    <w:vAlign w:val="center"/>
                  </w:tcPr>
                  <w:p w14:paraId="2082939F" w14:textId="77777777" w:rsidR="00B10A0C" w:rsidRPr="000876B0" w:rsidRDefault="00D11B25">
                    <w:pPr>
                      <w:spacing w:line="240" w:lineRule="atLeast"/>
                      <w:ind w:firstLineChars="200" w:firstLine="420"/>
                      <w:rPr>
                        <w:rFonts w:ascii="Times New Roman" w:hAnsi="Times New Roman" w:cs="Times New Roman"/>
                        <w:szCs w:val="21"/>
                      </w:rPr>
                    </w:pPr>
                    <w:r w:rsidRPr="000876B0">
                      <w:rPr>
                        <w:rFonts w:ascii="Times New Roman" w:hAnsi="Times New Roman" w:cs="Times New Roman"/>
                        <w:szCs w:val="21"/>
                      </w:rPr>
                      <w:t>3.</w:t>
                    </w:r>
                    <w:r w:rsidRPr="000876B0">
                      <w:rPr>
                        <w:rFonts w:ascii="Times New Roman" w:hAnsi="Times New Roman" w:cs="Times New Roman"/>
                        <w:szCs w:val="21"/>
                      </w:rPr>
                      <w:t>本期减少金额</w:t>
                    </w:r>
                  </w:p>
                </w:tc>
              </w:sdtContent>
            </w:sdt>
            <w:sdt>
              <w:sdtPr>
                <w:rPr>
                  <w:rFonts w:ascii="Times New Roman" w:hAnsi="Times New Roman" w:cs="Times New Roman"/>
                  <w:szCs w:val="21"/>
                </w:rPr>
                <w:alias w:val="使用权资产明细-减值准备减少"/>
                <w:tag w:val="_GBC_a1eaf6a6ed064fd88327ce07f0754825"/>
                <w:id w:val="-2144347880"/>
                <w:lock w:val="sdtLocked"/>
              </w:sdtPr>
              <w:sdtContent>
                <w:tc>
                  <w:tcPr>
                    <w:tcW w:w="1504" w:type="pct"/>
                    <w:shd w:val="clear" w:color="auto" w:fill="auto"/>
                  </w:tcPr>
                  <w:p w14:paraId="4C65FC2C"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w:t>
                    </w:r>
                  </w:p>
                </w:tc>
              </w:sdtContent>
            </w:sdt>
            <w:sdt>
              <w:sdtPr>
                <w:rPr>
                  <w:rFonts w:ascii="Times New Roman" w:hAnsi="Times New Roman" w:cs="Times New Roman"/>
                  <w:szCs w:val="21"/>
                </w:rPr>
                <w:alias w:val="使用权资产减值准备减少"/>
                <w:tag w:val="_GBC_d6a780b237f349d6b6207f0f2149a58a"/>
                <w:id w:val="-608897586"/>
                <w:lock w:val="sdtLocked"/>
              </w:sdtPr>
              <w:sdtContent>
                <w:tc>
                  <w:tcPr>
                    <w:tcW w:w="1618" w:type="pct"/>
                    <w:shd w:val="clear" w:color="auto" w:fill="auto"/>
                  </w:tcPr>
                  <w:p w14:paraId="7F8813C6"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w:t>
                    </w:r>
                  </w:p>
                </w:tc>
              </w:sdtContent>
            </w:sdt>
          </w:tr>
          <w:tr w:rsidR="00B10A0C" w14:paraId="4569C936" w14:textId="77777777">
            <w:trPr>
              <w:trHeight w:val="284"/>
            </w:trPr>
            <w:sdt>
              <w:sdtPr>
                <w:rPr>
                  <w:rFonts w:ascii="Times New Roman" w:hAnsi="Times New Roman" w:cs="Times New Roman"/>
                </w:rPr>
                <w:tag w:val="_PLD_c50144b0223b4e5ab6e27836b807987c"/>
                <w:id w:val="1590346311"/>
                <w:lock w:val="sdtLocked"/>
              </w:sdtPr>
              <w:sdtContent>
                <w:tc>
                  <w:tcPr>
                    <w:tcW w:w="1878" w:type="pct"/>
                    <w:shd w:val="clear" w:color="auto" w:fill="auto"/>
                    <w:vAlign w:val="center"/>
                  </w:tcPr>
                  <w:p w14:paraId="1403D096" w14:textId="77777777" w:rsidR="00B10A0C" w:rsidRPr="000876B0" w:rsidRDefault="00D11B25">
                    <w:pPr>
                      <w:spacing w:line="240" w:lineRule="atLeast"/>
                      <w:ind w:firstLineChars="300" w:firstLine="630"/>
                      <w:rPr>
                        <w:rFonts w:ascii="Times New Roman" w:hAnsi="Times New Roman" w:cs="Times New Roman"/>
                        <w:szCs w:val="21"/>
                      </w:rPr>
                    </w:pPr>
                    <w:r w:rsidRPr="000876B0">
                      <w:rPr>
                        <w:rFonts w:ascii="Times New Roman" w:hAnsi="Times New Roman" w:cs="Times New Roman"/>
                        <w:szCs w:val="21"/>
                      </w:rPr>
                      <w:t>(1)</w:t>
                    </w:r>
                    <w:r w:rsidRPr="000876B0">
                      <w:rPr>
                        <w:rFonts w:ascii="Times New Roman" w:hAnsi="Times New Roman" w:cs="Times New Roman"/>
                        <w:szCs w:val="21"/>
                      </w:rPr>
                      <w:t>处置</w:t>
                    </w:r>
                  </w:p>
                </w:tc>
              </w:sdtContent>
            </w:sdt>
            <w:sdt>
              <w:sdtPr>
                <w:rPr>
                  <w:rFonts w:ascii="Times New Roman" w:hAnsi="Times New Roman" w:cs="Times New Roman"/>
                  <w:szCs w:val="21"/>
                </w:rPr>
                <w:alias w:val="使用权资产明细-处置导致的减值准备减少"/>
                <w:tag w:val="_GBC_74eeec7ae9cf4a10b92130bef99a5d2f"/>
                <w:id w:val="2011328716"/>
                <w:lock w:val="sdtLocked"/>
              </w:sdtPr>
              <w:sdtContent>
                <w:tc>
                  <w:tcPr>
                    <w:tcW w:w="1504" w:type="pct"/>
                    <w:shd w:val="clear" w:color="auto" w:fill="auto"/>
                  </w:tcPr>
                  <w:p w14:paraId="7165B400"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w:t>
                    </w:r>
                  </w:p>
                </w:tc>
              </w:sdtContent>
            </w:sdt>
            <w:sdt>
              <w:sdtPr>
                <w:rPr>
                  <w:rFonts w:ascii="Times New Roman" w:hAnsi="Times New Roman" w:cs="Times New Roman"/>
                  <w:szCs w:val="21"/>
                </w:rPr>
                <w:alias w:val="使用权资产处置导致的减值准备减少"/>
                <w:tag w:val="_GBC_811b556691394c7cb6dbb7b5868509dc"/>
                <w:id w:val="-1396890739"/>
                <w:lock w:val="sdtLocked"/>
              </w:sdtPr>
              <w:sdtContent>
                <w:tc>
                  <w:tcPr>
                    <w:tcW w:w="1618" w:type="pct"/>
                    <w:shd w:val="clear" w:color="auto" w:fill="auto"/>
                  </w:tcPr>
                  <w:p w14:paraId="65B755F7"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w:t>
                    </w:r>
                  </w:p>
                </w:tc>
              </w:sdtContent>
            </w:sdt>
          </w:tr>
          <w:tr w:rsidR="00B10A0C" w14:paraId="4FCD184A" w14:textId="77777777">
            <w:trPr>
              <w:trHeight w:val="284"/>
            </w:trPr>
            <w:sdt>
              <w:sdtPr>
                <w:rPr>
                  <w:rFonts w:ascii="Times New Roman" w:hAnsi="Times New Roman" w:cs="Times New Roman"/>
                </w:rPr>
                <w:tag w:val="_PLD_066290f5449b443993c412f700441a12"/>
                <w:id w:val="968477139"/>
                <w:lock w:val="sdtLocked"/>
              </w:sdtPr>
              <w:sdtContent>
                <w:tc>
                  <w:tcPr>
                    <w:tcW w:w="1878" w:type="pct"/>
                    <w:shd w:val="clear" w:color="auto" w:fill="auto"/>
                    <w:vAlign w:val="center"/>
                  </w:tcPr>
                  <w:p w14:paraId="0658E65A" w14:textId="77777777" w:rsidR="00B10A0C" w:rsidRPr="000876B0" w:rsidRDefault="00D11B25">
                    <w:pPr>
                      <w:spacing w:line="240" w:lineRule="atLeast"/>
                      <w:ind w:firstLineChars="200" w:firstLine="420"/>
                      <w:rPr>
                        <w:rFonts w:ascii="Times New Roman" w:hAnsi="Times New Roman" w:cs="Times New Roman"/>
                        <w:szCs w:val="21"/>
                      </w:rPr>
                    </w:pPr>
                    <w:r w:rsidRPr="000876B0">
                      <w:rPr>
                        <w:rFonts w:ascii="Times New Roman" w:hAnsi="Times New Roman" w:cs="Times New Roman"/>
                        <w:szCs w:val="21"/>
                      </w:rPr>
                      <w:t>4.</w:t>
                    </w:r>
                    <w:r w:rsidRPr="000876B0">
                      <w:rPr>
                        <w:rFonts w:ascii="Times New Roman" w:hAnsi="Times New Roman" w:cs="Times New Roman"/>
                        <w:szCs w:val="21"/>
                      </w:rPr>
                      <w:t>期末余额</w:t>
                    </w:r>
                  </w:p>
                </w:tc>
              </w:sdtContent>
            </w:sdt>
            <w:sdt>
              <w:sdtPr>
                <w:rPr>
                  <w:rFonts w:ascii="Times New Roman" w:hAnsi="Times New Roman" w:cs="Times New Roman"/>
                  <w:szCs w:val="21"/>
                </w:rPr>
                <w:alias w:val="使用权资产明细-减值准备"/>
                <w:tag w:val="_GBC_7e6b69be7ade49e19fc07edd7814fefc"/>
                <w:id w:val="1993221219"/>
                <w:lock w:val="sdtLocked"/>
              </w:sdtPr>
              <w:sdtContent>
                <w:tc>
                  <w:tcPr>
                    <w:tcW w:w="1504" w:type="pct"/>
                    <w:shd w:val="clear" w:color="auto" w:fill="auto"/>
                  </w:tcPr>
                  <w:p w14:paraId="1B89B3FC"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w:t>
                    </w:r>
                  </w:p>
                </w:tc>
              </w:sdtContent>
            </w:sdt>
            <w:sdt>
              <w:sdtPr>
                <w:rPr>
                  <w:rFonts w:ascii="Times New Roman" w:hAnsi="Times New Roman" w:cs="Times New Roman"/>
                  <w:szCs w:val="21"/>
                </w:rPr>
                <w:alias w:val="使用权资产减值准备"/>
                <w:tag w:val="_GBC_c32c0b426f8840cdb2c4ed783c65d536"/>
                <w:id w:val="1067612689"/>
                <w:lock w:val="sdtLocked"/>
              </w:sdtPr>
              <w:sdtContent>
                <w:tc>
                  <w:tcPr>
                    <w:tcW w:w="1618" w:type="pct"/>
                    <w:shd w:val="clear" w:color="auto" w:fill="auto"/>
                  </w:tcPr>
                  <w:p w14:paraId="0CCA813F"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w:t>
                    </w:r>
                  </w:p>
                </w:tc>
              </w:sdtContent>
            </w:sdt>
          </w:tr>
          <w:tr w:rsidR="00B10A0C" w14:paraId="40A045B0" w14:textId="77777777">
            <w:trPr>
              <w:trHeight w:val="284"/>
            </w:trPr>
            <w:sdt>
              <w:sdtPr>
                <w:rPr>
                  <w:rFonts w:ascii="Times New Roman" w:hAnsi="Times New Roman" w:cs="Times New Roman"/>
                </w:rPr>
                <w:tag w:val="_PLD_11c4f53648e149a88b6ff0ef5ef90dc8"/>
                <w:id w:val="843970394"/>
                <w:lock w:val="sdtLocked"/>
              </w:sdtPr>
              <w:sdtContent>
                <w:tc>
                  <w:tcPr>
                    <w:tcW w:w="1878" w:type="pct"/>
                    <w:shd w:val="clear" w:color="auto" w:fill="auto"/>
                    <w:vAlign w:val="center"/>
                  </w:tcPr>
                  <w:p w14:paraId="0A29B6E3" w14:textId="77777777" w:rsidR="00B10A0C" w:rsidRPr="000876B0" w:rsidRDefault="00D11B25">
                    <w:pPr>
                      <w:spacing w:line="240" w:lineRule="atLeast"/>
                      <w:rPr>
                        <w:rFonts w:ascii="Times New Roman" w:hAnsi="Times New Roman" w:cs="Times New Roman"/>
                        <w:szCs w:val="21"/>
                      </w:rPr>
                    </w:pPr>
                    <w:r w:rsidRPr="000876B0">
                      <w:rPr>
                        <w:rFonts w:ascii="Times New Roman" w:hAnsi="Times New Roman" w:cs="Times New Roman"/>
                        <w:szCs w:val="21"/>
                      </w:rPr>
                      <w:t>四、账面价值</w:t>
                    </w:r>
                  </w:p>
                </w:tc>
              </w:sdtContent>
            </w:sdt>
            <w:tc>
              <w:tcPr>
                <w:tcW w:w="1504" w:type="pct"/>
                <w:shd w:val="clear" w:color="auto" w:fill="auto"/>
              </w:tcPr>
              <w:p w14:paraId="7D59DA6F"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rPr>
                  <w:t> </w:t>
                </w:r>
              </w:p>
            </w:tc>
            <w:tc>
              <w:tcPr>
                <w:tcW w:w="1618" w:type="pct"/>
                <w:shd w:val="clear" w:color="auto" w:fill="auto"/>
              </w:tcPr>
              <w:p w14:paraId="7B1DC876"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rPr>
                  <w:t> </w:t>
                </w:r>
              </w:p>
            </w:tc>
          </w:tr>
          <w:tr w:rsidR="00B10A0C" w14:paraId="030CC4FE" w14:textId="77777777">
            <w:trPr>
              <w:trHeight w:val="284"/>
            </w:trPr>
            <w:sdt>
              <w:sdtPr>
                <w:rPr>
                  <w:rFonts w:ascii="Times New Roman" w:hAnsi="Times New Roman" w:cs="Times New Roman"/>
                </w:rPr>
                <w:tag w:val="_PLD_f93f7bc9d80c4cb2892143080a094eff"/>
                <w:id w:val="-1404987811"/>
                <w:lock w:val="sdtLocked"/>
              </w:sdtPr>
              <w:sdtContent>
                <w:tc>
                  <w:tcPr>
                    <w:tcW w:w="1878" w:type="pct"/>
                    <w:shd w:val="clear" w:color="auto" w:fill="auto"/>
                    <w:vAlign w:val="center"/>
                  </w:tcPr>
                  <w:p w14:paraId="5F9E3D4A" w14:textId="77777777" w:rsidR="00B10A0C" w:rsidRPr="000876B0" w:rsidRDefault="00D11B25">
                    <w:pPr>
                      <w:spacing w:line="240" w:lineRule="atLeast"/>
                      <w:rPr>
                        <w:rFonts w:ascii="Times New Roman" w:hAnsi="Times New Roman" w:cs="Times New Roman"/>
                        <w:szCs w:val="21"/>
                      </w:rPr>
                    </w:pPr>
                    <w:r w:rsidRPr="000876B0">
                      <w:rPr>
                        <w:rFonts w:ascii="Times New Roman" w:hAnsi="Times New Roman" w:cs="Times New Roman"/>
                        <w:szCs w:val="21"/>
                      </w:rPr>
                      <w:t xml:space="preserve">    1.</w:t>
                    </w:r>
                    <w:r w:rsidRPr="000876B0">
                      <w:rPr>
                        <w:rFonts w:ascii="Times New Roman" w:hAnsi="Times New Roman" w:cs="Times New Roman"/>
                        <w:szCs w:val="21"/>
                      </w:rPr>
                      <w:t>期末账面价值</w:t>
                    </w:r>
                  </w:p>
                </w:tc>
              </w:sdtContent>
            </w:sdt>
            <w:sdt>
              <w:sdtPr>
                <w:rPr>
                  <w:rFonts w:ascii="Times New Roman" w:hAnsi="Times New Roman" w:cs="Times New Roman"/>
                  <w:szCs w:val="21"/>
                </w:rPr>
                <w:alias w:val="使用权资产明细-账面价值"/>
                <w:tag w:val="_GBC_941da60e08f04bcd9a1eb75e917c0ed1"/>
                <w:id w:val="-870763410"/>
                <w:lock w:val="sdtLocked"/>
              </w:sdtPr>
              <w:sdtContent>
                <w:tc>
                  <w:tcPr>
                    <w:tcW w:w="1504" w:type="pct"/>
                    <w:shd w:val="clear" w:color="auto" w:fill="auto"/>
                  </w:tcPr>
                  <w:p w14:paraId="54A21D3E"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31,582,650.20</w:t>
                    </w:r>
                  </w:p>
                </w:tc>
              </w:sdtContent>
            </w:sdt>
            <w:sdt>
              <w:sdtPr>
                <w:rPr>
                  <w:rFonts w:ascii="Times New Roman" w:hAnsi="Times New Roman" w:cs="Times New Roman"/>
                  <w:szCs w:val="21"/>
                </w:rPr>
                <w:alias w:val="使用权资产"/>
                <w:tag w:val="_GBC_420e2228c6c64790a3945a1adf3ac5ba"/>
                <w:id w:val="-1137565431"/>
                <w:lock w:val="sdtLocked"/>
              </w:sdtPr>
              <w:sdtContent>
                <w:tc>
                  <w:tcPr>
                    <w:tcW w:w="1618" w:type="pct"/>
                    <w:shd w:val="clear" w:color="auto" w:fill="auto"/>
                  </w:tcPr>
                  <w:p w14:paraId="6A48B9CC"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31,582,650.20</w:t>
                    </w:r>
                  </w:p>
                </w:tc>
              </w:sdtContent>
            </w:sdt>
          </w:tr>
          <w:tr w:rsidR="00B10A0C" w14:paraId="09EC9ADF" w14:textId="77777777">
            <w:trPr>
              <w:trHeight w:val="284"/>
            </w:trPr>
            <w:sdt>
              <w:sdtPr>
                <w:rPr>
                  <w:rFonts w:ascii="Times New Roman" w:hAnsi="Times New Roman" w:cs="Times New Roman"/>
                </w:rPr>
                <w:tag w:val="_PLD_93fe6fba803e4d55939d41845bc58fb5"/>
                <w:id w:val="-1402518421"/>
                <w:lock w:val="sdtLocked"/>
              </w:sdtPr>
              <w:sdtContent>
                <w:tc>
                  <w:tcPr>
                    <w:tcW w:w="1878" w:type="pct"/>
                    <w:shd w:val="clear" w:color="auto" w:fill="auto"/>
                    <w:vAlign w:val="center"/>
                  </w:tcPr>
                  <w:p w14:paraId="1BEDFDBF" w14:textId="77777777" w:rsidR="00B10A0C" w:rsidRPr="000876B0" w:rsidRDefault="00D11B25">
                    <w:pPr>
                      <w:spacing w:line="240" w:lineRule="atLeast"/>
                      <w:rPr>
                        <w:rFonts w:ascii="Times New Roman" w:hAnsi="Times New Roman" w:cs="Times New Roman"/>
                        <w:szCs w:val="21"/>
                      </w:rPr>
                    </w:pPr>
                    <w:r w:rsidRPr="000876B0">
                      <w:rPr>
                        <w:rFonts w:ascii="Times New Roman" w:hAnsi="Times New Roman" w:cs="Times New Roman"/>
                        <w:szCs w:val="21"/>
                      </w:rPr>
                      <w:t xml:space="preserve">    2.</w:t>
                    </w:r>
                    <w:r w:rsidRPr="000876B0">
                      <w:rPr>
                        <w:rFonts w:ascii="Times New Roman" w:hAnsi="Times New Roman" w:cs="Times New Roman"/>
                        <w:szCs w:val="21"/>
                      </w:rPr>
                      <w:t>期初账面价值</w:t>
                    </w:r>
                  </w:p>
                </w:tc>
              </w:sdtContent>
            </w:sdt>
            <w:sdt>
              <w:sdtPr>
                <w:rPr>
                  <w:rFonts w:ascii="Times New Roman" w:hAnsi="Times New Roman" w:cs="Times New Roman"/>
                  <w:szCs w:val="21"/>
                </w:rPr>
                <w:alias w:val="使用权资产明细-账面价值"/>
                <w:tag w:val="_GBC_84f6dafa81054af6994b4e9d520a2014"/>
                <w:id w:val="581965775"/>
                <w:lock w:val="sdtLocked"/>
              </w:sdtPr>
              <w:sdtContent>
                <w:tc>
                  <w:tcPr>
                    <w:tcW w:w="1504" w:type="pct"/>
                    <w:shd w:val="clear" w:color="auto" w:fill="auto"/>
                  </w:tcPr>
                  <w:p w14:paraId="142C4815"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14,909,623.10</w:t>
                    </w:r>
                  </w:p>
                </w:tc>
              </w:sdtContent>
            </w:sdt>
            <w:sdt>
              <w:sdtPr>
                <w:rPr>
                  <w:rFonts w:ascii="Times New Roman" w:hAnsi="Times New Roman" w:cs="Times New Roman"/>
                  <w:szCs w:val="21"/>
                </w:rPr>
                <w:alias w:val="使用权资产"/>
                <w:tag w:val="_GBC_6bb62eee87504f97bf7bf0e2c4c1a5f8"/>
                <w:id w:val="-1352714968"/>
                <w:lock w:val="sdtLocked"/>
              </w:sdtPr>
              <w:sdtContent>
                <w:tc>
                  <w:tcPr>
                    <w:tcW w:w="1618" w:type="pct"/>
                    <w:shd w:val="clear" w:color="auto" w:fill="auto"/>
                  </w:tcPr>
                  <w:p w14:paraId="01D600E2" w14:textId="77777777" w:rsidR="00B10A0C" w:rsidRPr="000876B0" w:rsidRDefault="00D11B25">
                    <w:pPr>
                      <w:spacing w:line="240" w:lineRule="atLeast"/>
                      <w:jc w:val="right"/>
                      <w:rPr>
                        <w:rFonts w:ascii="Times New Roman" w:hAnsi="Times New Roman" w:cs="Times New Roman"/>
                        <w:szCs w:val="21"/>
                      </w:rPr>
                    </w:pPr>
                    <w:r w:rsidRPr="000876B0">
                      <w:rPr>
                        <w:rFonts w:ascii="Times New Roman" w:hAnsi="Times New Roman" w:cs="Times New Roman"/>
                        <w:szCs w:val="21"/>
                      </w:rPr>
                      <w:t>14,909,623.10</w:t>
                    </w:r>
                  </w:p>
                </w:tc>
              </w:sdtContent>
            </w:sdt>
          </w:tr>
        </w:tbl>
        <w:p w14:paraId="54FE1C67" w14:textId="77777777" w:rsidR="00B10A0C" w:rsidRDefault="00B10A0C"/>
        <w:p w14:paraId="33947F84" w14:textId="77777777" w:rsidR="00B10A0C" w:rsidRDefault="00D11B25" w:rsidP="000B0EBD">
          <w:pPr>
            <w:autoSpaceDE w:val="0"/>
            <w:autoSpaceDN w:val="0"/>
            <w:adjustRightInd w:val="0"/>
            <w:spacing w:line="360" w:lineRule="auto"/>
            <w:rPr>
              <w:szCs w:val="21"/>
            </w:rPr>
          </w:pPr>
          <w:r>
            <w:rPr>
              <w:rFonts w:hint="eastAsia"/>
              <w:szCs w:val="21"/>
            </w:rPr>
            <w:t>其他说明：</w:t>
          </w:r>
        </w:p>
        <w:sdt>
          <w:sdtPr>
            <w:alias w:val="使用权资产其他说明"/>
            <w:tag w:val="_GBC_e3fedf0a332542fb99170d60bd699cf6"/>
            <w:id w:val="-2064783933"/>
            <w:lock w:val="sdtLocked"/>
            <w:placeholder>
              <w:docPart w:val="GBC22222222222222222222222222222"/>
            </w:placeholder>
          </w:sdtPr>
          <w:sdtContent>
            <w:p w14:paraId="62ECA8EB" w14:textId="77777777" w:rsidR="00B10A0C" w:rsidRDefault="00D11B25" w:rsidP="000B0EBD">
              <w:pPr>
                <w:spacing w:line="360" w:lineRule="auto"/>
              </w:pPr>
              <w:r>
                <w:rPr>
                  <w:rFonts w:hint="eastAsia"/>
                </w:rPr>
                <w:t>无</w:t>
              </w:r>
            </w:p>
          </w:sdtContent>
        </w:sdt>
      </w:sdtContent>
    </w:sdt>
    <w:bookmarkEnd w:id="225"/>
    <w:bookmarkEnd w:id="224"/>
    <w:p w14:paraId="2C192187" w14:textId="77777777" w:rsidR="00B10A0C" w:rsidRDefault="00B10A0C" w:rsidP="000B0EBD">
      <w:pPr>
        <w:spacing w:line="360" w:lineRule="auto"/>
        <w:rPr>
          <w:szCs w:val="21"/>
        </w:rPr>
      </w:pPr>
    </w:p>
    <w:p w14:paraId="5B280FEF" w14:textId="77777777" w:rsidR="00B10A0C" w:rsidRDefault="00D11B25" w:rsidP="004E1C9D">
      <w:pPr>
        <w:pStyle w:val="3"/>
        <w:numPr>
          <w:ilvl w:val="0"/>
          <w:numId w:val="69"/>
        </w:numPr>
        <w:tabs>
          <w:tab w:val="left" w:pos="504"/>
        </w:tabs>
        <w:spacing w:line="360" w:lineRule="auto"/>
        <w:rPr>
          <w:rFonts w:ascii="宋体" w:hAnsi="宋体"/>
          <w:szCs w:val="21"/>
        </w:rPr>
      </w:pPr>
      <w:r>
        <w:rPr>
          <w:rFonts w:ascii="宋体" w:hAnsi="宋体" w:hint="eastAsia"/>
          <w:szCs w:val="21"/>
        </w:rPr>
        <w:t>无形资产</w:t>
      </w:r>
    </w:p>
    <w:bookmarkStart w:id="226" w:name="_Hlk90557281" w:displacedByCustomXml="next"/>
    <w:sdt>
      <w:sdtPr>
        <w:rPr>
          <w:rFonts w:ascii="宋体" w:eastAsia="宋体" w:hAnsi="宋体" w:cs="宋体" w:hint="eastAsia"/>
          <w:b w:val="0"/>
          <w:bCs w:val="0"/>
          <w:kern w:val="0"/>
          <w:szCs w:val="24"/>
        </w:rPr>
        <w:alias w:val="模块:无形资产情况"/>
        <w:tag w:val="_SEC_dc6f356c9a9a424bba90c1f6f28b2ab0"/>
        <w:id w:val="-135724714"/>
        <w:lock w:val="sdtLocked"/>
        <w:placeholder>
          <w:docPart w:val="GBC22222222222222222222222222222"/>
        </w:placeholder>
      </w:sdtPr>
      <w:sdtEndPr>
        <w:rPr>
          <w:rFonts w:hint="default"/>
          <w:szCs w:val="21"/>
        </w:rPr>
      </w:sdtEndPr>
      <w:sdtContent>
        <w:p w14:paraId="2AF82023" w14:textId="77777777" w:rsidR="00B10A0C" w:rsidRDefault="00D11B25" w:rsidP="004E1C9D">
          <w:pPr>
            <w:pStyle w:val="4"/>
            <w:numPr>
              <w:ilvl w:val="3"/>
              <w:numId w:val="84"/>
            </w:numPr>
            <w:spacing w:line="360" w:lineRule="auto"/>
            <w:ind w:left="426" w:hanging="426"/>
          </w:pPr>
          <w:r>
            <w:rPr>
              <w:rFonts w:hint="eastAsia"/>
            </w:rPr>
            <w:t>无形资产情况</w:t>
          </w:r>
        </w:p>
        <w:sdt>
          <w:sdtPr>
            <w:rPr>
              <w:rFonts w:hint="eastAsia"/>
              <w:szCs w:val="21"/>
            </w:rPr>
            <w:alias w:val="是否适用：无形资产情况[双击切换]"/>
            <w:tag w:val="_GBC_42237c7a99c64602a661c1668bc893bd"/>
            <w:id w:val="774987607"/>
            <w:lock w:val="sdtLocked"/>
            <w:placeholder>
              <w:docPart w:val="GBC22222222222222222222222222222"/>
            </w:placeholder>
          </w:sdtPr>
          <w:sdtContent>
            <w:p w14:paraId="0BF5B02A" w14:textId="77777777" w:rsidR="00B10A0C" w:rsidRDefault="00D11B25" w:rsidP="004E1C9D">
              <w:pPr>
                <w:snapToGrid w:val="0"/>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B73FFBD" w14:textId="77777777" w:rsidR="00B10A0C" w:rsidRDefault="00D11B25">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7321570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1943959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4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529"/>
            <w:gridCol w:w="1424"/>
            <w:gridCol w:w="1424"/>
            <w:gridCol w:w="1424"/>
            <w:gridCol w:w="1529"/>
            <w:gridCol w:w="222"/>
          </w:tblGrid>
          <w:tr w:rsidR="00B10A0C" w14:paraId="426B5F47" w14:textId="77777777">
            <w:trPr>
              <w:gridAfter w:val="1"/>
              <w:trHeight w:val="340"/>
            </w:trPr>
            <w:sdt>
              <w:sdtPr>
                <w:rPr>
                  <w:rFonts w:ascii="Times New Roman" w:hAnsi="Times New Roman" w:cs="Times New Roman"/>
                </w:rPr>
                <w:tag w:val="_PLD_0d0c5c4c9acf46eaa7c41a19eb731a5c"/>
                <w:id w:val="-2017374765"/>
                <w:lock w:val="sdtLocked"/>
              </w:sdtPr>
              <w:sdtContent>
                <w:tc>
                  <w:tcPr>
                    <w:tcW w:w="422" w:type="pct"/>
                    <w:shd w:val="clear" w:color="auto" w:fill="auto"/>
                    <w:vAlign w:val="center"/>
                  </w:tcPr>
                  <w:p w14:paraId="5C26F69C"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项目</w:t>
                    </w:r>
                  </w:p>
                </w:tc>
              </w:sdtContent>
            </w:sdt>
            <w:sdt>
              <w:sdtPr>
                <w:rPr>
                  <w:rFonts w:ascii="Times New Roman" w:hAnsi="Times New Roman" w:cs="Times New Roman"/>
                </w:rPr>
                <w:tag w:val="_PLD_0dfc6d612ce04e4ab91d7f5c675c7954"/>
                <w:id w:val="-317570266"/>
                <w:lock w:val="sdtLocked"/>
              </w:sdtPr>
              <w:sdtContent>
                <w:tc>
                  <w:tcPr>
                    <w:tcW w:w="925" w:type="pct"/>
                    <w:shd w:val="clear" w:color="auto" w:fill="auto"/>
                    <w:vAlign w:val="center"/>
                  </w:tcPr>
                  <w:p w14:paraId="5DCFAFBD"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土地使用权</w:t>
                    </w:r>
                  </w:p>
                </w:tc>
              </w:sdtContent>
            </w:sdt>
            <w:sdt>
              <w:sdtPr>
                <w:rPr>
                  <w:rFonts w:ascii="Times New Roman" w:hAnsi="Times New Roman" w:cs="Times New Roman"/>
                  <w:szCs w:val="21"/>
                </w:rPr>
                <w:alias w:val="无形资产明细－项目"/>
                <w:tag w:val="_GBC_1a0001be34594900ba0c5e610a635d50"/>
                <w:id w:val="1521351850"/>
                <w:lock w:val="sdtLocked"/>
              </w:sdtPr>
              <w:sdtContent>
                <w:tc>
                  <w:tcPr>
                    <w:tcW w:w="869" w:type="pct"/>
                    <w:shd w:val="clear" w:color="auto" w:fill="auto"/>
                    <w:vAlign w:val="center"/>
                  </w:tcPr>
                  <w:p w14:paraId="0395C32D"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软件使用权</w:t>
                    </w:r>
                  </w:p>
                </w:tc>
              </w:sdtContent>
            </w:sdt>
            <w:sdt>
              <w:sdtPr>
                <w:rPr>
                  <w:rFonts w:ascii="Times New Roman" w:hAnsi="Times New Roman" w:cs="Times New Roman"/>
                </w:rPr>
                <w:tag w:val="_PLD_c4e41ad8ec594f0dafd60ebc1a7da7ce"/>
                <w:id w:val="1865474002"/>
                <w:lock w:val="sdtLocked"/>
              </w:sdtPr>
              <w:sdtContent>
                <w:tc>
                  <w:tcPr>
                    <w:tcW w:w="866" w:type="pct"/>
                    <w:shd w:val="clear" w:color="auto" w:fill="auto"/>
                    <w:vAlign w:val="center"/>
                  </w:tcPr>
                  <w:p w14:paraId="236D3CD6"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非专利技术</w:t>
                    </w:r>
                  </w:p>
                </w:tc>
              </w:sdtContent>
            </w:sdt>
            <w:sdt>
              <w:sdtPr>
                <w:rPr>
                  <w:rFonts w:ascii="Times New Roman" w:hAnsi="Times New Roman" w:cs="Times New Roman"/>
                  <w:szCs w:val="21"/>
                </w:rPr>
                <w:alias w:val="无形资产明细－项目"/>
                <w:tag w:val="_GBC_1a0001be34594900ba0c5e610a635d50"/>
                <w:id w:val="-372541368"/>
                <w:lock w:val="sdtLocked"/>
              </w:sdtPr>
              <w:sdtContent>
                <w:tc>
                  <w:tcPr>
                    <w:tcW w:w="870" w:type="pct"/>
                    <w:shd w:val="clear" w:color="auto" w:fill="auto"/>
                    <w:vAlign w:val="center"/>
                  </w:tcPr>
                  <w:p w14:paraId="30C3AD04"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商标、专利、资质</w:t>
                    </w:r>
                  </w:p>
                </w:tc>
              </w:sdtContent>
            </w:sdt>
            <w:sdt>
              <w:sdtPr>
                <w:rPr>
                  <w:rFonts w:ascii="Times New Roman" w:hAnsi="Times New Roman" w:cs="Times New Roman"/>
                </w:rPr>
                <w:tag w:val="_PLD_010a173744294c79817b77db863e3438"/>
                <w:id w:val="-1029187763"/>
                <w:lock w:val="sdtLocked"/>
              </w:sdtPr>
              <w:sdtContent>
                <w:tc>
                  <w:tcPr>
                    <w:tcW w:w="926" w:type="pct"/>
                    <w:shd w:val="clear" w:color="auto" w:fill="auto"/>
                    <w:vAlign w:val="center"/>
                  </w:tcPr>
                  <w:p w14:paraId="5DD15309"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合计</w:t>
                    </w:r>
                  </w:p>
                </w:tc>
              </w:sdtContent>
            </w:sdt>
          </w:tr>
          <w:tr w:rsidR="00B10A0C" w14:paraId="3D838350" w14:textId="77777777">
            <w:trPr>
              <w:gridAfter w:val="1"/>
              <w:trHeight w:val="340"/>
            </w:trPr>
            <w:sdt>
              <w:sdtPr>
                <w:rPr>
                  <w:rFonts w:ascii="Times New Roman" w:hAnsi="Times New Roman" w:cs="Times New Roman"/>
                </w:rPr>
                <w:tag w:val="_PLD_d38b2136312a4180852ade61efe6b93c"/>
                <w:id w:val="368270766"/>
                <w:lock w:val="sdtLocked"/>
              </w:sdtPr>
              <w:sdtContent>
                <w:tc>
                  <w:tcPr>
                    <w:tcW w:w="4878" w:type="pct"/>
                    <w:gridSpan w:val="6"/>
                    <w:shd w:val="clear" w:color="auto" w:fill="auto"/>
                    <w:vAlign w:val="center"/>
                  </w:tcPr>
                  <w:p w14:paraId="2C330CEC"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一、账面原值</w:t>
                    </w:r>
                  </w:p>
                </w:tc>
              </w:sdtContent>
            </w:sdt>
          </w:tr>
          <w:tr w:rsidR="00B10A0C" w14:paraId="347C1127" w14:textId="77777777">
            <w:trPr>
              <w:gridAfter w:val="1"/>
              <w:trHeight w:val="340"/>
            </w:trPr>
            <w:sdt>
              <w:sdtPr>
                <w:rPr>
                  <w:rFonts w:ascii="Times New Roman" w:hAnsi="Times New Roman" w:cs="Times New Roman"/>
                </w:rPr>
                <w:tag w:val="_PLD_c5adbbf7566848428d517f50646b04c1"/>
                <w:id w:val="1112708577"/>
                <w:lock w:val="sdtLocked"/>
              </w:sdtPr>
              <w:sdtContent>
                <w:tc>
                  <w:tcPr>
                    <w:tcW w:w="422" w:type="pct"/>
                    <w:shd w:val="clear" w:color="auto" w:fill="auto"/>
                    <w:vAlign w:val="center"/>
                  </w:tcPr>
                  <w:p w14:paraId="79517C22"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 xml:space="preserve">    1.</w:t>
                    </w:r>
                    <w:r w:rsidRPr="004E1C9D">
                      <w:rPr>
                        <w:rFonts w:ascii="Times New Roman" w:hAnsi="Times New Roman" w:cs="Times New Roman"/>
                        <w:szCs w:val="21"/>
                      </w:rPr>
                      <w:t>期初余额</w:t>
                    </w:r>
                  </w:p>
                </w:tc>
              </w:sdtContent>
            </w:sdt>
            <w:tc>
              <w:tcPr>
                <w:tcW w:w="925" w:type="pct"/>
                <w:shd w:val="clear" w:color="auto" w:fill="auto"/>
                <w:vAlign w:val="center"/>
              </w:tcPr>
              <w:p w14:paraId="46143005"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132,384,692.29</w:t>
                </w:r>
              </w:p>
            </w:tc>
            <w:tc>
              <w:tcPr>
                <w:tcW w:w="869" w:type="pct"/>
                <w:shd w:val="clear" w:color="auto" w:fill="auto"/>
                <w:vAlign w:val="center"/>
              </w:tcPr>
              <w:p w14:paraId="0F82F979"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11,523,635.25</w:t>
                </w:r>
              </w:p>
            </w:tc>
            <w:tc>
              <w:tcPr>
                <w:tcW w:w="866" w:type="pct"/>
                <w:shd w:val="clear" w:color="auto" w:fill="auto"/>
                <w:vAlign w:val="center"/>
              </w:tcPr>
              <w:p w14:paraId="2EA95FA4"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1,530,000.00</w:t>
                </w:r>
              </w:p>
            </w:tc>
            <w:tc>
              <w:tcPr>
                <w:tcW w:w="870" w:type="pct"/>
                <w:shd w:val="clear" w:color="auto" w:fill="auto"/>
                <w:vAlign w:val="center"/>
              </w:tcPr>
              <w:p w14:paraId="32C6D166"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65,218,489.03</w:t>
                </w:r>
              </w:p>
            </w:tc>
            <w:tc>
              <w:tcPr>
                <w:tcW w:w="926" w:type="pct"/>
                <w:shd w:val="clear" w:color="auto" w:fill="auto"/>
                <w:vAlign w:val="center"/>
              </w:tcPr>
              <w:p w14:paraId="105C0016"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210,656,816.57</w:t>
                </w:r>
              </w:p>
            </w:tc>
          </w:tr>
          <w:tr w:rsidR="00B10A0C" w14:paraId="613BD762" w14:textId="77777777">
            <w:trPr>
              <w:trHeight w:val="340"/>
            </w:trPr>
            <w:sdt>
              <w:sdtPr>
                <w:rPr>
                  <w:rFonts w:ascii="Times New Roman" w:hAnsi="Times New Roman" w:cs="Times New Roman"/>
                </w:rPr>
                <w:tag w:val="_PLD_0b446630b07f4e06a5d143f4d4a21911"/>
                <w:id w:val="1043171193"/>
                <w:lock w:val="sdtLocked"/>
              </w:sdtPr>
              <w:sdtContent>
                <w:tc>
                  <w:tcPr>
                    <w:tcW w:w="422" w:type="pct"/>
                    <w:shd w:val="clear" w:color="auto" w:fill="auto"/>
                    <w:vAlign w:val="center"/>
                  </w:tcPr>
                  <w:p w14:paraId="16AAD1BF" w14:textId="77777777" w:rsidR="00B10A0C" w:rsidRPr="004E1C9D" w:rsidRDefault="00D11B25">
                    <w:pPr>
                      <w:ind w:firstLineChars="200" w:firstLine="420"/>
                      <w:rPr>
                        <w:rFonts w:ascii="Times New Roman" w:hAnsi="Times New Roman" w:cs="Times New Roman"/>
                        <w:szCs w:val="21"/>
                      </w:rPr>
                    </w:pPr>
                    <w:r w:rsidRPr="004E1C9D">
                      <w:rPr>
                        <w:rFonts w:ascii="Times New Roman" w:hAnsi="Times New Roman" w:cs="Times New Roman"/>
                        <w:szCs w:val="21"/>
                      </w:rPr>
                      <w:t>2.</w:t>
                    </w:r>
                    <w:r w:rsidRPr="004E1C9D">
                      <w:rPr>
                        <w:rFonts w:ascii="Times New Roman" w:hAnsi="Times New Roman" w:cs="Times New Roman"/>
                        <w:szCs w:val="21"/>
                      </w:rPr>
                      <w:t>本期增加金额</w:t>
                    </w:r>
                  </w:p>
                </w:tc>
              </w:sdtContent>
            </w:sdt>
            <w:tc>
              <w:tcPr>
                <w:tcW w:w="925" w:type="pct"/>
                <w:shd w:val="clear" w:color="auto" w:fill="auto"/>
                <w:vAlign w:val="center"/>
              </w:tcPr>
              <w:p w14:paraId="323D584A"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96,943,600.00</w:t>
                </w:r>
              </w:p>
            </w:tc>
            <w:tc>
              <w:tcPr>
                <w:tcW w:w="869" w:type="pct"/>
                <w:shd w:val="clear" w:color="auto" w:fill="auto"/>
                <w:vAlign w:val="center"/>
              </w:tcPr>
              <w:p w14:paraId="7670E8CB"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4,941,033.00</w:t>
                </w:r>
              </w:p>
            </w:tc>
            <w:tc>
              <w:tcPr>
                <w:tcW w:w="866" w:type="pct"/>
                <w:shd w:val="clear" w:color="auto" w:fill="auto"/>
                <w:vAlign w:val="center"/>
              </w:tcPr>
              <w:p w14:paraId="649FB2BF"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48,396,304.76</w:t>
                </w:r>
              </w:p>
            </w:tc>
            <w:tc>
              <w:tcPr>
                <w:tcW w:w="870" w:type="pct"/>
                <w:shd w:val="clear" w:color="auto" w:fill="auto"/>
                <w:vAlign w:val="center"/>
              </w:tcPr>
              <w:p w14:paraId="5D994518"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10,080.00</w:t>
                </w:r>
              </w:p>
            </w:tc>
            <w:tc>
              <w:tcPr>
                <w:tcW w:w="926" w:type="pct"/>
                <w:shd w:val="clear" w:color="auto" w:fill="auto"/>
                <w:vAlign w:val="center"/>
              </w:tcPr>
              <w:p w14:paraId="5BFC7F49"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150,291,017.76</w:t>
                </w:r>
              </w:p>
            </w:tc>
            <w:tc>
              <w:tcPr>
                <w:tcW w:w="0" w:type="auto"/>
                <w:vAlign w:val="center"/>
              </w:tcPr>
              <w:p w14:paraId="00ABFDFF" w14:textId="77777777" w:rsidR="00B10A0C" w:rsidRDefault="00B10A0C"/>
            </w:tc>
          </w:tr>
          <w:tr w:rsidR="00B10A0C" w14:paraId="7FB28F7D" w14:textId="77777777">
            <w:trPr>
              <w:gridAfter w:val="1"/>
              <w:trHeight w:val="340"/>
            </w:trPr>
            <w:sdt>
              <w:sdtPr>
                <w:rPr>
                  <w:rFonts w:ascii="Times New Roman" w:hAnsi="Times New Roman" w:cs="Times New Roman"/>
                </w:rPr>
                <w:tag w:val="_PLD_add88995250b4c76b28f71f8876082c0"/>
                <w:id w:val="-1810243201"/>
                <w:lock w:val="sdtLocked"/>
              </w:sdtPr>
              <w:sdtContent>
                <w:tc>
                  <w:tcPr>
                    <w:tcW w:w="422" w:type="pct"/>
                    <w:shd w:val="clear" w:color="auto" w:fill="auto"/>
                    <w:vAlign w:val="center"/>
                  </w:tcPr>
                  <w:p w14:paraId="4FC2A9D6" w14:textId="77777777" w:rsidR="00B10A0C" w:rsidRPr="004E1C9D" w:rsidRDefault="00D11B25">
                    <w:pPr>
                      <w:ind w:firstLineChars="300" w:firstLine="630"/>
                      <w:rPr>
                        <w:rFonts w:ascii="Times New Roman" w:hAnsi="Times New Roman" w:cs="Times New Roman"/>
                        <w:szCs w:val="21"/>
                      </w:rPr>
                    </w:pPr>
                    <w:r w:rsidRPr="004E1C9D">
                      <w:rPr>
                        <w:rFonts w:ascii="Times New Roman" w:hAnsi="Times New Roman" w:cs="Times New Roman"/>
                        <w:szCs w:val="21"/>
                      </w:rPr>
                      <w:t>(1)</w:t>
                    </w:r>
                    <w:r w:rsidRPr="004E1C9D">
                      <w:rPr>
                        <w:rFonts w:ascii="Times New Roman" w:hAnsi="Times New Roman" w:cs="Times New Roman"/>
                        <w:szCs w:val="21"/>
                      </w:rPr>
                      <w:t>购置</w:t>
                    </w:r>
                  </w:p>
                </w:tc>
              </w:sdtContent>
            </w:sdt>
            <w:tc>
              <w:tcPr>
                <w:tcW w:w="925" w:type="pct"/>
                <w:shd w:val="clear" w:color="auto" w:fill="auto"/>
                <w:vAlign w:val="center"/>
              </w:tcPr>
              <w:p w14:paraId="79FA56DF"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96,943,600.00</w:t>
                </w:r>
              </w:p>
            </w:tc>
            <w:tc>
              <w:tcPr>
                <w:tcW w:w="869" w:type="pct"/>
                <w:shd w:val="clear" w:color="auto" w:fill="auto"/>
                <w:vAlign w:val="center"/>
              </w:tcPr>
              <w:p w14:paraId="13E3AAF1"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4,941,033.00</w:t>
                </w:r>
              </w:p>
            </w:tc>
            <w:tc>
              <w:tcPr>
                <w:tcW w:w="866" w:type="pct"/>
                <w:shd w:val="clear" w:color="auto" w:fill="auto"/>
                <w:vAlign w:val="center"/>
              </w:tcPr>
              <w:p w14:paraId="202191D4"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870" w:type="pct"/>
                <w:shd w:val="clear" w:color="auto" w:fill="auto"/>
                <w:vAlign w:val="center"/>
              </w:tcPr>
              <w:p w14:paraId="42E44749"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10,080.00</w:t>
                </w:r>
              </w:p>
            </w:tc>
            <w:tc>
              <w:tcPr>
                <w:tcW w:w="926" w:type="pct"/>
                <w:shd w:val="clear" w:color="auto" w:fill="auto"/>
                <w:vAlign w:val="center"/>
              </w:tcPr>
              <w:p w14:paraId="4A8F8A1E"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101,894,713.00</w:t>
                </w:r>
              </w:p>
            </w:tc>
          </w:tr>
          <w:tr w:rsidR="00B10A0C" w14:paraId="048D1787" w14:textId="77777777">
            <w:trPr>
              <w:gridAfter w:val="1"/>
              <w:trHeight w:val="340"/>
            </w:trPr>
            <w:sdt>
              <w:sdtPr>
                <w:rPr>
                  <w:rFonts w:ascii="Times New Roman" w:hAnsi="Times New Roman" w:cs="Times New Roman"/>
                </w:rPr>
                <w:tag w:val="_PLD_c066ab7eb447440385f68a3f33860975"/>
                <w:id w:val="574546500"/>
                <w:lock w:val="sdtLocked"/>
              </w:sdtPr>
              <w:sdtContent>
                <w:tc>
                  <w:tcPr>
                    <w:tcW w:w="422" w:type="pct"/>
                    <w:shd w:val="clear" w:color="auto" w:fill="auto"/>
                    <w:vAlign w:val="center"/>
                  </w:tcPr>
                  <w:p w14:paraId="0037B283" w14:textId="77777777" w:rsidR="00B10A0C" w:rsidRPr="004E1C9D" w:rsidRDefault="00D11B25">
                    <w:pPr>
                      <w:ind w:firstLineChars="300" w:firstLine="630"/>
                      <w:rPr>
                        <w:rFonts w:ascii="Times New Roman" w:hAnsi="Times New Roman" w:cs="Times New Roman"/>
                        <w:szCs w:val="21"/>
                      </w:rPr>
                    </w:pPr>
                    <w:r w:rsidRPr="004E1C9D">
                      <w:rPr>
                        <w:rFonts w:ascii="Times New Roman" w:hAnsi="Times New Roman" w:cs="Times New Roman"/>
                        <w:szCs w:val="21"/>
                      </w:rPr>
                      <w:t>(2)</w:t>
                    </w:r>
                    <w:r w:rsidRPr="004E1C9D">
                      <w:rPr>
                        <w:rFonts w:ascii="Times New Roman" w:hAnsi="Times New Roman" w:cs="Times New Roman"/>
                        <w:szCs w:val="21"/>
                      </w:rPr>
                      <w:t>内部研发</w:t>
                    </w:r>
                  </w:p>
                </w:tc>
              </w:sdtContent>
            </w:sdt>
            <w:tc>
              <w:tcPr>
                <w:tcW w:w="925" w:type="pct"/>
                <w:shd w:val="clear" w:color="auto" w:fill="auto"/>
                <w:vAlign w:val="center"/>
              </w:tcPr>
              <w:p w14:paraId="73C8080E"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869" w:type="pct"/>
                <w:shd w:val="clear" w:color="auto" w:fill="auto"/>
                <w:vAlign w:val="center"/>
              </w:tcPr>
              <w:p w14:paraId="5BE9F154"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866" w:type="pct"/>
                <w:shd w:val="clear" w:color="auto" w:fill="auto"/>
                <w:vAlign w:val="center"/>
              </w:tcPr>
              <w:p w14:paraId="38DC0F7D"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48,396,304.76</w:t>
                </w:r>
              </w:p>
            </w:tc>
            <w:tc>
              <w:tcPr>
                <w:tcW w:w="870" w:type="pct"/>
                <w:shd w:val="clear" w:color="auto" w:fill="auto"/>
                <w:vAlign w:val="center"/>
              </w:tcPr>
              <w:p w14:paraId="6D4AFE6E"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926" w:type="pct"/>
                <w:shd w:val="clear" w:color="auto" w:fill="auto"/>
                <w:vAlign w:val="center"/>
              </w:tcPr>
              <w:p w14:paraId="710FC1DC"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rPr>
                  <w:t>48,396,304.76</w:t>
                </w:r>
              </w:p>
            </w:tc>
          </w:tr>
          <w:tr w:rsidR="00B10A0C" w14:paraId="501226B9" w14:textId="77777777">
            <w:trPr>
              <w:gridAfter w:val="1"/>
              <w:trHeight w:val="340"/>
            </w:trPr>
            <w:sdt>
              <w:sdtPr>
                <w:rPr>
                  <w:rFonts w:ascii="Times New Roman" w:hAnsi="Times New Roman" w:cs="Times New Roman"/>
                </w:rPr>
                <w:tag w:val="_PLD_303e6907290e43d49520d2c4d3577b0b"/>
                <w:id w:val="-1445525933"/>
                <w:lock w:val="sdtLocked"/>
              </w:sdtPr>
              <w:sdtContent>
                <w:tc>
                  <w:tcPr>
                    <w:tcW w:w="422" w:type="pct"/>
                    <w:shd w:val="clear" w:color="auto" w:fill="auto"/>
                  </w:tcPr>
                  <w:p w14:paraId="33CC3A3C" w14:textId="77777777" w:rsidR="00B10A0C" w:rsidRPr="004E1C9D" w:rsidRDefault="00D11B25">
                    <w:pPr>
                      <w:ind w:firstLineChars="300" w:firstLine="630"/>
                      <w:rPr>
                        <w:rFonts w:ascii="Times New Roman" w:hAnsi="Times New Roman" w:cs="Times New Roman"/>
                        <w:szCs w:val="21"/>
                      </w:rPr>
                    </w:pPr>
                    <w:r w:rsidRPr="004E1C9D">
                      <w:rPr>
                        <w:rFonts w:ascii="Times New Roman" w:hAnsi="Times New Roman" w:cs="Times New Roman"/>
                        <w:szCs w:val="21"/>
                      </w:rPr>
                      <w:t>(3)</w:t>
                    </w:r>
                    <w:r w:rsidRPr="004E1C9D">
                      <w:rPr>
                        <w:rFonts w:ascii="Times New Roman" w:hAnsi="Times New Roman" w:cs="Times New Roman"/>
                        <w:szCs w:val="21"/>
                      </w:rPr>
                      <w:t>企业合并增加</w:t>
                    </w:r>
                  </w:p>
                </w:tc>
              </w:sdtContent>
            </w:sdt>
            <w:tc>
              <w:tcPr>
                <w:tcW w:w="925" w:type="pct"/>
                <w:shd w:val="clear" w:color="auto" w:fill="auto"/>
                <w:vAlign w:val="center"/>
              </w:tcPr>
              <w:p w14:paraId="3CE2DF5F"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869" w:type="pct"/>
                <w:shd w:val="clear" w:color="auto" w:fill="auto"/>
                <w:vAlign w:val="center"/>
              </w:tcPr>
              <w:p w14:paraId="66A0159A"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866" w:type="pct"/>
                <w:shd w:val="clear" w:color="auto" w:fill="auto"/>
                <w:vAlign w:val="center"/>
              </w:tcPr>
              <w:p w14:paraId="2669A9D6"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870" w:type="pct"/>
                <w:shd w:val="clear" w:color="auto" w:fill="auto"/>
                <w:vAlign w:val="center"/>
              </w:tcPr>
              <w:p w14:paraId="3EA53801"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926" w:type="pct"/>
                <w:shd w:val="clear" w:color="auto" w:fill="auto"/>
                <w:vAlign w:val="center"/>
              </w:tcPr>
              <w:p w14:paraId="63626038"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r>
          <w:tr w:rsidR="00B10A0C" w14:paraId="0E384080" w14:textId="77777777">
            <w:trPr>
              <w:gridAfter w:val="1"/>
              <w:trHeight w:val="340"/>
            </w:trPr>
            <w:sdt>
              <w:sdtPr>
                <w:rPr>
                  <w:rFonts w:ascii="Times New Roman" w:hAnsi="Times New Roman" w:cs="Times New Roman"/>
                </w:rPr>
                <w:tag w:val="_PLD_ef6de8d106a344419ba63c194a180aab"/>
                <w:id w:val="-350257087"/>
                <w:lock w:val="sdtLocked"/>
              </w:sdtPr>
              <w:sdtContent>
                <w:tc>
                  <w:tcPr>
                    <w:tcW w:w="422" w:type="pct"/>
                    <w:shd w:val="clear" w:color="auto" w:fill="auto"/>
                    <w:vAlign w:val="center"/>
                  </w:tcPr>
                  <w:p w14:paraId="63647400"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 xml:space="preserve">    3.</w:t>
                    </w:r>
                    <w:r w:rsidRPr="004E1C9D">
                      <w:rPr>
                        <w:rFonts w:ascii="Times New Roman" w:hAnsi="Times New Roman" w:cs="Times New Roman"/>
                        <w:szCs w:val="21"/>
                      </w:rPr>
                      <w:t>本期减少金额</w:t>
                    </w:r>
                  </w:p>
                </w:tc>
              </w:sdtContent>
            </w:sdt>
            <w:tc>
              <w:tcPr>
                <w:tcW w:w="925" w:type="pct"/>
                <w:shd w:val="clear" w:color="auto" w:fill="auto"/>
                <w:vAlign w:val="center"/>
              </w:tcPr>
              <w:p w14:paraId="1FC31A50"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470,216.58</w:t>
                </w:r>
              </w:p>
            </w:tc>
            <w:tc>
              <w:tcPr>
                <w:tcW w:w="869" w:type="pct"/>
                <w:shd w:val="clear" w:color="auto" w:fill="auto"/>
                <w:vAlign w:val="center"/>
              </w:tcPr>
              <w:p w14:paraId="1AD541A3"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143,399.91</w:t>
                </w:r>
              </w:p>
            </w:tc>
            <w:tc>
              <w:tcPr>
                <w:tcW w:w="866" w:type="pct"/>
                <w:shd w:val="clear" w:color="auto" w:fill="auto"/>
                <w:vAlign w:val="center"/>
              </w:tcPr>
              <w:p w14:paraId="0243C423"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870" w:type="pct"/>
                <w:shd w:val="clear" w:color="auto" w:fill="auto"/>
                <w:vAlign w:val="center"/>
              </w:tcPr>
              <w:p w14:paraId="7CC835D9" w14:textId="77777777" w:rsidR="00B10A0C" w:rsidRPr="004E1C9D" w:rsidRDefault="00B10A0C">
                <w:pPr>
                  <w:jc w:val="right"/>
                  <w:rPr>
                    <w:rFonts w:ascii="Times New Roman" w:hAnsi="Times New Roman" w:cs="Times New Roman"/>
                    <w:szCs w:val="21"/>
                  </w:rPr>
                </w:pPr>
              </w:p>
            </w:tc>
            <w:tc>
              <w:tcPr>
                <w:tcW w:w="926" w:type="pct"/>
                <w:shd w:val="clear" w:color="auto" w:fill="auto"/>
                <w:vAlign w:val="center"/>
              </w:tcPr>
              <w:p w14:paraId="27C6BC73"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613,616.49</w:t>
                </w:r>
              </w:p>
            </w:tc>
          </w:tr>
          <w:tr w:rsidR="00B10A0C" w14:paraId="6E9F615A" w14:textId="77777777">
            <w:trPr>
              <w:gridAfter w:val="1"/>
              <w:trHeight w:val="340"/>
            </w:trPr>
            <w:sdt>
              <w:sdtPr>
                <w:rPr>
                  <w:rFonts w:ascii="Times New Roman" w:hAnsi="Times New Roman" w:cs="Times New Roman"/>
                </w:rPr>
                <w:tag w:val="_PLD_a2dde99d637c467abd414e8ab49b893b"/>
                <w:id w:val="-1481771370"/>
                <w:lock w:val="sdtLocked"/>
              </w:sdtPr>
              <w:sdtContent>
                <w:tc>
                  <w:tcPr>
                    <w:tcW w:w="422" w:type="pct"/>
                    <w:shd w:val="clear" w:color="auto" w:fill="auto"/>
                    <w:vAlign w:val="center"/>
                  </w:tcPr>
                  <w:p w14:paraId="1F0F353C" w14:textId="77777777" w:rsidR="00B10A0C" w:rsidRPr="004E1C9D" w:rsidRDefault="00D11B25">
                    <w:pPr>
                      <w:ind w:firstLineChars="300" w:firstLine="630"/>
                      <w:rPr>
                        <w:rFonts w:ascii="Times New Roman" w:hAnsi="Times New Roman" w:cs="Times New Roman"/>
                        <w:szCs w:val="21"/>
                      </w:rPr>
                    </w:pPr>
                    <w:r w:rsidRPr="004E1C9D">
                      <w:rPr>
                        <w:rFonts w:ascii="Times New Roman" w:hAnsi="Times New Roman" w:cs="Times New Roman"/>
                        <w:szCs w:val="21"/>
                      </w:rPr>
                      <w:t>(1)</w:t>
                    </w:r>
                    <w:r w:rsidRPr="004E1C9D">
                      <w:rPr>
                        <w:rFonts w:ascii="Times New Roman" w:hAnsi="Times New Roman" w:cs="Times New Roman"/>
                        <w:szCs w:val="21"/>
                      </w:rPr>
                      <w:t>处置</w:t>
                    </w:r>
                  </w:p>
                </w:tc>
              </w:sdtContent>
            </w:sdt>
            <w:tc>
              <w:tcPr>
                <w:tcW w:w="925" w:type="pct"/>
                <w:shd w:val="clear" w:color="auto" w:fill="auto"/>
                <w:vAlign w:val="center"/>
              </w:tcPr>
              <w:p w14:paraId="257A0442"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470,216.58</w:t>
                </w:r>
              </w:p>
            </w:tc>
            <w:tc>
              <w:tcPr>
                <w:tcW w:w="869" w:type="pct"/>
                <w:shd w:val="clear" w:color="auto" w:fill="auto"/>
                <w:vAlign w:val="center"/>
              </w:tcPr>
              <w:p w14:paraId="55021A10"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143,399.91</w:t>
                </w:r>
              </w:p>
            </w:tc>
            <w:tc>
              <w:tcPr>
                <w:tcW w:w="866" w:type="pct"/>
                <w:shd w:val="clear" w:color="auto" w:fill="auto"/>
                <w:vAlign w:val="center"/>
              </w:tcPr>
              <w:p w14:paraId="4CAEB998"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870" w:type="pct"/>
                <w:shd w:val="clear" w:color="auto" w:fill="auto"/>
                <w:vAlign w:val="center"/>
              </w:tcPr>
              <w:p w14:paraId="6612D7A1" w14:textId="77777777" w:rsidR="00B10A0C" w:rsidRPr="004E1C9D" w:rsidRDefault="00B10A0C">
                <w:pPr>
                  <w:jc w:val="right"/>
                  <w:rPr>
                    <w:rFonts w:ascii="Times New Roman" w:hAnsi="Times New Roman" w:cs="Times New Roman"/>
                    <w:szCs w:val="21"/>
                  </w:rPr>
                </w:pPr>
              </w:p>
            </w:tc>
            <w:tc>
              <w:tcPr>
                <w:tcW w:w="926" w:type="pct"/>
                <w:shd w:val="clear" w:color="auto" w:fill="auto"/>
                <w:vAlign w:val="center"/>
              </w:tcPr>
              <w:p w14:paraId="7BE72C67"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613,616.49</w:t>
                </w:r>
              </w:p>
            </w:tc>
          </w:tr>
          <w:tr w:rsidR="00B10A0C" w14:paraId="7F872290" w14:textId="77777777">
            <w:trPr>
              <w:gridAfter w:val="1"/>
              <w:trHeight w:val="340"/>
            </w:trPr>
            <w:sdt>
              <w:sdtPr>
                <w:rPr>
                  <w:rFonts w:ascii="Times New Roman" w:hAnsi="Times New Roman" w:cs="Times New Roman"/>
                </w:rPr>
                <w:tag w:val="_PLD_03745bff079541e1ababba4ad6de075d"/>
                <w:id w:val="1022057100"/>
                <w:lock w:val="sdtLocked"/>
              </w:sdtPr>
              <w:sdtContent>
                <w:tc>
                  <w:tcPr>
                    <w:tcW w:w="422" w:type="pct"/>
                    <w:shd w:val="clear" w:color="auto" w:fill="auto"/>
                    <w:vAlign w:val="center"/>
                  </w:tcPr>
                  <w:p w14:paraId="7366B64C"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 xml:space="preserve">   4.</w:t>
                    </w:r>
                    <w:r w:rsidRPr="004E1C9D">
                      <w:rPr>
                        <w:rFonts w:ascii="Times New Roman" w:hAnsi="Times New Roman" w:cs="Times New Roman"/>
                        <w:szCs w:val="21"/>
                      </w:rPr>
                      <w:t>期末余额</w:t>
                    </w:r>
                  </w:p>
                </w:tc>
              </w:sdtContent>
            </w:sdt>
            <w:tc>
              <w:tcPr>
                <w:tcW w:w="925" w:type="pct"/>
                <w:shd w:val="clear" w:color="auto" w:fill="auto"/>
                <w:vAlign w:val="center"/>
              </w:tcPr>
              <w:p w14:paraId="466C8482"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228,858,075.71</w:t>
                </w:r>
              </w:p>
            </w:tc>
            <w:tc>
              <w:tcPr>
                <w:tcW w:w="869" w:type="pct"/>
                <w:shd w:val="clear" w:color="auto" w:fill="auto"/>
                <w:vAlign w:val="center"/>
              </w:tcPr>
              <w:p w14:paraId="4C2455A7"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16,321,268.34</w:t>
                </w:r>
              </w:p>
            </w:tc>
            <w:tc>
              <w:tcPr>
                <w:tcW w:w="866" w:type="pct"/>
                <w:shd w:val="clear" w:color="auto" w:fill="auto"/>
                <w:vAlign w:val="center"/>
              </w:tcPr>
              <w:p w14:paraId="28F6CD1F"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49,926,304.76</w:t>
                </w:r>
              </w:p>
            </w:tc>
            <w:tc>
              <w:tcPr>
                <w:tcW w:w="870" w:type="pct"/>
                <w:shd w:val="clear" w:color="auto" w:fill="auto"/>
                <w:vAlign w:val="center"/>
              </w:tcPr>
              <w:p w14:paraId="1F27F5DB"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65,228,569.03</w:t>
                </w:r>
              </w:p>
            </w:tc>
            <w:tc>
              <w:tcPr>
                <w:tcW w:w="926" w:type="pct"/>
                <w:shd w:val="clear" w:color="auto" w:fill="auto"/>
                <w:vAlign w:val="center"/>
              </w:tcPr>
              <w:p w14:paraId="5B0F92FF"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360,334,217.84</w:t>
                </w:r>
              </w:p>
            </w:tc>
          </w:tr>
          <w:tr w:rsidR="00B10A0C" w14:paraId="5E2F1501" w14:textId="77777777">
            <w:trPr>
              <w:gridAfter w:val="1"/>
              <w:trHeight w:val="340"/>
            </w:trPr>
            <w:sdt>
              <w:sdtPr>
                <w:rPr>
                  <w:rFonts w:ascii="Times New Roman" w:hAnsi="Times New Roman" w:cs="Times New Roman"/>
                </w:rPr>
                <w:tag w:val="_PLD_31b6b6971eff48bf893163f2b1779469"/>
                <w:id w:val="-62640231"/>
                <w:lock w:val="sdtLocked"/>
              </w:sdtPr>
              <w:sdtContent>
                <w:tc>
                  <w:tcPr>
                    <w:tcW w:w="4878" w:type="pct"/>
                    <w:gridSpan w:val="6"/>
                    <w:shd w:val="clear" w:color="auto" w:fill="auto"/>
                    <w:vAlign w:val="center"/>
                  </w:tcPr>
                  <w:p w14:paraId="7E45FE06"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二、累计摊销</w:t>
                    </w:r>
                  </w:p>
                </w:tc>
              </w:sdtContent>
            </w:sdt>
          </w:tr>
          <w:tr w:rsidR="00B10A0C" w14:paraId="057B0F98" w14:textId="77777777">
            <w:trPr>
              <w:gridAfter w:val="1"/>
              <w:trHeight w:val="340"/>
            </w:trPr>
            <w:sdt>
              <w:sdtPr>
                <w:rPr>
                  <w:rFonts w:ascii="Times New Roman" w:hAnsi="Times New Roman" w:cs="Times New Roman"/>
                </w:rPr>
                <w:tag w:val="_PLD_192ef7a489984acd8b494007033b87de"/>
                <w:id w:val="1073783272"/>
                <w:lock w:val="sdtLocked"/>
              </w:sdtPr>
              <w:sdtContent>
                <w:tc>
                  <w:tcPr>
                    <w:tcW w:w="422" w:type="pct"/>
                    <w:shd w:val="clear" w:color="auto" w:fill="auto"/>
                    <w:vAlign w:val="center"/>
                  </w:tcPr>
                  <w:p w14:paraId="4F45A5B3" w14:textId="77777777" w:rsidR="00B10A0C" w:rsidRPr="004E1C9D" w:rsidRDefault="00D11B25">
                    <w:pPr>
                      <w:ind w:firstLineChars="200" w:firstLine="420"/>
                      <w:rPr>
                        <w:rFonts w:ascii="Times New Roman" w:hAnsi="Times New Roman" w:cs="Times New Roman"/>
                        <w:szCs w:val="21"/>
                      </w:rPr>
                    </w:pPr>
                    <w:r w:rsidRPr="004E1C9D">
                      <w:rPr>
                        <w:rFonts w:ascii="Times New Roman" w:hAnsi="Times New Roman" w:cs="Times New Roman"/>
                        <w:szCs w:val="21"/>
                      </w:rPr>
                      <w:t>1.</w:t>
                    </w:r>
                    <w:r w:rsidRPr="004E1C9D">
                      <w:rPr>
                        <w:rFonts w:ascii="Times New Roman" w:hAnsi="Times New Roman" w:cs="Times New Roman"/>
                        <w:szCs w:val="21"/>
                      </w:rPr>
                      <w:t>期初余额</w:t>
                    </w:r>
                  </w:p>
                </w:tc>
              </w:sdtContent>
            </w:sdt>
            <w:tc>
              <w:tcPr>
                <w:tcW w:w="925" w:type="pct"/>
                <w:shd w:val="clear" w:color="auto" w:fill="auto"/>
                <w:vAlign w:val="center"/>
              </w:tcPr>
              <w:p w14:paraId="3DF291CE"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6,285,384.98</w:t>
                </w:r>
              </w:p>
            </w:tc>
            <w:tc>
              <w:tcPr>
                <w:tcW w:w="869" w:type="pct"/>
                <w:shd w:val="clear" w:color="auto" w:fill="auto"/>
                <w:vAlign w:val="center"/>
              </w:tcPr>
              <w:p w14:paraId="1DD05425"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3,609,359.62</w:t>
                </w:r>
              </w:p>
            </w:tc>
            <w:tc>
              <w:tcPr>
                <w:tcW w:w="866" w:type="pct"/>
                <w:shd w:val="clear" w:color="auto" w:fill="auto"/>
                <w:vAlign w:val="center"/>
              </w:tcPr>
              <w:p w14:paraId="5C38CDC8"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918,000.00</w:t>
                </w:r>
              </w:p>
            </w:tc>
            <w:tc>
              <w:tcPr>
                <w:tcW w:w="870" w:type="pct"/>
                <w:shd w:val="clear" w:color="auto" w:fill="auto"/>
                <w:vAlign w:val="center"/>
              </w:tcPr>
              <w:p w14:paraId="0A3B504B"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26,346,394.94</w:t>
                </w:r>
              </w:p>
            </w:tc>
            <w:tc>
              <w:tcPr>
                <w:tcW w:w="926" w:type="pct"/>
                <w:shd w:val="clear" w:color="auto" w:fill="auto"/>
                <w:vAlign w:val="center"/>
              </w:tcPr>
              <w:p w14:paraId="20841089"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37,159,139.54</w:t>
                </w:r>
              </w:p>
            </w:tc>
          </w:tr>
          <w:tr w:rsidR="00B10A0C" w14:paraId="7D8DB81C" w14:textId="77777777">
            <w:trPr>
              <w:gridAfter w:val="1"/>
              <w:trHeight w:val="340"/>
            </w:trPr>
            <w:sdt>
              <w:sdtPr>
                <w:rPr>
                  <w:rFonts w:ascii="Times New Roman" w:hAnsi="Times New Roman" w:cs="Times New Roman"/>
                </w:rPr>
                <w:tag w:val="_PLD_d9b2c881fa5c4e37827a5af57760bac7"/>
                <w:id w:val="-1805464917"/>
                <w:lock w:val="sdtLocked"/>
              </w:sdtPr>
              <w:sdtContent>
                <w:tc>
                  <w:tcPr>
                    <w:tcW w:w="422" w:type="pct"/>
                    <w:shd w:val="clear" w:color="auto" w:fill="auto"/>
                    <w:vAlign w:val="center"/>
                  </w:tcPr>
                  <w:p w14:paraId="5D11FA0E" w14:textId="77777777" w:rsidR="00B10A0C" w:rsidRPr="004E1C9D" w:rsidRDefault="00D11B25">
                    <w:pPr>
                      <w:ind w:firstLineChars="200" w:firstLine="420"/>
                      <w:rPr>
                        <w:rFonts w:ascii="Times New Roman" w:hAnsi="Times New Roman" w:cs="Times New Roman"/>
                        <w:szCs w:val="21"/>
                      </w:rPr>
                    </w:pPr>
                    <w:r w:rsidRPr="004E1C9D">
                      <w:rPr>
                        <w:rFonts w:ascii="Times New Roman" w:hAnsi="Times New Roman" w:cs="Times New Roman"/>
                        <w:szCs w:val="21"/>
                      </w:rPr>
                      <w:t>2.</w:t>
                    </w:r>
                    <w:r w:rsidRPr="004E1C9D">
                      <w:rPr>
                        <w:rFonts w:ascii="Times New Roman" w:hAnsi="Times New Roman" w:cs="Times New Roman"/>
                        <w:szCs w:val="21"/>
                      </w:rPr>
                      <w:t>本期增加金额</w:t>
                    </w:r>
                  </w:p>
                </w:tc>
              </w:sdtContent>
            </w:sdt>
            <w:tc>
              <w:tcPr>
                <w:tcW w:w="925" w:type="pct"/>
                <w:shd w:val="clear" w:color="auto" w:fill="auto"/>
                <w:vAlign w:val="center"/>
              </w:tcPr>
              <w:p w14:paraId="15B2E200"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2,804,149.42</w:t>
                </w:r>
              </w:p>
            </w:tc>
            <w:tc>
              <w:tcPr>
                <w:tcW w:w="869" w:type="pct"/>
                <w:shd w:val="clear" w:color="auto" w:fill="auto"/>
                <w:vAlign w:val="center"/>
              </w:tcPr>
              <w:p w14:paraId="0A94D798"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2,044,339.77</w:t>
                </w:r>
              </w:p>
            </w:tc>
            <w:tc>
              <w:tcPr>
                <w:tcW w:w="866" w:type="pct"/>
                <w:shd w:val="clear" w:color="auto" w:fill="auto"/>
                <w:vAlign w:val="center"/>
              </w:tcPr>
              <w:p w14:paraId="0B1FA189"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709,302.54</w:t>
                </w:r>
              </w:p>
            </w:tc>
            <w:tc>
              <w:tcPr>
                <w:tcW w:w="870" w:type="pct"/>
                <w:shd w:val="clear" w:color="auto" w:fill="auto"/>
                <w:vAlign w:val="center"/>
              </w:tcPr>
              <w:p w14:paraId="5784CAE7"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4,718,625.84</w:t>
                </w:r>
              </w:p>
            </w:tc>
            <w:tc>
              <w:tcPr>
                <w:tcW w:w="926" w:type="pct"/>
                <w:shd w:val="clear" w:color="auto" w:fill="auto"/>
                <w:vAlign w:val="center"/>
              </w:tcPr>
              <w:p w14:paraId="1C68DA5C"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10,276,417.57</w:t>
                </w:r>
              </w:p>
            </w:tc>
          </w:tr>
          <w:tr w:rsidR="00B10A0C" w14:paraId="6FBD429C" w14:textId="77777777">
            <w:trPr>
              <w:gridAfter w:val="1"/>
              <w:trHeight w:val="340"/>
            </w:trPr>
            <w:sdt>
              <w:sdtPr>
                <w:rPr>
                  <w:rFonts w:ascii="Times New Roman" w:hAnsi="Times New Roman" w:cs="Times New Roman"/>
                </w:rPr>
                <w:tag w:val="_PLD_cc7d668427664f6aa25782750d371885"/>
                <w:id w:val="1878577566"/>
                <w:lock w:val="sdtLocked"/>
              </w:sdtPr>
              <w:sdtContent>
                <w:tc>
                  <w:tcPr>
                    <w:tcW w:w="422" w:type="pct"/>
                    <w:shd w:val="clear" w:color="auto" w:fill="auto"/>
                    <w:vAlign w:val="center"/>
                  </w:tcPr>
                  <w:p w14:paraId="40DD0F52" w14:textId="77777777" w:rsidR="00B10A0C" w:rsidRPr="004E1C9D" w:rsidRDefault="00D11B25">
                    <w:pPr>
                      <w:ind w:firstLineChars="300" w:firstLine="630"/>
                      <w:rPr>
                        <w:rFonts w:ascii="Times New Roman" w:hAnsi="Times New Roman" w:cs="Times New Roman"/>
                        <w:szCs w:val="21"/>
                      </w:rPr>
                    </w:pPr>
                    <w:r w:rsidRPr="004E1C9D">
                      <w:rPr>
                        <w:rFonts w:ascii="Times New Roman" w:hAnsi="Times New Roman" w:cs="Times New Roman"/>
                        <w:szCs w:val="21"/>
                      </w:rPr>
                      <w:t>（</w:t>
                    </w:r>
                    <w:r w:rsidRPr="004E1C9D">
                      <w:rPr>
                        <w:rFonts w:ascii="Times New Roman" w:hAnsi="Times New Roman" w:cs="Times New Roman"/>
                        <w:szCs w:val="21"/>
                      </w:rPr>
                      <w:t>1</w:t>
                    </w:r>
                    <w:r w:rsidRPr="004E1C9D">
                      <w:rPr>
                        <w:rFonts w:ascii="Times New Roman" w:hAnsi="Times New Roman" w:cs="Times New Roman"/>
                        <w:szCs w:val="21"/>
                      </w:rPr>
                      <w:t>）计提</w:t>
                    </w:r>
                  </w:p>
                </w:tc>
              </w:sdtContent>
            </w:sdt>
            <w:tc>
              <w:tcPr>
                <w:tcW w:w="925" w:type="pct"/>
                <w:shd w:val="clear" w:color="auto" w:fill="auto"/>
                <w:vAlign w:val="center"/>
              </w:tcPr>
              <w:p w14:paraId="7BA18E15"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2,804,149.42</w:t>
                </w:r>
              </w:p>
            </w:tc>
            <w:tc>
              <w:tcPr>
                <w:tcW w:w="869" w:type="pct"/>
                <w:shd w:val="clear" w:color="auto" w:fill="auto"/>
                <w:vAlign w:val="center"/>
              </w:tcPr>
              <w:p w14:paraId="7FD4BEE6"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2,044,339.77</w:t>
                </w:r>
              </w:p>
            </w:tc>
            <w:tc>
              <w:tcPr>
                <w:tcW w:w="866" w:type="pct"/>
                <w:shd w:val="clear" w:color="auto" w:fill="auto"/>
                <w:vAlign w:val="center"/>
              </w:tcPr>
              <w:p w14:paraId="1FAC86C0"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709,302.54</w:t>
                </w:r>
              </w:p>
            </w:tc>
            <w:tc>
              <w:tcPr>
                <w:tcW w:w="870" w:type="pct"/>
                <w:shd w:val="clear" w:color="auto" w:fill="auto"/>
                <w:vAlign w:val="center"/>
              </w:tcPr>
              <w:p w14:paraId="38BA3DB4"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4,718,625.84</w:t>
                </w:r>
              </w:p>
            </w:tc>
            <w:tc>
              <w:tcPr>
                <w:tcW w:w="926" w:type="pct"/>
                <w:shd w:val="clear" w:color="auto" w:fill="auto"/>
                <w:vAlign w:val="center"/>
              </w:tcPr>
              <w:p w14:paraId="5BDE06F1"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10,276,417.57</w:t>
                </w:r>
              </w:p>
            </w:tc>
          </w:tr>
          <w:tr w:rsidR="00B10A0C" w14:paraId="72DF8A9E" w14:textId="77777777">
            <w:trPr>
              <w:gridAfter w:val="1"/>
              <w:trHeight w:val="340"/>
            </w:trPr>
            <w:sdt>
              <w:sdtPr>
                <w:rPr>
                  <w:rFonts w:ascii="Times New Roman" w:hAnsi="Times New Roman" w:cs="Times New Roman"/>
                </w:rPr>
                <w:tag w:val="_PLD_8e892aff304549108ee89d7a36074102"/>
                <w:id w:val="-38977196"/>
                <w:lock w:val="sdtLocked"/>
              </w:sdtPr>
              <w:sdtContent>
                <w:tc>
                  <w:tcPr>
                    <w:tcW w:w="422" w:type="pct"/>
                    <w:shd w:val="clear" w:color="auto" w:fill="auto"/>
                    <w:vAlign w:val="center"/>
                  </w:tcPr>
                  <w:p w14:paraId="4AB14C90" w14:textId="77777777" w:rsidR="00B10A0C" w:rsidRPr="004E1C9D" w:rsidRDefault="00D11B25">
                    <w:pPr>
                      <w:ind w:firstLineChars="200" w:firstLine="420"/>
                      <w:rPr>
                        <w:rFonts w:ascii="Times New Roman" w:hAnsi="Times New Roman" w:cs="Times New Roman"/>
                        <w:szCs w:val="21"/>
                      </w:rPr>
                    </w:pPr>
                    <w:r w:rsidRPr="004E1C9D">
                      <w:rPr>
                        <w:rFonts w:ascii="Times New Roman" w:hAnsi="Times New Roman" w:cs="Times New Roman"/>
                        <w:szCs w:val="21"/>
                      </w:rPr>
                      <w:t>3.</w:t>
                    </w:r>
                    <w:r w:rsidRPr="004E1C9D">
                      <w:rPr>
                        <w:rFonts w:ascii="Times New Roman" w:hAnsi="Times New Roman" w:cs="Times New Roman"/>
                        <w:szCs w:val="21"/>
                      </w:rPr>
                      <w:t>本期减少金额</w:t>
                    </w:r>
                  </w:p>
                </w:tc>
              </w:sdtContent>
            </w:sdt>
            <w:tc>
              <w:tcPr>
                <w:tcW w:w="925" w:type="pct"/>
                <w:shd w:val="clear" w:color="auto" w:fill="auto"/>
                <w:vAlign w:val="center"/>
              </w:tcPr>
              <w:p w14:paraId="0ED30DC0"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869" w:type="pct"/>
                <w:shd w:val="clear" w:color="auto" w:fill="auto"/>
                <w:vAlign w:val="center"/>
              </w:tcPr>
              <w:p w14:paraId="51C345A2"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2,586.47</w:t>
                </w:r>
              </w:p>
            </w:tc>
            <w:tc>
              <w:tcPr>
                <w:tcW w:w="866" w:type="pct"/>
                <w:shd w:val="clear" w:color="auto" w:fill="auto"/>
                <w:vAlign w:val="center"/>
              </w:tcPr>
              <w:p w14:paraId="4B532B3F"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870" w:type="pct"/>
                <w:shd w:val="clear" w:color="auto" w:fill="auto"/>
                <w:vAlign w:val="center"/>
              </w:tcPr>
              <w:p w14:paraId="50AEF018"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926" w:type="pct"/>
                <w:shd w:val="clear" w:color="auto" w:fill="auto"/>
                <w:vAlign w:val="center"/>
              </w:tcPr>
              <w:p w14:paraId="623DAB3F"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2,586.47</w:t>
                </w:r>
              </w:p>
            </w:tc>
          </w:tr>
          <w:tr w:rsidR="00B10A0C" w14:paraId="5F2C0BD0" w14:textId="77777777">
            <w:trPr>
              <w:gridAfter w:val="1"/>
              <w:trHeight w:val="340"/>
            </w:trPr>
            <w:sdt>
              <w:sdtPr>
                <w:rPr>
                  <w:rFonts w:ascii="Times New Roman" w:hAnsi="Times New Roman" w:cs="Times New Roman"/>
                </w:rPr>
                <w:tag w:val="_PLD_f8ab01d348a04c4d883a00519ee0501a"/>
                <w:id w:val="-1758282430"/>
                <w:lock w:val="sdtLocked"/>
              </w:sdtPr>
              <w:sdtContent>
                <w:tc>
                  <w:tcPr>
                    <w:tcW w:w="422" w:type="pct"/>
                    <w:shd w:val="clear" w:color="auto" w:fill="auto"/>
                    <w:vAlign w:val="center"/>
                  </w:tcPr>
                  <w:p w14:paraId="04D5BD79" w14:textId="77777777" w:rsidR="00B10A0C" w:rsidRPr="004E1C9D" w:rsidRDefault="00D11B25">
                    <w:pPr>
                      <w:ind w:firstLineChars="300" w:firstLine="630"/>
                      <w:rPr>
                        <w:rFonts w:ascii="Times New Roman" w:hAnsi="Times New Roman" w:cs="Times New Roman"/>
                        <w:szCs w:val="21"/>
                      </w:rPr>
                    </w:pPr>
                    <w:r w:rsidRPr="004E1C9D">
                      <w:rPr>
                        <w:rFonts w:ascii="Times New Roman" w:hAnsi="Times New Roman" w:cs="Times New Roman"/>
                        <w:szCs w:val="21"/>
                      </w:rPr>
                      <w:t xml:space="preserve"> (1)</w:t>
                    </w:r>
                    <w:r w:rsidRPr="004E1C9D">
                      <w:rPr>
                        <w:rFonts w:ascii="Times New Roman" w:hAnsi="Times New Roman" w:cs="Times New Roman"/>
                        <w:szCs w:val="21"/>
                      </w:rPr>
                      <w:t>处置</w:t>
                    </w:r>
                  </w:p>
                </w:tc>
              </w:sdtContent>
            </w:sdt>
            <w:tc>
              <w:tcPr>
                <w:tcW w:w="925" w:type="pct"/>
                <w:shd w:val="clear" w:color="auto" w:fill="auto"/>
                <w:vAlign w:val="center"/>
              </w:tcPr>
              <w:p w14:paraId="16D277FE"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869" w:type="pct"/>
                <w:shd w:val="clear" w:color="auto" w:fill="auto"/>
                <w:vAlign w:val="center"/>
              </w:tcPr>
              <w:p w14:paraId="2352051F"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2,586.47</w:t>
                </w:r>
              </w:p>
            </w:tc>
            <w:tc>
              <w:tcPr>
                <w:tcW w:w="866" w:type="pct"/>
                <w:shd w:val="clear" w:color="auto" w:fill="auto"/>
                <w:vAlign w:val="center"/>
              </w:tcPr>
              <w:p w14:paraId="1C9B326E"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870" w:type="pct"/>
                <w:shd w:val="clear" w:color="auto" w:fill="auto"/>
                <w:vAlign w:val="center"/>
              </w:tcPr>
              <w:p w14:paraId="08EA7A55"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926" w:type="pct"/>
                <w:shd w:val="clear" w:color="auto" w:fill="auto"/>
                <w:vAlign w:val="center"/>
              </w:tcPr>
              <w:p w14:paraId="2663D696"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2,586.47</w:t>
                </w:r>
              </w:p>
            </w:tc>
          </w:tr>
          <w:tr w:rsidR="00B10A0C" w14:paraId="0AAE7546" w14:textId="77777777">
            <w:trPr>
              <w:gridAfter w:val="1"/>
              <w:trHeight w:val="340"/>
            </w:trPr>
            <w:sdt>
              <w:sdtPr>
                <w:rPr>
                  <w:rFonts w:ascii="Times New Roman" w:hAnsi="Times New Roman" w:cs="Times New Roman"/>
                </w:rPr>
                <w:tag w:val="_PLD_00974608625b4b68972908d459d17711"/>
                <w:id w:val="-222139739"/>
                <w:lock w:val="sdtLocked"/>
              </w:sdtPr>
              <w:sdtContent>
                <w:tc>
                  <w:tcPr>
                    <w:tcW w:w="422" w:type="pct"/>
                    <w:shd w:val="clear" w:color="auto" w:fill="auto"/>
                    <w:vAlign w:val="center"/>
                  </w:tcPr>
                  <w:p w14:paraId="37CE03CE" w14:textId="77777777" w:rsidR="00B10A0C" w:rsidRPr="004E1C9D" w:rsidRDefault="00D11B25">
                    <w:pPr>
                      <w:ind w:firstLineChars="200" w:firstLine="420"/>
                      <w:rPr>
                        <w:rFonts w:ascii="Times New Roman" w:hAnsi="Times New Roman" w:cs="Times New Roman"/>
                        <w:szCs w:val="21"/>
                      </w:rPr>
                    </w:pPr>
                    <w:r w:rsidRPr="004E1C9D">
                      <w:rPr>
                        <w:rFonts w:ascii="Times New Roman" w:hAnsi="Times New Roman" w:cs="Times New Roman"/>
                        <w:szCs w:val="21"/>
                      </w:rPr>
                      <w:t>4.</w:t>
                    </w:r>
                    <w:r w:rsidRPr="004E1C9D">
                      <w:rPr>
                        <w:rFonts w:ascii="Times New Roman" w:hAnsi="Times New Roman" w:cs="Times New Roman"/>
                        <w:szCs w:val="21"/>
                      </w:rPr>
                      <w:t>期末余额</w:t>
                    </w:r>
                  </w:p>
                </w:tc>
              </w:sdtContent>
            </w:sdt>
            <w:tc>
              <w:tcPr>
                <w:tcW w:w="925" w:type="pct"/>
                <w:shd w:val="clear" w:color="auto" w:fill="auto"/>
                <w:vAlign w:val="center"/>
              </w:tcPr>
              <w:p w14:paraId="7574B61F"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9,089,534.40</w:t>
                </w:r>
              </w:p>
            </w:tc>
            <w:tc>
              <w:tcPr>
                <w:tcW w:w="869" w:type="pct"/>
                <w:shd w:val="clear" w:color="auto" w:fill="auto"/>
                <w:vAlign w:val="center"/>
              </w:tcPr>
              <w:p w14:paraId="197BBD9F"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5,651,112.92</w:t>
                </w:r>
              </w:p>
            </w:tc>
            <w:tc>
              <w:tcPr>
                <w:tcW w:w="866" w:type="pct"/>
                <w:shd w:val="clear" w:color="auto" w:fill="auto"/>
                <w:vAlign w:val="center"/>
              </w:tcPr>
              <w:p w14:paraId="3B264811"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1,627,302.54</w:t>
                </w:r>
              </w:p>
            </w:tc>
            <w:tc>
              <w:tcPr>
                <w:tcW w:w="870" w:type="pct"/>
                <w:shd w:val="clear" w:color="auto" w:fill="auto"/>
                <w:vAlign w:val="center"/>
              </w:tcPr>
              <w:p w14:paraId="46A77CB5"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31,065,020.78</w:t>
                </w:r>
              </w:p>
            </w:tc>
            <w:tc>
              <w:tcPr>
                <w:tcW w:w="926" w:type="pct"/>
                <w:shd w:val="clear" w:color="auto" w:fill="auto"/>
                <w:vAlign w:val="center"/>
              </w:tcPr>
              <w:p w14:paraId="2267FF00"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47,432,970.64</w:t>
                </w:r>
              </w:p>
            </w:tc>
          </w:tr>
          <w:tr w:rsidR="00B10A0C" w14:paraId="60A085B9" w14:textId="77777777">
            <w:trPr>
              <w:gridAfter w:val="1"/>
              <w:trHeight w:val="340"/>
            </w:trPr>
            <w:sdt>
              <w:sdtPr>
                <w:rPr>
                  <w:rFonts w:ascii="Times New Roman" w:hAnsi="Times New Roman" w:cs="Times New Roman"/>
                </w:rPr>
                <w:tag w:val="_PLD_f7d5f180eba449a29a01985d504a8cad"/>
                <w:id w:val="-1928336901"/>
                <w:lock w:val="sdtLocked"/>
              </w:sdtPr>
              <w:sdtContent>
                <w:tc>
                  <w:tcPr>
                    <w:tcW w:w="4878" w:type="pct"/>
                    <w:gridSpan w:val="6"/>
                    <w:shd w:val="clear" w:color="auto" w:fill="auto"/>
                    <w:vAlign w:val="center"/>
                  </w:tcPr>
                  <w:p w14:paraId="61D5C2D6"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三、减值准备</w:t>
                    </w:r>
                  </w:p>
                </w:tc>
              </w:sdtContent>
            </w:sdt>
          </w:tr>
          <w:tr w:rsidR="00B10A0C" w14:paraId="373645A4" w14:textId="77777777">
            <w:trPr>
              <w:gridAfter w:val="1"/>
              <w:trHeight w:val="340"/>
            </w:trPr>
            <w:sdt>
              <w:sdtPr>
                <w:rPr>
                  <w:rFonts w:ascii="Times New Roman" w:hAnsi="Times New Roman" w:cs="Times New Roman"/>
                </w:rPr>
                <w:tag w:val="_PLD_d456d6b4542546f2b64c57daa1b24f6c"/>
                <w:id w:val="-1267688595"/>
                <w:lock w:val="sdtLocked"/>
              </w:sdtPr>
              <w:sdtContent>
                <w:tc>
                  <w:tcPr>
                    <w:tcW w:w="422" w:type="pct"/>
                    <w:shd w:val="clear" w:color="auto" w:fill="auto"/>
                    <w:vAlign w:val="center"/>
                  </w:tcPr>
                  <w:p w14:paraId="0936FF53" w14:textId="77777777" w:rsidR="00B10A0C" w:rsidRPr="004E1C9D" w:rsidRDefault="00D11B25">
                    <w:pPr>
                      <w:ind w:firstLineChars="200" w:firstLine="420"/>
                      <w:rPr>
                        <w:rFonts w:ascii="Times New Roman" w:hAnsi="Times New Roman" w:cs="Times New Roman"/>
                        <w:szCs w:val="21"/>
                      </w:rPr>
                    </w:pPr>
                    <w:r w:rsidRPr="004E1C9D">
                      <w:rPr>
                        <w:rFonts w:ascii="Times New Roman" w:hAnsi="Times New Roman" w:cs="Times New Roman"/>
                        <w:szCs w:val="21"/>
                      </w:rPr>
                      <w:t>1.</w:t>
                    </w:r>
                    <w:r w:rsidRPr="004E1C9D">
                      <w:rPr>
                        <w:rFonts w:ascii="Times New Roman" w:hAnsi="Times New Roman" w:cs="Times New Roman"/>
                        <w:szCs w:val="21"/>
                      </w:rPr>
                      <w:t>期初余额</w:t>
                    </w:r>
                  </w:p>
                </w:tc>
              </w:sdtContent>
            </w:sdt>
            <w:tc>
              <w:tcPr>
                <w:tcW w:w="925" w:type="pct"/>
                <w:shd w:val="clear" w:color="auto" w:fill="auto"/>
              </w:tcPr>
              <w:p w14:paraId="1DEDC2F6" w14:textId="77777777" w:rsidR="00B10A0C" w:rsidRPr="004E1C9D" w:rsidRDefault="00B10A0C">
                <w:pPr>
                  <w:jc w:val="right"/>
                  <w:rPr>
                    <w:rFonts w:ascii="Times New Roman" w:hAnsi="Times New Roman" w:cs="Times New Roman"/>
                    <w:szCs w:val="21"/>
                  </w:rPr>
                </w:pPr>
              </w:p>
            </w:tc>
            <w:tc>
              <w:tcPr>
                <w:tcW w:w="869" w:type="pct"/>
                <w:shd w:val="clear" w:color="auto" w:fill="auto"/>
              </w:tcPr>
              <w:p w14:paraId="455D067F" w14:textId="77777777" w:rsidR="00B10A0C" w:rsidRPr="004E1C9D" w:rsidRDefault="00B10A0C">
                <w:pPr>
                  <w:jc w:val="right"/>
                  <w:rPr>
                    <w:rFonts w:ascii="Times New Roman" w:hAnsi="Times New Roman" w:cs="Times New Roman"/>
                    <w:szCs w:val="21"/>
                  </w:rPr>
                </w:pPr>
              </w:p>
            </w:tc>
            <w:tc>
              <w:tcPr>
                <w:tcW w:w="866" w:type="pct"/>
                <w:shd w:val="clear" w:color="auto" w:fill="auto"/>
              </w:tcPr>
              <w:p w14:paraId="1CCF19A5" w14:textId="77777777" w:rsidR="00B10A0C" w:rsidRPr="004E1C9D" w:rsidRDefault="00B10A0C">
                <w:pPr>
                  <w:jc w:val="right"/>
                  <w:rPr>
                    <w:rFonts w:ascii="Times New Roman" w:hAnsi="Times New Roman" w:cs="Times New Roman"/>
                    <w:szCs w:val="21"/>
                  </w:rPr>
                </w:pPr>
              </w:p>
            </w:tc>
            <w:tc>
              <w:tcPr>
                <w:tcW w:w="870" w:type="pct"/>
                <w:shd w:val="clear" w:color="auto" w:fill="auto"/>
              </w:tcPr>
              <w:p w14:paraId="50178ACF" w14:textId="77777777" w:rsidR="00B10A0C" w:rsidRPr="004E1C9D" w:rsidRDefault="00B10A0C">
                <w:pPr>
                  <w:jc w:val="right"/>
                  <w:rPr>
                    <w:rFonts w:ascii="Times New Roman" w:hAnsi="Times New Roman" w:cs="Times New Roman"/>
                    <w:szCs w:val="21"/>
                  </w:rPr>
                </w:pPr>
              </w:p>
            </w:tc>
            <w:tc>
              <w:tcPr>
                <w:tcW w:w="926" w:type="pct"/>
                <w:shd w:val="clear" w:color="auto" w:fill="auto"/>
              </w:tcPr>
              <w:p w14:paraId="3235060F" w14:textId="77777777" w:rsidR="00B10A0C" w:rsidRPr="004E1C9D" w:rsidRDefault="00B10A0C">
                <w:pPr>
                  <w:jc w:val="right"/>
                  <w:rPr>
                    <w:rFonts w:ascii="Times New Roman" w:hAnsi="Times New Roman" w:cs="Times New Roman"/>
                    <w:szCs w:val="21"/>
                  </w:rPr>
                </w:pPr>
              </w:p>
            </w:tc>
          </w:tr>
          <w:tr w:rsidR="00B10A0C" w14:paraId="2D0B002B" w14:textId="77777777">
            <w:trPr>
              <w:gridAfter w:val="1"/>
              <w:trHeight w:val="340"/>
            </w:trPr>
            <w:sdt>
              <w:sdtPr>
                <w:rPr>
                  <w:rFonts w:ascii="Times New Roman" w:hAnsi="Times New Roman" w:cs="Times New Roman"/>
                </w:rPr>
                <w:tag w:val="_PLD_e2857e7aebd8427e95c78e58c21c30a8"/>
                <w:id w:val="388617384"/>
                <w:lock w:val="sdtLocked"/>
              </w:sdtPr>
              <w:sdtContent>
                <w:tc>
                  <w:tcPr>
                    <w:tcW w:w="422" w:type="pct"/>
                    <w:shd w:val="clear" w:color="auto" w:fill="auto"/>
                    <w:vAlign w:val="center"/>
                  </w:tcPr>
                  <w:p w14:paraId="381A7667" w14:textId="77777777" w:rsidR="00B10A0C" w:rsidRPr="004E1C9D" w:rsidRDefault="00D11B25">
                    <w:pPr>
                      <w:ind w:firstLineChars="200" w:firstLine="420"/>
                      <w:rPr>
                        <w:rFonts w:ascii="Times New Roman" w:hAnsi="Times New Roman" w:cs="Times New Roman"/>
                        <w:szCs w:val="21"/>
                      </w:rPr>
                    </w:pPr>
                    <w:r w:rsidRPr="004E1C9D">
                      <w:rPr>
                        <w:rFonts w:ascii="Times New Roman" w:hAnsi="Times New Roman" w:cs="Times New Roman"/>
                        <w:szCs w:val="21"/>
                      </w:rPr>
                      <w:t>2.</w:t>
                    </w:r>
                    <w:r w:rsidRPr="004E1C9D">
                      <w:rPr>
                        <w:rFonts w:ascii="Times New Roman" w:hAnsi="Times New Roman" w:cs="Times New Roman"/>
                        <w:szCs w:val="21"/>
                      </w:rPr>
                      <w:t>本期增加金额</w:t>
                    </w:r>
                  </w:p>
                </w:tc>
              </w:sdtContent>
            </w:sdt>
            <w:tc>
              <w:tcPr>
                <w:tcW w:w="925" w:type="pct"/>
                <w:shd w:val="clear" w:color="auto" w:fill="auto"/>
              </w:tcPr>
              <w:p w14:paraId="6A3D0E61" w14:textId="77777777" w:rsidR="00B10A0C" w:rsidRPr="004E1C9D" w:rsidRDefault="00B10A0C">
                <w:pPr>
                  <w:jc w:val="right"/>
                  <w:rPr>
                    <w:rFonts w:ascii="Times New Roman" w:hAnsi="Times New Roman" w:cs="Times New Roman"/>
                    <w:szCs w:val="21"/>
                  </w:rPr>
                </w:pPr>
              </w:p>
            </w:tc>
            <w:tc>
              <w:tcPr>
                <w:tcW w:w="869" w:type="pct"/>
                <w:shd w:val="clear" w:color="auto" w:fill="auto"/>
              </w:tcPr>
              <w:p w14:paraId="435D8B96" w14:textId="77777777" w:rsidR="00B10A0C" w:rsidRPr="004E1C9D" w:rsidRDefault="00B10A0C">
                <w:pPr>
                  <w:jc w:val="right"/>
                  <w:rPr>
                    <w:rFonts w:ascii="Times New Roman" w:hAnsi="Times New Roman" w:cs="Times New Roman"/>
                    <w:szCs w:val="21"/>
                  </w:rPr>
                </w:pPr>
              </w:p>
            </w:tc>
            <w:tc>
              <w:tcPr>
                <w:tcW w:w="866" w:type="pct"/>
                <w:shd w:val="clear" w:color="auto" w:fill="auto"/>
              </w:tcPr>
              <w:p w14:paraId="76C0C5FE" w14:textId="77777777" w:rsidR="00B10A0C" w:rsidRPr="004E1C9D" w:rsidRDefault="00B10A0C">
                <w:pPr>
                  <w:jc w:val="right"/>
                  <w:rPr>
                    <w:rFonts w:ascii="Times New Roman" w:hAnsi="Times New Roman" w:cs="Times New Roman"/>
                    <w:szCs w:val="21"/>
                  </w:rPr>
                </w:pPr>
              </w:p>
            </w:tc>
            <w:tc>
              <w:tcPr>
                <w:tcW w:w="870" w:type="pct"/>
                <w:shd w:val="clear" w:color="auto" w:fill="auto"/>
              </w:tcPr>
              <w:p w14:paraId="5C788C92" w14:textId="77777777" w:rsidR="00B10A0C" w:rsidRPr="004E1C9D" w:rsidRDefault="00B10A0C">
                <w:pPr>
                  <w:jc w:val="right"/>
                  <w:rPr>
                    <w:rFonts w:ascii="Times New Roman" w:hAnsi="Times New Roman" w:cs="Times New Roman"/>
                    <w:szCs w:val="21"/>
                  </w:rPr>
                </w:pPr>
              </w:p>
            </w:tc>
            <w:tc>
              <w:tcPr>
                <w:tcW w:w="926" w:type="pct"/>
                <w:shd w:val="clear" w:color="auto" w:fill="auto"/>
              </w:tcPr>
              <w:p w14:paraId="17B59B14" w14:textId="77777777" w:rsidR="00B10A0C" w:rsidRPr="004E1C9D" w:rsidRDefault="00B10A0C">
                <w:pPr>
                  <w:jc w:val="right"/>
                  <w:rPr>
                    <w:rFonts w:ascii="Times New Roman" w:hAnsi="Times New Roman" w:cs="Times New Roman"/>
                    <w:szCs w:val="21"/>
                  </w:rPr>
                </w:pPr>
              </w:p>
            </w:tc>
          </w:tr>
          <w:tr w:rsidR="00B10A0C" w14:paraId="1617C49C" w14:textId="77777777">
            <w:trPr>
              <w:gridAfter w:val="1"/>
              <w:trHeight w:val="340"/>
            </w:trPr>
            <w:sdt>
              <w:sdtPr>
                <w:rPr>
                  <w:rFonts w:ascii="Times New Roman" w:hAnsi="Times New Roman" w:cs="Times New Roman"/>
                </w:rPr>
                <w:tag w:val="_PLD_7e845556cb2643f09ea62762907b48f4"/>
                <w:id w:val="-1508820782"/>
                <w:lock w:val="sdtLocked"/>
              </w:sdtPr>
              <w:sdtContent>
                <w:tc>
                  <w:tcPr>
                    <w:tcW w:w="422" w:type="pct"/>
                    <w:shd w:val="clear" w:color="auto" w:fill="auto"/>
                    <w:vAlign w:val="center"/>
                  </w:tcPr>
                  <w:p w14:paraId="1A124A6A" w14:textId="77777777" w:rsidR="00B10A0C" w:rsidRPr="004E1C9D" w:rsidRDefault="00D11B25">
                    <w:pPr>
                      <w:ind w:firstLineChars="300" w:firstLine="630"/>
                      <w:rPr>
                        <w:rFonts w:ascii="Times New Roman" w:hAnsi="Times New Roman" w:cs="Times New Roman"/>
                        <w:szCs w:val="21"/>
                      </w:rPr>
                    </w:pPr>
                    <w:r w:rsidRPr="004E1C9D">
                      <w:rPr>
                        <w:rFonts w:ascii="Times New Roman" w:hAnsi="Times New Roman" w:cs="Times New Roman"/>
                        <w:szCs w:val="21"/>
                      </w:rPr>
                      <w:t>（</w:t>
                    </w:r>
                    <w:r w:rsidRPr="004E1C9D">
                      <w:rPr>
                        <w:rFonts w:ascii="Times New Roman" w:hAnsi="Times New Roman" w:cs="Times New Roman"/>
                        <w:szCs w:val="21"/>
                      </w:rPr>
                      <w:t>1</w:t>
                    </w:r>
                    <w:r w:rsidRPr="004E1C9D">
                      <w:rPr>
                        <w:rFonts w:ascii="Times New Roman" w:hAnsi="Times New Roman" w:cs="Times New Roman"/>
                        <w:szCs w:val="21"/>
                      </w:rPr>
                      <w:t>）计提</w:t>
                    </w:r>
                  </w:p>
                </w:tc>
              </w:sdtContent>
            </w:sdt>
            <w:tc>
              <w:tcPr>
                <w:tcW w:w="925" w:type="pct"/>
                <w:shd w:val="clear" w:color="auto" w:fill="auto"/>
              </w:tcPr>
              <w:p w14:paraId="4ABD8159" w14:textId="77777777" w:rsidR="00B10A0C" w:rsidRPr="004E1C9D" w:rsidRDefault="00B10A0C">
                <w:pPr>
                  <w:jc w:val="right"/>
                  <w:rPr>
                    <w:rFonts w:ascii="Times New Roman" w:hAnsi="Times New Roman" w:cs="Times New Roman"/>
                    <w:szCs w:val="21"/>
                  </w:rPr>
                </w:pPr>
              </w:p>
            </w:tc>
            <w:tc>
              <w:tcPr>
                <w:tcW w:w="869" w:type="pct"/>
                <w:shd w:val="clear" w:color="auto" w:fill="auto"/>
              </w:tcPr>
              <w:p w14:paraId="6318200D" w14:textId="77777777" w:rsidR="00B10A0C" w:rsidRPr="004E1C9D" w:rsidRDefault="00B10A0C">
                <w:pPr>
                  <w:jc w:val="right"/>
                  <w:rPr>
                    <w:rFonts w:ascii="Times New Roman" w:hAnsi="Times New Roman" w:cs="Times New Roman"/>
                    <w:szCs w:val="21"/>
                  </w:rPr>
                </w:pPr>
              </w:p>
            </w:tc>
            <w:tc>
              <w:tcPr>
                <w:tcW w:w="866" w:type="pct"/>
                <w:shd w:val="clear" w:color="auto" w:fill="auto"/>
              </w:tcPr>
              <w:p w14:paraId="2F928211" w14:textId="77777777" w:rsidR="00B10A0C" w:rsidRPr="004E1C9D" w:rsidRDefault="00B10A0C">
                <w:pPr>
                  <w:jc w:val="right"/>
                  <w:rPr>
                    <w:rFonts w:ascii="Times New Roman" w:hAnsi="Times New Roman" w:cs="Times New Roman"/>
                    <w:szCs w:val="21"/>
                  </w:rPr>
                </w:pPr>
              </w:p>
            </w:tc>
            <w:tc>
              <w:tcPr>
                <w:tcW w:w="870" w:type="pct"/>
                <w:shd w:val="clear" w:color="auto" w:fill="auto"/>
              </w:tcPr>
              <w:p w14:paraId="22949CDF" w14:textId="77777777" w:rsidR="00B10A0C" w:rsidRPr="004E1C9D" w:rsidRDefault="00B10A0C">
                <w:pPr>
                  <w:jc w:val="right"/>
                  <w:rPr>
                    <w:rFonts w:ascii="Times New Roman" w:hAnsi="Times New Roman" w:cs="Times New Roman"/>
                    <w:szCs w:val="21"/>
                  </w:rPr>
                </w:pPr>
              </w:p>
            </w:tc>
            <w:tc>
              <w:tcPr>
                <w:tcW w:w="926" w:type="pct"/>
                <w:shd w:val="clear" w:color="auto" w:fill="auto"/>
              </w:tcPr>
              <w:p w14:paraId="3A52D08F" w14:textId="77777777" w:rsidR="00B10A0C" w:rsidRPr="004E1C9D" w:rsidRDefault="00B10A0C">
                <w:pPr>
                  <w:jc w:val="right"/>
                  <w:rPr>
                    <w:rFonts w:ascii="Times New Roman" w:hAnsi="Times New Roman" w:cs="Times New Roman"/>
                    <w:szCs w:val="21"/>
                  </w:rPr>
                </w:pPr>
              </w:p>
            </w:tc>
          </w:tr>
          <w:tr w:rsidR="00B10A0C" w14:paraId="2318946D" w14:textId="77777777">
            <w:trPr>
              <w:gridAfter w:val="1"/>
              <w:trHeight w:val="340"/>
            </w:trPr>
            <w:sdt>
              <w:sdtPr>
                <w:rPr>
                  <w:rFonts w:ascii="Times New Roman" w:hAnsi="Times New Roman" w:cs="Times New Roman"/>
                </w:rPr>
                <w:tag w:val="_PLD_82ae87c72cfb4360abe17ac07d374fa6"/>
                <w:id w:val="841588216"/>
                <w:lock w:val="sdtLocked"/>
              </w:sdtPr>
              <w:sdtContent>
                <w:tc>
                  <w:tcPr>
                    <w:tcW w:w="422" w:type="pct"/>
                    <w:shd w:val="clear" w:color="auto" w:fill="auto"/>
                    <w:vAlign w:val="center"/>
                  </w:tcPr>
                  <w:p w14:paraId="28DE532A" w14:textId="77777777" w:rsidR="00B10A0C" w:rsidRPr="004E1C9D" w:rsidRDefault="00D11B25">
                    <w:pPr>
                      <w:ind w:firstLineChars="200" w:firstLine="420"/>
                      <w:rPr>
                        <w:rFonts w:ascii="Times New Roman" w:hAnsi="Times New Roman" w:cs="Times New Roman"/>
                        <w:szCs w:val="21"/>
                      </w:rPr>
                    </w:pPr>
                    <w:r w:rsidRPr="004E1C9D">
                      <w:rPr>
                        <w:rFonts w:ascii="Times New Roman" w:hAnsi="Times New Roman" w:cs="Times New Roman"/>
                        <w:szCs w:val="21"/>
                      </w:rPr>
                      <w:t>3.</w:t>
                    </w:r>
                    <w:r w:rsidRPr="004E1C9D">
                      <w:rPr>
                        <w:rFonts w:ascii="Times New Roman" w:hAnsi="Times New Roman" w:cs="Times New Roman"/>
                        <w:szCs w:val="21"/>
                      </w:rPr>
                      <w:t>本期减少金额</w:t>
                    </w:r>
                  </w:p>
                </w:tc>
              </w:sdtContent>
            </w:sdt>
            <w:tc>
              <w:tcPr>
                <w:tcW w:w="925" w:type="pct"/>
                <w:shd w:val="clear" w:color="auto" w:fill="auto"/>
              </w:tcPr>
              <w:p w14:paraId="74293876" w14:textId="77777777" w:rsidR="00B10A0C" w:rsidRPr="004E1C9D" w:rsidRDefault="00B10A0C">
                <w:pPr>
                  <w:jc w:val="right"/>
                  <w:rPr>
                    <w:rFonts w:ascii="Times New Roman" w:hAnsi="Times New Roman" w:cs="Times New Roman"/>
                    <w:szCs w:val="21"/>
                  </w:rPr>
                </w:pPr>
              </w:p>
            </w:tc>
            <w:tc>
              <w:tcPr>
                <w:tcW w:w="869" w:type="pct"/>
                <w:shd w:val="clear" w:color="auto" w:fill="auto"/>
              </w:tcPr>
              <w:p w14:paraId="6C680EA3" w14:textId="77777777" w:rsidR="00B10A0C" w:rsidRPr="004E1C9D" w:rsidRDefault="00B10A0C">
                <w:pPr>
                  <w:jc w:val="right"/>
                  <w:rPr>
                    <w:rFonts w:ascii="Times New Roman" w:hAnsi="Times New Roman" w:cs="Times New Roman"/>
                    <w:szCs w:val="21"/>
                  </w:rPr>
                </w:pPr>
              </w:p>
            </w:tc>
            <w:tc>
              <w:tcPr>
                <w:tcW w:w="866" w:type="pct"/>
                <w:shd w:val="clear" w:color="auto" w:fill="auto"/>
              </w:tcPr>
              <w:p w14:paraId="6F066225" w14:textId="77777777" w:rsidR="00B10A0C" w:rsidRPr="004E1C9D" w:rsidRDefault="00B10A0C">
                <w:pPr>
                  <w:jc w:val="right"/>
                  <w:rPr>
                    <w:rFonts w:ascii="Times New Roman" w:hAnsi="Times New Roman" w:cs="Times New Roman"/>
                    <w:szCs w:val="21"/>
                  </w:rPr>
                </w:pPr>
              </w:p>
            </w:tc>
            <w:tc>
              <w:tcPr>
                <w:tcW w:w="870" w:type="pct"/>
                <w:shd w:val="clear" w:color="auto" w:fill="auto"/>
              </w:tcPr>
              <w:p w14:paraId="62F02B09" w14:textId="77777777" w:rsidR="00B10A0C" w:rsidRPr="004E1C9D" w:rsidRDefault="00B10A0C">
                <w:pPr>
                  <w:jc w:val="right"/>
                  <w:rPr>
                    <w:rFonts w:ascii="Times New Roman" w:hAnsi="Times New Roman" w:cs="Times New Roman"/>
                    <w:szCs w:val="21"/>
                  </w:rPr>
                </w:pPr>
              </w:p>
            </w:tc>
            <w:tc>
              <w:tcPr>
                <w:tcW w:w="926" w:type="pct"/>
                <w:shd w:val="clear" w:color="auto" w:fill="auto"/>
              </w:tcPr>
              <w:p w14:paraId="32AFF361" w14:textId="77777777" w:rsidR="00B10A0C" w:rsidRPr="004E1C9D" w:rsidRDefault="00B10A0C">
                <w:pPr>
                  <w:jc w:val="right"/>
                  <w:rPr>
                    <w:rFonts w:ascii="Times New Roman" w:hAnsi="Times New Roman" w:cs="Times New Roman"/>
                    <w:szCs w:val="21"/>
                  </w:rPr>
                </w:pPr>
              </w:p>
            </w:tc>
          </w:tr>
          <w:tr w:rsidR="00B10A0C" w14:paraId="515C055E" w14:textId="77777777">
            <w:trPr>
              <w:gridAfter w:val="1"/>
              <w:trHeight w:val="340"/>
            </w:trPr>
            <w:sdt>
              <w:sdtPr>
                <w:rPr>
                  <w:rFonts w:ascii="Times New Roman" w:hAnsi="Times New Roman" w:cs="Times New Roman"/>
                </w:rPr>
                <w:tag w:val="_PLD_4281f362df094494bb5ac71abc4524c7"/>
                <w:id w:val="-1838527448"/>
                <w:lock w:val="sdtLocked"/>
              </w:sdtPr>
              <w:sdtContent>
                <w:tc>
                  <w:tcPr>
                    <w:tcW w:w="422" w:type="pct"/>
                    <w:shd w:val="clear" w:color="auto" w:fill="auto"/>
                    <w:vAlign w:val="center"/>
                  </w:tcPr>
                  <w:p w14:paraId="0102D851" w14:textId="77777777" w:rsidR="00B10A0C" w:rsidRPr="004E1C9D" w:rsidRDefault="00D11B25">
                    <w:pPr>
                      <w:ind w:firstLineChars="300" w:firstLine="630"/>
                      <w:rPr>
                        <w:rFonts w:ascii="Times New Roman" w:hAnsi="Times New Roman" w:cs="Times New Roman"/>
                        <w:szCs w:val="21"/>
                      </w:rPr>
                    </w:pPr>
                    <w:r w:rsidRPr="004E1C9D">
                      <w:rPr>
                        <w:rFonts w:ascii="Times New Roman" w:hAnsi="Times New Roman" w:cs="Times New Roman"/>
                        <w:szCs w:val="21"/>
                      </w:rPr>
                      <w:t>(1)</w:t>
                    </w:r>
                    <w:r w:rsidRPr="004E1C9D">
                      <w:rPr>
                        <w:rFonts w:ascii="Times New Roman" w:hAnsi="Times New Roman" w:cs="Times New Roman"/>
                        <w:szCs w:val="21"/>
                      </w:rPr>
                      <w:t>处置</w:t>
                    </w:r>
                  </w:p>
                </w:tc>
              </w:sdtContent>
            </w:sdt>
            <w:tc>
              <w:tcPr>
                <w:tcW w:w="925" w:type="pct"/>
                <w:shd w:val="clear" w:color="auto" w:fill="auto"/>
              </w:tcPr>
              <w:p w14:paraId="6531502C" w14:textId="77777777" w:rsidR="00B10A0C" w:rsidRPr="004E1C9D" w:rsidRDefault="00B10A0C">
                <w:pPr>
                  <w:jc w:val="right"/>
                  <w:rPr>
                    <w:rFonts w:ascii="Times New Roman" w:hAnsi="Times New Roman" w:cs="Times New Roman"/>
                    <w:szCs w:val="21"/>
                  </w:rPr>
                </w:pPr>
              </w:p>
            </w:tc>
            <w:tc>
              <w:tcPr>
                <w:tcW w:w="869" w:type="pct"/>
                <w:shd w:val="clear" w:color="auto" w:fill="auto"/>
              </w:tcPr>
              <w:p w14:paraId="2FDDA365" w14:textId="77777777" w:rsidR="00B10A0C" w:rsidRPr="004E1C9D" w:rsidRDefault="00B10A0C">
                <w:pPr>
                  <w:jc w:val="right"/>
                  <w:rPr>
                    <w:rFonts w:ascii="Times New Roman" w:hAnsi="Times New Roman" w:cs="Times New Roman"/>
                    <w:szCs w:val="21"/>
                  </w:rPr>
                </w:pPr>
              </w:p>
            </w:tc>
            <w:tc>
              <w:tcPr>
                <w:tcW w:w="866" w:type="pct"/>
                <w:shd w:val="clear" w:color="auto" w:fill="auto"/>
              </w:tcPr>
              <w:p w14:paraId="64D21ED9" w14:textId="77777777" w:rsidR="00B10A0C" w:rsidRPr="004E1C9D" w:rsidRDefault="00B10A0C">
                <w:pPr>
                  <w:jc w:val="right"/>
                  <w:rPr>
                    <w:rFonts w:ascii="Times New Roman" w:hAnsi="Times New Roman" w:cs="Times New Roman"/>
                    <w:szCs w:val="21"/>
                  </w:rPr>
                </w:pPr>
              </w:p>
            </w:tc>
            <w:tc>
              <w:tcPr>
                <w:tcW w:w="870" w:type="pct"/>
                <w:shd w:val="clear" w:color="auto" w:fill="auto"/>
              </w:tcPr>
              <w:p w14:paraId="6BF65DC5" w14:textId="77777777" w:rsidR="00B10A0C" w:rsidRPr="004E1C9D" w:rsidRDefault="00B10A0C">
                <w:pPr>
                  <w:jc w:val="right"/>
                  <w:rPr>
                    <w:rFonts w:ascii="Times New Roman" w:hAnsi="Times New Roman" w:cs="Times New Roman"/>
                    <w:szCs w:val="21"/>
                  </w:rPr>
                </w:pPr>
              </w:p>
            </w:tc>
            <w:tc>
              <w:tcPr>
                <w:tcW w:w="926" w:type="pct"/>
                <w:shd w:val="clear" w:color="auto" w:fill="auto"/>
              </w:tcPr>
              <w:p w14:paraId="657840D5" w14:textId="77777777" w:rsidR="00B10A0C" w:rsidRPr="004E1C9D" w:rsidRDefault="00B10A0C">
                <w:pPr>
                  <w:jc w:val="right"/>
                  <w:rPr>
                    <w:rFonts w:ascii="Times New Roman" w:hAnsi="Times New Roman" w:cs="Times New Roman"/>
                    <w:szCs w:val="21"/>
                  </w:rPr>
                </w:pPr>
              </w:p>
            </w:tc>
          </w:tr>
          <w:tr w:rsidR="00B10A0C" w14:paraId="4B07A7DA" w14:textId="77777777">
            <w:trPr>
              <w:gridAfter w:val="1"/>
              <w:trHeight w:val="340"/>
            </w:trPr>
            <w:sdt>
              <w:sdtPr>
                <w:rPr>
                  <w:rFonts w:ascii="Times New Roman" w:hAnsi="Times New Roman" w:cs="Times New Roman"/>
                </w:rPr>
                <w:tag w:val="_PLD_9428ef0f2bd34dc7821d00833f5252c1"/>
                <w:id w:val="-213041195"/>
                <w:lock w:val="sdtLocked"/>
              </w:sdtPr>
              <w:sdtContent>
                <w:tc>
                  <w:tcPr>
                    <w:tcW w:w="422" w:type="pct"/>
                    <w:shd w:val="clear" w:color="auto" w:fill="auto"/>
                    <w:vAlign w:val="center"/>
                  </w:tcPr>
                  <w:p w14:paraId="5246C6C2" w14:textId="77777777" w:rsidR="00B10A0C" w:rsidRPr="004E1C9D" w:rsidRDefault="00D11B25">
                    <w:pPr>
                      <w:ind w:firstLineChars="200" w:firstLine="420"/>
                      <w:rPr>
                        <w:rFonts w:ascii="Times New Roman" w:hAnsi="Times New Roman" w:cs="Times New Roman"/>
                        <w:szCs w:val="21"/>
                      </w:rPr>
                    </w:pPr>
                    <w:r w:rsidRPr="004E1C9D">
                      <w:rPr>
                        <w:rFonts w:ascii="Times New Roman" w:hAnsi="Times New Roman" w:cs="Times New Roman"/>
                        <w:szCs w:val="21"/>
                      </w:rPr>
                      <w:t>4.</w:t>
                    </w:r>
                    <w:r w:rsidRPr="004E1C9D">
                      <w:rPr>
                        <w:rFonts w:ascii="Times New Roman" w:hAnsi="Times New Roman" w:cs="Times New Roman"/>
                        <w:szCs w:val="21"/>
                      </w:rPr>
                      <w:t>期末余额</w:t>
                    </w:r>
                  </w:p>
                </w:tc>
              </w:sdtContent>
            </w:sdt>
            <w:tc>
              <w:tcPr>
                <w:tcW w:w="925" w:type="pct"/>
                <w:shd w:val="clear" w:color="auto" w:fill="auto"/>
              </w:tcPr>
              <w:p w14:paraId="0043D1A1" w14:textId="77777777" w:rsidR="00B10A0C" w:rsidRPr="004E1C9D" w:rsidRDefault="00B10A0C">
                <w:pPr>
                  <w:jc w:val="right"/>
                  <w:rPr>
                    <w:rFonts w:ascii="Times New Roman" w:hAnsi="Times New Roman" w:cs="Times New Roman"/>
                    <w:szCs w:val="21"/>
                  </w:rPr>
                </w:pPr>
              </w:p>
            </w:tc>
            <w:tc>
              <w:tcPr>
                <w:tcW w:w="869" w:type="pct"/>
                <w:shd w:val="clear" w:color="auto" w:fill="auto"/>
              </w:tcPr>
              <w:p w14:paraId="44CDB619" w14:textId="77777777" w:rsidR="00B10A0C" w:rsidRPr="004E1C9D" w:rsidRDefault="00B10A0C">
                <w:pPr>
                  <w:jc w:val="right"/>
                  <w:rPr>
                    <w:rFonts w:ascii="Times New Roman" w:hAnsi="Times New Roman" w:cs="Times New Roman"/>
                    <w:szCs w:val="21"/>
                  </w:rPr>
                </w:pPr>
              </w:p>
            </w:tc>
            <w:tc>
              <w:tcPr>
                <w:tcW w:w="866" w:type="pct"/>
                <w:shd w:val="clear" w:color="auto" w:fill="auto"/>
              </w:tcPr>
              <w:p w14:paraId="22CFC828" w14:textId="77777777" w:rsidR="00B10A0C" w:rsidRPr="004E1C9D" w:rsidRDefault="00B10A0C">
                <w:pPr>
                  <w:jc w:val="right"/>
                  <w:rPr>
                    <w:rFonts w:ascii="Times New Roman" w:hAnsi="Times New Roman" w:cs="Times New Roman"/>
                    <w:szCs w:val="21"/>
                  </w:rPr>
                </w:pPr>
              </w:p>
            </w:tc>
            <w:tc>
              <w:tcPr>
                <w:tcW w:w="870" w:type="pct"/>
                <w:shd w:val="clear" w:color="auto" w:fill="auto"/>
              </w:tcPr>
              <w:p w14:paraId="183E7E0D" w14:textId="77777777" w:rsidR="00B10A0C" w:rsidRPr="004E1C9D" w:rsidRDefault="00B10A0C">
                <w:pPr>
                  <w:jc w:val="right"/>
                  <w:rPr>
                    <w:rFonts w:ascii="Times New Roman" w:hAnsi="Times New Roman" w:cs="Times New Roman"/>
                    <w:szCs w:val="21"/>
                  </w:rPr>
                </w:pPr>
              </w:p>
            </w:tc>
            <w:tc>
              <w:tcPr>
                <w:tcW w:w="926" w:type="pct"/>
                <w:shd w:val="clear" w:color="auto" w:fill="auto"/>
              </w:tcPr>
              <w:p w14:paraId="30767232" w14:textId="77777777" w:rsidR="00B10A0C" w:rsidRPr="004E1C9D" w:rsidRDefault="00B10A0C">
                <w:pPr>
                  <w:jc w:val="right"/>
                  <w:rPr>
                    <w:rFonts w:ascii="Times New Roman" w:hAnsi="Times New Roman" w:cs="Times New Roman"/>
                    <w:szCs w:val="21"/>
                  </w:rPr>
                </w:pPr>
              </w:p>
            </w:tc>
          </w:tr>
          <w:tr w:rsidR="00B10A0C" w14:paraId="66E740D1" w14:textId="77777777">
            <w:trPr>
              <w:gridAfter w:val="1"/>
              <w:trHeight w:val="340"/>
            </w:trPr>
            <w:sdt>
              <w:sdtPr>
                <w:rPr>
                  <w:rFonts w:ascii="Times New Roman" w:hAnsi="Times New Roman" w:cs="Times New Roman"/>
                </w:rPr>
                <w:tag w:val="_PLD_4b0672b3afec475f9c6133950914fc81"/>
                <w:id w:val="856237689"/>
                <w:lock w:val="sdtLocked"/>
              </w:sdtPr>
              <w:sdtContent>
                <w:tc>
                  <w:tcPr>
                    <w:tcW w:w="4878" w:type="pct"/>
                    <w:gridSpan w:val="6"/>
                    <w:shd w:val="clear" w:color="auto" w:fill="auto"/>
                    <w:vAlign w:val="center"/>
                  </w:tcPr>
                  <w:p w14:paraId="7FBF3F2B"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四、账面价值</w:t>
                    </w:r>
                  </w:p>
                </w:tc>
              </w:sdtContent>
            </w:sdt>
          </w:tr>
          <w:tr w:rsidR="00B10A0C" w14:paraId="193DE540" w14:textId="77777777">
            <w:trPr>
              <w:gridAfter w:val="1"/>
              <w:trHeight w:val="340"/>
            </w:trPr>
            <w:sdt>
              <w:sdtPr>
                <w:rPr>
                  <w:rFonts w:ascii="Times New Roman" w:hAnsi="Times New Roman" w:cs="Times New Roman"/>
                </w:rPr>
                <w:tag w:val="_PLD_1fc70ce7dba842249c5899f16f4ea2f4"/>
                <w:id w:val="1339423874"/>
                <w:lock w:val="sdtLocked"/>
              </w:sdtPr>
              <w:sdtContent>
                <w:tc>
                  <w:tcPr>
                    <w:tcW w:w="422" w:type="pct"/>
                    <w:shd w:val="clear" w:color="auto" w:fill="auto"/>
                    <w:vAlign w:val="center"/>
                  </w:tcPr>
                  <w:p w14:paraId="50AE76DA"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 xml:space="preserve">    1.</w:t>
                    </w:r>
                    <w:r w:rsidRPr="004E1C9D">
                      <w:rPr>
                        <w:rFonts w:ascii="Times New Roman" w:hAnsi="Times New Roman" w:cs="Times New Roman"/>
                        <w:szCs w:val="21"/>
                      </w:rPr>
                      <w:t>期末账面价值</w:t>
                    </w:r>
                  </w:p>
                </w:tc>
              </w:sdtContent>
            </w:sdt>
            <w:tc>
              <w:tcPr>
                <w:tcW w:w="925" w:type="pct"/>
                <w:shd w:val="clear" w:color="auto" w:fill="auto"/>
                <w:vAlign w:val="center"/>
              </w:tcPr>
              <w:p w14:paraId="50127CBC"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219,768,541.31</w:t>
                </w:r>
              </w:p>
            </w:tc>
            <w:tc>
              <w:tcPr>
                <w:tcW w:w="869" w:type="pct"/>
                <w:shd w:val="clear" w:color="auto" w:fill="auto"/>
                <w:vAlign w:val="center"/>
              </w:tcPr>
              <w:p w14:paraId="70481594"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10,670,155.42</w:t>
                </w:r>
              </w:p>
            </w:tc>
            <w:tc>
              <w:tcPr>
                <w:tcW w:w="866" w:type="pct"/>
                <w:shd w:val="clear" w:color="auto" w:fill="auto"/>
                <w:vAlign w:val="center"/>
              </w:tcPr>
              <w:p w14:paraId="1870D471"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48,299,002.22</w:t>
                </w:r>
              </w:p>
            </w:tc>
            <w:tc>
              <w:tcPr>
                <w:tcW w:w="870" w:type="pct"/>
                <w:shd w:val="clear" w:color="auto" w:fill="auto"/>
                <w:vAlign w:val="center"/>
              </w:tcPr>
              <w:p w14:paraId="3B92A853"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34,163,548.25</w:t>
                </w:r>
              </w:p>
            </w:tc>
            <w:tc>
              <w:tcPr>
                <w:tcW w:w="926" w:type="pct"/>
                <w:shd w:val="clear" w:color="auto" w:fill="auto"/>
                <w:vAlign w:val="center"/>
              </w:tcPr>
              <w:p w14:paraId="0450579D"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312,901,247.20</w:t>
                </w:r>
              </w:p>
            </w:tc>
          </w:tr>
          <w:tr w:rsidR="00B10A0C" w14:paraId="336FA328" w14:textId="77777777">
            <w:trPr>
              <w:gridAfter w:val="1"/>
              <w:trHeight w:val="340"/>
            </w:trPr>
            <w:sdt>
              <w:sdtPr>
                <w:rPr>
                  <w:rFonts w:ascii="Times New Roman" w:hAnsi="Times New Roman" w:cs="Times New Roman"/>
                </w:rPr>
                <w:tag w:val="_PLD_b71bc5d491a34e85a1ce292ad355233a"/>
                <w:id w:val="1756707488"/>
                <w:lock w:val="sdtLocked"/>
              </w:sdtPr>
              <w:sdtContent>
                <w:tc>
                  <w:tcPr>
                    <w:tcW w:w="422" w:type="pct"/>
                    <w:shd w:val="clear" w:color="auto" w:fill="auto"/>
                    <w:vAlign w:val="center"/>
                  </w:tcPr>
                  <w:p w14:paraId="7690791A"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 xml:space="preserve">    2.</w:t>
                    </w:r>
                    <w:r w:rsidRPr="004E1C9D">
                      <w:rPr>
                        <w:rFonts w:ascii="Times New Roman" w:hAnsi="Times New Roman" w:cs="Times New Roman"/>
                        <w:szCs w:val="21"/>
                      </w:rPr>
                      <w:t>期初账面价值</w:t>
                    </w:r>
                  </w:p>
                </w:tc>
              </w:sdtContent>
            </w:sdt>
            <w:tc>
              <w:tcPr>
                <w:tcW w:w="925" w:type="pct"/>
                <w:shd w:val="clear" w:color="auto" w:fill="auto"/>
                <w:vAlign w:val="center"/>
              </w:tcPr>
              <w:p w14:paraId="1F82C4C5"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126,099,307.31</w:t>
                </w:r>
              </w:p>
            </w:tc>
            <w:tc>
              <w:tcPr>
                <w:tcW w:w="869" w:type="pct"/>
                <w:shd w:val="clear" w:color="auto" w:fill="auto"/>
                <w:vAlign w:val="center"/>
              </w:tcPr>
              <w:p w14:paraId="76C389D0"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7,914,275.63</w:t>
                </w:r>
              </w:p>
            </w:tc>
            <w:tc>
              <w:tcPr>
                <w:tcW w:w="866" w:type="pct"/>
                <w:shd w:val="clear" w:color="auto" w:fill="auto"/>
                <w:vAlign w:val="center"/>
              </w:tcPr>
              <w:p w14:paraId="468ADF02"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612,000.00</w:t>
                </w:r>
              </w:p>
            </w:tc>
            <w:tc>
              <w:tcPr>
                <w:tcW w:w="870" w:type="pct"/>
                <w:shd w:val="clear" w:color="auto" w:fill="auto"/>
                <w:vAlign w:val="center"/>
              </w:tcPr>
              <w:p w14:paraId="589A1FAD"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38,872,094.09</w:t>
                </w:r>
              </w:p>
            </w:tc>
            <w:tc>
              <w:tcPr>
                <w:tcW w:w="926" w:type="pct"/>
                <w:shd w:val="clear" w:color="auto" w:fill="auto"/>
                <w:vAlign w:val="center"/>
              </w:tcPr>
              <w:p w14:paraId="2BBE026C"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173,497,677.03</w:t>
                </w:r>
              </w:p>
            </w:tc>
          </w:tr>
        </w:tbl>
        <w:p w14:paraId="5CD2F8AA" w14:textId="77777777" w:rsidR="00B10A0C" w:rsidRDefault="00B10A0C"/>
        <w:p w14:paraId="249A885F" w14:textId="77777777" w:rsidR="00B10A0C" w:rsidRDefault="00D11B25" w:rsidP="004E1C9D">
          <w:pPr>
            <w:snapToGrid w:val="0"/>
            <w:spacing w:line="360" w:lineRule="auto"/>
            <w:ind w:firstLineChars="200" w:firstLine="420"/>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596287415"/>
              <w:lock w:val="sdtLocked"/>
              <w:placeholder>
                <w:docPart w:val="GBC22222222222222222222222222222"/>
              </w:placeholder>
            </w:sdtPr>
            <w:sdtContent>
              <w:r>
                <w:rPr>
                  <w:szCs w:val="21"/>
                </w:rPr>
                <w:t>15.47</w:t>
              </w:r>
              <w:r>
                <w:rPr>
                  <w:rFonts w:hint="eastAsia"/>
                  <w:szCs w:val="21"/>
                </w:rPr>
                <w:t>%</w:t>
              </w:r>
            </w:sdtContent>
          </w:sdt>
        </w:p>
        <w:p w14:paraId="576E6C97" w14:textId="77777777" w:rsidR="00B10A0C" w:rsidRDefault="00000000" w:rsidP="004E1C9D">
          <w:pPr>
            <w:snapToGrid w:val="0"/>
            <w:spacing w:line="360" w:lineRule="auto"/>
            <w:rPr>
              <w:szCs w:val="21"/>
            </w:rPr>
          </w:pPr>
        </w:p>
      </w:sdtContent>
    </w:sdt>
    <w:bookmarkEnd w:id="226" w:displacedByCustomXml="next"/>
    <w:sdt>
      <w:sdtPr>
        <w:rPr>
          <w:rFonts w:ascii="宋体" w:eastAsia="宋体" w:hAnsi="宋体" w:cs="宋体" w:hint="eastAsia"/>
          <w:b w:val="0"/>
          <w:bCs w:val="0"/>
          <w:kern w:val="0"/>
          <w:szCs w:val="24"/>
        </w:rPr>
        <w:alias w:val="模块:未办妥产权证书的土地使用权情况："/>
        <w:tag w:val="_SEC_1b15a58332a3426ebeab40769f9c3df1"/>
        <w:id w:val="796567197"/>
        <w:lock w:val="sdtLocked"/>
        <w:placeholder>
          <w:docPart w:val="GBC22222222222222222222222222222"/>
        </w:placeholder>
      </w:sdtPr>
      <w:sdtEndPr>
        <w:rPr>
          <w:szCs w:val="21"/>
        </w:rPr>
      </w:sdtEndPr>
      <w:sdtContent>
        <w:p w14:paraId="4248D304" w14:textId="77777777" w:rsidR="00B10A0C" w:rsidRDefault="00D11B25" w:rsidP="004E1C9D">
          <w:pPr>
            <w:pStyle w:val="4"/>
            <w:numPr>
              <w:ilvl w:val="3"/>
              <w:numId w:val="84"/>
            </w:numPr>
            <w:spacing w:line="360" w:lineRule="auto"/>
            <w:ind w:left="426" w:hanging="426"/>
          </w:pPr>
          <w:r>
            <w:rPr>
              <w:rFonts w:hint="eastAsia"/>
            </w:rPr>
            <w:t>未办妥产权证书的土地使用权情况</w:t>
          </w:r>
        </w:p>
        <w:p w14:paraId="7ED42B72" w14:textId="77777777" w:rsidR="00B10A0C" w:rsidRDefault="00000000" w:rsidP="004E1C9D">
          <w:pPr>
            <w:spacing w:line="360" w:lineRule="auto"/>
          </w:pPr>
          <w:sdt>
            <w:sdtPr>
              <w:alias w:val="是否适用：未办妥产权证书的土地使用权情况[双击切换]"/>
              <w:tag w:val="_GBC_62bb02d09b844cb69dfe16466ac211c9"/>
              <w:id w:val="-2135401376"/>
              <w:lock w:val="sdtLocked"/>
              <w:placeholder>
                <w:docPart w:val="GBC22222222222222222222222222222"/>
              </w:placeholder>
            </w:sdtPr>
            <w:sdtContent>
              <w:r w:rsidR="00D11B25">
                <w:fldChar w:fldCharType="begin"/>
              </w:r>
              <w:r w:rsidR="00D11B25">
                <w:instrText xml:space="preserve">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p>
        <w:p w14:paraId="2C93C34E" w14:textId="77777777" w:rsidR="00B10A0C" w:rsidRDefault="00000000" w:rsidP="004E1C9D">
          <w:pPr>
            <w:spacing w:line="360" w:lineRule="auto"/>
            <w:rPr>
              <w:szCs w:val="21"/>
            </w:rPr>
          </w:pPr>
        </w:p>
      </w:sdtContent>
    </w:sdt>
    <w:sdt>
      <w:sdtPr>
        <w:rPr>
          <w:szCs w:val="21"/>
        </w:rPr>
        <w:alias w:val="模块:无形资产说明"/>
        <w:tag w:val="_SEC_eb6a679b93d847e9a41997ee579c0c0b"/>
        <w:id w:val="990437895"/>
        <w:lock w:val="sdtLocked"/>
        <w:placeholder>
          <w:docPart w:val="GBC22222222222222222222222222222"/>
        </w:placeholder>
      </w:sdtPr>
      <w:sdtContent>
        <w:p w14:paraId="3BB849CC" w14:textId="77777777" w:rsidR="00B10A0C" w:rsidRDefault="00D11B25" w:rsidP="004E1C9D">
          <w:pPr>
            <w:spacing w:line="360" w:lineRule="auto"/>
            <w:rPr>
              <w:szCs w:val="21"/>
            </w:rPr>
          </w:pPr>
          <w:r>
            <w:rPr>
              <w:rFonts w:hint="eastAsia"/>
              <w:szCs w:val="21"/>
            </w:rPr>
            <w:t>其他说明：</w:t>
          </w:r>
        </w:p>
        <w:sdt>
          <w:sdtPr>
            <w:rPr>
              <w:szCs w:val="21"/>
            </w:rPr>
            <w:alias w:val="是否适用：无形资产的说明[双击切换]"/>
            <w:tag w:val="_GBC_ff92654365f04f7ba71b01dd8af2f696"/>
            <w:id w:val="632991030"/>
            <w:lock w:val="sdtLocked"/>
            <w:placeholder>
              <w:docPart w:val="GBC22222222222222222222222222222"/>
            </w:placeholder>
          </w:sdtPr>
          <w:sdtContent>
            <w:p w14:paraId="27F3F55F" w14:textId="77777777" w:rsidR="00B10A0C" w:rsidRDefault="00D11B25" w:rsidP="004E1C9D">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的说明"/>
            <w:tag w:val="_GBC_b3876d0ddd5a433ca1cd0418b98d28f8"/>
            <w:id w:val="1545178486"/>
            <w:lock w:val="sdtLocked"/>
          </w:sdtPr>
          <w:sdtContent>
            <w:p w14:paraId="55190451" w14:textId="77777777" w:rsidR="00B10A0C" w:rsidRDefault="00D11B25" w:rsidP="004E1C9D">
              <w:pPr>
                <w:spacing w:line="360" w:lineRule="auto"/>
                <w:ind w:firstLineChars="200" w:firstLine="420"/>
                <w:rPr>
                  <w:szCs w:val="21"/>
                </w:rPr>
              </w:pPr>
              <w:r>
                <w:rPr>
                  <w:rFonts w:hint="eastAsia"/>
                  <w:szCs w:val="21"/>
                </w:rPr>
                <w:t>无形资产抵押事项详见附注七、4</w:t>
              </w:r>
              <w:r>
                <w:rPr>
                  <w:szCs w:val="21"/>
                </w:rPr>
                <w:t>5</w:t>
              </w:r>
              <w:r>
                <w:rPr>
                  <w:rFonts w:hint="eastAsia"/>
                  <w:szCs w:val="21"/>
                </w:rPr>
                <w:t>。</w:t>
              </w:r>
            </w:p>
            <w:p w14:paraId="3BC78A37" w14:textId="77777777" w:rsidR="00B10A0C" w:rsidRDefault="00D11B25" w:rsidP="004E1C9D">
              <w:pPr>
                <w:spacing w:line="360" w:lineRule="auto"/>
                <w:ind w:firstLineChars="200" w:firstLine="420"/>
                <w:rPr>
                  <w:szCs w:val="21"/>
                </w:rPr>
              </w:pPr>
              <w:r>
                <w:rPr>
                  <w:rFonts w:hint="eastAsia"/>
                  <w:szCs w:val="21"/>
                </w:rPr>
                <w:t>截至</w:t>
              </w:r>
              <w:r>
                <w:rPr>
                  <w:szCs w:val="21"/>
                </w:rPr>
                <w:t>2022年12月31日，上海至纯洁净系统科技股份有限公司位于吴泾镇430街坊1/9丘的土地使用权和子公司天津波汇光电技术有限公司宗地编号为津滨高（挂）G2020-18号土地使用权尚未办妥产证，除上述土地外公司无其他未办妥产权证书的土地使用权情况。</w:t>
              </w:r>
            </w:p>
          </w:sdtContent>
        </w:sdt>
        <w:p w14:paraId="710E444F" w14:textId="77777777" w:rsidR="00B10A0C" w:rsidRDefault="00000000">
          <w:pPr>
            <w:snapToGrid w:val="0"/>
            <w:spacing w:line="240" w:lineRule="atLeast"/>
            <w:rPr>
              <w:szCs w:val="21"/>
            </w:rPr>
          </w:pPr>
        </w:p>
      </w:sdtContent>
    </w:sdt>
    <w:bookmarkStart w:id="227" w:name="_Hlk131744051" w:displacedByCustomXml="next"/>
    <w:sdt>
      <w:sdtPr>
        <w:rPr>
          <w:rFonts w:ascii="宋体" w:hAnsi="宋体" w:cs="宋体" w:hint="eastAsia"/>
          <w:b w:val="0"/>
          <w:bCs w:val="0"/>
          <w:kern w:val="0"/>
          <w:szCs w:val="21"/>
        </w:rPr>
        <w:alias w:val="模块:公司开发项目支出"/>
        <w:tag w:val="_SEC_cf72b8a1a8b94a6db030e4d63349f86b"/>
        <w:id w:val="729967497"/>
        <w:lock w:val="sdtLocked"/>
        <w:placeholder>
          <w:docPart w:val="GBC22222222222222222222222222222"/>
        </w:placeholder>
      </w:sdtPr>
      <w:sdtEndPr>
        <w:rPr>
          <w:rFonts w:cstheme="minorBidi" w:hint="default"/>
          <w:kern w:val="2"/>
        </w:rPr>
      </w:sdtEndPr>
      <w:sdtContent>
        <w:p w14:paraId="4B5F6CDB" w14:textId="77777777" w:rsidR="00B10A0C" w:rsidRDefault="00D11B25">
          <w:pPr>
            <w:pStyle w:val="3"/>
            <w:numPr>
              <w:ilvl w:val="0"/>
              <w:numId w:val="69"/>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20068581"/>
            <w:lock w:val="sdtLocked"/>
          </w:sdtPr>
          <w:sdtContent>
            <w:p w14:paraId="26DFE59A" w14:textId="77777777" w:rsidR="00B10A0C" w:rsidRDefault="00D11B25">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767808D4" w14:textId="77777777" w:rsidR="00B10A0C" w:rsidRDefault="00D11B25">
          <w:pPr>
            <w:jc w:val="right"/>
            <w:rPr>
              <w:szCs w:val="21"/>
            </w:rPr>
          </w:pPr>
          <w:r>
            <w:rPr>
              <w:rFonts w:hint="eastAsia"/>
              <w:szCs w:val="21"/>
            </w:rPr>
            <w:t>单位：</w:t>
          </w:r>
          <w:sdt>
            <w:sdtPr>
              <w:rPr>
                <w:rFonts w:hint="eastAsia"/>
                <w:szCs w:val="21"/>
              </w:rPr>
              <w:alias w:val="单位：财务附注：公司内部研究开发项目支出"/>
              <w:tag w:val="_GBC_3fc5e73d112445bb972221c6fe3e05ee"/>
              <w:id w:val="-77401917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公司内部研究开发项目支出"/>
              <w:tag w:val="_GBC_7dd8a196c4f049808e5efd8a13b762c9"/>
              <w:id w:val="-140214368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29"/>
            <w:gridCol w:w="1029"/>
            <w:gridCol w:w="888"/>
            <w:gridCol w:w="908"/>
            <w:gridCol w:w="1029"/>
            <w:gridCol w:w="943"/>
            <w:gridCol w:w="885"/>
            <w:gridCol w:w="1029"/>
          </w:tblGrid>
          <w:tr w:rsidR="00B10A0C" w:rsidRPr="004E1C9D" w14:paraId="3598B922" w14:textId="77777777">
            <w:sdt>
              <w:sdtPr>
                <w:rPr>
                  <w:rFonts w:ascii="Times New Roman" w:hAnsi="Times New Roman" w:cs="Times New Roman"/>
                </w:rPr>
                <w:tag w:val="_PLD_c4a25841d706450a928c6aa01ac5b3f1"/>
                <w:id w:val="1346282718"/>
                <w:lock w:val="sdtLocked"/>
              </w:sdtPr>
              <w:sdtContent>
                <w:tc>
                  <w:tcPr>
                    <w:tcW w:w="641" w:type="pct"/>
                    <w:vMerge w:val="restart"/>
                    <w:tcBorders>
                      <w:top w:val="single" w:sz="4" w:space="0" w:color="auto"/>
                      <w:left w:val="single" w:sz="4" w:space="0" w:color="auto"/>
                      <w:right w:val="single" w:sz="4" w:space="0" w:color="auto"/>
                    </w:tcBorders>
                    <w:vAlign w:val="center"/>
                  </w:tcPr>
                  <w:p w14:paraId="75F79C95" w14:textId="77777777" w:rsidR="00B10A0C" w:rsidRPr="004E1C9D" w:rsidRDefault="00D11B25">
                    <w:pPr>
                      <w:autoSpaceDE w:val="0"/>
                      <w:autoSpaceDN w:val="0"/>
                      <w:adjustRightInd w:val="0"/>
                      <w:jc w:val="center"/>
                      <w:rPr>
                        <w:rFonts w:ascii="Times New Roman" w:hAnsi="Times New Roman" w:cs="Times New Roman"/>
                        <w:szCs w:val="21"/>
                      </w:rPr>
                    </w:pPr>
                    <w:r w:rsidRPr="004E1C9D">
                      <w:rPr>
                        <w:rFonts w:ascii="Times New Roman" w:hAnsi="Times New Roman" w:cs="Times New Roman"/>
                        <w:szCs w:val="21"/>
                      </w:rPr>
                      <w:t>项目</w:t>
                    </w:r>
                  </w:p>
                </w:tc>
              </w:sdtContent>
            </w:sdt>
            <w:sdt>
              <w:sdtPr>
                <w:rPr>
                  <w:rFonts w:ascii="Times New Roman" w:hAnsi="Times New Roman" w:cs="Times New Roman"/>
                </w:rPr>
                <w:tag w:val="_PLD_6f9d9c3619e14d709826785bf3eb1991"/>
                <w:id w:val="1268959867"/>
                <w:lock w:val="sdtLocked"/>
              </w:sdtPr>
              <w:sdtContent>
                <w:tc>
                  <w:tcPr>
                    <w:tcW w:w="538" w:type="pct"/>
                    <w:vMerge w:val="restart"/>
                    <w:tcBorders>
                      <w:top w:val="single" w:sz="4" w:space="0" w:color="auto"/>
                      <w:left w:val="single" w:sz="4" w:space="0" w:color="auto"/>
                      <w:right w:val="single" w:sz="4" w:space="0" w:color="auto"/>
                    </w:tcBorders>
                    <w:vAlign w:val="center"/>
                  </w:tcPr>
                  <w:p w14:paraId="373EEBCD" w14:textId="77777777" w:rsidR="00B10A0C" w:rsidRPr="004E1C9D" w:rsidRDefault="00D11B25">
                    <w:pPr>
                      <w:autoSpaceDE w:val="0"/>
                      <w:autoSpaceDN w:val="0"/>
                      <w:adjustRightInd w:val="0"/>
                      <w:jc w:val="center"/>
                      <w:rPr>
                        <w:rFonts w:ascii="Times New Roman" w:hAnsi="Times New Roman" w:cs="Times New Roman"/>
                        <w:szCs w:val="21"/>
                      </w:rPr>
                    </w:pPr>
                    <w:r w:rsidRPr="004E1C9D">
                      <w:rPr>
                        <w:rFonts w:ascii="Times New Roman" w:hAnsi="Times New Roman" w:cs="Times New Roman"/>
                        <w:szCs w:val="21"/>
                      </w:rPr>
                      <w:t>期初</w:t>
                    </w:r>
                  </w:p>
                  <w:p w14:paraId="03E8F211" w14:textId="77777777" w:rsidR="00B10A0C" w:rsidRPr="004E1C9D" w:rsidRDefault="00D11B25">
                    <w:pPr>
                      <w:autoSpaceDE w:val="0"/>
                      <w:autoSpaceDN w:val="0"/>
                      <w:adjustRightInd w:val="0"/>
                      <w:jc w:val="center"/>
                      <w:rPr>
                        <w:rFonts w:ascii="Times New Roman" w:hAnsi="Times New Roman" w:cs="Times New Roman"/>
                        <w:szCs w:val="21"/>
                      </w:rPr>
                    </w:pPr>
                    <w:r w:rsidRPr="004E1C9D">
                      <w:rPr>
                        <w:rFonts w:ascii="Times New Roman" w:hAnsi="Times New Roman" w:cs="Times New Roman"/>
                        <w:szCs w:val="21"/>
                      </w:rPr>
                      <w:t>余额</w:t>
                    </w:r>
                  </w:p>
                </w:tc>
              </w:sdtContent>
            </w:sdt>
            <w:sdt>
              <w:sdtPr>
                <w:rPr>
                  <w:rFonts w:ascii="Times New Roman" w:hAnsi="Times New Roman" w:cs="Times New Roman"/>
                </w:rPr>
                <w:tag w:val="_PLD_a11ce629481449dfb01b8cd09e9b4e04"/>
                <w:id w:val="1052815635"/>
                <w:lock w:val="sdtLocked"/>
              </w:sdtPr>
              <w:sdtContent>
                <w:tc>
                  <w:tcPr>
                    <w:tcW w:w="1625" w:type="pct"/>
                    <w:gridSpan w:val="3"/>
                    <w:tcBorders>
                      <w:top w:val="single" w:sz="4" w:space="0" w:color="auto"/>
                      <w:left w:val="single" w:sz="4" w:space="0" w:color="auto"/>
                      <w:right w:val="single" w:sz="4" w:space="0" w:color="auto"/>
                    </w:tcBorders>
                    <w:vAlign w:val="center"/>
                  </w:tcPr>
                  <w:p w14:paraId="1A9B1A72" w14:textId="77777777" w:rsidR="00B10A0C" w:rsidRPr="004E1C9D" w:rsidRDefault="00D11B25">
                    <w:pPr>
                      <w:autoSpaceDE w:val="0"/>
                      <w:autoSpaceDN w:val="0"/>
                      <w:adjustRightInd w:val="0"/>
                      <w:jc w:val="center"/>
                      <w:rPr>
                        <w:rFonts w:ascii="Times New Roman" w:hAnsi="Times New Roman" w:cs="Times New Roman"/>
                        <w:szCs w:val="21"/>
                      </w:rPr>
                    </w:pPr>
                    <w:r w:rsidRPr="004E1C9D">
                      <w:rPr>
                        <w:rFonts w:ascii="Times New Roman" w:hAnsi="Times New Roman" w:cs="Times New Roman"/>
                        <w:szCs w:val="21"/>
                      </w:rPr>
                      <w:t>本期增加金额</w:t>
                    </w:r>
                  </w:p>
                </w:tc>
              </w:sdtContent>
            </w:sdt>
            <w:sdt>
              <w:sdtPr>
                <w:rPr>
                  <w:rFonts w:ascii="Times New Roman" w:hAnsi="Times New Roman" w:cs="Times New Roman"/>
                </w:rPr>
                <w:tag w:val="_PLD_3bb17eb3dcf44e849e229169fe2ddc41"/>
                <w:id w:val="-1775697576"/>
                <w:lock w:val="sdtLocked"/>
              </w:sdtPr>
              <w:sdtContent>
                <w:tc>
                  <w:tcPr>
                    <w:tcW w:w="1650" w:type="pct"/>
                    <w:gridSpan w:val="3"/>
                    <w:tcBorders>
                      <w:top w:val="single" w:sz="4" w:space="0" w:color="auto"/>
                      <w:left w:val="single" w:sz="4" w:space="0" w:color="auto"/>
                      <w:bottom w:val="single" w:sz="4" w:space="0" w:color="auto"/>
                      <w:right w:val="single" w:sz="4" w:space="0" w:color="auto"/>
                    </w:tcBorders>
                    <w:vAlign w:val="center"/>
                  </w:tcPr>
                  <w:p w14:paraId="4B523798" w14:textId="77777777" w:rsidR="00B10A0C" w:rsidRPr="004E1C9D" w:rsidRDefault="00D11B25">
                    <w:pPr>
                      <w:ind w:left="-65" w:right="5" w:hanging="48"/>
                      <w:jc w:val="center"/>
                      <w:rPr>
                        <w:rFonts w:ascii="Times New Roman" w:hAnsi="Times New Roman" w:cs="Times New Roman"/>
                        <w:szCs w:val="21"/>
                      </w:rPr>
                    </w:pPr>
                    <w:r w:rsidRPr="004E1C9D">
                      <w:rPr>
                        <w:rFonts w:ascii="Times New Roman" w:hAnsi="Times New Roman" w:cs="Times New Roman"/>
                        <w:szCs w:val="21"/>
                      </w:rPr>
                      <w:t>本期减少金额</w:t>
                    </w:r>
                  </w:p>
                </w:tc>
              </w:sdtContent>
            </w:sdt>
            <w:sdt>
              <w:sdtPr>
                <w:rPr>
                  <w:rFonts w:ascii="Times New Roman" w:hAnsi="Times New Roman" w:cs="Times New Roman"/>
                </w:rPr>
                <w:tag w:val="_PLD_9bc254debcea49cc97e21752028432c4"/>
                <w:id w:val="-995038582"/>
                <w:lock w:val="sdtLocked"/>
              </w:sdtPr>
              <w:sdtContent>
                <w:tc>
                  <w:tcPr>
                    <w:tcW w:w="546" w:type="pct"/>
                    <w:vMerge w:val="restart"/>
                    <w:tcBorders>
                      <w:top w:val="single" w:sz="4" w:space="0" w:color="auto"/>
                      <w:left w:val="single" w:sz="4" w:space="0" w:color="auto"/>
                      <w:right w:val="single" w:sz="4" w:space="0" w:color="auto"/>
                    </w:tcBorders>
                    <w:vAlign w:val="center"/>
                  </w:tcPr>
                  <w:p w14:paraId="2C2B9431" w14:textId="77777777" w:rsidR="00B10A0C" w:rsidRPr="004E1C9D" w:rsidRDefault="00D11B25">
                    <w:pPr>
                      <w:autoSpaceDE w:val="0"/>
                      <w:autoSpaceDN w:val="0"/>
                      <w:adjustRightInd w:val="0"/>
                      <w:jc w:val="center"/>
                      <w:rPr>
                        <w:rFonts w:ascii="Times New Roman" w:hAnsi="Times New Roman" w:cs="Times New Roman"/>
                        <w:szCs w:val="21"/>
                      </w:rPr>
                    </w:pPr>
                    <w:r w:rsidRPr="004E1C9D">
                      <w:rPr>
                        <w:rFonts w:ascii="Times New Roman" w:hAnsi="Times New Roman" w:cs="Times New Roman"/>
                        <w:szCs w:val="21"/>
                      </w:rPr>
                      <w:t>期末</w:t>
                    </w:r>
                  </w:p>
                  <w:p w14:paraId="1EE0EAB4" w14:textId="77777777" w:rsidR="00B10A0C" w:rsidRPr="004E1C9D" w:rsidRDefault="00D11B25">
                    <w:pPr>
                      <w:autoSpaceDE w:val="0"/>
                      <w:autoSpaceDN w:val="0"/>
                      <w:adjustRightInd w:val="0"/>
                      <w:jc w:val="center"/>
                      <w:rPr>
                        <w:rFonts w:ascii="Times New Roman" w:hAnsi="Times New Roman" w:cs="Times New Roman"/>
                        <w:szCs w:val="21"/>
                      </w:rPr>
                    </w:pPr>
                    <w:r w:rsidRPr="004E1C9D">
                      <w:rPr>
                        <w:rFonts w:ascii="Times New Roman" w:hAnsi="Times New Roman" w:cs="Times New Roman"/>
                        <w:szCs w:val="21"/>
                      </w:rPr>
                      <w:t>余额</w:t>
                    </w:r>
                  </w:p>
                </w:tc>
              </w:sdtContent>
            </w:sdt>
          </w:tr>
          <w:tr w:rsidR="00B10A0C" w:rsidRPr="004E1C9D" w14:paraId="10A91A09" w14:textId="77777777">
            <w:tc>
              <w:tcPr>
                <w:tcW w:w="641" w:type="pct"/>
                <w:vMerge/>
                <w:tcBorders>
                  <w:left w:val="single" w:sz="4" w:space="0" w:color="auto"/>
                  <w:bottom w:val="single" w:sz="4" w:space="0" w:color="auto"/>
                  <w:right w:val="single" w:sz="4" w:space="0" w:color="auto"/>
                </w:tcBorders>
              </w:tcPr>
              <w:p w14:paraId="3F031A9A" w14:textId="77777777" w:rsidR="00B10A0C" w:rsidRPr="004E1C9D" w:rsidRDefault="00B10A0C">
                <w:pPr>
                  <w:autoSpaceDE w:val="0"/>
                  <w:autoSpaceDN w:val="0"/>
                  <w:adjustRightInd w:val="0"/>
                  <w:rPr>
                    <w:rFonts w:ascii="Times New Roman" w:hAnsi="Times New Roman" w:cs="Times New Roman"/>
                    <w:szCs w:val="21"/>
                  </w:rPr>
                </w:pPr>
              </w:p>
            </w:tc>
            <w:tc>
              <w:tcPr>
                <w:tcW w:w="538" w:type="pct"/>
                <w:vMerge/>
                <w:tcBorders>
                  <w:left w:val="single" w:sz="4" w:space="0" w:color="auto"/>
                  <w:bottom w:val="single" w:sz="4" w:space="0" w:color="auto"/>
                  <w:right w:val="single" w:sz="4" w:space="0" w:color="auto"/>
                </w:tcBorders>
              </w:tcPr>
              <w:p w14:paraId="75206A32" w14:textId="77777777" w:rsidR="00B10A0C" w:rsidRPr="004E1C9D" w:rsidRDefault="00B10A0C">
                <w:pPr>
                  <w:autoSpaceDE w:val="0"/>
                  <w:autoSpaceDN w:val="0"/>
                  <w:adjustRightInd w:val="0"/>
                  <w:jc w:val="center"/>
                  <w:rPr>
                    <w:rFonts w:ascii="Times New Roman" w:hAnsi="Times New Roman" w:cs="Times New Roman"/>
                    <w:szCs w:val="21"/>
                  </w:rPr>
                </w:pPr>
              </w:p>
            </w:tc>
            <w:sdt>
              <w:sdtPr>
                <w:rPr>
                  <w:rFonts w:ascii="Times New Roman" w:hAnsi="Times New Roman" w:cs="Times New Roman"/>
                </w:rPr>
                <w:tag w:val="_PLD_42969c2b5ce74e81ab894d823c9a48f5"/>
                <w:id w:val="180088084"/>
                <w:lock w:val="sdtLocked"/>
              </w:sdtPr>
              <w:sdtContent>
                <w:tc>
                  <w:tcPr>
                    <w:tcW w:w="554" w:type="pct"/>
                    <w:tcBorders>
                      <w:left w:val="single" w:sz="4" w:space="0" w:color="auto"/>
                      <w:bottom w:val="single" w:sz="4" w:space="0" w:color="auto"/>
                      <w:right w:val="single" w:sz="4" w:space="0" w:color="auto"/>
                    </w:tcBorders>
                    <w:vAlign w:val="center"/>
                  </w:tcPr>
                  <w:p w14:paraId="779701B6" w14:textId="77777777" w:rsidR="00B10A0C" w:rsidRPr="004E1C9D" w:rsidRDefault="00D11B25">
                    <w:pPr>
                      <w:autoSpaceDE w:val="0"/>
                      <w:autoSpaceDN w:val="0"/>
                      <w:adjustRightInd w:val="0"/>
                      <w:jc w:val="center"/>
                      <w:rPr>
                        <w:rFonts w:ascii="Times New Roman" w:hAnsi="Times New Roman" w:cs="Times New Roman"/>
                        <w:szCs w:val="21"/>
                      </w:rPr>
                    </w:pPr>
                    <w:r w:rsidRPr="004E1C9D">
                      <w:rPr>
                        <w:rFonts w:ascii="Times New Roman" w:hAnsi="Times New Roman" w:cs="Times New Roman"/>
                        <w:szCs w:val="21"/>
                      </w:rPr>
                      <w:t>内部开发支出</w:t>
                    </w:r>
                  </w:p>
                </w:tc>
              </w:sdtContent>
            </w:sdt>
            <w:sdt>
              <w:sdtPr>
                <w:rPr>
                  <w:rFonts w:ascii="Times New Roman" w:hAnsi="Times New Roman" w:cs="Times New Roman"/>
                </w:rPr>
                <w:tag w:val="_PLD_68b0e8ab5b834cb5a819b131088c08d2"/>
                <w:id w:val="-1966426034"/>
                <w:lock w:val="sdtLocked"/>
              </w:sdtPr>
              <w:sdtContent>
                <w:tc>
                  <w:tcPr>
                    <w:tcW w:w="530" w:type="pct"/>
                    <w:tcBorders>
                      <w:left w:val="single" w:sz="4" w:space="0" w:color="auto"/>
                      <w:bottom w:val="single" w:sz="4" w:space="0" w:color="auto"/>
                      <w:right w:val="single" w:sz="4" w:space="0" w:color="auto"/>
                    </w:tcBorders>
                    <w:vAlign w:val="center"/>
                  </w:tcPr>
                  <w:p w14:paraId="7729A590" w14:textId="77777777" w:rsidR="00B10A0C" w:rsidRPr="004E1C9D" w:rsidRDefault="00D11B25">
                    <w:pPr>
                      <w:autoSpaceDE w:val="0"/>
                      <w:autoSpaceDN w:val="0"/>
                      <w:adjustRightInd w:val="0"/>
                      <w:jc w:val="center"/>
                      <w:rPr>
                        <w:rFonts w:ascii="Times New Roman" w:hAnsi="Times New Roman" w:cs="Times New Roman"/>
                        <w:szCs w:val="21"/>
                      </w:rPr>
                    </w:pPr>
                    <w:r w:rsidRPr="004E1C9D">
                      <w:rPr>
                        <w:rFonts w:ascii="Times New Roman" w:hAnsi="Times New Roman" w:cs="Times New Roman"/>
                        <w:szCs w:val="21"/>
                      </w:rPr>
                      <w:t>其他</w:t>
                    </w:r>
                  </w:p>
                </w:tc>
              </w:sdtContent>
            </w:sdt>
            <w:sdt>
              <w:sdtPr>
                <w:rPr>
                  <w:rFonts w:ascii="Times New Roman" w:hAnsi="Times New Roman" w:cs="Times New Roman"/>
                  <w:szCs w:val="21"/>
                </w:rPr>
                <w:alias w:val="开发支出本期增加额项目名称"/>
                <w:tag w:val="_GBC_c32e28f6cb024099bfea85a3dc6614b4"/>
                <w:id w:val="-86689416"/>
                <w:lock w:val="sdtLocked"/>
                <w:showingPlcHdr/>
              </w:sdtPr>
              <w:sdtContent>
                <w:tc>
                  <w:tcPr>
                    <w:tcW w:w="541" w:type="pct"/>
                    <w:tcBorders>
                      <w:left w:val="single" w:sz="4" w:space="0" w:color="auto"/>
                      <w:bottom w:val="single" w:sz="4" w:space="0" w:color="auto"/>
                      <w:right w:val="single" w:sz="4" w:space="0" w:color="auto"/>
                    </w:tcBorders>
                    <w:vAlign w:val="center"/>
                  </w:tcPr>
                  <w:p w14:paraId="13C18EA9" w14:textId="77777777" w:rsidR="00B10A0C" w:rsidRPr="004E1C9D" w:rsidRDefault="00D11B25">
                    <w:pPr>
                      <w:autoSpaceDE w:val="0"/>
                      <w:autoSpaceDN w:val="0"/>
                      <w:adjustRightInd w:val="0"/>
                      <w:jc w:val="center"/>
                      <w:rPr>
                        <w:rFonts w:ascii="Times New Roman" w:hAnsi="Times New Roman" w:cs="Times New Roman"/>
                        <w:szCs w:val="21"/>
                      </w:rPr>
                    </w:pPr>
                    <w:r w:rsidRPr="004E1C9D">
                      <w:rPr>
                        <w:rFonts w:ascii="Times New Roman" w:hAnsi="Times New Roman" w:cs="Times New Roman"/>
                        <w:szCs w:val="21"/>
                      </w:rPr>
                      <w:t xml:space="preserve">　</w:t>
                    </w:r>
                  </w:p>
                </w:tc>
              </w:sdtContent>
            </w:sdt>
            <w:sdt>
              <w:sdtPr>
                <w:rPr>
                  <w:rFonts w:ascii="Times New Roman" w:hAnsi="Times New Roman" w:cs="Times New Roman"/>
                </w:rPr>
                <w:tag w:val="_PLD_72efc2f3d8e94e5cb6aa211504688737"/>
                <w:id w:val="34482510"/>
                <w:lock w:val="sdtLocked"/>
              </w:sdtPr>
              <w:sdtContent>
                <w:tc>
                  <w:tcPr>
                    <w:tcW w:w="561" w:type="pct"/>
                    <w:tcBorders>
                      <w:top w:val="single" w:sz="4" w:space="0" w:color="auto"/>
                      <w:left w:val="single" w:sz="4" w:space="0" w:color="auto"/>
                      <w:bottom w:val="single" w:sz="4" w:space="0" w:color="auto"/>
                      <w:right w:val="single" w:sz="4" w:space="0" w:color="auto"/>
                    </w:tcBorders>
                    <w:vAlign w:val="center"/>
                  </w:tcPr>
                  <w:p w14:paraId="038A9AED" w14:textId="77777777" w:rsidR="00B10A0C" w:rsidRPr="004E1C9D" w:rsidRDefault="00D11B25">
                    <w:pPr>
                      <w:autoSpaceDE w:val="0"/>
                      <w:autoSpaceDN w:val="0"/>
                      <w:adjustRightInd w:val="0"/>
                      <w:jc w:val="center"/>
                      <w:rPr>
                        <w:rFonts w:ascii="Times New Roman" w:hAnsi="Times New Roman" w:cs="Times New Roman"/>
                        <w:szCs w:val="21"/>
                      </w:rPr>
                    </w:pPr>
                    <w:r w:rsidRPr="004E1C9D">
                      <w:rPr>
                        <w:rFonts w:ascii="Times New Roman" w:hAnsi="Times New Roman" w:cs="Times New Roman"/>
                        <w:szCs w:val="21"/>
                      </w:rPr>
                      <w:t>确认为无形资产</w:t>
                    </w:r>
                  </w:p>
                </w:tc>
              </w:sdtContent>
            </w:sdt>
            <w:sdt>
              <w:sdtPr>
                <w:rPr>
                  <w:rFonts w:ascii="Times New Roman" w:hAnsi="Times New Roman" w:cs="Times New Roman"/>
                </w:rPr>
                <w:tag w:val="_PLD_c8b2163a86cc46d797f19b243ce30919"/>
                <w:id w:val="-618300391"/>
                <w:lock w:val="sdtLocked"/>
              </w:sdtPr>
              <w:sdtContent>
                <w:tc>
                  <w:tcPr>
                    <w:tcW w:w="561" w:type="pct"/>
                    <w:tcBorders>
                      <w:top w:val="single" w:sz="4" w:space="0" w:color="auto"/>
                      <w:left w:val="single" w:sz="4" w:space="0" w:color="auto"/>
                      <w:bottom w:val="single" w:sz="4" w:space="0" w:color="auto"/>
                      <w:right w:val="single" w:sz="4" w:space="0" w:color="auto"/>
                    </w:tcBorders>
                    <w:vAlign w:val="center"/>
                  </w:tcPr>
                  <w:p w14:paraId="77662C0B" w14:textId="77777777" w:rsidR="00B10A0C" w:rsidRPr="004E1C9D" w:rsidRDefault="00D11B25">
                    <w:pPr>
                      <w:autoSpaceDE w:val="0"/>
                      <w:autoSpaceDN w:val="0"/>
                      <w:adjustRightInd w:val="0"/>
                      <w:jc w:val="center"/>
                      <w:rPr>
                        <w:rFonts w:ascii="Times New Roman" w:hAnsi="Times New Roman" w:cs="Times New Roman"/>
                        <w:szCs w:val="21"/>
                      </w:rPr>
                    </w:pPr>
                    <w:r w:rsidRPr="004E1C9D">
                      <w:rPr>
                        <w:rFonts w:ascii="Times New Roman" w:hAnsi="Times New Roman" w:cs="Times New Roman"/>
                        <w:szCs w:val="21"/>
                      </w:rPr>
                      <w:t>转入当期损益</w:t>
                    </w:r>
                  </w:p>
                </w:tc>
              </w:sdtContent>
            </w:sdt>
            <w:sdt>
              <w:sdtPr>
                <w:rPr>
                  <w:rFonts w:ascii="Times New Roman" w:hAnsi="Times New Roman" w:cs="Times New Roman"/>
                  <w:szCs w:val="21"/>
                </w:rPr>
                <w:alias w:val="开发支出本期减少额项目名称"/>
                <w:tag w:val="_GBC_812e721c0d4b4cc9abdb74ed8379f95a"/>
                <w:id w:val="746377945"/>
                <w:lock w:val="sdtLocked"/>
                <w:showingPlcHdr/>
              </w:sdtPr>
              <w:sdtContent>
                <w:tc>
                  <w:tcPr>
                    <w:tcW w:w="528" w:type="pct"/>
                    <w:tcBorders>
                      <w:top w:val="single" w:sz="4" w:space="0" w:color="auto"/>
                      <w:left w:val="single" w:sz="4" w:space="0" w:color="auto"/>
                      <w:bottom w:val="single" w:sz="4" w:space="0" w:color="auto"/>
                      <w:right w:val="single" w:sz="4" w:space="0" w:color="auto"/>
                    </w:tcBorders>
                    <w:vAlign w:val="center"/>
                  </w:tcPr>
                  <w:p w14:paraId="25B499CF" w14:textId="77777777" w:rsidR="00B10A0C" w:rsidRPr="004E1C9D" w:rsidRDefault="00D11B25">
                    <w:pPr>
                      <w:autoSpaceDE w:val="0"/>
                      <w:autoSpaceDN w:val="0"/>
                      <w:adjustRightInd w:val="0"/>
                      <w:jc w:val="center"/>
                      <w:rPr>
                        <w:rFonts w:ascii="Times New Roman" w:hAnsi="Times New Roman" w:cs="Times New Roman"/>
                        <w:szCs w:val="21"/>
                      </w:rPr>
                    </w:pPr>
                    <w:r w:rsidRPr="004E1C9D">
                      <w:rPr>
                        <w:rFonts w:ascii="Times New Roman" w:hAnsi="Times New Roman" w:cs="Times New Roman"/>
                        <w:szCs w:val="21"/>
                      </w:rPr>
                      <w:t xml:space="preserve">　</w:t>
                    </w:r>
                  </w:p>
                </w:tc>
              </w:sdtContent>
            </w:sdt>
            <w:tc>
              <w:tcPr>
                <w:tcW w:w="546" w:type="pct"/>
                <w:vMerge/>
                <w:tcBorders>
                  <w:left w:val="single" w:sz="4" w:space="0" w:color="auto"/>
                  <w:bottom w:val="single" w:sz="4" w:space="0" w:color="auto"/>
                  <w:right w:val="single" w:sz="4" w:space="0" w:color="auto"/>
                </w:tcBorders>
              </w:tcPr>
              <w:p w14:paraId="1C7D5EC3" w14:textId="77777777" w:rsidR="00B10A0C" w:rsidRPr="004E1C9D" w:rsidRDefault="00B10A0C">
                <w:pPr>
                  <w:autoSpaceDE w:val="0"/>
                  <w:autoSpaceDN w:val="0"/>
                  <w:adjustRightInd w:val="0"/>
                  <w:jc w:val="center"/>
                  <w:rPr>
                    <w:rFonts w:ascii="Times New Roman" w:hAnsi="Times New Roman" w:cs="Times New Roman"/>
                    <w:color w:val="222222"/>
                    <w:szCs w:val="21"/>
                  </w:rPr>
                </w:pPr>
              </w:p>
            </w:tc>
          </w:tr>
          <w:sdt>
            <w:sdtPr>
              <w:rPr>
                <w:rFonts w:ascii="Times New Roman" w:hAnsi="Times New Roman" w:cs="Times New Roman"/>
                <w:szCs w:val="21"/>
              </w:rPr>
              <w:alias w:val="公司开发项目支出明细"/>
              <w:tag w:val="_TUP_78b09714397f4c5a8e5d166530dadf82"/>
              <w:id w:val="1074630053"/>
              <w:lock w:val="sdtLocked"/>
              <w:placeholder>
                <w:docPart w:val="E4946AC48CB142D9A5FAB75AB67E891C"/>
              </w:placeholder>
            </w:sdtPr>
            <w:sdtEndPr>
              <w:rPr>
                <w:sz w:val="13"/>
                <w:szCs w:val="13"/>
              </w:rPr>
            </w:sdtEndPr>
            <w:sdtContent>
              <w:tr w:rsidR="00B10A0C" w:rsidRPr="004E1C9D" w14:paraId="528CDDDF" w14:textId="77777777">
                <w:tc>
                  <w:tcPr>
                    <w:tcW w:w="641" w:type="pct"/>
                    <w:tcBorders>
                      <w:top w:val="single" w:sz="4" w:space="0" w:color="auto"/>
                      <w:left w:val="single" w:sz="4" w:space="0" w:color="auto"/>
                      <w:bottom w:val="single" w:sz="4" w:space="0" w:color="auto"/>
                      <w:right w:val="single" w:sz="4" w:space="0" w:color="auto"/>
                    </w:tcBorders>
                  </w:tcPr>
                  <w:p w14:paraId="425891C7"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集成电路湿法技术</w:t>
                    </w:r>
                  </w:p>
                </w:tc>
                <w:tc>
                  <w:tcPr>
                    <w:tcW w:w="538" w:type="pct"/>
                    <w:tcBorders>
                      <w:top w:val="single" w:sz="4" w:space="0" w:color="auto"/>
                      <w:left w:val="single" w:sz="4" w:space="0" w:color="auto"/>
                      <w:bottom w:val="single" w:sz="4" w:space="0" w:color="auto"/>
                      <w:right w:val="single" w:sz="4" w:space="0" w:color="auto"/>
                    </w:tcBorders>
                    <w:vAlign w:val="center"/>
                  </w:tcPr>
                  <w:p w14:paraId="5ADD5635"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153,293,543.54</w:t>
                    </w:r>
                  </w:p>
                </w:tc>
                <w:tc>
                  <w:tcPr>
                    <w:tcW w:w="554" w:type="pct"/>
                    <w:tcBorders>
                      <w:top w:val="single" w:sz="4" w:space="0" w:color="auto"/>
                      <w:left w:val="single" w:sz="4" w:space="0" w:color="auto"/>
                      <w:bottom w:val="single" w:sz="4" w:space="0" w:color="auto"/>
                      <w:right w:val="single" w:sz="4" w:space="0" w:color="auto"/>
                    </w:tcBorders>
                    <w:vAlign w:val="center"/>
                  </w:tcPr>
                  <w:p w14:paraId="78412410"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256,235.85</w:t>
                    </w:r>
                  </w:p>
                </w:tc>
                <w:tc>
                  <w:tcPr>
                    <w:tcW w:w="530" w:type="pct"/>
                    <w:tcBorders>
                      <w:top w:val="single" w:sz="4" w:space="0" w:color="auto"/>
                      <w:left w:val="single" w:sz="4" w:space="0" w:color="auto"/>
                      <w:bottom w:val="single" w:sz="4" w:space="0" w:color="auto"/>
                      <w:right w:val="single" w:sz="4" w:space="0" w:color="auto"/>
                    </w:tcBorders>
                  </w:tcPr>
                  <w:p w14:paraId="761180D5" w14:textId="77777777" w:rsidR="00B10A0C" w:rsidRPr="004E1C9D" w:rsidRDefault="00B10A0C">
                    <w:pPr>
                      <w:jc w:val="right"/>
                      <w:rPr>
                        <w:rFonts w:ascii="Times New Roman" w:hAnsi="Times New Roman" w:cs="Times New Roman"/>
                        <w:sz w:val="13"/>
                        <w:szCs w:val="13"/>
                      </w:rPr>
                    </w:pPr>
                  </w:p>
                </w:tc>
                <w:tc>
                  <w:tcPr>
                    <w:tcW w:w="541" w:type="pct"/>
                    <w:tcBorders>
                      <w:top w:val="single" w:sz="4" w:space="0" w:color="auto"/>
                      <w:left w:val="single" w:sz="4" w:space="0" w:color="auto"/>
                      <w:bottom w:val="single" w:sz="4" w:space="0" w:color="auto"/>
                      <w:right w:val="single" w:sz="4" w:space="0" w:color="auto"/>
                    </w:tcBorders>
                  </w:tcPr>
                  <w:p w14:paraId="18885182" w14:textId="77777777" w:rsidR="00B10A0C" w:rsidRPr="004E1C9D" w:rsidRDefault="00B10A0C">
                    <w:pPr>
                      <w:jc w:val="right"/>
                      <w:rPr>
                        <w:rFonts w:ascii="Times New Roman" w:hAnsi="Times New Roman" w:cs="Times New Roman"/>
                        <w:sz w:val="13"/>
                        <w:szCs w:val="13"/>
                      </w:rPr>
                    </w:pPr>
                  </w:p>
                </w:tc>
                <w:tc>
                  <w:tcPr>
                    <w:tcW w:w="561" w:type="pct"/>
                    <w:tcBorders>
                      <w:top w:val="single" w:sz="4" w:space="0" w:color="auto"/>
                      <w:left w:val="single" w:sz="4" w:space="0" w:color="auto"/>
                      <w:bottom w:val="single" w:sz="4" w:space="0" w:color="auto"/>
                      <w:right w:val="single" w:sz="4" w:space="0" w:color="auto"/>
                    </w:tcBorders>
                    <w:vAlign w:val="center"/>
                  </w:tcPr>
                  <w:p w14:paraId="40ABB1E2"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153,549,779.39</w:t>
                    </w:r>
                  </w:p>
                </w:tc>
                <w:tc>
                  <w:tcPr>
                    <w:tcW w:w="561" w:type="pct"/>
                    <w:tcBorders>
                      <w:top w:val="single" w:sz="4" w:space="0" w:color="auto"/>
                      <w:left w:val="single" w:sz="4" w:space="0" w:color="auto"/>
                      <w:bottom w:val="single" w:sz="4" w:space="0" w:color="auto"/>
                      <w:right w:val="single" w:sz="4" w:space="0" w:color="auto"/>
                    </w:tcBorders>
                  </w:tcPr>
                  <w:p w14:paraId="15D3F3C9" w14:textId="77777777" w:rsidR="00B10A0C" w:rsidRPr="004E1C9D" w:rsidRDefault="00B10A0C">
                    <w:pPr>
                      <w:jc w:val="right"/>
                      <w:rPr>
                        <w:rFonts w:ascii="Times New Roman" w:hAnsi="Times New Roman" w:cs="Times New Roman"/>
                        <w:sz w:val="13"/>
                        <w:szCs w:val="13"/>
                      </w:rPr>
                    </w:pPr>
                  </w:p>
                </w:tc>
                <w:tc>
                  <w:tcPr>
                    <w:tcW w:w="528" w:type="pct"/>
                    <w:tcBorders>
                      <w:top w:val="single" w:sz="4" w:space="0" w:color="auto"/>
                      <w:left w:val="single" w:sz="4" w:space="0" w:color="auto"/>
                      <w:bottom w:val="single" w:sz="4" w:space="0" w:color="auto"/>
                      <w:right w:val="single" w:sz="4" w:space="0" w:color="auto"/>
                    </w:tcBorders>
                  </w:tcPr>
                  <w:p w14:paraId="7F3C20D6" w14:textId="77777777" w:rsidR="00B10A0C" w:rsidRPr="004E1C9D" w:rsidRDefault="00B10A0C">
                    <w:pPr>
                      <w:jc w:val="right"/>
                      <w:rPr>
                        <w:rFonts w:ascii="Times New Roman" w:hAnsi="Times New Roman" w:cs="Times New Roman"/>
                        <w:sz w:val="13"/>
                        <w:szCs w:val="13"/>
                      </w:rPr>
                    </w:pPr>
                  </w:p>
                </w:tc>
                <w:tc>
                  <w:tcPr>
                    <w:tcW w:w="546" w:type="pct"/>
                    <w:tcBorders>
                      <w:top w:val="single" w:sz="4" w:space="0" w:color="auto"/>
                      <w:left w:val="single" w:sz="4" w:space="0" w:color="auto"/>
                      <w:bottom w:val="single" w:sz="4" w:space="0" w:color="auto"/>
                      <w:right w:val="single" w:sz="4" w:space="0" w:color="auto"/>
                    </w:tcBorders>
                  </w:tcPr>
                  <w:p w14:paraId="40C4A223"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w:t>
                    </w:r>
                  </w:p>
                </w:tc>
              </w:tr>
            </w:sdtContent>
          </w:sdt>
          <w:sdt>
            <w:sdtPr>
              <w:rPr>
                <w:rFonts w:ascii="Times New Roman" w:hAnsi="Times New Roman" w:cs="Times New Roman"/>
                <w:szCs w:val="21"/>
              </w:rPr>
              <w:alias w:val="公司开发项目支出明细"/>
              <w:tag w:val="_TUP_78b09714397f4c5a8e5d166530dadf82"/>
              <w:id w:val="1561213659"/>
              <w:lock w:val="sdtLocked"/>
              <w:placeholder>
                <w:docPart w:val="E4946AC48CB142D9A5FAB75AB67E891C"/>
              </w:placeholder>
            </w:sdtPr>
            <w:sdtEndPr>
              <w:rPr>
                <w:sz w:val="13"/>
                <w:szCs w:val="13"/>
              </w:rPr>
            </w:sdtEndPr>
            <w:sdtContent>
              <w:tr w:rsidR="00B10A0C" w:rsidRPr="004E1C9D" w14:paraId="15E81EA7" w14:textId="77777777">
                <w:tc>
                  <w:tcPr>
                    <w:tcW w:w="641" w:type="pct"/>
                    <w:tcBorders>
                      <w:top w:val="single" w:sz="4" w:space="0" w:color="auto"/>
                      <w:left w:val="single" w:sz="4" w:space="0" w:color="auto"/>
                      <w:bottom w:val="single" w:sz="4" w:space="0" w:color="auto"/>
                      <w:right w:val="single" w:sz="4" w:space="0" w:color="auto"/>
                    </w:tcBorders>
                  </w:tcPr>
                  <w:p w14:paraId="0128A6F5"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国家级保密项目</w:t>
                    </w:r>
                    <w:r w:rsidRPr="004E1C9D">
                      <w:rPr>
                        <w:rFonts w:ascii="Times New Roman" w:hAnsi="Times New Roman" w:cs="Times New Roman"/>
                        <w:szCs w:val="21"/>
                      </w:rPr>
                      <w:t>1</w:t>
                    </w:r>
                  </w:p>
                </w:tc>
                <w:tc>
                  <w:tcPr>
                    <w:tcW w:w="538" w:type="pct"/>
                    <w:tcBorders>
                      <w:top w:val="single" w:sz="4" w:space="0" w:color="auto"/>
                      <w:left w:val="single" w:sz="4" w:space="0" w:color="auto"/>
                      <w:bottom w:val="single" w:sz="4" w:space="0" w:color="auto"/>
                      <w:right w:val="single" w:sz="4" w:space="0" w:color="auto"/>
                    </w:tcBorders>
                    <w:vAlign w:val="center"/>
                  </w:tcPr>
                  <w:p w14:paraId="0F99AA8C"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73,422,320.49</w:t>
                    </w:r>
                  </w:p>
                </w:tc>
                <w:tc>
                  <w:tcPr>
                    <w:tcW w:w="554" w:type="pct"/>
                    <w:tcBorders>
                      <w:top w:val="single" w:sz="4" w:space="0" w:color="auto"/>
                      <w:left w:val="single" w:sz="4" w:space="0" w:color="auto"/>
                      <w:bottom w:val="single" w:sz="4" w:space="0" w:color="auto"/>
                      <w:right w:val="single" w:sz="4" w:space="0" w:color="auto"/>
                    </w:tcBorders>
                    <w:vAlign w:val="center"/>
                  </w:tcPr>
                  <w:p w14:paraId="1530706A"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109,554,604.96</w:t>
                    </w:r>
                  </w:p>
                </w:tc>
                <w:tc>
                  <w:tcPr>
                    <w:tcW w:w="530" w:type="pct"/>
                    <w:tcBorders>
                      <w:top w:val="single" w:sz="4" w:space="0" w:color="auto"/>
                      <w:left w:val="single" w:sz="4" w:space="0" w:color="auto"/>
                      <w:bottom w:val="single" w:sz="4" w:space="0" w:color="auto"/>
                      <w:right w:val="single" w:sz="4" w:space="0" w:color="auto"/>
                    </w:tcBorders>
                  </w:tcPr>
                  <w:p w14:paraId="7E555048" w14:textId="77777777" w:rsidR="00B10A0C" w:rsidRPr="004E1C9D" w:rsidRDefault="00B10A0C">
                    <w:pPr>
                      <w:jc w:val="right"/>
                      <w:rPr>
                        <w:rFonts w:ascii="Times New Roman" w:hAnsi="Times New Roman" w:cs="Times New Roman"/>
                        <w:sz w:val="13"/>
                        <w:szCs w:val="13"/>
                      </w:rPr>
                    </w:pPr>
                  </w:p>
                </w:tc>
                <w:tc>
                  <w:tcPr>
                    <w:tcW w:w="541" w:type="pct"/>
                    <w:tcBorders>
                      <w:top w:val="single" w:sz="4" w:space="0" w:color="auto"/>
                      <w:left w:val="single" w:sz="4" w:space="0" w:color="auto"/>
                      <w:bottom w:val="single" w:sz="4" w:space="0" w:color="auto"/>
                      <w:right w:val="single" w:sz="4" w:space="0" w:color="auto"/>
                    </w:tcBorders>
                  </w:tcPr>
                  <w:p w14:paraId="29F5E470" w14:textId="77777777" w:rsidR="00B10A0C" w:rsidRPr="004E1C9D" w:rsidRDefault="00B10A0C">
                    <w:pPr>
                      <w:jc w:val="right"/>
                      <w:rPr>
                        <w:rFonts w:ascii="Times New Roman" w:hAnsi="Times New Roman" w:cs="Times New Roman"/>
                        <w:sz w:val="13"/>
                        <w:szCs w:val="13"/>
                      </w:rPr>
                    </w:pPr>
                  </w:p>
                </w:tc>
                <w:tc>
                  <w:tcPr>
                    <w:tcW w:w="561" w:type="pct"/>
                    <w:tcBorders>
                      <w:top w:val="single" w:sz="4" w:space="0" w:color="auto"/>
                      <w:left w:val="single" w:sz="4" w:space="0" w:color="auto"/>
                      <w:bottom w:val="single" w:sz="4" w:space="0" w:color="auto"/>
                      <w:right w:val="single" w:sz="4" w:space="0" w:color="auto"/>
                    </w:tcBorders>
                    <w:vAlign w:val="center"/>
                  </w:tcPr>
                  <w:p w14:paraId="59496BBC"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122,807,412.21</w:t>
                    </w:r>
                  </w:p>
                </w:tc>
                <w:tc>
                  <w:tcPr>
                    <w:tcW w:w="561" w:type="pct"/>
                    <w:tcBorders>
                      <w:top w:val="single" w:sz="4" w:space="0" w:color="auto"/>
                      <w:left w:val="single" w:sz="4" w:space="0" w:color="auto"/>
                      <w:bottom w:val="single" w:sz="4" w:space="0" w:color="auto"/>
                      <w:right w:val="single" w:sz="4" w:space="0" w:color="auto"/>
                    </w:tcBorders>
                  </w:tcPr>
                  <w:p w14:paraId="70B6FD56" w14:textId="77777777" w:rsidR="00B10A0C" w:rsidRPr="004E1C9D" w:rsidRDefault="00B10A0C">
                    <w:pPr>
                      <w:jc w:val="right"/>
                      <w:rPr>
                        <w:rFonts w:ascii="Times New Roman" w:hAnsi="Times New Roman" w:cs="Times New Roman"/>
                        <w:sz w:val="13"/>
                        <w:szCs w:val="13"/>
                      </w:rPr>
                    </w:pPr>
                  </w:p>
                </w:tc>
                <w:tc>
                  <w:tcPr>
                    <w:tcW w:w="528" w:type="pct"/>
                    <w:tcBorders>
                      <w:top w:val="single" w:sz="4" w:space="0" w:color="auto"/>
                      <w:left w:val="single" w:sz="4" w:space="0" w:color="auto"/>
                      <w:bottom w:val="single" w:sz="4" w:space="0" w:color="auto"/>
                      <w:right w:val="single" w:sz="4" w:space="0" w:color="auto"/>
                    </w:tcBorders>
                  </w:tcPr>
                  <w:p w14:paraId="3721B79E" w14:textId="77777777" w:rsidR="00B10A0C" w:rsidRPr="004E1C9D" w:rsidRDefault="00B10A0C">
                    <w:pPr>
                      <w:jc w:val="right"/>
                      <w:rPr>
                        <w:rFonts w:ascii="Times New Roman" w:hAnsi="Times New Roman" w:cs="Times New Roman"/>
                        <w:sz w:val="13"/>
                        <w:szCs w:val="13"/>
                      </w:rPr>
                    </w:pPr>
                  </w:p>
                </w:tc>
                <w:tc>
                  <w:tcPr>
                    <w:tcW w:w="546" w:type="pct"/>
                    <w:tcBorders>
                      <w:top w:val="single" w:sz="4" w:space="0" w:color="auto"/>
                      <w:left w:val="single" w:sz="4" w:space="0" w:color="auto"/>
                      <w:bottom w:val="single" w:sz="4" w:space="0" w:color="auto"/>
                      <w:right w:val="single" w:sz="4" w:space="0" w:color="auto"/>
                    </w:tcBorders>
                  </w:tcPr>
                  <w:p w14:paraId="238DE71E"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60,169,513.24</w:t>
                    </w:r>
                  </w:p>
                </w:tc>
              </w:tr>
            </w:sdtContent>
          </w:sdt>
          <w:sdt>
            <w:sdtPr>
              <w:rPr>
                <w:rFonts w:ascii="Times New Roman" w:hAnsi="Times New Roman" w:cs="Times New Roman"/>
                <w:szCs w:val="21"/>
              </w:rPr>
              <w:alias w:val="公司开发项目支出明细"/>
              <w:tag w:val="_TUP_78b09714397f4c5a8e5d166530dadf82"/>
              <w:id w:val="776987380"/>
              <w:lock w:val="sdtLocked"/>
              <w:placeholder>
                <w:docPart w:val="E4946AC48CB142D9A5FAB75AB67E891C"/>
              </w:placeholder>
            </w:sdtPr>
            <w:sdtEndPr>
              <w:rPr>
                <w:sz w:val="13"/>
                <w:szCs w:val="13"/>
              </w:rPr>
            </w:sdtEndPr>
            <w:sdtContent>
              <w:tr w:rsidR="00B10A0C" w:rsidRPr="004E1C9D" w14:paraId="58226051" w14:textId="77777777">
                <w:tc>
                  <w:tcPr>
                    <w:tcW w:w="641" w:type="pct"/>
                    <w:tcBorders>
                      <w:top w:val="single" w:sz="4" w:space="0" w:color="auto"/>
                      <w:left w:val="single" w:sz="4" w:space="0" w:color="auto"/>
                      <w:bottom w:val="single" w:sz="4" w:space="0" w:color="auto"/>
                      <w:right w:val="single" w:sz="4" w:space="0" w:color="auto"/>
                    </w:tcBorders>
                  </w:tcPr>
                  <w:p w14:paraId="04EC9B5A"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国家级保密项目</w:t>
                    </w:r>
                    <w:r w:rsidRPr="004E1C9D">
                      <w:rPr>
                        <w:rFonts w:ascii="Times New Roman" w:hAnsi="Times New Roman" w:cs="Times New Roman"/>
                        <w:szCs w:val="21"/>
                      </w:rPr>
                      <w:t>2</w:t>
                    </w:r>
                  </w:p>
                </w:tc>
                <w:tc>
                  <w:tcPr>
                    <w:tcW w:w="538" w:type="pct"/>
                    <w:tcBorders>
                      <w:top w:val="single" w:sz="4" w:space="0" w:color="auto"/>
                      <w:left w:val="single" w:sz="4" w:space="0" w:color="auto"/>
                      <w:bottom w:val="single" w:sz="4" w:space="0" w:color="auto"/>
                      <w:right w:val="single" w:sz="4" w:space="0" w:color="auto"/>
                    </w:tcBorders>
                  </w:tcPr>
                  <w:p w14:paraId="04108565" w14:textId="77777777" w:rsidR="00B10A0C" w:rsidRPr="004E1C9D" w:rsidRDefault="00B10A0C">
                    <w:pPr>
                      <w:jc w:val="right"/>
                      <w:rPr>
                        <w:rFonts w:ascii="Times New Roman" w:hAnsi="Times New Roman" w:cs="Times New Roman"/>
                        <w:sz w:val="13"/>
                        <w:szCs w:val="13"/>
                      </w:rPr>
                    </w:pPr>
                  </w:p>
                </w:tc>
                <w:tc>
                  <w:tcPr>
                    <w:tcW w:w="554" w:type="pct"/>
                    <w:tcBorders>
                      <w:top w:val="single" w:sz="4" w:space="0" w:color="auto"/>
                      <w:left w:val="single" w:sz="4" w:space="0" w:color="auto"/>
                      <w:bottom w:val="single" w:sz="4" w:space="0" w:color="auto"/>
                      <w:right w:val="single" w:sz="4" w:space="0" w:color="auto"/>
                    </w:tcBorders>
                    <w:vAlign w:val="center"/>
                  </w:tcPr>
                  <w:p w14:paraId="08DA21ED"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62,182,055.15</w:t>
                    </w:r>
                  </w:p>
                </w:tc>
                <w:tc>
                  <w:tcPr>
                    <w:tcW w:w="530" w:type="pct"/>
                    <w:tcBorders>
                      <w:top w:val="single" w:sz="4" w:space="0" w:color="auto"/>
                      <w:left w:val="single" w:sz="4" w:space="0" w:color="auto"/>
                      <w:bottom w:val="single" w:sz="4" w:space="0" w:color="auto"/>
                      <w:right w:val="single" w:sz="4" w:space="0" w:color="auto"/>
                    </w:tcBorders>
                  </w:tcPr>
                  <w:p w14:paraId="33543759" w14:textId="77777777" w:rsidR="00B10A0C" w:rsidRPr="004E1C9D" w:rsidRDefault="00B10A0C">
                    <w:pPr>
                      <w:jc w:val="right"/>
                      <w:rPr>
                        <w:rFonts w:ascii="Times New Roman" w:hAnsi="Times New Roman" w:cs="Times New Roman"/>
                        <w:sz w:val="13"/>
                        <w:szCs w:val="13"/>
                      </w:rPr>
                    </w:pPr>
                  </w:p>
                </w:tc>
                <w:tc>
                  <w:tcPr>
                    <w:tcW w:w="541" w:type="pct"/>
                    <w:tcBorders>
                      <w:top w:val="single" w:sz="4" w:space="0" w:color="auto"/>
                      <w:left w:val="single" w:sz="4" w:space="0" w:color="auto"/>
                      <w:bottom w:val="single" w:sz="4" w:space="0" w:color="auto"/>
                      <w:right w:val="single" w:sz="4" w:space="0" w:color="auto"/>
                    </w:tcBorders>
                  </w:tcPr>
                  <w:p w14:paraId="40DC184A" w14:textId="77777777" w:rsidR="00B10A0C" w:rsidRPr="004E1C9D" w:rsidRDefault="00B10A0C">
                    <w:pPr>
                      <w:jc w:val="right"/>
                      <w:rPr>
                        <w:rFonts w:ascii="Times New Roman" w:hAnsi="Times New Roman" w:cs="Times New Roman"/>
                        <w:sz w:val="13"/>
                        <w:szCs w:val="13"/>
                      </w:rPr>
                    </w:pPr>
                  </w:p>
                </w:tc>
                <w:tc>
                  <w:tcPr>
                    <w:tcW w:w="561" w:type="pct"/>
                    <w:tcBorders>
                      <w:top w:val="single" w:sz="4" w:space="0" w:color="auto"/>
                      <w:left w:val="single" w:sz="4" w:space="0" w:color="auto"/>
                      <w:bottom w:val="single" w:sz="4" w:space="0" w:color="auto"/>
                      <w:right w:val="single" w:sz="4" w:space="0" w:color="auto"/>
                    </w:tcBorders>
                    <w:vAlign w:val="center"/>
                  </w:tcPr>
                  <w:p w14:paraId="569CA93F"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w:t>
                    </w:r>
                  </w:p>
                </w:tc>
                <w:tc>
                  <w:tcPr>
                    <w:tcW w:w="561" w:type="pct"/>
                    <w:tcBorders>
                      <w:top w:val="single" w:sz="4" w:space="0" w:color="auto"/>
                      <w:left w:val="single" w:sz="4" w:space="0" w:color="auto"/>
                      <w:bottom w:val="single" w:sz="4" w:space="0" w:color="auto"/>
                      <w:right w:val="single" w:sz="4" w:space="0" w:color="auto"/>
                    </w:tcBorders>
                  </w:tcPr>
                  <w:p w14:paraId="5315B1F9" w14:textId="77777777" w:rsidR="00B10A0C" w:rsidRPr="004E1C9D" w:rsidRDefault="00B10A0C">
                    <w:pPr>
                      <w:jc w:val="right"/>
                      <w:rPr>
                        <w:rFonts w:ascii="Times New Roman" w:hAnsi="Times New Roman" w:cs="Times New Roman"/>
                        <w:sz w:val="13"/>
                        <w:szCs w:val="13"/>
                      </w:rPr>
                    </w:pPr>
                  </w:p>
                </w:tc>
                <w:tc>
                  <w:tcPr>
                    <w:tcW w:w="528" w:type="pct"/>
                    <w:tcBorders>
                      <w:top w:val="single" w:sz="4" w:space="0" w:color="auto"/>
                      <w:left w:val="single" w:sz="4" w:space="0" w:color="auto"/>
                      <w:bottom w:val="single" w:sz="4" w:space="0" w:color="auto"/>
                      <w:right w:val="single" w:sz="4" w:space="0" w:color="auto"/>
                    </w:tcBorders>
                  </w:tcPr>
                  <w:p w14:paraId="0259805E" w14:textId="77777777" w:rsidR="00B10A0C" w:rsidRPr="004E1C9D" w:rsidRDefault="00B10A0C">
                    <w:pPr>
                      <w:jc w:val="right"/>
                      <w:rPr>
                        <w:rFonts w:ascii="Times New Roman" w:hAnsi="Times New Roman" w:cs="Times New Roman"/>
                        <w:sz w:val="13"/>
                        <w:szCs w:val="13"/>
                      </w:rPr>
                    </w:pPr>
                  </w:p>
                </w:tc>
                <w:tc>
                  <w:tcPr>
                    <w:tcW w:w="546" w:type="pct"/>
                    <w:tcBorders>
                      <w:top w:val="single" w:sz="4" w:space="0" w:color="auto"/>
                      <w:left w:val="single" w:sz="4" w:space="0" w:color="auto"/>
                      <w:bottom w:val="single" w:sz="4" w:space="0" w:color="auto"/>
                      <w:right w:val="single" w:sz="4" w:space="0" w:color="auto"/>
                    </w:tcBorders>
                  </w:tcPr>
                  <w:p w14:paraId="3E9E40A2"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62,182,055.15</w:t>
                    </w:r>
                  </w:p>
                </w:tc>
              </w:tr>
            </w:sdtContent>
          </w:sdt>
          <w:sdt>
            <w:sdtPr>
              <w:rPr>
                <w:rFonts w:ascii="Times New Roman" w:hAnsi="Times New Roman" w:cs="Times New Roman"/>
                <w:szCs w:val="21"/>
              </w:rPr>
              <w:alias w:val="公司开发项目支出明细"/>
              <w:tag w:val="_TUP_78b09714397f4c5a8e5d166530dadf82"/>
              <w:id w:val="227195812"/>
              <w:lock w:val="sdtLocked"/>
              <w:placeholder>
                <w:docPart w:val="E4946AC48CB142D9A5FAB75AB67E891C"/>
              </w:placeholder>
            </w:sdtPr>
            <w:sdtEndPr>
              <w:rPr>
                <w:sz w:val="13"/>
                <w:szCs w:val="13"/>
              </w:rPr>
            </w:sdtEndPr>
            <w:sdtContent>
              <w:tr w:rsidR="00B10A0C" w:rsidRPr="004E1C9D" w14:paraId="51326F5B" w14:textId="77777777">
                <w:tc>
                  <w:tcPr>
                    <w:tcW w:w="641" w:type="pct"/>
                    <w:tcBorders>
                      <w:top w:val="single" w:sz="4" w:space="0" w:color="auto"/>
                      <w:left w:val="single" w:sz="4" w:space="0" w:color="auto"/>
                      <w:bottom w:val="single" w:sz="4" w:space="0" w:color="auto"/>
                      <w:right w:val="single" w:sz="4" w:space="0" w:color="auto"/>
                    </w:tcBorders>
                  </w:tcPr>
                  <w:p w14:paraId="39D5EF9F"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战新</w:t>
                    </w:r>
                    <w:r w:rsidRPr="004E1C9D">
                      <w:rPr>
                        <w:rFonts w:ascii="Times New Roman" w:hAnsi="Times New Roman" w:cs="Times New Roman"/>
                        <w:szCs w:val="21"/>
                      </w:rPr>
                      <w:t>2</w:t>
                    </w:r>
                  </w:p>
                </w:tc>
                <w:tc>
                  <w:tcPr>
                    <w:tcW w:w="538" w:type="pct"/>
                    <w:tcBorders>
                      <w:top w:val="single" w:sz="4" w:space="0" w:color="auto"/>
                      <w:left w:val="single" w:sz="4" w:space="0" w:color="auto"/>
                      <w:bottom w:val="single" w:sz="4" w:space="0" w:color="auto"/>
                      <w:right w:val="single" w:sz="4" w:space="0" w:color="auto"/>
                    </w:tcBorders>
                  </w:tcPr>
                  <w:p w14:paraId="5F568BB0" w14:textId="77777777" w:rsidR="00B10A0C" w:rsidRPr="004E1C9D" w:rsidRDefault="00B10A0C">
                    <w:pPr>
                      <w:jc w:val="right"/>
                      <w:rPr>
                        <w:rFonts w:ascii="Times New Roman" w:hAnsi="Times New Roman" w:cs="Times New Roman"/>
                        <w:sz w:val="13"/>
                        <w:szCs w:val="13"/>
                      </w:rPr>
                    </w:pPr>
                  </w:p>
                </w:tc>
                <w:tc>
                  <w:tcPr>
                    <w:tcW w:w="554" w:type="pct"/>
                    <w:tcBorders>
                      <w:top w:val="single" w:sz="4" w:space="0" w:color="auto"/>
                      <w:left w:val="single" w:sz="4" w:space="0" w:color="auto"/>
                      <w:bottom w:val="single" w:sz="4" w:space="0" w:color="auto"/>
                      <w:right w:val="single" w:sz="4" w:space="0" w:color="auto"/>
                    </w:tcBorders>
                    <w:vAlign w:val="center"/>
                  </w:tcPr>
                  <w:p w14:paraId="1639D27B"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w:t>
                    </w:r>
                  </w:p>
                </w:tc>
                <w:tc>
                  <w:tcPr>
                    <w:tcW w:w="530" w:type="pct"/>
                    <w:tcBorders>
                      <w:top w:val="single" w:sz="4" w:space="0" w:color="auto"/>
                      <w:left w:val="single" w:sz="4" w:space="0" w:color="auto"/>
                      <w:bottom w:val="single" w:sz="4" w:space="0" w:color="auto"/>
                      <w:right w:val="single" w:sz="4" w:space="0" w:color="auto"/>
                    </w:tcBorders>
                  </w:tcPr>
                  <w:p w14:paraId="434C6F9B" w14:textId="77777777" w:rsidR="00B10A0C" w:rsidRPr="004E1C9D" w:rsidRDefault="00B10A0C">
                    <w:pPr>
                      <w:jc w:val="right"/>
                      <w:rPr>
                        <w:rFonts w:ascii="Times New Roman" w:hAnsi="Times New Roman" w:cs="Times New Roman"/>
                        <w:sz w:val="13"/>
                        <w:szCs w:val="13"/>
                      </w:rPr>
                    </w:pPr>
                  </w:p>
                </w:tc>
                <w:tc>
                  <w:tcPr>
                    <w:tcW w:w="541" w:type="pct"/>
                    <w:tcBorders>
                      <w:top w:val="single" w:sz="4" w:space="0" w:color="auto"/>
                      <w:left w:val="single" w:sz="4" w:space="0" w:color="auto"/>
                      <w:bottom w:val="single" w:sz="4" w:space="0" w:color="auto"/>
                      <w:right w:val="single" w:sz="4" w:space="0" w:color="auto"/>
                    </w:tcBorders>
                  </w:tcPr>
                  <w:p w14:paraId="66626C9E" w14:textId="77777777" w:rsidR="00B10A0C" w:rsidRPr="004E1C9D" w:rsidRDefault="00B10A0C">
                    <w:pPr>
                      <w:jc w:val="right"/>
                      <w:rPr>
                        <w:rFonts w:ascii="Times New Roman" w:hAnsi="Times New Roman" w:cs="Times New Roman"/>
                        <w:sz w:val="13"/>
                        <w:szCs w:val="13"/>
                      </w:rPr>
                    </w:pPr>
                  </w:p>
                </w:tc>
                <w:tc>
                  <w:tcPr>
                    <w:tcW w:w="561" w:type="pct"/>
                    <w:tcBorders>
                      <w:top w:val="single" w:sz="4" w:space="0" w:color="auto"/>
                      <w:left w:val="single" w:sz="4" w:space="0" w:color="auto"/>
                      <w:bottom w:val="single" w:sz="4" w:space="0" w:color="auto"/>
                      <w:right w:val="single" w:sz="4" w:space="0" w:color="auto"/>
                    </w:tcBorders>
                    <w:vAlign w:val="center"/>
                  </w:tcPr>
                  <w:p w14:paraId="68EDC509"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w:t>
                    </w:r>
                  </w:p>
                </w:tc>
                <w:tc>
                  <w:tcPr>
                    <w:tcW w:w="561" w:type="pct"/>
                    <w:tcBorders>
                      <w:top w:val="single" w:sz="4" w:space="0" w:color="auto"/>
                      <w:left w:val="single" w:sz="4" w:space="0" w:color="auto"/>
                      <w:bottom w:val="single" w:sz="4" w:space="0" w:color="auto"/>
                      <w:right w:val="single" w:sz="4" w:space="0" w:color="auto"/>
                    </w:tcBorders>
                  </w:tcPr>
                  <w:p w14:paraId="04ACC9BB" w14:textId="77777777" w:rsidR="00B10A0C" w:rsidRPr="004E1C9D" w:rsidRDefault="00B10A0C">
                    <w:pPr>
                      <w:jc w:val="right"/>
                      <w:rPr>
                        <w:rFonts w:ascii="Times New Roman" w:hAnsi="Times New Roman" w:cs="Times New Roman"/>
                        <w:sz w:val="13"/>
                        <w:szCs w:val="13"/>
                      </w:rPr>
                    </w:pPr>
                  </w:p>
                </w:tc>
                <w:tc>
                  <w:tcPr>
                    <w:tcW w:w="528" w:type="pct"/>
                    <w:tcBorders>
                      <w:top w:val="single" w:sz="4" w:space="0" w:color="auto"/>
                      <w:left w:val="single" w:sz="4" w:space="0" w:color="auto"/>
                      <w:bottom w:val="single" w:sz="4" w:space="0" w:color="auto"/>
                      <w:right w:val="single" w:sz="4" w:space="0" w:color="auto"/>
                    </w:tcBorders>
                  </w:tcPr>
                  <w:p w14:paraId="73C3CE24" w14:textId="77777777" w:rsidR="00B10A0C" w:rsidRPr="004E1C9D" w:rsidRDefault="00B10A0C">
                    <w:pPr>
                      <w:jc w:val="right"/>
                      <w:rPr>
                        <w:rFonts w:ascii="Times New Roman" w:hAnsi="Times New Roman" w:cs="Times New Roman"/>
                        <w:sz w:val="13"/>
                        <w:szCs w:val="13"/>
                      </w:rPr>
                    </w:pPr>
                  </w:p>
                </w:tc>
                <w:tc>
                  <w:tcPr>
                    <w:tcW w:w="546" w:type="pct"/>
                    <w:tcBorders>
                      <w:top w:val="single" w:sz="4" w:space="0" w:color="auto"/>
                      <w:left w:val="single" w:sz="4" w:space="0" w:color="auto"/>
                      <w:bottom w:val="single" w:sz="4" w:space="0" w:color="auto"/>
                      <w:right w:val="single" w:sz="4" w:space="0" w:color="auto"/>
                    </w:tcBorders>
                  </w:tcPr>
                  <w:p w14:paraId="39C838A9"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w:t>
                    </w:r>
                  </w:p>
                </w:tc>
              </w:tr>
            </w:sdtContent>
          </w:sdt>
          <w:tr w:rsidR="00B10A0C" w:rsidRPr="004E1C9D" w14:paraId="67E25ECD" w14:textId="77777777">
            <w:sdt>
              <w:sdtPr>
                <w:rPr>
                  <w:rFonts w:ascii="Times New Roman" w:hAnsi="Times New Roman" w:cs="Times New Roman"/>
                </w:rPr>
                <w:tag w:val="_PLD_e7b6a1466b8044ba80feb6879d1c4887"/>
                <w:id w:val="-138649552"/>
                <w:lock w:val="sdtLocked"/>
              </w:sdtPr>
              <w:sdtContent>
                <w:tc>
                  <w:tcPr>
                    <w:tcW w:w="641" w:type="pct"/>
                    <w:tcBorders>
                      <w:top w:val="single" w:sz="4" w:space="0" w:color="auto"/>
                      <w:left w:val="single" w:sz="4" w:space="0" w:color="auto"/>
                      <w:bottom w:val="single" w:sz="4" w:space="0" w:color="auto"/>
                      <w:right w:val="single" w:sz="4" w:space="0" w:color="auto"/>
                    </w:tcBorders>
                    <w:vAlign w:val="center"/>
                  </w:tcPr>
                  <w:p w14:paraId="16E6C63C"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合计</w:t>
                    </w:r>
                  </w:p>
                </w:tc>
              </w:sdtContent>
            </w:sdt>
            <w:tc>
              <w:tcPr>
                <w:tcW w:w="538" w:type="pct"/>
                <w:tcBorders>
                  <w:top w:val="single" w:sz="4" w:space="0" w:color="auto"/>
                  <w:left w:val="single" w:sz="4" w:space="0" w:color="auto"/>
                  <w:bottom w:val="single" w:sz="4" w:space="0" w:color="auto"/>
                  <w:right w:val="single" w:sz="4" w:space="0" w:color="auto"/>
                </w:tcBorders>
                <w:vAlign w:val="center"/>
              </w:tcPr>
              <w:p w14:paraId="2E4FACE9"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226,715,864.03</w:t>
                </w:r>
              </w:p>
            </w:tc>
            <w:tc>
              <w:tcPr>
                <w:tcW w:w="554" w:type="pct"/>
                <w:tcBorders>
                  <w:top w:val="single" w:sz="4" w:space="0" w:color="auto"/>
                  <w:left w:val="single" w:sz="4" w:space="0" w:color="auto"/>
                  <w:bottom w:val="single" w:sz="4" w:space="0" w:color="auto"/>
                  <w:right w:val="single" w:sz="4" w:space="0" w:color="auto"/>
                </w:tcBorders>
                <w:vAlign w:val="center"/>
              </w:tcPr>
              <w:p w14:paraId="41A93A90"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171,992,895.96</w:t>
                </w:r>
              </w:p>
            </w:tc>
            <w:tc>
              <w:tcPr>
                <w:tcW w:w="530" w:type="pct"/>
                <w:tcBorders>
                  <w:top w:val="single" w:sz="4" w:space="0" w:color="auto"/>
                  <w:left w:val="single" w:sz="4" w:space="0" w:color="auto"/>
                  <w:bottom w:val="single" w:sz="4" w:space="0" w:color="auto"/>
                  <w:right w:val="single" w:sz="4" w:space="0" w:color="auto"/>
                </w:tcBorders>
              </w:tcPr>
              <w:p w14:paraId="143890F0" w14:textId="77777777" w:rsidR="00B10A0C" w:rsidRPr="004E1C9D" w:rsidRDefault="00B10A0C">
                <w:pPr>
                  <w:jc w:val="right"/>
                  <w:rPr>
                    <w:rFonts w:ascii="Times New Roman" w:hAnsi="Times New Roman" w:cs="Times New Roman"/>
                    <w:sz w:val="13"/>
                    <w:szCs w:val="13"/>
                  </w:rPr>
                </w:pPr>
              </w:p>
            </w:tc>
            <w:tc>
              <w:tcPr>
                <w:tcW w:w="541" w:type="pct"/>
                <w:tcBorders>
                  <w:top w:val="single" w:sz="4" w:space="0" w:color="auto"/>
                  <w:left w:val="single" w:sz="4" w:space="0" w:color="auto"/>
                  <w:bottom w:val="single" w:sz="4" w:space="0" w:color="auto"/>
                  <w:right w:val="single" w:sz="4" w:space="0" w:color="auto"/>
                </w:tcBorders>
              </w:tcPr>
              <w:p w14:paraId="591D0CDF" w14:textId="77777777" w:rsidR="00B10A0C" w:rsidRPr="004E1C9D" w:rsidRDefault="00B10A0C">
                <w:pPr>
                  <w:jc w:val="right"/>
                  <w:rPr>
                    <w:rFonts w:ascii="Times New Roman" w:hAnsi="Times New Roman" w:cs="Times New Roman"/>
                    <w:sz w:val="13"/>
                    <w:szCs w:val="13"/>
                  </w:rPr>
                </w:pPr>
              </w:p>
            </w:tc>
            <w:tc>
              <w:tcPr>
                <w:tcW w:w="561" w:type="pct"/>
                <w:tcBorders>
                  <w:top w:val="single" w:sz="4" w:space="0" w:color="auto"/>
                  <w:left w:val="single" w:sz="4" w:space="0" w:color="auto"/>
                  <w:bottom w:val="single" w:sz="4" w:space="0" w:color="auto"/>
                  <w:right w:val="single" w:sz="4" w:space="0" w:color="auto"/>
                </w:tcBorders>
                <w:vAlign w:val="center"/>
              </w:tcPr>
              <w:p w14:paraId="4A839E01"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276,357,191.60</w:t>
                </w:r>
              </w:p>
            </w:tc>
            <w:tc>
              <w:tcPr>
                <w:tcW w:w="561" w:type="pct"/>
                <w:tcBorders>
                  <w:top w:val="single" w:sz="4" w:space="0" w:color="auto"/>
                  <w:left w:val="single" w:sz="4" w:space="0" w:color="auto"/>
                  <w:bottom w:val="single" w:sz="4" w:space="0" w:color="auto"/>
                  <w:right w:val="single" w:sz="4" w:space="0" w:color="auto"/>
                </w:tcBorders>
              </w:tcPr>
              <w:p w14:paraId="365161C8" w14:textId="77777777" w:rsidR="00B10A0C" w:rsidRPr="004E1C9D" w:rsidRDefault="00B10A0C">
                <w:pPr>
                  <w:jc w:val="right"/>
                  <w:rPr>
                    <w:rFonts w:ascii="Times New Roman" w:hAnsi="Times New Roman" w:cs="Times New Roman"/>
                    <w:sz w:val="13"/>
                    <w:szCs w:val="13"/>
                  </w:rPr>
                </w:pPr>
              </w:p>
            </w:tc>
            <w:tc>
              <w:tcPr>
                <w:tcW w:w="528" w:type="pct"/>
                <w:tcBorders>
                  <w:top w:val="single" w:sz="4" w:space="0" w:color="auto"/>
                  <w:left w:val="single" w:sz="4" w:space="0" w:color="auto"/>
                  <w:bottom w:val="single" w:sz="4" w:space="0" w:color="auto"/>
                  <w:right w:val="single" w:sz="4" w:space="0" w:color="auto"/>
                </w:tcBorders>
              </w:tcPr>
              <w:p w14:paraId="6B211231" w14:textId="77777777" w:rsidR="00B10A0C" w:rsidRPr="004E1C9D" w:rsidRDefault="00B10A0C">
                <w:pPr>
                  <w:jc w:val="right"/>
                  <w:rPr>
                    <w:rFonts w:ascii="Times New Roman" w:hAnsi="Times New Roman" w:cs="Times New Roman"/>
                    <w:sz w:val="13"/>
                    <w:szCs w:val="13"/>
                  </w:rPr>
                </w:pPr>
              </w:p>
            </w:tc>
            <w:tc>
              <w:tcPr>
                <w:tcW w:w="546" w:type="pct"/>
                <w:tcBorders>
                  <w:top w:val="single" w:sz="4" w:space="0" w:color="auto"/>
                  <w:left w:val="single" w:sz="4" w:space="0" w:color="auto"/>
                  <w:bottom w:val="single" w:sz="4" w:space="0" w:color="auto"/>
                  <w:right w:val="single" w:sz="4" w:space="0" w:color="auto"/>
                </w:tcBorders>
              </w:tcPr>
              <w:p w14:paraId="6EC3C826" w14:textId="77777777" w:rsidR="00B10A0C" w:rsidRPr="004E1C9D" w:rsidRDefault="00D11B25">
                <w:pPr>
                  <w:jc w:val="right"/>
                  <w:rPr>
                    <w:rFonts w:ascii="Times New Roman" w:hAnsi="Times New Roman" w:cs="Times New Roman"/>
                    <w:sz w:val="13"/>
                    <w:szCs w:val="13"/>
                  </w:rPr>
                </w:pPr>
                <w:r w:rsidRPr="004E1C9D">
                  <w:rPr>
                    <w:rFonts w:ascii="Times New Roman" w:hAnsi="Times New Roman" w:cs="Times New Roman"/>
                    <w:sz w:val="13"/>
                    <w:szCs w:val="13"/>
                  </w:rPr>
                  <w:t>122,351,568.39</w:t>
                </w:r>
              </w:p>
            </w:tc>
          </w:tr>
        </w:tbl>
        <w:p w14:paraId="725BC832" w14:textId="77777777" w:rsidR="00B10A0C" w:rsidRDefault="00D11B25">
          <w:pPr>
            <w:snapToGrid w:val="0"/>
            <w:spacing w:line="240" w:lineRule="atLeast"/>
            <w:rPr>
              <w:szCs w:val="21"/>
            </w:rPr>
          </w:pPr>
          <w:r>
            <w:rPr>
              <w:rFonts w:hint="eastAsia"/>
              <w:szCs w:val="21"/>
            </w:rPr>
            <w:t>其他说明</w:t>
          </w:r>
        </w:p>
        <w:sdt>
          <w:sdtPr>
            <w:rPr>
              <w:rFonts w:hint="eastAsia"/>
              <w:szCs w:val="21"/>
            </w:rPr>
            <w:alias w:val="公司内部研究开发项目的说明"/>
            <w:tag w:val="_GBC_0a75fb4573f247efb933bf6775d2de07"/>
            <w:id w:val="1814443909"/>
            <w:lock w:val="sdtLocked"/>
          </w:sdtPr>
          <w:sdtContent>
            <w:p w14:paraId="461C0B51" w14:textId="77777777" w:rsidR="00B10A0C" w:rsidRDefault="00D11B25">
              <w:pPr>
                <w:snapToGrid w:val="0"/>
                <w:spacing w:line="240" w:lineRule="atLeast"/>
                <w:rPr>
                  <w:szCs w:val="21"/>
                </w:rPr>
              </w:pPr>
              <w:r>
                <w:rPr>
                  <w:rFonts w:hint="eastAsia"/>
                  <w:szCs w:val="21"/>
                </w:rPr>
                <w:t>无</w:t>
              </w:r>
            </w:p>
          </w:sdtContent>
        </w:sdt>
      </w:sdtContent>
    </w:sdt>
    <w:bookmarkEnd w:id="227" w:displacedByCustomXml="next"/>
    <w:sdt>
      <w:sdtPr>
        <w:rPr>
          <w:rFonts w:ascii="宋体" w:hAnsi="宋体" w:cs="宋体" w:hint="eastAsia"/>
          <w:b w:val="0"/>
          <w:bCs w:val="0"/>
          <w:kern w:val="0"/>
          <w:szCs w:val="21"/>
        </w:rPr>
        <w:alias w:val="模块:商誉"/>
        <w:tag w:val="_SEC_c1b37e49b4784cd69e2bf4154039a71f"/>
        <w:id w:val="-2053677560"/>
        <w:lock w:val="sdtLocked"/>
        <w:placeholder>
          <w:docPart w:val="GBC22222222222222222222222222222"/>
        </w:placeholder>
      </w:sdtPr>
      <w:sdtEndPr>
        <w:rPr>
          <w:rFonts w:cstheme="minorBidi"/>
          <w:kern w:val="2"/>
        </w:rPr>
      </w:sdtEndPr>
      <w:sdtContent>
        <w:p w14:paraId="3CEB04A8" w14:textId="77777777" w:rsidR="00B10A0C" w:rsidRDefault="00D11B25">
          <w:pPr>
            <w:pStyle w:val="3"/>
            <w:numPr>
              <w:ilvl w:val="0"/>
              <w:numId w:val="69"/>
            </w:numPr>
            <w:tabs>
              <w:tab w:val="left" w:pos="504"/>
            </w:tabs>
            <w:rPr>
              <w:rFonts w:ascii="宋体" w:hAnsi="宋体"/>
              <w:szCs w:val="21"/>
            </w:rPr>
          </w:pPr>
          <w:r>
            <w:rPr>
              <w:rFonts w:ascii="宋体" w:hAnsi="宋体" w:hint="eastAsia"/>
              <w:szCs w:val="21"/>
            </w:rPr>
            <w:t>商誉</w:t>
          </w:r>
        </w:p>
        <w:p w14:paraId="1F1E7FE5" w14:textId="77777777" w:rsidR="00B10A0C" w:rsidRDefault="00D11B25">
          <w:pPr>
            <w:pStyle w:val="4"/>
            <w:numPr>
              <w:ilvl w:val="3"/>
              <w:numId w:val="85"/>
            </w:numPr>
            <w:ind w:left="426" w:hanging="426"/>
          </w:pPr>
          <w:r>
            <w:rPr>
              <w:rFonts w:hint="eastAsia"/>
            </w:rPr>
            <w:t>商誉账面原值</w:t>
          </w:r>
        </w:p>
        <w:sdt>
          <w:sdtPr>
            <w:alias w:val="是否适用：商誉账面原值[双击切换]"/>
            <w:tag w:val="_GBC_ef393f0687ab4747a43cd96895a18dcb"/>
            <w:id w:val="-1311699548"/>
            <w:lock w:val="sdtLocked"/>
            <w:placeholder>
              <w:docPart w:val="GBC22222222222222222222222222222"/>
            </w:placeholder>
          </w:sdtPr>
          <w:sdtContent>
            <w:p w14:paraId="701D2604"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485FA4" w14:textId="77777777" w:rsidR="00B10A0C" w:rsidRDefault="00D11B25">
          <w:pPr>
            <w:jc w:val="right"/>
            <w:rPr>
              <w:szCs w:val="21"/>
            </w:rPr>
          </w:pPr>
          <w:r>
            <w:rPr>
              <w:rFonts w:hint="eastAsia"/>
              <w:szCs w:val="21"/>
            </w:rPr>
            <w:t>单位：</w:t>
          </w:r>
          <w:sdt>
            <w:sdtPr>
              <w:rPr>
                <w:rFonts w:hint="eastAsia"/>
                <w:szCs w:val="21"/>
              </w:rPr>
              <w:alias w:val="单位：财务附注：商誉"/>
              <w:tag w:val="_GBC_1969cb3272364bc49f9ccb754d95df61"/>
              <w:id w:val="-15286390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13300999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810"/>
            <w:gridCol w:w="1106"/>
            <w:gridCol w:w="558"/>
            <w:gridCol w:w="1172"/>
            <w:gridCol w:w="482"/>
            <w:gridCol w:w="1805"/>
          </w:tblGrid>
          <w:tr w:rsidR="00B10A0C" w14:paraId="50B95720" w14:textId="77777777">
            <w:trPr>
              <w:trHeight w:val="284"/>
              <w:jc w:val="center"/>
            </w:trPr>
            <w:sdt>
              <w:sdtPr>
                <w:rPr>
                  <w:rFonts w:ascii="Times New Roman" w:hAnsi="Times New Roman" w:cs="Times New Roman"/>
                </w:rPr>
                <w:tag w:val="_PLD_321a0416f313455db9437f8692d7d27e"/>
                <w:id w:val="-305387329"/>
                <w:lock w:val="sdtLocked"/>
              </w:sdtPr>
              <w:sdtContent>
                <w:tc>
                  <w:tcPr>
                    <w:tcW w:w="1071" w:type="pct"/>
                    <w:vMerge w:val="restart"/>
                    <w:shd w:val="clear" w:color="auto" w:fill="auto"/>
                    <w:vAlign w:val="center"/>
                  </w:tcPr>
                  <w:p w14:paraId="5889D78A" w14:textId="77777777" w:rsidR="00B10A0C" w:rsidRPr="004E1C9D" w:rsidRDefault="00D11B25">
                    <w:pPr>
                      <w:autoSpaceDE w:val="0"/>
                      <w:autoSpaceDN w:val="0"/>
                      <w:adjustRightInd w:val="0"/>
                      <w:snapToGrid w:val="0"/>
                      <w:jc w:val="center"/>
                      <w:rPr>
                        <w:rFonts w:ascii="Times New Roman" w:hAnsi="Times New Roman" w:cs="Times New Roman"/>
                        <w:szCs w:val="21"/>
                      </w:rPr>
                    </w:pPr>
                    <w:r w:rsidRPr="004E1C9D">
                      <w:rPr>
                        <w:rFonts w:ascii="Times New Roman" w:hAnsi="Times New Roman" w:cs="Times New Roman"/>
                        <w:szCs w:val="21"/>
                      </w:rPr>
                      <w:t>被投资单位名称或形成商誉的事项</w:t>
                    </w:r>
                  </w:p>
                </w:tc>
              </w:sdtContent>
            </w:sdt>
            <w:sdt>
              <w:sdtPr>
                <w:rPr>
                  <w:rFonts w:ascii="Times New Roman" w:hAnsi="Times New Roman" w:cs="Times New Roman"/>
                </w:rPr>
                <w:tag w:val="_PLD_f188a95931d64e73a28589bedff91f08"/>
                <w:id w:val="2080255241"/>
                <w:lock w:val="sdtLocked"/>
              </w:sdtPr>
              <w:sdtContent>
                <w:tc>
                  <w:tcPr>
                    <w:tcW w:w="1026" w:type="pct"/>
                    <w:vMerge w:val="restart"/>
                    <w:shd w:val="clear" w:color="auto" w:fill="auto"/>
                    <w:vAlign w:val="center"/>
                  </w:tcPr>
                  <w:p w14:paraId="3B1EB57B" w14:textId="77777777" w:rsidR="00B10A0C" w:rsidRPr="004E1C9D" w:rsidRDefault="00D11B25">
                    <w:pPr>
                      <w:autoSpaceDE w:val="0"/>
                      <w:autoSpaceDN w:val="0"/>
                      <w:adjustRightInd w:val="0"/>
                      <w:snapToGrid w:val="0"/>
                      <w:jc w:val="center"/>
                      <w:rPr>
                        <w:rFonts w:ascii="Times New Roman" w:hAnsi="Times New Roman" w:cs="Times New Roman"/>
                        <w:szCs w:val="21"/>
                      </w:rPr>
                    </w:pPr>
                    <w:r w:rsidRPr="004E1C9D">
                      <w:rPr>
                        <w:rFonts w:ascii="Times New Roman" w:hAnsi="Times New Roman" w:cs="Times New Roman"/>
                        <w:szCs w:val="21"/>
                      </w:rPr>
                      <w:t>期初余额</w:t>
                    </w:r>
                  </w:p>
                </w:tc>
              </w:sdtContent>
            </w:sdt>
            <w:sdt>
              <w:sdtPr>
                <w:rPr>
                  <w:rFonts w:ascii="Times New Roman" w:hAnsi="Times New Roman" w:cs="Times New Roman"/>
                </w:rPr>
                <w:tag w:val="_PLD_fe0863051d574b7da3ab0c8be387303e"/>
                <w:id w:val="-123477228"/>
                <w:lock w:val="sdtLocked"/>
              </w:sdtPr>
              <w:sdtContent>
                <w:tc>
                  <w:tcPr>
                    <w:tcW w:w="943" w:type="pct"/>
                    <w:gridSpan w:val="2"/>
                    <w:shd w:val="clear" w:color="auto" w:fill="auto"/>
                    <w:vAlign w:val="center"/>
                  </w:tcPr>
                  <w:p w14:paraId="2424FC30" w14:textId="77777777" w:rsidR="00B10A0C" w:rsidRPr="004E1C9D" w:rsidRDefault="00D11B25">
                    <w:pPr>
                      <w:autoSpaceDE w:val="0"/>
                      <w:autoSpaceDN w:val="0"/>
                      <w:adjustRightInd w:val="0"/>
                      <w:snapToGrid w:val="0"/>
                      <w:jc w:val="center"/>
                      <w:rPr>
                        <w:rFonts w:ascii="Times New Roman" w:hAnsi="Times New Roman" w:cs="Times New Roman"/>
                        <w:szCs w:val="21"/>
                      </w:rPr>
                    </w:pPr>
                    <w:r w:rsidRPr="004E1C9D">
                      <w:rPr>
                        <w:rFonts w:ascii="Times New Roman" w:hAnsi="Times New Roman" w:cs="Times New Roman"/>
                        <w:szCs w:val="21"/>
                      </w:rPr>
                      <w:t>本期增加</w:t>
                    </w:r>
                  </w:p>
                </w:tc>
              </w:sdtContent>
            </w:sdt>
            <w:sdt>
              <w:sdtPr>
                <w:rPr>
                  <w:rFonts w:ascii="Times New Roman" w:hAnsi="Times New Roman" w:cs="Times New Roman"/>
                </w:rPr>
                <w:tag w:val="_PLD_ce868c17962f49c4aa34996033f79dd2"/>
                <w:id w:val="-828905567"/>
                <w:lock w:val="sdtLocked"/>
              </w:sdtPr>
              <w:sdtContent>
                <w:tc>
                  <w:tcPr>
                    <w:tcW w:w="937" w:type="pct"/>
                    <w:gridSpan w:val="2"/>
                    <w:shd w:val="clear" w:color="auto" w:fill="auto"/>
                    <w:vAlign w:val="center"/>
                  </w:tcPr>
                  <w:p w14:paraId="39EB825F" w14:textId="77777777" w:rsidR="00B10A0C" w:rsidRPr="004E1C9D" w:rsidRDefault="00D11B25">
                    <w:pPr>
                      <w:autoSpaceDE w:val="0"/>
                      <w:autoSpaceDN w:val="0"/>
                      <w:adjustRightInd w:val="0"/>
                      <w:snapToGrid w:val="0"/>
                      <w:jc w:val="center"/>
                      <w:rPr>
                        <w:rFonts w:ascii="Times New Roman" w:hAnsi="Times New Roman" w:cs="Times New Roman"/>
                        <w:szCs w:val="21"/>
                      </w:rPr>
                    </w:pPr>
                    <w:r w:rsidRPr="004E1C9D">
                      <w:rPr>
                        <w:rFonts w:ascii="Times New Roman" w:hAnsi="Times New Roman" w:cs="Times New Roman"/>
                        <w:szCs w:val="21"/>
                      </w:rPr>
                      <w:t>本期减少</w:t>
                    </w:r>
                  </w:p>
                </w:tc>
              </w:sdtContent>
            </w:sdt>
            <w:sdt>
              <w:sdtPr>
                <w:rPr>
                  <w:rFonts w:ascii="Times New Roman" w:hAnsi="Times New Roman" w:cs="Times New Roman"/>
                </w:rPr>
                <w:tag w:val="_PLD_9b7450bb10fb432a80b42e729cd30f12"/>
                <w:id w:val="1835104065"/>
                <w:lock w:val="sdtLocked"/>
              </w:sdtPr>
              <w:sdtContent>
                <w:tc>
                  <w:tcPr>
                    <w:tcW w:w="1024" w:type="pct"/>
                    <w:vMerge w:val="restart"/>
                    <w:shd w:val="clear" w:color="auto" w:fill="auto"/>
                    <w:vAlign w:val="center"/>
                  </w:tcPr>
                  <w:p w14:paraId="1AF5548D" w14:textId="77777777" w:rsidR="00B10A0C" w:rsidRPr="004E1C9D" w:rsidRDefault="00D11B25">
                    <w:pPr>
                      <w:autoSpaceDE w:val="0"/>
                      <w:autoSpaceDN w:val="0"/>
                      <w:adjustRightInd w:val="0"/>
                      <w:snapToGrid w:val="0"/>
                      <w:jc w:val="center"/>
                      <w:rPr>
                        <w:rFonts w:ascii="Times New Roman" w:hAnsi="Times New Roman" w:cs="Times New Roman"/>
                        <w:szCs w:val="21"/>
                      </w:rPr>
                    </w:pPr>
                    <w:r w:rsidRPr="004E1C9D">
                      <w:rPr>
                        <w:rFonts w:ascii="Times New Roman" w:hAnsi="Times New Roman" w:cs="Times New Roman"/>
                        <w:szCs w:val="21"/>
                      </w:rPr>
                      <w:t>期末余额</w:t>
                    </w:r>
                  </w:p>
                </w:tc>
              </w:sdtContent>
            </w:sdt>
          </w:tr>
          <w:tr w:rsidR="00B10A0C" w14:paraId="1FA772A8" w14:textId="77777777">
            <w:trPr>
              <w:trHeight w:val="535"/>
              <w:jc w:val="center"/>
            </w:trPr>
            <w:tc>
              <w:tcPr>
                <w:tcW w:w="1071" w:type="pct"/>
                <w:vMerge/>
                <w:shd w:val="clear" w:color="auto" w:fill="auto"/>
              </w:tcPr>
              <w:p w14:paraId="71503F6A" w14:textId="77777777" w:rsidR="00B10A0C" w:rsidRPr="004E1C9D" w:rsidRDefault="00B10A0C">
                <w:pPr>
                  <w:autoSpaceDE w:val="0"/>
                  <w:autoSpaceDN w:val="0"/>
                  <w:adjustRightInd w:val="0"/>
                  <w:snapToGrid w:val="0"/>
                  <w:jc w:val="center"/>
                  <w:rPr>
                    <w:rFonts w:ascii="Times New Roman" w:hAnsi="Times New Roman" w:cs="Times New Roman"/>
                    <w:szCs w:val="21"/>
                  </w:rPr>
                </w:pPr>
              </w:p>
            </w:tc>
            <w:tc>
              <w:tcPr>
                <w:tcW w:w="1026" w:type="pct"/>
                <w:vMerge/>
                <w:shd w:val="clear" w:color="auto" w:fill="auto"/>
              </w:tcPr>
              <w:p w14:paraId="2E9DA8B7" w14:textId="77777777" w:rsidR="00B10A0C" w:rsidRPr="004E1C9D" w:rsidRDefault="00B10A0C">
                <w:pPr>
                  <w:autoSpaceDE w:val="0"/>
                  <w:autoSpaceDN w:val="0"/>
                  <w:adjustRightInd w:val="0"/>
                  <w:snapToGrid w:val="0"/>
                  <w:jc w:val="center"/>
                  <w:rPr>
                    <w:rFonts w:ascii="Times New Roman" w:hAnsi="Times New Roman" w:cs="Times New Roman"/>
                    <w:szCs w:val="21"/>
                  </w:rPr>
                </w:pPr>
              </w:p>
            </w:tc>
            <w:sdt>
              <w:sdtPr>
                <w:rPr>
                  <w:rFonts w:ascii="Times New Roman" w:hAnsi="Times New Roman" w:cs="Times New Roman"/>
                </w:rPr>
                <w:tag w:val="_PLD_84318b21f9b643c3b358d0716c43d0ec"/>
                <w:id w:val="1220471646"/>
                <w:lock w:val="sdtLocked"/>
              </w:sdtPr>
              <w:sdtContent>
                <w:tc>
                  <w:tcPr>
                    <w:tcW w:w="627" w:type="pct"/>
                    <w:shd w:val="clear" w:color="auto" w:fill="auto"/>
                    <w:vAlign w:val="center"/>
                  </w:tcPr>
                  <w:p w14:paraId="715E3AD6" w14:textId="77777777" w:rsidR="00B10A0C" w:rsidRPr="004E1C9D" w:rsidRDefault="00D11B25">
                    <w:pPr>
                      <w:autoSpaceDE w:val="0"/>
                      <w:autoSpaceDN w:val="0"/>
                      <w:adjustRightInd w:val="0"/>
                      <w:snapToGrid w:val="0"/>
                      <w:jc w:val="center"/>
                      <w:rPr>
                        <w:rFonts w:ascii="Times New Roman" w:hAnsi="Times New Roman" w:cs="Times New Roman"/>
                        <w:szCs w:val="21"/>
                      </w:rPr>
                    </w:pPr>
                    <w:r w:rsidRPr="004E1C9D">
                      <w:rPr>
                        <w:rFonts w:ascii="Times New Roman" w:hAnsi="Times New Roman" w:cs="Times New Roman"/>
                        <w:szCs w:val="21"/>
                      </w:rPr>
                      <w:t>企业合并形成的</w:t>
                    </w:r>
                  </w:p>
                </w:tc>
              </w:sdtContent>
            </w:sdt>
            <w:sdt>
              <w:sdtPr>
                <w:rPr>
                  <w:rFonts w:ascii="Times New Roman" w:hAnsi="Times New Roman" w:cs="Times New Roman"/>
                  <w:szCs w:val="21"/>
                </w:rPr>
                <w:alias w:val="商誉账面原值本期增加额项目名称"/>
                <w:tag w:val="_GBC_fe66c6d60c044d9ea6469875d95f3d99"/>
                <w:id w:val="-612206637"/>
                <w:lock w:val="sdtLocked"/>
              </w:sdtPr>
              <w:sdtContent>
                <w:tc>
                  <w:tcPr>
                    <w:tcW w:w="316" w:type="pct"/>
                    <w:shd w:val="clear" w:color="auto" w:fill="auto"/>
                    <w:vAlign w:val="center"/>
                  </w:tcPr>
                  <w:p w14:paraId="47041316" w14:textId="77777777" w:rsidR="00B10A0C" w:rsidRPr="004E1C9D" w:rsidRDefault="00D11B25">
                    <w:pPr>
                      <w:autoSpaceDE w:val="0"/>
                      <w:autoSpaceDN w:val="0"/>
                      <w:adjustRightInd w:val="0"/>
                      <w:snapToGrid w:val="0"/>
                      <w:jc w:val="center"/>
                      <w:rPr>
                        <w:rFonts w:ascii="Times New Roman" w:hAnsi="Times New Roman" w:cs="Times New Roman"/>
                        <w:szCs w:val="21"/>
                      </w:rPr>
                    </w:pPr>
                    <w:r w:rsidRPr="004E1C9D">
                      <w:rPr>
                        <w:rFonts w:ascii="Times New Roman" w:hAnsi="Times New Roman" w:cs="Times New Roman"/>
                        <w:szCs w:val="21"/>
                      </w:rPr>
                      <w:t>其他</w:t>
                    </w:r>
                  </w:p>
                </w:tc>
              </w:sdtContent>
            </w:sdt>
            <w:sdt>
              <w:sdtPr>
                <w:rPr>
                  <w:rFonts w:ascii="Times New Roman" w:hAnsi="Times New Roman" w:cs="Times New Roman"/>
                </w:rPr>
                <w:tag w:val="_PLD_6983282e8b8843a39f6925589e64f7d6"/>
                <w:id w:val="607167848"/>
                <w:lock w:val="sdtLocked"/>
              </w:sdtPr>
              <w:sdtContent>
                <w:tc>
                  <w:tcPr>
                    <w:tcW w:w="664" w:type="pct"/>
                    <w:shd w:val="clear" w:color="auto" w:fill="auto"/>
                    <w:vAlign w:val="center"/>
                  </w:tcPr>
                  <w:p w14:paraId="025D09D7" w14:textId="77777777" w:rsidR="00B10A0C" w:rsidRPr="004E1C9D" w:rsidRDefault="00D11B25">
                    <w:pPr>
                      <w:autoSpaceDE w:val="0"/>
                      <w:autoSpaceDN w:val="0"/>
                      <w:adjustRightInd w:val="0"/>
                      <w:snapToGrid w:val="0"/>
                      <w:jc w:val="center"/>
                      <w:rPr>
                        <w:rFonts w:ascii="Times New Roman" w:hAnsi="Times New Roman" w:cs="Times New Roman"/>
                        <w:szCs w:val="21"/>
                      </w:rPr>
                    </w:pPr>
                    <w:r w:rsidRPr="004E1C9D">
                      <w:rPr>
                        <w:rFonts w:ascii="Times New Roman" w:hAnsi="Times New Roman" w:cs="Times New Roman"/>
                        <w:szCs w:val="21"/>
                      </w:rPr>
                      <w:t>处置</w:t>
                    </w:r>
                  </w:p>
                </w:tc>
              </w:sdtContent>
            </w:sdt>
            <w:sdt>
              <w:sdtPr>
                <w:rPr>
                  <w:rFonts w:ascii="Times New Roman" w:hAnsi="Times New Roman" w:cs="Times New Roman"/>
                  <w:szCs w:val="21"/>
                </w:rPr>
                <w:alias w:val="商誉账面原值本期减少额项目名称"/>
                <w:tag w:val="_GBC_8b97f290d55f4abf952a5db1e21a7423"/>
                <w:id w:val="-700939436"/>
                <w:lock w:val="sdtLocked"/>
              </w:sdtPr>
              <w:sdtContent>
                <w:tc>
                  <w:tcPr>
                    <w:tcW w:w="273" w:type="pct"/>
                    <w:shd w:val="clear" w:color="auto" w:fill="auto"/>
                    <w:vAlign w:val="center"/>
                  </w:tcPr>
                  <w:p w14:paraId="464F1E39" w14:textId="77777777" w:rsidR="00B10A0C" w:rsidRPr="004E1C9D" w:rsidRDefault="00D11B25">
                    <w:pPr>
                      <w:autoSpaceDE w:val="0"/>
                      <w:autoSpaceDN w:val="0"/>
                      <w:adjustRightInd w:val="0"/>
                      <w:snapToGrid w:val="0"/>
                      <w:jc w:val="center"/>
                      <w:rPr>
                        <w:rFonts w:ascii="Times New Roman" w:hAnsi="Times New Roman" w:cs="Times New Roman"/>
                        <w:szCs w:val="21"/>
                      </w:rPr>
                    </w:pPr>
                    <w:r w:rsidRPr="004E1C9D">
                      <w:rPr>
                        <w:rFonts w:ascii="Times New Roman" w:hAnsi="Times New Roman" w:cs="Times New Roman"/>
                        <w:szCs w:val="21"/>
                      </w:rPr>
                      <w:t>其他</w:t>
                    </w:r>
                  </w:p>
                </w:tc>
              </w:sdtContent>
            </w:sdt>
            <w:tc>
              <w:tcPr>
                <w:tcW w:w="1024" w:type="pct"/>
                <w:vMerge/>
                <w:shd w:val="clear" w:color="auto" w:fill="auto"/>
              </w:tcPr>
              <w:p w14:paraId="6447557C" w14:textId="77777777" w:rsidR="00B10A0C" w:rsidRPr="004E1C9D" w:rsidRDefault="00B10A0C">
                <w:pPr>
                  <w:autoSpaceDE w:val="0"/>
                  <w:autoSpaceDN w:val="0"/>
                  <w:adjustRightInd w:val="0"/>
                  <w:snapToGrid w:val="0"/>
                  <w:jc w:val="center"/>
                  <w:rPr>
                    <w:rFonts w:ascii="Times New Roman" w:hAnsi="Times New Roman" w:cs="Times New Roman"/>
                    <w:szCs w:val="21"/>
                  </w:rPr>
                </w:pPr>
              </w:p>
            </w:tc>
          </w:tr>
          <w:sdt>
            <w:sdtPr>
              <w:rPr>
                <w:rFonts w:ascii="Times New Roman" w:hAnsi="Times New Roman" w:cs="Times New Roman"/>
                <w:szCs w:val="21"/>
              </w:rPr>
              <w:alias w:val="商誉明细"/>
              <w:tag w:val="_TUP_cb7b206e3e324731903e20055ee50cd8"/>
              <w:id w:val="-1986078219"/>
              <w:lock w:val="sdtLocked"/>
              <w:placeholder>
                <w:docPart w:val="0DAD16D81CBA4041B2C3691B93C1B683"/>
              </w:placeholder>
            </w:sdtPr>
            <w:sdtContent>
              <w:tr w:rsidR="00B10A0C" w14:paraId="38CFC795" w14:textId="77777777">
                <w:trPr>
                  <w:trHeight w:val="246"/>
                  <w:jc w:val="center"/>
                </w:trPr>
                <w:tc>
                  <w:tcPr>
                    <w:tcW w:w="1071" w:type="pct"/>
                    <w:shd w:val="clear" w:color="auto" w:fill="auto"/>
                  </w:tcPr>
                  <w:p w14:paraId="75E64D20" w14:textId="77777777" w:rsidR="00B10A0C" w:rsidRPr="004E1C9D" w:rsidRDefault="00D11B25">
                    <w:pPr>
                      <w:autoSpaceDE w:val="0"/>
                      <w:autoSpaceDN w:val="0"/>
                      <w:adjustRightInd w:val="0"/>
                      <w:snapToGrid w:val="0"/>
                      <w:rPr>
                        <w:rFonts w:ascii="Times New Roman" w:hAnsi="Times New Roman" w:cs="Times New Roman"/>
                        <w:szCs w:val="21"/>
                      </w:rPr>
                    </w:pPr>
                    <w:r w:rsidRPr="004E1C9D">
                      <w:rPr>
                        <w:rFonts w:ascii="Times New Roman" w:hAnsi="Times New Roman" w:cs="Times New Roman"/>
                      </w:rPr>
                      <w:t>珐成制药系统工程（上海）有限公司</w:t>
                    </w:r>
                  </w:p>
                </w:tc>
                <w:tc>
                  <w:tcPr>
                    <w:tcW w:w="1026" w:type="pct"/>
                    <w:shd w:val="clear" w:color="auto" w:fill="auto"/>
                    <w:vAlign w:val="center"/>
                  </w:tcPr>
                  <w:p w14:paraId="1F29CA60" w14:textId="77777777" w:rsidR="00B10A0C" w:rsidRPr="004E1C9D" w:rsidRDefault="00D11B25">
                    <w:pPr>
                      <w:autoSpaceDE w:val="0"/>
                      <w:autoSpaceDN w:val="0"/>
                      <w:adjustRightInd w:val="0"/>
                      <w:snapToGrid w:val="0"/>
                      <w:jc w:val="right"/>
                      <w:rPr>
                        <w:rFonts w:ascii="Times New Roman" w:hAnsi="Times New Roman" w:cs="Times New Roman"/>
                        <w:szCs w:val="21"/>
                      </w:rPr>
                    </w:pPr>
                    <w:r w:rsidRPr="004E1C9D">
                      <w:rPr>
                        <w:rFonts w:ascii="Times New Roman" w:hAnsi="Times New Roman" w:cs="Times New Roman"/>
                      </w:rPr>
                      <w:t>5,309,344.20</w:t>
                    </w:r>
                  </w:p>
                </w:tc>
                <w:tc>
                  <w:tcPr>
                    <w:tcW w:w="627" w:type="pct"/>
                    <w:shd w:val="clear" w:color="auto" w:fill="auto"/>
                  </w:tcPr>
                  <w:p w14:paraId="21458132"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316" w:type="pct"/>
                    <w:shd w:val="clear" w:color="auto" w:fill="auto"/>
                  </w:tcPr>
                  <w:p w14:paraId="027A171C"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14:paraId="20D54CA3"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273" w:type="pct"/>
                    <w:shd w:val="clear" w:color="auto" w:fill="auto"/>
                  </w:tcPr>
                  <w:p w14:paraId="31E9DD4A"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1024" w:type="pct"/>
                    <w:shd w:val="clear" w:color="auto" w:fill="auto"/>
                  </w:tcPr>
                  <w:p w14:paraId="73DB22B7" w14:textId="77777777" w:rsidR="00B10A0C" w:rsidRPr="004E1C9D" w:rsidRDefault="00D11B25">
                    <w:pPr>
                      <w:autoSpaceDE w:val="0"/>
                      <w:autoSpaceDN w:val="0"/>
                      <w:adjustRightInd w:val="0"/>
                      <w:snapToGrid w:val="0"/>
                      <w:jc w:val="right"/>
                      <w:rPr>
                        <w:rFonts w:ascii="Times New Roman" w:hAnsi="Times New Roman" w:cs="Times New Roman"/>
                        <w:szCs w:val="21"/>
                      </w:rPr>
                    </w:pPr>
                    <w:r w:rsidRPr="004E1C9D">
                      <w:rPr>
                        <w:rFonts w:ascii="Times New Roman" w:hAnsi="Times New Roman" w:cs="Times New Roman"/>
                      </w:rPr>
                      <w:t>5,309,344.20</w:t>
                    </w:r>
                  </w:p>
                </w:tc>
              </w:tr>
            </w:sdtContent>
          </w:sdt>
          <w:sdt>
            <w:sdtPr>
              <w:rPr>
                <w:rFonts w:ascii="Times New Roman" w:hAnsi="Times New Roman" w:cs="Times New Roman"/>
                <w:szCs w:val="21"/>
              </w:rPr>
              <w:alias w:val="商誉明细"/>
              <w:tag w:val="_TUP_cb7b206e3e324731903e20055ee50cd8"/>
              <w:id w:val="-61420335"/>
              <w:lock w:val="sdtLocked"/>
              <w:placeholder>
                <w:docPart w:val="0DAD16D81CBA4041B2C3691B93C1B683"/>
              </w:placeholder>
            </w:sdtPr>
            <w:sdtContent>
              <w:tr w:rsidR="00B10A0C" w14:paraId="2F112B26" w14:textId="77777777">
                <w:trPr>
                  <w:trHeight w:val="246"/>
                  <w:jc w:val="center"/>
                </w:trPr>
                <w:tc>
                  <w:tcPr>
                    <w:tcW w:w="1071" w:type="pct"/>
                    <w:shd w:val="clear" w:color="auto" w:fill="auto"/>
                  </w:tcPr>
                  <w:p w14:paraId="162877C6" w14:textId="77777777" w:rsidR="00B10A0C" w:rsidRPr="004E1C9D" w:rsidRDefault="00D11B25">
                    <w:pPr>
                      <w:autoSpaceDE w:val="0"/>
                      <w:autoSpaceDN w:val="0"/>
                      <w:adjustRightInd w:val="0"/>
                      <w:snapToGrid w:val="0"/>
                      <w:rPr>
                        <w:rFonts w:ascii="Times New Roman" w:hAnsi="Times New Roman" w:cs="Times New Roman"/>
                        <w:szCs w:val="21"/>
                      </w:rPr>
                    </w:pPr>
                    <w:r w:rsidRPr="004E1C9D">
                      <w:rPr>
                        <w:rFonts w:ascii="Times New Roman" w:hAnsi="Times New Roman" w:cs="Times New Roman"/>
                      </w:rPr>
                      <w:t>上海波汇科技有限公司</w:t>
                    </w:r>
                  </w:p>
                </w:tc>
                <w:tc>
                  <w:tcPr>
                    <w:tcW w:w="1026" w:type="pct"/>
                    <w:shd w:val="clear" w:color="auto" w:fill="auto"/>
                    <w:vAlign w:val="center"/>
                  </w:tcPr>
                  <w:p w14:paraId="298795D6" w14:textId="77777777" w:rsidR="00B10A0C" w:rsidRPr="004E1C9D" w:rsidRDefault="00D11B25">
                    <w:pPr>
                      <w:autoSpaceDE w:val="0"/>
                      <w:autoSpaceDN w:val="0"/>
                      <w:adjustRightInd w:val="0"/>
                      <w:snapToGrid w:val="0"/>
                      <w:jc w:val="right"/>
                      <w:rPr>
                        <w:rFonts w:ascii="Times New Roman" w:hAnsi="Times New Roman" w:cs="Times New Roman"/>
                        <w:szCs w:val="21"/>
                      </w:rPr>
                    </w:pPr>
                    <w:r w:rsidRPr="004E1C9D">
                      <w:rPr>
                        <w:rFonts w:ascii="Times New Roman" w:hAnsi="Times New Roman" w:cs="Times New Roman"/>
                      </w:rPr>
                      <w:t>246,839,569.51</w:t>
                    </w:r>
                  </w:p>
                </w:tc>
                <w:tc>
                  <w:tcPr>
                    <w:tcW w:w="627" w:type="pct"/>
                    <w:shd w:val="clear" w:color="auto" w:fill="auto"/>
                  </w:tcPr>
                  <w:p w14:paraId="518C0157"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316" w:type="pct"/>
                    <w:shd w:val="clear" w:color="auto" w:fill="auto"/>
                  </w:tcPr>
                  <w:p w14:paraId="031C5534"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14:paraId="70FD6343"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273" w:type="pct"/>
                    <w:shd w:val="clear" w:color="auto" w:fill="auto"/>
                  </w:tcPr>
                  <w:p w14:paraId="43D5E419"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1024" w:type="pct"/>
                    <w:shd w:val="clear" w:color="auto" w:fill="auto"/>
                  </w:tcPr>
                  <w:p w14:paraId="7F9C6D11" w14:textId="77777777" w:rsidR="00B10A0C" w:rsidRPr="004E1C9D" w:rsidRDefault="00D11B25">
                    <w:pPr>
                      <w:autoSpaceDE w:val="0"/>
                      <w:autoSpaceDN w:val="0"/>
                      <w:adjustRightInd w:val="0"/>
                      <w:snapToGrid w:val="0"/>
                      <w:jc w:val="right"/>
                      <w:rPr>
                        <w:rFonts w:ascii="Times New Roman" w:hAnsi="Times New Roman" w:cs="Times New Roman"/>
                        <w:szCs w:val="21"/>
                      </w:rPr>
                    </w:pPr>
                    <w:r w:rsidRPr="004E1C9D">
                      <w:rPr>
                        <w:rFonts w:ascii="Times New Roman" w:hAnsi="Times New Roman" w:cs="Times New Roman"/>
                      </w:rPr>
                      <w:t>246,839,569.51</w:t>
                    </w:r>
                  </w:p>
                </w:tc>
              </w:tr>
            </w:sdtContent>
          </w:sdt>
          <w:sdt>
            <w:sdtPr>
              <w:rPr>
                <w:rFonts w:ascii="Times New Roman" w:hAnsi="Times New Roman" w:cs="Times New Roman"/>
                <w:szCs w:val="21"/>
              </w:rPr>
              <w:alias w:val="商誉明细"/>
              <w:tag w:val="_TUP_cb7b206e3e324731903e20055ee50cd8"/>
              <w:id w:val="-553162816"/>
              <w:lock w:val="sdtLocked"/>
              <w:placeholder>
                <w:docPart w:val="C366214EA34648A8BBD8A5B7432A788C"/>
              </w:placeholder>
            </w:sdtPr>
            <w:sdtContent>
              <w:tr w:rsidR="00B10A0C" w14:paraId="11073CF0" w14:textId="77777777">
                <w:trPr>
                  <w:trHeight w:val="246"/>
                  <w:jc w:val="center"/>
                </w:trPr>
                <w:tc>
                  <w:tcPr>
                    <w:tcW w:w="1071" w:type="pct"/>
                    <w:shd w:val="clear" w:color="auto" w:fill="auto"/>
                  </w:tcPr>
                  <w:p w14:paraId="40B121F4" w14:textId="77777777" w:rsidR="00B10A0C" w:rsidRPr="004E1C9D" w:rsidRDefault="00D11B25">
                    <w:pPr>
                      <w:autoSpaceDE w:val="0"/>
                      <w:autoSpaceDN w:val="0"/>
                      <w:adjustRightInd w:val="0"/>
                      <w:snapToGrid w:val="0"/>
                      <w:rPr>
                        <w:rFonts w:ascii="Times New Roman" w:hAnsi="Times New Roman" w:cs="Times New Roman"/>
                        <w:szCs w:val="21"/>
                      </w:rPr>
                    </w:pPr>
                    <w:r w:rsidRPr="004E1C9D">
                      <w:rPr>
                        <w:rFonts w:ascii="Times New Roman" w:hAnsi="Times New Roman" w:cs="Times New Roman"/>
                      </w:rPr>
                      <w:t>Ked international</w:t>
                    </w:r>
                  </w:p>
                </w:tc>
                <w:tc>
                  <w:tcPr>
                    <w:tcW w:w="1026" w:type="pct"/>
                    <w:shd w:val="clear" w:color="auto" w:fill="auto"/>
                    <w:vAlign w:val="center"/>
                  </w:tcPr>
                  <w:p w14:paraId="66705C9D" w14:textId="77777777" w:rsidR="00B10A0C" w:rsidRPr="004E1C9D" w:rsidRDefault="00D11B25">
                    <w:pPr>
                      <w:autoSpaceDE w:val="0"/>
                      <w:autoSpaceDN w:val="0"/>
                      <w:adjustRightInd w:val="0"/>
                      <w:snapToGrid w:val="0"/>
                      <w:jc w:val="right"/>
                      <w:rPr>
                        <w:rFonts w:ascii="Times New Roman" w:hAnsi="Times New Roman" w:cs="Times New Roman"/>
                        <w:szCs w:val="21"/>
                      </w:rPr>
                    </w:pPr>
                    <w:r w:rsidRPr="004E1C9D">
                      <w:rPr>
                        <w:rFonts w:ascii="Times New Roman" w:hAnsi="Times New Roman" w:cs="Times New Roman"/>
                      </w:rPr>
                      <w:t>3,776,597.80</w:t>
                    </w:r>
                  </w:p>
                </w:tc>
                <w:tc>
                  <w:tcPr>
                    <w:tcW w:w="627" w:type="pct"/>
                    <w:shd w:val="clear" w:color="auto" w:fill="auto"/>
                  </w:tcPr>
                  <w:p w14:paraId="7F9DDE1B"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316" w:type="pct"/>
                    <w:shd w:val="clear" w:color="auto" w:fill="auto"/>
                  </w:tcPr>
                  <w:p w14:paraId="665EA14D"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14:paraId="575EEB9A"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273" w:type="pct"/>
                    <w:shd w:val="clear" w:color="auto" w:fill="auto"/>
                  </w:tcPr>
                  <w:p w14:paraId="6F814A9C"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1024" w:type="pct"/>
                    <w:shd w:val="clear" w:color="auto" w:fill="auto"/>
                  </w:tcPr>
                  <w:p w14:paraId="4E183071" w14:textId="77777777" w:rsidR="00B10A0C" w:rsidRPr="004E1C9D" w:rsidRDefault="00D11B25">
                    <w:pPr>
                      <w:autoSpaceDE w:val="0"/>
                      <w:autoSpaceDN w:val="0"/>
                      <w:adjustRightInd w:val="0"/>
                      <w:snapToGrid w:val="0"/>
                      <w:jc w:val="right"/>
                      <w:rPr>
                        <w:rFonts w:ascii="Times New Roman" w:hAnsi="Times New Roman" w:cs="Times New Roman"/>
                        <w:szCs w:val="21"/>
                      </w:rPr>
                    </w:pPr>
                    <w:r w:rsidRPr="004E1C9D">
                      <w:rPr>
                        <w:rFonts w:ascii="Times New Roman" w:hAnsi="Times New Roman" w:cs="Times New Roman"/>
                      </w:rPr>
                      <w:t>3,776,597.80</w:t>
                    </w:r>
                  </w:p>
                </w:tc>
              </w:tr>
            </w:sdtContent>
          </w:sdt>
          <w:tr w:rsidR="00B10A0C" w14:paraId="427264E6" w14:textId="77777777">
            <w:trPr>
              <w:trHeight w:val="296"/>
              <w:jc w:val="center"/>
            </w:trPr>
            <w:sdt>
              <w:sdtPr>
                <w:rPr>
                  <w:rFonts w:ascii="Times New Roman" w:hAnsi="Times New Roman" w:cs="Times New Roman"/>
                </w:rPr>
                <w:tag w:val="_PLD_c49dc0bb40674733845e63fbaa2cd124"/>
                <w:id w:val="-2081589337"/>
                <w:lock w:val="sdtLocked"/>
              </w:sdtPr>
              <w:sdtContent>
                <w:tc>
                  <w:tcPr>
                    <w:tcW w:w="1071" w:type="pct"/>
                    <w:shd w:val="clear" w:color="auto" w:fill="auto"/>
                    <w:vAlign w:val="center"/>
                  </w:tcPr>
                  <w:p w14:paraId="5DB98D84" w14:textId="77777777" w:rsidR="00B10A0C" w:rsidRPr="004E1C9D" w:rsidRDefault="00D11B25">
                    <w:pPr>
                      <w:autoSpaceDE w:val="0"/>
                      <w:autoSpaceDN w:val="0"/>
                      <w:adjustRightInd w:val="0"/>
                      <w:snapToGrid w:val="0"/>
                      <w:jc w:val="center"/>
                      <w:rPr>
                        <w:rFonts w:ascii="Times New Roman" w:hAnsi="Times New Roman" w:cs="Times New Roman"/>
                        <w:szCs w:val="21"/>
                        <w:u w:val="double"/>
                      </w:rPr>
                    </w:pPr>
                    <w:r w:rsidRPr="004E1C9D">
                      <w:rPr>
                        <w:rFonts w:ascii="Times New Roman" w:hAnsi="Times New Roman" w:cs="Times New Roman"/>
                        <w:szCs w:val="21"/>
                      </w:rPr>
                      <w:t>合计</w:t>
                    </w:r>
                  </w:p>
                </w:tc>
              </w:sdtContent>
            </w:sdt>
            <w:tc>
              <w:tcPr>
                <w:tcW w:w="1026" w:type="pct"/>
                <w:shd w:val="clear" w:color="auto" w:fill="auto"/>
                <w:vAlign w:val="center"/>
              </w:tcPr>
              <w:p w14:paraId="3276E1FD" w14:textId="77777777" w:rsidR="00B10A0C" w:rsidRPr="004E1C9D" w:rsidRDefault="00D11B25">
                <w:pPr>
                  <w:autoSpaceDE w:val="0"/>
                  <w:autoSpaceDN w:val="0"/>
                  <w:adjustRightInd w:val="0"/>
                  <w:snapToGrid w:val="0"/>
                  <w:jc w:val="right"/>
                  <w:rPr>
                    <w:rFonts w:ascii="Times New Roman" w:hAnsi="Times New Roman" w:cs="Times New Roman"/>
                    <w:szCs w:val="21"/>
                  </w:rPr>
                </w:pPr>
                <w:r w:rsidRPr="004E1C9D">
                  <w:rPr>
                    <w:rFonts w:ascii="Times New Roman" w:hAnsi="Times New Roman" w:cs="Times New Roman"/>
                  </w:rPr>
                  <w:t>255,925,511.51</w:t>
                </w:r>
              </w:p>
            </w:tc>
            <w:tc>
              <w:tcPr>
                <w:tcW w:w="627" w:type="pct"/>
                <w:shd w:val="clear" w:color="auto" w:fill="auto"/>
              </w:tcPr>
              <w:p w14:paraId="15C86301"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316" w:type="pct"/>
                <w:shd w:val="clear" w:color="auto" w:fill="auto"/>
              </w:tcPr>
              <w:p w14:paraId="438AEAC4"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664" w:type="pct"/>
                <w:shd w:val="clear" w:color="auto" w:fill="auto"/>
              </w:tcPr>
              <w:p w14:paraId="435D2D08"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273" w:type="pct"/>
                <w:shd w:val="clear" w:color="auto" w:fill="auto"/>
              </w:tcPr>
              <w:p w14:paraId="68955EDA" w14:textId="77777777" w:rsidR="00B10A0C" w:rsidRPr="004E1C9D" w:rsidRDefault="00B10A0C">
                <w:pPr>
                  <w:autoSpaceDE w:val="0"/>
                  <w:autoSpaceDN w:val="0"/>
                  <w:adjustRightInd w:val="0"/>
                  <w:snapToGrid w:val="0"/>
                  <w:jc w:val="right"/>
                  <w:rPr>
                    <w:rFonts w:ascii="Times New Roman" w:hAnsi="Times New Roman" w:cs="Times New Roman"/>
                    <w:szCs w:val="21"/>
                  </w:rPr>
                </w:pPr>
              </w:p>
            </w:tc>
            <w:tc>
              <w:tcPr>
                <w:tcW w:w="1024" w:type="pct"/>
                <w:shd w:val="clear" w:color="auto" w:fill="auto"/>
              </w:tcPr>
              <w:p w14:paraId="4564ADF5" w14:textId="77777777" w:rsidR="00B10A0C" w:rsidRPr="004E1C9D" w:rsidRDefault="00D11B25">
                <w:pPr>
                  <w:autoSpaceDE w:val="0"/>
                  <w:autoSpaceDN w:val="0"/>
                  <w:adjustRightInd w:val="0"/>
                  <w:snapToGrid w:val="0"/>
                  <w:jc w:val="right"/>
                  <w:rPr>
                    <w:rFonts w:ascii="Times New Roman" w:hAnsi="Times New Roman" w:cs="Times New Roman"/>
                    <w:szCs w:val="21"/>
                  </w:rPr>
                </w:pPr>
                <w:r w:rsidRPr="004E1C9D">
                  <w:rPr>
                    <w:rFonts w:ascii="Times New Roman" w:hAnsi="Times New Roman" w:cs="Times New Roman"/>
                  </w:rPr>
                  <w:t>255,925,511.51</w:t>
                </w:r>
              </w:p>
            </w:tc>
          </w:tr>
        </w:tbl>
        <w:p w14:paraId="39959DAD" w14:textId="77777777" w:rsidR="00B10A0C" w:rsidRDefault="00B10A0C"/>
        <w:p w14:paraId="3BCED2AF" w14:textId="77777777" w:rsidR="00B10A0C" w:rsidRDefault="00D11B25" w:rsidP="004E1C9D">
          <w:pPr>
            <w:pStyle w:val="4"/>
            <w:numPr>
              <w:ilvl w:val="3"/>
              <w:numId w:val="85"/>
            </w:numPr>
            <w:spacing w:line="360" w:lineRule="auto"/>
            <w:ind w:left="426" w:hanging="426"/>
          </w:pPr>
          <w:r>
            <w:rPr>
              <w:rFonts w:hint="eastAsia"/>
            </w:rPr>
            <w:t>商誉减值准备</w:t>
          </w:r>
        </w:p>
        <w:sdt>
          <w:sdtPr>
            <w:alias w:val="是否适用：商誉减值准备[双击切换]"/>
            <w:tag w:val="_GBC_6da4c3df55cf453f9753bb7045db7e9c"/>
            <w:id w:val="-1698309168"/>
            <w:lock w:val="sdtLocked"/>
            <w:placeholder>
              <w:docPart w:val="GBC22222222222222222222222222222"/>
            </w:placeholder>
          </w:sdtPr>
          <w:sdtContent>
            <w:p w14:paraId="08755F71" w14:textId="77777777" w:rsidR="00B10A0C" w:rsidRDefault="00D11B25" w:rsidP="004E1C9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9DB19B1" w14:textId="77777777" w:rsidR="00B10A0C" w:rsidRDefault="00D11B25" w:rsidP="004E1C9D">
          <w:pPr>
            <w:pStyle w:val="4"/>
            <w:numPr>
              <w:ilvl w:val="3"/>
              <w:numId w:val="85"/>
            </w:numPr>
            <w:spacing w:line="360" w:lineRule="auto"/>
            <w:ind w:left="424" w:hangingChars="201" w:hanging="424"/>
          </w:pPr>
          <w:r>
            <w:rPr>
              <w:rFonts w:hint="eastAsia"/>
            </w:rPr>
            <w:lastRenderedPageBreak/>
            <w:t>商誉所在资产组或资产组组合的相关信息</w:t>
          </w:r>
        </w:p>
        <w:sdt>
          <w:sdtPr>
            <w:alias w:val="是否适用：商誉所在资产组或资产组组合的相关信息[双击切换]"/>
            <w:tag w:val="_GBC_9f9bd4d9cf084d4594694aa545981d14"/>
            <w:id w:val="857014682"/>
            <w:lock w:val="sdtLocked"/>
            <w:placeholder>
              <w:docPart w:val="GBC22222222222222222222222222222"/>
            </w:placeholder>
          </w:sdtPr>
          <w:sdtContent>
            <w:p w14:paraId="05755227" w14:textId="77777777" w:rsidR="00B10A0C" w:rsidRDefault="00D11B25" w:rsidP="004E1C9D">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商誉所在资产组或资产组组合的相关信息"/>
            <w:tag w:val="_GBC_d540451a44004e2eb93cec5d8156d58b"/>
            <w:id w:val="-1016840322"/>
            <w:lock w:val="sdtLocked"/>
            <w:placeholder>
              <w:docPart w:val="GBC22222222222222222222222222222"/>
            </w:placeholder>
          </w:sdtPr>
          <w:sdtContent>
            <w:p w14:paraId="00DD5426" w14:textId="77777777" w:rsidR="00B10A0C" w:rsidRDefault="00D11B25" w:rsidP="004E1C9D">
              <w:pPr>
                <w:spacing w:line="360" w:lineRule="auto"/>
                <w:ind w:firstLineChars="200" w:firstLine="420"/>
                <w:rPr>
                  <w:color w:val="FF0000"/>
                </w:rPr>
              </w:pPr>
              <w:r>
                <w:rPr>
                  <w:rFonts w:hint="eastAsia"/>
                </w:rPr>
                <w:t>本公司将上述子公司与商誉相关的经营性资产（含商誉）作为资产组，其构成未发生变化，该资产组与购买日所确定的资产组一致，资产组构成与资产组可回收金额口径一致。</w:t>
              </w:r>
            </w:p>
            <w:p w14:paraId="45F1EF33" w14:textId="77777777" w:rsidR="00B10A0C" w:rsidRDefault="00000000" w:rsidP="004E1C9D">
              <w:pPr>
                <w:spacing w:line="360" w:lineRule="auto"/>
                <w:ind w:firstLineChars="200" w:firstLine="420"/>
              </w:pPr>
            </w:p>
          </w:sdtContent>
        </w:sdt>
        <w:p w14:paraId="6D72569C" w14:textId="77777777" w:rsidR="00B10A0C" w:rsidRDefault="00B10A0C" w:rsidP="004E1C9D">
          <w:pPr>
            <w:spacing w:line="360" w:lineRule="auto"/>
          </w:pPr>
        </w:p>
        <w:p w14:paraId="5671973B" w14:textId="77777777" w:rsidR="00B10A0C" w:rsidRDefault="00D11B25" w:rsidP="004E1C9D">
          <w:pPr>
            <w:pStyle w:val="4"/>
            <w:numPr>
              <w:ilvl w:val="3"/>
              <w:numId w:val="85"/>
            </w:numPr>
            <w:spacing w:line="360" w:lineRule="auto"/>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700053522"/>
            <w:lock w:val="sdtLocked"/>
            <w:placeholder>
              <w:docPart w:val="GBC22222222222222222222222222222"/>
            </w:placeholder>
          </w:sdtPr>
          <w:sdtContent>
            <w:p w14:paraId="5EC39650" w14:textId="77777777" w:rsidR="00B10A0C" w:rsidRDefault="00D11B25" w:rsidP="004E1C9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商誉的说明"/>
            <w:tag w:val="_GBC_f7e726246cb744668218aa3e519baa11"/>
            <w:id w:val="818382023"/>
            <w:lock w:val="sdtLocked"/>
            <w:placeholder>
              <w:docPart w:val="GBC22222222222222222222222222222"/>
            </w:placeholder>
          </w:sdtPr>
          <w:sdtContent>
            <w:p w14:paraId="106A59C6" w14:textId="77777777" w:rsidR="00B10A0C" w:rsidRDefault="00D11B25" w:rsidP="004E1C9D">
              <w:pPr>
                <w:spacing w:line="360" w:lineRule="auto"/>
                <w:ind w:firstLineChars="200" w:firstLine="420"/>
                <w:rPr>
                  <w:szCs w:val="21"/>
                </w:rPr>
              </w:pPr>
              <w:r>
                <w:rPr>
                  <w:rFonts w:hint="eastAsia"/>
                  <w:szCs w:val="21"/>
                </w:rPr>
                <w:t>公司期末对于商誉相关的资产组进行减值测试，首先将商誉及归属于少数股东权益的商誉包括在内，调整资产组的账面价值，然后将调整后的资产组（含商誉）账面价值与可回收金额比较。可收回金额按照预计未来现金流量的现值计算。根据资产组五年期的财务预测为基础预计未来现金流量，五年以后的永续现金流量按照预测期最后一年的水平确定。商誉所在资产组可回收金额低于其账面价值时，确定资产组（包含商誉）发生减值。</w:t>
              </w:r>
            </w:p>
            <w:p w14:paraId="5B02CB2F" w14:textId="77777777" w:rsidR="00B10A0C" w:rsidRDefault="00B10A0C" w:rsidP="004E1C9D">
              <w:pPr>
                <w:spacing w:line="360" w:lineRule="auto"/>
                <w:ind w:firstLineChars="200" w:firstLine="420"/>
                <w:rPr>
                  <w:szCs w:val="21"/>
                </w:rPr>
              </w:pPr>
            </w:p>
            <w:p w14:paraId="1539A424" w14:textId="77777777" w:rsidR="00B10A0C" w:rsidRDefault="00D11B25" w:rsidP="004E1C9D">
              <w:pPr>
                <w:spacing w:line="360" w:lineRule="auto"/>
                <w:ind w:firstLineChars="200" w:firstLine="420"/>
                <w:rPr>
                  <w:szCs w:val="21"/>
                </w:rPr>
              </w:pPr>
              <w:r>
                <w:rPr>
                  <w:rFonts w:hint="eastAsia"/>
                  <w:szCs w:val="21"/>
                </w:rPr>
                <w:t>根据公司管理层分析，同时参考历史收入数据和波动趋势，综合考虑评估基准日后各种因素对指标的变动影响来预计未来</w:t>
              </w:r>
              <w:r>
                <w:rPr>
                  <w:szCs w:val="21"/>
                </w:rPr>
                <w:t>5年内现金流量，超过五年预测期的现金流量按照0%的稳定增长率进行计算；计算未来现金流现值所采用的税前折现率分别为13.87%（上海波汇）和17.05%（珐成制药）。</w:t>
              </w:r>
            </w:p>
          </w:sdtContent>
        </w:sdt>
        <w:p w14:paraId="5F5AB94A" w14:textId="77777777" w:rsidR="00B10A0C" w:rsidRDefault="00B10A0C" w:rsidP="004E1C9D">
          <w:pPr>
            <w:spacing w:line="360" w:lineRule="auto"/>
            <w:rPr>
              <w:szCs w:val="21"/>
            </w:rPr>
          </w:pPr>
        </w:p>
        <w:p w14:paraId="36833F46" w14:textId="77777777" w:rsidR="00B10A0C" w:rsidRDefault="00D11B25" w:rsidP="004E1C9D">
          <w:pPr>
            <w:pStyle w:val="4"/>
            <w:numPr>
              <w:ilvl w:val="3"/>
              <w:numId w:val="85"/>
            </w:numPr>
            <w:spacing w:line="360" w:lineRule="auto"/>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730354010"/>
            <w:lock w:val="sdtLocked"/>
            <w:placeholder>
              <w:docPart w:val="GBC22222222222222222222222222222"/>
            </w:placeholder>
          </w:sdtPr>
          <w:sdtContent>
            <w:p w14:paraId="641F2FC7" w14:textId="77777777" w:rsidR="00B10A0C" w:rsidRDefault="00D11B25" w:rsidP="004E1C9D">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B78CCD9" w14:textId="77777777" w:rsidR="00B10A0C" w:rsidRDefault="00B10A0C" w:rsidP="004E1C9D">
          <w:pPr>
            <w:spacing w:line="360" w:lineRule="auto"/>
            <w:rPr>
              <w:szCs w:val="21"/>
            </w:rPr>
          </w:pPr>
        </w:p>
        <w:p w14:paraId="0457555C" w14:textId="77777777" w:rsidR="00B10A0C" w:rsidRDefault="00D11B25" w:rsidP="004E1C9D">
          <w:pPr>
            <w:spacing w:line="360" w:lineRule="auto"/>
          </w:pPr>
          <w:r>
            <w:rPr>
              <w:rFonts w:hint="eastAsia"/>
            </w:rPr>
            <w:t>其他说明</w:t>
          </w:r>
        </w:p>
        <w:sdt>
          <w:sdtPr>
            <w:alias w:val="是否适用：商誉其他需要说明的事项[双击切换]"/>
            <w:tag w:val="_GBC_99f8ebd0cb464294bea4051ad19cf581"/>
            <w:id w:val="972715369"/>
            <w:lock w:val="sdtLocked"/>
            <w:placeholder>
              <w:docPart w:val="GBC22222222222222222222222222222"/>
            </w:placeholder>
          </w:sdtPr>
          <w:sdtContent>
            <w:p w14:paraId="25726A90" w14:textId="77777777" w:rsidR="00B10A0C" w:rsidRDefault="00D11B25" w:rsidP="004E1C9D">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16EDC5F" w14:textId="77777777" w:rsidR="00B10A0C" w:rsidRDefault="00000000">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1757243227"/>
        <w:lock w:val="sdtLocked"/>
        <w:placeholder>
          <w:docPart w:val="GBC22222222222222222222222222222"/>
        </w:placeholder>
      </w:sdtPr>
      <w:sdtEndPr>
        <w:rPr>
          <w:rFonts w:cstheme="minorBidi" w:hint="default"/>
          <w:kern w:val="2"/>
        </w:rPr>
      </w:sdtEndPr>
      <w:sdtContent>
        <w:p w14:paraId="0508FBFC" w14:textId="77777777" w:rsidR="00B10A0C" w:rsidRDefault="00D11B25" w:rsidP="004E1C9D">
          <w:pPr>
            <w:pStyle w:val="3"/>
            <w:numPr>
              <w:ilvl w:val="0"/>
              <w:numId w:val="69"/>
            </w:numPr>
            <w:tabs>
              <w:tab w:val="left" w:pos="504"/>
            </w:tabs>
            <w:spacing w:line="360" w:lineRule="auto"/>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400901199"/>
            <w:lock w:val="sdtLocked"/>
            <w:placeholder>
              <w:docPart w:val="GBC22222222222222222222222222222"/>
            </w:placeholder>
          </w:sdtPr>
          <w:sdtContent>
            <w:p w14:paraId="44B7B35C" w14:textId="77777777" w:rsidR="00B10A0C" w:rsidRDefault="00D11B25" w:rsidP="004E1C9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668AED5" w14:textId="77777777" w:rsidR="00B10A0C" w:rsidRDefault="00D11B25">
          <w:pPr>
            <w:jc w:val="right"/>
            <w:rPr>
              <w:szCs w:val="21"/>
            </w:rPr>
          </w:pPr>
          <w:r>
            <w:rPr>
              <w:rFonts w:hint="eastAsia"/>
              <w:szCs w:val="21"/>
            </w:rPr>
            <w:t>单位：</w:t>
          </w:r>
          <w:sdt>
            <w:sdtPr>
              <w:rPr>
                <w:rFonts w:hint="eastAsia"/>
                <w:szCs w:val="21"/>
              </w:rPr>
              <w:alias w:val="单位：财务附注：长期待摊费用"/>
              <w:tag w:val="_GBC_bcda40ca2da04d5da4a9e3293430f9ac"/>
              <w:id w:val="-18136316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8003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7"/>
            <w:tblW w:w="5000" w:type="pct"/>
            <w:tblLook w:val="04A0" w:firstRow="1" w:lastRow="0" w:firstColumn="1" w:lastColumn="0" w:noHBand="0" w:noVBand="1"/>
          </w:tblPr>
          <w:tblGrid>
            <w:gridCol w:w="1377"/>
            <w:gridCol w:w="1542"/>
            <w:gridCol w:w="1542"/>
            <w:gridCol w:w="1405"/>
            <w:gridCol w:w="1445"/>
            <w:gridCol w:w="1512"/>
          </w:tblGrid>
          <w:tr w:rsidR="00B10A0C" w14:paraId="7C4D0635" w14:textId="77777777">
            <w:sdt>
              <w:sdtPr>
                <w:rPr>
                  <w:rFonts w:ascii="Times New Roman" w:hAnsi="Times New Roman" w:cs="Times New Roman"/>
                </w:rPr>
                <w:tag w:val="_PLD_d70e367624f544f28430d4fa9dc10540"/>
                <w:id w:val="-834064405"/>
                <w:lock w:val="sdtLocked"/>
              </w:sdtPr>
              <w:sdtContent>
                <w:tc>
                  <w:tcPr>
                    <w:tcW w:w="780" w:type="pct"/>
                  </w:tcPr>
                  <w:p w14:paraId="0907F620"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项目</w:t>
                    </w:r>
                  </w:p>
                </w:tc>
              </w:sdtContent>
            </w:sdt>
            <w:sdt>
              <w:sdtPr>
                <w:rPr>
                  <w:rFonts w:ascii="Times New Roman" w:hAnsi="Times New Roman" w:cs="Times New Roman"/>
                </w:rPr>
                <w:tag w:val="_PLD_e9e93178bf6e4ae6b25e934d80cadf90"/>
                <w:id w:val="-1552685195"/>
                <w:lock w:val="sdtLocked"/>
              </w:sdtPr>
              <w:sdtContent>
                <w:tc>
                  <w:tcPr>
                    <w:tcW w:w="874" w:type="pct"/>
                  </w:tcPr>
                  <w:p w14:paraId="1179EDD0"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期初余额</w:t>
                    </w:r>
                  </w:p>
                </w:tc>
              </w:sdtContent>
            </w:sdt>
            <w:sdt>
              <w:sdtPr>
                <w:rPr>
                  <w:rFonts w:ascii="Times New Roman" w:hAnsi="Times New Roman" w:cs="Times New Roman"/>
                </w:rPr>
                <w:tag w:val="_PLD_b0304019406b49bba87fd5d26e9e77a3"/>
                <w:id w:val="-260141438"/>
                <w:lock w:val="sdtLocked"/>
              </w:sdtPr>
              <w:sdtContent>
                <w:tc>
                  <w:tcPr>
                    <w:tcW w:w="874" w:type="pct"/>
                  </w:tcPr>
                  <w:p w14:paraId="0DA50348"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本期增加金额</w:t>
                    </w:r>
                  </w:p>
                </w:tc>
              </w:sdtContent>
            </w:sdt>
            <w:sdt>
              <w:sdtPr>
                <w:rPr>
                  <w:rFonts w:ascii="Times New Roman" w:hAnsi="Times New Roman" w:cs="Times New Roman"/>
                </w:rPr>
                <w:tag w:val="_PLD_e1350bea96cf4f45a6200cab08f11722"/>
                <w:id w:val="1783294480"/>
                <w:lock w:val="sdtLocked"/>
              </w:sdtPr>
              <w:sdtContent>
                <w:tc>
                  <w:tcPr>
                    <w:tcW w:w="796" w:type="pct"/>
                  </w:tcPr>
                  <w:p w14:paraId="0E7B95E9"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本期摊销金额</w:t>
                    </w:r>
                  </w:p>
                </w:tc>
              </w:sdtContent>
            </w:sdt>
            <w:sdt>
              <w:sdtPr>
                <w:rPr>
                  <w:rFonts w:ascii="Times New Roman" w:hAnsi="Times New Roman" w:cs="Times New Roman"/>
                </w:rPr>
                <w:tag w:val="_PLD_dd7c0d5ab3334691b3e0047d34ecb634"/>
                <w:id w:val="-455492511"/>
                <w:lock w:val="sdtLocked"/>
              </w:sdtPr>
              <w:sdtContent>
                <w:tc>
                  <w:tcPr>
                    <w:tcW w:w="819" w:type="pct"/>
                  </w:tcPr>
                  <w:p w14:paraId="3632BA53"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其他减少金额</w:t>
                    </w:r>
                  </w:p>
                </w:tc>
              </w:sdtContent>
            </w:sdt>
            <w:sdt>
              <w:sdtPr>
                <w:rPr>
                  <w:rFonts w:ascii="Times New Roman" w:hAnsi="Times New Roman" w:cs="Times New Roman"/>
                </w:rPr>
                <w:tag w:val="_PLD_3ab32d124e7942f1b1f82c0287c9220f"/>
                <w:id w:val="726185146"/>
                <w:lock w:val="sdtLocked"/>
              </w:sdtPr>
              <w:sdtContent>
                <w:tc>
                  <w:tcPr>
                    <w:tcW w:w="858" w:type="pct"/>
                  </w:tcPr>
                  <w:p w14:paraId="5322E236"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期末余额</w:t>
                    </w:r>
                  </w:p>
                </w:tc>
              </w:sdtContent>
            </w:sdt>
          </w:tr>
          <w:sdt>
            <w:sdtPr>
              <w:rPr>
                <w:rFonts w:ascii="Times New Roman" w:eastAsiaTheme="minorEastAsia" w:hAnsi="Times New Roman" w:cs="Times New Roman"/>
                <w:kern w:val="2"/>
                <w:szCs w:val="21"/>
              </w:rPr>
              <w:alias w:val="长期待摊费用明细"/>
              <w:tag w:val="_TUP_969d22a473614010ab4861b5a43a6426"/>
              <w:id w:val="-1741322515"/>
              <w:lock w:val="sdtLocked"/>
              <w:placeholder>
                <w:docPart w:val="BCC9AD36CE8945B5BA0AAF49D98B8B66"/>
              </w:placeholder>
            </w:sdtPr>
            <w:sdtContent>
              <w:tr w:rsidR="00B10A0C" w14:paraId="38E3DA8E" w14:textId="77777777">
                <w:tc>
                  <w:tcPr>
                    <w:tcW w:w="780" w:type="pct"/>
                  </w:tcPr>
                  <w:p w14:paraId="31F4223B"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厂房装修</w:t>
                    </w:r>
                  </w:p>
                </w:tc>
                <w:tc>
                  <w:tcPr>
                    <w:tcW w:w="874" w:type="pct"/>
                    <w:vAlign w:val="center"/>
                  </w:tcPr>
                  <w:p w14:paraId="7DD1F863"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17,915,953.47</w:t>
                    </w:r>
                  </w:p>
                </w:tc>
                <w:tc>
                  <w:tcPr>
                    <w:tcW w:w="874" w:type="pct"/>
                    <w:vAlign w:val="center"/>
                  </w:tcPr>
                  <w:p w14:paraId="7B32EEB0"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29,698,760.91</w:t>
                    </w:r>
                  </w:p>
                </w:tc>
                <w:tc>
                  <w:tcPr>
                    <w:tcW w:w="796" w:type="pct"/>
                    <w:vAlign w:val="center"/>
                  </w:tcPr>
                  <w:p w14:paraId="6BFBD889"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4,501,652.84</w:t>
                    </w:r>
                  </w:p>
                </w:tc>
                <w:tc>
                  <w:tcPr>
                    <w:tcW w:w="819" w:type="pct"/>
                  </w:tcPr>
                  <w:p w14:paraId="37AEF0B0" w14:textId="77777777" w:rsidR="00B10A0C" w:rsidRPr="004E1C9D" w:rsidRDefault="00B10A0C">
                    <w:pPr>
                      <w:jc w:val="right"/>
                      <w:rPr>
                        <w:rFonts w:ascii="Times New Roman" w:hAnsi="Times New Roman" w:cs="Times New Roman"/>
                        <w:szCs w:val="21"/>
                      </w:rPr>
                    </w:pPr>
                  </w:p>
                </w:tc>
                <w:tc>
                  <w:tcPr>
                    <w:tcW w:w="858" w:type="pct"/>
                  </w:tcPr>
                  <w:p w14:paraId="4D545F96"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43,113,061.54</w:t>
                    </w:r>
                  </w:p>
                </w:tc>
              </w:tr>
            </w:sdtContent>
          </w:sdt>
          <w:sdt>
            <w:sdtPr>
              <w:rPr>
                <w:rFonts w:ascii="Times New Roman" w:eastAsiaTheme="minorEastAsia" w:hAnsi="Times New Roman" w:cs="Times New Roman"/>
                <w:kern w:val="2"/>
                <w:szCs w:val="21"/>
              </w:rPr>
              <w:alias w:val="长期待摊费用明细"/>
              <w:tag w:val="_TUP_969d22a473614010ab4861b5a43a6426"/>
              <w:id w:val="-2006199103"/>
              <w:lock w:val="sdtLocked"/>
              <w:placeholder>
                <w:docPart w:val="BCC9AD36CE8945B5BA0AAF49D98B8B66"/>
              </w:placeholder>
            </w:sdtPr>
            <w:sdtContent>
              <w:tr w:rsidR="00B10A0C" w14:paraId="13C2F202" w14:textId="77777777">
                <w:tc>
                  <w:tcPr>
                    <w:tcW w:w="780" w:type="pct"/>
                  </w:tcPr>
                  <w:p w14:paraId="184443FE"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模具</w:t>
                    </w:r>
                  </w:p>
                </w:tc>
                <w:tc>
                  <w:tcPr>
                    <w:tcW w:w="874" w:type="pct"/>
                    <w:vAlign w:val="center"/>
                  </w:tcPr>
                  <w:p w14:paraId="0DF128EA"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86,228.86</w:t>
                    </w:r>
                  </w:p>
                </w:tc>
                <w:tc>
                  <w:tcPr>
                    <w:tcW w:w="874" w:type="pct"/>
                    <w:vAlign w:val="center"/>
                  </w:tcPr>
                  <w:p w14:paraId="77BB50FA"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w:t>
                    </w:r>
                  </w:p>
                </w:tc>
                <w:tc>
                  <w:tcPr>
                    <w:tcW w:w="796" w:type="pct"/>
                    <w:vAlign w:val="center"/>
                  </w:tcPr>
                  <w:p w14:paraId="681E7AF5"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81,490.03</w:t>
                    </w:r>
                  </w:p>
                </w:tc>
                <w:tc>
                  <w:tcPr>
                    <w:tcW w:w="819" w:type="pct"/>
                  </w:tcPr>
                  <w:p w14:paraId="745FF7D2" w14:textId="77777777" w:rsidR="00B10A0C" w:rsidRPr="004E1C9D" w:rsidRDefault="00B10A0C">
                    <w:pPr>
                      <w:jc w:val="right"/>
                      <w:rPr>
                        <w:rFonts w:ascii="Times New Roman" w:hAnsi="Times New Roman" w:cs="Times New Roman"/>
                        <w:szCs w:val="21"/>
                      </w:rPr>
                    </w:pPr>
                  </w:p>
                </w:tc>
                <w:tc>
                  <w:tcPr>
                    <w:tcW w:w="858" w:type="pct"/>
                  </w:tcPr>
                  <w:p w14:paraId="20B325EE"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4,738.83</w:t>
                    </w:r>
                  </w:p>
                </w:tc>
              </w:tr>
            </w:sdtContent>
          </w:sdt>
          <w:sdt>
            <w:sdtPr>
              <w:rPr>
                <w:rFonts w:ascii="Times New Roman" w:eastAsiaTheme="minorEastAsia" w:hAnsi="Times New Roman" w:cs="Times New Roman"/>
                <w:kern w:val="2"/>
                <w:szCs w:val="21"/>
              </w:rPr>
              <w:alias w:val="长期待摊费用明细"/>
              <w:tag w:val="_TUP_969d22a473614010ab4861b5a43a6426"/>
              <w:id w:val="1385450781"/>
              <w:lock w:val="sdtLocked"/>
              <w:placeholder>
                <w:docPart w:val="D60148D0FE53475B84EF0E5D267982D7"/>
              </w:placeholder>
            </w:sdtPr>
            <w:sdtContent>
              <w:tr w:rsidR="00B10A0C" w14:paraId="376F571B" w14:textId="77777777">
                <w:tc>
                  <w:tcPr>
                    <w:tcW w:w="780" w:type="pct"/>
                  </w:tcPr>
                  <w:p w14:paraId="38CAE256"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其他</w:t>
                    </w:r>
                  </w:p>
                </w:tc>
                <w:tc>
                  <w:tcPr>
                    <w:tcW w:w="874" w:type="pct"/>
                    <w:vAlign w:val="center"/>
                  </w:tcPr>
                  <w:p w14:paraId="5A59CC24"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640,931.93</w:t>
                    </w:r>
                  </w:p>
                </w:tc>
                <w:tc>
                  <w:tcPr>
                    <w:tcW w:w="874" w:type="pct"/>
                    <w:vAlign w:val="center"/>
                  </w:tcPr>
                  <w:p w14:paraId="41F9652F"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2,438,307.24</w:t>
                    </w:r>
                  </w:p>
                </w:tc>
                <w:tc>
                  <w:tcPr>
                    <w:tcW w:w="796" w:type="pct"/>
                    <w:vAlign w:val="center"/>
                  </w:tcPr>
                  <w:p w14:paraId="17AB8954"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502,343.97</w:t>
                    </w:r>
                  </w:p>
                </w:tc>
                <w:tc>
                  <w:tcPr>
                    <w:tcW w:w="819" w:type="pct"/>
                  </w:tcPr>
                  <w:p w14:paraId="2AC01968" w14:textId="77777777" w:rsidR="00B10A0C" w:rsidRPr="004E1C9D" w:rsidRDefault="00B10A0C">
                    <w:pPr>
                      <w:jc w:val="right"/>
                      <w:rPr>
                        <w:rFonts w:ascii="Times New Roman" w:hAnsi="Times New Roman" w:cs="Times New Roman"/>
                        <w:szCs w:val="21"/>
                      </w:rPr>
                    </w:pPr>
                  </w:p>
                </w:tc>
                <w:tc>
                  <w:tcPr>
                    <w:tcW w:w="858" w:type="pct"/>
                  </w:tcPr>
                  <w:p w14:paraId="269B85F9"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2,576,895.20</w:t>
                    </w:r>
                  </w:p>
                </w:tc>
              </w:tr>
            </w:sdtContent>
          </w:sdt>
          <w:tr w:rsidR="00B10A0C" w14:paraId="00915CA8" w14:textId="77777777">
            <w:sdt>
              <w:sdtPr>
                <w:rPr>
                  <w:rFonts w:ascii="Times New Roman" w:hAnsi="Times New Roman" w:cs="Times New Roman"/>
                </w:rPr>
                <w:tag w:val="_PLD_e85142c73eaf41d992f4f52a1502d9a8"/>
                <w:id w:val="-1252884102"/>
                <w:lock w:val="sdtLocked"/>
              </w:sdtPr>
              <w:sdtContent>
                <w:tc>
                  <w:tcPr>
                    <w:tcW w:w="780" w:type="pct"/>
                  </w:tcPr>
                  <w:p w14:paraId="456D82BF"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合计</w:t>
                    </w:r>
                  </w:p>
                </w:tc>
              </w:sdtContent>
            </w:sdt>
            <w:tc>
              <w:tcPr>
                <w:tcW w:w="874" w:type="pct"/>
                <w:vAlign w:val="center"/>
              </w:tcPr>
              <w:p w14:paraId="153DAE5C"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18,643,114.26</w:t>
                </w:r>
              </w:p>
            </w:tc>
            <w:tc>
              <w:tcPr>
                <w:tcW w:w="874" w:type="pct"/>
                <w:vAlign w:val="center"/>
              </w:tcPr>
              <w:p w14:paraId="7A56B225"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32,137,068.15</w:t>
                </w:r>
              </w:p>
            </w:tc>
            <w:tc>
              <w:tcPr>
                <w:tcW w:w="796" w:type="pct"/>
                <w:vAlign w:val="center"/>
              </w:tcPr>
              <w:p w14:paraId="6AFD3484"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5,085,486.84</w:t>
                </w:r>
              </w:p>
            </w:tc>
            <w:tc>
              <w:tcPr>
                <w:tcW w:w="819" w:type="pct"/>
              </w:tcPr>
              <w:p w14:paraId="0ED4AE8E" w14:textId="77777777" w:rsidR="00B10A0C" w:rsidRPr="004E1C9D" w:rsidRDefault="00B10A0C">
                <w:pPr>
                  <w:jc w:val="right"/>
                  <w:rPr>
                    <w:rFonts w:ascii="Times New Roman" w:hAnsi="Times New Roman" w:cs="Times New Roman"/>
                    <w:szCs w:val="21"/>
                  </w:rPr>
                </w:pPr>
              </w:p>
            </w:tc>
            <w:tc>
              <w:tcPr>
                <w:tcW w:w="858" w:type="pct"/>
              </w:tcPr>
              <w:p w14:paraId="10394825"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45,694,695.57</w:t>
                </w:r>
              </w:p>
            </w:tc>
          </w:tr>
        </w:tbl>
        <w:p w14:paraId="639C48C2" w14:textId="77777777" w:rsidR="00B10A0C" w:rsidRDefault="00B10A0C"/>
        <w:p w14:paraId="7DA02F5D" w14:textId="77777777" w:rsidR="00B10A0C" w:rsidRDefault="00D11B25" w:rsidP="004E1C9D">
          <w:pPr>
            <w:spacing w:line="360" w:lineRule="auto"/>
            <w:rPr>
              <w:szCs w:val="21"/>
            </w:rPr>
          </w:pPr>
          <w:r>
            <w:rPr>
              <w:rFonts w:hint="eastAsia"/>
              <w:szCs w:val="21"/>
            </w:rPr>
            <w:t>其他说明：</w:t>
          </w:r>
        </w:p>
        <w:sdt>
          <w:sdtPr>
            <w:rPr>
              <w:szCs w:val="21"/>
            </w:rPr>
            <w:alias w:val="长期待摊费用的说明"/>
            <w:tag w:val="_GBC_c30bd5dcf50e4808a29b1b204a96f4c2"/>
            <w:id w:val="2051715433"/>
            <w:lock w:val="sdtLocked"/>
            <w:placeholder>
              <w:docPart w:val="GBC22222222222222222222222222222"/>
            </w:placeholder>
          </w:sdtPr>
          <w:sdtContent>
            <w:p w14:paraId="0545F5E1" w14:textId="77777777" w:rsidR="00B10A0C" w:rsidRDefault="00D11B25" w:rsidP="004E1C9D">
              <w:pPr>
                <w:spacing w:line="360" w:lineRule="auto"/>
                <w:rPr>
                  <w:szCs w:val="21"/>
                </w:rPr>
              </w:pPr>
              <w:r>
                <w:rPr>
                  <w:rFonts w:hint="eastAsia"/>
                  <w:szCs w:val="21"/>
                </w:rPr>
                <w:t>无</w:t>
              </w:r>
            </w:p>
          </w:sdtContent>
        </w:sdt>
        <w:p w14:paraId="67F66C36" w14:textId="77777777" w:rsidR="00B10A0C" w:rsidRDefault="00000000" w:rsidP="004E1C9D">
          <w:pPr>
            <w:spacing w:line="360" w:lineRule="auto"/>
            <w:rPr>
              <w:szCs w:val="21"/>
            </w:rPr>
          </w:pPr>
        </w:p>
      </w:sdtContent>
    </w:sdt>
    <w:p w14:paraId="73A24BA6" w14:textId="77777777" w:rsidR="00B10A0C" w:rsidRDefault="00D11B25" w:rsidP="004E1C9D">
      <w:pPr>
        <w:pStyle w:val="3"/>
        <w:numPr>
          <w:ilvl w:val="0"/>
          <w:numId w:val="69"/>
        </w:numPr>
        <w:tabs>
          <w:tab w:val="left" w:pos="504"/>
        </w:tabs>
        <w:spacing w:line="360" w:lineRule="auto"/>
        <w:rPr>
          <w:rFonts w:ascii="宋体" w:hAnsi="宋体"/>
          <w:szCs w:val="21"/>
        </w:rPr>
      </w:pPr>
      <w:r>
        <w:rPr>
          <w:rFonts w:ascii="宋体" w:hAnsi="宋体" w:hint="eastAsia"/>
          <w:szCs w:val="21"/>
        </w:rPr>
        <w:t>递延所得税资产/ 递延所得税负债</w:t>
      </w:r>
    </w:p>
    <w:bookmarkStart w:id="228" w:name="_Toc215903151" w:displacedByCustomXml="next"/>
    <w:bookmarkEnd w:id="228" w:displacedByCustomXml="next"/>
    <w:bookmarkStart w:id="229"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70354815"/>
        <w:lock w:val="sdtLocked"/>
        <w:placeholder>
          <w:docPart w:val="GBC22222222222222222222222222222"/>
        </w:placeholder>
      </w:sdtPr>
      <w:sdtEndPr>
        <w:rPr>
          <w:rFonts w:cstheme="minorBidi"/>
          <w:kern w:val="2"/>
        </w:rPr>
      </w:sdtEndPr>
      <w:sdtContent>
        <w:p w14:paraId="343D1F0F" w14:textId="77777777" w:rsidR="00B10A0C" w:rsidRDefault="00D11B25" w:rsidP="004E1C9D">
          <w:pPr>
            <w:pStyle w:val="4"/>
            <w:numPr>
              <w:ilvl w:val="0"/>
              <w:numId w:val="86"/>
            </w:numPr>
            <w:spacing w:line="360" w:lineRule="auto"/>
            <w:ind w:left="426" w:hanging="426"/>
          </w:pPr>
          <w:r>
            <w:rPr>
              <w:rFonts w:hint="eastAsia"/>
            </w:rPr>
            <w:t>未经抵销的递延所得税资产</w:t>
          </w:r>
        </w:p>
        <w:sdt>
          <w:sdtPr>
            <w:alias w:val="是否适用：未经抵销的递延所得税资产[双击切换]"/>
            <w:tag w:val="_GBC_ba4415ee4af24efe852073192d94c115"/>
            <w:id w:val="-350335824"/>
            <w:lock w:val="sdtLocked"/>
            <w:placeholder>
              <w:docPart w:val="7166FF4305494BBAB1E8C879577B069A"/>
            </w:placeholder>
          </w:sdtPr>
          <w:sdtContent>
            <w:p w14:paraId="27DD50C0" w14:textId="77777777" w:rsidR="00B10A0C" w:rsidRDefault="00D11B25" w:rsidP="004E1C9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06FA878" w14:textId="77777777" w:rsidR="00B10A0C" w:rsidRDefault="00D11B25">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7166FF4305494BBAB1E8C879577B069A"/>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33d1ac52f1ce463294fce1044445d46f"/>
              <w:id w:val="1647623400"/>
              <w:lock w:val="sdtLocked"/>
              <w:placeholder>
                <w:docPart w:val="7166FF4305494BBAB1E8C879577B069A"/>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686"/>
            <w:gridCol w:w="1581"/>
            <w:gridCol w:w="1686"/>
            <w:gridCol w:w="1581"/>
          </w:tblGrid>
          <w:tr w:rsidR="00B10A0C" w:rsidRPr="004E1C9D" w14:paraId="3A1EE7D0" w14:textId="77777777">
            <w:trPr>
              <w:trHeight w:val="285"/>
            </w:trPr>
            <w:sdt>
              <w:sdtPr>
                <w:rPr>
                  <w:rFonts w:ascii="Times New Roman" w:hAnsi="Times New Roman" w:cs="Times New Roman"/>
                </w:rPr>
                <w:tag w:val="_PLD_e006c9e7b70844cd8ef6f2cbb5161589"/>
                <w:id w:val="-640653353"/>
                <w:lock w:val="sdtLocked"/>
              </w:sdtPr>
              <w:sdtContent>
                <w:tc>
                  <w:tcPr>
                    <w:tcW w:w="1298" w:type="pct"/>
                    <w:vMerge w:val="restart"/>
                    <w:shd w:val="clear" w:color="auto" w:fill="auto"/>
                    <w:vAlign w:val="center"/>
                  </w:tcPr>
                  <w:p w14:paraId="069EF1D1"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项目</w:t>
                    </w:r>
                  </w:p>
                </w:tc>
              </w:sdtContent>
            </w:sdt>
            <w:sdt>
              <w:sdtPr>
                <w:rPr>
                  <w:rFonts w:ascii="Times New Roman" w:hAnsi="Times New Roman" w:cs="Times New Roman"/>
                </w:rPr>
                <w:tag w:val="_PLD_9380d941020241f39819205f4df8c355"/>
                <w:id w:val="-153232370"/>
                <w:lock w:val="sdtLocked"/>
              </w:sdtPr>
              <w:sdtContent>
                <w:tc>
                  <w:tcPr>
                    <w:tcW w:w="1851" w:type="pct"/>
                    <w:gridSpan w:val="2"/>
                    <w:shd w:val="clear" w:color="auto" w:fill="auto"/>
                    <w:vAlign w:val="center"/>
                  </w:tcPr>
                  <w:p w14:paraId="1AAF99E6"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期末余额</w:t>
                    </w:r>
                  </w:p>
                </w:tc>
              </w:sdtContent>
            </w:sdt>
            <w:sdt>
              <w:sdtPr>
                <w:rPr>
                  <w:rFonts w:ascii="Times New Roman" w:hAnsi="Times New Roman" w:cs="Times New Roman"/>
                </w:rPr>
                <w:tag w:val="_PLD_40d587838e534f37a8f9a9e7e2020671"/>
                <w:id w:val="2019188542"/>
                <w:lock w:val="sdtLocked"/>
              </w:sdtPr>
              <w:sdtContent>
                <w:tc>
                  <w:tcPr>
                    <w:tcW w:w="1851" w:type="pct"/>
                    <w:gridSpan w:val="2"/>
                    <w:shd w:val="clear" w:color="auto" w:fill="auto"/>
                    <w:vAlign w:val="center"/>
                  </w:tcPr>
                  <w:p w14:paraId="5DAFBE28"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期初余额</w:t>
                    </w:r>
                  </w:p>
                </w:tc>
              </w:sdtContent>
            </w:sdt>
          </w:tr>
          <w:tr w:rsidR="00B10A0C" w:rsidRPr="004E1C9D" w14:paraId="582130E6" w14:textId="77777777">
            <w:trPr>
              <w:trHeight w:val="285"/>
            </w:trPr>
            <w:tc>
              <w:tcPr>
                <w:tcW w:w="1298" w:type="pct"/>
                <w:vMerge/>
                <w:shd w:val="clear" w:color="auto" w:fill="auto"/>
                <w:vAlign w:val="center"/>
              </w:tcPr>
              <w:p w14:paraId="4EAFE3E3" w14:textId="77777777" w:rsidR="00B10A0C" w:rsidRPr="004E1C9D" w:rsidRDefault="00B10A0C">
                <w:pPr>
                  <w:jc w:val="center"/>
                  <w:rPr>
                    <w:rFonts w:ascii="Times New Roman" w:hAnsi="Times New Roman" w:cs="Times New Roman"/>
                    <w:b/>
                    <w:szCs w:val="21"/>
                  </w:rPr>
                </w:pPr>
              </w:p>
            </w:tc>
            <w:sdt>
              <w:sdtPr>
                <w:rPr>
                  <w:rFonts w:ascii="Times New Roman" w:hAnsi="Times New Roman" w:cs="Times New Roman"/>
                </w:rPr>
                <w:tag w:val="_PLD_c239006a5e6040d58bedd94ab36e9784"/>
                <w:id w:val="493218233"/>
                <w:lock w:val="sdtLocked"/>
              </w:sdtPr>
              <w:sdtContent>
                <w:tc>
                  <w:tcPr>
                    <w:tcW w:w="955" w:type="pct"/>
                    <w:shd w:val="clear" w:color="auto" w:fill="auto"/>
                    <w:vAlign w:val="center"/>
                  </w:tcPr>
                  <w:p w14:paraId="4CC666B0"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可抵扣暂时性差异</w:t>
                    </w:r>
                  </w:p>
                </w:tc>
              </w:sdtContent>
            </w:sdt>
            <w:sdt>
              <w:sdtPr>
                <w:rPr>
                  <w:rFonts w:ascii="Times New Roman" w:hAnsi="Times New Roman" w:cs="Times New Roman"/>
                </w:rPr>
                <w:tag w:val="_PLD_1559717fc58743e19a1e868ac528fbc0"/>
                <w:id w:val="-694850158"/>
                <w:lock w:val="sdtLocked"/>
              </w:sdtPr>
              <w:sdtContent>
                <w:tc>
                  <w:tcPr>
                    <w:tcW w:w="896" w:type="pct"/>
                    <w:shd w:val="clear" w:color="auto" w:fill="auto"/>
                    <w:vAlign w:val="center"/>
                  </w:tcPr>
                  <w:p w14:paraId="725E4500"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递延所得税</w:t>
                    </w:r>
                  </w:p>
                  <w:p w14:paraId="258A13C0"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资产</w:t>
                    </w:r>
                  </w:p>
                </w:tc>
              </w:sdtContent>
            </w:sdt>
            <w:sdt>
              <w:sdtPr>
                <w:rPr>
                  <w:rFonts w:ascii="Times New Roman" w:hAnsi="Times New Roman" w:cs="Times New Roman"/>
                </w:rPr>
                <w:tag w:val="_PLD_de171afb73ff474dbccc47c2cec6d4f1"/>
                <w:id w:val="-658224376"/>
                <w:lock w:val="sdtLocked"/>
              </w:sdtPr>
              <w:sdtContent>
                <w:tc>
                  <w:tcPr>
                    <w:tcW w:w="955" w:type="pct"/>
                    <w:shd w:val="clear" w:color="auto" w:fill="auto"/>
                    <w:vAlign w:val="center"/>
                  </w:tcPr>
                  <w:p w14:paraId="3D24853E"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可抵扣暂时性差异</w:t>
                    </w:r>
                  </w:p>
                </w:tc>
              </w:sdtContent>
            </w:sdt>
            <w:sdt>
              <w:sdtPr>
                <w:rPr>
                  <w:rFonts w:ascii="Times New Roman" w:hAnsi="Times New Roman" w:cs="Times New Roman"/>
                </w:rPr>
                <w:tag w:val="_PLD_bafc90864e7347e5bb50ec31a5dffe05"/>
                <w:id w:val="-770158918"/>
                <w:lock w:val="sdtLocked"/>
              </w:sdtPr>
              <w:sdtContent>
                <w:tc>
                  <w:tcPr>
                    <w:tcW w:w="896" w:type="pct"/>
                    <w:shd w:val="clear" w:color="auto" w:fill="auto"/>
                    <w:vAlign w:val="center"/>
                  </w:tcPr>
                  <w:p w14:paraId="3D1862DB"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递延所得税</w:t>
                    </w:r>
                  </w:p>
                  <w:p w14:paraId="6B954266"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资产</w:t>
                    </w:r>
                  </w:p>
                </w:tc>
              </w:sdtContent>
            </w:sdt>
          </w:tr>
          <w:tr w:rsidR="00B10A0C" w:rsidRPr="004E1C9D" w14:paraId="1CF2D9AA" w14:textId="77777777">
            <w:trPr>
              <w:trHeight w:val="285"/>
            </w:trPr>
            <w:sdt>
              <w:sdtPr>
                <w:rPr>
                  <w:rFonts w:ascii="Times New Roman" w:hAnsi="Times New Roman" w:cs="Times New Roman"/>
                </w:rPr>
                <w:tag w:val="_PLD_a9dd5d10d8174be9a4f6ad53ac178647"/>
                <w:id w:val="-1892032623"/>
                <w:lock w:val="sdtLocked"/>
              </w:sdtPr>
              <w:sdtContent>
                <w:tc>
                  <w:tcPr>
                    <w:tcW w:w="1298" w:type="pct"/>
                    <w:shd w:val="clear" w:color="auto" w:fill="auto"/>
                    <w:vAlign w:val="center"/>
                  </w:tcPr>
                  <w:p w14:paraId="0C5DCC7D" w14:textId="77777777" w:rsidR="00B10A0C" w:rsidRPr="004E1C9D" w:rsidRDefault="00D11B25">
                    <w:pPr>
                      <w:ind w:firstLineChars="100" w:firstLine="210"/>
                      <w:rPr>
                        <w:rFonts w:ascii="Times New Roman" w:hAnsi="Times New Roman" w:cs="Times New Roman"/>
                        <w:szCs w:val="21"/>
                      </w:rPr>
                    </w:pPr>
                    <w:r w:rsidRPr="004E1C9D">
                      <w:rPr>
                        <w:rFonts w:ascii="Times New Roman" w:hAnsi="Times New Roman" w:cs="Times New Roman"/>
                        <w:szCs w:val="21"/>
                      </w:rPr>
                      <w:t>资产减值准备</w:t>
                    </w:r>
                  </w:p>
                </w:tc>
              </w:sdtContent>
            </w:sdt>
            <w:tc>
              <w:tcPr>
                <w:tcW w:w="955" w:type="pct"/>
                <w:shd w:val="clear" w:color="auto" w:fill="auto"/>
                <w:vAlign w:val="center"/>
              </w:tcPr>
              <w:p w14:paraId="057A7E3A"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316,905,582.39</w:t>
                </w:r>
              </w:p>
            </w:tc>
            <w:tc>
              <w:tcPr>
                <w:tcW w:w="896" w:type="pct"/>
                <w:shd w:val="clear" w:color="auto" w:fill="auto"/>
                <w:vAlign w:val="center"/>
              </w:tcPr>
              <w:p w14:paraId="47492DFE"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49,953,471.18</w:t>
                </w:r>
              </w:p>
            </w:tc>
            <w:tc>
              <w:tcPr>
                <w:tcW w:w="955" w:type="pct"/>
                <w:shd w:val="clear" w:color="auto" w:fill="auto"/>
                <w:vAlign w:val="center"/>
              </w:tcPr>
              <w:p w14:paraId="5D764895"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215,496,686.64</w:t>
                </w:r>
              </w:p>
            </w:tc>
            <w:tc>
              <w:tcPr>
                <w:tcW w:w="896" w:type="pct"/>
                <w:shd w:val="clear" w:color="auto" w:fill="auto"/>
                <w:vAlign w:val="center"/>
              </w:tcPr>
              <w:p w14:paraId="1DCB57C5"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34,114,491.33</w:t>
                </w:r>
              </w:p>
            </w:tc>
          </w:tr>
          <w:sdt>
            <w:sdtPr>
              <w:rPr>
                <w:rFonts w:ascii="Times New Roman" w:hAnsi="Times New Roman" w:cs="Times New Roman"/>
                <w:szCs w:val="21"/>
              </w:rPr>
              <w:alias w:val="递延所得税资产明细"/>
              <w:tag w:val="_TUP_703575bf8b6048788dc624e748111109"/>
              <w:id w:val="743300103"/>
              <w:lock w:val="sdtLocked"/>
            </w:sdtPr>
            <w:sdtContent>
              <w:tr w:rsidR="00B10A0C" w:rsidRPr="004E1C9D" w14:paraId="489DF8FB" w14:textId="77777777">
                <w:trPr>
                  <w:trHeight w:val="285"/>
                </w:trPr>
                <w:tc>
                  <w:tcPr>
                    <w:tcW w:w="1298" w:type="pct"/>
                    <w:shd w:val="clear" w:color="auto" w:fill="auto"/>
                    <w:vAlign w:val="center"/>
                  </w:tcPr>
                  <w:p w14:paraId="2B9511F8"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可弥补亏损</w:t>
                    </w:r>
                  </w:p>
                </w:tc>
                <w:tc>
                  <w:tcPr>
                    <w:tcW w:w="955" w:type="pct"/>
                    <w:shd w:val="clear" w:color="auto" w:fill="auto"/>
                  </w:tcPr>
                  <w:p w14:paraId="10DF2E50"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361,472,117.04</w:t>
                    </w:r>
                  </w:p>
                </w:tc>
                <w:tc>
                  <w:tcPr>
                    <w:tcW w:w="896" w:type="pct"/>
                    <w:shd w:val="clear" w:color="auto" w:fill="auto"/>
                  </w:tcPr>
                  <w:p w14:paraId="5D007705"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54,329,888.39</w:t>
                    </w:r>
                  </w:p>
                </w:tc>
                <w:tc>
                  <w:tcPr>
                    <w:tcW w:w="955" w:type="pct"/>
                    <w:shd w:val="clear" w:color="auto" w:fill="auto"/>
                  </w:tcPr>
                  <w:p w14:paraId="75E2F15A" w14:textId="77777777" w:rsidR="00B10A0C" w:rsidRPr="004E1C9D" w:rsidRDefault="00B10A0C">
                    <w:pPr>
                      <w:jc w:val="right"/>
                      <w:rPr>
                        <w:rFonts w:ascii="Times New Roman" w:hAnsi="Times New Roman" w:cs="Times New Roman"/>
                        <w:szCs w:val="21"/>
                      </w:rPr>
                    </w:pPr>
                  </w:p>
                </w:tc>
                <w:tc>
                  <w:tcPr>
                    <w:tcW w:w="896" w:type="pct"/>
                    <w:shd w:val="clear" w:color="auto" w:fill="auto"/>
                  </w:tcPr>
                  <w:p w14:paraId="1E51F12C" w14:textId="77777777" w:rsidR="00B10A0C" w:rsidRPr="004E1C9D" w:rsidRDefault="00B10A0C">
                    <w:pPr>
                      <w:jc w:val="right"/>
                      <w:rPr>
                        <w:rFonts w:ascii="Times New Roman" w:hAnsi="Times New Roman" w:cs="Times New Roman"/>
                        <w:szCs w:val="21"/>
                      </w:rPr>
                    </w:pPr>
                  </w:p>
                </w:tc>
              </w:tr>
            </w:sdtContent>
          </w:sdt>
          <w:sdt>
            <w:sdtPr>
              <w:rPr>
                <w:rFonts w:ascii="Times New Roman" w:hAnsi="Times New Roman" w:cs="Times New Roman"/>
                <w:szCs w:val="21"/>
              </w:rPr>
              <w:alias w:val="递延所得税资产明细"/>
              <w:tag w:val="_TUP_703575bf8b6048788dc624e748111109"/>
              <w:id w:val="1835716290"/>
              <w:lock w:val="sdtLocked"/>
            </w:sdtPr>
            <w:sdtContent>
              <w:tr w:rsidR="00B10A0C" w:rsidRPr="004E1C9D" w14:paraId="2CE51F03" w14:textId="77777777">
                <w:trPr>
                  <w:trHeight w:val="285"/>
                </w:trPr>
                <w:tc>
                  <w:tcPr>
                    <w:tcW w:w="1298" w:type="pct"/>
                    <w:shd w:val="clear" w:color="auto" w:fill="auto"/>
                    <w:vAlign w:val="center"/>
                  </w:tcPr>
                  <w:p w14:paraId="6F658069"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租赁准则相关</w:t>
                    </w:r>
                  </w:p>
                </w:tc>
                <w:tc>
                  <w:tcPr>
                    <w:tcW w:w="955" w:type="pct"/>
                    <w:shd w:val="clear" w:color="auto" w:fill="auto"/>
                  </w:tcPr>
                  <w:p w14:paraId="23FC2412"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173,821.69</w:t>
                    </w:r>
                  </w:p>
                </w:tc>
                <w:tc>
                  <w:tcPr>
                    <w:tcW w:w="896" w:type="pct"/>
                    <w:shd w:val="clear" w:color="auto" w:fill="auto"/>
                  </w:tcPr>
                  <w:p w14:paraId="1B009DFC"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37,234.86</w:t>
                    </w:r>
                  </w:p>
                </w:tc>
                <w:tc>
                  <w:tcPr>
                    <w:tcW w:w="955" w:type="pct"/>
                    <w:shd w:val="clear" w:color="auto" w:fill="auto"/>
                  </w:tcPr>
                  <w:p w14:paraId="01B97F0D"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310,705.91</w:t>
                    </w:r>
                  </w:p>
                </w:tc>
                <w:tc>
                  <w:tcPr>
                    <w:tcW w:w="896" w:type="pct"/>
                    <w:shd w:val="clear" w:color="auto" w:fill="auto"/>
                  </w:tcPr>
                  <w:p w14:paraId="444BD988"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61,483.57</w:t>
                    </w:r>
                  </w:p>
                </w:tc>
              </w:tr>
            </w:sdtContent>
          </w:sdt>
          <w:sdt>
            <w:sdtPr>
              <w:rPr>
                <w:rFonts w:ascii="Times New Roman" w:hAnsi="Times New Roman" w:cs="Times New Roman"/>
                <w:szCs w:val="21"/>
              </w:rPr>
              <w:alias w:val="递延所得税资产明细"/>
              <w:tag w:val="_TUP_703575bf8b6048788dc624e748111109"/>
              <w:id w:val="1251003846"/>
              <w:lock w:val="sdtLocked"/>
            </w:sdtPr>
            <w:sdtContent>
              <w:tr w:rsidR="00B10A0C" w:rsidRPr="004E1C9D" w14:paraId="4B4CA332" w14:textId="77777777">
                <w:trPr>
                  <w:trHeight w:val="285"/>
                </w:trPr>
                <w:tc>
                  <w:tcPr>
                    <w:tcW w:w="1298" w:type="pct"/>
                    <w:shd w:val="clear" w:color="auto" w:fill="auto"/>
                    <w:vAlign w:val="center"/>
                  </w:tcPr>
                  <w:p w14:paraId="6CE37015"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递延收益</w:t>
                    </w:r>
                  </w:p>
                </w:tc>
                <w:tc>
                  <w:tcPr>
                    <w:tcW w:w="955" w:type="pct"/>
                    <w:shd w:val="clear" w:color="auto" w:fill="auto"/>
                  </w:tcPr>
                  <w:p w14:paraId="6C4FC618"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22,927,516.61</w:t>
                    </w:r>
                  </w:p>
                </w:tc>
                <w:tc>
                  <w:tcPr>
                    <w:tcW w:w="896" w:type="pct"/>
                    <w:shd w:val="clear" w:color="auto" w:fill="auto"/>
                  </w:tcPr>
                  <w:p w14:paraId="4B6F7949"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3,439,127.49</w:t>
                    </w:r>
                  </w:p>
                </w:tc>
                <w:tc>
                  <w:tcPr>
                    <w:tcW w:w="955" w:type="pct"/>
                    <w:shd w:val="clear" w:color="auto" w:fill="auto"/>
                  </w:tcPr>
                  <w:p w14:paraId="0E8CB506"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32,950,487.37</w:t>
                    </w:r>
                  </w:p>
                </w:tc>
                <w:tc>
                  <w:tcPr>
                    <w:tcW w:w="896" w:type="pct"/>
                    <w:shd w:val="clear" w:color="auto" w:fill="auto"/>
                  </w:tcPr>
                  <w:p w14:paraId="47094FF1"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4,942,573.11</w:t>
                    </w:r>
                  </w:p>
                </w:tc>
              </w:tr>
            </w:sdtContent>
          </w:sdt>
          <w:sdt>
            <w:sdtPr>
              <w:rPr>
                <w:rFonts w:ascii="Times New Roman" w:hAnsi="Times New Roman" w:cs="Times New Roman"/>
                <w:szCs w:val="21"/>
              </w:rPr>
              <w:alias w:val="递延所得税资产明细"/>
              <w:tag w:val="_TUP_703575bf8b6048788dc624e748111109"/>
              <w:id w:val="-1952001943"/>
              <w:lock w:val="sdtLocked"/>
            </w:sdtPr>
            <w:sdtContent>
              <w:tr w:rsidR="00B10A0C" w:rsidRPr="004E1C9D" w14:paraId="5EECDD2F" w14:textId="77777777">
                <w:trPr>
                  <w:trHeight w:val="285"/>
                </w:trPr>
                <w:tc>
                  <w:tcPr>
                    <w:tcW w:w="1298" w:type="pct"/>
                    <w:shd w:val="clear" w:color="auto" w:fill="auto"/>
                    <w:vAlign w:val="center"/>
                  </w:tcPr>
                  <w:p w14:paraId="561D9C6A"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股份支付</w:t>
                    </w:r>
                  </w:p>
                </w:tc>
                <w:tc>
                  <w:tcPr>
                    <w:tcW w:w="955" w:type="pct"/>
                    <w:shd w:val="clear" w:color="auto" w:fill="auto"/>
                  </w:tcPr>
                  <w:p w14:paraId="490673E3"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15,134,457.07</w:t>
                    </w:r>
                  </w:p>
                </w:tc>
                <w:tc>
                  <w:tcPr>
                    <w:tcW w:w="896" w:type="pct"/>
                    <w:shd w:val="clear" w:color="auto" w:fill="auto"/>
                  </w:tcPr>
                  <w:p w14:paraId="17989C17"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2,270,168.56</w:t>
                    </w:r>
                  </w:p>
                </w:tc>
                <w:tc>
                  <w:tcPr>
                    <w:tcW w:w="955" w:type="pct"/>
                    <w:shd w:val="clear" w:color="auto" w:fill="auto"/>
                  </w:tcPr>
                  <w:p w14:paraId="54A8E2EA"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9,012,557.61</w:t>
                    </w:r>
                  </w:p>
                </w:tc>
                <w:tc>
                  <w:tcPr>
                    <w:tcW w:w="896" w:type="pct"/>
                    <w:shd w:val="clear" w:color="auto" w:fill="auto"/>
                  </w:tcPr>
                  <w:p w14:paraId="6E160C90"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1,351,883.64</w:t>
                    </w:r>
                  </w:p>
                </w:tc>
              </w:tr>
            </w:sdtContent>
          </w:sdt>
          <w:tr w:rsidR="00B10A0C" w:rsidRPr="004E1C9D" w14:paraId="56726044" w14:textId="77777777">
            <w:trPr>
              <w:trHeight w:val="285"/>
            </w:trPr>
            <w:sdt>
              <w:sdtPr>
                <w:rPr>
                  <w:rFonts w:ascii="Times New Roman" w:hAnsi="Times New Roman" w:cs="Times New Roman"/>
                </w:rPr>
                <w:tag w:val="_PLD_d888a9019bdb4ec39459c5bfe650b183"/>
                <w:id w:val="-1090853352"/>
                <w:lock w:val="sdtLocked"/>
              </w:sdtPr>
              <w:sdtContent>
                <w:tc>
                  <w:tcPr>
                    <w:tcW w:w="1298" w:type="pct"/>
                    <w:shd w:val="clear" w:color="auto" w:fill="auto"/>
                    <w:vAlign w:val="center"/>
                  </w:tcPr>
                  <w:p w14:paraId="3FEE2B11" w14:textId="77777777" w:rsidR="00B10A0C" w:rsidRPr="004E1C9D" w:rsidRDefault="00D11B25">
                    <w:pPr>
                      <w:ind w:firstLineChars="100" w:firstLine="210"/>
                      <w:rPr>
                        <w:rFonts w:ascii="Times New Roman" w:hAnsi="Times New Roman" w:cs="Times New Roman"/>
                        <w:szCs w:val="21"/>
                      </w:rPr>
                    </w:pPr>
                    <w:r w:rsidRPr="004E1C9D">
                      <w:rPr>
                        <w:rFonts w:ascii="Times New Roman" w:hAnsi="Times New Roman" w:cs="Times New Roman"/>
                        <w:szCs w:val="21"/>
                      </w:rPr>
                      <w:t>内部交易未实现利润</w:t>
                    </w:r>
                  </w:p>
                </w:tc>
              </w:sdtContent>
            </w:sdt>
            <w:tc>
              <w:tcPr>
                <w:tcW w:w="955" w:type="pct"/>
                <w:shd w:val="clear" w:color="auto" w:fill="auto"/>
                <w:vAlign w:val="center"/>
              </w:tcPr>
              <w:p w14:paraId="2EF70098"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106,777,229.75</w:t>
                </w:r>
              </w:p>
            </w:tc>
            <w:tc>
              <w:tcPr>
                <w:tcW w:w="896" w:type="pct"/>
                <w:shd w:val="clear" w:color="auto" w:fill="auto"/>
                <w:vAlign w:val="center"/>
              </w:tcPr>
              <w:p w14:paraId="54DEA3C1"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17,274,022.29</w:t>
                </w:r>
              </w:p>
            </w:tc>
            <w:tc>
              <w:tcPr>
                <w:tcW w:w="955" w:type="pct"/>
                <w:shd w:val="clear" w:color="auto" w:fill="auto"/>
                <w:vAlign w:val="center"/>
              </w:tcPr>
              <w:p w14:paraId="7C3D0976"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76,353,575.30</w:t>
                </w:r>
              </w:p>
            </w:tc>
            <w:tc>
              <w:tcPr>
                <w:tcW w:w="896" w:type="pct"/>
                <w:shd w:val="clear" w:color="auto" w:fill="auto"/>
                <w:vAlign w:val="center"/>
              </w:tcPr>
              <w:p w14:paraId="4CA0F8B7"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12,924,048.01</w:t>
                </w:r>
              </w:p>
            </w:tc>
          </w:tr>
          <w:tr w:rsidR="00B10A0C" w:rsidRPr="004E1C9D" w14:paraId="65A2B278" w14:textId="77777777">
            <w:trPr>
              <w:trHeight w:val="285"/>
            </w:trPr>
            <w:sdt>
              <w:sdtPr>
                <w:rPr>
                  <w:rFonts w:ascii="Times New Roman" w:hAnsi="Times New Roman" w:cs="Times New Roman"/>
                </w:rPr>
                <w:tag w:val="_PLD_6fc9224998ff4043b5f3c058cb2e9971"/>
                <w:id w:val="-1798208550"/>
                <w:lock w:val="sdtLocked"/>
              </w:sdtPr>
              <w:sdtContent>
                <w:tc>
                  <w:tcPr>
                    <w:tcW w:w="1298" w:type="pct"/>
                    <w:shd w:val="clear" w:color="auto" w:fill="auto"/>
                    <w:vAlign w:val="center"/>
                  </w:tcPr>
                  <w:p w14:paraId="7CE3FE18"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合计</w:t>
                    </w:r>
                  </w:p>
                </w:tc>
              </w:sdtContent>
            </w:sdt>
            <w:tc>
              <w:tcPr>
                <w:tcW w:w="955" w:type="pct"/>
                <w:shd w:val="clear" w:color="auto" w:fill="auto"/>
                <w:vAlign w:val="center"/>
              </w:tcPr>
              <w:p w14:paraId="5197E66A"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823,390,724.55</w:t>
                </w:r>
              </w:p>
            </w:tc>
            <w:tc>
              <w:tcPr>
                <w:tcW w:w="896" w:type="pct"/>
                <w:shd w:val="clear" w:color="auto" w:fill="auto"/>
                <w:vAlign w:val="center"/>
              </w:tcPr>
              <w:p w14:paraId="4B6F488C"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127,303,912.77</w:t>
                </w:r>
              </w:p>
            </w:tc>
            <w:tc>
              <w:tcPr>
                <w:tcW w:w="955" w:type="pct"/>
                <w:shd w:val="clear" w:color="auto" w:fill="auto"/>
                <w:vAlign w:val="center"/>
              </w:tcPr>
              <w:p w14:paraId="073F0D1D"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334,124,012.83</w:t>
                </w:r>
              </w:p>
            </w:tc>
            <w:tc>
              <w:tcPr>
                <w:tcW w:w="896" w:type="pct"/>
                <w:shd w:val="clear" w:color="auto" w:fill="auto"/>
                <w:vAlign w:val="center"/>
              </w:tcPr>
              <w:p w14:paraId="18E6B461"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53,394,479.66</w:t>
                </w:r>
              </w:p>
            </w:tc>
          </w:tr>
        </w:tbl>
        <w:p w14:paraId="2DA59F81" w14:textId="77777777" w:rsidR="00B10A0C" w:rsidRDefault="00B10A0C"/>
        <w:p w14:paraId="45E4DFA5" w14:textId="77777777" w:rsidR="00B10A0C" w:rsidRDefault="00D11B25" w:rsidP="004E1C9D">
          <w:pPr>
            <w:pStyle w:val="4"/>
            <w:numPr>
              <w:ilvl w:val="0"/>
              <w:numId w:val="86"/>
            </w:numPr>
            <w:spacing w:line="360" w:lineRule="auto"/>
            <w:ind w:left="426" w:hanging="426"/>
          </w:pPr>
          <w:r>
            <w:rPr>
              <w:rFonts w:hint="eastAsia"/>
            </w:rPr>
            <w:t>未经抵销的递延所得税负债</w:t>
          </w:r>
        </w:p>
        <w:p w14:paraId="7864973A" w14:textId="77777777" w:rsidR="00B10A0C" w:rsidRDefault="00000000" w:rsidP="004E1C9D">
          <w:pPr>
            <w:spacing w:line="360" w:lineRule="auto"/>
          </w:pPr>
          <w:sdt>
            <w:sdtPr>
              <w:alias w:val="是否适用：未经抵销的递延所得税负债[双击切换]"/>
              <w:tag w:val="_GBC_e7d8f83d611d4464afa60fcd4c2b0690"/>
              <w:id w:val="1396550404"/>
              <w:lock w:val="sdtLocked"/>
              <w:placeholder>
                <w:docPart w:val="7166FF4305494BBAB1E8C879577B069A"/>
              </w:placeholder>
            </w:sdtPr>
            <w:sdtContent>
              <w:r w:rsidR="00D11B25">
                <w:fldChar w:fldCharType="begin"/>
              </w:r>
              <w:r w:rsidR="00D11B25">
                <w:instrText xml:space="preserve">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p>
        <w:p w14:paraId="460A878D" w14:textId="77777777" w:rsidR="00B10A0C" w:rsidRDefault="00D11B25">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7166FF4305494BBAB1E8C879577B069A"/>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7166FF4305494BBAB1E8C879577B069A"/>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685"/>
            <w:gridCol w:w="1585"/>
            <w:gridCol w:w="1685"/>
            <w:gridCol w:w="1593"/>
          </w:tblGrid>
          <w:tr w:rsidR="00B10A0C" w14:paraId="278BFD9A" w14:textId="77777777">
            <w:trPr>
              <w:trHeight w:val="285"/>
            </w:trPr>
            <w:sdt>
              <w:sdtPr>
                <w:rPr>
                  <w:rFonts w:ascii="Times New Roman" w:hAnsi="Times New Roman" w:cs="Times New Roman"/>
                </w:rPr>
                <w:tag w:val="_PLD_e9bdb30dce784b4a9efd1b5efd6964fb"/>
                <w:id w:val="-69669879"/>
                <w:lock w:val="sdtLocked"/>
              </w:sdtPr>
              <w:sdtContent>
                <w:tc>
                  <w:tcPr>
                    <w:tcW w:w="1289" w:type="pct"/>
                    <w:vMerge w:val="restart"/>
                    <w:shd w:val="clear" w:color="auto" w:fill="auto"/>
                    <w:vAlign w:val="center"/>
                  </w:tcPr>
                  <w:p w14:paraId="1CFF1340"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项目</w:t>
                    </w:r>
                  </w:p>
                </w:tc>
              </w:sdtContent>
            </w:sdt>
            <w:sdt>
              <w:sdtPr>
                <w:rPr>
                  <w:rFonts w:ascii="Times New Roman" w:hAnsi="Times New Roman" w:cs="Times New Roman"/>
                </w:rPr>
                <w:tag w:val="_PLD_600f3752c404468197724275bf44cd43"/>
                <w:id w:val="1874567783"/>
                <w:lock w:val="sdtLocked"/>
              </w:sdtPr>
              <w:sdtContent>
                <w:tc>
                  <w:tcPr>
                    <w:tcW w:w="1853" w:type="pct"/>
                    <w:gridSpan w:val="2"/>
                    <w:shd w:val="clear" w:color="auto" w:fill="auto"/>
                    <w:vAlign w:val="center"/>
                  </w:tcPr>
                  <w:p w14:paraId="00924EBA"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期末余额</w:t>
                    </w:r>
                  </w:p>
                </w:tc>
              </w:sdtContent>
            </w:sdt>
            <w:sdt>
              <w:sdtPr>
                <w:rPr>
                  <w:rFonts w:ascii="Times New Roman" w:hAnsi="Times New Roman" w:cs="Times New Roman"/>
                </w:rPr>
                <w:tag w:val="_PLD_7e4b2554e2544865b74424edbdb55d4b"/>
                <w:id w:val="-1325045297"/>
                <w:lock w:val="sdtLocked"/>
              </w:sdtPr>
              <w:sdtContent>
                <w:tc>
                  <w:tcPr>
                    <w:tcW w:w="1859" w:type="pct"/>
                    <w:gridSpan w:val="2"/>
                    <w:shd w:val="clear" w:color="auto" w:fill="auto"/>
                    <w:vAlign w:val="center"/>
                  </w:tcPr>
                  <w:p w14:paraId="07E2EC32"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期初余额</w:t>
                    </w:r>
                  </w:p>
                </w:tc>
              </w:sdtContent>
            </w:sdt>
          </w:tr>
          <w:tr w:rsidR="00B10A0C" w14:paraId="47D1887C" w14:textId="77777777">
            <w:trPr>
              <w:trHeight w:val="285"/>
            </w:trPr>
            <w:tc>
              <w:tcPr>
                <w:tcW w:w="1289" w:type="pct"/>
                <w:vMerge/>
                <w:shd w:val="clear" w:color="auto" w:fill="auto"/>
                <w:vAlign w:val="center"/>
              </w:tcPr>
              <w:p w14:paraId="408CCE35" w14:textId="77777777" w:rsidR="00B10A0C" w:rsidRPr="004E1C9D" w:rsidRDefault="00B10A0C">
                <w:pPr>
                  <w:jc w:val="center"/>
                  <w:rPr>
                    <w:rFonts w:ascii="Times New Roman" w:hAnsi="Times New Roman" w:cs="Times New Roman"/>
                    <w:b/>
                    <w:szCs w:val="21"/>
                  </w:rPr>
                </w:pPr>
              </w:p>
            </w:tc>
            <w:sdt>
              <w:sdtPr>
                <w:rPr>
                  <w:rFonts w:ascii="Times New Roman" w:hAnsi="Times New Roman" w:cs="Times New Roman"/>
                </w:rPr>
                <w:tag w:val="_PLD_2db432e06e184a41a8eb727ebb64ec40"/>
                <w:id w:val="1881733100"/>
                <w:lock w:val="sdtLocked"/>
              </w:sdtPr>
              <w:sdtContent>
                <w:tc>
                  <w:tcPr>
                    <w:tcW w:w="955" w:type="pct"/>
                    <w:shd w:val="clear" w:color="auto" w:fill="auto"/>
                    <w:vAlign w:val="center"/>
                  </w:tcPr>
                  <w:p w14:paraId="74CF8D7F"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应纳税暂时性差异</w:t>
                    </w:r>
                  </w:p>
                </w:tc>
              </w:sdtContent>
            </w:sdt>
            <w:sdt>
              <w:sdtPr>
                <w:rPr>
                  <w:rFonts w:ascii="Times New Roman" w:hAnsi="Times New Roman" w:cs="Times New Roman"/>
                </w:rPr>
                <w:tag w:val="_PLD_b3dd3e66f628452aab8284dc189a458b"/>
                <w:id w:val="-1818496772"/>
                <w:lock w:val="sdtLocked"/>
              </w:sdtPr>
              <w:sdtContent>
                <w:tc>
                  <w:tcPr>
                    <w:tcW w:w="897" w:type="pct"/>
                    <w:shd w:val="clear" w:color="auto" w:fill="auto"/>
                    <w:vAlign w:val="center"/>
                  </w:tcPr>
                  <w:p w14:paraId="5974392C"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递延所得税</w:t>
                    </w:r>
                  </w:p>
                  <w:p w14:paraId="5AC22686"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负债</w:t>
                    </w:r>
                  </w:p>
                </w:tc>
              </w:sdtContent>
            </w:sdt>
            <w:sdt>
              <w:sdtPr>
                <w:rPr>
                  <w:rFonts w:ascii="Times New Roman" w:hAnsi="Times New Roman" w:cs="Times New Roman"/>
                </w:rPr>
                <w:tag w:val="_PLD_3e69493cf6a2462eab1eaf8ece87a89d"/>
                <w:id w:val="1778293483"/>
                <w:lock w:val="sdtLocked"/>
              </w:sdtPr>
              <w:sdtContent>
                <w:tc>
                  <w:tcPr>
                    <w:tcW w:w="955" w:type="pct"/>
                    <w:shd w:val="clear" w:color="auto" w:fill="auto"/>
                    <w:vAlign w:val="center"/>
                  </w:tcPr>
                  <w:p w14:paraId="654CBED7"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应纳税暂时性差异</w:t>
                    </w:r>
                  </w:p>
                </w:tc>
              </w:sdtContent>
            </w:sdt>
            <w:sdt>
              <w:sdtPr>
                <w:rPr>
                  <w:rFonts w:ascii="Times New Roman" w:hAnsi="Times New Roman" w:cs="Times New Roman"/>
                </w:rPr>
                <w:tag w:val="_PLD_ad4c3389a4a04a96990ace5203f3adbb"/>
                <w:id w:val="2079938133"/>
                <w:lock w:val="sdtLocked"/>
              </w:sdtPr>
              <w:sdtContent>
                <w:tc>
                  <w:tcPr>
                    <w:tcW w:w="903" w:type="pct"/>
                    <w:shd w:val="clear" w:color="auto" w:fill="auto"/>
                    <w:vAlign w:val="center"/>
                  </w:tcPr>
                  <w:p w14:paraId="4C4227FB"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递延所得税</w:t>
                    </w:r>
                  </w:p>
                  <w:p w14:paraId="210494EA"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负债</w:t>
                    </w:r>
                  </w:p>
                </w:tc>
              </w:sdtContent>
            </w:sdt>
          </w:tr>
          <w:tr w:rsidR="00B10A0C" w14:paraId="269A1C82" w14:textId="77777777">
            <w:trPr>
              <w:trHeight w:val="285"/>
            </w:trPr>
            <w:sdt>
              <w:sdtPr>
                <w:rPr>
                  <w:rFonts w:ascii="Times New Roman" w:hAnsi="Times New Roman" w:cs="Times New Roman"/>
                </w:rPr>
                <w:tag w:val="_PLD_4f72c377b5d94b8c89a92fff0893cc9e"/>
                <w:id w:val="1555035377"/>
                <w:lock w:val="sdtLocked"/>
              </w:sdtPr>
              <w:sdtContent>
                <w:tc>
                  <w:tcPr>
                    <w:tcW w:w="1289" w:type="pct"/>
                    <w:shd w:val="clear" w:color="auto" w:fill="auto"/>
                  </w:tcPr>
                  <w:p w14:paraId="4C6DCEB8"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非同一控制企业合并资产评估增值</w:t>
                    </w:r>
                  </w:p>
                </w:tc>
              </w:sdtContent>
            </w:sdt>
            <w:tc>
              <w:tcPr>
                <w:tcW w:w="955" w:type="pct"/>
                <w:shd w:val="clear" w:color="auto" w:fill="auto"/>
                <w:vAlign w:val="center"/>
              </w:tcPr>
              <w:p w14:paraId="2BA0423C"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27,711,537.27</w:t>
                </w:r>
              </w:p>
            </w:tc>
            <w:tc>
              <w:tcPr>
                <w:tcW w:w="897" w:type="pct"/>
                <w:shd w:val="clear" w:color="auto" w:fill="auto"/>
                <w:vAlign w:val="center"/>
              </w:tcPr>
              <w:p w14:paraId="3E19C606"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5,669,647.36</w:t>
                </w:r>
              </w:p>
            </w:tc>
            <w:tc>
              <w:tcPr>
                <w:tcW w:w="955" w:type="pct"/>
                <w:shd w:val="clear" w:color="auto" w:fill="auto"/>
                <w:vAlign w:val="center"/>
              </w:tcPr>
              <w:p w14:paraId="7DCE9FEE"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27,157,901.36</w:t>
                </w:r>
              </w:p>
            </w:tc>
            <w:tc>
              <w:tcPr>
                <w:tcW w:w="903" w:type="pct"/>
                <w:shd w:val="clear" w:color="auto" w:fill="auto"/>
                <w:vAlign w:val="center"/>
              </w:tcPr>
              <w:p w14:paraId="7ADA5FCC"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6,349,107.89</w:t>
                </w:r>
              </w:p>
            </w:tc>
          </w:tr>
          <w:tr w:rsidR="00B10A0C" w14:paraId="4D069802" w14:textId="77777777">
            <w:trPr>
              <w:trHeight w:val="285"/>
            </w:trPr>
            <w:tc>
              <w:tcPr>
                <w:tcW w:w="1289" w:type="pct"/>
                <w:shd w:val="clear" w:color="auto" w:fill="auto"/>
              </w:tcPr>
              <w:sdt>
                <w:sdtPr>
                  <w:rPr>
                    <w:rFonts w:ascii="Times New Roman" w:hAnsi="Times New Roman" w:cs="Times New Roman"/>
                  </w:rPr>
                  <w:tag w:val="_PLD_7b5da28278834ae8a18dbbf95dcb3c91"/>
                  <w:id w:val="763045551"/>
                  <w:lock w:val="sdtLocked"/>
                </w:sdtPr>
                <w:sdtContent>
                  <w:p w14:paraId="01446366" w14:textId="77777777" w:rsidR="00B10A0C" w:rsidRPr="004E1C9D" w:rsidRDefault="00D11B25">
                    <w:pPr>
                      <w:rPr>
                        <w:rFonts w:ascii="Times New Roman" w:hAnsi="Times New Roman" w:cs="Times New Roman"/>
                      </w:rPr>
                    </w:pPr>
                    <w:r w:rsidRPr="004E1C9D">
                      <w:rPr>
                        <w:rFonts w:ascii="Times New Roman" w:hAnsi="Times New Roman" w:cs="Times New Roman"/>
                      </w:rPr>
                      <w:t>其他债权投资公允价值变动</w:t>
                    </w:r>
                  </w:p>
                </w:sdtContent>
              </w:sdt>
            </w:tc>
            <w:tc>
              <w:tcPr>
                <w:tcW w:w="955" w:type="pct"/>
                <w:shd w:val="clear" w:color="auto" w:fill="auto"/>
                <w:vAlign w:val="center"/>
              </w:tcPr>
              <w:p w14:paraId="37A5EE10" w14:textId="77777777" w:rsidR="00B10A0C" w:rsidRPr="004E1C9D" w:rsidRDefault="00B10A0C">
                <w:pPr>
                  <w:jc w:val="right"/>
                  <w:rPr>
                    <w:rFonts w:ascii="Times New Roman" w:hAnsi="Times New Roman" w:cs="Times New Roman"/>
                    <w:szCs w:val="21"/>
                  </w:rPr>
                </w:pPr>
              </w:p>
            </w:tc>
            <w:tc>
              <w:tcPr>
                <w:tcW w:w="897" w:type="pct"/>
                <w:shd w:val="clear" w:color="auto" w:fill="auto"/>
                <w:vAlign w:val="center"/>
              </w:tcPr>
              <w:p w14:paraId="73AAA384" w14:textId="77777777" w:rsidR="00B10A0C" w:rsidRPr="004E1C9D" w:rsidRDefault="00B10A0C">
                <w:pPr>
                  <w:jc w:val="right"/>
                  <w:rPr>
                    <w:rFonts w:ascii="Times New Roman" w:hAnsi="Times New Roman" w:cs="Times New Roman"/>
                    <w:szCs w:val="21"/>
                  </w:rPr>
                </w:pPr>
              </w:p>
            </w:tc>
            <w:tc>
              <w:tcPr>
                <w:tcW w:w="955" w:type="pct"/>
                <w:shd w:val="clear" w:color="auto" w:fill="auto"/>
                <w:vAlign w:val="center"/>
              </w:tcPr>
              <w:p w14:paraId="74500419" w14:textId="77777777" w:rsidR="00B10A0C" w:rsidRPr="004E1C9D" w:rsidRDefault="00B10A0C">
                <w:pPr>
                  <w:jc w:val="right"/>
                  <w:rPr>
                    <w:rFonts w:ascii="Times New Roman" w:hAnsi="Times New Roman" w:cs="Times New Roman"/>
                    <w:szCs w:val="21"/>
                  </w:rPr>
                </w:pPr>
              </w:p>
            </w:tc>
            <w:tc>
              <w:tcPr>
                <w:tcW w:w="903" w:type="pct"/>
                <w:shd w:val="clear" w:color="auto" w:fill="auto"/>
                <w:vAlign w:val="center"/>
              </w:tcPr>
              <w:p w14:paraId="3CBA2ABE" w14:textId="77777777" w:rsidR="00B10A0C" w:rsidRPr="004E1C9D" w:rsidRDefault="00B10A0C">
                <w:pPr>
                  <w:jc w:val="right"/>
                  <w:rPr>
                    <w:rFonts w:ascii="Times New Roman" w:hAnsi="Times New Roman" w:cs="Times New Roman"/>
                    <w:szCs w:val="21"/>
                  </w:rPr>
                </w:pPr>
              </w:p>
            </w:tc>
          </w:tr>
          <w:tr w:rsidR="00B10A0C" w14:paraId="2EA3A851" w14:textId="77777777">
            <w:trPr>
              <w:trHeight w:val="285"/>
            </w:trPr>
            <w:tc>
              <w:tcPr>
                <w:tcW w:w="1289" w:type="pct"/>
                <w:shd w:val="clear" w:color="auto" w:fill="auto"/>
              </w:tcPr>
              <w:sdt>
                <w:sdtPr>
                  <w:rPr>
                    <w:rFonts w:ascii="Times New Roman" w:hAnsi="Times New Roman" w:cs="Times New Roman"/>
                  </w:rPr>
                  <w:tag w:val="_PLD_a1aad6e3a000483dac7cbcc809b72d90"/>
                  <w:id w:val="1305965509"/>
                  <w:lock w:val="sdtLocked"/>
                </w:sdtPr>
                <w:sdtContent>
                  <w:p w14:paraId="11026E87" w14:textId="77777777" w:rsidR="00B10A0C" w:rsidRPr="004E1C9D" w:rsidRDefault="00D11B25">
                    <w:pPr>
                      <w:rPr>
                        <w:rFonts w:ascii="Times New Roman" w:hAnsi="Times New Roman" w:cs="Times New Roman"/>
                      </w:rPr>
                    </w:pPr>
                    <w:r w:rsidRPr="004E1C9D">
                      <w:rPr>
                        <w:rFonts w:ascii="Times New Roman" w:hAnsi="Times New Roman" w:cs="Times New Roman"/>
                      </w:rPr>
                      <w:t>其他权益工具投资公允价值变动</w:t>
                    </w:r>
                  </w:p>
                </w:sdtContent>
              </w:sdt>
            </w:tc>
            <w:tc>
              <w:tcPr>
                <w:tcW w:w="955" w:type="pct"/>
                <w:shd w:val="clear" w:color="auto" w:fill="auto"/>
                <w:vAlign w:val="center"/>
              </w:tcPr>
              <w:p w14:paraId="2556F6CE"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98,925,880.76</w:t>
                </w:r>
              </w:p>
            </w:tc>
            <w:tc>
              <w:tcPr>
                <w:tcW w:w="897" w:type="pct"/>
                <w:shd w:val="clear" w:color="auto" w:fill="auto"/>
                <w:vAlign w:val="center"/>
              </w:tcPr>
              <w:p w14:paraId="1446F470"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14,838,882.11</w:t>
                </w:r>
              </w:p>
            </w:tc>
            <w:tc>
              <w:tcPr>
                <w:tcW w:w="955" w:type="pct"/>
                <w:shd w:val="clear" w:color="auto" w:fill="auto"/>
                <w:vAlign w:val="center"/>
              </w:tcPr>
              <w:p w14:paraId="011C17A0" w14:textId="77777777" w:rsidR="00B10A0C" w:rsidRPr="004E1C9D" w:rsidRDefault="00B10A0C">
                <w:pPr>
                  <w:jc w:val="right"/>
                  <w:rPr>
                    <w:rFonts w:ascii="Times New Roman" w:hAnsi="Times New Roman" w:cs="Times New Roman"/>
                    <w:szCs w:val="21"/>
                  </w:rPr>
                </w:pPr>
              </w:p>
            </w:tc>
            <w:tc>
              <w:tcPr>
                <w:tcW w:w="903" w:type="pct"/>
                <w:shd w:val="clear" w:color="auto" w:fill="auto"/>
                <w:vAlign w:val="center"/>
              </w:tcPr>
              <w:p w14:paraId="2DC30BAD" w14:textId="77777777" w:rsidR="00B10A0C" w:rsidRPr="004E1C9D" w:rsidRDefault="00B10A0C">
                <w:pPr>
                  <w:jc w:val="right"/>
                  <w:rPr>
                    <w:rFonts w:ascii="Times New Roman" w:hAnsi="Times New Roman" w:cs="Times New Roman"/>
                    <w:szCs w:val="21"/>
                  </w:rPr>
                </w:pPr>
              </w:p>
            </w:tc>
          </w:tr>
          <w:sdt>
            <w:sdtPr>
              <w:rPr>
                <w:rFonts w:ascii="Times New Roman" w:hAnsi="Times New Roman" w:cs="Times New Roman"/>
                <w:szCs w:val="21"/>
              </w:rPr>
              <w:alias w:val="递延所得税负债明细"/>
              <w:tag w:val="_TUP_8036f0bdcd3a43a38ae605c99228b929"/>
              <w:id w:val="-1625236110"/>
              <w:lock w:val="sdtLocked"/>
              <w:placeholder>
                <w:docPart w:val="C8405EBB06994C4A952AB0CE747E47E1"/>
              </w:placeholder>
            </w:sdtPr>
            <w:sdtContent>
              <w:tr w:rsidR="00B10A0C" w14:paraId="4EA113C7" w14:textId="77777777">
                <w:trPr>
                  <w:trHeight w:val="285"/>
                </w:trPr>
                <w:tc>
                  <w:tcPr>
                    <w:tcW w:w="1289" w:type="pct"/>
                    <w:shd w:val="clear" w:color="auto" w:fill="auto"/>
                    <w:vAlign w:val="center"/>
                  </w:tcPr>
                  <w:p w14:paraId="577D00CE"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其他非流动金融资产公允价值变动</w:t>
                    </w:r>
                  </w:p>
                </w:tc>
                <w:tc>
                  <w:tcPr>
                    <w:tcW w:w="955" w:type="pct"/>
                    <w:shd w:val="clear" w:color="auto" w:fill="auto"/>
                  </w:tcPr>
                  <w:p w14:paraId="7194CB11"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22,202,734.84</w:t>
                    </w:r>
                  </w:p>
                </w:tc>
                <w:tc>
                  <w:tcPr>
                    <w:tcW w:w="897" w:type="pct"/>
                    <w:shd w:val="clear" w:color="auto" w:fill="auto"/>
                  </w:tcPr>
                  <w:p w14:paraId="743F46CE"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3,330,410.23</w:t>
                    </w:r>
                  </w:p>
                </w:tc>
                <w:tc>
                  <w:tcPr>
                    <w:tcW w:w="955" w:type="pct"/>
                    <w:shd w:val="clear" w:color="auto" w:fill="auto"/>
                  </w:tcPr>
                  <w:p w14:paraId="3A8C41F3"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60,285,372.13</w:t>
                    </w:r>
                  </w:p>
                </w:tc>
                <w:tc>
                  <w:tcPr>
                    <w:tcW w:w="903" w:type="pct"/>
                    <w:shd w:val="clear" w:color="auto" w:fill="auto"/>
                  </w:tcPr>
                  <w:p w14:paraId="31CADD85"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9,042,805.82</w:t>
                    </w:r>
                  </w:p>
                </w:tc>
              </w:tr>
            </w:sdtContent>
          </w:sdt>
          <w:sdt>
            <w:sdtPr>
              <w:rPr>
                <w:rFonts w:ascii="Times New Roman" w:hAnsi="Times New Roman" w:cs="Times New Roman"/>
                <w:szCs w:val="21"/>
              </w:rPr>
              <w:alias w:val="递延所得税负债明细"/>
              <w:tag w:val="_TUP_8036f0bdcd3a43a38ae605c99228b929"/>
              <w:id w:val="-1167702083"/>
              <w:lock w:val="sdtLocked"/>
              <w:placeholder>
                <w:docPart w:val="C8405EBB06994C4A952AB0CE747E47E1"/>
              </w:placeholder>
            </w:sdtPr>
            <w:sdtContent>
              <w:tr w:rsidR="00B10A0C" w14:paraId="551C7A8F" w14:textId="77777777">
                <w:trPr>
                  <w:trHeight w:val="285"/>
                </w:trPr>
                <w:tc>
                  <w:tcPr>
                    <w:tcW w:w="1289" w:type="pct"/>
                    <w:shd w:val="clear" w:color="auto" w:fill="auto"/>
                    <w:vAlign w:val="center"/>
                  </w:tcPr>
                  <w:p w14:paraId="148098AE"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投资性房地产公允价值变动</w:t>
                    </w:r>
                  </w:p>
                </w:tc>
                <w:tc>
                  <w:tcPr>
                    <w:tcW w:w="955" w:type="pct"/>
                    <w:shd w:val="clear" w:color="auto" w:fill="auto"/>
                  </w:tcPr>
                  <w:p w14:paraId="246E0775"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44,048,621.86</w:t>
                    </w:r>
                  </w:p>
                </w:tc>
                <w:tc>
                  <w:tcPr>
                    <w:tcW w:w="897" w:type="pct"/>
                    <w:shd w:val="clear" w:color="auto" w:fill="auto"/>
                  </w:tcPr>
                  <w:p w14:paraId="2C20C87B"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11,012,155.46</w:t>
                    </w:r>
                  </w:p>
                </w:tc>
                <w:tc>
                  <w:tcPr>
                    <w:tcW w:w="955" w:type="pct"/>
                    <w:shd w:val="clear" w:color="auto" w:fill="auto"/>
                  </w:tcPr>
                  <w:p w14:paraId="00B7DA46"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40,773,790.21</w:t>
                    </w:r>
                  </w:p>
                </w:tc>
                <w:tc>
                  <w:tcPr>
                    <w:tcW w:w="903" w:type="pct"/>
                    <w:shd w:val="clear" w:color="auto" w:fill="auto"/>
                  </w:tcPr>
                  <w:p w14:paraId="283D5CC3"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10,193,447.55</w:t>
                    </w:r>
                  </w:p>
                </w:tc>
              </w:tr>
            </w:sdtContent>
          </w:sdt>
          <w:sdt>
            <w:sdtPr>
              <w:rPr>
                <w:rFonts w:ascii="Times New Roman" w:hAnsi="Times New Roman" w:cs="Times New Roman"/>
                <w:szCs w:val="21"/>
              </w:rPr>
              <w:alias w:val="递延所得税负债明细"/>
              <w:tag w:val="_TUP_8036f0bdcd3a43a38ae605c99228b929"/>
              <w:id w:val="1610320336"/>
              <w:lock w:val="sdtLocked"/>
              <w:placeholder>
                <w:docPart w:val="C8405EBB06994C4A952AB0CE747E47E1"/>
              </w:placeholder>
            </w:sdtPr>
            <w:sdtContent>
              <w:tr w:rsidR="00B10A0C" w14:paraId="04617276" w14:textId="77777777">
                <w:trPr>
                  <w:trHeight w:val="285"/>
                </w:trPr>
                <w:tc>
                  <w:tcPr>
                    <w:tcW w:w="1289" w:type="pct"/>
                    <w:shd w:val="clear" w:color="auto" w:fill="auto"/>
                    <w:vAlign w:val="center"/>
                  </w:tcPr>
                  <w:p w14:paraId="40969D7F"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固定资产扣除</w:t>
                    </w:r>
                  </w:p>
                </w:tc>
                <w:tc>
                  <w:tcPr>
                    <w:tcW w:w="955" w:type="pct"/>
                    <w:shd w:val="clear" w:color="auto" w:fill="auto"/>
                  </w:tcPr>
                  <w:p w14:paraId="6D24F5B0"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210,626,031.60</w:t>
                    </w:r>
                  </w:p>
                </w:tc>
                <w:tc>
                  <w:tcPr>
                    <w:tcW w:w="897" w:type="pct"/>
                    <w:shd w:val="clear" w:color="auto" w:fill="auto"/>
                  </w:tcPr>
                  <w:p w14:paraId="3DF25800"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31,593,904.74</w:t>
                    </w:r>
                  </w:p>
                </w:tc>
                <w:tc>
                  <w:tcPr>
                    <w:tcW w:w="955" w:type="pct"/>
                    <w:shd w:val="clear" w:color="auto" w:fill="auto"/>
                  </w:tcPr>
                  <w:p w14:paraId="1526C39B" w14:textId="77777777" w:rsidR="00B10A0C" w:rsidRPr="004E1C9D" w:rsidRDefault="00B10A0C">
                    <w:pPr>
                      <w:jc w:val="right"/>
                      <w:rPr>
                        <w:rFonts w:ascii="Times New Roman" w:hAnsi="Times New Roman" w:cs="Times New Roman"/>
                        <w:szCs w:val="21"/>
                      </w:rPr>
                    </w:pPr>
                  </w:p>
                </w:tc>
                <w:tc>
                  <w:tcPr>
                    <w:tcW w:w="903" w:type="pct"/>
                    <w:shd w:val="clear" w:color="auto" w:fill="auto"/>
                  </w:tcPr>
                  <w:p w14:paraId="0B2ACF5A" w14:textId="77777777" w:rsidR="00B10A0C" w:rsidRPr="004E1C9D" w:rsidRDefault="00B10A0C">
                    <w:pPr>
                      <w:jc w:val="right"/>
                      <w:rPr>
                        <w:rFonts w:ascii="Times New Roman" w:hAnsi="Times New Roman" w:cs="Times New Roman"/>
                        <w:szCs w:val="21"/>
                      </w:rPr>
                    </w:pPr>
                  </w:p>
                </w:tc>
              </w:tr>
            </w:sdtContent>
          </w:sdt>
          <w:sdt>
            <w:sdtPr>
              <w:rPr>
                <w:rFonts w:ascii="Times New Roman" w:hAnsi="Times New Roman" w:cs="Times New Roman"/>
                <w:szCs w:val="21"/>
              </w:rPr>
              <w:alias w:val="递延所得税负债明细"/>
              <w:tag w:val="_TUP_8036f0bdcd3a43a38ae605c99228b929"/>
              <w:id w:val="1449281814"/>
              <w:lock w:val="sdtLocked"/>
              <w:placeholder>
                <w:docPart w:val="7DBC8D7DDE824BC0B45FC38D01D1A778"/>
              </w:placeholder>
            </w:sdtPr>
            <w:sdtContent>
              <w:tr w:rsidR="00B10A0C" w14:paraId="645176EC" w14:textId="77777777">
                <w:trPr>
                  <w:trHeight w:val="285"/>
                </w:trPr>
                <w:tc>
                  <w:tcPr>
                    <w:tcW w:w="1289" w:type="pct"/>
                    <w:shd w:val="clear" w:color="auto" w:fill="auto"/>
                    <w:vAlign w:val="center"/>
                  </w:tcPr>
                  <w:p w14:paraId="2970C647"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租赁相关</w:t>
                    </w:r>
                  </w:p>
                </w:tc>
                <w:tc>
                  <w:tcPr>
                    <w:tcW w:w="955" w:type="pct"/>
                    <w:shd w:val="clear" w:color="auto" w:fill="auto"/>
                  </w:tcPr>
                  <w:p w14:paraId="6673481D" w14:textId="77777777" w:rsidR="00B10A0C" w:rsidRPr="004E1C9D" w:rsidRDefault="00D11B25">
                    <w:pPr>
                      <w:jc w:val="right"/>
                      <w:rPr>
                        <w:rFonts w:ascii="Times New Roman" w:hAnsi="Times New Roman" w:cs="Times New Roman"/>
                      </w:rPr>
                    </w:pPr>
                    <w:r w:rsidRPr="004E1C9D">
                      <w:rPr>
                        <w:rFonts w:ascii="Times New Roman" w:hAnsi="Times New Roman" w:cs="Times New Roman"/>
                      </w:rPr>
                      <w:t>194,427.71</w:t>
                    </w:r>
                  </w:p>
                </w:tc>
                <w:tc>
                  <w:tcPr>
                    <w:tcW w:w="897" w:type="pct"/>
                    <w:shd w:val="clear" w:color="auto" w:fill="auto"/>
                  </w:tcPr>
                  <w:p w14:paraId="6FA274D2" w14:textId="77777777" w:rsidR="00B10A0C" w:rsidRPr="004E1C9D" w:rsidRDefault="00D11B25">
                    <w:pPr>
                      <w:jc w:val="right"/>
                      <w:rPr>
                        <w:rFonts w:ascii="Times New Roman" w:hAnsi="Times New Roman" w:cs="Times New Roman"/>
                      </w:rPr>
                    </w:pPr>
                    <w:r w:rsidRPr="004E1C9D">
                      <w:rPr>
                        <w:rFonts w:ascii="Times New Roman" w:hAnsi="Times New Roman" w:cs="Times New Roman"/>
                      </w:rPr>
                      <w:t>29,164.16</w:t>
                    </w:r>
                  </w:p>
                </w:tc>
                <w:tc>
                  <w:tcPr>
                    <w:tcW w:w="955" w:type="pct"/>
                    <w:shd w:val="clear" w:color="auto" w:fill="auto"/>
                  </w:tcPr>
                  <w:p w14:paraId="466898E5" w14:textId="77777777" w:rsidR="00B10A0C" w:rsidRPr="004E1C9D" w:rsidRDefault="00B10A0C">
                    <w:pPr>
                      <w:jc w:val="right"/>
                      <w:rPr>
                        <w:rFonts w:ascii="Times New Roman" w:hAnsi="Times New Roman" w:cs="Times New Roman"/>
                        <w:szCs w:val="21"/>
                      </w:rPr>
                    </w:pPr>
                  </w:p>
                </w:tc>
                <w:tc>
                  <w:tcPr>
                    <w:tcW w:w="903" w:type="pct"/>
                    <w:shd w:val="clear" w:color="auto" w:fill="auto"/>
                  </w:tcPr>
                  <w:p w14:paraId="35BE65BB" w14:textId="77777777" w:rsidR="00B10A0C" w:rsidRPr="004E1C9D" w:rsidRDefault="00B10A0C">
                    <w:pPr>
                      <w:jc w:val="right"/>
                      <w:rPr>
                        <w:rFonts w:ascii="Times New Roman" w:hAnsi="Times New Roman" w:cs="Times New Roman"/>
                        <w:szCs w:val="21"/>
                      </w:rPr>
                    </w:pPr>
                  </w:p>
                </w:tc>
              </w:tr>
            </w:sdtContent>
          </w:sdt>
          <w:tr w:rsidR="00B10A0C" w14:paraId="5D52165E" w14:textId="77777777">
            <w:trPr>
              <w:trHeight w:val="285"/>
            </w:trPr>
            <w:sdt>
              <w:sdtPr>
                <w:rPr>
                  <w:rFonts w:ascii="Times New Roman" w:hAnsi="Times New Roman" w:cs="Times New Roman"/>
                </w:rPr>
                <w:tag w:val="_PLD_b75c52751ee84b8da27bd6f8290a4521"/>
                <w:id w:val="463390392"/>
                <w:lock w:val="sdtLocked"/>
              </w:sdtPr>
              <w:sdtContent>
                <w:tc>
                  <w:tcPr>
                    <w:tcW w:w="1289" w:type="pct"/>
                    <w:shd w:val="clear" w:color="auto" w:fill="auto"/>
                    <w:vAlign w:val="center"/>
                  </w:tcPr>
                  <w:p w14:paraId="244C1A39"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合计</w:t>
                    </w:r>
                  </w:p>
                </w:tc>
              </w:sdtContent>
            </w:sdt>
            <w:tc>
              <w:tcPr>
                <w:tcW w:w="955" w:type="pct"/>
                <w:shd w:val="clear" w:color="auto" w:fill="auto"/>
                <w:vAlign w:val="center"/>
              </w:tcPr>
              <w:p w14:paraId="1696B20F"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403,709,234.04</w:t>
                </w:r>
              </w:p>
            </w:tc>
            <w:tc>
              <w:tcPr>
                <w:tcW w:w="897" w:type="pct"/>
                <w:shd w:val="clear" w:color="auto" w:fill="auto"/>
                <w:vAlign w:val="center"/>
              </w:tcPr>
              <w:p w14:paraId="2E39A984"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66,474,164.06</w:t>
                </w:r>
              </w:p>
            </w:tc>
            <w:tc>
              <w:tcPr>
                <w:tcW w:w="955" w:type="pct"/>
                <w:shd w:val="clear" w:color="auto" w:fill="auto"/>
                <w:vAlign w:val="center"/>
              </w:tcPr>
              <w:p w14:paraId="7528EC0A"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128,217,063.70</w:t>
                </w:r>
              </w:p>
            </w:tc>
            <w:tc>
              <w:tcPr>
                <w:tcW w:w="903" w:type="pct"/>
                <w:shd w:val="clear" w:color="auto" w:fill="auto"/>
                <w:vAlign w:val="center"/>
              </w:tcPr>
              <w:p w14:paraId="3DF43996"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25,585,361.26</w:t>
                </w:r>
              </w:p>
            </w:tc>
          </w:tr>
        </w:tbl>
        <w:p w14:paraId="3130FD0D" w14:textId="77777777" w:rsidR="00B10A0C" w:rsidRDefault="00B10A0C"/>
        <w:p w14:paraId="3F689A96" w14:textId="77777777" w:rsidR="00B10A0C" w:rsidRDefault="00D11B25" w:rsidP="004E1C9D">
          <w:pPr>
            <w:pStyle w:val="4"/>
            <w:numPr>
              <w:ilvl w:val="0"/>
              <w:numId w:val="86"/>
            </w:numPr>
            <w:spacing w:line="360" w:lineRule="auto"/>
            <w:ind w:left="426" w:hanging="426"/>
          </w:pPr>
          <w:r>
            <w:rPr>
              <w:rFonts w:hint="eastAsia"/>
            </w:rPr>
            <w:t>以抵销后净额列示的递延所得税资产或负债</w:t>
          </w:r>
        </w:p>
        <w:p w14:paraId="2AFF558B" w14:textId="77777777" w:rsidR="00B10A0C" w:rsidRDefault="00D11B25" w:rsidP="004E1C9D">
          <w:pPr>
            <w:spacing w:line="360" w:lineRule="auto"/>
          </w:pPr>
          <w:r>
            <w:t xml:space="preserve"> </w:t>
          </w:r>
          <w:sdt>
            <w:sdtPr>
              <w:alias w:val="是否适用：以抵销后净额列示的递延所得税资产或负债[双击切换]"/>
              <w:tag w:val="_GBC_adbd88aca1694de2a14c265a3fb12290"/>
              <w:id w:val="423611132"/>
              <w:lock w:val="sdtLocked"/>
              <w:placeholder>
                <w:docPart w:val="7166FF4305494BBAB1E8C879577B069A"/>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r>
            <w:t xml:space="preserve"> </w:t>
          </w:r>
        </w:p>
        <w:p w14:paraId="2081824D" w14:textId="77777777" w:rsidR="00B10A0C" w:rsidRDefault="00B10A0C" w:rsidP="004E1C9D">
          <w:pPr>
            <w:spacing w:line="360" w:lineRule="auto"/>
            <w:rPr>
              <w:szCs w:val="21"/>
            </w:rPr>
          </w:pPr>
        </w:p>
        <w:p w14:paraId="23707E6B" w14:textId="77777777" w:rsidR="00B10A0C" w:rsidRDefault="00D11B25" w:rsidP="004E1C9D">
          <w:pPr>
            <w:pStyle w:val="4"/>
            <w:numPr>
              <w:ilvl w:val="0"/>
              <w:numId w:val="86"/>
            </w:numPr>
            <w:spacing w:line="360" w:lineRule="auto"/>
            <w:ind w:left="426" w:hanging="426"/>
          </w:pPr>
          <w:r>
            <w:rPr>
              <w:rFonts w:hint="eastAsia"/>
            </w:rPr>
            <w:t>未确认递延所得税资产明细</w:t>
          </w:r>
        </w:p>
        <w:sdt>
          <w:sdtPr>
            <w:alias w:val="是否适用：未确认递延所得税资产明细[双击切换]"/>
            <w:tag w:val="_GBC_713996bf5e4d4c6988835fbf892c5ef2"/>
            <w:id w:val="-1696689033"/>
            <w:lock w:val="sdtLocked"/>
            <w:placeholder>
              <w:docPart w:val="7166FF4305494BBAB1E8C879577B069A"/>
            </w:placeholder>
          </w:sdtPr>
          <w:sdtContent>
            <w:p w14:paraId="2DAE9C6C" w14:textId="77777777" w:rsidR="00B10A0C" w:rsidRDefault="00D11B25" w:rsidP="004E1C9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EB3B500" w14:textId="77777777" w:rsidR="00B10A0C" w:rsidRDefault="00D11B25">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7166FF4305494BBAB1E8C879577B069A"/>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7166FF4305494BBAB1E8C879577B069A"/>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3005"/>
            <w:gridCol w:w="3002"/>
          </w:tblGrid>
          <w:tr w:rsidR="00B10A0C" w14:paraId="6C24F0D7" w14:textId="77777777">
            <w:trPr>
              <w:trHeight w:val="285"/>
            </w:trPr>
            <w:sdt>
              <w:sdtPr>
                <w:rPr>
                  <w:rFonts w:ascii="Times New Roman" w:hAnsi="Times New Roman" w:cs="Times New Roman"/>
                </w:rPr>
                <w:tag w:val="_PLD_91af0f9b93ef459d823e4bc33d9190d6"/>
                <w:id w:val="-702787756"/>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6F338BB3"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项目</w:t>
                    </w:r>
                  </w:p>
                </w:tc>
              </w:sdtContent>
            </w:sdt>
            <w:sdt>
              <w:sdtPr>
                <w:rPr>
                  <w:rFonts w:ascii="Times New Roman" w:hAnsi="Times New Roman" w:cs="Times New Roman"/>
                </w:rPr>
                <w:tag w:val="_PLD_2c2dee2efbd6433784024156b3454ba7"/>
                <w:id w:val="-1672100787"/>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14:paraId="278355E7"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期末余额</w:t>
                    </w:r>
                  </w:p>
                </w:tc>
              </w:sdtContent>
            </w:sdt>
            <w:sdt>
              <w:sdtPr>
                <w:rPr>
                  <w:rFonts w:ascii="Times New Roman" w:hAnsi="Times New Roman" w:cs="Times New Roman"/>
                </w:rPr>
                <w:tag w:val="_PLD_d5059c87582d4e558703d63a8a2d5399"/>
                <w:id w:val="607625481"/>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14:paraId="74834CC4"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期初余额</w:t>
                    </w:r>
                  </w:p>
                </w:tc>
              </w:sdtContent>
            </w:sdt>
          </w:tr>
          <w:tr w:rsidR="00B10A0C" w14:paraId="7AF4D1DE" w14:textId="77777777">
            <w:trPr>
              <w:trHeight w:val="285"/>
            </w:trPr>
            <w:sdt>
              <w:sdtPr>
                <w:rPr>
                  <w:rFonts w:ascii="Times New Roman" w:hAnsi="Times New Roman" w:cs="Times New Roman"/>
                </w:rPr>
                <w:tag w:val="_PLD_967b4d05866f48ccbd10a38bb9691c20"/>
                <w:id w:val="810442277"/>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603848D6"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14:paraId="6A4F26C3" w14:textId="77777777" w:rsidR="00B10A0C" w:rsidRPr="004E1C9D" w:rsidRDefault="00B10A0C">
                <w:pPr>
                  <w:jc w:val="right"/>
                  <w:rPr>
                    <w:rFonts w:ascii="Times New Roman" w:hAnsi="Times New Roman" w:cs="Times New Roman"/>
                    <w:szCs w:val="21"/>
                  </w:rPr>
                </w:pPr>
              </w:p>
            </w:tc>
            <w:tc>
              <w:tcPr>
                <w:tcW w:w="1701" w:type="pct"/>
                <w:tcBorders>
                  <w:top w:val="single" w:sz="4" w:space="0" w:color="auto"/>
                  <w:left w:val="single" w:sz="4" w:space="0" w:color="auto"/>
                  <w:bottom w:val="single" w:sz="4" w:space="0" w:color="auto"/>
                  <w:right w:val="single" w:sz="4" w:space="0" w:color="auto"/>
                </w:tcBorders>
              </w:tcPr>
              <w:p w14:paraId="798EEBB1" w14:textId="77777777" w:rsidR="00B10A0C" w:rsidRPr="004E1C9D" w:rsidRDefault="00B10A0C">
                <w:pPr>
                  <w:jc w:val="right"/>
                  <w:rPr>
                    <w:rFonts w:ascii="Times New Roman" w:hAnsi="Times New Roman" w:cs="Times New Roman"/>
                    <w:szCs w:val="21"/>
                  </w:rPr>
                </w:pPr>
              </w:p>
            </w:tc>
          </w:tr>
          <w:tr w:rsidR="00B10A0C" w14:paraId="3C30E36E" w14:textId="77777777">
            <w:trPr>
              <w:trHeight w:val="285"/>
            </w:trPr>
            <w:sdt>
              <w:sdtPr>
                <w:rPr>
                  <w:rFonts w:ascii="Times New Roman" w:hAnsi="Times New Roman" w:cs="Times New Roman"/>
                </w:rPr>
                <w:tag w:val="_PLD_fcfc7718db484ea1b986c6371393d8ea"/>
                <w:id w:val="199761372"/>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1D24397F"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14:paraId="11BE7CC1"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175,896,316.86</w:t>
                </w:r>
              </w:p>
            </w:tc>
            <w:tc>
              <w:tcPr>
                <w:tcW w:w="1701" w:type="pct"/>
                <w:tcBorders>
                  <w:top w:val="single" w:sz="4" w:space="0" w:color="auto"/>
                  <w:left w:val="single" w:sz="4" w:space="0" w:color="auto"/>
                  <w:bottom w:val="single" w:sz="4" w:space="0" w:color="auto"/>
                  <w:right w:val="single" w:sz="4" w:space="0" w:color="auto"/>
                </w:tcBorders>
                <w:vAlign w:val="center"/>
              </w:tcPr>
              <w:p w14:paraId="53C4B3C1"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78,003,357.55</w:t>
                </w:r>
              </w:p>
            </w:tc>
          </w:tr>
          <w:tr w:rsidR="00B10A0C" w14:paraId="239E309A" w14:textId="77777777">
            <w:trPr>
              <w:trHeight w:val="285"/>
            </w:trPr>
            <w:sdt>
              <w:sdtPr>
                <w:rPr>
                  <w:rFonts w:ascii="Times New Roman" w:hAnsi="Times New Roman" w:cs="Times New Roman"/>
                </w:rPr>
                <w:tag w:val="_PLD_fb4b8beb920a4500aa2e3d35f8842374"/>
                <w:id w:val="-103503495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3A91D784"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合计</w:t>
                    </w:r>
                  </w:p>
                </w:tc>
              </w:sdtContent>
            </w:sdt>
            <w:tc>
              <w:tcPr>
                <w:tcW w:w="1703" w:type="pct"/>
                <w:tcBorders>
                  <w:top w:val="single" w:sz="4" w:space="0" w:color="auto"/>
                  <w:left w:val="single" w:sz="4" w:space="0" w:color="auto"/>
                  <w:bottom w:val="single" w:sz="4" w:space="0" w:color="auto"/>
                  <w:right w:val="single" w:sz="4" w:space="0" w:color="auto"/>
                </w:tcBorders>
                <w:vAlign w:val="center"/>
              </w:tcPr>
              <w:p w14:paraId="0805B3A8"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175,896,316.86</w:t>
                </w:r>
              </w:p>
            </w:tc>
            <w:tc>
              <w:tcPr>
                <w:tcW w:w="1701" w:type="pct"/>
                <w:tcBorders>
                  <w:top w:val="single" w:sz="4" w:space="0" w:color="auto"/>
                  <w:left w:val="single" w:sz="4" w:space="0" w:color="auto"/>
                  <w:bottom w:val="single" w:sz="4" w:space="0" w:color="auto"/>
                  <w:right w:val="single" w:sz="4" w:space="0" w:color="auto"/>
                </w:tcBorders>
                <w:vAlign w:val="center"/>
              </w:tcPr>
              <w:p w14:paraId="5DC9D932"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78,003,357.55</w:t>
                </w:r>
              </w:p>
            </w:tc>
          </w:tr>
        </w:tbl>
        <w:p w14:paraId="06BB4AD5" w14:textId="77777777" w:rsidR="00B10A0C" w:rsidRDefault="00B10A0C">
          <w:pPr>
            <w:rPr>
              <w:szCs w:val="21"/>
            </w:rPr>
          </w:pPr>
        </w:p>
        <w:p w14:paraId="5A327A69" w14:textId="77777777" w:rsidR="00B10A0C" w:rsidRDefault="00D11B25" w:rsidP="004E1C9D">
          <w:pPr>
            <w:pStyle w:val="4"/>
            <w:numPr>
              <w:ilvl w:val="0"/>
              <w:numId w:val="86"/>
            </w:numPr>
            <w:spacing w:line="360" w:lineRule="auto"/>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Locked"/>
            <w:placeholder>
              <w:docPart w:val="7166FF4305494BBAB1E8C879577B069A"/>
            </w:placeholder>
          </w:sdtPr>
          <w:sdtContent>
            <w:p w14:paraId="5D8EEE5A" w14:textId="77777777" w:rsidR="00B10A0C" w:rsidRDefault="00D11B25" w:rsidP="004E1C9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F5AD53A" w14:textId="77777777" w:rsidR="00B10A0C" w:rsidRDefault="00D11B25">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7166FF4305494BBAB1E8C879577B069A"/>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7166FF4305494BBAB1E8C879577B069A"/>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2229"/>
            <w:gridCol w:w="2266"/>
            <w:gridCol w:w="2296"/>
          </w:tblGrid>
          <w:tr w:rsidR="00B10A0C" w14:paraId="1F143CFC" w14:textId="77777777">
            <w:trPr>
              <w:trHeight w:val="285"/>
            </w:trPr>
            <w:sdt>
              <w:sdtPr>
                <w:rPr>
                  <w:rFonts w:ascii="Times New Roman" w:hAnsi="Times New Roman" w:cs="Times New Roman"/>
                </w:rPr>
                <w:tag w:val="_PLD_c2bad95d2ced4c2f8958303268f6cd2b"/>
                <w:id w:val="-380478760"/>
                <w:lock w:val="sdtLocked"/>
              </w:sdtPr>
              <w:sdtContent>
                <w:tc>
                  <w:tcPr>
                    <w:tcW w:w="1152" w:type="pct"/>
                    <w:tcBorders>
                      <w:top w:val="single" w:sz="4" w:space="0" w:color="auto"/>
                      <w:left w:val="single" w:sz="4" w:space="0" w:color="auto"/>
                      <w:bottom w:val="single" w:sz="4" w:space="0" w:color="auto"/>
                      <w:right w:val="single" w:sz="4" w:space="0" w:color="auto"/>
                    </w:tcBorders>
                    <w:vAlign w:val="center"/>
                  </w:tcPr>
                  <w:p w14:paraId="6AB2E670"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年份</w:t>
                    </w:r>
                  </w:p>
                </w:tc>
              </w:sdtContent>
            </w:sdt>
            <w:sdt>
              <w:sdtPr>
                <w:rPr>
                  <w:rFonts w:ascii="Times New Roman" w:hAnsi="Times New Roman" w:cs="Times New Roman"/>
                </w:rPr>
                <w:tag w:val="_PLD_20395d1e877346dbbdb29c15ffdda67a"/>
                <w:id w:val="1567694361"/>
                <w:lock w:val="sdtLocked"/>
              </w:sdtPr>
              <w:sdtContent>
                <w:tc>
                  <w:tcPr>
                    <w:tcW w:w="1263" w:type="pct"/>
                    <w:tcBorders>
                      <w:top w:val="single" w:sz="4" w:space="0" w:color="auto"/>
                      <w:left w:val="single" w:sz="4" w:space="0" w:color="auto"/>
                      <w:bottom w:val="single" w:sz="4" w:space="0" w:color="auto"/>
                      <w:right w:val="single" w:sz="4" w:space="0" w:color="auto"/>
                    </w:tcBorders>
                    <w:vAlign w:val="center"/>
                  </w:tcPr>
                  <w:p w14:paraId="6C3F44C1"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期末金额</w:t>
                    </w:r>
                  </w:p>
                </w:tc>
              </w:sdtContent>
            </w:sdt>
            <w:sdt>
              <w:sdtPr>
                <w:rPr>
                  <w:rFonts w:ascii="Times New Roman" w:hAnsi="Times New Roman" w:cs="Times New Roman"/>
                </w:rPr>
                <w:tag w:val="_PLD_7c3e310eca854a9283aca385397086c3"/>
                <w:id w:val="-60405479"/>
                <w:lock w:val="sdtLocked"/>
              </w:sdtPr>
              <w:sdtContent>
                <w:tc>
                  <w:tcPr>
                    <w:tcW w:w="1284" w:type="pct"/>
                    <w:tcBorders>
                      <w:top w:val="single" w:sz="4" w:space="0" w:color="auto"/>
                      <w:left w:val="single" w:sz="4" w:space="0" w:color="auto"/>
                      <w:bottom w:val="single" w:sz="4" w:space="0" w:color="auto"/>
                      <w:right w:val="single" w:sz="4" w:space="0" w:color="auto"/>
                    </w:tcBorders>
                    <w:vAlign w:val="center"/>
                  </w:tcPr>
                  <w:p w14:paraId="523D99CC"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期初金额</w:t>
                    </w:r>
                  </w:p>
                </w:tc>
              </w:sdtContent>
            </w:sdt>
            <w:sdt>
              <w:sdtPr>
                <w:rPr>
                  <w:rFonts w:ascii="Times New Roman" w:hAnsi="Times New Roman" w:cs="Times New Roman"/>
                </w:rPr>
                <w:tag w:val="_PLD_39d10c26cbf24b4481db02bd3f33378d"/>
                <w:id w:val="-2051523954"/>
                <w:lock w:val="sdtLocked"/>
              </w:sdtPr>
              <w:sdtContent>
                <w:tc>
                  <w:tcPr>
                    <w:tcW w:w="1301" w:type="pct"/>
                    <w:tcBorders>
                      <w:top w:val="single" w:sz="4" w:space="0" w:color="auto"/>
                      <w:left w:val="single" w:sz="4" w:space="0" w:color="auto"/>
                      <w:bottom w:val="single" w:sz="4" w:space="0" w:color="auto"/>
                      <w:right w:val="single" w:sz="4" w:space="0" w:color="auto"/>
                    </w:tcBorders>
                    <w:vAlign w:val="center"/>
                  </w:tcPr>
                  <w:p w14:paraId="2042005A"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备注</w:t>
                    </w:r>
                  </w:p>
                </w:tc>
              </w:sdtContent>
            </w:sdt>
          </w:tr>
          <w:sdt>
            <w:sdtPr>
              <w:rPr>
                <w:rFonts w:ascii="Times New Roman" w:hAnsi="Times New Roman" w:cs="Times New Roman"/>
                <w:szCs w:val="21"/>
              </w:rPr>
              <w:alias w:val="未确认递延所得税资产的可抵扣亏损到期明细"/>
              <w:tag w:val="_TUP_4069c4f2b7c24917ae9bee619d1dc277"/>
              <w:id w:val="-1308703198"/>
              <w:lock w:val="sdtLocked"/>
              <w:placeholder>
                <w:docPart w:val="84EAA06D0527469687411D99675AC83E"/>
              </w:placeholder>
            </w:sdtPr>
            <w:sdtContent>
              <w:tr w:rsidR="00B10A0C" w14:paraId="3CA38EBE" w14:textId="77777777">
                <w:trPr>
                  <w:trHeight w:val="80"/>
                </w:trPr>
                <w:tc>
                  <w:tcPr>
                    <w:tcW w:w="1152" w:type="pct"/>
                    <w:tcBorders>
                      <w:top w:val="single" w:sz="4" w:space="0" w:color="auto"/>
                      <w:left w:val="single" w:sz="4" w:space="0" w:color="auto"/>
                      <w:bottom w:val="single" w:sz="4" w:space="0" w:color="auto"/>
                      <w:right w:val="single" w:sz="4" w:space="0" w:color="auto"/>
                    </w:tcBorders>
                  </w:tcPr>
                  <w:p w14:paraId="6674638A"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2021</w:t>
                    </w:r>
                    <w:r w:rsidRPr="004E1C9D">
                      <w:rPr>
                        <w:rFonts w:ascii="Times New Roman" w:hAnsi="Times New Roman" w:cs="Times New Roman"/>
                      </w:rPr>
                      <w:t>年</w:t>
                    </w:r>
                  </w:p>
                </w:tc>
                <w:tc>
                  <w:tcPr>
                    <w:tcW w:w="1263" w:type="pct"/>
                    <w:tcBorders>
                      <w:top w:val="single" w:sz="4" w:space="0" w:color="auto"/>
                      <w:left w:val="single" w:sz="4" w:space="0" w:color="auto"/>
                      <w:bottom w:val="single" w:sz="4" w:space="0" w:color="auto"/>
                      <w:right w:val="single" w:sz="4" w:space="0" w:color="auto"/>
                    </w:tcBorders>
                  </w:tcPr>
                  <w:p w14:paraId="1A1B96BA"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360,302.24</w:t>
                    </w:r>
                  </w:p>
                </w:tc>
                <w:tc>
                  <w:tcPr>
                    <w:tcW w:w="1284" w:type="pct"/>
                    <w:tcBorders>
                      <w:top w:val="single" w:sz="4" w:space="0" w:color="auto"/>
                      <w:left w:val="single" w:sz="4" w:space="0" w:color="auto"/>
                      <w:bottom w:val="single" w:sz="4" w:space="0" w:color="auto"/>
                      <w:right w:val="single" w:sz="4" w:space="0" w:color="auto"/>
                    </w:tcBorders>
                  </w:tcPr>
                  <w:p w14:paraId="2F721F22" w14:textId="77777777" w:rsidR="00B10A0C" w:rsidRPr="004E1C9D" w:rsidRDefault="00B10A0C">
                    <w:pPr>
                      <w:jc w:val="right"/>
                      <w:rPr>
                        <w:rFonts w:ascii="Times New Roman" w:hAnsi="Times New Roman" w:cs="Times New Roman"/>
                        <w:szCs w:val="21"/>
                      </w:rPr>
                    </w:pPr>
                  </w:p>
                </w:tc>
                <w:tc>
                  <w:tcPr>
                    <w:tcW w:w="1301" w:type="pct"/>
                    <w:tcBorders>
                      <w:top w:val="single" w:sz="4" w:space="0" w:color="auto"/>
                      <w:left w:val="single" w:sz="4" w:space="0" w:color="auto"/>
                      <w:bottom w:val="single" w:sz="4" w:space="0" w:color="auto"/>
                      <w:right w:val="single" w:sz="4" w:space="0" w:color="auto"/>
                    </w:tcBorders>
                  </w:tcPr>
                  <w:p w14:paraId="482132B8"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 </w:t>
                    </w:r>
                  </w:p>
                </w:tc>
              </w:tr>
            </w:sdtContent>
          </w:sdt>
          <w:sdt>
            <w:sdtPr>
              <w:rPr>
                <w:rFonts w:ascii="Times New Roman" w:hAnsi="Times New Roman" w:cs="Times New Roman"/>
                <w:szCs w:val="21"/>
              </w:rPr>
              <w:alias w:val="未确认递延所得税资产的可抵扣亏损到期明细"/>
              <w:tag w:val="_TUP_4069c4f2b7c24917ae9bee619d1dc277"/>
              <w:id w:val="2141151599"/>
              <w:lock w:val="sdtLocked"/>
              <w:placeholder>
                <w:docPart w:val="84EAA06D0527469687411D99675AC83E"/>
              </w:placeholder>
            </w:sdtPr>
            <w:sdtContent>
              <w:tr w:rsidR="00B10A0C" w14:paraId="031144F0" w14:textId="77777777">
                <w:trPr>
                  <w:trHeight w:val="80"/>
                </w:trPr>
                <w:tc>
                  <w:tcPr>
                    <w:tcW w:w="1152" w:type="pct"/>
                    <w:tcBorders>
                      <w:top w:val="single" w:sz="4" w:space="0" w:color="auto"/>
                      <w:left w:val="single" w:sz="4" w:space="0" w:color="auto"/>
                      <w:bottom w:val="single" w:sz="4" w:space="0" w:color="auto"/>
                      <w:right w:val="single" w:sz="4" w:space="0" w:color="auto"/>
                    </w:tcBorders>
                  </w:tcPr>
                  <w:p w14:paraId="69A7D6F4"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2022</w:t>
                    </w:r>
                    <w:r w:rsidRPr="004E1C9D">
                      <w:rPr>
                        <w:rFonts w:ascii="Times New Roman" w:hAnsi="Times New Roman" w:cs="Times New Roman"/>
                      </w:rPr>
                      <w:t>年</w:t>
                    </w:r>
                  </w:p>
                </w:tc>
                <w:tc>
                  <w:tcPr>
                    <w:tcW w:w="1263" w:type="pct"/>
                    <w:tcBorders>
                      <w:top w:val="single" w:sz="4" w:space="0" w:color="auto"/>
                      <w:left w:val="single" w:sz="4" w:space="0" w:color="auto"/>
                      <w:bottom w:val="single" w:sz="4" w:space="0" w:color="auto"/>
                      <w:right w:val="single" w:sz="4" w:space="0" w:color="auto"/>
                    </w:tcBorders>
                  </w:tcPr>
                  <w:p w14:paraId="66EE36DD"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4,284,257.38</w:t>
                    </w:r>
                  </w:p>
                </w:tc>
                <w:tc>
                  <w:tcPr>
                    <w:tcW w:w="1284" w:type="pct"/>
                    <w:tcBorders>
                      <w:top w:val="single" w:sz="4" w:space="0" w:color="auto"/>
                      <w:left w:val="single" w:sz="4" w:space="0" w:color="auto"/>
                      <w:bottom w:val="single" w:sz="4" w:space="0" w:color="auto"/>
                      <w:right w:val="single" w:sz="4" w:space="0" w:color="auto"/>
                    </w:tcBorders>
                  </w:tcPr>
                  <w:p w14:paraId="5BBBAF86"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5,712,425.53</w:t>
                    </w:r>
                  </w:p>
                </w:tc>
                <w:tc>
                  <w:tcPr>
                    <w:tcW w:w="1301" w:type="pct"/>
                    <w:tcBorders>
                      <w:top w:val="single" w:sz="4" w:space="0" w:color="auto"/>
                      <w:left w:val="single" w:sz="4" w:space="0" w:color="auto"/>
                      <w:bottom w:val="single" w:sz="4" w:space="0" w:color="auto"/>
                      <w:right w:val="single" w:sz="4" w:space="0" w:color="auto"/>
                    </w:tcBorders>
                  </w:tcPr>
                  <w:p w14:paraId="4A498F74"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 </w:t>
                    </w:r>
                  </w:p>
                </w:tc>
              </w:tr>
            </w:sdtContent>
          </w:sdt>
          <w:sdt>
            <w:sdtPr>
              <w:rPr>
                <w:rFonts w:ascii="Times New Roman" w:hAnsi="Times New Roman" w:cs="Times New Roman"/>
                <w:szCs w:val="21"/>
              </w:rPr>
              <w:alias w:val="未确认递延所得税资产的可抵扣亏损到期明细"/>
              <w:tag w:val="_TUP_4069c4f2b7c24917ae9bee619d1dc277"/>
              <w:id w:val="1241828108"/>
              <w:lock w:val="sdtLocked"/>
              <w:placeholder>
                <w:docPart w:val="84EAA06D0527469687411D99675AC83E"/>
              </w:placeholder>
            </w:sdtPr>
            <w:sdtContent>
              <w:tr w:rsidR="00B10A0C" w14:paraId="17DA5766" w14:textId="77777777">
                <w:trPr>
                  <w:trHeight w:val="80"/>
                </w:trPr>
                <w:tc>
                  <w:tcPr>
                    <w:tcW w:w="1152" w:type="pct"/>
                    <w:tcBorders>
                      <w:top w:val="single" w:sz="4" w:space="0" w:color="auto"/>
                      <w:left w:val="single" w:sz="4" w:space="0" w:color="auto"/>
                      <w:bottom w:val="single" w:sz="4" w:space="0" w:color="auto"/>
                      <w:right w:val="single" w:sz="4" w:space="0" w:color="auto"/>
                    </w:tcBorders>
                  </w:tcPr>
                  <w:p w14:paraId="488E5EF6"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2023</w:t>
                    </w:r>
                    <w:r w:rsidRPr="004E1C9D">
                      <w:rPr>
                        <w:rFonts w:ascii="Times New Roman" w:hAnsi="Times New Roman" w:cs="Times New Roman"/>
                      </w:rPr>
                      <w:t>年</w:t>
                    </w:r>
                  </w:p>
                </w:tc>
                <w:tc>
                  <w:tcPr>
                    <w:tcW w:w="1263" w:type="pct"/>
                    <w:tcBorders>
                      <w:top w:val="single" w:sz="4" w:space="0" w:color="auto"/>
                      <w:left w:val="single" w:sz="4" w:space="0" w:color="auto"/>
                      <w:bottom w:val="single" w:sz="4" w:space="0" w:color="auto"/>
                      <w:right w:val="single" w:sz="4" w:space="0" w:color="auto"/>
                    </w:tcBorders>
                  </w:tcPr>
                  <w:p w14:paraId="18DDF0EB"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5,603,790.81</w:t>
                    </w:r>
                  </w:p>
                </w:tc>
                <w:tc>
                  <w:tcPr>
                    <w:tcW w:w="1284" w:type="pct"/>
                    <w:tcBorders>
                      <w:top w:val="single" w:sz="4" w:space="0" w:color="auto"/>
                      <w:left w:val="single" w:sz="4" w:space="0" w:color="auto"/>
                      <w:bottom w:val="single" w:sz="4" w:space="0" w:color="auto"/>
                      <w:right w:val="single" w:sz="4" w:space="0" w:color="auto"/>
                    </w:tcBorders>
                  </w:tcPr>
                  <w:p w14:paraId="157020EB"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7,586,512.46</w:t>
                    </w:r>
                  </w:p>
                </w:tc>
                <w:tc>
                  <w:tcPr>
                    <w:tcW w:w="1301" w:type="pct"/>
                    <w:tcBorders>
                      <w:top w:val="single" w:sz="4" w:space="0" w:color="auto"/>
                      <w:left w:val="single" w:sz="4" w:space="0" w:color="auto"/>
                      <w:bottom w:val="single" w:sz="4" w:space="0" w:color="auto"/>
                      <w:right w:val="single" w:sz="4" w:space="0" w:color="auto"/>
                    </w:tcBorders>
                  </w:tcPr>
                  <w:p w14:paraId="09AB9E08"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 </w:t>
                    </w:r>
                  </w:p>
                </w:tc>
              </w:tr>
            </w:sdtContent>
          </w:sdt>
          <w:sdt>
            <w:sdtPr>
              <w:rPr>
                <w:rFonts w:ascii="Times New Roman" w:hAnsi="Times New Roman" w:cs="Times New Roman"/>
                <w:szCs w:val="21"/>
              </w:rPr>
              <w:alias w:val="未确认递延所得税资产的可抵扣亏损到期明细"/>
              <w:tag w:val="_TUP_4069c4f2b7c24917ae9bee619d1dc277"/>
              <w:id w:val="-81525487"/>
              <w:lock w:val="sdtLocked"/>
              <w:placeholder>
                <w:docPart w:val="84EAA06D0527469687411D99675AC83E"/>
              </w:placeholder>
            </w:sdtPr>
            <w:sdtContent>
              <w:tr w:rsidR="00B10A0C" w14:paraId="21E3EEDA" w14:textId="77777777">
                <w:trPr>
                  <w:trHeight w:val="80"/>
                </w:trPr>
                <w:tc>
                  <w:tcPr>
                    <w:tcW w:w="1152" w:type="pct"/>
                    <w:tcBorders>
                      <w:top w:val="single" w:sz="4" w:space="0" w:color="auto"/>
                      <w:left w:val="single" w:sz="4" w:space="0" w:color="auto"/>
                      <w:bottom w:val="single" w:sz="4" w:space="0" w:color="auto"/>
                      <w:right w:val="single" w:sz="4" w:space="0" w:color="auto"/>
                    </w:tcBorders>
                  </w:tcPr>
                  <w:p w14:paraId="2E57AA44"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2024</w:t>
                    </w:r>
                    <w:r w:rsidRPr="004E1C9D">
                      <w:rPr>
                        <w:rFonts w:ascii="Times New Roman" w:hAnsi="Times New Roman" w:cs="Times New Roman"/>
                      </w:rPr>
                      <w:t>年</w:t>
                    </w:r>
                  </w:p>
                </w:tc>
                <w:tc>
                  <w:tcPr>
                    <w:tcW w:w="1263" w:type="pct"/>
                    <w:tcBorders>
                      <w:top w:val="single" w:sz="4" w:space="0" w:color="auto"/>
                      <w:left w:val="single" w:sz="4" w:space="0" w:color="auto"/>
                      <w:bottom w:val="single" w:sz="4" w:space="0" w:color="auto"/>
                      <w:right w:val="single" w:sz="4" w:space="0" w:color="auto"/>
                    </w:tcBorders>
                  </w:tcPr>
                  <w:p w14:paraId="742BADBE"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9,378,250.67</w:t>
                    </w:r>
                  </w:p>
                </w:tc>
                <w:tc>
                  <w:tcPr>
                    <w:tcW w:w="1284" w:type="pct"/>
                    <w:tcBorders>
                      <w:top w:val="single" w:sz="4" w:space="0" w:color="auto"/>
                      <w:left w:val="single" w:sz="4" w:space="0" w:color="auto"/>
                      <w:bottom w:val="single" w:sz="4" w:space="0" w:color="auto"/>
                      <w:right w:val="single" w:sz="4" w:space="0" w:color="auto"/>
                    </w:tcBorders>
                  </w:tcPr>
                  <w:p w14:paraId="4AB55752"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15,410,912.40</w:t>
                    </w:r>
                  </w:p>
                </w:tc>
                <w:tc>
                  <w:tcPr>
                    <w:tcW w:w="1301" w:type="pct"/>
                    <w:tcBorders>
                      <w:top w:val="single" w:sz="4" w:space="0" w:color="auto"/>
                      <w:left w:val="single" w:sz="4" w:space="0" w:color="auto"/>
                      <w:bottom w:val="single" w:sz="4" w:space="0" w:color="auto"/>
                      <w:right w:val="single" w:sz="4" w:space="0" w:color="auto"/>
                    </w:tcBorders>
                  </w:tcPr>
                  <w:p w14:paraId="29E3C406"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 </w:t>
                    </w:r>
                  </w:p>
                </w:tc>
              </w:tr>
            </w:sdtContent>
          </w:sdt>
          <w:sdt>
            <w:sdtPr>
              <w:rPr>
                <w:rFonts w:ascii="Times New Roman" w:hAnsi="Times New Roman" w:cs="Times New Roman"/>
                <w:szCs w:val="21"/>
              </w:rPr>
              <w:alias w:val="未确认递延所得税资产的可抵扣亏损到期明细"/>
              <w:tag w:val="_TUP_4069c4f2b7c24917ae9bee619d1dc277"/>
              <w:id w:val="-1483306752"/>
              <w:lock w:val="sdtLocked"/>
              <w:placeholder>
                <w:docPart w:val="84EAA06D0527469687411D99675AC83E"/>
              </w:placeholder>
            </w:sdtPr>
            <w:sdtContent>
              <w:tr w:rsidR="00B10A0C" w14:paraId="416E8117" w14:textId="77777777">
                <w:trPr>
                  <w:trHeight w:val="80"/>
                </w:trPr>
                <w:tc>
                  <w:tcPr>
                    <w:tcW w:w="1152" w:type="pct"/>
                    <w:tcBorders>
                      <w:top w:val="single" w:sz="4" w:space="0" w:color="auto"/>
                      <w:left w:val="single" w:sz="4" w:space="0" w:color="auto"/>
                      <w:bottom w:val="single" w:sz="4" w:space="0" w:color="auto"/>
                      <w:right w:val="single" w:sz="4" w:space="0" w:color="auto"/>
                    </w:tcBorders>
                  </w:tcPr>
                  <w:p w14:paraId="404EDE69"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2025</w:t>
                    </w:r>
                    <w:r w:rsidRPr="004E1C9D">
                      <w:rPr>
                        <w:rFonts w:ascii="Times New Roman" w:hAnsi="Times New Roman" w:cs="Times New Roman"/>
                      </w:rPr>
                      <w:t>年</w:t>
                    </w:r>
                  </w:p>
                </w:tc>
                <w:tc>
                  <w:tcPr>
                    <w:tcW w:w="1263" w:type="pct"/>
                    <w:tcBorders>
                      <w:top w:val="single" w:sz="4" w:space="0" w:color="auto"/>
                      <w:left w:val="single" w:sz="4" w:space="0" w:color="auto"/>
                      <w:bottom w:val="single" w:sz="4" w:space="0" w:color="auto"/>
                      <w:right w:val="single" w:sz="4" w:space="0" w:color="auto"/>
                    </w:tcBorders>
                  </w:tcPr>
                  <w:p w14:paraId="2CB74B58"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19,868,266.24</w:t>
                    </w:r>
                  </w:p>
                </w:tc>
                <w:tc>
                  <w:tcPr>
                    <w:tcW w:w="1284" w:type="pct"/>
                    <w:tcBorders>
                      <w:top w:val="single" w:sz="4" w:space="0" w:color="auto"/>
                      <w:left w:val="single" w:sz="4" w:space="0" w:color="auto"/>
                      <w:bottom w:val="single" w:sz="4" w:space="0" w:color="auto"/>
                      <w:right w:val="single" w:sz="4" w:space="0" w:color="auto"/>
                    </w:tcBorders>
                  </w:tcPr>
                  <w:p w14:paraId="0ED249B6"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23,652,599.01</w:t>
                    </w:r>
                  </w:p>
                </w:tc>
                <w:tc>
                  <w:tcPr>
                    <w:tcW w:w="1301" w:type="pct"/>
                    <w:tcBorders>
                      <w:top w:val="single" w:sz="4" w:space="0" w:color="auto"/>
                      <w:left w:val="single" w:sz="4" w:space="0" w:color="auto"/>
                      <w:bottom w:val="single" w:sz="4" w:space="0" w:color="auto"/>
                      <w:right w:val="single" w:sz="4" w:space="0" w:color="auto"/>
                    </w:tcBorders>
                  </w:tcPr>
                  <w:p w14:paraId="34627D52"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 </w:t>
                    </w:r>
                  </w:p>
                </w:tc>
              </w:tr>
            </w:sdtContent>
          </w:sdt>
          <w:sdt>
            <w:sdtPr>
              <w:rPr>
                <w:rFonts w:ascii="Times New Roman" w:hAnsi="Times New Roman" w:cs="Times New Roman"/>
                <w:szCs w:val="21"/>
              </w:rPr>
              <w:alias w:val="未确认递延所得税资产的可抵扣亏损到期明细"/>
              <w:tag w:val="_TUP_4069c4f2b7c24917ae9bee619d1dc277"/>
              <w:id w:val="389698125"/>
              <w:lock w:val="sdtLocked"/>
              <w:placeholder>
                <w:docPart w:val="84EAA06D0527469687411D99675AC83E"/>
              </w:placeholder>
            </w:sdtPr>
            <w:sdtContent>
              <w:tr w:rsidR="00B10A0C" w14:paraId="08E4228B" w14:textId="77777777">
                <w:trPr>
                  <w:trHeight w:val="80"/>
                </w:trPr>
                <w:tc>
                  <w:tcPr>
                    <w:tcW w:w="1152" w:type="pct"/>
                    <w:tcBorders>
                      <w:top w:val="single" w:sz="4" w:space="0" w:color="auto"/>
                      <w:left w:val="single" w:sz="4" w:space="0" w:color="auto"/>
                      <w:bottom w:val="single" w:sz="4" w:space="0" w:color="auto"/>
                      <w:right w:val="single" w:sz="4" w:space="0" w:color="auto"/>
                    </w:tcBorders>
                  </w:tcPr>
                  <w:p w14:paraId="475B2214"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2026</w:t>
                    </w:r>
                    <w:r w:rsidRPr="004E1C9D">
                      <w:rPr>
                        <w:rFonts w:ascii="Times New Roman" w:hAnsi="Times New Roman" w:cs="Times New Roman"/>
                      </w:rPr>
                      <w:t>年</w:t>
                    </w:r>
                  </w:p>
                </w:tc>
                <w:tc>
                  <w:tcPr>
                    <w:tcW w:w="1263" w:type="pct"/>
                    <w:tcBorders>
                      <w:top w:val="single" w:sz="4" w:space="0" w:color="auto"/>
                      <w:left w:val="single" w:sz="4" w:space="0" w:color="auto"/>
                      <w:bottom w:val="single" w:sz="4" w:space="0" w:color="auto"/>
                      <w:right w:val="single" w:sz="4" w:space="0" w:color="auto"/>
                    </w:tcBorders>
                  </w:tcPr>
                  <w:p w14:paraId="0E372120"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22,397,396.66</w:t>
                    </w:r>
                  </w:p>
                </w:tc>
                <w:tc>
                  <w:tcPr>
                    <w:tcW w:w="1284" w:type="pct"/>
                    <w:tcBorders>
                      <w:top w:val="single" w:sz="4" w:space="0" w:color="auto"/>
                      <w:left w:val="single" w:sz="4" w:space="0" w:color="auto"/>
                      <w:bottom w:val="single" w:sz="4" w:space="0" w:color="auto"/>
                      <w:right w:val="single" w:sz="4" w:space="0" w:color="auto"/>
                    </w:tcBorders>
                  </w:tcPr>
                  <w:p w14:paraId="73FE8384"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25,640,908.15</w:t>
                    </w:r>
                  </w:p>
                </w:tc>
                <w:tc>
                  <w:tcPr>
                    <w:tcW w:w="1301" w:type="pct"/>
                    <w:tcBorders>
                      <w:top w:val="single" w:sz="4" w:space="0" w:color="auto"/>
                      <w:left w:val="single" w:sz="4" w:space="0" w:color="auto"/>
                      <w:bottom w:val="single" w:sz="4" w:space="0" w:color="auto"/>
                      <w:right w:val="single" w:sz="4" w:space="0" w:color="auto"/>
                    </w:tcBorders>
                  </w:tcPr>
                  <w:p w14:paraId="06085651"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 </w:t>
                    </w:r>
                  </w:p>
                </w:tc>
              </w:tr>
            </w:sdtContent>
          </w:sdt>
          <w:sdt>
            <w:sdtPr>
              <w:rPr>
                <w:rFonts w:ascii="Times New Roman" w:hAnsi="Times New Roman" w:cs="Times New Roman"/>
                <w:szCs w:val="21"/>
              </w:rPr>
              <w:alias w:val="未确认递延所得税资产的可抵扣亏损到期明细"/>
              <w:tag w:val="_TUP_4069c4f2b7c24917ae9bee619d1dc277"/>
              <w:id w:val="-1281027407"/>
              <w:lock w:val="sdtLocked"/>
              <w:placeholder>
                <w:docPart w:val="436E17CFFE3649948041B1943C4CF6C3"/>
              </w:placeholder>
            </w:sdtPr>
            <w:sdtContent>
              <w:tr w:rsidR="00B10A0C" w14:paraId="6C9283D4" w14:textId="77777777">
                <w:trPr>
                  <w:trHeight w:val="80"/>
                </w:trPr>
                <w:tc>
                  <w:tcPr>
                    <w:tcW w:w="1152" w:type="pct"/>
                    <w:tcBorders>
                      <w:top w:val="single" w:sz="4" w:space="0" w:color="auto"/>
                      <w:left w:val="single" w:sz="4" w:space="0" w:color="auto"/>
                      <w:bottom w:val="single" w:sz="4" w:space="0" w:color="auto"/>
                      <w:right w:val="single" w:sz="4" w:space="0" w:color="auto"/>
                    </w:tcBorders>
                  </w:tcPr>
                  <w:p w14:paraId="330DDC0E" w14:textId="77777777" w:rsidR="00B10A0C" w:rsidRPr="004E1C9D" w:rsidRDefault="00D11B25">
                    <w:pPr>
                      <w:rPr>
                        <w:rFonts w:ascii="Times New Roman" w:hAnsi="Times New Roman" w:cs="Times New Roman"/>
                        <w:szCs w:val="21"/>
                      </w:rPr>
                    </w:pPr>
                    <w:r w:rsidRPr="004E1C9D">
                      <w:rPr>
                        <w:rFonts w:ascii="Times New Roman" w:hAnsi="Times New Roman" w:cs="Times New Roman"/>
                        <w:szCs w:val="21"/>
                      </w:rPr>
                      <w:t>2027</w:t>
                    </w:r>
                    <w:r w:rsidRPr="004E1C9D">
                      <w:rPr>
                        <w:rFonts w:ascii="Times New Roman" w:hAnsi="Times New Roman" w:cs="Times New Roman"/>
                        <w:szCs w:val="21"/>
                      </w:rPr>
                      <w:t>年</w:t>
                    </w:r>
                  </w:p>
                </w:tc>
                <w:tc>
                  <w:tcPr>
                    <w:tcW w:w="1263" w:type="pct"/>
                    <w:tcBorders>
                      <w:top w:val="single" w:sz="4" w:space="0" w:color="auto"/>
                      <w:left w:val="single" w:sz="4" w:space="0" w:color="auto"/>
                      <w:bottom w:val="single" w:sz="4" w:space="0" w:color="auto"/>
                      <w:right w:val="single" w:sz="4" w:space="0" w:color="auto"/>
                    </w:tcBorders>
                  </w:tcPr>
                  <w:p w14:paraId="35BFC959"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114,004,052.86</w:t>
                    </w:r>
                  </w:p>
                </w:tc>
                <w:tc>
                  <w:tcPr>
                    <w:tcW w:w="1284" w:type="pct"/>
                    <w:tcBorders>
                      <w:top w:val="single" w:sz="4" w:space="0" w:color="auto"/>
                      <w:left w:val="single" w:sz="4" w:space="0" w:color="auto"/>
                      <w:bottom w:val="single" w:sz="4" w:space="0" w:color="auto"/>
                      <w:right w:val="single" w:sz="4" w:space="0" w:color="auto"/>
                    </w:tcBorders>
                  </w:tcPr>
                  <w:p w14:paraId="199C2105" w14:textId="77777777" w:rsidR="00B10A0C" w:rsidRPr="004E1C9D" w:rsidRDefault="00B10A0C">
                    <w:pPr>
                      <w:jc w:val="right"/>
                      <w:rPr>
                        <w:rFonts w:ascii="Times New Roman" w:hAnsi="Times New Roman" w:cs="Times New Roman"/>
                        <w:szCs w:val="21"/>
                      </w:rPr>
                    </w:pPr>
                  </w:p>
                </w:tc>
                <w:tc>
                  <w:tcPr>
                    <w:tcW w:w="1301" w:type="pct"/>
                    <w:tcBorders>
                      <w:top w:val="single" w:sz="4" w:space="0" w:color="auto"/>
                      <w:left w:val="single" w:sz="4" w:space="0" w:color="auto"/>
                      <w:bottom w:val="single" w:sz="4" w:space="0" w:color="auto"/>
                      <w:right w:val="single" w:sz="4" w:space="0" w:color="auto"/>
                    </w:tcBorders>
                  </w:tcPr>
                  <w:p w14:paraId="15AB6D73" w14:textId="77777777" w:rsidR="00B10A0C" w:rsidRPr="004E1C9D" w:rsidRDefault="00D11B25">
                    <w:pPr>
                      <w:rPr>
                        <w:rFonts w:ascii="Times New Roman" w:hAnsi="Times New Roman" w:cs="Times New Roman"/>
                        <w:szCs w:val="21"/>
                      </w:rPr>
                    </w:pPr>
                    <w:r w:rsidRPr="004E1C9D">
                      <w:rPr>
                        <w:rFonts w:ascii="Times New Roman" w:hAnsi="Times New Roman" w:cs="Times New Roman"/>
                      </w:rPr>
                      <w:t> </w:t>
                    </w:r>
                  </w:p>
                </w:tc>
              </w:tr>
            </w:sdtContent>
          </w:sdt>
          <w:tr w:rsidR="00B10A0C" w14:paraId="6DFCB9E7" w14:textId="77777777">
            <w:trPr>
              <w:trHeight w:val="285"/>
            </w:trPr>
            <w:sdt>
              <w:sdtPr>
                <w:rPr>
                  <w:rFonts w:ascii="Times New Roman" w:hAnsi="Times New Roman" w:cs="Times New Roman"/>
                </w:rPr>
                <w:tag w:val="_PLD_37ec918eb0c94f5e8b9115c21e913433"/>
                <w:id w:val="1303198406"/>
                <w:lock w:val="sdtLocked"/>
              </w:sdtPr>
              <w:sdtContent>
                <w:tc>
                  <w:tcPr>
                    <w:tcW w:w="1152" w:type="pct"/>
                    <w:tcBorders>
                      <w:top w:val="single" w:sz="4" w:space="0" w:color="auto"/>
                      <w:left w:val="single" w:sz="4" w:space="0" w:color="auto"/>
                      <w:bottom w:val="single" w:sz="4" w:space="0" w:color="auto"/>
                      <w:right w:val="single" w:sz="4" w:space="0" w:color="auto"/>
                    </w:tcBorders>
                    <w:vAlign w:val="bottom"/>
                  </w:tcPr>
                  <w:p w14:paraId="4BD85EEA"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合计</w:t>
                    </w:r>
                  </w:p>
                </w:tc>
              </w:sdtContent>
            </w:sdt>
            <w:tc>
              <w:tcPr>
                <w:tcW w:w="1263" w:type="pct"/>
                <w:tcBorders>
                  <w:top w:val="single" w:sz="4" w:space="0" w:color="auto"/>
                  <w:left w:val="single" w:sz="4" w:space="0" w:color="auto"/>
                  <w:bottom w:val="single" w:sz="4" w:space="0" w:color="auto"/>
                  <w:right w:val="single" w:sz="4" w:space="0" w:color="auto"/>
                </w:tcBorders>
              </w:tcPr>
              <w:p w14:paraId="46BE1D6F"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175,896,316.86</w:t>
                </w:r>
              </w:p>
            </w:tc>
            <w:tc>
              <w:tcPr>
                <w:tcW w:w="1284" w:type="pct"/>
                <w:tcBorders>
                  <w:top w:val="single" w:sz="4" w:space="0" w:color="auto"/>
                  <w:left w:val="single" w:sz="4" w:space="0" w:color="auto"/>
                  <w:bottom w:val="single" w:sz="4" w:space="0" w:color="auto"/>
                  <w:right w:val="single" w:sz="4" w:space="0" w:color="auto"/>
                </w:tcBorders>
              </w:tcPr>
              <w:p w14:paraId="067C10C8" w14:textId="77777777" w:rsidR="00B10A0C" w:rsidRPr="004E1C9D" w:rsidRDefault="00D11B25">
                <w:pPr>
                  <w:jc w:val="right"/>
                  <w:rPr>
                    <w:rFonts w:ascii="Times New Roman" w:hAnsi="Times New Roman" w:cs="Times New Roman"/>
                    <w:szCs w:val="21"/>
                  </w:rPr>
                </w:pPr>
                <w:r w:rsidRPr="004E1C9D">
                  <w:rPr>
                    <w:rFonts w:ascii="Times New Roman" w:hAnsi="Times New Roman" w:cs="Times New Roman"/>
                  </w:rPr>
                  <w:t>78,003,357.55</w:t>
                </w:r>
              </w:p>
            </w:tc>
            <w:tc>
              <w:tcPr>
                <w:tcW w:w="1301" w:type="pct"/>
                <w:tcBorders>
                  <w:top w:val="single" w:sz="4" w:space="0" w:color="auto"/>
                  <w:left w:val="single" w:sz="4" w:space="0" w:color="auto"/>
                  <w:bottom w:val="single" w:sz="4" w:space="0" w:color="auto"/>
                  <w:right w:val="single" w:sz="4" w:space="0" w:color="auto"/>
                </w:tcBorders>
              </w:tcPr>
              <w:p w14:paraId="609C79E2" w14:textId="77777777" w:rsidR="00B10A0C" w:rsidRPr="004E1C9D" w:rsidRDefault="00D11B25">
                <w:pPr>
                  <w:jc w:val="center"/>
                  <w:rPr>
                    <w:rFonts w:ascii="Times New Roman" w:hAnsi="Times New Roman" w:cs="Times New Roman"/>
                    <w:szCs w:val="21"/>
                  </w:rPr>
                </w:pPr>
                <w:r w:rsidRPr="004E1C9D">
                  <w:rPr>
                    <w:rFonts w:ascii="Times New Roman" w:hAnsi="Times New Roman" w:cs="Times New Roman"/>
                    <w:szCs w:val="21"/>
                  </w:rPr>
                  <w:t>/</w:t>
                </w:r>
              </w:p>
            </w:tc>
          </w:tr>
        </w:tbl>
        <w:p w14:paraId="1374B4DA" w14:textId="77777777" w:rsidR="00B10A0C" w:rsidRDefault="00000000">
          <w:pPr>
            <w:rPr>
              <w:rFonts w:cstheme="minorBidi"/>
              <w:kern w:val="2"/>
              <w:szCs w:val="21"/>
            </w:rPr>
          </w:pPr>
        </w:p>
      </w:sdtContent>
    </w:sdt>
    <w:bookmarkEnd w:id="229" w:displacedByCustomXml="next"/>
    <w:sdt>
      <w:sdtPr>
        <w:rPr>
          <w:rFonts w:hint="eastAsia"/>
          <w:szCs w:val="21"/>
        </w:rPr>
        <w:alias w:val="模块:递延所得税资产和递延所得税负债的说明"/>
        <w:tag w:val="_SEC_94657e8367544e5fa63e4b88008d6713"/>
        <w:id w:val="1668361852"/>
        <w:lock w:val="sdtLocked"/>
        <w:placeholder>
          <w:docPart w:val="GBC22222222222222222222222222222"/>
        </w:placeholder>
      </w:sdtPr>
      <w:sdtEndPr>
        <w:rPr>
          <w:rFonts w:hint="default"/>
        </w:rPr>
      </w:sdtEndPr>
      <w:sdtContent>
        <w:p w14:paraId="7F4AD241" w14:textId="77777777" w:rsidR="00B10A0C" w:rsidRDefault="00D11B25" w:rsidP="004E1C9D">
          <w:pPr>
            <w:spacing w:line="360" w:lineRule="auto"/>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217553008"/>
            <w:lock w:val="sdtLocked"/>
            <w:placeholder>
              <w:docPart w:val="GBC22222222222222222222222222222"/>
            </w:placeholder>
          </w:sdtPr>
          <w:sdtContent>
            <w:p w14:paraId="7470F741" w14:textId="77777777" w:rsidR="00B10A0C" w:rsidRDefault="00D11B25" w:rsidP="004E1C9D">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CCA6B54" w14:textId="77777777" w:rsidR="00B10A0C" w:rsidRDefault="00000000" w:rsidP="004E1C9D">
          <w:pPr>
            <w:spacing w:line="360" w:lineRule="auto"/>
            <w:rPr>
              <w:szCs w:val="21"/>
            </w:rPr>
          </w:pPr>
        </w:p>
      </w:sdtContent>
    </w:sdt>
    <w:sdt>
      <w:sdtPr>
        <w:rPr>
          <w:rFonts w:ascii="宋体" w:hAnsi="宋体" w:cs="宋体"/>
          <w:b w:val="0"/>
          <w:bCs w:val="0"/>
          <w:kern w:val="0"/>
          <w:szCs w:val="21"/>
        </w:rPr>
        <w:alias w:val="模块:其他非流动资产"/>
        <w:tag w:val="_SEC_61a5a51558394b4f935a5e79bf462096"/>
        <w:id w:val="1663033877"/>
        <w:lock w:val="sdtLocked"/>
        <w:placeholder>
          <w:docPart w:val="GBC22222222222222222222222222222"/>
        </w:placeholder>
      </w:sdtPr>
      <w:sdtContent>
        <w:p w14:paraId="6C8452F3" w14:textId="77777777" w:rsidR="00B10A0C" w:rsidRDefault="00D11B25" w:rsidP="004E1C9D">
          <w:pPr>
            <w:pStyle w:val="3"/>
            <w:numPr>
              <w:ilvl w:val="0"/>
              <w:numId w:val="69"/>
            </w:numPr>
            <w:tabs>
              <w:tab w:val="left" w:pos="504"/>
            </w:tabs>
            <w:spacing w:line="360" w:lineRule="auto"/>
            <w:rPr>
              <w:szCs w:val="21"/>
            </w:rPr>
          </w:pPr>
          <w:r>
            <w:rPr>
              <w:rFonts w:hint="eastAsia"/>
              <w:szCs w:val="21"/>
            </w:rPr>
            <w:t>其他非流动资产</w:t>
          </w:r>
        </w:p>
        <w:sdt>
          <w:sdtPr>
            <w:alias w:val="是否适用：其他非流动资产[双击切换]"/>
            <w:tag w:val="_GBC_a847828a70d64218a7f8a07dc593d18b"/>
            <w:id w:val="-1936124094"/>
            <w:lock w:val="sdtLocked"/>
            <w:placeholder>
              <w:docPart w:val="GBC22222222222222222222222222222"/>
            </w:placeholder>
          </w:sdtPr>
          <w:sdtContent>
            <w:p w14:paraId="2B6F2186" w14:textId="77777777" w:rsidR="00B10A0C" w:rsidRDefault="00D11B25" w:rsidP="004E1C9D">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165E539" w14:textId="77777777" w:rsidR="00B10A0C" w:rsidRDefault="00D11B25">
          <w:pPr>
            <w:jc w:val="right"/>
          </w:pPr>
          <w:r>
            <w:rPr>
              <w:rFonts w:hint="eastAsia"/>
            </w:rPr>
            <w:t>单位：</w:t>
          </w:r>
          <w:sdt>
            <w:sdtPr>
              <w:alias w:val="单位：财务附注：其他非流动资产"/>
              <w:tag w:val="_GBC_7c7ae7cee25948deb399f93e000e5ba2"/>
              <w:id w:val="-19943166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rPr>
                <w:rFonts w:hint="eastAsia"/>
              </w:rPr>
              <w:alias w:val="币种：财务附注：其他非流动资产"/>
              <w:tag w:val="_GBC_b449fdd4941b4ff8a1bda3449b257e1d"/>
              <w:id w:val="-18561031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24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698"/>
            <w:gridCol w:w="1486"/>
            <w:gridCol w:w="1306"/>
            <w:gridCol w:w="1486"/>
            <w:gridCol w:w="1486"/>
            <w:gridCol w:w="1306"/>
            <w:gridCol w:w="1486"/>
          </w:tblGrid>
          <w:tr w:rsidR="00B10A0C" w14:paraId="24A56E49" w14:textId="77777777" w:rsidTr="004E1C9D">
            <w:trPr>
              <w:jc w:val="center"/>
            </w:trPr>
            <w:sdt>
              <w:sdtPr>
                <w:rPr>
                  <w:sz w:val="18"/>
                  <w:szCs w:val="21"/>
                </w:rPr>
                <w:tag w:val="_PLD_2b90e6e62acc45b288941c3eec3d8d88"/>
                <w:id w:val="1681626237"/>
                <w:lock w:val="sdtLocked"/>
              </w:sdtPr>
              <w:sdtContent>
                <w:tc>
                  <w:tcPr>
                    <w:tcW w:w="460" w:type="pct"/>
                    <w:vMerge w:val="restart"/>
                    <w:shd w:val="clear" w:color="auto" w:fill="auto"/>
                    <w:vAlign w:val="center"/>
                  </w:tcPr>
                  <w:p w14:paraId="1D17A9DB" w14:textId="77777777" w:rsidR="00B10A0C" w:rsidRDefault="00D11B25">
                    <w:pPr>
                      <w:jc w:val="center"/>
                      <w:rPr>
                        <w:sz w:val="18"/>
                        <w:szCs w:val="21"/>
                      </w:rPr>
                    </w:pPr>
                    <w:r>
                      <w:rPr>
                        <w:rFonts w:hint="eastAsia"/>
                        <w:sz w:val="18"/>
                        <w:szCs w:val="21"/>
                      </w:rPr>
                      <w:t>项目</w:t>
                    </w:r>
                  </w:p>
                </w:tc>
              </w:sdtContent>
            </w:sdt>
            <w:sdt>
              <w:sdtPr>
                <w:rPr>
                  <w:sz w:val="18"/>
                  <w:szCs w:val="21"/>
                </w:rPr>
                <w:tag w:val="_PLD_bb07270ad4df4c0f94d4e0af019ab46c"/>
                <w:id w:val="-463355218"/>
                <w:lock w:val="sdtLocked"/>
              </w:sdtPr>
              <w:sdtContent>
                <w:tc>
                  <w:tcPr>
                    <w:tcW w:w="2228" w:type="pct"/>
                    <w:gridSpan w:val="3"/>
                    <w:vAlign w:val="center"/>
                  </w:tcPr>
                  <w:p w14:paraId="2FDBEA7C" w14:textId="77777777" w:rsidR="00B10A0C" w:rsidRDefault="00D11B25">
                    <w:pPr>
                      <w:jc w:val="center"/>
                      <w:rPr>
                        <w:sz w:val="18"/>
                        <w:szCs w:val="21"/>
                      </w:rPr>
                    </w:pPr>
                    <w:r>
                      <w:rPr>
                        <w:rFonts w:hint="eastAsia"/>
                        <w:sz w:val="18"/>
                        <w:szCs w:val="21"/>
                      </w:rPr>
                      <w:t>期末余额</w:t>
                    </w:r>
                  </w:p>
                </w:tc>
              </w:sdtContent>
            </w:sdt>
            <w:sdt>
              <w:sdtPr>
                <w:rPr>
                  <w:sz w:val="18"/>
                  <w:szCs w:val="21"/>
                </w:rPr>
                <w:tag w:val="_PLD_7a3b43a9fc7d404ca5a79aa8f44f7452"/>
                <w:id w:val="-468525121"/>
                <w:lock w:val="sdtLocked"/>
              </w:sdtPr>
              <w:sdtContent>
                <w:tc>
                  <w:tcPr>
                    <w:tcW w:w="2311" w:type="pct"/>
                    <w:gridSpan w:val="3"/>
                    <w:vAlign w:val="center"/>
                  </w:tcPr>
                  <w:p w14:paraId="22BF6C2B" w14:textId="77777777" w:rsidR="00B10A0C" w:rsidRDefault="00D11B25">
                    <w:pPr>
                      <w:jc w:val="center"/>
                      <w:rPr>
                        <w:sz w:val="18"/>
                        <w:szCs w:val="21"/>
                      </w:rPr>
                    </w:pPr>
                    <w:r>
                      <w:rPr>
                        <w:rFonts w:hint="eastAsia"/>
                        <w:sz w:val="18"/>
                        <w:szCs w:val="21"/>
                      </w:rPr>
                      <w:t>期初余额</w:t>
                    </w:r>
                  </w:p>
                </w:tc>
              </w:sdtContent>
            </w:sdt>
          </w:tr>
          <w:tr w:rsidR="00B10A0C" w14:paraId="5B9003D7" w14:textId="77777777" w:rsidTr="004E1C9D">
            <w:trPr>
              <w:jc w:val="center"/>
            </w:trPr>
            <w:tc>
              <w:tcPr>
                <w:tcW w:w="460" w:type="pct"/>
                <w:vMerge/>
                <w:shd w:val="clear" w:color="auto" w:fill="auto"/>
                <w:vAlign w:val="center"/>
              </w:tcPr>
              <w:p w14:paraId="7984B6FD" w14:textId="77777777" w:rsidR="00B10A0C" w:rsidRDefault="00B10A0C">
                <w:pPr>
                  <w:jc w:val="center"/>
                  <w:rPr>
                    <w:sz w:val="18"/>
                    <w:szCs w:val="21"/>
                  </w:rPr>
                </w:pPr>
              </w:p>
            </w:tc>
            <w:tc>
              <w:tcPr>
                <w:tcW w:w="720" w:type="pct"/>
                <w:vAlign w:val="center"/>
              </w:tcPr>
              <w:sdt>
                <w:sdtPr>
                  <w:rPr>
                    <w:rFonts w:hint="eastAsia"/>
                    <w:sz w:val="18"/>
                    <w:szCs w:val="21"/>
                  </w:rPr>
                  <w:tag w:val="_PLD_eaca5bccdac9417999d4d9af7ad1eefe"/>
                  <w:id w:val="-51852266"/>
                  <w:lock w:val="sdtLocked"/>
                </w:sdtPr>
                <w:sdtContent>
                  <w:p w14:paraId="736D0B42" w14:textId="77777777" w:rsidR="00B10A0C" w:rsidRDefault="00D11B25">
                    <w:pPr>
                      <w:jc w:val="center"/>
                      <w:rPr>
                        <w:sz w:val="18"/>
                        <w:szCs w:val="21"/>
                      </w:rPr>
                    </w:pPr>
                    <w:r>
                      <w:rPr>
                        <w:rFonts w:hint="eastAsia"/>
                        <w:sz w:val="18"/>
                        <w:szCs w:val="21"/>
                      </w:rPr>
                      <w:t>账面余额</w:t>
                    </w:r>
                  </w:p>
                </w:sdtContent>
              </w:sdt>
            </w:tc>
            <w:tc>
              <w:tcPr>
                <w:tcW w:w="706" w:type="pct"/>
                <w:vAlign w:val="center"/>
              </w:tcPr>
              <w:sdt>
                <w:sdtPr>
                  <w:rPr>
                    <w:sz w:val="18"/>
                    <w:szCs w:val="21"/>
                  </w:rPr>
                  <w:tag w:val="_PLD_b913601a6f0c496ba876b57f7e93b40e"/>
                  <w:id w:val="-589849330"/>
                  <w:lock w:val="sdtLocked"/>
                </w:sdtPr>
                <w:sdtContent>
                  <w:p w14:paraId="3955CCDA" w14:textId="77777777" w:rsidR="00B10A0C" w:rsidRDefault="00D11B25">
                    <w:pPr>
                      <w:jc w:val="center"/>
                      <w:rPr>
                        <w:sz w:val="18"/>
                        <w:szCs w:val="21"/>
                      </w:rPr>
                    </w:pPr>
                    <w:r>
                      <w:rPr>
                        <w:sz w:val="18"/>
                        <w:szCs w:val="21"/>
                      </w:rPr>
                      <w:t>减值准备</w:t>
                    </w:r>
                  </w:p>
                </w:sdtContent>
              </w:sdt>
            </w:tc>
            <w:tc>
              <w:tcPr>
                <w:tcW w:w="803" w:type="pct"/>
                <w:shd w:val="clear" w:color="auto" w:fill="auto"/>
                <w:vAlign w:val="center"/>
              </w:tcPr>
              <w:sdt>
                <w:sdtPr>
                  <w:rPr>
                    <w:sz w:val="18"/>
                    <w:szCs w:val="21"/>
                  </w:rPr>
                  <w:tag w:val="_PLD_22318356783c413ba8286ddb8d1cda63"/>
                  <w:id w:val="-1814478347"/>
                  <w:lock w:val="sdtLocked"/>
                </w:sdtPr>
                <w:sdtContent>
                  <w:p w14:paraId="2BA09400" w14:textId="77777777" w:rsidR="00B10A0C" w:rsidRDefault="00D11B25">
                    <w:pPr>
                      <w:jc w:val="center"/>
                      <w:rPr>
                        <w:sz w:val="18"/>
                        <w:szCs w:val="21"/>
                      </w:rPr>
                    </w:pPr>
                    <w:r>
                      <w:rPr>
                        <w:sz w:val="18"/>
                        <w:szCs w:val="21"/>
                      </w:rPr>
                      <w:t>账面价值</w:t>
                    </w:r>
                  </w:p>
                </w:sdtContent>
              </w:sdt>
            </w:tc>
            <w:tc>
              <w:tcPr>
                <w:tcW w:w="803" w:type="pct"/>
                <w:vAlign w:val="center"/>
              </w:tcPr>
              <w:sdt>
                <w:sdtPr>
                  <w:rPr>
                    <w:sz w:val="18"/>
                    <w:szCs w:val="21"/>
                  </w:rPr>
                  <w:tag w:val="_PLD_0c6f94cdfaf1457fa98b2252d3b39131"/>
                  <w:id w:val="-1554221814"/>
                  <w:lock w:val="sdtLocked"/>
                </w:sdtPr>
                <w:sdtContent>
                  <w:p w14:paraId="4A5A7E72" w14:textId="77777777" w:rsidR="00B10A0C" w:rsidRDefault="00D11B25">
                    <w:pPr>
                      <w:jc w:val="center"/>
                      <w:rPr>
                        <w:sz w:val="18"/>
                        <w:szCs w:val="21"/>
                      </w:rPr>
                    </w:pPr>
                    <w:r>
                      <w:rPr>
                        <w:sz w:val="18"/>
                        <w:szCs w:val="21"/>
                      </w:rPr>
                      <w:t>账面余额</w:t>
                    </w:r>
                  </w:p>
                </w:sdtContent>
              </w:sdt>
            </w:tc>
            <w:tc>
              <w:tcPr>
                <w:tcW w:w="706" w:type="pct"/>
                <w:vAlign w:val="center"/>
              </w:tcPr>
              <w:sdt>
                <w:sdtPr>
                  <w:rPr>
                    <w:sz w:val="18"/>
                    <w:szCs w:val="21"/>
                  </w:rPr>
                  <w:tag w:val="_PLD_9d7969af67514b9e93b62156119189b9"/>
                  <w:id w:val="1789235496"/>
                  <w:lock w:val="sdtLocked"/>
                </w:sdtPr>
                <w:sdtContent>
                  <w:p w14:paraId="0CB1A8F8" w14:textId="77777777" w:rsidR="00B10A0C" w:rsidRDefault="00D11B25">
                    <w:pPr>
                      <w:jc w:val="center"/>
                      <w:rPr>
                        <w:sz w:val="18"/>
                        <w:szCs w:val="21"/>
                      </w:rPr>
                    </w:pPr>
                    <w:r>
                      <w:rPr>
                        <w:sz w:val="18"/>
                        <w:szCs w:val="21"/>
                      </w:rPr>
                      <w:t>减值准备</w:t>
                    </w:r>
                  </w:p>
                </w:sdtContent>
              </w:sdt>
            </w:tc>
            <w:tc>
              <w:tcPr>
                <w:tcW w:w="803" w:type="pct"/>
                <w:shd w:val="clear" w:color="auto" w:fill="auto"/>
                <w:vAlign w:val="center"/>
              </w:tcPr>
              <w:sdt>
                <w:sdtPr>
                  <w:rPr>
                    <w:sz w:val="18"/>
                    <w:szCs w:val="21"/>
                  </w:rPr>
                  <w:tag w:val="_PLD_9c8736640ddf4dc897f3c30fb690ab09"/>
                  <w:id w:val="181857407"/>
                  <w:lock w:val="sdtLocked"/>
                </w:sdtPr>
                <w:sdtContent>
                  <w:p w14:paraId="16ABE57F" w14:textId="77777777" w:rsidR="00B10A0C" w:rsidRDefault="00D11B25">
                    <w:pPr>
                      <w:jc w:val="center"/>
                      <w:rPr>
                        <w:sz w:val="18"/>
                        <w:szCs w:val="21"/>
                      </w:rPr>
                    </w:pPr>
                    <w:r>
                      <w:rPr>
                        <w:sz w:val="18"/>
                        <w:szCs w:val="21"/>
                      </w:rPr>
                      <w:t>账面价值</w:t>
                    </w:r>
                  </w:p>
                </w:sdtContent>
              </w:sdt>
            </w:tc>
          </w:tr>
          <w:tr w:rsidR="00B10A0C" w14:paraId="3C92A0B1" w14:textId="77777777" w:rsidTr="004E1C9D">
            <w:trPr>
              <w:jc w:val="center"/>
            </w:trPr>
            <w:sdt>
              <w:sdtPr>
                <w:rPr>
                  <w:sz w:val="18"/>
                  <w:szCs w:val="21"/>
                </w:rPr>
                <w:tag w:val="_PLD_59863f046c3c4322ba8a3aa53414c77a"/>
                <w:id w:val="1066690967"/>
                <w:lock w:val="sdtLocked"/>
              </w:sdtPr>
              <w:sdtContent>
                <w:tc>
                  <w:tcPr>
                    <w:tcW w:w="460" w:type="pct"/>
                    <w:shd w:val="clear" w:color="auto" w:fill="auto"/>
                    <w:vAlign w:val="center"/>
                  </w:tcPr>
                  <w:p w14:paraId="3EF02C9E" w14:textId="77777777" w:rsidR="00B10A0C" w:rsidRDefault="00D11B25">
                    <w:pPr>
                      <w:rPr>
                        <w:sz w:val="18"/>
                        <w:szCs w:val="21"/>
                      </w:rPr>
                    </w:pPr>
                    <w:r>
                      <w:rPr>
                        <w:rFonts w:hint="eastAsia"/>
                        <w:sz w:val="18"/>
                        <w:szCs w:val="21"/>
                      </w:rPr>
                      <w:t>合同取得成本</w:t>
                    </w:r>
                  </w:p>
                </w:tc>
              </w:sdtContent>
            </w:sdt>
            <w:tc>
              <w:tcPr>
                <w:tcW w:w="720" w:type="pct"/>
                <w:vAlign w:val="center"/>
              </w:tcPr>
              <w:p w14:paraId="1EEC7740" w14:textId="77777777" w:rsidR="00B10A0C" w:rsidRDefault="00B10A0C">
                <w:pPr>
                  <w:jc w:val="right"/>
                  <w:rPr>
                    <w:sz w:val="18"/>
                    <w:szCs w:val="21"/>
                  </w:rPr>
                </w:pPr>
              </w:p>
            </w:tc>
            <w:tc>
              <w:tcPr>
                <w:tcW w:w="706" w:type="pct"/>
                <w:vAlign w:val="center"/>
              </w:tcPr>
              <w:p w14:paraId="70A7A186" w14:textId="77777777" w:rsidR="00B10A0C" w:rsidRDefault="00B10A0C">
                <w:pPr>
                  <w:jc w:val="right"/>
                  <w:rPr>
                    <w:sz w:val="18"/>
                    <w:szCs w:val="21"/>
                  </w:rPr>
                </w:pPr>
              </w:p>
            </w:tc>
            <w:tc>
              <w:tcPr>
                <w:tcW w:w="803" w:type="pct"/>
                <w:shd w:val="clear" w:color="auto" w:fill="auto"/>
                <w:vAlign w:val="center"/>
              </w:tcPr>
              <w:p w14:paraId="69EC7243" w14:textId="77777777" w:rsidR="00B10A0C" w:rsidRDefault="00B10A0C">
                <w:pPr>
                  <w:jc w:val="right"/>
                  <w:rPr>
                    <w:sz w:val="18"/>
                    <w:szCs w:val="21"/>
                  </w:rPr>
                </w:pPr>
              </w:p>
            </w:tc>
            <w:tc>
              <w:tcPr>
                <w:tcW w:w="803" w:type="pct"/>
                <w:vAlign w:val="center"/>
              </w:tcPr>
              <w:p w14:paraId="2EE8536D" w14:textId="77777777" w:rsidR="00B10A0C" w:rsidRDefault="00B10A0C">
                <w:pPr>
                  <w:jc w:val="right"/>
                  <w:rPr>
                    <w:sz w:val="18"/>
                    <w:szCs w:val="21"/>
                  </w:rPr>
                </w:pPr>
              </w:p>
            </w:tc>
            <w:tc>
              <w:tcPr>
                <w:tcW w:w="706" w:type="pct"/>
                <w:vAlign w:val="center"/>
              </w:tcPr>
              <w:p w14:paraId="21D54355" w14:textId="77777777" w:rsidR="00B10A0C" w:rsidRDefault="00B10A0C">
                <w:pPr>
                  <w:jc w:val="right"/>
                  <w:rPr>
                    <w:sz w:val="18"/>
                    <w:szCs w:val="21"/>
                  </w:rPr>
                </w:pPr>
              </w:p>
            </w:tc>
            <w:tc>
              <w:tcPr>
                <w:tcW w:w="803" w:type="pct"/>
                <w:shd w:val="clear" w:color="auto" w:fill="auto"/>
                <w:vAlign w:val="center"/>
              </w:tcPr>
              <w:p w14:paraId="0D84D957" w14:textId="77777777" w:rsidR="00B10A0C" w:rsidRDefault="00B10A0C">
                <w:pPr>
                  <w:jc w:val="right"/>
                  <w:rPr>
                    <w:sz w:val="18"/>
                    <w:szCs w:val="21"/>
                  </w:rPr>
                </w:pPr>
              </w:p>
            </w:tc>
          </w:tr>
          <w:tr w:rsidR="00B10A0C" w14:paraId="1072A570" w14:textId="77777777" w:rsidTr="004E1C9D">
            <w:trPr>
              <w:jc w:val="center"/>
            </w:trPr>
            <w:sdt>
              <w:sdtPr>
                <w:rPr>
                  <w:sz w:val="18"/>
                  <w:szCs w:val="21"/>
                </w:rPr>
                <w:tag w:val="_PLD_40e7180de6f048b8bfdb82778cce3d79"/>
                <w:id w:val="267597815"/>
                <w:lock w:val="sdtLocked"/>
              </w:sdtPr>
              <w:sdtContent>
                <w:tc>
                  <w:tcPr>
                    <w:tcW w:w="460" w:type="pct"/>
                    <w:shd w:val="clear" w:color="auto" w:fill="auto"/>
                    <w:vAlign w:val="center"/>
                  </w:tcPr>
                  <w:p w14:paraId="602B8815" w14:textId="77777777" w:rsidR="00B10A0C" w:rsidRDefault="00D11B25">
                    <w:pPr>
                      <w:rPr>
                        <w:sz w:val="18"/>
                        <w:szCs w:val="21"/>
                      </w:rPr>
                    </w:pPr>
                    <w:r>
                      <w:rPr>
                        <w:rFonts w:hint="eastAsia"/>
                        <w:sz w:val="18"/>
                        <w:szCs w:val="21"/>
                      </w:rPr>
                      <w:t>合同履约成本</w:t>
                    </w:r>
                  </w:p>
                </w:tc>
              </w:sdtContent>
            </w:sdt>
            <w:tc>
              <w:tcPr>
                <w:tcW w:w="720" w:type="pct"/>
                <w:vAlign w:val="center"/>
              </w:tcPr>
              <w:p w14:paraId="0110690C" w14:textId="77777777" w:rsidR="00B10A0C" w:rsidRDefault="00B10A0C">
                <w:pPr>
                  <w:jc w:val="right"/>
                  <w:rPr>
                    <w:sz w:val="18"/>
                    <w:szCs w:val="21"/>
                  </w:rPr>
                </w:pPr>
              </w:p>
            </w:tc>
            <w:tc>
              <w:tcPr>
                <w:tcW w:w="706" w:type="pct"/>
                <w:vAlign w:val="center"/>
              </w:tcPr>
              <w:p w14:paraId="6D9A958C" w14:textId="77777777" w:rsidR="00B10A0C" w:rsidRDefault="00B10A0C">
                <w:pPr>
                  <w:jc w:val="right"/>
                  <w:rPr>
                    <w:sz w:val="18"/>
                    <w:szCs w:val="21"/>
                  </w:rPr>
                </w:pPr>
              </w:p>
            </w:tc>
            <w:tc>
              <w:tcPr>
                <w:tcW w:w="803" w:type="pct"/>
                <w:shd w:val="clear" w:color="auto" w:fill="auto"/>
                <w:vAlign w:val="center"/>
              </w:tcPr>
              <w:p w14:paraId="5E6811CC" w14:textId="77777777" w:rsidR="00B10A0C" w:rsidRDefault="00B10A0C">
                <w:pPr>
                  <w:jc w:val="right"/>
                  <w:rPr>
                    <w:sz w:val="18"/>
                    <w:szCs w:val="21"/>
                  </w:rPr>
                </w:pPr>
              </w:p>
            </w:tc>
            <w:tc>
              <w:tcPr>
                <w:tcW w:w="803" w:type="pct"/>
                <w:vAlign w:val="center"/>
              </w:tcPr>
              <w:p w14:paraId="597FA0BD" w14:textId="77777777" w:rsidR="00B10A0C" w:rsidRDefault="00B10A0C">
                <w:pPr>
                  <w:jc w:val="right"/>
                  <w:rPr>
                    <w:sz w:val="18"/>
                    <w:szCs w:val="21"/>
                  </w:rPr>
                </w:pPr>
              </w:p>
            </w:tc>
            <w:tc>
              <w:tcPr>
                <w:tcW w:w="706" w:type="pct"/>
                <w:vAlign w:val="center"/>
              </w:tcPr>
              <w:p w14:paraId="10466681" w14:textId="77777777" w:rsidR="00B10A0C" w:rsidRDefault="00B10A0C">
                <w:pPr>
                  <w:jc w:val="right"/>
                  <w:rPr>
                    <w:sz w:val="18"/>
                    <w:szCs w:val="21"/>
                  </w:rPr>
                </w:pPr>
              </w:p>
            </w:tc>
            <w:tc>
              <w:tcPr>
                <w:tcW w:w="803" w:type="pct"/>
                <w:shd w:val="clear" w:color="auto" w:fill="auto"/>
                <w:vAlign w:val="center"/>
              </w:tcPr>
              <w:p w14:paraId="77D70F4B" w14:textId="77777777" w:rsidR="00B10A0C" w:rsidRDefault="00B10A0C">
                <w:pPr>
                  <w:jc w:val="right"/>
                  <w:rPr>
                    <w:sz w:val="18"/>
                    <w:szCs w:val="21"/>
                  </w:rPr>
                </w:pPr>
              </w:p>
            </w:tc>
          </w:tr>
          <w:tr w:rsidR="00B10A0C" w14:paraId="5950A7D6" w14:textId="77777777" w:rsidTr="004E1C9D">
            <w:trPr>
              <w:jc w:val="center"/>
            </w:trPr>
            <w:sdt>
              <w:sdtPr>
                <w:rPr>
                  <w:sz w:val="18"/>
                  <w:szCs w:val="21"/>
                </w:rPr>
                <w:tag w:val="_PLD_8b6151f3846a4a498b927c26ef46debd"/>
                <w:id w:val="1649397106"/>
                <w:lock w:val="sdtLocked"/>
              </w:sdtPr>
              <w:sdtContent>
                <w:tc>
                  <w:tcPr>
                    <w:tcW w:w="460" w:type="pct"/>
                    <w:shd w:val="clear" w:color="auto" w:fill="auto"/>
                    <w:vAlign w:val="center"/>
                  </w:tcPr>
                  <w:p w14:paraId="19417076" w14:textId="77777777" w:rsidR="00B10A0C" w:rsidRDefault="00D11B25">
                    <w:pPr>
                      <w:rPr>
                        <w:sz w:val="18"/>
                        <w:szCs w:val="21"/>
                      </w:rPr>
                    </w:pPr>
                    <w:r>
                      <w:rPr>
                        <w:rFonts w:hint="eastAsia"/>
                        <w:sz w:val="18"/>
                        <w:szCs w:val="21"/>
                      </w:rPr>
                      <w:t>应收退货成本</w:t>
                    </w:r>
                  </w:p>
                </w:tc>
              </w:sdtContent>
            </w:sdt>
            <w:tc>
              <w:tcPr>
                <w:tcW w:w="720" w:type="pct"/>
                <w:vAlign w:val="center"/>
              </w:tcPr>
              <w:p w14:paraId="7E84303C" w14:textId="77777777" w:rsidR="00B10A0C" w:rsidRDefault="00B10A0C">
                <w:pPr>
                  <w:jc w:val="right"/>
                  <w:rPr>
                    <w:sz w:val="18"/>
                    <w:szCs w:val="21"/>
                  </w:rPr>
                </w:pPr>
              </w:p>
            </w:tc>
            <w:tc>
              <w:tcPr>
                <w:tcW w:w="706" w:type="pct"/>
                <w:vAlign w:val="center"/>
              </w:tcPr>
              <w:p w14:paraId="303B780A" w14:textId="77777777" w:rsidR="00B10A0C" w:rsidRDefault="00B10A0C">
                <w:pPr>
                  <w:jc w:val="right"/>
                  <w:rPr>
                    <w:sz w:val="18"/>
                    <w:szCs w:val="21"/>
                  </w:rPr>
                </w:pPr>
              </w:p>
            </w:tc>
            <w:tc>
              <w:tcPr>
                <w:tcW w:w="803" w:type="pct"/>
                <w:shd w:val="clear" w:color="auto" w:fill="auto"/>
                <w:vAlign w:val="center"/>
              </w:tcPr>
              <w:p w14:paraId="7478F66A" w14:textId="77777777" w:rsidR="00B10A0C" w:rsidRDefault="00B10A0C">
                <w:pPr>
                  <w:jc w:val="right"/>
                  <w:rPr>
                    <w:sz w:val="18"/>
                    <w:szCs w:val="21"/>
                  </w:rPr>
                </w:pPr>
              </w:p>
            </w:tc>
            <w:tc>
              <w:tcPr>
                <w:tcW w:w="803" w:type="pct"/>
                <w:vAlign w:val="center"/>
              </w:tcPr>
              <w:p w14:paraId="5F923817" w14:textId="77777777" w:rsidR="00B10A0C" w:rsidRDefault="00B10A0C">
                <w:pPr>
                  <w:jc w:val="right"/>
                  <w:rPr>
                    <w:sz w:val="18"/>
                    <w:szCs w:val="21"/>
                  </w:rPr>
                </w:pPr>
              </w:p>
            </w:tc>
            <w:tc>
              <w:tcPr>
                <w:tcW w:w="706" w:type="pct"/>
                <w:vAlign w:val="center"/>
              </w:tcPr>
              <w:p w14:paraId="077EC6AA" w14:textId="77777777" w:rsidR="00B10A0C" w:rsidRDefault="00B10A0C">
                <w:pPr>
                  <w:jc w:val="right"/>
                  <w:rPr>
                    <w:sz w:val="18"/>
                    <w:szCs w:val="21"/>
                  </w:rPr>
                </w:pPr>
              </w:p>
            </w:tc>
            <w:tc>
              <w:tcPr>
                <w:tcW w:w="803" w:type="pct"/>
                <w:shd w:val="clear" w:color="auto" w:fill="auto"/>
                <w:vAlign w:val="center"/>
              </w:tcPr>
              <w:p w14:paraId="25982859" w14:textId="77777777" w:rsidR="00B10A0C" w:rsidRDefault="00B10A0C">
                <w:pPr>
                  <w:jc w:val="right"/>
                  <w:rPr>
                    <w:sz w:val="18"/>
                    <w:szCs w:val="21"/>
                  </w:rPr>
                </w:pPr>
              </w:p>
            </w:tc>
          </w:tr>
          <w:tr w:rsidR="00B10A0C" w14:paraId="5EA5B6E8" w14:textId="77777777" w:rsidTr="004E1C9D">
            <w:trPr>
              <w:jc w:val="center"/>
            </w:trPr>
            <w:sdt>
              <w:sdtPr>
                <w:rPr>
                  <w:sz w:val="18"/>
                  <w:szCs w:val="21"/>
                </w:rPr>
                <w:tag w:val="_PLD_6bf4318a710a4573a9d949624e64b571"/>
                <w:id w:val="-226067188"/>
                <w:lock w:val="sdtLocked"/>
              </w:sdtPr>
              <w:sdtContent>
                <w:tc>
                  <w:tcPr>
                    <w:tcW w:w="460" w:type="pct"/>
                    <w:shd w:val="clear" w:color="auto" w:fill="auto"/>
                    <w:vAlign w:val="center"/>
                  </w:tcPr>
                  <w:p w14:paraId="06439DDA" w14:textId="77777777" w:rsidR="00B10A0C" w:rsidRDefault="00D11B25">
                    <w:pPr>
                      <w:rPr>
                        <w:sz w:val="18"/>
                        <w:szCs w:val="21"/>
                      </w:rPr>
                    </w:pPr>
                    <w:r>
                      <w:rPr>
                        <w:rFonts w:hint="eastAsia"/>
                        <w:sz w:val="18"/>
                        <w:szCs w:val="21"/>
                      </w:rPr>
                      <w:t>合同资产</w:t>
                    </w:r>
                  </w:p>
                </w:tc>
              </w:sdtContent>
            </w:sdt>
            <w:tc>
              <w:tcPr>
                <w:tcW w:w="720" w:type="pct"/>
                <w:vAlign w:val="center"/>
              </w:tcPr>
              <w:p w14:paraId="6B0B7741" w14:textId="77777777" w:rsidR="00B10A0C" w:rsidRDefault="00B10A0C">
                <w:pPr>
                  <w:jc w:val="right"/>
                  <w:rPr>
                    <w:sz w:val="18"/>
                    <w:szCs w:val="21"/>
                  </w:rPr>
                </w:pPr>
              </w:p>
            </w:tc>
            <w:tc>
              <w:tcPr>
                <w:tcW w:w="706" w:type="pct"/>
                <w:vAlign w:val="center"/>
              </w:tcPr>
              <w:p w14:paraId="31EAE842" w14:textId="77777777" w:rsidR="00B10A0C" w:rsidRDefault="00B10A0C">
                <w:pPr>
                  <w:jc w:val="right"/>
                  <w:rPr>
                    <w:sz w:val="18"/>
                    <w:szCs w:val="21"/>
                  </w:rPr>
                </w:pPr>
              </w:p>
            </w:tc>
            <w:tc>
              <w:tcPr>
                <w:tcW w:w="803" w:type="pct"/>
                <w:shd w:val="clear" w:color="auto" w:fill="auto"/>
                <w:vAlign w:val="center"/>
              </w:tcPr>
              <w:p w14:paraId="1BDCF855" w14:textId="77777777" w:rsidR="00B10A0C" w:rsidRDefault="00B10A0C">
                <w:pPr>
                  <w:jc w:val="right"/>
                  <w:rPr>
                    <w:sz w:val="18"/>
                    <w:szCs w:val="21"/>
                  </w:rPr>
                </w:pPr>
              </w:p>
            </w:tc>
            <w:tc>
              <w:tcPr>
                <w:tcW w:w="803" w:type="pct"/>
                <w:vAlign w:val="center"/>
              </w:tcPr>
              <w:p w14:paraId="072F8BE1" w14:textId="77777777" w:rsidR="00B10A0C" w:rsidRDefault="00B10A0C">
                <w:pPr>
                  <w:jc w:val="right"/>
                  <w:rPr>
                    <w:sz w:val="18"/>
                    <w:szCs w:val="21"/>
                  </w:rPr>
                </w:pPr>
              </w:p>
            </w:tc>
            <w:tc>
              <w:tcPr>
                <w:tcW w:w="706" w:type="pct"/>
                <w:vAlign w:val="center"/>
              </w:tcPr>
              <w:p w14:paraId="4615F6A7" w14:textId="77777777" w:rsidR="00B10A0C" w:rsidRDefault="00B10A0C">
                <w:pPr>
                  <w:jc w:val="right"/>
                  <w:rPr>
                    <w:sz w:val="18"/>
                    <w:szCs w:val="21"/>
                  </w:rPr>
                </w:pPr>
              </w:p>
            </w:tc>
            <w:tc>
              <w:tcPr>
                <w:tcW w:w="803" w:type="pct"/>
                <w:shd w:val="clear" w:color="auto" w:fill="auto"/>
                <w:vAlign w:val="center"/>
              </w:tcPr>
              <w:p w14:paraId="53A43C2F" w14:textId="77777777" w:rsidR="00B10A0C" w:rsidRDefault="00B10A0C">
                <w:pPr>
                  <w:jc w:val="right"/>
                  <w:rPr>
                    <w:sz w:val="18"/>
                    <w:szCs w:val="21"/>
                  </w:rPr>
                </w:pPr>
              </w:p>
            </w:tc>
          </w:tr>
          <w:sdt>
            <w:sdtPr>
              <w:rPr>
                <w:sz w:val="18"/>
                <w:szCs w:val="21"/>
              </w:rPr>
              <w:alias w:val="其他长期资产明细"/>
              <w:tag w:val="_TUP_c6dfc1e05023497e910b093bb9e7ab5f"/>
              <w:id w:val="-1557930500"/>
              <w:lock w:val="sdtLocked"/>
              <w:placeholder>
                <w:docPart w:val="237884095309446CA2364486A4843416"/>
              </w:placeholder>
            </w:sdtPr>
            <w:sdtEndPr>
              <w:rPr>
                <w:rFonts w:hint="eastAsia"/>
              </w:rPr>
            </w:sdtEndPr>
            <w:sdtContent>
              <w:tr w:rsidR="00B10A0C" w14:paraId="32747E4B" w14:textId="77777777" w:rsidTr="004E1C9D">
                <w:trPr>
                  <w:jc w:val="center"/>
                </w:trPr>
                <w:tc>
                  <w:tcPr>
                    <w:tcW w:w="460" w:type="pct"/>
                    <w:shd w:val="clear" w:color="auto" w:fill="auto"/>
                    <w:vAlign w:val="center"/>
                  </w:tcPr>
                  <w:p w14:paraId="1666C856" w14:textId="77777777" w:rsidR="00B10A0C" w:rsidRDefault="00D11B25">
                    <w:pPr>
                      <w:rPr>
                        <w:sz w:val="18"/>
                        <w:szCs w:val="21"/>
                      </w:rPr>
                    </w:pPr>
                    <w:r>
                      <w:rPr>
                        <w:sz w:val="18"/>
                        <w:szCs w:val="21"/>
                      </w:rPr>
                      <w:t>预付固定资产采购款</w:t>
                    </w:r>
                  </w:p>
                </w:tc>
                <w:tc>
                  <w:tcPr>
                    <w:tcW w:w="720" w:type="pct"/>
                    <w:vAlign w:val="center"/>
                  </w:tcPr>
                  <w:p w14:paraId="00204DDC" w14:textId="77777777" w:rsidR="00B10A0C" w:rsidRDefault="00D11B25">
                    <w:pPr>
                      <w:jc w:val="right"/>
                      <w:rPr>
                        <w:sz w:val="18"/>
                        <w:szCs w:val="21"/>
                      </w:rPr>
                    </w:pPr>
                    <w:r>
                      <w:rPr>
                        <w:sz w:val="18"/>
                        <w:szCs w:val="21"/>
                      </w:rPr>
                      <w:t>15,119,852.87</w:t>
                    </w:r>
                  </w:p>
                </w:tc>
                <w:tc>
                  <w:tcPr>
                    <w:tcW w:w="706" w:type="pct"/>
                    <w:vAlign w:val="center"/>
                  </w:tcPr>
                  <w:p w14:paraId="72579064" w14:textId="77777777" w:rsidR="00B10A0C" w:rsidRDefault="00D11B25">
                    <w:pPr>
                      <w:jc w:val="right"/>
                      <w:rPr>
                        <w:sz w:val="18"/>
                        <w:szCs w:val="21"/>
                      </w:rPr>
                    </w:pPr>
                    <w:r>
                      <w:rPr>
                        <w:sz w:val="18"/>
                        <w:szCs w:val="21"/>
                      </w:rPr>
                      <w:t>-</w:t>
                    </w:r>
                  </w:p>
                </w:tc>
                <w:tc>
                  <w:tcPr>
                    <w:tcW w:w="803" w:type="pct"/>
                    <w:shd w:val="clear" w:color="auto" w:fill="auto"/>
                    <w:vAlign w:val="center"/>
                  </w:tcPr>
                  <w:p w14:paraId="244B3143" w14:textId="77777777" w:rsidR="00B10A0C" w:rsidRDefault="00D11B25">
                    <w:pPr>
                      <w:jc w:val="right"/>
                      <w:rPr>
                        <w:sz w:val="18"/>
                        <w:szCs w:val="21"/>
                      </w:rPr>
                    </w:pPr>
                    <w:r>
                      <w:rPr>
                        <w:sz w:val="18"/>
                        <w:szCs w:val="21"/>
                      </w:rPr>
                      <w:t>15,119,852.87</w:t>
                    </w:r>
                  </w:p>
                </w:tc>
                <w:tc>
                  <w:tcPr>
                    <w:tcW w:w="803" w:type="pct"/>
                    <w:vAlign w:val="center"/>
                  </w:tcPr>
                  <w:p w14:paraId="73AD8C9C" w14:textId="77777777" w:rsidR="00B10A0C" w:rsidRDefault="00D11B25">
                    <w:pPr>
                      <w:jc w:val="right"/>
                      <w:rPr>
                        <w:sz w:val="18"/>
                        <w:szCs w:val="21"/>
                      </w:rPr>
                    </w:pPr>
                    <w:r>
                      <w:rPr>
                        <w:sz w:val="18"/>
                        <w:szCs w:val="21"/>
                      </w:rPr>
                      <w:t>10,743,017.20</w:t>
                    </w:r>
                  </w:p>
                </w:tc>
                <w:tc>
                  <w:tcPr>
                    <w:tcW w:w="706" w:type="pct"/>
                    <w:vAlign w:val="center"/>
                  </w:tcPr>
                  <w:p w14:paraId="63F8427E" w14:textId="77777777" w:rsidR="00B10A0C" w:rsidRDefault="00D11B25">
                    <w:pPr>
                      <w:jc w:val="right"/>
                      <w:rPr>
                        <w:sz w:val="18"/>
                        <w:szCs w:val="21"/>
                      </w:rPr>
                    </w:pPr>
                    <w:r>
                      <w:rPr>
                        <w:sz w:val="18"/>
                        <w:szCs w:val="21"/>
                      </w:rPr>
                      <w:t>-</w:t>
                    </w:r>
                  </w:p>
                </w:tc>
                <w:tc>
                  <w:tcPr>
                    <w:tcW w:w="803" w:type="pct"/>
                    <w:shd w:val="clear" w:color="auto" w:fill="auto"/>
                    <w:vAlign w:val="center"/>
                  </w:tcPr>
                  <w:p w14:paraId="461BC57F" w14:textId="77777777" w:rsidR="00B10A0C" w:rsidRDefault="00D11B25">
                    <w:pPr>
                      <w:jc w:val="right"/>
                      <w:rPr>
                        <w:sz w:val="18"/>
                        <w:szCs w:val="21"/>
                      </w:rPr>
                    </w:pPr>
                    <w:r>
                      <w:rPr>
                        <w:sz w:val="18"/>
                        <w:szCs w:val="21"/>
                      </w:rPr>
                      <w:t>10,743,017.20</w:t>
                    </w:r>
                  </w:p>
                </w:tc>
              </w:tr>
            </w:sdtContent>
          </w:sdt>
          <w:sdt>
            <w:sdtPr>
              <w:rPr>
                <w:sz w:val="18"/>
                <w:szCs w:val="21"/>
              </w:rPr>
              <w:alias w:val="其他长期资产明细"/>
              <w:tag w:val="_TUP_c6dfc1e05023497e910b093bb9e7ab5f"/>
              <w:id w:val="-1981528807"/>
              <w:lock w:val="sdtLocked"/>
              <w:placeholder>
                <w:docPart w:val="AA01B4C8FA8B49A5BC622758AB3C7F34"/>
              </w:placeholder>
            </w:sdtPr>
            <w:sdtEndPr>
              <w:rPr>
                <w:rFonts w:hint="eastAsia"/>
              </w:rPr>
            </w:sdtEndPr>
            <w:sdtContent>
              <w:tr w:rsidR="00B10A0C" w14:paraId="07FF8F20" w14:textId="77777777" w:rsidTr="004E1C9D">
                <w:trPr>
                  <w:jc w:val="center"/>
                </w:trPr>
                <w:tc>
                  <w:tcPr>
                    <w:tcW w:w="460" w:type="pct"/>
                    <w:shd w:val="clear" w:color="auto" w:fill="auto"/>
                    <w:vAlign w:val="center"/>
                  </w:tcPr>
                  <w:p w14:paraId="3A1DBEF7" w14:textId="77777777" w:rsidR="00B10A0C" w:rsidRDefault="00D11B25">
                    <w:pPr>
                      <w:rPr>
                        <w:sz w:val="18"/>
                        <w:szCs w:val="21"/>
                      </w:rPr>
                    </w:pPr>
                    <w:r>
                      <w:rPr>
                        <w:sz w:val="18"/>
                        <w:szCs w:val="21"/>
                      </w:rPr>
                      <w:t>预付土地出让金</w:t>
                    </w:r>
                  </w:p>
                </w:tc>
                <w:tc>
                  <w:tcPr>
                    <w:tcW w:w="720" w:type="pct"/>
                    <w:vAlign w:val="center"/>
                  </w:tcPr>
                  <w:p w14:paraId="2233DAA8" w14:textId="77777777" w:rsidR="00B10A0C" w:rsidRDefault="00D11B25">
                    <w:pPr>
                      <w:jc w:val="right"/>
                      <w:rPr>
                        <w:sz w:val="18"/>
                        <w:szCs w:val="21"/>
                      </w:rPr>
                    </w:pPr>
                    <w:r>
                      <w:rPr>
                        <w:sz w:val="18"/>
                        <w:szCs w:val="21"/>
                      </w:rPr>
                      <w:t>-</w:t>
                    </w:r>
                  </w:p>
                </w:tc>
                <w:tc>
                  <w:tcPr>
                    <w:tcW w:w="706" w:type="pct"/>
                    <w:vAlign w:val="center"/>
                  </w:tcPr>
                  <w:p w14:paraId="3A58191A" w14:textId="77777777" w:rsidR="00B10A0C" w:rsidRDefault="00D11B25">
                    <w:pPr>
                      <w:jc w:val="right"/>
                      <w:rPr>
                        <w:sz w:val="18"/>
                        <w:szCs w:val="21"/>
                      </w:rPr>
                    </w:pPr>
                    <w:r>
                      <w:rPr>
                        <w:sz w:val="18"/>
                        <w:szCs w:val="21"/>
                      </w:rPr>
                      <w:t>-</w:t>
                    </w:r>
                  </w:p>
                </w:tc>
                <w:tc>
                  <w:tcPr>
                    <w:tcW w:w="803" w:type="pct"/>
                    <w:shd w:val="clear" w:color="auto" w:fill="auto"/>
                    <w:vAlign w:val="center"/>
                  </w:tcPr>
                  <w:p w14:paraId="60C7CB84" w14:textId="77777777" w:rsidR="00B10A0C" w:rsidRDefault="00D11B25">
                    <w:pPr>
                      <w:jc w:val="right"/>
                      <w:rPr>
                        <w:sz w:val="18"/>
                        <w:szCs w:val="21"/>
                      </w:rPr>
                    </w:pPr>
                    <w:r>
                      <w:rPr>
                        <w:sz w:val="18"/>
                        <w:szCs w:val="21"/>
                      </w:rPr>
                      <w:t>-</w:t>
                    </w:r>
                  </w:p>
                </w:tc>
                <w:tc>
                  <w:tcPr>
                    <w:tcW w:w="803" w:type="pct"/>
                    <w:vAlign w:val="center"/>
                  </w:tcPr>
                  <w:p w14:paraId="6BD77552" w14:textId="77777777" w:rsidR="00B10A0C" w:rsidRDefault="00D11B25">
                    <w:pPr>
                      <w:jc w:val="right"/>
                      <w:rPr>
                        <w:sz w:val="18"/>
                        <w:szCs w:val="21"/>
                      </w:rPr>
                    </w:pPr>
                    <w:r>
                      <w:rPr>
                        <w:sz w:val="18"/>
                        <w:szCs w:val="21"/>
                      </w:rPr>
                      <w:t>-</w:t>
                    </w:r>
                  </w:p>
                </w:tc>
                <w:tc>
                  <w:tcPr>
                    <w:tcW w:w="706" w:type="pct"/>
                    <w:vAlign w:val="center"/>
                  </w:tcPr>
                  <w:p w14:paraId="43BCB9FC" w14:textId="77777777" w:rsidR="00B10A0C" w:rsidRDefault="00D11B25">
                    <w:pPr>
                      <w:jc w:val="right"/>
                      <w:rPr>
                        <w:sz w:val="18"/>
                        <w:szCs w:val="21"/>
                      </w:rPr>
                    </w:pPr>
                    <w:r>
                      <w:rPr>
                        <w:sz w:val="18"/>
                        <w:szCs w:val="21"/>
                      </w:rPr>
                      <w:t>-</w:t>
                    </w:r>
                  </w:p>
                </w:tc>
                <w:tc>
                  <w:tcPr>
                    <w:tcW w:w="803" w:type="pct"/>
                    <w:shd w:val="clear" w:color="auto" w:fill="auto"/>
                    <w:vAlign w:val="center"/>
                  </w:tcPr>
                  <w:p w14:paraId="3A37C14E" w14:textId="77777777" w:rsidR="00B10A0C" w:rsidRDefault="00D11B25">
                    <w:pPr>
                      <w:jc w:val="right"/>
                      <w:rPr>
                        <w:sz w:val="18"/>
                        <w:szCs w:val="21"/>
                      </w:rPr>
                    </w:pPr>
                    <w:r>
                      <w:rPr>
                        <w:sz w:val="18"/>
                        <w:szCs w:val="21"/>
                      </w:rPr>
                      <w:t>-</w:t>
                    </w:r>
                  </w:p>
                </w:tc>
              </w:tr>
            </w:sdtContent>
          </w:sdt>
          <w:sdt>
            <w:sdtPr>
              <w:rPr>
                <w:sz w:val="18"/>
                <w:szCs w:val="21"/>
              </w:rPr>
              <w:alias w:val="其他长期资产明细"/>
              <w:tag w:val="_TUP_c6dfc1e05023497e910b093bb9e7ab5f"/>
              <w:id w:val="825474467"/>
              <w:lock w:val="sdtLocked"/>
              <w:placeholder>
                <w:docPart w:val="237884095309446CA2364486A4843416"/>
              </w:placeholder>
            </w:sdtPr>
            <w:sdtEndPr>
              <w:rPr>
                <w:rFonts w:hint="eastAsia"/>
              </w:rPr>
            </w:sdtEndPr>
            <w:sdtContent>
              <w:tr w:rsidR="00B10A0C" w14:paraId="36A25B07" w14:textId="77777777" w:rsidTr="004E1C9D">
                <w:trPr>
                  <w:jc w:val="center"/>
                </w:trPr>
                <w:tc>
                  <w:tcPr>
                    <w:tcW w:w="460" w:type="pct"/>
                    <w:shd w:val="clear" w:color="auto" w:fill="auto"/>
                    <w:vAlign w:val="center"/>
                  </w:tcPr>
                  <w:p w14:paraId="72228488" w14:textId="77777777" w:rsidR="00B10A0C" w:rsidRDefault="00D11B25">
                    <w:pPr>
                      <w:rPr>
                        <w:sz w:val="18"/>
                        <w:szCs w:val="21"/>
                      </w:rPr>
                    </w:pPr>
                    <w:r>
                      <w:rPr>
                        <w:sz w:val="18"/>
                        <w:szCs w:val="21"/>
                      </w:rPr>
                      <w:t>一年以上的质保款</w:t>
                    </w:r>
                  </w:p>
                </w:tc>
                <w:tc>
                  <w:tcPr>
                    <w:tcW w:w="720" w:type="pct"/>
                    <w:vAlign w:val="center"/>
                  </w:tcPr>
                  <w:p w14:paraId="3143414E" w14:textId="77777777" w:rsidR="00B10A0C" w:rsidRDefault="00D11B25">
                    <w:pPr>
                      <w:jc w:val="right"/>
                      <w:rPr>
                        <w:sz w:val="18"/>
                        <w:szCs w:val="21"/>
                      </w:rPr>
                    </w:pPr>
                    <w:r>
                      <w:rPr>
                        <w:sz w:val="18"/>
                        <w:szCs w:val="21"/>
                      </w:rPr>
                      <w:t>95,856,398.52</w:t>
                    </w:r>
                  </w:p>
                </w:tc>
                <w:tc>
                  <w:tcPr>
                    <w:tcW w:w="706" w:type="pct"/>
                    <w:vAlign w:val="center"/>
                  </w:tcPr>
                  <w:p w14:paraId="7C2D1663" w14:textId="77777777" w:rsidR="00B10A0C" w:rsidRDefault="00D11B25">
                    <w:pPr>
                      <w:jc w:val="right"/>
                      <w:rPr>
                        <w:sz w:val="18"/>
                        <w:szCs w:val="21"/>
                      </w:rPr>
                    </w:pPr>
                    <w:r>
                      <w:rPr>
                        <w:sz w:val="18"/>
                        <w:szCs w:val="21"/>
                      </w:rPr>
                      <w:t>5,067,168.56</w:t>
                    </w:r>
                  </w:p>
                </w:tc>
                <w:tc>
                  <w:tcPr>
                    <w:tcW w:w="803" w:type="pct"/>
                    <w:shd w:val="clear" w:color="auto" w:fill="auto"/>
                    <w:vAlign w:val="center"/>
                  </w:tcPr>
                  <w:p w14:paraId="68C0D7FD" w14:textId="77777777" w:rsidR="00B10A0C" w:rsidRDefault="00D11B25">
                    <w:pPr>
                      <w:jc w:val="right"/>
                      <w:rPr>
                        <w:sz w:val="18"/>
                        <w:szCs w:val="21"/>
                      </w:rPr>
                    </w:pPr>
                    <w:r>
                      <w:rPr>
                        <w:sz w:val="18"/>
                        <w:szCs w:val="21"/>
                      </w:rPr>
                      <w:t>90,789,229.96</w:t>
                    </w:r>
                  </w:p>
                </w:tc>
                <w:tc>
                  <w:tcPr>
                    <w:tcW w:w="803" w:type="pct"/>
                    <w:vAlign w:val="center"/>
                  </w:tcPr>
                  <w:p w14:paraId="492AE0D9" w14:textId="77777777" w:rsidR="00B10A0C" w:rsidRDefault="00D11B25">
                    <w:pPr>
                      <w:jc w:val="right"/>
                      <w:rPr>
                        <w:sz w:val="18"/>
                        <w:szCs w:val="21"/>
                      </w:rPr>
                    </w:pPr>
                    <w:r>
                      <w:rPr>
                        <w:sz w:val="18"/>
                        <w:szCs w:val="21"/>
                      </w:rPr>
                      <w:t>108,698,243.32</w:t>
                    </w:r>
                  </w:p>
                </w:tc>
                <w:tc>
                  <w:tcPr>
                    <w:tcW w:w="706" w:type="pct"/>
                    <w:vAlign w:val="center"/>
                  </w:tcPr>
                  <w:p w14:paraId="0D00B9CE" w14:textId="77777777" w:rsidR="00B10A0C" w:rsidRDefault="00D11B25">
                    <w:pPr>
                      <w:jc w:val="right"/>
                      <w:rPr>
                        <w:sz w:val="18"/>
                        <w:szCs w:val="21"/>
                      </w:rPr>
                    </w:pPr>
                    <w:r>
                      <w:rPr>
                        <w:sz w:val="18"/>
                        <w:szCs w:val="21"/>
                      </w:rPr>
                      <w:t>5,766,014.76</w:t>
                    </w:r>
                  </w:p>
                </w:tc>
                <w:tc>
                  <w:tcPr>
                    <w:tcW w:w="803" w:type="pct"/>
                    <w:shd w:val="clear" w:color="auto" w:fill="auto"/>
                    <w:vAlign w:val="center"/>
                  </w:tcPr>
                  <w:p w14:paraId="6FE4C68F" w14:textId="77777777" w:rsidR="00B10A0C" w:rsidRDefault="00D11B25">
                    <w:pPr>
                      <w:jc w:val="right"/>
                      <w:rPr>
                        <w:sz w:val="18"/>
                        <w:szCs w:val="21"/>
                      </w:rPr>
                    </w:pPr>
                    <w:r>
                      <w:rPr>
                        <w:sz w:val="18"/>
                        <w:szCs w:val="21"/>
                      </w:rPr>
                      <w:t>102,932,228.56</w:t>
                    </w:r>
                  </w:p>
                </w:tc>
              </w:tr>
            </w:sdtContent>
          </w:sdt>
          <w:tr w:rsidR="00B10A0C" w14:paraId="0B4E73C0" w14:textId="77777777" w:rsidTr="004E1C9D">
            <w:trPr>
              <w:jc w:val="center"/>
            </w:trPr>
            <w:sdt>
              <w:sdtPr>
                <w:rPr>
                  <w:sz w:val="18"/>
                  <w:szCs w:val="21"/>
                </w:rPr>
                <w:tag w:val="_PLD_2bc4ec1082504b7fb1ecb35002cc15d7"/>
                <w:id w:val="1811366114"/>
                <w:lock w:val="sdtLocked"/>
              </w:sdtPr>
              <w:sdtContent>
                <w:tc>
                  <w:tcPr>
                    <w:tcW w:w="460" w:type="pct"/>
                    <w:shd w:val="clear" w:color="auto" w:fill="auto"/>
                    <w:vAlign w:val="center"/>
                  </w:tcPr>
                  <w:p w14:paraId="0D8AF7C8" w14:textId="77777777" w:rsidR="00B10A0C" w:rsidRDefault="00D11B25">
                    <w:pPr>
                      <w:jc w:val="center"/>
                      <w:rPr>
                        <w:sz w:val="18"/>
                        <w:szCs w:val="21"/>
                      </w:rPr>
                    </w:pPr>
                    <w:r>
                      <w:rPr>
                        <w:rFonts w:hint="eastAsia"/>
                        <w:sz w:val="18"/>
                        <w:szCs w:val="21"/>
                      </w:rPr>
                      <w:t>合计</w:t>
                    </w:r>
                  </w:p>
                </w:tc>
              </w:sdtContent>
            </w:sdt>
            <w:tc>
              <w:tcPr>
                <w:tcW w:w="720" w:type="pct"/>
                <w:vAlign w:val="center"/>
              </w:tcPr>
              <w:p w14:paraId="27507E23" w14:textId="77777777" w:rsidR="00B10A0C" w:rsidRDefault="00D11B25">
                <w:pPr>
                  <w:jc w:val="right"/>
                  <w:rPr>
                    <w:sz w:val="18"/>
                    <w:szCs w:val="21"/>
                  </w:rPr>
                </w:pPr>
                <w:r>
                  <w:rPr>
                    <w:sz w:val="18"/>
                    <w:szCs w:val="21"/>
                  </w:rPr>
                  <w:t>110,976,251.39</w:t>
                </w:r>
              </w:p>
            </w:tc>
            <w:tc>
              <w:tcPr>
                <w:tcW w:w="706" w:type="pct"/>
                <w:vAlign w:val="center"/>
              </w:tcPr>
              <w:p w14:paraId="5603CD52" w14:textId="77777777" w:rsidR="00B10A0C" w:rsidRDefault="00D11B25">
                <w:pPr>
                  <w:jc w:val="right"/>
                  <w:rPr>
                    <w:sz w:val="18"/>
                    <w:szCs w:val="21"/>
                  </w:rPr>
                </w:pPr>
                <w:r>
                  <w:rPr>
                    <w:sz w:val="18"/>
                    <w:szCs w:val="21"/>
                  </w:rPr>
                  <w:t>5,067,168.56</w:t>
                </w:r>
              </w:p>
            </w:tc>
            <w:tc>
              <w:tcPr>
                <w:tcW w:w="803" w:type="pct"/>
                <w:shd w:val="clear" w:color="auto" w:fill="auto"/>
                <w:vAlign w:val="center"/>
              </w:tcPr>
              <w:p w14:paraId="6AE89D00" w14:textId="77777777" w:rsidR="00B10A0C" w:rsidRDefault="00D11B25">
                <w:pPr>
                  <w:jc w:val="right"/>
                  <w:rPr>
                    <w:sz w:val="18"/>
                    <w:szCs w:val="21"/>
                  </w:rPr>
                </w:pPr>
                <w:r>
                  <w:rPr>
                    <w:sz w:val="18"/>
                    <w:szCs w:val="21"/>
                  </w:rPr>
                  <w:t>105,909,082.83</w:t>
                </w:r>
              </w:p>
            </w:tc>
            <w:tc>
              <w:tcPr>
                <w:tcW w:w="803" w:type="pct"/>
                <w:vAlign w:val="center"/>
              </w:tcPr>
              <w:p w14:paraId="78DBFD83" w14:textId="77777777" w:rsidR="00B10A0C" w:rsidRDefault="00D11B25">
                <w:pPr>
                  <w:jc w:val="right"/>
                  <w:rPr>
                    <w:sz w:val="18"/>
                    <w:szCs w:val="21"/>
                  </w:rPr>
                </w:pPr>
                <w:r>
                  <w:rPr>
                    <w:sz w:val="18"/>
                    <w:szCs w:val="21"/>
                  </w:rPr>
                  <w:t>119,441,260.52</w:t>
                </w:r>
              </w:p>
            </w:tc>
            <w:tc>
              <w:tcPr>
                <w:tcW w:w="706" w:type="pct"/>
                <w:vAlign w:val="center"/>
              </w:tcPr>
              <w:p w14:paraId="2A9975D0" w14:textId="77777777" w:rsidR="00B10A0C" w:rsidRDefault="00D11B25">
                <w:pPr>
                  <w:jc w:val="right"/>
                  <w:rPr>
                    <w:sz w:val="18"/>
                    <w:szCs w:val="21"/>
                  </w:rPr>
                </w:pPr>
                <w:r>
                  <w:rPr>
                    <w:sz w:val="18"/>
                    <w:szCs w:val="21"/>
                  </w:rPr>
                  <w:t>5,766,014.76</w:t>
                </w:r>
              </w:p>
            </w:tc>
            <w:tc>
              <w:tcPr>
                <w:tcW w:w="803" w:type="pct"/>
                <w:shd w:val="clear" w:color="auto" w:fill="auto"/>
                <w:vAlign w:val="center"/>
              </w:tcPr>
              <w:p w14:paraId="5C4983B4" w14:textId="77777777" w:rsidR="00B10A0C" w:rsidRDefault="00D11B25">
                <w:pPr>
                  <w:jc w:val="right"/>
                  <w:rPr>
                    <w:sz w:val="18"/>
                    <w:szCs w:val="21"/>
                  </w:rPr>
                </w:pPr>
                <w:r>
                  <w:rPr>
                    <w:sz w:val="18"/>
                    <w:szCs w:val="21"/>
                  </w:rPr>
                  <w:t>113,675,245.76</w:t>
                </w:r>
              </w:p>
            </w:tc>
          </w:tr>
        </w:tbl>
        <w:p w14:paraId="5BBB3AAE" w14:textId="77777777" w:rsidR="00B10A0C" w:rsidRDefault="00B10A0C"/>
        <w:p w14:paraId="38C70C50" w14:textId="77777777" w:rsidR="00B10A0C" w:rsidRDefault="00D11B25">
          <w:pPr>
            <w:rPr>
              <w:szCs w:val="21"/>
            </w:rPr>
          </w:pPr>
          <w:r>
            <w:rPr>
              <w:rFonts w:hint="eastAsia"/>
              <w:szCs w:val="21"/>
            </w:rPr>
            <w:t>其他说明：</w:t>
          </w:r>
        </w:p>
        <w:p w14:paraId="47303081" w14:textId="77777777" w:rsidR="00B10A0C" w:rsidRDefault="00000000">
          <w:pPr>
            <w:rPr>
              <w:szCs w:val="21"/>
            </w:rPr>
          </w:pPr>
          <w:sdt>
            <w:sdtPr>
              <w:rPr>
                <w:szCs w:val="21"/>
              </w:rPr>
              <w:alias w:val="其他长期资产的说明"/>
              <w:tag w:val="_GBC_d2d37b97b8df4ba1b7bcbf3e8c04d024"/>
              <w:id w:val="-2135937834"/>
              <w:lock w:val="sdtLocked"/>
              <w:placeholder>
                <w:docPart w:val="GBC22222222222222222222222222222"/>
              </w:placeholder>
            </w:sdtPr>
            <w:sdtContent>
              <w:r w:rsidR="00D11B25">
                <w:rPr>
                  <w:rFonts w:hint="eastAsia"/>
                  <w:szCs w:val="21"/>
                </w:rPr>
                <w:t>无</w:t>
              </w:r>
            </w:sdtContent>
          </w:sdt>
        </w:p>
        <w:p w14:paraId="1EC19DBB" w14:textId="77777777" w:rsidR="00B10A0C" w:rsidRDefault="00000000">
          <w:pPr>
            <w:rPr>
              <w:szCs w:val="21"/>
            </w:rPr>
          </w:pPr>
        </w:p>
      </w:sdtContent>
    </w:sdt>
    <w:p w14:paraId="04CCD2BF" w14:textId="77777777" w:rsidR="00B10A0C" w:rsidRDefault="00D11B25">
      <w:pPr>
        <w:pStyle w:val="3"/>
        <w:numPr>
          <w:ilvl w:val="0"/>
          <w:numId w:val="69"/>
        </w:numPr>
        <w:tabs>
          <w:tab w:val="left" w:pos="504"/>
        </w:tabs>
        <w:rPr>
          <w:rFonts w:ascii="宋体" w:hAnsi="宋体"/>
          <w:szCs w:val="21"/>
        </w:rPr>
      </w:pPr>
      <w:bookmarkStart w:id="230" w:name="_Hlk534978811"/>
      <w:bookmarkEnd w:id="230"/>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230849773"/>
        <w:lock w:val="sdtLocked"/>
        <w:placeholder>
          <w:docPart w:val="GBC22222222222222222222222222222"/>
        </w:placeholder>
      </w:sdtPr>
      <w:sdtEndPr>
        <w:rPr>
          <w:rFonts w:cstheme="minorBidi" w:hint="default"/>
          <w:color w:val="000000" w:themeColor="text1"/>
          <w:szCs w:val="21"/>
        </w:rPr>
      </w:sdtEndPr>
      <w:sdtContent>
        <w:p w14:paraId="40BDABA0" w14:textId="77777777" w:rsidR="00B10A0C" w:rsidRDefault="00D11B25">
          <w:pPr>
            <w:pStyle w:val="4"/>
            <w:numPr>
              <w:ilvl w:val="0"/>
              <w:numId w:val="87"/>
            </w:numPr>
            <w:ind w:left="426" w:hanging="426"/>
          </w:pPr>
          <w:r>
            <w:rPr>
              <w:rFonts w:hint="eastAsia"/>
            </w:rPr>
            <w:t>短期借款分类</w:t>
          </w:r>
        </w:p>
        <w:sdt>
          <w:sdtPr>
            <w:alias w:val="是否适用：短期借款分类[双击切换]"/>
            <w:tag w:val="_GBC_d7624f1054024527b72d59c4122e81cb"/>
            <w:id w:val="-1532036998"/>
            <w:lock w:val="sdtLocked"/>
          </w:sdtPr>
          <w:sdtContent>
            <w:p w14:paraId="476DE27B" w14:textId="77777777" w:rsidR="00B10A0C" w:rsidRDefault="00D11B25">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5D965BDA" w14:textId="77777777" w:rsidR="00B10A0C" w:rsidRDefault="00D11B25">
          <w:pPr>
            <w:jc w:val="right"/>
            <w:rPr>
              <w:szCs w:val="21"/>
            </w:rPr>
          </w:pPr>
          <w:r>
            <w:rPr>
              <w:rFonts w:hint="eastAsia"/>
              <w:szCs w:val="21"/>
            </w:rPr>
            <w:t>单位：</w:t>
          </w:r>
          <w:sdt>
            <w:sdtPr>
              <w:rPr>
                <w:rFonts w:hint="eastAsia"/>
                <w:szCs w:val="21"/>
              </w:rPr>
              <w:alias w:val="单位：财务附注：短期借款分类"/>
              <w:tag w:val="_GBC_8d30fbb8785645499f9234dccd6e5b81"/>
              <w:id w:val="-79506265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120629041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47"/>
            <w:gridCol w:w="2980"/>
            <w:gridCol w:w="2996"/>
          </w:tblGrid>
          <w:tr w:rsidR="00B10A0C" w14:paraId="5F93C841" w14:textId="77777777" w:rsidTr="004E1C9D">
            <w:trPr>
              <w:cantSplit/>
            </w:trPr>
            <w:sdt>
              <w:sdtPr>
                <w:rPr>
                  <w:rFonts w:ascii="Times New Roman" w:hAnsi="Times New Roman" w:cs="Times New Roman"/>
                </w:rPr>
                <w:tag w:val="_PLD_7d518e78e06f4dc9b46aae7b6b47fd01"/>
                <w:id w:val="-1019235429"/>
                <w:lock w:val="sdtLocked"/>
              </w:sdtPr>
              <w:sdtContent>
                <w:tc>
                  <w:tcPr>
                    <w:tcW w:w="1613" w:type="pct"/>
                    <w:vAlign w:val="center"/>
                  </w:tcPr>
                  <w:p w14:paraId="6C4EABDC" w14:textId="77777777" w:rsidR="00B10A0C" w:rsidRPr="004E1C9D" w:rsidRDefault="00D11B25">
                    <w:pPr>
                      <w:autoSpaceDE w:val="0"/>
                      <w:autoSpaceDN w:val="0"/>
                      <w:adjustRightInd w:val="0"/>
                      <w:snapToGrid w:val="0"/>
                      <w:spacing w:line="240" w:lineRule="atLeast"/>
                      <w:jc w:val="center"/>
                      <w:rPr>
                        <w:rFonts w:ascii="Times New Roman" w:hAnsi="Times New Roman" w:cs="Times New Roman"/>
                        <w:color w:val="000000" w:themeColor="text1"/>
                        <w:szCs w:val="21"/>
                      </w:rPr>
                    </w:pPr>
                    <w:r w:rsidRPr="004E1C9D">
                      <w:rPr>
                        <w:rFonts w:ascii="Times New Roman" w:hAnsi="Times New Roman" w:cs="Times New Roman"/>
                        <w:color w:val="000000" w:themeColor="text1"/>
                        <w:szCs w:val="21"/>
                      </w:rPr>
                      <w:t>项目</w:t>
                    </w:r>
                  </w:p>
                </w:tc>
              </w:sdtContent>
            </w:sdt>
            <w:sdt>
              <w:sdtPr>
                <w:rPr>
                  <w:rFonts w:ascii="Times New Roman" w:hAnsi="Times New Roman" w:cs="Times New Roman"/>
                </w:rPr>
                <w:tag w:val="_PLD_cda187315847461e8ed854d1807d3b14"/>
                <w:id w:val="-1608734173"/>
                <w:lock w:val="sdtLocked"/>
              </w:sdtPr>
              <w:sdtContent>
                <w:tc>
                  <w:tcPr>
                    <w:tcW w:w="1688" w:type="pct"/>
                    <w:vAlign w:val="center"/>
                  </w:tcPr>
                  <w:p w14:paraId="212405D1" w14:textId="77777777" w:rsidR="00B10A0C" w:rsidRPr="004E1C9D" w:rsidRDefault="00D11B25">
                    <w:pPr>
                      <w:jc w:val="center"/>
                      <w:rPr>
                        <w:rFonts w:ascii="Times New Roman" w:hAnsi="Times New Roman" w:cs="Times New Roman"/>
                        <w:color w:val="000000" w:themeColor="text1"/>
                        <w:szCs w:val="21"/>
                      </w:rPr>
                    </w:pPr>
                    <w:r w:rsidRPr="004E1C9D">
                      <w:rPr>
                        <w:rFonts w:ascii="Times New Roman" w:hAnsi="Times New Roman" w:cs="Times New Roman"/>
                        <w:color w:val="000000" w:themeColor="text1"/>
                        <w:szCs w:val="21"/>
                      </w:rPr>
                      <w:t>期末余额</w:t>
                    </w:r>
                  </w:p>
                </w:tc>
              </w:sdtContent>
            </w:sdt>
            <w:sdt>
              <w:sdtPr>
                <w:rPr>
                  <w:rFonts w:ascii="Times New Roman" w:hAnsi="Times New Roman" w:cs="Times New Roman"/>
                </w:rPr>
                <w:tag w:val="_PLD_805e4b849be14c0ab0ca7f324971119b"/>
                <w:id w:val="1760720008"/>
                <w:lock w:val="sdtLocked"/>
              </w:sdtPr>
              <w:sdtContent>
                <w:tc>
                  <w:tcPr>
                    <w:tcW w:w="1698" w:type="pct"/>
                    <w:vAlign w:val="center"/>
                  </w:tcPr>
                  <w:p w14:paraId="7DFFF62B" w14:textId="77777777" w:rsidR="00B10A0C" w:rsidRPr="004E1C9D" w:rsidRDefault="00D11B25">
                    <w:pPr>
                      <w:jc w:val="center"/>
                      <w:rPr>
                        <w:rFonts w:ascii="Times New Roman" w:hAnsi="Times New Roman" w:cs="Times New Roman"/>
                        <w:color w:val="000000" w:themeColor="text1"/>
                        <w:szCs w:val="21"/>
                      </w:rPr>
                    </w:pPr>
                    <w:r w:rsidRPr="004E1C9D">
                      <w:rPr>
                        <w:rFonts w:ascii="Times New Roman" w:hAnsi="Times New Roman" w:cs="Times New Roman"/>
                        <w:color w:val="000000" w:themeColor="text1"/>
                        <w:szCs w:val="21"/>
                      </w:rPr>
                      <w:t>期初余额</w:t>
                    </w:r>
                  </w:p>
                </w:tc>
              </w:sdtContent>
            </w:sdt>
          </w:tr>
          <w:tr w:rsidR="00B10A0C" w14:paraId="35A28719" w14:textId="77777777" w:rsidTr="004E1C9D">
            <w:trPr>
              <w:cantSplit/>
            </w:trPr>
            <w:tc>
              <w:tcPr>
                <w:tcW w:w="1613" w:type="pct"/>
                <w:shd w:val="clear" w:color="auto" w:fill="auto"/>
                <w:vAlign w:val="center"/>
              </w:tcPr>
              <w:p w14:paraId="43765089" w14:textId="77777777" w:rsidR="00B10A0C" w:rsidRPr="004E1C9D" w:rsidRDefault="00D11B25">
                <w:pPr>
                  <w:autoSpaceDE w:val="0"/>
                  <w:autoSpaceDN w:val="0"/>
                  <w:adjustRightInd w:val="0"/>
                  <w:snapToGrid w:val="0"/>
                  <w:spacing w:line="240" w:lineRule="atLeast"/>
                  <w:jc w:val="both"/>
                  <w:rPr>
                    <w:rFonts w:ascii="Times New Roman" w:hAnsi="Times New Roman" w:cs="Times New Roman"/>
                    <w:color w:val="000000" w:themeColor="text1"/>
                    <w:szCs w:val="21"/>
                  </w:rPr>
                </w:pPr>
                <w:r w:rsidRPr="004E1C9D">
                  <w:rPr>
                    <w:rFonts w:ascii="Times New Roman" w:hAnsi="Times New Roman" w:cs="Times New Roman"/>
                    <w:color w:val="000000" w:themeColor="text1"/>
                    <w:szCs w:val="21"/>
                  </w:rPr>
                  <w:t>质押借款</w:t>
                </w:r>
              </w:p>
            </w:tc>
            <w:tc>
              <w:tcPr>
                <w:tcW w:w="1688" w:type="pct"/>
                <w:shd w:val="clear" w:color="auto" w:fill="auto"/>
                <w:vAlign w:val="center"/>
              </w:tcPr>
              <w:p w14:paraId="2CFC7954" w14:textId="77777777" w:rsidR="00B10A0C" w:rsidRPr="004E1C9D" w:rsidRDefault="00D11B25">
                <w:pPr>
                  <w:autoSpaceDE w:val="0"/>
                  <w:autoSpaceDN w:val="0"/>
                  <w:adjustRightInd w:val="0"/>
                  <w:snapToGrid w:val="0"/>
                  <w:spacing w:line="240" w:lineRule="atLeast"/>
                  <w:ind w:right="180"/>
                  <w:jc w:val="right"/>
                  <w:rPr>
                    <w:rFonts w:ascii="Times New Roman" w:hAnsi="Times New Roman" w:cs="Times New Roman"/>
                    <w:szCs w:val="21"/>
                  </w:rPr>
                </w:pPr>
                <w:r w:rsidRPr="004E1C9D">
                  <w:rPr>
                    <w:rFonts w:ascii="Times New Roman" w:hAnsi="Times New Roman" w:cs="Times New Roman"/>
                    <w:szCs w:val="21"/>
                  </w:rPr>
                  <w:t>9,200,000.00</w:t>
                </w:r>
              </w:p>
            </w:tc>
            <w:tc>
              <w:tcPr>
                <w:tcW w:w="1698" w:type="pct"/>
                <w:shd w:val="clear" w:color="auto" w:fill="auto"/>
                <w:vAlign w:val="center"/>
              </w:tcPr>
              <w:p w14:paraId="6CC75205" w14:textId="77777777" w:rsidR="00B10A0C" w:rsidRPr="004E1C9D" w:rsidRDefault="00D11B25">
                <w:pPr>
                  <w:autoSpaceDE w:val="0"/>
                  <w:autoSpaceDN w:val="0"/>
                  <w:adjustRightInd w:val="0"/>
                  <w:snapToGrid w:val="0"/>
                  <w:spacing w:line="240" w:lineRule="atLeast"/>
                  <w:ind w:right="180"/>
                  <w:jc w:val="right"/>
                  <w:rPr>
                    <w:rFonts w:ascii="Times New Roman" w:hAnsi="Times New Roman" w:cs="Times New Roman"/>
                    <w:szCs w:val="21"/>
                  </w:rPr>
                </w:pPr>
                <w:r w:rsidRPr="004E1C9D">
                  <w:rPr>
                    <w:rFonts w:ascii="Times New Roman" w:hAnsi="Times New Roman" w:cs="Times New Roman"/>
                    <w:szCs w:val="21"/>
                  </w:rPr>
                  <w:t>35,004,652.94</w:t>
                </w:r>
              </w:p>
            </w:tc>
          </w:tr>
          <w:tr w:rsidR="00B10A0C" w14:paraId="082E3065" w14:textId="77777777" w:rsidTr="004E1C9D">
            <w:trPr>
              <w:cantSplit/>
            </w:trPr>
            <w:tc>
              <w:tcPr>
                <w:tcW w:w="1613" w:type="pct"/>
                <w:shd w:val="clear" w:color="auto" w:fill="auto"/>
                <w:vAlign w:val="center"/>
              </w:tcPr>
              <w:p w14:paraId="37259888" w14:textId="77777777" w:rsidR="00B10A0C" w:rsidRPr="004E1C9D" w:rsidRDefault="00D11B25">
                <w:pPr>
                  <w:autoSpaceDE w:val="0"/>
                  <w:autoSpaceDN w:val="0"/>
                  <w:adjustRightInd w:val="0"/>
                  <w:snapToGrid w:val="0"/>
                  <w:spacing w:line="240" w:lineRule="atLeast"/>
                  <w:jc w:val="both"/>
                  <w:rPr>
                    <w:rFonts w:ascii="Times New Roman" w:hAnsi="Times New Roman" w:cs="Times New Roman"/>
                    <w:color w:val="000000" w:themeColor="text1"/>
                    <w:szCs w:val="21"/>
                  </w:rPr>
                </w:pPr>
                <w:r w:rsidRPr="004E1C9D">
                  <w:rPr>
                    <w:rFonts w:ascii="Times New Roman" w:hAnsi="Times New Roman" w:cs="Times New Roman"/>
                    <w:color w:val="000000" w:themeColor="text1"/>
                    <w:szCs w:val="21"/>
                  </w:rPr>
                  <w:t>抵押借款</w:t>
                </w:r>
              </w:p>
            </w:tc>
            <w:tc>
              <w:tcPr>
                <w:tcW w:w="1688" w:type="pct"/>
                <w:shd w:val="clear" w:color="auto" w:fill="auto"/>
                <w:vAlign w:val="center"/>
              </w:tcPr>
              <w:p w14:paraId="38597A11" w14:textId="77777777" w:rsidR="00B10A0C" w:rsidRPr="004E1C9D" w:rsidRDefault="00D11B25">
                <w:pPr>
                  <w:autoSpaceDE w:val="0"/>
                  <w:autoSpaceDN w:val="0"/>
                  <w:adjustRightInd w:val="0"/>
                  <w:snapToGrid w:val="0"/>
                  <w:spacing w:line="240" w:lineRule="atLeast"/>
                  <w:ind w:right="180"/>
                  <w:jc w:val="right"/>
                  <w:rPr>
                    <w:rFonts w:ascii="Times New Roman" w:hAnsi="Times New Roman" w:cs="Times New Roman"/>
                    <w:szCs w:val="21"/>
                  </w:rPr>
                </w:pPr>
                <w:r w:rsidRPr="004E1C9D">
                  <w:rPr>
                    <w:rFonts w:ascii="Times New Roman" w:hAnsi="Times New Roman" w:cs="Times New Roman"/>
                    <w:szCs w:val="21"/>
                  </w:rPr>
                  <w:t>-</w:t>
                </w:r>
              </w:p>
            </w:tc>
            <w:tc>
              <w:tcPr>
                <w:tcW w:w="1698" w:type="pct"/>
                <w:shd w:val="clear" w:color="auto" w:fill="auto"/>
                <w:vAlign w:val="center"/>
              </w:tcPr>
              <w:p w14:paraId="5BAC9DCA" w14:textId="77777777" w:rsidR="00B10A0C" w:rsidRPr="004E1C9D" w:rsidRDefault="00D11B25">
                <w:pPr>
                  <w:autoSpaceDE w:val="0"/>
                  <w:autoSpaceDN w:val="0"/>
                  <w:adjustRightInd w:val="0"/>
                  <w:snapToGrid w:val="0"/>
                  <w:spacing w:line="240" w:lineRule="atLeast"/>
                  <w:ind w:right="180"/>
                  <w:jc w:val="right"/>
                  <w:rPr>
                    <w:rFonts w:ascii="Times New Roman" w:hAnsi="Times New Roman" w:cs="Times New Roman"/>
                    <w:szCs w:val="21"/>
                  </w:rPr>
                </w:pPr>
                <w:r w:rsidRPr="004E1C9D">
                  <w:rPr>
                    <w:rFonts w:ascii="Times New Roman" w:hAnsi="Times New Roman" w:cs="Times New Roman"/>
                    <w:szCs w:val="21"/>
                  </w:rPr>
                  <w:t>200,000.00</w:t>
                </w:r>
              </w:p>
            </w:tc>
          </w:tr>
          <w:tr w:rsidR="00B10A0C" w14:paraId="2E538732" w14:textId="77777777" w:rsidTr="004E1C9D">
            <w:trPr>
              <w:cantSplit/>
            </w:trPr>
            <w:tc>
              <w:tcPr>
                <w:tcW w:w="1613" w:type="pct"/>
                <w:shd w:val="clear" w:color="auto" w:fill="auto"/>
                <w:vAlign w:val="center"/>
              </w:tcPr>
              <w:p w14:paraId="6F033648" w14:textId="77777777" w:rsidR="00B10A0C" w:rsidRPr="004E1C9D" w:rsidRDefault="00D11B25">
                <w:pPr>
                  <w:autoSpaceDE w:val="0"/>
                  <w:autoSpaceDN w:val="0"/>
                  <w:adjustRightInd w:val="0"/>
                  <w:snapToGrid w:val="0"/>
                  <w:spacing w:line="240" w:lineRule="atLeast"/>
                  <w:jc w:val="both"/>
                  <w:rPr>
                    <w:rFonts w:ascii="Times New Roman" w:hAnsi="Times New Roman" w:cs="Times New Roman"/>
                    <w:color w:val="000000" w:themeColor="text1"/>
                    <w:szCs w:val="21"/>
                  </w:rPr>
                </w:pPr>
                <w:r w:rsidRPr="004E1C9D">
                  <w:rPr>
                    <w:rFonts w:ascii="Times New Roman" w:hAnsi="Times New Roman" w:cs="Times New Roman"/>
                    <w:color w:val="000000" w:themeColor="text1"/>
                    <w:szCs w:val="21"/>
                  </w:rPr>
                  <w:t>保证借款</w:t>
                </w:r>
              </w:p>
            </w:tc>
            <w:tc>
              <w:tcPr>
                <w:tcW w:w="1688" w:type="pct"/>
                <w:shd w:val="clear" w:color="auto" w:fill="auto"/>
                <w:vAlign w:val="center"/>
              </w:tcPr>
              <w:p w14:paraId="69464CB5" w14:textId="77777777" w:rsidR="00B10A0C" w:rsidRPr="004E1C9D" w:rsidRDefault="00D11B25">
                <w:pPr>
                  <w:autoSpaceDE w:val="0"/>
                  <w:autoSpaceDN w:val="0"/>
                  <w:adjustRightInd w:val="0"/>
                  <w:snapToGrid w:val="0"/>
                  <w:spacing w:line="240" w:lineRule="atLeast"/>
                  <w:ind w:right="180"/>
                  <w:jc w:val="right"/>
                  <w:rPr>
                    <w:rFonts w:ascii="Times New Roman" w:hAnsi="Times New Roman" w:cs="Times New Roman"/>
                    <w:szCs w:val="21"/>
                  </w:rPr>
                </w:pPr>
                <w:r w:rsidRPr="004E1C9D">
                  <w:rPr>
                    <w:rFonts w:ascii="Times New Roman" w:hAnsi="Times New Roman" w:cs="Times New Roman"/>
                    <w:szCs w:val="21"/>
                  </w:rPr>
                  <w:t>913,877,330.01</w:t>
                </w:r>
              </w:p>
            </w:tc>
            <w:tc>
              <w:tcPr>
                <w:tcW w:w="1698" w:type="pct"/>
                <w:shd w:val="clear" w:color="auto" w:fill="auto"/>
                <w:vAlign w:val="center"/>
              </w:tcPr>
              <w:p w14:paraId="48F9B2F7" w14:textId="77777777" w:rsidR="00B10A0C" w:rsidRPr="004E1C9D" w:rsidRDefault="00D11B25">
                <w:pPr>
                  <w:autoSpaceDE w:val="0"/>
                  <w:autoSpaceDN w:val="0"/>
                  <w:adjustRightInd w:val="0"/>
                  <w:snapToGrid w:val="0"/>
                  <w:spacing w:line="240" w:lineRule="atLeast"/>
                  <w:ind w:right="180"/>
                  <w:jc w:val="right"/>
                  <w:rPr>
                    <w:rFonts w:ascii="Times New Roman" w:hAnsi="Times New Roman" w:cs="Times New Roman"/>
                    <w:szCs w:val="21"/>
                  </w:rPr>
                </w:pPr>
                <w:r w:rsidRPr="004E1C9D">
                  <w:rPr>
                    <w:rFonts w:ascii="Times New Roman" w:hAnsi="Times New Roman" w:cs="Times New Roman"/>
                    <w:szCs w:val="21"/>
                  </w:rPr>
                  <w:t>874,331,331.74</w:t>
                </w:r>
              </w:p>
            </w:tc>
          </w:tr>
          <w:tr w:rsidR="00B10A0C" w14:paraId="582D860C" w14:textId="77777777" w:rsidTr="004E1C9D">
            <w:trPr>
              <w:cantSplit/>
              <w:trHeight w:val="237"/>
            </w:trPr>
            <w:tc>
              <w:tcPr>
                <w:tcW w:w="1613" w:type="pct"/>
                <w:shd w:val="clear" w:color="auto" w:fill="auto"/>
                <w:vAlign w:val="center"/>
              </w:tcPr>
              <w:p w14:paraId="55765E5B" w14:textId="77777777" w:rsidR="00B10A0C" w:rsidRPr="004E1C9D" w:rsidRDefault="00D11B25">
                <w:pPr>
                  <w:autoSpaceDE w:val="0"/>
                  <w:autoSpaceDN w:val="0"/>
                  <w:adjustRightInd w:val="0"/>
                  <w:snapToGrid w:val="0"/>
                  <w:spacing w:line="240" w:lineRule="atLeast"/>
                  <w:jc w:val="both"/>
                  <w:rPr>
                    <w:rFonts w:ascii="Times New Roman" w:hAnsi="Times New Roman" w:cs="Times New Roman"/>
                    <w:color w:val="000000" w:themeColor="text1"/>
                    <w:szCs w:val="21"/>
                  </w:rPr>
                </w:pPr>
                <w:r w:rsidRPr="004E1C9D">
                  <w:rPr>
                    <w:rFonts w:ascii="Times New Roman" w:hAnsi="Times New Roman" w:cs="Times New Roman"/>
                    <w:color w:val="000000" w:themeColor="text1"/>
                    <w:szCs w:val="21"/>
                  </w:rPr>
                  <w:lastRenderedPageBreak/>
                  <w:t>信用借款</w:t>
                </w:r>
              </w:p>
            </w:tc>
            <w:tc>
              <w:tcPr>
                <w:tcW w:w="1688" w:type="pct"/>
                <w:shd w:val="clear" w:color="auto" w:fill="auto"/>
                <w:vAlign w:val="center"/>
              </w:tcPr>
              <w:p w14:paraId="390EB70E" w14:textId="77777777" w:rsidR="00B10A0C" w:rsidRPr="004E1C9D" w:rsidRDefault="00D11B25">
                <w:pPr>
                  <w:autoSpaceDE w:val="0"/>
                  <w:autoSpaceDN w:val="0"/>
                  <w:adjustRightInd w:val="0"/>
                  <w:snapToGrid w:val="0"/>
                  <w:spacing w:line="240" w:lineRule="atLeast"/>
                  <w:ind w:right="180"/>
                  <w:jc w:val="right"/>
                  <w:rPr>
                    <w:rFonts w:ascii="Times New Roman" w:hAnsi="Times New Roman" w:cs="Times New Roman"/>
                    <w:szCs w:val="21"/>
                  </w:rPr>
                </w:pPr>
                <w:r w:rsidRPr="004E1C9D">
                  <w:rPr>
                    <w:rFonts w:ascii="Times New Roman" w:hAnsi="Times New Roman" w:cs="Times New Roman"/>
                    <w:szCs w:val="21"/>
                  </w:rPr>
                  <w:t>1,061,342,021.96</w:t>
                </w:r>
              </w:p>
            </w:tc>
            <w:tc>
              <w:tcPr>
                <w:tcW w:w="1698" w:type="pct"/>
                <w:shd w:val="clear" w:color="auto" w:fill="auto"/>
                <w:vAlign w:val="center"/>
              </w:tcPr>
              <w:p w14:paraId="04916071" w14:textId="77777777" w:rsidR="00B10A0C" w:rsidRPr="004E1C9D" w:rsidRDefault="00D11B25">
                <w:pPr>
                  <w:autoSpaceDE w:val="0"/>
                  <w:autoSpaceDN w:val="0"/>
                  <w:adjustRightInd w:val="0"/>
                  <w:snapToGrid w:val="0"/>
                  <w:spacing w:line="240" w:lineRule="atLeast"/>
                  <w:ind w:right="180"/>
                  <w:jc w:val="right"/>
                  <w:rPr>
                    <w:rFonts w:ascii="Times New Roman" w:hAnsi="Times New Roman" w:cs="Times New Roman"/>
                    <w:szCs w:val="21"/>
                  </w:rPr>
                </w:pPr>
                <w:r w:rsidRPr="004E1C9D">
                  <w:rPr>
                    <w:rFonts w:ascii="Times New Roman" w:hAnsi="Times New Roman" w:cs="Times New Roman"/>
                    <w:szCs w:val="21"/>
                  </w:rPr>
                  <w:t>373,486,095.71</w:t>
                </w:r>
              </w:p>
            </w:tc>
          </w:tr>
          <w:tr w:rsidR="00B10A0C" w14:paraId="60E7BA54" w14:textId="77777777" w:rsidTr="004E1C9D">
            <w:trPr>
              <w:cantSplit/>
            </w:trPr>
            <w:tc>
              <w:tcPr>
                <w:tcW w:w="1613" w:type="pct"/>
                <w:vAlign w:val="center"/>
              </w:tcPr>
              <w:p w14:paraId="657C60A2" w14:textId="77777777" w:rsidR="00B10A0C" w:rsidRPr="004E1C9D" w:rsidRDefault="00D11B25">
                <w:pPr>
                  <w:autoSpaceDE w:val="0"/>
                  <w:autoSpaceDN w:val="0"/>
                  <w:adjustRightInd w:val="0"/>
                  <w:snapToGrid w:val="0"/>
                  <w:spacing w:line="240" w:lineRule="atLeast"/>
                  <w:rPr>
                    <w:rFonts w:ascii="Times New Roman" w:hAnsi="Times New Roman" w:cs="Times New Roman"/>
                    <w:szCs w:val="21"/>
                  </w:rPr>
                </w:pPr>
                <w:r w:rsidRPr="004E1C9D">
                  <w:rPr>
                    <w:rFonts w:ascii="Times New Roman" w:hAnsi="Times New Roman" w:cs="Times New Roman"/>
                    <w:szCs w:val="21"/>
                  </w:rPr>
                  <w:t>预提借款利息</w:t>
                </w:r>
              </w:p>
            </w:tc>
            <w:tc>
              <w:tcPr>
                <w:tcW w:w="1688" w:type="pct"/>
                <w:vAlign w:val="center"/>
              </w:tcPr>
              <w:p w14:paraId="6F9424BA" w14:textId="77777777" w:rsidR="00B10A0C" w:rsidRPr="004E1C9D" w:rsidRDefault="00D11B25">
                <w:pPr>
                  <w:autoSpaceDE w:val="0"/>
                  <w:autoSpaceDN w:val="0"/>
                  <w:adjustRightInd w:val="0"/>
                  <w:snapToGrid w:val="0"/>
                  <w:spacing w:line="240" w:lineRule="atLeast"/>
                  <w:ind w:right="180"/>
                  <w:jc w:val="right"/>
                  <w:rPr>
                    <w:rFonts w:ascii="Times New Roman" w:hAnsi="Times New Roman" w:cs="Times New Roman"/>
                    <w:szCs w:val="21"/>
                  </w:rPr>
                </w:pPr>
                <w:r w:rsidRPr="004E1C9D">
                  <w:rPr>
                    <w:rFonts w:ascii="Times New Roman" w:hAnsi="Times New Roman" w:cs="Times New Roman"/>
                    <w:szCs w:val="21"/>
                  </w:rPr>
                  <w:t>182,058.75</w:t>
                </w:r>
              </w:p>
            </w:tc>
            <w:tc>
              <w:tcPr>
                <w:tcW w:w="1698" w:type="pct"/>
                <w:vAlign w:val="center"/>
              </w:tcPr>
              <w:p w14:paraId="2151F9C5" w14:textId="77777777" w:rsidR="00B10A0C" w:rsidRPr="004E1C9D" w:rsidRDefault="00D11B25">
                <w:pPr>
                  <w:autoSpaceDE w:val="0"/>
                  <w:autoSpaceDN w:val="0"/>
                  <w:adjustRightInd w:val="0"/>
                  <w:snapToGrid w:val="0"/>
                  <w:spacing w:line="240" w:lineRule="atLeast"/>
                  <w:ind w:right="180"/>
                  <w:jc w:val="right"/>
                  <w:rPr>
                    <w:rFonts w:ascii="Times New Roman" w:hAnsi="Times New Roman" w:cs="Times New Roman"/>
                    <w:szCs w:val="21"/>
                  </w:rPr>
                </w:pPr>
                <w:r w:rsidRPr="004E1C9D">
                  <w:rPr>
                    <w:rFonts w:ascii="Times New Roman" w:hAnsi="Times New Roman" w:cs="Times New Roman"/>
                    <w:szCs w:val="21"/>
                  </w:rPr>
                  <w:t>49,698.62</w:t>
                </w:r>
              </w:p>
            </w:tc>
          </w:tr>
          <w:tr w:rsidR="00B10A0C" w14:paraId="0269CB33" w14:textId="77777777" w:rsidTr="004E1C9D">
            <w:trPr>
              <w:cantSplit/>
            </w:trPr>
            <w:tc>
              <w:tcPr>
                <w:tcW w:w="1613" w:type="pct"/>
                <w:vAlign w:val="center"/>
              </w:tcPr>
              <w:p w14:paraId="34E41876" w14:textId="77777777" w:rsidR="00B10A0C" w:rsidRPr="004E1C9D" w:rsidRDefault="00D11B25" w:rsidP="004E1C9D">
                <w:pPr>
                  <w:autoSpaceDE w:val="0"/>
                  <w:autoSpaceDN w:val="0"/>
                  <w:adjustRightInd w:val="0"/>
                  <w:snapToGrid w:val="0"/>
                  <w:spacing w:line="360" w:lineRule="auto"/>
                  <w:jc w:val="center"/>
                  <w:rPr>
                    <w:rFonts w:ascii="Times New Roman" w:hAnsi="Times New Roman" w:cs="Times New Roman"/>
                    <w:color w:val="000000" w:themeColor="text1"/>
                    <w:szCs w:val="21"/>
                  </w:rPr>
                </w:pPr>
                <w:r w:rsidRPr="004E1C9D">
                  <w:rPr>
                    <w:rFonts w:ascii="Times New Roman" w:hAnsi="Times New Roman" w:cs="Times New Roman"/>
                    <w:color w:val="000000" w:themeColor="text1"/>
                    <w:szCs w:val="21"/>
                  </w:rPr>
                  <w:t>合计</w:t>
                </w:r>
              </w:p>
            </w:tc>
            <w:tc>
              <w:tcPr>
                <w:tcW w:w="1688" w:type="pct"/>
                <w:vAlign w:val="center"/>
              </w:tcPr>
              <w:p w14:paraId="2D8B2895" w14:textId="77777777" w:rsidR="00B10A0C" w:rsidRPr="004E1C9D" w:rsidRDefault="00D11B25" w:rsidP="004E1C9D">
                <w:pPr>
                  <w:autoSpaceDE w:val="0"/>
                  <w:autoSpaceDN w:val="0"/>
                  <w:adjustRightInd w:val="0"/>
                  <w:snapToGrid w:val="0"/>
                  <w:spacing w:line="360" w:lineRule="auto"/>
                  <w:ind w:right="180"/>
                  <w:jc w:val="right"/>
                  <w:rPr>
                    <w:rFonts w:ascii="Times New Roman" w:hAnsi="Times New Roman" w:cs="Times New Roman"/>
                    <w:szCs w:val="21"/>
                  </w:rPr>
                </w:pPr>
                <w:r w:rsidRPr="004E1C9D">
                  <w:rPr>
                    <w:rFonts w:ascii="Times New Roman" w:hAnsi="Times New Roman" w:cs="Times New Roman"/>
                    <w:szCs w:val="21"/>
                  </w:rPr>
                  <w:t>1,984,601,410.72</w:t>
                </w:r>
              </w:p>
            </w:tc>
            <w:tc>
              <w:tcPr>
                <w:tcW w:w="1698" w:type="pct"/>
                <w:vAlign w:val="center"/>
              </w:tcPr>
              <w:p w14:paraId="4EA09B11" w14:textId="77777777" w:rsidR="00B10A0C" w:rsidRPr="004E1C9D" w:rsidRDefault="00D11B25" w:rsidP="004E1C9D">
                <w:pPr>
                  <w:autoSpaceDE w:val="0"/>
                  <w:autoSpaceDN w:val="0"/>
                  <w:adjustRightInd w:val="0"/>
                  <w:snapToGrid w:val="0"/>
                  <w:spacing w:line="360" w:lineRule="auto"/>
                  <w:ind w:right="180"/>
                  <w:jc w:val="right"/>
                  <w:rPr>
                    <w:rFonts w:ascii="Times New Roman" w:hAnsi="Times New Roman" w:cs="Times New Roman"/>
                    <w:szCs w:val="21"/>
                  </w:rPr>
                </w:pPr>
                <w:r w:rsidRPr="004E1C9D">
                  <w:rPr>
                    <w:rFonts w:ascii="Times New Roman" w:hAnsi="Times New Roman" w:cs="Times New Roman"/>
                    <w:szCs w:val="21"/>
                  </w:rPr>
                  <w:t>1,283,071,779.01</w:t>
                </w:r>
              </w:p>
            </w:tc>
          </w:tr>
        </w:tbl>
        <w:p w14:paraId="2FA505D9" w14:textId="77777777" w:rsidR="00B10A0C" w:rsidRDefault="00D11B25" w:rsidP="004E1C9D">
          <w:pPr>
            <w:snapToGrid w:val="0"/>
            <w:spacing w:line="360" w:lineRule="auto"/>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824052470"/>
            <w:lock w:val="sdtLocked"/>
          </w:sdtPr>
          <w:sdtContent>
            <w:p w14:paraId="0A7A23A0" w14:textId="77777777"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sz w:val="22"/>
                </w:rPr>
              </w:pPr>
              <w:r w:rsidRPr="004E1C9D">
                <w:rPr>
                  <w:rFonts w:ascii="Times New Roman" w:eastAsiaTheme="minorEastAsia" w:hAnsi="Times New Roman" w:cs="Times New Roman"/>
                  <w:sz w:val="22"/>
                </w:rPr>
                <w:t>质押借款</w:t>
              </w:r>
              <w:r w:rsidRPr="004E1C9D">
                <w:rPr>
                  <w:rFonts w:ascii="Times New Roman" w:eastAsiaTheme="minorEastAsia" w:hAnsi="Times New Roman" w:cs="Times New Roman"/>
                  <w:sz w:val="22"/>
                </w:rPr>
                <w:t>:</w:t>
              </w:r>
            </w:p>
            <w:p w14:paraId="0AB563A1" w14:textId="77777777" w:rsidR="0046052E" w:rsidRPr="004E1C9D" w:rsidRDefault="0046052E" w:rsidP="00121021">
              <w:pPr>
                <w:spacing w:beforeLines="50" w:before="156" w:afterLines="50" w:after="156" w:line="360" w:lineRule="auto"/>
                <w:ind w:firstLineChars="200" w:firstLine="440"/>
                <w:jc w:val="both"/>
                <w:rPr>
                  <w:rFonts w:ascii="Times New Roman" w:eastAsiaTheme="minorEastAsia" w:hAnsi="Times New Roman" w:cs="Times New Roman"/>
                  <w:sz w:val="22"/>
                </w:rPr>
              </w:pPr>
              <w:r w:rsidRPr="004E1C9D">
                <w:rPr>
                  <w:rFonts w:ascii="Times New Roman" w:eastAsiaTheme="minorEastAsia" w:hAnsi="Times New Roman" w:cs="Times New Roman"/>
                  <w:sz w:val="22"/>
                </w:rPr>
                <w:t>浩鑫</w:t>
              </w:r>
            </w:p>
            <w:p w14:paraId="20D8DB36" w14:textId="45E8713B" w:rsidR="0046052E" w:rsidRPr="004E1C9D" w:rsidRDefault="009E0D0C" w:rsidP="00121021">
              <w:pPr>
                <w:spacing w:beforeLines="50" w:before="156" w:afterLines="50" w:after="156" w:line="360" w:lineRule="auto"/>
                <w:ind w:firstLineChars="200" w:firstLine="440"/>
                <w:jc w:val="both"/>
                <w:rPr>
                  <w:rFonts w:ascii="Times New Roman" w:eastAsiaTheme="minorEastAsia" w:hAnsi="Times New Roman" w:cs="Times New Roman"/>
                  <w:sz w:val="22"/>
                </w:rPr>
              </w:pPr>
              <w:r>
                <w:rPr>
                  <w:rFonts w:ascii="Times New Roman" w:eastAsiaTheme="minorEastAsia" w:hAnsi="Times New Roman" w:cs="Times New Roman" w:hint="eastAsia"/>
                  <w:sz w:val="22"/>
                </w:rPr>
                <w:t>截至</w:t>
              </w:r>
              <w:r w:rsidR="0046052E" w:rsidRPr="004E1C9D">
                <w:rPr>
                  <w:rFonts w:ascii="Times New Roman" w:eastAsiaTheme="minorEastAsia" w:hAnsi="Times New Roman" w:cs="Times New Roman"/>
                  <w:sz w:val="22"/>
                </w:rPr>
                <w:t>2022</w:t>
              </w:r>
              <w:r w:rsidR="0046052E" w:rsidRPr="004E1C9D">
                <w:rPr>
                  <w:rFonts w:ascii="Times New Roman" w:eastAsiaTheme="minorEastAsia" w:hAnsi="Times New Roman" w:cs="Times New Roman"/>
                  <w:sz w:val="22"/>
                </w:rPr>
                <w:t>年</w:t>
              </w:r>
              <w:r w:rsidR="0046052E" w:rsidRPr="004E1C9D">
                <w:rPr>
                  <w:rFonts w:ascii="Times New Roman" w:eastAsiaTheme="minorEastAsia" w:hAnsi="Times New Roman" w:cs="Times New Roman"/>
                  <w:sz w:val="22"/>
                </w:rPr>
                <w:t>12</w:t>
              </w:r>
              <w:r w:rsidR="0046052E" w:rsidRPr="004E1C9D">
                <w:rPr>
                  <w:rFonts w:ascii="Times New Roman" w:eastAsiaTheme="minorEastAsia" w:hAnsi="Times New Roman" w:cs="Times New Roman"/>
                  <w:sz w:val="22"/>
                </w:rPr>
                <w:t>月</w:t>
              </w:r>
              <w:r w:rsidR="0046052E" w:rsidRPr="004E1C9D">
                <w:rPr>
                  <w:rFonts w:ascii="Times New Roman" w:eastAsiaTheme="minorEastAsia" w:hAnsi="Times New Roman" w:cs="Times New Roman"/>
                  <w:sz w:val="22"/>
                </w:rPr>
                <w:t>31</w:t>
              </w:r>
              <w:r w:rsidR="0046052E" w:rsidRPr="004E1C9D">
                <w:rPr>
                  <w:rFonts w:ascii="Times New Roman" w:eastAsiaTheme="minorEastAsia" w:hAnsi="Times New Roman" w:cs="Times New Roman"/>
                  <w:sz w:val="22"/>
                </w:rPr>
                <w:t>日，中国银行股份有限公司广东自贸试验区南沙分行</w:t>
              </w:r>
              <w:r w:rsidR="0046052E" w:rsidRPr="004E1C9D">
                <w:rPr>
                  <w:rFonts w:ascii="Times New Roman" w:eastAsiaTheme="minorEastAsia" w:hAnsi="Times New Roman" w:cs="Times New Roman"/>
                  <w:sz w:val="22"/>
                </w:rPr>
                <w:t>2,000,000</w:t>
              </w:r>
              <w:r w:rsidR="0046052E" w:rsidRPr="004E1C9D">
                <w:rPr>
                  <w:rFonts w:ascii="Times New Roman" w:eastAsiaTheme="minorEastAsia" w:hAnsi="Times New Roman" w:cs="Times New Roman"/>
                  <w:sz w:val="22"/>
                </w:rPr>
                <w:t>元人民币借款由广州市浩鑫洁净工程技术有限公司以广州市浩鑫洁净工程技术有限公司与珐成制药系统工程（上海）有限公司签订的合同项下评估价值为</w:t>
              </w:r>
              <w:r w:rsidR="0046052E" w:rsidRPr="004E1C9D">
                <w:rPr>
                  <w:rFonts w:ascii="Times New Roman" w:eastAsiaTheme="minorEastAsia" w:hAnsi="Times New Roman" w:cs="Times New Roman"/>
                  <w:sz w:val="22"/>
                </w:rPr>
                <w:t>920</w:t>
              </w:r>
              <w:r w:rsidR="0046052E" w:rsidRPr="004E1C9D">
                <w:rPr>
                  <w:rFonts w:ascii="Times New Roman" w:eastAsiaTheme="minorEastAsia" w:hAnsi="Times New Roman" w:cs="Times New Roman"/>
                  <w:sz w:val="22"/>
                </w:rPr>
                <w:t>万元的应收账款签署质押合同。</w:t>
              </w:r>
            </w:p>
            <w:p w14:paraId="53FA76A0" w14:textId="1F0D4F99" w:rsidR="0046052E" w:rsidRPr="004E1C9D" w:rsidRDefault="009E0D0C" w:rsidP="00121021">
              <w:pPr>
                <w:spacing w:beforeLines="50" w:before="156" w:afterLines="50" w:after="156" w:line="360" w:lineRule="auto"/>
                <w:ind w:firstLineChars="200" w:firstLine="440"/>
                <w:jc w:val="both"/>
                <w:rPr>
                  <w:rFonts w:ascii="Times New Roman" w:eastAsiaTheme="minorEastAsia" w:hAnsi="Times New Roman" w:cs="Times New Roman"/>
                </w:rPr>
              </w:pPr>
              <w:r>
                <w:rPr>
                  <w:rFonts w:ascii="Times New Roman" w:eastAsiaTheme="minorEastAsia" w:hAnsi="Times New Roman" w:cs="Times New Roman" w:hint="eastAsia"/>
                  <w:sz w:val="22"/>
                </w:rPr>
                <w:t>截至</w:t>
              </w:r>
              <w:r w:rsidR="0046052E" w:rsidRPr="004E1C9D">
                <w:rPr>
                  <w:rFonts w:ascii="Times New Roman" w:eastAsiaTheme="minorEastAsia" w:hAnsi="Times New Roman" w:cs="Times New Roman"/>
                  <w:sz w:val="22"/>
                </w:rPr>
                <w:t>2022</w:t>
              </w:r>
              <w:r w:rsidR="0046052E" w:rsidRPr="004E1C9D">
                <w:rPr>
                  <w:rFonts w:ascii="Times New Roman" w:eastAsiaTheme="minorEastAsia" w:hAnsi="Times New Roman" w:cs="Times New Roman"/>
                  <w:sz w:val="22"/>
                </w:rPr>
                <w:t>年</w:t>
              </w:r>
              <w:r w:rsidR="0046052E" w:rsidRPr="004E1C9D">
                <w:rPr>
                  <w:rFonts w:ascii="Times New Roman" w:eastAsiaTheme="minorEastAsia" w:hAnsi="Times New Roman" w:cs="Times New Roman"/>
                  <w:sz w:val="22"/>
                </w:rPr>
                <w:t>12</w:t>
              </w:r>
              <w:r w:rsidR="0046052E" w:rsidRPr="004E1C9D">
                <w:rPr>
                  <w:rFonts w:ascii="Times New Roman" w:eastAsiaTheme="minorEastAsia" w:hAnsi="Times New Roman" w:cs="Times New Roman"/>
                  <w:sz w:val="22"/>
                </w:rPr>
                <w:t>月</w:t>
              </w:r>
              <w:r w:rsidR="0046052E" w:rsidRPr="004E1C9D">
                <w:rPr>
                  <w:rFonts w:ascii="Times New Roman" w:eastAsiaTheme="minorEastAsia" w:hAnsi="Times New Roman" w:cs="Times New Roman"/>
                  <w:sz w:val="22"/>
                </w:rPr>
                <w:t>31</w:t>
              </w:r>
              <w:r w:rsidR="0046052E" w:rsidRPr="004E1C9D">
                <w:rPr>
                  <w:rFonts w:ascii="Times New Roman" w:eastAsiaTheme="minorEastAsia" w:hAnsi="Times New Roman" w:cs="Times New Roman"/>
                  <w:sz w:val="22"/>
                </w:rPr>
                <w:t>日，中国银行股份有限公司广东自贸试验区南沙分行</w:t>
              </w:r>
              <w:r w:rsidR="0046052E" w:rsidRPr="004E1C9D">
                <w:rPr>
                  <w:rFonts w:ascii="Times New Roman" w:eastAsiaTheme="minorEastAsia" w:hAnsi="Times New Roman" w:cs="Times New Roman"/>
                  <w:sz w:val="22"/>
                </w:rPr>
                <w:t>7,200,000</w:t>
              </w:r>
              <w:r w:rsidR="0046052E" w:rsidRPr="004E1C9D">
                <w:rPr>
                  <w:rFonts w:ascii="Times New Roman" w:eastAsiaTheme="minorEastAsia" w:hAnsi="Times New Roman" w:cs="Times New Roman"/>
                  <w:sz w:val="22"/>
                </w:rPr>
                <w:t>元人民币借款由广州市浩鑫洁净工程技术有限公司以广州市浩鑫洁净工程技术有限公司与珐成制药系统工程（上海）有限公司签订的合同项下评估价值为</w:t>
              </w:r>
              <w:r w:rsidR="0046052E" w:rsidRPr="004E1C9D">
                <w:rPr>
                  <w:rFonts w:ascii="Times New Roman" w:eastAsiaTheme="minorEastAsia" w:hAnsi="Times New Roman" w:cs="Times New Roman"/>
                  <w:sz w:val="22"/>
                </w:rPr>
                <w:t>2,000</w:t>
              </w:r>
              <w:r w:rsidR="0046052E" w:rsidRPr="004E1C9D">
                <w:rPr>
                  <w:rFonts w:ascii="Times New Roman" w:eastAsiaTheme="minorEastAsia" w:hAnsi="Times New Roman" w:cs="Times New Roman"/>
                  <w:sz w:val="22"/>
                </w:rPr>
                <w:t>万元的应收账款签署质押合同。</w:t>
              </w:r>
            </w:p>
            <w:p w14:paraId="4AA5C9CA" w14:textId="77777777"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保证借款</w:t>
              </w:r>
              <w:r w:rsidRPr="004E1C9D">
                <w:rPr>
                  <w:rFonts w:ascii="Times New Roman" w:eastAsiaTheme="minorEastAsia" w:hAnsi="Times New Roman" w:cs="Times New Roman"/>
                </w:rPr>
                <w:t>:</w:t>
              </w:r>
            </w:p>
            <w:p w14:paraId="553B3947" w14:textId="77777777"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上海至微</w:t>
              </w:r>
              <w:r w:rsidRPr="004E1C9D">
                <w:rPr>
                  <w:rFonts w:ascii="Times New Roman" w:eastAsiaTheme="minorEastAsia" w:hAnsi="Times New Roman" w:cs="Times New Roman"/>
                </w:rPr>
                <w:t>:</w:t>
              </w:r>
            </w:p>
            <w:p w14:paraId="19D34DE8" w14:textId="5A4FE815"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日，中国光大银行股份有限公司上海分行的</w:t>
              </w:r>
              <w:r w:rsidRPr="004E1C9D">
                <w:rPr>
                  <w:rFonts w:ascii="Times New Roman" w:eastAsiaTheme="minorEastAsia" w:hAnsi="Times New Roman" w:cs="Times New Roman"/>
                </w:rPr>
                <w:t>10,000,000</w:t>
              </w:r>
              <w:r w:rsidRPr="004E1C9D">
                <w:rPr>
                  <w:rFonts w:ascii="Times New Roman" w:eastAsiaTheme="minorEastAsia" w:hAnsi="Times New Roman" w:cs="Times New Roman"/>
                </w:rPr>
                <w:t>元人民币借款由上海至纯洁净系统股份有限公司签署最高额保证合同，提供最高不超过</w:t>
              </w:r>
              <w:r w:rsidRPr="004E1C9D">
                <w:rPr>
                  <w:rFonts w:ascii="Times New Roman" w:eastAsiaTheme="minorEastAsia" w:hAnsi="Times New Roman" w:cs="Times New Roman"/>
                </w:rPr>
                <w:t>1,000</w:t>
              </w:r>
              <w:r w:rsidRPr="004E1C9D">
                <w:rPr>
                  <w:rFonts w:ascii="Times New Roman" w:eastAsiaTheme="minorEastAsia" w:hAnsi="Times New Roman" w:cs="Times New Roman"/>
                </w:rPr>
                <w:t>万元人民币的连带责任保证担保。</w:t>
              </w:r>
            </w:p>
            <w:p w14:paraId="435C36EC" w14:textId="468742F9"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日，招商银行上海分行的</w:t>
              </w:r>
              <w:r w:rsidRPr="004E1C9D">
                <w:rPr>
                  <w:rFonts w:ascii="Times New Roman" w:eastAsiaTheme="minorEastAsia" w:hAnsi="Times New Roman" w:cs="Times New Roman"/>
                </w:rPr>
                <w:t>15,000,000</w:t>
              </w:r>
              <w:r w:rsidRPr="004E1C9D">
                <w:rPr>
                  <w:rFonts w:ascii="Times New Roman" w:eastAsiaTheme="minorEastAsia" w:hAnsi="Times New Roman" w:cs="Times New Roman"/>
                </w:rPr>
                <w:t>元人民币借款由上海至纯洁净系统股份有限公司签署最高额保证合同，提供最高不超过</w:t>
              </w:r>
              <w:r w:rsidRPr="004E1C9D">
                <w:rPr>
                  <w:rFonts w:ascii="Times New Roman" w:eastAsiaTheme="minorEastAsia" w:hAnsi="Times New Roman" w:cs="Times New Roman"/>
                </w:rPr>
                <w:t>1,500</w:t>
              </w:r>
              <w:r w:rsidRPr="004E1C9D">
                <w:rPr>
                  <w:rFonts w:ascii="Times New Roman" w:eastAsiaTheme="minorEastAsia" w:hAnsi="Times New Roman" w:cs="Times New Roman"/>
                </w:rPr>
                <w:t>万元人民币的连带责任保证担保。</w:t>
              </w:r>
            </w:p>
            <w:p w14:paraId="636BCD36" w14:textId="4E212006"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日，南京银行上海市静安区市北支行的</w:t>
              </w:r>
              <w:r w:rsidRPr="004E1C9D">
                <w:rPr>
                  <w:rFonts w:ascii="Times New Roman" w:eastAsiaTheme="minorEastAsia" w:hAnsi="Times New Roman" w:cs="Times New Roman"/>
                </w:rPr>
                <w:t>20,000,000</w:t>
              </w:r>
              <w:r w:rsidRPr="004E1C9D">
                <w:rPr>
                  <w:rFonts w:ascii="Times New Roman" w:eastAsiaTheme="minorEastAsia" w:hAnsi="Times New Roman" w:cs="Times New Roman"/>
                </w:rPr>
                <w:t>元人民币借款由上海至纯洁净系统股份有限公司签署最高额保证合同，提供最高不超过</w:t>
              </w:r>
              <w:r w:rsidRPr="004E1C9D">
                <w:rPr>
                  <w:rFonts w:ascii="Times New Roman" w:eastAsiaTheme="minorEastAsia" w:hAnsi="Times New Roman" w:cs="Times New Roman"/>
                </w:rPr>
                <w:t>3,000</w:t>
              </w:r>
              <w:r w:rsidRPr="004E1C9D">
                <w:rPr>
                  <w:rFonts w:ascii="Times New Roman" w:eastAsiaTheme="minorEastAsia" w:hAnsi="Times New Roman" w:cs="Times New Roman"/>
                </w:rPr>
                <w:t>万元人民币的连带责任保证担保。</w:t>
              </w:r>
            </w:p>
            <w:p w14:paraId="2FF74E19" w14:textId="67D670A7"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日，浦发硅谷银行的</w:t>
              </w:r>
              <w:r w:rsidRPr="004E1C9D">
                <w:rPr>
                  <w:rFonts w:ascii="Times New Roman" w:eastAsiaTheme="minorEastAsia" w:hAnsi="Times New Roman" w:cs="Times New Roman"/>
                </w:rPr>
                <w:t>427,440</w:t>
              </w:r>
              <w:r w:rsidRPr="004E1C9D">
                <w:rPr>
                  <w:rFonts w:ascii="Times New Roman" w:eastAsiaTheme="minorEastAsia" w:hAnsi="Times New Roman" w:cs="Times New Roman"/>
                </w:rPr>
                <w:t>元美元借款，系信用担保</w:t>
              </w:r>
              <w:r w:rsidRPr="004E1C9D">
                <w:rPr>
                  <w:rFonts w:ascii="Times New Roman" w:eastAsiaTheme="minorEastAsia" w:hAnsi="Times New Roman" w:cs="Times New Roman"/>
                </w:rPr>
                <w:t>;</w:t>
              </w:r>
            </w:p>
            <w:p w14:paraId="3D7BF3F1" w14:textId="77777777"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启微</w:t>
              </w:r>
            </w:p>
            <w:p w14:paraId="560916D8" w14:textId="28AC94C8"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lastRenderedPageBreak/>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日，江苏银行股份有限公司启东支行的</w:t>
              </w:r>
              <w:r w:rsidRPr="004E1C9D">
                <w:rPr>
                  <w:rFonts w:ascii="Times New Roman" w:eastAsiaTheme="minorEastAsia" w:hAnsi="Times New Roman" w:cs="Times New Roman"/>
                </w:rPr>
                <w:t>19,000,000</w:t>
              </w:r>
              <w:r w:rsidRPr="004E1C9D">
                <w:rPr>
                  <w:rFonts w:ascii="Times New Roman" w:eastAsiaTheme="minorEastAsia" w:hAnsi="Times New Roman" w:cs="Times New Roman"/>
                </w:rPr>
                <w:t>元人民币借款由上海至纯洁净系统股份有限公司签署最高额保证合同，提供最高不超过</w:t>
              </w:r>
              <w:r w:rsidRPr="004E1C9D">
                <w:rPr>
                  <w:rFonts w:ascii="Times New Roman" w:eastAsiaTheme="minorEastAsia" w:hAnsi="Times New Roman" w:cs="Times New Roman"/>
                </w:rPr>
                <w:t>2,000</w:t>
              </w:r>
              <w:r w:rsidRPr="004E1C9D">
                <w:rPr>
                  <w:rFonts w:ascii="Times New Roman" w:eastAsiaTheme="minorEastAsia" w:hAnsi="Times New Roman" w:cs="Times New Roman"/>
                </w:rPr>
                <w:t>万元人民币的连带责任保证担保。</w:t>
              </w:r>
            </w:p>
            <w:p w14:paraId="5F3BAF17" w14:textId="7FD47586"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日，中国光大银行股份有限公司闵行支行的</w:t>
              </w:r>
              <w:r w:rsidRPr="004E1C9D">
                <w:rPr>
                  <w:rFonts w:ascii="Times New Roman" w:eastAsiaTheme="minorEastAsia" w:hAnsi="Times New Roman" w:cs="Times New Roman"/>
                </w:rPr>
                <w:t>10,000,000</w:t>
              </w:r>
              <w:r w:rsidRPr="004E1C9D">
                <w:rPr>
                  <w:rFonts w:ascii="Times New Roman" w:eastAsiaTheme="minorEastAsia" w:hAnsi="Times New Roman" w:cs="Times New Roman"/>
                </w:rPr>
                <w:t>元人民币借款由上海至纯洁净系统股份有限公司签署最高额保证合同，提供最高不超过</w:t>
              </w:r>
              <w:r w:rsidRPr="004E1C9D">
                <w:rPr>
                  <w:rFonts w:ascii="Times New Roman" w:eastAsiaTheme="minorEastAsia" w:hAnsi="Times New Roman" w:cs="Times New Roman"/>
                </w:rPr>
                <w:t>1,000</w:t>
              </w:r>
              <w:r w:rsidRPr="004E1C9D">
                <w:rPr>
                  <w:rFonts w:ascii="Times New Roman" w:eastAsiaTheme="minorEastAsia" w:hAnsi="Times New Roman" w:cs="Times New Roman"/>
                </w:rPr>
                <w:t>万元人民币的连带责任保证担保。</w:t>
              </w:r>
            </w:p>
            <w:p w14:paraId="461767A4" w14:textId="14AD90B7"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日，南京银行南通分行启东支行的</w:t>
              </w:r>
              <w:r w:rsidRPr="004E1C9D">
                <w:rPr>
                  <w:rFonts w:ascii="Times New Roman" w:eastAsiaTheme="minorEastAsia" w:hAnsi="Times New Roman" w:cs="Times New Roman"/>
                </w:rPr>
                <w:t>10,000,000</w:t>
              </w:r>
              <w:r w:rsidRPr="004E1C9D">
                <w:rPr>
                  <w:rFonts w:ascii="Times New Roman" w:eastAsiaTheme="minorEastAsia" w:hAnsi="Times New Roman" w:cs="Times New Roman"/>
                </w:rPr>
                <w:t>元人民币借款，系由上海至纯洁净系统股份有限公司提供针对</w:t>
              </w:r>
              <w:r w:rsidRPr="004E1C9D">
                <w:rPr>
                  <w:rFonts w:ascii="Times New Roman" w:eastAsiaTheme="minorEastAsia" w:hAnsi="Times New Roman" w:cs="Times New Roman"/>
                </w:rPr>
                <w:t>1,000</w:t>
              </w:r>
              <w:r w:rsidRPr="004E1C9D">
                <w:rPr>
                  <w:rFonts w:ascii="Times New Roman" w:eastAsiaTheme="minorEastAsia" w:hAnsi="Times New Roman" w:cs="Times New Roman"/>
                </w:rPr>
                <w:t>万元人民币贷款金额的连带责任保证担保。</w:t>
              </w:r>
            </w:p>
            <w:p w14:paraId="2EEF4B4D" w14:textId="62E373C4" w:rsidR="0046052E" w:rsidRPr="004E1C9D" w:rsidRDefault="009E0D0C" w:rsidP="00121021">
              <w:pPr>
                <w:spacing w:beforeLines="50" w:before="156" w:afterLines="50" w:after="156" w:line="360" w:lineRule="auto"/>
                <w:ind w:firstLineChars="200" w:firstLine="440"/>
                <w:jc w:val="both"/>
                <w:rPr>
                  <w:rFonts w:ascii="Times New Roman" w:eastAsiaTheme="minorEastAsia" w:hAnsi="Times New Roman" w:cs="Times New Roman"/>
                </w:rPr>
              </w:pPr>
              <w:r>
                <w:rPr>
                  <w:rFonts w:ascii="Times New Roman" w:eastAsiaTheme="minorEastAsia" w:hAnsi="Times New Roman" w:cs="Times New Roman" w:hint="eastAsia"/>
                  <w:sz w:val="22"/>
                </w:rPr>
                <w:t>截至</w:t>
              </w:r>
              <w:r w:rsidR="0046052E" w:rsidRPr="004E1C9D">
                <w:rPr>
                  <w:rFonts w:ascii="Times New Roman" w:eastAsiaTheme="minorEastAsia" w:hAnsi="Times New Roman" w:cs="Times New Roman"/>
                </w:rPr>
                <w:t>2022</w:t>
              </w:r>
              <w:r w:rsidR="0046052E" w:rsidRPr="004E1C9D">
                <w:rPr>
                  <w:rFonts w:ascii="Times New Roman" w:eastAsiaTheme="minorEastAsia" w:hAnsi="Times New Roman" w:cs="Times New Roman"/>
                </w:rPr>
                <w:t>年</w:t>
              </w:r>
              <w:r w:rsidR="0046052E" w:rsidRPr="004E1C9D">
                <w:rPr>
                  <w:rFonts w:ascii="Times New Roman" w:eastAsiaTheme="minorEastAsia" w:hAnsi="Times New Roman" w:cs="Times New Roman"/>
                </w:rPr>
                <w:t>12</w:t>
              </w:r>
              <w:r w:rsidR="0046052E" w:rsidRPr="004E1C9D">
                <w:rPr>
                  <w:rFonts w:ascii="Times New Roman" w:eastAsiaTheme="minorEastAsia" w:hAnsi="Times New Roman" w:cs="Times New Roman"/>
                </w:rPr>
                <w:t>月</w:t>
              </w:r>
              <w:r w:rsidR="0046052E" w:rsidRPr="004E1C9D">
                <w:rPr>
                  <w:rFonts w:ascii="Times New Roman" w:eastAsiaTheme="minorEastAsia" w:hAnsi="Times New Roman" w:cs="Times New Roman"/>
                </w:rPr>
                <w:t>31</w:t>
              </w:r>
              <w:r w:rsidR="0046052E" w:rsidRPr="004E1C9D">
                <w:rPr>
                  <w:rFonts w:ascii="Times New Roman" w:eastAsiaTheme="minorEastAsia" w:hAnsi="Times New Roman" w:cs="Times New Roman"/>
                </w:rPr>
                <w:t>日，汇丰银行（中国）有限公司上海分行</w:t>
              </w:r>
              <w:r w:rsidR="0046052E" w:rsidRPr="004E1C9D">
                <w:rPr>
                  <w:rFonts w:ascii="Times New Roman" w:eastAsiaTheme="minorEastAsia" w:hAnsi="Times New Roman" w:cs="Times New Roman"/>
                </w:rPr>
                <w:t xml:space="preserve"> 1,147,500</w:t>
              </w:r>
              <w:r w:rsidR="0046052E" w:rsidRPr="004E1C9D">
                <w:rPr>
                  <w:rFonts w:ascii="Times New Roman" w:eastAsiaTheme="minorEastAsia" w:hAnsi="Times New Roman" w:cs="Times New Roman"/>
                </w:rPr>
                <w:t>元美元和</w:t>
              </w:r>
              <w:r w:rsidR="0046052E" w:rsidRPr="004E1C9D">
                <w:rPr>
                  <w:rFonts w:ascii="Times New Roman" w:eastAsiaTheme="minorEastAsia" w:hAnsi="Times New Roman" w:cs="Times New Roman"/>
                </w:rPr>
                <w:t xml:space="preserve">  81,964,146.05</w:t>
              </w:r>
              <w:r w:rsidR="0046052E" w:rsidRPr="004E1C9D">
                <w:rPr>
                  <w:rFonts w:ascii="Times New Roman" w:eastAsiaTheme="minorEastAsia" w:hAnsi="Times New Roman" w:cs="Times New Roman"/>
                </w:rPr>
                <w:t>元人民币借款由上海至纯洁净系统股份有限公司签署的最高额保证合同，提供最高不超过</w:t>
              </w:r>
              <w:r w:rsidR="0046052E" w:rsidRPr="004E1C9D">
                <w:rPr>
                  <w:rFonts w:ascii="Times New Roman" w:eastAsiaTheme="minorEastAsia" w:hAnsi="Times New Roman" w:cs="Times New Roman"/>
                </w:rPr>
                <w:t>1,500</w:t>
              </w:r>
              <w:r w:rsidR="0046052E" w:rsidRPr="004E1C9D">
                <w:rPr>
                  <w:rFonts w:ascii="Times New Roman" w:eastAsiaTheme="minorEastAsia" w:hAnsi="Times New Roman" w:cs="Times New Roman"/>
                </w:rPr>
                <w:t>万美元的连带责任保证担保。</w:t>
              </w:r>
            </w:p>
            <w:p w14:paraId="0AD2990C" w14:textId="3E704A9B"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日，浦发硅谷银行的</w:t>
              </w:r>
              <w:r w:rsidRPr="004E1C9D">
                <w:rPr>
                  <w:rFonts w:ascii="Times New Roman" w:eastAsiaTheme="minorEastAsia" w:hAnsi="Times New Roman" w:cs="Times New Roman"/>
                </w:rPr>
                <w:t>4,572,560</w:t>
              </w:r>
              <w:r w:rsidRPr="004E1C9D">
                <w:rPr>
                  <w:rFonts w:ascii="Times New Roman" w:eastAsiaTheme="minorEastAsia" w:hAnsi="Times New Roman" w:cs="Times New Roman"/>
                </w:rPr>
                <w:t>元美元借款，系信用担保</w:t>
              </w:r>
              <w:r w:rsidRPr="004E1C9D">
                <w:rPr>
                  <w:rFonts w:ascii="Times New Roman" w:eastAsiaTheme="minorEastAsia" w:hAnsi="Times New Roman" w:cs="Times New Roman"/>
                </w:rPr>
                <w:t>;</w:t>
              </w:r>
            </w:p>
            <w:p w14:paraId="4C4627B7" w14:textId="77777777"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上海至纯</w:t>
              </w:r>
            </w:p>
            <w:p w14:paraId="3D372358" w14:textId="74EAEECD"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日，浦发银行南汇支行的人民币</w:t>
              </w:r>
              <w:r w:rsidRPr="004E1C9D">
                <w:rPr>
                  <w:rFonts w:ascii="Times New Roman" w:eastAsiaTheme="minorEastAsia" w:hAnsi="Times New Roman" w:cs="Times New Roman"/>
                </w:rPr>
                <w:t>20,000,000</w:t>
              </w:r>
              <w:r w:rsidRPr="004E1C9D">
                <w:rPr>
                  <w:rFonts w:ascii="Times New Roman" w:eastAsiaTheme="minorEastAsia" w:hAnsi="Times New Roman" w:cs="Times New Roman"/>
                </w:rPr>
                <w:t>元人民币借款，系由蒋渊、陈盛云签署的最高额保证合同，提供最高额不超过</w:t>
              </w:r>
              <w:r w:rsidRPr="004E1C9D">
                <w:rPr>
                  <w:rFonts w:ascii="Times New Roman" w:eastAsiaTheme="minorEastAsia" w:hAnsi="Times New Roman" w:cs="Times New Roman"/>
                </w:rPr>
                <w:t>20,000</w:t>
              </w:r>
              <w:r w:rsidRPr="004E1C9D">
                <w:rPr>
                  <w:rFonts w:ascii="Times New Roman" w:eastAsiaTheme="minorEastAsia" w:hAnsi="Times New Roman" w:cs="Times New Roman"/>
                </w:rPr>
                <w:t>万元的连带责任保证担保。</w:t>
              </w:r>
            </w:p>
            <w:p w14:paraId="34016C66" w14:textId="73D82E26"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日，杭州银行股份有限公司上海分行</w:t>
              </w:r>
              <w:r w:rsidRPr="004E1C9D">
                <w:rPr>
                  <w:rFonts w:ascii="Times New Roman" w:eastAsiaTheme="minorEastAsia" w:hAnsi="Times New Roman" w:cs="Times New Roman"/>
                </w:rPr>
                <w:t>130,000,000</w:t>
              </w:r>
              <w:r w:rsidRPr="004E1C9D">
                <w:rPr>
                  <w:rFonts w:ascii="Times New Roman" w:eastAsiaTheme="minorEastAsia" w:hAnsi="Times New Roman" w:cs="Times New Roman"/>
                </w:rPr>
                <w:t>元人民币借款，系由蒋渊签署最高额保证合同，提供不超过</w:t>
              </w:r>
              <w:r w:rsidRPr="004E1C9D">
                <w:rPr>
                  <w:rFonts w:ascii="Times New Roman" w:eastAsiaTheme="minorEastAsia" w:hAnsi="Times New Roman" w:cs="Times New Roman"/>
                </w:rPr>
                <w:t>14,300</w:t>
              </w:r>
              <w:r w:rsidRPr="004E1C9D">
                <w:rPr>
                  <w:rFonts w:ascii="Times New Roman" w:eastAsiaTheme="minorEastAsia" w:hAnsi="Times New Roman" w:cs="Times New Roman"/>
                </w:rPr>
                <w:t>万元人民币的连带责任保证担保。</w:t>
              </w:r>
            </w:p>
            <w:p w14:paraId="13341812" w14:textId="476F556D"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日，建设银行上海吴泾支行的</w:t>
              </w:r>
              <w:r w:rsidRPr="004E1C9D">
                <w:rPr>
                  <w:rFonts w:ascii="Times New Roman" w:eastAsiaTheme="minorEastAsia" w:hAnsi="Times New Roman" w:cs="Times New Roman"/>
                </w:rPr>
                <w:t>30,000,000</w:t>
              </w:r>
              <w:r w:rsidRPr="004E1C9D">
                <w:rPr>
                  <w:rFonts w:ascii="Times New Roman" w:eastAsiaTheme="minorEastAsia" w:hAnsi="Times New Roman" w:cs="Times New Roman"/>
                </w:rPr>
                <w:t>元人民币借款，系由蒋渊、陈盛云签署最高额保证合同，提供不超过</w:t>
              </w:r>
              <w:r w:rsidRPr="004E1C9D">
                <w:rPr>
                  <w:rFonts w:ascii="Times New Roman" w:eastAsiaTheme="minorEastAsia" w:hAnsi="Times New Roman" w:cs="Times New Roman"/>
                </w:rPr>
                <w:t>12,000</w:t>
              </w:r>
              <w:r w:rsidRPr="004E1C9D">
                <w:rPr>
                  <w:rFonts w:ascii="Times New Roman" w:eastAsiaTheme="minorEastAsia" w:hAnsi="Times New Roman" w:cs="Times New Roman"/>
                </w:rPr>
                <w:t>万元人民币的连带责任保证担保。</w:t>
              </w:r>
            </w:p>
            <w:p w14:paraId="2B8AA411" w14:textId="152D068D"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日，交通银行股份有限公司上海杨浦支行的</w:t>
              </w:r>
              <w:r w:rsidRPr="004E1C9D">
                <w:rPr>
                  <w:rFonts w:ascii="Times New Roman" w:eastAsiaTheme="minorEastAsia" w:hAnsi="Times New Roman" w:cs="Times New Roman"/>
                </w:rPr>
                <w:t>50,000,000</w:t>
              </w:r>
              <w:r w:rsidRPr="004E1C9D">
                <w:rPr>
                  <w:rFonts w:ascii="Times New Roman" w:eastAsiaTheme="minorEastAsia" w:hAnsi="Times New Roman" w:cs="Times New Roman"/>
                </w:rPr>
                <w:t>元人民币借款，系由蒋渊、陈盛云提供针对</w:t>
              </w:r>
              <w:r w:rsidRPr="004E1C9D">
                <w:rPr>
                  <w:rFonts w:ascii="Times New Roman" w:eastAsiaTheme="minorEastAsia" w:hAnsi="Times New Roman" w:cs="Times New Roman"/>
                </w:rPr>
                <w:t>5,000</w:t>
              </w:r>
              <w:r w:rsidRPr="004E1C9D">
                <w:rPr>
                  <w:rFonts w:ascii="Times New Roman" w:eastAsiaTheme="minorEastAsia" w:hAnsi="Times New Roman" w:cs="Times New Roman"/>
                </w:rPr>
                <w:t>万元人民币贷款金额的连带责任保证担保。</w:t>
              </w:r>
            </w:p>
            <w:p w14:paraId="1AC49629" w14:textId="7B60FB6D"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日，建设银行上海闵行支行的</w:t>
              </w:r>
              <w:r w:rsidRPr="004E1C9D">
                <w:rPr>
                  <w:rFonts w:ascii="Times New Roman" w:eastAsiaTheme="minorEastAsia" w:hAnsi="Times New Roman" w:cs="Times New Roman"/>
                </w:rPr>
                <w:t xml:space="preserve"> 48,456,587.95 </w:t>
              </w:r>
              <w:r w:rsidRPr="004E1C9D">
                <w:rPr>
                  <w:rFonts w:ascii="Times New Roman" w:eastAsiaTheme="minorEastAsia" w:hAnsi="Times New Roman" w:cs="Times New Roman"/>
                </w:rPr>
                <w:t>元人民币借款，系由蒋渊、陈盛云签署最高额保证合同，提供不超过</w:t>
              </w:r>
              <w:r w:rsidRPr="004E1C9D">
                <w:rPr>
                  <w:rFonts w:ascii="Times New Roman" w:eastAsiaTheme="minorEastAsia" w:hAnsi="Times New Roman" w:cs="Times New Roman"/>
                </w:rPr>
                <w:t>12,000</w:t>
              </w:r>
              <w:r w:rsidRPr="004E1C9D">
                <w:rPr>
                  <w:rFonts w:ascii="Times New Roman" w:eastAsiaTheme="minorEastAsia" w:hAnsi="Times New Roman" w:cs="Times New Roman"/>
                </w:rPr>
                <w:t>万元人民币贷款金额的连带责任保证担保。</w:t>
              </w:r>
            </w:p>
            <w:p w14:paraId="502F1FC2" w14:textId="529A8B3E"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日，大连银行股份有限公司上海分行的</w:t>
              </w:r>
              <w:r w:rsidRPr="004E1C9D">
                <w:rPr>
                  <w:rFonts w:ascii="Times New Roman" w:eastAsiaTheme="minorEastAsia" w:hAnsi="Times New Roman" w:cs="Times New Roman"/>
                </w:rPr>
                <w:t>80,000,000</w:t>
              </w:r>
              <w:r w:rsidRPr="004E1C9D">
                <w:rPr>
                  <w:rFonts w:ascii="Times New Roman" w:eastAsiaTheme="minorEastAsia" w:hAnsi="Times New Roman" w:cs="Times New Roman"/>
                </w:rPr>
                <w:t>元人民币借款</w:t>
              </w:r>
              <w:r w:rsidRPr="004E1C9D">
                <w:rPr>
                  <w:rFonts w:ascii="Times New Roman" w:eastAsiaTheme="minorEastAsia" w:hAnsi="Times New Roman" w:cs="Times New Roman"/>
                </w:rPr>
                <w:t>;</w:t>
              </w:r>
            </w:p>
            <w:p w14:paraId="3AE24263" w14:textId="77777777"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至纯半导体</w:t>
              </w:r>
            </w:p>
            <w:p w14:paraId="153ACE03" w14:textId="3EF378A6" w:rsidR="0046052E" w:rsidRPr="004E1C9D" w:rsidRDefault="009E0D0C" w:rsidP="00121021">
              <w:pPr>
                <w:spacing w:beforeLines="50" w:before="156" w:afterLines="50" w:after="156" w:line="360" w:lineRule="auto"/>
                <w:ind w:firstLineChars="200" w:firstLine="440"/>
                <w:jc w:val="both"/>
                <w:rPr>
                  <w:rFonts w:ascii="Times New Roman" w:eastAsiaTheme="minorEastAsia" w:hAnsi="Times New Roman" w:cs="Times New Roman"/>
                </w:rPr>
              </w:pPr>
              <w:r>
                <w:rPr>
                  <w:rFonts w:ascii="Times New Roman" w:eastAsiaTheme="minorEastAsia" w:hAnsi="Times New Roman" w:cs="Times New Roman" w:hint="eastAsia"/>
                  <w:sz w:val="22"/>
                </w:rPr>
                <w:lastRenderedPageBreak/>
                <w:t>截至</w:t>
              </w:r>
              <w:r w:rsidR="0046052E" w:rsidRPr="004E1C9D">
                <w:rPr>
                  <w:rFonts w:ascii="Times New Roman" w:eastAsiaTheme="minorEastAsia" w:hAnsi="Times New Roman" w:cs="Times New Roman"/>
                </w:rPr>
                <w:t>2022</w:t>
              </w:r>
              <w:r w:rsidR="0046052E" w:rsidRPr="004E1C9D">
                <w:rPr>
                  <w:rFonts w:ascii="Times New Roman" w:eastAsiaTheme="minorEastAsia" w:hAnsi="Times New Roman" w:cs="Times New Roman"/>
                </w:rPr>
                <w:t>年</w:t>
              </w:r>
              <w:r w:rsidR="0046052E" w:rsidRPr="004E1C9D">
                <w:rPr>
                  <w:rFonts w:ascii="Times New Roman" w:eastAsiaTheme="minorEastAsia" w:hAnsi="Times New Roman" w:cs="Times New Roman"/>
                </w:rPr>
                <w:t>12</w:t>
              </w:r>
              <w:r w:rsidR="0046052E" w:rsidRPr="004E1C9D">
                <w:rPr>
                  <w:rFonts w:ascii="Times New Roman" w:eastAsiaTheme="minorEastAsia" w:hAnsi="Times New Roman" w:cs="Times New Roman"/>
                </w:rPr>
                <w:t>月</w:t>
              </w:r>
              <w:r w:rsidR="0046052E" w:rsidRPr="004E1C9D">
                <w:rPr>
                  <w:rFonts w:ascii="Times New Roman" w:eastAsiaTheme="minorEastAsia" w:hAnsi="Times New Roman" w:cs="Times New Roman"/>
                </w:rPr>
                <w:t>31</w:t>
              </w:r>
              <w:r w:rsidR="0046052E" w:rsidRPr="004E1C9D">
                <w:rPr>
                  <w:rFonts w:ascii="Times New Roman" w:eastAsiaTheme="minorEastAsia" w:hAnsi="Times New Roman" w:cs="Times New Roman"/>
                </w:rPr>
                <w:t>日，汇丰银行（中国）有限公司上海分行</w:t>
              </w:r>
              <w:r w:rsidR="0046052E" w:rsidRPr="004E1C9D">
                <w:rPr>
                  <w:rFonts w:ascii="Times New Roman" w:eastAsiaTheme="minorEastAsia" w:hAnsi="Times New Roman" w:cs="Times New Roman"/>
                </w:rPr>
                <w:t>7,902,950.56</w:t>
              </w:r>
              <w:r w:rsidR="0046052E" w:rsidRPr="004E1C9D">
                <w:rPr>
                  <w:rFonts w:ascii="Times New Roman" w:eastAsiaTheme="minorEastAsia" w:hAnsi="Times New Roman" w:cs="Times New Roman"/>
                </w:rPr>
                <w:t>元人民币借款由上海至纯洁净系统股份有限公司签署的最高额保证合同，提供最高不超过</w:t>
              </w:r>
              <w:r w:rsidR="0046052E" w:rsidRPr="004E1C9D">
                <w:rPr>
                  <w:rFonts w:ascii="Times New Roman" w:eastAsiaTheme="minorEastAsia" w:hAnsi="Times New Roman" w:cs="Times New Roman"/>
                </w:rPr>
                <w:t>500</w:t>
              </w:r>
              <w:r w:rsidR="0046052E" w:rsidRPr="004E1C9D">
                <w:rPr>
                  <w:rFonts w:ascii="Times New Roman" w:eastAsiaTheme="minorEastAsia" w:hAnsi="Times New Roman" w:cs="Times New Roman"/>
                </w:rPr>
                <w:t>万美元的连带责任保证担保。</w:t>
              </w:r>
            </w:p>
            <w:p w14:paraId="0BFDF347" w14:textId="77777777"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系统集成</w:t>
              </w:r>
            </w:p>
            <w:p w14:paraId="1ECA9D48" w14:textId="66CF9D4C"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日，上海农商银行张江科技支行的</w:t>
              </w:r>
              <w:r w:rsidRPr="004E1C9D">
                <w:rPr>
                  <w:rFonts w:ascii="Times New Roman" w:eastAsiaTheme="minorEastAsia" w:hAnsi="Times New Roman" w:cs="Times New Roman"/>
                </w:rPr>
                <w:t>15,000,000</w:t>
              </w:r>
              <w:r w:rsidRPr="004E1C9D">
                <w:rPr>
                  <w:rFonts w:ascii="Times New Roman" w:eastAsiaTheme="minorEastAsia" w:hAnsi="Times New Roman" w:cs="Times New Roman"/>
                </w:rPr>
                <w:t>元人民币借款，系由上海至纯洁净系统股份有限公司签署的最高额保证合同，提供最高不超过</w:t>
              </w:r>
              <w:r w:rsidRPr="004E1C9D">
                <w:rPr>
                  <w:rFonts w:ascii="Times New Roman" w:eastAsiaTheme="minorEastAsia" w:hAnsi="Times New Roman" w:cs="Times New Roman"/>
                </w:rPr>
                <w:t>1,500</w:t>
              </w:r>
              <w:r w:rsidRPr="004E1C9D">
                <w:rPr>
                  <w:rFonts w:ascii="Times New Roman" w:eastAsiaTheme="minorEastAsia" w:hAnsi="Times New Roman" w:cs="Times New Roman"/>
                </w:rPr>
                <w:t>万元人民币的连带责任保证担保。</w:t>
              </w:r>
            </w:p>
            <w:p w14:paraId="58058652" w14:textId="4306FDD7" w:rsidR="0046052E" w:rsidRPr="004E1C9D" w:rsidRDefault="009E0D0C" w:rsidP="00121021">
              <w:pPr>
                <w:spacing w:beforeLines="50" w:before="156" w:afterLines="50" w:after="156" w:line="360" w:lineRule="auto"/>
                <w:ind w:firstLineChars="200" w:firstLine="440"/>
                <w:jc w:val="both"/>
                <w:rPr>
                  <w:rFonts w:ascii="Times New Roman" w:eastAsiaTheme="minorEastAsia" w:hAnsi="Times New Roman" w:cs="Times New Roman"/>
                </w:rPr>
              </w:pPr>
              <w:r>
                <w:rPr>
                  <w:rFonts w:ascii="Times New Roman" w:eastAsiaTheme="minorEastAsia" w:hAnsi="Times New Roman" w:cs="Times New Roman" w:hint="eastAsia"/>
                  <w:sz w:val="22"/>
                </w:rPr>
                <w:t>截至</w:t>
              </w:r>
              <w:r w:rsidR="0046052E" w:rsidRPr="004E1C9D">
                <w:rPr>
                  <w:rFonts w:ascii="Times New Roman" w:eastAsiaTheme="minorEastAsia" w:hAnsi="Times New Roman" w:cs="Times New Roman"/>
                </w:rPr>
                <w:t>2022</w:t>
              </w:r>
              <w:r w:rsidR="0046052E" w:rsidRPr="004E1C9D">
                <w:rPr>
                  <w:rFonts w:ascii="Times New Roman" w:eastAsiaTheme="minorEastAsia" w:hAnsi="Times New Roman" w:cs="Times New Roman"/>
                </w:rPr>
                <w:t>年</w:t>
              </w:r>
              <w:r w:rsidR="0046052E" w:rsidRPr="004E1C9D">
                <w:rPr>
                  <w:rFonts w:ascii="Times New Roman" w:eastAsiaTheme="minorEastAsia" w:hAnsi="Times New Roman" w:cs="Times New Roman"/>
                </w:rPr>
                <w:t>12</w:t>
              </w:r>
              <w:r w:rsidR="0046052E" w:rsidRPr="004E1C9D">
                <w:rPr>
                  <w:rFonts w:ascii="Times New Roman" w:eastAsiaTheme="minorEastAsia" w:hAnsi="Times New Roman" w:cs="Times New Roman"/>
                </w:rPr>
                <w:t>月</w:t>
              </w:r>
              <w:r w:rsidR="0046052E" w:rsidRPr="004E1C9D">
                <w:rPr>
                  <w:rFonts w:ascii="Times New Roman" w:eastAsiaTheme="minorEastAsia" w:hAnsi="Times New Roman" w:cs="Times New Roman"/>
                </w:rPr>
                <w:t>31</w:t>
              </w:r>
              <w:r w:rsidR="0046052E" w:rsidRPr="004E1C9D">
                <w:rPr>
                  <w:rFonts w:ascii="Times New Roman" w:eastAsiaTheme="minorEastAsia" w:hAnsi="Times New Roman" w:cs="Times New Roman"/>
                </w:rPr>
                <w:t>日，上海银行长宁支行上海银行股份有限公司长宁支行</w:t>
              </w:r>
              <w:r w:rsidR="0046052E" w:rsidRPr="004E1C9D">
                <w:rPr>
                  <w:rFonts w:ascii="Times New Roman" w:eastAsiaTheme="minorEastAsia" w:hAnsi="Times New Roman" w:cs="Times New Roman"/>
                </w:rPr>
                <w:t>8,447,926.00</w:t>
              </w:r>
              <w:r w:rsidR="0046052E" w:rsidRPr="004E1C9D">
                <w:rPr>
                  <w:rFonts w:ascii="Times New Roman" w:eastAsiaTheme="minorEastAsia" w:hAnsi="Times New Roman" w:cs="Times New Roman"/>
                </w:rPr>
                <w:t>元人民币借款由上海至纯洁净系统股份有限公司签署最高额保证合同，提供最高不超过人民币</w:t>
              </w:r>
              <w:r w:rsidR="0046052E" w:rsidRPr="004E1C9D">
                <w:rPr>
                  <w:rFonts w:ascii="Times New Roman" w:eastAsiaTheme="minorEastAsia" w:hAnsi="Times New Roman" w:cs="Times New Roman"/>
                </w:rPr>
                <w:t>3,300</w:t>
              </w:r>
              <w:r w:rsidR="0046052E" w:rsidRPr="004E1C9D">
                <w:rPr>
                  <w:rFonts w:ascii="Times New Roman" w:eastAsiaTheme="minorEastAsia" w:hAnsi="Times New Roman" w:cs="Times New Roman"/>
                </w:rPr>
                <w:t>万元的连带责任保证担保。</w:t>
              </w:r>
            </w:p>
            <w:p w14:paraId="5A1E6F40" w14:textId="20CCF75D" w:rsidR="0046052E" w:rsidRPr="004E1C9D" w:rsidRDefault="009E0D0C" w:rsidP="00121021">
              <w:pPr>
                <w:spacing w:beforeLines="50" w:before="156" w:afterLines="50" w:after="156" w:line="360" w:lineRule="auto"/>
                <w:ind w:firstLineChars="200" w:firstLine="440"/>
                <w:jc w:val="both"/>
                <w:rPr>
                  <w:rFonts w:ascii="Times New Roman" w:eastAsiaTheme="minorEastAsia" w:hAnsi="Times New Roman" w:cs="Times New Roman"/>
                </w:rPr>
              </w:pPr>
              <w:r>
                <w:rPr>
                  <w:rFonts w:ascii="Times New Roman" w:eastAsiaTheme="minorEastAsia" w:hAnsi="Times New Roman" w:cs="Times New Roman" w:hint="eastAsia"/>
                  <w:sz w:val="22"/>
                </w:rPr>
                <w:t>截至</w:t>
              </w:r>
              <w:r w:rsidR="0046052E" w:rsidRPr="004E1C9D">
                <w:rPr>
                  <w:rFonts w:ascii="Times New Roman" w:eastAsiaTheme="minorEastAsia" w:hAnsi="Times New Roman" w:cs="Times New Roman"/>
                </w:rPr>
                <w:t>2022</w:t>
              </w:r>
              <w:r w:rsidR="0046052E" w:rsidRPr="004E1C9D">
                <w:rPr>
                  <w:rFonts w:ascii="Times New Roman" w:eastAsiaTheme="minorEastAsia" w:hAnsi="Times New Roman" w:cs="Times New Roman"/>
                </w:rPr>
                <w:t>年</w:t>
              </w:r>
              <w:r w:rsidR="0046052E" w:rsidRPr="004E1C9D">
                <w:rPr>
                  <w:rFonts w:ascii="Times New Roman" w:eastAsiaTheme="minorEastAsia" w:hAnsi="Times New Roman" w:cs="Times New Roman"/>
                </w:rPr>
                <w:t>12</w:t>
              </w:r>
              <w:r w:rsidR="0046052E" w:rsidRPr="004E1C9D">
                <w:rPr>
                  <w:rFonts w:ascii="Times New Roman" w:eastAsiaTheme="minorEastAsia" w:hAnsi="Times New Roman" w:cs="Times New Roman"/>
                </w:rPr>
                <w:t>月</w:t>
              </w:r>
              <w:r w:rsidR="0046052E" w:rsidRPr="004E1C9D">
                <w:rPr>
                  <w:rFonts w:ascii="Times New Roman" w:eastAsiaTheme="minorEastAsia" w:hAnsi="Times New Roman" w:cs="Times New Roman"/>
                </w:rPr>
                <w:t>31</w:t>
              </w:r>
              <w:r w:rsidR="0046052E" w:rsidRPr="004E1C9D">
                <w:rPr>
                  <w:rFonts w:ascii="Times New Roman" w:eastAsiaTheme="minorEastAsia" w:hAnsi="Times New Roman" w:cs="Times New Roman"/>
                </w:rPr>
                <w:t>日，南京银行上海分行</w:t>
              </w:r>
              <w:r w:rsidR="0046052E" w:rsidRPr="004E1C9D">
                <w:rPr>
                  <w:rFonts w:ascii="Times New Roman" w:eastAsiaTheme="minorEastAsia" w:hAnsi="Times New Roman" w:cs="Times New Roman"/>
                </w:rPr>
                <w:t>5,035,282</w:t>
              </w:r>
              <w:r w:rsidR="0046052E" w:rsidRPr="004E1C9D">
                <w:rPr>
                  <w:rFonts w:ascii="Times New Roman" w:eastAsiaTheme="minorEastAsia" w:hAnsi="Times New Roman" w:cs="Times New Roman"/>
                </w:rPr>
                <w:t>元人民币借款由上海至纯洁净系统股份有限公司签署最高额保证合同，提供最高不超过人民币</w:t>
              </w:r>
              <w:r w:rsidR="0046052E" w:rsidRPr="004E1C9D">
                <w:rPr>
                  <w:rFonts w:ascii="Times New Roman" w:eastAsiaTheme="minorEastAsia" w:hAnsi="Times New Roman" w:cs="Times New Roman"/>
                </w:rPr>
                <w:t>2,500</w:t>
              </w:r>
              <w:r w:rsidR="0046052E" w:rsidRPr="004E1C9D">
                <w:rPr>
                  <w:rFonts w:ascii="Times New Roman" w:eastAsiaTheme="minorEastAsia" w:hAnsi="Times New Roman" w:cs="Times New Roman"/>
                </w:rPr>
                <w:t>万元的连带责任保证担保。</w:t>
              </w:r>
            </w:p>
            <w:p w14:paraId="564AA4AF" w14:textId="7C8C2B47" w:rsidR="0046052E" w:rsidRPr="004E1C9D" w:rsidRDefault="009E0D0C" w:rsidP="00121021">
              <w:pPr>
                <w:spacing w:beforeLines="50" w:before="156" w:afterLines="50" w:after="156" w:line="360" w:lineRule="auto"/>
                <w:ind w:firstLineChars="200" w:firstLine="440"/>
                <w:jc w:val="both"/>
                <w:rPr>
                  <w:rFonts w:ascii="Times New Roman" w:eastAsiaTheme="minorEastAsia" w:hAnsi="Times New Roman" w:cs="Times New Roman"/>
                </w:rPr>
              </w:pPr>
              <w:r>
                <w:rPr>
                  <w:rFonts w:ascii="Times New Roman" w:eastAsiaTheme="minorEastAsia" w:hAnsi="Times New Roman" w:cs="Times New Roman" w:hint="eastAsia"/>
                  <w:sz w:val="22"/>
                </w:rPr>
                <w:t>截至</w:t>
              </w:r>
              <w:r w:rsidR="0046052E" w:rsidRPr="004E1C9D">
                <w:rPr>
                  <w:rFonts w:ascii="Times New Roman" w:eastAsiaTheme="minorEastAsia" w:hAnsi="Times New Roman" w:cs="Times New Roman"/>
                </w:rPr>
                <w:t>2022</w:t>
              </w:r>
              <w:r w:rsidR="0046052E" w:rsidRPr="004E1C9D">
                <w:rPr>
                  <w:rFonts w:ascii="Times New Roman" w:eastAsiaTheme="minorEastAsia" w:hAnsi="Times New Roman" w:cs="Times New Roman"/>
                </w:rPr>
                <w:t>年</w:t>
              </w:r>
              <w:r w:rsidR="0046052E" w:rsidRPr="004E1C9D">
                <w:rPr>
                  <w:rFonts w:ascii="Times New Roman" w:eastAsiaTheme="minorEastAsia" w:hAnsi="Times New Roman" w:cs="Times New Roman"/>
                </w:rPr>
                <w:t>12</w:t>
              </w:r>
              <w:r w:rsidR="0046052E" w:rsidRPr="004E1C9D">
                <w:rPr>
                  <w:rFonts w:ascii="Times New Roman" w:eastAsiaTheme="minorEastAsia" w:hAnsi="Times New Roman" w:cs="Times New Roman"/>
                </w:rPr>
                <w:t>月</w:t>
              </w:r>
              <w:r w:rsidR="0046052E" w:rsidRPr="004E1C9D">
                <w:rPr>
                  <w:rFonts w:ascii="Times New Roman" w:eastAsiaTheme="minorEastAsia" w:hAnsi="Times New Roman" w:cs="Times New Roman"/>
                </w:rPr>
                <w:t>31</w:t>
              </w:r>
              <w:r w:rsidR="0046052E" w:rsidRPr="004E1C9D">
                <w:rPr>
                  <w:rFonts w:ascii="Times New Roman" w:eastAsiaTheme="minorEastAsia" w:hAnsi="Times New Roman" w:cs="Times New Roman"/>
                </w:rPr>
                <w:t>日，中国光大银行上海分行</w:t>
              </w:r>
              <w:r w:rsidR="0046052E" w:rsidRPr="004E1C9D">
                <w:rPr>
                  <w:rFonts w:ascii="Times New Roman" w:eastAsiaTheme="minorEastAsia" w:hAnsi="Times New Roman" w:cs="Times New Roman"/>
                </w:rPr>
                <w:t>10,000,000</w:t>
              </w:r>
              <w:r w:rsidR="0046052E" w:rsidRPr="004E1C9D">
                <w:rPr>
                  <w:rFonts w:ascii="Times New Roman" w:eastAsiaTheme="minorEastAsia" w:hAnsi="Times New Roman" w:cs="Times New Roman"/>
                </w:rPr>
                <w:t>元人民币借款由上海至纯洁净系统股份有限公司签署最高额保证合同，提供最高不超过人民币</w:t>
              </w:r>
              <w:r w:rsidR="0046052E" w:rsidRPr="004E1C9D">
                <w:rPr>
                  <w:rFonts w:ascii="Times New Roman" w:eastAsiaTheme="minorEastAsia" w:hAnsi="Times New Roman" w:cs="Times New Roman"/>
                </w:rPr>
                <w:t>5,000</w:t>
              </w:r>
              <w:r w:rsidR="0046052E" w:rsidRPr="004E1C9D">
                <w:rPr>
                  <w:rFonts w:ascii="Times New Roman" w:eastAsiaTheme="minorEastAsia" w:hAnsi="Times New Roman" w:cs="Times New Roman"/>
                </w:rPr>
                <w:t>万元的连带责任保证担保。</w:t>
              </w:r>
            </w:p>
            <w:p w14:paraId="7EC6688B" w14:textId="0C4BCD2B" w:rsidR="0046052E" w:rsidRPr="004E1C9D" w:rsidRDefault="009E0D0C" w:rsidP="00121021">
              <w:pPr>
                <w:spacing w:beforeLines="50" w:before="156" w:afterLines="50" w:after="156" w:line="360" w:lineRule="auto"/>
                <w:ind w:firstLineChars="200" w:firstLine="440"/>
                <w:jc w:val="both"/>
                <w:rPr>
                  <w:rFonts w:ascii="Times New Roman" w:eastAsiaTheme="minorEastAsia" w:hAnsi="Times New Roman" w:cs="Times New Roman"/>
                </w:rPr>
              </w:pPr>
              <w:r>
                <w:rPr>
                  <w:rFonts w:ascii="Times New Roman" w:eastAsiaTheme="minorEastAsia" w:hAnsi="Times New Roman" w:cs="Times New Roman" w:hint="eastAsia"/>
                  <w:sz w:val="22"/>
                </w:rPr>
                <w:t>截至</w:t>
              </w:r>
              <w:r w:rsidR="0046052E" w:rsidRPr="004E1C9D">
                <w:rPr>
                  <w:rFonts w:ascii="Times New Roman" w:eastAsiaTheme="minorEastAsia" w:hAnsi="Times New Roman" w:cs="Times New Roman"/>
                </w:rPr>
                <w:t>2022</w:t>
              </w:r>
              <w:r w:rsidR="0046052E" w:rsidRPr="004E1C9D">
                <w:rPr>
                  <w:rFonts w:ascii="Times New Roman" w:eastAsiaTheme="minorEastAsia" w:hAnsi="Times New Roman" w:cs="Times New Roman"/>
                </w:rPr>
                <w:t>年</w:t>
              </w:r>
              <w:r w:rsidR="0046052E" w:rsidRPr="004E1C9D">
                <w:rPr>
                  <w:rFonts w:ascii="Times New Roman" w:eastAsiaTheme="minorEastAsia" w:hAnsi="Times New Roman" w:cs="Times New Roman"/>
                </w:rPr>
                <w:t>12</w:t>
              </w:r>
              <w:r w:rsidR="0046052E" w:rsidRPr="004E1C9D">
                <w:rPr>
                  <w:rFonts w:ascii="Times New Roman" w:eastAsiaTheme="minorEastAsia" w:hAnsi="Times New Roman" w:cs="Times New Roman"/>
                </w:rPr>
                <w:t>月</w:t>
              </w:r>
              <w:r w:rsidR="0046052E" w:rsidRPr="004E1C9D">
                <w:rPr>
                  <w:rFonts w:ascii="Times New Roman" w:eastAsiaTheme="minorEastAsia" w:hAnsi="Times New Roman" w:cs="Times New Roman"/>
                </w:rPr>
                <w:t>31</w:t>
              </w:r>
              <w:r w:rsidR="0046052E" w:rsidRPr="004E1C9D">
                <w:rPr>
                  <w:rFonts w:ascii="Times New Roman" w:eastAsiaTheme="minorEastAsia" w:hAnsi="Times New Roman" w:cs="Times New Roman"/>
                </w:rPr>
                <w:t>日，广发银行上海分行</w:t>
              </w:r>
              <w:r w:rsidR="0046052E" w:rsidRPr="004E1C9D">
                <w:rPr>
                  <w:rFonts w:ascii="Times New Roman" w:eastAsiaTheme="minorEastAsia" w:hAnsi="Times New Roman" w:cs="Times New Roman"/>
                </w:rPr>
                <w:t>30,000,000.00</w:t>
              </w:r>
              <w:r w:rsidR="0046052E" w:rsidRPr="004E1C9D">
                <w:rPr>
                  <w:rFonts w:ascii="Times New Roman" w:eastAsiaTheme="minorEastAsia" w:hAnsi="Times New Roman" w:cs="Times New Roman"/>
                </w:rPr>
                <w:t>元人民币借款由上海至纯洁净系统股份有限公司签署最高额保证合同，提供最高不超过人民币</w:t>
              </w:r>
              <w:r w:rsidR="0046052E" w:rsidRPr="004E1C9D">
                <w:rPr>
                  <w:rFonts w:ascii="Times New Roman" w:eastAsiaTheme="minorEastAsia" w:hAnsi="Times New Roman" w:cs="Times New Roman"/>
                </w:rPr>
                <w:t>3,000</w:t>
              </w:r>
              <w:r w:rsidR="0046052E" w:rsidRPr="004E1C9D">
                <w:rPr>
                  <w:rFonts w:ascii="Times New Roman" w:eastAsiaTheme="minorEastAsia" w:hAnsi="Times New Roman" w:cs="Times New Roman"/>
                </w:rPr>
                <w:t>万元的连带责任保证担保。</w:t>
              </w:r>
            </w:p>
            <w:p w14:paraId="1CA5A3F8" w14:textId="77777777"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珐成</w:t>
              </w:r>
            </w:p>
            <w:p w14:paraId="49C7DBD0" w14:textId="6B9C47F0" w:rsidR="0046052E" w:rsidRPr="004E1C9D" w:rsidRDefault="009E0D0C" w:rsidP="00121021">
              <w:pPr>
                <w:spacing w:beforeLines="50" w:before="156" w:afterLines="50" w:after="156" w:line="360" w:lineRule="auto"/>
                <w:ind w:firstLineChars="200" w:firstLine="440"/>
                <w:jc w:val="both"/>
                <w:rPr>
                  <w:rFonts w:ascii="Times New Roman" w:eastAsiaTheme="minorEastAsia" w:hAnsi="Times New Roman" w:cs="Times New Roman"/>
                </w:rPr>
              </w:pPr>
              <w:r>
                <w:rPr>
                  <w:rFonts w:ascii="Times New Roman" w:eastAsiaTheme="minorEastAsia" w:hAnsi="Times New Roman" w:cs="Times New Roman" w:hint="eastAsia"/>
                  <w:sz w:val="22"/>
                </w:rPr>
                <w:t>截至</w:t>
              </w:r>
              <w:r w:rsidR="0046052E" w:rsidRPr="004E1C9D">
                <w:rPr>
                  <w:rFonts w:ascii="Times New Roman" w:eastAsiaTheme="minorEastAsia" w:hAnsi="Times New Roman" w:cs="Times New Roman"/>
                </w:rPr>
                <w:t>2022</w:t>
              </w:r>
              <w:r w:rsidR="0046052E" w:rsidRPr="004E1C9D">
                <w:rPr>
                  <w:rFonts w:ascii="Times New Roman" w:eastAsiaTheme="minorEastAsia" w:hAnsi="Times New Roman" w:cs="Times New Roman"/>
                </w:rPr>
                <w:t>年</w:t>
              </w:r>
              <w:r w:rsidR="0046052E" w:rsidRPr="004E1C9D">
                <w:rPr>
                  <w:rFonts w:ascii="Times New Roman" w:eastAsiaTheme="minorEastAsia" w:hAnsi="Times New Roman" w:cs="Times New Roman"/>
                </w:rPr>
                <w:t>12</w:t>
              </w:r>
              <w:r w:rsidR="0046052E" w:rsidRPr="004E1C9D">
                <w:rPr>
                  <w:rFonts w:ascii="Times New Roman" w:eastAsiaTheme="minorEastAsia" w:hAnsi="Times New Roman" w:cs="Times New Roman"/>
                </w:rPr>
                <w:t>月</w:t>
              </w:r>
              <w:r w:rsidR="0046052E" w:rsidRPr="004E1C9D">
                <w:rPr>
                  <w:rFonts w:ascii="Times New Roman" w:eastAsiaTheme="minorEastAsia" w:hAnsi="Times New Roman" w:cs="Times New Roman"/>
                </w:rPr>
                <w:t>31</w:t>
              </w:r>
              <w:r w:rsidR="0046052E" w:rsidRPr="004E1C9D">
                <w:rPr>
                  <w:rFonts w:ascii="Times New Roman" w:eastAsiaTheme="minorEastAsia" w:hAnsi="Times New Roman" w:cs="Times New Roman"/>
                </w:rPr>
                <w:t>日，南京银行上海分行</w:t>
              </w:r>
              <w:r w:rsidR="0046052E" w:rsidRPr="004E1C9D">
                <w:rPr>
                  <w:rFonts w:ascii="Times New Roman" w:eastAsiaTheme="minorEastAsia" w:hAnsi="Times New Roman" w:cs="Times New Roman"/>
                </w:rPr>
                <w:t>10,000,000</w:t>
              </w:r>
              <w:r w:rsidR="0046052E" w:rsidRPr="004E1C9D">
                <w:rPr>
                  <w:rFonts w:ascii="Times New Roman" w:eastAsiaTheme="minorEastAsia" w:hAnsi="Times New Roman" w:cs="Times New Roman"/>
                </w:rPr>
                <w:t>元人民币借款由上海至纯洁净系统股份有限公司签署最高额保证合同，提供最高不超过人民币</w:t>
              </w:r>
              <w:r w:rsidR="0046052E" w:rsidRPr="004E1C9D">
                <w:rPr>
                  <w:rFonts w:ascii="Times New Roman" w:eastAsiaTheme="minorEastAsia" w:hAnsi="Times New Roman" w:cs="Times New Roman"/>
                </w:rPr>
                <w:t>1,000</w:t>
              </w:r>
              <w:r w:rsidR="0046052E" w:rsidRPr="004E1C9D">
                <w:rPr>
                  <w:rFonts w:ascii="Times New Roman" w:eastAsiaTheme="minorEastAsia" w:hAnsi="Times New Roman" w:cs="Times New Roman"/>
                </w:rPr>
                <w:t>万元人民币的连带责任保证担保。</w:t>
              </w:r>
            </w:p>
            <w:p w14:paraId="6066DCA0" w14:textId="7EB3FDA2" w:rsidR="0046052E" w:rsidRPr="004E1C9D" w:rsidRDefault="009E0D0C" w:rsidP="00121021">
              <w:pPr>
                <w:spacing w:beforeLines="50" w:before="156" w:afterLines="50" w:after="156" w:line="360" w:lineRule="auto"/>
                <w:ind w:firstLineChars="200" w:firstLine="440"/>
                <w:jc w:val="both"/>
                <w:rPr>
                  <w:rFonts w:ascii="Times New Roman" w:eastAsiaTheme="minorEastAsia" w:hAnsi="Times New Roman" w:cs="Times New Roman"/>
                </w:rPr>
              </w:pPr>
              <w:r>
                <w:rPr>
                  <w:rFonts w:ascii="Times New Roman" w:eastAsiaTheme="minorEastAsia" w:hAnsi="Times New Roman" w:cs="Times New Roman" w:hint="eastAsia"/>
                  <w:sz w:val="22"/>
                </w:rPr>
                <w:t>截至</w:t>
              </w:r>
              <w:r w:rsidR="0046052E" w:rsidRPr="004E1C9D">
                <w:rPr>
                  <w:rFonts w:ascii="Times New Roman" w:eastAsiaTheme="minorEastAsia" w:hAnsi="Times New Roman" w:cs="Times New Roman"/>
                </w:rPr>
                <w:t>2022</w:t>
              </w:r>
              <w:r w:rsidR="0046052E" w:rsidRPr="004E1C9D">
                <w:rPr>
                  <w:rFonts w:ascii="Times New Roman" w:eastAsiaTheme="minorEastAsia" w:hAnsi="Times New Roman" w:cs="Times New Roman"/>
                </w:rPr>
                <w:t>年</w:t>
              </w:r>
              <w:r w:rsidR="0046052E" w:rsidRPr="004E1C9D">
                <w:rPr>
                  <w:rFonts w:ascii="Times New Roman" w:eastAsiaTheme="minorEastAsia" w:hAnsi="Times New Roman" w:cs="Times New Roman"/>
                </w:rPr>
                <w:t>12</w:t>
              </w:r>
              <w:r w:rsidR="0046052E" w:rsidRPr="004E1C9D">
                <w:rPr>
                  <w:rFonts w:ascii="Times New Roman" w:eastAsiaTheme="minorEastAsia" w:hAnsi="Times New Roman" w:cs="Times New Roman"/>
                </w:rPr>
                <w:t>月</w:t>
              </w:r>
              <w:r w:rsidR="0046052E" w:rsidRPr="004E1C9D">
                <w:rPr>
                  <w:rFonts w:ascii="Times New Roman" w:eastAsiaTheme="minorEastAsia" w:hAnsi="Times New Roman" w:cs="Times New Roman"/>
                </w:rPr>
                <w:t>31</w:t>
              </w:r>
              <w:r w:rsidR="0046052E" w:rsidRPr="004E1C9D">
                <w:rPr>
                  <w:rFonts w:ascii="Times New Roman" w:eastAsiaTheme="minorEastAsia" w:hAnsi="Times New Roman" w:cs="Times New Roman"/>
                </w:rPr>
                <w:t>日，上海农商银行张江科技支行</w:t>
              </w:r>
              <w:r w:rsidR="0046052E" w:rsidRPr="004E1C9D">
                <w:rPr>
                  <w:rFonts w:ascii="Times New Roman" w:eastAsiaTheme="minorEastAsia" w:hAnsi="Times New Roman" w:cs="Times New Roman"/>
                </w:rPr>
                <w:t>10,000,000</w:t>
              </w:r>
              <w:r w:rsidR="0046052E" w:rsidRPr="004E1C9D">
                <w:rPr>
                  <w:rFonts w:ascii="Times New Roman" w:eastAsiaTheme="minorEastAsia" w:hAnsi="Times New Roman" w:cs="Times New Roman"/>
                </w:rPr>
                <w:t>元人民币借款由上海至纯洁净系统股份有限公司签署的保证合同，提供</w:t>
              </w:r>
              <w:r w:rsidR="0046052E" w:rsidRPr="004E1C9D">
                <w:rPr>
                  <w:rFonts w:ascii="Times New Roman" w:eastAsiaTheme="minorEastAsia" w:hAnsi="Times New Roman" w:cs="Times New Roman"/>
                </w:rPr>
                <w:t>1,000</w:t>
              </w:r>
              <w:r w:rsidR="0046052E" w:rsidRPr="004E1C9D">
                <w:rPr>
                  <w:rFonts w:ascii="Times New Roman" w:eastAsiaTheme="minorEastAsia" w:hAnsi="Times New Roman" w:cs="Times New Roman"/>
                </w:rPr>
                <w:t>万元人民币的连带责任保证担保。</w:t>
              </w:r>
            </w:p>
            <w:p w14:paraId="372C94B6" w14:textId="57F1C48C" w:rsidR="0046052E" w:rsidRPr="004E1C9D" w:rsidRDefault="009E0D0C" w:rsidP="00121021">
              <w:pPr>
                <w:spacing w:beforeLines="50" w:before="156" w:afterLines="50" w:after="156" w:line="360" w:lineRule="auto"/>
                <w:ind w:firstLineChars="200" w:firstLine="440"/>
                <w:jc w:val="both"/>
                <w:rPr>
                  <w:rFonts w:ascii="Times New Roman" w:eastAsiaTheme="minorEastAsia" w:hAnsi="Times New Roman" w:cs="Times New Roman"/>
                </w:rPr>
              </w:pPr>
              <w:r>
                <w:rPr>
                  <w:rFonts w:ascii="Times New Roman" w:eastAsiaTheme="minorEastAsia" w:hAnsi="Times New Roman" w:cs="Times New Roman" w:hint="eastAsia"/>
                  <w:sz w:val="22"/>
                </w:rPr>
                <w:t>截至</w:t>
              </w:r>
              <w:r w:rsidR="0046052E" w:rsidRPr="004E1C9D">
                <w:rPr>
                  <w:rFonts w:ascii="Times New Roman" w:eastAsiaTheme="minorEastAsia" w:hAnsi="Times New Roman" w:cs="Times New Roman"/>
                </w:rPr>
                <w:t>2022</w:t>
              </w:r>
              <w:r w:rsidR="0046052E" w:rsidRPr="004E1C9D">
                <w:rPr>
                  <w:rFonts w:ascii="Times New Roman" w:eastAsiaTheme="minorEastAsia" w:hAnsi="Times New Roman" w:cs="Times New Roman"/>
                </w:rPr>
                <w:t>年</w:t>
              </w:r>
              <w:r w:rsidR="0046052E" w:rsidRPr="004E1C9D">
                <w:rPr>
                  <w:rFonts w:ascii="Times New Roman" w:eastAsiaTheme="minorEastAsia" w:hAnsi="Times New Roman" w:cs="Times New Roman"/>
                </w:rPr>
                <w:t>12</w:t>
              </w:r>
              <w:r w:rsidR="0046052E" w:rsidRPr="004E1C9D">
                <w:rPr>
                  <w:rFonts w:ascii="Times New Roman" w:eastAsiaTheme="minorEastAsia" w:hAnsi="Times New Roman" w:cs="Times New Roman"/>
                </w:rPr>
                <w:t>月</w:t>
              </w:r>
              <w:r w:rsidR="0046052E" w:rsidRPr="004E1C9D">
                <w:rPr>
                  <w:rFonts w:ascii="Times New Roman" w:eastAsiaTheme="minorEastAsia" w:hAnsi="Times New Roman" w:cs="Times New Roman"/>
                </w:rPr>
                <w:t>31</w:t>
              </w:r>
              <w:r w:rsidR="0046052E" w:rsidRPr="004E1C9D">
                <w:rPr>
                  <w:rFonts w:ascii="Times New Roman" w:eastAsiaTheme="minorEastAsia" w:hAnsi="Times New Roman" w:cs="Times New Roman"/>
                </w:rPr>
                <w:t>日，中国光大银行股份有限公司上海闵行支行</w:t>
              </w:r>
              <w:r w:rsidR="0046052E" w:rsidRPr="004E1C9D">
                <w:rPr>
                  <w:rFonts w:ascii="Times New Roman" w:eastAsiaTheme="minorEastAsia" w:hAnsi="Times New Roman" w:cs="Times New Roman"/>
                </w:rPr>
                <w:t>10,000,000</w:t>
              </w:r>
              <w:r w:rsidR="0046052E" w:rsidRPr="004E1C9D">
                <w:rPr>
                  <w:rFonts w:ascii="Times New Roman" w:eastAsiaTheme="minorEastAsia" w:hAnsi="Times New Roman" w:cs="Times New Roman"/>
                </w:rPr>
                <w:t>元人民币借款由上海至纯洁净系统股份有限公司签署最高额保证合同，提供最高不超过人民币</w:t>
              </w:r>
              <w:r w:rsidR="0046052E" w:rsidRPr="004E1C9D">
                <w:rPr>
                  <w:rFonts w:ascii="Times New Roman" w:eastAsiaTheme="minorEastAsia" w:hAnsi="Times New Roman" w:cs="Times New Roman"/>
                </w:rPr>
                <w:t>1,000</w:t>
              </w:r>
              <w:r w:rsidR="0046052E" w:rsidRPr="004E1C9D">
                <w:rPr>
                  <w:rFonts w:ascii="Times New Roman" w:eastAsiaTheme="minorEastAsia" w:hAnsi="Times New Roman" w:cs="Times New Roman"/>
                </w:rPr>
                <w:t>万元人民币的连带责任保证担保。</w:t>
              </w:r>
            </w:p>
            <w:p w14:paraId="10D76B64" w14:textId="24A2A257" w:rsidR="0046052E" w:rsidRPr="004E1C9D" w:rsidRDefault="009E0D0C" w:rsidP="00121021">
              <w:pPr>
                <w:spacing w:beforeLines="50" w:before="156" w:afterLines="50" w:after="156" w:line="360" w:lineRule="auto"/>
                <w:ind w:firstLineChars="200" w:firstLine="440"/>
                <w:jc w:val="both"/>
                <w:rPr>
                  <w:rFonts w:ascii="Times New Roman" w:eastAsiaTheme="minorEastAsia" w:hAnsi="Times New Roman" w:cs="Times New Roman"/>
                </w:rPr>
              </w:pPr>
              <w:r>
                <w:rPr>
                  <w:rFonts w:ascii="Times New Roman" w:eastAsiaTheme="minorEastAsia" w:hAnsi="Times New Roman" w:cs="Times New Roman" w:hint="eastAsia"/>
                  <w:sz w:val="22"/>
                </w:rPr>
                <w:lastRenderedPageBreak/>
                <w:t>截至</w:t>
              </w:r>
              <w:r w:rsidR="0046052E" w:rsidRPr="004E1C9D">
                <w:rPr>
                  <w:rFonts w:ascii="Times New Roman" w:eastAsiaTheme="minorEastAsia" w:hAnsi="Times New Roman" w:cs="Times New Roman"/>
                </w:rPr>
                <w:t>2022</w:t>
              </w:r>
              <w:r w:rsidR="0046052E" w:rsidRPr="004E1C9D">
                <w:rPr>
                  <w:rFonts w:ascii="Times New Roman" w:eastAsiaTheme="minorEastAsia" w:hAnsi="Times New Roman" w:cs="Times New Roman"/>
                </w:rPr>
                <w:t>年</w:t>
              </w:r>
              <w:r w:rsidR="0046052E" w:rsidRPr="004E1C9D">
                <w:rPr>
                  <w:rFonts w:ascii="Times New Roman" w:eastAsiaTheme="minorEastAsia" w:hAnsi="Times New Roman" w:cs="Times New Roman"/>
                </w:rPr>
                <w:t>12</w:t>
              </w:r>
              <w:r w:rsidR="0046052E" w:rsidRPr="004E1C9D">
                <w:rPr>
                  <w:rFonts w:ascii="Times New Roman" w:eastAsiaTheme="minorEastAsia" w:hAnsi="Times New Roman" w:cs="Times New Roman"/>
                </w:rPr>
                <w:t>月</w:t>
              </w:r>
              <w:r w:rsidR="0046052E" w:rsidRPr="004E1C9D">
                <w:rPr>
                  <w:rFonts w:ascii="Times New Roman" w:eastAsiaTheme="minorEastAsia" w:hAnsi="Times New Roman" w:cs="Times New Roman"/>
                </w:rPr>
                <w:t>31</w:t>
              </w:r>
              <w:r w:rsidR="0046052E" w:rsidRPr="004E1C9D">
                <w:rPr>
                  <w:rFonts w:ascii="Times New Roman" w:eastAsiaTheme="minorEastAsia" w:hAnsi="Times New Roman" w:cs="Times New Roman"/>
                </w:rPr>
                <w:t>日，广发银行上海分行</w:t>
              </w:r>
              <w:r w:rsidR="0046052E" w:rsidRPr="004E1C9D">
                <w:rPr>
                  <w:rFonts w:ascii="Times New Roman" w:eastAsiaTheme="minorEastAsia" w:hAnsi="Times New Roman" w:cs="Times New Roman"/>
                </w:rPr>
                <w:t>9,969,435</w:t>
              </w:r>
              <w:r w:rsidR="0046052E" w:rsidRPr="004E1C9D">
                <w:rPr>
                  <w:rFonts w:ascii="Times New Roman" w:eastAsiaTheme="minorEastAsia" w:hAnsi="Times New Roman" w:cs="Times New Roman"/>
                </w:rPr>
                <w:t>元人民币借款由上海至纯洁净系统股份有限公司签署的保证合同，提供</w:t>
              </w:r>
              <w:r w:rsidR="0046052E" w:rsidRPr="004E1C9D">
                <w:rPr>
                  <w:rFonts w:ascii="Times New Roman" w:eastAsiaTheme="minorEastAsia" w:hAnsi="Times New Roman" w:cs="Times New Roman"/>
                </w:rPr>
                <w:t>1,000</w:t>
              </w:r>
              <w:r w:rsidR="0046052E" w:rsidRPr="004E1C9D">
                <w:rPr>
                  <w:rFonts w:ascii="Times New Roman" w:eastAsiaTheme="minorEastAsia" w:hAnsi="Times New Roman" w:cs="Times New Roman"/>
                </w:rPr>
                <w:t>万元人民币的连带责任保证担保</w:t>
              </w:r>
            </w:p>
            <w:p w14:paraId="333F9A32" w14:textId="77777777"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香港</w:t>
              </w:r>
            </w:p>
            <w:p w14:paraId="0AAAA200" w14:textId="1959B041" w:rsidR="0046052E" w:rsidRPr="004E1C9D" w:rsidRDefault="009E0D0C" w:rsidP="00121021">
              <w:pPr>
                <w:spacing w:beforeLines="50" w:before="156" w:afterLines="50" w:after="156" w:line="360" w:lineRule="auto"/>
                <w:ind w:firstLineChars="200" w:firstLine="440"/>
                <w:jc w:val="both"/>
                <w:rPr>
                  <w:rFonts w:ascii="Times New Roman" w:eastAsiaTheme="minorEastAsia" w:hAnsi="Times New Roman" w:cs="Times New Roman"/>
                </w:rPr>
              </w:pPr>
              <w:r>
                <w:rPr>
                  <w:rFonts w:ascii="Times New Roman" w:eastAsiaTheme="minorEastAsia" w:hAnsi="Times New Roman" w:cs="Times New Roman" w:hint="eastAsia"/>
                  <w:sz w:val="22"/>
                </w:rPr>
                <w:t>截至</w:t>
              </w:r>
              <w:r w:rsidR="0046052E" w:rsidRPr="004E1C9D">
                <w:rPr>
                  <w:rFonts w:ascii="Times New Roman" w:eastAsiaTheme="minorEastAsia" w:hAnsi="Times New Roman" w:cs="Times New Roman"/>
                </w:rPr>
                <w:t>2022</w:t>
              </w:r>
              <w:r w:rsidR="0046052E" w:rsidRPr="004E1C9D">
                <w:rPr>
                  <w:rFonts w:ascii="Times New Roman" w:eastAsiaTheme="minorEastAsia" w:hAnsi="Times New Roman" w:cs="Times New Roman"/>
                </w:rPr>
                <w:t>年</w:t>
              </w:r>
              <w:r w:rsidR="0046052E" w:rsidRPr="004E1C9D">
                <w:rPr>
                  <w:rFonts w:ascii="Times New Roman" w:eastAsiaTheme="minorEastAsia" w:hAnsi="Times New Roman" w:cs="Times New Roman"/>
                </w:rPr>
                <w:t>12</w:t>
              </w:r>
              <w:r w:rsidR="0046052E" w:rsidRPr="004E1C9D">
                <w:rPr>
                  <w:rFonts w:ascii="Times New Roman" w:eastAsiaTheme="minorEastAsia" w:hAnsi="Times New Roman" w:cs="Times New Roman"/>
                </w:rPr>
                <w:t>月</w:t>
              </w:r>
              <w:r w:rsidR="0046052E" w:rsidRPr="004E1C9D">
                <w:rPr>
                  <w:rFonts w:ascii="Times New Roman" w:eastAsiaTheme="minorEastAsia" w:hAnsi="Times New Roman" w:cs="Times New Roman"/>
                </w:rPr>
                <w:t>31</w:t>
              </w:r>
              <w:r w:rsidR="0046052E" w:rsidRPr="004E1C9D">
                <w:rPr>
                  <w:rFonts w:ascii="Times New Roman" w:eastAsiaTheme="minorEastAsia" w:hAnsi="Times New Roman" w:cs="Times New Roman"/>
                </w:rPr>
                <w:t>日，浦发硅谷银行</w:t>
              </w:r>
              <w:r w:rsidR="0046052E" w:rsidRPr="004E1C9D">
                <w:rPr>
                  <w:rFonts w:ascii="Times New Roman" w:eastAsiaTheme="minorEastAsia" w:hAnsi="Times New Roman" w:cs="Times New Roman"/>
                </w:rPr>
                <w:t>2,995,021.10</w:t>
              </w:r>
              <w:r w:rsidR="0046052E" w:rsidRPr="004E1C9D">
                <w:rPr>
                  <w:rFonts w:ascii="Times New Roman" w:eastAsiaTheme="minorEastAsia" w:hAnsi="Times New Roman" w:cs="Times New Roman"/>
                </w:rPr>
                <w:t>元美元借款由上海至纯洁净系统股份有限公司签署最高额保证合同，提供最高不超过</w:t>
              </w:r>
              <w:r w:rsidR="0046052E" w:rsidRPr="004E1C9D">
                <w:rPr>
                  <w:rFonts w:ascii="Times New Roman" w:eastAsiaTheme="minorEastAsia" w:hAnsi="Times New Roman" w:cs="Times New Roman"/>
                </w:rPr>
                <w:t>360.00</w:t>
              </w:r>
              <w:r w:rsidR="0046052E" w:rsidRPr="004E1C9D">
                <w:rPr>
                  <w:rFonts w:ascii="Times New Roman" w:eastAsiaTheme="minorEastAsia" w:hAnsi="Times New Roman" w:cs="Times New Roman"/>
                </w:rPr>
                <w:t>万美元的连带责任保证担保。</w:t>
              </w:r>
            </w:p>
            <w:p w14:paraId="4F159472" w14:textId="77777777"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浩鑫</w:t>
              </w:r>
            </w:p>
            <w:p w14:paraId="56CE2B7E" w14:textId="2511D7A0" w:rsidR="0046052E" w:rsidRPr="004E1C9D" w:rsidRDefault="009E0D0C" w:rsidP="00121021">
              <w:pPr>
                <w:spacing w:beforeLines="50" w:before="156" w:afterLines="50" w:after="156" w:line="360" w:lineRule="auto"/>
                <w:ind w:firstLineChars="200" w:firstLine="440"/>
                <w:jc w:val="both"/>
                <w:rPr>
                  <w:rFonts w:ascii="Times New Roman" w:eastAsiaTheme="minorEastAsia" w:hAnsi="Times New Roman" w:cs="Times New Roman"/>
                </w:rPr>
              </w:pPr>
              <w:r>
                <w:rPr>
                  <w:rFonts w:ascii="Times New Roman" w:eastAsiaTheme="minorEastAsia" w:hAnsi="Times New Roman" w:cs="Times New Roman" w:hint="eastAsia"/>
                  <w:sz w:val="22"/>
                </w:rPr>
                <w:t>截至</w:t>
              </w:r>
              <w:r w:rsidR="0046052E" w:rsidRPr="004E1C9D">
                <w:rPr>
                  <w:rFonts w:ascii="Times New Roman" w:eastAsiaTheme="minorEastAsia" w:hAnsi="Times New Roman" w:cs="Times New Roman"/>
                </w:rPr>
                <w:t>2022</w:t>
              </w:r>
              <w:r w:rsidR="0046052E" w:rsidRPr="004E1C9D">
                <w:rPr>
                  <w:rFonts w:ascii="Times New Roman" w:eastAsiaTheme="minorEastAsia" w:hAnsi="Times New Roman" w:cs="Times New Roman"/>
                </w:rPr>
                <w:t>年</w:t>
              </w:r>
              <w:r w:rsidR="0046052E" w:rsidRPr="004E1C9D">
                <w:rPr>
                  <w:rFonts w:ascii="Times New Roman" w:eastAsiaTheme="minorEastAsia" w:hAnsi="Times New Roman" w:cs="Times New Roman"/>
                </w:rPr>
                <w:t>12</w:t>
              </w:r>
              <w:r w:rsidR="0046052E" w:rsidRPr="004E1C9D">
                <w:rPr>
                  <w:rFonts w:ascii="Times New Roman" w:eastAsiaTheme="minorEastAsia" w:hAnsi="Times New Roman" w:cs="Times New Roman"/>
                </w:rPr>
                <w:t>月</w:t>
              </w:r>
              <w:r w:rsidR="0046052E" w:rsidRPr="004E1C9D">
                <w:rPr>
                  <w:rFonts w:ascii="Times New Roman" w:eastAsiaTheme="minorEastAsia" w:hAnsi="Times New Roman" w:cs="Times New Roman"/>
                </w:rPr>
                <w:t>31</w:t>
              </w:r>
              <w:r w:rsidR="0046052E" w:rsidRPr="004E1C9D">
                <w:rPr>
                  <w:rFonts w:ascii="Times New Roman" w:eastAsiaTheme="minorEastAsia" w:hAnsi="Times New Roman" w:cs="Times New Roman"/>
                </w:rPr>
                <w:t>日，光大银行股份有限公司闵行支行</w:t>
              </w:r>
              <w:r w:rsidR="0046052E" w:rsidRPr="004E1C9D">
                <w:rPr>
                  <w:rFonts w:ascii="Times New Roman" w:eastAsiaTheme="minorEastAsia" w:hAnsi="Times New Roman" w:cs="Times New Roman"/>
                </w:rPr>
                <w:t>10,000,000</w:t>
              </w:r>
              <w:r w:rsidR="0046052E" w:rsidRPr="004E1C9D">
                <w:rPr>
                  <w:rFonts w:ascii="Times New Roman" w:eastAsiaTheme="minorEastAsia" w:hAnsi="Times New Roman" w:cs="Times New Roman"/>
                </w:rPr>
                <w:t>元人民币借款由上海至纯洁净系统股份有限公司签署的保证合同，提供最高不超过</w:t>
              </w:r>
              <w:r w:rsidR="0046052E" w:rsidRPr="004E1C9D">
                <w:rPr>
                  <w:rFonts w:ascii="Times New Roman" w:eastAsiaTheme="minorEastAsia" w:hAnsi="Times New Roman" w:cs="Times New Roman"/>
                </w:rPr>
                <w:t>1,000</w:t>
              </w:r>
              <w:r w:rsidR="0046052E" w:rsidRPr="004E1C9D">
                <w:rPr>
                  <w:rFonts w:ascii="Times New Roman" w:eastAsiaTheme="minorEastAsia" w:hAnsi="Times New Roman" w:cs="Times New Roman"/>
                </w:rPr>
                <w:t>万元人民币的连带责任保证担保。</w:t>
              </w:r>
            </w:p>
            <w:p w14:paraId="3E6771D7" w14:textId="77777777"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信用借款：</w:t>
              </w:r>
            </w:p>
            <w:p w14:paraId="2187229E" w14:textId="77777777"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至微</w:t>
              </w:r>
            </w:p>
            <w:p w14:paraId="56CCC786" w14:textId="5229D65B"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日，广发银行股份有限公司上海分行的</w:t>
              </w:r>
              <w:r w:rsidRPr="004E1C9D">
                <w:rPr>
                  <w:rFonts w:ascii="Times New Roman" w:eastAsiaTheme="minorEastAsia" w:hAnsi="Times New Roman" w:cs="Times New Roman"/>
                </w:rPr>
                <w:t>28,570,000</w:t>
              </w:r>
              <w:r w:rsidRPr="004E1C9D">
                <w:rPr>
                  <w:rFonts w:ascii="Times New Roman" w:eastAsiaTheme="minorEastAsia" w:hAnsi="Times New Roman" w:cs="Times New Roman"/>
                </w:rPr>
                <w:t>元人民币借款由支付的保证金</w:t>
              </w:r>
              <w:r w:rsidRPr="004E1C9D">
                <w:rPr>
                  <w:rFonts w:ascii="Times New Roman" w:eastAsiaTheme="minorEastAsia" w:hAnsi="Times New Roman" w:cs="Times New Roman"/>
                </w:rPr>
                <w:t>8,571,000.00</w:t>
              </w:r>
              <w:r w:rsidRPr="004E1C9D">
                <w:rPr>
                  <w:rFonts w:ascii="Times New Roman" w:eastAsiaTheme="minorEastAsia" w:hAnsi="Times New Roman" w:cs="Times New Roman"/>
                </w:rPr>
                <w:t>元人民币提供担保并由上海至纯洁净系统股份有限公司签署保证合同，提供连带责任保证担保。</w:t>
              </w:r>
            </w:p>
            <w:p w14:paraId="2921295A" w14:textId="5EBB662E"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上海至纯</w:t>
              </w:r>
            </w:p>
            <w:p w14:paraId="35DC7573" w14:textId="2A113CC6"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日，花旗银行（中国）有限公司上海分行的</w:t>
              </w:r>
              <w:r w:rsidRPr="004E1C9D">
                <w:rPr>
                  <w:rFonts w:ascii="Times New Roman" w:eastAsiaTheme="minorEastAsia" w:hAnsi="Times New Roman" w:cs="Times New Roman"/>
                </w:rPr>
                <w:t>895,934.19</w:t>
              </w:r>
              <w:r w:rsidRPr="004E1C9D">
                <w:rPr>
                  <w:rFonts w:ascii="Times New Roman" w:eastAsiaTheme="minorEastAsia" w:hAnsi="Times New Roman" w:cs="Times New Roman"/>
                </w:rPr>
                <w:t>元美元借款，系信用担保</w:t>
              </w:r>
              <w:r w:rsidRPr="004E1C9D">
                <w:rPr>
                  <w:rFonts w:ascii="Times New Roman" w:eastAsiaTheme="minorEastAsia" w:hAnsi="Times New Roman" w:cs="Times New Roman"/>
                </w:rPr>
                <w:t>;</w:t>
              </w:r>
            </w:p>
            <w:p w14:paraId="6CFD17EA" w14:textId="725537FE"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日，上海银行股份有限公司长宁支行的</w:t>
              </w:r>
              <w:r w:rsidRPr="004E1C9D">
                <w:rPr>
                  <w:rFonts w:ascii="Times New Roman" w:eastAsiaTheme="minorEastAsia" w:hAnsi="Times New Roman" w:cs="Times New Roman"/>
                </w:rPr>
                <w:t>11,000,000</w:t>
              </w:r>
              <w:r w:rsidRPr="004E1C9D">
                <w:rPr>
                  <w:rFonts w:ascii="Times New Roman" w:eastAsiaTheme="minorEastAsia" w:hAnsi="Times New Roman" w:cs="Times New Roman"/>
                </w:rPr>
                <w:t>元美元以及</w:t>
              </w:r>
              <w:r w:rsidRPr="004E1C9D">
                <w:rPr>
                  <w:rFonts w:ascii="Times New Roman" w:eastAsiaTheme="minorEastAsia" w:hAnsi="Times New Roman" w:cs="Times New Roman"/>
                </w:rPr>
                <w:t>122,000,000</w:t>
              </w:r>
              <w:r w:rsidRPr="004E1C9D">
                <w:rPr>
                  <w:rFonts w:ascii="Times New Roman" w:eastAsiaTheme="minorEastAsia" w:hAnsi="Times New Roman" w:cs="Times New Roman"/>
                </w:rPr>
                <w:t>元人民币借款，系信用担保</w:t>
              </w:r>
              <w:r w:rsidRPr="004E1C9D">
                <w:rPr>
                  <w:rFonts w:ascii="Times New Roman" w:eastAsiaTheme="minorEastAsia" w:hAnsi="Times New Roman" w:cs="Times New Roman"/>
                </w:rPr>
                <w:t>;</w:t>
              </w:r>
            </w:p>
            <w:p w14:paraId="314DA19D" w14:textId="4A51F0BA"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日，平安银行股份有公司上海分行的</w:t>
              </w:r>
              <w:r w:rsidRPr="004E1C9D">
                <w:rPr>
                  <w:rFonts w:ascii="Times New Roman" w:eastAsiaTheme="minorEastAsia" w:hAnsi="Times New Roman" w:cs="Times New Roman"/>
                </w:rPr>
                <w:t>61,675,095.60</w:t>
              </w:r>
              <w:r w:rsidRPr="004E1C9D">
                <w:rPr>
                  <w:rFonts w:ascii="Times New Roman" w:eastAsiaTheme="minorEastAsia" w:hAnsi="Times New Roman" w:cs="Times New Roman"/>
                </w:rPr>
                <w:t>元港币、</w:t>
              </w:r>
              <w:r w:rsidRPr="004E1C9D">
                <w:rPr>
                  <w:rFonts w:ascii="Times New Roman" w:eastAsiaTheme="minorEastAsia" w:hAnsi="Times New Roman" w:cs="Times New Roman"/>
                </w:rPr>
                <w:t>11,263,484.60</w:t>
              </w:r>
              <w:r w:rsidRPr="004E1C9D">
                <w:rPr>
                  <w:rFonts w:ascii="Times New Roman" w:eastAsiaTheme="minorEastAsia" w:hAnsi="Times New Roman" w:cs="Times New Roman"/>
                </w:rPr>
                <w:t>元美元以及</w:t>
              </w:r>
              <w:r w:rsidRPr="004E1C9D">
                <w:rPr>
                  <w:rFonts w:ascii="Times New Roman" w:eastAsiaTheme="minorEastAsia" w:hAnsi="Times New Roman" w:cs="Times New Roman"/>
                </w:rPr>
                <w:t>13,748,744.41</w:t>
              </w:r>
              <w:r w:rsidRPr="004E1C9D">
                <w:rPr>
                  <w:rFonts w:ascii="Times New Roman" w:eastAsiaTheme="minorEastAsia" w:hAnsi="Times New Roman" w:cs="Times New Roman"/>
                </w:rPr>
                <w:t>元欧元借款，系信用担保</w:t>
              </w:r>
              <w:r w:rsidRPr="004E1C9D">
                <w:rPr>
                  <w:rFonts w:ascii="Times New Roman" w:eastAsiaTheme="minorEastAsia" w:hAnsi="Times New Roman" w:cs="Times New Roman"/>
                </w:rPr>
                <w:t>;</w:t>
              </w:r>
            </w:p>
            <w:p w14:paraId="7FA9EC3F" w14:textId="448CE750"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日，招商银行股份有限公司上海分行的</w:t>
              </w:r>
              <w:r w:rsidRPr="004E1C9D">
                <w:rPr>
                  <w:rFonts w:ascii="Times New Roman" w:eastAsiaTheme="minorEastAsia" w:hAnsi="Times New Roman" w:cs="Times New Roman"/>
                </w:rPr>
                <w:t>17,000,000</w:t>
              </w:r>
              <w:r w:rsidRPr="004E1C9D">
                <w:rPr>
                  <w:rFonts w:ascii="Times New Roman" w:eastAsiaTheme="minorEastAsia" w:hAnsi="Times New Roman" w:cs="Times New Roman"/>
                </w:rPr>
                <w:t>元人民币借款，系信用担保</w:t>
              </w:r>
              <w:r w:rsidRPr="004E1C9D">
                <w:rPr>
                  <w:rFonts w:ascii="Times New Roman" w:eastAsiaTheme="minorEastAsia" w:hAnsi="Times New Roman" w:cs="Times New Roman"/>
                </w:rPr>
                <w:t>;</w:t>
              </w:r>
            </w:p>
            <w:p w14:paraId="091F8E7D" w14:textId="6C92B66F"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日，中国工商银行股份有限公司上海市闵行支行的</w:t>
              </w:r>
              <w:r w:rsidRPr="004E1C9D">
                <w:rPr>
                  <w:rFonts w:ascii="Times New Roman" w:eastAsiaTheme="minorEastAsia" w:hAnsi="Times New Roman" w:cs="Times New Roman"/>
                </w:rPr>
                <w:t>60,000,000</w:t>
              </w:r>
              <w:r w:rsidRPr="004E1C9D">
                <w:rPr>
                  <w:rFonts w:ascii="Times New Roman" w:eastAsiaTheme="minorEastAsia" w:hAnsi="Times New Roman" w:cs="Times New Roman"/>
                </w:rPr>
                <w:t>元人民币借款，系信用担保</w:t>
              </w:r>
              <w:r w:rsidRPr="004E1C9D">
                <w:rPr>
                  <w:rFonts w:ascii="Times New Roman" w:eastAsiaTheme="minorEastAsia" w:hAnsi="Times New Roman" w:cs="Times New Roman"/>
                </w:rPr>
                <w:t>;</w:t>
              </w:r>
            </w:p>
            <w:p w14:paraId="0A5BC9AE" w14:textId="536DC060"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lastRenderedPageBreak/>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日，中国光大银行股份有限公司上海分行的</w:t>
              </w:r>
              <w:r w:rsidRPr="004E1C9D">
                <w:rPr>
                  <w:rFonts w:ascii="Times New Roman" w:eastAsiaTheme="minorEastAsia" w:hAnsi="Times New Roman" w:cs="Times New Roman"/>
                </w:rPr>
                <w:t>100,000,000</w:t>
              </w:r>
              <w:r w:rsidRPr="004E1C9D">
                <w:rPr>
                  <w:rFonts w:ascii="Times New Roman" w:eastAsiaTheme="minorEastAsia" w:hAnsi="Times New Roman" w:cs="Times New Roman"/>
                </w:rPr>
                <w:t>元人民币借款，系信用担保</w:t>
              </w:r>
              <w:r w:rsidRPr="004E1C9D">
                <w:rPr>
                  <w:rFonts w:ascii="Times New Roman" w:eastAsiaTheme="minorEastAsia" w:hAnsi="Times New Roman" w:cs="Times New Roman"/>
                </w:rPr>
                <w:t>;</w:t>
              </w:r>
            </w:p>
            <w:p w14:paraId="163C4EEE" w14:textId="347A0D0D"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日，中国民生银行股份有限公司上海分行的</w:t>
              </w:r>
              <w:r w:rsidRPr="004E1C9D">
                <w:rPr>
                  <w:rFonts w:ascii="Times New Roman" w:eastAsiaTheme="minorEastAsia" w:hAnsi="Times New Roman" w:cs="Times New Roman"/>
                </w:rPr>
                <w:t>50,000,000</w:t>
              </w:r>
              <w:r w:rsidRPr="004E1C9D">
                <w:rPr>
                  <w:rFonts w:ascii="Times New Roman" w:eastAsiaTheme="minorEastAsia" w:hAnsi="Times New Roman" w:cs="Times New Roman"/>
                </w:rPr>
                <w:t>元人民币借款，系信用担保</w:t>
              </w:r>
              <w:r w:rsidRPr="004E1C9D">
                <w:rPr>
                  <w:rFonts w:ascii="Times New Roman" w:eastAsiaTheme="minorEastAsia" w:hAnsi="Times New Roman" w:cs="Times New Roman"/>
                </w:rPr>
                <w:t>;</w:t>
              </w:r>
            </w:p>
            <w:p w14:paraId="59E9A88B" w14:textId="49536DF6"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日，广发银行徐汇支行的</w:t>
              </w:r>
              <w:r w:rsidRPr="004E1C9D">
                <w:rPr>
                  <w:rFonts w:ascii="Times New Roman" w:eastAsiaTheme="minorEastAsia" w:hAnsi="Times New Roman" w:cs="Times New Roman"/>
                </w:rPr>
                <w:t>132,680,000</w:t>
              </w:r>
              <w:r w:rsidRPr="004E1C9D">
                <w:rPr>
                  <w:rFonts w:ascii="Times New Roman" w:eastAsiaTheme="minorEastAsia" w:hAnsi="Times New Roman" w:cs="Times New Roman"/>
                </w:rPr>
                <w:t>元人民币借款，系由支付的保证金</w:t>
              </w:r>
              <w:r w:rsidRPr="004E1C9D">
                <w:rPr>
                  <w:rFonts w:ascii="Times New Roman" w:eastAsiaTheme="minorEastAsia" w:hAnsi="Times New Roman" w:cs="Times New Roman"/>
                </w:rPr>
                <w:t>40,068,846.55</w:t>
              </w:r>
              <w:r w:rsidRPr="004E1C9D">
                <w:rPr>
                  <w:rFonts w:ascii="Times New Roman" w:eastAsiaTheme="minorEastAsia" w:hAnsi="Times New Roman" w:cs="Times New Roman"/>
                </w:rPr>
                <w:t>元人民币提供担保。</w:t>
              </w:r>
            </w:p>
            <w:p w14:paraId="698F7CED" w14:textId="20AE3FB9"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日，招商银行股份有限公司上海分行的</w:t>
              </w:r>
              <w:r w:rsidRPr="004E1C9D">
                <w:rPr>
                  <w:rFonts w:ascii="Times New Roman" w:eastAsiaTheme="minorEastAsia" w:hAnsi="Times New Roman" w:cs="Times New Roman"/>
                </w:rPr>
                <w:t>13,000,000</w:t>
              </w:r>
              <w:r w:rsidRPr="004E1C9D">
                <w:rPr>
                  <w:rFonts w:ascii="Times New Roman" w:eastAsiaTheme="minorEastAsia" w:hAnsi="Times New Roman" w:cs="Times New Roman"/>
                </w:rPr>
                <w:t>元人民币借款，系信用担保</w:t>
              </w:r>
              <w:r w:rsidRPr="004E1C9D">
                <w:rPr>
                  <w:rFonts w:ascii="Times New Roman" w:eastAsiaTheme="minorEastAsia" w:hAnsi="Times New Roman" w:cs="Times New Roman"/>
                </w:rPr>
                <w:t>;</w:t>
              </w:r>
            </w:p>
            <w:p w14:paraId="01F23DC1" w14:textId="57CF6F60"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日，中国农业银行股份有限公司上海紫竹支行的</w:t>
              </w:r>
              <w:r w:rsidRPr="004E1C9D">
                <w:rPr>
                  <w:rFonts w:ascii="Times New Roman" w:eastAsiaTheme="minorEastAsia" w:hAnsi="Times New Roman" w:cs="Times New Roman"/>
                </w:rPr>
                <w:t>229,900,000</w:t>
              </w:r>
              <w:r w:rsidRPr="004E1C9D">
                <w:rPr>
                  <w:rFonts w:ascii="Times New Roman" w:eastAsiaTheme="minorEastAsia" w:hAnsi="Times New Roman" w:cs="Times New Roman"/>
                </w:rPr>
                <w:t>元人民币借款，系信用担保</w:t>
              </w:r>
              <w:r w:rsidRPr="004E1C9D">
                <w:rPr>
                  <w:rFonts w:ascii="Times New Roman" w:eastAsiaTheme="minorEastAsia" w:hAnsi="Times New Roman" w:cs="Times New Roman"/>
                </w:rPr>
                <w:t>;</w:t>
              </w:r>
            </w:p>
            <w:p w14:paraId="083F58B9" w14:textId="4BF0A78A"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日，上海银行股份有限公司长宁支行的</w:t>
              </w:r>
              <w:r w:rsidRPr="004E1C9D">
                <w:rPr>
                  <w:rFonts w:ascii="Times New Roman" w:eastAsiaTheme="minorEastAsia" w:hAnsi="Times New Roman" w:cs="Times New Roman"/>
                </w:rPr>
                <w:t>70,000,000</w:t>
              </w:r>
              <w:r w:rsidRPr="004E1C9D">
                <w:rPr>
                  <w:rFonts w:ascii="Times New Roman" w:eastAsiaTheme="minorEastAsia" w:hAnsi="Times New Roman" w:cs="Times New Roman"/>
                </w:rPr>
                <w:t>元人民币借款，系信用担保</w:t>
              </w:r>
              <w:r w:rsidRPr="004E1C9D">
                <w:rPr>
                  <w:rFonts w:ascii="Times New Roman" w:eastAsiaTheme="minorEastAsia" w:hAnsi="Times New Roman" w:cs="Times New Roman"/>
                </w:rPr>
                <w:t>;</w:t>
              </w:r>
            </w:p>
            <w:p w14:paraId="5F0DF9AF" w14:textId="6A584806" w:rsidR="0046052E" w:rsidRPr="004E1C9D" w:rsidRDefault="0046052E" w:rsidP="00121021">
              <w:pPr>
                <w:spacing w:beforeLines="50" w:before="156" w:afterLines="50" w:after="156" w:line="360" w:lineRule="auto"/>
                <w:ind w:firstLineChars="200" w:firstLine="420"/>
                <w:jc w:val="both"/>
                <w:rPr>
                  <w:rFonts w:ascii="Times New Roman" w:eastAsiaTheme="minorEastAsia" w:hAnsi="Times New Roman" w:cs="Times New Roman"/>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日，花旗银行（中国）有限公司上海分行的</w:t>
              </w:r>
              <w:r w:rsidRPr="004E1C9D">
                <w:rPr>
                  <w:rFonts w:ascii="Times New Roman" w:eastAsiaTheme="minorEastAsia" w:hAnsi="Times New Roman" w:cs="Times New Roman"/>
                </w:rPr>
                <w:t>599,204.17</w:t>
              </w:r>
              <w:r w:rsidRPr="004E1C9D">
                <w:rPr>
                  <w:rFonts w:ascii="Times New Roman" w:eastAsiaTheme="minorEastAsia" w:hAnsi="Times New Roman" w:cs="Times New Roman"/>
                </w:rPr>
                <w:t>元美元以及</w:t>
              </w:r>
              <w:r w:rsidRPr="004E1C9D">
                <w:rPr>
                  <w:rFonts w:ascii="Times New Roman" w:eastAsiaTheme="minorEastAsia" w:hAnsi="Times New Roman" w:cs="Times New Roman"/>
                </w:rPr>
                <w:t>12,193,801.70</w:t>
              </w:r>
              <w:r w:rsidRPr="004E1C9D">
                <w:rPr>
                  <w:rFonts w:ascii="Times New Roman" w:eastAsiaTheme="minorEastAsia" w:hAnsi="Times New Roman" w:cs="Times New Roman"/>
                </w:rPr>
                <w:t>元人民币借款，系信用担保</w:t>
              </w:r>
              <w:r w:rsidRPr="004E1C9D">
                <w:rPr>
                  <w:rFonts w:ascii="Times New Roman" w:eastAsiaTheme="minorEastAsia" w:hAnsi="Times New Roman" w:cs="Times New Roman"/>
                </w:rPr>
                <w:t>;</w:t>
              </w:r>
            </w:p>
            <w:p w14:paraId="0BB0EC61" w14:textId="36309694" w:rsidR="00B10A0C" w:rsidRPr="00931348" w:rsidRDefault="0046052E" w:rsidP="00121021">
              <w:pPr>
                <w:snapToGrid w:val="0"/>
                <w:spacing w:beforeLines="50" w:before="156" w:afterLines="50" w:after="156" w:line="360" w:lineRule="auto"/>
                <w:ind w:firstLineChars="200" w:firstLine="420"/>
                <w:jc w:val="both"/>
                <w:rPr>
                  <w:szCs w:val="21"/>
                </w:rPr>
              </w:pPr>
              <w:r w:rsidRPr="004E1C9D">
                <w:rPr>
                  <w:rFonts w:ascii="Times New Roman" w:eastAsiaTheme="minorEastAsia" w:hAnsi="Times New Roman" w:cs="Times New Roman"/>
                </w:rPr>
                <w:t>截至</w:t>
              </w:r>
              <w:r w:rsidRPr="004E1C9D">
                <w:rPr>
                  <w:rFonts w:ascii="Times New Roman" w:eastAsiaTheme="minorEastAsia" w:hAnsi="Times New Roman" w:cs="Times New Roman"/>
                </w:rPr>
                <w:t>2022</w:t>
              </w:r>
              <w:r w:rsidRPr="004E1C9D">
                <w:rPr>
                  <w:rFonts w:ascii="Times New Roman" w:eastAsiaTheme="minorEastAsia" w:hAnsi="Times New Roman" w:cs="Times New Roman"/>
                </w:rPr>
                <w:t>年</w:t>
              </w:r>
              <w:r w:rsidRPr="004E1C9D">
                <w:rPr>
                  <w:rFonts w:ascii="Times New Roman" w:eastAsiaTheme="minorEastAsia" w:hAnsi="Times New Roman" w:cs="Times New Roman"/>
                </w:rPr>
                <w:t>12</w:t>
              </w:r>
              <w:r w:rsidRPr="004E1C9D">
                <w:rPr>
                  <w:rFonts w:ascii="Times New Roman" w:eastAsiaTheme="minorEastAsia" w:hAnsi="Times New Roman" w:cs="Times New Roman"/>
                </w:rPr>
                <w:t>月</w:t>
              </w:r>
              <w:r w:rsidRPr="004E1C9D">
                <w:rPr>
                  <w:rFonts w:ascii="Times New Roman" w:eastAsiaTheme="minorEastAsia" w:hAnsi="Times New Roman" w:cs="Times New Roman"/>
                </w:rPr>
                <w:t>31</w:t>
              </w:r>
              <w:r w:rsidRPr="004E1C9D">
                <w:rPr>
                  <w:rFonts w:ascii="Times New Roman" w:eastAsiaTheme="minorEastAsia" w:hAnsi="Times New Roman" w:cs="Times New Roman"/>
                </w:rPr>
                <w:t>日，浙商银行闸北支行的</w:t>
              </w:r>
              <w:r w:rsidRPr="004E1C9D">
                <w:rPr>
                  <w:rFonts w:ascii="Times New Roman" w:eastAsiaTheme="minorEastAsia" w:hAnsi="Times New Roman" w:cs="Times New Roman"/>
                </w:rPr>
                <w:t>50,000,000</w:t>
              </w:r>
              <w:r w:rsidRPr="004E1C9D">
                <w:rPr>
                  <w:rFonts w:ascii="Times New Roman" w:eastAsiaTheme="minorEastAsia" w:hAnsi="Times New Roman" w:cs="Times New Roman"/>
                </w:rPr>
                <w:t>元人民币借款，系信用担保</w:t>
              </w:r>
            </w:p>
          </w:sdtContent>
        </w:sdt>
      </w:sdtContent>
    </w:sdt>
    <w:sdt>
      <w:sdtPr>
        <w:rPr>
          <w:rFonts w:ascii="宋体" w:eastAsia="宋体" w:hAnsi="宋体" w:cs="宋体" w:hint="eastAsia"/>
          <w:b w:val="0"/>
          <w:bCs w:val="0"/>
          <w:kern w:val="0"/>
          <w:szCs w:val="24"/>
        </w:rPr>
        <w:alias w:val="模块:已到期未偿还的短期借款情况"/>
        <w:tag w:val="_SEC_b35d2ea88a124242b0bd88394a858993"/>
        <w:id w:val="2013946048"/>
        <w:lock w:val="sdtLocked"/>
        <w:placeholder>
          <w:docPart w:val="GBC22222222222222222222222222222"/>
        </w:placeholder>
      </w:sdtPr>
      <w:sdtEndPr>
        <w:rPr>
          <w:rFonts w:cstheme="minorBidi" w:hint="default"/>
          <w:color w:val="000000" w:themeColor="text1"/>
          <w:kern w:val="2"/>
          <w:szCs w:val="21"/>
        </w:rPr>
      </w:sdtEndPr>
      <w:sdtContent>
        <w:p w14:paraId="1D68F3C5" w14:textId="77777777" w:rsidR="00B10A0C" w:rsidRDefault="00D11B25" w:rsidP="00121021">
          <w:pPr>
            <w:pStyle w:val="4"/>
            <w:numPr>
              <w:ilvl w:val="0"/>
              <w:numId w:val="87"/>
            </w:numPr>
            <w:spacing w:line="360" w:lineRule="auto"/>
            <w:ind w:left="426" w:hanging="426"/>
          </w:pPr>
          <w:r>
            <w:rPr>
              <w:rFonts w:hint="eastAsia"/>
            </w:rPr>
            <w:t>已逾期未偿还的短期借款情况</w:t>
          </w:r>
        </w:p>
        <w:sdt>
          <w:sdtPr>
            <w:alias w:val="是否适用：已逾期未偿还的短期借款情况[双击切换]"/>
            <w:tag w:val="_GBC_b92057263cbf4b81a96df7b9d664c576"/>
            <w:id w:val="-1146810647"/>
            <w:lock w:val="sdtLocked"/>
            <w:placeholder>
              <w:docPart w:val="GBC22222222222222222222222222222"/>
            </w:placeholder>
          </w:sdtPr>
          <w:sdtContent>
            <w:p w14:paraId="5E5C9EB0" w14:textId="77777777" w:rsidR="00B10A0C" w:rsidRDefault="00D11B25" w:rsidP="0012102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240A2C7" w14:textId="77777777" w:rsidR="00B10A0C" w:rsidRDefault="00B10A0C" w:rsidP="00121021">
          <w:pPr>
            <w:spacing w:line="360" w:lineRule="auto"/>
          </w:pPr>
        </w:p>
        <w:p w14:paraId="24B161CB" w14:textId="77777777" w:rsidR="00B10A0C" w:rsidRDefault="00D11B25" w:rsidP="00121021">
          <w:pPr>
            <w:spacing w:line="360" w:lineRule="auto"/>
          </w:pPr>
          <w:r>
            <w:t>其中重要的已逾期未偿还的短期借款情况如下：</w:t>
          </w:r>
        </w:p>
        <w:sdt>
          <w:sdtPr>
            <w:alias w:val="是否适用：其中重要的已逾期未偿还的短期借款情况[双击切换]"/>
            <w:tag w:val="_GBC_7c9437a678604c0382802a3e97f4d126"/>
            <w:id w:val="1599373723"/>
            <w:lock w:val="sdtLocked"/>
            <w:placeholder>
              <w:docPart w:val="GBC22222222222222222222222222222"/>
            </w:placeholder>
          </w:sdtPr>
          <w:sdtContent>
            <w:p w14:paraId="440176BF" w14:textId="77777777" w:rsidR="00B10A0C" w:rsidRDefault="00D11B25" w:rsidP="00121021">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1608159453"/>
        <w:lock w:val="sdtLocked"/>
        <w:placeholder>
          <w:docPart w:val="GBC22222222222222222222222222222"/>
        </w:placeholder>
      </w:sdtPr>
      <w:sdtContent>
        <w:p w14:paraId="07355A9A" w14:textId="77777777" w:rsidR="00B10A0C" w:rsidRDefault="00D11B25" w:rsidP="00121021">
          <w:pPr>
            <w:spacing w:line="360" w:lineRule="auto"/>
            <w:rPr>
              <w:szCs w:val="21"/>
            </w:rPr>
          </w:pPr>
          <w:r>
            <w:rPr>
              <w:rFonts w:hint="eastAsia"/>
              <w:szCs w:val="21"/>
            </w:rPr>
            <w:t>其他说明</w:t>
          </w:r>
        </w:p>
        <w:sdt>
          <w:sdtPr>
            <w:rPr>
              <w:szCs w:val="21"/>
            </w:rPr>
            <w:alias w:val="是否适用：短期借款的说明[双击切换]"/>
            <w:tag w:val="_GBC_c52256f82238457bbb4708bc99652730"/>
            <w:id w:val="-231088745"/>
            <w:lock w:val="sdtLocked"/>
            <w:placeholder>
              <w:docPart w:val="GBC22222222222222222222222222222"/>
            </w:placeholder>
          </w:sdtPr>
          <w:sdtContent>
            <w:p w14:paraId="24E177ED" w14:textId="77777777" w:rsidR="00B10A0C" w:rsidRDefault="00D11B25" w:rsidP="00121021">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8C2787D" w14:textId="77777777" w:rsidR="00B10A0C" w:rsidRDefault="00000000" w:rsidP="00121021">
          <w:pPr>
            <w:spacing w:line="360" w:lineRule="auto"/>
            <w:rPr>
              <w:szCs w:val="21"/>
            </w:rPr>
          </w:pPr>
        </w:p>
      </w:sdtContent>
    </w:sdt>
    <w:bookmarkStart w:id="231" w:name="_Hlk533670147" w:displacedByCustomXml="next"/>
    <w:bookmarkStart w:id="232" w:name="_Hlk533422954" w:displacedByCustomXml="next"/>
    <w:sdt>
      <w:sdtPr>
        <w:rPr>
          <w:rFonts w:ascii="宋体" w:hAnsi="宋体" w:cs="宋体" w:hint="eastAsia"/>
          <w:b w:val="0"/>
          <w:bCs w:val="0"/>
          <w:kern w:val="0"/>
          <w:szCs w:val="21"/>
        </w:rPr>
        <w:alias w:val="模块:交易性金融负债"/>
        <w:tag w:val="_SEC_76cb151d14e6437cbef4c8c5df1588bd"/>
        <w:id w:val="1069695530"/>
        <w:lock w:val="sdtLocked"/>
        <w:placeholder>
          <w:docPart w:val="GBC22222222222222222222222222222"/>
        </w:placeholder>
      </w:sdtPr>
      <w:sdtEndPr>
        <w:rPr>
          <w:rFonts w:hint="default"/>
        </w:rPr>
      </w:sdtEndPr>
      <w:sdtContent>
        <w:p w14:paraId="579558DB" w14:textId="77777777" w:rsidR="00B10A0C" w:rsidRDefault="00D11B25" w:rsidP="00121021">
          <w:pPr>
            <w:pStyle w:val="3"/>
            <w:numPr>
              <w:ilvl w:val="0"/>
              <w:numId w:val="69"/>
            </w:numPr>
            <w:tabs>
              <w:tab w:val="left" w:pos="504"/>
            </w:tabs>
            <w:spacing w:line="360" w:lineRule="auto"/>
            <w:rPr>
              <w:szCs w:val="21"/>
            </w:rPr>
          </w:pPr>
          <w:r>
            <w:rPr>
              <w:rFonts w:hint="eastAsia"/>
              <w:szCs w:val="21"/>
            </w:rPr>
            <w:t>交易性金融负债</w:t>
          </w:r>
        </w:p>
        <w:sdt>
          <w:sdtPr>
            <w:rPr>
              <w:szCs w:val="21"/>
            </w:rPr>
            <w:alias w:val="是否适用：交易性金融负债[双击切换]"/>
            <w:tag w:val="_GBC_c7e98597070f45a4a30160e35e818445"/>
            <w:id w:val="-818959711"/>
            <w:lock w:val="sdtLocked"/>
            <w:placeholder>
              <w:docPart w:val="GBC22222222222222222222222222222"/>
            </w:placeholder>
          </w:sdtPr>
          <w:sdtContent>
            <w:p w14:paraId="177EB6BB" w14:textId="77777777" w:rsidR="00B10A0C" w:rsidRDefault="00D11B25" w:rsidP="0012102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0F5DDC0" w14:textId="77777777" w:rsidR="00B10A0C" w:rsidRDefault="00000000" w:rsidP="00121021">
          <w:pPr>
            <w:spacing w:line="360" w:lineRule="auto"/>
            <w:rPr>
              <w:szCs w:val="21"/>
            </w:rPr>
          </w:pPr>
        </w:p>
      </w:sdtContent>
    </w:sdt>
    <w:bookmarkEnd w:id="231" w:displacedByCustomXml="next"/>
    <w:bookmarkEnd w:id="232" w:displacedByCustomXml="next"/>
    <w:sdt>
      <w:sdtPr>
        <w:rPr>
          <w:rFonts w:ascii="宋体" w:hAnsi="宋体" w:cs="宋体" w:hint="eastAsia"/>
          <w:b w:val="0"/>
          <w:bCs w:val="0"/>
          <w:kern w:val="0"/>
          <w:szCs w:val="21"/>
        </w:rPr>
        <w:alias w:val="模块:衍生金融负债"/>
        <w:tag w:val="_SEC_55cf02a075b245feae9823bc0e924f07"/>
        <w:id w:val="-472986183"/>
        <w:lock w:val="sdtLocked"/>
        <w:placeholder>
          <w:docPart w:val="GBC22222222222222222222222222222"/>
        </w:placeholder>
      </w:sdtPr>
      <w:sdtContent>
        <w:p w14:paraId="0348F0FC" w14:textId="77777777" w:rsidR="00B10A0C" w:rsidRDefault="00D11B25" w:rsidP="00121021">
          <w:pPr>
            <w:pStyle w:val="3"/>
            <w:numPr>
              <w:ilvl w:val="0"/>
              <w:numId w:val="69"/>
            </w:numPr>
            <w:tabs>
              <w:tab w:val="left" w:pos="504"/>
            </w:tabs>
            <w:spacing w:line="360" w:lineRule="auto"/>
            <w:rPr>
              <w:szCs w:val="21"/>
            </w:rPr>
          </w:pPr>
          <w:r>
            <w:rPr>
              <w:rFonts w:hint="eastAsia"/>
              <w:szCs w:val="21"/>
            </w:rPr>
            <w:t>衍生</w:t>
          </w:r>
          <w:r>
            <w:rPr>
              <w:rFonts w:hint="eastAsia"/>
            </w:rPr>
            <w:t>金融</w:t>
          </w:r>
          <w:r>
            <w:rPr>
              <w:rFonts w:hint="eastAsia"/>
              <w:szCs w:val="21"/>
            </w:rPr>
            <w:t>负债</w:t>
          </w:r>
        </w:p>
        <w:p w14:paraId="2051AC0C" w14:textId="77777777" w:rsidR="00B10A0C" w:rsidRDefault="00000000" w:rsidP="00121021">
          <w:pPr>
            <w:spacing w:line="360" w:lineRule="auto"/>
            <w:rPr>
              <w:szCs w:val="21"/>
            </w:rPr>
          </w:pPr>
          <w:sdt>
            <w:sdtPr>
              <w:rPr>
                <w:szCs w:val="21"/>
              </w:rPr>
              <w:alias w:val="是否适用：衍生金融负债[双击切换]"/>
              <w:tag w:val="_GBC_9a70de9cca174edeb1bce62f4a47d15c"/>
              <w:id w:val="-1965029111"/>
              <w:lock w:val="sdtLocked"/>
              <w:placeholder>
                <w:docPart w:val="GBC22222222222222222222222222222"/>
              </w:placeholder>
            </w:sdtPr>
            <w:sdtContent>
              <w:r w:rsidR="00D11B25">
                <w:rPr>
                  <w:szCs w:val="21"/>
                </w:rPr>
                <w:fldChar w:fldCharType="begin"/>
              </w:r>
              <w:r w:rsidR="00D11B25">
                <w:rPr>
                  <w:szCs w:val="21"/>
                </w:rPr>
                <w:instrText xml:space="preserve">MACROBUTTON  SnrToggleCheckbox □适用 </w:instrText>
              </w:r>
              <w:r w:rsidR="00D11B25">
                <w:rPr>
                  <w:szCs w:val="21"/>
                </w:rPr>
                <w:fldChar w:fldCharType="end"/>
              </w:r>
              <w:r w:rsidR="00D11B25">
                <w:rPr>
                  <w:szCs w:val="21"/>
                </w:rPr>
                <w:fldChar w:fldCharType="begin"/>
              </w:r>
              <w:r w:rsidR="00D11B25">
                <w:rPr>
                  <w:szCs w:val="21"/>
                </w:rPr>
                <w:instrText xml:space="preserve"> MACROBUTTON  SnrToggleCheckbox √不适用 </w:instrText>
              </w:r>
              <w:r w:rsidR="00D11B25">
                <w:rPr>
                  <w:szCs w:val="21"/>
                </w:rPr>
                <w:fldChar w:fldCharType="end"/>
              </w:r>
            </w:sdtContent>
          </w:sdt>
        </w:p>
        <w:p w14:paraId="1627EC44" w14:textId="77777777" w:rsidR="00B10A0C" w:rsidRDefault="00000000">
          <w:pPr>
            <w:rPr>
              <w:szCs w:val="21"/>
            </w:rPr>
          </w:pPr>
        </w:p>
      </w:sdtContent>
    </w:sdt>
    <w:p w14:paraId="149FA4AD" w14:textId="77777777" w:rsidR="00B10A0C" w:rsidRDefault="00D11B25">
      <w:pPr>
        <w:pStyle w:val="3"/>
        <w:numPr>
          <w:ilvl w:val="0"/>
          <w:numId w:val="69"/>
        </w:numPr>
        <w:tabs>
          <w:tab w:val="left" w:pos="504"/>
        </w:tabs>
        <w:rPr>
          <w:szCs w:val="21"/>
        </w:rPr>
      </w:pPr>
      <w:r>
        <w:rPr>
          <w:rFonts w:hint="eastAsia"/>
        </w:rPr>
        <w:t>应付票据</w:t>
      </w:r>
    </w:p>
    <w:p w14:paraId="4B7D4E9F" w14:textId="77777777" w:rsidR="00B10A0C" w:rsidRDefault="00D11B25">
      <w:pPr>
        <w:pStyle w:val="4"/>
        <w:numPr>
          <w:ilvl w:val="0"/>
          <w:numId w:val="88"/>
        </w:numPr>
        <w:ind w:left="426" w:hanging="426"/>
      </w:pPr>
      <w:r>
        <w:rPr>
          <w:rFonts w:hint="eastAsia"/>
        </w:rPr>
        <w:t>应付票据列示</w:t>
      </w:r>
    </w:p>
    <w:sdt>
      <w:sdtPr>
        <w:alias w:val="是否适用：应付票据[双击切换]"/>
        <w:tag w:val="_GBC_c0116f9cd6f34dcfa483a1f112dac85a"/>
        <w:id w:val="-1509830805"/>
        <w:lock w:val="sdtContentLocked"/>
        <w:placeholder>
          <w:docPart w:val="GBC22222222222222222222222222222"/>
        </w:placeholder>
      </w:sdtPr>
      <w:sdtContent>
        <w:p w14:paraId="213E186F"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233" w:name="_Hlk24103817" w:displacedByCustomXml="next"/>
    <w:sdt>
      <w:sdtPr>
        <w:rPr>
          <w:rFonts w:hint="eastAsia"/>
          <w:b/>
          <w:bCs/>
        </w:rPr>
        <w:alias w:val="模块:应付票据"/>
        <w:tag w:val="_SEC_42d38d00af52480383edb08e04ca3f9e"/>
        <w:id w:val="-1828356386"/>
        <w:lock w:val="sdtLocked"/>
        <w:placeholder>
          <w:docPart w:val="GBC22222222222222222222222222222"/>
        </w:placeholder>
      </w:sdtPr>
      <w:sdtEndPr>
        <w:rPr>
          <w:rFonts w:cstheme="minorBidi" w:hint="default"/>
          <w:b w:val="0"/>
          <w:bCs w:val="0"/>
          <w:szCs w:val="21"/>
        </w:rPr>
      </w:sdtEndPr>
      <w:sdtContent>
        <w:p w14:paraId="663C18AA" w14:textId="77777777" w:rsidR="00B10A0C" w:rsidRDefault="00D11B25">
          <w:pPr>
            <w:jc w:val="right"/>
          </w:pPr>
          <w:r>
            <w:rPr>
              <w:rFonts w:hint="eastAsia"/>
            </w:rPr>
            <w:t>单位：</w:t>
          </w:r>
          <w:sdt>
            <w:sdtPr>
              <w:rPr>
                <w:rFonts w:hint="eastAsia"/>
              </w:rPr>
              <w:alias w:val="单位：财务附注：应付票据"/>
              <w:tag w:val="_GBC_15d55f1cad24473fb8cfaa98468213e2"/>
              <w:id w:val="-16150448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48381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91"/>
            <w:gridCol w:w="3310"/>
            <w:gridCol w:w="3216"/>
          </w:tblGrid>
          <w:tr w:rsidR="00B10A0C" w14:paraId="5A230A90" w14:textId="77777777">
            <w:trPr>
              <w:cantSplit/>
            </w:trPr>
            <w:sdt>
              <w:sdtPr>
                <w:rPr>
                  <w:rFonts w:ascii="Times New Roman" w:hAnsi="Times New Roman" w:cs="Times New Roman"/>
                </w:rPr>
                <w:tag w:val="_PLD_73e624e5fe424f71bbf918594e2a1c9a"/>
                <w:id w:val="1727268748"/>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14:paraId="2A8B1065" w14:textId="77777777" w:rsidR="00B10A0C" w:rsidRPr="00121021" w:rsidRDefault="00D11B25">
                    <w:pPr>
                      <w:autoSpaceDE w:val="0"/>
                      <w:autoSpaceDN w:val="0"/>
                      <w:adjustRightInd w:val="0"/>
                      <w:snapToGrid w:val="0"/>
                      <w:spacing w:line="240" w:lineRule="atLeast"/>
                      <w:jc w:val="center"/>
                      <w:rPr>
                        <w:rFonts w:ascii="Times New Roman" w:hAnsi="Times New Roman" w:cs="Times New Roman"/>
                        <w:szCs w:val="21"/>
                      </w:rPr>
                    </w:pPr>
                    <w:r w:rsidRPr="00121021">
                      <w:rPr>
                        <w:rFonts w:ascii="Times New Roman" w:hAnsi="Times New Roman" w:cs="Times New Roman"/>
                        <w:szCs w:val="21"/>
                      </w:rPr>
                      <w:t>种类</w:t>
                    </w:r>
                  </w:p>
                </w:tc>
              </w:sdtContent>
            </w:sdt>
            <w:sdt>
              <w:sdtPr>
                <w:rPr>
                  <w:rFonts w:ascii="Times New Roman" w:hAnsi="Times New Roman" w:cs="Times New Roman"/>
                </w:rPr>
                <w:tag w:val="_PLD_cca40679bdc548d8af0315d52fd2660e"/>
                <w:id w:val="-566798088"/>
                <w:lock w:val="sdtLocked"/>
              </w:sdtPr>
              <w:sdtContent>
                <w:tc>
                  <w:tcPr>
                    <w:tcW w:w="1877" w:type="pct"/>
                    <w:tcBorders>
                      <w:top w:val="single" w:sz="6" w:space="0" w:color="auto"/>
                      <w:left w:val="single" w:sz="6" w:space="0" w:color="auto"/>
                      <w:bottom w:val="single" w:sz="6" w:space="0" w:color="auto"/>
                      <w:right w:val="single" w:sz="6" w:space="0" w:color="auto"/>
                    </w:tcBorders>
                    <w:vAlign w:val="center"/>
                  </w:tcPr>
                  <w:p w14:paraId="3400B5FA" w14:textId="77777777" w:rsidR="00B10A0C" w:rsidRPr="00121021" w:rsidRDefault="00D11B25">
                    <w:pPr>
                      <w:autoSpaceDE w:val="0"/>
                      <w:autoSpaceDN w:val="0"/>
                      <w:adjustRightInd w:val="0"/>
                      <w:snapToGrid w:val="0"/>
                      <w:spacing w:line="240" w:lineRule="atLeast"/>
                      <w:jc w:val="center"/>
                      <w:rPr>
                        <w:rFonts w:ascii="Times New Roman" w:hAnsi="Times New Roman" w:cs="Times New Roman"/>
                        <w:szCs w:val="21"/>
                      </w:rPr>
                    </w:pPr>
                    <w:r w:rsidRPr="00121021">
                      <w:rPr>
                        <w:rFonts w:ascii="Times New Roman" w:hAnsi="Times New Roman" w:cs="Times New Roman"/>
                        <w:szCs w:val="21"/>
                      </w:rPr>
                      <w:t>期末余额</w:t>
                    </w:r>
                  </w:p>
                </w:tc>
              </w:sdtContent>
            </w:sdt>
            <w:sdt>
              <w:sdtPr>
                <w:rPr>
                  <w:rFonts w:ascii="Times New Roman" w:hAnsi="Times New Roman" w:cs="Times New Roman"/>
                </w:rPr>
                <w:tag w:val="_PLD_6429209ce46840dba67a32ae31e71913"/>
                <w:id w:val="1893769316"/>
                <w:lock w:val="sdtLocked"/>
              </w:sdtPr>
              <w:sdtContent>
                <w:tc>
                  <w:tcPr>
                    <w:tcW w:w="1824" w:type="pct"/>
                    <w:tcBorders>
                      <w:top w:val="single" w:sz="6" w:space="0" w:color="auto"/>
                      <w:left w:val="single" w:sz="6" w:space="0" w:color="auto"/>
                      <w:bottom w:val="single" w:sz="6" w:space="0" w:color="auto"/>
                      <w:right w:val="single" w:sz="6" w:space="0" w:color="auto"/>
                    </w:tcBorders>
                    <w:vAlign w:val="center"/>
                  </w:tcPr>
                  <w:p w14:paraId="1A521602" w14:textId="77777777" w:rsidR="00B10A0C" w:rsidRPr="00121021" w:rsidRDefault="00D11B25">
                    <w:pPr>
                      <w:autoSpaceDE w:val="0"/>
                      <w:autoSpaceDN w:val="0"/>
                      <w:adjustRightInd w:val="0"/>
                      <w:snapToGrid w:val="0"/>
                      <w:spacing w:line="240" w:lineRule="atLeast"/>
                      <w:jc w:val="center"/>
                      <w:rPr>
                        <w:rFonts w:ascii="Times New Roman" w:hAnsi="Times New Roman" w:cs="Times New Roman"/>
                        <w:szCs w:val="21"/>
                      </w:rPr>
                    </w:pPr>
                    <w:r w:rsidRPr="00121021">
                      <w:rPr>
                        <w:rFonts w:ascii="Times New Roman" w:hAnsi="Times New Roman" w:cs="Times New Roman"/>
                        <w:szCs w:val="21"/>
                      </w:rPr>
                      <w:t>期初余额</w:t>
                    </w:r>
                  </w:p>
                </w:tc>
              </w:sdtContent>
            </w:sdt>
          </w:tr>
          <w:tr w:rsidR="00B10A0C" w14:paraId="51579309" w14:textId="77777777">
            <w:trPr>
              <w:cantSplit/>
            </w:trPr>
            <w:sdt>
              <w:sdtPr>
                <w:rPr>
                  <w:rFonts w:ascii="Times New Roman" w:hAnsi="Times New Roman" w:cs="Times New Roman"/>
                </w:rPr>
                <w:tag w:val="_PLD_8355a82a67d34753a3fc963fb2f86238"/>
                <w:id w:val="-1916776211"/>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0D592D3A" w14:textId="77777777" w:rsidR="00B10A0C" w:rsidRPr="00121021" w:rsidRDefault="00D11B25">
                    <w:pPr>
                      <w:autoSpaceDE w:val="0"/>
                      <w:autoSpaceDN w:val="0"/>
                      <w:adjustRightInd w:val="0"/>
                      <w:snapToGrid w:val="0"/>
                      <w:spacing w:line="240" w:lineRule="atLeast"/>
                      <w:rPr>
                        <w:rFonts w:ascii="Times New Roman" w:hAnsi="Times New Roman" w:cs="Times New Roman"/>
                        <w:szCs w:val="21"/>
                      </w:rPr>
                    </w:pPr>
                    <w:r w:rsidRPr="00121021">
                      <w:rPr>
                        <w:rFonts w:ascii="Times New Roman" w:hAnsi="Times New Roman" w:cs="Times New Roman"/>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3128C7AA" w14:textId="77777777" w:rsidR="00B10A0C" w:rsidRPr="00121021" w:rsidRDefault="00B10A0C">
                <w:pPr>
                  <w:ind w:right="13"/>
                  <w:jc w:val="right"/>
                  <w:rPr>
                    <w:rFonts w:ascii="Times New Roman" w:hAnsi="Times New Roman" w:cs="Times New Roman"/>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04808414" w14:textId="77777777" w:rsidR="00B10A0C" w:rsidRPr="00121021" w:rsidRDefault="00D11B25">
                <w:pPr>
                  <w:jc w:val="right"/>
                  <w:rPr>
                    <w:rFonts w:ascii="Times New Roman" w:hAnsi="Times New Roman" w:cs="Times New Roman"/>
                    <w:szCs w:val="21"/>
                  </w:rPr>
                </w:pPr>
                <w:r w:rsidRPr="00121021">
                  <w:rPr>
                    <w:rFonts w:ascii="Times New Roman" w:hAnsi="Times New Roman" w:cs="Times New Roman"/>
                  </w:rPr>
                  <w:t>6,000,000.00</w:t>
                </w:r>
              </w:p>
            </w:tc>
          </w:tr>
          <w:tr w:rsidR="00B10A0C" w14:paraId="047C9FC6" w14:textId="77777777">
            <w:trPr>
              <w:cantSplit/>
            </w:trPr>
            <w:sdt>
              <w:sdtPr>
                <w:rPr>
                  <w:rFonts w:ascii="Times New Roman" w:hAnsi="Times New Roman" w:cs="Times New Roman"/>
                </w:rPr>
                <w:tag w:val="_PLD_f377c5f3aa1b4c669a448f31632245aa"/>
                <w:id w:val="-582300866"/>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27B09AB6" w14:textId="77777777" w:rsidR="00B10A0C" w:rsidRPr="00121021" w:rsidRDefault="00D11B25">
                    <w:pPr>
                      <w:autoSpaceDE w:val="0"/>
                      <w:autoSpaceDN w:val="0"/>
                      <w:adjustRightInd w:val="0"/>
                      <w:snapToGrid w:val="0"/>
                      <w:spacing w:line="240" w:lineRule="atLeast"/>
                      <w:rPr>
                        <w:rFonts w:ascii="Times New Roman" w:hAnsi="Times New Roman" w:cs="Times New Roman"/>
                        <w:szCs w:val="21"/>
                      </w:rPr>
                    </w:pPr>
                    <w:r w:rsidRPr="00121021">
                      <w:rPr>
                        <w:rFonts w:ascii="Times New Roman" w:hAnsi="Times New Roman" w:cs="Times New Roman"/>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14:paraId="3D2BF4CF" w14:textId="77777777" w:rsidR="00B10A0C" w:rsidRPr="00121021" w:rsidRDefault="00D11B25">
                <w:pPr>
                  <w:ind w:right="13"/>
                  <w:jc w:val="right"/>
                  <w:rPr>
                    <w:rFonts w:ascii="Times New Roman" w:hAnsi="Times New Roman" w:cs="Times New Roman"/>
                    <w:szCs w:val="21"/>
                  </w:rPr>
                </w:pPr>
                <w:r w:rsidRPr="00121021">
                  <w:rPr>
                    <w:rFonts w:ascii="Times New Roman" w:hAnsi="Times New Roman" w:cs="Times New Roman"/>
                  </w:rPr>
                  <w:t>565,000.00</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5A5B87FB" w14:textId="77777777" w:rsidR="00B10A0C" w:rsidRPr="00121021" w:rsidRDefault="00D11B25">
                <w:pPr>
                  <w:jc w:val="right"/>
                  <w:rPr>
                    <w:rFonts w:ascii="Times New Roman" w:hAnsi="Times New Roman" w:cs="Times New Roman"/>
                    <w:szCs w:val="21"/>
                  </w:rPr>
                </w:pPr>
                <w:r w:rsidRPr="00121021">
                  <w:rPr>
                    <w:rFonts w:ascii="Times New Roman" w:hAnsi="Times New Roman" w:cs="Times New Roman"/>
                  </w:rPr>
                  <w:t>5,000,000.00</w:t>
                </w:r>
              </w:p>
            </w:tc>
          </w:tr>
          <w:tr w:rsidR="00B10A0C" w14:paraId="7D78DD29" w14:textId="77777777">
            <w:trPr>
              <w:cantSplit/>
            </w:trPr>
            <w:sdt>
              <w:sdtPr>
                <w:rPr>
                  <w:rFonts w:ascii="Times New Roman" w:hAnsi="Times New Roman" w:cs="Times New Roman"/>
                </w:rPr>
                <w:tag w:val="_PLD_d9ecb67ca389423d99aef124c2e3d0b9"/>
                <w:id w:val="1640531808"/>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14:paraId="3C0A1E82" w14:textId="77777777" w:rsidR="00B10A0C" w:rsidRPr="00121021" w:rsidRDefault="00D11B25">
                    <w:pPr>
                      <w:autoSpaceDE w:val="0"/>
                      <w:autoSpaceDN w:val="0"/>
                      <w:adjustRightInd w:val="0"/>
                      <w:snapToGrid w:val="0"/>
                      <w:spacing w:line="240" w:lineRule="atLeast"/>
                      <w:jc w:val="center"/>
                      <w:rPr>
                        <w:rFonts w:ascii="Times New Roman" w:hAnsi="Times New Roman" w:cs="Times New Roman"/>
                        <w:szCs w:val="21"/>
                      </w:rPr>
                    </w:pPr>
                    <w:r w:rsidRPr="00121021">
                      <w:rPr>
                        <w:rFonts w:ascii="Times New Roman" w:hAnsi="Times New Roman" w:cs="Times New Roman"/>
                        <w:szCs w:val="21"/>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14:paraId="6B41482D" w14:textId="77777777" w:rsidR="00B10A0C" w:rsidRPr="00121021" w:rsidRDefault="00D11B25">
                <w:pPr>
                  <w:jc w:val="right"/>
                  <w:rPr>
                    <w:rFonts w:ascii="Times New Roman" w:hAnsi="Times New Roman" w:cs="Times New Roman"/>
                    <w:szCs w:val="21"/>
                  </w:rPr>
                </w:pPr>
                <w:r w:rsidRPr="00121021">
                  <w:rPr>
                    <w:rFonts w:ascii="Times New Roman" w:hAnsi="Times New Roman" w:cs="Times New Roman"/>
                  </w:rPr>
                  <w:t>565,000.00</w:t>
                </w:r>
              </w:p>
            </w:tc>
            <w:tc>
              <w:tcPr>
                <w:tcW w:w="1824" w:type="pct"/>
                <w:tcBorders>
                  <w:top w:val="single" w:sz="6" w:space="0" w:color="auto"/>
                  <w:left w:val="single" w:sz="6" w:space="0" w:color="auto"/>
                  <w:bottom w:val="single" w:sz="6" w:space="0" w:color="auto"/>
                  <w:right w:val="single" w:sz="6" w:space="0" w:color="auto"/>
                </w:tcBorders>
                <w:vAlign w:val="center"/>
              </w:tcPr>
              <w:p w14:paraId="427AD637" w14:textId="77777777" w:rsidR="00B10A0C" w:rsidRPr="00121021" w:rsidRDefault="00D11B25">
                <w:pPr>
                  <w:jc w:val="right"/>
                  <w:rPr>
                    <w:rFonts w:ascii="Times New Roman" w:hAnsi="Times New Roman" w:cs="Times New Roman"/>
                    <w:szCs w:val="21"/>
                  </w:rPr>
                </w:pPr>
                <w:r w:rsidRPr="00121021">
                  <w:rPr>
                    <w:rFonts w:ascii="Times New Roman" w:hAnsi="Times New Roman" w:cs="Times New Roman"/>
                  </w:rPr>
                  <w:t>11,000,000.00</w:t>
                </w:r>
              </w:p>
            </w:tc>
          </w:tr>
        </w:tbl>
        <w:p w14:paraId="20C95E4A" w14:textId="77777777" w:rsidR="00B10A0C" w:rsidRDefault="00B10A0C"/>
        <w:p w14:paraId="6833020A" w14:textId="77777777" w:rsidR="00B10A0C" w:rsidRDefault="00D11B25" w:rsidP="00121021">
          <w:pPr>
            <w:snapToGrid w:val="0"/>
            <w:spacing w:line="360" w:lineRule="auto"/>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977526713"/>
              <w:lock w:val="sdtLocked"/>
              <w:placeholder>
                <w:docPart w:val="GBC22222222222222222222222222222"/>
              </w:placeholder>
            </w:sdtPr>
            <w:sdtContent>
              <w:r>
                <w:rPr>
                  <w:szCs w:val="21"/>
                </w:rPr>
                <w:t>0</w:t>
              </w:r>
              <w:r>
                <w:rPr>
                  <w:rFonts w:hint="eastAsia"/>
                  <w:szCs w:val="21"/>
                </w:rPr>
                <w:t>.</w:t>
              </w:r>
              <w:r>
                <w:rPr>
                  <w:szCs w:val="21"/>
                </w:rPr>
                <w:t>00</w:t>
              </w:r>
            </w:sdtContent>
          </w:sdt>
          <w:r>
            <w:rPr>
              <w:rFonts w:hint="eastAsia"/>
              <w:szCs w:val="21"/>
            </w:rPr>
            <w:t xml:space="preserve"> 元。</w:t>
          </w:r>
        </w:p>
      </w:sdtContent>
    </w:sdt>
    <w:bookmarkEnd w:id="233"/>
    <w:p w14:paraId="07E22C94" w14:textId="77777777" w:rsidR="00B10A0C" w:rsidRDefault="00B10A0C" w:rsidP="00121021">
      <w:pPr>
        <w:spacing w:line="360" w:lineRule="auto"/>
        <w:rPr>
          <w:szCs w:val="21"/>
        </w:rPr>
      </w:pPr>
    </w:p>
    <w:p w14:paraId="0AD4CF4F" w14:textId="77777777" w:rsidR="00B10A0C" w:rsidRDefault="00D11B25" w:rsidP="00121021">
      <w:pPr>
        <w:pStyle w:val="3"/>
        <w:numPr>
          <w:ilvl w:val="0"/>
          <w:numId w:val="69"/>
        </w:numPr>
        <w:tabs>
          <w:tab w:val="left" w:pos="504"/>
        </w:tabs>
        <w:spacing w:line="360" w:lineRule="auto"/>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323747873"/>
        <w:lock w:val="sdtLocked"/>
        <w:placeholder>
          <w:docPart w:val="GBC22222222222222222222222222222"/>
        </w:placeholder>
      </w:sdtPr>
      <w:sdtEndPr>
        <w:rPr>
          <w:rFonts w:hint="default"/>
        </w:rPr>
      </w:sdtEndPr>
      <w:sdtContent>
        <w:p w14:paraId="2121BD41" w14:textId="77777777" w:rsidR="00B10A0C" w:rsidRDefault="00D11B25" w:rsidP="00121021">
          <w:pPr>
            <w:pStyle w:val="4"/>
            <w:numPr>
              <w:ilvl w:val="0"/>
              <w:numId w:val="89"/>
            </w:numPr>
            <w:spacing w:line="360" w:lineRule="auto"/>
            <w:ind w:left="426" w:hanging="426"/>
          </w:pPr>
          <w:r>
            <w:rPr>
              <w:rFonts w:hint="eastAsia"/>
            </w:rPr>
            <w:t>应付账款列示</w:t>
          </w:r>
        </w:p>
        <w:sdt>
          <w:sdtPr>
            <w:alias w:val="是否适用：应付账款列示[双击切换]"/>
            <w:tag w:val="_GBC_dfb190a9e762454c9f89eb6be64b6eae"/>
            <w:id w:val="1791933362"/>
            <w:lock w:val="sdtLocked"/>
            <w:placeholder>
              <w:docPart w:val="GBC22222222222222222222222222222"/>
            </w:placeholder>
          </w:sdtPr>
          <w:sdtContent>
            <w:p w14:paraId="266618E4" w14:textId="77777777" w:rsidR="00B10A0C" w:rsidRDefault="00D11B25" w:rsidP="0012102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5D5B819" w14:textId="77777777" w:rsidR="00B10A0C" w:rsidRDefault="00D11B25">
          <w:pPr>
            <w:jc w:val="right"/>
            <w:rPr>
              <w:szCs w:val="21"/>
            </w:rPr>
          </w:pPr>
          <w:r>
            <w:rPr>
              <w:rFonts w:hint="eastAsia"/>
              <w:szCs w:val="21"/>
            </w:rPr>
            <w:t>单位：</w:t>
          </w:r>
          <w:sdt>
            <w:sdtPr>
              <w:rPr>
                <w:rFonts w:hint="eastAsia"/>
                <w:szCs w:val="21"/>
              </w:rPr>
              <w:alias w:val="单位：财务附注：应付账款情况"/>
              <w:tag w:val="_GBC_c14fe17937b74139aa7e100941fb21e9"/>
              <w:id w:val="-1280910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3536905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795"/>
            <w:gridCol w:w="3257"/>
          </w:tblGrid>
          <w:tr w:rsidR="00B10A0C" w14:paraId="7148D1CB" w14:textId="77777777">
            <w:bookmarkStart w:id="234" w:name="_Hlk130740063" w:displacedByCustomXml="next"/>
            <w:sdt>
              <w:sdtPr>
                <w:rPr>
                  <w:rFonts w:ascii="Times New Roman" w:hAnsi="Times New Roman" w:cs="Times New Roman"/>
                </w:rPr>
                <w:tag w:val="_PLD_8270d78e97cf4a1cb18154c5c5dafe58"/>
                <w:id w:val="-105042477"/>
                <w:lock w:val="sdtLocked"/>
              </w:sdtPr>
              <w:sdtContent>
                <w:tc>
                  <w:tcPr>
                    <w:tcW w:w="1570" w:type="pct"/>
                    <w:shd w:val="clear" w:color="auto" w:fill="auto"/>
                  </w:tcPr>
                  <w:p w14:paraId="630465AE" w14:textId="77777777" w:rsidR="00B10A0C" w:rsidRPr="00121021" w:rsidRDefault="00D11B25">
                    <w:pPr>
                      <w:jc w:val="center"/>
                      <w:rPr>
                        <w:rFonts w:ascii="Times New Roman" w:hAnsi="Times New Roman" w:cs="Times New Roman"/>
                        <w:szCs w:val="21"/>
                      </w:rPr>
                    </w:pPr>
                    <w:r w:rsidRPr="00121021">
                      <w:rPr>
                        <w:rFonts w:ascii="Times New Roman" w:hAnsi="Times New Roman" w:cs="Times New Roman"/>
                        <w:szCs w:val="21"/>
                      </w:rPr>
                      <w:t>项目</w:t>
                    </w:r>
                  </w:p>
                </w:tc>
              </w:sdtContent>
            </w:sdt>
            <w:sdt>
              <w:sdtPr>
                <w:rPr>
                  <w:rFonts w:ascii="Times New Roman" w:hAnsi="Times New Roman" w:cs="Times New Roman"/>
                </w:rPr>
                <w:tag w:val="_PLD_56127cd5754c44aaacae0a1320139a7a"/>
                <w:id w:val="892463997"/>
                <w:lock w:val="sdtLocked"/>
              </w:sdtPr>
              <w:sdtContent>
                <w:tc>
                  <w:tcPr>
                    <w:tcW w:w="1584" w:type="pct"/>
                    <w:shd w:val="clear" w:color="auto" w:fill="auto"/>
                  </w:tcPr>
                  <w:p w14:paraId="3ABDB2CE" w14:textId="77777777" w:rsidR="00B10A0C" w:rsidRPr="00121021" w:rsidRDefault="00D11B25">
                    <w:pPr>
                      <w:jc w:val="center"/>
                      <w:rPr>
                        <w:rFonts w:ascii="Times New Roman" w:hAnsi="Times New Roman" w:cs="Times New Roman"/>
                        <w:szCs w:val="21"/>
                      </w:rPr>
                    </w:pPr>
                    <w:r w:rsidRPr="00121021">
                      <w:rPr>
                        <w:rFonts w:ascii="Times New Roman" w:hAnsi="Times New Roman" w:cs="Times New Roman"/>
                        <w:szCs w:val="21"/>
                      </w:rPr>
                      <w:t>期末余额</w:t>
                    </w:r>
                  </w:p>
                </w:tc>
              </w:sdtContent>
            </w:sdt>
            <w:sdt>
              <w:sdtPr>
                <w:rPr>
                  <w:rFonts w:ascii="Times New Roman" w:hAnsi="Times New Roman" w:cs="Times New Roman"/>
                </w:rPr>
                <w:tag w:val="_PLD_27c6d2ca479446539fe00ab23ee1dc13"/>
                <w:id w:val="2087267074"/>
                <w:lock w:val="sdtLocked"/>
              </w:sdtPr>
              <w:sdtContent>
                <w:tc>
                  <w:tcPr>
                    <w:tcW w:w="1846" w:type="pct"/>
                    <w:shd w:val="clear" w:color="auto" w:fill="auto"/>
                  </w:tcPr>
                  <w:p w14:paraId="1A816693" w14:textId="77777777" w:rsidR="00B10A0C" w:rsidRPr="00121021" w:rsidRDefault="00D11B25">
                    <w:pPr>
                      <w:jc w:val="center"/>
                      <w:rPr>
                        <w:rFonts w:ascii="Times New Roman" w:hAnsi="Times New Roman" w:cs="Times New Roman"/>
                        <w:szCs w:val="21"/>
                      </w:rPr>
                    </w:pPr>
                    <w:r w:rsidRPr="00121021">
                      <w:rPr>
                        <w:rFonts w:ascii="Times New Roman" w:hAnsi="Times New Roman" w:cs="Times New Roman"/>
                        <w:szCs w:val="21"/>
                      </w:rPr>
                      <w:t>期初余额</w:t>
                    </w:r>
                  </w:p>
                </w:tc>
              </w:sdtContent>
            </w:sdt>
          </w:tr>
          <w:sdt>
            <w:sdtPr>
              <w:rPr>
                <w:rFonts w:ascii="Times New Roman" w:hAnsi="Times New Roman" w:cs="Times New Roman"/>
                <w:szCs w:val="21"/>
              </w:rPr>
              <w:alias w:val="应付账款情况明细"/>
              <w:tag w:val="_TUP_f092ddb351f143359436bc8808c3f1ee"/>
              <w:id w:val="874583195"/>
              <w:lock w:val="sdtLocked"/>
              <w:placeholder>
                <w:docPart w:val="31C158A8FAC9437EA9F4A1B0120D3B75"/>
              </w:placeholder>
            </w:sdtPr>
            <w:sdtContent>
              <w:tr w:rsidR="00B10A0C" w14:paraId="0D3D5C32" w14:textId="77777777">
                <w:tc>
                  <w:tcPr>
                    <w:tcW w:w="1570" w:type="pct"/>
                    <w:shd w:val="clear" w:color="auto" w:fill="auto"/>
                  </w:tcPr>
                  <w:p w14:paraId="11A54206" w14:textId="77777777" w:rsidR="00B10A0C" w:rsidRPr="00121021" w:rsidRDefault="00D11B25">
                    <w:pPr>
                      <w:rPr>
                        <w:rFonts w:ascii="Times New Roman" w:hAnsi="Times New Roman" w:cs="Times New Roman"/>
                        <w:szCs w:val="21"/>
                      </w:rPr>
                    </w:pPr>
                    <w:r w:rsidRPr="00121021">
                      <w:rPr>
                        <w:rFonts w:ascii="Times New Roman" w:hAnsi="Times New Roman" w:cs="Times New Roman"/>
                        <w:szCs w:val="21"/>
                      </w:rPr>
                      <w:t>应付账款</w:t>
                    </w:r>
                  </w:p>
                </w:tc>
                <w:tc>
                  <w:tcPr>
                    <w:tcW w:w="1584" w:type="pct"/>
                    <w:shd w:val="clear" w:color="auto" w:fill="auto"/>
                    <w:vAlign w:val="center"/>
                  </w:tcPr>
                  <w:p w14:paraId="0BE29B9A" w14:textId="77777777" w:rsidR="00B10A0C" w:rsidRPr="00121021" w:rsidRDefault="00D11B25">
                    <w:pPr>
                      <w:jc w:val="right"/>
                      <w:rPr>
                        <w:rFonts w:ascii="Times New Roman" w:hAnsi="Times New Roman" w:cs="Times New Roman"/>
                        <w:szCs w:val="21"/>
                      </w:rPr>
                    </w:pPr>
                    <w:r w:rsidRPr="00121021">
                      <w:rPr>
                        <w:rFonts w:ascii="Times New Roman" w:hAnsi="Times New Roman" w:cs="Times New Roman"/>
                      </w:rPr>
                      <w:t>899,150,447.84</w:t>
                    </w:r>
                  </w:p>
                </w:tc>
                <w:tc>
                  <w:tcPr>
                    <w:tcW w:w="1846" w:type="pct"/>
                    <w:shd w:val="clear" w:color="auto" w:fill="auto"/>
                  </w:tcPr>
                  <w:p w14:paraId="0F7817FF" w14:textId="77777777" w:rsidR="00B10A0C" w:rsidRPr="00121021" w:rsidRDefault="00D11B25">
                    <w:pPr>
                      <w:jc w:val="right"/>
                      <w:rPr>
                        <w:rFonts w:ascii="Times New Roman" w:hAnsi="Times New Roman" w:cs="Times New Roman"/>
                        <w:szCs w:val="21"/>
                      </w:rPr>
                    </w:pPr>
                    <w:r w:rsidRPr="00121021">
                      <w:rPr>
                        <w:rFonts w:ascii="Times New Roman" w:hAnsi="Times New Roman" w:cs="Times New Roman"/>
                        <w:szCs w:val="21"/>
                      </w:rPr>
                      <w:t>526,914,144.01</w:t>
                    </w:r>
                  </w:p>
                </w:tc>
              </w:tr>
            </w:sdtContent>
          </w:sdt>
          <w:tr w:rsidR="00B10A0C" w14:paraId="79CB8405" w14:textId="77777777">
            <w:sdt>
              <w:sdtPr>
                <w:rPr>
                  <w:rFonts w:ascii="Times New Roman" w:hAnsi="Times New Roman" w:cs="Times New Roman"/>
                </w:rPr>
                <w:tag w:val="_PLD_8c494311a3a446fa9ed8956bb8a7f277"/>
                <w:id w:val="-750498362"/>
                <w:lock w:val="sdtLocked"/>
              </w:sdtPr>
              <w:sdtContent>
                <w:tc>
                  <w:tcPr>
                    <w:tcW w:w="1570" w:type="pct"/>
                    <w:shd w:val="clear" w:color="auto" w:fill="auto"/>
                  </w:tcPr>
                  <w:p w14:paraId="06069361" w14:textId="77777777" w:rsidR="00B10A0C" w:rsidRPr="00121021" w:rsidRDefault="00D11B25">
                    <w:pPr>
                      <w:jc w:val="center"/>
                      <w:rPr>
                        <w:rFonts w:ascii="Times New Roman" w:hAnsi="Times New Roman" w:cs="Times New Roman"/>
                        <w:color w:val="000000" w:themeColor="text1"/>
                        <w:szCs w:val="21"/>
                      </w:rPr>
                    </w:pPr>
                    <w:r w:rsidRPr="00121021">
                      <w:rPr>
                        <w:rFonts w:ascii="Times New Roman" w:hAnsi="Times New Roman" w:cs="Times New Roman"/>
                        <w:color w:val="000000" w:themeColor="text1"/>
                        <w:szCs w:val="21"/>
                      </w:rPr>
                      <w:t>合计</w:t>
                    </w:r>
                  </w:p>
                </w:tc>
              </w:sdtContent>
            </w:sdt>
            <w:tc>
              <w:tcPr>
                <w:tcW w:w="1584" w:type="pct"/>
                <w:shd w:val="clear" w:color="auto" w:fill="auto"/>
                <w:vAlign w:val="center"/>
              </w:tcPr>
              <w:p w14:paraId="45509FF8" w14:textId="77777777" w:rsidR="00B10A0C" w:rsidRPr="00121021" w:rsidRDefault="00D11B25">
                <w:pPr>
                  <w:jc w:val="right"/>
                  <w:rPr>
                    <w:rFonts w:ascii="Times New Roman" w:hAnsi="Times New Roman" w:cs="Times New Roman"/>
                    <w:szCs w:val="21"/>
                  </w:rPr>
                </w:pPr>
                <w:r w:rsidRPr="00121021">
                  <w:rPr>
                    <w:rFonts w:ascii="Times New Roman" w:hAnsi="Times New Roman" w:cs="Times New Roman"/>
                  </w:rPr>
                  <w:t>899,150,447.84</w:t>
                </w:r>
              </w:p>
            </w:tc>
            <w:tc>
              <w:tcPr>
                <w:tcW w:w="1846" w:type="pct"/>
                <w:shd w:val="clear" w:color="auto" w:fill="auto"/>
              </w:tcPr>
              <w:p w14:paraId="4115BB9E" w14:textId="77777777" w:rsidR="00B10A0C" w:rsidRPr="00121021" w:rsidRDefault="00D11B25">
                <w:pPr>
                  <w:jc w:val="right"/>
                  <w:rPr>
                    <w:rFonts w:ascii="Times New Roman" w:hAnsi="Times New Roman" w:cs="Times New Roman"/>
                    <w:szCs w:val="21"/>
                  </w:rPr>
                </w:pPr>
                <w:r w:rsidRPr="00121021">
                  <w:rPr>
                    <w:rFonts w:ascii="Times New Roman" w:hAnsi="Times New Roman" w:cs="Times New Roman"/>
                    <w:szCs w:val="21"/>
                  </w:rPr>
                  <w:t>526,914,144.01</w:t>
                </w:r>
              </w:p>
            </w:tc>
          </w:tr>
        </w:tbl>
        <w:p w14:paraId="0F94BC0A" w14:textId="77777777" w:rsidR="00B10A0C" w:rsidRDefault="00000000"/>
      </w:sdtContent>
    </w:sdt>
    <w:bookmarkEnd w:id="234" w:displacedByCustomXml="nex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310174950"/>
        <w:lock w:val="sdtLocked"/>
        <w:placeholder>
          <w:docPart w:val="GBC22222222222222222222222222222"/>
        </w:placeholder>
      </w:sdtPr>
      <w:sdtContent>
        <w:p w14:paraId="57FE87CD" w14:textId="77777777" w:rsidR="00B10A0C" w:rsidRDefault="00D11B25" w:rsidP="00121021">
          <w:pPr>
            <w:pStyle w:val="4"/>
            <w:numPr>
              <w:ilvl w:val="0"/>
              <w:numId w:val="89"/>
            </w:numPr>
            <w:spacing w:line="360" w:lineRule="auto"/>
            <w:ind w:left="426" w:hanging="426"/>
          </w:pPr>
          <w:r>
            <w:rPr>
              <w:rFonts w:hint="eastAsia"/>
            </w:rPr>
            <w:t>账龄超过</w:t>
          </w:r>
          <w:r>
            <w:t>1年的重要应付账款</w:t>
          </w:r>
        </w:p>
        <w:sdt>
          <w:sdtPr>
            <w:alias w:val="是否适用：账龄超过1年的重要应付账款[双击切换]"/>
            <w:tag w:val="_GBC_0eff470980a54dc3a4ea5996ab7721ce"/>
            <w:id w:val="1886680781"/>
            <w:lock w:val="sdtLocked"/>
            <w:placeholder>
              <w:docPart w:val="GBC22222222222222222222222222222"/>
            </w:placeholder>
          </w:sdtPr>
          <w:sdtContent>
            <w:p w14:paraId="5AAC97D7" w14:textId="77777777" w:rsidR="00B10A0C" w:rsidRDefault="00D11B25" w:rsidP="0012102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35" w:name="_Hlk130740094" w:displacedByCustomXml="next"/>
    <w:bookmarkEnd w:id="235" w:displacedByCustomXml="next"/>
    <w:sdt>
      <w:sdtPr>
        <w:rPr>
          <w:rFonts w:hint="eastAsia"/>
          <w:b/>
          <w:bCs/>
        </w:rPr>
        <w:alias w:val="模块:应付账款的其他说明"/>
        <w:tag w:val="_SEC_11f269c09d754458a6354680b3ca0c0b"/>
        <w:id w:val="2022280414"/>
        <w:lock w:val="sdtLocked"/>
        <w:placeholder>
          <w:docPart w:val="GBC22222222222222222222222222222"/>
        </w:placeholder>
      </w:sdtPr>
      <w:sdtEndPr>
        <w:rPr>
          <w:rFonts w:cstheme="minorBidi" w:hint="default"/>
          <w:b w:val="0"/>
          <w:bCs w:val="0"/>
          <w:kern w:val="2"/>
          <w:szCs w:val="21"/>
        </w:rPr>
      </w:sdtEndPr>
      <w:sdtContent>
        <w:p w14:paraId="2A4A012D" w14:textId="77777777" w:rsidR="00B10A0C" w:rsidRDefault="00D11B25" w:rsidP="00121021">
          <w:pPr>
            <w:spacing w:line="360" w:lineRule="auto"/>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54167403"/>
            <w:lock w:val="sdtLocked"/>
            <w:placeholder>
              <w:docPart w:val="GBC22222222222222222222222222222"/>
            </w:placeholder>
          </w:sdtPr>
          <w:sdtContent>
            <w:p w14:paraId="741BEEAA" w14:textId="77777777" w:rsidR="00B10A0C" w:rsidRDefault="00D11B25" w:rsidP="00121021">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付账款的其他说明"/>
            <w:tag w:val="_GBC_626d62aa66674d389680fe027bfa07ad"/>
            <w:id w:val="1383202376"/>
            <w:lock w:val="sdtLocked"/>
            <w:placeholder>
              <w:docPart w:val="GBC22222222222222222222222222222"/>
            </w:placeholder>
          </w:sdtPr>
          <w:sdtContent>
            <w:p w14:paraId="6E9FEF5C" w14:textId="77777777" w:rsidR="00B10A0C" w:rsidRDefault="00D11B25" w:rsidP="00121021">
              <w:pPr>
                <w:spacing w:line="360" w:lineRule="auto"/>
                <w:ind w:firstLineChars="200" w:firstLine="420"/>
                <w:rPr>
                  <w:szCs w:val="21"/>
                </w:rPr>
              </w:pPr>
              <w:r>
                <w:rPr>
                  <w:rFonts w:hint="eastAsia"/>
                  <w:szCs w:val="21"/>
                </w:rPr>
                <w:t>账龄超过</w:t>
              </w:r>
              <w:r>
                <w:rPr>
                  <w:szCs w:val="21"/>
                </w:rPr>
                <w:t>1年的应付账款主要系供应商结算尾款。</w:t>
              </w:r>
            </w:p>
            <w:p w14:paraId="08AE8327" w14:textId="77777777" w:rsidR="00B10A0C" w:rsidRDefault="00D11B25" w:rsidP="00121021">
              <w:pPr>
                <w:spacing w:line="360" w:lineRule="auto"/>
                <w:ind w:firstLineChars="200" w:firstLine="420"/>
                <w:rPr>
                  <w:szCs w:val="21"/>
                </w:rPr>
              </w:pPr>
              <w:r>
                <w:rPr>
                  <w:rFonts w:hint="eastAsia"/>
                  <w:szCs w:val="21"/>
                </w:rPr>
                <w:t>本报告期应付账款中无应付持有公司</w:t>
              </w:r>
              <w:r>
                <w:rPr>
                  <w:szCs w:val="21"/>
                </w:rPr>
                <w:t>5%以上（含5%）表决权股份的股东款项。</w:t>
              </w:r>
            </w:p>
            <w:p w14:paraId="29EA23D8" w14:textId="77777777" w:rsidR="00B10A0C" w:rsidRDefault="00D11B25" w:rsidP="00121021">
              <w:pPr>
                <w:spacing w:line="360" w:lineRule="auto"/>
                <w:ind w:firstLineChars="200" w:firstLine="420"/>
                <w:rPr>
                  <w:szCs w:val="21"/>
                </w:rPr>
              </w:pPr>
              <w:r>
                <w:rPr>
                  <w:rFonts w:hint="eastAsia"/>
                  <w:szCs w:val="21"/>
                </w:rPr>
                <w:t>本报告期应付账款中应付关联方款项见附注十二、</w:t>
              </w:r>
              <w:r>
                <w:rPr>
                  <w:szCs w:val="21"/>
                </w:rPr>
                <w:t>6（2）。</w:t>
              </w:r>
            </w:p>
          </w:sdtContent>
        </w:sdt>
      </w:sdtContent>
    </w:sdt>
    <w:p w14:paraId="166DE38C" w14:textId="77777777" w:rsidR="00B10A0C" w:rsidRDefault="00B10A0C" w:rsidP="00121021">
      <w:pPr>
        <w:snapToGrid w:val="0"/>
        <w:spacing w:line="360" w:lineRule="auto"/>
        <w:rPr>
          <w:szCs w:val="21"/>
        </w:rPr>
      </w:pPr>
    </w:p>
    <w:p w14:paraId="10BF2FAE" w14:textId="77777777" w:rsidR="00B10A0C" w:rsidRDefault="00D11B25" w:rsidP="00121021">
      <w:pPr>
        <w:pStyle w:val="3"/>
        <w:numPr>
          <w:ilvl w:val="0"/>
          <w:numId w:val="69"/>
        </w:numPr>
        <w:tabs>
          <w:tab w:val="left" w:pos="504"/>
        </w:tabs>
        <w:spacing w:line="360" w:lineRule="auto"/>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321962646"/>
        <w:lock w:val="sdtLocked"/>
        <w:placeholder>
          <w:docPart w:val="GBC22222222222222222222222222222"/>
        </w:placeholder>
      </w:sdtPr>
      <w:sdtEndPr>
        <w:rPr>
          <w:rFonts w:hint="default"/>
        </w:rPr>
      </w:sdtEndPr>
      <w:sdtContent>
        <w:p w14:paraId="1194D412" w14:textId="77777777" w:rsidR="00B10A0C" w:rsidRDefault="00D11B25" w:rsidP="00121021">
          <w:pPr>
            <w:pStyle w:val="4"/>
            <w:numPr>
              <w:ilvl w:val="0"/>
              <w:numId w:val="90"/>
            </w:numPr>
            <w:spacing w:line="360" w:lineRule="auto"/>
          </w:pPr>
          <w:r>
            <w:rPr>
              <w:rFonts w:hint="eastAsia"/>
            </w:rPr>
            <w:t>预收账款项列示</w:t>
          </w:r>
        </w:p>
        <w:sdt>
          <w:sdtPr>
            <w:alias w:val="是否适用：预收账款项列示[双击切换]"/>
            <w:tag w:val="_GBC_87fabe8d5b22400ca19233d7f82c54fc"/>
            <w:id w:val="2077240885"/>
            <w:lock w:val="sdtLocked"/>
            <w:placeholder>
              <w:docPart w:val="GBC22222222222222222222222222222"/>
            </w:placeholder>
          </w:sdtPr>
          <w:sdtContent>
            <w:p w14:paraId="15987050" w14:textId="77777777" w:rsidR="00B10A0C" w:rsidRDefault="00D11B25" w:rsidP="0012102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theme="minorBidi" w:hint="eastAsia"/>
          <w:b w:val="0"/>
          <w:bCs w:val="0"/>
          <w:kern w:val="0"/>
          <w:szCs w:val="21"/>
        </w:rPr>
        <w:alias w:val="模块:账龄超过1年的重要预收款项"/>
        <w:tag w:val="_SEC_1558d55950074b35a4413fcf746a38ce"/>
        <w:id w:val="-1604263421"/>
        <w:lock w:val="sdtLocked"/>
        <w:placeholder>
          <w:docPart w:val="GBC22222222222222222222222222222"/>
        </w:placeholder>
      </w:sdtPr>
      <w:sdtContent>
        <w:p w14:paraId="14196244" w14:textId="77777777" w:rsidR="00B10A0C" w:rsidRDefault="00D11B25" w:rsidP="00121021">
          <w:pPr>
            <w:pStyle w:val="4"/>
            <w:numPr>
              <w:ilvl w:val="0"/>
              <w:numId w:val="90"/>
            </w:numPr>
            <w:spacing w:line="360" w:lineRule="auto"/>
          </w:pPr>
          <w:r>
            <w:rPr>
              <w:rFonts w:hint="eastAsia"/>
            </w:rPr>
            <w:t>账龄超过</w:t>
          </w:r>
          <w:r>
            <w:t>1年的重要预收款项</w:t>
          </w:r>
        </w:p>
        <w:sdt>
          <w:sdtPr>
            <w:alias w:val="是否适用：账龄超过1年的重要预收款项[双击切换]"/>
            <w:tag w:val="_GBC_79146ea4ecd2426b824d2bcf21203a69"/>
            <w:id w:val="1283450759"/>
            <w:lock w:val="sdtLocked"/>
            <w:placeholder>
              <w:docPart w:val="GBC22222222222222222222222222222"/>
            </w:placeholder>
          </w:sdtPr>
          <w:sdtContent>
            <w:p w14:paraId="2CDB7CD5" w14:textId="77777777" w:rsidR="00B10A0C" w:rsidRDefault="00D11B25" w:rsidP="00121021">
              <w:pPr>
                <w:spacing w:line="360" w:lineRule="auto"/>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384146114"/>
        <w:lock w:val="sdtLocked"/>
        <w:placeholder>
          <w:docPart w:val="GBC22222222222222222222222222222"/>
        </w:placeholder>
      </w:sdtPr>
      <w:sdtEndPr>
        <w:rPr>
          <w:rFonts w:cstheme="minorBidi" w:hint="default"/>
          <w:b w:val="0"/>
          <w:bCs w:val="0"/>
          <w:color w:val="000000" w:themeColor="text1"/>
          <w:kern w:val="2"/>
          <w:szCs w:val="21"/>
        </w:rPr>
      </w:sdtEndPr>
      <w:sdtContent>
        <w:p w14:paraId="7B50BEB5" w14:textId="77777777" w:rsidR="00B10A0C" w:rsidRDefault="00D11B25" w:rsidP="00121021">
          <w:pPr>
            <w:spacing w:line="360" w:lineRule="auto"/>
          </w:pPr>
          <w:r>
            <w:rPr>
              <w:rFonts w:hint="eastAsia"/>
            </w:rPr>
            <w:t>其他说明</w:t>
          </w:r>
        </w:p>
        <w:sdt>
          <w:sdtPr>
            <w:alias w:val="是否适用：预收账款的其他说明[双击切换]"/>
            <w:tag w:val="_GBC_c0e961ba454e4e2cb91293bde731349d"/>
            <w:id w:val="-106438761"/>
            <w:lock w:val="sdtLocked"/>
            <w:placeholder>
              <w:docPart w:val="GBC22222222222222222222222222222"/>
            </w:placeholder>
          </w:sdtPr>
          <w:sdtContent>
            <w:p w14:paraId="63B122F5" w14:textId="77777777" w:rsidR="00B10A0C" w:rsidRDefault="00D11B25" w:rsidP="00121021">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D96FEED" w14:textId="77777777" w:rsidR="00B10A0C" w:rsidRDefault="00000000" w:rsidP="00121021">
          <w:pPr>
            <w:spacing w:line="360" w:lineRule="auto"/>
            <w:rPr>
              <w:rFonts w:cstheme="minorBidi"/>
              <w:color w:val="000000" w:themeColor="text1"/>
              <w:kern w:val="2"/>
              <w:szCs w:val="21"/>
            </w:rPr>
          </w:pPr>
        </w:p>
      </w:sdtContent>
    </w:sdt>
    <w:sdt>
      <w:sdtPr>
        <w:rPr>
          <w:rFonts w:ascii="宋体" w:hAnsi="宋体" w:cs="宋体" w:hint="eastAsia"/>
          <w:b w:val="0"/>
          <w:bCs w:val="0"/>
          <w:kern w:val="0"/>
          <w:szCs w:val="21"/>
        </w:rPr>
        <w:alias w:val="模块:合同负债"/>
        <w:tag w:val="_SEC_50463584535c4393bb0c203aa88e74ea"/>
        <w:id w:val="351617062"/>
        <w:lock w:val="sdtLocked"/>
        <w:placeholder>
          <w:docPart w:val="GBC22222222222222222222222222222"/>
        </w:placeholder>
      </w:sdtPr>
      <w:sdtEndPr>
        <w:rPr>
          <w:rFonts w:hint="default"/>
          <w:szCs w:val="24"/>
        </w:rPr>
      </w:sdtEndPr>
      <w:sdtContent>
        <w:p w14:paraId="44BE8F7B" w14:textId="77777777" w:rsidR="00B10A0C" w:rsidRDefault="00D11B25" w:rsidP="00121021">
          <w:pPr>
            <w:pStyle w:val="3"/>
            <w:numPr>
              <w:ilvl w:val="0"/>
              <w:numId w:val="69"/>
            </w:numPr>
            <w:tabs>
              <w:tab w:val="left" w:pos="504"/>
            </w:tabs>
            <w:spacing w:line="360" w:lineRule="auto"/>
            <w:rPr>
              <w:szCs w:val="21"/>
            </w:rPr>
          </w:pPr>
          <w:r>
            <w:rPr>
              <w:rFonts w:hint="eastAsia"/>
              <w:szCs w:val="21"/>
            </w:rPr>
            <w:t>合同负债</w:t>
          </w:r>
        </w:p>
        <w:p w14:paraId="5D93432A" w14:textId="77777777" w:rsidR="00B10A0C" w:rsidRDefault="00D11B25" w:rsidP="00121021">
          <w:pPr>
            <w:pStyle w:val="4"/>
            <w:numPr>
              <w:ilvl w:val="0"/>
              <w:numId w:val="91"/>
            </w:numPr>
            <w:spacing w:line="360" w:lineRule="auto"/>
          </w:pPr>
          <w:r>
            <w:rPr>
              <w:rFonts w:hint="eastAsia"/>
            </w:rPr>
            <w:t>合同负债情况</w:t>
          </w:r>
        </w:p>
        <w:sdt>
          <w:sdtPr>
            <w:alias w:val="是否适用：合同负债情况[双击切换]"/>
            <w:tag w:val="_GBC_257112066c884c67acfede3a1536844a"/>
            <w:id w:val="1454907021"/>
            <w:lock w:val="sdtLocked"/>
            <w:placeholder>
              <w:docPart w:val="GBC22222222222222222222222222222"/>
            </w:placeholder>
          </w:sdtPr>
          <w:sdtContent>
            <w:p w14:paraId="75848828" w14:textId="77777777" w:rsidR="00B10A0C" w:rsidRDefault="00D11B25" w:rsidP="00121021">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86867EE" w14:textId="77777777" w:rsidR="00B10A0C" w:rsidRDefault="00D11B25">
          <w:pPr>
            <w:ind w:left="360"/>
            <w:jc w:val="right"/>
          </w:pPr>
          <w:r>
            <w:rPr>
              <w:rFonts w:hint="eastAsia"/>
            </w:rPr>
            <w:t>单位：</w:t>
          </w:r>
          <w:sdt>
            <w:sdtPr>
              <w:rPr>
                <w:rFonts w:hint="eastAsia"/>
              </w:rPr>
              <w:alias w:val="单位：合同负债情况"/>
              <w:tag w:val="_GBC_ea58ca5e76b74f328a4691ca7c6cc941"/>
              <w:id w:val="12498545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12562482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002"/>
            <w:gridCol w:w="2996"/>
          </w:tblGrid>
          <w:tr w:rsidR="00B10A0C" w14:paraId="2006022F" w14:textId="77777777">
            <w:sdt>
              <w:sdtPr>
                <w:rPr>
                  <w:rFonts w:ascii="Times New Roman" w:hAnsi="Times New Roman" w:cs="Times New Roman"/>
                </w:rPr>
                <w:tag w:val="_PLD_c331ae60cae44b02b2a16eccd02434b1"/>
                <w:id w:val="46813153"/>
                <w:lock w:val="sdtLocked"/>
              </w:sdtPr>
              <w:sdtContent>
                <w:tc>
                  <w:tcPr>
                    <w:tcW w:w="1601" w:type="pct"/>
                    <w:shd w:val="clear" w:color="auto" w:fill="auto"/>
                  </w:tcPr>
                  <w:p w14:paraId="586809F9" w14:textId="77777777" w:rsidR="00B10A0C" w:rsidRPr="009E0D0C" w:rsidRDefault="00D11B25">
                    <w:pPr>
                      <w:jc w:val="center"/>
                      <w:rPr>
                        <w:rFonts w:ascii="Times New Roman" w:hAnsi="Times New Roman" w:cs="Times New Roman"/>
                        <w:szCs w:val="21"/>
                      </w:rPr>
                    </w:pPr>
                    <w:r w:rsidRPr="009E0D0C">
                      <w:rPr>
                        <w:rFonts w:ascii="Times New Roman" w:hAnsi="Times New Roman" w:cs="Times New Roman"/>
                        <w:szCs w:val="21"/>
                      </w:rPr>
                      <w:t>项目</w:t>
                    </w:r>
                  </w:p>
                </w:tc>
              </w:sdtContent>
            </w:sdt>
            <w:sdt>
              <w:sdtPr>
                <w:rPr>
                  <w:rFonts w:ascii="Times New Roman" w:hAnsi="Times New Roman" w:cs="Times New Roman"/>
                </w:rPr>
                <w:tag w:val="_PLD_1619b2dd861a497cbc814256ed0e2957"/>
                <w:id w:val="-1375618046"/>
                <w:lock w:val="sdtLocked"/>
              </w:sdtPr>
              <w:sdtContent>
                <w:tc>
                  <w:tcPr>
                    <w:tcW w:w="1701" w:type="pct"/>
                    <w:shd w:val="clear" w:color="auto" w:fill="auto"/>
                    <w:vAlign w:val="center"/>
                  </w:tcPr>
                  <w:p w14:paraId="2A5380AE" w14:textId="77777777" w:rsidR="00B10A0C" w:rsidRPr="009E0D0C" w:rsidRDefault="00D11B25">
                    <w:pPr>
                      <w:autoSpaceDE w:val="0"/>
                      <w:autoSpaceDN w:val="0"/>
                      <w:adjustRightInd w:val="0"/>
                      <w:snapToGrid w:val="0"/>
                      <w:spacing w:line="240" w:lineRule="atLeast"/>
                      <w:jc w:val="center"/>
                      <w:rPr>
                        <w:rFonts w:ascii="Times New Roman" w:hAnsi="Times New Roman" w:cs="Times New Roman"/>
                        <w:szCs w:val="21"/>
                      </w:rPr>
                    </w:pPr>
                    <w:r w:rsidRPr="009E0D0C">
                      <w:rPr>
                        <w:rFonts w:ascii="Times New Roman" w:hAnsi="Times New Roman" w:cs="Times New Roman"/>
                        <w:szCs w:val="21"/>
                      </w:rPr>
                      <w:t>期末余额</w:t>
                    </w:r>
                  </w:p>
                </w:tc>
              </w:sdtContent>
            </w:sdt>
            <w:sdt>
              <w:sdtPr>
                <w:rPr>
                  <w:rFonts w:ascii="Times New Roman" w:hAnsi="Times New Roman" w:cs="Times New Roman"/>
                </w:rPr>
                <w:tag w:val="_PLD_6341013bed194ee78619c433ebd01fda"/>
                <w:id w:val="-122076910"/>
                <w:lock w:val="sdtLocked"/>
              </w:sdtPr>
              <w:sdtContent>
                <w:tc>
                  <w:tcPr>
                    <w:tcW w:w="1698" w:type="pct"/>
                    <w:shd w:val="clear" w:color="auto" w:fill="auto"/>
                    <w:vAlign w:val="center"/>
                  </w:tcPr>
                  <w:p w14:paraId="607C6A47" w14:textId="77777777" w:rsidR="00B10A0C" w:rsidRPr="009E0D0C" w:rsidRDefault="00D11B25">
                    <w:pPr>
                      <w:autoSpaceDE w:val="0"/>
                      <w:autoSpaceDN w:val="0"/>
                      <w:adjustRightInd w:val="0"/>
                      <w:snapToGrid w:val="0"/>
                      <w:spacing w:line="240" w:lineRule="atLeast"/>
                      <w:jc w:val="center"/>
                      <w:rPr>
                        <w:rFonts w:ascii="Times New Roman" w:hAnsi="Times New Roman" w:cs="Times New Roman"/>
                        <w:szCs w:val="21"/>
                      </w:rPr>
                    </w:pPr>
                    <w:r w:rsidRPr="009E0D0C">
                      <w:rPr>
                        <w:rFonts w:ascii="Times New Roman" w:hAnsi="Times New Roman" w:cs="Times New Roman"/>
                        <w:szCs w:val="21"/>
                      </w:rPr>
                      <w:t>期初余额</w:t>
                    </w:r>
                  </w:p>
                </w:tc>
              </w:sdtContent>
            </w:sdt>
          </w:tr>
          <w:sdt>
            <w:sdtPr>
              <w:rPr>
                <w:rFonts w:ascii="Times New Roman" w:hAnsi="Times New Roman" w:cs="Times New Roman"/>
                <w:color w:val="000000"/>
                <w:szCs w:val="21"/>
              </w:rPr>
              <w:alias w:val="合同负债明细"/>
              <w:tag w:val="_TUP_d67f2b4ee3494c068d1ece80b5bc3fb5"/>
              <w:id w:val="-1359655852"/>
              <w:lock w:val="sdtLocked"/>
              <w:placeholder>
                <w:docPart w:val="5308D7C3CC05421A9E0BDCEE46ED1606"/>
              </w:placeholder>
            </w:sdtPr>
            <w:sdtContent>
              <w:tr w:rsidR="00B10A0C" w14:paraId="05B0CAA8" w14:textId="77777777">
                <w:tc>
                  <w:tcPr>
                    <w:tcW w:w="1601" w:type="pct"/>
                    <w:shd w:val="clear" w:color="auto" w:fill="auto"/>
                  </w:tcPr>
                  <w:p w14:paraId="218E7721" w14:textId="77777777" w:rsidR="00B10A0C" w:rsidRPr="009E0D0C" w:rsidRDefault="00D11B25">
                    <w:pPr>
                      <w:rPr>
                        <w:rFonts w:ascii="Times New Roman" w:hAnsi="Times New Roman" w:cs="Times New Roman"/>
                        <w:szCs w:val="21"/>
                      </w:rPr>
                    </w:pPr>
                    <w:r w:rsidRPr="009E0D0C">
                      <w:rPr>
                        <w:rFonts w:ascii="Times New Roman" w:hAnsi="Times New Roman" w:cs="Times New Roman"/>
                        <w:color w:val="000000"/>
                        <w:szCs w:val="21"/>
                      </w:rPr>
                      <w:t>预收合同款</w:t>
                    </w:r>
                  </w:p>
                </w:tc>
                <w:tc>
                  <w:tcPr>
                    <w:tcW w:w="1701" w:type="pct"/>
                    <w:shd w:val="clear" w:color="auto" w:fill="auto"/>
                    <w:vAlign w:val="center"/>
                  </w:tcPr>
                  <w:p w14:paraId="717CED59"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269,946,164.22</w:t>
                    </w:r>
                  </w:p>
                </w:tc>
                <w:tc>
                  <w:tcPr>
                    <w:tcW w:w="1698" w:type="pct"/>
                    <w:shd w:val="clear" w:color="auto" w:fill="auto"/>
                  </w:tcPr>
                  <w:p w14:paraId="60AA70A8"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szCs w:val="21"/>
                      </w:rPr>
                      <w:t>239,625,225.06</w:t>
                    </w:r>
                  </w:p>
                </w:tc>
              </w:tr>
            </w:sdtContent>
          </w:sdt>
          <w:tr w:rsidR="00B10A0C" w14:paraId="686B6D2B" w14:textId="77777777">
            <w:sdt>
              <w:sdtPr>
                <w:rPr>
                  <w:rFonts w:ascii="Times New Roman" w:hAnsi="Times New Roman" w:cs="Times New Roman"/>
                </w:rPr>
                <w:tag w:val="_PLD_4e3bb8ab3c904307b3e330dc2e7b09a4"/>
                <w:id w:val="2088954246"/>
                <w:lock w:val="sdtLocked"/>
              </w:sdtPr>
              <w:sdtContent>
                <w:tc>
                  <w:tcPr>
                    <w:tcW w:w="1601" w:type="pct"/>
                    <w:shd w:val="clear" w:color="auto" w:fill="auto"/>
                  </w:tcPr>
                  <w:p w14:paraId="6A5B388A" w14:textId="77777777" w:rsidR="00B10A0C" w:rsidRPr="009E0D0C" w:rsidRDefault="00D11B25">
                    <w:pPr>
                      <w:jc w:val="center"/>
                      <w:rPr>
                        <w:rFonts w:ascii="Times New Roman" w:hAnsi="Times New Roman" w:cs="Times New Roman"/>
                        <w:color w:val="000000"/>
                        <w:szCs w:val="21"/>
                      </w:rPr>
                    </w:pPr>
                    <w:r w:rsidRPr="009E0D0C">
                      <w:rPr>
                        <w:rFonts w:ascii="Times New Roman" w:hAnsi="Times New Roman" w:cs="Times New Roman"/>
                        <w:color w:val="000000"/>
                        <w:szCs w:val="21"/>
                      </w:rPr>
                      <w:t>合计</w:t>
                    </w:r>
                  </w:p>
                </w:tc>
              </w:sdtContent>
            </w:sdt>
            <w:tc>
              <w:tcPr>
                <w:tcW w:w="1701" w:type="pct"/>
                <w:shd w:val="clear" w:color="auto" w:fill="auto"/>
                <w:vAlign w:val="center"/>
              </w:tcPr>
              <w:p w14:paraId="4894F819"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269,946,164.22</w:t>
                </w:r>
              </w:p>
            </w:tc>
            <w:tc>
              <w:tcPr>
                <w:tcW w:w="1698" w:type="pct"/>
                <w:shd w:val="clear" w:color="auto" w:fill="auto"/>
              </w:tcPr>
              <w:p w14:paraId="15FEBB7D"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szCs w:val="21"/>
                  </w:rPr>
                  <w:t>239,625,225.06</w:t>
                </w:r>
              </w:p>
            </w:tc>
          </w:tr>
        </w:tbl>
        <w:p w14:paraId="7C4804C0" w14:textId="77777777" w:rsidR="00B10A0C" w:rsidRDefault="00000000"/>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857849397"/>
        <w:lock w:val="sdtLocked"/>
        <w:placeholder>
          <w:docPart w:val="GBC22222222222222222222222222222"/>
        </w:placeholder>
      </w:sdtPr>
      <w:sdtEndPr>
        <w:rPr>
          <w:rFonts w:hint="default"/>
          <w:szCs w:val="21"/>
        </w:rPr>
      </w:sdtEndPr>
      <w:sdtContent>
        <w:p w14:paraId="71EB3CCC" w14:textId="77777777" w:rsidR="00B10A0C" w:rsidRDefault="00D11B25" w:rsidP="00121021">
          <w:pPr>
            <w:pStyle w:val="4"/>
            <w:numPr>
              <w:ilvl w:val="0"/>
              <w:numId w:val="91"/>
            </w:numPr>
            <w:spacing w:line="360" w:lineRule="auto"/>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831729715"/>
            <w:lock w:val="sdtLocked"/>
            <w:placeholder>
              <w:docPart w:val="GBC22222222222222222222222222222"/>
            </w:placeholder>
          </w:sdtPr>
          <w:sdtContent>
            <w:p w14:paraId="68885279" w14:textId="77777777" w:rsidR="00B10A0C" w:rsidRDefault="00D11B25" w:rsidP="0012102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236" w:name="_Hlk130740146" w:displacedByCustomXml="next"/>
    <w:bookmarkEnd w:id="236" w:displacedByCustomXml="next"/>
    <w:sdt>
      <w:sdtPr>
        <w:rPr>
          <w:rFonts w:hint="eastAsia"/>
          <w:szCs w:val="21"/>
        </w:rPr>
        <w:alias w:val="模块:合同负债其他说明"/>
        <w:tag w:val="_SEC_d59a32c92f4547b59d45698ae473a887"/>
        <w:id w:val="-290140346"/>
        <w:lock w:val="sdtLocked"/>
        <w:placeholder>
          <w:docPart w:val="GBC22222222222222222222222222222"/>
        </w:placeholder>
      </w:sdtPr>
      <w:sdtEndPr>
        <w:rPr>
          <w:rFonts w:hint="default"/>
          <w:szCs w:val="24"/>
        </w:rPr>
      </w:sdtEndPr>
      <w:sdtContent>
        <w:p w14:paraId="50D0C93E" w14:textId="77777777" w:rsidR="00B10A0C" w:rsidRDefault="00D11B25" w:rsidP="00121021">
          <w:pPr>
            <w:spacing w:line="360" w:lineRule="auto"/>
            <w:rPr>
              <w:szCs w:val="21"/>
            </w:rPr>
          </w:pPr>
          <w:r>
            <w:rPr>
              <w:rFonts w:hint="eastAsia"/>
              <w:szCs w:val="21"/>
            </w:rPr>
            <w:t>其他说明：</w:t>
          </w:r>
        </w:p>
        <w:sdt>
          <w:sdtPr>
            <w:rPr>
              <w:szCs w:val="21"/>
            </w:rPr>
            <w:alias w:val="是否适用：合同负债其他说明[双击切换]"/>
            <w:tag w:val="_GBC_1c99003b181f47ebb73e6452f4bfa446"/>
            <w:id w:val="-956717787"/>
            <w:lock w:val="sdtLocked"/>
            <w:placeholder>
              <w:docPart w:val="GBC22222222222222222222222222222"/>
            </w:placeholder>
          </w:sdtPr>
          <w:sdtContent>
            <w:p w14:paraId="74C52ED4" w14:textId="77777777" w:rsidR="00B10A0C" w:rsidRDefault="00D11B25" w:rsidP="00121021">
              <w:pPr>
                <w:spacing w:line="360" w:lineRule="auto"/>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BA27D04" w14:textId="77777777" w:rsidR="00B10A0C" w:rsidRDefault="00000000" w:rsidP="00121021">
          <w:pPr>
            <w:spacing w:line="360" w:lineRule="auto"/>
          </w:pPr>
        </w:p>
      </w:sdtContent>
    </w:sdt>
    <w:p w14:paraId="33A2E1FD" w14:textId="77777777" w:rsidR="00B10A0C" w:rsidRDefault="00D11B25" w:rsidP="00121021">
      <w:pPr>
        <w:pStyle w:val="3"/>
        <w:numPr>
          <w:ilvl w:val="0"/>
          <w:numId w:val="69"/>
        </w:numPr>
        <w:tabs>
          <w:tab w:val="left" w:pos="504"/>
        </w:tabs>
        <w:spacing w:line="360" w:lineRule="auto"/>
        <w:rPr>
          <w:rFonts w:ascii="宋体" w:hAnsi="宋体"/>
          <w:szCs w:val="21"/>
        </w:rPr>
      </w:pPr>
      <w:r>
        <w:rPr>
          <w:rFonts w:ascii="宋体" w:hAnsi="宋体" w:hint="eastAsia"/>
          <w:szCs w:val="21"/>
        </w:rPr>
        <w:t>应付职工薪酬</w:t>
      </w:r>
    </w:p>
    <w:sdt>
      <w:sdtPr>
        <w:rPr>
          <w:rFonts w:ascii="宋体" w:eastAsia="宋体" w:hAnsi="宋体" w:cs="宋体"/>
          <w:b w:val="0"/>
          <w:bCs w:val="0"/>
          <w:kern w:val="0"/>
          <w:szCs w:val="24"/>
        </w:rPr>
        <w:alias w:val="模块:应付职工薪酬列示："/>
        <w:tag w:val="_SEC_8ac62232cfc54f38aff1f89058d89f36"/>
        <w:id w:val="1137073820"/>
        <w:lock w:val="sdtLocked"/>
        <w:placeholder>
          <w:docPart w:val="GBC22222222222222222222222222222"/>
        </w:placeholder>
      </w:sdtPr>
      <w:sdtContent>
        <w:p w14:paraId="0AC47118" w14:textId="77777777" w:rsidR="00B10A0C" w:rsidRDefault="00D11B25" w:rsidP="00121021">
          <w:pPr>
            <w:pStyle w:val="4"/>
            <w:numPr>
              <w:ilvl w:val="0"/>
              <w:numId w:val="92"/>
            </w:numPr>
            <w:spacing w:line="360" w:lineRule="auto"/>
          </w:pPr>
          <w:r>
            <w:rPr>
              <w:rFonts w:hint="eastAsia"/>
            </w:rPr>
            <w:t>应付职工薪酬列示</w:t>
          </w:r>
        </w:p>
        <w:sdt>
          <w:sdtPr>
            <w:alias w:val="是否适用：应付职工薪酬列示[双击切换]"/>
            <w:tag w:val="_GBC_215b41e091df4b2bbb2009fd3c8040b5"/>
            <w:id w:val="243378162"/>
            <w:lock w:val="sdtLocked"/>
            <w:placeholder>
              <w:docPart w:val="GBC22222222222222222222222222222"/>
            </w:placeholder>
          </w:sdtPr>
          <w:sdtContent>
            <w:p w14:paraId="2D335274" w14:textId="77777777" w:rsidR="00B10A0C" w:rsidRDefault="00D11B25" w:rsidP="0012102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4EEF07A" w14:textId="77777777" w:rsidR="00B10A0C" w:rsidRDefault="00D11B25">
          <w:pPr>
            <w:jc w:val="right"/>
          </w:pPr>
          <w:r>
            <w:rPr>
              <w:rFonts w:hint="eastAsia"/>
            </w:rPr>
            <w:t>单位：</w:t>
          </w:r>
          <w:sdt>
            <w:sdtPr>
              <w:rPr>
                <w:rFonts w:hint="eastAsia"/>
              </w:rPr>
              <w:alias w:val="单位：财务附注：应付职工薪酬"/>
              <w:tag w:val="_GBC_6889c0e435324d63b7c01ed595a8e140"/>
              <w:id w:val="11369109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5316898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05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1660"/>
            <w:gridCol w:w="1796"/>
            <w:gridCol w:w="1748"/>
            <w:gridCol w:w="1681"/>
          </w:tblGrid>
          <w:tr w:rsidR="00B10A0C" w14:paraId="25C2C1D6" w14:textId="77777777">
            <w:sdt>
              <w:sdtPr>
                <w:rPr>
                  <w:rFonts w:ascii="Times New Roman" w:hAnsi="Times New Roman" w:cs="Times New Roman"/>
                </w:rPr>
                <w:tag w:val="_PLD_4761dc2d96c64c3fb5d407cdbec097a2"/>
                <w:id w:val="-1518928601"/>
                <w:lock w:val="sdtLocked"/>
              </w:sdtPr>
              <w:sdtContent>
                <w:tc>
                  <w:tcPr>
                    <w:tcW w:w="1143" w:type="pct"/>
                    <w:shd w:val="clear" w:color="auto" w:fill="auto"/>
                    <w:vAlign w:val="center"/>
                  </w:tcPr>
                  <w:p w14:paraId="7D8C44F8" w14:textId="77777777" w:rsidR="00B10A0C" w:rsidRPr="009E0D0C" w:rsidRDefault="00D11B25">
                    <w:pPr>
                      <w:jc w:val="center"/>
                      <w:rPr>
                        <w:rFonts w:ascii="Times New Roman" w:hAnsi="Times New Roman" w:cs="Times New Roman"/>
                      </w:rPr>
                    </w:pPr>
                    <w:r w:rsidRPr="009E0D0C">
                      <w:rPr>
                        <w:rFonts w:ascii="Times New Roman" w:hAnsi="Times New Roman" w:cs="Times New Roman"/>
                      </w:rPr>
                      <w:t>项目</w:t>
                    </w:r>
                  </w:p>
                </w:tc>
              </w:sdtContent>
            </w:sdt>
            <w:sdt>
              <w:sdtPr>
                <w:rPr>
                  <w:rFonts w:ascii="Times New Roman" w:hAnsi="Times New Roman" w:cs="Times New Roman"/>
                </w:rPr>
                <w:tag w:val="_PLD_f666739d3c0f4f9891bd8f4974d101ec"/>
                <w:id w:val="691337713"/>
                <w:lock w:val="sdtLocked"/>
              </w:sdtPr>
              <w:sdtContent>
                <w:tc>
                  <w:tcPr>
                    <w:tcW w:w="930" w:type="pct"/>
                    <w:shd w:val="clear" w:color="auto" w:fill="auto"/>
                    <w:vAlign w:val="center"/>
                  </w:tcPr>
                  <w:p w14:paraId="093ED755" w14:textId="77777777" w:rsidR="00B10A0C" w:rsidRPr="009E0D0C" w:rsidRDefault="00D11B25">
                    <w:pPr>
                      <w:jc w:val="center"/>
                      <w:rPr>
                        <w:rFonts w:ascii="Times New Roman" w:hAnsi="Times New Roman" w:cs="Times New Roman"/>
                      </w:rPr>
                    </w:pPr>
                    <w:r w:rsidRPr="009E0D0C">
                      <w:rPr>
                        <w:rFonts w:ascii="Times New Roman" w:hAnsi="Times New Roman" w:cs="Times New Roman"/>
                      </w:rPr>
                      <w:t>期初余额</w:t>
                    </w:r>
                  </w:p>
                </w:tc>
              </w:sdtContent>
            </w:sdt>
            <w:sdt>
              <w:sdtPr>
                <w:rPr>
                  <w:rFonts w:ascii="Times New Roman" w:hAnsi="Times New Roman" w:cs="Times New Roman"/>
                </w:rPr>
                <w:tag w:val="_PLD_cc701d3a5a44484d862c996437df1e7d"/>
                <w:id w:val="-168482620"/>
                <w:lock w:val="sdtLocked"/>
              </w:sdtPr>
              <w:sdtContent>
                <w:tc>
                  <w:tcPr>
                    <w:tcW w:w="1006" w:type="pct"/>
                    <w:shd w:val="clear" w:color="auto" w:fill="auto"/>
                    <w:vAlign w:val="center"/>
                  </w:tcPr>
                  <w:p w14:paraId="4AD78775" w14:textId="77777777" w:rsidR="00B10A0C" w:rsidRPr="009E0D0C" w:rsidRDefault="00D11B25">
                    <w:pPr>
                      <w:jc w:val="center"/>
                      <w:rPr>
                        <w:rFonts w:ascii="Times New Roman" w:hAnsi="Times New Roman" w:cs="Times New Roman"/>
                      </w:rPr>
                    </w:pPr>
                    <w:r w:rsidRPr="009E0D0C">
                      <w:rPr>
                        <w:rFonts w:ascii="Times New Roman" w:hAnsi="Times New Roman" w:cs="Times New Roman"/>
                      </w:rPr>
                      <w:t>本期增加</w:t>
                    </w:r>
                  </w:p>
                </w:tc>
              </w:sdtContent>
            </w:sdt>
            <w:sdt>
              <w:sdtPr>
                <w:rPr>
                  <w:rFonts w:ascii="Times New Roman" w:hAnsi="Times New Roman" w:cs="Times New Roman"/>
                </w:rPr>
                <w:tag w:val="_PLD_0e8f833fca684ce592b0cba6d04c75ef"/>
                <w:id w:val="970482507"/>
                <w:lock w:val="sdtLocked"/>
              </w:sdtPr>
              <w:sdtContent>
                <w:tc>
                  <w:tcPr>
                    <w:tcW w:w="979" w:type="pct"/>
                    <w:shd w:val="clear" w:color="auto" w:fill="auto"/>
                    <w:vAlign w:val="center"/>
                  </w:tcPr>
                  <w:p w14:paraId="49747A75" w14:textId="77777777" w:rsidR="00B10A0C" w:rsidRPr="009E0D0C" w:rsidRDefault="00D11B25">
                    <w:pPr>
                      <w:jc w:val="center"/>
                      <w:rPr>
                        <w:rFonts w:ascii="Times New Roman" w:hAnsi="Times New Roman" w:cs="Times New Roman"/>
                      </w:rPr>
                    </w:pPr>
                    <w:r w:rsidRPr="009E0D0C">
                      <w:rPr>
                        <w:rFonts w:ascii="Times New Roman" w:hAnsi="Times New Roman" w:cs="Times New Roman"/>
                      </w:rPr>
                      <w:t>本期减少</w:t>
                    </w:r>
                  </w:p>
                </w:tc>
              </w:sdtContent>
            </w:sdt>
            <w:sdt>
              <w:sdtPr>
                <w:rPr>
                  <w:rFonts w:ascii="Times New Roman" w:hAnsi="Times New Roman" w:cs="Times New Roman"/>
                </w:rPr>
                <w:tag w:val="_PLD_c39a265e94994f0480d13abd59d3eb39"/>
                <w:id w:val="-1901582914"/>
                <w:lock w:val="sdtLocked"/>
              </w:sdtPr>
              <w:sdtContent>
                <w:tc>
                  <w:tcPr>
                    <w:tcW w:w="942" w:type="pct"/>
                    <w:shd w:val="clear" w:color="auto" w:fill="auto"/>
                    <w:vAlign w:val="center"/>
                  </w:tcPr>
                  <w:p w14:paraId="148AA403" w14:textId="77777777" w:rsidR="00B10A0C" w:rsidRPr="009E0D0C" w:rsidRDefault="00D11B25">
                    <w:pPr>
                      <w:jc w:val="center"/>
                      <w:rPr>
                        <w:rFonts w:ascii="Times New Roman" w:hAnsi="Times New Roman" w:cs="Times New Roman"/>
                      </w:rPr>
                    </w:pPr>
                    <w:r w:rsidRPr="009E0D0C">
                      <w:rPr>
                        <w:rFonts w:ascii="Times New Roman" w:hAnsi="Times New Roman" w:cs="Times New Roman"/>
                      </w:rPr>
                      <w:t>期末余额</w:t>
                    </w:r>
                  </w:p>
                </w:tc>
              </w:sdtContent>
            </w:sdt>
          </w:tr>
          <w:tr w:rsidR="00B10A0C" w14:paraId="2F9EDF64" w14:textId="77777777">
            <w:sdt>
              <w:sdtPr>
                <w:rPr>
                  <w:rFonts w:ascii="Times New Roman" w:hAnsi="Times New Roman" w:cs="Times New Roman"/>
                </w:rPr>
                <w:tag w:val="_PLD_e3e45a1b3a8f49a9bebab9921a080935"/>
                <w:id w:val="920073705"/>
                <w:lock w:val="sdtLocked"/>
              </w:sdtPr>
              <w:sdtContent>
                <w:tc>
                  <w:tcPr>
                    <w:tcW w:w="1143" w:type="pct"/>
                    <w:shd w:val="clear" w:color="auto" w:fill="auto"/>
                  </w:tcPr>
                  <w:p w14:paraId="3B92F1CE" w14:textId="77777777" w:rsidR="00B10A0C" w:rsidRPr="009E0D0C" w:rsidRDefault="00D11B25">
                    <w:pPr>
                      <w:rPr>
                        <w:rFonts w:ascii="Times New Roman" w:hAnsi="Times New Roman" w:cs="Times New Roman"/>
                      </w:rPr>
                    </w:pPr>
                    <w:r w:rsidRPr="009E0D0C">
                      <w:rPr>
                        <w:rFonts w:ascii="Times New Roman" w:hAnsi="Times New Roman" w:cs="Times New Roman"/>
                      </w:rPr>
                      <w:t>一、短期薪酬</w:t>
                    </w:r>
                  </w:p>
                </w:tc>
              </w:sdtContent>
            </w:sdt>
            <w:tc>
              <w:tcPr>
                <w:tcW w:w="930" w:type="pct"/>
                <w:shd w:val="clear" w:color="auto" w:fill="auto"/>
                <w:vAlign w:val="center"/>
              </w:tcPr>
              <w:p w14:paraId="0F53351E"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23,747,791.02</w:t>
                </w:r>
              </w:p>
            </w:tc>
            <w:tc>
              <w:tcPr>
                <w:tcW w:w="1006" w:type="pct"/>
                <w:shd w:val="clear" w:color="auto" w:fill="auto"/>
                <w:vAlign w:val="center"/>
              </w:tcPr>
              <w:p w14:paraId="06298C1B" w14:textId="77777777" w:rsidR="00B10A0C" w:rsidRPr="009E0D0C" w:rsidRDefault="00D11B25">
                <w:pPr>
                  <w:jc w:val="right"/>
                  <w:rPr>
                    <w:rFonts w:ascii="Times New Roman" w:hAnsi="Times New Roman" w:cs="Times New Roman"/>
                    <w:highlight w:val="yellow"/>
                  </w:rPr>
                </w:pPr>
                <w:r w:rsidRPr="009E0D0C">
                  <w:rPr>
                    <w:rFonts w:ascii="Times New Roman" w:hAnsi="Times New Roman" w:cs="Times New Roman"/>
                  </w:rPr>
                  <w:t>320,076,073.57</w:t>
                </w:r>
              </w:p>
            </w:tc>
            <w:tc>
              <w:tcPr>
                <w:tcW w:w="979" w:type="pct"/>
                <w:shd w:val="clear" w:color="auto" w:fill="auto"/>
                <w:vAlign w:val="center"/>
              </w:tcPr>
              <w:p w14:paraId="02F090E0" w14:textId="77777777" w:rsidR="00B10A0C" w:rsidRPr="009E0D0C" w:rsidRDefault="00D11B25">
                <w:pPr>
                  <w:jc w:val="right"/>
                  <w:rPr>
                    <w:rFonts w:ascii="Times New Roman" w:hAnsi="Times New Roman" w:cs="Times New Roman"/>
                    <w:highlight w:val="yellow"/>
                  </w:rPr>
                </w:pPr>
                <w:r w:rsidRPr="009E0D0C">
                  <w:rPr>
                    <w:rFonts w:ascii="Times New Roman" w:hAnsi="Times New Roman" w:cs="Times New Roman"/>
                  </w:rPr>
                  <w:t>305,968,232.76</w:t>
                </w:r>
              </w:p>
            </w:tc>
            <w:tc>
              <w:tcPr>
                <w:tcW w:w="942" w:type="pct"/>
                <w:shd w:val="clear" w:color="auto" w:fill="auto"/>
                <w:vAlign w:val="center"/>
              </w:tcPr>
              <w:p w14:paraId="61F2832A"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37,855,631.83</w:t>
                </w:r>
              </w:p>
            </w:tc>
          </w:tr>
          <w:tr w:rsidR="00B10A0C" w14:paraId="3940CBFE" w14:textId="77777777">
            <w:sdt>
              <w:sdtPr>
                <w:rPr>
                  <w:rFonts w:ascii="Times New Roman" w:hAnsi="Times New Roman" w:cs="Times New Roman"/>
                </w:rPr>
                <w:tag w:val="_PLD_85c469f474b84d03aec3c8ae8d2d17fa"/>
                <w:id w:val="2081858496"/>
                <w:lock w:val="sdtLocked"/>
              </w:sdtPr>
              <w:sdtContent>
                <w:tc>
                  <w:tcPr>
                    <w:tcW w:w="1143" w:type="pct"/>
                    <w:shd w:val="clear" w:color="auto" w:fill="auto"/>
                  </w:tcPr>
                  <w:p w14:paraId="7CECD6D7" w14:textId="77777777" w:rsidR="00B10A0C" w:rsidRPr="009E0D0C" w:rsidRDefault="00D11B25">
                    <w:pPr>
                      <w:rPr>
                        <w:rFonts w:ascii="Times New Roman" w:hAnsi="Times New Roman" w:cs="Times New Roman"/>
                      </w:rPr>
                    </w:pPr>
                    <w:r w:rsidRPr="009E0D0C">
                      <w:rPr>
                        <w:rFonts w:ascii="Times New Roman" w:hAnsi="Times New Roman" w:cs="Times New Roman"/>
                      </w:rPr>
                      <w:t>二、离职后福利</w:t>
                    </w:r>
                    <w:r w:rsidRPr="009E0D0C">
                      <w:rPr>
                        <w:rFonts w:ascii="Times New Roman" w:hAnsi="Times New Roman" w:cs="Times New Roman"/>
                      </w:rPr>
                      <w:t>-</w:t>
                    </w:r>
                    <w:r w:rsidRPr="009E0D0C">
                      <w:rPr>
                        <w:rFonts w:ascii="Times New Roman" w:hAnsi="Times New Roman" w:cs="Times New Roman"/>
                      </w:rPr>
                      <w:t>设定提存计划</w:t>
                    </w:r>
                  </w:p>
                </w:tc>
              </w:sdtContent>
            </w:sdt>
            <w:tc>
              <w:tcPr>
                <w:tcW w:w="930" w:type="pct"/>
                <w:shd w:val="clear" w:color="auto" w:fill="auto"/>
                <w:vAlign w:val="center"/>
              </w:tcPr>
              <w:p w14:paraId="24FAFC4E"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709,772.26</w:t>
                </w:r>
              </w:p>
            </w:tc>
            <w:tc>
              <w:tcPr>
                <w:tcW w:w="1006" w:type="pct"/>
                <w:shd w:val="clear" w:color="auto" w:fill="auto"/>
                <w:vAlign w:val="center"/>
              </w:tcPr>
              <w:p w14:paraId="4BADFC19"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27,115,996.23</w:t>
                </w:r>
              </w:p>
            </w:tc>
            <w:tc>
              <w:tcPr>
                <w:tcW w:w="979" w:type="pct"/>
                <w:shd w:val="clear" w:color="auto" w:fill="auto"/>
                <w:vAlign w:val="center"/>
              </w:tcPr>
              <w:p w14:paraId="6CAD3B06" w14:textId="3DE9E0D8" w:rsidR="00B10A0C" w:rsidRPr="009E0D0C" w:rsidRDefault="00D11B25">
                <w:pPr>
                  <w:jc w:val="right"/>
                  <w:rPr>
                    <w:rFonts w:ascii="Times New Roman" w:hAnsi="Times New Roman" w:cs="Times New Roman"/>
                  </w:rPr>
                </w:pPr>
                <w:r w:rsidRPr="009E0D0C">
                  <w:rPr>
                    <w:rFonts w:ascii="Times New Roman" w:hAnsi="Times New Roman" w:cs="Times New Roman"/>
                  </w:rPr>
                  <w:t>26,311,625.</w:t>
                </w:r>
                <w:r w:rsidR="006A3774" w:rsidRPr="009E0D0C">
                  <w:rPr>
                    <w:rFonts w:ascii="Times New Roman" w:hAnsi="Times New Roman" w:cs="Times New Roman"/>
                  </w:rPr>
                  <w:t>67</w:t>
                </w:r>
              </w:p>
            </w:tc>
            <w:tc>
              <w:tcPr>
                <w:tcW w:w="942" w:type="pct"/>
                <w:shd w:val="clear" w:color="auto" w:fill="auto"/>
                <w:vAlign w:val="center"/>
              </w:tcPr>
              <w:p w14:paraId="4CBE3D41" w14:textId="1707E9AF" w:rsidR="00B10A0C" w:rsidRPr="009E0D0C" w:rsidRDefault="00D11B25">
                <w:pPr>
                  <w:jc w:val="right"/>
                  <w:rPr>
                    <w:rFonts w:ascii="Times New Roman" w:hAnsi="Times New Roman" w:cs="Times New Roman"/>
                  </w:rPr>
                </w:pPr>
                <w:r w:rsidRPr="009E0D0C">
                  <w:rPr>
                    <w:rFonts w:ascii="Times New Roman" w:hAnsi="Times New Roman" w:cs="Times New Roman"/>
                  </w:rPr>
                  <w:t>1,514,142.8</w:t>
                </w:r>
                <w:r w:rsidR="006A3774" w:rsidRPr="009E0D0C">
                  <w:rPr>
                    <w:rFonts w:ascii="Times New Roman" w:hAnsi="Times New Roman" w:cs="Times New Roman"/>
                  </w:rPr>
                  <w:t>2</w:t>
                </w:r>
              </w:p>
            </w:tc>
          </w:tr>
          <w:tr w:rsidR="00B10A0C" w14:paraId="5643AB5C" w14:textId="77777777">
            <w:sdt>
              <w:sdtPr>
                <w:rPr>
                  <w:rFonts w:ascii="Times New Roman" w:hAnsi="Times New Roman" w:cs="Times New Roman"/>
                </w:rPr>
                <w:tag w:val="_PLD_2836a9d646024a08a05edfa8ec8dfb80"/>
                <w:id w:val="1731571017"/>
                <w:lock w:val="sdtLocked"/>
              </w:sdtPr>
              <w:sdtContent>
                <w:tc>
                  <w:tcPr>
                    <w:tcW w:w="1143" w:type="pct"/>
                    <w:shd w:val="clear" w:color="auto" w:fill="auto"/>
                  </w:tcPr>
                  <w:p w14:paraId="05DE9FE6" w14:textId="77777777" w:rsidR="00B10A0C" w:rsidRPr="009E0D0C" w:rsidRDefault="00D11B25">
                    <w:pPr>
                      <w:rPr>
                        <w:rFonts w:ascii="Times New Roman" w:hAnsi="Times New Roman" w:cs="Times New Roman"/>
                      </w:rPr>
                    </w:pPr>
                    <w:r w:rsidRPr="009E0D0C">
                      <w:rPr>
                        <w:rFonts w:ascii="Times New Roman" w:hAnsi="Times New Roman" w:cs="Times New Roman"/>
                      </w:rPr>
                      <w:t>三、辞退福利</w:t>
                    </w:r>
                  </w:p>
                </w:tc>
              </w:sdtContent>
            </w:sdt>
            <w:tc>
              <w:tcPr>
                <w:tcW w:w="930" w:type="pct"/>
                <w:shd w:val="clear" w:color="auto" w:fill="auto"/>
                <w:vAlign w:val="center"/>
              </w:tcPr>
              <w:p w14:paraId="48A8FF1D"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w:t>
                </w:r>
              </w:p>
            </w:tc>
            <w:tc>
              <w:tcPr>
                <w:tcW w:w="1006" w:type="pct"/>
                <w:shd w:val="clear" w:color="auto" w:fill="auto"/>
                <w:vAlign w:val="center"/>
              </w:tcPr>
              <w:p w14:paraId="164FDD18"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1,460,627.86</w:t>
                </w:r>
              </w:p>
            </w:tc>
            <w:tc>
              <w:tcPr>
                <w:tcW w:w="979" w:type="pct"/>
                <w:shd w:val="clear" w:color="auto" w:fill="auto"/>
                <w:vAlign w:val="center"/>
              </w:tcPr>
              <w:p w14:paraId="10E1A83B"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1,460,627.86</w:t>
                </w:r>
              </w:p>
            </w:tc>
            <w:tc>
              <w:tcPr>
                <w:tcW w:w="942" w:type="pct"/>
                <w:shd w:val="clear" w:color="auto" w:fill="auto"/>
                <w:vAlign w:val="center"/>
              </w:tcPr>
              <w:p w14:paraId="3BFF8FFD"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w:t>
                </w:r>
              </w:p>
            </w:tc>
          </w:tr>
          <w:tr w:rsidR="00B10A0C" w14:paraId="7DA619B8" w14:textId="77777777">
            <w:sdt>
              <w:sdtPr>
                <w:rPr>
                  <w:rFonts w:ascii="Times New Roman" w:hAnsi="Times New Roman" w:cs="Times New Roman"/>
                </w:rPr>
                <w:tag w:val="_PLD_01019de3ccd64eaa84acd956d8bfee10"/>
                <w:id w:val="958227786"/>
                <w:lock w:val="sdtLocked"/>
              </w:sdtPr>
              <w:sdtContent>
                <w:tc>
                  <w:tcPr>
                    <w:tcW w:w="1143" w:type="pct"/>
                    <w:shd w:val="clear" w:color="auto" w:fill="auto"/>
                  </w:tcPr>
                  <w:p w14:paraId="7D11C913" w14:textId="77777777" w:rsidR="00B10A0C" w:rsidRPr="009E0D0C" w:rsidRDefault="00D11B25">
                    <w:pPr>
                      <w:rPr>
                        <w:rFonts w:ascii="Times New Roman" w:hAnsi="Times New Roman" w:cs="Times New Roman"/>
                      </w:rPr>
                    </w:pPr>
                    <w:r w:rsidRPr="009E0D0C">
                      <w:rPr>
                        <w:rFonts w:ascii="Times New Roman" w:hAnsi="Times New Roman" w:cs="Times New Roman"/>
                      </w:rPr>
                      <w:t>四、一年内到期的其他福利</w:t>
                    </w:r>
                  </w:p>
                </w:tc>
              </w:sdtContent>
            </w:sdt>
            <w:tc>
              <w:tcPr>
                <w:tcW w:w="930" w:type="pct"/>
                <w:shd w:val="clear" w:color="auto" w:fill="auto"/>
                <w:vAlign w:val="center"/>
              </w:tcPr>
              <w:p w14:paraId="2E5BEA3F"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w:t>
                </w:r>
              </w:p>
            </w:tc>
            <w:tc>
              <w:tcPr>
                <w:tcW w:w="1006" w:type="pct"/>
                <w:shd w:val="clear" w:color="auto" w:fill="auto"/>
                <w:vAlign w:val="center"/>
              </w:tcPr>
              <w:p w14:paraId="17362E9B"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w:t>
                </w:r>
              </w:p>
            </w:tc>
            <w:tc>
              <w:tcPr>
                <w:tcW w:w="979" w:type="pct"/>
                <w:shd w:val="clear" w:color="auto" w:fill="auto"/>
                <w:vAlign w:val="center"/>
              </w:tcPr>
              <w:p w14:paraId="14A6C13C"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w:t>
                </w:r>
              </w:p>
            </w:tc>
            <w:tc>
              <w:tcPr>
                <w:tcW w:w="942" w:type="pct"/>
                <w:shd w:val="clear" w:color="auto" w:fill="auto"/>
                <w:vAlign w:val="center"/>
              </w:tcPr>
              <w:p w14:paraId="5C4FD4DD"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w:t>
                </w:r>
              </w:p>
            </w:tc>
          </w:tr>
          <w:tr w:rsidR="00B10A0C" w14:paraId="3A27FBC0" w14:textId="77777777">
            <w:sdt>
              <w:sdtPr>
                <w:rPr>
                  <w:rFonts w:ascii="Times New Roman" w:hAnsi="Times New Roman" w:cs="Times New Roman"/>
                </w:rPr>
                <w:tag w:val="_PLD_bb217d7a2d104da696101497dda89e28"/>
                <w:id w:val="617809567"/>
                <w:lock w:val="sdtLocked"/>
              </w:sdtPr>
              <w:sdtContent>
                <w:tc>
                  <w:tcPr>
                    <w:tcW w:w="1143" w:type="pct"/>
                    <w:shd w:val="clear" w:color="auto" w:fill="auto"/>
                    <w:vAlign w:val="center"/>
                  </w:tcPr>
                  <w:p w14:paraId="68359636" w14:textId="77777777" w:rsidR="00B10A0C" w:rsidRPr="009E0D0C" w:rsidRDefault="00D11B25">
                    <w:pPr>
                      <w:jc w:val="center"/>
                      <w:rPr>
                        <w:rFonts w:ascii="Times New Roman" w:hAnsi="Times New Roman" w:cs="Times New Roman"/>
                      </w:rPr>
                    </w:pPr>
                    <w:r w:rsidRPr="009E0D0C">
                      <w:rPr>
                        <w:rFonts w:ascii="Times New Roman" w:hAnsi="Times New Roman" w:cs="Times New Roman"/>
                      </w:rPr>
                      <w:t>合计</w:t>
                    </w:r>
                  </w:p>
                </w:tc>
              </w:sdtContent>
            </w:sdt>
            <w:tc>
              <w:tcPr>
                <w:tcW w:w="930" w:type="pct"/>
                <w:shd w:val="clear" w:color="auto" w:fill="auto"/>
                <w:vAlign w:val="center"/>
              </w:tcPr>
              <w:p w14:paraId="6AD084E2"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24,457,563.28</w:t>
                </w:r>
              </w:p>
            </w:tc>
            <w:tc>
              <w:tcPr>
                <w:tcW w:w="1006" w:type="pct"/>
                <w:shd w:val="clear" w:color="auto" w:fill="auto"/>
                <w:vAlign w:val="center"/>
              </w:tcPr>
              <w:p w14:paraId="5C86C830"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348,652,697.66</w:t>
                </w:r>
              </w:p>
            </w:tc>
            <w:tc>
              <w:tcPr>
                <w:tcW w:w="979" w:type="pct"/>
                <w:shd w:val="clear" w:color="auto" w:fill="auto"/>
                <w:vAlign w:val="center"/>
              </w:tcPr>
              <w:p w14:paraId="39BABD78" w14:textId="100EDDA1" w:rsidR="00B10A0C" w:rsidRPr="009E0D0C" w:rsidRDefault="00D11B25">
                <w:pPr>
                  <w:jc w:val="right"/>
                  <w:rPr>
                    <w:rFonts w:ascii="Times New Roman" w:hAnsi="Times New Roman" w:cs="Times New Roman"/>
                  </w:rPr>
                </w:pPr>
                <w:r w:rsidRPr="009E0D0C">
                  <w:rPr>
                    <w:rFonts w:ascii="Times New Roman" w:hAnsi="Times New Roman" w:cs="Times New Roman"/>
                  </w:rPr>
                  <w:t>333,740,486.</w:t>
                </w:r>
                <w:r w:rsidR="006A3774" w:rsidRPr="009E0D0C">
                  <w:rPr>
                    <w:rFonts w:ascii="Times New Roman" w:hAnsi="Times New Roman" w:cs="Times New Roman"/>
                  </w:rPr>
                  <w:t>29</w:t>
                </w:r>
              </w:p>
            </w:tc>
            <w:tc>
              <w:tcPr>
                <w:tcW w:w="942" w:type="pct"/>
                <w:shd w:val="clear" w:color="auto" w:fill="auto"/>
                <w:vAlign w:val="center"/>
              </w:tcPr>
              <w:p w14:paraId="4C036AE0"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39,369,774.65</w:t>
                </w:r>
              </w:p>
            </w:tc>
          </w:tr>
        </w:tbl>
        <w:p w14:paraId="2AF1CF91" w14:textId="77777777" w:rsidR="00B10A0C" w:rsidRDefault="00000000"/>
      </w:sdtContent>
    </w:sdt>
    <w:sdt>
      <w:sdtPr>
        <w:rPr>
          <w:rFonts w:ascii="宋体" w:eastAsia="宋体" w:hAnsi="宋体" w:cs="宋体" w:hint="eastAsia"/>
          <w:b w:val="0"/>
          <w:bCs w:val="0"/>
          <w:kern w:val="0"/>
          <w:szCs w:val="24"/>
        </w:rPr>
        <w:alias w:val="模块:短期薪酬列示"/>
        <w:tag w:val="_SEC_1cb33e613a2043aba490a4f493078cdf"/>
        <w:id w:val="1502541479"/>
        <w:lock w:val="sdtLocked"/>
        <w:placeholder>
          <w:docPart w:val="GBC22222222222222222222222222222"/>
        </w:placeholder>
      </w:sdtPr>
      <w:sdtEndPr>
        <w:rPr>
          <w:rFonts w:hint="default"/>
          <w:szCs w:val="21"/>
        </w:rPr>
      </w:sdtEndPr>
      <w:sdtContent>
        <w:p w14:paraId="19B4A6D9" w14:textId="77777777" w:rsidR="00B10A0C" w:rsidRDefault="00D11B25" w:rsidP="00121021">
          <w:pPr>
            <w:pStyle w:val="4"/>
            <w:numPr>
              <w:ilvl w:val="0"/>
              <w:numId w:val="92"/>
            </w:numPr>
            <w:spacing w:line="360" w:lineRule="auto"/>
          </w:pPr>
          <w:r>
            <w:rPr>
              <w:rFonts w:hint="eastAsia"/>
            </w:rPr>
            <w:t>短期薪酬列示</w:t>
          </w:r>
        </w:p>
        <w:sdt>
          <w:sdtPr>
            <w:alias w:val="是否适用：短期薪酬列示[双击切换]"/>
            <w:tag w:val="_GBC_531fef0ef27e47ad98c1bb26abdf204f"/>
            <w:id w:val="-821968946"/>
            <w:lock w:val="sdtLocked"/>
            <w:placeholder>
              <w:docPart w:val="GBC22222222222222222222222222222"/>
            </w:placeholder>
          </w:sdtPr>
          <w:sdtContent>
            <w:p w14:paraId="42719D03" w14:textId="77777777" w:rsidR="00B10A0C" w:rsidRDefault="00D11B25" w:rsidP="0012102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BA14F30" w14:textId="77777777" w:rsidR="00B10A0C" w:rsidRDefault="00D11B25">
          <w:pPr>
            <w:jc w:val="right"/>
            <w:rPr>
              <w:szCs w:val="21"/>
            </w:rPr>
          </w:pPr>
          <w:r>
            <w:rPr>
              <w:rFonts w:hint="eastAsia"/>
              <w:szCs w:val="21"/>
            </w:rPr>
            <w:lastRenderedPageBreak/>
            <w:t>单位：</w:t>
          </w:r>
          <w:sdt>
            <w:sdtPr>
              <w:rPr>
                <w:rFonts w:hint="eastAsia"/>
                <w:szCs w:val="21"/>
              </w:rPr>
              <w:alias w:val="单位：财务附注：短期薪酬"/>
              <w:tag w:val="_GBC_4710a4978b1b4a4bbcd5757aaf80b8d7"/>
              <w:id w:val="-1587230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13393419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9"/>
            <w:gridCol w:w="1798"/>
            <w:gridCol w:w="1659"/>
            <w:gridCol w:w="1659"/>
            <w:gridCol w:w="1668"/>
          </w:tblGrid>
          <w:tr w:rsidR="00B10A0C" w14:paraId="7BC03E95" w14:textId="77777777">
            <w:sdt>
              <w:sdtPr>
                <w:rPr>
                  <w:rFonts w:ascii="Times New Roman" w:hAnsi="Times New Roman" w:cs="Times New Roman"/>
                </w:rPr>
                <w:tag w:val="_PLD_977153d49ca449b191bb833cd5f689b2"/>
                <w:id w:val="-1196696041"/>
                <w:lock w:val="sdtLocked"/>
              </w:sdtPr>
              <w:sdtContent>
                <w:tc>
                  <w:tcPr>
                    <w:tcW w:w="1156" w:type="pct"/>
                    <w:tcBorders>
                      <w:top w:val="single" w:sz="4" w:space="0" w:color="auto"/>
                      <w:left w:val="single" w:sz="4" w:space="0" w:color="auto"/>
                      <w:bottom w:val="single" w:sz="4" w:space="0" w:color="auto"/>
                      <w:right w:val="single" w:sz="4" w:space="0" w:color="auto"/>
                    </w:tcBorders>
                    <w:vAlign w:val="center"/>
                  </w:tcPr>
                  <w:p w14:paraId="1667A8C6" w14:textId="77777777" w:rsidR="00B10A0C" w:rsidRPr="009E0D0C" w:rsidRDefault="00D11B25">
                    <w:pPr>
                      <w:autoSpaceDE w:val="0"/>
                      <w:autoSpaceDN w:val="0"/>
                      <w:adjustRightInd w:val="0"/>
                      <w:jc w:val="center"/>
                      <w:rPr>
                        <w:rFonts w:ascii="Times New Roman" w:hAnsi="Times New Roman" w:cs="Times New Roman"/>
                        <w:szCs w:val="21"/>
                      </w:rPr>
                    </w:pPr>
                    <w:r w:rsidRPr="009E0D0C">
                      <w:rPr>
                        <w:rFonts w:ascii="Times New Roman" w:hAnsi="Times New Roman" w:cs="Times New Roman"/>
                        <w:szCs w:val="21"/>
                      </w:rPr>
                      <w:t>项目</w:t>
                    </w:r>
                  </w:p>
                </w:tc>
              </w:sdtContent>
            </w:sdt>
            <w:sdt>
              <w:sdtPr>
                <w:rPr>
                  <w:rFonts w:ascii="Times New Roman" w:hAnsi="Times New Roman" w:cs="Times New Roman"/>
                </w:rPr>
                <w:tag w:val="_PLD_557c49ee2a4f40de99f948c76f4c3adc"/>
                <w:id w:val="-1922165970"/>
                <w:lock w:val="sdtLocked"/>
              </w:sdtPr>
              <w:sdtContent>
                <w:tc>
                  <w:tcPr>
                    <w:tcW w:w="1019" w:type="pct"/>
                    <w:tcBorders>
                      <w:top w:val="single" w:sz="4" w:space="0" w:color="auto"/>
                      <w:left w:val="single" w:sz="4" w:space="0" w:color="auto"/>
                      <w:bottom w:val="single" w:sz="4" w:space="0" w:color="auto"/>
                      <w:right w:val="single" w:sz="4" w:space="0" w:color="auto"/>
                    </w:tcBorders>
                    <w:vAlign w:val="center"/>
                  </w:tcPr>
                  <w:p w14:paraId="21C28095" w14:textId="77777777" w:rsidR="00B10A0C" w:rsidRPr="009E0D0C" w:rsidRDefault="00D11B25">
                    <w:pPr>
                      <w:autoSpaceDE w:val="0"/>
                      <w:autoSpaceDN w:val="0"/>
                      <w:adjustRightInd w:val="0"/>
                      <w:jc w:val="center"/>
                      <w:rPr>
                        <w:rFonts w:ascii="Times New Roman" w:hAnsi="Times New Roman" w:cs="Times New Roman"/>
                        <w:szCs w:val="21"/>
                      </w:rPr>
                    </w:pPr>
                    <w:r w:rsidRPr="009E0D0C">
                      <w:rPr>
                        <w:rFonts w:ascii="Times New Roman" w:hAnsi="Times New Roman" w:cs="Times New Roman"/>
                        <w:szCs w:val="21"/>
                      </w:rPr>
                      <w:t>期初余额</w:t>
                    </w:r>
                  </w:p>
                </w:tc>
              </w:sdtContent>
            </w:sdt>
            <w:sdt>
              <w:sdtPr>
                <w:rPr>
                  <w:rFonts w:ascii="Times New Roman" w:hAnsi="Times New Roman" w:cs="Times New Roman"/>
                </w:rPr>
                <w:tag w:val="_PLD_98d1ab48f8084264aff0ef3a30e8ba71"/>
                <w:id w:val="610558261"/>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14:paraId="3DCBA700" w14:textId="77777777" w:rsidR="00B10A0C" w:rsidRPr="009E0D0C" w:rsidRDefault="00D11B25">
                    <w:pPr>
                      <w:jc w:val="center"/>
                      <w:rPr>
                        <w:rFonts w:ascii="Times New Roman" w:hAnsi="Times New Roman" w:cs="Times New Roman"/>
                      </w:rPr>
                    </w:pPr>
                    <w:r w:rsidRPr="009E0D0C">
                      <w:rPr>
                        <w:rFonts w:ascii="Times New Roman" w:hAnsi="Times New Roman" w:cs="Times New Roman"/>
                      </w:rPr>
                      <w:t>本期增加</w:t>
                    </w:r>
                  </w:p>
                </w:tc>
              </w:sdtContent>
            </w:sdt>
            <w:sdt>
              <w:sdtPr>
                <w:rPr>
                  <w:rFonts w:ascii="Times New Roman" w:hAnsi="Times New Roman" w:cs="Times New Roman"/>
                </w:rPr>
                <w:tag w:val="_PLD_e35c4f26db444503b2f9a32896872169"/>
                <w:id w:val="-2121907398"/>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14:paraId="48D280CB" w14:textId="77777777" w:rsidR="00B10A0C" w:rsidRPr="009E0D0C" w:rsidRDefault="00D11B25">
                    <w:pPr>
                      <w:jc w:val="center"/>
                      <w:rPr>
                        <w:rFonts w:ascii="Times New Roman" w:hAnsi="Times New Roman" w:cs="Times New Roman"/>
                      </w:rPr>
                    </w:pPr>
                    <w:r w:rsidRPr="009E0D0C">
                      <w:rPr>
                        <w:rFonts w:ascii="Times New Roman" w:hAnsi="Times New Roman" w:cs="Times New Roman"/>
                      </w:rPr>
                      <w:t>本期减少</w:t>
                    </w:r>
                  </w:p>
                </w:tc>
              </w:sdtContent>
            </w:sdt>
            <w:sdt>
              <w:sdtPr>
                <w:rPr>
                  <w:rFonts w:ascii="Times New Roman" w:hAnsi="Times New Roman" w:cs="Times New Roman"/>
                </w:rPr>
                <w:tag w:val="_PLD_e67d191300ac43c2b1b07c1beddfe891"/>
                <w:id w:val="1515347124"/>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14:paraId="4EA3C4C3" w14:textId="77777777" w:rsidR="00B10A0C" w:rsidRPr="009E0D0C" w:rsidRDefault="00D11B25">
                    <w:pPr>
                      <w:autoSpaceDE w:val="0"/>
                      <w:autoSpaceDN w:val="0"/>
                      <w:adjustRightInd w:val="0"/>
                      <w:jc w:val="center"/>
                      <w:rPr>
                        <w:rFonts w:ascii="Times New Roman" w:hAnsi="Times New Roman" w:cs="Times New Roman"/>
                        <w:szCs w:val="21"/>
                      </w:rPr>
                    </w:pPr>
                    <w:r w:rsidRPr="009E0D0C">
                      <w:rPr>
                        <w:rFonts w:ascii="Times New Roman" w:hAnsi="Times New Roman" w:cs="Times New Roman"/>
                        <w:szCs w:val="21"/>
                      </w:rPr>
                      <w:t>期末余额</w:t>
                    </w:r>
                  </w:p>
                </w:tc>
              </w:sdtContent>
            </w:sdt>
          </w:tr>
          <w:tr w:rsidR="00B10A0C" w14:paraId="7BF0CD29" w14:textId="77777777">
            <w:sdt>
              <w:sdtPr>
                <w:rPr>
                  <w:rFonts w:ascii="Times New Roman" w:hAnsi="Times New Roman" w:cs="Times New Roman"/>
                </w:rPr>
                <w:tag w:val="_PLD_887f068b039b44a99f27487cfa74131d"/>
                <w:id w:val="-1025169063"/>
                <w:lock w:val="sdtLocked"/>
              </w:sdtPr>
              <w:sdtContent>
                <w:tc>
                  <w:tcPr>
                    <w:tcW w:w="1156" w:type="pct"/>
                    <w:tcBorders>
                      <w:top w:val="single" w:sz="4" w:space="0" w:color="auto"/>
                      <w:left w:val="single" w:sz="4" w:space="0" w:color="auto"/>
                      <w:bottom w:val="single" w:sz="4" w:space="0" w:color="auto"/>
                      <w:right w:val="single" w:sz="4" w:space="0" w:color="auto"/>
                    </w:tcBorders>
                  </w:tcPr>
                  <w:p w14:paraId="192DE0DA" w14:textId="77777777" w:rsidR="00B10A0C" w:rsidRPr="009E0D0C" w:rsidRDefault="00D11B25">
                    <w:pPr>
                      <w:autoSpaceDE w:val="0"/>
                      <w:autoSpaceDN w:val="0"/>
                      <w:adjustRightInd w:val="0"/>
                      <w:rPr>
                        <w:rFonts w:ascii="Times New Roman" w:hAnsi="Times New Roman" w:cs="Times New Roman"/>
                        <w:szCs w:val="21"/>
                      </w:rPr>
                    </w:pPr>
                    <w:r w:rsidRPr="009E0D0C">
                      <w:rPr>
                        <w:rFonts w:ascii="Times New Roman" w:hAnsi="Times New Roman" w:cs="Times New Roman"/>
                        <w:szCs w:val="21"/>
                      </w:rPr>
                      <w:t>一、工资、奖金、津贴和补贴</w:t>
                    </w:r>
                  </w:p>
                </w:tc>
              </w:sdtContent>
            </w:sdt>
            <w:tc>
              <w:tcPr>
                <w:tcW w:w="1019" w:type="pct"/>
                <w:tcBorders>
                  <w:top w:val="single" w:sz="4" w:space="0" w:color="auto"/>
                  <w:left w:val="single" w:sz="4" w:space="0" w:color="auto"/>
                  <w:bottom w:val="single" w:sz="4" w:space="0" w:color="auto"/>
                  <w:right w:val="single" w:sz="4" w:space="0" w:color="auto"/>
                </w:tcBorders>
              </w:tcPr>
              <w:p w14:paraId="1017D574"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22,423,879.78</w:t>
                </w:r>
              </w:p>
            </w:tc>
            <w:tc>
              <w:tcPr>
                <w:tcW w:w="940" w:type="pct"/>
                <w:tcBorders>
                  <w:top w:val="single" w:sz="4" w:space="0" w:color="auto"/>
                  <w:left w:val="single" w:sz="4" w:space="0" w:color="auto"/>
                  <w:bottom w:val="single" w:sz="4" w:space="0" w:color="auto"/>
                  <w:right w:val="single" w:sz="4" w:space="0" w:color="auto"/>
                </w:tcBorders>
              </w:tcPr>
              <w:p w14:paraId="7D6476D6"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szCs w:val="21"/>
                  </w:rPr>
                  <w:t>275,851,361.19</w:t>
                </w:r>
              </w:p>
            </w:tc>
            <w:tc>
              <w:tcPr>
                <w:tcW w:w="940" w:type="pct"/>
                <w:tcBorders>
                  <w:top w:val="single" w:sz="4" w:space="0" w:color="auto"/>
                  <w:left w:val="single" w:sz="4" w:space="0" w:color="auto"/>
                  <w:bottom w:val="single" w:sz="4" w:space="0" w:color="auto"/>
                  <w:right w:val="single" w:sz="4" w:space="0" w:color="auto"/>
                </w:tcBorders>
              </w:tcPr>
              <w:p w14:paraId="122FFCAF"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szCs w:val="21"/>
                  </w:rPr>
                  <w:t>263,242,839.13</w:t>
                </w:r>
              </w:p>
            </w:tc>
            <w:tc>
              <w:tcPr>
                <w:tcW w:w="945" w:type="pct"/>
                <w:tcBorders>
                  <w:top w:val="single" w:sz="4" w:space="0" w:color="auto"/>
                  <w:left w:val="single" w:sz="4" w:space="0" w:color="auto"/>
                  <w:bottom w:val="single" w:sz="4" w:space="0" w:color="auto"/>
                  <w:right w:val="single" w:sz="4" w:space="0" w:color="auto"/>
                </w:tcBorders>
              </w:tcPr>
              <w:p w14:paraId="55FD92AD"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szCs w:val="21"/>
                  </w:rPr>
                  <w:t>35,032,401.84</w:t>
                </w:r>
              </w:p>
            </w:tc>
          </w:tr>
          <w:tr w:rsidR="00B10A0C" w14:paraId="0927F98C" w14:textId="77777777">
            <w:sdt>
              <w:sdtPr>
                <w:rPr>
                  <w:rFonts w:ascii="Times New Roman" w:hAnsi="Times New Roman" w:cs="Times New Roman"/>
                </w:rPr>
                <w:tag w:val="_PLD_73d6cf6c562b4c03b4db52d8f6a162bf"/>
                <w:id w:val="-1710482317"/>
                <w:lock w:val="sdtLocked"/>
              </w:sdtPr>
              <w:sdtContent>
                <w:tc>
                  <w:tcPr>
                    <w:tcW w:w="1156" w:type="pct"/>
                    <w:tcBorders>
                      <w:top w:val="single" w:sz="4" w:space="0" w:color="auto"/>
                      <w:left w:val="single" w:sz="4" w:space="0" w:color="auto"/>
                      <w:bottom w:val="single" w:sz="4" w:space="0" w:color="auto"/>
                      <w:right w:val="single" w:sz="4" w:space="0" w:color="auto"/>
                    </w:tcBorders>
                  </w:tcPr>
                  <w:p w14:paraId="5FFBA7B0" w14:textId="77777777" w:rsidR="00B10A0C" w:rsidRPr="009E0D0C" w:rsidRDefault="00D11B25">
                    <w:pPr>
                      <w:autoSpaceDE w:val="0"/>
                      <w:autoSpaceDN w:val="0"/>
                      <w:adjustRightInd w:val="0"/>
                      <w:rPr>
                        <w:rFonts w:ascii="Times New Roman" w:hAnsi="Times New Roman" w:cs="Times New Roman"/>
                        <w:szCs w:val="21"/>
                      </w:rPr>
                    </w:pPr>
                    <w:r w:rsidRPr="009E0D0C">
                      <w:rPr>
                        <w:rFonts w:ascii="Times New Roman" w:hAnsi="Times New Roman" w:cs="Times New Roman"/>
                        <w:szCs w:val="21"/>
                      </w:rPr>
                      <w:t>二、职工福利费</w:t>
                    </w:r>
                  </w:p>
                </w:tc>
              </w:sdtContent>
            </w:sdt>
            <w:tc>
              <w:tcPr>
                <w:tcW w:w="1019" w:type="pct"/>
                <w:tcBorders>
                  <w:top w:val="single" w:sz="4" w:space="0" w:color="auto"/>
                  <w:left w:val="single" w:sz="4" w:space="0" w:color="auto"/>
                  <w:bottom w:val="single" w:sz="4" w:space="0" w:color="auto"/>
                  <w:right w:val="single" w:sz="4" w:space="0" w:color="auto"/>
                </w:tcBorders>
                <w:vAlign w:val="center"/>
              </w:tcPr>
              <w:p w14:paraId="545CE646"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436,138.30</w:t>
                </w:r>
              </w:p>
            </w:tc>
            <w:tc>
              <w:tcPr>
                <w:tcW w:w="940" w:type="pct"/>
                <w:tcBorders>
                  <w:top w:val="single" w:sz="4" w:space="0" w:color="auto"/>
                  <w:left w:val="single" w:sz="4" w:space="0" w:color="auto"/>
                  <w:bottom w:val="single" w:sz="4" w:space="0" w:color="auto"/>
                  <w:right w:val="single" w:sz="4" w:space="0" w:color="auto"/>
                </w:tcBorders>
                <w:vAlign w:val="center"/>
              </w:tcPr>
              <w:p w14:paraId="0AFAF562"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15,931,364.39</w:t>
                </w:r>
              </w:p>
            </w:tc>
            <w:tc>
              <w:tcPr>
                <w:tcW w:w="940" w:type="pct"/>
                <w:tcBorders>
                  <w:top w:val="single" w:sz="4" w:space="0" w:color="auto"/>
                  <w:left w:val="single" w:sz="4" w:space="0" w:color="auto"/>
                  <w:bottom w:val="single" w:sz="4" w:space="0" w:color="auto"/>
                  <w:right w:val="single" w:sz="4" w:space="0" w:color="auto"/>
                </w:tcBorders>
                <w:vAlign w:val="center"/>
              </w:tcPr>
              <w:p w14:paraId="58A45DEF"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16,256,105.21</w:t>
                </w:r>
              </w:p>
            </w:tc>
            <w:tc>
              <w:tcPr>
                <w:tcW w:w="945" w:type="pct"/>
                <w:tcBorders>
                  <w:top w:val="single" w:sz="4" w:space="0" w:color="auto"/>
                  <w:left w:val="single" w:sz="4" w:space="0" w:color="auto"/>
                  <w:bottom w:val="single" w:sz="4" w:space="0" w:color="auto"/>
                  <w:right w:val="single" w:sz="4" w:space="0" w:color="auto"/>
                </w:tcBorders>
              </w:tcPr>
              <w:p w14:paraId="34B46F8B"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111,397.48</w:t>
                </w:r>
              </w:p>
            </w:tc>
          </w:tr>
          <w:tr w:rsidR="00B10A0C" w14:paraId="4B10F995" w14:textId="77777777">
            <w:sdt>
              <w:sdtPr>
                <w:rPr>
                  <w:rFonts w:ascii="Times New Roman" w:hAnsi="Times New Roman" w:cs="Times New Roman"/>
                </w:rPr>
                <w:tag w:val="_PLD_5011e3a4fe354f7a9e7ed202f78200ac"/>
                <w:id w:val="-1322275197"/>
                <w:lock w:val="sdtLocked"/>
              </w:sdtPr>
              <w:sdtContent>
                <w:tc>
                  <w:tcPr>
                    <w:tcW w:w="1156" w:type="pct"/>
                    <w:tcBorders>
                      <w:top w:val="single" w:sz="4" w:space="0" w:color="auto"/>
                      <w:left w:val="single" w:sz="4" w:space="0" w:color="auto"/>
                      <w:bottom w:val="single" w:sz="4" w:space="0" w:color="auto"/>
                      <w:right w:val="single" w:sz="4" w:space="0" w:color="auto"/>
                    </w:tcBorders>
                  </w:tcPr>
                  <w:p w14:paraId="5D9D1F5D" w14:textId="77777777" w:rsidR="00B10A0C" w:rsidRPr="009E0D0C" w:rsidRDefault="00D11B25">
                    <w:pPr>
                      <w:autoSpaceDE w:val="0"/>
                      <w:autoSpaceDN w:val="0"/>
                      <w:adjustRightInd w:val="0"/>
                      <w:rPr>
                        <w:rFonts w:ascii="Times New Roman" w:hAnsi="Times New Roman" w:cs="Times New Roman"/>
                        <w:szCs w:val="21"/>
                      </w:rPr>
                    </w:pPr>
                    <w:r w:rsidRPr="009E0D0C">
                      <w:rPr>
                        <w:rFonts w:ascii="Times New Roman" w:hAnsi="Times New Roman" w:cs="Times New Roman"/>
                        <w:szCs w:val="21"/>
                      </w:rPr>
                      <w:t>三、社会保险费</w:t>
                    </w:r>
                  </w:p>
                </w:tc>
              </w:sdtContent>
            </w:sdt>
            <w:tc>
              <w:tcPr>
                <w:tcW w:w="1019" w:type="pct"/>
                <w:tcBorders>
                  <w:top w:val="single" w:sz="4" w:space="0" w:color="auto"/>
                  <w:left w:val="single" w:sz="4" w:space="0" w:color="auto"/>
                  <w:bottom w:val="single" w:sz="4" w:space="0" w:color="auto"/>
                  <w:right w:val="single" w:sz="4" w:space="0" w:color="auto"/>
                </w:tcBorders>
                <w:vAlign w:val="center"/>
              </w:tcPr>
              <w:p w14:paraId="6FC912C4"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387,646.80</w:t>
                </w:r>
              </w:p>
            </w:tc>
            <w:tc>
              <w:tcPr>
                <w:tcW w:w="940" w:type="pct"/>
                <w:tcBorders>
                  <w:top w:val="single" w:sz="4" w:space="0" w:color="auto"/>
                  <w:left w:val="single" w:sz="4" w:space="0" w:color="auto"/>
                  <w:bottom w:val="single" w:sz="4" w:space="0" w:color="auto"/>
                  <w:right w:val="single" w:sz="4" w:space="0" w:color="auto"/>
                </w:tcBorders>
                <w:vAlign w:val="center"/>
              </w:tcPr>
              <w:p w14:paraId="0FE1DD32"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16,256,285.83</w:t>
                </w:r>
              </w:p>
            </w:tc>
            <w:tc>
              <w:tcPr>
                <w:tcW w:w="940" w:type="pct"/>
                <w:tcBorders>
                  <w:top w:val="single" w:sz="4" w:space="0" w:color="auto"/>
                  <w:left w:val="single" w:sz="4" w:space="0" w:color="auto"/>
                  <w:bottom w:val="single" w:sz="4" w:space="0" w:color="auto"/>
                  <w:right w:val="single" w:sz="4" w:space="0" w:color="auto"/>
                </w:tcBorders>
                <w:vAlign w:val="center"/>
              </w:tcPr>
              <w:p w14:paraId="66EF8188"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14,883,559.89</w:t>
                </w:r>
              </w:p>
            </w:tc>
            <w:tc>
              <w:tcPr>
                <w:tcW w:w="945" w:type="pct"/>
                <w:tcBorders>
                  <w:top w:val="single" w:sz="4" w:space="0" w:color="auto"/>
                  <w:left w:val="single" w:sz="4" w:space="0" w:color="auto"/>
                  <w:bottom w:val="single" w:sz="4" w:space="0" w:color="auto"/>
                  <w:right w:val="single" w:sz="4" w:space="0" w:color="auto"/>
                </w:tcBorders>
              </w:tcPr>
              <w:p w14:paraId="0D492B5B"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1,760,372.74</w:t>
                </w:r>
              </w:p>
            </w:tc>
          </w:tr>
          <w:tr w:rsidR="00B10A0C" w14:paraId="5714AEE5" w14:textId="77777777">
            <w:sdt>
              <w:sdtPr>
                <w:rPr>
                  <w:rFonts w:ascii="Times New Roman" w:hAnsi="Times New Roman" w:cs="Times New Roman"/>
                </w:rPr>
                <w:tag w:val="_PLD_9d186f69dd324ed3abe373aa87498a4e"/>
                <w:id w:val="1292862722"/>
                <w:lock w:val="sdtLocked"/>
              </w:sdtPr>
              <w:sdtContent>
                <w:tc>
                  <w:tcPr>
                    <w:tcW w:w="1156" w:type="pct"/>
                    <w:tcBorders>
                      <w:top w:val="single" w:sz="4" w:space="0" w:color="auto"/>
                      <w:left w:val="single" w:sz="4" w:space="0" w:color="auto"/>
                      <w:bottom w:val="single" w:sz="4" w:space="0" w:color="auto"/>
                      <w:right w:val="single" w:sz="4" w:space="0" w:color="auto"/>
                    </w:tcBorders>
                  </w:tcPr>
                  <w:p w14:paraId="65439375" w14:textId="77777777" w:rsidR="00B10A0C" w:rsidRPr="009E0D0C" w:rsidRDefault="00D11B25">
                    <w:pPr>
                      <w:rPr>
                        <w:rFonts w:ascii="Times New Roman" w:hAnsi="Times New Roman" w:cs="Times New Roman"/>
                        <w:color w:val="008000"/>
                        <w:szCs w:val="21"/>
                      </w:rPr>
                    </w:pPr>
                    <w:r w:rsidRPr="009E0D0C">
                      <w:rPr>
                        <w:rFonts w:ascii="Times New Roman" w:hAnsi="Times New Roman" w:cs="Times New Roman"/>
                        <w:szCs w:val="21"/>
                      </w:rPr>
                      <w:t>其中：医疗保险费</w:t>
                    </w:r>
                  </w:p>
                </w:tc>
              </w:sdtContent>
            </w:sdt>
            <w:tc>
              <w:tcPr>
                <w:tcW w:w="1019" w:type="pct"/>
                <w:tcBorders>
                  <w:top w:val="single" w:sz="4" w:space="0" w:color="auto"/>
                  <w:left w:val="single" w:sz="4" w:space="0" w:color="auto"/>
                  <w:bottom w:val="single" w:sz="4" w:space="0" w:color="auto"/>
                  <w:right w:val="single" w:sz="4" w:space="0" w:color="auto"/>
                </w:tcBorders>
                <w:vAlign w:val="center"/>
              </w:tcPr>
              <w:p w14:paraId="6C7CD089"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372,475.81</w:t>
                </w:r>
              </w:p>
            </w:tc>
            <w:tc>
              <w:tcPr>
                <w:tcW w:w="940" w:type="pct"/>
                <w:tcBorders>
                  <w:top w:val="single" w:sz="4" w:space="0" w:color="auto"/>
                  <w:left w:val="single" w:sz="4" w:space="0" w:color="auto"/>
                  <w:bottom w:val="single" w:sz="4" w:space="0" w:color="auto"/>
                  <w:right w:val="single" w:sz="4" w:space="0" w:color="auto"/>
                </w:tcBorders>
                <w:vAlign w:val="center"/>
              </w:tcPr>
              <w:p w14:paraId="0B58FA3B"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15,699,655.91</w:t>
                </w:r>
              </w:p>
            </w:tc>
            <w:tc>
              <w:tcPr>
                <w:tcW w:w="940" w:type="pct"/>
                <w:tcBorders>
                  <w:top w:val="single" w:sz="4" w:space="0" w:color="auto"/>
                  <w:left w:val="single" w:sz="4" w:space="0" w:color="auto"/>
                  <w:bottom w:val="single" w:sz="4" w:space="0" w:color="auto"/>
                  <w:right w:val="single" w:sz="4" w:space="0" w:color="auto"/>
                </w:tcBorders>
                <w:vAlign w:val="center"/>
              </w:tcPr>
              <w:p w14:paraId="6F84509E"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14,336,035.59</w:t>
                </w:r>
              </w:p>
            </w:tc>
            <w:tc>
              <w:tcPr>
                <w:tcW w:w="945" w:type="pct"/>
                <w:tcBorders>
                  <w:top w:val="single" w:sz="4" w:space="0" w:color="auto"/>
                  <w:left w:val="single" w:sz="4" w:space="0" w:color="auto"/>
                  <w:bottom w:val="single" w:sz="4" w:space="0" w:color="auto"/>
                  <w:right w:val="single" w:sz="4" w:space="0" w:color="auto"/>
                </w:tcBorders>
              </w:tcPr>
              <w:p w14:paraId="4215BD87"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1,736,096.14</w:t>
                </w:r>
              </w:p>
            </w:tc>
          </w:tr>
          <w:tr w:rsidR="00B10A0C" w14:paraId="1D55146D" w14:textId="77777777">
            <w:sdt>
              <w:sdtPr>
                <w:rPr>
                  <w:rFonts w:ascii="Times New Roman" w:hAnsi="Times New Roman" w:cs="Times New Roman"/>
                </w:rPr>
                <w:tag w:val="_PLD_b436db8b255c424989dd912d9da0810f"/>
                <w:id w:val="140161640"/>
                <w:lock w:val="sdtLocked"/>
              </w:sdtPr>
              <w:sdtContent>
                <w:tc>
                  <w:tcPr>
                    <w:tcW w:w="1156" w:type="pct"/>
                    <w:tcBorders>
                      <w:top w:val="single" w:sz="4" w:space="0" w:color="auto"/>
                      <w:left w:val="single" w:sz="4" w:space="0" w:color="auto"/>
                      <w:bottom w:val="single" w:sz="4" w:space="0" w:color="auto"/>
                      <w:right w:val="single" w:sz="4" w:space="0" w:color="auto"/>
                    </w:tcBorders>
                  </w:tcPr>
                  <w:p w14:paraId="4F8672A3" w14:textId="77777777" w:rsidR="00B10A0C" w:rsidRPr="009E0D0C" w:rsidRDefault="00D11B25">
                    <w:pPr>
                      <w:ind w:firstLineChars="300" w:firstLine="630"/>
                      <w:rPr>
                        <w:rFonts w:ascii="Times New Roman" w:hAnsi="Times New Roman" w:cs="Times New Roman"/>
                        <w:szCs w:val="21"/>
                      </w:rPr>
                    </w:pPr>
                    <w:r w:rsidRPr="009E0D0C">
                      <w:rPr>
                        <w:rFonts w:ascii="Times New Roman" w:hAnsi="Times New Roman" w:cs="Times New Roman"/>
                        <w:szCs w:val="21"/>
                      </w:rPr>
                      <w:t>工伤保险费</w:t>
                    </w:r>
                  </w:p>
                </w:tc>
              </w:sdtContent>
            </w:sdt>
            <w:tc>
              <w:tcPr>
                <w:tcW w:w="1019" w:type="pct"/>
                <w:tcBorders>
                  <w:top w:val="single" w:sz="4" w:space="0" w:color="auto"/>
                  <w:left w:val="single" w:sz="4" w:space="0" w:color="auto"/>
                  <w:bottom w:val="single" w:sz="4" w:space="0" w:color="auto"/>
                  <w:right w:val="single" w:sz="4" w:space="0" w:color="auto"/>
                </w:tcBorders>
                <w:vAlign w:val="center"/>
              </w:tcPr>
              <w:p w14:paraId="73E8C32F"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15,170.99</w:t>
                </w:r>
              </w:p>
            </w:tc>
            <w:tc>
              <w:tcPr>
                <w:tcW w:w="940" w:type="pct"/>
                <w:tcBorders>
                  <w:top w:val="single" w:sz="4" w:space="0" w:color="auto"/>
                  <w:left w:val="single" w:sz="4" w:space="0" w:color="auto"/>
                  <w:bottom w:val="single" w:sz="4" w:space="0" w:color="auto"/>
                  <w:right w:val="single" w:sz="4" w:space="0" w:color="auto"/>
                </w:tcBorders>
                <w:vAlign w:val="center"/>
              </w:tcPr>
              <w:p w14:paraId="4394D876"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547,427.93</w:t>
                </w:r>
              </w:p>
            </w:tc>
            <w:tc>
              <w:tcPr>
                <w:tcW w:w="940" w:type="pct"/>
                <w:tcBorders>
                  <w:top w:val="single" w:sz="4" w:space="0" w:color="auto"/>
                  <w:left w:val="single" w:sz="4" w:space="0" w:color="auto"/>
                  <w:bottom w:val="single" w:sz="4" w:space="0" w:color="auto"/>
                  <w:right w:val="single" w:sz="4" w:space="0" w:color="auto"/>
                </w:tcBorders>
                <w:vAlign w:val="center"/>
              </w:tcPr>
              <w:p w14:paraId="40410068"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538,322.31</w:t>
                </w:r>
              </w:p>
            </w:tc>
            <w:tc>
              <w:tcPr>
                <w:tcW w:w="945" w:type="pct"/>
                <w:tcBorders>
                  <w:top w:val="single" w:sz="4" w:space="0" w:color="auto"/>
                  <w:left w:val="single" w:sz="4" w:space="0" w:color="auto"/>
                  <w:bottom w:val="single" w:sz="4" w:space="0" w:color="auto"/>
                  <w:right w:val="single" w:sz="4" w:space="0" w:color="auto"/>
                </w:tcBorders>
              </w:tcPr>
              <w:p w14:paraId="18B971F2"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24,276.61</w:t>
                </w:r>
              </w:p>
            </w:tc>
          </w:tr>
          <w:tr w:rsidR="00B10A0C" w14:paraId="77FE5710" w14:textId="77777777">
            <w:sdt>
              <w:sdtPr>
                <w:rPr>
                  <w:rFonts w:ascii="Times New Roman" w:hAnsi="Times New Roman" w:cs="Times New Roman"/>
                </w:rPr>
                <w:tag w:val="_PLD_2c537c2776fc4170be41d466293e3ace"/>
                <w:id w:val="-1557544238"/>
                <w:lock w:val="sdtLocked"/>
              </w:sdtPr>
              <w:sdtContent>
                <w:tc>
                  <w:tcPr>
                    <w:tcW w:w="1156" w:type="pct"/>
                    <w:tcBorders>
                      <w:top w:val="single" w:sz="4" w:space="0" w:color="auto"/>
                      <w:left w:val="single" w:sz="4" w:space="0" w:color="auto"/>
                      <w:bottom w:val="single" w:sz="4" w:space="0" w:color="auto"/>
                      <w:right w:val="single" w:sz="4" w:space="0" w:color="auto"/>
                    </w:tcBorders>
                  </w:tcPr>
                  <w:p w14:paraId="63FD6653" w14:textId="77777777" w:rsidR="00B10A0C" w:rsidRPr="009E0D0C" w:rsidRDefault="00D11B25">
                    <w:pPr>
                      <w:ind w:firstLineChars="300" w:firstLine="630"/>
                      <w:rPr>
                        <w:rFonts w:ascii="Times New Roman" w:hAnsi="Times New Roman" w:cs="Times New Roman"/>
                        <w:szCs w:val="21"/>
                      </w:rPr>
                    </w:pPr>
                    <w:r w:rsidRPr="009E0D0C">
                      <w:rPr>
                        <w:rFonts w:ascii="Times New Roman" w:hAnsi="Times New Roman" w:cs="Times New Roman"/>
                        <w:szCs w:val="21"/>
                      </w:rPr>
                      <w:t>生育保险费</w:t>
                    </w:r>
                  </w:p>
                </w:tc>
              </w:sdtContent>
            </w:sdt>
            <w:tc>
              <w:tcPr>
                <w:tcW w:w="1019" w:type="pct"/>
                <w:tcBorders>
                  <w:top w:val="single" w:sz="4" w:space="0" w:color="auto"/>
                  <w:left w:val="single" w:sz="4" w:space="0" w:color="auto"/>
                  <w:bottom w:val="single" w:sz="4" w:space="0" w:color="auto"/>
                  <w:right w:val="single" w:sz="4" w:space="0" w:color="auto"/>
                </w:tcBorders>
                <w:vAlign w:val="center"/>
              </w:tcPr>
              <w:p w14:paraId="0B4B57FF"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w:t>
                </w:r>
              </w:p>
            </w:tc>
            <w:tc>
              <w:tcPr>
                <w:tcW w:w="940" w:type="pct"/>
                <w:tcBorders>
                  <w:top w:val="single" w:sz="4" w:space="0" w:color="auto"/>
                  <w:left w:val="single" w:sz="4" w:space="0" w:color="auto"/>
                  <w:bottom w:val="single" w:sz="4" w:space="0" w:color="auto"/>
                  <w:right w:val="single" w:sz="4" w:space="0" w:color="auto"/>
                </w:tcBorders>
                <w:vAlign w:val="center"/>
              </w:tcPr>
              <w:p w14:paraId="647B7CF2"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9,201.99</w:t>
                </w:r>
              </w:p>
            </w:tc>
            <w:tc>
              <w:tcPr>
                <w:tcW w:w="940" w:type="pct"/>
                <w:tcBorders>
                  <w:top w:val="single" w:sz="4" w:space="0" w:color="auto"/>
                  <w:left w:val="single" w:sz="4" w:space="0" w:color="auto"/>
                  <w:bottom w:val="single" w:sz="4" w:space="0" w:color="auto"/>
                  <w:right w:val="single" w:sz="4" w:space="0" w:color="auto"/>
                </w:tcBorders>
                <w:vAlign w:val="center"/>
              </w:tcPr>
              <w:p w14:paraId="7075294D"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9,201.99</w:t>
                </w:r>
              </w:p>
            </w:tc>
            <w:tc>
              <w:tcPr>
                <w:tcW w:w="945" w:type="pct"/>
                <w:tcBorders>
                  <w:top w:val="single" w:sz="4" w:space="0" w:color="auto"/>
                  <w:left w:val="single" w:sz="4" w:space="0" w:color="auto"/>
                  <w:bottom w:val="single" w:sz="4" w:space="0" w:color="auto"/>
                  <w:right w:val="single" w:sz="4" w:space="0" w:color="auto"/>
                </w:tcBorders>
              </w:tcPr>
              <w:p w14:paraId="59BE638F"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w:t>
                </w:r>
              </w:p>
            </w:tc>
          </w:tr>
          <w:tr w:rsidR="00B10A0C" w14:paraId="646E7AF5" w14:textId="77777777">
            <w:sdt>
              <w:sdtPr>
                <w:rPr>
                  <w:rFonts w:ascii="Times New Roman" w:hAnsi="Times New Roman" w:cs="Times New Roman"/>
                </w:rPr>
                <w:tag w:val="_PLD_3930d81c2c064993bcbc2324f2678afe"/>
                <w:id w:val="1493220827"/>
                <w:lock w:val="sdtLocked"/>
              </w:sdtPr>
              <w:sdtContent>
                <w:tc>
                  <w:tcPr>
                    <w:tcW w:w="1156" w:type="pct"/>
                    <w:tcBorders>
                      <w:top w:val="single" w:sz="4" w:space="0" w:color="auto"/>
                      <w:left w:val="single" w:sz="4" w:space="0" w:color="auto"/>
                      <w:bottom w:val="single" w:sz="4" w:space="0" w:color="auto"/>
                      <w:right w:val="single" w:sz="4" w:space="0" w:color="auto"/>
                    </w:tcBorders>
                  </w:tcPr>
                  <w:p w14:paraId="735EF326" w14:textId="77777777" w:rsidR="00B10A0C" w:rsidRPr="009E0D0C" w:rsidRDefault="00D11B25">
                    <w:pPr>
                      <w:autoSpaceDE w:val="0"/>
                      <w:autoSpaceDN w:val="0"/>
                      <w:adjustRightInd w:val="0"/>
                      <w:rPr>
                        <w:rFonts w:ascii="Times New Roman" w:hAnsi="Times New Roman" w:cs="Times New Roman"/>
                        <w:szCs w:val="21"/>
                      </w:rPr>
                    </w:pPr>
                    <w:r w:rsidRPr="009E0D0C">
                      <w:rPr>
                        <w:rFonts w:ascii="Times New Roman" w:hAnsi="Times New Roman" w:cs="Times New Roman"/>
                        <w:szCs w:val="21"/>
                      </w:rPr>
                      <w:t>四、住房公积金</w:t>
                    </w:r>
                  </w:p>
                </w:tc>
              </w:sdtContent>
            </w:sdt>
            <w:tc>
              <w:tcPr>
                <w:tcW w:w="1019" w:type="pct"/>
                <w:tcBorders>
                  <w:top w:val="single" w:sz="4" w:space="0" w:color="auto"/>
                  <w:left w:val="single" w:sz="4" w:space="0" w:color="auto"/>
                  <w:bottom w:val="single" w:sz="4" w:space="0" w:color="auto"/>
                  <w:right w:val="single" w:sz="4" w:space="0" w:color="auto"/>
                </w:tcBorders>
                <w:vAlign w:val="center"/>
              </w:tcPr>
              <w:p w14:paraId="1CA30034"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391,477.00</w:t>
                </w:r>
              </w:p>
            </w:tc>
            <w:tc>
              <w:tcPr>
                <w:tcW w:w="940" w:type="pct"/>
                <w:tcBorders>
                  <w:top w:val="single" w:sz="4" w:space="0" w:color="auto"/>
                  <w:left w:val="single" w:sz="4" w:space="0" w:color="auto"/>
                  <w:bottom w:val="single" w:sz="4" w:space="0" w:color="auto"/>
                  <w:right w:val="single" w:sz="4" w:space="0" w:color="auto"/>
                </w:tcBorders>
                <w:vAlign w:val="center"/>
              </w:tcPr>
              <w:p w14:paraId="344B870F"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11,748,392.53</w:t>
                </w:r>
              </w:p>
            </w:tc>
            <w:tc>
              <w:tcPr>
                <w:tcW w:w="940" w:type="pct"/>
                <w:tcBorders>
                  <w:top w:val="single" w:sz="4" w:space="0" w:color="auto"/>
                  <w:left w:val="single" w:sz="4" w:space="0" w:color="auto"/>
                  <w:bottom w:val="single" w:sz="4" w:space="0" w:color="auto"/>
                  <w:right w:val="single" w:sz="4" w:space="0" w:color="auto"/>
                </w:tcBorders>
                <w:vAlign w:val="center"/>
              </w:tcPr>
              <w:p w14:paraId="50891ED1"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11,322,180.53</w:t>
                </w:r>
              </w:p>
            </w:tc>
            <w:tc>
              <w:tcPr>
                <w:tcW w:w="945" w:type="pct"/>
                <w:tcBorders>
                  <w:top w:val="single" w:sz="4" w:space="0" w:color="auto"/>
                  <w:left w:val="single" w:sz="4" w:space="0" w:color="auto"/>
                  <w:bottom w:val="single" w:sz="4" w:space="0" w:color="auto"/>
                  <w:right w:val="single" w:sz="4" w:space="0" w:color="auto"/>
                </w:tcBorders>
              </w:tcPr>
              <w:p w14:paraId="377025FF"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817,689.00</w:t>
                </w:r>
              </w:p>
            </w:tc>
          </w:tr>
          <w:tr w:rsidR="00B10A0C" w14:paraId="72C3DFDE" w14:textId="77777777">
            <w:sdt>
              <w:sdtPr>
                <w:rPr>
                  <w:rFonts w:ascii="Times New Roman" w:hAnsi="Times New Roman" w:cs="Times New Roman"/>
                </w:rPr>
                <w:tag w:val="_PLD_5933de2245bb4749bc8731371b57fd14"/>
                <w:id w:val="-425965343"/>
                <w:lock w:val="sdtLocked"/>
              </w:sdtPr>
              <w:sdtContent>
                <w:tc>
                  <w:tcPr>
                    <w:tcW w:w="1156" w:type="pct"/>
                    <w:tcBorders>
                      <w:top w:val="single" w:sz="4" w:space="0" w:color="auto"/>
                      <w:left w:val="single" w:sz="4" w:space="0" w:color="auto"/>
                      <w:bottom w:val="single" w:sz="4" w:space="0" w:color="auto"/>
                      <w:right w:val="single" w:sz="4" w:space="0" w:color="auto"/>
                    </w:tcBorders>
                  </w:tcPr>
                  <w:p w14:paraId="7D6FE23D" w14:textId="77777777" w:rsidR="00B10A0C" w:rsidRPr="009E0D0C" w:rsidRDefault="00D11B25">
                    <w:pPr>
                      <w:autoSpaceDE w:val="0"/>
                      <w:autoSpaceDN w:val="0"/>
                      <w:adjustRightInd w:val="0"/>
                      <w:rPr>
                        <w:rFonts w:ascii="Times New Roman" w:hAnsi="Times New Roman" w:cs="Times New Roman"/>
                        <w:szCs w:val="21"/>
                      </w:rPr>
                    </w:pPr>
                    <w:r w:rsidRPr="009E0D0C">
                      <w:rPr>
                        <w:rFonts w:ascii="Times New Roman" w:hAnsi="Times New Roman" w:cs="Times New Roman"/>
                        <w:szCs w:val="21"/>
                      </w:rPr>
                      <w:t>五、工会经费和职工教育经费</w:t>
                    </w:r>
                  </w:p>
                </w:tc>
              </w:sdtContent>
            </w:sdt>
            <w:tc>
              <w:tcPr>
                <w:tcW w:w="1019" w:type="pct"/>
                <w:tcBorders>
                  <w:top w:val="single" w:sz="4" w:space="0" w:color="auto"/>
                  <w:left w:val="single" w:sz="4" w:space="0" w:color="auto"/>
                  <w:bottom w:val="single" w:sz="4" w:space="0" w:color="auto"/>
                  <w:right w:val="single" w:sz="4" w:space="0" w:color="auto"/>
                </w:tcBorders>
                <w:vAlign w:val="center"/>
              </w:tcPr>
              <w:p w14:paraId="48474B2D"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108,649.14</w:t>
                </w:r>
              </w:p>
            </w:tc>
            <w:tc>
              <w:tcPr>
                <w:tcW w:w="940" w:type="pct"/>
                <w:tcBorders>
                  <w:top w:val="single" w:sz="4" w:space="0" w:color="auto"/>
                  <w:left w:val="single" w:sz="4" w:space="0" w:color="auto"/>
                  <w:bottom w:val="single" w:sz="4" w:space="0" w:color="auto"/>
                  <w:right w:val="single" w:sz="4" w:space="0" w:color="auto"/>
                </w:tcBorders>
                <w:vAlign w:val="center"/>
              </w:tcPr>
              <w:p w14:paraId="721BD17D"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288,669.63</w:t>
                </w:r>
              </w:p>
            </w:tc>
            <w:tc>
              <w:tcPr>
                <w:tcW w:w="940" w:type="pct"/>
                <w:tcBorders>
                  <w:top w:val="single" w:sz="4" w:space="0" w:color="auto"/>
                  <w:left w:val="single" w:sz="4" w:space="0" w:color="auto"/>
                  <w:bottom w:val="single" w:sz="4" w:space="0" w:color="auto"/>
                  <w:right w:val="single" w:sz="4" w:space="0" w:color="auto"/>
                </w:tcBorders>
                <w:vAlign w:val="center"/>
              </w:tcPr>
              <w:p w14:paraId="3040A7F0"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263,548</w:t>
                </w:r>
              </w:p>
            </w:tc>
            <w:tc>
              <w:tcPr>
                <w:tcW w:w="945" w:type="pct"/>
                <w:tcBorders>
                  <w:top w:val="single" w:sz="4" w:space="0" w:color="auto"/>
                  <w:left w:val="single" w:sz="4" w:space="0" w:color="auto"/>
                  <w:bottom w:val="single" w:sz="4" w:space="0" w:color="auto"/>
                  <w:right w:val="single" w:sz="4" w:space="0" w:color="auto"/>
                </w:tcBorders>
              </w:tcPr>
              <w:p w14:paraId="3B778205"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133,770.77</w:t>
                </w:r>
              </w:p>
            </w:tc>
          </w:tr>
          <w:tr w:rsidR="00B10A0C" w14:paraId="380D4412" w14:textId="77777777">
            <w:sdt>
              <w:sdtPr>
                <w:rPr>
                  <w:rFonts w:ascii="Times New Roman" w:hAnsi="Times New Roman" w:cs="Times New Roman"/>
                </w:rPr>
                <w:tag w:val="_PLD_3b8c0eeaa431422fa1ad262899b738f2"/>
                <w:id w:val="1093660051"/>
                <w:lock w:val="sdtLocked"/>
              </w:sdtPr>
              <w:sdtContent>
                <w:tc>
                  <w:tcPr>
                    <w:tcW w:w="1156" w:type="pct"/>
                    <w:tcBorders>
                      <w:top w:val="single" w:sz="4" w:space="0" w:color="auto"/>
                      <w:left w:val="single" w:sz="4" w:space="0" w:color="auto"/>
                      <w:bottom w:val="single" w:sz="4" w:space="0" w:color="auto"/>
                      <w:right w:val="single" w:sz="4" w:space="0" w:color="auto"/>
                    </w:tcBorders>
                  </w:tcPr>
                  <w:p w14:paraId="5F70309F" w14:textId="77777777" w:rsidR="00B10A0C" w:rsidRPr="009E0D0C" w:rsidRDefault="00D11B25">
                    <w:pPr>
                      <w:autoSpaceDE w:val="0"/>
                      <w:autoSpaceDN w:val="0"/>
                      <w:adjustRightInd w:val="0"/>
                      <w:rPr>
                        <w:rFonts w:ascii="Times New Roman" w:hAnsi="Times New Roman" w:cs="Times New Roman"/>
                        <w:szCs w:val="21"/>
                      </w:rPr>
                    </w:pPr>
                    <w:r w:rsidRPr="009E0D0C">
                      <w:rPr>
                        <w:rFonts w:ascii="Times New Roman" w:hAnsi="Times New Roman" w:cs="Times New Roman"/>
                        <w:szCs w:val="21"/>
                      </w:rPr>
                      <w:t>六、短期带薪缺勤</w:t>
                    </w:r>
                  </w:p>
                </w:tc>
              </w:sdtContent>
            </w:sdt>
            <w:tc>
              <w:tcPr>
                <w:tcW w:w="1019" w:type="pct"/>
                <w:tcBorders>
                  <w:top w:val="single" w:sz="4" w:space="0" w:color="auto"/>
                  <w:left w:val="single" w:sz="4" w:space="0" w:color="auto"/>
                  <w:bottom w:val="single" w:sz="4" w:space="0" w:color="auto"/>
                  <w:right w:val="single" w:sz="4" w:space="0" w:color="auto"/>
                </w:tcBorders>
                <w:vAlign w:val="center"/>
              </w:tcPr>
              <w:p w14:paraId="6E063008"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w:t>
                </w:r>
              </w:p>
            </w:tc>
            <w:tc>
              <w:tcPr>
                <w:tcW w:w="940" w:type="pct"/>
                <w:tcBorders>
                  <w:top w:val="single" w:sz="4" w:space="0" w:color="auto"/>
                  <w:left w:val="single" w:sz="4" w:space="0" w:color="auto"/>
                  <w:bottom w:val="single" w:sz="4" w:space="0" w:color="auto"/>
                  <w:right w:val="single" w:sz="4" w:space="0" w:color="auto"/>
                </w:tcBorders>
                <w:vAlign w:val="center"/>
              </w:tcPr>
              <w:p w14:paraId="7E6D8ECD"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w:t>
                </w:r>
              </w:p>
            </w:tc>
            <w:tc>
              <w:tcPr>
                <w:tcW w:w="940" w:type="pct"/>
                <w:tcBorders>
                  <w:top w:val="single" w:sz="4" w:space="0" w:color="auto"/>
                  <w:left w:val="single" w:sz="4" w:space="0" w:color="auto"/>
                  <w:bottom w:val="single" w:sz="4" w:space="0" w:color="auto"/>
                  <w:right w:val="single" w:sz="4" w:space="0" w:color="auto"/>
                </w:tcBorders>
                <w:vAlign w:val="center"/>
              </w:tcPr>
              <w:p w14:paraId="4C0C3DE4"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w:t>
                </w:r>
              </w:p>
            </w:tc>
            <w:tc>
              <w:tcPr>
                <w:tcW w:w="945" w:type="pct"/>
                <w:tcBorders>
                  <w:top w:val="single" w:sz="4" w:space="0" w:color="auto"/>
                  <w:left w:val="single" w:sz="4" w:space="0" w:color="auto"/>
                  <w:bottom w:val="single" w:sz="4" w:space="0" w:color="auto"/>
                  <w:right w:val="single" w:sz="4" w:space="0" w:color="auto"/>
                </w:tcBorders>
              </w:tcPr>
              <w:p w14:paraId="0CAF3191"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w:t>
                </w:r>
              </w:p>
            </w:tc>
          </w:tr>
          <w:tr w:rsidR="00B10A0C" w14:paraId="6B15D182" w14:textId="77777777">
            <w:sdt>
              <w:sdtPr>
                <w:rPr>
                  <w:rFonts w:ascii="Times New Roman" w:hAnsi="Times New Roman" w:cs="Times New Roman"/>
                </w:rPr>
                <w:tag w:val="_PLD_f452ad04150b46f2bfd616a7555ac734"/>
                <w:id w:val="-1949851021"/>
                <w:lock w:val="sdtLocked"/>
              </w:sdtPr>
              <w:sdtContent>
                <w:tc>
                  <w:tcPr>
                    <w:tcW w:w="1156" w:type="pct"/>
                    <w:tcBorders>
                      <w:top w:val="single" w:sz="4" w:space="0" w:color="auto"/>
                      <w:left w:val="single" w:sz="4" w:space="0" w:color="auto"/>
                      <w:bottom w:val="single" w:sz="4" w:space="0" w:color="auto"/>
                      <w:right w:val="single" w:sz="4" w:space="0" w:color="auto"/>
                    </w:tcBorders>
                  </w:tcPr>
                  <w:p w14:paraId="6FF92973" w14:textId="77777777" w:rsidR="00B10A0C" w:rsidRPr="009E0D0C" w:rsidRDefault="00D11B25">
                    <w:pPr>
                      <w:autoSpaceDE w:val="0"/>
                      <w:autoSpaceDN w:val="0"/>
                      <w:adjustRightInd w:val="0"/>
                      <w:rPr>
                        <w:rFonts w:ascii="Times New Roman" w:hAnsi="Times New Roman" w:cs="Times New Roman"/>
                        <w:szCs w:val="21"/>
                      </w:rPr>
                    </w:pPr>
                    <w:r w:rsidRPr="009E0D0C">
                      <w:rPr>
                        <w:rFonts w:ascii="Times New Roman" w:hAnsi="Times New Roman" w:cs="Times New Roman"/>
                        <w:szCs w:val="21"/>
                      </w:rPr>
                      <w:t>七、短期利润分享计划</w:t>
                    </w:r>
                  </w:p>
                </w:tc>
              </w:sdtContent>
            </w:sdt>
            <w:tc>
              <w:tcPr>
                <w:tcW w:w="1019" w:type="pct"/>
                <w:tcBorders>
                  <w:top w:val="single" w:sz="4" w:space="0" w:color="auto"/>
                  <w:left w:val="single" w:sz="4" w:space="0" w:color="auto"/>
                  <w:bottom w:val="single" w:sz="4" w:space="0" w:color="auto"/>
                  <w:right w:val="single" w:sz="4" w:space="0" w:color="auto"/>
                </w:tcBorders>
                <w:vAlign w:val="center"/>
              </w:tcPr>
              <w:p w14:paraId="44B8027C"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w:t>
                </w:r>
              </w:p>
            </w:tc>
            <w:tc>
              <w:tcPr>
                <w:tcW w:w="940" w:type="pct"/>
                <w:tcBorders>
                  <w:top w:val="single" w:sz="4" w:space="0" w:color="auto"/>
                  <w:left w:val="single" w:sz="4" w:space="0" w:color="auto"/>
                  <w:bottom w:val="single" w:sz="4" w:space="0" w:color="auto"/>
                  <w:right w:val="single" w:sz="4" w:space="0" w:color="auto"/>
                </w:tcBorders>
                <w:vAlign w:val="center"/>
              </w:tcPr>
              <w:p w14:paraId="6244237D"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w:t>
                </w:r>
              </w:p>
            </w:tc>
            <w:tc>
              <w:tcPr>
                <w:tcW w:w="940" w:type="pct"/>
                <w:tcBorders>
                  <w:top w:val="single" w:sz="4" w:space="0" w:color="auto"/>
                  <w:left w:val="single" w:sz="4" w:space="0" w:color="auto"/>
                  <w:bottom w:val="single" w:sz="4" w:space="0" w:color="auto"/>
                  <w:right w:val="single" w:sz="4" w:space="0" w:color="auto"/>
                </w:tcBorders>
                <w:vAlign w:val="center"/>
              </w:tcPr>
              <w:p w14:paraId="6B126772"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w:t>
                </w:r>
              </w:p>
            </w:tc>
            <w:tc>
              <w:tcPr>
                <w:tcW w:w="945" w:type="pct"/>
                <w:tcBorders>
                  <w:top w:val="single" w:sz="4" w:space="0" w:color="auto"/>
                  <w:left w:val="single" w:sz="4" w:space="0" w:color="auto"/>
                  <w:bottom w:val="single" w:sz="4" w:space="0" w:color="auto"/>
                  <w:right w:val="single" w:sz="4" w:space="0" w:color="auto"/>
                </w:tcBorders>
              </w:tcPr>
              <w:p w14:paraId="3C1775FA"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w:t>
                </w:r>
              </w:p>
            </w:tc>
          </w:tr>
          <w:sdt>
            <w:sdtPr>
              <w:rPr>
                <w:rFonts w:ascii="Times New Roman" w:hAnsi="Times New Roman" w:cs="Times New Roman"/>
                <w:szCs w:val="21"/>
              </w:rPr>
              <w:alias w:val="应付职工薪酬中的其他应付薪酬明细"/>
              <w:tag w:val="_TUP_a5f0c65f7a22443499a2871b0a0efb7a"/>
              <w:id w:val="1842577204"/>
              <w:lock w:val="sdtLocked"/>
            </w:sdtPr>
            <w:sdtEndPr>
              <w:rPr>
                <w:color w:val="000000" w:themeColor="text1"/>
              </w:rPr>
            </w:sdtEndPr>
            <w:sdtContent>
              <w:tr w:rsidR="00B10A0C" w14:paraId="7DF15170" w14:textId="77777777">
                <w:tc>
                  <w:tcPr>
                    <w:tcW w:w="1156" w:type="pct"/>
                    <w:tcBorders>
                      <w:top w:val="single" w:sz="4" w:space="0" w:color="auto"/>
                      <w:left w:val="single" w:sz="4" w:space="0" w:color="auto"/>
                      <w:bottom w:val="single" w:sz="4" w:space="0" w:color="auto"/>
                      <w:right w:val="single" w:sz="4" w:space="0" w:color="auto"/>
                    </w:tcBorders>
                  </w:tcPr>
                  <w:p w14:paraId="3F135253" w14:textId="77777777" w:rsidR="00B10A0C" w:rsidRPr="009E0D0C" w:rsidRDefault="00D11B25">
                    <w:pPr>
                      <w:rPr>
                        <w:rFonts w:ascii="Times New Roman" w:hAnsi="Times New Roman" w:cs="Times New Roman"/>
                        <w:szCs w:val="21"/>
                      </w:rPr>
                    </w:pPr>
                    <w:r w:rsidRPr="009E0D0C">
                      <w:rPr>
                        <w:rFonts w:ascii="Times New Roman" w:hAnsi="Times New Roman" w:cs="Times New Roman"/>
                        <w:szCs w:val="21"/>
                      </w:rPr>
                      <w:t>八、其他</w:t>
                    </w:r>
                  </w:p>
                </w:tc>
                <w:tc>
                  <w:tcPr>
                    <w:tcW w:w="1019" w:type="pct"/>
                    <w:tcBorders>
                      <w:top w:val="single" w:sz="4" w:space="0" w:color="auto"/>
                      <w:left w:val="single" w:sz="4" w:space="0" w:color="auto"/>
                      <w:bottom w:val="single" w:sz="4" w:space="0" w:color="auto"/>
                      <w:right w:val="single" w:sz="4" w:space="0" w:color="auto"/>
                    </w:tcBorders>
                  </w:tcPr>
                  <w:p w14:paraId="634A1BC8" w14:textId="77777777" w:rsidR="00B10A0C" w:rsidRPr="009E0D0C" w:rsidRDefault="00B10A0C">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2D18BB7F" w14:textId="77777777" w:rsidR="00B10A0C" w:rsidRPr="009E0D0C" w:rsidRDefault="00B10A0C">
                    <w:pPr>
                      <w:jc w:val="right"/>
                      <w:rPr>
                        <w:rFonts w:ascii="Times New Roman" w:hAnsi="Times New Roman" w:cs="Times New Roman"/>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28DDC9EF" w14:textId="77777777" w:rsidR="00B10A0C" w:rsidRPr="009E0D0C" w:rsidRDefault="00B10A0C">
                    <w:pPr>
                      <w:jc w:val="right"/>
                      <w:rPr>
                        <w:rFonts w:ascii="Times New Roman" w:hAnsi="Times New Roman" w:cs="Times New Roman"/>
                        <w:szCs w:val="21"/>
                      </w:rPr>
                    </w:pPr>
                  </w:p>
                </w:tc>
                <w:tc>
                  <w:tcPr>
                    <w:tcW w:w="945" w:type="pct"/>
                    <w:tcBorders>
                      <w:top w:val="single" w:sz="4" w:space="0" w:color="auto"/>
                      <w:left w:val="single" w:sz="4" w:space="0" w:color="auto"/>
                      <w:bottom w:val="single" w:sz="4" w:space="0" w:color="auto"/>
                      <w:right w:val="single" w:sz="4" w:space="0" w:color="auto"/>
                    </w:tcBorders>
                  </w:tcPr>
                  <w:p w14:paraId="5F98A4A6"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w:t>
                    </w:r>
                  </w:p>
                </w:tc>
              </w:tr>
            </w:sdtContent>
          </w:sdt>
          <w:tr w:rsidR="00B10A0C" w14:paraId="51ED6F64" w14:textId="77777777">
            <w:sdt>
              <w:sdtPr>
                <w:rPr>
                  <w:rFonts w:ascii="Times New Roman" w:hAnsi="Times New Roman" w:cs="Times New Roman"/>
                </w:rPr>
                <w:tag w:val="_PLD_2d43dc7142ef4f83aac50116249ad759"/>
                <w:id w:val="1113166703"/>
                <w:lock w:val="sdtLocked"/>
              </w:sdtPr>
              <w:sdtContent>
                <w:tc>
                  <w:tcPr>
                    <w:tcW w:w="1156" w:type="pct"/>
                    <w:tcBorders>
                      <w:top w:val="single" w:sz="4" w:space="0" w:color="auto"/>
                      <w:left w:val="single" w:sz="4" w:space="0" w:color="auto"/>
                      <w:bottom w:val="single" w:sz="4" w:space="0" w:color="auto"/>
                      <w:right w:val="single" w:sz="4" w:space="0" w:color="auto"/>
                    </w:tcBorders>
                    <w:vAlign w:val="center"/>
                  </w:tcPr>
                  <w:p w14:paraId="2DCE2D6D" w14:textId="77777777" w:rsidR="00B10A0C" w:rsidRPr="009E0D0C" w:rsidRDefault="00D11B25">
                    <w:pPr>
                      <w:autoSpaceDE w:val="0"/>
                      <w:autoSpaceDN w:val="0"/>
                      <w:adjustRightInd w:val="0"/>
                      <w:jc w:val="center"/>
                      <w:rPr>
                        <w:rFonts w:ascii="Times New Roman" w:hAnsi="Times New Roman" w:cs="Times New Roman"/>
                        <w:szCs w:val="21"/>
                      </w:rPr>
                    </w:pPr>
                    <w:r w:rsidRPr="009E0D0C">
                      <w:rPr>
                        <w:rFonts w:ascii="Times New Roman" w:hAnsi="Times New Roman" w:cs="Times New Roman"/>
                        <w:szCs w:val="21"/>
                      </w:rPr>
                      <w:t>合计</w:t>
                    </w:r>
                  </w:p>
                </w:tc>
              </w:sdtContent>
            </w:sdt>
            <w:tc>
              <w:tcPr>
                <w:tcW w:w="1019" w:type="pct"/>
                <w:tcBorders>
                  <w:top w:val="single" w:sz="4" w:space="0" w:color="auto"/>
                  <w:left w:val="single" w:sz="4" w:space="0" w:color="auto"/>
                  <w:bottom w:val="single" w:sz="4" w:space="0" w:color="auto"/>
                  <w:right w:val="single" w:sz="4" w:space="0" w:color="auto"/>
                </w:tcBorders>
                <w:vAlign w:val="center"/>
              </w:tcPr>
              <w:p w14:paraId="59B16C43"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23,747,791.02</w:t>
                </w:r>
              </w:p>
            </w:tc>
            <w:tc>
              <w:tcPr>
                <w:tcW w:w="940" w:type="pct"/>
                <w:tcBorders>
                  <w:top w:val="single" w:sz="4" w:space="0" w:color="auto"/>
                  <w:left w:val="single" w:sz="4" w:space="0" w:color="auto"/>
                  <w:bottom w:val="single" w:sz="4" w:space="0" w:color="auto"/>
                  <w:right w:val="single" w:sz="4" w:space="0" w:color="auto"/>
                </w:tcBorders>
                <w:vAlign w:val="center"/>
              </w:tcPr>
              <w:p w14:paraId="069332FD"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320,076,073.57</w:t>
                </w:r>
              </w:p>
            </w:tc>
            <w:tc>
              <w:tcPr>
                <w:tcW w:w="940" w:type="pct"/>
                <w:tcBorders>
                  <w:top w:val="single" w:sz="4" w:space="0" w:color="auto"/>
                  <w:left w:val="single" w:sz="4" w:space="0" w:color="auto"/>
                  <w:bottom w:val="single" w:sz="4" w:space="0" w:color="auto"/>
                  <w:right w:val="single" w:sz="4" w:space="0" w:color="auto"/>
                </w:tcBorders>
                <w:vAlign w:val="center"/>
              </w:tcPr>
              <w:p w14:paraId="5817D5EC"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305,968,232.76</w:t>
                </w:r>
              </w:p>
            </w:tc>
            <w:tc>
              <w:tcPr>
                <w:tcW w:w="945" w:type="pct"/>
                <w:tcBorders>
                  <w:top w:val="single" w:sz="4" w:space="0" w:color="auto"/>
                  <w:left w:val="single" w:sz="4" w:space="0" w:color="auto"/>
                  <w:bottom w:val="single" w:sz="4" w:space="0" w:color="auto"/>
                  <w:right w:val="single" w:sz="4" w:space="0" w:color="auto"/>
                </w:tcBorders>
              </w:tcPr>
              <w:p w14:paraId="2576998D"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37,855,631.83</w:t>
                </w:r>
              </w:p>
            </w:tc>
          </w:tr>
        </w:tbl>
        <w:p w14:paraId="08BA211C" w14:textId="77777777" w:rsidR="00B10A0C" w:rsidRDefault="00000000">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104855532"/>
        <w:lock w:val="sdtLocked"/>
        <w:placeholder>
          <w:docPart w:val="GBC22222222222222222222222222222"/>
        </w:placeholder>
      </w:sdtPr>
      <w:sdtEndPr>
        <w:rPr>
          <w:szCs w:val="21"/>
        </w:rPr>
      </w:sdtEndPr>
      <w:sdtContent>
        <w:p w14:paraId="6794F381" w14:textId="77777777" w:rsidR="00B10A0C" w:rsidRDefault="00D11B25" w:rsidP="00121021">
          <w:pPr>
            <w:pStyle w:val="4"/>
            <w:numPr>
              <w:ilvl w:val="0"/>
              <w:numId w:val="92"/>
            </w:numPr>
            <w:spacing w:line="360" w:lineRule="auto"/>
          </w:pPr>
          <w:r>
            <w:rPr>
              <w:rFonts w:hint="eastAsia"/>
            </w:rPr>
            <w:t>设定提存计划列示</w:t>
          </w:r>
        </w:p>
        <w:p w14:paraId="584E8EE1" w14:textId="77777777" w:rsidR="00B10A0C" w:rsidRDefault="00000000" w:rsidP="00121021">
          <w:pPr>
            <w:spacing w:line="360" w:lineRule="auto"/>
          </w:pPr>
          <w:sdt>
            <w:sdtPr>
              <w:alias w:val="是否适用：设定提存计划列示[双击切换]"/>
              <w:tag w:val="_GBC_b10b1dbaca2d418ba8658bab8f732ec8"/>
              <w:id w:val="-620530322"/>
              <w:lock w:val="sdtLocked"/>
              <w:placeholder>
                <w:docPart w:val="GBC22222222222222222222222222222"/>
              </w:placeholder>
            </w:sdtPr>
            <w:sdtContent>
              <w:r w:rsidR="00D11B25">
                <w:fldChar w:fldCharType="begin"/>
              </w:r>
              <w:r w:rsidR="00D11B25">
                <w:instrText xml:space="preserve">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p>
        <w:p w14:paraId="58CC209C" w14:textId="77777777" w:rsidR="00B10A0C" w:rsidRDefault="00D11B25">
          <w:pPr>
            <w:jc w:val="right"/>
          </w:pPr>
          <w:r>
            <w:rPr>
              <w:rFonts w:hint="eastAsia"/>
            </w:rPr>
            <w:t>单位：</w:t>
          </w:r>
          <w:sdt>
            <w:sdtPr>
              <w:rPr>
                <w:rFonts w:hint="eastAsia"/>
              </w:rPr>
              <w:alias w:val="单位：财务附注：设定提存计划列示"/>
              <w:tag w:val="_GBC_925094ba622346ba8857a40cf7e6f1b2"/>
              <w:id w:val="11794723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8466218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582"/>
            <w:gridCol w:w="1568"/>
            <w:gridCol w:w="1596"/>
            <w:gridCol w:w="1552"/>
          </w:tblGrid>
          <w:tr w:rsidR="00B10A0C" w14:paraId="014B1728" w14:textId="77777777">
            <w:sdt>
              <w:sdtPr>
                <w:rPr>
                  <w:rFonts w:ascii="Times New Roman" w:hAnsi="Times New Roman" w:cs="Times New Roman"/>
                </w:rPr>
                <w:tag w:val="_PLD_5a05fd1b5f8842ba9ae6094f6792dfbe"/>
                <w:id w:val="-101337625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2A0BD677" w14:textId="77777777" w:rsidR="00B10A0C" w:rsidRPr="009E0D0C" w:rsidRDefault="00D11B25">
                    <w:pPr>
                      <w:jc w:val="center"/>
                      <w:rPr>
                        <w:rFonts w:ascii="Times New Roman" w:hAnsi="Times New Roman" w:cs="Times New Roman"/>
                      </w:rPr>
                    </w:pPr>
                    <w:r w:rsidRPr="009E0D0C">
                      <w:rPr>
                        <w:rFonts w:ascii="Times New Roman" w:hAnsi="Times New Roman" w:cs="Times New Roman"/>
                      </w:rPr>
                      <w:t>项目</w:t>
                    </w:r>
                  </w:p>
                </w:tc>
              </w:sdtContent>
            </w:sdt>
            <w:sdt>
              <w:sdtPr>
                <w:rPr>
                  <w:rFonts w:ascii="Times New Roman" w:hAnsi="Times New Roman" w:cs="Times New Roman"/>
                </w:rPr>
                <w:tag w:val="_PLD_fae7d76d85e4429d925f3d30ff27566f"/>
                <w:id w:val="-1821341493"/>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232F6C3F" w14:textId="77777777" w:rsidR="00B10A0C" w:rsidRPr="009E0D0C" w:rsidRDefault="00D11B25">
                    <w:pPr>
                      <w:jc w:val="center"/>
                      <w:rPr>
                        <w:rFonts w:ascii="Times New Roman" w:hAnsi="Times New Roman" w:cs="Times New Roman"/>
                      </w:rPr>
                    </w:pPr>
                    <w:r w:rsidRPr="009E0D0C">
                      <w:rPr>
                        <w:rFonts w:ascii="Times New Roman" w:hAnsi="Times New Roman" w:cs="Times New Roman"/>
                      </w:rPr>
                      <w:t>期初余额</w:t>
                    </w:r>
                  </w:p>
                </w:tc>
              </w:sdtContent>
            </w:sdt>
            <w:sdt>
              <w:sdtPr>
                <w:rPr>
                  <w:rFonts w:ascii="Times New Roman" w:hAnsi="Times New Roman" w:cs="Times New Roman"/>
                </w:rPr>
                <w:tag w:val="_PLD_cd3c897871944aa0a1ea524d70e51704"/>
                <w:id w:val="1023369283"/>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6D587EA2" w14:textId="77777777" w:rsidR="00B10A0C" w:rsidRPr="009E0D0C" w:rsidRDefault="00D11B25">
                    <w:pPr>
                      <w:jc w:val="center"/>
                      <w:rPr>
                        <w:rFonts w:ascii="Times New Roman" w:hAnsi="Times New Roman" w:cs="Times New Roman"/>
                      </w:rPr>
                    </w:pPr>
                    <w:r w:rsidRPr="009E0D0C">
                      <w:rPr>
                        <w:rFonts w:ascii="Times New Roman" w:hAnsi="Times New Roman" w:cs="Times New Roman"/>
                      </w:rPr>
                      <w:t>本期增加</w:t>
                    </w:r>
                  </w:p>
                </w:tc>
              </w:sdtContent>
            </w:sdt>
            <w:sdt>
              <w:sdtPr>
                <w:rPr>
                  <w:rFonts w:ascii="Times New Roman" w:hAnsi="Times New Roman" w:cs="Times New Roman"/>
                </w:rPr>
                <w:tag w:val="_PLD_5ef10b06a3d24730bad93c45f119182f"/>
                <w:id w:val="-458265336"/>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76FEED35" w14:textId="77777777" w:rsidR="00B10A0C" w:rsidRPr="009E0D0C" w:rsidRDefault="00D11B25">
                    <w:pPr>
                      <w:jc w:val="center"/>
                      <w:rPr>
                        <w:rFonts w:ascii="Times New Roman" w:hAnsi="Times New Roman" w:cs="Times New Roman"/>
                      </w:rPr>
                    </w:pPr>
                    <w:r w:rsidRPr="009E0D0C">
                      <w:rPr>
                        <w:rFonts w:ascii="Times New Roman" w:hAnsi="Times New Roman" w:cs="Times New Roman"/>
                      </w:rPr>
                      <w:t>本期减少</w:t>
                    </w:r>
                  </w:p>
                </w:tc>
              </w:sdtContent>
            </w:sdt>
            <w:sdt>
              <w:sdtPr>
                <w:rPr>
                  <w:rFonts w:ascii="Times New Roman" w:hAnsi="Times New Roman" w:cs="Times New Roman"/>
                </w:rPr>
                <w:tag w:val="_PLD_13d5e5df016d4921aa56218755dfb8f4"/>
                <w:id w:val="520745308"/>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2CDEFADF" w14:textId="77777777" w:rsidR="00B10A0C" w:rsidRPr="009E0D0C" w:rsidRDefault="00D11B25">
                    <w:pPr>
                      <w:jc w:val="center"/>
                      <w:rPr>
                        <w:rFonts w:ascii="Times New Roman" w:hAnsi="Times New Roman" w:cs="Times New Roman"/>
                      </w:rPr>
                    </w:pPr>
                    <w:r w:rsidRPr="009E0D0C">
                      <w:rPr>
                        <w:rFonts w:ascii="Times New Roman" w:hAnsi="Times New Roman" w:cs="Times New Roman"/>
                      </w:rPr>
                      <w:t>期末余额</w:t>
                    </w:r>
                  </w:p>
                </w:tc>
              </w:sdtContent>
            </w:sdt>
          </w:tr>
          <w:tr w:rsidR="00B10A0C" w14:paraId="4AEA532D" w14:textId="77777777">
            <w:sdt>
              <w:sdtPr>
                <w:rPr>
                  <w:rFonts w:ascii="Times New Roman" w:hAnsi="Times New Roman" w:cs="Times New Roman"/>
                </w:rPr>
                <w:tag w:val="_PLD_192f35728476417fb8764a48f0f9f81a"/>
                <w:id w:val="-131941181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38C3FA5A" w14:textId="77777777" w:rsidR="00B10A0C" w:rsidRPr="009E0D0C" w:rsidRDefault="00D11B25">
                    <w:pPr>
                      <w:rPr>
                        <w:rFonts w:ascii="Times New Roman" w:hAnsi="Times New Roman" w:cs="Times New Roman"/>
                      </w:rPr>
                    </w:pPr>
                    <w:r w:rsidRPr="009E0D0C">
                      <w:rPr>
                        <w:rFonts w:ascii="Times New Roman" w:hAnsi="Times New Roman" w:cs="Times New Roman"/>
                      </w:rPr>
                      <w:t>1</w:t>
                    </w:r>
                    <w:r w:rsidRPr="009E0D0C">
                      <w:rPr>
                        <w:rFonts w:ascii="Times New Roman" w:hAnsi="Times New Roman" w:cs="Times New Roman"/>
                      </w:rPr>
                      <w:t>、基本养老保险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5168179A"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688,484.49</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215E4A23"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26,273,392.01</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394ED65D"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25,493,806.27</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208289B9"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1,468,070.23</w:t>
                </w:r>
              </w:p>
            </w:tc>
          </w:tr>
          <w:tr w:rsidR="00B10A0C" w14:paraId="72369760" w14:textId="77777777">
            <w:sdt>
              <w:sdtPr>
                <w:rPr>
                  <w:rFonts w:ascii="Times New Roman" w:hAnsi="Times New Roman" w:cs="Times New Roman"/>
                </w:rPr>
                <w:tag w:val="_PLD_4cc792e49f2f4282bad089744bc43079"/>
                <w:id w:val="903405349"/>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1A85BE71" w14:textId="77777777" w:rsidR="00B10A0C" w:rsidRPr="009E0D0C" w:rsidRDefault="00D11B25">
                    <w:pPr>
                      <w:rPr>
                        <w:rFonts w:ascii="Times New Roman" w:hAnsi="Times New Roman" w:cs="Times New Roman"/>
                      </w:rPr>
                    </w:pPr>
                    <w:r w:rsidRPr="009E0D0C">
                      <w:rPr>
                        <w:rFonts w:ascii="Times New Roman" w:hAnsi="Times New Roman" w:cs="Times New Roman"/>
                      </w:rPr>
                      <w:t>2</w:t>
                    </w:r>
                    <w:r w:rsidRPr="009E0D0C">
                      <w:rPr>
                        <w:rFonts w:ascii="Times New Roman" w:hAnsi="Times New Roman" w:cs="Times New Roman"/>
                      </w:rPr>
                      <w:t>、失业保险费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17E7A768"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21,287.77</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2D0DF6A8" w14:textId="22B9C921" w:rsidR="00B10A0C" w:rsidRPr="009E0D0C" w:rsidRDefault="00D11B25">
                <w:pPr>
                  <w:jc w:val="right"/>
                  <w:rPr>
                    <w:rFonts w:ascii="Times New Roman" w:hAnsi="Times New Roman" w:cs="Times New Roman"/>
                  </w:rPr>
                </w:pPr>
                <w:r w:rsidRPr="009E0D0C">
                  <w:rPr>
                    <w:rFonts w:ascii="Times New Roman" w:hAnsi="Times New Roman" w:cs="Times New Roman"/>
                  </w:rPr>
                  <w:t>842,604.2</w:t>
                </w:r>
                <w:r w:rsidR="00BC33B7" w:rsidRPr="009E0D0C">
                  <w:rPr>
                    <w:rFonts w:ascii="Times New Roman" w:hAnsi="Times New Roman" w:cs="Times New Roman"/>
                  </w:rPr>
                  <w:t>2</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BBC5583"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817,819.40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53294B32"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46,072.59</w:t>
                </w:r>
              </w:p>
            </w:tc>
          </w:tr>
          <w:tr w:rsidR="00B10A0C" w14:paraId="5B662F7C" w14:textId="77777777">
            <w:sdt>
              <w:sdtPr>
                <w:rPr>
                  <w:rFonts w:ascii="Times New Roman" w:hAnsi="Times New Roman" w:cs="Times New Roman"/>
                </w:rPr>
                <w:tag w:val="_PLD_a3a47267e86e4e5f8ca47222510e775d"/>
                <w:id w:val="-4830388"/>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335A3264" w14:textId="77777777" w:rsidR="00B10A0C" w:rsidRPr="009E0D0C" w:rsidRDefault="00D11B25">
                    <w:pPr>
                      <w:rPr>
                        <w:rFonts w:ascii="Times New Roman" w:hAnsi="Times New Roman" w:cs="Times New Roman"/>
                      </w:rPr>
                    </w:pPr>
                    <w:r w:rsidRPr="009E0D0C">
                      <w:rPr>
                        <w:rFonts w:ascii="Times New Roman" w:hAnsi="Times New Roman" w:cs="Times New Roman"/>
                      </w:rPr>
                      <w:t>3</w:t>
                    </w:r>
                    <w:r w:rsidRPr="009E0D0C">
                      <w:rPr>
                        <w:rFonts w:ascii="Times New Roman" w:hAnsi="Times New Roman" w:cs="Times New Roman"/>
                      </w:rPr>
                      <w:t>、企业年金缴费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264BEB30"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98A6781"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5DB19C40"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01C41BAB"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w:t>
                </w:r>
              </w:p>
            </w:tc>
          </w:tr>
          <w:tr w:rsidR="00B10A0C" w14:paraId="1F391A0A" w14:textId="77777777">
            <w:sdt>
              <w:sdtPr>
                <w:rPr>
                  <w:rFonts w:ascii="Times New Roman" w:hAnsi="Times New Roman" w:cs="Times New Roman"/>
                </w:rPr>
                <w:tag w:val="_PLD_1be2c89c2b8b4426a1997730a6fc3f32"/>
                <w:id w:val="-11690881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7A388302" w14:textId="77777777" w:rsidR="00B10A0C" w:rsidRPr="009E0D0C" w:rsidRDefault="00D11B25">
                    <w:pPr>
                      <w:jc w:val="center"/>
                      <w:rPr>
                        <w:rFonts w:ascii="Times New Roman" w:hAnsi="Times New Roman" w:cs="Times New Roman"/>
                      </w:rPr>
                    </w:pPr>
                    <w:r w:rsidRPr="009E0D0C">
                      <w:rPr>
                        <w:rFonts w:ascii="Times New Roman" w:hAnsi="Times New Roman" w:cs="Times New Roman"/>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14:paraId="6506E833"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709,772.26</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5506CBC3" w14:textId="78488F59" w:rsidR="00B10A0C" w:rsidRPr="009E0D0C" w:rsidRDefault="00D11B25">
                <w:pPr>
                  <w:jc w:val="right"/>
                  <w:rPr>
                    <w:rFonts w:ascii="Times New Roman" w:hAnsi="Times New Roman" w:cs="Times New Roman"/>
                  </w:rPr>
                </w:pPr>
                <w:r w:rsidRPr="009E0D0C">
                  <w:rPr>
                    <w:rFonts w:ascii="Times New Roman" w:hAnsi="Times New Roman" w:cs="Times New Roman"/>
                  </w:rPr>
                  <w:t>27,115,996.2</w:t>
                </w:r>
                <w:r w:rsidR="00BC33B7" w:rsidRPr="009E0D0C">
                  <w:rPr>
                    <w:rFonts w:ascii="Times New Roman" w:hAnsi="Times New Roman" w:cs="Times New Roman"/>
                  </w:rPr>
                  <w:t>3</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00C3CC83" w14:textId="5DCAFAEA" w:rsidR="00B10A0C" w:rsidRPr="009E0D0C" w:rsidRDefault="00D11B25">
                <w:pPr>
                  <w:jc w:val="right"/>
                  <w:rPr>
                    <w:rFonts w:ascii="Times New Roman" w:hAnsi="Times New Roman" w:cs="Times New Roman"/>
                  </w:rPr>
                </w:pPr>
                <w:r w:rsidRPr="009E0D0C">
                  <w:rPr>
                    <w:rFonts w:ascii="Times New Roman" w:hAnsi="Times New Roman" w:cs="Times New Roman"/>
                  </w:rPr>
                  <w:t>26,311,625.6</w:t>
                </w:r>
                <w:r w:rsidR="00B524FB" w:rsidRPr="009E0D0C">
                  <w:rPr>
                    <w:rFonts w:ascii="Times New Roman" w:hAnsi="Times New Roman" w:cs="Times New Roman"/>
                  </w:rPr>
                  <w:t>7</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14:paraId="72897ACE" w14:textId="77777777" w:rsidR="00B10A0C" w:rsidRPr="009E0D0C" w:rsidRDefault="00D11B25">
                <w:pPr>
                  <w:jc w:val="right"/>
                  <w:rPr>
                    <w:rFonts w:ascii="Times New Roman" w:hAnsi="Times New Roman" w:cs="Times New Roman"/>
                  </w:rPr>
                </w:pPr>
                <w:r w:rsidRPr="009E0D0C">
                  <w:rPr>
                    <w:rFonts w:ascii="Times New Roman" w:hAnsi="Times New Roman" w:cs="Times New Roman"/>
                  </w:rPr>
                  <w:t>1,514,142.82</w:t>
                </w:r>
              </w:p>
            </w:tc>
          </w:tr>
        </w:tbl>
        <w:p w14:paraId="6CA8B18B" w14:textId="77777777" w:rsidR="00B10A0C" w:rsidRDefault="00000000">
          <w:pPr>
            <w:autoSpaceDE w:val="0"/>
            <w:autoSpaceDN w:val="0"/>
            <w:adjustRightInd w:val="0"/>
            <w:rPr>
              <w:szCs w:val="21"/>
            </w:rPr>
          </w:pPr>
        </w:p>
      </w:sdtContent>
    </w:sdt>
    <w:sdt>
      <w:sdtPr>
        <w:rPr>
          <w:rFonts w:hint="eastAsia"/>
          <w:szCs w:val="21"/>
        </w:rPr>
        <w:alias w:val="模块:应付职工薪酬说明"/>
        <w:tag w:val="_SEC_edbce81fdb28449ba35de2db232257b2"/>
        <w:id w:val="-858964840"/>
        <w:lock w:val="sdtLocked"/>
        <w:placeholder>
          <w:docPart w:val="GBC22222222222222222222222222222"/>
        </w:placeholder>
      </w:sdtPr>
      <w:sdtContent>
        <w:p w14:paraId="1EB01F61" w14:textId="77777777" w:rsidR="00B10A0C" w:rsidRDefault="00D11B25" w:rsidP="00121021">
          <w:pPr>
            <w:autoSpaceDE w:val="0"/>
            <w:autoSpaceDN w:val="0"/>
            <w:adjustRightInd w:val="0"/>
            <w:spacing w:line="360" w:lineRule="auto"/>
            <w:rPr>
              <w:szCs w:val="21"/>
            </w:rPr>
          </w:pPr>
          <w:r>
            <w:rPr>
              <w:rFonts w:hint="eastAsia"/>
              <w:szCs w:val="21"/>
            </w:rPr>
            <w:t>其他说明：</w:t>
          </w:r>
        </w:p>
        <w:sdt>
          <w:sdtPr>
            <w:rPr>
              <w:szCs w:val="21"/>
            </w:rPr>
            <w:alias w:val="是否适用：应付职工薪酬的说明[双击切换]"/>
            <w:tag w:val="_GBC_140070104764414eae4680364e4d0b62"/>
            <w:id w:val="-1840076030"/>
            <w:lock w:val="sdtLocked"/>
            <w:placeholder>
              <w:docPart w:val="GBC22222222222222222222222222222"/>
            </w:placeholder>
          </w:sdtPr>
          <w:sdtContent>
            <w:p w14:paraId="65B085B5" w14:textId="77777777" w:rsidR="00B10A0C" w:rsidRDefault="00D11B25" w:rsidP="00121021">
              <w:pPr>
                <w:autoSpaceDE w:val="0"/>
                <w:autoSpaceDN w:val="0"/>
                <w:adjustRightInd w:val="0"/>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00656CE" w14:textId="77777777" w:rsidR="00B10A0C" w:rsidRDefault="00B10A0C">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81451273"/>
        <w:lock w:val="sdtLocked"/>
        <w:placeholder>
          <w:docPart w:val="GBC22222222222222222222222222222"/>
        </w:placeholder>
      </w:sdtPr>
      <w:sdtEndPr>
        <w:rPr>
          <w:rFonts w:cstheme="minorBidi" w:hint="default"/>
          <w:color w:val="000000" w:themeColor="text1"/>
          <w:kern w:val="2"/>
        </w:rPr>
      </w:sdtEndPr>
      <w:sdtContent>
        <w:p w14:paraId="4E3D05CF" w14:textId="77777777" w:rsidR="00B10A0C" w:rsidRDefault="00D11B25" w:rsidP="00121021">
          <w:pPr>
            <w:pStyle w:val="3"/>
            <w:numPr>
              <w:ilvl w:val="0"/>
              <w:numId w:val="69"/>
            </w:numPr>
            <w:tabs>
              <w:tab w:val="left" w:pos="504"/>
            </w:tabs>
            <w:spacing w:line="360" w:lineRule="auto"/>
            <w:rPr>
              <w:rFonts w:ascii="宋体" w:hAnsi="宋体"/>
              <w:szCs w:val="21"/>
            </w:rPr>
          </w:pPr>
          <w:r>
            <w:rPr>
              <w:rFonts w:ascii="宋体" w:hAnsi="宋体" w:hint="eastAsia"/>
              <w:szCs w:val="21"/>
            </w:rPr>
            <w:t>应交税费</w:t>
          </w:r>
        </w:p>
        <w:sdt>
          <w:sdtPr>
            <w:alias w:val="是否适用：应交税费[双击切换]"/>
            <w:tag w:val="_GBC_2ed6216b8f4c4523a1de5c2628cc02a2"/>
            <w:id w:val="-562944149"/>
            <w:lock w:val="sdtLocked"/>
            <w:placeholder>
              <w:docPart w:val="GBC22222222222222222222222222222"/>
            </w:placeholder>
          </w:sdtPr>
          <w:sdtContent>
            <w:p w14:paraId="1614C266" w14:textId="77777777" w:rsidR="00B10A0C" w:rsidRDefault="00D11B25" w:rsidP="0012102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572819F" w14:textId="77777777" w:rsidR="00B10A0C" w:rsidRDefault="00D11B25">
          <w:pPr>
            <w:jc w:val="right"/>
            <w:rPr>
              <w:szCs w:val="21"/>
            </w:rPr>
          </w:pPr>
          <w:r>
            <w:rPr>
              <w:rFonts w:hint="eastAsia"/>
              <w:szCs w:val="21"/>
            </w:rPr>
            <w:t>单位：</w:t>
          </w:r>
          <w:sdt>
            <w:sdtPr>
              <w:rPr>
                <w:rFonts w:hint="eastAsia"/>
                <w:szCs w:val="21"/>
              </w:rPr>
              <w:alias w:val="单位：财务附注：应交税费"/>
              <w:tag w:val="_GBC_9fe49c1b8a984180ae11c305f9fe5484"/>
              <w:id w:val="20147201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12305357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2931"/>
            <w:gridCol w:w="2936"/>
          </w:tblGrid>
          <w:tr w:rsidR="00B10A0C" w14:paraId="7A744E56" w14:textId="77777777">
            <w:trPr>
              <w:cantSplit/>
            </w:trPr>
            <w:sdt>
              <w:sdtPr>
                <w:rPr>
                  <w:rFonts w:ascii="Times New Roman" w:hAnsi="Times New Roman" w:cs="Times New Roman"/>
                </w:rPr>
                <w:tag w:val="_PLD_6c8ac0907441450eac644085301d6804"/>
                <w:id w:val="-1880317266"/>
                <w:lock w:val="sdtLocked"/>
              </w:sdtPr>
              <w:sdtContent>
                <w:tc>
                  <w:tcPr>
                    <w:tcW w:w="1675" w:type="pct"/>
                    <w:vAlign w:val="center"/>
                  </w:tcPr>
                  <w:p w14:paraId="04E37DF1" w14:textId="77777777" w:rsidR="00B10A0C" w:rsidRPr="009E0D0C" w:rsidRDefault="00D11B25">
                    <w:pPr>
                      <w:ind w:right="105"/>
                      <w:jc w:val="center"/>
                      <w:rPr>
                        <w:rFonts w:ascii="Times New Roman" w:hAnsi="Times New Roman" w:cs="Times New Roman"/>
                        <w:szCs w:val="21"/>
                      </w:rPr>
                    </w:pPr>
                    <w:r w:rsidRPr="009E0D0C">
                      <w:rPr>
                        <w:rFonts w:ascii="Times New Roman" w:hAnsi="Times New Roman" w:cs="Times New Roman"/>
                        <w:szCs w:val="21"/>
                      </w:rPr>
                      <w:t>项目</w:t>
                    </w:r>
                  </w:p>
                </w:tc>
              </w:sdtContent>
            </w:sdt>
            <w:sdt>
              <w:sdtPr>
                <w:rPr>
                  <w:rFonts w:ascii="Times New Roman" w:hAnsi="Times New Roman" w:cs="Times New Roman"/>
                </w:rPr>
                <w:tag w:val="_PLD_8dab1e5e153c4b93a2d18673e1365591"/>
                <w:id w:val="1318074568"/>
                <w:lock w:val="sdtLocked"/>
              </w:sdtPr>
              <w:sdtContent>
                <w:tc>
                  <w:tcPr>
                    <w:tcW w:w="1661" w:type="pct"/>
                    <w:vAlign w:val="center"/>
                  </w:tcPr>
                  <w:p w14:paraId="26633D7A" w14:textId="77777777" w:rsidR="00B10A0C" w:rsidRPr="009E0D0C" w:rsidRDefault="00D11B25">
                    <w:pPr>
                      <w:jc w:val="center"/>
                      <w:rPr>
                        <w:rFonts w:ascii="Times New Roman" w:hAnsi="Times New Roman" w:cs="Times New Roman"/>
                        <w:szCs w:val="21"/>
                      </w:rPr>
                    </w:pPr>
                    <w:r w:rsidRPr="009E0D0C">
                      <w:rPr>
                        <w:rFonts w:ascii="Times New Roman" w:hAnsi="Times New Roman" w:cs="Times New Roman"/>
                        <w:szCs w:val="21"/>
                      </w:rPr>
                      <w:t>期末余额</w:t>
                    </w:r>
                  </w:p>
                </w:tc>
              </w:sdtContent>
            </w:sdt>
            <w:sdt>
              <w:sdtPr>
                <w:rPr>
                  <w:rFonts w:ascii="Times New Roman" w:hAnsi="Times New Roman" w:cs="Times New Roman"/>
                </w:rPr>
                <w:tag w:val="_PLD_9793c5ba001a43cb914658d949d3dcec"/>
                <w:id w:val="-1770762191"/>
                <w:lock w:val="sdtLocked"/>
              </w:sdtPr>
              <w:sdtContent>
                <w:tc>
                  <w:tcPr>
                    <w:tcW w:w="1664" w:type="pct"/>
                    <w:vAlign w:val="center"/>
                  </w:tcPr>
                  <w:p w14:paraId="483A2A44" w14:textId="77777777" w:rsidR="00B10A0C" w:rsidRPr="009E0D0C" w:rsidRDefault="00D11B25">
                    <w:pPr>
                      <w:jc w:val="center"/>
                      <w:rPr>
                        <w:rFonts w:ascii="Times New Roman" w:hAnsi="Times New Roman" w:cs="Times New Roman"/>
                        <w:szCs w:val="21"/>
                      </w:rPr>
                    </w:pPr>
                    <w:r w:rsidRPr="009E0D0C">
                      <w:rPr>
                        <w:rFonts w:ascii="Times New Roman" w:hAnsi="Times New Roman" w:cs="Times New Roman"/>
                        <w:szCs w:val="21"/>
                      </w:rPr>
                      <w:t>期初余额</w:t>
                    </w:r>
                  </w:p>
                </w:tc>
              </w:sdtContent>
            </w:sdt>
          </w:tr>
          <w:tr w:rsidR="00B10A0C" w14:paraId="3E93BDD1" w14:textId="77777777">
            <w:trPr>
              <w:cantSplit/>
            </w:trPr>
            <w:tc>
              <w:tcPr>
                <w:tcW w:w="1675" w:type="pct"/>
                <w:shd w:val="clear" w:color="auto" w:fill="auto"/>
              </w:tcPr>
              <w:p w14:paraId="5AEE3F10" w14:textId="77777777" w:rsidR="00B10A0C" w:rsidRPr="009E0D0C" w:rsidRDefault="00D11B25">
                <w:pPr>
                  <w:ind w:right="105"/>
                  <w:rPr>
                    <w:rFonts w:ascii="Times New Roman" w:hAnsi="Times New Roman" w:cs="Times New Roman"/>
                    <w:szCs w:val="21"/>
                  </w:rPr>
                </w:pPr>
                <w:r w:rsidRPr="009E0D0C">
                  <w:rPr>
                    <w:rFonts w:ascii="Times New Roman" w:hAnsi="Times New Roman" w:cs="Times New Roman"/>
                    <w:szCs w:val="21"/>
                  </w:rPr>
                  <w:t>增值税</w:t>
                </w:r>
              </w:p>
            </w:tc>
            <w:tc>
              <w:tcPr>
                <w:tcW w:w="1661" w:type="pct"/>
                <w:shd w:val="clear" w:color="auto" w:fill="auto"/>
              </w:tcPr>
              <w:p w14:paraId="00F6328A" w14:textId="77777777" w:rsidR="00B10A0C" w:rsidRPr="009E0D0C" w:rsidRDefault="00D11B25">
                <w:pPr>
                  <w:ind w:right="73"/>
                  <w:jc w:val="right"/>
                  <w:rPr>
                    <w:rFonts w:ascii="Times New Roman" w:hAnsi="Times New Roman" w:cs="Times New Roman"/>
                    <w:szCs w:val="21"/>
                  </w:rPr>
                </w:pPr>
                <w:r w:rsidRPr="009E0D0C">
                  <w:rPr>
                    <w:rFonts w:ascii="Times New Roman" w:hAnsi="Times New Roman" w:cs="Times New Roman"/>
                    <w:szCs w:val="21"/>
                  </w:rPr>
                  <w:t>52,071,571.59</w:t>
                </w:r>
              </w:p>
            </w:tc>
            <w:tc>
              <w:tcPr>
                <w:tcW w:w="1664" w:type="pct"/>
                <w:shd w:val="clear" w:color="auto" w:fill="auto"/>
                <w:vAlign w:val="center"/>
              </w:tcPr>
              <w:p w14:paraId="7FFD96EB"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37,867,688.42</w:t>
                </w:r>
              </w:p>
            </w:tc>
          </w:tr>
          <w:tr w:rsidR="00B10A0C" w14:paraId="412ACABA" w14:textId="77777777">
            <w:trPr>
              <w:cantSplit/>
            </w:trPr>
            <w:tc>
              <w:tcPr>
                <w:tcW w:w="1675" w:type="pct"/>
                <w:shd w:val="clear" w:color="auto" w:fill="auto"/>
              </w:tcPr>
              <w:p w14:paraId="44E5D776" w14:textId="77777777" w:rsidR="00B10A0C" w:rsidRPr="009E0D0C" w:rsidRDefault="00D11B25">
                <w:pPr>
                  <w:ind w:right="105"/>
                  <w:rPr>
                    <w:rFonts w:ascii="Times New Roman" w:hAnsi="Times New Roman" w:cs="Times New Roman"/>
                    <w:szCs w:val="21"/>
                  </w:rPr>
                </w:pPr>
                <w:r w:rsidRPr="009E0D0C">
                  <w:rPr>
                    <w:rFonts w:ascii="Times New Roman" w:hAnsi="Times New Roman" w:cs="Times New Roman"/>
                    <w:szCs w:val="21"/>
                  </w:rPr>
                  <w:t>消费税</w:t>
                </w:r>
              </w:p>
            </w:tc>
            <w:tc>
              <w:tcPr>
                <w:tcW w:w="1661" w:type="pct"/>
                <w:shd w:val="clear" w:color="auto" w:fill="auto"/>
              </w:tcPr>
              <w:p w14:paraId="4087B038" w14:textId="77777777" w:rsidR="00B10A0C" w:rsidRPr="009E0D0C" w:rsidRDefault="00B10A0C">
                <w:pPr>
                  <w:ind w:right="73"/>
                  <w:jc w:val="right"/>
                  <w:rPr>
                    <w:rFonts w:ascii="Times New Roman" w:hAnsi="Times New Roman" w:cs="Times New Roman"/>
                    <w:szCs w:val="21"/>
                  </w:rPr>
                </w:pPr>
              </w:p>
            </w:tc>
            <w:tc>
              <w:tcPr>
                <w:tcW w:w="1664" w:type="pct"/>
                <w:shd w:val="clear" w:color="auto" w:fill="auto"/>
                <w:vAlign w:val="center"/>
              </w:tcPr>
              <w:p w14:paraId="308032D4" w14:textId="77777777" w:rsidR="00B10A0C" w:rsidRPr="009E0D0C" w:rsidRDefault="00B10A0C">
                <w:pPr>
                  <w:jc w:val="right"/>
                  <w:rPr>
                    <w:rFonts w:ascii="Times New Roman" w:hAnsi="Times New Roman" w:cs="Times New Roman"/>
                    <w:szCs w:val="21"/>
                  </w:rPr>
                </w:pPr>
              </w:p>
            </w:tc>
          </w:tr>
          <w:tr w:rsidR="00B10A0C" w14:paraId="41A76ECA" w14:textId="77777777">
            <w:trPr>
              <w:cantSplit/>
            </w:trPr>
            <w:tc>
              <w:tcPr>
                <w:tcW w:w="1675" w:type="pct"/>
                <w:shd w:val="clear" w:color="auto" w:fill="auto"/>
              </w:tcPr>
              <w:p w14:paraId="21B02800" w14:textId="77777777" w:rsidR="00B10A0C" w:rsidRPr="009E0D0C" w:rsidRDefault="00D11B25">
                <w:pPr>
                  <w:ind w:right="105"/>
                  <w:rPr>
                    <w:rFonts w:ascii="Times New Roman" w:hAnsi="Times New Roman" w:cs="Times New Roman"/>
                    <w:szCs w:val="21"/>
                  </w:rPr>
                </w:pPr>
                <w:r w:rsidRPr="009E0D0C">
                  <w:rPr>
                    <w:rFonts w:ascii="Times New Roman" w:hAnsi="Times New Roman" w:cs="Times New Roman"/>
                    <w:szCs w:val="21"/>
                  </w:rPr>
                  <w:t>营业税</w:t>
                </w:r>
              </w:p>
            </w:tc>
            <w:tc>
              <w:tcPr>
                <w:tcW w:w="1661" w:type="pct"/>
                <w:shd w:val="clear" w:color="auto" w:fill="auto"/>
              </w:tcPr>
              <w:p w14:paraId="7DFB4716" w14:textId="77777777" w:rsidR="00B10A0C" w:rsidRPr="009E0D0C" w:rsidRDefault="00B10A0C">
                <w:pPr>
                  <w:ind w:right="73"/>
                  <w:jc w:val="right"/>
                  <w:rPr>
                    <w:rFonts w:ascii="Times New Roman" w:hAnsi="Times New Roman" w:cs="Times New Roman"/>
                    <w:szCs w:val="21"/>
                  </w:rPr>
                </w:pPr>
              </w:p>
            </w:tc>
            <w:tc>
              <w:tcPr>
                <w:tcW w:w="1664" w:type="pct"/>
                <w:shd w:val="clear" w:color="auto" w:fill="auto"/>
                <w:vAlign w:val="center"/>
              </w:tcPr>
              <w:p w14:paraId="2BE314F3" w14:textId="77777777" w:rsidR="00B10A0C" w:rsidRPr="009E0D0C" w:rsidRDefault="00B10A0C">
                <w:pPr>
                  <w:jc w:val="right"/>
                  <w:rPr>
                    <w:rFonts w:ascii="Times New Roman" w:hAnsi="Times New Roman" w:cs="Times New Roman"/>
                    <w:szCs w:val="21"/>
                  </w:rPr>
                </w:pPr>
              </w:p>
            </w:tc>
          </w:tr>
          <w:tr w:rsidR="00B10A0C" w14:paraId="44422678" w14:textId="77777777">
            <w:trPr>
              <w:cantSplit/>
            </w:trPr>
            <w:tc>
              <w:tcPr>
                <w:tcW w:w="1675" w:type="pct"/>
                <w:shd w:val="clear" w:color="auto" w:fill="auto"/>
              </w:tcPr>
              <w:p w14:paraId="4F522448" w14:textId="77777777" w:rsidR="00B10A0C" w:rsidRPr="009E0D0C" w:rsidRDefault="00D11B25">
                <w:pPr>
                  <w:ind w:right="105"/>
                  <w:rPr>
                    <w:rFonts w:ascii="Times New Roman" w:hAnsi="Times New Roman" w:cs="Times New Roman"/>
                    <w:szCs w:val="21"/>
                  </w:rPr>
                </w:pPr>
                <w:r w:rsidRPr="009E0D0C">
                  <w:rPr>
                    <w:rFonts w:ascii="Times New Roman" w:hAnsi="Times New Roman" w:cs="Times New Roman"/>
                    <w:szCs w:val="21"/>
                  </w:rPr>
                  <w:t>企业所得税</w:t>
                </w:r>
              </w:p>
            </w:tc>
            <w:tc>
              <w:tcPr>
                <w:tcW w:w="1661" w:type="pct"/>
                <w:shd w:val="clear" w:color="auto" w:fill="auto"/>
              </w:tcPr>
              <w:p w14:paraId="1D46C363" w14:textId="77777777" w:rsidR="00B10A0C" w:rsidRPr="009E0D0C" w:rsidRDefault="00D11B25">
                <w:pPr>
                  <w:ind w:right="73"/>
                  <w:jc w:val="right"/>
                  <w:rPr>
                    <w:rFonts w:ascii="Times New Roman" w:hAnsi="Times New Roman" w:cs="Times New Roman"/>
                    <w:szCs w:val="21"/>
                  </w:rPr>
                </w:pPr>
                <w:r w:rsidRPr="009E0D0C">
                  <w:rPr>
                    <w:rFonts w:ascii="Times New Roman" w:hAnsi="Times New Roman" w:cs="Times New Roman"/>
                    <w:szCs w:val="21"/>
                  </w:rPr>
                  <w:t>68,501,800.31</w:t>
                </w:r>
              </w:p>
            </w:tc>
            <w:tc>
              <w:tcPr>
                <w:tcW w:w="1664" w:type="pct"/>
                <w:shd w:val="clear" w:color="auto" w:fill="auto"/>
                <w:vAlign w:val="center"/>
              </w:tcPr>
              <w:p w14:paraId="3EC26FA7"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104,726,082.93</w:t>
                </w:r>
              </w:p>
            </w:tc>
          </w:tr>
          <w:tr w:rsidR="00B10A0C" w14:paraId="5D0747A0" w14:textId="77777777">
            <w:trPr>
              <w:cantSplit/>
            </w:trPr>
            <w:tc>
              <w:tcPr>
                <w:tcW w:w="1675" w:type="pct"/>
                <w:shd w:val="clear" w:color="auto" w:fill="auto"/>
              </w:tcPr>
              <w:p w14:paraId="38CAAA67" w14:textId="77777777" w:rsidR="00B10A0C" w:rsidRPr="009E0D0C" w:rsidRDefault="00D11B25">
                <w:pPr>
                  <w:ind w:right="105"/>
                  <w:rPr>
                    <w:rFonts w:ascii="Times New Roman" w:hAnsi="Times New Roman" w:cs="Times New Roman"/>
                    <w:szCs w:val="21"/>
                  </w:rPr>
                </w:pPr>
                <w:r w:rsidRPr="009E0D0C">
                  <w:rPr>
                    <w:rFonts w:ascii="Times New Roman" w:hAnsi="Times New Roman" w:cs="Times New Roman"/>
                    <w:szCs w:val="21"/>
                  </w:rPr>
                  <w:t>个人所得税</w:t>
                </w:r>
              </w:p>
            </w:tc>
            <w:tc>
              <w:tcPr>
                <w:tcW w:w="1661" w:type="pct"/>
                <w:shd w:val="clear" w:color="auto" w:fill="auto"/>
              </w:tcPr>
              <w:p w14:paraId="51F7FEF8" w14:textId="77777777" w:rsidR="00B10A0C" w:rsidRPr="009E0D0C" w:rsidRDefault="00D11B25">
                <w:pPr>
                  <w:ind w:right="73"/>
                  <w:jc w:val="right"/>
                  <w:rPr>
                    <w:rFonts w:ascii="Times New Roman" w:hAnsi="Times New Roman" w:cs="Times New Roman"/>
                    <w:szCs w:val="21"/>
                  </w:rPr>
                </w:pPr>
                <w:r w:rsidRPr="009E0D0C">
                  <w:rPr>
                    <w:rFonts w:ascii="Times New Roman" w:hAnsi="Times New Roman" w:cs="Times New Roman"/>
                    <w:szCs w:val="21"/>
                  </w:rPr>
                  <w:t>2,934,453.66</w:t>
                </w:r>
              </w:p>
            </w:tc>
            <w:tc>
              <w:tcPr>
                <w:tcW w:w="1664" w:type="pct"/>
                <w:shd w:val="clear" w:color="auto" w:fill="auto"/>
                <w:vAlign w:val="center"/>
              </w:tcPr>
              <w:p w14:paraId="31FD49DC"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2,169,138.30</w:t>
                </w:r>
              </w:p>
            </w:tc>
          </w:tr>
          <w:tr w:rsidR="00B10A0C" w14:paraId="4E33883B" w14:textId="77777777">
            <w:trPr>
              <w:cantSplit/>
            </w:trPr>
            <w:tc>
              <w:tcPr>
                <w:tcW w:w="1675" w:type="pct"/>
                <w:shd w:val="clear" w:color="auto" w:fill="auto"/>
              </w:tcPr>
              <w:p w14:paraId="7B53A2A2" w14:textId="77777777" w:rsidR="00B10A0C" w:rsidRPr="009E0D0C" w:rsidRDefault="00D11B25">
                <w:pPr>
                  <w:ind w:right="105"/>
                  <w:rPr>
                    <w:rFonts w:ascii="Times New Roman" w:hAnsi="Times New Roman" w:cs="Times New Roman"/>
                    <w:szCs w:val="21"/>
                  </w:rPr>
                </w:pPr>
                <w:r w:rsidRPr="009E0D0C">
                  <w:rPr>
                    <w:rFonts w:ascii="Times New Roman" w:hAnsi="Times New Roman" w:cs="Times New Roman"/>
                    <w:szCs w:val="21"/>
                  </w:rPr>
                  <w:lastRenderedPageBreak/>
                  <w:t>城市维护建设税</w:t>
                </w:r>
              </w:p>
            </w:tc>
            <w:tc>
              <w:tcPr>
                <w:tcW w:w="1661" w:type="pct"/>
                <w:shd w:val="clear" w:color="auto" w:fill="auto"/>
              </w:tcPr>
              <w:p w14:paraId="52931511" w14:textId="77777777" w:rsidR="00B10A0C" w:rsidRPr="009E0D0C" w:rsidRDefault="00D11B25">
                <w:pPr>
                  <w:ind w:right="73"/>
                  <w:jc w:val="right"/>
                  <w:rPr>
                    <w:rFonts w:ascii="Times New Roman" w:hAnsi="Times New Roman" w:cs="Times New Roman"/>
                    <w:szCs w:val="21"/>
                  </w:rPr>
                </w:pPr>
                <w:r w:rsidRPr="009E0D0C">
                  <w:rPr>
                    <w:rFonts w:ascii="Times New Roman" w:hAnsi="Times New Roman" w:cs="Times New Roman"/>
                    <w:szCs w:val="21"/>
                  </w:rPr>
                  <w:t>1,667,498.51</w:t>
                </w:r>
              </w:p>
            </w:tc>
            <w:tc>
              <w:tcPr>
                <w:tcW w:w="1664" w:type="pct"/>
                <w:shd w:val="clear" w:color="auto" w:fill="auto"/>
                <w:vAlign w:val="center"/>
              </w:tcPr>
              <w:p w14:paraId="6F9BFC86"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868,809.97</w:t>
                </w:r>
              </w:p>
            </w:tc>
          </w:tr>
          <w:tr w:rsidR="00B10A0C" w14:paraId="7D596D35" w14:textId="77777777">
            <w:trPr>
              <w:cantSplit/>
            </w:trPr>
            <w:tc>
              <w:tcPr>
                <w:tcW w:w="1675" w:type="pct"/>
              </w:tcPr>
              <w:p w14:paraId="29FE1A79" w14:textId="77777777" w:rsidR="00B10A0C" w:rsidRPr="009E0D0C" w:rsidRDefault="00D11B25">
                <w:pPr>
                  <w:ind w:right="105"/>
                  <w:rPr>
                    <w:rFonts w:ascii="Times New Roman" w:hAnsi="Times New Roman" w:cs="Times New Roman"/>
                    <w:szCs w:val="21"/>
                  </w:rPr>
                </w:pPr>
                <w:r w:rsidRPr="009E0D0C">
                  <w:rPr>
                    <w:rFonts w:ascii="Times New Roman" w:hAnsi="Times New Roman" w:cs="Times New Roman"/>
                  </w:rPr>
                  <w:t>教育费附加</w:t>
                </w:r>
              </w:p>
            </w:tc>
            <w:tc>
              <w:tcPr>
                <w:tcW w:w="1661" w:type="pct"/>
              </w:tcPr>
              <w:p w14:paraId="144A6209" w14:textId="77777777" w:rsidR="00B10A0C" w:rsidRPr="009E0D0C" w:rsidRDefault="00D11B25">
                <w:pPr>
                  <w:ind w:right="73"/>
                  <w:jc w:val="right"/>
                  <w:rPr>
                    <w:rFonts w:ascii="Times New Roman" w:hAnsi="Times New Roman" w:cs="Times New Roman"/>
                    <w:szCs w:val="21"/>
                  </w:rPr>
                </w:pPr>
                <w:r w:rsidRPr="009E0D0C">
                  <w:rPr>
                    <w:rFonts w:ascii="Times New Roman" w:hAnsi="Times New Roman" w:cs="Times New Roman"/>
                    <w:szCs w:val="21"/>
                  </w:rPr>
                  <w:t>1,368,884.84</w:t>
                </w:r>
              </w:p>
            </w:tc>
            <w:tc>
              <w:tcPr>
                <w:tcW w:w="1664" w:type="pct"/>
                <w:vAlign w:val="center"/>
              </w:tcPr>
              <w:p w14:paraId="049FB117"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752,745.87</w:t>
                </w:r>
              </w:p>
            </w:tc>
          </w:tr>
          <w:tr w:rsidR="00B10A0C" w14:paraId="2DD612CF" w14:textId="77777777">
            <w:trPr>
              <w:cantSplit/>
            </w:trPr>
            <w:tc>
              <w:tcPr>
                <w:tcW w:w="1675" w:type="pct"/>
              </w:tcPr>
              <w:p w14:paraId="6ABF90BF" w14:textId="77777777" w:rsidR="00B10A0C" w:rsidRPr="009E0D0C" w:rsidRDefault="00D11B25">
                <w:pPr>
                  <w:ind w:right="105"/>
                  <w:rPr>
                    <w:rFonts w:ascii="Times New Roman" w:hAnsi="Times New Roman" w:cs="Times New Roman"/>
                    <w:szCs w:val="21"/>
                  </w:rPr>
                </w:pPr>
                <w:r w:rsidRPr="009E0D0C">
                  <w:rPr>
                    <w:rFonts w:ascii="Times New Roman" w:hAnsi="Times New Roman" w:cs="Times New Roman"/>
                  </w:rPr>
                  <w:t>印花税</w:t>
                </w:r>
              </w:p>
            </w:tc>
            <w:tc>
              <w:tcPr>
                <w:tcW w:w="1661" w:type="pct"/>
              </w:tcPr>
              <w:p w14:paraId="5220F163" w14:textId="77777777" w:rsidR="00B10A0C" w:rsidRPr="009E0D0C" w:rsidRDefault="00D11B25">
                <w:pPr>
                  <w:ind w:right="73"/>
                  <w:jc w:val="right"/>
                  <w:rPr>
                    <w:rFonts w:ascii="Times New Roman" w:hAnsi="Times New Roman" w:cs="Times New Roman"/>
                    <w:szCs w:val="21"/>
                  </w:rPr>
                </w:pPr>
                <w:r w:rsidRPr="009E0D0C">
                  <w:rPr>
                    <w:rFonts w:ascii="Times New Roman" w:hAnsi="Times New Roman" w:cs="Times New Roman"/>
                    <w:szCs w:val="21"/>
                  </w:rPr>
                  <w:t>405,760.69</w:t>
                </w:r>
              </w:p>
            </w:tc>
            <w:tc>
              <w:tcPr>
                <w:tcW w:w="1664" w:type="pct"/>
                <w:vAlign w:val="center"/>
              </w:tcPr>
              <w:p w14:paraId="54D9426C"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179,592.71</w:t>
                </w:r>
              </w:p>
            </w:tc>
          </w:tr>
          <w:tr w:rsidR="00B10A0C" w14:paraId="4B1A21D9" w14:textId="77777777">
            <w:trPr>
              <w:cantSplit/>
            </w:trPr>
            <w:tc>
              <w:tcPr>
                <w:tcW w:w="1675" w:type="pct"/>
              </w:tcPr>
              <w:p w14:paraId="089C666B" w14:textId="77777777" w:rsidR="00B10A0C" w:rsidRPr="009E0D0C" w:rsidRDefault="00D11B25">
                <w:pPr>
                  <w:ind w:right="105"/>
                  <w:rPr>
                    <w:rFonts w:ascii="Times New Roman" w:hAnsi="Times New Roman" w:cs="Times New Roman"/>
                    <w:szCs w:val="21"/>
                  </w:rPr>
                </w:pPr>
                <w:r w:rsidRPr="009E0D0C">
                  <w:rPr>
                    <w:rFonts w:ascii="Times New Roman" w:hAnsi="Times New Roman" w:cs="Times New Roman"/>
                  </w:rPr>
                  <w:t>房产税</w:t>
                </w:r>
              </w:p>
            </w:tc>
            <w:tc>
              <w:tcPr>
                <w:tcW w:w="1661" w:type="pct"/>
              </w:tcPr>
              <w:p w14:paraId="7311DAD4" w14:textId="77777777" w:rsidR="00B10A0C" w:rsidRPr="009E0D0C" w:rsidRDefault="00D11B25">
                <w:pPr>
                  <w:ind w:right="73"/>
                  <w:jc w:val="right"/>
                  <w:rPr>
                    <w:rFonts w:ascii="Times New Roman" w:hAnsi="Times New Roman" w:cs="Times New Roman"/>
                    <w:szCs w:val="21"/>
                  </w:rPr>
                </w:pPr>
                <w:r w:rsidRPr="009E0D0C">
                  <w:rPr>
                    <w:rFonts w:ascii="Times New Roman" w:hAnsi="Times New Roman" w:cs="Times New Roman"/>
                    <w:szCs w:val="21"/>
                  </w:rPr>
                  <w:t>1,857,572.70</w:t>
                </w:r>
              </w:p>
            </w:tc>
            <w:tc>
              <w:tcPr>
                <w:tcW w:w="1664" w:type="pct"/>
                <w:vAlign w:val="center"/>
              </w:tcPr>
              <w:p w14:paraId="0F04ED8E"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1,140,257.49</w:t>
                </w:r>
              </w:p>
            </w:tc>
          </w:tr>
          <w:tr w:rsidR="00B10A0C" w14:paraId="3C4BEBA8" w14:textId="77777777">
            <w:trPr>
              <w:cantSplit/>
            </w:trPr>
            <w:tc>
              <w:tcPr>
                <w:tcW w:w="1675" w:type="pct"/>
              </w:tcPr>
              <w:p w14:paraId="449163B0" w14:textId="77777777" w:rsidR="00B10A0C" w:rsidRPr="009E0D0C" w:rsidRDefault="00D11B25">
                <w:pPr>
                  <w:ind w:right="105"/>
                  <w:rPr>
                    <w:rFonts w:ascii="Times New Roman" w:hAnsi="Times New Roman" w:cs="Times New Roman"/>
                    <w:szCs w:val="21"/>
                  </w:rPr>
                </w:pPr>
                <w:r w:rsidRPr="009E0D0C">
                  <w:rPr>
                    <w:rFonts w:ascii="Times New Roman" w:hAnsi="Times New Roman" w:cs="Times New Roman"/>
                  </w:rPr>
                  <w:t>土地使用税</w:t>
                </w:r>
              </w:p>
            </w:tc>
            <w:tc>
              <w:tcPr>
                <w:tcW w:w="1661" w:type="pct"/>
              </w:tcPr>
              <w:p w14:paraId="18AA3952" w14:textId="77777777" w:rsidR="00B10A0C" w:rsidRPr="009E0D0C" w:rsidRDefault="00D11B25">
                <w:pPr>
                  <w:ind w:right="73"/>
                  <w:jc w:val="right"/>
                  <w:rPr>
                    <w:rFonts w:ascii="Times New Roman" w:hAnsi="Times New Roman" w:cs="Times New Roman"/>
                    <w:szCs w:val="21"/>
                  </w:rPr>
                </w:pPr>
                <w:r w:rsidRPr="009E0D0C">
                  <w:rPr>
                    <w:rFonts w:ascii="Times New Roman" w:hAnsi="Times New Roman" w:cs="Times New Roman"/>
                    <w:szCs w:val="21"/>
                  </w:rPr>
                  <w:t>407,577.93</w:t>
                </w:r>
              </w:p>
            </w:tc>
            <w:tc>
              <w:tcPr>
                <w:tcW w:w="1664" w:type="pct"/>
                <w:vAlign w:val="center"/>
              </w:tcPr>
              <w:p w14:paraId="5565C538"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347,547.45</w:t>
                </w:r>
              </w:p>
            </w:tc>
          </w:tr>
          <w:tr w:rsidR="00B10A0C" w14:paraId="16B40D4A" w14:textId="77777777">
            <w:trPr>
              <w:cantSplit/>
            </w:trPr>
            <w:tc>
              <w:tcPr>
                <w:tcW w:w="1675" w:type="pct"/>
              </w:tcPr>
              <w:p w14:paraId="479C5E9A" w14:textId="77777777" w:rsidR="00B10A0C" w:rsidRPr="009E0D0C" w:rsidRDefault="00D11B25">
                <w:pPr>
                  <w:ind w:right="105"/>
                  <w:rPr>
                    <w:rFonts w:ascii="Times New Roman" w:hAnsi="Times New Roman" w:cs="Times New Roman"/>
                    <w:szCs w:val="21"/>
                  </w:rPr>
                </w:pPr>
                <w:r w:rsidRPr="009E0D0C">
                  <w:rPr>
                    <w:rFonts w:ascii="Times New Roman" w:hAnsi="Times New Roman" w:cs="Times New Roman"/>
                  </w:rPr>
                  <w:t>河道管理费</w:t>
                </w:r>
              </w:p>
            </w:tc>
            <w:tc>
              <w:tcPr>
                <w:tcW w:w="1661" w:type="pct"/>
              </w:tcPr>
              <w:p w14:paraId="54E61A3A" w14:textId="77777777" w:rsidR="00B10A0C" w:rsidRPr="009E0D0C" w:rsidRDefault="00B10A0C">
                <w:pPr>
                  <w:ind w:right="73"/>
                  <w:jc w:val="right"/>
                  <w:rPr>
                    <w:rFonts w:ascii="Times New Roman" w:hAnsi="Times New Roman" w:cs="Times New Roman"/>
                    <w:szCs w:val="21"/>
                  </w:rPr>
                </w:pPr>
              </w:p>
            </w:tc>
            <w:tc>
              <w:tcPr>
                <w:tcW w:w="1664" w:type="pct"/>
                <w:vAlign w:val="center"/>
              </w:tcPr>
              <w:p w14:paraId="1A890C92" w14:textId="77777777" w:rsidR="00B10A0C" w:rsidRPr="009E0D0C" w:rsidRDefault="00B10A0C">
                <w:pPr>
                  <w:jc w:val="right"/>
                  <w:rPr>
                    <w:rFonts w:ascii="Times New Roman" w:hAnsi="Times New Roman" w:cs="Times New Roman"/>
                    <w:szCs w:val="21"/>
                  </w:rPr>
                </w:pPr>
              </w:p>
            </w:tc>
          </w:tr>
          <w:tr w:rsidR="00B10A0C" w14:paraId="32C3D429" w14:textId="77777777">
            <w:trPr>
              <w:cantSplit/>
            </w:trPr>
            <w:tc>
              <w:tcPr>
                <w:tcW w:w="1675" w:type="pct"/>
              </w:tcPr>
              <w:p w14:paraId="146E97F8" w14:textId="77777777" w:rsidR="00B10A0C" w:rsidRPr="009E0D0C" w:rsidRDefault="00D11B25">
                <w:pPr>
                  <w:ind w:right="105"/>
                  <w:rPr>
                    <w:rFonts w:ascii="Times New Roman" w:hAnsi="Times New Roman" w:cs="Times New Roman"/>
                  </w:rPr>
                </w:pPr>
                <w:r w:rsidRPr="009E0D0C">
                  <w:rPr>
                    <w:rFonts w:ascii="Times New Roman" w:hAnsi="Times New Roman" w:cs="Times New Roman"/>
                  </w:rPr>
                  <w:t>契税</w:t>
                </w:r>
              </w:p>
            </w:tc>
            <w:tc>
              <w:tcPr>
                <w:tcW w:w="1661" w:type="pct"/>
              </w:tcPr>
              <w:p w14:paraId="71C8AE87" w14:textId="77777777" w:rsidR="00B10A0C" w:rsidRPr="009E0D0C" w:rsidRDefault="00D11B25">
                <w:pPr>
                  <w:ind w:right="73"/>
                  <w:jc w:val="right"/>
                  <w:rPr>
                    <w:rFonts w:ascii="Times New Roman" w:hAnsi="Times New Roman" w:cs="Times New Roman"/>
                    <w:szCs w:val="21"/>
                  </w:rPr>
                </w:pPr>
                <w:r w:rsidRPr="009E0D0C">
                  <w:rPr>
                    <w:rFonts w:ascii="Times New Roman" w:hAnsi="Times New Roman" w:cs="Times New Roman"/>
                    <w:szCs w:val="21"/>
                  </w:rPr>
                  <w:t>2,823,600.00</w:t>
                </w:r>
              </w:p>
            </w:tc>
            <w:tc>
              <w:tcPr>
                <w:tcW w:w="1664" w:type="pct"/>
                <w:vAlign w:val="center"/>
              </w:tcPr>
              <w:p w14:paraId="3ADC5C0B" w14:textId="77777777" w:rsidR="00B10A0C" w:rsidRPr="009E0D0C" w:rsidRDefault="00B10A0C">
                <w:pPr>
                  <w:jc w:val="right"/>
                  <w:rPr>
                    <w:rFonts w:ascii="Times New Roman" w:hAnsi="Times New Roman" w:cs="Times New Roman"/>
                  </w:rPr>
                </w:pPr>
              </w:p>
            </w:tc>
          </w:tr>
          <w:tr w:rsidR="00B10A0C" w14:paraId="2D6119CF" w14:textId="77777777">
            <w:trPr>
              <w:cantSplit/>
            </w:trPr>
            <w:tc>
              <w:tcPr>
                <w:tcW w:w="1675" w:type="pct"/>
              </w:tcPr>
              <w:p w14:paraId="1DAEEB49" w14:textId="77777777" w:rsidR="00B10A0C" w:rsidRPr="009E0D0C" w:rsidRDefault="00D11B25">
                <w:pPr>
                  <w:ind w:right="105"/>
                  <w:rPr>
                    <w:rFonts w:ascii="Times New Roman" w:hAnsi="Times New Roman" w:cs="Times New Roman"/>
                    <w:szCs w:val="21"/>
                  </w:rPr>
                </w:pPr>
                <w:r w:rsidRPr="009E0D0C">
                  <w:rPr>
                    <w:rFonts w:ascii="Times New Roman" w:hAnsi="Times New Roman" w:cs="Times New Roman"/>
                  </w:rPr>
                  <w:t>其他</w:t>
                </w:r>
              </w:p>
            </w:tc>
            <w:tc>
              <w:tcPr>
                <w:tcW w:w="1661" w:type="pct"/>
              </w:tcPr>
              <w:p w14:paraId="5A850072" w14:textId="77777777" w:rsidR="00B10A0C" w:rsidRPr="009E0D0C" w:rsidRDefault="00D11B25">
                <w:pPr>
                  <w:ind w:right="73"/>
                  <w:jc w:val="right"/>
                  <w:rPr>
                    <w:rFonts w:ascii="Times New Roman" w:hAnsi="Times New Roman" w:cs="Times New Roman"/>
                    <w:szCs w:val="21"/>
                  </w:rPr>
                </w:pPr>
                <w:r w:rsidRPr="009E0D0C">
                  <w:rPr>
                    <w:rFonts w:ascii="Times New Roman" w:hAnsi="Times New Roman" w:cs="Times New Roman"/>
                    <w:szCs w:val="21"/>
                  </w:rPr>
                  <w:t>8,001.88</w:t>
                </w:r>
              </w:p>
            </w:tc>
            <w:tc>
              <w:tcPr>
                <w:tcW w:w="1664" w:type="pct"/>
                <w:vAlign w:val="center"/>
              </w:tcPr>
              <w:p w14:paraId="3B6F06B5"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2,818.83</w:t>
                </w:r>
              </w:p>
            </w:tc>
          </w:tr>
          <w:tr w:rsidR="00B10A0C" w14:paraId="7EF9096F" w14:textId="77777777">
            <w:trPr>
              <w:cantSplit/>
            </w:trPr>
            <w:tc>
              <w:tcPr>
                <w:tcW w:w="1675" w:type="pct"/>
                <w:vAlign w:val="center"/>
              </w:tcPr>
              <w:p w14:paraId="0127DBB1" w14:textId="77777777" w:rsidR="00B10A0C" w:rsidRPr="009E0D0C" w:rsidRDefault="00D11B25">
                <w:pPr>
                  <w:ind w:right="105"/>
                  <w:jc w:val="center"/>
                  <w:rPr>
                    <w:rFonts w:ascii="Times New Roman" w:hAnsi="Times New Roman" w:cs="Times New Roman"/>
                    <w:szCs w:val="21"/>
                  </w:rPr>
                </w:pPr>
                <w:r w:rsidRPr="009E0D0C">
                  <w:rPr>
                    <w:rFonts w:ascii="Times New Roman" w:hAnsi="Times New Roman" w:cs="Times New Roman"/>
                    <w:szCs w:val="21"/>
                  </w:rPr>
                  <w:t>合计</w:t>
                </w:r>
              </w:p>
            </w:tc>
            <w:tc>
              <w:tcPr>
                <w:tcW w:w="1661" w:type="pct"/>
              </w:tcPr>
              <w:p w14:paraId="7123BF55" w14:textId="77777777" w:rsidR="00B10A0C" w:rsidRPr="009E0D0C" w:rsidRDefault="00D11B25">
                <w:pPr>
                  <w:ind w:right="73"/>
                  <w:jc w:val="right"/>
                  <w:rPr>
                    <w:rFonts w:ascii="Times New Roman" w:hAnsi="Times New Roman" w:cs="Times New Roman"/>
                    <w:szCs w:val="21"/>
                  </w:rPr>
                </w:pPr>
                <w:r w:rsidRPr="009E0D0C">
                  <w:rPr>
                    <w:rFonts w:ascii="Times New Roman" w:hAnsi="Times New Roman" w:cs="Times New Roman"/>
                    <w:szCs w:val="21"/>
                  </w:rPr>
                  <w:t>132,046,722.11</w:t>
                </w:r>
              </w:p>
            </w:tc>
            <w:tc>
              <w:tcPr>
                <w:tcW w:w="1664" w:type="pct"/>
                <w:vAlign w:val="center"/>
              </w:tcPr>
              <w:p w14:paraId="03701C44" w14:textId="77777777" w:rsidR="00B10A0C" w:rsidRPr="009E0D0C" w:rsidRDefault="00D11B25">
                <w:pPr>
                  <w:jc w:val="right"/>
                  <w:rPr>
                    <w:rFonts w:ascii="Times New Roman" w:hAnsi="Times New Roman" w:cs="Times New Roman"/>
                    <w:szCs w:val="21"/>
                  </w:rPr>
                </w:pPr>
                <w:r w:rsidRPr="009E0D0C">
                  <w:rPr>
                    <w:rFonts w:ascii="Times New Roman" w:hAnsi="Times New Roman" w:cs="Times New Roman"/>
                  </w:rPr>
                  <w:t>148,054,681.97</w:t>
                </w:r>
              </w:p>
            </w:tc>
          </w:tr>
        </w:tbl>
        <w:p w14:paraId="32EBD206" w14:textId="77777777" w:rsidR="00B10A0C" w:rsidRDefault="00B10A0C"/>
        <w:p w14:paraId="1BE4FCD5" w14:textId="77777777" w:rsidR="00B10A0C" w:rsidRDefault="00D11B25" w:rsidP="00121021">
          <w:pPr>
            <w:spacing w:line="360" w:lineRule="auto"/>
            <w:rPr>
              <w:szCs w:val="21"/>
            </w:rPr>
          </w:pPr>
          <w:r>
            <w:rPr>
              <w:rFonts w:hint="eastAsia"/>
              <w:szCs w:val="21"/>
            </w:rPr>
            <w:t>其他说明：</w:t>
          </w:r>
        </w:p>
        <w:sdt>
          <w:sdtPr>
            <w:rPr>
              <w:szCs w:val="21"/>
            </w:rPr>
            <w:alias w:val="应交税金的说明"/>
            <w:tag w:val="_GBC_e365cc8f407645ca84ccf91263d3cc28"/>
            <w:id w:val="-1279409242"/>
            <w:lock w:val="sdtLocked"/>
            <w:placeholder>
              <w:docPart w:val="GBC22222222222222222222222222222"/>
            </w:placeholder>
          </w:sdtPr>
          <w:sdtContent>
            <w:p w14:paraId="3AC44A40" w14:textId="77777777" w:rsidR="00B10A0C" w:rsidRDefault="00D11B25" w:rsidP="00121021">
              <w:pPr>
                <w:spacing w:line="360" w:lineRule="auto"/>
                <w:rPr>
                  <w:szCs w:val="21"/>
                </w:rPr>
              </w:pPr>
              <w:r>
                <w:rPr>
                  <w:rFonts w:hint="eastAsia"/>
                  <w:szCs w:val="21"/>
                </w:rPr>
                <w:t>无</w:t>
              </w:r>
            </w:p>
          </w:sdtContent>
        </w:sdt>
        <w:p w14:paraId="17614F0C" w14:textId="77777777" w:rsidR="00B10A0C" w:rsidRDefault="00000000" w:rsidP="00121021">
          <w:pPr>
            <w:spacing w:line="360" w:lineRule="auto"/>
            <w:rPr>
              <w:szCs w:val="21"/>
            </w:rPr>
          </w:pPr>
        </w:p>
      </w:sdtContent>
    </w:sdt>
    <w:p w14:paraId="0B223204" w14:textId="77777777" w:rsidR="00B10A0C" w:rsidRDefault="00D11B25" w:rsidP="00121021">
      <w:pPr>
        <w:pStyle w:val="3"/>
        <w:numPr>
          <w:ilvl w:val="0"/>
          <w:numId w:val="69"/>
        </w:numPr>
        <w:tabs>
          <w:tab w:val="left" w:pos="504"/>
        </w:tabs>
        <w:spacing w:line="360" w:lineRule="auto"/>
        <w:rPr>
          <w:szCs w:val="21"/>
        </w:rPr>
      </w:pPr>
      <w:r>
        <w:rPr>
          <w:rFonts w:hint="eastAsia"/>
          <w:szCs w:val="21"/>
        </w:rPr>
        <w:t>其他应付款</w:t>
      </w:r>
    </w:p>
    <w:bookmarkStart w:id="237"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226969539"/>
        <w:lock w:val="sdtLocked"/>
        <w:placeholder>
          <w:docPart w:val="GBC22222222222222222222222222222"/>
        </w:placeholder>
      </w:sdtPr>
      <w:sdtEndPr>
        <w:rPr>
          <w:rFonts w:hint="default"/>
        </w:rPr>
      </w:sdtEndPr>
      <w:sdtContent>
        <w:p w14:paraId="39E56ED6" w14:textId="77777777" w:rsidR="00B10A0C" w:rsidRDefault="00D11B25" w:rsidP="00121021">
          <w:pPr>
            <w:pStyle w:val="4"/>
            <w:spacing w:line="360" w:lineRule="auto"/>
          </w:pPr>
          <w:r>
            <w:rPr>
              <w:rFonts w:hint="eastAsia"/>
            </w:rPr>
            <w:t>项目列示</w:t>
          </w:r>
        </w:p>
        <w:sdt>
          <w:sdtPr>
            <w:alias w:val="是否适用：其他应付款分类列示[双击切换]"/>
            <w:tag w:val="_GBC_66f20e30acfe43c3b4edf860d086ad10"/>
            <w:id w:val="-1075738838"/>
            <w:lock w:val="sdtLocked"/>
            <w:placeholder>
              <w:docPart w:val="GBC22222222222222222222222222222"/>
            </w:placeholder>
          </w:sdtPr>
          <w:sdtContent>
            <w:p w14:paraId="31D9E81A" w14:textId="77777777" w:rsidR="00B10A0C" w:rsidRDefault="00D11B25" w:rsidP="00121021">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FA9F78D" w14:textId="77777777" w:rsidR="00B10A0C" w:rsidRDefault="00D11B25">
          <w:pPr>
            <w:jc w:val="right"/>
            <w:rPr>
              <w:szCs w:val="21"/>
            </w:rPr>
          </w:pPr>
          <w:r>
            <w:rPr>
              <w:rFonts w:hint="eastAsia"/>
              <w:szCs w:val="21"/>
            </w:rPr>
            <w:t>单位：</w:t>
          </w:r>
          <w:sdt>
            <w:sdtPr>
              <w:rPr>
                <w:rFonts w:hint="eastAsia"/>
                <w:szCs w:val="21"/>
              </w:rPr>
              <w:alias w:val="单位：其他应付款分类列示"/>
              <w:tag w:val="_GBC_1d2c755c7a60470390b86f677f589d52"/>
              <w:id w:val="-12133427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5293393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B10A0C" w14:paraId="48C1F4CE" w14:textId="77777777">
            <w:sdt>
              <w:sdtPr>
                <w:rPr>
                  <w:rFonts w:ascii="Times New Roman" w:hAnsi="Times New Roman" w:cs="Times New Roman"/>
                </w:rPr>
                <w:tag w:val="_PLD_5b32323c48c441e4832da1fe28654990"/>
                <w:id w:val="1524671455"/>
                <w:lock w:val="sdtLocked"/>
              </w:sdtPr>
              <w:sdtContent>
                <w:tc>
                  <w:tcPr>
                    <w:tcW w:w="1828" w:type="pct"/>
                    <w:shd w:val="clear" w:color="auto" w:fill="auto"/>
                    <w:vAlign w:val="center"/>
                  </w:tcPr>
                  <w:p w14:paraId="068AA85B" w14:textId="77777777" w:rsidR="00B10A0C" w:rsidRPr="009E0D0C" w:rsidRDefault="00D11B25">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9E0D0C">
                      <w:rPr>
                        <w:rFonts w:ascii="Times New Roman" w:hAnsi="Times New Roman" w:cs="Times New Roman"/>
                        <w:szCs w:val="21"/>
                      </w:rPr>
                      <w:t>项目</w:t>
                    </w:r>
                  </w:p>
                </w:tc>
              </w:sdtContent>
            </w:sdt>
            <w:sdt>
              <w:sdtPr>
                <w:rPr>
                  <w:rFonts w:ascii="Times New Roman" w:hAnsi="Times New Roman" w:cs="Times New Roman"/>
                </w:rPr>
                <w:tag w:val="_PLD_427fe40919c945eaada0e2529b497787"/>
                <w:id w:val="-101565741"/>
                <w:lock w:val="sdtLocked"/>
              </w:sdtPr>
              <w:sdtContent>
                <w:tc>
                  <w:tcPr>
                    <w:tcW w:w="1582" w:type="pct"/>
                    <w:shd w:val="clear" w:color="auto" w:fill="auto"/>
                    <w:vAlign w:val="center"/>
                  </w:tcPr>
                  <w:p w14:paraId="10694D27" w14:textId="77777777" w:rsidR="00B10A0C" w:rsidRPr="009E0D0C" w:rsidRDefault="00D11B25">
                    <w:pPr>
                      <w:jc w:val="center"/>
                      <w:rPr>
                        <w:rFonts w:ascii="Times New Roman" w:hAnsi="Times New Roman" w:cs="Times New Roman"/>
                        <w:szCs w:val="21"/>
                      </w:rPr>
                    </w:pPr>
                    <w:r w:rsidRPr="009E0D0C">
                      <w:rPr>
                        <w:rFonts w:ascii="Times New Roman" w:hAnsi="Times New Roman" w:cs="Times New Roman"/>
                        <w:szCs w:val="21"/>
                      </w:rPr>
                      <w:t>期末余额</w:t>
                    </w:r>
                  </w:p>
                </w:tc>
              </w:sdtContent>
            </w:sdt>
            <w:sdt>
              <w:sdtPr>
                <w:rPr>
                  <w:rFonts w:ascii="Times New Roman" w:hAnsi="Times New Roman" w:cs="Times New Roman"/>
                </w:rPr>
                <w:tag w:val="_PLD_963dd0fff1a644319fa667127e37c635"/>
                <w:id w:val="39561707"/>
                <w:lock w:val="sdtLocked"/>
              </w:sdtPr>
              <w:sdtContent>
                <w:tc>
                  <w:tcPr>
                    <w:tcW w:w="1590" w:type="pct"/>
                    <w:shd w:val="clear" w:color="auto" w:fill="auto"/>
                    <w:vAlign w:val="center"/>
                  </w:tcPr>
                  <w:p w14:paraId="32C19D72" w14:textId="77777777" w:rsidR="00B10A0C" w:rsidRPr="009E0D0C" w:rsidRDefault="00D11B25">
                    <w:pPr>
                      <w:jc w:val="center"/>
                      <w:rPr>
                        <w:rFonts w:ascii="Times New Roman" w:hAnsi="Times New Roman" w:cs="Times New Roman"/>
                        <w:szCs w:val="21"/>
                      </w:rPr>
                    </w:pPr>
                    <w:r w:rsidRPr="009E0D0C">
                      <w:rPr>
                        <w:rFonts w:ascii="Times New Roman" w:hAnsi="Times New Roman" w:cs="Times New Roman"/>
                        <w:szCs w:val="21"/>
                      </w:rPr>
                      <w:t>期初余额</w:t>
                    </w:r>
                  </w:p>
                </w:tc>
              </w:sdtContent>
            </w:sdt>
          </w:tr>
          <w:tr w:rsidR="00B10A0C" w14:paraId="214B6FCB" w14:textId="77777777">
            <w:sdt>
              <w:sdtPr>
                <w:rPr>
                  <w:rFonts w:ascii="Times New Roman" w:hAnsi="Times New Roman" w:cs="Times New Roman"/>
                </w:rPr>
                <w:tag w:val="_PLD_0d8db0f39a8f4ce288a938e24fa2c383"/>
                <w:id w:val="84967947"/>
                <w:lock w:val="sdtLocked"/>
              </w:sdtPr>
              <w:sdtContent>
                <w:tc>
                  <w:tcPr>
                    <w:tcW w:w="1828" w:type="pct"/>
                    <w:shd w:val="clear" w:color="auto" w:fill="auto"/>
                  </w:tcPr>
                  <w:p w14:paraId="53D96D3C" w14:textId="77777777" w:rsidR="00B10A0C" w:rsidRPr="009E0D0C" w:rsidRDefault="00D11B25">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9E0D0C">
                      <w:rPr>
                        <w:rFonts w:ascii="Times New Roman" w:hAnsi="Times New Roman" w:cs="Times New Roman"/>
                        <w:szCs w:val="21"/>
                      </w:rPr>
                      <w:t>应付利息</w:t>
                    </w:r>
                  </w:p>
                </w:tc>
              </w:sdtContent>
            </w:sdt>
            <w:tc>
              <w:tcPr>
                <w:tcW w:w="1582" w:type="pct"/>
                <w:shd w:val="clear" w:color="auto" w:fill="auto"/>
              </w:tcPr>
              <w:p w14:paraId="57406DF0" w14:textId="77777777" w:rsidR="00B10A0C" w:rsidRPr="009E0D0C" w:rsidRDefault="00B10A0C">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c>
              <w:tcPr>
                <w:tcW w:w="1590" w:type="pct"/>
                <w:shd w:val="clear" w:color="auto" w:fill="auto"/>
                <w:vAlign w:val="center"/>
              </w:tcPr>
              <w:p w14:paraId="5DC6738A" w14:textId="77777777" w:rsidR="00B10A0C" w:rsidRPr="009E0D0C" w:rsidRDefault="00B10A0C">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r>
          <w:tr w:rsidR="00B10A0C" w14:paraId="2666729B" w14:textId="77777777">
            <w:sdt>
              <w:sdtPr>
                <w:rPr>
                  <w:rFonts w:ascii="Times New Roman" w:hAnsi="Times New Roman" w:cs="Times New Roman"/>
                </w:rPr>
                <w:tag w:val="_PLD_d58bd770751d483f8745dbb7b00bc1bc"/>
                <w:id w:val="1335579284"/>
                <w:lock w:val="sdtLocked"/>
              </w:sdtPr>
              <w:sdtContent>
                <w:tc>
                  <w:tcPr>
                    <w:tcW w:w="1828" w:type="pct"/>
                    <w:shd w:val="clear" w:color="auto" w:fill="auto"/>
                  </w:tcPr>
                  <w:p w14:paraId="660C7F7B" w14:textId="77777777" w:rsidR="00B10A0C" w:rsidRPr="009E0D0C" w:rsidRDefault="00D11B25">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9E0D0C">
                      <w:rPr>
                        <w:rFonts w:ascii="Times New Roman" w:hAnsi="Times New Roman" w:cs="Times New Roman"/>
                        <w:szCs w:val="21"/>
                      </w:rPr>
                      <w:t>应付股利</w:t>
                    </w:r>
                  </w:p>
                </w:tc>
              </w:sdtContent>
            </w:sdt>
            <w:tc>
              <w:tcPr>
                <w:tcW w:w="1582" w:type="pct"/>
                <w:shd w:val="clear" w:color="auto" w:fill="auto"/>
              </w:tcPr>
              <w:p w14:paraId="08838F7E" w14:textId="77777777" w:rsidR="00B10A0C" w:rsidRPr="009E0D0C" w:rsidRDefault="00B10A0C">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c>
              <w:tcPr>
                <w:tcW w:w="1590" w:type="pct"/>
                <w:shd w:val="clear" w:color="auto" w:fill="auto"/>
                <w:vAlign w:val="center"/>
              </w:tcPr>
              <w:p w14:paraId="3A248747" w14:textId="77777777" w:rsidR="00B10A0C" w:rsidRPr="009E0D0C" w:rsidRDefault="00B10A0C">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p>
            </w:tc>
          </w:tr>
          <w:tr w:rsidR="00B10A0C" w14:paraId="338BB279" w14:textId="77777777">
            <w:sdt>
              <w:sdtPr>
                <w:rPr>
                  <w:rFonts w:ascii="Times New Roman" w:hAnsi="Times New Roman" w:cs="Times New Roman"/>
                </w:rPr>
                <w:tag w:val="_PLD_c83cb5058f1e4c4a90af87f7c5034615"/>
                <w:id w:val="1368250013"/>
                <w:lock w:val="sdtLocked"/>
              </w:sdtPr>
              <w:sdtContent>
                <w:tc>
                  <w:tcPr>
                    <w:tcW w:w="1828" w:type="pct"/>
                    <w:shd w:val="clear" w:color="auto" w:fill="auto"/>
                  </w:tcPr>
                  <w:p w14:paraId="4347668C" w14:textId="77777777" w:rsidR="00B10A0C" w:rsidRPr="009E0D0C" w:rsidRDefault="00D11B25">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9E0D0C">
                      <w:rPr>
                        <w:rFonts w:ascii="Times New Roman" w:hAnsi="Times New Roman" w:cs="Times New Roman"/>
                        <w:szCs w:val="21"/>
                      </w:rPr>
                      <w:t>其他应付款</w:t>
                    </w:r>
                  </w:p>
                </w:tc>
              </w:sdtContent>
            </w:sdt>
            <w:tc>
              <w:tcPr>
                <w:tcW w:w="1582" w:type="pct"/>
                <w:shd w:val="clear" w:color="auto" w:fill="auto"/>
                <w:vAlign w:val="center"/>
              </w:tcPr>
              <w:p w14:paraId="2535D237" w14:textId="77777777" w:rsidR="00B10A0C" w:rsidRPr="009E0D0C" w:rsidRDefault="00D11B2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9E0D0C">
                  <w:rPr>
                    <w:rFonts w:ascii="Times New Roman" w:hAnsi="Times New Roman" w:cs="Times New Roman"/>
                  </w:rPr>
                  <w:t>222,654,312.08</w:t>
                </w:r>
              </w:p>
            </w:tc>
            <w:tc>
              <w:tcPr>
                <w:tcW w:w="1590" w:type="pct"/>
                <w:shd w:val="clear" w:color="auto" w:fill="auto"/>
                <w:vAlign w:val="center"/>
              </w:tcPr>
              <w:p w14:paraId="1CCE5B27" w14:textId="77777777" w:rsidR="00B10A0C" w:rsidRPr="009E0D0C" w:rsidRDefault="00D11B2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9E0D0C">
                  <w:rPr>
                    <w:rFonts w:ascii="Times New Roman" w:hAnsi="Times New Roman" w:cs="Times New Roman"/>
                  </w:rPr>
                  <w:t>192,496,676.28</w:t>
                </w:r>
              </w:p>
            </w:tc>
          </w:tr>
          <w:tr w:rsidR="00B10A0C" w14:paraId="3B7179E5" w14:textId="77777777">
            <w:sdt>
              <w:sdtPr>
                <w:rPr>
                  <w:rFonts w:ascii="Times New Roman" w:hAnsi="Times New Roman" w:cs="Times New Roman"/>
                </w:rPr>
                <w:tag w:val="_PLD_48846159369b4ecc8e1c94c6ae222651"/>
                <w:id w:val="-1626992827"/>
                <w:lock w:val="sdtLocked"/>
              </w:sdtPr>
              <w:sdtContent>
                <w:tc>
                  <w:tcPr>
                    <w:tcW w:w="1828" w:type="pct"/>
                    <w:shd w:val="clear" w:color="auto" w:fill="auto"/>
                  </w:tcPr>
                  <w:p w14:paraId="114A947E" w14:textId="77777777" w:rsidR="00B10A0C" w:rsidRPr="009E0D0C" w:rsidRDefault="00D11B25">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9E0D0C">
                      <w:rPr>
                        <w:rFonts w:ascii="Times New Roman" w:hAnsi="Times New Roman" w:cs="Times New Roman"/>
                        <w:szCs w:val="21"/>
                      </w:rPr>
                      <w:t>合计</w:t>
                    </w:r>
                  </w:p>
                </w:tc>
              </w:sdtContent>
            </w:sdt>
            <w:tc>
              <w:tcPr>
                <w:tcW w:w="1582" w:type="pct"/>
                <w:shd w:val="clear" w:color="auto" w:fill="auto"/>
                <w:vAlign w:val="center"/>
              </w:tcPr>
              <w:p w14:paraId="752F52A7" w14:textId="77777777" w:rsidR="00B10A0C" w:rsidRPr="009E0D0C" w:rsidRDefault="00D11B2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9E0D0C">
                  <w:rPr>
                    <w:rFonts w:ascii="Times New Roman" w:hAnsi="Times New Roman" w:cs="Times New Roman"/>
                  </w:rPr>
                  <w:t>222,654,312.08</w:t>
                </w:r>
              </w:p>
            </w:tc>
            <w:tc>
              <w:tcPr>
                <w:tcW w:w="1590" w:type="pct"/>
                <w:shd w:val="clear" w:color="auto" w:fill="auto"/>
                <w:vAlign w:val="center"/>
              </w:tcPr>
              <w:p w14:paraId="3382C94E" w14:textId="77777777" w:rsidR="00B10A0C" w:rsidRPr="009E0D0C" w:rsidRDefault="00D11B2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9E0D0C">
                  <w:rPr>
                    <w:rFonts w:ascii="Times New Roman" w:hAnsi="Times New Roman" w:cs="Times New Roman"/>
                  </w:rPr>
                  <w:t>192,496,676.28</w:t>
                </w:r>
              </w:p>
            </w:tc>
          </w:tr>
        </w:tbl>
        <w:p w14:paraId="0B5E27C0" w14:textId="77777777" w:rsidR="00B10A0C" w:rsidRDefault="00000000"/>
      </w:sdtContent>
    </w:sdt>
    <w:bookmarkEnd w:id="237" w:displacedByCustomXml="next"/>
    <w:sdt>
      <w:sdtPr>
        <w:rPr>
          <w:rFonts w:hint="eastAsia"/>
          <w:szCs w:val="21"/>
        </w:rPr>
        <w:alias w:val="模块:其他应付款分类列示其他说明"/>
        <w:tag w:val="_SEC_6345efe048154a68a2b9789f203377af"/>
        <w:id w:val="44494372"/>
        <w:lock w:val="sdtLocked"/>
        <w:placeholder>
          <w:docPart w:val="GBC22222222222222222222222222222"/>
        </w:placeholder>
      </w:sdtPr>
      <w:sdtEndPr>
        <w:rPr>
          <w:rFonts w:hint="default"/>
          <w:szCs w:val="24"/>
        </w:rPr>
      </w:sdtEndPr>
      <w:sdtContent>
        <w:p w14:paraId="3627B742" w14:textId="77777777" w:rsidR="00B10A0C" w:rsidRDefault="00D11B25" w:rsidP="00121021">
          <w:pPr>
            <w:spacing w:line="360" w:lineRule="auto"/>
            <w:rPr>
              <w:szCs w:val="21"/>
            </w:rPr>
          </w:pPr>
          <w:r>
            <w:rPr>
              <w:rFonts w:hint="eastAsia"/>
              <w:szCs w:val="21"/>
            </w:rPr>
            <w:t>其他说明：</w:t>
          </w:r>
        </w:p>
        <w:sdt>
          <w:sdtPr>
            <w:rPr>
              <w:szCs w:val="21"/>
            </w:rPr>
            <w:alias w:val="是否适用：其他应付款分类列示其他说明[双击切换]"/>
            <w:tag w:val="_GBC_0a193210dc5a48968a718098f9b47a3d"/>
            <w:id w:val="1769580261"/>
            <w:lock w:val="sdtLocked"/>
            <w:placeholder>
              <w:docPart w:val="GBC22222222222222222222222222222"/>
            </w:placeholder>
          </w:sdtPr>
          <w:sdtContent>
            <w:p w14:paraId="2CAE35E5" w14:textId="77777777" w:rsidR="00B10A0C" w:rsidRDefault="00D11B25" w:rsidP="00121021">
              <w:pPr>
                <w:spacing w:line="360" w:lineRule="auto"/>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25660A4" w14:textId="77777777" w:rsidR="00B10A0C" w:rsidRDefault="00B10A0C" w:rsidP="00121021">
      <w:pPr>
        <w:spacing w:line="360" w:lineRule="auto"/>
      </w:pPr>
    </w:p>
    <w:sdt>
      <w:sdtPr>
        <w:rPr>
          <w:rFonts w:ascii="宋体" w:eastAsia="宋体" w:hAnsi="宋体" w:cs="宋体"/>
          <w:b w:val="0"/>
          <w:bCs w:val="0"/>
          <w:kern w:val="0"/>
          <w:szCs w:val="22"/>
        </w:rPr>
        <w:alias w:val="模块:应付利息"/>
        <w:tag w:val="_SEC_387989ce789d404fab98beb488dfa010"/>
        <w:id w:val="1170448004"/>
        <w:lock w:val="sdtLocked"/>
        <w:placeholder>
          <w:docPart w:val="GBC22222222222222222222222222222"/>
        </w:placeholder>
      </w:sdtPr>
      <w:sdtEndPr>
        <w:rPr>
          <w:szCs w:val="21"/>
        </w:rPr>
      </w:sdtEndPr>
      <w:sdtContent>
        <w:p w14:paraId="36C6543D" w14:textId="77777777" w:rsidR="00B10A0C" w:rsidRDefault="00D11B25" w:rsidP="00121021">
          <w:pPr>
            <w:pStyle w:val="4"/>
            <w:spacing w:line="360" w:lineRule="auto"/>
            <w:ind w:left="360" w:hanging="360"/>
          </w:pPr>
          <w:r>
            <w:rPr>
              <w:rFonts w:hint="eastAsia"/>
            </w:rPr>
            <w:t>应付利息</w:t>
          </w:r>
        </w:p>
        <w:p w14:paraId="719A67C6" w14:textId="77777777" w:rsidR="00B10A0C" w:rsidRDefault="00D11B25" w:rsidP="00121021">
          <w:pPr>
            <w:pStyle w:val="4"/>
            <w:numPr>
              <w:ilvl w:val="0"/>
              <w:numId w:val="93"/>
            </w:numPr>
            <w:spacing w:line="360" w:lineRule="auto"/>
          </w:pPr>
          <w:r>
            <w:rPr>
              <w:rFonts w:hint="eastAsia"/>
            </w:rPr>
            <w:t>分类列示</w:t>
          </w:r>
        </w:p>
        <w:sdt>
          <w:sdtPr>
            <w:alias w:val="是否适用：应付利息[双击切换]"/>
            <w:tag w:val="_GBC_85af862d19904f96b30527124af698c1"/>
            <w:id w:val="1321931220"/>
            <w:lock w:val="sdtLocked"/>
            <w:placeholder>
              <w:docPart w:val="GBC22222222222222222222222222222"/>
            </w:placeholder>
          </w:sdtPr>
          <w:sdtContent>
            <w:p w14:paraId="4B8BF8EF" w14:textId="77777777" w:rsidR="00B10A0C" w:rsidRDefault="00D11B25" w:rsidP="00121021">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76C1EA1" w14:textId="77777777" w:rsidR="00B10A0C" w:rsidRDefault="00000000" w:rsidP="00121021">
          <w:pPr>
            <w:spacing w:line="360" w:lineRule="auto"/>
            <w:rPr>
              <w:szCs w:val="21"/>
            </w:rPr>
          </w:pPr>
        </w:p>
      </w:sdtContent>
    </w:sdt>
    <w:sdt>
      <w:sdtPr>
        <w:rPr>
          <w:rFonts w:ascii="宋体" w:eastAsia="宋体" w:hAnsi="宋体" w:cs="宋体"/>
          <w:b w:val="0"/>
          <w:bCs w:val="0"/>
          <w:kern w:val="0"/>
          <w:szCs w:val="24"/>
        </w:rPr>
        <w:alias w:val="模块:应付股利"/>
        <w:tag w:val="_SEC_8fa7e393d06b440f9c82ae0d64899eaa"/>
        <w:id w:val="-1764757357"/>
        <w:lock w:val="sdtLocked"/>
        <w:placeholder>
          <w:docPart w:val="GBC22222222222222222222222222222"/>
        </w:placeholder>
      </w:sdtPr>
      <w:sdtEndPr>
        <w:rPr>
          <w:szCs w:val="21"/>
        </w:rPr>
      </w:sdtEndPr>
      <w:sdtContent>
        <w:p w14:paraId="39DFFD8D" w14:textId="77777777" w:rsidR="00B10A0C" w:rsidRDefault="00D11B25" w:rsidP="00121021">
          <w:pPr>
            <w:pStyle w:val="4"/>
            <w:spacing w:line="360" w:lineRule="auto"/>
            <w:ind w:left="360" w:hanging="360"/>
          </w:pPr>
          <w:r>
            <w:rPr>
              <w:rFonts w:hint="eastAsia"/>
            </w:rPr>
            <w:t>应付股利</w:t>
          </w:r>
        </w:p>
        <w:p w14:paraId="610ED5C0" w14:textId="77777777" w:rsidR="00B10A0C" w:rsidRDefault="00D11B25" w:rsidP="00121021">
          <w:pPr>
            <w:pStyle w:val="4"/>
            <w:numPr>
              <w:ilvl w:val="0"/>
              <w:numId w:val="93"/>
            </w:numPr>
            <w:spacing w:line="360" w:lineRule="auto"/>
          </w:pPr>
          <w:r>
            <w:rPr>
              <w:rFonts w:hint="eastAsia"/>
            </w:rPr>
            <w:t>分类列示</w:t>
          </w:r>
        </w:p>
        <w:sdt>
          <w:sdtPr>
            <w:alias w:val="是否适用：应付股利[双击切换]"/>
            <w:tag w:val="_GBC_57df9a637d8e4610a89d25f277c3a9c3"/>
            <w:id w:val="-1958860361"/>
            <w:lock w:val="sdtLocked"/>
            <w:placeholder>
              <w:docPart w:val="GBC22222222222222222222222222222"/>
            </w:placeholder>
          </w:sdtPr>
          <w:sdtContent>
            <w:p w14:paraId="112B0430" w14:textId="77777777" w:rsidR="00B10A0C" w:rsidRDefault="00D11B25" w:rsidP="00121021">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0E45930" w14:textId="77777777" w:rsidR="00B10A0C" w:rsidRDefault="00000000" w:rsidP="00121021">
          <w:pPr>
            <w:snapToGrid w:val="0"/>
            <w:spacing w:line="360" w:lineRule="auto"/>
            <w:rPr>
              <w:szCs w:val="21"/>
            </w:rPr>
          </w:pPr>
        </w:p>
      </w:sdtContent>
    </w:sdt>
    <w:sdt>
      <w:sdtPr>
        <w:rPr>
          <w:rFonts w:ascii="宋体" w:eastAsia="宋体" w:hAnsi="宋体" w:cs="宋体" w:hint="eastAsia"/>
          <w:b w:val="0"/>
          <w:bCs w:val="0"/>
          <w:kern w:val="0"/>
          <w:szCs w:val="24"/>
        </w:rPr>
        <w:alias w:val="模块:其他应付款"/>
        <w:tag w:val="_SEC_63718a543ca94cc0ab86d1bd47798003"/>
        <w:id w:val="997465432"/>
        <w:lock w:val="sdtLocked"/>
        <w:placeholder>
          <w:docPart w:val="GBC22222222222222222222222222222"/>
        </w:placeholder>
      </w:sdtPr>
      <w:sdtEndPr>
        <w:rPr>
          <w:rFonts w:hint="default"/>
          <w:szCs w:val="21"/>
        </w:rPr>
      </w:sdtEndPr>
      <w:sdtContent>
        <w:p w14:paraId="733E4048" w14:textId="77777777" w:rsidR="00B10A0C" w:rsidRDefault="00D11B25" w:rsidP="00121021">
          <w:pPr>
            <w:pStyle w:val="4"/>
            <w:spacing w:line="360" w:lineRule="auto"/>
            <w:ind w:left="360" w:hanging="360"/>
          </w:pPr>
          <w:r>
            <w:rPr>
              <w:rFonts w:hint="eastAsia"/>
            </w:rPr>
            <w:t>其他应付款</w:t>
          </w:r>
        </w:p>
        <w:p w14:paraId="3634ECB0" w14:textId="77777777" w:rsidR="00B10A0C" w:rsidRDefault="00D11B25" w:rsidP="00121021">
          <w:pPr>
            <w:pStyle w:val="4"/>
            <w:numPr>
              <w:ilvl w:val="3"/>
              <w:numId w:val="94"/>
            </w:numPr>
            <w:spacing w:line="360" w:lineRule="auto"/>
          </w:pPr>
          <w:r>
            <w:rPr>
              <w:rFonts w:hint="eastAsia"/>
            </w:rPr>
            <w:t>按款项性质列示其他应付款</w:t>
          </w:r>
        </w:p>
        <w:sdt>
          <w:sdtPr>
            <w:alias w:val="是否适用：按款项性质列示其他应付款[双击切换]"/>
            <w:tag w:val="_GBC_2129eaafa70540f79a93d0085630a5fe"/>
            <w:id w:val="-1454404429"/>
            <w:lock w:val="sdtLocked"/>
            <w:placeholder>
              <w:docPart w:val="GBC22222222222222222222222222222"/>
            </w:placeholder>
          </w:sdtPr>
          <w:sdtContent>
            <w:p w14:paraId="2768F062" w14:textId="77777777" w:rsidR="00B10A0C" w:rsidRDefault="00D11B25" w:rsidP="0012102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FDAAE46" w14:textId="77777777" w:rsidR="00B10A0C" w:rsidRDefault="00D11B25">
          <w:pPr>
            <w:jc w:val="right"/>
            <w:rPr>
              <w:szCs w:val="21"/>
            </w:rPr>
          </w:pPr>
          <w:r>
            <w:rPr>
              <w:rFonts w:hint="eastAsia"/>
              <w:szCs w:val="21"/>
            </w:rPr>
            <w:t>单位：</w:t>
          </w:r>
          <w:sdt>
            <w:sdtPr>
              <w:rPr>
                <w:rFonts w:hint="eastAsia"/>
                <w:szCs w:val="21"/>
              </w:rPr>
              <w:alias w:val="单位：财务附注：其他应付款情况"/>
              <w:tag w:val="_GBC_a6c4e704227646d6b87178ecadaa5fa8"/>
              <w:id w:val="3718918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11468066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924"/>
            <w:gridCol w:w="3049"/>
          </w:tblGrid>
          <w:tr w:rsidR="00B10A0C" w14:paraId="13CB3ADD" w14:textId="77777777">
            <w:sdt>
              <w:sdtPr>
                <w:rPr>
                  <w:rFonts w:ascii="Times New Roman" w:hAnsi="Times New Roman" w:cs="Times New Roman"/>
                </w:rPr>
                <w:tag w:val="_PLD_cccd20120c59428c9fb5486db901b651"/>
                <w:id w:val="-719357396"/>
                <w:lock w:val="sdtLocked"/>
              </w:sdtPr>
              <w:sdtContent>
                <w:tc>
                  <w:tcPr>
                    <w:tcW w:w="1615" w:type="pct"/>
                    <w:shd w:val="clear" w:color="auto" w:fill="auto"/>
                  </w:tcPr>
                  <w:p w14:paraId="035CA8FF"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项目</w:t>
                    </w:r>
                  </w:p>
                </w:tc>
              </w:sdtContent>
            </w:sdt>
            <w:sdt>
              <w:sdtPr>
                <w:rPr>
                  <w:rFonts w:ascii="Times New Roman" w:hAnsi="Times New Roman" w:cs="Times New Roman"/>
                </w:rPr>
                <w:tag w:val="_PLD_e2d62dec5e0841a581c413f632730f49"/>
                <w:id w:val="1201049528"/>
                <w:lock w:val="sdtLocked"/>
              </w:sdtPr>
              <w:sdtContent>
                <w:tc>
                  <w:tcPr>
                    <w:tcW w:w="1657" w:type="pct"/>
                    <w:shd w:val="clear" w:color="auto" w:fill="auto"/>
                  </w:tcPr>
                  <w:p w14:paraId="14CBF1F7"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期末余额</w:t>
                    </w:r>
                  </w:p>
                </w:tc>
              </w:sdtContent>
            </w:sdt>
            <w:sdt>
              <w:sdtPr>
                <w:rPr>
                  <w:rFonts w:ascii="Times New Roman" w:hAnsi="Times New Roman" w:cs="Times New Roman"/>
                </w:rPr>
                <w:tag w:val="_PLD_7d5bd8bc96cd40388e383699d37c8d10"/>
                <w:id w:val="-623378329"/>
                <w:lock w:val="sdtLocked"/>
              </w:sdtPr>
              <w:sdtContent>
                <w:tc>
                  <w:tcPr>
                    <w:tcW w:w="1728" w:type="pct"/>
                    <w:shd w:val="clear" w:color="auto" w:fill="auto"/>
                  </w:tcPr>
                  <w:p w14:paraId="6F0E5477"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期初余额</w:t>
                    </w:r>
                  </w:p>
                </w:tc>
              </w:sdtContent>
            </w:sdt>
          </w:tr>
          <w:sdt>
            <w:sdtPr>
              <w:rPr>
                <w:rFonts w:ascii="Times New Roman" w:hAnsi="Times New Roman" w:cs="Times New Roman"/>
                <w:szCs w:val="21"/>
              </w:rPr>
              <w:alias w:val="其他应付款情况明细"/>
              <w:tag w:val="_TUP_c5fd807cf68b4815b97a33bdc075d5e4"/>
              <w:id w:val="-1356574219"/>
              <w:lock w:val="sdtLocked"/>
              <w:placeholder>
                <w:docPart w:val="5512DD7620714BA39808FDAB29E13EBD"/>
              </w:placeholder>
            </w:sdtPr>
            <w:sdtContent>
              <w:tr w:rsidR="00B10A0C" w14:paraId="5AAECCB6" w14:textId="77777777">
                <w:tc>
                  <w:tcPr>
                    <w:tcW w:w="1615" w:type="pct"/>
                    <w:shd w:val="clear" w:color="auto" w:fill="auto"/>
                  </w:tcPr>
                  <w:p w14:paraId="769DFDD5" w14:textId="77777777" w:rsidR="00B10A0C" w:rsidRPr="00ED2FF3" w:rsidRDefault="00D11B25">
                    <w:pPr>
                      <w:rPr>
                        <w:rFonts w:ascii="Times New Roman" w:hAnsi="Times New Roman" w:cs="Times New Roman"/>
                        <w:szCs w:val="21"/>
                      </w:rPr>
                    </w:pPr>
                    <w:r w:rsidRPr="00ED2FF3">
                      <w:rPr>
                        <w:rFonts w:ascii="Times New Roman" w:hAnsi="Times New Roman" w:cs="Times New Roman"/>
                      </w:rPr>
                      <w:t>限制性股票回购义务</w:t>
                    </w:r>
                  </w:p>
                </w:tc>
                <w:tc>
                  <w:tcPr>
                    <w:tcW w:w="1657" w:type="pct"/>
                    <w:shd w:val="clear" w:color="auto" w:fill="auto"/>
                    <w:vAlign w:val="center"/>
                  </w:tcPr>
                  <w:p w14:paraId="261FD482"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30,036,977.60</w:t>
                    </w:r>
                  </w:p>
                </w:tc>
                <w:tc>
                  <w:tcPr>
                    <w:tcW w:w="1728" w:type="pct"/>
                    <w:shd w:val="clear" w:color="auto" w:fill="auto"/>
                  </w:tcPr>
                  <w:p w14:paraId="2E284A15"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12,145,826.49</w:t>
                    </w:r>
                  </w:p>
                </w:tc>
              </w:tr>
            </w:sdtContent>
          </w:sdt>
          <w:sdt>
            <w:sdtPr>
              <w:rPr>
                <w:rFonts w:ascii="Times New Roman" w:hAnsi="Times New Roman" w:cs="Times New Roman"/>
                <w:szCs w:val="21"/>
              </w:rPr>
              <w:alias w:val="其他应付款情况明细"/>
              <w:tag w:val="_TUP_c5fd807cf68b4815b97a33bdc075d5e4"/>
              <w:id w:val="-2146418212"/>
              <w:lock w:val="sdtLocked"/>
              <w:placeholder>
                <w:docPart w:val="5512DD7620714BA39808FDAB29E13EBD"/>
              </w:placeholder>
            </w:sdtPr>
            <w:sdtContent>
              <w:tr w:rsidR="00B10A0C" w14:paraId="04C8A075" w14:textId="77777777">
                <w:tc>
                  <w:tcPr>
                    <w:tcW w:w="1615" w:type="pct"/>
                    <w:shd w:val="clear" w:color="auto" w:fill="auto"/>
                  </w:tcPr>
                  <w:p w14:paraId="7EF04E16" w14:textId="77777777" w:rsidR="00B10A0C" w:rsidRPr="00ED2FF3" w:rsidRDefault="00D11B25">
                    <w:pPr>
                      <w:rPr>
                        <w:rFonts w:ascii="Times New Roman" w:hAnsi="Times New Roman" w:cs="Times New Roman"/>
                        <w:szCs w:val="21"/>
                      </w:rPr>
                    </w:pPr>
                    <w:r w:rsidRPr="00ED2FF3">
                      <w:rPr>
                        <w:rFonts w:ascii="Times New Roman" w:hAnsi="Times New Roman" w:cs="Times New Roman"/>
                      </w:rPr>
                      <w:t>押金保证金</w:t>
                    </w:r>
                  </w:p>
                </w:tc>
                <w:tc>
                  <w:tcPr>
                    <w:tcW w:w="1657" w:type="pct"/>
                    <w:shd w:val="clear" w:color="auto" w:fill="auto"/>
                    <w:vAlign w:val="center"/>
                  </w:tcPr>
                  <w:p w14:paraId="63F09861"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3,468,525.38</w:t>
                    </w:r>
                  </w:p>
                </w:tc>
                <w:tc>
                  <w:tcPr>
                    <w:tcW w:w="1728" w:type="pct"/>
                    <w:shd w:val="clear" w:color="auto" w:fill="auto"/>
                  </w:tcPr>
                  <w:p w14:paraId="20129AC8"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38,604,779.93</w:t>
                    </w:r>
                  </w:p>
                </w:tc>
              </w:tr>
            </w:sdtContent>
          </w:sdt>
          <w:sdt>
            <w:sdtPr>
              <w:rPr>
                <w:rFonts w:ascii="Times New Roman" w:hAnsi="Times New Roman" w:cs="Times New Roman"/>
                <w:szCs w:val="21"/>
              </w:rPr>
              <w:alias w:val="其他应付款情况明细"/>
              <w:tag w:val="_TUP_c5fd807cf68b4815b97a33bdc075d5e4"/>
              <w:id w:val="-231088061"/>
              <w:lock w:val="sdtLocked"/>
              <w:placeholder>
                <w:docPart w:val="2DF410B3F0ED438AA2C3B949CEB83AFA"/>
              </w:placeholder>
            </w:sdtPr>
            <w:sdtContent>
              <w:tr w:rsidR="00B10A0C" w14:paraId="12772AE6" w14:textId="77777777">
                <w:tc>
                  <w:tcPr>
                    <w:tcW w:w="1615" w:type="pct"/>
                    <w:shd w:val="clear" w:color="auto" w:fill="auto"/>
                  </w:tcPr>
                  <w:p w14:paraId="1FC06C04" w14:textId="77777777" w:rsidR="00B10A0C" w:rsidRPr="00ED2FF3" w:rsidRDefault="00D11B25">
                    <w:pPr>
                      <w:rPr>
                        <w:rFonts w:ascii="Times New Roman" w:hAnsi="Times New Roman" w:cs="Times New Roman"/>
                        <w:szCs w:val="21"/>
                      </w:rPr>
                    </w:pPr>
                    <w:r w:rsidRPr="00ED2FF3">
                      <w:rPr>
                        <w:rFonts w:ascii="Times New Roman" w:hAnsi="Times New Roman" w:cs="Times New Roman"/>
                      </w:rPr>
                      <w:t>代收代付员工四金</w:t>
                    </w:r>
                  </w:p>
                </w:tc>
                <w:tc>
                  <w:tcPr>
                    <w:tcW w:w="1657" w:type="pct"/>
                    <w:shd w:val="clear" w:color="auto" w:fill="auto"/>
                    <w:vAlign w:val="center"/>
                  </w:tcPr>
                  <w:p w14:paraId="33FCA22E"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749,639.31</w:t>
                    </w:r>
                  </w:p>
                </w:tc>
                <w:tc>
                  <w:tcPr>
                    <w:tcW w:w="1728" w:type="pct"/>
                    <w:shd w:val="clear" w:color="auto" w:fill="auto"/>
                  </w:tcPr>
                  <w:p w14:paraId="7DE6988C"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1,372,786.68</w:t>
                    </w:r>
                  </w:p>
                </w:tc>
              </w:tr>
            </w:sdtContent>
          </w:sdt>
          <w:sdt>
            <w:sdtPr>
              <w:rPr>
                <w:rFonts w:ascii="Times New Roman" w:hAnsi="Times New Roman" w:cs="Times New Roman"/>
                <w:szCs w:val="21"/>
              </w:rPr>
              <w:alias w:val="其他应付款情况明细"/>
              <w:tag w:val="_TUP_c5fd807cf68b4815b97a33bdc075d5e4"/>
              <w:id w:val="-986789220"/>
              <w:lock w:val="sdtLocked"/>
              <w:placeholder>
                <w:docPart w:val="2DF410B3F0ED438AA2C3B949CEB83AFA"/>
              </w:placeholder>
            </w:sdtPr>
            <w:sdtContent>
              <w:tr w:rsidR="00B10A0C" w14:paraId="474D6769" w14:textId="77777777">
                <w:tc>
                  <w:tcPr>
                    <w:tcW w:w="1615" w:type="pct"/>
                    <w:shd w:val="clear" w:color="auto" w:fill="auto"/>
                  </w:tcPr>
                  <w:p w14:paraId="00B56CBC" w14:textId="77777777" w:rsidR="00B10A0C" w:rsidRPr="00ED2FF3" w:rsidRDefault="00D11B25">
                    <w:pPr>
                      <w:rPr>
                        <w:rFonts w:ascii="Times New Roman" w:hAnsi="Times New Roman" w:cs="Times New Roman"/>
                        <w:szCs w:val="21"/>
                      </w:rPr>
                    </w:pPr>
                    <w:r w:rsidRPr="00ED2FF3">
                      <w:rPr>
                        <w:rFonts w:ascii="Times New Roman" w:hAnsi="Times New Roman" w:cs="Times New Roman"/>
                      </w:rPr>
                      <w:t>往来款</w:t>
                    </w:r>
                  </w:p>
                </w:tc>
                <w:tc>
                  <w:tcPr>
                    <w:tcW w:w="1657" w:type="pct"/>
                    <w:shd w:val="clear" w:color="auto" w:fill="auto"/>
                    <w:vAlign w:val="center"/>
                  </w:tcPr>
                  <w:p w14:paraId="4B191E18"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23,773,766.02</w:t>
                    </w:r>
                  </w:p>
                </w:tc>
                <w:tc>
                  <w:tcPr>
                    <w:tcW w:w="1728" w:type="pct"/>
                    <w:shd w:val="clear" w:color="auto" w:fill="auto"/>
                  </w:tcPr>
                  <w:p w14:paraId="1DA46899"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2,757,042.41</w:t>
                    </w:r>
                  </w:p>
                </w:tc>
              </w:tr>
            </w:sdtContent>
          </w:sdt>
          <w:sdt>
            <w:sdtPr>
              <w:rPr>
                <w:rFonts w:ascii="Times New Roman" w:hAnsi="Times New Roman" w:cs="Times New Roman"/>
                <w:szCs w:val="21"/>
              </w:rPr>
              <w:alias w:val="其他应付款情况明细"/>
              <w:tag w:val="_TUP_c5fd807cf68b4815b97a33bdc075d5e4"/>
              <w:id w:val="428859275"/>
              <w:lock w:val="sdtLocked"/>
              <w:placeholder>
                <w:docPart w:val="2DF410B3F0ED438AA2C3B949CEB83AFA"/>
              </w:placeholder>
            </w:sdtPr>
            <w:sdtContent>
              <w:tr w:rsidR="00B10A0C" w14:paraId="7B5C7AB2" w14:textId="77777777">
                <w:tc>
                  <w:tcPr>
                    <w:tcW w:w="1615" w:type="pct"/>
                    <w:shd w:val="clear" w:color="auto" w:fill="auto"/>
                  </w:tcPr>
                  <w:p w14:paraId="7F84F8F6" w14:textId="77777777" w:rsidR="00B10A0C" w:rsidRPr="00ED2FF3" w:rsidRDefault="00D11B25">
                    <w:pPr>
                      <w:rPr>
                        <w:rFonts w:ascii="Times New Roman" w:hAnsi="Times New Roman" w:cs="Times New Roman"/>
                        <w:szCs w:val="21"/>
                      </w:rPr>
                    </w:pPr>
                    <w:r w:rsidRPr="00ED2FF3">
                      <w:rPr>
                        <w:rFonts w:ascii="Times New Roman" w:hAnsi="Times New Roman" w:cs="Times New Roman"/>
                      </w:rPr>
                      <w:t>应付设备、工程款</w:t>
                    </w:r>
                  </w:p>
                </w:tc>
                <w:tc>
                  <w:tcPr>
                    <w:tcW w:w="1657" w:type="pct"/>
                    <w:shd w:val="clear" w:color="auto" w:fill="auto"/>
                    <w:vAlign w:val="center"/>
                  </w:tcPr>
                  <w:p w14:paraId="2B50030F"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112,287,351.39</w:t>
                    </w:r>
                  </w:p>
                </w:tc>
                <w:tc>
                  <w:tcPr>
                    <w:tcW w:w="1728" w:type="pct"/>
                    <w:shd w:val="clear" w:color="auto" w:fill="auto"/>
                  </w:tcPr>
                  <w:p w14:paraId="37921C82"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85,772,469.62</w:t>
                    </w:r>
                  </w:p>
                </w:tc>
              </w:tr>
            </w:sdtContent>
          </w:sdt>
          <w:sdt>
            <w:sdtPr>
              <w:rPr>
                <w:rFonts w:ascii="Times New Roman" w:hAnsi="Times New Roman" w:cs="Times New Roman"/>
                <w:szCs w:val="21"/>
              </w:rPr>
              <w:alias w:val="其他应付款情况明细"/>
              <w:tag w:val="_TUP_c5fd807cf68b4815b97a33bdc075d5e4"/>
              <w:id w:val="1170999488"/>
              <w:lock w:val="sdtLocked"/>
              <w:placeholder>
                <w:docPart w:val="2DF410B3F0ED438AA2C3B949CEB83AFA"/>
              </w:placeholder>
            </w:sdtPr>
            <w:sdtContent>
              <w:tr w:rsidR="00B10A0C" w14:paraId="0C466C1C" w14:textId="77777777">
                <w:tc>
                  <w:tcPr>
                    <w:tcW w:w="1615" w:type="pct"/>
                    <w:shd w:val="clear" w:color="auto" w:fill="auto"/>
                  </w:tcPr>
                  <w:p w14:paraId="25DBE5D8" w14:textId="77777777" w:rsidR="00B10A0C" w:rsidRPr="00ED2FF3" w:rsidRDefault="00D11B25">
                    <w:pPr>
                      <w:rPr>
                        <w:rFonts w:ascii="Times New Roman" w:hAnsi="Times New Roman" w:cs="Times New Roman"/>
                        <w:szCs w:val="21"/>
                      </w:rPr>
                    </w:pPr>
                    <w:r w:rsidRPr="00ED2FF3">
                      <w:rPr>
                        <w:rFonts w:ascii="Times New Roman" w:hAnsi="Times New Roman" w:cs="Times New Roman"/>
                      </w:rPr>
                      <w:t>应付职工报销款</w:t>
                    </w:r>
                  </w:p>
                </w:tc>
                <w:tc>
                  <w:tcPr>
                    <w:tcW w:w="1657" w:type="pct"/>
                    <w:shd w:val="clear" w:color="auto" w:fill="auto"/>
                    <w:vAlign w:val="center"/>
                  </w:tcPr>
                  <w:p w14:paraId="000D4798"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3,870,604.55</w:t>
                    </w:r>
                  </w:p>
                </w:tc>
                <w:tc>
                  <w:tcPr>
                    <w:tcW w:w="1728" w:type="pct"/>
                    <w:shd w:val="clear" w:color="auto" w:fill="auto"/>
                  </w:tcPr>
                  <w:p w14:paraId="18804792"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4,133,719.12</w:t>
                    </w:r>
                  </w:p>
                </w:tc>
              </w:tr>
            </w:sdtContent>
          </w:sdt>
          <w:sdt>
            <w:sdtPr>
              <w:rPr>
                <w:rFonts w:ascii="Times New Roman" w:hAnsi="Times New Roman" w:cs="Times New Roman"/>
                <w:szCs w:val="21"/>
              </w:rPr>
              <w:alias w:val="其他应付款情况明细"/>
              <w:tag w:val="_TUP_c5fd807cf68b4815b97a33bdc075d5e4"/>
              <w:id w:val="134152400"/>
              <w:lock w:val="sdtLocked"/>
              <w:placeholder>
                <w:docPart w:val="2DF410B3F0ED438AA2C3B949CEB83AFA"/>
              </w:placeholder>
            </w:sdtPr>
            <w:sdtContent>
              <w:tr w:rsidR="00B10A0C" w14:paraId="5B57D464" w14:textId="77777777">
                <w:tc>
                  <w:tcPr>
                    <w:tcW w:w="1615" w:type="pct"/>
                    <w:shd w:val="clear" w:color="auto" w:fill="auto"/>
                  </w:tcPr>
                  <w:p w14:paraId="04AE148F" w14:textId="77777777" w:rsidR="00B10A0C" w:rsidRPr="00ED2FF3" w:rsidRDefault="00D11B25">
                    <w:pPr>
                      <w:rPr>
                        <w:rFonts w:ascii="Times New Roman" w:hAnsi="Times New Roman" w:cs="Times New Roman"/>
                        <w:szCs w:val="21"/>
                      </w:rPr>
                    </w:pPr>
                    <w:r w:rsidRPr="00ED2FF3">
                      <w:rPr>
                        <w:rFonts w:ascii="Times New Roman" w:hAnsi="Times New Roman" w:cs="Times New Roman"/>
                      </w:rPr>
                      <w:t>未支付其他费用</w:t>
                    </w:r>
                  </w:p>
                </w:tc>
                <w:tc>
                  <w:tcPr>
                    <w:tcW w:w="1657" w:type="pct"/>
                    <w:shd w:val="clear" w:color="auto" w:fill="auto"/>
                    <w:vAlign w:val="center"/>
                  </w:tcPr>
                  <w:p w14:paraId="25575D94"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48,467,447.83</w:t>
                    </w:r>
                  </w:p>
                </w:tc>
                <w:tc>
                  <w:tcPr>
                    <w:tcW w:w="1728" w:type="pct"/>
                    <w:shd w:val="clear" w:color="auto" w:fill="auto"/>
                  </w:tcPr>
                  <w:p w14:paraId="23ADBDD2"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47,710,052.03</w:t>
                    </w:r>
                  </w:p>
                </w:tc>
              </w:tr>
            </w:sdtContent>
          </w:sdt>
          <w:tr w:rsidR="00B10A0C" w14:paraId="42FFA9DE" w14:textId="77777777">
            <w:sdt>
              <w:sdtPr>
                <w:rPr>
                  <w:rFonts w:ascii="Times New Roman" w:hAnsi="Times New Roman" w:cs="Times New Roman"/>
                </w:rPr>
                <w:tag w:val="_PLD_71f559af9c054f8b851f93ba5dcee683"/>
                <w:id w:val="1917117353"/>
                <w:lock w:val="sdtLocked"/>
              </w:sdtPr>
              <w:sdtContent>
                <w:tc>
                  <w:tcPr>
                    <w:tcW w:w="1615" w:type="pct"/>
                    <w:shd w:val="clear" w:color="auto" w:fill="auto"/>
                  </w:tcPr>
                  <w:p w14:paraId="537BD585" w14:textId="77777777" w:rsidR="00B10A0C" w:rsidRPr="00ED2FF3" w:rsidRDefault="00D11B25">
                    <w:pPr>
                      <w:jc w:val="center"/>
                      <w:rPr>
                        <w:rFonts w:ascii="Times New Roman" w:hAnsi="Times New Roman" w:cs="Times New Roman"/>
                        <w:color w:val="000000" w:themeColor="text1"/>
                        <w:szCs w:val="21"/>
                      </w:rPr>
                    </w:pPr>
                    <w:r w:rsidRPr="00ED2FF3">
                      <w:rPr>
                        <w:rFonts w:ascii="Times New Roman" w:hAnsi="Times New Roman" w:cs="Times New Roman"/>
                        <w:color w:val="000000" w:themeColor="text1"/>
                        <w:szCs w:val="21"/>
                      </w:rPr>
                      <w:t>合计</w:t>
                    </w:r>
                  </w:p>
                </w:tc>
              </w:sdtContent>
            </w:sdt>
            <w:tc>
              <w:tcPr>
                <w:tcW w:w="1657" w:type="pct"/>
                <w:shd w:val="clear" w:color="auto" w:fill="auto"/>
                <w:vAlign w:val="center"/>
              </w:tcPr>
              <w:p w14:paraId="50BB3D4F"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222,654,312.08</w:t>
                </w:r>
              </w:p>
            </w:tc>
            <w:tc>
              <w:tcPr>
                <w:tcW w:w="1728" w:type="pct"/>
                <w:shd w:val="clear" w:color="auto" w:fill="auto"/>
              </w:tcPr>
              <w:p w14:paraId="3A2BF26A"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192,496,676.28</w:t>
                </w:r>
              </w:p>
            </w:tc>
          </w:tr>
        </w:tbl>
        <w:p w14:paraId="65248FEC" w14:textId="77777777" w:rsidR="00B10A0C" w:rsidRDefault="00B10A0C"/>
        <w:p w14:paraId="46B24E9D" w14:textId="77777777" w:rsidR="00B10A0C" w:rsidRDefault="00D11B25">
          <w:pPr>
            <w:pStyle w:val="4"/>
            <w:numPr>
              <w:ilvl w:val="3"/>
              <w:numId w:val="94"/>
            </w:numPr>
          </w:pPr>
          <w:r>
            <w:rPr>
              <w:rFonts w:hint="eastAsia"/>
            </w:rPr>
            <w:t>账龄超过</w:t>
          </w:r>
          <w:r>
            <w:t>1年的重要其他应付款</w:t>
          </w:r>
        </w:p>
        <w:p w14:paraId="417EBCDE" w14:textId="77777777" w:rsidR="00B10A0C" w:rsidRDefault="00000000">
          <w:sdt>
            <w:sdtPr>
              <w:alias w:val="是否适用：账龄超过1年的重要其他应付款[双击切换]"/>
              <w:tag w:val="_GBC_8c91a7ba05384c71ab6bde19039096ff"/>
              <w:id w:val="1068390175"/>
              <w:lock w:val="sdtLocked"/>
              <w:placeholder>
                <w:docPart w:val="GBC22222222222222222222222222222"/>
              </w:placeholder>
            </w:sdtPr>
            <w:sdtContent>
              <w:r w:rsidR="00D11B25">
                <w:fldChar w:fldCharType="begin"/>
              </w:r>
              <w:r w:rsidR="00D11B25">
                <w:instrText xml:space="preserve">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bookmarkStart w:id="238" w:name="_Toc215903165"/>
        </w:p>
        <w:p w14:paraId="362076B4" w14:textId="77777777" w:rsidR="00B10A0C" w:rsidRDefault="00D11B25">
          <w:r>
            <w:rPr>
              <w:rFonts w:hint="eastAsia"/>
            </w:rPr>
            <w:t>其他说明</w:t>
          </w:r>
          <w:bookmarkEnd w:id="238"/>
          <w:r>
            <w:rPr>
              <w:rFonts w:hint="eastAsia"/>
            </w:rPr>
            <w:t>：</w:t>
          </w:r>
        </w:p>
        <w:sdt>
          <w:sdtPr>
            <w:alias w:val="是否适用：其他应付款的其他说明[双击切换]"/>
            <w:tag w:val="_GBC_0aed5652b81d438d96502aeef7e6dde5"/>
            <w:id w:val="-1938052869"/>
            <w:lock w:val="sdtLocked"/>
            <w:placeholder>
              <w:docPart w:val="GBC22222222222222222222222222222"/>
            </w:placeholder>
          </w:sdtPr>
          <w:sdtContent>
            <w:p w14:paraId="16769A01"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其他应付款的其他说明"/>
            <w:tag w:val="_GBC_72f09f5f4fd44f6b80729a4f0312594f"/>
            <w:id w:val="80261333"/>
            <w:lock w:val="sdtLocked"/>
            <w:placeholder>
              <w:docPart w:val="GBC22222222222222222222222222222"/>
            </w:placeholder>
          </w:sdtPr>
          <w:sdtContent>
            <w:p w14:paraId="5EFEDE32" w14:textId="77777777" w:rsidR="00B10A0C" w:rsidRDefault="00D11B25">
              <w:pPr>
                <w:ind w:firstLineChars="200" w:firstLine="420"/>
                <w:rPr>
                  <w:szCs w:val="21"/>
                </w:rPr>
              </w:pPr>
              <w:r>
                <w:rPr>
                  <w:rFonts w:hint="eastAsia"/>
                  <w:szCs w:val="21"/>
                </w:rPr>
                <w:t>账龄超过</w:t>
              </w:r>
              <w:r>
                <w:rPr>
                  <w:szCs w:val="21"/>
                </w:rPr>
                <w:t>1年的其他应付款主要系限制性股票回购义务、尚未支付的工程款和收取的投标保证金。</w:t>
              </w:r>
            </w:p>
            <w:p w14:paraId="729F0917" w14:textId="77777777" w:rsidR="00B10A0C" w:rsidRDefault="00D11B25">
              <w:pPr>
                <w:ind w:firstLineChars="200" w:firstLine="420"/>
                <w:rPr>
                  <w:szCs w:val="21"/>
                </w:rPr>
              </w:pPr>
              <w:r>
                <w:rPr>
                  <w:rFonts w:hint="eastAsia"/>
                  <w:szCs w:val="21"/>
                </w:rPr>
                <w:t>本报告期其他应付款中无应付持有公司</w:t>
              </w:r>
              <w:r>
                <w:rPr>
                  <w:szCs w:val="21"/>
                </w:rPr>
                <w:t>5%以上（含5%）表决权股份的股东款项。</w:t>
              </w:r>
            </w:p>
            <w:p w14:paraId="5A2CAAE5" w14:textId="77777777" w:rsidR="00B10A0C" w:rsidRDefault="00D11B25">
              <w:pPr>
                <w:ind w:firstLineChars="200" w:firstLine="420"/>
                <w:rPr>
                  <w:szCs w:val="21"/>
                </w:rPr>
              </w:pPr>
              <w:r>
                <w:rPr>
                  <w:rFonts w:hint="eastAsia"/>
                  <w:szCs w:val="21"/>
                </w:rPr>
                <w:t>本报告期其他应付款中应付关联方款项详见十一、</w:t>
              </w:r>
              <w:r>
                <w:rPr>
                  <w:szCs w:val="21"/>
                </w:rPr>
                <w:t xml:space="preserve"> 关联方及关联方交易。</w:t>
              </w:r>
            </w:p>
          </w:sdtContent>
        </w:sdt>
      </w:sdtContent>
    </w:sdt>
    <w:sdt>
      <w:sdtPr>
        <w:rPr>
          <w:rFonts w:ascii="宋体" w:hAnsi="宋体" w:cs="宋体" w:hint="eastAsia"/>
          <w:b w:val="0"/>
          <w:bCs w:val="0"/>
          <w:kern w:val="0"/>
          <w:szCs w:val="21"/>
        </w:rPr>
        <w:alias w:val="模块:持有待售负债"/>
        <w:tag w:val="_SEC_2c0a95e5ecb74946b3dc14c7a20e5997"/>
        <w:id w:val="620031081"/>
        <w:lock w:val="sdtLocked"/>
        <w:placeholder>
          <w:docPart w:val="GBC22222222222222222222222222222"/>
        </w:placeholder>
      </w:sdtPr>
      <w:sdtContent>
        <w:p w14:paraId="7EA4F0A0" w14:textId="77777777" w:rsidR="00B10A0C" w:rsidRDefault="00D11B25">
          <w:pPr>
            <w:pStyle w:val="3"/>
            <w:numPr>
              <w:ilvl w:val="0"/>
              <w:numId w:val="69"/>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257489247"/>
            <w:lock w:val="sdtLocked"/>
            <w:placeholder>
              <w:docPart w:val="GBC22222222222222222222222222222"/>
            </w:placeholder>
          </w:sdtPr>
          <w:sdtContent>
            <w:p w14:paraId="18B01760" w14:textId="77777777" w:rsidR="00B10A0C" w:rsidRDefault="00D11B2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67D6B0F" w14:textId="77777777" w:rsidR="00B10A0C" w:rsidRDefault="00B10A0C">
          <w:pPr>
            <w:rPr>
              <w:szCs w:val="21"/>
            </w:rPr>
          </w:pPr>
        </w:p>
        <w:p w14:paraId="0480E63C" w14:textId="77777777" w:rsidR="00B10A0C" w:rsidRDefault="00000000">
          <w:pPr>
            <w:rPr>
              <w:szCs w:val="21"/>
            </w:rPr>
          </w:pPr>
        </w:p>
      </w:sdtContent>
    </w:sdt>
    <w:bookmarkStart w:id="239" w:name="_Hlk24104125" w:displacedByCustomXml="next"/>
    <w:sdt>
      <w:sdtPr>
        <w:rPr>
          <w:rFonts w:ascii="宋体" w:hAnsi="宋体" w:cs="宋体" w:hint="eastAsia"/>
          <w:b w:val="0"/>
          <w:bCs w:val="0"/>
          <w:kern w:val="0"/>
          <w:szCs w:val="21"/>
        </w:rPr>
        <w:alias w:val="模块:1年内到期的非流动负债"/>
        <w:tag w:val="_SEC_7d69c48a60a34405b349ddceb0a418a8"/>
        <w:id w:val="-1387177510"/>
        <w:lock w:val="sdtLocked"/>
        <w:placeholder>
          <w:docPart w:val="GBC22222222222222222222222222222"/>
        </w:placeholder>
      </w:sdtPr>
      <w:sdtEndPr>
        <w:rPr>
          <w:rFonts w:hint="default"/>
        </w:rPr>
      </w:sdtEndPr>
      <w:sdtContent>
        <w:p w14:paraId="600D3FB8" w14:textId="77777777" w:rsidR="00B10A0C" w:rsidRDefault="00D11B25">
          <w:pPr>
            <w:pStyle w:val="3"/>
            <w:numPr>
              <w:ilvl w:val="0"/>
              <w:numId w:val="69"/>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324664826"/>
            <w:lock w:val="sdtLocked"/>
            <w:placeholder>
              <w:docPart w:val="GBC22222222222222222222222222222"/>
            </w:placeholder>
          </w:sdtPr>
          <w:sdtContent>
            <w:p w14:paraId="77527153"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0D2642E" w14:textId="77777777" w:rsidR="00B10A0C" w:rsidRDefault="00D11B25">
          <w:pPr>
            <w:jc w:val="right"/>
            <w:rPr>
              <w:szCs w:val="21"/>
            </w:rPr>
          </w:pPr>
          <w:r>
            <w:rPr>
              <w:rFonts w:hint="eastAsia"/>
              <w:szCs w:val="21"/>
            </w:rPr>
            <w:t>单位：</w:t>
          </w:r>
          <w:sdt>
            <w:sdtPr>
              <w:rPr>
                <w:rFonts w:hint="eastAsia"/>
                <w:szCs w:val="21"/>
              </w:rPr>
              <w:alias w:val="单位：1年内到期的非流动负债情况"/>
              <w:tag w:val="_GBC_fc5bef9f043c4967ab706b443fc31d3c"/>
              <w:id w:val="-6624708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4391357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61"/>
            <w:gridCol w:w="3026"/>
          </w:tblGrid>
          <w:tr w:rsidR="00B10A0C" w14:paraId="5DADE736" w14:textId="77777777">
            <w:sdt>
              <w:sdtPr>
                <w:rPr>
                  <w:rFonts w:ascii="Times New Roman" w:hAnsi="Times New Roman" w:cs="Times New Roman"/>
                </w:rPr>
                <w:tag w:val="_PLD_e20bf58d6f134f4caedbea03f8659c14"/>
                <w:id w:val="1314905933"/>
                <w:lock w:val="sdtLocked"/>
              </w:sdtPr>
              <w:sdtContent>
                <w:tc>
                  <w:tcPr>
                    <w:tcW w:w="1607" w:type="pct"/>
                    <w:shd w:val="clear" w:color="auto" w:fill="auto"/>
                  </w:tcPr>
                  <w:p w14:paraId="125A0943"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项目</w:t>
                    </w:r>
                  </w:p>
                </w:tc>
              </w:sdtContent>
            </w:sdt>
            <w:sdt>
              <w:sdtPr>
                <w:rPr>
                  <w:rFonts w:ascii="Times New Roman" w:hAnsi="Times New Roman" w:cs="Times New Roman"/>
                </w:rPr>
                <w:tag w:val="_PLD_dad829d6a45646668218857399318d20"/>
                <w:id w:val="-255054970"/>
                <w:lock w:val="sdtLocked"/>
              </w:sdtPr>
              <w:sdtContent>
                <w:tc>
                  <w:tcPr>
                    <w:tcW w:w="1678" w:type="pct"/>
                    <w:shd w:val="clear" w:color="auto" w:fill="auto"/>
                  </w:tcPr>
                  <w:p w14:paraId="23220CEF"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期末余额</w:t>
                    </w:r>
                  </w:p>
                </w:tc>
              </w:sdtContent>
            </w:sdt>
            <w:sdt>
              <w:sdtPr>
                <w:rPr>
                  <w:rFonts w:ascii="Times New Roman" w:hAnsi="Times New Roman" w:cs="Times New Roman"/>
                </w:rPr>
                <w:tag w:val="_PLD_9d1d036ddf0544b2b2ddd1dc5633a114"/>
                <w:id w:val="362489770"/>
                <w:lock w:val="sdtLocked"/>
              </w:sdtPr>
              <w:sdtContent>
                <w:tc>
                  <w:tcPr>
                    <w:tcW w:w="1715" w:type="pct"/>
                    <w:shd w:val="clear" w:color="auto" w:fill="auto"/>
                  </w:tcPr>
                  <w:p w14:paraId="6C56EC23"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期初余额</w:t>
                    </w:r>
                  </w:p>
                </w:tc>
              </w:sdtContent>
            </w:sdt>
          </w:tr>
          <w:tr w:rsidR="00B10A0C" w14:paraId="26FB3340" w14:textId="77777777">
            <w:sdt>
              <w:sdtPr>
                <w:rPr>
                  <w:rFonts w:ascii="Times New Roman" w:hAnsi="Times New Roman" w:cs="Times New Roman"/>
                </w:rPr>
                <w:tag w:val="_PLD_e1ecc50bff01445b96122b3c77584dd6"/>
                <w:id w:val="-440927839"/>
                <w:lock w:val="sdtLocked"/>
              </w:sdtPr>
              <w:sdtContent>
                <w:tc>
                  <w:tcPr>
                    <w:tcW w:w="1607" w:type="pct"/>
                    <w:shd w:val="clear" w:color="auto" w:fill="auto"/>
                  </w:tcPr>
                  <w:p w14:paraId="738BDD0E"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1</w:t>
                    </w:r>
                    <w:r w:rsidRPr="00ED2FF3">
                      <w:rPr>
                        <w:rFonts w:ascii="Times New Roman" w:hAnsi="Times New Roman" w:cs="Times New Roman"/>
                        <w:szCs w:val="21"/>
                      </w:rPr>
                      <w:t>年内到期的长期借款</w:t>
                    </w:r>
                  </w:p>
                </w:tc>
              </w:sdtContent>
            </w:sdt>
            <w:tc>
              <w:tcPr>
                <w:tcW w:w="1678" w:type="pct"/>
                <w:shd w:val="clear" w:color="auto" w:fill="auto"/>
              </w:tcPr>
              <w:p w14:paraId="57AC4524"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szCs w:val="21"/>
                  </w:rPr>
                  <w:t>238,601,023.64</w:t>
                </w:r>
              </w:p>
            </w:tc>
            <w:tc>
              <w:tcPr>
                <w:tcW w:w="1715" w:type="pct"/>
                <w:shd w:val="clear" w:color="auto" w:fill="auto"/>
              </w:tcPr>
              <w:p w14:paraId="06E55504"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212,798,700.55</w:t>
                </w:r>
              </w:p>
            </w:tc>
          </w:tr>
          <w:tr w:rsidR="00B10A0C" w14:paraId="5E3B4B33" w14:textId="77777777">
            <w:sdt>
              <w:sdtPr>
                <w:rPr>
                  <w:rFonts w:ascii="Times New Roman" w:hAnsi="Times New Roman" w:cs="Times New Roman"/>
                </w:rPr>
                <w:tag w:val="_PLD_ca447706246e46a1848c0ae9ccecfc20"/>
                <w:id w:val="68625827"/>
                <w:lock w:val="sdtLocked"/>
              </w:sdtPr>
              <w:sdtContent>
                <w:tc>
                  <w:tcPr>
                    <w:tcW w:w="1607" w:type="pct"/>
                    <w:shd w:val="clear" w:color="auto" w:fill="auto"/>
                  </w:tcPr>
                  <w:p w14:paraId="0DE9EBF4"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1</w:t>
                    </w:r>
                    <w:r w:rsidRPr="00ED2FF3">
                      <w:rPr>
                        <w:rFonts w:ascii="Times New Roman" w:hAnsi="Times New Roman" w:cs="Times New Roman"/>
                        <w:szCs w:val="21"/>
                      </w:rPr>
                      <w:t>年内到期的应付债券</w:t>
                    </w:r>
                  </w:p>
                </w:tc>
              </w:sdtContent>
            </w:sdt>
            <w:tc>
              <w:tcPr>
                <w:tcW w:w="1678" w:type="pct"/>
                <w:shd w:val="clear" w:color="auto" w:fill="auto"/>
              </w:tcPr>
              <w:p w14:paraId="620DB0FA" w14:textId="77777777" w:rsidR="00B10A0C" w:rsidRPr="00ED2FF3" w:rsidRDefault="00B10A0C">
                <w:pPr>
                  <w:jc w:val="right"/>
                  <w:rPr>
                    <w:rFonts w:ascii="Times New Roman" w:hAnsi="Times New Roman" w:cs="Times New Roman"/>
                    <w:szCs w:val="21"/>
                  </w:rPr>
                </w:pPr>
              </w:p>
            </w:tc>
            <w:tc>
              <w:tcPr>
                <w:tcW w:w="1715" w:type="pct"/>
                <w:shd w:val="clear" w:color="auto" w:fill="auto"/>
              </w:tcPr>
              <w:p w14:paraId="424B4FA5"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r>
          <w:tr w:rsidR="00B10A0C" w14:paraId="6C4532BF" w14:textId="77777777">
            <w:sdt>
              <w:sdtPr>
                <w:rPr>
                  <w:rFonts w:ascii="Times New Roman" w:hAnsi="Times New Roman" w:cs="Times New Roman"/>
                </w:rPr>
                <w:tag w:val="_PLD_1318273b209d4f209bc82e93099fb446"/>
                <w:id w:val="995379777"/>
                <w:lock w:val="sdtLocked"/>
              </w:sdtPr>
              <w:sdtContent>
                <w:tc>
                  <w:tcPr>
                    <w:tcW w:w="1607" w:type="pct"/>
                    <w:shd w:val="clear" w:color="auto" w:fill="auto"/>
                  </w:tcPr>
                  <w:p w14:paraId="23C0D0B3"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1</w:t>
                    </w:r>
                    <w:r w:rsidRPr="00ED2FF3">
                      <w:rPr>
                        <w:rFonts w:ascii="Times New Roman" w:hAnsi="Times New Roman" w:cs="Times New Roman"/>
                        <w:szCs w:val="21"/>
                      </w:rPr>
                      <w:t>年内到期的长期应付款</w:t>
                    </w:r>
                  </w:p>
                </w:tc>
              </w:sdtContent>
            </w:sdt>
            <w:tc>
              <w:tcPr>
                <w:tcW w:w="1678" w:type="pct"/>
                <w:shd w:val="clear" w:color="auto" w:fill="auto"/>
              </w:tcPr>
              <w:p w14:paraId="37132F74"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szCs w:val="21"/>
                  </w:rPr>
                  <w:t>26,591,593.08</w:t>
                </w:r>
              </w:p>
            </w:tc>
            <w:tc>
              <w:tcPr>
                <w:tcW w:w="1715" w:type="pct"/>
                <w:shd w:val="clear" w:color="auto" w:fill="auto"/>
              </w:tcPr>
              <w:p w14:paraId="76105977"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32,604,301.39</w:t>
                </w:r>
              </w:p>
            </w:tc>
          </w:tr>
          <w:tr w:rsidR="00B10A0C" w14:paraId="1ADB0894" w14:textId="77777777">
            <w:tc>
              <w:tcPr>
                <w:tcW w:w="1607" w:type="pct"/>
                <w:shd w:val="clear" w:color="auto" w:fill="auto"/>
              </w:tcPr>
              <w:sdt>
                <w:sdtPr>
                  <w:rPr>
                    <w:rFonts w:ascii="Times New Roman" w:hAnsi="Times New Roman" w:cs="Times New Roman"/>
                  </w:rPr>
                  <w:tag w:val="_PLD_2910478c4b5043d09cdfb21fefc96ebe"/>
                  <w:id w:val="-399444450"/>
                  <w:lock w:val="sdtLocked"/>
                </w:sdtPr>
                <w:sdtContent>
                  <w:p w14:paraId="35B8C7CB" w14:textId="77777777" w:rsidR="00B10A0C" w:rsidRPr="00ED2FF3" w:rsidRDefault="00D11B25">
                    <w:pPr>
                      <w:rPr>
                        <w:rFonts w:ascii="Times New Roman" w:hAnsi="Times New Roman" w:cs="Times New Roman"/>
                      </w:rPr>
                    </w:pPr>
                    <w:r w:rsidRPr="00ED2FF3">
                      <w:rPr>
                        <w:rFonts w:ascii="Times New Roman" w:hAnsi="Times New Roman" w:cs="Times New Roman"/>
                      </w:rPr>
                      <w:t>1</w:t>
                    </w:r>
                    <w:r w:rsidRPr="00ED2FF3">
                      <w:rPr>
                        <w:rFonts w:ascii="Times New Roman" w:hAnsi="Times New Roman" w:cs="Times New Roman"/>
                      </w:rPr>
                      <w:t>年内到期的租赁负债</w:t>
                    </w:r>
                  </w:p>
                </w:sdtContent>
              </w:sdt>
            </w:tc>
            <w:tc>
              <w:tcPr>
                <w:tcW w:w="1678" w:type="pct"/>
                <w:shd w:val="clear" w:color="auto" w:fill="auto"/>
              </w:tcPr>
              <w:p w14:paraId="0CD57AB6" w14:textId="77777777" w:rsidR="00B10A0C" w:rsidRPr="00ED2FF3" w:rsidRDefault="00B10A0C">
                <w:pPr>
                  <w:jc w:val="right"/>
                  <w:rPr>
                    <w:rFonts w:ascii="Times New Roman" w:hAnsi="Times New Roman" w:cs="Times New Roman"/>
                    <w:szCs w:val="21"/>
                  </w:rPr>
                </w:pPr>
              </w:p>
            </w:tc>
            <w:tc>
              <w:tcPr>
                <w:tcW w:w="1715" w:type="pct"/>
                <w:shd w:val="clear" w:color="auto" w:fill="auto"/>
              </w:tcPr>
              <w:p w14:paraId="74D141ED"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r>
          <w:sdt>
            <w:sdtPr>
              <w:rPr>
                <w:rFonts w:ascii="Times New Roman" w:hAnsi="Times New Roman" w:cs="Times New Roman"/>
                <w:szCs w:val="21"/>
              </w:rPr>
              <w:alias w:val="1年内到期的非流动负债明细"/>
              <w:tag w:val="_TUP_0b146b8e2bde41cc97a280a2e5daa83b"/>
              <w:id w:val="1488985173"/>
              <w:lock w:val="sdtLocked"/>
              <w:placeholder>
                <w:docPart w:val="62EF0C71C2FD42BD91F1604819A00EDD"/>
              </w:placeholder>
            </w:sdtPr>
            <w:sdtEndPr>
              <w:rPr>
                <w:color w:val="000000" w:themeColor="text1"/>
              </w:rPr>
            </w:sdtEndPr>
            <w:sdtContent>
              <w:tr w:rsidR="00B10A0C" w14:paraId="37B729FF" w14:textId="77777777">
                <w:tc>
                  <w:tcPr>
                    <w:tcW w:w="1607" w:type="pct"/>
                    <w:shd w:val="clear" w:color="auto" w:fill="auto"/>
                  </w:tcPr>
                  <w:p w14:paraId="5FE4C365" w14:textId="77777777" w:rsidR="00B10A0C" w:rsidRPr="00ED2FF3" w:rsidRDefault="00D11B25">
                    <w:pPr>
                      <w:rPr>
                        <w:rFonts w:ascii="Times New Roman" w:hAnsi="Times New Roman" w:cs="Times New Roman"/>
                        <w:szCs w:val="21"/>
                      </w:rPr>
                    </w:pPr>
                    <w:r w:rsidRPr="00ED2FF3">
                      <w:rPr>
                        <w:rFonts w:ascii="Times New Roman" w:hAnsi="Times New Roman" w:cs="Times New Roman"/>
                      </w:rPr>
                      <w:t>长期借款计提利息</w:t>
                    </w:r>
                  </w:p>
                </w:tc>
                <w:tc>
                  <w:tcPr>
                    <w:tcW w:w="1678" w:type="pct"/>
                    <w:shd w:val="clear" w:color="auto" w:fill="auto"/>
                  </w:tcPr>
                  <w:p w14:paraId="6628EB48"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szCs w:val="21"/>
                      </w:rPr>
                      <w:t>1,067,602.77</w:t>
                    </w:r>
                  </w:p>
                </w:tc>
                <w:tc>
                  <w:tcPr>
                    <w:tcW w:w="1715" w:type="pct"/>
                    <w:shd w:val="clear" w:color="auto" w:fill="auto"/>
                  </w:tcPr>
                  <w:p w14:paraId="4AD71115"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857,792.33</w:t>
                    </w:r>
                  </w:p>
                </w:tc>
              </w:tr>
            </w:sdtContent>
          </w:sdt>
          <w:sdt>
            <w:sdtPr>
              <w:rPr>
                <w:rFonts w:ascii="Times New Roman" w:hAnsi="Times New Roman" w:cs="Times New Roman"/>
                <w:szCs w:val="21"/>
              </w:rPr>
              <w:alias w:val="1年内到期的非流动负债明细"/>
              <w:tag w:val="_TUP_0b146b8e2bde41cc97a280a2e5daa83b"/>
              <w:id w:val="1184328078"/>
              <w:lock w:val="sdtLocked"/>
              <w:placeholder>
                <w:docPart w:val="A3D2A80BD31246E8B30475D6AAE614C7"/>
              </w:placeholder>
            </w:sdtPr>
            <w:sdtEndPr>
              <w:rPr>
                <w:color w:val="000000" w:themeColor="text1"/>
              </w:rPr>
            </w:sdtEndPr>
            <w:sdtContent>
              <w:tr w:rsidR="00B10A0C" w14:paraId="0008217E" w14:textId="77777777">
                <w:tc>
                  <w:tcPr>
                    <w:tcW w:w="1607" w:type="pct"/>
                    <w:shd w:val="clear" w:color="auto" w:fill="auto"/>
                  </w:tcPr>
                  <w:p w14:paraId="08D2ED89" w14:textId="77777777" w:rsidR="00B10A0C" w:rsidRPr="00ED2FF3" w:rsidRDefault="00D11B25">
                    <w:pPr>
                      <w:rPr>
                        <w:rFonts w:ascii="Times New Roman" w:hAnsi="Times New Roman" w:cs="Times New Roman"/>
                        <w:szCs w:val="21"/>
                      </w:rPr>
                    </w:pPr>
                    <w:r w:rsidRPr="00ED2FF3">
                      <w:rPr>
                        <w:rFonts w:ascii="Times New Roman" w:hAnsi="Times New Roman" w:cs="Times New Roman"/>
                      </w:rPr>
                      <w:t>一年内到期的递延收益</w:t>
                    </w:r>
                  </w:p>
                </w:tc>
                <w:tc>
                  <w:tcPr>
                    <w:tcW w:w="1678" w:type="pct"/>
                    <w:shd w:val="clear" w:color="auto" w:fill="auto"/>
                  </w:tcPr>
                  <w:p w14:paraId="1EEF68B4" w14:textId="77777777" w:rsidR="00B10A0C" w:rsidRPr="00ED2FF3" w:rsidRDefault="00B10A0C">
                    <w:pPr>
                      <w:jc w:val="right"/>
                      <w:rPr>
                        <w:rFonts w:ascii="Times New Roman" w:hAnsi="Times New Roman" w:cs="Times New Roman"/>
                        <w:szCs w:val="21"/>
                      </w:rPr>
                    </w:pPr>
                  </w:p>
                </w:tc>
                <w:tc>
                  <w:tcPr>
                    <w:tcW w:w="1715" w:type="pct"/>
                    <w:shd w:val="clear" w:color="auto" w:fill="auto"/>
                  </w:tcPr>
                  <w:p w14:paraId="61908340"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r>
            </w:sdtContent>
          </w:sdt>
          <w:sdt>
            <w:sdtPr>
              <w:rPr>
                <w:rFonts w:ascii="Times New Roman" w:hAnsi="Times New Roman" w:cs="Times New Roman"/>
                <w:szCs w:val="21"/>
              </w:rPr>
              <w:alias w:val="1年内到期的非流动负债明细"/>
              <w:tag w:val="_TUP_0b146b8e2bde41cc97a280a2e5daa83b"/>
              <w:id w:val="-769769010"/>
              <w:lock w:val="sdtLocked"/>
              <w:placeholder>
                <w:docPart w:val="62EF0C71C2FD42BD91F1604819A00EDD"/>
              </w:placeholder>
            </w:sdtPr>
            <w:sdtEndPr>
              <w:rPr>
                <w:color w:val="000000" w:themeColor="text1"/>
              </w:rPr>
            </w:sdtEndPr>
            <w:sdtContent>
              <w:tr w:rsidR="00B10A0C" w14:paraId="618C8507" w14:textId="77777777">
                <w:tc>
                  <w:tcPr>
                    <w:tcW w:w="1607" w:type="pct"/>
                    <w:shd w:val="clear" w:color="auto" w:fill="auto"/>
                  </w:tcPr>
                  <w:p w14:paraId="52F9A02F" w14:textId="77777777" w:rsidR="00B10A0C" w:rsidRPr="00ED2FF3" w:rsidRDefault="00D11B25">
                    <w:pPr>
                      <w:rPr>
                        <w:rFonts w:ascii="Times New Roman" w:hAnsi="Times New Roman" w:cs="Times New Roman"/>
                        <w:szCs w:val="21"/>
                      </w:rPr>
                    </w:pPr>
                    <w:r w:rsidRPr="00ED2FF3">
                      <w:rPr>
                        <w:rFonts w:ascii="Times New Roman" w:hAnsi="Times New Roman" w:cs="Times New Roman"/>
                      </w:rPr>
                      <w:t>一年内到期的租赁负债</w:t>
                    </w:r>
                  </w:p>
                </w:tc>
                <w:tc>
                  <w:tcPr>
                    <w:tcW w:w="1678" w:type="pct"/>
                    <w:shd w:val="clear" w:color="auto" w:fill="auto"/>
                  </w:tcPr>
                  <w:p w14:paraId="4D831ADE"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szCs w:val="21"/>
                      </w:rPr>
                      <w:t>10,532,457.39</w:t>
                    </w:r>
                  </w:p>
                </w:tc>
                <w:tc>
                  <w:tcPr>
                    <w:tcW w:w="1715" w:type="pct"/>
                    <w:shd w:val="clear" w:color="auto" w:fill="auto"/>
                  </w:tcPr>
                  <w:p w14:paraId="39AA9E6D"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9,833,960.20</w:t>
                    </w:r>
                  </w:p>
                </w:tc>
              </w:tr>
            </w:sdtContent>
          </w:sdt>
          <w:tr w:rsidR="00B10A0C" w14:paraId="0EA22154" w14:textId="77777777">
            <w:sdt>
              <w:sdtPr>
                <w:rPr>
                  <w:rFonts w:ascii="Times New Roman" w:hAnsi="Times New Roman" w:cs="Times New Roman"/>
                </w:rPr>
                <w:tag w:val="_PLD_7c3565b4df814772b0dc34a4cbdf3ad4"/>
                <w:id w:val="-708024286"/>
                <w:lock w:val="sdtLocked"/>
              </w:sdtPr>
              <w:sdtContent>
                <w:tc>
                  <w:tcPr>
                    <w:tcW w:w="1607" w:type="pct"/>
                    <w:shd w:val="clear" w:color="auto" w:fill="auto"/>
                  </w:tcPr>
                  <w:p w14:paraId="66D837AE"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合计</w:t>
                    </w:r>
                  </w:p>
                </w:tc>
              </w:sdtContent>
            </w:sdt>
            <w:tc>
              <w:tcPr>
                <w:tcW w:w="1678" w:type="pct"/>
                <w:shd w:val="clear" w:color="auto" w:fill="auto"/>
              </w:tcPr>
              <w:p w14:paraId="0FDCFBC2"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szCs w:val="21"/>
                  </w:rPr>
                  <w:t>276,792,676.88</w:t>
                </w:r>
              </w:p>
            </w:tc>
            <w:tc>
              <w:tcPr>
                <w:tcW w:w="1715" w:type="pct"/>
                <w:shd w:val="clear" w:color="auto" w:fill="auto"/>
              </w:tcPr>
              <w:p w14:paraId="2BB30A62"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256,094,754.47</w:t>
                </w:r>
              </w:p>
            </w:tc>
          </w:tr>
        </w:tbl>
        <w:p w14:paraId="7CE5512E" w14:textId="77777777" w:rsidR="00B10A0C" w:rsidRDefault="00B10A0C"/>
        <w:p w14:paraId="04683E5C" w14:textId="77777777" w:rsidR="00B10A0C" w:rsidRDefault="00D11B25">
          <w:pPr>
            <w:spacing w:before="60" w:after="60"/>
            <w:rPr>
              <w:szCs w:val="21"/>
            </w:rPr>
          </w:pPr>
          <w:r>
            <w:rPr>
              <w:rFonts w:hint="eastAsia"/>
              <w:szCs w:val="21"/>
            </w:rPr>
            <w:t>其他说明：</w:t>
          </w:r>
        </w:p>
        <w:sdt>
          <w:sdtPr>
            <w:rPr>
              <w:szCs w:val="21"/>
            </w:rPr>
            <w:alias w:val="1年内到期的非流动负债说明"/>
            <w:tag w:val="_GBC_8d20cbb6880f4895b7051ae6dee973ca"/>
            <w:id w:val="1025288801"/>
            <w:lock w:val="sdtLocked"/>
            <w:placeholder>
              <w:docPart w:val="GBC22222222222222222222222222222"/>
            </w:placeholder>
          </w:sdtPr>
          <w:sdtContent>
            <w:p w14:paraId="2E2D1196" w14:textId="77777777" w:rsidR="00B10A0C" w:rsidRDefault="00D11B25">
              <w:pPr>
                <w:rPr>
                  <w:szCs w:val="21"/>
                </w:rPr>
              </w:pPr>
              <w:r>
                <w:rPr>
                  <w:rFonts w:hint="eastAsia"/>
                  <w:szCs w:val="21"/>
                </w:rPr>
                <w:t>注</w:t>
              </w:r>
              <w:r>
                <w:rPr>
                  <w:szCs w:val="21"/>
                </w:rPr>
                <w:t xml:space="preserve"> 1：一年内到期的长期借款说明见附注七.45。</w:t>
              </w:r>
            </w:p>
            <w:p w14:paraId="120869E2" w14:textId="77777777" w:rsidR="00B10A0C" w:rsidRDefault="00D11B25">
              <w:pPr>
                <w:rPr>
                  <w:szCs w:val="21"/>
                </w:rPr>
              </w:pPr>
              <w:r>
                <w:rPr>
                  <w:rFonts w:hint="eastAsia"/>
                  <w:szCs w:val="21"/>
                </w:rPr>
                <w:t>注</w:t>
              </w:r>
              <w:r>
                <w:rPr>
                  <w:szCs w:val="21"/>
                </w:rPr>
                <w:t xml:space="preserve"> 2：一年内到期的长期应付款说明见附注七.48。</w:t>
              </w:r>
            </w:p>
          </w:sdtContent>
        </w:sdt>
      </w:sdtContent>
    </w:sdt>
    <w:bookmarkEnd w:id="239"/>
    <w:p w14:paraId="67D2B407" w14:textId="77777777" w:rsidR="00B10A0C" w:rsidRDefault="00D11B25">
      <w:pPr>
        <w:pStyle w:val="3"/>
        <w:numPr>
          <w:ilvl w:val="0"/>
          <w:numId w:val="69"/>
        </w:numPr>
        <w:tabs>
          <w:tab w:val="left" w:pos="504"/>
        </w:tabs>
        <w:rPr>
          <w:rFonts w:ascii="宋体" w:hAnsi="宋体"/>
          <w:szCs w:val="21"/>
        </w:rPr>
      </w:pPr>
      <w:r>
        <w:rPr>
          <w:rFonts w:ascii="宋体" w:hAnsi="宋体" w:hint="eastAsia"/>
          <w:szCs w:val="21"/>
        </w:rPr>
        <w:t>其他流动负债</w:t>
      </w:r>
    </w:p>
    <w:bookmarkStart w:id="240" w:name="_Hlk533670262" w:displacedByCustomXml="next"/>
    <w:sdt>
      <w:sdtPr>
        <w:rPr>
          <w:rFonts w:hint="eastAsia"/>
          <w:szCs w:val="21"/>
        </w:rPr>
        <w:alias w:val="模块:其他流动负债"/>
        <w:tag w:val="_SEC_028ee94ad65744bca4ead55dc3233ca9"/>
        <w:id w:val="-874925024"/>
        <w:lock w:val="sdtLocked"/>
        <w:placeholder>
          <w:docPart w:val="GBC22222222222222222222222222222"/>
        </w:placeholder>
      </w:sdtPr>
      <w:sdtEndPr>
        <w:rPr>
          <w:rFonts w:hint="default"/>
          <w:color w:val="000000" w:themeColor="text1"/>
        </w:rPr>
      </w:sdtEndPr>
      <w:sdtContent>
        <w:p w14:paraId="195161D6" w14:textId="77777777" w:rsidR="00B10A0C" w:rsidRDefault="00D11B25">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684006298"/>
            <w:lock w:val="sdtLocked"/>
            <w:placeholder>
              <w:docPart w:val="GBC22222222222222222222222222222"/>
            </w:placeholder>
          </w:sdtPr>
          <w:sdtContent>
            <w:p w14:paraId="62231ACB"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7C7C598" w14:textId="77777777" w:rsidR="00B10A0C" w:rsidRDefault="00D11B25">
          <w:pPr>
            <w:jc w:val="right"/>
            <w:rPr>
              <w:szCs w:val="21"/>
            </w:rPr>
          </w:pPr>
          <w:r>
            <w:rPr>
              <w:rFonts w:hint="eastAsia"/>
              <w:szCs w:val="21"/>
            </w:rPr>
            <w:t>单位：</w:t>
          </w:r>
          <w:sdt>
            <w:sdtPr>
              <w:rPr>
                <w:rFonts w:hint="eastAsia"/>
                <w:szCs w:val="21"/>
              </w:rPr>
              <w:alias w:val="单位：财务附注：其他流动负债"/>
              <w:tag w:val="_GBC_1a3ea80bd2b9426ead4537785c82d01e"/>
              <w:id w:val="-14476074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271929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3040"/>
            <w:gridCol w:w="3051"/>
          </w:tblGrid>
          <w:tr w:rsidR="00B10A0C" w14:paraId="58C2460D" w14:textId="77777777">
            <w:trPr>
              <w:jc w:val="center"/>
            </w:trPr>
            <w:bookmarkStart w:id="241" w:name="_Hlk533423091" w:displacedByCustomXml="next"/>
            <w:sdt>
              <w:sdtPr>
                <w:rPr>
                  <w:rFonts w:ascii="Times New Roman" w:hAnsi="Times New Roman" w:cs="Times New Roman"/>
                </w:rPr>
                <w:tag w:val="_PLD_96b7e8e5e688449c87d23adc1b63439f"/>
                <w:id w:val="1661579355"/>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14:paraId="45F44EFB" w14:textId="77777777" w:rsidR="00B10A0C" w:rsidRPr="00ED2FF3" w:rsidRDefault="00D11B25">
                    <w:pPr>
                      <w:tabs>
                        <w:tab w:val="right" w:pos="3690"/>
                        <w:tab w:val="right" w:pos="5130"/>
                        <w:tab w:val="right" w:pos="6030"/>
                        <w:tab w:val="right" w:pos="7650"/>
                        <w:tab w:val="right" w:pos="9270"/>
                      </w:tabs>
                      <w:snapToGrid w:val="0"/>
                      <w:ind w:leftChars="-52" w:left="-109"/>
                      <w:jc w:val="center"/>
                      <w:rPr>
                        <w:rFonts w:ascii="Times New Roman" w:hAnsi="Times New Roman" w:cs="Times New Roman"/>
                        <w:szCs w:val="21"/>
                      </w:rPr>
                    </w:pPr>
                    <w:r w:rsidRPr="00ED2FF3">
                      <w:rPr>
                        <w:rFonts w:ascii="Times New Roman" w:hAnsi="Times New Roman" w:cs="Times New Roman"/>
                        <w:szCs w:val="21"/>
                      </w:rPr>
                      <w:t>项目</w:t>
                    </w:r>
                  </w:p>
                </w:tc>
              </w:sdtContent>
            </w:sdt>
            <w:sdt>
              <w:sdtPr>
                <w:rPr>
                  <w:rFonts w:ascii="Times New Roman" w:hAnsi="Times New Roman" w:cs="Times New Roman"/>
                </w:rPr>
                <w:tag w:val="_PLD_741229e75da644bb809ec002cfe06423"/>
                <w:id w:val="-38359884"/>
                <w:lock w:val="sdtLocked"/>
              </w:sdtPr>
              <w:sdtContent>
                <w:tc>
                  <w:tcPr>
                    <w:tcW w:w="1723" w:type="pct"/>
                    <w:tcBorders>
                      <w:top w:val="single" w:sz="4" w:space="0" w:color="auto"/>
                      <w:left w:val="single" w:sz="4" w:space="0" w:color="auto"/>
                      <w:bottom w:val="single" w:sz="4" w:space="0" w:color="auto"/>
                      <w:right w:val="single" w:sz="4" w:space="0" w:color="auto"/>
                    </w:tcBorders>
                  </w:tcPr>
                  <w:p w14:paraId="4886C947" w14:textId="77777777" w:rsidR="00B10A0C" w:rsidRPr="00ED2FF3" w:rsidRDefault="00D11B25">
                    <w:pPr>
                      <w:adjustRightInd w:val="0"/>
                      <w:snapToGrid w:val="0"/>
                      <w:jc w:val="center"/>
                      <w:rPr>
                        <w:rFonts w:ascii="Times New Roman" w:hAnsi="Times New Roman" w:cs="Times New Roman"/>
                        <w:szCs w:val="21"/>
                      </w:rPr>
                    </w:pPr>
                    <w:r w:rsidRPr="00ED2FF3">
                      <w:rPr>
                        <w:rFonts w:ascii="Times New Roman" w:hAnsi="Times New Roman" w:cs="Times New Roman"/>
                        <w:szCs w:val="21"/>
                      </w:rPr>
                      <w:t>期末余额</w:t>
                    </w:r>
                  </w:p>
                </w:tc>
              </w:sdtContent>
            </w:sdt>
            <w:sdt>
              <w:sdtPr>
                <w:rPr>
                  <w:rFonts w:ascii="Times New Roman" w:hAnsi="Times New Roman" w:cs="Times New Roman"/>
                </w:rPr>
                <w:tag w:val="_PLD_426d25a331b04af9b2ec53d6a7e168d4"/>
                <w:id w:val="-488242706"/>
                <w:lock w:val="sdtLocked"/>
              </w:sdtPr>
              <w:sdtContent>
                <w:tc>
                  <w:tcPr>
                    <w:tcW w:w="1729" w:type="pct"/>
                    <w:tcBorders>
                      <w:top w:val="single" w:sz="4" w:space="0" w:color="auto"/>
                      <w:left w:val="single" w:sz="4" w:space="0" w:color="auto"/>
                      <w:bottom w:val="single" w:sz="4" w:space="0" w:color="auto"/>
                      <w:right w:val="single" w:sz="4" w:space="0" w:color="auto"/>
                    </w:tcBorders>
                  </w:tcPr>
                  <w:p w14:paraId="75E47751" w14:textId="77777777" w:rsidR="00B10A0C" w:rsidRPr="00ED2FF3" w:rsidRDefault="00D11B25">
                    <w:pPr>
                      <w:adjustRightInd w:val="0"/>
                      <w:snapToGrid w:val="0"/>
                      <w:jc w:val="center"/>
                      <w:rPr>
                        <w:rFonts w:ascii="Times New Roman" w:hAnsi="Times New Roman" w:cs="Times New Roman"/>
                        <w:szCs w:val="21"/>
                      </w:rPr>
                    </w:pPr>
                    <w:r w:rsidRPr="00ED2FF3">
                      <w:rPr>
                        <w:rFonts w:ascii="Times New Roman" w:hAnsi="Times New Roman" w:cs="Times New Roman"/>
                        <w:szCs w:val="21"/>
                      </w:rPr>
                      <w:t>期初余额</w:t>
                    </w:r>
                  </w:p>
                </w:tc>
              </w:sdtContent>
            </w:sdt>
          </w:tr>
          <w:sdt>
            <w:sdtPr>
              <w:rPr>
                <w:rFonts w:ascii="Times New Roman" w:hAnsi="Times New Roman" w:cs="Times New Roman"/>
                <w:szCs w:val="21"/>
              </w:rPr>
              <w:alias w:val="其他流动负债明细"/>
              <w:tag w:val="_TUP_8ef71b98d0004c0995e58d8ec410e844"/>
              <w:id w:val="1410263266"/>
              <w:lock w:val="sdtLocked"/>
              <w:placeholder>
                <w:docPart w:val="44E70778B93C4231AE3737C3282E59DD"/>
              </w:placeholder>
            </w:sdtPr>
            <w:sdtContent>
              <w:tr w:rsidR="00B10A0C" w14:paraId="0CEEB664" w14:textId="77777777">
                <w:trPr>
                  <w:jc w:val="center"/>
                </w:trPr>
                <w:tc>
                  <w:tcPr>
                    <w:tcW w:w="1548" w:type="pct"/>
                    <w:tcBorders>
                      <w:top w:val="single" w:sz="4" w:space="0" w:color="auto"/>
                      <w:left w:val="single" w:sz="4" w:space="0" w:color="auto"/>
                      <w:bottom w:val="single" w:sz="4" w:space="0" w:color="auto"/>
                      <w:right w:val="single" w:sz="4" w:space="0" w:color="auto"/>
                    </w:tcBorders>
                  </w:tcPr>
                  <w:p w14:paraId="300642A8" w14:textId="77777777" w:rsidR="00B10A0C" w:rsidRPr="00ED2FF3" w:rsidRDefault="00D11B25">
                    <w:pPr>
                      <w:rPr>
                        <w:rFonts w:ascii="Times New Roman" w:hAnsi="Times New Roman" w:cs="Times New Roman"/>
                        <w:szCs w:val="21"/>
                      </w:rPr>
                    </w:pPr>
                    <w:r w:rsidRPr="00ED2FF3">
                      <w:rPr>
                        <w:rFonts w:ascii="Times New Roman" w:hAnsi="Times New Roman" w:cs="Times New Roman"/>
                      </w:rPr>
                      <w:t>待转销项税</w:t>
                    </w:r>
                  </w:p>
                </w:tc>
                <w:tc>
                  <w:tcPr>
                    <w:tcW w:w="1723" w:type="pct"/>
                    <w:tcBorders>
                      <w:top w:val="single" w:sz="4" w:space="0" w:color="auto"/>
                      <w:left w:val="single" w:sz="4" w:space="0" w:color="auto"/>
                      <w:bottom w:val="single" w:sz="4" w:space="0" w:color="auto"/>
                      <w:right w:val="single" w:sz="4" w:space="0" w:color="auto"/>
                    </w:tcBorders>
                    <w:vAlign w:val="center"/>
                  </w:tcPr>
                  <w:p w14:paraId="7B37EA04"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108,016,251.69</w:t>
                    </w:r>
                  </w:p>
                </w:tc>
                <w:tc>
                  <w:tcPr>
                    <w:tcW w:w="1729" w:type="pct"/>
                    <w:tcBorders>
                      <w:top w:val="single" w:sz="4" w:space="0" w:color="auto"/>
                      <w:left w:val="single" w:sz="4" w:space="0" w:color="auto"/>
                      <w:bottom w:val="single" w:sz="4" w:space="0" w:color="auto"/>
                      <w:right w:val="single" w:sz="4" w:space="0" w:color="auto"/>
                    </w:tcBorders>
                  </w:tcPr>
                  <w:p w14:paraId="2B198421"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77,058,676.67</w:t>
                    </w:r>
                  </w:p>
                </w:tc>
              </w:tr>
            </w:sdtContent>
          </w:sdt>
          <w:sdt>
            <w:sdtPr>
              <w:rPr>
                <w:rFonts w:ascii="Times New Roman" w:hAnsi="Times New Roman" w:cs="Times New Roman"/>
                <w:szCs w:val="21"/>
              </w:rPr>
              <w:alias w:val="其他流动负债明细"/>
              <w:tag w:val="_TUP_8ef71b98d0004c0995e58d8ec410e844"/>
              <w:id w:val="-2124688992"/>
              <w:lock w:val="sdtLocked"/>
              <w:placeholder>
                <w:docPart w:val="44E70778B93C4231AE3737C3282E59DD"/>
              </w:placeholder>
            </w:sdtPr>
            <w:sdtContent>
              <w:tr w:rsidR="00B10A0C" w14:paraId="3FC33648" w14:textId="77777777">
                <w:trPr>
                  <w:jc w:val="center"/>
                </w:trPr>
                <w:tc>
                  <w:tcPr>
                    <w:tcW w:w="1548" w:type="pct"/>
                    <w:tcBorders>
                      <w:top w:val="single" w:sz="4" w:space="0" w:color="auto"/>
                      <w:left w:val="single" w:sz="4" w:space="0" w:color="auto"/>
                      <w:bottom w:val="single" w:sz="4" w:space="0" w:color="auto"/>
                      <w:right w:val="single" w:sz="4" w:space="0" w:color="auto"/>
                    </w:tcBorders>
                  </w:tcPr>
                  <w:p w14:paraId="3CD7C9FC" w14:textId="77777777" w:rsidR="00B10A0C" w:rsidRPr="00ED2FF3" w:rsidRDefault="00D11B25">
                    <w:pPr>
                      <w:rPr>
                        <w:rFonts w:ascii="Times New Roman" w:hAnsi="Times New Roman" w:cs="Times New Roman"/>
                        <w:szCs w:val="21"/>
                      </w:rPr>
                    </w:pPr>
                    <w:r w:rsidRPr="00ED2FF3">
                      <w:rPr>
                        <w:rFonts w:ascii="Times New Roman" w:hAnsi="Times New Roman" w:cs="Times New Roman"/>
                      </w:rPr>
                      <w:t>商业承兑汇票</w:t>
                    </w:r>
                  </w:p>
                </w:tc>
                <w:tc>
                  <w:tcPr>
                    <w:tcW w:w="1723" w:type="pct"/>
                    <w:tcBorders>
                      <w:top w:val="single" w:sz="4" w:space="0" w:color="auto"/>
                      <w:left w:val="single" w:sz="4" w:space="0" w:color="auto"/>
                      <w:bottom w:val="single" w:sz="4" w:space="0" w:color="auto"/>
                      <w:right w:val="single" w:sz="4" w:space="0" w:color="auto"/>
                    </w:tcBorders>
                    <w:vAlign w:val="center"/>
                  </w:tcPr>
                  <w:p w14:paraId="3D6C901B"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1,686,695.76</w:t>
                    </w:r>
                  </w:p>
                </w:tc>
                <w:tc>
                  <w:tcPr>
                    <w:tcW w:w="1729" w:type="pct"/>
                    <w:tcBorders>
                      <w:top w:val="single" w:sz="4" w:space="0" w:color="auto"/>
                      <w:left w:val="single" w:sz="4" w:space="0" w:color="auto"/>
                      <w:bottom w:val="single" w:sz="4" w:space="0" w:color="auto"/>
                      <w:right w:val="single" w:sz="4" w:space="0" w:color="auto"/>
                    </w:tcBorders>
                  </w:tcPr>
                  <w:p w14:paraId="08E12132"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2,547,447.18</w:t>
                    </w:r>
                  </w:p>
                </w:tc>
              </w:tr>
            </w:sdtContent>
          </w:sdt>
          <w:tr w:rsidR="00B10A0C" w14:paraId="61072E60" w14:textId="77777777">
            <w:trPr>
              <w:jc w:val="center"/>
            </w:trPr>
            <w:sdt>
              <w:sdtPr>
                <w:rPr>
                  <w:rFonts w:ascii="Times New Roman" w:hAnsi="Times New Roman" w:cs="Times New Roman"/>
                </w:rPr>
                <w:tag w:val="_PLD_757f197500f4471f8e3639c1d01c107a"/>
                <w:id w:val="1246151821"/>
                <w:lock w:val="sdtLocked"/>
              </w:sdtPr>
              <w:sdtContent>
                <w:tc>
                  <w:tcPr>
                    <w:tcW w:w="1548" w:type="pct"/>
                    <w:tcBorders>
                      <w:top w:val="single" w:sz="4" w:space="0" w:color="auto"/>
                      <w:left w:val="single" w:sz="4" w:space="0" w:color="auto"/>
                      <w:bottom w:val="single" w:sz="4" w:space="0" w:color="auto"/>
                      <w:right w:val="single" w:sz="4" w:space="0" w:color="auto"/>
                    </w:tcBorders>
                  </w:tcPr>
                  <w:p w14:paraId="3F064E0F"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14:paraId="6FED707C"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109,702,947.45</w:t>
                </w:r>
              </w:p>
            </w:tc>
            <w:tc>
              <w:tcPr>
                <w:tcW w:w="1729" w:type="pct"/>
                <w:tcBorders>
                  <w:top w:val="single" w:sz="4" w:space="0" w:color="auto"/>
                  <w:left w:val="single" w:sz="4" w:space="0" w:color="auto"/>
                  <w:bottom w:val="single" w:sz="4" w:space="0" w:color="auto"/>
                  <w:right w:val="single" w:sz="4" w:space="0" w:color="auto"/>
                </w:tcBorders>
              </w:tcPr>
              <w:p w14:paraId="0301397D"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79,606,123.85</w:t>
                </w:r>
              </w:p>
            </w:tc>
          </w:tr>
        </w:tbl>
        <w:p w14:paraId="6B8AFB08" w14:textId="77777777" w:rsidR="00B10A0C" w:rsidRDefault="00B10A0C"/>
        <w:p w14:paraId="4DCD50CD" w14:textId="77777777" w:rsidR="00B10A0C" w:rsidRDefault="00000000">
          <w:pPr>
            <w:rPr>
              <w:szCs w:val="21"/>
            </w:rPr>
          </w:pPr>
        </w:p>
      </w:sdtContent>
    </w:sdt>
    <w:bookmarkEnd w:id="241" w:displacedByCustomXml="next"/>
    <w:bookmarkEnd w:id="240" w:displacedByCustomXml="next"/>
    <w:sdt>
      <w:sdtPr>
        <w:rPr>
          <w:rFonts w:asciiTheme="minorHAnsi" w:eastAsiaTheme="minorEastAsia" w:hAnsiTheme="minorHAnsi" w:hint="eastAsia"/>
          <w:bCs/>
          <w:szCs w:val="22"/>
        </w:rPr>
        <w:alias w:val="模块:短期应付债券的增减变动"/>
        <w:tag w:val="_SEC_f5491fa163be4d50a9964567324132ed"/>
        <w:id w:val="1951664835"/>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14:paraId="58A19BB8" w14:textId="77777777" w:rsidR="00B10A0C" w:rsidRDefault="00D11B25">
          <w:r>
            <w:rPr>
              <w:rFonts w:hint="eastAsia"/>
            </w:rPr>
            <w:t>短期</w:t>
          </w:r>
          <w:r>
            <w:t>应付债券的增减变动</w:t>
          </w:r>
          <w:r>
            <w:rPr>
              <w:rFonts w:hint="eastAsia"/>
            </w:rPr>
            <w:t>：</w:t>
          </w:r>
        </w:p>
        <w:sdt>
          <w:sdtPr>
            <w:alias w:val="是否适用：短期应付债券的增减变动[双击切换]"/>
            <w:tag w:val="_GBC_9702365af41547e6b7eeb62225fd79a4"/>
            <w:id w:val="-2030327140"/>
            <w:lock w:val="sdtLocked"/>
            <w:placeholder>
              <w:docPart w:val="GBC22222222222222222222222222222"/>
            </w:placeholder>
          </w:sdtPr>
          <w:sdtContent>
            <w:p w14:paraId="4ADFB41D" w14:textId="77777777" w:rsidR="00B10A0C" w:rsidRDefault="00D11B2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1488786463"/>
        <w:lock w:val="sdtLocked"/>
        <w:placeholder>
          <w:docPart w:val="GBC22222222222222222222222222222"/>
        </w:placeholder>
      </w:sdtPr>
      <w:sdtEndPr>
        <w:rPr>
          <w:rFonts w:hint="default"/>
          <w:color w:val="000000" w:themeColor="text1"/>
        </w:rPr>
      </w:sdtEndPr>
      <w:sdtContent>
        <w:p w14:paraId="030DA750" w14:textId="77777777" w:rsidR="00B10A0C" w:rsidRDefault="00D11B25">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366957086"/>
            <w:lock w:val="sdtLocked"/>
            <w:placeholder>
              <w:docPart w:val="GBC22222222222222222222222222222"/>
            </w:placeholder>
          </w:sdtPr>
          <w:sdtContent>
            <w:p w14:paraId="3DD85552" w14:textId="77777777" w:rsidR="00B10A0C" w:rsidRDefault="00D11B25">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F4DF98B" w14:textId="77777777" w:rsidR="00B10A0C" w:rsidRDefault="00B10A0C">
      <w:pPr>
        <w:rPr>
          <w:szCs w:val="21"/>
        </w:rPr>
      </w:pPr>
    </w:p>
    <w:p w14:paraId="5D6B104D" w14:textId="77777777" w:rsidR="00B10A0C" w:rsidRDefault="00D11B25">
      <w:pPr>
        <w:pStyle w:val="3"/>
        <w:numPr>
          <w:ilvl w:val="0"/>
          <w:numId w:val="69"/>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881362938"/>
        <w:lock w:val="sdtLocked"/>
        <w:placeholder>
          <w:docPart w:val="GBC22222222222222222222222222222"/>
        </w:placeholder>
      </w:sdtPr>
      <w:sdtEndPr>
        <w:rPr>
          <w:rFonts w:cstheme="minorBidi" w:hint="default"/>
          <w:color w:val="000000" w:themeColor="text1"/>
          <w:kern w:val="2"/>
          <w:szCs w:val="21"/>
        </w:rPr>
      </w:sdtEndPr>
      <w:sdtContent>
        <w:p w14:paraId="6F5D4CC3" w14:textId="77777777" w:rsidR="00B10A0C" w:rsidRDefault="00D11B25">
          <w:pPr>
            <w:pStyle w:val="4"/>
            <w:numPr>
              <w:ilvl w:val="3"/>
              <w:numId w:val="95"/>
            </w:numPr>
          </w:pPr>
          <w:r>
            <w:rPr>
              <w:rFonts w:hint="eastAsia"/>
            </w:rPr>
            <w:t>长期借款分类</w:t>
          </w:r>
        </w:p>
        <w:sdt>
          <w:sdtPr>
            <w:alias w:val="是否适用：长期借款分类[双击切换]"/>
            <w:tag w:val="_GBC_f97d0882083646ed86769469b3ee8875"/>
            <w:id w:val="-1961797414"/>
            <w:lock w:val="sdtLocked"/>
          </w:sdtPr>
          <w:sdtContent>
            <w:p w14:paraId="6956B92B" w14:textId="77777777" w:rsidR="00B10A0C" w:rsidRDefault="00D11B25">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3F0A88DA" w14:textId="77777777" w:rsidR="00B10A0C" w:rsidRDefault="00D11B25">
          <w:pPr>
            <w:jc w:val="right"/>
            <w:rPr>
              <w:szCs w:val="21"/>
            </w:rPr>
          </w:pPr>
          <w:r>
            <w:rPr>
              <w:rFonts w:hint="eastAsia"/>
              <w:szCs w:val="21"/>
            </w:rPr>
            <w:t>单位：</w:t>
          </w:r>
          <w:sdt>
            <w:sdtPr>
              <w:rPr>
                <w:rFonts w:hint="eastAsia"/>
                <w:szCs w:val="21"/>
              </w:rPr>
              <w:alias w:val="单位：财务附注：长期借款分类"/>
              <w:tag w:val="_GBC_1469e55f5b66428a857f07acaf1e4ae0"/>
              <w:id w:val="-12831890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9642439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5"/>
            <w:gridCol w:w="2873"/>
          </w:tblGrid>
          <w:tr w:rsidR="00B10A0C" w14:paraId="11B4E25D" w14:textId="77777777">
            <w:trPr>
              <w:cantSplit/>
            </w:trPr>
            <w:sdt>
              <w:sdtPr>
                <w:rPr>
                  <w:rFonts w:ascii="Times New Roman" w:hAnsi="Times New Roman" w:cs="Times New Roman"/>
                </w:rPr>
                <w:tag w:val="_PLD_4e1b60888e3248369c96087fd1f19eed"/>
                <w:id w:val="-1040666160"/>
                <w:lock w:val="sdtLocked"/>
              </w:sdtPr>
              <w:sdtContent>
                <w:tc>
                  <w:tcPr>
                    <w:tcW w:w="1686" w:type="pct"/>
                  </w:tcPr>
                  <w:p w14:paraId="1230F20F" w14:textId="77777777" w:rsidR="00B10A0C" w:rsidRPr="00ED2FF3" w:rsidRDefault="00D11B25">
                    <w:pPr>
                      <w:autoSpaceDE w:val="0"/>
                      <w:autoSpaceDN w:val="0"/>
                      <w:adjustRightInd w:val="0"/>
                      <w:snapToGrid w:val="0"/>
                      <w:jc w:val="center"/>
                      <w:rPr>
                        <w:rFonts w:ascii="Times New Roman" w:hAnsi="Times New Roman" w:cs="Times New Roman"/>
                        <w:szCs w:val="21"/>
                      </w:rPr>
                    </w:pPr>
                    <w:r w:rsidRPr="00ED2FF3">
                      <w:rPr>
                        <w:rFonts w:ascii="Times New Roman" w:hAnsi="Times New Roman" w:cs="Times New Roman"/>
                        <w:szCs w:val="21"/>
                      </w:rPr>
                      <w:t>项目</w:t>
                    </w:r>
                  </w:p>
                </w:tc>
              </w:sdtContent>
            </w:sdt>
            <w:sdt>
              <w:sdtPr>
                <w:rPr>
                  <w:rFonts w:ascii="Times New Roman" w:hAnsi="Times New Roman" w:cs="Times New Roman"/>
                </w:rPr>
                <w:tag w:val="_PLD_5eb33a0c1cde49ff9ed499493463ec46"/>
                <w:id w:val="-779187149"/>
                <w:lock w:val="sdtLocked"/>
              </w:sdtPr>
              <w:sdtContent>
                <w:tc>
                  <w:tcPr>
                    <w:tcW w:w="1686" w:type="pct"/>
                  </w:tcPr>
                  <w:p w14:paraId="7AC2DB46"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期末余额</w:t>
                    </w:r>
                  </w:p>
                </w:tc>
              </w:sdtContent>
            </w:sdt>
            <w:sdt>
              <w:sdtPr>
                <w:rPr>
                  <w:rFonts w:ascii="Times New Roman" w:hAnsi="Times New Roman" w:cs="Times New Roman"/>
                </w:rPr>
                <w:tag w:val="_PLD_9b129c446a5847edb58141b866ffac5d"/>
                <w:id w:val="-344324840"/>
                <w:lock w:val="sdtLocked"/>
              </w:sdtPr>
              <w:sdtContent>
                <w:tc>
                  <w:tcPr>
                    <w:tcW w:w="1628" w:type="pct"/>
                  </w:tcPr>
                  <w:p w14:paraId="2063049E"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期初余额</w:t>
                    </w:r>
                  </w:p>
                </w:tc>
              </w:sdtContent>
            </w:sdt>
          </w:tr>
          <w:tr w:rsidR="00B10A0C" w14:paraId="0BB3A7FF" w14:textId="77777777">
            <w:trPr>
              <w:cantSplit/>
            </w:trPr>
            <w:tc>
              <w:tcPr>
                <w:tcW w:w="1686" w:type="pct"/>
                <w:shd w:val="clear" w:color="auto" w:fill="auto"/>
              </w:tcPr>
              <w:p w14:paraId="635CCFC4" w14:textId="77777777" w:rsidR="00B10A0C" w:rsidRPr="00ED2FF3" w:rsidRDefault="00D11B25">
                <w:pPr>
                  <w:autoSpaceDE w:val="0"/>
                  <w:autoSpaceDN w:val="0"/>
                  <w:adjustRightInd w:val="0"/>
                  <w:snapToGrid w:val="0"/>
                  <w:jc w:val="both"/>
                  <w:rPr>
                    <w:rFonts w:ascii="Times New Roman" w:hAnsi="Times New Roman" w:cs="Times New Roman"/>
                    <w:szCs w:val="21"/>
                  </w:rPr>
                </w:pPr>
                <w:r w:rsidRPr="00ED2FF3">
                  <w:rPr>
                    <w:rFonts w:ascii="Times New Roman" w:hAnsi="Times New Roman" w:cs="Times New Roman"/>
                    <w:szCs w:val="21"/>
                  </w:rPr>
                  <w:t>质押借款</w:t>
                </w:r>
              </w:p>
            </w:tc>
            <w:tc>
              <w:tcPr>
                <w:tcW w:w="1686" w:type="pct"/>
                <w:shd w:val="clear" w:color="auto" w:fill="auto"/>
                <w:vAlign w:val="center"/>
              </w:tcPr>
              <w:p w14:paraId="7A9B8511" w14:textId="77777777" w:rsidR="00B10A0C" w:rsidRPr="00ED2FF3" w:rsidRDefault="00D11B25">
                <w:pPr>
                  <w:autoSpaceDE w:val="0"/>
                  <w:autoSpaceDN w:val="0"/>
                  <w:adjustRightInd w:val="0"/>
                  <w:snapToGrid w:val="0"/>
                  <w:ind w:right="180"/>
                  <w:jc w:val="right"/>
                  <w:rPr>
                    <w:rFonts w:ascii="Times New Roman" w:hAnsi="Times New Roman" w:cs="Times New Roman"/>
                    <w:szCs w:val="21"/>
                  </w:rPr>
                </w:pPr>
                <w:r w:rsidRPr="00ED2FF3">
                  <w:rPr>
                    <w:rFonts w:ascii="Times New Roman" w:hAnsi="Times New Roman" w:cs="Times New Roman"/>
                    <w:szCs w:val="21"/>
                  </w:rPr>
                  <w:t>131,900,000.00</w:t>
                </w:r>
              </w:p>
            </w:tc>
            <w:tc>
              <w:tcPr>
                <w:tcW w:w="1628" w:type="pct"/>
                <w:shd w:val="clear" w:color="auto" w:fill="auto"/>
                <w:vAlign w:val="center"/>
              </w:tcPr>
              <w:p w14:paraId="3B4CC879"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szCs w:val="21"/>
                  </w:rPr>
                  <w:t>251,300,000.00</w:t>
                </w:r>
              </w:p>
            </w:tc>
          </w:tr>
          <w:tr w:rsidR="00B10A0C" w14:paraId="679338E8" w14:textId="77777777">
            <w:trPr>
              <w:cantSplit/>
            </w:trPr>
            <w:tc>
              <w:tcPr>
                <w:tcW w:w="1686" w:type="pct"/>
                <w:shd w:val="clear" w:color="auto" w:fill="auto"/>
              </w:tcPr>
              <w:p w14:paraId="0640938B" w14:textId="77777777" w:rsidR="00B10A0C" w:rsidRPr="00ED2FF3" w:rsidRDefault="00D11B25">
                <w:pPr>
                  <w:autoSpaceDE w:val="0"/>
                  <w:autoSpaceDN w:val="0"/>
                  <w:adjustRightInd w:val="0"/>
                  <w:snapToGrid w:val="0"/>
                  <w:jc w:val="both"/>
                  <w:rPr>
                    <w:rFonts w:ascii="Times New Roman" w:hAnsi="Times New Roman" w:cs="Times New Roman"/>
                    <w:szCs w:val="21"/>
                  </w:rPr>
                </w:pPr>
                <w:r w:rsidRPr="00ED2FF3">
                  <w:rPr>
                    <w:rFonts w:ascii="Times New Roman" w:hAnsi="Times New Roman" w:cs="Times New Roman"/>
                    <w:szCs w:val="21"/>
                  </w:rPr>
                  <w:t>抵押借款</w:t>
                </w:r>
              </w:p>
            </w:tc>
            <w:tc>
              <w:tcPr>
                <w:tcW w:w="1686" w:type="pct"/>
                <w:shd w:val="clear" w:color="auto" w:fill="auto"/>
              </w:tcPr>
              <w:p w14:paraId="7668EDEB" w14:textId="77777777" w:rsidR="00B10A0C" w:rsidRPr="00ED2FF3" w:rsidRDefault="00B10A0C">
                <w:pPr>
                  <w:autoSpaceDE w:val="0"/>
                  <w:autoSpaceDN w:val="0"/>
                  <w:adjustRightInd w:val="0"/>
                  <w:snapToGrid w:val="0"/>
                  <w:ind w:right="180"/>
                  <w:jc w:val="right"/>
                  <w:rPr>
                    <w:rFonts w:ascii="Times New Roman" w:hAnsi="Times New Roman" w:cs="Times New Roman"/>
                    <w:szCs w:val="21"/>
                  </w:rPr>
                </w:pPr>
              </w:p>
            </w:tc>
            <w:tc>
              <w:tcPr>
                <w:tcW w:w="1628" w:type="pct"/>
                <w:shd w:val="clear" w:color="auto" w:fill="auto"/>
              </w:tcPr>
              <w:p w14:paraId="327C59F1" w14:textId="77777777" w:rsidR="00B10A0C" w:rsidRPr="00ED2FF3" w:rsidRDefault="00B10A0C">
                <w:pPr>
                  <w:jc w:val="right"/>
                  <w:rPr>
                    <w:rFonts w:ascii="Times New Roman" w:hAnsi="Times New Roman" w:cs="Times New Roman"/>
                    <w:szCs w:val="21"/>
                  </w:rPr>
                </w:pPr>
              </w:p>
            </w:tc>
          </w:tr>
          <w:tr w:rsidR="00B10A0C" w14:paraId="56772C66" w14:textId="77777777">
            <w:trPr>
              <w:cantSplit/>
            </w:trPr>
            <w:tc>
              <w:tcPr>
                <w:tcW w:w="1686" w:type="pct"/>
                <w:shd w:val="clear" w:color="auto" w:fill="auto"/>
              </w:tcPr>
              <w:p w14:paraId="15FB0BA1" w14:textId="77777777" w:rsidR="00B10A0C" w:rsidRPr="00ED2FF3" w:rsidRDefault="00D11B25">
                <w:pPr>
                  <w:autoSpaceDE w:val="0"/>
                  <w:autoSpaceDN w:val="0"/>
                  <w:adjustRightInd w:val="0"/>
                  <w:snapToGrid w:val="0"/>
                  <w:jc w:val="both"/>
                  <w:rPr>
                    <w:rFonts w:ascii="Times New Roman" w:hAnsi="Times New Roman" w:cs="Times New Roman"/>
                    <w:szCs w:val="21"/>
                  </w:rPr>
                </w:pPr>
                <w:r w:rsidRPr="00ED2FF3">
                  <w:rPr>
                    <w:rFonts w:ascii="Times New Roman" w:hAnsi="Times New Roman" w:cs="Times New Roman"/>
                    <w:szCs w:val="21"/>
                  </w:rPr>
                  <w:t>保证借款</w:t>
                </w:r>
              </w:p>
            </w:tc>
            <w:tc>
              <w:tcPr>
                <w:tcW w:w="1686" w:type="pct"/>
                <w:shd w:val="clear" w:color="auto" w:fill="auto"/>
                <w:vAlign w:val="center"/>
              </w:tcPr>
              <w:p w14:paraId="5AF9CFD1" w14:textId="77777777" w:rsidR="00B10A0C" w:rsidRPr="00ED2FF3" w:rsidRDefault="00D11B25">
                <w:pPr>
                  <w:autoSpaceDE w:val="0"/>
                  <w:autoSpaceDN w:val="0"/>
                  <w:adjustRightInd w:val="0"/>
                  <w:snapToGrid w:val="0"/>
                  <w:ind w:right="180"/>
                  <w:jc w:val="right"/>
                  <w:rPr>
                    <w:rFonts w:ascii="Times New Roman" w:hAnsi="Times New Roman" w:cs="Times New Roman"/>
                    <w:szCs w:val="21"/>
                  </w:rPr>
                </w:pPr>
                <w:r w:rsidRPr="00ED2FF3">
                  <w:rPr>
                    <w:rFonts w:ascii="Times New Roman" w:hAnsi="Times New Roman" w:cs="Times New Roman"/>
                    <w:szCs w:val="21"/>
                  </w:rPr>
                  <w:t>239,000,000.00</w:t>
                </w:r>
              </w:p>
            </w:tc>
            <w:tc>
              <w:tcPr>
                <w:tcW w:w="1628" w:type="pct"/>
                <w:shd w:val="clear" w:color="auto" w:fill="auto"/>
                <w:vAlign w:val="center"/>
              </w:tcPr>
              <w:p w14:paraId="3CA664D6"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szCs w:val="21"/>
                  </w:rPr>
                  <w:t>212,000,000.00</w:t>
                </w:r>
              </w:p>
            </w:tc>
          </w:tr>
          <w:tr w:rsidR="00B10A0C" w14:paraId="468CCBE1" w14:textId="77777777">
            <w:trPr>
              <w:cantSplit/>
            </w:trPr>
            <w:tc>
              <w:tcPr>
                <w:tcW w:w="1686" w:type="pct"/>
                <w:shd w:val="clear" w:color="auto" w:fill="auto"/>
              </w:tcPr>
              <w:p w14:paraId="34EF29E9" w14:textId="77777777" w:rsidR="00B10A0C" w:rsidRPr="00ED2FF3" w:rsidRDefault="00D11B25">
                <w:pPr>
                  <w:autoSpaceDE w:val="0"/>
                  <w:autoSpaceDN w:val="0"/>
                  <w:adjustRightInd w:val="0"/>
                  <w:snapToGrid w:val="0"/>
                  <w:jc w:val="both"/>
                  <w:rPr>
                    <w:rFonts w:ascii="Times New Roman" w:hAnsi="Times New Roman" w:cs="Times New Roman"/>
                    <w:szCs w:val="21"/>
                  </w:rPr>
                </w:pPr>
                <w:r w:rsidRPr="00ED2FF3">
                  <w:rPr>
                    <w:rFonts w:ascii="Times New Roman" w:hAnsi="Times New Roman" w:cs="Times New Roman"/>
                    <w:szCs w:val="21"/>
                  </w:rPr>
                  <w:t>信用借款</w:t>
                </w:r>
              </w:p>
            </w:tc>
            <w:tc>
              <w:tcPr>
                <w:tcW w:w="1686" w:type="pct"/>
                <w:shd w:val="clear" w:color="auto" w:fill="auto"/>
                <w:vAlign w:val="center"/>
              </w:tcPr>
              <w:p w14:paraId="562795DA" w14:textId="77777777" w:rsidR="00B10A0C" w:rsidRPr="00ED2FF3" w:rsidRDefault="00D11B25">
                <w:pPr>
                  <w:autoSpaceDE w:val="0"/>
                  <w:autoSpaceDN w:val="0"/>
                  <w:adjustRightInd w:val="0"/>
                  <w:snapToGrid w:val="0"/>
                  <w:ind w:right="180"/>
                  <w:jc w:val="right"/>
                  <w:rPr>
                    <w:rFonts w:ascii="Times New Roman" w:hAnsi="Times New Roman" w:cs="Times New Roman"/>
                    <w:szCs w:val="21"/>
                  </w:rPr>
                </w:pPr>
                <w:r w:rsidRPr="00ED2FF3">
                  <w:rPr>
                    <w:rFonts w:ascii="Times New Roman" w:hAnsi="Times New Roman" w:cs="Times New Roman"/>
                    <w:szCs w:val="21"/>
                  </w:rPr>
                  <w:t>233,908,310.00</w:t>
                </w:r>
              </w:p>
            </w:tc>
            <w:tc>
              <w:tcPr>
                <w:tcW w:w="1628" w:type="pct"/>
                <w:shd w:val="clear" w:color="auto" w:fill="auto"/>
                <w:vAlign w:val="center"/>
              </w:tcPr>
              <w:p w14:paraId="47ACAD9A"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szCs w:val="21"/>
                  </w:rPr>
                  <w:t>6,380,207.28</w:t>
                </w:r>
              </w:p>
            </w:tc>
          </w:tr>
          <w:tr w:rsidR="00B10A0C" w14:paraId="3596ACE3" w14:textId="77777777">
            <w:trPr>
              <w:cantSplit/>
            </w:trPr>
            <w:tc>
              <w:tcPr>
                <w:tcW w:w="1686" w:type="pct"/>
              </w:tcPr>
              <w:p w14:paraId="227655E6" w14:textId="77777777" w:rsidR="00B10A0C" w:rsidRPr="00ED2FF3" w:rsidRDefault="00D11B25">
                <w:pPr>
                  <w:autoSpaceDE w:val="0"/>
                  <w:autoSpaceDN w:val="0"/>
                  <w:adjustRightInd w:val="0"/>
                  <w:snapToGrid w:val="0"/>
                  <w:rPr>
                    <w:rFonts w:ascii="Times New Roman" w:hAnsi="Times New Roman" w:cs="Times New Roman"/>
                    <w:szCs w:val="21"/>
                  </w:rPr>
                </w:pPr>
                <w:r w:rsidRPr="00ED2FF3">
                  <w:rPr>
                    <w:rFonts w:ascii="Times New Roman" w:hAnsi="Times New Roman" w:cs="Times New Roman"/>
                    <w:szCs w:val="21"/>
                  </w:rPr>
                  <w:t>质押</w:t>
                </w:r>
                <w:r w:rsidRPr="00ED2FF3">
                  <w:rPr>
                    <w:rFonts w:ascii="Times New Roman" w:hAnsi="Times New Roman" w:cs="Times New Roman"/>
                    <w:szCs w:val="21"/>
                  </w:rPr>
                  <w:t>/</w:t>
                </w:r>
                <w:r w:rsidRPr="00ED2FF3">
                  <w:rPr>
                    <w:rFonts w:ascii="Times New Roman" w:hAnsi="Times New Roman" w:cs="Times New Roman"/>
                    <w:szCs w:val="21"/>
                  </w:rPr>
                  <w:t>保证借款</w:t>
                </w:r>
              </w:p>
            </w:tc>
            <w:tc>
              <w:tcPr>
                <w:tcW w:w="1686" w:type="pct"/>
                <w:vAlign w:val="center"/>
              </w:tcPr>
              <w:p w14:paraId="30CA2642" w14:textId="77777777" w:rsidR="00B10A0C" w:rsidRPr="00ED2FF3" w:rsidRDefault="00D11B25">
                <w:pPr>
                  <w:autoSpaceDE w:val="0"/>
                  <w:autoSpaceDN w:val="0"/>
                  <w:adjustRightInd w:val="0"/>
                  <w:snapToGrid w:val="0"/>
                  <w:ind w:right="180"/>
                  <w:jc w:val="right"/>
                  <w:rPr>
                    <w:rFonts w:ascii="Times New Roman" w:hAnsi="Times New Roman" w:cs="Times New Roman"/>
                    <w:szCs w:val="21"/>
                  </w:rPr>
                </w:pPr>
                <w:r w:rsidRPr="00ED2FF3">
                  <w:rPr>
                    <w:rFonts w:ascii="Times New Roman" w:hAnsi="Times New Roman" w:cs="Times New Roman"/>
                    <w:szCs w:val="21"/>
                  </w:rPr>
                  <w:t>37,724,279.00</w:t>
                </w:r>
              </w:p>
            </w:tc>
            <w:tc>
              <w:tcPr>
                <w:tcW w:w="1628" w:type="pct"/>
                <w:vAlign w:val="center"/>
              </w:tcPr>
              <w:p w14:paraId="562A7350"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szCs w:val="21"/>
                  </w:rPr>
                  <w:t>56,586,421.00</w:t>
                </w:r>
              </w:p>
            </w:tc>
          </w:tr>
          <w:tr w:rsidR="00B10A0C" w14:paraId="7FDE4AF4" w14:textId="77777777">
            <w:trPr>
              <w:cantSplit/>
            </w:trPr>
            <w:tc>
              <w:tcPr>
                <w:tcW w:w="1686" w:type="pct"/>
              </w:tcPr>
              <w:p w14:paraId="70735EB9" w14:textId="77777777" w:rsidR="00B10A0C" w:rsidRPr="00ED2FF3" w:rsidRDefault="00D11B25">
                <w:pPr>
                  <w:autoSpaceDE w:val="0"/>
                  <w:autoSpaceDN w:val="0"/>
                  <w:adjustRightInd w:val="0"/>
                  <w:snapToGrid w:val="0"/>
                  <w:rPr>
                    <w:rFonts w:ascii="Times New Roman" w:hAnsi="Times New Roman" w:cs="Times New Roman"/>
                    <w:szCs w:val="21"/>
                  </w:rPr>
                </w:pPr>
                <w:r w:rsidRPr="00ED2FF3">
                  <w:rPr>
                    <w:rFonts w:ascii="Times New Roman" w:hAnsi="Times New Roman" w:cs="Times New Roman"/>
                    <w:szCs w:val="21"/>
                  </w:rPr>
                  <w:t>抵押</w:t>
                </w:r>
                <w:r w:rsidRPr="00ED2FF3">
                  <w:rPr>
                    <w:rFonts w:ascii="Times New Roman" w:hAnsi="Times New Roman" w:cs="Times New Roman"/>
                    <w:szCs w:val="21"/>
                  </w:rPr>
                  <w:t>/</w:t>
                </w:r>
                <w:r w:rsidRPr="00ED2FF3">
                  <w:rPr>
                    <w:rFonts w:ascii="Times New Roman" w:hAnsi="Times New Roman" w:cs="Times New Roman"/>
                    <w:szCs w:val="21"/>
                  </w:rPr>
                  <w:t>保证借款</w:t>
                </w:r>
              </w:p>
            </w:tc>
            <w:tc>
              <w:tcPr>
                <w:tcW w:w="1686" w:type="pct"/>
                <w:vAlign w:val="center"/>
              </w:tcPr>
              <w:p w14:paraId="1505CC61" w14:textId="77777777" w:rsidR="00B10A0C" w:rsidRPr="00ED2FF3" w:rsidRDefault="00D11B25">
                <w:pPr>
                  <w:autoSpaceDE w:val="0"/>
                  <w:autoSpaceDN w:val="0"/>
                  <w:adjustRightInd w:val="0"/>
                  <w:snapToGrid w:val="0"/>
                  <w:ind w:right="180"/>
                  <w:jc w:val="right"/>
                  <w:rPr>
                    <w:rFonts w:ascii="Times New Roman" w:hAnsi="Times New Roman" w:cs="Times New Roman"/>
                    <w:szCs w:val="21"/>
                  </w:rPr>
                </w:pPr>
                <w:r w:rsidRPr="00ED2FF3">
                  <w:rPr>
                    <w:rFonts w:ascii="Times New Roman" w:hAnsi="Times New Roman" w:cs="Times New Roman"/>
                    <w:szCs w:val="21"/>
                  </w:rPr>
                  <w:t>129,836,469.00</w:t>
                </w:r>
              </w:p>
            </w:tc>
            <w:tc>
              <w:tcPr>
                <w:tcW w:w="1628" w:type="pct"/>
                <w:vAlign w:val="center"/>
              </w:tcPr>
              <w:p w14:paraId="1A7E71BE"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szCs w:val="21"/>
                  </w:rPr>
                  <w:t>122,601,000.00</w:t>
                </w:r>
              </w:p>
            </w:tc>
          </w:tr>
          <w:tr w:rsidR="00B10A0C" w14:paraId="548E2F10" w14:textId="77777777">
            <w:trPr>
              <w:cantSplit/>
            </w:trPr>
            <w:tc>
              <w:tcPr>
                <w:tcW w:w="1686" w:type="pct"/>
                <w:vAlign w:val="center"/>
              </w:tcPr>
              <w:p w14:paraId="0DEE770B" w14:textId="77777777" w:rsidR="00B10A0C" w:rsidRPr="00ED2FF3" w:rsidRDefault="00D11B25">
                <w:pPr>
                  <w:autoSpaceDE w:val="0"/>
                  <w:autoSpaceDN w:val="0"/>
                  <w:adjustRightInd w:val="0"/>
                  <w:snapToGrid w:val="0"/>
                  <w:jc w:val="center"/>
                  <w:rPr>
                    <w:rFonts w:ascii="Times New Roman" w:hAnsi="Times New Roman" w:cs="Times New Roman"/>
                    <w:szCs w:val="21"/>
                  </w:rPr>
                </w:pPr>
                <w:r w:rsidRPr="00ED2FF3">
                  <w:rPr>
                    <w:rFonts w:ascii="Times New Roman" w:hAnsi="Times New Roman" w:cs="Times New Roman"/>
                    <w:szCs w:val="21"/>
                  </w:rPr>
                  <w:t>合计</w:t>
                </w:r>
              </w:p>
            </w:tc>
            <w:tc>
              <w:tcPr>
                <w:tcW w:w="1686" w:type="pct"/>
                <w:vAlign w:val="center"/>
              </w:tcPr>
              <w:p w14:paraId="105992FA" w14:textId="77777777" w:rsidR="00B10A0C" w:rsidRPr="00ED2FF3" w:rsidRDefault="00D11B25">
                <w:pPr>
                  <w:autoSpaceDE w:val="0"/>
                  <w:autoSpaceDN w:val="0"/>
                  <w:adjustRightInd w:val="0"/>
                  <w:snapToGrid w:val="0"/>
                  <w:ind w:right="180"/>
                  <w:jc w:val="right"/>
                  <w:rPr>
                    <w:rFonts w:ascii="Times New Roman" w:hAnsi="Times New Roman" w:cs="Times New Roman"/>
                    <w:szCs w:val="21"/>
                  </w:rPr>
                </w:pPr>
                <w:r w:rsidRPr="00ED2FF3">
                  <w:rPr>
                    <w:rFonts w:ascii="Times New Roman" w:hAnsi="Times New Roman" w:cs="Times New Roman"/>
                    <w:szCs w:val="21"/>
                  </w:rPr>
                  <w:t>772,369,058.00</w:t>
                </w:r>
              </w:p>
            </w:tc>
            <w:tc>
              <w:tcPr>
                <w:tcW w:w="1628" w:type="pct"/>
              </w:tcPr>
              <w:p w14:paraId="57683A37"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szCs w:val="21"/>
                  </w:rPr>
                  <w:t>648,867,628.28</w:t>
                </w:r>
              </w:p>
            </w:tc>
          </w:tr>
        </w:tbl>
        <w:p w14:paraId="6DB065E8" w14:textId="77777777" w:rsidR="00B10A0C" w:rsidRDefault="00D11B25">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484773020"/>
            <w:lock w:val="sdtLocked"/>
          </w:sdtPr>
          <w:sdtEndPr>
            <w:rPr>
              <w:rFonts w:ascii="Times New Roman" w:hAnsi="Times New Roman" w:cs="Times New Roman"/>
            </w:rPr>
          </w:sdtEndPr>
          <w:sdtContent>
            <w:p w14:paraId="4E72011C" w14:textId="77777777" w:rsidR="00C36392" w:rsidRPr="00ED2FF3" w:rsidRDefault="00C36392" w:rsidP="00ED2FF3">
              <w:pPr>
                <w:spacing w:line="360" w:lineRule="auto"/>
                <w:jc w:val="both"/>
                <w:rPr>
                  <w:rFonts w:ascii="Times New Roman" w:hAnsi="Times New Roman" w:cs="Times New Roman"/>
                  <w:sz w:val="24"/>
                </w:rPr>
              </w:pPr>
              <w:r w:rsidRPr="00ED2FF3">
                <w:rPr>
                  <w:rFonts w:ascii="Times New Roman" w:hAnsi="Times New Roman" w:cs="Times New Roman"/>
                </w:rPr>
                <w:t>上海至微：</w:t>
              </w:r>
            </w:p>
            <w:p w14:paraId="06A169C4" w14:textId="77777777" w:rsidR="00C36392" w:rsidRPr="00ED2FF3" w:rsidRDefault="00C36392" w:rsidP="00ED2FF3">
              <w:pPr>
                <w:spacing w:line="360" w:lineRule="auto"/>
                <w:ind w:firstLineChars="200" w:firstLine="420"/>
                <w:jc w:val="both"/>
                <w:rPr>
                  <w:rFonts w:ascii="Times New Roman" w:hAnsi="Times New Roman" w:cs="Times New Roman"/>
                </w:rPr>
              </w:pPr>
              <w:r w:rsidRPr="00ED2FF3">
                <w:rPr>
                  <w:rFonts w:ascii="Times New Roman" w:hAnsi="Times New Roman" w:cs="Times New Roman"/>
                </w:rPr>
                <w:t>截至</w:t>
              </w:r>
              <w:r w:rsidRPr="00ED2FF3">
                <w:rPr>
                  <w:rFonts w:ascii="Times New Roman" w:hAnsi="Times New Roman" w:cs="Times New Roman"/>
                </w:rPr>
                <w:t>2022</w:t>
              </w:r>
              <w:r w:rsidRPr="00ED2FF3">
                <w:rPr>
                  <w:rFonts w:ascii="Times New Roman" w:hAnsi="Times New Roman" w:cs="Times New Roman"/>
                </w:rPr>
                <w:t>年</w:t>
              </w:r>
              <w:r w:rsidRPr="00ED2FF3">
                <w:rPr>
                  <w:rFonts w:ascii="Times New Roman" w:hAnsi="Times New Roman" w:cs="Times New Roman"/>
                </w:rPr>
                <w:t>12</w:t>
              </w:r>
              <w:r w:rsidRPr="00ED2FF3">
                <w:rPr>
                  <w:rFonts w:ascii="Times New Roman" w:hAnsi="Times New Roman" w:cs="Times New Roman"/>
                </w:rPr>
                <w:t>月</w:t>
              </w:r>
              <w:r w:rsidRPr="00ED2FF3">
                <w:rPr>
                  <w:rFonts w:ascii="Times New Roman" w:hAnsi="Times New Roman" w:cs="Times New Roman"/>
                </w:rPr>
                <w:t>31</w:t>
              </w:r>
              <w:r w:rsidRPr="00ED2FF3">
                <w:rPr>
                  <w:rFonts w:ascii="Times New Roman" w:hAnsi="Times New Roman" w:cs="Times New Roman"/>
                </w:rPr>
                <w:t>日，浦发硅谷银行的美元</w:t>
              </w:r>
              <w:r w:rsidRPr="00ED2FF3">
                <w:rPr>
                  <w:rFonts w:ascii="Times New Roman" w:hAnsi="Times New Roman" w:cs="Times New Roman"/>
                </w:rPr>
                <w:t>500,000</w:t>
              </w:r>
              <w:r w:rsidRPr="00ED2FF3">
                <w:rPr>
                  <w:rFonts w:ascii="Times New Roman" w:hAnsi="Times New Roman" w:cs="Times New Roman"/>
                </w:rPr>
                <w:t>元以及人民币</w:t>
              </w:r>
              <w:r w:rsidRPr="00ED2FF3">
                <w:rPr>
                  <w:rFonts w:ascii="Times New Roman" w:hAnsi="Times New Roman" w:cs="Times New Roman"/>
                </w:rPr>
                <w:t>3,482,300</w:t>
              </w:r>
              <w:r w:rsidRPr="00ED2FF3">
                <w:rPr>
                  <w:rFonts w:ascii="Times New Roman" w:hAnsi="Times New Roman" w:cs="Times New Roman"/>
                </w:rPr>
                <w:t>元一年内到期的非流动负债，系信用担保</w:t>
              </w:r>
              <w:r w:rsidRPr="00ED2FF3">
                <w:rPr>
                  <w:rFonts w:ascii="Times New Roman" w:hAnsi="Times New Roman" w:cs="Times New Roman"/>
                </w:rPr>
                <w:t>;</w:t>
              </w:r>
            </w:p>
            <w:p w14:paraId="79632877" w14:textId="77777777" w:rsidR="00C36392" w:rsidRPr="00ED2FF3" w:rsidRDefault="00C36392" w:rsidP="00ED2FF3">
              <w:pPr>
                <w:spacing w:line="360" w:lineRule="auto"/>
                <w:jc w:val="both"/>
                <w:rPr>
                  <w:rFonts w:ascii="Times New Roman" w:hAnsi="Times New Roman" w:cs="Times New Roman"/>
                </w:rPr>
              </w:pPr>
              <w:r w:rsidRPr="00ED2FF3">
                <w:rPr>
                  <w:rFonts w:ascii="Times New Roman" w:hAnsi="Times New Roman" w:cs="Times New Roman"/>
                </w:rPr>
                <w:t>合肥至微：</w:t>
              </w:r>
            </w:p>
            <w:p w14:paraId="6C145A22" w14:textId="77777777" w:rsidR="00C36392" w:rsidRPr="00ED2FF3" w:rsidRDefault="00C36392" w:rsidP="00ED2FF3">
              <w:pPr>
                <w:spacing w:line="360" w:lineRule="auto"/>
                <w:ind w:firstLineChars="200" w:firstLine="420"/>
                <w:jc w:val="both"/>
                <w:rPr>
                  <w:rFonts w:ascii="Times New Roman" w:hAnsi="Times New Roman" w:cs="Times New Roman"/>
                </w:rPr>
              </w:pPr>
              <w:r w:rsidRPr="00ED2FF3">
                <w:rPr>
                  <w:rFonts w:ascii="Times New Roman" w:hAnsi="Times New Roman" w:cs="Times New Roman"/>
                </w:rPr>
                <w:t>截至</w:t>
              </w:r>
              <w:r w:rsidRPr="00ED2FF3">
                <w:rPr>
                  <w:rFonts w:ascii="Times New Roman" w:hAnsi="Times New Roman" w:cs="Times New Roman"/>
                </w:rPr>
                <w:t>2022</w:t>
              </w:r>
              <w:r w:rsidRPr="00ED2FF3">
                <w:rPr>
                  <w:rFonts w:ascii="Times New Roman" w:hAnsi="Times New Roman" w:cs="Times New Roman"/>
                </w:rPr>
                <w:t>年</w:t>
              </w:r>
              <w:r w:rsidRPr="00ED2FF3">
                <w:rPr>
                  <w:rFonts w:ascii="Times New Roman" w:hAnsi="Times New Roman" w:cs="Times New Roman"/>
                </w:rPr>
                <w:t>12</w:t>
              </w:r>
              <w:r w:rsidRPr="00ED2FF3">
                <w:rPr>
                  <w:rFonts w:ascii="Times New Roman" w:hAnsi="Times New Roman" w:cs="Times New Roman"/>
                </w:rPr>
                <w:t>月</w:t>
              </w:r>
              <w:r w:rsidRPr="00ED2FF3">
                <w:rPr>
                  <w:rFonts w:ascii="Times New Roman" w:hAnsi="Times New Roman" w:cs="Times New Roman"/>
                </w:rPr>
                <w:t>31</w:t>
              </w:r>
              <w:r w:rsidRPr="00ED2FF3">
                <w:rPr>
                  <w:rFonts w:ascii="Times New Roman" w:hAnsi="Times New Roman" w:cs="Times New Roman"/>
                </w:rPr>
                <w:t>日，中国工商银行股份有限公司合肥新站区支行的人民币</w:t>
              </w:r>
              <w:r w:rsidRPr="00ED2FF3">
                <w:rPr>
                  <w:rFonts w:ascii="Times New Roman" w:hAnsi="Times New Roman" w:cs="Times New Roman"/>
                </w:rPr>
                <w:t>25,351,000</w:t>
              </w:r>
              <w:r w:rsidRPr="00ED2FF3">
                <w:rPr>
                  <w:rFonts w:ascii="Times New Roman" w:hAnsi="Times New Roman" w:cs="Times New Roman"/>
                </w:rPr>
                <w:t>元长期借款以及人民币</w:t>
              </w:r>
              <w:r w:rsidRPr="00ED2FF3">
                <w:rPr>
                  <w:rFonts w:ascii="Times New Roman" w:hAnsi="Times New Roman" w:cs="Times New Roman"/>
                </w:rPr>
                <w:t>9,750,000</w:t>
              </w:r>
              <w:r w:rsidRPr="00ED2FF3">
                <w:rPr>
                  <w:rFonts w:ascii="Times New Roman" w:hAnsi="Times New Roman" w:cs="Times New Roman"/>
                </w:rPr>
                <w:t>元一年内到期的非流动负债，系由上海至纯洁净系统科技股份有限公司提供连带责任保证担保。同时由抵押人：合肥至微半导体有限公司向抵押权人：中国工商</w:t>
              </w:r>
              <w:r w:rsidRPr="00ED2FF3">
                <w:rPr>
                  <w:rFonts w:ascii="Times New Roman" w:hAnsi="Times New Roman" w:cs="Times New Roman"/>
                </w:rPr>
                <w:lastRenderedPageBreak/>
                <w:t>银行股份有限公司合肥新站区支行，以坐落于合肥市新站区梅冲湖路与大禹路交口西北角的土地，评估价值为</w:t>
              </w:r>
              <w:r w:rsidRPr="00ED2FF3">
                <w:rPr>
                  <w:rFonts w:ascii="Times New Roman" w:hAnsi="Times New Roman" w:cs="Times New Roman"/>
                </w:rPr>
                <w:t>15,300,000</w:t>
              </w:r>
              <w:r w:rsidRPr="00ED2FF3">
                <w:rPr>
                  <w:rFonts w:ascii="Times New Roman" w:hAnsi="Times New Roman" w:cs="Times New Roman"/>
                </w:rPr>
                <w:t>元人民币提供抵押担保；</w:t>
              </w:r>
            </w:p>
            <w:p w14:paraId="63D2C2C2" w14:textId="77777777" w:rsidR="00C36392" w:rsidRPr="00ED2FF3" w:rsidRDefault="00C36392" w:rsidP="00ED2FF3">
              <w:pPr>
                <w:spacing w:line="360" w:lineRule="auto"/>
                <w:ind w:firstLineChars="200" w:firstLine="420"/>
                <w:jc w:val="both"/>
                <w:rPr>
                  <w:rFonts w:ascii="Times New Roman" w:hAnsi="Times New Roman" w:cs="Times New Roman"/>
                </w:rPr>
              </w:pPr>
              <w:r w:rsidRPr="00ED2FF3">
                <w:rPr>
                  <w:rFonts w:ascii="Times New Roman" w:hAnsi="Times New Roman" w:cs="Times New Roman"/>
                </w:rPr>
                <w:t>截至</w:t>
              </w:r>
              <w:r w:rsidRPr="00ED2FF3">
                <w:rPr>
                  <w:rFonts w:ascii="Times New Roman" w:hAnsi="Times New Roman" w:cs="Times New Roman"/>
                </w:rPr>
                <w:t>2022</w:t>
              </w:r>
              <w:r w:rsidRPr="00ED2FF3">
                <w:rPr>
                  <w:rFonts w:ascii="Times New Roman" w:hAnsi="Times New Roman" w:cs="Times New Roman"/>
                </w:rPr>
                <w:t>年</w:t>
              </w:r>
              <w:r w:rsidRPr="00ED2FF3">
                <w:rPr>
                  <w:rFonts w:ascii="Times New Roman" w:hAnsi="Times New Roman" w:cs="Times New Roman"/>
                </w:rPr>
                <w:t>12</w:t>
              </w:r>
              <w:r w:rsidRPr="00ED2FF3">
                <w:rPr>
                  <w:rFonts w:ascii="Times New Roman" w:hAnsi="Times New Roman" w:cs="Times New Roman"/>
                </w:rPr>
                <w:t>月</w:t>
              </w:r>
              <w:r w:rsidRPr="00ED2FF3">
                <w:rPr>
                  <w:rFonts w:ascii="Times New Roman" w:hAnsi="Times New Roman" w:cs="Times New Roman"/>
                </w:rPr>
                <w:t>31</w:t>
              </w:r>
              <w:r w:rsidRPr="00ED2FF3">
                <w:rPr>
                  <w:rFonts w:ascii="Times New Roman" w:hAnsi="Times New Roman" w:cs="Times New Roman"/>
                </w:rPr>
                <w:t>日，中国建设银行股份有限公司合肥龙门支行的人民币</w:t>
              </w:r>
              <w:r w:rsidRPr="00ED2FF3">
                <w:rPr>
                  <w:rFonts w:ascii="Times New Roman" w:hAnsi="Times New Roman" w:cs="Times New Roman"/>
                </w:rPr>
                <w:t>90,000,000</w:t>
              </w:r>
              <w:r w:rsidRPr="00ED2FF3">
                <w:rPr>
                  <w:rFonts w:ascii="Times New Roman" w:hAnsi="Times New Roman" w:cs="Times New Roman"/>
                </w:rPr>
                <w:t>元长期借款以及人民币</w:t>
              </w:r>
              <w:r w:rsidRPr="00ED2FF3">
                <w:rPr>
                  <w:rFonts w:ascii="Times New Roman" w:hAnsi="Times New Roman" w:cs="Times New Roman"/>
                </w:rPr>
                <w:t>10,000,000</w:t>
              </w:r>
              <w:r w:rsidRPr="00ED2FF3">
                <w:rPr>
                  <w:rFonts w:ascii="Times New Roman" w:hAnsi="Times New Roman" w:cs="Times New Roman"/>
                </w:rPr>
                <w:t>元一年内到期的非流动负债，系由上海至纯洁净系统科技股份有限公司提供最高额不超过</w:t>
              </w:r>
              <w:r w:rsidRPr="00ED2FF3">
                <w:rPr>
                  <w:rFonts w:ascii="Times New Roman" w:hAnsi="Times New Roman" w:cs="Times New Roman"/>
                </w:rPr>
                <w:t>20,000</w:t>
              </w:r>
              <w:r w:rsidRPr="00ED2FF3">
                <w:rPr>
                  <w:rFonts w:ascii="Times New Roman" w:hAnsi="Times New Roman" w:cs="Times New Roman"/>
                </w:rPr>
                <w:t>万元人民币的连带责任保证担保；</w:t>
              </w:r>
            </w:p>
            <w:p w14:paraId="278688C9" w14:textId="77777777" w:rsidR="00C36392" w:rsidRPr="00ED2FF3" w:rsidRDefault="00C36392" w:rsidP="00ED2FF3">
              <w:pPr>
                <w:spacing w:line="360" w:lineRule="auto"/>
                <w:jc w:val="both"/>
                <w:rPr>
                  <w:rFonts w:ascii="Times New Roman" w:hAnsi="Times New Roman" w:cs="Times New Roman"/>
                </w:rPr>
              </w:pPr>
              <w:r w:rsidRPr="00ED2FF3">
                <w:rPr>
                  <w:rFonts w:ascii="Times New Roman" w:hAnsi="Times New Roman" w:cs="Times New Roman"/>
                </w:rPr>
                <w:t>江苏启微：</w:t>
              </w:r>
            </w:p>
            <w:p w14:paraId="6F3A479B" w14:textId="77777777" w:rsidR="00C36392" w:rsidRPr="00ED2FF3" w:rsidRDefault="00C36392" w:rsidP="00ED2FF3">
              <w:pPr>
                <w:spacing w:line="360" w:lineRule="auto"/>
                <w:ind w:firstLineChars="200" w:firstLine="420"/>
                <w:jc w:val="both"/>
                <w:rPr>
                  <w:rFonts w:ascii="Times New Roman" w:hAnsi="Times New Roman" w:cs="Times New Roman"/>
                </w:rPr>
              </w:pPr>
              <w:r w:rsidRPr="00ED2FF3">
                <w:rPr>
                  <w:rFonts w:ascii="Times New Roman" w:hAnsi="Times New Roman" w:cs="Times New Roman"/>
                </w:rPr>
                <w:t>截至</w:t>
              </w:r>
              <w:r w:rsidRPr="00ED2FF3">
                <w:rPr>
                  <w:rFonts w:ascii="Times New Roman" w:hAnsi="Times New Roman" w:cs="Times New Roman"/>
                </w:rPr>
                <w:t>2022</w:t>
              </w:r>
              <w:r w:rsidRPr="00ED2FF3">
                <w:rPr>
                  <w:rFonts w:ascii="Times New Roman" w:hAnsi="Times New Roman" w:cs="Times New Roman"/>
                </w:rPr>
                <w:t>年</w:t>
              </w:r>
              <w:r w:rsidRPr="00ED2FF3">
                <w:rPr>
                  <w:rFonts w:ascii="Times New Roman" w:hAnsi="Times New Roman" w:cs="Times New Roman"/>
                </w:rPr>
                <w:t>12</w:t>
              </w:r>
              <w:r w:rsidRPr="00ED2FF3">
                <w:rPr>
                  <w:rFonts w:ascii="Times New Roman" w:hAnsi="Times New Roman" w:cs="Times New Roman"/>
                </w:rPr>
                <w:t>月</w:t>
              </w:r>
              <w:r w:rsidRPr="00ED2FF3">
                <w:rPr>
                  <w:rFonts w:ascii="Times New Roman" w:hAnsi="Times New Roman" w:cs="Times New Roman"/>
                </w:rPr>
                <w:t>31</w:t>
              </w:r>
              <w:r w:rsidRPr="00ED2FF3">
                <w:rPr>
                  <w:rFonts w:ascii="Times New Roman" w:hAnsi="Times New Roman" w:cs="Times New Roman"/>
                </w:rPr>
                <w:t>日，上海农商银行股份有限公司张江科技支行的人民币</w:t>
              </w:r>
              <w:r w:rsidRPr="00ED2FF3">
                <w:rPr>
                  <w:rFonts w:ascii="Times New Roman" w:hAnsi="Times New Roman" w:cs="Times New Roman"/>
                </w:rPr>
                <w:t>90,000,000</w:t>
              </w:r>
              <w:r w:rsidRPr="00ED2FF3">
                <w:rPr>
                  <w:rFonts w:ascii="Times New Roman" w:hAnsi="Times New Roman" w:cs="Times New Roman"/>
                </w:rPr>
                <w:t>元长期借款以及人民币</w:t>
              </w:r>
              <w:r w:rsidRPr="00ED2FF3">
                <w:rPr>
                  <w:rFonts w:ascii="Times New Roman" w:hAnsi="Times New Roman" w:cs="Times New Roman"/>
                </w:rPr>
                <w:t>10,000,000</w:t>
              </w:r>
              <w:r w:rsidRPr="00ED2FF3">
                <w:rPr>
                  <w:rFonts w:ascii="Times New Roman" w:hAnsi="Times New Roman" w:cs="Times New Roman"/>
                </w:rPr>
                <w:t>元一年内到期的非流动负债，系由上海至纯洁净系统科技股份有限公司提供连带责任保证担保。同时由抵押人：江苏启微半导体设备有限公司向抵押权人：上海农商银行股份有限公司张江科技支行，以坐落于启东市汇龙镇牡丹江路的建筑面积为</w:t>
              </w:r>
              <w:r w:rsidRPr="00ED2FF3">
                <w:rPr>
                  <w:rFonts w:ascii="Times New Roman" w:hAnsi="Times New Roman" w:cs="Times New Roman"/>
                </w:rPr>
                <w:t>55,593.55</w:t>
              </w:r>
              <w:r w:rsidRPr="00ED2FF3">
                <w:rPr>
                  <w:rFonts w:ascii="Times New Roman" w:hAnsi="Times New Roman" w:cs="Times New Roman"/>
                </w:rPr>
                <w:t>㎡的工业用地的房地产，评估价值为</w:t>
              </w:r>
              <w:r w:rsidRPr="00ED2FF3">
                <w:rPr>
                  <w:rFonts w:ascii="Times New Roman" w:hAnsi="Times New Roman" w:cs="Times New Roman"/>
                </w:rPr>
                <w:t>180,000,000</w:t>
              </w:r>
              <w:r w:rsidRPr="00ED2FF3">
                <w:rPr>
                  <w:rFonts w:ascii="Times New Roman" w:hAnsi="Times New Roman" w:cs="Times New Roman"/>
                </w:rPr>
                <w:t>元人民币作为抵押担保。</w:t>
              </w:r>
            </w:p>
            <w:p w14:paraId="29D9F52E" w14:textId="77777777" w:rsidR="00C36392" w:rsidRPr="00ED2FF3" w:rsidRDefault="00C36392" w:rsidP="00ED2FF3">
              <w:pPr>
                <w:spacing w:line="360" w:lineRule="auto"/>
                <w:ind w:firstLineChars="200" w:firstLine="420"/>
                <w:jc w:val="both"/>
                <w:rPr>
                  <w:rFonts w:ascii="Times New Roman" w:hAnsi="Times New Roman" w:cs="Times New Roman"/>
                </w:rPr>
              </w:pPr>
              <w:r w:rsidRPr="00ED2FF3">
                <w:rPr>
                  <w:rFonts w:ascii="Times New Roman" w:hAnsi="Times New Roman" w:cs="Times New Roman"/>
                </w:rPr>
                <w:t>截至</w:t>
              </w:r>
              <w:r w:rsidRPr="00ED2FF3">
                <w:rPr>
                  <w:rFonts w:ascii="Times New Roman" w:hAnsi="Times New Roman" w:cs="Times New Roman"/>
                </w:rPr>
                <w:t>2022</w:t>
              </w:r>
              <w:r w:rsidRPr="00ED2FF3">
                <w:rPr>
                  <w:rFonts w:ascii="Times New Roman" w:hAnsi="Times New Roman" w:cs="Times New Roman"/>
                </w:rPr>
                <w:t>年</w:t>
              </w:r>
              <w:r w:rsidRPr="00ED2FF3">
                <w:rPr>
                  <w:rFonts w:ascii="Times New Roman" w:hAnsi="Times New Roman" w:cs="Times New Roman"/>
                </w:rPr>
                <w:t>12</w:t>
              </w:r>
              <w:r w:rsidRPr="00ED2FF3">
                <w:rPr>
                  <w:rFonts w:ascii="Times New Roman" w:hAnsi="Times New Roman" w:cs="Times New Roman"/>
                </w:rPr>
                <w:t>月</w:t>
              </w:r>
              <w:r w:rsidRPr="00ED2FF3">
                <w:rPr>
                  <w:rFonts w:ascii="Times New Roman" w:hAnsi="Times New Roman" w:cs="Times New Roman"/>
                </w:rPr>
                <w:t>31</w:t>
              </w:r>
              <w:r w:rsidRPr="00ED2FF3">
                <w:rPr>
                  <w:rFonts w:ascii="Times New Roman" w:hAnsi="Times New Roman" w:cs="Times New Roman"/>
                </w:rPr>
                <w:t>日，浦发硅谷银行的美元</w:t>
              </w:r>
              <w:r w:rsidRPr="00ED2FF3">
                <w:rPr>
                  <w:rFonts w:ascii="Times New Roman" w:hAnsi="Times New Roman" w:cs="Times New Roman"/>
                </w:rPr>
                <w:t>453,610</w:t>
              </w:r>
              <w:r w:rsidRPr="00ED2FF3">
                <w:rPr>
                  <w:rFonts w:ascii="Times New Roman" w:hAnsi="Times New Roman" w:cs="Times New Roman"/>
                </w:rPr>
                <w:t>元一年内到期的非流动负债，系信用担保</w:t>
              </w:r>
              <w:r w:rsidRPr="00ED2FF3">
                <w:rPr>
                  <w:rFonts w:ascii="Times New Roman" w:hAnsi="Times New Roman" w:cs="Times New Roman"/>
                </w:rPr>
                <w:t>;</w:t>
              </w:r>
            </w:p>
            <w:p w14:paraId="299FA088" w14:textId="77777777" w:rsidR="00C36392" w:rsidRPr="00ED2FF3" w:rsidRDefault="00C36392" w:rsidP="00ED2FF3">
              <w:pPr>
                <w:spacing w:line="360" w:lineRule="auto"/>
                <w:jc w:val="both"/>
                <w:rPr>
                  <w:rFonts w:ascii="Times New Roman" w:hAnsi="Times New Roman" w:cs="Times New Roman"/>
                </w:rPr>
              </w:pPr>
              <w:r w:rsidRPr="00ED2FF3">
                <w:rPr>
                  <w:rFonts w:ascii="Times New Roman" w:hAnsi="Times New Roman" w:cs="Times New Roman"/>
                </w:rPr>
                <w:t>上海至纯：</w:t>
              </w:r>
            </w:p>
            <w:p w14:paraId="6BDE4B6F" w14:textId="77777777" w:rsidR="00C36392" w:rsidRPr="00ED2FF3" w:rsidRDefault="00C36392" w:rsidP="00ED2FF3">
              <w:pPr>
                <w:spacing w:line="360" w:lineRule="auto"/>
                <w:ind w:firstLineChars="200" w:firstLine="420"/>
                <w:jc w:val="both"/>
                <w:rPr>
                  <w:rFonts w:ascii="Times New Roman" w:hAnsi="Times New Roman" w:cs="Times New Roman"/>
                </w:rPr>
              </w:pPr>
              <w:r w:rsidRPr="00ED2FF3">
                <w:rPr>
                  <w:rFonts w:ascii="Times New Roman" w:hAnsi="Times New Roman" w:cs="Times New Roman"/>
                </w:rPr>
                <w:t>截至</w:t>
              </w:r>
              <w:r w:rsidRPr="00ED2FF3">
                <w:rPr>
                  <w:rFonts w:ascii="Times New Roman" w:hAnsi="Times New Roman" w:cs="Times New Roman"/>
                </w:rPr>
                <w:t>2022</w:t>
              </w:r>
              <w:r w:rsidRPr="00ED2FF3">
                <w:rPr>
                  <w:rFonts w:ascii="Times New Roman" w:hAnsi="Times New Roman" w:cs="Times New Roman"/>
                </w:rPr>
                <w:t>年</w:t>
              </w:r>
              <w:r w:rsidRPr="00ED2FF3">
                <w:rPr>
                  <w:rFonts w:ascii="Times New Roman" w:hAnsi="Times New Roman" w:cs="Times New Roman"/>
                </w:rPr>
                <w:t>12</w:t>
              </w:r>
              <w:r w:rsidRPr="00ED2FF3">
                <w:rPr>
                  <w:rFonts w:ascii="Times New Roman" w:hAnsi="Times New Roman" w:cs="Times New Roman"/>
                </w:rPr>
                <w:t>月</w:t>
              </w:r>
              <w:r w:rsidRPr="00ED2FF3">
                <w:rPr>
                  <w:rFonts w:ascii="Times New Roman" w:hAnsi="Times New Roman" w:cs="Times New Roman"/>
                </w:rPr>
                <w:t>31</w:t>
              </w:r>
              <w:r w:rsidRPr="00ED2FF3">
                <w:rPr>
                  <w:rFonts w:ascii="Times New Roman" w:hAnsi="Times New Roman" w:cs="Times New Roman"/>
                </w:rPr>
                <w:t>日，兴业银行股份有限公司的人民币</w:t>
              </w:r>
              <w:r w:rsidRPr="00ED2FF3">
                <w:rPr>
                  <w:rFonts w:ascii="Times New Roman" w:hAnsi="Times New Roman" w:cs="Times New Roman"/>
                </w:rPr>
                <w:t>44,400,000</w:t>
              </w:r>
              <w:r w:rsidRPr="00ED2FF3">
                <w:rPr>
                  <w:rFonts w:ascii="Times New Roman" w:hAnsi="Times New Roman" w:cs="Times New Roman"/>
                </w:rPr>
                <w:t>元长期借款以及人民币</w:t>
              </w:r>
              <w:r w:rsidRPr="00ED2FF3">
                <w:rPr>
                  <w:rFonts w:ascii="Times New Roman" w:hAnsi="Times New Roman" w:cs="Times New Roman"/>
                </w:rPr>
                <w:t>44,400,000</w:t>
              </w:r>
              <w:r w:rsidRPr="00ED2FF3">
                <w:rPr>
                  <w:rFonts w:ascii="Times New Roman" w:hAnsi="Times New Roman" w:cs="Times New Roman"/>
                </w:rPr>
                <w:t>元一年内到期的非流动负债，系由蒋渊、陈盛云签署最高额保证合同，提供最高不超过人民币</w:t>
              </w:r>
              <w:r w:rsidRPr="00ED2FF3">
                <w:rPr>
                  <w:rFonts w:ascii="Times New Roman" w:hAnsi="Times New Roman" w:cs="Times New Roman"/>
                </w:rPr>
                <w:t>148,000.00</w:t>
              </w:r>
              <w:r w:rsidRPr="00ED2FF3">
                <w:rPr>
                  <w:rFonts w:ascii="Times New Roman" w:hAnsi="Times New Roman" w:cs="Times New Roman"/>
                </w:rPr>
                <w:t>万元的连带责任保证担保。同时公司以上海波汇科技有限公司</w:t>
              </w:r>
              <w:r w:rsidRPr="00ED2FF3">
                <w:rPr>
                  <w:rFonts w:ascii="Times New Roman" w:hAnsi="Times New Roman" w:cs="Times New Roman"/>
                </w:rPr>
                <w:t>100%</w:t>
              </w:r>
              <w:r w:rsidRPr="00ED2FF3">
                <w:rPr>
                  <w:rFonts w:ascii="Times New Roman" w:hAnsi="Times New Roman" w:cs="Times New Roman"/>
                </w:rPr>
                <w:t>股权作为质押保证。同时，公司以上海市闵行区紫海路</w:t>
              </w:r>
              <w:r w:rsidRPr="00ED2FF3">
                <w:rPr>
                  <w:rFonts w:ascii="Times New Roman" w:hAnsi="Times New Roman" w:cs="Times New Roman"/>
                </w:rPr>
                <w:t>170</w:t>
              </w:r>
              <w:r w:rsidRPr="00ED2FF3">
                <w:rPr>
                  <w:rFonts w:ascii="Times New Roman" w:hAnsi="Times New Roman" w:cs="Times New Roman"/>
                </w:rPr>
                <w:t>号房地产作为抵押保证。</w:t>
              </w:r>
            </w:p>
            <w:p w14:paraId="4A00CCD9" w14:textId="77777777" w:rsidR="00C36392" w:rsidRPr="00ED2FF3" w:rsidRDefault="00C36392" w:rsidP="00ED2FF3">
              <w:pPr>
                <w:spacing w:line="360" w:lineRule="auto"/>
                <w:ind w:firstLineChars="200" w:firstLine="420"/>
                <w:jc w:val="both"/>
                <w:rPr>
                  <w:rFonts w:ascii="Times New Roman" w:hAnsi="Times New Roman" w:cs="Times New Roman"/>
                </w:rPr>
              </w:pPr>
              <w:r w:rsidRPr="00ED2FF3">
                <w:rPr>
                  <w:rFonts w:ascii="Times New Roman" w:hAnsi="Times New Roman" w:cs="Times New Roman"/>
                </w:rPr>
                <w:t>截至</w:t>
              </w:r>
              <w:r w:rsidRPr="00ED2FF3">
                <w:rPr>
                  <w:rFonts w:ascii="Times New Roman" w:hAnsi="Times New Roman" w:cs="Times New Roman"/>
                </w:rPr>
                <w:t>2022</w:t>
              </w:r>
              <w:r w:rsidRPr="00ED2FF3">
                <w:rPr>
                  <w:rFonts w:ascii="Times New Roman" w:hAnsi="Times New Roman" w:cs="Times New Roman"/>
                </w:rPr>
                <w:t>年</w:t>
              </w:r>
              <w:r w:rsidRPr="00ED2FF3">
                <w:rPr>
                  <w:rFonts w:ascii="Times New Roman" w:hAnsi="Times New Roman" w:cs="Times New Roman"/>
                </w:rPr>
                <w:t>12</w:t>
              </w:r>
              <w:r w:rsidRPr="00ED2FF3">
                <w:rPr>
                  <w:rFonts w:ascii="Times New Roman" w:hAnsi="Times New Roman" w:cs="Times New Roman"/>
                </w:rPr>
                <w:t>月</w:t>
              </w:r>
              <w:r w:rsidRPr="00ED2FF3">
                <w:rPr>
                  <w:rFonts w:ascii="Times New Roman" w:hAnsi="Times New Roman" w:cs="Times New Roman"/>
                </w:rPr>
                <w:t>31</w:t>
              </w:r>
              <w:r w:rsidRPr="00ED2FF3">
                <w:rPr>
                  <w:rFonts w:ascii="Times New Roman" w:hAnsi="Times New Roman" w:cs="Times New Roman"/>
                </w:rPr>
                <w:t>日，中国进出口银行的人民币</w:t>
              </w:r>
              <w:r w:rsidRPr="00ED2FF3">
                <w:rPr>
                  <w:rFonts w:ascii="Times New Roman" w:hAnsi="Times New Roman" w:cs="Times New Roman"/>
                </w:rPr>
                <w:t>37,724,279</w:t>
              </w:r>
              <w:r w:rsidRPr="00ED2FF3">
                <w:rPr>
                  <w:rFonts w:ascii="Times New Roman" w:hAnsi="Times New Roman" w:cs="Times New Roman"/>
                </w:rPr>
                <w:t>元长期借款以及人民币</w:t>
              </w:r>
              <w:r w:rsidRPr="00ED2FF3">
                <w:rPr>
                  <w:rFonts w:ascii="Times New Roman" w:hAnsi="Times New Roman" w:cs="Times New Roman"/>
                </w:rPr>
                <w:t>18,862,142</w:t>
              </w:r>
              <w:r w:rsidRPr="00ED2FF3">
                <w:rPr>
                  <w:rFonts w:ascii="Times New Roman" w:hAnsi="Times New Roman" w:cs="Times New Roman"/>
                </w:rPr>
                <w:t>元一年内到期的非流动负债，系由蒋渊、陈盛云和上海波汇科技有限公司提供最高额不超过</w:t>
              </w:r>
              <w:r w:rsidRPr="00ED2FF3">
                <w:rPr>
                  <w:rFonts w:ascii="Times New Roman" w:hAnsi="Times New Roman" w:cs="Times New Roman"/>
                </w:rPr>
                <w:t>15,000</w:t>
              </w:r>
              <w:r w:rsidRPr="00ED2FF3">
                <w:rPr>
                  <w:rFonts w:ascii="Times New Roman" w:hAnsi="Times New Roman" w:cs="Times New Roman"/>
                </w:rPr>
                <w:t>万元连带责任保证担保（未签署最高额保证合同）。同时，由蒋渊将个人的上海至纯洁净系统科技股份有限公司</w:t>
              </w:r>
              <w:r w:rsidRPr="00ED2FF3">
                <w:rPr>
                  <w:rFonts w:ascii="Times New Roman" w:hAnsi="Times New Roman" w:cs="Times New Roman"/>
                </w:rPr>
                <w:t>960</w:t>
              </w:r>
              <w:r w:rsidRPr="00ED2FF3">
                <w:rPr>
                  <w:rFonts w:ascii="Times New Roman" w:hAnsi="Times New Roman" w:cs="Times New Roman"/>
                </w:rPr>
                <w:t>万股股票提供质押。</w:t>
              </w:r>
            </w:p>
            <w:p w14:paraId="1BBF6D7C" w14:textId="77777777" w:rsidR="00C36392" w:rsidRPr="00ED2FF3" w:rsidRDefault="00C36392" w:rsidP="00ED2FF3">
              <w:pPr>
                <w:spacing w:line="360" w:lineRule="auto"/>
                <w:jc w:val="both"/>
                <w:rPr>
                  <w:rFonts w:ascii="Times New Roman" w:hAnsi="Times New Roman" w:cs="Times New Roman"/>
                </w:rPr>
              </w:pPr>
              <w:r w:rsidRPr="00ED2FF3">
                <w:rPr>
                  <w:rFonts w:ascii="Times New Roman" w:hAnsi="Times New Roman" w:cs="Times New Roman"/>
                </w:rPr>
                <w:t>日本至纯：</w:t>
              </w:r>
            </w:p>
            <w:p w14:paraId="15B35E82" w14:textId="1A49A510" w:rsidR="00B10A0C" w:rsidRPr="00ED2FF3" w:rsidRDefault="00C36392" w:rsidP="00ED2FF3">
              <w:pPr>
                <w:spacing w:line="360" w:lineRule="auto"/>
                <w:jc w:val="both"/>
                <w:rPr>
                  <w:rFonts w:ascii="Times New Roman" w:hAnsi="Times New Roman" w:cs="Times New Roman"/>
                </w:rPr>
              </w:pPr>
              <w:r w:rsidRPr="00ED2FF3">
                <w:rPr>
                  <w:rFonts w:ascii="Times New Roman" w:hAnsi="Times New Roman" w:cs="Times New Roman"/>
                </w:rPr>
                <w:t>截至</w:t>
              </w:r>
              <w:r w:rsidRPr="00ED2FF3">
                <w:rPr>
                  <w:rFonts w:ascii="Times New Roman" w:hAnsi="Times New Roman" w:cs="Times New Roman"/>
                </w:rPr>
                <w:t>2022</w:t>
              </w:r>
              <w:r w:rsidRPr="00ED2FF3">
                <w:rPr>
                  <w:rFonts w:ascii="Times New Roman" w:hAnsi="Times New Roman" w:cs="Times New Roman"/>
                </w:rPr>
                <w:t>年</w:t>
              </w:r>
              <w:r w:rsidRPr="00ED2FF3">
                <w:rPr>
                  <w:rFonts w:ascii="Times New Roman" w:hAnsi="Times New Roman" w:cs="Times New Roman"/>
                </w:rPr>
                <w:t>12</w:t>
              </w:r>
              <w:r w:rsidRPr="00ED2FF3">
                <w:rPr>
                  <w:rFonts w:ascii="Times New Roman" w:hAnsi="Times New Roman" w:cs="Times New Roman"/>
                </w:rPr>
                <w:t>月</w:t>
              </w:r>
              <w:r w:rsidRPr="00ED2FF3">
                <w:rPr>
                  <w:rFonts w:ascii="Times New Roman" w:hAnsi="Times New Roman" w:cs="Times New Roman"/>
                </w:rPr>
                <w:t>31</w:t>
              </w:r>
              <w:r w:rsidRPr="00ED2FF3">
                <w:rPr>
                  <w:rFonts w:ascii="Times New Roman" w:hAnsi="Times New Roman" w:cs="Times New Roman"/>
                </w:rPr>
                <w:t>日，日本中国银行仓敷支行的日元</w:t>
              </w:r>
              <w:r w:rsidRPr="00ED2FF3">
                <w:rPr>
                  <w:rFonts w:ascii="Times New Roman" w:hAnsi="Times New Roman" w:cs="Times New Roman"/>
                </w:rPr>
                <w:t>276,662,000</w:t>
              </w:r>
              <w:r w:rsidRPr="00ED2FF3">
                <w:rPr>
                  <w:rFonts w:ascii="Times New Roman" w:hAnsi="Times New Roman" w:cs="Times New Roman"/>
                </w:rPr>
                <w:t>元长期借款以及日元</w:t>
              </w:r>
              <w:r w:rsidRPr="00ED2FF3">
                <w:rPr>
                  <w:rFonts w:ascii="Times New Roman" w:hAnsi="Times New Roman" w:cs="Times New Roman"/>
                </w:rPr>
                <w:t>20,004,000</w:t>
              </w:r>
              <w:r w:rsidRPr="00ED2FF3">
                <w:rPr>
                  <w:rFonts w:ascii="Times New Roman" w:hAnsi="Times New Roman" w:cs="Times New Roman"/>
                </w:rPr>
                <w:t>元一年内到期的非流动负债，由日本至纯株式会社以坐落于浅口市金光町佐方</w:t>
              </w:r>
              <w:r w:rsidRPr="00ED2FF3">
                <w:rPr>
                  <w:rFonts w:ascii="Times New Roman" w:hAnsi="Times New Roman" w:cs="Times New Roman"/>
                </w:rPr>
                <w:t>98</w:t>
              </w:r>
              <w:r w:rsidRPr="00ED2FF3">
                <w:rPr>
                  <w:rFonts w:ascii="Times New Roman" w:hAnsi="Times New Roman" w:cs="Times New Roman"/>
                </w:rPr>
                <w:t>番宅地和</w:t>
              </w:r>
              <w:r w:rsidRPr="00ED2FF3">
                <w:rPr>
                  <w:rFonts w:ascii="Times New Roman" w:hAnsi="Times New Roman" w:cs="Times New Roman"/>
                </w:rPr>
                <w:t>102</w:t>
              </w:r>
              <w:r w:rsidRPr="00ED2FF3">
                <w:rPr>
                  <w:rFonts w:ascii="Times New Roman" w:hAnsi="Times New Roman" w:cs="Times New Roman"/>
                </w:rPr>
                <w:t>番雑穜地作为抵押；</w:t>
              </w:r>
            </w:p>
          </w:sdtContent>
        </w:sdt>
        <w:p w14:paraId="1D3D63FD" w14:textId="77777777" w:rsidR="00B10A0C" w:rsidRDefault="00000000">
          <w:pPr>
            <w:snapToGrid w:val="0"/>
            <w:ind w:firstLineChars="200" w:firstLine="420"/>
            <w:rPr>
              <w:rFonts w:cstheme="minorBidi"/>
              <w:color w:val="000000" w:themeColor="text1"/>
              <w:kern w:val="2"/>
              <w:szCs w:val="21"/>
            </w:rPr>
          </w:pPr>
        </w:p>
      </w:sdtContent>
    </w:sdt>
    <w:p w14:paraId="5731B4AE" w14:textId="77777777" w:rsidR="00B10A0C" w:rsidRDefault="00B10A0C">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942108600"/>
        <w:lock w:val="sdtLocked"/>
        <w:placeholder>
          <w:docPart w:val="GBC22222222222222222222222222222"/>
        </w:placeholder>
      </w:sdtPr>
      <w:sdtEndPr>
        <w:rPr>
          <w:rFonts w:hint="default"/>
          <w:color w:val="auto"/>
        </w:rPr>
      </w:sdtEndPr>
      <w:sdtContent>
        <w:p w14:paraId="28ED53E6" w14:textId="77777777" w:rsidR="00B10A0C" w:rsidRDefault="00D11B25" w:rsidP="00ED2FF3">
          <w:pPr>
            <w:snapToGrid w:val="0"/>
            <w:spacing w:line="360" w:lineRule="auto"/>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726909891"/>
            <w:lock w:val="sdtLocked"/>
            <w:placeholder>
              <w:docPart w:val="GBC22222222222222222222222222222"/>
            </w:placeholder>
          </w:sdtPr>
          <w:sdtContent>
            <w:p w14:paraId="33B86C7B" w14:textId="77777777" w:rsidR="00B10A0C" w:rsidRDefault="00D11B25" w:rsidP="00ED2FF3">
              <w:pPr>
                <w:snapToGrid w:val="0"/>
                <w:spacing w:line="360" w:lineRule="auto"/>
                <w:rPr>
                  <w:szCs w:val="21"/>
                </w:rPr>
              </w:pPr>
              <w:r>
                <w:rPr>
                  <w:color w:val="000000" w:themeColor="text1"/>
                  <w:szCs w:val="21"/>
                </w:rPr>
                <w:fldChar w:fldCharType="begin"/>
              </w:r>
              <w:r>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Content>
    </w:sdt>
    <w:p w14:paraId="452680ED" w14:textId="77777777" w:rsidR="00B10A0C" w:rsidRDefault="00B10A0C" w:rsidP="00ED2FF3">
      <w:pPr>
        <w:spacing w:line="360" w:lineRule="auto"/>
        <w:rPr>
          <w:szCs w:val="21"/>
        </w:rPr>
      </w:pPr>
    </w:p>
    <w:p w14:paraId="712CE08E" w14:textId="77777777" w:rsidR="00B10A0C" w:rsidRDefault="00D11B25" w:rsidP="00ED2FF3">
      <w:pPr>
        <w:pStyle w:val="3"/>
        <w:numPr>
          <w:ilvl w:val="0"/>
          <w:numId w:val="69"/>
        </w:numPr>
        <w:tabs>
          <w:tab w:val="left" w:pos="504"/>
        </w:tabs>
        <w:spacing w:line="360" w:lineRule="auto"/>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550774559"/>
        <w:lock w:val="sdtLocked"/>
        <w:placeholder>
          <w:docPart w:val="GBC22222222222222222222222222222"/>
        </w:placeholder>
      </w:sdtPr>
      <w:sdtContent>
        <w:p w14:paraId="61AFAD55" w14:textId="77777777" w:rsidR="00B10A0C" w:rsidRDefault="00D11B25" w:rsidP="00ED2FF3">
          <w:pPr>
            <w:pStyle w:val="4"/>
            <w:numPr>
              <w:ilvl w:val="0"/>
              <w:numId w:val="96"/>
            </w:numPr>
            <w:spacing w:line="360" w:lineRule="auto"/>
            <w:ind w:left="426" w:hanging="426"/>
          </w:pPr>
          <w:r>
            <w:rPr>
              <w:rFonts w:hint="eastAsia"/>
            </w:rPr>
            <w:t>应付债券</w:t>
          </w:r>
        </w:p>
        <w:sdt>
          <w:sdtPr>
            <w:alias w:val="是否适用：应付债券[双击切换]"/>
            <w:tag w:val="_GBC_645b020b25af4284b8eff88f14f8c5c2"/>
            <w:id w:val="785542099"/>
            <w:lock w:val="sdtLocked"/>
            <w:placeholder>
              <w:docPart w:val="GBC22222222222222222222222222222"/>
            </w:placeholder>
          </w:sdtPr>
          <w:sdtContent>
            <w:p w14:paraId="2B997890" w14:textId="77777777" w:rsidR="00B10A0C" w:rsidRDefault="00D11B25" w:rsidP="00ED2FF3">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42" w:name="_Hlk130740521" w:displacedByCustomXml="next"/>
    <w:bookmarkEnd w:id="242" w:displacedByCustomXml="next"/>
    <w:sdt>
      <w:sdtPr>
        <w:rPr>
          <w:rFonts w:asciiTheme="minorHAnsi" w:eastAsia="宋体" w:hAnsiTheme="minorHAnsi" w:cstheme="minorBidi"/>
          <w:b w:val="0"/>
          <w:bCs w:val="0"/>
          <w:kern w:val="0"/>
          <w:szCs w:val="22"/>
        </w:rPr>
        <w:alias w:val="模块:应付债券的增减变动"/>
        <w:tag w:val="_SEC_bd8994c3194244c3a4761d3ba9630357"/>
        <w:id w:val="-1740325929"/>
        <w:lock w:val="sdtLocked"/>
        <w:placeholder>
          <w:docPart w:val="GBC22222222222222222222222222222"/>
        </w:placeholder>
      </w:sdtPr>
      <w:sdtEndPr>
        <w:rPr>
          <w:rFonts w:ascii="宋体" w:hAnsi="宋体" w:hint="eastAsia"/>
          <w:color w:val="000000" w:themeColor="text1"/>
          <w:szCs w:val="21"/>
        </w:rPr>
      </w:sdtEndPr>
      <w:sdtContent>
        <w:p w14:paraId="39B2E841" w14:textId="77777777" w:rsidR="00B10A0C" w:rsidRDefault="00D11B25" w:rsidP="00ED2FF3">
          <w:pPr>
            <w:pStyle w:val="4"/>
            <w:numPr>
              <w:ilvl w:val="0"/>
              <w:numId w:val="96"/>
            </w:numPr>
            <w:spacing w:line="360" w:lineRule="auto"/>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822417072"/>
            <w:lock w:val="sdtLocked"/>
            <w:placeholder>
              <w:docPart w:val="GBC22222222222222222222222222222"/>
            </w:placeholder>
          </w:sdtPr>
          <w:sdtContent>
            <w:p w14:paraId="1F84EB71" w14:textId="77777777" w:rsidR="00B10A0C" w:rsidRDefault="00D11B25" w:rsidP="00ED2FF3">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43" w:name="OLE_LINK18" w:displacedByCustomXml="next"/>
    <w:bookmarkStart w:id="244" w:name="OLE_LINK16" w:displacedByCustomXml="next"/>
    <w:sdt>
      <w:sdtPr>
        <w:rPr>
          <w:rFonts w:ascii="宋体" w:eastAsia="宋体" w:hAnsi="宋体" w:cs="宋体" w:hint="eastAsia"/>
          <w:b w:val="0"/>
          <w:bCs w:val="0"/>
          <w:kern w:val="0"/>
          <w:szCs w:val="24"/>
        </w:rPr>
        <w:alias w:val="模块:可转换公司债券的转股条件、转股时间说明："/>
        <w:tag w:val="_SEC_757001457d924ad38aa4781484c5ba39"/>
        <w:id w:val="1856607248"/>
        <w:lock w:val="sdtLocked"/>
        <w:placeholder>
          <w:docPart w:val="GBC22222222222222222222222222222"/>
        </w:placeholder>
      </w:sdtPr>
      <w:sdtEndPr>
        <w:rPr>
          <w:szCs w:val="21"/>
        </w:rPr>
      </w:sdtEndPr>
      <w:sdtContent>
        <w:p w14:paraId="4949221F" w14:textId="77777777" w:rsidR="00B10A0C" w:rsidRDefault="00D11B25" w:rsidP="00ED2FF3">
          <w:pPr>
            <w:pStyle w:val="4"/>
            <w:numPr>
              <w:ilvl w:val="0"/>
              <w:numId w:val="96"/>
            </w:numPr>
            <w:spacing w:line="360" w:lineRule="auto"/>
            <w:ind w:left="426" w:hanging="426"/>
          </w:pPr>
          <w:r>
            <w:rPr>
              <w:rFonts w:hint="eastAsia"/>
            </w:rPr>
            <w:t>可</w:t>
          </w:r>
          <w:r>
            <w:rPr>
              <w:rFonts w:ascii="宋体" w:hAnsi="宋体" w:hint="eastAsia"/>
            </w:rPr>
            <w:t>转换公司债</w:t>
          </w:r>
          <w:r>
            <w:rPr>
              <w:rFonts w:hint="eastAsia"/>
            </w:rPr>
            <w:t>券的转股条件、转股时间说明</w:t>
          </w:r>
        </w:p>
        <w:sdt>
          <w:sdtPr>
            <w:rPr>
              <w:rFonts w:hint="eastAsia"/>
              <w:szCs w:val="21"/>
            </w:rPr>
            <w:alias w:val="是否适用：可转换公司债券的转股条件、转股时间说明[双击切换]"/>
            <w:tag w:val="_GBC_2b6cb515ba4c417781662a31ccbd84e3"/>
            <w:id w:val="-1939511841"/>
            <w:lock w:val="sdtLocked"/>
            <w:placeholder>
              <w:docPart w:val="GBC22222222222222222222222222222"/>
            </w:placeholder>
          </w:sdtPr>
          <w:sdtContent>
            <w:p w14:paraId="15AED176" w14:textId="77777777" w:rsidR="00B10A0C" w:rsidRDefault="00D11B25" w:rsidP="00ED2FF3">
              <w:pPr>
                <w:spacing w:before="60" w:after="60"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EA6594E" w14:textId="77777777" w:rsidR="00B10A0C" w:rsidRDefault="00B10A0C" w:rsidP="00ED2FF3">
      <w:pPr>
        <w:spacing w:line="360" w:lineRule="auto"/>
        <w:rPr>
          <w:szCs w:val="21"/>
        </w:rPr>
      </w:pPr>
    </w:p>
    <w:bookmarkEnd w:id="243" w:displacedByCustomXml="next"/>
    <w:bookmarkEnd w:id="244" w:displacedByCustomXml="next"/>
    <w:sdt>
      <w:sdtPr>
        <w:rPr>
          <w:rFonts w:ascii="宋体" w:eastAsia="宋体" w:hAnsi="宋体" w:cs="宋体" w:hint="eastAsia"/>
          <w:b w:val="0"/>
          <w:bCs w:val="0"/>
          <w:kern w:val="0"/>
          <w:szCs w:val="24"/>
        </w:rPr>
        <w:alias w:val="模块:划分为金融负债的其他金融工具说明"/>
        <w:tag w:val="_SEC_a518acf97f30496fb599ce9199c16315"/>
        <w:id w:val="-92012404"/>
        <w:lock w:val="sdtLocked"/>
        <w:placeholder>
          <w:docPart w:val="GBC22222222222222222222222222222"/>
        </w:placeholder>
      </w:sdtPr>
      <w:sdtEndPr>
        <w:rPr>
          <w:rFonts w:hint="default"/>
          <w:szCs w:val="21"/>
        </w:rPr>
      </w:sdtEndPr>
      <w:sdtContent>
        <w:p w14:paraId="7EBD0370" w14:textId="77777777" w:rsidR="00B10A0C" w:rsidRDefault="00D11B25" w:rsidP="00ED2FF3">
          <w:pPr>
            <w:pStyle w:val="4"/>
            <w:numPr>
              <w:ilvl w:val="0"/>
              <w:numId w:val="96"/>
            </w:numPr>
            <w:spacing w:line="360" w:lineRule="auto"/>
            <w:ind w:left="426" w:hanging="426"/>
          </w:pPr>
          <w:r>
            <w:rPr>
              <w:rFonts w:hint="eastAsia"/>
            </w:rPr>
            <w:t>划分为金融负债的其他金融工具说明</w:t>
          </w:r>
        </w:p>
        <w:p w14:paraId="3439D480" w14:textId="77777777" w:rsidR="00B10A0C" w:rsidRDefault="00D11B25" w:rsidP="00ED2FF3">
          <w:pPr>
            <w:spacing w:line="360" w:lineRule="auto"/>
          </w:pPr>
          <w:r>
            <w:rPr>
              <w:rFonts w:hint="eastAsia"/>
            </w:rPr>
            <w:t>期末发行在外的优先股、永续债等其他金融工具基本情况</w:t>
          </w:r>
        </w:p>
        <w:sdt>
          <w:sdtPr>
            <w:alias w:val="是否适用：划分为金融负债的其他金融工具说明[双击切换]"/>
            <w:tag w:val="_GBC_354a73ce52fe4fcaa9d974bff59ad9cc"/>
            <w:id w:val="1118725289"/>
            <w:lock w:val="sdtLocked"/>
            <w:placeholder>
              <w:docPart w:val="GBC22222222222222222222222222222"/>
            </w:placeholder>
          </w:sdtPr>
          <w:sdtContent>
            <w:p w14:paraId="299A133C" w14:textId="77777777" w:rsidR="00B10A0C" w:rsidRDefault="00D11B25" w:rsidP="00ED2FF3">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6E0AB62" w14:textId="77777777" w:rsidR="00B10A0C" w:rsidRDefault="00B10A0C" w:rsidP="00ED2FF3">
          <w:pPr>
            <w:spacing w:line="360" w:lineRule="auto"/>
            <w:rPr>
              <w:szCs w:val="21"/>
            </w:rPr>
          </w:pPr>
        </w:p>
        <w:p w14:paraId="441B8620" w14:textId="77777777" w:rsidR="00B10A0C" w:rsidRDefault="00D11B25" w:rsidP="00ED2FF3">
          <w:pPr>
            <w:spacing w:line="360" w:lineRule="auto"/>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213114656"/>
            <w:lock w:val="sdtLocked"/>
            <w:placeholder>
              <w:docPart w:val="GBC22222222222222222222222222222"/>
            </w:placeholder>
          </w:sdtPr>
          <w:sdtContent>
            <w:p w14:paraId="6EF543F4" w14:textId="77777777" w:rsidR="00B10A0C" w:rsidRDefault="00D11B25" w:rsidP="00ED2FF3">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23CC8AC" w14:textId="77777777" w:rsidR="00B10A0C" w:rsidRDefault="00D11B25" w:rsidP="00ED2FF3">
          <w:pPr>
            <w:spacing w:before="60" w:after="60" w:line="360" w:lineRule="auto"/>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877382762"/>
            <w:lock w:val="sdtLocked"/>
            <w:placeholder>
              <w:docPart w:val="GBC22222222222222222222222222222"/>
            </w:placeholder>
          </w:sdtPr>
          <w:sdtContent>
            <w:p w14:paraId="00EB5105" w14:textId="77777777" w:rsidR="00B10A0C" w:rsidRDefault="00D11B25" w:rsidP="00ED2FF3">
              <w:pPr>
                <w:spacing w:before="60" w:after="60"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8FDAD2" w14:textId="77777777" w:rsidR="00B10A0C" w:rsidRDefault="00000000" w:rsidP="00ED2FF3">
          <w:pPr>
            <w:spacing w:line="360" w:lineRule="auto"/>
            <w:rPr>
              <w:szCs w:val="21"/>
            </w:rPr>
          </w:pPr>
        </w:p>
      </w:sdtContent>
    </w:sdt>
    <w:sdt>
      <w:sdtPr>
        <w:rPr>
          <w:rFonts w:hint="eastAsia"/>
          <w:szCs w:val="21"/>
        </w:rPr>
        <w:alias w:val="模块:应付债券其他说明"/>
        <w:tag w:val="_SEC_a77cb0c0ba82436b82a7d5bb3bde2ada"/>
        <w:id w:val="-714195075"/>
        <w:lock w:val="sdtLocked"/>
        <w:placeholder>
          <w:docPart w:val="GBC22222222222222222222222222222"/>
        </w:placeholder>
      </w:sdtPr>
      <w:sdtContent>
        <w:p w14:paraId="4FCA985C" w14:textId="77777777" w:rsidR="00B10A0C" w:rsidRDefault="00D11B25" w:rsidP="00ED2FF3">
          <w:pPr>
            <w:spacing w:before="60" w:after="60" w:line="360" w:lineRule="auto"/>
            <w:rPr>
              <w:szCs w:val="21"/>
            </w:rPr>
          </w:pPr>
          <w:r>
            <w:rPr>
              <w:rFonts w:hint="eastAsia"/>
              <w:szCs w:val="21"/>
            </w:rPr>
            <w:t>其他说明：</w:t>
          </w:r>
        </w:p>
        <w:sdt>
          <w:sdtPr>
            <w:rPr>
              <w:szCs w:val="21"/>
            </w:rPr>
            <w:alias w:val="是否适用：应付债券的其他说明[双击切换]"/>
            <w:tag w:val="_GBC_2068e4e6d2994d6f8cfa9ecc26b171d4"/>
            <w:id w:val="1102224196"/>
            <w:lock w:val="sdtLocked"/>
            <w:placeholder>
              <w:docPart w:val="GBC22222222222222222222222222222"/>
            </w:placeholder>
          </w:sdtPr>
          <w:sdtContent>
            <w:p w14:paraId="2A43E035" w14:textId="77777777" w:rsidR="00B10A0C" w:rsidRDefault="00D11B25" w:rsidP="00ED2FF3">
              <w:pPr>
                <w:spacing w:before="60" w:after="60"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8FD227B" w14:textId="77777777" w:rsidR="00B10A0C" w:rsidRDefault="00B10A0C" w:rsidP="00ED2FF3">
      <w:pPr>
        <w:spacing w:line="360" w:lineRule="auto"/>
        <w:rPr>
          <w:szCs w:val="21"/>
        </w:rPr>
      </w:pPr>
    </w:p>
    <w:bookmarkStart w:id="245" w:name="_Hlk24026742" w:displacedByCustomXml="next"/>
    <w:sdt>
      <w:sdtPr>
        <w:rPr>
          <w:rFonts w:ascii="宋体" w:hAnsi="宋体" w:cs="宋体" w:hint="eastAsia"/>
          <w:b w:val="0"/>
          <w:bCs w:val="0"/>
          <w:kern w:val="0"/>
          <w:szCs w:val="21"/>
        </w:rPr>
        <w:alias w:val="模块:租赁负债"/>
        <w:tag w:val="_SEC_02d134bf8d8d4eb58c0ae104046b1ba8"/>
        <w:id w:val="1602761942"/>
        <w:lock w:val="sdtLocked"/>
        <w:placeholder>
          <w:docPart w:val="GBC22222222222222222222222222222"/>
        </w:placeholder>
      </w:sdtPr>
      <w:sdtEndPr>
        <w:rPr>
          <w:rFonts w:hint="default"/>
        </w:rPr>
      </w:sdtEndPr>
      <w:sdtContent>
        <w:p w14:paraId="72207843" w14:textId="77777777" w:rsidR="00B10A0C" w:rsidRDefault="00D11B25" w:rsidP="00ED2FF3">
          <w:pPr>
            <w:pStyle w:val="3"/>
            <w:numPr>
              <w:ilvl w:val="0"/>
              <w:numId w:val="69"/>
            </w:numPr>
            <w:tabs>
              <w:tab w:val="left" w:pos="504"/>
            </w:tabs>
            <w:spacing w:line="360" w:lineRule="auto"/>
            <w:rPr>
              <w:szCs w:val="21"/>
            </w:rPr>
          </w:pPr>
          <w:r>
            <w:rPr>
              <w:rFonts w:hint="eastAsia"/>
              <w:szCs w:val="21"/>
            </w:rPr>
            <w:t>租赁负债</w:t>
          </w:r>
        </w:p>
        <w:sdt>
          <w:sdtPr>
            <w:rPr>
              <w:szCs w:val="21"/>
            </w:rPr>
            <w:alias w:val="是否适用：租赁负债[双击切换]"/>
            <w:tag w:val="_GBC_abf9a23b0ddc4b63b6f39d768c084973"/>
            <w:id w:val="-41758846"/>
            <w:lock w:val="sdtLocked"/>
            <w:placeholder>
              <w:docPart w:val="GBC22222222222222222222222222222"/>
            </w:placeholder>
          </w:sdtPr>
          <w:sdtContent>
            <w:p w14:paraId="62B2894A" w14:textId="77777777" w:rsidR="00B10A0C" w:rsidRDefault="00D11B25" w:rsidP="00ED2FF3">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649CBE6" w14:textId="77777777" w:rsidR="00B10A0C" w:rsidRDefault="00D11B25">
          <w:pPr>
            <w:jc w:val="right"/>
            <w:rPr>
              <w:szCs w:val="21"/>
            </w:rPr>
          </w:pPr>
          <w:r>
            <w:rPr>
              <w:rFonts w:hint="eastAsia"/>
              <w:szCs w:val="21"/>
            </w:rPr>
            <w:t>单位：</w:t>
          </w:r>
          <w:sdt>
            <w:sdtPr>
              <w:rPr>
                <w:rFonts w:hint="eastAsia"/>
                <w:szCs w:val="21"/>
              </w:rPr>
              <w:alias w:val="单位：租赁负债"/>
              <w:tag w:val="_GBC_33e504b2a4a34d41946083d1a309022f"/>
              <w:id w:val="5089540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15614058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2848"/>
            <w:gridCol w:w="2850"/>
          </w:tblGrid>
          <w:tr w:rsidR="00B10A0C" w14:paraId="4CC4F2BD" w14:textId="77777777">
            <w:trPr>
              <w:cantSplit/>
              <w:trHeight w:val="307"/>
            </w:trPr>
            <w:sdt>
              <w:sdtPr>
                <w:rPr>
                  <w:rFonts w:ascii="Times New Roman" w:hAnsi="Times New Roman" w:cs="Times New Roman"/>
                </w:rPr>
                <w:tag w:val="_PLD_a05982b715d74082b7e01db9e1e265ef"/>
                <w:id w:val="-383411269"/>
                <w:lock w:val="sdtLocked"/>
              </w:sdtPr>
              <w:sdtContent>
                <w:tc>
                  <w:tcPr>
                    <w:tcW w:w="1771" w:type="pct"/>
                    <w:shd w:val="clear" w:color="auto" w:fill="auto"/>
                    <w:vAlign w:val="center"/>
                  </w:tcPr>
                  <w:p w14:paraId="0820259A"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项目</w:t>
                    </w:r>
                  </w:p>
                </w:tc>
              </w:sdtContent>
            </w:sdt>
            <w:sdt>
              <w:sdtPr>
                <w:rPr>
                  <w:rFonts w:ascii="Times New Roman" w:hAnsi="Times New Roman" w:cs="Times New Roman"/>
                </w:rPr>
                <w:tag w:val="_PLD_84a0d8719b674f50bfcfc1c6ed86fed6"/>
                <w:id w:val="-1260290166"/>
                <w:lock w:val="sdtLocked"/>
              </w:sdtPr>
              <w:sdtContent>
                <w:tc>
                  <w:tcPr>
                    <w:tcW w:w="1614" w:type="pct"/>
                    <w:shd w:val="clear" w:color="auto" w:fill="auto"/>
                    <w:vAlign w:val="center"/>
                  </w:tcPr>
                  <w:p w14:paraId="544F3FEA"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期末余额</w:t>
                    </w:r>
                  </w:p>
                </w:tc>
              </w:sdtContent>
            </w:sdt>
            <w:sdt>
              <w:sdtPr>
                <w:rPr>
                  <w:rFonts w:ascii="Times New Roman" w:hAnsi="Times New Roman" w:cs="Times New Roman"/>
                </w:rPr>
                <w:tag w:val="_PLD_d601589800f8414abb18e7477e7b41d6"/>
                <w:id w:val="963007187"/>
                <w:lock w:val="sdtLocked"/>
              </w:sdtPr>
              <w:sdtContent>
                <w:tc>
                  <w:tcPr>
                    <w:tcW w:w="1615" w:type="pct"/>
                    <w:shd w:val="clear" w:color="auto" w:fill="auto"/>
                    <w:vAlign w:val="center"/>
                  </w:tcPr>
                  <w:p w14:paraId="7F53CBF8"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期初余额</w:t>
                    </w:r>
                  </w:p>
                </w:tc>
              </w:sdtContent>
            </w:sdt>
          </w:tr>
          <w:sdt>
            <w:sdtPr>
              <w:rPr>
                <w:rFonts w:ascii="Times New Roman" w:hAnsi="Times New Roman" w:cs="Times New Roman"/>
                <w:szCs w:val="21"/>
              </w:rPr>
              <w:alias w:val="租赁负债明细"/>
              <w:tag w:val="_TUP_6f466bed927f4939ae3a601adc9fe007"/>
              <w:id w:val="-914620254"/>
              <w:lock w:val="sdtLocked"/>
              <w:placeholder>
                <w:docPart w:val="508FEAF0A1D24117A25E2B3146231327"/>
              </w:placeholder>
            </w:sdtPr>
            <w:sdtContent>
              <w:tr w:rsidR="00B10A0C" w14:paraId="3CEAAA71" w14:textId="77777777">
                <w:trPr>
                  <w:cantSplit/>
                  <w:trHeight w:val="186"/>
                </w:trPr>
                <w:tc>
                  <w:tcPr>
                    <w:tcW w:w="1771" w:type="pct"/>
                  </w:tcPr>
                  <w:p w14:paraId="3AA10A10"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房屋租赁</w:t>
                    </w:r>
                  </w:p>
                </w:tc>
                <w:tc>
                  <w:tcPr>
                    <w:tcW w:w="1614" w:type="pct"/>
                    <w:vAlign w:val="center"/>
                  </w:tcPr>
                  <w:p w14:paraId="4F0BD3A4"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20,296,578.05</w:t>
                    </w:r>
                  </w:p>
                </w:tc>
                <w:tc>
                  <w:tcPr>
                    <w:tcW w:w="1615" w:type="pct"/>
                  </w:tcPr>
                  <w:p w14:paraId="13C30D87"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szCs w:val="21"/>
                      </w:rPr>
                      <w:t>4,034,322.71</w:t>
                    </w:r>
                  </w:p>
                </w:tc>
              </w:tr>
            </w:sdtContent>
          </w:sdt>
          <w:tr w:rsidR="00B10A0C" w14:paraId="72EE64AB" w14:textId="77777777">
            <w:trPr>
              <w:cantSplit/>
              <w:trHeight w:val="186"/>
            </w:trPr>
            <w:sdt>
              <w:sdtPr>
                <w:rPr>
                  <w:rFonts w:ascii="Times New Roman" w:hAnsi="Times New Roman" w:cs="Times New Roman"/>
                </w:rPr>
                <w:tag w:val="_PLD_be650c59606949b3a386be1a4c816d84"/>
                <w:id w:val="-1953008836"/>
                <w:lock w:val="sdtLocked"/>
              </w:sdtPr>
              <w:sdtContent>
                <w:tc>
                  <w:tcPr>
                    <w:tcW w:w="1771" w:type="pct"/>
                  </w:tcPr>
                  <w:p w14:paraId="119985F3"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合计</w:t>
                    </w:r>
                  </w:p>
                </w:tc>
              </w:sdtContent>
            </w:sdt>
            <w:tc>
              <w:tcPr>
                <w:tcW w:w="1614" w:type="pct"/>
                <w:vAlign w:val="center"/>
              </w:tcPr>
              <w:p w14:paraId="49B46709"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20,296,578.05</w:t>
                </w:r>
              </w:p>
            </w:tc>
            <w:tc>
              <w:tcPr>
                <w:tcW w:w="1615" w:type="pct"/>
              </w:tcPr>
              <w:p w14:paraId="28E1A11B"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4,034,322.71</w:t>
                </w:r>
              </w:p>
            </w:tc>
          </w:tr>
        </w:tbl>
        <w:p w14:paraId="3E98E87C" w14:textId="77777777" w:rsidR="00B10A0C" w:rsidRDefault="00B10A0C"/>
        <w:p w14:paraId="0B1BBA56" w14:textId="77777777" w:rsidR="00B10A0C" w:rsidRDefault="00D11B25">
          <w:pPr>
            <w:snapToGrid w:val="0"/>
            <w:spacing w:before="60" w:after="60" w:line="240" w:lineRule="atLeast"/>
            <w:rPr>
              <w:szCs w:val="21"/>
            </w:rPr>
          </w:pPr>
          <w:r>
            <w:rPr>
              <w:rFonts w:hint="eastAsia"/>
              <w:szCs w:val="21"/>
            </w:rPr>
            <w:t>其他说明：</w:t>
          </w:r>
        </w:p>
        <w:sdt>
          <w:sdtPr>
            <w:alias w:val="租赁负债其他说明"/>
            <w:tag w:val="_GBC_d655dad6394141cbbfbca3ff3319cddc"/>
            <w:id w:val="624900228"/>
            <w:lock w:val="sdtLocked"/>
            <w:placeholder>
              <w:docPart w:val="GBC22222222222222222222222222222"/>
            </w:placeholder>
          </w:sdtPr>
          <w:sdtContent>
            <w:p w14:paraId="41C82E30" w14:textId="77777777" w:rsidR="00B10A0C" w:rsidRDefault="00D11B25">
              <w:pPr>
                <w:rPr>
                  <w:szCs w:val="21"/>
                </w:rPr>
              </w:pPr>
              <w:r>
                <w:rPr>
                  <w:rFonts w:hint="eastAsia"/>
                </w:rPr>
                <w:t>无</w:t>
              </w:r>
            </w:p>
          </w:sdtContent>
        </w:sdt>
      </w:sdtContent>
    </w:sdt>
    <w:bookmarkEnd w:id="245"/>
    <w:p w14:paraId="37A0C313" w14:textId="77777777" w:rsidR="00B10A0C" w:rsidRDefault="00B10A0C">
      <w:pPr>
        <w:rPr>
          <w:szCs w:val="21"/>
        </w:rPr>
      </w:pPr>
    </w:p>
    <w:p w14:paraId="2D688F5D" w14:textId="77777777" w:rsidR="00B10A0C" w:rsidRDefault="00D11B25">
      <w:pPr>
        <w:pStyle w:val="3"/>
        <w:numPr>
          <w:ilvl w:val="0"/>
          <w:numId w:val="69"/>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246"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350644730"/>
        <w:lock w:val="sdtLocked"/>
        <w:placeholder>
          <w:docPart w:val="GBC22222222222222222222222222222"/>
        </w:placeholder>
      </w:sdtPr>
      <w:sdtEndPr>
        <w:rPr>
          <w:rFonts w:hint="default"/>
        </w:rPr>
      </w:sdtEndPr>
      <w:sdtContent>
        <w:p w14:paraId="1F50A600" w14:textId="77777777" w:rsidR="00B10A0C" w:rsidRDefault="00D11B25">
          <w:pPr>
            <w:pStyle w:val="4"/>
          </w:pPr>
          <w:r>
            <w:rPr>
              <w:rFonts w:hint="eastAsia"/>
            </w:rPr>
            <w:t>项目列示</w:t>
          </w:r>
        </w:p>
        <w:sdt>
          <w:sdtPr>
            <w:alias w:val="是否适用：长期应付款分类列示[双击切换]"/>
            <w:tag w:val="_GBC_90d4a9bd673140ef9c99898da48d1614"/>
            <w:id w:val="913588573"/>
            <w:lock w:val="sdtLocked"/>
            <w:placeholder>
              <w:docPart w:val="GBC22222222222222222222222222222"/>
            </w:placeholder>
          </w:sdtPr>
          <w:sdtContent>
            <w:p w14:paraId="73FCFEDA"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BC9DB85" w14:textId="77777777" w:rsidR="00B10A0C" w:rsidRDefault="00D11B25">
          <w:pPr>
            <w:jc w:val="right"/>
            <w:rPr>
              <w:szCs w:val="21"/>
            </w:rPr>
          </w:pPr>
          <w:r>
            <w:rPr>
              <w:rFonts w:hint="eastAsia"/>
              <w:szCs w:val="21"/>
            </w:rPr>
            <w:t>单位：</w:t>
          </w:r>
          <w:sdt>
            <w:sdtPr>
              <w:rPr>
                <w:rFonts w:hint="eastAsia"/>
                <w:szCs w:val="21"/>
              </w:rPr>
              <w:alias w:val="单位：长期应付款分类列示"/>
              <w:tag w:val="_GBC_6f1c5753ac2941b597e1d984d66c55a3"/>
              <w:id w:val="-4319049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190752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B10A0C" w14:paraId="23E9156E" w14:textId="77777777">
            <w:sdt>
              <w:sdtPr>
                <w:rPr>
                  <w:rFonts w:ascii="Times New Roman" w:hAnsi="Times New Roman" w:cs="Times New Roman"/>
                </w:rPr>
                <w:tag w:val="_PLD_2038af4a07e447f88ceb8aedfaa7f12b"/>
                <w:id w:val="1975247308"/>
                <w:lock w:val="sdtLocked"/>
              </w:sdtPr>
              <w:sdtContent>
                <w:tc>
                  <w:tcPr>
                    <w:tcW w:w="1828" w:type="pct"/>
                    <w:shd w:val="clear" w:color="auto" w:fill="auto"/>
                    <w:vAlign w:val="center"/>
                  </w:tcPr>
                  <w:p w14:paraId="19F74D91" w14:textId="77777777" w:rsidR="00B10A0C" w:rsidRPr="00ED2FF3" w:rsidRDefault="00D11B25">
                    <w:pPr>
                      <w:tabs>
                        <w:tab w:val="right" w:pos="3690"/>
                        <w:tab w:val="right" w:pos="5130"/>
                        <w:tab w:val="right" w:pos="6030"/>
                        <w:tab w:val="right" w:pos="7650"/>
                        <w:tab w:val="right" w:pos="9270"/>
                      </w:tabs>
                      <w:adjustRightInd w:val="0"/>
                      <w:snapToGrid w:val="0"/>
                      <w:jc w:val="center"/>
                      <w:rPr>
                        <w:rFonts w:ascii="Times New Roman" w:hAnsi="Times New Roman" w:cs="Times New Roman"/>
                        <w:szCs w:val="21"/>
                      </w:rPr>
                    </w:pPr>
                    <w:r w:rsidRPr="00ED2FF3">
                      <w:rPr>
                        <w:rFonts w:ascii="Times New Roman" w:hAnsi="Times New Roman" w:cs="Times New Roman"/>
                        <w:szCs w:val="21"/>
                      </w:rPr>
                      <w:t>项目</w:t>
                    </w:r>
                  </w:p>
                </w:tc>
              </w:sdtContent>
            </w:sdt>
            <w:sdt>
              <w:sdtPr>
                <w:rPr>
                  <w:rFonts w:ascii="Times New Roman" w:hAnsi="Times New Roman" w:cs="Times New Roman"/>
                </w:rPr>
                <w:tag w:val="_PLD_8b56081577b84bd3b322c0202b6a7142"/>
                <w:id w:val="-898665292"/>
                <w:lock w:val="sdtLocked"/>
              </w:sdtPr>
              <w:sdtContent>
                <w:tc>
                  <w:tcPr>
                    <w:tcW w:w="1582" w:type="pct"/>
                    <w:shd w:val="clear" w:color="auto" w:fill="auto"/>
                    <w:vAlign w:val="center"/>
                  </w:tcPr>
                  <w:p w14:paraId="3F677BC2"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期末余额</w:t>
                    </w:r>
                  </w:p>
                </w:tc>
              </w:sdtContent>
            </w:sdt>
            <w:sdt>
              <w:sdtPr>
                <w:rPr>
                  <w:rFonts w:ascii="Times New Roman" w:hAnsi="Times New Roman" w:cs="Times New Roman"/>
                </w:rPr>
                <w:tag w:val="_PLD_2fa2691f59be4fb398c9e37e50109f5a"/>
                <w:id w:val="-2095317579"/>
                <w:lock w:val="sdtLocked"/>
              </w:sdtPr>
              <w:sdtContent>
                <w:tc>
                  <w:tcPr>
                    <w:tcW w:w="1590" w:type="pct"/>
                    <w:shd w:val="clear" w:color="auto" w:fill="auto"/>
                    <w:vAlign w:val="center"/>
                  </w:tcPr>
                  <w:p w14:paraId="00039148"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期初余额</w:t>
                    </w:r>
                  </w:p>
                </w:tc>
              </w:sdtContent>
            </w:sdt>
          </w:tr>
          <w:tr w:rsidR="00B10A0C" w14:paraId="3D09F64B" w14:textId="77777777">
            <w:sdt>
              <w:sdtPr>
                <w:rPr>
                  <w:rFonts w:ascii="Times New Roman" w:hAnsi="Times New Roman" w:cs="Times New Roman"/>
                </w:rPr>
                <w:tag w:val="_PLD_9698ab5fdf8d4c9c9dd87ec1fb85fb6e"/>
                <w:id w:val="2124884056"/>
                <w:lock w:val="sdtLocked"/>
              </w:sdtPr>
              <w:sdtContent>
                <w:tc>
                  <w:tcPr>
                    <w:tcW w:w="1828" w:type="pct"/>
                    <w:shd w:val="clear" w:color="auto" w:fill="auto"/>
                  </w:tcPr>
                  <w:p w14:paraId="3FE7DF20" w14:textId="77777777" w:rsidR="00B10A0C" w:rsidRPr="00ED2FF3" w:rsidRDefault="00D11B25">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ED2FF3">
                      <w:rPr>
                        <w:rFonts w:ascii="Times New Roman" w:hAnsi="Times New Roman" w:cs="Times New Roman"/>
                        <w:szCs w:val="21"/>
                      </w:rPr>
                      <w:t>长期应付款</w:t>
                    </w:r>
                  </w:p>
                </w:tc>
              </w:sdtContent>
            </w:sdt>
            <w:tc>
              <w:tcPr>
                <w:tcW w:w="1582" w:type="pct"/>
                <w:shd w:val="clear" w:color="auto" w:fill="auto"/>
                <w:vAlign w:val="center"/>
              </w:tcPr>
              <w:p w14:paraId="3D679ED6" w14:textId="77777777" w:rsidR="00B10A0C" w:rsidRPr="00ED2FF3" w:rsidRDefault="00D11B2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ED2FF3">
                  <w:rPr>
                    <w:rFonts w:ascii="Times New Roman" w:hAnsi="Times New Roman" w:cs="Times New Roman"/>
                  </w:rPr>
                  <w:t>166,600,000.00</w:t>
                </w:r>
              </w:p>
            </w:tc>
            <w:tc>
              <w:tcPr>
                <w:tcW w:w="1590" w:type="pct"/>
                <w:shd w:val="clear" w:color="auto" w:fill="auto"/>
                <w:vAlign w:val="center"/>
              </w:tcPr>
              <w:p w14:paraId="4B454F8F" w14:textId="77777777" w:rsidR="00B10A0C" w:rsidRPr="00ED2FF3" w:rsidRDefault="00D11B2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ED2FF3">
                  <w:rPr>
                    <w:rFonts w:ascii="Times New Roman" w:hAnsi="Times New Roman" w:cs="Times New Roman"/>
                  </w:rPr>
                  <w:t>26,517,441.43</w:t>
                </w:r>
              </w:p>
            </w:tc>
          </w:tr>
          <w:tr w:rsidR="00B10A0C" w14:paraId="19EED97A" w14:textId="77777777">
            <w:sdt>
              <w:sdtPr>
                <w:rPr>
                  <w:rFonts w:ascii="Times New Roman" w:hAnsi="Times New Roman" w:cs="Times New Roman"/>
                </w:rPr>
                <w:tag w:val="_PLD_cad226dd1d604cc6893542d496caa458"/>
                <w:id w:val="-88627521"/>
                <w:lock w:val="sdtLocked"/>
              </w:sdtPr>
              <w:sdtContent>
                <w:tc>
                  <w:tcPr>
                    <w:tcW w:w="1828" w:type="pct"/>
                    <w:shd w:val="clear" w:color="auto" w:fill="auto"/>
                  </w:tcPr>
                  <w:p w14:paraId="423A70D0" w14:textId="77777777" w:rsidR="00B10A0C" w:rsidRPr="00ED2FF3" w:rsidRDefault="00D11B25">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ED2FF3">
                      <w:rPr>
                        <w:rFonts w:ascii="Times New Roman" w:hAnsi="Times New Roman" w:cs="Times New Roman"/>
                        <w:szCs w:val="21"/>
                      </w:rPr>
                      <w:t>专项应付款</w:t>
                    </w:r>
                  </w:p>
                </w:tc>
              </w:sdtContent>
            </w:sdt>
            <w:tc>
              <w:tcPr>
                <w:tcW w:w="1582" w:type="pct"/>
                <w:shd w:val="clear" w:color="auto" w:fill="auto"/>
                <w:vAlign w:val="center"/>
              </w:tcPr>
              <w:p w14:paraId="5706C609" w14:textId="77777777" w:rsidR="00B10A0C" w:rsidRPr="00ED2FF3" w:rsidRDefault="00D11B2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ED2FF3">
                  <w:rPr>
                    <w:rFonts w:ascii="Times New Roman" w:hAnsi="Times New Roman" w:cs="Times New Roman"/>
                  </w:rPr>
                  <w:t>-</w:t>
                </w:r>
              </w:p>
            </w:tc>
            <w:tc>
              <w:tcPr>
                <w:tcW w:w="1590" w:type="pct"/>
                <w:shd w:val="clear" w:color="auto" w:fill="auto"/>
                <w:vAlign w:val="center"/>
              </w:tcPr>
              <w:p w14:paraId="39E82561" w14:textId="77777777" w:rsidR="00B10A0C" w:rsidRPr="00ED2FF3" w:rsidRDefault="00D11B2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ED2FF3">
                  <w:rPr>
                    <w:rFonts w:ascii="Times New Roman" w:hAnsi="Times New Roman" w:cs="Times New Roman"/>
                  </w:rPr>
                  <w:t>-</w:t>
                </w:r>
              </w:p>
            </w:tc>
          </w:tr>
          <w:tr w:rsidR="00B10A0C" w14:paraId="2D62F177" w14:textId="77777777">
            <w:sdt>
              <w:sdtPr>
                <w:rPr>
                  <w:rFonts w:ascii="Times New Roman" w:hAnsi="Times New Roman" w:cs="Times New Roman"/>
                </w:rPr>
                <w:tag w:val="_PLD_6ea01a87c395412fbdb6e25e411fc93c"/>
                <w:id w:val="1349601089"/>
                <w:lock w:val="sdtLocked"/>
              </w:sdtPr>
              <w:sdtContent>
                <w:tc>
                  <w:tcPr>
                    <w:tcW w:w="1828" w:type="pct"/>
                    <w:shd w:val="clear" w:color="auto" w:fill="auto"/>
                  </w:tcPr>
                  <w:p w14:paraId="7B19CB9F" w14:textId="77777777" w:rsidR="00B10A0C" w:rsidRPr="00ED2FF3" w:rsidRDefault="00D11B25">
                    <w:pPr>
                      <w:tabs>
                        <w:tab w:val="right" w:pos="3690"/>
                        <w:tab w:val="right" w:pos="5130"/>
                        <w:tab w:val="right" w:pos="6030"/>
                        <w:tab w:val="right" w:pos="7650"/>
                        <w:tab w:val="right" w:pos="9270"/>
                      </w:tabs>
                      <w:adjustRightInd w:val="0"/>
                      <w:snapToGrid w:val="0"/>
                      <w:rPr>
                        <w:rFonts w:ascii="Times New Roman" w:hAnsi="Times New Roman" w:cs="Times New Roman"/>
                        <w:szCs w:val="21"/>
                      </w:rPr>
                    </w:pPr>
                    <w:r w:rsidRPr="00ED2FF3">
                      <w:rPr>
                        <w:rFonts w:ascii="Times New Roman" w:hAnsi="Times New Roman" w:cs="Times New Roman"/>
                        <w:szCs w:val="21"/>
                      </w:rPr>
                      <w:t>合计</w:t>
                    </w:r>
                  </w:p>
                </w:tc>
              </w:sdtContent>
            </w:sdt>
            <w:tc>
              <w:tcPr>
                <w:tcW w:w="1582" w:type="pct"/>
                <w:shd w:val="clear" w:color="auto" w:fill="auto"/>
                <w:vAlign w:val="center"/>
              </w:tcPr>
              <w:p w14:paraId="27A59CB5" w14:textId="77777777" w:rsidR="00B10A0C" w:rsidRPr="00ED2FF3" w:rsidRDefault="00D11B2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ED2FF3">
                  <w:rPr>
                    <w:rFonts w:ascii="Times New Roman" w:hAnsi="Times New Roman" w:cs="Times New Roman"/>
                  </w:rPr>
                  <w:t>166,600,000.00</w:t>
                </w:r>
              </w:p>
            </w:tc>
            <w:tc>
              <w:tcPr>
                <w:tcW w:w="1590" w:type="pct"/>
                <w:shd w:val="clear" w:color="auto" w:fill="auto"/>
                <w:vAlign w:val="center"/>
              </w:tcPr>
              <w:p w14:paraId="17798EAB" w14:textId="77777777" w:rsidR="00B10A0C" w:rsidRPr="00ED2FF3" w:rsidRDefault="00D11B25">
                <w:pPr>
                  <w:tabs>
                    <w:tab w:val="right" w:pos="3690"/>
                    <w:tab w:val="right" w:pos="5130"/>
                    <w:tab w:val="right" w:pos="6030"/>
                    <w:tab w:val="right" w:pos="7650"/>
                    <w:tab w:val="right" w:pos="9270"/>
                  </w:tabs>
                  <w:adjustRightInd w:val="0"/>
                  <w:snapToGrid w:val="0"/>
                  <w:jc w:val="right"/>
                  <w:rPr>
                    <w:rFonts w:ascii="Times New Roman" w:hAnsi="Times New Roman" w:cs="Times New Roman"/>
                    <w:szCs w:val="21"/>
                  </w:rPr>
                </w:pPr>
                <w:r w:rsidRPr="00ED2FF3">
                  <w:rPr>
                    <w:rFonts w:ascii="Times New Roman" w:hAnsi="Times New Roman" w:cs="Times New Roman"/>
                  </w:rPr>
                  <w:t>26,517,441.43</w:t>
                </w:r>
              </w:p>
            </w:tc>
          </w:tr>
        </w:tbl>
        <w:p w14:paraId="47D636AD" w14:textId="77777777" w:rsidR="00B10A0C" w:rsidRDefault="00B10A0C"/>
        <w:p w14:paraId="7FFC5985" w14:textId="77777777" w:rsidR="00B10A0C" w:rsidRDefault="00000000"/>
      </w:sdtContent>
    </w:sdt>
    <w:bookmarkEnd w:id="246" w:displacedByCustomXml="next"/>
    <w:bookmarkStart w:id="247" w:name="_Hlk532911057" w:displacedByCustomXml="next"/>
    <w:sdt>
      <w:sdtPr>
        <w:rPr>
          <w:rFonts w:hint="eastAsia"/>
          <w:szCs w:val="21"/>
        </w:rPr>
        <w:alias w:val="模块:长期应付款分类列示其他说明"/>
        <w:tag w:val="_SEC_a0c78ab4e7864eb6ad0f9eb868ed1718"/>
        <w:id w:val="1218937800"/>
        <w:lock w:val="sdtLocked"/>
        <w:placeholder>
          <w:docPart w:val="GBC22222222222222222222222222222"/>
        </w:placeholder>
      </w:sdtPr>
      <w:sdtContent>
        <w:p w14:paraId="0F0338E2" w14:textId="77777777" w:rsidR="00B10A0C" w:rsidRDefault="00D11B25">
          <w:pPr>
            <w:rPr>
              <w:szCs w:val="21"/>
            </w:rPr>
          </w:pPr>
          <w:r>
            <w:rPr>
              <w:rFonts w:hint="eastAsia"/>
              <w:szCs w:val="21"/>
            </w:rPr>
            <w:t>其他说明：</w:t>
          </w:r>
        </w:p>
        <w:sdt>
          <w:sdtPr>
            <w:rPr>
              <w:szCs w:val="21"/>
            </w:rPr>
            <w:alias w:val="是否适用：长期应付款分类列示其他说明[双击切换]"/>
            <w:tag w:val="_GBC_e7daa7f55cea4e3d835be6ee6457b35d"/>
            <w:id w:val="-738245917"/>
            <w:lock w:val="sdtLocked"/>
            <w:placeholder>
              <w:docPart w:val="GBC22222222222222222222222222222"/>
            </w:placeholder>
          </w:sdtPr>
          <w:sdtContent>
            <w:p w14:paraId="09A9E96E"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66CE4B2" w14:textId="77777777" w:rsidR="00B10A0C" w:rsidRDefault="00000000">
          <w:pPr>
            <w:rPr>
              <w:szCs w:val="21"/>
            </w:rPr>
          </w:pPr>
        </w:p>
      </w:sdtContent>
    </w:sdt>
    <w:bookmarkEnd w:id="247"/>
    <w:p w14:paraId="2A8E624C" w14:textId="77777777" w:rsidR="00B10A0C" w:rsidRDefault="00D11B25">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95524277"/>
        <w:lock w:val="sdtLocked"/>
        <w:placeholder>
          <w:docPart w:val="GBC22222222222222222222222222222"/>
        </w:placeholder>
      </w:sdtPr>
      <w:sdtEndPr>
        <w:rPr>
          <w:rFonts w:ascii="宋体" w:hAnsi="宋体"/>
          <w:szCs w:val="21"/>
        </w:rPr>
      </w:sdtEndPr>
      <w:sdtContent>
        <w:p w14:paraId="335DCB16" w14:textId="77777777" w:rsidR="00B10A0C" w:rsidRDefault="00D11B25">
          <w:pPr>
            <w:pStyle w:val="4"/>
            <w:numPr>
              <w:ilvl w:val="0"/>
              <w:numId w:val="97"/>
            </w:numPr>
            <w:ind w:left="426" w:hanging="426"/>
          </w:pPr>
          <w:r>
            <w:rPr>
              <w:rFonts w:hint="eastAsia"/>
            </w:rPr>
            <w:t>按款项性质列示长期应付款</w:t>
          </w:r>
        </w:p>
        <w:sdt>
          <w:sdtPr>
            <w:alias w:val="是否适用：按款项性质列示长期应付款[双击切换]"/>
            <w:tag w:val="_GBC_6a4cca7cce5341018cd4836f32746cd9"/>
            <w:id w:val="-164640220"/>
            <w:lock w:val="sdtLocked"/>
            <w:placeholder>
              <w:docPart w:val="GBC22222222222222222222222222222"/>
            </w:placeholder>
          </w:sdtPr>
          <w:sdtContent>
            <w:p w14:paraId="3044DDCA"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CFD5D35" w14:textId="77777777" w:rsidR="00B10A0C" w:rsidRDefault="00D11B25">
          <w:pPr>
            <w:jc w:val="right"/>
            <w:rPr>
              <w:szCs w:val="21"/>
            </w:rPr>
          </w:pPr>
          <w:r>
            <w:rPr>
              <w:rFonts w:hint="eastAsia"/>
              <w:szCs w:val="21"/>
            </w:rPr>
            <w:t>单位：</w:t>
          </w:r>
          <w:sdt>
            <w:sdtPr>
              <w:rPr>
                <w:rFonts w:hint="eastAsia"/>
                <w:szCs w:val="21"/>
              </w:rPr>
              <w:alias w:val="单位：财务附注：长期应付款"/>
              <w:tag w:val="_GBC_ddf7b9d28f164198ac6c2f6a82b47d41"/>
              <w:id w:val="6790886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16812778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25"/>
            <w:gridCol w:w="2848"/>
            <w:gridCol w:w="2850"/>
          </w:tblGrid>
          <w:tr w:rsidR="00B10A0C" w14:paraId="2D6F68CF" w14:textId="77777777">
            <w:trPr>
              <w:cantSplit/>
              <w:trHeight w:val="307"/>
            </w:trPr>
            <w:sdt>
              <w:sdtPr>
                <w:rPr>
                  <w:rFonts w:ascii="Times New Roman" w:hAnsi="Times New Roman" w:cs="Times New Roman"/>
                </w:rPr>
                <w:tag w:val="_PLD_80697eb0741143188d1783ddd81c2db2"/>
                <w:id w:val="1502074617"/>
                <w:lock w:val="sdtLocked"/>
              </w:sdtPr>
              <w:sdtContent>
                <w:tc>
                  <w:tcPr>
                    <w:tcW w:w="1771" w:type="pct"/>
                    <w:shd w:val="clear" w:color="auto" w:fill="auto"/>
                    <w:vAlign w:val="center"/>
                  </w:tcPr>
                  <w:p w14:paraId="7EED9763"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项目</w:t>
                    </w:r>
                  </w:p>
                </w:tc>
              </w:sdtContent>
            </w:sdt>
            <w:sdt>
              <w:sdtPr>
                <w:rPr>
                  <w:rFonts w:ascii="Times New Roman" w:hAnsi="Times New Roman" w:cs="Times New Roman"/>
                </w:rPr>
                <w:tag w:val="_PLD_b45e38f9b06048e18bf5d20429299b7b"/>
                <w:id w:val="-1985621262"/>
                <w:lock w:val="sdtLocked"/>
              </w:sdtPr>
              <w:sdtContent>
                <w:tc>
                  <w:tcPr>
                    <w:tcW w:w="1614" w:type="pct"/>
                    <w:shd w:val="clear" w:color="auto" w:fill="auto"/>
                    <w:vAlign w:val="center"/>
                  </w:tcPr>
                  <w:p w14:paraId="7BD5A8B2"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期末余额</w:t>
                    </w:r>
                  </w:p>
                </w:tc>
              </w:sdtContent>
            </w:sdt>
            <w:sdt>
              <w:sdtPr>
                <w:rPr>
                  <w:rFonts w:ascii="Times New Roman" w:hAnsi="Times New Roman" w:cs="Times New Roman"/>
                </w:rPr>
                <w:tag w:val="_PLD_361897af892e4de98bc2cf056e2b512c"/>
                <w:id w:val="-87613900"/>
                <w:lock w:val="sdtLocked"/>
              </w:sdtPr>
              <w:sdtContent>
                <w:tc>
                  <w:tcPr>
                    <w:tcW w:w="1615" w:type="pct"/>
                    <w:shd w:val="clear" w:color="auto" w:fill="auto"/>
                    <w:vAlign w:val="center"/>
                  </w:tcPr>
                  <w:p w14:paraId="4EB5BF0E"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期初余额</w:t>
                    </w:r>
                  </w:p>
                </w:tc>
              </w:sdtContent>
            </w:sdt>
          </w:tr>
          <w:sdt>
            <w:sdtPr>
              <w:rPr>
                <w:rFonts w:ascii="Times New Roman" w:hAnsi="Times New Roman" w:cs="Times New Roman"/>
                <w:szCs w:val="21"/>
              </w:rPr>
              <w:alias w:val="按款项性质列示长期应付款明细"/>
              <w:tag w:val="_TUP_582d211f6f954856bfeb99df9433b25f"/>
              <w:id w:val="-293060431"/>
              <w:lock w:val="sdtLocked"/>
              <w:placeholder>
                <w:docPart w:val="10B111F1366744FC9F6784B5B69C62A2"/>
              </w:placeholder>
            </w:sdtPr>
            <w:sdtContent>
              <w:tr w:rsidR="00B10A0C" w14:paraId="763FD12C" w14:textId="77777777">
                <w:trPr>
                  <w:cantSplit/>
                  <w:trHeight w:val="186"/>
                </w:trPr>
                <w:tc>
                  <w:tcPr>
                    <w:tcW w:w="1771" w:type="pct"/>
                  </w:tcPr>
                  <w:p w14:paraId="2614962E"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其他融资款</w:t>
                    </w:r>
                  </w:p>
                </w:tc>
                <w:tc>
                  <w:tcPr>
                    <w:tcW w:w="1614" w:type="pct"/>
                    <w:vAlign w:val="center"/>
                  </w:tcPr>
                  <w:p w14:paraId="7ED23966"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166,600,000.00</w:t>
                    </w:r>
                  </w:p>
                </w:tc>
                <w:tc>
                  <w:tcPr>
                    <w:tcW w:w="1615" w:type="pct"/>
                  </w:tcPr>
                  <w:p w14:paraId="61F10453"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26,517,441.43</w:t>
                    </w:r>
                  </w:p>
                </w:tc>
              </w:tr>
            </w:sdtContent>
          </w:sdt>
          <w:sdt>
            <w:sdtPr>
              <w:rPr>
                <w:rFonts w:ascii="Times New Roman" w:hAnsi="Times New Roman" w:cs="Times New Roman"/>
                <w:szCs w:val="21"/>
              </w:rPr>
              <w:alias w:val="按款项性质列示长期应付款明细"/>
              <w:tag w:val="_TUP_582d211f6f954856bfeb99df9433b25f"/>
              <w:id w:val="423611834"/>
              <w:lock w:val="sdtLocked"/>
              <w:placeholder>
                <w:docPart w:val="10B111F1366744FC9F6784B5B69C62A2"/>
              </w:placeholder>
            </w:sdtPr>
            <w:sdtContent>
              <w:tr w:rsidR="00B10A0C" w14:paraId="5BF3CF4F" w14:textId="77777777">
                <w:trPr>
                  <w:cantSplit/>
                  <w:trHeight w:val="186"/>
                </w:trPr>
                <w:tc>
                  <w:tcPr>
                    <w:tcW w:w="1771" w:type="pct"/>
                    <w:vAlign w:val="center"/>
                  </w:tcPr>
                  <w:p w14:paraId="094869D7"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合计</w:t>
                    </w:r>
                  </w:p>
                </w:tc>
                <w:tc>
                  <w:tcPr>
                    <w:tcW w:w="1614" w:type="pct"/>
                    <w:vAlign w:val="center"/>
                  </w:tcPr>
                  <w:p w14:paraId="3A112377"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166,600,000.00</w:t>
                    </w:r>
                  </w:p>
                </w:tc>
                <w:tc>
                  <w:tcPr>
                    <w:tcW w:w="1615" w:type="pct"/>
                  </w:tcPr>
                  <w:p w14:paraId="3E8A5536"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26,517,441.43</w:t>
                    </w:r>
                  </w:p>
                </w:tc>
              </w:tr>
            </w:sdtContent>
          </w:sdt>
        </w:tbl>
        <w:p w14:paraId="3364E99C" w14:textId="77777777" w:rsidR="00B10A0C" w:rsidRDefault="00B10A0C"/>
        <w:p w14:paraId="4162CC54" w14:textId="77777777" w:rsidR="00B10A0C" w:rsidRDefault="00D11B25" w:rsidP="00ED2FF3">
          <w:pPr>
            <w:snapToGrid w:val="0"/>
            <w:spacing w:before="60" w:after="60" w:line="360" w:lineRule="auto"/>
            <w:rPr>
              <w:szCs w:val="21"/>
            </w:rPr>
          </w:pPr>
          <w:r>
            <w:rPr>
              <w:rFonts w:hint="eastAsia"/>
              <w:szCs w:val="21"/>
            </w:rPr>
            <w:t>其他说明：</w:t>
          </w:r>
        </w:p>
        <w:p w14:paraId="0645975F" w14:textId="77777777" w:rsidR="00B10A0C" w:rsidRDefault="00000000" w:rsidP="00ED2FF3">
          <w:pPr>
            <w:snapToGrid w:val="0"/>
            <w:spacing w:line="360" w:lineRule="auto"/>
            <w:ind w:firstLineChars="200" w:firstLine="420"/>
            <w:rPr>
              <w:szCs w:val="21"/>
            </w:rPr>
          </w:pPr>
          <w:sdt>
            <w:sdtPr>
              <w:rPr>
                <w:szCs w:val="21"/>
              </w:rPr>
              <w:alias w:val="长期应付款的说明"/>
              <w:tag w:val="_GBC_1e1004e075cc4ec6b1e314219a582067"/>
              <w:id w:val="-821350625"/>
              <w:lock w:val="sdtLocked"/>
              <w:placeholder>
                <w:docPart w:val="GBC22222222222222222222222222222"/>
              </w:placeholder>
            </w:sdtPr>
            <w:sdtContent>
              <w:r w:rsidR="00D11B25">
                <w:rPr>
                  <w:rFonts w:hint="eastAsia"/>
                  <w:szCs w:val="21"/>
                </w:rPr>
                <w:t>在一年内到期余额</w:t>
              </w:r>
              <w:r w:rsidR="00D11B25">
                <w:rPr>
                  <w:szCs w:val="21"/>
                </w:rPr>
                <w:t>26,591,593.08元重分类至一年内到期的非流动负债，见附注</w:t>
              </w:r>
              <w:r w:rsidR="00D11B25">
                <w:rPr>
                  <w:rFonts w:hint="eastAsia"/>
                  <w:szCs w:val="21"/>
                </w:rPr>
                <w:t>七.</w:t>
              </w:r>
              <w:r w:rsidR="00D11B25">
                <w:rPr>
                  <w:szCs w:val="21"/>
                </w:rPr>
                <w:t>43。</w:t>
              </w:r>
            </w:sdtContent>
          </w:sdt>
        </w:p>
        <w:p w14:paraId="36CCDDB8" w14:textId="77777777" w:rsidR="00B10A0C" w:rsidRDefault="00000000" w:rsidP="00ED2FF3">
          <w:pPr>
            <w:snapToGrid w:val="0"/>
            <w:spacing w:line="360" w:lineRule="auto"/>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723058549"/>
        <w:lock w:val="sdtLocked"/>
        <w:placeholder>
          <w:docPart w:val="GBC22222222222222222222222222222"/>
        </w:placeholder>
      </w:sdtPr>
      <w:sdtEndPr>
        <w:rPr>
          <w:rFonts w:cstheme="minorBidi" w:hint="default"/>
          <w:color w:val="000000" w:themeColor="text1"/>
          <w:kern w:val="2"/>
          <w:szCs w:val="21"/>
        </w:rPr>
      </w:sdtEndPr>
      <w:sdtContent>
        <w:p w14:paraId="6C62BD40" w14:textId="77777777" w:rsidR="00B10A0C" w:rsidRDefault="00D11B25" w:rsidP="00ED2FF3">
          <w:pPr>
            <w:pStyle w:val="4"/>
            <w:spacing w:line="360" w:lineRule="auto"/>
            <w:ind w:left="360" w:hanging="360"/>
          </w:pPr>
          <w:r>
            <w:rPr>
              <w:rFonts w:hint="eastAsia"/>
            </w:rPr>
            <w:t>专项应付款</w:t>
          </w:r>
        </w:p>
        <w:p w14:paraId="23031F30" w14:textId="77777777" w:rsidR="00B10A0C" w:rsidRDefault="00D11B25" w:rsidP="00ED2FF3">
          <w:pPr>
            <w:pStyle w:val="4"/>
            <w:numPr>
              <w:ilvl w:val="0"/>
              <w:numId w:val="97"/>
            </w:numPr>
            <w:spacing w:line="360" w:lineRule="auto"/>
            <w:ind w:left="426" w:hanging="426"/>
          </w:pPr>
          <w:r>
            <w:rPr>
              <w:rFonts w:hint="eastAsia"/>
            </w:rPr>
            <w:t>按款项性质列示专项应付款</w:t>
          </w:r>
        </w:p>
        <w:sdt>
          <w:sdtPr>
            <w:alias w:val="是否适用：专项应付款[双击切换]"/>
            <w:tag w:val="_GBC_857ddecb5bce4a0f99e428cd2635aa03"/>
            <w:id w:val="-1523473823"/>
            <w:lock w:val="sdtLocked"/>
            <w:placeholder>
              <w:docPart w:val="GBC22222222222222222222222222222"/>
            </w:placeholder>
          </w:sdtPr>
          <w:sdtContent>
            <w:p w14:paraId="49D02D4F" w14:textId="77777777" w:rsidR="00B10A0C" w:rsidRDefault="00D11B25" w:rsidP="00ED2FF3">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51F6DBA" w14:textId="77777777" w:rsidR="00B10A0C" w:rsidRDefault="00000000" w:rsidP="00ED2FF3">
          <w:pPr>
            <w:snapToGrid w:val="0"/>
            <w:spacing w:line="360" w:lineRule="auto"/>
            <w:rPr>
              <w:szCs w:val="21"/>
            </w:rPr>
          </w:pPr>
        </w:p>
      </w:sdtContent>
    </w:sdt>
    <w:p w14:paraId="31C161C5" w14:textId="77777777" w:rsidR="00B10A0C" w:rsidRDefault="00D11B25" w:rsidP="00ED2FF3">
      <w:pPr>
        <w:pStyle w:val="3"/>
        <w:numPr>
          <w:ilvl w:val="0"/>
          <w:numId w:val="69"/>
        </w:numPr>
        <w:tabs>
          <w:tab w:val="left" w:pos="504"/>
        </w:tabs>
        <w:spacing w:line="360" w:lineRule="auto"/>
        <w:rPr>
          <w:szCs w:val="21"/>
        </w:rPr>
      </w:pPr>
      <w:r>
        <w:rPr>
          <w:rFonts w:hint="eastAsia"/>
          <w:szCs w:val="21"/>
        </w:rPr>
        <w:t>长期应付职工薪酬</w:t>
      </w:r>
    </w:p>
    <w:sdt>
      <w:sdtPr>
        <w:alias w:val="是否适用：长期应付职工薪酬[双击切换]"/>
        <w:tag w:val="_GBC_24f9546075204a64926cf2cb24e64f0e"/>
        <w:id w:val="612796507"/>
        <w:lock w:val="sdtLocked"/>
        <w:placeholder>
          <w:docPart w:val="GBC22222222222222222222222222222"/>
        </w:placeholder>
      </w:sdtPr>
      <w:sdtContent>
        <w:p w14:paraId="62D09D4E" w14:textId="77777777" w:rsidR="00B10A0C" w:rsidRDefault="00D11B25" w:rsidP="00ED2FF3">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3FD1938" w14:textId="77777777" w:rsidR="00B10A0C" w:rsidRDefault="00B10A0C" w:rsidP="00ED2FF3">
      <w:pPr>
        <w:spacing w:line="360" w:lineRule="auto"/>
        <w:rPr>
          <w:szCs w:val="21"/>
        </w:rPr>
      </w:pPr>
    </w:p>
    <w:bookmarkStart w:id="248" w:name="_Hlk533670325" w:displacedByCustomXml="next"/>
    <w:sdt>
      <w:sdtPr>
        <w:rPr>
          <w:rFonts w:ascii="宋体" w:hAnsi="宋体" w:cs="宋体" w:hint="eastAsia"/>
          <w:b w:val="0"/>
          <w:bCs w:val="0"/>
          <w:kern w:val="0"/>
          <w:szCs w:val="21"/>
        </w:rPr>
        <w:alias w:val="模块:预计负债"/>
        <w:tag w:val="_SEC_f21973cd15af4f4f8cba4c68d4e9e36f"/>
        <w:id w:val="-167718951"/>
        <w:lock w:val="sdtLocked"/>
        <w:placeholder>
          <w:docPart w:val="GBC22222222222222222222222222222"/>
        </w:placeholder>
      </w:sdtPr>
      <w:sdtEndPr>
        <w:rPr>
          <w:rFonts w:cstheme="minorBidi" w:hint="default"/>
          <w:kern w:val="2"/>
        </w:rPr>
      </w:sdtEndPr>
      <w:sdtContent>
        <w:p w14:paraId="2FBD4C24" w14:textId="77777777" w:rsidR="00B10A0C" w:rsidRDefault="00D11B25" w:rsidP="00ED2FF3">
          <w:pPr>
            <w:pStyle w:val="3"/>
            <w:numPr>
              <w:ilvl w:val="0"/>
              <w:numId w:val="69"/>
            </w:numPr>
            <w:tabs>
              <w:tab w:val="left" w:pos="504"/>
            </w:tabs>
            <w:spacing w:line="360" w:lineRule="auto"/>
            <w:rPr>
              <w:rFonts w:ascii="宋体" w:hAnsi="宋体"/>
              <w:szCs w:val="21"/>
            </w:rPr>
          </w:pPr>
          <w:r>
            <w:rPr>
              <w:rFonts w:ascii="宋体" w:hAnsi="宋体" w:hint="eastAsia"/>
              <w:szCs w:val="21"/>
            </w:rPr>
            <w:t>预计负债</w:t>
          </w:r>
        </w:p>
        <w:sdt>
          <w:sdtPr>
            <w:alias w:val="是否适用：预计负债[双击切换]"/>
            <w:tag w:val="_GBC_d57ab9083835465c9b1fdeb5ed46b3ce"/>
            <w:id w:val="1527210296"/>
            <w:lock w:val="sdtLocked"/>
            <w:placeholder>
              <w:docPart w:val="GBC22222222222222222222222222222"/>
            </w:placeholder>
          </w:sdtPr>
          <w:sdtContent>
            <w:p w14:paraId="0C1ECFE8" w14:textId="77777777" w:rsidR="00B10A0C" w:rsidRDefault="00D11B25" w:rsidP="00ED2FF3">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B942075" w14:textId="0AF42C94" w:rsidR="00B10A0C" w:rsidRDefault="00000000" w:rsidP="00ED2FF3">
          <w:pPr>
            <w:autoSpaceDE w:val="0"/>
            <w:autoSpaceDN w:val="0"/>
            <w:adjustRightInd w:val="0"/>
            <w:spacing w:line="360" w:lineRule="auto"/>
            <w:rPr>
              <w:szCs w:val="21"/>
            </w:rPr>
          </w:pPr>
        </w:p>
      </w:sdtContent>
    </w:sdt>
    <w:bookmarkEnd w:id="248" w:displacedByCustomXml="prev"/>
    <w:p w14:paraId="3CAE0C62" w14:textId="77777777" w:rsidR="00B10A0C" w:rsidRDefault="00D11B25" w:rsidP="00ED2FF3">
      <w:pPr>
        <w:pStyle w:val="3"/>
        <w:numPr>
          <w:ilvl w:val="0"/>
          <w:numId w:val="69"/>
        </w:numPr>
        <w:tabs>
          <w:tab w:val="left" w:pos="504"/>
        </w:tabs>
        <w:spacing w:line="360" w:lineRule="auto"/>
        <w:rPr>
          <w:rFonts w:ascii="宋体" w:hAnsi="宋体"/>
          <w:szCs w:val="21"/>
        </w:rPr>
      </w:pPr>
      <w:r>
        <w:rPr>
          <w:rFonts w:ascii="宋体" w:hAnsi="宋体" w:hint="eastAsia"/>
          <w:szCs w:val="21"/>
        </w:rPr>
        <w:lastRenderedPageBreak/>
        <w:t>递延收益</w:t>
      </w:r>
    </w:p>
    <w:sdt>
      <w:sdtPr>
        <w:rPr>
          <w:rFonts w:ascii="宋体" w:hAnsi="宋体" w:cs="宋体" w:hint="eastAsia"/>
          <w:kern w:val="0"/>
          <w:szCs w:val="21"/>
        </w:rPr>
        <w:alias w:val="模块:递延收益"/>
        <w:tag w:val="_SEC_77e89ee1eab949ef9b025afd8f005609"/>
        <w:id w:val="368107769"/>
        <w:lock w:val="sdtLocked"/>
        <w:placeholder>
          <w:docPart w:val="GBC22222222222222222222222222222"/>
        </w:placeholder>
      </w:sdtPr>
      <w:sdtEndPr>
        <w:rPr>
          <w:rFonts w:hint="default"/>
          <w:szCs w:val="24"/>
        </w:rPr>
      </w:sdtEndPr>
      <w:sdtContent>
        <w:p w14:paraId="7C1DEA4F" w14:textId="77777777" w:rsidR="00B10A0C" w:rsidRDefault="00D11B25" w:rsidP="00674029">
          <w:pPr>
            <w:pStyle w:val="aff5"/>
            <w:spacing w:line="360" w:lineRule="auto"/>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35008698"/>
            <w:lock w:val="sdtLocked"/>
            <w:placeholder>
              <w:docPart w:val="GBC22222222222222222222222222222"/>
            </w:placeholder>
          </w:sdtPr>
          <w:sdtContent>
            <w:p w14:paraId="22B2C952" w14:textId="77777777" w:rsidR="00B10A0C" w:rsidRDefault="00D11B25" w:rsidP="00674029">
              <w:pPr>
                <w:pStyle w:val="aff5"/>
                <w:spacing w:line="360" w:lineRule="auto"/>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3FE20291" w14:textId="77777777" w:rsidR="00B10A0C" w:rsidRDefault="00D11B25">
          <w:pPr>
            <w:pStyle w:val="aff5"/>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6319762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1339512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ascii="宋体" w:hAnsi="宋体"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39"/>
            <w:gridCol w:w="1616"/>
            <w:gridCol w:w="1411"/>
            <w:gridCol w:w="1513"/>
            <w:gridCol w:w="1539"/>
            <w:gridCol w:w="1405"/>
          </w:tblGrid>
          <w:tr w:rsidR="00B10A0C" w14:paraId="086C0CC1" w14:textId="77777777">
            <w:trPr>
              <w:cantSplit/>
              <w:trHeight w:val="335"/>
            </w:trPr>
            <w:sdt>
              <w:sdtPr>
                <w:rPr>
                  <w:rFonts w:ascii="Times New Roman" w:hAnsi="Times New Roman" w:cs="Times New Roman"/>
                </w:rPr>
                <w:tag w:val="_PLD_06c0ddfa4a2746ca8f12eddff124e05c"/>
                <w:id w:val="1191803346"/>
                <w:lock w:val="sdtLocked"/>
              </w:sdtPr>
              <w:sdtContent>
                <w:tc>
                  <w:tcPr>
                    <w:tcW w:w="779" w:type="pct"/>
                    <w:shd w:val="clear" w:color="auto" w:fill="auto"/>
                    <w:vAlign w:val="center"/>
                  </w:tcPr>
                  <w:p w14:paraId="5C893BDB"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项目</w:t>
                    </w:r>
                  </w:p>
                </w:tc>
              </w:sdtContent>
            </w:sdt>
            <w:sdt>
              <w:sdtPr>
                <w:rPr>
                  <w:rFonts w:ascii="Times New Roman" w:hAnsi="Times New Roman" w:cs="Times New Roman"/>
                </w:rPr>
                <w:tag w:val="_PLD_4c41187d18a94eb4908c030c31b5a141"/>
                <w:id w:val="-1090769040"/>
                <w:lock w:val="sdtLocked"/>
              </w:sdtPr>
              <w:sdtContent>
                <w:tc>
                  <w:tcPr>
                    <w:tcW w:w="936" w:type="pct"/>
                    <w:shd w:val="clear" w:color="auto" w:fill="auto"/>
                    <w:vAlign w:val="center"/>
                  </w:tcPr>
                  <w:p w14:paraId="17CA2FD4"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期初余额</w:t>
                    </w:r>
                  </w:p>
                </w:tc>
              </w:sdtContent>
            </w:sdt>
            <w:sdt>
              <w:sdtPr>
                <w:rPr>
                  <w:rFonts w:ascii="Times New Roman" w:hAnsi="Times New Roman" w:cs="Times New Roman"/>
                </w:rPr>
                <w:tag w:val="_PLD_7823db68b61845e58a185dffbbfd2804"/>
                <w:id w:val="1035090120"/>
                <w:lock w:val="sdtLocked"/>
              </w:sdtPr>
              <w:sdtContent>
                <w:tc>
                  <w:tcPr>
                    <w:tcW w:w="820" w:type="pct"/>
                    <w:shd w:val="clear" w:color="auto" w:fill="auto"/>
                    <w:vAlign w:val="center"/>
                  </w:tcPr>
                  <w:p w14:paraId="4299A7BD"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本期增加</w:t>
                    </w:r>
                  </w:p>
                </w:tc>
              </w:sdtContent>
            </w:sdt>
            <w:sdt>
              <w:sdtPr>
                <w:rPr>
                  <w:rFonts w:ascii="Times New Roman" w:hAnsi="Times New Roman" w:cs="Times New Roman"/>
                </w:rPr>
                <w:tag w:val="_PLD_53b43bfd28984007852c2e00c870c71e"/>
                <w:id w:val="-1382168011"/>
                <w:lock w:val="sdtLocked"/>
              </w:sdtPr>
              <w:sdtContent>
                <w:tc>
                  <w:tcPr>
                    <w:tcW w:w="878" w:type="pct"/>
                    <w:shd w:val="clear" w:color="auto" w:fill="auto"/>
                    <w:vAlign w:val="center"/>
                  </w:tcPr>
                  <w:p w14:paraId="1BC4E1B1"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本期减少</w:t>
                    </w:r>
                  </w:p>
                </w:tc>
              </w:sdtContent>
            </w:sdt>
            <w:bookmarkStart w:id="249" w:name="OLE_LINK67" w:displacedByCustomXml="next"/>
            <w:bookmarkStart w:id="250" w:name="OLE_LINK66" w:displacedByCustomXml="next"/>
            <w:sdt>
              <w:sdtPr>
                <w:rPr>
                  <w:rFonts w:ascii="Times New Roman" w:hAnsi="Times New Roman" w:cs="Times New Roman"/>
                </w:rPr>
                <w:tag w:val="_PLD_f07e96209c8b4d728b2a1b24ad38bcf7"/>
                <w:id w:val="-1406450193"/>
                <w:lock w:val="sdtLocked"/>
              </w:sdtPr>
              <w:sdtContent>
                <w:tc>
                  <w:tcPr>
                    <w:tcW w:w="771" w:type="pct"/>
                    <w:shd w:val="clear" w:color="auto" w:fill="auto"/>
                    <w:vAlign w:val="center"/>
                  </w:tcPr>
                  <w:p w14:paraId="6B130995"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期末余额</w:t>
                    </w:r>
                  </w:p>
                </w:tc>
              </w:sdtContent>
            </w:sdt>
            <w:bookmarkEnd w:id="249" w:displacedByCustomXml="next"/>
            <w:bookmarkEnd w:id="250" w:displacedByCustomXml="next"/>
            <w:sdt>
              <w:sdtPr>
                <w:rPr>
                  <w:rFonts w:ascii="Times New Roman" w:hAnsi="Times New Roman" w:cs="Times New Roman"/>
                </w:rPr>
                <w:tag w:val="_PLD_86dc51c05b1340c5968feded0e64c1f1"/>
                <w:id w:val="797968728"/>
                <w:lock w:val="sdtLocked"/>
              </w:sdtPr>
              <w:sdtContent>
                <w:tc>
                  <w:tcPr>
                    <w:tcW w:w="816" w:type="pct"/>
                    <w:shd w:val="clear" w:color="auto" w:fill="auto"/>
                    <w:vAlign w:val="center"/>
                  </w:tcPr>
                  <w:p w14:paraId="54638181"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形成原因</w:t>
                    </w:r>
                  </w:p>
                </w:tc>
              </w:sdtContent>
            </w:sdt>
          </w:tr>
          <w:tr w:rsidR="00B10A0C" w14:paraId="31DDC480" w14:textId="77777777">
            <w:trPr>
              <w:cantSplit/>
            </w:trPr>
            <w:sdt>
              <w:sdtPr>
                <w:rPr>
                  <w:rFonts w:ascii="Times New Roman" w:hAnsi="Times New Roman" w:cs="Times New Roman"/>
                </w:rPr>
                <w:tag w:val="_PLD_8dc45c68aab84586a2df4b6838458b87"/>
                <w:id w:val="-941218763"/>
                <w:lock w:val="sdtLocked"/>
              </w:sdtPr>
              <w:sdtContent>
                <w:tc>
                  <w:tcPr>
                    <w:tcW w:w="779" w:type="pct"/>
                    <w:shd w:val="clear" w:color="auto" w:fill="auto"/>
                    <w:vAlign w:val="center"/>
                  </w:tcPr>
                  <w:p w14:paraId="34320841"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政府补助</w:t>
                    </w:r>
                  </w:p>
                </w:tc>
              </w:sdtContent>
            </w:sdt>
            <w:tc>
              <w:tcPr>
                <w:tcW w:w="936" w:type="pct"/>
                <w:shd w:val="clear" w:color="auto" w:fill="auto"/>
                <w:vAlign w:val="center"/>
              </w:tcPr>
              <w:p w14:paraId="7E736BAB"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176,241,090.04</w:t>
                </w:r>
              </w:p>
            </w:tc>
            <w:tc>
              <w:tcPr>
                <w:tcW w:w="820" w:type="pct"/>
                <w:shd w:val="clear" w:color="auto" w:fill="auto"/>
                <w:vAlign w:val="center"/>
              </w:tcPr>
              <w:p w14:paraId="2CF678F5"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3,027,777.77</w:t>
                </w:r>
              </w:p>
            </w:tc>
            <w:tc>
              <w:tcPr>
                <w:tcW w:w="878" w:type="pct"/>
                <w:shd w:val="clear" w:color="auto" w:fill="auto"/>
                <w:vAlign w:val="center"/>
              </w:tcPr>
              <w:p w14:paraId="068B0FF8"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11,149,440.35</w:t>
                </w:r>
              </w:p>
            </w:tc>
            <w:tc>
              <w:tcPr>
                <w:tcW w:w="771" w:type="pct"/>
                <w:shd w:val="clear" w:color="auto" w:fill="auto"/>
                <w:vAlign w:val="center"/>
              </w:tcPr>
              <w:p w14:paraId="1FF06314"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168,119,427.46</w:t>
                </w:r>
              </w:p>
            </w:tc>
            <w:tc>
              <w:tcPr>
                <w:tcW w:w="816" w:type="pct"/>
                <w:shd w:val="clear" w:color="auto" w:fill="auto"/>
              </w:tcPr>
              <w:p w14:paraId="6415C2C4" w14:textId="77777777" w:rsidR="00B10A0C" w:rsidRPr="00ED2FF3" w:rsidRDefault="00B10A0C">
                <w:pPr>
                  <w:rPr>
                    <w:rFonts w:ascii="Times New Roman" w:hAnsi="Times New Roman" w:cs="Times New Roman"/>
                    <w:szCs w:val="21"/>
                  </w:rPr>
                </w:pPr>
              </w:p>
            </w:tc>
          </w:tr>
          <w:tr w:rsidR="00B10A0C" w14:paraId="7524B0DA" w14:textId="77777777">
            <w:trPr>
              <w:cantSplit/>
            </w:trPr>
            <w:sdt>
              <w:sdtPr>
                <w:rPr>
                  <w:rFonts w:ascii="Times New Roman" w:hAnsi="Times New Roman" w:cs="Times New Roman"/>
                </w:rPr>
                <w:tag w:val="_PLD_ae092bfcbb914e4ea850ab4195c0f4b9"/>
                <w:id w:val="1266727852"/>
                <w:lock w:val="sdtLocked"/>
              </w:sdtPr>
              <w:sdtContent>
                <w:tc>
                  <w:tcPr>
                    <w:tcW w:w="779" w:type="pct"/>
                    <w:shd w:val="clear" w:color="auto" w:fill="auto"/>
                    <w:vAlign w:val="center"/>
                  </w:tcPr>
                  <w:p w14:paraId="23C84089"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合计</w:t>
                    </w:r>
                  </w:p>
                </w:tc>
              </w:sdtContent>
            </w:sdt>
            <w:tc>
              <w:tcPr>
                <w:tcW w:w="936" w:type="pct"/>
                <w:shd w:val="clear" w:color="auto" w:fill="auto"/>
              </w:tcPr>
              <w:p w14:paraId="5460A009"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szCs w:val="21"/>
                  </w:rPr>
                  <w:t>176,241,090.04</w:t>
                </w:r>
              </w:p>
            </w:tc>
            <w:tc>
              <w:tcPr>
                <w:tcW w:w="820" w:type="pct"/>
                <w:shd w:val="clear" w:color="auto" w:fill="auto"/>
                <w:vAlign w:val="center"/>
              </w:tcPr>
              <w:p w14:paraId="19E85210"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3,027,777.77</w:t>
                </w:r>
              </w:p>
            </w:tc>
            <w:tc>
              <w:tcPr>
                <w:tcW w:w="878" w:type="pct"/>
                <w:shd w:val="clear" w:color="auto" w:fill="auto"/>
                <w:vAlign w:val="center"/>
              </w:tcPr>
              <w:p w14:paraId="00A0ECA9"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11,149,440.35</w:t>
                </w:r>
              </w:p>
            </w:tc>
            <w:tc>
              <w:tcPr>
                <w:tcW w:w="771" w:type="pct"/>
                <w:shd w:val="clear" w:color="auto" w:fill="auto"/>
                <w:vAlign w:val="center"/>
              </w:tcPr>
              <w:p w14:paraId="38A3AF64"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168,119,427.46</w:t>
                </w:r>
              </w:p>
            </w:tc>
            <w:tc>
              <w:tcPr>
                <w:tcW w:w="816" w:type="pct"/>
                <w:shd w:val="clear" w:color="auto" w:fill="auto"/>
              </w:tcPr>
              <w:p w14:paraId="7A8C584E"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w:t>
                </w:r>
              </w:p>
            </w:tc>
          </w:tr>
        </w:tbl>
        <w:p w14:paraId="1BA1999A" w14:textId="77777777" w:rsidR="00B10A0C" w:rsidRDefault="00000000"/>
      </w:sdtContent>
    </w:sdt>
    <w:bookmarkStart w:id="251" w:name="_Hlk532902569" w:displacedByCustomXml="next"/>
    <w:sdt>
      <w:sdtPr>
        <w:rPr>
          <w:rFonts w:hint="eastAsia"/>
          <w:szCs w:val="21"/>
        </w:rPr>
        <w:alias w:val="模块:涉及政府补助的负债项目"/>
        <w:tag w:val="_SEC_8d3befcc5cef4618a8781744946ac9ad"/>
        <w:id w:val="1439945935"/>
        <w:lock w:val="sdtLocked"/>
        <w:placeholder>
          <w:docPart w:val="GBC22222222222222222222222222222"/>
        </w:placeholder>
      </w:sdtPr>
      <w:sdtEndPr>
        <w:rPr>
          <w:rFonts w:hint="default"/>
          <w:szCs w:val="24"/>
        </w:rPr>
      </w:sdtEndPr>
      <w:sdtContent>
        <w:p w14:paraId="218E6CE8" w14:textId="77777777" w:rsidR="00B10A0C" w:rsidRDefault="00D11B25" w:rsidP="00674029">
          <w:pPr>
            <w:spacing w:before="60" w:after="60" w:line="360" w:lineRule="auto"/>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309300049"/>
            <w:lock w:val="sdtLocked"/>
            <w:placeholder>
              <w:docPart w:val="GBC22222222222222222222222222222"/>
            </w:placeholder>
          </w:sdtPr>
          <w:sdtContent>
            <w:p w14:paraId="6FF4D074" w14:textId="77777777" w:rsidR="00B10A0C" w:rsidRDefault="00D11B25" w:rsidP="00674029">
              <w:pPr>
                <w:spacing w:before="60" w:after="60"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DEDD99E" w14:textId="77777777" w:rsidR="00B10A0C" w:rsidRDefault="00D11B25">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3077471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1997611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46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555"/>
            <w:gridCol w:w="1428"/>
            <w:gridCol w:w="1330"/>
            <w:gridCol w:w="935"/>
            <w:gridCol w:w="1434"/>
            <w:gridCol w:w="436"/>
            <w:gridCol w:w="1540"/>
            <w:gridCol w:w="977"/>
          </w:tblGrid>
          <w:tr w:rsidR="00B10A0C" w14:paraId="394D8AC3" w14:textId="77777777" w:rsidTr="00387638">
            <w:trPr>
              <w:jc w:val="center"/>
            </w:trPr>
            <w:bookmarkStart w:id="252" w:name="_Hlk532902543" w:displacedByCustomXml="next"/>
            <w:sdt>
              <w:sdtPr>
                <w:rPr>
                  <w:rFonts w:ascii="Times New Roman" w:hAnsi="Times New Roman" w:cs="Times New Roman"/>
                </w:rPr>
                <w:tag w:val="_PLD_32eff034d92d4cfdac78650437120e87"/>
                <w:id w:val="-698541151"/>
                <w:lock w:val="sdtLocked"/>
              </w:sdtPr>
              <w:sdtContent>
                <w:tc>
                  <w:tcPr>
                    <w:tcW w:w="807" w:type="pct"/>
                    <w:tcBorders>
                      <w:top w:val="single" w:sz="4" w:space="0" w:color="auto"/>
                      <w:left w:val="single" w:sz="4" w:space="0" w:color="auto"/>
                      <w:bottom w:val="single" w:sz="4" w:space="0" w:color="auto"/>
                      <w:right w:val="single" w:sz="4" w:space="0" w:color="auto"/>
                    </w:tcBorders>
                    <w:vAlign w:val="center"/>
                  </w:tcPr>
                  <w:p w14:paraId="48C25665"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szCs w:val="21"/>
                      </w:rPr>
                      <w:t>负债项目</w:t>
                    </w:r>
                  </w:p>
                </w:tc>
              </w:sdtContent>
            </w:sdt>
            <w:sdt>
              <w:sdtPr>
                <w:rPr>
                  <w:rFonts w:ascii="Times New Roman" w:hAnsi="Times New Roman" w:cs="Times New Roman"/>
                </w:rPr>
                <w:tag w:val="_PLD_6b8b04d30cad4566aa98e48a212cd018"/>
                <w:id w:val="1330333888"/>
                <w:lock w:val="sdtLocked"/>
              </w:sdtPr>
              <w:sdtContent>
                <w:tc>
                  <w:tcPr>
                    <w:tcW w:w="741" w:type="pct"/>
                    <w:tcBorders>
                      <w:top w:val="single" w:sz="4" w:space="0" w:color="auto"/>
                      <w:left w:val="single" w:sz="4" w:space="0" w:color="auto"/>
                      <w:bottom w:val="single" w:sz="4" w:space="0" w:color="auto"/>
                      <w:right w:val="single" w:sz="4" w:space="0" w:color="auto"/>
                    </w:tcBorders>
                    <w:vAlign w:val="center"/>
                  </w:tcPr>
                  <w:p w14:paraId="62792BEB"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期初余额</w:t>
                    </w:r>
                  </w:p>
                </w:tc>
              </w:sdtContent>
            </w:sdt>
            <w:sdt>
              <w:sdtPr>
                <w:rPr>
                  <w:rFonts w:ascii="Times New Roman" w:hAnsi="Times New Roman" w:cs="Times New Roman"/>
                </w:rPr>
                <w:tag w:val="_PLD_e3f7db3d344d46f3a8ac40a6c0f54b04"/>
                <w:id w:val="892384807"/>
                <w:lock w:val="sdtLocked"/>
              </w:sdtPr>
              <w:sdtContent>
                <w:tc>
                  <w:tcPr>
                    <w:tcW w:w="690" w:type="pct"/>
                    <w:tcBorders>
                      <w:top w:val="single" w:sz="4" w:space="0" w:color="auto"/>
                      <w:left w:val="single" w:sz="4" w:space="0" w:color="auto"/>
                      <w:bottom w:val="single" w:sz="4" w:space="0" w:color="auto"/>
                      <w:right w:val="single" w:sz="4" w:space="0" w:color="auto"/>
                    </w:tcBorders>
                    <w:vAlign w:val="center"/>
                  </w:tcPr>
                  <w:p w14:paraId="5D96BE4C"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本期新增补助金额</w:t>
                    </w:r>
                  </w:p>
                </w:tc>
              </w:sdtContent>
            </w:sdt>
            <w:sdt>
              <w:sdtPr>
                <w:rPr>
                  <w:rFonts w:ascii="Times New Roman" w:hAnsi="Times New Roman" w:cs="Times New Roman"/>
                </w:rPr>
                <w:tag w:val="_PLD_e0684930f8044d8fb633a5b3b2b7015f"/>
                <w:id w:val="1802026918"/>
                <w:lock w:val="sdtLocked"/>
              </w:sdtPr>
              <w:sdtContent>
                <w:tc>
                  <w:tcPr>
                    <w:tcW w:w="485" w:type="pct"/>
                    <w:tcBorders>
                      <w:top w:val="single" w:sz="4" w:space="0" w:color="auto"/>
                      <w:left w:val="single" w:sz="4" w:space="0" w:color="auto"/>
                      <w:bottom w:val="single" w:sz="4" w:space="0" w:color="auto"/>
                      <w:right w:val="single" w:sz="4" w:space="0" w:color="auto"/>
                    </w:tcBorders>
                    <w:vAlign w:val="center"/>
                  </w:tcPr>
                  <w:p w14:paraId="7B0F40F9"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本期计入营业外收入金额</w:t>
                    </w:r>
                  </w:p>
                </w:tc>
              </w:sdtContent>
            </w:sdt>
            <w:tc>
              <w:tcPr>
                <w:tcW w:w="744" w:type="pct"/>
                <w:tcBorders>
                  <w:top w:val="single" w:sz="4" w:space="0" w:color="auto"/>
                  <w:left w:val="single" w:sz="4" w:space="0" w:color="auto"/>
                  <w:bottom w:val="single" w:sz="4" w:space="0" w:color="auto"/>
                  <w:right w:val="single" w:sz="4" w:space="0" w:color="auto"/>
                </w:tcBorders>
                <w:vAlign w:val="center"/>
              </w:tcPr>
              <w:sdt>
                <w:sdtPr>
                  <w:rPr>
                    <w:rFonts w:ascii="Times New Roman" w:hAnsi="Times New Roman" w:cs="Times New Roman"/>
                  </w:rPr>
                  <w:tag w:val="_PLD_c1024a6e8c9a40abb33d53361407d3fb"/>
                  <w:id w:val="-1274020397"/>
                  <w:lock w:val="sdtLocked"/>
                </w:sdtPr>
                <w:sdtContent>
                  <w:p w14:paraId="133C88B8" w14:textId="77777777" w:rsidR="00B10A0C" w:rsidRPr="00ED2FF3" w:rsidRDefault="00D11B25">
                    <w:pPr>
                      <w:jc w:val="center"/>
                      <w:rPr>
                        <w:rFonts w:ascii="Times New Roman" w:hAnsi="Times New Roman" w:cs="Times New Roman"/>
                      </w:rPr>
                    </w:pPr>
                    <w:r w:rsidRPr="00ED2FF3">
                      <w:rPr>
                        <w:rFonts w:ascii="Times New Roman" w:hAnsi="Times New Roman" w:cs="Times New Roman"/>
                      </w:rPr>
                      <w:t>本期计入其他收益金额</w:t>
                    </w:r>
                  </w:p>
                </w:sdtContent>
              </w:sdt>
            </w:tc>
            <w:sdt>
              <w:sdtPr>
                <w:rPr>
                  <w:rFonts w:ascii="Times New Roman" w:hAnsi="Times New Roman" w:cs="Times New Roman"/>
                </w:rPr>
                <w:tag w:val="_PLD_61a1de166e8e440b8f858efc3615c33f"/>
                <w:id w:val="30239512"/>
                <w:lock w:val="sdtLocked"/>
              </w:sdtPr>
              <w:sdtContent>
                <w:tc>
                  <w:tcPr>
                    <w:tcW w:w="226" w:type="pct"/>
                    <w:tcBorders>
                      <w:top w:val="single" w:sz="4" w:space="0" w:color="auto"/>
                      <w:left w:val="single" w:sz="4" w:space="0" w:color="auto"/>
                      <w:bottom w:val="single" w:sz="4" w:space="0" w:color="auto"/>
                      <w:right w:val="single" w:sz="4" w:space="0" w:color="auto"/>
                    </w:tcBorders>
                    <w:vAlign w:val="center"/>
                  </w:tcPr>
                  <w:p w14:paraId="1455C2DA"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其他变动</w:t>
                    </w:r>
                  </w:p>
                </w:tc>
              </w:sdtContent>
            </w:sdt>
            <w:sdt>
              <w:sdtPr>
                <w:rPr>
                  <w:rFonts w:ascii="Times New Roman" w:hAnsi="Times New Roman" w:cs="Times New Roman"/>
                </w:rPr>
                <w:tag w:val="_PLD_5e7663577b4c4e42aabbd04ac10ecfbb"/>
                <w:id w:val="-1076366811"/>
                <w:lock w:val="sdtLocked"/>
              </w:sdtPr>
              <w:sdtContent>
                <w:tc>
                  <w:tcPr>
                    <w:tcW w:w="799" w:type="pct"/>
                    <w:tcBorders>
                      <w:top w:val="single" w:sz="4" w:space="0" w:color="auto"/>
                      <w:left w:val="single" w:sz="4" w:space="0" w:color="auto"/>
                      <w:bottom w:val="single" w:sz="4" w:space="0" w:color="auto"/>
                      <w:right w:val="single" w:sz="4" w:space="0" w:color="auto"/>
                    </w:tcBorders>
                    <w:vAlign w:val="center"/>
                  </w:tcPr>
                  <w:p w14:paraId="3920EE07"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期末余额</w:t>
                    </w:r>
                  </w:p>
                </w:tc>
              </w:sdtContent>
            </w:sdt>
            <w:sdt>
              <w:sdtPr>
                <w:rPr>
                  <w:rFonts w:ascii="Times New Roman" w:hAnsi="Times New Roman" w:cs="Times New Roman"/>
                </w:rPr>
                <w:tag w:val="_PLD_b3abd7b748b949d4b39849146d1b03f2"/>
                <w:id w:val="-408609932"/>
                <w:lock w:val="sdtLocked"/>
              </w:sdtPr>
              <w:sdtContent>
                <w:tc>
                  <w:tcPr>
                    <w:tcW w:w="507" w:type="pct"/>
                    <w:tcBorders>
                      <w:top w:val="single" w:sz="4" w:space="0" w:color="auto"/>
                      <w:left w:val="single" w:sz="4" w:space="0" w:color="auto"/>
                      <w:bottom w:val="single" w:sz="4" w:space="0" w:color="auto"/>
                      <w:right w:val="single" w:sz="4" w:space="0" w:color="auto"/>
                    </w:tcBorders>
                    <w:vAlign w:val="center"/>
                  </w:tcPr>
                  <w:p w14:paraId="3F584B4C" w14:textId="77777777" w:rsidR="00B10A0C" w:rsidRPr="00ED2FF3" w:rsidRDefault="00D11B25">
                    <w:pPr>
                      <w:jc w:val="center"/>
                      <w:rPr>
                        <w:rFonts w:ascii="Times New Roman" w:hAnsi="Times New Roman" w:cs="Times New Roman"/>
                        <w:szCs w:val="21"/>
                      </w:rPr>
                    </w:pPr>
                    <w:r w:rsidRPr="00ED2FF3">
                      <w:rPr>
                        <w:rFonts w:ascii="Times New Roman" w:hAnsi="Times New Roman" w:cs="Times New Roman"/>
                        <w:szCs w:val="21"/>
                      </w:rPr>
                      <w:t>与资产相关</w:t>
                    </w:r>
                    <w:r w:rsidRPr="00ED2FF3">
                      <w:rPr>
                        <w:rFonts w:ascii="Times New Roman" w:hAnsi="Times New Roman" w:cs="Times New Roman"/>
                        <w:szCs w:val="21"/>
                      </w:rPr>
                      <w:t>/</w:t>
                    </w:r>
                    <w:r w:rsidRPr="00ED2FF3">
                      <w:rPr>
                        <w:rFonts w:ascii="Times New Roman" w:hAnsi="Times New Roman" w:cs="Times New Roman"/>
                        <w:szCs w:val="21"/>
                      </w:rPr>
                      <w:t>与收益相关</w:t>
                    </w:r>
                  </w:p>
                </w:tc>
              </w:sdtContent>
            </w:sdt>
          </w:tr>
          <w:sdt>
            <w:sdtPr>
              <w:rPr>
                <w:rFonts w:ascii="Times New Roman" w:hAnsi="Times New Roman" w:cs="Times New Roman"/>
                <w:szCs w:val="21"/>
              </w:rPr>
              <w:alias w:val="涉及政府补助的负债项目明细"/>
              <w:tag w:val="_TUP_18b74354bae84fc8af0f06e77d03f295"/>
              <w:id w:val="1837962982"/>
              <w:lock w:val="sdtLocked"/>
              <w:placeholder>
                <w:docPart w:val="6D3F9065EFA94DB8A8674CBD13E2CB7E"/>
              </w:placeholder>
            </w:sdtPr>
            <w:sdtContent>
              <w:tr w:rsidR="00B10A0C" w14:paraId="3606EFA2" w14:textId="77777777" w:rsidTr="00387638">
                <w:trPr>
                  <w:jc w:val="center"/>
                </w:trPr>
                <w:tc>
                  <w:tcPr>
                    <w:tcW w:w="807" w:type="pct"/>
                    <w:tcBorders>
                      <w:top w:val="single" w:sz="4" w:space="0" w:color="auto"/>
                      <w:left w:val="single" w:sz="4" w:space="0" w:color="auto"/>
                      <w:bottom w:val="single" w:sz="4" w:space="0" w:color="auto"/>
                      <w:right w:val="single" w:sz="4" w:space="0" w:color="auto"/>
                    </w:tcBorders>
                    <w:vAlign w:val="center"/>
                  </w:tcPr>
                  <w:p w14:paraId="6ED120BF"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rPr>
                      <w:t>2012</w:t>
                    </w:r>
                    <w:r w:rsidRPr="00ED2FF3">
                      <w:rPr>
                        <w:rFonts w:ascii="Times New Roman" w:hAnsi="Times New Roman" w:cs="Times New Roman"/>
                      </w:rPr>
                      <w:t>年上海市重点技术改造专项资金项目补助</w:t>
                    </w:r>
                  </w:p>
                </w:tc>
                <w:tc>
                  <w:tcPr>
                    <w:tcW w:w="741" w:type="pct"/>
                    <w:tcBorders>
                      <w:top w:val="single" w:sz="4" w:space="0" w:color="auto"/>
                      <w:left w:val="single" w:sz="4" w:space="0" w:color="auto"/>
                      <w:bottom w:val="single" w:sz="4" w:space="0" w:color="auto"/>
                      <w:right w:val="single" w:sz="4" w:space="0" w:color="auto"/>
                    </w:tcBorders>
                    <w:vAlign w:val="center"/>
                  </w:tcPr>
                  <w:p w14:paraId="67E22B48"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6,100,912.91</w:t>
                    </w:r>
                  </w:p>
                </w:tc>
                <w:tc>
                  <w:tcPr>
                    <w:tcW w:w="690" w:type="pct"/>
                    <w:tcBorders>
                      <w:top w:val="single" w:sz="4" w:space="0" w:color="auto"/>
                      <w:left w:val="single" w:sz="4" w:space="0" w:color="auto"/>
                      <w:bottom w:val="single" w:sz="4" w:space="0" w:color="auto"/>
                      <w:right w:val="single" w:sz="4" w:space="0" w:color="auto"/>
                    </w:tcBorders>
                    <w:vAlign w:val="center"/>
                  </w:tcPr>
                  <w:p w14:paraId="6AA35893"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c>
                  <w:tcPr>
                    <w:tcW w:w="485" w:type="pct"/>
                    <w:tcBorders>
                      <w:top w:val="single" w:sz="4" w:space="0" w:color="auto"/>
                      <w:left w:val="single" w:sz="4" w:space="0" w:color="auto"/>
                      <w:bottom w:val="single" w:sz="4" w:space="0" w:color="auto"/>
                      <w:right w:val="single" w:sz="4" w:space="0" w:color="auto"/>
                    </w:tcBorders>
                    <w:vAlign w:val="center"/>
                  </w:tcPr>
                  <w:p w14:paraId="1789DD11" w14:textId="77777777" w:rsidR="00B10A0C" w:rsidRPr="00ED2FF3" w:rsidRDefault="00B10A0C">
                    <w:pPr>
                      <w:jc w:val="right"/>
                      <w:rPr>
                        <w:rFonts w:ascii="Times New Roman" w:hAnsi="Times New Roman" w:cs="Times New Roman"/>
                        <w:szCs w:val="21"/>
                      </w:rPr>
                    </w:pPr>
                  </w:p>
                </w:tc>
                <w:tc>
                  <w:tcPr>
                    <w:tcW w:w="744" w:type="pct"/>
                    <w:tcBorders>
                      <w:top w:val="single" w:sz="4" w:space="0" w:color="auto"/>
                      <w:left w:val="single" w:sz="4" w:space="0" w:color="auto"/>
                      <w:bottom w:val="single" w:sz="4" w:space="0" w:color="auto"/>
                      <w:right w:val="single" w:sz="4" w:space="0" w:color="auto"/>
                    </w:tcBorders>
                    <w:vAlign w:val="center"/>
                  </w:tcPr>
                  <w:p w14:paraId="1EF28A9A"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466,311.82</w:t>
                    </w:r>
                  </w:p>
                </w:tc>
                <w:tc>
                  <w:tcPr>
                    <w:tcW w:w="226" w:type="pct"/>
                    <w:tcBorders>
                      <w:top w:val="single" w:sz="4" w:space="0" w:color="auto"/>
                      <w:left w:val="single" w:sz="4" w:space="0" w:color="auto"/>
                      <w:bottom w:val="single" w:sz="4" w:space="0" w:color="auto"/>
                      <w:right w:val="single" w:sz="4" w:space="0" w:color="auto"/>
                    </w:tcBorders>
                    <w:vAlign w:val="center"/>
                  </w:tcPr>
                  <w:p w14:paraId="59BBFCFA" w14:textId="77777777" w:rsidR="00B10A0C" w:rsidRPr="00ED2FF3" w:rsidRDefault="00B10A0C">
                    <w:pPr>
                      <w:jc w:val="right"/>
                      <w:rPr>
                        <w:rFonts w:ascii="Times New Roman" w:hAnsi="Times New Roman" w:cs="Times New Roman"/>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1BE4E428"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5,634,601.09</w:t>
                    </w:r>
                  </w:p>
                </w:tc>
                <w:tc>
                  <w:tcPr>
                    <w:tcW w:w="507" w:type="pct"/>
                    <w:tcBorders>
                      <w:top w:val="single" w:sz="4" w:space="0" w:color="auto"/>
                      <w:left w:val="single" w:sz="4" w:space="0" w:color="auto"/>
                      <w:bottom w:val="single" w:sz="4" w:space="0" w:color="auto"/>
                      <w:right w:val="single" w:sz="4" w:space="0" w:color="auto"/>
                    </w:tcBorders>
                    <w:vAlign w:val="center"/>
                  </w:tcPr>
                  <w:p w14:paraId="37118422"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766537319"/>
              <w:lock w:val="sdtLocked"/>
              <w:placeholder>
                <w:docPart w:val="6D3F9065EFA94DB8A8674CBD13E2CB7E"/>
              </w:placeholder>
            </w:sdtPr>
            <w:sdtContent>
              <w:tr w:rsidR="00B10A0C" w14:paraId="46D44DDF" w14:textId="77777777" w:rsidTr="00387638">
                <w:trPr>
                  <w:jc w:val="center"/>
                </w:trPr>
                <w:tc>
                  <w:tcPr>
                    <w:tcW w:w="807" w:type="pct"/>
                    <w:tcBorders>
                      <w:top w:val="single" w:sz="4" w:space="0" w:color="auto"/>
                      <w:left w:val="single" w:sz="4" w:space="0" w:color="auto"/>
                      <w:bottom w:val="single" w:sz="4" w:space="0" w:color="auto"/>
                      <w:right w:val="single" w:sz="4" w:space="0" w:color="auto"/>
                    </w:tcBorders>
                    <w:vAlign w:val="center"/>
                  </w:tcPr>
                  <w:p w14:paraId="4323E72D"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rPr>
                      <w:t>2013</w:t>
                    </w:r>
                    <w:r w:rsidRPr="00ED2FF3">
                      <w:rPr>
                        <w:rFonts w:ascii="Times New Roman" w:hAnsi="Times New Roman" w:cs="Times New Roman"/>
                      </w:rPr>
                      <w:t>年上海市电子信息产业振兴和技术改造项目补助</w:t>
                    </w:r>
                  </w:p>
                </w:tc>
                <w:tc>
                  <w:tcPr>
                    <w:tcW w:w="741" w:type="pct"/>
                    <w:tcBorders>
                      <w:top w:val="single" w:sz="4" w:space="0" w:color="auto"/>
                      <w:left w:val="single" w:sz="4" w:space="0" w:color="auto"/>
                      <w:bottom w:val="single" w:sz="4" w:space="0" w:color="auto"/>
                      <w:right w:val="single" w:sz="4" w:space="0" w:color="auto"/>
                    </w:tcBorders>
                    <w:vAlign w:val="center"/>
                  </w:tcPr>
                  <w:p w14:paraId="53689492"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4,059,574.46</w:t>
                    </w:r>
                  </w:p>
                </w:tc>
                <w:tc>
                  <w:tcPr>
                    <w:tcW w:w="690" w:type="pct"/>
                    <w:tcBorders>
                      <w:top w:val="single" w:sz="4" w:space="0" w:color="auto"/>
                      <w:left w:val="single" w:sz="4" w:space="0" w:color="auto"/>
                      <w:bottom w:val="single" w:sz="4" w:space="0" w:color="auto"/>
                      <w:right w:val="single" w:sz="4" w:space="0" w:color="auto"/>
                    </w:tcBorders>
                    <w:vAlign w:val="center"/>
                  </w:tcPr>
                  <w:p w14:paraId="6E187C1A"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c>
                  <w:tcPr>
                    <w:tcW w:w="485" w:type="pct"/>
                    <w:tcBorders>
                      <w:top w:val="single" w:sz="4" w:space="0" w:color="auto"/>
                      <w:left w:val="single" w:sz="4" w:space="0" w:color="auto"/>
                      <w:bottom w:val="single" w:sz="4" w:space="0" w:color="auto"/>
                      <w:right w:val="single" w:sz="4" w:space="0" w:color="auto"/>
                    </w:tcBorders>
                    <w:vAlign w:val="center"/>
                  </w:tcPr>
                  <w:p w14:paraId="3C5DF432" w14:textId="77777777" w:rsidR="00B10A0C" w:rsidRPr="00ED2FF3" w:rsidRDefault="00B10A0C">
                    <w:pPr>
                      <w:jc w:val="right"/>
                      <w:rPr>
                        <w:rFonts w:ascii="Times New Roman" w:hAnsi="Times New Roman" w:cs="Times New Roman"/>
                        <w:szCs w:val="21"/>
                      </w:rPr>
                    </w:pPr>
                  </w:p>
                </w:tc>
                <w:tc>
                  <w:tcPr>
                    <w:tcW w:w="744" w:type="pct"/>
                    <w:tcBorders>
                      <w:top w:val="single" w:sz="4" w:space="0" w:color="auto"/>
                      <w:left w:val="single" w:sz="4" w:space="0" w:color="auto"/>
                      <w:bottom w:val="single" w:sz="4" w:space="0" w:color="auto"/>
                      <w:right w:val="single" w:sz="4" w:space="0" w:color="auto"/>
                    </w:tcBorders>
                    <w:vAlign w:val="center"/>
                  </w:tcPr>
                  <w:p w14:paraId="7B6DFAA7"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1,353,191.49</w:t>
                    </w:r>
                  </w:p>
                </w:tc>
                <w:tc>
                  <w:tcPr>
                    <w:tcW w:w="226" w:type="pct"/>
                    <w:tcBorders>
                      <w:top w:val="single" w:sz="4" w:space="0" w:color="auto"/>
                      <w:left w:val="single" w:sz="4" w:space="0" w:color="auto"/>
                      <w:bottom w:val="single" w:sz="4" w:space="0" w:color="auto"/>
                      <w:right w:val="single" w:sz="4" w:space="0" w:color="auto"/>
                    </w:tcBorders>
                    <w:vAlign w:val="center"/>
                  </w:tcPr>
                  <w:p w14:paraId="4535C65D" w14:textId="77777777" w:rsidR="00B10A0C" w:rsidRPr="00ED2FF3" w:rsidRDefault="00B10A0C">
                    <w:pPr>
                      <w:jc w:val="right"/>
                      <w:rPr>
                        <w:rFonts w:ascii="Times New Roman" w:hAnsi="Times New Roman" w:cs="Times New Roman"/>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3B07B4A1"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2,706,382.97</w:t>
                    </w:r>
                  </w:p>
                </w:tc>
                <w:tc>
                  <w:tcPr>
                    <w:tcW w:w="507" w:type="pct"/>
                    <w:tcBorders>
                      <w:top w:val="single" w:sz="4" w:space="0" w:color="auto"/>
                      <w:left w:val="single" w:sz="4" w:space="0" w:color="auto"/>
                      <w:bottom w:val="single" w:sz="4" w:space="0" w:color="auto"/>
                      <w:right w:val="single" w:sz="4" w:space="0" w:color="auto"/>
                    </w:tcBorders>
                    <w:vAlign w:val="center"/>
                  </w:tcPr>
                  <w:p w14:paraId="31A94BF9"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79267804"/>
              <w:lock w:val="sdtLocked"/>
              <w:placeholder>
                <w:docPart w:val="6D3F9065EFA94DB8A8674CBD13E2CB7E"/>
              </w:placeholder>
            </w:sdtPr>
            <w:sdtContent>
              <w:tr w:rsidR="00B10A0C" w14:paraId="09664888" w14:textId="77777777" w:rsidTr="00387638">
                <w:trPr>
                  <w:jc w:val="center"/>
                </w:trPr>
                <w:tc>
                  <w:tcPr>
                    <w:tcW w:w="807" w:type="pct"/>
                    <w:tcBorders>
                      <w:top w:val="single" w:sz="4" w:space="0" w:color="auto"/>
                      <w:left w:val="single" w:sz="4" w:space="0" w:color="auto"/>
                      <w:bottom w:val="single" w:sz="4" w:space="0" w:color="auto"/>
                      <w:right w:val="single" w:sz="4" w:space="0" w:color="auto"/>
                    </w:tcBorders>
                    <w:vAlign w:val="center"/>
                  </w:tcPr>
                  <w:p w14:paraId="59BC499D"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rPr>
                      <w:t>240121</w:t>
                    </w:r>
                    <w:r w:rsidRPr="00ED2FF3">
                      <w:rPr>
                        <w:rFonts w:ascii="Times New Roman" w:hAnsi="Times New Roman" w:cs="Times New Roman"/>
                      </w:rPr>
                      <w:t>高铁运行环境实时监测预警系统研制及应用示范</w:t>
                    </w:r>
                  </w:p>
                </w:tc>
                <w:tc>
                  <w:tcPr>
                    <w:tcW w:w="741" w:type="pct"/>
                    <w:tcBorders>
                      <w:top w:val="single" w:sz="4" w:space="0" w:color="auto"/>
                      <w:left w:val="single" w:sz="4" w:space="0" w:color="auto"/>
                      <w:bottom w:val="single" w:sz="4" w:space="0" w:color="auto"/>
                      <w:right w:val="single" w:sz="4" w:space="0" w:color="auto"/>
                    </w:tcBorders>
                    <w:vAlign w:val="center"/>
                  </w:tcPr>
                  <w:p w14:paraId="2760F191"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800,000.00</w:t>
                    </w:r>
                  </w:p>
                </w:tc>
                <w:tc>
                  <w:tcPr>
                    <w:tcW w:w="690" w:type="pct"/>
                    <w:tcBorders>
                      <w:top w:val="single" w:sz="4" w:space="0" w:color="auto"/>
                      <w:left w:val="single" w:sz="4" w:space="0" w:color="auto"/>
                      <w:bottom w:val="single" w:sz="4" w:space="0" w:color="auto"/>
                      <w:right w:val="single" w:sz="4" w:space="0" w:color="auto"/>
                    </w:tcBorders>
                    <w:vAlign w:val="center"/>
                  </w:tcPr>
                  <w:p w14:paraId="4D1FFFDF"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c>
                  <w:tcPr>
                    <w:tcW w:w="485" w:type="pct"/>
                    <w:tcBorders>
                      <w:top w:val="single" w:sz="4" w:space="0" w:color="auto"/>
                      <w:left w:val="single" w:sz="4" w:space="0" w:color="auto"/>
                      <w:bottom w:val="single" w:sz="4" w:space="0" w:color="auto"/>
                      <w:right w:val="single" w:sz="4" w:space="0" w:color="auto"/>
                    </w:tcBorders>
                    <w:vAlign w:val="center"/>
                  </w:tcPr>
                  <w:p w14:paraId="5FA7F0B1" w14:textId="77777777" w:rsidR="00B10A0C" w:rsidRPr="00ED2FF3" w:rsidRDefault="00B10A0C">
                    <w:pPr>
                      <w:jc w:val="right"/>
                      <w:rPr>
                        <w:rFonts w:ascii="Times New Roman" w:hAnsi="Times New Roman" w:cs="Times New Roman"/>
                        <w:szCs w:val="21"/>
                      </w:rPr>
                    </w:pPr>
                  </w:p>
                </w:tc>
                <w:tc>
                  <w:tcPr>
                    <w:tcW w:w="744" w:type="pct"/>
                    <w:tcBorders>
                      <w:top w:val="single" w:sz="4" w:space="0" w:color="auto"/>
                      <w:left w:val="single" w:sz="4" w:space="0" w:color="auto"/>
                      <w:bottom w:val="single" w:sz="4" w:space="0" w:color="auto"/>
                      <w:right w:val="single" w:sz="4" w:space="0" w:color="auto"/>
                    </w:tcBorders>
                    <w:vAlign w:val="center"/>
                  </w:tcPr>
                  <w:p w14:paraId="48C9989B"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c>
                  <w:tcPr>
                    <w:tcW w:w="226" w:type="pct"/>
                    <w:tcBorders>
                      <w:top w:val="single" w:sz="4" w:space="0" w:color="auto"/>
                      <w:left w:val="single" w:sz="4" w:space="0" w:color="auto"/>
                      <w:bottom w:val="single" w:sz="4" w:space="0" w:color="auto"/>
                      <w:right w:val="single" w:sz="4" w:space="0" w:color="auto"/>
                    </w:tcBorders>
                    <w:vAlign w:val="center"/>
                  </w:tcPr>
                  <w:p w14:paraId="78F05822" w14:textId="77777777" w:rsidR="00B10A0C" w:rsidRPr="00ED2FF3" w:rsidRDefault="00B10A0C">
                    <w:pPr>
                      <w:jc w:val="right"/>
                      <w:rPr>
                        <w:rFonts w:ascii="Times New Roman" w:hAnsi="Times New Roman" w:cs="Times New Roman"/>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37720AC9"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800,000.00</w:t>
                    </w:r>
                  </w:p>
                </w:tc>
                <w:tc>
                  <w:tcPr>
                    <w:tcW w:w="507" w:type="pct"/>
                    <w:tcBorders>
                      <w:top w:val="single" w:sz="4" w:space="0" w:color="auto"/>
                      <w:left w:val="single" w:sz="4" w:space="0" w:color="auto"/>
                      <w:bottom w:val="single" w:sz="4" w:space="0" w:color="auto"/>
                      <w:right w:val="single" w:sz="4" w:space="0" w:color="auto"/>
                    </w:tcBorders>
                    <w:vAlign w:val="center"/>
                  </w:tcPr>
                  <w:p w14:paraId="2D14935E"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517654162"/>
              <w:lock w:val="sdtLocked"/>
              <w:placeholder>
                <w:docPart w:val="6D3F9065EFA94DB8A8674CBD13E2CB7E"/>
              </w:placeholder>
            </w:sdtPr>
            <w:sdtContent>
              <w:tr w:rsidR="00B10A0C" w14:paraId="19C65D84" w14:textId="77777777" w:rsidTr="00387638">
                <w:trPr>
                  <w:jc w:val="center"/>
                </w:trPr>
                <w:tc>
                  <w:tcPr>
                    <w:tcW w:w="807" w:type="pct"/>
                    <w:tcBorders>
                      <w:top w:val="single" w:sz="4" w:space="0" w:color="auto"/>
                      <w:left w:val="single" w:sz="4" w:space="0" w:color="auto"/>
                      <w:bottom w:val="single" w:sz="4" w:space="0" w:color="auto"/>
                      <w:right w:val="single" w:sz="4" w:space="0" w:color="auto"/>
                    </w:tcBorders>
                    <w:vAlign w:val="center"/>
                  </w:tcPr>
                  <w:p w14:paraId="33F9328B"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rPr>
                      <w:t>市级财政直接支付资金清算账户补贴</w:t>
                    </w:r>
                  </w:p>
                </w:tc>
                <w:tc>
                  <w:tcPr>
                    <w:tcW w:w="741" w:type="pct"/>
                    <w:tcBorders>
                      <w:top w:val="single" w:sz="4" w:space="0" w:color="auto"/>
                      <w:left w:val="single" w:sz="4" w:space="0" w:color="auto"/>
                      <w:bottom w:val="single" w:sz="4" w:space="0" w:color="auto"/>
                      <w:right w:val="single" w:sz="4" w:space="0" w:color="auto"/>
                    </w:tcBorders>
                    <w:vAlign w:val="center"/>
                  </w:tcPr>
                  <w:p w14:paraId="7A14CD9E"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1,920,000.00</w:t>
                    </w:r>
                  </w:p>
                </w:tc>
                <w:tc>
                  <w:tcPr>
                    <w:tcW w:w="690" w:type="pct"/>
                    <w:tcBorders>
                      <w:top w:val="single" w:sz="4" w:space="0" w:color="auto"/>
                      <w:left w:val="single" w:sz="4" w:space="0" w:color="auto"/>
                      <w:bottom w:val="single" w:sz="4" w:space="0" w:color="auto"/>
                      <w:right w:val="single" w:sz="4" w:space="0" w:color="auto"/>
                    </w:tcBorders>
                    <w:vAlign w:val="center"/>
                  </w:tcPr>
                  <w:p w14:paraId="0B211F69"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c>
                  <w:tcPr>
                    <w:tcW w:w="485" w:type="pct"/>
                    <w:tcBorders>
                      <w:top w:val="single" w:sz="4" w:space="0" w:color="auto"/>
                      <w:left w:val="single" w:sz="4" w:space="0" w:color="auto"/>
                      <w:bottom w:val="single" w:sz="4" w:space="0" w:color="auto"/>
                      <w:right w:val="single" w:sz="4" w:space="0" w:color="auto"/>
                    </w:tcBorders>
                    <w:vAlign w:val="center"/>
                  </w:tcPr>
                  <w:p w14:paraId="10BEC01C" w14:textId="77777777" w:rsidR="00B10A0C" w:rsidRPr="00ED2FF3" w:rsidRDefault="00B10A0C">
                    <w:pPr>
                      <w:jc w:val="right"/>
                      <w:rPr>
                        <w:rFonts w:ascii="Times New Roman" w:hAnsi="Times New Roman" w:cs="Times New Roman"/>
                        <w:szCs w:val="21"/>
                      </w:rPr>
                    </w:pPr>
                  </w:p>
                </w:tc>
                <w:tc>
                  <w:tcPr>
                    <w:tcW w:w="744" w:type="pct"/>
                    <w:tcBorders>
                      <w:top w:val="single" w:sz="4" w:space="0" w:color="auto"/>
                      <w:left w:val="single" w:sz="4" w:space="0" w:color="auto"/>
                      <w:bottom w:val="single" w:sz="4" w:space="0" w:color="auto"/>
                      <w:right w:val="single" w:sz="4" w:space="0" w:color="auto"/>
                    </w:tcBorders>
                    <w:vAlign w:val="center"/>
                  </w:tcPr>
                  <w:p w14:paraId="00DCB829"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c>
                  <w:tcPr>
                    <w:tcW w:w="226" w:type="pct"/>
                    <w:tcBorders>
                      <w:top w:val="single" w:sz="4" w:space="0" w:color="auto"/>
                      <w:left w:val="single" w:sz="4" w:space="0" w:color="auto"/>
                      <w:bottom w:val="single" w:sz="4" w:space="0" w:color="auto"/>
                      <w:right w:val="single" w:sz="4" w:space="0" w:color="auto"/>
                    </w:tcBorders>
                    <w:vAlign w:val="center"/>
                  </w:tcPr>
                  <w:p w14:paraId="2E91A309" w14:textId="77777777" w:rsidR="00B10A0C" w:rsidRPr="00ED2FF3" w:rsidRDefault="00B10A0C">
                    <w:pPr>
                      <w:jc w:val="right"/>
                      <w:rPr>
                        <w:rFonts w:ascii="Times New Roman" w:hAnsi="Times New Roman" w:cs="Times New Roman"/>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24285535"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1,920,000.00</w:t>
                    </w:r>
                  </w:p>
                </w:tc>
                <w:tc>
                  <w:tcPr>
                    <w:tcW w:w="507" w:type="pct"/>
                    <w:tcBorders>
                      <w:top w:val="single" w:sz="4" w:space="0" w:color="auto"/>
                      <w:left w:val="single" w:sz="4" w:space="0" w:color="auto"/>
                      <w:bottom w:val="single" w:sz="4" w:space="0" w:color="auto"/>
                      <w:right w:val="single" w:sz="4" w:space="0" w:color="auto"/>
                    </w:tcBorders>
                    <w:vAlign w:val="center"/>
                  </w:tcPr>
                  <w:p w14:paraId="3A59956E"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2131226647"/>
              <w:lock w:val="sdtLocked"/>
              <w:placeholder>
                <w:docPart w:val="6D3F9065EFA94DB8A8674CBD13E2CB7E"/>
              </w:placeholder>
            </w:sdtPr>
            <w:sdtContent>
              <w:tr w:rsidR="00B10A0C" w14:paraId="684329E7" w14:textId="77777777" w:rsidTr="00387638">
                <w:trPr>
                  <w:jc w:val="center"/>
                </w:trPr>
                <w:tc>
                  <w:tcPr>
                    <w:tcW w:w="807" w:type="pct"/>
                    <w:tcBorders>
                      <w:top w:val="single" w:sz="4" w:space="0" w:color="auto"/>
                      <w:left w:val="single" w:sz="4" w:space="0" w:color="auto"/>
                      <w:bottom w:val="single" w:sz="4" w:space="0" w:color="auto"/>
                      <w:right w:val="single" w:sz="4" w:space="0" w:color="auto"/>
                    </w:tcBorders>
                    <w:vAlign w:val="center"/>
                  </w:tcPr>
                  <w:p w14:paraId="69FE43C1"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rPr>
                      <w:t>基于</w:t>
                    </w:r>
                    <w:r w:rsidRPr="00ED2FF3">
                      <w:rPr>
                        <w:rFonts w:ascii="Times New Roman" w:hAnsi="Times New Roman" w:cs="Times New Roman"/>
                      </w:rPr>
                      <w:t xml:space="preserve">1550nm </w:t>
                    </w:r>
                    <w:r w:rsidRPr="00ED2FF3">
                      <w:rPr>
                        <w:rFonts w:ascii="Times New Roman" w:hAnsi="Times New Roman" w:cs="Times New Roman"/>
                      </w:rPr>
                      <w:t>波长的拉曼散射效应的光纤温度监测系统研究</w:t>
                    </w:r>
                  </w:p>
                </w:tc>
                <w:tc>
                  <w:tcPr>
                    <w:tcW w:w="741" w:type="pct"/>
                    <w:tcBorders>
                      <w:top w:val="single" w:sz="4" w:space="0" w:color="auto"/>
                      <w:left w:val="single" w:sz="4" w:space="0" w:color="auto"/>
                      <w:bottom w:val="single" w:sz="4" w:space="0" w:color="auto"/>
                      <w:right w:val="single" w:sz="4" w:space="0" w:color="auto"/>
                    </w:tcBorders>
                    <w:vAlign w:val="center"/>
                  </w:tcPr>
                  <w:p w14:paraId="5A7A22CC" w14:textId="77777777" w:rsidR="00B10A0C" w:rsidRPr="00ED2FF3" w:rsidRDefault="00B10A0C">
                    <w:pPr>
                      <w:jc w:val="right"/>
                      <w:rPr>
                        <w:rFonts w:ascii="Times New Roman" w:hAnsi="Times New Roman" w:cs="Times New Roman"/>
                        <w:szCs w:val="21"/>
                      </w:rPr>
                    </w:pPr>
                  </w:p>
                </w:tc>
                <w:tc>
                  <w:tcPr>
                    <w:tcW w:w="690" w:type="pct"/>
                    <w:tcBorders>
                      <w:top w:val="single" w:sz="4" w:space="0" w:color="auto"/>
                      <w:left w:val="single" w:sz="4" w:space="0" w:color="auto"/>
                      <w:bottom w:val="single" w:sz="4" w:space="0" w:color="auto"/>
                      <w:right w:val="single" w:sz="4" w:space="0" w:color="auto"/>
                    </w:tcBorders>
                    <w:vAlign w:val="center"/>
                  </w:tcPr>
                  <w:p w14:paraId="1A95C43A"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1,000,000.00</w:t>
                    </w:r>
                  </w:p>
                </w:tc>
                <w:tc>
                  <w:tcPr>
                    <w:tcW w:w="485" w:type="pct"/>
                    <w:tcBorders>
                      <w:top w:val="single" w:sz="4" w:space="0" w:color="auto"/>
                      <w:left w:val="single" w:sz="4" w:space="0" w:color="auto"/>
                      <w:bottom w:val="single" w:sz="4" w:space="0" w:color="auto"/>
                      <w:right w:val="single" w:sz="4" w:space="0" w:color="auto"/>
                    </w:tcBorders>
                    <w:vAlign w:val="center"/>
                  </w:tcPr>
                  <w:p w14:paraId="7E95AFEC" w14:textId="77777777" w:rsidR="00B10A0C" w:rsidRPr="00ED2FF3" w:rsidRDefault="00B10A0C">
                    <w:pPr>
                      <w:jc w:val="right"/>
                      <w:rPr>
                        <w:rFonts w:ascii="Times New Roman" w:hAnsi="Times New Roman" w:cs="Times New Roman"/>
                        <w:szCs w:val="21"/>
                      </w:rPr>
                    </w:pPr>
                  </w:p>
                </w:tc>
                <w:tc>
                  <w:tcPr>
                    <w:tcW w:w="744" w:type="pct"/>
                    <w:tcBorders>
                      <w:top w:val="single" w:sz="4" w:space="0" w:color="auto"/>
                      <w:left w:val="single" w:sz="4" w:space="0" w:color="auto"/>
                      <w:bottom w:val="single" w:sz="4" w:space="0" w:color="auto"/>
                      <w:right w:val="single" w:sz="4" w:space="0" w:color="auto"/>
                    </w:tcBorders>
                    <w:vAlign w:val="center"/>
                  </w:tcPr>
                  <w:p w14:paraId="4F8ADC2E" w14:textId="77777777" w:rsidR="00B10A0C" w:rsidRPr="00ED2FF3" w:rsidRDefault="00B10A0C">
                    <w:pPr>
                      <w:jc w:val="right"/>
                      <w:rPr>
                        <w:rFonts w:ascii="Times New Roman" w:hAnsi="Times New Roman" w:cs="Times New Roman"/>
                        <w:szCs w:val="21"/>
                      </w:rPr>
                    </w:pPr>
                  </w:p>
                </w:tc>
                <w:tc>
                  <w:tcPr>
                    <w:tcW w:w="226" w:type="pct"/>
                    <w:tcBorders>
                      <w:top w:val="single" w:sz="4" w:space="0" w:color="auto"/>
                      <w:left w:val="single" w:sz="4" w:space="0" w:color="auto"/>
                      <w:bottom w:val="single" w:sz="4" w:space="0" w:color="auto"/>
                      <w:right w:val="single" w:sz="4" w:space="0" w:color="auto"/>
                    </w:tcBorders>
                    <w:vAlign w:val="center"/>
                  </w:tcPr>
                  <w:p w14:paraId="1D2DBCD6" w14:textId="77777777" w:rsidR="00B10A0C" w:rsidRPr="00ED2FF3" w:rsidRDefault="00B10A0C">
                    <w:pPr>
                      <w:jc w:val="right"/>
                      <w:rPr>
                        <w:rFonts w:ascii="Times New Roman" w:hAnsi="Times New Roman" w:cs="Times New Roman"/>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7EB21556"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1,000,000.00</w:t>
                    </w:r>
                  </w:p>
                </w:tc>
                <w:tc>
                  <w:tcPr>
                    <w:tcW w:w="507" w:type="pct"/>
                    <w:tcBorders>
                      <w:top w:val="single" w:sz="4" w:space="0" w:color="auto"/>
                      <w:left w:val="single" w:sz="4" w:space="0" w:color="auto"/>
                      <w:bottom w:val="single" w:sz="4" w:space="0" w:color="auto"/>
                      <w:right w:val="single" w:sz="4" w:space="0" w:color="auto"/>
                    </w:tcBorders>
                    <w:vAlign w:val="center"/>
                  </w:tcPr>
                  <w:p w14:paraId="10E97BE8"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41807980"/>
              <w:lock w:val="sdtLocked"/>
              <w:placeholder>
                <w:docPart w:val="6D3F9065EFA94DB8A8674CBD13E2CB7E"/>
              </w:placeholder>
            </w:sdtPr>
            <w:sdtContent>
              <w:tr w:rsidR="00B10A0C" w14:paraId="40E5BD86" w14:textId="77777777" w:rsidTr="00387638">
                <w:trPr>
                  <w:jc w:val="center"/>
                </w:trPr>
                <w:tc>
                  <w:tcPr>
                    <w:tcW w:w="807" w:type="pct"/>
                    <w:tcBorders>
                      <w:top w:val="single" w:sz="4" w:space="0" w:color="auto"/>
                      <w:left w:val="single" w:sz="4" w:space="0" w:color="auto"/>
                      <w:bottom w:val="single" w:sz="4" w:space="0" w:color="auto"/>
                      <w:right w:val="single" w:sz="4" w:space="0" w:color="auto"/>
                    </w:tcBorders>
                    <w:vAlign w:val="center"/>
                  </w:tcPr>
                  <w:p w14:paraId="73AB6CB7"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rPr>
                      <w:t>启东经济开发区财政局财政补贴款</w:t>
                    </w:r>
                  </w:p>
                </w:tc>
                <w:tc>
                  <w:tcPr>
                    <w:tcW w:w="741" w:type="pct"/>
                    <w:tcBorders>
                      <w:top w:val="single" w:sz="4" w:space="0" w:color="auto"/>
                      <w:left w:val="single" w:sz="4" w:space="0" w:color="auto"/>
                      <w:bottom w:val="single" w:sz="4" w:space="0" w:color="auto"/>
                      <w:right w:val="single" w:sz="4" w:space="0" w:color="auto"/>
                    </w:tcBorders>
                    <w:vAlign w:val="center"/>
                  </w:tcPr>
                  <w:p w14:paraId="1276949B"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1,599,936.00</w:t>
                    </w:r>
                  </w:p>
                </w:tc>
                <w:tc>
                  <w:tcPr>
                    <w:tcW w:w="690" w:type="pct"/>
                    <w:tcBorders>
                      <w:top w:val="single" w:sz="4" w:space="0" w:color="auto"/>
                      <w:left w:val="single" w:sz="4" w:space="0" w:color="auto"/>
                      <w:bottom w:val="single" w:sz="4" w:space="0" w:color="auto"/>
                      <w:right w:val="single" w:sz="4" w:space="0" w:color="auto"/>
                    </w:tcBorders>
                    <w:vAlign w:val="center"/>
                  </w:tcPr>
                  <w:p w14:paraId="6A2FB5FA" w14:textId="77777777" w:rsidR="00B10A0C" w:rsidRPr="00ED2FF3" w:rsidRDefault="00B10A0C">
                    <w:pPr>
                      <w:jc w:val="right"/>
                      <w:rPr>
                        <w:rFonts w:ascii="Times New Roman" w:hAnsi="Times New Roman" w:cs="Times New Roman"/>
                        <w:szCs w:val="21"/>
                      </w:rPr>
                    </w:pPr>
                  </w:p>
                </w:tc>
                <w:tc>
                  <w:tcPr>
                    <w:tcW w:w="485" w:type="pct"/>
                    <w:tcBorders>
                      <w:top w:val="single" w:sz="4" w:space="0" w:color="auto"/>
                      <w:left w:val="single" w:sz="4" w:space="0" w:color="auto"/>
                      <w:bottom w:val="single" w:sz="4" w:space="0" w:color="auto"/>
                      <w:right w:val="single" w:sz="4" w:space="0" w:color="auto"/>
                    </w:tcBorders>
                    <w:vAlign w:val="center"/>
                  </w:tcPr>
                  <w:p w14:paraId="43653673" w14:textId="77777777" w:rsidR="00B10A0C" w:rsidRPr="00ED2FF3" w:rsidRDefault="00B10A0C">
                    <w:pPr>
                      <w:jc w:val="right"/>
                      <w:rPr>
                        <w:rFonts w:ascii="Times New Roman" w:hAnsi="Times New Roman" w:cs="Times New Roman"/>
                        <w:szCs w:val="21"/>
                      </w:rPr>
                    </w:pPr>
                  </w:p>
                </w:tc>
                <w:tc>
                  <w:tcPr>
                    <w:tcW w:w="744" w:type="pct"/>
                    <w:tcBorders>
                      <w:top w:val="single" w:sz="4" w:space="0" w:color="auto"/>
                      <w:left w:val="single" w:sz="4" w:space="0" w:color="auto"/>
                      <w:bottom w:val="single" w:sz="4" w:space="0" w:color="auto"/>
                      <w:right w:val="single" w:sz="4" w:space="0" w:color="auto"/>
                    </w:tcBorders>
                    <w:vAlign w:val="center"/>
                  </w:tcPr>
                  <w:p w14:paraId="1CE6B292"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1,599,936.00</w:t>
                    </w:r>
                  </w:p>
                </w:tc>
                <w:tc>
                  <w:tcPr>
                    <w:tcW w:w="226" w:type="pct"/>
                    <w:tcBorders>
                      <w:top w:val="single" w:sz="4" w:space="0" w:color="auto"/>
                      <w:left w:val="single" w:sz="4" w:space="0" w:color="auto"/>
                      <w:bottom w:val="single" w:sz="4" w:space="0" w:color="auto"/>
                      <w:right w:val="single" w:sz="4" w:space="0" w:color="auto"/>
                    </w:tcBorders>
                    <w:vAlign w:val="center"/>
                  </w:tcPr>
                  <w:p w14:paraId="595D47E1" w14:textId="77777777" w:rsidR="00B10A0C" w:rsidRPr="00ED2FF3" w:rsidRDefault="00B10A0C">
                    <w:pPr>
                      <w:jc w:val="right"/>
                      <w:rPr>
                        <w:rFonts w:ascii="Times New Roman" w:hAnsi="Times New Roman" w:cs="Times New Roman"/>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6A9B6F75"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c>
                  <w:tcPr>
                    <w:tcW w:w="507" w:type="pct"/>
                    <w:tcBorders>
                      <w:top w:val="single" w:sz="4" w:space="0" w:color="auto"/>
                      <w:left w:val="single" w:sz="4" w:space="0" w:color="auto"/>
                      <w:bottom w:val="single" w:sz="4" w:space="0" w:color="auto"/>
                      <w:right w:val="single" w:sz="4" w:space="0" w:color="auto"/>
                    </w:tcBorders>
                    <w:vAlign w:val="center"/>
                  </w:tcPr>
                  <w:p w14:paraId="680FCAD8"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594011305"/>
              <w:lock w:val="sdtLocked"/>
              <w:placeholder>
                <w:docPart w:val="6D3F9065EFA94DB8A8674CBD13E2CB7E"/>
              </w:placeholder>
            </w:sdtPr>
            <w:sdtContent>
              <w:tr w:rsidR="00B10A0C" w14:paraId="68D1240A" w14:textId="77777777" w:rsidTr="00387638">
                <w:trPr>
                  <w:jc w:val="center"/>
                </w:trPr>
                <w:tc>
                  <w:tcPr>
                    <w:tcW w:w="807" w:type="pct"/>
                    <w:tcBorders>
                      <w:top w:val="single" w:sz="4" w:space="0" w:color="auto"/>
                      <w:left w:val="single" w:sz="4" w:space="0" w:color="auto"/>
                      <w:bottom w:val="single" w:sz="4" w:space="0" w:color="auto"/>
                      <w:right w:val="single" w:sz="4" w:space="0" w:color="auto"/>
                    </w:tcBorders>
                    <w:vAlign w:val="center"/>
                  </w:tcPr>
                  <w:p w14:paraId="48A49D96"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rPr>
                      <w:t>产业技术创新</w:t>
                    </w:r>
                  </w:p>
                </w:tc>
                <w:tc>
                  <w:tcPr>
                    <w:tcW w:w="741" w:type="pct"/>
                    <w:tcBorders>
                      <w:top w:val="single" w:sz="4" w:space="0" w:color="auto"/>
                      <w:left w:val="single" w:sz="4" w:space="0" w:color="auto"/>
                      <w:bottom w:val="single" w:sz="4" w:space="0" w:color="auto"/>
                      <w:right w:val="single" w:sz="4" w:space="0" w:color="auto"/>
                    </w:tcBorders>
                    <w:vAlign w:val="center"/>
                  </w:tcPr>
                  <w:p w14:paraId="6E3E7083"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500,000.00</w:t>
                    </w:r>
                  </w:p>
                </w:tc>
                <w:tc>
                  <w:tcPr>
                    <w:tcW w:w="690" w:type="pct"/>
                    <w:tcBorders>
                      <w:top w:val="single" w:sz="4" w:space="0" w:color="auto"/>
                      <w:left w:val="single" w:sz="4" w:space="0" w:color="auto"/>
                      <w:bottom w:val="single" w:sz="4" w:space="0" w:color="auto"/>
                      <w:right w:val="single" w:sz="4" w:space="0" w:color="auto"/>
                    </w:tcBorders>
                    <w:vAlign w:val="center"/>
                  </w:tcPr>
                  <w:p w14:paraId="6C6F3671"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c>
                  <w:tcPr>
                    <w:tcW w:w="485" w:type="pct"/>
                    <w:tcBorders>
                      <w:top w:val="single" w:sz="4" w:space="0" w:color="auto"/>
                      <w:left w:val="single" w:sz="4" w:space="0" w:color="auto"/>
                      <w:bottom w:val="single" w:sz="4" w:space="0" w:color="auto"/>
                      <w:right w:val="single" w:sz="4" w:space="0" w:color="auto"/>
                    </w:tcBorders>
                    <w:vAlign w:val="center"/>
                  </w:tcPr>
                  <w:p w14:paraId="018879C7" w14:textId="77777777" w:rsidR="00B10A0C" w:rsidRPr="00ED2FF3" w:rsidRDefault="00B10A0C">
                    <w:pPr>
                      <w:jc w:val="right"/>
                      <w:rPr>
                        <w:rFonts w:ascii="Times New Roman" w:hAnsi="Times New Roman" w:cs="Times New Roman"/>
                        <w:szCs w:val="21"/>
                      </w:rPr>
                    </w:pPr>
                  </w:p>
                </w:tc>
                <w:tc>
                  <w:tcPr>
                    <w:tcW w:w="744" w:type="pct"/>
                    <w:tcBorders>
                      <w:top w:val="single" w:sz="4" w:space="0" w:color="auto"/>
                      <w:left w:val="single" w:sz="4" w:space="0" w:color="auto"/>
                      <w:bottom w:val="single" w:sz="4" w:space="0" w:color="auto"/>
                      <w:right w:val="single" w:sz="4" w:space="0" w:color="auto"/>
                    </w:tcBorders>
                    <w:vAlign w:val="center"/>
                  </w:tcPr>
                  <w:p w14:paraId="6BB469FC"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c>
                  <w:tcPr>
                    <w:tcW w:w="226" w:type="pct"/>
                    <w:tcBorders>
                      <w:top w:val="single" w:sz="4" w:space="0" w:color="auto"/>
                      <w:left w:val="single" w:sz="4" w:space="0" w:color="auto"/>
                      <w:bottom w:val="single" w:sz="4" w:space="0" w:color="auto"/>
                      <w:right w:val="single" w:sz="4" w:space="0" w:color="auto"/>
                    </w:tcBorders>
                    <w:vAlign w:val="center"/>
                  </w:tcPr>
                  <w:p w14:paraId="0352C636" w14:textId="77777777" w:rsidR="00B10A0C" w:rsidRPr="00ED2FF3" w:rsidRDefault="00B10A0C">
                    <w:pPr>
                      <w:jc w:val="right"/>
                      <w:rPr>
                        <w:rFonts w:ascii="Times New Roman" w:hAnsi="Times New Roman" w:cs="Times New Roman"/>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198AC695"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500,000.00</w:t>
                    </w:r>
                  </w:p>
                </w:tc>
                <w:tc>
                  <w:tcPr>
                    <w:tcW w:w="507" w:type="pct"/>
                    <w:tcBorders>
                      <w:top w:val="single" w:sz="4" w:space="0" w:color="auto"/>
                      <w:left w:val="single" w:sz="4" w:space="0" w:color="auto"/>
                      <w:bottom w:val="single" w:sz="4" w:space="0" w:color="auto"/>
                      <w:right w:val="single" w:sz="4" w:space="0" w:color="auto"/>
                    </w:tcBorders>
                    <w:vAlign w:val="center"/>
                  </w:tcPr>
                  <w:p w14:paraId="7BF1081C"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515350778"/>
              <w:lock w:val="sdtLocked"/>
              <w:placeholder>
                <w:docPart w:val="6D3F9065EFA94DB8A8674CBD13E2CB7E"/>
              </w:placeholder>
            </w:sdtPr>
            <w:sdtContent>
              <w:tr w:rsidR="00B10A0C" w14:paraId="5FC33EE1" w14:textId="77777777" w:rsidTr="00387638">
                <w:trPr>
                  <w:jc w:val="center"/>
                </w:trPr>
                <w:tc>
                  <w:tcPr>
                    <w:tcW w:w="807" w:type="pct"/>
                    <w:tcBorders>
                      <w:top w:val="single" w:sz="4" w:space="0" w:color="auto"/>
                      <w:left w:val="single" w:sz="4" w:space="0" w:color="auto"/>
                      <w:bottom w:val="single" w:sz="4" w:space="0" w:color="auto"/>
                      <w:right w:val="single" w:sz="4" w:space="0" w:color="auto"/>
                    </w:tcBorders>
                    <w:vAlign w:val="center"/>
                  </w:tcPr>
                  <w:p w14:paraId="3A6075DD"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rPr>
                      <w:t>集成电路湿法技术</w:t>
                    </w:r>
                    <w:r w:rsidRPr="00ED2FF3">
                      <w:rPr>
                        <w:rFonts w:ascii="Times New Roman" w:hAnsi="Times New Roman" w:cs="Times New Roman"/>
                      </w:rPr>
                      <w:t>-</w:t>
                    </w:r>
                    <w:r w:rsidRPr="00ED2FF3">
                      <w:rPr>
                        <w:rFonts w:ascii="Times New Roman" w:hAnsi="Times New Roman" w:cs="Times New Roman"/>
                      </w:rPr>
                      <w:t>战略新兴</w:t>
                    </w:r>
                  </w:p>
                </w:tc>
                <w:tc>
                  <w:tcPr>
                    <w:tcW w:w="741" w:type="pct"/>
                    <w:tcBorders>
                      <w:top w:val="single" w:sz="4" w:space="0" w:color="auto"/>
                      <w:left w:val="single" w:sz="4" w:space="0" w:color="auto"/>
                      <w:bottom w:val="single" w:sz="4" w:space="0" w:color="auto"/>
                      <w:right w:val="single" w:sz="4" w:space="0" w:color="auto"/>
                    </w:tcBorders>
                    <w:vAlign w:val="center"/>
                  </w:tcPr>
                  <w:p w14:paraId="21967E26"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10,220,000.00</w:t>
                    </w:r>
                  </w:p>
                </w:tc>
                <w:tc>
                  <w:tcPr>
                    <w:tcW w:w="690" w:type="pct"/>
                    <w:tcBorders>
                      <w:top w:val="single" w:sz="4" w:space="0" w:color="auto"/>
                      <w:left w:val="single" w:sz="4" w:space="0" w:color="auto"/>
                      <w:bottom w:val="single" w:sz="4" w:space="0" w:color="auto"/>
                      <w:right w:val="single" w:sz="4" w:space="0" w:color="auto"/>
                    </w:tcBorders>
                    <w:vAlign w:val="center"/>
                  </w:tcPr>
                  <w:p w14:paraId="257229A2" w14:textId="77777777" w:rsidR="00B10A0C" w:rsidRPr="00ED2FF3" w:rsidRDefault="00B10A0C">
                    <w:pPr>
                      <w:jc w:val="right"/>
                      <w:rPr>
                        <w:rFonts w:ascii="Times New Roman" w:hAnsi="Times New Roman" w:cs="Times New Roman"/>
                        <w:szCs w:val="21"/>
                      </w:rPr>
                    </w:pPr>
                  </w:p>
                </w:tc>
                <w:tc>
                  <w:tcPr>
                    <w:tcW w:w="485" w:type="pct"/>
                    <w:tcBorders>
                      <w:top w:val="single" w:sz="4" w:space="0" w:color="auto"/>
                      <w:left w:val="single" w:sz="4" w:space="0" w:color="auto"/>
                      <w:bottom w:val="single" w:sz="4" w:space="0" w:color="auto"/>
                      <w:right w:val="single" w:sz="4" w:space="0" w:color="auto"/>
                    </w:tcBorders>
                    <w:vAlign w:val="center"/>
                  </w:tcPr>
                  <w:p w14:paraId="27B3FDAD" w14:textId="77777777" w:rsidR="00B10A0C" w:rsidRPr="00ED2FF3" w:rsidRDefault="00B10A0C">
                    <w:pPr>
                      <w:jc w:val="right"/>
                      <w:rPr>
                        <w:rFonts w:ascii="Times New Roman" w:hAnsi="Times New Roman" w:cs="Times New Roman"/>
                        <w:szCs w:val="21"/>
                      </w:rPr>
                    </w:pPr>
                  </w:p>
                </w:tc>
                <w:tc>
                  <w:tcPr>
                    <w:tcW w:w="744" w:type="pct"/>
                    <w:tcBorders>
                      <w:top w:val="single" w:sz="4" w:space="0" w:color="auto"/>
                      <w:left w:val="single" w:sz="4" w:space="0" w:color="auto"/>
                      <w:bottom w:val="single" w:sz="4" w:space="0" w:color="auto"/>
                      <w:right w:val="single" w:sz="4" w:space="0" w:color="auto"/>
                    </w:tcBorders>
                    <w:vAlign w:val="center"/>
                  </w:tcPr>
                  <w:p w14:paraId="3F1796D0"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c>
                  <w:tcPr>
                    <w:tcW w:w="226" w:type="pct"/>
                    <w:tcBorders>
                      <w:top w:val="single" w:sz="4" w:space="0" w:color="auto"/>
                      <w:left w:val="single" w:sz="4" w:space="0" w:color="auto"/>
                      <w:bottom w:val="single" w:sz="4" w:space="0" w:color="auto"/>
                      <w:right w:val="single" w:sz="4" w:space="0" w:color="auto"/>
                    </w:tcBorders>
                    <w:vAlign w:val="center"/>
                  </w:tcPr>
                  <w:p w14:paraId="07016F8D" w14:textId="77777777" w:rsidR="00B10A0C" w:rsidRPr="00ED2FF3" w:rsidRDefault="00B10A0C">
                    <w:pPr>
                      <w:jc w:val="right"/>
                      <w:rPr>
                        <w:rFonts w:ascii="Times New Roman" w:hAnsi="Times New Roman" w:cs="Times New Roman"/>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5D211A5C"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10,220,000.00</w:t>
                    </w:r>
                  </w:p>
                </w:tc>
                <w:tc>
                  <w:tcPr>
                    <w:tcW w:w="507" w:type="pct"/>
                    <w:tcBorders>
                      <w:top w:val="single" w:sz="4" w:space="0" w:color="auto"/>
                      <w:left w:val="single" w:sz="4" w:space="0" w:color="auto"/>
                      <w:bottom w:val="single" w:sz="4" w:space="0" w:color="auto"/>
                      <w:right w:val="single" w:sz="4" w:space="0" w:color="auto"/>
                    </w:tcBorders>
                    <w:vAlign w:val="center"/>
                  </w:tcPr>
                  <w:p w14:paraId="59FD26B8"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07944813"/>
              <w:lock w:val="sdtLocked"/>
              <w:placeholder>
                <w:docPart w:val="6D3F9065EFA94DB8A8674CBD13E2CB7E"/>
              </w:placeholder>
            </w:sdtPr>
            <w:sdtContent>
              <w:tr w:rsidR="00B10A0C" w14:paraId="3323B5C1" w14:textId="77777777" w:rsidTr="00387638">
                <w:trPr>
                  <w:jc w:val="center"/>
                </w:trPr>
                <w:tc>
                  <w:tcPr>
                    <w:tcW w:w="807" w:type="pct"/>
                    <w:tcBorders>
                      <w:top w:val="single" w:sz="4" w:space="0" w:color="auto"/>
                      <w:left w:val="single" w:sz="4" w:space="0" w:color="auto"/>
                      <w:bottom w:val="single" w:sz="4" w:space="0" w:color="auto"/>
                      <w:right w:val="single" w:sz="4" w:space="0" w:color="auto"/>
                    </w:tcBorders>
                    <w:vAlign w:val="center"/>
                  </w:tcPr>
                  <w:p w14:paraId="60501601"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rPr>
                      <w:t>基于硅光通信的高功率半导体激光器</w:t>
                    </w:r>
                  </w:p>
                </w:tc>
                <w:tc>
                  <w:tcPr>
                    <w:tcW w:w="741" w:type="pct"/>
                    <w:tcBorders>
                      <w:top w:val="single" w:sz="4" w:space="0" w:color="auto"/>
                      <w:left w:val="single" w:sz="4" w:space="0" w:color="auto"/>
                      <w:bottom w:val="single" w:sz="4" w:space="0" w:color="auto"/>
                      <w:right w:val="single" w:sz="4" w:space="0" w:color="auto"/>
                    </w:tcBorders>
                    <w:vAlign w:val="center"/>
                  </w:tcPr>
                  <w:p w14:paraId="7B68FD26"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7,790,000.00</w:t>
                    </w:r>
                  </w:p>
                </w:tc>
                <w:tc>
                  <w:tcPr>
                    <w:tcW w:w="690" w:type="pct"/>
                    <w:tcBorders>
                      <w:top w:val="single" w:sz="4" w:space="0" w:color="auto"/>
                      <w:left w:val="single" w:sz="4" w:space="0" w:color="auto"/>
                      <w:bottom w:val="single" w:sz="4" w:space="0" w:color="auto"/>
                      <w:right w:val="single" w:sz="4" w:space="0" w:color="auto"/>
                    </w:tcBorders>
                    <w:vAlign w:val="center"/>
                  </w:tcPr>
                  <w:p w14:paraId="05C4A460" w14:textId="77777777" w:rsidR="00B10A0C" w:rsidRPr="00ED2FF3" w:rsidRDefault="00B10A0C">
                    <w:pPr>
                      <w:jc w:val="right"/>
                      <w:rPr>
                        <w:rFonts w:ascii="Times New Roman" w:hAnsi="Times New Roman" w:cs="Times New Roman"/>
                        <w:szCs w:val="21"/>
                      </w:rPr>
                    </w:pPr>
                  </w:p>
                </w:tc>
                <w:tc>
                  <w:tcPr>
                    <w:tcW w:w="485" w:type="pct"/>
                    <w:tcBorders>
                      <w:top w:val="single" w:sz="4" w:space="0" w:color="auto"/>
                      <w:left w:val="single" w:sz="4" w:space="0" w:color="auto"/>
                      <w:bottom w:val="single" w:sz="4" w:space="0" w:color="auto"/>
                      <w:right w:val="single" w:sz="4" w:space="0" w:color="auto"/>
                    </w:tcBorders>
                    <w:vAlign w:val="center"/>
                  </w:tcPr>
                  <w:p w14:paraId="63E2BD3B" w14:textId="77777777" w:rsidR="00B10A0C" w:rsidRPr="00ED2FF3" w:rsidRDefault="00B10A0C">
                    <w:pPr>
                      <w:jc w:val="right"/>
                      <w:rPr>
                        <w:rFonts w:ascii="Times New Roman" w:hAnsi="Times New Roman" w:cs="Times New Roman"/>
                        <w:szCs w:val="21"/>
                      </w:rPr>
                    </w:pPr>
                  </w:p>
                </w:tc>
                <w:tc>
                  <w:tcPr>
                    <w:tcW w:w="744" w:type="pct"/>
                    <w:tcBorders>
                      <w:top w:val="single" w:sz="4" w:space="0" w:color="auto"/>
                      <w:left w:val="single" w:sz="4" w:space="0" w:color="auto"/>
                      <w:bottom w:val="single" w:sz="4" w:space="0" w:color="auto"/>
                      <w:right w:val="single" w:sz="4" w:space="0" w:color="auto"/>
                    </w:tcBorders>
                    <w:vAlign w:val="center"/>
                  </w:tcPr>
                  <w:p w14:paraId="0C826FC8"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7,603,531.45</w:t>
                    </w:r>
                  </w:p>
                </w:tc>
                <w:tc>
                  <w:tcPr>
                    <w:tcW w:w="226" w:type="pct"/>
                    <w:tcBorders>
                      <w:top w:val="single" w:sz="4" w:space="0" w:color="auto"/>
                      <w:left w:val="single" w:sz="4" w:space="0" w:color="auto"/>
                      <w:bottom w:val="single" w:sz="4" w:space="0" w:color="auto"/>
                      <w:right w:val="single" w:sz="4" w:space="0" w:color="auto"/>
                    </w:tcBorders>
                    <w:vAlign w:val="center"/>
                  </w:tcPr>
                  <w:p w14:paraId="0306FBFD" w14:textId="77777777" w:rsidR="00B10A0C" w:rsidRPr="00ED2FF3" w:rsidRDefault="00B10A0C">
                    <w:pPr>
                      <w:jc w:val="right"/>
                      <w:rPr>
                        <w:rFonts w:ascii="Times New Roman" w:hAnsi="Times New Roman" w:cs="Times New Roman"/>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3DFDD275"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186,468.55</w:t>
                    </w:r>
                  </w:p>
                </w:tc>
                <w:tc>
                  <w:tcPr>
                    <w:tcW w:w="507" w:type="pct"/>
                    <w:tcBorders>
                      <w:top w:val="single" w:sz="4" w:space="0" w:color="auto"/>
                      <w:left w:val="single" w:sz="4" w:space="0" w:color="auto"/>
                      <w:bottom w:val="single" w:sz="4" w:space="0" w:color="auto"/>
                      <w:right w:val="single" w:sz="4" w:space="0" w:color="auto"/>
                    </w:tcBorders>
                    <w:vAlign w:val="center"/>
                  </w:tcPr>
                  <w:p w14:paraId="4D7F992A"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812513174"/>
              <w:lock w:val="sdtLocked"/>
              <w:placeholder>
                <w:docPart w:val="6D3F9065EFA94DB8A8674CBD13E2CB7E"/>
              </w:placeholder>
            </w:sdtPr>
            <w:sdtContent>
              <w:tr w:rsidR="00B10A0C" w14:paraId="5B2D5755" w14:textId="77777777" w:rsidTr="00387638">
                <w:trPr>
                  <w:jc w:val="center"/>
                </w:trPr>
                <w:tc>
                  <w:tcPr>
                    <w:tcW w:w="807" w:type="pct"/>
                    <w:tcBorders>
                      <w:top w:val="single" w:sz="4" w:space="0" w:color="auto"/>
                      <w:left w:val="single" w:sz="4" w:space="0" w:color="auto"/>
                      <w:bottom w:val="single" w:sz="4" w:space="0" w:color="auto"/>
                      <w:right w:val="single" w:sz="4" w:space="0" w:color="auto"/>
                    </w:tcBorders>
                    <w:vAlign w:val="center"/>
                  </w:tcPr>
                  <w:p w14:paraId="7C006A40"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rPr>
                      <w:t>基于光纤技术的城市供水和燃气管网的安全运行监测研究和应用示范</w:t>
                    </w:r>
                  </w:p>
                </w:tc>
                <w:tc>
                  <w:tcPr>
                    <w:tcW w:w="741" w:type="pct"/>
                    <w:tcBorders>
                      <w:top w:val="single" w:sz="4" w:space="0" w:color="auto"/>
                      <w:left w:val="single" w:sz="4" w:space="0" w:color="auto"/>
                      <w:bottom w:val="single" w:sz="4" w:space="0" w:color="auto"/>
                      <w:right w:val="single" w:sz="4" w:space="0" w:color="auto"/>
                    </w:tcBorders>
                    <w:vAlign w:val="center"/>
                  </w:tcPr>
                  <w:p w14:paraId="36F921D8"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840,000.00</w:t>
                    </w:r>
                  </w:p>
                </w:tc>
                <w:tc>
                  <w:tcPr>
                    <w:tcW w:w="690" w:type="pct"/>
                    <w:tcBorders>
                      <w:top w:val="single" w:sz="4" w:space="0" w:color="auto"/>
                      <w:left w:val="single" w:sz="4" w:space="0" w:color="auto"/>
                      <w:bottom w:val="single" w:sz="4" w:space="0" w:color="auto"/>
                      <w:right w:val="single" w:sz="4" w:space="0" w:color="auto"/>
                    </w:tcBorders>
                    <w:vAlign w:val="center"/>
                  </w:tcPr>
                  <w:p w14:paraId="0E943A68" w14:textId="77777777" w:rsidR="00B10A0C" w:rsidRPr="00ED2FF3" w:rsidRDefault="00B10A0C">
                    <w:pPr>
                      <w:jc w:val="right"/>
                      <w:rPr>
                        <w:rFonts w:ascii="Times New Roman" w:hAnsi="Times New Roman" w:cs="Times New Roman"/>
                        <w:szCs w:val="21"/>
                      </w:rPr>
                    </w:pPr>
                  </w:p>
                </w:tc>
                <w:tc>
                  <w:tcPr>
                    <w:tcW w:w="485" w:type="pct"/>
                    <w:tcBorders>
                      <w:top w:val="single" w:sz="4" w:space="0" w:color="auto"/>
                      <w:left w:val="single" w:sz="4" w:space="0" w:color="auto"/>
                      <w:bottom w:val="single" w:sz="4" w:space="0" w:color="auto"/>
                      <w:right w:val="single" w:sz="4" w:space="0" w:color="auto"/>
                    </w:tcBorders>
                    <w:vAlign w:val="center"/>
                  </w:tcPr>
                  <w:p w14:paraId="67916093" w14:textId="77777777" w:rsidR="00B10A0C" w:rsidRPr="00ED2FF3" w:rsidRDefault="00B10A0C">
                    <w:pPr>
                      <w:jc w:val="right"/>
                      <w:rPr>
                        <w:rFonts w:ascii="Times New Roman" w:hAnsi="Times New Roman" w:cs="Times New Roman"/>
                        <w:szCs w:val="21"/>
                      </w:rPr>
                    </w:pPr>
                  </w:p>
                </w:tc>
                <w:tc>
                  <w:tcPr>
                    <w:tcW w:w="744" w:type="pct"/>
                    <w:tcBorders>
                      <w:top w:val="single" w:sz="4" w:space="0" w:color="auto"/>
                      <w:left w:val="single" w:sz="4" w:space="0" w:color="auto"/>
                      <w:bottom w:val="single" w:sz="4" w:space="0" w:color="auto"/>
                      <w:right w:val="single" w:sz="4" w:space="0" w:color="auto"/>
                    </w:tcBorders>
                    <w:vAlign w:val="center"/>
                  </w:tcPr>
                  <w:p w14:paraId="4F32DB77"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c>
                  <w:tcPr>
                    <w:tcW w:w="226" w:type="pct"/>
                    <w:tcBorders>
                      <w:top w:val="single" w:sz="4" w:space="0" w:color="auto"/>
                      <w:left w:val="single" w:sz="4" w:space="0" w:color="auto"/>
                      <w:bottom w:val="single" w:sz="4" w:space="0" w:color="auto"/>
                      <w:right w:val="single" w:sz="4" w:space="0" w:color="auto"/>
                    </w:tcBorders>
                    <w:vAlign w:val="center"/>
                  </w:tcPr>
                  <w:p w14:paraId="6D1A4BEE" w14:textId="77777777" w:rsidR="00B10A0C" w:rsidRPr="00ED2FF3" w:rsidRDefault="00B10A0C">
                    <w:pPr>
                      <w:jc w:val="right"/>
                      <w:rPr>
                        <w:rFonts w:ascii="Times New Roman" w:hAnsi="Times New Roman" w:cs="Times New Roman"/>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24DFD24A"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840,000.00</w:t>
                    </w:r>
                  </w:p>
                </w:tc>
                <w:tc>
                  <w:tcPr>
                    <w:tcW w:w="507" w:type="pct"/>
                    <w:tcBorders>
                      <w:top w:val="single" w:sz="4" w:space="0" w:color="auto"/>
                      <w:left w:val="single" w:sz="4" w:space="0" w:color="auto"/>
                      <w:bottom w:val="single" w:sz="4" w:space="0" w:color="auto"/>
                      <w:right w:val="single" w:sz="4" w:space="0" w:color="auto"/>
                    </w:tcBorders>
                    <w:vAlign w:val="center"/>
                  </w:tcPr>
                  <w:p w14:paraId="399318DB"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41483656"/>
              <w:lock w:val="sdtLocked"/>
              <w:placeholder>
                <w:docPart w:val="6D3F9065EFA94DB8A8674CBD13E2CB7E"/>
              </w:placeholder>
            </w:sdtPr>
            <w:sdtContent>
              <w:tr w:rsidR="00B10A0C" w14:paraId="20F5B4D0" w14:textId="77777777" w:rsidTr="00387638">
                <w:trPr>
                  <w:jc w:val="center"/>
                </w:trPr>
                <w:tc>
                  <w:tcPr>
                    <w:tcW w:w="807" w:type="pct"/>
                    <w:tcBorders>
                      <w:top w:val="single" w:sz="4" w:space="0" w:color="auto"/>
                      <w:left w:val="single" w:sz="4" w:space="0" w:color="auto"/>
                      <w:bottom w:val="single" w:sz="4" w:space="0" w:color="auto"/>
                      <w:right w:val="single" w:sz="4" w:space="0" w:color="auto"/>
                    </w:tcBorders>
                    <w:vAlign w:val="center"/>
                  </w:tcPr>
                  <w:p w14:paraId="757C468C"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rPr>
                      <w:t>国家级保密项目</w:t>
                    </w:r>
                    <w:r w:rsidRPr="00ED2FF3">
                      <w:rPr>
                        <w:rFonts w:ascii="Times New Roman" w:hAnsi="Times New Roman" w:cs="Times New Roman"/>
                      </w:rPr>
                      <w:t>1</w:t>
                    </w:r>
                  </w:p>
                </w:tc>
                <w:tc>
                  <w:tcPr>
                    <w:tcW w:w="741" w:type="pct"/>
                    <w:tcBorders>
                      <w:top w:val="single" w:sz="4" w:space="0" w:color="auto"/>
                      <w:left w:val="single" w:sz="4" w:space="0" w:color="auto"/>
                      <w:bottom w:val="single" w:sz="4" w:space="0" w:color="auto"/>
                      <w:right w:val="single" w:sz="4" w:space="0" w:color="auto"/>
                    </w:tcBorders>
                    <w:vAlign w:val="center"/>
                  </w:tcPr>
                  <w:p w14:paraId="3BAB4D90"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140,000,000.00</w:t>
                    </w:r>
                  </w:p>
                </w:tc>
                <w:tc>
                  <w:tcPr>
                    <w:tcW w:w="690" w:type="pct"/>
                    <w:tcBorders>
                      <w:top w:val="single" w:sz="4" w:space="0" w:color="auto"/>
                      <w:left w:val="single" w:sz="4" w:space="0" w:color="auto"/>
                      <w:bottom w:val="single" w:sz="4" w:space="0" w:color="auto"/>
                      <w:right w:val="single" w:sz="4" w:space="0" w:color="auto"/>
                    </w:tcBorders>
                    <w:vAlign w:val="center"/>
                  </w:tcPr>
                  <w:p w14:paraId="35CB6BF3" w14:textId="77777777" w:rsidR="00B10A0C" w:rsidRPr="00ED2FF3" w:rsidRDefault="00B10A0C">
                    <w:pPr>
                      <w:jc w:val="right"/>
                      <w:rPr>
                        <w:rFonts w:ascii="Times New Roman" w:hAnsi="Times New Roman" w:cs="Times New Roman"/>
                        <w:szCs w:val="21"/>
                      </w:rPr>
                    </w:pPr>
                  </w:p>
                </w:tc>
                <w:tc>
                  <w:tcPr>
                    <w:tcW w:w="485" w:type="pct"/>
                    <w:tcBorders>
                      <w:top w:val="single" w:sz="4" w:space="0" w:color="auto"/>
                      <w:left w:val="single" w:sz="4" w:space="0" w:color="auto"/>
                      <w:bottom w:val="single" w:sz="4" w:space="0" w:color="auto"/>
                      <w:right w:val="single" w:sz="4" w:space="0" w:color="auto"/>
                    </w:tcBorders>
                    <w:vAlign w:val="center"/>
                  </w:tcPr>
                  <w:p w14:paraId="57F90C90" w14:textId="77777777" w:rsidR="00B10A0C" w:rsidRPr="00ED2FF3" w:rsidRDefault="00B10A0C">
                    <w:pPr>
                      <w:jc w:val="right"/>
                      <w:rPr>
                        <w:rFonts w:ascii="Times New Roman" w:hAnsi="Times New Roman" w:cs="Times New Roman"/>
                        <w:szCs w:val="21"/>
                      </w:rPr>
                    </w:pPr>
                  </w:p>
                </w:tc>
                <w:tc>
                  <w:tcPr>
                    <w:tcW w:w="744" w:type="pct"/>
                    <w:tcBorders>
                      <w:top w:val="single" w:sz="4" w:space="0" w:color="auto"/>
                      <w:left w:val="single" w:sz="4" w:space="0" w:color="auto"/>
                      <w:bottom w:val="single" w:sz="4" w:space="0" w:color="auto"/>
                      <w:right w:val="single" w:sz="4" w:space="0" w:color="auto"/>
                    </w:tcBorders>
                    <w:vAlign w:val="center"/>
                  </w:tcPr>
                  <w:p w14:paraId="0863CE80"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c>
                  <w:tcPr>
                    <w:tcW w:w="226" w:type="pct"/>
                    <w:tcBorders>
                      <w:top w:val="single" w:sz="4" w:space="0" w:color="auto"/>
                      <w:left w:val="single" w:sz="4" w:space="0" w:color="auto"/>
                      <w:bottom w:val="single" w:sz="4" w:space="0" w:color="auto"/>
                      <w:right w:val="single" w:sz="4" w:space="0" w:color="auto"/>
                    </w:tcBorders>
                    <w:vAlign w:val="center"/>
                  </w:tcPr>
                  <w:p w14:paraId="77F5C456" w14:textId="77777777" w:rsidR="00B10A0C" w:rsidRPr="00ED2FF3" w:rsidRDefault="00B10A0C">
                    <w:pPr>
                      <w:jc w:val="right"/>
                      <w:rPr>
                        <w:rFonts w:ascii="Times New Roman" w:hAnsi="Times New Roman" w:cs="Times New Roman"/>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2A7A0E28"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140,000,000.00</w:t>
                    </w:r>
                  </w:p>
                </w:tc>
                <w:tc>
                  <w:tcPr>
                    <w:tcW w:w="507" w:type="pct"/>
                    <w:tcBorders>
                      <w:top w:val="single" w:sz="4" w:space="0" w:color="auto"/>
                      <w:left w:val="single" w:sz="4" w:space="0" w:color="auto"/>
                      <w:bottom w:val="single" w:sz="4" w:space="0" w:color="auto"/>
                      <w:right w:val="single" w:sz="4" w:space="0" w:color="auto"/>
                    </w:tcBorders>
                    <w:vAlign w:val="center"/>
                  </w:tcPr>
                  <w:p w14:paraId="277DD233"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108892155"/>
              <w:lock w:val="sdtLocked"/>
              <w:placeholder>
                <w:docPart w:val="6D3F9065EFA94DB8A8674CBD13E2CB7E"/>
              </w:placeholder>
            </w:sdtPr>
            <w:sdtContent>
              <w:tr w:rsidR="00B10A0C" w14:paraId="768B827D" w14:textId="77777777" w:rsidTr="00387638">
                <w:trPr>
                  <w:jc w:val="center"/>
                </w:trPr>
                <w:tc>
                  <w:tcPr>
                    <w:tcW w:w="807" w:type="pct"/>
                    <w:tcBorders>
                      <w:top w:val="single" w:sz="4" w:space="0" w:color="auto"/>
                      <w:left w:val="single" w:sz="4" w:space="0" w:color="auto"/>
                      <w:bottom w:val="single" w:sz="4" w:space="0" w:color="auto"/>
                      <w:right w:val="single" w:sz="4" w:space="0" w:color="auto"/>
                    </w:tcBorders>
                    <w:vAlign w:val="center"/>
                  </w:tcPr>
                  <w:p w14:paraId="0D265194"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rPr>
                      <w:t>高质量发展引导资金（投资补贴类）项目</w:t>
                    </w:r>
                    <w:r w:rsidRPr="00ED2FF3">
                      <w:rPr>
                        <w:rFonts w:ascii="Times New Roman" w:hAnsi="Times New Roman" w:cs="Times New Roman"/>
                      </w:rPr>
                      <w:t>-</w:t>
                    </w:r>
                    <w:r w:rsidRPr="00ED2FF3">
                      <w:rPr>
                        <w:rFonts w:ascii="Times New Roman" w:hAnsi="Times New Roman" w:cs="Times New Roman"/>
                      </w:rPr>
                      <w:t>用于综合管廊安全预警的智慧监控服务平台</w:t>
                    </w:r>
                  </w:p>
                </w:tc>
                <w:tc>
                  <w:tcPr>
                    <w:tcW w:w="741" w:type="pct"/>
                    <w:tcBorders>
                      <w:top w:val="single" w:sz="4" w:space="0" w:color="auto"/>
                      <w:left w:val="single" w:sz="4" w:space="0" w:color="auto"/>
                      <w:bottom w:val="single" w:sz="4" w:space="0" w:color="auto"/>
                      <w:right w:val="single" w:sz="4" w:space="0" w:color="auto"/>
                    </w:tcBorders>
                    <w:vAlign w:val="center"/>
                  </w:tcPr>
                  <w:p w14:paraId="12144F38"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720,000.00</w:t>
                    </w:r>
                  </w:p>
                </w:tc>
                <w:tc>
                  <w:tcPr>
                    <w:tcW w:w="690" w:type="pct"/>
                    <w:tcBorders>
                      <w:top w:val="single" w:sz="4" w:space="0" w:color="auto"/>
                      <w:left w:val="single" w:sz="4" w:space="0" w:color="auto"/>
                      <w:bottom w:val="single" w:sz="4" w:space="0" w:color="auto"/>
                      <w:right w:val="single" w:sz="4" w:space="0" w:color="auto"/>
                    </w:tcBorders>
                    <w:vAlign w:val="center"/>
                  </w:tcPr>
                  <w:p w14:paraId="302FD084" w14:textId="77777777" w:rsidR="00B10A0C" w:rsidRPr="00ED2FF3" w:rsidRDefault="00B10A0C">
                    <w:pPr>
                      <w:jc w:val="right"/>
                      <w:rPr>
                        <w:rFonts w:ascii="Times New Roman" w:hAnsi="Times New Roman" w:cs="Times New Roman"/>
                        <w:szCs w:val="21"/>
                      </w:rPr>
                    </w:pPr>
                  </w:p>
                </w:tc>
                <w:tc>
                  <w:tcPr>
                    <w:tcW w:w="485" w:type="pct"/>
                    <w:tcBorders>
                      <w:top w:val="single" w:sz="4" w:space="0" w:color="auto"/>
                      <w:left w:val="single" w:sz="4" w:space="0" w:color="auto"/>
                      <w:bottom w:val="single" w:sz="4" w:space="0" w:color="auto"/>
                      <w:right w:val="single" w:sz="4" w:space="0" w:color="auto"/>
                    </w:tcBorders>
                    <w:vAlign w:val="center"/>
                  </w:tcPr>
                  <w:p w14:paraId="355F2222" w14:textId="77777777" w:rsidR="00B10A0C" w:rsidRPr="00ED2FF3" w:rsidRDefault="00B10A0C">
                    <w:pPr>
                      <w:jc w:val="right"/>
                      <w:rPr>
                        <w:rFonts w:ascii="Times New Roman" w:hAnsi="Times New Roman" w:cs="Times New Roman"/>
                        <w:szCs w:val="21"/>
                      </w:rPr>
                    </w:pPr>
                  </w:p>
                </w:tc>
                <w:tc>
                  <w:tcPr>
                    <w:tcW w:w="744" w:type="pct"/>
                    <w:tcBorders>
                      <w:top w:val="single" w:sz="4" w:space="0" w:color="auto"/>
                      <w:left w:val="single" w:sz="4" w:space="0" w:color="auto"/>
                      <w:bottom w:val="single" w:sz="4" w:space="0" w:color="auto"/>
                      <w:right w:val="single" w:sz="4" w:space="0" w:color="auto"/>
                    </w:tcBorders>
                    <w:vAlign w:val="center"/>
                  </w:tcPr>
                  <w:p w14:paraId="1DAD4573"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w:t>
                    </w:r>
                  </w:p>
                </w:tc>
                <w:tc>
                  <w:tcPr>
                    <w:tcW w:w="226" w:type="pct"/>
                    <w:tcBorders>
                      <w:top w:val="single" w:sz="4" w:space="0" w:color="auto"/>
                      <w:left w:val="single" w:sz="4" w:space="0" w:color="auto"/>
                      <w:bottom w:val="single" w:sz="4" w:space="0" w:color="auto"/>
                      <w:right w:val="single" w:sz="4" w:space="0" w:color="auto"/>
                    </w:tcBorders>
                    <w:vAlign w:val="center"/>
                  </w:tcPr>
                  <w:p w14:paraId="1B4E111D" w14:textId="77777777" w:rsidR="00B10A0C" w:rsidRPr="00ED2FF3" w:rsidRDefault="00B10A0C">
                    <w:pPr>
                      <w:jc w:val="right"/>
                      <w:rPr>
                        <w:rFonts w:ascii="Times New Roman" w:hAnsi="Times New Roman" w:cs="Times New Roman"/>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1CF35230"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720,000.00</w:t>
                    </w:r>
                  </w:p>
                </w:tc>
                <w:tc>
                  <w:tcPr>
                    <w:tcW w:w="507" w:type="pct"/>
                    <w:tcBorders>
                      <w:top w:val="single" w:sz="4" w:space="0" w:color="auto"/>
                      <w:left w:val="single" w:sz="4" w:space="0" w:color="auto"/>
                      <w:bottom w:val="single" w:sz="4" w:space="0" w:color="auto"/>
                      <w:right w:val="single" w:sz="4" w:space="0" w:color="auto"/>
                    </w:tcBorders>
                    <w:vAlign w:val="center"/>
                  </w:tcPr>
                  <w:p w14:paraId="3DA4CE4F"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1624028869"/>
              <w:lock w:val="sdtLocked"/>
              <w:placeholder>
                <w:docPart w:val="6D3F9065EFA94DB8A8674CBD13E2CB7E"/>
              </w:placeholder>
            </w:sdtPr>
            <w:sdtContent>
              <w:tr w:rsidR="00B10A0C" w14:paraId="4131D463" w14:textId="77777777" w:rsidTr="00387638">
                <w:trPr>
                  <w:jc w:val="center"/>
                </w:trPr>
                <w:tc>
                  <w:tcPr>
                    <w:tcW w:w="807" w:type="pct"/>
                    <w:tcBorders>
                      <w:top w:val="single" w:sz="4" w:space="0" w:color="auto"/>
                      <w:left w:val="single" w:sz="4" w:space="0" w:color="auto"/>
                      <w:bottom w:val="single" w:sz="4" w:space="0" w:color="auto"/>
                      <w:right w:val="single" w:sz="4" w:space="0" w:color="auto"/>
                    </w:tcBorders>
                    <w:vAlign w:val="center"/>
                  </w:tcPr>
                  <w:p w14:paraId="6119F4C9"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rPr>
                      <w:t>上海市新型基础设施建设优惠利率信贷项目</w:t>
                    </w:r>
                  </w:p>
                </w:tc>
                <w:tc>
                  <w:tcPr>
                    <w:tcW w:w="741" w:type="pct"/>
                    <w:tcBorders>
                      <w:top w:val="single" w:sz="4" w:space="0" w:color="auto"/>
                      <w:left w:val="single" w:sz="4" w:space="0" w:color="auto"/>
                      <w:bottom w:val="single" w:sz="4" w:space="0" w:color="auto"/>
                      <w:right w:val="single" w:sz="4" w:space="0" w:color="auto"/>
                    </w:tcBorders>
                    <w:vAlign w:val="center"/>
                  </w:tcPr>
                  <w:p w14:paraId="3BD0BB21"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1,690,666.67</w:t>
                    </w:r>
                  </w:p>
                </w:tc>
                <w:tc>
                  <w:tcPr>
                    <w:tcW w:w="690" w:type="pct"/>
                    <w:tcBorders>
                      <w:top w:val="single" w:sz="4" w:space="0" w:color="auto"/>
                      <w:left w:val="single" w:sz="4" w:space="0" w:color="auto"/>
                      <w:bottom w:val="single" w:sz="4" w:space="0" w:color="auto"/>
                      <w:right w:val="single" w:sz="4" w:space="0" w:color="auto"/>
                    </w:tcBorders>
                    <w:vAlign w:val="center"/>
                  </w:tcPr>
                  <w:p w14:paraId="51A7C158"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2,027,777.77</w:t>
                    </w:r>
                  </w:p>
                </w:tc>
                <w:tc>
                  <w:tcPr>
                    <w:tcW w:w="485" w:type="pct"/>
                    <w:tcBorders>
                      <w:top w:val="single" w:sz="4" w:space="0" w:color="auto"/>
                      <w:left w:val="single" w:sz="4" w:space="0" w:color="auto"/>
                      <w:bottom w:val="single" w:sz="4" w:space="0" w:color="auto"/>
                      <w:right w:val="single" w:sz="4" w:space="0" w:color="auto"/>
                    </w:tcBorders>
                    <w:vAlign w:val="center"/>
                  </w:tcPr>
                  <w:p w14:paraId="2BB13D70" w14:textId="77777777" w:rsidR="00B10A0C" w:rsidRPr="00ED2FF3" w:rsidRDefault="00B10A0C">
                    <w:pPr>
                      <w:jc w:val="right"/>
                      <w:rPr>
                        <w:rFonts w:ascii="Times New Roman" w:hAnsi="Times New Roman" w:cs="Times New Roman"/>
                        <w:szCs w:val="21"/>
                      </w:rPr>
                    </w:pPr>
                  </w:p>
                </w:tc>
                <w:tc>
                  <w:tcPr>
                    <w:tcW w:w="744" w:type="pct"/>
                    <w:tcBorders>
                      <w:top w:val="single" w:sz="4" w:space="0" w:color="auto"/>
                      <w:left w:val="single" w:sz="4" w:space="0" w:color="auto"/>
                      <w:bottom w:val="single" w:sz="4" w:space="0" w:color="auto"/>
                      <w:right w:val="single" w:sz="4" w:space="0" w:color="auto"/>
                    </w:tcBorders>
                    <w:vAlign w:val="center"/>
                  </w:tcPr>
                  <w:p w14:paraId="498EBDD0"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126,469.59</w:t>
                    </w:r>
                  </w:p>
                </w:tc>
                <w:tc>
                  <w:tcPr>
                    <w:tcW w:w="226" w:type="pct"/>
                    <w:tcBorders>
                      <w:top w:val="single" w:sz="4" w:space="0" w:color="auto"/>
                      <w:left w:val="single" w:sz="4" w:space="0" w:color="auto"/>
                      <w:bottom w:val="single" w:sz="4" w:space="0" w:color="auto"/>
                      <w:right w:val="single" w:sz="4" w:space="0" w:color="auto"/>
                    </w:tcBorders>
                    <w:vAlign w:val="center"/>
                  </w:tcPr>
                  <w:p w14:paraId="0414C363" w14:textId="77777777" w:rsidR="00B10A0C" w:rsidRPr="00ED2FF3" w:rsidRDefault="00B10A0C">
                    <w:pPr>
                      <w:jc w:val="right"/>
                      <w:rPr>
                        <w:rFonts w:ascii="Times New Roman" w:hAnsi="Times New Roman" w:cs="Times New Roman"/>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2B9852E1"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3,591,974.85</w:t>
                    </w:r>
                  </w:p>
                </w:tc>
                <w:tc>
                  <w:tcPr>
                    <w:tcW w:w="507" w:type="pct"/>
                    <w:tcBorders>
                      <w:top w:val="single" w:sz="4" w:space="0" w:color="auto"/>
                      <w:left w:val="single" w:sz="4" w:space="0" w:color="auto"/>
                      <w:bottom w:val="single" w:sz="4" w:space="0" w:color="auto"/>
                      <w:right w:val="single" w:sz="4" w:space="0" w:color="auto"/>
                    </w:tcBorders>
                    <w:vAlign w:val="center"/>
                  </w:tcPr>
                  <w:p w14:paraId="0DB05822"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与资产相关</w:t>
                    </w:r>
                  </w:p>
                </w:tc>
              </w:tr>
            </w:sdtContent>
          </w:sdt>
          <w:sdt>
            <w:sdtPr>
              <w:rPr>
                <w:rFonts w:ascii="Times New Roman" w:hAnsi="Times New Roman" w:cs="Times New Roman"/>
                <w:szCs w:val="21"/>
              </w:rPr>
              <w:alias w:val="涉及政府补助的负债项目明细"/>
              <w:tag w:val="_TUP_18b74354bae84fc8af0f06e77d03f295"/>
              <w:id w:val="24458388"/>
              <w:lock w:val="sdtLocked"/>
              <w:placeholder>
                <w:docPart w:val="A1E0347655FC491881AF1C15A651CA63"/>
              </w:placeholder>
            </w:sdtPr>
            <w:sdtContent>
              <w:tr w:rsidR="00B10A0C" w14:paraId="018C5843" w14:textId="77777777" w:rsidTr="00387638">
                <w:trPr>
                  <w:jc w:val="center"/>
                </w:trPr>
                <w:tc>
                  <w:tcPr>
                    <w:tcW w:w="807" w:type="pct"/>
                    <w:tcBorders>
                      <w:top w:val="single" w:sz="4" w:space="0" w:color="auto"/>
                      <w:left w:val="single" w:sz="4" w:space="0" w:color="auto"/>
                      <w:bottom w:val="single" w:sz="4" w:space="0" w:color="auto"/>
                      <w:right w:val="single" w:sz="4" w:space="0" w:color="auto"/>
                    </w:tcBorders>
                    <w:vAlign w:val="center"/>
                  </w:tcPr>
                  <w:p w14:paraId="2FADB11C" w14:textId="77777777" w:rsidR="00B10A0C" w:rsidRPr="00ED2FF3" w:rsidRDefault="00D11B25" w:rsidP="00674029">
                    <w:pPr>
                      <w:rPr>
                        <w:rFonts w:ascii="Times New Roman" w:hAnsi="Times New Roman" w:cs="Times New Roman"/>
                        <w:szCs w:val="21"/>
                      </w:rPr>
                    </w:pPr>
                    <w:r w:rsidRPr="00ED2FF3">
                      <w:rPr>
                        <w:rFonts w:ascii="Times New Roman" w:hAnsi="Times New Roman" w:cs="Times New Roman"/>
                        <w:szCs w:val="21"/>
                      </w:rPr>
                      <w:t>合计</w:t>
                    </w:r>
                  </w:p>
                </w:tc>
                <w:tc>
                  <w:tcPr>
                    <w:tcW w:w="741" w:type="pct"/>
                    <w:tcBorders>
                      <w:top w:val="single" w:sz="4" w:space="0" w:color="auto"/>
                      <w:left w:val="single" w:sz="4" w:space="0" w:color="auto"/>
                      <w:bottom w:val="single" w:sz="4" w:space="0" w:color="auto"/>
                      <w:right w:val="single" w:sz="4" w:space="0" w:color="auto"/>
                    </w:tcBorders>
                    <w:vAlign w:val="center"/>
                  </w:tcPr>
                  <w:p w14:paraId="35703C2A"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176,241,090.04</w:t>
                    </w:r>
                  </w:p>
                </w:tc>
                <w:tc>
                  <w:tcPr>
                    <w:tcW w:w="690" w:type="pct"/>
                    <w:tcBorders>
                      <w:top w:val="single" w:sz="4" w:space="0" w:color="auto"/>
                      <w:left w:val="single" w:sz="4" w:space="0" w:color="auto"/>
                      <w:bottom w:val="single" w:sz="4" w:space="0" w:color="auto"/>
                      <w:right w:val="single" w:sz="4" w:space="0" w:color="auto"/>
                    </w:tcBorders>
                    <w:vAlign w:val="center"/>
                  </w:tcPr>
                  <w:p w14:paraId="2DC0EB8E"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3,027,777.77</w:t>
                    </w:r>
                  </w:p>
                </w:tc>
                <w:tc>
                  <w:tcPr>
                    <w:tcW w:w="485" w:type="pct"/>
                    <w:tcBorders>
                      <w:top w:val="single" w:sz="4" w:space="0" w:color="auto"/>
                      <w:left w:val="single" w:sz="4" w:space="0" w:color="auto"/>
                      <w:bottom w:val="single" w:sz="4" w:space="0" w:color="auto"/>
                      <w:right w:val="single" w:sz="4" w:space="0" w:color="auto"/>
                    </w:tcBorders>
                    <w:vAlign w:val="center"/>
                  </w:tcPr>
                  <w:p w14:paraId="5D196753" w14:textId="77777777" w:rsidR="00B10A0C" w:rsidRPr="00ED2FF3" w:rsidRDefault="00B10A0C">
                    <w:pPr>
                      <w:jc w:val="right"/>
                      <w:rPr>
                        <w:rFonts w:ascii="Times New Roman" w:hAnsi="Times New Roman" w:cs="Times New Roman"/>
                        <w:szCs w:val="21"/>
                      </w:rPr>
                    </w:pPr>
                  </w:p>
                </w:tc>
                <w:tc>
                  <w:tcPr>
                    <w:tcW w:w="744" w:type="pct"/>
                    <w:tcBorders>
                      <w:top w:val="single" w:sz="4" w:space="0" w:color="auto"/>
                      <w:left w:val="single" w:sz="4" w:space="0" w:color="auto"/>
                      <w:bottom w:val="single" w:sz="4" w:space="0" w:color="auto"/>
                      <w:right w:val="single" w:sz="4" w:space="0" w:color="auto"/>
                    </w:tcBorders>
                    <w:vAlign w:val="center"/>
                  </w:tcPr>
                  <w:p w14:paraId="329DB298"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11,149,440.35</w:t>
                    </w:r>
                  </w:p>
                </w:tc>
                <w:tc>
                  <w:tcPr>
                    <w:tcW w:w="226" w:type="pct"/>
                    <w:tcBorders>
                      <w:top w:val="single" w:sz="4" w:space="0" w:color="auto"/>
                      <w:left w:val="single" w:sz="4" w:space="0" w:color="auto"/>
                      <w:bottom w:val="single" w:sz="4" w:space="0" w:color="auto"/>
                      <w:right w:val="single" w:sz="4" w:space="0" w:color="auto"/>
                    </w:tcBorders>
                    <w:vAlign w:val="center"/>
                  </w:tcPr>
                  <w:p w14:paraId="66D94A15" w14:textId="77777777" w:rsidR="00B10A0C" w:rsidRPr="00ED2FF3" w:rsidRDefault="00B10A0C">
                    <w:pPr>
                      <w:jc w:val="right"/>
                      <w:rPr>
                        <w:rFonts w:ascii="Times New Roman" w:hAnsi="Times New Roman" w:cs="Times New Roman"/>
                        <w:szCs w:val="21"/>
                      </w:rPr>
                    </w:pPr>
                  </w:p>
                </w:tc>
                <w:tc>
                  <w:tcPr>
                    <w:tcW w:w="799" w:type="pct"/>
                    <w:tcBorders>
                      <w:top w:val="single" w:sz="4" w:space="0" w:color="auto"/>
                      <w:left w:val="single" w:sz="4" w:space="0" w:color="auto"/>
                      <w:bottom w:val="single" w:sz="4" w:space="0" w:color="auto"/>
                      <w:right w:val="single" w:sz="4" w:space="0" w:color="auto"/>
                    </w:tcBorders>
                    <w:vAlign w:val="center"/>
                  </w:tcPr>
                  <w:p w14:paraId="38FBF1CE" w14:textId="77777777" w:rsidR="00B10A0C" w:rsidRPr="00ED2FF3" w:rsidRDefault="00D11B25">
                    <w:pPr>
                      <w:jc w:val="right"/>
                      <w:rPr>
                        <w:rFonts w:ascii="Times New Roman" w:hAnsi="Times New Roman" w:cs="Times New Roman"/>
                        <w:szCs w:val="21"/>
                      </w:rPr>
                    </w:pPr>
                    <w:r w:rsidRPr="00ED2FF3">
                      <w:rPr>
                        <w:rFonts w:ascii="Times New Roman" w:hAnsi="Times New Roman" w:cs="Times New Roman"/>
                      </w:rPr>
                      <w:t>168,119,427.46</w:t>
                    </w:r>
                  </w:p>
                </w:tc>
                <w:tc>
                  <w:tcPr>
                    <w:tcW w:w="507" w:type="pct"/>
                    <w:tcBorders>
                      <w:top w:val="single" w:sz="4" w:space="0" w:color="auto"/>
                      <w:left w:val="single" w:sz="4" w:space="0" w:color="auto"/>
                      <w:bottom w:val="single" w:sz="4" w:space="0" w:color="auto"/>
                      <w:right w:val="single" w:sz="4" w:space="0" w:color="auto"/>
                    </w:tcBorders>
                    <w:vAlign w:val="center"/>
                  </w:tcPr>
                  <w:p w14:paraId="34782E13" w14:textId="77777777" w:rsidR="00B10A0C" w:rsidRPr="00ED2FF3" w:rsidRDefault="00D11B25">
                    <w:pPr>
                      <w:rPr>
                        <w:rFonts w:ascii="Times New Roman" w:hAnsi="Times New Roman" w:cs="Times New Roman"/>
                        <w:szCs w:val="21"/>
                      </w:rPr>
                    </w:pPr>
                    <w:r w:rsidRPr="00ED2FF3">
                      <w:rPr>
                        <w:rFonts w:ascii="Times New Roman" w:hAnsi="Times New Roman" w:cs="Times New Roman"/>
                        <w:szCs w:val="21"/>
                      </w:rPr>
                      <w:t>与资产相关</w:t>
                    </w:r>
                  </w:p>
                </w:tc>
              </w:tr>
            </w:sdtContent>
          </w:sdt>
        </w:tbl>
        <w:p w14:paraId="4DA6101C" w14:textId="77777777" w:rsidR="00B10A0C" w:rsidRDefault="00000000"/>
      </w:sdtContent>
    </w:sdt>
    <w:bookmarkEnd w:id="252" w:displacedByCustomXml="next"/>
    <w:bookmarkEnd w:id="251" w:displacedByCustomXml="next"/>
    <w:bookmarkStart w:id="253" w:name="OLE_LINK84" w:displacedByCustomXml="next"/>
    <w:bookmarkStart w:id="254" w:name="OLE_LINK85" w:displacedByCustomXml="next"/>
    <w:sdt>
      <w:sdtPr>
        <w:rPr>
          <w:rFonts w:hint="eastAsia"/>
          <w:szCs w:val="21"/>
        </w:rPr>
        <w:alias w:val="模块:递延收益其他说明"/>
        <w:tag w:val="_SEC_7cd38d14438443479401d71c7f066fdf"/>
        <w:id w:val="-65812612"/>
        <w:lock w:val="sdtLocked"/>
        <w:placeholder>
          <w:docPart w:val="GBC22222222222222222222222222222"/>
        </w:placeholder>
      </w:sdtPr>
      <w:sdtEndPr>
        <w:rPr>
          <w:rFonts w:hint="default"/>
        </w:rPr>
      </w:sdtEndPr>
      <w:sdtContent>
        <w:p w14:paraId="76C4D633" w14:textId="77777777" w:rsidR="00B10A0C" w:rsidRDefault="00D11B25" w:rsidP="00674029">
          <w:pPr>
            <w:spacing w:before="60" w:after="60" w:line="360" w:lineRule="auto"/>
            <w:rPr>
              <w:szCs w:val="21"/>
            </w:rPr>
          </w:pPr>
          <w:r>
            <w:rPr>
              <w:rFonts w:hint="eastAsia"/>
              <w:szCs w:val="21"/>
            </w:rPr>
            <w:t>其他说明：</w:t>
          </w:r>
        </w:p>
        <w:sdt>
          <w:sdtPr>
            <w:rPr>
              <w:szCs w:val="21"/>
            </w:rPr>
            <w:alias w:val="是否适用：递延收益的其他说明[双击切换]"/>
            <w:tag w:val="_GBC_0c28db54a76349869056f2b92b5d9400"/>
            <w:id w:val="-2147263960"/>
            <w:lock w:val="sdtLocked"/>
            <w:placeholder>
              <w:docPart w:val="GBC22222222222222222222222222222"/>
            </w:placeholder>
          </w:sdtPr>
          <w:sdtContent>
            <w:p w14:paraId="785A56AA" w14:textId="77777777" w:rsidR="00B10A0C" w:rsidRDefault="00D11B25" w:rsidP="00674029">
              <w:pPr>
                <w:spacing w:before="60" w:after="60"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54"/>
    <w:bookmarkEnd w:id="253"/>
    <w:p w14:paraId="3CBBA694" w14:textId="77777777" w:rsidR="00B10A0C" w:rsidRDefault="00B10A0C" w:rsidP="00674029">
      <w:pPr>
        <w:snapToGrid w:val="0"/>
        <w:spacing w:line="360" w:lineRule="auto"/>
        <w:rPr>
          <w:szCs w:val="21"/>
        </w:rPr>
      </w:pPr>
    </w:p>
    <w:bookmarkStart w:id="255" w:name="_Hlk533670383" w:displacedByCustomXml="next"/>
    <w:sdt>
      <w:sdtPr>
        <w:rPr>
          <w:rFonts w:ascii="宋体" w:hAnsi="宋体" w:cs="宋体" w:hint="eastAsia"/>
          <w:b w:val="0"/>
          <w:bCs w:val="0"/>
          <w:kern w:val="0"/>
          <w:szCs w:val="21"/>
        </w:rPr>
        <w:alias w:val="模块:其他非流动负债"/>
        <w:tag w:val="_SEC_e6f817e4d74a4d95acbb17b048314a10"/>
        <w:id w:val="-1470204638"/>
        <w:lock w:val="sdtLocked"/>
        <w:placeholder>
          <w:docPart w:val="GBC22222222222222222222222222222"/>
        </w:placeholder>
      </w:sdtPr>
      <w:sdtEndPr>
        <w:rPr>
          <w:rFonts w:cstheme="minorBidi" w:hint="default"/>
          <w:color w:val="000000" w:themeColor="text1"/>
          <w:kern w:val="2"/>
        </w:rPr>
      </w:sdtEndPr>
      <w:sdtContent>
        <w:p w14:paraId="05F2481F" w14:textId="77777777" w:rsidR="00B10A0C" w:rsidRDefault="00D11B25" w:rsidP="00674029">
          <w:pPr>
            <w:pStyle w:val="3"/>
            <w:numPr>
              <w:ilvl w:val="0"/>
              <w:numId w:val="69"/>
            </w:numPr>
            <w:tabs>
              <w:tab w:val="left" w:pos="504"/>
            </w:tabs>
            <w:spacing w:line="360" w:lineRule="auto"/>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488900147"/>
            <w:lock w:val="sdtLocked"/>
            <w:placeholder>
              <w:docPart w:val="GBC22222222222222222222222222222"/>
            </w:placeholder>
          </w:sdtPr>
          <w:sdtContent>
            <w:p w14:paraId="3AC58442" w14:textId="77777777" w:rsidR="00B10A0C" w:rsidRDefault="00D11B25" w:rsidP="00674029">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7E29B21" w14:textId="25F93DFB" w:rsidR="00B10A0C" w:rsidRDefault="00000000" w:rsidP="00674029">
          <w:pPr>
            <w:spacing w:line="360" w:lineRule="auto"/>
            <w:rPr>
              <w:szCs w:val="21"/>
            </w:rPr>
          </w:pPr>
        </w:p>
      </w:sdtContent>
    </w:sdt>
    <w:bookmarkEnd w:id="255" w:displacedByCustomXml="prev"/>
    <w:sdt>
      <w:sdtPr>
        <w:rPr>
          <w:rFonts w:ascii="宋体" w:hAnsi="宋体" w:cs="宋体" w:hint="eastAsia"/>
          <w:b w:val="0"/>
          <w:bCs w:val="0"/>
          <w:kern w:val="0"/>
          <w:szCs w:val="21"/>
        </w:rPr>
        <w:alias w:val="模块:股本"/>
        <w:tag w:val="_SEC_8a6ae55fcdf4458585bca7ece234d93f"/>
        <w:id w:val="-1178648624"/>
        <w:lock w:val="sdtLocked"/>
        <w:placeholder>
          <w:docPart w:val="GBC22222222222222222222222222222"/>
        </w:placeholder>
      </w:sdtPr>
      <w:sdtEndPr>
        <w:rPr>
          <w:rFonts w:ascii="Times New Roman" w:eastAsiaTheme="minorEastAsia" w:hAnsi="Times New Roman" w:cs="Times New Roman" w:hint="default"/>
        </w:rPr>
      </w:sdtEndPr>
      <w:sdtContent>
        <w:p w14:paraId="5B6620D2" w14:textId="77777777" w:rsidR="00B10A0C" w:rsidRDefault="00D11B25">
          <w:pPr>
            <w:pStyle w:val="3"/>
            <w:numPr>
              <w:ilvl w:val="0"/>
              <w:numId w:val="69"/>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241500720"/>
            <w:lock w:val="sdtLocked"/>
            <w:placeholder>
              <w:docPart w:val="GBC22222222222222222222222222222"/>
            </w:placeholder>
          </w:sdtPr>
          <w:sdtContent>
            <w:p w14:paraId="7805FE57"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8FB3895" w14:textId="77777777" w:rsidR="00B10A0C" w:rsidRDefault="00D11B25">
          <w:pPr>
            <w:jc w:val="right"/>
            <w:rPr>
              <w:szCs w:val="21"/>
            </w:rPr>
          </w:pPr>
          <w:r>
            <w:rPr>
              <w:rFonts w:hint="eastAsia"/>
              <w:szCs w:val="21"/>
            </w:rPr>
            <w:t>单位：</w:t>
          </w:r>
          <w:sdt>
            <w:sdtPr>
              <w:rPr>
                <w:rFonts w:hint="eastAsia"/>
                <w:szCs w:val="21"/>
              </w:rPr>
              <w:alias w:val="单位：财务附注：股本"/>
              <w:tag w:val="_GBC_e2cacf7f2d9f4ad78dce53a3e345569e"/>
              <w:id w:val="-18643469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821583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529"/>
            <w:gridCol w:w="726"/>
            <w:gridCol w:w="726"/>
            <w:gridCol w:w="796"/>
            <w:gridCol w:w="1319"/>
            <w:gridCol w:w="1319"/>
            <w:gridCol w:w="1529"/>
          </w:tblGrid>
          <w:tr w:rsidR="00B10A0C" w14:paraId="351EAE04" w14:textId="77777777" w:rsidTr="00674029">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vAlign w:val="center"/>
              </w:tcPr>
              <w:p w14:paraId="78B67209" w14:textId="77777777" w:rsidR="00B10A0C" w:rsidRPr="00674029" w:rsidRDefault="00B10A0C">
                <w:pPr>
                  <w:jc w:val="center"/>
                  <w:rPr>
                    <w:rFonts w:ascii="Times New Roman" w:hAnsi="Times New Roman" w:cs="Times New Roman"/>
                    <w:szCs w:val="21"/>
                  </w:rPr>
                </w:pPr>
              </w:p>
            </w:tc>
            <w:sdt>
              <w:sdtPr>
                <w:rPr>
                  <w:rFonts w:ascii="Times New Roman" w:hAnsi="Times New Roman" w:cs="Times New Roman"/>
                </w:rPr>
                <w:tag w:val="_PLD_fd63a619db16496bad52eeb145839158"/>
                <w:id w:val="239062360"/>
                <w:lock w:val="sdtLocked"/>
              </w:sdtPr>
              <w:sdtContent>
                <w:tc>
                  <w:tcPr>
                    <w:tcW w:w="727" w:type="pct"/>
                    <w:vMerge w:val="restart"/>
                    <w:tcBorders>
                      <w:top w:val="single" w:sz="4" w:space="0" w:color="auto"/>
                      <w:left w:val="single" w:sz="4" w:space="0" w:color="auto"/>
                      <w:right w:val="single" w:sz="4" w:space="0" w:color="auto"/>
                    </w:tcBorders>
                    <w:vAlign w:val="center"/>
                  </w:tcPr>
                  <w:p w14:paraId="0A41AF2B"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期初余额</w:t>
                    </w:r>
                  </w:p>
                </w:tc>
              </w:sdtContent>
            </w:sdt>
            <w:sdt>
              <w:sdtPr>
                <w:rPr>
                  <w:rFonts w:ascii="Times New Roman" w:hAnsi="Times New Roman" w:cs="Times New Roman"/>
                </w:rPr>
                <w:tag w:val="_PLD_2cb33d9d8b0d47539581498c039e86aa"/>
                <w:id w:val="43496169"/>
                <w:lock w:val="sdtLocked"/>
              </w:sdtPr>
              <w:sdtContent>
                <w:tc>
                  <w:tcPr>
                    <w:tcW w:w="2883" w:type="pct"/>
                    <w:gridSpan w:val="5"/>
                    <w:tcBorders>
                      <w:top w:val="single" w:sz="4" w:space="0" w:color="auto"/>
                      <w:left w:val="single" w:sz="4" w:space="0" w:color="auto"/>
                      <w:bottom w:val="single" w:sz="4" w:space="0" w:color="auto"/>
                      <w:right w:val="single" w:sz="4" w:space="0" w:color="auto"/>
                    </w:tcBorders>
                    <w:vAlign w:val="center"/>
                  </w:tcPr>
                  <w:p w14:paraId="14E9CDAE"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本次变动增减（</w:t>
                    </w:r>
                    <w:r w:rsidRPr="00674029">
                      <w:rPr>
                        <w:rFonts w:ascii="Times New Roman" w:hAnsi="Times New Roman" w:cs="Times New Roman"/>
                        <w:szCs w:val="21"/>
                      </w:rPr>
                      <w:t>+</w:t>
                    </w:r>
                    <w:r w:rsidRPr="00674029">
                      <w:rPr>
                        <w:rFonts w:ascii="Times New Roman" w:hAnsi="Times New Roman" w:cs="Times New Roman"/>
                        <w:szCs w:val="21"/>
                      </w:rPr>
                      <w:t>、一）</w:t>
                    </w:r>
                  </w:p>
                </w:tc>
              </w:sdtContent>
            </w:sdt>
            <w:sdt>
              <w:sdtPr>
                <w:rPr>
                  <w:rFonts w:ascii="Times New Roman" w:hAnsi="Times New Roman" w:cs="Times New Roman"/>
                </w:rPr>
                <w:tag w:val="_PLD_e579078cb28f47a09273701ab9e2e37a"/>
                <w:id w:val="54291161"/>
                <w:lock w:val="sdtLocked"/>
              </w:sdtPr>
              <w:sdtContent>
                <w:tc>
                  <w:tcPr>
                    <w:tcW w:w="750" w:type="pct"/>
                    <w:vMerge w:val="restart"/>
                    <w:tcBorders>
                      <w:top w:val="single" w:sz="4" w:space="0" w:color="auto"/>
                      <w:left w:val="single" w:sz="4" w:space="0" w:color="auto"/>
                      <w:right w:val="single" w:sz="4" w:space="0" w:color="auto"/>
                    </w:tcBorders>
                    <w:vAlign w:val="center"/>
                  </w:tcPr>
                  <w:p w14:paraId="68844382"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期末余额</w:t>
                    </w:r>
                  </w:p>
                </w:tc>
              </w:sdtContent>
            </w:sdt>
          </w:tr>
          <w:tr w:rsidR="00B10A0C" w14:paraId="799D8CDA" w14:textId="77777777" w:rsidTr="00674029">
            <w:trPr>
              <w:cantSplit/>
              <w:trHeight w:val="312"/>
            </w:trPr>
            <w:tc>
              <w:tcPr>
                <w:tcW w:w="640" w:type="pct"/>
                <w:vMerge/>
                <w:tcBorders>
                  <w:top w:val="single" w:sz="4" w:space="0" w:color="auto"/>
                  <w:left w:val="single" w:sz="4" w:space="0" w:color="auto"/>
                  <w:bottom w:val="single" w:sz="4" w:space="0" w:color="auto"/>
                  <w:right w:val="single" w:sz="4" w:space="0" w:color="auto"/>
                </w:tcBorders>
                <w:vAlign w:val="center"/>
              </w:tcPr>
              <w:p w14:paraId="7506967B" w14:textId="77777777" w:rsidR="00B10A0C" w:rsidRPr="00674029" w:rsidRDefault="00B10A0C">
                <w:pPr>
                  <w:rPr>
                    <w:rFonts w:ascii="Times New Roman" w:hAnsi="Times New Roman" w:cs="Times New Roman"/>
                    <w:szCs w:val="21"/>
                  </w:rPr>
                </w:pPr>
              </w:p>
            </w:tc>
            <w:tc>
              <w:tcPr>
                <w:tcW w:w="727" w:type="pct"/>
                <w:vMerge/>
                <w:tcBorders>
                  <w:left w:val="single" w:sz="4" w:space="0" w:color="auto"/>
                  <w:bottom w:val="single" w:sz="4" w:space="0" w:color="auto"/>
                  <w:right w:val="single" w:sz="4" w:space="0" w:color="auto"/>
                </w:tcBorders>
                <w:vAlign w:val="center"/>
              </w:tcPr>
              <w:p w14:paraId="18C7F462" w14:textId="77777777" w:rsidR="00B10A0C" w:rsidRPr="00674029" w:rsidRDefault="00B10A0C">
                <w:pPr>
                  <w:ind w:leftChars="-119" w:left="-250" w:firstLineChars="119" w:firstLine="250"/>
                  <w:rPr>
                    <w:rFonts w:ascii="Times New Roman" w:hAnsi="Times New Roman" w:cs="Times New Roman"/>
                    <w:szCs w:val="21"/>
                  </w:rPr>
                </w:pPr>
              </w:p>
            </w:tc>
            <w:sdt>
              <w:sdtPr>
                <w:rPr>
                  <w:rFonts w:ascii="Times New Roman" w:hAnsi="Times New Roman" w:cs="Times New Roman"/>
                </w:rPr>
                <w:tag w:val="_PLD_2f067dcfa40a4e2d896a383f16e2e483"/>
                <w:id w:val="1671990446"/>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14:paraId="49F70547"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发行</w:t>
                    </w:r>
                  </w:p>
                  <w:p w14:paraId="24925F0B"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新股</w:t>
                    </w:r>
                  </w:p>
                </w:tc>
              </w:sdtContent>
            </w:sdt>
            <w:sdt>
              <w:sdtPr>
                <w:rPr>
                  <w:rFonts w:ascii="Times New Roman" w:hAnsi="Times New Roman" w:cs="Times New Roman"/>
                </w:rPr>
                <w:tag w:val="_PLD_afc58df66e0343a29873ec3c2270451e"/>
                <w:id w:val="1430158358"/>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14:paraId="1E54F234"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送股</w:t>
                    </w:r>
                  </w:p>
                </w:tc>
              </w:sdtContent>
            </w:sdt>
            <w:sdt>
              <w:sdtPr>
                <w:rPr>
                  <w:rFonts w:ascii="Times New Roman" w:hAnsi="Times New Roman" w:cs="Times New Roman"/>
                </w:rPr>
                <w:tag w:val="_PLD_31d618a387e243239ea8ee139a3a39da"/>
                <w:id w:val="-1059860418"/>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14:paraId="3BDC7A20"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公积金</w:t>
                    </w:r>
                  </w:p>
                  <w:p w14:paraId="1445F12C"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转股</w:t>
                    </w:r>
                  </w:p>
                </w:tc>
              </w:sdtContent>
            </w:sdt>
            <w:sdt>
              <w:sdtPr>
                <w:rPr>
                  <w:rFonts w:ascii="Times New Roman" w:hAnsi="Times New Roman" w:cs="Times New Roman"/>
                </w:rPr>
                <w:tag w:val="_PLD_12526084dedd4dc68d673c8a71c73862"/>
                <w:id w:val="1436025441"/>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14:paraId="5A41ECC4"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其他</w:t>
                    </w:r>
                  </w:p>
                </w:tc>
              </w:sdtContent>
            </w:sdt>
            <w:sdt>
              <w:sdtPr>
                <w:rPr>
                  <w:rFonts w:ascii="Times New Roman" w:hAnsi="Times New Roman" w:cs="Times New Roman"/>
                </w:rPr>
                <w:tag w:val="_PLD_fe70bd23af2d4fd680087e555e574f82"/>
                <w:id w:val="-1821567792"/>
                <w:lock w:val="sdtLocked"/>
              </w:sdtPr>
              <w:sdtContent>
                <w:tc>
                  <w:tcPr>
                    <w:tcW w:w="585" w:type="pct"/>
                    <w:tcBorders>
                      <w:top w:val="single" w:sz="4" w:space="0" w:color="auto"/>
                      <w:left w:val="single" w:sz="4" w:space="0" w:color="auto"/>
                      <w:bottom w:val="single" w:sz="4" w:space="0" w:color="auto"/>
                      <w:right w:val="single" w:sz="4" w:space="0" w:color="auto"/>
                    </w:tcBorders>
                    <w:vAlign w:val="center"/>
                  </w:tcPr>
                  <w:p w14:paraId="2E24F57E"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小计</w:t>
                    </w:r>
                  </w:p>
                </w:tc>
              </w:sdtContent>
            </w:sdt>
            <w:tc>
              <w:tcPr>
                <w:tcW w:w="750" w:type="pct"/>
                <w:vMerge/>
                <w:tcBorders>
                  <w:left w:val="single" w:sz="4" w:space="0" w:color="auto"/>
                  <w:bottom w:val="single" w:sz="4" w:space="0" w:color="auto"/>
                  <w:right w:val="single" w:sz="4" w:space="0" w:color="auto"/>
                </w:tcBorders>
                <w:vAlign w:val="center"/>
              </w:tcPr>
              <w:p w14:paraId="5AEAB7E4" w14:textId="77777777" w:rsidR="00B10A0C" w:rsidRPr="00674029" w:rsidRDefault="00B10A0C">
                <w:pPr>
                  <w:rPr>
                    <w:rFonts w:ascii="Times New Roman" w:hAnsi="Times New Roman" w:cs="Times New Roman"/>
                    <w:szCs w:val="21"/>
                  </w:rPr>
                </w:pPr>
              </w:p>
            </w:tc>
          </w:tr>
          <w:tr w:rsidR="00B10A0C" w:rsidRPr="00674029" w14:paraId="138A66FA" w14:textId="77777777" w:rsidTr="00674029">
            <w:trPr>
              <w:cantSplit/>
            </w:trPr>
            <w:sdt>
              <w:sdtPr>
                <w:rPr>
                  <w:rFonts w:ascii="Times New Roman" w:eastAsiaTheme="minorEastAsia" w:hAnsi="Times New Roman" w:cs="Times New Roman"/>
                </w:rPr>
                <w:tag w:val="_PLD_ca4436c1f88f49e084436422be93cf3e"/>
                <w:id w:val="-1358423603"/>
                <w:lock w:val="sdtLocked"/>
              </w:sdtPr>
              <w:sdtContent>
                <w:tc>
                  <w:tcPr>
                    <w:tcW w:w="640" w:type="pct"/>
                    <w:tcBorders>
                      <w:top w:val="single" w:sz="4" w:space="0" w:color="auto"/>
                      <w:left w:val="single" w:sz="4" w:space="0" w:color="auto"/>
                      <w:bottom w:val="single" w:sz="4" w:space="0" w:color="auto"/>
                      <w:right w:val="single" w:sz="4" w:space="0" w:color="auto"/>
                    </w:tcBorders>
                    <w:vAlign w:val="center"/>
                  </w:tcPr>
                  <w:p w14:paraId="2C317E08" w14:textId="77777777" w:rsidR="00B10A0C" w:rsidRPr="00674029" w:rsidRDefault="00D11B25" w:rsidP="00674029">
                    <w:pPr>
                      <w:spacing w:line="360" w:lineRule="auto"/>
                      <w:jc w:val="both"/>
                      <w:rPr>
                        <w:rFonts w:ascii="Times New Roman" w:eastAsiaTheme="minorEastAsia" w:hAnsi="Times New Roman" w:cs="Times New Roman"/>
                        <w:szCs w:val="21"/>
                      </w:rPr>
                    </w:pPr>
                    <w:r w:rsidRPr="00674029">
                      <w:rPr>
                        <w:rFonts w:ascii="Times New Roman" w:eastAsiaTheme="minorEastAsia" w:hAnsi="Times New Roman" w:cs="Times New Roman"/>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vAlign w:val="center"/>
              </w:tcPr>
              <w:p w14:paraId="01BCD60C" w14:textId="77777777" w:rsidR="00B10A0C" w:rsidRPr="00674029" w:rsidRDefault="00D11B25" w:rsidP="00674029">
                <w:pPr>
                  <w:spacing w:line="360" w:lineRule="auto"/>
                  <w:jc w:val="both"/>
                  <w:rPr>
                    <w:rFonts w:ascii="Times New Roman" w:eastAsiaTheme="minorEastAsia" w:hAnsi="Times New Roman" w:cs="Times New Roman"/>
                    <w:szCs w:val="21"/>
                  </w:rPr>
                </w:pPr>
                <w:r w:rsidRPr="00674029">
                  <w:rPr>
                    <w:rFonts w:ascii="Times New Roman" w:eastAsiaTheme="minorEastAsia" w:hAnsi="Times New Roman" w:cs="Times New Roman"/>
                    <w:szCs w:val="21"/>
                  </w:rPr>
                  <w:t>318,500,474.00</w:t>
                </w:r>
              </w:p>
            </w:tc>
            <w:tc>
              <w:tcPr>
                <w:tcW w:w="553" w:type="pct"/>
                <w:tcBorders>
                  <w:top w:val="single" w:sz="4" w:space="0" w:color="auto"/>
                  <w:left w:val="single" w:sz="4" w:space="0" w:color="auto"/>
                  <w:bottom w:val="single" w:sz="4" w:space="0" w:color="auto"/>
                  <w:right w:val="single" w:sz="4" w:space="0" w:color="auto"/>
                </w:tcBorders>
                <w:vAlign w:val="center"/>
              </w:tcPr>
              <w:p w14:paraId="446C355E" w14:textId="77777777" w:rsidR="00B10A0C" w:rsidRPr="00674029" w:rsidRDefault="00B10A0C" w:rsidP="00674029">
                <w:pPr>
                  <w:spacing w:line="360" w:lineRule="auto"/>
                  <w:jc w:val="both"/>
                  <w:rPr>
                    <w:rFonts w:ascii="Times New Roman" w:eastAsiaTheme="minorEastAsia" w:hAnsi="Times New Roman" w:cs="Times New Roman"/>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06483B09" w14:textId="77777777" w:rsidR="00B10A0C" w:rsidRPr="00674029" w:rsidRDefault="00B10A0C" w:rsidP="00674029">
                <w:pPr>
                  <w:spacing w:line="360" w:lineRule="auto"/>
                  <w:jc w:val="both"/>
                  <w:rPr>
                    <w:rFonts w:ascii="Times New Roman" w:eastAsiaTheme="minorEastAsia" w:hAnsi="Times New Roman" w:cs="Times New Roman"/>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1C0D7142" w14:textId="77777777" w:rsidR="00B10A0C" w:rsidRPr="00674029" w:rsidRDefault="00B10A0C" w:rsidP="00674029">
                <w:pPr>
                  <w:spacing w:line="360" w:lineRule="auto"/>
                  <w:jc w:val="both"/>
                  <w:rPr>
                    <w:rFonts w:ascii="Times New Roman" w:eastAsiaTheme="minorEastAsia" w:hAnsi="Times New Roman" w:cs="Times New Roman"/>
                    <w:szCs w:val="21"/>
                  </w:rPr>
                </w:pPr>
              </w:p>
            </w:tc>
            <w:tc>
              <w:tcPr>
                <w:tcW w:w="600" w:type="pct"/>
                <w:tcBorders>
                  <w:top w:val="single" w:sz="4" w:space="0" w:color="auto"/>
                  <w:left w:val="single" w:sz="4" w:space="0" w:color="auto"/>
                  <w:bottom w:val="single" w:sz="4" w:space="0" w:color="auto"/>
                  <w:right w:val="single" w:sz="4" w:space="0" w:color="auto"/>
                </w:tcBorders>
                <w:vAlign w:val="center"/>
              </w:tcPr>
              <w:p w14:paraId="4ABEB22A" w14:textId="77777777" w:rsidR="00B10A0C" w:rsidRPr="00674029" w:rsidRDefault="00D11B25" w:rsidP="00674029">
                <w:pPr>
                  <w:spacing w:line="360" w:lineRule="auto"/>
                  <w:jc w:val="both"/>
                  <w:rPr>
                    <w:rFonts w:ascii="Times New Roman" w:eastAsiaTheme="minorEastAsia" w:hAnsi="Times New Roman" w:cs="Times New Roman"/>
                    <w:szCs w:val="21"/>
                  </w:rPr>
                </w:pPr>
                <w:r w:rsidRPr="00674029">
                  <w:rPr>
                    <w:rFonts w:ascii="Times New Roman" w:eastAsiaTheme="minorEastAsia" w:hAnsi="Times New Roman" w:cs="Times New Roman"/>
                    <w:szCs w:val="21"/>
                  </w:rPr>
                  <w:t>2,579,100.00</w:t>
                </w:r>
              </w:p>
            </w:tc>
            <w:tc>
              <w:tcPr>
                <w:tcW w:w="585" w:type="pct"/>
                <w:tcBorders>
                  <w:top w:val="single" w:sz="4" w:space="0" w:color="auto"/>
                  <w:left w:val="single" w:sz="4" w:space="0" w:color="auto"/>
                  <w:bottom w:val="single" w:sz="4" w:space="0" w:color="auto"/>
                  <w:right w:val="single" w:sz="4" w:space="0" w:color="auto"/>
                </w:tcBorders>
                <w:vAlign w:val="center"/>
              </w:tcPr>
              <w:p w14:paraId="10C5D026" w14:textId="77777777" w:rsidR="00B10A0C" w:rsidRPr="00674029" w:rsidRDefault="00D11B25" w:rsidP="00674029">
                <w:pPr>
                  <w:spacing w:line="360" w:lineRule="auto"/>
                  <w:jc w:val="both"/>
                  <w:rPr>
                    <w:rFonts w:ascii="Times New Roman" w:eastAsiaTheme="minorEastAsia" w:hAnsi="Times New Roman" w:cs="Times New Roman"/>
                    <w:szCs w:val="21"/>
                  </w:rPr>
                </w:pPr>
                <w:r w:rsidRPr="00674029">
                  <w:rPr>
                    <w:rFonts w:ascii="Times New Roman" w:eastAsiaTheme="minorEastAsia" w:hAnsi="Times New Roman" w:cs="Times New Roman"/>
                    <w:szCs w:val="21"/>
                  </w:rPr>
                  <w:t>2,579,100.00</w:t>
                </w:r>
              </w:p>
            </w:tc>
            <w:tc>
              <w:tcPr>
                <w:tcW w:w="750" w:type="pct"/>
                <w:tcBorders>
                  <w:top w:val="single" w:sz="4" w:space="0" w:color="auto"/>
                  <w:left w:val="single" w:sz="4" w:space="0" w:color="auto"/>
                  <w:bottom w:val="single" w:sz="4" w:space="0" w:color="auto"/>
                  <w:right w:val="single" w:sz="4" w:space="0" w:color="auto"/>
                </w:tcBorders>
                <w:vAlign w:val="center"/>
              </w:tcPr>
              <w:p w14:paraId="0FCF01F2" w14:textId="77777777" w:rsidR="00B10A0C" w:rsidRPr="00674029" w:rsidRDefault="00D11B25" w:rsidP="00674029">
                <w:pPr>
                  <w:spacing w:line="360" w:lineRule="auto"/>
                  <w:jc w:val="both"/>
                  <w:rPr>
                    <w:rFonts w:ascii="Times New Roman" w:eastAsiaTheme="minorEastAsia" w:hAnsi="Times New Roman" w:cs="Times New Roman"/>
                    <w:szCs w:val="21"/>
                  </w:rPr>
                </w:pPr>
                <w:r w:rsidRPr="00674029">
                  <w:rPr>
                    <w:rFonts w:ascii="Times New Roman" w:eastAsiaTheme="minorEastAsia" w:hAnsi="Times New Roman" w:cs="Times New Roman"/>
                    <w:szCs w:val="21"/>
                  </w:rPr>
                  <w:t>321,079,574.00</w:t>
                </w:r>
              </w:p>
            </w:tc>
          </w:tr>
        </w:tbl>
        <w:p w14:paraId="3F9D31ED" w14:textId="77777777" w:rsidR="00B10A0C" w:rsidRPr="00674029" w:rsidRDefault="00D11B25" w:rsidP="00674029">
          <w:pPr>
            <w:spacing w:before="60" w:after="60" w:line="360" w:lineRule="auto"/>
            <w:jc w:val="both"/>
            <w:rPr>
              <w:rFonts w:ascii="Times New Roman" w:eastAsiaTheme="minorEastAsia" w:hAnsi="Times New Roman" w:cs="Times New Roman"/>
              <w:szCs w:val="21"/>
            </w:rPr>
          </w:pPr>
          <w:r w:rsidRPr="00674029">
            <w:rPr>
              <w:rFonts w:ascii="Times New Roman" w:eastAsiaTheme="minorEastAsia" w:hAnsi="Times New Roman" w:cs="Times New Roman"/>
              <w:szCs w:val="21"/>
            </w:rPr>
            <w:t>其他说明：</w:t>
          </w:r>
        </w:p>
        <w:sdt>
          <w:sdtPr>
            <w:rPr>
              <w:rFonts w:ascii="Times New Roman" w:eastAsiaTheme="minorEastAsia" w:hAnsi="Times New Roman" w:cs="Times New Roman"/>
              <w:szCs w:val="21"/>
            </w:rPr>
            <w:alias w:val="股本变动情况说明"/>
            <w:tag w:val="_GBC_6600e13aac194caa9cb58963beb3073e"/>
            <w:id w:val="670380519"/>
            <w:lock w:val="sdtLocked"/>
            <w:placeholder>
              <w:docPart w:val="GBC22222222222222222222222222222"/>
            </w:placeholder>
          </w:sdtPr>
          <w:sdtContent>
            <w:p w14:paraId="0C913847" w14:textId="77777777" w:rsidR="00B10A0C" w:rsidRPr="00674029" w:rsidRDefault="00D11B25" w:rsidP="00674029">
              <w:pPr>
                <w:spacing w:line="360" w:lineRule="auto"/>
                <w:ind w:firstLineChars="200" w:firstLine="420"/>
                <w:jc w:val="both"/>
                <w:rPr>
                  <w:rFonts w:ascii="Times New Roman" w:eastAsiaTheme="minorEastAsia" w:hAnsi="Times New Roman" w:cs="Times New Roman"/>
                  <w:szCs w:val="21"/>
                </w:rPr>
              </w:pPr>
              <w:r w:rsidRPr="00674029">
                <w:rPr>
                  <w:rFonts w:ascii="Times New Roman" w:eastAsiaTheme="minorEastAsia" w:hAnsi="Times New Roman" w:cs="Times New Roman"/>
                  <w:szCs w:val="21"/>
                </w:rPr>
                <w:t>1</w:t>
              </w:r>
              <w:r w:rsidRPr="00674029">
                <w:rPr>
                  <w:rFonts w:ascii="Times New Roman" w:eastAsiaTheme="minorEastAsia" w:hAnsi="Times New Roman" w:cs="Times New Roman"/>
                  <w:szCs w:val="21"/>
                </w:rPr>
                <w:t>）根据公司</w:t>
              </w:r>
              <w:r w:rsidRPr="00674029">
                <w:rPr>
                  <w:rFonts w:ascii="Times New Roman" w:eastAsiaTheme="minorEastAsia" w:hAnsi="Times New Roman" w:cs="Times New Roman"/>
                  <w:szCs w:val="21"/>
                </w:rPr>
                <w:t>2022</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2</w:t>
              </w:r>
              <w:r w:rsidRPr="00674029">
                <w:rPr>
                  <w:rFonts w:ascii="Times New Roman" w:eastAsiaTheme="minorEastAsia" w:hAnsi="Times New Roman" w:cs="Times New Roman"/>
                  <w:szCs w:val="21"/>
                </w:rPr>
                <w:t>月</w:t>
              </w:r>
              <w:r w:rsidRPr="00674029">
                <w:rPr>
                  <w:rFonts w:ascii="Times New Roman" w:eastAsiaTheme="minorEastAsia" w:hAnsi="Times New Roman" w:cs="Times New Roman"/>
                  <w:szCs w:val="21"/>
                </w:rPr>
                <w:t>7</w:t>
              </w:r>
              <w:r w:rsidRPr="00674029">
                <w:rPr>
                  <w:rFonts w:ascii="Times New Roman" w:eastAsiaTheme="minorEastAsia" w:hAnsi="Times New Roman" w:cs="Times New Roman"/>
                  <w:szCs w:val="21"/>
                </w:rPr>
                <w:t>日召开的第四届董事会第十五次会议、第四届监事会第十四次会议及</w:t>
              </w:r>
              <w:r w:rsidRPr="00674029">
                <w:rPr>
                  <w:rFonts w:ascii="Times New Roman" w:eastAsiaTheme="minorEastAsia" w:hAnsi="Times New Roman" w:cs="Times New Roman"/>
                  <w:szCs w:val="21"/>
                </w:rPr>
                <w:t>2022</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2</w:t>
              </w:r>
              <w:r w:rsidRPr="00674029">
                <w:rPr>
                  <w:rFonts w:ascii="Times New Roman" w:eastAsiaTheme="minorEastAsia" w:hAnsi="Times New Roman" w:cs="Times New Roman"/>
                  <w:szCs w:val="21"/>
                </w:rPr>
                <w:t>月</w:t>
              </w:r>
              <w:r w:rsidRPr="00674029">
                <w:rPr>
                  <w:rFonts w:ascii="Times New Roman" w:eastAsiaTheme="minorEastAsia" w:hAnsi="Times New Roman" w:cs="Times New Roman"/>
                  <w:szCs w:val="21"/>
                </w:rPr>
                <w:t>28</w:t>
              </w:r>
              <w:r w:rsidRPr="00674029">
                <w:rPr>
                  <w:rFonts w:ascii="Times New Roman" w:eastAsiaTheme="minorEastAsia" w:hAnsi="Times New Roman" w:cs="Times New Roman"/>
                  <w:szCs w:val="21"/>
                </w:rPr>
                <w:t>日召开的</w:t>
              </w:r>
              <w:r w:rsidRPr="00674029">
                <w:rPr>
                  <w:rFonts w:ascii="Times New Roman" w:eastAsiaTheme="minorEastAsia" w:hAnsi="Times New Roman" w:cs="Times New Roman"/>
                  <w:szCs w:val="21"/>
                </w:rPr>
                <w:t>2022</w:t>
              </w:r>
              <w:r w:rsidRPr="00674029">
                <w:rPr>
                  <w:rFonts w:ascii="Times New Roman" w:eastAsiaTheme="minorEastAsia" w:hAnsi="Times New Roman" w:cs="Times New Roman"/>
                  <w:szCs w:val="21"/>
                </w:rPr>
                <w:t>年第一次临时股东大会审议通过的《关于</w:t>
              </w:r>
              <w:r w:rsidRPr="00674029">
                <w:rPr>
                  <w:rFonts w:ascii="Times New Roman" w:eastAsiaTheme="minorEastAsia" w:hAnsi="Times New Roman" w:cs="Times New Roman"/>
                  <w:szCs w:val="21"/>
                </w:rPr>
                <w:t>&lt;</w:t>
              </w:r>
              <w:r w:rsidRPr="00674029">
                <w:rPr>
                  <w:rFonts w:ascii="Times New Roman" w:eastAsiaTheme="minorEastAsia" w:hAnsi="Times New Roman" w:cs="Times New Roman"/>
                  <w:szCs w:val="21"/>
                </w:rPr>
                <w:t>上海至纯洁净系统科技股份有限公司第四期股票期权与限制性股票激励计划（草案）</w:t>
              </w:r>
              <w:r w:rsidRPr="00674029">
                <w:rPr>
                  <w:rFonts w:ascii="Times New Roman" w:eastAsiaTheme="minorEastAsia" w:hAnsi="Times New Roman" w:cs="Times New Roman"/>
                  <w:szCs w:val="21"/>
                </w:rPr>
                <w:t>&gt;</w:t>
              </w:r>
              <w:r w:rsidRPr="00674029">
                <w:rPr>
                  <w:rFonts w:ascii="Times New Roman" w:eastAsiaTheme="minorEastAsia" w:hAnsi="Times New Roman" w:cs="Times New Roman"/>
                  <w:szCs w:val="21"/>
                </w:rPr>
                <w:t>及其摘要的议案》、《关于</w:t>
              </w:r>
              <w:r w:rsidRPr="00674029">
                <w:rPr>
                  <w:rFonts w:ascii="Times New Roman" w:eastAsiaTheme="minorEastAsia" w:hAnsi="Times New Roman" w:cs="Times New Roman"/>
                  <w:szCs w:val="21"/>
                </w:rPr>
                <w:t>&lt;</w:t>
              </w:r>
              <w:r w:rsidRPr="00674029">
                <w:rPr>
                  <w:rFonts w:ascii="Times New Roman" w:eastAsiaTheme="minorEastAsia" w:hAnsi="Times New Roman" w:cs="Times New Roman"/>
                  <w:szCs w:val="21"/>
                </w:rPr>
                <w:t>上海至纯洁净系统科技股份有限公司第四期股票期权与限制性股票激励计划实施考核管理办法</w:t>
              </w:r>
              <w:r w:rsidRPr="00674029">
                <w:rPr>
                  <w:rFonts w:ascii="Times New Roman" w:eastAsiaTheme="minorEastAsia" w:hAnsi="Times New Roman" w:cs="Times New Roman"/>
                  <w:szCs w:val="21"/>
                </w:rPr>
                <w:t>&gt;</w:t>
              </w:r>
              <w:r w:rsidRPr="00674029">
                <w:rPr>
                  <w:rFonts w:ascii="Times New Roman" w:eastAsiaTheme="minorEastAsia" w:hAnsi="Times New Roman" w:cs="Times New Roman"/>
                  <w:szCs w:val="21"/>
                </w:rPr>
                <w:t>的议案》，以及</w:t>
              </w:r>
              <w:r w:rsidRPr="00674029">
                <w:rPr>
                  <w:rFonts w:ascii="Times New Roman" w:eastAsiaTheme="minorEastAsia" w:hAnsi="Times New Roman" w:cs="Times New Roman"/>
                  <w:szCs w:val="21"/>
                </w:rPr>
                <w:t>2022</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4</w:t>
              </w:r>
              <w:r w:rsidRPr="00674029">
                <w:rPr>
                  <w:rFonts w:ascii="Times New Roman" w:eastAsiaTheme="minorEastAsia" w:hAnsi="Times New Roman" w:cs="Times New Roman"/>
                  <w:szCs w:val="21"/>
                </w:rPr>
                <w:t>月</w:t>
              </w:r>
              <w:r w:rsidRPr="00674029">
                <w:rPr>
                  <w:rFonts w:ascii="Times New Roman" w:eastAsiaTheme="minorEastAsia" w:hAnsi="Times New Roman" w:cs="Times New Roman"/>
                  <w:szCs w:val="21"/>
                </w:rPr>
                <w:t>11</w:t>
              </w:r>
              <w:r w:rsidRPr="00674029">
                <w:rPr>
                  <w:rFonts w:ascii="Times New Roman" w:eastAsiaTheme="minorEastAsia" w:hAnsi="Times New Roman" w:cs="Times New Roman"/>
                  <w:szCs w:val="21"/>
                </w:rPr>
                <w:t>日召开的第四届董事会第十六次会议和第四届监事会第十五次会议审议通过的《关于调整公司第四期股权激励计划相关事项的议案》和《关于首次向激励对象授予第四期股权激励股票期权与限制性股票的议案》，决定授予</w:t>
              </w:r>
              <w:r w:rsidRPr="00674029">
                <w:rPr>
                  <w:rFonts w:ascii="Times New Roman" w:eastAsiaTheme="minorEastAsia" w:hAnsi="Times New Roman" w:cs="Times New Roman"/>
                  <w:szCs w:val="21"/>
                </w:rPr>
                <w:t>9</w:t>
              </w:r>
              <w:r w:rsidRPr="00674029">
                <w:rPr>
                  <w:rFonts w:ascii="Times New Roman" w:eastAsiaTheme="minorEastAsia" w:hAnsi="Times New Roman" w:cs="Times New Roman"/>
                  <w:szCs w:val="21"/>
                </w:rPr>
                <w:t>名激励对象</w:t>
              </w:r>
              <w:r w:rsidRPr="00674029">
                <w:rPr>
                  <w:rFonts w:ascii="Times New Roman" w:eastAsiaTheme="minorEastAsia" w:hAnsi="Times New Roman" w:cs="Times New Roman"/>
                  <w:szCs w:val="21"/>
                </w:rPr>
                <w:t>1,080,000</w:t>
              </w:r>
              <w:r w:rsidRPr="00674029">
                <w:rPr>
                  <w:rFonts w:ascii="Times New Roman" w:eastAsiaTheme="minorEastAsia" w:hAnsi="Times New Roman" w:cs="Times New Roman"/>
                  <w:szCs w:val="21"/>
                </w:rPr>
                <w:t>股限制性股票，授予价格为</w:t>
              </w:r>
              <w:r w:rsidRPr="00674029">
                <w:rPr>
                  <w:rFonts w:ascii="Times New Roman" w:eastAsiaTheme="minorEastAsia" w:hAnsi="Times New Roman" w:cs="Times New Roman"/>
                  <w:szCs w:val="21"/>
                </w:rPr>
                <w:t>23.25</w:t>
              </w:r>
              <w:r w:rsidRPr="00674029">
                <w:rPr>
                  <w:rFonts w:ascii="Times New Roman" w:eastAsiaTheme="minorEastAsia" w:hAnsi="Times New Roman" w:cs="Times New Roman"/>
                  <w:szCs w:val="21"/>
                </w:rPr>
                <w:t>元，变更后的注册资本为人民币</w:t>
              </w:r>
              <w:r w:rsidRPr="00674029">
                <w:rPr>
                  <w:rFonts w:ascii="Times New Roman" w:eastAsiaTheme="minorEastAsia" w:hAnsi="Times New Roman" w:cs="Times New Roman"/>
                  <w:szCs w:val="21"/>
                </w:rPr>
                <w:t>319,580,474.00</w:t>
              </w:r>
              <w:r w:rsidRPr="00674029">
                <w:rPr>
                  <w:rFonts w:ascii="Times New Roman" w:eastAsiaTheme="minorEastAsia" w:hAnsi="Times New Roman" w:cs="Times New Roman"/>
                  <w:szCs w:val="21"/>
                </w:rPr>
                <w:t>元。</w:t>
              </w:r>
            </w:p>
            <w:p w14:paraId="3A28B3D7" w14:textId="77777777" w:rsidR="00B10A0C" w:rsidRPr="00674029" w:rsidRDefault="00D11B25" w:rsidP="00674029">
              <w:pPr>
                <w:spacing w:line="360" w:lineRule="auto"/>
                <w:ind w:firstLineChars="200" w:firstLine="420"/>
                <w:jc w:val="both"/>
                <w:rPr>
                  <w:rFonts w:ascii="Times New Roman" w:eastAsiaTheme="minorEastAsia" w:hAnsi="Times New Roman" w:cs="Times New Roman"/>
                  <w:szCs w:val="21"/>
                </w:rPr>
              </w:pPr>
              <w:r w:rsidRPr="00674029">
                <w:rPr>
                  <w:rFonts w:ascii="Times New Roman" w:eastAsiaTheme="minorEastAsia" w:hAnsi="Times New Roman" w:cs="Times New Roman"/>
                  <w:szCs w:val="21"/>
                </w:rPr>
                <w:t>2</w:t>
              </w:r>
              <w:r w:rsidRPr="00674029">
                <w:rPr>
                  <w:rFonts w:ascii="Times New Roman" w:eastAsiaTheme="minorEastAsia" w:hAnsi="Times New Roman" w:cs="Times New Roman"/>
                  <w:szCs w:val="21"/>
                </w:rPr>
                <w:t>）本期公司因一名激励对象离职，于</w:t>
              </w:r>
              <w:r w:rsidRPr="00674029">
                <w:rPr>
                  <w:rFonts w:ascii="Times New Roman" w:eastAsiaTheme="minorEastAsia" w:hAnsi="Times New Roman" w:cs="Times New Roman"/>
                  <w:szCs w:val="21"/>
                </w:rPr>
                <w:t>2022</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6</w:t>
              </w:r>
              <w:r w:rsidRPr="00674029">
                <w:rPr>
                  <w:rFonts w:ascii="Times New Roman" w:eastAsiaTheme="minorEastAsia" w:hAnsi="Times New Roman" w:cs="Times New Roman"/>
                  <w:szCs w:val="21"/>
                </w:rPr>
                <w:t>月回购其已获授但尚未解除限售的</w:t>
              </w:r>
              <w:r w:rsidRPr="00674029">
                <w:rPr>
                  <w:rFonts w:ascii="Times New Roman" w:eastAsiaTheme="minorEastAsia" w:hAnsi="Times New Roman" w:cs="Times New Roman"/>
                  <w:szCs w:val="21"/>
                </w:rPr>
                <w:t>3</w:t>
              </w:r>
              <w:r w:rsidRPr="00674029">
                <w:rPr>
                  <w:rFonts w:ascii="Times New Roman" w:eastAsiaTheme="minorEastAsia" w:hAnsi="Times New Roman" w:cs="Times New Roman"/>
                  <w:szCs w:val="21"/>
                </w:rPr>
                <w:t>万股限制性股票，并于</w:t>
              </w:r>
              <w:r w:rsidRPr="00674029">
                <w:rPr>
                  <w:rFonts w:ascii="Times New Roman" w:eastAsiaTheme="minorEastAsia" w:hAnsi="Times New Roman" w:cs="Times New Roman"/>
                  <w:szCs w:val="21"/>
                </w:rPr>
                <w:t>2022</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7</w:t>
              </w:r>
              <w:r w:rsidRPr="00674029">
                <w:rPr>
                  <w:rFonts w:ascii="Times New Roman" w:eastAsiaTheme="minorEastAsia" w:hAnsi="Times New Roman" w:cs="Times New Roman"/>
                  <w:szCs w:val="21"/>
                </w:rPr>
                <w:t>月</w:t>
              </w:r>
              <w:r w:rsidRPr="00674029">
                <w:rPr>
                  <w:rFonts w:ascii="Times New Roman" w:eastAsiaTheme="minorEastAsia" w:hAnsi="Times New Roman" w:cs="Times New Roman"/>
                  <w:szCs w:val="21"/>
                </w:rPr>
                <w:t>8</w:t>
              </w:r>
              <w:r w:rsidRPr="00674029">
                <w:rPr>
                  <w:rFonts w:ascii="Times New Roman" w:eastAsiaTheme="minorEastAsia" w:hAnsi="Times New Roman" w:cs="Times New Roman"/>
                  <w:szCs w:val="21"/>
                </w:rPr>
                <w:t>日登记注销该股份，公司总股本减少</w:t>
              </w:r>
              <w:r w:rsidRPr="00674029">
                <w:rPr>
                  <w:rFonts w:ascii="Times New Roman" w:eastAsiaTheme="minorEastAsia" w:hAnsi="Times New Roman" w:cs="Times New Roman"/>
                  <w:szCs w:val="21"/>
                </w:rPr>
                <w:t>3</w:t>
              </w:r>
              <w:r w:rsidRPr="00674029">
                <w:rPr>
                  <w:rFonts w:ascii="Times New Roman" w:eastAsiaTheme="minorEastAsia" w:hAnsi="Times New Roman" w:cs="Times New Roman"/>
                  <w:szCs w:val="21"/>
                </w:rPr>
                <w:t>万股</w:t>
              </w:r>
              <w:r w:rsidRPr="00674029">
                <w:rPr>
                  <w:rFonts w:ascii="Times New Roman" w:eastAsiaTheme="minorEastAsia" w:hAnsi="Times New Roman" w:cs="Times New Roman"/>
                  <w:szCs w:val="21"/>
                </w:rPr>
                <w:t>,</w:t>
              </w:r>
              <w:r w:rsidRPr="00674029">
                <w:rPr>
                  <w:rFonts w:ascii="Times New Roman" w:eastAsiaTheme="minorEastAsia" w:hAnsi="Times New Roman" w:cs="Times New Roman"/>
                  <w:szCs w:val="21"/>
                </w:rPr>
                <w:t>变更后的注册资本为人民币</w:t>
              </w:r>
              <w:r w:rsidRPr="00674029">
                <w:rPr>
                  <w:rFonts w:ascii="Times New Roman" w:eastAsiaTheme="minorEastAsia" w:hAnsi="Times New Roman" w:cs="Times New Roman"/>
                  <w:szCs w:val="21"/>
                </w:rPr>
                <w:t>319,550,474.00</w:t>
              </w:r>
              <w:r w:rsidRPr="00674029">
                <w:rPr>
                  <w:rFonts w:ascii="Times New Roman" w:eastAsiaTheme="minorEastAsia" w:hAnsi="Times New Roman" w:cs="Times New Roman"/>
                  <w:szCs w:val="21"/>
                </w:rPr>
                <w:t>元。</w:t>
              </w:r>
            </w:p>
            <w:p w14:paraId="468813D9" w14:textId="77777777" w:rsidR="00B10A0C" w:rsidRPr="00674029" w:rsidRDefault="00D11B25" w:rsidP="00674029">
              <w:pPr>
                <w:spacing w:line="360" w:lineRule="auto"/>
                <w:ind w:firstLineChars="200" w:firstLine="420"/>
                <w:jc w:val="both"/>
                <w:rPr>
                  <w:rFonts w:ascii="Times New Roman" w:eastAsiaTheme="minorEastAsia" w:hAnsi="Times New Roman" w:cs="Times New Roman"/>
                </w:rPr>
              </w:pPr>
              <w:r w:rsidRPr="00674029">
                <w:rPr>
                  <w:rFonts w:ascii="Times New Roman" w:eastAsiaTheme="minorEastAsia" w:hAnsi="Times New Roman" w:cs="Times New Roman"/>
                  <w:szCs w:val="21"/>
                </w:rPr>
                <w:t>3</w:t>
              </w:r>
              <w:r w:rsidRPr="00674029">
                <w:rPr>
                  <w:rFonts w:ascii="Times New Roman" w:eastAsiaTheme="minorEastAsia" w:hAnsi="Times New Roman" w:cs="Times New Roman"/>
                  <w:szCs w:val="21"/>
                </w:rPr>
                <w:t>）根据公司</w:t>
              </w:r>
              <w:r w:rsidRPr="00674029">
                <w:rPr>
                  <w:rFonts w:ascii="Times New Roman" w:eastAsiaTheme="minorEastAsia" w:hAnsi="Times New Roman" w:cs="Times New Roman"/>
                  <w:szCs w:val="21"/>
                </w:rPr>
                <w:t>2019</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6</w:t>
              </w:r>
              <w:r w:rsidRPr="00674029">
                <w:rPr>
                  <w:rFonts w:ascii="Times New Roman" w:eastAsiaTheme="minorEastAsia" w:hAnsi="Times New Roman" w:cs="Times New Roman"/>
                  <w:szCs w:val="21"/>
                </w:rPr>
                <w:t>月</w:t>
              </w:r>
              <w:r w:rsidRPr="00674029">
                <w:rPr>
                  <w:rFonts w:ascii="Times New Roman" w:eastAsiaTheme="minorEastAsia" w:hAnsi="Times New Roman" w:cs="Times New Roman"/>
                  <w:szCs w:val="21"/>
                </w:rPr>
                <w:t>26</w:t>
              </w:r>
              <w:r w:rsidRPr="00674029">
                <w:rPr>
                  <w:rFonts w:ascii="Times New Roman" w:eastAsiaTheme="minorEastAsia" w:hAnsi="Times New Roman" w:cs="Times New Roman"/>
                  <w:szCs w:val="21"/>
                </w:rPr>
                <w:t>日召开的第三届董事会第二十三次会议、第三届监事会第十七次会议及</w:t>
              </w:r>
              <w:r w:rsidRPr="00674029">
                <w:rPr>
                  <w:rFonts w:ascii="Times New Roman" w:eastAsiaTheme="minorEastAsia" w:hAnsi="Times New Roman" w:cs="Times New Roman"/>
                  <w:szCs w:val="21"/>
                </w:rPr>
                <w:t>2019</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7</w:t>
              </w:r>
              <w:r w:rsidRPr="00674029">
                <w:rPr>
                  <w:rFonts w:ascii="Times New Roman" w:eastAsiaTheme="minorEastAsia" w:hAnsi="Times New Roman" w:cs="Times New Roman"/>
                  <w:szCs w:val="21"/>
                </w:rPr>
                <w:t>月</w:t>
              </w:r>
              <w:r w:rsidRPr="00674029">
                <w:rPr>
                  <w:rFonts w:ascii="Times New Roman" w:eastAsiaTheme="minorEastAsia" w:hAnsi="Times New Roman" w:cs="Times New Roman"/>
                  <w:szCs w:val="21"/>
                </w:rPr>
                <w:t>12</w:t>
              </w:r>
              <w:r w:rsidRPr="00674029">
                <w:rPr>
                  <w:rFonts w:ascii="Times New Roman" w:eastAsiaTheme="minorEastAsia" w:hAnsi="Times New Roman" w:cs="Times New Roman"/>
                  <w:szCs w:val="21"/>
                </w:rPr>
                <w:t>日召开的</w:t>
              </w:r>
              <w:r w:rsidRPr="00674029">
                <w:rPr>
                  <w:rFonts w:ascii="Times New Roman" w:eastAsiaTheme="minorEastAsia" w:hAnsi="Times New Roman" w:cs="Times New Roman"/>
                  <w:szCs w:val="21"/>
                </w:rPr>
                <w:t>2019</w:t>
              </w:r>
              <w:r w:rsidRPr="00674029">
                <w:rPr>
                  <w:rFonts w:ascii="Times New Roman" w:eastAsiaTheme="minorEastAsia" w:hAnsi="Times New Roman" w:cs="Times New Roman"/>
                  <w:szCs w:val="21"/>
                </w:rPr>
                <w:t>年第一次临时股东大会审议通过的《关于</w:t>
              </w:r>
              <w:r w:rsidRPr="00674029">
                <w:rPr>
                  <w:rFonts w:ascii="Times New Roman" w:eastAsiaTheme="minorEastAsia" w:hAnsi="Times New Roman" w:cs="Times New Roman"/>
                  <w:szCs w:val="21"/>
                </w:rPr>
                <w:t>&lt;</w:t>
              </w:r>
              <w:r w:rsidRPr="00674029">
                <w:rPr>
                  <w:rFonts w:ascii="Times New Roman" w:eastAsiaTheme="minorEastAsia" w:hAnsi="Times New Roman" w:cs="Times New Roman"/>
                  <w:szCs w:val="21"/>
                </w:rPr>
                <w:t>上海至纯洁净系统科技股份有限公司第二期股票期权与限制性股票激励计划（草案）</w:t>
              </w:r>
              <w:r w:rsidRPr="00674029">
                <w:rPr>
                  <w:rFonts w:ascii="Times New Roman" w:eastAsiaTheme="minorEastAsia" w:hAnsi="Times New Roman" w:cs="Times New Roman"/>
                  <w:szCs w:val="21"/>
                </w:rPr>
                <w:t>&gt;</w:t>
              </w:r>
              <w:r w:rsidRPr="00674029">
                <w:rPr>
                  <w:rFonts w:ascii="Times New Roman" w:eastAsiaTheme="minorEastAsia" w:hAnsi="Times New Roman" w:cs="Times New Roman"/>
                  <w:szCs w:val="21"/>
                </w:rPr>
                <w:t>及其摘要的议案》，以及</w:t>
              </w:r>
              <w:r w:rsidRPr="00674029">
                <w:rPr>
                  <w:rFonts w:ascii="Times New Roman" w:eastAsiaTheme="minorEastAsia" w:hAnsi="Times New Roman" w:cs="Times New Roman"/>
                  <w:szCs w:val="21"/>
                </w:rPr>
                <w:t>2019</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8</w:t>
              </w:r>
              <w:r w:rsidRPr="00674029">
                <w:rPr>
                  <w:rFonts w:ascii="Times New Roman" w:eastAsiaTheme="minorEastAsia" w:hAnsi="Times New Roman" w:cs="Times New Roman"/>
                  <w:szCs w:val="21"/>
                </w:rPr>
                <w:t>月</w:t>
              </w:r>
              <w:r w:rsidRPr="00674029">
                <w:rPr>
                  <w:rFonts w:ascii="Times New Roman" w:eastAsiaTheme="minorEastAsia" w:hAnsi="Times New Roman" w:cs="Times New Roman"/>
                  <w:szCs w:val="21"/>
                </w:rPr>
                <w:t>30</w:t>
              </w:r>
              <w:r w:rsidRPr="00674029">
                <w:rPr>
                  <w:rFonts w:ascii="Times New Roman" w:eastAsiaTheme="minorEastAsia" w:hAnsi="Times New Roman" w:cs="Times New Roman"/>
                  <w:szCs w:val="21"/>
                </w:rPr>
                <w:t>日召开的第三届董事会第二十五次会议和第三届监事会第十九次会议审议通过的《关于调整公司第二期股权激励计划相关事项的议案》和《关于首次向激励对象授予第二期股权激励股票期权与限制性股票的议案》，以及</w:t>
              </w:r>
              <w:r w:rsidRPr="00674029">
                <w:rPr>
                  <w:rFonts w:ascii="Times New Roman" w:eastAsiaTheme="minorEastAsia" w:hAnsi="Times New Roman" w:cs="Times New Roman"/>
                  <w:szCs w:val="21"/>
                </w:rPr>
                <w:t>2022</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4</w:t>
              </w:r>
              <w:r w:rsidRPr="00674029">
                <w:rPr>
                  <w:rFonts w:ascii="Times New Roman" w:eastAsiaTheme="minorEastAsia" w:hAnsi="Times New Roman" w:cs="Times New Roman"/>
                  <w:szCs w:val="21"/>
                </w:rPr>
                <w:t>月</w:t>
              </w:r>
              <w:r w:rsidRPr="00674029">
                <w:rPr>
                  <w:rFonts w:ascii="Times New Roman" w:eastAsiaTheme="minorEastAsia" w:hAnsi="Times New Roman" w:cs="Times New Roman"/>
                  <w:szCs w:val="21"/>
                </w:rPr>
                <w:t>28</w:t>
              </w:r>
              <w:r w:rsidRPr="00674029">
                <w:rPr>
                  <w:rFonts w:ascii="Times New Roman" w:eastAsiaTheme="minorEastAsia" w:hAnsi="Times New Roman" w:cs="Times New Roman"/>
                  <w:szCs w:val="21"/>
                </w:rPr>
                <w:t>日召开的第四届董事会第十八次会议和第四届监事会第十七次会议审议通过的《关于第二期股权激励首次授予的股票期权第二个行权期行权条件成就的议案》，符合行权条件的</w:t>
              </w:r>
              <w:r w:rsidRPr="00674029">
                <w:rPr>
                  <w:rFonts w:ascii="Times New Roman" w:eastAsiaTheme="minorEastAsia" w:hAnsi="Times New Roman" w:cs="Times New Roman"/>
                  <w:szCs w:val="21"/>
                </w:rPr>
                <w:t>17</w:t>
              </w:r>
              <w:r w:rsidRPr="00674029">
                <w:rPr>
                  <w:rFonts w:ascii="Times New Roman" w:eastAsiaTheme="minorEastAsia" w:hAnsi="Times New Roman" w:cs="Times New Roman"/>
                  <w:szCs w:val="21"/>
                </w:rPr>
                <w:t>名激励对象以</w:t>
              </w:r>
              <w:r w:rsidRPr="00674029">
                <w:rPr>
                  <w:rFonts w:ascii="Times New Roman" w:eastAsiaTheme="minorEastAsia" w:hAnsi="Times New Roman" w:cs="Times New Roman"/>
                  <w:szCs w:val="21"/>
                </w:rPr>
                <w:t>18.26077</w:t>
              </w:r>
              <w:r w:rsidRPr="00674029">
                <w:rPr>
                  <w:rFonts w:ascii="Times New Roman" w:eastAsiaTheme="minorEastAsia" w:hAnsi="Times New Roman" w:cs="Times New Roman"/>
                  <w:szCs w:val="21"/>
                </w:rPr>
                <w:t>元</w:t>
              </w:r>
              <w:r w:rsidRPr="00674029">
                <w:rPr>
                  <w:rFonts w:ascii="Times New Roman" w:eastAsiaTheme="minorEastAsia" w:hAnsi="Times New Roman" w:cs="Times New Roman"/>
                  <w:szCs w:val="21"/>
                </w:rPr>
                <w:t>/</w:t>
              </w:r>
              <w:r w:rsidRPr="00674029">
                <w:rPr>
                  <w:rFonts w:ascii="Times New Roman" w:eastAsiaTheme="minorEastAsia" w:hAnsi="Times New Roman" w:cs="Times New Roman"/>
                  <w:szCs w:val="21"/>
                </w:rPr>
                <w:t>股的价格行权</w:t>
              </w:r>
              <w:r w:rsidRPr="00674029">
                <w:rPr>
                  <w:rFonts w:ascii="Times New Roman" w:eastAsiaTheme="minorEastAsia" w:hAnsi="Times New Roman" w:cs="Times New Roman"/>
                  <w:szCs w:val="21"/>
                </w:rPr>
                <w:t>37.80</w:t>
              </w:r>
              <w:r w:rsidRPr="00674029">
                <w:rPr>
                  <w:rFonts w:ascii="Times New Roman" w:eastAsiaTheme="minorEastAsia" w:hAnsi="Times New Roman" w:cs="Times New Roman"/>
                  <w:szCs w:val="21"/>
                </w:rPr>
                <w:t>万份股票期权，股票来源为公司向激励对象定向发行的公司</w:t>
              </w:r>
              <w:r w:rsidRPr="00674029">
                <w:rPr>
                  <w:rFonts w:ascii="Times New Roman" w:eastAsiaTheme="minorEastAsia" w:hAnsi="Times New Roman" w:cs="Times New Roman"/>
                  <w:szCs w:val="21"/>
                </w:rPr>
                <w:t>A</w:t>
              </w:r>
              <w:r w:rsidRPr="00674029">
                <w:rPr>
                  <w:rFonts w:ascii="Times New Roman" w:eastAsiaTheme="minorEastAsia" w:hAnsi="Times New Roman" w:cs="Times New Roman"/>
                  <w:szCs w:val="21"/>
                </w:rPr>
                <w:t>股普通股。本次出资后新增股本人民币</w:t>
              </w:r>
              <w:r w:rsidRPr="00674029">
                <w:rPr>
                  <w:rFonts w:ascii="Times New Roman" w:eastAsiaTheme="minorEastAsia" w:hAnsi="Times New Roman" w:cs="Times New Roman"/>
                  <w:szCs w:val="21"/>
                </w:rPr>
                <w:t>378,000.00</w:t>
              </w:r>
              <w:r w:rsidRPr="00674029">
                <w:rPr>
                  <w:rFonts w:ascii="Times New Roman" w:eastAsiaTheme="minorEastAsia" w:hAnsi="Times New Roman" w:cs="Times New Roman"/>
                  <w:szCs w:val="21"/>
                </w:rPr>
                <w:t>元，变更后的股本为人民币</w:t>
              </w:r>
              <w:r w:rsidRPr="00674029">
                <w:rPr>
                  <w:rFonts w:ascii="Times New Roman" w:eastAsiaTheme="minorEastAsia" w:hAnsi="Times New Roman" w:cs="Times New Roman"/>
                  <w:szCs w:val="21"/>
                </w:rPr>
                <w:t>319,928,474.00</w:t>
              </w:r>
              <w:r w:rsidRPr="00674029">
                <w:rPr>
                  <w:rFonts w:ascii="Times New Roman" w:eastAsiaTheme="minorEastAsia" w:hAnsi="Times New Roman" w:cs="Times New Roman"/>
                  <w:szCs w:val="21"/>
                </w:rPr>
                <w:t>元。</w:t>
              </w:r>
            </w:p>
            <w:p w14:paraId="6D6E5661" w14:textId="77777777" w:rsidR="00B10A0C" w:rsidRPr="00674029" w:rsidRDefault="00D11B25" w:rsidP="00674029">
              <w:pPr>
                <w:spacing w:line="360" w:lineRule="auto"/>
                <w:ind w:firstLineChars="200" w:firstLine="420"/>
                <w:jc w:val="both"/>
                <w:rPr>
                  <w:rFonts w:ascii="Times New Roman" w:eastAsiaTheme="minorEastAsia" w:hAnsi="Times New Roman" w:cs="Times New Roman"/>
                  <w:szCs w:val="21"/>
                </w:rPr>
              </w:pPr>
              <w:r w:rsidRPr="00674029">
                <w:rPr>
                  <w:rFonts w:ascii="Times New Roman" w:eastAsiaTheme="minorEastAsia" w:hAnsi="Times New Roman" w:cs="Times New Roman"/>
                  <w:szCs w:val="21"/>
                </w:rPr>
                <w:t>4</w:t>
              </w:r>
              <w:r w:rsidRPr="00674029">
                <w:rPr>
                  <w:rFonts w:ascii="Times New Roman" w:eastAsiaTheme="minorEastAsia" w:hAnsi="Times New Roman" w:cs="Times New Roman"/>
                  <w:szCs w:val="21"/>
                </w:rPr>
                <w:t>）根据贵公司</w:t>
              </w:r>
              <w:r w:rsidRPr="00674029">
                <w:rPr>
                  <w:rFonts w:ascii="Times New Roman" w:eastAsiaTheme="minorEastAsia" w:hAnsi="Times New Roman" w:cs="Times New Roman"/>
                  <w:szCs w:val="21"/>
                </w:rPr>
                <w:t>2020</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6</w:t>
              </w:r>
              <w:r w:rsidRPr="00674029">
                <w:rPr>
                  <w:rFonts w:ascii="Times New Roman" w:eastAsiaTheme="minorEastAsia" w:hAnsi="Times New Roman" w:cs="Times New Roman"/>
                  <w:szCs w:val="21"/>
                </w:rPr>
                <w:t>月</w:t>
              </w:r>
              <w:r w:rsidRPr="00674029">
                <w:rPr>
                  <w:rFonts w:ascii="Times New Roman" w:eastAsiaTheme="minorEastAsia" w:hAnsi="Times New Roman" w:cs="Times New Roman"/>
                  <w:szCs w:val="21"/>
                </w:rPr>
                <w:t>19</w:t>
              </w:r>
              <w:r w:rsidRPr="00674029">
                <w:rPr>
                  <w:rFonts w:ascii="Times New Roman" w:eastAsiaTheme="minorEastAsia" w:hAnsi="Times New Roman" w:cs="Times New Roman"/>
                  <w:szCs w:val="21"/>
                </w:rPr>
                <w:t>日召开的第三届董事会第三十三次会议、第三届监事会第二十五次会议审议通过的《关于向激励对象授予第二期股权激励预留权益的议案》以及</w:t>
              </w:r>
              <w:r w:rsidRPr="00674029">
                <w:rPr>
                  <w:rFonts w:ascii="Times New Roman" w:eastAsiaTheme="minorEastAsia" w:hAnsi="Times New Roman" w:cs="Times New Roman"/>
                  <w:szCs w:val="21"/>
                </w:rPr>
                <w:t>2022</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4</w:t>
              </w:r>
              <w:r w:rsidRPr="00674029">
                <w:rPr>
                  <w:rFonts w:ascii="Times New Roman" w:eastAsiaTheme="minorEastAsia" w:hAnsi="Times New Roman" w:cs="Times New Roman"/>
                  <w:szCs w:val="21"/>
                </w:rPr>
                <w:t>月</w:t>
              </w:r>
              <w:r w:rsidRPr="00674029">
                <w:rPr>
                  <w:rFonts w:ascii="Times New Roman" w:eastAsiaTheme="minorEastAsia" w:hAnsi="Times New Roman" w:cs="Times New Roman"/>
                  <w:szCs w:val="21"/>
                </w:rPr>
                <w:t>28</w:t>
              </w:r>
              <w:r w:rsidRPr="00674029">
                <w:rPr>
                  <w:rFonts w:ascii="Times New Roman" w:eastAsiaTheme="minorEastAsia" w:hAnsi="Times New Roman" w:cs="Times New Roman"/>
                  <w:szCs w:val="21"/>
                </w:rPr>
                <w:t>日召开的第四届董事会第十八次会议和第四届监事会第十七次会议审议通过的《关于第二期股</w:t>
              </w:r>
              <w:r w:rsidRPr="00674029">
                <w:rPr>
                  <w:rFonts w:ascii="Times New Roman" w:eastAsiaTheme="minorEastAsia" w:hAnsi="Times New Roman" w:cs="Times New Roman"/>
                  <w:szCs w:val="21"/>
                </w:rPr>
                <w:lastRenderedPageBreak/>
                <w:t>权激励预留授予的股票期权第一个行权期行权条件成就的议案》，符合行权条件的</w:t>
              </w:r>
              <w:r w:rsidRPr="00674029">
                <w:rPr>
                  <w:rFonts w:ascii="Times New Roman" w:eastAsiaTheme="minorEastAsia" w:hAnsi="Times New Roman" w:cs="Times New Roman"/>
                  <w:szCs w:val="21"/>
                </w:rPr>
                <w:t>13</w:t>
              </w:r>
              <w:r w:rsidRPr="00674029">
                <w:rPr>
                  <w:rFonts w:ascii="Times New Roman" w:eastAsiaTheme="minorEastAsia" w:hAnsi="Times New Roman" w:cs="Times New Roman"/>
                  <w:szCs w:val="21"/>
                </w:rPr>
                <w:t>名激励对象以</w:t>
              </w:r>
              <w:r w:rsidRPr="00674029">
                <w:rPr>
                  <w:rFonts w:ascii="Times New Roman" w:eastAsiaTheme="minorEastAsia" w:hAnsi="Times New Roman" w:cs="Times New Roman"/>
                  <w:szCs w:val="21"/>
                </w:rPr>
                <w:t>32.91037</w:t>
              </w:r>
              <w:r w:rsidRPr="00674029">
                <w:rPr>
                  <w:rFonts w:ascii="Times New Roman" w:eastAsiaTheme="minorEastAsia" w:hAnsi="Times New Roman" w:cs="Times New Roman"/>
                  <w:szCs w:val="21"/>
                </w:rPr>
                <w:t>元</w:t>
              </w:r>
              <w:r w:rsidRPr="00674029">
                <w:rPr>
                  <w:rFonts w:ascii="Times New Roman" w:eastAsiaTheme="minorEastAsia" w:hAnsi="Times New Roman" w:cs="Times New Roman"/>
                  <w:szCs w:val="21"/>
                </w:rPr>
                <w:t>/</w:t>
              </w:r>
              <w:r w:rsidRPr="00674029">
                <w:rPr>
                  <w:rFonts w:ascii="Times New Roman" w:eastAsiaTheme="minorEastAsia" w:hAnsi="Times New Roman" w:cs="Times New Roman"/>
                  <w:szCs w:val="21"/>
                </w:rPr>
                <w:t>股的价格行权</w:t>
              </w:r>
              <w:r w:rsidRPr="00674029">
                <w:rPr>
                  <w:rFonts w:ascii="Times New Roman" w:eastAsiaTheme="minorEastAsia" w:hAnsi="Times New Roman" w:cs="Times New Roman"/>
                  <w:szCs w:val="21"/>
                </w:rPr>
                <w:t>17.00</w:t>
              </w:r>
              <w:r w:rsidRPr="00674029">
                <w:rPr>
                  <w:rFonts w:ascii="Times New Roman" w:eastAsiaTheme="minorEastAsia" w:hAnsi="Times New Roman" w:cs="Times New Roman"/>
                  <w:szCs w:val="21"/>
                </w:rPr>
                <w:t>万份股票期权，本次行权新增股本人民币</w:t>
              </w:r>
              <w:r w:rsidRPr="00674029">
                <w:rPr>
                  <w:rFonts w:ascii="Times New Roman" w:eastAsiaTheme="minorEastAsia" w:hAnsi="Times New Roman" w:cs="Times New Roman"/>
                  <w:szCs w:val="21"/>
                </w:rPr>
                <w:t>170,000.00</w:t>
              </w:r>
              <w:r w:rsidRPr="00674029">
                <w:rPr>
                  <w:rFonts w:ascii="Times New Roman" w:eastAsiaTheme="minorEastAsia" w:hAnsi="Times New Roman" w:cs="Times New Roman"/>
                  <w:szCs w:val="21"/>
                </w:rPr>
                <w:t>元，变更后的股本为人民币</w:t>
              </w:r>
              <w:r w:rsidRPr="00674029">
                <w:rPr>
                  <w:rFonts w:ascii="Times New Roman" w:eastAsiaTheme="minorEastAsia" w:hAnsi="Times New Roman" w:cs="Times New Roman"/>
                  <w:szCs w:val="21"/>
                </w:rPr>
                <w:t>320,098,474.00</w:t>
              </w:r>
              <w:r w:rsidRPr="00674029">
                <w:rPr>
                  <w:rFonts w:ascii="Times New Roman" w:eastAsiaTheme="minorEastAsia" w:hAnsi="Times New Roman" w:cs="Times New Roman"/>
                  <w:szCs w:val="21"/>
                </w:rPr>
                <w:t>元。</w:t>
              </w:r>
            </w:p>
            <w:p w14:paraId="3CF4AC51" w14:textId="77777777" w:rsidR="00B10A0C" w:rsidRPr="00674029" w:rsidRDefault="00D11B25" w:rsidP="00674029">
              <w:pPr>
                <w:spacing w:line="360" w:lineRule="auto"/>
                <w:ind w:firstLineChars="200" w:firstLine="420"/>
                <w:jc w:val="both"/>
                <w:rPr>
                  <w:rFonts w:ascii="Times New Roman" w:eastAsiaTheme="minorEastAsia" w:hAnsi="Times New Roman" w:cs="Times New Roman"/>
                  <w:szCs w:val="21"/>
                </w:rPr>
              </w:pPr>
              <w:r w:rsidRPr="00674029">
                <w:rPr>
                  <w:rFonts w:ascii="Times New Roman" w:eastAsiaTheme="minorEastAsia" w:hAnsi="Times New Roman" w:cs="Times New Roman"/>
                  <w:szCs w:val="21"/>
                </w:rPr>
                <w:t>5</w:t>
              </w:r>
              <w:r w:rsidRPr="00674029">
                <w:rPr>
                  <w:rFonts w:ascii="Times New Roman" w:eastAsiaTheme="minorEastAsia" w:hAnsi="Times New Roman" w:cs="Times New Roman"/>
                  <w:szCs w:val="21"/>
                </w:rPr>
                <w:t>）根据公司</w:t>
              </w:r>
              <w:r w:rsidRPr="00674029">
                <w:rPr>
                  <w:rFonts w:ascii="Times New Roman" w:eastAsiaTheme="minorEastAsia" w:hAnsi="Times New Roman" w:cs="Times New Roman"/>
                  <w:szCs w:val="21"/>
                </w:rPr>
                <w:t>2020</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10</w:t>
              </w:r>
              <w:r w:rsidRPr="00674029">
                <w:rPr>
                  <w:rFonts w:ascii="Times New Roman" w:eastAsiaTheme="minorEastAsia" w:hAnsi="Times New Roman" w:cs="Times New Roman"/>
                  <w:szCs w:val="21"/>
                </w:rPr>
                <w:t>月</w:t>
              </w:r>
              <w:r w:rsidRPr="00674029">
                <w:rPr>
                  <w:rFonts w:ascii="Times New Roman" w:eastAsiaTheme="minorEastAsia" w:hAnsi="Times New Roman" w:cs="Times New Roman"/>
                  <w:szCs w:val="21"/>
                </w:rPr>
                <w:t>30</w:t>
              </w:r>
              <w:r w:rsidRPr="00674029">
                <w:rPr>
                  <w:rFonts w:ascii="Times New Roman" w:eastAsiaTheme="minorEastAsia" w:hAnsi="Times New Roman" w:cs="Times New Roman"/>
                  <w:szCs w:val="21"/>
                </w:rPr>
                <w:t>日公司分别召开的第三届董事会第四十次会议、第三届监事会第三十一次会议，审议通过的《关于</w:t>
              </w:r>
              <w:r w:rsidRPr="00674029">
                <w:rPr>
                  <w:rFonts w:ascii="Times New Roman" w:eastAsiaTheme="minorEastAsia" w:hAnsi="Times New Roman" w:cs="Times New Roman"/>
                  <w:szCs w:val="21"/>
                </w:rPr>
                <w:t>&lt;</w:t>
              </w:r>
              <w:r w:rsidRPr="00674029">
                <w:rPr>
                  <w:rFonts w:ascii="Times New Roman" w:eastAsiaTheme="minorEastAsia" w:hAnsi="Times New Roman" w:cs="Times New Roman"/>
                  <w:szCs w:val="21"/>
                </w:rPr>
                <w:t>上海至纯洁净系统科技股份有限公司第三期股票期权与限制性股票激励计划（草案）</w:t>
              </w:r>
              <w:r w:rsidRPr="00674029">
                <w:rPr>
                  <w:rFonts w:ascii="Times New Roman" w:eastAsiaTheme="minorEastAsia" w:hAnsi="Times New Roman" w:cs="Times New Roman"/>
                  <w:szCs w:val="21"/>
                </w:rPr>
                <w:t>&gt;</w:t>
              </w:r>
              <w:r w:rsidRPr="00674029">
                <w:rPr>
                  <w:rFonts w:ascii="Times New Roman" w:eastAsiaTheme="minorEastAsia" w:hAnsi="Times New Roman" w:cs="Times New Roman"/>
                  <w:szCs w:val="21"/>
                </w:rPr>
                <w:t>及其摘要的议案》、《关于</w:t>
              </w:r>
              <w:r w:rsidRPr="00674029">
                <w:rPr>
                  <w:rFonts w:ascii="Times New Roman" w:eastAsiaTheme="minorEastAsia" w:hAnsi="Times New Roman" w:cs="Times New Roman"/>
                  <w:szCs w:val="21"/>
                </w:rPr>
                <w:t>&lt;</w:t>
              </w:r>
              <w:r w:rsidRPr="00674029">
                <w:rPr>
                  <w:rFonts w:ascii="Times New Roman" w:eastAsiaTheme="minorEastAsia" w:hAnsi="Times New Roman" w:cs="Times New Roman"/>
                  <w:szCs w:val="21"/>
                </w:rPr>
                <w:t>上海至纯洁净系统科技股份有限公司第三期股票期权与限制性股票激励计划实施考核管理办法</w:t>
              </w:r>
              <w:r w:rsidRPr="00674029">
                <w:rPr>
                  <w:rFonts w:ascii="Times New Roman" w:eastAsiaTheme="minorEastAsia" w:hAnsi="Times New Roman" w:cs="Times New Roman"/>
                  <w:szCs w:val="21"/>
                </w:rPr>
                <w:t>&gt;</w:t>
              </w:r>
              <w:r w:rsidRPr="00674029">
                <w:rPr>
                  <w:rFonts w:ascii="Times New Roman" w:eastAsiaTheme="minorEastAsia" w:hAnsi="Times New Roman" w:cs="Times New Roman"/>
                  <w:szCs w:val="21"/>
                </w:rPr>
                <w:t>的议案》、《关于提请股东大会授权董事会办理公司第三期股票期权与限制性股票激励计划相关事宜的议案》等议案以及</w:t>
              </w:r>
              <w:r w:rsidRPr="00674029">
                <w:rPr>
                  <w:rFonts w:ascii="Times New Roman" w:eastAsiaTheme="minorEastAsia" w:hAnsi="Times New Roman" w:cs="Times New Roman"/>
                  <w:szCs w:val="21"/>
                </w:rPr>
                <w:t>2022</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10</w:t>
              </w:r>
              <w:r w:rsidRPr="00674029">
                <w:rPr>
                  <w:rFonts w:ascii="Times New Roman" w:eastAsiaTheme="minorEastAsia" w:hAnsi="Times New Roman" w:cs="Times New Roman"/>
                  <w:szCs w:val="21"/>
                </w:rPr>
                <w:t>月</w:t>
              </w:r>
              <w:r w:rsidRPr="00674029">
                <w:rPr>
                  <w:rFonts w:ascii="Times New Roman" w:eastAsiaTheme="minorEastAsia" w:hAnsi="Times New Roman" w:cs="Times New Roman"/>
                  <w:szCs w:val="21"/>
                </w:rPr>
                <w:t>27</w:t>
              </w:r>
              <w:r w:rsidRPr="00674029">
                <w:rPr>
                  <w:rFonts w:ascii="Times New Roman" w:eastAsiaTheme="minorEastAsia" w:hAnsi="Times New Roman" w:cs="Times New Roman"/>
                  <w:szCs w:val="21"/>
                </w:rPr>
                <w:t>日，公司召开的第四届董事会第二十五次会议、第四届监事会第二十四次会议，审议通过的《关于第三期股权激励预留授予的股票期权第一个行权期行权条件成就的议案》，</w:t>
              </w:r>
              <w:r w:rsidRPr="00674029">
                <w:rPr>
                  <w:rFonts w:ascii="Times New Roman" w:eastAsiaTheme="minorEastAsia" w:hAnsi="Times New Roman" w:cs="Times New Roman"/>
                  <w:szCs w:val="21"/>
                </w:rPr>
                <w:t>2022</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11</w:t>
              </w:r>
              <w:r w:rsidRPr="00674029">
                <w:rPr>
                  <w:rFonts w:ascii="Times New Roman" w:eastAsiaTheme="minorEastAsia" w:hAnsi="Times New Roman" w:cs="Times New Roman"/>
                  <w:szCs w:val="21"/>
                </w:rPr>
                <w:t>月</w:t>
              </w:r>
              <w:r w:rsidRPr="00674029">
                <w:rPr>
                  <w:rFonts w:ascii="Times New Roman" w:eastAsiaTheme="minorEastAsia" w:hAnsi="Times New Roman" w:cs="Times New Roman"/>
                  <w:szCs w:val="21"/>
                </w:rPr>
                <w:t>7</w:t>
              </w:r>
              <w:r w:rsidRPr="00674029">
                <w:rPr>
                  <w:rFonts w:ascii="Times New Roman" w:eastAsiaTheme="minorEastAsia" w:hAnsi="Times New Roman" w:cs="Times New Roman"/>
                  <w:szCs w:val="21"/>
                </w:rPr>
                <w:t>日至</w:t>
              </w:r>
              <w:r w:rsidRPr="00674029">
                <w:rPr>
                  <w:rFonts w:ascii="Times New Roman" w:eastAsiaTheme="minorEastAsia" w:hAnsi="Times New Roman" w:cs="Times New Roman"/>
                  <w:szCs w:val="21"/>
                </w:rPr>
                <w:t>2022</w:t>
              </w:r>
              <w:r w:rsidRPr="00674029">
                <w:rPr>
                  <w:rFonts w:ascii="Times New Roman" w:eastAsiaTheme="minorEastAsia" w:hAnsi="Times New Roman" w:cs="Times New Roman"/>
                  <w:szCs w:val="21"/>
                </w:rPr>
                <w:t>年</w:t>
              </w:r>
              <w:r w:rsidRPr="00674029">
                <w:rPr>
                  <w:rFonts w:ascii="Times New Roman" w:eastAsiaTheme="minorEastAsia" w:hAnsi="Times New Roman" w:cs="Times New Roman"/>
                  <w:szCs w:val="21"/>
                </w:rPr>
                <w:t>12</w:t>
              </w:r>
              <w:r w:rsidRPr="00674029">
                <w:rPr>
                  <w:rFonts w:ascii="Times New Roman" w:eastAsiaTheme="minorEastAsia" w:hAnsi="Times New Roman" w:cs="Times New Roman"/>
                  <w:szCs w:val="21"/>
                </w:rPr>
                <w:t>月</w:t>
              </w:r>
              <w:r w:rsidRPr="00674029">
                <w:rPr>
                  <w:rFonts w:ascii="Times New Roman" w:eastAsiaTheme="minorEastAsia" w:hAnsi="Times New Roman" w:cs="Times New Roman"/>
                  <w:szCs w:val="21"/>
                </w:rPr>
                <w:t>31</w:t>
              </w:r>
              <w:r w:rsidRPr="00674029">
                <w:rPr>
                  <w:rFonts w:ascii="Times New Roman" w:eastAsiaTheme="minorEastAsia" w:hAnsi="Times New Roman" w:cs="Times New Roman"/>
                  <w:szCs w:val="21"/>
                </w:rPr>
                <w:t>日，公司第三期股权激励计划部分激励对象自主行权，并在中国证券登记结算有限责任公司上海分公司完成过户登记共</w:t>
              </w:r>
              <w:r w:rsidRPr="00674029">
                <w:rPr>
                  <w:rFonts w:ascii="Times New Roman" w:eastAsiaTheme="minorEastAsia" w:hAnsi="Times New Roman" w:cs="Times New Roman"/>
                  <w:szCs w:val="21"/>
                </w:rPr>
                <w:t>981,100</w:t>
              </w:r>
              <w:r w:rsidRPr="00674029">
                <w:rPr>
                  <w:rFonts w:ascii="Times New Roman" w:eastAsiaTheme="minorEastAsia" w:hAnsi="Times New Roman" w:cs="Times New Roman"/>
                  <w:szCs w:val="21"/>
                </w:rPr>
                <w:t>股，行权后股本为人民币</w:t>
              </w:r>
              <w:r w:rsidRPr="00674029">
                <w:rPr>
                  <w:rFonts w:ascii="Times New Roman" w:eastAsiaTheme="minorEastAsia" w:hAnsi="Times New Roman" w:cs="Times New Roman"/>
                  <w:szCs w:val="21"/>
                </w:rPr>
                <w:t>321,079,574.00</w:t>
              </w:r>
              <w:r w:rsidRPr="00674029">
                <w:rPr>
                  <w:rFonts w:ascii="Times New Roman" w:eastAsiaTheme="minorEastAsia" w:hAnsi="Times New Roman" w:cs="Times New Roman"/>
                  <w:szCs w:val="21"/>
                </w:rPr>
                <w:t>元。</w:t>
              </w:r>
            </w:p>
          </w:sdtContent>
        </w:sdt>
      </w:sdtContent>
    </w:sdt>
    <w:p w14:paraId="11837A9E" w14:textId="77777777" w:rsidR="00B10A0C" w:rsidRDefault="00B10A0C">
      <w:pPr>
        <w:rPr>
          <w:szCs w:val="21"/>
        </w:rPr>
      </w:pPr>
    </w:p>
    <w:p w14:paraId="7C03B50B" w14:textId="77777777" w:rsidR="00B10A0C" w:rsidRDefault="00D11B25" w:rsidP="00674029">
      <w:pPr>
        <w:pStyle w:val="3"/>
        <w:numPr>
          <w:ilvl w:val="0"/>
          <w:numId w:val="69"/>
        </w:numPr>
        <w:tabs>
          <w:tab w:val="left" w:pos="504"/>
        </w:tabs>
        <w:spacing w:line="360" w:lineRule="auto"/>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期末发行在外的优先股、永续债等其他金融工具基本情况"/>
        <w:tag w:val="_SEC_6fed13d34fa44eddb1a893d7efc5d06b"/>
        <w:id w:val="-2098310432"/>
        <w:lock w:val="sdtLocked"/>
        <w:placeholder>
          <w:docPart w:val="GBC22222222222222222222222222222"/>
        </w:placeholder>
      </w:sdtPr>
      <w:sdtEndPr>
        <w:rPr>
          <w:rFonts w:hint="default"/>
        </w:rPr>
      </w:sdtEndPr>
      <w:sdtContent>
        <w:p w14:paraId="3545694C" w14:textId="77777777" w:rsidR="00B10A0C" w:rsidRDefault="00D11B25" w:rsidP="00674029">
          <w:pPr>
            <w:pStyle w:val="4"/>
            <w:numPr>
              <w:ilvl w:val="0"/>
              <w:numId w:val="98"/>
            </w:numPr>
            <w:spacing w:line="360" w:lineRule="auto"/>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1329792051"/>
            <w:lock w:val="sdtLocked"/>
            <w:placeholder>
              <w:docPart w:val="GBC22222222222222222222222222222"/>
            </w:placeholder>
          </w:sdtPr>
          <w:sdtContent>
            <w:p w14:paraId="42E55DA7" w14:textId="77777777" w:rsidR="00B10A0C" w:rsidRDefault="00D11B25" w:rsidP="00674029">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446AFB9" w14:textId="77777777" w:rsidR="00B10A0C" w:rsidRDefault="00B10A0C" w:rsidP="00674029">
      <w:pPr>
        <w:spacing w:line="360" w:lineRule="auto"/>
      </w:pPr>
    </w:p>
    <w:bookmarkStart w:id="256" w:name="_Hlk89785156" w:displacedByCustomXml="next"/>
    <w:sdt>
      <w:sdtPr>
        <w:rPr>
          <w:rFonts w:ascii="宋体" w:eastAsia="宋体" w:hAnsi="宋体" w:cs="宋体" w:hint="eastAsia"/>
          <w:b w:val="0"/>
          <w:bCs w:val="0"/>
          <w:kern w:val="0"/>
          <w:szCs w:val="24"/>
        </w:rPr>
        <w:alias w:val="模块:期末发行在外的优先股、永续债等金融工具变动情况表  发行..."/>
        <w:tag w:val="_SEC_e75bf2a97679482fb5fa8f87d691b026"/>
        <w:id w:val="-71351603"/>
        <w:lock w:val="sdtLocked"/>
        <w:placeholder>
          <w:docPart w:val="GBC22222222222222222222222222222"/>
        </w:placeholder>
      </w:sdtPr>
      <w:sdtEndPr>
        <w:rPr>
          <w:rFonts w:hint="default"/>
          <w:szCs w:val="21"/>
        </w:rPr>
      </w:sdtEndPr>
      <w:sdtContent>
        <w:p w14:paraId="56D0472A" w14:textId="77777777" w:rsidR="00B10A0C" w:rsidRDefault="00D11B25" w:rsidP="00674029">
          <w:pPr>
            <w:pStyle w:val="4"/>
            <w:numPr>
              <w:ilvl w:val="0"/>
              <w:numId w:val="98"/>
            </w:numPr>
            <w:spacing w:line="360" w:lineRule="auto"/>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1184283835"/>
            <w:lock w:val="sdtLocked"/>
            <w:placeholder>
              <w:docPart w:val="GBC22222222222222222222222222222"/>
            </w:placeholder>
          </w:sdtPr>
          <w:sdtContent>
            <w:p w14:paraId="0F46F2F3" w14:textId="77777777" w:rsidR="00B10A0C" w:rsidRDefault="00D11B25" w:rsidP="00674029">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56" w:displacedByCustomXml="next"/>
    <w:bookmarkStart w:id="257" w:name="_Hlk89785136" w:displacedByCustomXml="next"/>
    <w:sdt>
      <w:sdtPr>
        <w:rPr>
          <w:rFonts w:hint="eastAsia"/>
          <w:szCs w:val="21"/>
        </w:rPr>
        <w:alias w:val="模块:其他权益工具本期增减变动情况、变动原因说明，以及相关会计处理"/>
        <w:tag w:val="_SEC_f0c4a2ce10914cf8a15ec22984f96cce"/>
        <w:id w:val="716086368"/>
        <w:lock w:val="sdtLocked"/>
        <w:placeholder>
          <w:docPart w:val="GBC22222222222222222222222222222"/>
        </w:placeholder>
      </w:sdtPr>
      <w:sdtEndPr>
        <w:rPr>
          <w:rFonts w:hint="default"/>
        </w:rPr>
      </w:sdtEndPr>
      <w:sdtContent>
        <w:p w14:paraId="2FE2FBD7" w14:textId="77777777" w:rsidR="00B10A0C" w:rsidRDefault="00D11B25" w:rsidP="00674029">
          <w:pPr>
            <w:spacing w:line="360" w:lineRule="auto"/>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190683089"/>
            <w:lock w:val="sdtLocked"/>
            <w:placeholder>
              <w:docPart w:val="GBC22222222222222222222222222222"/>
            </w:placeholder>
          </w:sdtPr>
          <w:sdtContent>
            <w:p w14:paraId="31E43D59" w14:textId="77777777" w:rsidR="00B10A0C" w:rsidRDefault="00D11B25" w:rsidP="00674029">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57"/>
    <w:p w14:paraId="1C125BCC" w14:textId="77777777" w:rsidR="00B10A0C" w:rsidRDefault="00B10A0C" w:rsidP="00674029">
      <w:pPr>
        <w:spacing w:line="360" w:lineRule="auto"/>
        <w:rPr>
          <w:szCs w:val="21"/>
        </w:rPr>
      </w:pPr>
    </w:p>
    <w:bookmarkStart w:id="258" w:name="_Hlk89785124" w:displacedByCustomXml="next"/>
    <w:sdt>
      <w:sdtPr>
        <w:rPr>
          <w:rFonts w:hint="eastAsia"/>
          <w:szCs w:val="21"/>
        </w:rPr>
        <w:alias w:val="模块:其他说明"/>
        <w:tag w:val="_SEC_2737fbc9d66c421eae61476b09f44108"/>
        <w:id w:val="1761418017"/>
        <w:lock w:val="sdtLocked"/>
        <w:placeholder>
          <w:docPart w:val="GBC22222222222222222222222222222"/>
        </w:placeholder>
      </w:sdtPr>
      <w:sdtEndPr>
        <w:rPr>
          <w:rFonts w:hint="default"/>
        </w:rPr>
      </w:sdtEndPr>
      <w:sdtContent>
        <w:p w14:paraId="07585A22" w14:textId="77777777" w:rsidR="00B10A0C" w:rsidRDefault="00D11B25" w:rsidP="00674029">
          <w:pPr>
            <w:spacing w:line="360" w:lineRule="auto"/>
            <w:rPr>
              <w:szCs w:val="21"/>
            </w:rPr>
          </w:pPr>
          <w:r>
            <w:rPr>
              <w:rFonts w:hint="eastAsia"/>
              <w:szCs w:val="21"/>
            </w:rPr>
            <w:t>其他说明:</w:t>
          </w:r>
        </w:p>
        <w:sdt>
          <w:sdtPr>
            <w:rPr>
              <w:szCs w:val="21"/>
            </w:rPr>
            <w:alias w:val="是否适用：其他权益工具的其他说明[双击切换]"/>
            <w:tag w:val="_GBC_af2e32ae9c704175a99ebad592dec5f2"/>
            <w:id w:val="-2110500610"/>
            <w:lock w:val="sdtLocked"/>
            <w:placeholder>
              <w:docPart w:val="GBC22222222222222222222222222222"/>
            </w:placeholder>
          </w:sdtPr>
          <w:sdtContent>
            <w:p w14:paraId="63868698" w14:textId="77777777" w:rsidR="00B10A0C" w:rsidRDefault="00D11B25" w:rsidP="00674029">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58"/>
    <w:p w14:paraId="3AE6508F" w14:textId="77777777" w:rsidR="00B10A0C" w:rsidRDefault="00B10A0C" w:rsidP="00674029">
      <w:pPr>
        <w:spacing w:line="360" w:lineRule="auto"/>
        <w:rPr>
          <w:szCs w:val="21"/>
        </w:rPr>
      </w:pPr>
    </w:p>
    <w:sdt>
      <w:sdtPr>
        <w:rPr>
          <w:rFonts w:ascii="宋体" w:hAnsi="宋体" w:cs="宋体" w:hint="eastAsia"/>
          <w:b w:val="0"/>
          <w:bCs w:val="0"/>
          <w:kern w:val="0"/>
          <w:szCs w:val="21"/>
        </w:rPr>
        <w:alias w:val="模块:资本公积"/>
        <w:tag w:val="_SEC_39b8590a9e5d496db1d2cf229fd840e9"/>
        <w:id w:val="429316326"/>
        <w:lock w:val="sdtLocked"/>
        <w:placeholder>
          <w:docPart w:val="GBC22222222222222222222222222222"/>
        </w:placeholder>
      </w:sdtPr>
      <w:sdtEndPr>
        <w:rPr>
          <w:rFonts w:ascii="Times New Roman" w:hAnsi="Times New Roman" w:cs="Times New Roman" w:hint="default"/>
          <w:kern w:val="2"/>
        </w:rPr>
      </w:sdtEndPr>
      <w:sdtContent>
        <w:p w14:paraId="30AD4189" w14:textId="77777777" w:rsidR="00B10A0C" w:rsidRDefault="00D11B25" w:rsidP="00674029">
          <w:pPr>
            <w:pStyle w:val="3"/>
            <w:numPr>
              <w:ilvl w:val="0"/>
              <w:numId w:val="69"/>
            </w:numPr>
            <w:tabs>
              <w:tab w:val="left" w:pos="504"/>
            </w:tabs>
            <w:spacing w:line="360" w:lineRule="auto"/>
            <w:rPr>
              <w:rFonts w:ascii="宋体" w:hAnsi="宋体"/>
              <w:szCs w:val="21"/>
            </w:rPr>
          </w:pPr>
          <w:r>
            <w:rPr>
              <w:rFonts w:ascii="宋体" w:hAnsi="宋体" w:hint="eastAsia"/>
              <w:szCs w:val="21"/>
            </w:rPr>
            <w:t>资本公积</w:t>
          </w:r>
        </w:p>
        <w:sdt>
          <w:sdtPr>
            <w:alias w:val="是否适用：资本公积[双击切换]"/>
            <w:tag w:val="_GBC_58b0344d8757456787af32396840e233"/>
            <w:id w:val="209841213"/>
            <w:lock w:val="sdtLocked"/>
            <w:placeholder>
              <w:docPart w:val="GBC22222222222222222222222222222"/>
            </w:placeholder>
          </w:sdtPr>
          <w:sdtContent>
            <w:p w14:paraId="01B7F878" w14:textId="77777777" w:rsidR="00B10A0C" w:rsidRDefault="00D11B25" w:rsidP="00674029">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9C3C2F4" w14:textId="77777777" w:rsidR="00B10A0C" w:rsidRDefault="00D11B25">
          <w:pPr>
            <w:jc w:val="right"/>
            <w:rPr>
              <w:szCs w:val="21"/>
            </w:rPr>
          </w:pPr>
          <w:r>
            <w:rPr>
              <w:rFonts w:hint="eastAsia"/>
              <w:szCs w:val="21"/>
            </w:rPr>
            <w:t>单位：</w:t>
          </w:r>
          <w:sdt>
            <w:sdtPr>
              <w:rPr>
                <w:rFonts w:hint="eastAsia"/>
                <w:szCs w:val="21"/>
              </w:rPr>
              <w:alias w:val="单位：财务附注：资本公积"/>
              <w:tag w:val="_GBC_1b11e7474fd44870ad976b16c25b20f4"/>
              <w:id w:val="13916201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2032716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43"/>
            <w:gridCol w:w="1858"/>
            <w:gridCol w:w="1786"/>
            <w:gridCol w:w="1770"/>
            <w:gridCol w:w="1766"/>
          </w:tblGrid>
          <w:tr w:rsidR="00B10A0C" w14:paraId="25665DCB" w14:textId="77777777">
            <w:sdt>
              <w:sdtPr>
                <w:rPr>
                  <w:rFonts w:ascii="Times New Roman" w:hAnsi="Times New Roman" w:cs="Times New Roman"/>
                </w:rPr>
                <w:tag w:val="_PLD_b4e0b77813064aeb83afd63c7bafbdab"/>
                <w:id w:val="1174618474"/>
                <w:lock w:val="sdtLocked"/>
              </w:sdtPr>
              <w:sdtContent>
                <w:tc>
                  <w:tcPr>
                    <w:tcW w:w="931" w:type="pct"/>
                    <w:vAlign w:val="center"/>
                  </w:tcPr>
                  <w:p w14:paraId="361AB654"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2e3387dfd4d8490ca15036edd55f5d7b"/>
                <w:id w:val="-647516772"/>
                <w:lock w:val="sdtLocked"/>
              </w:sdtPr>
              <w:sdtContent>
                <w:tc>
                  <w:tcPr>
                    <w:tcW w:w="1053" w:type="pct"/>
                    <w:vAlign w:val="center"/>
                  </w:tcPr>
                  <w:p w14:paraId="39D17B04"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szCs w:val="21"/>
                      </w:rPr>
                      <w:t>期初余额</w:t>
                    </w:r>
                  </w:p>
                </w:tc>
              </w:sdtContent>
            </w:sdt>
            <w:sdt>
              <w:sdtPr>
                <w:rPr>
                  <w:rFonts w:ascii="Times New Roman" w:hAnsi="Times New Roman" w:cs="Times New Roman"/>
                </w:rPr>
                <w:tag w:val="_PLD_48beb7e26e4d4ae4b8c76cfd47809420"/>
                <w:id w:val="-1852096417"/>
                <w:lock w:val="sdtLocked"/>
              </w:sdtPr>
              <w:sdtContent>
                <w:tc>
                  <w:tcPr>
                    <w:tcW w:w="1012" w:type="pct"/>
                    <w:vAlign w:val="center"/>
                  </w:tcPr>
                  <w:p w14:paraId="34691016"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szCs w:val="21"/>
                      </w:rPr>
                      <w:t>本期增加</w:t>
                    </w:r>
                  </w:p>
                </w:tc>
              </w:sdtContent>
            </w:sdt>
            <w:sdt>
              <w:sdtPr>
                <w:rPr>
                  <w:rFonts w:ascii="Times New Roman" w:hAnsi="Times New Roman" w:cs="Times New Roman"/>
                </w:rPr>
                <w:tag w:val="_PLD_146cd5e556074222b88edab30b505382"/>
                <w:id w:val="-1100494409"/>
                <w:lock w:val="sdtLocked"/>
              </w:sdtPr>
              <w:sdtContent>
                <w:tc>
                  <w:tcPr>
                    <w:tcW w:w="1003" w:type="pct"/>
                    <w:vAlign w:val="center"/>
                  </w:tcPr>
                  <w:p w14:paraId="3D9AE858"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szCs w:val="21"/>
                      </w:rPr>
                      <w:t>本期减少</w:t>
                    </w:r>
                  </w:p>
                </w:tc>
              </w:sdtContent>
            </w:sdt>
            <w:sdt>
              <w:sdtPr>
                <w:rPr>
                  <w:rFonts w:ascii="Times New Roman" w:hAnsi="Times New Roman" w:cs="Times New Roman"/>
                </w:rPr>
                <w:tag w:val="_PLD_ce18950b18064dc1ac40e20c98bf9dcb"/>
                <w:id w:val="-960028243"/>
                <w:lock w:val="sdtLocked"/>
              </w:sdtPr>
              <w:sdtContent>
                <w:tc>
                  <w:tcPr>
                    <w:tcW w:w="1001" w:type="pct"/>
                    <w:vAlign w:val="center"/>
                  </w:tcPr>
                  <w:p w14:paraId="7AD05553"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szCs w:val="21"/>
                      </w:rPr>
                      <w:t>期末余额</w:t>
                    </w:r>
                  </w:p>
                </w:tc>
              </w:sdtContent>
            </w:sdt>
          </w:tr>
          <w:tr w:rsidR="00B10A0C" w14:paraId="550CC6AD" w14:textId="77777777">
            <w:sdt>
              <w:sdtPr>
                <w:rPr>
                  <w:rFonts w:ascii="Times New Roman" w:hAnsi="Times New Roman" w:cs="Times New Roman"/>
                </w:rPr>
                <w:tag w:val="_PLD_0d018aed47f94c61acfb01bd741534a0"/>
                <w:id w:val="1166596278"/>
                <w:lock w:val="sdtLocked"/>
              </w:sdtPr>
              <w:sdtContent>
                <w:tc>
                  <w:tcPr>
                    <w:tcW w:w="931" w:type="pct"/>
                    <w:shd w:val="clear" w:color="auto" w:fill="auto"/>
                  </w:tcPr>
                  <w:p w14:paraId="63290C56" w14:textId="77777777" w:rsidR="00B10A0C" w:rsidRPr="00674029" w:rsidRDefault="00D11B25">
                    <w:pPr>
                      <w:autoSpaceDE w:val="0"/>
                      <w:autoSpaceDN w:val="0"/>
                      <w:adjustRightInd w:val="0"/>
                      <w:snapToGrid w:val="0"/>
                      <w:rPr>
                        <w:rFonts w:ascii="Times New Roman" w:hAnsi="Times New Roman" w:cs="Times New Roman"/>
                        <w:szCs w:val="21"/>
                      </w:rPr>
                    </w:pPr>
                    <w:r w:rsidRPr="00674029">
                      <w:rPr>
                        <w:rFonts w:ascii="Times New Roman" w:hAnsi="Times New Roman" w:cs="Times New Roman"/>
                        <w:szCs w:val="21"/>
                      </w:rPr>
                      <w:t>资本溢价（股本溢价）</w:t>
                    </w:r>
                  </w:p>
                </w:tc>
              </w:sdtContent>
            </w:sdt>
            <w:tc>
              <w:tcPr>
                <w:tcW w:w="1053" w:type="pct"/>
                <w:shd w:val="clear" w:color="auto" w:fill="auto"/>
                <w:vAlign w:val="center"/>
              </w:tcPr>
              <w:p w14:paraId="38CB260B" w14:textId="77777777" w:rsidR="00B10A0C" w:rsidRPr="00674029" w:rsidRDefault="00D11B25">
                <w:pPr>
                  <w:autoSpaceDE w:val="0"/>
                  <w:autoSpaceDN w:val="0"/>
                  <w:adjustRightInd w:val="0"/>
                  <w:snapToGrid w:val="0"/>
                  <w:jc w:val="right"/>
                  <w:rPr>
                    <w:rFonts w:ascii="Times New Roman" w:hAnsi="Times New Roman" w:cs="Times New Roman"/>
                    <w:szCs w:val="21"/>
                  </w:rPr>
                </w:pPr>
                <w:r w:rsidRPr="00674029">
                  <w:rPr>
                    <w:rFonts w:ascii="Times New Roman" w:hAnsi="Times New Roman" w:cs="Times New Roman"/>
                  </w:rPr>
                  <w:t>2,983,475,687.14</w:t>
                </w:r>
              </w:p>
            </w:tc>
            <w:tc>
              <w:tcPr>
                <w:tcW w:w="1012" w:type="pct"/>
                <w:shd w:val="clear" w:color="auto" w:fill="auto"/>
                <w:vAlign w:val="center"/>
              </w:tcPr>
              <w:p w14:paraId="647F55ED" w14:textId="77777777" w:rsidR="00B10A0C" w:rsidRPr="00674029" w:rsidRDefault="00D11B25">
                <w:pPr>
                  <w:autoSpaceDE w:val="0"/>
                  <w:autoSpaceDN w:val="0"/>
                  <w:adjustRightInd w:val="0"/>
                  <w:snapToGrid w:val="0"/>
                  <w:jc w:val="right"/>
                  <w:rPr>
                    <w:rFonts w:ascii="Times New Roman" w:hAnsi="Times New Roman" w:cs="Times New Roman"/>
                    <w:szCs w:val="21"/>
                  </w:rPr>
                </w:pPr>
                <w:r w:rsidRPr="00674029">
                  <w:rPr>
                    <w:rFonts w:ascii="Times New Roman" w:hAnsi="Times New Roman" w:cs="Times New Roman"/>
                  </w:rPr>
                  <w:t>87,046,274.45</w:t>
                </w:r>
              </w:p>
            </w:tc>
            <w:tc>
              <w:tcPr>
                <w:tcW w:w="1003" w:type="pct"/>
                <w:shd w:val="clear" w:color="auto" w:fill="auto"/>
                <w:vAlign w:val="center"/>
              </w:tcPr>
              <w:p w14:paraId="04104E73" w14:textId="77777777" w:rsidR="00B10A0C" w:rsidRPr="00674029" w:rsidRDefault="00D11B25">
                <w:pPr>
                  <w:autoSpaceDE w:val="0"/>
                  <w:autoSpaceDN w:val="0"/>
                  <w:adjustRightInd w:val="0"/>
                  <w:snapToGrid w:val="0"/>
                  <w:jc w:val="right"/>
                  <w:rPr>
                    <w:rFonts w:ascii="Times New Roman" w:hAnsi="Times New Roman" w:cs="Times New Roman"/>
                    <w:szCs w:val="21"/>
                  </w:rPr>
                </w:pPr>
                <w:r w:rsidRPr="00674029">
                  <w:rPr>
                    <w:rFonts w:ascii="Times New Roman" w:hAnsi="Times New Roman" w:cs="Times New Roman"/>
                  </w:rPr>
                  <w:t>3,507,511.70</w:t>
                </w:r>
              </w:p>
            </w:tc>
            <w:tc>
              <w:tcPr>
                <w:tcW w:w="1001" w:type="pct"/>
                <w:shd w:val="clear" w:color="auto" w:fill="auto"/>
                <w:vAlign w:val="center"/>
              </w:tcPr>
              <w:p w14:paraId="009E5418" w14:textId="77777777" w:rsidR="00B10A0C" w:rsidRPr="00674029" w:rsidRDefault="00D11B25">
                <w:pPr>
                  <w:autoSpaceDE w:val="0"/>
                  <w:autoSpaceDN w:val="0"/>
                  <w:adjustRightInd w:val="0"/>
                  <w:snapToGrid w:val="0"/>
                  <w:jc w:val="right"/>
                  <w:rPr>
                    <w:rFonts w:ascii="Times New Roman" w:hAnsi="Times New Roman" w:cs="Times New Roman"/>
                    <w:szCs w:val="21"/>
                  </w:rPr>
                </w:pPr>
                <w:r w:rsidRPr="00674029">
                  <w:rPr>
                    <w:rFonts w:ascii="Times New Roman" w:hAnsi="Times New Roman" w:cs="Times New Roman"/>
                  </w:rPr>
                  <w:t>3,067,014,449.90</w:t>
                </w:r>
              </w:p>
            </w:tc>
          </w:tr>
          <w:tr w:rsidR="00B10A0C" w14:paraId="4C0B60F8" w14:textId="77777777">
            <w:sdt>
              <w:sdtPr>
                <w:rPr>
                  <w:rFonts w:ascii="Times New Roman" w:hAnsi="Times New Roman" w:cs="Times New Roman"/>
                </w:rPr>
                <w:tag w:val="_PLD_86bb5cd56f814da8b960cf8902cad6a5"/>
                <w:id w:val="610707283"/>
                <w:lock w:val="sdtLocked"/>
              </w:sdtPr>
              <w:sdtContent>
                <w:tc>
                  <w:tcPr>
                    <w:tcW w:w="931" w:type="pct"/>
                    <w:shd w:val="clear" w:color="auto" w:fill="auto"/>
                  </w:tcPr>
                  <w:p w14:paraId="662ED042" w14:textId="77777777" w:rsidR="00B10A0C" w:rsidRPr="00674029" w:rsidRDefault="00D11B25">
                    <w:pPr>
                      <w:autoSpaceDE w:val="0"/>
                      <w:autoSpaceDN w:val="0"/>
                      <w:adjustRightInd w:val="0"/>
                      <w:snapToGrid w:val="0"/>
                      <w:rPr>
                        <w:rFonts w:ascii="Times New Roman" w:hAnsi="Times New Roman" w:cs="Times New Roman"/>
                        <w:szCs w:val="21"/>
                      </w:rPr>
                    </w:pPr>
                    <w:r w:rsidRPr="00674029">
                      <w:rPr>
                        <w:rFonts w:ascii="Times New Roman" w:hAnsi="Times New Roman" w:cs="Times New Roman"/>
                        <w:szCs w:val="21"/>
                      </w:rPr>
                      <w:t>其他资本公积</w:t>
                    </w:r>
                  </w:p>
                </w:tc>
              </w:sdtContent>
            </w:sdt>
            <w:tc>
              <w:tcPr>
                <w:tcW w:w="1053" w:type="pct"/>
                <w:shd w:val="clear" w:color="auto" w:fill="auto"/>
                <w:vAlign w:val="center"/>
              </w:tcPr>
              <w:p w14:paraId="2CF8717C" w14:textId="77777777" w:rsidR="00B10A0C" w:rsidRPr="00674029" w:rsidRDefault="00D11B25">
                <w:pPr>
                  <w:autoSpaceDE w:val="0"/>
                  <w:autoSpaceDN w:val="0"/>
                  <w:adjustRightInd w:val="0"/>
                  <w:snapToGrid w:val="0"/>
                  <w:jc w:val="right"/>
                  <w:rPr>
                    <w:rFonts w:ascii="Times New Roman" w:hAnsi="Times New Roman" w:cs="Times New Roman"/>
                    <w:szCs w:val="21"/>
                  </w:rPr>
                </w:pPr>
                <w:r w:rsidRPr="00674029">
                  <w:rPr>
                    <w:rFonts w:ascii="Times New Roman" w:hAnsi="Times New Roman" w:cs="Times New Roman"/>
                  </w:rPr>
                  <w:t>30,092,455.63</w:t>
                </w:r>
              </w:p>
            </w:tc>
            <w:tc>
              <w:tcPr>
                <w:tcW w:w="1012" w:type="pct"/>
                <w:shd w:val="clear" w:color="auto" w:fill="auto"/>
                <w:vAlign w:val="center"/>
              </w:tcPr>
              <w:p w14:paraId="52265F0A" w14:textId="77777777" w:rsidR="00B10A0C" w:rsidRPr="00674029" w:rsidRDefault="00D11B25">
                <w:pPr>
                  <w:autoSpaceDE w:val="0"/>
                  <w:autoSpaceDN w:val="0"/>
                  <w:adjustRightInd w:val="0"/>
                  <w:snapToGrid w:val="0"/>
                  <w:jc w:val="right"/>
                  <w:rPr>
                    <w:rFonts w:ascii="Times New Roman" w:hAnsi="Times New Roman" w:cs="Times New Roman"/>
                    <w:szCs w:val="21"/>
                  </w:rPr>
                </w:pPr>
                <w:r w:rsidRPr="00674029">
                  <w:rPr>
                    <w:rFonts w:ascii="Times New Roman" w:hAnsi="Times New Roman" w:cs="Times New Roman"/>
                  </w:rPr>
                  <w:t>20,244,521.05</w:t>
                </w:r>
              </w:p>
            </w:tc>
            <w:tc>
              <w:tcPr>
                <w:tcW w:w="1003" w:type="pct"/>
                <w:shd w:val="clear" w:color="auto" w:fill="auto"/>
                <w:vAlign w:val="center"/>
              </w:tcPr>
              <w:p w14:paraId="2518D6EE" w14:textId="77777777" w:rsidR="00B10A0C" w:rsidRPr="00674029" w:rsidRDefault="00D11B25">
                <w:pPr>
                  <w:autoSpaceDE w:val="0"/>
                  <w:autoSpaceDN w:val="0"/>
                  <w:adjustRightInd w:val="0"/>
                  <w:snapToGrid w:val="0"/>
                  <w:jc w:val="right"/>
                  <w:rPr>
                    <w:rFonts w:ascii="Times New Roman" w:hAnsi="Times New Roman" w:cs="Times New Roman"/>
                    <w:szCs w:val="21"/>
                  </w:rPr>
                </w:pPr>
                <w:r w:rsidRPr="00674029">
                  <w:rPr>
                    <w:rFonts w:ascii="Times New Roman" w:hAnsi="Times New Roman" w:cs="Times New Roman"/>
                  </w:rPr>
                  <w:t>15,866,463.48</w:t>
                </w:r>
              </w:p>
            </w:tc>
            <w:tc>
              <w:tcPr>
                <w:tcW w:w="1001" w:type="pct"/>
                <w:shd w:val="clear" w:color="auto" w:fill="auto"/>
                <w:vAlign w:val="center"/>
              </w:tcPr>
              <w:p w14:paraId="44FA2933" w14:textId="77777777" w:rsidR="00B10A0C" w:rsidRPr="00674029" w:rsidRDefault="00D11B25">
                <w:pPr>
                  <w:autoSpaceDE w:val="0"/>
                  <w:autoSpaceDN w:val="0"/>
                  <w:adjustRightInd w:val="0"/>
                  <w:snapToGrid w:val="0"/>
                  <w:jc w:val="right"/>
                  <w:rPr>
                    <w:rFonts w:ascii="Times New Roman" w:hAnsi="Times New Roman" w:cs="Times New Roman"/>
                    <w:szCs w:val="21"/>
                  </w:rPr>
                </w:pPr>
                <w:r w:rsidRPr="00674029">
                  <w:rPr>
                    <w:rFonts w:ascii="Times New Roman" w:hAnsi="Times New Roman" w:cs="Times New Roman"/>
                  </w:rPr>
                  <w:t>34,470,513.20</w:t>
                </w:r>
              </w:p>
            </w:tc>
          </w:tr>
          <w:tr w:rsidR="00B10A0C" w14:paraId="023667B1" w14:textId="77777777">
            <w:sdt>
              <w:sdtPr>
                <w:rPr>
                  <w:rFonts w:ascii="Times New Roman" w:hAnsi="Times New Roman" w:cs="Times New Roman"/>
                </w:rPr>
                <w:tag w:val="_PLD_9b03907e667d49cf9868e1518c28d82c"/>
                <w:id w:val="-2035494587"/>
                <w:lock w:val="sdtLocked"/>
              </w:sdtPr>
              <w:sdtContent>
                <w:tc>
                  <w:tcPr>
                    <w:tcW w:w="931" w:type="pct"/>
                    <w:vAlign w:val="center"/>
                  </w:tcPr>
                  <w:p w14:paraId="6B93E2F5"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1053" w:type="pct"/>
                <w:vAlign w:val="center"/>
              </w:tcPr>
              <w:p w14:paraId="2376BB2E" w14:textId="77777777" w:rsidR="00B10A0C" w:rsidRPr="00674029" w:rsidRDefault="00D11B25">
                <w:pPr>
                  <w:autoSpaceDE w:val="0"/>
                  <w:autoSpaceDN w:val="0"/>
                  <w:adjustRightInd w:val="0"/>
                  <w:snapToGrid w:val="0"/>
                  <w:jc w:val="right"/>
                  <w:rPr>
                    <w:rFonts w:ascii="Times New Roman" w:hAnsi="Times New Roman" w:cs="Times New Roman"/>
                    <w:szCs w:val="21"/>
                  </w:rPr>
                </w:pPr>
                <w:r w:rsidRPr="00674029">
                  <w:rPr>
                    <w:rFonts w:ascii="Times New Roman" w:hAnsi="Times New Roman" w:cs="Times New Roman"/>
                  </w:rPr>
                  <w:t>3,013,568,142.77</w:t>
                </w:r>
              </w:p>
            </w:tc>
            <w:tc>
              <w:tcPr>
                <w:tcW w:w="1012" w:type="pct"/>
                <w:vAlign w:val="center"/>
              </w:tcPr>
              <w:p w14:paraId="1CF79606" w14:textId="77777777" w:rsidR="00B10A0C" w:rsidRPr="00674029" w:rsidRDefault="00D11B25">
                <w:pPr>
                  <w:autoSpaceDE w:val="0"/>
                  <w:autoSpaceDN w:val="0"/>
                  <w:adjustRightInd w:val="0"/>
                  <w:snapToGrid w:val="0"/>
                  <w:jc w:val="right"/>
                  <w:rPr>
                    <w:rFonts w:ascii="Times New Roman" w:hAnsi="Times New Roman" w:cs="Times New Roman"/>
                    <w:szCs w:val="21"/>
                  </w:rPr>
                </w:pPr>
                <w:r w:rsidRPr="00674029">
                  <w:rPr>
                    <w:rFonts w:ascii="Times New Roman" w:hAnsi="Times New Roman" w:cs="Times New Roman"/>
                  </w:rPr>
                  <w:t>107,290,795.51</w:t>
                </w:r>
              </w:p>
            </w:tc>
            <w:tc>
              <w:tcPr>
                <w:tcW w:w="1003" w:type="pct"/>
                <w:vAlign w:val="center"/>
              </w:tcPr>
              <w:p w14:paraId="61433480" w14:textId="77777777" w:rsidR="00B10A0C" w:rsidRPr="00674029" w:rsidRDefault="00D11B25">
                <w:pPr>
                  <w:autoSpaceDE w:val="0"/>
                  <w:autoSpaceDN w:val="0"/>
                  <w:adjustRightInd w:val="0"/>
                  <w:snapToGrid w:val="0"/>
                  <w:jc w:val="right"/>
                  <w:rPr>
                    <w:rFonts w:ascii="Times New Roman" w:hAnsi="Times New Roman" w:cs="Times New Roman"/>
                    <w:szCs w:val="21"/>
                  </w:rPr>
                </w:pPr>
                <w:r w:rsidRPr="00674029">
                  <w:rPr>
                    <w:rFonts w:ascii="Times New Roman" w:hAnsi="Times New Roman" w:cs="Times New Roman"/>
                  </w:rPr>
                  <w:t>19,373,975.18</w:t>
                </w:r>
              </w:p>
            </w:tc>
            <w:tc>
              <w:tcPr>
                <w:tcW w:w="1001" w:type="pct"/>
                <w:vAlign w:val="center"/>
              </w:tcPr>
              <w:p w14:paraId="6A4207E9" w14:textId="77777777" w:rsidR="00B10A0C" w:rsidRPr="00674029" w:rsidRDefault="00D11B25">
                <w:pPr>
                  <w:autoSpaceDE w:val="0"/>
                  <w:autoSpaceDN w:val="0"/>
                  <w:adjustRightInd w:val="0"/>
                  <w:snapToGrid w:val="0"/>
                  <w:jc w:val="right"/>
                  <w:rPr>
                    <w:rFonts w:ascii="Times New Roman" w:hAnsi="Times New Roman" w:cs="Times New Roman"/>
                    <w:szCs w:val="21"/>
                  </w:rPr>
                </w:pPr>
                <w:r w:rsidRPr="00674029">
                  <w:rPr>
                    <w:rFonts w:ascii="Times New Roman" w:hAnsi="Times New Roman" w:cs="Times New Roman"/>
                  </w:rPr>
                  <w:t>3,101,484,963.10</w:t>
                </w:r>
              </w:p>
            </w:tc>
          </w:tr>
        </w:tbl>
        <w:p w14:paraId="7C348FF1" w14:textId="77777777" w:rsidR="00B10A0C" w:rsidRPr="00674029" w:rsidRDefault="00D11B25" w:rsidP="00674029">
          <w:pPr>
            <w:spacing w:line="360" w:lineRule="auto"/>
            <w:jc w:val="both"/>
            <w:rPr>
              <w:rFonts w:ascii="Times New Roman" w:hAnsi="Times New Roman" w:cs="Times New Roman"/>
              <w:szCs w:val="21"/>
            </w:rPr>
          </w:pPr>
          <w:r w:rsidRPr="00674029">
            <w:rPr>
              <w:rFonts w:ascii="Times New Roman" w:hAnsi="Times New Roman" w:cs="Times New Roman"/>
              <w:szCs w:val="21"/>
            </w:rPr>
            <w:t>其他说明，包括本期增减变动情况、变动原因说明：</w:t>
          </w:r>
        </w:p>
        <w:sdt>
          <w:sdtPr>
            <w:rPr>
              <w:rFonts w:ascii="Times New Roman" w:hAnsi="Times New Roman" w:cs="Times New Roman"/>
              <w:szCs w:val="21"/>
            </w:rPr>
            <w:alias w:val="资本公积说明"/>
            <w:tag w:val="_GBC_bd957b69783b49af88b2c285825bd0fc"/>
            <w:id w:val="-1441366248"/>
            <w:lock w:val="sdtLocked"/>
            <w:placeholder>
              <w:docPart w:val="GBC22222222222222222222222222222"/>
            </w:placeholder>
          </w:sdtPr>
          <w:sdtContent>
            <w:p w14:paraId="07831BEC"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1</w:t>
              </w:r>
              <w:r w:rsidRPr="00674029">
                <w:rPr>
                  <w:rFonts w:ascii="Times New Roman" w:hAnsi="Times New Roman" w:cs="Times New Roman"/>
                  <w:szCs w:val="21"/>
                </w:rPr>
                <w:t>）根据公司</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2</w:t>
              </w:r>
              <w:r w:rsidRPr="00674029">
                <w:rPr>
                  <w:rFonts w:ascii="Times New Roman" w:hAnsi="Times New Roman" w:cs="Times New Roman"/>
                  <w:szCs w:val="21"/>
                </w:rPr>
                <w:t>月</w:t>
              </w:r>
              <w:r w:rsidRPr="00674029">
                <w:rPr>
                  <w:rFonts w:ascii="Times New Roman" w:hAnsi="Times New Roman" w:cs="Times New Roman"/>
                  <w:szCs w:val="21"/>
                </w:rPr>
                <w:t>7</w:t>
              </w:r>
              <w:r w:rsidRPr="00674029">
                <w:rPr>
                  <w:rFonts w:ascii="Times New Roman" w:hAnsi="Times New Roman" w:cs="Times New Roman"/>
                  <w:szCs w:val="21"/>
                </w:rPr>
                <w:t>日召开的第四届董事会第十五次会议、第四届监事会第十四次会议及</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2</w:t>
              </w:r>
              <w:r w:rsidRPr="00674029">
                <w:rPr>
                  <w:rFonts w:ascii="Times New Roman" w:hAnsi="Times New Roman" w:cs="Times New Roman"/>
                  <w:szCs w:val="21"/>
                </w:rPr>
                <w:t>月</w:t>
              </w:r>
              <w:r w:rsidRPr="00674029">
                <w:rPr>
                  <w:rFonts w:ascii="Times New Roman" w:hAnsi="Times New Roman" w:cs="Times New Roman"/>
                  <w:szCs w:val="21"/>
                </w:rPr>
                <w:t>28</w:t>
              </w:r>
              <w:r w:rsidRPr="00674029">
                <w:rPr>
                  <w:rFonts w:ascii="Times New Roman" w:hAnsi="Times New Roman" w:cs="Times New Roman"/>
                  <w:szCs w:val="21"/>
                </w:rPr>
                <w:t>日召开的</w:t>
              </w:r>
              <w:r w:rsidRPr="00674029">
                <w:rPr>
                  <w:rFonts w:ascii="Times New Roman" w:hAnsi="Times New Roman" w:cs="Times New Roman"/>
                  <w:szCs w:val="21"/>
                </w:rPr>
                <w:t>2022</w:t>
              </w:r>
              <w:r w:rsidRPr="00674029">
                <w:rPr>
                  <w:rFonts w:ascii="Times New Roman" w:hAnsi="Times New Roman" w:cs="Times New Roman"/>
                  <w:szCs w:val="21"/>
                </w:rPr>
                <w:t>年第一次临时股东大会审议通过的《关于</w:t>
              </w:r>
              <w:r w:rsidRPr="00674029">
                <w:rPr>
                  <w:rFonts w:ascii="Times New Roman" w:hAnsi="Times New Roman" w:cs="Times New Roman"/>
                  <w:szCs w:val="21"/>
                </w:rPr>
                <w:t>&lt;</w:t>
              </w:r>
              <w:r w:rsidRPr="00674029">
                <w:rPr>
                  <w:rFonts w:ascii="Times New Roman" w:hAnsi="Times New Roman" w:cs="Times New Roman"/>
                  <w:szCs w:val="21"/>
                </w:rPr>
                <w:t>上海至纯洁净系统科技股份有限公司第四期股票期权与限制性股票激励计划（草案）</w:t>
              </w:r>
              <w:r w:rsidRPr="00674029">
                <w:rPr>
                  <w:rFonts w:ascii="Times New Roman" w:hAnsi="Times New Roman" w:cs="Times New Roman"/>
                  <w:szCs w:val="21"/>
                </w:rPr>
                <w:t>&gt;</w:t>
              </w:r>
              <w:r w:rsidRPr="00674029">
                <w:rPr>
                  <w:rFonts w:ascii="Times New Roman" w:hAnsi="Times New Roman" w:cs="Times New Roman"/>
                  <w:szCs w:val="21"/>
                </w:rPr>
                <w:t>及其摘要的议案》、《关于</w:t>
              </w:r>
              <w:r w:rsidRPr="00674029">
                <w:rPr>
                  <w:rFonts w:ascii="Times New Roman" w:hAnsi="Times New Roman" w:cs="Times New Roman"/>
                  <w:szCs w:val="21"/>
                </w:rPr>
                <w:t>&lt;</w:t>
              </w:r>
              <w:r w:rsidRPr="00674029">
                <w:rPr>
                  <w:rFonts w:ascii="Times New Roman" w:hAnsi="Times New Roman" w:cs="Times New Roman"/>
                  <w:szCs w:val="21"/>
                </w:rPr>
                <w:t>上海至纯洁净系统科技股份有限公司第四期股票期权与限制性股票激励计划实施考核管理办法</w:t>
              </w:r>
              <w:r w:rsidRPr="00674029">
                <w:rPr>
                  <w:rFonts w:ascii="Times New Roman" w:hAnsi="Times New Roman" w:cs="Times New Roman"/>
                  <w:szCs w:val="21"/>
                </w:rPr>
                <w:t>&gt;</w:t>
              </w:r>
              <w:r w:rsidRPr="00674029">
                <w:rPr>
                  <w:rFonts w:ascii="Times New Roman" w:hAnsi="Times New Roman" w:cs="Times New Roman"/>
                  <w:szCs w:val="21"/>
                </w:rPr>
                <w:t>的议案》，以及</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4</w:t>
              </w:r>
              <w:r w:rsidRPr="00674029">
                <w:rPr>
                  <w:rFonts w:ascii="Times New Roman" w:hAnsi="Times New Roman" w:cs="Times New Roman"/>
                  <w:szCs w:val="21"/>
                </w:rPr>
                <w:t>月</w:t>
              </w:r>
              <w:r w:rsidRPr="00674029">
                <w:rPr>
                  <w:rFonts w:ascii="Times New Roman" w:hAnsi="Times New Roman" w:cs="Times New Roman"/>
                  <w:szCs w:val="21"/>
                </w:rPr>
                <w:t>11</w:t>
              </w:r>
              <w:r w:rsidRPr="00674029">
                <w:rPr>
                  <w:rFonts w:ascii="Times New Roman" w:hAnsi="Times New Roman" w:cs="Times New Roman"/>
                  <w:szCs w:val="21"/>
                </w:rPr>
                <w:t>日召开的第四届董事会第十六次会议和第四届监事会第十五次会议审议通过的《关于调整公司第四期股权激励计划相关事项的议案》和《关于首次向激励对象授予第四期股权激励股票期权与限制性股票的议案》，决定授予</w:t>
              </w:r>
              <w:r w:rsidRPr="00674029">
                <w:rPr>
                  <w:rFonts w:ascii="Times New Roman" w:hAnsi="Times New Roman" w:cs="Times New Roman"/>
                  <w:szCs w:val="21"/>
                </w:rPr>
                <w:t>9</w:t>
              </w:r>
              <w:r w:rsidRPr="00674029">
                <w:rPr>
                  <w:rFonts w:ascii="Times New Roman" w:hAnsi="Times New Roman" w:cs="Times New Roman"/>
                  <w:szCs w:val="21"/>
                </w:rPr>
                <w:t>名激励对象</w:t>
              </w:r>
              <w:r w:rsidRPr="00674029">
                <w:rPr>
                  <w:rFonts w:ascii="Times New Roman" w:hAnsi="Times New Roman" w:cs="Times New Roman"/>
                  <w:szCs w:val="21"/>
                </w:rPr>
                <w:t>1,080,000</w:t>
              </w:r>
              <w:r w:rsidRPr="00674029">
                <w:rPr>
                  <w:rFonts w:ascii="Times New Roman" w:hAnsi="Times New Roman" w:cs="Times New Roman"/>
                  <w:szCs w:val="21"/>
                </w:rPr>
                <w:t>股限制性股票，股本增加</w:t>
              </w:r>
              <w:r w:rsidRPr="00674029">
                <w:rPr>
                  <w:rFonts w:ascii="Times New Roman" w:hAnsi="Times New Roman" w:cs="Times New Roman"/>
                  <w:szCs w:val="21"/>
                </w:rPr>
                <w:t>1,080,000</w:t>
              </w:r>
              <w:r w:rsidRPr="00674029">
                <w:rPr>
                  <w:rFonts w:ascii="Times New Roman" w:hAnsi="Times New Roman" w:cs="Times New Roman"/>
                  <w:szCs w:val="21"/>
                </w:rPr>
                <w:t>元，资本公积</w:t>
              </w:r>
              <w:r w:rsidRPr="00674029">
                <w:rPr>
                  <w:rFonts w:ascii="Times New Roman" w:hAnsi="Times New Roman" w:cs="Times New Roman"/>
                  <w:szCs w:val="21"/>
                </w:rPr>
                <w:t>-</w:t>
              </w:r>
              <w:r w:rsidRPr="00674029">
                <w:rPr>
                  <w:rFonts w:ascii="Times New Roman" w:hAnsi="Times New Roman" w:cs="Times New Roman"/>
                  <w:szCs w:val="21"/>
                </w:rPr>
                <w:t>资本溢价（股本溢价）增加</w:t>
              </w:r>
              <w:r w:rsidRPr="00674029">
                <w:rPr>
                  <w:rFonts w:ascii="Times New Roman" w:hAnsi="Times New Roman" w:cs="Times New Roman"/>
                  <w:szCs w:val="21"/>
                </w:rPr>
                <w:t>24,030,000.00</w:t>
              </w:r>
              <w:r w:rsidRPr="00674029">
                <w:rPr>
                  <w:rFonts w:ascii="Times New Roman" w:hAnsi="Times New Roman" w:cs="Times New Roman"/>
                  <w:szCs w:val="21"/>
                </w:rPr>
                <w:t>元。</w:t>
              </w:r>
            </w:p>
            <w:p w14:paraId="4BD2F198"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2</w:t>
              </w:r>
              <w:r w:rsidRPr="00674029">
                <w:rPr>
                  <w:rFonts w:ascii="Times New Roman" w:hAnsi="Times New Roman" w:cs="Times New Roman"/>
                  <w:szCs w:val="21"/>
                </w:rPr>
                <w:t>）本期公司因一名激励对象离职，于</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6</w:t>
              </w:r>
              <w:r w:rsidRPr="00674029">
                <w:rPr>
                  <w:rFonts w:ascii="Times New Roman" w:hAnsi="Times New Roman" w:cs="Times New Roman"/>
                  <w:szCs w:val="21"/>
                </w:rPr>
                <w:t>月回购其已获授但尚未解除限售的</w:t>
              </w:r>
              <w:r w:rsidRPr="00674029">
                <w:rPr>
                  <w:rFonts w:ascii="Times New Roman" w:hAnsi="Times New Roman" w:cs="Times New Roman"/>
                  <w:szCs w:val="21"/>
                </w:rPr>
                <w:t>3</w:t>
              </w:r>
              <w:r w:rsidRPr="00674029">
                <w:rPr>
                  <w:rFonts w:ascii="Times New Roman" w:hAnsi="Times New Roman" w:cs="Times New Roman"/>
                  <w:szCs w:val="21"/>
                </w:rPr>
                <w:t>万股限制性股票，并于</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7</w:t>
              </w:r>
              <w:r w:rsidRPr="00674029">
                <w:rPr>
                  <w:rFonts w:ascii="Times New Roman" w:hAnsi="Times New Roman" w:cs="Times New Roman"/>
                  <w:szCs w:val="21"/>
                </w:rPr>
                <w:t>月</w:t>
              </w:r>
              <w:r w:rsidRPr="00674029">
                <w:rPr>
                  <w:rFonts w:ascii="Times New Roman" w:hAnsi="Times New Roman" w:cs="Times New Roman"/>
                  <w:szCs w:val="21"/>
                </w:rPr>
                <w:t>8</w:t>
              </w:r>
              <w:r w:rsidRPr="00674029">
                <w:rPr>
                  <w:rFonts w:ascii="Times New Roman" w:hAnsi="Times New Roman" w:cs="Times New Roman"/>
                  <w:szCs w:val="21"/>
                </w:rPr>
                <w:t>日登记注销该股份，公司股本减少</w:t>
              </w:r>
              <w:r w:rsidRPr="00674029">
                <w:rPr>
                  <w:rFonts w:ascii="Times New Roman" w:hAnsi="Times New Roman" w:cs="Times New Roman"/>
                  <w:szCs w:val="21"/>
                </w:rPr>
                <w:t>30,000.00</w:t>
              </w:r>
              <w:r w:rsidRPr="00674029">
                <w:rPr>
                  <w:rFonts w:ascii="Times New Roman" w:hAnsi="Times New Roman" w:cs="Times New Roman"/>
                  <w:szCs w:val="21"/>
                </w:rPr>
                <w:t>元，资本公积</w:t>
              </w:r>
              <w:r w:rsidRPr="00674029">
                <w:rPr>
                  <w:rFonts w:ascii="Times New Roman" w:hAnsi="Times New Roman" w:cs="Times New Roman"/>
                  <w:szCs w:val="21"/>
                </w:rPr>
                <w:t>-</w:t>
              </w:r>
              <w:r w:rsidRPr="00674029">
                <w:rPr>
                  <w:rFonts w:ascii="Times New Roman" w:hAnsi="Times New Roman" w:cs="Times New Roman"/>
                  <w:szCs w:val="21"/>
                </w:rPr>
                <w:t>资本溢价（股本溢价）减少</w:t>
              </w:r>
              <w:r w:rsidRPr="00674029">
                <w:rPr>
                  <w:rFonts w:ascii="Times New Roman" w:hAnsi="Times New Roman" w:cs="Times New Roman"/>
                  <w:szCs w:val="21"/>
                </w:rPr>
                <w:t>497,891.10</w:t>
              </w:r>
              <w:r w:rsidRPr="00674029">
                <w:rPr>
                  <w:rFonts w:ascii="Times New Roman" w:hAnsi="Times New Roman" w:cs="Times New Roman"/>
                  <w:szCs w:val="21"/>
                </w:rPr>
                <w:t>元。</w:t>
              </w:r>
            </w:p>
            <w:p w14:paraId="768B2B48"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3</w:t>
              </w:r>
              <w:r w:rsidRPr="00674029">
                <w:rPr>
                  <w:rFonts w:ascii="Times New Roman" w:hAnsi="Times New Roman" w:cs="Times New Roman"/>
                  <w:szCs w:val="21"/>
                </w:rPr>
                <w:t>）根据公司</w:t>
              </w:r>
              <w:r w:rsidRPr="00674029">
                <w:rPr>
                  <w:rFonts w:ascii="Times New Roman" w:hAnsi="Times New Roman" w:cs="Times New Roman"/>
                  <w:szCs w:val="21"/>
                </w:rPr>
                <w:t>2019</w:t>
              </w:r>
              <w:r w:rsidRPr="00674029">
                <w:rPr>
                  <w:rFonts w:ascii="Times New Roman" w:hAnsi="Times New Roman" w:cs="Times New Roman"/>
                  <w:szCs w:val="21"/>
                </w:rPr>
                <w:t>年</w:t>
              </w:r>
              <w:r w:rsidRPr="00674029">
                <w:rPr>
                  <w:rFonts w:ascii="Times New Roman" w:hAnsi="Times New Roman" w:cs="Times New Roman"/>
                  <w:szCs w:val="21"/>
                </w:rPr>
                <w:t>6</w:t>
              </w:r>
              <w:r w:rsidRPr="00674029">
                <w:rPr>
                  <w:rFonts w:ascii="Times New Roman" w:hAnsi="Times New Roman" w:cs="Times New Roman"/>
                  <w:szCs w:val="21"/>
                </w:rPr>
                <w:t>月</w:t>
              </w:r>
              <w:r w:rsidRPr="00674029">
                <w:rPr>
                  <w:rFonts w:ascii="Times New Roman" w:hAnsi="Times New Roman" w:cs="Times New Roman"/>
                  <w:szCs w:val="21"/>
                </w:rPr>
                <w:t>26</w:t>
              </w:r>
              <w:r w:rsidRPr="00674029">
                <w:rPr>
                  <w:rFonts w:ascii="Times New Roman" w:hAnsi="Times New Roman" w:cs="Times New Roman"/>
                  <w:szCs w:val="21"/>
                </w:rPr>
                <w:t>日召开的第三届董事会第二十三次会议、第三届监事会第十七次会议及</w:t>
              </w:r>
              <w:r w:rsidRPr="00674029">
                <w:rPr>
                  <w:rFonts w:ascii="Times New Roman" w:hAnsi="Times New Roman" w:cs="Times New Roman"/>
                  <w:szCs w:val="21"/>
                </w:rPr>
                <w:t>2019</w:t>
              </w:r>
              <w:r w:rsidRPr="00674029">
                <w:rPr>
                  <w:rFonts w:ascii="Times New Roman" w:hAnsi="Times New Roman" w:cs="Times New Roman"/>
                  <w:szCs w:val="21"/>
                </w:rPr>
                <w:t>年</w:t>
              </w:r>
              <w:r w:rsidRPr="00674029">
                <w:rPr>
                  <w:rFonts w:ascii="Times New Roman" w:hAnsi="Times New Roman" w:cs="Times New Roman"/>
                  <w:szCs w:val="21"/>
                </w:rPr>
                <w:t>7</w:t>
              </w:r>
              <w:r w:rsidRPr="00674029">
                <w:rPr>
                  <w:rFonts w:ascii="Times New Roman" w:hAnsi="Times New Roman" w:cs="Times New Roman"/>
                  <w:szCs w:val="21"/>
                </w:rPr>
                <w:t>月</w:t>
              </w:r>
              <w:r w:rsidRPr="00674029">
                <w:rPr>
                  <w:rFonts w:ascii="Times New Roman" w:hAnsi="Times New Roman" w:cs="Times New Roman"/>
                  <w:szCs w:val="21"/>
                </w:rPr>
                <w:t>12</w:t>
              </w:r>
              <w:r w:rsidRPr="00674029">
                <w:rPr>
                  <w:rFonts w:ascii="Times New Roman" w:hAnsi="Times New Roman" w:cs="Times New Roman"/>
                  <w:szCs w:val="21"/>
                </w:rPr>
                <w:t>日召开的</w:t>
              </w:r>
              <w:r w:rsidRPr="00674029">
                <w:rPr>
                  <w:rFonts w:ascii="Times New Roman" w:hAnsi="Times New Roman" w:cs="Times New Roman"/>
                  <w:szCs w:val="21"/>
                </w:rPr>
                <w:t>2019</w:t>
              </w:r>
              <w:r w:rsidRPr="00674029">
                <w:rPr>
                  <w:rFonts w:ascii="Times New Roman" w:hAnsi="Times New Roman" w:cs="Times New Roman"/>
                  <w:szCs w:val="21"/>
                </w:rPr>
                <w:t>年第一次临时股东大会审议通过的《关于</w:t>
              </w:r>
              <w:r w:rsidRPr="00674029">
                <w:rPr>
                  <w:rFonts w:ascii="Times New Roman" w:hAnsi="Times New Roman" w:cs="Times New Roman"/>
                  <w:szCs w:val="21"/>
                </w:rPr>
                <w:t>&lt;</w:t>
              </w:r>
              <w:r w:rsidRPr="00674029">
                <w:rPr>
                  <w:rFonts w:ascii="Times New Roman" w:hAnsi="Times New Roman" w:cs="Times New Roman"/>
                  <w:szCs w:val="21"/>
                </w:rPr>
                <w:t>上海至纯洁净系统科技股份有限公司第二期股票期权与限制性股票激励计划（草案）</w:t>
              </w:r>
              <w:r w:rsidRPr="00674029">
                <w:rPr>
                  <w:rFonts w:ascii="Times New Roman" w:hAnsi="Times New Roman" w:cs="Times New Roman"/>
                  <w:szCs w:val="21"/>
                </w:rPr>
                <w:t>&gt;</w:t>
              </w:r>
              <w:r w:rsidRPr="00674029">
                <w:rPr>
                  <w:rFonts w:ascii="Times New Roman" w:hAnsi="Times New Roman" w:cs="Times New Roman"/>
                  <w:szCs w:val="21"/>
                </w:rPr>
                <w:t>及其摘要的议案》，以及</w:t>
              </w:r>
              <w:r w:rsidRPr="00674029">
                <w:rPr>
                  <w:rFonts w:ascii="Times New Roman" w:hAnsi="Times New Roman" w:cs="Times New Roman"/>
                  <w:szCs w:val="21"/>
                </w:rPr>
                <w:t>2019</w:t>
              </w:r>
              <w:r w:rsidRPr="00674029">
                <w:rPr>
                  <w:rFonts w:ascii="Times New Roman" w:hAnsi="Times New Roman" w:cs="Times New Roman"/>
                  <w:szCs w:val="21"/>
                </w:rPr>
                <w:t>年</w:t>
              </w:r>
              <w:r w:rsidRPr="00674029">
                <w:rPr>
                  <w:rFonts w:ascii="Times New Roman" w:hAnsi="Times New Roman" w:cs="Times New Roman"/>
                  <w:szCs w:val="21"/>
                </w:rPr>
                <w:t>8</w:t>
              </w:r>
              <w:r w:rsidRPr="00674029">
                <w:rPr>
                  <w:rFonts w:ascii="Times New Roman" w:hAnsi="Times New Roman" w:cs="Times New Roman"/>
                  <w:szCs w:val="21"/>
                </w:rPr>
                <w:t>月</w:t>
              </w:r>
              <w:r w:rsidRPr="00674029">
                <w:rPr>
                  <w:rFonts w:ascii="Times New Roman" w:hAnsi="Times New Roman" w:cs="Times New Roman"/>
                  <w:szCs w:val="21"/>
                </w:rPr>
                <w:t>30</w:t>
              </w:r>
              <w:r w:rsidRPr="00674029">
                <w:rPr>
                  <w:rFonts w:ascii="Times New Roman" w:hAnsi="Times New Roman" w:cs="Times New Roman"/>
                  <w:szCs w:val="21"/>
                </w:rPr>
                <w:t>日召开的第三届董事会第二十五次会议和第三届监事会第十九次会议审议通过的《关于调整公司第二期股权激励计划相关事项的议案》和《关于首次向激励对象授予第二期股权激励股票期权与限制性股票的议案》，以及</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4</w:t>
              </w:r>
              <w:r w:rsidRPr="00674029">
                <w:rPr>
                  <w:rFonts w:ascii="Times New Roman" w:hAnsi="Times New Roman" w:cs="Times New Roman"/>
                  <w:szCs w:val="21"/>
                </w:rPr>
                <w:t>月</w:t>
              </w:r>
              <w:r w:rsidRPr="00674029">
                <w:rPr>
                  <w:rFonts w:ascii="Times New Roman" w:hAnsi="Times New Roman" w:cs="Times New Roman"/>
                  <w:szCs w:val="21"/>
                </w:rPr>
                <w:t>28</w:t>
              </w:r>
              <w:r w:rsidRPr="00674029">
                <w:rPr>
                  <w:rFonts w:ascii="Times New Roman" w:hAnsi="Times New Roman" w:cs="Times New Roman"/>
                  <w:szCs w:val="21"/>
                </w:rPr>
                <w:t>日召开的第四届董事会第十八次会议和第四届监事会第十七次会议审议通过的《关于第二期股权激励首次授予的股票期权第二个行权期行权条件成就的议案》，符合行权条件的</w:t>
              </w:r>
              <w:r w:rsidRPr="00674029">
                <w:rPr>
                  <w:rFonts w:ascii="Times New Roman" w:hAnsi="Times New Roman" w:cs="Times New Roman"/>
                  <w:szCs w:val="21"/>
                </w:rPr>
                <w:t>17</w:t>
              </w:r>
              <w:r w:rsidRPr="00674029">
                <w:rPr>
                  <w:rFonts w:ascii="Times New Roman" w:hAnsi="Times New Roman" w:cs="Times New Roman"/>
                  <w:szCs w:val="21"/>
                </w:rPr>
                <w:t>名激励对象以</w:t>
              </w:r>
              <w:r w:rsidRPr="00674029">
                <w:rPr>
                  <w:rFonts w:ascii="Times New Roman" w:hAnsi="Times New Roman" w:cs="Times New Roman"/>
                  <w:szCs w:val="21"/>
                </w:rPr>
                <w:t>18.26077</w:t>
              </w:r>
              <w:r w:rsidRPr="00674029">
                <w:rPr>
                  <w:rFonts w:ascii="Times New Roman" w:hAnsi="Times New Roman" w:cs="Times New Roman"/>
                  <w:szCs w:val="21"/>
                </w:rPr>
                <w:t>元</w:t>
              </w:r>
              <w:r w:rsidRPr="00674029">
                <w:rPr>
                  <w:rFonts w:ascii="Times New Roman" w:hAnsi="Times New Roman" w:cs="Times New Roman"/>
                  <w:szCs w:val="21"/>
                </w:rPr>
                <w:t>/</w:t>
              </w:r>
              <w:r w:rsidRPr="00674029">
                <w:rPr>
                  <w:rFonts w:ascii="Times New Roman" w:hAnsi="Times New Roman" w:cs="Times New Roman"/>
                  <w:szCs w:val="21"/>
                </w:rPr>
                <w:t>股的价格行权</w:t>
              </w:r>
              <w:r w:rsidRPr="00674029">
                <w:rPr>
                  <w:rFonts w:ascii="Times New Roman" w:hAnsi="Times New Roman" w:cs="Times New Roman"/>
                  <w:szCs w:val="21"/>
                </w:rPr>
                <w:t>37.80</w:t>
              </w:r>
              <w:r w:rsidRPr="00674029">
                <w:rPr>
                  <w:rFonts w:ascii="Times New Roman" w:hAnsi="Times New Roman" w:cs="Times New Roman"/>
                  <w:szCs w:val="21"/>
                </w:rPr>
                <w:t>万份股票期权，行权后股本增加</w:t>
              </w:r>
              <w:r w:rsidRPr="00674029">
                <w:rPr>
                  <w:rFonts w:ascii="Times New Roman" w:hAnsi="Times New Roman" w:cs="Times New Roman"/>
                  <w:szCs w:val="21"/>
                </w:rPr>
                <w:t>378,000.00</w:t>
              </w:r>
              <w:r w:rsidRPr="00674029">
                <w:rPr>
                  <w:rFonts w:ascii="Times New Roman" w:hAnsi="Times New Roman" w:cs="Times New Roman"/>
                  <w:szCs w:val="21"/>
                </w:rPr>
                <w:t>元，资本公积</w:t>
              </w:r>
              <w:r w:rsidRPr="00674029">
                <w:rPr>
                  <w:rFonts w:ascii="Times New Roman" w:hAnsi="Times New Roman" w:cs="Times New Roman"/>
                  <w:szCs w:val="21"/>
                </w:rPr>
                <w:t>-</w:t>
              </w:r>
              <w:r w:rsidRPr="00674029">
                <w:rPr>
                  <w:rFonts w:ascii="Times New Roman" w:hAnsi="Times New Roman" w:cs="Times New Roman"/>
                  <w:szCs w:val="21"/>
                </w:rPr>
                <w:t>资本溢价（股本溢价）增加</w:t>
              </w:r>
              <w:r w:rsidRPr="00674029">
                <w:rPr>
                  <w:rFonts w:ascii="Times New Roman" w:hAnsi="Times New Roman" w:cs="Times New Roman"/>
                  <w:szCs w:val="21"/>
                </w:rPr>
                <w:t>6,524,571.06</w:t>
              </w:r>
              <w:r w:rsidRPr="00674029">
                <w:rPr>
                  <w:rFonts w:ascii="Times New Roman" w:hAnsi="Times New Roman" w:cs="Times New Roman"/>
                  <w:szCs w:val="21"/>
                </w:rPr>
                <w:t>元。</w:t>
              </w:r>
            </w:p>
            <w:p w14:paraId="54086BE8"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4</w:t>
              </w:r>
              <w:r w:rsidRPr="00674029">
                <w:rPr>
                  <w:rFonts w:ascii="Times New Roman" w:hAnsi="Times New Roman" w:cs="Times New Roman"/>
                  <w:szCs w:val="21"/>
                </w:rPr>
                <w:t>）根据贵公司</w:t>
              </w:r>
              <w:r w:rsidRPr="00674029">
                <w:rPr>
                  <w:rFonts w:ascii="Times New Roman" w:hAnsi="Times New Roman" w:cs="Times New Roman"/>
                  <w:szCs w:val="21"/>
                </w:rPr>
                <w:t>2020</w:t>
              </w:r>
              <w:r w:rsidRPr="00674029">
                <w:rPr>
                  <w:rFonts w:ascii="Times New Roman" w:hAnsi="Times New Roman" w:cs="Times New Roman"/>
                  <w:szCs w:val="21"/>
                </w:rPr>
                <w:t>年</w:t>
              </w:r>
              <w:r w:rsidRPr="00674029">
                <w:rPr>
                  <w:rFonts w:ascii="Times New Roman" w:hAnsi="Times New Roman" w:cs="Times New Roman"/>
                  <w:szCs w:val="21"/>
                </w:rPr>
                <w:t>6</w:t>
              </w:r>
              <w:r w:rsidRPr="00674029">
                <w:rPr>
                  <w:rFonts w:ascii="Times New Roman" w:hAnsi="Times New Roman" w:cs="Times New Roman"/>
                  <w:szCs w:val="21"/>
                </w:rPr>
                <w:t>月</w:t>
              </w:r>
              <w:r w:rsidRPr="00674029">
                <w:rPr>
                  <w:rFonts w:ascii="Times New Roman" w:hAnsi="Times New Roman" w:cs="Times New Roman"/>
                  <w:szCs w:val="21"/>
                </w:rPr>
                <w:t>19</w:t>
              </w:r>
              <w:r w:rsidRPr="00674029">
                <w:rPr>
                  <w:rFonts w:ascii="Times New Roman" w:hAnsi="Times New Roman" w:cs="Times New Roman"/>
                  <w:szCs w:val="21"/>
                </w:rPr>
                <w:t>日召开的第三届董事会第三十三次会议、第三届监事会第二十五次会议审议通过的《关于向激励对象授予第二期股权激励预留权益的议案》以及</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4</w:t>
              </w:r>
              <w:r w:rsidRPr="00674029">
                <w:rPr>
                  <w:rFonts w:ascii="Times New Roman" w:hAnsi="Times New Roman" w:cs="Times New Roman"/>
                  <w:szCs w:val="21"/>
                </w:rPr>
                <w:t>月</w:t>
              </w:r>
              <w:r w:rsidRPr="00674029">
                <w:rPr>
                  <w:rFonts w:ascii="Times New Roman" w:hAnsi="Times New Roman" w:cs="Times New Roman"/>
                  <w:szCs w:val="21"/>
                </w:rPr>
                <w:t>28</w:t>
              </w:r>
              <w:r w:rsidRPr="00674029">
                <w:rPr>
                  <w:rFonts w:ascii="Times New Roman" w:hAnsi="Times New Roman" w:cs="Times New Roman"/>
                  <w:szCs w:val="21"/>
                </w:rPr>
                <w:t>日召开的第四届董事会第十八次会议和第四届监事会第十七次会议审议通过的《关于第二期股权激励预留授予的股票期权第一个行权期行权条件成就的议案》，本次同意办理符合行权条件的</w:t>
              </w:r>
              <w:r w:rsidRPr="00674029">
                <w:rPr>
                  <w:rFonts w:ascii="Times New Roman" w:hAnsi="Times New Roman" w:cs="Times New Roman"/>
                  <w:szCs w:val="21"/>
                </w:rPr>
                <w:lastRenderedPageBreak/>
                <w:t>13</w:t>
              </w:r>
              <w:r w:rsidRPr="00674029">
                <w:rPr>
                  <w:rFonts w:ascii="Times New Roman" w:hAnsi="Times New Roman" w:cs="Times New Roman"/>
                  <w:szCs w:val="21"/>
                </w:rPr>
                <w:t>名激励对象以</w:t>
              </w:r>
              <w:r w:rsidRPr="00674029">
                <w:rPr>
                  <w:rFonts w:ascii="Times New Roman" w:hAnsi="Times New Roman" w:cs="Times New Roman"/>
                  <w:szCs w:val="21"/>
                </w:rPr>
                <w:t>32.91037</w:t>
              </w:r>
              <w:r w:rsidRPr="00674029">
                <w:rPr>
                  <w:rFonts w:ascii="Times New Roman" w:hAnsi="Times New Roman" w:cs="Times New Roman"/>
                  <w:szCs w:val="21"/>
                </w:rPr>
                <w:t>元</w:t>
              </w:r>
              <w:r w:rsidRPr="00674029">
                <w:rPr>
                  <w:rFonts w:ascii="Times New Roman" w:hAnsi="Times New Roman" w:cs="Times New Roman"/>
                  <w:szCs w:val="21"/>
                </w:rPr>
                <w:t>/</w:t>
              </w:r>
              <w:r w:rsidRPr="00674029">
                <w:rPr>
                  <w:rFonts w:ascii="Times New Roman" w:hAnsi="Times New Roman" w:cs="Times New Roman"/>
                  <w:szCs w:val="21"/>
                </w:rPr>
                <w:t>股的价格行权</w:t>
              </w:r>
              <w:r w:rsidRPr="00674029">
                <w:rPr>
                  <w:rFonts w:ascii="Times New Roman" w:hAnsi="Times New Roman" w:cs="Times New Roman"/>
                  <w:szCs w:val="21"/>
                </w:rPr>
                <w:t>17.00</w:t>
              </w:r>
              <w:r w:rsidRPr="00674029">
                <w:rPr>
                  <w:rFonts w:ascii="Times New Roman" w:hAnsi="Times New Roman" w:cs="Times New Roman"/>
                  <w:szCs w:val="21"/>
                </w:rPr>
                <w:t>万份股票期权，本次行权后股本增加人民币</w:t>
              </w:r>
              <w:r w:rsidRPr="00674029">
                <w:rPr>
                  <w:rFonts w:ascii="Times New Roman" w:hAnsi="Times New Roman" w:cs="Times New Roman"/>
                  <w:szCs w:val="21"/>
                </w:rPr>
                <w:t>170,000.00</w:t>
              </w:r>
              <w:r w:rsidRPr="00674029">
                <w:rPr>
                  <w:rFonts w:ascii="Times New Roman" w:hAnsi="Times New Roman" w:cs="Times New Roman"/>
                  <w:szCs w:val="21"/>
                </w:rPr>
                <w:t>元，资本公积</w:t>
              </w:r>
              <w:r w:rsidRPr="00674029">
                <w:rPr>
                  <w:rFonts w:ascii="Times New Roman" w:hAnsi="Times New Roman" w:cs="Times New Roman"/>
                  <w:szCs w:val="21"/>
                </w:rPr>
                <w:t>-</w:t>
              </w:r>
              <w:r w:rsidRPr="00674029">
                <w:rPr>
                  <w:rFonts w:ascii="Times New Roman" w:hAnsi="Times New Roman" w:cs="Times New Roman"/>
                  <w:szCs w:val="21"/>
                </w:rPr>
                <w:t>资本溢价（股本溢价）增加</w:t>
              </w:r>
              <w:r w:rsidRPr="00674029">
                <w:rPr>
                  <w:rFonts w:ascii="Times New Roman" w:hAnsi="Times New Roman" w:cs="Times New Roman"/>
                  <w:szCs w:val="21"/>
                </w:rPr>
                <w:t>5,424,762.91</w:t>
              </w:r>
              <w:r w:rsidRPr="00674029">
                <w:rPr>
                  <w:rFonts w:ascii="Times New Roman" w:hAnsi="Times New Roman" w:cs="Times New Roman"/>
                  <w:szCs w:val="21"/>
                </w:rPr>
                <w:t>元</w:t>
              </w:r>
            </w:p>
            <w:p w14:paraId="62207BC5"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5</w:t>
              </w:r>
              <w:r w:rsidRPr="00674029">
                <w:rPr>
                  <w:rFonts w:ascii="Times New Roman" w:hAnsi="Times New Roman" w:cs="Times New Roman"/>
                  <w:szCs w:val="21"/>
                </w:rPr>
                <w:t>）根据公司</w:t>
              </w:r>
              <w:r w:rsidRPr="00674029">
                <w:rPr>
                  <w:rFonts w:ascii="Times New Roman" w:hAnsi="Times New Roman" w:cs="Times New Roman"/>
                  <w:szCs w:val="21"/>
                </w:rPr>
                <w:t>2020</w:t>
              </w:r>
              <w:r w:rsidRPr="00674029">
                <w:rPr>
                  <w:rFonts w:ascii="Times New Roman" w:hAnsi="Times New Roman" w:cs="Times New Roman"/>
                  <w:szCs w:val="21"/>
                </w:rPr>
                <w:t>年</w:t>
              </w:r>
              <w:r w:rsidRPr="00674029">
                <w:rPr>
                  <w:rFonts w:ascii="Times New Roman" w:hAnsi="Times New Roman" w:cs="Times New Roman"/>
                  <w:szCs w:val="21"/>
                </w:rPr>
                <w:t>10</w:t>
              </w:r>
              <w:r w:rsidRPr="00674029">
                <w:rPr>
                  <w:rFonts w:ascii="Times New Roman" w:hAnsi="Times New Roman" w:cs="Times New Roman"/>
                  <w:szCs w:val="21"/>
                </w:rPr>
                <w:t>月</w:t>
              </w:r>
              <w:r w:rsidRPr="00674029">
                <w:rPr>
                  <w:rFonts w:ascii="Times New Roman" w:hAnsi="Times New Roman" w:cs="Times New Roman"/>
                  <w:szCs w:val="21"/>
                </w:rPr>
                <w:t>30</w:t>
              </w:r>
              <w:r w:rsidRPr="00674029">
                <w:rPr>
                  <w:rFonts w:ascii="Times New Roman" w:hAnsi="Times New Roman" w:cs="Times New Roman"/>
                  <w:szCs w:val="21"/>
                </w:rPr>
                <w:t>日公司分别召开的第三届董事会第四十次会议、第三届监事会第三十一次会议，审议通过的《关于</w:t>
              </w:r>
              <w:r w:rsidRPr="00674029">
                <w:rPr>
                  <w:rFonts w:ascii="Times New Roman" w:hAnsi="Times New Roman" w:cs="Times New Roman"/>
                  <w:szCs w:val="21"/>
                </w:rPr>
                <w:t>&lt;</w:t>
              </w:r>
              <w:r w:rsidRPr="00674029">
                <w:rPr>
                  <w:rFonts w:ascii="Times New Roman" w:hAnsi="Times New Roman" w:cs="Times New Roman"/>
                  <w:szCs w:val="21"/>
                </w:rPr>
                <w:t>上海至纯洁净系统科技股份有限公司第三期股票期权与限制性股票激励计划（草案）</w:t>
              </w:r>
              <w:r w:rsidRPr="00674029">
                <w:rPr>
                  <w:rFonts w:ascii="Times New Roman" w:hAnsi="Times New Roman" w:cs="Times New Roman"/>
                  <w:szCs w:val="21"/>
                </w:rPr>
                <w:t>&gt;</w:t>
              </w:r>
              <w:r w:rsidRPr="00674029">
                <w:rPr>
                  <w:rFonts w:ascii="Times New Roman" w:hAnsi="Times New Roman" w:cs="Times New Roman"/>
                  <w:szCs w:val="21"/>
                </w:rPr>
                <w:t>及其摘要的议案》、《关于</w:t>
              </w:r>
              <w:r w:rsidRPr="00674029">
                <w:rPr>
                  <w:rFonts w:ascii="Times New Roman" w:hAnsi="Times New Roman" w:cs="Times New Roman"/>
                  <w:szCs w:val="21"/>
                </w:rPr>
                <w:t>&lt;</w:t>
              </w:r>
              <w:r w:rsidRPr="00674029">
                <w:rPr>
                  <w:rFonts w:ascii="Times New Roman" w:hAnsi="Times New Roman" w:cs="Times New Roman"/>
                  <w:szCs w:val="21"/>
                </w:rPr>
                <w:t>上海至纯洁净系统科技股份有限公司第三期股票期权与限制性股票激励计划实施考核管理办法</w:t>
              </w:r>
              <w:r w:rsidRPr="00674029">
                <w:rPr>
                  <w:rFonts w:ascii="Times New Roman" w:hAnsi="Times New Roman" w:cs="Times New Roman"/>
                  <w:szCs w:val="21"/>
                </w:rPr>
                <w:t>&gt;</w:t>
              </w:r>
              <w:r w:rsidRPr="00674029">
                <w:rPr>
                  <w:rFonts w:ascii="Times New Roman" w:hAnsi="Times New Roman" w:cs="Times New Roman"/>
                  <w:szCs w:val="21"/>
                </w:rPr>
                <w:t>的议案》、《关于提请股东大会授权董事会办理公司第三期股票期权与限制性股票激励计划相关事宜的议案》等议案以及</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10</w:t>
              </w:r>
              <w:r w:rsidRPr="00674029">
                <w:rPr>
                  <w:rFonts w:ascii="Times New Roman" w:hAnsi="Times New Roman" w:cs="Times New Roman"/>
                  <w:szCs w:val="21"/>
                </w:rPr>
                <w:t>月</w:t>
              </w:r>
              <w:r w:rsidRPr="00674029">
                <w:rPr>
                  <w:rFonts w:ascii="Times New Roman" w:hAnsi="Times New Roman" w:cs="Times New Roman"/>
                  <w:szCs w:val="21"/>
                </w:rPr>
                <w:t>27</w:t>
              </w:r>
              <w:r w:rsidRPr="00674029">
                <w:rPr>
                  <w:rFonts w:ascii="Times New Roman" w:hAnsi="Times New Roman" w:cs="Times New Roman"/>
                  <w:szCs w:val="21"/>
                </w:rPr>
                <w:t>日，公司召开的第四届董事会第二十五次会议、第四届监事会第二十四次会议，审议通过的《关于第三期股权激励预留授予的股票期权第一个行权期行权条件成就的议案》，</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11</w:t>
              </w:r>
              <w:r w:rsidRPr="00674029">
                <w:rPr>
                  <w:rFonts w:ascii="Times New Roman" w:hAnsi="Times New Roman" w:cs="Times New Roman"/>
                  <w:szCs w:val="21"/>
                </w:rPr>
                <w:t>月</w:t>
              </w:r>
              <w:r w:rsidRPr="00674029">
                <w:rPr>
                  <w:rFonts w:ascii="Times New Roman" w:hAnsi="Times New Roman" w:cs="Times New Roman"/>
                  <w:szCs w:val="21"/>
                </w:rPr>
                <w:t>7</w:t>
              </w:r>
              <w:r w:rsidRPr="00674029">
                <w:rPr>
                  <w:rFonts w:ascii="Times New Roman" w:hAnsi="Times New Roman" w:cs="Times New Roman"/>
                  <w:szCs w:val="21"/>
                </w:rPr>
                <w:t>日至</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12</w:t>
              </w:r>
              <w:r w:rsidRPr="00674029">
                <w:rPr>
                  <w:rFonts w:ascii="Times New Roman" w:hAnsi="Times New Roman" w:cs="Times New Roman"/>
                  <w:szCs w:val="21"/>
                </w:rPr>
                <w:t>月</w:t>
              </w:r>
              <w:r w:rsidRPr="00674029">
                <w:rPr>
                  <w:rFonts w:ascii="Times New Roman" w:hAnsi="Times New Roman" w:cs="Times New Roman"/>
                  <w:szCs w:val="21"/>
                </w:rPr>
                <w:t>31</w:t>
              </w:r>
              <w:r w:rsidRPr="00674029">
                <w:rPr>
                  <w:rFonts w:ascii="Times New Roman" w:hAnsi="Times New Roman" w:cs="Times New Roman"/>
                  <w:szCs w:val="21"/>
                </w:rPr>
                <w:t>日，公司第三期股权激励计划部分激励对象自主行权，并在中国证券登记结算有限责任公司上海分公司完成过户登记共</w:t>
              </w:r>
              <w:r w:rsidRPr="00674029">
                <w:rPr>
                  <w:rFonts w:ascii="Times New Roman" w:hAnsi="Times New Roman" w:cs="Times New Roman"/>
                  <w:szCs w:val="21"/>
                </w:rPr>
                <w:t>981,100</w:t>
              </w:r>
              <w:r w:rsidRPr="00674029">
                <w:rPr>
                  <w:rFonts w:ascii="Times New Roman" w:hAnsi="Times New Roman" w:cs="Times New Roman"/>
                  <w:szCs w:val="21"/>
                </w:rPr>
                <w:t>股，本次行权资本公积</w:t>
              </w:r>
              <w:r w:rsidRPr="00674029">
                <w:rPr>
                  <w:rFonts w:ascii="Times New Roman" w:hAnsi="Times New Roman" w:cs="Times New Roman"/>
                  <w:szCs w:val="21"/>
                </w:rPr>
                <w:t>-</w:t>
              </w:r>
              <w:r w:rsidRPr="00674029">
                <w:rPr>
                  <w:rFonts w:ascii="Times New Roman" w:hAnsi="Times New Roman" w:cs="Times New Roman"/>
                  <w:szCs w:val="21"/>
                </w:rPr>
                <w:t>资本溢价（股本溢价）增加</w:t>
              </w:r>
              <w:r w:rsidRPr="00674029">
                <w:rPr>
                  <w:rFonts w:ascii="Times New Roman" w:hAnsi="Times New Roman" w:cs="Times New Roman"/>
                  <w:szCs w:val="21"/>
                </w:rPr>
                <w:t>33,707,034.72</w:t>
              </w:r>
              <w:r w:rsidRPr="00674029">
                <w:rPr>
                  <w:rFonts w:ascii="Times New Roman" w:hAnsi="Times New Roman" w:cs="Times New Roman"/>
                  <w:szCs w:val="21"/>
                </w:rPr>
                <w:t>元。</w:t>
              </w:r>
            </w:p>
            <w:p w14:paraId="13392244"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6</w:t>
              </w:r>
              <w:r w:rsidRPr="00674029">
                <w:rPr>
                  <w:rFonts w:ascii="Times New Roman" w:hAnsi="Times New Roman" w:cs="Times New Roman"/>
                  <w:szCs w:val="21"/>
                </w:rPr>
                <w:t>）</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7</w:t>
              </w:r>
              <w:r w:rsidRPr="00674029">
                <w:rPr>
                  <w:rFonts w:ascii="Times New Roman" w:hAnsi="Times New Roman" w:cs="Times New Roman"/>
                  <w:szCs w:val="21"/>
                </w:rPr>
                <w:t>月</w:t>
              </w:r>
              <w:r w:rsidRPr="00674029">
                <w:rPr>
                  <w:rFonts w:ascii="Times New Roman" w:hAnsi="Times New Roman" w:cs="Times New Roman"/>
                  <w:szCs w:val="21"/>
                </w:rPr>
                <w:t>18</w:t>
              </w:r>
              <w:r w:rsidRPr="00674029">
                <w:rPr>
                  <w:rFonts w:ascii="Times New Roman" w:hAnsi="Times New Roman" w:cs="Times New Roman"/>
                  <w:szCs w:val="21"/>
                </w:rPr>
                <w:t>日，公司第三期股票期权与限制性股票激励计划第一个解锁期的限制性股票解锁，共计</w:t>
              </w:r>
              <w:r w:rsidRPr="00674029">
                <w:rPr>
                  <w:rFonts w:ascii="Times New Roman" w:hAnsi="Times New Roman" w:cs="Times New Roman"/>
                  <w:szCs w:val="21"/>
                </w:rPr>
                <w:t>120,000.00</w:t>
              </w:r>
              <w:r w:rsidRPr="00674029">
                <w:rPr>
                  <w:rFonts w:ascii="Times New Roman" w:hAnsi="Times New Roman" w:cs="Times New Roman"/>
                  <w:szCs w:val="21"/>
                </w:rPr>
                <w:t>股限制性股票解锁并上市流通，摊销的限制性股票费用共</w:t>
              </w:r>
              <w:r w:rsidRPr="00674029">
                <w:rPr>
                  <w:rFonts w:ascii="Times New Roman" w:hAnsi="Times New Roman" w:cs="Times New Roman"/>
                  <w:szCs w:val="21"/>
                </w:rPr>
                <w:t>2,464,800.00</w:t>
              </w:r>
              <w:r w:rsidRPr="00674029">
                <w:rPr>
                  <w:rFonts w:ascii="Times New Roman" w:hAnsi="Times New Roman" w:cs="Times New Roman"/>
                  <w:szCs w:val="21"/>
                </w:rPr>
                <w:t>元（其中母公司</w:t>
              </w:r>
              <w:r w:rsidRPr="00674029">
                <w:rPr>
                  <w:rFonts w:ascii="Times New Roman" w:hAnsi="Times New Roman" w:cs="Times New Roman"/>
                  <w:szCs w:val="21"/>
                </w:rPr>
                <w:t>1,232,400.00</w:t>
              </w:r>
              <w:r w:rsidRPr="00674029">
                <w:rPr>
                  <w:rFonts w:ascii="Times New Roman" w:hAnsi="Times New Roman" w:cs="Times New Roman"/>
                  <w:szCs w:val="21"/>
                </w:rPr>
                <w:t>元、子公司</w:t>
              </w:r>
              <w:r w:rsidRPr="00674029">
                <w:rPr>
                  <w:rFonts w:ascii="Times New Roman" w:hAnsi="Times New Roman" w:cs="Times New Roman"/>
                  <w:szCs w:val="21"/>
                </w:rPr>
                <w:t>1,232,400.00</w:t>
              </w:r>
              <w:r w:rsidRPr="00674029">
                <w:rPr>
                  <w:rFonts w:ascii="Times New Roman" w:hAnsi="Times New Roman" w:cs="Times New Roman"/>
                  <w:szCs w:val="21"/>
                </w:rPr>
                <w:t>元）和可税前抵扣金额大于已确认费用部分的所得税影响数</w:t>
              </w:r>
              <w:r w:rsidRPr="00674029">
                <w:rPr>
                  <w:rFonts w:ascii="Times New Roman" w:hAnsi="Times New Roman" w:cs="Times New Roman"/>
                  <w:szCs w:val="21"/>
                </w:rPr>
                <w:t>2,700.00</w:t>
              </w:r>
              <w:r w:rsidRPr="00674029">
                <w:rPr>
                  <w:rFonts w:ascii="Times New Roman" w:hAnsi="Times New Roman" w:cs="Times New Roman"/>
                  <w:szCs w:val="21"/>
                </w:rPr>
                <w:t>元计入资本溢价（股本溢价）。</w:t>
              </w:r>
            </w:p>
            <w:p w14:paraId="11E43B2F"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7</w:t>
              </w:r>
              <w:r w:rsidRPr="00674029">
                <w:rPr>
                  <w:rFonts w:ascii="Times New Roman" w:hAnsi="Times New Roman" w:cs="Times New Roman"/>
                  <w:szCs w:val="21"/>
                </w:rPr>
                <w:t>）</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8</w:t>
              </w:r>
              <w:r w:rsidRPr="00674029">
                <w:rPr>
                  <w:rFonts w:ascii="Times New Roman" w:hAnsi="Times New Roman" w:cs="Times New Roman"/>
                  <w:szCs w:val="21"/>
                </w:rPr>
                <w:t>月</w:t>
              </w:r>
              <w:r w:rsidRPr="00674029">
                <w:rPr>
                  <w:rFonts w:ascii="Times New Roman" w:hAnsi="Times New Roman" w:cs="Times New Roman"/>
                  <w:szCs w:val="21"/>
                </w:rPr>
                <w:t>5</w:t>
              </w:r>
              <w:r w:rsidRPr="00674029">
                <w:rPr>
                  <w:rFonts w:ascii="Times New Roman" w:hAnsi="Times New Roman" w:cs="Times New Roman"/>
                  <w:szCs w:val="21"/>
                </w:rPr>
                <w:t>日，公司第二期股权激励计划预留授予第二个解锁期的限制性股票解锁，共计</w:t>
              </w:r>
              <w:r w:rsidRPr="00674029">
                <w:rPr>
                  <w:rFonts w:ascii="Times New Roman" w:hAnsi="Times New Roman" w:cs="Times New Roman"/>
                  <w:szCs w:val="21"/>
                </w:rPr>
                <w:t>100,000.00</w:t>
              </w:r>
              <w:r w:rsidRPr="00674029">
                <w:rPr>
                  <w:rFonts w:ascii="Times New Roman" w:hAnsi="Times New Roman" w:cs="Times New Roman"/>
                  <w:szCs w:val="21"/>
                </w:rPr>
                <w:t>股限制性股票解锁并上市流通，摊销的限制性股票费用共</w:t>
              </w:r>
              <w:r w:rsidRPr="00674029">
                <w:rPr>
                  <w:rFonts w:ascii="Times New Roman" w:hAnsi="Times New Roman" w:cs="Times New Roman"/>
                  <w:szCs w:val="21"/>
                </w:rPr>
                <w:t>1,646,600.00</w:t>
              </w:r>
              <w:r w:rsidRPr="00674029">
                <w:rPr>
                  <w:rFonts w:ascii="Times New Roman" w:hAnsi="Times New Roman" w:cs="Times New Roman"/>
                  <w:szCs w:val="21"/>
                </w:rPr>
                <w:t>元（其中母公司</w:t>
              </w:r>
              <w:r w:rsidRPr="00674029">
                <w:rPr>
                  <w:rFonts w:ascii="Times New Roman" w:hAnsi="Times New Roman" w:cs="Times New Roman"/>
                  <w:szCs w:val="21"/>
                </w:rPr>
                <w:t>493,980.00</w:t>
              </w:r>
              <w:r w:rsidRPr="00674029">
                <w:rPr>
                  <w:rFonts w:ascii="Times New Roman" w:hAnsi="Times New Roman" w:cs="Times New Roman"/>
                  <w:szCs w:val="21"/>
                </w:rPr>
                <w:t>元、子公司</w:t>
              </w:r>
              <w:r w:rsidRPr="00674029">
                <w:rPr>
                  <w:rFonts w:ascii="Times New Roman" w:hAnsi="Times New Roman" w:cs="Times New Roman"/>
                  <w:szCs w:val="21"/>
                </w:rPr>
                <w:t>1,152,620.00</w:t>
              </w:r>
              <w:r w:rsidRPr="00674029">
                <w:rPr>
                  <w:rFonts w:ascii="Times New Roman" w:hAnsi="Times New Roman" w:cs="Times New Roman"/>
                  <w:szCs w:val="21"/>
                </w:rPr>
                <w:t>元）和可税前抵扣金额大于已确认费用部分的所得税影响数</w:t>
              </w:r>
              <w:r w:rsidRPr="00674029">
                <w:rPr>
                  <w:rFonts w:ascii="Times New Roman" w:hAnsi="Times New Roman" w:cs="Times New Roman"/>
                  <w:szCs w:val="21"/>
                </w:rPr>
                <w:t>179,550.00</w:t>
              </w:r>
              <w:r w:rsidRPr="00674029">
                <w:rPr>
                  <w:rFonts w:ascii="Times New Roman" w:hAnsi="Times New Roman" w:cs="Times New Roman"/>
                  <w:szCs w:val="21"/>
                </w:rPr>
                <w:t>元计入资本溢价（股本溢价）。</w:t>
              </w:r>
            </w:p>
            <w:p w14:paraId="7BBF418D"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8</w:t>
              </w:r>
              <w:r w:rsidRPr="00674029">
                <w:rPr>
                  <w:rFonts w:ascii="Times New Roman" w:hAnsi="Times New Roman" w:cs="Times New Roman"/>
                  <w:szCs w:val="21"/>
                </w:rPr>
                <w:t>）</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10</w:t>
              </w:r>
              <w:r w:rsidRPr="00674029">
                <w:rPr>
                  <w:rFonts w:ascii="Times New Roman" w:hAnsi="Times New Roman" w:cs="Times New Roman"/>
                  <w:szCs w:val="21"/>
                </w:rPr>
                <w:t>月</w:t>
              </w:r>
              <w:r w:rsidRPr="00674029">
                <w:rPr>
                  <w:rFonts w:ascii="Times New Roman" w:hAnsi="Times New Roman" w:cs="Times New Roman"/>
                  <w:szCs w:val="21"/>
                </w:rPr>
                <w:t>21</w:t>
              </w:r>
              <w:r w:rsidRPr="00674029">
                <w:rPr>
                  <w:rFonts w:ascii="Times New Roman" w:hAnsi="Times New Roman" w:cs="Times New Roman"/>
                  <w:szCs w:val="21"/>
                </w:rPr>
                <w:t>日，公司第二期股权激励首次授予的限制性股票第三次解锁，共计</w:t>
              </w:r>
              <w:r w:rsidRPr="00674029">
                <w:rPr>
                  <w:rFonts w:ascii="Times New Roman" w:hAnsi="Times New Roman" w:cs="Times New Roman"/>
                  <w:szCs w:val="21"/>
                </w:rPr>
                <w:t>327,000.00</w:t>
              </w:r>
              <w:r w:rsidRPr="00674029">
                <w:rPr>
                  <w:rFonts w:ascii="Times New Roman" w:hAnsi="Times New Roman" w:cs="Times New Roman"/>
                  <w:szCs w:val="21"/>
                </w:rPr>
                <w:t>股限制性股票解锁并上市流通，摊销的限制性股票费用共</w:t>
              </w:r>
              <w:r w:rsidRPr="00674029">
                <w:rPr>
                  <w:rFonts w:ascii="Times New Roman" w:hAnsi="Times New Roman" w:cs="Times New Roman"/>
                  <w:szCs w:val="21"/>
                </w:rPr>
                <w:t>4,300,049.82</w:t>
              </w:r>
              <w:r w:rsidRPr="00674029">
                <w:rPr>
                  <w:rFonts w:ascii="Times New Roman" w:hAnsi="Times New Roman" w:cs="Times New Roman"/>
                  <w:szCs w:val="21"/>
                </w:rPr>
                <w:t>元（其中母公司</w:t>
              </w:r>
              <w:r w:rsidRPr="00674029">
                <w:rPr>
                  <w:rFonts w:ascii="Times New Roman" w:hAnsi="Times New Roman" w:cs="Times New Roman"/>
                  <w:szCs w:val="21"/>
                </w:rPr>
                <w:t>499,699.99</w:t>
              </w:r>
              <w:r w:rsidRPr="00674029">
                <w:rPr>
                  <w:rFonts w:ascii="Times New Roman" w:hAnsi="Times New Roman" w:cs="Times New Roman"/>
                  <w:szCs w:val="21"/>
                </w:rPr>
                <w:t>元、子公司</w:t>
              </w:r>
              <w:r w:rsidRPr="00674029">
                <w:rPr>
                  <w:rFonts w:ascii="Times New Roman" w:hAnsi="Times New Roman" w:cs="Times New Roman"/>
                  <w:szCs w:val="21"/>
                </w:rPr>
                <w:t>3,800,349.83</w:t>
              </w:r>
              <w:r w:rsidRPr="00674029">
                <w:rPr>
                  <w:rFonts w:ascii="Times New Roman" w:hAnsi="Times New Roman" w:cs="Times New Roman"/>
                  <w:szCs w:val="21"/>
                </w:rPr>
                <w:t>元）和可税前抵扣金额大于已确认费用部分的所得税影响数</w:t>
              </w:r>
              <w:r w:rsidRPr="00674029">
                <w:rPr>
                  <w:rFonts w:ascii="Times New Roman" w:hAnsi="Times New Roman" w:cs="Times New Roman"/>
                  <w:szCs w:val="21"/>
                </w:rPr>
                <w:t>233,817.32</w:t>
              </w:r>
              <w:r w:rsidRPr="00674029">
                <w:rPr>
                  <w:rFonts w:ascii="Times New Roman" w:hAnsi="Times New Roman" w:cs="Times New Roman"/>
                  <w:szCs w:val="21"/>
                </w:rPr>
                <w:t>元计入资本溢价（股本溢价）。</w:t>
              </w:r>
            </w:p>
            <w:p w14:paraId="7342C95D"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9</w:t>
              </w:r>
              <w:r w:rsidRPr="00674029">
                <w:rPr>
                  <w:rFonts w:ascii="Times New Roman" w:hAnsi="Times New Roman" w:cs="Times New Roman"/>
                  <w:szCs w:val="21"/>
                </w:rPr>
                <w:t>）</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4</w:t>
              </w:r>
              <w:r w:rsidRPr="00674029">
                <w:rPr>
                  <w:rFonts w:ascii="Times New Roman" w:hAnsi="Times New Roman" w:cs="Times New Roman"/>
                  <w:szCs w:val="21"/>
                </w:rPr>
                <w:t>月</w:t>
              </w:r>
              <w:r w:rsidRPr="00674029">
                <w:rPr>
                  <w:rFonts w:ascii="Times New Roman" w:hAnsi="Times New Roman" w:cs="Times New Roman"/>
                  <w:szCs w:val="21"/>
                </w:rPr>
                <w:t>28</w:t>
              </w:r>
              <w:r w:rsidRPr="00674029">
                <w:rPr>
                  <w:rFonts w:ascii="Times New Roman" w:hAnsi="Times New Roman" w:cs="Times New Roman"/>
                  <w:szCs w:val="21"/>
                </w:rPr>
                <w:t>日召开第四届董事会第十八次会议、第四届监事会第十七次会议，审议通过了《关于公司第二期股权激励首次授予的股票期权第二个行权期行权条件成就的议案》，公司第二期股权激励计划（以下简称</w:t>
              </w:r>
              <w:r w:rsidRPr="00674029">
                <w:rPr>
                  <w:rFonts w:ascii="Times New Roman" w:hAnsi="Times New Roman" w:cs="Times New Roman"/>
                  <w:szCs w:val="21"/>
                </w:rPr>
                <w:t>“</w:t>
              </w:r>
              <w:r w:rsidRPr="00674029">
                <w:rPr>
                  <w:rFonts w:ascii="Times New Roman" w:hAnsi="Times New Roman" w:cs="Times New Roman"/>
                  <w:szCs w:val="21"/>
                </w:rPr>
                <w:t>本次计划</w:t>
              </w:r>
              <w:r w:rsidRPr="00674029">
                <w:rPr>
                  <w:rFonts w:ascii="Times New Roman" w:hAnsi="Times New Roman" w:cs="Times New Roman"/>
                  <w:szCs w:val="21"/>
                </w:rPr>
                <w:t>”</w:t>
              </w:r>
              <w:r w:rsidRPr="00674029">
                <w:rPr>
                  <w:rFonts w:ascii="Times New Roman" w:hAnsi="Times New Roman" w:cs="Times New Roman"/>
                  <w:szCs w:val="21"/>
                </w:rPr>
                <w:t>）首次授予股票期权第二个行权期行权条件已经成就，共计</w:t>
              </w:r>
              <w:r w:rsidRPr="00674029">
                <w:rPr>
                  <w:rFonts w:ascii="Times New Roman" w:hAnsi="Times New Roman" w:cs="Times New Roman"/>
                  <w:szCs w:val="21"/>
                </w:rPr>
                <w:t>378,000.00</w:t>
              </w:r>
              <w:r w:rsidRPr="00674029">
                <w:rPr>
                  <w:rFonts w:ascii="Times New Roman" w:hAnsi="Times New Roman" w:cs="Times New Roman"/>
                  <w:szCs w:val="21"/>
                </w:rPr>
                <w:t>股票期权行权并上市流通，摊销的限制性股票费用共</w:t>
              </w:r>
              <w:r w:rsidRPr="00674029">
                <w:rPr>
                  <w:rFonts w:ascii="Times New Roman" w:hAnsi="Times New Roman" w:cs="Times New Roman"/>
                  <w:szCs w:val="21"/>
                </w:rPr>
                <w:t>1,998,826.20</w:t>
              </w:r>
              <w:r w:rsidRPr="00674029">
                <w:rPr>
                  <w:rFonts w:ascii="Times New Roman" w:hAnsi="Times New Roman" w:cs="Times New Roman"/>
                  <w:szCs w:val="21"/>
                </w:rPr>
                <w:t>元（其中</w:t>
              </w:r>
              <w:r w:rsidRPr="00674029">
                <w:rPr>
                  <w:rFonts w:ascii="Times New Roman" w:hAnsi="Times New Roman" w:cs="Times New Roman"/>
                  <w:szCs w:val="21"/>
                </w:rPr>
                <w:lastRenderedPageBreak/>
                <w:t>母公司</w:t>
              </w:r>
              <w:r w:rsidRPr="00674029">
                <w:rPr>
                  <w:rFonts w:ascii="Times New Roman" w:hAnsi="Times New Roman" w:cs="Times New Roman"/>
                  <w:szCs w:val="21"/>
                </w:rPr>
                <w:t>698,002.80</w:t>
              </w:r>
              <w:r w:rsidRPr="00674029">
                <w:rPr>
                  <w:rFonts w:ascii="Times New Roman" w:hAnsi="Times New Roman" w:cs="Times New Roman"/>
                  <w:szCs w:val="21"/>
                </w:rPr>
                <w:t>元、子公司</w:t>
              </w:r>
              <w:r w:rsidRPr="00674029">
                <w:rPr>
                  <w:rFonts w:ascii="Times New Roman" w:hAnsi="Times New Roman" w:cs="Times New Roman"/>
                  <w:szCs w:val="21"/>
                </w:rPr>
                <w:t>1,300,823.40</w:t>
              </w:r>
              <w:r w:rsidRPr="00674029">
                <w:rPr>
                  <w:rFonts w:ascii="Times New Roman" w:hAnsi="Times New Roman" w:cs="Times New Roman"/>
                  <w:szCs w:val="21"/>
                </w:rPr>
                <w:t>元）和可税前抵扣金额大于已确认费用部分的所得税影响数</w:t>
              </w:r>
              <w:r w:rsidRPr="00674029">
                <w:rPr>
                  <w:rFonts w:ascii="Times New Roman" w:hAnsi="Times New Roman" w:cs="Times New Roman"/>
                  <w:szCs w:val="21"/>
                </w:rPr>
                <w:t>771,646.05</w:t>
              </w:r>
              <w:r w:rsidRPr="00674029">
                <w:rPr>
                  <w:rFonts w:ascii="Times New Roman" w:hAnsi="Times New Roman" w:cs="Times New Roman"/>
                  <w:szCs w:val="21"/>
                </w:rPr>
                <w:t>元计入资本溢价（股本溢价）</w:t>
              </w:r>
            </w:p>
            <w:p w14:paraId="6433DA76"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10</w:t>
              </w:r>
              <w:r w:rsidRPr="00674029">
                <w:rPr>
                  <w:rFonts w:ascii="Times New Roman" w:hAnsi="Times New Roman" w:cs="Times New Roman"/>
                  <w:szCs w:val="21"/>
                </w:rPr>
                <w:t>）</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4</w:t>
              </w:r>
              <w:r w:rsidRPr="00674029">
                <w:rPr>
                  <w:rFonts w:ascii="Times New Roman" w:hAnsi="Times New Roman" w:cs="Times New Roman"/>
                  <w:szCs w:val="21"/>
                </w:rPr>
                <w:t>月</w:t>
              </w:r>
              <w:r w:rsidRPr="00674029">
                <w:rPr>
                  <w:rFonts w:ascii="Times New Roman" w:hAnsi="Times New Roman" w:cs="Times New Roman"/>
                  <w:szCs w:val="21"/>
                </w:rPr>
                <w:t>28</w:t>
              </w:r>
              <w:r w:rsidRPr="00674029">
                <w:rPr>
                  <w:rFonts w:ascii="Times New Roman" w:hAnsi="Times New Roman" w:cs="Times New Roman"/>
                  <w:szCs w:val="21"/>
                </w:rPr>
                <w:t>日召开第四届董事会第十八次会议、第四届监事会第十七次会议，根据公司</w:t>
              </w:r>
              <w:r w:rsidRPr="00674029">
                <w:rPr>
                  <w:rFonts w:ascii="Times New Roman" w:hAnsi="Times New Roman" w:cs="Times New Roman"/>
                  <w:szCs w:val="21"/>
                </w:rPr>
                <w:t>2019</w:t>
              </w:r>
              <w:r w:rsidRPr="00674029">
                <w:rPr>
                  <w:rFonts w:ascii="Times New Roman" w:hAnsi="Times New Roman" w:cs="Times New Roman"/>
                  <w:szCs w:val="21"/>
                </w:rPr>
                <w:t>年第一次临时股东大会的授权，审议通过了《关于第二期股权激励预留授予的股票期权第一个行权期行权条件成就的议案》，共计</w:t>
              </w:r>
              <w:r w:rsidRPr="00674029">
                <w:rPr>
                  <w:rFonts w:ascii="Times New Roman" w:hAnsi="Times New Roman" w:cs="Times New Roman"/>
                  <w:szCs w:val="21"/>
                </w:rPr>
                <w:t>170,000.00</w:t>
              </w:r>
              <w:r w:rsidRPr="00674029">
                <w:rPr>
                  <w:rFonts w:ascii="Times New Roman" w:hAnsi="Times New Roman" w:cs="Times New Roman"/>
                  <w:szCs w:val="21"/>
                </w:rPr>
                <w:t>股票期权行权并上市流通，摊销的限制性股票费用共</w:t>
              </w:r>
              <w:r w:rsidRPr="00674029">
                <w:rPr>
                  <w:rFonts w:ascii="Times New Roman" w:hAnsi="Times New Roman" w:cs="Times New Roman"/>
                  <w:szCs w:val="21"/>
                </w:rPr>
                <w:t>620,738.00</w:t>
              </w:r>
              <w:r w:rsidRPr="00674029">
                <w:rPr>
                  <w:rFonts w:ascii="Times New Roman" w:hAnsi="Times New Roman" w:cs="Times New Roman"/>
                  <w:szCs w:val="21"/>
                </w:rPr>
                <w:t>元（其中母公司</w:t>
              </w:r>
              <w:r w:rsidRPr="00674029">
                <w:rPr>
                  <w:rFonts w:ascii="Times New Roman" w:hAnsi="Times New Roman" w:cs="Times New Roman"/>
                  <w:szCs w:val="21"/>
                </w:rPr>
                <w:t>365,140.00</w:t>
              </w:r>
              <w:r w:rsidRPr="00674029">
                <w:rPr>
                  <w:rFonts w:ascii="Times New Roman" w:hAnsi="Times New Roman" w:cs="Times New Roman"/>
                  <w:szCs w:val="21"/>
                </w:rPr>
                <w:t>元、子公司</w:t>
              </w:r>
              <w:r w:rsidRPr="00674029">
                <w:rPr>
                  <w:rFonts w:ascii="Times New Roman" w:hAnsi="Times New Roman" w:cs="Times New Roman"/>
                  <w:szCs w:val="21"/>
                </w:rPr>
                <w:t>255,598.00</w:t>
              </w:r>
              <w:r w:rsidRPr="00674029">
                <w:rPr>
                  <w:rFonts w:ascii="Times New Roman" w:hAnsi="Times New Roman" w:cs="Times New Roman"/>
                  <w:szCs w:val="21"/>
                </w:rPr>
                <w:t>元）和可税前抵扣金额大于已确认费用部分的所得税影响数</w:t>
              </w:r>
              <w:r w:rsidRPr="00674029">
                <w:rPr>
                  <w:rFonts w:ascii="Times New Roman" w:hAnsi="Times New Roman" w:cs="Times New Roman"/>
                  <w:szCs w:val="21"/>
                </w:rPr>
                <w:t>142,385.18</w:t>
              </w:r>
              <w:r w:rsidRPr="00674029">
                <w:rPr>
                  <w:rFonts w:ascii="Times New Roman" w:hAnsi="Times New Roman" w:cs="Times New Roman"/>
                  <w:szCs w:val="21"/>
                </w:rPr>
                <w:t>元计入资本溢价（股本溢价）。</w:t>
              </w:r>
            </w:p>
            <w:p w14:paraId="3450CD70"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11</w:t>
              </w:r>
              <w:r w:rsidRPr="00674029">
                <w:rPr>
                  <w:rFonts w:ascii="Times New Roman" w:hAnsi="Times New Roman" w:cs="Times New Roman"/>
                  <w:szCs w:val="21"/>
                </w:rPr>
                <w:t>）</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10</w:t>
              </w:r>
              <w:r w:rsidRPr="00674029">
                <w:rPr>
                  <w:rFonts w:ascii="Times New Roman" w:hAnsi="Times New Roman" w:cs="Times New Roman"/>
                  <w:szCs w:val="21"/>
                </w:rPr>
                <w:t>月</w:t>
              </w:r>
              <w:r w:rsidRPr="00674029">
                <w:rPr>
                  <w:rFonts w:ascii="Times New Roman" w:hAnsi="Times New Roman" w:cs="Times New Roman"/>
                  <w:szCs w:val="21"/>
                </w:rPr>
                <w:t>27</w:t>
              </w:r>
              <w:r w:rsidRPr="00674029">
                <w:rPr>
                  <w:rFonts w:ascii="Times New Roman" w:hAnsi="Times New Roman" w:cs="Times New Roman"/>
                  <w:szCs w:val="21"/>
                </w:rPr>
                <w:t>日召开公司召开的第四届董事会第二十五次会议、第四届监事会第二十四次会议，审议通过的《关于第三期股权激励预留授予的股票期权第一个行权期行权条件成就的议案》，</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11</w:t>
              </w:r>
              <w:r w:rsidRPr="00674029">
                <w:rPr>
                  <w:rFonts w:ascii="Times New Roman" w:hAnsi="Times New Roman" w:cs="Times New Roman"/>
                  <w:szCs w:val="21"/>
                </w:rPr>
                <w:t>月</w:t>
              </w:r>
              <w:r w:rsidRPr="00674029">
                <w:rPr>
                  <w:rFonts w:ascii="Times New Roman" w:hAnsi="Times New Roman" w:cs="Times New Roman"/>
                  <w:szCs w:val="21"/>
                </w:rPr>
                <w:t>7</w:t>
              </w:r>
              <w:r w:rsidRPr="00674029">
                <w:rPr>
                  <w:rFonts w:ascii="Times New Roman" w:hAnsi="Times New Roman" w:cs="Times New Roman"/>
                  <w:szCs w:val="21"/>
                </w:rPr>
                <w:t>日至</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12</w:t>
              </w:r>
              <w:r w:rsidRPr="00674029">
                <w:rPr>
                  <w:rFonts w:ascii="Times New Roman" w:hAnsi="Times New Roman" w:cs="Times New Roman"/>
                  <w:szCs w:val="21"/>
                </w:rPr>
                <w:t>月</w:t>
              </w:r>
              <w:r w:rsidRPr="00674029">
                <w:rPr>
                  <w:rFonts w:ascii="Times New Roman" w:hAnsi="Times New Roman" w:cs="Times New Roman"/>
                  <w:szCs w:val="21"/>
                </w:rPr>
                <w:t>31</w:t>
              </w:r>
              <w:r w:rsidRPr="00674029">
                <w:rPr>
                  <w:rFonts w:ascii="Times New Roman" w:hAnsi="Times New Roman" w:cs="Times New Roman"/>
                  <w:szCs w:val="21"/>
                </w:rPr>
                <w:t>日，公司第三期股权激励计划部分激励对象自主行权，并在中国证券登记结算有限责任公司上海分公司完成过户登记共</w:t>
              </w:r>
              <w:r w:rsidRPr="00674029">
                <w:rPr>
                  <w:rFonts w:ascii="Times New Roman" w:hAnsi="Times New Roman" w:cs="Times New Roman"/>
                  <w:szCs w:val="21"/>
                </w:rPr>
                <w:t>981,100</w:t>
              </w:r>
              <w:r w:rsidRPr="00674029">
                <w:rPr>
                  <w:rFonts w:ascii="Times New Roman" w:hAnsi="Times New Roman" w:cs="Times New Roman"/>
                  <w:szCs w:val="21"/>
                </w:rPr>
                <w:t>股，摊销的限制性股票费用共</w:t>
              </w:r>
              <w:r w:rsidRPr="00674029">
                <w:rPr>
                  <w:rFonts w:ascii="Times New Roman" w:hAnsi="Times New Roman" w:cs="Times New Roman"/>
                  <w:szCs w:val="21"/>
                </w:rPr>
                <w:t>4,835,449.46</w:t>
              </w:r>
              <w:r w:rsidRPr="00674029">
                <w:rPr>
                  <w:rFonts w:ascii="Times New Roman" w:hAnsi="Times New Roman" w:cs="Times New Roman"/>
                  <w:szCs w:val="21"/>
                </w:rPr>
                <w:t>元（其中母公司</w:t>
              </w:r>
              <w:r w:rsidRPr="00674029">
                <w:rPr>
                  <w:rFonts w:ascii="Times New Roman" w:hAnsi="Times New Roman" w:cs="Times New Roman"/>
                  <w:szCs w:val="21"/>
                </w:rPr>
                <w:t>399,216.60</w:t>
              </w:r>
              <w:r w:rsidRPr="00674029">
                <w:rPr>
                  <w:rFonts w:ascii="Times New Roman" w:hAnsi="Times New Roman" w:cs="Times New Roman"/>
                  <w:szCs w:val="21"/>
                </w:rPr>
                <w:t>元、子公司</w:t>
              </w:r>
              <w:r w:rsidRPr="00674029">
                <w:rPr>
                  <w:rFonts w:ascii="Times New Roman" w:hAnsi="Times New Roman" w:cs="Times New Roman"/>
                  <w:szCs w:val="21"/>
                </w:rPr>
                <w:t>4,436,232.86</w:t>
              </w:r>
              <w:r w:rsidRPr="00674029">
                <w:rPr>
                  <w:rFonts w:ascii="Times New Roman" w:hAnsi="Times New Roman" w:cs="Times New Roman"/>
                  <w:szCs w:val="21"/>
                </w:rPr>
                <w:t>元）和可税前抵扣金额大于已确认费用部分的所得税影响数</w:t>
              </w:r>
              <w:r w:rsidRPr="00674029">
                <w:rPr>
                  <w:rFonts w:ascii="Times New Roman" w:hAnsi="Times New Roman" w:cs="Times New Roman"/>
                  <w:szCs w:val="21"/>
                </w:rPr>
                <w:t>163,343.74</w:t>
              </w:r>
              <w:r w:rsidRPr="00674029">
                <w:rPr>
                  <w:rFonts w:ascii="Times New Roman" w:hAnsi="Times New Roman" w:cs="Times New Roman"/>
                  <w:szCs w:val="21"/>
                </w:rPr>
                <w:t>元计入资本溢价（股本溢价）</w:t>
              </w:r>
            </w:p>
            <w:p w14:paraId="1AE62319"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12</w:t>
              </w:r>
              <w:r w:rsidRPr="00674029">
                <w:rPr>
                  <w:rFonts w:ascii="Times New Roman" w:hAnsi="Times New Roman" w:cs="Times New Roman"/>
                  <w:szCs w:val="21"/>
                </w:rPr>
                <w:t>）本期母公司摊销的限制性股票费用和股权激励，增加资本公积</w:t>
              </w:r>
              <w:r w:rsidRPr="00674029">
                <w:rPr>
                  <w:rFonts w:ascii="Times New Roman" w:hAnsi="Times New Roman" w:cs="Times New Roman"/>
                  <w:szCs w:val="21"/>
                </w:rPr>
                <w:t>-</w:t>
              </w:r>
              <w:r w:rsidRPr="00674029">
                <w:rPr>
                  <w:rFonts w:ascii="Times New Roman" w:hAnsi="Times New Roman" w:cs="Times New Roman"/>
                  <w:szCs w:val="21"/>
                </w:rPr>
                <w:t>其他资本公积</w:t>
              </w:r>
              <w:r w:rsidRPr="00674029">
                <w:rPr>
                  <w:rFonts w:ascii="Times New Roman" w:hAnsi="Times New Roman" w:cs="Times New Roman"/>
                  <w:szCs w:val="21"/>
                </w:rPr>
                <w:t>8,945,108.19</w:t>
              </w:r>
              <w:r w:rsidRPr="00674029">
                <w:rPr>
                  <w:rFonts w:ascii="Times New Roman" w:hAnsi="Times New Roman" w:cs="Times New Roman"/>
                  <w:szCs w:val="21"/>
                </w:rPr>
                <w:t>元，子公司摊销的限制性股票费用增加资本公积</w:t>
              </w:r>
              <w:r w:rsidRPr="00674029">
                <w:rPr>
                  <w:rFonts w:ascii="Times New Roman" w:hAnsi="Times New Roman" w:cs="Times New Roman"/>
                  <w:szCs w:val="21"/>
                </w:rPr>
                <w:t>-</w:t>
              </w:r>
              <w:r w:rsidRPr="00674029">
                <w:rPr>
                  <w:rFonts w:ascii="Times New Roman" w:hAnsi="Times New Roman" w:cs="Times New Roman"/>
                  <w:szCs w:val="21"/>
                </w:rPr>
                <w:t>其他资本公积</w:t>
              </w:r>
              <w:r w:rsidRPr="00674029">
                <w:rPr>
                  <w:rFonts w:ascii="Times New Roman" w:hAnsi="Times New Roman" w:cs="Times New Roman"/>
                  <w:szCs w:val="21"/>
                </w:rPr>
                <w:t>11,855,128.59</w:t>
              </w:r>
              <w:r w:rsidRPr="00674029">
                <w:rPr>
                  <w:rFonts w:ascii="Times New Roman" w:hAnsi="Times New Roman" w:cs="Times New Roman"/>
                  <w:szCs w:val="21"/>
                </w:rPr>
                <w:t>元，其中归属于母公司</w:t>
              </w:r>
              <w:r w:rsidRPr="00674029">
                <w:rPr>
                  <w:rFonts w:ascii="Times New Roman" w:hAnsi="Times New Roman" w:cs="Times New Roman"/>
                  <w:szCs w:val="21"/>
                </w:rPr>
                <w:t>11,299,412.86</w:t>
              </w:r>
              <w:r w:rsidRPr="00674029">
                <w:rPr>
                  <w:rFonts w:ascii="Times New Roman" w:hAnsi="Times New Roman" w:cs="Times New Roman"/>
                  <w:szCs w:val="21"/>
                </w:rPr>
                <w:t>元，归属于少数股东</w:t>
              </w:r>
              <w:r w:rsidRPr="00674029">
                <w:rPr>
                  <w:rFonts w:ascii="Times New Roman" w:hAnsi="Times New Roman" w:cs="Times New Roman"/>
                  <w:szCs w:val="21"/>
                </w:rPr>
                <w:t>555,715.73</w:t>
              </w:r>
              <w:r w:rsidRPr="00674029">
                <w:rPr>
                  <w:rFonts w:ascii="Times New Roman" w:hAnsi="Times New Roman" w:cs="Times New Roman"/>
                  <w:szCs w:val="21"/>
                </w:rPr>
                <w:t>元。</w:t>
              </w:r>
            </w:p>
            <w:p w14:paraId="09DD2EA8"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13</w:t>
              </w:r>
              <w:r w:rsidRPr="00674029">
                <w:rPr>
                  <w:rFonts w:ascii="Times New Roman" w:hAnsi="Times New Roman" w:cs="Times New Roman"/>
                  <w:szCs w:val="21"/>
                </w:rPr>
                <w:t>）</w:t>
              </w:r>
              <w:r w:rsidRPr="00674029">
                <w:rPr>
                  <w:rFonts w:ascii="Times New Roman" w:hAnsi="Times New Roman" w:cs="Times New Roman"/>
                  <w:szCs w:val="21"/>
                </w:rPr>
                <w:t>2022</w:t>
              </w:r>
              <w:r w:rsidRPr="00674029">
                <w:rPr>
                  <w:rFonts w:ascii="Times New Roman" w:hAnsi="Times New Roman" w:cs="Times New Roman"/>
                  <w:szCs w:val="21"/>
                </w:rPr>
                <w:t>年公司回购部分公司股票用于股权激励计划，支付的回购手续费为</w:t>
              </w:r>
              <w:r w:rsidRPr="00674029">
                <w:rPr>
                  <w:rFonts w:ascii="Times New Roman" w:hAnsi="Times New Roman" w:cs="Times New Roman"/>
                  <w:szCs w:val="21"/>
                </w:rPr>
                <w:t>4,966.72</w:t>
              </w:r>
              <w:r w:rsidRPr="00674029">
                <w:rPr>
                  <w:rFonts w:ascii="Times New Roman" w:hAnsi="Times New Roman" w:cs="Times New Roman"/>
                  <w:szCs w:val="21"/>
                </w:rPr>
                <w:t>元冲减资本公积资本溢价（股本溢价）。</w:t>
              </w:r>
            </w:p>
            <w:p w14:paraId="05539BD5"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14</w:t>
              </w:r>
              <w:r w:rsidRPr="00674029">
                <w:rPr>
                  <w:rFonts w:ascii="Times New Roman" w:hAnsi="Times New Roman" w:cs="Times New Roman"/>
                  <w:szCs w:val="21"/>
                </w:rPr>
                <w:t>）公司子公司上海波汇科技有限公司收购子公司北京中电鸿宇科技有限公司少数股东股权，支付的股权转让款和取得的少数股东股权的差异冲减资本公积</w:t>
              </w:r>
              <w:r w:rsidRPr="00674029">
                <w:rPr>
                  <w:rFonts w:ascii="Times New Roman" w:hAnsi="Times New Roman" w:cs="Times New Roman"/>
                  <w:szCs w:val="21"/>
                </w:rPr>
                <w:t>-</w:t>
              </w:r>
              <w:r w:rsidRPr="00674029">
                <w:rPr>
                  <w:rFonts w:ascii="Times New Roman" w:hAnsi="Times New Roman" w:cs="Times New Roman"/>
                  <w:szCs w:val="21"/>
                </w:rPr>
                <w:t>资本溢价</w:t>
              </w:r>
              <w:r w:rsidRPr="00674029">
                <w:rPr>
                  <w:rFonts w:ascii="Times New Roman" w:hAnsi="Times New Roman" w:cs="Times New Roman"/>
                  <w:szCs w:val="21"/>
                </w:rPr>
                <w:t>3,004,653.88</w:t>
              </w:r>
              <w:r w:rsidRPr="00674029">
                <w:rPr>
                  <w:rFonts w:ascii="Times New Roman" w:hAnsi="Times New Roman" w:cs="Times New Roman"/>
                  <w:szCs w:val="21"/>
                </w:rPr>
                <w:t>元。</w:t>
              </w:r>
            </w:p>
          </w:sdtContent>
        </w:sdt>
      </w:sdtContent>
    </w:sdt>
    <w:p w14:paraId="738DE1B7" w14:textId="77777777" w:rsidR="00B10A0C" w:rsidRDefault="00B10A0C">
      <w:pPr>
        <w:rPr>
          <w:szCs w:val="21"/>
        </w:rPr>
      </w:pPr>
    </w:p>
    <w:sdt>
      <w:sdtPr>
        <w:rPr>
          <w:rFonts w:ascii="宋体" w:hAnsi="宋体" w:cs="宋体" w:hint="eastAsia"/>
          <w:b w:val="0"/>
          <w:bCs w:val="0"/>
          <w:kern w:val="0"/>
          <w:szCs w:val="21"/>
        </w:rPr>
        <w:alias w:val="模块:库存股"/>
        <w:tag w:val="_SEC_ac3bac3dee6b41e2a9bd601e8215a41b"/>
        <w:id w:val="1852988822"/>
        <w:lock w:val="sdtLocked"/>
        <w:placeholder>
          <w:docPart w:val="GBC22222222222222222222222222222"/>
        </w:placeholder>
      </w:sdtPr>
      <w:sdtEndPr>
        <w:rPr>
          <w:rFonts w:ascii="Times New Roman" w:hAnsi="Times New Roman" w:cs="Times New Roman" w:hint="default"/>
          <w:color w:val="FF0000"/>
          <w:kern w:val="2"/>
        </w:rPr>
      </w:sdtEndPr>
      <w:sdtContent>
        <w:p w14:paraId="2519112F" w14:textId="77777777" w:rsidR="00B10A0C" w:rsidRDefault="00D11B25" w:rsidP="00674029">
          <w:pPr>
            <w:pStyle w:val="3"/>
            <w:numPr>
              <w:ilvl w:val="0"/>
              <w:numId w:val="69"/>
            </w:numPr>
            <w:tabs>
              <w:tab w:val="left" w:pos="504"/>
            </w:tabs>
            <w:spacing w:line="360" w:lineRule="auto"/>
            <w:rPr>
              <w:rFonts w:ascii="宋体" w:hAnsi="宋体"/>
              <w:szCs w:val="21"/>
            </w:rPr>
          </w:pPr>
          <w:r>
            <w:rPr>
              <w:rFonts w:ascii="宋体" w:hAnsi="宋体" w:hint="eastAsia"/>
              <w:szCs w:val="21"/>
            </w:rPr>
            <w:t>库存股</w:t>
          </w:r>
        </w:p>
        <w:sdt>
          <w:sdtPr>
            <w:alias w:val="是否适用：库存股[双击切换]"/>
            <w:tag w:val="_GBC_8e4fbb6e216145d28e75f17bb16e2ed0"/>
            <w:id w:val="1580870735"/>
            <w:lock w:val="sdtLocked"/>
            <w:placeholder>
              <w:docPart w:val="GBC22222222222222222222222222222"/>
            </w:placeholder>
          </w:sdtPr>
          <w:sdtContent>
            <w:p w14:paraId="4DB4FA89" w14:textId="77777777" w:rsidR="00B10A0C" w:rsidRDefault="00D11B25" w:rsidP="00674029">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FC3808" w14:textId="77777777" w:rsidR="00B10A0C" w:rsidRDefault="00D11B25">
          <w:pPr>
            <w:pStyle w:val="aff5"/>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1762a395ee414a4ab9d088576fc67b95"/>
              <w:id w:val="284012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库存股"/>
              <w:tag w:val="_GBC_aa9b77277b2f445fb00ee31519c400b8"/>
              <w:id w:val="906876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ascii="宋体" w:hAnsi="宋体"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68"/>
            <w:gridCol w:w="1761"/>
            <w:gridCol w:w="1789"/>
            <w:gridCol w:w="1802"/>
            <w:gridCol w:w="1803"/>
          </w:tblGrid>
          <w:tr w:rsidR="00B10A0C" w14:paraId="0E3CDB56" w14:textId="77777777">
            <w:sdt>
              <w:sdtPr>
                <w:rPr>
                  <w:rFonts w:ascii="Times New Roman" w:hAnsi="Times New Roman" w:cs="Times New Roman"/>
                </w:rPr>
                <w:tag w:val="_PLD_3bb42fd3c8c244e1ba361777cd8b061c"/>
                <w:id w:val="1569851012"/>
              </w:sdtPr>
              <w:sdtContent>
                <w:tc>
                  <w:tcPr>
                    <w:tcW w:w="945" w:type="pct"/>
                    <w:shd w:val="clear" w:color="auto" w:fill="auto"/>
                    <w:vAlign w:val="center"/>
                  </w:tcPr>
                  <w:p w14:paraId="10FE51B7"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项目</w:t>
                    </w:r>
                    <w:r w:rsidRPr="00674029">
                      <w:rPr>
                        <w:rFonts w:ascii="Times New Roman" w:hAnsi="Times New Roman" w:cs="Times New Roman"/>
                        <w:szCs w:val="21"/>
                      </w:rPr>
                      <w:t xml:space="preserve">                                                                                          </w:t>
                    </w:r>
                  </w:p>
                </w:tc>
              </w:sdtContent>
            </w:sdt>
            <w:sdt>
              <w:sdtPr>
                <w:rPr>
                  <w:rFonts w:ascii="Times New Roman" w:hAnsi="Times New Roman" w:cs="Times New Roman"/>
                </w:rPr>
                <w:tag w:val="_PLD_dbccb5fb3e6647159adf418aaf7a819d"/>
                <w:id w:val="1029141265"/>
              </w:sdtPr>
              <w:sdtContent>
                <w:tc>
                  <w:tcPr>
                    <w:tcW w:w="998" w:type="pct"/>
                    <w:shd w:val="clear" w:color="auto" w:fill="auto"/>
                    <w:vAlign w:val="center"/>
                  </w:tcPr>
                  <w:p w14:paraId="0791A5E9"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期初余额</w:t>
                    </w:r>
                  </w:p>
                </w:tc>
              </w:sdtContent>
            </w:sdt>
            <w:sdt>
              <w:sdtPr>
                <w:rPr>
                  <w:rFonts w:ascii="Times New Roman" w:hAnsi="Times New Roman" w:cs="Times New Roman"/>
                </w:rPr>
                <w:tag w:val="_PLD_efd45699d9ff4436b9e070adb8fb59ad"/>
                <w:id w:val="-1682662719"/>
              </w:sdtPr>
              <w:sdtContent>
                <w:tc>
                  <w:tcPr>
                    <w:tcW w:w="1014" w:type="pct"/>
                    <w:shd w:val="clear" w:color="auto" w:fill="auto"/>
                    <w:vAlign w:val="center"/>
                  </w:tcPr>
                  <w:p w14:paraId="7996999B"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本期增加</w:t>
                    </w:r>
                  </w:p>
                </w:tc>
              </w:sdtContent>
            </w:sdt>
            <w:sdt>
              <w:sdtPr>
                <w:rPr>
                  <w:rFonts w:ascii="Times New Roman" w:hAnsi="Times New Roman" w:cs="Times New Roman"/>
                </w:rPr>
                <w:tag w:val="_PLD_98330c8585594c0b8f1ac93353a4e2bc"/>
                <w:id w:val="1262181584"/>
              </w:sdtPr>
              <w:sdtContent>
                <w:tc>
                  <w:tcPr>
                    <w:tcW w:w="1021" w:type="pct"/>
                    <w:shd w:val="clear" w:color="auto" w:fill="auto"/>
                    <w:vAlign w:val="center"/>
                  </w:tcPr>
                  <w:p w14:paraId="218FD7D5"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本期减少</w:t>
                    </w:r>
                  </w:p>
                </w:tc>
              </w:sdtContent>
            </w:sdt>
            <w:sdt>
              <w:sdtPr>
                <w:rPr>
                  <w:rFonts w:ascii="Times New Roman" w:hAnsi="Times New Roman" w:cs="Times New Roman"/>
                </w:rPr>
                <w:tag w:val="_PLD_6d3e824a5a6f4f1fbc66e6ffabf43d1e"/>
                <w:id w:val="-152526548"/>
              </w:sdtPr>
              <w:sdtContent>
                <w:tc>
                  <w:tcPr>
                    <w:tcW w:w="1022" w:type="pct"/>
                    <w:shd w:val="clear" w:color="auto" w:fill="auto"/>
                    <w:vAlign w:val="center"/>
                  </w:tcPr>
                  <w:p w14:paraId="2657B80F"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期末余额</w:t>
                    </w:r>
                  </w:p>
                </w:tc>
              </w:sdtContent>
            </w:sdt>
          </w:tr>
          <w:sdt>
            <w:sdtPr>
              <w:rPr>
                <w:rFonts w:ascii="Times New Roman" w:eastAsiaTheme="minorEastAsia" w:hAnsi="Times New Roman" w:cs="Times New Roman"/>
                <w:kern w:val="2"/>
                <w:szCs w:val="21"/>
              </w:rPr>
              <w:alias w:val="库存股明细"/>
              <w:tag w:val="_TUP_155668c650364b6b87e36fc6e1cff35f"/>
              <w:id w:val="1834018958"/>
            </w:sdtPr>
            <w:sdtContent>
              <w:tr w:rsidR="00B10A0C" w14:paraId="0884CB4B" w14:textId="77777777">
                <w:tc>
                  <w:tcPr>
                    <w:tcW w:w="945" w:type="pct"/>
                    <w:shd w:val="clear" w:color="auto" w:fill="auto"/>
                  </w:tcPr>
                  <w:p w14:paraId="4FB73B72"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限制性股票</w:t>
                    </w:r>
                  </w:p>
                </w:tc>
                <w:tc>
                  <w:tcPr>
                    <w:tcW w:w="998" w:type="pct"/>
                    <w:shd w:val="clear" w:color="auto" w:fill="auto"/>
                    <w:vAlign w:val="center"/>
                  </w:tcPr>
                  <w:p w14:paraId="43707003"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12,145,826.49</w:t>
                    </w:r>
                  </w:p>
                </w:tc>
                <w:tc>
                  <w:tcPr>
                    <w:tcW w:w="1014" w:type="pct"/>
                    <w:shd w:val="clear" w:color="auto" w:fill="auto"/>
                    <w:vAlign w:val="center"/>
                  </w:tcPr>
                  <w:p w14:paraId="4B85F6A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25,110,000.00</w:t>
                    </w:r>
                  </w:p>
                </w:tc>
                <w:tc>
                  <w:tcPr>
                    <w:tcW w:w="1021" w:type="pct"/>
                    <w:shd w:val="clear" w:color="auto" w:fill="auto"/>
                    <w:vAlign w:val="center"/>
                  </w:tcPr>
                  <w:p w14:paraId="6D5392F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7,218,848.89</w:t>
                    </w:r>
                  </w:p>
                </w:tc>
                <w:tc>
                  <w:tcPr>
                    <w:tcW w:w="1022" w:type="pct"/>
                    <w:shd w:val="clear" w:color="auto" w:fill="auto"/>
                  </w:tcPr>
                  <w:p w14:paraId="3A3B1AE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30,036,977.60</w:t>
                    </w:r>
                  </w:p>
                </w:tc>
              </w:tr>
            </w:sdtContent>
          </w:sdt>
          <w:tr w:rsidR="00B10A0C" w14:paraId="6267CD1B" w14:textId="77777777">
            <w:tc>
              <w:tcPr>
                <w:tcW w:w="945" w:type="pct"/>
                <w:shd w:val="clear" w:color="auto" w:fill="auto"/>
              </w:tcPr>
              <w:p w14:paraId="6977C3E0" w14:textId="77777777" w:rsidR="00B10A0C" w:rsidRPr="00674029" w:rsidRDefault="00D11B25">
                <w:pPr>
                  <w:rPr>
                    <w:rFonts w:ascii="Times New Roman" w:eastAsiaTheme="minorEastAsia" w:hAnsi="Times New Roman" w:cs="Times New Roman"/>
                    <w:kern w:val="2"/>
                    <w:szCs w:val="21"/>
                  </w:rPr>
                </w:pPr>
                <w:r w:rsidRPr="00674029">
                  <w:rPr>
                    <w:rFonts w:ascii="Times New Roman" w:eastAsiaTheme="minorEastAsia" w:hAnsi="Times New Roman" w:cs="Times New Roman"/>
                    <w:kern w:val="2"/>
                    <w:szCs w:val="21"/>
                  </w:rPr>
                  <w:t>股票回购</w:t>
                </w:r>
              </w:p>
            </w:tc>
            <w:tc>
              <w:tcPr>
                <w:tcW w:w="998" w:type="pct"/>
                <w:shd w:val="clear" w:color="auto" w:fill="auto"/>
                <w:vAlign w:val="center"/>
              </w:tcPr>
              <w:p w14:paraId="32A25B17" w14:textId="77777777" w:rsidR="00B10A0C" w:rsidRPr="00674029" w:rsidRDefault="00B10A0C">
                <w:pPr>
                  <w:jc w:val="right"/>
                  <w:rPr>
                    <w:rFonts w:ascii="Times New Roman" w:hAnsi="Times New Roman" w:cs="Times New Roman"/>
                  </w:rPr>
                </w:pPr>
              </w:p>
            </w:tc>
            <w:tc>
              <w:tcPr>
                <w:tcW w:w="1014" w:type="pct"/>
                <w:shd w:val="clear" w:color="auto" w:fill="auto"/>
                <w:vAlign w:val="center"/>
              </w:tcPr>
              <w:p w14:paraId="198D5EB8"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44,994,320.00</w:t>
                </w:r>
              </w:p>
            </w:tc>
            <w:tc>
              <w:tcPr>
                <w:tcW w:w="1021" w:type="pct"/>
                <w:shd w:val="clear" w:color="auto" w:fill="auto"/>
                <w:vAlign w:val="center"/>
              </w:tcPr>
              <w:p w14:paraId="5F7778C2" w14:textId="77777777" w:rsidR="00B10A0C" w:rsidRPr="00674029" w:rsidRDefault="00B10A0C">
                <w:pPr>
                  <w:jc w:val="right"/>
                  <w:rPr>
                    <w:rFonts w:ascii="Times New Roman" w:hAnsi="Times New Roman" w:cs="Times New Roman"/>
                  </w:rPr>
                </w:pPr>
              </w:p>
            </w:tc>
            <w:tc>
              <w:tcPr>
                <w:tcW w:w="1022" w:type="pct"/>
                <w:shd w:val="clear" w:color="auto" w:fill="auto"/>
              </w:tcPr>
              <w:p w14:paraId="056081FF"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44,994,320.00</w:t>
                </w:r>
              </w:p>
            </w:tc>
          </w:tr>
          <w:tr w:rsidR="00B10A0C" w14:paraId="1E4A1696" w14:textId="77777777">
            <w:sdt>
              <w:sdtPr>
                <w:rPr>
                  <w:rFonts w:ascii="Times New Roman" w:hAnsi="Times New Roman" w:cs="Times New Roman"/>
                </w:rPr>
                <w:tag w:val="_PLD_87d4f1ba4e14417684884ada7cc0062b"/>
                <w:id w:val="165526253"/>
                <w:lock w:val="sdtLocked"/>
              </w:sdtPr>
              <w:sdtContent>
                <w:tc>
                  <w:tcPr>
                    <w:tcW w:w="945" w:type="pct"/>
                    <w:shd w:val="clear" w:color="auto" w:fill="auto"/>
                    <w:vAlign w:val="center"/>
                  </w:tcPr>
                  <w:p w14:paraId="43346ADC"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998" w:type="pct"/>
                <w:shd w:val="clear" w:color="auto" w:fill="auto"/>
                <w:vAlign w:val="center"/>
              </w:tcPr>
              <w:p w14:paraId="4CF462E5"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12,145,826.49</w:t>
                </w:r>
              </w:p>
            </w:tc>
            <w:tc>
              <w:tcPr>
                <w:tcW w:w="1014" w:type="pct"/>
                <w:shd w:val="clear" w:color="auto" w:fill="auto"/>
                <w:vAlign w:val="center"/>
              </w:tcPr>
              <w:p w14:paraId="5682D763"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70,104,320.00</w:t>
                </w:r>
              </w:p>
            </w:tc>
            <w:tc>
              <w:tcPr>
                <w:tcW w:w="1021" w:type="pct"/>
                <w:shd w:val="clear" w:color="auto" w:fill="auto"/>
                <w:vAlign w:val="center"/>
              </w:tcPr>
              <w:p w14:paraId="748DD5E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7,218,848.89</w:t>
                </w:r>
              </w:p>
            </w:tc>
            <w:tc>
              <w:tcPr>
                <w:tcW w:w="1022" w:type="pct"/>
                <w:shd w:val="clear" w:color="auto" w:fill="auto"/>
              </w:tcPr>
              <w:p w14:paraId="00537F5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75,031,297.60</w:t>
                </w:r>
              </w:p>
            </w:tc>
          </w:tr>
        </w:tbl>
        <w:p w14:paraId="1B513F61" w14:textId="77777777" w:rsidR="00B10A0C" w:rsidRDefault="00B10A0C"/>
        <w:p w14:paraId="16F927A9" w14:textId="77777777" w:rsidR="00B10A0C" w:rsidRPr="00674029" w:rsidRDefault="00D11B25" w:rsidP="00674029">
          <w:pPr>
            <w:spacing w:line="360" w:lineRule="auto"/>
            <w:jc w:val="both"/>
            <w:rPr>
              <w:rFonts w:ascii="Times New Roman" w:hAnsi="Times New Roman" w:cs="Times New Roman"/>
              <w:szCs w:val="21"/>
            </w:rPr>
          </w:pPr>
          <w:r w:rsidRPr="00674029">
            <w:rPr>
              <w:rFonts w:ascii="Times New Roman" w:hAnsi="Times New Roman" w:cs="Times New Roman"/>
              <w:szCs w:val="21"/>
            </w:rPr>
            <w:t>其他说明，包括本期增减变动情况、变动原因说明：</w:t>
          </w:r>
        </w:p>
        <w:sdt>
          <w:sdtPr>
            <w:rPr>
              <w:rFonts w:ascii="Times New Roman" w:hAnsi="Times New Roman" w:cs="Times New Roman"/>
              <w:szCs w:val="21"/>
            </w:rPr>
            <w:alias w:val="库存股情况说明"/>
            <w:tag w:val="_GBC_42d286884eca4cfab482f6fcc10c0c0b"/>
            <w:id w:val="-2102021756"/>
            <w:lock w:val="sdtLocked"/>
            <w:placeholder>
              <w:docPart w:val="GBC22222222222222222222222222222"/>
            </w:placeholder>
          </w:sdtPr>
          <w:sdtEndPr>
            <w:rPr>
              <w:color w:val="FF0000"/>
            </w:rPr>
          </w:sdtEndPr>
          <w:sdtContent>
            <w:p w14:paraId="6F733371"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1</w:t>
              </w:r>
              <w:r w:rsidRPr="00674029">
                <w:rPr>
                  <w:rFonts w:ascii="Times New Roman" w:hAnsi="Times New Roman" w:cs="Times New Roman"/>
                  <w:szCs w:val="21"/>
                </w:rPr>
                <w:t>）根据公司</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2</w:t>
              </w:r>
              <w:r w:rsidRPr="00674029">
                <w:rPr>
                  <w:rFonts w:ascii="Times New Roman" w:hAnsi="Times New Roman" w:cs="Times New Roman"/>
                  <w:szCs w:val="21"/>
                </w:rPr>
                <w:t>月</w:t>
              </w:r>
              <w:r w:rsidRPr="00674029">
                <w:rPr>
                  <w:rFonts w:ascii="Times New Roman" w:hAnsi="Times New Roman" w:cs="Times New Roman"/>
                  <w:szCs w:val="21"/>
                </w:rPr>
                <w:t>7</w:t>
              </w:r>
              <w:r w:rsidRPr="00674029">
                <w:rPr>
                  <w:rFonts w:ascii="Times New Roman" w:hAnsi="Times New Roman" w:cs="Times New Roman"/>
                  <w:szCs w:val="21"/>
                </w:rPr>
                <w:t>日召开的第四届董事会第十五次会议、第四届监事会第十四次会议及</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2</w:t>
              </w:r>
              <w:r w:rsidRPr="00674029">
                <w:rPr>
                  <w:rFonts w:ascii="Times New Roman" w:hAnsi="Times New Roman" w:cs="Times New Roman"/>
                  <w:szCs w:val="21"/>
                </w:rPr>
                <w:t>月</w:t>
              </w:r>
              <w:r w:rsidRPr="00674029">
                <w:rPr>
                  <w:rFonts w:ascii="Times New Roman" w:hAnsi="Times New Roman" w:cs="Times New Roman"/>
                  <w:szCs w:val="21"/>
                </w:rPr>
                <w:t>28</w:t>
              </w:r>
              <w:r w:rsidRPr="00674029">
                <w:rPr>
                  <w:rFonts w:ascii="Times New Roman" w:hAnsi="Times New Roman" w:cs="Times New Roman"/>
                  <w:szCs w:val="21"/>
                </w:rPr>
                <w:t>日召开的</w:t>
              </w:r>
              <w:r w:rsidRPr="00674029">
                <w:rPr>
                  <w:rFonts w:ascii="Times New Roman" w:hAnsi="Times New Roman" w:cs="Times New Roman"/>
                  <w:szCs w:val="21"/>
                </w:rPr>
                <w:t>2022</w:t>
              </w:r>
              <w:r w:rsidRPr="00674029">
                <w:rPr>
                  <w:rFonts w:ascii="Times New Roman" w:hAnsi="Times New Roman" w:cs="Times New Roman"/>
                  <w:szCs w:val="21"/>
                </w:rPr>
                <w:t>年第一次临时股东大会审议通过的《关于</w:t>
              </w:r>
              <w:r w:rsidRPr="00674029">
                <w:rPr>
                  <w:rFonts w:ascii="Times New Roman" w:hAnsi="Times New Roman" w:cs="Times New Roman"/>
                  <w:szCs w:val="21"/>
                </w:rPr>
                <w:t>&lt;</w:t>
              </w:r>
              <w:r w:rsidRPr="00674029">
                <w:rPr>
                  <w:rFonts w:ascii="Times New Roman" w:hAnsi="Times New Roman" w:cs="Times New Roman"/>
                  <w:szCs w:val="21"/>
                </w:rPr>
                <w:t>上海至纯洁净系统科技股份有限公司第四期股票期权与限制性股票激励计划（草案）</w:t>
              </w:r>
              <w:r w:rsidRPr="00674029">
                <w:rPr>
                  <w:rFonts w:ascii="Times New Roman" w:hAnsi="Times New Roman" w:cs="Times New Roman"/>
                  <w:szCs w:val="21"/>
                </w:rPr>
                <w:t>&gt;</w:t>
              </w:r>
              <w:r w:rsidRPr="00674029">
                <w:rPr>
                  <w:rFonts w:ascii="Times New Roman" w:hAnsi="Times New Roman" w:cs="Times New Roman"/>
                  <w:szCs w:val="21"/>
                </w:rPr>
                <w:t>及其摘要的议案》、《关于</w:t>
              </w:r>
              <w:r w:rsidRPr="00674029">
                <w:rPr>
                  <w:rFonts w:ascii="Times New Roman" w:hAnsi="Times New Roman" w:cs="Times New Roman"/>
                  <w:szCs w:val="21"/>
                </w:rPr>
                <w:t>&lt;</w:t>
              </w:r>
              <w:r w:rsidRPr="00674029">
                <w:rPr>
                  <w:rFonts w:ascii="Times New Roman" w:hAnsi="Times New Roman" w:cs="Times New Roman"/>
                  <w:szCs w:val="21"/>
                </w:rPr>
                <w:t>上海至纯洁净系统科技股份有限公司第四期股票期权与限制性股票激励计划实施考核管理办法</w:t>
              </w:r>
              <w:r w:rsidRPr="00674029">
                <w:rPr>
                  <w:rFonts w:ascii="Times New Roman" w:hAnsi="Times New Roman" w:cs="Times New Roman"/>
                  <w:szCs w:val="21"/>
                </w:rPr>
                <w:t>&gt;</w:t>
              </w:r>
              <w:r w:rsidRPr="00674029">
                <w:rPr>
                  <w:rFonts w:ascii="Times New Roman" w:hAnsi="Times New Roman" w:cs="Times New Roman"/>
                  <w:szCs w:val="21"/>
                </w:rPr>
                <w:t>的议案》，以及</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4</w:t>
              </w:r>
              <w:r w:rsidRPr="00674029">
                <w:rPr>
                  <w:rFonts w:ascii="Times New Roman" w:hAnsi="Times New Roman" w:cs="Times New Roman"/>
                  <w:szCs w:val="21"/>
                </w:rPr>
                <w:t>月</w:t>
              </w:r>
              <w:r w:rsidRPr="00674029">
                <w:rPr>
                  <w:rFonts w:ascii="Times New Roman" w:hAnsi="Times New Roman" w:cs="Times New Roman"/>
                  <w:szCs w:val="21"/>
                </w:rPr>
                <w:t>11</w:t>
              </w:r>
              <w:r w:rsidRPr="00674029">
                <w:rPr>
                  <w:rFonts w:ascii="Times New Roman" w:hAnsi="Times New Roman" w:cs="Times New Roman"/>
                  <w:szCs w:val="21"/>
                </w:rPr>
                <w:t>日召开的第四届董事会第十六次会议和第四届监事会第十五次会议审议通过的《关于调整公司第四期股权激励计划相关事项的议案》和《关于首次向激励对象授予第四期股权激励股票期权与限制性股票的议案》，决定授予</w:t>
              </w:r>
              <w:r w:rsidRPr="00674029">
                <w:rPr>
                  <w:rFonts w:ascii="Times New Roman" w:hAnsi="Times New Roman" w:cs="Times New Roman"/>
                  <w:szCs w:val="21"/>
                </w:rPr>
                <w:t>9</w:t>
              </w:r>
              <w:r w:rsidRPr="00674029">
                <w:rPr>
                  <w:rFonts w:ascii="Times New Roman" w:hAnsi="Times New Roman" w:cs="Times New Roman"/>
                  <w:szCs w:val="21"/>
                </w:rPr>
                <w:t>名激励对象</w:t>
              </w:r>
              <w:r w:rsidRPr="00674029">
                <w:rPr>
                  <w:rFonts w:ascii="Times New Roman" w:hAnsi="Times New Roman" w:cs="Times New Roman"/>
                  <w:szCs w:val="21"/>
                </w:rPr>
                <w:t>1,080,000</w:t>
              </w:r>
              <w:r w:rsidRPr="00674029">
                <w:rPr>
                  <w:rFonts w:ascii="Times New Roman" w:hAnsi="Times New Roman" w:cs="Times New Roman"/>
                  <w:szCs w:val="21"/>
                </w:rPr>
                <w:t>股限制性股票，股本增加</w:t>
              </w:r>
              <w:r w:rsidRPr="00674029">
                <w:rPr>
                  <w:rFonts w:ascii="Times New Roman" w:hAnsi="Times New Roman" w:cs="Times New Roman"/>
                  <w:szCs w:val="21"/>
                </w:rPr>
                <w:t>1,080,000</w:t>
              </w:r>
              <w:r w:rsidRPr="00674029">
                <w:rPr>
                  <w:rFonts w:ascii="Times New Roman" w:hAnsi="Times New Roman" w:cs="Times New Roman"/>
                  <w:szCs w:val="21"/>
                </w:rPr>
                <w:t>元，资本公积</w:t>
              </w:r>
              <w:r w:rsidRPr="00674029">
                <w:rPr>
                  <w:rFonts w:ascii="Times New Roman" w:hAnsi="Times New Roman" w:cs="Times New Roman"/>
                  <w:szCs w:val="21"/>
                </w:rPr>
                <w:t>-</w:t>
              </w:r>
              <w:r w:rsidRPr="00674029">
                <w:rPr>
                  <w:rFonts w:ascii="Times New Roman" w:hAnsi="Times New Roman" w:cs="Times New Roman"/>
                  <w:szCs w:val="21"/>
                </w:rPr>
                <w:t>资本溢价（股本溢价）增加</w:t>
              </w:r>
              <w:r w:rsidRPr="00674029">
                <w:rPr>
                  <w:rFonts w:ascii="Times New Roman" w:hAnsi="Times New Roman" w:cs="Times New Roman"/>
                  <w:szCs w:val="21"/>
                </w:rPr>
                <w:t>24,030,000.00</w:t>
              </w:r>
              <w:r w:rsidRPr="00674029">
                <w:rPr>
                  <w:rFonts w:ascii="Times New Roman" w:hAnsi="Times New Roman" w:cs="Times New Roman"/>
                  <w:szCs w:val="21"/>
                </w:rPr>
                <w:t>元，库存股增加</w:t>
              </w:r>
              <w:r w:rsidRPr="00674029">
                <w:rPr>
                  <w:rFonts w:ascii="Times New Roman" w:hAnsi="Times New Roman" w:cs="Times New Roman"/>
                  <w:szCs w:val="21"/>
                </w:rPr>
                <w:t>25,110,000.00</w:t>
              </w:r>
              <w:r w:rsidRPr="00674029">
                <w:rPr>
                  <w:rFonts w:ascii="Times New Roman" w:hAnsi="Times New Roman" w:cs="Times New Roman"/>
                  <w:szCs w:val="21"/>
                </w:rPr>
                <w:t>元。</w:t>
              </w:r>
            </w:p>
            <w:p w14:paraId="318966F8"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2</w:t>
              </w:r>
              <w:r w:rsidRPr="00674029">
                <w:rPr>
                  <w:rFonts w:ascii="Times New Roman" w:hAnsi="Times New Roman" w:cs="Times New Roman"/>
                  <w:szCs w:val="21"/>
                </w:rPr>
                <w:t>）</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7</w:t>
              </w:r>
              <w:r w:rsidRPr="00674029">
                <w:rPr>
                  <w:rFonts w:ascii="Times New Roman" w:hAnsi="Times New Roman" w:cs="Times New Roman"/>
                  <w:szCs w:val="21"/>
                </w:rPr>
                <w:t>月</w:t>
              </w:r>
              <w:r w:rsidRPr="00674029">
                <w:rPr>
                  <w:rFonts w:ascii="Times New Roman" w:hAnsi="Times New Roman" w:cs="Times New Roman"/>
                  <w:szCs w:val="21"/>
                </w:rPr>
                <w:t>18</w:t>
              </w:r>
              <w:r w:rsidRPr="00674029">
                <w:rPr>
                  <w:rFonts w:ascii="Times New Roman" w:hAnsi="Times New Roman" w:cs="Times New Roman"/>
                  <w:szCs w:val="21"/>
                </w:rPr>
                <w:t>日，公司第三期股票期权与限制性股票激励计划第一个解锁期的限制性股票解锁，共计</w:t>
              </w:r>
              <w:r w:rsidRPr="00674029">
                <w:rPr>
                  <w:rFonts w:ascii="Times New Roman" w:hAnsi="Times New Roman" w:cs="Times New Roman"/>
                  <w:szCs w:val="21"/>
                </w:rPr>
                <w:t>120,000.00</w:t>
              </w:r>
              <w:r w:rsidRPr="00674029">
                <w:rPr>
                  <w:rFonts w:ascii="Times New Roman" w:hAnsi="Times New Roman" w:cs="Times New Roman"/>
                  <w:szCs w:val="21"/>
                </w:rPr>
                <w:t>股限制性股票解锁并上市流通，减少库存股</w:t>
              </w:r>
              <w:r w:rsidRPr="00674029">
                <w:rPr>
                  <w:rFonts w:ascii="Times New Roman" w:hAnsi="Times New Roman" w:cs="Times New Roman"/>
                  <w:szCs w:val="21"/>
                </w:rPr>
                <w:t>2,111,484.40</w:t>
              </w:r>
              <w:r w:rsidRPr="00674029">
                <w:rPr>
                  <w:rFonts w:ascii="Times New Roman" w:hAnsi="Times New Roman" w:cs="Times New Roman"/>
                  <w:szCs w:val="21"/>
                </w:rPr>
                <w:t>元。</w:t>
              </w:r>
            </w:p>
            <w:p w14:paraId="7F4007BD"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3</w:t>
              </w:r>
              <w:r w:rsidRPr="00674029">
                <w:rPr>
                  <w:rFonts w:ascii="Times New Roman" w:hAnsi="Times New Roman" w:cs="Times New Roman"/>
                  <w:szCs w:val="21"/>
                </w:rPr>
                <w:t>）</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8</w:t>
              </w:r>
              <w:r w:rsidRPr="00674029">
                <w:rPr>
                  <w:rFonts w:ascii="Times New Roman" w:hAnsi="Times New Roman" w:cs="Times New Roman"/>
                  <w:szCs w:val="21"/>
                </w:rPr>
                <w:t>月</w:t>
              </w:r>
              <w:r w:rsidRPr="00674029">
                <w:rPr>
                  <w:rFonts w:ascii="Times New Roman" w:hAnsi="Times New Roman" w:cs="Times New Roman"/>
                  <w:szCs w:val="21"/>
                </w:rPr>
                <w:t>5</w:t>
              </w:r>
              <w:r w:rsidRPr="00674029">
                <w:rPr>
                  <w:rFonts w:ascii="Times New Roman" w:hAnsi="Times New Roman" w:cs="Times New Roman"/>
                  <w:szCs w:val="21"/>
                </w:rPr>
                <w:t>日，公司第二期股权激励计划预留授予第二个解锁期的限制性股票解锁，共计</w:t>
              </w:r>
              <w:r w:rsidRPr="00674029">
                <w:rPr>
                  <w:rFonts w:ascii="Times New Roman" w:hAnsi="Times New Roman" w:cs="Times New Roman"/>
                  <w:szCs w:val="21"/>
                </w:rPr>
                <w:t>100,000.00</w:t>
              </w:r>
              <w:r w:rsidRPr="00674029">
                <w:rPr>
                  <w:rFonts w:ascii="Times New Roman" w:hAnsi="Times New Roman" w:cs="Times New Roman"/>
                  <w:szCs w:val="21"/>
                </w:rPr>
                <w:t>股限制性股票解锁并上市流通，减少库存股</w:t>
              </w:r>
              <w:r w:rsidRPr="00674029">
                <w:rPr>
                  <w:rFonts w:ascii="Times New Roman" w:hAnsi="Times New Roman" w:cs="Times New Roman"/>
                  <w:szCs w:val="21"/>
                </w:rPr>
                <w:t>1,633,017.00</w:t>
              </w:r>
              <w:r w:rsidRPr="00674029">
                <w:rPr>
                  <w:rFonts w:ascii="Times New Roman" w:hAnsi="Times New Roman" w:cs="Times New Roman"/>
                  <w:szCs w:val="21"/>
                </w:rPr>
                <w:t>元。</w:t>
              </w:r>
            </w:p>
            <w:p w14:paraId="5675E115"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4</w:t>
              </w:r>
              <w:r w:rsidRPr="00674029">
                <w:rPr>
                  <w:rFonts w:ascii="Times New Roman" w:hAnsi="Times New Roman" w:cs="Times New Roman"/>
                  <w:szCs w:val="21"/>
                </w:rPr>
                <w:t>）</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10</w:t>
              </w:r>
              <w:r w:rsidRPr="00674029">
                <w:rPr>
                  <w:rFonts w:ascii="Times New Roman" w:hAnsi="Times New Roman" w:cs="Times New Roman"/>
                  <w:szCs w:val="21"/>
                </w:rPr>
                <w:t>月</w:t>
              </w:r>
              <w:r w:rsidRPr="00674029">
                <w:rPr>
                  <w:rFonts w:ascii="Times New Roman" w:hAnsi="Times New Roman" w:cs="Times New Roman"/>
                  <w:szCs w:val="21"/>
                </w:rPr>
                <w:t>21</w:t>
              </w:r>
              <w:r w:rsidRPr="00674029">
                <w:rPr>
                  <w:rFonts w:ascii="Times New Roman" w:hAnsi="Times New Roman" w:cs="Times New Roman"/>
                  <w:szCs w:val="21"/>
                </w:rPr>
                <w:t>日，公司第二期股权激励首次授予的限制性股票第三次解锁，共计</w:t>
              </w:r>
              <w:r w:rsidRPr="00674029">
                <w:rPr>
                  <w:rFonts w:ascii="Times New Roman" w:hAnsi="Times New Roman" w:cs="Times New Roman"/>
                  <w:szCs w:val="21"/>
                </w:rPr>
                <w:t>327,000.00</w:t>
              </w:r>
              <w:r w:rsidRPr="00674029">
                <w:rPr>
                  <w:rFonts w:ascii="Times New Roman" w:hAnsi="Times New Roman" w:cs="Times New Roman"/>
                  <w:szCs w:val="21"/>
                </w:rPr>
                <w:t>股限制性股票解锁并上市流通，减少库存股</w:t>
              </w:r>
              <w:r w:rsidRPr="00674029">
                <w:rPr>
                  <w:rFonts w:ascii="Times New Roman" w:hAnsi="Times New Roman" w:cs="Times New Roman"/>
                  <w:szCs w:val="21"/>
                </w:rPr>
                <w:t>2,946,456.39</w:t>
              </w:r>
              <w:r w:rsidRPr="00674029">
                <w:rPr>
                  <w:rFonts w:ascii="Times New Roman" w:hAnsi="Times New Roman" w:cs="Times New Roman"/>
                  <w:szCs w:val="21"/>
                </w:rPr>
                <w:t>元。</w:t>
              </w:r>
            </w:p>
            <w:p w14:paraId="0348D38D" w14:textId="77777777" w:rsidR="00B10A0C" w:rsidRPr="00674029" w:rsidRDefault="00D11B25" w:rsidP="00674029">
              <w:pPr>
                <w:spacing w:line="360" w:lineRule="auto"/>
                <w:ind w:firstLineChars="200" w:firstLine="420"/>
                <w:jc w:val="both"/>
                <w:rPr>
                  <w:rFonts w:ascii="Times New Roman" w:hAnsi="Times New Roman" w:cs="Times New Roman"/>
                  <w:szCs w:val="21"/>
                </w:rPr>
              </w:pPr>
              <w:r w:rsidRPr="00674029">
                <w:rPr>
                  <w:rFonts w:ascii="Times New Roman" w:hAnsi="Times New Roman" w:cs="Times New Roman"/>
                  <w:szCs w:val="21"/>
                </w:rPr>
                <w:t>（</w:t>
              </w:r>
              <w:r w:rsidRPr="00674029">
                <w:rPr>
                  <w:rFonts w:ascii="Times New Roman" w:hAnsi="Times New Roman" w:cs="Times New Roman"/>
                  <w:szCs w:val="21"/>
                </w:rPr>
                <w:t>5</w:t>
              </w:r>
              <w:r w:rsidRPr="00674029">
                <w:rPr>
                  <w:rFonts w:ascii="Times New Roman" w:hAnsi="Times New Roman" w:cs="Times New Roman"/>
                  <w:szCs w:val="21"/>
                </w:rPr>
                <w:t>）本期公司因一名激励对象离职，于</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6</w:t>
              </w:r>
              <w:r w:rsidRPr="00674029">
                <w:rPr>
                  <w:rFonts w:ascii="Times New Roman" w:hAnsi="Times New Roman" w:cs="Times New Roman"/>
                  <w:szCs w:val="21"/>
                </w:rPr>
                <w:t>月回购其已获授但尚未解除限售的</w:t>
              </w:r>
              <w:r w:rsidRPr="00674029">
                <w:rPr>
                  <w:rFonts w:ascii="Times New Roman" w:hAnsi="Times New Roman" w:cs="Times New Roman"/>
                  <w:szCs w:val="21"/>
                </w:rPr>
                <w:t>3</w:t>
              </w:r>
              <w:r w:rsidRPr="00674029">
                <w:rPr>
                  <w:rFonts w:ascii="Times New Roman" w:hAnsi="Times New Roman" w:cs="Times New Roman"/>
                  <w:szCs w:val="21"/>
                </w:rPr>
                <w:t>万股限制性股票，并于</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7</w:t>
              </w:r>
              <w:r w:rsidRPr="00674029">
                <w:rPr>
                  <w:rFonts w:ascii="Times New Roman" w:hAnsi="Times New Roman" w:cs="Times New Roman"/>
                  <w:szCs w:val="21"/>
                </w:rPr>
                <w:t>月</w:t>
              </w:r>
              <w:r w:rsidRPr="00674029">
                <w:rPr>
                  <w:rFonts w:ascii="Times New Roman" w:hAnsi="Times New Roman" w:cs="Times New Roman"/>
                  <w:szCs w:val="21"/>
                </w:rPr>
                <w:t>8</w:t>
              </w:r>
              <w:r w:rsidRPr="00674029">
                <w:rPr>
                  <w:rFonts w:ascii="Times New Roman" w:hAnsi="Times New Roman" w:cs="Times New Roman"/>
                  <w:szCs w:val="21"/>
                </w:rPr>
                <w:t>日登记注销该股份，减少库存股</w:t>
              </w:r>
              <w:r w:rsidRPr="00674029">
                <w:rPr>
                  <w:rFonts w:ascii="Times New Roman" w:hAnsi="Times New Roman" w:cs="Times New Roman"/>
                  <w:szCs w:val="21"/>
                </w:rPr>
                <w:t>527,891.10</w:t>
              </w:r>
              <w:r w:rsidRPr="00674029">
                <w:rPr>
                  <w:rFonts w:ascii="Times New Roman" w:hAnsi="Times New Roman" w:cs="Times New Roman"/>
                  <w:szCs w:val="21"/>
                </w:rPr>
                <w:t>元。</w:t>
              </w:r>
            </w:p>
            <w:p w14:paraId="1BE87170" w14:textId="77777777" w:rsidR="00B10A0C" w:rsidRPr="00674029" w:rsidRDefault="00D11B25" w:rsidP="00674029">
              <w:pPr>
                <w:spacing w:line="360" w:lineRule="auto"/>
                <w:ind w:firstLineChars="200" w:firstLine="420"/>
                <w:jc w:val="both"/>
                <w:rPr>
                  <w:rFonts w:ascii="Times New Roman" w:hAnsi="Times New Roman" w:cs="Times New Roman"/>
                </w:rPr>
              </w:pPr>
              <w:r w:rsidRPr="00674029">
                <w:rPr>
                  <w:rFonts w:ascii="Times New Roman" w:hAnsi="Times New Roman" w:cs="Times New Roman"/>
                  <w:szCs w:val="21"/>
                </w:rPr>
                <w:t>（</w:t>
              </w:r>
              <w:r w:rsidRPr="00674029">
                <w:rPr>
                  <w:rFonts w:ascii="Times New Roman" w:hAnsi="Times New Roman" w:cs="Times New Roman"/>
                  <w:szCs w:val="21"/>
                </w:rPr>
                <w:t>6</w:t>
              </w:r>
              <w:r w:rsidRPr="00674029">
                <w:rPr>
                  <w:rFonts w:ascii="Times New Roman" w:hAnsi="Times New Roman" w:cs="Times New Roman"/>
                  <w:szCs w:val="21"/>
                </w:rPr>
                <w:t>）公司于</w:t>
              </w:r>
              <w:r w:rsidRPr="00674029">
                <w:rPr>
                  <w:rFonts w:ascii="Times New Roman" w:hAnsi="Times New Roman" w:cs="Times New Roman"/>
                  <w:szCs w:val="21"/>
                </w:rPr>
                <w:t>2022</w:t>
              </w:r>
              <w:r w:rsidRPr="00674029">
                <w:rPr>
                  <w:rFonts w:ascii="Times New Roman" w:hAnsi="Times New Roman" w:cs="Times New Roman"/>
                  <w:szCs w:val="21"/>
                </w:rPr>
                <w:t>年</w:t>
              </w:r>
              <w:r w:rsidRPr="00674029">
                <w:rPr>
                  <w:rFonts w:ascii="Times New Roman" w:hAnsi="Times New Roman" w:cs="Times New Roman"/>
                  <w:szCs w:val="21"/>
                </w:rPr>
                <w:t>4</w:t>
              </w:r>
              <w:r w:rsidRPr="00674029">
                <w:rPr>
                  <w:rFonts w:ascii="Times New Roman" w:hAnsi="Times New Roman" w:cs="Times New Roman"/>
                  <w:szCs w:val="21"/>
                </w:rPr>
                <w:t>月</w:t>
              </w:r>
              <w:r w:rsidRPr="00674029">
                <w:rPr>
                  <w:rFonts w:ascii="Times New Roman" w:hAnsi="Times New Roman" w:cs="Times New Roman"/>
                  <w:szCs w:val="21"/>
                </w:rPr>
                <w:t>19</w:t>
              </w:r>
              <w:r w:rsidRPr="00674029">
                <w:rPr>
                  <w:rFonts w:ascii="Times New Roman" w:hAnsi="Times New Roman" w:cs="Times New Roman"/>
                  <w:szCs w:val="21"/>
                </w:rPr>
                <w:t>日召开第四届董事会第十七次会议审议通过《关于以集中竞价交易方式回购股份的议案》，同意公司以自有资金或其他合法资金以集中竞价交易方式回购公司已发行的部分人民币普通股股票，本期已实际回购公司股份</w:t>
              </w:r>
              <w:r w:rsidRPr="00674029">
                <w:rPr>
                  <w:rFonts w:ascii="Times New Roman" w:hAnsi="Times New Roman" w:cs="Times New Roman"/>
                  <w:szCs w:val="21"/>
                </w:rPr>
                <w:t>1,157,600</w:t>
              </w:r>
              <w:r w:rsidRPr="00674029">
                <w:rPr>
                  <w:rFonts w:ascii="Times New Roman" w:hAnsi="Times New Roman" w:cs="Times New Roman"/>
                  <w:szCs w:val="21"/>
                </w:rPr>
                <w:t>股，已支付的总金额为</w:t>
              </w:r>
              <w:r w:rsidRPr="00674029">
                <w:rPr>
                  <w:rFonts w:ascii="Times New Roman" w:hAnsi="Times New Roman" w:cs="Times New Roman"/>
                  <w:szCs w:val="21"/>
                </w:rPr>
                <w:t>44,994,320.00</w:t>
              </w:r>
              <w:r w:rsidRPr="00674029">
                <w:rPr>
                  <w:rFonts w:ascii="Times New Roman" w:hAnsi="Times New Roman" w:cs="Times New Roman"/>
                  <w:szCs w:val="21"/>
                </w:rPr>
                <w:t>元，增加库存股。</w:t>
              </w:r>
            </w:p>
          </w:sdtContent>
        </w:sdt>
      </w:sdtContent>
    </w:sdt>
    <w:p w14:paraId="3F54856B" w14:textId="77777777" w:rsidR="00B10A0C" w:rsidRDefault="00B10A0C">
      <w:pPr>
        <w:rPr>
          <w:szCs w:val="21"/>
        </w:rPr>
      </w:pPr>
    </w:p>
    <w:bookmarkStart w:id="259" w:name="_Hlk10537776" w:displacedByCustomXml="next"/>
    <w:bookmarkEnd w:id="259" w:displacedByCustomXml="next"/>
    <w:bookmarkStart w:id="260" w:name="_Hlk24027351" w:displacedByCustomXml="next"/>
    <w:sdt>
      <w:sdtPr>
        <w:rPr>
          <w:rFonts w:ascii="宋体" w:hAnsi="宋体" w:cs="宋体"/>
          <w:b w:val="0"/>
          <w:bCs w:val="0"/>
          <w:kern w:val="0"/>
          <w:szCs w:val="21"/>
        </w:rPr>
        <w:alias w:val="模块:"/>
        <w:tag w:val="_SEC_b7abde66ee9f475b9c7a82f58ed72510"/>
        <w:id w:val="614179125"/>
        <w:lock w:val="sdtLocked"/>
        <w:placeholder>
          <w:docPart w:val="GBC22222222222222222222222222222"/>
        </w:placeholder>
      </w:sdtPr>
      <w:sdtContent>
        <w:p w14:paraId="288F3F67" w14:textId="77777777" w:rsidR="00B10A0C" w:rsidRDefault="00D11B25">
          <w:pPr>
            <w:pStyle w:val="3"/>
            <w:numPr>
              <w:ilvl w:val="0"/>
              <w:numId w:val="69"/>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1807607674"/>
            <w:lock w:val="sdtLocked"/>
            <w:placeholder>
              <w:docPart w:val="GBC22222222222222222222222222222"/>
            </w:placeholder>
          </w:sdtPr>
          <w:sdtContent>
            <w:p w14:paraId="1A800A9E"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D240BB7" w14:textId="77777777" w:rsidR="00B10A0C" w:rsidRDefault="00D11B25">
          <w:pPr>
            <w:jc w:val="right"/>
            <w:rPr>
              <w:szCs w:val="21"/>
            </w:rPr>
          </w:pPr>
          <w:r>
            <w:rPr>
              <w:rFonts w:hint="eastAsia"/>
              <w:szCs w:val="21"/>
            </w:rPr>
            <w:t>单位：</w:t>
          </w:r>
          <w:sdt>
            <w:sdtPr>
              <w:rPr>
                <w:rFonts w:hint="eastAsia"/>
                <w:szCs w:val="21"/>
              </w:rPr>
              <w:alias w:val="单位：财务附注：其他综合收益情况"/>
              <w:tag w:val="_GBC_e409bf7299734ac38578b7aeaafe4b22"/>
              <w:id w:val="4985501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6493387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996"/>
            <w:gridCol w:w="1061"/>
            <w:gridCol w:w="686"/>
            <w:gridCol w:w="686"/>
            <w:gridCol w:w="1061"/>
            <w:gridCol w:w="1061"/>
            <w:gridCol w:w="866"/>
            <w:gridCol w:w="1061"/>
          </w:tblGrid>
          <w:tr w:rsidR="00B10A0C" w14:paraId="64013EB5" w14:textId="77777777" w:rsidTr="00674029">
            <w:trPr>
              <w:trHeight w:val="215"/>
            </w:trPr>
            <w:sdt>
              <w:sdtPr>
                <w:tag w:val="_PLD_b9ff3615ccfb4fb8b5b240bdfb50f58f"/>
                <w:id w:val="-24260311"/>
                <w:lock w:val="sdtLocked"/>
              </w:sdtPr>
              <w:sdtContent>
                <w:tc>
                  <w:tcPr>
                    <w:tcW w:w="881" w:type="pct"/>
                    <w:vMerge w:val="restart"/>
                    <w:shd w:val="clear" w:color="auto" w:fill="auto"/>
                    <w:vAlign w:val="center"/>
                  </w:tcPr>
                  <w:p w14:paraId="2AE24DCA" w14:textId="77777777" w:rsidR="00B10A0C" w:rsidRDefault="00D11B25">
                    <w:pPr>
                      <w:jc w:val="center"/>
                      <w:rPr>
                        <w:szCs w:val="21"/>
                      </w:rPr>
                    </w:pPr>
                    <w:r>
                      <w:rPr>
                        <w:rFonts w:hint="eastAsia"/>
                        <w:szCs w:val="21"/>
                      </w:rPr>
                      <w:t>项目</w:t>
                    </w:r>
                  </w:p>
                </w:tc>
              </w:sdtContent>
            </w:sdt>
            <w:sdt>
              <w:sdtPr>
                <w:tag w:val="_PLD_c452eb3cb7084e41ba725641dbad27ab"/>
                <w:id w:val="-1992474824"/>
                <w:lock w:val="sdtLocked"/>
              </w:sdtPr>
              <w:sdtContent>
                <w:tc>
                  <w:tcPr>
                    <w:tcW w:w="190" w:type="pct"/>
                    <w:vMerge w:val="restart"/>
                    <w:shd w:val="clear" w:color="auto" w:fill="auto"/>
                    <w:vAlign w:val="center"/>
                  </w:tcPr>
                  <w:p w14:paraId="46CEFDD9" w14:textId="77777777" w:rsidR="00B10A0C" w:rsidRDefault="00D11B25">
                    <w:pPr>
                      <w:jc w:val="center"/>
                      <w:rPr>
                        <w:szCs w:val="21"/>
                      </w:rPr>
                    </w:pPr>
                    <w:r>
                      <w:rPr>
                        <w:rFonts w:hint="eastAsia"/>
                        <w:szCs w:val="21"/>
                      </w:rPr>
                      <w:t>期初</w:t>
                    </w:r>
                  </w:p>
                  <w:p w14:paraId="0DED41E8" w14:textId="77777777" w:rsidR="00B10A0C" w:rsidRDefault="00D11B25">
                    <w:pPr>
                      <w:jc w:val="center"/>
                      <w:rPr>
                        <w:szCs w:val="21"/>
                      </w:rPr>
                    </w:pPr>
                    <w:r>
                      <w:rPr>
                        <w:rFonts w:hint="eastAsia"/>
                        <w:szCs w:val="21"/>
                      </w:rPr>
                      <w:t>余额</w:t>
                    </w:r>
                  </w:p>
                </w:tc>
              </w:sdtContent>
            </w:sdt>
            <w:sdt>
              <w:sdtPr>
                <w:tag w:val="_PLD_c4c67158aa744717a253a7b51b99ed00"/>
                <w:id w:val="-1730759524"/>
                <w:lock w:val="sdtLocked"/>
              </w:sdtPr>
              <w:sdtContent>
                <w:tc>
                  <w:tcPr>
                    <w:tcW w:w="3327" w:type="pct"/>
                    <w:gridSpan w:val="6"/>
                    <w:shd w:val="clear" w:color="auto" w:fill="auto"/>
                    <w:vAlign w:val="center"/>
                  </w:tcPr>
                  <w:p w14:paraId="62060D1D" w14:textId="77777777" w:rsidR="00B10A0C" w:rsidRDefault="00D11B25">
                    <w:pPr>
                      <w:jc w:val="center"/>
                      <w:rPr>
                        <w:szCs w:val="21"/>
                      </w:rPr>
                    </w:pPr>
                    <w:r>
                      <w:rPr>
                        <w:rFonts w:hint="eastAsia"/>
                        <w:szCs w:val="21"/>
                      </w:rPr>
                      <w:t>本期发生金额</w:t>
                    </w:r>
                  </w:p>
                </w:tc>
              </w:sdtContent>
            </w:sdt>
            <w:sdt>
              <w:sdtPr>
                <w:tag w:val="_PLD_2fcdc30e089b48d0af01eff4e6c0c7ad"/>
                <w:id w:val="666911229"/>
                <w:lock w:val="sdtLocked"/>
              </w:sdtPr>
              <w:sdtContent>
                <w:tc>
                  <w:tcPr>
                    <w:tcW w:w="601" w:type="pct"/>
                    <w:vMerge w:val="restart"/>
                    <w:shd w:val="clear" w:color="auto" w:fill="auto"/>
                    <w:vAlign w:val="center"/>
                  </w:tcPr>
                  <w:p w14:paraId="1D31F558" w14:textId="77777777" w:rsidR="00B10A0C" w:rsidRDefault="00D11B25">
                    <w:pPr>
                      <w:jc w:val="center"/>
                      <w:rPr>
                        <w:szCs w:val="21"/>
                      </w:rPr>
                    </w:pPr>
                    <w:r>
                      <w:rPr>
                        <w:rFonts w:hint="eastAsia"/>
                        <w:szCs w:val="21"/>
                      </w:rPr>
                      <w:t>期末</w:t>
                    </w:r>
                  </w:p>
                  <w:p w14:paraId="209DE259" w14:textId="77777777" w:rsidR="00B10A0C" w:rsidRDefault="00D11B25">
                    <w:pPr>
                      <w:jc w:val="center"/>
                      <w:rPr>
                        <w:szCs w:val="21"/>
                      </w:rPr>
                    </w:pPr>
                    <w:r>
                      <w:rPr>
                        <w:rFonts w:hint="eastAsia"/>
                        <w:szCs w:val="21"/>
                      </w:rPr>
                      <w:t>余额</w:t>
                    </w:r>
                  </w:p>
                </w:tc>
              </w:sdtContent>
            </w:sdt>
          </w:tr>
          <w:tr w:rsidR="00B10A0C" w14:paraId="2B024905" w14:textId="77777777" w:rsidTr="00674029">
            <w:tc>
              <w:tcPr>
                <w:tcW w:w="881" w:type="pct"/>
                <w:vMerge/>
                <w:shd w:val="clear" w:color="auto" w:fill="auto"/>
                <w:vAlign w:val="center"/>
              </w:tcPr>
              <w:p w14:paraId="1ECF7F72" w14:textId="77777777" w:rsidR="00B10A0C" w:rsidRDefault="00B10A0C">
                <w:pPr>
                  <w:jc w:val="center"/>
                  <w:rPr>
                    <w:szCs w:val="21"/>
                  </w:rPr>
                </w:pPr>
              </w:p>
            </w:tc>
            <w:tc>
              <w:tcPr>
                <w:tcW w:w="190" w:type="pct"/>
                <w:vMerge/>
                <w:shd w:val="clear" w:color="auto" w:fill="auto"/>
                <w:vAlign w:val="center"/>
              </w:tcPr>
              <w:p w14:paraId="1958FC27" w14:textId="77777777" w:rsidR="00B10A0C" w:rsidRDefault="00B10A0C">
                <w:pPr>
                  <w:jc w:val="center"/>
                  <w:rPr>
                    <w:szCs w:val="21"/>
                  </w:rPr>
                </w:pPr>
              </w:p>
            </w:tc>
            <w:sdt>
              <w:sdtPr>
                <w:tag w:val="_PLD_08b0381418824e1685e4223515aed1f1"/>
                <w:id w:val="-869840602"/>
                <w:lock w:val="sdtLocked"/>
              </w:sdtPr>
              <w:sdtContent>
                <w:tc>
                  <w:tcPr>
                    <w:tcW w:w="601" w:type="pct"/>
                    <w:shd w:val="clear" w:color="auto" w:fill="auto"/>
                    <w:vAlign w:val="center"/>
                  </w:tcPr>
                  <w:p w14:paraId="05CE1F71" w14:textId="77777777" w:rsidR="00B10A0C" w:rsidRDefault="00D11B25">
                    <w:pPr>
                      <w:jc w:val="center"/>
                      <w:rPr>
                        <w:szCs w:val="21"/>
                      </w:rPr>
                    </w:pPr>
                    <w:r>
                      <w:rPr>
                        <w:rFonts w:hint="eastAsia"/>
                        <w:szCs w:val="21"/>
                      </w:rPr>
                      <w:t>本期所得税前发生额</w:t>
                    </w:r>
                  </w:p>
                </w:tc>
              </w:sdtContent>
            </w:sdt>
            <w:sdt>
              <w:sdtPr>
                <w:tag w:val="_PLD_b9b4a9789ab94b46aa682fa396296a6f"/>
                <w:id w:val="-1902433412"/>
                <w:lock w:val="sdtLocked"/>
              </w:sdtPr>
              <w:sdtContent>
                <w:tc>
                  <w:tcPr>
                    <w:tcW w:w="508" w:type="pct"/>
                    <w:shd w:val="clear" w:color="auto" w:fill="auto"/>
                    <w:vAlign w:val="center"/>
                  </w:tcPr>
                  <w:p w14:paraId="4F98D92A" w14:textId="77777777" w:rsidR="00B10A0C" w:rsidRDefault="00D11B25">
                    <w:pPr>
                      <w:jc w:val="center"/>
                      <w:rPr>
                        <w:szCs w:val="21"/>
                      </w:rPr>
                    </w:pPr>
                    <w:r>
                      <w:rPr>
                        <w:rFonts w:hint="eastAsia"/>
                        <w:szCs w:val="21"/>
                      </w:rPr>
                      <w:t>减：前期计入其他综合收益当期</w:t>
                    </w:r>
                    <w:r>
                      <w:rPr>
                        <w:rFonts w:hint="eastAsia"/>
                        <w:szCs w:val="21"/>
                      </w:rPr>
                      <w:lastRenderedPageBreak/>
                      <w:t>转入损益</w:t>
                    </w:r>
                  </w:p>
                </w:tc>
              </w:sdtContent>
            </w:sdt>
            <w:tc>
              <w:tcPr>
                <w:tcW w:w="508" w:type="pct"/>
                <w:vAlign w:val="center"/>
              </w:tcPr>
              <w:sdt>
                <w:sdtPr>
                  <w:rPr>
                    <w:rFonts w:hint="eastAsia"/>
                    <w:szCs w:val="21"/>
                  </w:rPr>
                  <w:tag w:val="_PLD_a38fa46c72bd4d5dbd427d2107ab58cc"/>
                  <w:id w:val="-1937430765"/>
                  <w:lock w:val="sdtLocked"/>
                </w:sdtPr>
                <w:sdtContent>
                  <w:p w14:paraId="35CFF30E" w14:textId="77777777" w:rsidR="00B10A0C" w:rsidRDefault="00D11B25">
                    <w:pPr>
                      <w:jc w:val="center"/>
                    </w:pPr>
                    <w:r>
                      <w:rPr>
                        <w:rFonts w:hint="eastAsia"/>
                        <w:szCs w:val="21"/>
                      </w:rPr>
                      <w:t>减：前期计入其他综合收益当期</w:t>
                    </w:r>
                    <w:r>
                      <w:rPr>
                        <w:rFonts w:hint="eastAsia"/>
                        <w:szCs w:val="21"/>
                      </w:rPr>
                      <w:lastRenderedPageBreak/>
                      <w:t>转入留存收益</w:t>
                    </w:r>
                  </w:p>
                </w:sdtContent>
              </w:sdt>
            </w:tc>
            <w:sdt>
              <w:sdtPr>
                <w:tag w:val="_PLD_3aa0b45624ce4714ba49e23b657915b8"/>
                <w:id w:val="1265121937"/>
                <w:lock w:val="sdtLocked"/>
              </w:sdtPr>
              <w:sdtContent>
                <w:tc>
                  <w:tcPr>
                    <w:tcW w:w="601" w:type="pct"/>
                    <w:shd w:val="clear" w:color="auto" w:fill="auto"/>
                    <w:vAlign w:val="center"/>
                  </w:tcPr>
                  <w:p w14:paraId="05AC2EEA" w14:textId="77777777" w:rsidR="00B10A0C" w:rsidRDefault="00D11B25">
                    <w:pPr>
                      <w:jc w:val="center"/>
                      <w:rPr>
                        <w:szCs w:val="21"/>
                      </w:rPr>
                    </w:pPr>
                    <w:r>
                      <w:rPr>
                        <w:rFonts w:hint="eastAsia"/>
                        <w:szCs w:val="21"/>
                      </w:rPr>
                      <w:t>减：所得税费用</w:t>
                    </w:r>
                  </w:p>
                </w:tc>
              </w:sdtContent>
            </w:sdt>
            <w:sdt>
              <w:sdtPr>
                <w:tag w:val="_PLD_8b3cddc1172740f1a089204a9d0cbe76"/>
                <w:id w:val="221185285"/>
                <w:lock w:val="sdtLocked"/>
              </w:sdtPr>
              <w:sdtContent>
                <w:tc>
                  <w:tcPr>
                    <w:tcW w:w="601" w:type="pct"/>
                    <w:shd w:val="clear" w:color="auto" w:fill="auto"/>
                    <w:vAlign w:val="center"/>
                  </w:tcPr>
                  <w:p w14:paraId="39907DC8" w14:textId="77777777" w:rsidR="00B10A0C" w:rsidRDefault="00D11B25">
                    <w:pPr>
                      <w:jc w:val="center"/>
                      <w:rPr>
                        <w:szCs w:val="21"/>
                      </w:rPr>
                    </w:pPr>
                    <w:r>
                      <w:rPr>
                        <w:rFonts w:hint="eastAsia"/>
                        <w:szCs w:val="21"/>
                      </w:rPr>
                      <w:t>税后归属于母公司</w:t>
                    </w:r>
                  </w:p>
                </w:tc>
              </w:sdtContent>
            </w:sdt>
            <w:sdt>
              <w:sdtPr>
                <w:tag w:val="_PLD_addbe2b10c3b49449f4532c4ee8679a0"/>
                <w:id w:val="-516005572"/>
                <w:lock w:val="sdtLocked"/>
              </w:sdtPr>
              <w:sdtContent>
                <w:tc>
                  <w:tcPr>
                    <w:tcW w:w="508" w:type="pct"/>
                    <w:shd w:val="clear" w:color="auto" w:fill="auto"/>
                    <w:vAlign w:val="center"/>
                  </w:tcPr>
                  <w:p w14:paraId="77363306" w14:textId="77777777" w:rsidR="00B10A0C" w:rsidRDefault="00D11B25">
                    <w:pPr>
                      <w:jc w:val="center"/>
                      <w:rPr>
                        <w:szCs w:val="21"/>
                      </w:rPr>
                    </w:pPr>
                    <w:r>
                      <w:rPr>
                        <w:rFonts w:hint="eastAsia"/>
                        <w:szCs w:val="21"/>
                      </w:rPr>
                      <w:t>税后归属于少数股东</w:t>
                    </w:r>
                  </w:p>
                </w:tc>
              </w:sdtContent>
            </w:sdt>
            <w:tc>
              <w:tcPr>
                <w:tcW w:w="601" w:type="pct"/>
                <w:vMerge/>
                <w:shd w:val="clear" w:color="auto" w:fill="auto"/>
                <w:vAlign w:val="center"/>
              </w:tcPr>
              <w:p w14:paraId="7550776B" w14:textId="77777777" w:rsidR="00B10A0C" w:rsidRDefault="00B10A0C">
                <w:pPr>
                  <w:jc w:val="center"/>
                  <w:rPr>
                    <w:szCs w:val="21"/>
                  </w:rPr>
                </w:pPr>
              </w:p>
            </w:tc>
          </w:tr>
          <w:tr w:rsidR="00B10A0C" w14:paraId="6695BE53" w14:textId="77777777" w:rsidTr="00674029">
            <w:sdt>
              <w:sdtPr>
                <w:tag w:val="_PLD_b96033963bb045d6b35757f869c2a5dc"/>
                <w:id w:val="-1988166021"/>
                <w:lock w:val="sdtLocked"/>
              </w:sdtPr>
              <w:sdtContent>
                <w:tc>
                  <w:tcPr>
                    <w:tcW w:w="881" w:type="pct"/>
                    <w:shd w:val="clear" w:color="auto" w:fill="auto"/>
                    <w:vAlign w:val="center"/>
                  </w:tcPr>
                  <w:p w14:paraId="11B8161E" w14:textId="77777777" w:rsidR="00B10A0C" w:rsidRDefault="00D11B25">
                    <w:pPr>
                      <w:rPr>
                        <w:szCs w:val="21"/>
                      </w:rPr>
                    </w:pPr>
                    <w:r>
                      <w:rPr>
                        <w:rFonts w:hint="eastAsia"/>
                        <w:szCs w:val="21"/>
                      </w:rPr>
                      <w:t>一、不能重分类进损益的其他综合收益</w:t>
                    </w:r>
                  </w:p>
                </w:tc>
              </w:sdtContent>
            </w:sdt>
            <w:tc>
              <w:tcPr>
                <w:tcW w:w="190" w:type="pct"/>
                <w:shd w:val="clear" w:color="auto" w:fill="auto"/>
                <w:vAlign w:val="center"/>
              </w:tcPr>
              <w:p w14:paraId="5E353372" w14:textId="77777777" w:rsidR="00B10A0C" w:rsidRDefault="00D11B25">
                <w:pPr>
                  <w:jc w:val="right"/>
                  <w:rPr>
                    <w:sz w:val="13"/>
                    <w:szCs w:val="13"/>
                  </w:rPr>
                </w:pPr>
                <w:r>
                  <w:rPr>
                    <w:sz w:val="13"/>
                    <w:szCs w:val="13"/>
                  </w:rPr>
                  <w:t>801,679.30</w:t>
                </w:r>
              </w:p>
            </w:tc>
            <w:tc>
              <w:tcPr>
                <w:tcW w:w="601" w:type="pct"/>
                <w:shd w:val="clear" w:color="auto" w:fill="auto"/>
                <w:vAlign w:val="center"/>
              </w:tcPr>
              <w:p w14:paraId="3A037F3F" w14:textId="77777777" w:rsidR="00B10A0C" w:rsidRDefault="00D11B25">
                <w:pPr>
                  <w:jc w:val="right"/>
                  <w:rPr>
                    <w:sz w:val="13"/>
                    <w:szCs w:val="13"/>
                  </w:rPr>
                </w:pPr>
                <w:r>
                  <w:rPr>
                    <w:sz w:val="13"/>
                    <w:szCs w:val="13"/>
                  </w:rPr>
                  <w:t>98,925,880.76</w:t>
                </w:r>
              </w:p>
            </w:tc>
            <w:tc>
              <w:tcPr>
                <w:tcW w:w="508" w:type="pct"/>
                <w:shd w:val="clear" w:color="auto" w:fill="auto"/>
                <w:vAlign w:val="center"/>
              </w:tcPr>
              <w:p w14:paraId="33355DC4" w14:textId="77777777" w:rsidR="00B10A0C" w:rsidRDefault="00B10A0C">
                <w:pPr>
                  <w:jc w:val="right"/>
                  <w:rPr>
                    <w:sz w:val="13"/>
                    <w:szCs w:val="13"/>
                  </w:rPr>
                </w:pPr>
              </w:p>
            </w:tc>
            <w:tc>
              <w:tcPr>
                <w:tcW w:w="508" w:type="pct"/>
                <w:vAlign w:val="center"/>
              </w:tcPr>
              <w:p w14:paraId="215B05CA" w14:textId="77777777" w:rsidR="00B10A0C" w:rsidRDefault="00B10A0C">
                <w:pPr>
                  <w:jc w:val="right"/>
                  <w:rPr>
                    <w:sz w:val="13"/>
                    <w:szCs w:val="13"/>
                  </w:rPr>
                </w:pPr>
              </w:p>
            </w:tc>
            <w:tc>
              <w:tcPr>
                <w:tcW w:w="601" w:type="pct"/>
                <w:shd w:val="clear" w:color="auto" w:fill="auto"/>
                <w:vAlign w:val="center"/>
              </w:tcPr>
              <w:p w14:paraId="3BF9EB34" w14:textId="77777777" w:rsidR="00B10A0C" w:rsidRDefault="00D11B25">
                <w:pPr>
                  <w:jc w:val="right"/>
                  <w:rPr>
                    <w:sz w:val="13"/>
                    <w:szCs w:val="13"/>
                  </w:rPr>
                </w:pPr>
                <w:r>
                  <w:rPr>
                    <w:sz w:val="13"/>
                    <w:szCs w:val="13"/>
                  </w:rPr>
                  <w:t>14,838,882.11</w:t>
                </w:r>
              </w:p>
            </w:tc>
            <w:tc>
              <w:tcPr>
                <w:tcW w:w="601" w:type="pct"/>
                <w:shd w:val="clear" w:color="auto" w:fill="auto"/>
                <w:vAlign w:val="center"/>
              </w:tcPr>
              <w:p w14:paraId="7DC0F50A" w14:textId="77777777" w:rsidR="00B10A0C" w:rsidRDefault="00D11B25">
                <w:pPr>
                  <w:jc w:val="right"/>
                  <w:rPr>
                    <w:sz w:val="13"/>
                    <w:szCs w:val="13"/>
                  </w:rPr>
                </w:pPr>
                <w:r>
                  <w:rPr>
                    <w:sz w:val="13"/>
                    <w:szCs w:val="13"/>
                  </w:rPr>
                  <w:t>84,086,998.65</w:t>
                </w:r>
              </w:p>
            </w:tc>
            <w:tc>
              <w:tcPr>
                <w:tcW w:w="508" w:type="pct"/>
                <w:shd w:val="clear" w:color="auto" w:fill="auto"/>
                <w:vAlign w:val="center"/>
              </w:tcPr>
              <w:p w14:paraId="6E8587F3" w14:textId="77777777" w:rsidR="00B10A0C" w:rsidRDefault="00B10A0C">
                <w:pPr>
                  <w:jc w:val="right"/>
                  <w:rPr>
                    <w:sz w:val="13"/>
                    <w:szCs w:val="13"/>
                  </w:rPr>
                </w:pPr>
              </w:p>
            </w:tc>
            <w:tc>
              <w:tcPr>
                <w:tcW w:w="601" w:type="pct"/>
                <w:shd w:val="clear" w:color="auto" w:fill="auto"/>
                <w:vAlign w:val="center"/>
              </w:tcPr>
              <w:p w14:paraId="13BD7748" w14:textId="77777777" w:rsidR="00B10A0C" w:rsidRDefault="00D11B25">
                <w:pPr>
                  <w:jc w:val="right"/>
                  <w:rPr>
                    <w:sz w:val="13"/>
                    <w:szCs w:val="13"/>
                  </w:rPr>
                </w:pPr>
                <w:r>
                  <w:rPr>
                    <w:sz w:val="13"/>
                    <w:szCs w:val="13"/>
                  </w:rPr>
                  <w:t>84,888,677.95</w:t>
                </w:r>
              </w:p>
            </w:tc>
          </w:tr>
          <w:tr w:rsidR="00B10A0C" w14:paraId="1FBC37C0" w14:textId="77777777" w:rsidTr="00674029">
            <w:sdt>
              <w:sdtPr>
                <w:tag w:val="_PLD_7b42172901564b6ab8ed88abade0e637"/>
                <w:id w:val="832875464"/>
                <w:lock w:val="sdtLocked"/>
              </w:sdtPr>
              <w:sdtContent>
                <w:tc>
                  <w:tcPr>
                    <w:tcW w:w="881" w:type="pct"/>
                    <w:shd w:val="clear" w:color="auto" w:fill="auto"/>
                    <w:vAlign w:val="center"/>
                  </w:tcPr>
                  <w:p w14:paraId="19B366B3" w14:textId="77777777" w:rsidR="00B10A0C" w:rsidRDefault="00D11B25">
                    <w:pPr>
                      <w:rPr>
                        <w:szCs w:val="21"/>
                      </w:rPr>
                    </w:pPr>
                    <w:r>
                      <w:rPr>
                        <w:rFonts w:hint="eastAsia"/>
                        <w:szCs w:val="21"/>
                      </w:rPr>
                      <w:t>其中：重新计量设定受益计划变动额</w:t>
                    </w:r>
                  </w:p>
                </w:tc>
              </w:sdtContent>
            </w:sdt>
            <w:tc>
              <w:tcPr>
                <w:tcW w:w="190" w:type="pct"/>
                <w:shd w:val="clear" w:color="auto" w:fill="auto"/>
                <w:vAlign w:val="center"/>
              </w:tcPr>
              <w:p w14:paraId="12778DC3" w14:textId="77777777" w:rsidR="00B10A0C" w:rsidRDefault="00B10A0C">
                <w:pPr>
                  <w:jc w:val="right"/>
                  <w:rPr>
                    <w:sz w:val="13"/>
                    <w:szCs w:val="13"/>
                  </w:rPr>
                </w:pPr>
              </w:p>
            </w:tc>
            <w:tc>
              <w:tcPr>
                <w:tcW w:w="601" w:type="pct"/>
                <w:shd w:val="clear" w:color="auto" w:fill="auto"/>
                <w:vAlign w:val="center"/>
              </w:tcPr>
              <w:p w14:paraId="0F86362D" w14:textId="77777777" w:rsidR="00B10A0C" w:rsidRDefault="00B10A0C">
                <w:pPr>
                  <w:jc w:val="right"/>
                  <w:rPr>
                    <w:sz w:val="13"/>
                    <w:szCs w:val="13"/>
                  </w:rPr>
                </w:pPr>
              </w:p>
            </w:tc>
            <w:tc>
              <w:tcPr>
                <w:tcW w:w="508" w:type="pct"/>
                <w:shd w:val="clear" w:color="auto" w:fill="auto"/>
                <w:vAlign w:val="center"/>
              </w:tcPr>
              <w:p w14:paraId="2AD92900" w14:textId="77777777" w:rsidR="00B10A0C" w:rsidRDefault="00B10A0C">
                <w:pPr>
                  <w:jc w:val="right"/>
                  <w:rPr>
                    <w:sz w:val="13"/>
                    <w:szCs w:val="13"/>
                  </w:rPr>
                </w:pPr>
              </w:p>
            </w:tc>
            <w:tc>
              <w:tcPr>
                <w:tcW w:w="508" w:type="pct"/>
                <w:vAlign w:val="center"/>
              </w:tcPr>
              <w:p w14:paraId="6806B7DE" w14:textId="77777777" w:rsidR="00B10A0C" w:rsidRDefault="00B10A0C">
                <w:pPr>
                  <w:jc w:val="right"/>
                  <w:rPr>
                    <w:sz w:val="13"/>
                    <w:szCs w:val="13"/>
                  </w:rPr>
                </w:pPr>
              </w:p>
            </w:tc>
            <w:tc>
              <w:tcPr>
                <w:tcW w:w="601" w:type="pct"/>
                <w:shd w:val="clear" w:color="auto" w:fill="auto"/>
                <w:vAlign w:val="center"/>
              </w:tcPr>
              <w:p w14:paraId="64C8BBCD" w14:textId="77777777" w:rsidR="00B10A0C" w:rsidRDefault="00B10A0C">
                <w:pPr>
                  <w:jc w:val="right"/>
                  <w:rPr>
                    <w:sz w:val="13"/>
                    <w:szCs w:val="13"/>
                  </w:rPr>
                </w:pPr>
              </w:p>
            </w:tc>
            <w:tc>
              <w:tcPr>
                <w:tcW w:w="601" w:type="pct"/>
                <w:shd w:val="clear" w:color="auto" w:fill="auto"/>
                <w:vAlign w:val="center"/>
              </w:tcPr>
              <w:p w14:paraId="03D9A6DB" w14:textId="77777777" w:rsidR="00B10A0C" w:rsidRDefault="00B10A0C">
                <w:pPr>
                  <w:jc w:val="right"/>
                  <w:rPr>
                    <w:sz w:val="13"/>
                    <w:szCs w:val="13"/>
                  </w:rPr>
                </w:pPr>
              </w:p>
            </w:tc>
            <w:tc>
              <w:tcPr>
                <w:tcW w:w="508" w:type="pct"/>
                <w:shd w:val="clear" w:color="auto" w:fill="auto"/>
                <w:vAlign w:val="center"/>
              </w:tcPr>
              <w:p w14:paraId="4FE2CAF1" w14:textId="77777777" w:rsidR="00B10A0C" w:rsidRDefault="00B10A0C">
                <w:pPr>
                  <w:jc w:val="right"/>
                  <w:rPr>
                    <w:sz w:val="13"/>
                    <w:szCs w:val="13"/>
                  </w:rPr>
                </w:pPr>
              </w:p>
            </w:tc>
            <w:tc>
              <w:tcPr>
                <w:tcW w:w="601" w:type="pct"/>
                <w:shd w:val="clear" w:color="auto" w:fill="auto"/>
                <w:vAlign w:val="center"/>
              </w:tcPr>
              <w:p w14:paraId="4A905FE9" w14:textId="77777777" w:rsidR="00B10A0C" w:rsidRDefault="00B10A0C">
                <w:pPr>
                  <w:jc w:val="right"/>
                  <w:rPr>
                    <w:sz w:val="13"/>
                    <w:szCs w:val="13"/>
                  </w:rPr>
                </w:pPr>
              </w:p>
            </w:tc>
          </w:tr>
          <w:tr w:rsidR="00B10A0C" w14:paraId="06384D69" w14:textId="77777777" w:rsidTr="00674029">
            <w:sdt>
              <w:sdtPr>
                <w:tag w:val="_PLD_8ef94ea8e8c64a679a9c004782dc0d42"/>
                <w:id w:val="1914513688"/>
                <w:lock w:val="sdtLocked"/>
              </w:sdtPr>
              <w:sdtContent>
                <w:tc>
                  <w:tcPr>
                    <w:tcW w:w="881" w:type="pct"/>
                    <w:shd w:val="clear" w:color="auto" w:fill="auto"/>
                    <w:vAlign w:val="center"/>
                  </w:tcPr>
                  <w:p w14:paraId="12B38CE1" w14:textId="77777777" w:rsidR="00B10A0C" w:rsidRDefault="00D11B25">
                    <w:pPr>
                      <w:rPr>
                        <w:szCs w:val="21"/>
                      </w:rPr>
                    </w:pPr>
                    <w:r>
                      <w:rPr>
                        <w:rFonts w:hint="eastAsia"/>
                        <w:szCs w:val="21"/>
                      </w:rPr>
                      <w:t xml:space="preserve">  权益法下不能转损益的其他综合收益</w:t>
                    </w:r>
                  </w:p>
                </w:tc>
              </w:sdtContent>
            </w:sdt>
            <w:tc>
              <w:tcPr>
                <w:tcW w:w="190" w:type="pct"/>
                <w:shd w:val="clear" w:color="auto" w:fill="auto"/>
                <w:vAlign w:val="center"/>
              </w:tcPr>
              <w:p w14:paraId="0D305C33" w14:textId="77777777" w:rsidR="00B10A0C" w:rsidRDefault="00B10A0C">
                <w:pPr>
                  <w:jc w:val="right"/>
                  <w:rPr>
                    <w:sz w:val="13"/>
                    <w:szCs w:val="13"/>
                  </w:rPr>
                </w:pPr>
              </w:p>
            </w:tc>
            <w:tc>
              <w:tcPr>
                <w:tcW w:w="601" w:type="pct"/>
                <w:shd w:val="clear" w:color="auto" w:fill="auto"/>
                <w:vAlign w:val="center"/>
              </w:tcPr>
              <w:p w14:paraId="134DB672" w14:textId="77777777" w:rsidR="00B10A0C" w:rsidRDefault="00B10A0C">
                <w:pPr>
                  <w:jc w:val="right"/>
                  <w:rPr>
                    <w:sz w:val="13"/>
                    <w:szCs w:val="13"/>
                  </w:rPr>
                </w:pPr>
              </w:p>
            </w:tc>
            <w:tc>
              <w:tcPr>
                <w:tcW w:w="508" w:type="pct"/>
                <w:shd w:val="clear" w:color="auto" w:fill="auto"/>
                <w:vAlign w:val="center"/>
              </w:tcPr>
              <w:p w14:paraId="275CE372" w14:textId="77777777" w:rsidR="00B10A0C" w:rsidRDefault="00B10A0C">
                <w:pPr>
                  <w:jc w:val="right"/>
                  <w:rPr>
                    <w:sz w:val="13"/>
                    <w:szCs w:val="13"/>
                  </w:rPr>
                </w:pPr>
              </w:p>
            </w:tc>
            <w:tc>
              <w:tcPr>
                <w:tcW w:w="508" w:type="pct"/>
                <w:vAlign w:val="center"/>
              </w:tcPr>
              <w:p w14:paraId="318E5073" w14:textId="77777777" w:rsidR="00B10A0C" w:rsidRDefault="00B10A0C">
                <w:pPr>
                  <w:jc w:val="right"/>
                  <w:rPr>
                    <w:sz w:val="13"/>
                    <w:szCs w:val="13"/>
                  </w:rPr>
                </w:pPr>
              </w:p>
            </w:tc>
            <w:tc>
              <w:tcPr>
                <w:tcW w:w="601" w:type="pct"/>
                <w:shd w:val="clear" w:color="auto" w:fill="auto"/>
                <w:vAlign w:val="center"/>
              </w:tcPr>
              <w:p w14:paraId="3BB122EB" w14:textId="77777777" w:rsidR="00B10A0C" w:rsidRDefault="00B10A0C">
                <w:pPr>
                  <w:jc w:val="right"/>
                  <w:rPr>
                    <w:sz w:val="13"/>
                    <w:szCs w:val="13"/>
                  </w:rPr>
                </w:pPr>
              </w:p>
            </w:tc>
            <w:tc>
              <w:tcPr>
                <w:tcW w:w="601" w:type="pct"/>
                <w:shd w:val="clear" w:color="auto" w:fill="auto"/>
                <w:vAlign w:val="center"/>
              </w:tcPr>
              <w:p w14:paraId="159574BB" w14:textId="77777777" w:rsidR="00B10A0C" w:rsidRDefault="00B10A0C">
                <w:pPr>
                  <w:jc w:val="right"/>
                  <w:rPr>
                    <w:sz w:val="13"/>
                    <w:szCs w:val="13"/>
                  </w:rPr>
                </w:pPr>
              </w:p>
            </w:tc>
            <w:tc>
              <w:tcPr>
                <w:tcW w:w="508" w:type="pct"/>
                <w:shd w:val="clear" w:color="auto" w:fill="auto"/>
                <w:vAlign w:val="center"/>
              </w:tcPr>
              <w:p w14:paraId="21ABD7DE" w14:textId="77777777" w:rsidR="00B10A0C" w:rsidRDefault="00B10A0C">
                <w:pPr>
                  <w:jc w:val="right"/>
                  <w:rPr>
                    <w:sz w:val="13"/>
                    <w:szCs w:val="13"/>
                  </w:rPr>
                </w:pPr>
              </w:p>
            </w:tc>
            <w:tc>
              <w:tcPr>
                <w:tcW w:w="601" w:type="pct"/>
                <w:shd w:val="clear" w:color="auto" w:fill="auto"/>
                <w:vAlign w:val="center"/>
              </w:tcPr>
              <w:p w14:paraId="58852063" w14:textId="77777777" w:rsidR="00B10A0C" w:rsidRDefault="00B10A0C">
                <w:pPr>
                  <w:jc w:val="right"/>
                  <w:rPr>
                    <w:sz w:val="13"/>
                    <w:szCs w:val="13"/>
                  </w:rPr>
                </w:pPr>
              </w:p>
            </w:tc>
          </w:tr>
          <w:tr w:rsidR="00B10A0C" w14:paraId="6A605372" w14:textId="77777777" w:rsidTr="00674029">
            <w:sdt>
              <w:sdtPr>
                <w:tag w:val="_PLD_071a59f937d84467bd4e99d5ed8b0958"/>
                <w:id w:val="-662156042"/>
                <w:lock w:val="sdtLocked"/>
              </w:sdtPr>
              <w:sdtContent>
                <w:tc>
                  <w:tcPr>
                    <w:tcW w:w="881" w:type="pct"/>
                    <w:shd w:val="clear" w:color="auto" w:fill="auto"/>
                    <w:vAlign w:val="center"/>
                  </w:tcPr>
                  <w:p w14:paraId="38FE67A6" w14:textId="77777777" w:rsidR="00B10A0C" w:rsidRDefault="00D11B25">
                    <w:pPr>
                      <w:ind w:firstLineChars="100" w:firstLine="210"/>
                    </w:pPr>
                    <w:r>
                      <w:rPr>
                        <w:rFonts w:hint="eastAsia"/>
                      </w:rPr>
                      <w:t>其他权益工具投资公允价值变动</w:t>
                    </w:r>
                  </w:p>
                </w:tc>
              </w:sdtContent>
            </w:sdt>
            <w:tc>
              <w:tcPr>
                <w:tcW w:w="190" w:type="pct"/>
                <w:shd w:val="clear" w:color="auto" w:fill="auto"/>
                <w:vAlign w:val="center"/>
              </w:tcPr>
              <w:p w14:paraId="12DB0F1E" w14:textId="77777777" w:rsidR="00B10A0C" w:rsidRDefault="00D11B25">
                <w:pPr>
                  <w:jc w:val="right"/>
                  <w:rPr>
                    <w:sz w:val="13"/>
                    <w:szCs w:val="13"/>
                  </w:rPr>
                </w:pPr>
                <w:r>
                  <w:rPr>
                    <w:sz w:val="13"/>
                    <w:szCs w:val="13"/>
                  </w:rPr>
                  <w:t>801,679.30</w:t>
                </w:r>
              </w:p>
            </w:tc>
            <w:tc>
              <w:tcPr>
                <w:tcW w:w="601" w:type="pct"/>
                <w:shd w:val="clear" w:color="auto" w:fill="auto"/>
                <w:vAlign w:val="center"/>
              </w:tcPr>
              <w:p w14:paraId="78DFB422" w14:textId="77777777" w:rsidR="00B10A0C" w:rsidRDefault="00D11B25">
                <w:pPr>
                  <w:jc w:val="right"/>
                  <w:rPr>
                    <w:sz w:val="13"/>
                    <w:szCs w:val="13"/>
                  </w:rPr>
                </w:pPr>
                <w:r>
                  <w:rPr>
                    <w:sz w:val="13"/>
                    <w:szCs w:val="13"/>
                  </w:rPr>
                  <w:t>98,925,880.76</w:t>
                </w:r>
              </w:p>
            </w:tc>
            <w:tc>
              <w:tcPr>
                <w:tcW w:w="508" w:type="pct"/>
                <w:shd w:val="clear" w:color="auto" w:fill="auto"/>
                <w:vAlign w:val="center"/>
              </w:tcPr>
              <w:p w14:paraId="390E6C12" w14:textId="77777777" w:rsidR="00B10A0C" w:rsidRDefault="00B10A0C">
                <w:pPr>
                  <w:jc w:val="right"/>
                  <w:rPr>
                    <w:sz w:val="13"/>
                    <w:szCs w:val="13"/>
                  </w:rPr>
                </w:pPr>
              </w:p>
            </w:tc>
            <w:tc>
              <w:tcPr>
                <w:tcW w:w="508" w:type="pct"/>
                <w:vAlign w:val="center"/>
              </w:tcPr>
              <w:p w14:paraId="7954C1C8" w14:textId="77777777" w:rsidR="00B10A0C" w:rsidRDefault="00B10A0C">
                <w:pPr>
                  <w:jc w:val="right"/>
                  <w:rPr>
                    <w:sz w:val="13"/>
                    <w:szCs w:val="13"/>
                  </w:rPr>
                </w:pPr>
              </w:p>
            </w:tc>
            <w:tc>
              <w:tcPr>
                <w:tcW w:w="601" w:type="pct"/>
                <w:shd w:val="clear" w:color="auto" w:fill="auto"/>
                <w:vAlign w:val="center"/>
              </w:tcPr>
              <w:p w14:paraId="439B0E4A" w14:textId="77777777" w:rsidR="00B10A0C" w:rsidRDefault="00D11B25">
                <w:pPr>
                  <w:jc w:val="right"/>
                  <w:rPr>
                    <w:sz w:val="13"/>
                    <w:szCs w:val="13"/>
                  </w:rPr>
                </w:pPr>
                <w:r>
                  <w:rPr>
                    <w:sz w:val="13"/>
                    <w:szCs w:val="13"/>
                  </w:rPr>
                  <w:t>14,838,882.11</w:t>
                </w:r>
              </w:p>
            </w:tc>
            <w:tc>
              <w:tcPr>
                <w:tcW w:w="601" w:type="pct"/>
                <w:shd w:val="clear" w:color="auto" w:fill="auto"/>
                <w:vAlign w:val="center"/>
              </w:tcPr>
              <w:p w14:paraId="2E8017CF" w14:textId="77777777" w:rsidR="00B10A0C" w:rsidRDefault="00D11B25">
                <w:pPr>
                  <w:jc w:val="right"/>
                  <w:rPr>
                    <w:sz w:val="13"/>
                    <w:szCs w:val="13"/>
                  </w:rPr>
                </w:pPr>
                <w:r>
                  <w:rPr>
                    <w:sz w:val="13"/>
                    <w:szCs w:val="13"/>
                  </w:rPr>
                  <w:t>84,086,998.65</w:t>
                </w:r>
              </w:p>
            </w:tc>
            <w:tc>
              <w:tcPr>
                <w:tcW w:w="508" w:type="pct"/>
                <w:shd w:val="clear" w:color="auto" w:fill="auto"/>
                <w:vAlign w:val="center"/>
              </w:tcPr>
              <w:p w14:paraId="031E1B66" w14:textId="77777777" w:rsidR="00B10A0C" w:rsidRDefault="00B10A0C">
                <w:pPr>
                  <w:jc w:val="right"/>
                  <w:rPr>
                    <w:sz w:val="13"/>
                    <w:szCs w:val="13"/>
                  </w:rPr>
                </w:pPr>
              </w:p>
            </w:tc>
            <w:tc>
              <w:tcPr>
                <w:tcW w:w="601" w:type="pct"/>
                <w:shd w:val="clear" w:color="auto" w:fill="auto"/>
                <w:vAlign w:val="center"/>
              </w:tcPr>
              <w:p w14:paraId="350DB833" w14:textId="77777777" w:rsidR="00B10A0C" w:rsidRDefault="00D11B25">
                <w:pPr>
                  <w:jc w:val="right"/>
                  <w:rPr>
                    <w:sz w:val="13"/>
                    <w:szCs w:val="13"/>
                  </w:rPr>
                </w:pPr>
                <w:r>
                  <w:rPr>
                    <w:sz w:val="13"/>
                    <w:szCs w:val="13"/>
                  </w:rPr>
                  <w:t>84,888,677.95</w:t>
                </w:r>
              </w:p>
            </w:tc>
          </w:tr>
          <w:tr w:rsidR="00B10A0C" w14:paraId="6B38B5C1" w14:textId="77777777" w:rsidTr="00674029">
            <w:sdt>
              <w:sdtPr>
                <w:tag w:val="_PLD_cb9214acfda8482a8c8491881c32ef7c"/>
                <w:id w:val="-831833500"/>
                <w:lock w:val="sdtLocked"/>
              </w:sdtPr>
              <w:sdtContent>
                <w:tc>
                  <w:tcPr>
                    <w:tcW w:w="881" w:type="pct"/>
                    <w:shd w:val="clear" w:color="auto" w:fill="auto"/>
                    <w:vAlign w:val="center"/>
                  </w:tcPr>
                  <w:p w14:paraId="0C6E21DF" w14:textId="77777777" w:rsidR="00B10A0C" w:rsidRDefault="00D11B25">
                    <w:pPr>
                      <w:ind w:firstLineChars="100" w:firstLine="210"/>
                    </w:pPr>
                    <w:r>
                      <w:rPr>
                        <w:rFonts w:hint="eastAsia"/>
                      </w:rPr>
                      <w:t>企业自身信用风险公允价值变动</w:t>
                    </w:r>
                  </w:p>
                </w:tc>
              </w:sdtContent>
            </w:sdt>
            <w:tc>
              <w:tcPr>
                <w:tcW w:w="190" w:type="pct"/>
                <w:shd w:val="clear" w:color="auto" w:fill="auto"/>
                <w:vAlign w:val="center"/>
              </w:tcPr>
              <w:p w14:paraId="7816193D" w14:textId="77777777" w:rsidR="00B10A0C" w:rsidRDefault="00B10A0C">
                <w:pPr>
                  <w:jc w:val="right"/>
                  <w:rPr>
                    <w:sz w:val="13"/>
                    <w:szCs w:val="13"/>
                  </w:rPr>
                </w:pPr>
              </w:p>
            </w:tc>
            <w:tc>
              <w:tcPr>
                <w:tcW w:w="601" w:type="pct"/>
                <w:shd w:val="clear" w:color="auto" w:fill="auto"/>
                <w:vAlign w:val="center"/>
              </w:tcPr>
              <w:p w14:paraId="02D31FF7" w14:textId="77777777" w:rsidR="00B10A0C" w:rsidRDefault="00B10A0C">
                <w:pPr>
                  <w:jc w:val="right"/>
                  <w:rPr>
                    <w:sz w:val="13"/>
                    <w:szCs w:val="13"/>
                  </w:rPr>
                </w:pPr>
              </w:p>
            </w:tc>
            <w:tc>
              <w:tcPr>
                <w:tcW w:w="508" w:type="pct"/>
                <w:shd w:val="clear" w:color="auto" w:fill="auto"/>
                <w:vAlign w:val="center"/>
              </w:tcPr>
              <w:p w14:paraId="787E024C" w14:textId="77777777" w:rsidR="00B10A0C" w:rsidRDefault="00B10A0C">
                <w:pPr>
                  <w:jc w:val="right"/>
                  <w:rPr>
                    <w:sz w:val="13"/>
                    <w:szCs w:val="13"/>
                  </w:rPr>
                </w:pPr>
              </w:p>
            </w:tc>
            <w:tc>
              <w:tcPr>
                <w:tcW w:w="508" w:type="pct"/>
                <w:vAlign w:val="center"/>
              </w:tcPr>
              <w:p w14:paraId="152B06F7" w14:textId="77777777" w:rsidR="00B10A0C" w:rsidRDefault="00B10A0C">
                <w:pPr>
                  <w:jc w:val="right"/>
                  <w:rPr>
                    <w:sz w:val="13"/>
                    <w:szCs w:val="13"/>
                  </w:rPr>
                </w:pPr>
              </w:p>
            </w:tc>
            <w:tc>
              <w:tcPr>
                <w:tcW w:w="601" w:type="pct"/>
                <w:shd w:val="clear" w:color="auto" w:fill="auto"/>
                <w:vAlign w:val="center"/>
              </w:tcPr>
              <w:p w14:paraId="2EB6E4C2" w14:textId="77777777" w:rsidR="00B10A0C" w:rsidRDefault="00B10A0C">
                <w:pPr>
                  <w:jc w:val="right"/>
                  <w:rPr>
                    <w:sz w:val="13"/>
                    <w:szCs w:val="13"/>
                  </w:rPr>
                </w:pPr>
              </w:p>
            </w:tc>
            <w:tc>
              <w:tcPr>
                <w:tcW w:w="601" w:type="pct"/>
                <w:shd w:val="clear" w:color="auto" w:fill="auto"/>
                <w:vAlign w:val="center"/>
              </w:tcPr>
              <w:p w14:paraId="3972B4B4" w14:textId="77777777" w:rsidR="00B10A0C" w:rsidRDefault="00B10A0C">
                <w:pPr>
                  <w:jc w:val="right"/>
                  <w:rPr>
                    <w:sz w:val="13"/>
                    <w:szCs w:val="13"/>
                  </w:rPr>
                </w:pPr>
              </w:p>
            </w:tc>
            <w:tc>
              <w:tcPr>
                <w:tcW w:w="508" w:type="pct"/>
                <w:shd w:val="clear" w:color="auto" w:fill="auto"/>
                <w:vAlign w:val="center"/>
              </w:tcPr>
              <w:p w14:paraId="008B2926" w14:textId="77777777" w:rsidR="00B10A0C" w:rsidRDefault="00B10A0C">
                <w:pPr>
                  <w:jc w:val="right"/>
                  <w:rPr>
                    <w:sz w:val="13"/>
                    <w:szCs w:val="13"/>
                  </w:rPr>
                </w:pPr>
              </w:p>
            </w:tc>
            <w:tc>
              <w:tcPr>
                <w:tcW w:w="601" w:type="pct"/>
                <w:shd w:val="clear" w:color="auto" w:fill="auto"/>
                <w:vAlign w:val="center"/>
              </w:tcPr>
              <w:p w14:paraId="75B63C6A" w14:textId="77777777" w:rsidR="00B10A0C" w:rsidRDefault="00B10A0C">
                <w:pPr>
                  <w:jc w:val="right"/>
                  <w:rPr>
                    <w:sz w:val="13"/>
                    <w:szCs w:val="13"/>
                  </w:rPr>
                </w:pPr>
              </w:p>
            </w:tc>
          </w:tr>
          <w:tr w:rsidR="00B10A0C" w14:paraId="7925C478" w14:textId="77777777" w:rsidTr="00674029">
            <w:sdt>
              <w:sdtPr>
                <w:tag w:val="_PLD_df0889046b734fe196430c1e5cdf2719"/>
                <w:id w:val="1779601399"/>
                <w:lock w:val="sdtLocked"/>
              </w:sdtPr>
              <w:sdtContent>
                <w:tc>
                  <w:tcPr>
                    <w:tcW w:w="881" w:type="pct"/>
                    <w:shd w:val="clear" w:color="auto" w:fill="auto"/>
                    <w:vAlign w:val="center"/>
                  </w:tcPr>
                  <w:p w14:paraId="79A18D3E" w14:textId="77777777" w:rsidR="00B10A0C" w:rsidRDefault="00D11B25">
                    <w:pPr>
                      <w:rPr>
                        <w:szCs w:val="21"/>
                      </w:rPr>
                    </w:pPr>
                    <w:r>
                      <w:rPr>
                        <w:rFonts w:hint="eastAsia"/>
                        <w:szCs w:val="21"/>
                      </w:rPr>
                      <w:t>二、将重分类进损益的其他综合收益</w:t>
                    </w:r>
                  </w:p>
                </w:tc>
              </w:sdtContent>
            </w:sdt>
            <w:tc>
              <w:tcPr>
                <w:tcW w:w="190" w:type="pct"/>
                <w:shd w:val="clear" w:color="auto" w:fill="auto"/>
                <w:vAlign w:val="center"/>
              </w:tcPr>
              <w:p w14:paraId="45B48586" w14:textId="77777777" w:rsidR="00B10A0C" w:rsidRDefault="00D11B25">
                <w:pPr>
                  <w:jc w:val="right"/>
                  <w:rPr>
                    <w:sz w:val="13"/>
                    <w:szCs w:val="13"/>
                  </w:rPr>
                </w:pPr>
                <w:r>
                  <w:rPr>
                    <w:sz w:val="13"/>
                    <w:szCs w:val="13"/>
                  </w:rPr>
                  <w:t>-1,840,646.05</w:t>
                </w:r>
              </w:p>
            </w:tc>
            <w:tc>
              <w:tcPr>
                <w:tcW w:w="601" w:type="pct"/>
                <w:shd w:val="clear" w:color="auto" w:fill="auto"/>
                <w:vAlign w:val="center"/>
              </w:tcPr>
              <w:p w14:paraId="39734537" w14:textId="77777777" w:rsidR="00B10A0C" w:rsidRDefault="00D11B25">
                <w:pPr>
                  <w:jc w:val="right"/>
                  <w:rPr>
                    <w:sz w:val="13"/>
                    <w:szCs w:val="13"/>
                  </w:rPr>
                </w:pPr>
                <w:r>
                  <w:rPr>
                    <w:sz w:val="13"/>
                    <w:szCs w:val="13"/>
                  </w:rPr>
                  <w:t>-967,403.95</w:t>
                </w:r>
              </w:p>
            </w:tc>
            <w:tc>
              <w:tcPr>
                <w:tcW w:w="508" w:type="pct"/>
                <w:shd w:val="clear" w:color="auto" w:fill="auto"/>
                <w:vAlign w:val="center"/>
              </w:tcPr>
              <w:p w14:paraId="1633192A" w14:textId="77777777" w:rsidR="00B10A0C" w:rsidRDefault="00B10A0C">
                <w:pPr>
                  <w:jc w:val="right"/>
                  <w:rPr>
                    <w:sz w:val="13"/>
                    <w:szCs w:val="13"/>
                  </w:rPr>
                </w:pPr>
              </w:p>
            </w:tc>
            <w:tc>
              <w:tcPr>
                <w:tcW w:w="508" w:type="pct"/>
                <w:vAlign w:val="center"/>
              </w:tcPr>
              <w:p w14:paraId="41590CFE" w14:textId="77777777" w:rsidR="00B10A0C" w:rsidRDefault="00B10A0C">
                <w:pPr>
                  <w:jc w:val="right"/>
                  <w:rPr>
                    <w:sz w:val="13"/>
                    <w:szCs w:val="13"/>
                  </w:rPr>
                </w:pPr>
              </w:p>
            </w:tc>
            <w:tc>
              <w:tcPr>
                <w:tcW w:w="601" w:type="pct"/>
                <w:shd w:val="clear" w:color="auto" w:fill="auto"/>
                <w:vAlign w:val="center"/>
              </w:tcPr>
              <w:p w14:paraId="1054309C" w14:textId="77777777" w:rsidR="00B10A0C" w:rsidRDefault="00B10A0C">
                <w:pPr>
                  <w:jc w:val="right"/>
                  <w:rPr>
                    <w:sz w:val="13"/>
                    <w:szCs w:val="13"/>
                  </w:rPr>
                </w:pPr>
              </w:p>
            </w:tc>
            <w:tc>
              <w:tcPr>
                <w:tcW w:w="601" w:type="pct"/>
                <w:shd w:val="clear" w:color="auto" w:fill="auto"/>
                <w:vAlign w:val="center"/>
              </w:tcPr>
              <w:p w14:paraId="08D99D54" w14:textId="77777777" w:rsidR="00B10A0C" w:rsidRDefault="00D11B25">
                <w:pPr>
                  <w:jc w:val="right"/>
                  <w:rPr>
                    <w:sz w:val="13"/>
                    <w:szCs w:val="13"/>
                  </w:rPr>
                </w:pPr>
                <w:r>
                  <w:rPr>
                    <w:sz w:val="13"/>
                    <w:szCs w:val="13"/>
                  </w:rPr>
                  <w:t>-232,062.99</w:t>
                </w:r>
              </w:p>
            </w:tc>
            <w:tc>
              <w:tcPr>
                <w:tcW w:w="508" w:type="pct"/>
                <w:shd w:val="clear" w:color="auto" w:fill="auto"/>
                <w:vAlign w:val="center"/>
              </w:tcPr>
              <w:p w14:paraId="1F754C06" w14:textId="77777777" w:rsidR="00B10A0C" w:rsidRDefault="00D11B25">
                <w:pPr>
                  <w:jc w:val="right"/>
                  <w:rPr>
                    <w:sz w:val="13"/>
                    <w:szCs w:val="13"/>
                  </w:rPr>
                </w:pPr>
                <w:r>
                  <w:rPr>
                    <w:sz w:val="13"/>
                    <w:szCs w:val="13"/>
                  </w:rPr>
                  <w:t>-735,340.96</w:t>
                </w:r>
              </w:p>
            </w:tc>
            <w:tc>
              <w:tcPr>
                <w:tcW w:w="601" w:type="pct"/>
                <w:shd w:val="clear" w:color="auto" w:fill="auto"/>
                <w:vAlign w:val="center"/>
              </w:tcPr>
              <w:p w14:paraId="71F257F8" w14:textId="77777777" w:rsidR="00B10A0C" w:rsidRDefault="00D11B25">
                <w:pPr>
                  <w:jc w:val="right"/>
                  <w:rPr>
                    <w:sz w:val="13"/>
                    <w:szCs w:val="13"/>
                  </w:rPr>
                </w:pPr>
                <w:r>
                  <w:rPr>
                    <w:sz w:val="13"/>
                    <w:szCs w:val="13"/>
                  </w:rPr>
                  <w:t>-2,072,709.04</w:t>
                </w:r>
              </w:p>
            </w:tc>
          </w:tr>
          <w:tr w:rsidR="00B10A0C" w14:paraId="263D4186" w14:textId="77777777" w:rsidTr="00674029">
            <w:sdt>
              <w:sdtPr>
                <w:tag w:val="_PLD_8f0e21d82f454f408229c1cb57e09699"/>
                <w:id w:val="1302739491"/>
                <w:lock w:val="sdtLocked"/>
              </w:sdtPr>
              <w:sdtContent>
                <w:tc>
                  <w:tcPr>
                    <w:tcW w:w="881" w:type="pct"/>
                    <w:shd w:val="clear" w:color="auto" w:fill="auto"/>
                    <w:vAlign w:val="center"/>
                  </w:tcPr>
                  <w:p w14:paraId="38EF27B4" w14:textId="77777777" w:rsidR="00B10A0C" w:rsidRDefault="00D11B25">
                    <w:pPr>
                      <w:rPr>
                        <w:szCs w:val="21"/>
                      </w:rPr>
                    </w:pPr>
                    <w:r>
                      <w:rPr>
                        <w:rFonts w:hint="eastAsia"/>
                        <w:szCs w:val="21"/>
                      </w:rPr>
                      <w:t>其中：权益法下可转损益的其他综合收益</w:t>
                    </w:r>
                  </w:p>
                </w:tc>
              </w:sdtContent>
            </w:sdt>
            <w:tc>
              <w:tcPr>
                <w:tcW w:w="190" w:type="pct"/>
                <w:shd w:val="clear" w:color="auto" w:fill="auto"/>
                <w:vAlign w:val="center"/>
              </w:tcPr>
              <w:p w14:paraId="49D304D3" w14:textId="77777777" w:rsidR="00B10A0C" w:rsidRDefault="00D11B25">
                <w:pPr>
                  <w:jc w:val="right"/>
                  <w:rPr>
                    <w:sz w:val="13"/>
                    <w:szCs w:val="13"/>
                  </w:rPr>
                </w:pPr>
                <w:r>
                  <w:rPr>
                    <w:sz w:val="13"/>
                    <w:szCs w:val="13"/>
                  </w:rPr>
                  <w:t>-</w:t>
                </w:r>
              </w:p>
            </w:tc>
            <w:tc>
              <w:tcPr>
                <w:tcW w:w="601" w:type="pct"/>
                <w:shd w:val="clear" w:color="auto" w:fill="auto"/>
                <w:vAlign w:val="center"/>
              </w:tcPr>
              <w:p w14:paraId="3F6CE3BA" w14:textId="77777777" w:rsidR="00B10A0C" w:rsidRDefault="00B10A0C">
                <w:pPr>
                  <w:jc w:val="right"/>
                  <w:rPr>
                    <w:sz w:val="13"/>
                    <w:szCs w:val="13"/>
                  </w:rPr>
                </w:pPr>
              </w:p>
            </w:tc>
            <w:tc>
              <w:tcPr>
                <w:tcW w:w="508" w:type="pct"/>
                <w:shd w:val="clear" w:color="auto" w:fill="auto"/>
                <w:vAlign w:val="center"/>
              </w:tcPr>
              <w:p w14:paraId="4F691E93" w14:textId="77777777" w:rsidR="00B10A0C" w:rsidRDefault="00B10A0C">
                <w:pPr>
                  <w:jc w:val="right"/>
                  <w:rPr>
                    <w:sz w:val="13"/>
                    <w:szCs w:val="13"/>
                  </w:rPr>
                </w:pPr>
              </w:p>
            </w:tc>
            <w:tc>
              <w:tcPr>
                <w:tcW w:w="508" w:type="pct"/>
                <w:vAlign w:val="center"/>
              </w:tcPr>
              <w:p w14:paraId="0EC6DC99" w14:textId="77777777" w:rsidR="00B10A0C" w:rsidRDefault="00B10A0C">
                <w:pPr>
                  <w:jc w:val="right"/>
                  <w:rPr>
                    <w:sz w:val="13"/>
                    <w:szCs w:val="13"/>
                  </w:rPr>
                </w:pPr>
              </w:p>
            </w:tc>
            <w:tc>
              <w:tcPr>
                <w:tcW w:w="601" w:type="pct"/>
                <w:shd w:val="clear" w:color="auto" w:fill="auto"/>
                <w:vAlign w:val="center"/>
              </w:tcPr>
              <w:p w14:paraId="7E09A255" w14:textId="77777777" w:rsidR="00B10A0C" w:rsidRDefault="00B10A0C">
                <w:pPr>
                  <w:jc w:val="right"/>
                  <w:rPr>
                    <w:sz w:val="13"/>
                    <w:szCs w:val="13"/>
                  </w:rPr>
                </w:pPr>
              </w:p>
            </w:tc>
            <w:tc>
              <w:tcPr>
                <w:tcW w:w="601" w:type="pct"/>
                <w:shd w:val="clear" w:color="auto" w:fill="auto"/>
                <w:vAlign w:val="center"/>
              </w:tcPr>
              <w:p w14:paraId="52A5A564" w14:textId="77777777" w:rsidR="00B10A0C" w:rsidRDefault="00B10A0C">
                <w:pPr>
                  <w:jc w:val="right"/>
                  <w:rPr>
                    <w:sz w:val="13"/>
                    <w:szCs w:val="13"/>
                  </w:rPr>
                </w:pPr>
              </w:p>
            </w:tc>
            <w:tc>
              <w:tcPr>
                <w:tcW w:w="508" w:type="pct"/>
                <w:shd w:val="clear" w:color="auto" w:fill="auto"/>
                <w:vAlign w:val="center"/>
              </w:tcPr>
              <w:p w14:paraId="37C6D9C0" w14:textId="77777777" w:rsidR="00B10A0C" w:rsidRDefault="00B10A0C">
                <w:pPr>
                  <w:jc w:val="right"/>
                  <w:rPr>
                    <w:sz w:val="13"/>
                    <w:szCs w:val="13"/>
                  </w:rPr>
                </w:pPr>
              </w:p>
            </w:tc>
            <w:tc>
              <w:tcPr>
                <w:tcW w:w="601" w:type="pct"/>
                <w:shd w:val="clear" w:color="auto" w:fill="auto"/>
                <w:vAlign w:val="center"/>
              </w:tcPr>
              <w:p w14:paraId="629C6E38" w14:textId="77777777" w:rsidR="00B10A0C" w:rsidRDefault="00B10A0C">
                <w:pPr>
                  <w:jc w:val="right"/>
                  <w:rPr>
                    <w:sz w:val="13"/>
                    <w:szCs w:val="13"/>
                  </w:rPr>
                </w:pPr>
              </w:p>
            </w:tc>
          </w:tr>
          <w:tr w:rsidR="00B10A0C" w14:paraId="7E2E8268" w14:textId="77777777" w:rsidTr="00674029">
            <w:sdt>
              <w:sdtPr>
                <w:tag w:val="_PLD_b5f5542d19ea42639ccab2e59cea3068"/>
                <w:id w:val="-1571962020"/>
                <w:lock w:val="sdtLocked"/>
              </w:sdtPr>
              <w:sdtContent>
                <w:tc>
                  <w:tcPr>
                    <w:tcW w:w="881" w:type="pct"/>
                    <w:shd w:val="clear" w:color="auto" w:fill="auto"/>
                    <w:vAlign w:val="center"/>
                  </w:tcPr>
                  <w:p w14:paraId="170769BB" w14:textId="77777777" w:rsidR="00B10A0C" w:rsidRDefault="00D11B25">
                    <w:pPr>
                      <w:ind w:firstLineChars="100" w:firstLine="210"/>
                    </w:pPr>
                    <w:r>
                      <w:rPr>
                        <w:rFonts w:hint="eastAsia"/>
                      </w:rPr>
                      <w:t>其他债权投资公允价值变动</w:t>
                    </w:r>
                  </w:p>
                </w:tc>
              </w:sdtContent>
            </w:sdt>
            <w:tc>
              <w:tcPr>
                <w:tcW w:w="190" w:type="pct"/>
                <w:shd w:val="clear" w:color="auto" w:fill="auto"/>
                <w:vAlign w:val="center"/>
              </w:tcPr>
              <w:p w14:paraId="126FD951" w14:textId="77777777" w:rsidR="00B10A0C" w:rsidRDefault="00D11B25">
                <w:pPr>
                  <w:jc w:val="right"/>
                  <w:rPr>
                    <w:sz w:val="13"/>
                    <w:szCs w:val="13"/>
                  </w:rPr>
                </w:pPr>
                <w:r>
                  <w:rPr>
                    <w:sz w:val="13"/>
                    <w:szCs w:val="13"/>
                  </w:rPr>
                  <w:t>-</w:t>
                </w:r>
              </w:p>
            </w:tc>
            <w:tc>
              <w:tcPr>
                <w:tcW w:w="601" w:type="pct"/>
                <w:shd w:val="clear" w:color="auto" w:fill="auto"/>
                <w:vAlign w:val="center"/>
              </w:tcPr>
              <w:p w14:paraId="67F0BC9C" w14:textId="77777777" w:rsidR="00B10A0C" w:rsidRDefault="00B10A0C">
                <w:pPr>
                  <w:jc w:val="right"/>
                  <w:rPr>
                    <w:sz w:val="13"/>
                    <w:szCs w:val="13"/>
                  </w:rPr>
                </w:pPr>
              </w:p>
            </w:tc>
            <w:tc>
              <w:tcPr>
                <w:tcW w:w="508" w:type="pct"/>
                <w:shd w:val="clear" w:color="auto" w:fill="auto"/>
                <w:vAlign w:val="center"/>
              </w:tcPr>
              <w:p w14:paraId="198091C1" w14:textId="77777777" w:rsidR="00B10A0C" w:rsidRDefault="00B10A0C">
                <w:pPr>
                  <w:jc w:val="right"/>
                  <w:rPr>
                    <w:sz w:val="13"/>
                    <w:szCs w:val="13"/>
                  </w:rPr>
                </w:pPr>
              </w:p>
            </w:tc>
            <w:tc>
              <w:tcPr>
                <w:tcW w:w="508" w:type="pct"/>
                <w:vAlign w:val="center"/>
              </w:tcPr>
              <w:p w14:paraId="74644DDC" w14:textId="77777777" w:rsidR="00B10A0C" w:rsidRDefault="00B10A0C">
                <w:pPr>
                  <w:jc w:val="right"/>
                  <w:rPr>
                    <w:sz w:val="13"/>
                    <w:szCs w:val="13"/>
                  </w:rPr>
                </w:pPr>
              </w:p>
            </w:tc>
            <w:tc>
              <w:tcPr>
                <w:tcW w:w="601" w:type="pct"/>
                <w:shd w:val="clear" w:color="auto" w:fill="auto"/>
                <w:vAlign w:val="center"/>
              </w:tcPr>
              <w:p w14:paraId="470BEC54" w14:textId="77777777" w:rsidR="00B10A0C" w:rsidRDefault="00B10A0C">
                <w:pPr>
                  <w:jc w:val="right"/>
                  <w:rPr>
                    <w:sz w:val="13"/>
                    <w:szCs w:val="13"/>
                  </w:rPr>
                </w:pPr>
              </w:p>
            </w:tc>
            <w:tc>
              <w:tcPr>
                <w:tcW w:w="601" w:type="pct"/>
                <w:shd w:val="clear" w:color="auto" w:fill="auto"/>
                <w:vAlign w:val="center"/>
              </w:tcPr>
              <w:p w14:paraId="2F7632A6" w14:textId="77777777" w:rsidR="00B10A0C" w:rsidRDefault="00B10A0C">
                <w:pPr>
                  <w:jc w:val="right"/>
                  <w:rPr>
                    <w:sz w:val="13"/>
                    <w:szCs w:val="13"/>
                  </w:rPr>
                </w:pPr>
              </w:p>
            </w:tc>
            <w:tc>
              <w:tcPr>
                <w:tcW w:w="508" w:type="pct"/>
                <w:shd w:val="clear" w:color="auto" w:fill="auto"/>
                <w:vAlign w:val="center"/>
              </w:tcPr>
              <w:p w14:paraId="6481E5DD" w14:textId="77777777" w:rsidR="00B10A0C" w:rsidRDefault="00B10A0C">
                <w:pPr>
                  <w:jc w:val="right"/>
                  <w:rPr>
                    <w:sz w:val="13"/>
                    <w:szCs w:val="13"/>
                  </w:rPr>
                </w:pPr>
              </w:p>
            </w:tc>
            <w:tc>
              <w:tcPr>
                <w:tcW w:w="601" w:type="pct"/>
                <w:shd w:val="clear" w:color="auto" w:fill="auto"/>
                <w:vAlign w:val="center"/>
              </w:tcPr>
              <w:p w14:paraId="665C4E23" w14:textId="77777777" w:rsidR="00B10A0C" w:rsidRDefault="00B10A0C">
                <w:pPr>
                  <w:jc w:val="right"/>
                  <w:rPr>
                    <w:sz w:val="13"/>
                    <w:szCs w:val="13"/>
                  </w:rPr>
                </w:pPr>
              </w:p>
            </w:tc>
          </w:tr>
          <w:tr w:rsidR="00B10A0C" w14:paraId="06BFC5B6" w14:textId="77777777" w:rsidTr="00674029">
            <w:sdt>
              <w:sdtPr>
                <w:tag w:val="_PLD_e34d4691560846d6a2e8d56eaac2fc7d"/>
                <w:id w:val="118416304"/>
                <w:lock w:val="sdtLocked"/>
              </w:sdtPr>
              <w:sdtContent>
                <w:tc>
                  <w:tcPr>
                    <w:tcW w:w="881" w:type="pct"/>
                    <w:shd w:val="clear" w:color="auto" w:fill="auto"/>
                    <w:vAlign w:val="center"/>
                  </w:tcPr>
                  <w:p w14:paraId="594DCCFC" w14:textId="77777777" w:rsidR="00B10A0C" w:rsidRDefault="00D11B25">
                    <w:pPr>
                      <w:ind w:firstLineChars="100" w:firstLine="210"/>
                    </w:pPr>
                    <w:r>
                      <w:rPr>
                        <w:rFonts w:hint="eastAsia"/>
                      </w:rPr>
                      <w:t>金融资产重分类计入其他综合收益的金额</w:t>
                    </w:r>
                  </w:p>
                </w:tc>
              </w:sdtContent>
            </w:sdt>
            <w:tc>
              <w:tcPr>
                <w:tcW w:w="190" w:type="pct"/>
                <w:shd w:val="clear" w:color="auto" w:fill="auto"/>
                <w:vAlign w:val="center"/>
              </w:tcPr>
              <w:p w14:paraId="18BDCD78" w14:textId="77777777" w:rsidR="00B10A0C" w:rsidRDefault="00D11B25">
                <w:pPr>
                  <w:jc w:val="right"/>
                  <w:rPr>
                    <w:sz w:val="13"/>
                    <w:szCs w:val="13"/>
                  </w:rPr>
                </w:pPr>
                <w:r>
                  <w:rPr>
                    <w:sz w:val="13"/>
                    <w:szCs w:val="13"/>
                  </w:rPr>
                  <w:t>-</w:t>
                </w:r>
              </w:p>
            </w:tc>
            <w:tc>
              <w:tcPr>
                <w:tcW w:w="601" w:type="pct"/>
                <w:shd w:val="clear" w:color="auto" w:fill="auto"/>
                <w:vAlign w:val="center"/>
              </w:tcPr>
              <w:p w14:paraId="448039FA" w14:textId="77777777" w:rsidR="00B10A0C" w:rsidRDefault="00B10A0C">
                <w:pPr>
                  <w:jc w:val="right"/>
                  <w:rPr>
                    <w:sz w:val="13"/>
                    <w:szCs w:val="13"/>
                  </w:rPr>
                </w:pPr>
              </w:p>
            </w:tc>
            <w:tc>
              <w:tcPr>
                <w:tcW w:w="508" w:type="pct"/>
                <w:shd w:val="clear" w:color="auto" w:fill="auto"/>
                <w:vAlign w:val="center"/>
              </w:tcPr>
              <w:p w14:paraId="063D0D4E" w14:textId="77777777" w:rsidR="00B10A0C" w:rsidRDefault="00B10A0C">
                <w:pPr>
                  <w:jc w:val="right"/>
                  <w:rPr>
                    <w:sz w:val="13"/>
                    <w:szCs w:val="13"/>
                  </w:rPr>
                </w:pPr>
              </w:p>
            </w:tc>
            <w:tc>
              <w:tcPr>
                <w:tcW w:w="508" w:type="pct"/>
                <w:vAlign w:val="center"/>
              </w:tcPr>
              <w:p w14:paraId="6F3428DF" w14:textId="77777777" w:rsidR="00B10A0C" w:rsidRDefault="00B10A0C">
                <w:pPr>
                  <w:jc w:val="right"/>
                  <w:rPr>
                    <w:sz w:val="13"/>
                    <w:szCs w:val="13"/>
                  </w:rPr>
                </w:pPr>
              </w:p>
            </w:tc>
            <w:tc>
              <w:tcPr>
                <w:tcW w:w="601" w:type="pct"/>
                <w:shd w:val="clear" w:color="auto" w:fill="auto"/>
                <w:vAlign w:val="center"/>
              </w:tcPr>
              <w:p w14:paraId="3F10F46A" w14:textId="77777777" w:rsidR="00B10A0C" w:rsidRDefault="00B10A0C">
                <w:pPr>
                  <w:jc w:val="right"/>
                  <w:rPr>
                    <w:sz w:val="13"/>
                    <w:szCs w:val="13"/>
                  </w:rPr>
                </w:pPr>
              </w:p>
            </w:tc>
            <w:tc>
              <w:tcPr>
                <w:tcW w:w="601" w:type="pct"/>
                <w:shd w:val="clear" w:color="auto" w:fill="auto"/>
                <w:vAlign w:val="center"/>
              </w:tcPr>
              <w:p w14:paraId="087D54A9" w14:textId="77777777" w:rsidR="00B10A0C" w:rsidRDefault="00B10A0C">
                <w:pPr>
                  <w:jc w:val="right"/>
                  <w:rPr>
                    <w:sz w:val="13"/>
                    <w:szCs w:val="13"/>
                  </w:rPr>
                </w:pPr>
              </w:p>
            </w:tc>
            <w:tc>
              <w:tcPr>
                <w:tcW w:w="508" w:type="pct"/>
                <w:shd w:val="clear" w:color="auto" w:fill="auto"/>
                <w:vAlign w:val="center"/>
              </w:tcPr>
              <w:p w14:paraId="4B259C2E" w14:textId="77777777" w:rsidR="00B10A0C" w:rsidRDefault="00B10A0C">
                <w:pPr>
                  <w:jc w:val="right"/>
                  <w:rPr>
                    <w:sz w:val="13"/>
                    <w:szCs w:val="13"/>
                  </w:rPr>
                </w:pPr>
              </w:p>
            </w:tc>
            <w:tc>
              <w:tcPr>
                <w:tcW w:w="601" w:type="pct"/>
                <w:shd w:val="clear" w:color="auto" w:fill="auto"/>
                <w:vAlign w:val="center"/>
              </w:tcPr>
              <w:p w14:paraId="7CE560CE" w14:textId="77777777" w:rsidR="00B10A0C" w:rsidRDefault="00B10A0C">
                <w:pPr>
                  <w:jc w:val="right"/>
                  <w:rPr>
                    <w:sz w:val="13"/>
                    <w:szCs w:val="13"/>
                  </w:rPr>
                </w:pPr>
              </w:p>
            </w:tc>
          </w:tr>
          <w:tr w:rsidR="00B10A0C" w14:paraId="62563D21" w14:textId="77777777" w:rsidTr="00674029">
            <w:sdt>
              <w:sdtPr>
                <w:tag w:val="_PLD_54f19ba1a2e14a69bf876072b1f68cbf"/>
                <w:id w:val="1204982948"/>
                <w:lock w:val="sdtLocked"/>
              </w:sdtPr>
              <w:sdtContent>
                <w:tc>
                  <w:tcPr>
                    <w:tcW w:w="881" w:type="pct"/>
                    <w:shd w:val="clear" w:color="auto" w:fill="auto"/>
                    <w:vAlign w:val="center"/>
                  </w:tcPr>
                  <w:p w14:paraId="061088CC" w14:textId="77777777" w:rsidR="00B10A0C" w:rsidRDefault="00D11B25">
                    <w:pPr>
                      <w:ind w:firstLineChars="100" w:firstLine="210"/>
                    </w:pPr>
                    <w:r>
                      <w:rPr>
                        <w:rFonts w:hint="eastAsia"/>
                      </w:rPr>
                      <w:t>其他债权投资信用减值准备</w:t>
                    </w:r>
                  </w:p>
                </w:tc>
              </w:sdtContent>
            </w:sdt>
            <w:tc>
              <w:tcPr>
                <w:tcW w:w="190" w:type="pct"/>
                <w:shd w:val="clear" w:color="auto" w:fill="auto"/>
                <w:vAlign w:val="center"/>
              </w:tcPr>
              <w:p w14:paraId="435CBDFF" w14:textId="77777777" w:rsidR="00B10A0C" w:rsidRDefault="00D11B25">
                <w:pPr>
                  <w:jc w:val="right"/>
                  <w:rPr>
                    <w:sz w:val="13"/>
                    <w:szCs w:val="13"/>
                  </w:rPr>
                </w:pPr>
                <w:r>
                  <w:rPr>
                    <w:sz w:val="13"/>
                    <w:szCs w:val="13"/>
                  </w:rPr>
                  <w:t>-</w:t>
                </w:r>
              </w:p>
            </w:tc>
            <w:tc>
              <w:tcPr>
                <w:tcW w:w="601" w:type="pct"/>
                <w:shd w:val="clear" w:color="auto" w:fill="auto"/>
                <w:vAlign w:val="center"/>
              </w:tcPr>
              <w:p w14:paraId="57F1A8D7" w14:textId="77777777" w:rsidR="00B10A0C" w:rsidRDefault="00B10A0C">
                <w:pPr>
                  <w:jc w:val="right"/>
                  <w:rPr>
                    <w:sz w:val="13"/>
                    <w:szCs w:val="13"/>
                  </w:rPr>
                </w:pPr>
              </w:p>
            </w:tc>
            <w:tc>
              <w:tcPr>
                <w:tcW w:w="508" w:type="pct"/>
                <w:shd w:val="clear" w:color="auto" w:fill="auto"/>
                <w:vAlign w:val="center"/>
              </w:tcPr>
              <w:p w14:paraId="6CE72BB3" w14:textId="77777777" w:rsidR="00B10A0C" w:rsidRDefault="00B10A0C">
                <w:pPr>
                  <w:jc w:val="right"/>
                  <w:rPr>
                    <w:sz w:val="13"/>
                    <w:szCs w:val="13"/>
                  </w:rPr>
                </w:pPr>
              </w:p>
            </w:tc>
            <w:tc>
              <w:tcPr>
                <w:tcW w:w="508" w:type="pct"/>
                <w:vAlign w:val="center"/>
              </w:tcPr>
              <w:p w14:paraId="7B846BEF" w14:textId="77777777" w:rsidR="00B10A0C" w:rsidRDefault="00B10A0C">
                <w:pPr>
                  <w:jc w:val="right"/>
                  <w:rPr>
                    <w:sz w:val="13"/>
                    <w:szCs w:val="13"/>
                  </w:rPr>
                </w:pPr>
              </w:p>
            </w:tc>
            <w:tc>
              <w:tcPr>
                <w:tcW w:w="601" w:type="pct"/>
                <w:shd w:val="clear" w:color="auto" w:fill="auto"/>
                <w:vAlign w:val="center"/>
              </w:tcPr>
              <w:p w14:paraId="222D9E0C" w14:textId="77777777" w:rsidR="00B10A0C" w:rsidRDefault="00B10A0C">
                <w:pPr>
                  <w:jc w:val="right"/>
                  <w:rPr>
                    <w:sz w:val="13"/>
                    <w:szCs w:val="13"/>
                  </w:rPr>
                </w:pPr>
              </w:p>
            </w:tc>
            <w:tc>
              <w:tcPr>
                <w:tcW w:w="601" w:type="pct"/>
                <w:shd w:val="clear" w:color="auto" w:fill="auto"/>
                <w:vAlign w:val="center"/>
              </w:tcPr>
              <w:p w14:paraId="4B14ED54" w14:textId="77777777" w:rsidR="00B10A0C" w:rsidRDefault="00B10A0C">
                <w:pPr>
                  <w:jc w:val="right"/>
                  <w:rPr>
                    <w:sz w:val="13"/>
                    <w:szCs w:val="13"/>
                  </w:rPr>
                </w:pPr>
              </w:p>
            </w:tc>
            <w:tc>
              <w:tcPr>
                <w:tcW w:w="508" w:type="pct"/>
                <w:shd w:val="clear" w:color="auto" w:fill="auto"/>
                <w:vAlign w:val="center"/>
              </w:tcPr>
              <w:p w14:paraId="7CE1877A" w14:textId="77777777" w:rsidR="00B10A0C" w:rsidRDefault="00B10A0C">
                <w:pPr>
                  <w:jc w:val="right"/>
                  <w:rPr>
                    <w:sz w:val="13"/>
                    <w:szCs w:val="13"/>
                  </w:rPr>
                </w:pPr>
              </w:p>
            </w:tc>
            <w:tc>
              <w:tcPr>
                <w:tcW w:w="601" w:type="pct"/>
                <w:shd w:val="clear" w:color="auto" w:fill="auto"/>
                <w:vAlign w:val="center"/>
              </w:tcPr>
              <w:p w14:paraId="73175CF6" w14:textId="77777777" w:rsidR="00B10A0C" w:rsidRDefault="00B10A0C">
                <w:pPr>
                  <w:jc w:val="right"/>
                  <w:rPr>
                    <w:sz w:val="13"/>
                    <w:szCs w:val="13"/>
                  </w:rPr>
                </w:pPr>
              </w:p>
            </w:tc>
          </w:tr>
          <w:tr w:rsidR="00B10A0C" w14:paraId="1A68A4B1" w14:textId="77777777" w:rsidTr="00674029">
            <w:sdt>
              <w:sdtPr>
                <w:tag w:val="_PLD_4bb3a499562f4720af567084f6f57266"/>
                <w:id w:val="-1131090899"/>
                <w:lock w:val="sdtLocked"/>
              </w:sdtPr>
              <w:sdtContent>
                <w:tc>
                  <w:tcPr>
                    <w:tcW w:w="881" w:type="pct"/>
                    <w:shd w:val="clear" w:color="auto" w:fill="auto"/>
                    <w:vAlign w:val="center"/>
                  </w:tcPr>
                  <w:p w14:paraId="21740D42" w14:textId="77777777" w:rsidR="00B10A0C" w:rsidRDefault="00D11B25">
                    <w:pPr>
                      <w:rPr>
                        <w:szCs w:val="21"/>
                      </w:rPr>
                    </w:pPr>
                    <w:r>
                      <w:rPr>
                        <w:rFonts w:hint="eastAsia"/>
                        <w:szCs w:val="21"/>
                      </w:rPr>
                      <w:t xml:space="preserve">  现金流量套期储备</w:t>
                    </w:r>
                  </w:p>
                </w:tc>
              </w:sdtContent>
            </w:sdt>
            <w:tc>
              <w:tcPr>
                <w:tcW w:w="190" w:type="pct"/>
                <w:shd w:val="clear" w:color="auto" w:fill="auto"/>
                <w:vAlign w:val="center"/>
              </w:tcPr>
              <w:p w14:paraId="7C2D5086" w14:textId="77777777" w:rsidR="00B10A0C" w:rsidRDefault="00D11B25">
                <w:pPr>
                  <w:jc w:val="right"/>
                  <w:rPr>
                    <w:sz w:val="13"/>
                    <w:szCs w:val="13"/>
                  </w:rPr>
                </w:pPr>
                <w:r>
                  <w:rPr>
                    <w:sz w:val="13"/>
                    <w:szCs w:val="13"/>
                  </w:rPr>
                  <w:t>-</w:t>
                </w:r>
              </w:p>
            </w:tc>
            <w:tc>
              <w:tcPr>
                <w:tcW w:w="601" w:type="pct"/>
                <w:shd w:val="clear" w:color="auto" w:fill="auto"/>
                <w:vAlign w:val="center"/>
              </w:tcPr>
              <w:p w14:paraId="717723AE" w14:textId="77777777" w:rsidR="00B10A0C" w:rsidRDefault="00B10A0C">
                <w:pPr>
                  <w:jc w:val="right"/>
                  <w:rPr>
                    <w:sz w:val="13"/>
                    <w:szCs w:val="13"/>
                  </w:rPr>
                </w:pPr>
              </w:p>
            </w:tc>
            <w:tc>
              <w:tcPr>
                <w:tcW w:w="508" w:type="pct"/>
                <w:shd w:val="clear" w:color="auto" w:fill="auto"/>
                <w:vAlign w:val="center"/>
              </w:tcPr>
              <w:p w14:paraId="02A0C5EC" w14:textId="77777777" w:rsidR="00B10A0C" w:rsidRDefault="00B10A0C">
                <w:pPr>
                  <w:jc w:val="right"/>
                  <w:rPr>
                    <w:sz w:val="13"/>
                    <w:szCs w:val="13"/>
                  </w:rPr>
                </w:pPr>
              </w:p>
            </w:tc>
            <w:tc>
              <w:tcPr>
                <w:tcW w:w="508" w:type="pct"/>
                <w:vAlign w:val="center"/>
              </w:tcPr>
              <w:p w14:paraId="6CD59E03" w14:textId="77777777" w:rsidR="00B10A0C" w:rsidRDefault="00B10A0C">
                <w:pPr>
                  <w:jc w:val="right"/>
                  <w:rPr>
                    <w:sz w:val="13"/>
                    <w:szCs w:val="13"/>
                  </w:rPr>
                </w:pPr>
              </w:p>
            </w:tc>
            <w:tc>
              <w:tcPr>
                <w:tcW w:w="601" w:type="pct"/>
                <w:shd w:val="clear" w:color="auto" w:fill="auto"/>
                <w:vAlign w:val="center"/>
              </w:tcPr>
              <w:p w14:paraId="5A1BCA88" w14:textId="77777777" w:rsidR="00B10A0C" w:rsidRDefault="00B10A0C">
                <w:pPr>
                  <w:jc w:val="right"/>
                  <w:rPr>
                    <w:sz w:val="13"/>
                    <w:szCs w:val="13"/>
                  </w:rPr>
                </w:pPr>
              </w:p>
            </w:tc>
            <w:tc>
              <w:tcPr>
                <w:tcW w:w="601" w:type="pct"/>
                <w:shd w:val="clear" w:color="auto" w:fill="auto"/>
                <w:vAlign w:val="center"/>
              </w:tcPr>
              <w:p w14:paraId="7735B478" w14:textId="77777777" w:rsidR="00B10A0C" w:rsidRDefault="00B10A0C">
                <w:pPr>
                  <w:jc w:val="right"/>
                  <w:rPr>
                    <w:sz w:val="13"/>
                    <w:szCs w:val="13"/>
                  </w:rPr>
                </w:pPr>
              </w:p>
            </w:tc>
            <w:tc>
              <w:tcPr>
                <w:tcW w:w="508" w:type="pct"/>
                <w:shd w:val="clear" w:color="auto" w:fill="auto"/>
                <w:vAlign w:val="center"/>
              </w:tcPr>
              <w:p w14:paraId="62596377" w14:textId="77777777" w:rsidR="00B10A0C" w:rsidRDefault="00B10A0C">
                <w:pPr>
                  <w:jc w:val="right"/>
                  <w:rPr>
                    <w:sz w:val="13"/>
                    <w:szCs w:val="13"/>
                  </w:rPr>
                </w:pPr>
              </w:p>
            </w:tc>
            <w:tc>
              <w:tcPr>
                <w:tcW w:w="601" w:type="pct"/>
                <w:shd w:val="clear" w:color="auto" w:fill="auto"/>
                <w:vAlign w:val="center"/>
              </w:tcPr>
              <w:p w14:paraId="1A49C072" w14:textId="77777777" w:rsidR="00B10A0C" w:rsidRDefault="00B10A0C">
                <w:pPr>
                  <w:jc w:val="right"/>
                  <w:rPr>
                    <w:sz w:val="13"/>
                    <w:szCs w:val="13"/>
                  </w:rPr>
                </w:pPr>
              </w:p>
            </w:tc>
          </w:tr>
          <w:tr w:rsidR="00B10A0C" w14:paraId="7E3DD9A1" w14:textId="77777777" w:rsidTr="00674029">
            <w:sdt>
              <w:sdtPr>
                <w:tag w:val="_PLD_e61ac0c90b424af2a90f3f46f03d697d"/>
                <w:id w:val="-393431859"/>
                <w:lock w:val="sdtLocked"/>
              </w:sdtPr>
              <w:sdtContent>
                <w:tc>
                  <w:tcPr>
                    <w:tcW w:w="881" w:type="pct"/>
                    <w:shd w:val="clear" w:color="auto" w:fill="auto"/>
                    <w:vAlign w:val="center"/>
                  </w:tcPr>
                  <w:p w14:paraId="3B82D485" w14:textId="77777777" w:rsidR="00B10A0C" w:rsidRDefault="00D11B25">
                    <w:pPr>
                      <w:rPr>
                        <w:szCs w:val="21"/>
                      </w:rPr>
                    </w:pPr>
                    <w:r>
                      <w:rPr>
                        <w:rFonts w:hint="eastAsia"/>
                        <w:szCs w:val="21"/>
                      </w:rPr>
                      <w:t xml:space="preserve">  外币财务报表折算差额</w:t>
                    </w:r>
                  </w:p>
                </w:tc>
              </w:sdtContent>
            </w:sdt>
            <w:tc>
              <w:tcPr>
                <w:tcW w:w="190" w:type="pct"/>
                <w:shd w:val="clear" w:color="auto" w:fill="auto"/>
                <w:vAlign w:val="center"/>
              </w:tcPr>
              <w:p w14:paraId="251FD154" w14:textId="77777777" w:rsidR="00B10A0C" w:rsidRDefault="00D11B25">
                <w:pPr>
                  <w:jc w:val="right"/>
                  <w:rPr>
                    <w:sz w:val="13"/>
                    <w:szCs w:val="13"/>
                  </w:rPr>
                </w:pPr>
                <w:r>
                  <w:rPr>
                    <w:sz w:val="13"/>
                    <w:szCs w:val="13"/>
                  </w:rPr>
                  <w:t>-1,840,646.05</w:t>
                </w:r>
              </w:p>
            </w:tc>
            <w:tc>
              <w:tcPr>
                <w:tcW w:w="601" w:type="pct"/>
                <w:shd w:val="clear" w:color="auto" w:fill="auto"/>
                <w:vAlign w:val="center"/>
              </w:tcPr>
              <w:p w14:paraId="50AE4347" w14:textId="77777777" w:rsidR="00B10A0C" w:rsidRDefault="00D11B25">
                <w:pPr>
                  <w:jc w:val="right"/>
                  <w:rPr>
                    <w:sz w:val="13"/>
                    <w:szCs w:val="13"/>
                  </w:rPr>
                </w:pPr>
                <w:r>
                  <w:rPr>
                    <w:sz w:val="13"/>
                    <w:szCs w:val="13"/>
                  </w:rPr>
                  <w:t>-967,403.95</w:t>
                </w:r>
              </w:p>
            </w:tc>
            <w:tc>
              <w:tcPr>
                <w:tcW w:w="508" w:type="pct"/>
                <w:shd w:val="clear" w:color="auto" w:fill="auto"/>
                <w:vAlign w:val="center"/>
              </w:tcPr>
              <w:p w14:paraId="4857EABC" w14:textId="77777777" w:rsidR="00B10A0C" w:rsidRDefault="00B10A0C">
                <w:pPr>
                  <w:jc w:val="right"/>
                  <w:rPr>
                    <w:sz w:val="13"/>
                    <w:szCs w:val="13"/>
                  </w:rPr>
                </w:pPr>
              </w:p>
            </w:tc>
            <w:tc>
              <w:tcPr>
                <w:tcW w:w="508" w:type="pct"/>
                <w:vAlign w:val="center"/>
              </w:tcPr>
              <w:p w14:paraId="6FD5165F" w14:textId="77777777" w:rsidR="00B10A0C" w:rsidRDefault="00B10A0C">
                <w:pPr>
                  <w:jc w:val="right"/>
                  <w:rPr>
                    <w:sz w:val="13"/>
                    <w:szCs w:val="13"/>
                  </w:rPr>
                </w:pPr>
              </w:p>
            </w:tc>
            <w:tc>
              <w:tcPr>
                <w:tcW w:w="601" w:type="pct"/>
                <w:shd w:val="clear" w:color="auto" w:fill="auto"/>
                <w:vAlign w:val="center"/>
              </w:tcPr>
              <w:p w14:paraId="5CC81FD0" w14:textId="77777777" w:rsidR="00B10A0C" w:rsidRDefault="00B10A0C">
                <w:pPr>
                  <w:jc w:val="right"/>
                  <w:rPr>
                    <w:sz w:val="13"/>
                    <w:szCs w:val="13"/>
                  </w:rPr>
                </w:pPr>
              </w:p>
            </w:tc>
            <w:tc>
              <w:tcPr>
                <w:tcW w:w="601" w:type="pct"/>
                <w:shd w:val="clear" w:color="auto" w:fill="auto"/>
                <w:vAlign w:val="center"/>
              </w:tcPr>
              <w:p w14:paraId="04795E96" w14:textId="77777777" w:rsidR="00B10A0C" w:rsidRDefault="00D11B25">
                <w:pPr>
                  <w:jc w:val="right"/>
                  <w:rPr>
                    <w:sz w:val="13"/>
                    <w:szCs w:val="13"/>
                  </w:rPr>
                </w:pPr>
                <w:r>
                  <w:rPr>
                    <w:sz w:val="13"/>
                    <w:szCs w:val="13"/>
                  </w:rPr>
                  <w:t>-232,062.99</w:t>
                </w:r>
              </w:p>
            </w:tc>
            <w:tc>
              <w:tcPr>
                <w:tcW w:w="508" w:type="pct"/>
                <w:shd w:val="clear" w:color="auto" w:fill="auto"/>
                <w:vAlign w:val="center"/>
              </w:tcPr>
              <w:p w14:paraId="3F2E42CF" w14:textId="77777777" w:rsidR="00B10A0C" w:rsidRDefault="00D11B25">
                <w:pPr>
                  <w:jc w:val="right"/>
                  <w:rPr>
                    <w:sz w:val="13"/>
                    <w:szCs w:val="13"/>
                  </w:rPr>
                </w:pPr>
                <w:r>
                  <w:rPr>
                    <w:sz w:val="13"/>
                    <w:szCs w:val="13"/>
                  </w:rPr>
                  <w:t>-735,340.96</w:t>
                </w:r>
              </w:p>
            </w:tc>
            <w:tc>
              <w:tcPr>
                <w:tcW w:w="601" w:type="pct"/>
                <w:shd w:val="clear" w:color="auto" w:fill="auto"/>
                <w:vAlign w:val="center"/>
              </w:tcPr>
              <w:p w14:paraId="6CC5E061" w14:textId="77777777" w:rsidR="00B10A0C" w:rsidRDefault="00D11B25">
                <w:pPr>
                  <w:jc w:val="right"/>
                  <w:rPr>
                    <w:sz w:val="13"/>
                    <w:szCs w:val="13"/>
                  </w:rPr>
                </w:pPr>
                <w:r>
                  <w:rPr>
                    <w:sz w:val="13"/>
                    <w:szCs w:val="13"/>
                  </w:rPr>
                  <w:t>-2,072,709.04</w:t>
                </w:r>
              </w:p>
            </w:tc>
          </w:tr>
          <w:tr w:rsidR="00B10A0C" w14:paraId="13C0D6B0" w14:textId="77777777" w:rsidTr="00674029">
            <w:sdt>
              <w:sdtPr>
                <w:tag w:val="_PLD_9ad7dfdffcbb4195853f9f7672607063"/>
                <w:id w:val="-2095698663"/>
                <w:lock w:val="sdtLocked"/>
              </w:sdtPr>
              <w:sdtContent>
                <w:tc>
                  <w:tcPr>
                    <w:tcW w:w="881" w:type="pct"/>
                    <w:shd w:val="clear" w:color="auto" w:fill="auto"/>
                    <w:vAlign w:val="center"/>
                  </w:tcPr>
                  <w:p w14:paraId="25D2E103" w14:textId="77777777" w:rsidR="00B10A0C" w:rsidRDefault="00D11B25">
                    <w:pPr>
                      <w:rPr>
                        <w:szCs w:val="21"/>
                      </w:rPr>
                    </w:pPr>
                    <w:r>
                      <w:rPr>
                        <w:rFonts w:hint="eastAsia"/>
                        <w:szCs w:val="21"/>
                      </w:rPr>
                      <w:t>其他综合收益合计</w:t>
                    </w:r>
                  </w:p>
                </w:tc>
              </w:sdtContent>
            </w:sdt>
            <w:tc>
              <w:tcPr>
                <w:tcW w:w="190" w:type="pct"/>
                <w:shd w:val="clear" w:color="auto" w:fill="auto"/>
                <w:vAlign w:val="center"/>
              </w:tcPr>
              <w:p w14:paraId="260EFCBE" w14:textId="77777777" w:rsidR="00B10A0C" w:rsidRDefault="00D11B25">
                <w:pPr>
                  <w:jc w:val="right"/>
                  <w:rPr>
                    <w:sz w:val="13"/>
                    <w:szCs w:val="13"/>
                  </w:rPr>
                </w:pPr>
                <w:r>
                  <w:rPr>
                    <w:sz w:val="13"/>
                    <w:szCs w:val="13"/>
                  </w:rPr>
                  <w:t>-1,038,966.75</w:t>
                </w:r>
              </w:p>
            </w:tc>
            <w:tc>
              <w:tcPr>
                <w:tcW w:w="601" w:type="pct"/>
                <w:shd w:val="clear" w:color="auto" w:fill="auto"/>
                <w:vAlign w:val="center"/>
              </w:tcPr>
              <w:p w14:paraId="2802D7E5" w14:textId="77777777" w:rsidR="00B10A0C" w:rsidRDefault="00D11B25">
                <w:pPr>
                  <w:jc w:val="right"/>
                  <w:rPr>
                    <w:sz w:val="13"/>
                    <w:szCs w:val="13"/>
                  </w:rPr>
                </w:pPr>
                <w:r>
                  <w:rPr>
                    <w:sz w:val="13"/>
                    <w:szCs w:val="13"/>
                  </w:rPr>
                  <w:t>97,958,476.81</w:t>
                </w:r>
              </w:p>
            </w:tc>
            <w:tc>
              <w:tcPr>
                <w:tcW w:w="508" w:type="pct"/>
                <w:shd w:val="clear" w:color="auto" w:fill="auto"/>
                <w:vAlign w:val="center"/>
              </w:tcPr>
              <w:p w14:paraId="102141FD" w14:textId="77777777" w:rsidR="00B10A0C" w:rsidRDefault="00B10A0C">
                <w:pPr>
                  <w:jc w:val="right"/>
                  <w:rPr>
                    <w:sz w:val="13"/>
                    <w:szCs w:val="13"/>
                  </w:rPr>
                </w:pPr>
              </w:p>
            </w:tc>
            <w:tc>
              <w:tcPr>
                <w:tcW w:w="508" w:type="pct"/>
                <w:vAlign w:val="center"/>
              </w:tcPr>
              <w:p w14:paraId="66ED398F" w14:textId="77777777" w:rsidR="00B10A0C" w:rsidRDefault="00B10A0C">
                <w:pPr>
                  <w:jc w:val="right"/>
                  <w:rPr>
                    <w:sz w:val="13"/>
                    <w:szCs w:val="13"/>
                  </w:rPr>
                </w:pPr>
              </w:p>
            </w:tc>
            <w:tc>
              <w:tcPr>
                <w:tcW w:w="601" w:type="pct"/>
                <w:shd w:val="clear" w:color="auto" w:fill="auto"/>
                <w:vAlign w:val="center"/>
              </w:tcPr>
              <w:p w14:paraId="35C61B0F" w14:textId="77777777" w:rsidR="00B10A0C" w:rsidRDefault="00D11B25">
                <w:pPr>
                  <w:jc w:val="right"/>
                  <w:rPr>
                    <w:sz w:val="13"/>
                    <w:szCs w:val="13"/>
                  </w:rPr>
                </w:pPr>
                <w:r>
                  <w:rPr>
                    <w:sz w:val="13"/>
                    <w:szCs w:val="13"/>
                  </w:rPr>
                  <w:t>14,838,882.11</w:t>
                </w:r>
              </w:p>
            </w:tc>
            <w:tc>
              <w:tcPr>
                <w:tcW w:w="601" w:type="pct"/>
                <w:shd w:val="clear" w:color="auto" w:fill="auto"/>
                <w:vAlign w:val="center"/>
              </w:tcPr>
              <w:p w14:paraId="0C08EECF" w14:textId="77777777" w:rsidR="00B10A0C" w:rsidRDefault="00D11B25">
                <w:pPr>
                  <w:jc w:val="right"/>
                  <w:rPr>
                    <w:sz w:val="13"/>
                    <w:szCs w:val="13"/>
                  </w:rPr>
                </w:pPr>
                <w:r>
                  <w:rPr>
                    <w:sz w:val="13"/>
                    <w:szCs w:val="13"/>
                  </w:rPr>
                  <w:t>83,854,935.66</w:t>
                </w:r>
              </w:p>
            </w:tc>
            <w:tc>
              <w:tcPr>
                <w:tcW w:w="508" w:type="pct"/>
                <w:shd w:val="clear" w:color="auto" w:fill="auto"/>
                <w:vAlign w:val="center"/>
              </w:tcPr>
              <w:p w14:paraId="4DBE454E" w14:textId="77777777" w:rsidR="00B10A0C" w:rsidRDefault="00D11B25">
                <w:pPr>
                  <w:jc w:val="right"/>
                  <w:rPr>
                    <w:sz w:val="13"/>
                    <w:szCs w:val="13"/>
                  </w:rPr>
                </w:pPr>
                <w:r>
                  <w:rPr>
                    <w:sz w:val="13"/>
                    <w:szCs w:val="13"/>
                  </w:rPr>
                  <w:t>-735,340.96</w:t>
                </w:r>
              </w:p>
            </w:tc>
            <w:tc>
              <w:tcPr>
                <w:tcW w:w="601" w:type="pct"/>
                <w:shd w:val="clear" w:color="auto" w:fill="auto"/>
                <w:vAlign w:val="center"/>
              </w:tcPr>
              <w:p w14:paraId="17758D77" w14:textId="77777777" w:rsidR="00B10A0C" w:rsidRDefault="00D11B25">
                <w:pPr>
                  <w:jc w:val="right"/>
                  <w:rPr>
                    <w:sz w:val="13"/>
                    <w:szCs w:val="13"/>
                  </w:rPr>
                </w:pPr>
                <w:r>
                  <w:rPr>
                    <w:sz w:val="13"/>
                    <w:szCs w:val="13"/>
                  </w:rPr>
                  <w:t>82,815,968.91</w:t>
                </w:r>
              </w:p>
            </w:tc>
          </w:tr>
        </w:tbl>
        <w:p w14:paraId="67F8EA36" w14:textId="77777777" w:rsidR="00B10A0C" w:rsidRDefault="00B10A0C"/>
        <w:p w14:paraId="533E165F" w14:textId="77777777" w:rsidR="00B10A0C" w:rsidRDefault="00D11B25" w:rsidP="00674029">
          <w:pPr>
            <w:spacing w:before="60" w:after="60" w:line="360" w:lineRule="auto"/>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5d84d969b6cc4ff285c66258c1721a98"/>
            <w:id w:val="1433870131"/>
            <w:lock w:val="sdtLocked"/>
            <w:placeholder>
              <w:docPart w:val="GBC22222222222222222222222222222"/>
            </w:placeholder>
          </w:sdtPr>
          <w:sdtContent>
            <w:p w14:paraId="0FED24EA" w14:textId="77777777" w:rsidR="00B10A0C" w:rsidRDefault="00D11B25" w:rsidP="00674029">
              <w:pPr>
                <w:spacing w:line="360" w:lineRule="auto"/>
                <w:rPr>
                  <w:szCs w:val="21"/>
                </w:rPr>
              </w:pPr>
              <w:r>
                <w:rPr>
                  <w:rFonts w:hint="eastAsia"/>
                  <w:szCs w:val="21"/>
                </w:rPr>
                <w:t>无</w:t>
              </w:r>
            </w:p>
          </w:sdtContent>
        </w:sdt>
        <w:p w14:paraId="17ADD5CA" w14:textId="77777777" w:rsidR="00B10A0C" w:rsidRDefault="00000000" w:rsidP="00674029">
          <w:pPr>
            <w:spacing w:line="360" w:lineRule="auto"/>
            <w:rPr>
              <w:szCs w:val="21"/>
            </w:rPr>
          </w:pPr>
        </w:p>
      </w:sdtContent>
    </w:sdt>
    <w:bookmarkEnd w:id="260" w:displacedByCustomXml="next"/>
    <w:sdt>
      <w:sdtPr>
        <w:rPr>
          <w:rFonts w:ascii="宋体" w:hAnsi="宋体" w:cs="宋体" w:hint="eastAsia"/>
          <w:b w:val="0"/>
          <w:bCs w:val="0"/>
          <w:kern w:val="0"/>
          <w:szCs w:val="21"/>
        </w:rPr>
        <w:alias w:val="模块:专项储备"/>
        <w:tag w:val="_SEC_84ba198e06284c06a5fcfe80ab43de2c"/>
        <w:id w:val="715627716"/>
        <w:lock w:val="sdtLocked"/>
        <w:placeholder>
          <w:docPart w:val="GBC22222222222222222222222222222"/>
        </w:placeholder>
      </w:sdtPr>
      <w:sdtEndPr>
        <w:rPr>
          <w:rFonts w:cstheme="minorBidi" w:hint="default"/>
          <w:color w:val="000000" w:themeColor="text1"/>
        </w:rPr>
      </w:sdtEndPr>
      <w:sdtContent>
        <w:p w14:paraId="02EF6361" w14:textId="77777777" w:rsidR="00B10A0C" w:rsidRDefault="00D11B25" w:rsidP="00674029">
          <w:pPr>
            <w:pStyle w:val="3"/>
            <w:numPr>
              <w:ilvl w:val="0"/>
              <w:numId w:val="69"/>
            </w:numPr>
            <w:tabs>
              <w:tab w:val="left" w:pos="504"/>
            </w:tabs>
            <w:spacing w:line="360" w:lineRule="auto"/>
            <w:rPr>
              <w:rFonts w:ascii="宋体" w:hAnsi="宋体"/>
              <w:szCs w:val="21"/>
            </w:rPr>
          </w:pPr>
          <w:r>
            <w:rPr>
              <w:rFonts w:ascii="宋体" w:hAnsi="宋体" w:hint="eastAsia"/>
              <w:szCs w:val="21"/>
            </w:rPr>
            <w:t>专项储备</w:t>
          </w:r>
        </w:p>
        <w:sdt>
          <w:sdtPr>
            <w:alias w:val="是否适用：专项储备[双击切换]"/>
            <w:tag w:val="_GBC_0e2f337ccf9a4bc6919cf02a896e57c1"/>
            <w:id w:val="-699392299"/>
            <w:lock w:val="sdtLocked"/>
            <w:placeholder>
              <w:docPart w:val="GBC22222222222222222222222222222"/>
            </w:placeholder>
          </w:sdtPr>
          <w:sdtContent>
            <w:p w14:paraId="34C42E2C" w14:textId="77777777" w:rsidR="00B10A0C" w:rsidRDefault="00D11B25" w:rsidP="00674029">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63DBDA6" w14:textId="04B3C3AC" w:rsidR="00B10A0C" w:rsidRDefault="00000000" w:rsidP="00674029">
          <w:pPr>
            <w:spacing w:line="360" w:lineRule="auto"/>
            <w:rPr>
              <w:szCs w:val="21"/>
            </w:rPr>
          </w:pPr>
        </w:p>
      </w:sdtContent>
    </w:sdt>
    <w:sdt>
      <w:sdtPr>
        <w:rPr>
          <w:rFonts w:ascii="宋体" w:hAnsi="宋体" w:cs="宋体" w:hint="eastAsia"/>
          <w:b w:val="0"/>
          <w:bCs w:val="0"/>
          <w:kern w:val="0"/>
          <w:szCs w:val="21"/>
        </w:rPr>
        <w:alias w:val="模块:盈余公积"/>
        <w:tag w:val="_SEC_e4999705883d4533b90d93a828deecc9"/>
        <w:id w:val="-983310333"/>
        <w:lock w:val="sdtLocked"/>
        <w:placeholder>
          <w:docPart w:val="GBC22222222222222222222222222222"/>
        </w:placeholder>
      </w:sdtPr>
      <w:sdtEndPr>
        <w:rPr>
          <w:rFonts w:cstheme="minorBidi" w:hint="default"/>
          <w:kern w:val="2"/>
        </w:rPr>
      </w:sdtEndPr>
      <w:sdtContent>
        <w:p w14:paraId="69A17F77" w14:textId="77777777" w:rsidR="00B10A0C" w:rsidRDefault="00D11B25" w:rsidP="00674029">
          <w:pPr>
            <w:pStyle w:val="3"/>
            <w:numPr>
              <w:ilvl w:val="0"/>
              <w:numId w:val="69"/>
            </w:numPr>
            <w:tabs>
              <w:tab w:val="left" w:pos="504"/>
            </w:tabs>
            <w:spacing w:line="360" w:lineRule="auto"/>
            <w:rPr>
              <w:rFonts w:ascii="宋体" w:hAnsi="宋体"/>
              <w:szCs w:val="21"/>
            </w:rPr>
          </w:pPr>
          <w:r>
            <w:rPr>
              <w:rFonts w:ascii="宋体" w:hAnsi="宋体" w:hint="eastAsia"/>
              <w:szCs w:val="21"/>
            </w:rPr>
            <w:t>盈余公积</w:t>
          </w:r>
        </w:p>
        <w:sdt>
          <w:sdtPr>
            <w:alias w:val="是否适用：盈余公积[双击切换]"/>
            <w:tag w:val="_GBC_5a507b0ba3a44a2c828e4df049852353"/>
            <w:id w:val="1748382895"/>
            <w:lock w:val="sdtLocked"/>
            <w:placeholder>
              <w:docPart w:val="GBC22222222222222222222222222222"/>
            </w:placeholder>
          </w:sdtPr>
          <w:sdtContent>
            <w:p w14:paraId="73A3E33A" w14:textId="77777777" w:rsidR="00B10A0C" w:rsidRDefault="00D11B25" w:rsidP="00674029">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1511098" w14:textId="77777777" w:rsidR="00B10A0C" w:rsidRDefault="00D11B25">
          <w:pPr>
            <w:jc w:val="right"/>
            <w:rPr>
              <w:szCs w:val="21"/>
            </w:rPr>
          </w:pPr>
          <w:r>
            <w:rPr>
              <w:rFonts w:hint="eastAsia"/>
              <w:szCs w:val="21"/>
            </w:rPr>
            <w:t>单位：</w:t>
          </w:r>
          <w:sdt>
            <w:sdtPr>
              <w:rPr>
                <w:rFonts w:hint="eastAsia"/>
                <w:szCs w:val="21"/>
              </w:rPr>
              <w:alias w:val="单位：财务附注：盈余公积"/>
              <w:tag w:val="_GBC_8ca7c8f8d04e47ff92c33109bbf55576"/>
              <w:id w:val="16736119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6148045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59"/>
            <w:gridCol w:w="1784"/>
            <w:gridCol w:w="1789"/>
            <w:gridCol w:w="1802"/>
            <w:gridCol w:w="1789"/>
          </w:tblGrid>
          <w:tr w:rsidR="00B10A0C" w14:paraId="4340C08C" w14:textId="77777777">
            <w:sdt>
              <w:sdtPr>
                <w:rPr>
                  <w:rFonts w:ascii="Times New Roman" w:hAnsi="Times New Roman" w:cs="Times New Roman"/>
                </w:rPr>
                <w:tag w:val="_PLD_448cc13fae91499a9f41c6e4c1f51937"/>
                <w:id w:val="1869253189"/>
                <w:lock w:val="sdtLocked"/>
              </w:sdtPr>
              <w:sdtContent>
                <w:tc>
                  <w:tcPr>
                    <w:tcW w:w="940" w:type="pct"/>
                  </w:tcPr>
                  <w:p w14:paraId="4DF6800B"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112a59f6ca7b4b5f8ced860f9465eb1a"/>
                <w:id w:val="-921562377"/>
                <w:lock w:val="sdtLocked"/>
              </w:sdtPr>
              <w:sdtContent>
                <w:tc>
                  <w:tcPr>
                    <w:tcW w:w="1011" w:type="pct"/>
                  </w:tcPr>
                  <w:p w14:paraId="049B0456"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szCs w:val="21"/>
                      </w:rPr>
                      <w:t>期初余额</w:t>
                    </w:r>
                  </w:p>
                </w:tc>
              </w:sdtContent>
            </w:sdt>
            <w:sdt>
              <w:sdtPr>
                <w:rPr>
                  <w:rFonts w:ascii="Times New Roman" w:hAnsi="Times New Roman" w:cs="Times New Roman"/>
                </w:rPr>
                <w:tag w:val="_PLD_a2c4f4720dd7427b93c04e32666cfd69"/>
                <w:id w:val="-384259570"/>
                <w:lock w:val="sdtLocked"/>
              </w:sdtPr>
              <w:sdtContent>
                <w:tc>
                  <w:tcPr>
                    <w:tcW w:w="1014" w:type="pct"/>
                  </w:tcPr>
                  <w:p w14:paraId="4A01FEA7"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szCs w:val="21"/>
                      </w:rPr>
                      <w:t>本期增加</w:t>
                    </w:r>
                  </w:p>
                </w:tc>
              </w:sdtContent>
            </w:sdt>
            <w:sdt>
              <w:sdtPr>
                <w:rPr>
                  <w:rFonts w:ascii="Times New Roman" w:hAnsi="Times New Roman" w:cs="Times New Roman"/>
                </w:rPr>
                <w:tag w:val="_PLD_ad1876bb4d7c41eaa003da876ae9e601"/>
                <w:id w:val="1264187188"/>
                <w:lock w:val="sdtLocked"/>
              </w:sdtPr>
              <w:sdtContent>
                <w:tc>
                  <w:tcPr>
                    <w:tcW w:w="1021" w:type="pct"/>
                  </w:tcPr>
                  <w:p w14:paraId="49933B56"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szCs w:val="21"/>
                      </w:rPr>
                      <w:t>本期减少</w:t>
                    </w:r>
                  </w:p>
                </w:tc>
              </w:sdtContent>
            </w:sdt>
            <w:sdt>
              <w:sdtPr>
                <w:rPr>
                  <w:rFonts w:ascii="Times New Roman" w:hAnsi="Times New Roman" w:cs="Times New Roman"/>
                </w:rPr>
                <w:tag w:val="_PLD_45d6cc2a2d2140619579c3f035df8d6a"/>
                <w:id w:val="89595899"/>
                <w:lock w:val="sdtLocked"/>
              </w:sdtPr>
              <w:sdtContent>
                <w:tc>
                  <w:tcPr>
                    <w:tcW w:w="1014" w:type="pct"/>
                  </w:tcPr>
                  <w:p w14:paraId="305836F2"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szCs w:val="21"/>
                      </w:rPr>
                      <w:t>期末余额</w:t>
                    </w:r>
                  </w:p>
                </w:tc>
              </w:sdtContent>
            </w:sdt>
          </w:tr>
          <w:tr w:rsidR="00B10A0C" w14:paraId="722737FA" w14:textId="77777777">
            <w:sdt>
              <w:sdtPr>
                <w:rPr>
                  <w:rFonts w:ascii="Times New Roman" w:hAnsi="Times New Roman" w:cs="Times New Roman"/>
                </w:rPr>
                <w:tag w:val="_PLD_96c6453732574f80b65848edf92a42a6"/>
                <w:id w:val="1033610622"/>
                <w:lock w:val="sdtLocked"/>
              </w:sdtPr>
              <w:sdtContent>
                <w:tc>
                  <w:tcPr>
                    <w:tcW w:w="940" w:type="pct"/>
                    <w:shd w:val="clear" w:color="auto" w:fill="auto"/>
                    <w:vAlign w:val="center"/>
                  </w:tcPr>
                  <w:p w14:paraId="2627A483" w14:textId="77777777" w:rsidR="00B10A0C" w:rsidRPr="00674029" w:rsidRDefault="00D11B25">
                    <w:pPr>
                      <w:autoSpaceDE w:val="0"/>
                      <w:autoSpaceDN w:val="0"/>
                      <w:adjustRightInd w:val="0"/>
                      <w:snapToGrid w:val="0"/>
                      <w:jc w:val="both"/>
                      <w:rPr>
                        <w:rFonts w:ascii="Times New Roman" w:hAnsi="Times New Roman" w:cs="Times New Roman"/>
                        <w:szCs w:val="21"/>
                      </w:rPr>
                    </w:pPr>
                    <w:r w:rsidRPr="00674029">
                      <w:rPr>
                        <w:rFonts w:ascii="Times New Roman" w:hAnsi="Times New Roman" w:cs="Times New Roman"/>
                        <w:szCs w:val="21"/>
                      </w:rPr>
                      <w:t>法定盈余公积</w:t>
                    </w:r>
                  </w:p>
                </w:tc>
              </w:sdtContent>
            </w:sdt>
            <w:tc>
              <w:tcPr>
                <w:tcW w:w="1011" w:type="pct"/>
                <w:shd w:val="clear" w:color="auto" w:fill="auto"/>
                <w:vAlign w:val="center"/>
              </w:tcPr>
              <w:p w14:paraId="59DEED69"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74,711,700.37</w:t>
                </w:r>
              </w:p>
            </w:tc>
            <w:tc>
              <w:tcPr>
                <w:tcW w:w="1014" w:type="pct"/>
                <w:shd w:val="clear" w:color="auto" w:fill="auto"/>
                <w:vAlign w:val="center"/>
              </w:tcPr>
              <w:p w14:paraId="5846BB58"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6,816,335.12</w:t>
                </w:r>
              </w:p>
            </w:tc>
            <w:tc>
              <w:tcPr>
                <w:tcW w:w="1021" w:type="pct"/>
                <w:shd w:val="clear" w:color="auto" w:fill="auto"/>
              </w:tcPr>
              <w:p w14:paraId="2C8E15E2" w14:textId="77777777" w:rsidR="00B10A0C" w:rsidRPr="00674029" w:rsidRDefault="00B10A0C">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vAlign w:val="center"/>
              </w:tcPr>
              <w:p w14:paraId="61EA3CB1"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81,528,035.49</w:t>
                </w:r>
              </w:p>
            </w:tc>
          </w:tr>
          <w:tr w:rsidR="00B10A0C" w14:paraId="3B06302B" w14:textId="77777777">
            <w:sdt>
              <w:sdtPr>
                <w:rPr>
                  <w:rFonts w:ascii="Times New Roman" w:hAnsi="Times New Roman" w:cs="Times New Roman"/>
                </w:rPr>
                <w:tag w:val="_PLD_89d0d90396b9478283481624bade933a"/>
                <w:id w:val="627057777"/>
                <w:lock w:val="sdtLocked"/>
              </w:sdtPr>
              <w:sdtContent>
                <w:tc>
                  <w:tcPr>
                    <w:tcW w:w="940" w:type="pct"/>
                    <w:shd w:val="clear" w:color="auto" w:fill="auto"/>
                    <w:vAlign w:val="center"/>
                  </w:tcPr>
                  <w:p w14:paraId="659B5E51" w14:textId="77777777" w:rsidR="00B10A0C" w:rsidRPr="00674029" w:rsidRDefault="00D11B25">
                    <w:pPr>
                      <w:autoSpaceDE w:val="0"/>
                      <w:autoSpaceDN w:val="0"/>
                      <w:adjustRightInd w:val="0"/>
                      <w:snapToGrid w:val="0"/>
                      <w:jc w:val="both"/>
                      <w:rPr>
                        <w:rFonts w:ascii="Times New Roman" w:hAnsi="Times New Roman" w:cs="Times New Roman"/>
                        <w:szCs w:val="21"/>
                      </w:rPr>
                    </w:pPr>
                    <w:r w:rsidRPr="00674029">
                      <w:rPr>
                        <w:rFonts w:ascii="Times New Roman" w:hAnsi="Times New Roman" w:cs="Times New Roman"/>
                        <w:szCs w:val="21"/>
                      </w:rPr>
                      <w:t>任意盈余公积</w:t>
                    </w:r>
                  </w:p>
                </w:tc>
              </w:sdtContent>
            </w:sdt>
            <w:tc>
              <w:tcPr>
                <w:tcW w:w="1011" w:type="pct"/>
                <w:shd w:val="clear" w:color="auto" w:fill="auto"/>
                <w:vAlign w:val="center"/>
              </w:tcPr>
              <w:p w14:paraId="147E23DE"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w:t>
                </w:r>
              </w:p>
            </w:tc>
            <w:tc>
              <w:tcPr>
                <w:tcW w:w="1014" w:type="pct"/>
                <w:shd w:val="clear" w:color="auto" w:fill="auto"/>
                <w:vAlign w:val="center"/>
              </w:tcPr>
              <w:p w14:paraId="4632B857"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w:t>
                </w:r>
              </w:p>
            </w:tc>
            <w:tc>
              <w:tcPr>
                <w:tcW w:w="1021" w:type="pct"/>
                <w:shd w:val="clear" w:color="auto" w:fill="auto"/>
              </w:tcPr>
              <w:p w14:paraId="22D6C064" w14:textId="77777777" w:rsidR="00B10A0C" w:rsidRPr="00674029" w:rsidRDefault="00B10A0C">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vAlign w:val="center"/>
              </w:tcPr>
              <w:p w14:paraId="239F8D8D"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w:t>
                </w:r>
              </w:p>
            </w:tc>
          </w:tr>
          <w:tr w:rsidR="00B10A0C" w14:paraId="492065FB" w14:textId="77777777">
            <w:sdt>
              <w:sdtPr>
                <w:rPr>
                  <w:rFonts w:ascii="Times New Roman" w:hAnsi="Times New Roman" w:cs="Times New Roman"/>
                </w:rPr>
                <w:tag w:val="_PLD_096c92032a4d423997eee978b2f5aab3"/>
                <w:id w:val="1392082540"/>
                <w:lock w:val="sdtLocked"/>
              </w:sdtPr>
              <w:sdtContent>
                <w:tc>
                  <w:tcPr>
                    <w:tcW w:w="940" w:type="pct"/>
                    <w:shd w:val="clear" w:color="auto" w:fill="auto"/>
                    <w:vAlign w:val="center"/>
                  </w:tcPr>
                  <w:p w14:paraId="7772A235" w14:textId="77777777" w:rsidR="00B10A0C" w:rsidRPr="00674029" w:rsidRDefault="00D11B25">
                    <w:pPr>
                      <w:autoSpaceDE w:val="0"/>
                      <w:autoSpaceDN w:val="0"/>
                      <w:adjustRightInd w:val="0"/>
                      <w:snapToGrid w:val="0"/>
                      <w:jc w:val="both"/>
                      <w:rPr>
                        <w:rFonts w:ascii="Times New Roman" w:hAnsi="Times New Roman" w:cs="Times New Roman"/>
                        <w:szCs w:val="21"/>
                      </w:rPr>
                    </w:pPr>
                    <w:r w:rsidRPr="00674029">
                      <w:rPr>
                        <w:rFonts w:ascii="Times New Roman" w:hAnsi="Times New Roman" w:cs="Times New Roman"/>
                        <w:szCs w:val="21"/>
                      </w:rPr>
                      <w:t>储备基金</w:t>
                    </w:r>
                  </w:p>
                </w:tc>
              </w:sdtContent>
            </w:sdt>
            <w:tc>
              <w:tcPr>
                <w:tcW w:w="1011" w:type="pct"/>
                <w:shd w:val="clear" w:color="auto" w:fill="auto"/>
                <w:vAlign w:val="center"/>
              </w:tcPr>
              <w:p w14:paraId="03C5BB20"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w:t>
                </w:r>
              </w:p>
            </w:tc>
            <w:tc>
              <w:tcPr>
                <w:tcW w:w="1014" w:type="pct"/>
                <w:shd w:val="clear" w:color="auto" w:fill="auto"/>
                <w:vAlign w:val="center"/>
              </w:tcPr>
              <w:p w14:paraId="53A87571"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w:t>
                </w:r>
              </w:p>
            </w:tc>
            <w:tc>
              <w:tcPr>
                <w:tcW w:w="1021" w:type="pct"/>
                <w:shd w:val="clear" w:color="auto" w:fill="auto"/>
              </w:tcPr>
              <w:p w14:paraId="00AE6073" w14:textId="77777777" w:rsidR="00B10A0C" w:rsidRPr="00674029" w:rsidRDefault="00B10A0C">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vAlign w:val="center"/>
              </w:tcPr>
              <w:p w14:paraId="3CB6BA93"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w:t>
                </w:r>
              </w:p>
            </w:tc>
          </w:tr>
          <w:tr w:rsidR="00B10A0C" w14:paraId="23E81ADA" w14:textId="77777777">
            <w:sdt>
              <w:sdtPr>
                <w:rPr>
                  <w:rFonts w:ascii="Times New Roman" w:hAnsi="Times New Roman" w:cs="Times New Roman"/>
                </w:rPr>
                <w:tag w:val="_PLD_96d890829e5d46cd931c8d8527d112fa"/>
                <w:id w:val="1585032842"/>
                <w:lock w:val="sdtLocked"/>
              </w:sdtPr>
              <w:sdtContent>
                <w:tc>
                  <w:tcPr>
                    <w:tcW w:w="940" w:type="pct"/>
                    <w:shd w:val="clear" w:color="auto" w:fill="auto"/>
                    <w:vAlign w:val="center"/>
                  </w:tcPr>
                  <w:p w14:paraId="7AF5258C" w14:textId="77777777" w:rsidR="00B10A0C" w:rsidRPr="00674029" w:rsidRDefault="00D11B25">
                    <w:pPr>
                      <w:autoSpaceDE w:val="0"/>
                      <w:autoSpaceDN w:val="0"/>
                      <w:adjustRightInd w:val="0"/>
                      <w:snapToGrid w:val="0"/>
                      <w:jc w:val="both"/>
                      <w:rPr>
                        <w:rFonts w:ascii="Times New Roman" w:hAnsi="Times New Roman" w:cs="Times New Roman"/>
                        <w:szCs w:val="21"/>
                      </w:rPr>
                    </w:pPr>
                    <w:r w:rsidRPr="00674029">
                      <w:rPr>
                        <w:rFonts w:ascii="Times New Roman" w:hAnsi="Times New Roman" w:cs="Times New Roman"/>
                        <w:szCs w:val="21"/>
                      </w:rPr>
                      <w:t>企业发展基金</w:t>
                    </w:r>
                  </w:p>
                </w:tc>
              </w:sdtContent>
            </w:sdt>
            <w:tc>
              <w:tcPr>
                <w:tcW w:w="1011" w:type="pct"/>
                <w:shd w:val="clear" w:color="auto" w:fill="auto"/>
                <w:vAlign w:val="center"/>
              </w:tcPr>
              <w:p w14:paraId="29AE641F"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w:t>
                </w:r>
              </w:p>
            </w:tc>
            <w:tc>
              <w:tcPr>
                <w:tcW w:w="1014" w:type="pct"/>
                <w:shd w:val="clear" w:color="auto" w:fill="auto"/>
                <w:vAlign w:val="center"/>
              </w:tcPr>
              <w:p w14:paraId="2243C145"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w:t>
                </w:r>
              </w:p>
            </w:tc>
            <w:tc>
              <w:tcPr>
                <w:tcW w:w="1021" w:type="pct"/>
                <w:shd w:val="clear" w:color="auto" w:fill="auto"/>
              </w:tcPr>
              <w:p w14:paraId="1C5A3CE6" w14:textId="77777777" w:rsidR="00B10A0C" w:rsidRPr="00674029" w:rsidRDefault="00B10A0C">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vAlign w:val="center"/>
              </w:tcPr>
              <w:p w14:paraId="4CDF0C4F"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w:t>
                </w:r>
              </w:p>
            </w:tc>
          </w:tr>
          <w:tr w:rsidR="00B10A0C" w14:paraId="07D9BF3A" w14:textId="77777777">
            <w:sdt>
              <w:sdtPr>
                <w:rPr>
                  <w:rFonts w:ascii="Times New Roman" w:hAnsi="Times New Roman" w:cs="Times New Roman"/>
                </w:rPr>
                <w:tag w:val="_PLD_787d99c8eadb474ba4234e63ddea7355"/>
                <w:id w:val="1431085236"/>
                <w:lock w:val="sdtLocked"/>
              </w:sdtPr>
              <w:sdtContent>
                <w:tc>
                  <w:tcPr>
                    <w:tcW w:w="940" w:type="pct"/>
                    <w:shd w:val="clear" w:color="auto" w:fill="auto"/>
                    <w:vAlign w:val="center"/>
                  </w:tcPr>
                  <w:p w14:paraId="1A5AE31B" w14:textId="77777777" w:rsidR="00B10A0C" w:rsidRPr="00674029" w:rsidRDefault="00D11B25">
                    <w:pPr>
                      <w:autoSpaceDE w:val="0"/>
                      <w:autoSpaceDN w:val="0"/>
                      <w:adjustRightInd w:val="0"/>
                      <w:snapToGrid w:val="0"/>
                      <w:jc w:val="both"/>
                      <w:rPr>
                        <w:rFonts w:ascii="Times New Roman" w:hAnsi="Times New Roman" w:cs="Times New Roman"/>
                        <w:szCs w:val="21"/>
                      </w:rPr>
                    </w:pPr>
                    <w:r w:rsidRPr="00674029">
                      <w:rPr>
                        <w:rFonts w:ascii="Times New Roman" w:hAnsi="Times New Roman" w:cs="Times New Roman"/>
                        <w:szCs w:val="21"/>
                      </w:rPr>
                      <w:t>其他</w:t>
                    </w:r>
                  </w:p>
                </w:tc>
              </w:sdtContent>
            </w:sdt>
            <w:tc>
              <w:tcPr>
                <w:tcW w:w="1011" w:type="pct"/>
                <w:shd w:val="clear" w:color="auto" w:fill="auto"/>
                <w:vAlign w:val="center"/>
              </w:tcPr>
              <w:p w14:paraId="2BC74858"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w:t>
                </w:r>
              </w:p>
            </w:tc>
            <w:tc>
              <w:tcPr>
                <w:tcW w:w="1014" w:type="pct"/>
                <w:shd w:val="clear" w:color="auto" w:fill="auto"/>
                <w:vAlign w:val="center"/>
              </w:tcPr>
              <w:p w14:paraId="172F2107"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w:t>
                </w:r>
              </w:p>
            </w:tc>
            <w:tc>
              <w:tcPr>
                <w:tcW w:w="1021" w:type="pct"/>
                <w:shd w:val="clear" w:color="auto" w:fill="auto"/>
              </w:tcPr>
              <w:p w14:paraId="0612C0D8" w14:textId="77777777" w:rsidR="00B10A0C" w:rsidRPr="00674029" w:rsidRDefault="00B10A0C">
                <w:pPr>
                  <w:autoSpaceDE w:val="0"/>
                  <w:autoSpaceDN w:val="0"/>
                  <w:adjustRightInd w:val="0"/>
                  <w:snapToGrid w:val="0"/>
                  <w:ind w:right="180"/>
                  <w:jc w:val="right"/>
                  <w:rPr>
                    <w:rFonts w:ascii="Times New Roman" w:hAnsi="Times New Roman" w:cs="Times New Roman"/>
                    <w:szCs w:val="21"/>
                  </w:rPr>
                </w:pPr>
              </w:p>
            </w:tc>
            <w:tc>
              <w:tcPr>
                <w:tcW w:w="1014" w:type="pct"/>
                <w:shd w:val="clear" w:color="auto" w:fill="auto"/>
                <w:vAlign w:val="center"/>
              </w:tcPr>
              <w:p w14:paraId="187CD3E5"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w:t>
                </w:r>
              </w:p>
            </w:tc>
          </w:tr>
          <w:tr w:rsidR="00B10A0C" w14:paraId="3B8EA442" w14:textId="77777777">
            <w:sdt>
              <w:sdtPr>
                <w:rPr>
                  <w:rFonts w:ascii="Times New Roman" w:hAnsi="Times New Roman" w:cs="Times New Roman"/>
                </w:rPr>
                <w:tag w:val="_PLD_761553a81bb545a7b32754ce7ef6325b"/>
                <w:id w:val="-2017072718"/>
                <w:lock w:val="sdtLocked"/>
              </w:sdtPr>
              <w:sdtContent>
                <w:tc>
                  <w:tcPr>
                    <w:tcW w:w="940" w:type="pct"/>
                  </w:tcPr>
                  <w:p w14:paraId="4789CF0A"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1011" w:type="pct"/>
                <w:vAlign w:val="center"/>
              </w:tcPr>
              <w:p w14:paraId="0CD88A9A"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74,711,700.37</w:t>
                </w:r>
              </w:p>
            </w:tc>
            <w:tc>
              <w:tcPr>
                <w:tcW w:w="1014" w:type="pct"/>
                <w:vAlign w:val="center"/>
              </w:tcPr>
              <w:p w14:paraId="6A49F2DC"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6,816,335.12</w:t>
                </w:r>
              </w:p>
            </w:tc>
            <w:tc>
              <w:tcPr>
                <w:tcW w:w="1021" w:type="pct"/>
              </w:tcPr>
              <w:p w14:paraId="31F6D59D" w14:textId="77777777" w:rsidR="00B10A0C" w:rsidRPr="00674029" w:rsidRDefault="00B10A0C">
                <w:pPr>
                  <w:autoSpaceDE w:val="0"/>
                  <w:autoSpaceDN w:val="0"/>
                  <w:adjustRightInd w:val="0"/>
                  <w:snapToGrid w:val="0"/>
                  <w:ind w:right="180"/>
                  <w:jc w:val="right"/>
                  <w:rPr>
                    <w:rFonts w:ascii="Times New Roman" w:hAnsi="Times New Roman" w:cs="Times New Roman"/>
                    <w:szCs w:val="21"/>
                  </w:rPr>
                </w:pPr>
              </w:p>
            </w:tc>
            <w:tc>
              <w:tcPr>
                <w:tcW w:w="1014" w:type="pct"/>
                <w:vAlign w:val="center"/>
              </w:tcPr>
              <w:p w14:paraId="656DACE4" w14:textId="77777777" w:rsidR="00B10A0C" w:rsidRPr="00674029" w:rsidRDefault="00D11B25">
                <w:pPr>
                  <w:autoSpaceDE w:val="0"/>
                  <w:autoSpaceDN w:val="0"/>
                  <w:adjustRightInd w:val="0"/>
                  <w:snapToGrid w:val="0"/>
                  <w:ind w:right="180"/>
                  <w:jc w:val="right"/>
                  <w:rPr>
                    <w:rFonts w:ascii="Times New Roman" w:hAnsi="Times New Roman" w:cs="Times New Roman"/>
                    <w:szCs w:val="21"/>
                  </w:rPr>
                </w:pPr>
                <w:r w:rsidRPr="00674029">
                  <w:rPr>
                    <w:rFonts w:ascii="Times New Roman" w:hAnsi="Times New Roman" w:cs="Times New Roman"/>
                  </w:rPr>
                  <w:t>81,528,035.49</w:t>
                </w:r>
              </w:p>
            </w:tc>
          </w:tr>
        </w:tbl>
        <w:p w14:paraId="6A40545C" w14:textId="77777777" w:rsidR="00B10A0C" w:rsidRDefault="00D11B25" w:rsidP="00A22BE3">
          <w:pPr>
            <w:spacing w:before="60" w:after="60" w:line="360" w:lineRule="auto"/>
            <w:rPr>
              <w:szCs w:val="21"/>
            </w:rPr>
          </w:pPr>
          <w:r>
            <w:rPr>
              <w:rFonts w:hint="eastAsia"/>
              <w:szCs w:val="21"/>
            </w:rPr>
            <w:t>盈余公积说明，包括本期增减变动情况、变动原因说明：</w:t>
          </w:r>
        </w:p>
        <w:sdt>
          <w:sdtPr>
            <w:rPr>
              <w:szCs w:val="21"/>
            </w:rPr>
            <w:alias w:val="盈余公积说明"/>
            <w:tag w:val="_GBC_538b8c4ba55d480592f5f9485177617e"/>
            <w:id w:val="-900518428"/>
            <w:lock w:val="sdtLocked"/>
            <w:placeholder>
              <w:docPart w:val="GBC22222222222222222222222222222"/>
            </w:placeholder>
          </w:sdtPr>
          <w:sdtContent>
            <w:p w14:paraId="40F14C33" w14:textId="77777777" w:rsidR="00B10A0C" w:rsidRDefault="00D11B25" w:rsidP="00A22BE3">
              <w:pPr>
                <w:spacing w:line="360" w:lineRule="auto"/>
                <w:ind w:firstLineChars="200" w:firstLine="420"/>
                <w:rPr>
                  <w:szCs w:val="21"/>
                </w:rPr>
              </w:pPr>
              <w:r>
                <w:rPr>
                  <w:rFonts w:hint="eastAsia"/>
                  <w:szCs w:val="21"/>
                </w:rPr>
                <w:t>根据公司章程规定，公司按可供分配利润的</w:t>
              </w:r>
              <w:r>
                <w:rPr>
                  <w:szCs w:val="21"/>
                </w:rPr>
                <w:t>10%提取法定盈余公积。</w:t>
              </w:r>
            </w:p>
          </w:sdtContent>
        </w:sdt>
      </w:sdtContent>
    </w:sdt>
    <w:p w14:paraId="04052742" w14:textId="77777777" w:rsidR="00B10A0C" w:rsidRDefault="00D11B25">
      <w:pPr>
        <w:pStyle w:val="3"/>
        <w:numPr>
          <w:ilvl w:val="0"/>
          <w:numId w:val="69"/>
        </w:numPr>
        <w:tabs>
          <w:tab w:val="left" w:pos="504"/>
        </w:tabs>
        <w:rPr>
          <w:rFonts w:ascii="宋体" w:hAnsi="宋体"/>
          <w:szCs w:val="21"/>
        </w:rPr>
      </w:pPr>
      <w:r>
        <w:rPr>
          <w:rFonts w:ascii="宋体" w:hAnsi="宋体" w:hint="eastAsia"/>
          <w:szCs w:val="21"/>
        </w:rPr>
        <w:t>未分配利润</w:t>
      </w:r>
    </w:p>
    <w:p w14:paraId="54BFC393" w14:textId="77777777" w:rsidR="00B10A0C" w:rsidRDefault="00000000">
      <w:sdt>
        <w:sdtPr>
          <w:alias w:val="是否适用：未分配利润[双击切换]"/>
          <w:tag w:val="_GBC_0ccb002da9b649db91afd1ca2a9330f8"/>
          <w:id w:val="874663108"/>
          <w:lock w:val="sdtContentLocked"/>
          <w:placeholder>
            <w:docPart w:val="GBC22222222222222222222222222222"/>
          </w:placeholder>
        </w:sdtPr>
        <w:sdtContent>
          <w:r w:rsidR="00D11B25">
            <w:fldChar w:fldCharType="begin"/>
          </w:r>
          <w:r w:rsidR="00D11B25">
            <w:instrText xml:space="preserve">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p>
    <w:sdt>
      <w:sdtPr>
        <w:rPr>
          <w:rFonts w:hint="eastAsia"/>
          <w:b/>
          <w:bCs/>
          <w:szCs w:val="21"/>
        </w:rPr>
        <w:alias w:val="模块:未分配利润;"/>
        <w:tag w:val="_SEC_099bae2e74dd4c638d827dd234536518"/>
        <w:id w:val="-788433298"/>
        <w:lock w:val="sdtLocked"/>
        <w:placeholder>
          <w:docPart w:val="GBC22222222222222222222222222222"/>
        </w:placeholder>
      </w:sdtPr>
      <w:sdtEndPr>
        <w:rPr>
          <w:b w:val="0"/>
          <w:bCs w:val="0"/>
        </w:rPr>
      </w:sdtEndPr>
      <w:sdtContent>
        <w:p w14:paraId="5BBECBDF" w14:textId="77777777" w:rsidR="00B10A0C" w:rsidRDefault="00D11B25">
          <w:pPr>
            <w:jc w:val="right"/>
            <w:rPr>
              <w:szCs w:val="21"/>
            </w:rPr>
          </w:pPr>
          <w:r>
            <w:rPr>
              <w:rFonts w:hint="eastAsia"/>
              <w:szCs w:val="21"/>
            </w:rPr>
            <w:t>单位：</w:t>
          </w:r>
          <w:sdt>
            <w:sdtPr>
              <w:rPr>
                <w:rFonts w:hint="eastAsia"/>
                <w:szCs w:val="21"/>
              </w:rPr>
              <w:alias w:val="单位：财务附注：未分配利润"/>
              <w:tag w:val="_GBC_fc12fabcd66949d39f6f74b747284465"/>
              <w:id w:val="14226880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3565742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01"/>
            <w:gridCol w:w="2754"/>
            <w:gridCol w:w="2668"/>
          </w:tblGrid>
          <w:tr w:rsidR="00B10A0C" w14:paraId="028615FF" w14:textId="77777777">
            <w:trPr>
              <w:cantSplit/>
            </w:trPr>
            <w:sdt>
              <w:sdtPr>
                <w:rPr>
                  <w:rFonts w:ascii="Times New Roman" w:hAnsi="Times New Roman" w:cs="Times New Roman"/>
                </w:rPr>
                <w:tag w:val="_PLD_30da0a90f08b46f090b6fee887a691bc"/>
                <w:id w:val="1133212627"/>
                <w:lock w:val="sdtLocked"/>
              </w:sdtPr>
              <w:sdtContent>
                <w:tc>
                  <w:tcPr>
                    <w:tcW w:w="1927" w:type="pct"/>
                    <w:vAlign w:val="center"/>
                  </w:tcPr>
                  <w:p w14:paraId="41A01250"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27c0ff4064964dc5b9e335151d04b603"/>
                <w:id w:val="-1140491111"/>
                <w:lock w:val="sdtLocked"/>
              </w:sdtPr>
              <w:sdtContent>
                <w:tc>
                  <w:tcPr>
                    <w:tcW w:w="1560" w:type="pct"/>
                    <w:vAlign w:val="center"/>
                  </w:tcPr>
                  <w:p w14:paraId="34EB5AE9"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本期</w:t>
                    </w:r>
                  </w:p>
                </w:tc>
              </w:sdtContent>
            </w:sdt>
            <w:sdt>
              <w:sdtPr>
                <w:rPr>
                  <w:rFonts w:ascii="Times New Roman" w:hAnsi="Times New Roman" w:cs="Times New Roman"/>
                </w:rPr>
                <w:tag w:val="_PLD_613460741a0147b7be8212812793694e"/>
                <w:id w:val="1677999912"/>
                <w:lock w:val="sdtLocked"/>
              </w:sdtPr>
              <w:sdtContent>
                <w:tc>
                  <w:tcPr>
                    <w:tcW w:w="1512" w:type="pct"/>
                    <w:vAlign w:val="center"/>
                  </w:tcPr>
                  <w:p w14:paraId="440B59F0"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上期</w:t>
                    </w:r>
                  </w:p>
                </w:tc>
              </w:sdtContent>
            </w:sdt>
          </w:tr>
          <w:tr w:rsidR="00B10A0C" w14:paraId="0E849ABF" w14:textId="77777777">
            <w:trPr>
              <w:cantSplit/>
            </w:trPr>
            <w:sdt>
              <w:sdtPr>
                <w:rPr>
                  <w:rFonts w:ascii="Times New Roman" w:hAnsi="Times New Roman" w:cs="Times New Roman"/>
                </w:rPr>
                <w:tag w:val="_PLD_a8a908ccb6754af7b684355be7043ef6"/>
                <w:id w:val="927164495"/>
                <w:lock w:val="sdtLocked"/>
              </w:sdtPr>
              <w:sdtContent>
                <w:tc>
                  <w:tcPr>
                    <w:tcW w:w="1927" w:type="pct"/>
                  </w:tcPr>
                  <w:p w14:paraId="6D0687E3"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调整前上期末未分配利润</w:t>
                    </w:r>
                  </w:p>
                </w:tc>
              </w:sdtContent>
            </w:sdt>
            <w:tc>
              <w:tcPr>
                <w:tcW w:w="1560" w:type="pct"/>
              </w:tcPr>
              <w:p w14:paraId="2E980EC6"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szCs w:val="21"/>
                  </w:rPr>
                  <w:t>672,626,403.42</w:t>
                </w:r>
              </w:p>
            </w:tc>
            <w:tc>
              <w:tcPr>
                <w:tcW w:w="1512" w:type="pct"/>
                <w:vAlign w:val="center"/>
              </w:tcPr>
              <w:p w14:paraId="1A7B7D5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481,930,755.83</w:t>
                </w:r>
              </w:p>
            </w:tc>
          </w:tr>
          <w:tr w:rsidR="00B10A0C" w14:paraId="3AE7BA5F" w14:textId="77777777">
            <w:trPr>
              <w:cantSplit/>
            </w:trPr>
            <w:sdt>
              <w:sdtPr>
                <w:rPr>
                  <w:rFonts w:ascii="Times New Roman" w:hAnsi="Times New Roman" w:cs="Times New Roman"/>
                </w:rPr>
                <w:tag w:val="_PLD_02ab5ac1239f40a6a46e28f567884d1f"/>
                <w:id w:val="126672609"/>
                <w:lock w:val="sdtLocked"/>
              </w:sdtPr>
              <w:sdtContent>
                <w:tc>
                  <w:tcPr>
                    <w:tcW w:w="1927" w:type="pct"/>
                  </w:tcPr>
                  <w:p w14:paraId="10315BF2"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调整期初未分配利润合计数（调增</w:t>
                    </w:r>
                    <w:r w:rsidRPr="00674029">
                      <w:rPr>
                        <w:rFonts w:ascii="Times New Roman" w:hAnsi="Times New Roman" w:cs="Times New Roman"/>
                        <w:szCs w:val="21"/>
                      </w:rPr>
                      <w:t>+</w:t>
                    </w:r>
                    <w:r w:rsidRPr="00674029">
                      <w:rPr>
                        <w:rFonts w:ascii="Times New Roman" w:hAnsi="Times New Roman" w:cs="Times New Roman"/>
                        <w:szCs w:val="21"/>
                      </w:rPr>
                      <w:t>，调减－）</w:t>
                    </w:r>
                  </w:p>
                </w:tc>
              </w:sdtContent>
            </w:sdt>
            <w:tc>
              <w:tcPr>
                <w:tcW w:w="1560" w:type="pct"/>
              </w:tcPr>
              <w:p w14:paraId="50A0FC20" w14:textId="77777777" w:rsidR="00B10A0C" w:rsidRPr="00674029" w:rsidRDefault="00B10A0C">
                <w:pPr>
                  <w:ind w:right="6"/>
                  <w:jc w:val="right"/>
                  <w:rPr>
                    <w:rFonts w:ascii="Times New Roman" w:hAnsi="Times New Roman" w:cs="Times New Roman"/>
                    <w:szCs w:val="21"/>
                  </w:rPr>
                </w:pPr>
              </w:p>
            </w:tc>
            <w:tc>
              <w:tcPr>
                <w:tcW w:w="1512" w:type="pct"/>
                <w:vAlign w:val="center"/>
              </w:tcPr>
              <w:p w14:paraId="4AF52DB8"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rPr>
                  <w:t>-</w:t>
                </w:r>
              </w:p>
            </w:tc>
          </w:tr>
          <w:tr w:rsidR="00B10A0C" w14:paraId="049712DB" w14:textId="77777777">
            <w:trPr>
              <w:cantSplit/>
            </w:trPr>
            <w:sdt>
              <w:sdtPr>
                <w:rPr>
                  <w:rFonts w:ascii="Times New Roman" w:hAnsi="Times New Roman" w:cs="Times New Roman"/>
                </w:rPr>
                <w:tag w:val="_PLD_77ca15ebef62468eb0dd24c8e090b1ab"/>
                <w:id w:val="-1010521219"/>
                <w:lock w:val="sdtLocked"/>
              </w:sdtPr>
              <w:sdtContent>
                <w:tc>
                  <w:tcPr>
                    <w:tcW w:w="1927" w:type="pct"/>
                  </w:tcPr>
                  <w:p w14:paraId="66E58FC6"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调整后期初未分配利润</w:t>
                    </w:r>
                  </w:p>
                </w:tc>
              </w:sdtContent>
            </w:sdt>
            <w:tc>
              <w:tcPr>
                <w:tcW w:w="1560" w:type="pct"/>
              </w:tcPr>
              <w:p w14:paraId="0FC980CA"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szCs w:val="21"/>
                  </w:rPr>
                  <w:t>672,626,403.42</w:t>
                </w:r>
              </w:p>
            </w:tc>
            <w:tc>
              <w:tcPr>
                <w:tcW w:w="1512" w:type="pct"/>
                <w:vAlign w:val="center"/>
              </w:tcPr>
              <w:p w14:paraId="405E8167"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rPr>
                  <w:t>481,930,755.83</w:t>
                </w:r>
              </w:p>
            </w:tc>
          </w:tr>
          <w:tr w:rsidR="00B10A0C" w14:paraId="14A53404" w14:textId="77777777">
            <w:trPr>
              <w:cantSplit/>
            </w:trPr>
            <w:sdt>
              <w:sdtPr>
                <w:rPr>
                  <w:rFonts w:ascii="Times New Roman" w:hAnsi="Times New Roman" w:cs="Times New Roman"/>
                </w:rPr>
                <w:tag w:val="_PLD_9fc7a2bfee39423d80a60d153fe240df"/>
                <w:id w:val="1336962025"/>
                <w:lock w:val="sdtLocked"/>
              </w:sdtPr>
              <w:sdtContent>
                <w:tc>
                  <w:tcPr>
                    <w:tcW w:w="1927" w:type="pct"/>
                  </w:tcPr>
                  <w:p w14:paraId="32BB0525" w14:textId="77777777" w:rsidR="00B10A0C" w:rsidRPr="00674029" w:rsidRDefault="00D11B25">
                    <w:pPr>
                      <w:ind w:right="6"/>
                      <w:rPr>
                        <w:rFonts w:ascii="Times New Roman" w:hAnsi="Times New Roman" w:cs="Times New Roman"/>
                        <w:szCs w:val="21"/>
                      </w:rPr>
                    </w:pPr>
                    <w:r w:rsidRPr="00674029">
                      <w:rPr>
                        <w:rFonts w:ascii="Times New Roman" w:hAnsi="Times New Roman" w:cs="Times New Roman"/>
                        <w:szCs w:val="21"/>
                      </w:rPr>
                      <w:t>加：本期归属于母公司所有者的净利润</w:t>
                    </w:r>
                  </w:p>
                </w:tc>
              </w:sdtContent>
            </w:sdt>
            <w:tc>
              <w:tcPr>
                <w:tcW w:w="1560" w:type="pct"/>
              </w:tcPr>
              <w:p w14:paraId="4BC12F03"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szCs w:val="21"/>
                  </w:rPr>
                  <w:t>282,441,993.73</w:t>
                </w:r>
              </w:p>
            </w:tc>
            <w:tc>
              <w:tcPr>
                <w:tcW w:w="1512" w:type="pct"/>
                <w:vAlign w:val="center"/>
              </w:tcPr>
              <w:p w14:paraId="4D35665F"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rPr>
                  <w:t>281,764,365.40</w:t>
                </w:r>
              </w:p>
            </w:tc>
          </w:tr>
          <w:tr w:rsidR="00B10A0C" w14:paraId="7E57064A" w14:textId="77777777">
            <w:trPr>
              <w:cantSplit/>
            </w:trPr>
            <w:sdt>
              <w:sdtPr>
                <w:rPr>
                  <w:rFonts w:ascii="Times New Roman" w:hAnsi="Times New Roman" w:cs="Times New Roman"/>
                </w:rPr>
                <w:tag w:val="_PLD_45ceb5eda6064d7ea7b72559c6fb383d"/>
                <w:id w:val="565001291"/>
                <w:lock w:val="sdtLocked"/>
              </w:sdtPr>
              <w:sdtContent>
                <w:tc>
                  <w:tcPr>
                    <w:tcW w:w="1927" w:type="pct"/>
                  </w:tcPr>
                  <w:p w14:paraId="20C92757"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减：提取法定盈余公积</w:t>
                    </w:r>
                  </w:p>
                </w:tc>
              </w:sdtContent>
            </w:sdt>
            <w:tc>
              <w:tcPr>
                <w:tcW w:w="1560" w:type="pct"/>
              </w:tcPr>
              <w:p w14:paraId="5FF6FCA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6,816,335.12</w:t>
                </w:r>
              </w:p>
            </w:tc>
            <w:tc>
              <w:tcPr>
                <w:tcW w:w="1512" w:type="pct"/>
                <w:vAlign w:val="center"/>
              </w:tcPr>
              <w:p w14:paraId="2148BBBD"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rPr>
                  <w:t>32,694,913.22</w:t>
                </w:r>
              </w:p>
            </w:tc>
          </w:tr>
          <w:tr w:rsidR="00B10A0C" w14:paraId="1BFD769C" w14:textId="77777777">
            <w:trPr>
              <w:cantSplit/>
            </w:trPr>
            <w:sdt>
              <w:sdtPr>
                <w:rPr>
                  <w:rFonts w:ascii="Times New Roman" w:hAnsi="Times New Roman" w:cs="Times New Roman"/>
                </w:rPr>
                <w:tag w:val="_PLD_b9048167f4e548f88b2ee2db042401a5"/>
                <w:id w:val="1838413339"/>
                <w:lock w:val="sdtLocked"/>
              </w:sdtPr>
              <w:sdtContent>
                <w:tc>
                  <w:tcPr>
                    <w:tcW w:w="1927" w:type="pct"/>
                  </w:tcPr>
                  <w:p w14:paraId="6B9953C5" w14:textId="77777777" w:rsidR="00B10A0C" w:rsidRPr="00674029" w:rsidRDefault="00D11B25">
                    <w:pPr>
                      <w:autoSpaceDE w:val="0"/>
                      <w:autoSpaceDN w:val="0"/>
                      <w:adjustRightInd w:val="0"/>
                      <w:ind w:firstLine="420"/>
                      <w:rPr>
                        <w:rFonts w:ascii="Times New Roman" w:hAnsi="Times New Roman" w:cs="Times New Roman"/>
                        <w:szCs w:val="21"/>
                      </w:rPr>
                    </w:pPr>
                    <w:r w:rsidRPr="00674029">
                      <w:rPr>
                        <w:rFonts w:ascii="Times New Roman" w:hAnsi="Times New Roman" w:cs="Times New Roman"/>
                        <w:szCs w:val="21"/>
                      </w:rPr>
                      <w:t>提取任意盈余公积</w:t>
                    </w:r>
                  </w:p>
                </w:tc>
              </w:sdtContent>
            </w:sdt>
            <w:tc>
              <w:tcPr>
                <w:tcW w:w="1560" w:type="pct"/>
              </w:tcPr>
              <w:p w14:paraId="742F9563" w14:textId="77777777" w:rsidR="00B10A0C" w:rsidRPr="00674029" w:rsidRDefault="00B10A0C">
                <w:pPr>
                  <w:jc w:val="right"/>
                  <w:rPr>
                    <w:rFonts w:ascii="Times New Roman" w:hAnsi="Times New Roman" w:cs="Times New Roman"/>
                    <w:szCs w:val="21"/>
                  </w:rPr>
                </w:pPr>
              </w:p>
            </w:tc>
            <w:tc>
              <w:tcPr>
                <w:tcW w:w="1512" w:type="pct"/>
                <w:vAlign w:val="center"/>
              </w:tcPr>
              <w:p w14:paraId="6082FBA9"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rPr>
                  <w:t>-</w:t>
                </w:r>
              </w:p>
            </w:tc>
          </w:tr>
          <w:tr w:rsidR="00B10A0C" w14:paraId="4CF0E191" w14:textId="77777777">
            <w:trPr>
              <w:cantSplit/>
            </w:trPr>
            <w:sdt>
              <w:sdtPr>
                <w:rPr>
                  <w:rFonts w:ascii="Times New Roman" w:hAnsi="Times New Roman" w:cs="Times New Roman"/>
                </w:rPr>
                <w:tag w:val="_PLD_50cefe8e83c143188bf2474236d80680"/>
                <w:id w:val="-887884889"/>
                <w:lock w:val="sdtLocked"/>
              </w:sdtPr>
              <w:sdtContent>
                <w:tc>
                  <w:tcPr>
                    <w:tcW w:w="1927" w:type="pct"/>
                  </w:tcPr>
                  <w:p w14:paraId="65BC0DF2" w14:textId="77777777" w:rsidR="00B10A0C" w:rsidRPr="00674029" w:rsidRDefault="00D11B25">
                    <w:pPr>
                      <w:autoSpaceDE w:val="0"/>
                      <w:autoSpaceDN w:val="0"/>
                      <w:adjustRightInd w:val="0"/>
                      <w:ind w:firstLine="420"/>
                      <w:rPr>
                        <w:rFonts w:ascii="Times New Roman" w:hAnsi="Times New Roman" w:cs="Times New Roman"/>
                        <w:szCs w:val="21"/>
                      </w:rPr>
                    </w:pPr>
                    <w:r w:rsidRPr="00674029">
                      <w:rPr>
                        <w:rFonts w:ascii="Times New Roman" w:hAnsi="Times New Roman" w:cs="Times New Roman"/>
                        <w:szCs w:val="21"/>
                      </w:rPr>
                      <w:t>提取一般风险准备</w:t>
                    </w:r>
                  </w:p>
                </w:tc>
              </w:sdtContent>
            </w:sdt>
            <w:tc>
              <w:tcPr>
                <w:tcW w:w="1560" w:type="pct"/>
              </w:tcPr>
              <w:p w14:paraId="7A6FDD7E" w14:textId="77777777" w:rsidR="00B10A0C" w:rsidRPr="00674029" w:rsidRDefault="00B10A0C">
                <w:pPr>
                  <w:jc w:val="right"/>
                  <w:rPr>
                    <w:rFonts w:ascii="Times New Roman" w:hAnsi="Times New Roman" w:cs="Times New Roman"/>
                    <w:szCs w:val="21"/>
                  </w:rPr>
                </w:pPr>
              </w:p>
            </w:tc>
            <w:tc>
              <w:tcPr>
                <w:tcW w:w="1512" w:type="pct"/>
                <w:vAlign w:val="center"/>
              </w:tcPr>
              <w:p w14:paraId="30913026" w14:textId="77777777" w:rsidR="00B10A0C" w:rsidRPr="00674029" w:rsidRDefault="00B10A0C">
                <w:pPr>
                  <w:ind w:right="6"/>
                  <w:jc w:val="right"/>
                  <w:rPr>
                    <w:rFonts w:ascii="Times New Roman" w:hAnsi="Times New Roman" w:cs="Times New Roman"/>
                    <w:szCs w:val="21"/>
                  </w:rPr>
                </w:pPr>
              </w:p>
            </w:tc>
          </w:tr>
          <w:tr w:rsidR="00B10A0C" w14:paraId="22CC5EFF" w14:textId="77777777">
            <w:trPr>
              <w:cantSplit/>
            </w:trPr>
            <w:sdt>
              <w:sdtPr>
                <w:rPr>
                  <w:rFonts w:ascii="Times New Roman" w:hAnsi="Times New Roman" w:cs="Times New Roman"/>
                </w:rPr>
                <w:tag w:val="_PLD_87bbb7d2e8fe4a08961cba210a7ec6dc"/>
                <w:id w:val="-1096556459"/>
                <w:lock w:val="sdtLocked"/>
              </w:sdtPr>
              <w:sdtContent>
                <w:tc>
                  <w:tcPr>
                    <w:tcW w:w="1927" w:type="pct"/>
                  </w:tcPr>
                  <w:p w14:paraId="500A679E" w14:textId="77777777" w:rsidR="00B10A0C" w:rsidRPr="00674029" w:rsidRDefault="00D11B25">
                    <w:pPr>
                      <w:autoSpaceDE w:val="0"/>
                      <w:autoSpaceDN w:val="0"/>
                      <w:adjustRightInd w:val="0"/>
                      <w:ind w:firstLine="420"/>
                      <w:rPr>
                        <w:rFonts w:ascii="Times New Roman" w:hAnsi="Times New Roman" w:cs="Times New Roman"/>
                        <w:szCs w:val="21"/>
                      </w:rPr>
                    </w:pPr>
                    <w:r w:rsidRPr="00674029">
                      <w:rPr>
                        <w:rFonts w:ascii="Times New Roman" w:hAnsi="Times New Roman" w:cs="Times New Roman"/>
                        <w:szCs w:val="21"/>
                      </w:rPr>
                      <w:t>应付普通股股利</w:t>
                    </w:r>
                  </w:p>
                </w:tc>
              </w:sdtContent>
            </w:sdt>
            <w:tc>
              <w:tcPr>
                <w:tcW w:w="1560" w:type="pct"/>
              </w:tcPr>
              <w:p w14:paraId="3A360079" w14:textId="77777777" w:rsidR="00B10A0C" w:rsidRPr="00674029" w:rsidRDefault="00B10A0C">
                <w:pPr>
                  <w:jc w:val="right"/>
                  <w:rPr>
                    <w:rFonts w:ascii="Times New Roman" w:hAnsi="Times New Roman" w:cs="Times New Roman"/>
                    <w:szCs w:val="21"/>
                  </w:rPr>
                </w:pPr>
              </w:p>
            </w:tc>
            <w:tc>
              <w:tcPr>
                <w:tcW w:w="1512" w:type="pct"/>
                <w:vAlign w:val="center"/>
              </w:tcPr>
              <w:p w14:paraId="44BD0743"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rPr>
                  <w:t>52,112,542.96</w:t>
                </w:r>
              </w:p>
            </w:tc>
          </w:tr>
          <w:tr w:rsidR="00B10A0C" w14:paraId="7F00DD8C" w14:textId="77777777">
            <w:trPr>
              <w:cantSplit/>
            </w:trPr>
            <w:sdt>
              <w:sdtPr>
                <w:rPr>
                  <w:rFonts w:ascii="Times New Roman" w:hAnsi="Times New Roman" w:cs="Times New Roman"/>
                </w:rPr>
                <w:tag w:val="_PLD_4bbfbdfbfae0435097e7295f7e9172d3"/>
                <w:id w:val="-2096927699"/>
                <w:lock w:val="sdtLocked"/>
              </w:sdtPr>
              <w:sdtContent>
                <w:tc>
                  <w:tcPr>
                    <w:tcW w:w="1927" w:type="pct"/>
                  </w:tcPr>
                  <w:p w14:paraId="15652552" w14:textId="77777777" w:rsidR="00B10A0C" w:rsidRPr="00674029" w:rsidRDefault="00D11B25">
                    <w:pPr>
                      <w:autoSpaceDE w:val="0"/>
                      <w:autoSpaceDN w:val="0"/>
                      <w:adjustRightInd w:val="0"/>
                      <w:ind w:firstLine="420"/>
                      <w:rPr>
                        <w:rFonts w:ascii="Times New Roman" w:hAnsi="Times New Roman" w:cs="Times New Roman"/>
                        <w:szCs w:val="21"/>
                      </w:rPr>
                    </w:pPr>
                    <w:r w:rsidRPr="00674029">
                      <w:rPr>
                        <w:rFonts w:ascii="Times New Roman" w:hAnsi="Times New Roman" w:cs="Times New Roman"/>
                        <w:szCs w:val="21"/>
                      </w:rPr>
                      <w:t>转作股本的普通股股利</w:t>
                    </w:r>
                  </w:p>
                </w:tc>
              </w:sdtContent>
            </w:sdt>
            <w:tc>
              <w:tcPr>
                <w:tcW w:w="1560" w:type="pct"/>
              </w:tcPr>
              <w:p w14:paraId="6455759B" w14:textId="77777777" w:rsidR="00B10A0C" w:rsidRPr="00674029" w:rsidRDefault="00B10A0C">
                <w:pPr>
                  <w:jc w:val="right"/>
                  <w:rPr>
                    <w:rFonts w:ascii="Times New Roman" w:hAnsi="Times New Roman" w:cs="Times New Roman"/>
                    <w:szCs w:val="21"/>
                  </w:rPr>
                </w:pPr>
              </w:p>
            </w:tc>
            <w:tc>
              <w:tcPr>
                <w:tcW w:w="1512" w:type="pct"/>
                <w:vAlign w:val="center"/>
              </w:tcPr>
              <w:p w14:paraId="3D8DABB4"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rPr>
                  <w:t>6,261,261.63</w:t>
                </w:r>
              </w:p>
            </w:tc>
          </w:tr>
          <w:tr w:rsidR="00B10A0C" w14:paraId="55946FCE" w14:textId="77777777">
            <w:trPr>
              <w:cantSplit/>
            </w:trPr>
            <w:sdt>
              <w:sdtPr>
                <w:rPr>
                  <w:rFonts w:ascii="Times New Roman" w:hAnsi="Times New Roman" w:cs="Times New Roman"/>
                </w:rPr>
                <w:tag w:val="_PLD_d7d3f7cba9bf4a16a498b0ccb214564d"/>
                <w:id w:val="1237356398"/>
                <w:lock w:val="sdtLocked"/>
              </w:sdtPr>
              <w:sdtContent>
                <w:tc>
                  <w:tcPr>
                    <w:tcW w:w="1927" w:type="pct"/>
                  </w:tcPr>
                  <w:p w14:paraId="5F4036CC"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期末未分配利润</w:t>
                    </w:r>
                  </w:p>
                </w:tc>
              </w:sdtContent>
            </w:sdt>
            <w:tc>
              <w:tcPr>
                <w:tcW w:w="1560" w:type="pct"/>
              </w:tcPr>
              <w:p w14:paraId="3D83228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948,252,062.03</w:t>
                </w:r>
              </w:p>
            </w:tc>
            <w:tc>
              <w:tcPr>
                <w:tcW w:w="1512" w:type="pct"/>
                <w:vAlign w:val="center"/>
              </w:tcPr>
              <w:p w14:paraId="6AD05687"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rPr>
                  <w:t>672,626,403.42</w:t>
                </w:r>
              </w:p>
            </w:tc>
          </w:tr>
        </w:tbl>
        <w:p w14:paraId="3A9207EE" w14:textId="77777777" w:rsidR="00B10A0C" w:rsidRDefault="00B10A0C"/>
        <w:p w14:paraId="0F4703FD" w14:textId="77777777" w:rsidR="00B10A0C" w:rsidRDefault="00D11B25">
          <w:pPr>
            <w:spacing w:before="60" w:after="60"/>
            <w:rPr>
              <w:color w:val="000000" w:themeColor="text1"/>
              <w:szCs w:val="21"/>
            </w:rPr>
          </w:pPr>
          <w:r>
            <w:rPr>
              <w:rFonts w:hint="eastAsia"/>
              <w:color w:val="000000" w:themeColor="text1"/>
              <w:szCs w:val="21"/>
            </w:rPr>
            <w:t>调整期初未分配利润明细：</w:t>
          </w:r>
        </w:p>
        <w:p w14:paraId="3270C22D" w14:textId="77777777" w:rsidR="00B10A0C" w:rsidRDefault="00D11B25">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529415157"/>
              <w:lock w:val="sdtLocked"/>
              <w:placeholder>
                <w:docPart w:val="GBC22222222222222222222222222222"/>
              </w:placeholder>
            </w:sdtPr>
            <w:sdtContent>
              <w:r>
                <w:rPr>
                  <w:szCs w:val="21"/>
                </w:rPr>
                <w:t>0.00</w:t>
              </w:r>
            </w:sdtContent>
          </w:sdt>
          <w:r>
            <w:rPr>
              <w:rFonts w:hint="eastAsia"/>
              <w:szCs w:val="21"/>
            </w:rPr>
            <w:t xml:space="preserve"> 元。</w:t>
          </w:r>
        </w:p>
        <w:p w14:paraId="2AD5F3D8" w14:textId="77777777" w:rsidR="00B10A0C" w:rsidRDefault="00D11B25">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101147161"/>
              <w:lock w:val="sdtLocked"/>
              <w:placeholder>
                <w:docPart w:val="GBC22222222222222222222222222222"/>
              </w:placeholder>
            </w:sdtPr>
            <w:sdtContent>
              <w:r>
                <w:rPr>
                  <w:szCs w:val="21"/>
                </w:rPr>
                <w:t>0.00</w:t>
              </w:r>
            </w:sdtContent>
          </w:sdt>
          <w:r>
            <w:rPr>
              <w:rFonts w:hint="eastAsia"/>
              <w:szCs w:val="21"/>
            </w:rPr>
            <w:t xml:space="preserve"> 元。</w:t>
          </w:r>
        </w:p>
        <w:p w14:paraId="6CF8617C" w14:textId="77777777" w:rsidR="00B10A0C" w:rsidRDefault="00D11B25">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435405943"/>
              <w:lock w:val="sdtLocked"/>
              <w:placeholder>
                <w:docPart w:val="GBC22222222222222222222222222222"/>
              </w:placeholder>
            </w:sdtPr>
            <w:sdtContent>
              <w:r>
                <w:rPr>
                  <w:szCs w:val="21"/>
                </w:rPr>
                <w:t>0.00</w:t>
              </w:r>
            </w:sdtContent>
          </w:sdt>
          <w:r>
            <w:rPr>
              <w:rFonts w:hint="eastAsia"/>
              <w:szCs w:val="21"/>
            </w:rPr>
            <w:t xml:space="preserve"> 元。</w:t>
          </w:r>
        </w:p>
        <w:p w14:paraId="0FC0BED9" w14:textId="77777777" w:rsidR="00B10A0C" w:rsidRDefault="00D11B25">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2066367271"/>
              <w:lock w:val="sdtLocked"/>
              <w:placeholder>
                <w:docPart w:val="GBC22222222222222222222222222222"/>
              </w:placeholder>
            </w:sdtPr>
            <w:sdtContent>
              <w:r>
                <w:rPr>
                  <w:szCs w:val="21"/>
                </w:rPr>
                <w:t>0.00</w:t>
              </w:r>
            </w:sdtContent>
          </w:sdt>
          <w:r>
            <w:rPr>
              <w:rFonts w:hint="eastAsia"/>
              <w:szCs w:val="21"/>
            </w:rPr>
            <w:t xml:space="preserve"> 元。</w:t>
          </w:r>
        </w:p>
        <w:p w14:paraId="7066346A" w14:textId="77777777" w:rsidR="00B10A0C" w:rsidRDefault="00D11B25">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898475212"/>
              <w:lock w:val="sdtLocked"/>
              <w:placeholder>
                <w:docPart w:val="GBC22222222222222222222222222222"/>
              </w:placeholder>
            </w:sdtPr>
            <w:sdtContent>
              <w:r>
                <w:rPr>
                  <w:szCs w:val="21"/>
                </w:rPr>
                <w:t>0.00</w:t>
              </w:r>
            </w:sdtContent>
          </w:sdt>
          <w:r>
            <w:rPr>
              <w:rFonts w:hint="eastAsia"/>
              <w:szCs w:val="21"/>
            </w:rPr>
            <w:t xml:space="preserve"> 元。</w:t>
          </w:r>
        </w:p>
      </w:sdtContent>
    </w:sdt>
    <w:p w14:paraId="1BF5BF72" w14:textId="77777777" w:rsidR="00B10A0C" w:rsidRDefault="00B10A0C">
      <w:pPr>
        <w:rPr>
          <w:szCs w:val="21"/>
        </w:rPr>
      </w:pPr>
    </w:p>
    <w:sdt>
      <w:sdtPr>
        <w:rPr>
          <w:rFonts w:ascii="宋体" w:hAnsi="宋体" w:cs="宋体" w:hint="eastAsia"/>
          <w:b w:val="0"/>
          <w:bCs w:val="0"/>
          <w:kern w:val="0"/>
          <w:szCs w:val="21"/>
        </w:rPr>
        <w:alias w:val="模块:营业收入和营业成本"/>
        <w:tag w:val="_SEC_4f278fa30cb04e56a01c1330e71747dc"/>
        <w:id w:val="-1519153007"/>
        <w:lock w:val="sdtLocked"/>
        <w:placeholder>
          <w:docPart w:val="GBC22222222222222222222222222222"/>
        </w:placeholder>
      </w:sdtPr>
      <w:sdtEndPr>
        <w:rPr>
          <w:rFonts w:ascii="Times New Roman" w:hAnsi="Times New Roman" w:cs="Times New Roman" w:hint="default"/>
          <w:szCs w:val="24"/>
        </w:rPr>
      </w:sdtEndPr>
      <w:sdtContent>
        <w:p w14:paraId="3DBE327C" w14:textId="77777777" w:rsidR="00B10A0C" w:rsidRDefault="00D11B25">
          <w:pPr>
            <w:pStyle w:val="3"/>
            <w:numPr>
              <w:ilvl w:val="0"/>
              <w:numId w:val="69"/>
            </w:numPr>
            <w:tabs>
              <w:tab w:val="left" w:pos="504"/>
            </w:tabs>
            <w:rPr>
              <w:szCs w:val="21"/>
            </w:rPr>
          </w:pPr>
          <w:r>
            <w:rPr>
              <w:szCs w:val="21"/>
            </w:rPr>
            <w:t>营业</w:t>
          </w:r>
          <w:r>
            <w:rPr>
              <w:rFonts w:ascii="宋体" w:hAnsi="宋体"/>
              <w:szCs w:val="21"/>
            </w:rPr>
            <w:t>收入</w:t>
          </w:r>
          <w:r>
            <w:rPr>
              <w:szCs w:val="21"/>
            </w:rPr>
            <w:t>和营业成本</w:t>
          </w:r>
        </w:p>
        <w:p w14:paraId="44A3901F" w14:textId="77777777" w:rsidR="00B10A0C" w:rsidRDefault="00D11B25">
          <w:pPr>
            <w:pStyle w:val="4"/>
            <w:numPr>
              <w:ilvl w:val="0"/>
              <w:numId w:val="99"/>
            </w:numPr>
            <w:ind w:left="426" w:hanging="426"/>
          </w:pPr>
          <w:r>
            <w:rPr>
              <w:rFonts w:hint="eastAsia"/>
            </w:rPr>
            <w:t>营业收入和营业成本情况</w:t>
          </w:r>
        </w:p>
        <w:sdt>
          <w:sdtPr>
            <w:alias w:val="是否适用：营业收入和营业成本[双击切换]"/>
            <w:tag w:val="_GBC_c0388196e3634afc823f4b5822c5937a"/>
            <w:id w:val="572702865"/>
            <w:lock w:val="sdtLocked"/>
            <w:placeholder>
              <w:docPart w:val="GBC22222222222222222222222222222"/>
            </w:placeholder>
          </w:sdtPr>
          <w:sdtEndPr>
            <w:rPr>
              <w:rFonts w:ascii="Times New Roman" w:hAnsi="Times New Roman" w:cs="Times New Roman"/>
            </w:rPr>
          </w:sdtEndPr>
          <w:sdtContent>
            <w:p w14:paraId="51DCBD44" w14:textId="77777777" w:rsidR="00B10A0C" w:rsidRPr="00674029" w:rsidRDefault="00D11B25">
              <w:pPr>
                <w:rPr>
                  <w:rFonts w:ascii="Times New Roman" w:hAnsi="Times New Roman" w:cs="Times New Roman"/>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C55C8E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bCs/>
              <w:szCs w:val="21"/>
            </w:rPr>
            <w:t>单位：</w:t>
          </w:r>
          <w:sdt>
            <w:sdtPr>
              <w:rPr>
                <w:rFonts w:ascii="Times New Roman" w:hAnsi="Times New Roman" w:cs="Times New Roman"/>
                <w:bCs/>
                <w:szCs w:val="21"/>
              </w:rPr>
              <w:alias w:val="单位：财务附注：营业收入"/>
              <w:tag w:val="_GBC_65cadde8ae1e4b178e7f2737b89bb434"/>
              <w:id w:val="-7619117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bCs/>
                  <w:szCs w:val="21"/>
                </w:rPr>
                <w:t>元</w:t>
              </w:r>
            </w:sdtContent>
          </w:sdt>
          <w:r w:rsidRPr="00674029">
            <w:rPr>
              <w:rFonts w:ascii="Times New Roman" w:hAnsi="Times New Roman" w:cs="Times New Roman"/>
              <w:bCs/>
              <w:szCs w:val="21"/>
            </w:rPr>
            <w:t xml:space="preserve">  </w:t>
          </w:r>
          <w:r w:rsidRPr="00674029">
            <w:rPr>
              <w:rFonts w:ascii="Times New Roman" w:hAnsi="Times New Roman" w:cs="Times New Roman"/>
              <w:bCs/>
              <w:szCs w:val="21"/>
            </w:rPr>
            <w:t>币种：</w:t>
          </w:r>
          <w:sdt>
            <w:sdtPr>
              <w:rPr>
                <w:rFonts w:ascii="Times New Roman" w:hAnsi="Times New Roman" w:cs="Times New Roman"/>
                <w:bCs/>
                <w:szCs w:val="21"/>
              </w:rPr>
              <w:alias w:val="币种：财务附注：营业收入"/>
              <w:tag w:val="_GBC_1371c944b91f437595273e807317f64f"/>
              <w:id w:val="-5823789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bCs/>
                  <w:szCs w:val="21"/>
                </w:rPr>
                <w:t>人民币</w:t>
              </w:r>
            </w:sdtContent>
          </w:sdt>
        </w:p>
        <w:tbl>
          <w:tblPr>
            <w:tblStyle w:val="g10"/>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849"/>
            <w:gridCol w:w="1793"/>
            <w:gridCol w:w="1849"/>
            <w:gridCol w:w="1849"/>
          </w:tblGrid>
          <w:tr w:rsidR="00B10A0C" w:rsidRPr="00674029" w14:paraId="5D789457" w14:textId="77777777">
            <w:sdt>
              <w:sdtPr>
                <w:rPr>
                  <w:rFonts w:ascii="Times New Roman" w:hAnsi="Times New Roman" w:cs="Times New Roman"/>
                </w:rPr>
                <w:tag w:val="_PLD_77e8683f75cd4c9e919404e1278fe9a0"/>
                <w:id w:val="1291718839"/>
                <w:lock w:val="sdtLocked"/>
              </w:sdtPr>
              <w:sdtContent>
                <w:tc>
                  <w:tcPr>
                    <w:tcW w:w="784" w:type="pct"/>
                    <w:vMerge w:val="restart"/>
                    <w:tcBorders>
                      <w:top w:val="single" w:sz="4" w:space="0" w:color="auto"/>
                      <w:left w:val="single" w:sz="4" w:space="0" w:color="auto"/>
                      <w:right w:val="single" w:sz="4" w:space="0" w:color="auto"/>
                    </w:tcBorders>
                    <w:shd w:val="clear" w:color="auto" w:fill="auto"/>
                    <w:vAlign w:val="center"/>
                  </w:tcPr>
                  <w:p w14:paraId="2208E850"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e956f55a311f45a19dc3ce9396b931c9"/>
                <w:id w:val="2040158472"/>
                <w:lock w:val="sdtLocked"/>
              </w:sdtPr>
              <w:sdtContent>
                <w:tc>
                  <w:tcPr>
                    <w:tcW w:w="20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C506D9"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本期发生额</w:t>
                    </w:r>
                  </w:p>
                </w:tc>
              </w:sdtContent>
            </w:sdt>
            <w:sdt>
              <w:sdtPr>
                <w:rPr>
                  <w:rFonts w:ascii="Times New Roman" w:hAnsi="Times New Roman" w:cs="Times New Roman"/>
                </w:rPr>
                <w:tag w:val="_PLD_d175a7df90684e2bbdccc1ba942f2760"/>
                <w:id w:val="-500278215"/>
                <w:lock w:val="sdtLocked"/>
              </w:sdtPr>
              <w:sdtContent>
                <w:tc>
                  <w:tcPr>
                    <w:tcW w:w="2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A49F1B"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上期发生额</w:t>
                    </w:r>
                  </w:p>
                </w:tc>
              </w:sdtContent>
            </w:sdt>
          </w:tr>
          <w:tr w:rsidR="00B10A0C" w:rsidRPr="00674029" w14:paraId="77819713" w14:textId="77777777">
            <w:tc>
              <w:tcPr>
                <w:tcW w:w="784" w:type="pct"/>
                <w:vMerge/>
                <w:tcBorders>
                  <w:left w:val="single" w:sz="4" w:space="0" w:color="auto"/>
                  <w:bottom w:val="single" w:sz="4" w:space="0" w:color="auto"/>
                  <w:right w:val="single" w:sz="4" w:space="0" w:color="auto"/>
                </w:tcBorders>
                <w:shd w:val="clear" w:color="auto" w:fill="auto"/>
              </w:tcPr>
              <w:p w14:paraId="75DFBD05" w14:textId="77777777" w:rsidR="00B10A0C" w:rsidRPr="00674029" w:rsidRDefault="00B10A0C">
                <w:pPr>
                  <w:jc w:val="center"/>
                  <w:rPr>
                    <w:rFonts w:ascii="Times New Roman" w:hAnsi="Times New Roman" w:cs="Times New Roman"/>
                    <w:szCs w:val="21"/>
                  </w:rPr>
                </w:pPr>
              </w:p>
            </w:tc>
            <w:sdt>
              <w:sdtPr>
                <w:rPr>
                  <w:rFonts w:ascii="Times New Roman" w:hAnsi="Times New Roman" w:cs="Times New Roman"/>
                </w:rPr>
                <w:tag w:val="_PLD_fe053e4bca564a1fbda44c85256ce067"/>
                <w:id w:val="1225413449"/>
                <w:lock w:val="sdtLocked"/>
              </w:sdtPr>
              <w:sdtConten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23636CD8"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收入</w:t>
                    </w:r>
                  </w:p>
                </w:tc>
              </w:sdtContent>
            </w:sdt>
            <w:sdt>
              <w:sdtPr>
                <w:rPr>
                  <w:rFonts w:ascii="Times New Roman" w:hAnsi="Times New Roman" w:cs="Times New Roman"/>
                </w:rPr>
                <w:tag w:val="_PLD_88be7d92d03d4168a79d4492be4a258c"/>
                <w:id w:val="1529450449"/>
                <w:lock w:val="sdtLocked"/>
              </w:sdtPr>
              <w:sdtContent>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3853500B"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成本</w:t>
                    </w:r>
                  </w:p>
                </w:tc>
              </w:sdtContent>
            </w:sdt>
            <w:sdt>
              <w:sdtPr>
                <w:rPr>
                  <w:rFonts w:ascii="Times New Roman" w:hAnsi="Times New Roman" w:cs="Times New Roman"/>
                </w:rPr>
                <w:tag w:val="_PLD_5ba4682bc5644bc38c4b795c78508b1f"/>
                <w:id w:val="-1764689876"/>
                <w:lock w:val="sdtLocked"/>
              </w:sdtPr>
              <w:sdtConten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6F328AF6"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收入</w:t>
                    </w:r>
                  </w:p>
                </w:tc>
              </w:sdtContent>
            </w:sdt>
            <w:sdt>
              <w:sdtPr>
                <w:rPr>
                  <w:rFonts w:ascii="Times New Roman" w:hAnsi="Times New Roman" w:cs="Times New Roman"/>
                </w:rPr>
                <w:tag w:val="_PLD_94a3ede4ab834e37a20364f2c6897976"/>
                <w:id w:val="285008542"/>
                <w:lock w:val="sdtLocked"/>
              </w:sdtPr>
              <w:sdtConten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0109FED3"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成本</w:t>
                    </w:r>
                  </w:p>
                </w:tc>
              </w:sdtContent>
            </w:sdt>
          </w:tr>
          <w:tr w:rsidR="00B10A0C" w:rsidRPr="00674029" w14:paraId="39D9C048" w14:textId="77777777">
            <w:sdt>
              <w:sdtPr>
                <w:rPr>
                  <w:rFonts w:ascii="Times New Roman" w:hAnsi="Times New Roman" w:cs="Times New Roman"/>
                </w:rPr>
                <w:tag w:val="_PLD_7940b00507304d829a4504bf1ed9614e"/>
                <w:id w:val="1066457885"/>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14:paraId="418DBD79"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主营业务</w:t>
                    </w:r>
                  </w:p>
                </w:tc>
              </w:sdtContent>
            </w:sd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75AA9CD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3,045,281,479.03</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2D50457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1,969,298,596.13</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7B86B4A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2,082,029,284.86</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79CC9E1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1,327,284,910.94</w:t>
                </w:r>
              </w:p>
            </w:tc>
          </w:tr>
          <w:tr w:rsidR="00B10A0C" w:rsidRPr="00674029" w14:paraId="51140F7A" w14:textId="77777777">
            <w:sdt>
              <w:sdtPr>
                <w:rPr>
                  <w:rFonts w:ascii="Times New Roman" w:hAnsi="Times New Roman" w:cs="Times New Roman"/>
                </w:rPr>
                <w:tag w:val="_PLD_5a6f7d26b9aa400b90e8820fa4049db6"/>
                <w:id w:val="1067995319"/>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tcPr>
                  <w:p w14:paraId="71B26198"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其他业务</w:t>
                    </w:r>
                  </w:p>
                </w:tc>
              </w:sdtContent>
            </w:sd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6357037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4,243,786.48</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1C2C16B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1,832,243.20</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627120D5"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2,068,436.46</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290572DB"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2,603,650.09</w:t>
                </w:r>
              </w:p>
            </w:tc>
          </w:tr>
          <w:tr w:rsidR="00B10A0C" w:rsidRPr="00674029" w14:paraId="52C2CA02" w14:textId="77777777">
            <w:sdt>
              <w:sdtPr>
                <w:rPr>
                  <w:rFonts w:ascii="Times New Roman" w:hAnsi="Times New Roman" w:cs="Times New Roman"/>
                </w:rPr>
                <w:tag w:val="_PLD_898cf287f001436badb631738dfa74be"/>
                <w:id w:val="-457415100"/>
                <w:lock w:val="sdtLocked"/>
              </w:sdtPr>
              <w:sdtContent>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09A2A5F2"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3FC4FA9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3,049,525,265.51</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02CE969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1,971,130,839.33</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4A735AD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2,084,097,721.32</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14:paraId="467006D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1,329,888,561.03</w:t>
                </w:r>
              </w:p>
            </w:tc>
          </w:tr>
        </w:tbl>
        <w:p w14:paraId="61F65BFA" w14:textId="74A50B80" w:rsidR="00B10A0C" w:rsidRPr="00674029" w:rsidRDefault="00000000">
          <w:pPr>
            <w:rPr>
              <w:rFonts w:ascii="Times New Roman" w:hAnsi="Times New Roman" w:cs="Times New Roman"/>
            </w:rPr>
            <w:sectPr w:rsidR="00B10A0C" w:rsidRPr="00674029">
              <w:pgSz w:w="11906" w:h="16838"/>
              <w:pgMar w:top="1440" w:right="1797" w:bottom="1525" w:left="1276" w:header="856" w:footer="992" w:gutter="0"/>
              <w:cols w:space="425"/>
              <w:docGrid w:type="lines" w:linePitch="312"/>
            </w:sectPr>
          </w:pPr>
        </w:p>
      </w:sdtContent>
    </w:sdt>
    <w:p w14:paraId="43336C2C" w14:textId="77777777" w:rsidR="00B10A0C" w:rsidRPr="00674029" w:rsidRDefault="00B10A0C" w:rsidP="00674029">
      <w:pPr>
        <w:spacing w:line="360" w:lineRule="auto"/>
        <w:rPr>
          <w:rFonts w:ascii="Times New Roman" w:hAnsi="Times New Roman" w:cs="Times New Roman"/>
        </w:rPr>
      </w:pPr>
    </w:p>
    <w:bookmarkStart w:id="261" w:name="_Hlk533756233" w:displacedByCustomXml="next"/>
    <w:sdt>
      <w:sdtPr>
        <w:rPr>
          <w:rFonts w:ascii="Times New Roman" w:eastAsia="宋体" w:hAnsi="Times New Roman" w:cs="宋体"/>
          <w:b w:val="0"/>
          <w:bCs w:val="0"/>
          <w:kern w:val="0"/>
          <w:szCs w:val="24"/>
        </w:rPr>
        <w:alias w:val="模块:合同产生的收入的情况"/>
        <w:tag w:val="_SEC_020e88e24a604d8684cb34b724e2379b"/>
        <w:id w:val="460853329"/>
        <w:lock w:val="sdtLocked"/>
        <w:placeholder>
          <w:docPart w:val="GBC22222222222222222222222222222"/>
        </w:placeholder>
      </w:sdtPr>
      <w:sdtEndPr>
        <w:rPr>
          <w:rFonts w:ascii="宋体" w:hAnsi="宋体"/>
        </w:rPr>
      </w:sdtEndPr>
      <w:sdtContent>
        <w:p w14:paraId="26C9B279" w14:textId="77777777" w:rsidR="00B10A0C" w:rsidRPr="00674029" w:rsidRDefault="00D11B25" w:rsidP="00674029">
          <w:pPr>
            <w:pStyle w:val="4"/>
            <w:numPr>
              <w:ilvl w:val="0"/>
              <w:numId w:val="99"/>
            </w:numPr>
            <w:spacing w:line="360" w:lineRule="auto"/>
            <w:ind w:left="426" w:hanging="426"/>
            <w:rPr>
              <w:rFonts w:ascii="Times New Roman" w:hAnsi="Times New Roman"/>
            </w:rPr>
          </w:pPr>
          <w:r w:rsidRPr="00674029">
            <w:rPr>
              <w:rFonts w:ascii="Times New Roman" w:hAnsi="Times New Roman"/>
            </w:rPr>
            <w:t>合同产生的收入的情况</w:t>
          </w:r>
        </w:p>
        <w:sdt>
          <w:sdtPr>
            <w:rPr>
              <w:rFonts w:ascii="宋体" w:hAnsi="宋体"/>
              <w:szCs w:val="21"/>
            </w:rPr>
            <w:alias w:val="是否适用：合同产生的收入[双击切换]"/>
            <w:tag w:val="_GBC_9ca3964974eb4c71856442f0683fa140"/>
            <w:id w:val="1634135231"/>
            <w:lock w:val="sdtLocked"/>
            <w:placeholder>
              <w:docPart w:val="GBC22222222222222222222222222222"/>
            </w:placeholder>
          </w:sdtPr>
          <w:sdtContent>
            <w:p w14:paraId="22D0814F" w14:textId="77777777" w:rsidR="00B10A0C" w:rsidRDefault="00D11B25">
              <w:pPr>
                <w:pStyle w:val="aff5"/>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33FD73C4" w14:textId="77777777" w:rsidR="00B10A0C" w:rsidRDefault="00D11B25">
          <w:r>
            <w:rPr>
              <w:rFonts w:hint="eastAsia"/>
            </w:rPr>
            <w:t>合同产生的收入说明：</w:t>
          </w:r>
        </w:p>
        <w:sdt>
          <w:sdtPr>
            <w:alias w:val="是否适用：合同产生的收入说明[双击切换]"/>
            <w:tag w:val="_GBC_6b1c596da7e54e4dbad540aca212ec14"/>
            <w:id w:val="-1047979397"/>
            <w:lock w:val="sdtLocked"/>
            <w:placeholder>
              <w:docPart w:val="GBC22222222222222222222222222222"/>
            </w:placeholder>
          </w:sdtPr>
          <w:sdtContent>
            <w:p w14:paraId="1D4EE54C"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6BF45D6" w14:textId="77777777" w:rsidR="00B10A0C" w:rsidRDefault="00000000"/>
      </w:sdtContent>
    </w:sdt>
    <w:bookmarkEnd w:id="261" w:displacedByCustomXml="next"/>
    <w:bookmarkStart w:id="262" w:name="_Hlk533670431" w:displacedByCustomXml="next"/>
    <w:sdt>
      <w:sdtPr>
        <w:rPr>
          <w:rFonts w:ascii="Times New Roman" w:eastAsia="宋体" w:hAnsi="Times New Roman" w:cs="宋体"/>
          <w:b w:val="0"/>
          <w:bCs w:val="0"/>
          <w:kern w:val="0"/>
          <w:szCs w:val="24"/>
        </w:rPr>
        <w:alias w:val="模块:履约义务的说明"/>
        <w:tag w:val="_SEC_865a1cfefc5c4d048224b9061806c0cd"/>
        <w:id w:val="1056044649"/>
        <w:lock w:val="sdtLocked"/>
        <w:placeholder>
          <w:docPart w:val="GBC22222222222222222222222222222"/>
        </w:placeholder>
      </w:sdtPr>
      <w:sdtContent>
        <w:p w14:paraId="22E7098C" w14:textId="77777777" w:rsidR="00B10A0C" w:rsidRPr="00674029" w:rsidRDefault="00D11B25" w:rsidP="00674029">
          <w:pPr>
            <w:pStyle w:val="4"/>
            <w:numPr>
              <w:ilvl w:val="0"/>
              <w:numId w:val="99"/>
            </w:numPr>
            <w:spacing w:line="360" w:lineRule="auto"/>
            <w:ind w:left="426" w:hanging="426"/>
            <w:rPr>
              <w:rFonts w:ascii="Times New Roman" w:hAnsi="Times New Roman"/>
            </w:rPr>
          </w:pPr>
          <w:r w:rsidRPr="00674029">
            <w:rPr>
              <w:rFonts w:ascii="Times New Roman" w:hAnsi="Times New Roman"/>
            </w:rPr>
            <w:t>履约义务的说明</w:t>
          </w:r>
        </w:p>
        <w:sdt>
          <w:sdtPr>
            <w:rPr>
              <w:rFonts w:ascii="Times New Roman" w:hAnsi="Times New Roman" w:cs="Times New Roman"/>
            </w:rPr>
            <w:alias w:val="是否适用：履约义务的说明[双击切换]"/>
            <w:tag w:val="_GBC_2bcc2970f5df4fc982ad2497089d8292"/>
            <w:id w:val="1214466660"/>
            <w:lock w:val="sdtLocked"/>
            <w:placeholder>
              <w:docPart w:val="GBC22222222222222222222222222222"/>
            </w:placeholder>
          </w:sdtPr>
          <w:sdtContent>
            <w:p w14:paraId="1465FB6E" w14:textId="77777777" w:rsidR="00B10A0C" w:rsidRPr="00674029" w:rsidRDefault="00D11B25" w:rsidP="00674029">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276B6DF3" w14:textId="77777777" w:rsidR="00B10A0C" w:rsidRPr="00674029" w:rsidRDefault="00000000" w:rsidP="00674029">
          <w:pPr>
            <w:spacing w:line="360" w:lineRule="auto"/>
            <w:rPr>
              <w:rFonts w:ascii="Times New Roman" w:hAnsi="Times New Roman" w:cs="Times New Roman"/>
            </w:rPr>
          </w:pPr>
        </w:p>
      </w:sdtContent>
    </w:sdt>
    <w:bookmarkEnd w:id="262" w:displacedByCustomXml="next"/>
    <w:bookmarkStart w:id="263" w:name="_Hlk533423938" w:displacedByCustomXml="next"/>
    <w:sdt>
      <w:sdtPr>
        <w:rPr>
          <w:rFonts w:ascii="Times New Roman" w:eastAsia="宋体" w:hAnsi="Times New Roman" w:cs="宋体"/>
          <w:b w:val="0"/>
          <w:bCs w:val="0"/>
          <w:kern w:val="0"/>
          <w:szCs w:val="24"/>
        </w:rPr>
        <w:alias w:val="模块:分摊至剩余履约义务的说明"/>
        <w:tag w:val="_SEC_982b67e019e6431a8776b813c56bff19"/>
        <w:id w:val="2101293219"/>
        <w:lock w:val="sdtLocked"/>
        <w:placeholder>
          <w:docPart w:val="GBC22222222222222222222222222222"/>
        </w:placeholder>
      </w:sdtPr>
      <w:sdtEndPr>
        <w:rPr>
          <w:szCs w:val="21"/>
        </w:rPr>
      </w:sdtEndPr>
      <w:sdtContent>
        <w:p w14:paraId="5F65C596" w14:textId="77777777" w:rsidR="00B10A0C" w:rsidRPr="00674029" w:rsidRDefault="00D11B25" w:rsidP="00674029">
          <w:pPr>
            <w:pStyle w:val="4"/>
            <w:numPr>
              <w:ilvl w:val="0"/>
              <w:numId w:val="99"/>
            </w:numPr>
            <w:spacing w:line="360" w:lineRule="auto"/>
            <w:ind w:left="426" w:hanging="426"/>
            <w:rPr>
              <w:rFonts w:ascii="Times New Roman" w:hAnsi="Times New Roman"/>
            </w:rPr>
          </w:pPr>
          <w:r w:rsidRPr="00674029">
            <w:rPr>
              <w:rFonts w:ascii="Times New Roman" w:hAnsi="Times New Roman"/>
            </w:rPr>
            <w:t>分摊至剩余履约义务的说明</w:t>
          </w:r>
        </w:p>
        <w:sdt>
          <w:sdtPr>
            <w:rPr>
              <w:rFonts w:ascii="Times New Roman" w:hAnsi="Times New Roman" w:cs="Times New Roman"/>
            </w:rPr>
            <w:alias w:val="是否适用：分摊至剩余履约义务的说明[双击切换]"/>
            <w:tag w:val="_GBC_67defaacf38a42549a2ed747c0fdb075"/>
            <w:id w:val="-1870899479"/>
            <w:lock w:val="sdtLocked"/>
            <w:placeholder>
              <w:docPart w:val="GBC22222222222222222222222222222"/>
            </w:placeholder>
          </w:sdtPr>
          <w:sdtContent>
            <w:p w14:paraId="5E5A022D" w14:textId="77777777" w:rsidR="00B10A0C" w:rsidRPr="00674029" w:rsidRDefault="00D11B25" w:rsidP="00674029">
              <w:pPr>
                <w:spacing w:line="360" w:lineRule="auto"/>
                <w:rPr>
                  <w:rFonts w:ascii="Times New Roman" w:hAnsi="Times New Roman" w:cs="Times New Roman"/>
                  <w:szCs w:val="21"/>
                </w:rPr>
              </w:pP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64099D84" w14:textId="77777777" w:rsidR="00B10A0C" w:rsidRPr="00674029" w:rsidRDefault="00000000" w:rsidP="00674029">
          <w:pPr>
            <w:spacing w:line="360" w:lineRule="auto"/>
            <w:rPr>
              <w:rFonts w:ascii="Times New Roman" w:hAnsi="Times New Roman" w:cs="Times New Roman"/>
              <w:szCs w:val="21"/>
            </w:rPr>
          </w:pPr>
        </w:p>
      </w:sdtContent>
    </w:sdt>
    <w:bookmarkEnd w:id="263" w:displacedByCustomXml="next"/>
    <w:bookmarkStart w:id="264" w:name="_Hlk26364697" w:displacedByCustomXml="next"/>
    <w:sdt>
      <w:sdtPr>
        <w:rPr>
          <w:rFonts w:ascii="Times New Roman" w:hAnsi="Times New Roman" w:cs="Times New Roman"/>
          <w:szCs w:val="21"/>
        </w:rPr>
        <w:alias w:val="模块:营业收入和营业成本的其他说明"/>
        <w:tag w:val="_SEC_bf9c8800b7bc4046a57c9b28cfebe1e9"/>
        <w:id w:val="-582766006"/>
        <w:lock w:val="sdtLocked"/>
        <w:placeholder>
          <w:docPart w:val="GBC22222222222222222222222222222"/>
        </w:placeholder>
      </w:sdtPr>
      <w:sdtContent>
        <w:p w14:paraId="5FECBC53" w14:textId="77777777" w:rsidR="00B10A0C" w:rsidRPr="00674029" w:rsidRDefault="00D11B25" w:rsidP="00674029">
          <w:pPr>
            <w:spacing w:before="60" w:after="60" w:line="360" w:lineRule="auto"/>
            <w:rPr>
              <w:rFonts w:ascii="Times New Roman" w:hAnsi="Times New Roman" w:cs="Times New Roman"/>
              <w:szCs w:val="21"/>
            </w:rPr>
          </w:pPr>
          <w:r w:rsidRPr="00674029">
            <w:rPr>
              <w:rFonts w:ascii="Times New Roman" w:hAnsi="Times New Roman" w:cs="Times New Roman"/>
              <w:szCs w:val="21"/>
            </w:rPr>
            <w:t>其他说明：</w:t>
          </w:r>
        </w:p>
        <w:p w14:paraId="1801A129" w14:textId="77777777" w:rsidR="00B10A0C" w:rsidRPr="00674029" w:rsidRDefault="00000000" w:rsidP="00674029">
          <w:pPr>
            <w:spacing w:line="360" w:lineRule="auto"/>
            <w:rPr>
              <w:rFonts w:ascii="Times New Roman" w:hAnsi="Times New Roman" w:cs="Times New Roman"/>
              <w:szCs w:val="21"/>
            </w:rPr>
          </w:pPr>
          <w:sdt>
            <w:sdtPr>
              <w:rPr>
                <w:rFonts w:ascii="Times New Roman" w:hAnsi="Times New Roman" w:cs="Times New Roman"/>
                <w:szCs w:val="21"/>
              </w:rPr>
              <w:alias w:val="主营业务说明"/>
              <w:tag w:val="_GBC_817222ab73384ad1a188a632c919c846"/>
              <w:id w:val="604245494"/>
              <w:lock w:val="sdtLocked"/>
              <w:placeholder>
                <w:docPart w:val="GBC22222222222222222222222222222"/>
              </w:placeholder>
            </w:sdtPr>
            <w:sdtContent>
              <w:r w:rsidR="00D11B25" w:rsidRPr="00674029">
                <w:rPr>
                  <w:rFonts w:ascii="Times New Roman" w:hAnsi="Times New Roman" w:cs="Times New Roman"/>
                  <w:szCs w:val="21"/>
                </w:rPr>
                <w:t>无</w:t>
              </w:r>
            </w:sdtContent>
          </w:sdt>
        </w:p>
        <w:p w14:paraId="11904FAE" w14:textId="77777777" w:rsidR="00B10A0C" w:rsidRPr="00674029" w:rsidRDefault="00000000" w:rsidP="00674029">
          <w:pPr>
            <w:spacing w:line="360" w:lineRule="auto"/>
            <w:rPr>
              <w:rFonts w:ascii="Times New Roman" w:hAnsi="Times New Roman" w:cs="Times New Roman"/>
              <w:szCs w:val="21"/>
            </w:rPr>
          </w:pPr>
        </w:p>
      </w:sdtContent>
    </w:sdt>
    <w:bookmarkEnd w:id="264" w:displacedByCustomXml="next"/>
    <w:sdt>
      <w:sdtPr>
        <w:rPr>
          <w:rFonts w:ascii="Times New Roman" w:hAnsi="Times New Roman" w:cs="宋体"/>
          <w:b w:val="0"/>
          <w:bCs w:val="0"/>
          <w:kern w:val="0"/>
          <w:szCs w:val="21"/>
        </w:rPr>
        <w:alias w:val="模块:税金及附加"/>
        <w:tag w:val="_SEC_f69e6c0ae3f44fea9945d377a149f8ef"/>
        <w:id w:val="5413010"/>
        <w:lock w:val="sdtLocked"/>
        <w:placeholder>
          <w:docPart w:val="GBC22222222222222222222222222222"/>
        </w:placeholder>
      </w:sdtPr>
      <w:sdtEndPr>
        <w:rPr>
          <w:kern w:val="2"/>
        </w:rPr>
      </w:sdtEndPr>
      <w:sdtContent>
        <w:p w14:paraId="684D7903" w14:textId="77777777" w:rsidR="00B10A0C" w:rsidRPr="00674029" w:rsidRDefault="00D11B25" w:rsidP="00674029">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szCs w:val="21"/>
            </w:rPr>
            <w:t>税金及附加</w:t>
          </w:r>
        </w:p>
        <w:sdt>
          <w:sdtPr>
            <w:rPr>
              <w:rFonts w:ascii="Times New Roman" w:hAnsi="Times New Roman" w:cs="Times New Roman"/>
            </w:rPr>
            <w:alias w:val="是否适用：税金及附加[双击切换]"/>
            <w:tag w:val="_GBC_08eb9cdd2a3940549b0f2b47081f0a3d"/>
            <w:id w:val="868181618"/>
            <w:lock w:val="sdtLocked"/>
            <w:placeholder>
              <w:docPart w:val="GBC22222222222222222222222222222"/>
            </w:placeholder>
          </w:sdtPr>
          <w:sdtContent>
            <w:p w14:paraId="7F2847C5" w14:textId="77777777" w:rsidR="00B10A0C" w:rsidRPr="00674029" w:rsidRDefault="00D11B25" w:rsidP="00674029">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47564F0C" w14:textId="77777777" w:rsidR="00B10A0C" w:rsidRPr="00674029" w:rsidRDefault="00D11B25">
          <w:pPr>
            <w:jc w:val="right"/>
            <w:rPr>
              <w:rFonts w:ascii="Times New Roman" w:hAnsi="Times New Roman" w:cs="Times New Roman"/>
              <w:b/>
              <w:szCs w:val="21"/>
            </w:rPr>
          </w:pPr>
          <w:r w:rsidRPr="00674029">
            <w:rPr>
              <w:rFonts w:ascii="Times New Roman" w:hAnsi="Times New Roman" w:cs="Times New Roman"/>
              <w:szCs w:val="21"/>
            </w:rPr>
            <w:t>单位：</w:t>
          </w:r>
          <w:sdt>
            <w:sdtPr>
              <w:rPr>
                <w:rFonts w:ascii="Times New Roman" w:hAnsi="Times New Roman" w:cs="Times New Roman"/>
                <w:szCs w:val="21"/>
              </w:rPr>
              <w:alias w:val="单位：财务附注：税金及附加"/>
              <w:tag w:val="_GBC_6e5742d697d44a7dabc4411d4cd3c055"/>
              <w:id w:val="17725086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szCs w:val="21"/>
                </w:rPr>
                <w:t>元</w:t>
              </w:r>
            </w:sdtContent>
          </w:sdt>
          <w:r w:rsidRPr="00674029">
            <w:rPr>
              <w:rFonts w:ascii="Times New Roman" w:hAnsi="Times New Roman" w:cs="Times New Roman"/>
              <w:szCs w:val="21"/>
            </w:rPr>
            <w:t xml:space="preserve">  </w:t>
          </w:r>
          <w:r w:rsidRPr="00674029">
            <w:rPr>
              <w:rFonts w:ascii="Times New Roman" w:hAnsi="Times New Roman" w:cs="Times New Roman"/>
              <w:szCs w:val="21"/>
            </w:rPr>
            <w:t>币种：</w:t>
          </w:r>
          <w:sdt>
            <w:sdtPr>
              <w:rPr>
                <w:rFonts w:ascii="Times New Roman" w:hAnsi="Times New Roman" w:cs="Times New Roman"/>
                <w:szCs w:val="21"/>
              </w:rPr>
              <w:alias w:val="币种：财务附注：税金及附加"/>
              <w:tag w:val="_GBC_7ad96346369145ef9c54edaefcc18214"/>
              <w:id w:val="19879755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szCs w:val="21"/>
                </w:rPr>
                <w:t>人民币</w:t>
              </w:r>
            </w:sdtContent>
          </w:sdt>
        </w:p>
        <w:tbl>
          <w:tblPr>
            <w:tblStyle w:val="g10"/>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2833"/>
            <w:gridCol w:w="2992"/>
            <w:gridCol w:w="2992"/>
          </w:tblGrid>
          <w:tr w:rsidR="00B10A0C" w:rsidRPr="00674029" w14:paraId="72F8290A" w14:textId="77777777">
            <w:sdt>
              <w:sdtPr>
                <w:rPr>
                  <w:rFonts w:ascii="Times New Roman" w:hAnsi="Times New Roman" w:cs="Times New Roman"/>
                </w:rPr>
                <w:tag w:val="_PLD_82dcdcc171754a7b940a70d1c7daa5c1"/>
                <w:id w:val="577177374"/>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14:paraId="55234A36" w14:textId="77777777" w:rsidR="00B10A0C" w:rsidRPr="00674029" w:rsidRDefault="00D11B25">
                    <w:pPr>
                      <w:autoSpaceDE w:val="0"/>
                      <w:autoSpaceDN w:val="0"/>
                      <w:adjustRightInd w:val="0"/>
                      <w:snapToGrid w:val="0"/>
                      <w:spacing w:line="240" w:lineRule="atLeast"/>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a015e641f9074bee9ed1ee81511407cc"/>
                <w:id w:val="1378820625"/>
                <w:lock w:val="sdtLocked"/>
              </w:sdtPr>
              <w:sdtContent>
                <w:tc>
                  <w:tcPr>
                    <w:tcW w:w="1697" w:type="pct"/>
                    <w:tcBorders>
                      <w:top w:val="single" w:sz="6" w:space="0" w:color="auto"/>
                      <w:left w:val="single" w:sz="6" w:space="0" w:color="auto"/>
                      <w:bottom w:val="single" w:sz="6" w:space="0" w:color="auto"/>
                      <w:right w:val="single" w:sz="6" w:space="0" w:color="auto"/>
                    </w:tcBorders>
                  </w:tcPr>
                  <w:p w14:paraId="45E2E510"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本期发生额</w:t>
                    </w:r>
                  </w:p>
                </w:tc>
              </w:sdtContent>
            </w:sdt>
            <w:sdt>
              <w:sdtPr>
                <w:rPr>
                  <w:rFonts w:ascii="Times New Roman" w:hAnsi="Times New Roman" w:cs="Times New Roman"/>
                </w:rPr>
                <w:tag w:val="_PLD_5e944d291c9a4b0aab9f6558226d9112"/>
                <w:id w:val="595214763"/>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14:paraId="2C7A82C9"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上期发生额</w:t>
                    </w:r>
                  </w:p>
                </w:tc>
              </w:sdtContent>
            </w:sdt>
          </w:tr>
          <w:tr w:rsidR="00B10A0C" w:rsidRPr="00674029" w14:paraId="4CE48CDC" w14:textId="77777777">
            <w:tc>
              <w:tcPr>
                <w:tcW w:w="1606" w:type="pct"/>
                <w:tcBorders>
                  <w:top w:val="single" w:sz="6" w:space="0" w:color="auto"/>
                  <w:left w:val="single" w:sz="6" w:space="0" w:color="auto"/>
                  <w:bottom w:val="single" w:sz="6" w:space="0" w:color="auto"/>
                  <w:right w:val="single" w:sz="6" w:space="0" w:color="auto"/>
                </w:tcBorders>
                <w:vAlign w:val="center"/>
              </w:tcPr>
              <w:p w14:paraId="354B6489"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szCs w:val="21"/>
                  </w:rPr>
                  <w:t>消费税</w:t>
                </w:r>
              </w:p>
            </w:tc>
            <w:tc>
              <w:tcPr>
                <w:tcW w:w="1697" w:type="pct"/>
                <w:tcBorders>
                  <w:top w:val="single" w:sz="6" w:space="0" w:color="auto"/>
                  <w:left w:val="single" w:sz="6" w:space="0" w:color="auto"/>
                  <w:bottom w:val="single" w:sz="6" w:space="0" w:color="auto"/>
                  <w:right w:val="single" w:sz="6" w:space="0" w:color="auto"/>
                </w:tcBorders>
              </w:tcPr>
              <w:p w14:paraId="285CB802" w14:textId="77777777" w:rsidR="00B10A0C" w:rsidRPr="00674029" w:rsidRDefault="00B10A0C">
                <w:pPr>
                  <w:autoSpaceDE w:val="0"/>
                  <w:autoSpaceDN w:val="0"/>
                  <w:adjustRightInd w:val="0"/>
                  <w:snapToGrid w:val="0"/>
                  <w:spacing w:line="240" w:lineRule="atLeast"/>
                  <w:jc w:val="right"/>
                  <w:rPr>
                    <w:rFonts w:ascii="Times New Roman" w:hAnsi="Times New Roman" w:cs="Times New Roman"/>
                    <w:szCs w:val="21"/>
                  </w:rPr>
                </w:pPr>
              </w:p>
            </w:tc>
            <w:tc>
              <w:tcPr>
                <w:tcW w:w="1697" w:type="pct"/>
                <w:tcBorders>
                  <w:top w:val="single" w:sz="6" w:space="0" w:color="auto"/>
                  <w:left w:val="single" w:sz="6" w:space="0" w:color="auto"/>
                  <w:bottom w:val="single" w:sz="6" w:space="0" w:color="auto"/>
                  <w:right w:val="single" w:sz="6" w:space="0" w:color="auto"/>
                </w:tcBorders>
              </w:tcPr>
              <w:p w14:paraId="080BEF36" w14:textId="77777777" w:rsidR="00B10A0C" w:rsidRPr="00674029" w:rsidRDefault="00B10A0C">
                <w:pPr>
                  <w:jc w:val="right"/>
                  <w:rPr>
                    <w:rFonts w:ascii="Times New Roman" w:hAnsi="Times New Roman" w:cs="Times New Roman"/>
                    <w:szCs w:val="21"/>
                  </w:rPr>
                </w:pPr>
              </w:p>
            </w:tc>
          </w:tr>
          <w:tr w:rsidR="00B10A0C" w:rsidRPr="00674029" w14:paraId="7D16694A" w14:textId="77777777">
            <w:tc>
              <w:tcPr>
                <w:tcW w:w="1606" w:type="pct"/>
                <w:tcBorders>
                  <w:top w:val="single" w:sz="6" w:space="0" w:color="auto"/>
                  <w:left w:val="single" w:sz="6" w:space="0" w:color="auto"/>
                  <w:bottom w:val="single" w:sz="6" w:space="0" w:color="auto"/>
                  <w:right w:val="single" w:sz="6" w:space="0" w:color="auto"/>
                </w:tcBorders>
                <w:vAlign w:val="center"/>
              </w:tcPr>
              <w:p w14:paraId="76FCAE22"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szCs w:val="21"/>
                  </w:rPr>
                  <w:t>营业税</w:t>
                </w:r>
              </w:p>
            </w:tc>
            <w:tc>
              <w:tcPr>
                <w:tcW w:w="1697" w:type="pct"/>
                <w:tcBorders>
                  <w:top w:val="single" w:sz="6" w:space="0" w:color="auto"/>
                  <w:left w:val="single" w:sz="6" w:space="0" w:color="auto"/>
                  <w:bottom w:val="single" w:sz="6" w:space="0" w:color="auto"/>
                  <w:right w:val="single" w:sz="6" w:space="0" w:color="auto"/>
                </w:tcBorders>
              </w:tcPr>
              <w:p w14:paraId="56B142DD" w14:textId="77777777" w:rsidR="00B10A0C" w:rsidRPr="00674029" w:rsidRDefault="00B10A0C">
                <w:pPr>
                  <w:autoSpaceDE w:val="0"/>
                  <w:autoSpaceDN w:val="0"/>
                  <w:adjustRightInd w:val="0"/>
                  <w:snapToGrid w:val="0"/>
                  <w:spacing w:line="240" w:lineRule="atLeast"/>
                  <w:jc w:val="right"/>
                  <w:rPr>
                    <w:rFonts w:ascii="Times New Roman" w:hAnsi="Times New Roman" w:cs="Times New Roman"/>
                    <w:szCs w:val="21"/>
                  </w:rPr>
                </w:pPr>
              </w:p>
            </w:tc>
            <w:tc>
              <w:tcPr>
                <w:tcW w:w="1697" w:type="pct"/>
                <w:tcBorders>
                  <w:top w:val="single" w:sz="6" w:space="0" w:color="auto"/>
                  <w:left w:val="single" w:sz="6" w:space="0" w:color="auto"/>
                  <w:bottom w:val="single" w:sz="6" w:space="0" w:color="auto"/>
                  <w:right w:val="single" w:sz="6" w:space="0" w:color="auto"/>
                </w:tcBorders>
              </w:tcPr>
              <w:p w14:paraId="695F0381" w14:textId="77777777" w:rsidR="00B10A0C" w:rsidRPr="00674029" w:rsidRDefault="00B10A0C">
                <w:pPr>
                  <w:jc w:val="right"/>
                  <w:rPr>
                    <w:rFonts w:ascii="Times New Roman" w:hAnsi="Times New Roman" w:cs="Times New Roman"/>
                    <w:szCs w:val="21"/>
                  </w:rPr>
                </w:pPr>
              </w:p>
            </w:tc>
          </w:tr>
          <w:tr w:rsidR="00B10A0C" w:rsidRPr="00674029" w14:paraId="60C4A8D0" w14:textId="77777777">
            <w:tc>
              <w:tcPr>
                <w:tcW w:w="1606" w:type="pct"/>
                <w:tcBorders>
                  <w:top w:val="single" w:sz="6" w:space="0" w:color="auto"/>
                  <w:left w:val="single" w:sz="6" w:space="0" w:color="auto"/>
                  <w:bottom w:val="single" w:sz="6" w:space="0" w:color="auto"/>
                  <w:right w:val="single" w:sz="6" w:space="0" w:color="auto"/>
                </w:tcBorders>
                <w:vAlign w:val="center"/>
              </w:tcPr>
              <w:p w14:paraId="5FD23EA2"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szCs w:val="21"/>
                  </w:rPr>
                  <w:t>城市维护建设税</w:t>
                </w:r>
              </w:p>
            </w:tc>
            <w:tc>
              <w:tcPr>
                <w:tcW w:w="1697" w:type="pct"/>
                <w:tcBorders>
                  <w:top w:val="single" w:sz="6" w:space="0" w:color="auto"/>
                  <w:left w:val="single" w:sz="6" w:space="0" w:color="auto"/>
                  <w:bottom w:val="single" w:sz="6" w:space="0" w:color="auto"/>
                  <w:right w:val="single" w:sz="6" w:space="0" w:color="auto"/>
                </w:tcBorders>
                <w:vAlign w:val="center"/>
              </w:tcPr>
              <w:p w14:paraId="1FB9A558" w14:textId="77777777" w:rsidR="00B10A0C" w:rsidRPr="00674029" w:rsidRDefault="00D11B25">
                <w:pPr>
                  <w:autoSpaceDE w:val="0"/>
                  <w:autoSpaceDN w:val="0"/>
                  <w:adjustRightInd w:val="0"/>
                  <w:snapToGrid w:val="0"/>
                  <w:spacing w:line="240" w:lineRule="atLeast"/>
                  <w:jc w:val="right"/>
                  <w:rPr>
                    <w:rFonts w:ascii="Times New Roman" w:hAnsi="Times New Roman" w:cs="Times New Roman"/>
                    <w:szCs w:val="21"/>
                  </w:rPr>
                </w:pPr>
                <w:r w:rsidRPr="00674029">
                  <w:rPr>
                    <w:rFonts w:ascii="Times New Roman" w:hAnsi="Times New Roman" w:cs="Times New Roman"/>
                  </w:rPr>
                  <w:t>4,833,647.39</w:t>
                </w:r>
              </w:p>
            </w:tc>
            <w:tc>
              <w:tcPr>
                <w:tcW w:w="1697" w:type="pct"/>
                <w:tcBorders>
                  <w:top w:val="single" w:sz="6" w:space="0" w:color="auto"/>
                  <w:left w:val="single" w:sz="6" w:space="0" w:color="auto"/>
                  <w:bottom w:val="single" w:sz="6" w:space="0" w:color="auto"/>
                  <w:right w:val="single" w:sz="6" w:space="0" w:color="auto"/>
                </w:tcBorders>
                <w:vAlign w:val="center"/>
              </w:tcPr>
              <w:p w14:paraId="3008E84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2,097,789.13</w:t>
                </w:r>
              </w:p>
            </w:tc>
          </w:tr>
          <w:tr w:rsidR="00B10A0C" w:rsidRPr="00674029" w14:paraId="1AE67CA0" w14:textId="77777777">
            <w:tc>
              <w:tcPr>
                <w:tcW w:w="1606" w:type="pct"/>
                <w:tcBorders>
                  <w:top w:val="single" w:sz="6" w:space="0" w:color="auto"/>
                  <w:left w:val="single" w:sz="6" w:space="0" w:color="auto"/>
                  <w:bottom w:val="single" w:sz="6" w:space="0" w:color="auto"/>
                  <w:right w:val="single" w:sz="6" w:space="0" w:color="auto"/>
                </w:tcBorders>
                <w:vAlign w:val="center"/>
              </w:tcPr>
              <w:p w14:paraId="738D2168"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szCs w:val="21"/>
                  </w:rPr>
                  <w:t>教育费附加</w:t>
                </w:r>
              </w:p>
            </w:tc>
            <w:tc>
              <w:tcPr>
                <w:tcW w:w="1697" w:type="pct"/>
                <w:tcBorders>
                  <w:top w:val="single" w:sz="6" w:space="0" w:color="auto"/>
                  <w:left w:val="single" w:sz="6" w:space="0" w:color="auto"/>
                  <w:bottom w:val="single" w:sz="6" w:space="0" w:color="auto"/>
                  <w:right w:val="single" w:sz="6" w:space="0" w:color="auto"/>
                </w:tcBorders>
              </w:tcPr>
              <w:p w14:paraId="08477790" w14:textId="77777777" w:rsidR="00B10A0C" w:rsidRPr="00674029" w:rsidRDefault="00D11B25">
                <w:pPr>
                  <w:autoSpaceDE w:val="0"/>
                  <w:autoSpaceDN w:val="0"/>
                  <w:adjustRightInd w:val="0"/>
                  <w:snapToGrid w:val="0"/>
                  <w:spacing w:line="240" w:lineRule="atLeast"/>
                  <w:jc w:val="right"/>
                  <w:rPr>
                    <w:rFonts w:ascii="Times New Roman" w:hAnsi="Times New Roman" w:cs="Times New Roman"/>
                    <w:szCs w:val="21"/>
                  </w:rPr>
                </w:pPr>
                <w:r w:rsidRPr="00674029">
                  <w:rPr>
                    <w:rFonts w:ascii="Times New Roman" w:hAnsi="Times New Roman" w:cs="Times New Roman"/>
                    <w:szCs w:val="21"/>
                  </w:rPr>
                  <w:t>5,147,374.67</w:t>
                </w:r>
              </w:p>
            </w:tc>
            <w:tc>
              <w:tcPr>
                <w:tcW w:w="1697" w:type="pct"/>
                <w:tcBorders>
                  <w:top w:val="single" w:sz="6" w:space="0" w:color="auto"/>
                  <w:left w:val="single" w:sz="6" w:space="0" w:color="auto"/>
                  <w:bottom w:val="single" w:sz="6" w:space="0" w:color="auto"/>
                  <w:right w:val="single" w:sz="6" w:space="0" w:color="auto"/>
                </w:tcBorders>
                <w:vAlign w:val="center"/>
              </w:tcPr>
              <w:p w14:paraId="38C28EA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1,807,245.16</w:t>
                </w:r>
              </w:p>
            </w:tc>
          </w:tr>
          <w:tr w:rsidR="00B10A0C" w:rsidRPr="00674029" w14:paraId="1FE4AD3B" w14:textId="77777777">
            <w:tc>
              <w:tcPr>
                <w:tcW w:w="1606" w:type="pct"/>
                <w:tcBorders>
                  <w:top w:val="single" w:sz="6" w:space="0" w:color="auto"/>
                  <w:left w:val="single" w:sz="6" w:space="0" w:color="auto"/>
                  <w:bottom w:val="single" w:sz="6" w:space="0" w:color="auto"/>
                  <w:right w:val="single" w:sz="6" w:space="0" w:color="auto"/>
                </w:tcBorders>
                <w:vAlign w:val="center"/>
              </w:tcPr>
              <w:p w14:paraId="1747BA34"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szCs w:val="21"/>
                  </w:rPr>
                  <w:t>资源税</w:t>
                </w:r>
              </w:p>
            </w:tc>
            <w:tc>
              <w:tcPr>
                <w:tcW w:w="1697" w:type="pct"/>
                <w:tcBorders>
                  <w:top w:val="single" w:sz="6" w:space="0" w:color="auto"/>
                  <w:left w:val="single" w:sz="6" w:space="0" w:color="auto"/>
                  <w:bottom w:val="single" w:sz="6" w:space="0" w:color="auto"/>
                  <w:right w:val="single" w:sz="6" w:space="0" w:color="auto"/>
                </w:tcBorders>
              </w:tcPr>
              <w:p w14:paraId="35BF1995" w14:textId="77777777" w:rsidR="00B10A0C" w:rsidRPr="00674029" w:rsidRDefault="00B10A0C">
                <w:pPr>
                  <w:autoSpaceDE w:val="0"/>
                  <w:autoSpaceDN w:val="0"/>
                  <w:adjustRightInd w:val="0"/>
                  <w:snapToGrid w:val="0"/>
                  <w:spacing w:line="240" w:lineRule="atLeast"/>
                  <w:jc w:val="right"/>
                  <w:rPr>
                    <w:rFonts w:ascii="Times New Roman" w:hAnsi="Times New Roman" w:cs="Times New Roman"/>
                    <w:szCs w:val="21"/>
                  </w:rPr>
                </w:pPr>
              </w:p>
            </w:tc>
            <w:tc>
              <w:tcPr>
                <w:tcW w:w="1697" w:type="pct"/>
                <w:tcBorders>
                  <w:top w:val="single" w:sz="6" w:space="0" w:color="auto"/>
                  <w:left w:val="single" w:sz="6" w:space="0" w:color="auto"/>
                  <w:bottom w:val="single" w:sz="6" w:space="0" w:color="auto"/>
                  <w:right w:val="single" w:sz="6" w:space="0" w:color="auto"/>
                </w:tcBorders>
                <w:vAlign w:val="center"/>
              </w:tcPr>
              <w:p w14:paraId="7F4547E9" w14:textId="77777777" w:rsidR="00B10A0C" w:rsidRPr="00674029" w:rsidRDefault="00B10A0C">
                <w:pPr>
                  <w:jc w:val="right"/>
                  <w:rPr>
                    <w:rFonts w:ascii="Times New Roman" w:hAnsi="Times New Roman" w:cs="Times New Roman"/>
                    <w:szCs w:val="21"/>
                  </w:rPr>
                </w:pPr>
              </w:p>
            </w:tc>
          </w:tr>
          <w:tr w:rsidR="00B10A0C" w:rsidRPr="00674029" w14:paraId="3496546D" w14:textId="77777777">
            <w:tc>
              <w:tcPr>
                <w:tcW w:w="1606" w:type="pct"/>
                <w:tcBorders>
                  <w:top w:val="single" w:sz="6" w:space="0" w:color="auto"/>
                  <w:left w:val="single" w:sz="6" w:space="0" w:color="auto"/>
                  <w:bottom w:val="single" w:sz="6" w:space="0" w:color="auto"/>
                  <w:right w:val="single" w:sz="6" w:space="0" w:color="auto"/>
                </w:tcBorders>
                <w:vAlign w:val="center"/>
              </w:tcPr>
              <w:p w14:paraId="22D68661"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rPr>
                  <w:t>房产税</w:t>
                </w:r>
              </w:p>
            </w:tc>
            <w:tc>
              <w:tcPr>
                <w:tcW w:w="1697" w:type="pct"/>
                <w:tcBorders>
                  <w:top w:val="single" w:sz="6" w:space="0" w:color="auto"/>
                  <w:left w:val="single" w:sz="6" w:space="0" w:color="auto"/>
                  <w:bottom w:val="single" w:sz="6" w:space="0" w:color="auto"/>
                  <w:right w:val="single" w:sz="6" w:space="0" w:color="auto"/>
                </w:tcBorders>
              </w:tcPr>
              <w:p w14:paraId="1AEDF7D4" w14:textId="77777777" w:rsidR="00B10A0C" w:rsidRPr="00674029" w:rsidRDefault="00D11B25">
                <w:pPr>
                  <w:autoSpaceDE w:val="0"/>
                  <w:autoSpaceDN w:val="0"/>
                  <w:adjustRightInd w:val="0"/>
                  <w:snapToGrid w:val="0"/>
                  <w:spacing w:line="240" w:lineRule="atLeast"/>
                  <w:jc w:val="right"/>
                  <w:rPr>
                    <w:rFonts w:ascii="Times New Roman" w:hAnsi="Times New Roman" w:cs="Times New Roman"/>
                    <w:szCs w:val="21"/>
                  </w:rPr>
                </w:pPr>
                <w:r w:rsidRPr="00674029">
                  <w:rPr>
                    <w:rFonts w:ascii="Times New Roman" w:hAnsi="Times New Roman" w:cs="Times New Roman"/>
                    <w:szCs w:val="21"/>
                  </w:rPr>
                  <w:t>6,874,731.07</w:t>
                </w:r>
              </w:p>
            </w:tc>
            <w:tc>
              <w:tcPr>
                <w:tcW w:w="1697" w:type="pct"/>
                <w:tcBorders>
                  <w:top w:val="single" w:sz="6" w:space="0" w:color="auto"/>
                  <w:left w:val="single" w:sz="6" w:space="0" w:color="auto"/>
                  <w:bottom w:val="single" w:sz="6" w:space="0" w:color="auto"/>
                  <w:right w:val="single" w:sz="6" w:space="0" w:color="auto"/>
                </w:tcBorders>
                <w:vAlign w:val="center"/>
              </w:tcPr>
              <w:p w14:paraId="36494985"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3,075,861.86</w:t>
                </w:r>
              </w:p>
            </w:tc>
          </w:tr>
          <w:tr w:rsidR="00B10A0C" w:rsidRPr="00674029" w14:paraId="0405FF27" w14:textId="77777777">
            <w:tc>
              <w:tcPr>
                <w:tcW w:w="1606" w:type="pct"/>
                <w:tcBorders>
                  <w:top w:val="single" w:sz="6" w:space="0" w:color="auto"/>
                  <w:left w:val="single" w:sz="6" w:space="0" w:color="auto"/>
                  <w:bottom w:val="single" w:sz="6" w:space="0" w:color="auto"/>
                  <w:right w:val="single" w:sz="6" w:space="0" w:color="auto"/>
                </w:tcBorders>
                <w:vAlign w:val="center"/>
              </w:tcPr>
              <w:p w14:paraId="06319CAA"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rPr>
                  <w:t>土地使用税</w:t>
                </w:r>
              </w:p>
            </w:tc>
            <w:tc>
              <w:tcPr>
                <w:tcW w:w="1697" w:type="pct"/>
                <w:tcBorders>
                  <w:top w:val="single" w:sz="6" w:space="0" w:color="auto"/>
                  <w:left w:val="single" w:sz="6" w:space="0" w:color="auto"/>
                  <w:bottom w:val="single" w:sz="6" w:space="0" w:color="auto"/>
                  <w:right w:val="single" w:sz="6" w:space="0" w:color="auto"/>
                </w:tcBorders>
              </w:tcPr>
              <w:p w14:paraId="3853C8AD" w14:textId="77777777" w:rsidR="00B10A0C" w:rsidRPr="00674029" w:rsidRDefault="00D11B25">
                <w:pPr>
                  <w:autoSpaceDE w:val="0"/>
                  <w:autoSpaceDN w:val="0"/>
                  <w:adjustRightInd w:val="0"/>
                  <w:snapToGrid w:val="0"/>
                  <w:spacing w:line="240" w:lineRule="atLeast"/>
                  <w:jc w:val="right"/>
                  <w:rPr>
                    <w:rFonts w:ascii="Times New Roman" w:hAnsi="Times New Roman" w:cs="Times New Roman"/>
                    <w:szCs w:val="21"/>
                  </w:rPr>
                </w:pPr>
                <w:r w:rsidRPr="00674029">
                  <w:rPr>
                    <w:rFonts w:ascii="Times New Roman" w:hAnsi="Times New Roman" w:cs="Times New Roman"/>
                    <w:szCs w:val="21"/>
                  </w:rPr>
                  <w:t>837,840.29</w:t>
                </w:r>
              </w:p>
            </w:tc>
            <w:tc>
              <w:tcPr>
                <w:tcW w:w="1697" w:type="pct"/>
                <w:tcBorders>
                  <w:top w:val="single" w:sz="6" w:space="0" w:color="auto"/>
                  <w:left w:val="single" w:sz="6" w:space="0" w:color="auto"/>
                  <w:bottom w:val="single" w:sz="6" w:space="0" w:color="auto"/>
                  <w:right w:val="single" w:sz="6" w:space="0" w:color="auto"/>
                </w:tcBorders>
                <w:vAlign w:val="center"/>
              </w:tcPr>
              <w:p w14:paraId="0146610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755,533.57</w:t>
                </w:r>
              </w:p>
            </w:tc>
          </w:tr>
          <w:tr w:rsidR="00B10A0C" w:rsidRPr="00674029" w14:paraId="501B1A87" w14:textId="77777777">
            <w:tc>
              <w:tcPr>
                <w:tcW w:w="1606" w:type="pct"/>
                <w:tcBorders>
                  <w:top w:val="single" w:sz="6" w:space="0" w:color="auto"/>
                  <w:left w:val="single" w:sz="6" w:space="0" w:color="auto"/>
                  <w:bottom w:val="single" w:sz="6" w:space="0" w:color="auto"/>
                  <w:right w:val="single" w:sz="6" w:space="0" w:color="auto"/>
                </w:tcBorders>
                <w:vAlign w:val="center"/>
              </w:tcPr>
              <w:p w14:paraId="751A1CF5"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rPr>
                  <w:t>车船使用税</w:t>
                </w:r>
              </w:p>
            </w:tc>
            <w:tc>
              <w:tcPr>
                <w:tcW w:w="1697" w:type="pct"/>
                <w:tcBorders>
                  <w:top w:val="single" w:sz="6" w:space="0" w:color="auto"/>
                  <w:left w:val="single" w:sz="6" w:space="0" w:color="auto"/>
                  <w:bottom w:val="single" w:sz="6" w:space="0" w:color="auto"/>
                  <w:right w:val="single" w:sz="6" w:space="0" w:color="auto"/>
                </w:tcBorders>
              </w:tcPr>
              <w:p w14:paraId="05D5EBA3" w14:textId="77777777" w:rsidR="00B10A0C" w:rsidRPr="00674029" w:rsidRDefault="00B10A0C">
                <w:pPr>
                  <w:autoSpaceDE w:val="0"/>
                  <w:autoSpaceDN w:val="0"/>
                  <w:adjustRightInd w:val="0"/>
                  <w:snapToGrid w:val="0"/>
                  <w:spacing w:line="240" w:lineRule="atLeast"/>
                  <w:jc w:val="right"/>
                  <w:rPr>
                    <w:rFonts w:ascii="Times New Roman" w:hAnsi="Times New Roman" w:cs="Times New Roman"/>
                    <w:szCs w:val="21"/>
                  </w:rPr>
                </w:pPr>
              </w:p>
            </w:tc>
            <w:tc>
              <w:tcPr>
                <w:tcW w:w="1697" w:type="pct"/>
                <w:tcBorders>
                  <w:top w:val="single" w:sz="6" w:space="0" w:color="auto"/>
                  <w:left w:val="single" w:sz="6" w:space="0" w:color="auto"/>
                  <w:bottom w:val="single" w:sz="6" w:space="0" w:color="auto"/>
                  <w:right w:val="single" w:sz="6" w:space="0" w:color="auto"/>
                </w:tcBorders>
                <w:vAlign w:val="center"/>
              </w:tcPr>
              <w:p w14:paraId="7ABD6D68" w14:textId="77777777" w:rsidR="00B10A0C" w:rsidRPr="00674029" w:rsidRDefault="00B10A0C">
                <w:pPr>
                  <w:jc w:val="right"/>
                  <w:rPr>
                    <w:rFonts w:ascii="Times New Roman" w:hAnsi="Times New Roman" w:cs="Times New Roman"/>
                    <w:szCs w:val="21"/>
                  </w:rPr>
                </w:pPr>
              </w:p>
            </w:tc>
          </w:tr>
          <w:tr w:rsidR="00B10A0C" w:rsidRPr="00674029" w14:paraId="6900031A" w14:textId="77777777">
            <w:tc>
              <w:tcPr>
                <w:tcW w:w="1606" w:type="pct"/>
                <w:tcBorders>
                  <w:top w:val="single" w:sz="6" w:space="0" w:color="auto"/>
                  <w:left w:val="single" w:sz="6" w:space="0" w:color="auto"/>
                  <w:bottom w:val="single" w:sz="6" w:space="0" w:color="auto"/>
                  <w:right w:val="single" w:sz="6" w:space="0" w:color="auto"/>
                </w:tcBorders>
                <w:vAlign w:val="center"/>
              </w:tcPr>
              <w:p w14:paraId="3AD58EAD"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rPr>
                  <w:t>印花税</w:t>
                </w:r>
              </w:p>
            </w:tc>
            <w:tc>
              <w:tcPr>
                <w:tcW w:w="1697" w:type="pct"/>
                <w:tcBorders>
                  <w:top w:val="single" w:sz="6" w:space="0" w:color="auto"/>
                  <w:left w:val="single" w:sz="6" w:space="0" w:color="auto"/>
                  <w:bottom w:val="single" w:sz="6" w:space="0" w:color="auto"/>
                  <w:right w:val="single" w:sz="6" w:space="0" w:color="auto"/>
                </w:tcBorders>
              </w:tcPr>
              <w:p w14:paraId="2DCF5053" w14:textId="77777777" w:rsidR="00B10A0C" w:rsidRPr="00674029" w:rsidRDefault="00D11B25">
                <w:pPr>
                  <w:autoSpaceDE w:val="0"/>
                  <w:autoSpaceDN w:val="0"/>
                  <w:adjustRightInd w:val="0"/>
                  <w:snapToGrid w:val="0"/>
                  <w:spacing w:line="240" w:lineRule="atLeast"/>
                  <w:jc w:val="right"/>
                  <w:rPr>
                    <w:rFonts w:ascii="Times New Roman" w:hAnsi="Times New Roman" w:cs="Times New Roman"/>
                    <w:szCs w:val="21"/>
                  </w:rPr>
                </w:pPr>
                <w:r w:rsidRPr="00674029">
                  <w:rPr>
                    <w:rFonts w:ascii="Times New Roman" w:hAnsi="Times New Roman" w:cs="Times New Roman"/>
                    <w:szCs w:val="21"/>
                  </w:rPr>
                  <w:t>2,649,268.95</w:t>
                </w:r>
              </w:p>
            </w:tc>
            <w:tc>
              <w:tcPr>
                <w:tcW w:w="1697" w:type="pct"/>
                <w:tcBorders>
                  <w:top w:val="single" w:sz="6" w:space="0" w:color="auto"/>
                  <w:left w:val="single" w:sz="6" w:space="0" w:color="auto"/>
                  <w:bottom w:val="single" w:sz="6" w:space="0" w:color="auto"/>
                  <w:right w:val="single" w:sz="6" w:space="0" w:color="auto"/>
                </w:tcBorders>
                <w:vAlign w:val="center"/>
              </w:tcPr>
              <w:p w14:paraId="054952F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2,077,939.02</w:t>
                </w:r>
              </w:p>
            </w:tc>
          </w:tr>
          <w:tr w:rsidR="00B10A0C" w:rsidRPr="00674029" w14:paraId="33723BF3" w14:textId="77777777">
            <w:tc>
              <w:tcPr>
                <w:tcW w:w="1606" w:type="pct"/>
                <w:tcBorders>
                  <w:top w:val="single" w:sz="6" w:space="0" w:color="auto"/>
                  <w:left w:val="single" w:sz="6" w:space="0" w:color="auto"/>
                  <w:bottom w:val="single" w:sz="6" w:space="0" w:color="auto"/>
                  <w:right w:val="single" w:sz="6" w:space="0" w:color="auto"/>
                </w:tcBorders>
                <w:vAlign w:val="center"/>
              </w:tcPr>
              <w:p w14:paraId="4083D995"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rPr>
                  <w:t>河道管理费</w:t>
                </w:r>
              </w:p>
            </w:tc>
            <w:tc>
              <w:tcPr>
                <w:tcW w:w="1697" w:type="pct"/>
                <w:tcBorders>
                  <w:top w:val="single" w:sz="6" w:space="0" w:color="auto"/>
                  <w:left w:val="single" w:sz="6" w:space="0" w:color="auto"/>
                  <w:bottom w:val="single" w:sz="6" w:space="0" w:color="auto"/>
                  <w:right w:val="single" w:sz="6" w:space="0" w:color="auto"/>
                </w:tcBorders>
              </w:tcPr>
              <w:p w14:paraId="1D3EFA81" w14:textId="77777777" w:rsidR="00B10A0C" w:rsidRPr="00674029" w:rsidRDefault="00D11B25">
                <w:pPr>
                  <w:autoSpaceDE w:val="0"/>
                  <w:autoSpaceDN w:val="0"/>
                  <w:adjustRightInd w:val="0"/>
                  <w:snapToGrid w:val="0"/>
                  <w:spacing w:line="240" w:lineRule="atLeast"/>
                  <w:jc w:val="right"/>
                  <w:rPr>
                    <w:rFonts w:ascii="Times New Roman" w:hAnsi="Times New Roman" w:cs="Times New Roman"/>
                    <w:szCs w:val="21"/>
                  </w:rPr>
                </w:pPr>
                <w:r w:rsidRPr="00674029">
                  <w:rPr>
                    <w:rFonts w:ascii="Times New Roman" w:hAnsi="Times New Roman" w:cs="Times New Roman"/>
                    <w:szCs w:val="21"/>
                  </w:rPr>
                  <w:t>2,948.92</w:t>
                </w:r>
              </w:p>
            </w:tc>
            <w:tc>
              <w:tcPr>
                <w:tcW w:w="1697" w:type="pct"/>
                <w:tcBorders>
                  <w:top w:val="single" w:sz="6" w:space="0" w:color="auto"/>
                  <w:left w:val="single" w:sz="6" w:space="0" w:color="auto"/>
                  <w:bottom w:val="single" w:sz="6" w:space="0" w:color="auto"/>
                  <w:right w:val="single" w:sz="6" w:space="0" w:color="auto"/>
                </w:tcBorders>
                <w:vAlign w:val="center"/>
              </w:tcPr>
              <w:p w14:paraId="141CE46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34,350.77</w:t>
                </w:r>
              </w:p>
            </w:tc>
          </w:tr>
          <w:tr w:rsidR="00B10A0C" w:rsidRPr="00674029" w14:paraId="10130104" w14:textId="77777777">
            <w:tc>
              <w:tcPr>
                <w:tcW w:w="1606" w:type="pct"/>
                <w:tcBorders>
                  <w:top w:val="single" w:sz="6" w:space="0" w:color="auto"/>
                  <w:left w:val="single" w:sz="6" w:space="0" w:color="auto"/>
                  <w:bottom w:val="single" w:sz="6" w:space="0" w:color="auto"/>
                  <w:right w:val="single" w:sz="6" w:space="0" w:color="auto"/>
                </w:tcBorders>
                <w:vAlign w:val="center"/>
              </w:tcPr>
              <w:p w14:paraId="4072A388"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rPr>
                  <w:t>其他</w:t>
                </w:r>
              </w:p>
            </w:tc>
            <w:tc>
              <w:tcPr>
                <w:tcW w:w="1697" w:type="pct"/>
                <w:tcBorders>
                  <w:top w:val="single" w:sz="6" w:space="0" w:color="auto"/>
                  <w:left w:val="single" w:sz="6" w:space="0" w:color="auto"/>
                  <w:bottom w:val="single" w:sz="6" w:space="0" w:color="auto"/>
                  <w:right w:val="single" w:sz="6" w:space="0" w:color="auto"/>
                </w:tcBorders>
              </w:tcPr>
              <w:p w14:paraId="08F87279" w14:textId="77777777" w:rsidR="00B10A0C" w:rsidRPr="00674029" w:rsidRDefault="00D11B25">
                <w:pPr>
                  <w:autoSpaceDE w:val="0"/>
                  <w:autoSpaceDN w:val="0"/>
                  <w:adjustRightInd w:val="0"/>
                  <w:snapToGrid w:val="0"/>
                  <w:spacing w:line="240" w:lineRule="atLeast"/>
                  <w:jc w:val="right"/>
                  <w:rPr>
                    <w:rFonts w:ascii="Times New Roman" w:hAnsi="Times New Roman" w:cs="Times New Roman"/>
                    <w:szCs w:val="21"/>
                  </w:rPr>
                </w:pPr>
                <w:r w:rsidRPr="00674029">
                  <w:rPr>
                    <w:rFonts w:ascii="Times New Roman" w:hAnsi="Times New Roman" w:cs="Times New Roman"/>
                    <w:szCs w:val="21"/>
                  </w:rPr>
                  <w:t>71,037.90</w:t>
                </w:r>
              </w:p>
            </w:tc>
            <w:tc>
              <w:tcPr>
                <w:tcW w:w="1697" w:type="pct"/>
                <w:tcBorders>
                  <w:top w:val="single" w:sz="6" w:space="0" w:color="auto"/>
                  <w:left w:val="single" w:sz="6" w:space="0" w:color="auto"/>
                  <w:bottom w:val="single" w:sz="6" w:space="0" w:color="auto"/>
                  <w:right w:val="single" w:sz="6" w:space="0" w:color="auto"/>
                </w:tcBorders>
                <w:vAlign w:val="center"/>
              </w:tcPr>
              <w:p w14:paraId="3E4C4C2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152,940.88</w:t>
                </w:r>
              </w:p>
            </w:tc>
          </w:tr>
          <w:tr w:rsidR="00B10A0C" w:rsidRPr="00674029" w14:paraId="68E2A0DC" w14:textId="77777777">
            <w:tc>
              <w:tcPr>
                <w:tcW w:w="1606" w:type="pct"/>
                <w:tcBorders>
                  <w:top w:val="single" w:sz="6" w:space="0" w:color="auto"/>
                  <w:left w:val="single" w:sz="6" w:space="0" w:color="auto"/>
                  <w:bottom w:val="single" w:sz="6" w:space="0" w:color="auto"/>
                  <w:right w:val="single" w:sz="6" w:space="0" w:color="auto"/>
                </w:tcBorders>
                <w:vAlign w:val="center"/>
              </w:tcPr>
              <w:p w14:paraId="441A9F70" w14:textId="77777777" w:rsidR="00B10A0C" w:rsidRPr="00674029" w:rsidRDefault="00D11B25">
                <w:pPr>
                  <w:autoSpaceDE w:val="0"/>
                  <w:autoSpaceDN w:val="0"/>
                  <w:adjustRightInd w:val="0"/>
                  <w:snapToGrid w:val="0"/>
                  <w:spacing w:line="240" w:lineRule="atLeast"/>
                  <w:jc w:val="center"/>
                  <w:rPr>
                    <w:rFonts w:ascii="Times New Roman" w:hAnsi="Times New Roman" w:cs="Times New Roman"/>
                    <w:szCs w:val="21"/>
                  </w:rPr>
                </w:pPr>
                <w:r w:rsidRPr="00674029">
                  <w:rPr>
                    <w:rFonts w:ascii="Times New Roman" w:hAnsi="Times New Roman" w:cs="Times New Roman"/>
                    <w:szCs w:val="21"/>
                  </w:rPr>
                  <w:t>合计</w:t>
                </w:r>
              </w:p>
            </w:tc>
            <w:tc>
              <w:tcPr>
                <w:tcW w:w="1697" w:type="pct"/>
                <w:tcBorders>
                  <w:top w:val="single" w:sz="6" w:space="0" w:color="auto"/>
                  <w:left w:val="single" w:sz="6" w:space="0" w:color="auto"/>
                  <w:bottom w:val="single" w:sz="6" w:space="0" w:color="auto"/>
                  <w:right w:val="single" w:sz="6" w:space="0" w:color="auto"/>
                </w:tcBorders>
              </w:tcPr>
              <w:p w14:paraId="4C63733D" w14:textId="77777777" w:rsidR="00B10A0C" w:rsidRPr="00674029" w:rsidRDefault="00D11B25">
                <w:pPr>
                  <w:autoSpaceDE w:val="0"/>
                  <w:autoSpaceDN w:val="0"/>
                  <w:adjustRightInd w:val="0"/>
                  <w:snapToGrid w:val="0"/>
                  <w:spacing w:line="240" w:lineRule="atLeast"/>
                  <w:jc w:val="right"/>
                  <w:rPr>
                    <w:rFonts w:ascii="Times New Roman" w:hAnsi="Times New Roman" w:cs="Times New Roman"/>
                    <w:szCs w:val="21"/>
                  </w:rPr>
                </w:pPr>
                <w:r w:rsidRPr="00674029">
                  <w:rPr>
                    <w:rFonts w:ascii="Times New Roman" w:hAnsi="Times New Roman" w:cs="Times New Roman"/>
                    <w:szCs w:val="21"/>
                  </w:rPr>
                  <w:t>20,416,849.19</w:t>
                </w:r>
              </w:p>
            </w:tc>
            <w:tc>
              <w:tcPr>
                <w:tcW w:w="1697" w:type="pct"/>
                <w:tcBorders>
                  <w:top w:val="single" w:sz="6" w:space="0" w:color="auto"/>
                  <w:left w:val="single" w:sz="6" w:space="0" w:color="auto"/>
                  <w:bottom w:val="single" w:sz="6" w:space="0" w:color="auto"/>
                  <w:right w:val="single" w:sz="6" w:space="0" w:color="auto"/>
                </w:tcBorders>
                <w:vAlign w:val="center"/>
              </w:tcPr>
              <w:p w14:paraId="1E48C60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10,001,660.39</w:t>
                </w:r>
              </w:p>
            </w:tc>
          </w:tr>
        </w:tbl>
        <w:p w14:paraId="59420458" w14:textId="77777777" w:rsidR="00B10A0C" w:rsidRPr="00674029" w:rsidRDefault="00B10A0C">
          <w:pPr>
            <w:rPr>
              <w:rFonts w:ascii="Times New Roman" w:hAnsi="Times New Roman" w:cs="Times New Roman"/>
            </w:rPr>
          </w:pPr>
        </w:p>
        <w:p w14:paraId="54AD7770" w14:textId="77777777" w:rsidR="00B10A0C" w:rsidRPr="00674029" w:rsidRDefault="00D11B25" w:rsidP="00674029">
          <w:pPr>
            <w:spacing w:before="60" w:after="60" w:line="360" w:lineRule="auto"/>
            <w:rPr>
              <w:rFonts w:ascii="Times New Roman" w:hAnsi="Times New Roman" w:cs="Times New Roman"/>
              <w:szCs w:val="21"/>
            </w:rPr>
          </w:pPr>
          <w:r w:rsidRPr="00674029">
            <w:rPr>
              <w:rFonts w:ascii="Times New Roman" w:hAnsi="Times New Roman" w:cs="Times New Roman"/>
              <w:szCs w:val="21"/>
            </w:rPr>
            <w:t>其他说明：</w:t>
          </w:r>
        </w:p>
        <w:sdt>
          <w:sdtPr>
            <w:rPr>
              <w:rFonts w:ascii="Times New Roman" w:hAnsi="Times New Roman" w:cs="Times New Roman"/>
              <w:szCs w:val="21"/>
            </w:rPr>
            <w:alias w:val="税金及附加说明"/>
            <w:tag w:val="_GBC_d333a7e7c5ed4b7896c9db975439c1ec"/>
            <w:id w:val="-1933656519"/>
            <w:lock w:val="sdtLocked"/>
            <w:placeholder>
              <w:docPart w:val="GBC22222222222222222222222222222"/>
            </w:placeholder>
          </w:sdtPr>
          <w:sdtContent>
            <w:p w14:paraId="1DCBEADE" w14:textId="77777777" w:rsidR="00B10A0C" w:rsidRPr="00674029" w:rsidRDefault="00D11B25" w:rsidP="00674029">
              <w:pPr>
                <w:spacing w:line="360" w:lineRule="auto"/>
                <w:rPr>
                  <w:rFonts w:ascii="Times New Roman" w:hAnsi="Times New Roman" w:cs="Times New Roman"/>
                  <w:szCs w:val="21"/>
                </w:rPr>
              </w:pPr>
              <w:r w:rsidRPr="00674029">
                <w:rPr>
                  <w:rFonts w:ascii="Times New Roman" w:hAnsi="Times New Roman" w:cs="Times New Roman"/>
                  <w:szCs w:val="21"/>
                </w:rPr>
                <w:t>税金及附加中的其他主要为外地项目缴纳的相关税费。</w:t>
              </w:r>
            </w:p>
            <w:p w14:paraId="32FDFEB2" w14:textId="77777777" w:rsidR="00B10A0C" w:rsidRPr="00674029" w:rsidRDefault="00000000" w:rsidP="00674029">
              <w:pPr>
                <w:spacing w:line="360" w:lineRule="auto"/>
                <w:rPr>
                  <w:rFonts w:ascii="Times New Roman" w:hAnsi="Times New Roman" w:cs="Times New Roman"/>
                  <w:szCs w:val="21"/>
                </w:rPr>
              </w:pPr>
            </w:p>
          </w:sdtContent>
        </w:sdt>
        <w:p w14:paraId="5520C768" w14:textId="77777777" w:rsidR="00B10A0C" w:rsidRPr="00674029" w:rsidRDefault="00000000" w:rsidP="00674029">
          <w:pPr>
            <w:spacing w:line="360" w:lineRule="auto"/>
            <w:rPr>
              <w:rFonts w:ascii="Times New Roman" w:hAnsi="Times New Roman" w:cs="Times New Roman"/>
              <w:szCs w:val="21"/>
            </w:rPr>
          </w:pPr>
        </w:p>
      </w:sdtContent>
    </w:sdt>
    <w:sdt>
      <w:sdtPr>
        <w:rPr>
          <w:rFonts w:ascii="Times New Roman" w:hAnsi="Times New Roman" w:cs="宋体"/>
          <w:b w:val="0"/>
          <w:bCs w:val="0"/>
          <w:kern w:val="0"/>
          <w:szCs w:val="21"/>
        </w:rPr>
        <w:alias w:val="模块:成本费用"/>
        <w:tag w:val="_SEC_5d1ca8a31f664ab6b4c2e40e3350a771"/>
        <w:id w:val="-451083490"/>
        <w:lock w:val="sdtLocked"/>
        <w:placeholder>
          <w:docPart w:val="GBC22222222222222222222222222222"/>
        </w:placeholder>
      </w:sdtPr>
      <w:sdtEndPr>
        <w:rPr>
          <w:kern w:val="2"/>
        </w:rPr>
      </w:sdtEndPr>
      <w:sdtContent>
        <w:p w14:paraId="658ECB54" w14:textId="77777777" w:rsidR="00B10A0C" w:rsidRPr="00674029" w:rsidRDefault="00D11B25" w:rsidP="00674029">
          <w:pPr>
            <w:pStyle w:val="3"/>
            <w:numPr>
              <w:ilvl w:val="0"/>
              <w:numId w:val="69"/>
            </w:numPr>
            <w:tabs>
              <w:tab w:val="left" w:pos="504"/>
            </w:tabs>
            <w:spacing w:line="360" w:lineRule="auto"/>
            <w:rPr>
              <w:rFonts w:ascii="Times New Roman" w:hAnsi="Times New Roman"/>
              <w:bCs w:val="0"/>
              <w:kern w:val="0"/>
              <w:szCs w:val="21"/>
            </w:rPr>
          </w:pPr>
          <w:r w:rsidRPr="00674029">
            <w:rPr>
              <w:rFonts w:ascii="Times New Roman" w:hAnsi="Times New Roman"/>
              <w:bCs w:val="0"/>
              <w:kern w:val="0"/>
              <w:szCs w:val="21"/>
            </w:rPr>
            <w:t>销售费用</w:t>
          </w:r>
        </w:p>
        <w:sdt>
          <w:sdtPr>
            <w:rPr>
              <w:rFonts w:ascii="Times New Roman" w:hAnsi="Times New Roman" w:cs="Times New Roman"/>
            </w:rPr>
            <w:alias w:val="是否适用：销售费用[双击切换]"/>
            <w:tag w:val="_GBC_1a0ad35d35924f068ce1b2a2dc02a25f"/>
            <w:id w:val="-2139474740"/>
            <w:lock w:val="sdtLocked"/>
            <w:placeholder>
              <w:docPart w:val="GBC22222222222222222222222222222"/>
            </w:placeholder>
          </w:sdtPr>
          <w:sdtContent>
            <w:p w14:paraId="321B3A98" w14:textId="77777777" w:rsidR="00B10A0C" w:rsidRPr="00674029" w:rsidRDefault="00D11B25" w:rsidP="00674029">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59A3B455" w14:textId="77777777" w:rsidR="00B10A0C" w:rsidRPr="00674029" w:rsidRDefault="00D11B25">
          <w:pPr>
            <w:pStyle w:val="aff5"/>
            <w:ind w:firstLineChars="0" w:firstLine="0"/>
            <w:jc w:val="right"/>
            <w:rPr>
              <w:rFonts w:ascii="Times New Roman" w:hAnsi="Times New Roman"/>
              <w:szCs w:val="21"/>
            </w:rPr>
          </w:pPr>
          <w:r w:rsidRPr="00674029">
            <w:rPr>
              <w:rFonts w:ascii="Times New Roman" w:hAnsi="Times New Roman"/>
              <w:szCs w:val="21"/>
            </w:rPr>
            <w:lastRenderedPageBreak/>
            <w:t>单位：</w:t>
          </w:r>
          <w:sdt>
            <w:sdtPr>
              <w:rPr>
                <w:rFonts w:ascii="Times New Roman" w:hAnsi="Times New Roman"/>
                <w:szCs w:val="21"/>
              </w:rPr>
              <w:alias w:val="单位：销售费用"/>
              <w:tag w:val="_GBC_c5a59d97d8a94cda9b9fbd8a93ad19dc"/>
              <w:id w:val="-7165889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szCs w:val="21"/>
                </w:rPr>
                <w:t>元</w:t>
              </w:r>
            </w:sdtContent>
          </w:sdt>
          <w:r w:rsidRPr="00674029">
            <w:rPr>
              <w:rFonts w:ascii="Times New Roman" w:hAnsi="Times New Roman"/>
              <w:szCs w:val="21"/>
            </w:rPr>
            <w:t xml:space="preserve">  </w:t>
          </w:r>
          <w:r w:rsidRPr="00674029">
            <w:rPr>
              <w:rFonts w:ascii="Times New Roman" w:hAnsi="Times New Roman"/>
              <w:szCs w:val="21"/>
            </w:rPr>
            <w:t>币种：</w:t>
          </w:r>
          <w:sdt>
            <w:sdtPr>
              <w:rPr>
                <w:rFonts w:ascii="Times New Roman" w:hAnsi="Times New Roman"/>
                <w:szCs w:val="21"/>
              </w:rPr>
              <w:alias w:val="币种：销售费用"/>
              <w:tag w:val="_GBC_57a629bddf6343a1aebbefc90d9378b0"/>
              <w:id w:val="13605545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788"/>
            <w:gridCol w:w="2786"/>
          </w:tblGrid>
          <w:tr w:rsidR="00B10A0C" w:rsidRPr="00674029" w14:paraId="6E1893F5" w14:textId="77777777">
            <w:sdt>
              <w:sdtPr>
                <w:rPr>
                  <w:rFonts w:ascii="Times New Roman" w:hAnsi="Times New Roman" w:cs="Times New Roman"/>
                </w:rPr>
                <w:tag w:val="_PLD_27c4bc503cfe4eafa415de62f182f2c1"/>
                <w:id w:val="94373142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849F5EB"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105cce5212fb42a182b1fd8e309ba67c"/>
                <w:id w:val="-89836075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86C3ECB"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本期发生额</w:t>
                    </w:r>
                  </w:p>
                </w:tc>
              </w:sdtContent>
            </w:sdt>
            <w:sdt>
              <w:sdtPr>
                <w:rPr>
                  <w:rFonts w:ascii="Times New Roman" w:hAnsi="Times New Roman" w:cs="Times New Roman"/>
                </w:rPr>
                <w:tag w:val="_PLD_5f148659054c4187a80f7bdffc9e9cde"/>
                <w:id w:val="18156019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BB1C67D"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上期发生额</w:t>
                    </w:r>
                  </w:p>
                </w:tc>
              </w:sdtContent>
            </w:sdt>
          </w:tr>
          <w:sdt>
            <w:sdtPr>
              <w:rPr>
                <w:rFonts w:ascii="Times New Roman" w:hAnsi="Times New Roman" w:cs="Times New Roman"/>
                <w:szCs w:val="21"/>
              </w:rPr>
              <w:alias w:val="销售费用明细"/>
              <w:tag w:val="_TUP_db10d8762ce542a4962ce4cb14ddabbc"/>
              <w:id w:val="2111395923"/>
              <w:lock w:val="sdtLocked"/>
              <w:placeholder>
                <w:docPart w:val="811AD53F7DA347B384BC73418138823C"/>
              </w:placeholder>
            </w:sdtPr>
            <w:sdtContent>
              <w:tr w:rsidR="00B10A0C" w:rsidRPr="00674029" w14:paraId="2220DB88"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FF1033B"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工资及社保</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C15D78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37,687,136.96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CFB5CB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35,834,314.18</w:t>
                    </w:r>
                  </w:p>
                </w:tc>
              </w:tr>
            </w:sdtContent>
          </w:sdt>
          <w:sdt>
            <w:sdtPr>
              <w:rPr>
                <w:rFonts w:ascii="Times New Roman" w:hAnsi="Times New Roman" w:cs="Times New Roman"/>
                <w:szCs w:val="21"/>
              </w:rPr>
              <w:alias w:val="销售费用明细"/>
              <w:tag w:val="_TUP_db10d8762ce542a4962ce4cb14ddabbc"/>
              <w:id w:val="-1274557705"/>
              <w:lock w:val="sdtLocked"/>
              <w:placeholder>
                <w:docPart w:val="811AD53F7DA347B384BC73418138823C"/>
              </w:placeholder>
            </w:sdtPr>
            <w:sdtContent>
              <w:tr w:rsidR="00B10A0C" w:rsidRPr="00674029" w14:paraId="05939698"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192BE54"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折旧摊销费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59C991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587,737.12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3AB16B8"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631,795.17</w:t>
                    </w:r>
                  </w:p>
                </w:tc>
              </w:tr>
            </w:sdtContent>
          </w:sdt>
          <w:sdt>
            <w:sdtPr>
              <w:rPr>
                <w:rFonts w:ascii="Times New Roman" w:hAnsi="Times New Roman" w:cs="Times New Roman"/>
                <w:szCs w:val="21"/>
              </w:rPr>
              <w:alias w:val="销售费用明细"/>
              <w:tag w:val="_TUP_db10d8762ce542a4962ce4cb14ddabbc"/>
              <w:id w:val="-1105417022"/>
              <w:lock w:val="sdtLocked"/>
              <w:placeholder>
                <w:docPart w:val="2D0450D8B53F4E30AE4B82BF548F725E"/>
              </w:placeholder>
            </w:sdtPr>
            <w:sdtContent>
              <w:tr w:rsidR="00B10A0C" w:rsidRPr="00674029" w14:paraId="42741F14"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A05018A"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D18C71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9,741,245.30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A9A09BB"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8,194,133.69</w:t>
                    </w:r>
                  </w:p>
                </w:tc>
              </w:tr>
            </w:sdtContent>
          </w:sdt>
          <w:sdt>
            <w:sdtPr>
              <w:rPr>
                <w:rFonts w:ascii="Times New Roman" w:hAnsi="Times New Roman" w:cs="Times New Roman"/>
                <w:szCs w:val="21"/>
              </w:rPr>
              <w:alias w:val="销售费用明细"/>
              <w:tag w:val="_TUP_db10d8762ce542a4962ce4cb14ddabbc"/>
              <w:id w:val="-156771318"/>
              <w:lock w:val="sdtLocked"/>
              <w:placeholder>
                <w:docPart w:val="2D0450D8B53F4E30AE4B82BF548F725E"/>
              </w:placeholder>
            </w:sdtPr>
            <w:sdtContent>
              <w:tr w:rsidR="00B10A0C" w:rsidRPr="00674029" w14:paraId="2FF4EE2D"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BD91B6D"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2FE2AA5"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11,249,280.13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BB6D42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9,712,222.19</w:t>
                    </w:r>
                  </w:p>
                </w:tc>
              </w:tr>
            </w:sdtContent>
          </w:sdt>
          <w:sdt>
            <w:sdtPr>
              <w:rPr>
                <w:rFonts w:ascii="Times New Roman" w:hAnsi="Times New Roman" w:cs="Times New Roman"/>
                <w:szCs w:val="21"/>
              </w:rPr>
              <w:alias w:val="销售费用明细"/>
              <w:tag w:val="_TUP_db10d8762ce542a4962ce4cb14ddabbc"/>
              <w:id w:val="-452016913"/>
              <w:lock w:val="sdtLocked"/>
              <w:placeholder>
                <w:docPart w:val="2D0450D8B53F4E30AE4B82BF548F725E"/>
              </w:placeholder>
            </w:sdtPr>
            <w:sdtContent>
              <w:tr w:rsidR="00B10A0C" w:rsidRPr="00674029" w14:paraId="07C4FF39"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261F54F"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市场费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30CC40B"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2,810,166.93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BC9CCD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2,055,335.16</w:t>
                    </w:r>
                  </w:p>
                </w:tc>
              </w:tr>
            </w:sdtContent>
          </w:sdt>
          <w:sdt>
            <w:sdtPr>
              <w:rPr>
                <w:rFonts w:ascii="Times New Roman" w:hAnsi="Times New Roman" w:cs="Times New Roman"/>
                <w:szCs w:val="21"/>
              </w:rPr>
              <w:alias w:val="销售费用明细"/>
              <w:tag w:val="_TUP_db10d8762ce542a4962ce4cb14ddabbc"/>
              <w:id w:val="1844516956"/>
              <w:lock w:val="sdtLocked"/>
              <w:placeholder>
                <w:docPart w:val="2D0450D8B53F4E30AE4B82BF548F725E"/>
              </w:placeholder>
            </w:sdtPr>
            <w:sdtContent>
              <w:tr w:rsidR="00B10A0C" w:rsidRPr="00674029" w14:paraId="1E07E4E0"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B7FE561"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48F928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8,698,266.62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2F437A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8,181,360.80</w:t>
                    </w:r>
                  </w:p>
                </w:tc>
              </w:tr>
            </w:sdtContent>
          </w:sdt>
          <w:sdt>
            <w:sdtPr>
              <w:rPr>
                <w:rFonts w:ascii="Times New Roman" w:hAnsi="Times New Roman" w:cs="Times New Roman"/>
                <w:szCs w:val="21"/>
              </w:rPr>
              <w:alias w:val="销售费用明细"/>
              <w:tag w:val="_TUP_db10d8762ce542a4962ce4cb14ddabbc"/>
              <w:id w:val="-726538540"/>
              <w:lock w:val="sdtLocked"/>
              <w:placeholder>
                <w:docPart w:val="2D0450D8B53F4E30AE4B82BF548F725E"/>
              </w:placeholder>
            </w:sdtPr>
            <w:sdtContent>
              <w:tr w:rsidR="00B10A0C" w:rsidRPr="00674029" w14:paraId="6BD8FAF4" w14:textId="7777777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FE42BBC"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咨询服务费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F6E944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12,218,466.61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03B3E7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9,457,714.33</w:t>
                    </w:r>
                  </w:p>
                </w:tc>
              </w:tr>
            </w:sdtContent>
          </w:sdt>
          <w:tr w:rsidR="00B10A0C" w:rsidRPr="00674029" w14:paraId="5408FFAC" w14:textId="77777777">
            <w:sdt>
              <w:sdtPr>
                <w:rPr>
                  <w:rFonts w:ascii="Times New Roman" w:hAnsi="Times New Roman" w:cs="Times New Roman"/>
                </w:rPr>
                <w:tag w:val="_PLD_433cd99c4dd241c78fe0542c641fb610"/>
                <w:id w:val="-135756644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E204FA8"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14:paraId="389CEB53"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82,992,299.67</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76FC9C6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74,066,875.52</w:t>
                </w:r>
              </w:p>
            </w:tc>
          </w:tr>
        </w:tbl>
        <w:p w14:paraId="146E163E" w14:textId="77777777" w:rsidR="00B10A0C" w:rsidRPr="00674029" w:rsidRDefault="00D11B25" w:rsidP="00674029">
          <w:pPr>
            <w:spacing w:before="60" w:after="60" w:line="360" w:lineRule="auto"/>
            <w:rPr>
              <w:rFonts w:ascii="Times New Roman" w:hAnsi="Times New Roman" w:cs="Times New Roman"/>
              <w:szCs w:val="21"/>
            </w:rPr>
          </w:pPr>
          <w:r w:rsidRPr="00674029">
            <w:rPr>
              <w:rFonts w:ascii="Times New Roman" w:hAnsi="Times New Roman" w:cs="Times New Roman"/>
              <w:szCs w:val="21"/>
            </w:rPr>
            <w:t>其他说明：</w:t>
          </w:r>
        </w:p>
        <w:sdt>
          <w:sdtPr>
            <w:rPr>
              <w:rFonts w:ascii="Times New Roman" w:hAnsi="Times New Roman" w:cs="Times New Roman"/>
              <w:szCs w:val="21"/>
            </w:rPr>
            <w:alias w:val="销售费用的其他说明事项"/>
            <w:tag w:val="_GBC_da5acaab2dfe4976b479907a904edb4f"/>
            <w:id w:val="1216163681"/>
            <w:lock w:val="sdtLocked"/>
            <w:placeholder>
              <w:docPart w:val="GBC22222222222222222222222222222"/>
            </w:placeholder>
          </w:sdtPr>
          <w:sdtContent>
            <w:p w14:paraId="5E57F601" w14:textId="77777777" w:rsidR="00B10A0C" w:rsidRPr="00674029" w:rsidRDefault="00D11B25" w:rsidP="00674029">
              <w:pPr>
                <w:spacing w:line="360" w:lineRule="auto"/>
                <w:ind w:firstLineChars="200" w:firstLine="420"/>
                <w:rPr>
                  <w:rFonts w:ascii="Times New Roman" w:hAnsi="Times New Roman" w:cs="Times New Roman"/>
                  <w:szCs w:val="21"/>
                </w:rPr>
              </w:pPr>
              <w:r w:rsidRPr="00674029">
                <w:rPr>
                  <w:rFonts w:ascii="Times New Roman" w:hAnsi="Times New Roman" w:cs="Times New Roman"/>
                  <w:szCs w:val="21"/>
                </w:rPr>
                <w:t>无</w:t>
              </w:r>
            </w:p>
          </w:sdtContent>
        </w:sdt>
        <w:p w14:paraId="6F856804" w14:textId="652C8C35" w:rsidR="00B10A0C" w:rsidRPr="00674029" w:rsidRDefault="00000000" w:rsidP="00674029">
          <w:pPr>
            <w:spacing w:line="360" w:lineRule="auto"/>
            <w:rPr>
              <w:rFonts w:ascii="Times New Roman" w:hAnsi="Times New Roman" w:cs="Times New Roman"/>
              <w:szCs w:val="21"/>
            </w:rPr>
          </w:pPr>
        </w:p>
      </w:sdtContent>
    </w:sdt>
    <w:sdt>
      <w:sdtPr>
        <w:rPr>
          <w:rFonts w:ascii="Times New Roman" w:hAnsi="Times New Roman" w:cs="宋体"/>
          <w:b w:val="0"/>
          <w:bCs w:val="0"/>
          <w:kern w:val="0"/>
          <w:szCs w:val="21"/>
        </w:rPr>
        <w:alias w:val="模块:管理费用"/>
        <w:tag w:val="_SEC_7f6cbd459a55483f8da09e1ad1378e98"/>
        <w:id w:val="-152139613"/>
        <w:lock w:val="sdtLocked"/>
        <w:placeholder>
          <w:docPart w:val="GBC22222222222222222222222222222"/>
        </w:placeholder>
      </w:sdtPr>
      <w:sdtContent>
        <w:p w14:paraId="6BF4519E" w14:textId="77777777" w:rsidR="00B10A0C" w:rsidRPr="00674029" w:rsidRDefault="00D11B25" w:rsidP="00674029">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szCs w:val="21"/>
            </w:rPr>
            <w:t>管理费用</w:t>
          </w:r>
        </w:p>
        <w:sdt>
          <w:sdtPr>
            <w:rPr>
              <w:rFonts w:ascii="Times New Roman" w:hAnsi="Times New Roman" w:cs="Times New Roman"/>
            </w:rPr>
            <w:alias w:val="是否适用：管理费用[双击切换]"/>
            <w:tag w:val="_GBC_b376fd9abaac4f3b8e5956b8dcd72faf"/>
            <w:id w:val="-353581467"/>
            <w:lock w:val="sdtLocked"/>
            <w:placeholder>
              <w:docPart w:val="GBC22222222222222222222222222222"/>
            </w:placeholder>
          </w:sdtPr>
          <w:sdtContent>
            <w:p w14:paraId="16EC1775" w14:textId="77777777" w:rsidR="00B10A0C" w:rsidRPr="00674029" w:rsidRDefault="00D11B25" w:rsidP="00674029">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7A4C9D1F"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单位：</w:t>
          </w:r>
          <w:sdt>
            <w:sdtPr>
              <w:rPr>
                <w:rFonts w:ascii="Times New Roman" w:hAnsi="Times New Roman" w:cs="Times New Roman"/>
              </w:rPr>
              <w:alias w:val="单位：管理费用"/>
              <w:tag w:val="_GBC_73606f31bd404afb8bfe5aabe1a68278"/>
              <w:id w:val="18711870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rPr>
                <w:t>元</w:t>
              </w:r>
            </w:sdtContent>
          </w:sdt>
          <w:r w:rsidRPr="00674029">
            <w:rPr>
              <w:rFonts w:ascii="Times New Roman" w:hAnsi="Times New Roman" w:cs="Times New Roman"/>
            </w:rPr>
            <w:t xml:space="preserve">  </w:t>
          </w:r>
          <w:r w:rsidRPr="00674029">
            <w:rPr>
              <w:rFonts w:ascii="Times New Roman" w:hAnsi="Times New Roman" w:cs="Times New Roman"/>
            </w:rPr>
            <w:t>币种：</w:t>
          </w:r>
          <w:sdt>
            <w:sdtPr>
              <w:rPr>
                <w:rFonts w:ascii="Times New Roman" w:hAnsi="Times New Roman" w:cs="Times New Roman"/>
              </w:rPr>
              <w:alias w:val="币种：管理费用"/>
              <w:tag w:val="_GBC_0549259a290d43c39c63d67cdad7f80d"/>
              <w:id w:val="19220619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B10A0C" w:rsidRPr="00674029" w14:paraId="4DFF8ADF" w14:textId="77777777">
            <w:sdt>
              <w:sdtPr>
                <w:rPr>
                  <w:rFonts w:ascii="Times New Roman" w:hAnsi="Times New Roman" w:cs="Times New Roman"/>
                </w:rPr>
                <w:tag w:val="_PLD_588268d9a550441d943c27cfc1105eb0"/>
                <w:id w:val="159289698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6834A240"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项目</w:t>
                    </w:r>
                  </w:p>
                </w:tc>
              </w:sdtContent>
            </w:sdt>
            <w:sdt>
              <w:sdtPr>
                <w:rPr>
                  <w:rFonts w:ascii="Times New Roman" w:hAnsi="Times New Roman" w:cs="Times New Roman"/>
                </w:rPr>
                <w:tag w:val="_PLD_0e4f4d04bcb2408d8a5744ac90a1f89b"/>
                <w:id w:val="78616029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464151FB"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本期发生额</w:t>
                    </w:r>
                  </w:p>
                </w:tc>
              </w:sdtContent>
            </w:sdt>
            <w:sdt>
              <w:sdtPr>
                <w:rPr>
                  <w:rFonts w:ascii="Times New Roman" w:hAnsi="Times New Roman" w:cs="Times New Roman"/>
                </w:rPr>
                <w:tag w:val="_PLD_6f1ab61237164c0db56540ae1980b62c"/>
                <w:id w:val="42523854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52F2F721"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上期发生额</w:t>
                    </w:r>
                  </w:p>
                </w:tc>
              </w:sdtContent>
            </w:sdt>
          </w:tr>
          <w:sdt>
            <w:sdtPr>
              <w:rPr>
                <w:rFonts w:ascii="Times New Roman" w:hAnsi="Times New Roman" w:cs="Times New Roman"/>
              </w:rPr>
              <w:alias w:val="管理费用明细"/>
              <w:tag w:val="_TUP_722eb986b9ca44cea4b28d9c73b66176"/>
              <w:id w:val="-2091766333"/>
              <w:lock w:val="sdtLocked"/>
              <w:placeholder>
                <w:docPart w:val="8114430C199F4297A2514484C73FFD1E"/>
              </w:placeholder>
            </w:sdtPr>
            <w:sdtContent>
              <w:tr w:rsidR="00B10A0C" w:rsidRPr="00674029" w14:paraId="279E1BB4"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F7F7DB4" w14:textId="77777777" w:rsidR="00B10A0C" w:rsidRPr="00674029" w:rsidRDefault="00D11B25">
                    <w:pPr>
                      <w:rPr>
                        <w:rFonts w:ascii="Times New Roman" w:hAnsi="Times New Roman" w:cs="Times New Roman"/>
                      </w:rPr>
                    </w:pPr>
                    <w:r w:rsidRPr="00674029">
                      <w:rPr>
                        <w:rFonts w:ascii="Times New Roman" w:hAnsi="Times New Roman" w:cs="Times New Roman"/>
                      </w:rPr>
                      <w:t>工资及社保</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906436C"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104,930,265.73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05568B1"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70,475,788.51</w:t>
                    </w:r>
                  </w:p>
                </w:tc>
              </w:tr>
            </w:sdtContent>
          </w:sdt>
          <w:sdt>
            <w:sdtPr>
              <w:rPr>
                <w:rFonts w:ascii="Times New Roman" w:hAnsi="Times New Roman" w:cs="Times New Roman"/>
              </w:rPr>
              <w:alias w:val="管理费用明细"/>
              <w:tag w:val="_TUP_722eb986b9ca44cea4b28d9c73b66176"/>
              <w:id w:val="-511442207"/>
              <w:lock w:val="sdtLocked"/>
              <w:placeholder>
                <w:docPart w:val="8114430C199F4297A2514484C73FFD1E"/>
              </w:placeholder>
            </w:sdtPr>
            <w:sdtContent>
              <w:tr w:rsidR="00B10A0C" w:rsidRPr="00674029" w14:paraId="44D0C8B5"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7999437" w14:textId="77777777" w:rsidR="00B10A0C" w:rsidRPr="00674029" w:rsidRDefault="00D11B25">
                    <w:pPr>
                      <w:rPr>
                        <w:rFonts w:ascii="Times New Roman" w:hAnsi="Times New Roman" w:cs="Times New Roman"/>
                      </w:rPr>
                    </w:pPr>
                    <w:r w:rsidRPr="00674029">
                      <w:rPr>
                        <w:rFonts w:ascii="Times New Roman" w:hAnsi="Times New Roman" w:cs="Times New Roman"/>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9D7FB4A"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45,356,539.05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DD022B8"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30,606,716.37</w:t>
                    </w:r>
                  </w:p>
                </w:tc>
              </w:tr>
            </w:sdtContent>
          </w:sdt>
          <w:sdt>
            <w:sdtPr>
              <w:rPr>
                <w:rFonts w:ascii="Times New Roman" w:hAnsi="Times New Roman" w:cs="Times New Roman"/>
              </w:rPr>
              <w:alias w:val="管理费用明细"/>
              <w:tag w:val="_TUP_722eb986b9ca44cea4b28d9c73b66176"/>
              <w:id w:val="-1058929884"/>
              <w:lock w:val="sdtLocked"/>
              <w:placeholder>
                <w:docPart w:val="8114430C199F4297A2514484C73FFD1E"/>
              </w:placeholder>
            </w:sdtPr>
            <w:sdtContent>
              <w:tr w:rsidR="00B10A0C" w:rsidRPr="00674029" w14:paraId="170DA389"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8B095C2" w14:textId="77777777" w:rsidR="00B10A0C" w:rsidRPr="00674029" w:rsidRDefault="00D11B25">
                    <w:pPr>
                      <w:rPr>
                        <w:rFonts w:ascii="Times New Roman" w:hAnsi="Times New Roman" w:cs="Times New Roman"/>
                      </w:rPr>
                    </w:pPr>
                    <w:r w:rsidRPr="00674029">
                      <w:rPr>
                        <w:rFonts w:ascii="Times New Roman" w:hAnsi="Times New Roman" w:cs="Times New Roman"/>
                      </w:rPr>
                      <w:t>交通差旅费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96DEA53"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17,449,767.78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8C34A7F"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7,714,164.40</w:t>
                    </w:r>
                  </w:p>
                </w:tc>
              </w:tr>
            </w:sdtContent>
          </w:sdt>
          <w:sdt>
            <w:sdtPr>
              <w:rPr>
                <w:rFonts w:ascii="Times New Roman" w:hAnsi="Times New Roman" w:cs="Times New Roman"/>
              </w:rPr>
              <w:alias w:val="管理费用明细"/>
              <w:tag w:val="_TUP_722eb986b9ca44cea4b28d9c73b66176"/>
              <w:id w:val="-817872520"/>
              <w:lock w:val="sdtLocked"/>
              <w:placeholder>
                <w:docPart w:val="8114430C199F4297A2514484C73FFD1E"/>
              </w:placeholder>
            </w:sdtPr>
            <w:sdtContent>
              <w:tr w:rsidR="00B10A0C" w:rsidRPr="00674029" w14:paraId="329EA887"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147777F" w14:textId="77777777" w:rsidR="00B10A0C" w:rsidRPr="00674029" w:rsidRDefault="00D11B25">
                    <w:pPr>
                      <w:rPr>
                        <w:rFonts w:ascii="Times New Roman" w:hAnsi="Times New Roman" w:cs="Times New Roman"/>
                      </w:rPr>
                    </w:pPr>
                    <w:r w:rsidRPr="00674029">
                      <w:rPr>
                        <w:rFonts w:ascii="Times New Roman" w:hAnsi="Times New Roman" w:cs="Times New Roman"/>
                      </w:rPr>
                      <w:t>固定资产折旧和无形资产摊销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DBFE382"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50,669,299.41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587B7B0"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34,424,863.12</w:t>
                    </w:r>
                  </w:p>
                </w:tc>
              </w:tr>
            </w:sdtContent>
          </w:sdt>
          <w:sdt>
            <w:sdtPr>
              <w:rPr>
                <w:rFonts w:ascii="Times New Roman" w:hAnsi="Times New Roman" w:cs="Times New Roman"/>
              </w:rPr>
              <w:alias w:val="管理费用明细"/>
              <w:tag w:val="_TUP_722eb986b9ca44cea4b28d9c73b66176"/>
              <w:id w:val="-383874234"/>
              <w:lock w:val="sdtLocked"/>
              <w:placeholder>
                <w:docPart w:val="8114430C199F4297A2514484C73FFD1E"/>
              </w:placeholder>
            </w:sdtPr>
            <w:sdtContent>
              <w:tr w:rsidR="00B10A0C" w:rsidRPr="00674029" w14:paraId="75A2413A"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BB40D13" w14:textId="77777777" w:rsidR="00B10A0C" w:rsidRPr="00674029" w:rsidRDefault="00D11B25">
                    <w:pPr>
                      <w:rPr>
                        <w:rFonts w:ascii="Times New Roman" w:hAnsi="Times New Roman" w:cs="Times New Roman"/>
                      </w:rPr>
                    </w:pPr>
                    <w:r w:rsidRPr="00674029">
                      <w:rPr>
                        <w:rFonts w:ascii="Times New Roman" w:hAnsi="Times New Roman" w:cs="Times New Roman"/>
                      </w:rPr>
                      <w:t>租赁及物业费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5665710"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6,510,302.09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226CD64"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3,782,150.27</w:t>
                    </w:r>
                  </w:p>
                </w:tc>
              </w:tr>
            </w:sdtContent>
          </w:sdt>
          <w:sdt>
            <w:sdtPr>
              <w:rPr>
                <w:rFonts w:ascii="Times New Roman" w:hAnsi="Times New Roman" w:cs="Times New Roman"/>
              </w:rPr>
              <w:alias w:val="管理费用明细"/>
              <w:tag w:val="_TUP_722eb986b9ca44cea4b28d9c73b66176"/>
              <w:id w:val="1411886937"/>
              <w:lock w:val="sdtLocked"/>
              <w:placeholder>
                <w:docPart w:val="8114430C199F4297A2514484C73FFD1E"/>
              </w:placeholder>
            </w:sdtPr>
            <w:sdtContent>
              <w:tr w:rsidR="00B10A0C" w:rsidRPr="00674029" w14:paraId="29B7A30B"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CAD4E58" w14:textId="77777777" w:rsidR="00B10A0C" w:rsidRPr="00674029" w:rsidRDefault="00D11B25">
                    <w:pPr>
                      <w:rPr>
                        <w:rFonts w:ascii="Times New Roman" w:hAnsi="Times New Roman" w:cs="Times New Roman"/>
                      </w:rPr>
                    </w:pPr>
                    <w:r w:rsidRPr="00674029">
                      <w:rPr>
                        <w:rFonts w:ascii="Times New Roman" w:hAnsi="Times New Roman" w:cs="Times New Roman"/>
                      </w:rPr>
                      <w:t>股份支付费用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FA384F9"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20,800,236.78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F3119CD"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26,506,323.83</w:t>
                    </w:r>
                  </w:p>
                </w:tc>
              </w:tr>
            </w:sdtContent>
          </w:sdt>
          <w:sdt>
            <w:sdtPr>
              <w:rPr>
                <w:rFonts w:ascii="Times New Roman" w:hAnsi="Times New Roman" w:cs="Times New Roman"/>
              </w:rPr>
              <w:alias w:val="管理费用明细"/>
              <w:tag w:val="_TUP_722eb986b9ca44cea4b28d9c73b66176"/>
              <w:id w:val="1348370756"/>
              <w:lock w:val="sdtLocked"/>
              <w:placeholder>
                <w:docPart w:val="8114430C199F4297A2514484C73FFD1E"/>
              </w:placeholder>
            </w:sdtPr>
            <w:sdtContent>
              <w:tr w:rsidR="00B10A0C" w:rsidRPr="00674029" w14:paraId="2BC522FB"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4F6A11C" w14:textId="77777777" w:rsidR="00B10A0C" w:rsidRPr="00674029" w:rsidRDefault="00D11B25">
                    <w:pPr>
                      <w:rPr>
                        <w:rFonts w:ascii="Times New Roman" w:hAnsi="Times New Roman" w:cs="Times New Roman"/>
                      </w:rPr>
                    </w:pPr>
                    <w:r w:rsidRPr="00674029">
                      <w:rPr>
                        <w:rFonts w:ascii="Times New Roman" w:hAnsi="Times New Roman" w:cs="Times New Roman"/>
                      </w:rPr>
                      <w:t>咨询服务费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48F66EC"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32,876,214.16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C6C249C"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21,281,834.56</w:t>
                    </w:r>
                  </w:p>
                </w:tc>
              </w:tr>
            </w:sdtContent>
          </w:sdt>
          <w:sdt>
            <w:sdtPr>
              <w:rPr>
                <w:rFonts w:ascii="Times New Roman" w:hAnsi="Times New Roman" w:cs="Times New Roman"/>
              </w:rPr>
              <w:alias w:val="管理费用明细"/>
              <w:tag w:val="_TUP_722eb986b9ca44cea4b28d9c73b66176"/>
              <w:id w:val="1470321532"/>
              <w:lock w:val="sdtLocked"/>
              <w:placeholder>
                <w:docPart w:val="8114430C199F4297A2514484C73FFD1E"/>
              </w:placeholder>
            </w:sdtPr>
            <w:sdtContent>
              <w:tr w:rsidR="00B10A0C" w:rsidRPr="00674029" w14:paraId="0DD75344"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4DBB466" w14:textId="77777777" w:rsidR="00B10A0C" w:rsidRPr="00674029" w:rsidRDefault="00D11B25">
                    <w:pPr>
                      <w:rPr>
                        <w:rFonts w:ascii="Times New Roman" w:hAnsi="Times New Roman" w:cs="Times New Roman"/>
                      </w:rPr>
                    </w:pPr>
                    <w:r w:rsidRPr="00674029">
                      <w:rPr>
                        <w:rFonts w:ascii="Times New Roman" w:hAnsi="Times New Roman" w:cs="Times New Roman"/>
                      </w:rPr>
                      <w:t>其他服务费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BA49641"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31,053,700.94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425165A"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4,595,547.36</w:t>
                    </w:r>
                  </w:p>
                </w:tc>
              </w:tr>
            </w:sdtContent>
          </w:sdt>
          <w:tr w:rsidR="00B10A0C" w:rsidRPr="00674029" w14:paraId="4D152446" w14:textId="77777777">
            <w:sdt>
              <w:sdtPr>
                <w:rPr>
                  <w:rFonts w:ascii="Times New Roman" w:hAnsi="Times New Roman" w:cs="Times New Roman"/>
                </w:rPr>
                <w:tag w:val="_PLD_baed7858ee4845698b1e1703ad5c4d1f"/>
                <w:id w:val="2191242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8A1FFA5"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9D9094D"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309,646,325.95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64696D4"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199,387,388.43</w:t>
                </w:r>
              </w:p>
            </w:tc>
          </w:tr>
        </w:tbl>
        <w:p w14:paraId="3F1D626D" w14:textId="77777777" w:rsidR="00B10A0C" w:rsidRPr="00674029" w:rsidRDefault="00B10A0C">
          <w:pPr>
            <w:rPr>
              <w:rFonts w:ascii="Times New Roman" w:hAnsi="Times New Roman" w:cs="Times New Roman"/>
            </w:rPr>
          </w:pPr>
        </w:p>
        <w:p w14:paraId="6555D6FF" w14:textId="77777777" w:rsidR="00B10A0C" w:rsidRPr="00674029" w:rsidRDefault="00D11B25" w:rsidP="00674029">
          <w:pPr>
            <w:spacing w:line="360" w:lineRule="auto"/>
            <w:rPr>
              <w:rFonts w:ascii="Times New Roman" w:hAnsi="Times New Roman" w:cs="Times New Roman"/>
              <w:szCs w:val="21"/>
            </w:rPr>
          </w:pPr>
          <w:r w:rsidRPr="00674029">
            <w:rPr>
              <w:rFonts w:ascii="Times New Roman" w:hAnsi="Times New Roman" w:cs="Times New Roman"/>
              <w:szCs w:val="21"/>
            </w:rPr>
            <w:t>其他说明：</w:t>
          </w:r>
        </w:p>
        <w:sdt>
          <w:sdtPr>
            <w:rPr>
              <w:rFonts w:ascii="Times New Roman" w:hAnsi="Times New Roman" w:cs="Times New Roman"/>
              <w:szCs w:val="21"/>
            </w:rPr>
            <w:alias w:val="管理费用的其他说明事项"/>
            <w:tag w:val="_GBC_9b151103b3714e6c9261d3362f24bd0a"/>
            <w:id w:val="1813361652"/>
            <w:lock w:val="sdtLocked"/>
            <w:placeholder>
              <w:docPart w:val="GBC22222222222222222222222222222"/>
            </w:placeholder>
          </w:sdtPr>
          <w:sdtEndPr>
            <w:rPr>
              <w:color w:val="FF0000"/>
            </w:rPr>
          </w:sdtEndPr>
          <w:sdtContent>
            <w:p w14:paraId="2925E7F4" w14:textId="77777777" w:rsidR="00B10A0C" w:rsidRPr="00674029" w:rsidRDefault="00D11B25" w:rsidP="00674029">
              <w:pPr>
                <w:spacing w:line="360" w:lineRule="auto"/>
                <w:ind w:firstLineChars="200" w:firstLine="420"/>
                <w:rPr>
                  <w:rFonts w:ascii="Times New Roman" w:hAnsi="Times New Roman" w:cs="Times New Roman"/>
                  <w:color w:val="FF0000"/>
                  <w:szCs w:val="21"/>
                </w:rPr>
              </w:pPr>
              <w:r w:rsidRPr="00674029">
                <w:rPr>
                  <w:rFonts w:ascii="Times New Roman" w:hAnsi="Times New Roman" w:cs="Times New Roman"/>
                  <w:szCs w:val="21"/>
                </w:rPr>
                <w:t>无</w:t>
              </w:r>
            </w:p>
          </w:sdtContent>
        </w:sdt>
        <w:p w14:paraId="2E404406" w14:textId="77777777" w:rsidR="00B10A0C" w:rsidRPr="00674029" w:rsidRDefault="00000000" w:rsidP="00674029">
          <w:pPr>
            <w:spacing w:line="360" w:lineRule="auto"/>
            <w:rPr>
              <w:rFonts w:ascii="Times New Roman" w:hAnsi="Times New Roman" w:cs="Times New Roman"/>
              <w:szCs w:val="21"/>
            </w:rPr>
          </w:pPr>
        </w:p>
      </w:sdtContent>
    </w:sdt>
    <w:bookmarkStart w:id="265" w:name="_Hlk532912714" w:displacedByCustomXml="next"/>
    <w:sdt>
      <w:sdtPr>
        <w:rPr>
          <w:rFonts w:ascii="Times New Roman" w:hAnsi="Times New Roman" w:cs="宋体"/>
          <w:b w:val="0"/>
          <w:bCs w:val="0"/>
          <w:kern w:val="0"/>
          <w:szCs w:val="21"/>
        </w:rPr>
        <w:alias w:val="模块:研发费用"/>
        <w:tag w:val="_SEC_82bf03b829d641c299349e9d5db687f0"/>
        <w:id w:val="42422109"/>
        <w:lock w:val="sdtLocked"/>
        <w:placeholder>
          <w:docPart w:val="GBC22222222222222222222222222222"/>
        </w:placeholder>
      </w:sdtPr>
      <w:sdtEndPr>
        <w:rPr>
          <w:szCs w:val="24"/>
        </w:rPr>
      </w:sdtEndPr>
      <w:sdtContent>
        <w:p w14:paraId="727E5F7C" w14:textId="77777777" w:rsidR="00B10A0C" w:rsidRPr="00674029" w:rsidRDefault="00D11B25" w:rsidP="00674029">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szCs w:val="21"/>
            </w:rPr>
            <w:t>研发费用</w:t>
          </w:r>
        </w:p>
        <w:sdt>
          <w:sdtPr>
            <w:rPr>
              <w:rFonts w:ascii="Times New Roman" w:hAnsi="Times New Roman" w:cs="Times New Roman"/>
              <w:szCs w:val="21"/>
            </w:rPr>
            <w:alias w:val="是否适用：研发费用[双击切换]"/>
            <w:tag w:val="_GBC_447085648bd3455aade2b93965762fb7"/>
            <w:id w:val="671532607"/>
            <w:lock w:val="sdtLocked"/>
            <w:placeholder>
              <w:docPart w:val="GBC22222222222222222222222222222"/>
            </w:placeholder>
          </w:sdtPr>
          <w:sdtContent>
            <w:p w14:paraId="752218EC" w14:textId="77777777" w:rsidR="00B10A0C" w:rsidRPr="00674029" w:rsidRDefault="00D11B25" w:rsidP="00674029">
              <w:pPr>
                <w:spacing w:line="360" w:lineRule="auto"/>
                <w:rPr>
                  <w:rFonts w:ascii="Times New Roman" w:hAnsi="Times New Roman" w:cs="Times New Roman"/>
                  <w:szCs w:val="21"/>
                </w:rPr>
              </w:pPr>
              <w:r w:rsidRPr="00674029">
                <w:rPr>
                  <w:rFonts w:ascii="Times New Roman" w:hAnsi="Times New Roman" w:cs="Times New Roman"/>
                  <w:szCs w:val="21"/>
                </w:rPr>
                <w:fldChar w:fldCharType="begin"/>
              </w:r>
              <w:r w:rsidRPr="00674029">
                <w:rPr>
                  <w:rFonts w:ascii="Times New Roman" w:hAnsi="Times New Roman" w:cs="Times New Roman"/>
                  <w:szCs w:val="21"/>
                </w:rPr>
                <w:instrText xml:space="preserve"> MACROBUTTON  SnrToggleCheckbox √</w:instrText>
              </w:r>
              <w:r w:rsidRPr="00674029">
                <w:rPr>
                  <w:rFonts w:ascii="Times New Roman" w:hAnsi="Times New Roman" w:cs="Times New Roman"/>
                  <w:szCs w:val="21"/>
                </w:rPr>
                <w:instrText>适用</w:instrText>
              </w:r>
              <w:r w:rsidRPr="00674029">
                <w:rPr>
                  <w:rFonts w:ascii="Times New Roman" w:hAnsi="Times New Roman" w:cs="Times New Roman"/>
                  <w:szCs w:val="21"/>
                </w:rPr>
                <w:instrText xml:space="preserve"> </w:instrText>
              </w:r>
              <w:r w:rsidRPr="00674029">
                <w:rPr>
                  <w:rFonts w:ascii="Times New Roman" w:hAnsi="Times New Roman" w:cs="Times New Roman"/>
                  <w:szCs w:val="21"/>
                </w:rPr>
                <w:fldChar w:fldCharType="end"/>
              </w:r>
              <w:r w:rsidRPr="00674029">
                <w:rPr>
                  <w:rFonts w:ascii="Times New Roman" w:hAnsi="Times New Roman" w:cs="Times New Roman"/>
                  <w:szCs w:val="21"/>
                </w:rPr>
                <w:fldChar w:fldCharType="begin"/>
              </w:r>
              <w:r w:rsidRPr="00674029">
                <w:rPr>
                  <w:rFonts w:ascii="Times New Roman" w:hAnsi="Times New Roman" w:cs="Times New Roman"/>
                  <w:szCs w:val="21"/>
                </w:rPr>
                <w:instrText xml:space="preserve"> MACROBUTTON  SnrToggleCheckbox □</w:instrText>
              </w:r>
              <w:r w:rsidRPr="00674029">
                <w:rPr>
                  <w:rFonts w:ascii="Times New Roman" w:hAnsi="Times New Roman" w:cs="Times New Roman"/>
                  <w:szCs w:val="21"/>
                </w:rPr>
                <w:instrText>不适用</w:instrText>
              </w:r>
              <w:r w:rsidRPr="00674029">
                <w:rPr>
                  <w:rFonts w:ascii="Times New Roman" w:hAnsi="Times New Roman" w:cs="Times New Roman"/>
                  <w:szCs w:val="21"/>
                </w:rPr>
                <w:instrText xml:space="preserve"> </w:instrText>
              </w:r>
              <w:r w:rsidRPr="00674029">
                <w:rPr>
                  <w:rFonts w:ascii="Times New Roman" w:hAnsi="Times New Roman" w:cs="Times New Roman"/>
                  <w:szCs w:val="21"/>
                </w:rPr>
                <w:fldChar w:fldCharType="end"/>
              </w:r>
            </w:p>
          </w:sdtContent>
        </w:sdt>
        <w:p w14:paraId="3822FFC2" w14:textId="77777777" w:rsidR="00B10A0C" w:rsidRPr="00674029" w:rsidRDefault="00D11B25">
          <w:pPr>
            <w:pStyle w:val="aff5"/>
            <w:ind w:left="420" w:firstLineChars="0" w:firstLine="0"/>
            <w:jc w:val="right"/>
            <w:rPr>
              <w:rFonts w:ascii="Times New Roman" w:hAnsi="Times New Roman"/>
              <w:szCs w:val="21"/>
            </w:rPr>
          </w:pPr>
          <w:r w:rsidRPr="00674029">
            <w:rPr>
              <w:rFonts w:ascii="Times New Roman" w:hAnsi="Times New Roman"/>
              <w:szCs w:val="21"/>
            </w:rPr>
            <w:t>单位：</w:t>
          </w:r>
          <w:sdt>
            <w:sdtPr>
              <w:rPr>
                <w:rFonts w:ascii="Times New Roman" w:hAnsi="Times New Roman"/>
                <w:szCs w:val="21"/>
              </w:rPr>
              <w:alias w:val="单位：研发费用"/>
              <w:tag w:val="_GBC_1b1f4be1acd049ce8e7935f0a111d07a"/>
              <w:id w:val="-9214808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szCs w:val="21"/>
                </w:rPr>
                <w:t>元</w:t>
              </w:r>
            </w:sdtContent>
          </w:sdt>
          <w:r w:rsidRPr="00674029">
            <w:rPr>
              <w:rFonts w:ascii="Times New Roman" w:hAnsi="Times New Roman"/>
              <w:szCs w:val="21"/>
            </w:rPr>
            <w:t xml:space="preserve">  </w:t>
          </w:r>
          <w:r w:rsidRPr="00674029">
            <w:rPr>
              <w:rFonts w:ascii="Times New Roman" w:hAnsi="Times New Roman"/>
              <w:szCs w:val="21"/>
            </w:rPr>
            <w:t>币种：</w:t>
          </w:r>
          <w:sdt>
            <w:sdtPr>
              <w:rPr>
                <w:rFonts w:ascii="Times New Roman" w:hAnsi="Times New Roman"/>
                <w:szCs w:val="21"/>
              </w:rPr>
              <w:alias w:val="币种：研发费用"/>
              <w:tag w:val="_GBC_26bfad334e744cb79af11c6aa10e96ad"/>
              <w:id w:val="-17196549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B10A0C" w:rsidRPr="00674029" w14:paraId="2220129E" w14:textId="77777777">
            <w:sdt>
              <w:sdtPr>
                <w:rPr>
                  <w:rFonts w:ascii="Times New Roman" w:hAnsi="Times New Roman" w:cs="Times New Roman"/>
                </w:rPr>
                <w:tag w:val="_PLD_02420652c2154f7cbee5669a7dc715b9"/>
                <w:id w:val="70953570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31BA9037"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301f10da19c0458dbf502fb4181b8435"/>
                <w:id w:val="-37230242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5D3B668B"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本期发生额</w:t>
                    </w:r>
                  </w:p>
                </w:tc>
              </w:sdtContent>
            </w:sdt>
            <w:sdt>
              <w:sdtPr>
                <w:rPr>
                  <w:rFonts w:ascii="Times New Roman" w:hAnsi="Times New Roman" w:cs="Times New Roman"/>
                </w:rPr>
                <w:tag w:val="_PLD_657399a6b7d84b83b048a7e1f5ab1c45"/>
                <w:id w:val="-160864616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4AD9D729"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上期发生额</w:t>
                    </w:r>
                  </w:p>
                </w:tc>
              </w:sdtContent>
            </w:sdt>
          </w:tr>
          <w:sdt>
            <w:sdtPr>
              <w:rPr>
                <w:rFonts w:ascii="Times New Roman" w:hAnsi="Times New Roman" w:cs="Times New Roman"/>
                <w:szCs w:val="21"/>
              </w:rPr>
              <w:alias w:val="研发费用明细"/>
              <w:tag w:val="_TUP_e20dd3fcf365400290d382be3f4e0697"/>
              <w:id w:val="-2027628682"/>
              <w:lock w:val="sdtLocked"/>
              <w:placeholder>
                <w:docPart w:val="F63B324545084526A39E154059E315CC"/>
              </w:placeholder>
            </w:sdtPr>
            <w:sdtContent>
              <w:tr w:rsidR="00B10A0C" w:rsidRPr="00674029" w14:paraId="26B40921"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376FF41"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工资及社保</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72B41D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63,177,126.91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18AD90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49,472,455.09</w:t>
                    </w:r>
                  </w:p>
                </w:tc>
              </w:tr>
            </w:sdtContent>
          </w:sdt>
          <w:sdt>
            <w:sdtPr>
              <w:rPr>
                <w:rFonts w:ascii="Times New Roman" w:hAnsi="Times New Roman" w:cs="Times New Roman"/>
                <w:szCs w:val="21"/>
              </w:rPr>
              <w:alias w:val="研发费用明细"/>
              <w:tag w:val="_TUP_e20dd3fcf365400290d382be3f4e0697"/>
              <w:id w:val="958222484"/>
              <w:lock w:val="sdtLocked"/>
              <w:placeholder>
                <w:docPart w:val="A34AB4E2A04842F092BA5A4A5118817E"/>
              </w:placeholder>
            </w:sdtPr>
            <w:sdtContent>
              <w:tr w:rsidR="00B10A0C" w:rsidRPr="00674029" w14:paraId="25D44CDE"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3CF03F0"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固定资产折旧和无形资产摊销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7D6FCE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33,822,220.27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DB2222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14,057,036.89</w:t>
                    </w:r>
                  </w:p>
                </w:tc>
              </w:tr>
            </w:sdtContent>
          </w:sdt>
          <w:sdt>
            <w:sdtPr>
              <w:rPr>
                <w:rFonts w:ascii="Times New Roman" w:hAnsi="Times New Roman" w:cs="Times New Roman"/>
                <w:szCs w:val="21"/>
              </w:rPr>
              <w:alias w:val="研发费用明细"/>
              <w:tag w:val="_TUP_e20dd3fcf365400290d382be3f4e0697"/>
              <w:id w:val="-1831055519"/>
              <w:lock w:val="sdtLocked"/>
              <w:placeholder>
                <w:docPart w:val="A34AB4E2A04842F092BA5A4A5118817E"/>
              </w:placeholder>
            </w:sdtPr>
            <w:sdtContent>
              <w:tr w:rsidR="00B10A0C" w:rsidRPr="00674029" w14:paraId="5F95CC19"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C95A44F"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研发材料费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3CD455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61,534,972.24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4EAD26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45,109,055.25</w:t>
                    </w:r>
                  </w:p>
                </w:tc>
              </w:tr>
            </w:sdtContent>
          </w:sdt>
          <w:sdt>
            <w:sdtPr>
              <w:rPr>
                <w:rFonts w:ascii="Times New Roman" w:hAnsi="Times New Roman" w:cs="Times New Roman"/>
                <w:szCs w:val="21"/>
              </w:rPr>
              <w:alias w:val="研发费用明细"/>
              <w:tag w:val="_TUP_e20dd3fcf365400290d382be3f4e0697"/>
              <w:id w:val="-2133384733"/>
              <w:lock w:val="sdtLocked"/>
              <w:placeholder>
                <w:docPart w:val="A34AB4E2A04842F092BA5A4A5118817E"/>
              </w:placeholder>
            </w:sdtPr>
            <w:sdtContent>
              <w:tr w:rsidR="00B10A0C" w:rsidRPr="00674029" w14:paraId="26C5F2CB"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0C3B466"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咨询服务费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EEC745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8,403,523.50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036F0F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11,081,762.19</w:t>
                    </w:r>
                  </w:p>
                </w:tc>
              </w:tr>
            </w:sdtContent>
          </w:sdt>
          <w:sdt>
            <w:sdtPr>
              <w:rPr>
                <w:rFonts w:ascii="Times New Roman" w:hAnsi="Times New Roman" w:cs="Times New Roman"/>
                <w:szCs w:val="21"/>
              </w:rPr>
              <w:alias w:val="研发费用明细"/>
              <w:tag w:val="_TUP_e20dd3fcf365400290d382be3f4e0697"/>
              <w:id w:val="1418753252"/>
              <w:lock w:val="sdtLocked"/>
              <w:placeholder>
                <w:docPart w:val="A34AB4E2A04842F092BA5A4A5118817E"/>
              </w:placeholder>
            </w:sdtPr>
            <w:sdtContent>
              <w:tr w:rsidR="00B10A0C" w:rsidRPr="00674029" w14:paraId="53651E4D"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30013CA"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其他服务费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503EF2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9,566,366.00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2FA323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17,228,587.21</w:t>
                    </w:r>
                  </w:p>
                </w:tc>
              </w:tr>
            </w:sdtContent>
          </w:sdt>
          <w:sdt>
            <w:sdtPr>
              <w:rPr>
                <w:rFonts w:ascii="Times New Roman" w:hAnsi="Times New Roman" w:cs="Times New Roman"/>
                <w:szCs w:val="21"/>
              </w:rPr>
              <w:alias w:val="研发费用明细"/>
              <w:tag w:val="_TUP_e20dd3fcf365400290d382be3f4e0697"/>
              <w:id w:val="-1626302388"/>
              <w:lock w:val="sdtLocked"/>
              <w:placeholder>
                <w:docPart w:val="F63B324545084526A39E154059E315CC"/>
              </w:placeholder>
            </w:sdtPr>
            <w:sdtContent>
              <w:tr w:rsidR="00B10A0C" w:rsidRPr="00674029" w14:paraId="3F5CC0AC"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9486443"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93B4B9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16,089,578.24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2CF8CE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7,458,123.59</w:t>
                    </w:r>
                  </w:p>
                </w:tc>
              </w:tr>
            </w:sdtContent>
          </w:sdt>
          <w:tr w:rsidR="00B10A0C" w:rsidRPr="00674029" w14:paraId="1E254CBF" w14:textId="77777777">
            <w:sdt>
              <w:sdtPr>
                <w:rPr>
                  <w:rFonts w:ascii="Times New Roman" w:hAnsi="Times New Roman" w:cs="Times New Roman"/>
                </w:rPr>
                <w:tag w:val="_PLD_9cab7ee68b8c41309b94c4fd276833fd"/>
                <w:id w:val="17925325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4586903"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EC192D3"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192,593,787.16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32A705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144,407,020.22</w:t>
                </w:r>
              </w:p>
            </w:tc>
          </w:tr>
        </w:tbl>
        <w:p w14:paraId="17FDEE44" w14:textId="77777777" w:rsidR="00B10A0C" w:rsidRPr="00674029" w:rsidRDefault="00B10A0C">
          <w:pPr>
            <w:rPr>
              <w:rFonts w:ascii="Times New Roman" w:hAnsi="Times New Roman" w:cs="Times New Roman"/>
            </w:rPr>
          </w:pPr>
        </w:p>
        <w:p w14:paraId="03AA66FF" w14:textId="77777777" w:rsidR="00B10A0C" w:rsidRPr="00674029" w:rsidRDefault="00D11B25" w:rsidP="00674029">
          <w:pPr>
            <w:spacing w:line="360" w:lineRule="auto"/>
            <w:rPr>
              <w:rFonts w:ascii="Times New Roman" w:hAnsi="Times New Roman" w:cs="Times New Roman"/>
              <w:szCs w:val="21"/>
            </w:rPr>
          </w:pPr>
          <w:r w:rsidRPr="00674029">
            <w:rPr>
              <w:rFonts w:ascii="Times New Roman" w:hAnsi="Times New Roman" w:cs="Times New Roman"/>
              <w:szCs w:val="21"/>
            </w:rPr>
            <w:t>其他说明：</w:t>
          </w:r>
        </w:p>
        <w:sdt>
          <w:sdtPr>
            <w:rPr>
              <w:rFonts w:ascii="Times New Roman" w:hAnsi="Times New Roman" w:cs="Times New Roman"/>
            </w:rPr>
            <w:alias w:val="研发费用其他说明"/>
            <w:tag w:val="_GBC_54ee6f091b584e948f5e7b3ca9f827ce"/>
            <w:id w:val="-996338445"/>
            <w:lock w:val="sdtLocked"/>
            <w:placeholder>
              <w:docPart w:val="GBC22222222222222222222222222222"/>
            </w:placeholder>
          </w:sdtPr>
          <w:sdtContent>
            <w:p w14:paraId="3B3DF245" w14:textId="77777777" w:rsidR="00B10A0C" w:rsidRPr="00674029" w:rsidRDefault="00D11B25" w:rsidP="00674029">
              <w:pPr>
                <w:spacing w:line="360" w:lineRule="auto"/>
                <w:ind w:firstLineChars="200" w:firstLine="420"/>
                <w:rPr>
                  <w:rFonts w:ascii="Times New Roman" w:hAnsi="Times New Roman" w:cs="Times New Roman"/>
                </w:rPr>
              </w:pPr>
              <w:r w:rsidRPr="00674029">
                <w:rPr>
                  <w:rFonts w:ascii="Times New Roman" w:hAnsi="Times New Roman" w:cs="Times New Roman"/>
                </w:rPr>
                <w:t>无</w:t>
              </w:r>
            </w:p>
          </w:sdtContent>
        </w:sdt>
      </w:sdtContent>
    </w:sdt>
    <w:bookmarkEnd w:id="265" w:displacedByCustomXml="next"/>
    <w:sdt>
      <w:sdtPr>
        <w:rPr>
          <w:rFonts w:ascii="Times New Roman" w:hAnsi="Times New Roman" w:cs="宋体"/>
          <w:b w:val="0"/>
          <w:bCs w:val="0"/>
          <w:kern w:val="0"/>
          <w:szCs w:val="21"/>
        </w:rPr>
        <w:alias w:val="模块:财务费用"/>
        <w:tag w:val="_SEC_e64e0ff353b940238889b35d13a33128"/>
        <w:id w:val="-915171043"/>
        <w:lock w:val="sdtLocked"/>
        <w:placeholder>
          <w:docPart w:val="GBC22222222222222222222222222222"/>
        </w:placeholder>
      </w:sdtPr>
      <w:sdtContent>
        <w:p w14:paraId="52840C4B" w14:textId="77777777" w:rsidR="00B10A0C" w:rsidRPr="00674029" w:rsidRDefault="00D11B25" w:rsidP="00674029">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szCs w:val="21"/>
            </w:rPr>
            <w:t>财务费用</w:t>
          </w:r>
        </w:p>
        <w:sdt>
          <w:sdtPr>
            <w:rPr>
              <w:rFonts w:ascii="Times New Roman" w:hAnsi="Times New Roman" w:cs="Times New Roman"/>
            </w:rPr>
            <w:alias w:val="是否适用：财务费用[双击切换]"/>
            <w:tag w:val="_GBC_7e467c6faebc402ab141f588df31680d"/>
            <w:id w:val="-260845229"/>
            <w:lock w:val="sdtLocked"/>
            <w:placeholder>
              <w:docPart w:val="GBC22222222222222222222222222222"/>
            </w:placeholder>
          </w:sdtPr>
          <w:sdtContent>
            <w:p w14:paraId="2ED8812C" w14:textId="77777777" w:rsidR="00B10A0C" w:rsidRPr="00674029" w:rsidRDefault="00D11B25" w:rsidP="00674029">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42E04C5A"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单位：</w:t>
          </w:r>
          <w:sdt>
            <w:sdtPr>
              <w:rPr>
                <w:rFonts w:ascii="Times New Roman" w:hAnsi="Times New Roman" w:cs="Times New Roman"/>
              </w:rPr>
              <w:alias w:val="单位：财务费用"/>
              <w:tag w:val="_GBC_adcf988d29cd43aba011ce1310eac264"/>
              <w:id w:val="-7129621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rPr>
                <w:t>元</w:t>
              </w:r>
            </w:sdtContent>
          </w:sdt>
          <w:r w:rsidRPr="00674029">
            <w:rPr>
              <w:rFonts w:ascii="Times New Roman" w:hAnsi="Times New Roman" w:cs="Times New Roman"/>
            </w:rPr>
            <w:t xml:space="preserve">  </w:t>
          </w:r>
          <w:r w:rsidRPr="00674029">
            <w:rPr>
              <w:rFonts w:ascii="Times New Roman" w:hAnsi="Times New Roman" w:cs="Times New Roman"/>
            </w:rPr>
            <w:t>币种：</w:t>
          </w:r>
          <w:sdt>
            <w:sdtPr>
              <w:rPr>
                <w:rFonts w:ascii="Times New Roman" w:hAnsi="Times New Roman" w:cs="Times New Roman"/>
              </w:rPr>
              <w:alias w:val="币种：财务费用"/>
              <w:tag w:val="_GBC_f6066e571d54449daf358ae3037f9712"/>
              <w:id w:val="-4508614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B10A0C" w:rsidRPr="00674029" w14:paraId="2A4FCAC9" w14:textId="77777777">
            <w:sdt>
              <w:sdtPr>
                <w:rPr>
                  <w:rFonts w:ascii="Times New Roman" w:hAnsi="Times New Roman" w:cs="Times New Roman"/>
                </w:rPr>
                <w:tag w:val="_PLD_49977e87dd3f474489b24bbaed00293d"/>
                <w:id w:val="3409523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31DDEA98"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项目</w:t>
                    </w:r>
                  </w:p>
                </w:tc>
              </w:sdtContent>
            </w:sdt>
            <w:sdt>
              <w:sdtPr>
                <w:rPr>
                  <w:rFonts w:ascii="Times New Roman" w:hAnsi="Times New Roman" w:cs="Times New Roman"/>
                </w:rPr>
                <w:tag w:val="_PLD_f64aa2e290ce4904a39347c56117acb7"/>
                <w:id w:val="-27987469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297D9127"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本期发生额</w:t>
                    </w:r>
                  </w:p>
                </w:tc>
              </w:sdtContent>
            </w:sdt>
            <w:sdt>
              <w:sdtPr>
                <w:rPr>
                  <w:rFonts w:ascii="Times New Roman" w:hAnsi="Times New Roman" w:cs="Times New Roman"/>
                </w:rPr>
                <w:tag w:val="_PLD_178c78585f7e495ebd86923cb8c24338"/>
                <w:id w:val="85007921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51364707"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上期发生额</w:t>
                    </w:r>
                  </w:p>
                </w:tc>
              </w:sdtContent>
            </w:sdt>
          </w:tr>
          <w:sdt>
            <w:sdtPr>
              <w:rPr>
                <w:rFonts w:ascii="Times New Roman" w:hAnsi="Times New Roman" w:cs="Times New Roman"/>
              </w:rPr>
              <w:alias w:val="财务费用明细"/>
              <w:tag w:val="_TUP_532e2d560b3e474f82bbcbba74b0e810"/>
              <w:id w:val="-1609195064"/>
              <w:lock w:val="sdtLocked"/>
              <w:placeholder>
                <w:docPart w:val="9D71CA113A7540DB941244304136BB66"/>
              </w:placeholder>
            </w:sdtPr>
            <w:sdtContent>
              <w:tr w:rsidR="00B10A0C" w:rsidRPr="00674029" w14:paraId="0FFFBFCC"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223426E" w14:textId="77777777" w:rsidR="00B10A0C" w:rsidRPr="00674029" w:rsidRDefault="00D11B25">
                    <w:pPr>
                      <w:rPr>
                        <w:rFonts w:ascii="Times New Roman" w:hAnsi="Times New Roman" w:cs="Times New Roman"/>
                      </w:rPr>
                    </w:pPr>
                    <w:r w:rsidRPr="00674029">
                      <w:rPr>
                        <w:rFonts w:ascii="Times New Roman" w:hAnsi="Times New Roman" w:cs="Times New Roman"/>
                      </w:rPr>
                      <w:t>利息净支出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DB865C1"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108,728,235.86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6247741"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73,209,107.27</w:t>
                    </w:r>
                  </w:p>
                </w:tc>
              </w:tr>
            </w:sdtContent>
          </w:sdt>
          <w:sdt>
            <w:sdtPr>
              <w:rPr>
                <w:rFonts w:ascii="Times New Roman" w:hAnsi="Times New Roman" w:cs="Times New Roman"/>
              </w:rPr>
              <w:alias w:val="财务费用明细"/>
              <w:tag w:val="_TUP_532e2d560b3e474f82bbcbba74b0e810"/>
              <w:id w:val="-598183061"/>
              <w:lock w:val="sdtLocked"/>
              <w:placeholder>
                <w:docPart w:val="39A45F2B92034FAE8E696E637DE8126B"/>
              </w:placeholder>
            </w:sdtPr>
            <w:sdtContent>
              <w:tr w:rsidR="00B10A0C" w:rsidRPr="00674029" w14:paraId="13EA5086"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16DBE03" w14:textId="77777777" w:rsidR="00B10A0C" w:rsidRPr="00674029" w:rsidRDefault="00D11B25">
                    <w:pPr>
                      <w:rPr>
                        <w:rFonts w:ascii="Times New Roman" w:hAnsi="Times New Roman" w:cs="Times New Roman"/>
                      </w:rPr>
                    </w:pPr>
                    <w:r w:rsidRPr="00674029">
                      <w:rPr>
                        <w:rFonts w:ascii="Times New Roman" w:hAnsi="Times New Roman" w:cs="Times New Roman"/>
                      </w:rPr>
                      <w:t>汇兑净损失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A1F6F2D"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-27,521,397.77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2F8F561"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3,334,392.96</w:t>
                    </w:r>
                  </w:p>
                </w:tc>
              </w:tr>
            </w:sdtContent>
          </w:sdt>
          <w:sdt>
            <w:sdtPr>
              <w:rPr>
                <w:rFonts w:ascii="Times New Roman" w:hAnsi="Times New Roman" w:cs="Times New Roman"/>
              </w:rPr>
              <w:alias w:val="财务费用明细"/>
              <w:tag w:val="_TUP_532e2d560b3e474f82bbcbba74b0e810"/>
              <w:id w:val="612251311"/>
              <w:lock w:val="sdtLocked"/>
              <w:placeholder>
                <w:docPart w:val="9D71CA113A7540DB941244304136BB66"/>
              </w:placeholder>
            </w:sdtPr>
            <w:sdtContent>
              <w:tr w:rsidR="00B10A0C" w:rsidRPr="00674029" w14:paraId="5B787BB7"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F1FE6B2" w14:textId="77777777" w:rsidR="00B10A0C" w:rsidRPr="00674029" w:rsidRDefault="00D11B25">
                    <w:pPr>
                      <w:rPr>
                        <w:rFonts w:ascii="Times New Roman" w:hAnsi="Times New Roman" w:cs="Times New Roman"/>
                      </w:rPr>
                    </w:pPr>
                    <w:r w:rsidRPr="00674029">
                      <w:rPr>
                        <w:rFonts w:ascii="Times New Roman" w:hAnsi="Times New Roman" w:cs="Times New Roman"/>
                      </w:rPr>
                      <w:t>银行手续费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5E1EF1E"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3,626,041.02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79F0B11"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2,001,355.52</w:t>
                    </w:r>
                  </w:p>
                </w:tc>
              </w:tr>
            </w:sdtContent>
          </w:sdt>
          <w:tr w:rsidR="00B10A0C" w:rsidRPr="00674029" w14:paraId="19224BC6" w14:textId="77777777">
            <w:sdt>
              <w:sdtPr>
                <w:rPr>
                  <w:rFonts w:ascii="Times New Roman" w:hAnsi="Times New Roman" w:cs="Times New Roman"/>
                </w:rPr>
                <w:tag w:val="_PLD_65dda636e4a845d7a035b74881476be3"/>
                <w:id w:val="57571141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82F14F1"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014325E4"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84,832,879.11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811421F"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78,544,855.75</w:t>
                </w:r>
              </w:p>
            </w:tc>
          </w:tr>
        </w:tbl>
        <w:p w14:paraId="53C1A5DC" w14:textId="77777777" w:rsidR="00B10A0C" w:rsidRPr="00674029" w:rsidRDefault="00B10A0C">
          <w:pPr>
            <w:rPr>
              <w:rFonts w:ascii="Times New Roman" w:hAnsi="Times New Roman" w:cs="Times New Roman"/>
            </w:rPr>
          </w:pPr>
        </w:p>
        <w:p w14:paraId="4704D096" w14:textId="77777777" w:rsidR="00B10A0C" w:rsidRPr="00674029" w:rsidRDefault="00D11B25" w:rsidP="00674029">
          <w:pPr>
            <w:spacing w:line="360" w:lineRule="auto"/>
            <w:rPr>
              <w:rFonts w:ascii="Times New Roman" w:hAnsi="Times New Roman" w:cs="Times New Roman"/>
              <w:szCs w:val="21"/>
            </w:rPr>
          </w:pPr>
          <w:r w:rsidRPr="00674029">
            <w:rPr>
              <w:rFonts w:ascii="Times New Roman" w:hAnsi="Times New Roman" w:cs="Times New Roman"/>
              <w:szCs w:val="21"/>
            </w:rPr>
            <w:t>其他说明：</w:t>
          </w:r>
        </w:p>
        <w:sdt>
          <w:sdtPr>
            <w:rPr>
              <w:rFonts w:ascii="Times New Roman" w:hAnsi="Times New Roman" w:cs="Times New Roman"/>
              <w:szCs w:val="21"/>
            </w:rPr>
            <w:alias w:val="财务费用的其他说明事项"/>
            <w:tag w:val="_GBC_ac6200ee95c7483d9ee9565f49369f9a"/>
            <w:id w:val="-1399043587"/>
            <w:lock w:val="sdtLocked"/>
            <w:placeholder>
              <w:docPart w:val="GBC22222222222222222222222222222"/>
            </w:placeholder>
          </w:sdtPr>
          <w:sdtContent>
            <w:p w14:paraId="1EC2DC9E" w14:textId="77777777" w:rsidR="00B10A0C" w:rsidRPr="00674029" w:rsidRDefault="00D11B25" w:rsidP="00674029">
              <w:pPr>
                <w:spacing w:line="360" w:lineRule="auto"/>
                <w:rPr>
                  <w:rFonts w:ascii="Times New Roman" w:hAnsi="Times New Roman" w:cs="Times New Roman"/>
                  <w:szCs w:val="21"/>
                </w:rPr>
              </w:pPr>
              <w:r w:rsidRPr="00674029">
                <w:rPr>
                  <w:rFonts w:ascii="Times New Roman" w:hAnsi="Times New Roman" w:cs="Times New Roman"/>
                  <w:szCs w:val="21"/>
                </w:rPr>
                <w:t>无</w:t>
              </w:r>
            </w:p>
          </w:sdtContent>
        </w:sdt>
        <w:p w14:paraId="34964FDF" w14:textId="77777777" w:rsidR="00B10A0C" w:rsidRPr="00674029" w:rsidRDefault="00000000" w:rsidP="00674029">
          <w:pPr>
            <w:spacing w:line="360" w:lineRule="auto"/>
            <w:rPr>
              <w:rFonts w:ascii="Times New Roman" w:hAnsi="Times New Roman" w:cs="Times New Roman"/>
              <w:szCs w:val="21"/>
            </w:rPr>
          </w:pPr>
        </w:p>
      </w:sdtContent>
    </w:sdt>
    <w:sdt>
      <w:sdtPr>
        <w:rPr>
          <w:rFonts w:ascii="Times New Roman" w:hAnsi="Times New Roman" w:cs="宋体"/>
          <w:b w:val="0"/>
          <w:bCs w:val="0"/>
          <w:kern w:val="0"/>
          <w:szCs w:val="24"/>
        </w:rPr>
        <w:alias w:val="模块:其他收益"/>
        <w:tag w:val="_SEC_e9bc7b10fbe24a58a2a8e3ac1ff96a97"/>
        <w:id w:val="-924024824"/>
        <w:lock w:val="sdtLocked"/>
        <w:placeholder>
          <w:docPart w:val="GBC22222222222222222222222222222"/>
        </w:placeholder>
      </w:sdtPr>
      <w:sdtContent>
        <w:p w14:paraId="5D3014A3" w14:textId="77777777" w:rsidR="00B10A0C" w:rsidRPr="00674029" w:rsidRDefault="00D11B25" w:rsidP="00674029">
          <w:pPr>
            <w:pStyle w:val="3"/>
            <w:numPr>
              <w:ilvl w:val="0"/>
              <w:numId w:val="69"/>
            </w:numPr>
            <w:tabs>
              <w:tab w:val="left" w:pos="504"/>
            </w:tabs>
            <w:spacing w:line="360" w:lineRule="auto"/>
            <w:rPr>
              <w:rFonts w:ascii="Times New Roman" w:hAnsi="Times New Roman"/>
            </w:rPr>
          </w:pPr>
          <w:r w:rsidRPr="00674029">
            <w:rPr>
              <w:rFonts w:ascii="Times New Roman" w:hAnsi="Times New Roman"/>
            </w:rPr>
            <w:t>其他收益</w:t>
          </w:r>
        </w:p>
        <w:sdt>
          <w:sdtPr>
            <w:rPr>
              <w:rFonts w:ascii="Times New Roman" w:hAnsi="Times New Roman" w:cs="Times New Roman"/>
              <w:bCs/>
            </w:rPr>
            <w:alias w:val="是否适用：财务报表其他收益[双击切换]"/>
            <w:tag w:val="_GBC_24722ffac3b6474db1e1d7972d6e4a7b"/>
            <w:id w:val="1306579412"/>
            <w:lock w:val="sdtLocked"/>
            <w:placeholder>
              <w:docPart w:val="GBC22222222222222222222222222222"/>
            </w:placeholder>
          </w:sdtPr>
          <w:sdtContent>
            <w:p w14:paraId="1894904D" w14:textId="77777777" w:rsidR="00B10A0C" w:rsidRPr="00674029" w:rsidRDefault="00D11B25" w:rsidP="00674029">
              <w:pPr>
                <w:spacing w:line="360" w:lineRule="auto"/>
                <w:rPr>
                  <w:rFonts w:ascii="Times New Roman" w:hAnsi="Times New Roman" w:cs="Times New Roman"/>
                  <w:bCs/>
                </w:rPr>
              </w:pPr>
              <w:r w:rsidRPr="00674029">
                <w:rPr>
                  <w:rFonts w:ascii="Times New Roman" w:hAnsi="Times New Roman" w:cs="Times New Roman"/>
                  <w:bCs/>
                </w:rPr>
                <w:fldChar w:fldCharType="begin"/>
              </w:r>
              <w:r w:rsidRPr="00674029">
                <w:rPr>
                  <w:rFonts w:ascii="Times New Roman" w:hAnsi="Times New Roman" w:cs="Times New Roman"/>
                  <w:bCs/>
                </w:rPr>
                <w:instrText xml:space="preserve"> MACROBUTTON  SnrToggleCheckbox √</w:instrText>
              </w:r>
              <w:r w:rsidRPr="00674029">
                <w:rPr>
                  <w:rFonts w:ascii="Times New Roman" w:hAnsi="Times New Roman" w:cs="Times New Roman"/>
                  <w:bCs/>
                </w:rPr>
                <w:instrText>适用</w:instrText>
              </w:r>
              <w:r w:rsidRPr="00674029">
                <w:rPr>
                  <w:rFonts w:ascii="Times New Roman" w:hAnsi="Times New Roman" w:cs="Times New Roman"/>
                  <w:bCs/>
                </w:rPr>
                <w:instrText xml:space="preserve"> </w:instrText>
              </w:r>
              <w:r w:rsidRPr="00674029">
                <w:rPr>
                  <w:rFonts w:ascii="Times New Roman" w:hAnsi="Times New Roman" w:cs="Times New Roman"/>
                  <w:bCs/>
                </w:rPr>
                <w:fldChar w:fldCharType="end"/>
              </w:r>
              <w:r w:rsidRPr="00674029">
                <w:rPr>
                  <w:rFonts w:ascii="Times New Roman" w:hAnsi="Times New Roman" w:cs="Times New Roman"/>
                  <w:bCs/>
                </w:rPr>
                <w:fldChar w:fldCharType="begin"/>
              </w:r>
              <w:r w:rsidRPr="00674029">
                <w:rPr>
                  <w:rFonts w:ascii="Times New Roman" w:hAnsi="Times New Roman" w:cs="Times New Roman"/>
                  <w:bCs/>
                </w:rPr>
                <w:instrText xml:space="preserve"> MACROBUTTON  SnrToggleCheckbox □</w:instrText>
              </w:r>
              <w:r w:rsidRPr="00674029">
                <w:rPr>
                  <w:rFonts w:ascii="Times New Roman" w:hAnsi="Times New Roman" w:cs="Times New Roman"/>
                  <w:bCs/>
                </w:rPr>
                <w:instrText>不适用</w:instrText>
              </w:r>
              <w:r w:rsidRPr="00674029">
                <w:rPr>
                  <w:rFonts w:ascii="Times New Roman" w:hAnsi="Times New Roman" w:cs="Times New Roman"/>
                  <w:bCs/>
                </w:rPr>
                <w:instrText xml:space="preserve"> </w:instrText>
              </w:r>
              <w:r w:rsidRPr="00674029">
                <w:rPr>
                  <w:rFonts w:ascii="Times New Roman" w:hAnsi="Times New Roman" w:cs="Times New Roman"/>
                  <w:bCs/>
                </w:rPr>
                <w:fldChar w:fldCharType="end"/>
              </w:r>
            </w:p>
          </w:sdtContent>
        </w:sdt>
        <w:p w14:paraId="1670A0B5" w14:textId="77777777" w:rsidR="00B10A0C" w:rsidRPr="00674029" w:rsidRDefault="00D11B25">
          <w:pPr>
            <w:pStyle w:val="aff5"/>
            <w:ind w:left="420" w:firstLineChars="0" w:firstLine="0"/>
            <w:jc w:val="right"/>
            <w:rPr>
              <w:rFonts w:ascii="Times New Roman" w:hAnsi="Times New Roman"/>
              <w:bCs/>
            </w:rPr>
          </w:pPr>
          <w:r w:rsidRPr="00674029">
            <w:rPr>
              <w:rFonts w:ascii="Times New Roman" w:hAnsi="Times New Roman"/>
              <w:bCs/>
            </w:rPr>
            <w:t>单位：</w:t>
          </w:r>
          <w:sdt>
            <w:sdtPr>
              <w:rPr>
                <w:rFonts w:ascii="Times New Roman" w:hAnsi="Times New Roman"/>
                <w:bCs/>
              </w:rPr>
              <w:alias w:val="单位：财务报表其他收益明细"/>
              <w:tag w:val="_GBC_74ea52f952324be7ab2c4c494ff673ce"/>
              <w:id w:val="4087337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bCs/>
                </w:rPr>
                <w:t>元</w:t>
              </w:r>
            </w:sdtContent>
          </w:sdt>
          <w:r w:rsidRPr="00674029">
            <w:rPr>
              <w:rFonts w:ascii="Times New Roman" w:hAnsi="Times New Roman"/>
              <w:bCs/>
            </w:rPr>
            <w:t xml:space="preserve">  </w:t>
          </w:r>
          <w:r w:rsidRPr="00674029">
            <w:rPr>
              <w:rFonts w:ascii="Times New Roman" w:hAnsi="Times New Roman"/>
              <w:bCs/>
            </w:rPr>
            <w:t>币种：</w:t>
          </w:r>
          <w:sdt>
            <w:sdtPr>
              <w:rPr>
                <w:rFonts w:ascii="Times New Roman" w:hAnsi="Times New Roman"/>
                <w:bCs/>
              </w:rPr>
              <w:alias w:val="币种：财务报表其他收益明细"/>
              <w:tag w:val="_GBC_8360ed9b182a496c9b5d2220a414a4cb"/>
              <w:id w:val="-17124140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bCs/>
                </w:rPr>
                <w:t>人民币</w:t>
              </w:r>
            </w:sdtContent>
          </w:sdt>
        </w:p>
        <w:tbl>
          <w:tblPr>
            <w:tblStyle w:val="g1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954"/>
            <w:gridCol w:w="2955"/>
          </w:tblGrid>
          <w:tr w:rsidR="00B10A0C" w:rsidRPr="00674029" w14:paraId="127F0429" w14:textId="77777777">
            <w:sdt>
              <w:sdtPr>
                <w:rPr>
                  <w:rFonts w:ascii="Times New Roman" w:hAnsi="Times New Roman" w:cs="Times New Roman"/>
                </w:rPr>
                <w:tag w:val="_PLD_7df5d6dc8fe1463b8e0d41784241e311"/>
                <w:id w:val="-1864272607"/>
                <w:lock w:val="sdtLocked"/>
              </w:sdtPr>
              <w:sdtContent>
                <w:tc>
                  <w:tcPr>
                    <w:tcW w:w="3016" w:type="dxa"/>
                    <w:shd w:val="clear" w:color="auto" w:fill="auto"/>
                  </w:tcPr>
                  <w:p w14:paraId="79D20536"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项目</w:t>
                    </w:r>
                  </w:p>
                </w:tc>
              </w:sdtContent>
            </w:sdt>
            <w:sdt>
              <w:sdtPr>
                <w:rPr>
                  <w:rFonts w:ascii="Times New Roman" w:hAnsi="Times New Roman" w:cs="Times New Roman"/>
                </w:rPr>
                <w:tag w:val="_PLD_2c34d48a6a534080943d2d340c325c15"/>
                <w:id w:val="-539275595"/>
                <w:lock w:val="sdtLocked"/>
              </w:sdtPr>
              <w:sdtContent>
                <w:tc>
                  <w:tcPr>
                    <w:tcW w:w="3016" w:type="dxa"/>
                    <w:shd w:val="clear" w:color="auto" w:fill="auto"/>
                  </w:tcPr>
                  <w:p w14:paraId="091ED112"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本期发生额</w:t>
                    </w:r>
                  </w:p>
                </w:tc>
              </w:sdtContent>
            </w:sdt>
            <w:sdt>
              <w:sdtPr>
                <w:rPr>
                  <w:rFonts w:ascii="Times New Roman" w:hAnsi="Times New Roman" w:cs="Times New Roman"/>
                </w:rPr>
                <w:tag w:val="_PLD_1a2c9ed0a9704089897421e22b8696dd"/>
                <w:id w:val="-954868494"/>
                <w:lock w:val="sdtLocked"/>
              </w:sdtPr>
              <w:sdtContent>
                <w:tc>
                  <w:tcPr>
                    <w:tcW w:w="3017" w:type="dxa"/>
                    <w:shd w:val="clear" w:color="auto" w:fill="auto"/>
                  </w:tcPr>
                  <w:p w14:paraId="7E475B1B"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上期发生额</w:t>
                    </w:r>
                  </w:p>
                </w:tc>
              </w:sdtContent>
            </w:sdt>
          </w:tr>
          <w:sdt>
            <w:sdtPr>
              <w:rPr>
                <w:rFonts w:ascii="Times New Roman" w:hAnsi="Times New Roman" w:cs="Times New Roman"/>
              </w:rPr>
              <w:alias w:val="财务报表其他收益明细"/>
              <w:tag w:val="_TUP_0ed2ced1ccdb4c10982baeb73855c8ba"/>
              <w:id w:val="-1554372554"/>
              <w:lock w:val="sdtLocked"/>
              <w:placeholder>
                <w:docPart w:val="CDAE4E94AD0C46A2B24EA4D027F96CA4"/>
              </w:placeholder>
            </w:sdtPr>
            <w:sdtContent>
              <w:tr w:rsidR="00B10A0C" w:rsidRPr="00674029" w14:paraId="28CF9A03" w14:textId="77777777">
                <w:tc>
                  <w:tcPr>
                    <w:tcW w:w="3016" w:type="dxa"/>
                    <w:shd w:val="clear" w:color="auto" w:fill="auto"/>
                  </w:tcPr>
                  <w:p w14:paraId="2DCF5B5B" w14:textId="77777777" w:rsidR="00B10A0C" w:rsidRPr="00674029" w:rsidRDefault="00D11B25">
                    <w:pPr>
                      <w:rPr>
                        <w:rFonts w:ascii="Times New Roman" w:hAnsi="Times New Roman" w:cs="Times New Roman"/>
                      </w:rPr>
                    </w:pPr>
                    <w:r w:rsidRPr="00674029">
                      <w:rPr>
                        <w:rFonts w:ascii="Times New Roman" w:hAnsi="Times New Roman" w:cs="Times New Roman"/>
                      </w:rPr>
                      <w:t>政府补助</w:t>
                    </w:r>
                  </w:p>
                </w:tc>
                <w:tc>
                  <w:tcPr>
                    <w:tcW w:w="3016" w:type="dxa"/>
                    <w:shd w:val="clear" w:color="auto" w:fill="auto"/>
                    <w:vAlign w:val="center"/>
                  </w:tcPr>
                  <w:p w14:paraId="06F09052"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28,418,921.15</w:t>
                    </w:r>
                  </w:p>
                </w:tc>
                <w:tc>
                  <w:tcPr>
                    <w:tcW w:w="3017" w:type="dxa"/>
                    <w:shd w:val="clear" w:color="auto" w:fill="auto"/>
                  </w:tcPr>
                  <w:p w14:paraId="55DD6098"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81,331,600.49</w:t>
                    </w:r>
                  </w:p>
                </w:tc>
              </w:tr>
            </w:sdtContent>
          </w:sdt>
          <w:sdt>
            <w:sdtPr>
              <w:rPr>
                <w:rFonts w:ascii="Times New Roman" w:hAnsi="Times New Roman" w:cs="Times New Roman"/>
              </w:rPr>
              <w:alias w:val="财务报表其他收益明细"/>
              <w:tag w:val="_TUP_0ed2ced1ccdb4c10982baeb73855c8ba"/>
              <w:id w:val="-490716326"/>
              <w:lock w:val="sdtLocked"/>
              <w:placeholder>
                <w:docPart w:val="CDAE4E94AD0C46A2B24EA4D027F96CA4"/>
              </w:placeholder>
            </w:sdtPr>
            <w:sdtContent>
              <w:tr w:rsidR="00B10A0C" w:rsidRPr="00674029" w14:paraId="1F41DAD2" w14:textId="77777777">
                <w:tc>
                  <w:tcPr>
                    <w:tcW w:w="3016" w:type="dxa"/>
                    <w:shd w:val="clear" w:color="auto" w:fill="auto"/>
                  </w:tcPr>
                  <w:p w14:paraId="3F54230E" w14:textId="77777777" w:rsidR="00B10A0C" w:rsidRPr="00674029" w:rsidRDefault="00D11B25">
                    <w:pPr>
                      <w:rPr>
                        <w:rFonts w:ascii="Times New Roman" w:hAnsi="Times New Roman" w:cs="Times New Roman"/>
                      </w:rPr>
                    </w:pPr>
                    <w:r w:rsidRPr="00674029">
                      <w:rPr>
                        <w:rFonts w:ascii="Times New Roman" w:hAnsi="Times New Roman" w:cs="Times New Roman"/>
                      </w:rPr>
                      <w:t>其他</w:t>
                    </w:r>
                  </w:p>
                </w:tc>
                <w:tc>
                  <w:tcPr>
                    <w:tcW w:w="3016" w:type="dxa"/>
                    <w:shd w:val="clear" w:color="auto" w:fill="auto"/>
                    <w:vAlign w:val="center"/>
                  </w:tcPr>
                  <w:p w14:paraId="19D1B23F"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919,289.37</w:t>
                    </w:r>
                  </w:p>
                </w:tc>
                <w:tc>
                  <w:tcPr>
                    <w:tcW w:w="3017" w:type="dxa"/>
                    <w:shd w:val="clear" w:color="auto" w:fill="auto"/>
                  </w:tcPr>
                  <w:p w14:paraId="1CAFCC6B"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141,491.38</w:t>
                    </w:r>
                  </w:p>
                </w:tc>
              </w:tr>
            </w:sdtContent>
          </w:sdt>
          <w:tr w:rsidR="00B10A0C" w:rsidRPr="00674029" w14:paraId="0D7D818A" w14:textId="77777777">
            <w:sdt>
              <w:sdtPr>
                <w:rPr>
                  <w:rFonts w:ascii="Times New Roman" w:hAnsi="Times New Roman" w:cs="Times New Roman"/>
                </w:rPr>
                <w:tag w:val="_PLD_d3061f381a4f4b81848cbe7eb2e8df05"/>
                <w:id w:val="813222814"/>
                <w:lock w:val="sdtLocked"/>
              </w:sdtPr>
              <w:sdtContent>
                <w:tc>
                  <w:tcPr>
                    <w:tcW w:w="3016" w:type="dxa"/>
                    <w:shd w:val="clear" w:color="auto" w:fill="auto"/>
                  </w:tcPr>
                  <w:p w14:paraId="3C747BBD"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合计</w:t>
                    </w:r>
                  </w:p>
                </w:tc>
              </w:sdtContent>
            </w:sdt>
            <w:tc>
              <w:tcPr>
                <w:tcW w:w="3016" w:type="dxa"/>
                <w:shd w:val="clear" w:color="auto" w:fill="auto"/>
                <w:vAlign w:val="center"/>
              </w:tcPr>
              <w:p w14:paraId="5BBBC625"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29,338,210.52</w:t>
                </w:r>
              </w:p>
            </w:tc>
            <w:tc>
              <w:tcPr>
                <w:tcW w:w="3017" w:type="dxa"/>
                <w:shd w:val="clear" w:color="auto" w:fill="auto"/>
              </w:tcPr>
              <w:p w14:paraId="4DAD5407"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81,473,091.87</w:t>
                </w:r>
              </w:p>
            </w:tc>
          </w:tr>
        </w:tbl>
        <w:p w14:paraId="22DF3B50" w14:textId="77777777" w:rsidR="00B10A0C" w:rsidRPr="00674029" w:rsidRDefault="00B10A0C">
          <w:pPr>
            <w:rPr>
              <w:rFonts w:ascii="Times New Roman" w:hAnsi="Times New Roman" w:cs="Times New Roman"/>
            </w:rPr>
          </w:pPr>
        </w:p>
        <w:p w14:paraId="68F33E08" w14:textId="77777777" w:rsidR="00B10A0C" w:rsidRPr="00674029" w:rsidRDefault="00D11B25" w:rsidP="00674029">
          <w:pPr>
            <w:spacing w:line="360" w:lineRule="auto"/>
            <w:rPr>
              <w:rFonts w:ascii="Times New Roman" w:hAnsi="Times New Roman" w:cs="Times New Roman"/>
            </w:rPr>
          </w:pPr>
          <w:r w:rsidRPr="00674029">
            <w:rPr>
              <w:rFonts w:ascii="Times New Roman" w:hAnsi="Times New Roman" w:cs="Times New Roman"/>
            </w:rPr>
            <w:t>其他说明：</w:t>
          </w:r>
        </w:p>
        <w:sdt>
          <w:sdtPr>
            <w:rPr>
              <w:rFonts w:ascii="Times New Roman" w:hAnsi="Times New Roman" w:cs="Times New Roman"/>
            </w:rPr>
            <w:alias w:val="财务报表其他收益其他说明"/>
            <w:tag w:val="_GBC_4b4ba73a66704c609e7c6617d0fa6694"/>
            <w:id w:val="-554541960"/>
            <w:lock w:val="sdtLocked"/>
            <w:placeholder>
              <w:docPart w:val="GBC22222222222222222222222222222"/>
            </w:placeholder>
          </w:sdtPr>
          <w:sdtContent>
            <w:p w14:paraId="569FAE2B" w14:textId="77777777" w:rsidR="00B10A0C" w:rsidRPr="00674029" w:rsidRDefault="00D11B25" w:rsidP="00674029">
              <w:pPr>
                <w:spacing w:line="360" w:lineRule="auto"/>
                <w:ind w:firstLineChars="200" w:firstLine="420"/>
                <w:rPr>
                  <w:rFonts w:ascii="Times New Roman" w:hAnsi="Times New Roman" w:cs="Times New Roman"/>
                </w:rPr>
              </w:pPr>
              <w:r w:rsidRPr="00674029">
                <w:rPr>
                  <w:rFonts w:ascii="Times New Roman" w:hAnsi="Times New Roman" w:cs="Times New Roman"/>
                </w:rPr>
                <w:t>政府补助披露详见附注七</w:t>
              </w:r>
              <w:r w:rsidRPr="00674029">
                <w:rPr>
                  <w:rFonts w:ascii="Times New Roman" w:hAnsi="Times New Roman" w:cs="Times New Roman"/>
                </w:rPr>
                <w:t>.84</w:t>
              </w:r>
              <w:r w:rsidRPr="00674029">
                <w:rPr>
                  <w:rFonts w:ascii="Times New Roman" w:hAnsi="Times New Roman" w:cs="Times New Roman"/>
                </w:rPr>
                <w:t>。</w:t>
              </w:r>
            </w:p>
          </w:sdtContent>
        </w:sdt>
        <w:p w14:paraId="46E98BBA" w14:textId="77777777" w:rsidR="00B10A0C" w:rsidRPr="00674029" w:rsidRDefault="00000000" w:rsidP="00674029">
          <w:pPr>
            <w:spacing w:line="360" w:lineRule="auto"/>
            <w:rPr>
              <w:rFonts w:ascii="Times New Roman" w:hAnsi="Times New Roman" w:cs="Times New Roman"/>
            </w:rPr>
          </w:pPr>
        </w:p>
      </w:sdtContent>
    </w:sdt>
    <w:bookmarkStart w:id="266" w:name="_Hlk11857276" w:displacedByCustomXml="next"/>
    <w:bookmarkEnd w:id="266" w:displacedByCustomXml="next"/>
    <w:bookmarkStart w:id="267" w:name="_Hlk24027658" w:displacedByCustomXml="next"/>
    <w:sdt>
      <w:sdtPr>
        <w:rPr>
          <w:rFonts w:ascii="Times New Roman" w:hAnsi="Times New Roman" w:cs="宋体"/>
          <w:b w:val="0"/>
          <w:bCs w:val="0"/>
          <w:kern w:val="0"/>
          <w:szCs w:val="21"/>
        </w:rPr>
        <w:alias w:val="模块:"/>
        <w:tag w:val="_SEC_153dc505def641b68896504f5596ef5b"/>
        <w:id w:val="1536622737"/>
        <w:lock w:val="sdtLocked"/>
        <w:placeholder>
          <w:docPart w:val="GBC22222222222222222222222222222"/>
        </w:placeholder>
      </w:sdtPr>
      <w:sdtContent>
        <w:p w14:paraId="08A22BD3" w14:textId="77777777" w:rsidR="00B10A0C" w:rsidRPr="00674029" w:rsidRDefault="00D11B25" w:rsidP="00674029">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szCs w:val="21"/>
            </w:rPr>
            <w:t>投资收益</w:t>
          </w:r>
        </w:p>
        <w:sdt>
          <w:sdtPr>
            <w:rPr>
              <w:rFonts w:ascii="Times New Roman" w:hAnsi="Times New Roman" w:cs="Times New Roman"/>
            </w:rPr>
            <w:alias w:val="是否适用：投资收益[双击切换]"/>
            <w:tag w:val="_GBC_f581223c46c2426aa46b9e88b6b47f4f"/>
            <w:id w:val="446592219"/>
            <w:lock w:val="sdtLocked"/>
            <w:placeholder>
              <w:docPart w:val="GBC22222222222222222222222222222"/>
            </w:placeholder>
          </w:sdtPr>
          <w:sdtContent>
            <w:p w14:paraId="5077FB8B" w14:textId="77777777" w:rsidR="00B10A0C" w:rsidRPr="00674029" w:rsidRDefault="00D11B25" w:rsidP="00674029">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25F9DEB0" w14:textId="77777777" w:rsidR="00B10A0C" w:rsidRPr="00674029" w:rsidRDefault="00D11B25">
          <w:pPr>
            <w:jc w:val="right"/>
            <w:rPr>
              <w:rFonts w:ascii="Times New Roman" w:hAnsi="Times New Roman" w:cs="Times New Roman"/>
              <w:b/>
              <w:szCs w:val="21"/>
            </w:rPr>
          </w:pPr>
          <w:bookmarkStart w:id="268" w:name="_Hlk10538462"/>
          <w:r w:rsidRPr="00674029">
            <w:rPr>
              <w:rFonts w:ascii="Times New Roman" w:hAnsi="Times New Roman" w:cs="Times New Roman"/>
              <w:szCs w:val="21"/>
            </w:rPr>
            <w:t>单位：</w:t>
          </w:r>
          <w:sdt>
            <w:sdtPr>
              <w:rPr>
                <w:rFonts w:ascii="Times New Roman" w:hAnsi="Times New Roman" w:cs="Times New Roman"/>
                <w:szCs w:val="21"/>
              </w:rPr>
              <w:alias w:val="单位：财务附注：会计报表中的投资收益项目增加"/>
              <w:tag w:val="_GBC_aeb04d73052c442cb4e2c86d75a8fbb5"/>
              <w:id w:val="14883560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szCs w:val="21"/>
                </w:rPr>
                <w:t>元</w:t>
              </w:r>
            </w:sdtContent>
          </w:sdt>
          <w:r w:rsidRPr="00674029">
            <w:rPr>
              <w:rFonts w:ascii="Times New Roman" w:hAnsi="Times New Roman" w:cs="Times New Roman"/>
              <w:szCs w:val="21"/>
            </w:rPr>
            <w:t xml:space="preserve">  </w:t>
          </w:r>
          <w:r w:rsidRPr="00674029">
            <w:rPr>
              <w:rFonts w:ascii="Times New Roman" w:hAnsi="Times New Roman" w:cs="Times New Roman"/>
              <w:szCs w:val="21"/>
            </w:rPr>
            <w:t>币种：</w:t>
          </w:r>
          <w:sdt>
            <w:sdtPr>
              <w:rPr>
                <w:rFonts w:ascii="Times New Roman" w:hAnsi="Times New Roman" w:cs="Times New Roman"/>
                <w:szCs w:val="21"/>
              </w:rPr>
              <w:alias w:val="币种：财务附注：会计报表中的投资收益项目增加"/>
              <w:tag w:val="_GBC_9845e736e0054165b2ee74d48d6dd757"/>
              <w:id w:val="-19279585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2626"/>
            <w:gridCol w:w="2636"/>
          </w:tblGrid>
          <w:tr w:rsidR="00B10A0C" w:rsidRPr="00674029" w14:paraId="0671A06D" w14:textId="77777777">
            <w:sdt>
              <w:sdtPr>
                <w:rPr>
                  <w:rFonts w:ascii="Times New Roman" w:hAnsi="Times New Roman" w:cs="Times New Roman"/>
                </w:rPr>
                <w:tag w:val="_PLD_998e1ec79cfc4df397c6fa0a751f3489"/>
                <w:id w:val="19125216"/>
                <w:lock w:val="sdtLocked"/>
              </w:sdtPr>
              <w:sdtContent>
                <w:tc>
                  <w:tcPr>
                    <w:tcW w:w="2018" w:type="pct"/>
                    <w:vAlign w:val="center"/>
                  </w:tcPr>
                  <w:p w14:paraId="7DE0BB95" w14:textId="77777777" w:rsidR="00B10A0C" w:rsidRPr="00674029" w:rsidRDefault="00D11B25">
                    <w:pPr>
                      <w:ind w:left="420" w:hanging="420"/>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239208f1271348119306f77c15ab0ec0"/>
                <w:id w:val="-1558616563"/>
                <w:lock w:val="sdtLocked"/>
              </w:sdtPr>
              <w:sdtContent>
                <w:tc>
                  <w:tcPr>
                    <w:tcW w:w="1488" w:type="pct"/>
                    <w:vAlign w:val="center"/>
                  </w:tcPr>
                  <w:p w14:paraId="3189456E"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本期发生额</w:t>
                    </w:r>
                  </w:p>
                </w:tc>
              </w:sdtContent>
            </w:sdt>
            <w:sdt>
              <w:sdtPr>
                <w:rPr>
                  <w:rFonts w:ascii="Times New Roman" w:hAnsi="Times New Roman" w:cs="Times New Roman"/>
                </w:rPr>
                <w:tag w:val="_PLD_c548c34a5b7b4e3eb5536d1408d6cc7b"/>
                <w:id w:val="1774977495"/>
                <w:lock w:val="sdtLocked"/>
              </w:sdtPr>
              <w:sdtContent>
                <w:tc>
                  <w:tcPr>
                    <w:tcW w:w="1494" w:type="pct"/>
                    <w:vAlign w:val="center"/>
                  </w:tcPr>
                  <w:p w14:paraId="7A396200"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上期发生额</w:t>
                    </w:r>
                  </w:p>
                </w:tc>
              </w:sdtContent>
            </w:sdt>
          </w:tr>
          <w:tr w:rsidR="00B10A0C" w:rsidRPr="00674029" w14:paraId="055C9330" w14:textId="77777777">
            <w:sdt>
              <w:sdtPr>
                <w:rPr>
                  <w:rFonts w:ascii="Times New Roman" w:hAnsi="Times New Roman" w:cs="Times New Roman"/>
                </w:rPr>
                <w:tag w:val="_PLD_a5e207f6cced48018cb57ab3b134bc4b"/>
                <w:id w:val="-541599673"/>
                <w:lock w:val="sdtLocked"/>
              </w:sdtPr>
              <w:sdtContent>
                <w:tc>
                  <w:tcPr>
                    <w:tcW w:w="2018" w:type="pct"/>
                  </w:tcPr>
                  <w:p w14:paraId="502423FA"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权益法核算的长期股权投资收益</w:t>
                    </w:r>
                  </w:p>
                </w:tc>
              </w:sdtContent>
            </w:sdt>
            <w:tc>
              <w:tcPr>
                <w:tcW w:w="1488" w:type="pct"/>
                <w:vAlign w:val="center"/>
              </w:tcPr>
              <w:p w14:paraId="1585185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23,207,157.64</w:t>
                </w:r>
              </w:p>
            </w:tc>
            <w:tc>
              <w:tcPr>
                <w:tcW w:w="1494" w:type="pct"/>
                <w:vAlign w:val="center"/>
              </w:tcPr>
              <w:p w14:paraId="2E04B33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13,558,393.19</w:t>
                </w:r>
              </w:p>
            </w:tc>
          </w:tr>
          <w:tr w:rsidR="00B10A0C" w:rsidRPr="00674029" w14:paraId="39EA7A32" w14:textId="77777777">
            <w:sdt>
              <w:sdtPr>
                <w:rPr>
                  <w:rFonts w:ascii="Times New Roman" w:hAnsi="Times New Roman" w:cs="Times New Roman"/>
                </w:rPr>
                <w:tag w:val="_PLD_a1926907cd994756b13d806f0156d433"/>
                <w:id w:val="-1814477885"/>
                <w:lock w:val="sdtLocked"/>
              </w:sdtPr>
              <w:sdtContent>
                <w:tc>
                  <w:tcPr>
                    <w:tcW w:w="2018" w:type="pct"/>
                  </w:tcPr>
                  <w:p w14:paraId="4B87471E"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处置长期股权投资产生的投资收益</w:t>
                    </w:r>
                  </w:p>
                </w:tc>
              </w:sdtContent>
            </w:sdt>
            <w:tc>
              <w:tcPr>
                <w:tcW w:w="1488" w:type="pct"/>
                <w:vAlign w:val="center"/>
              </w:tcPr>
              <w:p w14:paraId="1FC029F5"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-300,716.48</w:t>
                </w:r>
              </w:p>
            </w:tc>
            <w:tc>
              <w:tcPr>
                <w:tcW w:w="1494" w:type="pct"/>
                <w:vAlign w:val="center"/>
              </w:tcPr>
              <w:p w14:paraId="2A16709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14,026,370.09</w:t>
                </w:r>
              </w:p>
            </w:tc>
          </w:tr>
          <w:tr w:rsidR="00B10A0C" w:rsidRPr="00674029" w14:paraId="77912243" w14:textId="77777777">
            <w:tc>
              <w:tcPr>
                <w:tcW w:w="2018" w:type="pct"/>
              </w:tcPr>
              <w:sdt>
                <w:sdtPr>
                  <w:rPr>
                    <w:rFonts w:ascii="Times New Roman" w:hAnsi="Times New Roman" w:cs="Times New Roman"/>
                  </w:rPr>
                  <w:tag w:val="_PLD_4b8ae2ace4b543c199716a420a775768"/>
                  <w:id w:val="-330914681"/>
                  <w:lock w:val="sdtLocked"/>
                </w:sdtPr>
                <w:sdtContent>
                  <w:p w14:paraId="735E971E" w14:textId="77777777" w:rsidR="00B10A0C" w:rsidRPr="00674029" w:rsidRDefault="00D11B25">
                    <w:pPr>
                      <w:rPr>
                        <w:rFonts w:ascii="Times New Roman" w:hAnsi="Times New Roman" w:cs="Times New Roman"/>
                      </w:rPr>
                    </w:pPr>
                    <w:r w:rsidRPr="00674029">
                      <w:rPr>
                        <w:rFonts w:ascii="Times New Roman" w:hAnsi="Times New Roman" w:cs="Times New Roman"/>
                      </w:rPr>
                      <w:t>交易性金融资产在持有期间的投资收益</w:t>
                    </w:r>
                  </w:p>
                </w:sdtContent>
              </w:sdt>
            </w:tc>
            <w:tc>
              <w:tcPr>
                <w:tcW w:w="1488" w:type="pct"/>
                <w:vAlign w:val="center"/>
              </w:tcPr>
              <w:p w14:paraId="0ED85AA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1,063,195.62</w:t>
                </w:r>
              </w:p>
            </w:tc>
            <w:tc>
              <w:tcPr>
                <w:tcW w:w="1494" w:type="pct"/>
                <w:vAlign w:val="center"/>
              </w:tcPr>
              <w:p w14:paraId="1D19885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9,854,594.38</w:t>
                </w:r>
              </w:p>
            </w:tc>
          </w:tr>
          <w:tr w:rsidR="00B10A0C" w:rsidRPr="00674029" w14:paraId="4C4F2592" w14:textId="77777777">
            <w:tc>
              <w:tcPr>
                <w:tcW w:w="2018" w:type="pct"/>
              </w:tcPr>
              <w:sdt>
                <w:sdtPr>
                  <w:rPr>
                    <w:rFonts w:ascii="Times New Roman" w:hAnsi="Times New Roman" w:cs="Times New Roman"/>
                  </w:rPr>
                  <w:tag w:val="_PLD_7c58c52facb64de086eed2650b83b40f"/>
                  <w:id w:val="665062281"/>
                  <w:lock w:val="sdtLocked"/>
                </w:sdtPr>
                <w:sdtContent>
                  <w:p w14:paraId="15DC5350" w14:textId="77777777" w:rsidR="00B10A0C" w:rsidRPr="00674029" w:rsidRDefault="00D11B25">
                    <w:pPr>
                      <w:rPr>
                        <w:rFonts w:ascii="Times New Roman" w:hAnsi="Times New Roman" w:cs="Times New Roman"/>
                      </w:rPr>
                    </w:pPr>
                    <w:r w:rsidRPr="00674029">
                      <w:rPr>
                        <w:rFonts w:ascii="Times New Roman" w:hAnsi="Times New Roman" w:cs="Times New Roman"/>
                      </w:rPr>
                      <w:t>其他权益工具投资在持有期间取得的股利收入</w:t>
                    </w:r>
                  </w:p>
                </w:sdtContent>
              </w:sdt>
            </w:tc>
            <w:tc>
              <w:tcPr>
                <w:tcW w:w="1488" w:type="pct"/>
                <w:vAlign w:val="center"/>
              </w:tcPr>
              <w:p w14:paraId="4074D7F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w:t>
                </w:r>
              </w:p>
            </w:tc>
            <w:tc>
              <w:tcPr>
                <w:tcW w:w="1494" w:type="pct"/>
                <w:vAlign w:val="center"/>
              </w:tcPr>
              <w:p w14:paraId="5D8EDA07" w14:textId="77777777" w:rsidR="00B10A0C" w:rsidRPr="00674029" w:rsidRDefault="00B10A0C">
                <w:pPr>
                  <w:jc w:val="right"/>
                  <w:rPr>
                    <w:rFonts w:ascii="Times New Roman" w:hAnsi="Times New Roman" w:cs="Times New Roman"/>
                    <w:szCs w:val="21"/>
                  </w:rPr>
                </w:pPr>
              </w:p>
            </w:tc>
          </w:tr>
          <w:tr w:rsidR="00B10A0C" w:rsidRPr="00674029" w14:paraId="3B8AB5A6" w14:textId="77777777">
            <w:tc>
              <w:tcPr>
                <w:tcW w:w="2018" w:type="pct"/>
              </w:tcPr>
              <w:sdt>
                <w:sdtPr>
                  <w:rPr>
                    <w:rFonts w:ascii="Times New Roman" w:hAnsi="Times New Roman" w:cs="Times New Roman"/>
                  </w:rPr>
                  <w:tag w:val="_PLD_b4a5a5542dbf4c9ba7531d227285e539"/>
                  <w:id w:val="-847715953"/>
                  <w:lock w:val="sdtLocked"/>
                </w:sdtPr>
                <w:sdtContent>
                  <w:p w14:paraId="13612284" w14:textId="77777777" w:rsidR="00B10A0C" w:rsidRPr="00674029" w:rsidRDefault="00D11B25">
                    <w:pPr>
                      <w:rPr>
                        <w:rFonts w:ascii="Times New Roman" w:hAnsi="Times New Roman" w:cs="Times New Roman"/>
                      </w:rPr>
                    </w:pPr>
                    <w:r w:rsidRPr="00674029">
                      <w:rPr>
                        <w:rFonts w:ascii="Times New Roman" w:hAnsi="Times New Roman" w:cs="Times New Roman"/>
                      </w:rPr>
                      <w:t>债权投资在持有期间取得的利息收入</w:t>
                    </w:r>
                  </w:p>
                </w:sdtContent>
              </w:sdt>
            </w:tc>
            <w:tc>
              <w:tcPr>
                <w:tcW w:w="1488" w:type="pct"/>
                <w:vAlign w:val="center"/>
              </w:tcPr>
              <w:p w14:paraId="1075D89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w:t>
                </w:r>
              </w:p>
            </w:tc>
            <w:tc>
              <w:tcPr>
                <w:tcW w:w="1494" w:type="pct"/>
                <w:vAlign w:val="center"/>
              </w:tcPr>
              <w:p w14:paraId="14026934" w14:textId="77777777" w:rsidR="00B10A0C" w:rsidRPr="00674029" w:rsidRDefault="00B10A0C">
                <w:pPr>
                  <w:jc w:val="right"/>
                  <w:rPr>
                    <w:rFonts w:ascii="Times New Roman" w:hAnsi="Times New Roman" w:cs="Times New Roman"/>
                    <w:szCs w:val="21"/>
                  </w:rPr>
                </w:pPr>
              </w:p>
            </w:tc>
          </w:tr>
          <w:tr w:rsidR="00B10A0C" w:rsidRPr="00674029" w14:paraId="404BC67A" w14:textId="77777777">
            <w:tc>
              <w:tcPr>
                <w:tcW w:w="2018" w:type="pct"/>
              </w:tcPr>
              <w:sdt>
                <w:sdtPr>
                  <w:rPr>
                    <w:rFonts w:ascii="Times New Roman" w:hAnsi="Times New Roman" w:cs="Times New Roman"/>
                  </w:rPr>
                  <w:tag w:val="_PLD_ce0eb61b794a44c49f53088cf81803e7"/>
                  <w:id w:val="-2021077442"/>
                  <w:lock w:val="sdtLocked"/>
                </w:sdtPr>
                <w:sdtContent>
                  <w:p w14:paraId="53677F44" w14:textId="77777777" w:rsidR="00B10A0C" w:rsidRPr="00674029" w:rsidRDefault="00D11B25">
                    <w:pPr>
                      <w:rPr>
                        <w:rFonts w:ascii="Times New Roman" w:hAnsi="Times New Roman" w:cs="Times New Roman"/>
                      </w:rPr>
                    </w:pPr>
                    <w:r w:rsidRPr="00674029">
                      <w:rPr>
                        <w:rFonts w:ascii="Times New Roman" w:hAnsi="Times New Roman" w:cs="Times New Roman"/>
                      </w:rPr>
                      <w:t>其他债权投资在持有期间取得的利息收入</w:t>
                    </w:r>
                  </w:p>
                </w:sdtContent>
              </w:sdt>
            </w:tc>
            <w:tc>
              <w:tcPr>
                <w:tcW w:w="1488" w:type="pct"/>
                <w:vAlign w:val="center"/>
              </w:tcPr>
              <w:p w14:paraId="448A250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w:t>
                </w:r>
              </w:p>
            </w:tc>
            <w:tc>
              <w:tcPr>
                <w:tcW w:w="1494" w:type="pct"/>
                <w:vAlign w:val="center"/>
              </w:tcPr>
              <w:p w14:paraId="02BA4DEA" w14:textId="77777777" w:rsidR="00B10A0C" w:rsidRPr="00674029" w:rsidRDefault="00B10A0C">
                <w:pPr>
                  <w:jc w:val="right"/>
                  <w:rPr>
                    <w:rFonts w:ascii="Times New Roman" w:hAnsi="Times New Roman" w:cs="Times New Roman"/>
                    <w:szCs w:val="21"/>
                  </w:rPr>
                </w:pPr>
              </w:p>
            </w:tc>
          </w:tr>
          <w:tr w:rsidR="00B10A0C" w:rsidRPr="00674029" w14:paraId="7EBCD5A4" w14:textId="77777777">
            <w:tc>
              <w:tcPr>
                <w:tcW w:w="2018" w:type="pct"/>
              </w:tcPr>
              <w:sdt>
                <w:sdtPr>
                  <w:rPr>
                    <w:rFonts w:ascii="Times New Roman" w:hAnsi="Times New Roman" w:cs="Times New Roman"/>
                  </w:rPr>
                  <w:tag w:val="_PLD_34a3eb08d3fd4e668dbcd428a07d1e01"/>
                  <w:id w:val="2083246628"/>
                  <w:lock w:val="sdtLocked"/>
                </w:sdtPr>
                <w:sdtContent>
                  <w:p w14:paraId="360A0034" w14:textId="77777777" w:rsidR="00B10A0C" w:rsidRPr="00674029" w:rsidRDefault="00D11B25">
                    <w:pPr>
                      <w:rPr>
                        <w:rFonts w:ascii="Times New Roman" w:hAnsi="Times New Roman" w:cs="Times New Roman"/>
                      </w:rPr>
                    </w:pPr>
                    <w:r w:rsidRPr="00674029">
                      <w:rPr>
                        <w:rFonts w:ascii="Times New Roman" w:hAnsi="Times New Roman" w:cs="Times New Roman"/>
                      </w:rPr>
                      <w:t>处置交易性金融资产取得的投资收益</w:t>
                    </w:r>
                  </w:p>
                </w:sdtContent>
              </w:sdt>
            </w:tc>
            <w:tc>
              <w:tcPr>
                <w:tcW w:w="1488" w:type="pct"/>
                <w:vAlign w:val="center"/>
              </w:tcPr>
              <w:p w14:paraId="38B6991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-3,074,330.81</w:t>
                </w:r>
              </w:p>
            </w:tc>
            <w:tc>
              <w:tcPr>
                <w:tcW w:w="1494" w:type="pct"/>
                <w:vAlign w:val="center"/>
              </w:tcPr>
              <w:p w14:paraId="501CDFA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13,867,664.89</w:t>
                </w:r>
              </w:p>
            </w:tc>
          </w:tr>
          <w:tr w:rsidR="00B10A0C" w:rsidRPr="00674029" w14:paraId="1D5E2076" w14:textId="77777777">
            <w:tc>
              <w:tcPr>
                <w:tcW w:w="2018" w:type="pct"/>
              </w:tcPr>
              <w:sdt>
                <w:sdtPr>
                  <w:rPr>
                    <w:rFonts w:ascii="Times New Roman" w:hAnsi="Times New Roman" w:cs="Times New Roman"/>
                  </w:rPr>
                  <w:tag w:val="_PLD_879db1048fca46dea448b557a9f0dc0e"/>
                  <w:id w:val="236211628"/>
                  <w:lock w:val="sdtLocked"/>
                </w:sdtPr>
                <w:sdtContent>
                  <w:p w14:paraId="2D5CFBD3" w14:textId="77777777" w:rsidR="00B10A0C" w:rsidRPr="00674029" w:rsidRDefault="00D11B25">
                    <w:pPr>
                      <w:rPr>
                        <w:rFonts w:ascii="Times New Roman" w:hAnsi="Times New Roman" w:cs="Times New Roman"/>
                      </w:rPr>
                    </w:pPr>
                    <w:r w:rsidRPr="00674029">
                      <w:rPr>
                        <w:rFonts w:ascii="Times New Roman" w:hAnsi="Times New Roman" w:cs="Times New Roman"/>
                      </w:rPr>
                      <w:t>处置其他权益工具投资取得的投资收益</w:t>
                    </w:r>
                  </w:p>
                </w:sdtContent>
              </w:sdt>
            </w:tc>
            <w:tc>
              <w:tcPr>
                <w:tcW w:w="1488" w:type="pct"/>
                <w:vAlign w:val="center"/>
              </w:tcPr>
              <w:p w14:paraId="6335A23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w:t>
                </w:r>
              </w:p>
            </w:tc>
            <w:tc>
              <w:tcPr>
                <w:tcW w:w="1494" w:type="pct"/>
                <w:vAlign w:val="center"/>
              </w:tcPr>
              <w:p w14:paraId="1B9E2780" w14:textId="77777777" w:rsidR="00B10A0C" w:rsidRPr="00674029" w:rsidRDefault="00B10A0C">
                <w:pPr>
                  <w:jc w:val="right"/>
                  <w:rPr>
                    <w:rFonts w:ascii="Times New Roman" w:hAnsi="Times New Roman" w:cs="Times New Roman"/>
                    <w:szCs w:val="21"/>
                  </w:rPr>
                </w:pPr>
              </w:p>
            </w:tc>
          </w:tr>
          <w:tr w:rsidR="00B10A0C" w:rsidRPr="00674029" w14:paraId="38F038BD" w14:textId="77777777">
            <w:tc>
              <w:tcPr>
                <w:tcW w:w="2018" w:type="pct"/>
              </w:tcPr>
              <w:sdt>
                <w:sdtPr>
                  <w:rPr>
                    <w:rFonts w:ascii="Times New Roman" w:hAnsi="Times New Roman" w:cs="Times New Roman"/>
                  </w:rPr>
                  <w:tag w:val="_PLD_016372af60e14d1393b77dbe654f3a56"/>
                  <w:id w:val="598222398"/>
                  <w:lock w:val="sdtLocked"/>
                </w:sdtPr>
                <w:sdtContent>
                  <w:p w14:paraId="3F1002DE" w14:textId="77777777" w:rsidR="00B10A0C" w:rsidRPr="00674029" w:rsidRDefault="00D11B25">
                    <w:pPr>
                      <w:rPr>
                        <w:rFonts w:ascii="Times New Roman" w:hAnsi="Times New Roman" w:cs="Times New Roman"/>
                      </w:rPr>
                    </w:pPr>
                    <w:r w:rsidRPr="00674029">
                      <w:rPr>
                        <w:rFonts w:ascii="Times New Roman" w:hAnsi="Times New Roman" w:cs="Times New Roman"/>
                      </w:rPr>
                      <w:t>处置债权投资取得的投资收益</w:t>
                    </w:r>
                  </w:p>
                </w:sdtContent>
              </w:sdt>
            </w:tc>
            <w:tc>
              <w:tcPr>
                <w:tcW w:w="1488" w:type="pct"/>
                <w:vAlign w:val="center"/>
              </w:tcPr>
              <w:p w14:paraId="644ADAB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w:t>
                </w:r>
              </w:p>
            </w:tc>
            <w:tc>
              <w:tcPr>
                <w:tcW w:w="1494" w:type="pct"/>
                <w:vAlign w:val="center"/>
              </w:tcPr>
              <w:p w14:paraId="26B64134" w14:textId="77777777" w:rsidR="00B10A0C" w:rsidRPr="00674029" w:rsidRDefault="00B10A0C">
                <w:pPr>
                  <w:jc w:val="right"/>
                  <w:rPr>
                    <w:rFonts w:ascii="Times New Roman" w:hAnsi="Times New Roman" w:cs="Times New Roman"/>
                    <w:szCs w:val="21"/>
                  </w:rPr>
                </w:pPr>
              </w:p>
            </w:tc>
          </w:tr>
          <w:tr w:rsidR="00B10A0C" w:rsidRPr="00674029" w14:paraId="486A2108" w14:textId="77777777">
            <w:tc>
              <w:tcPr>
                <w:tcW w:w="2018" w:type="pct"/>
              </w:tcPr>
              <w:sdt>
                <w:sdtPr>
                  <w:rPr>
                    <w:rFonts w:ascii="Times New Roman" w:hAnsi="Times New Roman" w:cs="Times New Roman"/>
                  </w:rPr>
                  <w:tag w:val="_PLD_827e07bc846b46778c4ccb93138b543f"/>
                  <w:id w:val="1989747193"/>
                  <w:lock w:val="sdtLocked"/>
                </w:sdtPr>
                <w:sdtContent>
                  <w:p w14:paraId="72BD841F" w14:textId="77777777" w:rsidR="00B10A0C" w:rsidRPr="00674029" w:rsidRDefault="00D11B25">
                    <w:pPr>
                      <w:rPr>
                        <w:rFonts w:ascii="Times New Roman" w:hAnsi="Times New Roman" w:cs="Times New Roman"/>
                      </w:rPr>
                    </w:pPr>
                    <w:r w:rsidRPr="00674029">
                      <w:rPr>
                        <w:rFonts w:ascii="Times New Roman" w:hAnsi="Times New Roman" w:cs="Times New Roman"/>
                      </w:rPr>
                      <w:t>处置其他债权投资取得的投资收益</w:t>
                    </w:r>
                  </w:p>
                </w:sdtContent>
              </w:sdt>
            </w:tc>
            <w:tc>
              <w:tcPr>
                <w:tcW w:w="1488" w:type="pct"/>
                <w:vAlign w:val="center"/>
              </w:tcPr>
              <w:p w14:paraId="6B8294D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w:t>
                </w:r>
              </w:p>
            </w:tc>
            <w:tc>
              <w:tcPr>
                <w:tcW w:w="1494" w:type="pct"/>
                <w:vAlign w:val="center"/>
              </w:tcPr>
              <w:p w14:paraId="0B940400" w14:textId="77777777" w:rsidR="00B10A0C" w:rsidRPr="00674029" w:rsidRDefault="00B10A0C">
                <w:pPr>
                  <w:jc w:val="right"/>
                  <w:rPr>
                    <w:rFonts w:ascii="Times New Roman" w:hAnsi="Times New Roman" w:cs="Times New Roman"/>
                    <w:szCs w:val="21"/>
                  </w:rPr>
                </w:pPr>
              </w:p>
            </w:tc>
          </w:tr>
          <w:tr w:rsidR="00B10A0C" w:rsidRPr="00674029" w14:paraId="57184591" w14:textId="77777777">
            <w:tc>
              <w:tcPr>
                <w:tcW w:w="2018" w:type="pct"/>
              </w:tcPr>
              <w:sdt>
                <w:sdtPr>
                  <w:rPr>
                    <w:rFonts w:ascii="Times New Roman" w:hAnsi="Times New Roman" w:cs="Times New Roman"/>
                  </w:rPr>
                  <w:tag w:val="_PLD_9ca2411f6e544bea9550159eeaa3f9f7"/>
                  <w:id w:val="-1500269399"/>
                  <w:lock w:val="sdtLocked"/>
                </w:sdtPr>
                <w:sdtContent>
                  <w:p w14:paraId="2A82101E" w14:textId="77777777" w:rsidR="00B10A0C" w:rsidRPr="00674029" w:rsidRDefault="00D11B25">
                    <w:pPr>
                      <w:rPr>
                        <w:rFonts w:ascii="Times New Roman" w:hAnsi="Times New Roman" w:cs="Times New Roman"/>
                      </w:rPr>
                    </w:pPr>
                    <w:r w:rsidRPr="00674029">
                      <w:rPr>
                        <w:rFonts w:ascii="Times New Roman" w:hAnsi="Times New Roman" w:cs="Times New Roman"/>
                      </w:rPr>
                      <w:t>债务重组收益</w:t>
                    </w:r>
                  </w:p>
                </w:sdtContent>
              </w:sdt>
            </w:tc>
            <w:tc>
              <w:tcPr>
                <w:tcW w:w="1488" w:type="pct"/>
                <w:vAlign w:val="center"/>
              </w:tcPr>
              <w:p w14:paraId="5AB10B11" w14:textId="77777777" w:rsidR="00B10A0C" w:rsidRPr="00674029" w:rsidRDefault="00B10A0C">
                <w:pPr>
                  <w:jc w:val="right"/>
                  <w:rPr>
                    <w:rFonts w:ascii="Times New Roman" w:hAnsi="Times New Roman" w:cs="Times New Roman"/>
                    <w:szCs w:val="21"/>
                  </w:rPr>
                </w:pPr>
              </w:p>
            </w:tc>
            <w:tc>
              <w:tcPr>
                <w:tcW w:w="1494" w:type="pct"/>
                <w:vAlign w:val="center"/>
              </w:tcPr>
              <w:p w14:paraId="55025F8B" w14:textId="77777777" w:rsidR="00B10A0C" w:rsidRPr="00674029" w:rsidRDefault="00B10A0C">
                <w:pPr>
                  <w:jc w:val="right"/>
                  <w:rPr>
                    <w:rFonts w:ascii="Times New Roman" w:hAnsi="Times New Roman" w:cs="Times New Roman"/>
                    <w:szCs w:val="21"/>
                  </w:rPr>
                </w:pPr>
              </w:p>
            </w:tc>
          </w:tr>
          <w:tr w:rsidR="00B10A0C" w:rsidRPr="00674029" w14:paraId="5A515589" w14:textId="77777777">
            <w:sdt>
              <w:sdtPr>
                <w:rPr>
                  <w:rFonts w:ascii="Times New Roman" w:hAnsi="Times New Roman" w:cs="Times New Roman"/>
                </w:rPr>
                <w:tag w:val="_PLD_60c4d59085e54017b3965846c39e4742"/>
                <w:id w:val="527459330"/>
                <w:lock w:val="sdtLocked"/>
              </w:sdtPr>
              <w:sdtContent>
                <w:tc>
                  <w:tcPr>
                    <w:tcW w:w="2018" w:type="pct"/>
                    <w:vAlign w:val="center"/>
                  </w:tcPr>
                  <w:p w14:paraId="59319EFF"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1488" w:type="pct"/>
              </w:tcPr>
              <w:p w14:paraId="5FAD75E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20,895,305.97</w:t>
                </w:r>
              </w:p>
            </w:tc>
            <w:tc>
              <w:tcPr>
                <w:tcW w:w="1494" w:type="pct"/>
                <w:vAlign w:val="center"/>
              </w:tcPr>
              <w:p w14:paraId="1C8FF90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51,307,022.55</w:t>
                </w:r>
              </w:p>
            </w:tc>
          </w:tr>
        </w:tbl>
        <w:bookmarkEnd w:id="268"/>
        <w:p w14:paraId="7D4B5A5B" w14:textId="77777777" w:rsidR="00B10A0C" w:rsidRPr="00674029" w:rsidRDefault="00D11B25" w:rsidP="00674029">
          <w:pPr>
            <w:spacing w:before="60" w:after="60" w:line="360" w:lineRule="auto"/>
            <w:rPr>
              <w:rFonts w:ascii="Times New Roman" w:hAnsi="Times New Roman" w:cs="Times New Roman"/>
              <w:szCs w:val="21"/>
            </w:rPr>
          </w:pPr>
          <w:r w:rsidRPr="00674029">
            <w:rPr>
              <w:rFonts w:ascii="Times New Roman" w:hAnsi="Times New Roman" w:cs="Times New Roman"/>
              <w:szCs w:val="21"/>
            </w:rPr>
            <w:t>其他说明：</w:t>
          </w:r>
        </w:p>
        <w:sdt>
          <w:sdtPr>
            <w:rPr>
              <w:rFonts w:ascii="Times New Roman" w:hAnsi="Times New Roman" w:cs="Times New Roman"/>
              <w:szCs w:val="21"/>
            </w:rPr>
            <w:alias w:val="投资收益说明"/>
            <w:tag w:val="_GBC_4461c08be8cf4739a76957c4ebbfc521"/>
            <w:id w:val="8255127"/>
            <w:lock w:val="sdtLocked"/>
            <w:placeholder>
              <w:docPart w:val="GBC22222222222222222222222222222"/>
            </w:placeholder>
          </w:sdtPr>
          <w:sdtContent>
            <w:p w14:paraId="4ED66359" w14:textId="77777777" w:rsidR="00B10A0C" w:rsidRPr="00674029" w:rsidRDefault="00D11B25" w:rsidP="00A22BE3">
              <w:pPr>
                <w:autoSpaceDE w:val="0"/>
                <w:autoSpaceDN w:val="0"/>
                <w:adjustRightInd w:val="0"/>
                <w:spacing w:line="360" w:lineRule="auto"/>
                <w:rPr>
                  <w:rFonts w:ascii="Times New Roman" w:hAnsi="Times New Roman" w:cs="Times New Roman"/>
                  <w:szCs w:val="21"/>
                </w:rPr>
              </w:pPr>
              <w:r w:rsidRPr="00674029">
                <w:rPr>
                  <w:rFonts w:ascii="Times New Roman" w:hAnsi="Times New Roman" w:cs="Times New Roman"/>
                  <w:szCs w:val="21"/>
                </w:rPr>
                <w:t>无</w:t>
              </w:r>
            </w:p>
          </w:sdtContent>
        </w:sdt>
        <w:p w14:paraId="11AE24C7" w14:textId="77777777" w:rsidR="00B10A0C" w:rsidRPr="00674029" w:rsidRDefault="00000000" w:rsidP="00A22BE3">
          <w:pPr>
            <w:autoSpaceDE w:val="0"/>
            <w:autoSpaceDN w:val="0"/>
            <w:adjustRightInd w:val="0"/>
            <w:spacing w:line="360" w:lineRule="auto"/>
            <w:rPr>
              <w:rFonts w:ascii="Times New Roman" w:hAnsi="Times New Roman" w:cs="Times New Roman"/>
              <w:szCs w:val="21"/>
            </w:rPr>
          </w:pPr>
        </w:p>
      </w:sdtContent>
    </w:sdt>
    <w:bookmarkEnd w:id="267" w:displacedByCustomXml="next"/>
    <w:sdt>
      <w:sdtPr>
        <w:rPr>
          <w:rFonts w:ascii="Times New Roman" w:hAnsi="Times New Roman" w:cs="宋体"/>
          <w:b w:val="0"/>
          <w:bCs w:val="0"/>
          <w:kern w:val="0"/>
          <w:szCs w:val="21"/>
        </w:rPr>
        <w:alias w:val="模块:净敞口套期收益"/>
        <w:tag w:val="_SEC_1b8fb7a0e4a44723ab3a865986917571"/>
        <w:id w:val="-713417407"/>
        <w:lock w:val="sdtLocked"/>
        <w:placeholder>
          <w:docPart w:val="GBC22222222222222222222222222222"/>
        </w:placeholder>
      </w:sdtPr>
      <w:sdtContent>
        <w:p w14:paraId="60C598CB" w14:textId="77777777" w:rsidR="00B10A0C" w:rsidRPr="00674029" w:rsidRDefault="00D11B25" w:rsidP="00A22BE3">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szCs w:val="21"/>
            </w:rPr>
            <w:t>净敞口套期收益</w:t>
          </w:r>
        </w:p>
        <w:sdt>
          <w:sdtPr>
            <w:rPr>
              <w:rFonts w:ascii="Times New Roman" w:hAnsi="Times New Roman" w:cs="Times New Roman"/>
            </w:rPr>
            <w:alias w:val="是否适用：净敞口套期收益[双击切换]"/>
            <w:tag w:val="_GBC_0b9c0635e78547e1b23b27daf08672cd"/>
            <w:id w:val="-64109847"/>
            <w:lock w:val="sdtLocked"/>
            <w:placeholder>
              <w:docPart w:val="GBC22222222222222222222222222222"/>
            </w:placeholder>
          </w:sdtPr>
          <w:sdtContent>
            <w:p w14:paraId="17838DEC" w14:textId="77777777" w:rsidR="00B10A0C" w:rsidRPr="00674029" w:rsidRDefault="00D11B25" w:rsidP="00A22BE3">
              <w:pPr>
                <w:spacing w:line="360" w:lineRule="auto"/>
                <w:rPr>
                  <w:rFonts w:ascii="Times New Roman" w:hAnsi="Times New Roman" w:cs="Times New Roman"/>
                  <w:szCs w:val="21"/>
                </w:rPr>
              </w:pP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68AA11CF" w14:textId="77777777" w:rsidR="00B10A0C" w:rsidRPr="00674029" w:rsidRDefault="00000000" w:rsidP="00A22BE3">
          <w:pPr>
            <w:autoSpaceDE w:val="0"/>
            <w:autoSpaceDN w:val="0"/>
            <w:adjustRightInd w:val="0"/>
            <w:spacing w:line="360" w:lineRule="auto"/>
            <w:rPr>
              <w:rFonts w:ascii="Times New Roman" w:hAnsi="Times New Roman" w:cs="Times New Roman"/>
              <w:szCs w:val="21"/>
            </w:rPr>
          </w:pPr>
        </w:p>
      </w:sdtContent>
    </w:sdt>
    <w:bookmarkStart w:id="269" w:name="_Hlk534895224" w:displacedByCustomXml="next"/>
    <w:sdt>
      <w:sdtPr>
        <w:rPr>
          <w:rFonts w:ascii="Times New Roman" w:hAnsi="Times New Roman" w:cs="宋体"/>
          <w:b w:val="0"/>
          <w:bCs w:val="0"/>
          <w:kern w:val="0"/>
          <w:szCs w:val="21"/>
        </w:rPr>
        <w:alias w:val="模块:公允价值变动收益"/>
        <w:tag w:val="_SEC_ba248bb644d24508b56cf476e57a1ad1"/>
        <w:id w:val="-1241021360"/>
        <w:lock w:val="sdtLocked"/>
        <w:placeholder>
          <w:docPart w:val="GBC22222222222222222222222222222"/>
        </w:placeholder>
      </w:sdtPr>
      <w:sdtEndPr>
        <w:rPr>
          <w:kern w:val="2"/>
        </w:rPr>
      </w:sdtEndPr>
      <w:sdtContent>
        <w:p w14:paraId="5F7A2BBB" w14:textId="77777777" w:rsidR="00B10A0C" w:rsidRPr="00674029" w:rsidRDefault="00D11B25" w:rsidP="00A22BE3">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szCs w:val="21"/>
            </w:rPr>
            <w:t>公允价值变动收益</w:t>
          </w:r>
        </w:p>
        <w:sdt>
          <w:sdtPr>
            <w:rPr>
              <w:rFonts w:ascii="Times New Roman" w:hAnsi="Times New Roman" w:cs="Times New Roman"/>
            </w:rPr>
            <w:alias w:val="是否适用：公允价值变动收益[双击切换]"/>
            <w:tag w:val="_GBC_703e46a239ba45afa37afdd4dcae0cb4"/>
            <w:id w:val="-1491947021"/>
            <w:lock w:val="sdtLocked"/>
            <w:placeholder>
              <w:docPart w:val="GBC22222222222222222222222222222"/>
            </w:placeholder>
          </w:sdtPr>
          <w:sdtContent>
            <w:p w14:paraId="6CEC9699" w14:textId="77777777" w:rsidR="00B10A0C" w:rsidRPr="00674029" w:rsidRDefault="00D11B25" w:rsidP="00A22BE3">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4B5A5A7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单位：</w:t>
          </w:r>
          <w:sdt>
            <w:sdtPr>
              <w:rPr>
                <w:rFonts w:ascii="Times New Roman" w:hAnsi="Times New Roman" w:cs="Times New Roman"/>
                <w:szCs w:val="21"/>
              </w:rPr>
              <w:alias w:val="单位：财务附注：公允价值变动收益"/>
              <w:tag w:val="_GBC_c4e1118ffbdf4d6f90815a9b487cc79b"/>
              <w:id w:val="585270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szCs w:val="21"/>
                </w:rPr>
                <w:t>元</w:t>
              </w:r>
            </w:sdtContent>
          </w:sdt>
          <w:r w:rsidRPr="00674029">
            <w:rPr>
              <w:rFonts w:ascii="Times New Roman" w:hAnsi="Times New Roman" w:cs="Times New Roman"/>
              <w:szCs w:val="21"/>
            </w:rPr>
            <w:t xml:space="preserve">  </w:t>
          </w:r>
          <w:r w:rsidRPr="00674029">
            <w:rPr>
              <w:rFonts w:ascii="Times New Roman" w:hAnsi="Times New Roman" w:cs="Times New Roman"/>
              <w:szCs w:val="21"/>
            </w:rPr>
            <w:t>币种：</w:t>
          </w:r>
          <w:sdt>
            <w:sdtPr>
              <w:rPr>
                <w:rFonts w:ascii="Times New Roman" w:hAnsi="Times New Roman" w:cs="Times New Roman"/>
                <w:szCs w:val="21"/>
              </w:rPr>
              <w:alias w:val="币种：财务附注：公允价值变动收益"/>
              <w:tag w:val="_GBC_704565e01a4148fe85dcf135bb9be9b6"/>
              <w:id w:val="442738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2755"/>
            <w:gridCol w:w="2755"/>
          </w:tblGrid>
          <w:tr w:rsidR="00B10A0C" w:rsidRPr="00674029" w14:paraId="4101D68F" w14:textId="77777777">
            <w:sdt>
              <w:sdtPr>
                <w:rPr>
                  <w:rFonts w:ascii="Times New Roman" w:hAnsi="Times New Roman" w:cs="Times New Roman"/>
                </w:rPr>
                <w:tag w:val="_PLD_6e9a92135b46440eb6d0daa39f0ec40f"/>
                <w:id w:val="-510687584"/>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14:paraId="644DCD90"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产生公允价值变动收益的来源</w:t>
                    </w:r>
                  </w:p>
                </w:tc>
              </w:sdtContent>
            </w:sdt>
            <w:sdt>
              <w:sdtPr>
                <w:rPr>
                  <w:rFonts w:ascii="Times New Roman" w:hAnsi="Times New Roman" w:cs="Times New Roman"/>
                </w:rPr>
                <w:tag w:val="_PLD_7cd0c8223b6b499990a24553e928cba4"/>
                <w:id w:val="315849718"/>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14:paraId="17D405F3"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本期发生额</w:t>
                    </w:r>
                  </w:p>
                </w:tc>
              </w:sdtContent>
            </w:sdt>
            <w:sdt>
              <w:sdtPr>
                <w:rPr>
                  <w:rFonts w:ascii="Times New Roman" w:hAnsi="Times New Roman" w:cs="Times New Roman"/>
                </w:rPr>
                <w:tag w:val="_PLD_1ebddc94af9345a99e7800415f9811c7"/>
                <w:id w:val="-141269850"/>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14:paraId="3BF4FFB0"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上期发生额</w:t>
                    </w:r>
                  </w:p>
                </w:tc>
              </w:sdtContent>
            </w:sdt>
          </w:tr>
          <w:tr w:rsidR="00B10A0C" w:rsidRPr="00674029" w14:paraId="70ED8A46" w14:textId="77777777">
            <w:sdt>
              <w:sdtPr>
                <w:rPr>
                  <w:rFonts w:ascii="Times New Roman" w:hAnsi="Times New Roman" w:cs="Times New Roman"/>
                </w:rPr>
                <w:tag w:val="_PLD_b8fdad34a3ea4bf88d13d2cea1763e5f"/>
                <w:id w:val="-1895954314"/>
                <w:lock w:val="sdtLocked"/>
              </w:sdtPr>
              <w:sdtContent>
                <w:tc>
                  <w:tcPr>
                    <w:tcW w:w="1878" w:type="pct"/>
                    <w:tcBorders>
                      <w:top w:val="single" w:sz="4" w:space="0" w:color="auto"/>
                      <w:left w:val="single" w:sz="4" w:space="0" w:color="auto"/>
                      <w:bottom w:val="single" w:sz="4" w:space="0" w:color="auto"/>
                      <w:right w:val="single" w:sz="4" w:space="0" w:color="auto"/>
                    </w:tcBorders>
                  </w:tcPr>
                  <w:p w14:paraId="7E90FAB2"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交易性金融资产</w:t>
                    </w:r>
                  </w:p>
                </w:tc>
              </w:sdtContent>
            </w:sdt>
            <w:tc>
              <w:tcPr>
                <w:tcW w:w="1561" w:type="pct"/>
                <w:tcBorders>
                  <w:top w:val="single" w:sz="4" w:space="0" w:color="auto"/>
                  <w:left w:val="single" w:sz="4" w:space="0" w:color="auto"/>
                  <w:bottom w:val="single" w:sz="4" w:space="0" w:color="auto"/>
                  <w:right w:val="single" w:sz="4" w:space="0" w:color="auto"/>
                </w:tcBorders>
              </w:tcPr>
              <w:p w14:paraId="1AEE7B33" w14:textId="77777777" w:rsidR="00B10A0C" w:rsidRPr="00674029" w:rsidRDefault="00B10A0C">
                <w:pPr>
                  <w:autoSpaceDE w:val="0"/>
                  <w:autoSpaceDN w:val="0"/>
                  <w:adjustRightInd w:val="0"/>
                  <w:jc w:val="right"/>
                  <w:rPr>
                    <w:rFonts w:ascii="Times New Roman" w:hAnsi="Times New Roman" w:cs="Times New Roman"/>
                    <w:szCs w:val="21"/>
                  </w:rPr>
                </w:pPr>
              </w:p>
            </w:tc>
            <w:tc>
              <w:tcPr>
                <w:tcW w:w="1561" w:type="pct"/>
                <w:tcBorders>
                  <w:top w:val="single" w:sz="4" w:space="0" w:color="auto"/>
                  <w:left w:val="single" w:sz="4" w:space="0" w:color="auto"/>
                  <w:bottom w:val="single" w:sz="4" w:space="0" w:color="auto"/>
                  <w:right w:val="single" w:sz="4" w:space="0" w:color="auto"/>
                </w:tcBorders>
              </w:tcPr>
              <w:p w14:paraId="49F902CF" w14:textId="77777777" w:rsidR="00B10A0C" w:rsidRPr="00674029" w:rsidRDefault="00B10A0C">
                <w:pPr>
                  <w:autoSpaceDE w:val="0"/>
                  <w:autoSpaceDN w:val="0"/>
                  <w:adjustRightInd w:val="0"/>
                  <w:jc w:val="right"/>
                  <w:rPr>
                    <w:rFonts w:ascii="Times New Roman" w:hAnsi="Times New Roman" w:cs="Times New Roman"/>
                    <w:szCs w:val="21"/>
                  </w:rPr>
                </w:pPr>
              </w:p>
            </w:tc>
          </w:tr>
          <w:tr w:rsidR="00B10A0C" w:rsidRPr="00674029" w14:paraId="55A1F40F" w14:textId="77777777">
            <w:sdt>
              <w:sdtPr>
                <w:rPr>
                  <w:rFonts w:ascii="Times New Roman" w:hAnsi="Times New Roman" w:cs="Times New Roman"/>
                </w:rPr>
                <w:tag w:val="_PLD_6b01843590fe419a970a6ed4f04b1565"/>
                <w:id w:val="-489257805"/>
                <w:lock w:val="sdtLocked"/>
              </w:sdtPr>
              <w:sdtContent>
                <w:tc>
                  <w:tcPr>
                    <w:tcW w:w="1878" w:type="pct"/>
                    <w:tcBorders>
                      <w:top w:val="single" w:sz="4" w:space="0" w:color="auto"/>
                      <w:left w:val="single" w:sz="4" w:space="0" w:color="auto"/>
                      <w:bottom w:val="single" w:sz="4" w:space="0" w:color="auto"/>
                      <w:right w:val="single" w:sz="4" w:space="0" w:color="auto"/>
                    </w:tcBorders>
                  </w:tcPr>
                  <w:p w14:paraId="63DE9FC8"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其中：衍生金融工具产生的公允价值变动收益</w:t>
                    </w:r>
                  </w:p>
                </w:tc>
              </w:sdtContent>
            </w:sdt>
            <w:tc>
              <w:tcPr>
                <w:tcW w:w="1561" w:type="pct"/>
                <w:tcBorders>
                  <w:top w:val="single" w:sz="4" w:space="0" w:color="auto"/>
                  <w:left w:val="single" w:sz="4" w:space="0" w:color="auto"/>
                  <w:bottom w:val="single" w:sz="4" w:space="0" w:color="auto"/>
                  <w:right w:val="single" w:sz="4" w:space="0" w:color="auto"/>
                </w:tcBorders>
              </w:tcPr>
              <w:p w14:paraId="6EA49B56" w14:textId="77777777" w:rsidR="00B10A0C" w:rsidRPr="00674029" w:rsidRDefault="00B10A0C">
                <w:pPr>
                  <w:autoSpaceDE w:val="0"/>
                  <w:autoSpaceDN w:val="0"/>
                  <w:adjustRightInd w:val="0"/>
                  <w:jc w:val="right"/>
                  <w:rPr>
                    <w:rFonts w:ascii="Times New Roman" w:hAnsi="Times New Roman" w:cs="Times New Roman"/>
                    <w:szCs w:val="21"/>
                  </w:rPr>
                </w:pPr>
              </w:p>
            </w:tc>
            <w:tc>
              <w:tcPr>
                <w:tcW w:w="1561" w:type="pct"/>
                <w:tcBorders>
                  <w:top w:val="single" w:sz="4" w:space="0" w:color="auto"/>
                  <w:left w:val="single" w:sz="4" w:space="0" w:color="auto"/>
                  <w:bottom w:val="single" w:sz="4" w:space="0" w:color="auto"/>
                  <w:right w:val="single" w:sz="4" w:space="0" w:color="auto"/>
                </w:tcBorders>
              </w:tcPr>
              <w:p w14:paraId="3BE830B9" w14:textId="77777777" w:rsidR="00B10A0C" w:rsidRPr="00674029" w:rsidRDefault="00B10A0C">
                <w:pPr>
                  <w:autoSpaceDE w:val="0"/>
                  <w:autoSpaceDN w:val="0"/>
                  <w:adjustRightInd w:val="0"/>
                  <w:jc w:val="right"/>
                  <w:rPr>
                    <w:rFonts w:ascii="Times New Roman" w:hAnsi="Times New Roman" w:cs="Times New Roman"/>
                    <w:szCs w:val="21"/>
                  </w:rPr>
                </w:pPr>
              </w:p>
            </w:tc>
          </w:tr>
          <w:tr w:rsidR="00B10A0C" w:rsidRPr="00674029" w14:paraId="12AA5DB3" w14:textId="77777777">
            <w:sdt>
              <w:sdtPr>
                <w:rPr>
                  <w:rFonts w:ascii="Times New Roman" w:hAnsi="Times New Roman" w:cs="Times New Roman"/>
                </w:rPr>
                <w:tag w:val="_PLD_9bbf0a974c3b4741b9d53ed083461508"/>
                <w:id w:val="618350358"/>
                <w:lock w:val="sdtLocked"/>
              </w:sdtPr>
              <w:sdtContent>
                <w:tc>
                  <w:tcPr>
                    <w:tcW w:w="1878" w:type="pct"/>
                    <w:tcBorders>
                      <w:top w:val="single" w:sz="4" w:space="0" w:color="auto"/>
                      <w:left w:val="single" w:sz="4" w:space="0" w:color="auto"/>
                      <w:bottom w:val="single" w:sz="4" w:space="0" w:color="auto"/>
                      <w:right w:val="single" w:sz="4" w:space="0" w:color="auto"/>
                    </w:tcBorders>
                  </w:tcPr>
                  <w:p w14:paraId="411CCEE6"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交易性金融负债</w:t>
                    </w:r>
                  </w:p>
                </w:tc>
              </w:sdtContent>
            </w:sdt>
            <w:tc>
              <w:tcPr>
                <w:tcW w:w="1561" w:type="pct"/>
                <w:tcBorders>
                  <w:top w:val="single" w:sz="4" w:space="0" w:color="auto"/>
                  <w:left w:val="single" w:sz="4" w:space="0" w:color="auto"/>
                  <w:bottom w:val="single" w:sz="4" w:space="0" w:color="auto"/>
                  <w:right w:val="single" w:sz="4" w:space="0" w:color="auto"/>
                </w:tcBorders>
              </w:tcPr>
              <w:p w14:paraId="093A132B" w14:textId="77777777" w:rsidR="00B10A0C" w:rsidRPr="00674029" w:rsidRDefault="00B10A0C">
                <w:pPr>
                  <w:autoSpaceDE w:val="0"/>
                  <w:autoSpaceDN w:val="0"/>
                  <w:adjustRightInd w:val="0"/>
                  <w:jc w:val="right"/>
                  <w:rPr>
                    <w:rFonts w:ascii="Times New Roman" w:hAnsi="Times New Roman" w:cs="Times New Roman"/>
                    <w:szCs w:val="21"/>
                  </w:rPr>
                </w:pPr>
              </w:p>
            </w:tc>
            <w:tc>
              <w:tcPr>
                <w:tcW w:w="1561" w:type="pct"/>
                <w:tcBorders>
                  <w:top w:val="single" w:sz="4" w:space="0" w:color="auto"/>
                  <w:left w:val="single" w:sz="4" w:space="0" w:color="auto"/>
                  <w:bottom w:val="single" w:sz="4" w:space="0" w:color="auto"/>
                  <w:right w:val="single" w:sz="4" w:space="0" w:color="auto"/>
                </w:tcBorders>
              </w:tcPr>
              <w:p w14:paraId="13FE0249" w14:textId="77777777" w:rsidR="00B10A0C" w:rsidRPr="00674029" w:rsidRDefault="00B10A0C">
                <w:pPr>
                  <w:autoSpaceDE w:val="0"/>
                  <w:autoSpaceDN w:val="0"/>
                  <w:adjustRightInd w:val="0"/>
                  <w:jc w:val="right"/>
                  <w:rPr>
                    <w:rFonts w:ascii="Times New Roman" w:hAnsi="Times New Roman" w:cs="Times New Roman"/>
                    <w:szCs w:val="21"/>
                  </w:rPr>
                </w:pPr>
              </w:p>
            </w:tc>
          </w:tr>
          <w:tr w:rsidR="00B10A0C" w:rsidRPr="00674029" w14:paraId="76194767" w14:textId="77777777">
            <w:sdt>
              <w:sdtPr>
                <w:rPr>
                  <w:rFonts w:ascii="Times New Roman" w:hAnsi="Times New Roman" w:cs="Times New Roman"/>
                </w:rPr>
                <w:tag w:val="_PLD_d8f8aca983494a3987845fa26d1fc496"/>
                <w:id w:val="1872338514"/>
                <w:lock w:val="sdtLocked"/>
              </w:sdtPr>
              <w:sdtContent>
                <w:tc>
                  <w:tcPr>
                    <w:tcW w:w="1878" w:type="pct"/>
                    <w:tcBorders>
                      <w:top w:val="single" w:sz="4" w:space="0" w:color="auto"/>
                      <w:left w:val="single" w:sz="4" w:space="0" w:color="auto"/>
                      <w:bottom w:val="single" w:sz="4" w:space="0" w:color="auto"/>
                      <w:right w:val="single" w:sz="4" w:space="0" w:color="auto"/>
                    </w:tcBorders>
                  </w:tcPr>
                  <w:p w14:paraId="2CD951D4"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14:paraId="2824F587" w14:textId="77777777" w:rsidR="00B10A0C" w:rsidRPr="00674029" w:rsidRDefault="00B10A0C">
                <w:pPr>
                  <w:autoSpaceDE w:val="0"/>
                  <w:autoSpaceDN w:val="0"/>
                  <w:adjustRightInd w:val="0"/>
                  <w:jc w:val="right"/>
                  <w:rPr>
                    <w:rFonts w:ascii="Times New Roman" w:hAnsi="Times New Roman" w:cs="Times New Roman"/>
                    <w:szCs w:val="21"/>
                  </w:rPr>
                </w:pPr>
              </w:p>
            </w:tc>
            <w:tc>
              <w:tcPr>
                <w:tcW w:w="1561" w:type="pct"/>
                <w:tcBorders>
                  <w:top w:val="single" w:sz="4" w:space="0" w:color="auto"/>
                  <w:left w:val="single" w:sz="4" w:space="0" w:color="auto"/>
                  <w:bottom w:val="single" w:sz="4" w:space="0" w:color="auto"/>
                  <w:right w:val="single" w:sz="4" w:space="0" w:color="auto"/>
                </w:tcBorders>
              </w:tcPr>
              <w:p w14:paraId="2CEC08C5" w14:textId="77777777" w:rsidR="00B10A0C" w:rsidRPr="00674029" w:rsidRDefault="00B10A0C">
                <w:pPr>
                  <w:autoSpaceDE w:val="0"/>
                  <w:autoSpaceDN w:val="0"/>
                  <w:adjustRightInd w:val="0"/>
                  <w:jc w:val="right"/>
                  <w:rPr>
                    <w:rFonts w:ascii="Times New Roman" w:hAnsi="Times New Roman" w:cs="Times New Roman"/>
                    <w:szCs w:val="21"/>
                  </w:rPr>
                </w:pPr>
              </w:p>
            </w:tc>
          </w:tr>
          <w:sdt>
            <w:sdtPr>
              <w:rPr>
                <w:rFonts w:ascii="Times New Roman" w:hAnsi="Times New Roman" w:cs="Times New Roman"/>
                <w:szCs w:val="21"/>
              </w:rPr>
              <w:alias w:val="产生公允价值变动收益的来源的明细"/>
              <w:tag w:val="_TUP_cb0a9a1123534ddd91a13ca9387f76d8"/>
              <w:id w:val="350841823"/>
              <w:lock w:val="sdtLocked"/>
              <w:placeholder>
                <w:docPart w:val="10FAA3CC424A4A268771A53CD2DA4E3B"/>
              </w:placeholder>
            </w:sdtPr>
            <w:sdtContent>
              <w:tr w:rsidR="00B10A0C" w:rsidRPr="00674029" w14:paraId="743F4662" w14:textId="77777777">
                <w:tc>
                  <w:tcPr>
                    <w:tcW w:w="1878" w:type="pct"/>
                    <w:tcBorders>
                      <w:top w:val="single" w:sz="4" w:space="0" w:color="auto"/>
                      <w:left w:val="single" w:sz="4" w:space="0" w:color="auto"/>
                      <w:bottom w:val="single" w:sz="4" w:space="0" w:color="auto"/>
                      <w:right w:val="single" w:sz="4" w:space="0" w:color="auto"/>
                    </w:tcBorders>
                  </w:tcPr>
                  <w:p w14:paraId="42D53274"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其他非流动金融资产</w:t>
                    </w:r>
                  </w:p>
                </w:tc>
                <w:tc>
                  <w:tcPr>
                    <w:tcW w:w="1561" w:type="pct"/>
                    <w:tcBorders>
                      <w:top w:val="single" w:sz="4" w:space="0" w:color="auto"/>
                      <w:left w:val="single" w:sz="4" w:space="0" w:color="auto"/>
                      <w:bottom w:val="single" w:sz="4" w:space="0" w:color="auto"/>
                      <w:right w:val="single" w:sz="4" w:space="0" w:color="auto"/>
                    </w:tcBorders>
                  </w:tcPr>
                  <w:p w14:paraId="07FD65A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-31,554,030.91</w:t>
                    </w:r>
                  </w:p>
                </w:tc>
                <w:tc>
                  <w:tcPr>
                    <w:tcW w:w="1561" w:type="pct"/>
                    <w:tcBorders>
                      <w:top w:val="single" w:sz="4" w:space="0" w:color="auto"/>
                      <w:left w:val="single" w:sz="4" w:space="0" w:color="auto"/>
                      <w:bottom w:val="single" w:sz="4" w:space="0" w:color="auto"/>
                      <w:right w:val="single" w:sz="4" w:space="0" w:color="auto"/>
                    </w:tcBorders>
                  </w:tcPr>
                  <w:p w14:paraId="1F32A060" w14:textId="77777777" w:rsidR="00B10A0C" w:rsidRPr="00674029" w:rsidRDefault="00D11B25">
                    <w:pPr>
                      <w:autoSpaceDE w:val="0"/>
                      <w:autoSpaceDN w:val="0"/>
                      <w:adjustRightInd w:val="0"/>
                      <w:jc w:val="right"/>
                      <w:rPr>
                        <w:rFonts w:ascii="Times New Roman" w:hAnsi="Times New Roman" w:cs="Times New Roman"/>
                        <w:szCs w:val="21"/>
                      </w:rPr>
                    </w:pPr>
                    <w:r w:rsidRPr="00674029">
                      <w:rPr>
                        <w:rFonts w:ascii="Times New Roman" w:hAnsi="Times New Roman" w:cs="Times New Roman"/>
                      </w:rPr>
                      <w:t>23,827,801.11</w:t>
                    </w:r>
                  </w:p>
                </w:tc>
              </w:tr>
            </w:sdtContent>
          </w:sdt>
          <w:sdt>
            <w:sdtPr>
              <w:rPr>
                <w:rFonts w:ascii="Times New Roman" w:hAnsi="Times New Roman" w:cs="Times New Roman"/>
                <w:szCs w:val="21"/>
              </w:rPr>
              <w:alias w:val="产生公允价值变动收益的来源的明细"/>
              <w:tag w:val="_TUP_cb0a9a1123534ddd91a13ca9387f76d8"/>
              <w:id w:val="-1438049050"/>
              <w:lock w:val="sdtLocked"/>
              <w:placeholder>
                <w:docPart w:val="10FAA3CC424A4A268771A53CD2DA4E3B"/>
              </w:placeholder>
            </w:sdtPr>
            <w:sdtContent>
              <w:tr w:rsidR="00B10A0C" w:rsidRPr="00674029" w14:paraId="6981ED23" w14:textId="77777777">
                <w:tc>
                  <w:tcPr>
                    <w:tcW w:w="1878" w:type="pct"/>
                    <w:tcBorders>
                      <w:top w:val="single" w:sz="4" w:space="0" w:color="auto"/>
                      <w:left w:val="single" w:sz="4" w:space="0" w:color="auto"/>
                      <w:bottom w:val="single" w:sz="4" w:space="0" w:color="auto"/>
                      <w:right w:val="single" w:sz="4" w:space="0" w:color="auto"/>
                    </w:tcBorders>
                  </w:tcPr>
                  <w:p w14:paraId="3A7C10B1"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按公允价值计量的投资性房地产</w:t>
                    </w:r>
                  </w:p>
                </w:tc>
                <w:tc>
                  <w:tcPr>
                    <w:tcW w:w="1561" w:type="pct"/>
                    <w:tcBorders>
                      <w:top w:val="single" w:sz="4" w:space="0" w:color="auto"/>
                      <w:left w:val="single" w:sz="4" w:space="0" w:color="auto"/>
                      <w:bottom w:val="single" w:sz="4" w:space="0" w:color="auto"/>
                      <w:right w:val="single" w:sz="4" w:space="0" w:color="auto"/>
                    </w:tcBorders>
                  </w:tcPr>
                  <w:p w14:paraId="4499302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3,274,831.65</w:t>
                    </w:r>
                  </w:p>
                </w:tc>
                <w:tc>
                  <w:tcPr>
                    <w:tcW w:w="1561" w:type="pct"/>
                    <w:tcBorders>
                      <w:top w:val="single" w:sz="4" w:space="0" w:color="auto"/>
                      <w:left w:val="single" w:sz="4" w:space="0" w:color="auto"/>
                      <w:bottom w:val="single" w:sz="4" w:space="0" w:color="auto"/>
                      <w:right w:val="single" w:sz="4" w:space="0" w:color="auto"/>
                    </w:tcBorders>
                  </w:tcPr>
                  <w:p w14:paraId="43D8A6C0" w14:textId="77777777" w:rsidR="00B10A0C" w:rsidRPr="00674029" w:rsidRDefault="00D11B25">
                    <w:pPr>
                      <w:autoSpaceDE w:val="0"/>
                      <w:autoSpaceDN w:val="0"/>
                      <w:adjustRightInd w:val="0"/>
                      <w:jc w:val="right"/>
                      <w:rPr>
                        <w:rFonts w:ascii="Times New Roman" w:hAnsi="Times New Roman" w:cs="Times New Roman"/>
                        <w:szCs w:val="21"/>
                      </w:rPr>
                    </w:pPr>
                    <w:r w:rsidRPr="00674029">
                      <w:rPr>
                        <w:rFonts w:ascii="Times New Roman" w:hAnsi="Times New Roman" w:cs="Times New Roman"/>
                      </w:rPr>
                      <w:t>40,773,790.21</w:t>
                    </w:r>
                  </w:p>
                </w:tc>
              </w:tr>
            </w:sdtContent>
          </w:sdt>
          <w:tr w:rsidR="00B10A0C" w:rsidRPr="00674029" w14:paraId="0899FBC4" w14:textId="77777777">
            <w:sdt>
              <w:sdtPr>
                <w:rPr>
                  <w:rFonts w:ascii="Times New Roman" w:hAnsi="Times New Roman" w:cs="Times New Roman"/>
                </w:rPr>
                <w:tag w:val="_PLD_3de60e6b2a8a44ce9663011df3f14a75"/>
                <w:id w:val="-303321225"/>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14:paraId="38734C4E"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14:paraId="3A43181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-28,279,199.26</w:t>
                </w:r>
              </w:p>
            </w:tc>
            <w:tc>
              <w:tcPr>
                <w:tcW w:w="1561" w:type="pct"/>
                <w:tcBorders>
                  <w:top w:val="single" w:sz="4" w:space="0" w:color="auto"/>
                  <w:left w:val="single" w:sz="4" w:space="0" w:color="auto"/>
                  <w:bottom w:val="single" w:sz="4" w:space="0" w:color="auto"/>
                  <w:right w:val="single" w:sz="4" w:space="0" w:color="auto"/>
                </w:tcBorders>
              </w:tcPr>
              <w:p w14:paraId="3AFFF655" w14:textId="77777777" w:rsidR="00B10A0C" w:rsidRPr="00674029" w:rsidRDefault="00D11B25">
                <w:pPr>
                  <w:autoSpaceDE w:val="0"/>
                  <w:autoSpaceDN w:val="0"/>
                  <w:adjustRightInd w:val="0"/>
                  <w:jc w:val="right"/>
                  <w:rPr>
                    <w:rFonts w:ascii="Times New Roman" w:hAnsi="Times New Roman" w:cs="Times New Roman"/>
                    <w:szCs w:val="21"/>
                  </w:rPr>
                </w:pPr>
                <w:r w:rsidRPr="00674029">
                  <w:rPr>
                    <w:rFonts w:ascii="Times New Roman" w:hAnsi="Times New Roman" w:cs="Times New Roman"/>
                  </w:rPr>
                  <w:t>64,601,591.31</w:t>
                </w:r>
              </w:p>
            </w:tc>
          </w:tr>
        </w:tbl>
        <w:p w14:paraId="165C3C5D" w14:textId="77777777" w:rsidR="00B10A0C" w:rsidRPr="00674029" w:rsidRDefault="00B10A0C">
          <w:pPr>
            <w:rPr>
              <w:rFonts w:ascii="Times New Roman" w:hAnsi="Times New Roman" w:cs="Times New Roman"/>
            </w:rPr>
          </w:pPr>
        </w:p>
        <w:p w14:paraId="6B846B10" w14:textId="77777777" w:rsidR="00B10A0C" w:rsidRPr="00674029" w:rsidRDefault="00D11B25" w:rsidP="00A22BE3">
          <w:pPr>
            <w:spacing w:before="60" w:after="60" w:line="360" w:lineRule="auto"/>
            <w:rPr>
              <w:rFonts w:ascii="Times New Roman" w:hAnsi="Times New Roman" w:cs="Times New Roman"/>
              <w:szCs w:val="21"/>
            </w:rPr>
          </w:pPr>
          <w:r w:rsidRPr="00674029">
            <w:rPr>
              <w:rFonts w:ascii="Times New Roman" w:hAnsi="Times New Roman" w:cs="Times New Roman"/>
              <w:szCs w:val="21"/>
            </w:rPr>
            <w:t>其他说明：</w:t>
          </w:r>
        </w:p>
        <w:sdt>
          <w:sdtPr>
            <w:rPr>
              <w:rFonts w:ascii="Times New Roman" w:hAnsi="Times New Roman" w:cs="Times New Roman"/>
              <w:szCs w:val="21"/>
            </w:rPr>
            <w:alias w:val="公允价值变动收益的说明"/>
            <w:tag w:val="_GBC_2de79fa0260c440dae18401771bdd5db"/>
            <w:id w:val="-580833167"/>
            <w:lock w:val="sdtLocked"/>
            <w:placeholder>
              <w:docPart w:val="GBC22222222222222222222222222222"/>
            </w:placeholder>
          </w:sdtPr>
          <w:sdtContent>
            <w:p w14:paraId="520C3641" w14:textId="77777777" w:rsidR="00B10A0C" w:rsidRPr="00674029" w:rsidRDefault="00D11B25" w:rsidP="00A22BE3">
              <w:pPr>
                <w:spacing w:line="360" w:lineRule="auto"/>
                <w:rPr>
                  <w:rFonts w:ascii="Times New Roman" w:hAnsi="Times New Roman" w:cs="Times New Roman"/>
                  <w:szCs w:val="21"/>
                </w:rPr>
              </w:pPr>
              <w:r w:rsidRPr="00674029">
                <w:rPr>
                  <w:rFonts w:ascii="Times New Roman" w:hAnsi="Times New Roman" w:cs="Times New Roman"/>
                  <w:szCs w:val="21"/>
                </w:rPr>
                <w:t>无</w:t>
              </w:r>
            </w:p>
          </w:sdtContent>
        </w:sdt>
        <w:p w14:paraId="398A35C1" w14:textId="77777777" w:rsidR="00B10A0C" w:rsidRPr="00674029" w:rsidRDefault="00000000" w:rsidP="00A22BE3">
          <w:pPr>
            <w:spacing w:line="360" w:lineRule="auto"/>
            <w:rPr>
              <w:rFonts w:ascii="Times New Roman" w:hAnsi="Times New Roman" w:cs="Times New Roman"/>
              <w:kern w:val="2"/>
              <w:szCs w:val="21"/>
            </w:rPr>
          </w:pPr>
        </w:p>
      </w:sdtContent>
    </w:sdt>
    <w:bookmarkEnd w:id="269" w:displacedByCustomXml="next"/>
    <w:sdt>
      <w:sdtPr>
        <w:rPr>
          <w:rFonts w:ascii="Times New Roman" w:hAnsi="Times New Roman" w:cs="宋体"/>
          <w:b w:val="0"/>
          <w:bCs w:val="0"/>
          <w:kern w:val="0"/>
          <w:szCs w:val="24"/>
        </w:rPr>
        <w:alias w:val="模块:信用减值损失"/>
        <w:tag w:val="_SEC_f3aa22c360ad4d4fa144dfe2d37137a3"/>
        <w:id w:val="476581266"/>
        <w:lock w:val="sdtLocked"/>
        <w:placeholder>
          <w:docPart w:val="GBC22222222222222222222222222222"/>
        </w:placeholder>
      </w:sdtPr>
      <w:sdtContent>
        <w:p w14:paraId="063CF44D" w14:textId="77777777" w:rsidR="00B10A0C" w:rsidRPr="00674029" w:rsidRDefault="00D11B25" w:rsidP="00A22BE3">
          <w:pPr>
            <w:pStyle w:val="3"/>
            <w:numPr>
              <w:ilvl w:val="0"/>
              <w:numId w:val="69"/>
            </w:numPr>
            <w:tabs>
              <w:tab w:val="left" w:pos="504"/>
            </w:tabs>
            <w:spacing w:line="360" w:lineRule="auto"/>
            <w:rPr>
              <w:rFonts w:ascii="Times New Roman" w:hAnsi="Times New Roman"/>
            </w:rPr>
          </w:pPr>
          <w:r w:rsidRPr="00674029">
            <w:rPr>
              <w:rFonts w:ascii="Times New Roman" w:hAnsi="Times New Roman"/>
            </w:rPr>
            <w:t>信用减值损失</w:t>
          </w:r>
        </w:p>
        <w:sdt>
          <w:sdtPr>
            <w:rPr>
              <w:rFonts w:ascii="Times New Roman" w:hAnsi="Times New Roman" w:cs="Times New Roman"/>
            </w:rPr>
            <w:alias w:val="是否适用：信用减值损失[双击切换]"/>
            <w:tag w:val="_GBC_3e1c9d9dad6c4530991d2befd4b098e3"/>
            <w:id w:val="1071776442"/>
            <w:lock w:val="sdtLocked"/>
            <w:placeholder>
              <w:docPart w:val="GBC22222222222222222222222222222"/>
            </w:placeholder>
          </w:sdtPr>
          <w:sdtContent>
            <w:p w14:paraId="6B74D083" w14:textId="77777777" w:rsidR="00B10A0C" w:rsidRPr="00674029" w:rsidRDefault="00D11B25" w:rsidP="00A22BE3">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7B7027AC" w14:textId="77777777" w:rsidR="00B10A0C" w:rsidRPr="00674029" w:rsidRDefault="00D11B25">
          <w:pPr>
            <w:pStyle w:val="aff5"/>
            <w:ind w:left="420" w:firstLineChars="0" w:firstLine="0"/>
            <w:jc w:val="right"/>
            <w:rPr>
              <w:rFonts w:ascii="Times New Roman" w:hAnsi="Times New Roman"/>
            </w:rPr>
          </w:pPr>
          <w:r w:rsidRPr="00674029">
            <w:rPr>
              <w:rFonts w:ascii="Times New Roman" w:hAnsi="Times New Roman"/>
            </w:rPr>
            <w:t>单位：</w:t>
          </w:r>
          <w:sdt>
            <w:sdtPr>
              <w:rPr>
                <w:rFonts w:ascii="Times New Roman" w:hAnsi="Times New Roman"/>
              </w:rPr>
              <w:alias w:val="单位：信用减值损失"/>
              <w:tag w:val="_GBC_64c0f12c02d44b548838a6936d90e525"/>
              <w:id w:val="-740717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rPr>
                <w:t>元</w:t>
              </w:r>
            </w:sdtContent>
          </w:sdt>
          <w:r w:rsidRPr="00674029">
            <w:rPr>
              <w:rFonts w:ascii="Times New Roman" w:hAnsi="Times New Roman"/>
            </w:rPr>
            <w:t xml:space="preserve">  </w:t>
          </w:r>
          <w:r w:rsidRPr="00674029">
            <w:rPr>
              <w:rFonts w:ascii="Times New Roman" w:hAnsi="Times New Roman"/>
            </w:rPr>
            <w:t>币种：</w:t>
          </w:r>
          <w:sdt>
            <w:sdtPr>
              <w:rPr>
                <w:rFonts w:ascii="Times New Roman" w:hAnsi="Times New Roman"/>
              </w:rPr>
              <w:alias w:val="币种：信用减值损失"/>
              <w:tag w:val="_GBC_4d6a964234bf4666a052d68fb8b9d060"/>
              <w:id w:val="19283078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60"/>
            <w:gridCol w:w="2620"/>
            <w:gridCol w:w="2643"/>
          </w:tblGrid>
          <w:tr w:rsidR="00B10A0C" w:rsidRPr="00674029" w14:paraId="214A7982" w14:textId="77777777">
            <w:sdt>
              <w:sdtPr>
                <w:rPr>
                  <w:rFonts w:ascii="Times New Roman" w:hAnsi="Times New Roman" w:cs="Times New Roman"/>
                </w:rPr>
                <w:tag w:val="_PLD_32efbc222fba4f8b87e71fbd7550f57d"/>
                <w:id w:val="-1185277273"/>
                <w:lock w:val="sdtLocked"/>
              </w:sdtPr>
              <w:sdtContent>
                <w:tc>
                  <w:tcPr>
                    <w:tcW w:w="2017" w:type="pct"/>
                    <w:shd w:val="clear" w:color="auto" w:fill="auto"/>
                    <w:vAlign w:val="center"/>
                  </w:tcPr>
                  <w:p w14:paraId="18AEFBE1"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57fc93ac35684eca9207e23d2b2d6664"/>
                <w:id w:val="-1156845781"/>
                <w:lock w:val="sdtLocked"/>
              </w:sdtPr>
              <w:sdtContent>
                <w:tc>
                  <w:tcPr>
                    <w:tcW w:w="1485" w:type="pct"/>
                    <w:tcBorders>
                      <w:bottom w:val="single" w:sz="6" w:space="0" w:color="auto"/>
                    </w:tcBorders>
                    <w:shd w:val="clear" w:color="auto" w:fill="auto"/>
                    <w:vAlign w:val="center"/>
                  </w:tcPr>
                  <w:p w14:paraId="0C01AD19"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本期发生额</w:t>
                    </w:r>
                  </w:p>
                </w:tc>
              </w:sdtContent>
            </w:sdt>
            <w:sdt>
              <w:sdtPr>
                <w:rPr>
                  <w:rFonts w:ascii="Times New Roman" w:hAnsi="Times New Roman" w:cs="Times New Roman"/>
                </w:rPr>
                <w:tag w:val="_PLD_ddb6bc4a58314fb2abbbb04ed4af2419"/>
                <w:id w:val="-1093394278"/>
                <w:lock w:val="sdtLocked"/>
              </w:sdtPr>
              <w:sdtContent>
                <w:tc>
                  <w:tcPr>
                    <w:tcW w:w="1498" w:type="pct"/>
                    <w:shd w:val="clear" w:color="auto" w:fill="auto"/>
                    <w:vAlign w:val="center"/>
                  </w:tcPr>
                  <w:p w14:paraId="375A6110"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上期发生额</w:t>
                    </w:r>
                  </w:p>
                </w:tc>
              </w:sdtContent>
            </w:sdt>
          </w:tr>
          <w:tr w:rsidR="00B10A0C" w:rsidRPr="00674029" w14:paraId="4047EE8A" w14:textId="77777777">
            <w:tc>
              <w:tcPr>
                <w:tcW w:w="2017" w:type="pct"/>
                <w:shd w:val="clear" w:color="auto" w:fill="auto"/>
                <w:vAlign w:val="center"/>
              </w:tcPr>
              <w:sdt>
                <w:sdtPr>
                  <w:rPr>
                    <w:rFonts w:ascii="Times New Roman" w:hAnsi="Times New Roman" w:cs="Times New Roman"/>
                    <w:szCs w:val="21"/>
                  </w:rPr>
                  <w:tag w:val="_PLD_3dea696ffc7a401fb0b2813dfdf2ee05"/>
                  <w:id w:val="166444239"/>
                  <w:lock w:val="sdtLocked"/>
                </w:sdtPr>
                <w:sdtContent>
                  <w:p w14:paraId="412429C6"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应收票据坏账损失</w:t>
                    </w:r>
                  </w:p>
                </w:sdtContent>
              </w:sdt>
            </w:tc>
            <w:tc>
              <w:tcPr>
                <w:tcW w:w="1485" w:type="pct"/>
                <w:tcBorders>
                  <w:top w:val="single" w:sz="6" w:space="0" w:color="auto"/>
                  <w:bottom w:val="single" w:sz="6" w:space="0" w:color="auto"/>
                </w:tcBorders>
                <w:shd w:val="clear" w:color="auto" w:fill="auto"/>
              </w:tcPr>
              <w:p w14:paraId="23635797" w14:textId="77777777" w:rsidR="00B10A0C" w:rsidRPr="00674029" w:rsidRDefault="00B10A0C">
                <w:pPr>
                  <w:jc w:val="right"/>
                  <w:rPr>
                    <w:rFonts w:ascii="Times New Roman" w:hAnsi="Times New Roman" w:cs="Times New Roman"/>
                    <w:szCs w:val="21"/>
                  </w:rPr>
                </w:pPr>
              </w:p>
            </w:tc>
            <w:tc>
              <w:tcPr>
                <w:tcW w:w="1498" w:type="pct"/>
                <w:shd w:val="clear" w:color="auto" w:fill="auto"/>
              </w:tcPr>
              <w:p w14:paraId="3523FA59" w14:textId="77777777" w:rsidR="00B10A0C" w:rsidRPr="00674029" w:rsidRDefault="00B10A0C">
                <w:pPr>
                  <w:jc w:val="right"/>
                  <w:rPr>
                    <w:rFonts w:ascii="Times New Roman" w:hAnsi="Times New Roman" w:cs="Times New Roman"/>
                    <w:szCs w:val="21"/>
                  </w:rPr>
                </w:pPr>
              </w:p>
            </w:tc>
          </w:tr>
          <w:tr w:rsidR="00B10A0C" w:rsidRPr="00674029" w14:paraId="46E15DF1" w14:textId="77777777">
            <w:tc>
              <w:tcPr>
                <w:tcW w:w="2017" w:type="pct"/>
                <w:shd w:val="clear" w:color="auto" w:fill="auto"/>
                <w:vAlign w:val="center"/>
              </w:tcPr>
              <w:sdt>
                <w:sdtPr>
                  <w:rPr>
                    <w:rFonts w:ascii="Times New Roman" w:hAnsi="Times New Roman" w:cs="Times New Roman"/>
                    <w:szCs w:val="21"/>
                  </w:rPr>
                  <w:tag w:val="_PLD_8f95ae55a83148e8a935f39fa8f92ca4"/>
                  <w:id w:val="-985778619"/>
                  <w:lock w:val="sdtLocked"/>
                </w:sdtPr>
                <w:sdtContent>
                  <w:p w14:paraId="2297058B"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应收账款坏账损失</w:t>
                    </w:r>
                  </w:p>
                </w:sdtContent>
              </w:sdt>
            </w:tc>
            <w:tc>
              <w:tcPr>
                <w:tcW w:w="1485" w:type="pct"/>
                <w:tcBorders>
                  <w:top w:val="single" w:sz="6" w:space="0" w:color="auto"/>
                  <w:bottom w:val="single" w:sz="6" w:space="0" w:color="auto"/>
                </w:tcBorders>
                <w:shd w:val="clear" w:color="auto" w:fill="auto"/>
                <w:vAlign w:val="center"/>
              </w:tcPr>
              <w:p w14:paraId="16BC5E1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-108,351,323.80</w:t>
                </w:r>
              </w:p>
            </w:tc>
            <w:tc>
              <w:tcPr>
                <w:tcW w:w="1498" w:type="pct"/>
                <w:shd w:val="clear" w:color="auto" w:fill="auto"/>
                <w:vAlign w:val="center"/>
              </w:tcPr>
              <w:p w14:paraId="53719155"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-59,807,435.35</w:t>
                </w:r>
              </w:p>
            </w:tc>
          </w:tr>
          <w:tr w:rsidR="00B10A0C" w:rsidRPr="00674029" w14:paraId="43621311" w14:textId="77777777">
            <w:tc>
              <w:tcPr>
                <w:tcW w:w="2017" w:type="pct"/>
                <w:shd w:val="clear" w:color="auto" w:fill="auto"/>
                <w:vAlign w:val="center"/>
              </w:tcPr>
              <w:sdt>
                <w:sdtPr>
                  <w:rPr>
                    <w:rFonts w:ascii="Times New Roman" w:hAnsi="Times New Roman" w:cs="Times New Roman"/>
                    <w:szCs w:val="21"/>
                  </w:rPr>
                  <w:tag w:val="_PLD_d9f7b1208cc747c9bd80ca0b7a90857e"/>
                  <w:id w:val="865410091"/>
                  <w:lock w:val="sdtLocked"/>
                </w:sdtPr>
                <w:sdtContent>
                  <w:p w14:paraId="4EDDCE40"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其他应收款坏账损失</w:t>
                    </w:r>
                  </w:p>
                </w:sdtContent>
              </w:sdt>
            </w:tc>
            <w:tc>
              <w:tcPr>
                <w:tcW w:w="1485" w:type="pct"/>
                <w:tcBorders>
                  <w:top w:val="single" w:sz="6" w:space="0" w:color="auto"/>
                  <w:bottom w:val="single" w:sz="6" w:space="0" w:color="auto"/>
                </w:tcBorders>
                <w:shd w:val="clear" w:color="auto" w:fill="auto"/>
                <w:vAlign w:val="center"/>
              </w:tcPr>
              <w:p w14:paraId="2E3E5613"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-2,863,150.09</w:t>
                </w:r>
              </w:p>
            </w:tc>
            <w:tc>
              <w:tcPr>
                <w:tcW w:w="1498" w:type="pct"/>
                <w:shd w:val="clear" w:color="auto" w:fill="auto"/>
                <w:vAlign w:val="center"/>
              </w:tcPr>
              <w:p w14:paraId="2878F52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-2,641,770.07</w:t>
                </w:r>
              </w:p>
            </w:tc>
          </w:tr>
          <w:tr w:rsidR="00B10A0C" w:rsidRPr="00674029" w14:paraId="34D3C862" w14:textId="77777777">
            <w:tc>
              <w:tcPr>
                <w:tcW w:w="2017" w:type="pct"/>
                <w:shd w:val="clear" w:color="auto" w:fill="auto"/>
                <w:vAlign w:val="center"/>
              </w:tcPr>
              <w:sdt>
                <w:sdtPr>
                  <w:rPr>
                    <w:rFonts w:ascii="Times New Roman" w:hAnsi="Times New Roman" w:cs="Times New Roman"/>
                    <w:szCs w:val="21"/>
                  </w:rPr>
                  <w:tag w:val="_PLD_2c9adec2cb4a46aeb2cec6f99fe0fe9f"/>
                  <w:id w:val="-620766067"/>
                  <w:lock w:val="sdtLocked"/>
                </w:sdtPr>
                <w:sdtContent>
                  <w:p w14:paraId="24823F9B"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债权投资减值损失</w:t>
                    </w:r>
                  </w:p>
                </w:sdtContent>
              </w:sdt>
            </w:tc>
            <w:tc>
              <w:tcPr>
                <w:tcW w:w="1485" w:type="pct"/>
                <w:tcBorders>
                  <w:top w:val="single" w:sz="6" w:space="0" w:color="auto"/>
                  <w:bottom w:val="single" w:sz="6" w:space="0" w:color="auto"/>
                </w:tcBorders>
                <w:shd w:val="clear" w:color="auto" w:fill="auto"/>
              </w:tcPr>
              <w:p w14:paraId="33CEDB46" w14:textId="77777777" w:rsidR="00B10A0C" w:rsidRPr="00674029" w:rsidRDefault="00B10A0C">
                <w:pPr>
                  <w:jc w:val="right"/>
                  <w:rPr>
                    <w:rFonts w:ascii="Times New Roman" w:hAnsi="Times New Roman" w:cs="Times New Roman"/>
                    <w:szCs w:val="21"/>
                  </w:rPr>
                </w:pPr>
              </w:p>
            </w:tc>
            <w:tc>
              <w:tcPr>
                <w:tcW w:w="1498" w:type="pct"/>
                <w:shd w:val="clear" w:color="auto" w:fill="auto"/>
              </w:tcPr>
              <w:p w14:paraId="21BEEE97" w14:textId="77777777" w:rsidR="00B10A0C" w:rsidRPr="00674029" w:rsidRDefault="00B10A0C">
                <w:pPr>
                  <w:jc w:val="right"/>
                  <w:rPr>
                    <w:rFonts w:ascii="Times New Roman" w:hAnsi="Times New Roman" w:cs="Times New Roman"/>
                    <w:szCs w:val="21"/>
                  </w:rPr>
                </w:pPr>
              </w:p>
            </w:tc>
          </w:tr>
          <w:tr w:rsidR="00B10A0C" w:rsidRPr="00674029" w14:paraId="386ED180" w14:textId="77777777">
            <w:tc>
              <w:tcPr>
                <w:tcW w:w="2017" w:type="pct"/>
                <w:shd w:val="clear" w:color="auto" w:fill="auto"/>
                <w:vAlign w:val="center"/>
              </w:tcPr>
              <w:sdt>
                <w:sdtPr>
                  <w:rPr>
                    <w:rFonts w:ascii="Times New Roman" w:hAnsi="Times New Roman" w:cs="Times New Roman"/>
                    <w:szCs w:val="21"/>
                  </w:rPr>
                  <w:tag w:val="_PLD_ae55071e73dc4bc4a7ae2758f22c1239"/>
                  <w:id w:val="2024969386"/>
                  <w:lock w:val="sdtLocked"/>
                </w:sdtPr>
                <w:sdtContent>
                  <w:p w14:paraId="3BBB33EA"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其他债权投资减值损失</w:t>
                    </w:r>
                  </w:p>
                </w:sdtContent>
              </w:sdt>
            </w:tc>
            <w:tc>
              <w:tcPr>
                <w:tcW w:w="1485" w:type="pct"/>
                <w:tcBorders>
                  <w:top w:val="single" w:sz="6" w:space="0" w:color="auto"/>
                  <w:bottom w:val="single" w:sz="6" w:space="0" w:color="auto"/>
                </w:tcBorders>
                <w:shd w:val="clear" w:color="auto" w:fill="auto"/>
              </w:tcPr>
              <w:p w14:paraId="17C36975" w14:textId="77777777" w:rsidR="00B10A0C" w:rsidRPr="00674029" w:rsidRDefault="00B10A0C">
                <w:pPr>
                  <w:jc w:val="right"/>
                  <w:rPr>
                    <w:rFonts w:ascii="Times New Roman" w:hAnsi="Times New Roman" w:cs="Times New Roman"/>
                    <w:szCs w:val="21"/>
                  </w:rPr>
                </w:pPr>
              </w:p>
            </w:tc>
            <w:tc>
              <w:tcPr>
                <w:tcW w:w="1498" w:type="pct"/>
                <w:shd w:val="clear" w:color="auto" w:fill="auto"/>
              </w:tcPr>
              <w:p w14:paraId="3EB171FD" w14:textId="77777777" w:rsidR="00B10A0C" w:rsidRPr="00674029" w:rsidRDefault="00B10A0C">
                <w:pPr>
                  <w:jc w:val="right"/>
                  <w:rPr>
                    <w:rFonts w:ascii="Times New Roman" w:hAnsi="Times New Roman" w:cs="Times New Roman"/>
                    <w:szCs w:val="21"/>
                  </w:rPr>
                </w:pPr>
              </w:p>
            </w:tc>
          </w:tr>
          <w:tr w:rsidR="00B10A0C" w:rsidRPr="00674029" w14:paraId="03126524" w14:textId="77777777">
            <w:tc>
              <w:tcPr>
                <w:tcW w:w="2017" w:type="pct"/>
                <w:shd w:val="clear" w:color="auto" w:fill="auto"/>
                <w:vAlign w:val="center"/>
              </w:tcPr>
              <w:sdt>
                <w:sdtPr>
                  <w:rPr>
                    <w:rFonts w:ascii="Times New Roman" w:hAnsi="Times New Roman" w:cs="Times New Roman"/>
                    <w:szCs w:val="21"/>
                  </w:rPr>
                  <w:tag w:val="_PLD_6533e6f8c0f84283b74361e70d6b5710"/>
                  <w:id w:val="-1844689226"/>
                  <w:lock w:val="sdtLocked"/>
                </w:sdtPr>
                <w:sdtContent>
                  <w:p w14:paraId="0E67E622"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长期应收款坏账损失</w:t>
                    </w:r>
                  </w:p>
                </w:sdtContent>
              </w:sdt>
            </w:tc>
            <w:tc>
              <w:tcPr>
                <w:tcW w:w="1485" w:type="pct"/>
                <w:tcBorders>
                  <w:top w:val="single" w:sz="6" w:space="0" w:color="auto"/>
                  <w:bottom w:val="single" w:sz="6" w:space="0" w:color="auto"/>
                </w:tcBorders>
                <w:shd w:val="clear" w:color="auto" w:fill="auto"/>
              </w:tcPr>
              <w:p w14:paraId="42F45688" w14:textId="77777777" w:rsidR="00B10A0C" w:rsidRPr="00674029" w:rsidRDefault="00B10A0C">
                <w:pPr>
                  <w:jc w:val="right"/>
                  <w:rPr>
                    <w:rFonts w:ascii="Times New Roman" w:hAnsi="Times New Roman" w:cs="Times New Roman"/>
                    <w:szCs w:val="21"/>
                  </w:rPr>
                </w:pPr>
              </w:p>
            </w:tc>
            <w:tc>
              <w:tcPr>
                <w:tcW w:w="1498" w:type="pct"/>
                <w:shd w:val="clear" w:color="auto" w:fill="auto"/>
              </w:tcPr>
              <w:p w14:paraId="32A87161" w14:textId="77777777" w:rsidR="00B10A0C" w:rsidRPr="00674029" w:rsidRDefault="00B10A0C">
                <w:pPr>
                  <w:jc w:val="right"/>
                  <w:rPr>
                    <w:rFonts w:ascii="Times New Roman" w:hAnsi="Times New Roman" w:cs="Times New Roman"/>
                    <w:szCs w:val="21"/>
                  </w:rPr>
                </w:pPr>
              </w:p>
            </w:tc>
          </w:tr>
          <w:tr w:rsidR="00B10A0C" w:rsidRPr="00674029" w14:paraId="35B17F87" w14:textId="77777777">
            <w:tc>
              <w:tcPr>
                <w:tcW w:w="2017" w:type="pct"/>
                <w:shd w:val="clear" w:color="auto" w:fill="auto"/>
                <w:vAlign w:val="center"/>
              </w:tcPr>
              <w:sdt>
                <w:sdtPr>
                  <w:rPr>
                    <w:rFonts w:ascii="Times New Roman" w:hAnsi="Times New Roman" w:cs="Times New Roman"/>
                    <w:szCs w:val="21"/>
                  </w:rPr>
                  <w:tag w:val="_PLD_7476643019704ecf8be783f76b96e872"/>
                  <w:id w:val="-131717006"/>
                  <w:lock w:val="sdtLocked"/>
                </w:sdtPr>
                <w:sdtContent>
                  <w:p w14:paraId="73BED3D1"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合同资产减值损失</w:t>
                    </w:r>
                  </w:p>
                </w:sdtContent>
              </w:sdt>
            </w:tc>
            <w:tc>
              <w:tcPr>
                <w:tcW w:w="1485" w:type="pct"/>
                <w:tcBorders>
                  <w:top w:val="single" w:sz="6" w:space="0" w:color="auto"/>
                  <w:bottom w:val="single" w:sz="6" w:space="0" w:color="auto"/>
                </w:tcBorders>
                <w:shd w:val="clear" w:color="auto" w:fill="auto"/>
              </w:tcPr>
              <w:p w14:paraId="7AD0EC8A" w14:textId="77777777" w:rsidR="00B10A0C" w:rsidRPr="00674029" w:rsidRDefault="00B10A0C">
                <w:pPr>
                  <w:jc w:val="right"/>
                  <w:rPr>
                    <w:rFonts w:ascii="Times New Roman" w:hAnsi="Times New Roman" w:cs="Times New Roman"/>
                    <w:szCs w:val="21"/>
                  </w:rPr>
                </w:pPr>
              </w:p>
            </w:tc>
            <w:tc>
              <w:tcPr>
                <w:tcW w:w="1498" w:type="pct"/>
                <w:shd w:val="clear" w:color="auto" w:fill="auto"/>
              </w:tcPr>
              <w:p w14:paraId="3C0F6564" w14:textId="77777777" w:rsidR="00B10A0C" w:rsidRPr="00674029" w:rsidRDefault="00B10A0C">
                <w:pPr>
                  <w:jc w:val="right"/>
                  <w:rPr>
                    <w:rFonts w:ascii="Times New Roman" w:hAnsi="Times New Roman" w:cs="Times New Roman"/>
                    <w:szCs w:val="21"/>
                  </w:rPr>
                </w:pPr>
              </w:p>
            </w:tc>
          </w:tr>
          <w:tr w:rsidR="00B10A0C" w:rsidRPr="00674029" w14:paraId="42730609" w14:textId="77777777">
            <w:sdt>
              <w:sdtPr>
                <w:rPr>
                  <w:rFonts w:ascii="Times New Roman" w:hAnsi="Times New Roman" w:cs="Times New Roman"/>
                </w:rPr>
                <w:tag w:val="_PLD_fb4052249318445ab343a63eb6ab6e3b"/>
                <w:id w:val="-583837246"/>
                <w:lock w:val="sdtLocked"/>
              </w:sdtPr>
              <w:sdtContent>
                <w:tc>
                  <w:tcPr>
                    <w:tcW w:w="2017" w:type="pct"/>
                    <w:shd w:val="clear" w:color="auto" w:fill="auto"/>
                    <w:vAlign w:val="center"/>
                  </w:tcPr>
                  <w:p w14:paraId="75761B7B"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1485" w:type="pct"/>
                <w:tcBorders>
                  <w:top w:val="single" w:sz="6" w:space="0" w:color="auto"/>
                  <w:bottom w:val="single" w:sz="4" w:space="0" w:color="auto"/>
                </w:tcBorders>
                <w:shd w:val="clear" w:color="auto" w:fill="auto"/>
              </w:tcPr>
              <w:p w14:paraId="4F093BC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-111,214,473.89</w:t>
                </w:r>
              </w:p>
            </w:tc>
            <w:tc>
              <w:tcPr>
                <w:tcW w:w="1498" w:type="pct"/>
                <w:shd w:val="clear" w:color="auto" w:fill="auto"/>
              </w:tcPr>
              <w:p w14:paraId="304782D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-62,449,205.42</w:t>
                </w:r>
              </w:p>
            </w:tc>
          </w:tr>
        </w:tbl>
        <w:p w14:paraId="51BB6D3F" w14:textId="77777777" w:rsidR="00B10A0C" w:rsidRPr="00674029" w:rsidRDefault="00D11B25" w:rsidP="00A22BE3">
          <w:pPr>
            <w:spacing w:line="360" w:lineRule="auto"/>
            <w:rPr>
              <w:rFonts w:ascii="Times New Roman" w:hAnsi="Times New Roman" w:cs="Times New Roman"/>
            </w:rPr>
          </w:pPr>
          <w:r w:rsidRPr="00674029">
            <w:rPr>
              <w:rFonts w:ascii="Times New Roman" w:hAnsi="Times New Roman" w:cs="Times New Roman"/>
            </w:rPr>
            <w:t>其他说明：</w:t>
          </w:r>
        </w:p>
        <w:sdt>
          <w:sdtPr>
            <w:rPr>
              <w:rFonts w:ascii="Times New Roman" w:hAnsi="Times New Roman" w:cs="Times New Roman"/>
            </w:rPr>
            <w:alias w:val="信用减值损失其他说明"/>
            <w:tag w:val="_GBC_c4f5a3728c354e07a647f36805e2176b"/>
            <w:id w:val="-976834935"/>
            <w:lock w:val="sdtLocked"/>
            <w:placeholder>
              <w:docPart w:val="GBC22222222222222222222222222222"/>
            </w:placeholder>
          </w:sdtPr>
          <w:sdtContent>
            <w:p w14:paraId="4312C1FF" w14:textId="5BF1768F" w:rsidR="00B10A0C" w:rsidRPr="00A22BE3" w:rsidRDefault="00D11B25" w:rsidP="00A22BE3">
              <w:pPr>
                <w:spacing w:line="360" w:lineRule="auto"/>
                <w:rPr>
                  <w:rFonts w:ascii="Times New Roman" w:hAnsi="Times New Roman" w:cs="Times New Roman"/>
                </w:rPr>
              </w:pPr>
              <w:r w:rsidRPr="00674029">
                <w:rPr>
                  <w:rFonts w:ascii="Times New Roman" w:hAnsi="Times New Roman" w:cs="Times New Roman"/>
                </w:rPr>
                <w:t>无</w:t>
              </w:r>
            </w:p>
          </w:sdtContent>
        </w:sdt>
      </w:sdtContent>
    </w:sdt>
    <w:sdt>
      <w:sdtPr>
        <w:rPr>
          <w:rFonts w:ascii="Times New Roman" w:hAnsi="Times New Roman" w:cs="宋体"/>
          <w:b w:val="0"/>
          <w:bCs w:val="0"/>
          <w:kern w:val="0"/>
          <w:szCs w:val="21"/>
        </w:rPr>
        <w:alias w:val="模块:资产减值损失"/>
        <w:tag w:val="_SEC_0711b4002bfe46319954a4204926581c"/>
        <w:id w:val="-1787191210"/>
        <w:lock w:val="sdtLocked"/>
        <w:placeholder>
          <w:docPart w:val="GBC22222222222222222222222222222"/>
        </w:placeholder>
      </w:sdtPr>
      <w:sdtEndPr>
        <w:rPr>
          <w:rFonts w:eastAsiaTheme="minorEastAsia"/>
          <w:szCs w:val="22"/>
        </w:rPr>
      </w:sdtEndPr>
      <w:sdtContent>
        <w:p w14:paraId="41A92456" w14:textId="77777777" w:rsidR="00B10A0C" w:rsidRPr="00674029" w:rsidRDefault="00D11B25" w:rsidP="00A22BE3">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bCs w:val="0"/>
              <w:szCs w:val="21"/>
            </w:rPr>
            <w:t>资</w:t>
          </w:r>
          <w:r w:rsidRPr="00674029">
            <w:rPr>
              <w:rFonts w:ascii="Times New Roman" w:hAnsi="Times New Roman"/>
              <w:szCs w:val="21"/>
            </w:rPr>
            <w:t>产减值损失</w:t>
          </w:r>
        </w:p>
        <w:sdt>
          <w:sdtPr>
            <w:rPr>
              <w:rFonts w:ascii="Times New Roman" w:hAnsi="Times New Roman" w:cs="Times New Roman"/>
            </w:rPr>
            <w:alias w:val="是否适用：资产减值损失[双击切换]"/>
            <w:tag w:val="_GBC_8b37643fea7c43289fdaf85f79b2bcae"/>
            <w:id w:val="-740793059"/>
            <w:lock w:val="sdtLocked"/>
            <w:placeholder>
              <w:docPart w:val="GBC22222222222222222222222222222"/>
            </w:placeholder>
          </w:sdtPr>
          <w:sdtContent>
            <w:p w14:paraId="10E3C2C6" w14:textId="77777777" w:rsidR="00B10A0C" w:rsidRPr="00674029" w:rsidRDefault="00D11B25" w:rsidP="00A22BE3">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0CB3DD0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单位：</w:t>
          </w:r>
          <w:sdt>
            <w:sdtPr>
              <w:rPr>
                <w:rFonts w:ascii="Times New Roman" w:hAnsi="Times New Roman" w:cs="Times New Roman"/>
                <w:szCs w:val="21"/>
              </w:rPr>
              <w:alias w:val="单位：财务附注：资产减值损失"/>
              <w:tag w:val="_GBC_fe85f36c54dd476ea970b9d8ae08135d"/>
              <w:id w:val="17839912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szCs w:val="21"/>
                </w:rPr>
                <w:t>元</w:t>
              </w:r>
            </w:sdtContent>
          </w:sdt>
          <w:r w:rsidRPr="00674029">
            <w:rPr>
              <w:rFonts w:ascii="Times New Roman" w:hAnsi="Times New Roman" w:cs="Times New Roman"/>
              <w:szCs w:val="21"/>
            </w:rPr>
            <w:t xml:space="preserve">  </w:t>
          </w:r>
          <w:r w:rsidRPr="00674029">
            <w:rPr>
              <w:rFonts w:ascii="Times New Roman" w:hAnsi="Times New Roman" w:cs="Times New Roman"/>
              <w:szCs w:val="21"/>
            </w:rPr>
            <w:t>币种：</w:t>
          </w:r>
          <w:sdt>
            <w:sdtPr>
              <w:rPr>
                <w:rFonts w:ascii="Times New Roman" w:hAnsi="Times New Roman" w:cs="Times New Roman"/>
                <w:szCs w:val="21"/>
              </w:rPr>
              <w:alias w:val="币种：财务附注：资产减值损失"/>
              <w:tag w:val="_GBC_08596d3dbba143a8b694044119494ec6"/>
              <w:id w:val="274762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509"/>
            <w:gridCol w:w="3000"/>
          </w:tblGrid>
          <w:tr w:rsidR="00B10A0C" w:rsidRPr="00674029" w14:paraId="3ACCE630" w14:textId="77777777">
            <w:sdt>
              <w:sdtPr>
                <w:rPr>
                  <w:rFonts w:ascii="Times New Roman" w:hAnsi="Times New Roman" w:cs="Times New Roman"/>
                </w:rPr>
                <w:tag w:val="_PLD_344de032f71b4e06985c561df3bcf55a"/>
                <w:id w:val="263205100"/>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14:paraId="6B32363E"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9551307ec5c049a3aa84c3c7d3e61d92"/>
                <w:id w:val="305055752"/>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14:paraId="0057E249"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本期发生额</w:t>
                    </w:r>
                  </w:p>
                </w:tc>
              </w:sdtContent>
            </w:sdt>
            <w:sdt>
              <w:sdtPr>
                <w:rPr>
                  <w:rFonts w:ascii="Times New Roman" w:hAnsi="Times New Roman" w:cs="Times New Roman"/>
                </w:rPr>
                <w:tag w:val="_PLD_46a2a62cd1b1406f877f135b9d7e38a6"/>
                <w:id w:val="791475707"/>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14:paraId="4690C470"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上期发生额</w:t>
                    </w:r>
                  </w:p>
                </w:tc>
              </w:sdtContent>
            </w:sdt>
          </w:tr>
          <w:tr w:rsidR="00B10A0C" w:rsidRPr="00674029" w14:paraId="2ACBBF0A" w14:textId="77777777">
            <w:sdt>
              <w:sdtPr>
                <w:rPr>
                  <w:rFonts w:ascii="Times New Roman" w:hAnsi="Times New Roman" w:cs="Times New Roman"/>
                </w:rPr>
                <w:tag w:val="_PLD_a5b0452207d64fb88ccbca66f785c80a"/>
                <w:id w:val="328332718"/>
                <w:lock w:val="sdtLocked"/>
              </w:sdtPr>
              <w:sdtContent>
                <w:tc>
                  <w:tcPr>
                    <w:tcW w:w="1878" w:type="pct"/>
                    <w:tcBorders>
                      <w:top w:val="single" w:sz="4" w:space="0" w:color="auto"/>
                      <w:left w:val="single" w:sz="4" w:space="0" w:color="auto"/>
                      <w:bottom w:val="single" w:sz="4" w:space="0" w:color="auto"/>
                      <w:right w:val="single" w:sz="4" w:space="0" w:color="auto"/>
                    </w:tcBorders>
                  </w:tcPr>
                  <w:p w14:paraId="61A79E12"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14:paraId="7668022F" w14:textId="77777777" w:rsidR="00B10A0C" w:rsidRPr="00674029" w:rsidRDefault="00B10A0C">
                <w:pPr>
                  <w:jc w:val="right"/>
                  <w:rPr>
                    <w:rFonts w:ascii="Times New Roman" w:hAnsi="Times New Roman" w:cs="Times New Roman"/>
                    <w:szCs w:val="21"/>
                  </w:rPr>
                </w:pPr>
              </w:p>
            </w:tc>
            <w:tc>
              <w:tcPr>
                <w:tcW w:w="1700" w:type="pct"/>
                <w:tcBorders>
                  <w:top w:val="single" w:sz="4" w:space="0" w:color="auto"/>
                  <w:left w:val="single" w:sz="4" w:space="0" w:color="auto"/>
                  <w:bottom w:val="single" w:sz="4" w:space="0" w:color="auto"/>
                  <w:right w:val="single" w:sz="4" w:space="0" w:color="auto"/>
                </w:tcBorders>
              </w:tcPr>
              <w:p w14:paraId="0F28C9A0" w14:textId="77777777" w:rsidR="00B10A0C" w:rsidRPr="00674029" w:rsidRDefault="00B10A0C">
                <w:pPr>
                  <w:jc w:val="right"/>
                  <w:rPr>
                    <w:rFonts w:ascii="Times New Roman" w:hAnsi="Times New Roman" w:cs="Times New Roman"/>
                    <w:szCs w:val="21"/>
                  </w:rPr>
                </w:pPr>
              </w:p>
            </w:tc>
          </w:tr>
          <w:tr w:rsidR="00B10A0C" w:rsidRPr="00674029" w14:paraId="6208BBAD" w14:textId="77777777">
            <w:tc>
              <w:tcPr>
                <w:tcW w:w="1878" w:type="pct"/>
                <w:tcBorders>
                  <w:top w:val="single" w:sz="4" w:space="0" w:color="auto"/>
                  <w:left w:val="single" w:sz="4" w:space="0" w:color="auto"/>
                  <w:bottom w:val="single" w:sz="4" w:space="0" w:color="auto"/>
                  <w:right w:val="single" w:sz="4" w:space="0" w:color="auto"/>
                </w:tcBorders>
              </w:tcPr>
              <w:sdt>
                <w:sdtPr>
                  <w:rPr>
                    <w:rFonts w:ascii="Times New Roman" w:hAnsi="Times New Roman" w:cs="Times New Roman"/>
                  </w:rPr>
                  <w:tag w:val="_PLD_f3e56bd86dd541bb999fb148048ad094"/>
                  <w:id w:val="-1917625096"/>
                  <w:lock w:val="sdtLocked"/>
                </w:sdtPr>
                <w:sdtContent>
                  <w:p w14:paraId="656CBA26" w14:textId="77777777" w:rsidR="00B10A0C" w:rsidRPr="00674029" w:rsidRDefault="00D11B25">
                    <w:pPr>
                      <w:autoSpaceDE w:val="0"/>
                      <w:autoSpaceDN w:val="0"/>
                      <w:adjustRightInd w:val="0"/>
                      <w:rPr>
                        <w:rFonts w:ascii="Times New Roman" w:hAnsi="Times New Roman" w:cs="Times New Roman"/>
                      </w:rPr>
                    </w:pPr>
                    <w:r w:rsidRPr="00674029">
                      <w:rPr>
                        <w:rFonts w:ascii="Times New Roman" w:hAnsi="Times New Roman" w:cs="Times New Roman"/>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tcPr>
              <w:p w14:paraId="172E23A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-8,706,114.09</w:t>
                </w:r>
              </w:p>
            </w:tc>
            <w:tc>
              <w:tcPr>
                <w:tcW w:w="1700" w:type="pct"/>
                <w:tcBorders>
                  <w:top w:val="single" w:sz="4" w:space="0" w:color="auto"/>
                  <w:left w:val="single" w:sz="4" w:space="0" w:color="auto"/>
                  <w:bottom w:val="single" w:sz="4" w:space="0" w:color="auto"/>
                  <w:right w:val="single" w:sz="4" w:space="0" w:color="auto"/>
                </w:tcBorders>
              </w:tcPr>
              <w:p w14:paraId="601A0A4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-4,105,431.01</w:t>
                </w:r>
              </w:p>
            </w:tc>
          </w:tr>
          <w:tr w:rsidR="00B10A0C" w:rsidRPr="00674029" w14:paraId="409F09B7" w14:textId="77777777">
            <w:sdt>
              <w:sdtPr>
                <w:rPr>
                  <w:rFonts w:ascii="Times New Roman" w:hAnsi="Times New Roman" w:cs="Times New Roman"/>
                </w:rPr>
                <w:tag w:val="_PLD_918ffd8efce148388b465543a65deb36"/>
                <w:id w:val="-145747085"/>
                <w:lock w:val="sdtLocked"/>
              </w:sdtPr>
              <w:sdtContent>
                <w:tc>
                  <w:tcPr>
                    <w:tcW w:w="1878" w:type="pct"/>
                    <w:tcBorders>
                      <w:top w:val="single" w:sz="4" w:space="0" w:color="auto"/>
                      <w:left w:val="single" w:sz="4" w:space="0" w:color="auto"/>
                      <w:bottom w:val="single" w:sz="4" w:space="0" w:color="auto"/>
                      <w:right w:val="single" w:sz="4" w:space="0" w:color="auto"/>
                    </w:tcBorders>
                  </w:tcPr>
                  <w:p w14:paraId="0414C80C"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rPr>
                      <w:t>三</w:t>
                    </w:r>
                    <w:r w:rsidRPr="00674029">
                      <w:rPr>
                        <w:rFonts w:ascii="Times New Roman" w:hAnsi="Times New Roman" w:cs="Times New Roman"/>
                        <w:szCs w:val="21"/>
                      </w:rPr>
                      <w:t>、长期股权投资减值损失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2C4B32ED" w14:textId="77777777" w:rsidR="00B10A0C" w:rsidRPr="00674029" w:rsidRDefault="00B10A0C">
                <w:pPr>
                  <w:jc w:val="right"/>
                  <w:rPr>
                    <w:rFonts w:ascii="Times New Roman" w:hAnsi="Times New Roman" w:cs="Times New Roman"/>
                    <w:szCs w:val="21"/>
                  </w:rPr>
                </w:pPr>
              </w:p>
            </w:tc>
            <w:tc>
              <w:tcPr>
                <w:tcW w:w="1700" w:type="pct"/>
                <w:tcBorders>
                  <w:top w:val="single" w:sz="4" w:space="0" w:color="auto"/>
                  <w:left w:val="single" w:sz="4" w:space="0" w:color="auto"/>
                  <w:bottom w:val="single" w:sz="4" w:space="0" w:color="auto"/>
                  <w:right w:val="single" w:sz="4" w:space="0" w:color="auto"/>
                </w:tcBorders>
              </w:tcPr>
              <w:p w14:paraId="5BED7B46" w14:textId="77777777" w:rsidR="00B10A0C" w:rsidRPr="00674029" w:rsidRDefault="00B10A0C">
                <w:pPr>
                  <w:jc w:val="right"/>
                  <w:rPr>
                    <w:rFonts w:ascii="Times New Roman" w:hAnsi="Times New Roman" w:cs="Times New Roman"/>
                    <w:szCs w:val="21"/>
                  </w:rPr>
                </w:pPr>
              </w:p>
            </w:tc>
          </w:tr>
          <w:tr w:rsidR="00B10A0C" w:rsidRPr="00674029" w14:paraId="71B4E300" w14:textId="77777777">
            <w:sdt>
              <w:sdtPr>
                <w:rPr>
                  <w:rFonts w:ascii="Times New Roman" w:hAnsi="Times New Roman" w:cs="Times New Roman"/>
                </w:rPr>
                <w:tag w:val="_PLD_1f59a34614d64642bfafae6cfb83a911"/>
                <w:id w:val="1659727127"/>
                <w:lock w:val="sdtLocked"/>
              </w:sdtPr>
              <w:sdtContent>
                <w:tc>
                  <w:tcPr>
                    <w:tcW w:w="1878" w:type="pct"/>
                    <w:tcBorders>
                      <w:top w:val="single" w:sz="4" w:space="0" w:color="auto"/>
                      <w:left w:val="single" w:sz="4" w:space="0" w:color="auto"/>
                      <w:bottom w:val="single" w:sz="4" w:space="0" w:color="auto"/>
                      <w:right w:val="single" w:sz="4" w:space="0" w:color="auto"/>
                    </w:tcBorders>
                  </w:tcPr>
                  <w:p w14:paraId="304490CA"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四、投资性房地产减值损失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1737105" w14:textId="77777777" w:rsidR="00B10A0C" w:rsidRPr="00674029" w:rsidRDefault="00B10A0C">
                <w:pPr>
                  <w:jc w:val="right"/>
                  <w:rPr>
                    <w:rFonts w:ascii="Times New Roman" w:hAnsi="Times New Roman" w:cs="Times New Roman"/>
                    <w:szCs w:val="21"/>
                  </w:rPr>
                </w:pPr>
              </w:p>
            </w:tc>
            <w:tc>
              <w:tcPr>
                <w:tcW w:w="1700" w:type="pct"/>
                <w:tcBorders>
                  <w:top w:val="single" w:sz="4" w:space="0" w:color="auto"/>
                  <w:left w:val="single" w:sz="4" w:space="0" w:color="auto"/>
                  <w:bottom w:val="single" w:sz="4" w:space="0" w:color="auto"/>
                  <w:right w:val="single" w:sz="4" w:space="0" w:color="auto"/>
                </w:tcBorders>
              </w:tcPr>
              <w:p w14:paraId="54C3AC46" w14:textId="77777777" w:rsidR="00B10A0C" w:rsidRPr="00674029" w:rsidRDefault="00B10A0C">
                <w:pPr>
                  <w:jc w:val="right"/>
                  <w:rPr>
                    <w:rFonts w:ascii="Times New Roman" w:hAnsi="Times New Roman" w:cs="Times New Roman"/>
                    <w:szCs w:val="21"/>
                  </w:rPr>
                </w:pPr>
              </w:p>
            </w:tc>
          </w:tr>
          <w:tr w:rsidR="00B10A0C" w:rsidRPr="00674029" w14:paraId="29063885" w14:textId="77777777">
            <w:sdt>
              <w:sdtPr>
                <w:rPr>
                  <w:rFonts w:ascii="Times New Roman" w:hAnsi="Times New Roman" w:cs="Times New Roman"/>
                </w:rPr>
                <w:tag w:val="_PLD_e1f6d2fa18b94283b7668413c57d5953"/>
                <w:id w:val="1964373033"/>
                <w:lock w:val="sdtLocked"/>
              </w:sdtPr>
              <w:sdtContent>
                <w:tc>
                  <w:tcPr>
                    <w:tcW w:w="1878" w:type="pct"/>
                    <w:tcBorders>
                      <w:top w:val="single" w:sz="4" w:space="0" w:color="auto"/>
                      <w:left w:val="single" w:sz="4" w:space="0" w:color="auto"/>
                      <w:bottom w:val="single" w:sz="4" w:space="0" w:color="auto"/>
                      <w:right w:val="single" w:sz="4" w:space="0" w:color="auto"/>
                    </w:tcBorders>
                  </w:tcPr>
                  <w:p w14:paraId="43757494"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rPr>
                      <w:t>五</w:t>
                    </w:r>
                    <w:r w:rsidRPr="00674029">
                      <w:rPr>
                        <w:rFonts w:ascii="Times New Roman" w:hAnsi="Times New Roman" w:cs="Times New Roman"/>
                        <w:szCs w:val="21"/>
                      </w:rPr>
                      <w:t>、固定资产减值损失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0C063C18" w14:textId="77777777" w:rsidR="00B10A0C" w:rsidRPr="00674029" w:rsidRDefault="00B10A0C">
                <w:pPr>
                  <w:jc w:val="right"/>
                  <w:rPr>
                    <w:rFonts w:ascii="Times New Roman" w:hAnsi="Times New Roman" w:cs="Times New Roman"/>
                    <w:szCs w:val="21"/>
                  </w:rPr>
                </w:pPr>
              </w:p>
            </w:tc>
            <w:tc>
              <w:tcPr>
                <w:tcW w:w="1700" w:type="pct"/>
                <w:tcBorders>
                  <w:top w:val="single" w:sz="4" w:space="0" w:color="auto"/>
                  <w:left w:val="single" w:sz="4" w:space="0" w:color="auto"/>
                  <w:bottom w:val="single" w:sz="4" w:space="0" w:color="auto"/>
                  <w:right w:val="single" w:sz="4" w:space="0" w:color="auto"/>
                </w:tcBorders>
              </w:tcPr>
              <w:p w14:paraId="663C0E87" w14:textId="77777777" w:rsidR="00B10A0C" w:rsidRPr="00674029" w:rsidRDefault="00B10A0C">
                <w:pPr>
                  <w:jc w:val="right"/>
                  <w:rPr>
                    <w:rFonts w:ascii="Times New Roman" w:hAnsi="Times New Roman" w:cs="Times New Roman"/>
                    <w:szCs w:val="21"/>
                  </w:rPr>
                </w:pPr>
              </w:p>
            </w:tc>
          </w:tr>
          <w:tr w:rsidR="00B10A0C" w:rsidRPr="00674029" w14:paraId="4D3A3C3C" w14:textId="77777777">
            <w:sdt>
              <w:sdtPr>
                <w:rPr>
                  <w:rFonts w:ascii="Times New Roman" w:hAnsi="Times New Roman" w:cs="Times New Roman"/>
                </w:rPr>
                <w:tag w:val="_PLD_bb3a63c2cafd4c51b8eeeb5a43d993d0"/>
                <w:id w:val="895393996"/>
                <w:lock w:val="sdtLocked"/>
              </w:sdtPr>
              <w:sdtContent>
                <w:tc>
                  <w:tcPr>
                    <w:tcW w:w="1878" w:type="pct"/>
                    <w:tcBorders>
                      <w:top w:val="single" w:sz="4" w:space="0" w:color="auto"/>
                      <w:left w:val="single" w:sz="4" w:space="0" w:color="auto"/>
                      <w:bottom w:val="single" w:sz="4" w:space="0" w:color="auto"/>
                      <w:right w:val="single" w:sz="4" w:space="0" w:color="auto"/>
                    </w:tcBorders>
                  </w:tcPr>
                  <w:p w14:paraId="6EB31A3C"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rPr>
                      <w:t>六</w:t>
                    </w:r>
                    <w:r w:rsidRPr="00674029">
                      <w:rPr>
                        <w:rFonts w:ascii="Times New Roman" w:hAnsi="Times New Roman" w:cs="Times New Roman"/>
                        <w:szCs w:val="21"/>
                      </w:rPr>
                      <w:t>、工程物资减值损失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68025A6B" w14:textId="77777777" w:rsidR="00B10A0C" w:rsidRPr="00674029" w:rsidRDefault="00B10A0C">
                <w:pPr>
                  <w:jc w:val="right"/>
                  <w:rPr>
                    <w:rFonts w:ascii="Times New Roman" w:hAnsi="Times New Roman" w:cs="Times New Roman"/>
                    <w:szCs w:val="21"/>
                  </w:rPr>
                </w:pPr>
              </w:p>
            </w:tc>
            <w:tc>
              <w:tcPr>
                <w:tcW w:w="1700" w:type="pct"/>
                <w:tcBorders>
                  <w:top w:val="single" w:sz="4" w:space="0" w:color="auto"/>
                  <w:left w:val="single" w:sz="4" w:space="0" w:color="auto"/>
                  <w:bottom w:val="single" w:sz="4" w:space="0" w:color="auto"/>
                  <w:right w:val="single" w:sz="4" w:space="0" w:color="auto"/>
                </w:tcBorders>
              </w:tcPr>
              <w:p w14:paraId="3D53A6FE" w14:textId="77777777" w:rsidR="00B10A0C" w:rsidRPr="00674029" w:rsidRDefault="00B10A0C">
                <w:pPr>
                  <w:jc w:val="right"/>
                  <w:rPr>
                    <w:rFonts w:ascii="Times New Roman" w:hAnsi="Times New Roman" w:cs="Times New Roman"/>
                    <w:szCs w:val="21"/>
                  </w:rPr>
                </w:pPr>
              </w:p>
            </w:tc>
          </w:tr>
          <w:tr w:rsidR="00B10A0C" w:rsidRPr="00674029" w14:paraId="501E0EAB" w14:textId="77777777">
            <w:sdt>
              <w:sdtPr>
                <w:rPr>
                  <w:rFonts w:ascii="Times New Roman" w:hAnsi="Times New Roman" w:cs="Times New Roman"/>
                </w:rPr>
                <w:tag w:val="_PLD_1c003d11a19b40018cbc74adbbdcdf57"/>
                <w:id w:val="63000693"/>
                <w:lock w:val="sdtLocked"/>
              </w:sdtPr>
              <w:sdtContent>
                <w:tc>
                  <w:tcPr>
                    <w:tcW w:w="1878" w:type="pct"/>
                    <w:tcBorders>
                      <w:top w:val="single" w:sz="4" w:space="0" w:color="auto"/>
                      <w:left w:val="single" w:sz="4" w:space="0" w:color="auto"/>
                      <w:bottom w:val="single" w:sz="4" w:space="0" w:color="auto"/>
                      <w:right w:val="single" w:sz="4" w:space="0" w:color="auto"/>
                    </w:tcBorders>
                  </w:tcPr>
                  <w:p w14:paraId="4E259B18"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rPr>
                      <w:t>七</w:t>
                    </w:r>
                    <w:r w:rsidRPr="00674029">
                      <w:rPr>
                        <w:rFonts w:ascii="Times New Roman" w:hAnsi="Times New Roman" w:cs="Times New Roman"/>
                        <w:szCs w:val="21"/>
                      </w:rPr>
                      <w:t>、在建工程减值损失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14:paraId="13BBC4A2" w14:textId="77777777" w:rsidR="00B10A0C" w:rsidRPr="00674029" w:rsidRDefault="00B10A0C">
                <w:pPr>
                  <w:jc w:val="right"/>
                  <w:rPr>
                    <w:rFonts w:ascii="Times New Roman" w:hAnsi="Times New Roman" w:cs="Times New Roman"/>
                    <w:szCs w:val="21"/>
                  </w:rPr>
                </w:pPr>
              </w:p>
            </w:tc>
            <w:tc>
              <w:tcPr>
                <w:tcW w:w="1700" w:type="pct"/>
                <w:tcBorders>
                  <w:top w:val="single" w:sz="4" w:space="0" w:color="auto"/>
                  <w:left w:val="single" w:sz="4" w:space="0" w:color="auto"/>
                  <w:bottom w:val="single" w:sz="4" w:space="0" w:color="auto"/>
                  <w:right w:val="single" w:sz="4" w:space="0" w:color="auto"/>
                </w:tcBorders>
              </w:tcPr>
              <w:p w14:paraId="25733752" w14:textId="77777777" w:rsidR="00B10A0C" w:rsidRPr="00674029" w:rsidRDefault="00B10A0C">
                <w:pPr>
                  <w:jc w:val="right"/>
                  <w:rPr>
                    <w:rFonts w:ascii="Times New Roman" w:hAnsi="Times New Roman" w:cs="Times New Roman"/>
                    <w:szCs w:val="21"/>
                  </w:rPr>
                </w:pPr>
              </w:p>
            </w:tc>
          </w:tr>
          <w:tr w:rsidR="00B10A0C" w:rsidRPr="00674029" w14:paraId="600AE58B" w14:textId="77777777">
            <w:sdt>
              <w:sdtPr>
                <w:rPr>
                  <w:rFonts w:ascii="Times New Roman" w:hAnsi="Times New Roman" w:cs="Times New Roman"/>
                </w:rPr>
                <w:tag w:val="_PLD_b3b89e0837b14e99b4a3438b489d0532"/>
                <w:id w:val="-225755422"/>
                <w:lock w:val="sdtLocked"/>
              </w:sdtPr>
              <w:sdtContent>
                <w:tc>
                  <w:tcPr>
                    <w:tcW w:w="1878" w:type="pct"/>
                    <w:tcBorders>
                      <w:top w:val="single" w:sz="4" w:space="0" w:color="auto"/>
                      <w:left w:val="single" w:sz="4" w:space="0" w:color="auto"/>
                      <w:bottom w:val="single" w:sz="4" w:space="0" w:color="auto"/>
                      <w:right w:val="single" w:sz="4" w:space="0" w:color="auto"/>
                    </w:tcBorders>
                  </w:tcPr>
                  <w:p w14:paraId="2C2593B5"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rPr>
                      <w:t>八</w:t>
                    </w:r>
                    <w:r w:rsidRPr="00674029">
                      <w:rPr>
                        <w:rFonts w:ascii="Times New Roman" w:hAnsi="Times New Roman" w:cs="Times New Roman"/>
                        <w:szCs w:val="21"/>
                      </w:rPr>
                      <w:t>、生产性生物资产减值损失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38A05B93" w14:textId="77777777" w:rsidR="00B10A0C" w:rsidRPr="00674029" w:rsidRDefault="00B10A0C">
                <w:pPr>
                  <w:jc w:val="right"/>
                  <w:rPr>
                    <w:rFonts w:ascii="Times New Roman" w:hAnsi="Times New Roman" w:cs="Times New Roman"/>
                    <w:szCs w:val="21"/>
                  </w:rPr>
                </w:pPr>
              </w:p>
            </w:tc>
            <w:tc>
              <w:tcPr>
                <w:tcW w:w="1700" w:type="pct"/>
                <w:tcBorders>
                  <w:top w:val="single" w:sz="4" w:space="0" w:color="auto"/>
                  <w:left w:val="single" w:sz="4" w:space="0" w:color="auto"/>
                  <w:bottom w:val="single" w:sz="4" w:space="0" w:color="auto"/>
                  <w:right w:val="single" w:sz="4" w:space="0" w:color="auto"/>
                </w:tcBorders>
              </w:tcPr>
              <w:p w14:paraId="7AE5E18D" w14:textId="77777777" w:rsidR="00B10A0C" w:rsidRPr="00674029" w:rsidRDefault="00B10A0C">
                <w:pPr>
                  <w:jc w:val="right"/>
                  <w:rPr>
                    <w:rFonts w:ascii="Times New Roman" w:hAnsi="Times New Roman" w:cs="Times New Roman"/>
                    <w:szCs w:val="21"/>
                  </w:rPr>
                </w:pPr>
              </w:p>
            </w:tc>
          </w:tr>
          <w:tr w:rsidR="00B10A0C" w:rsidRPr="00674029" w14:paraId="211A4D26" w14:textId="77777777">
            <w:sdt>
              <w:sdtPr>
                <w:rPr>
                  <w:rFonts w:ascii="Times New Roman" w:hAnsi="Times New Roman" w:cs="Times New Roman"/>
                </w:rPr>
                <w:tag w:val="_PLD_40a5e5bd19264127be2c136789d951e4"/>
                <w:id w:val="-963727887"/>
                <w:lock w:val="sdtLocked"/>
              </w:sdtPr>
              <w:sdtContent>
                <w:tc>
                  <w:tcPr>
                    <w:tcW w:w="1878" w:type="pct"/>
                    <w:tcBorders>
                      <w:top w:val="single" w:sz="4" w:space="0" w:color="auto"/>
                      <w:left w:val="single" w:sz="4" w:space="0" w:color="auto"/>
                      <w:bottom w:val="single" w:sz="4" w:space="0" w:color="auto"/>
                      <w:right w:val="single" w:sz="4" w:space="0" w:color="auto"/>
                    </w:tcBorders>
                  </w:tcPr>
                  <w:p w14:paraId="1D14E123"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rPr>
                      <w:t>九</w:t>
                    </w:r>
                    <w:r w:rsidRPr="00674029">
                      <w:rPr>
                        <w:rFonts w:ascii="Times New Roman" w:hAnsi="Times New Roman" w:cs="Times New Roman"/>
                        <w:szCs w:val="21"/>
                      </w:rPr>
                      <w:t>、油气资产减值损失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450DB4CF" w14:textId="77777777" w:rsidR="00B10A0C" w:rsidRPr="00674029" w:rsidRDefault="00B10A0C">
                <w:pPr>
                  <w:jc w:val="right"/>
                  <w:rPr>
                    <w:rFonts w:ascii="Times New Roman" w:hAnsi="Times New Roman" w:cs="Times New Roman"/>
                    <w:szCs w:val="21"/>
                  </w:rPr>
                </w:pPr>
              </w:p>
            </w:tc>
            <w:tc>
              <w:tcPr>
                <w:tcW w:w="1700" w:type="pct"/>
                <w:tcBorders>
                  <w:top w:val="single" w:sz="4" w:space="0" w:color="auto"/>
                  <w:left w:val="single" w:sz="4" w:space="0" w:color="auto"/>
                  <w:bottom w:val="single" w:sz="4" w:space="0" w:color="auto"/>
                  <w:right w:val="single" w:sz="4" w:space="0" w:color="auto"/>
                </w:tcBorders>
              </w:tcPr>
              <w:p w14:paraId="39DE52C6" w14:textId="77777777" w:rsidR="00B10A0C" w:rsidRPr="00674029" w:rsidRDefault="00B10A0C">
                <w:pPr>
                  <w:jc w:val="right"/>
                  <w:rPr>
                    <w:rFonts w:ascii="Times New Roman" w:hAnsi="Times New Roman" w:cs="Times New Roman"/>
                    <w:szCs w:val="21"/>
                  </w:rPr>
                </w:pPr>
              </w:p>
            </w:tc>
          </w:tr>
          <w:tr w:rsidR="00B10A0C" w:rsidRPr="00674029" w14:paraId="280A3F9E" w14:textId="77777777">
            <w:sdt>
              <w:sdtPr>
                <w:rPr>
                  <w:rFonts w:ascii="Times New Roman" w:hAnsi="Times New Roman" w:cs="Times New Roman"/>
                </w:rPr>
                <w:tag w:val="_PLD_d02d22ed8f36479cbf68f338da9798f3"/>
                <w:id w:val="1581943648"/>
                <w:lock w:val="sdtLocked"/>
              </w:sdtPr>
              <w:sdtContent>
                <w:tc>
                  <w:tcPr>
                    <w:tcW w:w="1878" w:type="pct"/>
                    <w:tcBorders>
                      <w:top w:val="single" w:sz="4" w:space="0" w:color="auto"/>
                      <w:left w:val="single" w:sz="4" w:space="0" w:color="auto"/>
                      <w:bottom w:val="single" w:sz="4" w:space="0" w:color="auto"/>
                      <w:right w:val="single" w:sz="4" w:space="0" w:color="auto"/>
                    </w:tcBorders>
                  </w:tcPr>
                  <w:p w14:paraId="090E6EC5"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十、无形资产减值损失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09BC2561" w14:textId="77777777" w:rsidR="00B10A0C" w:rsidRPr="00674029" w:rsidRDefault="00B10A0C">
                <w:pPr>
                  <w:jc w:val="right"/>
                  <w:rPr>
                    <w:rFonts w:ascii="Times New Roman" w:hAnsi="Times New Roman" w:cs="Times New Roman"/>
                    <w:szCs w:val="21"/>
                  </w:rPr>
                </w:pPr>
              </w:p>
            </w:tc>
            <w:tc>
              <w:tcPr>
                <w:tcW w:w="1700" w:type="pct"/>
                <w:tcBorders>
                  <w:top w:val="single" w:sz="4" w:space="0" w:color="auto"/>
                  <w:left w:val="single" w:sz="4" w:space="0" w:color="auto"/>
                  <w:bottom w:val="single" w:sz="4" w:space="0" w:color="auto"/>
                  <w:right w:val="single" w:sz="4" w:space="0" w:color="auto"/>
                </w:tcBorders>
              </w:tcPr>
              <w:p w14:paraId="11F2BB5B" w14:textId="77777777" w:rsidR="00B10A0C" w:rsidRPr="00674029" w:rsidRDefault="00B10A0C">
                <w:pPr>
                  <w:jc w:val="right"/>
                  <w:rPr>
                    <w:rFonts w:ascii="Times New Roman" w:hAnsi="Times New Roman" w:cs="Times New Roman"/>
                    <w:szCs w:val="21"/>
                  </w:rPr>
                </w:pPr>
              </w:p>
            </w:tc>
          </w:tr>
          <w:tr w:rsidR="00B10A0C" w:rsidRPr="00674029" w14:paraId="34AEBC65" w14:textId="77777777">
            <w:sdt>
              <w:sdtPr>
                <w:rPr>
                  <w:rFonts w:ascii="Times New Roman" w:hAnsi="Times New Roman" w:cs="Times New Roman"/>
                </w:rPr>
                <w:tag w:val="_PLD_5a6f4245c2b749e385563afef515c3da"/>
                <w:id w:val="1307041202"/>
                <w:lock w:val="sdtLocked"/>
              </w:sdtPr>
              <w:sdtContent>
                <w:tc>
                  <w:tcPr>
                    <w:tcW w:w="1878" w:type="pct"/>
                    <w:tcBorders>
                      <w:top w:val="single" w:sz="4" w:space="0" w:color="auto"/>
                      <w:left w:val="single" w:sz="4" w:space="0" w:color="auto"/>
                      <w:bottom w:val="single" w:sz="4" w:space="0" w:color="auto"/>
                      <w:right w:val="single" w:sz="4" w:space="0" w:color="auto"/>
                    </w:tcBorders>
                  </w:tcPr>
                  <w:p w14:paraId="2C3754A9"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十一、商誉减值损失</w:t>
                    </w:r>
                  </w:p>
                </w:tc>
              </w:sdtContent>
            </w:sdt>
            <w:tc>
              <w:tcPr>
                <w:tcW w:w="1422" w:type="pct"/>
                <w:tcBorders>
                  <w:top w:val="single" w:sz="4" w:space="0" w:color="auto"/>
                  <w:left w:val="single" w:sz="4" w:space="0" w:color="auto"/>
                  <w:bottom w:val="single" w:sz="4" w:space="0" w:color="auto"/>
                  <w:right w:val="single" w:sz="4" w:space="0" w:color="auto"/>
                </w:tcBorders>
              </w:tcPr>
              <w:p w14:paraId="61B79D13" w14:textId="77777777" w:rsidR="00B10A0C" w:rsidRPr="00674029" w:rsidRDefault="00B10A0C">
                <w:pPr>
                  <w:jc w:val="right"/>
                  <w:rPr>
                    <w:rFonts w:ascii="Times New Roman" w:hAnsi="Times New Roman" w:cs="Times New Roman"/>
                    <w:szCs w:val="21"/>
                  </w:rPr>
                </w:pPr>
              </w:p>
            </w:tc>
            <w:tc>
              <w:tcPr>
                <w:tcW w:w="1700" w:type="pct"/>
                <w:tcBorders>
                  <w:top w:val="single" w:sz="4" w:space="0" w:color="auto"/>
                  <w:left w:val="single" w:sz="4" w:space="0" w:color="auto"/>
                  <w:bottom w:val="single" w:sz="4" w:space="0" w:color="auto"/>
                  <w:right w:val="single" w:sz="4" w:space="0" w:color="auto"/>
                </w:tcBorders>
              </w:tcPr>
              <w:p w14:paraId="5C11DF42" w14:textId="77777777" w:rsidR="00B10A0C" w:rsidRPr="00674029" w:rsidRDefault="00B10A0C">
                <w:pPr>
                  <w:jc w:val="right"/>
                  <w:rPr>
                    <w:rFonts w:ascii="Times New Roman" w:hAnsi="Times New Roman" w:cs="Times New Roman"/>
                    <w:szCs w:val="21"/>
                  </w:rPr>
                </w:pPr>
              </w:p>
            </w:tc>
          </w:tr>
          <w:tr w:rsidR="00B10A0C" w:rsidRPr="00674029" w14:paraId="06222D8F" w14:textId="77777777">
            <w:sdt>
              <w:sdtPr>
                <w:rPr>
                  <w:rFonts w:ascii="Times New Roman" w:hAnsi="Times New Roman" w:cs="Times New Roman"/>
                </w:rPr>
                <w:tag w:val="_PLD_1ca415e40b044bc3bb78421db6605bbe"/>
                <w:id w:val="1448662374"/>
                <w:lock w:val="sdtLocked"/>
              </w:sdtPr>
              <w:sdtContent>
                <w:tc>
                  <w:tcPr>
                    <w:tcW w:w="1878" w:type="pct"/>
                    <w:tcBorders>
                      <w:top w:val="single" w:sz="4" w:space="0" w:color="auto"/>
                      <w:left w:val="single" w:sz="4" w:space="0" w:color="auto"/>
                      <w:bottom w:val="single" w:sz="4" w:space="0" w:color="auto"/>
                      <w:right w:val="single" w:sz="4" w:space="0" w:color="auto"/>
                    </w:tcBorders>
                  </w:tcPr>
                  <w:p w14:paraId="2E7E4B3B"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十二、其他</w:t>
                    </w:r>
                  </w:p>
                </w:tc>
              </w:sdtContent>
            </w:sdt>
            <w:tc>
              <w:tcPr>
                <w:tcW w:w="1422" w:type="pct"/>
                <w:tcBorders>
                  <w:top w:val="single" w:sz="4" w:space="0" w:color="auto"/>
                  <w:left w:val="single" w:sz="4" w:space="0" w:color="auto"/>
                  <w:bottom w:val="single" w:sz="4" w:space="0" w:color="auto"/>
                  <w:right w:val="single" w:sz="4" w:space="0" w:color="auto"/>
                </w:tcBorders>
              </w:tcPr>
              <w:p w14:paraId="3E18D66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1,157,232.20</w:t>
                </w:r>
              </w:p>
            </w:tc>
            <w:tc>
              <w:tcPr>
                <w:tcW w:w="1700" w:type="pct"/>
                <w:tcBorders>
                  <w:top w:val="single" w:sz="4" w:space="0" w:color="auto"/>
                  <w:left w:val="single" w:sz="4" w:space="0" w:color="auto"/>
                  <w:bottom w:val="single" w:sz="4" w:space="0" w:color="auto"/>
                  <w:right w:val="single" w:sz="4" w:space="0" w:color="auto"/>
                </w:tcBorders>
              </w:tcPr>
              <w:p w14:paraId="59E6CBB8"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-7,398,994.40</w:t>
                </w:r>
              </w:p>
            </w:tc>
          </w:tr>
          <w:tr w:rsidR="00B10A0C" w:rsidRPr="00674029" w14:paraId="3CE269CB" w14:textId="77777777">
            <w:sdt>
              <w:sdtPr>
                <w:rPr>
                  <w:rFonts w:ascii="Times New Roman" w:hAnsi="Times New Roman" w:cs="Times New Roman"/>
                </w:rPr>
                <w:tag w:val="_PLD_d34f2e9360a2400a89862cd125871d4c"/>
                <w:id w:val="211008110"/>
                <w:lock w:val="sdtLocked"/>
              </w:sdtPr>
              <w:sdtContent>
                <w:tc>
                  <w:tcPr>
                    <w:tcW w:w="1878" w:type="pct"/>
                    <w:tcBorders>
                      <w:top w:val="single" w:sz="4" w:space="0" w:color="auto"/>
                      <w:left w:val="single" w:sz="4" w:space="0" w:color="auto"/>
                      <w:bottom w:val="single" w:sz="4" w:space="0" w:color="auto"/>
                      <w:right w:val="single" w:sz="4" w:space="0" w:color="auto"/>
                    </w:tcBorders>
                  </w:tcPr>
                  <w:p w14:paraId="683A8703"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14:paraId="285A638B"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-7,548,881.89</w:t>
                </w:r>
              </w:p>
            </w:tc>
            <w:tc>
              <w:tcPr>
                <w:tcW w:w="1700" w:type="pct"/>
                <w:tcBorders>
                  <w:top w:val="single" w:sz="4" w:space="0" w:color="auto"/>
                  <w:left w:val="single" w:sz="4" w:space="0" w:color="auto"/>
                  <w:bottom w:val="single" w:sz="4" w:space="0" w:color="auto"/>
                  <w:right w:val="single" w:sz="4" w:space="0" w:color="auto"/>
                </w:tcBorders>
              </w:tcPr>
              <w:p w14:paraId="2EA9A31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-11,504,425.41</w:t>
                </w:r>
              </w:p>
            </w:tc>
          </w:tr>
        </w:tbl>
        <w:p w14:paraId="550172AD" w14:textId="77777777" w:rsidR="00B10A0C" w:rsidRPr="00674029" w:rsidRDefault="00D11B25" w:rsidP="00A22BE3">
          <w:pPr>
            <w:spacing w:before="60" w:after="60" w:line="360" w:lineRule="auto"/>
            <w:rPr>
              <w:rFonts w:ascii="Times New Roman" w:hAnsi="Times New Roman" w:cs="Times New Roman"/>
              <w:szCs w:val="21"/>
            </w:rPr>
          </w:pPr>
          <w:r w:rsidRPr="00674029">
            <w:rPr>
              <w:rFonts w:ascii="Times New Roman" w:hAnsi="Times New Roman" w:cs="Times New Roman"/>
              <w:szCs w:val="21"/>
            </w:rPr>
            <w:t>其他说明：</w:t>
          </w:r>
        </w:p>
        <w:sdt>
          <w:sdtPr>
            <w:rPr>
              <w:rFonts w:ascii="Times New Roman" w:hAnsi="Times New Roman" w:cs="Times New Roman"/>
            </w:rPr>
            <w:alias w:val="资产减值损失的说明"/>
            <w:tag w:val="_GBC_1e9b73a63ce74456883b0a5fd2597461"/>
            <w:id w:val="1915196559"/>
            <w:lock w:val="sdtLocked"/>
            <w:placeholder>
              <w:docPart w:val="GBC22222222222222222222222222222"/>
            </w:placeholder>
          </w:sdtPr>
          <w:sdtContent>
            <w:p w14:paraId="1940A6D7" w14:textId="717B1A8C" w:rsidR="00B10A0C" w:rsidRPr="00A22BE3" w:rsidRDefault="00D11B25" w:rsidP="00A22BE3">
              <w:pPr>
                <w:spacing w:line="360" w:lineRule="auto"/>
                <w:rPr>
                  <w:rFonts w:ascii="Times New Roman" w:hAnsi="Times New Roman" w:cs="Times New Roman"/>
                </w:rPr>
              </w:pPr>
              <w:r w:rsidRPr="00674029">
                <w:rPr>
                  <w:rFonts w:ascii="Times New Roman" w:hAnsi="Times New Roman" w:cs="Times New Roman"/>
                </w:rPr>
                <w:t>无</w:t>
              </w:r>
            </w:p>
          </w:sdtContent>
        </w:sdt>
      </w:sdtContent>
    </w:sdt>
    <w:p w14:paraId="604D566D" w14:textId="77777777" w:rsidR="00B10A0C" w:rsidRPr="00674029" w:rsidRDefault="00B10A0C" w:rsidP="00A22BE3">
      <w:pPr>
        <w:spacing w:line="360" w:lineRule="auto"/>
        <w:rPr>
          <w:rFonts w:ascii="Times New Roman" w:eastAsiaTheme="minorEastAsia" w:hAnsi="Times New Roman" w:cs="Times New Roman"/>
          <w:szCs w:val="22"/>
        </w:rPr>
      </w:pPr>
    </w:p>
    <w:sdt>
      <w:sdtPr>
        <w:rPr>
          <w:rFonts w:ascii="Times New Roman" w:hAnsi="Times New Roman" w:cs="宋体"/>
          <w:b w:val="0"/>
          <w:bCs w:val="0"/>
          <w:kern w:val="0"/>
          <w:szCs w:val="21"/>
        </w:rPr>
        <w:alias w:val="模块:资产处置收益"/>
        <w:tag w:val="_SEC_467f7368f09741c792396e7413b66bc2"/>
        <w:id w:val="2023273779"/>
        <w:lock w:val="sdtLocked"/>
        <w:placeholder>
          <w:docPart w:val="GBC22222222222222222222222222222"/>
        </w:placeholder>
      </w:sdtPr>
      <w:sdtEndPr>
        <w:rPr>
          <w:szCs w:val="24"/>
        </w:rPr>
      </w:sdtEndPr>
      <w:sdtContent>
        <w:p w14:paraId="11F98903" w14:textId="77777777" w:rsidR="00B10A0C" w:rsidRPr="00674029" w:rsidRDefault="00D11B25" w:rsidP="00A22BE3">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szCs w:val="21"/>
            </w:rPr>
            <w:t>资产处置收益</w:t>
          </w:r>
        </w:p>
        <w:sdt>
          <w:sdtPr>
            <w:rPr>
              <w:rFonts w:ascii="Times New Roman" w:hAnsi="Times New Roman" w:cs="Times New Roman"/>
              <w:bCs/>
            </w:rPr>
            <w:alias w:val="是否适用：资产处置收益[双击切换]"/>
            <w:tag w:val="_GBC_b76400e6a673420c9bc522936e82c207"/>
            <w:id w:val="1821227820"/>
            <w:lock w:val="sdtLocked"/>
            <w:placeholder>
              <w:docPart w:val="GBC22222222222222222222222222222"/>
            </w:placeholder>
          </w:sdtPr>
          <w:sdtContent>
            <w:p w14:paraId="2D0A03C5" w14:textId="77777777" w:rsidR="00B10A0C" w:rsidRPr="00674029" w:rsidRDefault="00D11B25" w:rsidP="00A22BE3">
              <w:pPr>
                <w:spacing w:line="360" w:lineRule="auto"/>
                <w:rPr>
                  <w:rFonts w:ascii="Times New Roman" w:hAnsi="Times New Roman" w:cs="Times New Roman"/>
                  <w:bCs/>
                </w:rPr>
              </w:pPr>
              <w:r w:rsidRPr="00674029">
                <w:rPr>
                  <w:rFonts w:ascii="Times New Roman" w:hAnsi="Times New Roman" w:cs="Times New Roman"/>
                  <w:bCs/>
                </w:rPr>
                <w:fldChar w:fldCharType="begin"/>
              </w:r>
              <w:r w:rsidRPr="00674029">
                <w:rPr>
                  <w:rFonts w:ascii="Times New Roman" w:hAnsi="Times New Roman" w:cs="Times New Roman"/>
                  <w:bCs/>
                </w:rPr>
                <w:instrText xml:space="preserve"> MACROBUTTON  SnrToggleCheckbox √</w:instrText>
              </w:r>
              <w:r w:rsidRPr="00674029">
                <w:rPr>
                  <w:rFonts w:ascii="Times New Roman" w:hAnsi="Times New Roman" w:cs="Times New Roman"/>
                  <w:bCs/>
                </w:rPr>
                <w:instrText>适用</w:instrText>
              </w:r>
              <w:r w:rsidRPr="00674029">
                <w:rPr>
                  <w:rFonts w:ascii="Times New Roman" w:hAnsi="Times New Roman" w:cs="Times New Roman"/>
                  <w:bCs/>
                </w:rPr>
                <w:instrText xml:space="preserve"> </w:instrText>
              </w:r>
              <w:r w:rsidRPr="00674029">
                <w:rPr>
                  <w:rFonts w:ascii="Times New Roman" w:hAnsi="Times New Roman" w:cs="Times New Roman"/>
                  <w:bCs/>
                </w:rPr>
                <w:fldChar w:fldCharType="end"/>
              </w:r>
              <w:r w:rsidRPr="00674029">
                <w:rPr>
                  <w:rFonts w:ascii="Times New Roman" w:hAnsi="Times New Roman" w:cs="Times New Roman"/>
                  <w:bCs/>
                </w:rPr>
                <w:fldChar w:fldCharType="begin"/>
              </w:r>
              <w:r w:rsidRPr="00674029">
                <w:rPr>
                  <w:rFonts w:ascii="Times New Roman" w:hAnsi="Times New Roman" w:cs="Times New Roman"/>
                  <w:bCs/>
                </w:rPr>
                <w:instrText xml:space="preserve"> MACROBUTTON  SnrToggleCheckbox □</w:instrText>
              </w:r>
              <w:r w:rsidRPr="00674029">
                <w:rPr>
                  <w:rFonts w:ascii="Times New Roman" w:hAnsi="Times New Roman" w:cs="Times New Roman"/>
                  <w:bCs/>
                </w:rPr>
                <w:instrText>不适用</w:instrText>
              </w:r>
              <w:r w:rsidRPr="00674029">
                <w:rPr>
                  <w:rFonts w:ascii="Times New Roman" w:hAnsi="Times New Roman" w:cs="Times New Roman"/>
                  <w:bCs/>
                </w:rPr>
                <w:instrText xml:space="preserve"> </w:instrText>
              </w:r>
              <w:r w:rsidRPr="00674029">
                <w:rPr>
                  <w:rFonts w:ascii="Times New Roman" w:hAnsi="Times New Roman" w:cs="Times New Roman"/>
                  <w:bCs/>
                </w:rPr>
                <w:fldChar w:fldCharType="end"/>
              </w:r>
            </w:p>
          </w:sdtContent>
        </w:sdt>
        <w:p w14:paraId="743F6193" w14:textId="77777777" w:rsidR="00B10A0C" w:rsidRPr="00674029" w:rsidRDefault="00D11B25">
          <w:pPr>
            <w:pStyle w:val="aff5"/>
            <w:ind w:left="420" w:firstLineChars="0" w:firstLine="0"/>
            <w:jc w:val="right"/>
            <w:rPr>
              <w:rFonts w:ascii="Times New Roman" w:hAnsi="Times New Roman"/>
              <w:bCs/>
            </w:rPr>
          </w:pPr>
          <w:r w:rsidRPr="00674029">
            <w:rPr>
              <w:rFonts w:ascii="Times New Roman" w:hAnsi="Times New Roman"/>
              <w:bCs/>
            </w:rPr>
            <w:t>单位：</w:t>
          </w:r>
          <w:sdt>
            <w:sdtPr>
              <w:rPr>
                <w:rFonts w:ascii="Times New Roman" w:hAnsi="Times New Roman"/>
                <w:bCs/>
              </w:rPr>
              <w:alias w:val="单位：资产处置收益明细"/>
              <w:tag w:val="_GBC_7ec9558ba3654efb8bffe62787e178bb"/>
              <w:id w:val="-863200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bCs/>
                </w:rPr>
                <w:t>元</w:t>
              </w:r>
            </w:sdtContent>
          </w:sdt>
          <w:r w:rsidRPr="00674029">
            <w:rPr>
              <w:rFonts w:ascii="Times New Roman" w:hAnsi="Times New Roman"/>
              <w:bCs/>
            </w:rPr>
            <w:t xml:space="preserve">  </w:t>
          </w:r>
          <w:r w:rsidRPr="00674029">
            <w:rPr>
              <w:rFonts w:ascii="Times New Roman" w:hAnsi="Times New Roman"/>
              <w:bCs/>
            </w:rPr>
            <w:t>币种：</w:t>
          </w:r>
          <w:sdt>
            <w:sdtPr>
              <w:rPr>
                <w:rFonts w:ascii="Times New Roman" w:hAnsi="Times New Roman"/>
                <w:bCs/>
              </w:rPr>
              <w:alias w:val="币种：资产处置收益明细"/>
              <w:tag w:val="_GBC_6a67bd424d2842be9fe48ecebd5d6f35"/>
              <w:id w:val="75880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bCs/>
                </w:rPr>
                <w:t>人民币</w:t>
              </w:r>
            </w:sdtContent>
          </w:sdt>
        </w:p>
        <w:tbl>
          <w:tblPr>
            <w:tblStyle w:val="g1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7"/>
            <w:gridCol w:w="2952"/>
            <w:gridCol w:w="2944"/>
          </w:tblGrid>
          <w:tr w:rsidR="00B10A0C" w:rsidRPr="00674029" w14:paraId="1F1DF107" w14:textId="77777777" w:rsidTr="00A22BE3">
            <w:sdt>
              <w:sdtPr>
                <w:rPr>
                  <w:rFonts w:ascii="Times New Roman" w:hAnsi="Times New Roman" w:cs="Times New Roman"/>
                </w:rPr>
                <w:tag w:val="_PLD_6aa248f59d784f95a8d1e935bd71e05e"/>
                <w:id w:val="-1112581673"/>
                <w:lock w:val="sdtLocked"/>
              </w:sdtPr>
              <w:sdtContent>
                <w:tc>
                  <w:tcPr>
                    <w:tcW w:w="3016" w:type="dxa"/>
                    <w:shd w:val="clear" w:color="auto" w:fill="auto"/>
                    <w:vAlign w:val="center"/>
                  </w:tcPr>
                  <w:p w14:paraId="3E8F2968" w14:textId="77777777" w:rsidR="00B10A0C" w:rsidRPr="00674029" w:rsidRDefault="00D11B25">
                    <w:pPr>
                      <w:widowControl w:val="0"/>
                      <w:jc w:val="center"/>
                      <w:rPr>
                        <w:rFonts w:ascii="Times New Roman" w:hAnsi="Times New Roman" w:cs="Times New Roman"/>
                      </w:rPr>
                    </w:pPr>
                    <w:r w:rsidRPr="00674029">
                      <w:rPr>
                        <w:rFonts w:ascii="Times New Roman" w:hAnsi="Times New Roman" w:cs="Times New Roman"/>
                      </w:rPr>
                      <w:t>项目</w:t>
                    </w:r>
                  </w:p>
                </w:tc>
              </w:sdtContent>
            </w:sdt>
            <w:sdt>
              <w:sdtPr>
                <w:rPr>
                  <w:rFonts w:ascii="Times New Roman" w:hAnsi="Times New Roman" w:cs="Times New Roman"/>
                </w:rPr>
                <w:tag w:val="_PLD_130aaf0b75144f7d943c5d780cfc1b6b"/>
                <w:id w:val="-565951336"/>
                <w:lock w:val="sdtLocked"/>
              </w:sdtPr>
              <w:sdtContent>
                <w:tc>
                  <w:tcPr>
                    <w:tcW w:w="3016" w:type="dxa"/>
                    <w:shd w:val="clear" w:color="auto" w:fill="auto"/>
                    <w:vAlign w:val="center"/>
                  </w:tcPr>
                  <w:p w14:paraId="15344EEE" w14:textId="77777777" w:rsidR="00B10A0C" w:rsidRPr="00674029" w:rsidRDefault="00D11B25">
                    <w:pPr>
                      <w:widowControl w:val="0"/>
                      <w:jc w:val="center"/>
                      <w:rPr>
                        <w:rFonts w:ascii="Times New Roman" w:hAnsi="Times New Roman" w:cs="Times New Roman"/>
                      </w:rPr>
                    </w:pPr>
                    <w:r w:rsidRPr="00674029">
                      <w:rPr>
                        <w:rFonts w:ascii="Times New Roman" w:hAnsi="Times New Roman" w:cs="Times New Roman"/>
                      </w:rPr>
                      <w:t>本期发生额</w:t>
                    </w:r>
                  </w:p>
                </w:tc>
              </w:sdtContent>
            </w:sdt>
            <w:sdt>
              <w:sdtPr>
                <w:rPr>
                  <w:rFonts w:ascii="Times New Roman" w:hAnsi="Times New Roman" w:cs="Times New Roman"/>
                </w:rPr>
                <w:tag w:val="_PLD_482f220f08ce46dc8e769190f957eec7"/>
                <w:id w:val="-1000799786"/>
                <w:lock w:val="sdtLocked"/>
              </w:sdtPr>
              <w:sdtContent>
                <w:tc>
                  <w:tcPr>
                    <w:tcW w:w="3017" w:type="dxa"/>
                    <w:shd w:val="clear" w:color="auto" w:fill="auto"/>
                    <w:vAlign w:val="center"/>
                  </w:tcPr>
                  <w:p w14:paraId="12C4B344" w14:textId="77777777" w:rsidR="00B10A0C" w:rsidRPr="00674029" w:rsidRDefault="00D11B25">
                    <w:pPr>
                      <w:widowControl w:val="0"/>
                      <w:jc w:val="center"/>
                      <w:rPr>
                        <w:rFonts w:ascii="Times New Roman" w:hAnsi="Times New Roman" w:cs="Times New Roman"/>
                      </w:rPr>
                    </w:pPr>
                    <w:r w:rsidRPr="00674029">
                      <w:rPr>
                        <w:rFonts w:ascii="Times New Roman" w:hAnsi="Times New Roman" w:cs="Times New Roman"/>
                      </w:rPr>
                      <w:t>上期发生额</w:t>
                    </w:r>
                  </w:p>
                </w:tc>
              </w:sdtContent>
            </w:sdt>
          </w:tr>
          <w:sdt>
            <w:sdtPr>
              <w:rPr>
                <w:rFonts w:ascii="Times New Roman" w:hAnsi="Times New Roman" w:cs="Times New Roman"/>
              </w:rPr>
              <w:alias w:val="资产处置收益明细"/>
              <w:tag w:val="_TUP_4e7f3b54af98459f9a8813a3573b07d6"/>
              <w:id w:val="-911544932"/>
              <w:lock w:val="sdtLocked"/>
              <w:placeholder>
                <w:docPart w:val="GBC11111111111111111111111111111"/>
              </w:placeholder>
            </w:sdtPr>
            <w:sdtContent>
              <w:tr w:rsidR="00B10A0C" w:rsidRPr="00674029" w14:paraId="63227008" w14:textId="77777777" w:rsidTr="00A22BE3">
                <w:tc>
                  <w:tcPr>
                    <w:tcW w:w="3016" w:type="dxa"/>
                    <w:shd w:val="clear" w:color="auto" w:fill="auto"/>
                    <w:vAlign w:val="center"/>
                  </w:tcPr>
                  <w:p w14:paraId="5AB44B4B" w14:textId="77777777" w:rsidR="00B10A0C" w:rsidRPr="00674029" w:rsidRDefault="00D11B25">
                    <w:pPr>
                      <w:widowControl w:val="0"/>
                      <w:rPr>
                        <w:rFonts w:ascii="Times New Roman" w:hAnsi="Times New Roman" w:cs="Times New Roman"/>
                      </w:rPr>
                    </w:pPr>
                    <w:r w:rsidRPr="00674029">
                      <w:rPr>
                        <w:rFonts w:ascii="Times New Roman" w:hAnsi="Times New Roman" w:cs="Times New Roman"/>
                      </w:rPr>
                      <w:t>处置未划分为持有待售的固定资产、在建工程、生产性生物资产及无形资产而产生的处置利得或损失</w:t>
                    </w:r>
                  </w:p>
                </w:tc>
                <w:tc>
                  <w:tcPr>
                    <w:tcW w:w="3016" w:type="dxa"/>
                    <w:shd w:val="clear" w:color="auto" w:fill="auto"/>
                    <w:vAlign w:val="center"/>
                  </w:tcPr>
                  <w:p w14:paraId="51B96D76" w14:textId="77777777" w:rsidR="00B10A0C" w:rsidRPr="00674029" w:rsidRDefault="00D11B25">
                    <w:pPr>
                      <w:widowControl w:val="0"/>
                      <w:jc w:val="right"/>
                      <w:rPr>
                        <w:rFonts w:ascii="Times New Roman" w:hAnsi="Times New Roman" w:cs="Times New Roman"/>
                      </w:rPr>
                    </w:pPr>
                    <w:r w:rsidRPr="00674029">
                      <w:rPr>
                        <w:rFonts w:ascii="Times New Roman" w:hAnsi="Times New Roman" w:cs="Times New Roman"/>
                      </w:rPr>
                      <w:t>2,135,385.78</w:t>
                    </w:r>
                  </w:p>
                </w:tc>
                <w:tc>
                  <w:tcPr>
                    <w:tcW w:w="3017" w:type="dxa"/>
                    <w:shd w:val="clear" w:color="auto" w:fill="auto"/>
                    <w:vAlign w:val="center"/>
                  </w:tcPr>
                  <w:p w14:paraId="51A93350" w14:textId="77777777" w:rsidR="00B10A0C" w:rsidRPr="00674029" w:rsidRDefault="00D11B25">
                    <w:pPr>
                      <w:widowControl w:val="0"/>
                      <w:jc w:val="right"/>
                      <w:rPr>
                        <w:rFonts w:ascii="Times New Roman" w:hAnsi="Times New Roman" w:cs="Times New Roman"/>
                      </w:rPr>
                    </w:pPr>
                    <w:r w:rsidRPr="00674029">
                      <w:rPr>
                        <w:rFonts w:ascii="Times New Roman" w:hAnsi="Times New Roman" w:cs="Times New Roman"/>
                      </w:rPr>
                      <w:t>-80,141.60</w:t>
                    </w:r>
                  </w:p>
                </w:tc>
              </w:tr>
            </w:sdtContent>
          </w:sdt>
          <w:tr w:rsidR="00B10A0C" w:rsidRPr="00674029" w14:paraId="7F968095" w14:textId="77777777" w:rsidTr="00A22BE3">
            <w:sdt>
              <w:sdtPr>
                <w:rPr>
                  <w:rFonts w:ascii="Times New Roman" w:hAnsi="Times New Roman" w:cs="Times New Roman"/>
                </w:rPr>
                <w:tag w:val="_PLD_5ff6aaf90ab6455a8f0879f18bec11b2"/>
                <w:id w:val="-740641373"/>
                <w:lock w:val="sdtLocked"/>
              </w:sdtPr>
              <w:sdtContent>
                <w:tc>
                  <w:tcPr>
                    <w:tcW w:w="3016" w:type="dxa"/>
                    <w:shd w:val="clear" w:color="auto" w:fill="auto"/>
                    <w:vAlign w:val="center"/>
                  </w:tcPr>
                  <w:p w14:paraId="3B30D94B" w14:textId="77777777" w:rsidR="00B10A0C" w:rsidRPr="00674029" w:rsidRDefault="00D11B25">
                    <w:pPr>
                      <w:widowControl w:val="0"/>
                      <w:jc w:val="center"/>
                      <w:rPr>
                        <w:rFonts w:ascii="Times New Roman" w:hAnsi="Times New Roman" w:cs="Times New Roman"/>
                      </w:rPr>
                    </w:pPr>
                    <w:r w:rsidRPr="00674029">
                      <w:rPr>
                        <w:rFonts w:ascii="Times New Roman" w:hAnsi="Times New Roman" w:cs="Times New Roman"/>
                      </w:rPr>
                      <w:t>合计</w:t>
                    </w:r>
                  </w:p>
                </w:tc>
              </w:sdtContent>
            </w:sdt>
            <w:tc>
              <w:tcPr>
                <w:tcW w:w="3016" w:type="dxa"/>
                <w:shd w:val="clear" w:color="auto" w:fill="auto"/>
                <w:vAlign w:val="center"/>
              </w:tcPr>
              <w:p w14:paraId="5C0CEBC9" w14:textId="77777777" w:rsidR="00B10A0C" w:rsidRPr="00674029" w:rsidRDefault="00D11B25">
                <w:pPr>
                  <w:widowControl w:val="0"/>
                  <w:jc w:val="right"/>
                  <w:rPr>
                    <w:rFonts w:ascii="Times New Roman" w:hAnsi="Times New Roman" w:cs="Times New Roman"/>
                  </w:rPr>
                </w:pPr>
                <w:r w:rsidRPr="00674029">
                  <w:rPr>
                    <w:rFonts w:ascii="Times New Roman" w:hAnsi="Times New Roman" w:cs="Times New Roman"/>
                  </w:rPr>
                  <w:t>2,135,385.78</w:t>
                </w:r>
              </w:p>
            </w:tc>
            <w:tc>
              <w:tcPr>
                <w:tcW w:w="3017" w:type="dxa"/>
                <w:shd w:val="clear" w:color="auto" w:fill="auto"/>
                <w:vAlign w:val="center"/>
              </w:tcPr>
              <w:p w14:paraId="76BE5A2E" w14:textId="77777777" w:rsidR="00B10A0C" w:rsidRPr="00674029" w:rsidRDefault="00D11B25">
                <w:pPr>
                  <w:widowControl w:val="0"/>
                  <w:jc w:val="right"/>
                  <w:rPr>
                    <w:rFonts w:ascii="Times New Roman" w:hAnsi="Times New Roman" w:cs="Times New Roman"/>
                  </w:rPr>
                </w:pPr>
                <w:r w:rsidRPr="00674029">
                  <w:rPr>
                    <w:rFonts w:ascii="Times New Roman" w:hAnsi="Times New Roman" w:cs="Times New Roman"/>
                  </w:rPr>
                  <w:t>-80,141.60</w:t>
                </w:r>
              </w:p>
            </w:tc>
          </w:tr>
        </w:tbl>
        <w:p w14:paraId="4BCFC74B" w14:textId="77777777" w:rsidR="00B10A0C" w:rsidRPr="00674029" w:rsidRDefault="00D11B25" w:rsidP="00A22BE3">
          <w:pPr>
            <w:spacing w:line="360" w:lineRule="auto"/>
            <w:rPr>
              <w:rFonts w:ascii="Times New Roman" w:hAnsi="Times New Roman" w:cs="Times New Roman"/>
            </w:rPr>
          </w:pPr>
          <w:r w:rsidRPr="00674029">
            <w:rPr>
              <w:rFonts w:ascii="Times New Roman" w:hAnsi="Times New Roman" w:cs="Times New Roman"/>
            </w:rPr>
            <w:t>其他说明：</w:t>
          </w:r>
        </w:p>
        <w:sdt>
          <w:sdtPr>
            <w:rPr>
              <w:rFonts w:ascii="Times New Roman" w:hAnsi="Times New Roman" w:cs="Times New Roman"/>
            </w:rPr>
            <w:alias w:val="资产处置收益其他说明"/>
            <w:tag w:val="_GBC_a5d14cbbaa9b4b96b1c008693dadc2d6"/>
            <w:id w:val="-1554541579"/>
            <w:lock w:val="sdtLocked"/>
            <w:placeholder>
              <w:docPart w:val="GBC22222222222222222222222222222"/>
            </w:placeholder>
          </w:sdtPr>
          <w:sdtContent>
            <w:p w14:paraId="7D1D6920" w14:textId="77777777" w:rsidR="00B10A0C" w:rsidRPr="00674029" w:rsidRDefault="00D11B25" w:rsidP="00A22BE3">
              <w:pPr>
                <w:spacing w:line="360" w:lineRule="auto"/>
                <w:rPr>
                  <w:rFonts w:ascii="Times New Roman" w:hAnsi="Times New Roman" w:cs="Times New Roman"/>
                </w:rPr>
              </w:pPr>
              <w:r w:rsidRPr="00674029">
                <w:rPr>
                  <w:rFonts w:ascii="Times New Roman" w:hAnsi="Times New Roman" w:cs="Times New Roman"/>
                </w:rPr>
                <w:t>无</w:t>
              </w:r>
            </w:p>
          </w:sdtContent>
        </w:sdt>
      </w:sdtContent>
    </w:sdt>
    <w:p w14:paraId="6C56EB81" w14:textId="77777777" w:rsidR="00B10A0C" w:rsidRPr="00674029" w:rsidRDefault="00B10A0C" w:rsidP="00A22BE3">
      <w:pPr>
        <w:autoSpaceDE w:val="0"/>
        <w:autoSpaceDN w:val="0"/>
        <w:adjustRightInd w:val="0"/>
        <w:spacing w:line="360" w:lineRule="auto"/>
        <w:rPr>
          <w:rFonts w:ascii="Times New Roman" w:hAnsi="Times New Roman" w:cs="Times New Roman"/>
          <w:szCs w:val="21"/>
        </w:rPr>
      </w:pPr>
    </w:p>
    <w:p w14:paraId="5D95AFDE" w14:textId="77777777" w:rsidR="00B10A0C" w:rsidRPr="00674029" w:rsidRDefault="00D11B25" w:rsidP="00A22BE3">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szCs w:val="21"/>
        </w:rPr>
        <w:t>营业外收入</w:t>
      </w:r>
    </w:p>
    <w:sdt>
      <w:sdtPr>
        <w:rPr>
          <w:rFonts w:ascii="Times New Roman" w:hAnsi="Times New Roman" w:cs="Times New Roman"/>
        </w:rPr>
        <w:alias w:val="模块:营业外收入情况"/>
        <w:tag w:val="_SEC_f6bd1fb85aac4d5fae732da5669c7d98"/>
        <w:id w:val="2025596836"/>
        <w:lock w:val="sdtLocked"/>
        <w:placeholder>
          <w:docPart w:val="GBC22222222222222222222222222222"/>
        </w:placeholder>
      </w:sdtPr>
      <w:sdtContent>
        <w:p w14:paraId="5288C92A" w14:textId="77777777" w:rsidR="00B10A0C" w:rsidRPr="00674029" w:rsidRDefault="00D11B25" w:rsidP="00A22BE3">
          <w:pPr>
            <w:spacing w:line="360" w:lineRule="auto"/>
            <w:rPr>
              <w:rFonts w:ascii="Times New Roman" w:hAnsi="Times New Roman" w:cs="Times New Roman"/>
            </w:rPr>
          </w:pPr>
          <w:r w:rsidRPr="00674029">
            <w:rPr>
              <w:rFonts w:ascii="Times New Roman" w:hAnsi="Times New Roman" w:cs="Times New Roman"/>
            </w:rPr>
            <w:t>营业外收入情况</w:t>
          </w:r>
        </w:p>
        <w:sdt>
          <w:sdtPr>
            <w:rPr>
              <w:rFonts w:ascii="Times New Roman" w:hAnsi="Times New Roman" w:cs="Times New Roman"/>
            </w:rPr>
            <w:alias w:val="是否适用：营业外收入情况 [双击切换]"/>
            <w:tag w:val="_GBC_4aec8b65d0e744aaaddac8859ae249bc"/>
            <w:id w:val="-1028095730"/>
            <w:lock w:val="sdtLocked"/>
            <w:placeholder>
              <w:docPart w:val="GBC22222222222222222222222222222"/>
            </w:placeholder>
          </w:sdtPr>
          <w:sdtContent>
            <w:p w14:paraId="649A3137" w14:textId="77777777" w:rsidR="00B10A0C" w:rsidRPr="00674029" w:rsidRDefault="00D11B25" w:rsidP="00A22BE3">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0A5EE679"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单位：</w:t>
          </w:r>
          <w:sdt>
            <w:sdtPr>
              <w:rPr>
                <w:rFonts w:ascii="Times New Roman" w:hAnsi="Times New Roman" w:cs="Times New Roman"/>
              </w:rPr>
              <w:alias w:val="单位：财务附注：营业外收入"/>
              <w:tag w:val="_GBC_79d3fe1c29e746e7b2a9a9acfcc43449"/>
              <w:id w:val="1157262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rPr>
                <w:t>元</w:t>
              </w:r>
            </w:sdtContent>
          </w:sdt>
          <w:r w:rsidRPr="00674029">
            <w:rPr>
              <w:rFonts w:ascii="Times New Roman" w:hAnsi="Times New Roman" w:cs="Times New Roman"/>
            </w:rPr>
            <w:t xml:space="preserve">  </w:t>
          </w:r>
          <w:r w:rsidRPr="00674029">
            <w:rPr>
              <w:rFonts w:ascii="Times New Roman" w:hAnsi="Times New Roman" w:cs="Times New Roman"/>
            </w:rPr>
            <w:t>币种：</w:t>
          </w:r>
          <w:sdt>
            <w:sdtPr>
              <w:rPr>
                <w:rFonts w:ascii="Times New Roman" w:hAnsi="Times New Roman" w:cs="Times New Roman"/>
              </w:rPr>
              <w:alias w:val="币种：财务附注：营业外收入"/>
              <w:tag w:val="_GBC_4266913812da4517aa68b2f8bff79fbe"/>
              <w:id w:val="-8642917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248"/>
            <w:gridCol w:w="2257"/>
            <w:gridCol w:w="2259"/>
          </w:tblGrid>
          <w:tr w:rsidR="00B10A0C" w:rsidRPr="00674029" w14:paraId="270C2D41" w14:textId="77777777">
            <w:sdt>
              <w:sdtPr>
                <w:rPr>
                  <w:rFonts w:ascii="Times New Roman" w:hAnsi="Times New Roman" w:cs="Times New Roman"/>
                </w:rPr>
                <w:tag w:val="_PLD_1b52b1902e1443609ba6891d7076aebe"/>
                <w:id w:val="-394116960"/>
                <w:lock w:val="sdtLocked"/>
              </w:sdtPr>
              <w:sdtContent>
                <w:tc>
                  <w:tcPr>
                    <w:tcW w:w="1166" w:type="pct"/>
                    <w:tcBorders>
                      <w:top w:val="single" w:sz="4" w:space="0" w:color="auto"/>
                      <w:left w:val="single" w:sz="4" w:space="0" w:color="auto"/>
                      <w:bottom w:val="single" w:sz="4" w:space="0" w:color="auto"/>
                      <w:right w:val="single" w:sz="4" w:space="0" w:color="auto"/>
                    </w:tcBorders>
                    <w:vAlign w:val="center"/>
                  </w:tcPr>
                  <w:p w14:paraId="75BC5B1D"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9dc87bd465124a2289f545f76d28c96c"/>
                <w:id w:val="-1654136467"/>
                <w:lock w:val="sdtLocked"/>
              </w:sdtPr>
              <w:sdtContent>
                <w:tc>
                  <w:tcPr>
                    <w:tcW w:w="1274" w:type="pct"/>
                    <w:tcBorders>
                      <w:top w:val="single" w:sz="4" w:space="0" w:color="auto"/>
                      <w:left w:val="single" w:sz="4" w:space="0" w:color="auto"/>
                      <w:bottom w:val="single" w:sz="4" w:space="0" w:color="auto"/>
                      <w:right w:val="single" w:sz="4" w:space="0" w:color="auto"/>
                    </w:tcBorders>
                    <w:vAlign w:val="center"/>
                  </w:tcPr>
                  <w:p w14:paraId="5600595A"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本期发生额</w:t>
                    </w:r>
                  </w:p>
                </w:tc>
              </w:sdtContent>
            </w:sdt>
            <w:sdt>
              <w:sdtPr>
                <w:rPr>
                  <w:rFonts w:ascii="Times New Roman" w:hAnsi="Times New Roman" w:cs="Times New Roman"/>
                </w:rPr>
                <w:tag w:val="_PLD_e1b91f5db91a439083c1f9a1b7d17ef9"/>
                <w:id w:val="-1917233585"/>
                <w:lock w:val="sdtLocked"/>
              </w:sdtPr>
              <w:sdtContent>
                <w:tc>
                  <w:tcPr>
                    <w:tcW w:w="1279" w:type="pct"/>
                    <w:tcBorders>
                      <w:top w:val="single" w:sz="4" w:space="0" w:color="auto"/>
                      <w:left w:val="single" w:sz="4" w:space="0" w:color="auto"/>
                      <w:bottom w:val="single" w:sz="4" w:space="0" w:color="auto"/>
                      <w:right w:val="single" w:sz="4" w:space="0" w:color="auto"/>
                    </w:tcBorders>
                    <w:vAlign w:val="center"/>
                  </w:tcPr>
                  <w:p w14:paraId="6670A83C"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上期发生额</w:t>
                    </w:r>
                  </w:p>
                </w:tc>
              </w:sdtContent>
            </w:sdt>
            <w:sdt>
              <w:sdtPr>
                <w:rPr>
                  <w:rFonts w:ascii="Times New Roman" w:hAnsi="Times New Roman" w:cs="Times New Roman"/>
                </w:rPr>
                <w:tag w:val="_PLD_db1c9e08e7ea407889a350e8451d2848"/>
                <w:id w:val="2104067714"/>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14:paraId="0AF2FE23" w14:textId="77777777" w:rsidR="00B10A0C" w:rsidRPr="00674029" w:rsidRDefault="00D11B25">
                    <w:pPr>
                      <w:autoSpaceDE w:val="0"/>
                      <w:autoSpaceDN w:val="0"/>
                      <w:adjustRightInd w:val="0"/>
                      <w:jc w:val="center"/>
                      <w:rPr>
                        <w:rFonts w:ascii="Times New Roman" w:hAnsi="Times New Roman" w:cs="Times New Roman"/>
                        <w:color w:val="FF0000"/>
                        <w:szCs w:val="21"/>
                      </w:rPr>
                    </w:pPr>
                    <w:r w:rsidRPr="00674029">
                      <w:rPr>
                        <w:rFonts w:ascii="Times New Roman" w:hAnsi="Times New Roman" w:cs="Times New Roman"/>
                        <w:szCs w:val="21"/>
                      </w:rPr>
                      <w:t>计入当期非经常性损益的金额</w:t>
                    </w:r>
                  </w:p>
                </w:tc>
              </w:sdtContent>
            </w:sdt>
          </w:tr>
          <w:tr w:rsidR="00B10A0C" w:rsidRPr="00674029" w14:paraId="54EBD97E" w14:textId="77777777">
            <w:sdt>
              <w:sdtPr>
                <w:rPr>
                  <w:rFonts w:ascii="Times New Roman" w:hAnsi="Times New Roman" w:cs="Times New Roman"/>
                </w:rPr>
                <w:tag w:val="_PLD_2d7d486e5802447694f6aabdd236c0f9"/>
                <w:id w:val="-2030176762"/>
                <w:lock w:val="sdtLocked"/>
              </w:sdtPr>
              <w:sdtContent>
                <w:tc>
                  <w:tcPr>
                    <w:tcW w:w="1166" w:type="pct"/>
                    <w:tcBorders>
                      <w:top w:val="single" w:sz="4" w:space="0" w:color="auto"/>
                      <w:left w:val="single" w:sz="4" w:space="0" w:color="auto"/>
                      <w:bottom w:val="single" w:sz="4" w:space="0" w:color="auto"/>
                      <w:right w:val="single" w:sz="4" w:space="0" w:color="auto"/>
                    </w:tcBorders>
                  </w:tcPr>
                  <w:p w14:paraId="1930D45B"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14:paraId="014F7450" w14:textId="77777777" w:rsidR="00B10A0C" w:rsidRPr="00674029" w:rsidRDefault="00B10A0C">
                <w:pPr>
                  <w:jc w:val="right"/>
                  <w:rPr>
                    <w:rFonts w:ascii="Times New Roman" w:hAnsi="Times New Roman" w:cs="Times New Roman"/>
                    <w:szCs w:val="21"/>
                  </w:rPr>
                </w:pPr>
              </w:p>
            </w:tc>
            <w:tc>
              <w:tcPr>
                <w:tcW w:w="1279" w:type="pct"/>
                <w:tcBorders>
                  <w:top w:val="single" w:sz="4" w:space="0" w:color="auto"/>
                  <w:left w:val="single" w:sz="4" w:space="0" w:color="auto"/>
                  <w:bottom w:val="single" w:sz="4" w:space="0" w:color="auto"/>
                  <w:right w:val="single" w:sz="4" w:space="0" w:color="auto"/>
                </w:tcBorders>
              </w:tcPr>
              <w:p w14:paraId="602DDEF4" w14:textId="77777777" w:rsidR="00B10A0C" w:rsidRPr="00674029" w:rsidRDefault="00B10A0C">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14:paraId="5ACF11D4" w14:textId="77777777" w:rsidR="00B10A0C" w:rsidRPr="00674029" w:rsidRDefault="00B10A0C">
                <w:pPr>
                  <w:autoSpaceDE w:val="0"/>
                  <w:autoSpaceDN w:val="0"/>
                  <w:adjustRightInd w:val="0"/>
                  <w:jc w:val="right"/>
                  <w:rPr>
                    <w:rFonts w:ascii="Times New Roman" w:hAnsi="Times New Roman" w:cs="Times New Roman"/>
                    <w:szCs w:val="21"/>
                  </w:rPr>
                </w:pPr>
              </w:p>
            </w:tc>
          </w:tr>
          <w:tr w:rsidR="00B10A0C" w:rsidRPr="00674029" w14:paraId="36307D9D" w14:textId="77777777">
            <w:sdt>
              <w:sdtPr>
                <w:rPr>
                  <w:rFonts w:ascii="Times New Roman" w:hAnsi="Times New Roman" w:cs="Times New Roman"/>
                </w:rPr>
                <w:tag w:val="_PLD_56e5a2dd44854ddd9b1f8deb77014232"/>
                <w:id w:val="-1184813434"/>
                <w:lock w:val="sdtLocked"/>
              </w:sdtPr>
              <w:sdtContent>
                <w:tc>
                  <w:tcPr>
                    <w:tcW w:w="1166" w:type="pct"/>
                    <w:tcBorders>
                      <w:top w:val="single" w:sz="4" w:space="0" w:color="auto"/>
                      <w:left w:val="single" w:sz="4" w:space="0" w:color="auto"/>
                      <w:bottom w:val="single" w:sz="4" w:space="0" w:color="auto"/>
                      <w:right w:val="single" w:sz="4" w:space="0" w:color="auto"/>
                    </w:tcBorders>
                  </w:tcPr>
                  <w:p w14:paraId="77038AB1"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14:paraId="5DEC92EC" w14:textId="77777777" w:rsidR="00B10A0C" w:rsidRPr="00674029" w:rsidRDefault="00B10A0C">
                <w:pPr>
                  <w:jc w:val="right"/>
                  <w:rPr>
                    <w:rFonts w:ascii="Times New Roman" w:hAnsi="Times New Roman" w:cs="Times New Roman"/>
                    <w:szCs w:val="21"/>
                  </w:rPr>
                </w:pPr>
              </w:p>
            </w:tc>
            <w:tc>
              <w:tcPr>
                <w:tcW w:w="1279" w:type="pct"/>
                <w:tcBorders>
                  <w:top w:val="single" w:sz="4" w:space="0" w:color="auto"/>
                  <w:left w:val="single" w:sz="4" w:space="0" w:color="auto"/>
                  <w:bottom w:val="single" w:sz="4" w:space="0" w:color="auto"/>
                  <w:right w:val="single" w:sz="4" w:space="0" w:color="auto"/>
                </w:tcBorders>
              </w:tcPr>
              <w:p w14:paraId="57CD53DB" w14:textId="77777777" w:rsidR="00B10A0C" w:rsidRPr="00674029" w:rsidRDefault="00B10A0C">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14:paraId="7B16D684" w14:textId="77777777" w:rsidR="00B10A0C" w:rsidRPr="00674029" w:rsidRDefault="00B10A0C">
                <w:pPr>
                  <w:autoSpaceDE w:val="0"/>
                  <w:autoSpaceDN w:val="0"/>
                  <w:adjustRightInd w:val="0"/>
                  <w:jc w:val="right"/>
                  <w:rPr>
                    <w:rFonts w:ascii="Times New Roman" w:hAnsi="Times New Roman" w:cs="Times New Roman"/>
                    <w:szCs w:val="21"/>
                  </w:rPr>
                </w:pPr>
              </w:p>
            </w:tc>
          </w:tr>
          <w:tr w:rsidR="00B10A0C" w:rsidRPr="00674029" w14:paraId="4B1773F1" w14:textId="77777777">
            <w:sdt>
              <w:sdtPr>
                <w:rPr>
                  <w:rFonts w:ascii="Times New Roman" w:hAnsi="Times New Roman" w:cs="Times New Roman"/>
                </w:rPr>
                <w:tag w:val="_PLD_0c67c8623790441885ff3b307cc33e39"/>
                <w:id w:val="241999439"/>
                <w:lock w:val="sdtLocked"/>
              </w:sdtPr>
              <w:sdtContent>
                <w:tc>
                  <w:tcPr>
                    <w:tcW w:w="1166" w:type="pct"/>
                    <w:tcBorders>
                      <w:top w:val="single" w:sz="4" w:space="0" w:color="auto"/>
                      <w:left w:val="single" w:sz="4" w:space="0" w:color="auto"/>
                      <w:bottom w:val="single" w:sz="4" w:space="0" w:color="auto"/>
                      <w:right w:val="single" w:sz="4" w:space="0" w:color="auto"/>
                    </w:tcBorders>
                  </w:tcPr>
                  <w:p w14:paraId="7D4FCD05" w14:textId="77777777" w:rsidR="00B10A0C" w:rsidRPr="00674029" w:rsidRDefault="00D11B25">
                    <w:pPr>
                      <w:autoSpaceDE w:val="0"/>
                      <w:autoSpaceDN w:val="0"/>
                      <w:adjustRightInd w:val="0"/>
                      <w:ind w:firstLineChars="300" w:firstLine="630"/>
                      <w:rPr>
                        <w:rFonts w:ascii="Times New Roman" w:hAnsi="Times New Roman" w:cs="Times New Roman"/>
                        <w:szCs w:val="21"/>
                      </w:rPr>
                    </w:pPr>
                    <w:r w:rsidRPr="00674029">
                      <w:rPr>
                        <w:rFonts w:ascii="Times New Roman" w:hAnsi="Times New Roman" w:cs="Times New Roman"/>
                        <w:szCs w:val="21"/>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14:paraId="7979229D" w14:textId="77777777" w:rsidR="00B10A0C" w:rsidRPr="00674029" w:rsidRDefault="00B10A0C">
                <w:pPr>
                  <w:jc w:val="right"/>
                  <w:rPr>
                    <w:rFonts w:ascii="Times New Roman" w:hAnsi="Times New Roman" w:cs="Times New Roman"/>
                    <w:szCs w:val="21"/>
                  </w:rPr>
                </w:pPr>
              </w:p>
            </w:tc>
            <w:tc>
              <w:tcPr>
                <w:tcW w:w="1279" w:type="pct"/>
                <w:tcBorders>
                  <w:top w:val="single" w:sz="4" w:space="0" w:color="auto"/>
                  <w:left w:val="single" w:sz="4" w:space="0" w:color="auto"/>
                  <w:bottom w:val="single" w:sz="4" w:space="0" w:color="auto"/>
                  <w:right w:val="single" w:sz="4" w:space="0" w:color="auto"/>
                </w:tcBorders>
              </w:tcPr>
              <w:p w14:paraId="3731CD28" w14:textId="77777777" w:rsidR="00B10A0C" w:rsidRPr="00674029" w:rsidRDefault="00B10A0C">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14:paraId="0C985592" w14:textId="77777777" w:rsidR="00B10A0C" w:rsidRPr="00674029" w:rsidRDefault="00B10A0C">
                <w:pPr>
                  <w:autoSpaceDE w:val="0"/>
                  <w:autoSpaceDN w:val="0"/>
                  <w:adjustRightInd w:val="0"/>
                  <w:jc w:val="right"/>
                  <w:rPr>
                    <w:rFonts w:ascii="Times New Roman" w:hAnsi="Times New Roman" w:cs="Times New Roman"/>
                    <w:szCs w:val="21"/>
                  </w:rPr>
                </w:pPr>
              </w:p>
            </w:tc>
          </w:tr>
          <w:tr w:rsidR="00B10A0C" w:rsidRPr="00674029" w14:paraId="0FB5332D" w14:textId="77777777">
            <w:sdt>
              <w:sdtPr>
                <w:rPr>
                  <w:rFonts w:ascii="Times New Roman" w:hAnsi="Times New Roman" w:cs="Times New Roman"/>
                </w:rPr>
                <w:tag w:val="_PLD_e1bafef3b0014764b4b915b52e29fba9"/>
                <w:id w:val="-1901286664"/>
                <w:lock w:val="sdtLocked"/>
              </w:sdtPr>
              <w:sdtContent>
                <w:tc>
                  <w:tcPr>
                    <w:tcW w:w="1166" w:type="pct"/>
                    <w:tcBorders>
                      <w:top w:val="single" w:sz="4" w:space="0" w:color="auto"/>
                      <w:left w:val="single" w:sz="4" w:space="0" w:color="auto"/>
                      <w:bottom w:val="single" w:sz="4" w:space="0" w:color="auto"/>
                      <w:right w:val="single" w:sz="4" w:space="0" w:color="auto"/>
                    </w:tcBorders>
                  </w:tcPr>
                  <w:p w14:paraId="5DC7BD57"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14:paraId="52B795CF" w14:textId="77777777" w:rsidR="00B10A0C" w:rsidRPr="00674029" w:rsidRDefault="00B10A0C">
                <w:pPr>
                  <w:jc w:val="right"/>
                  <w:rPr>
                    <w:rFonts w:ascii="Times New Roman" w:hAnsi="Times New Roman" w:cs="Times New Roman"/>
                    <w:szCs w:val="21"/>
                  </w:rPr>
                </w:pPr>
              </w:p>
            </w:tc>
            <w:tc>
              <w:tcPr>
                <w:tcW w:w="1279" w:type="pct"/>
                <w:tcBorders>
                  <w:top w:val="single" w:sz="4" w:space="0" w:color="auto"/>
                  <w:left w:val="single" w:sz="4" w:space="0" w:color="auto"/>
                  <w:bottom w:val="single" w:sz="4" w:space="0" w:color="auto"/>
                  <w:right w:val="single" w:sz="4" w:space="0" w:color="auto"/>
                </w:tcBorders>
              </w:tcPr>
              <w:p w14:paraId="67FB12EB" w14:textId="77777777" w:rsidR="00B10A0C" w:rsidRPr="00674029" w:rsidRDefault="00B10A0C">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14:paraId="2611B0B7" w14:textId="77777777" w:rsidR="00B10A0C" w:rsidRPr="00674029" w:rsidRDefault="00B10A0C">
                <w:pPr>
                  <w:autoSpaceDE w:val="0"/>
                  <w:autoSpaceDN w:val="0"/>
                  <w:adjustRightInd w:val="0"/>
                  <w:jc w:val="right"/>
                  <w:rPr>
                    <w:rFonts w:ascii="Times New Roman" w:hAnsi="Times New Roman" w:cs="Times New Roman"/>
                    <w:szCs w:val="21"/>
                  </w:rPr>
                </w:pPr>
              </w:p>
            </w:tc>
          </w:tr>
          <w:tr w:rsidR="00B10A0C" w:rsidRPr="00674029" w14:paraId="58FE3C97" w14:textId="77777777">
            <w:sdt>
              <w:sdtPr>
                <w:rPr>
                  <w:rFonts w:ascii="Times New Roman" w:hAnsi="Times New Roman" w:cs="Times New Roman"/>
                </w:rPr>
                <w:tag w:val="_PLD_c2513254d4874268a6239e1ae075ea22"/>
                <w:id w:val="1154261710"/>
                <w:lock w:val="sdtLocked"/>
              </w:sdtPr>
              <w:sdtContent>
                <w:tc>
                  <w:tcPr>
                    <w:tcW w:w="1166" w:type="pct"/>
                    <w:tcBorders>
                      <w:top w:val="single" w:sz="4" w:space="0" w:color="auto"/>
                      <w:left w:val="single" w:sz="4" w:space="0" w:color="auto"/>
                      <w:bottom w:val="single" w:sz="4" w:space="0" w:color="auto"/>
                      <w:right w:val="single" w:sz="4" w:space="0" w:color="auto"/>
                    </w:tcBorders>
                  </w:tcPr>
                  <w:p w14:paraId="3578FEE5"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接受捐赠</w:t>
                    </w:r>
                  </w:p>
                </w:tc>
              </w:sdtContent>
            </w:sdt>
            <w:tc>
              <w:tcPr>
                <w:tcW w:w="1274" w:type="pct"/>
                <w:tcBorders>
                  <w:top w:val="single" w:sz="4" w:space="0" w:color="auto"/>
                  <w:left w:val="single" w:sz="4" w:space="0" w:color="auto"/>
                  <w:bottom w:val="single" w:sz="4" w:space="0" w:color="auto"/>
                  <w:right w:val="single" w:sz="4" w:space="0" w:color="auto"/>
                </w:tcBorders>
              </w:tcPr>
              <w:p w14:paraId="7DD75DD8" w14:textId="77777777" w:rsidR="00B10A0C" w:rsidRPr="00674029" w:rsidRDefault="00B10A0C">
                <w:pPr>
                  <w:jc w:val="right"/>
                  <w:rPr>
                    <w:rFonts w:ascii="Times New Roman" w:hAnsi="Times New Roman" w:cs="Times New Roman"/>
                    <w:szCs w:val="21"/>
                  </w:rPr>
                </w:pPr>
              </w:p>
            </w:tc>
            <w:tc>
              <w:tcPr>
                <w:tcW w:w="1279" w:type="pct"/>
                <w:tcBorders>
                  <w:top w:val="single" w:sz="4" w:space="0" w:color="auto"/>
                  <w:left w:val="single" w:sz="4" w:space="0" w:color="auto"/>
                  <w:bottom w:val="single" w:sz="4" w:space="0" w:color="auto"/>
                  <w:right w:val="single" w:sz="4" w:space="0" w:color="auto"/>
                </w:tcBorders>
              </w:tcPr>
              <w:p w14:paraId="4A3832AF" w14:textId="77777777" w:rsidR="00B10A0C" w:rsidRPr="00674029" w:rsidRDefault="00B10A0C">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14:paraId="68FD504B" w14:textId="77777777" w:rsidR="00B10A0C" w:rsidRPr="00674029" w:rsidRDefault="00B10A0C">
                <w:pPr>
                  <w:autoSpaceDE w:val="0"/>
                  <w:autoSpaceDN w:val="0"/>
                  <w:adjustRightInd w:val="0"/>
                  <w:jc w:val="right"/>
                  <w:rPr>
                    <w:rFonts w:ascii="Times New Roman" w:hAnsi="Times New Roman" w:cs="Times New Roman"/>
                    <w:szCs w:val="21"/>
                  </w:rPr>
                </w:pPr>
              </w:p>
            </w:tc>
          </w:tr>
          <w:tr w:rsidR="00B10A0C" w:rsidRPr="00674029" w14:paraId="36F34E85" w14:textId="77777777">
            <w:sdt>
              <w:sdtPr>
                <w:rPr>
                  <w:rFonts w:ascii="Times New Roman" w:hAnsi="Times New Roman" w:cs="Times New Roman"/>
                </w:rPr>
                <w:tag w:val="_PLD_4ceb5cb8f02c47d68b9fbe69483149d9"/>
                <w:id w:val="275455428"/>
                <w:lock w:val="sdtLocked"/>
              </w:sdtPr>
              <w:sdtContent>
                <w:tc>
                  <w:tcPr>
                    <w:tcW w:w="1166" w:type="pct"/>
                    <w:tcBorders>
                      <w:top w:val="single" w:sz="4" w:space="0" w:color="auto"/>
                      <w:left w:val="single" w:sz="4" w:space="0" w:color="auto"/>
                      <w:bottom w:val="single" w:sz="4" w:space="0" w:color="auto"/>
                      <w:right w:val="single" w:sz="4" w:space="0" w:color="auto"/>
                    </w:tcBorders>
                  </w:tcPr>
                  <w:p w14:paraId="2C67438D" w14:textId="77777777" w:rsidR="00B10A0C" w:rsidRPr="00674029" w:rsidRDefault="00D11B25">
                    <w:pPr>
                      <w:ind w:right="6"/>
                      <w:rPr>
                        <w:rFonts w:ascii="Times New Roman" w:hAnsi="Times New Roman" w:cs="Times New Roman"/>
                        <w:bCs/>
                        <w:szCs w:val="21"/>
                      </w:rPr>
                    </w:pPr>
                    <w:r w:rsidRPr="00674029">
                      <w:rPr>
                        <w:rFonts w:ascii="Times New Roman" w:hAnsi="Times New Roman" w:cs="Times New Roman"/>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14:paraId="109731C5" w14:textId="77777777" w:rsidR="00B10A0C" w:rsidRPr="00674029" w:rsidRDefault="00B10A0C">
                <w:pPr>
                  <w:jc w:val="right"/>
                  <w:rPr>
                    <w:rFonts w:ascii="Times New Roman" w:hAnsi="Times New Roman" w:cs="Times New Roman"/>
                    <w:szCs w:val="21"/>
                  </w:rPr>
                </w:pPr>
              </w:p>
            </w:tc>
            <w:tc>
              <w:tcPr>
                <w:tcW w:w="1279" w:type="pct"/>
                <w:tcBorders>
                  <w:top w:val="single" w:sz="4" w:space="0" w:color="auto"/>
                  <w:left w:val="single" w:sz="4" w:space="0" w:color="auto"/>
                  <w:bottom w:val="single" w:sz="4" w:space="0" w:color="auto"/>
                  <w:right w:val="single" w:sz="4" w:space="0" w:color="auto"/>
                </w:tcBorders>
              </w:tcPr>
              <w:p w14:paraId="135D193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3,744,374.99</w:t>
                </w:r>
              </w:p>
            </w:tc>
            <w:tc>
              <w:tcPr>
                <w:tcW w:w="1280" w:type="pct"/>
                <w:tcBorders>
                  <w:top w:val="single" w:sz="4" w:space="0" w:color="auto"/>
                  <w:left w:val="single" w:sz="4" w:space="0" w:color="auto"/>
                  <w:bottom w:val="single" w:sz="4" w:space="0" w:color="auto"/>
                  <w:right w:val="single" w:sz="4" w:space="0" w:color="auto"/>
                </w:tcBorders>
              </w:tcPr>
              <w:p w14:paraId="759D848F" w14:textId="77777777" w:rsidR="00B10A0C" w:rsidRPr="00674029" w:rsidRDefault="00B10A0C">
                <w:pPr>
                  <w:autoSpaceDE w:val="0"/>
                  <w:autoSpaceDN w:val="0"/>
                  <w:adjustRightInd w:val="0"/>
                  <w:jc w:val="right"/>
                  <w:rPr>
                    <w:rFonts w:ascii="Times New Roman" w:hAnsi="Times New Roman" w:cs="Times New Roman"/>
                    <w:szCs w:val="21"/>
                  </w:rPr>
                </w:pPr>
              </w:p>
            </w:tc>
          </w:tr>
          <w:sdt>
            <w:sdtPr>
              <w:rPr>
                <w:rFonts w:ascii="Times New Roman" w:hAnsi="Times New Roman" w:cs="Times New Roman"/>
                <w:szCs w:val="21"/>
              </w:rPr>
              <w:alias w:val="营业外收入明细"/>
              <w:tag w:val="_TUP_46937c9656934b67a9abb141e7420d0e"/>
              <w:id w:val="1026060431"/>
              <w:lock w:val="sdtLocked"/>
              <w:placeholder>
                <w:docPart w:val="C7E34C0494A84489B14A29E2F77B9E76"/>
              </w:placeholder>
            </w:sdtPr>
            <w:sdtContent>
              <w:tr w:rsidR="00B10A0C" w:rsidRPr="00674029" w14:paraId="043CD4FF" w14:textId="77777777">
                <w:tc>
                  <w:tcPr>
                    <w:tcW w:w="1166" w:type="pct"/>
                    <w:tcBorders>
                      <w:top w:val="single" w:sz="4" w:space="0" w:color="auto"/>
                      <w:left w:val="single" w:sz="4" w:space="0" w:color="auto"/>
                      <w:bottom w:val="single" w:sz="4" w:space="0" w:color="auto"/>
                      <w:right w:val="single" w:sz="4" w:space="0" w:color="auto"/>
                    </w:tcBorders>
                  </w:tcPr>
                  <w:p w14:paraId="2F1825CD"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其他</w:t>
                    </w:r>
                  </w:p>
                </w:tc>
                <w:tc>
                  <w:tcPr>
                    <w:tcW w:w="1274" w:type="pct"/>
                    <w:tcBorders>
                      <w:top w:val="single" w:sz="4" w:space="0" w:color="auto"/>
                      <w:left w:val="single" w:sz="4" w:space="0" w:color="auto"/>
                      <w:bottom w:val="single" w:sz="4" w:space="0" w:color="auto"/>
                      <w:right w:val="single" w:sz="4" w:space="0" w:color="auto"/>
                    </w:tcBorders>
                  </w:tcPr>
                  <w:p w14:paraId="4C6EE903"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394,505.33</w:t>
                    </w:r>
                  </w:p>
                </w:tc>
                <w:tc>
                  <w:tcPr>
                    <w:tcW w:w="1279" w:type="pct"/>
                    <w:tcBorders>
                      <w:top w:val="single" w:sz="4" w:space="0" w:color="auto"/>
                      <w:left w:val="single" w:sz="4" w:space="0" w:color="auto"/>
                      <w:bottom w:val="single" w:sz="4" w:space="0" w:color="auto"/>
                      <w:right w:val="single" w:sz="4" w:space="0" w:color="auto"/>
                    </w:tcBorders>
                  </w:tcPr>
                  <w:p w14:paraId="55EDF32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323,799.51</w:t>
                    </w:r>
                  </w:p>
                </w:tc>
                <w:tc>
                  <w:tcPr>
                    <w:tcW w:w="1280" w:type="pct"/>
                    <w:tcBorders>
                      <w:top w:val="single" w:sz="4" w:space="0" w:color="auto"/>
                      <w:left w:val="single" w:sz="4" w:space="0" w:color="auto"/>
                      <w:bottom w:val="single" w:sz="4" w:space="0" w:color="auto"/>
                      <w:right w:val="single" w:sz="4" w:space="0" w:color="auto"/>
                    </w:tcBorders>
                  </w:tcPr>
                  <w:p w14:paraId="2495071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394,505.33</w:t>
                    </w:r>
                  </w:p>
                </w:tc>
              </w:tr>
            </w:sdtContent>
          </w:sdt>
          <w:tr w:rsidR="00B10A0C" w:rsidRPr="00674029" w14:paraId="1A1E0671" w14:textId="77777777">
            <w:sdt>
              <w:sdtPr>
                <w:rPr>
                  <w:rFonts w:ascii="Times New Roman" w:hAnsi="Times New Roman" w:cs="Times New Roman"/>
                </w:rPr>
                <w:tag w:val="_PLD_0701136e79c0479f9536922958a26987"/>
                <w:id w:val="1746375122"/>
                <w:lock w:val="sdtLocked"/>
              </w:sdtPr>
              <w:sdtContent>
                <w:tc>
                  <w:tcPr>
                    <w:tcW w:w="1166" w:type="pct"/>
                    <w:tcBorders>
                      <w:top w:val="single" w:sz="4" w:space="0" w:color="auto"/>
                      <w:left w:val="single" w:sz="4" w:space="0" w:color="auto"/>
                      <w:bottom w:val="single" w:sz="4" w:space="0" w:color="auto"/>
                      <w:right w:val="single" w:sz="4" w:space="0" w:color="auto"/>
                    </w:tcBorders>
                    <w:vAlign w:val="center"/>
                  </w:tcPr>
                  <w:p w14:paraId="2CC3E87F"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1274" w:type="pct"/>
                <w:tcBorders>
                  <w:top w:val="single" w:sz="4" w:space="0" w:color="auto"/>
                  <w:left w:val="single" w:sz="4" w:space="0" w:color="auto"/>
                  <w:bottom w:val="single" w:sz="4" w:space="0" w:color="auto"/>
                  <w:right w:val="single" w:sz="4" w:space="0" w:color="auto"/>
                </w:tcBorders>
              </w:tcPr>
              <w:p w14:paraId="72BB09E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394,505.33</w:t>
                </w:r>
              </w:p>
            </w:tc>
            <w:tc>
              <w:tcPr>
                <w:tcW w:w="1279" w:type="pct"/>
                <w:tcBorders>
                  <w:top w:val="single" w:sz="4" w:space="0" w:color="auto"/>
                  <w:left w:val="single" w:sz="4" w:space="0" w:color="auto"/>
                  <w:bottom w:val="single" w:sz="4" w:space="0" w:color="auto"/>
                  <w:right w:val="single" w:sz="4" w:space="0" w:color="auto"/>
                </w:tcBorders>
              </w:tcPr>
              <w:p w14:paraId="0C77E4D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4,068,174.50</w:t>
                </w:r>
              </w:p>
            </w:tc>
            <w:tc>
              <w:tcPr>
                <w:tcW w:w="1280" w:type="pct"/>
                <w:tcBorders>
                  <w:top w:val="single" w:sz="4" w:space="0" w:color="auto"/>
                  <w:left w:val="single" w:sz="4" w:space="0" w:color="auto"/>
                  <w:bottom w:val="single" w:sz="4" w:space="0" w:color="auto"/>
                  <w:right w:val="single" w:sz="4" w:space="0" w:color="auto"/>
                </w:tcBorders>
              </w:tcPr>
              <w:p w14:paraId="6E930B1B" w14:textId="77777777" w:rsidR="00B10A0C" w:rsidRPr="00674029" w:rsidRDefault="00D11B25">
                <w:pPr>
                  <w:autoSpaceDE w:val="0"/>
                  <w:autoSpaceDN w:val="0"/>
                  <w:adjustRightInd w:val="0"/>
                  <w:jc w:val="right"/>
                  <w:rPr>
                    <w:rFonts w:ascii="Times New Roman" w:hAnsi="Times New Roman" w:cs="Times New Roman"/>
                    <w:szCs w:val="21"/>
                  </w:rPr>
                </w:pPr>
                <w:r w:rsidRPr="00674029">
                  <w:rPr>
                    <w:rFonts w:ascii="Times New Roman" w:hAnsi="Times New Roman" w:cs="Times New Roman"/>
                  </w:rPr>
                  <w:t>394,505.33</w:t>
                </w:r>
              </w:p>
            </w:tc>
          </w:tr>
        </w:tbl>
        <w:p w14:paraId="0CE9EBCE" w14:textId="77777777" w:rsidR="00B10A0C" w:rsidRPr="00674029" w:rsidRDefault="00B10A0C">
          <w:pPr>
            <w:rPr>
              <w:rFonts w:ascii="Times New Roman" w:hAnsi="Times New Roman" w:cs="Times New Roman"/>
            </w:rPr>
          </w:pPr>
        </w:p>
        <w:p w14:paraId="0507EDA5" w14:textId="77777777" w:rsidR="00B10A0C" w:rsidRPr="00674029" w:rsidRDefault="00000000">
          <w:pPr>
            <w:rPr>
              <w:rFonts w:ascii="Times New Roman" w:hAnsi="Times New Roman" w:cs="Times New Roman"/>
            </w:rPr>
          </w:pPr>
        </w:p>
      </w:sdtContent>
    </w:sdt>
    <w:sdt>
      <w:sdtPr>
        <w:rPr>
          <w:rFonts w:ascii="Times New Roman" w:hAnsi="Times New Roman" w:cs="Times New Roman"/>
          <w:b/>
        </w:rPr>
        <w:alias w:val="模块:计入当期损益的政府补助"/>
        <w:tag w:val="_SEC_7da34acddedf41ad98cc013fa3418dfa"/>
        <w:id w:val="-516621990"/>
        <w:lock w:val="sdtLocked"/>
        <w:placeholder>
          <w:docPart w:val="GBC22222222222222222222222222222"/>
        </w:placeholder>
      </w:sdtPr>
      <w:sdtEndPr>
        <w:rPr>
          <w:b w:val="0"/>
        </w:rPr>
      </w:sdtEndPr>
      <w:sdtContent>
        <w:p w14:paraId="1C348213" w14:textId="77777777" w:rsidR="00B10A0C" w:rsidRPr="00674029" w:rsidRDefault="00D11B25" w:rsidP="00A22BE3">
          <w:pPr>
            <w:spacing w:line="360" w:lineRule="auto"/>
            <w:rPr>
              <w:rStyle w:val="40"/>
              <w:rFonts w:ascii="Times New Roman" w:hAnsi="Times New Roman" w:cs="Times New Roman"/>
              <w:b w:val="0"/>
              <w:szCs w:val="21"/>
            </w:rPr>
          </w:pPr>
          <w:r w:rsidRPr="00674029">
            <w:rPr>
              <w:rStyle w:val="40"/>
              <w:rFonts w:ascii="Times New Roman" w:hAnsi="Times New Roman" w:cs="Times New Roman"/>
              <w:b w:val="0"/>
              <w:szCs w:val="21"/>
            </w:rPr>
            <w:t>计入当期</w:t>
          </w:r>
          <w:r w:rsidRPr="00674029">
            <w:rPr>
              <w:rFonts w:ascii="Times New Roman" w:hAnsi="Times New Roman" w:cs="Times New Roman"/>
            </w:rPr>
            <w:t>损益</w:t>
          </w:r>
          <w:r w:rsidRPr="00674029">
            <w:rPr>
              <w:rStyle w:val="40"/>
              <w:rFonts w:ascii="Times New Roman" w:hAnsi="Times New Roman" w:cs="Times New Roman"/>
              <w:b w:val="0"/>
              <w:szCs w:val="21"/>
            </w:rPr>
            <w:t>的政府补助</w:t>
          </w:r>
        </w:p>
        <w:sdt>
          <w:sdtPr>
            <w:rPr>
              <w:rStyle w:val="40"/>
              <w:rFonts w:ascii="Times New Roman" w:hAnsi="Times New Roman" w:cs="Times New Roman"/>
              <w:b w:val="0"/>
              <w:szCs w:val="21"/>
            </w:rPr>
            <w:alias w:val="是否适用：计入当期损益的政府补助[双击切换]"/>
            <w:tag w:val="_GBC_4a57096a511a4052b159cd6811fa40df"/>
            <w:id w:val="301360169"/>
            <w:lock w:val="sdtLocked"/>
            <w:placeholder>
              <w:docPart w:val="GBC22222222222222222222222222222"/>
            </w:placeholder>
          </w:sdtPr>
          <w:sdtContent>
            <w:p w14:paraId="256ED00C" w14:textId="77777777" w:rsidR="00B10A0C" w:rsidRPr="00674029" w:rsidRDefault="00D11B25" w:rsidP="00A22BE3">
              <w:pPr>
                <w:spacing w:line="360" w:lineRule="auto"/>
                <w:rPr>
                  <w:rFonts w:ascii="Times New Roman" w:hAnsi="Times New Roman" w:cs="Times New Roman"/>
                </w:rPr>
              </w:pPr>
              <w:r w:rsidRPr="00674029">
                <w:rPr>
                  <w:rStyle w:val="40"/>
                  <w:rFonts w:ascii="Times New Roman" w:hAnsi="Times New Roman" w:cs="Times New Roman"/>
                  <w:b w:val="0"/>
                  <w:szCs w:val="21"/>
                </w:rPr>
                <w:fldChar w:fldCharType="begin"/>
              </w:r>
              <w:r w:rsidRPr="00674029">
                <w:rPr>
                  <w:rStyle w:val="40"/>
                  <w:rFonts w:ascii="Times New Roman" w:hAnsi="Times New Roman" w:cs="Times New Roman"/>
                  <w:b w:val="0"/>
                  <w:szCs w:val="21"/>
                </w:rPr>
                <w:instrText>MACROBUTTON  SnrToggleCheckbox □</w:instrText>
              </w:r>
              <w:r w:rsidRPr="00674029">
                <w:rPr>
                  <w:rStyle w:val="40"/>
                  <w:rFonts w:ascii="Times New Roman" w:hAnsi="Times New Roman" w:cs="Times New Roman"/>
                  <w:b w:val="0"/>
                  <w:szCs w:val="21"/>
                </w:rPr>
                <w:instrText>适用</w:instrText>
              </w:r>
              <w:r w:rsidRPr="00674029">
                <w:rPr>
                  <w:rStyle w:val="40"/>
                  <w:rFonts w:ascii="Times New Roman" w:hAnsi="Times New Roman" w:cs="Times New Roman"/>
                  <w:b w:val="0"/>
                  <w:szCs w:val="21"/>
                </w:rPr>
                <w:instrText xml:space="preserve"> </w:instrText>
              </w:r>
              <w:r w:rsidRPr="00674029">
                <w:rPr>
                  <w:rStyle w:val="40"/>
                  <w:rFonts w:ascii="Times New Roman" w:hAnsi="Times New Roman" w:cs="Times New Roman"/>
                  <w:b w:val="0"/>
                  <w:szCs w:val="21"/>
                </w:rPr>
                <w:fldChar w:fldCharType="end"/>
              </w:r>
              <w:r w:rsidRPr="00674029">
                <w:rPr>
                  <w:rStyle w:val="40"/>
                  <w:rFonts w:ascii="Times New Roman" w:hAnsi="Times New Roman" w:cs="Times New Roman"/>
                  <w:b w:val="0"/>
                  <w:szCs w:val="21"/>
                </w:rPr>
                <w:fldChar w:fldCharType="begin"/>
              </w:r>
              <w:r w:rsidRPr="00674029">
                <w:rPr>
                  <w:rStyle w:val="40"/>
                  <w:rFonts w:ascii="Times New Roman" w:hAnsi="Times New Roman" w:cs="Times New Roman"/>
                  <w:b w:val="0"/>
                  <w:szCs w:val="21"/>
                </w:rPr>
                <w:instrText xml:space="preserve"> MACROBUTTON  SnrToggleCheckbox √</w:instrText>
              </w:r>
              <w:r w:rsidRPr="00674029">
                <w:rPr>
                  <w:rStyle w:val="40"/>
                  <w:rFonts w:ascii="Times New Roman" w:hAnsi="Times New Roman" w:cs="Times New Roman"/>
                  <w:b w:val="0"/>
                  <w:szCs w:val="21"/>
                </w:rPr>
                <w:instrText>不适用</w:instrText>
              </w:r>
              <w:r w:rsidRPr="00674029">
                <w:rPr>
                  <w:rStyle w:val="40"/>
                  <w:rFonts w:ascii="Times New Roman" w:hAnsi="Times New Roman" w:cs="Times New Roman"/>
                  <w:b w:val="0"/>
                  <w:szCs w:val="21"/>
                </w:rPr>
                <w:instrText xml:space="preserve"> </w:instrText>
              </w:r>
              <w:r w:rsidRPr="00674029">
                <w:rPr>
                  <w:rStyle w:val="40"/>
                  <w:rFonts w:ascii="Times New Roman" w:hAnsi="Times New Roman" w:cs="Times New Roman"/>
                  <w:b w:val="0"/>
                  <w:szCs w:val="21"/>
                </w:rPr>
                <w:fldChar w:fldCharType="end"/>
              </w:r>
            </w:p>
          </w:sdtContent>
        </w:sdt>
      </w:sdtContent>
    </w:sdt>
    <w:bookmarkStart w:id="270" w:name="_Hlk130741502" w:displacedByCustomXml="next"/>
    <w:bookmarkEnd w:id="270" w:displacedByCustomXml="next"/>
    <w:sdt>
      <w:sdtPr>
        <w:rPr>
          <w:rFonts w:ascii="Times New Roman" w:hAnsi="Times New Roman" w:cs="Times New Roman"/>
          <w:szCs w:val="21"/>
        </w:rPr>
        <w:alias w:val="模块:营业外收入说明"/>
        <w:tag w:val="_SEC_784c1ba1d166453d9ae358ccd8c78ff4"/>
        <w:id w:val="293882719"/>
        <w:lock w:val="sdtLocked"/>
        <w:placeholder>
          <w:docPart w:val="GBC22222222222222222222222222222"/>
        </w:placeholder>
      </w:sdtPr>
      <w:sdtContent>
        <w:p w14:paraId="2730183B" w14:textId="77777777" w:rsidR="00B10A0C" w:rsidRPr="00674029" w:rsidRDefault="00D11B25" w:rsidP="00A22BE3">
          <w:pPr>
            <w:spacing w:before="60" w:after="60" w:line="360" w:lineRule="auto"/>
            <w:rPr>
              <w:rFonts w:ascii="Times New Roman" w:hAnsi="Times New Roman" w:cs="Times New Roman"/>
              <w:szCs w:val="21"/>
            </w:rPr>
          </w:pPr>
          <w:r w:rsidRPr="00674029">
            <w:rPr>
              <w:rFonts w:ascii="Times New Roman" w:hAnsi="Times New Roman" w:cs="Times New Roman"/>
              <w:szCs w:val="21"/>
            </w:rPr>
            <w:t>其他说明：</w:t>
          </w:r>
        </w:p>
        <w:sdt>
          <w:sdtPr>
            <w:rPr>
              <w:rFonts w:ascii="Times New Roman" w:hAnsi="Times New Roman" w:cs="Times New Roman"/>
              <w:szCs w:val="21"/>
            </w:rPr>
            <w:alias w:val="是否适用：营业外收入说明[双击切换]"/>
            <w:tag w:val="_GBC_746f9c9c9cab4c2a87c7913a430e2392"/>
            <w:id w:val="1689172621"/>
            <w:lock w:val="sdtLocked"/>
            <w:placeholder>
              <w:docPart w:val="GBC22222222222222222222222222222"/>
            </w:placeholder>
          </w:sdtPr>
          <w:sdtContent>
            <w:p w14:paraId="7B1E47ED" w14:textId="77777777" w:rsidR="00B10A0C" w:rsidRPr="00674029" w:rsidRDefault="00D11B25" w:rsidP="00A22BE3">
              <w:pPr>
                <w:spacing w:before="60" w:after="60" w:line="360" w:lineRule="auto"/>
                <w:rPr>
                  <w:rFonts w:ascii="Times New Roman" w:hAnsi="Times New Roman" w:cs="Times New Roman"/>
                  <w:szCs w:val="21"/>
                </w:rPr>
              </w:pPr>
              <w:r w:rsidRPr="00674029">
                <w:rPr>
                  <w:rFonts w:ascii="Times New Roman" w:hAnsi="Times New Roman" w:cs="Times New Roman"/>
                  <w:szCs w:val="21"/>
                </w:rPr>
                <w:fldChar w:fldCharType="begin"/>
              </w:r>
              <w:r w:rsidRPr="00674029">
                <w:rPr>
                  <w:rFonts w:ascii="Times New Roman" w:hAnsi="Times New Roman" w:cs="Times New Roman"/>
                  <w:szCs w:val="21"/>
                </w:rPr>
                <w:instrText>MACROBUTTON  SnrToggleCheckbox □</w:instrText>
              </w:r>
              <w:r w:rsidRPr="00674029">
                <w:rPr>
                  <w:rFonts w:ascii="Times New Roman" w:hAnsi="Times New Roman" w:cs="Times New Roman"/>
                  <w:szCs w:val="21"/>
                </w:rPr>
                <w:instrText>适用</w:instrText>
              </w:r>
              <w:r w:rsidRPr="00674029">
                <w:rPr>
                  <w:rFonts w:ascii="Times New Roman" w:hAnsi="Times New Roman" w:cs="Times New Roman"/>
                  <w:szCs w:val="21"/>
                </w:rPr>
                <w:instrText xml:space="preserve"> </w:instrText>
              </w:r>
              <w:r w:rsidRPr="00674029">
                <w:rPr>
                  <w:rFonts w:ascii="Times New Roman" w:hAnsi="Times New Roman" w:cs="Times New Roman"/>
                  <w:szCs w:val="21"/>
                </w:rPr>
                <w:fldChar w:fldCharType="end"/>
              </w:r>
              <w:r w:rsidRPr="00674029">
                <w:rPr>
                  <w:rFonts w:ascii="Times New Roman" w:hAnsi="Times New Roman" w:cs="Times New Roman"/>
                  <w:szCs w:val="21"/>
                </w:rPr>
                <w:fldChar w:fldCharType="begin"/>
              </w:r>
              <w:r w:rsidRPr="00674029">
                <w:rPr>
                  <w:rFonts w:ascii="Times New Roman" w:hAnsi="Times New Roman" w:cs="Times New Roman"/>
                  <w:szCs w:val="21"/>
                </w:rPr>
                <w:instrText xml:space="preserve"> MACROBUTTON  SnrToggleCheckbox √</w:instrText>
              </w:r>
              <w:r w:rsidRPr="00674029">
                <w:rPr>
                  <w:rFonts w:ascii="Times New Roman" w:hAnsi="Times New Roman" w:cs="Times New Roman"/>
                  <w:szCs w:val="21"/>
                </w:rPr>
                <w:instrText>不适用</w:instrText>
              </w:r>
              <w:r w:rsidRPr="00674029">
                <w:rPr>
                  <w:rFonts w:ascii="Times New Roman" w:hAnsi="Times New Roman" w:cs="Times New Roman"/>
                  <w:szCs w:val="21"/>
                </w:rPr>
                <w:instrText xml:space="preserve"> </w:instrText>
              </w:r>
              <w:r w:rsidRPr="00674029">
                <w:rPr>
                  <w:rFonts w:ascii="Times New Roman" w:hAnsi="Times New Roman" w:cs="Times New Roman"/>
                  <w:szCs w:val="21"/>
                </w:rPr>
                <w:fldChar w:fldCharType="end"/>
              </w:r>
            </w:p>
          </w:sdtContent>
        </w:sdt>
      </w:sdtContent>
    </w:sdt>
    <w:p w14:paraId="53BA4DA7" w14:textId="77777777" w:rsidR="00B10A0C" w:rsidRPr="00674029" w:rsidRDefault="00B10A0C" w:rsidP="00A22BE3">
      <w:pPr>
        <w:spacing w:line="360" w:lineRule="auto"/>
        <w:rPr>
          <w:rFonts w:ascii="Times New Roman" w:hAnsi="Times New Roman" w:cs="Times New Roman"/>
        </w:rPr>
      </w:pPr>
    </w:p>
    <w:sdt>
      <w:sdtPr>
        <w:rPr>
          <w:rFonts w:ascii="Times New Roman" w:hAnsi="Times New Roman" w:cs="宋体"/>
          <w:b w:val="0"/>
          <w:bCs w:val="0"/>
          <w:kern w:val="0"/>
          <w:szCs w:val="21"/>
        </w:rPr>
        <w:alias w:val="模块:营业外支出"/>
        <w:tag w:val="_SEC_c9367abe549f4ea783abbf3c125e949f"/>
        <w:id w:val="-1257982299"/>
        <w:lock w:val="sdtLocked"/>
        <w:placeholder>
          <w:docPart w:val="GBC22222222222222222222222222222"/>
        </w:placeholder>
      </w:sdtPr>
      <w:sdtContent>
        <w:p w14:paraId="2D41D191" w14:textId="77777777" w:rsidR="00B10A0C" w:rsidRPr="00674029" w:rsidRDefault="00D11B25" w:rsidP="00A22BE3">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szCs w:val="21"/>
            </w:rPr>
            <w:t>营业外支出</w:t>
          </w:r>
        </w:p>
        <w:sdt>
          <w:sdtPr>
            <w:rPr>
              <w:rFonts w:ascii="Times New Roman" w:hAnsi="Times New Roman" w:cs="Times New Roman"/>
              <w:szCs w:val="21"/>
            </w:rPr>
            <w:alias w:val="是否适用：营业外支出[双击切换]"/>
            <w:tag w:val="_GBC_8e8d3e6e563742f48edf759d6034f4ce"/>
            <w:id w:val="-828667393"/>
            <w:lock w:val="sdtLocked"/>
            <w:placeholder>
              <w:docPart w:val="GBC22222222222222222222222222222"/>
            </w:placeholder>
          </w:sdtPr>
          <w:sdtContent>
            <w:p w14:paraId="51116F9B" w14:textId="77777777" w:rsidR="00B10A0C" w:rsidRPr="00674029" w:rsidRDefault="00D11B25" w:rsidP="00A22BE3">
              <w:pPr>
                <w:spacing w:line="360" w:lineRule="auto"/>
                <w:rPr>
                  <w:rFonts w:ascii="Times New Roman" w:hAnsi="Times New Roman" w:cs="Times New Roman"/>
                  <w:szCs w:val="21"/>
                </w:rPr>
              </w:pPr>
              <w:r w:rsidRPr="00674029">
                <w:rPr>
                  <w:rFonts w:ascii="Times New Roman" w:hAnsi="Times New Roman" w:cs="Times New Roman"/>
                  <w:szCs w:val="21"/>
                </w:rPr>
                <w:fldChar w:fldCharType="begin"/>
              </w:r>
              <w:r w:rsidRPr="00674029">
                <w:rPr>
                  <w:rFonts w:ascii="Times New Roman" w:hAnsi="Times New Roman" w:cs="Times New Roman"/>
                  <w:szCs w:val="21"/>
                </w:rPr>
                <w:instrText xml:space="preserve"> MACROBUTTON  SnrToggleCheckbox √</w:instrText>
              </w:r>
              <w:r w:rsidRPr="00674029">
                <w:rPr>
                  <w:rFonts w:ascii="Times New Roman" w:hAnsi="Times New Roman" w:cs="Times New Roman"/>
                  <w:szCs w:val="21"/>
                </w:rPr>
                <w:instrText>适用</w:instrText>
              </w:r>
              <w:r w:rsidRPr="00674029">
                <w:rPr>
                  <w:rFonts w:ascii="Times New Roman" w:hAnsi="Times New Roman" w:cs="Times New Roman"/>
                  <w:szCs w:val="21"/>
                </w:rPr>
                <w:instrText xml:space="preserve">  </w:instrText>
              </w:r>
              <w:r w:rsidRPr="00674029">
                <w:rPr>
                  <w:rFonts w:ascii="Times New Roman" w:hAnsi="Times New Roman" w:cs="Times New Roman"/>
                  <w:szCs w:val="21"/>
                </w:rPr>
                <w:fldChar w:fldCharType="end"/>
              </w:r>
              <w:r w:rsidRPr="00674029">
                <w:rPr>
                  <w:rFonts w:ascii="Times New Roman" w:hAnsi="Times New Roman" w:cs="Times New Roman"/>
                  <w:szCs w:val="21"/>
                </w:rPr>
                <w:fldChar w:fldCharType="begin"/>
              </w:r>
              <w:r w:rsidRPr="00674029">
                <w:rPr>
                  <w:rFonts w:ascii="Times New Roman" w:hAnsi="Times New Roman" w:cs="Times New Roman"/>
                  <w:szCs w:val="21"/>
                </w:rPr>
                <w:instrText xml:space="preserve"> MACROBUTTON  SnrToggleCheckbox □</w:instrText>
              </w:r>
              <w:r w:rsidRPr="00674029">
                <w:rPr>
                  <w:rFonts w:ascii="Times New Roman" w:hAnsi="Times New Roman" w:cs="Times New Roman"/>
                  <w:szCs w:val="21"/>
                </w:rPr>
                <w:instrText>不适用</w:instrText>
              </w:r>
              <w:r w:rsidRPr="00674029">
                <w:rPr>
                  <w:rFonts w:ascii="Times New Roman" w:hAnsi="Times New Roman" w:cs="Times New Roman"/>
                  <w:szCs w:val="21"/>
                </w:rPr>
                <w:instrText xml:space="preserve"> </w:instrText>
              </w:r>
              <w:r w:rsidRPr="00674029">
                <w:rPr>
                  <w:rFonts w:ascii="Times New Roman" w:hAnsi="Times New Roman" w:cs="Times New Roman"/>
                  <w:szCs w:val="21"/>
                </w:rPr>
                <w:fldChar w:fldCharType="end"/>
              </w:r>
            </w:p>
          </w:sdtContent>
        </w:sdt>
        <w:p w14:paraId="24F3758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单位：</w:t>
          </w:r>
          <w:sdt>
            <w:sdtPr>
              <w:rPr>
                <w:rFonts w:ascii="Times New Roman" w:hAnsi="Times New Roman" w:cs="Times New Roman"/>
                <w:szCs w:val="21"/>
              </w:rPr>
              <w:alias w:val="单位：财务附注：营业外支出"/>
              <w:tag w:val="_GBC_825ccc5a51fd47a4888bf19121bc88e6"/>
              <w:id w:val="15409307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szCs w:val="21"/>
                </w:rPr>
                <w:t>元</w:t>
              </w:r>
            </w:sdtContent>
          </w:sdt>
          <w:r w:rsidRPr="00674029">
            <w:rPr>
              <w:rFonts w:ascii="Times New Roman" w:hAnsi="Times New Roman" w:cs="Times New Roman"/>
              <w:szCs w:val="21"/>
            </w:rPr>
            <w:t xml:space="preserve">  </w:t>
          </w:r>
          <w:r w:rsidRPr="00674029">
            <w:rPr>
              <w:rFonts w:ascii="Times New Roman" w:hAnsi="Times New Roman" w:cs="Times New Roman"/>
              <w:szCs w:val="21"/>
            </w:rPr>
            <w:t>币种：</w:t>
          </w:r>
          <w:sdt>
            <w:sdtPr>
              <w:rPr>
                <w:rFonts w:ascii="Times New Roman" w:hAnsi="Times New Roman" w:cs="Times New Roman"/>
                <w:szCs w:val="21"/>
              </w:rPr>
              <w:alias w:val="币种：财务附注：营业外支出"/>
              <w:tag w:val="_GBC_0236683596bd499a92bd40e4c42dc931"/>
              <w:id w:val="751236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317"/>
            <w:gridCol w:w="2271"/>
            <w:gridCol w:w="2259"/>
          </w:tblGrid>
          <w:tr w:rsidR="00B10A0C" w:rsidRPr="00674029" w14:paraId="60F8894B" w14:textId="77777777">
            <w:sdt>
              <w:sdtPr>
                <w:rPr>
                  <w:rFonts w:ascii="Times New Roman" w:hAnsi="Times New Roman" w:cs="Times New Roman"/>
                </w:rPr>
                <w:tag w:val="_PLD_3e5b39f95fae41609c103f36a1017c54"/>
                <w:id w:val="1157575034"/>
                <w:lock w:val="sdtLocked"/>
              </w:sdtPr>
              <w:sdtContent>
                <w:tc>
                  <w:tcPr>
                    <w:tcW w:w="1120" w:type="pct"/>
                    <w:tcBorders>
                      <w:top w:val="single" w:sz="4" w:space="0" w:color="auto"/>
                      <w:left w:val="single" w:sz="4" w:space="0" w:color="auto"/>
                      <w:bottom w:val="single" w:sz="4" w:space="0" w:color="auto"/>
                      <w:right w:val="single" w:sz="4" w:space="0" w:color="auto"/>
                    </w:tcBorders>
                    <w:vAlign w:val="center"/>
                  </w:tcPr>
                  <w:p w14:paraId="2AF0D5A6"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9ea5703e0d9641a1acf20638053e3dd5"/>
                <w:id w:val="2031066046"/>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14:paraId="744102B7"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本期发生额</w:t>
                    </w:r>
                  </w:p>
                </w:tc>
              </w:sdtContent>
            </w:sdt>
            <w:sdt>
              <w:sdtPr>
                <w:rPr>
                  <w:rFonts w:ascii="Times New Roman" w:hAnsi="Times New Roman" w:cs="Times New Roman"/>
                </w:rPr>
                <w:tag w:val="_PLD_27cbc4bb29594bcfa61154a0d46b4d20"/>
                <w:id w:val="907653092"/>
                <w:lock w:val="sdtLocked"/>
              </w:sdtPr>
              <w:sdtContent>
                <w:tc>
                  <w:tcPr>
                    <w:tcW w:w="1287" w:type="pct"/>
                    <w:tcBorders>
                      <w:top w:val="single" w:sz="4" w:space="0" w:color="auto"/>
                      <w:left w:val="single" w:sz="4" w:space="0" w:color="auto"/>
                      <w:bottom w:val="single" w:sz="4" w:space="0" w:color="auto"/>
                      <w:right w:val="single" w:sz="4" w:space="0" w:color="auto"/>
                    </w:tcBorders>
                    <w:vAlign w:val="center"/>
                  </w:tcPr>
                  <w:p w14:paraId="7D121645"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上期发生额</w:t>
                    </w:r>
                  </w:p>
                </w:tc>
              </w:sdtContent>
            </w:sdt>
            <w:sdt>
              <w:sdtPr>
                <w:rPr>
                  <w:rFonts w:ascii="Times New Roman" w:hAnsi="Times New Roman" w:cs="Times New Roman"/>
                </w:rPr>
                <w:tag w:val="_PLD_cab5bf568f924fed9d087fb26b588481"/>
                <w:id w:val="374970210"/>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14:paraId="39ED5592" w14:textId="77777777" w:rsidR="00B10A0C" w:rsidRPr="00674029" w:rsidRDefault="00D11B25">
                    <w:pPr>
                      <w:autoSpaceDE w:val="0"/>
                      <w:autoSpaceDN w:val="0"/>
                      <w:adjustRightInd w:val="0"/>
                      <w:jc w:val="center"/>
                      <w:rPr>
                        <w:rFonts w:ascii="Times New Roman" w:hAnsi="Times New Roman" w:cs="Times New Roman"/>
                        <w:szCs w:val="21"/>
                      </w:rPr>
                    </w:pPr>
                    <w:r w:rsidRPr="00674029">
                      <w:rPr>
                        <w:rFonts w:ascii="Times New Roman" w:hAnsi="Times New Roman" w:cs="Times New Roman"/>
                        <w:szCs w:val="21"/>
                      </w:rPr>
                      <w:t>计入当期非经常性损益的金额</w:t>
                    </w:r>
                  </w:p>
                </w:tc>
              </w:sdtContent>
            </w:sdt>
          </w:tr>
          <w:tr w:rsidR="00B10A0C" w:rsidRPr="00674029" w14:paraId="26DAAF83" w14:textId="77777777">
            <w:sdt>
              <w:sdtPr>
                <w:rPr>
                  <w:rFonts w:ascii="Times New Roman" w:hAnsi="Times New Roman" w:cs="Times New Roman"/>
                </w:rPr>
                <w:tag w:val="_PLD_fa1137f80f424464b95a182d4e48d247"/>
                <w:id w:val="-322903841"/>
                <w:lock w:val="sdtLocked"/>
              </w:sdtPr>
              <w:sdtContent>
                <w:tc>
                  <w:tcPr>
                    <w:tcW w:w="1120" w:type="pct"/>
                    <w:tcBorders>
                      <w:top w:val="single" w:sz="4" w:space="0" w:color="auto"/>
                      <w:left w:val="single" w:sz="4" w:space="0" w:color="auto"/>
                      <w:bottom w:val="single" w:sz="4" w:space="0" w:color="auto"/>
                      <w:right w:val="single" w:sz="4" w:space="0" w:color="auto"/>
                    </w:tcBorders>
                  </w:tcPr>
                  <w:p w14:paraId="39B7F87C"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tcPr>
              <w:p w14:paraId="61C478A6" w14:textId="77777777" w:rsidR="00B10A0C" w:rsidRPr="00674029" w:rsidRDefault="00B10A0C">
                <w:pPr>
                  <w:jc w:val="right"/>
                  <w:rPr>
                    <w:rFonts w:ascii="Times New Roman" w:hAnsi="Times New Roman" w:cs="Times New Roman"/>
                    <w:szCs w:val="21"/>
                  </w:rPr>
                </w:pPr>
              </w:p>
            </w:tc>
            <w:tc>
              <w:tcPr>
                <w:tcW w:w="1287" w:type="pct"/>
                <w:tcBorders>
                  <w:top w:val="single" w:sz="4" w:space="0" w:color="auto"/>
                  <w:left w:val="single" w:sz="4" w:space="0" w:color="auto"/>
                  <w:bottom w:val="single" w:sz="4" w:space="0" w:color="auto"/>
                  <w:right w:val="single" w:sz="4" w:space="0" w:color="auto"/>
                </w:tcBorders>
              </w:tcPr>
              <w:p w14:paraId="49555CB5" w14:textId="77777777" w:rsidR="00B10A0C" w:rsidRPr="00674029" w:rsidRDefault="00B10A0C">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14:paraId="6AD274E0" w14:textId="77777777" w:rsidR="00B10A0C" w:rsidRPr="00674029" w:rsidRDefault="00B10A0C">
                <w:pPr>
                  <w:autoSpaceDE w:val="0"/>
                  <w:autoSpaceDN w:val="0"/>
                  <w:adjustRightInd w:val="0"/>
                  <w:jc w:val="right"/>
                  <w:rPr>
                    <w:rFonts w:ascii="Times New Roman" w:hAnsi="Times New Roman" w:cs="Times New Roman"/>
                    <w:szCs w:val="21"/>
                  </w:rPr>
                </w:pPr>
              </w:p>
            </w:tc>
          </w:tr>
          <w:tr w:rsidR="00B10A0C" w:rsidRPr="00674029" w14:paraId="16AD4257" w14:textId="77777777">
            <w:sdt>
              <w:sdtPr>
                <w:rPr>
                  <w:rFonts w:ascii="Times New Roman" w:hAnsi="Times New Roman" w:cs="Times New Roman"/>
                </w:rPr>
                <w:tag w:val="_PLD_5042ec27aa0b45deb7d091b82164f45c"/>
                <w:id w:val="1181551164"/>
                <w:lock w:val="sdtLocked"/>
              </w:sdtPr>
              <w:sdtContent>
                <w:tc>
                  <w:tcPr>
                    <w:tcW w:w="1120" w:type="pct"/>
                    <w:tcBorders>
                      <w:top w:val="single" w:sz="4" w:space="0" w:color="auto"/>
                      <w:left w:val="single" w:sz="4" w:space="0" w:color="auto"/>
                      <w:bottom w:val="single" w:sz="4" w:space="0" w:color="auto"/>
                      <w:right w:val="single" w:sz="4" w:space="0" w:color="auto"/>
                    </w:tcBorders>
                  </w:tcPr>
                  <w:p w14:paraId="2E8BEB10"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tcPr>
              <w:p w14:paraId="48C5A0AD" w14:textId="77777777" w:rsidR="00B10A0C" w:rsidRPr="00674029" w:rsidRDefault="00B10A0C">
                <w:pPr>
                  <w:jc w:val="right"/>
                  <w:rPr>
                    <w:rFonts w:ascii="Times New Roman" w:hAnsi="Times New Roman" w:cs="Times New Roman"/>
                    <w:szCs w:val="21"/>
                  </w:rPr>
                </w:pPr>
              </w:p>
            </w:tc>
            <w:tc>
              <w:tcPr>
                <w:tcW w:w="1287" w:type="pct"/>
                <w:tcBorders>
                  <w:top w:val="single" w:sz="4" w:space="0" w:color="auto"/>
                  <w:left w:val="single" w:sz="4" w:space="0" w:color="auto"/>
                  <w:bottom w:val="single" w:sz="4" w:space="0" w:color="auto"/>
                  <w:right w:val="single" w:sz="4" w:space="0" w:color="auto"/>
                </w:tcBorders>
              </w:tcPr>
              <w:p w14:paraId="60B1DAD9" w14:textId="77777777" w:rsidR="00B10A0C" w:rsidRPr="00674029" w:rsidRDefault="00B10A0C">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14:paraId="2225940C" w14:textId="77777777" w:rsidR="00B10A0C" w:rsidRPr="00674029" w:rsidRDefault="00B10A0C">
                <w:pPr>
                  <w:autoSpaceDE w:val="0"/>
                  <w:autoSpaceDN w:val="0"/>
                  <w:adjustRightInd w:val="0"/>
                  <w:jc w:val="right"/>
                  <w:rPr>
                    <w:rFonts w:ascii="Times New Roman" w:hAnsi="Times New Roman" w:cs="Times New Roman"/>
                    <w:szCs w:val="21"/>
                  </w:rPr>
                </w:pPr>
              </w:p>
            </w:tc>
          </w:tr>
          <w:tr w:rsidR="00B10A0C" w:rsidRPr="00674029" w14:paraId="630BAFFE" w14:textId="77777777">
            <w:sdt>
              <w:sdtPr>
                <w:rPr>
                  <w:rFonts w:ascii="Times New Roman" w:hAnsi="Times New Roman" w:cs="Times New Roman"/>
                </w:rPr>
                <w:tag w:val="_PLD_46c4042207ee4588afa39cb729ee058e"/>
                <w:id w:val="-435134953"/>
                <w:lock w:val="sdtLocked"/>
              </w:sdtPr>
              <w:sdtContent>
                <w:tc>
                  <w:tcPr>
                    <w:tcW w:w="1120" w:type="pct"/>
                    <w:tcBorders>
                      <w:top w:val="single" w:sz="4" w:space="0" w:color="auto"/>
                      <w:left w:val="single" w:sz="4" w:space="0" w:color="auto"/>
                      <w:bottom w:val="single" w:sz="4" w:space="0" w:color="auto"/>
                      <w:right w:val="single" w:sz="4" w:space="0" w:color="auto"/>
                    </w:tcBorders>
                  </w:tcPr>
                  <w:p w14:paraId="0FD6BD01" w14:textId="77777777" w:rsidR="00B10A0C" w:rsidRPr="00674029" w:rsidRDefault="00D11B25">
                    <w:pPr>
                      <w:autoSpaceDE w:val="0"/>
                      <w:autoSpaceDN w:val="0"/>
                      <w:adjustRightInd w:val="0"/>
                      <w:ind w:firstLineChars="300" w:firstLine="630"/>
                      <w:rPr>
                        <w:rFonts w:ascii="Times New Roman" w:hAnsi="Times New Roman" w:cs="Times New Roman"/>
                        <w:szCs w:val="21"/>
                      </w:rPr>
                    </w:pPr>
                    <w:r w:rsidRPr="00674029">
                      <w:rPr>
                        <w:rFonts w:ascii="Times New Roman" w:hAnsi="Times New Roman" w:cs="Times New Roman"/>
                        <w:szCs w:val="21"/>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tcPr>
              <w:p w14:paraId="3C1D8816" w14:textId="77777777" w:rsidR="00B10A0C" w:rsidRPr="00674029" w:rsidRDefault="00B10A0C">
                <w:pPr>
                  <w:jc w:val="right"/>
                  <w:rPr>
                    <w:rFonts w:ascii="Times New Roman" w:hAnsi="Times New Roman" w:cs="Times New Roman"/>
                    <w:szCs w:val="21"/>
                  </w:rPr>
                </w:pPr>
              </w:p>
            </w:tc>
            <w:tc>
              <w:tcPr>
                <w:tcW w:w="1287" w:type="pct"/>
                <w:tcBorders>
                  <w:top w:val="single" w:sz="4" w:space="0" w:color="auto"/>
                  <w:left w:val="single" w:sz="4" w:space="0" w:color="auto"/>
                  <w:bottom w:val="single" w:sz="4" w:space="0" w:color="auto"/>
                  <w:right w:val="single" w:sz="4" w:space="0" w:color="auto"/>
                </w:tcBorders>
              </w:tcPr>
              <w:p w14:paraId="53FA7AB9" w14:textId="77777777" w:rsidR="00B10A0C" w:rsidRPr="00674029" w:rsidRDefault="00B10A0C">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14:paraId="4B42F707" w14:textId="77777777" w:rsidR="00B10A0C" w:rsidRPr="00674029" w:rsidRDefault="00B10A0C">
                <w:pPr>
                  <w:autoSpaceDE w:val="0"/>
                  <w:autoSpaceDN w:val="0"/>
                  <w:adjustRightInd w:val="0"/>
                  <w:jc w:val="right"/>
                  <w:rPr>
                    <w:rFonts w:ascii="Times New Roman" w:hAnsi="Times New Roman" w:cs="Times New Roman"/>
                    <w:szCs w:val="21"/>
                  </w:rPr>
                </w:pPr>
              </w:p>
            </w:tc>
          </w:tr>
          <w:tr w:rsidR="00B10A0C" w:rsidRPr="00674029" w14:paraId="52256290" w14:textId="77777777">
            <w:sdt>
              <w:sdtPr>
                <w:rPr>
                  <w:rFonts w:ascii="Times New Roman" w:hAnsi="Times New Roman" w:cs="Times New Roman"/>
                </w:rPr>
                <w:tag w:val="_PLD_be977913c5e242ec93d414c55e3d4616"/>
                <w:id w:val="-213593530"/>
                <w:lock w:val="sdtLocked"/>
              </w:sdtPr>
              <w:sdtContent>
                <w:tc>
                  <w:tcPr>
                    <w:tcW w:w="1120" w:type="pct"/>
                    <w:tcBorders>
                      <w:top w:val="single" w:sz="4" w:space="0" w:color="auto"/>
                      <w:left w:val="single" w:sz="4" w:space="0" w:color="auto"/>
                      <w:bottom w:val="single" w:sz="4" w:space="0" w:color="auto"/>
                      <w:right w:val="single" w:sz="4" w:space="0" w:color="auto"/>
                    </w:tcBorders>
                  </w:tcPr>
                  <w:p w14:paraId="526B850E"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非货币性资产交换损失</w:t>
                    </w:r>
                  </w:p>
                </w:tc>
              </w:sdtContent>
            </w:sdt>
            <w:tc>
              <w:tcPr>
                <w:tcW w:w="1313" w:type="pct"/>
                <w:tcBorders>
                  <w:top w:val="single" w:sz="4" w:space="0" w:color="auto"/>
                  <w:left w:val="single" w:sz="4" w:space="0" w:color="auto"/>
                  <w:bottom w:val="single" w:sz="4" w:space="0" w:color="auto"/>
                  <w:right w:val="single" w:sz="4" w:space="0" w:color="auto"/>
                </w:tcBorders>
              </w:tcPr>
              <w:p w14:paraId="01DC458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12,022.19</w:t>
                </w:r>
              </w:p>
            </w:tc>
            <w:tc>
              <w:tcPr>
                <w:tcW w:w="1287" w:type="pct"/>
                <w:tcBorders>
                  <w:top w:val="single" w:sz="4" w:space="0" w:color="auto"/>
                  <w:left w:val="single" w:sz="4" w:space="0" w:color="auto"/>
                  <w:bottom w:val="single" w:sz="4" w:space="0" w:color="auto"/>
                  <w:right w:val="single" w:sz="4" w:space="0" w:color="auto"/>
                </w:tcBorders>
              </w:tcPr>
              <w:p w14:paraId="7A630A0D" w14:textId="77777777" w:rsidR="00B10A0C" w:rsidRPr="00674029" w:rsidRDefault="00B10A0C">
                <w:pPr>
                  <w:jc w:val="right"/>
                  <w:rPr>
                    <w:rFonts w:ascii="Times New Roman" w:hAnsi="Times New Roman" w:cs="Times New Roman"/>
                    <w:szCs w:val="21"/>
                  </w:rPr>
                </w:pPr>
              </w:p>
            </w:tc>
            <w:tc>
              <w:tcPr>
                <w:tcW w:w="1280" w:type="pct"/>
                <w:tcBorders>
                  <w:top w:val="single" w:sz="4" w:space="0" w:color="auto"/>
                  <w:left w:val="single" w:sz="4" w:space="0" w:color="auto"/>
                  <w:bottom w:val="single" w:sz="4" w:space="0" w:color="auto"/>
                  <w:right w:val="single" w:sz="4" w:space="0" w:color="auto"/>
                </w:tcBorders>
              </w:tcPr>
              <w:p w14:paraId="44858AAA" w14:textId="77777777" w:rsidR="00B10A0C" w:rsidRPr="00674029" w:rsidRDefault="00D11B25">
                <w:pPr>
                  <w:autoSpaceDE w:val="0"/>
                  <w:autoSpaceDN w:val="0"/>
                  <w:adjustRightInd w:val="0"/>
                  <w:jc w:val="right"/>
                  <w:rPr>
                    <w:rFonts w:ascii="Times New Roman" w:hAnsi="Times New Roman" w:cs="Times New Roman"/>
                    <w:szCs w:val="21"/>
                  </w:rPr>
                </w:pPr>
                <w:r w:rsidRPr="00674029">
                  <w:rPr>
                    <w:rFonts w:ascii="Times New Roman" w:hAnsi="Times New Roman" w:cs="Times New Roman"/>
                    <w:szCs w:val="21"/>
                  </w:rPr>
                  <w:t>12,022.19</w:t>
                </w:r>
              </w:p>
            </w:tc>
          </w:tr>
          <w:tr w:rsidR="00B10A0C" w:rsidRPr="00674029" w14:paraId="4C34374E" w14:textId="77777777">
            <w:sdt>
              <w:sdtPr>
                <w:rPr>
                  <w:rFonts w:ascii="Times New Roman" w:hAnsi="Times New Roman" w:cs="Times New Roman"/>
                </w:rPr>
                <w:tag w:val="_PLD_ae47fed3bcb1413ea1180de7d4fc5c85"/>
                <w:id w:val="622188644"/>
                <w:lock w:val="sdtLocked"/>
              </w:sdtPr>
              <w:sdtContent>
                <w:tc>
                  <w:tcPr>
                    <w:tcW w:w="1120" w:type="pct"/>
                    <w:tcBorders>
                      <w:top w:val="single" w:sz="4" w:space="0" w:color="auto"/>
                      <w:left w:val="single" w:sz="4" w:space="0" w:color="auto"/>
                      <w:bottom w:val="single" w:sz="4" w:space="0" w:color="auto"/>
                      <w:right w:val="single" w:sz="4" w:space="0" w:color="auto"/>
                    </w:tcBorders>
                  </w:tcPr>
                  <w:p w14:paraId="7F432119" w14:textId="77777777" w:rsidR="00B10A0C" w:rsidRPr="00674029" w:rsidRDefault="00D11B25">
                    <w:pPr>
                      <w:autoSpaceDE w:val="0"/>
                      <w:autoSpaceDN w:val="0"/>
                      <w:adjustRightInd w:val="0"/>
                      <w:rPr>
                        <w:rFonts w:ascii="Times New Roman" w:hAnsi="Times New Roman" w:cs="Times New Roman"/>
                        <w:szCs w:val="21"/>
                      </w:rPr>
                    </w:pPr>
                    <w:r w:rsidRPr="00674029">
                      <w:rPr>
                        <w:rFonts w:ascii="Times New Roman" w:hAnsi="Times New Roman" w:cs="Times New Roman"/>
                        <w:szCs w:val="21"/>
                      </w:rPr>
                      <w:t>对外捐赠</w:t>
                    </w:r>
                  </w:p>
                </w:tc>
              </w:sdtContent>
            </w:sdt>
            <w:tc>
              <w:tcPr>
                <w:tcW w:w="1313" w:type="pct"/>
                <w:tcBorders>
                  <w:top w:val="single" w:sz="4" w:space="0" w:color="auto"/>
                  <w:left w:val="single" w:sz="4" w:space="0" w:color="auto"/>
                  <w:bottom w:val="single" w:sz="4" w:space="0" w:color="auto"/>
                  <w:right w:val="single" w:sz="4" w:space="0" w:color="auto"/>
                </w:tcBorders>
              </w:tcPr>
              <w:p w14:paraId="4D59C6C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130,000.00</w:t>
                </w:r>
              </w:p>
            </w:tc>
            <w:tc>
              <w:tcPr>
                <w:tcW w:w="1287" w:type="pct"/>
                <w:tcBorders>
                  <w:top w:val="single" w:sz="4" w:space="0" w:color="auto"/>
                  <w:left w:val="single" w:sz="4" w:space="0" w:color="auto"/>
                  <w:bottom w:val="single" w:sz="4" w:space="0" w:color="auto"/>
                  <w:right w:val="single" w:sz="4" w:space="0" w:color="auto"/>
                </w:tcBorders>
              </w:tcPr>
              <w:p w14:paraId="082B7C2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220,000.00</w:t>
                </w:r>
              </w:p>
            </w:tc>
            <w:tc>
              <w:tcPr>
                <w:tcW w:w="1280" w:type="pct"/>
                <w:tcBorders>
                  <w:top w:val="single" w:sz="4" w:space="0" w:color="auto"/>
                  <w:left w:val="single" w:sz="4" w:space="0" w:color="auto"/>
                  <w:bottom w:val="single" w:sz="4" w:space="0" w:color="auto"/>
                  <w:right w:val="single" w:sz="4" w:space="0" w:color="auto"/>
                </w:tcBorders>
              </w:tcPr>
              <w:p w14:paraId="07470FC2" w14:textId="77777777" w:rsidR="00B10A0C" w:rsidRPr="00674029" w:rsidRDefault="00D11B25">
                <w:pPr>
                  <w:autoSpaceDE w:val="0"/>
                  <w:autoSpaceDN w:val="0"/>
                  <w:adjustRightInd w:val="0"/>
                  <w:jc w:val="right"/>
                  <w:rPr>
                    <w:rFonts w:ascii="Times New Roman" w:hAnsi="Times New Roman" w:cs="Times New Roman"/>
                    <w:szCs w:val="21"/>
                  </w:rPr>
                </w:pPr>
                <w:r w:rsidRPr="00674029">
                  <w:rPr>
                    <w:rFonts w:ascii="Times New Roman" w:hAnsi="Times New Roman" w:cs="Times New Roman"/>
                    <w:szCs w:val="21"/>
                  </w:rPr>
                  <w:t>130,000.00</w:t>
                </w:r>
              </w:p>
            </w:tc>
          </w:tr>
          <w:sdt>
            <w:sdtPr>
              <w:rPr>
                <w:rFonts w:ascii="Times New Roman" w:hAnsi="Times New Roman" w:cs="Times New Roman"/>
                <w:szCs w:val="21"/>
              </w:rPr>
              <w:alias w:val="营业外支出明细"/>
              <w:tag w:val="_TUP_bd09bb7bd32c41f2b26ca414c6e9418d"/>
              <w:id w:val="-793057993"/>
              <w:lock w:val="sdtLocked"/>
              <w:placeholder>
                <w:docPart w:val="98FE32E371BE4ACD94131BE88515C816"/>
              </w:placeholder>
            </w:sdtPr>
            <w:sdtContent>
              <w:tr w:rsidR="00B10A0C" w:rsidRPr="00674029" w14:paraId="34962A6B" w14:textId="77777777">
                <w:tc>
                  <w:tcPr>
                    <w:tcW w:w="1120" w:type="pct"/>
                    <w:tcBorders>
                      <w:top w:val="single" w:sz="4" w:space="0" w:color="auto"/>
                      <w:left w:val="single" w:sz="4" w:space="0" w:color="auto"/>
                      <w:bottom w:val="single" w:sz="4" w:space="0" w:color="auto"/>
                      <w:right w:val="single" w:sz="4" w:space="0" w:color="auto"/>
                    </w:tcBorders>
                  </w:tcPr>
                  <w:p w14:paraId="0A3A7D29"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其他</w:t>
                    </w:r>
                  </w:p>
                </w:tc>
                <w:tc>
                  <w:tcPr>
                    <w:tcW w:w="1313" w:type="pct"/>
                    <w:tcBorders>
                      <w:top w:val="single" w:sz="4" w:space="0" w:color="auto"/>
                      <w:left w:val="single" w:sz="4" w:space="0" w:color="auto"/>
                      <w:bottom w:val="single" w:sz="4" w:space="0" w:color="auto"/>
                      <w:right w:val="single" w:sz="4" w:space="0" w:color="auto"/>
                    </w:tcBorders>
                  </w:tcPr>
                  <w:p w14:paraId="00E04ED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488,437.28</w:t>
                    </w:r>
                  </w:p>
                </w:tc>
                <w:tc>
                  <w:tcPr>
                    <w:tcW w:w="1287" w:type="pct"/>
                    <w:tcBorders>
                      <w:top w:val="single" w:sz="4" w:space="0" w:color="auto"/>
                      <w:left w:val="single" w:sz="4" w:space="0" w:color="auto"/>
                      <w:bottom w:val="single" w:sz="4" w:space="0" w:color="auto"/>
                      <w:right w:val="single" w:sz="4" w:space="0" w:color="auto"/>
                    </w:tcBorders>
                    <w:vAlign w:val="center"/>
                  </w:tcPr>
                  <w:p w14:paraId="383E13E8"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330,848.05</w:t>
                    </w:r>
                  </w:p>
                </w:tc>
                <w:tc>
                  <w:tcPr>
                    <w:tcW w:w="1280" w:type="pct"/>
                    <w:tcBorders>
                      <w:top w:val="single" w:sz="4" w:space="0" w:color="auto"/>
                      <w:left w:val="single" w:sz="4" w:space="0" w:color="auto"/>
                      <w:bottom w:val="single" w:sz="4" w:space="0" w:color="auto"/>
                      <w:right w:val="single" w:sz="4" w:space="0" w:color="auto"/>
                    </w:tcBorders>
                  </w:tcPr>
                  <w:p w14:paraId="408E77C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488,437.28</w:t>
                    </w:r>
                  </w:p>
                </w:tc>
              </w:tr>
            </w:sdtContent>
          </w:sdt>
          <w:tr w:rsidR="00B10A0C" w:rsidRPr="00674029" w14:paraId="41F9035B" w14:textId="77777777">
            <w:sdt>
              <w:sdtPr>
                <w:rPr>
                  <w:rFonts w:ascii="Times New Roman" w:hAnsi="Times New Roman" w:cs="Times New Roman"/>
                </w:rPr>
                <w:tag w:val="_PLD_f10e235b598c4cba837dde9ff8f4cdba"/>
                <w:id w:val="-747046355"/>
                <w:lock w:val="sdtLocked"/>
              </w:sdtPr>
              <w:sdtContent>
                <w:tc>
                  <w:tcPr>
                    <w:tcW w:w="1120" w:type="pct"/>
                    <w:tcBorders>
                      <w:top w:val="single" w:sz="4" w:space="0" w:color="auto"/>
                      <w:left w:val="single" w:sz="4" w:space="0" w:color="auto"/>
                      <w:bottom w:val="single" w:sz="4" w:space="0" w:color="auto"/>
                      <w:right w:val="single" w:sz="4" w:space="0" w:color="auto"/>
                    </w:tcBorders>
                  </w:tcPr>
                  <w:p w14:paraId="7FE620E3" w14:textId="77777777" w:rsidR="00B10A0C" w:rsidRPr="00674029" w:rsidRDefault="00D11B25">
                    <w:pPr>
                      <w:ind w:right="6"/>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1313" w:type="pct"/>
                <w:tcBorders>
                  <w:top w:val="single" w:sz="4" w:space="0" w:color="auto"/>
                  <w:left w:val="single" w:sz="4" w:space="0" w:color="auto"/>
                  <w:bottom w:val="single" w:sz="4" w:space="0" w:color="auto"/>
                  <w:right w:val="single" w:sz="4" w:space="0" w:color="auto"/>
                </w:tcBorders>
              </w:tcPr>
              <w:p w14:paraId="3A889263"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630,459.47</w:t>
                </w:r>
              </w:p>
            </w:tc>
            <w:tc>
              <w:tcPr>
                <w:tcW w:w="1287" w:type="pct"/>
                <w:tcBorders>
                  <w:top w:val="single" w:sz="4" w:space="0" w:color="auto"/>
                  <w:left w:val="single" w:sz="4" w:space="0" w:color="auto"/>
                  <w:bottom w:val="single" w:sz="4" w:space="0" w:color="auto"/>
                  <w:right w:val="single" w:sz="4" w:space="0" w:color="auto"/>
                </w:tcBorders>
              </w:tcPr>
              <w:p w14:paraId="2464A56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550,848.05</w:t>
                </w:r>
              </w:p>
            </w:tc>
            <w:tc>
              <w:tcPr>
                <w:tcW w:w="1280" w:type="pct"/>
                <w:tcBorders>
                  <w:top w:val="single" w:sz="4" w:space="0" w:color="auto"/>
                  <w:left w:val="single" w:sz="4" w:space="0" w:color="auto"/>
                  <w:bottom w:val="single" w:sz="4" w:space="0" w:color="auto"/>
                  <w:right w:val="single" w:sz="4" w:space="0" w:color="auto"/>
                </w:tcBorders>
              </w:tcPr>
              <w:p w14:paraId="442B08AF" w14:textId="77777777" w:rsidR="00B10A0C" w:rsidRPr="00674029" w:rsidRDefault="00D11B25">
                <w:pPr>
                  <w:autoSpaceDE w:val="0"/>
                  <w:autoSpaceDN w:val="0"/>
                  <w:adjustRightInd w:val="0"/>
                  <w:jc w:val="right"/>
                  <w:rPr>
                    <w:rFonts w:ascii="Times New Roman" w:hAnsi="Times New Roman" w:cs="Times New Roman"/>
                    <w:szCs w:val="21"/>
                  </w:rPr>
                </w:pPr>
                <w:r w:rsidRPr="00674029">
                  <w:rPr>
                    <w:rFonts w:ascii="Times New Roman" w:hAnsi="Times New Roman" w:cs="Times New Roman"/>
                    <w:szCs w:val="21"/>
                  </w:rPr>
                  <w:t>630,459.47</w:t>
                </w:r>
              </w:p>
            </w:tc>
          </w:tr>
        </w:tbl>
        <w:p w14:paraId="0902957A" w14:textId="77777777" w:rsidR="00B10A0C" w:rsidRPr="00674029" w:rsidRDefault="00D11B25">
          <w:pPr>
            <w:spacing w:before="60" w:after="60"/>
            <w:rPr>
              <w:rFonts w:ascii="Times New Roman" w:hAnsi="Times New Roman" w:cs="Times New Roman"/>
              <w:szCs w:val="21"/>
            </w:rPr>
          </w:pPr>
          <w:r w:rsidRPr="00674029">
            <w:rPr>
              <w:rFonts w:ascii="Times New Roman" w:hAnsi="Times New Roman" w:cs="Times New Roman"/>
              <w:szCs w:val="21"/>
            </w:rPr>
            <w:t>其他说明：</w:t>
          </w:r>
        </w:p>
        <w:sdt>
          <w:sdtPr>
            <w:rPr>
              <w:rFonts w:ascii="Times New Roman" w:hAnsi="Times New Roman" w:cs="Times New Roman"/>
              <w:szCs w:val="21"/>
            </w:rPr>
            <w:alias w:val="营业外支出说明"/>
            <w:tag w:val="_GBC_88ac743f9ece44c8ba4b737327409578"/>
            <w:id w:val="-145053674"/>
            <w:lock w:val="sdtLocked"/>
            <w:placeholder>
              <w:docPart w:val="GBC22222222222222222222222222222"/>
            </w:placeholder>
          </w:sdtPr>
          <w:sdtEndPr>
            <w:rPr>
              <w:rFonts w:eastAsiaTheme="minorEastAsia"/>
            </w:rPr>
          </w:sdtEndPr>
          <w:sdtContent>
            <w:p w14:paraId="432D0D83"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无</w:t>
              </w:r>
            </w:p>
          </w:sdtContent>
        </w:sdt>
      </w:sdtContent>
    </w:sdt>
    <w:p w14:paraId="326C2A2A" w14:textId="77777777" w:rsidR="00B10A0C" w:rsidRPr="00674029" w:rsidRDefault="00B10A0C">
      <w:pPr>
        <w:rPr>
          <w:rFonts w:ascii="Times New Roman" w:hAnsi="Times New Roman" w:cs="Times New Roman"/>
        </w:rPr>
      </w:pPr>
    </w:p>
    <w:sdt>
      <w:sdtPr>
        <w:rPr>
          <w:rFonts w:ascii="Times New Roman" w:hAnsi="Times New Roman" w:cs="宋体"/>
          <w:b w:val="0"/>
          <w:bCs w:val="0"/>
          <w:kern w:val="0"/>
          <w:szCs w:val="21"/>
        </w:rPr>
        <w:alias w:val="模块:所得税费用"/>
        <w:tag w:val="_SEC_dedc71a0d12742a59ac6ee5cfbfa509f"/>
        <w:id w:val="1584788701"/>
        <w:lock w:val="sdtLocked"/>
        <w:placeholder>
          <w:docPart w:val="GBC22222222222222222222222222222"/>
        </w:placeholder>
      </w:sdtPr>
      <w:sdtContent>
        <w:p w14:paraId="7A9A6359" w14:textId="77777777" w:rsidR="00B10A0C" w:rsidRPr="00674029" w:rsidRDefault="00D11B25">
          <w:pPr>
            <w:pStyle w:val="3"/>
            <w:numPr>
              <w:ilvl w:val="0"/>
              <w:numId w:val="69"/>
            </w:numPr>
            <w:tabs>
              <w:tab w:val="left" w:pos="504"/>
            </w:tabs>
            <w:rPr>
              <w:rFonts w:ascii="Times New Roman" w:hAnsi="Times New Roman"/>
              <w:szCs w:val="21"/>
            </w:rPr>
          </w:pPr>
          <w:r w:rsidRPr="00674029">
            <w:rPr>
              <w:rFonts w:ascii="Times New Roman" w:hAnsi="Times New Roman"/>
              <w:szCs w:val="21"/>
            </w:rPr>
            <w:t>所得税费用</w:t>
          </w:r>
        </w:p>
        <w:p w14:paraId="0FE24239" w14:textId="77777777" w:rsidR="00B10A0C" w:rsidRPr="00674029" w:rsidRDefault="00D11B25">
          <w:pPr>
            <w:pStyle w:val="4"/>
            <w:numPr>
              <w:ilvl w:val="0"/>
              <w:numId w:val="100"/>
            </w:numPr>
            <w:ind w:left="426" w:hanging="426"/>
            <w:rPr>
              <w:rFonts w:ascii="Times New Roman" w:hAnsi="Times New Roman"/>
            </w:rPr>
          </w:pPr>
          <w:r w:rsidRPr="00674029">
            <w:rPr>
              <w:rFonts w:ascii="Times New Roman" w:hAnsi="Times New Roman"/>
            </w:rPr>
            <w:t>所得税费用表</w:t>
          </w:r>
        </w:p>
        <w:sdt>
          <w:sdtPr>
            <w:rPr>
              <w:rFonts w:ascii="Times New Roman" w:hAnsi="Times New Roman" w:cs="Times New Roman"/>
            </w:rPr>
            <w:alias w:val="是否适用：所得税费用表[双击切换]"/>
            <w:tag w:val="_GBC_3ea18046339d457a8712506679035498"/>
            <w:id w:val="1056434638"/>
            <w:lock w:val="sdtLocked"/>
            <w:placeholder>
              <w:docPart w:val="GBC22222222222222222222222222222"/>
            </w:placeholder>
          </w:sdtPr>
          <w:sdtContent>
            <w:p w14:paraId="761345F7" w14:textId="77777777" w:rsidR="00B10A0C" w:rsidRPr="00674029" w:rsidRDefault="00D11B25">
              <w:pPr>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5C701CF3" w14:textId="77777777" w:rsidR="00B10A0C" w:rsidRPr="00674029" w:rsidRDefault="00D11B25">
          <w:pPr>
            <w:wordWrap w:val="0"/>
            <w:jc w:val="right"/>
            <w:rPr>
              <w:rFonts w:ascii="Times New Roman" w:hAnsi="Times New Roman" w:cs="Times New Roman"/>
              <w:szCs w:val="21"/>
            </w:rPr>
          </w:pPr>
          <w:r w:rsidRPr="00674029">
            <w:rPr>
              <w:rFonts w:ascii="Times New Roman" w:hAnsi="Times New Roman" w:cs="Times New Roman"/>
              <w:szCs w:val="21"/>
            </w:rPr>
            <w:t>单位：</w:t>
          </w:r>
          <w:sdt>
            <w:sdtPr>
              <w:rPr>
                <w:rFonts w:ascii="Times New Roman" w:hAnsi="Times New Roman" w:cs="Times New Roman"/>
                <w:szCs w:val="21"/>
              </w:rPr>
              <w:alias w:val="单位：财务附注：所得税费用"/>
              <w:tag w:val="_GBC_5e89c62734b24d50a562694dcf8d2206"/>
              <w:id w:val="-228228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szCs w:val="21"/>
                </w:rPr>
                <w:t>元</w:t>
              </w:r>
            </w:sdtContent>
          </w:sdt>
          <w:r w:rsidRPr="00674029">
            <w:rPr>
              <w:rFonts w:ascii="Times New Roman" w:hAnsi="Times New Roman" w:cs="Times New Roman"/>
              <w:szCs w:val="21"/>
            </w:rPr>
            <w:t xml:space="preserve">  </w:t>
          </w:r>
          <w:r w:rsidRPr="00674029">
            <w:rPr>
              <w:rFonts w:ascii="Times New Roman" w:hAnsi="Times New Roman" w:cs="Times New Roman"/>
              <w:szCs w:val="21"/>
            </w:rPr>
            <w:t>币种：</w:t>
          </w:r>
          <w:sdt>
            <w:sdtPr>
              <w:rPr>
                <w:rFonts w:ascii="Times New Roman" w:hAnsi="Times New Roman" w:cs="Times New Roman"/>
                <w:szCs w:val="21"/>
              </w:rPr>
              <w:alias w:val="币种：财务附注：所得税费用"/>
              <w:tag w:val="_GBC_9c72c96e28344525b1836b3923556f61"/>
              <w:id w:val="-16029530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31"/>
            <w:gridCol w:w="2855"/>
            <w:gridCol w:w="2837"/>
          </w:tblGrid>
          <w:tr w:rsidR="00B10A0C" w:rsidRPr="00674029" w14:paraId="797433B4" w14:textId="77777777">
            <w:trPr>
              <w:trHeight w:val="279"/>
            </w:trPr>
            <w:sdt>
              <w:sdtPr>
                <w:rPr>
                  <w:rFonts w:ascii="Times New Roman" w:hAnsi="Times New Roman" w:cs="Times New Roman"/>
                </w:rPr>
                <w:tag w:val="_PLD_e0d72a7f55e04c898352587240ce636b"/>
                <w:id w:val="-780880375"/>
                <w:lock w:val="sdtLocked"/>
              </w:sdtPr>
              <w:sdtContent>
                <w:tc>
                  <w:tcPr>
                    <w:tcW w:w="1774" w:type="pct"/>
                    <w:vAlign w:val="center"/>
                  </w:tcPr>
                  <w:p w14:paraId="541378CF" w14:textId="77777777" w:rsidR="00B10A0C" w:rsidRPr="00674029" w:rsidRDefault="00D11B25">
                    <w:pPr>
                      <w:ind w:right="6"/>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e2b12491de324856a6b2f7034aa875da"/>
                <w:id w:val="-628557095"/>
                <w:lock w:val="sdtLocked"/>
              </w:sdtPr>
              <w:sdtContent>
                <w:tc>
                  <w:tcPr>
                    <w:tcW w:w="1618" w:type="pct"/>
                    <w:vAlign w:val="center"/>
                  </w:tcPr>
                  <w:p w14:paraId="0A0E7192" w14:textId="77777777" w:rsidR="00B10A0C" w:rsidRPr="00674029" w:rsidRDefault="00D11B25">
                    <w:pPr>
                      <w:ind w:right="6"/>
                      <w:jc w:val="center"/>
                      <w:rPr>
                        <w:rFonts w:ascii="Times New Roman" w:hAnsi="Times New Roman" w:cs="Times New Roman"/>
                        <w:szCs w:val="21"/>
                      </w:rPr>
                    </w:pPr>
                    <w:r w:rsidRPr="00674029">
                      <w:rPr>
                        <w:rFonts w:ascii="Times New Roman" w:hAnsi="Times New Roman" w:cs="Times New Roman"/>
                        <w:szCs w:val="21"/>
                      </w:rPr>
                      <w:t>本期发生额</w:t>
                    </w:r>
                  </w:p>
                </w:tc>
              </w:sdtContent>
            </w:sdt>
            <w:sdt>
              <w:sdtPr>
                <w:rPr>
                  <w:rFonts w:ascii="Times New Roman" w:hAnsi="Times New Roman" w:cs="Times New Roman"/>
                </w:rPr>
                <w:tag w:val="_PLD_4b2515977b8d462088eb538637703bf1"/>
                <w:id w:val="-949775743"/>
                <w:lock w:val="sdtLocked"/>
              </w:sdtPr>
              <w:sdtContent>
                <w:tc>
                  <w:tcPr>
                    <w:tcW w:w="1608" w:type="pct"/>
                    <w:vAlign w:val="center"/>
                  </w:tcPr>
                  <w:p w14:paraId="6727B5BE" w14:textId="77777777" w:rsidR="00B10A0C" w:rsidRPr="00674029" w:rsidRDefault="00D11B25">
                    <w:pPr>
                      <w:ind w:right="6"/>
                      <w:jc w:val="center"/>
                      <w:rPr>
                        <w:rFonts w:ascii="Times New Roman" w:hAnsi="Times New Roman" w:cs="Times New Roman"/>
                        <w:szCs w:val="21"/>
                      </w:rPr>
                    </w:pPr>
                    <w:r w:rsidRPr="00674029">
                      <w:rPr>
                        <w:rFonts w:ascii="Times New Roman" w:hAnsi="Times New Roman" w:cs="Times New Roman"/>
                        <w:szCs w:val="21"/>
                      </w:rPr>
                      <w:t>上期发生额</w:t>
                    </w:r>
                  </w:p>
                </w:tc>
              </w:sdtContent>
            </w:sdt>
          </w:tr>
          <w:tr w:rsidR="00B10A0C" w:rsidRPr="00674029" w14:paraId="0D8546B6" w14:textId="77777777">
            <w:sdt>
              <w:sdtPr>
                <w:rPr>
                  <w:rFonts w:ascii="Times New Roman" w:hAnsi="Times New Roman" w:cs="Times New Roman"/>
                </w:rPr>
                <w:tag w:val="_PLD_eb618de0537148aeb9864c6338e1cc40"/>
                <w:id w:val="-1307780753"/>
                <w:lock w:val="sdtLocked"/>
              </w:sdtPr>
              <w:sdtContent>
                <w:tc>
                  <w:tcPr>
                    <w:tcW w:w="1774" w:type="pct"/>
                  </w:tcPr>
                  <w:p w14:paraId="79F07FFE" w14:textId="77777777" w:rsidR="00B10A0C" w:rsidRPr="00674029" w:rsidRDefault="00D11B25">
                    <w:pPr>
                      <w:ind w:right="6"/>
                      <w:rPr>
                        <w:rFonts w:ascii="Times New Roman" w:hAnsi="Times New Roman" w:cs="Times New Roman"/>
                        <w:b/>
                        <w:bCs/>
                        <w:szCs w:val="21"/>
                      </w:rPr>
                    </w:pPr>
                    <w:r w:rsidRPr="00674029">
                      <w:rPr>
                        <w:rFonts w:ascii="Times New Roman" w:hAnsi="Times New Roman" w:cs="Times New Roman"/>
                        <w:szCs w:val="21"/>
                      </w:rPr>
                      <w:t>当期所得税费用</w:t>
                    </w:r>
                  </w:p>
                </w:tc>
              </w:sdtContent>
            </w:sdt>
            <w:tc>
              <w:tcPr>
                <w:tcW w:w="1618" w:type="pct"/>
                <w:vAlign w:val="center"/>
              </w:tcPr>
              <w:p w14:paraId="1A6B1A0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59,073,212.02</w:t>
                </w:r>
              </w:p>
            </w:tc>
            <w:tc>
              <w:tcPr>
                <w:tcW w:w="1608" w:type="pct"/>
              </w:tcPr>
              <w:p w14:paraId="19D14D0A"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szCs w:val="21"/>
                  </w:rPr>
                  <w:t>108,354,968.60</w:t>
                </w:r>
              </w:p>
            </w:tc>
          </w:tr>
          <w:tr w:rsidR="00B10A0C" w:rsidRPr="00674029" w14:paraId="21573D8E" w14:textId="77777777">
            <w:sdt>
              <w:sdtPr>
                <w:rPr>
                  <w:rFonts w:ascii="Times New Roman" w:hAnsi="Times New Roman" w:cs="Times New Roman"/>
                </w:rPr>
                <w:tag w:val="_PLD_41728eb82b7b4c598f50b1463edd74e5"/>
                <w:id w:val="-473305476"/>
                <w:lock w:val="sdtLocked"/>
              </w:sdtPr>
              <w:sdtContent>
                <w:tc>
                  <w:tcPr>
                    <w:tcW w:w="1774" w:type="pct"/>
                  </w:tcPr>
                  <w:p w14:paraId="4CF671EF" w14:textId="77777777" w:rsidR="00B10A0C" w:rsidRPr="00674029" w:rsidRDefault="00D11B25">
                    <w:pPr>
                      <w:ind w:right="6"/>
                      <w:rPr>
                        <w:rFonts w:ascii="Times New Roman" w:hAnsi="Times New Roman" w:cs="Times New Roman"/>
                        <w:szCs w:val="21"/>
                      </w:rPr>
                    </w:pPr>
                    <w:r w:rsidRPr="00674029">
                      <w:rPr>
                        <w:rFonts w:ascii="Times New Roman" w:hAnsi="Times New Roman" w:cs="Times New Roman"/>
                        <w:szCs w:val="21"/>
                      </w:rPr>
                      <w:t>递延所得税费用</w:t>
                    </w:r>
                  </w:p>
                </w:tc>
              </w:sdtContent>
            </w:sdt>
            <w:tc>
              <w:tcPr>
                <w:tcW w:w="1618" w:type="pct"/>
                <w:vAlign w:val="center"/>
              </w:tcPr>
              <w:p w14:paraId="257DB20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-46,371,597.16</w:t>
                </w:r>
              </w:p>
            </w:tc>
            <w:tc>
              <w:tcPr>
                <w:tcW w:w="1608" w:type="pct"/>
                <w:vAlign w:val="center"/>
              </w:tcPr>
              <w:p w14:paraId="62243021"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rPr>
                  <w:t>-17,936,880.75</w:t>
                </w:r>
              </w:p>
            </w:tc>
          </w:tr>
          <w:tr w:rsidR="00B10A0C" w:rsidRPr="00674029" w14:paraId="4E91CC43" w14:textId="77777777">
            <w:sdt>
              <w:sdtPr>
                <w:rPr>
                  <w:rFonts w:ascii="Times New Roman" w:hAnsi="Times New Roman" w:cs="Times New Roman"/>
                </w:rPr>
                <w:tag w:val="_PLD_b68ddca7a6004bd4964d19fff997989b"/>
                <w:id w:val="2044706830"/>
                <w:lock w:val="sdtLocked"/>
              </w:sdtPr>
              <w:sdtContent>
                <w:tc>
                  <w:tcPr>
                    <w:tcW w:w="1774" w:type="pct"/>
                  </w:tcPr>
                  <w:p w14:paraId="2AE122B7" w14:textId="77777777" w:rsidR="00B10A0C" w:rsidRPr="00674029" w:rsidRDefault="00D11B25">
                    <w:pPr>
                      <w:ind w:right="6"/>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1618" w:type="pct"/>
                <w:vAlign w:val="center"/>
              </w:tcPr>
              <w:p w14:paraId="19FD8DD1"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rPr>
                  <w:t>12,701,614.86</w:t>
                </w:r>
              </w:p>
            </w:tc>
            <w:tc>
              <w:tcPr>
                <w:tcW w:w="1608" w:type="pct"/>
                <w:vAlign w:val="center"/>
              </w:tcPr>
              <w:p w14:paraId="2F363B68" w14:textId="77777777" w:rsidR="00B10A0C" w:rsidRPr="00674029" w:rsidRDefault="00D11B25">
                <w:pPr>
                  <w:ind w:right="6"/>
                  <w:jc w:val="right"/>
                  <w:rPr>
                    <w:rFonts w:ascii="Times New Roman" w:hAnsi="Times New Roman" w:cs="Times New Roman"/>
                    <w:szCs w:val="21"/>
                  </w:rPr>
                </w:pPr>
                <w:r w:rsidRPr="00674029">
                  <w:rPr>
                    <w:rFonts w:ascii="Times New Roman" w:hAnsi="Times New Roman" w:cs="Times New Roman"/>
                  </w:rPr>
                  <w:t>90,418,087.85</w:t>
                </w:r>
              </w:p>
            </w:tc>
          </w:tr>
        </w:tbl>
        <w:p w14:paraId="4A560B1E" w14:textId="77777777" w:rsidR="00B10A0C" w:rsidRPr="00674029" w:rsidRDefault="00B10A0C">
          <w:pPr>
            <w:rPr>
              <w:rFonts w:ascii="Times New Roman" w:hAnsi="Times New Roman" w:cs="Times New Roman"/>
              <w:szCs w:val="21"/>
            </w:rPr>
          </w:pPr>
        </w:p>
        <w:p w14:paraId="61F56380" w14:textId="77777777" w:rsidR="00B10A0C" w:rsidRPr="00674029" w:rsidRDefault="00D11B25">
          <w:pPr>
            <w:pStyle w:val="4"/>
            <w:numPr>
              <w:ilvl w:val="0"/>
              <w:numId w:val="100"/>
            </w:numPr>
            <w:ind w:left="426" w:hanging="426"/>
            <w:rPr>
              <w:rFonts w:ascii="Times New Roman" w:hAnsi="Times New Roman"/>
            </w:rPr>
          </w:pPr>
          <w:r w:rsidRPr="00674029">
            <w:rPr>
              <w:rFonts w:ascii="Times New Roman" w:hAnsi="Times New Roman"/>
            </w:rPr>
            <w:lastRenderedPageBreak/>
            <w:t>会计利润与所得税费用调整过程</w:t>
          </w:r>
        </w:p>
        <w:sdt>
          <w:sdtPr>
            <w:rPr>
              <w:rFonts w:ascii="Times New Roman" w:hAnsi="Times New Roman" w:cs="Times New Roman"/>
            </w:rPr>
            <w:alias w:val="是否适用：会计利润与所得税费用调整过程[双击切换]"/>
            <w:tag w:val="_GBC_add00d323e2049ad8bc932f632966661"/>
            <w:id w:val="1002166642"/>
            <w:lock w:val="sdtLocked"/>
            <w:placeholder>
              <w:docPart w:val="GBC22222222222222222222222222222"/>
            </w:placeholder>
          </w:sdtPr>
          <w:sdtContent>
            <w:p w14:paraId="1DF70B08" w14:textId="77777777" w:rsidR="00B10A0C" w:rsidRPr="00674029" w:rsidRDefault="00D11B25">
              <w:pPr>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296EEA1B"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单位：</w:t>
          </w:r>
          <w:sdt>
            <w:sdtPr>
              <w:rPr>
                <w:rFonts w:ascii="Times New Roman" w:hAnsi="Times New Roman" w:cs="Times New Roman"/>
              </w:rPr>
              <w:alias w:val="单位：会计利润与所得税费用调整过程"/>
              <w:tag w:val="_GBC_10825cb9bb5e445c9210ee34dc80406a"/>
              <w:id w:val="11009887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rPr>
                <w:t>元</w:t>
              </w:r>
            </w:sdtContent>
          </w:sdt>
          <w:r w:rsidRPr="00674029">
            <w:rPr>
              <w:rFonts w:ascii="Times New Roman" w:hAnsi="Times New Roman" w:cs="Times New Roman"/>
            </w:rPr>
            <w:t xml:space="preserve">  </w:t>
          </w:r>
          <w:r w:rsidRPr="00674029">
            <w:rPr>
              <w:rFonts w:ascii="Times New Roman" w:hAnsi="Times New Roman" w:cs="Times New Roman"/>
            </w:rPr>
            <w:t>币种：</w:t>
          </w:r>
          <w:sdt>
            <w:sdtPr>
              <w:rPr>
                <w:rFonts w:ascii="Times New Roman" w:hAnsi="Times New Roman" w:cs="Times New Roman"/>
              </w:rPr>
              <w:alias w:val="币种：会计利润与所得税费用调整过程"/>
              <w:tag w:val="_GBC_017b69d0005b4ea99f76c547a25a6231"/>
              <w:id w:val="2809291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rPr>
                <w:t>人民币</w:t>
              </w:r>
            </w:sdtContent>
          </w:sdt>
        </w:p>
        <w:tbl>
          <w:tblPr>
            <w:tblStyle w:val="g10"/>
            <w:tblW w:w="4998"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267"/>
            <w:gridCol w:w="4552"/>
          </w:tblGrid>
          <w:tr w:rsidR="00B10A0C" w:rsidRPr="00674029" w14:paraId="401A034A" w14:textId="77777777">
            <w:sdt>
              <w:sdtPr>
                <w:rPr>
                  <w:rFonts w:ascii="Times New Roman" w:hAnsi="Times New Roman" w:cs="Times New Roman"/>
                </w:rPr>
                <w:tag w:val="_PLD_1123621c9879400694da9a8842888e14"/>
                <w:id w:val="-134663911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1F17CA21"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项目</w:t>
                    </w:r>
                  </w:p>
                </w:tc>
              </w:sdtContent>
            </w:sdt>
            <w:sdt>
              <w:sdtPr>
                <w:rPr>
                  <w:rFonts w:ascii="Times New Roman" w:hAnsi="Times New Roman" w:cs="Times New Roman"/>
                </w:rPr>
                <w:tag w:val="_PLD_4a270148a32846b69754961e55c75a04"/>
                <w:id w:val="1558516923"/>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tcPr>
                  <w:p w14:paraId="6EB20FEE"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本期发生额</w:t>
                    </w:r>
                  </w:p>
                </w:tc>
              </w:sdtContent>
            </w:sdt>
          </w:tr>
          <w:tr w:rsidR="00B10A0C" w:rsidRPr="00674029" w14:paraId="4E52C270" w14:textId="77777777">
            <w:sdt>
              <w:sdtPr>
                <w:rPr>
                  <w:rFonts w:ascii="Times New Roman" w:hAnsi="Times New Roman" w:cs="Times New Roman"/>
                </w:rPr>
                <w:tag w:val="_PLD_fe27eedc229b486899ed547c51d37917"/>
                <w:id w:val="-205159341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40FD0207" w14:textId="77777777" w:rsidR="00B10A0C" w:rsidRPr="00674029" w:rsidRDefault="00D11B25">
                    <w:pPr>
                      <w:ind w:right="6"/>
                      <w:rPr>
                        <w:rFonts w:ascii="Times New Roman" w:hAnsi="Times New Roman" w:cs="Times New Roman"/>
                        <w:b/>
                        <w:bCs/>
                        <w:szCs w:val="21"/>
                      </w:rPr>
                    </w:pPr>
                    <w:r w:rsidRPr="00674029">
                      <w:rPr>
                        <w:rFonts w:ascii="Times New Roman" w:hAnsi="Times New Roman" w:cs="Times New Roman"/>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14:paraId="45439FB5"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293,002,678.19</w:t>
                </w:r>
              </w:p>
            </w:tc>
          </w:tr>
          <w:tr w:rsidR="00B10A0C" w:rsidRPr="00674029" w14:paraId="13AA1A63" w14:textId="77777777">
            <w:sdt>
              <w:sdtPr>
                <w:rPr>
                  <w:rFonts w:ascii="Times New Roman" w:hAnsi="Times New Roman" w:cs="Times New Roman"/>
                </w:rPr>
                <w:tag w:val="_PLD_f7ffc0c7ca9b497d8dc0dce5bf0eda9a"/>
                <w:id w:val="-8168952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57FA1ACD" w14:textId="77777777" w:rsidR="00B10A0C" w:rsidRPr="00674029" w:rsidRDefault="00D11B25">
                    <w:pPr>
                      <w:ind w:right="6"/>
                      <w:rPr>
                        <w:rFonts w:ascii="Times New Roman" w:hAnsi="Times New Roman" w:cs="Times New Roman"/>
                      </w:rPr>
                    </w:pPr>
                    <w:r w:rsidRPr="00674029">
                      <w:rPr>
                        <w:rFonts w:ascii="Times New Roman" w:hAnsi="Times New Roman" w:cs="Times New Roman"/>
                      </w:rPr>
                      <w:t>按法定</w:t>
                    </w:r>
                    <w:r w:rsidRPr="00674029">
                      <w:rPr>
                        <w:rFonts w:ascii="Times New Roman" w:hAnsi="Times New Roman" w:cs="Times New Roman"/>
                      </w:rPr>
                      <w:t>/</w:t>
                    </w:r>
                    <w:r w:rsidRPr="00674029">
                      <w:rPr>
                        <w:rFonts w:ascii="Times New Roman" w:hAnsi="Times New Roman" w:cs="Times New Roman"/>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30E31BB1"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45,421,512.43</w:t>
                </w:r>
              </w:p>
            </w:tc>
          </w:tr>
          <w:tr w:rsidR="00B10A0C" w:rsidRPr="00674029" w14:paraId="266D7F24" w14:textId="77777777">
            <w:trPr>
              <w:trHeight w:val="139"/>
            </w:trPr>
            <w:sdt>
              <w:sdtPr>
                <w:rPr>
                  <w:rFonts w:ascii="Times New Roman" w:hAnsi="Times New Roman" w:cs="Times New Roman"/>
                </w:rPr>
                <w:tag w:val="_PLD_9df18bdcd694449695ac6d0f65c229b7"/>
                <w:id w:val="-360592562"/>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7FC30D92" w14:textId="77777777" w:rsidR="00B10A0C" w:rsidRPr="00674029" w:rsidRDefault="00D11B25">
                    <w:pPr>
                      <w:ind w:right="6"/>
                      <w:rPr>
                        <w:rFonts w:ascii="Times New Roman" w:hAnsi="Times New Roman" w:cs="Times New Roman"/>
                      </w:rPr>
                    </w:pPr>
                    <w:r w:rsidRPr="00674029">
                      <w:rPr>
                        <w:rFonts w:ascii="Times New Roman" w:hAnsi="Times New Roman" w:cs="Times New Roman"/>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78EC906C"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-5,373,704.49</w:t>
                </w:r>
              </w:p>
            </w:tc>
          </w:tr>
          <w:tr w:rsidR="00B10A0C" w:rsidRPr="00674029" w14:paraId="4C4561DE" w14:textId="77777777">
            <w:sdt>
              <w:sdtPr>
                <w:rPr>
                  <w:rFonts w:ascii="Times New Roman" w:hAnsi="Times New Roman" w:cs="Times New Roman"/>
                </w:rPr>
                <w:tag w:val="_PLD_3265a7f97078414e8992682ae705b8ae"/>
                <w:id w:val="-72699862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51B33DF3" w14:textId="77777777" w:rsidR="00B10A0C" w:rsidRPr="00674029" w:rsidRDefault="00D11B25">
                    <w:pPr>
                      <w:ind w:right="6"/>
                      <w:rPr>
                        <w:rFonts w:ascii="Times New Roman" w:hAnsi="Times New Roman" w:cs="Times New Roman"/>
                      </w:rPr>
                    </w:pPr>
                    <w:r w:rsidRPr="00674029">
                      <w:rPr>
                        <w:rFonts w:ascii="Times New Roman" w:hAnsi="Times New Roman" w:cs="Times New Roman"/>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645C841E"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180,845.49</w:t>
                </w:r>
              </w:p>
            </w:tc>
          </w:tr>
          <w:tr w:rsidR="00B10A0C" w:rsidRPr="00674029" w14:paraId="3552BC79" w14:textId="77777777">
            <w:sdt>
              <w:sdtPr>
                <w:rPr>
                  <w:rFonts w:ascii="Times New Roman" w:hAnsi="Times New Roman" w:cs="Times New Roman"/>
                </w:rPr>
                <w:tag w:val="_PLD_d221a1750972424fa59e109036c4105d"/>
                <w:id w:val="-167710315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1CC85BDD" w14:textId="77777777" w:rsidR="00B10A0C" w:rsidRPr="00674029" w:rsidRDefault="00D11B25">
                    <w:pPr>
                      <w:ind w:right="6"/>
                      <w:rPr>
                        <w:rFonts w:ascii="Times New Roman" w:hAnsi="Times New Roman" w:cs="Times New Roman"/>
                      </w:rPr>
                    </w:pPr>
                    <w:r w:rsidRPr="00674029">
                      <w:rPr>
                        <w:rFonts w:ascii="Times New Roman" w:hAnsi="Times New Roman" w:cs="Times New Roman"/>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4D78FB6F"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-2,875,640.99</w:t>
                </w:r>
              </w:p>
            </w:tc>
          </w:tr>
          <w:tr w:rsidR="00B10A0C" w:rsidRPr="00674029" w14:paraId="7BFDC242" w14:textId="77777777">
            <w:sdt>
              <w:sdtPr>
                <w:rPr>
                  <w:rFonts w:ascii="Times New Roman" w:hAnsi="Times New Roman" w:cs="Times New Roman"/>
                </w:rPr>
                <w:tag w:val="_PLD_b267521bfe9246aa95e35e3cebc4a1f8"/>
                <w:id w:val="782228657"/>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42153E0E" w14:textId="77777777" w:rsidR="00B10A0C" w:rsidRPr="00674029" w:rsidRDefault="00D11B25">
                    <w:pPr>
                      <w:ind w:right="6"/>
                      <w:rPr>
                        <w:rFonts w:ascii="Times New Roman" w:hAnsi="Times New Roman" w:cs="Times New Roman"/>
                      </w:rPr>
                    </w:pPr>
                    <w:r w:rsidRPr="00674029">
                      <w:rPr>
                        <w:rFonts w:ascii="Times New Roman" w:hAnsi="Times New Roman" w:cs="Times New Roman"/>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43FA7F98"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4,613,480.10</w:t>
                </w:r>
              </w:p>
            </w:tc>
          </w:tr>
          <w:tr w:rsidR="00B10A0C" w:rsidRPr="00674029" w14:paraId="008902C6" w14:textId="77777777">
            <w:sdt>
              <w:sdtPr>
                <w:rPr>
                  <w:rFonts w:ascii="Times New Roman" w:hAnsi="Times New Roman" w:cs="Times New Roman"/>
                </w:rPr>
                <w:tag w:val="_PLD_e3ea20a1997a4604af76b7db091e8702"/>
                <w:id w:val="-58222931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51124839" w14:textId="77777777" w:rsidR="00B10A0C" w:rsidRPr="00674029" w:rsidRDefault="00D11B25">
                    <w:pPr>
                      <w:ind w:right="6"/>
                      <w:rPr>
                        <w:rFonts w:ascii="Times New Roman" w:hAnsi="Times New Roman" w:cs="Times New Roman"/>
                      </w:rPr>
                    </w:pPr>
                    <w:r w:rsidRPr="00674029">
                      <w:rPr>
                        <w:rFonts w:ascii="Times New Roman" w:hAnsi="Times New Roman" w:cs="Times New Roman"/>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4569A26D"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-4,265,620.09</w:t>
                </w:r>
              </w:p>
            </w:tc>
          </w:tr>
          <w:tr w:rsidR="00B10A0C" w:rsidRPr="00674029" w14:paraId="4A02143E" w14:textId="77777777">
            <w:sdt>
              <w:sdtPr>
                <w:rPr>
                  <w:rFonts w:ascii="Times New Roman" w:hAnsi="Times New Roman" w:cs="Times New Roman"/>
                </w:rPr>
                <w:tag w:val="_PLD_8401811b11b54235be79955ebe812995"/>
                <w:id w:val="194111091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233C0ADF" w14:textId="77777777" w:rsidR="00B10A0C" w:rsidRPr="00674029" w:rsidRDefault="00D11B25">
                    <w:pPr>
                      <w:ind w:right="6"/>
                      <w:rPr>
                        <w:rFonts w:ascii="Times New Roman" w:hAnsi="Times New Roman" w:cs="Times New Roman"/>
                      </w:rPr>
                    </w:pPr>
                    <w:r w:rsidRPr="00674029">
                      <w:rPr>
                        <w:rFonts w:ascii="Times New Roman" w:hAnsi="Times New Roman" w:cs="Times New Roman"/>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5179D58B"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36,639,370.50</w:t>
                </w:r>
              </w:p>
            </w:tc>
          </w:tr>
          <w:sdt>
            <w:sdtPr>
              <w:rPr>
                <w:rFonts w:ascii="Times New Roman" w:hAnsi="Times New Roman" w:cs="Times New Roman"/>
              </w:rPr>
              <w:alias w:val="会计利润与所得税费用调整过程明细"/>
              <w:tag w:val="_TUP_e9f3609279ef4d50b65ce0510eb9fee4"/>
              <w:id w:val="1795558236"/>
              <w:lock w:val="sdtLocked"/>
              <w:placeholder>
                <w:docPart w:val="B25BFF30644642FC81179308982CBA12"/>
              </w:placeholder>
            </w:sdtPr>
            <w:sdtContent>
              <w:tr w:rsidR="00B10A0C" w:rsidRPr="00674029" w14:paraId="5F3E7281" w14:textId="77777777">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14:paraId="4CCF6F7B" w14:textId="77777777" w:rsidR="00B10A0C" w:rsidRPr="00674029" w:rsidRDefault="00D11B25">
                    <w:pPr>
                      <w:rPr>
                        <w:rFonts w:ascii="Times New Roman" w:hAnsi="Times New Roman" w:cs="Times New Roman"/>
                      </w:rPr>
                    </w:pPr>
                    <w:r w:rsidRPr="00674029">
                      <w:rPr>
                        <w:rFonts w:ascii="Times New Roman" w:hAnsi="Times New Roman" w:cs="Times New Roman"/>
                      </w:rPr>
                      <w:t>研发费用加计扣除的影响</w:t>
                    </w:r>
                  </w:p>
                </w:tc>
                <w:tc>
                  <w:tcPr>
                    <w:tcW w:w="2581" w:type="pct"/>
                    <w:tcBorders>
                      <w:top w:val="single" w:sz="6" w:space="0" w:color="auto"/>
                      <w:left w:val="single" w:sz="6" w:space="0" w:color="auto"/>
                      <w:bottom w:val="single" w:sz="6" w:space="0" w:color="auto"/>
                      <w:right w:val="single" w:sz="6" w:space="0" w:color="auto"/>
                    </w:tcBorders>
                    <w:shd w:val="clear" w:color="auto" w:fill="auto"/>
                  </w:tcPr>
                  <w:p w14:paraId="4CF49D2C"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-29,833,654.07</w:t>
                    </w:r>
                  </w:p>
                </w:tc>
              </w:tr>
            </w:sdtContent>
          </w:sdt>
          <w:sdt>
            <w:sdtPr>
              <w:rPr>
                <w:rFonts w:ascii="Times New Roman" w:hAnsi="Times New Roman" w:cs="Times New Roman"/>
              </w:rPr>
              <w:alias w:val="会计利润与所得税费用调整过程明细"/>
              <w:tag w:val="_TUP_e9f3609279ef4d50b65ce0510eb9fee4"/>
              <w:id w:val="224275096"/>
              <w:lock w:val="sdtLocked"/>
              <w:placeholder>
                <w:docPart w:val="B25BFF30644642FC81179308982CBA12"/>
              </w:placeholder>
            </w:sdtPr>
            <w:sdtContent>
              <w:tr w:rsidR="00B10A0C" w:rsidRPr="00674029" w14:paraId="342CB35D" w14:textId="77777777">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14:paraId="79BBB0AD" w14:textId="77777777" w:rsidR="00B10A0C" w:rsidRPr="00674029" w:rsidRDefault="00D11B25">
                    <w:pPr>
                      <w:rPr>
                        <w:rFonts w:ascii="Times New Roman" w:hAnsi="Times New Roman" w:cs="Times New Roman"/>
                      </w:rPr>
                    </w:pPr>
                    <w:r w:rsidRPr="00674029">
                      <w:rPr>
                        <w:rFonts w:ascii="Times New Roman" w:hAnsi="Times New Roman" w:cs="Times New Roman"/>
                      </w:rPr>
                      <w:t>高新技术四季度新增固定资产加计扣除影响</w:t>
                    </w:r>
                  </w:p>
                </w:tc>
                <w:tc>
                  <w:tcPr>
                    <w:tcW w:w="2581" w:type="pct"/>
                    <w:tcBorders>
                      <w:top w:val="single" w:sz="6" w:space="0" w:color="auto"/>
                      <w:left w:val="single" w:sz="6" w:space="0" w:color="auto"/>
                      <w:bottom w:val="single" w:sz="6" w:space="0" w:color="auto"/>
                      <w:right w:val="single" w:sz="6" w:space="0" w:color="auto"/>
                    </w:tcBorders>
                    <w:shd w:val="clear" w:color="auto" w:fill="auto"/>
                  </w:tcPr>
                  <w:p w14:paraId="3075D9AE"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-31,804,974.04</w:t>
                    </w:r>
                  </w:p>
                </w:tc>
              </w:tr>
            </w:sdtContent>
          </w:sdt>
          <w:tr w:rsidR="00B10A0C" w:rsidRPr="00674029" w14:paraId="58F0C61C" w14:textId="77777777">
            <w:sdt>
              <w:sdtPr>
                <w:rPr>
                  <w:rFonts w:ascii="Times New Roman" w:hAnsi="Times New Roman" w:cs="Times New Roman"/>
                </w:rPr>
                <w:tag w:val="_PLD_0d947a5f645f44d7ade144f76e03c99e"/>
                <w:id w:val="1392766929"/>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31E9D7BE" w14:textId="77777777" w:rsidR="00B10A0C" w:rsidRPr="00674029" w:rsidRDefault="00D11B25">
                    <w:pPr>
                      <w:rPr>
                        <w:rFonts w:ascii="Times New Roman" w:hAnsi="Times New Roman" w:cs="Times New Roman"/>
                      </w:rPr>
                    </w:pPr>
                    <w:r w:rsidRPr="00674029">
                      <w:rPr>
                        <w:rFonts w:ascii="Times New Roman" w:hAnsi="Times New Roman" w:cs="Times New Roman"/>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73066F82"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12,701,614.86</w:t>
                </w:r>
              </w:p>
            </w:tc>
          </w:tr>
        </w:tbl>
        <w:p w14:paraId="27ED11FD" w14:textId="77777777" w:rsidR="00B10A0C" w:rsidRPr="00674029" w:rsidRDefault="00B10A0C">
          <w:pPr>
            <w:rPr>
              <w:rFonts w:ascii="Times New Roman" w:hAnsi="Times New Roman" w:cs="Times New Roman"/>
            </w:rPr>
          </w:pPr>
        </w:p>
        <w:p w14:paraId="4CD7ED60" w14:textId="77777777" w:rsidR="00B10A0C" w:rsidRPr="00674029" w:rsidRDefault="00D11B25" w:rsidP="00217EE1">
          <w:pPr>
            <w:spacing w:before="60" w:after="60" w:line="360" w:lineRule="auto"/>
            <w:rPr>
              <w:rFonts w:ascii="Times New Roman" w:hAnsi="Times New Roman" w:cs="Times New Roman"/>
              <w:szCs w:val="21"/>
            </w:rPr>
          </w:pPr>
          <w:r w:rsidRPr="00674029">
            <w:rPr>
              <w:rFonts w:ascii="Times New Roman" w:hAnsi="Times New Roman" w:cs="Times New Roman"/>
              <w:szCs w:val="21"/>
            </w:rPr>
            <w:t>其他说明：</w:t>
          </w:r>
        </w:p>
        <w:sdt>
          <w:sdtPr>
            <w:rPr>
              <w:rFonts w:ascii="Times New Roman" w:hAnsi="Times New Roman" w:cs="Times New Roman"/>
              <w:szCs w:val="21"/>
            </w:rPr>
            <w:alias w:val="是否适用：所得税费用的说明[双击切换]"/>
            <w:tag w:val="_GBC_6d867e6606c643469619e039bd83c158"/>
            <w:id w:val="-1924412604"/>
            <w:lock w:val="sdtLocked"/>
            <w:placeholder>
              <w:docPart w:val="GBC22222222222222222222222222222"/>
            </w:placeholder>
          </w:sdtPr>
          <w:sdtContent>
            <w:p w14:paraId="12BA6D3F" w14:textId="77777777" w:rsidR="00B10A0C" w:rsidRPr="00674029" w:rsidRDefault="00D11B25" w:rsidP="00217EE1">
              <w:pPr>
                <w:spacing w:before="60" w:after="60" w:line="360" w:lineRule="auto"/>
                <w:rPr>
                  <w:rFonts w:ascii="Times New Roman" w:hAnsi="Times New Roman" w:cs="Times New Roman"/>
                  <w:szCs w:val="21"/>
                </w:rPr>
              </w:pPr>
              <w:r w:rsidRPr="00674029">
                <w:rPr>
                  <w:rFonts w:ascii="Times New Roman" w:hAnsi="Times New Roman" w:cs="Times New Roman"/>
                  <w:szCs w:val="21"/>
                </w:rPr>
                <w:fldChar w:fldCharType="begin"/>
              </w:r>
              <w:r w:rsidRPr="00674029">
                <w:rPr>
                  <w:rFonts w:ascii="Times New Roman" w:hAnsi="Times New Roman" w:cs="Times New Roman"/>
                  <w:szCs w:val="21"/>
                </w:rPr>
                <w:instrText>MACROBUTTON  SnrToggleCheckbox □</w:instrText>
              </w:r>
              <w:r w:rsidRPr="00674029">
                <w:rPr>
                  <w:rFonts w:ascii="Times New Roman" w:hAnsi="Times New Roman" w:cs="Times New Roman"/>
                  <w:szCs w:val="21"/>
                </w:rPr>
                <w:instrText>适用</w:instrText>
              </w:r>
              <w:r w:rsidRPr="00674029">
                <w:rPr>
                  <w:rFonts w:ascii="Times New Roman" w:hAnsi="Times New Roman" w:cs="Times New Roman"/>
                  <w:szCs w:val="21"/>
                </w:rPr>
                <w:instrText xml:space="preserve"> </w:instrText>
              </w:r>
              <w:r w:rsidRPr="00674029">
                <w:rPr>
                  <w:rFonts w:ascii="Times New Roman" w:hAnsi="Times New Roman" w:cs="Times New Roman"/>
                  <w:szCs w:val="21"/>
                </w:rPr>
                <w:fldChar w:fldCharType="end"/>
              </w:r>
              <w:r w:rsidRPr="00674029">
                <w:rPr>
                  <w:rFonts w:ascii="Times New Roman" w:hAnsi="Times New Roman" w:cs="Times New Roman"/>
                  <w:szCs w:val="21"/>
                </w:rPr>
                <w:fldChar w:fldCharType="begin"/>
              </w:r>
              <w:r w:rsidRPr="00674029">
                <w:rPr>
                  <w:rFonts w:ascii="Times New Roman" w:hAnsi="Times New Roman" w:cs="Times New Roman"/>
                  <w:szCs w:val="21"/>
                </w:rPr>
                <w:instrText xml:space="preserve"> MACROBUTTON  SnrToggleCheckbox √</w:instrText>
              </w:r>
              <w:r w:rsidRPr="00674029">
                <w:rPr>
                  <w:rFonts w:ascii="Times New Roman" w:hAnsi="Times New Roman" w:cs="Times New Roman"/>
                  <w:szCs w:val="21"/>
                </w:rPr>
                <w:instrText>不适用</w:instrText>
              </w:r>
              <w:r w:rsidRPr="00674029">
                <w:rPr>
                  <w:rFonts w:ascii="Times New Roman" w:hAnsi="Times New Roman" w:cs="Times New Roman"/>
                  <w:szCs w:val="21"/>
                </w:rPr>
                <w:instrText xml:space="preserve"> </w:instrText>
              </w:r>
              <w:r w:rsidRPr="00674029">
                <w:rPr>
                  <w:rFonts w:ascii="Times New Roman" w:hAnsi="Times New Roman" w:cs="Times New Roman"/>
                  <w:szCs w:val="21"/>
                </w:rPr>
                <w:fldChar w:fldCharType="end"/>
              </w:r>
            </w:p>
          </w:sdtContent>
        </w:sdt>
      </w:sdtContent>
    </w:sdt>
    <w:p w14:paraId="14FDB68C" w14:textId="77777777" w:rsidR="00B10A0C" w:rsidRPr="00674029" w:rsidRDefault="00B10A0C" w:rsidP="00217EE1">
      <w:pPr>
        <w:spacing w:line="360" w:lineRule="auto"/>
        <w:rPr>
          <w:rFonts w:ascii="Times New Roman" w:hAnsi="Times New Roman" w:cs="Times New Roman"/>
          <w:b/>
        </w:rPr>
      </w:pPr>
    </w:p>
    <w:sdt>
      <w:sdtPr>
        <w:rPr>
          <w:rFonts w:ascii="Times New Roman" w:hAnsi="Times New Roman" w:cs="宋体"/>
          <w:b w:val="0"/>
          <w:bCs w:val="0"/>
          <w:kern w:val="0"/>
          <w:szCs w:val="21"/>
        </w:rPr>
        <w:alias w:val="模块:其他综合收益"/>
        <w:tag w:val="_SEC_abcda0c67180436c970991051af2777d"/>
        <w:id w:val="-199855960"/>
        <w:lock w:val="sdtLocked"/>
        <w:placeholder>
          <w:docPart w:val="GBC22222222222222222222222222222"/>
        </w:placeholder>
      </w:sdtPr>
      <w:sdtEndPr>
        <w:rPr>
          <w:rFonts w:eastAsiaTheme="minorEastAsia"/>
        </w:rPr>
      </w:sdtEndPr>
      <w:sdtContent>
        <w:p w14:paraId="6450D639" w14:textId="77777777" w:rsidR="00B10A0C" w:rsidRPr="00674029" w:rsidRDefault="00D11B25" w:rsidP="00217EE1">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szCs w:val="21"/>
            </w:rPr>
            <w:t>其他综合收益</w:t>
          </w:r>
        </w:p>
        <w:sdt>
          <w:sdtPr>
            <w:rPr>
              <w:rFonts w:ascii="Times New Roman" w:hAnsi="Times New Roman" w:cs="Times New Roman"/>
            </w:rPr>
            <w:alias w:val="是否适用：其他综合收益说明[双击切换]"/>
            <w:tag w:val="_GBC_055e86e99cd742699e3e89a438a26b74"/>
            <w:id w:val="923987877"/>
            <w:lock w:val="sdtLocked"/>
            <w:placeholder>
              <w:docPart w:val="GBC22222222222222222222222222222"/>
            </w:placeholder>
          </w:sdtPr>
          <w:sdtContent>
            <w:p w14:paraId="0C373FD9" w14:textId="77777777" w:rsidR="00B10A0C" w:rsidRPr="00674029" w:rsidRDefault="00D11B25" w:rsidP="00217EE1">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3E9913F7" w14:textId="77777777" w:rsidR="00B10A0C" w:rsidRPr="00674029" w:rsidRDefault="00000000" w:rsidP="00217EE1">
          <w:pPr>
            <w:spacing w:line="360" w:lineRule="auto"/>
            <w:ind w:firstLineChars="200" w:firstLine="420"/>
            <w:rPr>
              <w:rFonts w:ascii="Times New Roman" w:hAnsi="Times New Roman" w:cs="Times New Roman"/>
            </w:rPr>
          </w:pPr>
          <w:sdt>
            <w:sdtPr>
              <w:rPr>
                <w:rFonts w:ascii="Times New Roman" w:hAnsi="Times New Roman" w:cs="Times New Roman"/>
                <w:szCs w:val="21"/>
              </w:rPr>
              <w:alias w:val="其他综合收益详见附注"/>
              <w:tag w:val="_GBC_88f79522b3404a9cba25ea8b611e6680"/>
              <w:id w:val="-129012840"/>
              <w:lock w:val="sdtLocked"/>
              <w:placeholder>
                <w:docPart w:val="GBC22222222222222222222222222222"/>
              </w:placeholder>
            </w:sdtPr>
            <w:sdtContent>
              <w:r w:rsidR="00D11B25" w:rsidRPr="00674029">
                <w:rPr>
                  <w:rFonts w:ascii="Times New Roman" w:hAnsi="Times New Roman" w:cs="Times New Roman"/>
                  <w:szCs w:val="21"/>
                </w:rPr>
                <w:t>详见附注七</w:t>
              </w:r>
              <w:r w:rsidR="00D11B25" w:rsidRPr="00674029">
                <w:rPr>
                  <w:rFonts w:ascii="Times New Roman" w:hAnsi="Times New Roman" w:cs="Times New Roman"/>
                  <w:szCs w:val="21"/>
                </w:rPr>
                <w:t>.57</w:t>
              </w:r>
              <w:r w:rsidR="00D11B25" w:rsidRPr="00674029">
                <w:rPr>
                  <w:rFonts w:ascii="Times New Roman" w:hAnsi="Times New Roman" w:cs="Times New Roman"/>
                  <w:szCs w:val="21"/>
                </w:rPr>
                <w:t>。</w:t>
              </w:r>
            </w:sdtContent>
          </w:sdt>
        </w:p>
      </w:sdtContent>
    </w:sdt>
    <w:p w14:paraId="119FC40C" w14:textId="77777777" w:rsidR="00B10A0C" w:rsidRPr="00674029" w:rsidRDefault="00B10A0C" w:rsidP="00217EE1">
      <w:pPr>
        <w:spacing w:line="360" w:lineRule="auto"/>
        <w:rPr>
          <w:rFonts w:ascii="Times New Roman" w:hAnsi="Times New Roman" w:cs="Times New Roman"/>
        </w:rPr>
      </w:pPr>
    </w:p>
    <w:p w14:paraId="3930C79E" w14:textId="77777777" w:rsidR="00B10A0C" w:rsidRPr="00674029" w:rsidRDefault="00D11B25" w:rsidP="00217EE1">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szCs w:val="21"/>
        </w:rPr>
        <w:t>现金流量表项目</w:t>
      </w:r>
    </w:p>
    <w:sdt>
      <w:sdtPr>
        <w:rPr>
          <w:rFonts w:ascii="Times New Roman" w:eastAsia="宋体" w:hAnsi="Times New Roman" w:cs="宋体"/>
          <w:b w:val="0"/>
          <w:bCs w:val="0"/>
          <w:kern w:val="0"/>
          <w:sz w:val="24"/>
          <w:szCs w:val="24"/>
        </w:rPr>
        <w:alias w:val="模块:收到的其他与经营活动有关的现金"/>
        <w:tag w:val="_SEC_db9c62b020ec4e9ea32fddcc998663ec"/>
        <w:id w:val="1159187974"/>
        <w:lock w:val="sdtLocked"/>
        <w:placeholder>
          <w:docPart w:val="GBC22222222222222222222222222222"/>
        </w:placeholder>
      </w:sdtPr>
      <w:sdtEndPr>
        <w:rPr>
          <w:kern w:val="2"/>
          <w:sz w:val="21"/>
          <w:szCs w:val="21"/>
        </w:rPr>
      </w:sdtEndPr>
      <w:sdtContent>
        <w:p w14:paraId="1F66C846" w14:textId="77777777" w:rsidR="00B10A0C" w:rsidRPr="00674029" w:rsidRDefault="00D11B25" w:rsidP="00217EE1">
          <w:pPr>
            <w:pStyle w:val="4"/>
            <w:numPr>
              <w:ilvl w:val="0"/>
              <w:numId w:val="101"/>
            </w:numPr>
            <w:spacing w:line="360" w:lineRule="auto"/>
            <w:ind w:left="426" w:hanging="426"/>
            <w:rPr>
              <w:rFonts w:ascii="Times New Roman" w:hAnsi="Times New Roman"/>
            </w:rPr>
          </w:pPr>
          <w:r w:rsidRPr="00674029">
            <w:rPr>
              <w:rFonts w:ascii="Times New Roman" w:hAnsi="Times New Roman"/>
            </w:rPr>
            <w:t>收到的其他与经营活动有关的现金</w:t>
          </w:r>
        </w:p>
        <w:sdt>
          <w:sdtPr>
            <w:rPr>
              <w:rFonts w:ascii="Times New Roman" w:hAnsi="Times New Roman" w:cs="Times New Roman"/>
            </w:rPr>
            <w:alias w:val="是否适用：收到的其他与经营活动有关的现金[双击切换]"/>
            <w:tag w:val="_GBC_27345010807c4445aa9d99ce1518a33b"/>
            <w:id w:val="910202235"/>
            <w:lock w:val="sdtLocked"/>
            <w:placeholder>
              <w:docPart w:val="GBC22222222222222222222222222222"/>
            </w:placeholder>
          </w:sdtPr>
          <w:sdtContent>
            <w:p w14:paraId="451DF108" w14:textId="77777777" w:rsidR="00B10A0C" w:rsidRPr="00674029" w:rsidRDefault="00D11B25" w:rsidP="00217EE1">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28B4A45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单位：</w:t>
          </w:r>
          <w:sdt>
            <w:sdtPr>
              <w:rPr>
                <w:rFonts w:ascii="Times New Roman" w:hAnsi="Times New Roman" w:cs="Times New Roman"/>
                <w:szCs w:val="21"/>
              </w:rPr>
              <w:alias w:val="单位：财务附注：收到的其他与经营活动有关的现金"/>
              <w:tag w:val="_GBC_dda6e50e7ee34f71977565af2472b533"/>
              <w:id w:val="-5697315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szCs w:val="21"/>
                </w:rPr>
                <w:t>元</w:t>
              </w:r>
            </w:sdtContent>
          </w:sdt>
          <w:r w:rsidRPr="00674029">
            <w:rPr>
              <w:rFonts w:ascii="Times New Roman" w:hAnsi="Times New Roman" w:cs="Times New Roman"/>
              <w:szCs w:val="21"/>
            </w:rPr>
            <w:t xml:space="preserve">  </w:t>
          </w:r>
          <w:r w:rsidRPr="00674029">
            <w:rPr>
              <w:rFonts w:ascii="Times New Roman" w:hAnsi="Times New Roman" w:cs="Times New Roman"/>
              <w:szCs w:val="21"/>
            </w:rPr>
            <w:t>币种：</w:t>
          </w:r>
          <w:sdt>
            <w:sdtPr>
              <w:rPr>
                <w:rFonts w:ascii="Times New Roman" w:hAnsi="Times New Roman" w:cs="Times New Roman"/>
                <w:szCs w:val="21"/>
              </w:rPr>
              <w:alias w:val="币种：财务附注：收到的其他与经营活动有关的现金"/>
              <w:tag w:val="_GBC_8a91de0777534f02ab9e5a53784ea05b"/>
              <w:id w:val="-17036234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756"/>
            <w:gridCol w:w="2746"/>
          </w:tblGrid>
          <w:tr w:rsidR="00B10A0C" w:rsidRPr="00674029" w14:paraId="2B984BA9" w14:textId="77777777">
            <w:sdt>
              <w:sdtPr>
                <w:rPr>
                  <w:rFonts w:ascii="Times New Roman" w:hAnsi="Times New Roman" w:cs="Times New Roman"/>
                </w:rPr>
                <w:tag w:val="_PLD_f7a5d7090c5c4e2b95d9e6f0ea383580"/>
                <w:id w:val="1247845191"/>
                <w:lock w:val="sdtLocked"/>
              </w:sdtPr>
              <w:sdtContent>
                <w:tc>
                  <w:tcPr>
                    <w:tcW w:w="1882" w:type="pct"/>
                  </w:tcPr>
                  <w:p w14:paraId="351053D3" w14:textId="77777777" w:rsidR="00B10A0C" w:rsidRPr="00674029" w:rsidRDefault="00D11B25">
                    <w:pPr>
                      <w:autoSpaceDE w:val="0"/>
                      <w:autoSpaceDN w:val="0"/>
                      <w:adjustRightInd w:val="0"/>
                      <w:snapToGrid w:val="0"/>
                      <w:spacing w:line="240" w:lineRule="atLeast"/>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6a2d5fc680f64ea980912395fdf43d18"/>
                <w:id w:val="1711453713"/>
                <w:lock w:val="sdtLocked"/>
              </w:sdtPr>
              <w:sdtContent>
                <w:tc>
                  <w:tcPr>
                    <w:tcW w:w="1562" w:type="pct"/>
                  </w:tcPr>
                  <w:p w14:paraId="4E6C996C" w14:textId="77777777" w:rsidR="00B10A0C" w:rsidRPr="00674029" w:rsidRDefault="00D11B25">
                    <w:pPr>
                      <w:autoSpaceDE w:val="0"/>
                      <w:autoSpaceDN w:val="0"/>
                      <w:adjustRightInd w:val="0"/>
                      <w:snapToGrid w:val="0"/>
                      <w:spacing w:line="240" w:lineRule="atLeast"/>
                      <w:jc w:val="center"/>
                      <w:rPr>
                        <w:rFonts w:ascii="Times New Roman" w:hAnsi="Times New Roman" w:cs="Times New Roman"/>
                        <w:szCs w:val="21"/>
                      </w:rPr>
                    </w:pPr>
                    <w:r w:rsidRPr="00674029">
                      <w:rPr>
                        <w:rFonts w:ascii="Times New Roman" w:hAnsi="Times New Roman" w:cs="Times New Roman"/>
                      </w:rPr>
                      <w:t>本期发生额</w:t>
                    </w:r>
                  </w:p>
                </w:tc>
              </w:sdtContent>
            </w:sdt>
            <w:sdt>
              <w:sdtPr>
                <w:rPr>
                  <w:rFonts w:ascii="Times New Roman" w:hAnsi="Times New Roman" w:cs="Times New Roman"/>
                </w:rPr>
                <w:tag w:val="_PLD_4c33d44ff7254e8994d6dacbfee10de3"/>
                <w:id w:val="338896720"/>
                <w:lock w:val="sdtLocked"/>
              </w:sdtPr>
              <w:sdtContent>
                <w:tc>
                  <w:tcPr>
                    <w:tcW w:w="1556" w:type="pct"/>
                  </w:tcPr>
                  <w:p w14:paraId="3746A0EC" w14:textId="77777777" w:rsidR="00B10A0C" w:rsidRPr="00674029" w:rsidRDefault="00D11B25">
                    <w:pPr>
                      <w:autoSpaceDE w:val="0"/>
                      <w:autoSpaceDN w:val="0"/>
                      <w:adjustRightInd w:val="0"/>
                      <w:snapToGrid w:val="0"/>
                      <w:spacing w:line="240" w:lineRule="atLeast"/>
                      <w:jc w:val="center"/>
                      <w:rPr>
                        <w:rFonts w:ascii="Times New Roman" w:hAnsi="Times New Roman" w:cs="Times New Roman"/>
                        <w:szCs w:val="21"/>
                      </w:rPr>
                    </w:pPr>
                    <w:r w:rsidRPr="00674029">
                      <w:rPr>
                        <w:rFonts w:ascii="Times New Roman" w:hAnsi="Times New Roman" w:cs="Times New Roman"/>
                      </w:rPr>
                      <w:t>上期发生额</w:t>
                    </w:r>
                  </w:p>
                </w:tc>
              </w:sdtContent>
            </w:sdt>
          </w:tr>
          <w:sdt>
            <w:sdtPr>
              <w:rPr>
                <w:rFonts w:ascii="Times New Roman" w:hAnsi="Times New Roman" w:cs="Times New Roman"/>
                <w:szCs w:val="21"/>
              </w:rPr>
              <w:alias w:val="收到的其他与经营活动有关的现金明细"/>
              <w:tag w:val="_TUP_ca9171e54df6430e9436143874401ecc"/>
              <w:id w:val="1840587808"/>
              <w:lock w:val="sdtLocked"/>
            </w:sdtPr>
            <w:sdtContent>
              <w:tr w:rsidR="00B10A0C" w:rsidRPr="00674029" w14:paraId="68EA2F09" w14:textId="77777777">
                <w:tc>
                  <w:tcPr>
                    <w:tcW w:w="1882" w:type="pct"/>
                  </w:tcPr>
                  <w:p w14:paraId="0C9B68A4"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rPr>
                      <w:t>政府及园区补助</w:t>
                    </w:r>
                  </w:p>
                </w:tc>
                <w:tc>
                  <w:tcPr>
                    <w:tcW w:w="1562" w:type="pct"/>
                  </w:tcPr>
                  <w:p w14:paraId="410A11A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19,122,435.23</w:t>
                    </w:r>
                  </w:p>
                </w:tc>
                <w:tc>
                  <w:tcPr>
                    <w:tcW w:w="1556" w:type="pct"/>
                  </w:tcPr>
                  <w:p w14:paraId="3A54F93B"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226,404,078.28</w:t>
                    </w:r>
                  </w:p>
                </w:tc>
              </w:tr>
            </w:sdtContent>
          </w:sdt>
          <w:sdt>
            <w:sdtPr>
              <w:rPr>
                <w:rFonts w:ascii="Times New Roman" w:hAnsi="Times New Roman" w:cs="Times New Roman"/>
                <w:szCs w:val="21"/>
              </w:rPr>
              <w:alias w:val="收到的其他与经营活动有关的现金明细"/>
              <w:tag w:val="_TUP_ca9171e54df6430e9436143874401ecc"/>
              <w:id w:val="1068315547"/>
              <w:lock w:val="sdtLocked"/>
            </w:sdtPr>
            <w:sdtContent>
              <w:tr w:rsidR="00B10A0C" w:rsidRPr="00674029" w14:paraId="002BE5C4" w14:textId="77777777">
                <w:tc>
                  <w:tcPr>
                    <w:tcW w:w="1882" w:type="pct"/>
                  </w:tcPr>
                  <w:p w14:paraId="7B1B6DF8"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rPr>
                      <w:t>利息收入</w:t>
                    </w:r>
                  </w:p>
                </w:tc>
                <w:tc>
                  <w:tcPr>
                    <w:tcW w:w="1562" w:type="pct"/>
                  </w:tcPr>
                  <w:p w14:paraId="6656AD0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4,224,137.11</w:t>
                    </w:r>
                  </w:p>
                </w:tc>
                <w:tc>
                  <w:tcPr>
                    <w:tcW w:w="1556" w:type="pct"/>
                  </w:tcPr>
                  <w:p w14:paraId="263952D8"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3,771,724.55</w:t>
                    </w:r>
                  </w:p>
                </w:tc>
              </w:tr>
            </w:sdtContent>
          </w:sdt>
          <w:sdt>
            <w:sdtPr>
              <w:rPr>
                <w:rFonts w:ascii="Times New Roman" w:hAnsi="Times New Roman" w:cs="Times New Roman"/>
                <w:szCs w:val="21"/>
              </w:rPr>
              <w:alias w:val="收到的其他与经营活动有关的现金明细"/>
              <w:tag w:val="_TUP_ca9171e54df6430e9436143874401ecc"/>
              <w:id w:val="-10308069"/>
              <w:lock w:val="sdtLocked"/>
            </w:sdtPr>
            <w:sdtContent>
              <w:tr w:rsidR="00B10A0C" w:rsidRPr="00674029" w14:paraId="775759C6" w14:textId="77777777">
                <w:tc>
                  <w:tcPr>
                    <w:tcW w:w="1882" w:type="pct"/>
                  </w:tcPr>
                  <w:p w14:paraId="2F1A33A5"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rPr>
                      <w:t>投标保证金</w:t>
                    </w:r>
                  </w:p>
                </w:tc>
                <w:tc>
                  <w:tcPr>
                    <w:tcW w:w="1562" w:type="pct"/>
                  </w:tcPr>
                  <w:p w14:paraId="1B3C179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505,527.50</w:t>
                    </w:r>
                  </w:p>
                </w:tc>
                <w:tc>
                  <w:tcPr>
                    <w:tcW w:w="1556" w:type="pct"/>
                  </w:tcPr>
                  <w:p w14:paraId="6B60B04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37,030,615.97</w:t>
                    </w:r>
                  </w:p>
                </w:tc>
              </w:tr>
            </w:sdtContent>
          </w:sdt>
          <w:sdt>
            <w:sdtPr>
              <w:rPr>
                <w:rFonts w:ascii="Times New Roman" w:hAnsi="Times New Roman" w:cs="Times New Roman"/>
                <w:szCs w:val="21"/>
              </w:rPr>
              <w:alias w:val="收到的其他与经营活动有关的现金明细"/>
              <w:tag w:val="_TUP_ca9171e54df6430e9436143874401ecc"/>
              <w:id w:val="-1767771602"/>
              <w:lock w:val="sdtLocked"/>
            </w:sdtPr>
            <w:sdtContent>
              <w:tr w:rsidR="00B10A0C" w:rsidRPr="00674029" w14:paraId="0973F758" w14:textId="77777777">
                <w:tc>
                  <w:tcPr>
                    <w:tcW w:w="1882" w:type="pct"/>
                  </w:tcPr>
                  <w:p w14:paraId="6D1BF3F1"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rPr>
                      <w:t>往来款及备用金</w:t>
                    </w:r>
                  </w:p>
                </w:tc>
                <w:tc>
                  <w:tcPr>
                    <w:tcW w:w="1562" w:type="pct"/>
                  </w:tcPr>
                  <w:p w14:paraId="646A5DD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1,296,481.99</w:t>
                    </w:r>
                  </w:p>
                </w:tc>
                <w:tc>
                  <w:tcPr>
                    <w:tcW w:w="1556" w:type="pct"/>
                  </w:tcPr>
                  <w:p w14:paraId="5F9F9DC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w:t>
                    </w:r>
                  </w:p>
                </w:tc>
              </w:tr>
            </w:sdtContent>
          </w:sdt>
          <w:sdt>
            <w:sdtPr>
              <w:rPr>
                <w:rFonts w:ascii="Times New Roman" w:hAnsi="Times New Roman" w:cs="Times New Roman"/>
                <w:szCs w:val="21"/>
              </w:rPr>
              <w:alias w:val="收到的其他与经营活动有关的现金明细"/>
              <w:tag w:val="_TUP_ca9171e54df6430e9436143874401ecc"/>
              <w:id w:val="822094916"/>
              <w:lock w:val="sdtLocked"/>
            </w:sdtPr>
            <w:sdtContent>
              <w:tr w:rsidR="00B10A0C" w:rsidRPr="00674029" w14:paraId="1D49E3CB" w14:textId="77777777">
                <w:tc>
                  <w:tcPr>
                    <w:tcW w:w="1882" w:type="pct"/>
                  </w:tcPr>
                  <w:p w14:paraId="40E4929B"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rPr>
                      <w:t>其他</w:t>
                    </w:r>
                  </w:p>
                </w:tc>
                <w:tc>
                  <w:tcPr>
                    <w:tcW w:w="1562" w:type="pct"/>
                  </w:tcPr>
                  <w:p w14:paraId="1BD9218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1,313,794.70</w:t>
                    </w:r>
                  </w:p>
                </w:tc>
                <w:tc>
                  <w:tcPr>
                    <w:tcW w:w="1556" w:type="pct"/>
                  </w:tcPr>
                  <w:p w14:paraId="73E7C3A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214,166.44</w:t>
                    </w:r>
                  </w:p>
                </w:tc>
              </w:tr>
            </w:sdtContent>
          </w:sdt>
          <w:sdt>
            <w:sdtPr>
              <w:rPr>
                <w:rFonts w:ascii="Times New Roman" w:hAnsi="Times New Roman" w:cs="Times New Roman"/>
                <w:szCs w:val="21"/>
              </w:rPr>
              <w:alias w:val="收到的其他与经营活动有关的现金明细"/>
              <w:tag w:val="_TUP_ca9171e54df6430e9436143874401ecc"/>
              <w:id w:val="1924980336"/>
              <w:lock w:val="sdtLocked"/>
            </w:sdtPr>
            <w:sdtContent>
              <w:tr w:rsidR="00B10A0C" w:rsidRPr="00674029" w14:paraId="6782414F" w14:textId="77777777">
                <w:tc>
                  <w:tcPr>
                    <w:tcW w:w="1882" w:type="pct"/>
                  </w:tcPr>
                  <w:p w14:paraId="36B49B9E" w14:textId="77777777" w:rsidR="00B10A0C" w:rsidRPr="00674029" w:rsidRDefault="00D11B25">
                    <w:pPr>
                      <w:autoSpaceDE w:val="0"/>
                      <w:autoSpaceDN w:val="0"/>
                      <w:adjustRightInd w:val="0"/>
                      <w:snapToGrid w:val="0"/>
                      <w:spacing w:line="240" w:lineRule="atLeast"/>
                      <w:rPr>
                        <w:rFonts w:ascii="Times New Roman" w:hAnsi="Times New Roman" w:cs="Times New Roman"/>
                        <w:szCs w:val="21"/>
                      </w:rPr>
                    </w:pPr>
                    <w:r w:rsidRPr="00674029">
                      <w:rPr>
                        <w:rFonts w:ascii="Times New Roman" w:hAnsi="Times New Roman" w:cs="Times New Roman"/>
                      </w:rPr>
                      <w:t>票据保证金和保函保证金</w:t>
                    </w:r>
                  </w:p>
                </w:tc>
                <w:tc>
                  <w:tcPr>
                    <w:tcW w:w="1562" w:type="pct"/>
                  </w:tcPr>
                  <w:p w14:paraId="49C2D11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84,995,770.20</w:t>
                    </w:r>
                  </w:p>
                </w:tc>
                <w:tc>
                  <w:tcPr>
                    <w:tcW w:w="1556" w:type="pct"/>
                  </w:tcPr>
                  <w:p w14:paraId="51DB5CC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64,584,624.73</w:t>
                    </w:r>
                  </w:p>
                </w:tc>
              </w:tr>
            </w:sdtContent>
          </w:sdt>
          <w:tr w:rsidR="00B10A0C" w:rsidRPr="00674029" w14:paraId="6B04B98B" w14:textId="77777777">
            <w:sdt>
              <w:sdtPr>
                <w:rPr>
                  <w:rFonts w:ascii="Times New Roman" w:hAnsi="Times New Roman" w:cs="Times New Roman"/>
                </w:rPr>
                <w:tag w:val="_PLD_15c008cf970d4546b79acd33ba59b803"/>
                <w:id w:val="-529422464"/>
                <w:lock w:val="sdtLocked"/>
              </w:sdtPr>
              <w:sdtContent>
                <w:tc>
                  <w:tcPr>
                    <w:tcW w:w="1882" w:type="pct"/>
                  </w:tcPr>
                  <w:p w14:paraId="0B1074CE" w14:textId="77777777" w:rsidR="00B10A0C" w:rsidRPr="00674029" w:rsidRDefault="00D11B25">
                    <w:pPr>
                      <w:autoSpaceDE w:val="0"/>
                      <w:autoSpaceDN w:val="0"/>
                      <w:adjustRightInd w:val="0"/>
                      <w:snapToGrid w:val="0"/>
                      <w:spacing w:line="240" w:lineRule="atLeast"/>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1562" w:type="pct"/>
              </w:tcPr>
              <w:p w14:paraId="115DB50B"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111,458,146.73</w:t>
                </w:r>
              </w:p>
            </w:tc>
            <w:tc>
              <w:tcPr>
                <w:tcW w:w="1556" w:type="pct"/>
              </w:tcPr>
              <w:p w14:paraId="52F70EE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332,005,209.97</w:t>
                </w:r>
              </w:p>
            </w:tc>
          </w:tr>
        </w:tbl>
        <w:p w14:paraId="2F4EF7B8" w14:textId="77777777" w:rsidR="00B10A0C" w:rsidRPr="00674029" w:rsidRDefault="00B10A0C">
          <w:pPr>
            <w:rPr>
              <w:rFonts w:ascii="Times New Roman" w:hAnsi="Times New Roman" w:cs="Times New Roman"/>
            </w:rPr>
          </w:pPr>
        </w:p>
        <w:p w14:paraId="038208D1" w14:textId="77777777" w:rsidR="00B10A0C" w:rsidRPr="00674029" w:rsidRDefault="00D11B25">
          <w:pPr>
            <w:snapToGrid w:val="0"/>
            <w:spacing w:before="60" w:after="60" w:line="240" w:lineRule="atLeast"/>
            <w:rPr>
              <w:rFonts w:ascii="Times New Roman" w:hAnsi="Times New Roman" w:cs="Times New Roman"/>
              <w:szCs w:val="21"/>
            </w:rPr>
          </w:pPr>
          <w:r w:rsidRPr="00674029">
            <w:rPr>
              <w:rFonts w:ascii="Times New Roman" w:hAnsi="Times New Roman" w:cs="Times New Roman"/>
              <w:szCs w:val="21"/>
            </w:rPr>
            <w:t>收到的其他与经营活动有关的现金说明：</w:t>
          </w:r>
        </w:p>
        <w:sdt>
          <w:sdtPr>
            <w:rPr>
              <w:rFonts w:ascii="Times New Roman" w:hAnsi="Times New Roman" w:cs="Times New Roman"/>
              <w:szCs w:val="21"/>
            </w:rPr>
            <w:alias w:val="收到的其他与经营活动有关的现金说明"/>
            <w:tag w:val="_GBC_2e3adcc96d704a9b8dd36934b863d3d4"/>
            <w:id w:val="1070768120"/>
            <w:lock w:val="sdtLocked"/>
            <w:placeholder>
              <w:docPart w:val="GBC22222222222222222222222222222"/>
            </w:placeholder>
          </w:sdtPr>
          <w:sdtContent>
            <w:p w14:paraId="2E98EB88"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无</w:t>
              </w:r>
            </w:p>
          </w:sdtContent>
        </w:sdt>
      </w:sdtContent>
    </w:sdt>
    <w:p w14:paraId="3B907D53" w14:textId="77777777" w:rsidR="00B10A0C" w:rsidRPr="00674029" w:rsidRDefault="00B10A0C">
      <w:pPr>
        <w:rPr>
          <w:rFonts w:ascii="Times New Roman" w:hAnsi="Times New Roman" w:cs="Times New Roman"/>
          <w:szCs w:val="21"/>
        </w:rPr>
      </w:pPr>
    </w:p>
    <w:sdt>
      <w:sdtPr>
        <w:rPr>
          <w:rFonts w:ascii="Times New Roman" w:eastAsia="宋体" w:hAnsi="Times New Roman" w:cs="宋体"/>
          <w:b w:val="0"/>
          <w:bCs w:val="0"/>
          <w:kern w:val="0"/>
          <w:sz w:val="24"/>
          <w:szCs w:val="24"/>
        </w:rPr>
        <w:alias w:val="模块:支付的其他与经营活动有关的现金"/>
        <w:tag w:val="_SEC_69836e8867b347e7b3fe206eca280b9d"/>
        <w:id w:val="1433317569"/>
        <w:lock w:val="sdtLocked"/>
        <w:placeholder>
          <w:docPart w:val="GBC22222222222222222222222222222"/>
        </w:placeholder>
      </w:sdtPr>
      <w:sdtEndPr>
        <w:rPr>
          <w:kern w:val="2"/>
          <w:sz w:val="21"/>
          <w:szCs w:val="21"/>
        </w:rPr>
      </w:sdtEndPr>
      <w:sdtContent>
        <w:p w14:paraId="3124A67B" w14:textId="77777777" w:rsidR="00B10A0C" w:rsidRPr="00674029" w:rsidRDefault="00D11B25">
          <w:pPr>
            <w:pStyle w:val="4"/>
            <w:numPr>
              <w:ilvl w:val="0"/>
              <w:numId w:val="101"/>
            </w:numPr>
            <w:ind w:left="426" w:hanging="426"/>
            <w:rPr>
              <w:rFonts w:ascii="Times New Roman" w:hAnsi="Times New Roman"/>
            </w:rPr>
          </w:pPr>
          <w:r w:rsidRPr="00674029">
            <w:rPr>
              <w:rFonts w:ascii="Times New Roman" w:hAnsi="Times New Roman"/>
            </w:rPr>
            <w:t>支付的其他与经营活动有关的现金</w:t>
          </w:r>
        </w:p>
        <w:sdt>
          <w:sdtPr>
            <w:rPr>
              <w:rFonts w:ascii="Times New Roman" w:hAnsi="Times New Roman" w:cs="Times New Roman"/>
            </w:rPr>
            <w:alias w:val="是否适用：支付的其他与经营活动有关的现金[双击切换]"/>
            <w:tag w:val="_GBC_f4dd9812849049808cd722f0acb16a7a"/>
            <w:id w:val="631598216"/>
            <w:lock w:val="sdtLocked"/>
            <w:placeholder>
              <w:docPart w:val="GBC22222222222222222222222222222"/>
            </w:placeholder>
          </w:sdtPr>
          <w:sdtContent>
            <w:p w14:paraId="6613818A" w14:textId="77777777" w:rsidR="00B10A0C" w:rsidRPr="00674029" w:rsidRDefault="00D11B25">
              <w:pPr>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155D889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单位：</w:t>
          </w:r>
          <w:sdt>
            <w:sdtPr>
              <w:rPr>
                <w:rFonts w:ascii="Times New Roman" w:hAnsi="Times New Roman" w:cs="Times New Roman"/>
                <w:szCs w:val="21"/>
              </w:rPr>
              <w:alias w:val="单位：财务附注：支付的其他与经营活动有关的现金"/>
              <w:tag w:val="_GBC_43b6d286fa3345adb12f59f8ca6d94fd"/>
              <w:id w:val="-362669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szCs w:val="21"/>
                </w:rPr>
                <w:t>元</w:t>
              </w:r>
            </w:sdtContent>
          </w:sdt>
          <w:r w:rsidRPr="00674029">
            <w:rPr>
              <w:rFonts w:ascii="Times New Roman" w:hAnsi="Times New Roman" w:cs="Times New Roman"/>
              <w:szCs w:val="21"/>
            </w:rPr>
            <w:t xml:space="preserve">  </w:t>
          </w:r>
          <w:r w:rsidRPr="00674029">
            <w:rPr>
              <w:rFonts w:ascii="Times New Roman" w:hAnsi="Times New Roman" w:cs="Times New Roman"/>
              <w:szCs w:val="21"/>
            </w:rPr>
            <w:t>币种：</w:t>
          </w:r>
          <w:sdt>
            <w:sdtPr>
              <w:rPr>
                <w:rFonts w:ascii="Times New Roman" w:hAnsi="Times New Roman" w:cs="Times New Roman"/>
                <w:szCs w:val="21"/>
              </w:rPr>
              <w:alias w:val="币种：财务附注：支付的其他与经营活动有关的现金"/>
              <w:tag w:val="_GBC_1cb95a87f7e44f1f81d520deac5b4e18"/>
              <w:id w:val="-9021354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737"/>
            <w:gridCol w:w="2765"/>
          </w:tblGrid>
          <w:tr w:rsidR="00B10A0C" w:rsidRPr="00674029" w14:paraId="65438941" w14:textId="77777777">
            <w:sdt>
              <w:sdtPr>
                <w:rPr>
                  <w:rFonts w:ascii="Times New Roman" w:hAnsi="Times New Roman" w:cs="Times New Roman"/>
                </w:rPr>
                <w:tag w:val="_PLD_313336294a534de9a634e32311d5592e"/>
                <w:id w:val="-2023619081"/>
                <w:lock w:val="sdtLocked"/>
              </w:sdtPr>
              <w:sdtContent>
                <w:tc>
                  <w:tcPr>
                    <w:tcW w:w="1882" w:type="pct"/>
                  </w:tcPr>
                  <w:p w14:paraId="404CD8B3"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254446e36934468da941d479360a4c79"/>
                <w:id w:val="764117788"/>
                <w:lock w:val="sdtLocked"/>
              </w:sdtPr>
              <w:sdtContent>
                <w:tc>
                  <w:tcPr>
                    <w:tcW w:w="1551" w:type="pct"/>
                  </w:tcPr>
                  <w:p w14:paraId="5F222371"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rPr>
                      <w:t>本期发生额</w:t>
                    </w:r>
                  </w:p>
                </w:tc>
              </w:sdtContent>
            </w:sdt>
            <w:sdt>
              <w:sdtPr>
                <w:rPr>
                  <w:rFonts w:ascii="Times New Roman" w:hAnsi="Times New Roman" w:cs="Times New Roman"/>
                </w:rPr>
                <w:tag w:val="_PLD_7dc479c1c10240cc94f89ea3fc1d6136"/>
                <w:id w:val="382689117"/>
                <w:lock w:val="sdtLocked"/>
              </w:sdtPr>
              <w:sdtContent>
                <w:tc>
                  <w:tcPr>
                    <w:tcW w:w="1567" w:type="pct"/>
                  </w:tcPr>
                  <w:p w14:paraId="3BB68CC7"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rPr>
                      <w:t>上期发生额</w:t>
                    </w:r>
                  </w:p>
                </w:tc>
              </w:sdtContent>
            </w:sdt>
          </w:tr>
          <w:sdt>
            <w:sdtPr>
              <w:rPr>
                <w:rFonts w:ascii="Times New Roman" w:hAnsi="Times New Roman" w:cs="Times New Roman"/>
                <w:szCs w:val="21"/>
              </w:rPr>
              <w:alias w:val="支付的其他与经营活动有关的现金明细"/>
              <w:tag w:val="_TUP_6bc26f086cee402ca4d348d61c665ec6"/>
              <w:id w:val="-726989152"/>
              <w:lock w:val="sdtLocked"/>
            </w:sdtPr>
            <w:sdtContent>
              <w:tr w:rsidR="00B10A0C" w:rsidRPr="00674029" w14:paraId="20E8BEFE" w14:textId="77777777">
                <w:tc>
                  <w:tcPr>
                    <w:tcW w:w="1882" w:type="pct"/>
                  </w:tcPr>
                  <w:p w14:paraId="6AF57015" w14:textId="77777777" w:rsidR="00B10A0C" w:rsidRPr="00674029" w:rsidRDefault="00D11B25">
                    <w:pPr>
                      <w:autoSpaceDE w:val="0"/>
                      <w:autoSpaceDN w:val="0"/>
                      <w:adjustRightInd w:val="0"/>
                      <w:snapToGrid w:val="0"/>
                      <w:rPr>
                        <w:rFonts w:ascii="Times New Roman" w:hAnsi="Times New Roman" w:cs="Times New Roman"/>
                        <w:szCs w:val="21"/>
                      </w:rPr>
                    </w:pPr>
                    <w:r w:rsidRPr="00674029">
                      <w:rPr>
                        <w:rFonts w:ascii="Times New Roman" w:hAnsi="Times New Roman" w:cs="Times New Roman"/>
                      </w:rPr>
                      <w:t>付现的其他期间费用</w:t>
                    </w:r>
                  </w:p>
                </w:tc>
                <w:tc>
                  <w:tcPr>
                    <w:tcW w:w="1551" w:type="pct"/>
                  </w:tcPr>
                  <w:p w14:paraId="64D9BDE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207,534,366.49</w:t>
                    </w:r>
                  </w:p>
                </w:tc>
                <w:tc>
                  <w:tcPr>
                    <w:tcW w:w="1567" w:type="pct"/>
                  </w:tcPr>
                  <w:p w14:paraId="1058274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120,728,452.34</w:t>
                    </w:r>
                  </w:p>
                </w:tc>
              </w:tr>
            </w:sdtContent>
          </w:sdt>
          <w:sdt>
            <w:sdtPr>
              <w:rPr>
                <w:rFonts w:ascii="Times New Roman" w:hAnsi="Times New Roman" w:cs="Times New Roman"/>
                <w:szCs w:val="21"/>
              </w:rPr>
              <w:alias w:val="支付的其他与经营活动有关的现金明细"/>
              <w:tag w:val="_TUP_6bc26f086cee402ca4d348d61c665ec6"/>
              <w:id w:val="1917061085"/>
              <w:lock w:val="sdtLocked"/>
            </w:sdtPr>
            <w:sdtContent>
              <w:tr w:rsidR="00B10A0C" w:rsidRPr="00674029" w14:paraId="77A388D9" w14:textId="77777777">
                <w:tc>
                  <w:tcPr>
                    <w:tcW w:w="1882" w:type="pct"/>
                  </w:tcPr>
                  <w:p w14:paraId="1BF3E015" w14:textId="77777777" w:rsidR="00B10A0C" w:rsidRPr="00674029" w:rsidRDefault="00D11B25">
                    <w:pPr>
                      <w:autoSpaceDE w:val="0"/>
                      <w:autoSpaceDN w:val="0"/>
                      <w:adjustRightInd w:val="0"/>
                      <w:snapToGrid w:val="0"/>
                      <w:rPr>
                        <w:rFonts w:ascii="Times New Roman" w:hAnsi="Times New Roman" w:cs="Times New Roman"/>
                        <w:szCs w:val="21"/>
                      </w:rPr>
                    </w:pPr>
                    <w:r w:rsidRPr="00674029">
                      <w:rPr>
                        <w:rFonts w:ascii="Times New Roman" w:hAnsi="Times New Roman" w:cs="Times New Roman"/>
                      </w:rPr>
                      <w:t>投标保证金和押金</w:t>
                    </w:r>
                  </w:p>
                </w:tc>
                <w:tc>
                  <w:tcPr>
                    <w:tcW w:w="1551" w:type="pct"/>
                  </w:tcPr>
                  <w:p w14:paraId="75E835E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39,667,696.85</w:t>
                    </w:r>
                  </w:p>
                </w:tc>
                <w:tc>
                  <w:tcPr>
                    <w:tcW w:w="1567" w:type="pct"/>
                  </w:tcPr>
                  <w:p w14:paraId="6867F80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20,175,156.75</w:t>
                    </w:r>
                  </w:p>
                </w:tc>
              </w:tr>
            </w:sdtContent>
          </w:sdt>
          <w:sdt>
            <w:sdtPr>
              <w:rPr>
                <w:rFonts w:ascii="Times New Roman" w:hAnsi="Times New Roman" w:cs="Times New Roman"/>
                <w:szCs w:val="21"/>
              </w:rPr>
              <w:alias w:val="支付的其他与经营活动有关的现金明细"/>
              <w:tag w:val="_TUP_6bc26f086cee402ca4d348d61c665ec6"/>
              <w:id w:val="-455406639"/>
              <w:lock w:val="sdtLocked"/>
            </w:sdtPr>
            <w:sdtContent>
              <w:tr w:rsidR="00B10A0C" w:rsidRPr="00674029" w14:paraId="439EF064" w14:textId="77777777">
                <w:tc>
                  <w:tcPr>
                    <w:tcW w:w="1882" w:type="pct"/>
                  </w:tcPr>
                  <w:p w14:paraId="57C5D847" w14:textId="77777777" w:rsidR="00B10A0C" w:rsidRPr="00674029" w:rsidRDefault="00D11B25">
                    <w:pPr>
                      <w:autoSpaceDE w:val="0"/>
                      <w:autoSpaceDN w:val="0"/>
                      <w:adjustRightInd w:val="0"/>
                      <w:snapToGrid w:val="0"/>
                      <w:rPr>
                        <w:rFonts w:ascii="Times New Roman" w:hAnsi="Times New Roman" w:cs="Times New Roman"/>
                        <w:szCs w:val="21"/>
                      </w:rPr>
                    </w:pPr>
                    <w:r w:rsidRPr="00674029">
                      <w:rPr>
                        <w:rFonts w:ascii="Times New Roman" w:hAnsi="Times New Roman" w:cs="Times New Roman"/>
                      </w:rPr>
                      <w:t>往来款和备用金</w:t>
                    </w:r>
                  </w:p>
                </w:tc>
                <w:tc>
                  <w:tcPr>
                    <w:tcW w:w="1551" w:type="pct"/>
                  </w:tcPr>
                  <w:p w14:paraId="5C0707E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8,429,871.94</w:t>
                    </w:r>
                  </w:p>
                </w:tc>
                <w:tc>
                  <w:tcPr>
                    <w:tcW w:w="1567" w:type="pct"/>
                  </w:tcPr>
                  <w:p w14:paraId="14C779F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14,520,548.27</w:t>
                    </w:r>
                  </w:p>
                </w:tc>
              </w:tr>
            </w:sdtContent>
          </w:sdt>
          <w:sdt>
            <w:sdtPr>
              <w:rPr>
                <w:rFonts w:ascii="Times New Roman" w:hAnsi="Times New Roman" w:cs="Times New Roman"/>
                <w:szCs w:val="21"/>
              </w:rPr>
              <w:alias w:val="支付的其他与经营活动有关的现金明细"/>
              <w:tag w:val="_TUP_6bc26f086cee402ca4d348d61c665ec6"/>
              <w:id w:val="-1922943369"/>
              <w:lock w:val="sdtLocked"/>
            </w:sdtPr>
            <w:sdtContent>
              <w:tr w:rsidR="00B10A0C" w:rsidRPr="00674029" w14:paraId="5505CAC1" w14:textId="77777777">
                <w:tc>
                  <w:tcPr>
                    <w:tcW w:w="1882" w:type="pct"/>
                  </w:tcPr>
                  <w:p w14:paraId="4379093D" w14:textId="77777777" w:rsidR="00B10A0C" w:rsidRPr="00674029" w:rsidRDefault="00D11B25">
                    <w:pPr>
                      <w:autoSpaceDE w:val="0"/>
                      <w:autoSpaceDN w:val="0"/>
                      <w:adjustRightInd w:val="0"/>
                      <w:snapToGrid w:val="0"/>
                      <w:rPr>
                        <w:rFonts w:ascii="Times New Roman" w:hAnsi="Times New Roman" w:cs="Times New Roman"/>
                        <w:szCs w:val="21"/>
                      </w:rPr>
                    </w:pPr>
                    <w:r w:rsidRPr="00674029">
                      <w:rPr>
                        <w:rFonts w:ascii="Times New Roman" w:hAnsi="Times New Roman" w:cs="Times New Roman"/>
                      </w:rPr>
                      <w:t>票据保证金和保函保证金等</w:t>
                    </w:r>
                  </w:p>
                </w:tc>
                <w:tc>
                  <w:tcPr>
                    <w:tcW w:w="1551" w:type="pct"/>
                  </w:tcPr>
                  <w:p w14:paraId="15644BF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126,930,718.94</w:t>
                    </w:r>
                  </w:p>
                </w:tc>
                <w:tc>
                  <w:tcPr>
                    <w:tcW w:w="1567" w:type="pct"/>
                  </w:tcPr>
                  <w:p w14:paraId="43C4192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84,995,770.20</w:t>
                    </w:r>
                  </w:p>
                </w:tc>
              </w:tr>
            </w:sdtContent>
          </w:sdt>
          <w:tr w:rsidR="00B10A0C" w:rsidRPr="00674029" w14:paraId="39C7A5C8" w14:textId="77777777">
            <w:sdt>
              <w:sdtPr>
                <w:rPr>
                  <w:rFonts w:ascii="Times New Roman" w:hAnsi="Times New Roman" w:cs="Times New Roman"/>
                </w:rPr>
                <w:tag w:val="_PLD_b2a645bcc9174623a4e7eefea3a149f5"/>
                <w:id w:val="-834835178"/>
                <w:lock w:val="sdtLocked"/>
              </w:sdtPr>
              <w:sdtContent>
                <w:tc>
                  <w:tcPr>
                    <w:tcW w:w="1882" w:type="pct"/>
                  </w:tcPr>
                  <w:p w14:paraId="5A4022EE" w14:textId="77777777" w:rsidR="00B10A0C" w:rsidRPr="00674029" w:rsidRDefault="00D11B25">
                    <w:pPr>
                      <w:autoSpaceDE w:val="0"/>
                      <w:autoSpaceDN w:val="0"/>
                      <w:adjustRightInd w:val="0"/>
                      <w:snapToGrid w:val="0"/>
                      <w:jc w:val="center"/>
                      <w:rPr>
                        <w:rFonts w:ascii="Times New Roman" w:hAnsi="Times New Roman" w:cs="Times New Roman"/>
                        <w:szCs w:val="21"/>
                      </w:rPr>
                    </w:pPr>
                    <w:r w:rsidRPr="00674029">
                      <w:rPr>
                        <w:rFonts w:ascii="Times New Roman" w:hAnsi="Times New Roman" w:cs="Times New Roman"/>
                        <w:szCs w:val="21"/>
                      </w:rPr>
                      <w:t>合计</w:t>
                    </w:r>
                  </w:p>
                </w:tc>
              </w:sdtContent>
            </w:sdt>
            <w:tc>
              <w:tcPr>
                <w:tcW w:w="1551" w:type="pct"/>
              </w:tcPr>
              <w:p w14:paraId="6988F5F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382,562,654.22</w:t>
                </w:r>
              </w:p>
            </w:tc>
            <w:tc>
              <w:tcPr>
                <w:tcW w:w="1567" w:type="pct"/>
              </w:tcPr>
              <w:p w14:paraId="465158C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240,419,927.56</w:t>
                </w:r>
              </w:p>
            </w:tc>
          </w:tr>
        </w:tbl>
        <w:p w14:paraId="3B2FBB2E" w14:textId="77777777" w:rsidR="00B10A0C" w:rsidRPr="00674029" w:rsidRDefault="00B10A0C">
          <w:pPr>
            <w:rPr>
              <w:rFonts w:ascii="Times New Roman" w:hAnsi="Times New Roman" w:cs="Times New Roman"/>
            </w:rPr>
          </w:pPr>
        </w:p>
        <w:p w14:paraId="312C9F2A" w14:textId="77777777" w:rsidR="00B10A0C" w:rsidRPr="00674029" w:rsidRDefault="00D11B25" w:rsidP="00217EE1">
          <w:pPr>
            <w:spacing w:before="60" w:after="60" w:line="360" w:lineRule="auto"/>
            <w:rPr>
              <w:rFonts w:ascii="Times New Roman" w:hAnsi="Times New Roman" w:cs="Times New Roman"/>
              <w:szCs w:val="21"/>
            </w:rPr>
          </w:pPr>
          <w:r w:rsidRPr="00674029">
            <w:rPr>
              <w:rFonts w:ascii="Times New Roman" w:hAnsi="Times New Roman" w:cs="Times New Roman"/>
              <w:szCs w:val="21"/>
            </w:rPr>
            <w:t>支付的其他与经营活动有关的现金说明：</w:t>
          </w:r>
        </w:p>
        <w:sdt>
          <w:sdtPr>
            <w:rPr>
              <w:rFonts w:ascii="Times New Roman" w:hAnsi="Times New Roman" w:cs="Times New Roman"/>
              <w:szCs w:val="21"/>
            </w:rPr>
            <w:alias w:val="支付的其他与经营活动有关的现金说明"/>
            <w:tag w:val="_GBC_0465de66d71e4a34a0d6c076baa704db"/>
            <w:id w:val="960002931"/>
            <w:lock w:val="sdtLocked"/>
            <w:placeholder>
              <w:docPart w:val="GBC22222222222222222222222222222"/>
            </w:placeholder>
          </w:sdtPr>
          <w:sdtContent>
            <w:p w14:paraId="17E2E4BA" w14:textId="77777777" w:rsidR="00B10A0C" w:rsidRPr="00674029" w:rsidRDefault="00D11B25" w:rsidP="00217EE1">
              <w:pPr>
                <w:spacing w:line="360" w:lineRule="auto"/>
                <w:ind w:right="5"/>
                <w:rPr>
                  <w:rFonts w:ascii="Times New Roman" w:hAnsi="Times New Roman" w:cs="Times New Roman"/>
                  <w:szCs w:val="21"/>
                </w:rPr>
              </w:pPr>
              <w:r w:rsidRPr="00674029">
                <w:rPr>
                  <w:rFonts w:ascii="Times New Roman" w:hAnsi="Times New Roman" w:cs="Times New Roman"/>
                  <w:szCs w:val="21"/>
                </w:rPr>
                <w:t>无</w:t>
              </w:r>
            </w:p>
          </w:sdtContent>
        </w:sdt>
      </w:sdtContent>
    </w:sdt>
    <w:p w14:paraId="766D7E92" w14:textId="77777777" w:rsidR="00B10A0C" w:rsidRPr="00674029" w:rsidRDefault="00B10A0C" w:rsidP="00217EE1">
      <w:pPr>
        <w:spacing w:line="360" w:lineRule="auto"/>
        <w:ind w:right="5"/>
        <w:rPr>
          <w:rFonts w:ascii="Times New Roman" w:hAnsi="Times New Roman" w:cs="Times New Roman"/>
          <w:szCs w:val="21"/>
        </w:rPr>
      </w:pPr>
    </w:p>
    <w:sdt>
      <w:sdtPr>
        <w:rPr>
          <w:rFonts w:ascii="Times New Roman" w:eastAsia="宋体" w:hAnsi="Times New Roman" w:cs="宋体"/>
          <w:b w:val="0"/>
          <w:bCs w:val="0"/>
          <w:kern w:val="0"/>
          <w:sz w:val="24"/>
          <w:szCs w:val="24"/>
        </w:rPr>
        <w:alias w:val="模块:收到的其他与投资活动有关的现金"/>
        <w:tag w:val="_SEC_bffd728d3f034a24a21a18f895399812"/>
        <w:id w:val="-1103259432"/>
        <w:lock w:val="sdtLocked"/>
        <w:placeholder>
          <w:docPart w:val="GBC22222222222222222222222222222"/>
        </w:placeholder>
      </w:sdtPr>
      <w:sdtEndPr>
        <w:rPr>
          <w:kern w:val="2"/>
          <w:sz w:val="21"/>
          <w:szCs w:val="21"/>
        </w:rPr>
      </w:sdtEndPr>
      <w:sdtContent>
        <w:p w14:paraId="619DA06C" w14:textId="77777777" w:rsidR="00B10A0C" w:rsidRPr="00674029" w:rsidRDefault="00D11B25" w:rsidP="00217EE1">
          <w:pPr>
            <w:pStyle w:val="4"/>
            <w:numPr>
              <w:ilvl w:val="0"/>
              <w:numId w:val="101"/>
            </w:numPr>
            <w:spacing w:line="360" w:lineRule="auto"/>
            <w:ind w:left="426" w:hanging="426"/>
            <w:rPr>
              <w:rFonts w:ascii="Times New Roman" w:hAnsi="Times New Roman"/>
            </w:rPr>
          </w:pPr>
          <w:r w:rsidRPr="00674029">
            <w:rPr>
              <w:rFonts w:ascii="Times New Roman" w:hAnsi="Times New Roman"/>
            </w:rPr>
            <w:t>收到的其他与投资活动有关的现金</w:t>
          </w:r>
        </w:p>
        <w:sdt>
          <w:sdtPr>
            <w:rPr>
              <w:rFonts w:ascii="Times New Roman" w:hAnsi="Times New Roman" w:cs="Times New Roman"/>
            </w:rPr>
            <w:alias w:val="是否适用：收到的其他与投资活动有关的现金[双击切换]"/>
            <w:tag w:val="_GBC_a9d11a87566b448d9e6aac9a017a8388"/>
            <w:id w:val="1319077114"/>
            <w:lock w:val="sdtLocked"/>
            <w:placeholder>
              <w:docPart w:val="GBC22222222222222222222222222222"/>
            </w:placeholder>
          </w:sdtPr>
          <w:sdtContent>
            <w:p w14:paraId="772032F6" w14:textId="77777777" w:rsidR="00B10A0C" w:rsidRPr="00674029" w:rsidRDefault="00D11B25" w:rsidP="00217EE1">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294FFE81" w14:textId="77777777" w:rsidR="00B10A0C" w:rsidRPr="00674029" w:rsidRDefault="00000000" w:rsidP="00217EE1">
          <w:pPr>
            <w:snapToGrid w:val="0"/>
            <w:spacing w:line="360" w:lineRule="auto"/>
            <w:rPr>
              <w:rFonts w:ascii="Times New Roman" w:hAnsi="Times New Roman" w:cs="Times New Roman"/>
              <w:szCs w:val="21"/>
            </w:rPr>
          </w:pPr>
        </w:p>
      </w:sdtContent>
    </w:sdt>
    <w:sdt>
      <w:sdtPr>
        <w:rPr>
          <w:rFonts w:ascii="Times New Roman" w:eastAsia="宋体" w:hAnsi="Times New Roman" w:cs="宋体"/>
          <w:b w:val="0"/>
          <w:bCs w:val="0"/>
          <w:kern w:val="0"/>
          <w:sz w:val="24"/>
          <w:szCs w:val="24"/>
        </w:rPr>
        <w:alias w:val="模块:支付的其他与投资活动有关的现金"/>
        <w:tag w:val="_SEC_aafc72f0aabb4b5faeb8c5be6629eee5"/>
        <w:id w:val="1236675140"/>
        <w:lock w:val="sdtLocked"/>
        <w:placeholder>
          <w:docPart w:val="GBC22222222222222222222222222222"/>
        </w:placeholder>
      </w:sdtPr>
      <w:sdtEndPr>
        <w:rPr>
          <w:kern w:val="2"/>
          <w:sz w:val="21"/>
          <w:szCs w:val="21"/>
        </w:rPr>
      </w:sdtEndPr>
      <w:sdtContent>
        <w:p w14:paraId="7CE36D81" w14:textId="77777777" w:rsidR="00B10A0C" w:rsidRPr="00674029" w:rsidRDefault="00D11B25" w:rsidP="00217EE1">
          <w:pPr>
            <w:pStyle w:val="4"/>
            <w:numPr>
              <w:ilvl w:val="0"/>
              <w:numId w:val="101"/>
            </w:numPr>
            <w:spacing w:line="360" w:lineRule="auto"/>
            <w:ind w:left="426" w:hanging="426"/>
            <w:rPr>
              <w:rFonts w:ascii="Times New Roman" w:hAnsi="Times New Roman"/>
            </w:rPr>
          </w:pPr>
          <w:r w:rsidRPr="00674029">
            <w:rPr>
              <w:rFonts w:ascii="Times New Roman" w:hAnsi="Times New Roman"/>
            </w:rPr>
            <w:t>支付的其他与投资活动有关的现金</w:t>
          </w:r>
        </w:p>
        <w:sdt>
          <w:sdtPr>
            <w:rPr>
              <w:rFonts w:ascii="Times New Roman" w:hAnsi="Times New Roman" w:cs="Times New Roman"/>
            </w:rPr>
            <w:alias w:val="是否适用：支付的其他与投资活动有关的现金[双击切换]"/>
            <w:tag w:val="_GBC_c733aab18a804ecea142a329ce5180ba"/>
            <w:id w:val="157345169"/>
            <w:lock w:val="sdtLocked"/>
            <w:placeholder>
              <w:docPart w:val="GBC22222222222222222222222222222"/>
            </w:placeholder>
          </w:sdtPr>
          <w:sdtContent>
            <w:p w14:paraId="3BECFB7A" w14:textId="77777777" w:rsidR="00B10A0C" w:rsidRPr="00674029" w:rsidRDefault="00D11B25" w:rsidP="00217EE1">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0D785CDA" w14:textId="77777777" w:rsidR="00B10A0C" w:rsidRPr="00674029" w:rsidRDefault="00000000" w:rsidP="00217EE1">
          <w:pPr>
            <w:spacing w:line="360" w:lineRule="auto"/>
            <w:rPr>
              <w:rFonts w:ascii="Times New Roman" w:hAnsi="Times New Roman" w:cs="Times New Roman"/>
              <w:szCs w:val="21"/>
            </w:rPr>
          </w:pPr>
        </w:p>
      </w:sdtContent>
    </w:sdt>
    <w:sdt>
      <w:sdtPr>
        <w:rPr>
          <w:rFonts w:ascii="Times New Roman" w:eastAsia="宋体" w:hAnsi="Times New Roman" w:cs="宋体"/>
          <w:b w:val="0"/>
          <w:bCs w:val="0"/>
          <w:kern w:val="0"/>
          <w:sz w:val="24"/>
          <w:szCs w:val="24"/>
        </w:rPr>
        <w:alias w:val="模块:收到的其他与筹资活动有关的现金"/>
        <w:tag w:val="_SEC_cee5e63128ad411498f4c0e9e303807b"/>
        <w:id w:val="-840390643"/>
        <w:lock w:val="sdtLocked"/>
        <w:placeholder>
          <w:docPart w:val="GBC22222222222222222222222222222"/>
        </w:placeholder>
      </w:sdtPr>
      <w:sdtEndPr>
        <w:rPr>
          <w:kern w:val="2"/>
          <w:sz w:val="21"/>
          <w:szCs w:val="22"/>
        </w:rPr>
      </w:sdtEndPr>
      <w:sdtContent>
        <w:p w14:paraId="5D8ECF64" w14:textId="77777777" w:rsidR="00B10A0C" w:rsidRPr="00674029" w:rsidRDefault="00D11B25" w:rsidP="00217EE1">
          <w:pPr>
            <w:pStyle w:val="4"/>
            <w:numPr>
              <w:ilvl w:val="0"/>
              <w:numId w:val="101"/>
            </w:numPr>
            <w:spacing w:line="360" w:lineRule="auto"/>
            <w:ind w:left="426" w:hanging="426"/>
            <w:rPr>
              <w:rFonts w:ascii="Times New Roman" w:hAnsi="Times New Roman"/>
            </w:rPr>
          </w:pPr>
          <w:r w:rsidRPr="00674029">
            <w:rPr>
              <w:rFonts w:ascii="Times New Roman" w:hAnsi="Times New Roman"/>
            </w:rPr>
            <w:t>收到的其他与筹资活动有关的现金</w:t>
          </w:r>
        </w:p>
        <w:sdt>
          <w:sdtPr>
            <w:rPr>
              <w:rFonts w:ascii="Times New Roman" w:hAnsi="Times New Roman" w:cs="Times New Roman"/>
            </w:rPr>
            <w:alias w:val="是否适用：收到的其他与筹资活动有关的现金[双击切换]"/>
            <w:tag w:val="_GBC_031910cf781944cf80900ffa99f7a9d7"/>
            <w:id w:val="-800453978"/>
            <w:lock w:val="sdtLocked"/>
            <w:placeholder>
              <w:docPart w:val="GBC22222222222222222222222222222"/>
            </w:placeholder>
          </w:sdtPr>
          <w:sdtContent>
            <w:p w14:paraId="4AB71202" w14:textId="77777777" w:rsidR="00B10A0C" w:rsidRPr="00674029" w:rsidRDefault="00D11B25" w:rsidP="00217EE1">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6C3AB908" w14:textId="77777777" w:rsidR="00B10A0C" w:rsidRPr="00674029" w:rsidRDefault="00000000" w:rsidP="00217EE1">
          <w:pPr>
            <w:spacing w:line="360" w:lineRule="auto"/>
            <w:rPr>
              <w:rFonts w:ascii="Times New Roman" w:hAnsi="Times New Roman" w:cs="Times New Roman"/>
            </w:rPr>
          </w:pPr>
        </w:p>
      </w:sdtContent>
    </w:sdt>
    <w:sdt>
      <w:sdtPr>
        <w:rPr>
          <w:rFonts w:ascii="Times New Roman" w:eastAsia="宋体" w:hAnsi="Times New Roman" w:cs="宋体"/>
          <w:b w:val="0"/>
          <w:bCs w:val="0"/>
          <w:kern w:val="0"/>
          <w:sz w:val="24"/>
          <w:szCs w:val="22"/>
        </w:rPr>
        <w:alias w:val="模块:支付的其他与筹资活动有关的现金"/>
        <w:tag w:val="_SEC_7f5832ab98b14401b69843c0f895b85e"/>
        <w:id w:val="445741165"/>
        <w:lock w:val="sdtLocked"/>
        <w:placeholder>
          <w:docPart w:val="GBC22222222222222222222222222222"/>
        </w:placeholder>
      </w:sdtPr>
      <w:sdtEndPr>
        <w:rPr>
          <w:kern w:val="2"/>
          <w:sz w:val="21"/>
        </w:rPr>
      </w:sdtEndPr>
      <w:sdtContent>
        <w:p w14:paraId="23D94DBC" w14:textId="77777777" w:rsidR="00B10A0C" w:rsidRPr="00674029" w:rsidRDefault="00D11B25" w:rsidP="00217EE1">
          <w:pPr>
            <w:pStyle w:val="4"/>
            <w:numPr>
              <w:ilvl w:val="0"/>
              <w:numId w:val="101"/>
            </w:numPr>
            <w:spacing w:line="360" w:lineRule="auto"/>
            <w:ind w:left="426" w:hanging="426"/>
            <w:rPr>
              <w:rFonts w:ascii="Times New Roman" w:hAnsi="Times New Roman"/>
            </w:rPr>
          </w:pPr>
          <w:r w:rsidRPr="00674029">
            <w:rPr>
              <w:rFonts w:ascii="Times New Roman" w:hAnsi="Times New Roman"/>
            </w:rPr>
            <w:t>支付的其他与筹资活动有关的现金</w:t>
          </w:r>
        </w:p>
        <w:sdt>
          <w:sdtPr>
            <w:rPr>
              <w:rFonts w:ascii="Times New Roman" w:hAnsi="Times New Roman" w:cs="Times New Roman"/>
            </w:rPr>
            <w:alias w:val="是否适用：支付的其他与筹资活动有关的现金[双击切换]"/>
            <w:tag w:val="_GBC_fcc0d0c43a2d4fa88ca685f3e36f2f40"/>
            <w:id w:val="1609317798"/>
            <w:lock w:val="sdtLocked"/>
            <w:placeholder>
              <w:docPart w:val="GBC22222222222222222222222222222"/>
            </w:placeholder>
          </w:sdtPr>
          <w:sdtContent>
            <w:p w14:paraId="6287F971" w14:textId="77777777" w:rsidR="00B10A0C" w:rsidRPr="00674029" w:rsidRDefault="00D11B25" w:rsidP="00217EE1">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15793D38"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单位：</w:t>
          </w:r>
          <w:sdt>
            <w:sdtPr>
              <w:rPr>
                <w:rFonts w:ascii="Times New Roman" w:hAnsi="Times New Roman" w:cs="Times New Roman"/>
                <w:szCs w:val="21"/>
              </w:rPr>
              <w:alias w:val="单位：财务附注：支付的其他与筹资活动有关的现金"/>
              <w:tag w:val="_GBC_f301b3c53ede43608ccf55c09ef288e7"/>
              <w:id w:val="1645542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szCs w:val="21"/>
                </w:rPr>
                <w:t>元</w:t>
              </w:r>
            </w:sdtContent>
          </w:sdt>
          <w:r w:rsidRPr="00674029">
            <w:rPr>
              <w:rFonts w:ascii="Times New Roman" w:hAnsi="Times New Roman" w:cs="Times New Roman"/>
              <w:szCs w:val="21"/>
            </w:rPr>
            <w:t xml:space="preserve">  </w:t>
          </w:r>
          <w:r w:rsidRPr="00674029">
            <w:rPr>
              <w:rFonts w:ascii="Times New Roman" w:hAnsi="Times New Roman" w:cs="Times New Roman"/>
              <w:szCs w:val="21"/>
            </w:rPr>
            <w:t>币种：</w:t>
          </w:r>
          <w:sdt>
            <w:sdtPr>
              <w:rPr>
                <w:rFonts w:ascii="Times New Roman" w:hAnsi="Times New Roman" w:cs="Times New Roman"/>
                <w:szCs w:val="21"/>
              </w:rPr>
              <w:alias w:val="币种：财务附注：支付的其他与筹资活动有关的现金"/>
              <w:tag w:val="_GBC_462cc25e34014e2cb61c7b4f9232d7e5"/>
              <w:id w:val="-1860195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841"/>
            <w:gridCol w:w="2661"/>
          </w:tblGrid>
          <w:tr w:rsidR="00B10A0C" w:rsidRPr="00674029" w14:paraId="430EFF98" w14:textId="77777777">
            <w:sdt>
              <w:sdtPr>
                <w:rPr>
                  <w:rFonts w:ascii="Times New Roman" w:hAnsi="Times New Roman" w:cs="Times New Roman"/>
                </w:rPr>
                <w:tag w:val="_PLD_e2db8e0335cc47fe9b6461eeb2befa7e"/>
                <w:id w:val="742457838"/>
                <w:lock w:val="sdtLocked"/>
              </w:sdtPr>
              <w:sdtContent>
                <w:tc>
                  <w:tcPr>
                    <w:tcW w:w="1882" w:type="pct"/>
                  </w:tcPr>
                  <w:p w14:paraId="672E46A9" w14:textId="77777777" w:rsidR="00B10A0C" w:rsidRPr="00674029" w:rsidRDefault="00D11B25">
                    <w:pPr>
                      <w:autoSpaceDE w:val="0"/>
                      <w:autoSpaceDN w:val="0"/>
                      <w:adjustRightInd w:val="0"/>
                      <w:snapToGrid w:val="0"/>
                      <w:jc w:val="center"/>
                      <w:rPr>
                        <w:rFonts w:ascii="Times New Roman" w:hAnsi="Times New Roman" w:cs="Times New Roman"/>
                      </w:rPr>
                    </w:pPr>
                    <w:r w:rsidRPr="00674029">
                      <w:rPr>
                        <w:rFonts w:ascii="Times New Roman" w:hAnsi="Times New Roman" w:cs="Times New Roman"/>
                      </w:rPr>
                      <w:t>项目</w:t>
                    </w:r>
                  </w:p>
                </w:tc>
              </w:sdtContent>
            </w:sdt>
            <w:sdt>
              <w:sdtPr>
                <w:rPr>
                  <w:rFonts w:ascii="Times New Roman" w:hAnsi="Times New Roman" w:cs="Times New Roman"/>
                </w:rPr>
                <w:tag w:val="_PLD_bb4a54a8a5be4a6691e4d59483217c64"/>
                <w:id w:val="1370795981"/>
                <w:lock w:val="sdtLocked"/>
              </w:sdtPr>
              <w:sdtContent>
                <w:tc>
                  <w:tcPr>
                    <w:tcW w:w="1610" w:type="pct"/>
                  </w:tcPr>
                  <w:p w14:paraId="7559BFDF" w14:textId="77777777" w:rsidR="00B10A0C" w:rsidRPr="00674029" w:rsidRDefault="00D11B25">
                    <w:pPr>
                      <w:autoSpaceDE w:val="0"/>
                      <w:autoSpaceDN w:val="0"/>
                      <w:adjustRightInd w:val="0"/>
                      <w:snapToGrid w:val="0"/>
                      <w:jc w:val="center"/>
                      <w:rPr>
                        <w:rFonts w:ascii="Times New Roman" w:hAnsi="Times New Roman" w:cs="Times New Roman"/>
                      </w:rPr>
                    </w:pPr>
                    <w:r w:rsidRPr="00674029">
                      <w:rPr>
                        <w:rFonts w:ascii="Times New Roman" w:hAnsi="Times New Roman" w:cs="Times New Roman"/>
                      </w:rPr>
                      <w:t>本期发生额</w:t>
                    </w:r>
                  </w:p>
                </w:tc>
              </w:sdtContent>
            </w:sdt>
            <w:sdt>
              <w:sdtPr>
                <w:rPr>
                  <w:rFonts w:ascii="Times New Roman" w:hAnsi="Times New Roman" w:cs="Times New Roman"/>
                </w:rPr>
                <w:tag w:val="_PLD_a4930447bc4d450faf79f923eef8597b"/>
                <w:id w:val="-1557921635"/>
                <w:lock w:val="sdtLocked"/>
              </w:sdtPr>
              <w:sdtContent>
                <w:tc>
                  <w:tcPr>
                    <w:tcW w:w="1508" w:type="pct"/>
                  </w:tcPr>
                  <w:p w14:paraId="0F22BF3B" w14:textId="77777777" w:rsidR="00B10A0C" w:rsidRPr="00674029" w:rsidRDefault="00D11B25">
                    <w:pPr>
                      <w:autoSpaceDE w:val="0"/>
                      <w:autoSpaceDN w:val="0"/>
                      <w:adjustRightInd w:val="0"/>
                      <w:snapToGrid w:val="0"/>
                      <w:jc w:val="center"/>
                      <w:rPr>
                        <w:rFonts w:ascii="Times New Roman" w:hAnsi="Times New Roman" w:cs="Times New Roman"/>
                      </w:rPr>
                    </w:pPr>
                    <w:r w:rsidRPr="00674029">
                      <w:rPr>
                        <w:rFonts w:ascii="Times New Roman" w:hAnsi="Times New Roman" w:cs="Times New Roman"/>
                      </w:rPr>
                      <w:t>上期发生额</w:t>
                    </w:r>
                  </w:p>
                </w:tc>
              </w:sdtContent>
            </w:sdt>
          </w:tr>
          <w:sdt>
            <w:sdtPr>
              <w:rPr>
                <w:rFonts w:ascii="Times New Roman" w:hAnsi="Times New Roman" w:cs="Times New Roman"/>
              </w:rPr>
              <w:alias w:val="支付的其他与筹资活动有关的现金明细"/>
              <w:tag w:val="_TUP_e54614051bfb48d8ab0e47a024ba7e91"/>
              <w:id w:val="-778411237"/>
              <w:lock w:val="sdtLocked"/>
            </w:sdtPr>
            <w:sdtContent>
              <w:tr w:rsidR="00B10A0C" w:rsidRPr="00674029" w14:paraId="0723D402" w14:textId="77777777">
                <w:tc>
                  <w:tcPr>
                    <w:tcW w:w="1882" w:type="pct"/>
                  </w:tcPr>
                  <w:p w14:paraId="317036CC" w14:textId="77777777" w:rsidR="00B10A0C" w:rsidRPr="00674029" w:rsidRDefault="00D11B25">
                    <w:pPr>
                      <w:autoSpaceDE w:val="0"/>
                      <w:autoSpaceDN w:val="0"/>
                      <w:adjustRightInd w:val="0"/>
                      <w:snapToGrid w:val="0"/>
                      <w:rPr>
                        <w:rFonts w:ascii="Times New Roman" w:hAnsi="Times New Roman" w:cs="Times New Roman"/>
                      </w:rPr>
                    </w:pPr>
                    <w:r w:rsidRPr="00674029">
                      <w:rPr>
                        <w:rFonts w:ascii="Times New Roman" w:hAnsi="Times New Roman" w:cs="Times New Roman"/>
                      </w:rPr>
                      <w:t>支付非公开发行股票发行费用</w:t>
                    </w:r>
                  </w:p>
                </w:tc>
                <w:tc>
                  <w:tcPr>
                    <w:tcW w:w="1610" w:type="pct"/>
                  </w:tcPr>
                  <w:p w14:paraId="38F2FC03"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263,576.66</w:t>
                    </w:r>
                  </w:p>
                </w:tc>
                <w:tc>
                  <w:tcPr>
                    <w:tcW w:w="1508" w:type="pct"/>
                  </w:tcPr>
                  <w:p w14:paraId="5CBAD901"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1,684,089.64</w:t>
                    </w:r>
                  </w:p>
                </w:tc>
              </w:tr>
            </w:sdtContent>
          </w:sdt>
          <w:sdt>
            <w:sdtPr>
              <w:rPr>
                <w:rFonts w:ascii="Times New Roman" w:hAnsi="Times New Roman" w:cs="Times New Roman"/>
              </w:rPr>
              <w:alias w:val="支付的其他与筹资活动有关的现金明细"/>
              <w:tag w:val="_TUP_e54614051bfb48d8ab0e47a024ba7e91"/>
              <w:id w:val="1440030878"/>
              <w:lock w:val="sdtLocked"/>
            </w:sdtPr>
            <w:sdtContent>
              <w:tr w:rsidR="00B10A0C" w:rsidRPr="00674029" w14:paraId="15CFD440" w14:textId="77777777">
                <w:tc>
                  <w:tcPr>
                    <w:tcW w:w="1882" w:type="pct"/>
                  </w:tcPr>
                  <w:p w14:paraId="0488FFA3" w14:textId="77777777" w:rsidR="00B10A0C" w:rsidRPr="00674029" w:rsidRDefault="00D11B25">
                    <w:pPr>
                      <w:autoSpaceDE w:val="0"/>
                      <w:autoSpaceDN w:val="0"/>
                      <w:adjustRightInd w:val="0"/>
                      <w:snapToGrid w:val="0"/>
                      <w:rPr>
                        <w:rFonts w:ascii="Times New Roman" w:hAnsi="Times New Roman" w:cs="Times New Roman"/>
                      </w:rPr>
                    </w:pPr>
                    <w:r w:rsidRPr="00674029">
                      <w:rPr>
                        <w:rFonts w:ascii="Times New Roman" w:hAnsi="Times New Roman" w:cs="Times New Roman"/>
                      </w:rPr>
                      <w:t>回购限制性股票</w:t>
                    </w:r>
                  </w:p>
                </w:tc>
                <w:tc>
                  <w:tcPr>
                    <w:tcW w:w="1610" w:type="pct"/>
                  </w:tcPr>
                  <w:p w14:paraId="16C3B874"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527,891.10</w:t>
                    </w:r>
                  </w:p>
                </w:tc>
                <w:tc>
                  <w:tcPr>
                    <w:tcW w:w="1508" w:type="pct"/>
                  </w:tcPr>
                  <w:p w14:paraId="6D88025E"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270,683.10</w:t>
                    </w:r>
                  </w:p>
                </w:tc>
              </w:tr>
            </w:sdtContent>
          </w:sdt>
          <w:sdt>
            <w:sdtPr>
              <w:rPr>
                <w:rFonts w:ascii="Times New Roman" w:hAnsi="Times New Roman" w:cs="Times New Roman"/>
              </w:rPr>
              <w:alias w:val="支付的其他与筹资活动有关的现金明细"/>
              <w:tag w:val="_TUP_e54614051bfb48d8ab0e47a024ba7e91"/>
              <w:id w:val="-1380549518"/>
              <w:lock w:val="sdtLocked"/>
            </w:sdtPr>
            <w:sdtContent>
              <w:tr w:rsidR="00B10A0C" w:rsidRPr="00674029" w14:paraId="1009ADA5" w14:textId="77777777">
                <w:tc>
                  <w:tcPr>
                    <w:tcW w:w="1882" w:type="pct"/>
                  </w:tcPr>
                  <w:p w14:paraId="610E57B7" w14:textId="77777777" w:rsidR="00B10A0C" w:rsidRPr="00674029" w:rsidRDefault="00D11B25">
                    <w:pPr>
                      <w:autoSpaceDE w:val="0"/>
                      <w:autoSpaceDN w:val="0"/>
                      <w:adjustRightInd w:val="0"/>
                      <w:snapToGrid w:val="0"/>
                      <w:rPr>
                        <w:rFonts w:ascii="Times New Roman" w:hAnsi="Times New Roman" w:cs="Times New Roman"/>
                      </w:rPr>
                    </w:pPr>
                    <w:r w:rsidRPr="00674029">
                      <w:rPr>
                        <w:rFonts w:ascii="Times New Roman" w:hAnsi="Times New Roman" w:cs="Times New Roman"/>
                      </w:rPr>
                      <w:t>购买少数股东股权</w:t>
                    </w:r>
                  </w:p>
                </w:tc>
                <w:tc>
                  <w:tcPr>
                    <w:tcW w:w="1610" w:type="pct"/>
                  </w:tcPr>
                  <w:p w14:paraId="7E47F7B8"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3,107,042.41</w:t>
                    </w:r>
                  </w:p>
                </w:tc>
                <w:tc>
                  <w:tcPr>
                    <w:tcW w:w="1508" w:type="pct"/>
                  </w:tcPr>
                  <w:p w14:paraId="29F751CB"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9,580,924.22</w:t>
                    </w:r>
                  </w:p>
                </w:tc>
              </w:tr>
            </w:sdtContent>
          </w:sdt>
          <w:sdt>
            <w:sdtPr>
              <w:rPr>
                <w:rFonts w:ascii="Times New Roman" w:hAnsi="Times New Roman" w:cs="Times New Roman"/>
              </w:rPr>
              <w:alias w:val="支付的其他与筹资活动有关的现金明细"/>
              <w:tag w:val="_TUP_e54614051bfb48d8ab0e47a024ba7e91"/>
              <w:id w:val="-1954395429"/>
              <w:lock w:val="sdtLocked"/>
            </w:sdtPr>
            <w:sdtContent>
              <w:tr w:rsidR="00B10A0C" w:rsidRPr="00674029" w14:paraId="1761EECF" w14:textId="77777777">
                <w:tc>
                  <w:tcPr>
                    <w:tcW w:w="1882" w:type="pct"/>
                  </w:tcPr>
                  <w:p w14:paraId="5E573EB3" w14:textId="77777777" w:rsidR="00B10A0C" w:rsidRPr="00674029" w:rsidRDefault="00D11B25">
                    <w:pPr>
                      <w:autoSpaceDE w:val="0"/>
                      <w:autoSpaceDN w:val="0"/>
                      <w:adjustRightInd w:val="0"/>
                      <w:snapToGrid w:val="0"/>
                      <w:rPr>
                        <w:rFonts w:ascii="Times New Roman" w:hAnsi="Times New Roman" w:cs="Times New Roman"/>
                      </w:rPr>
                    </w:pPr>
                    <w:r w:rsidRPr="00674029">
                      <w:rPr>
                        <w:rFonts w:ascii="Times New Roman" w:hAnsi="Times New Roman" w:cs="Times New Roman"/>
                      </w:rPr>
                      <w:t>回购公司股票及手续费</w:t>
                    </w:r>
                  </w:p>
                </w:tc>
                <w:tc>
                  <w:tcPr>
                    <w:tcW w:w="1610" w:type="pct"/>
                  </w:tcPr>
                  <w:p w14:paraId="540D35DD"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44,999,286.72</w:t>
                    </w:r>
                  </w:p>
                </w:tc>
                <w:tc>
                  <w:tcPr>
                    <w:tcW w:w="1508" w:type="pct"/>
                  </w:tcPr>
                  <w:p w14:paraId="19D83B26" w14:textId="77777777" w:rsidR="00B10A0C" w:rsidRPr="00674029" w:rsidRDefault="00B10A0C">
                    <w:pPr>
                      <w:jc w:val="right"/>
                      <w:rPr>
                        <w:rFonts w:ascii="Times New Roman" w:hAnsi="Times New Roman" w:cs="Times New Roman"/>
                      </w:rPr>
                    </w:pPr>
                  </w:p>
                </w:tc>
              </w:tr>
            </w:sdtContent>
          </w:sdt>
          <w:sdt>
            <w:sdtPr>
              <w:rPr>
                <w:rFonts w:ascii="Times New Roman" w:hAnsi="Times New Roman" w:cs="Times New Roman"/>
              </w:rPr>
              <w:alias w:val="支付的其他与筹资活动有关的现金明细"/>
              <w:tag w:val="_TUP_e54614051bfb48d8ab0e47a024ba7e91"/>
              <w:id w:val="-30808378"/>
              <w:lock w:val="sdtLocked"/>
            </w:sdtPr>
            <w:sdtContent>
              <w:tr w:rsidR="00B10A0C" w:rsidRPr="00674029" w14:paraId="2B05661B" w14:textId="77777777">
                <w:tc>
                  <w:tcPr>
                    <w:tcW w:w="1882" w:type="pct"/>
                  </w:tcPr>
                  <w:p w14:paraId="2313320C" w14:textId="77777777" w:rsidR="00B10A0C" w:rsidRPr="00674029" w:rsidRDefault="00D11B25">
                    <w:pPr>
                      <w:autoSpaceDE w:val="0"/>
                      <w:autoSpaceDN w:val="0"/>
                      <w:adjustRightInd w:val="0"/>
                      <w:snapToGrid w:val="0"/>
                      <w:rPr>
                        <w:rFonts w:ascii="Times New Roman" w:hAnsi="Times New Roman" w:cs="Times New Roman"/>
                      </w:rPr>
                    </w:pPr>
                    <w:r w:rsidRPr="00674029">
                      <w:rPr>
                        <w:rFonts w:ascii="Times New Roman" w:hAnsi="Times New Roman" w:cs="Times New Roman"/>
                      </w:rPr>
                      <w:t>支付租赁负债</w:t>
                    </w:r>
                  </w:p>
                </w:tc>
                <w:tc>
                  <w:tcPr>
                    <w:tcW w:w="1610" w:type="pct"/>
                  </w:tcPr>
                  <w:p w14:paraId="3273CEB3"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11,309,918.86</w:t>
                    </w:r>
                  </w:p>
                </w:tc>
                <w:tc>
                  <w:tcPr>
                    <w:tcW w:w="1508" w:type="pct"/>
                  </w:tcPr>
                  <w:p w14:paraId="1FCD88CA"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11,709,883.55</w:t>
                    </w:r>
                  </w:p>
                </w:tc>
              </w:tr>
            </w:sdtContent>
          </w:sdt>
          <w:tr w:rsidR="00B10A0C" w:rsidRPr="00674029" w14:paraId="632BCA23" w14:textId="77777777">
            <w:sdt>
              <w:sdtPr>
                <w:rPr>
                  <w:rFonts w:ascii="Times New Roman" w:hAnsi="Times New Roman" w:cs="Times New Roman"/>
                </w:rPr>
                <w:tag w:val="_PLD_003a6c5e92bb42f68cfc8065cc0deba9"/>
                <w:id w:val="-1731374041"/>
                <w:lock w:val="sdtLocked"/>
              </w:sdtPr>
              <w:sdtContent>
                <w:tc>
                  <w:tcPr>
                    <w:tcW w:w="1882" w:type="pct"/>
                  </w:tcPr>
                  <w:p w14:paraId="092AE08B" w14:textId="77777777" w:rsidR="00B10A0C" w:rsidRPr="00674029" w:rsidRDefault="00D11B25">
                    <w:pPr>
                      <w:autoSpaceDE w:val="0"/>
                      <w:autoSpaceDN w:val="0"/>
                      <w:adjustRightInd w:val="0"/>
                      <w:snapToGrid w:val="0"/>
                      <w:jc w:val="center"/>
                      <w:rPr>
                        <w:rFonts w:ascii="Times New Roman" w:hAnsi="Times New Roman" w:cs="Times New Roman"/>
                      </w:rPr>
                    </w:pPr>
                    <w:r w:rsidRPr="00674029">
                      <w:rPr>
                        <w:rFonts w:ascii="Times New Roman" w:hAnsi="Times New Roman" w:cs="Times New Roman"/>
                      </w:rPr>
                      <w:t>合计</w:t>
                    </w:r>
                  </w:p>
                </w:tc>
              </w:sdtContent>
            </w:sdt>
            <w:tc>
              <w:tcPr>
                <w:tcW w:w="1610" w:type="pct"/>
              </w:tcPr>
              <w:p w14:paraId="4CF4F9F4"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60,207,715.75</w:t>
                </w:r>
              </w:p>
            </w:tc>
            <w:tc>
              <w:tcPr>
                <w:tcW w:w="1508" w:type="pct"/>
              </w:tcPr>
              <w:p w14:paraId="6D25EE17"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23,245,580.51</w:t>
                </w:r>
              </w:p>
            </w:tc>
          </w:tr>
        </w:tbl>
        <w:p w14:paraId="21F67C34" w14:textId="77777777" w:rsidR="00B10A0C" w:rsidRPr="00674029" w:rsidRDefault="00B10A0C">
          <w:pPr>
            <w:rPr>
              <w:rFonts w:ascii="Times New Roman" w:hAnsi="Times New Roman" w:cs="Times New Roman"/>
            </w:rPr>
          </w:pPr>
        </w:p>
        <w:p w14:paraId="0807A86B" w14:textId="77777777" w:rsidR="00B10A0C" w:rsidRPr="00217EE1" w:rsidRDefault="00D11B25" w:rsidP="00217EE1">
          <w:pPr>
            <w:spacing w:before="60" w:after="60" w:line="360" w:lineRule="auto"/>
            <w:rPr>
              <w:rFonts w:ascii="Times New Roman" w:hAnsi="Times New Roman" w:cs="Times New Roman"/>
            </w:rPr>
          </w:pPr>
          <w:r w:rsidRPr="00217EE1">
            <w:rPr>
              <w:rFonts w:ascii="Times New Roman" w:hAnsi="Times New Roman" w:cs="Times New Roman"/>
            </w:rPr>
            <w:t>支付的其他与筹资活动有关的现金说明：</w:t>
          </w:r>
        </w:p>
        <w:sdt>
          <w:sdtPr>
            <w:rPr>
              <w:rFonts w:ascii="Times New Roman" w:hAnsi="Times New Roman" w:cs="Times New Roman"/>
            </w:rPr>
            <w:alias w:val="支付的其他与筹资活动有关的现金说明"/>
            <w:tag w:val="_GBC_1701b304ff9b4fe296ba35640eccbe16"/>
            <w:id w:val="-1221582366"/>
            <w:lock w:val="sdtLocked"/>
            <w:placeholder>
              <w:docPart w:val="GBC22222222222222222222222222222"/>
            </w:placeholder>
          </w:sdtPr>
          <w:sdtContent>
            <w:p w14:paraId="28D4B5F6" w14:textId="77777777" w:rsidR="00B10A0C" w:rsidRPr="00217EE1" w:rsidRDefault="00D11B25" w:rsidP="00217EE1">
              <w:pPr>
                <w:spacing w:line="360" w:lineRule="auto"/>
                <w:ind w:right="5"/>
                <w:rPr>
                  <w:rFonts w:ascii="Times New Roman" w:hAnsi="Times New Roman" w:cs="Times New Roman"/>
                  <w:kern w:val="2"/>
                  <w:szCs w:val="22"/>
                </w:rPr>
              </w:pPr>
              <w:r w:rsidRPr="00217EE1">
                <w:rPr>
                  <w:rFonts w:ascii="Times New Roman" w:hAnsi="Times New Roman" w:cs="Times New Roman"/>
                </w:rPr>
                <w:t>无</w:t>
              </w:r>
            </w:p>
          </w:sdtContent>
        </w:sdt>
      </w:sdtContent>
    </w:sdt>
    <w:p w14:paraId="035574D7" w14:textId="77777777" w:rsidR="00B10A0C" w:rsidRPr="00217EE1" w:rsidRDefault="00B10A0C" w:rsidP="00217EE1">
      <w:pPr>
        <w:spacing w:line="360" w:lineRule="auto"/>
        <w:ind w:right="5"/>
        <w:rPr>
          <w:rFonts w:ascii="Times New Roman" w:hAnsi="Times New Roman" w:cs="Times New Roman"/>
        </w:rPr>
      </w:pPr>
    </w:p>
    <w:p w14:paraId="007000C0" w14:textId="77777777" w:rsidR="00B10A0C" w:rsidRPr="00217EE1" w:rsidRDefault="00D11B25" w:rsidP="00217EE1">
      <w:pPr>
        <w:pStyle w:val="3"/>
        <w:numPr>
          <w:ilvl w:val="0"/>
          <w:numId w:val="69"/>
        </w:numPr>
        <w:tabs>
          <w:tab w:val="left" w:pos="504"/>
        </w:tabs>
        <w:spacing w:line="360" w:lineRule="auto"/>
        <w:rPr>
          <w:rFonts w:ascii="Times New Roman" w:hAnsi="Times New Roman"/>
        </w:rPr>
      </w:pPr>
      <w:r w:rsidRPr="00217EE1">
        <w:rPr>
          <w:rFonts w:ascii="Times New Roman" w:hAnsi="Times New Roman"/>
        </w:rPr>
        <w:lastRenderedPageBreak/>
        <w:t>现金流量表</w:t>
      </w:r>
      <w:r w:rsidRPr="00217EE1">
        <w:rPr>
          <w:rFonts w:ascii="Times New Roman" w:hAnsi="Times New Roman"/>
          <w:szCs w:val="21"/>
        </w:rPr>
        <w:t>补充</w:t>
      </w:r>
      <w:r w:rsidRPr="00217EE1">
        <w:rPr>
          <w:rFonts w:ascii="Times New Roman" w:hAnsi="Times New Roman"/>
        </w:rPr>
        <w:t>资料</w:t>
      </w:r>
    </w:p>
    <w:sdt>
      <w:sdtPr>
        <w:rPr>
          <w:rFonts w:ascii="Times New Roman" w:eastAsia="宋体" w:hAnsi="Times New Roman"/>
          <w:b w:val="0"/>
          <w:bCs w:val="0"/>
          <w:kern w:val="0"/>
          <w:szCs w:val="24"/>
        </w:rPr>
        <w:alias w:val="模块:现金流量表补充资料"/>
        <w:tag w:val="_SEC_f8be5b6afa1a4e6a83d098555e296b4b"/>
        <w:id w:val="-473304341"/>
        <w:lock w:val="sdtLocked"/>
        <w:placeholder>
          <w:docPart w:val="GBC22222222222222222222222222222"/>
        </w:placeholder>
      </w:sdtPr>
      <w:sdtEndPr>
        <w:rPr>
          <w:rFonts w:eastAsiaTheme="minorEastAsia"/>
          <w:b/>
          <w:bCs/>
          <w:kern w:val="2"/>
          <w:szCs w:val="28"/>
        </w:rPr>
      </w:sdtEndPr>
      <w:sdtContent>
        <w:p w14:paraId="63D97268" w14:textId="77777777" w:rsidR="00B10A0C" w:rsidRPr="00217EE1" w:rsidRDefault="00D11B25" w:rsidP="00217EE1">
          <w:pPr>
            <w:pStyle w:val="4"/>
            <w:numPr>
              <w:ilvl w:val="0"/>
              <w:numId w:val="102"/>
            </w:numPr>
            <w:spacing w:line="360" w:lineRule="auto"/>
            <w:ind w:left="426" w:hanging="426"/>
            <w:rPr>
              <w:rFonts w:ascii="Times New Roman" w:hAnsi="Times New Roman"/>
            </w:rPr>
          </w:pPr>
          <w:r w:rsidRPr="00217EE1">
            <w:rPr>
              <w:rFonts w:ascii="Times New Roman" w:hAnsi="Times New Roman"/>
            </w:rPr>
            <w:t>现金流量表补充资料</w:t>
          </w:r>
        </w:p>
        <w:sdt>
          <w:sdtPr>
            <w:rPr>
              <w:rFonts w:ascii="Times New Roman" w:hAnsi="Times New Roman" w:cs="Times New Roman"/>
            </w:rPr>
            <w:alias w:val="是否适用：现金流量表补充资料[双击切换]"/>
            <w:tag w:val="_GBC_f77ea662869c431fa9c3cd98fccb529c"/>
            <w:id w:val="1493765339"/>
            <w:lock w:val="sdtLocked"/>
          </w:sdtPr>
          <w:sdtContent>
            <w:p w14:paraId="2806E384" w14:textId="77777777" w:rsidR="00B10A0C" w:rsidRPr="00217EE1" w:rsidRDefault="00D11B25" w:rsidP="00217EE1">
              <w:pPr>
                <w:spacing w:line="360" w:lineRule="auto"/>
                <w:rPr>
                  <w:rFonts w:ascii="Times New Roman" w:hAnsi="Times New Roman" w:cs="Times New Roman"/>
                </w:rPr>
              </w:pPr>
              <w:r w:rsidRPr="00217EE1">
                <w:rPr>
                  <w:rFonts w:ascii="Times New Roman" w:hAnsi="Times New Roman" w:cs="Times New Roman"/>
                </w:rPr>
                <w:fldChar w:fldCharType="begin"/>
              </w:r>
              <w:r w:rsidRPr="00217EE1">
                <w:rPr>
                  <w:rFonts w:ascii="Times New Roman" w:hAnsi="Times New Roman" w:cs="Times New Roman"/>
                </w:rPr>
                <w:instrText xml:space="preserve"> MACROBUTTON SnrToggleCheckbox √</w:instrText>
              </w:r>
              <w:r w:rsidRPr="00217EE1">
                <w:rPr>
                  <w:rFonts w:ascii="Times New Roman" w:hAnsi="Times New Roman" w:cs="Times New Roman"/>
                </w:rPr>
                <w:instrText>适用</w:instrText>
              </w:r>
              <w:r w:rsidRPr="00217EE1">
                <w:rPr>
                  <w:rFonts w:ascii="Times New Roman" w:hAnsi="Times New Roman" w:cs="Times New Roman"/>
                </w:rPr>
                <w:instrText xml:space="preserve">  </w:instrText>
              </w:r>
              <w:r w:rsidRPr="00217EE1">
                <w:rPr>
                  <w:rFonts w:ascii="Times New Roman" w:hAnsi="Times New Roman" w:cs="Times New Roman"/>
                </w:rPr>
                <w:fldChar w:fldCharType="end"/>
              </w:r>
              <w:r w:rsidRPr="00217EE1">
                <w:rPr>
                  <w:rFonts w:ascii="Times New Roman" w:hAnsi="Times New Roman" w:cs="Times New Roman"/>
                </w:rPr>
                <w:fldChar w:fldCharType="begin"/>
              </w:r>
              <w:r w:rsidRPr="00217EE1">
                <w:rPr>
                  <w:rFonts w:ascii="Times New Roman" w:hAnsi="Times New Roman" w:cs="Times New Roman"/>
                </w:rPr>
                <w:instrText>MACROBUTTON  SnrToggleCheckbox □</w:instrText>
              </w:r>
              <w:r w:rsidRPr="00217EE1">
                <w:rPr>
                  <w:rFonts w:ascii="Times New Roman" w:hAnsi="Times New Roman" w:cs="Times New Roman"/>
                </w:rPr>
                <w:instrText>不适用</w:instrText>
              </w:r>
              <w:r w:rsidRPr="00217EE1">
                <w:rPr>
                  <w:rFonts w:ascii="Times New Roman" w:hAnsi="Times New Roman" w:cs="Times New Roman"/>
                </w:rPr>
                <w:instrText xml:space="preserve"> </w:instrText>
              </w:r>
              <w:r w:rsidRPr="00217EE1">
                <w:rPr>
                  <w:rFonts w:ascii="Times New Roman" w:hAnsi="Times New Roman" w:cs="Times New Roman"/>
                </w:rPr>
                <w:fldChar w:fldCharType="end"/>
              </w:r>
            </w:p>
          </w:sdtContent>
        </w:sdt>
        <w:p w14:paraId="2B52F4D4"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单位：</w:t>
          </w:r>
          <w:sdt>
            <w:sdtPr>
              <w:rPr>
                <w:rFonts w:ascii="Times New Roman" w:hAnsi="Times New Roman" w:cs="Times New Roman"/>
              </w:rPr>
              <w:alias w:val="单位：财务附注：现金流量表补充资料"/>
              <w:tag w:val="_GBC_816fc4f2c97b4b12911114202247ee82"/>
              <w:id w:val="-660386193"/>
              <w:lock w:val="sdtLocked"/>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rPr>
                <w:t>元</w:t>
              </w:r>
            </w:sdtContent>
          </w:sdt>
          <w:r w:rsidRPr="00674029">
            <w:rPr>
              <w:rFonts w:ascii="Times New Roman" w:hAnsi="Times New Roman" w:cs="Times New Roman"/>
            </w:rPr>
            <w:t xml:space="preserve">  </w:t>
          </w:r>
          <w:r w:rsidRPr="00674029">
            <w:rPr>
              <w:rFonts w:ascii="Times New Roman" w:hAnsi="Times New Roman" w:cs="Times New Roman"/>
            </w:rPr>
            <w:t>币种：</w:t>
          </w:r>
          <w:sdt>
            <w:sdtPr>
              <w:rPr>
                <w:rFonts w:ascii="Times New Roman" w:hAnsi="Times New Roman" w:cs="Times New Roman"/>
              </w:rPr>
              <w:alias w:val="币种：财务附注：现金流量表补充资料"/>
              <w:tag w:val="_GBC_d5067beb6bda4f61b5520807661734bf"/>
              <w:id w:val="14806493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74029">
                <w:rPr>
                  <w:rFonts w:ascii="Times New Roman" w:hAnsi="Times New Roman" w:cs="Times New Roman"/>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95"/>
            <w:gridCol w:w="2730"/>
            <w:gridCol w:w="2698"/>
          </w:tblGrid>
          <w:tr w:rsidR="00B10A0C" w:rsidRPr="00674029" w14:paraId="07716850" w14:textId="77777777">
            <w:sdt>
              <w:sdtPr>
                <w:rPr>
                  <w:rFonts w:ascii="Times New Roman" w:hAnsi="Times New Roman" w:cs="Times New Roman"/>
                </w:rPr>
                <w:tag w:val="_PLD_39bfd38318b44efe9fa609ad19a8685a"/>
                <w:id w:val="-11414138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2887337F" w14:textId="77777777" w:rsidR="00B10A0C" w:rsidRPr="00674029" w:rsidRDefault="00D11B25">
                    <w:pPr>
                      <w:jc w:val="center"/>
                      <w:rPr>
                        <w:rFonts w:ascii="Times New Roman" w:hAnsi="Times New Roman" w:cs="Times New Roman"/>
                        <w:bCs/>
                      </w:rPr>
                    </w:pPr>
                    <w:r w:rsidRPr="00674029">
                      <w:rPr>
                        <w:rFonts w:ascii="Times New Roman" w:hAnsi="Times New Roman" w:cs="Times New Roman"/>
                        <w:bCs/>
                      </w:rPr>
                      <w:t>补充资料</w:t>
                    </w:r>
                  </w:p>
                </w:tc>
              </w:sdtContent>
            </w:sdt>
            <w:sdt>
              <w:sdtPr>
                <w:rPr>
                  <w:rFonts w:ascii="Times New Roman" w:hAnsi="Times New Roman" w:cs="Times New Roman"/>
                </w:rPr>
                <w:tag w:val="_PLD_8ef3863737f6403496cc160c411b0b03"/>
                <w:id w:val="-1004974701"/>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65CF57BE"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本期金额</w:t>
                    </w:r>
                  </w:p>
                </w:tc>
              </w:sdtContent>
            </w:sdt>
            <w:sdt>
              <w:sdtPr>
                <w:rPr>
                  <w:rFonts w:ascii="Times New Roman" w:hAnsi="Times New Roman" w:cs="Times New Roman"/>
                </w:rPr>
                <w:tag w:val="_PLD_73eb01f791e44a84b1edbc96aa42b3f3"/>
                <w:id w:val="1535771648"/>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5E65EE3C" w14:textId="77777777" w:rsidR="00B10A0C" w:rsidRPr="00674029" w:rsidRDefault="00D11B25">
                    <w:pPr>
                      <w:jc w:val="center"/>
                      <w:rPr>
                        <w:rFonts w:ascii="Times New Roman" w:hAnsi="Times New Roman" w:cs="Times New Roman"/>
                      </w:rPr>
                    </w:pPr>
                    <w:r w:rsidRPr="00674029">
                      <w:rPr>
                        <w:rFonts w:ascii="Times New Roman" w:hAnsi="Times New Roman" w:cs="Times New Roman"/>
                      </w:rPr>
                      <w:t>上期金额</w:t>
                    </w:r>
                  </w:p>
                </w:tc>
              </w:sdtContent>
            </w:sdt>
          </w:tr>
          <w:tr w:rsidR="00B10A0C" w:rsidRPr="00674029" w14:paraId="49A419EE" w14:textId="77777777">
            <w:sdt>
              <w:sdtPr>
                <w:rPr>
                  <w:rFonts w:ascii="Times New Roman" w:hAnsi="Times New Roman" w:cs="Times New Roman"/>
                </w:rPr>
                <w:tag w:val="_PLD_c6db035658bd4a67bcf46ade47da315d"/>
                <w:id w:val="-920019555"/>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24BB89D9" w14:textId="77777777" w:rsidR="00B10A0C" w:rsidRPr="00674029" w:rsidRDefault="00D11B25">
                    <w:pPr>
                      <w:jc w:val="both"/>
                      <w:rPr>
                        <w:rFonts w:ascii="Times New Roman" w:hAnsi="Times New Roman" w:cs="Times New Roman"/>
                        <w:b/>
                      </w:rPr>
                    </w:pPr>
                    <w:r w:rsidRPr="00674029">
                      <w:rPr>
                        <w:rFonts w:ascii="Times New Roman" w:hAnsi="Times New Roman" w:cs="Times New Roman"/>
                        <w:b/>
                        <w:bCs/>
                      </w:rPr>
                      <w:t>1</w:t>
                    </w:r>
                    <w:r w:rsidRPr="00674029">
                      <w:rPr>
                        <w:rFonts w:ascii="Times New Roman" w:hAnsi="Times New Roman" w:cs="Times New Roman"/>
                        <w:b/>
                        <w:bCs/>
                      </w:rPr>
                      <w:t>．将净利润调节为经营活动现金流量：</w:t>
                    </w:r>
                  </w:p>
                </w:tc>
              </w:sdtContent>
            </w:sdt>
          </w:tr>
          <w:tr w:rsidR="00B10A0C" w:rsidRPr="00674029" w14:paraId="57824426" w14:textId="77777777">
            <w:sdt>
              <w:sdtPr>
                <w:rPr>
                  <w:rFonts w:ascii="Times New Roman" w:hAnsi="Times New Roman" w:cs="Times New Roman"/>
                </w:rPr>
                <w:tag w:val="_PLD_eff97a35e60d443387d6ac807156bbae"/>
                <w:id w:val="-28558744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7839FF8" w14:textId="77777777" w:rsidR="00B10A0C" w:rsidRPr="00674029" w:rsidRDefault="00D11B25">
                    <w:pPr>
                      <w:rPr>
                        <w:rFonts w:ascii="Times New Roman" w:hAnsi="Times New Roman" w:cs="Times New Roman"/>
                      </w:rPr>
                    </w:pPr>
                    <w:r w:rsidRPr="00674029">
                      <w:rPr>
                        <w:rFonts w:ascii="Times New Roman" w:hAnsi="Times New Roman" w:cs="Times New Roman"/>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F9CC522"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280,301,063.33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C439399"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284,248,531.88</w:t>
                </w:r>
              </w:p>
            </w:tc>
          </w:tr>
          <w:tr w:rsidR="00B10A0C" w:rsidRPr="00674029" w14:paraId="17FDA1E2" w14:textId="77777777">
            <w:sdt>
              <w:sdtPr>
                <w:rPr>
                  <w:rFonts w:ascii="Times New Roman" w:hAnsi="Times New Roman" w:cs="Times New Roman"/>
                </w:rPr>
                <w:tag w:val="_PLD_aeee5dca05b64715937e91cafbf88c76"/>
                <w:id w:val="137164548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B7D5167" w14:textId="77777777" w:rsidR="00B10A0C" w:rsidRPr="00674029" w:rsidRDefault="00D11B25">
                    <w:pPr>
                      <w:rPr>
                        <w:rFonts w:ascii="Times New Roman" w:hAnsi="Times New Roman" w:cs="Times New Roman"/>
                      </w:rPr>
                    </w:pPr>
                    <w:r w:rsidRPr="00674029">
                      <w:rPr>
                        <w:rFonts w:ascii="Times New Roman" w:hAnsi="Times New Roman" w:cs="Times New Roman"/>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1A8AFF6"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7,548,881.89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F735E83"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11,504,425.41</w:t>
                </w:r>
              </w:p>
            </w:tc>
          </w:tr>
          <w:tr w:rsidR="00B10A0C" w:rsidRPr="00674029" w14:paraId="1EE04797"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rPr>
                  <w:tag w:val="_PLD_1f3bb2e3905b41c5b7b27fff29cc1f0e"/>
                  <w:id w:val="-534201335"/>
                  <w:lock w:val="sdtLocked"/>
                </w:sdtPr>
                <w:sdtContent>
                  <w:p w14:paraId="783809DB" w14:textId="77777777" w:rsidR="00B10A0C" w:rsidRPr="00674029" w:rsidRDefault="00D11B25">
                    <w:pPr>
                      <w:rPr>
                        <w:rFonts w:ascii="Times New Roman" w:hAnsi="Times New Roman" w:cs="Times New Roman"/>
                      </w:rPr>
                    </w:pPr>
                    <w:r w:rsidRPr="00674029">
                      <w:rPr>
                        <w:rFonts w:ascii="Times New Roman" w:hAnsi="Times New Roman" w:cs="Times New Roman"/>
                      </w:rPr>
                      <w:t>信用减值损失</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8DEFD96"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111,214,473.89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DB3340A"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62,449,205.42</w:t>
                </w:r>
              </w:p>
            </w:tc>
          </w:tr>
          <w:tr w:rsidR="00B10A0C" w:rsidRPr="00674029" w14:paraId="5093C04D" w14:textId="77777777">
            <w:sdt>
              <w:sdtPr>
                <w:rPr>
                  <w:rFonts w:ascii="Times New Roman" w:hAnsi="Times New Roman" w:cs="Times New Roman"/>
                </w:rPr>
                <w:tag w:val="_PLD_2126af0092bb4ea5acb454c40fce47aa"/>
                <w:id w:val="-34494303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D272B2C" w14:textId="77777777" w:rsidR="00B10A0C" w:rsidRPr="00674029" w:rsidRDefault="00D11B25">
                    <w:pPr>
                      <w:rPr>
                        <w:rFonts w:ascii="Times New Roman" w:hAnsi="Times New Roman" w:cs="Times New Roman"/>
                      </w:rPr>
                    </w:pPr>
                    <w:r w:rsidRPr="00674029">
                      <w:rPr>
                        <w:rFonts w:ascii="Times New Roman" w:hAnsi="Times New Roman" w:cs="Times New Roman"/>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2AFFD1F"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107,106,582.94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48E4257"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49,580,900.07</w:t>
                </w:r>
              </w:p>
            </w:tc>
          </w:tr>
          <w:tr w:rsidR="00B10A0C" w:rsidRPr="00674029" w14:paraId="6081E27A"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rPr>
                  <w:tag w:val="_PLD_33167c9b73a649129c2f926881c92c88"/>
                  <w:id w:val="285477273"/>
                  <w:lock w:val="sdtLocked"/>
                </w:sdtPr>
                <w:sdtContent>
                  <w:p w14:paraId="4F451965" w14:textId="77777777" w:rsidR="00B10A0C" w:rsidRPr="00674029" w:rsidRDefault="00D11B25">
                    <w:pPr>
                      <w:rPr>
                        <w:rFonts w:ascii="Times New Roman" w:hAnsi="Times New Roman" w:cs="Times New Roman"/>
                      </w:rPr>
                    </w:pPr>
                    <w:r w:rsidRPr="00674029">
                      <w:rPr>
                        <w:rFonts w:ascii="Times New Roman" w:hAnsi="Times New Roman" w:cs="Times New Roman"/>
                      </w:rPr>
                      <w:t>使用权资产摊销</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8EC2636"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11,375,351.66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682BC63"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9,937,868.26</w:t>
                </w:r>
              </w:p>
            </w:tc>
          </w:tr>
          <w:tr w:rsidR="00B10A0C" w:rsidRPr="00674029" w14:paraId="27294908" w14:textId="77777777">
            <w:sdt>
              <w:sdtPr>
                <w:rPr>
                  <w:rFonts w:ascii="Times New Roman" w:hAnsi="Times New Roman" w:cs="Times New Roman"/>
                </w:rPr>
                <w:tag w:val="_PLD_8b4967a4f6564e83943a72b2b6a14e25"/>
                <w:id w:val="-51970346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1DA4B38" w14:textId="77777777" w:rsidR="00B10A0C" w:rsidRPr="00674029" w:rsidRDefault="00D11B25">
                    <w:pPr>
                      <w:rPr>
                        <w:rFonts w:ascii="Times New Roman" w:hAnsi="Times New Roman" w:cs="Times New Roman"/>
                      </w:rPr>
                    </w:pPr>
                    <w:r w:rsidRPr="00674029">
                      <w:rPr>
                        <w:rFonts w:ascii="Times New Roman" w:hAnsi="Times New Roman" w:cs="Times New Roman"/>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E848892"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8,555,012.38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D78322A"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12,342,714.65</w:t>
                </w:r>
              </w:p>
            </w:tc>
          </w:tr>
          <w:tr w:rsidR="00B10A0C" w:rsidRPr="00674029" w14:paraId="669CCC38" w14:textId="77777777">
            <w:sdt>
              <w:sdtPr>
                <w:rPr>
                  <w:rFonts w:ascii="Times New Roman" w:hAnsi="Times New Roman" w:cs="Times New Roman"/>
                </w:rPr>
                <w:tag w:val="_PLD_e91bcbce91db4007a43dc457f0a7dc19"/>
                <w:id w:val="66552279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5E36E3A" w14:textId="77777777" w:rsidR="00B10A0C" w:rsidRPr="00674029" w:rsidRDefault="00D11B25">
                    <w:pPr>
                      <w:rPr>
                        <w:rFonts w:ascii="Times New Roman" w:hAnsi="Times New Roman" w:cs="Times New Roman"/>
                      </w:rPr>
                    </w:pPr>
                    <w:r w:rsidRPr="00674029">
                      <w:rPr>
                        <w:rFonts w:ascii="Times New Roman" w:hAnsi="Times New Roman" w:cs="Times New Roman"/>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1089B5C"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5,085,486.85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23CEEAA"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2,475,346.51</w:t>
                </w:r>
              </w:p>
            </w:tc>
          </w:tr>
          <w:tr w:rsidR="00B10A0C" w:rsidRPr="00674029" w14:paraId="3B0EE586" w14:textId="77777777">
            <w:sdt>
              <w:sdtPr>
                <w:rPr>
                  <w:rFonts w:ascii="Times New Roman" w:hAnsi="Times New Roman" w:cs="Times New Roman"/>
                </w:rPr>
                <w:tag w:val="_PLD_e8f9f8f7a6994120a06ba50281514777"/>
                <w:id w:val="106283142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8535FBB" w14:textId="77777777" w:rsidR="00B10A0C" w:rsidRPr="00674029" w:rsidRDefault="00D11B25">
                    <w:pPr>
                      <w:rPr>
                        <w:rFonts w:ascii="Times New Roman" w:hAnsi="Times New Roman" w:cs="Times New Roman"/>
                      </w:rPr>
                    </w:pPr>
                    <w:r w:rsidRPr="00674029">
                      <w:rPr>
                        <w:rFonts w:ascii="Times New Roman" w:hAnsi="Times New Roman" w:cs="Times New Roman"/>
                      </w:rPr>
                      <w:t>处置固定资产、无形资产和其他长期资产的损失（收益以</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18C452E"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-2,135,385.78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D46AAB0"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80,141.60</w:t>
                </w:r>
              </w:p>
            </w:tc>
          </w:tr>
          <w:tr w:rsidR="00B10A0C" w:rsidRPr="00674029" w14:paraId="32A31092" w14:textId="77777777">
            <w:sdt>
              <w:sdtPr>
                <w:rPr>
                  <w:rFonts w:ascii="Times New Roman" w:hAnsi="Times New Roman" w:cs="Times New Roman"/>
                </w:rPr>
                <w:tag w:val="_PLD_e81fee79d3354e6fb69ce33fffd7af6e"/>
                <w:id w:val="-49973873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5881960" w14:textId="77777777" w:rsidR="00B10A0C" w:rsidRPr="00674029" w:rsidRDefault="00D11B25">
                    <w:pPr>
                      <w:rPr>
                        <w:rFonts w:ascii="Times New Roman" w:hAnsi="Times New Roman" w:cs="Times New Roman"/>
                      </w:rPr>
                    </w:pPr>
                    <w:r w:rsidRPr="00674029">
                      <w:rPr>
                        <w:rFonts w:ascii="Times New Roman" w:hAnsi="Times New Roman" w:cs="Times New Roman"/>
                      </w:rPr>
                      <w:t>固定资产报废损失（收益以</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1424D99"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12,022.19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7A79244"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15,414.44</w:t>
                </w:r>
              </w:p>
            </w:tc>
          </w:tr>
          <w:tr w:rsidR="00B10A0C" w:rsidRPr="00674029" w14:paraId="144F6AA0" w14:textId="77777777">
            <w:sdt>
              <w:sdtPr>
                <w:rPr>
                  <w:rFonts w:ascii="Times New Roman" w:hAnsi="Times New Roman" w:cs="Times New Roman"/>
                </w:rPr>
                <w:tag w:val="_PLD_1464f7483fa24612944bff87f55d77fe"/>
                <w:id w:val="89161075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4BF9106" w14:textId="77777777" w:rsidR="00B10A0C" w:rsidRPr="00674029" w:rsidRDefault="00D11B25">
                    <w:pPr>
                      <w:rPr>
                        <w:rFonts w:ascii="Times New Roman" w:hAnsi="Times New Roman" w:cs="Times New Roman"/>
                      </w:rPr>
                    </w:pPr>
                    <w:r w:rsidRPr="00674029">
                      <w:rPr>
                        <w:rFonts w:ascii="Times New Roman" w:hAnsi="Times New Roman" w:cs="Times New Roman"/>
                      </w:rPr>
                      <w:t>公允价值变动损失（收益以</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42B60CE"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28,279,199.26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F2D9F91"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-64,601,591.31</w:t>
                </w:r>
              </w:p>
            </w:tc>
          </w:tr>
          <w:tr w:rsidR="00B10A0C" w:rsidRPr="00674029" w14:paraId="54A004F6" w14:textId="77777777">
            <w:sdt>
              <w:sdtPr>
                <w:rPr>
                  <w:rFonts w:ascii="Times New Roman" w:hAnsi="Times New Roman" w:cs="Times New Roman"/>
                </w:rPr>
                <w:tag w:val="_PLD_b1aa93fc6a4d452d904d1035db57b333"/>
                <w:id w:val="169919466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5BA33CC" w14:textId="77777777" w:rsidR="00B10A0C" w:rsidRPr="00674029" w:rsidRDefault="00D11B25">
                    <w:pPr>
                      <w:rPr>
                        <w:rFonts w:ascii="Times New Roman" w:hAnsi="Times New Roman" w:cs="Times New Roman"/>
                      </w:rPr>
                    </w:pPr>
                    <w:r w:rsidRPr="00674029">
                      <w:rPr>
                        <w:rFonts w:ascii="Times New Roman" w:hAnsi="Times New Roman" w:cs="Times New Roman"/>
                      </w:rPr>
                      <w:t>财务费用（收益以</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361F161"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111,611,310.92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F75C8AB"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76,980,831.82</w:t>
                </w:r>
              </w:p>
            </w:tc>
          </w:tr>
          <w:tr w:rsidR="00B10A0C" w:rsidRPr="00674029" w14:paraId="69546ECE" w14:textId="77777777">
            <w:sdt>
              <w:sdtPr>
                <w:rPr>
                  <w:rFonts w:ascii="Times New Roman" w:hAnsi="Times New Roman" w:cs="Times New Roman"/>
                </w:rPr>
                <w:tag w:val="_PLD_17da876d38cd4a8fb89860f293c6a668"/>
                <w:id w:val="-60079494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9EB3E17" w14:textId="77777777" w:rsidR="00B10A0C" w:rsidRPr="00674029" w:rsidRDefault="00D11B25">
                    <w:pPr>
                      <w:rPr>
                        <w:rFonts w:ascii="Times New Roman" w:hAnsi="Times New Roman" w:cs="Times New Roman"/>
                      </w:rPr>
                    </w:pPr>
                    <w:r w:rsidRPr="00674029">
                      <w:rPr>
                        <w:rFonts w:ascii="Times New Roman" w:hAnsi="Times New Roman" w:cs="Times New Roman"/>
                      </w:rPr>
                      <w:t>投资损失（收益以</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0B9C155"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-20,895,305.97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13AD6F0"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-51,307,022.55</w:t>
                </w:r>
              </w:p>
            </w:tc>
          </w:tr>
          <w:tr w:rsidR="00B10A0C" w:rsidRPr="00674029" w14:paraId="0E1F23BF" w14:textId="77777777">
            <w:sdt>
              <w:sdtPr>
                <w:rPr>
                  <w:rFonts w:ascii="Times New Roman" w:hAnsi="Times New Roman" w:cs="Times New Roman"/>
                </w:rPr>
                <w:tag w:val="_PLD_2fbadbf00208453daec47ef453ccc6f9"/>
                <w:id w:val="-169414465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72BC8D3" w14:textId="77777777" w:rsidR="00B10A0C" w:rsidRPr="00674029" w:rsidRDefault="00D11B25">
                    <w:pPr>
                      <w:rPr>
                        <w:rFonts w:ascii="Times New Roman" w:hAnsi="Times New Roman" w:cs="Times New Roman"/>
                      </w:rPr>
                    </w:pPr>
                    <w:r w:rsidRPr="00674029">
                      <w:rPr>
                        <w:rFonts w:ascii="Times New Roman" w:hAnsi="Times New Roman" w:cs="Times New Roman"/>
                      </w:rPr>
                      <w:t>递延所得税资产减少（增加以</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5C42763"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-72,421,517.85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127C78D"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-13,716,272.90</w:t>
                </w:r>
              </w:p>
            </w:tc>
          </w:tr>
          <w:tr w:rsidR="00B10A0C" w:rsidRPr="00674029" w14:paraId="2B4BA2C3" w14:textId="77777777">
            <w:sdt>
              <w:sdtPr>
                <w:rPr>
                  <w:rFonts w:ascii="Times New Roman" w:hAnsi="Times New Roman" w:cs="Times New Roman"/>
                </w:rPr>
                <w:tag w:val="_PLD_d995beb110fe461d9f14304be5740b51"/>
                <w:id w:val="43016939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BAB20B7" w14:textId="77777777" w:rsidR="00B10A0C" w:rsidRPr="00674029" w:rsidRDefault="00D11B25">
                    <w:pPr>
                      <w:rPr>
                        <w:rFonts w:ascii="Times New Roman" w:hAnsi="Times New Roman" w:cs="Times New Roman"/>
                      </w:rPr>
                    </w:pPr>
                    <w:r w:rsidRPr="00674029">
                      <w:rPr>
                        <w:rFonts w:ascii="Times New Roman" w:hAnsi="Times New Roman" w:cs="Times New Roman"/>
                      </w:rPr>
                      <w:t>递延所得税负债增加（减少以</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F12ED83"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26,049,920.69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42E9D0C"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-4,220,607.85</w:t>
                </w:r>
              </w:p>
            </w:tc>
          </w:tr>
          <w:tr w:rsidR="00B10A0C" w:rsidRPr="00674029" w14:paraId="68303514" w14:textId="77777777">
            <w:sdt>
              <w:sdtPr>
                <w:rPr>
                  <w:rFonts w:ascii="Times New Roman" w:hAnsi="Times New Roman" w:cs="Times New Roman"/>
                </w:rPr>
                <w:tag w:val="_PLD_313be58aa55a4aee90fa200a6004a83d"/>
                <w:id w:val="-116277192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FAFDEAC" w14:textId="77777777" w:rsidR="00B10A0C" w:rsidRPr="00674029" w:rsidRDefault="00D11B25">
                    <w:pPr>
                      <w:rPr>
                        <w:rFonts w:ascii="Times New Roman" w:hAnsi="Times New Roman" w:cs="Times New Roman"/>
                      </w:rPr>
                    </w:pPr>
                    <w:r w:rsidRPr="00674029">
                      <w:rPr>
                        <w:rFonts w:ascii="Times New Roman" w:hAnsi="Times New Roman" w:cs="Times New Roman"/>
                      </w:rPr>
                      <w:t>存货的减少（增加以</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8FE1911"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-530,693,420.05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7147DEF"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-392,580,786.11</w:t>
                </w:r>
              </w:p>
            </w:tc>
          </w:tr>
          <w:tr w:rsidR="00B10A0C" w:rsidRPr="00674029" w14:paraId="51414943" w14:textId="77777777">
            <w:sdt>
              <w:sdtPr>
                <w:rPr>
                  <w:rFonts w:ascii="Times New Roman" w:hAnsi="Times New Roman" w:cs="Times New Roman"/>
                </w:rPr>
                <w:tag w:val="_PLD_a0f2d4bd51554e919c1b56b36c76b7e4"/>
                <w:id w:val="155758261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C7138D4" w14:textId="77777777" w:rsidR="00B10A0C" w:rsidRPr="00674029" w:rsidRDefault="00D11B25">
                    <w:pPr>
                      <w:rPr>
                        <w:rFonts w:ascii="Times New Roman" w:hAnsi="Times New Roman" w:cs="Times New Roman"/>
                      </w:rPr>
                    </w:pPr>
                    <w:r w:rsidRPr="00674029">
                      <w:rPr>
                        <w:rFonts w:ascii="Times New Roman" w:hAnsi="Times New Roman" w:cs="Times New Roman"/>
                      </w:rPr>
                      <w:t>经营性应收项目的减少（增加以</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E9DDA75"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-1,219,434,431.60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8D2923F" w14:textId="77777777" w:rsidR="00B10A0C" w:rsidRPr="00674029" w:rsidRDefault="00D11B25">
                <w:pPr>
                  <w:jc w:val="right"/>
                  <w:rPr>
                    <w:rFonts w:ascii="Times New Roman" w:hAnsi="Times New Roman" w:cs="Times New Roman"/>
                    <w:b/>
                  </w:rPr>
                </w:pPr>
                <w:r w:rsidRPr="00674029">
                  <w:rPr>
                    <w:rFonts w:ascii="Times New Roman" w:hAnsi="Times New Roman" w:cs="Times New Roman"/>
                  </w:rPr>
                  <w:t>-706,919,079.83</w:t>
                </w:r>
              </w:p>
            </w:tc>
          </w:tr>
          <w:tr w:rsidR="00B10A0C" w:rsidRPr="00674029" w14:paraId="2DE09918" w14:textId="77777777">
            <w:sdt>
              <w:sdtPr>
                <w:rPr>
                  <w:rFonts w:ascii="Times New Roman" w:hAnsi="Times New Roman" w:cs="Times New Roman"/>
                </w:rPr>
                <w:tag w:val="_PLD_e775c78d32f644708ef470b027b0a24e"/>
                <w:id w:val="82123936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0A46907" w14:textId="77777777" w:rsidR="00B10A0C" w:rsidRPr="00674029" w:rsidRDefault="00D11B25">
                    <w:pPr>
                      <w:rPr>
                        <w:rFonts w:ascii="Times New Roman" w:hAnsi="Times New Roman" w:cs="Times New Roman"/>
                      </w:rPr>
                    </w:pPr>
                    <w:r w:rsidRPr="00674029">
                      <w:rPr>
                        <w:rFonts w:ascii="Times New Roman" w:hAnsi="Times New Roman" w:cs="Times New Roman"/>
                      </w:rPr>
                      <w:t>经营性应付项目的增加（减少以</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w:t>
                    </w:r>
                    <w:r w:rsidRPr="00674029">
                      <w:rPr>
                        <w:rFonts w:ascii="Times New Roman" w:hAnsi="Times New Roman" w:cs="Times New Roman"/>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E5E1BA4"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319,760,998.97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B574437" w14:textId="77777777" w:rsidR="00B10A0C" w:rsidRPr="00674029" w:rsidRDefault="00D11B25">
                <w:pPr>
                  <w:jc w:val="right"/>
                  <w:rPr>
                    <w:rFonts w:ascii="Times New Roman" w:hAnsi="Times New Roman" w:cs="Times New Roman"/>
                    <w:b/>
                  </w:rPr>
                </w:pPr>
                <w:r w:rsidRPr="00674029">
                  <w:rPr>
                    <w:rFonts w:ascii="Times New Roman" w:hAnsi="Times New Roman" w:cs="Times New Roman"/>
                  </w:rPr>
                  <w:t>506,499,837.36</w:t>
                </w:r>
              </w:p>
            </w:tc>
          </w:tr>
          <w:tr w:rsidR="00B10A0C" w:rsidRPr="00674029" w14:paraId="12C2A656" w14:textId="77777777">
            <w:sdt>
              <w:sdtPr>
                <w:rPr>
                  <w:rFonts w:ascii="Times New Roman" w:hAnsi="Times New Roman" w:cs="Times New Roman"/>
                </w:rPr>
                <w:tag w:val="_PLD_5eb8ffd3edfd46a084a79828c7e82dd1"/>
                <w:id w:val="-7930138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C5E0084" w14:textId="77777777" w:rsidR="00B10A0C" w:rsidRPr="00674029" w:rsidRDefault="00D11B25">
                    <w:pPr>
                      <w:rPr>
                        <w:rFonts w:ascii="Times New Roman" w:hAnsi="Times New Roman" w:cs="Times New Roman"/>
                      </w:rPr>
                    </w:pPr>
                    <w:r w:rsidRPr="00674029">
                      <w:rPr>
                        <w:rFonts w:ascii="Times New Roman" w:hAnsi="Times New Roman" w:cs="Times New Roman"/>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D4696C7"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20,800,236.78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8132D6D"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26,506,323.83</w:t>
                </w:r>
              </w:p>
            </w:tc>
          </w:tr>
          <w:tr w:rsidR="00B10A0C" w:rsidRPr="00674029" w14:paraId="57530EC5" w14:textId="77777777">
            <w:sdt>
              <w:sdtPr>
                <w:rPr>
                  <w:rFonts w:ascii="Times New Roman" w:hAnsi="Times New Roman" w:cs="Times New Roman"/>
                </w:rPr>
                <w:tag w:val="_PLD_c051c13b91464acb82ec10ce9e8e9c6e"/>
                <w:id w:val="-495648579"/>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073EEE8" w14:textId="77777777" w:rsidR="00B10A0C" w:rsidRPr="00674029" w:rsidRDefault="00D11B25">
                    <w:pPr>
                      <w:rPr>
                        <w:rFonts w:ascii="Times New Roman" w:hAnsi="Times New Roman" w:cs="Times New Roman"/>
                      </w:rPr>
                    </w:pPr>
                    <w:r w:rsidRPr="00674029">
                      <w:rPr>
                        <w:rFonts w:ascii="Times New Roman" w:hAnsi="Times New Roman" w:cs="Times New Roman"/>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AA126EE"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-807,879,519.50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35F3A79"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-190,723,819.30</w:t>
                </w:r>
              </w:p>
            </w:tc>
          </w:tr>
          <w:tr w:rsidR="00B10A0C" w:rsidRPr="00674029" w14:paraId="18015EA1" w14:textId="77777777">
            <w:sdt>
              <w:sdtPr>
                <w:rPr>
                  <w:rFonts w:ascii="Times New Roman" w:hAnsi="Times New Roman" w:cs="Times New Roman"/>
                </w:rPr>
                <w:tag w:val="_PLD_4b9bf22c7a64477db916821f6ee032d7"/>
                <w:id w:val="-1458484817"/>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286A7B1A" w14:textId="77777777" w:rsidR="00B10A0C" w:rsidRPr="00674029" w:rsidRDefault="00D11B25">
                    <w:pPr>
                      <w:rPr>
                        <w:rFonts w:ascii="Times New Roman" w:hAnsi="Times New Roman" w:cs="Times New Roman"/>
                      </w:rPr>
                    </w:pPr>
                    <w:r w:rsidRPr="00674029">
                      <w:rPr>
                        <w:rFonts w:ascii="Times New Roman" w:hAnsi="Times New Roman" w:cs="Times New Roman"/>
                        <w:b/>
                        <w:bCs/>
                      </w:rPr>
                      <w:t>2</w:t>
                    </w:r>
                    <w:r w:rsidRPr="00674029">
                      <w:rPr>
                        <w:rFonts w:ascii="Times New Roman" w:hAnsi="Times New Roman" w:cs="Times New Roman"/>
                        <w:b/>
                        <w:bCs/>
                      </w:rPr>
                      <w:t>．不涉及现金收支的重大投资和筹资活动：</w:t>
                    </w:r>
                  </w:p>
                </w:tc>
              </w:sdtContent>
            </w:sdt>
          </w:tr>
          <w:tr w:rsidR="00B10A0C" w:rsidRPr="00674029" w14:paraId="292EE341" w14:textId="77777777">
            <w:sdt>
              <w:sdtPr>
                <w:rPr>
                  <w:rFonts w:ascii="Times New Roman" w:hAnsi="Times New Roman" w:cs="Times New Roman"/>
                </w:rPr>
                <w:tag w:val="_PLD_655636739ee84751ab668093a128e30d"/>
                <w:id w:val="25826223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797F339" w14:textId="77777777" w:rsidR="00B10A0C" w:rsidRPr="00674029" w:rsidRDefault="00D11B25">
                    <w:pPr>
                      <w:rPr>
                        <w:rFonts w:ascii="Times New Roman" w:hAnsi="Times New Roman" w:cs="Times New Roman"/>
                      </w:rPr>
                    </w:pPr>
                    <w:r w:rsidRPr="00674029">
                      <w:rPr>
                        <w:rFonts w:ascii="Times New Roman" w:hAnsi="Times New Roman" w:cs="Times New Roman"/>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6B5A960A" w14:textId="77777777" w:rsidR="00B10A0C" w:rsidRPr="00674029" w:rsidRDefault="00B10A0C">
                <w:pPr>
                  <w:jc w:val="right"/>
                  <w:rPr>
                    <w:rFonts w:ascii="Times New Roman" w:hAnsi="Times New Roman" w:cs="Times New Roman"/>
                  </w:rPr>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D3AF0A7"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296,458,042.39</w:t>
                </w:r>
              </w:p>
            </w:tc>
          </w:tr>
          <w:tr w:rsidR="00B10A0C" w:rsidRPr="00674029" w14:paraId="0D28F3F6" w14:textId="77777777">
            <w:sdt>
              <w:sdtPr>
                <w:rPr>
                  <w:rFonts w:ascii="Times New Roman" w:hAnsi="Times New Roman" w:cs="Times New Roman"/>
                </w:rPr>
                <w:tag w:val="_PLD_c256cf5f86c34d5bb6f6784047858fa0"/>
                <w:id w:val="-185910530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6D0EB04" w14:textId="77777777" w:rsidR="00B10A0C" w:rsidRPr="00674029" w:rsidRDefault="00D11B25">
                    <w:pPr>
                      <w:rPr>
                        <w:rFonts w:ascii="Times New Roman" w:hAnsi="Times New Roman" w:cs="Times New Roman"/>
                      </w:rPr>
                    </w:pPr>
                    <w:r w:rsidRPr="00674029">
                      <w:rPr>
                        <w:rFonts w:ascii="Times New Roman" w:hAnsi="Times New Roman" w:cs="Times New Roman"/>
                      </w:rPr>
                      <w:t>一年内到期的可转换公司债券</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17D4A6FD" w14:textId="77777777" w:rsidR="00B10A0C" w:rsidRPr="00674029" w:rsidRDefault="00B10A0C">
                <w:pPr>
                  <w:jc w:val="right"/>
                  <w:rPr>
                    <w:rFonts w:ascii="Times New Roman" w:hAnsi="Times New Roman" w:cs="Times New Roman"/>
                  </w:rPr>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416E3AB" w14:textId="77777777" w:rsidR="00B10A0C" w:rsidRPr="00674029" w:rsidRDefault="00B10A0C">
                <w:pPr>
                  <w:jc w:val="right"/>
                  <w:rPr>
                    <w:rFonts w:ascii="Times New Roman" w:hAnsi="Times New Roman" w:cs="Times New Roman"/>
                  </w:rPr>
                </w:pPr>
              </w:p>
            </w:tc>
          </w:tr>
          <w:tr w:rsidR="00B10A0C" w:rsidRPr="00674029" w14:paraId="0A98882B" w14:textId="77777777">
            <w:sdt>
              <w:sdtPr>
                <w:rPr>
                  <w:rFonts w:ascii="Times New Roman" w:hAnsi="Times New Roman" w:cs="Times New Roman"/>
                </w:rPr>
                <w:tag w:val="_PLD_d59267cd8d7d452fac4c9bc41205c801"/>
                <w:id w:val="-86983600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723D9DD" w14:textId="77777777" w:rsidR="00B10A0C" w:rsidRPr="00674029" w:rsidRDefault="00D11B25">
                    <w:pPr>
                      <w:rPr>
                        <w:rFonts w:ascii="Times New Roman" w:hAnsi="Times New Roman" w:cs="Times New Roman"/>
                      </w:rPr>
                    </w:pPr>
                    <w:r w:rsidRPr="00674029">
                      <w:rPr>
                        <w:rFonts w:ascii="Times New Roman" w:hAnsi="Times New Roman" w:cs="Times New Roman"/>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3569E7A6"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29,405,383.80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3AE8A897" w14:textId="77777777" w:rsidR="00B10A0C" w:rsidRPr="00674029" w:rsidRDefault="00B10A0C">
                <w:pPr>
                  <w:jc w:val="right"/>
                  <w:rPr>
                    <w:rFonts w:ascii="Times New Roman" w:hAnsi="Times New Roman" w:cs="Times New Roman"/>
                  </w:rPr>
                </w:pPr>
              </w:p>
            </w:tc>
          </w:tr>
          <w:tr w:rsidR="00B10A0C" w:rsidRPr="00674029" w14:paraId="2EF2C6A7" w14:textId="77777777">
            <w:sdt>
              <w:sdtPr>
                <w:rPr>
                  <w:rFonts w:ascii="Times New Roman" w:hAnsi="Times New Roman" w:cs="Times New Roman"/>
                </w:rPr>
                <w:tag w:val="_PLD_b32f2ba3b4a94101978cc22144b58749"/>
                <w:id w:val="-556855486"/>
                <w:lock w:val="sdtLocked"/>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18AC8EE6" w14:textId="77777777" w:rsidR="00B10A0C" w:rsidRPr="00674029" w:rsidRDefault="00D11B25">
                    <w:pPr>
                      <w:rPr>
                        <w:rFonts w:ascii="Times New Roman" w:hAnsi="Times New Roman" w:cs="Times New Roman"/>
                      </w:rPr>
                    </w:pPr>
                    <w:r w:rsidRPr="00674029">
                      <w:rPr>
                        <w:rFonts w:ascii="Times New Roman" w:hAnsi="Times New Roman" w:cs="Times New Roman"/>
                        <w:b/>
                        <w:bCs/>
                      </w:rPr>
                      <w:t>3</w:t>
                    </w:r>
                    <w:r w:rsidRPr="00674029">
                      <w:rPr>
                        <w:rFonts w:ascii="Times New Roman" w:hAnsi="Times New Roman" w:cs="Times New Roman"/>
                        <w:b/>
                        <w:bCs/>
                      </w:rPr>
                      <w:t>．现金及现金等价物净变动情况：</w:t>
                    </w:r>
                  </w:p>
                </w:tc>
              </w:sdtContent>
            </w:sdt>
          </w:tr>
          <w:tr w:rsidR="00B10A0C" w:rsidRPr="00674029" w14:paraId="764D36E7" w14:textId="77777777">
            <w:sdt>
              <w:sdtPr>
                <w:rPr>
                  <w:rFonts w:ascii="Times New Roman" w:hAnsi="Times New Roman" w:cs="Times New Roman"/>
                </w:rPr>
                <w:tag w:val="_PLD_ce5f5dd10ce14f14b2630fa4d067c065"/>
                <w:id w:val="-150835922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2BBB7E1" w14:textId="77777777" w:rsidR="00B10A0C" w:rsidRPr="00674029" w:rsidRDefault="00D11B25">
                    <w:pPr>
                      <w:rPr>
                        <w:rFonts w:ascii="Times New Roman" w:hAnsi="Times New Roman" w:cs="Times New Roman"/>
                      </w:rPr>
                    </w:pPr>
                    <w:r w:rsidRPr="00674029">
                      <w:rPr>
                        <w:rFonts w:ascii="Times New Roman" w:hAnsi="Times New Roman" w:cs="Times New Roman"/>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bottom"/>
              </w:tcPr>
              <w:p w14:paraId="668A09F4"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907,590,119.26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8ACBFF6"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1,434,384,024.27</w:t>
                </w:r>
              </w:p>
            </w:tc>
          </w:tr>
          <w:tr w:rsidR="00B10A0C" w:rsidRPr="00674029" w14:paraId="6CDAA72E" w14:textId="77777777">
            <w:sdt>
              <w:sdtPr>
                <w:rPr>
                  <w:rFonts w:ascii="Times New Roman" w:hAnsi="Times New Roman" w:cs="Times New Roman"/>
                </w:rPr>
                <w:tag w:val="_PLD_4086e070f5d54fb29cce570f72724cbb"/>
                <w:id w:val="11974007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B402366" w14:textId="77777777" w:rsidR="00B10A0C" w:rsidRPr="00674029" w:rsidRDefault="00D11B25">
                    <w:pPr>
                      <w:rPr>
                        <w:rFonts w:ascii="Times New Roman" w:hAnsi="Times New Roman" w:cs="Times New Roman"/>
                      </w:rPr>
                    </w:pPr>
                    <w:r w:rsidRPr="00674029">
                      <w:rPr>
                        <w:rFonts w:ascii="Times New Roman" w:hAnsi="Times New Roman" w:cs="Times New Roman"/>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bottom"/>
              </w:tcPr>
              <w:p w14:paraId="369AADB0" w14:textId="77777777" w:rsidR="00B10A0C" w:rsidRPr="00674029" w:rsidRDefault="00D11B25">
                <w:pPr>
                  <w:jc w:val="right"/>
                  <w:rPr>
                    <w:rFonts w:ascii="Times New Roman" w:hAnsi="Times New Roman" w:cs="Times New Roman"/>
                    <w:bCs/>
                  </w:rPr>
                </w:pPr>
                <w:r w:rsidRPr="00674029">
                  <w:rPr>
                    <w:rFonts w:ascii="Times New Roman" w:hAnsi="Times New Roman" w:cs="Times New Roman"/>
                  </w:rPr>
                  <w:t>1,434,384,024.27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706042A" w14:textId="77777777" w:rsidR="00B10A0C" w:rsidRPr="00674029" w:rsidRDefault="00D11B25">
                <w:pPr>
                  <w:jc w:val="right"/>
                  <w:rPr>
                    <w:rFonts w:ascii="Times New Roman" w:hAnsi="Times New Roman" w:cs="Times New Roman"/>
                    <w:bCs/>
                  </w:rPr>
                </w:pPr>
                <w:r w:rsidRPr="00674029">
                  <w:rPr>
                    <w:rFonts w:ascii="Times New Roman" w:hAnsi="Times New Roman" w:cs="Times New Roman"/>
                  </w:rPr>
                  <w:t>1,437,930,192.48</w:t>
                </w:r>
              </w:p>
            </w:tc>
          </w:tr>
          <w:tr w:rsidR="00B10A0C" w:rsidRPr="00674029" w14:paraId="34AF5843" w14:textId="77777777">
            <w:sdt>
              <w:sdtPr>
                <w:rPr>
                  <w:rFonts w:ascii="Times New Roman" w:hAnsi="Times New Roman" w:cs="Times New Roman"/>
                </w:rPr>
                <w:tag w:val="_PLD_1c91c4a914b649cfab66292de8099b2d"/>
                <w:id w:val="55905849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B4C8D71" w14:textId="77777777" w:rsidR="00B10A0C" w:rsidRPr="00674029" w:rsidRDefault="00D11B25">
                    <w:pPr>
                      <w:rPr>
                        <w:rFonts w:ascii="Times New Roman" w:hAnsi="Times New Roman" w:cs="Times New Roman"/>
                      </w:rPr>
                    </w:pPr>
                    <w:r w:rsidRPr="00674029">
                      <w:rPr>
                        <w:rFonts w:ascii="Times New Roman" w:hAnsi="Times New Roman" w:cs="Times New Roman"/>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bottom"/>
              </w:tcPr>
              <w:p w14:paraId="62DAFA18"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5B966F4"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w:t>
                </w:r>
              </w:p>
            </w:tc>
          </w:tr>
          <w:tr w:rsidR="00B10A0C" w:rsidRPr="00674029" w14:paraId="6FC56772" w14:textId="77777777">
            <w:sdt>
              <w:sdtPr>
                <w:rPr>
                  <w:rFonts w:ascii="Times New Roman" w:hAnsi="Times New Roman" w:cs="Times New Roman"/>
                </w:rPr>
                <w:tag w:val="_PLD_3477f6eacd034d7382014e3c1eb89ed3"/>
                <w:id w:val="-103319427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5D9CFF7" w14:textId="77777777" w:rsidR="00B10A0C" w:rsidRPr="00674029" w:rsidRDefault="00D11B25">
                    <w:pPr>
                      <w:rPr>
                        <w:rFonts w:ascii="Times New Roman" w:hAnsi="Times New Roman" w:cs="Times New Roman"/>
                      </w:rPr>
                    </w:pPr>
                    <w:r w:rsidRPr="00674029">
                      <w:rPr>
                        <w:rFonts w:ascii="Times New Roman" w:hAnsi="Times New Roman" w:cs="Times New Roman"/>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bottom"/>
              </w:tcPr>
              <w:p w14:paraId="500C1776" w14:textId="77777777" w:rsidR="00B10A0C" w:rsidRPr="00674029" w:rsidRDefault="00D11B25">
                <w:pPr>
                  <w:jc w:val="right"/>
                  <w:rPr>
                    <w:rFonts w:ascii="Times New Roman" w:hAnsi="Times New Roman" w:cs="Times New Roman"/>
                    <w:bCs/>
                  </w:rPr>
                </w:pPr>
                <w:r w:rsidRPr="00674029">
                  <w:rPr>
                    <w:rFonts w:ascii="Times New Roman" w:hAnsi="Times New Roman" w:cs="Times New Roman"/>
                  </w:rPr>
                  <w:t>-</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AECF6CF" w14:textId="77777777" w:rsidR="00B10A0C" w:rsidRPr="00674029" w:rsidRDefault="00D11B25">
                <w:pPr>
                  <w:jc w:val="right"/>
                  <w:rPr>
                    <w:rFonts w:ascii="Times New Roman" w:hAnsi="Times New Roman" w:cs="Times New Roman"/>
                    <w:bCs/>
                  </w:rPr>
                </w:pPr>
                <w:r w:rsidRPr="00674029">
                  <w:rPr>
                    <w:rFonts w:ascii="Times New Roman" w:hAnsi="Times New Roman" w:cs="Times New Roman"/>
                  </w:rPr>
                  <w:t>-</w:t>
                </w:r>
              </w:p>
            </w:tc>
          </w:tr>
          <w:tr w:rsidR="00B10A0C" w:rsidRPr="00674029" w14:paraId="6B5925CF" w14:textId="77777777">
            <w:sdt>
              <w:sdtPr>
                <w:rPr>
                  <w:rFonts w:ascii="Times New Roman" w:hAnsi="Times New Roman" w:cs="Times New Roman"/>
                </w:rPr>
                <w:tag w:val="_PLD_2ea0766a6a7d4c8bbcf5d81bbec324ef"/>
                <w:id w:val="53068998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31E712F" w14:textId="77777777" w:rsidR="00B10A0C" w:rsidRPr="00674029" w:rsidRDefault="00D11B25">
                    <w:pPr>
                      <w:rPr>
                        <w:rFonts w:ascii="Times New Roman" w:hAnsi="Times New Roman" w:cs="Times New Roman"/>
                      </w:rPr>
                    </w:pPr>
                    <w:r w:rsidRPr="00674029">
                      <w:rPr>
                        <w:rFonts w:ascii="Times New Roman" w:hAnsi="Times New Roman" w:cs="Times New Roman"/>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bottom"/>
              </w:tcPr>
              <w:p w14:paraId="41E8D9C9"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-526,793,905.01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CF7D954" w14:textId="77777777" w:rsidR="00B10A0C" w:rsidRPr="00674029" w:rsidRDefault="00D11B25">
                <w:pPr>
                  <w:jc w:val="right"/>
                  <w:rPr>
                    <w:rFonts w:ascii="Times New Roman" w:hAnsi="Times New Roman" w:cs="Times New Roman"/>
                    <w:bCs/>
                  </w:rPr>
                </w:pPr>
                <w:r w:rsidRPr="00674029">
                  <w:rPr>
                    <w:rFonts w:ascii="Times New Roman" w:hAnsi="Times New Roman" w:cs="Times New Roman"/>
                  </w:rPr>
                  <w:t>-3,546,168.21</w:t>
                </w:r>
              </w:p>
            </w:tc>
          </w:tr>
        </w:tbl>
        <w:p w14:paraId="560C5C2D" w14:textId="77777777" w:rsidR="00B10A0C" w:rsidRPr="00674029" w:rsidRDefault="00000000">
          <w:pPr>
            <w:pStyle w:val="4"/>
            <w:rPr>
              <w:rFonts w:ascii="Times New Roman" w:hAnsi="Times New Roman"/>
            </w:rPr>
          </w:pPr>
        </w:p>
      </w:sdtContent>
    </w:sdt>
    <w:sdt>
      <w:sdtPr>
        <w:rPr>
          <w:rFonts w:ascii="Times New Roman" w:eastAsia="宋体" w:hAnsi="Times New Roman" w:cs="宋体"/>
          <w:b w:val="0"/>
          <w:bCs w:val="0"/>
          <w:kern w:val="0"/>
          <w:szCs w:val="24"/>
        </w:rPr>
        <w:alias w:val="模块:取得子公司支付的现金净额"/>
        <w:tag w:val="_SEC_971240b1511b4283b56dedb17a919272"/>
        <w:id w:val="1261646637"/>
        <w:lock w:val="sdtLocked"/>
        <w:placeholder>
          <w:docPart w:val="GBC22222222222222222222222222222"/>
        </w:placeholder>
      </w:sdtPr>
      <w:sdtEndPr>
        <w:rPr>
          <w:szCs w:val="21"/>
        </w:rPr>
      </w:sdtEndPr>
      <w:sdtContent>
        <w:p w14:paraId="33390C6E" w14:textId="77777777" w:rsidR="00B10A0C" w:rsidRPr="00674029" w:rsidRDefault="00D11B25" w:rsidP="00217EE1">
          <w:pPr>
            <w:pStyle w:val="4"/>
            <w:numPr>
              <w:ilvl w:val="0"/>
              <w:numId w:val="102"/>
            </w:numPr>
            <w:spacing w:line="360" w:lineRule="auto"/>
            <w:ind w:left="426" w:hanging="426"/>
            <w:rPr>
              <w:rFonts w:ascii="Times New Roman" w:hAnsi="Times New Roman"/>
            </w:rPr>
          </w:pPr>
          <w:r w:rsidRPr="00674029">
            <w:rPr>
              <w:rFonts w:ascii="Times New Roman" w:hAnsi="Times New Roman"/>
            </w:rPr>
            <w:t>本期</w:t>
          </w:r>
          <w:r w:rsidRPr="00674029">
            <w:rPr>
              <w:rFonts w:ascii="Times New Roman" w:hAnsi="Times New Roman"/>
              <w:kern w:val="0"/>
            </w:rPr>
            <w:t>支付的</w:t>
          </w:r>
          <w:r w:rsidRPr="00674029">
            <w:rPr>
              <w:rFonts w:ascii="Times New Roman" w:hAnsi="Times New Roman"/>
            </w:rPr>
            <w:t>取得子公司的现金净额</w:t>
          </w:r>
        </w:p>
        <w:p w14:paraId="2E9EA8E3" w14:textId="77777777" w:rsidR="00B10A0C" w:rsidRPr="00674029" w:rsidRDefault="00000000" w:rsidP="00217EE1">
          <w:pPr>
            <w:spacing w:line="360" w:lineRule="auto"/>
            <w:rPr>
              <w:rFonts w:ascii="Times New Roman" w:hAnsi="Times New Roman" w:cs="Times New Roman"/>
            </w:rPr>
          </w:pPr>
          <w:sdt>
            <w:sdtPr>
              <w:rPr>
                <w:rFonts w:ascii="Times New Roman" w:hAnsi="Times New Roman" w:cs="Times New Roman"/>
              </w:rPr>
              <w:alias w:val="是否适用：本期支付的取得子公司的现金净额[双击切换]"/>
              <w:tag w:val="_GBC_e15d87c710624e119515f4697cba951d"/>
              <w:id w:val="-1640944673"/>
              <w:lock w:val="sdtLocked"/>
              <w:placeholder>
                <w:docPart w:val="GBC22222222222222222222222222222"/>
              </w:placeholder>
            </w:sdtPr>
            <w:sdtContent>
              <w:r w:rsidR="00D11B25" w:rsidRPr="00674029">
                <w:rPr>
                  <w:rFonts w:ascii="Times New Roman" w:hAnsi="Times New Roman" w:cs="Times New Roman"/>
                </w:rPr>
                <w:fldChar w:fldCharType="begin"/>
              </w:r>
              <w:r w:rsidR="00D11B25" w:rsidRPr="00674029">
                <w:rPr>
                  <w:rFonts w:ascii="Times New Roman" w:hAnsi="Times New Roman" w:cs="Times New Roman"/>
                </w:rPr>
                <w:instrText>MACROBUTTON  SnrToggleCheckbox □</w:instrText>
              </w:r>
              <w:r w:rsidR="00D11B25" w:rsidRPr="00674029">
                <w:rPr>
                  <w:rFonts w:ascii="Times New Roman" w:hAnsi="Times New Roman" w:cs="Times New Roman"/>
                </w:rPr>
                <w:instrText>适用</w:instrText>
              </w:r>
              <w:r w:rsidR="00D11B25" w:rsidRPr="00674029">
                <w:rPr>
                  <w:rFonts w:ascii="Times New Roman" w:hAnsi="Times New Roman" w:cs="Times New Roman"/>
                </w:rPr>
                <w:instrText xml:space="preserve"> </w:instrText>
              </w:r>
              <w:r w:rsidR="00D11B25" w:rsidRPr="00674029">
                <w:rPr>
                  <w:rFonts w:ascii="Times New Roman" w:hAnsi="Times New Roman" w:cs="Times New Roman"/>
                </w:rPr>
                <w:fldChar w:fldCharType="end"/>
              </w:r>
              <w:r w:rsidR="00D11B25" w:rsidRPr="00674029">
                <w:rPr>
                  <w:rFonts w:ascii="Times New Roman" w:hAnsi="Times New Roman" w:cs="Times New Roman"/>
                </w:rPr>
                <w:fldChar w:fldCharType="begin"/>
              </w:r>
              <w:r w:rsidR="00D11B25" w:rsidRPr="00674029">
                <w:rPr>
                  <w:rFonts w:ascii="Times New Roman" w:hAnsi="Times New Roman" w:cs="Times New Roman"/>
                </w:rPr>
                <w:instrText xml:space="preserve"> MACROBUTTON  SnrToggleCheckbox √</w:instrText>
              </w:r>
              <w:r w:rsidR="00D11B25" w:rsidRPr="00674029">
                <w:rPr>
                  <w:rFonts w:ascii="Times New Roman" w:hAnsi="Times New Roman" w:cs="Times New Roman"/>
                </w:rPr>
                <w:instrText>不适用</w:instrText>
              </w:r>
              <w:r w:rsidR="00D11B25" w:rsidRPr="00674029">
                <w:rPr>
                  <w:rFonts w:ascii="Times New Roman" w:hAnsi="Times New Roman" w:cs="Times New Roman"/>
                </w:rPr>
                <w:instrText xml:space="preserve"> </w:instrText>
              </w:r>
              <w:r w:rsidR="00D11B25" w:rsidRPr="00674029">
                <w:rPr>
                  <w:rFonts w:ascii="Times New Roman" w:hAnsi="Times New Roman" w:cs="Times New Roman"/>
                </w:rPr>
                <w:fldChar w:fldCharType="end"/>
              </w:r>
            </w:sdtContent>
          </w:sdt>
        </w:p>
        <w:p w14:paraId="17C1C689" w14:textId="77777777" w:rsidR="00B10A0C" w:rsidRPr="00674029" w:rsidRDefault="00000000" w:rsidP="00217EE1">
          <w:pPr>
            <w:spacing w:line="360" w:lineRule="auto"/>
            <w:rPr>
              <w:rFonts w:ascii="Times New Roman" w:hAnsi="Times New Roman" w:cs="Times New Roman"/>
            </w:rPr>
          </w:pPr>
        </w:p>
      </w:sdtContent>
    </w:sdt>
    <w:sdt>
      <w:sdtPr>
        <w:rPr>
          <w:rFonts w:ascii="Times New Roman" w:eastAsia="宋体" w:hAnsi="Times New Roman" w:cs="宋体"/>
          <w:b w:val="0"/>
          <w:bCs w:val="0"/>
          <w:kern w:val="0"/>
          <w:szCs w:val="24"/>
        </w:rPr>
        <w:alias w:val="模块:处置子公司收到的现金净额"/>
        <w:tag w:val="_SEC_c13aa60d3ee2485187cd10bae50b72d3"/>
        <w:id w:val="1986577589"/>
        <w:lock w:val="sdtLocked"/>
        <w:placeholder>
          <w:docPart w:val="GBC22222222222222222222222222222"/>
        </w:placeholder>
      </w:sdtPr>
      <w:sdtContent>
        <w:p w14:paraId="7FEA46D7" w14:textId="77777777" w:rsidR="00B10A0C" w:rsidRPr="00674029" w:rsidRDefault="00D11B25" w:rsidP="00217EE1">
          <w:pPr>
            <w:pStyle w:val="4"/>
            <w:numPr>
              <w:ilvl w:val="0"/>
              <w:numId w:val="102"/>
            </w:numPr>
            <w:spacing w:line="360" w:lineRule="auto"/>
            <w:ind w:left="426" w:hanging="426"/>
            <w:rPr>
              <w:rFonts w:ascii="Times New Roman" w:hAnsi="Times New Roman"/>
            </w:rPr>
          </w:pPr>
          <w:r w:rsidRPr="00674029">
            <w:rPr>
              <w:rFonts w:ascii="Times New Roman" w:hAnsi="Times New Roman"/>
              <w:kern w:val="0"/>
              <w:szCs w:val="24"/>
            </w:rPr>
            <w:t>本期收到的</w:t>
          </w:r>
          <w:r w:rsidRPr="00674029">
            <w:rPr>
              <w:rFonts w:ascii="Times New Roman" w:hAnsi="Times New Roman"/>
            </w:rPr>
            <w:t>处置子公司的现金净额</w:t>
          </w:r>
        </w:p>
        <w:p w14:paraId="59AC9479" w14:textId="77777777" w:rsidR="00B10A0C" w:rsidRPr="00674029" w:rsidRDefault="00000000" w:rsidP="00217EE1">
          <w:pPr>
            <w:spacing w:line="360" w:lineRule="auto"/>
            <w:rPr>
              <w:rFonts w:ascii="Times New Roman" w:hAnsi="Times New Roman" w:cs="Times New Roman"/>
            </w:rPr>
          </w:pPr>
          <w:sdt>
            <w:sdtPr>
              <w:rPr>
                <w:rFonts w:ascii="Times New Roman" w:hAnsi="Times New Roman" w:cs="Times New Roman"/>
              </w:rPr>
              <w:alias w:val="是否适用：本期收到的处置子公司的现金净额[双击切换]"/>
              <w:tag w:val="_GBC_34f955c7fd1f404b9df6ccd09e080d38"/>
              <w:id w:val="-1611428716"/>
              <w:lock w:val="sdtLocked"/>
              <w:placeholder>
                <w:docPart w:val="GBC22222222222222222222222222222"/>
              </w:placeholder>
            </w:sdtPr>
            <w:sdtContent>
              <w:r w:rsidR="00D11B25" w:rsidRPr="00674029">
                <w:rPr>
                  <w:rFonts w:ascii="Times New Roman" w:hAnsi="Times New Roman" w:cs="Times New Roman"/>
                </w:rPr>
                <w:fldChar w:fldCharType="begin"/>
              </w:r>
              <w:r w:rsidR="00D11B25" w:rsidRPr="00674029">
                <w:rPr>
                  <w:rFonts w:ascii="Times New Roman" w:hAnsi="Times New Roman" w:cs="Times New Roman"/>
                </w:rPr>
                <w:instrText>MACROBUTTON  SnrToggleCheckbox □</w:instrText>
              </w:r>
              <w:r w:rsidR="00D11B25" w:rsidRPr="00674029">
                <w:rPr>
                  <w:rFonts w:ascii="Times New Roman" w:hAnsi="Times New Roman" w:cs="Times New Roman"/>
                </w:rPr>
                <w:instrText>适用</w:instrText>
              </w:r>
              <w:r w:rsidR="00D11B25" w:rsidRPr="00674029">
                <w:rPr>
                  <w:rFonts w:ascii="Times New Roman" w:hAnsi="Times New Roman" w:cs="Times New Roman"/>
                </w:rPr>
                <w:instrText xml:space="preserve"> </w:instrText>
              </w:r>
              <w:r w:rsidR="00D11B25" w:rsidRPr="00674029">
                <w:rPr>
                  <w:rFonts w:ascii="Times New Roman" w:hAnsi="Times New Roman" w:cs="Times New Roman"/>
                </w:rPr>
                <w:fldChar w:fldCharType="end"/>
              </w:r>
              <w:r w:rsidR="00D11B25" w:rsidRPr="00674029">
                <w:rPr>
                  <w:rFonts w:ascii="Times New Roman" w:hAnsi="Times New Roman" w:cs="Times New Roman"/>
                </w:rPr>
                <w:fldChar w:fldCharType="begin"/>
              </w:r>
              <w:r w:rsidR="00D11B25" w:rsidRPr="00674029">
                <w:rPr>
                  <w:rFonts w:ascii="Times New Roman" w:hAnsi="Times New Roman" w:cs="Times New Roman"/>
                </w:rPr>
                <w:instrText xml:space="preserve"> MACROBUTTON  SnrToggleCheckbox √</w:instrText>
              </w:r>
              <w:r w:rsidR="00D11B25" w:rsidRPr="00674029">
                <w:rPr>
                  <w:rFonts w:ascii="Times New Roman" w:hAnsi="Times New Roman" w:cs="Times New Roman"/>
                </w:rPr>
                <w:instrText>不适用</w:instrText>
              </w:r>
              <w:r w:rsidR="00D11B25" w:rsidRPr="00674029">
                <w:rPr>
                  <w:rFonts w:ascii="Times New Roman" w:hAnsi="Times New Roman" w:cs="Times New Roman"/>
                </w:rPr>
                <w:instrText xml:space="preserve"> </w:instrText>
              </w:r>
              <w:r w:rsidR="00D11B25" w:rsidRPr="00674029">
                <w:rPr>
                  <w:rFonts w:ascii="Times New Roman" w:hAnsi="Times New Roman" w:cs="Times New Roman"/>
                </w:rPr>
                <w:fldChar w:fldCharType="end"/>
              </w:r>
            </w:sdtContent>
          </w:sdt>
        </w:p>
        <w:p w14:paraId="4CC8D53A" w14:textId="77777777" w:rsidR="00B10A0C" w:rsidRPr="00674029" w:rsidRDefault="00000000" w:rsidP="00217EE1">
          <w:pPr>
            <w:spacing w:line="360" w:lineRule="auto"/>
            <w:rPr>
              <w:rFonts w:ascii="Times New Roman" w:hAnsi="Times New Roman" w:cs="Times New Roman"/>
            </w:rPr>
          </w:pPr>
        </w:p>
      </w:sdtContent>
    </w:sdt>
    <w:sdt>
      <w:sdtPr>
        <w:rPr>
          <w:rFonts w:ascii="Times New Roman" w:eastAsia="宋体" w:hAnsi="Times New Roman" w:cs="宋体"/>
          <w:b w:val="0"/>
          <w:bCs w:val="0"/>
          <w:kern w:val="0"/>
          <w:szCs w:val="24"/>
        </w:rPr>
        <w:alias w:val="模块:现金和现金等价物的构成"/>
        <w:tag w:val="_SEC_4dd83b47da414fd18ef87a83dbc8a22a"/>
        <w:id w:val="1318151969"/>
        <w:lock w:val="sdtLocked"/>
        <w:placeholder>
          <w:docPart w:val="GBC22222222222222222222222222222"/>
        </w:placeholder>
      </w:sdtPr>
      <w:sdtEndPr>
        <w:rPr>
          <w:szCs w:val="22"/>
        </w:rPr>
      </w:sdtEndPr>
      <w:sdtContent>
        <w:p w14:paraId="4FA8E1CB" w14:textId="77777777" w:rsidR="00B10A0C" w:rsidRPr="00674029" w:rsidRDefault="00D11B25" w:rsidP="00217EE1">
          <w:pPr>
            <w:pStyle w:val="4"/>
            <w:numPr>
              <w:ilvl w:val="0"/>
              <w:numId w:val="102"/>
            </w:numPr>
            <w:spacing w:line="360" w:lineRule="auto"/>
            <w:ind w:left="426" w:hanging="426"/>
            <w:rPr>
              <w:rFonts w:ascii="Times New Roman" w:hAnsi="Times New Roman"/>
            </w:rPr>
          </w:pPr>
          <w:r w:rsidRPr="00674029">
            <w:rPr>
              <w:rFonts w:ascii="Times New Roman" w:hAnsi="Times New Roman"/>
            </w:rPr>
            <w:t>现金和现金等价物的构成</w:t>
          </w:r>
        </w:p>
        <w:sdt>
          <w:sdtPr>
            <w:rPr>
              <w:rFonts w:ascii="Times New Roman" w:hAnsi="Times New Roman" w:cs="Times New Roman"/>
            </w:rPr>
            <w:alias w:val="是否适用：现金和现金等价物的构成[双击切换]"/>
            <w:tag w:val="_GBC_491189eaa80041618842ef50d90276c8"/>
            <w:id w:val="-1388641710"/>
            <w:lock w:val="sdtLocked"/>
            <w:placeholder>
              <w:docPart w:val="GBC22222222222222222222222222222"/>
            </w:placeholder>
          </w:sdtPr>
          <w:sdtContent>
            <w:p w14:paraId="1CEB0CC7" w14:textId="77777777" w:rsidR="00B10A0C" w:rsidRPr="00674029" w:rsidRDefault="00D11B25" w:rsidP="00217EE1">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0055F494" w14:textId="77777777" w:rsidR="00B10A0C" w:rsidRPr="00674029" w:rsidRDefault="00D11B25">
          <w:pPr>
            <w:jc w:val="right"/>
            <w:rPr>
              <w:rFonts w:ascii="Times New Roman" w:hAnsi="Times New Roman" w:cs="Times New Roman"/>
              <w:b/>
              <w:szCs w:val="21"/>
            </w:rPr>
          </w:pPr>
          <w:r w:rsidRPr="00674029">
            <w:rPr>
              <w:rFonts w:ascii="Times New Roman" w:hAnsi="Times New Roman" w:cs="Times New Roman"/>
            </w:rPr>
            <w:t>单位：</w:t>
          </w:r>
          <w:sdt>
            <w:sdtPr>
              <w:rPr>
                <w:rFonts w:ascii="Times New Roman" w:hAnsi="Times New Roman" w:cs="Times New Roman"/>
              </w:rPr>
              <w:alias w:val="单位：财务附注：现金和现金等价物的构成"/>
              <w:tag w:val="_GBC_ae4a256eecad4f3f9ecc6e2e71ab2c7d"/>
              <w:id w:val="1043338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rPr>
                <w:t>元</w:t>
              </w:r>
            </w:sdtContent>
          </w:sdt>
          <w:r w:rsidRPr="00674029">
            <w:rPr>
              <w:rFonts w:ascii="Times New Roman" w:hAnsi="Times New Roman" w:cs="Times New Roman"/>
            </w:rPr>
            <w:t xml:space="preserve">  </w:t>
          </w:r>
          <w:r w:rsidRPr="00674029">
            <w:rPr>
              <w:rFonts w:ascii="Times New Roman" w:hAnsi="Times New Roman" w:cs="Times New Roman"/>
            </w:rPr>
            <w:t>币种：</w:t>
          </w:r>
          <w:sdt>
            <w:sdtPr>
              <w:rPr>
                <w:rFonts w:ascii="Times New Roman" w:hAnsi="Times New Roman" w:cs="Times New Roman"/>
              </w:rPr>
              <w:alias w:val="币种：财务附注：现金和现金等价物的构成"/>
              <w:tag w:val="_GBC_1e71b89296f44d39ae92b46d95430c48"/>
              <w:id w:val="1536539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848"/>
            <w:gridCol w:w="2666"/>
          </w:tblGrid>
          <w:tr w:rsidR="00B10A0C" w:rsidRPr="00674029" w14:paraId="0942F465" w14:textId="77777777">
            <w:trPr>
              <w:trHeight w:val="285"/>
            </w:trPr>
            <w:sdt>
              <w:sdtPr>
                <w:rPr>
                  <w:rFonts w:ascii="Times New Roman" w:hAnsi="Times New Roman" w:cs="Times New Roman"/>
                </w:rPr>
                <w:tag w:val="_PLD_f236b4353ebb4174a1d752e2dd8d5962"/>
                <w:id w:val="760570718"/>
                <w:lock w:val="sdtLocked"/>
              </w:sdtPr>
              <w:sdtContent>
                <w:tc>
                  <w:tcPr>
                    <w:tcW w:w="1875" w:type="pct"/>
                    <w:tcBorders>
                      <w:bottom w:val="single" w:sz="4" w:space="0" w:color="auto"/>
                    </w:tcBorders>
                    <w:shd w:val="clear" w:color="auto" w:fill="auto"/>
                    <w:vAlign w:val="center"/>
                  </w:tcPr>
                  <w:p w14:paraId="7C9493C6" w14:textId="77777777" w:rsidR="00B10A0C" w:rsidRPr="00674029" w:rsidRDefault="00D11B25">
                    <w:pPr>
                      <w:ind w:leftChars="-51" w:left="-107"/>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74f42234ca4e43f7b8ddb72b330e411d"/>
                <w:id w:val="1606924242"/>
                <w:lock w:val="sdtLocked"/>
              </w:sdtPr>
              <w:sdtContent>
                <w:tc>
                  <w:tcPr>
                    <w:tcW w:w="1614" w:type="pct"/>
                    <w:shd w:val="clear" w:color="auto" w:fill="auto"/>
                    <w:vAlign w:val="center"/>
                  </w:tcPr>
                  <w:p w14:paraId="6AF6141B"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期末余额</w:t>
                    </w:r>
                  </w:p>
                </w:tc>
              </w:sdtContent>
            </w:sdt>
            <w:sdt>
              <w:sdtPr>
                <w:rPr>
                  <w:rFonts w:ascii="Times New Roman" w:hAnsi="Times New Roman" w:cs="Times New Roman"/>
                </w:rPr>
                <w:tag w:val="_PLD_acedd6f1968c4c8e9a0e547b5501996e"/>
                <w:id w:val="1520196758"/>
                <w:lock w:val="sdtLocked"/>
              </w:sdtPr>
              <w:sdtContent>
                <w:tc>
                  <w:tcPr>
                    <w:tcW w:w="1511" w:type="pct"/>
                    <w:shd w:val="clear" w:color="auto" w:fill="auto"/>
                  </w:tcPr>
                  <w:p w14:paraId="7D6E3DBA"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期初余额</w:t>
                    </w:r>
                  </w:p>
                </w:tc>
              </w:sdtContent>
            </w:sdt>
          </w:tr>
          <w:tr w:rsidR="00B10A0C" w:rsidRPr="00674029" w14:paraId="2CBD9E2F" w14:textId="77777777">
            <w:trPr>
              <w:trHeight w:val="285"/>
            </w:trPr>
            <w:sdt>
              <w:sdtPr>
                <w:rPr>
                  <w:rFonts w:ascii="Times New Roman" w:hAnsi="Times New Roman" w:cs="Times New Roman"/>
                </w:rPr>
                <w:tag w:val="_PLD_c30974bcf6934ec0baf9b0fa14607d4b"/>
                <w:id w:val="1312057855"/>
                <w:lock w:val="sdtLocked"/>
              </w:sdtPr>
              <w:sdtContent>
                <w:tc>
                  <w:tcPr>
                    <w:tcW w:w="1875" w:type="pct"/>
                    <w:shd w:val="clear" w:color="auto" w:fill="auto"/>
                    <w:vAlign w:val="center"/>
                  </w:tcPr>
                  <w:p w14:paraId="68A688DA"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一、现金</w:t>
                    </w:r>
                  </w:p>
                </w:tc>
              </w:sdtContent>
            </w:sdt>
            <w:tc>
              <w:tcPr>
                <w:tcW w:w="1614" w:type="pct"/>
                <w:shd w:val="clear" w:color="auto" w:fill="auto"/>
              </w:tcPr>
              <w:p w14:paraId="57DCFBF2" w14:textId="77777777" w:rsidR="00B10A0C" w:rsidRPr="00674029" w:rsidRDefault="00B10A0C">
                <w:pPr>
                  <w:jc w:val="right"/>
                  <w:rPr>
                    <w:rFonts w:ascii="Times New Roman" w:hAnsi="Times New Roman" w:cs="Times New Roman"/>
                    <w:szCs w:val="21"/>
                  </w:rPr>
                </w:pPr>
              </w:p>
            </w:tc>
            <w:tc>
              <w:tcPr>
                <w:tcW w:w="1511" w:type="pct"/>
                <w:shd w:val="clear" w:color="auto" w:fill="auto"/>
              </w:tcPr>
              <w:p w14:paraId="53BA4A34" w14:textId="77777777" w:rsidR="00B10A0C" w:rsidRPr="00674029" w:rsidRDefault="00B10A0C">
                <w:pPr>
                  <w:jc w:val="right"/>
                  <w:rPr>
                    <w:rFonts w:ascii="Times New Roman" w:hAnsi="Times New Roman" w:cs="Times New Roman"/>
                    <w:szCs w:val="21"/>
                  </w:rPr>
                </w:pPr>
              </w:p>
            </w:tc>
          </w:tr>
          <w:tr w:rsidR="00B10A0C" w:rsidRPr="00674029" w14:paraId="3FCBE853" w14:textId="77777777">
            <w:trPr>
              <w:trHeight w:val="285"/>
            </w:trPr>
            <w:sdt>
              <w:sdtPr>
                <w:rPr>
                  <w:rFonts w:ascii="Times New Roman" w:hAnsi="Times New Roman" w:cs="Times New Roman"/>
                </w:rPr>
                <w:tag w:val="_PLD_2448924633ff47a2a056b74831275190"/>
                <w:id w:val="-1058240260"/>
                <w:lock w:val="sdtLocked"/>
              </w:sdtPr>
              <w:sdtContent>
                <w:tc>
                  <w:tcPr>
                    <w:tcW w:w="1875" w:type="pct"/>
                    <w:shd w:val="clear" w:color="auto" w:fill="auto"/>
                    <w:vAlign w:val="center"/>
                  </w:tcPr>
                  <w:p w14:paraId="016A3D21"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其中：库存现金</w:t>
                    </w:r>
                  </w:p>
                </w:tc>
              </w:sdtContent>
            </w:sdt>
            <w:tc>
              <w:tcPr>
                <w:tcW w:w="1614" w:type="pct"/>
                <w:shd w:val="clear" w:color="auto" w:fill="auto"/>
                <w:vAlign w:val="center"/>
              </w:tcPr>
              <w:p w14:paraId="63B7DC7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118,742.26</w:t>
                </w:r>
              </w:p>
            </w:tc>
            <w:tc>
              <w:tcPr>
                <w:tcW w:w="1511" w:type="pct"/>
                <w:shd w:val="clear" w:color="auto" w:fill="auto"/>
                <w:vAlign w:val="center"/>
              </w:tcPr>
              <w:p w14:paraId="1F9204B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106,711.73</w:t>
                </w:r>
              </w:p>
            </w:tc>
          </w:tr>
          <w:tr w:rsidR="00B10A0C" w:rsidRPr="00674029" w14:paraId="36A2F65B" w14:textId="77777777">
            <w:trPr>
              <w:trHeight w:val="285"/>
            </w:trPr>
            <w:sdt>
              <w:sdtPr>
                <w:rPr>
                  <w:rFonts w:ascii="Times New Roman" w:hAnsi="Times New Roman" w:cs="Times New Roman"/>
                </w:rPr>
                <w:tag w:val="_PLD_7c1d37ef90854383849abb5794e386ca"/>
                <w:id w:val="-1989311917"/>
                <w:lock w:val="sdtLocked"/>
              </w:sdtPr>
              <w:sdtContent>
                <w:tc>
                  <w:tcPr>
                    <w:tcW w:w="1875" w:type="pct"/>
                    <w:shd w:val="clear" w:color="auto" w:fill="auto"/>
                    <w:vAlign w:val="center"/>
                  </w:tcPr>
                  <w:p w14:paraId="0C9C9E0F"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可随时用于支付的银行存款</w:t>
                    </w:r>
                  </w:p>
                </w:tc>
              </w:sdtContent>
            </w:sdt>
            <w:tc>
              <w:tcPr>
                <w:tcW w:w="1614" w:type="pct"/>
                <w:shd w:val="clear" w:color="auto" w:fill="auto"/>
                <w:vAlign w:val="center"/>
              </w:tcPr>
              <w:p w14:paraId="6F685A1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906,846,807.87</w:t>
                </w:r>
              </w:p>
            </w:tc>
            <w:tc>
              <w:tcPr>
                <w:tcW w:w="1511" w:type="pct"/>
                <w:shd w:val="clear" w:color="auto" w:fill="auto"/>
                <w:vAlign w:val="center"/>
              </w:tcPr>
              <w:p w14:paraId="11564BB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1,433,838,156.72</w:t>
                </w:r>
              </w:p>
            </w:tc>
          </w:tr>
          <w:tr w:rsidR="00B10A0C" w:rsidRPr="00674029" w14:paraId="22F2F89A" w14:textId="77777777">
            <w:trPr>
              <w:trHeight w:val="285"/>
            </w:trPr>
            <w:sdt>
              <w:sdtPr>
                <w:rPr>
                  <w:rFonts w:ascii="Times New Roman" w:hAnsi="Times New Roman" w:cs="Times New Roman"/>
                </w:rPr>
                <w:tag w:val="_PLD_edb06094538948b280e2e88028c5768c"/>
                <w:id w:val="228577747"/>
                <w:lock w:val="sdtLocked"/>
              </w:sdtPr>
              <w:sdtContent>
                <w:tc>
                  <w:tcPr>
                    <w:tcW w:w="1875" w:type="pct"/>
                    <w:shd w:val="clear" w:color="auto" w:fill="auto"/>
                    <w:vAlign w:val="center"/>
                  </w:tcPr>
                  <w:p w14:paraId="24D1E337"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可随时用于支付的其他货币资金</w:t>
                    </w:r>
                  </w:p>
                </w:tc>
              </w:sdtContent>
            </w:sdt>
            <w:tc>
              <w:tcPr>
                <w:tcW w:w="1614" w:type="pct"/>
                <w:shd w:val="clear" w:color="auto" w:fill="auto"/>
                <w:vAlign w:val="center"/>
              </w:tcPr>
              <w:p w14:paraId="23068CE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624,569.13</w:t>
                </w:r>
              </w:p>
            </w:tc>
            <w:tc>
              <w:tcPr>
                <w:tcW w:w="1511" w:type="pct"/>
                <w:shd w:val="clear" w:color="auto" w:fill="auto"/>
                <w:vAlign w:val="center"/>
              </w:tcPr>
              <w:p w14:paraId="4D572353"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439,155.82</w:t>
                </w:r>
              </w:p>
            </w:tc>
          </w:tr>
          <w:tr w:rsidR="00B10A0C" w:rsidRPr="00674029" w14:paraId="768016BC" w14:textId="77777777">
            <w:trPr>
              <w:trHeight w:val="285"/>
            </w:trPr>
            <w:sdt>
              <w:sdtPr>
                <w:rPr>
                  <w:rFonts w:ascii="Times New Roman" w:hAnsi="Times New Roman" w:cs="Times New Roman"/>
                </w:rPr>
                <w:tag w:val="_PLD_77b2ead3898a4e50a1fbacd39f88a461"/>
                <w:id w:val="-180055591"/>
                <w:lock w:val="sdtLocked"/>
              </w:sdtPr>
              <w:sdtContent>
                <w:tc>
                  <w:tcPr>
                    <w:tcW w:w="1875" w:type="pct"/>
                    <w:shd w:val="clear" w:color="auto" w:fill="auto"/>
                    <w:vAlign w:val="center"/>
                  </w:tcPr>
                  <w:p w14:paraId="5E37F06E"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可用于支付的存放中央银行款项</w:t>
                    </w:r>
                  </w:p>
                </w:tc>
              </w:sdtContent>
            </w:sdt>
            <w:tc>
              <w:tcPr>
                <w:tcW w:w="1614" w:type="pct"/>
                <w:shd w:val="clear" w:color="auto" w:fill="auto"/>
                <w:vAlign w:val="center"/>
              </w:tcPr>
              <w:p w14:paraId="230F868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w:t>
                </w:r>
              </w:p>
            </w:tc>
            <w:tc>
              <w:tcPr>
                <w:tcW w:w="1511" w:type="pct"/>
                <w:shd w:val="clear" w:color="auto" w:fill="auto"/>
                <w:vAlign w:val="center"/>
              </w:tcPr>
              <w:p w14:paraId="25A999DA" w14:textId="77777777" w:rsidR="00B10A0C" w:rsidRPr="00674029" w:rsidRDefault="00B10A0C">
                <w:pPr>
                  <w:jc w:val="right"/>
                  <w:rPr>
                    <w:rFonts w:ascii="Times New Roman" w:hAnsi="Times New Roman" w:cs="Times New Roman"/>
                    <w:szCs w:val="21"/>
                  </w:rPr>
                </w:pPr>
              </w:p>
            </w:tc>
          </w:tr>
          <w:tr w:rsidR="00B10A0C" w:rsidRPr="00674029" w14:paraId="3FEAFE97" w14:textId="77777777">
            <w:trPr>
              <w:trHeight w:val="285"/>
            </w:trPr>
            <w:sdt>
              <w:sdtPr>
                <w:rPr>
                  <w:rFonts w:ascii="Times New Roman" w:hAnsi="Times New Roman" w:cs="Times New Roman"/>
                </w:rPr>
                <w:tag w:val="_PLD_04f13530c5ee43daa46681c189519f4e"/>
                <w:id w:val="-2143330215"/>
                <w:lock w:val="sdtLocked"/>
              </w:sdtPr>
              <w:sdtContent>
                <w:tc>
                  <w:tcPr>
                    <w:tcW w:w="1875" w:type="pct"/>
                    <w:shd w:val="clear" w:color="auto" w:fill="auto"/>
                    <w:vAlign w:val="center"/>
                  </w:tcPr>
                  <w:p w14:paraId="2AF522A2"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存放同业款项</w:t>
                    </w:r>
                  </w:p>
                </w:tc>
              </w:sdtContent>
            </w:sdt>
            <w:tc>
              <w:tcPr>
                <w:tcW w:w="1614" w:type="pct"/>
                <w:shd w:val="clear" w:color="auto" w:fill="auto"/>
                <w:vAlign w:val="center"/>
              </w:tcPr>
              <w:p w14:paraId="193E6FE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w:t>
                </w:r>
              </w:p>
            </w:tc>
            <w:tc>
              <w:tcPr>
                <w:tcW w:w="1511" w:type="pct"/>
                <w:shd w:val="clear" w:color="auto" w:fill="auto"/>
                <w:vAlign w:val="center"/>
              </w:tcPr>
              <w:p w14:paraId="0B57BC99" w14:textId="77777777" w:rsidR="00B10A0C" w:rsidRPr="00674029" w:rsidRDefault="00B10A0C">
                <w:pPr>
                  <w:jc w:val="right"/>
                  <w:rPr>
                    <w:rFonts w:ascii="Times New Roman" w:hAnsi="Times New Roman" w:cs="Times New Roman"/>
                    <w:szCs w:val="21"/>
                  </w:rPr>
                </w:pPr>
              </w:p>
            </w:tc>
          </w:tr>
          <w:tr w:rsidR="00B10A0C" w:rsidRPr="00674029" w14:paraId="74E5BD70" w14:textId="77777777">
            <w:trPr>
              <w:trHeight w:val="285"/>
            </w:trPr>
            <w:sdt>
              <w:sdtPr>
                <w:rPr>
                  <w:rFonts w:ascii="Times New Roman" w:hAnsi="Times New Roman" w:cs="Times New Roman"/>
                </w:rPr>
                <w:tag w:val="_PLD_b930b521ee7d44c485fa175f84415f98"/>
                <w:id w:val="-1799908705"/>
                <w:lock w:val="sdtLocked"/>
              </w:sdtPr>
              <w:sdtContent>
                <w:tc>
                  <w:tcPr>
                    <w:tcW w:w="1875" w:type="pct"/>
                    <w:shd w:val="clear" w:color="auto" w:fill="auto"/>
                    <w:vAlign w:val="center"/>
                  </w:tcPr>
                  <w:p w14:paraId="3535CBDC"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拆放同业款项</w:t>
                    </w:r>
                  </w:p>
                </w:tc>
              </w:sdtContent>
            </w:sdt>
            <w:tc>
              <w:tcPr>
                <w:tcW w:w="1614" w:type="pct"/>
                <w:shd w:val="clear" w:color="auto" w:fill="auto"/>
                <w:vAlign w:val="center"/>
              </w:tcPr>
              <w:p w14:paraId="6BDA8B1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w:t>
                </w:r>
              </w:p>
            </w:tc>
            <w:tc>
              <w:tcPr>
                <w:tcW w:w="1511" w:type="pct"/>
                <w:shd w:val="clear" w:color="auto" w:fill="auto"/>
                <w:vAlign w:val="center"/>
              </w:tcPr>
              <w:p w14:paraId="3A15E457" w14:textId="77777777" w:rsidR="00B10A0C" w:rsidRPr="00674029" w:rsidRDefault="00B10A0C">
                <w:pPr>
                  <w:jc w:val="right"/>
                  <w:rPr>
                    <w:rFonts w:ascii="Times New Roman" w:hAnsi="Times New Roman" w:cs="Times New Roman"/>
                    <w:szCs w:val="21"/>
                  </w:rPr>
                </w:pPr>
              </w:p>
            </w:tc>
          </w:tr>
          <w:tr w:rsidR="00B10A0C" w:rsidRPr="00674029" w14:paraId="42BE1212" w14:textId="77777777">
            <w:trPr>
              <w:trHeight w:val="285"/>
            </w:trPr>
            <w:sdt>
              <w:sdtPr>
                <w:rPr>
                  <w:rFonts w:ascii="Times New Roman" w:hAnsi="Times New Roman" w:cs="Times New Roman"/>
                </w:rPr>
                <w:tag w:val="_PLD_f00d7a66342f4877aaddfcaf2bb31e3d"/>
                <w:id w:val="1157418997"/>
                <w:lock w:val="sdtLocked"/>
              </w:sdtPr>
              <w:sdtContent>
                <w:tc>
                  <w:tcPr>
                    <w:tcW w:w="1875" w:type="pct"/>
                    <w:shd w:val="clear" w:color="auto" w:fill="auto"/>
                    <w:vAlign w:val="center"/>
                  </w:tcPr>
                  <w:p w14:paraId="2CA157BE"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二、现金等价物</w:t>
                    </w:r>
                  </w:p>
                </w:tc>
              </w:sdtContent>
            </w:sdt>
            <w:tc>
              <w:tcPr>
                <w:tcW w:w="1614" w:type="pct"/>
                <w:shd w:val="clear" w:color="auto" w:fill="auto"/>
                <w:vAlign w:val="center"/>
              </w:tcPr>
              <w:p w14:paraId="44AFD6C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w:t>
                </w:r>
              </w:p>
            </w:tc>
            <w:tc>
              <w:tcPr>
                <w:tcW w:w="1511" w:type="pct"/>
                <w:shd w:val="clear" w:color="auto" w:fill="auto"/>
                <w:vAlign w:val="center"/>
              </w:tcPr>
              <w:p w14:paraId="28CFB0CB" w14:textId="77777777" w:rsidR="00B10A0C" w:rsidRPr="00674029" w:rsidRDefault="00B10A0C">
                <w:pPr>
                  <w:jc w:val="right"/>
                  <w:rPr>
                    <w:rFonts w:ascii="Times New Roman" w:hAnsi="Times New Roman" w:cs="Times New Roman"/>
                    <w:szCs w:val="21"/>
                  </w:rPr>
                </w:pPr>
              </w:p>
            </w:tc>
          </w:tr>
          <w:tr w:rsidR="00B10A0C" w:rsidRPr="00674029" w14:paraId="6D1EA341" w14:textId="77777777">
            <w:trPr>
              <w:trHeight w:val="285"/>
            </w:trPr>
            <w:sdt>
              <w:sdtPr>
                <w:rPr>
                  <w:rFonts w:ascii="Times New Roman" w:hAnsi="Times New Roman" w:cs="Times New Roman"/>
                </w:rPr>
                <w:tag w:val="_PLD_16299fa18d31408093e302515df85929"/>
                <w:id w:val="1369488665"/>
                <w:lock w:val="sdtLocked"/>
              </w:sdtPr>
              <w:sdtContent>
                <w:tc>
                  <w:tcPr>
                    <w:tcW w:w="1875" w:type="pct"/>
                    <w:tcBorders>
                      <w:bottom w:val="single" w:sz="4" w:space="0" w:color="auto"/>
                    </w:tcBorders>
                    <w:shd w:val="clear" w:color="auto" w:fill="auto"/>
                    <w:vAlign w:val="center"/>
                  </w:tcPr>
                  <w:p w14:paraId="10C80A78"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其中：三个月内到期的债券投资</w:t>
                    </w:r>
                  </w:p>
                </w:tc>
              </w:sdtContent>
            </w:sdt>
            <w:tc>
              <w:tcPr>
                <w:tcW w:w="1614" w:type="pct"/>
                <w:tcBorders>
                  <w:bottom w:val="single" w:sz="4" w:space="0" w:color="auto"/>
                </w:tcBorders>
                <w:shd w:val="clear" w:color="auto" w:fill="auto"/>
                <w:vAlign w:val="center"/>
              </w:tcPr>
              <w:p w14:paraId="65464D7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w:t>
                </w:r>
              </w:p>
            </w:tc>
            <w:tc>
              <w:tcPr>
                <w:tcW w:w="1511" w:type="pct"/>
                <w:tcBorders>
                  <w:bottom w:val="single" w:sz="4" w:space="0" w:color="auto"/>
                </w:tcBorders>
                <w:shd w:val="clear" w:color="auto" w:fill="auto"/>
                <w:vAlign w:val="center"/>
              </w:tcPr>
              <w:p w14:paraId="5516F76B" w14:textId="77777777" w:rsidR="00B10A0C" w:rsidRPr="00674029" w:rsidRDefault="00B10A0C">
                <w:pPr>
                  <w:jc w:val="right"/>
                  <w:rPr>
                    <w:rFonts w:ascii="Times New Roman" w:hAnsi="Times New Roman" w:cs="Times New Roman"/>
                    <w:szCs w:val="21"/>
                  </w:rPr>
                </w:pPr>
              </w:p>
            </w:tc>
          </w:tr>
          <w:tr w:rsidR="00B10A0C" w:rsidRPr="00674029" w14:paraId="14058B98" w14:textId="77777777">
            <w:trPr>
              <w:trHeight w:val="285"/>
            </w:trPr>
            <w:sdt>
              <w:sdtPr>
                <w:rPr>
                  <w:rFonts w:ascii="Times New Roman" w:hAnsi="Times New Roman" w:cs="Times New Roman"/>
                </w:rPr>
                <w:tag w:val="_PLD_c0edd92776694605b840649582e6ae33"/>
                <w:id w:val="-1094626569"/>
                <w:lock w:val="sdtLocked"/>
              </w:sdtPr>
              <w:sdtContent>
                <w:tc>
                  <w:tcPr>
                    <w:tcW w:w="1875" w:type="pct"/>
                    <w:shd w:val="clear" w:color="auto" w:fill="auto"/>
                    <w:vAlign w:val="center"/>
                  </w:tcPr>
                  <w:p w14:paraId="4B69D738"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三、期末现金及现金等价物余额</w:t>
                    </w:r>
                  </w:p>
                </w:tc>
              </w:sdtContent>
            </w:sdt>
            <w:tc>
              <w:tcPr>
                <w:tcW w:w="1614" w:type="pct"/>
                <w:shd w:val="clear" w:color="auto" w:fill="auto"/>
                <w:vAlign w:val="center"/>
              </w:tcPr>
              <w:p w14:paraId="36725AA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907,590,119.26</w:t>
                </w:r>
              </w:p>
            </w:tc>
            <w:tc>
              <w:tcPr>
                <w:tcW w:w="1511" w:type="pct"/>
                <w:shd w:val="clear" w:color="auto" w:fill="auto"/>
                <w:vAlign w:val="center"/>
              </w:tcPr>
              <w:p w14:paraId="5C0DAF28"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1,434,384,024.27</w:t>
                </w:r>
              </w:p>
            </w:tc>
          </w:tr>
          <w:tr w:rsidR="00B10A0C" w:rsidRPr="00674029" w14:paraId="4C7DF0ED" w14:textId="77777777">
            <w:trPr>
              <w:trHeight w:val="285"/>
            </w:trPr>
            <w:sdt>
              <w:sdtPr>
                <w:rPr>
                  <w:rFonts w:ascii="Times New Roman" w:hAnsi="Times New Roman" w:cs="Times New Roman"/>
                </w:rPr>
                <w:tag w:val="_PLD_106c165f11654e62a63b02963df9683a"/>
                <w:id w:val="677855780"/>
                <w:lock w:val="sdtLocked"/>
              </w:sdtPr>
              <w:sdtContent>
                <w:tc>
                  <w:tcPr>
                    <w:tcW w:w="1875" w:type="pct"/>
                    <w:shd w:val="clear" w:color="auto" w:fill="auto"/>
                    <w:vAlign w:val="center"/>
                  </w:tcPr>
                  <w:p w14:paraId="33C8F593"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其中：母公司或集团内子公司使用受限制的现金和现金等价物</w:t>
                    </w:r>
                  </w:p>
                </w:tc>
              </w:sdtContent>
            </w:sdt>
            <w:tc>
              <w:tcPr>
                <w:tcW w:w="1614" w:type="pct"/>
                <w:shd w:val="clear" w:color="auto" w:fill="auto"/>
              </w:tcPr>
              <w:p w14:paraId="3F81DA73"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126,930,718.94</w:t>
                </w:r>
              </w:p>
            </w:tc>
            <w:tc>
              <w:tcPr>
                <w:tcW w:w="1511" w:type="pct"/>
                <w:shd w:val="clear" w:color="auto" w:fill="auto"/>
              </w:tcPr>
              <w:p w14:paraId="73A643A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84,995,770.20</w:t>
                </w:r>
              </w:p>
            </w:tc>
          </w:tr>
        </w:tbl>
        <w:p w14:paraId="40D056CF" w14:textId="77777777" w:rsidR="00B10A0C" w:rsidRPr="00674029" w:rsidRDefault="00D11B25" w:rsidP="00217EE1">
          <w:pPr>
            <w:spacing w:before="60" w:after="60" w:line="360" w:lineRule="auto"/>
            <w:rPr>
              <w:rFonts w:ascii="Times New Roman" w:hAnsi="Times New Roman" w:cs="Times New Roman"/>
              <w:szCs w:val="21"/>
            </w:rPr>
          </w:pPr>
          <w:r w:rsidRPr="00674029">
            <w:rPr>
              <w:rFonts w:ascii="Times New Roman" w:hAnsi="Times New Roman" w:cs="Times New Roman"/>
              <w:szCs w:val="21"/>
            </w:rPr>
            <w:t>其他说明：</w:t>
          </w:r>
        </w:p>
        <w:sdt>
          <w:sdtPr>
            <w:rPr>
              <w:rFonts w:ascii="Times New Roman" w:hAnsi="Times New Roman" w:cs="Times New Roman"/>
              <w:szCs w:val="21"/>
            </w:rPr>
            <w:alias w:val="是否适用：现金流量表补充资料的说明[双击切换]"/>
            <w:tag w:val="_GBC_0ba0540309b143448acc872b3e211b1d"/>
            <w:id w:val="-1129468164"/>
            <w:lock w:val="sdtLocked"/>
            <w:placeholder>
              <w:docPart w:val="GBC22222222222222222222222222222"/>
            </w:placeholder>
          </w:sdtPr>
          <w:sdtContent>
            <w:p w14:paraId="139F2C07" w14:textId="77777777" w:rsidR="00B10A0C" w:rsidRPr="00674029" w:rsidRDefault="00D11B25" w:rsidP="00217EE1">
              <w:pPr>
                <w:spacing w:before="60" w:after="60" w:line="360" w:lineRule="auto"/>
                <w:rPr>
                  <w:rFonts w:ascii="Times New Roman" w:hAnsi="Times New Roman" w:cs="Times New Roman"/>
                </w:rPr>
              </w:pPr>
              <w:r w:rsidRPr="00674029">
                <w:rPr>
                  <w:rFonts w:ascii="Times New Roman" w:hAnsi="Times New Roman" w:cs="Times New Roman"/>
                  <w:szCs w:val="21"/>
                </w:rPr>
                <w:fldChar w:fldCharType="begin"/>
              </w:r>
              <w:r w:rsidRPr="00674029">
                <w:rPr>
                  <w:rFonts w:ascii="Times New Roman" w:hAnsi="Times New Roman" w:cs="Times New Roman"/>
                  <w:szCs w:val="21"/>
                </w:rPr>
                <w:instrText>MACROBUTTON  SnrToggleCheckbox □</w:instrText>
              </w:r>
              <w:r w:rsidRPr="00674029">
                <w:rPr>
                  <w:rFonts w:ascii="Times New Roman" w:hAnsi="Times New Roman" w:cs="Times New Roman"/>
                  <w:szCs w:val="21"/>
                </w:rPr>
                <w:instrText>适用</w:instrText>
              </w:r>
              <w:r w:rsidRPr="00674029">
                <w:rPr>
                  <w:rFonts w:ascii="Times New Roman" w:hAnsi="Times New Roman" w:cs="Times New Roman"/>
                  <w:szCs w:val="21"/>
                </w:rPr>
                <w:instrText xml:space="preserve"> </w:instrText>
              </w:r>
              <w:r w:rsidRPr="00674029">
                <w:rPr>
                  <w:rFonts w:ascii="Times New Roman" w:hAnsi="Times New Roman" w:cs="Times New Roman"/>
                  <w:szCs w:val="21"/>
                </w:rPr>
                <w:fldChar w:fldCharType="end"/>
              </w:r>
              <w:r w:rsidRPr="00674029">
                <w:rPr>
                  <w:rFonts w:ascii="Times New Roman" w:hAnsi="Times New Roman" w:cs="Times New Roman"/>
                  <w:szCs w:val="21"/>
                </w:rPr>
                <w:fldChar w:fldCharType="begin"/>
              </w:r>
              <w:r w:rsidRPr="00674029">
                <w:rPr>
                  <w:rFonts w:ascii="Times New Roman" w:hAnsi="Times New Roman" w:cs="Times New Roman"/>
                  <w:szCs w:val="21"/>
                </w:rPr>
                <w:instrText xml:space="preserve"> MACROBUTTON  SnrToggleCheckbox √</w:instrText>
              </w:r>
              <w:r w:rsidRPr="00674029">
                <w:rPr>
                  <w:rFonts w:ascii="Times New Roman" w:hAnsi="Times New Roman" w:cs="Times New Roman"/>
                  <w:szCs w:val="21"/>
                </w:rPr>
                <w:instrText>不适用</w:instrText>
              </w:r>
              <w:r w:rsidRPr="00674029">
                <w:rPr>
                  <w:rFonts w:ascii="Times New Roman" w:hAnsi="Times New Roman" w:cs="Times New Roman"/>
                  <w:szCs w:val="21"/>
                </w:rPr>
                <w:instrText xml:space="preserve"> </w:instrText>
              </w:r>
              <w:r w:rsidRPr="00674029">
                <w:rPr>
                  <w:rFonts w:ascii="Times New Roman" w:hAnsi="Times New Roman" w:cs="Times New Roman"/>
                  <w:szCs w:val="21"/>
                </w:rPr>
                <w:fldChar w:fldCharType="end"/>
              </w:r>
            </w:p>
          </w:sdtContent>
        </w:sdt>
      </w:sdtContent>
    </w:sdt>
    <w:p w14:paraId="5C68C070" w14:textId="77777777" w:rsidR="00B10A0C" w:rsidRPr="00674029" w:rsidRDefault="00B10A0C" w:rsidP="00217EE1">
      <w:pPr>
        <w:spacing w:line="360" w:lineRule="auto"/>
        <w:rPr>
          <w:rFonts w:ascii="Times New Roman" w:hAnsi="Times New Roman" w:cs="Times New Roman"/>
        </w:rPr>
      </w:pPr>
    </w:p>
    <w:sdt>
      <w:sdtPr>
        <w:rPr>
          <w:rFonts w:ascii="Times New Roman" w:hAnsi="Times New Roman" w:cs="宋体"/>
          <w:b w:val="0"/>
          <w:bCs w:val="0"/>
          <w:kern w:val="0"/>
          <w:szCs w:val="21"/>
        </w:rPr>
        <w:alias w:val="模块:所有者权益变动表项目注释"/>
        <w:tag w:val="_SEC_cbb5e6d5041b434cbee55fb14e7590da"/>
        <w:id w:val="350622252"/>
        <w:lock w:val="sdtLocked"/>
        <w:placeholder>
          <w:docPart w:val="GBC22222222222222222222222222222"/>
        </w:placeholder>
      </w:sdtPr>
      <w:sdtEndPr>
        <w:rPr>
          <w:color w:val="FF00FF"/>
        </w:rPr>
      </w:sdtEndPr>
      <w:sdtContent>
        <w:p w14:paraId="39AB75DC" w14:textId="77777777" w:rsidR="00B10A0C" w:rsidRPr="00674029" w:rsidRDefault="00D11B25" w:rsidP="00217EE1">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szCs w:val="21"/>
            </w:rPr>
            <w:t>所有者权益变动表项目注释</w:t>
          </w:r>
        </w:p>
        <w:p w14:paraId="01D5455A" w14:textId="77777777" w:rsidR="00B10A0C" w:rsidRPr="00674029" w:rsidRDefault="00D11B25" w:rsidP="00217EE1">
          <w:pPr>
            <w:spacing w:line="360" w:lineRule="auto"/>
            <w:rPr>
              <w:rFonts w:ascii="Times New Roman" w:hAnsi="Times New Roman" w:cs="Times New Roman"/>
            </w:rPr>
          </w:pPr>
          <w:r w:rsidRPr="00674029">
            <w:rPr>
              <w:rFonts w:ascii="Times New Roman" w:hAnsi="Times New Roman" w:cs="Times New Roman"/>
            </w:rPr>
            <w:t>说明对上年期末余额进行调整的</w:t>
          </w:r>
          <w:r w:rsidRPr="00674029">
            <w:rPr>
              <w:rFonts w:ascii="Times New Roman" w:hAnsi="Times New Roman" w:cs="Times New Roman"/>
            </w:rPr>
            <w:t>“</w:t>
          </w:r>
          <w:r w:rsidRPr="00674029">
            <w:rPr>
              <w:rFonts w:ascii="Times New Roman" w:hAnsi="Times New Roman" w:cs="Times New Roman"/>
            </w:rPr>
            <w:t>其他</w:t>
          </w:r>
          <w:r w:rsidRPr="00674029">
            <w:rPr>
              <w:rFonts w:ascii="Times New Roman" w:hAnsi="Times New Roman" w:cs="Times New Roman"/>
            </w:rPr>
            <w:t>”</w:t>
          </w:r>
          <w:r w:rsidRPr="00674029">
            <w:rPr>
              <w:rFonts w:ascii="Times New Roman" w:hAnsi="Times New Roman" w:cs="Times New Roman"/>
            </w:rPr>
            <w:t>项目名称及调整金额等事项：</w:t>
          </w:r>
        </w:p>
        <w:sdt>
          <w:sdtPr>
            <w:rPr>
              <w:rFonts w:ascii="Times New Roman" w:hAnsi="Times New Roman" w:cs="Times New Roman"/>
            </w:rPr>
            <w:alias w:val="是否适用：所有者权益变动表项目注释[双击切换]"/>
            <w:tag w:val="_GBC_fca039532a374a3e9daa81c75d491b1f"/>
            <w:id w:val="-1172631939"/>
            <w:lock w:val="sdtLocked"/>
            <w:placeholder>
              <w:docPart w:val="GBC22222222222222222222222222222"/>
            </w:placeholder>
          </w:sdtPr>
          <w:sdtContent>
            <w:p w14:paraId="6DD24BA9" w14:textId="77777777" w:rsidR="00B10A0C" w:rsidRPr="00674029" w:rsidRDefault="00D11B25" w:rsidP="00217EE1">
              <w:pPr>
                <w:spacing w:line="360" w:lineRule="auto"/>
                <w:rPr>
                  <w:rFonts w:ascii="Times New Roman" w:hAnsi="Times New Roman" w:cs="Times New Roman"/>
                  <w:color w:val="FF00FF"/>
                  <w:szCs w:val="21"/>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sdtContent>
    </w:sdt>
    <w:p w14:paraId="37AD748E" w14:textId="77777777" w:rsidR="00B10A0C" w:rsidRPr="00674029" w:rsidRDefault="00B10A0C" w:rsidP="00217EE1">
      <w:pPr>
        <w:spacing w:line="360" w:lineRule="auto"/>
        <w:rPr>
          <w:rFonts w:ascii="Times New Roman" w:hAnsi="Times New Roman" w:cs="Times New Roman"/>
          <w:szCs w:val="21"/>
        </w:rPr>
      </w:pPr>
    </w:p>
    <w:sdt>
      <w:sdtPr>
        <w:rPr>
          <w:rFonts w:ascii="Times New Roman" w:hAnsi="Times New Roman" w:cs="宋体"/>
          <w:b w:val="0"/>
          <w:bCs w:val="0"/>
          <w:kern w:val="0"/>
          <w:szCs w:val="21"/>
        </w:rPr>
        <w:alias w:val="模块:所有权或使用权受到限制的资产"/>
        <w:tag w:val="_SEC_a24445b9d34342ec921f5b1164f97e32"/>
        <w:id w:val="-214436604"/>
        <w:lock w:val="sdtLocked"/>
        <w:placeholder>
          <w:docPart w:val="GBC22222222222222222222222222222"/>
        </w:placeholder>
      </w:sdtPr>
      <w:sdtContent>
        <w:p w14:paraId="145D3432" w14:textId="77777777" w:rsidR="00B10A0C" w:rsidRPr="00674029" w:rsidRDefault="00D11B25" w:rsidP="00217EE1">
          <w:pPr>
            <w:pStyle w:val="3"/>
            <w:numPr>
              <w:ilvl w:val="0"/>
              <w:numId w:val="69"/>
            </w:numPr>
            <w:tabs>
              <w:tab w:val="left" w:pos="504"/>
            </w:tabs>
            <w:spacing w:line="360" w:lineRule="auto"/>
            <w:rPr>
              <w:rFonts w:ascii="Times New Roman" w:hAnsi="Times New Roman"/>
              <w:szCs w:val="21"/>
            </w:rPr>
          </w:pPr>
          <w:r w:rsidRPr="00674029">
            <w:rPr>
              <w:rFonts w:ascii="Times New Roman" w:hAnsi="Times New Roman"/>
              <w:szCs w:val="21"/>
            </w:rPr>
            <w:t>所有权或使用权受到限制的资产</w:t>
          </w:r>
        </w:p>
        <w:sdt>
          <w:sdtPr>
            <w:rPr>
              <w:rFonts w:ascii="Times New Roman" w:hAnsi="Times New Roman" w:cs="Times New Roman"/>
            </w:rPr>
            <w:alias w:val="是否适用：所有权或使用权受到限制的资产[双击切换]"/>
            <w:tag w:val="_GBC_26afe690476a4ece916b86b9b0b7a553"/>
            <w:id w:val="1656028122"/>
            <w:lock w:val="sdtLocked"/>
            <w:placeholder>
              <w:docPart w:val="GBC22222222222222222222222222222"/>
            </w:placeholder>
          </w:sdtPr>
          <w:sdtContent>
            <w:p w14:paraId="56A81603" w14:textId="77777777" w:rsidR="00B10A0C" w:rsidRPr="00674029" w:rsidRDefault="00D11B25" w:rsidP="00217EE1">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0961659B" w14:textId="77777777" w:rsidR="00B10A0C" w:rsidRPr="00674029" w:rsidRDefault="00D11B25">
          <w:pPr>
            <w:pStyle w:val="aff5"/>
            <w:ind w:firstLineChars="0" w:firstLine="0"/>
            <w:jc w:val="right"/>
            <w:rPr>
              <w:rFonts w:ascii="Times New Roman" w:hAnsi="Times New Roman"/>
              <w:szCs w:val="21"/>
            </w:rPr>
          </w:pPr>
          <w:r w:rsidRPr="00674029">
            <w:rPr>
              <w:rFonts w:ascii="Times New Roman" w:hAnsi="Times New Roman"/>
              <w:szCs w:val="21"/>
            </w:rPr>
            <w:t>单位：</w:t>
          </w:r>
          <w:sdt>
            <w:sdtPr>
              <w:rPr>
                <w:rFonts w:ascii="Times New Roman" w:hAnsi="Times New Roman"/>
                <w:szCs w:val="21"/>
              </w:rPr>
              <w:alias w:val="单位：财务附注：所有权或使用权受到限制的资产"/>
              <w:tag w:val="_GBC_f85c8a9066d7492f92dd69fd15879505"/>
              <w:id w:val="13704240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szCs w:val="21"/>
                </w:rPr>
                <w:t>元</w:t>
              </w:r>
            </w:sdtContent>
          </w:sdt>
          <w:r w:rsidRPr="00674029">
            <w:rPr>
              <w:rFonts w:ascii="Times New Roman" w:hAnsi="Times New Roman"/>
              <w:szCs w:val="21"/>
            </w:rPr>
            <w:t xml:space="preserve">  </w:t>
          </w:r>
          <w:r w:rsidRPr="00674029">
            <w:rPr>
              <w:rFonts w:ascii="Times New Roman" w:hAnsi="Times New Roman"/>
              <w:szCs w:val="21"/>
            </w:rPr>
            <w:t>币种：</w:t>
          </w:r>
          <w:sdt>
            <w:sdtPr>
              <w:rPr>
                <w:rFonts w:ascii="Times New Roman" w:hAnsi="Times New Roman"/>
                <w:szCs w:val="21"/>
              </w:rPr>
              <w:alias w:val="币种：财务附注：所有权或使用权受到限制的资产"/>
              <w:tag w:val="_GBC_800db9e7b18c47a3878baf2b0e8cca41"/>
              <w:id w:val="132297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szCs w:val="21"/>
                </w:rPr>
                <w:t>人民币</w:t>
              </w:r>
            </w:sdtContent>
          </w:sdt>
        </w:p>
        <w:tbl>
          <w:tblPr>
            <w:tblStyle w:val="g10"/>
            <w:tblW w:w="5000" w:type="pct"/>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3130"/>
            <w:gridCol w:w="3021"/>
            <w:gridCol w:w="2672"/>
          </w:tblGrid>
          <w:tr w:rsidR="00B10A0C" w:rsidRPr="00674029" w14:paraId="4A569C4F" w14:textId="77777777">
            <w:sdt>
              <w:sdtPr>
                <w:rPr>
                  <w:rFonts w:ascii="Times New Roman" w:hAnsi="Times New Roman" w:cs="Times New Roman"/>
                </w:rPr>
                <w:tag w:val="_PLD_8e15d7f2fa2e40b09c519ace5a37eb45"/>
                <w:id w:val="-1148520961"/>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7883B017"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39406572745d477dace6b9315235612b"/>
                <w:id w:val="-1833211476"/>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6F0758D1"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期末账面价值</w:t>
                    </w:r>
                  </w:p>
                </w:tc>
              </w:sdtContent>
            </w:sdt>
            <w:sdt>
              <w:sdtPr>
                <w:rPr>
                  <w:rFonts w:ascii="Times New Roman" w:hAnsi="Times New Roman" w:cs="Times New Roman"/>
                </w:rPr>
                <w:tag w:val="_PLD_b1c34a0e07914de782ce840363400809"/>
                <w:id w:val="1012646539"/>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07E72A83"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受限原因</w:t>
                    </w:r>
                  </w:p>
                </w:tc>
              </w:sdtContent>
            </w:sdt>
          </w:tr>
          <w:tr w:rsidR="00B10A0C" w:rsidRPr="00674029" w14:paraId="7A6B3E46" w14:textId="77777777">
            <w:tc>
              <w:tcPr>
                <w:tcW w:w="1774" w:type="pct"/>
                <w:tcBorders>
                  <w:top w:val="single" w:sz="4" w:space="0" w:color="auto"/>
                  <w:left w:val="single" w:sz="4" w:space="0" w:color="auto"/>
                  <w:bottom w:val="single" w:sz="4" w:space="0" w:color="auto"/>
                  <w:right w:val="single" w:sz="4" w:space="0" w:color="auto"/>
                </w:tcBorders>
                <w:shd w:val="clear" w:color="auto" w:fill="auto"/>
              </w:tcPr>
              <w:p w14:paraId="77B76FCB"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货币资金</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5348AA9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126,930,718.94</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25C46534"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保函保证金等</w:t>
                </w:r>
              </w:p>
            </w:tc>
          </w:tr>
          <w:tr w:rsidR="00B10A0C" w:rsidRPr="00674029" w14:paraId="31F580B5" w14:textId="77777777">
            <w:tc>
              <w:tcPr>
                <w:tcW w:w="1774" w:type="pct"/>
                <w:tcBorders>
                  <w:top w:val="single" w:sz="4" w:space="0" w:color="auto"/>
                  <w:left w:val="single" w:sz="4" w:space="0" w:color="auto"/>
                  <w:bottom w:val="single" w:sz="4" w:space="0" w:color="auto"/>
                  <w:right w:val="single" w:sz="4" w:space="0" w:color="auto"/>
                </w:tcBorders>
                <w:shd w:val="clear" w:color="auto" w:fill="auto"/>
              </w:tcPr>
              <w:p w14:paraId="7F410115"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应收票据</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7BD373FE" w14:textId="77777777" w:rsidR="00B10A0C" w:rsidRPr="00674029" w:rsidRDefault="00B10A0C">
                <w:pPr>
                  <w:jc w:val="right"/>
                  <w:rPr>
                    <w:rFonts w:ascii="Times New Roman" w:hAnsi="Times New Roman" w:cs="Times New Roman"/>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7A15D0BB" w14:textId="77777777" w:rsidR="00B10A0C" w:rsidRPr="00674029" w:rsidRDefault="00B10A0C">
                <w:pPr>
                  <w:rPr>
                    <w:rFonts w:ascii="Times New Roman" w:hAnsi="Times New Roman" w:cs="Times New Roman"/>
                    <w:szCs w:val="21"/>
                  </w:rPr>
                </w:pPr>
              </w:p>
            </w:tc>
          </w:tr>
          <w:tr w:rsidR="00B10A0C" w:rsidRPr="00674029" w14:paraId="72B7AAF0" w14:textId="77777777">
            <w:tc>
              <w:tcPr>
                <w:tcW w:w="1774" w:type="pct"/>
                <w:tcBorders>
                  <w:top w:val="single" w:sz="4" w:space="0" w:color="auto"/>
                  <w:left w:val="single" w:sz="4" w:space="0" w:color="auto"/>
                  <w:bottom w:val="single" w:sz="4" w:space="0" w:color="auto"/>
                  <w:right w:val="single" w:sz="4" w:space="0" w:color="auto"/>
                </w:tcBorders>
                <w:shd w:val="clear" w:color="auto" w:fill="auto"/>
              </w:tcPr>
              <w:p w14:paraId="32577373"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存货</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5FF4D87E" w14:textId="77777777" w:rsidR="00B10A0C" w:rsidRPr="00674029" w:rsidRDefault="00B10A0C">
                <w:pPr>
                  <w:jc w:val="right"/>
                  <w:rPr>
                    <w:rFonts w:ascii="Times New Roman" w:hAnsi="Times New Roman" w:cs="Times New Roman"/>
                    <w:szCs w:val="21"/>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4F22522F" w14:textId="77777777" w:rsidR="00B10A0C" w:rsidRPr="00674029" w:rsidRDefault="00B10A0C">
                <w:pPr>
                  <w:rPr>
                    <w:rFonts w:ascii="Times New Roman" w:hAnsi="Times New Roman" w:cs="Times New Roman"/>
                    <w:szCs w:val="21"/>
                  </w:rPr>
                </w:pPr>
              </w:p>
            </w:tc>
          </w:tr>
          <w:tr w:rsidR="00B10A0C" w:rsidRPr="00674029" w14:paraId="00E41513" w14:textId="77777777">
            <w:tc>
              <w:tcPr>
                <w:tcW w:w="1774" w:type="pct"/>
                <w:tcBorders>
                  <w:top w:val="single" w:sz="4" w:space="0" w:color="auto"/>
                  <w:left w:val="single" w:sz="4" w:space="0" w:color="auto"/>
                  <w:bottom w:val="single" w:sz="4" w:space="0" w:color="auto"/>
                  <w:right w:val="single" w:sz="4" w:space="0" w:color="auto"/>
                </w:tcBorders>
                <w:shd w:val="clear" w:color="auto" w:fill="auto"/>
              </w:tcPr>
              <w:p w14:paraId="0B25BF8A"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lastRenderedPageBreak/>
                  <w:t>固定资产</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4231B878"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211,545,808.54</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087EBB4C"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抵押</w:t>
                </w:r>
              </w:p>
            </w:tc>
          </w:tr>
          <w:tr w:rsidR="00B10A0C" w:rsidRPr="00674029" w14:paraId="26102EAD" w14:textId="77777777">
            <w:tc>
              <w:tcPr>
                <w:tcW w:w="1774" w:type="pct"/>
                <w:tcBorders>
                  <w:top w:val="single" w:sz="4" w:space="0" w:color="auto"/>
                  <w:left w:val="single" w:sz="4" w:space="0" w:color="auto"/>
                  <w:bottom w:val="single" w:sz="4" w:space="0" w:color="auto"/>
                  <w:right w:val="single" w:sz="4" w:space="0" w:color="auto"/>
                </w:tcBorders>
                <w:shd w:val="clear" w:color="auto" w:fill="auto"/>
              </w:tcPr>
              <w:p w14:paraId="490931CC"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无形资产</w:t>
                </w:r>
              </w:p>
            </w:tc>
            <w:tc>
              <w:tcPr>
                <w:tcW w:w="1712" w:type="pct"/>
                <w:tcBorders>
                  <w:top w:val="single" w:sz="4" w:space="0" w:color="auto"/>
                  <w:left w:val="single" w:sz="4" w:space="0" w:color="auto"/>
                  <w:bottom w:val="single" w:sz="4" w:space="0" w:color="auto"/>
                  <w:right w:val="single" w:sz="4" w:space="0" w:color="auto"/>
                </w:tcBorders>
                <w:shd w:val="clear" w:color="auto" w:fill="auto"/>
              </w:tcPr>
              <w:p w14:paraId="00C84C4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27,375,184.27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1F233E0D"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抵押</w:t>
                </w:r>
              </w:p>
            </w:tc>
          </w:tr>
          <w:tr w:rsidR="00B10A0C" w:rsidRPr="00674029" w14:paraId="322D53B4" w14:textId="77777777">
            <w:tc>
              <w:tcPr>
                <w:tcW w:w="1774" w:type="pct"/>
                <w:tcBorders>
                  <w:top w:val="single" w:sz="6" w:space="0" w:color="auto"/>
                  <w:left w:val="single" w:sz="6" w:space="0" w:color="auto"/>
                  <w:bottom w:val="single" w:sz="4" w:space="0" w:color="auto"/>
                  <w:right w:val="single" w:sz="6" w:space="0" w:color="auto"/>
                </w:tcBorders>
                <w:shd w:val="clear" w:color="auto" w:fill="auto"/>
              </w:tcPr>
              <w:p w14:paraId="55DB596F"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应收账款</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5B02CA75"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29,200,000.00</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151DC578"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借款质押</w:t>
                </w:r>
              </w:p>
            </w:tc>
          </w:tr>
          <w:tr w:rsidR="00B10A0C" w:rsidRPr="00674029" w14:paraId="4FE94612" w14:textId="77777777">
            <w:tc>
              <w:tcPr>
                <w:tcW w:w="1774" w:type="pct"/>
                <w:tcBorders>
                  <w:top w:val="single" w:sz="6" w:space="0" w:color="auto"/>
                  <w:left w:val="single" w:sz="6" w:space="0" w:color="auto"/>
                  <w:bottom w:val="single" w:sz="4" w:space="0" w:color="auto"/>
                  <w:right w:val="single" w:sz="6" w:space="0" w:color="auto"/>
                </w:tcBorders>
                <w:shd w:val="clear" w:color="auto" w:fill="auto"/>
              </w:tcPr>
              <w:p w14:paraId="0FF0E255"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投资性房地产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2727845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445,093,909.12</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320DA114"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抵押</w:t>
                </w:r>
              </w:p>
            </w:tc>
          </w:tr>
          <w:tr w:rsidR="00B10A0C" w:rsidRPr="00674029" w14:paraId="0DE46EEE" w14:textId="77777777">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4331F728"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合计</w:t>
                </w:r>
              </w:p>
            </w:tc>
            <w:tc>
              <w:tcPr>
                <w:tcW w:w="1712" w:type="pct"/>
                <w:tcBorders>
                  <w:top w:val="single" w:sz="6" w:space="0" w:color="auto"/>
                  <w:left w:val="single" w:sz="4" w:space="0" w:color="auto"/>
                  <w:bottom w:val="single" w:sz="6" w:space="0" w:color="auto"/>
                  <w:right w:val="single" w:sz="4" w:space="0" w:color="auto"/>
                </w:tcBorders>
                <w:shd w:val="clear" w:color="auto" w:fill="auto"/>
              </w:tcPr>
              <w:p w14:paraId="6EE39278"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840,145,620.86</w:t>
                </w:r>
              </w:p>
            </w:tc>
            <w:tc>
              <w:tcPr>
                <w:tcW w:w="1514" w:type="pct"/>
                <w:tcBorders>
                  <w:top w:val="single" w:sz="6" w:space="0" w:color="auto"/>
                  <w:left w:val="single" w:sz="4" w:space="0" w:color="auto"/>
                  <w:bottom w:val="single" w:sz="6" w:space="0" w:color="auto"/>
                  <w:right w:val="single" w:sz="4" w:space="0" w:color="auto"/>
                </w:tcBorders>
                <w:shd w:val="clear" w:color="auto" w:fill="auto"/>
              </w:tcPr>
              <w:p w14:paraId="2B76F6BD"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w:t>
                </w:r>
              </w:p>
            </w:tc>
          </w:tr>
        </w:tbl>
        <w:p w14:paraId="0F8051C4" w14:textId="77777777" w:rsidR="00B10A0C" w:rsidRPr="00674029" w:rsidRDefault="00D11B25">
          <w:pPr>
            <w:spacing w:before="60" w:after="60"/>
            <w:rPr>
              <w:rFonts w:ascii="Times New Roman" w:hAnsi="Times New Roman" w:cs="Times New Roman"/>
              <w:szCs w:val="21"/>
            </w:rPr>
          </w:pPr>
          <w:r w:rsidRPr="00674029">
            <w:rPr>
              <w:rFonts w:ascii="Times New Roman" w:hAnsi="Times New Roman" w:cs="Times New Roman"/>
              <w:szCs w:val="21"/>
            </w:rPr>
            <w:t>其他说明：</w:t>
          </w:r>
        </w:p>
        <w:sdt>
          <w:sdtPr>
            <w:rPr>
              <w:rFonts w:ascii="Times New Roman" w:hAnsi="Times New Roman" w:cs="Times New Roman"/>
              <w:szCs w:val="21"/>
            </w:rPr>
            <w:alias w:val="所有权或使用权受到限制的资产的其他说明"/>
            <w:tag w:val="_GBC_b54187074f3949e2a5c974bdd17b16ec"/>
            <w:id w:val="-1486153508"/>
            <w:lock w:val="sdtLocked"/>
            <w:placeholder>
              <w:docPart w:val="GBC22222222222222222222222222222"/>
            </w:placeholder>
          </w:sdtPr>
          <w:sdtContent>
            <w:p w14:paraId="48CD939C"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无</w:t>
              </w:r>
            </w:p>
          </w:sdtContent>
        </w:sdt>
      </w:sdtContent>
    </w:sdt>
    <w:p w14:paraId="11A4A57C" w14:textId="77777777" w:rsidR="00B10A0C" w:rsidRPr="00674029" w:rsidRDefault="00B10A0C">
      <w:pPr>
        <w:rPr>
          <w:rFonts w:ascii="Times New Roman" w:hAnsi="Times New Roman" w:cs="Times New Roman"/>
          <w:szCs w:val="21"/>
        </w:rPr>
      </w:pPr>
    </w:p>
    <w:sdt>
      <w:sdtPr>
        <w:rPr>
          <w:rFonts w:ascii="Times New Roman" w:hAnsi="Times New Roman" w:cs="宋体"/>
          <w:b w:val="0"/>
          <w:bCs w:val="0"/>
          <w:kern w:val="0"/>
          <w:szCs w:val="21"/>
        </w:rPr>
        <w:alias w:val="模块:外币货币性项目"/>
        <w:tag w:val="_SEC_d0d3f1cb74c546a2a03e13993b313207"/>
        <w:id w:val="-973289277"/>
        <w:lock w:val="sdtLocked"/>
        <w:placeholder>
          <w:docPart w:val="GBC22222222222222222222222222222"/>
        </w:placeholder>
      </w:sdtPr>
      <w:sdtContent>
        <w:p w14:paraId="746D4968" w14:textId="77777777" w:rsidR="00B10A0C" w:rsidRPr="00674029" w:rsidRDefault="00D11B25">
          <w:pPr>
            <w:pStyle w:val="3"/>
            <w:numPr>
              <w:ilvl w:val="0"/>
              <w:numId w:val="69"/>
            </w:numPr>
            <w:tabs>
              <w:tab w:val="left" w:pos="504"/>
            </w:tabs>
            <w:rPr>
              <w:rFonts w:ascii="Times New Roman" w:hAnsi="Times New Roman"/>
              <w:szCs w:val="21"/>
            </w:rPr>
          </w:pPr>
          <w:r w:rsidRPr="00674029">
            <w:rPr>
              <w:rFonts w:ascii="Times New Roman" w:hAnsi="Times New Roman"/>
              <w:szCs w:val="21"/>
            </w:rPr>
            <w:t>外币货币性项目</w:t>
          </w:r>
        </w:p>
        <w:p w14:paraId="1FA5FFF0" w14:textId="77777777" w:rsidR="00B10A0C" w:rsidRPr="00674029" w:rsidRDefault="00D11B25">
          <w:pPr>
            <w:pStyle w:val="4"/>
            <w:numPr>
              <w:ilvl w:val="0"/>
              <w:numId w:val="103"/>
            </w:numPr>
            <w:ind w:left="426" w:hanging="426"/>
            <w:rPr>
              <w:rFonts w:ascii="Times New Roman" w:hAnsi="Times New Roman"/>
              <w:b w:val="0"/>
              <w:szCs w:val="21"/>
            </w:rPr>
          </w:pPr>
          <w:r w:rsidRPr="00674029">
            <w:rPr>
              <w:rStyle w:val="40"/>
              <w:rFonts w:ascii="Times New Roman" w:hAnsi="Times New Roman"/>
              <w:szCs w:val="21"/>
            </w:rPr>
            <w:t>外币货币性项目</w:t>
          </w:r>
        </w:p>
        <w:sdt>
          <w:sdtPr>
            <w:rPr>
              <w:rFonts w:ascii="Times New Roman" w:hAnsi="Times New Roman" w:cs="Times New Roman"/>
            </w:rPr>
            <w:alias w:val="是否适用：外币货币性项目[双击切换]"/>
            <w:tag w:val="_GBC_6b0f646811a94c228ba6be3453047191"/>
            <w:id w:val="-34733794"/>
            <w:lock w:val="sdtLocked"/>
            <w:placeholder>
              <w:docPart w:val="874B1624B3214E42AB7109E5B1A09B77"/>
            </w:placeholder>
          </w:sdtPr>
          <w:sdtContent>
            <w:p w14:paraId="3E58560E" w14:textId="77777777" w:rsidR="00B10A0C" w:rsidRPr="00674029" w:rsidRDefault="00D11B25">
              <w:pPr>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5DEA35F2" w14:textId="77777777" w:rsidR="00B10A0C" w:rsidRPr="00674029" w:rsidRDefault="00D11B25">
          <w:pPr>
            <w:pStyle w:val="aff5"/>
            <w:ind w:firstLineChars="0" w:firstLine="0"/>
            <w:jc w:val="right"/>
            <w:rPr>
              <w:rFonts w:ascii="Times New Roman" w:hAnsi="Times New Roman"/>
              <w:szCs w:val="21"/>
            </w:rPr>
          </w:pPr>
          <w:r w:rsidRPr="00674029">
            <w:rPr>
              <w:rFonts w:ascii="Times New Roman" w:hAnsi="Times New Roman"/>
              <w:szCs w:val="21"/>
            </w:rPr>
            <w:t>单位：</w:t>
          </w:r>
          <w:sdt>
            <w:sdtPr>
              <w:rPr>
                <w:rFonts w:ascii="Times New Roman" w:hAnsi="Times New Roman"/>
                <w:szCs w:val="21"/>
              </w:rPr>
              <w:alias w:val="单位：财务附注：外币货币性项目"/>
              <w:tag w:val="_GBC_43871b6586c8428c8da522abb267c528"/>
              <w:id w:val="344056437"/>
              <w:lock w:val="sdtLocked"/>
              <w:placeholder>
                <w:docPart w:val="874B1624B3214E42AB7109E5B1A09B77"/>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szCs w:val="21"/>
                </w:rPr>
                <w:t>元</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1998"/>
            <w:gridCol w:w="2006"/>
            <w:gridCol w:w="1994"/>
          </w:tblGrid>
          <w:tr w:rsidR="00B10A0C" w:rsidRPr="00674029" w14:paraId="0B4AF381" w14:textId="77777777">
            <w:sdt>
              <w:sdtPr>
                <w:rPr>
                  <w:rFonts w:ascii="Times New Roman" w:hAnsi="Times New Roman" w:cs="Times New Roman"/>
                </w:rPr>
                <w:tag w:val="_PLD_a5c3516dfa974dea983fcf6d3a5e4272"/>
                <w:id w:val="-6982867"/>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7D245D1A"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项目</w:t>
                    </w:r>
                  </w:p>
                </w:tc>
              </w:sdtContent>
            </w:sdt>
            <w:sdt>
              <w:sdtPr>
                <w:rPr>
                  <w:rFonts w:ascii="Times New Roman" w:hAnsi="Times New Roman" w:cs="Times New Roman"/>
                </w:rPr>
                <w:tag w:val="_PLD_c677b8fd217342e7b28e98a1c8e497e9"/>
                <w:id w:val="-437826126"/>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714A6A1"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期末外币余额</w:t>
                    </w:r>
                  </w:p>
                </w:tc>
              </w:sdtContent>
            </w:sdt>
            <w:sdt>
              <w:sdtPr>
                <w:rPr>
                  <w:rFonts w:ascii="Times New Roman" w:hAnsi="Times New Roman" w:cs="Times New Roman"/>
                </w:rPr>
                <w:tag w:val="_PLD_e0e88022a2754ae991eb4bb1a9caae4f"/>
                <w:id w:val="-68115289"/>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E4955D0"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折算汇率</w:t>
                    </w:r>
                  </w:p>
                </w:tc>
              </w:sdtContent>
            </w:sdt>
            <w:sdt>
              <w:sdtPr>
                <w:rPr>
                  <w:rFonts w:ascii="Times New Roman" w:hAnsi="Times New Roman" w:cs="Times New Roman"/>
                </w:rPr>
                <w:tag w:val="_PLD_a1542d7b69a444ef9e91ceaf4a96f49d"/>
                <w:id w:val="-359587113"/>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E6DF8FD"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期末折算人民币</w:t>
                    </w:r>
                  </w:p>
                  <w:p w14:paraId="2BF5AF18" w14:textId="77777777" w:rsidR="00B10A0C" w:rsidRPr="00674029" w:rsidRDefault="00D11B25">
                    <w:pPr>
                      <w:jc w:val="center"/>
                      <w:rPr>
                        <w:rFonts w:ascii="Times New Roman" w:hAnsi="Times New Roman" w:cs="Times New Roman"/>
                        <w:szCs w:val="21"/>
                      </w:rPr>
                    </w:pPr>
                    <w:r w:rsidRPr="00674029">
                      <w:rPr>
                        <w:rFonts w:ascii="Times New Roman" w:hAnsi="Times New Roman" w:cs="Times New Roman"/>
                        <w:szCs w:val="21"/>
                      </w:rPr>
                      <w:t>余额</w:t>
                    </w:r>
                  </w:p>
                </w:tc>
              </w:sdtContent>
            </w:sdt>
          </w:tr>
          <w:tr w:rsidR="00B10A0C" w:rsidRPr="00674029" w14:paraId="57D221F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56C4FCA"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73DCD8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9018E8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BC5A184" w14:textId="77777777" w:rsidR="00B10A0C" w:rsidRPr="00674029" w:rsidRDefault="00D11B25">
                <w:pPr>
                  <w:jc w:val="right"/>
                  <w:rPr>
                    <w:rFonts w:ascii="Times New Roman" w:hAnsi="Times New Roman" w:cs="Times New Roman"/>
                    <w:sz w:val="24"/>
                  </w:rPr>
                </w:pPr>
                <w:r w:rsidRPr="00674029">
                  <w:rPr>
                    <w:rFonts w:ascii="Times New Roman" w:hAnsi="Times New Roman" w:cs="Times New Roman"/>
                    <w:color w:val="000000"/>
                    <w:szCs w:val="21"/>
                  </w:rPr>
                  <w:t>113,917,780.80</w:t>
                </w:r>
              </w:p>
            </w:tc>
          </w:tr>
          <w:tr w:rsidR="00B10A0C" w:rsidRPr="00674029" w14:paraId="534644C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36CDDFD"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其中：</w:t>
                </w:r>
                <w:sdt>
                  <w:sdtPr>
                    <w:rPr>
                      <w:rFonts w:ascii="Times New Roman" w:hAnsi="Times New Roman" w:cs="Times New Roman"/>
                      <w:szCs w:val="21"/>
                    </w:rPr>
                    <w:alias w:val="以外币核算的币种明细-币种名称"/>
                    <w:tag w:val="_GBC_b9ad493c07994625bf872e807197c998"/>
                    <w:id w:val="-55623678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28CF8A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14,384,290.28</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52C9615"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6.9646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A86751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100,180,828.09</w:t>
                </w:r>
              </w:p>
            </w:tc>
          </w:tr>
          <w:tr w:rsidR="00B10A0C" w:rsidRPr="00674029" w14:paraId="1F2AB7AB"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9C85457"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1280645988"/>
                    <w:lock w:val="sdtLocked"/>
                    <w:placeholder>
                      <w:docPart w:val="CC37C25F8F3B4B959BCEE8388C816427"/>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日元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2558583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165,216,317.00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93DCC5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0.0524</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2D4F793"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8,650,395.93</w:t>
                </w:r>
              </w:p>
            </w:tc>
          </w:tr>
          <w:tr w:rsidR="00B10A0C" w:rsidRPr="00674029" w14:paraId="74E3CA28"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4D4D8DD"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1408696528"/>
                    <w:lock w:val="sdtLocked"/>
                    <w:placeholder>
                      <w:docPart w:val="55344B03D98D47DE92AEB2D2989A3649"/>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卢比（印尼）</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490638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50,000.00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247630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0.0004</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7AEB85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22.00</w:t>
                </w:r>
              </w:p>
            </w:tc>
          </w:tr>
          <w:tr w:rsidR="00B10A0C" w:rsidRPr="00674029" w14:paraId="3CF78A7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1CF62D4"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865871781"/>
                    <w:lock w:val="sdtLocked"/>
                    <w:placeholder>
                      <w:docPart w:val="737A2AA1B402490786FB56F0F8723467"/>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雷亚尔（巴西）</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C0F5A6C"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455.00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40CC14B"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0.7700</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8602EFE"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350.35</w:t>
                </w:r>
              </w:p>
            </w:tc>
          </w:tr>
          <w:tr w:rsidR="00B10A0C" w:rsidRPr="00674029" w14:paraId="1D74F3E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F878F94"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721955623"/>
                    <w:lock w:val="sdtLocked"/>
                    <w:placeholder>
                      <w:docPart w:val="737A2AA1B402490786FB56F0F8723467"/>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台币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E9C223F"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11,610,774.00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16DA7992"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0.2250</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6768FBC"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2,612,075.83</w:t>
                </w:r>
              </w:p>
            </w:tc>
          </w:tr>
          <w:tr w:rsidR="00B10A0C" w:rsidRPr="00674029" w14:paraId="767002F4"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ABD4E71"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 xml:space="preserve">　　　</w:t>
                </w:r>
                <w:sdt>
                  <w:sdtPr>
                    <w:rPr>
                      <w:rFonts w:ascii="Times New Roman" w:hAnsi="Times New Roman" w:cs="Times New Roman"/>
                      <w:szCs w:val="21"/>
                    </w:rPr>
                    <w:alias w:val="以外币核算的币种明细-币种名称"/>
                    <w:tag w:val="_GBC_b9ad493c07994625bf872e807197c998"/>
                    <w:id w:val="-113332839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B770C0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87,138.72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114831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7.4229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AF5E57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646,822.00</w:t>
                </w:r>
              </w:p>
            </w:tc>
          </w:tr>
          <w:tr w:rsidR="00B10A0C" w:rsidRPr="00674029" w14:paraId="3723ACF7"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22E41DA"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 xml:space="preserve">　　　</w:t>
                </w:r>
                <w:sdt>
                  <w:sdtPr>
                    <w:rPr>
                      <w:rFonts w:ascii="Times New Roman" w:hAnsi="Times New Roman" w:cs="Times New Roman"/>
                      <w:szCs w:val="21"/>
                    </w:rPr>
                    <w:alias w:val="以外币核算的币种明细-币种名称"/>
                    <w:tag w:val="_GBC_b9ad493c07994625bf872e807197c998"/>
                    <w:id w:val="-187067711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3A121B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83,913.94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7980575"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0.8933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E16436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74,957.81</w:t>
                </w:r>
              </w:p>
            </w:tc>
          </w:tr>
          <w:tr w:rsidR="00B10A0C" w:rsidRPr="00674029" w14:paraId="125300A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EAF5991" w14:textId="77777777" w:rsidR="00B10A0C" w:rsidRPr="00674029" w:rsidRDefault="00D11B25">
                <w:pPr>
                  <w:rPr>
                    <w:rFonts w:ascii="Times New Roman" w:hAnsi="Times New Roman" w:cs="Times New Roman"/>
                  </w:rPr>
                </w:pPr>
                <w:r w:rsidRPr="00674029">
                  <w:rPr>
                    <w:rFonts w:ascii="Times New Roman" w:hAnsi="Times New Roman" w:cs="Times New Roman"/>
                  </w:rPr>
                  <w:t xml:space="preserve">　　　</w:t>
                </w:r>
                <w:sdt>
                  <w:sdtPr>
                    <w:rPr>
                      <w:rFonts w:ascii="Times New Roman" w:hAnsi="Times New Roman" w:cs="Times New Roman"/>
                    </w:rPr>
                    <w:alias w:val="以外币核算的币种明细-币种名称"/>
                    <w:tag w:val="_GBC_b9ad493c07994625bf872e807197c998"/>
                    <w:id w:val="-354891706"/>
                    <w:lock w:val="sdtLocked"/>
                    <w:placeholder>
                      <w:docPart w:val="6A811D65BC1B46B9B8CEF60E5DB4F6A1"/>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rPr>
                      <w:t>英镑</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80C07B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78,506.02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090AAA8"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8.3941</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8EFCB3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658,987.38</w:t>
                </w:r>
              </w:p>
            </w:tc>
          </w:tr>
          <w:tr w:rsidR="00B10A0C" w:rsidRPr="00674029" w14:paraId="75D11ACF"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54DB994" w14:textId="77777777" w:rsidR="00B10A0C" w:rsidRPr="00674029" w:rsidRDefault="00D11B25">
                <w:pPr>
                  <w:rPr>
                    <w:rFonts w:ascii="Times New Roman" w:hAnsi="Times New Roman" w:cs="Times New Roman"/>
                  </w:rPr>
                </w:pPr>
                <w:r w:rsidRPr="00674029">
                  <w:rPr>
                    <w:rFonts w:ascii="Times New Roman" w:hAnsi="Times New Roman" w:cs="Times New Roman"/>
                  </w:rPr>
                  <w:t xml:space="preserve">　　　</w:t>
                </w:r>
                <w:sdt>
                  <w:sdtPr>
                    <w:rPr>
                      <w:rFonts w:ascii="Times New Roman" w:hAnsi="Times New Roman" w:cs="Times New Roman"/>
                    </w:rPr>
                    <w:alias w:val="以外币核算的币种明细-币种名称"/>
                    <w:tag w:val="_GBC_b9ad493c07994625bf872e807197c998"/>
                    <w:id w:val="2065761962"/>
                    <w:lock w:val="sdtLocked"/>
                    <w:placeholder>
                      <w:docPart w:val="B641E3FEADD442CCB06BA3A195944425"/>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rPr>
                      <w:t>加拿大元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1D5163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212,774.43</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6C31A3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5.1385</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5D0C98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1,093,341.41</w:t>
                </w:r>
              </w:p>
            </w:tc>
          </w:tr>
          <w:tr w:rsidR="00B10A0C" w:rsidRPr="00674029" w14:paraId="6EF2CB82"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1FE6950"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81B147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1ED743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D916C4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243,790,391.32</w:t>
                </w:r>
              </w:p>
            </w:tc>
          </w:tr>
          <w:tr w:rsidR="00B10A0C" w:rsidRPr="00674029" w14:paraId="08399D3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3762885"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其中：</w:t>
                </w:r>
                <w:sdt>
                  <w:sdtPr>
                    <w:rPr>
                      <w:rFonts w:ascii="Times New Roman" w:hAnsi="Times New Roman" w:cs="Times New Roman"/>
                      <w:szCs w:val="21"/>
                    </w:rPr>
                    <w:alias w:val="以外币核算的币种明细-币种名称"/>
                    <w:tag w:val="_GBC_b9ad493c07994625bf872e807197c998"/>
                    <w:id w:val="-24511429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16FD5E8B"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33,264,513.7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1120C773"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6.9635</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1904F2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231,638,743.74</w:t>
                </w:r>
              </w:p>
            </w:tc>
          </w:tr>
          <w:tr w:rsidR="00B10A0C" w:rsidRPr="00674029" w14:paraId="659FF3AF"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550AE68"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1191415862"/>
                    <w:lock w:val="sdtLocked"/>
                    <w:placeholder>
                      <w:docPart w:val="560F688DDA43430C9C3C44D4866038FC"/>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台币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233F8F7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39,031,079.33</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86EBCB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0.2250</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B4A8A1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8,780,821.92</w:t>
                </w:r>
              </w:p>
            </w:tc>
          </w:tr>
          <w:tr w:rsidR="00B10A0C" w:rsidRPr="00674029" w14:paraId="76B04121"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4547949"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7BDB0E5"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338370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EA4E34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78,077,809.27</w:t>
                </w:r>
              </w:p>
            </w:tc>
          </w:tr>
          <w:tr w:rsidR="00B10A0C" w:rsidRPr="00674029" w14:paraId="212F4E7A"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2BF987B"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其中：</w:t>
                </w:r>
                <w:sdt>
                  <w:sdtPr>
                    <w:rPr>
                      <w:rFonts w:ascii="Times New Roman" w:hAnsi="Times New Roman" w:cs="Times New Roman"/>
                      <w:szCs w:val="21"/>
                    </w:rPr>
                    <w:alias w:val="以外币核算的币种明细-币种名称"/>
                    <w:tag w:val="_GBC_b9ad493c07994625bf872e807197c998"/>
                    <w:id w:val="-116461964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B498C8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6,817,862.49</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FA051A8"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6.9646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46992B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47,483,685.12</w:t>
                </w:r>
              </w:p>
            </w:tc>
          </w:tr>
          <w:tr w:rsidR="00B10A0C" w:rsidRPr="00674029" w14:paraId="4CEB0B91"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EE274CA"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1859497785"/>
                    <w:lock w:val="sdtLocked"/>
                    <w:placeholder>
                      <w:docPart w:val="668E9DBB5A754E03A08649E1E246C9A5"/>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日元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0A73463"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183,035,539.00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9918CF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0.0524</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FDA8348"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9,583,374.75</w:t>
                </w:r>
              </w:p>
            </w:tc>
          </w:tr>
          <w:tr w:rsidR="00B10A0C" w:rsidRPr="00674029" w14:paraId="25EB674E"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0278C2B"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1020284411"/>
                    <w:lock w:val="sdtLocked"/>
                    <w:placeholder>
                      <w:docPart w:val="668E9DBB5A754E03A08649E1E246C9A5"/>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英镑</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8394D4D"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259,364.55</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9574A3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8.3941</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4C7894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2,177,131.97</w:t>
                </w:r>
              </w:p>
            </w:tc>
          </w:tr>
          <w:tr w:rsidR="00B10A0C" w:rsidRPr="00674029" w14:paraId="1B332CC8"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2E6D973"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502507175"/>
                    <w:lock w:val="sdtLocked"/>
                    <w:placeholder>
                      <w:docPart w:val="668E9DBB5A754E03A08649E1E246C9A5"/>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加拿大元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D3100D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66,172.90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BFB3AA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5.1385</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0064288"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340,029.45</w:t>
                </w:r>
              </w:p>
            </w:tc>
          </w:tr>
          <w:tr w:rsidR="00B10A0C" w:rsidRPr="00674029" w14:paraId="618CFBE6"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549B22D"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短期借款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74520B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20416EB"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1F00F7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366,099,222.71</w:t>
                </w:r>
              </w:p>
            </w:tc>
          </w:tr>
          <w:tr w:rsidR="00B10A0C" w:rsidRPr="00674029" w14:paraId="6735EEBE"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8A899F1"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其中：</w:t>
                </w:r>
                <w:sdt>
                  <w:sdtPr>
                    <w:rPr>
                      <w:rFonts w:ascii="Times New Roman" w:hAnsi="Times New Roman" w:cs="Times New Roman"/>
                      <w:szCs w:val="21"/>
                    </w:rPr>
                    <w:alias w:val="以外币核算的币种明细-币种名称"/>
                    <w:tag w:val="_GBC_b9ad493c07994625bf872e807197c998"/>
                    <w:id w:val="-5177608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726A843"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32,901,144.06</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111F9F8"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6.7402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9AF5AA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221,759,146.23</w:t>
                </w:r>
              </w:p>
            </w:tc>
          </w:tr>
          <w:tr w:rsidR="00B10A0C" w:rsidRPr="00674029" w14:paraId="7BA3C92E"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B14D7B3"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495035480"/>
                    <w:lock w:val="sdtLocked"/>
                    <w:placeholder>
                      <w:docPart w:val="47BC4A819D5746BF8BEADC25915C6A46"/>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9A3BE5B"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61,675,095.60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9CA51B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0.8000</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1AED81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49,340,076.48</w:t>
                </w:r>
              </w:p>
            </w:tc>
          </w:tr>
          <w:tr w:rsidR="00B10A0C" w:rsidRPr="00674029" w14:paraId="76C6C6B7"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569F514"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1833130380"/>
                    <w:lock w:val="sdtLocked"/>
                    <w:placeholder>
                      <w:docPart w:val="47BC4A819D5746BF8BEADC25915C6A46"/>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CEBD469"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13,748,744.41</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E40994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6.9097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F464B61"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95,000,000.00</w:t>
                </w:r>
              </w:p>
            </w:tc>
          </w:tr>
          <w:tr w:rsidR="00B10A0C" w:rsidRPr="00674029" w14:paraId="3E80CEF9"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2C24BB3"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合同负债</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2DED73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9F2190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7B67A5B"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56,290,570.79</w:t>
                </w:r>
              </w:p>
            </w:tc>
          </w:tr>
          <w:tr w:rsidR="00B10A0C" w:rsidRPr="00674029" w14:paraId="7DD37E9F"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E90FF18"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其中：</w:t>
                </w:r>
                <w:sdt>
                  <w:sdtPr>
                    <w:rPr>
                      <w:rFonts w:ascii="Times New Roman" w:hAnsi="Times New Roman" w:cs="Times New Roman"/>
                      <w:szCs w:val="21"/>
                    </w:rPr>
                    <w:alias w:val="以外币核算的币种明细-币种名称"/>
                    <w:tag w:val="_GBC_b9ad493c07994625bf872e807197c998"/>
                    <w:id w:val="50547510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B97375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5,994,113.70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3334673"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6.9646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6122599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41,746,604.27</w:t>
                </w:r>
              </w:p>
            </w:tc>
          </w:tr>
          <w:tr w:rsidR="00B10A0C" w:rsidRPr="00674029" w14:paraId="39EDC28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5AD9445"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2007047730"/>
                    <w:lock w:val="sdtLocked"/>
                    <w:placeholder>
                      <w:docPart w:val="D3A99BB3AE1B4E1FA98DEA6881BD701C"/>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台币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F1DF44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64,648,471.00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1B323AF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0.2250</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10DCFE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14,543,966.52</w:t>
                </w:r>
              </w:p>
            </w:tc>
          </w:tr>
          <w:tr w:rsidR="00B10A0C" w:rsidRPr="00674029" w14:paraId="5CD32FBA"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14BDD26" w14:textId="77777777" w:rsidR="00B10A0C" w:rsidRPr="00674029" w:rsidRDefault="00D11B25">
                <w:pPr>
                  <w:rPr>
                    <w:rFonts w:ascii="Times New Roman" w:hAnsi="Times New Roman" w:cs="Times New Roman"/>
                    <w:szCs w:val="21"/>
                  </w:rPr>
                </w:pPr>
                <w:r w:rsidRPr="00674029">
                  <w:rPr>
                    <w:rFonts w:ascii="Times New Roman" w:hAnsi="Times New Roman" w:cs="Times New Roman"/>
                    <w:color w:val="000000"/>
                    <w:szCs w:val="21"/>
                  </w:rPr>
                  <w:t>预付款项</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66FF88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09E71D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98134C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306,771,123.33</w:t>
                </w:r>
              </w:p>
            </w:tc>
          </w:tr>
          <w:tr w:rsidR="00B10A0C" w:rsidRPr="00674029" w14:paraId="6A190B46"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CDAE690"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其中：</w:t>
                </w:r>
                <w:sdt>
                  <w:sdtPr>
                    <w:rPr>
                      <w:rFonts w:ascii="Times New Roman" w:hAnsi="Times New Roman" w:cs="Times New Roman"/>
                      <w:szCs w:val="21"/>
                    </w:rPr>
                    <w:alias w:val="以外币核算的币种明细-币种名称"/>
                    <w:tag w:val="_GBC_b9ad493c07994625bf872e807197c998"/>
                    <w:id w:val="25726380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4CBDCA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42,312,313.34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BDDEC2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6.9646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BB9986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294,688,337.50</w:t>
                </w:r>
              </w:p>
            </w:tc>
          </w:tr>
          <w:tr w:rsidR="00B10A0C" w:rsidRPr="00674029" w14:paraId="21A7408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DD2646E"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30548111"/>
                    <w:lock w:val="sdtLocked"/>
                    <w:placeholder>
                      <w:docPart w:val="9F17E85A12C542EB87F8FFE71762233C"/>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日元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B63AE4B"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209,051,767.00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A22676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0.0524</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4E5096C"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10,945,532.42</w:t>
                </w:r>
              </w:p>
            </w:tc>
          </w:tr>
          <w:tr w:rsidR="00B10A0C" w:rsidRPr="00674029" w14:paraId="1634C267"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862B7FC"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1850753617"/>
                    <w:lock w:val="sdtLocked"/>
                    <w:placeholder>
                      <w:docPart w:val="9F17E85A12C542EB87F8FFE71762233C"/>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加拿大元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E390294"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3,366.41</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1C24E54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5.1385</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E7C6B7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17,298.30</w:t>
                </w:r>
              </w:p>
            </w:tc>
          </w:tr>
          <w:tr w:rsidR="00B10A0C" w:rsidRPr="00674029" w14:paraId="2F24F7E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112A60A"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1652786330"/>
                    <w:lock w:val="sdtLocked"/>
                    <w:placeholder>
                      <w:docPart w:val="9F17E85A12C542EB87F8FFE71762233C"/>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英镑</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3787F1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7,447.32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0B0445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8.3941</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53A784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62,513.55</w:t>
                </w:r>
              </w:p>
            </w:tc>
          </w:tr>
          <w:tr w:rsidR="00B10A0C" w:rsidRPr="00674029" w14:paraId="275FC3D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846985D"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 xml:space="preserve">　　　</w:t>
                </w:r>
                <w:sdt>
                  <w:sdtPr>
                    <w:rPr>
                      <w:rFonts w:ascii="Times New Roman" w:hAnsi="Times New Roman" w:cs="Times New Roman"/>
                      <w:szCs w:val="21"/>
                    </w:rPr>
                    <w:alias w:val="以外币核算的币种明细-币种名称"/>
                    <w:tag w:val="_GBC_b9ad493c07994625bf872e807197c998"/>
                    <w:id w:val="1495913706"/>
                    <w:lock w:val="sdtLocked"/>
                    <w:placeholder>
                      <w:docPart w:val="9F17E85A12C542EB87F8FFE71762233C"/>
                    </w:placeholde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台币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74FFA9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4,700,367.00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24E64D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0.2250</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47FD6C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1,057,441.56</w:t>
                </w:r>
              </w:p>
            </w:tc>
          </w:tr>
          <w:tr w:rsidR="00B10A0C" w:rsidRPr="00674029" w14:paraId="2DE5057E"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FE83139"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9B51AB2"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3CDE0FA"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C3CA725"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16,534,929.00</w:t>
                </w:r>
              </w:p>
            </w:tc>
          </w:tr>
          <w:tr w:rsidR="00B10A0C" w:rsidRPr="00674029" w14:paraId="31CB5C2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6107E73" w14:textId="77777777" w:rsidR="00B10A0C" w:rsidRPr="00674029" w:rsidRDefault="00D11B25">
                <w:pPr>
                  <w:rPr>
                    <w:rFonts w:ascii="Times New Roman" w:hAnsi="Times New Roman" w:cs="Times New Roman"/>
                    <w:szCs w:val="21"/>
                  </w:rPr>
                </w:pPr>
                <w:r w:rsidRPr="00674029">
                  <w:rPr>
                    <w:rFonts w:ascii="Times New Roman" w:hAnsi="Times New Roman" w:cs="Times New Roman"/>
                    <w:szCs w:val="21"/>
                  </w:rPr>
                  <w:t>其中：</w:t>
                </w:r>
                <w:sdt>
                  <w:sdtPr>
                    <w:rPr>
                      <w:rFonts w:ascii="Times New Roman" w:hAnsi="Times New Roman" w:cs="Times New Roman"/>
                      <w:szCs w:val="21"/>
                    </w:rPr>
                    <w:alias w:val="以外币核算的币种明细-币种名称"/>
                    <w:tag w:val="_GBC_b9ad493c07994625bf872e807197c998"/>
                    <w:id w:val="202034121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加拿大元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1CFED2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60,000.00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0C9AFCF"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5.1385</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46A6C58"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308,310.00</w:t>
                </w:r>
              </w:p>
            </w:tc>
          </w:tr>
          <w:tr w:rsidR="00B10A0C" w:rsidRPr="00674029" w14:paraId="0D2F3301"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19A8168" w14:textId="77777777" w:rsidR="00B10A0C" w:rsidRPr="00674029" w:rsidRDefault="00D11B25">
                <w:pPr>
                  <w:rPr>
                    <w:rFonts w:ascii="Times New Roman" w:hAnsi="Times New Roman" w:cs="Times New Roman"/>
                    <w:szCs w:val="21"/>
                  </w:rPr>
                </w:pPr>
                <w:r w:rsidRPr="00674029">
                  <w:rPr>
                    <w:rFonts w:ascii="Times New Roman" w:hAnsi="Times New Roman" w:cs="Times New Roman"/>
                  </w:rPr>
                  <w:t xml:space="preserve">　　　</w:t>
                </w:r>
                <w:sdt>
                  <w:sdtPr>
                    <w:rPr>
                      <w:rFonts w:ascii="Times New Roman" w:hAnsi="Times New Roman" w:cs="Times New Roman"/>
                      <w:szCs w:val="21"/>
                    </w:rPr>
                    <w:alias w:val="以外币核算的币种明细-币种名称"/>
                    <w:tag w:val="_GBC_b9ad493c07994625bf872e807197c998"/>
                    <w:id w:val="-140405763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日元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F6352B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276,662,000.00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06816F6"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0.0524</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44599EE"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14,485,469.00</w:t>
                </w:r>
              </w:p>
            </w:tc>
          </w:tr>
          <w:tr w:rsidR="00B10A0C" w:rsidRPr="00674029" w14:paraId="68E49232"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6C46449" w14:textId="77777777" w:rsidR="00B10A0C" w:rsidRPr="00674029" w:rsidRDefault="00D11B25">
                <w:pPr>
                  <w:rPr>
                    <w:rFonts w:ascii="Times New Roman" w:hAnsi="Times New Roman" w:cs="Times New Roman"/>
                    <w:szCs w:val="21"/>
                  </w:rPr>
                </w:pPr>
                <w:r w:rsidRPr="00674029">
                  <w:rPr>
                    <w:rFonts w:ascii="Times New Roman" w:hAnsi="Times New Roman" w:cs="Times New Roman"/>
                  </w:rPr>
                  <w:lastRenderedPageBreak/>
                  <w:t xml:space="preserve">　　　</w:t>
                </w:r>
                <w:sdt>
                  <w:sdtPr>
                    <w:rPr>
                      <w:rFonts w:ascii="Times New Roman" w:hAnsi="Times New Roman" w:cs="Times New Roman"/>
                      <w:szCs w:val="21"/>
                    </w:rPr>
                    <w:alias w:val="以外币核算的币种明细-币种名称"/>
                    <w:tag w:val="_GBC_b9ad493c07994625bf872e807197c998"/>
                    <w:id w:val="-143381707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sidRPr="00674029">
                      <w:rPr>
                        <w:rFonts w:ascii="Times New Roman" w:hAnsi="Times New Roman" w:cs="Times New Roman"/>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174823D5"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250,000.00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59357A7"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6.9646</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0968120" w14:textId="77777777" w:rsidR="00B10A0C" w:rsidRPr="00674029" w:rsidRDefault="00D11B25">
                <w:pPr>
                  <w:jc w:val="right"/>
                  <w:rPr>
                    <w:rFonts w:ascii="Times New Roman" w:hAnsi="Times New Roman" w:cs="Times New Roman"/>
                    <w:szCs w:val="21"/>
                  </w:rPr>
                </w:pPr>
                <w:r w:rsidRPr="00674029">
                  <w:rPr>
                    <w:rFonts w:ascii="Times New Roman" w:hAnsi="Times New Roman" w:cs="Times New Roman"/>
                  </w:rPr>
                  <w:t>1,741,150.00</w:t>
                </w:r>
              </w:p>
            </w:tc>
          </w:tr>
        </w:tbl>
        <w:p w14:paraId="051CB45A" w14:textId="77777777" w:rsidR="00B10A0C" w:rsidRPr="00217EE1" w:rsidRDefault="00D11B25" w:rsidP="00217EE1">
          <w:pPr>
            <w:spacing w:before="60" w:after="60" w:line="360" w:lineRule="auto"/>
            <w:rPr>
              <w:rFonts w:ascii="Times New Roman" w:hAnsi="Times New Roman" w:cs="Times New Roman"/>
              <w:szCs w:val="21"/>
            </w:rPr>
          </w:pPr>
          <w:r w:rsidRPr="00217EE1">
            <w:rPr>
              <w:rFonts w:ascii="Times New Roman" w:hAnsi="Times New Roman" w:cs="Times New Roman"/>
              <w:szCs w:val="21"/>
            </w:rPr>
            <w:t>其他说明：</w:t>
          </w:r>
        </w:p>
        <w:sdt>
          <w:sdtPr>
            <w:rPr>
              <w:rFonts w:ascii="Times New Roman" w:hAnsi="Times New Roman" w:cs="Times New Roman"/>
              <w:szCs w:val="21"/>
            </w:rPr>
            <w:alias w:val="外币货币性项目的其他说明"/>
            <w:tag w:val="_GBC_293dd519b8b44c699246ad508c51bbfd"/>
            <w:id w:val="889149949"/>
            <w:lock w:val="sdtLocked"/>
            <w:placeholder>
              <w:docPart w:val="874B1624B3214E42AB7109E5B1A09B77"/>
            </w:placeholder>
          </w:sdtPr>
          <w:sdtContent>
            <w:p w14:paraId="393F8A82" w14:textId="77777777" w:rsidR="00B10A0C" w:rsidRPr="00217EE1" w:rsidRDefault="00D11B25" w:rsidP="00217EE1">
              <w:pPr>
                <w:spacing w:line="360" w:lineRule="auto"/>
                <w:rPr>
                  <w:rFonts w:ascii="Times New Roman" w:hAnsi="Times New Roman" w:cs="Times New Roman"/>
                  <w:szCs w:val="21"/>
                </w:rPr>
              </w:pPr>
              <w:r w:rsidRPr="00217EE1">
                <w:rPr>
                  <w:rFonts w:ascii="Times New Roman" w:hAnsi="Times New Roman" w:cs="Times New Roman"/>
                  <w:szCs w:val="21"/>
                </w:rPr>
                <w:t>无</w:t>
              </w:r>
            </w:p>
          </w:sdtContent>
        </w:sdt>
        <w:p w14:paraId="55B15E57" w14:textId="77777777" w:rsidR="00B10A0C" w:rsidRPr="00217EE1" w:rsidRDefault="00B10A0C" w:rsidP="00217EE1">
          <w:pPr>
            <w:spacing w:line="360" w:lineRule="auto"/>
            <w:rPr>
              <w:rFonts w:ascii="Times New Roman" w:hAnsi="Times New Roman" w:cs="Times New Roman"/>
              <w:szCs w:val="21"/>
            </w:rPr>
          </w:pPr>
        </w:p>
        <w:p w14:paraId="107D0387" w14:textId="77777777" w:rsidR="00B10A0C" w:rsidRPr="00217EE1" w:rsidRDefault="00D11B25" w:rsidP="00217EE1">
          <w:pPr>
            <w:pStyle w:val="4"/>
            <w:numPr>
              <w:ilvl w:val="0"/>
              <w:numId w:val="103"/>
            </w:numPr>
            <w:spacing w:line="360" w:lineRule="auto"/>
            <w:ind w:left="426" w:hanging="426"/>
            <w:rPr>
              <w:rFonts w:ascii="Times New Roman" w:hAnsi="Times New Roman"/>
              <w:szCs w:val="21"/>
            </w:rPr>
          </w:pPr>
          <w:r w:rsidRPr="00217EE1">
            <w:rPr>
              <w:rStyle w:val="40"/>
              <w:rFonts w:ascii="Times New Roman" w:hAnsi="Times New Roman"/>
              <w:szCs w:val="21"/>
            </w:rPr>
            <w:t>境外</w:t>
          </w:r>
          <w:r w:rsidRPr="00217EE1">
            <w:rPr>
              <w:rFonts w:ascii="Times New Roman" w:hAnsi="Times New Roman"/>
              <w:szCs w:val="21"/>
            </w:rPr>
            <w:t>经营实体说明，包括对于重要的境外经营实体，应披露其境外主要经营地、记账本位币及选择依据，记账本位币发生变化的还应披露原因</w:t>
          </w:r>
        </w:p>
        <w:p w14:paraId="26FD164E" w14:textId="77777777" w:rsidR="00B10A0C" w:rsidRPr="00217EE1" w:rsidRDefault="00000000" w:rsidP="00217EE1">
          <w:pPr>
            <w:spacing w:line="360" w:lineRule="auto"/>
            <w:rPr>
              <w:rFonts w:ascii="Times New Roman" w:hAnsi="Times New Roman" w:cs="Times New Roman"/>
              <w:szCs w:val="21"/>
            </w:rPr>
          </w:pPr>
          <w:sdt>
            <w:sdtPr>
              <w:rPr>
                <w:rFonts w:ascii="Times New Roman" w:hAnsi="Times New Roman" w:cs="Times New Roman"/>
                <w:szCs w:val="21"/>
              </w:rPr>
              <w:alias w:val="是否适用：境外经营实体主要报表项目的折算汇率[双击切换]"/>
              <w:tag w:val="_GBC_c433d39e245c4fb79cd5170717bb5b9c"/>
              <w:id w:val="-1997402376"/>
              <w:lock w:val="sdtLocked"/>
              <w:placeholder>
                <w:docPart w:val="874B1624B3214E42AB7109E5B1A09B77"/>
              </w:placeholder>
            </w:sdtPr>
            <w:sdtContent>
              <w:r w:rsidR="00D11B25" w:rsidRPr="00217EE1">
                <w:rPr>
                  <w:rFonts w:ascii="Times New Roman" w:hAnsi="Times New Roman" w:cs="Times New Roman"/>
                  <w:szCs w:val="21"/>
                </w:rPr>
                <w:fldChar w:fldCharType="begin"/>
              </w:r>
              <w:r w:rsidR="00D11B25" w:rsidRPr="00217EE1">
                <w:rPr>
                  <w:rFonts w:ascii="Times New Roman" w:hAnsi="Times New Roman" w:cs="Times New Roman"/>
                  <w:szCs w:val="21"/>
                </w:rPr>
                <w:instrText>MACROBUTTON  SnrToggleCheckbox √</w:instrText>
              </w:r>
              <w:r w:rsidR="00D11B25" w:rsidRPr="00217EE1">
                <w:rPr>
                  <w:rFonts w:ascii="Times New Roman" w:hAnsi="Times New Roman" w:cs="Times New Roman"/>
                  <w:szCs w:val="21"/>
                </w:rPr>
                <w:instrText>适用</w:instrText>
              </w:r>
              <w:r w:rsidR="00D11B25" w:rsidRPr="00217EE1">
                <w:rPr>
                  <w:rFonts w:ascii="Times New Roman" w:hAnsi="Times New Roman" w:cs="Times New Roman"/>
                  <w:szCs w:val="21"/>
                </w:rPr>
                <w:instrText xml:space="preserve"> </w:instrText>
              </w:r>
              <w:r w:rsidR="00D11B25" w:rsidRPr="00217EE1">
                <w:rPr>
                  <w:rFonts w:ascii="Times New Roman" w:hAnsi="Times New Roman" w:cs="Times New Roman"/>
                  <w:szCs w:val="21"/>
                </w:rPr>
                <w:fldChar w:fldCharType="end"/>
              </w:r>
              <w:r w:rsidR="00D11B25" w:rsidRPr="00217EE1">
                <w:rPr>
                  <w:rFonts w:ascii="Times New Roman" w:hAnsi="Times New Roman" w:cs="Times New Roman"/>
                  <w:szCs w:val="21"/>
                </w:rPr>
                <w:fldChar w:fldCharType="begin"/>
              </w:r>
              <w:r w:rsidR="00D11B25" w:rsidRPr="00217EE1">
                <w:rPr>
                  <w:rFonts w:ascii="Times New Roman" w:hAnsi="Times New Roman" w:cs="Times New Roman"/>
                  <w:szCs w:val="21"/>
                </w:rPr>
                <w:instrText xml:space="preserve"> MACROBUTTON  SnrToggleCheckbox □</w:instrText>
              </w:r>
              <w:r w:rsidR="00D11B25" w:rsidRPr="00217EE1">
                <w:rPr>
                  <w:rFonts w:ascii="Times New Roman" w:hAnsi="Times New Roman" w:cs="Times New Roman"/>
                  <w:szCs w:val="21"/>
                </w:rPr>
                <w:instrText>不适用</w:instrText>
              </w:r>
              <w:r w:rsidR="00D11B25" w:rsidRPr="00217EE1">
                <w:rPr>
                  <w:rFonts w:ascii="Times New Roman" w:hAnsi="Times New Roman" w:cs="Times New Roman"/>
                  <w:szCs w:val="21"/>
                </w:rPr>
                <w:instrText xml:space="preserve"> </w:instrText>
              </w:r>
              <w:r w:rsidR="00D11B25" w:rsidRPr="00217EE1">
                <w:rPr>
                  <w:rFonts w:ascii="Times New Roman" w:hAnsi="Times New Roman" w:cs="Times New Roman"/>
                  <w:szCs w:val="21"/>
                </w:rPr>
                <w:fldChar w:fldCharType="end"/>
              </w:r>
            </w:sdtContent>
          </w:sdt>
        </w:p>
        <w:sdt>
          <w:sdtPr>
            <w:rPr>
              <w:rFonts w:ascii="Times New Roman" w:hAnsi="Times New Roman" w:cs="Times New Roman"/>
              <w:szCs w:val="21"/>
            </w:rPr>
            <w:alias w:val="境外经营实体主要报表项目的折算汇率"/>
            <w:tag w:val="_GBC_24ad08f8e8ec4d4db3f0bf80f7306c7e"/>
            <w:id w:val="-1862044790"/>
            <w:lock w:val="sdtLocked"/>
            <w:placeholder>
              <w:docPart w:val="874B1624B3214E42AB7109E5B1A09B77"/>
            </w:placeholder>
          </w:sdtPr>
          <w:sdtContent>
            <w:p w14:paraId="564D7405" w14:textId="77777777" w:rsidR="00B10A0C" w:rsidRPr="00217EE1" w:rsidRDefault="00D11B25" w:rsidP="00217EE1">
              <w:pPr>
                <w:snapToGrid w:val="0"/>
                <w:spacing w:line="360" w:lineRule="auto"/>
                <w:ind w:firstLine="420"/>
                <w:rPr>
                  <w:rFonts w:ascii="Times New Roman" w:hAnsi="Times New Roman" w:cs="Times New Roman"/>
                  <w:color w:val="000000"/>
                  <w:szCs w:val="21"/>
                </w:rPr>
              </w:pPr>
              <w:r w:rsidRPr="00217EE1">
                <w:rPr>
                  <w:rFonts w:ascii="Times New Roman" w:hAnsi="Times New Roman" w:cs="Times New Roman"/>
                  <w:color w:val="000000"/>
                  <w:szCs w:val="21"/>
                </w:rPr>
                <w:t>公司</w:t>
              </w:r>
              <w:r w:rsidRPr="00217EE1">
                <w:rPr>
                  <w:rFonts w:ascii="Times New Roman" w:hAnsi="Times New Roman" w:cs="Times New Roman"/>
                  <w:color w:val="000000"/>
                  <w:szCs w:val="21"/>
                </w:rPr>
                <w:t>2018</w:t>
              </w:r>
              <w:r w:rsidRPr="00217EE1">
                <w:rPr>
                  <w:rFonts w:ascii="Times New Roman" w:hAnsi="Times New Roman" w:cs="Times New Roman"/>
                  <w:color w:val="000000"/>
                  <w:szCs w:val="21"/>
                </w:rPr>
                <w:t>年设立日本子公司，主要负责湿法设备的设计和生产，记账本位币为日元，本期未发生变动。</w:t>
              </w:r>
            </w:p>
            <w:p w14:paraId="7468BACE" w14:textId="77777777" w:rsidR="00B10A0C" w:rsidRPr="00217EE1" w:rsidRDefault="00D11B25" w:rsidP="00217EE1">
              <w:pPr>
                <w:spacing w:line="360" w:lineRule="auto"/>
                <w:ind w:firstLine="420"/>
                <w:rPr>
                  <w:rFonts w:ascii="Times New Roman" w:hAnsi="Times New Roman" w:cs="Times New Roman"/>
                  <w:sz w:val="24"/>
                </w:rPr>
              </w:pPr>
              <w:r w:rsidRPr="00217EE1">
                <w:rPr>
                  <w:rFonts w:ascii="Times New Roman" w:hAnsi="Times New Roman" w:cs="Times New Roman"/>
                  <w:szCs w:val="21"/>
                </w:rPr>
                <w:t>子公司上海波汇科技有限公司二级子公司香港波汇通信科技有限公司的主要经营地在香港，选择美元作为记账本位币；三级子公司</w:t>
              </w:r>
              <w:r w:rsidRPr="00217EE1">
                <w:rPr>
                  <w:rFonts w:ascii="Times New Roman" w:hAnsi="Times New Roman" w:cs="Times New Roman"/>
                  <w:szCs w:val="21"/>
                </w:rPr>
                <w:t>Band waver Technology Limited</w:t>
              </w:r>
              <w:r w:rsidRPr="00217EE1">
                <w:rPr>
                  <w:rFonts w:ascii="Times New Roman" w:hAnsi="Times New Roman" w:cs="Times New Roman"/>
                  <w:szCs w:val="21"/>
                </w:rPr>
                <w:t>的主要经营地在英国，选择英镑作为记账本位币，子公司凯尔迪科技有限公司主要经营地在台湾，选择新台币作为记账本位币；孙公司</w:t>
              </w:r>
              <w:r w:rsidRPr="00217EE1">
                <w:rPr>
                  <w:rFonts w:ascii="Times New Roman" w:hAnsi="Times New Roman" w:cs="Times New Roman"/>
                  <w:szCs w:val="21"/>
                </w:rPr>
                <w:t>ULTRON SEMICONDUCTOR (TAIWAN) CO; LTD</w:t>
              </w:r>
              <w:r w:rsidRPr="00217EE1">
                <w:rPr>
                  <w:rFonts w:ascii="Times New Roman" w:hAnsi="Times New Roman" w:cs="Times New Roman"/>
                  <w:szCs w:val="21"/>
                </w:rPr>
                <w:t>主要经营地在台湾，选择新台币作为记账本位币。</w:t>
              </w:r>
            </w:p>
          </w:sdtContent>
        </w:sdt>
        <w:p w14:paraId="79FAC5EF" w14:textId="29E2E1E2" w:rsidR="00B10A0C" w:rsidRPr="00217EE1" w:rsidRDefault="00000000" w:rsidP="00217EE1">
          <w:pPr>
            <w:spacing w:line="360" w:lineRule="auto"/>
            <w:ind w:firstLineChars="200" w:firstLine="420"/>
            <w:rPr>
              <w:rFonts w:ascii="Times New Roman" w:hAnsi="Times New Roman" w:cs="Times New Roman"/>
              <w:szCs w:val="21"/>
            </w:rPr>
          </w:pPr>
        </w:p>
      </w:sdtContent>
    </w:sdt>
    <w:bookmarkStart w:id="271" w:name="_Hlk130741838" w:displacedByCustomXml="next"/>
    <w:sdt>
      <w:sdtPr>
        <w:rPr>
          <w:rFonts w:ascii="Times New Roman" w:hAnsi="Times New Roman" w:cs="宋体"/>
          <w:b w:val="0"/>
          <w:bCs w:val="0"/>
          <w:kern w:val="0"/>
          <w:szCs w:val="24"/>
        </w:rPr>
        <w:alias w:val="模块:按照套期类别披露套期及相关套期工具、被套期风险的相关的定性定"/>
        <w:tag w:val="_SEC_72e212d6db4945c88ff1963281a9b51a"/>
        <w:id w:val="1211002923"/>
        <w:lock w:val="sdtLocked"/>
        <w:placeholder>
          <w:docPart w:val="GBC22222222222222222222222222222"/>
        </w:placeholder>
      </w:sdtPr>
      <w:sdtContent>
        <w:p w14:paraId="24884841" w14:textId="77777777" w:rsidR="00B10A0C" w:rsidRPr="00217EE1" w:rsidRDefault="00D11B25" w:rsidP="00217EE1">
          <w:pPr>
            <w:pStyle w:val="3"/>
            <w:numPr>
              <w:ilvl w:val="0"/>
              <w:numId w:val="69"/>
            </w:numPr>
            <w:tabs>
              <w:tab w:val="left" w:pos="504"/>
            </w:tabs>
            <w:spacing w:line="360" w:lineRule="auto"/>
            <w:rPr>
              <w:rFonts w:ascii="Times New Roman" w:hAnsi="Times New Roman"/>
              <w:bCs w:val="0"/>
              <w:kern w:val="0"/>
              <w:szCs w:val="24"/>
            </w:rPr>
          </w:pPr>
          <w:r w:rsidRPr="00217EE1">
            <w:rPr>
              <w:rFonts w:ascii="Times New Roman" w:hAnsi="Times New Roman"/>
              <w:bCs w:val="0"/>
              <w:kern w:val="0"/>
              <w:szCs w:val="24"/>
            </w:rPr>
            <w:t>套期</w:t>
          </w:r>
        </w:p>
        <w:sdt>
          <w:sdtPr>
            <w:rPr>
              <w:rFonts w:ascii="Times New Roman" w:hAnsi="Times New Roman" w:cs="Times New Roman"/>
            </w:rPr>
            <w:alias w:val="是否适用：套期[双击切换]"/>
            <w:tag w:val="_GBC_aa9bb623100a43a8a9b0ae0e8ec54c45"/>
            <w:id w:val="1070461346"/>
            <w:lock w:val="sdtLocked"/>
            <w:placeholder>
              <w:docPart w:val="GBC22222222222222222222222222222"/>
            </w:placeholder>
          </w:sdtPr>
          <w:sdtContent>
            <w:p w14:paraId="1B48A4C8" w14:textId="77777777" w:rsidR="00B10A0C" w:rsidRPr="00217EE1" w:rsidRDefault="00D11B25" w:rsidP="00217EE1">
              <w:pPr>
                <w:spacing w:line="360" w:lineRule="auto"/>
                <w:rPr>
                  <w:rFonts w:ascii="Times New Roman" w:hAnsi="Times New Roman" w:cs="Times New Roman"/>
                </w:rPr>
              </w:pPr>
              <w:r w:rsidRPr="00217EE1">
                <w:rPr>
                  <w:rFonts w:ascii="Times New Roman" w:hAnsi="Times New Roman" w:cs="Times New Roman"/>
                </w:rPr>
                <w:fldChar w:fldCharType="begin"/>
              </w:r>
              <w:r w:rsidRPr="00217EE1">
                <w:rPr>
                  <w:rFonts w:ascii="Times New Roman" w:hAnsi="Times New Roman" w:cs="Times New Roman"/>
                </w:rPr>
                <w:instrText>MACROBUTTON  SnrToggleCheckbox □</w:instrText>
              </w:r>
              <w:r w:rsidRPr="00217EE1">
                <w:rPr>
                  <w:rFonts w:ascii="Times New Roman" w:hAnsi="Times New Roman" w:cs="Times New Roman"/>
                </w:rPr>
                <w:instrText>适用</w:instrText>
              </w:r>
              <w:r w:rsidRPr="00217EE1">
                <w:rPr>
                  <w:rFonts w:ascii="Times New Roman" w:hAnsi="Times New Roman" w:cs="Times New Roman"/>
                </w:rPr>
                <w:instrText xml:space="preserve"> </w:instrText>
              </w:r>
              <w:r w:rsidRPr="00217EE1">
                <w:rPr>
                  <w:rFonts w:ascii="Times New Roman" w:hAnsi="Times New Roman" w:cs="Times New Roman"/>
                </w:rPr>
                <w:fldChar w:fldCharType="end"/>
              </w:r>
              <w:r w:rsidRPr="00217EE1">
                <w:rPr>
                  <w:rFonts w:ascii="Times New Roman" w:hAnsi="Times New Roman" w:cs="Times New Roman"/>
                </w:rPr>
                <w:fldChar w:fldCharType="begin"/>
              </w:r>
              <w:r w:rsidRPr="00217EE1">
                <w:rPr>
                  <w:rFonts w:ascii="Times New Roman" w:hAnsi="Times New Roman" w:cs="Times New Roman"/>
                </w:rPr>
                <w:instrText xml:space="preserve"> MACROBUTTON  SnrToggleCheckbox √</w:instrText>
              </w:r>
              <w:r w:rsidRPr="00217EE1">
                <w:rPr>
                  <w:rFonts w:ascii="Times New Roman" w:hAnsi="Times New Roman" w:cs="Times New Roman"/>
                </w:rPr>
                <w:instrText>不适用</w:instrText>
              </w:r>
              <w:r w:rsidRPr="00217EE1">
                <w:rPr>
                  <w:rFonts w:ascii="Times New Roman" w:hAnsi="Times New Roman" w:cs="Times New Roman"/>
                </w:rPr>
                <w:instrText xml:space="preserve"> </w:instrText>
              </w:r>
              <w:r w:rsidRPr="00217EE1">
                <w:rPr>
                  <w:rFonts w:ascii="Times New Roman" w:hAnsi="Times New Roman" w:cs="Times New Roman"/>
                </w:rPr>
                <w:fldChar w:fldCharType="end"/>
              </w:r>
            </w:p>
          </w:sdtContent>
        </w:sdt>
        <w:p w14:paraId="4CE644DA" w14:textId="77777777" w:rsidR="00B10A0C" w:rsidRPr="00217EE1" w:rsidRDefault="00000000" w:rsidP="00217EE1">
          <w:pPr>
            <w:spacing w:line="360" w:lineRule="auto"/>
            <w:rPr>
              <w:rFonts w:ascii="Times New Roman" w:hAnsi="Times New Roman" w:cs="Times New Roman"/>
            </w:rPr>
          </w:pPr>
        </w:p>
      </w:sdtContent>
    </w:sdt>
    <w:bookmarkEnd w:id="271" w:displacedByCustomXml="next"/>
    <w:sdt>
      <w:sdtPr>
        <w:rPr>
          <w:rFonts w:ascii="Times New Roman" w:hAnsi="Times New Roman" w:cs="宋体"/>
          <w:b w:val="0"/>
          <w:bCs w:val="0"/>
          <w:kern w:val="0"/>
          <w:szCs w:val="24"/>
        </w:rPr>
        <w:alias w:val="模块:政府补助"/>
        <w:tag w:val="_SEC_669a56494e84421f926c6125ba0e65ac"/>
        <w:id w:val="1311828085"/>
        <w:lock w:val="sdtLocked"/>
        <w:placeholder>
          <w:docPart w:val="GBC22222222222222222222222222222"/>
        </w:placeholder>
      </w:sdtPr>
      <w:sdtContent>
        <w:p w14:paraId="38EC41E0" w14:textId="77777777" w:rsidR="00B10A0C" w:rsidRPr="00217EE1" w:rsidRDefault="00D11B25" w:rsidP="00217EE1">
          <w:pPr>
            <w:pStyle w:val="3"/>
            <w:numPr>
              <w:ilvl w:val="0"/>
              <w:numId w:val="69"/>
            </w:numPr>
            <w:tabs>
              <w:tab w:val="left" w:pos="504"/>
            </w:tabs>
            <w:spacing w:line="360" w:lineRule="auto"/>
            <w:rPr>
              <w:rFonts w:ascii="Times New Roman" w:hAnsi="Times New Roman"/>
            </w:rPr>
          </w:pPr>
          <w:r w:rsidRPr="00217EE1">
            <w:rPr>
              <w:rFonts w:ascii="Times New Roman" w:hAnsi="Times New Roman"/>
            </w:rPr>
            <w:t>政府</w:t>
          </w:r>
          <w:r w:rsidRPr="00217EE1">
            <w:rPr>
              <w:rFonts w:ascii="Times New Roman" w:hAnsi="Times New Roman"/>
              <w:bCs w:val="0"/>
              <w:kern w:val="0"/>
              <w:szCs w:val="24"/>
            </w:rPr>
            <w:t>补助</w:t>
          </w:r>
        </w:p>
        <w:p w14:paraId="5AA810AE" w14:textId="77777777" w:rsidR="00B10A0C" w:rsidRPr="00217EE1" w:rsidRDefault="00D11B25" w:rsidP="00217EE1">
          <w:pPr>
            <w:pStyle w:val="4"/>
            <w:numPr>
              <w:ilvl w:val="0"/>
              <w:numId w:val="104"/>
            </w:numPr>
            <w:spacing w:line="360" w:lineRule="auto"/>
            <w:ind w:left="426" w:hanging="426"/>
            <w:rPr>
              <w:rFonts w:ascii="Times New Roman" w:hAnsi="Times New Roman"/>
            </w:rPr>
          </w:pPr>
          <w:r w:rsidRPr="00217EE1">
            <w:rPr>
              <w:rFonts w:ascii="Times New Roman" w:hAnsi="Times New Roman"/>
            </w:rPr>
            <w:t>政府补助基本情况</w:t>
          </w:r>
        </w:p>
        <w:sdt>
          <w:sdtPr>
            <w:rPr>
              <w:rFonts w:ascii="Times New Roman" w:hAnsi="Times New Roman" w:cs="Times New Roman"/>
            </w:rPr>
            <w:alias w:val="是否适用：政府补助基本情况[双击切换]"/>
            <w:tag w:val="_GBC_0af23294955343baa3cf9e74bb5fbc5f"/>
            <w:id w:val="-1966795963"/>
            <w:lock w:val="sdtLocked"/>
            <w:placeholder>
              <w:docPart w:val="GBC22222222222222222222222222222"/>
            </w:placeholder>
          </w:sdtPr>
          <w:sdtContent>
            <w:p w14:paraId="7C94C909" w14:textId="77777777" w:rsidR="00B10A0C" w:rsidRPr="00217EE1" w:rsidRDefault="00D11B25" w:rsidP="00217EE1">
              <w:pPr>
                <w:spacing w:line="360" w:lineRule="auto"/>
                <w:rPr>
                  <w:rFonts w:ascii="Times New Roman" w:hAnsi="Times New Roman" w:cs="Times New Roman"/>
                </w:rPr>
              </w:pPr>
              <w:r w:rsidRPr="00217EE1">
                <w:rPr>
                  <w:rFonts w:ascii="Times New Roman" w:hAnsi="Times New Roman" w:cs="Times New Roman"/>
                </w:rPr>
                <w:fldChar w:fldCharType="begin"/>
              </w:r>
              <w:r w:rsidRPr="00217EE1">
                <w:rPr>
                  <w:rFonts w:ascii="Times New Roman" w:hAnsi="Times New Roman" w:cs="Times New Roman"/>
                </w:rPr>
                <w:instrText xml:space="preserve"> MACROBUTTON  SnrToggleCheckbox √</w:instrText>
              </w:r>
              <w:r w:rsidRPr="00217EE1">
                <w:rPr>
                  <w:rFonts w:ascii="Times New Roman" w:hAnsi="Times New Roman" w:cs="Times New Roman"/>
                </w:rPr>
                <w:instrText>适用</w:instrText>
              </w:r>
              <w:r w:rsidRPr="00217EE1">
                <w:rPr>
                  <w:rFonts w:ascii="Times New Roman" w:hAnsi="Times New Roman" w:cs="Times New Roman"/>
                </w:rPr>
                <w:instrText xml:space="preserve">  </w:instrText>
              </w:r>
              <w:r w:rsidRPr="00217EE1">
                <w:rPr>
                  <w:rFonts w:ascii="Times New Roman" w:hAnsi="Times New Roman" w:cs="Times New Roman"/>
                </w:rPr>
                <w:fldChar w:fldCharType="end"/>
              </w:r>
              <w:r w:rsidRPr="00217EE1">
                <w:rPr>
                  <w:rFonts w:ascii="Times New Roman" w:hAnsi="Times New Roman" w:cs="Times New Roman"/>
                </w:rPr>
                <w:fldChar w:fldCharType="begin"/>
              </w:r>
              <w:r w:rsidRPr="00217EE1">
                <w:rPr>
                  <w:rFonts w:ascii="Times New Roman" w:hAnsi="Times New Roman" w:cs="Times New Roman"/>
                </w:rPr>
                <w:instrText xml:space="preserve"> MACROBUTTON  SnrToggleCheckbox □</w:instrText>
              </w:r>
              <w:r w:rsidRPr="00217EE1">
                <w:rPr>
                  <w:rFonts w:ascii="Times New Roman" w:hAnsi="Times New Roman" w:cs="Times New Roman"/>
                </w:rPr>
                <w:instrText>不适用</w:instrText>
              </w:r>
              <w:r w:rsidRPr="00217EE1">
                <w:rPr>
                  <w:rFonts w:ascii="Times New Roman" w:hAnsi="Times New Roman" w:cs="Times New Roman"/>
                </w:rPr>
                <w:instrText xml:space="preserve"> </w:instrText>
              </w:r>
              <w:r w:rsidRPr="00217EE1">
                <w:rPr>
                  <w:rFonts w:ascii="Times New Roman" w:hAnsi="Times New Roman" w:cs="Times New Roman"/>
                </w:rPr>
                <w:fldChar w:fldCharType="end"/>
              </w:r>
            </w:p>
          </w:sdtContent>
        </w:sdt>
        <w:p w14:paraId="72F158B3" w14:textId="77777777" w:rsidR="00B10A0C" w:rsidRPr="00674029" w:rsidRDefault="00D11B25">
          <w:pPr>
            <w:jc w:val="right"/>
            <w:rPr>
              <w:rFonts w:ascii="Times New Roman" w:hAnsi="Times New Roman" w:cs="Times New Roman"/>
            </w:rPr>
          </w:pPr>
          <w:r w:rsidRPr="00674029">
            <w:rPr>
              <w:rFonts w:ascii="Times New Roman" w:hAnsi="Times New Roman" w:cs="Times New Roman"/>
            </w:rPr>
            <w:t>单位：</w:t>
          </w:r>
          <w:sdt>
            <w:sdtPr>
              <w:rPr>
                <w:rFonts w:ascii="Times New Roman" w:hAnsi="Times New Roman" w:cs="Times New Roman"/>
              </w:rPr>
              <w:alias w:val="单位：政府补助基本情况"/>
              <w:tag w:val="_GBC_e31b6dbc6f104b2ba8abf9998c29695d"/>
              <w:id w:val="-18586451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74029">
                <w:rPr>
                  <w:rFonts w:ascii="Times New Roman" w:hAnsi="Times New Roman" w:cs="Times New Roman"/>
                </w:rPr>
                <w:t>元</w:t>
              </w:r>
            </w:sdtContent>
          </w:sdt>
          <w:r w:rsidRPr="00674029">
            <w:rPr>
              <w:rFonts w:ascii="Times New Roman" w:hAnsi="Times New Roman" w:cs="Times New Roman"/>
            </w:rPr>
            <w:t xml:space="preserve">  </w:t>
          </w:r>
          <w:r w:rsidRPr="00674029">
            <w:rPr>
              <w:rFonts w:ascii="Times New Roman" w:hAnsi="Times New Roman" w:cs="Times New Roman"/>
            </w:rPr>
            <w:t>币种：</w:t>
          </w:r>
          <w:sdt>
            <w:sdtPr>
              <w:rPr>
                <w:rFonts w:ascii="Times New Roman" w:hAnsi="Times New Roman" w:cs="Times New Roman"/>
              </w:rPr>
              <w:alias w:val="币种：政府补助基本情况"/>
              <w:tag w:val="_GBC_4208cf1026524a7faa3e31899b78fcc1"/>
              <w:id w:val="-937829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sidRPr="00674029">
                <w:rPr>
                  <w:rFonts w:ascii="Times New Roman" w:hAnsi="Times New Roman" w:cs="Times New Roman"/>
                </w:rPr>
                <w:t>人民币</w:t>
              </w:r>
            </w:sdtContent>
          </w:sdt>
        </w:p>
        <w:tbl>
          <w:tblPr>
            <w:tblStyle w:val="g7"/>
            <w:tblW w:w="5000" w:type="pct"/>
            <w:tblLook w:val="04A0" w:firstRow="1" w:lastRow="0" w:firstColumn="1" w:lastColumn="0" w:noHBand="0" w:noVBand="1"/>
          </w:tblPr>
          <w:tblGrid>
            <w:gridCol w:w="2360"/>
            <w:gridCol w:w="2155"/>
            <w:gridCol w:w="2155"/>
            <w:gridCol w:w="2153"/>
          </w:tblGrid>
          <w:tr w:rsidR="00B10A0C" w:rsidRPr="00674029" w14:paraId="4140E5E9" w14:textId="77777777">
            <w:sdt>
              <w:sdtPr>
                <w:rPr>
                  <w:rFonts w:ascii="Times New Roman" w:hAnsi="Times New Roman" w:cs="Times New Roman"/>
                </w:rPr>
                <w:tag w:val="_PLD_78115dbe9c9b4fd7abdfac509feb0a93"/>
                <w:id w:val="-1185663700"/>
                <w:lock w:val="sdtLocked"/>
              </w:sdtPr>
              <w:sdtContent>
                <w:tc>
                  <w:tcPr>
                    <w:tcW w:w="1338" w:type="pct"/>
                    <w:vAlign w:val="center"/>
                  </w:tcPr>
                  <w:p w14:paraId="2FE4C3BD" w14:textId="77777777" w:rsidR="00B10A0C" w:rsidRPr="00217EE1" w:rsidRDefault="00D11B25">
                    <w:pPr>
                      <w:jc w:val="center"/>
                      <w:rPr>
                        <w:rFonts w:ascii="Times New Roman" w:hAnsi="Times New Roman" w:cs="Times New Roman"/>
                      </w:rPr>
                    </w:pPr>
                    <w:r w:rsidRPr="00217EE1">
                      <w:rPr>
                        <w:rFonts w:ascii="Times New Roman" w:hAnsi="Times New Roman" w:cs="Times New Roman"/>
                      </w:rPr>
                      <w:t>种类</w:t>
                    </w:r>
                  </w:p>
                </w:tc>
              </w:sdtContent>
            </w:sdt>
            <w:sdt>
              <w:sdtPr>
                <w:rPr>
                  <w:rFonts w:ascii="Times New Roman" w:hAnsi="Times New Roman" w:cs="Times New Roman"/>
                </w:rPr>
                <w:tag w:val="_PLD_003bb4a7406e4ebcbcd1bda75515fa03"/>
                <w:id w:val="690497458"/>
                <w:lock w:val="sdtLocked"/>
              </w:sdtPr>
              <w:sdtContent>
                <w:tc>
                  <w:tcPr>
                    <w:tcW w:w="1221" w:type="pct"/>
                    <w:vAlign w:val="center"/>
                  </w:tcPr>
                  <w:p w14:paraId="7635F51C" w14:textId="77777777" w:rsidR="00B10A0C" w:rsidRPr="00217EE1" w:rsidRDefault="00D11B25">
                    <w:pPr>
                      <w:jc w:val="center"/>
                      <w:rPr>
                        <w:rFonts w:ascii="Times New Roman" w:hAnsi="Times New Roman" w:cs="Times New Roman"/>
                      </w:rPr>
                    </w:pPr>
                    <w:r w:rsidRPr="00217EE1">
                      <w:rPr>
                        <w:rFonts w:ascii="Times New Roman" w:hAnsi="Times New Roman" w:cs="Times New Roman"/>
                      </w:rPr>
                      <w:t>金额</w:t>
                    </w:r>
                  </w:p>
                </w:tc>
              </w:sdtContent>
            </w:sdt>
            <w:sdt>
              <w:sdtPr>
                <w:rPr>
                  <w:rFonts w:ascii="Times New Roman" w:hAnsi="Times New Roman" w:cs="Times New Roman"/>
                </w:rPr>
                <w:tag w:val="_PLD_d93dc6881e554c3f98366bc61145c084"/>
                <w:id w:val="585115872"/>
                <w:lock w:val="sdtLocked"/>
              </w:sdtPr>
              <w:sdtContent>
                <w:tc>
                  <w:tcPr>
                    <w:tcW w:w="1221" w:type="pct"/>
                    <w:vAlign w:val="center"/>
                  </w:tcPr>
                  <w:p w14:paraId="0F093001" w14:textId="77777777" w:rsidR="00B10A0C" w:rsidRPr="00217EE1" w:rsidRDefault="00D11B25">
                    <w:pPr>
                      <w:jc w:val="center"/>
                      <w:rPr>
                        <w:rFonts w:ascii="Times New Roman" w:hAnsi="Times New Roman" w:cs="Times New Roman"/>
                      </w:rPr>
                    </w:pPr>
                    <w:r w:rsidRPr="00217EE1">
                      <w:rPr>
                        <w:rFonts w:ascii="Times New Roman" w:hAnsi="Times New Roman" w:cs="Times New Roman"/>
                      </w:rPr>
                      <w:t>列报项目</w:t>
                    </w:r>
                  </w:p>
                </w:tc>
              </w:sdtContent>
            </w:sdt>
            <w:sdt>
              <w:sdtPr>
                <w:rPr>
                  <w:rFonts w:ascii="Times New Roman" w:hAnsi="Times New Roman" w:cs="Times New Roman"/>
                </w:rPr>
                <w:tag w:val="_PLD_7c352bbb98334663a844a1fb2c591efb"/>
                <w:id w:val="1567762964"/>
                <w:lock w:val="sdtLocked"/>
              </w:sdtPr>
              <w:sdtContent>
                <w:tc>
                  <w:tcPr>
                    <w:tcW w:w="1220" w:type="pct"/>
                    <w:vAlign w:val="center"/>
                  </w:tcPr>
                  <w:p w14:paraId="6E836184" w14:textId="77777777" w:rsidR="00B10A0C" w:rsidRPr="00217EE1" w:rsidRDefault="00D11B25">
                    <w:pPr>
                      <w:jc w:val="center"/>
                      <w:rPr>
                        <w:rFonts w:ascii="Times New Roman" w:hAnsi="Times New Roman" w:cs="Times New Roman"/>
                      </w:rPr>
                    </w:pPr>
                    <w:r w:rsidRPr="00217EE1">
                      <w:rPr>
                        <w:rFonts w:ascii="Times New Roman" w:hAnsi="Times New Roman" w:cs="Times New Roman"/>
                      </w:rPr>
                      <w:t>计入当期损益的金额</w:t>
                    </w:r>
                  </w:p>
                </w:tc>
              </w:sdtContent>
            </w:sdt>
          </w:tr>
          <w:sdt>
            <w:sdtPr>
              <w:rPr>
                <w:rFonts w:ascii="Times New Roman" w:eastAsiaTheme="minorEastAsia" w:hAnsi="Times New Roman" w:cs="Times New Roman"/>
                <w:kern w:val="2"/>
                <w:szCs w:val="22"/>
              </w:rPr>
              <w:alias w:val="政府补助基本情况明细"/>
              <w:tag w:val="_TUP_eb738049c01c47fb8763dfc6db35b318"/>
              <w:id w:val="-2069411563"/>
              <w:lock w:val="sdtLocked"/>
              <w:placeholder>
                <w:docPart w:val="9F540950918C44F598505B7D8CB0E365"/>
              </w:placeholder>
            </w:sdtPr>
            <w:sdtContent>
              <w:tr w:rsidR="00B10A0C" w:rsidRPr="00674029" w14:paraId="2AC2A192" w14:textId="77777777">
                <w:tc>
                  <w:tcPr>
                    <w:tcW w:w="1338" w:type="pct"/>
                  </w:tcPr>
                  <w:p w14:paraId="71C0F747"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现代服务业政策补贴</w:t>
                    </w:r>
                  </w:p>
                </w:tc>
                <w:tc>
                  <w:tcPr>
                    <w:tcW w:w="1221" w:type="pct"/>
                    <w:vAlign w:val="center"/>
                  </w:tcPr>
                  <w:p w14:paraId="12DB649E"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3,000,000.00</w:t>
                    </w:r>
                  </w:p>
                </w:tc>
                <w:tc>
                  <w:tcPr>
                    <w:tcW w:w="1221" w:type="pct"/>
                    <w:vAlign w:val="center"/>
                  </w:tcPr>
                  <w:p w14:paraId="05AFC4C3"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431C2BA1"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3,000,000.00</w:t>
                    </w:r>
                  </w:p>
                </w:tc>
              </w:tr>
            </w:sdtContent>
          </w:sdt>
          <w:sdt>
            <w:sdtPr>
              <w:rPr>
                <w:rFonts w:ascii="Times New Roman" w:eastAsiaTheme="minorEastAsia" w:hAnsi="Times New Roman" w:cs="Times New Roman"/>
                <w:kern w:val="2"/>
                <w:szCs w:val="22"/>
              </w:rPr>
              <w:alias w:val="政府补助基本情况明细"/>
              <w:tag w:val="_TUP_eb738049c01c47fb8763dfc6db35b318"/>
              <w:id w:val="-27956529"/>
              <w:lock w:val="sdtLocked"/>
              <w:placeholder>
                <w:docPart w:val="9F540950918C44F598505B7D8CB0E365"/>
              </w:placeholder>
            </w:sdtPr>
            <w:sdtContent>
              <w:tr w:rsidR="00B10A0C" w:rsidRPr="00674029" w14:paraId="032C174D" w14:textId="77777777">
                <w:tc>
                  <w:tcPr>
                    <w:tcW w:w="1338" w:type="pct"/>
                  </w:tcPr>
                  <w:p w14:paraId="07BD2EF7"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市级财政</w:t>
                    </w:r>
                    <w:r w:rsidRPr="00217EE1">
                      <w:rPr>
                        <w:rFonts w:ascii="Times New Roman" w:hAnsi="Times New Roman" w:cs="Times New Roman"/>
                      </w:rPr>
                      <w:t>2022</w:t>
                    </w:r>
                    <w:r w:rsidRPr="00217EE1">
                      <w:rPr>
                        <w:rFonts w:ascii="Times New Roman" w:hAnsi="Times New Roman" w:cs="Times New Roman"/>
                      </w:rPr>
                      <w:t>年进口贴息</w:t>
                    </w:r>
                  </w:p>
                </w:tc>
                <w:tc>
                  <w:tcPr>
                    <w:tcW w:w="1221" w:type="pct"/>
                    <w:vAlign w:val="center"/>
                  </w:tcPr>
                  <w:p w14:paraId="7FBF73CC"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1,869,933.00</w:t>
                    </w:r>
                  </w:p>
                </w:tc>
                <w:tc>
                  <w:tcPr>
                    <w:tcW w:w="1221" w:type="pct"/>
                    <w:vAlign w:val="center"/>
                  </w:tcPr>
                  <w:p w14:paraId="6ECA508B"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6280D303"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1,869,933.00</w:t>
                    </w:r>
                  </w:p>
                </w:tc>
              </w:tr>
            </w:sdtContent>
          </w:sdt>
          <w:sdt>
            <w:sdtPr>
              <w:rPr>
                <w:rFonts w:ascii="Times New Roman" w:eastAsiaTheme="minorEastAsia" w:hAnsi="Times New Roman" w:cs="Times New Roman"/>
                <w:kern w:val="2"/>
                <w:szCs w:val="22"/>
              </w:rPr>
              <w:alias w:val="政府补助基本情况明细"/>
              <w:tag w:val="_TUP_eb738049c01c47fb8763dfc6db35b318"/>
              <w:id w:val="97919659"/>
              <w:lock w:val="sdtLocked"/>
              <w:placeholder>
                <w:docPart w:val="9F540950918C44F598505B7D8CB0E365"/>
              </w:placeholder>
            </w:sdtPr>
            <w:sdtContent>
              <w:tr w:rsidR="00B10A0C" w:rsidRPr="00674029" w14:paraId="08EFE89E" w14:textId="77777777">
                <w:tc>
                  <w:tcPr>
                    <w:tcW w:w="1338" w:type="pct"/>
                  </w:tcPr>
                  <w:p w14:paraId="4D868617"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市级财政</w:t>
                    </w:r>
                    <w:r w:rsidRPr="00217EE1">
                      <w:rPr>
                        <w:rFonts w:ascii="Times New Roman" w:hAnsi="Times New Roman" w:cs="Times New Roman"/>
                      </w:rPr>
                      <w:t>2021</w:t>
                    </w:r>
                    <w:r w:rsidRPr="00217EE1">
                      <w:rPr>
                        <w:rFonts w:ascii="Times New Roman" w:hAnsi="Times New Roman" w:cs="Times New Roman"/>
                      </w:rPr>
                      <w:t>年进口贴息</w:t>
                    </w:r>
                  </w:p>
                </w:tc>
                <w:tc>
                  <w:tcPr>
                    <w:tcW w:w="1221" w:type="pct"/>
                    <w:vAlign w:val="center"/>
                  </w:tcPr>
                  <w:p w14:paraId="3CD30523"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1,577,500.00</w:t>
                    </w:r>
                  </w:p>
                </w:tc>
                <w:tc>
                  <w:tcPr>
                    <w:tcW w:w="1221" w:type="pct"/>
                    <w:vAlign w:val="center"/>
                  </w:tcPr>
                  <w:p w14:paraId="0678E5F6"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671AC477"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1,577,500.00</w:t>
                    </w:r>
                  </w:p>
                </w:tc>
              </w:tr>
            </w:sdtContent>
          </w:sdt>
          <w:sdt>
            <w:sdtPr>
              <w:rPr>
                <w:rFonts w:ascii="Times New Roman" w:eastAsiaTheme="minorEastAsia" w:hAnsi="Times New Roman" w:cs="Times New Roman"/>
                <w:kern w:val="2"/>
                <w:szCs w:val="22"/>
              </w:rPr>
              <w:alias w:val="政府补助基本情况明细"/>
              <w:tag w:val="_TUP_eb738049c01c47fb8763dfc6db35b318"/>
              <w:id w:val="1183787208"/>
              <w:lock w:val="sdtLocked"/>
              <w:placeholder>
                <w:docPart w:val="9F540950918C44F598505B7D8CB0E365"/>
              </w:placeholder>
            </w:sdtPr>
            <w:sdtContent>
              <w:tr w:rsidR="00B10A0C" w:rsidRPr="00674029" w14:paraId="124425A4" w14:textId="77777777">
                <w:tc>
                  <w:tcPr>
                    <w:tcW w:w="1338" w:type="pct"/>
                  </w:tcPr>
                  <w:p w14:paraId="76BBB1A3"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增值税即征即退</w:t>
                    </w:r>
                  </w:p>
                </w:tc>
                <w:tc>
                  <w:tcPr>
                    <w:tcW w:w="1221" w:type="pct"/>
                    <w:vAlign w:val="center"/>
                  </w:tcPr>
                  <w:p w14:paraId="199ABBEB"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1,174,823.34</w:t>
                    </w:r>
                  </w:p>
                </w:tc>
                <w:tc>
                  <w:tcPr>
                    <w:tcW w:w="1221" w:type="pct"/>
                    <w:vAlign w:val="center"/>
                  </w:tcPr>
                  <w:p w14:paraId="6027EA08"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764A0F91"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1,174,823.34</w:t>
                    </w:r>
                  </w:p>
                </w:tc>
              </w:tr>
            </w:sdtContent>
          </w:sdt>
          <w:sdt>
            <w:sdtPr>
              <w:rPr>
                <w:rFonts w:ascii="Times New Roman" w:eastAsiaTheme="minorEastAsia" w:hAnsi="Times New Roman" w:cs="Times New Roman"/>
                <w:kern w:val="2"/>
                <w:szCs w:val="22"/>
              </w:rPr>
              <w:alias w:val="政府补助基本情况明细"/>
              <w:tag w:val="_TUP_eb738049c01c47fb8763dfc6db35b318"/>
              <w:id w:val="-815950742"/>
              <w:lock w:val="sdtLocked"/>
              <w:placeholder>
                <w:docPart w:val="9F540950918C44F598505B7D8CB0E365"/>
              </w:placeholder>
            </w:sdtPr>
            <w:sdtContent>
              <w:tr w:rsidR="00B10A0C" w:rsidRPr="00674029" w14:paraId="12C9C1F8" w14:textId="77777777">
                <w:tc>
                  <w:tcPr>
                    <w:tcW w:w="1338" w:type="pct"/>
                  </w:tcPr>
                  <w:p w14:paraId="5B64B0B6"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贷款贴息</w:t>
                    </w:r>
                  </w:p>
                </w:tc>
                <w:tc>
                  <w:tcPr>
                    <w:tcW w:w="1221" w:type="pct"/>
                    <w:vAlign w:val="center"/>
                  </w:tcPr>
                  <w:p w14:paraId="40DC0F6F"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137,781.24</w:t>
                    </w:r>
                  </w:p>
                </w:tc>
                <w:tc>
                  <w:tcPr>
                    <w:tcW w:w="1221" w:type="pct"/>
                    <w:vAlign w:val="center"/>
                  </w:tcPr>
                  <w:p w14:paraId="5548DC94"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67431000"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137,781.24</w:t>
                    </w:r>
                  </w:p>
                </w:tc>
              </w:tr>
            </w:sdtContent>
          </w:sdt>
          <w:sdt>
            <w:sdtPr>
              <w:rPr>
                <w:rFonts w:ascii="Times New Roman" w:eastAsiaTheme="minorEastAsia" w:hAnsi="Times New Roman" w:cs="Times New Roman"/>
                <w:kern w:val="2"/>
                <w:szCs w:val="22"/>
              </w:rPr>
              <w:alias w:val="政府补助基本情况明细"/>
              <w:tag w:val="_TUP_eb738049c01c47fb8763dfc6db35b318"/>
              <w:id w:val="-109137254"/>
              <w:lock w:val="sdtLocked"/>
              <w:placeholder>
                <w:docPart w:val="9F540950918C44F598505B7D8CB0E365"/>
              </w:placeholder>
            </w:sdtPr>
            <w:sdtContent>
              <w:tr w:rsidR="00B10A0C" w:rsidRPr="00674029" w14:paraId="728A3CFE" w14:textId="77777777">
                <w:tc>
                  <w:tcPr>
                    <w:tcW w:w="1338" w:type="pct"/>
                  </w:tcPr>
                  <w:p w14:paraId="61230522"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张江高新技术产业项目资金补贴</w:t>
                    </w:r>
                  </w:p>
                </w:tc>
                <w:tc>
                  <w:tcPr>
                    <w:tcW w:w="1221" w:type="pct"/>
                    <w:vAlign w:val="center"/>
                  </w:tcPr>
                  <w:p w14:paraId="1788D27B"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1,500,000.00</w:t>
                    </w:r>
                  </w:p>
                </w:tc>
                <w:tc>
                  <w:tcPr>
                    <w:tcW w:w="1221" w:type="pct"/>
                    <w:vAlign w:val="center"/>
                  </w:tcPr>
                  <w:p w14:paraId="76FF6616"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3EFC5D0B"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1,500,000.00</w:t>
                    </w:r>
                  </w:p>
                </w:tc>
              </w:tr>
            </w:sdtContent>
          </w:sdt>
          <w:sdt>
            <w:sdtPr>
              <w:rPr>
                <w:rFonts w:ascii="Times New Roman" w:eastAsiaTheme="minorEastAsia" w:hAnsi="Times New Roman" w:cs="Times New Roman"/>
                <w:kern w:val="2"/>
                <w:szCs w:val="22"/>
              </w:rPr>
              <w:alias w:val="政府补助基本情况明细"/>
              <w:tag w:val="_TUP_eb738049c01c47fb8763dfc6db35b318"/>
              <w:id w:val="616108451"/>
              <w:lock w:val="sdtLocked"/>
              <w:placeholder>
                <w:docPart w:val="9F540950918C44F598505B7D8CB0E365"/>
              </w:placeholder>
            </w:sdtPr>
            <w:sdtContent>
              <w:tr w:rsidR="00B10A0C" w:rsidRPr="00674029" w14:paraId="1D353FE8" w14:textId="77777777">
                <w:tc>
                  <w:tcPr>
                    <w:tcW w:w="1338" w:type="pct"/>
                  </w:tcPr>
                  <w:p w14:paraId="3C52DFD9"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高新技术企业认定补贴</w:t>
                    </w:r>
                  </w:p>
                </w:tc>
                <w:tc>
                  <w:tcPr>
                    <w:tcW w:w="1221" w:type="pct"/>
                    <w:vAlign w:val="center"/>
                  </w:tcPr>
                  <w:p w14:paraId="5262602C"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350,000.00</w:t>
                    </w:r>
                  </w:p>
                </w:tc>
                <w:tc>
                  <w:tcPr>
                    <w:tcW w:w="1221" w:type="pct"/>
                    <w:vAlign w:val="center"/>
                  </w:tcPr>
                  <w:p w14:paraId="231057BF"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4502F31C"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350,000.00</w:t>
                    </w:r>
                  </w:p>
                </w:tc>
              </w:tr>
            </w:sdtContent>
          </w:sdt>
          <w:sdt>
            <w:sdtPr>
              <w:rPr>
                <w:rFonts w:ascii="Times New Roman" w:eastAsiaTheme="minorEastAsia" w:hAnsi="Times New Roman" w:cs="Times New Roman"/>
                <w:kern w:val="2"/>
                <w:szCs w:val="22"/>
              </w:rPr>
              <w:alias w:val="政府补助基本情况明细"/>
              <w:tag w:val="_TUP_eb738049c01c47fb8763dfc6db35b318"/>
              <w:id w:val="-186515378"/>
              <w:lock w:val="sdtLocked"/>
              <w:placeholder>
                <w:docPart w:val="9F540950918C44F598505B7D8CB0E365"/>
              </w:placeholder>
            </w:sdtPr>
            <w:sdtContent>
              <w:tr w:rsidR="00B10A0C" w:rsidRPr="00674029" w14:paraId="21DD5DA4" w14:textId="77777777">
                <w:tc>
                  <w:tcPr>
                    <w:tcW w:w="1338" w:type="pct"/>
                  </w:tcPr>
                  <w:p w14:paraId="1EE16CBE"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PD-1</w:t>
                    </w:r>
                    <w:r w:rsidRPr="00217EE1">
                      <w:rPr>
                        <w:rFonts w:ascii="Times New Roman" w:hAnsi="Times New Roman" w:cs="Times New Roman"/>
                      </w:rPr>
                      <w:t>智能制造总集成总承包工程项目</w:t>
                    </w:r>
                  </w:p>
                </w:tc>
                <w:tc>
                  <w:tcPr>
                    <w:tcW w:w="1221" w:type="pct"/>
                    <w:vAlign w:val="center"/>
                  </w:tcPr>
                  <w:p w14:paraId="4915771C"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750,000.00</w:t>
                    </w:r>
                  </w:p>
                </w:tc>
                <w:tc>
                  <w:tcPr>
                    <w:tcW w:w="1221" w:type="pct"/>
                    <w:vAlign w:val="center"/>
                  </w:tcPr>
                  <w:p w14:paraId="57874EF4"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7CECC20D"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750,000.00</w:t>
                    </w:r>
                  </w:p>
                </w:tc>
              </w:tr>
            </w:sdtContent>
          </w:sdt>
          <w:sdt>
            <w:sdtPr>
              <w:rPr>
                <w:rFonts w:ascii="Times New Roman" w:eastAsiaTheme="minorEastAsia" w:hAnsi="Times New Roman" w:cs="Times New Roman"/>
                <w:kern w:val="2"/>
                <w:szCs w:val="22"/>
              </w:rPr>
              <w:alias w:val="政府补助基本情况明细"/>
              <w:tag w:val="_TUP_eb738049c01c47fb8763dfc6db35b318"/>
              <w:id w:val="-145974890"/>
              <w:lock w:val="sdtLocked"/>
              <w:placeholder>
                <w:docPart w:val="9F540950918C44F598505B7D8CB0E365"/>
              </w:placeholder>
            </w:sdtPr>
            <w:sdtContent>
              <w:tr w:rsidR="00B10A0C" w:rsidRPr="00674029" w14:paraId="5E943EBD" w14:textId="77777777">
                <w:tc>
                  <w:tcPr>
                    <w:tcW w:w="1338" w:type="pct"/>
                  </w:tcPr>
                  <w:p w14:paraId="445E2C3A"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启东市科学技术局科技项目奖补贴</w:t>
                    </w:r>
                  </w:p>
                </w:tc>
                <w:tc>
                  <w:tcPr>
                    <w:tcW w:w="1221" w:type="pct"/>
                    <w:vAlign w:val="center"/>
                  </w:tcPr>
                  <w:p w14:paraId="6BD38A21"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250,000.00</w:t>
                    </w:r>
                  </w:p>
                </w:tc>
                <w:tc>
                  <w:tcPr>
                    <w:tcW w:w="1221" w:type="pct"/>
                    <w:vAlign w:val="center"/>
                  </w:tcPr>
                  <w:p w14:paraId="2D6704C2"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642E4830"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250,000.00</w:t>
                    </w:r>
                  </w:p>
                </w:tc>
              </w:tr>
            </w:sdtContent>
          </w:sdt>
          <w:sdt>
            <w:sdtPr>
              <w:rPr>
                <w:rFonts w:ascii="Times New Roman" w:eastAsiaTheme="minorEastAsia" w:hAnsi="Times New Roman" w:cs="Times New Roman"/>
                <w:kern w:val="2"/>
                <w:szCs w:val="22"/>
              </w:rPr>
              <w:alias w:val="政府补助基本情况明细"/>
              <w:tag w:val="_TUP_eb738049c01c47fb8763dfc6db35b318"/>
              <w:id w:val="1638145230"/>
              <w:lock w:val="sdtLocked"/>
              <w:placeholder>
                <w:docPart w:val="9F540950918C44F598505B7D8CB0E365"/>
              </w:placeholder>
            </w:sdtPr>
            <w:sdtContent>
              <w:tr w:rsidR="00B10A0C" w:rsidRPr="00674029" w14:paraId="45246234" w14:textId="77777777">
                <w:tc>
                  <w:tcPr>
                    <w:tcW w:w="1338" w:type="pct"/>
                  </w:tcPr>
                  <w:p w14:paraId="7837C8AD"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启东市科技技术局</w:t>
                    </w:r>
                    <w:r w:rsidRPr="00217EE1">
                      <w:rPr>
                        <w:rFonts w:ascii="Times New Roman" w:hAnsi="Times New Roman" w:cs="Times New Roman"/>
                      </w:rPr>
                      <w:lastRenderedPageBreak/>
                      <w:t>2021</w:t>
                    </w:r>
                    <w:r w:rsidRPr="00217EE1">
                      <w:rPr>
                        <w:rFonts w:ascii="Times New Roman" w:hAnsi="Times New Roman" w:cs="Times New Roman"/>
                      </w:rPr>
                      <w:t>年度研发投入奖励</w:t>
                    </w:r>
                  </w:p>
                </w:tc>
                <w:tc>
                  <w:tcPr>
                    <w:tcW w:w="1221" w:type="pct"/>
                    <w:vAlign w:val="center"/>
                  </w:tcPr>
                  <w:p w14:paraId="0F1A83E5"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lastRenderedPageBreak/>
                      <w:t>300,000.00</w:t>
                    </w:r>
                  </w:p>
                </w:tc>
                <w:tc>
                  <w:tcPr>
                    <w:tcW w:w="1221" w:type="pct"/>
                    <w:vAlign w:val="center"/>
                  </w:tcPr>
                  <w:p w14:paraId="0742A32A"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227A33DD"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300,000.00</w:t>
                    </w:r>
                  </w:p>
                </w:tc>
              </w:tr>
            </w:sdtContent>
          </w:sdt>
          <w:sdt>
            <w:sdtPr>
              <w:rPr>
                <w:rFonts w:ascii="Times New Roman" w:eastAsiaTheme="minorEastAsia" w:hAnsi="Times New Roman" w:cs="Times New Roman"/>
                <w:kern w:val="2"/>
                <w:szCs w:val="22"/>
              </w:rPr>
              <w:alias w:val="政府补助基本情况明细"/>
              <w:tag w:val="_TUP_eb738049c01c47fb8763dfc6db35b318"/>
              <w:id w:val="1787003558"/>
              <w:lock w:val="sdtLocked"/>
              <w:placeholder>
                <w:docPart w:val="9F540950918C44F598505B7D8CB0E365"/>
              </w:placeholder>
            </w:sdtPr>
            <w:sdtContent>
              <w:tr w:rsidR="00B10A0C" w:rsidRPr="00674029" w14:paraId="0B1043C0" w14:textId="77777777">
                <w:tc>
                  <w:tcPr>
                    <w:tcW w:w="1338" w:type="pct"/>
                  </w:tcPr>
                  <w:p w14:paraId="1FD83238"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2022</w:t>
                    </w:r>
                    <w:r w:rsidRPr="00217EE1">
                      <w:rPr>
                        <w:rFonts w:ascii="Times New Roman" w:hAnsi="Times New Roman" w:cs="Times New Roman"/>
                      </w:rPr>
                      <w:t>年上半年先进制造业政策项目补助</w:t>
                    </w:r>
                  </w:p>
                </w:tc>
                <w:tc>
                  <w:tcPr>
                    <w:tcW w:w="1221" w:type="pct"/>
                    <w:vAlign w:val="center"/>
                  </w:tcPr>
                  <w:p w14:paraId="440B5334"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2,212,100.00</w:t>
                    </w:r>
                  </w:p>
                </w:tc>
                <w:tc>
                  <w:tcPr>
                    <w:tcW w:w="1221" w:type="pct"/>
                    <w:vAlign w:val="center"/>
                  </w:tcPr>
                  <w:p w14:paraId="0183C8F6"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37C13B64"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2,212,100.00</w:t>
                    </w:r>
                  </w:p>
                </w:tc>
              </w:tr>
            </w:sdtContent>
          </w:sdt>
          <w:sdt>
            <w:sdtPr>
              <w:rPr>
                <w:rFonts w:ascii="Times New Roman" w:eastAsiaTheme="minorEastAsia" w:hAnsi="Times New Roman" w:cs="Times New Roman"/>
                <w:kern w:val="2"/>
                <w:szCs w:val="22"/>
              </w:rPr>
              <w:alias w:val="政府补助基本情况明细"/>
              <w:tag w:val="_TUP_eb738049c01c47fb8763dfc6db35b318"/>
              <w:id w:val="1744682736"/>
              <w:lock w:val="sdtLocked"/>
              <w:placeholder>
                <w:docPart w:val="9F540950918C44F598505B7D8CB0E365"/>
              </w:placeholder>
            </w:sdtPr>
            <w:sdtContent>
              <w:tr w:rsidR="00B10A0C" w:rsidRPr="00674029" w14:paraId="12FB5220" w14:textId="77777777">
                <w:tc>
                  <w:tcPr>
                    <w:tcW w:w="1338" w:type="pct"/>
                  </w:tcPr>
                  <w:p w14:paraId="0A03C238"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21</w:t>
                    </w:r>
                    <w:r w:rsidRPr="00217EE1">
                      <w:rPr>
                        <w:rFonts w:ascii="Times New Roman" w:hAnsi="Times New Roman" w:cs="Times New Roman"/>
                      </w:rPr>
                      <w:t>年企业所得税返还</w:t>
                    </w:r>
                  </w:p>
                </w:tc>
                <w:tc>
                  <w:tcPr>
                    <w:tcW w:w="1221" w:type="pct"/>
                    <w:vAlign w:val="center"/>
                  </w:tcPr>
                  <w:p w14:paraId="4D3E8AED"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910,000.00</w:t>
                    </w:r>
                  </w:p>
                </w:tc>
                <w:tc>
                  <w:tcPr>
                    <w:tcW w:w="1221" w:type="pct"/>
                    <w:vAlign w:val="center"/>
                  </w:tcPr>
                  <w:p w14:paraId="736482DB"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71FD06D0"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910,000.00</w:t>
                    </w:r>
                  </w:p>
                </w:tc>
              </w:tr>
            </w:sdtContent>
          </w:sdt>
          <w:sdt>
            <w:sdtPr>
              <w:rPr>
                <w:rFonts w:ascii="Times New Roman" w:eastAsiaTheme="minorEastAsia" w:hAnsi="Times New Roman" w:cs="Times New Roman"/>
                <w:kern w:val="2"/>
                <w:szCs w:val="22"/>
              </w:rPr>
              <w:alias w:val="政府补助基本情况明细"/>
              <w:tag w:val="_TUP_eb738049c01c47fb8763dfc6db35b318"/>
              <w:id w:val="1861699633"/>
              <w:lock w:val="sdtLocked"/>
              <w:placeholder>
                <w:docPart w:val="9F540950918C44F598505B7D8CB0E365"/>
              </w:placeholder>
            </w:sdtPr>
            <w:sdtContent>
              <w:tr w:rsidR="00B10A0C" w:rsidRPr="00674029" w14:paraId="7B142E5E" w14:textId="77777777">
                <w:tc>
                  <w:tcPr>
                    <w:tcW w:w="1338" w:type="pct"/>
                  </w:tcPr>
                  <w:p w14:paraId="4E8A5324" w14:textId="1286B556" w:rsidR="00B10A0C" w:rsidRPr="00217EE1" w:rsidRDefault="00D11B25">
                    <w:pPr>
                      <w:jc w:val="left"/>
                      <w:rPr>
                        <w:rFonts w:ascii="Times New Roman" w:hAnsi="Times New Roman" w:cs="Times New Roman"/>
                      </w:rPr>
                    </w:pPr>
                    <w:r w:rsidRPr="00217EE1">
                      <w:rPr>
                        <w:rFonts w:ascii="Times New Roman" w:hAnsi="Times New Roman" w:cs="Times New Roman"/>
                      </w:rPr>
                      <w:t>上海市企业技术中心的松江区补</w:t>
                    </w:r>
                    <w:r w:rsidR="00E262D0" w:rsidRPr="00217EE1">
                      <w:rPr>
                        <w:rFonts w:ascii="Times New Roman" w:hAnsi="Times New Roman" w:cs="Times New Roman"/>
                      </w:rPr>
                      <w:t>贴</w:t>
                    </w:r>
                  </w:p>
                </w:tc>
                <w:tc>
                  <w:tcPr>
                    <w:tcW w:w="1221" w:type="pct"/>
                    <w:vAlign w:val="center"/>
                  </w:tcPr>
                  <w:p w14:paraId="2BA46ACA"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400,000.00</w:t>
                    </w:r>
                  </w:p>
                </w:tc>
                <w:tc>
                  <w:tcPr>
                    <w:tcW w:w="1221" w:type="pct"/>
                    <w:vAlign w:val="center"/>
                  </w:tcPr>
                  <w:p w14:paraId="5DA191A3"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1A5CF448"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400,000.00</w:t>
                    </w:r>
                  </w:p>
                </w:tc>
              </w:tr>
            </w:sdtContent>
          </w:sdt>
          <w:sdt>
            <w:sdtPr>
              <w:rPr>
                <w:rFonts w:ascii="Times New Roman" w:eastAsiaTheme="minorEastAsia" w:hAnsi="Times New Roman" w:cs="Times New Roman"/>
                <w:kern w:val="2"/>
                <w:szCs w:val="22"/>
              </w:rPr>
              <w:alias w:val="政府补助基本情况明细"/>
              <w:tag w:val="_TUP_eb738049c01c47fb8763dfc6db35b318"/>
              <w:id w:val="-535735536"/>
              <w:lock w:val="sdtLocked"/>
              <w:placeholder>
                <w:docPart w:val="9F540950918C44F598505B7D8CB0E365"/>
              </w:placeholder>
            </w:sdtPr>
            <w:sdtContent>
              <w:tr w:rsidR="00B10A0C" w:rsidRPr="00674029" w14:paraId="29B67E27" w14:textId="77777777">
                <w:tc>
                  <w:tcPr>
                    <w:tcW w:w="1338" w:type="pct"/>
                  </w:tcPr>
                  <w:p w14:paraId="5043BF8A"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上海市中小企业创新基金项目</w:t>
                    </w:r>
                  </w:p>
                </w:tc>
                <w:tc>
                  <w:tcPr>
                    <w:tcW w:w="1221" w:type="pct"/>
                    <w:vAlign w:val="center"/>
                  </w:tcPr>
                  <w:p w14:paraId="5217E07B"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200,000.00</w:t>
                    </w:r>
                  </w:p>
                </w:tc>
                <w:tc>
                  <w:tcPr>
                    <w:tcW w:w="1221" w:type="pct"/>
                    <w:vAlign w:val="center"/>
                  </w:tcPr>
                  <w:p w14:paraId="790BB63B"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515AF6AF"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200,000.00</w:t>
                    </w:r>
                  </w:p>
                </w:tc>
              </w:tr>
            </w:sdtContent>
          </w:sdt>
          <w:sdt>
            <w:sdtPr>
              <w:rPr>
                <w:rFonts w:ascii="Times New Roman" w:eastAsiaTheme="minorEastAsia" w:hAnsi="Times New Roman" w:cs="Times New Roman"/>
                <w:kern w:val="2"/>
                <w:szCs w:val="22"/>
              </w:rPr>
              <w:alias w:val="政府补助基本情况明细"/>
              <w:tag w:val="_TUP_eb738049c01c47fb8763dfc6db35b318"/>
              <w:id w:val="-292912437"/>
              <w:lock w:val="sdtLocked"/>
              <w:placeholder>
                <w:docPart w:val="9F540950918C44F598505B7D8CB0E365"/>
              </w:placeholder>
            </w:sdtPr>
            <w:sdtContent>
              <w:tr w:rsidR="00B10A0C" w:rsidRPr="00674029" w14:paraId="0A813A3C" w14:textId="77777777">
                <w:tc>
                  <w:tcPr>
                    <w:tcW w:w="1338" w:type="pct"/>
                  </w:tcPr>
                  <w:p w14:paraId="59126B31"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ScientificResearchand Experimental Development   Revenue</w:t>
                    </w:r>
                  </w:p>
                </w:tc>
                <w:tc>
                  <w:tcPr>
                    <w:tcW w:w="1221" w:type="pct"/>
                    <w:vAlign w:val="center"/>
                  </w:tcPr>
                  <w:p w14:paraId="32A72C84"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285,793.91</w:t>
                    </w:r>
                  </w:p>
                </w:tc>
                <w:tc>
                  <w:tcPr>
                    <w:tcW w:w="1221" w:type="pct"/>
                    <w:vAlign w:val="center"/>
                  </w:tcPr>
                  <w:p w14:paraId="52638524"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4EF790F7"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285,793.91</w:t>
                    </w:r>
                  </w:p>
                </w:tc>
              </w:tr>
            </w:sdtContent>
          </w:sdt>
          <w:sdt>
            <w:sdtPr>
              <w:rPr>
                <w:rFonts w:ascii="Times New Roman" w:eastAsiaTheme="minorEastAsia" w:hAnsi="Times New Roman" w:cs="Times New Roman"/>
                <w:kern w:val="2"/>
                <w:szCs w:val="22"/>
              </w:rPr>
              <w:alias w:val="政府补助基本情况明细"/>
              <w:tag w:val="_TUP_eb738049c01c47fb8763dfc6db35b318"/>
              <w:id w:val="349302455"/>
              <w:lock w:val="sdtLocked"/>
              <w:placeholder>
                <w:docPart w:val="9F540950918C44F598505B7D8CB0E365"/>
              </w:placeholder>
            </w:sdtPr>
            <w:sdtContent>
              <w:tr w:rsidR="00B10A0C" w:rsidRPr="00674029" w14:paraId="4B28885B" w14:textId="77777777">
                <w:tc>
                  <w:tcPr>
                    <w:tcW w:w="1338" w:type="pct"/>
                  </w:tcPr>
                  <w:p w14:paraId="1AA3D5DC"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Canada Emergency Wage Subsidy</w:t>
                    </w:r>
                  </w:p>
                </w:tc>
                <w:tc>
                  <w:tcPr>
                    <w:tcW w:w="1221" w:type="pct"/>
                    <w:vAlign w:val="center"/>
                  </w:tcPr>
                  <w:p w14:paraId="1A500608"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125,967.16</w:t>
                    </w:r>
                  </w:p>
                </w:tc>
                <w:tc>
                  <w:tcPr>
                    <w:tcW w:w="1221" w:type="pct"/>
                    <w:vAlign w:val="center"/>
                  </w:tcPr>
                  <w:p w14:paraId="0B0421B9"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388E6E41"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125,967.16</w:t>
                    </w:r>
                  </w:p>
                </w:tc>
              </w:tr>
            </w:sdtContent>
          </w:sdt>
          <w:sdt>
            <w:sdtPr>
              <w:rPr>
                <w:rFonts w:ascii="Times New Roman" w:eastAsiaTheme="minorEastAsia" w:hAnsi="Times New Roman" w:cs="Times New Roman"/>
                <w:kern w:val="2"/>
                <w:szCs w:val="22"/>
              </w:rPr>
              <w:alias w:val="政府补助基本情况明细"/>
              <w:tag w:val="_TUP_eb738049c01c47fb8763dfc6db35b318"/>
              <w:id w:val="1538233956"/>
              <w:lock w:val="sdtLocked"/>
              <w:placeholder>
                <w:docPart w:val="9F540950918C44F598505B7D8CB0E365"/>
              </w:placeholder>
            </w:sdtPr>
            <w:sdtContent>
              <w:tr w:rsidR="00B10A0C" w:rsidRPr="00674029" w14:paraId="05BCBDA7" w14:textId="77777777">
                <w:tc>
                  <w:tcPr>
                    <w:tcW w:w="1338" w:type="pct"/>
                  </w:tcPr>
                  <w:p w14:paraId="6D03F59B"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房产税土地使用税减免</w:t>
                    </w:r>
                  </w:p>
                </w:tc>
                <w:tc>
                  <w:tcPr>
                    <w:tcW w:w="1221" w:type="pct"/>
                    <w:vAlign w:val="center"/>
                  </w:tcPr>
                  <w:p w14:paraId="4BF22063"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1,789,924.12</w:t>
                    </w:r>
                  </w:p>
                </w:tc>
                <w:tc>
                  <w:tcPr>
                    <w:tcW w:w="1221" w:type="pct"/>
                    <w:vAlign w:val="center"/>
                  </w:tcPr>
                  <w:p w14:paraId="22D15128"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5323212E"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1,789,924.12</w:t>
                    </w:r>
                  </w:p>
                </w:tc>
              </w:tr>
            </w:sdtContent>
          </w:sdt>
          <w:sdt>
            <w:sdtPr>
              <w:rPr>
                <w:rFonts w:ascii="Times New Roman" w:eastAsiaTheme="minorEastAsia" w:hAnsi="Times New Roman" w:cs="Times New Roman"/>
                <w:kern w:val="2"/>
                <w:szCs w:val="22"/>
              </w:rPr>
              <w:alias w:val="政府补助基本情况明细"/>
              <w:tag w:val="_TUP_eb738049c01c47fb8763dfc6db35b318"/>
              <w:id w:val="-362129419"/>
              <w:lock w:val="sdtLocked"/>
              <w:placeholder>
                <w:docPart w:val="9F540950918C44F598505B7D8CB0E365"/>
              </w:placeholder>
            </w:sdtPr>
            <w:sdtContent>
              <w:tr w:rsidR="00B10A0C" w:rsidRPr="00674029" w14:paraId="78D673FE" w14:textId="77777777">
                <w:tc>
                  <w:tcPr>
                    <w:tcW w:w="1338" w:type="pct"/>
                  </w:tcPr>
                  <w:p w14:paraId="34C45E46"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省专精特新中小企业补助</w:t>
                    </w:r>
                  </w:p>
                </w:tc>
                <w:tc>
                  <w:tcPr>
                    <w:tcW w:w="1221" w:type="pct"/>
                    <w:vAlign w:val="center"/>
                  </w:tcPr>
                  <w:p w14:paraId="6C617C84"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100,000.00</w:t>
                    </w:r>
                  </w:p>
                </w:tc>
                <w:tc>
                  <w:tcPr>
                    <w:tcW w:w="1221" w:type="pct"/>
                    <w:vAlign w:val="center"/>
                  </w:tcPr>
                  <w:p w14:paraId="72F2D307"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6896B624"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100,000.00</w:t>
                    </w:r>
                  </w:p>
                </w:tc>
              </w:tr>
            </w:sdtContent>
          </w:sdt>
          <w:sdt>
            <w:sdtPr>
              <w:rPr>
                <w:rFonts w:ascii="Times New Roman" w:eastAsiaTheme="minorEastAsia" w:hAnsi="Times New Roman" w:cs="Times New Roman"/>
                <w:kern w:val="2"/>
                <w:szCs w:val="22"/>
              </w:rPr>
              <w:alias w:val="政府补助基本情况明细"/>
              <w:tag w:val="_TUP_eb738049c01c47fb8763dfc6db35b318"/>
              <w:id w:val="-1663298318"/>
              <w:lock w:val="sdtLocked"/>
              <w:placeholder>
                <w:docPart w:val="9F540950918C44F598505B7D8CB0E365"/>
              </w:placeholder>
            </w:sdtPr>
            <w:sdtContent>
              <w:tr w:rsidR="00B10A0C" w:rsidRPr="00674029" w14:paraId="1C67AE28" w14:textId="77777777">
                <w:tc>
                  <w:tcPr>
                    <w:tcW w:w="1338" w:type="pct"/>
                  </w:tcPr>
                  <w:p w14:paraId="562CCD36"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2022</w:t>
                    </w:r>
                    <w:r w:rsidRPr="00217EE1">
                      <w:rPr>
                        <w:rFonts w:ascii="Times New Roman" w:hAnsi="Times New Roman" w:cs="Times New Roman"/>
                      </w:rPr>
                      <w:t>年抗疫情稳增补助</w:t>
                    </w:r>
                  </w:p>
                </w:tc>
                <w:tc>
                  <w:tcPr>
                    <w:tcW w:w="1221" w:type="pct"/>
                    <w:vAlign w:val="center"/>
                  </w:tcPr>
                  <w:p w14:paraId="0FC966DD"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154,200.00</w:t>
                    </w:r>
                  </w:p>
                </w:tc>
                <w:tc>
                  <w:tcPr>
                    <w:tcW w:w="1221" w:type="pct"/>
                    <w:vAlign w:val="center"/>
                  </w:tcPr>
                  <w:p w14:paraId="3C7BE262"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77A8A8FB"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154,200.00</w:t>
                    </w:r>
                  </w:p>
                </w:tc>
              </w:tr>
            </w:sdtContent>
          </w:sdt>
          <w:sdt>
            <w:sdtPr>
              <w:rPr>
                <w:rFonts w:ascii="Times New Roman" w:eastAsiaTheme="minorEastAsia" w:hAnsi="Times New Roman" w:cs="Times New Roman"/>
                <w:kern w:val="2"/>
                <w:szCs w:val="22"/>
              </w:rPr>
              <w:alias w:val="政府补助基本情况明细"/>
              <w:tag w:val="_TUP_eb738049c01c47fb8763dfc6db35b318"/>
              <w:id w:val="-874308210"/>
              <w:lock w:val="sdtLocked"/>
              <w:placeholder>
                <w:docPart w:val="9F540950918C44F598505B7D8CB0E365"/>
              </w:placeholder>
            </w:sdtPr>
            <w:sdtContent>
              <w:tr w:rsidR="00B10A0C" w:rsidRPr="00674029" w14:paraId="69CB59B5" w14:textId="77777777">
                <w:tc>
                  <w:tcPr>
                    <w:tcW w:w="1338" w:type="pct"/>
                  </w:tcPr>
                  <w:p w14:paraId="5090E981"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21</w:t>
                    </w:r>
                    <w:r w:rsidRPr="00217EE1">
                      <w:rPr>
                        <w:rFonts w:ascii="Times New Roman" w:hAnsi="Times New Roman" w:cs="Times New Roman"/>
                      </w:rPr>
                      <w:t>年进口设备补贴</w:t>
                    </w:r>
                  </w:p>
                </w:tc>
                <w:tc>
                  <w:tcPr>
                    <w:tcW w:w="1221" w:type="pct"/>
                    <w:vAlign w:val="center"/>
                  </w:tcPr>
                  <w:p w14:paraId="625AE3CF"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86,066.00</w:t>
                    </w:r>
                  </w:p>
                </w:tc>
                <w:tc>
                  <w:tcPr>
                    <w:tcW w:w="1221" w:type="pct"/>
                    <w:vAlign w:val="center"/>
                  </w:tcPr>
                  <w:p w14:paraId="53E27642"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31DF97B2"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86,066.00</w:t>
                    </w:r>
                  </w:p>
                </w:tc>
              </w:tr>
            </w:sdtContent>
          </w:sdt>
          <w:sdt>
            <w:sdtPr>
              <w:rPr>
                <w:rFonts w:ascii="Times New Roman" w:eastAsiaTheme="minorEastAsia" w:hAnsi="Times New Roman" w:cs="Times New Roman"/>
                <w:kern w:val="2"/>
                <w:szCs w:val="22"/>
              </w:rPr>
              <w:alias w:val="政府补助基本情况明细"/>
              <w:tag w:val="_TUP_eb738049c01c47fb8763dfc6db35b318"/>
              <w:id w:val="818308282"/>
              <w:lock w:val="sdtLocked"/>
              <w:placeholder>
                <w:docPart w:val="9F540950918C44F598505B7D8CB0E365"/>
              </w:placeholder>
            </w:sdtPr>
            <w:sdtContent>
              <w:tr w:rsidR="00B10A0C" w:rsidRPr="00674029" w14:paraId="4762C729" w14:textId="77777777">
                <w:tc>
                  <w:tcPr>
                    <w:tcW w:w="1338" w:type="pct"/>
                  </w:tcPr>
                  <w:p w14:paraId="393D70FC"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其他补贴</w:t>
                    </w:r>
                  </w:p>
                </w:tc>
                <w:tc>
                  <w:tcPr>
                    <w:tcW w:w="1221" w:type="pct"/>
                    <w:vAlign w:val="center"/>
                  </w:tcPr>
                  <w:p w14:paraId="05245389"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95,392.03</w:t>
                    </w:r>
                  </w:p>
                </w:tc>
                <w:tc>
                  <w:tcPr>
                    <w:tcW w:w="1221" w:type="pct"/>
                    <w:vAlign w:val="center"/>
                  </w:tcPr>
                  <w:p w14:paraId="5DA55608" w14:textId="77777777" w:rsidR="00B10A0C" w:rsidRPr="00217EE1" w:rsidRDefault="00D11B25">
                    <w:pPr>
                      <w:jc w:val="left"/>
                      <w:rPr>
                        <w:rFonts w:ascii="Times New Roman" w:hAnsi="Times New Roman" w:cs="Times New Roman"/>
                      </w:rPr>
                    </w:pPr>
                    <w:r w:rsidRPr="00217EE1">
                      <w:rPr>
                        <w:rFonts w:ascii="Times New Roman" w:hAnsi="Times New Roman" w:cs="Times New Roman"/>
                      </w:rPr>
                      <w:t>其他收益</w:t>
                    </w:r>
                  </w:p>
                </w:tc>
                <w:tc>
                  <w:tcPr>
                    <w:tcW w:w="1220" w:type="pct"/>
                  </w:tcPr>
                  <w:p w14:paraId="2AE251A4" w14:textId="77777777" w:rsidR="00B10A0C" w:rsidRPr="00217EE1" w:rsidRDefault="00D11B25">
                    <w:pPr>
                      <w:jc w:val="right"/>
                      <w:rPr>
                        <w:rFonts w:ascii="Times New Roman" w:hAnsi="Times New Roman" w:cs="Times New Roman"/>
                      </w:rPr>
                    </w:pPr>
                    <w:r w:rsidRPr="00217EE1">
                      <w:rPr>
                        <w:rFonts w:ascii="Times New Roman" w:hAnsi="Times New Roman" w:cs="Times New Roman"/>
                      </w:rPr>
                      <w:t>95,392.03</w:t>
                    </w:r>
                  </w:p>
                </w:tc>
              </w:tr>
            </w:sdtContent>
          </w:sdt>
        </w:tbl>
        <w:p w14:paraId="337F4DC8" w14:textId="77777777" w:rsidR="00B10A0C" w:rsidRPr="00674029" w:rsidRDefault="00B10A0C">
          <w:pPr>
            <w:rPr>
              <w:rFonts w:ascii="Times New Roman" w:hAnsi="Times New Roman" w:cs="Times New Roman"/>
            </w:rPr>
          </w:pPr>
        </w:p>
        <w:p w14:paraId="35D7BBFC" w14:textId="77777777" w:rsidR="00B10A0C" w:rsidRPr="00674029" w:rsidRDefault="00D11B25" w:rsidP="00217EE1">
          <w:pPr>
            <w:pStyle w:val="4"/>
            <w:numPr>
              <w:ilvl w:val="0"/>
              <w:numId w:val="104"/>
            </w:numPr>
            <w:spacing w:line="360" w:lineRule="auto"/>
            <w:ind w:left="426" w:hanging="426"/>
            <w:rPr>
              <w:rFonts w:ascii="Times New Roman" w:hAnsi="Times New Roman"/>
            </w:rPr>
          </w:pPr>
          <w:r w:rsidRPr="00674029">
            <w:rPr>
              <w:rFonts w:ascii="Times New Roman" w:hAnsi="Times New Roman"/>
            </w:rPr>
            <w:t>政府补助退回情况</w:t>
          </w:r>
        </w:p>
        <w:sdt>
          <w:sdtPr>
            <w:rPr>
              <w:rFonts w:ascii="Times New Roman" w:hAnsi="Times New Roman" w:cs="Times New Roman"/>
            </w:rPr>
            <w:alias w:val="是否适用：政府补助退回情况[双击切换]"/>
            <w:tag w:val="_GBC_7c3f98d411764656a5dc808f8f86a06f"/>
            <w:id w:val="2101756449"/>
            <w:lock w:val="sdtLocked"/>
            <w:placeholder>
              <w:docPart w:val="GBC22222222222222222222222222222"/>
            </w:placeholder>
          </w:sdtPr>
          <w:sdtContent>
            <w:p w14:paraId="30539395" w14:textId="77777777" w:rsidR="00B10A0C" w:rsidRPr="00674029" w:rsidRDefault="00D11B25" w:rsidP="00217EE1">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11517739" w14:textId="77777777" w:rsidR="00B10A0C" w:rsidRPr="00674029" w:rsidRDefault="00D11B25" w:rsidP="00217EE1">
          <w:pPr>
            <w:spacing w:line="360" w:lineRule="auto"/>
            <w:rPr>
              <w:rFonts w:ascii="Times New Roman" w:hAnsi="Times New Roman" w:cs="Times New Roman"/>
            </w:rPr>
          </w:pPr>
          <w:r w:rsidRPr="00674029">
            <w:rPr>
              <w:rFonts w:ascii="Times New Roman" w:hAnsi="Times New Roman" w:cs="Times New Roman"/>
            </w:rPr>
            <w:t>其他说明：</w:t>
          </w:r>
        </w:p>
        <w:sdt>
          <w:sdtPr>
            <w:rPr>
              <w:rFonts w:ascii="Times New Roman" w:hAnsi="Times New Roman" w:cs="Times New Roman"/>
            </w:rPr>
            <w:alias w:val="政府补助说明"/>
            <w:tag w:val="_GBC_818bb8274f454a488623157939fb055c"/>
            <w:id w:val="1208837738"/>
            <w:lock w:val="sdtLocked"/>
            <w:placeholder>
              <w:docPart w:val="GBC22222222222222222222222222222"/>
            </w:placeholder>
          </w:sdtPr>
          <w:sdtContent>
            <w:p w14:paraId="7D57931B" w14:textId="77777777" w:rsidR="00B10A0C" w:rsidRPr="00674029" w:rsidRDefault="00D11B25" w:rsidP="00217EE1">
              <w:pPr>
                <w:spacing w:line="360" w:lineRule="auto"/>
                <w:rPr>
                  <w:rFonts w:ascii="Times New Roman" w:hAnsi="Times New Roman" w:cs="Times New Roman"/>
                </w:rPr>
              </w:pPr>
              <w:r w:rsidRPr="00674029">
                <w:rPr>
                  <w:rFonts w:ascii="Times New Roman" w:hAnsi="Times New Roman" w:cs="Times New Roman"/>
                </w:rPr>
                <w:t>无</w:t>
              </w:r>
            </w:p>
          </w:sdtContent>
        </w:sdt>
      </w:sdtContent>
    </w:sdt>
    <w:p w14:paraId="23B36500" w14:textId="77777777" w:rsidR="00B10A0C" w:rsidRPr="00674029" w:rsidRDefault="00B10A0C" w:rsidP="00217EE1">
      <w:pPr>
        <w:spacing w:line="360" w:lineRule="auto"/>
        <w:rPr>
          <w:rFonts w:ascii="Times New Roman" w:hAnsi="Times New Roman" w:cs="Times New Roman"/>
        </w:rPr>
      </w:pPr>
    </w:p>
    <w:sdt>
      <w:sdtPr>
        <w:rPr>
          <w:rFonts w:ascii="Times New Roman" w:hAnsi="Times New Roman" w:cs="宋体"/>
          <w:b w:val="0"/>
          <w:bCs w:val="0"/>
          <w:kern w:val="0"/>
          <w:szCs w:val="24"/>
        </w:rPr>
        <w:alias w:val="模块:合并财务报表项目注释其他需要说明的事项"/>
        <w:tag w:val="_SEC_c84db925a3024ae68b5f3a3d1775752e"/>
        <w:id w:val="-1207256261"/>
        <w:lock w:val="sdtLocked"/>
        <w:placeholder>
          <w:docPart w:val="GBC22222222222222222222222222222"/>
        </w:placeholder>
      </w:sdtPr>
      <w:sdtContent>
        <w:p w14:paraId="343683F2" w14:textId="77777777" w:rsidR="00B10A0C" w:rsidRPr="00674029" w:rsidRDefault="00D11B25" w:rsidP="00217EE1">
          <w:pPr>
            <w:pStyle w:val="3"/>
            <w:numPr>
              <w:ilvl w:val="0"/>
              <w:numId w:val="69"/>
            </w:numPr>
            <w:tabs>
              <w:tab w:val="left" w:pos="504"/>
            </w:tabs>
            <w:spacing w:line="360" w:lineRule="auto"/>
            <w:rPr>
              <w:rFonts w:ascii="Times New Roman" w:hAnsi="Times New Roman"/>
            </w:rPr>
          </w:pPr>
          <w:r w:rsidRPr="00674029">
            <w:rPr>
              <w:rFonts w:ascii="Times New Roman" w:hAnsi="Times New Roman"/>
            </w:rPr>
            <w:t>其他</w:t>
          </w:r>
        </w:p>
        <w:sdt>
          <w:sdtPr>
            <w:rPr>
              <w:rFonts w:ascii="Times New Roman" w:hAnsi="Times New Roman" w:cs="Times New Roman"/>
            </w:rPr>
            <w:alias w:val="是否适用：合并财务报表项目注释其他需要说明的事项[双击切换]"/>
            <w:tag w:val="_GBC_67815da71293483fad0e823098235edb"/>
            <w:id w:val="760958424"/>
            <w:lock w:val="sdtLocked"/>
            <w:placeholder>
              <w:docPart w:val="GBC22222222222222222222222222222"/>
            </w:placeholder>
          </w:sdtPr>
          <w:sdtContent>
            <w:p w14:paraId="2A70B7AD" w14:textId="77777777" w:rsidR="00B10A0C" w:rsidRPr="00674029" w:rsidRDefault="00D11B25" w:rsidP="00217EE1">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sdtContent>
    </w:sdt>
    <w:p w14:paraId="41433CBE" w14:textId="77777777" w:rsidR="00B10A0C" w:rsidRPr="00674029" w:rsidRDefault="00B10A0C" w:rsidP="00217EE1">
      <w:pPr>
        <w:spacing w:line="360" w:lineRule="auto"/>
        <w:rPr>
          <w:rFonts w:ascii="Times New Roman" w:hAnsi="Times New Roman" w:cs="Times New Roman"/>
          <w:szCs w:val="21"/>
        </w:rPr>
      </w:pPr>
    </w:p>
    <w:p w14:paraId="4B7E1725" w14:textId="77777777" w:rsidR="00B10A0C" w:rsidRPr="00674029" w:rsidRDefault="00D11B25" w:rsidP="00217EE1">
      <w:pPr>
        <w:pStyle w:val="2"/>
        <w:numPr>
          <w:ilvl w:val="0"/>
          <w:numId w:val="52"/>
        </w:numPr>
        <w:spacing w:line="360" w:lineRule="auto"/>
        <w:rPr>
          <w:rFonts w:ascii="Times New Roman" w:hAnsi="Times New Roman"/>
        </w:rPr>
      </w:pPr>
      <w:r w:rsidRPr="00674029">
        <w:rPr>
          <w:rFonts w:ascii="Times New Roman" w:hAnsi="Times New Roman"/>
        </w:rPr>
        <w:t>合并范围的变更</w:t>
      </w:r>
    </w:p>
    <w:p w14:paraId="3F4AC347" w14:textId="77777777" w:rsidR="00B10A0C" w:rsidRPr="00674029" w:rsidRDefault="00D11B25" w:rsidP="00217EE1">
      <w:pPr>
        <w:pStyle w:val="3"/>
        <w:numPr>
          <w:ilvl w:val="0"/>
          <w:numId w:val="105"/>
        </w:numPr>
        <w:spacing w:line="360" w:lineRule="auto"/>
        <w:rPr>
          <w:rFonts w:ascii="Times New Roman" w:hAnsi="Times New Roman"/>
          <w:szCs w:val="21"/>
        </w:rPr>
      </w:pPr>
      <w:r w:rsidRPr="00674029">
        <w:rPr>
          <w:rFonts w:ascii="Times New Roman" w:hAnsi="Times New Roman"/>
          <w:szCs w:val="21"/>
        </w:rPr>
        <w:t>非同一控制下企业合并</w:t>
      </w:r>
    </w:p>
    <w:sdt>
      <w:sdtPr>
        <w:rPr>
          <w:rFonts w:ascii="Times New Roman" w:hAnsi="Times New Roman" w:cs="Times New Roman"/>
        </w:rPr>
        <w:alias w:val="是否适用：非同一控制下企业合并[双击切换]"/>
        <w:tag w:val="_GBC_f305adddf4654659bd28ceedc072aa05"/>
        <w:id w:val="847829409"/>
        <w:lock w:val="sdtLocked"/>
        <w:placeholder>
          <w:docPart w:val="GBC22222222222222222222222222222"/>
        </w:placeholder>
      </w:sdtPr>
      <w:sdtContent>
        <w:p w14:paraId="323256A8" w14:textId="77777777" w:rsidR="00B10A0C" w:rsidRPr="00674029" w:rsidRDefault="00D11B25" w:rsidP="00217EE1">
          <w:pPr>
            <w:spacing w:line="360" w:lineRule="auto"/>
            <w:rPr>
              <w:rFonts w:ascii="Times New Roman" w:hAnsi="Times New Roman" w:cs="Times New Roman"/>
              <w:szCs w:val="21"/>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581FC51E" w14:textId="77777777" w:rsidR="00B10A0C" w:rsidRPr="00674029" w:rsidRDefault="00B10A0C" w:rsidP="00217EE1">
      <w:pPr>
        <w:spacing w:line="360" w:lineRule="auto"/>
        <w:rPr>
          <w:rFonts w:ascii="Times New Roman" w:hAnsi="Times New Roman" w:cs="Times New Roman"/>
          <w:szCs w:val="21"/>
        </w:rPr>
      </w:pPr>
    </w:p>
    <w:p w14:paraId="55D9E83D" w14:textId="77777777" w:rsidR="00B10A0C" w:rsidRPr="00674029" w:rsidRDefault="00D11B25" w:rsidP="00217EE1">
      <w:pPr>
        <w:pStyle w:val="3"/>
        <w:numPr>
          <w:ilvl w:val="0"/>
          <w:numId w:val="105"/>
        </w:numPr>
        <w:spacing w:line="360" w:lineRule="auto"/>
        <w:rPr>
          <w:rFonts w:ascii="Times New Roman" w:hAnsi="Times New Roman"/>
          <w:szCs w:val="21"/>
        </w:rPr>
      </w:pPr>
      <w:r w:rsidRPr="00674029">
        <w:rPr>
          <w:rFonts w:ascii="Times New Roman" w:hAnsi="Times New Roman"/>
          <w:szCs w:val="21"/>
        </w:rPr>
        <w:t>同一控制下企业合并</w:t>
      </w:r>
    </w:p>
    <w:sdt>
      <w:sdtPr>
        <w:rPr>
          <w:rFonts w:ascii="Times New Roman" w:hAnsi="Times New Roman" w:cs="Times New Roman"/>
        </w:rPr>
        <w:alias w:val="是否适用：同一控制下企业合并[双击切换]"/>
        <w:tag w:val="_GBC_698d1a451f094ec0bf9c3a278d26a0d3"/>
        <w:id w:val="1669127324"/>
        <w:lock w:val="sdtLocked"/>
        <w:placeholder>
          <w:docPart w:val="GBC22222222222222222222222222222"/>
        </w:placeholder>
      </w:sdtPr>
      <w:sdtContent>
        <w:p w14:paraId="23AF4BEC" w14:textId="77777777" w:rsidR="00B10A0C" w:rsidRPr="00674029" w:rsidRDefault="00D11B25" w:rsidP="00217EE1">
          <w:pPr>
            <w:spacing w:line="360" w:lineRule="auto"/>
            <w:rPr>
              <w:rFonts w:ascii="Times New Roman" w:hAnsi="Times New Roman" w:cs="Times New Roman"/>
              <w:szCs w:val="21"/>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17005575" w14:textId="77777777" w:rsidR="00B10A0C" w:rsidRPr="00674029" w:rsidRDefault="00B10A0C" w:rsidP="00217EE1">
      <w:pPr>
        <w:spacing w:line="360" w:lineRule="auto"/>
        <w:rPr>
          <w:rFonts w:ascii="Times New Roman" w:hAnsi="Times New Roman" w:cs="Times New Roman"/>
          <w:szCs w:val="21"/>
        </w:rPr>
      </w:pPr>
    </w:p>
    <w:sdt>
      <w:sdtPr>
        <w:rPr>
          <w:rFonts w:ascii="Times New Roman" w:hAnsi="Times New Roman" w:cs="宋体"/>
          <w:b w:val="0"/>
          <w:bCs w:val="0"/>
          <w:kern w:val="0"/>
          <w:szCs w:val="21"/>
        </w:rPr>
        <w:alias w:val="模块:反向购买"/>
        <w:tag w:val="_SEC_612fd89e631e4e869313fae62c4eb055"/>
        <w:id w:val="-1888641031"/>
        <w:lock w:val="sdtLocked"/>
        <w:placeholder>
          <w:docPart w:val="GBC22222222222222222222222222222"/>
        </w:placeholder>
      </w:sdtPr>
      <w:sdtEndPr>
        <w:rPr>
          <w:lang w:val="en-GB"/>
        </w:rPr>
      </w:sdtEndPr>
      <w:sdtContent>
        <w:p w14:paraId="02DB303E" w14:textId="77777777" w:rsidR="00B10A0C" w:rsidRPr="00674029" w:rsidRDefault="00D11B25" w:rsidP="00217EE1">
          <w:pPr>
            <w:pStyle w:val="3"/>
            <w:numPr>
              <w:ilvl w:val="0"/>
              <w:numId w:val="105"/>
            </w:numPr>
            <w:spacing w:line="360" w:lineRule="auto"/>
            <w:rPr>
              <w:rFonts w:ascii="Times New Roman" w:hAnsi="Times New Roman"/>
              <w:szCs w:val="21"/>
            </w:rPr>
          </w:pPr>
          <w:r w:rsidRPr="00674029">
            <w:rPr>
              <w:rFonts w:ascii="Times New Roman" w:hAnsi="Times New Roman"/>
              <w:szCs w:val="21"/>
            </w:rPr>
            <w:t>反向购买</w:t>
          </w:r>
        </w:p>
        <w:sdt>
          <w:sdtPr>
            <w:rPr>
              <w:rFonts w:ascii="Times New Roman" w:hAnsi="Times New Roman" w:cs="Times New Roman"/>
            </w:rPr>
            <w:alias w:val="是否适用：反向购买[双击切换]"/>
            <w:tag w:val="_GBC_717fa638fefe45c09c1f2627ba167ee4"/>
            <w:id w:val="-1444986239"/>
            <w:lock w:val="sdtLocked"/>
            <w:placeholder>
              <w:docPart w:val="GBC22222222222222222222222222222"/>
            </w:placeholder>
          </w:sdtPr>
          <w:sdtContent>
            <w:p w14:paraId="2DD6599F" w14:textId="77777777" w:rsidR="00B10A0C" w:rsidRPr="00674029" w:rsidRDefault="00D11B25" w:rsidP="00217EE1">
              <w:pPr>
                <w:spacing w:line="360" w:lineRule="auto"/>
                <w:rPr>
                  <w:rFonts w:ascii="Times New Roman" w:hAnsi="Times New Roman" w:cs="Times New Roman"/>
                </w:rPr>
              </w:pPr>
              <w:r w:rsidRPr="00674029">
                <w:rPr>
                  <w:rFonts w:ascii="Times New Roman" w:hAnsi="Times New Roman" w:cs="Times New Roman"/>
                </w:rPr>
                <w:fldChar w:fldCharType="begin"/>
              </w:r>
              <w:r w:rsidRPr="00674029">
                <w:rPr>
                  <w:rFonts w:ascii="Times New Roman" w:hAnsi="Times New Roman" w:cs="Times New Roman"/>
                </w:rPr>
                <w:instrText>MACROBUTTON  SnrToggleCheckbox □</w:instrText>
              </w:r>
              <w:r w:rsidRPr="00674029">
                <w:rPr>
                  <w:rFonts w:ascii="Times New Roman" w:hAnsi="Times New Roman" w:cs="Times New Roman"/>
                </w:rPr>
                <w:instrText>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r w:rsidRPr="00674029">
                <w:rPr>
                  <w:rFonts w:ascii="Times New Roman" w:hAnsi="Times New Roman" w:cs="Times New Roman"/>
                </w:rPr>
                <w:fldChar w:fldCharType="begin"/>
              </w:r>
              <w:r w:rsidRPr="00674029">
                <w:rPr>
                  <w:rFonts w:ascii="Times New Roman" w:hAnsi="Times New Roman" w:cs="Times New Roman"/>
                </w:rPr>
                <w:instrText xml:space="preserve"> MACROBUTTON  SnrToggleCheckbox √</w:instrText>
              </w:r>
              <w:r w:rsidRPr="00674029">
                <w:rPr>
                  <w:rFonts w:ascii="Times New Roman" w:hAnsi="Times New Roman" w:cs="Times New Roman"/>
                </w:rPr>
                <w:instrText>不适用</w:instrText>
              </w:r>
              <w:r w:rsidRPr="00674029">
                <w:rPr>
                  <w:rFonts w:ascii="Times New Roman" w:hAnsi="Times New Roman" w:cs="Times New Roman"/>
                </w:rPr>
                <w:instrText xml:space="preserve"> </w:instrText>
              </w:r>
              <w:r w:rsidRPr="00674029">
                <w:rPr>
                  <w:rFonts w:ascii="Times New Roman" w:hAnsi="Times New Roman" w:cs="Times New Roman"/>
                </w:rPr>
                <w:fldChar w:fldCharType="end"/>
              </w:r>
            </w:p>
          </w:sdtContent>
        </w:sdt>
        <w:p w14:paraId="6DAAA2BE" w14:textId="2F24609F" w:rsidR="00B10A0C" w:rsidRPr="00217EE1" w:rsidRDefault="00000000" w:rsidP="00217EE1">
          <w:pPr>
            <w:spacing w:line="360" w:lineRule="auto"/>
            <w:rPr>
              <w:rFonts w:ascii="Times New Roman" w:hAnsi="Times New Roman" w:cs="Times New Roman"/>
              <w:szCs w:val="21"/>
              <w:lang w:val="en-GB"/>
            </w:rPr>
            <w:sectPr w:rsidR="00B10A0C" w:rsidRPr="00217EE1">
              <w:pgSz w:w="11906" w:h="16838"/>
              <w:pgMar w:top="1440" w:right="1797" w:bottom="1525" w:left="1276" w:header="856" w:footer="992" w:gutter="0"/>
              <w:cols w:space="425"/>
              <w:docGrid w:linePitch="312"/>
            </w:sectPr>
          </w:pPr>
        </w:p>
      </w:sdtContent>
    </w:sdt>
    <w:sdt>
      <w:sdtPr>
        <w:rPr>
          <w:rFonts w:ascii="宋体" w:hAnsi="宋体" w:cs="Arial" w:hint="eastAsia"/>
          <w:b w:val="0"/>
          <w:bCs w:val="0"/>
          <w:kern w:val="0"/>
          <w:szCs w:val="21"/>
        </w:rPr>
        <w:alias w:val="模块:处置子公司"/>
        <w:tag w:val="_SEC_2a4ee8d8c08040448e991803ec2047d5"/>
        <w:id w:val="402179916"/>
        <w:lock w:val="sdtLocked"/>
        <w:placeholder>
          <w:docPart w:val="GBC22222222222222222222222222222"/>
        </w:placeholder>
      </w:sdtPr>
      <w:sdtEndPr>
        <w:rPr>
          <w:rFonts w:cs="宋体"/>
          <w:color w:val="000000"/>
        </w:rPr>
      </w:sdtEndPr>
      <w:sdtContent>
        <w:p w14:paraId="463244C4" w14:textId="77777777" w:rsidR="00B10A0C" w:rsidRDefault="00D11B25" w:rsidP="00217EE1">
          <w:pPr>
            <w:pStyle w:val="3"/>
            <w:numPr>
              <w:ilvl w:val="0"/>
              <w:numId w:val="105"/>
            </w:numPr>
            <w:spacing w:line="360" w:lineRule="auto"/>
            <w:rPr>
              <w:rFonts w:ascii="宋体" w:hAnsi="宋体" w:cs="Arial"/>
              <w:szCs w:val="21"/>
            </w:rPr>
          </w:pPr>
          <w:r>
            <w:rPr>
              <w:rFonts w:ascii="宋体" w:hAnsi="宋体" w:cs="Arial" w:hint="eastAsia"/>
              <w:szCs w:val="21"/>
            </w:rPr>
            <w:t>处置子公司</w:t>
          </w:r>
        </w:p>
        <w:p w14:paraId="1184E2DB" w14:textId="77777777" w:rsidR="00B10A0C" w:rsidRDefault="00D11B25" w:rsidP="00217EE1">
          <w:pPr>
            <w:spacing w:line="360" w:lineRule="auto"/>
          </w:pPr>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725260911"/>
            <w:lock w:val="sdtLocked"/>
            <w:placeholder>
              <w:docPart w:val="GBC22222222222222222222222222222"/>
            </w:placeholder>
          </w:sdtPr>
          <w:sdtContent>
            <w:p w14:paraId="31FFA242" w14:textId="77777777" w:rsidR="00B10A0C" w:rsidRDefault="00D11B25" w:rsidP="00217EE1">
              <w:pPr>
                <w:spacing w:line="360" w:lineRule="auto"/>
                <w:rPr>
                  <w:rFonts w:cs="Arial"/>
                  <w:color w:val="000000"/>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37008862" w14:textId="77777777" w:rsidR="00B10A0C" w:rsidRDefault="00D11B25" w:rsidP="00217EE1">
          <w:pPr>
            <w:spacing w:line="360" w:lineRule="auto"/>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378823941"/>
            <w:lock w:val="sdtLocked"/>
            <w:placeholder>
              <w:docPart w:val="GBC22222222222222222222222222222"/>
            </w:placeholder>
          </w:sdtPr>
          <w:sdtContent>
            <w:p w14:paraId="2A7CD93E" w14:textId="77777777" w:rsidR="00B10A0C" w:rsidRDefault="00D11B25" w:rsidP="00217EE1">
              <w:pPr>
                <w:spacing w:line="360" w:lineRule="auto"/>
                <w:rPr>
                  <w:color w:val="000000"/>
                  <w:szCs w:val="21"/>
                </w:rPr>
              </w:pPr>
              <w:r>
                <w:rPr>
                  <w:rFonts w:cs="Arial"/>
                  <w:color w:val="000000"/>
                  <w:szCs w:val="21"/>
                </w:rPr>
                <w:fldChar w:fldCharType="begin"/>
              </w:r>
              <w:r>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p w14:paraId="25A5F0EA" w14:textId="77777777" w:rsidR="00B10A0C" w:rsidRDefault="00B10A0C" w:rsidP="00217EE1">
      <w:pPr>
        <w:spacing w:line="360" w:lineRule="auto"/>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1105916026"/>
        <w:lock w:val="sdtLocked"/>
        <w:placeholder>
          <w:docPart w:val="GBC22222222222222222222222222222"/>
        </w:placeholder>
      </w:sdtPr>
      <w:sdtContent>
        <w:p w14:paraId="6A180950" w14:textId="77777777" w:rsidR="00B10A0C" w:rsidRDefault="00D11B25" w:rsidP="00217EE1">
          <w:pPr>
            <w:pStyle w:val="3"/>
            <w:numPr>
              <w:ilvl w:val="0"/>
              <w:numId w:val="105"/>
            </w:numPr>
            <w:spacing w:line="360" w:lineRule="auto"/>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372A26C4" w14:textId="77777777" w:rsidR="00B10A0C" w:rsidRDefault="00D11B25" w:rsidP="00217EE1">
          <w:pPr>
            <w:spacing w:line="360" w:lineRule="auto"/>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296024420"/>
            <w:lock w:val="sdtLocked"/>
            <w:placeholder>
              <w:docPart w:val="GBC22222222222222222222222222222"/>
            </w:placeholder>
          </w:sdtPr>
          <w:sdtContent>
            <w:p w14:paraId="671E0BD6" w14:textId="77777777" w:rsidR="00B10A0C" w:rsidRDefault="00D11B25" w:rsidP="00217EE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227532104"/>
            <w:lock w:val="sdtLocked"/>
            <w:placeholder>
              <w:docPart w:val="GBC22222222222222222222222222222"/>
            </w:placeholder>
          </w:sdtPr>
          <w:sdtEndPr>
            <w:rPr>
              <w:rFonts w:asciiTheme="minorHAnsi" w:eastAsiaTheme="minorEastAsia" w:hAnsiTheme="minorHAnsi"/>
            </w:rPr>
          </w:sdtEndPr>
          <w:sdtContent>
            <w:p w14:paraId="06B8FA65" w14:textId="77777777" w:rsidR="00B10A0C" w:rsidRDefault="00D11B25" w:rsidP="00217EE1">
              <w:pPr>
                <w:spacing w:line="360" w:lineRule="auto"/>
                <w:ind w:firstLineChars="200" w:firstLine="420"/>
                <w:rPr>
                  <w:rFonts w:asciiTheme="minorHAnsi" w:eastAsiaTheme="minorEastAsia" w:hAnsiTheme="minorHAnsi" w:cs="Arial"/>
                  <w:color w:val="000000"/>
                </w:rPr>
              </w:pPr>
              <w:r>
                <w:rPr>
                  <w:rFonts w:cs="Arial" w:hint="eastAsia"/>
                  <w:color w:val="000000"/>
                </w:rPr>
                <w:t>北京至微半导体有限公司、南通至远启行半导体产业投资基金（有限合伙）、上海艾璞思精密设备有限公司和珐成制药设备（浙江）有限公司为公司</w:t>
              </w:r>
              <w:r>
                <w:rPr>
                  <w:rFonts w:cs="Arial"/>
                  <w:color w:val="000000"/>
                </w:rPr>
                <w:t>2022年新设立的子（孙）公司，2022年自成立起将其纳入合并范围，启东中恒建机电工程有限公司于2022年注销，自注销起不纳入合并范围，2022年公司转让科谱半导体（天津）有限公司股权，股权转让后科谱半导体（天津）有限公司不纳入合并范围。</w:t>
              </w:r>
            </w:p>
          </w:sdtContent>
        </w:sdt>
      </w:sdtContent>
    </w:sdt>
    <w:p w14:paraId="016AAC84" w14:textId="77777777" w:rsidR="00B10A0C" w:rsidRDefault="00B10A0C" w:rsidP="00217EE1">
      <w:pPr>
        <w:spacing w:line="360" w:lineRule="auto"/>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899015523"/>
        <w:lock w:val="sdtLocked"/>
        <w:placeholder>
          <w:docPart w:val="GBC22222222222222222222222222222"/>
        </w:placeholder>
      </w:sdtPr>
      <w:sdtContent>
        <w:p w14:paraId="746903CA" w14:textId="77777777" w:rsidR="00B10A0C" w:rsidRDefault="00D11B25" w:rsidP="00217EE1">
          <w:pPr>
            <w:pStyle w:val="3"/>
            <w:numPr>
              <w:ilvl w:val="0"/>
              <w:numId w:val="105"/>
            </w:numPr>
            <w:spacing w:line="360" w:lineRule="auto"/>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739018570"/>
            <w:lock w:val="sdtLocked"/>
            <w:placeholder>
              <w:docPart w:val="GBC22222222222222222222222222222"/>
            </w:placeholder>
          </w:sdtPr>
          <w:sdtContent>
            <w:p w14:paraId="7BC3534B" w14:textId="77777777" w:rsidR="00B10A0C" w:rsidRDefault="00D11B25" w:rsidP="00217EE1">
              <w:pPr>
                <w:spacing w:line="360" w:lineRule="auto"/>
                <w:rPr>
                  <w:rFonts w:asciiTheme="minorHAnsi" w:eastAsiaTheme="minorEastAsia" w:hAnsiTheme="minorHAnsi" w:cs="Arial"/>
                  <w:color w:val="000000"/>
                </w:r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sdtContent>
    </w:sdt>
    <w:p w14:paraId="0F5F53D1" w14:textId="77777777" w:rsidR="00B10A0C" w:rsidRDefault="00B10A0C" w:rsidP="00217EE1">
      <w:pPr>
        <w:spacing w:line="360" w:lineRule="auto"/>
        <w:rPr>
          <w:rFonts w:cs="Arial"/>
          <w:color w:val="000000"/>
        </w:rPr>
      </w:pPr>
    </w:p>
    <w:p w14:paraId="571F3E3C" w14:textId="77777777" w:rsidR="00B10A0C" w:rsidRDefault="00B10A0C">
      <w:pPr>
        <w:rPr>
          <w:rFonts w:cs="Arial"/>
          <w:color w:val="000000"/>
        </w:rPr>
        <w:sectPr w:rsidR="00B10A0C" w:rsidSect="00B15E71">
          <w:pgSz w:w="11906" w:h="16838"/>
          <w:pgMar w:top="1525" w:right="1276" w:bottom="1440" w:left="1797" w:header="856" w:footer="992" w:gutter="0"/>
          <w:cols w:space="425"/>
          <w:docGrid w:linePitch="312"/>
        </w:sectPr>
      </w:pPr>
    </w:p>
    <w:p w14:paraId="64A35E4F" w14:textId="77777777" w:rsidR="00B10A0C" w:rsidRDefault="00D11B25">
      <w:pPr>
        <w:pStyle w:val="2"/>
        <w:numPr>
          <w:ilvl w:val="0"/>
          <w:numId w:val="52"/>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14:paraId="6A65E6B8" w14:textId="77777777" w:rsidR="00B10A0C" w:rsidRDefault="00D11B25">
      <w:pPr>
        <w:pStyle w:val="3"/>
        <w:numPr>
          <w:ilvl w:val="2"/>
          <w:numId w:val="106"/>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787921385"/>
        <w:lock w:val="sdtLocked"/>
        <w:placeholder>
          <w:docPart w:val="GBC22222222222222222222222222222"/>
        </w:placeholder>
      </w:sdtPr>
      <w:sdtEndPr>
        <w:rPr>
          <w:rFonts w:cstheme="minorBidi" w:hint="default"/>
          <w:szCs w:val="21"/>
        </w:rPr>
      </w:sdtEndPr>
      <w:sdtContent>
        <w:p w14:paraId="625121DE" w14:textId="77777777" w:rsidR="00B10A0C" w:rsidRDefault="00D11B25">
          <w:pPr>
            <w:pStyle w:val="4"/>
            <w:numPr>
              <w:ilvl w:val="3"/>
              <w:numId w:val="107"/>
            </w:numPr>
            <w:ind w:left="424" w:hangingChars="202" w:hanging="424"/>
          </w:pPr>
          <w:r>
            <w:rPr>
              <w:rFonts w:hint="eastAsia"/>
            </w:rPr>
            <w:t>企业集团的构成</w:t>
          </w:r>
        </w:p>
        <w:sdt>
          <w:sdtPr>
            <w:alias w:val="是否适用：企业集团的构成[双击切换]"/>
            <w:tag w:val="_GBC_f4dcd24cd0a6465f817fe278addb6568"/>
            <w:id w:val="-1347704564"/>
            <w:lock w:val="sdtLocked"/>
            <w:placeholder>
              <w:docPart w:val="GBC22222222222222222222222222222"/>
            </w:placeholder>
          </w:sdtPr>
          <w:sdtContent>
            <w:p w14:paraId="5D8D399B"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851"/>
            <w:gridCol w:w="734"/>
            <w:gridCol w:w="2243"/>
            <w:gridCol w:w="798"/>
            <w:gridCol w:w="762"/>
            <w:gridCol w:w="1597"/>
          </w:tblGrid>
          <w:tr w:rsidR="00B10A0C" w14:paraId="149D0FD4" w14:textId="77777777" w:rsidTr="00B15E71">
            <w:trPr>
              <w:trHeight w:val="247"/>
            </w:trPr>
            <w:sdt>
              <w:sdtPr>
                <w:tag w:val="_PLD_d102f36c2e2645ad9579603ca28588c8"/>
                <w:id w:val="-1792818872"/>
                <w:lock w:val="sdtLocked"/>
              </w:sdtPr>
              <w:sdtContent>
                <w:tc>
                  <w:tcPr>
                    <w:tcW w:w="1042" w:type="pct"/>
                    <w:vMerge w:val="restart"/>
                    <w:shd w:val="clear" w:color="auto" w:fill="auto"/>
                    <w:vAlign w:val="center"/>
                  </w:tcPr>
                  <w:p w14:paraId="0DE7E819" w14:textId="77777777" w:rsidR="00B10A0C" w:rsidRDefault="00D11B25">
                    <w:pPr>
                      <w:jc w:val="center"/>
                      <w:rPr>
                        <w:rFonts w:cs="Arial"/>
                        <w:szCs w:val="21"/>
                        <w:lang w:val="en-GB"/>
                      </w:rPr>
                    </w:pPr>
                    <w:r>
                      <w:rPr>
                        <w:rFonts w:cs="Arial" w:hint="eastAsia"/>
                        <w:szCs w:val="21"/>
                        <w:lang w:val="en-GB"/>
                      </w:rPr>
                      <w:t>子公司</w:t>
                    </w:r>
                  </w:p>
                  <w:p w14:paraId="14BFB311" w14:textId="77777777" w:rsidR="00B10A0C" w:rsidRDefault="00D11B25">
                    <w:pPr>
                      <w:jc w:val="center"/>
                      <w:rPr>
                        <w:rFonts w:cs="Arial"/>
                        <w:szCs w:val="21"/>
                      </w:rPr>
                    </w:pPr>
                    <w:r>
                      <w:rPr>
                        <w:rFonts w:cs="Arial" w:hint="eastAsia"/>
                        <w:szCs w:val="21"/>
                        <w:lang w:val="en-GB"/>
                      </w:rPr>
                      <w:t>名称</w:t>
                    </w:r>
                  </w:p>
                </w:tc>
              </w:sdtContent>
            </w:sdt>
            <w:sdt>
              <w:sdtPr>
                <w:tag w:val="_PLD_f2f68356b5494ce8941038ba206c0e79"/>
                <w:id w:val="1428464870"/>
                <w:lock w:val="sdtLocked"/>
              </w:sdtPr>
              <w:sdtContent>
                <w:tc>
                  <w:tcPr>
                    <w:tcW w:w="482" w:type="pct"/>
                    <w:vMerge w:val="restart"/>
                    <w:shd w:val="clear" w:color="auto" w:fill="auto"/>
                    <w:vAlign w:val="center"/>
                  </w:tcPr>
                  <w:p w14:paraId="19455E8E" w14:textId="77777777" w:rsidR="00B10A0C" w:rsidRDefault="00D11B25" w:rsidP="00B15E71">
                    <w:pPr>
                      <w:jc w:val="center"/>
                      <w:rPr>
                        <w:rFonts w:cs="Arial"/>
                        <w:szCs w:val="21"/>
                      </w:rPr>
                    </w:pPr>
                    <w:r>
                      <w:rPr>
                        <w:rFonts w:cs="Arial" w:hint="eastAsia"/>
                        <w:szCs w:val="21"/>
                        <w:lang w:val="en-GB"/>
                      </w:rPr>
                      <w:t>主要经营地</w:t>
                    </w:r>
                  </w:p>
                </w:tc>
              </w:sdtContent>
            </w:sdt>
            <w:sdt>
              <w:sdtPr>
                <w:tag w:val="_PLD_e9cbfd017bcc45b9be4599d5ee950f92"/>
                <w:id w:val="1780295889"/>
                <w:lock w:val="sdtLocked"/>
              </w:sdtPr>
              <w:sdtContent>
                <w:tc>
                  <w:tcPr>
                    <w:tcW w:w="416" w:type="pct"/>
                    <w:vMerge w:val="restart"/>
                    <w:shd w:val="clear" w:color="auto" w:fill="auto"/>
                    <w:vAlign w:val="center"/>
                  </w:tcPr>
                  <w:p w14:paraId="15493D16" w14:textId="77777777" w:rsidR="00B10A0C" w:rsidRDefault="00D11B25" w:rsidP="00B15E71">
                    <w:pPr>
                      <w:jc w:val="center"/>
                      <w:rPr>
                        <w:rFonts w:cs="Arial"/>
                        <w:szCs w:val="21"/>
                      </w:rPr>
                    </w:pPr>
                    <w:r>
                      <w:rPr>
                        <w:rFonts w:cs="Arial" w:hint="eastAsia"/>
                        <w:szCs w:val="21"/>
                        <w:lang w:val="en-GB"/>
                      </w:rPr>
                      <w:t>注册地</w:t>
                    </w:r>
                  </w:p>
                </w:tc>
              </w:sdtContent>
            </w:sdt>
            <w:sdt>
              <w:sdtPr>
                <w:tag w:val="_PLD_da5558f3e8f24c30b756f825b0ebca03"/>
                <w:id w:val="432633992"/>
                <w:lock w:val="sdtLocked"/>
              </w:sdtPr>
              <w:sdtContent>
                <w:tc>
                  <w:tcPr>
                    <w:tcW w:w="1271" w:type="pct"/>
                    <w:vMerge w:val="restart"/>
                    <w:shd w:val="clear" w:color="auto" w:fill="auto"/>
                    <w:vAlign w:val="center"/>
                  </w:tcPr>
                  <w:p w14:paraId="35B9441E" w14:textId="77777777" w:rsidR="00B10A0C" w:rsidRDefault="00D11B25">
                    <w:pPr>
                      <w:jc w:val="center"/>
                      <w:rPr>
                        <w:rFonts w:cs="Arial"/>
                        <w:szCs w:val="21"/>
                      </w:rPr>
                    </w:pPr>
                    <w:r>
                      <w:rPr>
                        <w:rFonts w:cs="Arial" w:hint="eastAsia"/>
                        <w:szCs w:val="21"/>
                        <w:lang w:val="en-GB"/>
                      </w:rPr>
                      <w:t>业务性质</w:t>
                    </w:r>
                  </w:p>
                </w:tc>
              </w:sdtContent>
            </w:sdt>
            <w:sdt>
              <w:sdtPr>
                <w:tag w:val="_PLD_817e427c8eff4fd1875d12860133e99e"/>
                <w:id w:val="1306194881"/>
                <w:lock w:val="sdtLocked"/>
              </w:sdtPr>
              <w:sdtContent>
                <w:tc>
                  <w:tcPr>
                    <w:tcW w:w="884" w:type="pct"/>
                    <w:gridSpan w:val="2"/>
                    <w:shd w:val="clear" w:color="auto" w:fill="auto"/>
                    <w:vAlign w:val="center"/>
                  </w:tcPr>
                  <w:p w14:paraId="1F77058C" w14:textId="77777777" w:rsidR="00B10A0C" w:rsidRDefault="00D11B25">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1372221540"/>
                <w:lock w:val="sdtLocked"/>
              </w:sdtPr>
              <w:sdtContent>
                <w:tc>
                  <w:tcPr>
                    <w:tcW w:w="905" w:type="pct"/>
                    <w:vMerge w:val="restart"/>
                    <w:shd w:val="clear" w:color="auto" w:fill="auto"/>
                    <w:vAlign w:val="center"/>
                  </w:tcPr>
                  <w:p w14:paraId="341C8CC0" w14:textId="77777777" w:rsidR="00B10A0C" w:rsidRDefault="00D11B25">
                    <w:pPr>
                      <w:jc w:val="center"/>
                      <w:rPr>
                        <w:rFonts w:cs="Arial"/>
                        <w:szCs w:val="21"/>
                        <w:lang w:val="en-GB"/>
                      </w:rPr>
                    </w:pPr>
                    <w:r>
                      <w:rPr>
                        <w:rFonts w:cs="Arial" w:hint="eastAsia"/>
                        <w:szCs w:val="21"/>
                        <w:lang w:val="en-GB"/>
                      </w:rPr>
                      <w:t>取得</w:t>
                    </w:r>
                  </w:p>
                  <w:p w14:paraId="465060C4" w14:textId="77777777" w:rsidR="00B10A0C" w:rsidRDefault="00D11B25">
                    <w:pPr>
                      <w:jc w:val="center"/>
                      <w:rPr>
                        <w:rFonts w:cs="Arial"/>
                        <w:szCs w:val="21"/>
                        <w:lang w:val="en-GB"/>
                      </w:rPr>
                    </w:pPr>
                    <w:r>
                      <w:rPr>
                        <w:rFonts w:cs="Arial" w:hint="eastAsia"/>
                        <w:szCs w:val="21"/>
                        <w:lang w:val="en-GB"/>
                      </w:rPr>
                      <w:t>方式</w:t>
                    </w:r>
                  </w:p>
                </w:tc>
              </w:sdtContent>
            </w:sdt>
          </w:tr>
          <w:tr w:rsidR="00B10A0C" w14:paraId="4DCA3A94" w14:textId="77777777" w:rsidTr="00B15E71">
            <w:trPr>
              <w:trHeight w:val="278"/>
            </w:trPr>
            <w:tc>
              <w:tcPr>
                <w:tcW w:w="1042" w:type="pct"/>
                <w:vMerge/>
                <w:shd w:val="clear" w:color="auto" w:fill="auto"/>
                <w:vAlign w:val="center"/>
              </w:tcPr>
              <w:p w14:paraId="6874FC93" w14:textId="77777777" w:rsidR="00B10A0C" w:rsidRDefault="00B10A0C">
                <w:pPr>
                  <w:rPr>
                    <w:rFonts w:cs="Arial"/>
                    <w:szCs w:val="21"/>
                  </w:rPr>
                </w:pPr>
              </w:p>
            </w:tc>
            <w:tc>
              <w:tcPr>
                <w:tcW w:w="482" w:type="pct"/>
                <w:vMerge/>
                <w:shd w:val="clear" w:color="auto" w:fill="auto"/>
                <w:vAlign w:val="center"/>
              </w:tcPr>
              <w:p w14:paraId="6B0A74F5" w14:textId="77777777" w:rsidR="00B10A0C" w:rsidRDefault="00B10A0C" w:rsidP="00B15E71">
                <w:pPr>
                  <w:jc w:val="center"/>
                  <w:rPr>
                    <w:rFonts w:cs="Arial"/>
                    <w:szCs w:val="21"/>
                  </w:rPr>
                </w:pPr>
              </w:p>
            </w:tc>
            <w:tc>
              <w:tcPr>
                <w:tcW w:w="416" w:type="pct"/>
                <w:vMerge/>
                <w:shd w:val="clear" w:color="auto" w:fill="auto"/>
                <w:vAlign w:val="center"/>
              </w:tcPr>
              <w:p w14:paraId="0B35C7E1" w14:textId="77777777" w:rsidR="00B10A0C" w:rsidRDefault="00B10A0C" w:rsidP="00B15E71">
                <w:pPr>
                  <w:jc w:val="center"/>
                  <w:rPr>
                    <w:rFonts w:cs="Arial"/>
                    <w:szCs w:val="21"/>
                  </w:rPr>
                </w:pPr>
              </w:p>
            </w:tc>
            <w:tc>
              <w:tcPr>
                <w:tcW w:w="1271" w:type="pct"/>
                <w:vMerge/>
                <w:shd w:val="clear" w:color="auto" w:fill="auto"/>
                <w:vAlign w:val="center"/>
              </w:tcPr>
              <w:p w14:paraId="2941B35E" w14:textId="77777777" w:rsidR="00B10A0C" w:rsidRDefault="00B10A0C">
                <w:pPr>
                  <w:rPr>
                    <w:rFonts w:cs="Arial"/>
                    <w:szCs w:val="21"/>
                  </w:rPr>
                </w:pPr>
              </w:p>
            </w:tc>
            <w:sdt>
              <w:sdtPr>
                <w:tag w:val="_PLD_3f641d83162f4ae3a8840b93258d7ced"/>
                <w:id w:val="-1220662379"/>
                <w:lock w:val="sdtLocked"/>
              </w:sdtPr>
              <w:sdtContent>
                <w:tc>
                  <w:tcPr>
                    <w:tcW w:w="452" w:type="pct"/>
                    <w:shd w:val="clear" w:color="auto" w:fill="auto"/>
                    <w:vAlign w:val="center"/>
                  </w:tcPr>
                  <w:p w14:paraId="588AF291" w14:textId="77777777" w:rsidR="00B10A0C" w:rsidRDefault="00D11B25">
                    <w:pPr>
                      <w:jc w:val="center"/>
                      <w:rPr>
                        <w:rFonts w:cs="Arial"/>
                        <w:szCs w:val="21"/>
                      </w:rPr>
                    </w:pPr>
                    <w:r>
                      <w:rPr>
                        <w:rFonts w:cs="Arial" w:hint="eastAsia"/>
                        <w:szCs w:val="21"/>
                        <w:lang w:val="en-GB"/>
                      </w:rPr>
                      <w:t>直接</w:t>
                    </w:r>
                  </w:p>
                </w:tc>
              </w:sdtContent>
            </w:sdt>
            <w:sdt>
              <w:sdtPr>
                <w:tag w:val="_PLD_ebc96648c2794ae08bfb57e63f0a34c5"/>
                <w:id w:val="1163203577"/>
                <w:lock w:val="sdtLocked"/>
              </w:sdtPr>
              <w:sdtContent>
                <w:tc>
                  <w:tcPr>
                    <w:tcW w:w="432" w:type="pct"/>
                    <w:shd w:val="clear" w:color="auto" w:fill="auto"/>
                    <w:vAlign w:val="center"/>
                  </w:tcPr>
                  <w:p w14:paraId="65888136" w14:textId="77777777" w:rsidR="00B10A0C" w:rsidRDefault="00D11B25">
                    <w:pPr>
                      <w:jc w:val="center"/>
                      <w:rPr>
                        <w:rFonts w:cs="Arial"/>
                        <w:szCs w:val="21"/>
                      </w:rPr>
                    </w:pPr>
                    <w:r>
                      <w:rPr>
                        <w:rFonts w:cs="Arial" w:hint="eastAsia"/>
                        <w:szCs w:val="21"/>
                        <w:lang w:val="en-GB"/>
                      </w:rPr>
                      <w:t>间接</w:t>
                    </w:r>
                  </w:p>
                </w:tc>
              </w:sdtContent>
            </w:sdt>
            <w:tc>
              <w:tcPr>
                <w:tcW w:w="905" w:type="pct"/>
                <w:vMerge/>
                <w:vAlign w:val="center"/>
              </w:tcPr>
              <w:p w14:paraId="40D1DAF8" w14:textId="77777777" w:rsidR="00B10A0C" w:rsidRDefault="00B10A0C">
                <w:pPr>
                  <w:rPr>
                    <w:rFonts w:cs="Arial"/>
                    <w:szCs w:val="21"/>
                  </w:rPr>
                </w:pPr>
              </w:p>
            </w:tc>
          </w:tr>
          <w:sdt>
            <w:sdtPr>
              <w:rPr>
                <w:rFonts w:ascii="Times New Roman" w:hAnsi="Times New Roman" w:cs="Times New Roman"/>
                <w:sz w:val="18"/>
                <w:szCs w:val="18"/>
              </w:rPr>
              <w:alias w:val="企业合并及合并财务报表明细"/>
              <w:tag w:val="_GBC_986bfe326d834fea9d2920637e286f21"/>
              <w:id w:val="2125037243"/>
              <w:lock w:val="sdtLocked"/>
              <w:placeholder>
                <w:docPart w:val="54368915D99D45BB9339C7490E3EB80B"/>
              </w:placeholder>
            </w:sdtPr>
            <w:sdtContent>
              <w:tr w:rsidR="00B10A0C" w14:paraId="0F4EFF34" w14:textId="77777777" w:rsidTr="00B15E71">
                <w:tc>
                  <w:tcPr>
                    <w:tcW w:w="1042" w:type="pct"/>
                    <w:vAlign w:val="center"/>
                  </w:tcPr>
                  <w:p w14:paraId="62361B7A" w14:textId="05B6B248"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上海至纯</w:t>
                    </w:r>
                    <w:r w:rsidR="001D4687" w:rsidRPr="00B15E71">
                      <w:rPr>
                        <w:rFonts w:ascii="Times New Roman" w:hAnsi="Times New Roman" w:cs="Times New Roman"/>
                        <w:sz w:val="18"/>
                        <w:szCs w:val="18"/>
                      </w:rPr>
                      <w:t>光电设备有限公司（曾用名：上海至纯</w:t>
                    </w:r>
                    <w:r w:rsidRPr="00B15E71">
                      <w:rPr>
                        <w:rFonts w:ascii="Times New Roman" w:hAnsi="Times New Roman" w:cs="Times New Roman"/>
                        <w:sz w:val="18"/>
                        <w:szCs w:val="18"/>
                      </w:rPr>
                      <w:t>集成电子有限公司</w:t>
                    </w:r>
                    <w:r w:rsidR="001D4687" w:rsidRPr="00B15E71">
                      <w:rPr>
                        <w:rFonts w:ascii="Times New Roman" w:hAnsi="Times New Roman" w:cs="Times New Roman"/>
                        <w:sz w:val="18"/>
                        <w:szCs w:val="18"/>
                      </w:rPr>
                      <w:t>）</w:t>
                    </w:r>
                  </w:p>
                </w:tc>
                <w:tc>
                  <w:tcPr>
                    <w:tcW w:w="482" w:type="pct"/>
                    <w:vAlign w:val="center"/>
                  </w:tcPr>
                  <w:p w14:paraId="50C8FDBF"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49BB6DD7"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3671A8B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技术服务</w:t>
                    </w:r>
                  </w:p>
                </w:tc>
                <w:tc>
                  <w:tcPr>
                    <w:tcW w:w="452" w:type="pct"/>
                    <w:vAlign w:val="center"/>
                  </w:tcPr>
                  <w:p w14:paraId="41619B77"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58960629"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0E773C3F"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641083810"/>
              <w:lock w:val="sdtLocked"/>
              <w:placeholder>
                <w:docPart w:val="54368915D99D45BB9339C7490E3EB80B"/>
              </w:placeholder>
            </w:sdtPr>
            <w:sdtContent>
              <w:tr w:rsidR="00B10A0C" w14:paraId="54B002D4" w14:textId="77777777" w:rsidTr="00B15E71">
                <w:tc>
                  <w:tcPr>
                    <w:tcW w:w="1042" w:type="pct"/>
                    <w:vAlign w:val="center"/>
                  </w:tcPr>
                  <w:p w14:paraId="64A117D9"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上海至纯系统集成有限公司</w:t>
                    </w:r>
                  </w:p>
                </w:tc>
                <w:tc>
                  <w:tcPr>
                    <w:tcW w:w="482" w:type="pct"/>
                    <w:vAlign w:val="center"/>
                  </w:tcPr>
                  <w:p w14:paraId="131CD53F"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542D9D90"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750288AF"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机电设备销售和安装服务</w:t>
                    </w:r>
                  </w:p>
                </w:tc>
                <w:tc>
                  <w:tcPr>
                    <w:tcW w:w="452" w:type="pct"/>
                    <w:vAlign w:val="center"/>
                  </w:tcPr>
                  <w:p w14:paraId="7D428693"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7C31AFE8"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193656E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2067799297"/>
              <w:lock w:val="sdtLocked"/>
              <w:placeholder>
                <w:docPart w:val="54368915D99D45BB9339C7490E3EB80B"/>
              </w:placeholder>
            </w:sdtPr>
            <w:sdtContent>
              <w:tr w:rsidR="00B10A0C" w14:paraId="7ED17132" w14:textId="77777777" w:rsidTr="00B15E71">
                <w:tc>
                  <w:tcPr>
                    <w:tcW w:w="1042" w:type="pct"/>
                    <w:vAlign w:val="center"/>
                  </w:tcPr>
                  <w:p w14:paraId="7F6959FA"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驭航信息技术（上海）有限公司</w:t>
                    </w:r>
                  </w:p>
                </w:tc>
                <w:tc>
                  <w:tcPr>
                    <w:tcW w:w="482" w:type="pct"/>
                    <w:vAlign w:val="center"/>
                  </w:tcPr>
                  <w:p w14:paraId="07ADB94B"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2EAA3442"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52A3A2CA"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技术服务、技术咨询</w:t>
                    </w:r>
                  </w:p>
                </w:tc>
                <w:tc>
                  <w:tcPr>
                    <w:tcW w:w="452" w:type="pct"/>
                    <w:vAlign w:val="center"/>
                  </w:tcPr>
                  <w:p w14:paraId="6AA8FEEA"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7048478C"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1FEDBF52"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463108894"/>
              <w:lock w:val="sdtLocked"/>
              <w:placeholder>
                <w:docPart w:val="54368915D99D45BB9339C7490E3EB80B"/>
              </w:placeholder>
            </w:sdtPr>
            <w:sdtContent>
              <w:tr w:rsidR="00B10A0C" w14:paraId="1BDA3C3D" w14:textId="77777777" w:rsidTr="00B15E71">
                <w:tc>
                  <w:tcPr>
                    <w:tcW w:w="1042" w:type="pct"/>
                    <w:vAlign w:val="center"/>
                  </w:tcPr>
                  <w:p w14:paraId="43F08526"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上海至渊科技有限公司</w:t>
                    </w:r>
                  </w:p>
                </w:tc>
                <w:tc>
                  <w:tcPr>
                    <w:tcW w:w="482" w:type="pct"/>
                    <w:vAlign w:val="center"/>
                  </w:tcPr>
                  <w:p w14:paraId="7D30D18D"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54E40AC1"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4B7D63C2"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技术服务、技术咨询、进出口业务</w:t>
                    </w:r>
                  </w:p>
                </w:tc>
                <w:tc>
                  <w:tcPr>
                    <w:tcW w:w="452" w:type="pct"/>
                    <w:vAlign w:val="center"/>
                  </w:tcPr>
                  <w:p w14:paraId="2468D48F"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64AF2593"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2E41580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874538926"/>
              <w:lock w:val="sdtLocked"/>
              <w:placeholder>
                <w:docPart w:val="54368915D99D45BB9339C7490E3EB80B"/>
              </w:placeholder>
            </w:sdtPr>
            <w:sdtContent>
              <w:tr w:rsidR="00B10A0C" w14:paraId="5B1ECD8E" w14:textId="77777777" w:rsidTr="00B15E71">
                <w:tc>
                  <w:tcPr>
                    <w:tcW w:w="1042" w:type="pct"/>
                    <w:vAlign w:val="center"/>
                  </w:tcPr>
                  <w:p w14:paraId="1E45BF2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上海鸿宝医疗器械有限公司</w:t>
                    </w:r>
                  </w:p>
                </w:tc>
                <w:tc>
                  <w:tcPr>
                    <w:tcW w:w="482" w:type="pct"/>
                    <w:vAlign w:val="center"/>
                  </w:tcPr>
                  <w:p w14:paraId="74C2666C"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60E02CBA"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1320C034"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医疗器械生产销售</w:t>
                    </w:r>
                  </w:p>
                </w:tc>
                <w:tc>
                  <w:tcPr>
                    <w:tcW w:w="452" w:type="pct"/>
                    <w:vAlign w:val="center"/>
                  </w:tcPr>
                  <w:p w14:paraId="6A7A3C31"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6E641191"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1002EBDA"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454255684"/>
              <w:lock w:val="sdtLocked"/>
              <w:placeholder>
                <w:docPart w:val="54368915D99D45BB9339C7490E3EB80B"/>
              </w:placeholder>
            </w:sdtPr>
            <w:sdtContent>
              <w:tr w:rsidR="00B10A0C" w14:paraId="1E237ABD" w14:textId="77777777" w:rsidTr="00B15E71">
                <w:tc>
                  <w:tcPr>
                    <w:tcW w:w="1042" w:type="pct"/>
                    <w:vAlign w:val="center"/>
                  </w:tcPr>
                  <w:p w14:paraId="47C0A5BD"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上海天鼎通用设备有限公司</w:t>
                    </w:r>
                  </w:p>
                </w:tc>
                <w:tc>
                  <w:tcPr>
                    <w:tcW w:w="482" w:type="pct"/>
                    <w:vAlign w:val="center"/>
                  </w:tcPr>
                  <w:p w14:paraId="44A325BE"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41EBBAF2"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0B6FB65A"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医疗器械生产销售</w:t>
                    </w:r>
                  </w:p>
                </w:tc>
                <w:tc>
                  <w:tcPr>
                    <w:tcW w:w="452" w:type="pct"/>
                    <w:vAlign w:val="center"/>
                  </w:tcPr>
                  <w:p w14:paraId="57B34567"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137A6ECA"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5AF90436"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439217913"/>
              <w:lock w:val="sdtLocked"/>
              <w:placeholder>
                <w:docPart w:val="54368915D99D45BB9339C7490E3EB80B"/>
              </w:placeholder>
            </w:sdtPr>
            <w:sdtContent>
              <w:tr w:rsidR="00B10A0C" w14:paraId="37A43997" w14:textId="77777777" w:rsidTr="00B15E71">
                <w:tc>
                  <w:tcPr>
                    <w:tcW w:w="1042" w:type="pct"/>
                    <w:vAlign w:val="center"/>
                  </w:tcPr>
                  <w:p w14:paraId="52286672"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江苏启微半导体设备有限公司</w:t>
                    </w:r>
                  </w:p>
                </w:tc>
                <w:tc>
                  <w:tcPr>
                    <w:tcW w:w="482" w:type="pct"/>
                    <w:vAlign w:val="center"/>
                  </w:tcPr>
                  <w:p w14:paraId="72EF0FAF"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江苏启东</w:t>
                    </w:r>
                  </w:p>
                </w:tc>
                <w:tc>
                  <w:tcPr>
                    <w:tcW w:w="416" w:type="pct"/>
                    <w:vAlign w:val="center"/>
                  </w:tcPr>
                  <w:p w14:paraId="58399878"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江苏启东</w:t>
                    </w:r>
                  </w:p>
                </w:tc>
                <w:tc>
                  <w:tcPr>
                    <w:tcW w:w="1271" w:type="pct"/>
                    <w:vAlign w:val="center"/>
                  </w:tcPr>
                  <w:p w14:paraId="349B230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设备生产销售</w:t>
                    </w:r>
                  </w:p>
                </w:tc>
                <w:tc>
                  <w:tcPr>
                    <w:tcW w:w="452" w:type="pct"/>
                    <w:vAlign w:val="center"/>
                  </w:tcPr>
                  <w:p w14:paraId="3E9B07C0" w14:textId="6D8DB9BD" w:rsidR="00B10A0C" w:rsidRPr="00B15E71" w:rsidRDefault="001D4687" w:rsidP="00B15E71">
                    <w:pPr>
                      <w:jc w:val="right"/>
                      <w:rPr>
                        <w:rFonts w:ascii="Times New Roman" w:hAnsi="Times New Roman" w:cs="Times New Roman"/>
                        <w:sz w:val="18"/>
                        <w:szCs w:val="18"/>
                      </w:rPr>
                    </w:pPr>
                    <w:r w:rsidRPr="00B15E71">
                      <w:rPr>
                        <w:rFonts w:ascii="Times New Roman" w:hAnsi="Times New Roman" w:cs="Times New Roman"/>
                        <w:sz w:val="18"/>
                        <w:szCs w:val="18"/>
                      </w:rPr>
                      <w:t>77.11</w:t>
                    </w:r>
                  </w:p>
                </w:tc>
                <w:tc>
                  <w:tcPr>
                    <w:tcW w:w="432" w:type="pct"/>
                    <w:vAlign w:val="center"/>
                  </w:tcPr>
                  <w:p w14:paraId="5C852C89"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7C0A7129"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960219392"/>
              <w:lock w:val="sdtLocked"/>
              <w:placeholder>
                <w:docPart w:val="54368915D99D45BB9339C7490E3EB80B"/>
              </w:placeholder>
            </w:sdtPr>
            <w:sdtContent>
              <w:tr w:rsidR="00B10A0C" w14:paraId="379DCEDB" w14:textId="77777777" w:rsidTr="00B15E71">
                <w:tc>
                  <w:tcPr>
                    <w:tcW w:w="1042" w:type="pct"/>
                    <w:vAlign w:val="center"/>
                  </w:tcPr>
                  <w:p w14:paraId="32422DE6"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至纯科技有限公司</w:t>
                    </w:r>
                  </w:p>
                </w:tc>
                <w:tc>
                  <w:tcPr>
                    <w:tcW w:w="482" w:type="pct"/>
                    <w:vAlign w:val="center"/>
                  </w:tcPr>
                  <w:p w14:paraId="2FE79471"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香港</w:t>
                    </w:r>
                  </w:p>
                </w:tc>
                <w:tc>
                  <w:tcPr>
                    <w:tcW w:w="416" w:type="pct"/>
                    <w:vAlign w:val="center"/>
                  </w:tcPr>
                  <w:p w14:paraId="62367C41"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香港</w:t>
                    </w:r>
                  </w:p>
                </w:tc>
                <w:tc>
                  <w:tcPr>
                    <w:tcW w:w="1271" w:type="pct"/>
                    <w:vAlign w:val="center"/>
                  </w:tcPr>
                  <w:p w14:paraId="5F49B535"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进出口贸易</w:t>
                    </w:r>
                  </w:p>
                </w:tc>
                <w:tc>
                  <w:tcPr>
                    <w:tcW w:w="452" w:type="pct"/>
                    <w:vAlign w:val="center"/>
                  </w:tcPr>
                  <w:p w14:paraId="29B9AC2A"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530E8F0A"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70924CEB"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262676872"/>
              <w:lock w:val="sdtLocked"/>
              <w:placeholder>
                <w:docPart w:val="54368915D99D45BB9339C7490E3EB80B"/>
              </w:placeholder>
            </w:sdtPr>
            <w:sdtContent>
              <w:tr w:rsidR="00B10A0C" w14:paraId="6F0F4E9C" w14:textId="77777777" w:rsidTr="00B15E71">
                <w:tc>
                  <w:tcPr>
                    <w:tcW w:w="1042" w:type="pct"/>
                    <w:vAlign w:val="center"/>
                  </w:tcPr>
                  <w:p w14:paraId="3C156839"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珐成制药系统工程（上海）有限公司</w:t>
                    </w:r>
                  </w:p>
                </w:tc>
                <w:tc>
                  <w:tcPr>
                    <w:tcW w:w="482" w:type="pct"/>
                    <w:vAlign w:val="center"/>
                  </w:tcPr>
                  <w:p w14:paraId="1C4C232F"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2FEE78B3"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6A992E76"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设备生产销售</w:t>
                    </w:r>
                  </w:p>
                </w:tc>
                <w:tc>
                  <w:tcPr>
                    <w:tcW w:w="452" w:type="pct"/>
                    <w:vAlign w:val="center"/>
                  </w:tcPr>
                  <w:p w14:paraId="119850FE"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1B67D7DF"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79D1574E"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714418176"/>
              <w:lock w:val="sdtLocked"/>
              <w:placeholder>
                <w:docPart w:val="54368915D99D45BB9339C7490E3EB80B"/>
              </w:placeholder>
            </w:sdtPr>
            <w:sdtContent>
              <w:tr w:rsidR="00B10A0C" w14:paraId="09554415" w14:textId="77777777" w:rsidTr="00B15E71">
                <w:tc>
                  <w:tcPr>
                    <w:tcW w:w="1042" w:type="pct"/>
                    <w:vAlign w:val="center"/>
                  </w:tcPr>
                  <w:p w14:paraId="39479981"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江苏至纯系统集成有限公司</w:t>
                    </w:r>
                  </w:p>
                </w:tc>
                <w:tc>
                  <w:tcPr>
                    <w:tcW w:w="482" w:type="pct"/>
                    <w:vAlign w:val="center"/>
                  </w:tcPr>
                  <w:p w14:paraId="0AD8B3D2"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江苏启东</w:t>
                    </w:r>
                  </w:p>
                </w:tc>
                <w:tc>
                  <w:tcPr>
                    <w:tcW w:w="416" w:type="pct"/>
                    <w:vAlign w:val="center"/>
                  </w:tcPr>
                  <w:p w14:paraId="36773D7B"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江苏启东</w:t>
                    </w:r>
                  </w:p>
                </w:tc>
                <w:tc>
                  <w:tcPr>
                    <w:tcW w:w="1271" w:type="pct"/>
                    <w:vAlign w:val="center"/>
                  </w:tcPr>
                  <w:p w14:paraId="177E6862"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技术服务、技术咨询、进出口业务</w:t>
                    </w:r>
                  </w:p>
                </w:tc>
                <w:tc>
                  <w:tcPr>
                    <w:tcW w:w="452" w:type="pct"/>
                    <w:vAlign w:val="center"/>
                  </w:tcPr>
                  <w:p w14:paraId="67774321"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6557266C"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5B69EA7A"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677769763"/>
              <w:lock w:val="sdtLocked"/>
              <w:placeholder>
                <w:docPart w:val="54368915D99D45BB9339C7490E3EB80B"/>
              </w:placeholder>
            </w:sdtPr>
            <w:sdtContent>
              <w:tr w:rsidR="00B10A0C" w14:paraId="36F35FF5" w14:textId="77777777" w:rsidTr="00B15E71">
                <w:tc>
                  <w:tcPr>
                    <w:tcW w:w="1042" w:type="pct"/>
                    <w:vAlign w:val="center"/>
                  </w:tcPr>
                  <w:p w14:paraId="2721937A"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南通至纯电子材料有限公司</w:t>
                    </w:r>
                  </w:p>
                </w:tc>
                <w:tc>
                  <w:tcPr>
                    <w:tcW w:w="482" w:type="pct"/>
                    <w:vAlign w:val="center"/>
                  </w:tcPr>
                  <w:p w14:paraId="4E236B7D"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江苏启东</w:t>
                    </w:r>
                  </w:p>
                </w:tc>
                <w:tc>
                  <w:tcPr>
                    <w:tcW w:w="416" w:type="pct"/>
                    <w:vAlign w:val="center"/>
                  </w:tcPr>
                  <w:p w14:paraId="3FDF6EC8"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江苏启东</w:t>
                    </w:r>
                  </w:p>
                </w:tc>
                <w:tc>
                  <w:tcPr>
                    <w:tcW w:w="1271" w:type="pct"/>
                    <w:vAlign w:val="center"/>
                  </w:tcPr>
                  <w:p w14:paraId="79A9B65C"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技术服务、技术咨询、进出口业务</w:t>
                    </w:r>
                  </w:p>
                </w:tc>
                <w:tc>
                  <w:tcPr>
                    <w:tcW w:w="452" w:type="pct"/>
                    <w:vAlign w:val="center"/>
                  </w:tcPr>
                  <w:p w14:paraId="7EC5E11A"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0859A20D"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71AA8D15"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522554972"/>
              <w:lock w:val="sdtLocked"/>
              <w:placeholder>
                <w:docPart w:val="54368915D99D45BB9339C7490E3EB80B"/>
              </w:placeholder>
            </w:sdtPr>
            <w:sdtContent>
              <w:tr w:rsidR="00B10A0C" w14:paraId="1BBAF133" w14:textId="77777777" w:rsidTr="00B15E71">
                <w:tc>
                  <w:tcPr>
                    <w:tcW w:w="1042" w:type="pct"/>
                    <w:vAlign w:val="center"/>
                  </w:tcPr>
                  <w:p w14:paraId="31B5014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至微半导体（上海）有限公司</w:t>
                    </w:r>
                  </w:p>
                </w:tc>
                <w:tc>
                  <w:tcPr>
                    <w:tcW w:w="482" w:type="pct"/>
                    <w:vAlign w:val="center"/>
                  </w:tcPr>
                  <w:p w14:paraId="07FE3738"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3E990495"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0F51AC89"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半导体设备制造与销售</w:t>
                    </w:r>
                  </w:p>
                </w:tc>
                <w:tc>
                  <w:tcPr>
                    <w:tcW w:w="452" w:type="pct"/>
                    <w:vAlign w:val="center"/>
                  </w:tcPr>
                  <w:p w14:paraId="4B54C688"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77.11</w:t>
                    </w:r>
                  </w:p>
                </w:tc>
                <w:tc>
                  <w:tcPr>
                    <w:tcW w:w="432" w:type="pct"/>
                    <w:vAlign w:val="center"/>
                  </w:tcPr>
                  <w:p w14:paraId="0E51232E"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59BF5208"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55287682"/>
              <w:lock w:val="sdtLocked"/>
              <w:placeholder>
                <w:docPart w:val="54368915D99D45BB9339C7490E3EB80B"/>
              </w:placeholder>
            </w:sdtPr>
            <w:sdtContent>
              <w:tr w:rsidR="00B10A0C" w14:paraId="76095EFD" w14:textId="77777777" w:rsidTr="00B15E71">
                <w:tc>
                  <w:tcPr>
                    <w:tcW w:w="1042" w:type="pct"/>
                    <w:vAlign w:val="center"/>
                  </w:tcPr>
                  <w:p w14:paraId="6DC3E167"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合肥至微半导体有限公司</w:t>
                    </w:r>
                  </w:p>
                </w:tc>
                <w:tc>
                  <w:tcPr>
                    <w:tcW w:w="482" w:type="pct"/>
                    <w:vAlign w:val="center"/>
                  </w:tcPr>
                  <w:p w14:paraId="0EAB2F3F"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合肥</w:t>
                    </w:r>
                  </w:p>
                </w:tc>
                <w:tc>
                  <w:tcPr>
                    <w:tcW w:w="416" w:type="pct"/>
                    <w:vAlign w:val="center"/>
                  </w:tcPr>
                  <w:p w14:paraId="58403D0E"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合肥</w:t>
                    </w:r>
                  </w:p>
                </w:tc>
                <w:tc>
                  <w:tcPr>
                    <w:tcW w:w="1271" w:type="pct"/>
                    <w:vAlign w:val="center"/>
                  </w:tcPr>
                  <w:p w14:paraId="337332A1"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技术开发、技术咨询、技术服务、技术转让、商品及技术的进出口</w:t>
                    </w:r>
                  </w:p>
                </w:tc>
                <w:tc>
                  <w:tcPr>
                    <w:tcW w:w="452" w:type="pct"/>
                    <w:vAlign w:val="center"/>
                  </w:tcPr>
                  <w:p w14:paraId="656A1D95" w14:textId="016361D2" w:rsidR="00B10A0C" w:rsidRPr="00B15E71" w:rsidRDefault="001D4687" w:rsidP="00B15E71">
                    <w:pPr>
                      <w:jc w:val="right"/>
                      <w:rPr>
                        <w:rFonts w:ascii="Times New Roman" w:hAnsi="Times New Roman" w:cs="Times New Roman"/>
                        <w:sz w:val="18"/>
                        <w:szCs w:val="18"/>
                      </w:rPr>
                    </w:pPr>
                    <w:r w:rsidRPr="00B15E71">
                      <w:rPr>
                        <w:rFonts w:ascii="Times New Roman" w:hAnsi="Times New Roman" w:cs="Times New Roman"/>
                        <w:sz w:val="18"/>
                        <w:szCs w:val="18"/>
                      </w:rPr>
                      <w:t>77.11</w:t>
                    </w:r>
                  </w:p>
                </w:tc>
                <w:tc>
                  <w:tcPr>
                    <w:tcW w:w="432" w:type="pct"/>
                    <w:vAlign w:val="center"/>
                  </w:tcPr>
                  <w:p w14:paraId="32FDC7D4"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4CE7DCAB"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904907523"/>
              <w:lock w:val="sdtLocked"/>
              <w:placeholder>
                <w:docPart w:val="54368915D99D45BB9339C7490E3EB80B"/>
              </w:placeholder>
            </w:sdtPr>
            <w:sdtContent>
              <w:tr w:rsidR="00B10A0C" w14:paraId="75D6B917" w14:textId="77777777" w:rsidTr="00B15E71">
                <w:tc>
                  <w:tcPr>
                    <w:tcW w:w="1042" w:type="pct"/>
                    <w:vAlign w:val="center"/>
                  </w:tcPr>
                  <w:p w14:paraId="608E0C11"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合肥至微微电子有限公司</w:t>
                    </w:r>
                  </w:p>
                </w:tc>
                <w:tc>
                  <w:tcPr>
                    <w:tcW w:w="482" w:type="pct"/>
                    <w:vAlign w:val="center"/>
                  </w:tcPr>
                  <w:p w14:paraId="4471C144"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合肥</w:t>
                    </w:r>
                  </w:p>
                </w:tc>
                <w:tc>
                  <w:tcPr>
                    <w:tcW w:w="416" w:type="pct"/>
                    <w:vAlign w:val="center"/>
                  </w:tcPr>
                  <w:p w14:paraId="5B10266B"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合肥</w:t>
                    </w:r>
                  </w:p>
                </w:tc>
                <w:tc>
                  <w:tcPr>
                    <w:tcW w:w="1271" w:type="pct"/>
                    <w:vAlign w:val="center"/>
                  </w:tcPr>
                  <w:p w14:paraId="159EB31C"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技术研发、技术咨询、技术转让、商品及技术的进出口</w:t>
                    </w:r>
                  </w:p>
                </w:tc>
                <w:tc>
                  <w:tcPr>
                    <w:tcW w:w="452" w:type="pct"/>
                    <w:vAlign w:val="center"/>
                  </w:tcPr>
                  <w:p w14:paraId="044A03A8" w14:textId="7C930BD8" w:rsidR="00B10A0C" w:rsidRPr="00B15E71" w:rsidRDefault="001D4687" w:rsidP="00B15E71">
                    <w:pPr>
                      <w:jc w:val="right"/>
                      <w:rPr>
                        <w:rFonts w:ascii="Times New Roman" w:hAnsi="Times New Roman" w:cs="Times New Roman"/>
                        <w:sz w:val="18"/>
                        <w:szCs w:val="18"/>
                      </w:rPr>
                    </w:pPr>
                    <w:r w:rsidRPr="00B15E71">
                      <w:rPr>
                        <w:rFonts w:ascii="Times New Roman" w:hAnsi="Times New Roman" w:cs="Times New Roman"/>
                        <w:sz w:val="18"/>
                        <w:szCs w:val="18"/>
                      </w:rPr>
                      <w:t>77.11</w:t>
                    </w:r>
                  </w:p>
                </w:tc>
                <w:tc>
                  <w:tcPr>
                    <w:tcW w:w="432" w:type="pct"/>
                    <w:vAlign w:val="center"/>
                  </w:tcPr>
                  <w:p w14:paraId="267AE646"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53E0E5A4"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174327448"/>
              <w:lock w:val="sdtLocked"/>
              <w:placeholder>
                <w:docPart w:val="54368915D99D45BB9339C7490E3EB80B"/>
              </w:placeholder>
            </w:sdtPr>
            <w:sdtContent>
              <w:tr w:rsidR="00B10A0C" w14:paraId="0FC8BCFF" w14:textId="77777777" w:rsidTr="00B15E71">
                <w:tc>
                  <w:tcPr>
                    <w:tcW w:w="1042" w:type="pct"/>
                    <w:vAlign w:val="center"/>
                  </w:tcPr>
                  <w:p w14:paraId="49879281"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至纯株式会社</w:t>
                    </w:r>
                  </w:p>
                </w:tc>
                <w:tc>
                  <w:tcPr>
                    <w:tcW w:w="482" w:type="pct"/>
                    <w:vAlign w:val="center"/>
                  </w:tcPr>
                  <w:p w14:paraId="710C2F1C"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日本</w:t>
                    </w:r>
                  </w:p>
                </w:tc>
                <w:tc>
                  <w:tcPr>
                    <w:tcW w:w="416" w:type="pct"/>
                    <w:vAlign w:val="center"/>
                  </w:tcPr>
                  <w:p w14:paraId="7B78339D"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日本</w:t>
                    </w:r>
                  </w:p>
                </w:tc>
                <w:tc>
                  <w:tcPr>
                    <w:tcW w:w="1271" w:type="pct"/>
                    <w:vAlign w:val="center"/>
                  </w:tcPr>
                  <w:p w14:paraId="4D610459"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电子设备的研发、设计、安装及维护</w:t>
                    </w:r>
                  </w:p>
                </w:tc>
                <w:tc>
                  <w:tcPr>
                    <w:tcW w:w="452" w:type="pct"/>
                    <w:vAlign w:val="center"/>
                  </w:tcPr>
                  <w:p w14:paraId="1DF09CFB"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95.00</w:t>
                    </w:r>
                  </w:p>
                </w:tc>
                <w:tc>
                  <w:tcPr>
                    <w:tcW w:w="432" w:type="pct"/>
                    <w:vAlign w:val="center"/>
                  </w:tcPr>
                  <w:p w14:paraId="32C30A13"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7F6639EA"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81963154"/>
              <w:lock w:val="sdtLocked"/>
              <w:placeholder>
                <w:docPart w:val="54368915D99D45BB9339C7490E3EB80B"/>
              </w:placeholder>
            </w:sdtPr>
            <w:sdtContent>
              <w:tr w:rsidR="00B10A0C" w14:paraId="00B09342" w14:textId="77777777" w:rsidTr="00B15E71">
                <w:tc>
                  <w:tcPr>
                    <w:tcW w:w="1042" w:type="pct"/>
                    <w:vAlign w:val="center"/>
                  </w:tcPr>
                  <w:p w14:paraId="2307473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合肥至汇半导体应用技术有限公司</w:t>
                    </w:r>
                  </w:p>
                </w:tc>
                <w:tc>
                  <w:tcPr>
                    <w:tcW w:w="482" w:type="pct"/>
                    <w:vAlign w:val="center"/>
                  </w:tcPr>
                  <w:p w14:paraId="69432AB8"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合肥</w:t>
                    </w:r>
                  </w:p>
                </w:tc>
                <w:tc>
                  <w:tcPr>
                    <w:tcW w:w="416" w:type="pct"/>
                    <w:vAlign w:val="center"/>
                  </w:tcPr>
                  <w:p w14:paraId="50CAC1B7"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合肥</w:t>
                    </w:r>
                  </w:p>
                </w:tc>
                <w:tc>
                  <w:tcPr>
                    <w:tcW w:w="1271" w:type="pct"/>
                    <w:vAlign w:val="center"/>
                  </w:tcPr>
                  <w:p w14:paraId="0D766067"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115CF782"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368FF086"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4B0B044B"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511635313"/>
              <w:lock w:val="sdtLocked"/>
              <w:placeholder>
                <w:docPart w:val="54368915D99D45BB9339C7490E3EB80B"/>
              </w:placeholder>
            </w:sdtPr>
            <w:sdtContent>
              <w:tr w:rsidR="00B10A0C" w14:paraId="23422F0C" w14:textId="77777777" w:rsidTr="00B15E71">
                <w:tc>
                  <w:tcPr>
                    <w:tcW w:w="1042" w:type="pct"/>
                    <w:vAlign w:val="center"/>
                  </w:tcPr>
                  <w:p w14:paraId="110DEE92"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广州市浩鑫洁净工程系统有限公司</w:t>
                    </w:r>
                  </w:p>
                </w:tc>
                <w:tc>
                  <w:tcPr>
                    <w:tcW w:w="482" w:type="pct"/>
                    <w:vAlign w:val="center"/>
                  </w:tcPr>
                  <w:p w14:paraId="5E86153B"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广州</w:t>
                    </w:r>
                  </w:p>
                </w:tc>
                <w:tc>
                  <w:tcPr>
                    <w:tcW w:w="416" w:type="pct"/>
                    <w:vAlign w:val="center"/>
                  </w:tcPr>
                  <w:p w14:paraId="58E954A2"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广州</w:t>
                    </w:r>
                  </w:p>
                </w:tc>
                <w:tc>
                  <w:tcPr>
                    <w:tcW w:w="1271" w:type="pct"/>
                    <w:vAlign w:val="center"/>
                  </w:tcPr>
                  <w:p w14:paraId="0A60A512"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38A94B54"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51BB9A4D"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251B4C1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2083169801"/>
              <w:lock w:val="sdtLocked"/>
              <w:placeholder>
                <w:docPart w:val="54368915D99D45BB9339C7490E3EB80B"/>
              </w:placeholder>
            </w:sdtPr>
            <w:sdtContent>
              <w:tr w:rsidR="00B10A0C" w14:paraId="2DBCE583" w14:textId="77777777" w:rsidTr="00B15E71">
                <w:tc>
                  <w:tcPr>
                    <w:tcW w:w="1042" w:type="pct"/>
                    <w:vAlign w:val="center"/>
                  </w:tcPr>
                  <w:p w14:paraId="3D13B767"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上海波汇科技有限公司</w:t>
                    </w:r>
                  </w:p>
                </w:tc>
                <w:tc>
                  <w:tcPr>
                    <w:tcW w:w="482" w:type="pct"/>
                    <w:vAlign w:val="center"/>
                  </w:tcPr>
                  <w:p w14:paraId="386FAE4E"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2F7EAF8B"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2A212CBB"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55BDD57A"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6EB39776"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7AC68A84"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303439603"/>
              <w:lock w:val="sdtLocked"/>
              <w:placeholder>
                <w:docPart w:val="54368915D99D45BB9339C7490E3EB80B"/>
              </w:placeholder>
            </w:sdtPr>
            <w:sdtContent>
              <w:tr w:rsidR="00B10A0C" w14:paraId="1F117831" w14:textId="77777777" w:rsidTr="00B15E71">
                <w:tc>
                  <w:tcPr>
                    <w:tcW w:w="1042" w:type="pct"/>
                    <w:vAlign w:val="center"/>
                  </w:tcPr>
                  <w:p w14:paraId="42BD9A4C"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平湖波汇通信科技有限公司</w:t>
                    </w:r>
                  </w:p>
                </w:tc>
                <w:tc>
                  <w:tcPr>
                    <w:tcW w:w="482" w:type="pct"/>
                    <w:vAlign w:val="center"/>
                  </w:tcPr>
                  <w:p w14:paraId="7ED528ED"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浙江省</w:t>
                    </w:r>
                  </w:p>
                </w:tc>
                <w:tc>
                  <w:tcPr>
                    <w:tcW w:w="416" w:type="pct"/>
                    <w:vAlign w:val="center"/>
                  </w:tcPr>
                  <w:p w14:paraId="52900BB3"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平湖</w:t>
                    </w:r>
                  </w:p>
                </w:tc>
                <w:tc>
                  <w:tcPr>
                    <w:tcW w:w="1271" w:type="pct"/>
                    <w:vAlign w:val="center"/>
                  </w:tcPr>
                  <w:p w14:paraId="7B1DB8C0"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3E459F14"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0FF48987"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334CA98E"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351489522"/>
              <w:lock w:val="sdtLocked"/>
              <w:placeholder>
                <w:docPart w:val="54368915D99D45BB9339C7490E3EB80B"/>
              </w:placeholder>
            </w:sdtPr>
            <w:sdtContent>
              <w:tr w:rsidR="00B10A0C" w14:paraId="63D4FC4B" w14:textId="77777777" w:rsidTr="00B15E71">
                <w:tc>
                  <w:tcPr>
                    <w:tcW w:w="1042" w:type="pct"/>
                    <w:vAlign w:val="center"/>
                  </w:tcPr>
                  <w:p w14:paraId="7C3CADD7"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上海波汇软件有限公司</w:t>
                    </w:r>
                  </w:p>
                </w:tc>
                <w:tc>
                  <w:tcPr>
                    <w:tcW w:w="482" w:type="pct"/>
                    <w:vAlign w:val="center"/>
                  </w:tcPr>
                  <w:p w14:paraId="3EE5FA3B"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上海市</w:t>
                    </w:r>
                  </w:p>
                </w:tc>
                <w:tc>
                  <w:tcPr>
                    <w:tcW w:w="416" w:type="pct"/>
                    <w:vAlign w:val="center"/>
                  </w:tcPr>
                  <w:p w14:paraId="17BD7D48"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5B7BF072"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软件业</w:t>
                    </w:r>
                  </w:p>
                </w:tc>
                <w:tc>
                  <w:tcPr>
                    <w:tcW w:w="452" w:type="pct"/>
                    <w:vAlign w:val="center"/>
                  </w:tcPr>
                  <w:p w14:paraId="3CC43595"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4E486BBF"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4B5A5754"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174329062"/>
              <w:lock w:val="sdtLocked"/>
              <w:placeholder>
                <w:docPart w:val="54368915D99D45BB9339C7490E3EB80B"/>
              </w:placeholder>
            </w:sdtPr>
            <w:sdtContent>
              <w:tr w:rsidR="00B10A0C" w14:paraId="4F4E434A" w14:textId="77777777" w:rsidTr="00B15E71">
                <w:tc>
                  <w:tcPr>
                    <w:tcW w:w="1042" w:type="pct"/>
                    <w:vAlign w:val="center"/>
                  </w:tcPr>
                  <w:p w14:paraId="7CDFADB9"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香港波汇通信科技有限公司（</w:t>
                    </w:r>
                    <w:r w:rsidRPr="00B15E71">
                      <w:rPr>
                        <w:rFonts w:ascii="Times New Roman" w:hAnsi="Times New Roman" w:cs="Times New Roman"/>
                        <w:sz w:val="18"/>
                        <w:szCs w:val="18"/>
                      </w:rPr>
                      <w:t>BandweaverLimited</w:t>
                    </w:r>
                    <w:r w:rsidRPr="00B15E71">
                      <w:rPr>
                        <w:rFonts w:ascii="Times New Roman" w:hAnsi="Times New Roman" w:cs="Times New Roman"/>
                        <w:sz w:val="18"/>
                        <w:szCs w:val="18"/>
                      </w:rPr>
                      <w:t>）</w:t>
                    </w:r>
                  </w:p>
                </w:tc>
                <w:tc>
                  <w:tcPr>
                    <w:tcW w:w="482" w:type="pct"/>
                    <w:vAlign w:val="center"/>
                  </w:tcPr>
                  <w:p w14:paraId="2C18824D"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香港</w:t>
                    </w:r>
                  </w:p>
                </w:tc>
                <w:tc>
                  <w:tcPr>
                    <w:tcW w:w="416" w:type="pct"/>
                    <w:vAlign w:val="center"/>
                  </w:tcPr>
                  <w:p w14:paraId="434B939F"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香港</w:t>
                    </w:r>
                  </w:p>
                </w:tc>
                <w:tc>
                  <w:tcPr>
                    <w:tcW w:w="1271" w:type="pct"/>
                    <w:vAlign w:val="center"/>
                  </w:tcPr>
                  <w:p w14:paraId="456B17D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通信业</w:t>
                    </w:r>
                  </w:p>
                </w:tc>
                <w:tc>
                  <w:tcPr>
                    <w:tcW w:w="452" w:type="pct"/>
                    <w:vAlign w:val="center"/>
                  </w:tcPr>
                  <w:p w14:paraId="387DC40F"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4BD73516"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1A1C6B54"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518823429"/>
              <w:lock w:val="sdtLocked"/>
              <w:placeholder>
                <w:docPart w:val="54368915D99D45BB9339C7490E3EB80B"/>
              </w:placeholder>
            </w:sdtPr>
            <w:sdtContent>
              <w:tr w:rsidR="00B10A0C" w14:paraId="2A75EF35" w14:textId="77777777" w:rsidTr="00B15E71">
                <w:tc>
                  <w:tcPr>
                    <w:tcW w:w="1042" w:type="pct"/>
                    <w:vAlign w:val="center"/>
                  </w:tcPr>
                  <w:p w14:paraId="08785C8E"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青岛浦芮斯光电技术有限公司</w:t>
                    </w:r>
                  </w:p>
                </w:tc>
                <w:tc>
                  <w:tcPr>
                    <w:tcW w:w="482" w:type="pct"/>
                    <w:vAlign w:val="center"/>
                  </w:tcPr>
                  <w:p w14:paraId="0C8371EE"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山东省</w:t>
                    </w:r>
                  </w:p>
                </w:tc>
                <w:tc>
                  <w:tcPr>
                    <w:tcW w:w="416" w:type="pct"/>
                    <w:vAlign w:val="center"/>
                  </w:tcPr>
                  <w:p w14:paraId="29B66FBC"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青岛</w:t>
                    </w:r>
                  </w:p>
                </w:tc>
                <w:tc>
                  <w:tcPr>
                    <w:tcW w:w="1271" w:type="pct"/>
                    <w:vAlign w:val="center"/>
                  </w:tcPr>
                  <w:p w14:paraId="56E94295"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4DAC2C50"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66.00</w:t>
                    </w:r>
                  </w:p>
                </w:tc>
                <w:tc>
                  <w:tcPr>
                    <w:tcW w:w="432" w:type="pct"/>
                    <w:vAlign w:val="center"/>
                  </w:tcPr>
                  <w:p w14:paraId="612CDF43"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117E0441"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782258324"/>
              <w:lock w:val="sdtLocked"/>
              <w:placeholder>
                <w:docPart w:val="54368915D99D45BB9339C7490E3EB80B"/>
              </w:placeholder>
            </w:sdtPr>
            <w:sdtContent>
              <w:tr w:rsidR="00B10A0C" w14:paraId="62776E98" w14:textId="77777777" w:rsidTr="00B15E71">
                <w:tc>
                  <w:tcPr>
                    <w:tcW w:w="1042" w:type="pct"/>
                    <w:vAlign w:val="center"/>
                  </w:tcPr>
                  <w:p w14:paraId="09668392"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上海紫珊光电技术有限公司</w:t>
                    </w:r>
                  </w:p>
                </w:tc>
                <w:tc>
                  <w:tcPr>
                    <w:tcW w:w="482" w:type="pct"/>
                    <w:vAlign w:val="center"/>
                  </w:tcPr>
                  <w:p w14:paraId="3CD23E2C"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68A7F86C"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0EF22A4B"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7B4D37AA"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5C5D6C58"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071241EA"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748802632"/>
              <w:lock w:val="sdtLocked"/>
              <w:placeholder>
                <w:docPart w:val="54368915D99D45BB9339C7490E3EB80B"/>
              </w:placeholder>
            </w:sdtPr>
            <w:sdtContent>
              <w:tr w:rsidR="00B10A0C" w14:paraId="2B9B2A2D" w14:textId="77777777" w:rsidTr="00B15E71">
                <w:tc>
                  <w:tcPr>
                    <w:tcW w:w="1042" w:type="pct"/>
                    <w:vAlign w:val="center"/>
                  </w:tcPr>
                  <w:p w14:paraId="1ADAAD17"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上海波汇信息科技有限公司</w:t>
                    </w:r>
                  </w:p>
                </w:tc>
                <w:tc>
                  <w:tcPr>
                    <w:tcW w:w="482" w:type="pct"/>
                    <w:vAlign w:val="center"/>
                  </w:tcPr>
                  <w:p w14:paraId="522F0619"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7109D681"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21770282"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科学研究和技术服务业</w:t>
                    </w:r>
                  </w:p>
                </w:tc>
                <w:tc>
                  <w:tcPr>
                    <w:tcW w:w="452" w:type="pct"/>
                    <w:vAlign w:val="center"/>
                  </w:tcPr>
                  <w:p w14:paraId="6DA80193"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61516820"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0B147A0E"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145785608"/>
              <w:lock w:val="sdtLocked"/>
              <w:placeholder>
                <w:docPart w:val="54368915D99D45BB9339C7490E3EB80B"/>
              </w:placeholder>
            </w:sdtPr>
            <w:sdtContent>
              <w:tr w:rsidR="00B10A0C" w14:paraId="13527706" w14:textId="77777777" w:rsidTr="00B15E71">
                <w:tc>
                  <w:tcPr>
                    <w:tcW w:w="1042" w:type="pct"/>
                    <w:vAlign w:val="center"/>
                  </w:tcPr>
                  <w:p w14:paraId="7AADD7F0"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无锡波汇光电科技有限公司</w:t>
                    </w:r>
                  </w:p>
                </w:tc>
                <w:tc>
                  <w:tcPr>
                    <w:tcW w:w="482" w:type="pct"/>
                    <w:vAlign w:val="center"/>
                  </w:tcPr>
                  <w:p w14:paraId="7A41F8FC"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江苏省</w:t>
                    </w:r>
                  </w:p>
                </w:tc>
                <w:tc>
                  <w:tcPr>
                    <w:tcW w:w="416" w:type="pct"/>
                    <w:vAlign w:val="center"/>
                  </w:tcPr>
                  <w:p w14:paraId="4FF9E3D7"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无锡</w:t>
                    </w:r>
                  </w:p>
                </w:tc>
                <w:tc>
                  <w:tcPr>
                    <w:tcW w:w="1271" w:type="pct"/>
                    <w:vAlign w:val="center"/>
                  </w:tcPr>
                  <w:p w14:paraId="40A69888"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523662AF"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0B74C625"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19E22281"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940522270"/>
              <w:lock w:val="sdtLocked"/>
              <w:placeholder>
                <w:docPart w:val="54368915D99D45BB9339C7490E3EB80B"/>
              </w:placeholder>
            </w:sdtPr>
            <w:sdtContent>
              <w:tr w:rsidR="00B10A0C" w14:paraId="153AC558" w14:textId="77777777" w:rsidTr="00B15E71">
                <w:tc>
                  <w:tcPr>
                    <w:tcW w:w="1042" w:type="pct"/>
                    <w:vAlign w:val="center"/>
                  </w:tcPr>
                  <w:p w14:paraId="5DACD195"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山西波汇信息技术有限公司</w:t>
                    </w:r>
                  </w:p>
                </w:tc>
                <w:tc>
                  <w:tcPr>
                    <w:tcW w:w="482" w:type="pct"/>
                    <w:vAlign w:val="center"/>
                  </w:tcPr>
                  <w:p w14:paraId="49F12801"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山西省</w:t>
                    </w:r>
                  </w:p>
                </w:tc>
                <w:tc>
                  <w:tcPr>
                    <w:tcW w:w="416" w:type="pct"/>
                    <w:vAlign w:val="center"/>
                  </w:tcPr>
                  <w:p w14:paraId="43989743"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太原</w:t>
                    </w:r>
                  </w:p>
                </w:tc>
                <w:tc>
                  <w:tcPr>
                    <w:tcW w:w="1271" w:type="pct"/>
                    <w:vAlign w:val="center"/>
                  </w:tcPr>
                  <w:p w14:paraId="4FEFCA91"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通信业</w:t>
                    </w:r>
                  </w:p>
                </w:tc>
                <w:tc>
                  <w:tcPr>
                    <w:tcW w:w="452" w:type="pct"/>
                    <w:vAlign w:val="center"/>
                  </w:tcPr>
                  <w:p w14:paraId="3D3B05BA"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65.00</w:t>
                    </w:r>
                  </w:p>
                </w:tc>
                <w:tc>
                  <w:tcPr>
                    <w:tcW w:w="432" w:type="pct"/>
                    <w:vAlign w:val="center"/>
                  </w:tcPr>
                  <w:p w14:paraId="1C577D60"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63718651"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752094625"/>
              <w:lock w:val="sdtLocked"/>
              <w:placeholder>
                <w:docPart w:val="54368915D99D45BB9339C7490E3EB80B"/>
              </w:placeholder>
            </w:sdtPr>
            <w:sdtContent>
              <w:tr w:rsidR="00B10A0C" w14:paraId="1EF0F5EE" w14:textId="77777777" w:rsidTr="00B15E71">
                <w:tc>
                  <w:tcPr>
                    <w:tcW w:w="1042" w:type="pct"/>
                    <w:vAlign w:val="center"/>
                  </w:tcPr>
                  <w:p w14:paraId="0AB17460"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安徽波汇智能科技有限公司</w:t>
                    </w:r>
                  </w:p>
                </w:tc>
                <w:tc>
                  <w:tcPr>
                    <w:tcW w:w="482" w:type="pct"/>
                    <w:vAlign w:val="center"/>
                  </w:tcPr>
                  <w:p w14:paraId="54CA2B37"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安徽省</w:t>
                    </w:r>
                  </w:p>
                </w:tc>
                <w:tc>
                  <w:tcPr>
                    <w:tcW w:w="416" w:type="pct"/>
                    <w:vAlign w:val="center"/>
                  </w:tcPr>
                  <w:p w14:paraId="6AE8BA7D"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合肥</w:t>
                    </w:r>
                  </w:p>
                </w:tc>
                <w:tc>
                  <w:tcPr>
                    <w:tcW w:w="1271" w:type="pct"/>
                    <w:vAlign w:val="center"/>
                  </w:tcPr>
                  <w:p w14:paraId="7D47419F"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通信业</w:t>
                    </w:r>
                  </w:p>
                </w:tc>
                <w:tc>
                  <w:tcPr>
                    <w:tcW w:w="452" w:type="pct"/>
                    <w:vAlign w:val="center"/>
                  </w:tcPr>
                  <w:p w14:paraId="31AD667A"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66.6667</w:t>
                    </w:r>
                  </w:p>
                </w:tc>
                <w:tc>
                  <w:tcPr>
                    <w:tcW w:w="432" w:type="pct"/>
                    <w:vAlign w:val="center"/>
                  </w:tcPr>
                  <w:p w14:paraId="64411795"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303290FD"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563226506"/>
              <w:lock w:val="sdtLocked"/>
              <w:placeholder>
                <w:docPart w:val="54368915D99D45BB9339C7490E3EB80B"/>
              </w:placeholder>
            </w:sdtPr>
            <w:sdtContent>
              <w:tr w:rsidR="00B10A0C" w14:paraId="7B37A6BB" w14:textId="77777777" w:rsidTr="00B15E71">
                <w:tc>
                  <w:tcPr>
                    <w:tcW w:w="1042" w:type="pct"/>
                    <w:vAlign w:val="center"/>
                  </w:tcPr>
                  <w:p w14:paraId="1D1771E5"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北京中电鸿宇科技有限公司</w:t>
                    </w:r>
                  </w:p>
                </w:tc>
                <w:tc>
                  <w:tcPr>
                    <w:tcW w:w="482" w:type="pct"/>
                    <w:vAlign w:val="center"/>
                  </w:tcPr>
                  <w:p w14:paraId="27792E24"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北京</w:t>
                    </w:r>
                  </w:p>
                </w:tc>
                <w:tc>
                  <w:tcPr>
                    <w:tcW w:w="416" w:type="pct"/>
                    <w:vAlign w:val="center"/>
                  </w:tcPr>
                  <w:p w14:paraId="6EEBEDA6"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北京</w:t>
                    </w:r>
                  </w:p>
                </w:tc>
                <w:tc>
                  <w:tcPr>
                    <w:tcW w:w="1271" w:type="pct"/>
                    <w:vAlign w:val="center"/>
                  </w:tcPr>
                  <w:p w14:paraId="6C08D996"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软件业</w:t>
                    </w:r>
                  </w:p>
                </w:tc>
                <w:tc>
                  <w:tcPr>
                    <w:tcW w:w="452" w:type="pct"/>
                    <w:vAlign w:val="center"/>
                  </w:tcPr>
                  <w:p w14:paraId="2A903911"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79EA1877"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24B97E86"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800352200"/>
              <w:lock w:val="sdtLocked"/>
              <w:placeholder>
                <w:docPart w:val="54368915D99D45BB9339C7490E3EB80B"/>
              </w:placeholder>
            </w:sdtPr>
            <w:sdtContent>
              <w:tr w:rsidR="00B10A0C" w14:paraId="3D04D994" w14:textId="77777777" w:rsidTr="00B15E71">
                <w:tc>
                  <w:tcPr>
                    <w:tcW w:w="1042" w:type="pct"/>
                    <w:vAlign w:val="center"/>
                  </w:tcPr>
                  <w:p w14:paraId="21043BC9"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合波光电通信科技有限公司</w:t>
                    </w:r>
                  </w:p>
                </w:tc>
                <w:tc>
                  <w:tcPr>
                    <w:tcW w:w="482" w:type="pct"/>
                    <w:vAlign w:val="center"/>
                  </w:tcPr>
                  <w:p w14:paraId="3A765E91"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浙江省</w:t>
                    </w:r>
                  </w:p>
                </w:tc>
                <w:tc>
                  <w:tcPr>
                    <w:tcW w:w="416" w:type="pct"/>
                    <w:vAlign w:val="center"/>
                  </w:tcPr>
                  <w:p w14:paraId="6A16C4A1"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平湖</w:t>
                    </w:r>
                  </w:p>
                </w:tc>
                <w:tc>
                  <w:tcPr>
                    <w:tcW w:w="1271" w:type="pct"/>
                    <w:vAlign w:val="center"/>
                  </w:tcPr>
                  <w:p w14:paraId="06823A2B"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4CFE49C1"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52604B8D"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533F4347"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184437298"/>
              <w:lock w:val="sdtLocked"/>
              <w:placeholder>
                <w:docPart w:val="54368915D99D45BB9339C7490E3EB80B"/>
              </w:placeholder>
            </w:sdtPr>
            <w:sdtContent>
              <w:tr w:rsidR="00B10A0C" w14:paraId="1B612E21" w14:textId="77777777" w:rsidTr="00B15E71">
                <w:tc>
                  <w:tcPr>
                    <w:tcW w:w="1042" w:type="pct"/>
                    <w:vAlign w:val="center"/>
                  </w:tcPr>
                  <w:p w14:paraId="7E1BD3FC"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BandweaverTechnologyLimited</w:t>
                    </w:r>
                  </w:p>
                </w:tc>
                <w:tc>
                  <w:tcPr>
                    <w:tcW w:w="482" w:type="pct"/>
                    <w:vAlign w:val="center"/>
                  </w:tcPr>
                  <w:p w14:paraId="0CA066DB"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英国</w:t>
                    </w:r>
                  </w:p>
                </w:tc>
                <w:tc>
                  <w:tcPr>
                    <w:tcW w:w="416" w:type="pct"/>
                    <w:vAlign w:val="center"/>
                  </w:tcPr>
                  <w:p w14:paraId="0096A03A"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英国</w:t>
                    </w:r>
                  </w:p>
                </w:tc>
                <w:tc>
                  <w:tcPr>
                    <w:tcW w:w="1271" w:type="pct"/>
                    <w:vAlign w:val="center"/>
                  </w:tcPr>
                  <w:p w14:paraId="2D8D7B2E"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通信业</w:t>
                    </w:r>
                  </w:p>
                </w:tc>
                <w:tc>
                  <w:tcPr>
                    <w:tcW w:w="452" w:type="pct"/>
                    <w:vAlign w:val="center"/>
                  </w:tcPr>
                  <w:p w14:paraId="27BB70B3"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80.00</w:t>
                    </w:r>
                  </w:p>
                </w:tc>
                <w:tc>
                  <w:tcPr>
                    <w:tcW w:w="432" w:type="pct"/>
                    <w:vAlign w:val="center"/>
                  </w:tcPr>
                  <w:p w14:paraId="5CDF51F6"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7E584522"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442458319"/>
              <w:lock w:val="sdtLocked"/>
              <w:placeholder>
                <w:docPart w:val="54368915D99D45BB9339C7490E3EB80B"/>
              </w:placeholder>
            </w:sdtPr>
            <w:sdtContent>
              <w:tr w:rsidR="00B10A0C" w14:paraId="1964E861" w14:textId="77777777" w:rsidTr="00B15E71">
                <w:tc>
                  <w:tcPr>
                    <w:tcW w:w="1042" w:type="pct"/>
                    <w:vAlign w:val="center"/>
                  </w:tcPr>
                  <w:p w14:paraId="7A33565E"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浙江合波光学科技有限公司</w:t>
                    </w:r>
                  </w:p>
                </w:tc>
                <w:tc>
                  <w:tcPr>
                    <w:tcW w:w="482" w:type="pct"/>
                    <w:vAlign w:val="center"/>
                  </w:tcPr>
                  <w:p w14:paraId="1E853EB3"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浙江省</w:t>
                    </w:r>
                  </w:p>
                </w:tc>
                <w:tc>
                  <w:tcPr>
                    <w:tcW w:w="416" w:type="pct"/>
                    <w:vAlign w:val="center"/>
                  </w:tcPr>
                  <w:p w14:paraId="78C317E4"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平湖</w:t>
                    </w:r>
                  </w:p>
                </w:tc>
                <w:tc>
                  <w:tcPr>
                    <w:tcW w:w="1271" w:type="pct"/>
                    <w:vAlign w:val="center"/>
                  </w:tcPr>
                  <w:p w14:paraId="6F786EE0"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7A427AB0"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75.3221</w:t>
                    </w:r>
                  </w:p>
                </w:tc>
                <w:tc>
                  <w:tcPr>
                    <w:tcW w:w="432" w:type="pct"/>
                    <w:vAlign w:val="center"/>
                  </w:tcPr>
                  <w:p w14:paraId="6369A0C1"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6648FED4"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519893259"/>
              <w:lock w:val="sdtLocked"/>
              <w:placeholder>
                <w:docPart w:val="54368915D99D45BB9339C7490E3EB80B"/>
              </w:placeholder>
            </w:sdtPr>
            <w:sdtContent>
              <w:tr w:rsidR="00B10A0C" w14:paraId="15C8AAA8" w14:textId="77777777" w:rsidTr="00B15E71">
                <w:tc>
                  <w:tcPr>
                    <w:tcW w:w="1042" w:type="pct"/>
                    <w:vAlign w:val="center"/>
                  </w:tcPr>
                  <w:p w14:paraId="4F339127"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武汉瑞芯科技有限责任公司</w:t>
                    </w:r>
                  </w:p>
                </w:tc>
                <w:tc>
                  <w:tcPr>
                    <w:tcW w:w="482" w:type="pct"/>
                    <w:vAlign w:val="center"/>
                  </w:tcPr>
                  <w:p w14:paraId="08545CB0"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武汉市</w:t>
                    </w:r>
                  </w:p>
                </w:tc>
                <w:tc>
                  <w:tcPr>
                    <w:tcW w:w="416" w:type="pct"/>
                    <w:vAlign w:val="center"/>
                  </w:tcPr>
                  <w:p w14:paraId="27748569"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江夏区</w:t>
                    </w:r>
                  </w:p>
                </w:tc>
                <w:tc>
                  <w:tcPr>
                    <w:tcW w:w="1271" w:type="pct"/>
                    <w:vAlign w:val="center"/>
                  </w:tcPr>
                  <w:p w14:paraId="3C2ECCD6"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6A74F05A"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75.3221</w:t>
                    </w:r>
                  </w:p>
                </w:tc>
                <w:tc>
                  <w:tcPr>
                    <w:tcW w:w="432" w:type="pct"/>
                    <w:vAlign w:val="center"/>
                  </w:tcPr>
                  <w:p w14:paraId="233598E5"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5A3747C1"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619986330"/>
              <w:lock w:val="sdtLocked"/>
              <w:placeholder>
                <w:docPart w:val="54368915D99D45BB9339C7490E3EB80B"/>
              </w:placeholder>
            </w:sdtPr>
            <w:sdtContent>
              <w:tr w:rsidR="00B10A0C" w14:paraId="5F0E1C6C" w14:textId="77777777" w:rsidTr="00B15E71">
                <w:tc>
                  <w:tcPr>
                    <w:tcW w:w="1042" w:type="pct"/>
                    <w:vAlign w:val="center"/>
                  </w:tcPr>
                  <w:p w14:paraId="4E47A5F4"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上海砺致科技有限公司</w:t>
                    </w:r>
                  </w:p>
                </w:tc>
                <w:tc>
                  <w:tcPr>
                    <w:tcW w:w="482" w:type="pct"/>
                    <w:vAlign w:val="center"/>
                  </w:tcPr>
                  <w:p w14:paraId="2DB660F3"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48B225EA"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75656177"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4D58FBCE"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80.00</w:t>
                    </w:r>
                  </w:p>
                </w:tc>
                <w:tc>
                  <w:tcPr>
                    <w:tcW w:w="432" w:type="pct"/>
                    <w:vAlign w:val="center"/>
                  </w:tcPr>
                  <w:p w14:paraId="69C0E520"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2822EDEB"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988090511"/>
              <w:lock w:val="sdtLocked"/>
              <w:placeholder>
                <w:docPart w:val="54368915D99D45BB9339C7490E3EB80B"/>
              </w:placeholder>
            </w:sdtPr>
            <w:sdtContent>
              <w:tr w:rsidR="00B10A0C" w14:paraId="5D91B595" w14:textId="77777777" w:rsidTr="00B15E71">
                <w:tc>
                  <w:tcPr>
                    <w:tcW w:w="1042" w:type="pct"/>
                    <w:vAlign w:val="center"/>
                  </w:tcPr>
                  <w:p w14:paraId="3B654316"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上海至纯电子科技有限公司</w:t>
                    </w:r>
                  </w:p>
                </w:tc>
                <w:tc>
                  <w:tcPr>
                    <w:tcW w:w="482" w:type="pct"/>
                    <w:vAlign w:val="center"/>
                  </w:tcPr>
                  <w:p w14:paraId="36CB7364"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36169959"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1C05B2E4"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21AC9A37"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75A4EB19"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52DC03FC"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711615977"/>
              <w:lock w:val="sdtLocked"/>
              <w:placeholder>
                <w:docPart w:val="54368915D99D45BB9339C7490E3EB80B"/>
              </w:placeholder>
            </w:sdtPr>
            <w:sdtContent>
              <w:tr w:rsidR="00B10A0C" w14:paraId="701A1B73" w14:textId="77777777" w:rsidTr="00B15E71">
                <w:tc>
                  <w:tcPr>
                    <w:tcW w:w="1042" w:type="pct"/>
                    <w:vAlign w:val="center"/>
                  </w:tcPr>
                  <w:p w14:paraId="39F00991"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天津波汇光电技术有限公司</w:t>
                    </w:r>
                  </w:p>
                </w:tc>
                <w:tc>
                  <w:tcPr>
                    <w:tcW w:w="482" w:type="pct"/>
                    <w:vAlign w:val="center"/>
                  </w:tcPr>
                  <w:p w14:paraId="48ABE3DB"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天津</w:t>
                    </w:r>
                  </w:p>
                </w:tc>
                <w:tc>
                  <w:tcPr>
                    <w:tcW w:w="416" w:type="pct"/>
                    <w:vAlign w:val="center"/>
                  </w:tcPr>
                  <w:p w14:paraId="05511CC8"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天津</w:t>
                    </w:r>
                  </w:p>
                </w:tc>
                <w:tc>
                  <w:tcPr>
                    <w:tcW w:w="1271" w:type="pct"/>
                    <w:vAlign w:val="center"/>
                  </w:tcPr>
                  <w:p w14:paraId="13C9DE6E"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4266D729"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7E591862"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3B09554C"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398444490"/>
              <w:lock w:val="sdtLocked"/>
              <w:placeholder>
                <w:docPart w:val="54368915D99D45BB9339C7490E3EB80B"/>
              </w:placeholder>
            </w:sdtPr>
            <w:sdtContent>
              <w:tr w:rsidR="00B10A0C" w14:paraId="22CC6B04" w14:textId="77777777" w:rsidTr="00B15E71">
                <w:tc>
                  <w:tcPr>
                    <w:tcW w:w="1042" w:type="pct"/>
                    <w:vAlign w:val="center"/>
                  </w:tcPr>
                  <w:p w14:paraId="349BF8A0"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长沙至纯应用科技有限公司</w:t>
                    </w:r>
                  </w:p>
                </w:tc>
                <w:tc>
                  <w:tcPr>
                    <w:tcW w:w="482" w:type="pct"/>
                    <w:vAlign w:val="center"/>
                  </w:tcPr>
                  <w:p w14:paraId="5E9DD0B0"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长沙</w:t>
                    </w:r>
                  </w:p>
                </w:tc>
                <w:tc>
                  <w:tcPr>
                    <w:tcW w:w="416" w:type="pct"/>
                    <w:vAlign w:val="center"/>
                  </w:tcPr>
                  <w:p w14:paraId="675BE37A"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长沙</w:t>
                    </w:r>
                  </w:p>
                </w:tc>
                <w:tc>
                  <w:tcPr>
                    <w:tcW w:w="1271" w:type="pct"/>
                    <w:vAlign w:val="center"/>
                  </w:tcPr>
                  <w:p w14:paraId="4B329C9B"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6FAEC59D"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70.00</w:t>
                    </w:r>
                  </w:p>
                </w:tc>
                <w:tc>
                  <w:tcPr>
                    <w:tcW w:w="432" w:type="pct"/>
                    <w:vAlign w:val="center"/>
                  </w:tcPr>
                  <w:p w14:paraId="1EE01A0A"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1653AACE"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226141183"/>
              <w:lock w:val="sdtLocked"/>
              <w:placeholder>
                <w:docPart w:val="54368915D99D45BB9339C7490E3EB80B"/>
              </w:placeholder>
            </w:sdtPr>
            <w:sdtContent>
              <w:tr w:rsidR="00B10A0C" w14:paraId="1416FEB9" w14:textId="77777777" w:rsidTr="00B15E71">
                <w:tc>
                  <w:tcPr>
                    <w:tcW w:w="1042" w:type="pct"/>
                    <w:vAlign w:val="center"/>
                  </w:tcPr>
                  <w:p w14:paraId="17324B8D"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至一高纯电子材料（上海）有限公司</w:t>
                    </w:r>
                  </w:p>
                </w:tc>
                <w:tc>
                  <w:tcPr>
                    <w:tcW w:w="482" w:type="pct"/>
                    <w:vAlign w:val="center"/>
                  </w:tcPr>
                  <w:p w14:paraId="7F89248E"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4B4C4E9A"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49703CE4"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71DCD396"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3FAE1CC0"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1591C3F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2013134352"/>
              <w:lock w:val="sdtLocked"/>
              <w:placeholder>
                <w:docPart w:val="54368915D99D45BB9339C7490E3EB80B"/>
              </w:placeholder>
            </w:sdtPr>
            <w:sdtContent>
              <w:tr w:rsidR="00B10A0C" w14:paraId="0D59ECEB" w14:textId="77777777" w:rsidTr="00B15E71">
                <w:tc>
                  <w:tcPr>
                    <w:tcW w:w="1042" w:type="pct"/>
                    <w:vAlign w:val="center"/>
                  </w:tcPr>
                  <w:p w14:paraId="5136B096"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NFX Systems Inc.</w:t>
                    </w:r>
                  </w:p>
                </w:tc>
                <w:tc>
                  <w:tcPr>
                    <w:tcW w:w="482" w:type="pct"/>
                    <w:vAlign w:val="center"/>
                  </w:tcPr>
                  <w:p w14:paraId="3A2138DE"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加拿大</w:t>
                    </w:r>
                  </w:p>
                </w:tc>
                <w:tc>
                  <w:tcPr>
                    <w:tcW w:w="416" w:type="pct"/>
                    <w:vAlign w:val="center"/>
                  </w:tcPr>
                  <w:p w14:paraId="278F7657"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加拿大</w:t>
                    </w:r>
                  </w:p>
                </w:tc>
                <w:tc>
                  <w:tcPr>
                    <w:tcW w:w="1271" w:type="pct"/>
                    <w:vAlign w:val="center"/>
                  </w:tcPr>
                  <w:p w14:paraId="45BBAB57"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技术服务</w:t>
                    </w:r>
                  </w:p>
                </w:tc>
                <w:tc>
                  <w:tcPr>
                    <w:tcW w:w="452" w:type="pct"/>
                    <w:vAlign w:val="center"/>
                  </w:tcPr>
                  <w:p w14:paraId="4BA90A3D"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57.50</w:t>
                    </w:r>
                  </w:p>
                </w:tc>
                <w:tc>
                  <w:tcPr>
                    <w:tcW w:w="432" w:type="pct"/>
                    <w:vAlign w:val="center"/>
                  </w:tcPr>
                  <w:p w14:paraId="2EFA93A3"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w:t>
                    </w:r>
                  </w:p>
                </w:tc>
                <w:tc>
                  <w:tcPr>
                    <w:tcW w:w="905" w:type="pct"/>
                    <w:vAlign w:val="center"/>
                  </w:tcPr>
                  <w:p w14:paraId="5DFEA702"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1933570904"/>
              <w:lock w:val="sdtLocked"/>
              <w:placeholder>
                <w:docPart w:val="54368915D99D45BB9339C7490E3EB80B"/>
              </w:placeholder>
            </w:sdtPr>
            <w:sdtContent>
              <w:tr w:rsidR="00B10A0C" w14:paraId="43368CD3" w14:textId="77777777" w:rsidTr="00B15E71">
                <w:tc>
                  <w:tcPr>
                    <w:tcW w:w="1042" w:type="pct"/>
                    <w:vAlign w:val="center"/>
                  </w:tcPr>
                  <w:p w14:paraId="4DE2AA25"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KEDINTERNATIONALCORPORATION</w:t>
                    </w:r>
                  </w:p>
                </w:tc>
                <w:tc>
                  <w:tcPr>
                    <w:tcW w:w="482" w:type="pct"/>
                    <w:vAlign w:val="center"/>
                  </w:tcPr>
                  <w:p w14:paraId="0BA61ED1"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萨摩亚</w:t>
                    </w:r>
                  </w:p>
                </w:tc>
                <w:tc>
                  <w:tcPr>
                    <w:tcW w:w="416" w:type="pct"/>
                    <w:vAlign w:val="center"/>
                  </w:tcPr>
                  <w:p w14:paraId="7EF8F570"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萨摩亚</w:t>
                    </w:r>
                  </w:p>
                </w:tc>
                <w:tc>
                  <w:tcPr>
                    <w:tcW w:w="1271" w:type="pct"/>
                    <w:vAlign w:val="center"/>
                  </w:tcPr>
                  <w:p w14:paraId="2FECCEC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2AC4D918"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61.04</w:t>
                    </w:r>
                  </w:p>
                </w:tc>
                <w:tc>
                  <w:tcPr>
                    <w:tcW w:w="432" w:type="pct"/>
                    <w:vAlign w:val="center"/>
                  </w:tcPr>
                  <w:p w14:paraId="5CC947C8"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30D3AA3C"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sdt>
            <w:sdtPr>
              <w:rPr>
                <w:rFonts w:ascii="Times New Roman" w:hAnsi="Times New Roman" w:cs="Times New Roman"/>
                <w:sz w:val="18"/>
                <w:szCs w:val="18"/>
              </w:rPr>
              <w:alias w:val="企业合并及合并财务报表明细"/>
              <w:tag w:val="_GBC_986bfe326d834fea9d2920637e286f21"/>
              <w:id w:val="-462193952"/>
              <w:lock w:val="sdtLocked"/>
              <w:placeholder>
                <w:docPart w:val="54368915D99D45BB9339C7490E3EB80B"/>
              </w:placeholder>
            </w:sdtPr>
            <w:sdtContent>
              <w:tr w:rsidR="00B10A0C" w14:paraId="25A06C82" w14:textId="77777777" w:rsidTr="00B15E71">
                <w:tc>
                  <w:tcPr>
                    <w:tcW w:w="1042" w:type="pct"/>
                    <w:vAlign w:val="center"/>
                  </w:tcPr>
                  <w:p w14:paraId="1EC54A01"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上海至纯合金制造有限公司</w:t>
                    </w:r>
                  </w:p>
                </w:tc>
                <w:tc>
                  <w:tcPr>
                    <w:tcW w:w="482" w:type="pct"/>
                    <w:vAlign w:val="center"/>
                  </w:tcPr>
                  <w:p w14:paraId="11B4C98E"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5FA5011C"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582875AC"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233733E8"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17CF1EC1"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7FDB92EC"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172756367"/>
              <w:lock w:val="sdtLocked"/>
              <w:placeholder>
                <w:docPart w:val="54368915D99D45BB9339C7490E3EB80B"/>
              </w:placeholder>
            </w:sdtPr>
            <w:sdtContent>
              <w:tr w:rsidR="00B10A0C" w14:paraId="5E77CDEB" w14:textId="77777777" w:rsidTr="00B15E71">
                <w:tc>
                  <w:tcPr>
                    <w:tcW w:w="1042" w:type="pct"/>
                    <w:vAlign w:val="center"/>
                  </w:tcPr>
                  <w:p w14:paraId="166F8BF9"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上海至纯半导体设备有限公司</w:t>
                    </w:r>
                  </w:p>
                </w:tc>
                <w:tc>
                  <w:tcPr>
                    <w:tcW w:w="482" w:type="pct"/>
                    <w:vAlign w:val="center"/>
                  </w:tcPr>
                  <w:p w14:paraId="505993A4"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1781DFA9"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6C6E0B24"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54AE5F7C"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70.00</w:t>
                    </w:r>
                  </w:p>
                </w:tc>
                <w:tc>
                  <w:tcPr>
                    <w:tcW w:w="432" w:type="pct"/>
                    <w:vAlign w:val="center"/>
                  </w:tcPr>
                  <w:p w14:paraId="4091F82E"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3AEAD846"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390425952"/>
              <w:lock w:val="sdtLocked"/>
              <w:placeholder>
                <w:docPart w:val="54368915D99D45BB9339C7490E3EB80B"/>
              </w:placeholder>
            </w:sdtPr>
            <w:sdtContent>
              <w:tr w:rsidR="00B10A0C" w14:paraId="23E315A1" w14:textId="77777777" w:rsidTr="00B15E71">
                <w:tc>
                  <w:tcPr>
                    <w:tcW w:w="1042" w:type="pct"/>
                    <w:vAlign w:val="center"/>
                  </w:tcPr>
                  <w:p w14:paraId="35239E11"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上海至纯精密制造有限公司</w:t>
                    </w:r>
                  </w:p>
                </w:tc>
                <w:tc>
                  <w:tcPr>
                    <w:tcW w:w="482" w:type="pct"/>
                    <w:vAlign w:val="center"/>
                  </w:tcPr>
                  <w:p w14:paraId="3273C905"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1EF38C4D"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005A2464"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1D32CF92"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4151D335"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7B205ED5"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427303721"/>
              <w:lock w:val="sdtLocked"/>
              <w:placeholder>
                <w:docPart w:val="54368915D99D45BB9339C7490E3EB80B"/>
              </w:placeholder>
            </w:sdtPr>
            <w:sdtContent>
              <w:tr w:rsidR="00B10A0C" w14:paraId="33C76861" w14:textId="77777777" w:rsidTr="00B15E71">
                <w:tc>
                  <w:tcPr>
                    <w:tcW w:w="1042" w:type="pct"/>
                    <w:vAlign w:val="center"/>
                  </w:tcPr>
                  <w:p w14:paraId="59C18BE4"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上海至纯精密气体有限公司</w:t>
                    </w:r>
                  </w:p>
                </w:tc>
                <w:tc>
                  <w:tcPr>
                    <w:tcW w:w="482" w:type="pct"/>
                    <w:vAlign w:val="center"/>
                  </w:tcPr>
                  <w:p w14:paraId="712091D3"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0987505B"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27225A8C"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工程建设</w:t>
                    </w:r>
                  </w:p>
                </w:tc>
                <w:tc>
                  <w:tcPr>
                    <w:tcW w:w="452" w:type="pct"/>
                    <w:vAlign w:val="center"/>
                  </w:tcPr>
                  <w:p w14:paraId="6BF87C22"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36BF04EF"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592D23E8"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648816075"/>
              <w:lock w:val="sdtLocked"/>
              <w:placeholder>
                <w:docPart w:val="54368915D99D45BB9339C7490E3EB80B"/>
              </w:placeholder>
            </w:sdtPr>
            <w:sdtContent>
              <w:tr w:rsidR="00B10A0C" w14:paraId="06304E8A" w14:textId="77777777" w:rsidTr="00B15E71">
                <w:tc>
                  <w:tcPr>
                    <w:tcW w:w="1042" w:type="pct"/>
                    <w:vAlign w:val="center"/>
                  </w:tcPr>
                  <w:p w14:paraId="03FC16B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上海至衍私募基金管理有限公司</w:t>
                    </w:r>
                  </w:p>
                </w:tc>
                <w:tc>
                  <w:tcPr>
                    <w:tcW w:w="482" w:type="pct"/>
                    <w:vAlign w:val="center"/>
                  </w:tcPr>
                  <w:p w14:paraId="78FF931C"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7FBBA150"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5C287BE9"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基金管理</w:t>
                    </w:r>
                  </w:p>
                </w:tc>
                <w:tc>
                  <w:tcPr>
                    <w:tcW w:w="452" w:type="pct"/>
                    <w:vAlign w:val="center"/>
                  </w:tcPr>
                  <w:p w14:paraId="1826919C"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1AACB9BB"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6F5E0D47"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00571458"/>
              <w:lock w:val="sdtLocked"/>
              <w:placeholder>
                <w:docPart w:val="54368915D99D45BB9339C7490E3EB80B"/>
              </w:placeholder>
            </w:sdtPr>
            <w:sdtContent>
              <w:tr w:rsidR="00B10A0C" w14:paraId="0EA983AA" w14:textId="77777777" w:rsidTr="00B15E71">
                <w:tc>
                  <w:tcPr>
                    <w:tcW w:w="1042" w:type="pct"/>
                    <w:vAlign w:val="center"/>
                  </w:tcPr>
                  <w:p w14:paraId="0641AD6C"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至纯科技（北京）有限公司</w:t>
                    </w:r>
                  </w:p>
                </w:tc>
                <w:tc>
                  <w:tcPr>
                    <w:tcW w:w="482" w:type="pct"/>
                    <w:vAlign w:val="center"/>
                  </w:tcPr>
                  <w:p w14:paraId="20A6BEEF"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北京</w:t>
                    </w:r>
                  </w:p>
                </w:tc>
                <w:tc>
                  <w:tcPr>
                    <w:tcW w:w="416" w:type="pct"/>
                    <w:vAlign w:val="center"/>
                  </w:tcPr>
                  <w:p w14:paraId="37F7A13B"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北京</w:t>
                    </w:r>
                  </w:p>
                </w:tc>
                <w:tc>
                  <w:tcPr>
                    <w:tcW w:w="1271" w:type="pct"/>
                    <w:vAlign w:val="center"/>
                  </w:tcPr>
                  <w:p w14:paraId="31F11612"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技术服务</w:t>
                    </w:r>
                  </w:p>
                </w:tc>
                <w:tc>
                  <w:tcPr>
                    <w:tcW w:w="452" w:type="pct"/>
                    <w:vAlign w:val="center"/>
                  </w:tcPr>
                  <w:p w14:paraId="08E88EE1"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5CBDF526"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7E72A178"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659314121"/>
              <w:lock w:val="sdtLocked"/>
              <w:placeholder>
                <w:docPart w:val="54368915D99D45BB9339C7490E3EB80B"/>
              </w:placeholder>
            </w:sdtPr>
            <w:sdtContent>
              <w:tr w:rsidR="00B10A0C" w14:paraId="24160569" w14:textId="77777777" w:rsidTr="00B15E71">
                <w:tc>
                  <w:tcPr>
                    <w:tcW w:w="1042" w:type="pct"/>
                    <w:vAlign w:val="center"/>
                  </w:tcPr>
                  <w:p w14:paraId="182CC908"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淄博至芯应用技术开发有限公司</w:t>
                    </w:r>
                  </w:p>
                </w:tc>
                <w:tc>
                  <w:tcPr>
                    <w:tcW w:w="482" w:type="pct"/>
                    <w:vAlign w:val="center"/>
                  </w:tcPr>
                  <w:p w14:paraId="0928FB32"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淄博</w:t>
                    </w:r>
                  </w:p>
                </w:tc>
                <w:tc>
                  <w:tcPr>
                    <w:tcW w:w="416" w:type="pct"/>
                    <w:vAlign w:val="center"/>
                  </w:tcPr>
                  <w:p w14:paraId="043964FD"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淄博</w:t>
                    </w:r>
                  </w:p>
                </w:tc>
                <w:tc>
                  <w:tcPr>
                    <w:tcW w:w="1271" w:type="pct"/>
                    <w:vAlign w:val="center"/>
                  </w:tcPr>
                  <w:p w14:paraId="28E3FDC0"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技术服务</w:t>
                    </w:r>
                  </w:p>
                </w:tc>
                <w:tc>
                  <w:tcPr>
                    <w:tcW w:w="452" w:type="pct"/>
                    <w:vAlign w:val="center"/>
                  </w:tcPr>
                  <w:p w14:paraId="4D8A7F4C"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55426A90"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6FFEFBFD"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599984401"/>
              <w:lock w:val="sdtLocked"/>
              <w:placeholder>
                <w:docPart w:val="54368915D99D45BB9339C7490E3EB80B"/>
              </w:placeholder>
            </w:sdtPr>
            <w:sdtContent>
              <w:tr w:rsidR="00B10A0C" w14:paraId="167FA039" w14:textId="77777777" w:rsidTr="00B15E71">
                <w:tc>
                  <w:tcPr>
                    <w:tcW w:w="1042" w:type="pct"/>
                    <w:vAlign w:val="center"/>
                  </w:tcPr>
                  <w:p w14:paraId="7BDA4137"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上海紫锡光学技术有限公司</w:t>
                    </w:r>
                  </w:p>
                </w:tc>
                <w:tc>
                  <w:tcPr>
                    <w:tcW w:w="482" w:type="pct"/>
                    <w:vAlign w:val="center"/>
                  </w:tcPr>
                  <w:p w14:paraId="7F04E465"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79BAFBFC"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1561F826"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技术服务</w:t>
                    </w:r>
                  </w:p>
                </w:tc>
                <w:tc>
                  <w:tcPr>
                    <w:tcW w:w="452" w:type="pct"/>
                    <w:vAlign w:val="center"/>
                  </w:tcPr>
                  <w:p w14:paraId="6A79782F"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50.00</w:t>
                    </w:r>
                  </w:p>
                </w:tc>
                <w:tc>
                  <w:tcPr>
                    <w:tcW w:w="432" w:type="pct"/>
                    <w:vAlign w:val="center"/>
                  </w:tcPr>
                  <w:p w14:paraId="51048D9F"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36B9F1D7"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879075116"/>
              <w:lock w:val="sdtLocked"/>
              <w:placeholder>
                <w:docPart w:val="54368915D99D45BB9339C7490E3EB80B"/>
              </w:placeholder>
            </w:sdtPr>
            <w:sdtContent>
              <w:tr w:rsidR="00B10A0C" w14:paraId="70B72D2E" w14:textId="77777777" w:rsidTr="00B15E71">
                <w:tc>
                  <w:tcPr>
                    <w:tcW w:w="1042" w:type="pct"/>
                    <w:vAlign w:val="center"/>
                  </w:tcPr>
                  <w:p w14:paraId="3932596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上海至临半导体技术有限公司</w:t>
                    </w:r>
                  </w:p>
                </w:tc>
                <w:tc>
                  <w:tcPr>
                    <w:tcW w:w="482" w:type="pct"/>
                    <w:vAlign w:val="center"/>
                  </w:tcPr>
                  <w:p w14:paraId="5B9C0B06"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0C5FB9C7"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4F66BD8A"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33824474" w14:textId="2CEAABF2"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48.78</w:t>
                    </w:r>
                  </w:p>
                </w:tc>
                <w:tc>
                  <w:tcPr>
                    <w:tcW w:w="432" w:type="pct"/>
                    <w:vAlign w:val="center"/>
                  </w:tcPr>
                  <w:p w14:paraId="2788F082"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4B7F60F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502577724"/>
              <w:lock w:val="sdtLocked"/>
              <w:placeholder>
                <w:docPart w:val="54368915D99D45BB9339C7490E3EB80B"/>
              </w:placeholder>
            </w:sdtPr>
            <w:sdtContent>
              <w:tr w:rsidR="00B10A0C" w14:paraId="071D28FD" w14:textId="77777777" w:rsidTr="00B15E71">
                <w:tc>
                  <w:tcPr>
                    <w:tcW w:w="1042" w:type="pct"/>
                    <w:vAlign w:val="center"/>
                  </w:tcPr>
                  <w:p w14:paraId="3E4D34EC"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ULTRON   SEMICONDUCTOR(TAIWAN)CO;LTD</w:t>
                    </w:r>
                  </w:p>
                </w:tc>
                <w:tc>
                  <w:tcPr>
                    <w:tcW w:w="482" w:type="pct"/>
                    <w:vAlign w:val="center"/>
                  </w:tcPr>
                  <w:p w14:paraId="32F41B46"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台湾</w:t>
                    </w:r>
                  </w:p>
                </w:tc>
                <w:tc>
                  <w:tcPr>
                    <w:tcW w:w="416" w:type="pct"/>
                    <w:vAlign w:val="center"/>
                  </w:tcPr>
                  <w:p w14:paraId="59C72897"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台湾</w:t>
                    </w:r>
                  </w:p>
                </w:tc>
                <w:tc>
                  <w:tcPr>
                    <w:tcW w:w="1271" w:type="pct"/>
                    <w:vAlign w:val="center"/>
                  </w:tcPr>
                  <w:p w14:paraId="486D12BB"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1B745CAA" w14:textId="29A1529A" w:rsidR="00B10A0C" w:rsidRPr="00B15E71" w:rsidRDefault="001D4687" w:rsidP="00B15E71">
                    <w:pPr>
                      <w:ind w:right="130"/>
                      <w:jc w:val="right"/>
                      <w:rPr>
                        <w:rFonts w:ascii="Times New Roman" w:hAnsi="Times New Roman" w:cs="Times New Roman"/>
                        <w:sz w:val="18"/>
                        <w:szCs w:val="18"/>
                      </w:rPr>
                    </w:pPr>
                    <w:r w:rsidRPr="00B15E71">
                      <w:rPr>
                        <w:rFonts w:ascii="Times New Roman" w:hAnsi="Times New Roman" w:cs="Times New Roman"/>
                        <w:sz w:val="18"/>
                        <w:szCs w:val="18"/>
                      </w:rPr>
                      <w:t>77.11</w:t>
                    </w:r>
                  </w:p>
                </w:tc>
                <w:tc>
                  <w:tcPr>
                    <w:tcW w:w="432" w:type="pct"/>
                    <w:vAlign w:val="center"/>
                  </w:tcPr>
                  <w:p w14:paraId="5A13993B"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3CEA6478"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863237194"/>
              <w:lock w:val="sdtLocked"/>
              <w:placeholder>
                <w:docPart w:val="54368915D99D45BB9339C7490E3EB80B"/>
              </w:placeholder>
            </w:sdtPr>
            <w:sdtContent>
              <w:tr w:rsidR="00B10A0C" w14:paraId="5602C72F" w14:textId="77777777" w:rsidTr="00B15E71">
                <w:tc>
                  <w:tcPr>
                    <w:tcW w:w="1042" w:type="pct"/>
                    <w:vAlign w:val="center"/>
                  </w:tcPr>
                  <w:p w14:paraId="04BA19C7"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上海至嘉半导体气体有限公司</w:t>
                    </w:r>
                  </w:p>
                </w:tc>
                <w:tc>
                  <w:tcPr>
                    <w:tcW w:w="482" w:type="pct"/>
                    <w:vAlign w:val="center"/>
                  </w:tcPr>
                  <w:p w14:paraId="727B8CAE"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08D0E18E"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5069BF41"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03DB0313"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041196F2"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31D86761"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2144307804"/>
              <w:lock w:val="sdtLocked"/>
              <w:placeholder>
                <w:docPart w:val="DefaultPlaceholder_-1854013440"/>
              </w:placeholder>
            </w:sdtPr>
            <w:sdtContent>
              <w:tr w:rsidR="00B10A0C" w14:paraId="3340A99A" w14:textId="77777777" w:rsidTr="00B15E71">
                <w:tc>
                  <w:tcPr>
                    <w:tcW w:w="1042" w:type="pct"/>
                    <w:vAlign w:val="center"/>
                  </w:tcPr>
                  <w:p w14:paraId="43A032D6"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浙江至纯精密制造有限公司</w:t>
                    </w:r>
                  </w:p>
                </w:tc>
                <w:tc>
                  <w:tcPr>
                    <w:tcW w:w="482" w:type="pct"/>
                    <w:vAlign w:val="center"/>
                  </w:tcPr>
                  <w:p w14:paraId="73CB10A2"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浙江</w:t>
                    </w:r>
                  </w:p>
                </w:tc>
                <w:tc>
                  <w:tcPr>
                    <w:tcW w:w="416" w:type="pct"/>
                    <w:vAlign w:val="center"/>
                  </w:tcPr>
                  <w:p w14:paraId="504A0F56"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海宁</w:t>
                    </w:r>
                  </w:p>
                </w:tc>
                <w:tc>
                  <w:tcPr>
                    <w:tcW w:w="1271" w:type="pct"/>
                    <w:vAlign w:val="center"/>
                  </w:tcPr>
                  <w:p w14:paraId="443B3314"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2E236221"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1E7859FE"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0A211C20"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493825194"/>
              <w:lock w:val="sdtLocked"/>
              <w:placeholder>
                <w:docPart w:val="DefaultPlaceholder_-1854013440"/>
              </w:placeholder>
            </w:sdtPr>
            <w:sdtContent>
              <w:tr w:rsidR="00B10A0C" w14:paraId="74DC5BD1" w14:textId="77777777" w:rsidTr="00B15E71">
                <w:tc>
                  <w:tcPr>
                    <w:tcW w:w="1042" w:type="pct"/>
                    <w:vAlign w:val="center"/>
                  </w:tcPr>
                  <w:p w14:paraId="52B758B4"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珐成制药设备（浙江）有限公司</w:t>
                    </w:r>
                  </w:p>
                </w:tc>
                <w:tc>
                  <w:tcPr>
                    <w:tcW w:w="482" w:type="pct"/>
                    <w:vAlign w:val="center"/>
                  </w:tcPr>
                  <w:p w14:paraId="5ED2D079"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浙江</w:t>
                    </w:r>
                  </w:p>
                </w:tc>
                <w:tc>
                  <w:tcPr>
                    <w:tcW w:w="416" w:type="pct"/>
                    <w:vAlign w:val="center"/>
                  </w:tcPr>
                  <w:p w14:paraId="58949F0D"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海宁</w:t>
                    </w:r>
                  </w:p>
                </w:tc>
                <w:tc>
                  <w:tcPr>
                    <w:tcW w:w="1271" w:type="pct"/>
                    <w:vAlign w:val="center"/>
                  </w:tcPr>
                  <w:p w14:paraId="58A6A18B"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0B9039F3"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370BDAB2"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5CD1BA1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380060372"/>
              <w:lock w:val="sdtLocked"/>
              <w:placeholder>
                <w:docPart w:val="DefaultPlaceholder_-1854013440"/>
              </w:placeholder>
            </w:sdtPr>
            <w:sdtContent>
              <w:tr w:rsidR="00B10A0C" w14:paraId="748E49F4" w14:textId="77777777" w:rsidTr="00B15E71">
                <w:tc>
                  <w:tcPr>
                    <w:tcW w:w="1042" w:type="pct"/>
                    <w:vAlign w:val="center"/>
                  </w:tcPr>
                  <w:p w14:paraId="44BB56DD"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南通至远启行半导体产业投资基金（有限合伙）</w:t>
                    </w:r>
                  </w:p>
                </w:tc>
                <w:tc>
                  <w:tcPr>
                    <w:tcW w:w="482" w:type="pct"/>
                    <w:vAlign w:val="center"/>
                  </w:tcPr>
                  <w:p w14:paraId="62003287"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江苏</w:t>
                    </w:r>
                  </w:p>
                </w:tc>
                <w:tc>
                  <w:tcPr>
                    <w:tcW w:w="416" w:type="pct"/>
                    <w:vAlign w:val="center"/>
                  </w:tcPr>
                  <w:p w14:paraId="3C9F4181"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南通</w:t>
                    </w:r>
                  </w:p>
                </w:tc>
                <w:tc>
                  <w:tcPr>
                    <w:tcW w:w="1271" w:type="pct"/>
                    <w:vAlign w:val="center"/>
                  </w:tcPr>
                  <w:p w14:paraId="44A0D13F"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基金管理</w:t>
                    </w:r>
                  </w:p>
                </w:tc>
                <w:tc>
                  <w:tcPr>
                    <w:tcW w:w="452" w:type="pct"/>
                    <w:vAlign w:val="center"/>
                  </w:tcPr>
                  <w:p w14:paraId="6888407D"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4E1EFD1C"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15E10520"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1599910733"/>
              <w:lock w:val="sdtLocked"/>
              <w:placeholder>
                <w:docPart w:val="DefaultPlaceholder_-1854013440"/>
              </w:placeholder>
            </w:sdtPr>
            <w:sdtContent>
              <w:tr w:rsidR="00B10A0C" w14:paraId="71FC3372" w14:textId="77777777" w:rsidTr="00B15E71">
                <w:tc>
                  <w:tcPr>
                    <w:tcW w:w="1042" w:type="pct"/>
                    <w:vAlign w:val="center"/>
                  </w:tcPr>
                  <w:p w14:paraId="11B811BA"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北京至微半导体有限公司</w:t>
                    </w:r>
                  </w:p>
                </w:tc>
                <w:tc>
                  <w:tcPr>
                    <w:tcW w:w="482" w:type="pct"/>
                    <w:vAlign w:val="center"/>
                  </w:tcPr>
                  <w:p w14:paraId="5D8CB841"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北京</w:t>
                    </w:r>
                  </w:p>
                </w:tc>
                <w:tc>
                  <w:tcPr>
                    <w:tcW w:w="416" w:type="pct"/>
                    <w:vAlign w:val="center"/>
                  </w:tcPr>
                  <w:p w14:paraId="7A856B7A"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北京</w:t>
                    </w:r>
                  </w:p>
                </w:tc>
                <w:tc>
                  <w:tcPr>
                    <w:tcW w:w="1271" w:type="pct"/>
                    <w:vAlign w:val="center"/>
                  </w:tcPr>
                  <w:p w14:paraId="6B792DAA"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22D9C6D3"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17AD4E11"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6E98AB9A"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34193485"/>
              <w:lock w:val="sdtLocked"/>
              <w:placeholder>
                <w:docPart w:val="DefaultPlaceholder_-1854013440"/>
              </w:placeholder>
            </w:sdtPr>
            <w:sdtContent>
              <w:tr w:rsidR="00B10A0C" w14:paraId="3B034680" w14:textId="77777777" w:rsidTr="00B15E71">
                <w:tc>
                  <w:tcPr>
                    <w:tcW w:w="1042" w:type="pct"/>
                    <w:vAlign w:val="center"/>
                  </w:tcPr>
                  <w:p w14:paraId="734E8A08"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上海艾璞思精密设备有限公司</w:t>
                    </w:r>
                  </w:p>
                </w:tc>
                <w:tc>
                  <w:tcPr>
                    <w:tcW w:w="482" w:type="pct"/>
                    <w:vAlign w:val="center"/>
                  </w:tcPr>
                  <w:p w14:paraId="27124B38"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416" w:type="pct"/>
                    <w:vAlign w:val="center"/>
                  </w:tcPr>
                  <w:p w14:paraId="03DC75FE"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上海</w:t>
                    </w:r>
                  </w:p>
                </w:tc>
                <w:tc>
                  <w:tcPr>
                    <w:tcW w:w="1271" w:type="pct"/>
                    <w:vAlign w:val="center"/>
                  </w:tcPr>
                  <w:p w14:paraId="3BA75229"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1D07D446"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100.00</w:t>
                    </w:r>
                  </w:p>
                </w:tc>
                <w:tc>
                  <w:tcPr>
                    <w:tcW w:w="432" w:type="pct"/>
                    <w:vAlign w:val="center"/>
                  </w:tcPr>
                  <w:p w14:paraId="5067520D"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26C3A7A6"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设立</w:t>
                    </w:r>
                  </w:p>
                </w:tc>
              </w:tr>
            </w:sdtContent>
          </w:sdt>
          <w:sdt>
            <w:sdtPr>
              <w:rPr>
                <w:rFonts w:ascii="Times New Roman" w:hAnsi="Times New Roman" w:cs="Times New Roman"/>
                <w:sz w:val="18"/>
                <w:szCs w:val="18"/>
              </w:rPr>
              <w:alias w:val="企业合并及合并财务报表明细"/>
              <w:tag w:val="_GBC_986bfe326d834fea9d2920637e286f21"/>
              <w:id w:val="-670180193"/>
              <w:lock w:val="sdtLocked"/>
              <w:placeholder>
                <w:docPart w:val="DefaultPlaceholder_-1854013440"/>
              </w:placeholder>
            </w:sdtPr>
            <w:sdtContent>
              <w:tr w:rsidR="00B10A0C" w14:paraId="2794D588" w14:textId="77777777" w:rsidTr="00B15E71">
                <w:tc>
                  <w:tcPr>
                    <w:tcW w:w="1042" w:type="pct"/>
                    <w:vAlign w:val="center"/>
                  </w:tcPr>
                  <w:p w14:paraId="07B4630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凯尔迪科技股份有限公司</w:t>
                    </w:r>
                  </w:p>
                </w:tc>
                <w:tc>
                  <w:tcPr>
                    <w:tcW w:w="482" w:type="pct"/>
                    <w:vAlign w:val="center"/>
                  </w:tcPr>
                  <w:p w14:paraId="2E471AA5"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台湾</w:t>
                    </w:r>
                  </w:p>
                </w:tc>
                <w:tc>
                  <w:tcPr>
                    <w:tcW w:w="416" w:type="pct"/>
                    <w:vAlign w:val="center"/>
                  </w:tcPr>
                  <w:p w14:paraId="78D5FA63" w14:textId="77777777" w:rsidR="00B10A0C" w:rsidRPr="00B15E71" w:rsidRDefault="00D11B25" w:rsidP="00B15E71">
                    <w:pPr>
                      <w:jc w:val="center"/>
                      <w:rPr>
                        <w:rFonts w:ascii="Times New Roman" w:hAnsi="Times New Roman" w:cs="Times New Roman"/>
                        <w:sz w:val="18"/>
                        <w:szCs w:val="18"/>
                      </w:rPr>
                    </w:pPr>
                    <w:r w:rsidRPr="00B15E71">
                      <w:rPr>
                        <w:rFonts w:ascii="Times New Roman" w:hAnsi="Times New Roman" w:cs="Times New Roman"/>
                        <w:sz w:val="18"/>
                        <w:szCs w:val="18"/>
                      </w:rPr>
                      <w:t>台湾</w:t>
                    </w:r>
                  </w:p>
                </w:tc>
                <w:tc>
                  <w:tcPr>
                    <w:tcW w:w="1271" w:type="pct"/>
                    <w:vAlign w:val="center"/>
                  </w:tcPr>
                  <w:p w14:paraId="43F3AEFC"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制造业</w:t>
                    </w:r>
                  </w:p>
                </w:tc>
                <w:tc>
                  <w:tcPr>
                    <w:tcW w:w="452" w:type="pct"/>
                    <w:vAlign w:val="center"/>
                  </w:tcPr>
                  <w:p w14:paraId="768CDFAC" w14:textId="77777777" w:rsidR="00B10A0C" w:rsidRPr="00B15E71" w:rsidRDefault="00D11B25" w:rsidP="00B15E71">
                    <w:pPr>
                      <w:jc w:val="right"/>
                      <w:rPr>
                        <w:rFonts w:ascii="Times New Roman" w:hAnsi="Times New Roman" w:cs="Times New Roman"/>
                        <w:sz w:val="18"/>
                        <w:szCs w:val="18"/>
                      </w:rPr>
                    </w:pPr>
                    <w:r w:rsidRPr="00B15E71">
                      <w:rPr>
                        <w:rFonts w:ascii="Times New Roman" w:hAnsi="Times New Roman" w:cs="Times New Roman"/>
                        <w:sz w:val="18"/>
                        <w:szCs w:val="18"/>
                      </w:rPr>
                      <w:t>61.04</w:t>
                    </w:r>
                  </w:p>
                </w:tc>
                <w:tc>
                  <w:tcPr>
                    <w:tcW w:w="432" w:type="pct"/>
                    <w:vAlign w:val="center"/>
                  </w:tcPr>
                  <w:p w14:paraId="156DB96E" w14:textId="77777777" w:rsidR="00B10A0C" w:rsidRPr="00B15E71" w:rsidRDefault="00B10A0C" w:rsidP="00B15E71">
                    <w:pPr>
                      <w:jc w:val="right"/>
                      <w:rPr>
                        <w:rFonts w:ascii="Times New Roman" w:hAnsi="Times New Roman" w:cs="Times New Roman"/>
                        <w:sz w:val="18"/>
                        <w:szCs w:val="18"/>
                      </w:rPr>
                    </w:pPr>
                  </w:p>
                </w:tc>
                <w:tc>
                  <w:tcPr>
                    <w:tcW w:w="905" w:type="pct"/>
                    <w:vAlign w:val="center"/>
                  </w:tcPr>
                  <w:p w14:paraId="2D6F72D3" w14:textId="77777777" w:rsidR="00B10A0C" w:rsidRPr="00B15E71" w:rsidRDefault="00D11B25" w:rsidP="00B15E71">
                    <w:pPr>
                      <w:rPr>
                        <w:rFonts w:ascii="Times New Roman" w:hAnsi="Times New Roman" w:cs="Times New Roman"/>
                        <w:sz w:val="18"/>
                        <w:szCs w:val="18"/>
                      </w:rPr>
                    </w:pPr>
                    <w:r w:rsidRPr="00B15E71">
                      <w:rPr>
                        <w:rFonts w:ascii="Times New Roman" w:hAnsi="Times New Roman" w:cs="Times New Roman"/>
                        <w:sz w:val="18"/>
                        <w:szCs w:val="18"/>
                      </w:rPr>
                      <w:t>非同一控制下企业合并</w:t>
                    </w:r>
                  </w:p>
                </w:tc>
              </w:tr>
            </w:sdtContent>
          </w:sdt>
        </w:tbl>
        <w:p w14:paraId="13D083D2" w14:textId="77777777" w:rsidR="00B10A0C" w:rsidRDefault="00B10A0C">
          <w:pPr>
            <w:rPr>
              <w:sz w:val="13"/>
              <w:szCs w:val="13"/>
            </w:rPr>
          </w:pPr>
        </w:p>
        <w:p w14:paraId="415DD8B8" w14:textId="77777777" w:rsidR="00B10A0C" w:rsidRDefault="00D11B25" w:rsidP="00B15E71">
          <w:pPr>
            <w:spacing w:line="360" w:lineRule="auto"/>
            <w:rPr>
              <w:rFonts w:cs="Arial"/>
              <w:szCs w:val="21"/>
            </w:rPr>
          </w:pPr>
          <w:r>
            <w:rPr>
              <w:rFonts w:cs="Arial" w:hint="eastAsia"/>
              <w:szCs w:val="21"/>
            </w:rPr>
            <w:t>在子公司的持股比例不同于表决权比例的说明：</w:t>
          </w:r>
        </w:p>
        <w:p w14:paraId="484FE4FB" w14:textId="77777777" w:rsidR="00B10A0C" w:rsidRDefault="00000000" w:rsidP="00B15E71">
          <w:pPr>
            <w:spacing w:line="360" w:lineRule="auto"/>
            <w:rPr>
              <w:rFonts w:cs="Arial"/>
              <w:szCs w:val="21"/>
            </w:rPr>
          </w:pPr>
          <w:sdt>
            <w:sdtPr>
              <w:rPr>
                <w:rFonts w:cs="Arial"/>
                <w:szCs w:val="21"/>
              </w:rPr>
              <w:alias w:val="在子公司的持股比例不同于表决权比例的说明"/>
              <w:tag w:val="_GBC_b7be591163dc47e4b00f98006e6fbb0b"/>
              <w:id w:val="754714449"/>
              <w:lock w:val="sdtLocked"/>
              <w:placeholder>
                <w:docPart w:val="GBC22222222222222222222222222222"/>
              </w:placeholder>
            </w:sdtPr>
            <w:sdtContent>
              <w:r w:rsidR="00D11B25">
                <w:rPr>
                  <w:rFonts w:cs="Arial" w:hint="eastAsia"/>
                  <w:szCs w:val="21"/>
                </w:rPr>
                <w:t>无</w:t>
              </w:r>
            </w:sdtContent>
          </w:sdt>
        </w:p>
        <w:p w14:paraId="3C105EBB" w14:textId="77777777" w:rsidR="00B10A0C" w:rsidRDefault="00B10A0C" w:rsidP="00B15E71">
          <w:pPr>
            <w:spacing w:line="360" w:lineRule="auto"/>
            <w:rPr>
              <w:rFonts w:cs="Arial"/>
              <w:szCs w:val="21"/>
            </w:rPr>
          </w:pPr>
        </w:p>
        <w:p w14:paraId="5B0EF4D6" w14:textId="77777777" w:rsidR="00B10A0C" w:rsidRDefault="00D11B25" w:rsidP="00B15E71">
          <w:pPr>
            <w:spacing w:line="360" w:lineRule="auto"/>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125673970"/>
            <w:lock w:val="sdtLocked"/>
            <w:placeholder>
              <w:docPart w:val="GBC22222222222222222222222222222"/>
            </w:placeholder>
          </w:sdtPr>
          <w:sdtContent>
            <w:p w14:paraId="67D3ABD4" w14:textId="77777777" w:rsidR="00B10A0C" w:rsidRDefault="00D11B25" w:rsidP="00B15E71">
              <w:pPr>
                <w:spacing w:line="360" w:lineRule="auto"/>
                <w:rPr>
                  <w:rFonts w:cs="Arial"/>
                  <w:szCs w:val="21"/>
                </w:rPr>
              </w:pPr>
              <w:r>
                <w:rPr>
                  <w:rFonts w:cs="Arial" w:hint="eastAsia"/>
                  <w:szCs w:val="21"/>
                </w:rPr>
                <w:t>无</w:t>
              </w:r>
            </w:p>
          </w:sdtContent>
        </w:sdt>
        <w:p w14:paraId="3E73C80C" w14:textId="77777777" w:rsidR="00B10A0C" w:rsidRDefault="00B10A0C" w:rsidP="00B15E71">
          <w:pPr>
            <w:spacing w:line="360" w:lineRule="auto"/>
            <w:rPr>
              <w:rFonts w:cs="Arial"/>
              <w:szCs w:val="21"/>
            </w:rPr>
          </w:pPr>
        </w:p>
        <w:p w14:paraId="7ACE3AA4" w14:textId="77777777" w:rsidR="00B10A0C" w:rsidRDefault="00D11B25" w:rsidP="00B15E71">
          <w:pPr>
            <w:spacing w:line="360" w:lineRule="auto"/>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578717497"/>
            <w:lock w:val="sdtLocked"/>
            <w:placeholder>
              <w:docPart w:val="GBC22222222222222222222222222222"/>
            </w:placeholder>
          </w:sdtPr>
          <w:sdtContent>
            <w:p w14:paraId="54AC8DF4" w14:textId="77777777" w:rsidR="00B10A0C" w:rsidRDefault="00D11B25" w:rsidP="00B15E71">
              <w:pPr>
                <w:spacing w:line="360" w:lineRule="auto"/>
                <w:rPr>
                  <w:rFonts w:cs="Arial"/>
                  <w:szCs w:val="21"/>
                </w:rPr>
              </w:pPr>
              <w:r>
                <w:rPr>
                  <w:rFonts w:cs="Arial" w:hint="eastAsia"/>
                  <w:szCs w:val="21"/>
                </w:rPr>
                <w:t>无</w:t>
              </w:r>
            </w:p>
          </w:sdtContent>
        </w:sdt>
        <w:p w14:paraId="7ACEA486" w14:textId="77777777" w:rsidR="00B10A0C" w:rsidRDefault="00B10A0C" w:rsidP="00B15E71">
          <w:pPr>
            <w:spacing w:line="360" w:lineRule="auto"/>
            <w:rPr>
              <w:rFonts w:cs="Arial"/>
              <w:szCs w:val="21"/>
            </w:rPr>
          </w:pPr>
        </w:p>
        <w:p w14:paraId="648AB58B" w14:textId="77777777" w:rsidR="00B10A0C" w:rsidRDefault="00D11B25" w:rsidP="00B15E71">
          <w:pPr>
            <w:spacing w:line="360" w:lineRule="auto"/>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433285973"/>
            <w:lock w:val="sdtLocked"/>
            <w:placeholder>
              <w:docPart w:val="GBC22222222222222222222222222222"/>
            </w:placeholder>
          </w:sdtPr>
          <w:sdtContent>
            <w:p w14:paraId="386381EB" w14:textId="77777777" w:rsidR="00B10A0C" w:rsidRDefault="00D11B25" w:rsidP="00B15E71">
              <w:pPr>
                <w:spacing w:line="360" w:lineRule="auto"/>
                <w:rPr>
                  <w:rFonts w:cs="Arial"/>
                  <w:szCs w:val="21"/>
                </w:rPr>
              </w:pPr>
              <w:r>
                <w:rPr>
                  <w:rFonts w:cs="Arial" w:hint="eastAsia"/>
                  <w:szCs w:val="21"/>
                </w:rPr>
                <w:t>无</w:t>
              </w:r>
            </w:p>
          </w:sdtContent>
        </w:sdt>
        <w:p w14:paraId="5C7BE7D7" w14:textId="77777777" w:rsidR="00B10A0C" w:rsidRDefault="00B10A0C" w:rsidP="00B15E71">
          <w:pPr>
            <w:spacing w:line="360" w:lineRule="auto"/>
            <w:rPr>
              <w:rFonts w:cs="Arial"/>
              <w:szCs w:val="21"/>
            </w:rPr>
          </w:pPr>
        </w:p>
        <w:p w14:paraId="187A0A49" w14:textId="77777777" w:rsidR="00B10A0C" w:rsidRDefault="00D11B25" w:rsidP="00B15E71">
          <w:pPr>
            <w:spacing w:line="360" w:lineRule="auto"/>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943297604"/>
            <w:lock w:val="sdtLocked"/>
            <w:placeholder>
              <w:docPart w:val="GBC22222222222222222222222222222"/>
            </w:placeholder>
          </w:sdtPr>
          <w:sdtContent>
            <w:p w14:paraId="1CE94A92" w14:textId="77777777" w:rsidR="00B10A0C" w:rsidRDefault="00D11B25" w:rsidP="00B15E71">
              <w:pPr>
                <w:spacing w:line="360" w:lineRule="auto"/>
                <w:rPr>
                  <w:rFonts w:cstheme="minorBidi"/>
                  <w:szCs w:val="21"/>
                </w:rPr>
              </w:pPr>
              <w:r>
                <w:rPr>
                  <w:rFonts w:cs="Arial" w:hint="eastAsia"/>
                  <w:szCs w:val="21"/>
                </w:rPr>
                <w:t>无</w:t>
              </w:r>
            </w:p>
          </w:sdtContent>
        </w:sdt>
      </w:sdtContent>
    </w:sdt>
    <w:p w14:paraId="3CDE716C" w14:textId="77777777" w:rsidR="00B10A0C" w:rsidRDefault="00B10A0C" w:rsidP="00B15E71">
      <w:pPr>
        <w:spacing w:line="360" w:lineRule="auto"/>
        <w:rPr>
          <w:rFonts w:cs="Arial"/>
          <w:szCs w:val="21"/>
        </w:rPr>
      </w:pPr>
    </w:p>
    <w:bookmarkStart w:id="272" w:name="_Hlk131742532" w:displacedByCustomXml="next"/>
    <w:sdt>
      <w:sdtPr>
        <w:rPr>
          <w:rFonts w:ascii="宋体" w:eastAsia="宋体" w:hAnsi="宋体" w:cs="宋体" w:hint="eastAsia"/>
          <w:b w:val="0"/>
          <w:bCs w:val="0"/>
          <w:kern w:val="0"/>
          <w:szCs w:val="24"/>
        </w:rPr>
        <w:alias w:val="模块:重要的非全资子公司"/>
        <w:tag w:val="_GBC_a2ec6e05ebd34d2fa14b1ba6b3ba8eb1"/>
        <w:id w:val="1436638163"/>
        <w:lock w:val="sdtLocked"/>
        <w:placeholder>
          <w:docPart w:val="GBC22222222222222222222222222222"/>
        </w:placeholder>
      </w:sdtPr>
      <w:sdtEndPr>
        <w:rPr>
          <w:rFonts w:cs="Arial" w:hint="default"/>
          <w:szCs w:val="21"/>
        </w:rPr>
      </w:sdtEndPr>
      <w:sdtContent>
        <w:p w14:paraId="3CB2006B" w14:textId="77777777" w:rsidR="00B10A0C" w:rsidRDefault="00D11B25" w:rsidP="00B15E71">
          <w:pPr>
            <w:pStyle w:val="4"/>
            <w:numPr>
              <w:ilvl w:val="3"/>
              <w:numId w:val="107"/>
            </w:numPr>
            <w:spacing w:line="360" w:lineRule="auto"/>
            <w:ind w:left="424" w:hangingChars="202" w:hanging="424"/>
          </w:pPr>
          <w:r>
            <w:rPr>
              <w:rFonts w:hint="eastAsia"/>
            </w:rPr>
            <w:t>重要的非全资子公司</w:t>
          </w:r>
        </w:p>
        <w:sdt>
          <w:sdtPr>
            <w:alias w:val="是否适用：重要的非全资子公司[双击切换]"/>
            <w:tag w:val="_GBC_51a84bfe201248b8bd5edb53b6cd6283"/>
            <w:id w:val="-446243219"/>
            <w:lock w:val="sdtLocked"/>
            <w:placeholder>
              <w:docPart w:val="GBC22222222222222222222222222222"/>
            </w:placeholder>
          </w:sdtPr>
          <w:sdtContent>
            <w:p w14:paraId="13C6EDF4"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1A35E64" w14:textId="77777777" w:rsidR="00B10A0C" w:rsidRDefault="00000000" w:rsidP="00B15E71">
          <w:pPr>
            <w:spacing w:line="360" w:lineRule="auto"/>
            <w:rPr>
              <w:rFonts w:cs="Arial"/>
              <w:szCs w:val="21"/>
            </w:rPr>
          </w:pPr>
        </w:p>
      </w:sdtContent>
    </w:sdt>
    <w:bookmarkEnd w:id="272"/>
    <w:p w14:paraId="0368F760" w14:textId="77777777" w:rsidR="00B10A0C" w:rsidRDefault="00B10A0C" w:rsidP="00B15E71">
      <w:pPr>
        <w:spacing w:line="360" w:lineRule="auto"/>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1612328146"/>
        <w:lock w:val="sdtLocked"/>
        <w:placeholder>
          <w:docPart w:val="GBC22222222222222222222222222222"/>
        </w:placeholder>
      </w:sdtPr>
      <w:sdtEndPr>
        <w:rPr>
          <w:rFonts w:cs="Arial" w:hint="default"/>
          <w:szCs w:val="21"/>
        </w:rPr>
      </w:sdtEndPr>
      <w:sdtContent>
        <w:p w14:paraId="6CE6D791" w14:textId="77777777" w:rsidR="00B10A0C" w:rsidRDefault="00D11B25" w:rsidP="00B15E71">
          <w:pPr>
            <w:pStyle w:val="4"/>
            <w:numPr>
              <w:ilvl w:val="3"/>
              <w:numId w:val="107"/>
            </w:numPr>
            <w:spacing w:line="360" w:lineRule="auto"/>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99617770"/>
            <w:lock w:val="sdtLocked"/>
            <w:placeholder>
              <w:docPart w:val="GBC22222222222222222222222222222"/>
            </w:placeholder>
          </w:sdtPr>
          <w:sdtContent>
            <w:p w14:paraId="6EE8D0A1"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498B389" w14:textId="77777777" w:rsidR="00B10A0C" w:rsidRDefault="00000000" w:rsidP="00B15E71">
          <w:pPr>
            <w:spacing w:line="360" w:lineRule="auto"/>
            <w:rPr>
              <w:rFonts w:cs="Arial"/>
              <w:szCs w:val="21"/>
            </w:rPr>
          </w:pPr>
        </w:p>
      </w:sdtContent>
    </w:sdt>
    <w:p w14:paraId="212C8323" w14:textId="77777777" w:rsidR="00B10A0C" w:rsidRDefault="00B10A0C" w:rsidP="00B15E71">
      <w:pPr>
        <w:spacing w:line="360" w:lineRule="auto"/>
        <w:rPr>
          <w:rFonts w:cs="Arial"/>
          <w:szCs w:val="21"/>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224275587"/>
        <w:lock w:val="sdtLocked"/>
        <w:placeholder>
          <w:docPart w:val="GBC22222222222222222222222222222"/>
        </w:placeholder>
      </w:sdtPr>
      <w:sdtEndPr>
        <w:rPr>
          <w:rFonts w:cs="Arial"/>
          <w:szCs w:val="21"/>
        </w:rPr>
      </w:sdtEndPr>
      <w:sdtContent>
        <w:p w14:paraId="43AF8CA3" w14:textId="77777777" w:rsidR="00B10A0C" w:rsidRDefault="00D11B25" w:rsidP="00B15E71">
          <w:pPr>
            <w:pStyle w:val="4"/>
            <w:numPr>
              <w:ilvl w:val="3"/>
              <w:numId w:val="107"/>
            </w:numPr>
            <w:spacing w:line="360" w:lineRule="auto"/>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686137739"/>
            <w:lock w:val="sdtLocked"/>
            <w:placeholder>
              <w:docPart w:val="GBC22222222222222222222222222222"/>
            </w:placeholder>
          </w:sdtPr>
          <w:sdtContent>
            <w:p w14:paraId="40B32886" w14:textId="77777777" w:rsidR="00B10A0C" w:rsidRDefault="00D11B25" w:rsidP="00B15E71">
              <w:pPr>
                <w:spacing w:line="360" w:lineRule="auto"/>
                <w:rPr>
                  <w:rFonts w:cs="Arial"/>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4267851" w14:textId="77777777" w:rsidR="00B10A0C" w:rsidRDefault="00B10A0C" w:rsidP="00B15E71">
      <w:pPr>
        <w:spacing w:line="360" w:lineRule="auto"/>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433282839"/>
        <w:lock w:val="sdtLocked"/>
        <w:placeholder>
          <w:docPart w:val="GBC22222222222222222222222222222"/>
        </w:placeholder>
      </w:sdtPr>
      <w:sdtEndPr>
        <w:rPr>
          <w:rFonts w:cs="Arial"/>
          <w:szCs w:val="21"/>
        </w:rPr>
      </w:sdtEndPr>
      <w:sdtContent>
        <w:p w14:paraId="42E29AE2" w14:textId="77777777" w:rsidR="00B10A0C" w:rsidRDefault="00D11B25" w:rsidP="00B15E71">
          <w:pPr>
            <w:pStyle w:val="4"/>
            <w:numPr>
              <w:ilvl w:val="3"/>
              <w:numId w:val="107"/>
            </w:numPr>
            <w:spacing w:line="360" w:lineRule="auto"/>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615900297"/>
            <w:lock w:val="sdtLocked"/>
            <w:placeholder>
              <w:docPart w:val="GBC22222222222222222222222222222"/>
            </w:placeholder>
          </w:sdtPr>
          <w:sdtContent>
            <w:p w14:paraId="0A5CB9AE" w14:textId="77777777" w:rsidR="00B10A0C" w:rsidRDefault="00D11B25" w:rsidP="00B15E71">
              <w:pPr>
                <w:spacing w:line="360" w:lineRule="auto"/>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224BF911" w14:textId="77777777" w:rsidR="00B10A0C" w:rsidRDefault="00B10A0C" w:rsidP="00B15E71">
      <w:pPr>
        <w:spacing w:line="360" w:lineRule="auto"/>
        <w:rPr>
          <w:rFonts w:cs="Arial"/>
          <w:b/>
          <w:szCs w:val="21"/>
        </w:rPr>
      </w:pPr>
    </w:p>
    <w:sdt>
      <w:sdtPr>
        <w:rPr>
          <w:szCs w:val="21"/>
        </w:rPr>
        <w:alias w:val="模块:在子公司中的权益其他说明"/>
        <w:tag w:val="_GBC_a0f68dc0a3a24efaa431a8c8d768eb0f"/>
        <w:id w:val="-2028013638"/>
        <w:lock w:val="sdtLocked"/>
        <w:placeholder>
          <w:docPart w:val="GBC22222222222222222222222222222"/>
        </w:placeholder>
      </w:sdtPr>
      <w:sdtContent>
        <w:p w14:paraId="579EC522" w14:textId="77777777" w:rsidR="00B10A0C" w:rsidRDefault="00D11B25" w:rsidP="00B15E71">
          <w:pPr>
            <w:spacing w:line="360" w:lineRule="auto"/>
            <w:rPr>
              <w:szCs w:val="21"/>
            </w:rPr>
          </w:pPr>
          <w:r>
            <w:rPr>
              <w:rFonts w:hint="eastAsia"/>
              <w:szCs w:val="21"/>
            </w:rPr>
            <w:t>其他说明：</w:t>
          </w:r>
        </w:p>
        <w:sdt>
          <w:sdtPr>
            <w:rPr>
              <w:szCs w:val="21"/>
            </w:rPr>
            <w:alias w:val="是否适用：在子公司中的权益其他说明[双击切换]"/>
            <w:tag w:val="_GBC_b26ad9d381c8467f9c05b435b2cb6493"/>
            <w:id w:val="1496461858"/>
            <w:lock w:val="sdtLocked"/>
            <w:placeholder>
              <w:docPart w:val="GBC22222222222222222222222222222"/>
            </w:placeholder>
          </w:sdtPr>
          <w:sdtContent>
            <w:p w14:paraId="00FD9FE4" w14:textId="77777777" w:rsidR="00B10A0C" w:rsidRDefault="00D11B25" w:rsidP="00B15E71">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CEBAEF1" w14:textId="77777777" w:rsidR="00B10A0C" w:rsidRDefault="00B10A0C" w:rsidP="00B15E71">
      <w:pPr>
        <w:spacing w:line="360" w:lineRule="auto"/>
        <w:rPr>
          <w:szCs w:val="21"/>
        </w:rPr>
      </w:pPr>
    </w:p>
    <w:p w14:paraId="18A32779" w14:textId="77777777" w:rsidR="00B10A0C" w:rsidRDefault="00D11B25" w:rsidP="00B15E71">
      <w:pPr>
        <w:pStyle w:val="3"/>
        <w:numPr>
          <w:ilvl w:val="2"/>
          <w:numId w:val="106"/>
        </w:numPr>
        <w:spacing w:line="360" w:lineRule="auto"/>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384996698"/>
        <w:lock w:val="sdtLocked"/>
        <w:placeholder>
          <w:docPart w:val="GBC22222222222222222222222222222"/>
        </w:placeholder>
      </w:sdtPr>
      <w:sdtContent>
        <w:p w14:paraId="462E1CB8" w14:textId="77777777" w:rsidR="00B10A0C" w:rsidRDefault="00D11B25" w:rsidP="00B15E71">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10932C" w14:textId="77777777" w:rsidR="00B10A0C" w:rsidRDefault="00B10A0C" w:rsidP="00B15E71">
      <w:pPr>
        <w:spacing w:line="360" w:lineRule="auto"/>
        <w:rPr>
          <w:szCs w:val="21"/>
        </w:rPr>
      </w:pPr>
    </w:p>
    <w:p w14:paraId="00EAFCB8" w14:textId="77777777" w:rsidR="00B10A0C" w:rsidRDefault="00D11B25" w:rsidP="00B15E71">
      <w:pPr>
        <w:pStyle w:val="3"/>
        <w:numPr>
          <w:ilvl w:val="2"/>
          <w:numId w:val="106"/>
        </w:numPr>
        <w:spacing w:line="360" w:lineRule="auto"/>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63304444"/>
        <w:lock w:val="sdtLocked"/>
        <w:placeholder>
          <w:docPart w:val="GBC22222222222222222222222222222"/>
        </w:placeholder>
      </w:sdtPr>
      <w:sdtContent>
        <w:p w14:paraId="51EDCA87" w14:textId="77777777" w:rsidR="00B10A0C" w:rsidRDefault="00D11B25" w:rsidP="00B15E71">
          <w:pPr>
            <w:spacing w:line="360" w:lineRule="auto"/>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A7F72EA" w14:textId="77777777" w:rsidR="00B10A0C" w:rsidRDefault="00B10A0C" w:rsidP="00B15E71">
      <w:pPr>
        <w:spacing w:line="360" w:lineRule="auto"/>
        <w:rPr>
          <w:rFonts w:cs="Arial"/>
          <w:szCs w:val="21"/>
        </w:rPr>
      </w:pPr>
    </w:p>
    <w:p w14:paraId="76684017" w14:textId="77777777" w:rsidR="00B10A0C" w:rsidRDefault="00B10A0C" w:rsidP="00B15E71">
      <w:pPr>
        <w:spacing w:line="360" w:lineRule="auto"/>
        <w:rPr>
          <w:rFonts w:cs="Arial"/>
          <w:szCs w:val="21"/>
        </w:rPr>
      </w:pPr>
    </w:p>
    <w:sdt>
      <w:sdtPr>
        <w:rPr>
          <w:rFonts w:ascii="宋体" w:hAnsi="宋体" w:cs="Arial" w:hint="eastAsia"/>
          <w:b w:val="0"/>
          <w:bCs w:val="0"/>
          <w:kern w:val="0"/>
          <w:szCs w:val="21"/>
        </w:rPr>
        <w:alias w:val="模块:重要的共同经营"/>
        <w:tag w:val="_GBC_90d44eb1222944759107483908112493"/>
        <w:id w:val="1207380370"/>
        <w:lock w:val="sdtLocked"/>
        <w:placeholder>
          <w:docPart w:val="GBC22222222222222222222222222222"/>
        </w:placeholder>
      </w:sdtPr>
      <w:sdtEndPr>
        <w:rPr>
          <w:rFonts w:cstheme="minorBidi" w:hint="default"/>
        </w:rPr>
      </w:sdtEndPr>
      <w:sdtContent>
        <w:p w14:paraId="186F9E54" w14:textId="77777777" w:rsidR="00B10A0C" w:rsidRDefault="00D11B25" w:rsidP="00B15E71">
          <w:pPr>
            <w:pStyle w:val="3"/>
            <w:numPr>
              <w:ilvl w:val="2"/>
              <w:numId w:val="106"/>
            </w:numPr>
            <w:spacing w:line="360" w:lineRule="auto"/>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215089004"/>
            <w:lock w:val="sdtLocked"/>
            <w:placeholder>
              <w:docPart w:val="GBC22222222222222222222222222222"/>
            </w:placeholder>
          </w:sdtPr>
          <w:sdtContent>
            <w:p w14:paraId="0D19CC9E"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1CB838B" w14:textId="77777777" w:rsidR="00B10A0C" w:rsidRDefault="00000000" w:rsidP="00B15E71">
          <w:pPr>
            <w:spacing w:line="360" w:lineRule="auto"/>
            <w:rPr>
              <w:rFonts w:cs="Arial"/>
              <w:szCs w:val="21"/>
            </w:rPr>
          </w:pPr>
        </w:p>
      </w:sdtContent>
    </w:sdt>
    <w:p w14:paraId="67824389" w14:textId="77777777" w:rsidR="00B10A0C" w:rsidRDefault="00B10A0C" w:rsidP="00B15E71">
      <w:pPr>
        <w:spacing w:line="360" w:lineRule="auto"/>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1853718266"/>
        <w:lock w:val="sdtLocked"/>
        <w:placeholder>
          <w:docPart w:val="GBC22222222222222222222222222222"/>
        </w:placeholder>
      </w:sdtPr>
      <w:sdtContent>
        <w:p w14:paraId="0B65C905" w14:textId="77777777" w:rsidR="00B10A0C" w:rsidRDefault="00D11B25" w:rsidP="00B15E71">
          <w:pPr>
            <w:pStyle w:val="3"/>
            <w:numPr>
              <w:ilvl w:val="2"/>
              <w:numId w:val="106"/>
            </w:numPr>
            <w:spacing w:line="360" w:lineRule="auto"/>
            <w:rPr>
              <w:rFonts w:ascii="宋体" w:hAnsi="宋体" w:cs="Arial"/>
              <w:szCs w:val="21"/>
            </w:rPr>
          </w:pPr>
          <w:r>
            <w:rPr>
              <w:rFonts w:ascii="宋体" w:hAnsi="宋体" w:cs="Arial" w:hint="eastAsia"/>
              <w:szCs w:val="21"/>
            </w:rPr>
            <w:t>在未纳入合并财务报表范围的结构化主体中的权益</w:t>
          </w:r>
        </w:p>
        <w:p w14:paraId="5ADD8E05" w14:textId="77777777" w:rsidR="00B10A0C" w:rsidRDefault="00D11B25" w:rsidP="00B15E71">
          <w:pPr>
            <w:spacing w:line="360" w:lineRule="auto"/>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634370637"/>
            <w:lock w:val="sdtLocked"/>
            <w:placeholder>
              <w:docPart w:val="GBC22222222222222222222222222222"/>
            </w:placeholder>
          </w:sdtPr>
          <w:sdtContent>
            <w:p w14:paraId="009E416B" w14:textId="77777777" w:rsidR="00B10A0C" w:rsidRDefault="00D11B25" w:rsidP="00B15E71">
              <w:pPr>
                <w:spacing w:line="360" w:lineRule="auto"/>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5240530D" w14:textId="77777777" w:rsidR="00B10A0C" w:rsidRDefault="00000000" w:rsidP="00B15E71">
          <w:pPr>
            <w:spacing w:line="360" w:lineRule="auto"/>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65708211"/>
        <w:lock w:val="sdtLocked"/>
        <w:placeholder>
          <w:docPart w:val="GBC22222222222222222222222222222"/>
        </w:placeholder>
      </w:sdtPr>
      <w:sdtContent>
        <w:p w14:paraId="08BF07DF" w14:textId="77777777" w:rsidR="00B10A0C" w:rsidRDefault="00D11B25" w:rsidP="00B15E71">
          <w:pPr>
            <w:pStyle w:val="3"/>
            <w:numPr>
              <w:ilvl w:val="2"/>
              <w:numId w:val="106"/>
            </w:numPr>
            <w:spacing w:line="360" w:lineRule="auto"/>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515959660"/>
            <w:lock w:val="sdtLocked"/>
            <w:placeholder>
              <w:docPart w:val="GBC22222222222222222222222222222"/>
            </w:placeholder>
          </w:sdtPr>
          <w:sdtContent>
            <w:p w14:paraId="239DB567" w14:textId="77777777" w:rsidR="00B10A0C" w:rsidRDefault="00D11B25" w:rsidP="00B15E71">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444FD84" w14:textId="77777777" w:rsidR="00B10A0C" w:rsidRDefault="00B10A0C" w:rsidP="00B15E71">
      <w:pPr>
        <w:spacing w:line="360" w:lineRule="auto"/>
      </w:pPr>
    </w:p>
    <w:sdt>
      <w:sdtPr>
        <w:rPr>
          <w:rFonts w:ascii="宋体" w:hAnsi="宋体" w:cs="宋体" w:hint="eastAsia"/>
          <w:b w:val="0"/>
          <w:bCs w:val="0"/>
          <w:kern w:val="0"/>
          <w:szCs w:val="24"/>
        </w:rPr>
        <w:alias w:val="模块:与金融工具相关的风险"/>
        <w:tag w:val="_GBC_815d628fea814e7191d23a3fcbe2783c"/>
        <w:id w:val="959153101"/>
        <w:lock w:val="sdtLocked"/>
        <w:placeholder>
          <w:docPart w:val="GBC22222222222222222222222222222"/>
        </w:placeholder>
      </w:sdtPr>
      <w:sdtContent>
        <w:p w14:paraId="15BEADA3" w14:textId="77777777" w:rsidR="00B10A0C" w:rsidRDefault="00D11B25" w:rsidP="00B15E71">
          <w:pPr>
            <w:pStyle w:val="2"/>
            <w:numPr>
              <w:ilvl w:val="0"/>
              <w:numId w:val="52"/>
            </w:numPr>
            <w:spacing w:line="360" w:lineRule="auto"/>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1360966871"/>
            <w:lock w:val="sdtLocked"/>
            <w:placeholder>
              <w:docPart w:val="GBC22222222222222222222222222222"/>
            </w:placeholder>
          </w:sdtPr>
          <w:sdtContent>
            <w:p w14:paraId="4F180348"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1254734913"/>
            <w:lock w:val="sdtLocked"/>
            <w:placeholder>
              <w:docPart w:val="GBC22222222222222222222222222222"/>
            </w:placeholder>
          </w:sdtPr>
          <w:sdtEndPr>
            <w:rPr>
              <w:b/>
            </w:rPr>
          </w:sdtEndPr>
          <w:sdtContent>
            <w:p w14:paraId="064337DB" w14:textId="30CB36CD" w:rsidR="00B10A0C" w:rsidRDefault="00D11B25" w:rsidP="00B15E71">
              <w:pPr>
                <w:spacing w:beforeLines="50" w:before="120" w:afterLines="50" w:after="120" w:line="360" w:lineRule="auto"/>
                <w:ind w:firstLineChars="200" w:firstLine="420"/>
                <w:rPr>
                  <w:szCs w:val="21"/>
                </w:rPr>
              </w:pPr>
              <w:r>
                <w:rPr>
                  <w:rFonts w:hint="eastAsia"/>
                  <w:szCs w:val="21"/>
                </w:rPr>
                <w:t>本公司的主要金融工具包括货币资金、应收票据、应收账款、其他应收款、应付账款、应付票据、其他应付款、借款，各项金融工具的详细说明见附注</w:t>
              </w:r>
              <w:r>
                <w:rPr>
                  <w:szCs w:val="21"/>
                </w:rPr>
                <w:t>5。与这些金融工具有关的风险，以及本公司为降低这些风险所采取的风险管理政策如下所述。</w:t>
              </w:r>
            </w:p>
            <w:p w14:paraId="4F690E6F" w14:textId="7F022931" w:rsidR="00B10A0C" w:rsidRDefault="00D11B25" w:rsidP="00B15E71">
              <w:pPr>
                <w:spacing w:beforeLines="50" w:before="120" w:afterLines="50" w:after="120" w:line="360" w:lineRule="auto"/>
                <w:ind w:firstLineChars="200" w:firstLine="420"/>
                <w:rPr>
                  <w:szCs w:val="21"/>
                </w:rPr>
              </w:pPr>
              <w:r>
                <w:rPr>
                  <w:rFonts w:hint="eastAsia"/>
                  <w:szCs w:val="21"/>
                </w:rPr>
                <w:t>本公司管理层对这些风险敞口进行管理和监控以确保将上述风险控制在限定的范围之内。本公司采用敏感性分析技术分析风险变量的合理、可能变化对当期损益或所有者权益可能产生的影响。由于任何风险变量很少孤立地发生变化，而变量之间存在的相关性对某一风险变量的变化的最终影响金额将产生重大作用，因此下述内容是在假设每一变量的变化是在独立的情况下进行的。</w:t>
              </w:r>
            </w:p>
            <w:p w14:paraId="2F5F4E4D" w14:textId="312D7F1A" w:rsidR="00B10A0C" w:rsidRPr="00B15E71" w:rsidRDefault="00D11B25" w:rsidP="00B15E71">
              <w:pPr>
                <w:spacing w:beforeLines="50" w:before="120" w:afterLines="50" w:after="120" w:line="360" w:lineRule="auto"/>
                <w:ind w:firstLineChars="200" w:firstLine="420"/>
                <w:rPr>
                  <w:szCs w:val="21"/>
                </w:rPr>
              </w:pPr>
              <w:r>
                <w:rPr>
                  <w:rFonts w:hint="eastAsia"/>
                  <w:szCs w:val="21"/>
                </w:rPr>
                <w:t>公司的经营活动会面临各种金融风险：信用风险、流动风险和市场风险。</w:t>
              </w:r>
            </w:p>
            <w:p w14:paraId="52C80ADD" w14:textId="3971D40C" w:rsidR="00B10A0C" w:rsidRDefault="00D11B25" w:rsidP="00B15E71">
              <w:pPr>
                <w:spacing w:beforeLines="50" w:before="120" w:afterLines="50" w:after="120" w:line="360" w:lineRule="auto"/>
                <w:ind w:firstLineChars="200" w:firstLine="420"/>
                <w:rPr>
                  <w:szCs w:val="21"/>
                </w:rPr>
              </w:pPr>
              <w:r>
                <w:rPr>
                  <w:rFonts w:hint="eastAsia"/>
                  <w:szCs w:val="21"/>
                </w:rPr>
                <w:t>信用风险</w:t>
              </w:r>
            </w:p>
            <w:p w14:paraId="5F559507" w14:textId="77777777" w:rsidR="00B10A0C" w:rsidRDefault="00D11B25" w:rsidP="00B15E71">
              <w:pPr>
                <w:spacing w:beforeLines="50" w:before="120" w:afterLines="50" w:after="120" w:line="360" w:lineRule="auto"/>
                <w:ind w:firstLineChars="200" w:firstLine="420"/>
                <w:rPr>
                  <w:szCs w:val="21"/>
                </w:rPr>
              </w:pPr>
              <w:r>
                <w:rPr>
                  <w:rFonts w:hint="eastAsia"/>
                  <w:szCs w:val="21"/>
                </w:rPr>
                <w:t>信用风险，是指金融工具的一方不履行义务，造成另一方发生财务损失的风险。</w:t>
              </w:r>
            </w:p>
            <w:p w14:paraId="36000F6F" w14:textId="5EE0B4C3" w:rsidR="00B10A0C" w:rsidRDefault="00D11B25" w:rsidP="00B15E71">
              <w:pPr>
                <w:spacing w:beforeLines="50" w:before="120" w:afterLines="50" w:after="120" w:line="360" w:lineRule="auto"/>
                <w:ind w:firstLineChars="200" w:firstLine="420"/>
                <w:rPr>
                  <w:szCs w:val="21"/>
                </w:rPr>
              </w:pPr>
              <w:r>
                <w:rPr>
                  <w:szCs w:val="21"/>
                </w:rPr>
                <w:t>2021年12月31日，可能引起本公司财务损失的最大信用风险敞口主要来自于合同另一方未能履行业务而导致本公司金融资产产生的损失。为降低信用风险，本公司专人负责确定信用额度、进行信用审批，并执行其他监控程序以确保采取必要的措施回收过期债权。此外，本公司于每个资产负债表日审核每一单项应收款的回收情况，以确保就无法回收的款项计提充分的坏账准备。同时，本公司的流动资金存放在信用评级较高的银行，故流动资金的信用风险较低。因此，本公司管理层认为本公司所承担的信用风险已经大为降低。</w:t>
              </w:r>
            </w:p>
            <w:p w14:paraId="7783AD99" w14:textId="6D8385F6" w:rsidR="00B10A0C" w:rsidRDefault="00D11B25" w:rsidP="00B15E71">
              <w:pPr>
                <w:spacing w:beforeLines="50" w:before="120" w:afterLines="50" w:after="120" w:line="360" w:lineRule="auto"/>
                <w:ind w:firstLineChars="200" w:firstLine="420"/>
                <w:rPr>
                  <w:szCs w:val="21"/>
                </w:rPr>
              </w:pPr>
              <w:r>
                <w:rPr>
                  <w:rFonts w:hint="eastAsia"/>
                  <w:szCs w:val="21"/>
                </w:rPr>
                <w:t>流动性风险</w:t>
              </w:r>
            </w:p>
            <w:p w14:paraId="6CD25B25" w14:textId="69B72880" w:rsidR="00B10A0C" w:rsidRPr="00B15E71" w:rsidRDefault="00D11B25" w:rsidP="00B15E71">
              <w:pPr>
                <w:spacing w:beforeLines="50" w:before="120" w:afterLines="50" w:after="120" w:line="360" w:lineRule="auto"/>
                <w:ind w:firstLineChars="200" w:firstLine="420"/>
                <w:rPr>
                  <w:szCs w:val="21"/>
                </w:rPr>
              </w:pPr>
              <w:r>
                <w:rPr>
                  <w:rFonts w:hint="eastAsia"/>
                  <w:szCs w:val="21"/>
                </w:rPr>
                <w:t>流动性风险，是指在履行以交付现金或其他金融资产的方式结算的义务时发生资金短缺的风险。</w:t>
              </w:r>
            </w:p>
            <w:p w14:paraId="500B553E" w14:textId="32999356" w:rsidR="00B10A0C" w:rsidRDefault="00D11B25" w:rsidP="00B15E71">
              <w:pPr>
                <w:spacing w:beforeLines="50" w:before="120" w:afterLines="50" w:after="120" w:line="360" w:lineRule="auto"/>
                <w:ind w:firstLineChars="200" w:firstLine="420"/>
                <w:rPr>
                  <w:szCs w:val="21"/>
                </w:rPr>
              </w:pPr>
              <w:r>
                <w:rPr>
                  <w:rFonts w:hint="eastAsia"/>
                  <w:szCs w:val="21"/>
                </w:rPr>
                <w:t>本公司运用长短期借款等方式保持融资持续性与灵活性的平衡，并获得主要金融机构足额授信，以满足短期和较长期的资金需求。本公司实时监控短期和长期资金需求，确保维持充裕的现金储备。本公司的财务部门管理公司的资金在正常范围内使用并确保其被严格控制。本公司的目标是运用银行借款等多种融资手段以保持融资的持续性与灵活性之间的平衡。因此本公司管理层认为不存在重大流动性风险，本财务报表系在持续经营假设的基础上编制。</w:t>
              </w:r>
            </w:p>
            <w:p w14:paraId="112EB5FD" w14:textId="48B6261B" w:rsidR="00B10A0C" w:rsidRPr="00B15E71" w:rsidRDefault="00D11B25" w:rsidP="00B15E71">
              <w:pPr>
                <w:spacing w:beforeLines="50" w:before="120" w:afterLines="50" w:after="120" w:line="360" w:lineRule="auto"/>
                <w:ind w:firstLineChars="200" w:firstLine="420"/>
                <w:rPr>
                  <w:szCs w:val="21"/>
                </w:rPr>
              </w:pPr>
              <w:r>
                <w:rPr>
                  <w:rFonts w:hint="eastAsia"/>
                  <w:szCs w:val="21"/>
                </w:rPr>
                <w:t>非衍生金融负债到期期限分析</w:t>
              </w:r>
            </w:p>
            <w:p w14:paraId="045BEAAB" w14:textId="0EE0A7D0" w:rsidR="00B10A0C" w:rsidRDefault="00D11B25" w:rsidP="00B15E71">
              <w:pPr>
                <w:spacing w:beforeLines="50" w:before="120" w:afterLines="50" w:after="120" w:line="360" w:lineRule="auto"/>
                <w:ind w:firstLineChars="200" w:firstLine="420"/>
                <w:rPr>
                  <w:szCs w:val="21"/>
                </w:rPr>
              </w:pPr>
              <w:r>
                <w:rPr>
                  <w:rFonts w:hint="eastAsia"/>
                  <w:szCs w:val="21"/>
                </w:rPr>
                <w:t>市场风险</w:t>
              </w:r>
            </w:p>
            <w:p w14:paraId="0388A034" w14:textId="5B928D69" w:rsidR="00B10A0C" w:rsidRPr="00B15E71" w:rsidRDefault="00D11B25" w:rsidP="00B15E71">
              <w:pPr>
                <w:spacing w:beforeLines="50" w:before="120" w:afterLines="50" w:after="120" w:line="360" w:lineRule="auto"/>
                <w:ind w:firstLineChars="200" w:firstLine="420"/>
                <w:rPr>
                  <w:szCs w:val="21"/>
                </w:rPr>
              </w:pPr>
              <w:r>
                <w:rPr>
                  <w:rFonts w:hint="eastAsia"/>
                  <w:szCs w:val="21"/>
                </w:rPr>
                <w:t>金融工具的市场风险，是指金融工具的公允价值或未来现金流量因市场价格变动而发生波动的风险，包括汇率风险、利率风险和其他价格风险。</w:t>
              </w:r>
            </w:p>
            <w:p w14:paraId="2B768C03" w14:textId="77777777" w:rsidR="00B10A0C" w:rsidRDefault="00D11B25" w:rsidP="00B15E71">
              <w:pPr>
                <w:spacing w:beforeLines="50" w:before="120" w:afterLines="50" w:after="120" w:line="360" w:lineRule="auto"/>
                <w:ind w:firstLineChars="200" w:firstLine="420"/>
                <w:rPr>
                  <w:szCs w:val="21"/>
                </w:rPr>
              </w:pPr>
              <w:r>
                <w:rPr>
                  <w:rFonts w:hint="eastAsia"/>
                  <w:szCs w:val="21"/>
                </w:rPr>
                <w:t>汇率风险</w:t>
              </w:r>
            </w:p>
            <w:p w14:paraId="22A901C3" w14:textId="2047CD7D" w:rsidR="00B10A0C" w:rsidRDefault="00D11B25" w:rsidP="00B15E71">
              <w:pPr>
                <w:spacing w:beforeLines="50" w:before="120" w:afterLines="50" w:after="120" w:line="360" w:lineRule="auto"/>
                <w:ind w:firstLineChars="200" w:firstLine="420"/>
                <w:rPr>
                  <w:szCs w:val="21"/>
                </w:rPr>
              </w:pPr>
              <w:r>
                <w:rPr>
                  <w:rFonts w:hint="eastAsia"/>
                  <w:szCs w:val="21"/>
                </w:rPr>
                <w:lastRenderedPageBreak/>
                <w:t>汇率风险，是指金融工具的公允价值或未来现金流量因外汇汇率变动而发生波动的风险。汇率风险可源于以记账本位币之外的外币进行计价的金融工具。</w:t>
              </w:r>
            </w:p>
            <w:p w14:paraId="1D55637A" w14:textId="3906E28B" w:rsidR="00B10A0C" w:rsidRDefault="00D11B25" w:rsidP="00B15E71">
              <w:pPr>
                <w:spacing w:beforeLines="50" w:before="120" w:afterLines="50" w:after="120" w:line="360" w:lineRule="auto"/>
                <w:ind w:firstLineChars="200" w:firstLine="420"/>
                <w:rPr>
                  <w:szCs w:val="21"/>
                </w:rPr>
              </w:pPr>
              <w:r>
                <w:rPr>
                  <w:rFonts w:hint="eastAsia"/>
                  <w:szCs w:val="21"/>
                </w:rPr>
                <w:t>本公司以外币进行计价的金融工具如下：</w:t>
              </w:r>
            </w:p>
            <w:p w14:paraId="7FAD784F" w14:textId="582DBAFF" w:rsidR="00B10A0C" w:rsidRDefault="00D11B25" w:rsidP="00B15E71">
              <w:pPr>
                <w:spacing w:beforeLines="50" w:before="120" w:afterLines="50" w:after="120" w:line="360" w:lineRule="auto"/>
                <w:ind w:firstLineChars="200" w:firstLine="420"/>
                <w:rPr>
                  <w:szCs w:val="21"/>
                </w:rPr>
              </w:pPr>
              <w:r>
                <w:rPr>
                  <w:rFonts w:hint="eastAsia"/>
                  <w:szCs w:val="21"/>
                </w:rPr>
                <w:t>假设在其他条件不变的情况下，各外币对人民币汇率上升或下降</w:t>
              </w:r>
              <w:r>
                <w:rPr>
                  <w:szCs w:val="21"/>
                </w:rPr>
                <w:t>5%，则可能增加或减少本公司本期的净利润169.16万元。</w:t>
              </w:r>
            </w:p>
            <w:p w14:paraId="2E7E225F" w14:textId="6D6BB3EE" w:rsidR="00B10A0C" w:rsidRPr="00B15E71" w:rsidRDefault="00D11B25" w:rsidP="00B15E71">
              <w:pPr>
                <w:spacing w:beforeLines="50" w:before="120" w:afterLines="50" w:after="120" w:line="360" w:lineRule="auto"/>
                <w:ind w:firstLineChars="200" w:firstLine="420"/>
                <w:rPr>
                  <w:szCs w:val="21"/>
                </w:rPr>
              </w:pPr>
              <w:r>
                <w:rPr>
                  <w:rFonts w:hint="eastAsia"/>
                  <w:szCs w:val="21"/>
                </w:rPr>
                <w:t>上述敏感性分析是假设资产负债表日汇率发生变动，其他变量保持不变，以变动后的汇率对资产负债表日本公司持有的面临汇率风险的金融工具进行重新计算得出的汇率变动对净利润的影响，上述分析不包括外币报表折算差异，且所得税影响统一按</w:t>
              </w:r>
              <w:r>
                <w:rPr>
                  <w:szCs w:val="21"/>
                </w:rPr>
                <w:t>15%优惠所得税税率测算。</w:t>
              </w:r>
            </w:p>
            <w:p w14:paraId="37F95860" w14:textId="77777777" w:rsidR="00B10A0C" w:rsidRDefault="00D11B25" w:rsidP="00B15E71">
              <w:pPr>
                <w:spacing w:beforeLines="50" w:before="120" w:afterLines="50" w:after="120" w:line="360" w:lineRule="auto"/>
                <w:ind w:firstLineChars="200" w:firstLine="420"/>
                <w:rPr>
                  <w:szCs w:val="21"/>
                </w:rPr>
              </w:pPr>
              <w:r>
                <w:rPr>
                  <w:szCs w:val="21"/>
                </w:rPr>
                <w:t>8.3.2 利率风险</w:t>
              </w:r>
            </w:p>
            <w:p w14:paraId="2DC1D887" w14:textId="57E2B5DC" w:rsidR="00B10A0C" w:rsidRDefault="00D11B25" w:rsidP="00B15E71">
              <w:pPr>
                <w:spacing w:beforeLines="50" w:before="120" w:afterLines="50" w:after="120" w:line="360" w:lineRule="auto"/>
                <w:ind w:firstLineChars="200" w:firstLine="420"/>
                <w:rPr>
                  <w:szCs w:val="21"/>
                </w:rPr>
              </w:pPr>
              <w:r>
                <w:rPr>
                  <w:rFonts w:hint="eastAsia"/>
                  <w:szCs w:val="21"/>
                </w:rPr>
                <w:t>利率风险，是指金融工具的公允价值或未来现金流量因市场利率变动而发生波动的风险。利率风险可源于已确认的计息金融工具和未确认的金融工具</w:t>
              </w:r>
              <w:r>
                <w:rPr>
                  <w:szCs w:val="21"/>
                </w:rPr>
                <w:t>(如某些贷款承诺)。</w:t>
              </w:r>
            </w:p>
            <w:p w14:paraId="009C7C8D" w14:textId="77777777" w:rsidR="00B10A0C" w:rsidRDefault="00D11B25" w:rsidP="00B15E71">
              <w:pPr>
                <w:spacing w:beforeLines="50" w:before="120" w:afterLines="50" w:after="120" w:line="360" w:lineRule="auto"/>
                <w:ind w:firstLineChars="200" w:firstLine="420"/>
                <w:rPr>
                  <w:szCs w:val="21"/>
                </w:rPr>
              </w:pPr>
              <w:r>
                <w:rPr>
                  <w:rFonts w:hint="eastAsia"/>
                  <w:szCs w:val="21"/>
                </w:rPr>
                <w:t>本公司因利率变动引起金融工具公允价值变动的风险主要来自固定利率的借款。由于固定利率借款均为短期借款，因此本公司认为利率风险中公允价值变动风险并不重大。本公司目前并无利率对冲的政策。</w:t>
              </w:r>
            </w:p>
            <w:p w14:paraId="0369D829" w14:textId="2F679143" w:rsidR="00B10A0C" w:rsidRDefault="00D11B25" w:rsidP="00B15E71">
              <w:pPr>
                <w:spacing w:beforeLines="50" w:before="120" w:afterLines="50" w:after="120" w:line="360" w:lineRule="auto"/>
                <w:ind w:firstLineChars="200" w:firstLine="420"/>
                <w:rPr>
                  <w:szCs w:val="21"/>
                </w:rPr>
              </w:pPr>
              <w:r>
                <w:rPr>
                  <w:rFonts w:hint="eastAsia"/>
                  <w:szCs w:val="21"/>
                </w:rPr>
                <w:t>本公司因利率变动引起金融工具现金流量变动的风险主要与浮动利率银行借款有关。</w:t>
              </w:r>
            </w:p>
            <w:p w14:paraId="017FDED9" w14:textId="333C9719" w:rsidR="00B10A0C" w:rsidRDefault="00D11B25" w:rsidP="00B15E71">
              <w:pPr>
                <w:spacing w:beforeLines="50" w:before="120" w:afterLines="50" w:after="120" w:line="360" w:lineRule="auto"/>
                <w:ind w:firstLineChars="200" w:firstLine="420"/>
                <w:rPr>
                  <w:szCs w:val="21"/>
                </w:rPr>
              </w:pPr>
              <w:r>
                <w:rPr>
                  <w:rFonts w:hint="eastAsia"/>
                  <w:szCs w:val="21"/>
                </w:rPr>
                <w:t>假设在其他条件不变的情况下，借款利率上升或下降</w:t>
              </w:r>
              <w:r>
                <w:rPr>
                  <w:szCs w:val="21"/>
                </w:rPr>
                <w:t>5%，则可能影响本公司本期的净利润327.17万元。</w:t>
              </w:r>
            </w:p>
            <w:p w14:paraId="6757EBEA" w14:textId="367D792B" w:rsidR="00B10A0C" w:rsidRDefault="00D11B25" w:rsidP="00B15E71">
              <w:pPr>
                <w:spacing w:beforeLines="50" w:before="120" w:afterLines="50" w:after="120" w:line="360" w:lineRule="auto"/>
                <w:ind w:firstLineChars="200" w:firstLine="420"/>
                <w:rPr>
                  <w:szCs w:val="21"/>
                </w:rPr>
              </w:pPr>
              <w:r>
                <w:rPr>
                  <w:rFonts w:hint="eastAsia"/>
                  <w:szCs w:val="21"/>
                </w:rPr>
                <w:t>其他价格风险</w:t>
              </w:r>
            </w:p>
            <w:p w14:paraId="33025354" w14:textId="77777777" w:rsidR="00B10A0C" w:rsidRDefault="00D11B25" w:rsidP="00B15E71">
              <w:pPr>
                <w:spacing w:beforeLines="50" w:before="120" w:afterLines="50" w:after="120" w:line="360" w:lineRule="auto"/>
                <w:ind w:firstLineChars="200" w:firstLine="420"/>
                <w:rPr>
                  <w:b/>
                  <w:szCs w:val="21"/>
                </w:rPr>
              </w:pPr>
              <w:r>
                <w:rPr>
                  <w:rFonts w:hint="eastAsia"/>
                  <w:szCs w:val="21"/>
                </w:rPr>
                <w:t>其他价格风险，是指汇率风险和利率风险以外的市场价格变动而发生波动的风险，无论这些变动是由于与单项金融工具或其发行方有关的因素而引起的，还是由于与市场内交易的所有类似金融工具有关的因素而引起的。其他价格风险可源于商品价格或权益工具价格等的变化。</w:t>
              </w:r>
            </w:p>
          </w:sdtContent>
        </w:sdt>
        <w:p w14:paraId="7B437B1A" w14:textId="77777777" w:rsidR="00B10A0C" w:rsidRDefault="00000000" w:rsidP="00B15E71">
          <w:pPr>
            <w:spacing w:line="360" w:lineRule="auto"/>
            <w:rPr>
              <w:color w:val="808080"/>
              <w:szCs w:val="21"/>
            </w:rPr>
          </w:pPr>
        </w:p>
      </w:sdtContent>
    </w:sdt>
    <w:p w14:paraId="66D6A07C" w14:textId="77777777" w:rsidR="00B10A0C" w:rsidRDefault="00D11B25" w:rsidP="00B15E71">
      <w:pPr>
        <w:pStyle w:val="2"/>
        <w:numPr>
          <w:ilvl w:val="0"/>
          <w:numId w:val="52"/>
        </w:numPr>
        <w:spacing w:line="360" w:lineRule="auto"/>
        <w:rPr>
          <w:rFonts w:ascii="宋体" w:hAnsi="宋体"/>
        </w:rPr>
      </w:pPr>
      <w:r>
        <w:rPr>
          <w:rFonts w:ascii="宋体" w:hAnsi="宋体" w:hint="eastAsia"/>
        </w:rPr>
        <w:t>公允价值的披露</w:t>
      </w:r>
    </w:p>
    <w:bookmarkStart w:id="273" w:name="_Hlk24030209" w:displacedByCustomXml="next"/>
    <w:bookmarkStart w:id="274" w:name="_Hlk10539195" w:displacedByCustomXml="next"/>
    <w:sdt>
      <w:sdtPr>
        <w:rPr>
          <w:rFonts w:ascii="宋体" w:hAnsi="宋体" w:cs="宋体"/>
          <w:b w:val="0"/>
          <w:bCs w:val="0"/>
          <w:kern w:val="0"/>
          <w:szCs w:val="24"/>
        </w:rPr>
        <w:alias w:val="模块:"/>
        <w:tag w:val="_SEC_c2e6f9f8026e4755b0d598a62dfd0d45"/>
        <w:id w:val="-227697754"/>
        <w:lock w:val="sdtLocked"/>
        <w:placeholder>
          <w:docPart w:val="GBC22222222222222222222222222222"/>
        </w:placeholder>
      </w:sdtPr>
      <w:sdtContent>
        <w:p w14:paraId="52D7A19E" w14:textId="77777777" w:rsidR="00B10A0C" w:rsidRDefault="00D11B25" w:rsidP="00B15E71">
          <w:pPr>
            <w:pStyle w:val="3"/>
            <w:numPr>
              <w:ilvl w:val="0"/>
              <w:numId w:val="108"/>
            </w:numPr>
            <w:spacing w:line="360" w:lineRule="auto"/>
          </w:pPr>
          <w:r>
            <w:rPr>
              <w:rFonts w:hint="eastAsia"/>
            </w:rPr>
            <w:t>以公允价值计量的资产和负债的期末公允价值</w:t>
          </w:r>
        </w:p>
        <w:sdt>
          <w:sdtPr>
            <w:alias w:val="是否适用：以公允价值计量的资产和负债的期末公允价值[双击切换]"/>
            <w:tag w:val="_GBC_6fbb4bafbfc548fdbb4a25b91f07bd6a"/>
            <w:id w:val="-1483307689"/>
            <w:lock w:val="sdtLocked"/>
            <w:placeholder>
              <w:docPart w:val="GBC22222222222222222222222222222"/>
            </w:placeholder>
          </w:sdtPr>
          <w:sdtContent>
            <w:p w14:paraId="35600BCE" w14:textId="77777777" w:rsidR="00B10A0C" w:rsidRDefault="00D11B25" w:rsidP="00B15E71">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0B1BCC5" w14:textId="77777777" w:rsidR="00B10A0C" w:rsidRDefault="00D11B25">
          <w:pPr>
            <w:jc w:val="right"/>
          </w:pPr>
          <w:r>
            <w:rPr>
              <w:rFonts w:hint="eastAsia"/>
            </w:rPr>
            <w:t>单位:</w:t>
          </w:r>
          <w:sdt>
            <w:sdtPr>
              <w:rPr>
                <w:rFonts w:hint="eastAsia"/>
              </w:rPr>
              <w:alias w:val="单位：财务附注：以公允价值计量的资产和负债的期末公允价值"/>
              <w:tag w:val="_GBC_2c45ed0b719e4292b6389023b9ce1031"/>
              <w:id w:val="-1476989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241415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533"/>
            <w:gridCol w:w="1685"/>
            <w:gridCol w:w="1685"/>
            <w:gridCol w:w="1690"/>
          </w:tblGrid>
          <w:tr w:rsidR="00B10A0C" w:rsidRPr="00B15E71" w14:paraId="510147D7" w14:textId="77777777">
            <w:trPr>
              <w:trHeight w:val="145"/>
            </w:trPr>
            <w:sdt>
              <w:sdtPr>
                <w:rPr>
                  <w:rFonts w:ascii="Times New Roman" w:hAnsi="Times New Roman" w:cs="Times New Roman"/>
                </w:rPr>
                <w:tag w:val="_PLD_163e93b7c897498dae37bc5c38a11afe"/>
                <w:id w:val="-2100783461"/>
                <w:lock w:val="sdtLocked"/>
              </w:sdtPr>
              <w:sdtContent>
                <w:tc>
                  <w:tcPr>
                    <w:tcW w:w="1263" w:type="pct"/>
                    <w:vMerge w:val="restart"/>
                    <w:tcBorders>
                      <w:top w:val="single" w:sz="4" w:space="0" w:color="auto"/>
                      <w:left w:val="single" w:sz="4" w:space="0" w:color="auto"/>
                      <w:right w:val="single" w:sz="4" w:space="0" w:color="auto"/>
                    </w:tcBorders>
                    <w:shd w:val="clear" w:color="auto" w:fill="auto"/>
                    <w:vAlign w:val="center"/>
                  </w:tcPr>
                  <w:p w14:paraId="7DA3B0B9" w14:textId="77777777" w:rsidR="00B10A0C" w:rsidRPr="00B15E71" w:rsidRDefault="00D11B25">
                    <w:pPr>
                      <w:jc w:val="center"/>
                      <w:outlineLvl w:val="2"/>
                      <w:rPr>
                        <w:rFonts w:ascii="Times New Roman" w:hAnsi="Times New Roman" w:cs="Times New Roman"/>
                        <w:szCs w:val="21"/>
                      </w:rPr>
                    </w:pPr>
                    <w:r w:rsidRPr="00B15E71">
                      <w:rPr>
                        <w:rFonts w:ascii="Times New Roman" w:hAnsi="Times New Roman" w:cs="Times New Roman"/>
                        <w:szCs w:val="21"/>
                      </w:rPr>
                      <w:t>项目</w:t>
                    </w:r>
                  </w:p>
                </w:tc>
              </w:sdtContent>
            </w:sdt>
            <w:sdt>
              <w:sdtPr>
                <w:rPr>
                  <w:rFonts w:ascii="Times New Roman" w:hAnsi="Times New Roman" w:cs="Times New Roman"/>
                </w:rPr>
                <w:tag w:val="_PLD_b8bd62f651414617bea8612c55db30ce"/>
                <w:id w:val="411832861"/>
                <w:lock w:val="sdtLocked"/>
              </w:sdtPr>
              <w:sdtContent>
                <w:tc>
                  <w:tcPr>
                    <w:tcW w:w="3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BF9D46" w14:textId="77777777" w:rsidR="00B10A0C" w:rsidRPr="00B15E71" w:rsidRDefault="00D11B25">
                    <w:pPr>
                      <w:jc w:val="center"/>
                      <w:outlineLvl w:val="2"/>
                      <w:rPr>
                        <w:rFonts w:ascii="Times New Roman" w:hAnsi="Times New Roman" w:cs="Times New Roman"/>
                        <w:szCs w:val="21"/>
                      </w:rPr>
                    </w:pPr>
                    <w:r w:rsidRPr="00B15E71">
                      <w:rPr>
                        <w:rFonts w:ascii="Times New Roman" w:hAnsi="Times New Roman" w:cs="Times New Roman"/>
                        <w:szCs w:val="21"/>
                      </w:rPr>
                      <w:t>期末公允价值</w:t>
                    </w:r>
                  </w:p>
                </w:tc>
              </w:sdtContent>
            </w:sdt>
          </w:tr>
          <w:tr w:rsidR="00B10A0C" w:rsidRPr="00B15E71" w14:paraId="7699CCA1" w14:textId="77777777">
            <w:trPr>
              <w:trHeight w:val="145"/>
            </w:trPr>
            <w:tc>
              <w:tcPr>
                <w:tcW w:w="1263" w:type="pct"/>
                <w:vMerge/>
                <w:tcBorders>
                  <w:left w:val="single" w:sz="4" w:space="0" w:color="auto"/>
                  <w:bottom w:val="single" w:sz="4" w:space="0" w:color="auto"/>
                  <w:right w:val="single" w:sz="4" w:space="0" w:color="auto"/>
                </w:tcBorders>
                <w:shd w:val="clear" w:color="auto" w:fill="auto"/>
                <w:vAlign w:val="center"/>
              </w:tcPr>
              <w:p w14:paraId="392DF2E6" w14:textId="77777777" w:rsidR="00B10A0C" w:rsidRPr="00B15E71" w:rsidRDefault="00B10A0C">
                <w:pPr>
                  <w:jc w:val="center"/>
                  <w:outlineLvl w:val="2"/>
                  <w:rPr>
                    <w:rFonts w:ascii="Times New Roman" w:hAnsi="Times New Roman" w:cs="Times New Roman"/>
                    <w:szCs w:val="21"/>
                  </w:rPr>
                </w:pPr>
              </w:p>
            </w:tc>
            <w:sdt>
              <w:sdtPr>
                <w:rPr>
                  <w:rFonts w:ascii="Times New Roman" w:hAnsi="Times New Roman" w:cs="Times New Roman"/>
                </w:rPr>
                <w:tag w:val="_PLD_8b204b4b1832494b8312fec08990548b"/>
                <w:id w:val="1097289036"/>
                <w:lock w:val="sdtLocked"/>
              </w:sdtPr>
              <w:sdtContent>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32CC3BB2" w14:textId="77777777" w:rsidR="00B10A0C" w:rsidRPr="00B15E71" w:rsidRDefault="00D11B25">
                    <w:pPr>
                      <w:jc w:val="center"/>
                      <w:outlineLvl w:val="2"/>
                      <w:rPr>
                        <w:rFonts w:ascii="Times New Roman" w:hAnsi="Times New Roman" w:cs="Times New Roman"/>
                        <w:szCs w:val="21"/>
                      </w:rPr>
                    </w:pPr>
                    <w:r w:rsidRPr="00B15E71">
                      <w:rPr>
                        <w:rFonts w:ascii="Times New Roman" w:hAnsi="Times New Roman" w:cs="Times New Roman"/>
                        <w:szCs w:val="21"/>
                      </w:rPr>
                      <w:t>第一层次公允价值计量</w:t>
                    </w:r>
                  </w:p>
                </w:tc>
              </w:sdtContent>
            </w:sdt>
            <w:sdt>
              <w:sdtPr>
                <w:rPr>
                  <w:rFonts w:ascii="Times New Roman" w:hAnsi="Times New Roman" w:cs="Times New Roman"/>
                </w:rPr>
                <w:tag w:val="_PLD_de23a118a4e8435d9b0e1e2e2e494f30"/>
                <w:id w:val="-1348553230"/>
                <w:lock w:val="sdtLocked"/>
              </w:sdt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601AE2D8" w14:textId="77777777" w:rsidR="00B10A0C" w:rsidRPr="00B15E71" w:rsidRDefault="00D11B25">
                    <w:pPr>
                      <w:jc w:val="center"/>
                      <w:outlineLvl w:val="2"/>
                      <w:rPr>
                        <w:rFonts w:ascii="Times New Roman" w:hAnsi="Times New Roman" w:cs="Times New Roman"/>
                        <w:szCs w:val="21"/>
                      </w:rPr>
                    </w:pPr>
                    <w:r w:rsidRPr="00B15E71">
                      <w:rPr>
                        <w:rFonts w:ascii="Times New Roman" w:hAnsi="Times New Roman" w:cs="Times New Roman"/>
                        <w:szCs w:val="21"/>
                      </w:rPr>
                      <w:t>第二层次公允价值计量</w:t>
                    </w:r>
                  </w:p>
                </w:tc>
              </w:sdtContent>
            </w:sdt>
            <w:sdt>
              <w:sdtPr>
                <w:rPr>
                  <w:rFonts w:ascii="Times New Roman" w:hAnsi="Times New Roman" w:cs="Times New Roman"/>
                </w:rPr>
                <w:tag w:val="_PLD_4cb787262d4b4096b0d321ac48721dd2"/>
                <w:id w:val="1637452747"/>
                <w:lock w:val="sdtLocked"/>
              </w:sdt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14:paraId="027D67BE" w14:textId="77777777" w:rsidR="00B10A0C" w:rsidRPr="00B15E71" w:rsidRDefault="00D11B25">
                    <w:pPr>
                      <w:jc w:val="center"/>
                      <w:outlineLvl w:val="2"/>
                      <w:rPr>
                        <w:rFonts w:ascii="Times New Roman" w:hAnsi="Times New Roman" w:cs="Times New Roman"/>
                        <w:szCs w:val="21"/>
                      </w:rPr>
                    </w:pPr>
                    <w:r w:rsidRPr="00B15E71">
                      <w:rPr>
                        <w:rFonts w:ascii="Times New Roman" w:hAnsi="Times New Roman" w:cs="Times New Roman"/>
                        <w:szCs w:val="21"/>
                      </w:rPr>
                      <w:t>第三层次公允价值计量</w:t>
                    </w:r>
                  </w:p>
                </w:tc>
              </w:sdtContent>
            </w:sdt>
            <w:sdt>
              <w:sdtPr>
                <w:rPr>
                  <w:rFonts w:ascii="Times New Roman" w:hAnsi="Times New Roman" w:cs="Times New Roman"/>
                </w:rPr>
                <w:tag w:val="_PLD_fb89c54d0c8e4fe2990587a96b78b5ca"/>
                <w:id w:val="1278601071"/>
                <w:lock w:val="sdtLocked"/>
              </w:sdtPr>
              <w:sdtContent>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14:paraId="20018D63" w14:textId="77777777" w:rsidR="00B10A0C" w:rsidRPr="00B15E71" w:rsidRDefault="00D11B25">
                    <w:pPr>
                      <w:jc w:val="center"/>
                      <w:outlineLvl w:val="2"/>
                      <w:rPr>
                        <w:rFonts w:ascii="Times New Roman" w:hAnsi="Times New Roman" w:cs="Times New Roman"/>
                        <w:szCs w:val="21"/>
                      </w:rPr>
                    </w:pPr>
                    <w:r w:rsidRPr="00B15E71">
                      <w:rPr>
                        <w:rFonts w:ascii="Times New Roman" w:hAnsi="Times New Roman" w:cs="Times New Roman"/>
                        <w:szCs w:val="21"/>
                      </w:rPr>
                      <w:t>合计</w:t>
                    </w:r>
                  </w:p>
                </w:tc>
              </w:sdtContent>
            </w:sdt>
          </w:tr>
          <w:tr w:rsidR="00B10A0C" w:rsidRPr="00B15E71" w14:paraId="7BD0FDEE" w14:textId="77777777">
            <w:trPr>
              <w:trHeight w:val="227"/>
            </w:trPr>
            <w:sdt>
              <w:sdtPr>
                <w:rPr>
                  <w:rFonts w:ascii="Times New Roman" w:hAnsi="Times New Roman" w:cs="Times New Roman"/>
                </w:rPr>
                <w:tag w:val="_PLD_e49fdea230ef4b0da0cf964b389819eb"/>
                <w:id w:val="-337693592"/>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054C4024" w14:textId="77777777" w:rsidR="00B10A0C" w:rsidRPr="00B15E71" w:rsidRDefault="00D11B25">
                    <w:pPr>
                      <w:outlineLvl w:val="2"/>
                      <w:rPr>
                        <w:rFonts w:ascii="Times New Roman" w:hAnsi="Times New Roman" w:cs="Times New Roman"/>
                        <w:b/>
                        <w:szCs w:val="21"/>
                      </w:rPr>
                    </w:pPr>
                    <w:r w:rsidRPr="00B15E71">
                      <w:rPr>
                        <w:rFonts w:ascii="Times New Roman" w:hAnsi="Times New Roman" w:cs="Times New Roman"/>
                        <w:b/>
                        <w:szCs w:val="21"/>
                      </w:rPr>
                      <w:t>一、持续的公允价值计量</w:t>
                    </w:r>
                  </w:p>
                </w:tc>
              </w:sdtContent>
            </w:sdt>
            <w:tc>
              <w:tcPr>
                <w:tcW w:w="869" w:type="pct"/>
                <w:tcBorders>
                  <w:top w:val="single" w:sz="4" w:space="0" w:color="auto"/>
                  <w:left w:val="single" w:sz="4" w:space="0" w:color="auto"/>
                  <w:bottom w:val="single" w:sz="4" w:space="0" w:color="auto"/>
                  <w:right w:val="single" w:sz="4" w:space="0" w:color="auto"/>
                </w:tcBorders>
              </w:tcPr>
              <w:p w14:paraId="59455E19"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537C7B0"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7F48646"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5AD01561" w14:textId="77777777" w:rsidR="00B10A0C" w:rsidRPr="00B15E71" w:rsidRDefault="00B10A0C">
                <w:pPr>
                  <w:jc w:val="right"/>
                  <w:outlineLvl w:val="2"/>
                  <w:rPr>
                    <w:rFonts w:ascii="Times New Roman" w:hAnsi="Times New Roman" w:cs="Times New Roman"/>
                    <w:szCs w:val="21"/>
                  </w:rPr>
                </w:pPr>
              </w:p>
            </w:tc>
          </w:tr>
          <w:tr w:rsidR="00B10A0C" w:rsidRPr="00B15E71" w14:paraId="14D7F551" w14:textId="77777777">
            <w:trPr>
              <w:trHeight w:val="240"/>
            </w:trPr>
            <w:tc>
              <w:tcPr>
                <w:tcW w:w="1263"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rPr>
                  <w:tag w:val="_PLD_f82db915b16a4b2899a6b3bfdd4f9c38"/>
                  <w:id w:val="-1075053856"/>
                  <w:lock w:val="sdtLocked"/>
                </w:sdtPr>
                <w:sdtContent>
                  <w:p w14:paraId="1BAA8F8B" w14:textId="77777777" w:rsidR="00B10A0C" w:rsidRPr="00B15E71" w:rsidRDefault="00D11B25">
                    <w:pPr>
                      <w:outlineLvl w:val="2"/>
                      <w:rPr>
                        <w:rFonts w:ascii="Times New Roman" w:hAnsi="Times New Roman" w:cs="Times New Roman"/>
                      </w:rPr>
                    </w:pPr>
                    <w:r w:rsidRPr="00B15E71">
                      <w:rPr>
                        <w:rFonts w:ascii="Times New Roman" w:hAnsi="Times New Roman" w:cs="Times New Roman"/>
                      </w:rPr>
                      <w:t>（一）交易性金融资产</w:t>
                    </w:r>
                  </w:p>
                </w:sdtContent>
              </w:sdt>
            </w:tc>
            <w:tc>
              <w:tcPr>
                <w:tcW w:w="869" w:type="pct"/>
                <w:tcBorders>
                  <w:top w:val="single" w:sz="4" w:space="0" w:color="auto"/>
                  <w:left w:val="single" w:sz="4" w:space="0" w:color="auto"/>
                  <w:bottom w:val="single" w:sz="4" w:space="0" w:color="auto"/>
                  <w:right w:val="single" w:sz="4" w:space="0" w:color="auto"/>
                </w:tcBorders>
              </w:tcPr>
              <w:p w14:paraId="7951998A"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4A7C3F5D"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49,776,315.22</w:t>
                </w:r>
              </w:p>
            </w:tc>
            <w:tc>
              <w:tcPr>
                <w:tcW w:w="955" w:type="pct"/>
                <w:tcBorders>
                  <w:top w:val="single" w:sz="4" w:space="0" w:color="auto"/>
                  <w:left w:val="single" w:sz="4" w:space="0" w:color="auto"/>
                  <w:bottom w:val="single" w:sz="4" w:space="0" w:color="auto"/>
                  <w:right w:val="single" w:sz="4" w:space="0" w:color="auto"/>
                </w:tcBorders>
              </w:tcPr>
              <w:p w14:paraId="1B97B2EC"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60,500,000.00</w:t>
                </w:r>
              </w:p>
            </w:tc>
            <w:tc>
              <w:tcPr>
                <w:tcW w:w="957" w:type="pct"/>
                <w:tcBorders>
                  <w:top w:val="single" w:sz="4" w:space="0" w:color="auto"/>
                  <w:left w:val="single" w:sz="4" w:space="0" w:color="auto"/>
                  <w:bottom w:val="single" w:sz="4" w:space="0" w:color="auto"/>
                  <w:right w:val="single" w:sz="4" w:space="0" w:color="auto"/>
                </w:tcBorders>
              </w:tcPr>
              <w:p w14:paraId="25B7BCEF"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110,276,315.22</w:t>
                </w:r>
              </w:p>
            </w:tc>
          </w:tr>
          <w:tr w:rsidR="00B10A0C" w:rsidRPr="00B15E71" w14:paraId="2430D312" w14:textId="77777777">
            <w:trPr>
              <w:trHeight w:val="240"/>
            </w:trPr>
            <w:tc>
              <w:tcPr>
                <w:tcW w:w="1263"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rPr>
                  <w:tag w:val="_PLD_8cc0c5e5643d48d2bba6cb5b17fb8d94"/>
                  <w:id w:val="-685821751"/>
                  <w:lock w:val="sdtLocked"/>
                </w:sdtPr>
                <w:sdtContent>
                  <w:p w14:paraId="3BEAEBC2" w14:textId="77777777" w:rsidR="00B10A0C" w:rsidRPr="00B15E71" w:rsidRDefault="00D11B25">
                    <w:pPr>
                      <w:outlineLvl w:val="2"/>
                      <w:rPr>
                        <w:rFonts w:ascii="Times New Roman" w:hAnsi="Times New Roman" w:cs="Times New Roman"/>
                      </w:rPr>
                    </w:pPr>
                    <w:r w:rsidRPr="00B15E71">
                      <w:rPr>
                        <w:rFonts w:ascii="Times New Roman" w:hAnsi="Times New Roman" w:cs="Times New Roman"/>
                      </w:rPr>
                      <w:t>1.</w:t>
                    </w:r>
                    <w:r w:rsidRPr="00B15E71">
                      <w:rPr>
                        <w:rFonts w:ascii="Times New Roman" w:hAnsi="Times New Roman" w:cs="Times New Roman"/>
                      </w:rPr>
                      <w:t>以公允价值计量且变动计入当期损益的金融资产</w:t>
                    </w:r>
                  </w:p>
                </w:sdtContent>
              </w:sdt>
            </w:tc>
            <w:tc>
              <w:tcPr>
                <w:tcW w:w="869" w:type="pct"/>
                <w:tcBorders>
                  <w:top w:val="single" w:sz="4" w:space="0" w:color="auto"/>
                  <w:left w:val="single" w:sz="4" w:space="0" w:color="auto"/>
                  <w:bottom w:val="single" w:sz="4" w:space="0" w:color="auto"/>
                  <w:right w:val="single" w:sz="4" w:space="0" w:color="auto"/>
                </w:tcBorders>
              </w:tcPr>
              <w:p w14:paraId="3E634852"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01DA3946"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2BD3F0D9"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7CCB7412" w14:textId="77777777" w:rsidR="00B10A0C" w:rsidRPr="00B15E71" w:rsidRDefault="00B10A0C">
                <w:pPr>
                  <w:jc w:val="right"/>
                  <w:outlineLvl w:val="2"/>
                  <w:rPr>
                    <w:rFonts w:ascii="Times New Roman" w:hAnsi="Times New Roman" w:cs="Times New Roman"/>
                    <w:szCs w:val="21"/>
                  </w:rPr>
                </w:pPr>
              </w:p>
            </w:tc>
          </w:tr>
          <w:tr w:rsidR="00B10A0C" w:rsidRPr="00B15E71" w14:paraId="126B8A0E" w14:textId="77777777">
            <w:trPr>
              <w:trHeight w:val="240"/>
            </w:trPr>
            <w:sdt>
              <w:sdtPr>
                <w:rPr>
                  <w:rFonts w:ascii="Times New Roman" w:hAnsi="Times New Roman" w:cs="Times New Roman"/>
                </w:rPr>
                <w:tag w:val="_PLD_4d7769188dcd4c7c8df05e497b03295d"/>
                <w:id w:val="-559402240"/>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001E2F30"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w:t>
                    </w:r>
                    <w:r w:rsidRPr="00B15E71">
                      <w:rPr>
                        <w:rFonts w:ascii="Times New Roman" w:hAnsi="Times New Roman" w:cs="Times New Roman"/>
                        <w:szCs w:val="21"/>
                      </w:rPr>
                      <w:t>1</w:t>
                    </w:r>
                    <w:r w:rsidRPr="00B15E71">
                      <w:rPr>
                        <w:rFonts w:ascii="Times New Roman" w:hAnsi="Times New Roman" w:cs="Times New Roman"/>
                        <w:szCs w:val="21"/>
                      </w:rPr>
                      <w:t>）债务工具投资</w:t>
                    </w:r>
                  </w:p>
                </w:tc>
              </w:sdtContent>
            </w:sdt>
            <w:tc>
              <w:tcPr>
                <w:tcW w:w="869" w:type="pct"/>
                <w:tcBorders>
                  <w:top w:val="single" w:sz="4" w:space="0" w:color="auto"/>
                  <w:left w:val="single" w:sz="4" w:space="0" w:color="auto"/>
                  <w:bottom w:val="single" w:sz="4" w:space="0" w:color="auto"/>
                  <w:right w:val="single" w:sz="4" w:space="0" w:color="auto"/>
                </w:tcBorders>
              </w:tcPr>
              <w:p w14:paraId="2104E928"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4715728"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49,776,315.22</w:t>
                </w:r>
              </w:p>
            </w:tc>
            <w:tc>
              <w:tcPr>
                <w:tcW w:w="955" w:type="pct"/>
                <w:tcBorders>
                  <w:top w:val="single" w:sz="4" w:space="0" w:color="auto"/>
                  <w:left w:val="single" w:sz="4" w:space="0" w:color="auto"/>
                  <w:bottom w:val="single" w:sz="4" w:space="0" w:color="auto"/>
                  <w:right w:val="single" w:sz="4" w:space="0" w:color="auto"/>
                </w:tcBorders>
              </w:tcPr>
              <w:p w14:paraId="1B298787"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60,500,000.00</w:t>
                </w:r>
              </w:p>
            </w:tc>
            <w:tc>
              <w:tcPr>
                <w:tcW w:w="957" w:type="pct"/>
                <w:tcBorders>
                  <w:top w:val="single" w:sz="4" w:space="0" w:color="auto"/>
                  <w:left w:val="single" w:sz="4" w:space="0" w:color="auto"/>
                  <w:bottom w:val="single" w:sz="4" w:space="0" w:color="auto"/>
                  <w:right w:val="single" w:sz="4" w:space="0" w:color="auto"/>
                </w:tcBorders>
              </w:tcPr>
              <w:p w14:paraId="23411266"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110,276,315.22</w:t>
                </w:r>
              </w:p>
            </w:tc>
          </w:tr>
          <w:tr w:rsidR="00B10A0C" w:rsidRPr="00B15E71" w14:paraId="215F5CD4" w14:textId="77777777">
            <w:trPr>
              <w:trHeight w:val="240"/>
            </w:trPr>
            <w:sdt>
              <w:sdtPr>
                <w:rPr>
                  <w:rFonts w:ascii="Times New Roman" w:hAnsi="Times New Roman" w:cs="Times New Roman"/>
                </w:rPr>
                <w:tag w:val="_PLD_6d020123248541b497fe0c0712f8e722"/>
                <w:id w:val="-793748764"/>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429BFB00"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w:t>
                    </w:r>
                    <w:r w:rsidRPr="00B15E71">
                      <w:rPr>
                        <w:rFonts w:ascii="Times New Roman" w:hAnsi="Times New Roman" w:cs="Times New Roman"/>
                        <w:szCs w:val="21"/>
                      </w:rPr>
                      <w:t>2</w:t>
                    </w:r>
                    <w:r w:rsidRPr="00B15E71">
                      <w:rPr>
                        <w:rFonts w:ascii="Times New Roman" w:hAnsi="Times New Roman" w:cs="Times New Roman"/>
                        <w:szCs w:val="21"/>
                      </w:rPr>
                      <w:t>）权益工具投资</w:t>
                    </w:r>
                  </w:p>
                </w:tc>
              </w:sdtContent>
            </w:sdt>
            <w:tc>
              <w:tcPr>
                <w:tcW w:w="869" w:type="pct"/>
                <w:tcBorders>
                  <w:top w:val="single" w:sz="4" w:space="0" w:color="auto"/>
                  <w:left w:val="single" w:sz="4" w:space="0" w:color="auto"/>
                  <w:bottom w:val="single" w:sz="4" w:space="0" w:color="auto"/>
                  <w:right w:val="single" w:sz="4" w:space="0" w:color="auto"/>
                </w:tcBorders>
              </w:tcPr>
              <w:p w14:paraId="74F90683"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107BD5CA"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79C56625"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24EC8963" w14:textId="77777777" w:rsidR="00B10A0C" w:rsidRPr="00B15E71" w:rsidRDefault="00B10A0C">
                <w:pPr>
                  <w:jc w:val="right"/>
                  <w:outlineLvl w:val="2"/>
                  <w:rPr>
                    <w:rFonts w:ascii="Times New Roman" w:hAnsi="Times New Roman" w:cs="Times New Roman"/>
                    <w:szCs w:val="21"/>
                  </w:rPr>
                </w:pPr>
              </w:p>
            </w:tc>
          </w:tr>
          <w:tr w:rsidR="00B10A0C" w:rsidRPr="00B15E71" w14:paraId="7A229EEF" w14:textId="77777777">
            <w:trPr>
              <w:trHeight w:val="240"/>
            </w:trPr>
            <w:sdt>
              <w:sdtPr>
                <w:rPr>
                  <w:rFonts w:ascii="Times New Roman" w:hAnsi="Times New Roman" w:cs="Times New Roman"/>
                </w:rPr>
                <w:tag w:val="_PLD_5c6de5dc139e4fa8b27c123299927fa0"/>
                <w:id w:val="772826768"/>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6278FDE4"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w:t>
                    </w:r>
                    <w:r w:rsidRPr="00B15E71">
                      <w:rPr>
                        <w:rFonts w:ascii="Times New Roman" w:hAnsi="Times New Roman" w:cs="Times New Roman"/>
                        <w:szCs w:val="21"/>
                      </w:rPr>
                      <w:t>3</w:t>
                    </w:r>
                    <w:r w:rsidRPr="00B15E71">
                      <w:rPr>
                        <w:rFonts w:ascii="Times New Roman" w:hAnsi="Times New Roman" w:cs="Times New Roman"/>
                        <w:szCs w:val="21"/>
                      </w:rPr>
                      <w:t>）衍生金融资产</w:t>
                    </w:r>
                  </w:p>
                </w:tc>
              </w:sdtContent>
            </w:sdt>
            <w:tc>
              <w:tcPr>
                <w:tcW w:w="869" w:type="pct"/>
                <w:tcBorders>
                  <w:top w:val="single" w:sz="4" w:space="0" w:color="auto"/>
                  <w:left w:val="single" w:sz="4" w:space="0" w:color="auto"/>
                  <w:bottom w:val="single" w:sz="4" w:space="0" w:color="auto"/>
                  <w:right w:val="single" w:sz="4" w:space="0" w:color="auto"/>
                </w:tcBorders>
              </w:tcPr>
              <w:p w14:paraId="56B0FB9A"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EB132BD"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4EF456CC"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0EB2BDA8" w14:textId="77777777" w:rsidR="00B10A0C" w:rsidRPr="00B15E71" w:rsidRDefault="00B10A0C">
                <w:pPr>
                  <w:jc w:val="right"/>
                  <w:outlineLvl w:val="2"/>
                  <w:rPr>
                    <w:rFonts w:ascii="Times New Roman" w:hAnsi="Times New Roman" w:cs="Times New Roman"/>
                    <w:szCs w:val="21"/>
                  </w:rPr>
                </w:pPr>
              </w:p>
            </w:tc>
          </w:tr>
          <w:tr w:rsidR="00B10A0C" w:rsidRPr="00B15E71" w14:paraId="32A4C21E" w14:textId="77777777">
            <w:trPr>
              <w:trHeight w:val="799"/>
            </w:trPr>
            <w:tc>
              <w:tcPr>
                <w:tcW w:w="1263"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szCs w:val="21"/>
                  </w:rPr>
                  <w:tag w:val="_PLD_972e03bea0e746bba61543d32de4d4d9"/>
                  <w:id w:val="792771"/>
                  <w:lock w:val="sdtLocked"/>
                </w:sdtPr>
                <w:sdtContent>
                  <w:p w14:paraId="1D382CEA"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 xml:space="preserve">2. </w:t>
                    </w:r>
                    <w:r w:rsidRPr="00B15E71">
                      <w:rPr>
                        <w:rFonts w:ascii="Times New Roman" w:hAnsi="Times New Roman" w:cs="Times New Roman"/>
                        <w:szCs w:val="21"/>
                      </w:rPr>
                      <w:t>指定以公允价值计量且其变动计入当期损益的金融资产</w:t>
                    </w:r>
                  </w:p>
                </w:sdtContent>
              </w:sdt>
            </w:tc>
            <w:tc>
              <w:tcPr>
                <w:tcW w:w="869" w:type="pct"/>
                <w:tcBorders>
                  <w:top w:val="single" w:sz="4" w:space="0" w:color="auto"/>
                  <w:left w:val="single" w:sz="4" w:space="0" w:color="auto"/>
                  <w:bottom w:val="single" w:sz="4" w:space="0" w:color="auto"/>
                  <w:right w:val="single" w:sz="4" w:space="0" w:color="auto"/>
                </w:tcBorders>
              </w:tcPr>
              <w:p w14:paraId="0F1FCAAD"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1AF1521"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44CA7B5D"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26EB799A" w14:textId="77777777" w:rsidR="00B10A0C" w:rsidRPr="00B15E71" w:rsidRDefault="00B10A0C">
                <w:pPr>
                  <w:jc w:val="right"/>
                  <w:outlineLvl w:val="2"/>
                  <w:rPr>
                    <w:rFonts w:ascii="Times New Roman" w:hAnsi="Times New Roman" w:cs="Times New Roman"/>
                    <w:szCs w:val="21"/>
                  </w:rPr>
                </w:pPr>
              </w:p>
            </w:tc>
          </w:tr>
          <w:tr w:rsidR="00B10A0C" w:rsidRPr="00B15E71" w14:paraId="78928ABB" w14:textId="77777777">
            <w:trPr>
              <w:trHeight w:val="240"/>
            </w:trPr>
            <w:sdt>
              <w:sdtPr>
                <w:rPr>
                  <w:rFonts w:ascii="Times New Roman" w:hAnsi="Times New Roman" w:cs="Times New Roman"/>
                </w:rPr>
                <w:tag w:val="_PLD_ae29c63764c44046a189418dfeab18ec"/>
                <w:id w:val="829639225"/>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75B7C313"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w:t>
                    </w:r>
                    <w:r w:rsidRPr="00B15E71">
                      <w:rPr>
                        <w:rFonts w:ascii="Times New Roman" w:hAnsi="Times New Roman" w:cs="Times New Roman"/>
                        <w:szCs w:val="21"/>
                      </w:rPr>
                      <w:t>1</w:t>
                    </w:r>
                    <w:r w:rsidRPr="00B15E71">
                      <w:rPr>
                        <w:rFonts w:ascii="Times New Roman" w:hAnsi="Times New Roman" w:cs="Times New Roman"/>
                        <w:szCs w:val="21"/>
                      </w:rPr>
                      <w:t>）债务工具投资</w:t>
                    </w:r>
                  </w:p>
                </w:tc>
              </w:sdtContent>
            </w:sdt>
            <w:tc>
              <w:tcPr>
                <w:tcW w:w="869" w:type="pct"/>
                <w:tcBorders>
                  <w:top w:val="single" w:sz="4" w:space="0" w:color="auto"/>
                  <w:left w:val="single" w:sz="4" w:space="0" w:color="auto"/>
                  <w:bottom w:val="single" w:sz="4" w:space="0" w:color="auto"/>
                  <w:right w:val="single" w:sz="4" w:space="0" w:color="auto"/>
                </w:tcBorders>
              </w:tcPr>
              <w:p w14:paraId="25C3A95D"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E451931"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1BE466C9"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2447FBC5" w14:textId="77777777" w:rsidR="00B10A0C" w:rsidRPr="00B15E71" w:rsidRDefault="00B10A0C">
                <w:pPr>
                  <w:jc w:val="right"/>
                  <w:outlineLvl w:val="2"/>
                  <w:rPr>
                    <w:rFonts w:ascii="Times New Roman" w:hAnsi="Times New Roman" w:cs="Times New Roman"/>
                    <w:szCs w:val="21"/>
                  </w:rPr>
                </w:pPr>
              </w:p>
            </w:tc>
          </w:tr>
          <w:tr w:rsidR="00B10A0C" w:rsidRPr="00B15E71" w14:paraId="5987805A" w14:textId="77777777">
            <w:trPr>
              <w:trHeight w:val="240"/>
            </w:trPr>
            <w:sdt>
              <w:sdtPr>
                <w:rPr>
                  <w:rFonts w:ascii="Times New Roman" w:hAnsi="Times New Roman" w:cs="Times New Roman"/>
                </w:rPr>
                <w:tag w:val="_PLD_f3278e5971c94432b7eded39bbc3b41c"/>
                <w:id w:val="-1309480157"/>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28E123CB"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w:t>
                    </w:r>
                    <w:r w:rsidRPr="00B15E71">
                      <w:rPr>
                        <w:rFonts w:ascii="Times New Roman" w:hAnsi="Times New Roman" w:cs="Times New Roman"/>
                        <w:szCs w:val="21"/>
                      </w:rPr>
                      <w:t>2</w:t>
                    </w:r>
                    <w:r w:rsidRPr="00B15E71">
                      <w:rPr>
                        <w:rFonts w:ascii="Times New Roman" w:hAnsi="Times New Roman" w:cs="Times New Roman"/>
                        <w:szCs w:val="21"/>
                      </w:rPr>
                      <w:t>）权益工具投资</w:t>
                    </w:r>
                  </w:p>
                </w:tc>
              </w:sdtContent>
            </w:sdt>
            <w:tc>
              <w:tcPr>
                <w:tcW w:w="869" w:type="pct"/>
                <w:tcBorders>
                  <w:top w:val="single" w:sz="4" w:space="0" w:color="auto"/>
                  <w:left w:val="single" w:sz="4" w:space="0" w:color="auto"/>
                  <w:bottom w:val="single" w:sz="4" w:space="0" w:color="auto"/>
                  <w:right w:val="single" w:sz="4" w:space="0" w:color="auto"/>
                </w:tcBorders>
              </w:tcPr>
              <w:p w14:paraId="6026DFF6"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4E6AC991"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71C39A69"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7807AD12" w14:textId="77777777" w:rsidR="00B10A0C" w:rsidRPr="00B15E71" w:rsidRDefault="00B10A0C">
                <w:pPr>
                  <w:jc w:val="right"/>
                  <w:outlineLvl w:val="2"/>
                  <w:rPr>
                    <w:rFonts w:ascii="Times New Roman" w:hAnsi="Times New Roman" w:cs="Times New Roman"/>
                    <w:szCs w:val="21"/>
                  </w:rPr>
                </w:pPr>
              </w:p>
            </w:tc>
          </w:tr>
          <w:tr w:rsidR="00B10A0C" w:rsidRPr="00B15E71" w14:paraId="4164394E" w14:textId="77777777">
            <w:trPr>
              <w:trHeight w:val="240"/>
            </w:trPr>
            <w:tc>
              <w:tcPr>
                <w:tcW w:w="1263"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rPr>
                  <w:tag w:val="_PLD_266c2ca89c8741648af2e0617434a8f6"/>
                  <w:id w:val="260116887"/>
                  <w:lock w:val="sdtLocked"/>
                </w:sdtPr>
                <w:sdtContent>
                  <w:p w14:paraId="3E53DD6E" w14:textId="77777777" w:rsidR="00B10A0C" w:rsidRPr="00B15E71" w:rsidRDefault="00D11B25">
                    <w:pPr>
                      <w:outlineLvl w:val="2"/>
                      <w:rPr>
                        <w:rFonts w:ascii="Times New Roman" w:hAnsi="Times New Roman" w:cs="Times New Roman"/>
                      </w:rPr>
                    </w:pPr>
                    <w:r w:rsidRPr="00B15E71">
                      <w:rPr>
                        <w:rFonts w:ascii="Times New Roman" w:hAnsi="Times New Roman" w:cs="Times New Roman"/>
                      </w:rPr>
                      <w:t>（二）其他债权投资</w:t>
                    </w:r>
                  </w:p>
                </w:sdtContent>
              </w:sdt>
            </w:tc>
            <w:tc>
              <w:tcPr>
                <w:tcW w:w="869" w:type="pct"/>
                <w:tcBorders>
                  <w:top w:val="single" w:sz="4" w:space="0" w:color="auto"/>
                  <w:left w:val="single" w:sz="4" w:space="0" w:color="auto"/>
                  <w:bottom w:val="single" w:sz="4" w:space="0" w:color="auto"/>
                  <w:right w:val="single" w:sz="4" w:space="0" w:color="auto"/>
                </w:tcBorders>
              </w:tcPr>
              <w:p w14:paraId="32628B8B"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09903163"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7BC346ED"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0D84F97F" w14:textId="77777777" w:rsidR="00B10A0C" w:rsidRPr="00B15E71" w:rsidRDefault="00B10A0C">
                <w:pPr>
                  <w:jc w:val="right"/>
                  <w:outlineLvl w:val="2"/>
                  <w:rPr>
                    <w:rFonts w:ascii="Times New Roman" w:hAnsi="Times New Roman" w:cs="Times New Roman"/>
                    <w:szCs w:val="21"/>
                  </w:rPr>
                </w:pPr>
              </w:p>
            </w:tc>
          </w:tr>
          <w:tr w:rsidR="00B10A0C" w:rsidRPr="00B15E71" w14:paraId="191369A6" w14:textId="77777777">
            <w:trPr>
              <w:trHeight w:val="240"/>
            </w:trPr>
            <w:tc>
              <w:tcPr>
                <w:tcW w:w="1263"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rPr>
                  <w:tag w:val="_PLD_48dae83294284453b5b29803ac364c49"/>
                  <w:id w:val="475031543"/>
                  <w:lock w:val="sdtLocked"/>
                </w:sdtPr>
                <w:sdtContent>
                  <w:p w14:paraId="3CF739B5" w14:textId="77777777" w:rsidR="00B10A0C" w:rsidRPr="00B15E71" w:rsidRDefault="00D11B25">
                    <w:pPr>
                      <w:outlineLvl w:val="2"/>
                      <w:rPr>
                        <w:rFonts w:ascii="Times New Roman" w:hAnsi="Times New Roman" w:cs="Times New Roman"/>
                      </w:rPr>
                    </w:pPr>
                    <w:r w:rsidRPr="00B15E71">
                      <w:rPr>
                        <w:rFonts w:ascii="Times New Roman" w:hAnsi="Times New Roman" w:cs="Times New Roman"/>
                      </w:rPr>
                      <w:t>（三）其他权益工具投资</w:t>
                    </w:r>
                  </w:p>
                </w:sdtContent>
              </w:sdt>
            </w:tc>
            <w:tc>
              <w:tcPr>
                <w:tcW w:w="869" w:type="pct"/>
                <w:tcBorders>
                  <w:top w:val="single" w:sz="4" w:space="0" w:color="auto"/>
                  <w:left w:val="single" w:sz="4" w:space="0" w:color="auto"/>
                  <w:bottom w:val="single" w:sz="4" w:space="0" w:color="auto"/>
                  <w:right w:val="single" w:sz="4" w:space="0" w:color="auto"/>
                </w:tcBorders>
              </w:tcPr>
              <w:p w14:paraId="736D9C75"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4F182E30"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6DB0C0AD"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164,010,000.00</w:t>
                </w:r>
              </w:p>
            </w:tc>
            <w:tc>
              <w:tcPr>
                <w:tcW w:w="957" w:type="pct"/>
                <w:tcBorders>
                  <w:top w:val="single" w:sz="4" w:space="0" w:color="auto"/>
                  <w:left w:val="single" w:sz="4" w:space="0" w:color="auto"/>
                  <w:bottom w:val="single" w:sz="4" w:space="0" w:color="auto"/>
                  <w:right w:val="single" w:sz="4" w:space="0" w:color="auto"/>
                </w:tcBorders>
              </w:tcPr>
              <w:p w14:paraId="30DC9380"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164,010,000.00</w:t>
                </w:r>
              </w:p>
            </w:tc>
          </w:tr>
          <w:tr w:rsidR="00B10A0C" w:rsidRPr="00B15E71" w14:paraId="0B398C02" w14:textId="77777777">
            <w:trPr>
              <w:trHeight w:val="240"/>
            </w:trPr>
            <w:tc>
              <w:tcPr>
                <w:tcW w:w="1263"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szCs w:val="21"/>
                  </w:rPr>
                  <w:tag w:val="_PLD_acb73a1ad42944619fe34047b4d651e8"/>
                  <w:id w:val="-886651160"/>
                  <w:lock w:val="sdtLocked"/>
                </w:sdtPr>
                <w:sdtContent>
                  <w:p w14:paraId="18C8B81C"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（四）投资性房地产</w:t>
                    </w:r>
                  </w:p>
                </w:sdtContent>
              </w:sdt>
            </w:tc>
            <w:tc>
              <w:tcPr>
                <w:tcW w:w="869" w:type="pct"/>
                <w:tcBorders>
                  <w:top w:val="single" w:sz="4" w:space="0" w:color="auto"/>
                  <w:left w:val="single" w:sz="4" w:space="0" w:color="auto"/>
                  <w:bottom w:val="single" w:sz="4" w:space="0" w:color="auto"/>
                  <w:right w:val="single" w:sz="4" w:space="0" w:color="auto"/>
                </w:tcBorders>
              </w:tcPr>
              <w:p w14:paraId="674BC37D"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609790E3"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445,093,909.12</w:t>
                </w:r>
              </w:p>
            </w:tc>
            <w:tc>
              <w:tcPr>
                <w:tcW w:w="955" w:type="pct"/>
                <w:tcBorders>
                  <w:top w:val="single" w:sz="4" w:space="0" w:color="auto"/>
                  <w:left w:val="single" w:sz="4" w:space="0" w:color="auto"/>
                  <w:bottom w:val="single" w:sz="4" w:space="0" w:color="auto"/>
                  <w:right w:val="single" w:sz="4" w:space="0" w:color="auto"/>
                </w:tcBorders>
              </w:tcPr>
              <w:p w14:paraId="319E45AF"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w:t>
                </w:r>
              </w:p>
            </w:tc>
            <w:tc>
              <w:tcPr>
                <w:tcW w:w="957" w:type="pct"/>
                <w:tcBorders>
                  <w:top w:val="single" w:sz="4" w:space="0" w:color="auto"/>
                  <w:left w:val="single" w:sz="4" w:space="0" w:color="auto"/>
                  <w:bottom w:val="single" w:sz="4" w:space="0" w:color="auto"/>
                  <w:right w:val="single" w:sz="4" w:space="0" w:color="auto"/>
                </w:tcBorders>
              </w:tcPr>
              <w:p w14:paraId="1FE40FA9"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445,093,909.12</w:t>
                </w:r>
              </w:p>
            </w:tc>
          </w:tr>
          <w:tr w:rsidR="00B10A0C" w:rsidRPr="00B15E71" w14:paraId="55F0A445" w14:textId="77777777">
            <w:trPr>
              <w:trHeight w:val="240"/>
            </w:trPr>
            <w:sdt>
              <w:sdtPr>
                <w:rPr>
                  <w:rFonts w:ascii="Times New Roman" w:hAnsi="Times New Roman" w:cs="Times New Roman"/>
                </w:rPr>
                <w:tag w:val="_PLD_b66f736c06194bd98411f07092155516"/>
                <w:id w:val="728653492"/>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39BCD263"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1.</w:t>
                    </w:r>
                    <w:r w:rsidRPr="00B15E71">
                      <w:rPr>
                        <w:rFonts w:ascii="Times New Roman" w:hAnsi="Times New Roman" w:cs="Times New Roman"/>
                        <w:szCs w:val="21"/>
                      </w:rPr>
                      <w:t>出租用的土地使用权</w:t>
                    </w:r>
                  </w:p>
                </w:tc>
              </w:sdtContent>
            </w:sdt>
            <w:tc>
              <w:tcPr>
                <w:tcW w:w="869" w:type="pct"/>
                <w:tcBorders>
                  <w:top w:val="single" w:sz="4" w:space="0" w:color="auto"/>
                  <w:left w:val="single" w:sz="4" w:space="0" w:color="auto"/>
                  <w:bottom w:val="single" w:sz="4" w:space="0" w:color="auto"/>
                  <w:right w:val="single" w:sz="4" w:space="0" w:color="auto"/>
                </w:tcBorders>
              </w:tcPr>
              <w:p w14:paraId="1BDFF982"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7A73A606"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41B51E0E"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5C4ECBE3" w14:textId="77777777" w:rsidR="00B10A0C" w:rsidRPr="00B15E71" w:rsidRDefault="00B10A0C">
                <w:pPr>
                  <w:jc w:val="right"/>
                  <w:outlineLvl w:val="2"/>
                  <w:rPr>
                    <w:rFonts w:ascii="Times New Roman" w:hAnsi="Times New Roman" w:cs="Times New Roman"/>
                    <w:szCs w:val="21"/>
                  </w:rPr>
                </w:pPr>
              </w:p>
            </w:tc>
          </w:tr>
          <w:tr w:rsidR="00B10A0C" w:rsidRPr="00B15E71" w14:paraId="28319EBB" w14:textId="77777777">
            <w:trPr>
              <w:trHeight w:val="240"/>
            </w:trPr>
            <w:sdt>
              <w:sdtPr>
                <w:rPr>
                  <w:rFonts w:ascii="Times New Roman" w:hAnsi="Times New Roman" w:cs="Times New Roman"/>
                </w:rPr>
                <w:tag w:val="_PLD_bfcce1b42b274af2b3b32ebc29ea315b"/>
                <w:id w:val="1677911566"/>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0BDADEFC"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2.</w:t>
                    </w:r>
                    <w:r w:rsidRPr="00B15E71">
                      <w:rPr>
                        <w:rFonts w:ascii="Times New Roman" w:hAnsi="Times New Roman" w:cs="Times New Roman"/>
                        <w:szCs w:val="21"/>
                      </w:rPr>
                      <w:t>出租的建筑物</w:t>
                    </w:r>
                  </w:p>
                </w:tc>
              </w:sdtContent>
            </w:sdt>
            <w:tc>
              <w:tcPr>
                <w:tcW w:w="869" w:type="pct"/>
                <w:tcBorders>
                  <w:top w:val="single" w:sz="4" w:space="0" w:color="auto"/>
                  <w:left w:val="single" w:sz="4" w:space="0" w:color="auto"/>
                  <w:bottom w:val="single" w:sz="4" w:space="0" w:color="auto"/>
                  <w:right w:val="single" w:sz="4" w:space="0" w:color="auto"/>
                </w:tcBorders>
              </w:tcPr>
              <w:p w14:paraId="66A91CF2"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00C860FC"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445,093,909.12</w:t>
                </w:r>
              </w:p>
            </w:tc>
            <w:tc>
              <w:tcPr>
                <w:tcW w:w="955" w:type="pct"/>
                <w:tcBorders>
                  <w:top w:val="single" w:sz="4" w:space="0" w:color="auto"/>
                  <w:left w:val="single" w:sz="4" w:space="0" w:color="auto"/>
                  <w:bottom w:val="single" w:sz="4" w:space="0" w:color="auto"/>
                  <w:right w:val="single" w:sz="4" w:space="0" w:color="auto"/>
                </w:tcBorders>
              </w:tcPr>
              <w:p w14:paraId="223D5AB2"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w:t>
                </w:r>
              </w:p>
            </w:tc>
            <w:tc>
              <w:tcPr>
                <w:tcW w:w="957" w:type="pct"/>
                <w:tcBorders>
                  <w:top w:val="single" w:sz="4" w:space="0" w:color="auto"/>
                  <w:left w:val="single" w:sz="4" w:space="0" w:color="auto"/>
                  <w:bottom w:val="single" w:sz="4" w:space="0" w:color="auto"/>
                  <w:right w:val="single" w:sz="4" w:space="0" w:color="auto"/>
                </w:tcBorders>
              </w:tcPr>
              <w:p w14:paraId="26CD2C85"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445,093,909.12</w:t>
                </w:r>
              </w:p>
            </w:tc>
          </w:tr>
          <w:tr w:rsidR="00B10A0C" w:rsidRPr="00B15E71" w14:paraId="29D95311" w14:textId="77777777">
            <w:trPr>
              <w:trHeight w:val="468"/>
            </w:trPr>
            <w:sdt>
              <w:sdtPr>
                <w:rPr>
                  <w:rFonts w:ascii="Times New Roman" w:hAnsi="Times New Roman" w:cs="Times New Roman"/>
                </w:rPr>
                <w:tag w:val="_PLD_a8730f331c814080932f692c9a71fecb"/>
                <w:id w:val="54434519"/>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12A334CE"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3.</w:t>
                    </w:r>
                    <w:r w:rsidRPr="00B15E71">
                      <w:rPr>
                        <w:rFonts w:ascii="Times New Roman" w:hAnsi="Times New Roman" w:cs="Times New Roman"/>
                        <w:szCs w:val="21"/>
                      </w:rPr>
                      <w:t>持有并准备增值后转让的土地使用权</w:t>
                    </w:r>
                  </w:p>
                </w:tc>
              </w:sdtContent>
            </w:sdt>
            <w:tc>
              <w:tcPr>
                <w:tcW w:w="869" w:type="pct"/>
                <w:tcBorders>
                  <w:top w:val="single" w:sz="4" w:space="0" w:color="auto"/>
                  <w:left w:val="single" w:sz="4" w:space="0" w:color="auto"/>
                  <w:bottom w:val="single" w:sz="4" w:space="0" w:color="auto"/>
                  <w:right w:val="single" w:sz="4" w:space="0" w:color="auto"/>
                </w:tcBorders>
              </w:tcPr>
              <w:p w14:paraId="1A2D7BE5"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DF6D319"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610D528A"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5724623B" w14:textId="77777777" w:rsidR="00B10A0C" w:rsidRPr="00B15E71" w:rsidRDefault="00B10A0C">
                <w:pPr>
                  <w:jc w:val="right"/>
                  <w:outlineLvl w:val="2"/>
                  <w:rPr>
                    <w:rFonts w:ascii="Times New Roman" w:hAnsi="Times New Roman" w:cs="Times New Roman"/>
                    <w:szCs w:val="21"/>
                  </w:rPr>
                </w:pPr>
              </w:p>
            </w:tc>
          </w:tr>
          <w:tr w:rsidR="00B10A0C" w:rsidRPr="00B15E71" w14:paraId="33005225" w14:textId="77777777">
            <w:trPr>
              <w:trHeight w:val="240"/>
            </w:trPr>
            <w:tc>
              <w:tcPr>
                <w:tcW w:w="1263"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szCs w:val="21"/>
                  </w:rPr>
                  <w:tag w:val="_PLD_e9c4c9fa7647482182a0267ec9cc21bf"/>
                  <w:id w:val="-1918473789"/>
                  <w:lock w:val="sdtLocked"/>
                </w:sdtPr>
                <w:sdtContent>
                  <w:p w14:paraId="115480A8"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（五）生物资产</w:t>
                    </w:r>
                  </w:p>
                </w:sdtContent>
              </w:sdt>
            </w:tc>
            <w:tc>
              <w:tcPr>
                <w:tcW w:w="869" w:type="pct"/>
                <w:tcBorders>
                  <w:top w:val="single" w:sz="4" w:space="0" w:color="auto"/>
                  <w:left w:val="single" w:sz="4" w:space="0" w:color="auto"/>
                  <w:bottom w:val="single" w:sz="4" w:space="0" w:color="auto"/>
                  <w:right w:val="single" w:sz="4" w:space="0" w:color="auto"/>
                </w:tcBorders>
              </w:tcPr>
              <w:p w14:paraId="71D85976"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13ECF90F"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051B6B3A"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07ED3B15" w14:textId="77777777" w:rsidR="00B10A0C" w:rsidRPr="00B15E71" w:rsidRDefault="00B10A0C">
                <w:pPr>
                  <w:jc w:val="right"/>
                  <w:outlineLvl w:val="2"/>
                  <w:rPr>
                    <w:rFonts w:ascii="Times New Roman" w:hAnsi="Times New Roman" w:cs="Times New Roman"/>
                    <w:szCs w:val="21"/>
                  </w:rPr>
                </w:pPr>
              </w:p>
            </w:tc>
          </w:tr>
          <w:tr w:rsidR="00B10A0C" w:rsidRPr="00B15E71" w14:paraId="48567786" w14:textId="77777777">
            <w:trPr>
              <w:trHeight w:val="240"/>
            </w:trPr>
            <w:sdt>
              <w:sdtPr>
                <w:rPr>
                  <w:rFonts w:ascii="Times New Roman" w:hAnsi="Times New Roman" w:cs="Times New Roman"/>
                </w:rPr>
                <w:tag w:val="_PLD_5e685393939a40609058af0b583b7e1d"/>
                <w:id w:val="-1249188498"/>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2E5C3427"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1.</w:t>
                    </w:r>
                    <w:r w:rsidRPr="00B15E71">
                      <w:rPr>
                        <w:rFonts w:ascii="Times New Roman" w:hAnsi="Times New Roman" w:cs="Times New Roman"/>
                        <w:szCs w:val="21"/>
                      </w:rPr>
                      <w:t>消耗性生物资产</w:t>
                    </w:r>
                  </w:p>
                </w:tc>
              </w:sdtContent>
            </w:sdt>
            <w:tc>
              <w:tcPr>
                <w:tcW w:w="869" w:type="pct"/>
                <w:tcBorders>
                  <w:top w:val="single" w:sz="4" w:space="0" w:color="auto"/>
                  <w:left w:val="single" w:sz="4" w:space="0" w:color="auto"/>
                  <w:bottom w:val="single" w:sz="4" w:space="0" w:color="auto"/>
                  <w:right w:val="single" w:sz="4" w:space="0" w:color="auto"/>
                </w:tcBorders>
              </w:tcPr>
              <w:p w14:paraId="2249866D"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79B6B74C"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71A2C52F"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0C738F8B" w14:textId="77777777" w:rsidR="00B10A0C" w:rsidRPr="00B15E71" w:rsidRDefault="00B10A0C">
                <w:pPr>
                  <w:jc w:val="right"/>
                  <w:outlineLvl w:val="2"/>
                  <w:rPr>
                    <w:rFonts w:ascii="Times New Roman" w:hAnsi="Times New Roman" w:cs="Times New Roman"/>
                    <w:szCs w:val="21"/>
                  </w:rPr>
                </w:pPr>
              </w:p>
            </w:tc>
          </w:tr>
          <w:tr w:rsidR="00B10A0C" w:rsidRPr="00B15E71" w14:paraId="31D1D375" w14:textId="77777777">
            <w:trPr>
              <w:trHeight w:val="240"/>
            </w:trPr>
            <w:sdt>
              <w:sdtPr>
                <w:rPr>
                  <w:rFonts w:ascii="Times New Roman" w:hAnsi="Times New Roman" w:cs="Times New Roman"/>
                </w:rPr>
                <w:tag w:val="_PLD_2834b6ebaefb4889beb6a38ba25ca38f"/>
                <w:id w:val="513188286"/>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38343A14"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2.</w:t>
                    </w:r>
                    <w:r w:rsidRPr="00B15E71">
                      <w:rPr>
                        <w:rFonts w:ascii="Times New Roman" w:hAnsi="Times New Roman" w:cs="Times New Roman"/>
                        <w:szCs w:val="21"/>
                      </w:rPr>
                      <w:t>生产性生物资产</w:t>
                    </w:r>
                  </w:p>
                </w:tc>
              </w:sdtContent>
            </w:sdt>
            <w:tc>
              <w:tcPr>
                <w:tcW w:w="869" w:type="pct"/>
                <w:tcBorders>
                  <w:top w:val="single" w:sz="4" w:space="0" w:color="auto"/>
                  <w:left w:val="single" w:sz="4" w:space="0" w:color="auto"/>
                  <w:bottom w:val="single" w:sz="4" w:space="0" w:color="auto"/>
                  <w:right w:val="single" w:sz="4" w:space="0" w:color="auto"/>
                </w:tcBorders>
              </w:tcPr>
              <w:p w14:paraId="46A4E868"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3F74C123"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7D223001"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2398A3D4" w14:textId="77777777" w:rsidR="00B10A0C" w:rsidRPr="00B15E71" w:rsidRDefault="00B10A0C">
                <w:pPr>
                  <w:jc w:val="right"/>
                  <w:outlineLvl w:val="2"/>
                  <w:rPr>
                    <w:rFonts w:ascii="Times New Roman" w:hAnsi="Times New Roman" w:cs="Times New Roman"/>
                    <w:szCs w:val="21"/>
                  </w:rPr>
                </w:pPr>
              </w:p>
            </w:tc>
          </w:tr>
          <w:sdt>
            <w:sdtPr>
              <w:rPr>
                <w:rFonts w:ascii="Times New Roman" w:hAnsi="Times New Roman" w:cs="Times New Roman"/>
                <w:szCs w:val="21"/>
              </w:rPr>
              <w:alias w:val="持续以公允价值计量的资产总额明细"/>
              <w:tag w:val="_TUP_4e6c46d6136147f2b16d042dc98083e9"/>
              <w:id w:val="1389067993"/>
              <w:lock w:val="sdtLocked"/>
              <w:placeholder>
                <w:docPart w:val="GBC11111111111111111111111111111"/>
              </w:placeholder>
            </w:sdtPr>
            <w:sdtContent>
              <w:tr w:rsidR="00B10A0C" w:rsidRPr="00B15E71" w14:paraId="4341D5B1" w14:textId="77777777">
                <w:trPr>
                  <w:trHeight w:val="215"/>
                </w:trPr>
                <w:tc>
                  <w:tcPr>
                    <w:tcW w:w="1263" w:type="pct"/>
                    <w:tcBorders>
                      <w:top w:val="single" w:sz="4" w:space="0" w:color="auto"/>
                      <w:left w:val="single" w:sz="4" w:space="0" w:color="auto"/>
                      <w:bottom w:val="single" w:sz="4" w:space="0" w:color="auto"/>
                      <w:right w:val="single" w:sz="4" w:space="0" w:color="auto"/>
                    </w:tcBorders>
                    <w:shd w:val="clear" w:color="auto" w:fill="auto"/>
                  </w:tcPr>
                  <w:p w14:paraId="59AA085E" w14:textId="77777777" w:rsidR="00B10A0C" w:rsidRPr="00B15E71" w:rsidRDefault="00B10A0C">
                    <w:pPr>
                      <w:outlineLvl w:val="2"/>
                      <w:rPr>
                        <w:rFonts w:ascii="Times New Roman" w:hAnsi="Times New Roman" w:cs="Times New Roman"/>
                        <w:szCs w:val="21"/>
                      </w:rPr>
                    </w:pPr>
                  </w:p>
                </w:tc>
                <w:tc>
                  <w:tcPr>
                    <w:tcW w:w="869" w:type="pct"/>
                    <w:tcBorders>
                      <w:top w:val="single" w:sz="4" w:space="0" w:color="auto"/>
                      <w:left w:val="single" w:sz="4" w:space="0" w:color="auto"/>
                      <w:bottom w:val="single" w:sz="4" w:space="0" w:color="auto"/>
                      <w:right w:val="single" w:sz="4" w:space="0" w:color="auto"/>
                    </w:tcBorders>
                  </w:tcPr>
                  <w:p w14:paraId="6B0FE852"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C507A63"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167417B0"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7EBD67BE" w14:textId="77777777" w:rsidR="00B10A0C" w:rsidRPr="00B15E71" w:rsidRDefault="00B10A0C">
                    <w:pPr>
                      <w:jc w:val="right"/>
                      <w:outlineLvl w:val="2"/>
                      <w:rPr>
                        <w:rFonts w:ascii="Times New Roman" w:hAnsi="Times New Roman" w:cs="Times New Roman"/>
                        <w:szCs w:val="21"/>
                      </w:rPr>
                    </w:pPr>
                  </w:p>
                </w:tc>
              </w:tr>
            </w:sdtContent>
          </w:sdt>
          <w:sdt>
            <w:sdtPr>
              <w:rPr>
                <w:rFonts w:ascii="Times New Roman" w:hAnsi="Times New Roman" w:cs="Times New Roman"/>
                <w:szCs w:val="21"/>
              </w:rPr>
              <w:alias w:val="持续以公允价值计量的资产总额明细"/>
              <w:tag w:val="_TUP_4e6c46d6136147f2b16d042dc98083e9"/>
              <w:id w:val="-1492635249"/>
              <w:lock w:val="sdtLocked"/>
              <w:placeholder>
                <w:docPart w:val="GBC11111111111111111111111111111"/>
              </w:placeholder>
            </w:sdtPr>
            <w:sdtContent>
              <w:tr w:rsidR="00B10A0C" w:rsidRPr="00B15E71" w14:paraId="138016DB" w14:textId="77777777">
                <w:trPr>
                  <w:trHeight w:val="215"/>
                </w:trPr>
                <w:tc>
                  <w:tcPr>
                    <w:tcW w:w="1263" w:type="pct"/>
                    <w:tcBorders>
                      <w:top w:val="single" w:sz="4" w:space="0" w:color="auto"/>
                      <w:left w:val="single" w:sz="4" w:space="0" w:color="auto"/>
                      <w:bottom w:val="single" w:sz="4" w:space="0" w:color="auto"/>
                      <w:right w:val="single" w:sz="4" w:space="0" w:color="auto"/>
                    </w:tcBorders>
                    <w:shd w:val="clear" w:color="auto" w:fill="auto"/>
                  </w:tcPr>
                  <w:p w14:paraId="4FAFAFE8"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（应收款项融资）</w:t>
                    </w:r>
                  </w:p>
                </w:tc>
                <w:tc>
                  <w:tcPr>
                    <w:tcW w:w="869" w:type="pct"/>
                    <w:tcBorders>
                      <w:top w:val="single" w:sz="4" w:space="0" w:color="auto"/>
                      <w:left w:val="single" w:sz="4" w:space="0" w:color="auto"/>
                      <w:bottom w:val="single" w:sz="4" w:space="0" w:color="auto"/>
                      <w:right w:val="single" w:sz="4" w:space="0" w:color="auto"/>
                    </w:tcBorders>
                  </w:tcPr>
                  <w:p w14:paraId="21FC317F"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6303A349"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1D9C12AB"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szCs w:val="21"/>
                      </w:rPr>
                      <w:t>58,955,901.63</w:t>
                    </w:r>
                  </w:p>
                </w:tc>
                <w:tc>
                  <w:tcPr>
                    <w:tcW w:w="957" w:type="pct"/>
                    <w:tcBorders>
                      <w:top w:val="single" w:sz="4" w:space="0" w:color="auto"/>
                      <w:left w:val="single" w:sz="4" w:space="0" w:color="auto"/>
                      <w:bottom w:val="single" w:sz="4" w:space="0" w:color="auto"/>
                      <w:right w:val="single" w:sz="4" w:space="0" w:color="auto"/>
                    </w:tcBorders>
                  </w:tcPr>
                  <w:p w14:paraId="0784FA39"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szCs w:val="21"/>
                      </w:rPr>
                      <w:t>58,955,901.63</w:t>
                    </w:r>
                  </w:p>
                </w:tc>
              </w:tr>
            </w:sdtContent>
          </w:sdt>
          <w:tr w:rsidR="00B10A0C" w:rsidRPr="00B15E71" w14:paraId="471C9A95" w14:textId="77777777">
            <w:trPr>
              <w:trHeight w:val="468"/>
            </w:trPr>
            <w:sdt>
              <w:sdtPr>
                <w:rPr>
                  <w:rFonts w:ascii="Times New Roman" w:hAnsi="Times New Roman" w:cs="Times New Roman"/>
                </w:rPr>
                <w:tag w:val="_PLD_4c7c69ac72c0449cb781fcf42a2b9e63"/>
                <w:id w:val="-1745863941"/>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33F9813D" w14:textId="77777777" w:rsidR="00B10A0C" w:rsidRPr="00B15E71" w:rsidRDefault="00D11B25">
                    <w:pPr>
                      <w:outlineLvl w:val="2"/>
                      <w:rPr>
                        <w:rFonts w:ascii="Times New Roman" w:hAnsi="Times New Roman" w:cs="Times New Roman"/>
                        <w:b/>
                        <w:szCs w:val="21"/>
                      </w:rPr>
                    </w:pPr>
                    <w:r w:rsidRPr="00B15E71">
                      <w:rPr>
                        <w:rFonts w:ascii="Times New Roman" w:hAnsi="Times New Roman" w:cs="Times New Roman"/>
                        <w:b/>
                        <w:szCs w:val="21"/>
                      </w:rPr>
                      <w:t>持续以公允价值计量的资产总额</w:t>
                    </w:r>
                  </w:p>
                </w:tc>
              </w:sdtContent>
            </w:sdt>
            <w:tc>
              <w:tcPr>
                <w:tcW w:w="869" w:type="pct"/>
                <w:tcBorders>
                  <w:top w:val="single" w:sz="4" w:space="0" w:color="auto"/>
                  <w:left w:val="single" w:sz="4" w:space="0" w:color="auto"/>
                  <w:bottom w:val="single" w:sz="4" w:space="0" w:color="auto"/>
                  <w:right w:val="single" w:sz="4" w:space="0" w:color="auto"/>
                </w:tcBorders>
              </w:tcPr>
              <w:p w14:paraId="05DFC50D"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74972690"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494,870,224.34</w:t>
                </w:r>
              </w:p>
            </w:tc>
            <w:tc>
              <w:tcPr>
                <w:tcW w:w="955" w:type="pct"/>
                <w:tcBorders>
                  <w:top w:val="single" w:sz="4" w:space="0" w:color="auto"/>
                  <w:left w:val="single" w:sz="4" w:space="0" w:color="auto"/>
                  <w:bottom w:val="single" w:sz="4" w:space="0" w:color="auto"/>
                  <w:right w:val="single" w:sz="4" w:space="0" w:color="auto"/>
                </w:tcBorders>
              </w:tcPr>
              <w:p w14:paraId="65AF4DE8"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283,465,901.63</w:t>
                </w:r>
              </w:p>
            </w:tc>
            <w:tc>
              <w:tcPr>
                <w:tcW w:w="957" w:type="pct"/>
                <w:tcBorders>
                  <w:top w:val="single" w:sz="4" w:space="0" w:color="auto"/>
                  <w:left w:val="single" w:sz="4" w:space="0" w:color="auto"/>
                  <w:bottom w:val="single" w:sz="4" w:space="0" w:color="auto"/>
                  <w:right w:val="single" w:sz="4" w:space="0" w:color="auto"/>
                </w:tcBorders>
              </w:tcPr>
              <w:p w14:paraId="114CB731" w14:textId="77777777" w:rsidR="00B10A0C" w:rsidRPr="00B15E71" w:rsidRDefault="00D11B25">
                <w:pPr>
                  <w:jc w:val="right"/>
                  <w:outlineLvl w:val="2"/>
                  <w:rPr>
                    <w:rFonts w:ascii="Times New Roman" w:hAnsi="Times New Roman" w:cs="Times New Roman"/>
                    <w:szCs w:val="21"/>
                  </w:rPr>
                </w:pPr>
                <w:r w:rsidRPr="00B15E71">
                  <w:rPr>
                    <w:rFonts w:ascii="Times New Roman" w:hAnsi="Times New Roman" w:cs="Times New Roman"/>
                  </w:rPr>
                  <w:t>778,336,125.97</w:t>
                </w:r>
              </w:p>
            </w:tc>
          </w:tr>
          <w:tr w:rsidR="00B10A0C" w:rsidRPr="00B15E71" w14:paraId="6C904A80" w14:textId="77777777">
            <w:trPr>
              <w:trHeight w:val="296"/>
            </w:trPr>
            <w:tc>
              <w:tcPr>
                <w:tcW w:w="1263"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szCs w:val="21"/>
                  </w:rPr>
                  <w:tag w:val="_PLD_f3a68c183c2048ee9d182e3250db3dc1"/>
                  <w:id w:val="138542762"/>
                  <w:lock w:val="sdtLocked"/>
                </w:sdtPr>
                <w:sdtContent>
                  <w:p w14:paraId="2F63206B"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（六）交易性金融负债</w:t>
                    </w:r>
                  </w:p>
                </w:sdtContent>
              </w:sdt>
            </w:tc>
            <w:tc>
              <w:tcPr>
                <w:tcW w:w="869" w:type="pct"/>
                <w:tcBorders>
                  <w:top w:val="single" w:sz="4" w:space="0" w:color="auto"/>
                  <w:left w:val="single" w:sz="4" w:space="0" w:color="auto"/>
                  <w:bottom w:val="single" w:sz="4" w:space="0" w:color="auto"/>
                  <w:right w:val="single" w:sz="4" w:space="0" w:color="auto"/>
                </w:tcBorders>
              </w:tcPr>
              <w:p w14:paraId="08DF7DFE"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00F139F1"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41487CA9"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14E33C62" w14:textId="77777777" w:rsidR="00B10A0C" w:rsidRPr="00B15E71" w:rsidRDefault="00B10A0C">
                <w:pPr>
                  <w:jc w:val="right"/>
                  <w:outlineLvl w:val="2"/>
                  <w:rPr>
                    <w:rFonts w:ascii="Times New Roman" w:hAnsi="Times New Roman" w:cs="Times New Roman"/>
                    <w:szCs w:val="21"/>
                  </w:rPr>
                </w:pPr>
              </w:p>
            </w:tc>
          </w:tr>
          <w:tr w:rsidR="00B10A0C" w:rsidRPr="00B15E71" w14:paraId="4C82E9EF" w14:textId="77777777">
            <w:trPr>
              <w:trHeight w:val="296"/>
            </w:trPr>
            <w:tc>
              <w:tcPr>
                <w:tcW w:w="1263" w:type="pct"/>
                <w:tcBorders>
                  <w:top w:val="single" w:sz="4" w:space="0" w:color="auto"/>
                  <w:left w:val="single" w:sz="4" w:space="0" w:color="auto"/>
                  <w:bottom w:val="single" w:sz="4" w:space="0" w:color="auto"/>
                  <w:right w:val="single" w:sz="4" w:space="0" w:color="auto"/>
                </w:tcBorders>
                <w:shd w:val="clear" w:color="auto" w:fill="auto"/>
              </w:tcPr>
              <w:sdt>
                <w:sdtPr>
                  <w:rPr>
                    <w:rFonts w:ascii="Times New Roman" w:hAnsi="Times New Roman" w:cs="Times New Roman"/>
                    <w:szCs w:val="21"/>
                  </w:rPr>
                  <w:tag w:val="_PLD_69b42d614c9c40bfb60714b8e1e9b78b"/>
                  <w:id w:val="662129162"/>
                  <w:lock w:val="sdtLocked"/>
                </w:sdtPr>
                <w:sdtContent>
                  <w:p w14:paraId="7686F49A"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1.</w:t>
                    </w:r>
                    <w:r w:rsidRPr="00B15E71">
                      <w:rPr>
                        <w:rFonts w:ascii="Times New Roman" w:hAnsi="Times New Roman" w:cs="Times New Roman"/>
                        <w:szCs w:val="21"/>
                      </w:rPr>
                      <w:t>以公允价值计量且变动计入当期损益的金融负债</w:t>
                    </w:r>
                  </w:p>
                </w:sdtContent>
              </w:sdt>
            </w:tc>
            <w:tc>
              <w:tcPr>
                <w:tcW w:w="869" w:type="pct"/>
                <w:tcBorders>
                  <w:top w:val="single" w:sz="4" w:space="0" w:color="auto"/>
                  <w:left w:val="single" w:sz="4" w:space="0" w:color="auto"/>
                  <w:bottom w:val="single" w:sz="4" w:space="0" w:color="auto"/>
                  <w:right w:val="single" w:sz="4" w:space="0" w:color="auto"/>
                </w:tcBorders>
              </w:tcPr>
              <w:p w14:paraId="3262AB90"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0E5C7148"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0B7292F4"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457C4C2B" w14:textId="77777777" w:rsidR="00B10A0C" w:rsidRPr="00B15E71" w:rsidRDefault="00B10A0C">
                <w:pPr>
                  <w:jc w:val="right"/>
                  <w:outlineLvl w:val="2"/>
                  <w:rPr>
                    <w:rFonts w:ascii="Times New Roman" w:hAnsi="Times New Roman" w:cs="Times New Roman"/>
                    <w:szCs w:val="21"/>
                  </w:rPr>
                </w:pPr>
              </w:p>
            </w:tc>
          </w:tr>
          <w:tr w:rsidR="00B10A0C" w:rsidRPr="00B15E71" w14:paraId="26A647DE" w14:textId="77777777">
            <w:trPr>
              <w:trHeight w:val="240"/>
            </w:trPr>
            <w:sdt>
              <w:sdtPr>
                <w:rPr>
                  <w:rFonts w:ascii="Times New Roman" w:hAnsi="Times New Roman" w:cs="Times New Roman"/>
                </w:rPr>
                <w:tag w:val="_PLD_437a55be492044b6bbc13cc4f7a3e1c8"/>
                <w:id w:val="-992712041"/>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55554745"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其中：发行的交易性债券</w:t>
                    </w:r>
                  </w:p>
                </w:tc>
              </w:sdtContent>
            </w:sdt>
            <w:tc>
              <w:tcPr>
                <w:tcW w:w="869" w:type="pct"/>
                <w:tcBorders>
                  <w:top w:val="single" w:sz="4" w:space="0" w:color="auto"/>
                  <w:left w:val="single" w:sz="4" w:space="0" w:color="auto"/>
                  <w:bottom w:val="single" w:sz="4" w:space="0" w:color="auto"/>
                  <w:right w:val="single" w:sz="4" w:space="0" w:color="auto"/>
                </w:tcBorders>
              </w:tcPr>
              <w:p w14:paraId="439C0CEA"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4A84798" w14:textId="77777777" w:rsidR="00B10A0C" w:rsidRPr="00B15E71" w:rsidRDefault="00B10A0C">
                <w:pPr>
                  <w:jc w:val="right"/>
                  <w:rPr>
                    <w:rFonts w:ascii="Times New Roman" w:hAnsi="Times New Roman" w:cs="Times New Roman"/>
                  </w:rPr>
                </w:pPr>
              </w:p>
            </w:tc>
            <w:tc>
              <w:tcPr>
                <w:tcW w:w="955" w:type="pct"/>
                <w:tcBorders>
                  <w:top w:val="single" w:sz="4" w:space="0" w:color="auto"/>
                  <w:left w:val="single" w:sz="4" w:space="0" w:color="auto"/>
                  <w:bottom w:val="single" w:sz="4" w:space="0" w:color="auto"/>
                  <w:right w:val="single" w:sz="4" w:space="0" w:color="auto"/>
                </w:tcBorders>
              </w:tcPr>
              <w:p w14:paraId="56CF8336" w14:textId="77777777" w:rsidR="00B10A0C" w:rsidRPr="00B15E71" w:rsidRDefault="00B10A0C">
                <w:pPr>
                  <w:jc w:val="right"/>
                  <w:rPr>
                    <w:rFonts w:ascii="Times New Roman" w:hAnsi="Times New Roman" w:cs="Times New Roman"/>
                  </w:rPr>
                </w:pPr>
              </w:p>
            </w:tc>
            <w:tc>
              <w:tcPr>
                <w:tcW w:w="957" w:type="pct"/>
                <w:tcBorders>
                  <w:top w:val="single" w:sz="4" w:space="0" w:color="auto"/>
                  <w:left w:val="single" w:sz="4" w:space="0" w:color="auto"/>
                  <w:bottom w:val="single" w:sz="4" w:space="0" w:color="auto"/>
                  <w:right w:val="single" w:sz="4" w:space="0" w:color="auto"/>
                </w:tcBorders>
              </w:tcPr>
              <w:p w14:paraId="71E98528" w14:textId="77777777" w:rsidR="00B10A0C" w:rsidRPr="00B15E71" w:rsidRDefault="00B10A0C">
                <w:pPr>
                  <w:jc w:val="right"/>
                  <w:rPr>
                    <w:rFonts w:ascii="Times New Roman" w:hAnsi="Times New Roman" w:cs="Times New Roman"/>
                  </w:rPr>
                </w:pPr>
              </w:p>
            </w:tc>
          </w:tr>
          <w:tr w:rsidR="00B10A0C" w:rsidRPr="00B15E71" w14:paraId="64CF4733" w14:textId="77777777">
            <w:trPr>
              <w:trHeight w:val="286"/>
            </w:trPr>
            <w:sdt>
              <w:sdtPr>
                <w:rPr>
                  <w:rFonts w:ascii="Times New Roman" w:hAnsi="Times New Roman" w:cs="Times New Roman"/>
                </w:rPr>
                <w:tag w:val="_PLD_fb7a31e6724f445da1ca76cad7164c6b"/>
                <w:id w:val="2078090498"/>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541FDEB2" w14:textId="77777777" w:rsidR="00B10A0C" w:rsidRPr="00B15E71" w:rsidRDefault="00D11B25">
                    <w:pPr>
                      <w:tabs>
                        <w:tab w:val="left" w:pos="432"/>
                        <w:tab w:val="center" w:pos="5630"/>
                        <w:tab w:val="center" w:pos="7430"/>
                      </w:tabs>
                      <w:ind w:firstLineChars="300" w:firstLine="630"/>
                      <w:rPr>
                        <w:rFonts w:ascii="Times New Roman" w:hAnsi="Times New Roman" w:cs="Times New Roman"/>
                        <w:szCs w:val="21"/>
                      </w:rPr>
                    </w:pPr>
                    <w:r w:rsidRPr="00B15E71">
                      <w:rPr>
                        <w:rFonts w:ascii="Times New Roman" w:hAnsi="Times New Roman" w:cs="Times New Roman"/>
                        <w:szCs w:val="21"/>
                      </w:rPr>
                      <w:t>衍生金融负债</w:t>
                    </w:r>
                  </w:p>
                </w:tc>
              </w:sdtContent>
            </w:sdt>
            <w:tc>
              <w:tcPr>
                <w:tcW w:w="869" w:type="pct"/>
                <w:tcBorders>
                  <w:top w:val="single" w:sz="4" w:space="0" w:color="auto"/>
                  <w:left w:val="single" w:sz="4" w:space="0" w:color="auto"/>
                  <w:bottom w:val="single" w:sz="4" w:space="0" w:color="auto"/>
                  <w:right w:val="single" w:sz="4" w:space="0" w:color="auto"/>
                </w:tcBorders>
              </w:tcPr>
              <w:p w14:paraId="65AF44B4"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0FEB98C4"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C5055D7"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10FA139E" w14:textId="77777777" w:rsidR="00B10A0C" w:rsidRPr="00B15E71" w:rsidRDefault="00B10A0C">
                <w:pPr>
                  <w:jc w:val="right"/>
                  <w:outlineLvl w:val="2"/>
                  <w:rPr>
                    <w:rFonts w:ascii="Times New Roman" w:hAnsi="Times New Roman" w:cs="Times New Roman"/>
                    <w:szCs w:val="21"/>
                  </w:rPr>
                </w:pPr>
              </w:p>
            </w:tc>
          </w:tr>
          <w:tr w:rsidR="00B10A0C" w:rsidRPr="00B15E71" w14:paraId="721C4BBA" w14:textId="77777777">
            <w:trPr>
              <w:trHeight w:val="284"/>
            </w:trPr>
            <w:sdt>
              <w:sdtPr>
                <w:rPr>
                  <w:rFonts w:ascii="Times New Roman" w:hAnsi="Times New Roman" w:cs="Times New Roman"/>
                </w:rPr>
                <w:tag w:val="_PLD_5cdaea850a7f43b4825235eb81a29e58"/>
                <w:id w:val="419307867"/>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7EEB4F35" w14:textId="77777777" w:rsidR="00B10A0C" w:rsidRPr="00B15E71" w:rsidRDefault="00D11B25">
                    <w:pPr>
                      <w:tabs>
                        <w:tab w:val="left" w:pos="432"/>
                        <w:tab w:val="center" w:pos="5630"/>
                        <w:tab w:val="center" w:pos="7430"/>
                      </w:tabs>
                      <w:ind w:firstLineChars="300" w:firstLine="630"/>
                      <w:rPr>
                        <w:rFonts w:ascii="Times New Roman" w:hAnsi="Times New Roman" w:cs="Times New Roman"/>
                        <w:szCs w:val="21"/>
                      </w:rPr>
                    </w:pPr>
                    <w:r w:rsidRPr="00B15E71">
                      <w:rPr>
                        <w:rFonts w:ascii="Times New Roman" w:hAnsi="Times New Roman" w:cs="Times New Roman"/>
                        <w:szCs w:val="21"/>
                      </w:rPr>
                      <w:t>其他</w:t>
                    </w:r>
                  </w:p>
                </w:tc>
              </w:sdtContent>
            </w:sdt>
            <w:tc>
              <w:tcPr>
                <w:tcW w:w="869" w:type="pct"/>
                <w:tcBorders>
                  <w:top w:val="single" w:sz="4" w:space="0" w:color="auto"/>
                  <w:left w:val="single" w:sz="4" w:space="0" w:color="auto"/>
                  <w:bottom w:val="single" w:sz="4" w:space="0" w:color="auto"/>
                  <w:right w:val="single" w:sz="4" w:space="0" w:color="auto"/>
                </w:tcBorders>
              </w:tcPr>
              <w:p w14:paraId="244AA2BC"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E51D126"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03D18A41"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18B1A539" w14:textId="77777777" w:rsidR="00B10A0C" w:rsidRPr="00B15E71" w:rsidRDefault="00B10A0C">
                <w:pPr>
                  <w:jc w:val="right"/>
                  <w:outlineLvl w:val="2"/>
                  <w:rPr>
                    <w:rFonts w:ascii="Times New Roman" w:hAnsi="Times New Roman" w:cs="Times New Roman"/>
                    <w:szCs w:val="21"/>
                  </w:rPr>
                </w:pPr>
              </w:p>
            </w:tc>
          </w:tr>
          <w:tr w:rsidR="00B10A0C" w:rsidRPr="00B15E71" w14:paraId="3F6479D6" w14:textId="77777777">
            <w:trPr>
              <w:trHeight w:val="468"/>
            </w:trPr>
            <w:tc>
              <w:tcPr>
                <w:tcW w:w="1263" w:type="pct"/>
                <w:tcBorders>
                  <w:top w:val="single" w:sz="4" w:space="0" w:color="auto"/>
                  <w:left w:val="single" w:sz="4" w:space="0" w:color="auto"/>
                  <w:bottom w:val="single" w:sz="4" w:space="0" w:color="auto"/>
                  <w:right w:val="single" w:sz="4" w:space="0" w:color="auto"/>
                </w:tcBorders>
                <w:shd w:val="clear" w:color="auto" w:fill="auto"/>
              </w:tcPr>
              <w:p w14:paraId="42921E79" w14:textId="77777777" w:rsidR="00B10A0C" w:rsidRPr="00B15E71" w:rsidRDefault="00000000">
                <w:pPr>
                  <w:outlineLvl w:val="2"/>
                  <w:rPr>
                    <w:rFonts w:ascii="Times New Roman" w:hAnsi="Times New Roman" w:cs="Times New Roman"/>
                    <w:szCs w:val="21"/>
                  </w:rPr>
                </w:pPr>
                <w:sdt>
                  <w:sdtPr>
                    <w:rPr>
                      <w:rFonts w:ascii="Times New Roman" w:hAnsi="Times New Roman" w:cs="Times New Roman"/>
                      <w:szCs w:val="21"/>
                    </w:rPr>
                    <w:tag w:val="_PLD_71d29e00429842e89dcaae5044b2777e"/>
                    <w:id w:val="-198403125"/>
                    <w:lock w:val="sdtLocked"/>
                  </w:sdtPr>
                  <w:sdtContent>
                    <w:r w:rsidR="00D11B25" w:rsidRPr="00B15E71">
                      <w:rPr>
                        <w:rFonts w:ascii="Times New Roman" w:hAnsi="Times New Roman" w:cs="Times New Roman"/>
                        <w:szCs w:val="21"/>
                      </w:rPr>
                      <w:t>2.</w:t>
                    </w:r>
                    <w:r w:rsidR="00D11B25" w:rsidRPr="00B15E71">
                      <w:rPr>
                        <w:rFonts w:ascii="Times New Roman" w:hAnsi="Times New Roman" w:cs="Times New Roman"/>
                        <w:szCs w:val="21"/>
                      </w:rPr>
                      <w:t>指定为以公允价值计量且变动计入当期损益的金融负债</w:t>
                    </w:r>
                  </w:sdtContent>
                </w:sdt>
              </w:p>
            </w:tc>
            <w:tc>
              <w:tcPr>
                <w:tcW w:w="869" w:type="pct"/>
                <w:tcBorders>
                  <w:top w:val="single" w:sz="4" w:space="0" w:color="auto"/>
                  <w:left w:val="single" w:sz="4" w:space="0" w:color="auto"/>
                  <w:bottom w:val="single" w:sz="4" w:space="0" w:color="auto"/>
                  <w:right w:val="single" w:sz="4" w:space="0" w:color="auto"/>
                </w:tcBorders>
              </w:tcPr>
              <w:p w14:paraId="7AA7E431"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15EA1CA5"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159AEB2"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788FCAD0" w14:textId="77777777" w:rsidR="00B10A0C" w:rsidRPr="00B15E71" w:rsidRDefault="00B10A0C">
                <w:pPr>
                  <w:jc w:val="right"/>
                  <w:outlineLvl w:val="2"/>
                  <w:rPr>
                    <w:rFonts w:ascii="Times New Roman" w:hAnsi="Times New Roman" w:cs="Times New Roman"/>
                    <w:szCs w:val="21"/>
                  </w:rPr>
                </w:pPr>
              </w:p>
            </w:tc>
          </w:tr>
          <w:sdt>
            <w:sdtPr>
              <w:rPr>
                <w:rFonts w:ascii="Times New Roman" w:hAnsi="Times New Roman" w:cs="Times New Roman"/>
                <w:szCs w:val="21"/>
              </w:rPr>
              <w:alias w:val="持续以公允价值计量的负债总额明细"/>
              <w:tag w:val="_TUP_b6b6fdd6a0534806ba25dc860d103573"/>
              <w:id w:val="567771411"/>
              <w:lock w:val="sdtLocked"/>
              <w:placeholder>
                <w:docPart w:val="GBC11111111111111111111111111111"/>
              </w:placeholder>
            </w:sdtPr>
            <w:sdtContent>
              <w:tr w:rsidR="00B10A0C" w:rsidRPr="00B15E71" w14:paraId="4B7EBA48" w14:textId="77777777">
                <w:trPr>
                  <w:trHeight w:val="215"/>
                </w:trPr>
                <w:tc>
                  <w:tcPr>
                    <w:tcW w:w="1263" w:type="pct"/>
                    <w:tcBorders>
                      <w:top w:val="single" w:sz="4" w:space="0" w:color="auto"/>
                      <w:left w:val="single" w:sz="4" w:space="0" w:color="auto"/>
                      <w:bottom w:val="single" w:sz="4" w:space="0" w:color="auto"/>
                      <w:right w:val="single" w:sz="4" w:space="0" w:color="auto"/>
                    </w:tcBorders>
                    <w:shd w:val="clear" w:color="auto" w:fill="auto"/>
                  </w:tcPr>
                  <w:p w14:paraId="0CA2CC5B" w14:textId="77777777" w:rsidR="00B10A0C" w:rsidRPr="00B15E71" w:rsidRDefault="00B10A0C">
                    <w:pPr>
                      <w:outlineLvl w:val="2"/>
                      <w:rPr>
                        <w:rFonts w:ascii="Times New Roman" w:hAnsi="Times New Roman" w:cs="Times New Roman"/>
                        <w:szCs w:val="21"/>
                      </w:rPr>
                    </w:pPr>
                  </w:p>
                </w:tc>
                <w:tc>
                  <w:tcPr>
                    <w:tcW w:w="869" w:type="pct"/>
                    <w:tcBorders>
                      <w:top w:val="single" w:sz="4" w:space="0" w:color="auto"/>
                      <w:left w:val="single" w:sz="4" w:space="0" w:color="auto"/>
                      <w:bottom w:val="single" w:sz="4" w:space="0" w:color="auto"/>
                      <w:right w:val="single" w:sz="4" w:space="0" w:color="auto"/>
                    </w:tcBorders>
                  </w:tcPr>
                  <w:p w14:paraId="5C8668B8"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2B6C3462"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71226FC3"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512675B6" w14:textId="77777777" w:rsidR="00B10A0C" w:rsidRPr="00B15E71" w:rsidRDefault="00B10A0C">
                    <w:pPr>
                      <w:jc w:val="right"/>
                      <w:outlineLvl w:val="2"/>
                      <w:rPr>
                        <w:rFonts w:ascii="Times New Roman" w:hAnsi="Times New Roman" w:cs="Times New Roman"/>
                        <w:szCs w:val="21"/>
                      </w:rPr>
                    </w:pPr>
                  </w:p>
                </w:tc>
              </w:tr>
            </w:sdtContent>
          </w:sdt>
          <w:sdt>
            <w:sdtPr>
              <w:rPr>
                <w:rFonts w:ascii="Times New Roman" w:hAnsi="Times New Roman" w:cs="Times New Roman"/>
                <w:szCs w:val="21"/>
              </w:rPr>
              <w:alias w:val="持续以公允价值计量的负债总额明细"/>
              <w:tag w:val="_TUP_b6b6fdd6a0534806ba25dc860d103573"/>
              <w:id w:val="184883631"/>
              <w:lock w:val="sdtLocked"/>
              <w:placeholder>
                <w:docPart w:val="GBC11111111111111111111111111111"/>
              </w:placeholder>
            </w:sdtPr>
            <w:sdtContent>
              <w:tr w:rsidR="00B10A0C" w:rsidRPr="00B15E71" w14:paraId="4AA68461" w14:textId="77777777">
                <w:trPr>
                  <w:trHeight w:val="215"/>
                </w:trPr>
                <w:tc>
                  <w:tcPr>
                    <w:tcW w:w="1263" w:type="pct"/>
                    <w:tcBorders>
                      <w:top w:val="single" w:sz="4" w:space="0" w:color="auto"/>
                      <w:left w:val="single" w:sz="4" w:space="0" w:color="auto"/>
                      <w:bottom w:val="single" w:sz="4" w:space="0" w:color="auto"/>
                      <w:right w:val="single" w:sz="4" w:space="0" w:color="auto"/>
                    </w:tcBorders>
                    <w:shd w:val="clear" w:color="auto" w:fill="auto"/>
                  </w:tcPr>
                  <w:p w14:paraId="57BD3CF6" w14:textId="77777777" w:rsidR="00B10A0C" w:rsidRPr="00B15E71" w:rsidRDefault="00B10A0C">
                    <w:pPr>
                      <w:outlineLvl w:val="2"/>
                      <w:rPr>
                        <w:rFonts w:ascii="Times New Roman" w:hAnsi="Times New Roman" w:cs="Times New Roman"/>
                        <w:szCs w:val="21"/>
                      </w:rPr>
                    </w:pPr>
                  </w:p>
                </w:tc>
                <w:tc>
                  <w:tcPr>
                    <w:tcW w:w="869" w:type="pct"/>
                    <w:tcBorders>
                      <w:top w:val="single" w:sz="4" w:space="0" w:color="auto"/>
                      <w:left w:val="single" w:sz="4" w:space="0" w:color="auto"/>
                      <w:bottom w:val="single" w:sz="4" w:space="0" w:color="auto"/>
                      <w:right w:val="single" w:sz="4" w:space="0" w:color="auto"/>
                    </w:tcBorders>
                  </w:tcPr>
                  <w:p w14:paraId="11D89D49"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3E16ACEC"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06F4A471"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72553A32" w14:textId="77777777" w:rsidR="00B10A0C" w:rsidRPr="00B15E71" w:rsidRDefault="00B10A0C">
                    <w:pPr>
                      <w:jc w:val="right"/>
                      <w:outlineLvl w:val="2"/>
                      <w:rPr>
                        <w:rFonts w:ascii="Times New Roman" w:hAnsi="Times New Roman" w:cs="Times New Roman"/>
                        <w:szCs w:val="21"/>
                      </w:rPr>
                    </w:pPr>
                  </w:p>
                </w:tc>
              </w:tr>
            </w:sdtContent>
          </w:sdt>
          <w:tr w:rsidR="00B10A0C" w:rsidRPr="00B15E71" w14:paraId="16404C1A" w14:textId="77777777">
            <w:trPr>
              <w:trHeight w:val="468"/>
            </w:trPr>
            <w:sdt>
              <w:sdtPr>
                <w:rPr>
                  <w:rFonts w:ascii="Times New Roman" w:hAnsi="Times New Roman" w:cs="Times New Roman"/>
                </w:rPr>
                <w:tag w:val="_PLD_dee064280d7f4ce987d1217b5a2d835e"/>
                <w:id w:val="-1638641785"/>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71314C96" w14:textId="77777777" w:rsidR="00B10A0C" w:rsidRPr="00B15E71" w:rsidRDefault="00D11B25">
                    <w:pPr>
                      <w:outlineLvl w:val="2"/>
                      <w:rPr>
                        <w:rFonts w:ascii="Times New Roman" w:hAnsi="Times New Roman" w:cs="Times New Roman"/>
                        <w:b/>
                        <w:szCs w:val="21"/>
                      </w:rPr>
                    </w:pPr>
                    <w:r w:rsidRPr="00B15E71">
                      <w:rPr>
                        <w:rFonts w:ascii="Times New Roman" w:hAnsi="Times New Roman" w:cs="Times New Roman"/>
                        <w:b/>
                        <w:szCs w:val="21"/>
                      </w:rPr>
                      <w:t>持续以公允价值计量的负债总额</w:t>
                    </w:r>
                  </w:p>
                </w:tc>
              </w:sdtContent>
            </w:sdt>
            <w:tc>
              <w:tcPr>
                <w:tcW w:w="869" w:type="pct"/>
                <w:tcBorders>
                  <w:top w:val="single" w:sz="4" w:space="0" w:color="auto"/>
                  <w:left w:val="single" w:sz="4" w:space="0" w:color="auto"/>
                  <w:bottom w:val="single" w:sz="4" w:space="0" w:color="auto"/>
                  <w:right w:val="single" w:sz="4" w:space="0" w:color="auto"/>
                </w:tcBorders>
              </w:tcPr>
              <w:p w14:paraId="0B53FE0C"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3045C709"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7FF17257" w14:textId="77777777" w:rsidR="00B10A0C" w:rsidRPr="00B15E71" w:rsidRDefault="00B10A0C">
                <w:pPr>
                  <w:tabs>
                    <w:tab w:val="center" w:pos="824"/>
                    <w:tab w:val="right" w:pos="1649"/>
                  </w:tabs>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6CBC7E25" w14:textId="77777777" w:rsidR="00B10A0C" w:rsidRPr="00B15E71" w:rsidRDefault="00B10A0C">
                <w:pPr>
                  <w:jc w:val="right"/>
                  <w:outlineLvl w:val="2"/>
                  <w:rPr>
                    <w:rFonts w:ascii="Times New Roman" w:hAnsi="Times New Roman" w:cs="Times New Roman"/>
                    <w:szCs w:val="21"/>
                  </w:rPr>
                </w:pPr>
              </w:p>
            </w:tc>
          </w:tr>
          <w:tr w:rsidR="00B10A0C" w:rsidRPr="00B15E71" w14:paraId="3590C8D6" w14:textId="77777777">
            <w:trPr>
              <w:trHeight w:val="240"/>
            </w:trPr>
            <w:sdt>
              <w:sdtPr>
                <w:rPr>
                  <w:rFonts w:ascii="Times New Roman" w:hAnsi="Times New Roman" w:cs="Times New Roman"/>
                </w:rPr>
                <w:tag w:val="_PLD_3677c8ec547a41a18a813df278be4892"/>
                <w:id w:val="808364836"/>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3BB44242" w14:textId="77777777" w:rsidR="00B10A0C" w:rsidRPr="00B15E71" w:rsidRDefault="00D11B25">
                    <w:pPr>
                      <w:outlineLvl w:val="2"/>
                      <w:rPr>
                        <w:rFonts w:ascii="Times New Roman" w:hAnsi="Times New Roman" w:cs="Times New Roman"/>
                        <w:b/>
                        <w:szCs w:val="21"/>
                      </w:rPr>
                    </w:pPr>
                    <w:r w:rsidRPr="00B15E71">
                      <w:rPr>
                        <w:rFonts w:ascii="Times New Roman" w:hAnsi="Times New Roman" w:cs="Times New Roman"/>
                        <w:b/>
                        <w:szCs w:val="21"/>
                      </w:rPr>
                      <w:t>二、非持续的公允价值计量</w:t>
                    </w:r>
                  </w:p>
                </w:tc>
              </w:sdtContent>
            </w:sdt>
            <w:tc>
              <w:tcPr>
                <w:tcW w:w="869" w:type="pct"/>
                <w:tcBorders>
                  <w:top w:val="single" w:sz="4" w:space="0" w:color="auto"/>
                  <w:left w:val="single" w:sz="4" w:space="0" w:color="auto"/>
                  <w:bottom w:val="single" w:sz="4" w:space="0" w:color="auto"/>
                  <w:right w:val="single" w:sz="4" w:space="0" w:color="auto"/>
                </w:tcBorders>
              </w:tcPr>
              <w:p w14:paraId="0D5EBC64"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066DF6B6"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439E684D"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2F14370D" w14:textId="77777777" w:rsidR="00B10A0C" w:rsidRPr="00B15E71" w:rsidRDefault="00B10A0C">
                <w:pPr>
                  <w:jc w:val="right"/>
                  <w:outlineLvl w:val="2"/>
                  <w:rPr>
                    <w:rFonts w:ascii="Times New Roman" w:hAnsi="Times New Roman" w:cs="Times New Roman"/>
                    <w:szCs w:val="21"/>
                  </w:rPr>
                </w:pPr>
              </w:p>
            </w:tc>
          </w:tr>
          <w:tr w:rsidR="00B10A0C" w:rsidRPr="00B15E71" w14:paraId="234C47F0" w14:textId="77777777">
            <w:trPr>
              <w:trHeight w:val="240"/>
            </w:trPr>
            <w:sdt>
              <w:sdtPr>
                <w:rPr>
                  <w:rFonts w:ascii="Times New Roman" w:hAnsi="Times New Roman" w:cs="Times New Roman"/>
                </w:rPr>
                <w:tag w:val="_PLD_962ee473798b4c4f90e0116bb1c13e3a"/>
                <w:id w:val="-219211124"/>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0E758ECA" w14:textId="77777777" w:rsidR="00B10A0C" w:rsidRPr="00B15E71" w:rsidRDefault="00D11B25">
                    <w:pPr>
                      <w:outlineLvl w:val="2"/>
                      <w:rPr>
                        <w:rFonts w:ascii="Times New Roman" w:hAnsi="Times New Roman" w:cs="Times New Roman"/>
                        <w:szCs w:val="21"/>
                      </w:rPr>
                    </w:pPr>
                    <w:r w:rsidRPr="00B15E71">
                      <w:rPr>
                        <w:rFonts w:ascii="Times New Roman" w:hAnsi="Times New Roman" w:cs="Times New Roman"/>
                        <w:szCs w:val="21"/>
                      </w:rPr>
                      <w:t>（一）持有待售资产</w:t>
                    </w:r>
                  </w:p>
                </w:tc>
              </w:sdtContent>
            </w:sdt>
            <w:tc>
              <w:tcPr>
                <w:tcW w:w="869" w:type="pct"/>
                <w:tcBorders>
                  <w:top w:val="single" w:sz="4" w:space="0" w:color="auto"/>
                  <w:left w:val="single" w:sz="4" w:space="0" w:color="auto"/>
                  <w:bottom w:val="single" w:sz="4" w:space="0" w:color="auto"/>
                  <w:right w:val="single" w:sz="4" w:space="0" w:color="auto"/>
                </w:tcBorders>
              </w:tcPr>
              <w:p w14:paraId="4EF39514"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71AAF4DB"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46807888"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499CE6BA" w14:textId="77777777" w:rsidR="00B10A0C" w:rsidRPr="00B15E71" w:rsidRDefault="00B10A0C">
                <w:pPr>
                  <w:jc w:val="right"/>
                  <w:outlineLvl w:val="2"/>
                  <w:rPr>
                    <w:rFonts w:ascii="Times New Roman" w:hAnsi="Times New Roman" w:cs="Times New Roman"/>
                    <w:szCs w:val="21"/>
                  </w:rPr>
                </w:pPr>
              </w:p>
            </w:tc>
          </w:tr>
          <w:sdt>
            <w:sdtPr>
              <w:rPr>
                <w:rFonts w:ascii="Times New Roman" w:hAnsi="Times New Roman" w:cs="Times New Roman"/>
                <w:szCs w:val="21"/>
              </w:rPr>
              <w:alias w:val="非持续以公允价值计量的资产总额明细"/>
              <w:tag w:val="_TUP_6c3e1b83968a42139c23bd733bf938b7"/>
              <w:id w:val="-1324655261"/>
              <w:lock w:val="sdtLocked"/>
              <w:placeholder>
                <w:docPart w:val="GBC11111111111111111111111111111"/>
              </w:placeholder>
            </w:sdtPr>
            <w:sdtContent>
              <w:tr w:rsidR="00B10A0C" w:rsidRPr="00B15E71" w14:paraId="3B6F5253" w14:textId="77777777">
                <w:trPr>
                  <w:trHeight w:val="215"/>
                </w:trPr>
                <w:tc>
                  <w:tcPr>
                    <w:tcW w:w="1263" w:type="pct"/>
                    <w:tcBorders>
                      <w:top w:val="single" w:sz="4" w:space="0" w:color="auto"/>
                      <w:left w:val="single" w:sz="4" w:space="0" w:color="auto"/>
                      <w:bottom w:val="single" w:sz="4" w:space="0" w:color="auto"/>
                      <w:right w:val="single" w:sz="4" w:space="0" w:color="auto"/>
                    </w:tcBorders>
                    <w:shd w:val="clear" w:color="auto" w:fill="auto"/>
                  </w:tcPr>
                  <w:p w14:paraId="407077E9" w14:textId="77777777" w:rsidR="00B10A0C" w:rsidRPr="00B15E71" w:rsidRDefault="00B10A0C">
                    <w:pPr>
                      <w:outlineLvl w:val="2"/>
                      <w:rPr>
                        <w:rFonts w:ascii="Times New Roman" w:hAnsi="Times New Roman" w:cs="Times New Roman"/>
                        <w:szCs w:val="21"/>
                      </w:rPr>
                    </w:pPr>
                  </w:p>
                </w:tc>
                <w:tc>
                  <w:tcPr>
                    <w:tcW w:w="869" w:type="pct"/>
                    <w:tcBorders>
                      <w:top w:val="single" w:sz="4" w:space="0" w:color="auto"/>
                      <w:left w:val="single" w:sz="4" w:space="0" w:color="auto"/>
                      <w:bottom w:val="single" w:sz="4" w:space="0" w:color="auto"/>
                      <w:right w:val="single" w:sz="4" w:space="0" w:color="auto"/>
                    </w:tcBorders>
                  </w:tcPr>
                  <w:p w14:paraId="35B5088D"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7D15DA11"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4A5BBE01"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3C9501B5" w14:textId="77777777" w:rsidR="00B10A0C" w:rsidRPr="00B15E71" w:rsidRDefault="00B10A0C">
                    <w:pPr>
                      <w:jc w:val="right"/>
                      <w:outlineLvl w:val="2"/>
                      <w:rPr>
                        <w:rFonts w:ascii="Times New Roman" w:hAnsi="Times New Roman" w:cs="Times New Roman"/>
                        <w:szCs w:val="21"/>
                      </w:rPr>
                    </w:pPr>
                  </w:p>
                </w:tc>
              </w:tr>
            </w:sdtContent>
          </w:sdt>
          <w:sdt>
            <w:sdtPr>
              <w:rPr>
                <w:rFonts w:ascii="Times New Roman" w:hAnsi="Times New Roman" w:cs="Times New Roman"/>
                <w:szCs w:val="21"/>
              </w:rPr>
              <w:alias w:val="非持续以公允价值计量的资产总额明细"/>
              <w:tag w:val="_TUP_6c3e1b83968a42139c23bd733bf938b7"/>
              <w:id w:val="-295532460"/>
              <w:lock w:val="sdtLocked"/>
              <w:placeholder>
                <w:docPart w:val="GBC11111111111111111111111111111"/>
              </w:placeholder>
            </w:sdtPr>
            <w:sdtContent>
              <w:tr w:rsidR="00B10A0C" w:rsidRPr="00B15E71" w14:paraId="2567344A" w14:textId="77777777">
                <w:trPr>
                  <w:trHeight w:val="215"/>
                </w:trPr>
                <w:tc>
                  <w:tcPr>
                    <w:tcW w:w="1263" w:type="pct"/>
                    <w:tcBorders>
                      <w:top w:val="single" w:sz="4" w:space="0" w:color="auto"/>
                      <w:left w:val="single" w:sz="4" w:space="0" w:color="auto"/>
                      <w:bottom w:val="single" w:sz="4" w:space="0" w:color="auto"/>
                      <w:right w:val="single" w:sz="4" w:space="0" w:color="auto"/>
                    </w:tcBorders>
                    <w:shd w:val="clear" w:color="auto" w:fill="auto"/>
                  </w:tcPr>
                  <w:p w14:paraId="38B5FE43" w14:textId="77777777" w:rsidR="00B10A0C" w:rsidRPr="00B15E71" w:rsidRDefault="00B10A0C">
                    <w:pPr>
                      <w:outlineLvl w:val="2"/>
                      <w:rPr>
                        <w:rFonts w:ascii="Times New Roman" w:hAnsi="Times New Roman" w:cs="Times New Roman"/>
                        <w:szCs w:val="21"/>
                      </w:rPr>
                    </w:pPr>
                  </w:p>
                </w:tc>
                <w:tc>
                  <w:tcPr>
                    <w:tcW w:w="869" w:type="pct"/>
                    <w:tcBorders>
                      <w:top w:val="single" w:sz="4" w:space="0" w:color="auto"/>
                      <w:left w:val="single" w:sz="4" w:space="0" w:color="auto"/>
                      <w:bottom w:val="single" w:sz="4" w:space="0" w:color="auto"/>
                      <w:right w:val="single" w:sz="4" w:space="0" w:color="auto"/>
                    </w:tcBorders>
                  </w:tcPr>
                  <w:p w14:paraId="38E82E73"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3E4AD103"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74134C2"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7B91DA0E" w14:textId="77777777" w:rsidR="00B10A0C" w:rsidRPr="00B15E71" w:rsidRDefault="00B10A0C">
                    <w:pPr>
                      <w:jc w:val="right"/>
                      <w:outlineLvl w:val="2"/>
                      <w:rPr>
                        <w:rFonts w:ascii="Times New Roman" w:hAnsi="Times New Roman" w:cs="Times New Roman"/>
                        <w:szCs w:val="21"/>
                      </w:rPr>
                    </w:pPr>
                  </w:p>
                </w:tc>
              </w:tr>
            </w:sdtContent>
          </w:sdt>
          <w:tr w:rsidR="00B10A0C" w:rsidRPr="00B15E71" w14:paraId="3B5CFF56" w14:textId="77777777">
            <w:trPr>
              <w:trHeight w:val="468"/>
            </w:trPr>
            <w:sdt>
              <w:sdtPr>
                <w:rPr>
                  <w:rFonts w:ascii="Times New Roman" w:hAnsi="Times New Roman" w:cs="Times New Roman"/>
                </w:rPr>
                <w:tag w:val="_PLD_773dc57c83904359ba2f38528b8617fc"/>
                <w:id w:val="1231811753"/>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034DAF43" w14:textId="77777777" w:rsidR="00B10A0C" w:rsidRPr="00B15E71" w:rsidRDefault="00D11B25">
                    <w:pPr>
                      <w:outlineLvl w:val="2"/>
                      <w:rPr>
                        <w:rFonts w:ascii="Times New Roman" w:hAnsi="Times New Roman" w:cs="Times New Roman"/>
                        <w:b/>
                        <w:szCs w:val="21"/>
                      </w:rPr>
                    </w:pPr>
                    <w:r w:rsidRPr="00B15E71">
                      <w:rPr>
                        <w:rFonts w:ascii="Times New Roman" w:hAnsi="Times New Roman" w:cs="Times New Roman"/>
                        <w:b/>
                        <w:szCs w:val="21"/>
                      </w:rPr>
                      <w:t>非持续以公允价值计量的资产总额</w:t>
                    </w:r>
                  </w:p>
                </w:tc>
              </w:sdtContent>
            </w:sdt>
            <w:tc>
              <w:tcPr>
                <w:tcW w:w="869" w:type="pct"/>
                <w:tcBorders>
                  <w:top w:val="single" w:sz="4" w:space="0" w:color="auto"/>
                  <w:left w:val="single" w:sz="4" w:space="0" w:color="auto"/>
                  <w:bottom w:val="single" w:sz="4" w:space="0" w:color="auto"/>
                  <w:right w:val="single" w:sz="4" w:space="0" w:color="auto"/>
                </w:tcBorders>
              </w:tcPr>
              <w:p w14:paraId="56494F8A"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57D55CC"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44515CD5" w14:textId="77777777" w:rsidR="00B10A0C" w:rsidRPr="00B15E71" w:rsidRDefault="00B10A0C">
                <w:pPr>
                  <w:jc w:val="right"/>
                  <w:outlineLvl w:val="2"/>
                  <w:rPr>
                    <w:rFonts w:ascii="Times New Roman" w:hAnsi="Times New Roman" w:cs="Times New Roman"/>
                    <w:szCs w:val="21"/>
                  </w:rPr>
                </w:pPr>
              </w:p>
              <w:p w14:paraId="00633C89" w14:textId="77777777" w:rsidR="00B10A0C" w:rsidRPr="00B15E71" w:rsidRDefault="00B10A0C">
                <w:pPr>
                  <w:jc w:val="center"/>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7A160F7C" w14:textId="77777777" w:rsidR="00B10A0C" w:rsidRPr="00B15E71" w:rsidRDefault="00B10A0C">
                <w:pPr>
                  <w:jc w:val="right"/>
                  <w:outlineLvl w:val="2"/>
                  <w:rPr>
                    <w:rFonts w:ascii="Times New Roman" w:hAnsi="Times New Roman" w:cs="Times New Roman"/>
                    <w:szCs w:val="21"/>
                  </w:rPr>
                </w:pPr>
              </w:p>
            </w:tc>
          </w:tr>
          <w:sdt>
            <w:sdtPr>
              <w:rPr>
                <w:rFonts w:ascii="Times New Roman" w:hAnsi="Times New Roman" w:cs="Times New Roman"/>
                <w:szCs w:val="21"/>
              </w:rPr>
              <w:alias w:val="非持续以公允价值计量的负债总额明细"/>
              <w:tag w:val="_TUP_50fb0fd32bbe47df910ca4ce732b4dca"/>
              <w:id w:val="1477724749"/>
              <w:lock w:val="sdtLocked"/>
              <w:placeholder>
                <w:docPart w:val="GBC11111111111111111111111111111"/>
              </w:placeholder>
            </w:sdtPr>
            <w:sdtContent>
              <w:tr w:rsidR="00B10A0C" w:rsidRPr="00B15E71" w14:paraId="7482528E" w14:textId="77777777">
                <w:trPr>
                  <w:trHeight w:val="215"/>
                </w:trPr>
                <w:tc>
                  <w:tcPr>
                    <w:tcW w:w="1263" w:type="pct"/>
                    <w:tcBorders>
                      <w:top w:val="single" w:sz="4" w:space="0" w:color="auto"/>
                      <w:left w:val="single" w:sz="4" w:space="0" w:color="auto"/>
                      <w:bottom w:val="single" w:sz="4" w:space="0" w:color="auto"/>
                      <w:right w:val="single" w:sz="4" w:space="0" w:color="auto"/>
                    </w:tcBorders>
                    <w:shd w:val="clear" w:color="auto" w:fill="auto"/>
                  </w:tcPr>
                  <w:p w14:paraId="79BC4EB2" w14:textId="77777777" w:rsidR="00B10A0C" w:rsidRPr="00B15E71" w:rsidRDefault="00B10A0C">
                    <w:pPr>
                      <w:outlineLvl w:val="2"/>
                      <w:rPr>
                        <w:rFonts w:ascii="Times New Roman" w:hAnsi="Times New Roman" w:cs="Times New Roman"/>
                        <w:szCs w:val="21"/>
                      </w:rPr>
                    </w:pPr>
                  </w:p>
                </w:tc>
                <w:tc>
                  <w:tcPr>
                    <w:tcW w:w="869" w:type="pct"/>
                    <w:tcBorders>
                      <w:top w:val="single" w:sz="4" w:space="0" w:color="auto"/>
                      <w:left w:val="single" w:sz="4" w:space="0" w:color="auto"/>
                      <w:bottom w:val="single" w:sz="4" w:space="0" w:color="auto"/>
                      <w:right w:val="single" w:sz="4" w:space="0" w:color="auto"/>
                    </w:tcBorders>
                  </w:tcPr>
                  <w:p w14:paraId="4823F54E"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268687E1"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121794B7"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2DB0D905" w14:textId="77777777" w:rsidR="00B10A0C" w:rsidRPr="00B15E71" w:rsidRDefault="00B10A0C">
                    <w:pPr>
                      <w:jc w:val="right"/>
                      <w:outlineLvl w:val="2"/>
                      <w:rPr>
                        <w:rFonts w:ascii="Times New Roman" w:hAnsi="Times New Roman" w:cs="Times New Roman"/>
                        <w:szCs w:val="21"/>
                      </w:rPr>
                    </w:pPr>
                  </w:p>
                </w:tc>
              </w:tr>
            </w:sdtContent>
          </w:sdt>
          <w:sdt>
            <w:sdtPr>
              <w:rPr>
                <w:rFonts w:ascii="Times New Roman" w:hAnsi="Times New Roman" w:cs="Times New Roman"/>
                <w:szCs w:val="21"/>
              </w:rPr>
              <w:alias w:val="非持续以公允价值计量的负债总额明细"/>
              <w:tag w:val="_TUP_50fb0fd32bbe47df910ca4ce732b4dca"/>
              <w:id w:val="-1350862838"/>
              <w:lock w:val="sdtLocked"/>
              <w:placeholder>
                <w:docPart w:val="GBC11111111111111111111111111111"/>
              </w:placeholder>
            </w:sdtPr>
            <w:sdtContent>
              <w:tr w:rsidR="00B10A0C" w:rsidRPr="00B15E71" w14:paraId="1EFBB41A" w14:textId="77777777">
                <w:trPr>
                  <w:trHeight w:val="215"/>
                </w:trPr>
                <w:tc>
                  <w:tcPr>
                    <w:tcW w:w="1263" w:type="pct"/>
                    <w:tcBorders>
                      <w:top w:val="single" w:sz="4" w:space="0" w:color="auto"/>
                      <w:left w:val="single" w:sz="4" w:space="0" w:color="auto"/>
                      <w:bottom w:val="single" w:sz="4" w:space="0" w:color="auto"/>
                      <w:right w:val="single" w:sz="4" w:space="0" w:color="auto"/>
                    </w:tcBorders>
                    <w:shd w:val="clear" w:color="auto" w:fill="auto"/>
                  </w:tcPr>
                  <w:p w14:paraId="46A60533" w14:textId="77777777" w:rsidR="00B10A0C" w:rsidRPr="00B15E71" w:rsidRDefault="00B10A0C">
                    <w:pPr>
                      <w:outlineLvl w:val="2"/>
                      <w:rPr>
                        <w:rFonts w:ascii="Times New Roman" w:hAnsi="Times New Roman" w:cs="Times New Roman"/>
                        <w:szCs w:val="21"/>
                      </w:rPr>
                    </w:pPr>
                  </w:p>
                </w:tc>
                <w:tc>
                  <w:tcPr>
                    <w:tcW w:w="869" w:type="pct"/>
                    <w:tcBorders>
                      <w:top w:val="single" w:sz="4" w:space="0" w:color="auto"/>
                      <w:left w:val="single" w:sz="4" w:space="0" w:color="auto"/>
                      <w:bottom w:val="single" w:sz="4" w:space="0" w:color="auto"/>
                      <w:right w:val="single" w:sz="4" w:space="0" w:color="auto"/>
                    </w:tcBorders>
                  </w:tcPr>
                  <w:p w14:paraId="6A2259DB"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42DE08B7"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5B012C5F"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571014D3" w14:textId="77777777" w:rsidR="00B10A0C" w:rsidRPr="00B15E71" w:rsidRDefault="00B10A0C">
                    <w:pPr>
                      <w:jc w:val="right"/>
                      <w:outlineLvl w:val="2"/>
                      <w:rPr>
                        <w:rFonts w:ascii="Times New Roman" w:hAnsi="Times New Roman" w:cs="Times New Roman"/>
                        <w:szCs w:val="21"/>
                      </w:rPr>
                    </w:pPr>
                  </w:p>
                </w:tc>
              </w:tr>
            </w:sdtContent>
          </w:sdt>
          <w:tr w:rsidR="00B10A0C" w:rsidRPr="00B15E71" w14:paraId="37F39F33" w14:textId="77777777">
            <w:trPr>
              <w:trHeight w:val="481"/>
            </w:trPr>
            <w:sdt>
              <w:sdtPr>
                <w:rPr>
                  <w:rFonts w:ascii="Times New Roman" w:hAnsi="Times New Roman" w:cs="Times New Roman"/>
                </w:rPr>
                <w:tag w:val="_PLD_6184d0fd90c54a57b4462d57cdb614ce"/>
                <w:id w:val="-2045509167"/>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tcPr>
                  <w:p w14:paraId="39390DEE" w14:textId="77777777" w:rsidR="00B10A0C" w:rsidRPr="00B15E71" w:rsidRDefault="00D11B25">
                    <w:pPr>
                      <w:outlineLvl w:val="2"/>
                      <w:rPr>
                        <w:rFonts w:ascii="Times New Roman" w:hAnsi="Times New Roman" w:cs="Times New Roman"/>
                        <w:b/>
                        <w:szCs w:val="21"/>
                      </w:rPr>
                    </w:pPr>
                    <w:r w:rsidRPr="00B15E71">
                      <w:rPr>
                        <w:rFonts w:ascii="Times New Roman" w:hAnsi="Times New Roman" w:cs="Times New Roman"/>
                        <w:b/>
                        <w:szCs w:val="21"/>
                      </w:rPr>
                      <w:t>非持续以公允价值计量的负债总额</w:t>
                    </w:r>
                  </w:p>
                </w:tc>
              </w:sdtContent>
            </w:sdt>
            <w:tc>
              <w:tcPr>
                <w:tcW w:w="869" w:type="pct"/>
                <w:tcBorders>
                  <w:top w:val="single" w:sz="4" w:space="0" w:color="auto"/>
                  <w:left w:val="single" w:sz="4" w:space="0" w:color="auto"/>
                  <w:bottom w:val="single" w:sz="4" w:space="0" w:color="auto"/>
                  <w:right w:val="single" w:sz="4" w:space="0" w:color="auto"/>
                </w:tcBorders>
              </w:tcPr>
              <w:p w14:paraId="5CD83E0C"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6ED14359" w14:textId="77777777" w:rsidR="00B10A0C" w:rsidRPr="00B15E71" w:rsidRDefault="00B10A0C">
                <w:pPr>
                  <w:jc w:val="right"/>
                  <w:outlineLvl w:val="2"/>
                  <w:rPr>
                    <w:rFonts w:ascii="Times New Roman" w:hAnsi="Times New Roman" w:cs="Times New Roman"/>
                    <w:szCs w:val="21"/>
                  </w:rPr>
                </w:pPr>
              </w:p>
            </w:tc>
            <w:tc>
              <w:tcPr>
                <w:tcW w:w="955" w:type="pct"/>
                <w:tcBorders>
                  <w:top w:val="single" w:sz="4" w:space="0" w:color="auto"/>
                  <w:left w:val="single" w:sz="4" w:space="0" w:color="auto"/>
                  <w:bottom w:val="single" w:sz="4" w:space="0" w:color="auto"/>
                  <w:right w:val="single" w:sz="4" w:space="0" w:color="auto"/>
                </w:tcBorders>
              </w:tcPr>
              <w:p w14:paraId="6D11AA3C" w14:textId="77777777" w:rsidR="00B10A0C" w:rsidRPr="00B15E71" w:rsidRDefault="00B10A0C">
                <w:pPr>
                  <w:jc w:val="right"/>
                  <w:outlineLvl w:val="2"/>
                  <w:rPr>
                    <w:rFonts w:ascii="Times New Roman" w:hAnsi="Times New Roman" w:cs="Times New Roman"/>
                    <w:szCs w:val="21"/>
                  </w:rPr>
                </w:pPr>
              </w:p>
            </w:tc>
            <w:tc>
              <w:tcPr>
                <w:tcW w:w="957" w:type="pct"/>
                <w:tcBorders>
                  <w:top w:val="single" w:sz="4" w:space="0" w:color="auto"/>
                  <w:left w:val="single" w:sz="4" w:space="0" w:color="auto"/>
                  <w:bottom w:val="single" w:sz="4" w:space="0" w:color="auto"/>
                  <w:right w:val="single" w:sz="4" w:space="0" w:color="auto"/>
                </w:tcBorders>
              </w:tcPr>
              <w:p w14:paraId="59BCB835" w14:textId="77777777" w:rsidR="00B10A0C" w:rsidRPr="00B15E71" w:rsidRDefault="00B10A0C">
                <w:pPr>
                  <w:jc w:val="right"/>
                  <w:outlineLvl w:val="2"/>
                  <w:rPr>
                    <w:rFonts w:ascii="Times New Roman" w:hAnsi="Times New Roman" w:cs="Times New Roman"/>
                    <w:szCs w:val="21"/>
                  </w:rPr>
                </w:pPr>
              </w:p>
            </w:tc>
          </w:tr>
        </w:tbl>
        <w:p w14:paraId="182F281E" w14:textId="77777777" w:rsidR="00B10A0C" w:rsidRDefault="00000000"/>
      </w:sdtContent>
    </w:sdt>
    <w:bookmarkEnd w:id="273" w:displacedByCustomXml="next"/>
    <w:bookmarkEnd w:id="274" w:displacedByCustomXml="next"/>
    <w:sdt>
      <w:sdtPr>
        <w:rPr>
          <w:rFonts w:ascii="宋体" w:hAnsi="宋体" w:cs="Arial" w:hint="eastAsia"/>
          <w:b w:val="0"/>
          <w:bCs w:val="0"/>
          <w:kern w:val="0"/>
          <w:szCs w:val="21"/>
        </w:rPr>
        <w:alias w:val="模块:持续和非持续第一层次公允价值计量项目市价的确定依据"/>
        <w:tag w:val="_GBC_9cf59ced96b14247921100dffef5784f"/>
        <w:id w:val="-1332366028"/>
        <w:lock w:val="sdtLocked"/>
        <w:placeholder>
          <w:docPart w:val="GBC22222222222222222222222222222"/>
        </w:placeholder>
      </w:sdtPr>
      <w:sdtEndPr>
        <w:rPr>
          <w:rFonts w:cs="Cambria"/>
          <w:b/>
        </w:rPr>
      </w:sdtEndPr>
      <w:sdtContent>
        <w:p w14:paraId="6422D067" w14:textId="77777777" w:rsidR="00B10A0C" w:rsidRDefault="00D11B25" w:rsidP="00B15E71">
          <w:pPr>
            <w:pStyle w:val="3"/>
            <w:numPr>
              <w:ilvl w:val="0"/>
              <w:numId w:val="108"/>
            </w:numPr>
            <w:spacing w:line="360" w:lineRule="auto"/>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882932044"/>
            <w:lock w:val="sdtLocked"/>
            <w:placeholder>
              <w:docPart w:val="GBC22222222222222222222222222222"/>
            </w:placeholder>
          </w:sdtPr>
          <w:sdtContent>
            <w:p w14:paraId="26A1E087" w14:textId="77777777" w:rsidR="00B10A0C" w:rsidRDefault="00D11B25" w:rsidP="00B15E71">
              <w:pPr>
                <w:spacing w:line="360" w:lineRule="auto"/>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
          <w:sdtPr>
            <w:rPr>
              <w:rFonts w:cs="Arial" w:hint="eastAsia"/>
              <w:szCs w:val="21"/>
            </w:rPr>
            <w:alias w:val="持续和非持续第一层次公允价值计量项目市价的确定依据"/>
            <w:tag w:val="_GBC_8db65a2ca59047da919942f97cfc594e"/>
            <w:id w:val="-1145195387"/>
            <w:lock w:val="sdtLocked"/>
            <w:placeholder>
              <w:docPart w:val="GBC22222222222222222222222222222"/>
            </w:placeholder>
          </w:sdtPr>
          <w:sdtContent>
            <w:p w14:paraId="2B2F5E1B" w14:textId="77777777" w:rsidR="00B10A0C" w:rsidRDefault="00D11B25" w:rsidP="00B15E71">
              <w:pPr>
                <w:spacing w:line="360" w:lineRule="auto"/>
                <w:ind w:firstLineChars="200" w:firstLine="420"/>
                <w:jc w:val="both"/>
                <w:rPr>
                  <w:rFonts w:cs="Arial"/>
                  <w:szCs w:val="21"/>
                </w:rPr>
              </w:pPr>
              <w:r>
                <w:rPr>
                  <w:rFonts w:cs="Arial" w:hint="eastAsia"/>
                  <w:szCs w:val="21"/>
                </w:rPr>
                <w:t>公司投资上海和辉光电股份有限公司，根据投资对象期末收盘价，并考虑了流动性风险，对公允价值进行了调整。</w:t>
              </w:r>
            </w:p>
            <w:p w14:paraId="5339FB16" w14:textId="77777777" w:rsidR="00B10A0C" w:rsidRDefault="00D11B25" w:rsidP="00B15E71">
              <w:pPr>
                <w:spacing w:line="360" w:lineRule="auto"/>
                <w:ind w:firstLineChars="200" w:firstLine="420"/>
                <w:jc w:val="both"/>
                <w:rPr>
                  <w:rFonts w:cs="Arial"/>
                  <w:szCs w:val="21"/>
                </w:rPr>
              </w:pPr>
              <w:r>
                <w:rPr>
                  <w:rFonts w:cs="Arial" w:hint="eastAsia"/>
                  <w:szCs w:val="21"/>
                </w:rPr>
                <w:t>公司投资青岛海丝民合半导体投资中心（有限合伙），青岛海丝民合半导体投资中心（有限合伙）对外投资了青岛融通民和投资中心（有限合伙），根据合伙企业投资对象期末收盘价，并考虑了流动性风险，对公允价值进行了调整，公司根据历次分配的比重对公允价值进行了调整。</w:t>
              </w:r>
            </w:p>
            <w:p w14:paraId="72626D8E" w14:textId="77777777" w:rsidR="00B10A0C" w:rsidRDefault="00D11B25" w:rsidP="00B15E71">
              <w:pPr>
                <w:spacing w:line="360" w:lineRule="auto"/>
                <w:ind w:firstLineChars="200" w:firstLine="420"/>
                <w:jc w:val="both"/>
                <w:rPr>
                  <w:rFonts w:cs="Arial"/>
                  <w:szCs w:val="21"/>
                </w:rPr>
              </w:pPr>
              <w:r>
                <w:rPr>
                  <w:rFonts w:cs="Arial" w:hint="eastAsia"/>
                  <w:szCs w:val="21"/>
                </w:rPr>
                <w:t>公司投资上海和辉光电股份有限公司，根据投资对象期末收盘价，并考虑了流动性风险，对公允价值进行了调整。</w:t>
              </w:r>
            </w:p>
            <w:p w14:paraId="4511D660" w14:textId="77777777" w:rsidR="00B10A0C" w:rsidRDefault="00D11B25" w:rsidP="00B15E71">
              <w:pPr>
                <w:spacing w:line="360" w:lineRule="auto"/>
                <w:ind w:firstLineChars="200" w:firstLine="420"/>
                <w:jc w:val="both"/>
                <w:rPr>
                  <w:rFonts w:cs="Arial"/>
                  <w:szCs w:val="21"/>
                </w:rPr>
              </w:pPr>
              <w:r>
                <w:rPr>
                  <w:rFonts w:cs="Arial" w:hint="eastAsia"/>
                  <w:szCs w:val="21"/>
                </w:rPr>
                <w:t>公司投资福州嘉衍创业投资合伙企业（有限合伙），根据期末净资产的公允价值和投资比例对公允价值进行了调整。</w:t>
              </w:r>
            </w:p>
          </w:sdtContent>
        </w:sdt>
        <w:p w14:paraId="5859E908" w14:textId="77777777" w:rsidR="00B10A0C" w:rsidRDefault="00000000" w:rsidP="00B15E71">
          <w:pPr>
            <w:tabs>
              <w:tab w:val="left" w:pos="1134"/>
            </w:tabs>
            <w:spacing w:line="360" w:lineRule="auto"/>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602233096"/>
        <w:lock w:val="sdtLocked"/>
        <w:placeholder>
          <w:docPart w:val="GBC22222222222222222222222222222"/>
        </w:placeholder>
      </w:sdtPr>
      <w:sdtEndPr>
        <w:rPr>
          <w:rFonts w:cs="Cambria" w:hint="default"/>
        </w:rPr>
      </w:sdtEndPr>
      <w:sdtContent>
        <w:p w14:paraId="0C4DAEAD" w14:textId="77777777" w:rsidR="00B10A0C" w:rsidRDefault="00D11B25" w:rsidP="00B15E71">
          <w:pPr>
            <w:pStyle w:val="3"/>
            <w:numPr>
              <w:ilvl w:val="0"/>
              <w:numId w:val="108"/>
            </w:numPr>
            <w:spacing w:line="360" w:lineRule="auto"/>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46678318"/>
            <w:lock w:val="sdtLocked"/>
            <w:placeholder>
              <w:docPart w:val="GBC22222222222222222222222222222"/>
            </w:placeholder>
          </w:sdtPr>
          <w:sdtContent>
            <w:p w14:paraId="1B32E35D" w14:textId="77777777" w:rsidR="00B10A0C" w:rsidRDefault="00D11B25" w:rsidP="00B15E71">
              <w:pPr>
                <w:tabs>
                  <w:tab w:val="left" w:pos="1134"/>
                </w:tabs>
                <w:spacing w:line="360" w:lineRule="auto"/>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Content>
    </w:sdt>
    <w:p w14:paraId="0A492953" w14:textId="77777777" w:rsidR="00B10A0C" w:rsidRDefault="00B10A0C" w:rsidP="00B15E71">
      <w:pPr>
        <w:spacing w:line="360" w:lineRule="auto"/>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817925797"/>
        <w:lock w:val="sdtLocked"/>
        <w:placeholder>
          <w:docPart w:val="GBC22222222222222222222222222222"/>
        </w:placeholder>
      </w:sdtPr>
      <w:sdtEndPr>
        <w:rPr>
          <w:rFonts w:cs="Cambria"/>
          <w:color w:val="808080"/>
        </w:rPr>
      </w:sdtEndPr>
      <w:sdtContent>
        <w:p w14:paraId="33C31405" w14:textId="77777777" w:rsidR="00B10A0C" w:rsidRDefault="00D11B25" w:rsidP="00B15E71">
          <w:pPr>
            <w:pStyle w:val="3"/>
            <w:numPr>
              <w:ilvl w:val="0"/>
              <w:numId w:val="108"/>
            </w:numPr>
            <w:spacing w:line="360" w:lineRule="auto"/>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618985056"/>
            <w:lock w:val="sdtLocked"/>
            <w:placeholder>
              <w:docPart w:val="GBC22222222222222222222222222222"/>
            </w:placeholder>
          </w:sdtPr>
          <w:sdtContent>
            <w:p w14:paraId="5DE3C680" w14:textId="77777777" w:rsidR="00B10A0C" w:rsidRDefault="00D11B25" w:rsidP="00B15E7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694376614"/>
            <w:lock w:val="sdtLocked"/>
            <w:placeholder>
              <w:docPart w:val="GBC22222222222222222222222222222"/>
            </w:placeholder>
          </w:sdtPr>
          <w:sdtContent>
            <w:p w14:paraId="06430FAB" w14:textId="77777777" w:rsidR="00B10A0C" w:rsidRDefault="00D11B25" w:rsidP="00B15E71">
              <w:pPr>
                <w:spacing w:line="360" w:lineRule="auto"/>
                <w:ind w:firstLineChars="200" w:firstLine="420"/>
                <w:rPr>
                  <w:szCs w:val="21"/>
                </w:rPr>
              </w:pPr>
              <w:r>
                <w:rPr>
                  <w:rFonts w:hint="eastAsia"/>
                  <w:szCs w:val="21"/>
                </w:rPr>
                <w:t>其他被投资企业的经营环境和经营情况、财务状况未发生重大变化，所以公司按投资成本作为公允价值进行计量。</w:t>
              </w:r>
            </w:p>
            <w:p w14:paraId="55BCCD90" w14:textId="77777777" w:rsidR="00B10A0C" w:rsidRDefault="00D11B25" w:rsidP="00B15E71">
              <w:pPr>
                <w:spacing w:line="360" w:lineRule="auto"/>
                <w:ind w:firstLineChars="200" w:firstLine="420"/>
                <w:rPr>
                  <w:szCs w:val="21"/>
                </w:rPr>
              </w:pPr>
              <w:r>
                <w:rPr>
                  <w:rFonts w:hint="eastAsia"/>
                  <w:szCs w:val="21"/>
                </w:rPr>
                <w:t>对于公司持有的应收银行承兑汇票，其剩余期限较短，账面余额与公允价值相近，采用票面金额确定其公允价值。</w:t>
              </w:r>
            </w:p>
          </w:sdtContent>
        </w:sdt>
        <w:p w14:paraId="4727013A" w14:textId="77777777" w:rsidR="00B10A0C" w:rsidRDefault="00000000" w:rsidP="00B15E71">
          <w:pPr>
            <w:tabs>
              <w:tab w:val="left" w:pos="1134"/>
            </w:tabs>
            <w:spacing w:line="360" w:lineRule="auto"/>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562908781"/>
        <w:lock w:val="sdtLocked"/>
        <w:placeholder>
          <w:docPart w:val="GBC22222222222222222222222222222"/>
        </w:placeholder>
      </w:sdtPr>
      <w:sdtEndPr>
        <w:rPr>
          <w:rFonts w:cs="Cambria"/>
          <w:color w:val="808080"/>
          <w:szCs w:val="21"/>
        </w:rPr>
      </w:sdtEndPr>
      <w:sdtContent>
        <w:p w14:paraId="3E66E7D6" w14:textId="77777777" w:rsidR="00B10A0C" w:rsidRDefault="00D11B25" w:rsidP="00B15E71">
          <w:pPr>
            <w:pStyle w:val="3"/>
            <w:numPr>
              <w:ilvl w:val="0"/>
              <w:numId w:val="108"/>
            </w:numPr>
            <w:spacing w:line="360" w:lineRule="auto"/>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358507162"/>
            <w:lock w:val="sdtLocked"/>
            <w:placeholder>
              <w:docPart w:val="GBC22222222222222222222222222222"/>
            </w:placeholder>
          </w:sdtPr>
          <w:sdtContent>
            <w:p w14:paraId="0CD8C773" w14:textId="77777777" w:rsidR="00B10A0C" w:rsidRDefault="00D11B25" w:rsidP="00B15E7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3683DEC" w14:textId="77777777" w:rsidR="00B10A0C" w:rsidRDefault="00000000" w:rsidP="00B15E71">
          <w:pPr>
            <w:tabs>
              <w:tab w:val="left" w:pos="1134"/>
            </w:tabs>
            <w:spacing w:line="360" w:lineRule="auto"/>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878741893"/>
        <w:lock w:val="sdtLocked"/>
        <w:placeholder>
          <w:docPart w:val="GBC22222222222222222222222222222"/>
        </w:placeholder>
      </w:sdtPr>
      <w:sdtEndPr>
        <w:rPr>
          <w:rFonts w:cs="Cambria"/>
          <w:szCs w:val="21"/>
        </w:rPr>
      </w:sdtEndPr>
      <w:sdtContent>
        <w:p w14:paraId="011C7AF4" w14:textId="77777777" w:rsidR="00B10A0C" w:rsidRDefault="00D11B25" w:rsidP="00B15E71">
          <w:pPr>
            <w:pStyle w:val="3"/>
            <w:numPr>
              <w:ilvl w:val="0"/>
              <w:numId w:val="108"/>
            </w:numPr>
            <w:spacing w:line="360" w:lineRule="auto"/>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622426133"/>
            <w:lock w:val="sdtLocked"/>
            <w:placeholder>
              <w:docPart w:val="GBC22222222222222222222222222222"/>
            </w:placeholder>
          </w:sdtPr>
          <w:sdtContent>
            <w:p w14:paraId="3CA58BA0" w14:textId="77777777" w:rsidR="00B10A0C" w:rsidRDefault="00D11B25" w:rsidP="00B15E7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5EA60AE" w14:textId="77777777" w:rsidR="00B10A0C" w:rsidRDefault="00000000" w:rsidP="00B15E71">
          <w:pPr>
            <w:tabs>
              <w:tab w:val="left" w:pos="1134"/>
            </w:tabs>
            <w:spacing w:line="360" w:lineRule="auto"/>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1925026251"/>
        <w:lock w:val="sdtLocked"/>
        <w:placeholder>
          <w:docPart w:val="GBC22222222222222222222222222222"/>
        </w:placeholder>
      </w:sdtPr>
      <w:sdtEndPr>
        <w:rPr>
          <w:rFonts w:cstheme="minorBidi"/>
          <w:szCs w:val="21"/>
        </w:rPr>
      </w:sdtEndPr>
      <w:sdtContent>
        <w:p w14:paraId="7B8BB332" w14:textId="77777777" w:rsidR="00B10A0C" w:rsidRDefault="00D11B25" w:rsidP="00B15E71">
          <w:pPr>
            <w:pStyle w:val="3"/>
            <w:numPr>
              <w:ilvl w:val="0"/>
              <w:numId w:val="108"/>
            </w:numPr>
            <w:spacing w:line="360" w:lineRule="auto"/>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2071067652"/>
            <w:lock w:val="sdtLocked"/>
            <w:placeholder>
              <w:docPart w:val="GBC22222222222222222222222222222"/>
            </w:placeholder>
          </w:sdtPr>
          <w:sdtContent>
            <w:p w14:paraId="39668A03" w14:textId="77777777" w:rsidR="00B10A0C" w:rsidRDefault="00D11B25" w:rsidP="00B15E7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DC970E1" w14:textId="77777777" w:rsidR="00B10A0C" w:rsidRDefault="00000000" w:rsidP="00B15E71">
          <w:pPr>
            <w:spacing w:line="360" w:lineRule="auto"/>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51592431"/>
        <w:lock w:val="sdtLocked"/>
        <w:placeholder>
          <w:docPart w:val="GBC22222222222222222222222222222"/>
        </w:placeholder>
      </w:sdtPr>
      <w:sdtContent>
        <w:p w14:paraId="23FC2EC6" w14:textId="77777777" w:rsidR="00B10A0C" w:rsidRDefault="00D11B25" w:rsidP="00B15E71">
          <w:pPr>
            <w:pStyle w:val="3"/>
            <w:numPr>
              <w:ilvl w:val="0"/>
              <w:numId w:val="108"/>
            </w:numPr>
            <w:spacing w:line="360" w:lineRule="auto"/>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1258794270"/>
            <w:lock w:val="sdtLocked"/>
            <w:placeholder>
              <w:docPart w:val="GBC22222222222222222222222222222"/>
            </w:placeholder>
          </w:sdtPr>
          <w:sdtContent>
            <w:p w14:paraId="1C9B1CE7" w14:textId="77777777" w:rsidR="00B10A0C" w:rsidRDefault="00D11B25" w:rsidP="00B15E71">
              <w:pPr>
                <w:spacing w:line="360" w:lineRule="auto"/>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p w14:paraId="05B07B86" w14:textId="77777777" w:rsidR="00B10A0C" w:rsidRDefault="00B10A0C" w:rsidP="00B15E71">
      <w:pPr>
        <w:spacing w:line="360" w:lineRule="auto"/>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874758107"/>
        <w:lock w:val="sdtLocked"/>
        <w:placeholder>
          <w:docPart w:val="GBC22222222222222222222222222222"/>
        </w:placeholder>
      </w:sdtPr>
      <w:sdtContent>
        <w:p w14:paraId="5E7F8098" w14:textId="77777777" w:rsidR="00B10A0C" w:rsidRDefault="00D11B25" w:rsidP="00B15E71">
          <w:pPr>
            <w:pStyle w:val="3"/>
            <w:numPr>
              <w:ilvl w:val="0"/>
              <w:numId w:val="108"/>
            </w:numPr>
            <w:spacing w:line="360" w:lineRule="auto"/>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697077948"/>
            <w:lock w:val="sdtLocked"/>
            <w:placeholder>
              <w:docPart w:val="GBC22222222222222222222222222222"/>
            </w:placeholder>
          </w:sdtPr>
          <w:sdtContent>
            <w:p w14:paraId="5C753AE8" w14:textId="77777777" w:rsidR="00B10A0C" w:rsidRDefault="00D11B25" w:rsidP="00B15E7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861C182" w14:textId="77777777" w:rsidR="00B10A0C" w:rsidRDefault="00D11B25" w:rsidP="00B15E71">
      <w:pPr>
        <w:pStyle w:val="2"/>
        <w:numPr>
          <w:ilvl w:val="0"/>
          <w:numId w:val="52"/>
        </w:numPr>
        <w:spacing w:line="360" w:lineRule="auto"/>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2006785229"/>
        <w:lock w:val="sdtLocked"/>
        <w:placeholder>
          <w:docPart w:val="GBC22222222222222222222222222222"/>
        </w:placeholder>
      </w:sdtPr>
      <w:sdtEndPr>
        <w:rPr>
          <w:rFonts w:cs="Cambria"/>
          <w:szCs w:val="21"/>
        </w:rPr>
      </w:sdtEndPr>
      <w:sdtContent>
        <w:p w14:paraId="794948ED" w14:textId="77777777" w:rsidR="00B10A0C" w:rsidRDefault="00D11B25" w:rsidP="00B15E71">
          <w:pPr>
            <w:pStyle w:val="3"/>
            <w:numPr>
              <w:ilvl w:val="0"/>
              <w:numId w:val="109"/>
            </w:numPr>
            <w:spacing w:line="360" w:lineRule="auto"/>
          </w:pPr>
          <w:r>
            <w:rPr>
              <w:rFonts w:hint="eastAsia"/>
            </w:rPr>
            <w:t>本企业的母公司情况</w:t>
          </w:r>
        </w:p>
        <w:sdt>
          <w:sdtPr>
            <w:rPr>
              <w:rFonts w:hint="eastAsia"/>
            </w:rPr>
            <w:alias w:val="是否适用：本企业的母公司情况[双击切换]"/>
            <w:tag w:val="_GBC_fe5dd4a2c9ad405db72189e05b735e0c"/>
            <w:id w:val="-750501981"/>
            <w:lock w:val="sdtLocked"/>
            <w:placeholder>
              <w:docPart w:val="GBC22222222222222222222222222222"/>
            </w:placeholder>
          </w:sdtPr>
          <w:sdtContent>
            <w:p w14:paraId="0B7FAEDA" w14:textId="77777777" w:rsidR="00B10A0C" w:rsidRDefault="00D11B25" w:rsidP="00B15E71">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C639353" w14:textId="77777777" w:rsidR="00B10A0C" w:rsidRDefault="00D11B25">
          <w:pPr>
            <w:jc w:val="right"/>
          </w:pPr>
          <w:r>
            <w:rPr>
              <w:rFonts w:hint="eastAsia"/>
            </w:rPr>
            <w:t>单位：</w:t>
          </w:r>
          <w:sdt>
            <w:sdtPr>
              <w:rPr>
                <w:rFonts w:hint="eastAsia"/>
              </w:rPr>
              <w:alias w:val="单位：财务附注：本企业的母公司情况"/>
              <w:tag w:val="_GBC_4bdd8b08e4ce41af93512866e6012a92"/>
              <w:id w:val="-18292827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4004150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203"/>
            <w:gridCol w:w="1428"/>
            <w:gridCol w:w="1428"/>
            <w:gridCol w:w="1641"/>
            <w:gridCol w:w="1772"/>
          </w:tblGrid>
          <w:tr w:rsidR="00B10A0C" w14:paraId="23E24AE7" w14:textId="77777777">
            <w:trPr>
              <w:trHeight w:val="842"/>
            </w:trPr>
            <w:sdt>
              <w:sdtPr>
                <w:rPr>
                  <w:rFonts w:ascii="Times New Roman" w:hAnsi="Times New Roman" w:cs="Times New Roman"/>
                </w:rPr>
                <w:tag w:val="_PLD_78501cc34b694302b18c1ea75399510e"/>
                <w:id w:val="-1742249075"/>
                <w:lock w:val="sdtLocked"/>
              </w:sdt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53179E7C"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母公司名称</w:t>
                    </w:r>
                  </w:p>
                </w:tc>
              </w:sdtContent>
            </w:sdt>
            <w:sdt>
              <w:sdtPr>
                <w:rPr>
                  <w:rFonts w:ascii="Times New Roman" w:hAnsi="Times New Roman" w:cs="Times New Roman"/>
                </w:rPr>
                <w:tag w:val="_PLD_9cf29fdb6dc54a2ca1191c007bb19ceb"/>
                <w:id w:val="1666898059"/>
                <w:lock w:val="sdtLocked"/>
              </w:sdt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4C27D1E3"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注册地</w:t>
                    </w:r>
                  </w:p>
                </w:tc>
              </w:sdtContent>
            </w:sdt>
            <w:sdt>
              <w:sdtPr>
                <w:rPr>
                  <w:rFonts w:ascii="Times New Roman" w:hAnsi="Times New Roman" w:cs="Times New Roman"/>
                </w:rPr>
                <w:tag w:val="_PLD_738e924675434f8ea1a19e9f01f12c6a"/>
                <w:id w:val="-1241714326"/>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2EABDF50"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业务性质</w:t>
                    </w:r>
                  </w:p>
                </w:tc>
              </w:sdtContent>
            </w:sdt>
            <w:sdt>
              <w:sdtPr>
                <w:rPr>
                  <w:rFonts w:ascii="Times New Roman" w:hAnsi="Times New Roman" w:cs="Times New Roman"/>
                </w:rPr>
                <w:tag w:val="_PLD_8f8ae05947724183906b020ada85e914"/>
                <w:id w:val="189957298"/>
                <w:lock w:val="sdtLocked"/>
              </w:sdt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12A2BE7B"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注册资本</w:t>
                    </w:r>
                  </w:p>
                </w:tc>
              </w:sdtContent>
            </w:sdt>
            <w:sdt>
              <w:sdtPr>
                <w:rPr>
                  <w:rFonts w:ascii="Times New Roman" w:hAnsi="Times New Roman" w:cs="Times New Roman"/>
                </w:rPr>
                <w:tag w:val="_PLD_41f7f469dbcc4ee39514954cb008b0a4"/>
                <w:id w:val="-69650991"/>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087233ED"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母公司对本企业的持股比例</w:t>
                    </w:r>
                    <w:r w:rsidRPr="00B15E71">
                      <w:rPr>
                        <w:rFonts w:ascii="Times New Roman" w:hAnsi="Times New Roman" w:cs="Times New Roman"/>
                        <w:szCs w:val="21"/>
                      </w:rPr>
                      <w:t>(%)</w:t>
                    </w:r>
                  </w:p>
                </w:tc>
              </w:sdtContent>
            </w:sdt>
            <w:sdt>
              <w:sdtPr>
                <w:rPr>
                  <w:rFonts w:ascii="Times New Roman" w:hAnsi="Times New Roman" w:cs="Times New Roman"/>
                </w:rPr>
                <w:tag w:val="_PLD_dab7bc4321ca44eb9d8565239cbf42f7"/>
                <w:id w:val="-640344533"/>
                <w:lock w:val="sdtLocked"/>
              </w:sdt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203ECA44"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母公司对本企业的表决权比例</w:t>
                    </w:r>
                    <w:r w:rsidRPr="00B15E71">
                      <w:rPr>
                        <w:rFonts w:ascii="Times New Roman" w:hAnsi="Times New Roman" w:cs="Times New Roman"/>
                        <w:szCs w:val="21"/>
                      </w:rPr>
                      <w:t>(%)</w:t>
                    </w:r>
                  </w:p>
                </w:tc>
              </w:sdtContent>
            </w:sdt>
          </w:tr>
          <w:sdt>
            <w:sdtPr>
              <w:rPr>
                <w:rFonts w:ascii="Times New Roman" w:hAnsi="Times New Roman" w:cs="Times New Roman"/>
                <w:szCs w:val="21"/>
              </w:rPr>
              <w:alias w:val="本企业的母公司情况明细"/>
              <w:tag w:val="_GBC_e3a0ec4880544cc4ad472a056e28a2a2"/>
              <w:id w:val="-1783184443"/>
              <w:lock w:val="sdtLocked"/>
              <w:placeholder>
                <w:docPart w:val="5C3F0A65582147149D775DE180FA9402"/>
              </w:placeholder>
            </w:sdtPr>
            <w:sdtContent>
              <w:tr w:rsidR="00B10A0C" w14:paraId="104FFF9E" w14:textId="77777777">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B603C3C"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蒋渊</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5F3AC1A"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不适用</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201E4746"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不适用</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44A11C93"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不适用</w:t>
                    </w: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73D20C90"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22.05</w:t>
                    </w:r>
                  </w:p>
                </w:tc>
                <w:tc>
                  <w:tcPr>
                    <w:tcW w:w="1003" w:type="pct"/>
                    <w:tcBorders>
                      <w:top w:val="single" w:sz="4" w:space="0" w:color="auto"/>
                      <w:left w:val="single" w:sz="4" w:space="0" w:color="auto"/>
                      <w:bottom w:val="single" w:sz="4" w:space="0" w:color="auto"/>
                      <w:right w:val="single" w:sz="4" w:space="0" w:color="auto"/>
                    </w:tcBorders>
                    <w:shd w:val="clear" w:color="auto" w:fill="auto"/>
                  </w:tcPr>
                  <w:p w14:paraId="5C38F65C"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22.05</w:t>
                    </w:r>
                  </w:p>
                </w:tc>
              </w:tr>
            </w:sdtContent>
          </w:sdt>
        </w:tbl>
        <w:p w14:paraId="680DFBDB" w14:textId="77777777" w:rsidR="00B10A0C" w:rsidRDefault="00B10A0C"/>
        <w:p w14:paraId="7B83E7E2" w14:textId="77777777" w:rsidR="00B10A0C" w:rsidRDefault="00D11B25" w:rsidP="00B15E71">
          <w:pPr>
            <w:tabs>
              <w:tab w:val="left" w:pos="1134"/>
            </w:tabs>
            <w:spacing w:line="360" w:lineRule="auto"/>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1299606099"/>
            <w:lock w:val="sdtLocked"/>
            <w:placeholder>
              <w:docPart w:val="GBC22222222222222222222222222222"/>
            </w:placeholder>
          </w:sdtPr>
          <w:sdtContent>
            <w:p w14:paraId="0E63B574" w14:textId="77777777" w:rsidR="00B10A0C" w:rsidRDefault="00D11B25" w:rsidP="00B15E71">
              <w:pPr>
                <w:tabs>
                  <w:tab w:val="left" w:pos="1134"/>
                </w:tabs>
                <w:spacing w:line="360" w:lineRule="auto"/>
                <w:rPr>
                  <w:rFonts w:cs="Cambria"/>
                  <w:szCs w:val="21"/>
                </w:rPr>
              </w:pPr>
              <w:r>
                <w:rPr>
                  <w:rFonts w:cs="Cambria" w:hint="eastAsia"/>
                  <w:szCs w:val="21"/>
                </w:rPr>
                <w:t>无</w:t>
              </w:r>
            </w:p>
          </w:sdtContent>
        </w:sdt>
        <w:p w14:paraId="2234C96E" w14:textId="77777777" w:rsidR="00B10A0C" w:rsidRDefault="00D11B25" w:rsidP="00B15E71">
          <w:pPr>
            <w:spacing w:line="360" w:lineRule="auto"/>
            <w:rPr>
              <w:szCs w:val="21"/>
            </w:rPr>
          </w:pPr>
          <w:r>
            <w:rPr>
              <w:rFonts w:hint="eastAsia"/>
              <w:szCs w:val="21"/>
            </w:rPr>
            <w:t>本企业最终控制方是</w:t>
          </w:r>
          <w:sdt>
            <w:sdtPr>
              <w:rPr>
                <w:rFonts w:hint="eastAsia"/>
                <w:szCs w:val="21"/>
              </w:rPr>
              <w:alias w:val="本企业最终控制方"/>
              <w:tag w:val="_GBC_951a676520994ab7a3822c5f58c20b7d"/>
              <w:id w:val="1780377206"/>
              <w:lock w:val="sdtLocked"/>
              <w:placeholder>
                <w:docPart w:val="GBC22222222222222222222222222222"/>
              </w:placeholder>
            </w:sdtPr>
            <w:sdtContent>
              <w:r>
                <w:rPr>
                  <w:rFonts w:hint="eastAsia"/>
                  <w:szCs w:val="21"/>
                </w:rPr>
                <w:t>蒋渊</w:t>
              </w:r>
            </w:sdtContent>
          </w:sdt>
        </w:p>
        <w:p w14:paraId="5E2053D5" w14:textId="77777777" w:rsidR="00B10A0C" w:rsidRDefault="00D11B25" w:rsidP="00B15E71">
          <w:pPr>
            <w:spacing w:line="360" w:lineRule="auto"/>
            <w:rPr>
              <w:szCs w:val="21"/>
            </w:rPr>
          </w:pPr>
          <w:r>
            <w:rPr>
              <w:rFonts w:hint="eastAsia"/>
              <w:szCs w:val="21"/>
            </w:rPr>
            <w:t>其他说明：</w:t>
          </w:r>
        </w:p>
        <w:sdt>
          <w:sdtPr>
            <w:rPr>
              <w:szCs w:val="21"/>
            </w:rPr>
            <w:alias w:val="本企业的母公司情况的其他说明"/>
            <w:tag w:val="_GBC_72b4ca7a02944263a74be4174baff4cf"/>
            <w:id w:val="676004942"/>
            <w:lock w:val="sdtLocked"/>
            <w:placeholder>
              <w:docPart w:val="GBC22222222222222222222222222222"/>
            </w:placeholder>
          </w:sdtPr>
          <w:sdtContent>
            <w:p w14:paraId="193CE82D" w14:textId="77777777" w:rsidR="00B10A0C" w:rsidRDefault="00D11B25" w:rsidP="00B15E71">
              <w:pPr>
                <w:spacing w:line="360" w:lineRule="auto"/>
                <w:rPr>
                  <w:szCs w:val="21"/>
                </w:rPr>
              </w:pPr>
              <w:r>
                <w:rPr>
                  <w:rFonts w:hint="eastAsia"/>
                  <w:szCs w:val="21"/>
                </w:rPr>
                <w:t>无</w:t>
              </w:r>
            </w:p>
          </w:sdtContent>
        </w:sdt>
      </w:sdtContent>
    </w:sdt>
    <w:sdt>
      <w:sdtPr>
        <w:rPr>
          <w:rFonts w:ascii="宋体" w:hAnsi="宋体" w:cs="Arial" w:hint="eastAsia"/>
          <w:b w:val="0"/>
          <w:bCs w:val="0"/>
          <w:kern w:val="0"/>
          <w:szCs w:val="21"/>
        </w:rPr>
        <w:alias w:val="模块:本企业的子公司情况"/>
        <w:tag w:val="_GBC_244a434a920446c1838410fee0ac8ba8"/>
        <w:id w:val="-2042125540"/>
        <w:lock w:val="sdtLocked"/>
        <w:placeholder>
          <w:docPart w:val="GBC22222222222222222222222222222"/>
        </w:placeholder>
      </w:sdtPr>
      <w:sdtEndPr>
        <w:rPr>
          <w:rFonts w:cs="Cambria"/>
        </w:rPr>
      </w:sdtEndPr>
      <w:sdtContent>
        <w:p w14:paraId="50A3B900" w14:textId="77777777" w:rsidR="00B10A0C" w:rsidRDefault="00D11B25" w:rsidP="00B15E71">
          <w:pPr>
            <w:pStyle w:val="3"/>
            <w:numPr>
              <w:ilvl w:val="0"/>
              <w:numId w:val="109"/>
            </w:numPr>
            <w:spacing w:line="360" w:lineRule="auto"/>
            <w:rPr>
              <w:rFonts w:ascii="宋体" w:hAnsi="宋体" w:cs="Arial"/>
              <w:szCs w:val="21"/>
            </w:rPr>
          </w:pPr>
          <w:r>
            <w:rPr>
              <w:rFonts w:ascii="宋体" w:hAnsi="宋体" w:cs="Arial" w:hint="eastAsia"/>
              <w:szCs w:val="21"/>
            </w:rPr>
            <w:t>本企业的子公司情况</w:t>
          </w:r>
        </w:p>
        <w:p w14:paraId="33FD06BF" w14:textId="77777777" w:rsidR="00B10A0C" w:rsidRDefault="00D11B25" w:rsidP="00B15E71">
          <w:pPr>
            <w:spacing w:line="360" w:lineRule="auto"/>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521287080"/>
            <w:lock w:val="sdtLocked"/>
            <w:placeholder>
              <w:docPart w:val="GBC22222222222222222222222222222"/>
            </w:placeholder>
          </w:sdtPr>
          <w:sdtContent>
            <w:p w14:paraId="0CF8ADBF" w14:textId="77777777" w:rsidR="00B10A0C" w:rsidRDefault="00D11B25" w:rsidP="00B15E7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959188666"/>
            <w:lock w:val="sdtLocked"/>
            <w:placeholder>
              <w:docPart w:val="GBC22222222222222222222222222222"/>
            </w:placeholder>
          </w:sdtPr>
          <w:sdtContent>
            <w:p w14:paraId="3B2E427E" w14:textId="77777777" w:rsidR="00B10A0C" w:rsidRDefault="00D11B25" w:rsidP="00B15E71">
              <w:pPr>
                <w:spacing w:line="360" w:lineRule="auto"/>
                <w:rPr>
                  <w:szCs w:val="21"/>
                </w:rPr>
              </w:pPr>
              <w:r>
                <w:rPr>
                  <w:rFonts w:hint="eastAsia"/>
                  <w:szCs w:val="21"/>
                </w:rPr>
                <w:t>本公司子公司情况详见附注九</w:t>
              </w:r>
              <w:r>
                <w:rPr>
                  <w:szCs w:val="21"/>
                </w:rPr>
                <w:t>.1 在子公司中的权益。</w:t>
              </w:r>
            </w:p>
          </w:sdtContent>
        </w:sdt>
      </w:sdtContent>
    </w:sdt>
    <w:sdt>
      <w:sdtPr>
        <w:rPr>
          <w:rFonts w:ascii="宋体" w:hAnsi="宋体" w:cs="宋体" w:hint="eastAsia"/>
          <w:b w:val="0"/>
          <w:bCs w:val="0"/>
          <w:kern w:val="0"/>
          <w:szCs w:val="24"/>
        </w:rPr>
        <w:alias w:val="模块:存在关联方交易或余额的合营和联营企业情况"/>
        <w:tag w:val="_GBC_a5638b7fd6a848a19564209060b6909a"/>
        <w:id w:val="1963466841"/>
        <w:lock w:val="sdtLocked"/>
        <w:placeholder>
          <w:docPart w:val="GBC22222222222222222222222222222"/>
        </w:placeholder>
      </w:sdtPr>
      <w:sdtEndPr>
        <w:rPr>
          <w:rFonts w:cs="Cambria"/>
          <w:szCs w:val="21"/>
        </w:rPr>
      </w:sdtEndPr>
      <w:sdtContent>
        <w:p w14:paraId="78B9A7E6" w14:textId="77777777" w:rsidR="00B10A0C" w:rsidRDefault="00D11B25" w:rsidP="00B15E71">
          <w:pPr>
            <w:pStyle w:val="3"/>
            <w:numPr>
              <w:ilvl w:val="0"/>
              <w:numId w:val="109"/>
            </w:numPr>
            <w:spacing w:line="360" w:lineRule="auto"/>
          </w:pPr>
          <w:r>
            <w:rPr>
              <w:rFonts w:hint="eastAsia"/>
            </w:rPr>
            <w:t>本企业合营和联营企业情况</w:t>
          </w:r>
        </w:p>
        <w:p w14:paraId="056B1161" w14:textId="77777777" w:rsidR="00B10A0C" w:rsidRDefault="00D11B25" w:rsidP="00B15E71">
          <w:pPr>
            <w:spacing w:line="360" w:lineRule="auto"/>
          </w:pPr>
          <w:r>
            <w:rPr>
              <w:rFonts w:hint="eastAsia"/>
            </w:rPr>
            <w:t>本企业重要的合营或联营企业详见附注</w:t>
          </w:r>
        </w:p>
        <w:sdt>
          <w:sdtPr>
            <w:alias w:val="是否适用：本企业重要的合营或联营企业详见附注[双击切换]"/>
            <w:tag w:val="_GBC_a44d5ddc347344bcaadf8652bc7a927c"/>
            <w:id w:val="-911772671"/>
            <w:lock w:val="sdtLocked"/>
            <w:placeholder>
              <w:docPart w:val="GBC22222222222222222222222222222"/>
            </w:placeholder>
          </w:sdtPr>
          <w:sdtContent>
            <w:p w14:paraId="77865C39"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88CFA6E" w14:textId="77777777" w:rsidR="00B10A0C" w:rsidRDefault="00D11B25" w:rsidP="00B15E71">
          <w:pPr>
            <w:spacing w:line="360" w:lineRule="auto"/>
          </w:pPr>
          <w:r>
            <w:rPr>
              <w:rFonts w:hint="eastAsia"/>
            </w:rPr>
            <w:lastRenderedPageBreak/>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565335874"/>
            <w:lock w:val="sdtLocked"/>
            <w:placeholder>
              <w:docPart w:val="GBC22222222222222222222222222222"/>
            </w:placeholder>
          </w:sdtPr>
          <w:sdtContent>
            <w:p w14:paraId="53703463" w14:textId="77777777" w:rsidR="00B10A0C" w:rsidRDefault="00D11B25" w:rsidP="00B15E71">
              <w:pPr>
                <w:spacing w:line="360" w:lineRule="auto"/>
                <w:rPr>
                  <w:rFonts w:cs="Cambria"/>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2969F7F" w14:textId="77777777" w:rsidR="00B10A0C" w:rsidRDefault="00D11B25" w:rsidP="00B15E71">
          <w:pPr>
            <w:tabs>
              <w:tab w:val="left" w:pos="1134"/>
            </w:tabs>
            <w:spacing w:line="360" w:lineRule="auto"/>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869219180"/>
            <w:lock w:val="sdtLocked"/>
            <w:placeholder>
              <w:docPart w:val="GBC22222222222222222222222222222"/>
            </w:placeholder>
          </w:sdtPr>
          <w:sdtContent>
            <w:p w14:paraId="37718355" w14:textId="77777777" w:rsidR="00B10A0C" w:rsidRDefault="00D11B25" w:rsidP="00B15E71">
              <w:pPr>
                <w:tabs>
                  <w:tab w:val="left" w:pos="1134"/>
                </w:tabs>
                <w:spacing w:line="360" w:lineRule="auto"/>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18C83690" w14:textId="77777777" w:rsidR="00B10A0C" w:rsidRDefault="00000000" w:rsidP="00B15E71">
          <w:pPr>
            <w:tabs>
              <w:tab w:val="left" w:pos="1134"/>
            </w:tabs>
            <w:spacing w:line="360" w:lineRule="auto"/>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1268884326"/>
        <w:lock w:val="sdtLocked"/>
        <w:placeholder>
          <w:docPart w:val="GBC22222222222222222222222222222"/>
        </w:placeholder>
      </w:sdtPr>
      <w:sdtEndPr>
        <w:rPr>
          <w:rFonts w:ascii="Times New Roman" w:hAnsi="Times New Roman" w:cs="Times New Roman" w:hint="default"/>
          <w:szCs w:val="21"/>
        </w:rPr>
      </w:sdtEndPr>
      <w:sdtContent>
        <w:p w14:paraId="53E1EE41" w14:textId="77777777" w:rsidR="00B10A0C" w:rsidRDefault="00D11B25" w:rsidP="00B15E71">
          <w:pPr>
            <w:pStyle w:val="3"/>
            <w:numPr>
              <w:ilvl w:val="0"/>
              <w:numId w:val="109"/>
            </w:numPr>
            <w:spacing w:line="360" w:lineRule="auto"/>
          </w:pPr>
          <w:r>
            <w:rPr>
              <w:rFonts w:hint="eastAsia"/>
            </w:rPr>
            <w:t>其他关联方情况</w:t>
          </w:r>
        </w:p>
        <w:sdt>
          <w:sdtPr>
            <w:alias w:val="是否适用：其他关联方情况[双击切换]"/>
            <w:tag w:val="_GBC_42246b4c04fc4462b5fb05a5db67f4d0"/>
            <w:id w:val="1188106640"/>
            <w:lock w:val="sdtLocked"/>
            <w:placeholder>
              <w:docPart w:val="GBC22222222222222222222222222222"/>
            </w:placeholder>
          </w:sdtPr>
          <w:sdtContent>
            <w:p w14:paraId="1D7E1971"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4944"/>
          </w:tblGrid>
          <w:tr w:rsidR="00B10A0C" w14:paraId="7A743F4E" w14:textId="77777777">
            <w:trPr>
              <w:trHeight w:val="267"/>
            </w:trPr>
            <w:sdt>
              <w:sdtPr>
                <w:rPr>
                  <w:rFonts w:ascii="Times New Roman" w:hAnsi="Times New Roman" w:cs="Times New Roman"/>
                </w:rPr>
                <w:tag w:val="_PLD_36db3e8c12e04d279b0c2956ad69d8a6"/>
                <w:id w:val="412291092"/>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09A2D820"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其他关联方名称</w:t>
                    </w:r>
                  </w:p>
                </w:tc>
              </w:sdtContent>
            </w:sdt>
            <w:sdt>
              <w:sdtPr>
                <w:rPr>
                  <w:rFonts w:ascii="Times New Roman" w:hAnsi="Times New Roman" w:cs="Times New Roman"/>
                </w:rPr>
                <w:tag w:val="_PLD_b851a2cc9280416290b9ebf815c49236"/>
                <w:id w:val="608636926"/>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4749EF75"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其他关联方与本企业关系</w:t>
                    </w:r>
                  </w:p>
                </w:tc>
              </w:sdtContent>
            </w:sdt>
          </w:tr>
          <w:sdt>
            <w:sdtPr>
              <w:rPr>
                <w:rFonts w:ascii="Times New Roman" w:hAnsi="Times New Roman" w:cs="Times New Roman"/>
                <w:szCs w:val="21"/>
              </w:rPr>
              <w:alias w:val="本企业的其他关联方情况明细"/>
              <w:tag w:val="_TUP_a783e3455e3448cbb8198b1265f2df23"/>
              <w:id w:val="-1335070226"/>
              <w:lock w:val="sdtLocked"/>
              <w:placeholder>
                <w:docPart w:val="AF713A8451CB44A199BB46232A5C849A"/>
              </w:placeholder>
            </w:sdtPr>
            <w:sdtContent>
              <w:tr w:rsidR="00B10A0C" w14:paraId="524F9128"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8AD9170"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赵浩</w:t>
                    </w:r>
                  </w:p>
                </w:tc>
                <w:sdt>
                  <w:sdtPr>
                    <w:rPr>
                      <w:rFonts w:ascii="Times New Roman" w:hAnsi="Times New Roman" w:cs="Times New Roman"/>
                      <w:szCs w:val="21"/>
                    </w:rPr>
                    <w:alias w:val="本企业的其他关联方情况明细－其他关联方与本公司关系"/>
                    <w:tag w:val="_GBC_58cfdd73098648d8af76645c4007a3fa"/>
                    <w:id w:val="-10943236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15B16A81"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参股股东</w:t>
                        </w:r>
                      </w:p>
                    </w:tc>
                  </w:sdtContent>
                </w:sdt>
              </w:tr>
            </w:sdtContent>
          </w:sdt>
          <w:sdt>
            <w:sdtPr>
              <w:rPr>
                <w:rFonts w:ascii="Times New Roman" w:hAnsi="Times New Roman" w:cs="Times New Roman"/>
                <w:szCs w:val="21"/>
              </w:rPr>
              <w:alias w:val="本企业的其他关联方情况明细"/>
              <w:tag w:val="_TUP_a783e3455e3448cbb8198b1265f2df23"/>
              <w:id w:val="-2142875438"/>
              <w:lock w:val="sdtLocked"/>
              <w:placeholder>
                <w:docPart w:val="F049E828A12F40F2A0A6757CA04D0AC3"/>
              </w:placeholder>
            </w:sdtPr>
            <w:sdtContent>
              <w:tr w:rsidR="00B10A0C" w14:paraId="5BA469C0"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1809182"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QPC Lasers Inc.</w:t>
                    </w:r>
                  </w:p>
                </w:tc>
                <w:sdt>
                  <w:sdtPr>
                    <w:rPr>
                      <w:rFonts w:ascii="Times New Roman" w:hAnsi="Times New Roman" w:cs="Times New Roman"/>
                      <w:szCs w:val="21"/>
                    </w:rPr>
                    <w:alias w:val="本企业的其他关联方情况明细－其他关联方与本公司关系"/>
                    <w:tag w:val="_GBC_58cfdd73098648d8af76645c4007a3fa"/>
                    <w:id w:val="309131811"/>
                    <w:lock w:val="sdtLocked"/>
                    <w:placeholder>
                      <w:docPart w:val="8F6B96AB886449F1A14EC7725A95D488"/>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4C5B0A3B"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其他</w:t>
                        </w:r>
                      </w:p>
                    </w:tc>
                  </w:sdtContent>
                </w:sdt>
              </w:tr>
            </w:sdtContent>
          </w:sdt>
          <w:sdt>
            <w:sdtPr>
              <w:rPr>
                <w:rFonts w:ascii="Times New Roman" w:hAnsi="Times New Roman" w:cs="Times New Roman"/>
                <w:szCs w:val="21"/>
              </w:rPr>
              <w:alias w:val="本企业的其他关联方情况明细"/>
              <w:tag w:val="_TUP_a783e3455e3448cbb8198b1265f2df23"/>
              <w:id w:val="1241831829"/>
              <w:lock w:val="sdtLocked"/>
              <w:placeholder>
                <w:docPart w:val="F049E828A12F40F2A0A6757CA04D0AC3"/>
              </w:placeholder>
            </w:sdtPr>
            <w:sdtContent>
              <w:tr w:rsidR="00B10A0C" w14:paraId="499188CC"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D79CF4E"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平湖波科激光有限公司</w:t>
                    </w:r>
                  </w:p>
                </w:tc>
                <w:sdt>
                  <w:sdtPr>
                    <w:rPr>
                      <w:rFonts w:ascii="Times New Roman" w:hAnsi="Times New Roman" w:cs="Times New Roman"/>
                      <w:szCs w:val="21"/>
                    </w:rPr>
                    <w:alias w:val="本企业的其他关联方情况明细－其他关联方与本公司关系"/>
                    <w:tag w:val="_GBC_58cfdd73098648d8af76645c4007a3fa"/>
                    <w:id w:val="-461811099"/>
                    <w:lock w:val="sdtLocked"/>
                    <w:placeholder>
                      <w:docPart w:val="83D1CCF5D3BA4888AEB489FCDD42F816"/>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5512B408"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其他</w:t>
                        </w:r>
                      </w:p>
                    </w:tc>
                  </w:sdtContent>
                </w:sdt>
              </w:tr>
            </w:sdtContent>
          </w:sdt>
          <w:sdt>
            <w:sdtPr>
              <w:rPr>
                <w:rFonts w:ascii="Times New Roman" w:hAnsi="Times New Roman" w:cs="Times New Roman"/>
                <w:szCs w:val="21"/>
              </w:rPr>
              <w:alias w:val="本企业的其他关联方情况明细"/>
              <w:tag w:val="_TUP_a783e3455e3448cbb8198b1265f2df23"/>
              <w:id w:val="-724292590"/>
              <w:lock w:val="sdtLocked"/>
              <w:placeholder>
                <w:docPart w:val="F049E828A12F40F2A0A6757CA04D0AC3"/>
              </w:placeholder>
            </w:sdtPr>
            <w:sdtContent>
              <w:tr w:rsidR="00B10A0C" w14:paraId="6A373891"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F39D78B"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平湖科谱激光科技有限公司</w:t>
                    </w:r>
                  </w:p>
                </w:tc>
                <w:sdt>
                  <w:sdtPr>
                    <w:rPr>
                      <w:rFonts w:ascii="Times New Roman" w:hAnsi="Times New Roman" w:cs="Times New Roman"/>
                      <w:szCs w:val="21"/>
                    </w:rPr>
                    <w:alias w:val="本企业的其他关联方情况明细－其他关联方与本公司关系"/>
                    <w:tag w:val="_GBC_58cfdd73098648d8af76645c4007a3fa"/>
                    <w:id w:val="-1921246219"/>
                    <w:lock w:val="sdtLocked"/>
                    <w:placeholder>
                      <w:docPart w:val="0E0ED9ED1D8445E18814E34F46AB68C2"/>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190EDCBF"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其他</w:t>
                        </w:r>
                      </w:p>
                    </w:tc>
                  </w:sdtContent>
                </w:sdt>
              </w:tr>
            </w:sdtContent>
          </w:sdt>
          <w:sdt>
            <w:sdtPr>
              <w:rPr>
                <w:rFonts w:ascii="Times New Roman" w:hAnsi="Times New Roman" w:cs="Times New Roman"/>
                <w:szCs w:val="21"/>
              </w:rPr>
              <w:alias w:val="本企业的其他关联方情况明细"/>
              <w:tag w:val="_TUP_a783e3455e3448cbb8198b1265f2df23"/>
              <w:id w:val="-1879848391"/>
              <w:lock w:val="sdtLocked"/>
              <w:placeholder>
                <w:docPart w:val="F049E828A12F40F2A0A6757CA04D0AC3"/>
              </w:placeholder>
            </w:sdtPr>
            <w:sdtContent>
              <w:tr w:rsidR="00B10A0C" w14:paraId="297ACCE3"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38200D2"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平湖合波投资管理合伙企业（有限合伙）</w:t>
                    </w:r>
                  </w:p>
                </w:tc>
                <w:sdt>
                  <w:sdtPr>
                    <w:rPr>
                      <w:rFonts w:ascii="Times New Roman" w:hAnsi="Times New Roman" w:cs="Times New Roman"/>
                      <w:szCs w:val="21"/>
                    </w:rPr>
                    <w:alias w:val="本企业的其他关联方情况明细－其他关联方与本公司关系"/>
                    <w:tag w:val="_GBC_58cfdd73098648d8af76645c4007a3fa"/>
                    <w:id w:val="-54387471"/>
                    <w:lock w:val="sdtLocked"/>
                    <w:placeholder>
                      <w:docPart w:val="177A1C42A91A4106A71E14527ABF353E"/>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0D665295"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参股股东</w:t>
                        </w:r>
                      </w:p>
                    </w:tc>
                  </w:sdtContent>
                </w:sdt>
              </w:tr>
            </w:sdtContent>
          </w:sdt>
          <w:sdt>
            <w:sdtPr>
              <w:rPr>
                <w:rFonts w:ascii="Times New Roman" w:hAnsi="Times New Roman" w:cs="Times New Roman"/>
                <w:szCs w:val="21"/>
              </w:rPr>
              <w:alias w:val="本企业的其他关联方情况明细"/>
              <w:tag w:val="_TUP_a783e3455e3448cbb8198b1265f2df23"/>
              <w:id w:val="1608542011"/>
              <w:lock w:val="sdtLocked"/>
              <w:placeholder>
                <w:docPart w:val="F049E828A12F40F2A0A6757CA04D0AC3"/>
              </w:placeholder>
            </w:sdtPr>
            <w:sdtContent>
              <w:tr w:rsidR="00B10A0C" w14:paraId="504DAEDA"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712E120"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中能瑞通（北京）科技有限公司</w:t>
                    </w:r>
                  </w:p>
                </w:tc>
                <w:sdt>
                  <w:sdtPr>
                    <w:rPr>
                      <w:rFonts w:ascii="Times New Roman" w:hAnsi="Times New Roman" w:cs="Times New Roman"/>
                      <w:szCs w:val="21"/>
                    </w:rPr>
                    <w:alias w:val="本企业的其他关联方情况明细－其他关联方与本公司关系"/>
                    <w:tag w:val="_GBC_58cfdd73098648d8af76645c4007a3fa"/>
                    <w:id w:val="1166904401"/>
                    <w:lock w:val="sdtLocked"/>
                    <w:placeholder>
                      <w:docPart w:val="2BA4B4CBFAD34B849B16B9655D07B22D"/>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5A537F76"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其他</w:t>
                        </w:r>
                      </w:p>
                    </w:tc>
                  </w:sdtContent>
                </w:sdt>
              </w:tr>
            </w:sdtContent>
          </w:sdt>
          <w:sdt>
            <w:sdtPr>
              <w:rPr>
                <w:rFonts w:ascii="Times New Roman" w:hAnsi="Times New Roman" w:cs="Times New Roman"/>
                <w:szCs w:val="21"/>
              </w:rPr>
              <w:alias w:val="本企业的其他关联方情况明细"/>
              <w:tag w:val="_TUP_a783e3455e3448cbb8198b1265f2df23"/>
              <w:id w:val="667598386"/>
              <w:lock w:val="sdtLocked"/>
              <w:placeholder>
                <w:docPart w:val="AF713A8451CB44A199BB46232A5C849A"/>
              </w:placeholder>
            </w:sdtPr>
            <w:sdtContent>
              <w:tr w:rsidR="00B10A0C" w14:paraId="228B26A7"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F39CAFE"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上海江尚实业有限公司</w:t>
                    </w:r>
                  </w:p>
                </w:tc>
                <w:sdt>
                  <w:sdtPr>
                    <w:rPr>
                      <w:rFonts w:ascii="Times New Roman" w:hAnsi="Times New Roman" w:cs="Times New Roman"/>
                      <w:szCs w:val="21"/>
                    </w:rPr>
                    <w:alias w:val="本企业的其他关联方情况明细－其他关联方与本公司关系"/>
                    <w:tag w:val="_GBC_58cfdd73098648d8af76645c4007a3fa"/>
                    <w:id w:val="-20044314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772D5E64"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其他</w:t>
                        </w:r>
                      </w:p>
                    </w:tc>
                  </w:sdtContent>
                </w:sdt>
              </w:tr>
            </w:sdtContent>
          </w:sdt>
        </w:tbl>
        <w:p w14:paraId="4F56A61D" w14:textId="77777777" w:rsidR="00B10A0C" w:rsidRDefault="00B10A0C"/>
        <w:p w14:paraId="4A2F9162" w14:textId="77777777" w:rsidR="00B10A0C" w:rsidRPr="00B15E71" w:rsidRDefault="00D11B25" w:rsidP="00B15E71">
          <w:pPr>
            <w:tabs>
              <w:tab w:val="left" w:pos="1134"/>
            </w:tabs>
            <w:spacing w:line="360" w:lineRule="auto"/>
            <w:rPr>
              <w:rFonts w:ascii="Times New Roman" w:hAnsi="Times New Roman" w:cs="Times New Roman"/>
              <w:szCs w:val="21"/>
            </w:rPr>
          </w:pPr>
          <w:r w:rsidRPr="00B15E71">
            <w:rPr>
              <w:rFonts w:ascii="Times New Roman" w:hAnsi="Times New Roman" w:cs="Times New Roman"/>
              <w:szCs w:val="21"/>
            </w:rPr>
            <w:t>其他说明</w:t>
          </w:r>
        </w:p>
        <w:sdt>
          <w:sdtPr>
            <w:rPr>
              <w:rFonts w:ascii="Times New Roman" w:hAnsi="Times New Roman" w:cs="Times New Roman"/>
              <w:szCs w:val="21"/>
            </w:rPr>
            <w:alias w:val="本企业的其他关联方情况的说明"/>
            <w:tag w:val="_GBC_117952daaba845fa964eb3e2e22e8fc5"/>
            <w:id w:val="-457334585"/>
            <w:lock w:val="sdtLocked"/>
            <w:placeholder>
              <w:docPart w:val="GBC22222222222222222222222222222"/>
            </w:placeholder>
          </w:sdtPr>
          <w:sdtContent>
            <w:p w14:paraId="1DE93731" w14:textId="77777777" w:rsidR="00B10A0C" w:rsidRPr="00B15E71" w:rsidRDefault="00D11B25" w:rsidP="00B15E71">
              <w:pPr>
                <w:spacing w:line="360" w:lineRule="auto"/>
                <w:ind w:firstLineChars="200" w:firstLine="420"/>
                <w:rPr>
                  <w:rFonts w:ascii="Times New Roman" w:hAnsi="Times New Roman" w:cs="Times New Roman"/>
                  <w:szCs w:val="21"/>
                </w:rPr>
              </w:pPr>
              <w:r w:rsidRPr="00B15E71">
                <w:rPr>
                  <w:rFonts w:ascii="Times New Roman" w:hAnsi="Times New Roman" w:cs="Times New Roman"/>
                  <w:szCs w:val="21"/>
                </w:rPr>
                <w:t>QPCLasersInc.</w:t>
              </w:r>
              <w:r w:rsidRPr="00B15E71">
                <w:rPr>
                  <w:rFonts w:ascii="Times New Roman" w:hAnsi="Times New Roman" w:cs="Times New Roman"/>
                  <w:szCs w:val="21"/>
                </w:rPr>
                <w:t>、平湖波科激光有限公司、平湖科谱激光科技有限公司、平湖合波投资管理合伙企业（有限合伙）均为公司董事、副总经理赵浩控制的企业；中能瑞通（北京）科技有限公司为公司子公司波汇科技参股的公司；上海江尚实业有限公司为公司董事长、总经理的配偶控制的公司。</w:t>
              </w:r>
            </w:p>
          </w:sdtContent>
        </w:sdt>
      </w:sdtContent>
    </w:sdt>
    <w:p w14:paraId="16F71D6F" w14:textId="77777777" w:rsidR="00B10A0C" w:rsidRPr="00B15E71" w:rsidRDefault="00D11B25" w:rsidP="00B15E71">
      <w:pPr>
        <w:pStyle w:val="3"/>
        <w:numPr>
          <w:ilvl w:val="0"/>
          <w:numId w:val="109"/>
        </w:numPr>
        <w:spacing w:line="360" w:lineRule="auto"/>
        <w:rPr>
          <w:rFonts w:ascii="Times New Roman" w:hAnsi="Times New Roman"/>
        </w:rPr>
      </w:pPr>
      <w:r w:rsidRPr="00B15E71">
        <w:rPr>
          <w:rFonts w:ascii="Times New Roman" w:hAnsi="Times New Roman"/>
        </w:rPr>
        <w:t>关联交易情况</w:t>
      </w:r>
    </w:p>
    <w:p w14:paraId="2130DB81" w14:textId="77777777" w:rsidR="00B10A0C" w:rsidRPr="00B15E71" w:rsidRDefault="00D11B25" w:rsidP="00B15E71">
      <w:pPr>
        <w:pStyle w:val="4"/>
        <w:numPr>
          <w:ilvl w:val="3"/>
          <w:numId w:val="110"/>
        </w:numPr>
        <w:spacing w:line="360" w:lineRule="auto"/>
        <w:ind w:left="424" w:hangingChars="201" w:hanging="424"/>
        <w:rPr>
          <w:rFonts w:ascii="Times New Roman" w:hAnsi="Times New Roman"/>
        </w:rPr>
      </w:pPr>
      <w:r w:rsidRPr="00B15E71">
        <w:rPr>
          <w:rFonts w:ascii="Times New Roman" w:hAnsi="Times New Roman"/>
        </w:rPr>
        <w:t>购销商品、提供和接受劳务的关联交易</w:t>
      </w:r>
    </w:p>
    <w:sdt>
      <w:sdtPr>
        <w:rPr>
          <w:rFonts w:ascii="Times New Roman" w:hAnsi="Times New Roman" w:cs="Times New Roman"/>
        </w:rPr>
        <w:alias w:val="模块:采购商品/接受劳务情况表"/>
        <w:tag w:val="_SEC_b6443abb06dd41c7944d441c27c48f7d"/>
        <w:id w:val="-1760057602"/>
        <w:lock w:val="sdtLocked"/>
        <w:placeholder>
          <w:docPart w:val="GBC22222222222222222222222222222"/>
        </w:placeholder>
      </w:sdtPr>
      <w:sdtEndPr>
        <w:rPr>
          <w:rFonts w:ascii="宋体" w:hAnsi="宋体" w:cs="宋体"/>
        </w:rPr>
      </w:sdtEndPr>
      <w:sdtContent>
        <w:p w14:paraId="6A61B5D5" w14:textId="77777777" w:rsidR="00B10A0C" w:rsidRPr="00B15E71" w:rsidRDefault="00D11B25" w:rsidP="00B15E71">
          <w:pPr>
            <w:spacing w:line="360" w:lineRule="auto"/>
            <w:rPr>
              <w:rFonts w:ascii="Times New Roman" w:hAnsi="Times New Roman" w:cs="Times New Roman"/>
            </w:rPr>
          </w:pPr>
          <w:r w:rsidRPr="00B15E71">
            <w:rPr>
              <w:rFonts w:ascii="Times New Roman" w:hAnsi="Times New Roman" w:cs="Times New Roman"/>
            </w:rPr>
            <w:t>采购商品</w:t>
          </w:r>
          <w:r w:rsidRPr="00B15E71">
            <w:rPr>
              <w:rFonts w:ascii="Times New Roman" w:hAnsi="Times New Roman" w:cs="Times New Roman"/>
            </w:rPr>
            <w:t>/</w:t>
          </w:r>
          <w:r w:rsidRPr="00B15E71">
            <w:rPr>
              <w:rFonts w:ascii="Times New Roman" w:hAnsi="Times New Roman" w:cs="Times New Roman"/>
            </w:rPr>
            <w:t>接受劳务情况表</w:t>
          </w:r>
        </w:p>
        <w:sdt>
          <w:sdtPr>
            <w:rPr>
              <w:rFonts w:ascii="Times New Roman" w:hAnsi="Times New Roman" w:cs="Times New Roman"/>
            </w:rPr>
            <w:alias w:val="是否适用：采购商品或接受劳务情况表[双击切换]"/>
            <w:tag w:val="_GBC_c080653feddc4cf2a468adfbb755dff3"/>
            <w:id w:val="-513844413"/>
            <w:lock w:val="sdtLocked"/>
            <w:placeholder>
              <w:docPart w:val="GBC22222222222222222222222222222"/>
            </w:placeholder>
          </w:sdtPr>
          <w:sdtContent>
            <w:p w14:paraId="4189A1A4" w14:textId="77777777" w:rsidR="00B10A0C" w:rsidRPr="00B15E71" w:rsidRDefault="00D11B25" w:rsidP="00B15E71">
              <w:pPr>
                <w:spacing w:line="360" w:lineRule="auto"/>
                <w:rPr>
                  <w:rFonts w:ascii="Times New Roman" w:hAnsi="Times New Roman" w:cs="Times New Roman"/>
                </w:rPr>
              </w:pPr>
              <w:r w:rsidRPr="00B15E71">
                <w:rPr>
                  <w:rFonts w:ascii="Times New Roman" w:hAnsi="Times New Roman" w:cs="Times New Roman"/>
                </w:rPr>
                <w:fldChar w:fldCharType="begin"/>
              </w:r>
              <w:r w:rsidRPr="00B15E71">
                <w:rPr>
                  <w:rFonts w:ascii="Times New Roman" w:hAnsi="Times New Roman" w:cs="Times New Roman"/>
                </w:rPr>
                <w:instrText>MACROBUTTON  SnrToggleCheckbox √</w:instrText>
              </w:r>
              <w:r w:rsidRPr="00B15E71">
                <w:rPr>
                  <w:rFonts w:ascii="Times New Roman" w:hAnsi="Times New Roman" w:cs="Times New Roman"/>
                </w:rPr>
                <w:instrText>适用</w:instrText>
              </w:r>
              <w:r w:rsidRPr="00B15E71">
                <w:rPr>
                  <w:rFonts w:ascii="Times New Roman" w:hAnsi="Times New Roman" w:cs="Times New Roman"/>
                </w:rPr>
                <w:instrText xml:space="preserve"> </w:instrText>
              </w:r>
              <w:r w:rsidRPr="00B15E71">
                <w:rPr>
                  <w:rFonts w:ascii="Times New Roman" w:hAnsi="Times New Roman" w:cs="Times New Roman"/>
                </w:rPr>
                <w:fldChar w:fldCharType="end"/>
              </w:r>
              <w:r w:rsidRPr="00B15E71">
                <w:rPr>
                  <w:rFonts w:ascii="Times New Roman" w:hAnsi="Times New Roman" w:cs="Times New Roman"/>
                </w:rPr>
                <w:fldChar w:fldCharType="begin"/>
              </w:r>
              <w:r w:rsidRPr="00B15E71">
                <w:rPr>
                  <w:rFonts w:ascii="Times New Roman" w:hAnsi="Times New Roman" w:cs="Times New Roman"/>
                </w:rPr>
                <w:instrText xml:space="preserve"> MACROBUTTON  SnrToggleCheckbox □</w:instrText>
              </w:r>
              <w:r w:rsidRPr="00B15E71">
                <w:rPr>
                  <w:rFonts w:ascii="Times New Roman" w:hAnsi="Times New Roman" w:cs="Times New Roman"/>
                </w:rPr>
                <w:instrText>不适用</w:instrText>
              </w:r>
              <w:r w:rsidRPr="00B15E71">
                <w:rPr>
                  <w:rFonts w:ascii="Times New Roman" w:hAnsi="Times New Roman" w:cs="Times New Roman"/>
                </w:rPr>
                <w:instrText xml:space="preserve"> </w:instrText>
              </w:r>
              <w:r w:rsidRPr="00B15E71">
                <w:rPr>
                  <w:rFonts w:ascii="Times New Roman" w:hAnsi="Times New Roman" w:cs="Times New Roman"/>
                </w:rPr>
                <w:fldChar w:fldCharType="end"/>
              </w:r>
            </w:p>
          </w:sdtContent>
        </w:sdt>
        <w:p w14:paraId="580AF4AE" w14:textId="77777777" w:rsidR="00B10A0C" w:rsidRDefault="00D11B25">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251217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8442489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cs="Cambria"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44"/>
            <w:gridCol w:w="1477"/>
            <w:gridCol w:w="1255"/>
            <w:gridCol w:w="1465"/>
            <w:gridCol w:w="1544"/>
            <w:gridCol w:w="1438"/>
          </w:tblGrid>
          <w:tr w:rsidR="00B10A0C" w14:paraId="7512D784" w14:textId="77777777" w:rsidTr="00B15E71">
            <w:trPr>
              <w:cantSplit/>
              <w:trHeight w:val="295"/>
            </w:trPr>
            <w:bookmarkStart w:id="275" w:name="_Hlk40536931" w:displacedByCustomXml="next"/>
            <w:sdt>
              <w:sdtPr>
                <w:rPr>
                  <w:rFonts w:ascii="Times New Roman" w:hAnsi="Times New Roman" w:cs="Times New Roman"/>
                </w:rPr>
                <w:tag w:val="_PLD_ed4fd195f176464f83eb8db1dbcbc443"/>
                <w:id w:val="-996498789"/>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3759AAD3"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关联方</w:t>
                    </w:r>
                  </w:p>
                </w:tc>
              </w:sdtContent>
            </w:sdt>
            <w:sdt>
              <w:sdtPr>
                <w:rPr>
                  <w:rFonts w:ascii="Times New Roman" w:hAnsi="Times New Roman" w:cs="Times New Roman"/>
                </w:rPr>
                <w:tag w:val="_PLD_013e7578c973447da6bccdb1a3924d96"/>
                <w:id w:val="2032595287"/>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05FB44E9"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关联交易内容</w:t>
                    </w:r>
                  </w:p>
                </w:tc>
              </w:sdtContent>
            </w:sdt>
            <w:sdt>
              <w:sdtPr>
                <w:rPr>
                  <w:rFonts w:ascii="Times New Roman" w:hAnsi="Times New Roman" w:cs="Times New Roman"/>
                </w:rPr>
                <w:tag w:val="_PLD_6b54e09a146a4c34bba286909831c05b"/>
                <w:id w:val="-202634258"/>
                <w:lock w:val="sdtLocked"/>
              </w:sdtPr>
              <w:sdtContent>
                <w:tc>
                  <w:tcPr>
                    <w:tcW w:w="711" w:type="pct"/>
                    <w:tcBorders>
                      <w:top w:val="single" w:sz="4" w:space="0" w:color="auto"/>
                      <w:left w:val="single" w:sz="4" w:space="0" w:color="auto"/>
                      <w:right w:val="single" w:sz="4" w:space="0" w:color="auto"/>
                    </w:tcBorders>
                    <w:shd w:val="clear" w:color="auto" w:fill="auto"/>
                    <w:vAlign w:val="center"/>
                  </w:tcPr>
                  <w:p w14:paraId="138F5379"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本期发生额</w:t>
                    </w:r>
                  </w:p>
                </w:tc>
              </w:sdtContent>
            </w:sdt>
            <w:sdt>
              <w:sdtPr>
                <w:rPr>
                  <w:rFonts w:ascii="Times New Roman" w:hAnsi="Times New Roman" w:cs="Times New Roman"/>
                </w:rPr>
                <w:tag w:val="_PLD_1309066cefbd4c94a1a0060831f53cca"/>
                <w:id w:val="-222454988"/>
                <w:lock w:val="sdtLocked"/>
              </w:sdtPr>
              <w:sdtContent>
                <w:tc>
                  <w:tcPr>
                    <w:tcW w:w="830" w:type="pct"/>
                    <w:tcBorders>
                      <w:top w:val="single" w:sz="4" w:space="0" w:color="auto"/>
                      <w:left w:val="single" w:sz="4" w:space="0" w:color="auto"/>
                      <w:right w:val="single" w:sz="4" w:space="0" w:color="auto"/>
                    </w:tcBorders>
                    <w:vAlign w:val="center"/>
                  </w:tcPr>
                  <w:p w14:paraId="7C81FE9A"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获批的交易额度（如适用）</w:t>
                    </w:r>
                  </w:p>
                </w:tc>
              </w:sdtContent>
            </w:sdt>
            <w:sdt>
              <w:sdtPr>
                <w:rPr>
                  <w:rFonts w:ascii="Times New Roman" w:hAnsi="Times New Roman" w:cs="Times New Roman"/>
                </w:rPr>
                <w:tag w:val="_PLD_a7f960b39a0c45d1b50eca9b6cfe12b8"/>
                <w:id w:val="-1990703960"/>
                <w:lock w:val="sdtLocked"/>
              </w:sdtPr>
              <w:sdtContent>
                <w:tc>
                  <w:tcPr>
                    <w:tcW w:w="875" w:type="pct"/>
                    <w:tcBorders>
                      <w:top w:val="single" w:sz="4" w:space="0" w:color="auto"/>
                      <w:left w:val="single" w:sz="4" w:space="0" w:color="auto"/>
                      <w:right w:val="single" w:sz="4" w:space="0" w:color="auto"/>
                    </w:tcBorders>
                    <w:vAlign w:val="center"/>
                  </w:tcPr>
                  <w:p w14:paraId="22115C3F"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是否超过交易额度（如适用）</w:t>
                    </w:r>
                  </w:p>
                </w:tc>
              </w:sdtContent>
            </w:sdt>
            <w:sdt>
              <w:sdtPr>
                <w:rPr>
                  <w:rFonts w:ascii="Times New Roman" w:hAnsi="Times New Roman" w:cs="Times New Roman"/>
                </w:rPr>
                <w:tag w:val="_PLD_9f856a67de3d45acbef7ccb12b35985d"/>
                <w:id w:val="1039004898"/>
                <w:lock w:val="sdtLocked"/>
              </w:sdtPr>
              <w:sdtContent>
                <w:tc>
                  <w:tcPr>
                    <w:tcW w:w="816" w:type="pct"/>
                    <w:tcBorders>
                      <w:top w:val="single" w:sz="4" w:space="0" w:color="auto"/>
                      <w:left w:val="single" w:sz="4" w:space="0" w:color="auto"/>
                      <w:right w:val="single" w:sz="4" w:space="0" w:color="auto"/>
                    </w:tcBorders>
                    <w:shd w:val="clear" w:color="auto" w:fill="auto"/>
                    <w:vAlign w:val="center"/>
                  </w:tcPr>
                  <w:p w14:paraId="0F0CB1EF"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上期发生额</w:t>
                    </w:r>
                  </w:p>
                </w:tc>
              </w:sdtContent>
            </w:sdt>
          </w:tr>
          <w:sdt>
            <w:sdtPr>
              <w:rPr>
                <w:rFonts w:ascii="Times New Roman" w:hAnsi="Times New Roman" w:cs="Times New Roman"/>
                <w:szCs w:val="21"/>
              </w:rPr>
              <w:alias w:val="采购商品接受劳务情况明细"/>
              <w:tag w:val="_TUP_21b06c19d7ae4c2ea8596d9fcb57283b"/>
              <w:id w:val="4324058"/>
              <w:lock w:val="sdtLocked"/>
              <w:placeholder>
                <w:docPart w:val="480BBD430DA84255B104115208F1ED17"/>
              </w:placeholder>
            </w:sdtPr>
            <w:sdtContent>
              <w:tr w:rsidR="00B10A0C" w14:paraId="6720BEE9" w14:textId="77777777" w:rsidTr="00B15E71">
                <w:trPr>
                  <w:cantSplit/>
                </w:trPr>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EE2DDE8"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平湖波科激光有限公司</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10681056"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采购商品</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03475AE2"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535,353.97</w:t>
                    </w:r>
                  </w:p>
                </w:tc>
                <w:tc>
                  <w:tcPr>
                    <w:tcW w:w="830" w:type="pct"/>
                    <w:tcBorders>
                      <w:top w:val="single" w:sz="4" w:space="0" w:color="auto"/>
                      <w:left w:val="single" w:sz="4" w:space="0" w:color="auto"/>
                      <w:bottom w:val="single" w:sz="4" w:space="0" w:color="auto"/>
                      <w:right w:val="single" w:sz="4" w:space="0" w:color="auto"/>
                    </w:tcBorders>
                    <w:vAlign w:val="center"/>
                  </w:tcPr>
                  <w:p w14:paraId="637646F2"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8,000,000.00</w:t>
                    </w:r>
                  </w:p>
                </w:tc>
                <w:sdt>
                  <w:sdtPr>
                    <w:rPr>
                      <w:rFonts w:ascii="Times New Roman" w:hAnsi="Times New Roman" w:cs="Times New Roman"/>
                      <w:szCs w:val="21"/>
                    </w:rPr>
                    <w:alias w:val="采购商品接受劳务情况明细-是否超过交易额度"/>
                    <w:tag w:val="_GBC_4132b5a989a941b3ae6315479bc27b4a"/>
                    <w:id w:val="-515612887"/>
                    <w:lock w:val="sdtLocked"/>
                    <w:comboBox>
                      <w:listItem w:displayText="是" w:value="是"/>
                      <w:listItem w:displayText="否" w:value="否"/>
                    </w:comboBox>
                  </w:sdtPr>
                  <w:sdtContent>
                    <w:tc>
                      <w:tcPr>
                        <w:tcW w:w="875" w:type="pct"/>
                        <w:tcBorders>
                          <w:top w:val="single" w:sz="4" w:space="0" w:color="auto"/>
                          <w:left w:val="single" w:sz="4" w:space="0" w:color="auto"/>
                          <w:bottom w:val="single" w:sz="4" w:space="0" w:color="auto"/>
                          <w:right w:val="single" w:sz="4" w:space="0" w:color="auto"/>
                        </w:tcBorders>
                        <w:vAlign w:val="center"/>
                      </w:tcPr>
                      <w:p w14:paraId="4B8CB09F"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否</w:t>
                        </w:r>
                      </w:p>
                    </w:tc>
                  </w:sdtContent>
                </w:sdt>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6F609428"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1,106,436.29</w:t>
                    </w:r>
                  </w:p>
                </w:tc>
              </w:tr>
            </w:sdtContent>
          </w:sdt>
          <w:sdt>
            <w:sdtPr>
              <w:rPr>
                <w:rFonts w:ascii="Times New Roman" w:hAnsi="Times New Roman" w:cs="Times New Roman"/>
                <w:szCs w:val="21"/>
              </w:rPr>
              <w:alias w:val="采购商品接受劳务情况明细"/>
              <w:tag w:val="_TUP_21b06c19d7ae4c2ea8596d9fcb57283b"/>
              <w:id w:val="-438768874"/>
              <w:lock w:val="sdtLocked"/>
              <w:placeholder>
                <w:docPart w:val="480BBD430DA84255B104115208F1ED17"/>
              </w:placeholder>
            </w:sdtPr>
            <w:sdtContent>
              <w:tr w:rsidR="00B10A0C" w14:paraId="0226B6C5" w14:textId="77777777" w:rsidTr="00B15E71">
                <w:trPr>
                  <w:cantSplit/>
                </w:trPr>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E48DE90"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QPCLasers,Inc.</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7C8F260E"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采购商品</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1AB3EF15"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w:t>
                    </w:r>
                  </w:p>
                </w:tc>
                <w:tc>
                  <w:tcPr>
                    <w:tcW w:w="830" w:type="pct"/>
                    <w:tcBorders>
                      <w:top w:val="single" w:sz="4" w:space="0" w:color="auto"/>
                      <w:left w:val="single" w:sz="4" w:space="0" w:color="auto"/>
                      <w:bottom w:val="single" w:sz="4" w:space="0" w:color="auto"/>
                      <w:right w:val="single" w:sz="4" w:space="0" w:color="auto"/>
                    </w:tcBorders>
                    <w:vAlign w:val="center"/>
                  </w:tcPr>
                  <w:p w14:paraId="03E7C62F"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1,000,000.00</w:t>
                    </w:r>
                  </w:p>
                </w:tc>
                <w:sdt>
                  <w:sdtPr>
                    <w:rPr>
                      <w:rFonts w:ascii="Times New Roman" w:hAnsi="Times New Roman" w:cs="Times New Roman"/>
                      <w:szCs w:val="21"/>
                    </w:rPr>
                    <w:alias w:val="采购商品接受劳务情况明细-是否超过交易额度"/>
                    <w:tag w:val="_GBC_4132b5a989a941b3ae6315479bc27b4a"/>
                    <w:id w:val="-47685347"/>
                    <w:lock w:val="sdtLocked"/>
                    <w:comboBox>
                      <w:listItem w:displayText="是" w:value="是"/>
                      <w:listItem w:displayText="否" w:value="否"/>
                    </w:comboBox>
                  </w:sdtPr>
                  <w:sdtContent>
                    <w:tc>
                      <w:tcPr>
                        <w:tcW w:w="875" w:type="pct"/>
                        <w:tcBorders>
                          <w:top w:val="single" w:sz="4" w:space="0" w:color="auto"/>
                          <w:left w:val="single" w:sz="4" w:space="0" w:color="auto"/>
                          <w:bottom w:val="single" w:sz="4" w:space="0" w:color="auto"/>
                          <w:right w:val="single" w:sz="4" w:space="0" w:color="auto"/>
                        </w:tcBorders>
                        <w:vAlign w:val="center"/>
                      </w:tcPr>
                      <w:p w14:paraId="6DAAAC79"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否</w:t>
                        </w:r>
                      </w:p>
                    </w:tc>
                  </w:sdtContent>
                </w:sdt>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47A78F06"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767,764.98</w:t>
                    </w:r>
                  </w:p>
                </w:tc>
              </w:tr>
            </w:sdtContent>
          </w:sdt>
          <w:sdt>
            <w:sdtPr>
              <w:rPr>
                <w:rFonts w:ascii="Times New Roman" w:hAnsi="Times New Roman" w:cs="Times New Roman"/>
                <w:szCs w:val="21"/>
              </w:rPr>
              <w:alias w:val="采购商品接受劳务情况明细"/>
              <w:tag w:val="_TUP_21b06c19d7ae4c2ea8596d9fcb57283b"/>
              <w:id w:val="1194109764"/>
              <w:lock w:val="sdtLocked"/>
              <w:placeholder>
                <w:docPart w:val="8A13D76C99324AE6969802C2C71FBB65"/>
              </w:placeholder>
            </w:sdtPr>
            <w:sdtContent>
              <w:tr w:rsidR="00B10A0C" w14:paraId="63CD7440" w14:textId="77777777" w:rsidTr="00B15E71">
                <w:trPr>
                  <w:cantSplit/>
                </w:trPr>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23E5206"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中能瑞通（北京）科技有限公司</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BDD7B56"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接受劳务</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0AD163D8"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w:t>
                    </w:r>
                  </w:p>
                </w:tc>
                <w:tc>
                  <w:tcPr>
                    <w:tcW w:w="830" w:type="pct"/>
                    <w:tcBorders>
                      <w:top w:val="single" w:sz="4" w:space="0" w:color="auto"/>
                      <w:left w:val="single" w:sz="4" w:space="0" w:color="auto"/>
                      <w:bottom w:val="single" w:sz="4" w:space="0" w:color="auto"/>
                      <w:right w:val="single" w:sz="4" w:space="0" w:color="auto"/>
                    </w:tcBorders>
                    <w:vAlign w:val="center"/>
                  </w:tcPr>
                  <w:p w14:paraId="1DF00187"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w:t>
                    </w:r>
                  </w:p>
                </w:tc>
                <w:sdt>
                  <w:sdtPr>
                    <w:rPr>
                      <w:rFonts w:ascii="Times New Roman" w:hAnsi="Times New Roman" w:cs="Times New Roman"/>
                      <w:szCs w:val="21"/>
                    </w:rPr>
                    <w:alias w:val="采购商品接受劳务情况明细-是否超过交易额度"/>
                    <w:tag w:val="_GBC_4132b5a989a941b3ae6315479bc27b4a"/>
                    <w:id w:val="340819791"/>
                    <w:lock w:val="sdtLocked"/>
                    <w:placeholder>
                      <w:docPart w:val="7D0D157E3088457FBA3FE84B97649730"/>
                    </w:placeholder>
                    <w:comboBox>
                      <w:listItem w:displayText="是" w:value="是"/>
                      <w:listItem w:displayText="否" w:value="否"/>
                    </w:comboBox>
                  </w:sdtPr>
                  <w:sdtContent>
                    <w:tc>
                      <w:tcPr>
                        <w:tcW w:w="875" w:type="pct"/>
                        <w:tcBorders>
                          <w:top w:val="single" w:sz="4" w:space="0" w:color="auto"/>
                          <w:left w:val="single" w:sz="4" w:space="0" w:color="auto"/>
                          <w:bottom w:val="single" w:sz="4" w:space="0" w:color="auto"/>
                          <w:right w:val="single" w:sz="4" w:space="0" w:color="auto"/>
                        </w:tcBorders>
                        <w:vAlign w:val="center"/>
                      </w:tcPr>
                      <w:p w14:paraId="1B776A64"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否</w:t>
                        </w:r>
                      </w:p>
                    </w:tc>
                  </w:sdtContent>
                </w:sdt>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4F3949B5"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1,106,436.29</w:t>
                    </w:r>
                  </w:p>
                </w:tc>
              </w:tr>
            </w:sdtContent>
          </w:sdt>
          <w:sdt>
            <w:sdtPr>
              <w:rPr>
                <w:rFonts w:ascii="Times New Roman" w:hAnsi="Times New Roman" w:cs="Times New Roman"/>
                <w:szCs w:val="21"/>
              </w:rPr>
              <w:alias w:val="采购商品接受劳务情况明细"/>
              <w:tag w:val="_TUP_21b06c19d7ae4c2ea8596d9fcb57283b"/>
              <w:id w:val="597216337"/>
              <w:lock w:val="sdtLocked"/>
              <w:placeholder>
                <w:docPart w:val="DefaultPlaceholder_-1854013440"/>
              </w:placeholder>
            </w:sdtPr>
            <w:sdtEndPr>
              <w:rPr>
                <w:szCs w:val="24"/>
              </w:rPr>
            </w:sdtEndPr>
            <w:sdtContent>
              <w:tr w:rsidR="00B10A0C" w14:paraId="2169407D" w14:textId="77777777" w:rsidTr="00B15E71">
                <w:trPr>
                  <w:cantSplit/>
                </w:trPr>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BF1B0BC"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贵州威顿晶麟电子材料股份有限你公司</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6216154E" w14:textId="77777777" w:rsidR="00B10A0C" w:rsidRPr="00B15E71" w:rsidRDefault="00D11B25">
                    <w:pPr>
                      <w:rPr>
                        <w:rFonts w:ascii="Times New Roman" w:hAnsi="Times New Roman" w:cs="Times New Roman"/>
                      </w:rPr>
                    </w:pPr>
                    <w:r w:rsidRPr="00B15E71">
                      <w:rPr>
                        <w:rFonts w:ascii="Times New Roman" w:hAnsi="Times New Roman" w:cs="Times New Roman"/>
                      </w:rPr>
                      <w:t>采购商品</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043C3897" w14:textId="77777777" w:rsidR="00B10A0C" w:rsidRPr="00B15E71" w:rsidRDefault="00D11B25">
                    <w:pPr>
                      <w:jc w:val="right"/>
                      <w:rPr>
                        <w:rFonts w:ascii="Times New Roman" w:hAnsi="Times New Roman" w:cs="Times New Roman"/>
                      </w:rPr>
                    </w:pPr>
                    <w:r w:rsidRPr="00B15E71">
                      <w:rPr>
                        <w:rFonts w:ascii="Times New Roman" w:hAnsi="Times New Roman" w:cs="Times New Roman"/>
                      </w:rPr>
                      <w:t>662,654.87</w:t>
                    </w:r>
                  </w:p>
                </w:tc>
                <w:tc>
                  <w:tcPr>
                    <w:tcW w:w="830" w:type="pct"/>
                    <w:tcBorders>
                      <w:top w:val="single" w:sz="4" w:space="0" w:color="auto"/>
                      <w:left w:val="single" w:sz="4" w:space="0" w:color="auto"/>
                      <w:bottom w:val="single" w:sz="4" w:space="0" w:color="auto"/>
                      <w:right w:val="single" w:sz="4" w:space="0" w:color="auto"/>
                    </w:tcBorders>
                    <w:vAlign w:val="center"/>
                  </w:tcPr>
                  <w:p w14:paraId="1553B7E0" w14:textId="77777777" w:rsidR="00B10A0C" w:rsidRPr="00B15E71" w:rsidRDefault="00B10A0C">
                    <w:pPr>
                      <w:jc w:val="right"/>
                      <w:rPr>
                        <w:rFonts w:ascii="Times New Roman" w:hAnsi="Times New Roman" w:cs="Times New Roman"/>
                      </w:rPr>
                    </w:pPr>
                  </w:p>
                </w:tc>
                <w:sdt>
                  <w:sdtPr>
                    <w:rPr>
                      <w:rFonts w:ascii="Times New Roman" w:hAnsi="Times New Roman" w:cs="Times New Roman"/>
                      <w:szCs w:val="21"/>
                    </w:rPr>
                    <w:alias w:val="采购商品接受劳务情况明细-是否超过交易额度"/>
                    <w:tag w:val="_GBC_4132b5a989a941b3ae6315479bc27b4a"/>
                    <w:id w:val="-1388647157"/>
                    <w:lock w:val="sdtLocked"/>
                    <w:placeholder>
                      <w:docPart w:val="7D0D157E3088457FBA3FE84B97649730"/>
                    </w:placeholder>
                    <w:comboBox>
                      <w:listItem w:displayText="是" w:value="是"/>
                      <w:listItem w:displayText="否" w:value="否"/>
                    </w:comboBox>
                  </w:sdtPr>
                  <w:sdtContent>
                    <w:tc>
                      <w:tcPr>
                        <w:tcW w:w="875" w:type="pct"/>
                        <w:tcBorders>
                          <w:top w:val="single" w:sz="4" w:space="0" w:color="auto"/>
                          <w:left w:val="single" w:sz="4" w:space="0" w:color="auto"/>
                          <w:bottom w:val="single" w:sz="4" w:space="0" w:color="auto"/>
                          <w:right w:val="single" w:sz="4" w:space="0" w:color="auto"/>
                        </w:tcBorders>
                        <w:vAlign w:val="center"/>
                      </w:tcPr>
                      <w:p w14:paraId="47C1B6A2"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否</w:t>
                        </w:r>
                      </w:p>
                    </w:tc>
                  </w:sdtContent>
                </w:sdt>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6D884FC6" w14:textId="77777777" w:rsidR="00B10A0C" w:rsidRPr="00B15E71" w:rsidRDefault="00D11B25">
                    <w:pPr>
                      <w:jc w:val="right"/>
                      <w:rPr>
                        <w:rFonts w:ascii="Times New Roman" w:hAnsi="Times New Roman" w:cs="Times New Roman"/>
                      </w:rPr>
                    </w:pPr>
                    <w:r w:rsidRPr="00B15E71">
                      <w:rPr>
                        <w:rFonts w:ascii="Times New Roman" w:hAnsi="Times New Roman" w:cs="Times New Roman"/>
                      </w:rPr>
                      <w:t>407,787.61</w:t>
                    </w:r>
                  </w:p>
                </w:tc>
              </w:tr>
            </w:sdtContent>
          </w:sdt>
        </w:tbl>
        <w:p w14:paraId="5DDBC211" w14:textId="77777777" w:rsidR="00B10A0C" w:rsidRDefault="00B10A0C"/>
        <w:p w14:paraId="52B0EB07" w14:textId="77777777" w:rsidR="00B10A0C" w:rsidRDefault="00000000"/>
      </w:sdtContent>
    </w:sdt>
    <w:bookmarkEnd w:id="275" w:displacedByCustomXml="next"/>
    <w:sdt>
      <w:sdtPr>
        <w:rPr>
          <w:rFonts w:hint="eastAsia"/>
          <w:szCs w:val="21"/>
        </w:rPr>
        <w:alias w:val="模块:出售商品/提供劳务情况"/>
        <w:tag w:val="_SEC_0bdaba437cb6402f9ab2a655956dbb9b"/>
        <w:id w:val="-443153076"/>
        <w:lock w:val="sdtLocked"/>
        <w:placeholder>
          <w:docPart w:val="GBC22222222222222222222222222222"/>
        </w:placeholder>
      </w:sdtPr>
      <w:sdtEndPr>
        <w:rPr>
          <w:rFonts w:cs="Cambria"/>
        </w:rPr>
      </w:sdtEndPr>
      <w:sdtContent>
        <w:p w14:paraId="6835581D" w14:textId="77777777" w:rsidR="00B10A0C" w:rsidRDefault="00D11B25" w:rsidP="00B15E71">
          <w:pPr>
            <w:spacing w:line="360" w:lineRule="auto"/>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1081593757"/>
            <w:lock w:val="sdtLocked"/>
            <w:placeholder>
              <w:docPart w:val="GBC22222222222222222222222222222"/>
            </w:placeholder>
          </w:sdtPr>
          <w:sdtContent>
            <w:p w14:paraId="618231F1" w14:textId="77777777" w:rsidR="00B10A0C" w:rsidRDefault="00D11B25" w:rsidP="00B15E71">
              <w:pPr>
                <w:spacing w:line="360" w:lineRule="auto"/>
                <w:ind w:rightChars="-369" w:right="-775"/>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AC2C97C" w14:textId="77777777" w:rsidR="00B10A0C" w:rsidRDefault="00D11B25">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727366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出售商品提供劳务情况表"/>
              <w:tag w:val="_GBC_4fc61a58f8e34c3c8024ea0b63c2bd2f"/>
              <w:id w:val="17905434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34"/>
            <w:gridCol w:w="2139"/>
            <w:gridCol w:w="2174"/>
            <w:gridCol w:w="2176"/>
          </w:tblGrid>
          <w:tr w:rsidR="00B10A0C" w:rsidRPr="00B15E71" w14:paraId="754D651C" w14:textId="77777777">
            <w:trPr>
              <w:cantSplit/>
              <w:trHeight w:val="273"/>
            </w:trPr>
            <w:sdt>
              <w:sdtPr>
                <w:rPr>
                  <w:rFonts w:ascii="Times New Roman" w:hAnsi="Times New Roman" w:cs="Times New Roman"/>
                </w:rPr>
                <w:tag w:val="_PLD_8f46d61b556c4e7e9874d48274581d06"/>
                <w:id w:val="835569750"/>
                <w:lock w:val="sdtLocked"/>
              </w:sdtPr>
              <w:sdtContent>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14:paraId="7DB87934"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关联方</w:t>
                    </w:r>
                  </w:p>
                </w:tc>
              </w:sdtContent>
            </w:sdt>
            <w:sdt>
              <w:sdtPr>
                <w:rPr>
                  <w:rFonts w:ascii="Times New Roman" w:hAnsi="Times New Roman" w:cs="Times New Roman"/>
                </w:rPr>
                <w:tag w:val="_PLD_86c6996d2c00443589b89411b2b4bde3"/>
                <w:id w:val="-385111095"/>
                <w:lock w:val="sdtLocked"/>
              </w:sdtPr>
              <w:sdtContent>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290EB3F5"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关联交易内容</w:t>
                    </w:r>
                  </w:p>
                </w:tc>
              </w:sdtContent>
            </w:sdt>
            <w:sdt>
              <w:sdtPr>
                <w:rPr>
                  <w:rFonts w:ascii="Times New Roman" w:hAnsi="Times New Roman" w:cs="Times New Roman"/>
                </w:rPr>
                <w:tag w:val="_PLD_52688fb5000a4ccb8c43276d58764eb4"/>
                <w:id w:val="-1854638998"/>
                <w:lock w:val="sdtLocked"/>
              </w:sdtPr>
              <w:sdtContent>
                <w:tc>
                  <w:tcPr>
                    <w:tcW w:w="1232" w:type="pct"/>
                    <w:tcBorders>
                      <w:top w:val="single" w:sz="4" w:space="0" w:color="auto"/>
                      <w:left w:val="single" w:sz="4" w:space="0" w:color="auto"/>
                      <w:right w:val="single" w:sz="4" w:space="0" w:color="auto"/>
                    </w:tcBorders>
                    <w:shd w:val="clear" w:color="auto" w:fill="auto"/>
                    <w:vAlign w:val="center"/>
                  </w:tcPr>
                  <w:p w14:paraId="341A7F6B"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本期发生额</w:t>
                    </w:r>
                  </w:p>
                </w:tc>
              </w:sdtContent>
            </w:sdt>
            <w:sdt>
              <w:sdtPr>
                <w:rPr>
                  <w:rFonts w:ascii="Times New Roman" w:hAnsi="Times New Roman" w:cs="Times New Roman"/>
                </w:rPr>
                <w:tag w:val="_PLD_e0158fcec29a443ca9e08a44a2489407"/>
                <w:id w:val="1405886867"/>
                <w:lock w:val="sdtLocked"/>
              </w:sdtPr>
              <w:sdtContent>
                <w:tc>
                  <w:tcPr>
                    <w:tcW w:w="1233" w:type="pct"/>
                    <w:tcBorders>
                      <w:top w:val="single" w:sz="4" w:space="0" w:color="auto"/>
                      <w:left w:val="single" w:sz="4" w:space="0" w:color="auto"/>
                      <w:right w:val="single" w:sz="4" w:space="0" w:color="auto"/>
                    </w:tcBorders>
                    <w:shd w:val="clear" w:color="auto" w:fill="auto"/>
                    <w:vAlign w:val="center"/>
                  </w:tcPr>
                  <w:p w14:paraId="7796F54C"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上期发生额</w:t>
                    </w:r>
                  </w:p>
                </w:tc>
              </w:sdtContent>
            </w:sdt>
          </w:tr>
          <w:sdt>
            <w:sdtPr>
              <w:rPr>
                <w:rFonts w:ascii="Times New Roman" w:hAnsi="Times New Roman" w:cs="Times New Roman"/>
                <w:szCs w:val="21"/>
              </w:rPr>
              <w:alias w:val="出售商品提供劳务情况明细"/>
              <w:tag w:val="_TUP_c080581d6b634c7bacd27d6542159620"/>
              <w:id w:val="1593903292"/>
              <w:lock w:val="sdtLocked"/>
              <w:placeholder>
                <w:docPart w:val="68EB9C41576046ECA94FEB8555A634B0"/>
              </w:placeholder>
            </w:sdtPr>
            <w:sdtContent>
              <w:tr w:rsidR="00B10A0C" w:rsidRPr="00B15E71" w14:paraId="4CF13CC4" w14:textId="77777777">
                <w:trPr>
                  <w:cantSplit/>
                </w:trPr>
                <w:tc>
                  <w:tcPr>
                    <w:tcW w:w="1323" w:type="pct"/>
                    <w:tcBorders>
                      <w:top w:val="single" w:sz="4" w:space="0" w:color="auto"/>
                      <w:left w:val="single" w:sz="4" w:space="0" w:color="auto"/>
                      <w:bottom w:val="single" w:sz="4" w:space="0" w:color="auto"/>
                      <w:right w:val="single" w:sz="4" w:space="0" w:color="auto"/>
                    </w:tcBorders>
                    <w:shd w:val="clear" w:color="auto" w:fill="auto"/>
                  </w:tcPr>
                  <w:p w14:paraId="352CD0CB"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平湖波科激光有限公司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1352CBB3"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产品销售及提供劳务</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6A5D3E3C"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1,804,730.83</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16296415"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753,337.01</w:t>
                    </w:r>
                  </w:p>
                </w:tc>
              </w:tr>
            </w:sdtContent>
          </w:sdt>
          <w:sdt>
            <w:sdtPr>
              <w:rPr>
                <w:rFonts w:ascii="Times New Roman" w:hAnsi="Times New Roman" w:cs="Times New Roman"/>
                <w:szCs w:val="21"/>
              </w:rPr>
              <w:alias w:val="出售商品提供劳务情况明细"/>
              <w:tag w:val="_TUP_c080581d6b634c7bacd27d6542159620"/>
              <w:id w:val="1678541765"/>
              <w:lock w:val="sdtLocked"/>
              <w:placeholder>
                <w:docPart w:val="68EB9C41576046ECA94FEB8555A634B0"/>
              </w:placeholder>
            </w:sdtPr>
            <w:sdtContent>
              <w:tr w:rsidR="00B10A0C" w:rsidRPr="00B15E71" w14:paraId="54994173" w14:textId="77777777">
                <w:trPr>
                  <w:cantSplit/>
                </w:trPr>
                <w:tc>
                  <w:tcPr>
                    <w:tcW w:w="1323" w:type="pct"/>
                    <w:tcBorders>
                      <w:top w:val="single" w:sz="4" w:space="0" w:color="auto"/>
                      <w:left w:val="single" w:sz="4" w:space="0" w:color="auto"/>
                      <w:bottom w:val="single" w:sz="4" w:space="0" w:color="auto"/>
                      <w:right w:val="single" w:sz="4" w:space="0" w:color="auto"/>
                    </w:tcBorders>
                    <w:shd w:val="clear" w:color="auto" w:fill="auto"/>
                  </w:tcPr>
                  <w:p w14:paraId="5DB4FB73"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平湖科谱激光科技有限公司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031F593A"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产品销售及提供劳务</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64AEAF81"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6,115,453.61</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1C8FD2DE"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4,302,988.53</w:t>
                    </w:r>
                  </w:p>
                </w:tc>
              </w:tr>
            </w:sdtContent>
          </w:sdt>
          <w:sdt>
            <w:sdtPr>
              <w:rPr>
                <w:rFonts w:ascii="Times New Roman" w:hAnsi="Times New Roman" w:cs="Times New Roman"/>
                <w:szCs w:val="21"/>
              </w:rPr>
              <w:alias w:val="出售商品提供劳务情况明细"/>
              <w:tag w:val="_TUP_c080581d6b634c7bacd27d6542159620"/>
              <w:id w:val="1903090860"/>
              <w:lock w:val="sdtLocked"/>
              <w:placeholder>
                <w:docPart w:val="DefaultPlaceholder_-1854013440"/>
              </w:placeholder>
            </w:sdtPr>
            <w:sdtEndPr>
              <w:rPr>
                <w:szCs w:val="24"/>
              </w:rPr>
            </w:sdtEndPr>
            <w:sdtContent>
              <w:tr w:rsidR="00B10A0C" w:rsidRPr="00B15E71" w14:paraId="41F83258" w14:textId="77777777">
                <w:trPr>
                  <w:cantSplit/>
                </w:trPr>
                <w:tc>
                  <w:tcPr>
                    <w:tcW w:w="1323" w:type="pct"/>
                    <w:tcBorders>
                      <w:top w:val="single" w:sz="4" w:space="0" w:color="auto"/>
                      <w:left w:val="single" w:sz="4" w:space="0" w:color="auto"/>
                      <w:bottom w:val="single" w:sz="4" w:space="0" w:color="auto"/>
                      <w:right w:val="single" w:sz="4" w:space="0" w:color="auto"/>
                    </w:tcBorders>
                    <w:shd w:val="clear" w:color="auto" w:fill="auto"/>
                  </w:tcPr>
                  <w:p w14:paraId="1670B877"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贵州威顿晶麟电子材料股份有限公司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7D615EFB" w14:textId="77777777" w:rsidR="00B10A0C" w:rsidRPr="00B15E71" w:rsidRDefault="00D11B25">
                    <w:pPr>
                      <w:rPr>
                        <w:rFonts w:ascii="Times New Roman" w:hAnsi="Times New Roman" w:cs="Times New Roman"/>
                      </w:rPr>
                    </w:pPr>
                    <w:r w:rsidRPr="00B15E71">
                      <w:rPr>
                        <w:rFonts w:ascii="Times New Roman" w:hAnsi="Times New Roman" w:cs="Times New Roman"/>
                      </w:rPr>
                      <w:t>产品销售</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1B85B467" w14:textId="77777777" w:rsidR="00B10A0C" w:rsidRPr="00B15E71" w:rsidRDefault="00D11B25">
                    <w:pPr>
                      <w:jc w:val="right"/>
                      <w:rPr>
                        <w:rFonts w:ascii="Times New Roman" w:hAnsi="Times New Roman" w:cs="Times New Roman"/>
                      </w:rPr>
                    </w:pPr>
                    <w:r w:rsidRPr="00B15E71">
                      <w:rPr>
                        <w:rFonts w:ascii="Times New Roman" w:hAnsi="Times New Roman" w:cs="Times New Roman"/>
                      </w:rPr>
                      <w:t>248,769.30</w:t>
                    </w:r>
                  </w:p>
                </w:tc>
                <w:tc>
                  <w:tcPr>
                    <w:tcW w:w="1233" w:type="pct"/>
                    <w:tcBorders>
                      <w:top w:val="single" w:sz="4" w:space="0" w:color="auto"/>
                      <w:left w:val="single" w:sz="4" w:space="0" w:color="auto"/>
                      <w:bottom w:val="single" w:sz="4" w:space="0" w:color="auto"/>
                      <w:right w:val="single" w:sz="4" w:space="0" w:color="auto"/>
                    </w:tcBorders>
                    <w:shd w:val="clear" w:color="auto" w:fill="auto"/>
                  </w:tcPr>
                  <w:p w14:paraId="73669893" w14:textId="77777777" w:rsidR="00B10A0C" w:rsidRPr="00B15E71" w:rsidRDefault="00D11B25">
                    <w:pPr>
                      <w:jc w:val="right"/>
                      <w:rPr>
                        <w:rFonts w:ascii="Times New Roman" w:hAnsi="Times New Roman" w:cs="Times New Roman"/>
                      </w:rPr>
                    </w:pPr>
                    <w:r w:rsidRPr="00B15E71">
                      <w:rPr>
                        <w:rFonts w:ascii="Times New Roman" w:hAnsi="Times New Roman" w:cs="Times New Roman"/>
                      </w:rPr>
                      <w:t>313,486.70</w:t>
                    </w:r>
                  </w:p>
                </w:tc>
              </w:tr>
            </w:sdtContent>
          </w:sdt>
        </w:tbl>
        <w:p w14:paraId="69B02605" w14:textId="77777777" w:rsidR="00B10A0C" w:rsidRPr="00B15E71" w:rsidRDefault="00B10A0C">
          <w:pPr>
            <w:rPr>
              <w:rFonts w:ascii="Times New Roman" w:hAnsi="Times New Roman" w:cs="Times New Roman"/>
            </w:rPr>
          </w:pPr>
        </w:p>
        <w:p w14:paraId="25AF75AB" w14:textId="77777777" w:rsidR="00B10A0C" w:rsidRDefault="00D11B25" w:rsidP="00B15E71">
          <w:pPr>
            <w:spacing w:line="360" w:lineRule="auto"/>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688641401"/>
            <w:lock w:val="sdtLocked"/>
            <w:placeholder>
              <w:docPart w:val="GBC22222222222222222222222222222"/>
            </w:placeholder>
          </w:sdtPr>
          <w:sdtContent>
            <w:p w14:paraId="5741F185" w14:textId="77777777" w:rsidR="00B10A0C" w:rsidRDefault="00D11B25" w:rsidP="00B15E71">
              <w:pPr>
                <w:spacing w:line="360" w:lineRule="auto"/>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17DB5156" w14:textId="77777777" w:rsidR="00B10A0C" w:rsidRDefault="00000000" w:rsidP="00B15E71">
          <w:pPr>
            <w:spacing w:line="360" w:lineRule="auto"/>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1740600489"/>
        <w:lock w:val="sdtLocked"/>
        <w:placeholder>
          <w:docPart w:val="GBC22222222222222222222222222222"/>
        </w:placeholder>
      </w:sdtPr>
      <w:sdtEndPr>
        <w:rPr>
          <w:rFonts w:cs="Cambria" w:hint="default"/>
          <w:szCs w:val="21"/>
        </w:rPr>
      </w:sdtEndPr>
      <w:sdtContent>
        <w:p w14:paraId="53CC17CC" w14:textId="77777777" w:rsidR="00B10A0C" w:rsidRDefault="00D11B25" w:rsidP="00B15E71">
          <w:pPr>
            <w:pStyle w:val="4"/>
            <w:numPr>
              <w:ilvl w:val="3"/>
              <w:numId w:val="110"/>
            </w:numPr>
            <w:spacing w:line="360" w:lineRule="auto"/>
            <w:ind w:left="424" w:hangingChars="202" w:hanging="424"/>
          </w:pPr>
          <w:r>
            <w:rPr>
              <w:rFonts w:hint="eastAsia"/>
            </w:rPr>
            <w:t>关联受托管理/承包及委托管理/出包情况</w:t>
          </w:r>
        </w:p>
        <w:p w14:paraId="57B9D8DB" w14:textId="77777777" w:rsidR="00B10A0C" w:rsidRDefault="00D11B25" w:rsidP="00B15E71">
          <w:pPr>
            <w:spacing w:line="360" w:lineRule="auto"/>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2022772648"/>
            <w:lock w:val="sdtLocked"/>
            <w:placeholder>
              <w:docPart w:val="GBC22222222222222222222222222222"/>
            </w:placeholder>
          </w:sdtPr>
          <w:sdtContent>
            <w:p w14:paraId="0FC12B0B" w14:textId="77777777" w:rsidR="00B10A0C" w:rsidRDefault="00D11B25" w:rsidP="00B15E71">
              <w:pPr>
                <w:spacing w:line="360" w:lineRule="auto"/>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009D048A" w14:textId="77777777" w:rsidR="00B10A0C" w:rsidRDefault="00D11B25" w:rsidP="00B15E71">
          <w:pPr>
            <w:spacing w:line="360" w:lineRule="auto"/>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875689846"/>
            <w:lock w:val="sdtLocked"/>
            <w:placeholder>
              <w:docPart w:val="GBC22222222222222222222222222222"/>
            </w:placeholder>
          </w:sdtPr>
          <w:sdtContent>
            <w:p w14:paraId="22C3D6CF" w14:textId="77777777" w:rsidR="00B10A0C" w:rsidRDefault="00D11B25" w:rsidP="00B15E71">
              <w:pPr>
                <w:spacing w:line="360" w:lineRule="auto"/>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4E149146" w14:textId="77777777" w:rsidR="00B10A0C" w:rsidRDefault="00B10A0C" w:rsidP="00B15E71">
          <w:pPr>
            <w:spacing w:line="360" w:lineRule="auto"/>
            <w:rPr>
              <w:rFonts w:cs="Cambria"/>
              <w:szCs w:val="21"/>
            </w:rPr>
          </w:pPr>
        </w:p>
        <w:p w14:paraId="06161A1D" w14:textId="77777777" w:rsidR="00B10A0C" w:rsidRDefault="00D11B25" w:rsidP="00B15E71">
          <w:pPr>
            <w:spacing w:line="360" w:lineRule="auto"/>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342396449"/>
            <w:lock w:val="sdtLocked"/>
            <w:placeholder>
              <w:docPart w:val="GBC22222222222222222222222222222"/>
            </w:placeholder>
          </w:sdtPr>
          <w:sdtContent>
            <w:p w14:paraId="18F48714" w14:textId="77777777" w:rsidR="00B10A0C" w:rsidRDefault="00D11B25" w:rsidP="00B15E71">
              <w:pPr>
                <w:spacing w:line="360" w:lineRule="auto"/>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77EEDB1C" w14:textId="77777777" w:rsidR="00B10A0C" w:rsidRDefault="00D11B25" w:rsidP="00B15E71">
          <w:pPr>
            <w:spacing w:line="360" w:lineRule="auto"/>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591475339"/>
            <w:lock w:val="sdtLocked"/>
            <w:placeholder>
              <w:docPart w:val="GBC22222222222222222222222222222"/>
            </w:placeholder>
          </w:sdtPr>
          <w:sdtContent>
            <w:p w14:paraId="2158C100" w14:textId="77777777" w:rsidR="00B10A0C" w:rsidRDefault="00D11B25" w:rsidP="00B15E71">
              <w:pPr>
                <w:spacing w:line="360" w:lineRule="auto"/>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64F0F257" w14:textId="77777777" w:rsidR="00B10A0C" w:rsidRDefault="00000000" w:rsidP="00B15E71">
          <w:pPr>
            <w:spacing w:line="360" w:lineRule="auto"/>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92145331"/>
        <w:lock w:val="sdtLocked"/>
        <w:placeholder>
          <w:docPart w:val="GBC22222222222222222222222222222"/>
        </w:placeholder>
      </w:sdtPr>
      <w:sdtContent>
        <w:p w14:paraId="0A8DEF8A" w14:textId="77777777" w:rsidR="00B10A0C" w:rsidRDefault="00D11B25" w:rsidP="00B15E71">
          <w:pPr>
            <w:pStyle w:val="4"/>
            <w:numPr>
              <w:ilvl w:val="3"/>
              <w:numId w:val="110"/>
            </w:numPr>
            <w:spacing w:line="360" w:lineRule="auto"/>
            <w:ind w:left="424" w:hangingChars="202" w:hanging="424"/>
          </w:pPr>
          <w:r>
            <w:rPr>
              <w:rFonts w:hint="eastAsia"/>
            </w:rPr>
            <w:t>关联租赁情况</w:t>
          </w:r>
        </w:p>
        <w:p w14:paraId="022B453F" w14:textId="77777777" w:rsidR="00B10A0C" w:rsidRDefault="00D11B25" w:rsidP="00B15E71">
          <w:pPr>
            <w:spacing w:line="360" w:lineRule="auto"/>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925881755"/>
            <w:lock w:val="sdtLocked"/>
            <w:placeholder>
              <w:docPart w:val="GBC22222222222222222222222222222"/>
            </w:placeholder>
          </w:sdtPr>
          <w:sdtContent>
            <w:p w14:paraId="510C39A2" w14:textId="77777777" w:rsidR="00B10A0C" w:rsidRDefault="00D11B25" w:rsidP="00B15E71">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D0BDB16" w14:textId="77777777" w:rsidR="00B10A0C" w:rsidRDefault="00D11B25">
          <w:pPr>
            <w:jc w:val="right"/>
            <w:rPr>
              <w:szCs w:val="21"/>
            </w:rPr>
          </w:pPr>
          <w:r>
            <w:rPr>
              <w:rFonts w:hint="eastAsia"/>
              <w:szCs w:val="21"/>
            </w:rPr>
            <w:t>单位：</w:t>
          </w:r>
          <w:sdt>
            <w:sdtPr>
              <w:rPr>
                <w:rFonts w:hint="eastAsia"/>
                <w:szCs w:val="21"/>
              </w:rPr>
              <w:alias w:val="单位：关联租赁情况"/>
              <w:tag w:val="_GBC_d95d648c603a49478a4e0e7a1274bc6b"/>
              <w:id w:val="-14612533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1192418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1519"/>
            <w:gridCol w:w="2350"/>
            <w:gridCol w:w="2222"/>
          </w:tblGrid>
          <w:tr w:rsidR="00B10A0C" w:rsidRPr="00B15E71" w14:paraId="3131DD90" w14:textId="77777777" w:rsidTr="00B15E71">
            <w:trPr>
              <w:trHeight w:val="338"/>
            </w:trPr>
            <w:sdt>
              <w:sdtPr>
                <w:rPr>
                  <w:rFonts w:ascii="Times New Roman" w:hAnsi="Times New Roman" w:cs="Times New Roman"/>
                </w:rPr>
                <w:tag w:val="_PLD_cc1d9e6700c8464abef135c18dae1347"/>
                <w:id w:val="1834952539"/>
                <w:lock w:val="sdtLocked"/>
              </w:sdtPr>
              <w:sdtContent>
                <w:tc>
                  <w:tcPr>
                    <w:tcW w:w="1548" w:type="pct"/>
                    <w:tcBorders>
                      <w:top w:val="single" w:sz="4" w:space="0" w:color="auto"/>
                      <w:left w:val="single" w:sz="4" w:space="0" w:color="auto"/>
                      <w:right w:val="single" w:sz="4" w:space="0" w:color="auto"/>
                    </w:tcBorders>
                    <w:shd w:val="clear" w:color="auto" w:fill="auto"/>
                    <w:vAlign w:val="center"/>
                  </w:tcPr>
                  <w:p w14:paraId="2AE0C6AA"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承租方名称</w:t>
                    </w:r>
                  </w:p>
                </w:tc>
              </w:sdtContent>
            </w:sdt>
            <w:sdt>
              <w:sdtPr>
                <w:rPr>
                  <w:rFonts w:ascii="Times New Roman" w:hAnsi="Times New Roman" w:cs="Times New Roman"/>
                </w:rPr>
                <w:tag w:val="_PLD_7c70ec7c258c47ab93562d23df95ba25"/>
                <w:id w:val="277305881"/>
                <w:lock w:val="sdtLocked"/>
              </w:sdtPr>
              <w:sdtContent>
                <w:tc>
                  <w:tcPr>
                    <w:tcW w:w="861" w:type="pct"/>
                    <w:tcBorders>
                      <w:top w:val="single" w:sz="4" w:space="0" w:color="auto"/>
                      <w:left w:val="single" w:sz="4" w:space="0" w:color="auto"/>
                      <w:right w:val="single" w:sz="4" w:space="0" w:color="auto"/>
                    </w:tcBorders>
                    <w:shd w:val="clear" w:color="auto" w:fill="auto"/>
                    <w:vAlign w:val="center"/>
                  </w:tcPr>
                  <w:p w14:paraId="0C324246"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租赁资产种类</w:t>
                    </w:r>
                  </w:p>
                </w:tc>
              </w:sdtContent>
            </w:sdt>
            <w:sdt>
              <w:sdtPr>
                <w:rPr>
                  <w:rFonts w:ascii="Times New Roman" w:hAnsi="Times New Roman" w:cs="Times New Roman"/>
                </w:rPr>
                <w:tag w:val="_PLD_b73b5bf2ad5b438bac8401815956bbdb"/>
                <w:id w:val="-941912079"/>
                <w:lock w:val="sdtLocked"/>
              </w:sdtPr>
              <w:sdtContent>
                <w:tc>
                  <w:tcPr>
                    <w:tcW w:w="1332" w:type="pct"/>
                    <w:tcBorders>
                      <w:top w:val="single" w:sz="4" w:space="0" w:color="auto"/>
                      <w:left w:val="single" w:sz="4" w:space="0" w:color="auto"/>
                      <w:right w:val="single" w:sz="4" w:space="0" w:color="auto"/>
                    </w:tcBorders>
                    <w:shd w:val="clear" w:color="auto" w:fill="auto"/>
                    <w:vAlign w:val="center"/>
                  </w:tcPr>
                  <w:p w14:paraId="7F253B16"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本期确认的租赁收入</w:t>
                    </w:r>
                  </w:p>
                </w:tc>
              </w:sdtContent>
            </w:sdt>
            <w:sdt>
              <w:sdtPr>
                <w:rPr>
                  <w:rFonts w:ascii="Times New Roman" w:hAnsi="Times New Roman" w:cs="Times New Roman"/>
                </w:rPr>
                <w:tag w:val="_PLD_08d45094bbb64f479287ecd678beea52"/>
                <w:id w:val="1824858552"/>
                <w:lock w:val="sdtLocked"/>
              </w:sdtPr>
              <w:sdtContent>
                <w:tc>
                  <w:tcPr>
                    <w:tcW w:w="1259" w:type="pct"/>
                    <w:tcBorders>
                      <w:top w:val="single" w:sz="4" w:space="0" w:color="auto"/>
                      <w:left w:val="single" w:sz="4" w:space="0" w:color="auto"/>
                      <w:right w:val="single" w:sz="4" w:space="0" w:color="auto"/>
                    </w:tcBorders>
                    <w:shd w:val="clear" w:color="auto" w:fill="auto"/>
                    <w:vAlign w:val="center"/>
                  </w:tcPr>
                  <w:p w14:paraId="5258BC05"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上期确认的租赁收入</w:t>
                    </w:r>
                  </w:p>
                </w:tc>
              </w:sdtContent>
            </w:sdt>
          </w:tr>
          <w:sdt>
            <w:sdtPr>
              <w:rPr>
                <w:rFonts w:ascii="Times New Roman" w:hAnsi="Times New Roman" w:cs="Times New Roman"/>
                <w:szCs w:val="21"/>
              </w:rPr>
              <w:alias w:val="关联租赁情况"/>
              <w:tag w:val="_TUP_0737c0b729354e1aa40e6636ee6d6f9b"/>
              <w:id w:val="-767081528"/>
              <w:lock w:val="sdtLocked"/>
              <w:placeholder>
                <w:docPart w:val="2521C29CED0E47C888AE3A202D09A872"/>
              </w:placeholder>
            </w:sdtPr>
            <w:sdtContent>
              <w:tr w:rsidR="00B10A0C" w:rsidRPr="00B15E71" w14:paraId="4240B7A4" w14:textId="77777777" w:rsidTr="00B15E71">
                <w:tc>
                  <w:tcPr>
                    <w:tcW w:w="1548" w:type="pct"/>
                    <w:tcBorders>
                      <w:top w:val="single" w:sz="4" w:space="0" w:color="auto"/>
                      <w:left w:val="single" w:sz="4" w:space="0" w:color="auto"/>
                      <w:bottom w:val="single" w:sz="4" w:space="0" w:color="auto"/>
                      <w:right w:val="single" w:sz="4" w:space="0" w:color="auto"/>
                    </w:tcBorders>
                    <w:vAlign w:val="center"/>
                  </w:tcPr>
                  <w:p w14:paraId="610DBDAB"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平湖波科激光有限公司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67323996"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房屋租赁</w:t>
                    </w:r>
                  </w:p>
                </w:tc>
                <w:tc>
                  <w:tcPr>
                    <w:tcW w:w="1332" w:type="pct"/>
                    <w:tcBorders>
                      <w:top w:val="single" w:sz="4" w:space="0" w:color="auto"/>
                      <w:left w:val="single" w:sz="4" w:space="0" w:color="auto"/>
                      <w:bottom w:val="single" w:sz="4" w:space="0" w:color="auto"/>
                      <w:right w:val="single" w:sz="4" w:space="0" w:color="auto"/>
                    </w:tcBorders>
                    <w:vAlign w:val="center"/>
                  </w:tcPr>
                  <w:p w14:paraId="0CD821FC"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833,567.05</w:t>
                    </w:r>
                  </w:p>
                </w:tc>
                <w:tc>
                  <w:tcPr>
                    <w:tcW w:w="1259" w:type="pct"/>
                    <w:tcBorders>
                      <w:top w:val="single" w:sz="4" w:space="0" w:color="auto"/>
                      <w:left w:val="single" w:sz="4" w:space="0" w:color="auto"/>
                      <w:bottom w:val="single" w:sz="4" w:space="0" w:color="auto"/>
                      <w:right w:val="single" w:sz="4" w:space="0" w:color="auto"/>
                    </w:tcBorders>
                    <w:vAlign w:val="center"/>
                  </w:tcPr>
                  <w:p w14:paraId="5A9C8900"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1,189,821.18</w:t>
                    </w:r>
                  </w:p>
                </w:tc>
              </w:tr>
            </w:sdtContent>
          </w:sdt>
          <w:sdt>
            <w:sdtPr>
              <w:rPr>
                <w:rFonts w:ascii="Times New Roman" w:hAnsi="Times New Roman" w:cs="Times New Roman"/>
                <w:szCs w:val="21"/>
              </w:rPr>
              <w:alias w:val="关联租赁情况"/>
              <w:tag w:val="_TUP_0737c0b729354e1aa40e6636ee6d6f9b"/>
              <w:id w:val="-1681576306"/>
              <w:lock w:val="sdtLocked"/>
              <w:placeholder>
                <w:docPart w:val="2521C29CED0E47C888AE3A202D09A872"/>
              </w:placeholder>
            </w:sdtPr>
            <w:sdtContent>
              <w:tr w:rsidR="00B10A0C" w:rsidRPr="00B15E71" w14:paraId="512F6814" w14:textId="77777777" w:rsidTr="00B15E71">
                <w:tc>
                  <w:tcPr>
                    <w:tcW w:w="1548" w:type="pct"/>
                    <w:tcBorders>
                      <w:top w:val="single" w:sz="4" w:space="0" w:color="auto"/>
                      <w:left w:val="single" w:sz="4" w:space="0" w:color="auto"/>
                      <w:bottom w:val="single" w:sz="4" w:space="0" w:color="auto"/>
                      <w:right w:val="single" w:sz="4" w:space="0" w:color="auto"/>
                    </w:tcBorders>
                    <w:vAlign w:val="center"/>
                  </w:tcPr>
                  <w:p w14:paraId="47D1E4F8"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平湖科谱激光科技有限公司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5A49E87E" w14:textId="77777777" w:rsidR="00B10A0C" w:rsidRPr="00B15E71" w:rsidRDefault="00D11B25">
                    <w:pPr>
                      <w:rPr>
                        <w:rFonts w:ascii="Times New Roman" w:hAnsi="Times New Roman" w:cs="Times New Roman"/>
                        <w:szCs w:val="21"/>
                      </w:rPr>
                    </w:pPr>
                    <w:r w:rsidRPr="00B15E71">
                      <w:rPr>
                        <w:rFonts w:ascii="Times New Roman" w:hAnsi="Times New Roman" w:cs="Times New Roman"/>
                      </w:rPr>
                      <w:t>房屋租赁</w:t>
                    </w:r>
                  </w:p>
                </w:tc>
                <w:tc>
                  <w:tcPr>
                    <w:tcW w:w="1332" w:type="pct"/>
                    <w:tcBorders>
                      <w:top w:val="single" w:sz="4" w:space="0" w:color="auto"/>
                      <w:left w:val="single" w:sz="4" w:space="0" w:color="auto"/>
                      <w:bottom w:val="single" w:sz="4" w:space="0" w:color="auto"/>
                      <w:right w:val="single" w:sz="4" w:space="0" w:color="auto"/>
                    </w:tcBorders>
                    <w:vAlign w:val="center"/>
                  </w:tcPr>
                  <w:p w14:paraId="606900EA"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460,772.53</w:t>
                    </w:r>
                  </w:p>
                </w:tc>
                <w:tc>
                  <w:tcPr>
                    <w:tcW w:w="1259" w:type="pct"/>
                    <w:tcBorders>
                      <w:top w:val="single" w:sz="4" w:space="0" w:color="auto"/>
                      <w:left w:val="single" w:sz="4" w:space="0" w:color="auto"/>
                      <w:bottom w:val="single" w:sz="4" w:space="0" w:color="auto"/>
                      <w:right w:val="single" w:sz="4" w:space="0" w:color="auto"/>
                    </w:tcBorders>
                    <w:vAlign w:val="center"/>
                  </w:tcPr>
                  <w:p w14:paraId="3754F45D"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460,772.53</w:t>
                    </w:r>
                  </w:p>
                </w:tc>
              </w:tr>
            </w:sdtContent>
          </w:sdt>
        </w:tbl>
        <w:p w14:paraId="22B8AE5E" w14:textId="77777777" w:rsidR="00B10A0C" w:rsidRDefault="00B10A0C"/>
        <w:p w14:paraId="22062398" w14:textId="77777777" w:rsidR="00B10A0C" w:rsidRDefault="00B10A0C">
          <w:pPr>
            <w:rPr>
              <w:szCs w:val="21"/>
            </w:rPr>
            <w:sectPr w:rsidR="00B10A0C">
              <w:pgSz w:w="11906" w:h="16838"/>
              <w:pgMar w:top="1525" w:right="1276" w:bottom="1440" w:left="1797" w:header="856" w:footer="992" w:gutter="0"/>
              <w:cols w:space="425"/>
              <w:docGrid w:linePitch="312"/>
            </w:sectPr>
          </w:pPr>
        </w:p>
        <w:p w14:paraId="16A9ED05" w14:textId="77777777" w:rsidR="00B10A0C" w:rsidRDefault="00D11B25" w:rsidP="00B15E71">
          <w:pPr>
            <w:spacing w:line="360" w:lineRule="auto"/>
            <w:rPr>
              <w:szCs w:val="21"/>
            </w:rPr>
          </w:pPr>
          <w:r>
            <w:rPr>
              <w:rFonts w:hint="eastAsia"/>
              <w:szCs w:val="21"/>
            </w:rPr>
            <w:lastRenderedPageBreak/>
            <w:t>本公司作为承租方：</w:t>
          </w:r>
        </w:p>
        <w:sdt>
          <w:sdtPr>
            <w:rPr>
              <w:szCs w:val="21"/>
            </w:rPr>
            <w:alias w:val="是否适用：本公司作为承租方的租赁情况表[双击切换]"/>
            <w:tag w:val="_GBC_f8542afd84e2430aad299d7024543330"/>
            <w:id w:val="1431928913"/>
            <w:lock w:val="sdtLocked"/>
            <w:placeholder>
              <w:docPart w:val="GBC22222222222222222222222222222"/>
            </w:placeholder>
          </w:sdtPr>
          <w:sdtContent>
            <w:p w14:paraId="0FF69B0E" w14:textId="77777777" w:rsidR="00B10A0C" w:rsidRDefault="00D11B25" w:rsidP="00B15E71">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2A73172" w14:textId="77777777" w:rsidR="00B10A0C" w:rsidRDefault="00D11B25">
          <w:pPr>
            <w:jc w:val="right"/>
            <w:rPr>
              <w:szCs w:val="21"/>
            </w:rPr>
          </w:pPr>
          <w:r>
            <w:rPr>
              <w:rFonts w:hint="eastAsia"/>
              <w:szCs w:val="21"/>
            </w:rPr>
            <w:t>单位：</w:t>
          </w:r>
          <w:sdt>
            <w:sdtPr>
              <w:rPr>
                <w:rFonts w:hint="eastAsia"/>
                <w:szCs w:val="21"/>
              </w:rPr>
              <w:alias w:val="单位：公司承租情况表"/>
              <w:tag w:val="_GBC_8ac97dab93ef410a9d23b3aefc024986"/>
              <w:id w:val="1425569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20944309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496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313"/>
            <w:gridCol w:w="1161"/>
            <w:gridCol w:w="1056"/>
            <w:gridCol w:w="640"/>
            <w:gridCol w:w="867"/>
            <w:gridCol w:w="1319"/>
            <w:gridCol w:w="1319"/>
            <w:gridCol w:w="1161"/>
            <w:gridCol w:w="1161"/>
            <w:gridCol w:w="1319"/>
            <w:gridCol w:w="1319"/>
          </w:tblGrid>
          <w:tr w:rsidR="00B10A0C" w14:paraId="40ADCA99" w14:textId="77777777">
            <w:trPr>
              <w:trHeight w:val="310"/>
            </w:trPr>
            <w:sdt>
              <w:sdtPr>
                <w:rPr>
                  <w:rFonts w:ascii="Times New Roman" w:hAnsi="Times New Roman" w:cs="Times New Roman"/>
                </w:rPr>
                <w:tag w:val="_PLD_e1362814a2c74f61b2928db98e04eae7"/>
                <w:id w:val="-1811853782"/>
                <w:lock w:val="sdtLocked"/>
              </w:sdtPr>
              <w:sdtContent>
                <w:tc>
                  <w:tcPr>
                    <w:tcW w:w="486" w:type="pct"/>
                    <w:vMerge w:val="restart"/>
                    <w:shd w:val="clear" w:color="auto" w:fill="auto"/>
                    <w:vAlign w:val="center"/>
                  </w:tcPr>
                  <w:p w14:paraId="63208F38"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出租方名称</w:t>
                    </w:r>
                  </w:p>
                </w:tc>
              </w:sdtContent>
            </w:sdt>
            <w:sdt>
              <w:sdtPr>
                <w:rPr>
                  <w:rFonts w:ascii="Times New Roman" w:hAnsi="Times New Roman" w:cs="Times New Roman"/>
                </w:rPr>
                <w:tag w:val="_PLD_047e2a729b7746bcb598e4fead4c9704"/>
                <w:id w:val="-84767378"/>
                <w:lock w:val="sdtLocked"/>
              </w:sdtPr>
              <w:sdtContent>
                <w:tc>
                  <w:tcPr>
                    <w:tcW w:w="549" w:type="pct"/>
                    <w:vMerge w:val="restart"/>
                    <w:shd w:val="clear" w:color="auto" w:fill="auto"/>
                    <w:vAlign w:val="center"/>
                  </w:tcPr>
                  <w:p w14:paraId="73234902"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租赁资产种类</w:t>
                    </w:r>
                  </w:p>
                </w:tc>
              </w:sdtContent>
            </w:sdt>
            <w:sdt>
              <w:sdtPr>
                <w:rPr>
                  <w:rFonts w:ascii="Times New Roman" w:hAnsi="Times New Roman" w:cs="Times New Roman"/>
                </w:rPr>
                <w:tag w:val="_PLD_707ae22896aa4e5f88d965f8f59d4c6e"/>
                <w:id w:val="430863811"/>
                <w:lock w:val="sdtLocked"/>
              </w:sdtPr>
              <w:sdtContent>
                <w:tc>
                  <w:tcPr>
                    <w:tcW w:w="867" w:type="pct"/>
                    <w:gridSpan w:val="2"/>
                    <w:shd w:val="clear" w:color="auto" w:fill="auto"/>
                    <w:vAlign w:val="center"/>
                  </w:tcPr>
                  <w:p w14:paraId="2BB4D7A0"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简化处理的短期租赁和低价值资产租赁的租金费用（如适用）</w:t>
                    </w:r>
                  </w:p>
                </w:tc>
              </w:sdtContent>
            </w:sdt>
            <w:sdt>
              <w:sdtPr>
                <w:rPr>
                  <w:rFonts w:ascii="Times New Roman" w:hAnsi="Times New Roman" w:cs="Times New Roman"/>
                </w:rPr>
                <w:tag w:val="_PLD_229dec0e7a594935b90af93c88ad4dee"/>
                <w:id w:val="465934398"/>
                <w:lock w:val="sdtLocked"/>
              </w:sdtPr>
              <w:sdtContent>
                <w:tc>
                  <w:tcPr>
                    <w:tcW w:w="774" w:type="pct"/>
                    <w:gridSpan w:val="2"/>
                    <w:shd w:val="clear" w:color="auto" w:fill="auto"/>
                    <w:vAlign w:val="center"/>
                  </w:tcPr>
                  <w:p w14:paraId="53C0DF61"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未纳入租赁负债计量的可变租赁付款额（如适用）</w:t>
                    </w:r>
                  </w:p>
                </w:tc>
              </w:sdtContent>
            </w:sdt>
            <w:sdt>
              <w:sdtPr>
                <w:rPr>
                  <w:rFonts w:ascii="Times New Roman" w:hAnsi="Times New Roman" w:cs="Times New Roman"/>
                </w:rPr>
                <w:tag w:val="_PLD_1baa64de6b674b698ef955c65d71ad39"/>
                <w:id w:val="-265998181"/>
                <w:lock w:val="sdtLocked"/>
              </w:sdtPr>
              <w:sdtContent>
                <w:tc>
                  <w:tcPr>
                    <w:tcW w:w="775" w:type="pct"/>
                    <w:gridSpan w:val="2"/>
                    <w:shd w:val="clear" w:color="auto" w:fill="auto"/>
                    <w:vAlign w:val="center"/>
                  </w:tcPr>
                  <w:p w14:paraId="2946664E"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支付的租金</w:t>
                    </w:r>
                  </w:p>
                </w:tc>
              </w:sdtContent>
            </w:sdt>
            <w:sdt>
              <w:sdtPr>
                <w:rPr>
                  <w:rFonts w:ascii="Times New Roman" w:hAnsi="Times New Roman" w:cs="Times New Roman"/>
                </w:rPr>
                <w:tag w:val="_PLD_a2264da8a9184627878bbc6a7ead0e32"/>
                <w:id w:val="-4213298"/>
                <w:lock w:val="sdtLocked"/>
              </w:sdtPr>
              <w:sdtContent>
                <w:tc>
                  <w:tcPr>
                    <w:tcW w:w="775" w:type="pct"/>
                    <w:gridSpan w:val="2"/>
                    <w:shd w:val="clear" w:color="auto" w:fill="auto"/>
                    <w:vAlign w:val="center"/>
                  </w:tcPr>
                  <w:p w14:paraId="0CCF7E8E"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承担的租赁负债利息支出</w:t>
                    </w:r>
                  </w:p>
                </w:tc>
              </w:sdtContent>
            </w:sdt>
            <w:sdt>
              <w:sdtPr>
                <w:rPr>
                  <w:rFonts w:ascii="Times New Roman" w:hAnsi="Times New Roman" w:cs="Times New Roman"/>
                </w:rPr>
                <w:tag w:val="_PLD_2466a0c2ac07428d813bece2bd125ef9"/>
                <w:id w:val="280617267"/>
                <w:lock w:val="sdtLocked"/>
              </w:sdtPr>
              <w:sdtContent>
                <w:tc>
                  <w:tcPr>
                    <w:tcW w:w="774" w:type="pct"/>
                    <w:gridSpan w:val="2"/>
                    <w:shd w:val="clear" w:color="auto" w:fill="auto"/>
                    <w:vAlign w:val="center"/>
                  </w:tcPr>
                  <w:p w14:paraId="0F36B441"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增加的使用权资产</w:t>
                    </w:r>
                  </w:p>
                </w:tc>
              </w:sdtContent>
            </w:sdt>
          </w:tr>
          <w:tr w:rsidR="00B10A0C" w14:paraId="413D7B4E" w14:textId="77777777">
            <w:tc>
              <w:tcPr>
                <w:tcW w:w="486" w:type="pct"/>
                <w:vMerge/>
                <w:shd w:val="clear" w:color="auto" w:fill="auto"/>
                <w:vAlign w:val="center"/>
              </w:tcPr>
              <w:p w14:paraId="66423722" w14:textId="77777777" w:rsidR="00B10A0C" w:rsidRPr="00B15E71" w:rsidRDefault="00B10A0C">
                <w:pPr>
                  <w:jc w:val="center"/>
                  <w:rPr>
                    <w:rFonts w:ascii="Times New Roman" w:hAnsi="Times New Roman" w:cs="Times New Roman"/>
                  </w:rPr>
                </w:pPr>
              </w:p>
            </w:tc>
            <w:tc>
              <w:tcPr>
                <w:tcW w:w="549" w:type="pct"/>
                <w:vMerge/>
                <w:shd w:val="clear" w:color="auto" w:fill="auto"/>
                <w:vAlign w:val="center"/>
              </w:tcPr>
              <w:p w14:paraId="1549EE3E" w14:textId="77777777" w:rsidR="00B10A0C" w:rsidRPr="00B15E71" w:rsidRDefault="00B10A0C">
                <w:pPr>
                  <w:jc w:val="center"/>
                  <w:rPr>
                    <w:rFonts w:ascii="Times New Roman" w:hAnsi="Times New Roman" w:cs="Times New Roman"/>
                  </w:rPr>
                </w:pPr>
              </w:p>
            </w:tc>
            <w:sdt>
              <w:sdtPr>
                <w:rPr>
                  <w:rFonts w:ascii="Times New Roman" w:hAnsi="Times New Roman" w:cs="Times New Roman"/>
                </w:rPr>
                <w:tag w:val="_PLD_decc14885e564c878d621bd073910caf"/>
                <w:id w:val="-980529433"/>
                <w:lock w:val="sdtLocked"/>
              </w:sdtPr>
              <w:sdtContent>
                <w:tc>
                  <w:tcPr>
                    <w:tcW w:w="452" w:type="pct"/>
                    <w:shd w:val="clear" w:color="auto" w:fill="auto"/>
                    <w:vAlign w:val="center"/>
                  </w:tcPr>
                  <w:p w14:paraId="504580A9"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本期发生额</w:t>
                    </w:r>
                  </w:p>
                </w:tc>
              </w:sdtContent>
            </w:sdt>
            <w:sdt>
              <w:sdtPr>
                <w:rPr>
                  <w:rFonts w:ascii="Times New Roman" w:hAnsi="Times New Roman" w:cs="Times New Roman"/>
                </w:rPr>
                <w:tag w:val="_PLD_117a0c49df0d4b6fa483abd2a84ab152"/>
                <w:id w:val="904718861"/>
                <w:lock w:val="sdtLocked"/>
              </w:sdtPr>
              <w:sdtContent>
                <w:tc>
                  <w:tcPr>
                    <w:tcW w:w="415" w:type="pct"/>
                    <w:shd w:val="clear" w:color="auto" w:fill="auto"/>
                    <w:vAlign w:val="center"/>
                  </w:tcPr>
                  <w:p w14:paraId="1565BFD2"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上期发生额</w:t>
                    </w:r>
                  </w:p>
                </w:tc>
              </w:sdtContent>
            </w:sdt>
            <w:sdt>
              <w:sdtPr>
                <w:rPr>
                  <w:rFonts w:ascii="Times New Roman" w:hAnsi="Times New Roman" w:cs="Times New Roman"/>
                </w:rPr>
                <w:tag w:val="_PLD_cac621cc2cc44a2d8eb7970ba0de313f"/>
                <w:id w:val="1949886068"/>
                <w:lock w:val="sdtLocked"/>
              </w:sdtPr>
              <w:sdtContent>
                <w:tc>
                  <w:tcPr>
                    <w:tcW w:w="387" w:type="pct"/>
                    <w:shd w:val="clear" w:color="auto" w:fill="auto"/>
                    <w:vAlign w:val="center"/>
                  </w:tcPr>
                  <w:p w14:paraId="7B7C8865"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本期发生额</w:t>
                    </w:r>
                  </w:p>
                </w:tc>
              </w:sdtContent>
            </w:sdt>
            <w:sdt>
              <w:sdtPr>
                <w:rPr>
                  <w:rFonts w:ascii="Times New Roman" w:hAnsi="Times New Roman" w:cs="Times New Roman"/>
                </w:rPr>
                <w:tag w:val="_PLD_65d1af187c3f431789a1c22a14ae1f00"/>
                <w:id w:val="1253550250"/>
                <w:lock w:val="sdtLocked"/>
              </w:sdtPr>
              <w:sdtContent>
                <w:tc>
                  <w:tcPr>
                    <w:tcW w:w="387" w:type="pct"/>
                    <w:shd w:val="clear" w:color="auto" w:fill="auto"/>
                    <w:vAlign w:val="center"/>
                  </w:tcPr>
                  <w:p w14:paraId="738971DD"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上期发生额</w:t>
                    </w:r>
                  </w:p>
                </w:tc>
              </w:sdtContent>
            </w:sdt>
            <w:sdt>
              <w:sdtPr>
                <w:rPr>
                  <w:rFonts w:ascii="Times New Roman" w:hAnsi="Times New Roman" w:cs="Times New Roman"/>
                </w:rPr>
                <w:tag w:val="_PLD_3f2742ed232b49a08af3ae7fa5b07bc9"/>
                <w:id w:val="-415404414"/>
                <w:lock w:val="sdtLocked"/>
              </w:sdtPr>
              <w:sdtContent>
                <w:tc>
                  <w:tcPr>
                    <w:tcW w:w="387" w:type="pct"/>
                    <w:shd w:val="clear" w:color="auto" w:fill="auto"/>
                    <w:vAlign w:val="center"/>
                  </w:tcPr>
                  <w:p w14:paraId="7AE23021"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本期发生额</w:t>
                    </w:r>
                  </w:p>
                </w:tc>
              </w:sdtContent>
            </w:sdt>
            <w:sdt>
              <w:sdtPr>
                <w:rPr>
                  <w:rFonts w:ascii="Times New Roman" w:hAnsi="Times New Roman" w:cs="Times New Roman"/>
                </w:rPr>
                <w:tag w:val="_PLD_863dd7645d5d460d86f3326ef79f954f"/>
                <w:id w:val="-829446353"/>
                <w:lock w:val="sdtLocked"/>
              </w:sdtPr>
              <w:sdtContent>
                <w:tc>
                  <w:tcPr>
                    <w:tcW w:w="388" w:type="pct"/>
                    <w:shd w:val="clear" w:color="auto" w:fill="auto"/>
                    <w:vAlign w:val="center"/>
                  </w:tcPr>
                  <w:p w14:paraId="525D6423"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上期发生额</w:t>
                    </w:r>
                  </w:p>
                </w:tc>
              </w:sdtContent>
            </w:sdt>
            <w:sdt>
              <w:sdtPr>
                <w:rPr>
                  <w:rFonts w:ascii="Times New Roman" w:hAnsi="Times New Roman" w:cs="Times New Roman"/>
                </w:rPr>
                <w:tag w:val="_PLD_97ac55cb0d5049e0af948382a891d7d1"/>
                <w:id w:val="648322861"/>
                <w:lock w:val="sdtLocked"/>
              </w:sdtPr>
              <w:sdtContent>
                <w:tc>
                  <w:tcPr>
                    <w:tcW w:w="388" w:type="pct"/>
                    <w:shd w:val="clear" w:color="auto" w:fill="auto"/>
                    <w:vAlign w:val="center"/>
                  </w:tcPr>
                  <w:p w14:paraId="63D7802F"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本期发生额</w:t>
                    </w:r>
                  </w:p>
                </w:tc>
              </w:sdtContent>
            </w:sdt>
            <w:sdt>
              <w:sdtPr>
                <w:rPr>
                  <w:rFonts w:ascii="Times New Roman" w:hAnsi="Times New Roman" w:cs="Times New Roman"/>
                </w:rPr>
                <w:tag w:val="_PLD_7493ba206860489b86a598a5ef76eb1d"/>
                <w:id w:val="-627393126"/>
                <w:lock w:val="sdtLocked"/>
              </w:sdtPr>
              <w:sdtContent>
                <w:tc>
                  <w:tcPr>
                    <w:tcW w:w="388" w:type="pct"/>
                    <w:shd w:val="clear" w:color="auto" w:fill="auto"/>
                    <w:vAlign w:val="center"/>
                  </w:tcPr>
                  <w:p w14:paraId="5D5D735F"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上期发生额</w:t>
                    </w:r>
                  </w:p>
                </w:tc>
              </w:sdtContent>
            </w:sdt>
            <w:sdt>
              <w:sdtPr>
                <w:rPr>
                  <w:rFonts w:ascii="Times New Roman" w:hAnsi="Times New Roman" w:cs="Times New Roman"/>
                </w:rPr>
                <w:tag w:val="_PLD_345b486972d6489ea8c52e2fbae958f2"/>
                <w:id w:val="776608815"/>
                <w:lock w:val="sdtLocked"/>
              </w:sdtPr>
              <w:sdtContent>
                <w:tc>
                  <w:tcPr>
                    <w:tcW w:w="388" w:type="pct"/>
                    <w:shd w:val="clear" w:color="auto" w:fill="auto"/>
                    <w:vAlign w:val="center"/>
                  </w:tcPr>
                  <w:p w14:paraId="651FFDB8"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本期发生额</w:t>
                    </w:r>
                  </w:p>
                </w:tc>
              </w:sdtContent>
            </w:sdt>
            <w:sdt>
              <w:sdtPr>
                <w:rPr>
                  <w:rFonts w:ascii="Times New Roman" w:hAnsi="Times New Roman" w:cs="Times New Roman"/>
                </w:rPr>
                <w:tag w:val="_PLD_8e466260174241e8a7e93f854fc0b640"/>
                <w:id w:val="-2046903212"/>
                <w:lock w:val="sdtLocked"/>
              </w:sdtPr>
              <w:sdtContent>
                <w:tc>
                  <w:tcPr>
                    <w:tcW w:w="386" w:type="pct"/>
                    <w:shd w:val="clear" w:color="auto" w:fill="auto"/>
                    <w:vAlign w:val="center"/>
                  </w:tcPr>
                  <w:p w14:paraId="17555F80" w14:textId="77777777" w:rsidR="00B10A0C" w:rsidRPr="00B15E71" w:rsidRDefault="00D11B25">
                    <w:pPr>
                      <w:jc w:val="center"/>
                      <w:rPr>
                        <w:rFonts w:ascii="Times New Roman" w:hAnsi="Times New Roman" w:cs="Times New Roman"/>
                      </w:rPr>
                    </w:pPr>
                    <w:r w:rsidRPr="00B15E71">
                      <w:rPr>
                        <w:rFonts w:ascii="Times New Roman" w:hAnsi="Times New Roman" w:cs="Times New Roman"/>
                      </w:rPr>
                      <w:t>上期发生额</w:t>
                    </w:r>
                  </w:p>
                </w:tc>
              </w:sdtContent>
            </w:sdt>
          </w:tr>
          <w:sdt>
            <w:sdtPr>
              <w:rPr>
                <w:rFonts w:ascii="Times New Roman" w:hAnsi="Times New Roman" w:cs="Times New Roman"/>
              </w:rPr>
              <w:alias w:val="公司承租情况明细"/>
              <w:tag w:val="_TUP_22950a4f60c547f8bcbf5b17df08505b"/>
              <w:id w:val="937483148"/>
              <w:lock w:val="sdtLocked"/>
              <w:placeholder>
                <w:docPart w:val="F86126B0058F42CD871FBD8AC27C3D24"/>
              </w:placeholder>
            </w:sdtPr>
            <w:sdtContent>
              <w:tr w:rsidR="00B10A0C" w14:paraId="656262E0" w14:textId="77777777">
                <w:tc>
                  <w:tcPr>
                    <w:tcW w:w="486" w:type="pct"/>
                    <w:shd w:val="clear" w:color="auto" w:fill="auto"/>
                    <w:vAlign w:val="center"/>
                  </w:tcPr>
                  <w:p w14:paraId="6EB035F3" w14:textId="77777777" w:rsidR="00B10A0C" w:rsidRPr="00B15E71" w:rsidRDefault="00D11B25">
                    <w:pPr>
                      <w:rPr>
                        <w:rFonts w:ascii="Times New Roman" w:hAnsi="Times New Roman" w:cs="Times New Roman"/>
                      </w:rPr>
                    </w:pPr>
                    <w:r w:rsidRPr="00B15E71">
                      <w:rPr>
                        <w:rFonts w:ascii="Times New Roman" w:hAnsi="Times New Roman" w:cs="Times New Roman"/>
                      </w:rPr>
                      <w:t>上海江尚实业有限公司</w:t>
                    </w:r>
                  </w:p>
                </w:tc>
                <w:tc>
                  <w:tcPr>
                    <w:tcW w:w="549" w:type="pct"/>
                    <w:shd w:val="clear" w:color="auto" w:fill="auto"/>
                    <w:vAlign w:val="center"/>
                  </w:tcPr>
                  <w:p w14:paraId="7912AA94" w14:textId="77777777" w:rsidR="00B10A0C" w:rsidRPr="00B15E71" w:rsidRDefault="00D11B25">
                    <w:pPr>
                      <w:rPr>
                        <w:rFonts w:ascii="Times New Roman" w:hAnsi="Times New Roman" w:cs="Times New Roman"/>
                      </w:rPr>
                    </w:pPr>
                    <w:r w:rsidRPr="00B15E71">
                      <w:rPr>
                        <w:rFonts w:ascii="Times New Roman" w:hAnsi="Times New Roman" w:cs="Times New Roman"/>
                      </w:rPr>
                      <w:t>房屋建筑物</w:t>
                    </w:r>
                  </w:p>
                </w:tc>
                <w:tc>
                  <w:tcPr>
                    <w:tcW w:w="452" w:type="pct"/>
                    <w:shd w:val="clear" w:color="auto" w:fill="auto"/>
                    <w:vAlign w:val="center"/>
                  </w:tcPr>
                  <w:p w14:paraId="5C26E0FB" w14:textId="77777777" w:rsidR="00B10A0C" w:rsidRPr="00B15E71" w:rsidRDefault="00D11B25">
                    <w:pPr>
                      <w:jc w:val="right"/>
                      <w:rPr>
                        <w:rFonts w:ascii="Times New Roman" w:hAnsi="Times New Roman" w:cs="Times New Roman"/>
                      </w:rPr>
                    </w:pPr>
                    <w:r w:rsidRPr="00B15E71">
                      <w:rPr>
                        <w:rFonts w:ascii="Times New Roman" w:hAnsi="Times New Roman" w:cs="Times New Roman"/>
                      </w:rPr>
                      <w:t>263,714.28</w:t>
                    </w:r>
                  </w:p>
                </w:tc>
                <w:tc>
                  <w:tcPr>
                    <w:tcW w:w="415" w:type="pct"/>
                    <w:shd w:val="clear" w:color="auto" w:fill="auto"/>
                    <w:vAlign w:val="center"/>
                  </w:tcPr>
                  <w:p w14:paraId="5A91E8B4" w14:textId="77777777" w:rsidR="00B10A0C" w:rsidRPr="00B15E71" w:rsidRDefault="00D11B25">
                    <w:pPr>
                      <w:jc w:val="right"/>
                      <w:rPr>
                        <w:rFonts w:ascii="Times New Roman" w:hAnsi="Times New Roman" w:cs="Times New Roman"/>
                      </w:rPr>
                    </w:pPr>
                    <w:r w:rsidRPr="00B15E71">
                      <w:rPr>
                        <w:rFonts w:ascii="Times New Roman" w:hAnsi="Times New Roman" w:cs="Times New Roman"/>
                      </w:rPr>
                      <w:t>85,500.38</w:t>
                    </w:r>
                  </w:p>
                </w:tc>
                <w:tc>
                  <w:tcPr>
                    <w:tcW w:w="387" w:type="pct"/>
                    <w:shd w:val="clear" w:color="auto" w:fill="auto"/>
                    <w:vAlign w:val="center"/>
                  </w:tcPr>
                  <w:p w14:paraId="2A993455" w14:textId="77777777" w:rsidR="00B10A0C" w:rsidRPr="00B15E71" w:rsidRDefault="00B10A0C">
                    <w:pPr>
                      <w:jc w:val="right"/>
                      <w:rPr>
                        <w:rFonts w:ascii="Times New Roman" w:hAnsi="Times New Roman" w:cs="Times New Roman"/>
                      </w:rPr>
                    </w:pPr>
                  </w:p>
                </w:tc>
                <w:tc>
                  <w:tcPr>
                    <w:tcW w:w="387" w:type="pct"/>
                    <w:shd w:val="clear" w:color="auto" w:fill="auto"/>
                    <w:vAlign w:val="center"/>
                  </w:tcPr>
                  <w:p w14:paraId="52796CC8" w14:textId="77777777" w:rsidR="00B10A0C" w:rsidRPr="00B15E71" w:rsidRDefault="00B10A0C">
                    <w:pPr>
                      <w:jc w:val="right"/>
                      <w:rPr>
                        <w:rFonts w:ascii="Times New Roman" w:hAnsi="Times New Roman" w:cs="Times New Roman"/>
                      </w:rPr>
                    </w:pPr>
                  </w:p>
                </w:tc>
                <w:tc>
                  <w:tcPr>
                    <w:tcW w:w="387" w:type="pct"/>
                    <w:shd w:val="clear" w:color="auto" w:fill="auto"/>
                    <w:vAlign w:val="center"/>
                  </w:tcPr>
                  <w:p w14:paraId="174F0E93" w14:textId="77777777" w:rsidR="00B10A0C" w:rsidRPr="00B15E71" w:rsidRDefault="00D11B25">
                    <w:pPr>
                      <w:jc w:val="right"/>
                      <w:rPr>
                        <w:rFonts w:ascii="Times New Roman" w:hAnsi="Times New Roman" w:cs="Times New Roman"/>
                      </w:rPr>
                    </w:pPr>
                    <w:r w:rsidRPr="00B15E71">
                      <w:rPr>
                        <w:rFonts w:ascii="Times New Roman" w:hAnsi="Times New Roman" w:cs="Times New Roman"/>
                      </w:rPr>
                      <w:t>2,059,038.00</w:t>
                    </w:r>
                  </w:p>
                </w:tc>
                <w:tc>
                  <w:tcPr>
                    <w:tcW w:w="388" w:type="pct"/>
                    <w:shd w:val="clear" w:color="auto" w:fill="auto"/>
                    <w:vAlign w:val="center"/>
                  </w:tcPr>
                  <w:p w14:paraId="4EEECFAE" w14:textId="77777777" w:rsidR="00B10A0C" w:rsidRPr="00B15E71" w:rsidRDefault="00D11B25">
                    <w:pPr>
                      <w:jc w:val="right"/>
                      <w:rPr>
                        <w:rFonts w:ascii="Times New Roman" w:hAnsi="Times New Roman" w:cs="Times New Roman"/>
                      </w:rPr>
                    </w:pPr>
                    <w:r w:rsidRPr="00B15E71">
                      <w:rPr>
                        <w:rFonts w:ascii="Times New Roman" w:hAnsi="Times New Roman" w:cs="Times New Roman"/>
                      </w:rPr>
                      <w:t>2,166,092.40</w:t>
                    </w:r>
                  </w:p>
                </w:tc>
                <w:tc>
                  <w:tcPr>
                    <w:tcW w:w="388" w:type="pct"/>
                    <w:shd w:val="clear" w:color="auto" w:fill="auto"/>
                    <w:vAlign w:val="center"/>
                  </w:tcPr>
                  <w:p w14:paraId="3AA21B7B" w14:textId="77777777" w:rsidR="00B10A0C" w:rsidRPr="00B15E71" w:rsidRDefault="00D11B25">
                    <w:pPr>
                      <w:jc w:val="right"/>
                      <w:rPr>
                        <w:rFonts w:ascii="Times New Roman" w:hAnsi="Times New Roman" w:cs="Times New Roman"/>
                      </w:rPr>
                    </w:pPr>
                    <w:r w:rsidRPr="00B15E71">
                      <w:rPr>
                        <w:rFonts w:ascii="Times New Roman" w:hAnsi="Times New Roman" w:cs="Times New Roman"/>
                      </w:rPr>
                      <w:t>188,036.00</w:t>
                    </w:r>
                  </w:p>
                </w:tc>
                <w:tc>
                  <w:tcPr>
                    <w:tcW w:w="388" w:type="pct"/>
                    <w:shd w:val="clear" w:color="auto" w:fill="auto"/>
                    <w:vAlign w:val="center"/>
                  </w:tcPr>
                  <w:p w14:paraId="78050C48" w14:textId="77777777" w:rsidR="00B10A0C" w:rsidRPr="00B15E71" w:rsidRDefault="00D11B25">
                    <w:pPr>
                      <w:jc w:val="right"/>
                      <w:rPr>
                        <w:rFonts w:ascii="Times New Roman" w:hAnsi="Times New Roman" w:cs="Times New Roman"/>
                      </w:rPr>
                    </w:pPr>
                    <w:r w:rsidRPr="00B15E71">
                      <w:rPr>
                        <w:rFonts w:ascii="Times New Roman" w:hAnsi="Times New Roman" w:cs="Times New Roman"/>
                      </w:rPr>
                      <w:t>194,881.00</w:t>
                    </w:r>
                  </w:p>
                </w:tc>
                <w:tc>
                  <w:tcPr>
                    <w:tcW w:w="388" w:type="pct"/>
                    <w:shd w:val="clear" w:color="auto" w:fill="auto"/>
                    <w:vAlign w:val="center"/>
                  </w:tcPr>
                  <w:p w14:paraId="74B514BF" w14:textId="77777777" w:rsidR="00B10A0C" w:rsidRPr="00B15E71" w:rsidRDefault="00D11B25">
                    <w:pPr>
                      <w:jc w:val="right"/>
                      <w:rPr>
                        <w:rFonts w:ascii="Times New Roman" w:hAnsi="Times New Roman" w:cs="Times New Roman"/>
                      </w:rPr>
                    </w:pPr>
                    <w:r w:rsidRPr="00B15E71">
                      <w:rPr>
                        <w:rFonts w:ascii="Times New Roman" w:hAnsi="Times New Roman" w:cs="Times New Roman"/>
                      </w:rPr>
                      <w:t>1,604,763.00</w:t>
                    </w:r>
                  </w:p>
                </w:tc>
                <w:tc>
                  <w:tcPr>
                    <w:tcW w:w="386" w:type="pct"/>
                    <w:shd w:val="clear" w:color="auto" w:fill="auto"/>
                    <w:vAlign w:val="center"/>
                  </w:tcPr>
                  <w:p w14:paraId="61E9E77C" w14:textId="77777777" w:rsidR="00B10A0C" w:rsidRPr="00B15E71" w:rsidRDefault="00D11B25">
                    <w:pPr>
                      <w:jc w:val="right"/>
                      <w:rPr>
                        <w:rFonts w:ascii="Times New Roman" w:hAnsi="Times New Roman" w:cs="Times New Roman"/>
                      </w:rPr>
                    </w:pPr>
                    <w:r w:rsidRPr="00B15E71">
                      <w:rPr>
                        <w:rFonts w:ascii="Times New Roman" w:hAnsi="Times New Roman" w:cs="Times New Roman"/>
                      </w:rPr>
                      <w:t>5,061,857.00</w:t>
                    </w:r>
                  </w:p>
                </w:tc>
              </w:tr>
            </w:sdtContent>
          </w:sdt>
        </w:tbl>
        <w:p w14:paraId="0A781B9F" w14:textId="77777777" w:rsidR="00B10A0C" w:rsidRDefault="00B10A0C"/>
        <w:p w14:paraId="3CC859FC" w14:textId="77777777" w:rsidR="00B10A0C" w:rsidRDefault="00D11B25" w:rsidP="00B15E71">
          <w:pPr>
            <w:spacing w:line="360" w:lineRule="auto"/>
            <w:rPr>
              <w:szCs w:val="21"/>
            </w:rPr>
          </w:pPr>
          <w:r>
            <w:rPr>
              <w:rFonts w:hint="eastAsia"/>
              <w:szCs w:val="21"/>
            </w:rPr>
            <w:t>关联租赁情况说明</w:t>
          </w:r>
        </w:p>
        <w:sdt>
          <w:sdtPr>
            <w:rPr>
              <w:szCs w:val="21"/>
            </w:rPr>
            <w:alias w:val="是否适用：关联租赁情况说明[双击切换]"/>
            <w:tag w:val="_GBC_f11304240a9e46d8b340976a035205d3"/>
            <w:id w:val="8877630"/>
            <w:lock w:val="sdtLocked"/>
            <w:placeholder>
              <w:docPart w:val="GBC22222222222222222222222222222"/>
            </w:placeholder>
          </w:sdtPr>
          <w:sdtContent>
            <w:p w14:paraId="6D30ED5D" w14:textId="77777777" w:rsidR="00B10A0C" w:rsidRDefault="00D11B25" w:rsidP="00B15E71">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关联租赁说明"/>
            <w:tag w:val="_GBC_89ebec674343463ebe41b603dd06f3ce"/>
            <w:id w:val="-1656372075"/>
            <w:lock w:val="sdtLocked"/>
            <w:placeholder>
              <w:docPart w:val="GBC22222222222222222222222222222"/>
            </w:placeholder>
          </w:sdtPr>
          <w:sdtContent>
            <w:p w14:paraId="090EFA4E" w14:textId="77777777" w:rsidR="00B10A0C" w:rsidRDefault="00D11B25" w:rsidP="00B15E71">
              <w:pPr>
                <w:spacing w:line="360" w:lineRule="auto"/>
                <w:ind w:firstLineChars="200" w:firstLine="420"/>
                <w:rPr>
                  <w:szCs w:val="21"/>
                </w:rPr>
              </w:pPr>
              <w:r>
                <w:rPr>
                  <w:rFonts w:hint="eastAsia"/>
                  <w:bCs/>
                  <w:szCs w:val="21"/>
                </w:rPr>
                <w:t>因本报告期执行新租赁准则，本期确认的费用包括使用权资产的折旧和已确认的融资费用。</w:t>
              </w:r>
            </w:p>
          </w:sdtContent>
        </w:sdt>
        <w:p w14:paraId="1EA53D02" w14:textId="77777777" w:rsidR="00B10A0C" w:rsidRDefault="00B10A0C">
          <w:pPr>
            <w:rPr>
              <w:szCs w:val="21"/>
            </w:rPr>
          </w:pPr>
        </w:p>
        <w:p w14:paraId="442231D2" w14:textId="77777777" w:rsidR="00B10A0C" w:rsidRDefault="00000000"/>
      </w:sdtContent>
    </w:sdt>
    <w:p w14:paraId="6EDE12B0" w14:textId="77777777" w:rsidR="00B10A0C" w:rsidRDefault="00B10A0C">
      <w:pPr>
        <w:sectPr w:rsidR="00B10A0C">
          <w:pgSz w:w="16838" w:h="11906" w:orient="landscape"/>
          <w:pgMar w:top="1797" w:right="1525" w:bottom="1276" w:left="1440" w:header="856" w:footer="992" w:gutter="0"/>
          <w:cols w:space="425"/>
          <w:docGrid w:linePitch="312"/>
        </w:sectPr>
      </w:pPr>
    </w:p>
    <w:p w14:paraId="587FDC21" w14:textId="77777777" w:rsidR="00B10A0C" w:rsidRDefault="00B10A0C"/>
    <w:sdt>
      <w:sdtPr>
        <w:rPr>
          <w:rFonts w:ascii="宋体" w:eastAsia="宋体" w:hAnsi="宋体" w:cs="宋体" w:hint="eastAsia"/>
          <w:b w:val="0"/>
          <w:bCs w:val="0"/>
          <w:kern w:val="0"/>
          <w:szCs w:val="24"/>
        </w:rPr>
        <w:alias w:val="模块:关联担保情况"/>
        <w:tag w:val="_SEC_efa05712c0bd499d89e4752caaaebdd6"/>
        <w:id w:val="-1741006836"/>
        <w:lock w:val="sdtLocked"/>
        <w:placeholder>
          <w:docPart w:val="GBC22222222222222222222222222222"/>
        </w:placeholder>
      </w:sdtPr>
      <w:sdtEndPr>
        <w:rPr>
          <w:rFonts w:ascii="Cambria" w:hAnsi="Cambria" w:cs="Cambria" w:hint="default"/>
          <w:sz w:val="20"/>
          <w:szCs w:val="20"/>
        </w:rPr>
      </w:sdtEndPr>
      <w:sdtContent>
        <w:p w14:paraId="3C2CB0EF" w14:textId="77777777" w:rsidR="00B10A0C" w:rsidRDefault="00D11B25" w:rsidP="00B15E71">
          <w:pPr>
            <w:pStyle w:val="4"/>
            <w:numPr>
              <w:ilvl w:val="3"/>
              <w:numId w:val="110"/>
            </w:numPr>
            <w:spacing w:line="360" w:lineRule="auto"/>
            <w:ind w:left="424" w:hangingChars="202" w:hanging="424"/>
          </w:pPr>
          <w:r>
            <w:rPr>
              <w:rFonts w:hint="eastAsia"/>
            </w:rPr>
            <w:t>关联担保情况</w:t>
          </w:r>
        </w:p>
        <w:p w14:paraId="198C9D97" w14:textId="77777777" w:rsidR="00B10A0C" w:rsidRDefault="00D11B25" w:rsidP="00B15E71">
          <w:pPr>
            <w:spacing w:line="360" w:lineRule="auto"/>
          </w:pPr>
          <w:r>
            <w:rPr>
              <w:rFonts w:hint="eastAsia"/>
            </w:rPr>
            <w:t>本公司作为担保方</w:t>
          </w:r>
        </w:p>
        <w:sdt>
          <w:sdtPr>
            <w:alias w:val="是否适用：本公司作为担保方的担保情况表[双击切换]"/>
            <w:tag w:val="_GBC_4ba390d56c0645788c7893af84ca2773"/>
            <w:id w:val="-1809929696"/>
            <w:lock w:val="sdtLocked"/>
            <w:placeholder>
              <w:docPart w:val="GBC22222222222222222222222222222"/>
            </w:placeholder>
          </w:sdtPr>
          <w:sdtContent>
            <w:p w14:paraId="42865863"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6F9A016" w14:textId="77777777" w:rsidR="00B10A0C" w:rsidRDefault="00D11B25">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306475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4096259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ascii="Cambria" w:hAnsi="Cambria" w:cs="Cambria"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563"/>
            <w:gridCol w:w="1643"/>
            <w:gridCol w:w="1786"/>
            <w:gridCol w:w="1777"/>
            <w:gridCol w:w="2054"/>
          </w:tblGrid>
          <w:tr w:rsidR="00120AA3" w14:paraId="31EB63CB" w14:textId="77777777" w:rsidTr="00B15E71">
            <w:sdt>
              <w:sdtPr>
                <w:rPr>
                  <w:rFonts w:ascii="Times New Roman" w:hAnsi="Times New Roman" w:cs="Times New Roman"/>
                </w:rPr>
                <w:tag w:val="_PLD_96a4e4b902dd4a1aabeda7f378f03632"/>
                <w:id w:val="1356231396"/>
                <w:lock w:val="sdtLocked"/>
              </w:sdtPr>
              <w:sdtContent>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1C1203FC" w14:textId="77777777" w:rsidR="00120AA3" w:rsidRPr="00B15E71" w:rsidRDefault="00120AA3" w:rsidP="006664A6">
                    <w:pPr>
                      <w:jc w:val="center"/>
                      <w:rPr>
                        <w:rFonts w:ascii="Times New Roman" w:hAnsi="Times New Roman" w:cs="Times New Roman"/>
                      </w:rPr>
                    </w:pPr>
                    <w:r w:rsidRPr="00B15E71">
                      <w:rPr>
                        <w:rFonts w:ascii="Times New Roman" w:hAnsi="Times New Roman" w:cs="Times New Roman"/>
                      </w:rPr>
                      <w:t>被担保方</w:t>
                    </w:r>
                  </w:p>
                </w:tc>
              </w:sdtContent>
            </w:sdt>
            <w:sdt>
              <w:sdtPr>
                <w:rPr>
                  <w:rFonts w:ascii="Times New Roman" w:hAnsi="Times New Roman" w:cs="Times New Roman"/>
                </w:rPr>
                <w:tag w:val="_PLD_e261ef4f94b54fc2b7ef782e98e6a6f9"/>
                <w:id w:val="-524867795"/>
                <w:lock w:val="sdtLocked"/>
              </w:sdtPr>
              <w:sdtContent>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7A2FA7A5" w14:textId="77777777" w:rsidR="00120AA3" w:rsidRPr="00B15E71" w:rsidRDefault="00120AA3" w:rsidP="006664A6">
                    <w:pPr>
                      <w:jc w:val="center"/>
                      <w:rPr>
                        <w:rFonts w:ascii="Times New Roman" w:hAnsi="Times New Roman" w:cs="Times New Roman"/>
                      </w:rPr>
                    </w:pPr>
                    <w:r w:rsidRPr="00B15E71">
                      <w:rPr>
                        <w:rFonts w:ascii="Times New Roman" w:hAnsi="Times New Roman" w:cs="Times New Roman"/>
                      </w:rPr>
                      <w:t>担保金额</w:t>
                    </w:r>
                  </w:p>
                </w:tc>
              </w:sdtContent>
            </w:sdt>
            <w:sdt>
              <w:sdtPr>
                <w:rPr>
                  <w:rFonts w:ascii="Times New Roman" w:hAnsi="Times New Roman" w:cs="Times New Roman"/>
                </w:rPr>
                <w:tag w:val="_PLD_6591ac1a04e6441cbf6e117b8ca9b235"/>
                <w:id w:val="819466452"/>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113F61A0"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担保起始日</w:t>
                    </w:r>
                  </w:p>
                </w:tc>
              </w:sdtContent>
            </w:sdt>
            <w:sdt>
              <w:sdtPr>
                <w:rPr>
                  <w:rFonts w:ascii="Times New Roman" w:hAnsi="Times New Roman" w:cs="Times New Roman"/>
                </w:rPr>
                <w:tag w:val="_PLD_a4bd05821174469b92860eea66b1f7f5"/>
                <w:id w:val="-361438507"/>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4790F431"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担保到期日</w:t>
                    </w:r>
                  </w:p>
                </w:tc>
              </w:sdtContent>
            </w:sdt>
            <w:sdt>
              <w:sdtPr>
                <w:rPr>
                  <w:rFonts w:ascii="Times New Roman" w:hAnsi="Times New Roman" w:cs="Times New Roman"/>
                </w:rPr>
                <w:tag w:val="_PLD_ed3011fa0ff64ab0b41763ff62b9ba30"/>
                <w:id w:val="1979567611"/>
                <w:lock w:val="sdtLocked"/>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1EF4D711"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担保是否已经履行完毕</w:t>
                    </w:r>
                  </w:p>
                </w:tc>
              </w:sdtContent>
            </w:sdt>
          </w:tr>
          <w:sdt>
            <w:sdtPr>
              <w:rPr>
                <w:rFonts w:ascii="Times New Roman" w:eastAsiaTheme="minorEastAsia" w:hAnsi="Times New Roman" w:cs="Times New Roman"/>
                <w:kern w:val="2"/>
                <w:szCs w:val="22"/>
              </w:rPr>
              <w:alias w:val="本公司作为担保方的关联担保情况明细"/>
              <w:tag w:val="_TUP_bf275a4319db4fad8fa8f501d7d71b04"/>
              <w:id w:val="1541633614"/>
              <w:lock w:val="sdtLocked"/>
              <w:placeholder>
                <w:docPart w:val="3ADAE820C2CD4EC29F8D2E31C2BB3ED0"/>
              </w:placeholder>
            </w:sdtPr>
            <w:sdtContent>
              <w:tr w:rsidR="00120AA3" w14:paraId="1A1D2567"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2E603A90"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珐成制药系统工程（上海）有限公司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3CB37BA8"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4C9BB199"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2023/3/8</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0BF9250F"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2026/3/7</w:t>
                    </w:r>
                  </w:p>
                </w:tc>
                <w:sdt>
                  <w:sdtPr>
                    <w:rPr>
                      <w:rFonts w:ascii="Times New Roman" w:hAnsi="Times New Roman" w:cs="Times New Roman"/>
                    </w:rPr>
                    <w:alias w:val="本公司作为担保方的关联担保情况明细-担保是否已经履行完毕"/>
                    <w:tag w:val="_GBC_70748b9f40494d41a4708a6b900ecc0d"/>
                    <w:id w:val="-1900044669"/>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700F6831"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475650284"/>
              <w:lock w:val="sdtLocked"/>
              <w:placeholder>
                <w:docPart w:val="3ADAE820C2CD4EC29F8D2E31C2BB3ED0"/>
              </w:placeholder>
            </w:sdtPr>
            <w:sdtContent>
              <w:tr w:rsidR="00120AA3" w14:paraId="3C05E6C7"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6B308ECC"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珐成制药系统工程（上海）有限公司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40E312A8"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624F9C42"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2023/2/7</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232A7907"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2026/2/6</w:t>
                    </w:r>
                  </w:p>
                </w:tc>
                <w:sdt>
                  <w:sdtPr>
                    <w:rPr>
                      <w:rFonts w:ascii="Times New Roman" w:hAnsi="Times New Roman" w:cs="Times New Roman"/>
                    </w:rPr>
                    <w:alias w:val="本公司作为担保方的关联担保情况明细-担保是否已经履行完毕"/>
                    <w:tag w:val="_GBC_70748b9f40494d41a4708a6b900ecc0d"/>
                    <w:id w:val="-504428057"/>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2F71CE59"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493875563"/>
              <w:lock w:val="sdtLocked"/>
              <w:placeholder>
                <w:docPart w:val="3ADAE820C2CD4EC29F8D2E31C2BB3ED0"/>
              </w:placeholder>
            </w:sdtPr>
            <w:sdtContent>
              <w:tr w:rsidR="00120AA3" w14:paraId="3F52E1D3"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49732DD8"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珐成制药系统工程（上海）有限公司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62B2913B"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777A757F"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2023/6/20</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2FFA8D03"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2026/6/19</w:t>
                    </w:r>
                  </w:p>
                </w:tc>
                <w:sdt>
                  <w:sdtPr>
                    <w:rPr>
                      <w:rFonts w:ascii="Times New Roman" w:hAnsi="Times New Roman" w:cs="Times New Roman"/>
                    </w:rPr>
                    <w:alias w:val="本公司作为担保方的关联担保情况明细-担保是否已经履行完毕"/>
                    <w:tag w:val="_GBC_70748b9f40494d41a4708a6b900ecc0d"/>
                    <w:id w:val="981188940"/>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3A0079F1"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429789864"/>
              <w:lock w:val="sdtLocked"/>
              <w:placeholder>
                <w:docPart w:val="3ADAE820C2CD4EC29F8D2E31C2BB3ED0"/>
              </w:placeholder>
            </w:sdtPr>
            <w:sdtContent>
              <w:tr w:rsidR="00120AA3" w14:paraId="7083883B"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69AE3C3C"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珐成制药系统工程（上海）有限公司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5C49A8CE"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10DDCCF7"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2023/7/15</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280CE950"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2026/7/14</w:t>
                    </w:r>
                  </w:p>
                </w:tc>
                <w:sdt>
                  <w:sdtPr>
                    <w:rPr>
                      <w:rFonts w:ascii="Times New Roman" w:hAnsi="Times New Roman" w:cs="Times New Roman"/>
                    </w:rPr>
                    <w:alias w:val="本公司作为担保方的关联担保情况明细-担保是否已经履行完毕"/>
                    <w:tag w:val="_GBC_70748b9f40494d41a4708a6b900ecc0d"/>
                    <w:id w:val="-927735179"/>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125F63C7"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670440631"/>
              <w:lock w:val="sdtLocked"/>
              <w:placeholder>
                <w:docPart w:val="3ADAE820C2CD4EC29F8D2E31C2BB3ED0"/>
              </w:placeholder>
            </w:sdtPr>
            <w:sdtContent>
              <w:tr w:rsidR="00120AA3" w14:paraId="01A4E4A4"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010E2F75"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广州浩鑫洁净工程技术有限公司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183F3DE6"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4D366258"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2023/5/22</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3A679B61"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2026/5/21</w:t>
                    </w:r>
                  </w:p>
                </w:tc>
                <w:sdt>
                  <w:sdtPr>
                    <w:rPr>
                      <w:rFonts w:ascii="Times New Roman" w:hAnsi="Times New Roman" w:cs="Times New Roman"/>
                    </w:rPr>
                    <w:alias w:val="本公司作为担保方的关联担保情况明细-担保是否已经履行完毕"/>
                    <w:tag w:val="_GBC_70748b9f40494d41a4708a6b900ecc0d"/>
                    <w:id w:val="204447650"/>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33C0AC75"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108116731"/>
              <w:lock w:val="sdtLocked"/>
              <w:placeholder>
                <w:docPart w:val="3ADAE820C2CD4EC29F8D2E31C2BB3ED0"/>
              </w:placeholder>
            </w:sdtPr>
            <w:sdtContent>
              <w:tr w:rsidR="00120AA3" w14:paraId="0A5D62F1"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2DE41CC7"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江苏启微半导体设备有限公司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2330D6C9"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1,500.00</w:t>
                    </w:r>
                    <w:r w:rsidRPr="00B15E71">
                      <w:rPr>
                        <w:rFonts w:ascii="Times New Roman" w:hAnsi="Times New Roman" w:cs="Times New Roman"/>
                      </w:rPr>
                      <w:t>万美元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23ACAFDB"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无约定</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32E323B0" w14:textId="77777777" w:rsidR="00120AA3" w:rsidRPr="00B15E71" w:rsidRDefault="00120AA3" w:rsidP="00B15E71">
                    <w:pPr>
                      <w:jc w:val="center"/>
                      <w:rPr>
                        <w:rFonts w:ascii="Times New Roman" w:hAnsi="Times New Roman" w:cs="Times New Roman"/>
                      </w:rPr>
                    </w:pPr>
                  </w:p>
                </w:tc>
                <w:sdt>
                  <w:sdtPr>
                    <w:rPr>
                      <w:rFonts w:ascii="Times New Roman" w:hAnsi="Times New Roman" w:cs="Times New Roman"/>
                    </w:rPr>
                    <w:alias w:val="本公司作为担保方的关联担保情况明细-担保是否已经履行完毕"/>
                    <w:tag w:val="_GBC_70748b9f40494d41a4708a6b900ecc0d"/>
                    <w:id w:val="1860245836"/>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4EDCDED5"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281871610"/>
              <w:lock w:val="sdtLocked"/>
              <w:placeholder>
                <w:docPart w:val="3ADAE820C2CD4EC29F8D2E31C2BB3ED0"/>
              </w:placeholder>
            </w:sdtPr>
            <w:sdtContent>
              <w:tr w:rsidR="00120AA3" w14:paraId="6DE63119"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3BA97358"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江苏启微半导体设备有限公司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6EBACEDB"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0F9EAA3D"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2023/9/16</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54F5913E"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2026/9/15</w:t>
                    </w:r>
                  </w:p>
                </w:tc>
                <w:sdt>
                  <w:sdtPr>
                    <w:rPr>
                      <w:rFonts w:ascii="Times New Roman" w:hAnsi="Times New Roman" w:cs="Times New Roman"/>
                    </w:rPr>
                    <w:alias w:val="本公司作为担保方的关联担保情况明细-担保是否已经履行完毕"/>
                    <w:tag w:val="_GBC_70748b9f40494d41a4708a6b900ecc0d"/>
                    <w:id w:val="-797921738"/>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6BD1E25E"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660230532"/>
              <w:lock w:val="sdtLocked"/>
              <w:placeholder>
                <w:docPart w:val="3ADAE820C2CD4EC29F8D2E31C2BB3ED0"/>
              </w:placeholder>
            </w:sdtPr>
            <w:sdtContent>
              <w:tr w:rsidR="00120AA3" w14:paraId="63325CB9"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32F67D26"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江苏启微半导体设备有限公司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352BF864"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2,000.00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72E4E925"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2023/9/29</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52D121F5"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2026/9/28</w:t>
                    </w:r>
                  </w:p>
                </w:tc>
                <w:sdt>
                  <w:sdtPr>
                    <w:rPr>
                      <w:rFonts w:ascii="Times New Roman" w:hAnsi="Times New Roman" w:cs="Times New Roman"/>
                    </w:rPr>
                    <w:alias w:val="本公司作为担保方的关联担保情况明细-担保是否已经履行完毕"/>
                    <w:tag w:val="_GBC_70748b9f40494d41a4708a6b900ecc0d"/>
                    <w:id w:val="47421882"/>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3C109509"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21999636"/>
              <w:lock w:val="sdtLocked"/>
              <w:placeholder>
                <w:docPart w:val="3ADAE820C2CD4EC29F8D2E31C2BB3ED0"/>
              </w:placeholder>
            </w:sdtPr>
            <w:sdtContent>
              <w:tr w:rsidR="00120AA3" w14:paraId="0CF250BF"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1E1C18F9"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江苏启微半导体设备有限公司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36F6D449"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363AC777"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2023/10/31</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0802FCFF"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2026/10/30</w:t>
                    </w:r>
                  </w:p>
                </w:tc>
                <w:sdt>
                  <w:sdtPr>
                    <w:rPr>
                      <w:rFonts w:ascii="Times New Roman" w:hAnsi="Times New Roman" w:cs="Times New Roman"/>
                    </w:rPr>
                    <w:alias w:val="本公司作为担保方的关联担保情况明细-担保是否已经履行完毕"/>
                    <w:tag w:val="_GBC_70748b9f40494d41a4708a6b900ecc0d"/>
                    <w:id w:val="763964961"/>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75B0712A"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039655520"/>
              <w:lock w:val="sdtLocked"/>
              <w:placeholder>
                <w:docPart w:val="3ADAE820C2CD4EC29F8D2E31C2BB3ED0"/>
              </w:placeholder>
            </w:sdtPr>
            <w:sdtContent>
              <w:tr w:rsidR="00120AA3" w14:paraId="4F523BDC"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471065DC"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江苏启微半导体设备有限公司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5B2084C8"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10,000.00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0992E106"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2026/8/9</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62CF5A07"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2028/8/8</w:t>
                    </w:r>
                  </w:p>
                </w:tc>
                <w:sdt>
                  <w:sdtPr>
                    <w:rPr>
                      <w:rFonts w:ascii="Times New Roman" w:hAnsi="Times New Roman" w:cs="Times New Roman"/>
                    </w:rPr>
                    <w:alias w:val="本公司作为担保方的关联担保情况明细-担保是否已经履行完毕"/>
                    <w:tag w:val="_GBC_70748b9f40494d41a4708a6b900ecc0d"/>
                    <w:id w:val="-1192221400"/>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47BD96E2"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973902964"/>
              <w:lock w:val="sdtLocked"/>
              <w:placeholder>
                <w:docPart w:val="3ADAE820C2CD4EC29F8D2E31C2BB3ED0"/>
              </w:placeholder>
            </w:sdtPr>
            <w:sdtContent>
              <w:tr w:rsidR="00120AA3" w14:paraId="444A68FC"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20CF4602"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上海至纯半导体设备有限公司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4ABD8175"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500.00</w:t>
                    </w:r>
                    <w:r w:rsidRPr="00B15E71">
                      <w:rPr>
                        <w:rFonts w:ascii="Times New Roman" w:hAnsi="Times New Roman" w:cs="Times New Roman"/>
                      </w:rPr>
                      <w:t>万美元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631C5153"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2023/5/17</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5068C59A"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2026/5/16</w:t>
                    </w:r>
                  </w:p>
                </w:tc>
                <w:sdt>
                  <w:sdtPr>
                    <w:rPr>
                      <w:rFonts w:ascii="Times New Roman" w:hAnsi="Times New Roman" w:cs="Times New Roman"/>
                    </w:rPr>
                    <w:alias w:val="本公司作为担保方的关联担保情况明细-担保是否已经履行完毕"/>
                    <w:tag w:val="_GBC_70748b9f40494d41a4708a6b900ecc0d"/>
                    <w:id w:val="-477916351"/>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5E7186BA"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944517923"/>
              <w:lock w:val="sdtLocked"/>
              <w:placeholder>
                <w:docPart w:val="3ADAE820C2CD4EC29F8D2E31C2BB3ED0"/>
              </w:placeholder>
            </w:sdtPr>
            <w:sdtContent>
              <w:tr w:rsidR="00120AA3" w14:paraId="4FF5D526"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75AA5619"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上海至纯系统集成有限公司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22B5F305"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3,300.00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3938DD0F"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2023/1/13</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558564E9"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2026/1/12</w:t>
                    </w:r>
                  </w:p>
                </w:tc>
                <w:sdt>
                  <w:sdtPr>
                    <w:rPr>
                      <w:rFonts w:ascii="Times New Roman" w:hAnsi="Times New Roman" w:cs="Times New Roman"/>
                    </w:rPr>
                    <w:alias w:val="本公司作为担保方的关联担保情况明细-担保是否已经履行完毕"/>
                    <w:tag w:val="_GBC_70748b9f40494d41a4708a6b900ecc0d"/>
                    <w:id w:val="-720902198"/>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797D1E06"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499007228"/>
              <w:lock w:val="sdtLocked"/>
              <w:placeholder>
                <w:docPart w:val="3ADAE820C2CD4EC29F8D2E31C2BB3ED0"/>
              </w:placeholder>
            </w:sdtPr>
            <w:sdtContent>
              <w:tr w:rsidR="00120AA3" w14:paraId="38496FE3"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24FEEE25"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上海至纯系统集成有限公司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6302C506"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2,500.00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7C4D713C"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2023/1/13</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41FE06E1"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2026/1/12</w:t>
                    </w:r>
                  </w:p>
                </w:tc>
                <w:sdt>
                  <w:sdtPr>
                    <w:rPr>
                      <w:rFonts w:ascii="Times New Roman" w:hAnsi="Times New Roman" w:cs="Times New Roman"/>
                    </w:rPr>
                    <w:alias w:val="本公司作为担保方的关联担保情况明细-担保是否已经履行完毕"/>
                    <w:tag w:val="_GBC_70748b9f40494d41a4708a6b900ecc0d"/>
                    <w:id w:val="487440265"/>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495AB7C9"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819305637"/>
              <w:lock w:val="sdtLocked"/>
              <w:placeholder>
                <w:docPart w:val="3ADAE820C2CD4EC29F8D2E31C2BB3ED0"/>
              </w:placeholder>
            </w:sdtPr>
            <w:sdtContent>
              <w:tr w:rsidR="00120AA3" w14:paraId="5F281049"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74563772"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上海至纯系统集成有限公司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2A9A0468"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1,500.00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71A7C426"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2023/7/7</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4C1CD2C0"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2026/7/6</w:t>
                    </w:r>
                  </w:p>
                </w:tc>
                <w:sdt>
                  <w:sdtPr>
                    <w:rPr>
                      <w:rFonts w:ascii="Times New Roman" w:hAnsi="Times New Roman" w:cs="Times New Roman"/>
                    </w:rPr>
                    <w:alias w:val="本公司作为担保方的关联担保情况明细-担保是否已经履行完毕"/>
                    <w:tag w:val="_GBC_70748b9f40494d41a4708a6b900ecc0d"/>
                    <w:id w:val="-264230870"/>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08CDEDCA"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741901702"/>
              <w:lock w:val="sdtLocked"/>
              <w:placeholder>
                <w:docPart w:val="3ADAE820C2CD4EC29F8D2E31C2BB3ED0"/>
              </w:placeholder>
            </w:sdtPr>
            <w:sdtContent>
              <w:tr w:rsidR="00120AA3" w14:paraId="03D7C37E"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1F059950"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上海至纯系统集成有限公司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34D74EE8"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5,000.00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42FAE0A4"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2023/8/25</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2D88BC8F"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2026/8/24</w:t>
                    </w:r>
                  </w:p>
                </w:tc>
                <w:sdt>
                  <w:sdtPr>
                    <w:rPr>
                      <w:rFonts w:ascii="Times New Roman" w:hAnsi="Times New Roman" w:cs="Times New Roman"/>
                    </w:rPr>
                    <w:alias w:val="本公司作为担保方的关联担保情况明细-担保是否已经履行完毕"/>
                    <w:tag w:val="_GBC_70748b9f40494d41a4708a6b900ecc0d"/>
                    <w:id w:val="-685450867"/>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71B690A3"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320624196"/>
              <w:lock w:val="sdtLocked"/>
              <w:placeholder>
                <w:docPart w:val="3ADAE820C2CD4EC29F8D2E31C2BB3ED0"/>
              </w:placeholder>
            </w:sdtPr>
            <w:sdtContent>
              <w:tr w:rsidR="00120AA3" w14:paraId="6239AE18"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07735912"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上海至纯系统集成有限公司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6F2CC607"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3,000.00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23B5E71E"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2023/8/24</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14702505"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2026/8/23</w:t>
                    </w:r>
                  </w:p>
                </w:tc>
                <w:sdt>
                  <w:sdtPr>
                    <w:rPr>
                      <w:rFonts w:ascii="Times New Roman" w:hAnsi="Times New Roman" w:cs="Times New Roman"/>
                    </w:rPr>
                    <w:alias w:val="本公司作为担保方的关联担保情况明细-担保是否已经履行完毕"/>
                    <w:tag w:val="_GBC_70748b9f40494d41a4708a6b900ecc0d"/>
                    <w:id w:val="706836723"/>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2D48F05B"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371931892"/>
              <w:lock w:val="sdtLocked"/>
              <w:placeholder>
                <w:docPart w:val="3ADAE820C2CD4EC29F8D2E31C2BB3ED0"/>
              </w:placeholder>
            </w:sdtPr>
            <w:sdtContent>
              <w:tr w:rsidR="00120AA3" w14:paraId="6CB9CD2D"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59D8C328"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至纯科技有限公司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6BC3B9B5"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360.00</w:t>
                    </w:r>
                    <w:r w:rsidRPr="00B15E71">
                      <w:rPr>
                        <w:rFonts w:ascii="Times New Roman" w:hAnsi="Times New Roman" w:cs="Times New Roman"/>
                      </w:rPr>
                      <w:t>万美元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4EB84F56"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2023/6/16</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0FC87661"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2026/6/15</w:t>
                    </w:r>
                  </w:p>
                </w:tc>
                <w:sdt>
                  <w:sdtPr>
                    <w:rPr>
                      <w:rFonts w:ascii="Times New Roman" w:hAnsi="Times New Roman" w:cs="Times New Roman"/>
                    </w:rPr>
                    <w:alias w:val="本公司作为担保方的关联担保情况明细-担保是否已经履行完毕"/>
                    <w:tag w:val="_GBC_70748b9f40494d41a4708a6b900ecc0d"/>
                    <w:id w:val="725021808"/>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18721C71"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2107191426"/>
              <w:lock w:val="sdtLocked"/>
              <w:placeholder>
                <w:docPart w:val="3ADAE820C2CD4EC29F8D2E31C2BB3ED0"/>
              </w:placeholder>
            </w:sdtPr>
            <w:sdtContent>
              <w:tr w:rsidR="00120AA3" w14:paraId="7A764097"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2F01250B"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至微半导体（上海）有限公司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59F6EDD6"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710F1896"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2023/9/14</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6B2F1745"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2026/9/13</w:t>
                    </w:r>
                  </w:p>
                </w:tc>
                <w:sdt>
                  <w:sdtPr>
                    <w:rPr>
                      <w:rFonts w:ascii="Times New Roman" w:hAnsi="Times New Roman" w:cs="Times New Roman"/>
                    </w:rPr>
                    <w:alias w:val="本公司作为担保方的关联担保情况明细-担保是否已经履行完毕"/>
                    <w:tag w:val="_GBC_70748b9f40494d41a4708a6b900ecc0d"/>
                    <w:id w:val="-943612004"/>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089C97BF"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386562547"/>
              <w:lock w:val="sdtLocked"/>
              <w:placeholder>
                <w:docPart w:val="3ADAE820C2CD4EC29F8D2E31C2BB3ED0"/>
              </w:placeholder>
            </w:sdtPr>
            <w:sdtContent>
              <w:tr w:rsidR="00120AA3" w14:paraId="25456D19"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2598E8A1"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至微半导体（上海）有限公司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7621210E"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1,500.00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6FFE1B9B"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2023/6/30</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0275FD87"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2026/6/29</w:t>
                    </w:r>
                  </w:p>
                </w:tc>
                <w:sdt>
                  <w:sdtPr>
                    <w:rPr>
                      <w:rFonts w:ascii="Times New Roman" w:hAnsi="Times New Roman" w:cs="Times New Roman"/>
                    </w:rPr>
                    <w:alias w:val="本公司作为担保方的关联担保情况明细-担保是否已经履行完毕"/>
                    <w:tag w:val="_GBC_70748b9f40494d41a4708a6b900ecc0d"/>
                    <w:id w:val="2137521437"/>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038BCD08"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227506020"/>
              <w:lock w:val="sdtLocked"/>
              <w:placeholder>
                <w:docPart w:val="3ADAE820C2CD4EC29F8D2E31C2BB3ED0"/>
              </w:placeholder>
            </w:sdtPr>
            <w:sdtContent>
              <w:tr w:rsidR="00120AA3" w14:paraId="1AE80C05"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73772399"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至微半导体（上海）有限公司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3C9D9922"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3,000.00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050888D8"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2023/3/13</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337671A1"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2026/3/12</w:t>
                    </w:r>
                  </w:p>
                </w:tc>
                <w:sdt>
                  <w:sdtPr>
                    <w:rPr>
                      <w:rFonts w:ascii="Times New Roman" w:hAnsi="Times New Roman" w:cs="Times New Roman"/>
                    </w:rPr>
                    <w:alias w:val="本公司作为担保方的关联担保情况明细-担保是否已经履行完毕"/>
                    <w:tag w:val="_GBC_70748b9f40494d41a4708a6b900ecc0d"/>
                    <w:id w:val="-1438061449"/>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61F1F8F0"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8057065"/>
              <w:lock w:val="sdtLocked"/>
              <w:placeholder>
                <w:docPart w:val="3ADAE820C2CD4EC29F8D2E31C2BB3ED0"/>
              </w:placeholder>
            </w:sdtPr>
            <w:sdtContent>
              <w:tr w:rsidR="00120AA3" w14:paraId="6551C1CD"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5321E6D2"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至微半导体（上海）有限公司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56A0D94F"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2,000.00</w:t>
                    </w:r>
                    <w:r w:rsidRPr="00B15E71">
                      <w:rPr>
                        <w:rFonts w:ascii="Times New Roman" w:hAnsi="Times New Roman" w:cs="Times New Roman"/>
                      </w:rPr>
                      <w:t>万美元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73BD8F6D"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2023/7/28</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4A343FBC"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2026/7/27</w:t>
                    </w:r>
                  </w:p>
                </w:tc>
                <w:sdt>
                  <w:sdtPr>
                    <w:rPr>
                      <w:rFonts w:ascii="Times New Roman" w:hAnsi="Times New Roman" w:cs="Times New Roman"/>
                    </w:rPr>
                    <w:alias w:val="本公司作为担保方的关联担保情况明细-担保是否已经履行完毕"/>
                    <w:tag w:val="_GBC_70748b9f40494d41a4708a6b900ecc0d"/>
                    <w:id w:val="-1591605890"/>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517DE1F1"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758991890"/>
              <w:lock w:val="sdtLocked"/>
              <w:placeholder>
                <w:docPart w:val="3ADAE820C2CD4EC29F8D2E31C2BB3ED0"/>
              </w:placeholder>
            </w:sdtPr>
            <w:sdtContent>
              <w:tr w:rsidR="00120AA3" w14:paraId="6AD541BB"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0C84BADB"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合肥至微半导体有限公司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5B010DD1"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3,510.10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527BF5D9"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2026/12/30</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78936763"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2029/12/29</w:t>
                    </w:r>
                  </w:p>
                </w:tc>
                <w:sdt>
                  <w:sdtPr>
                    <w:rPr>
                      <w:rFonts w:ascii="Times New Roman" w:hAnsi="Times New Roman" w:cs="Times New Roman"/>
                    </w:rPr>
                    <w:alias w:val="本公司作为担保方的关联担保情况明细-担保是否已经履行完毕"/>
                    <w:tag w:val="_GBC_70748b9f40494d41a4708a6b900ecc0d"/>
                    <w:id w:val="561294142"/>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49F22DD6"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452486352"/>
              <w:lock w:val="sdtLocked"/>
              <w:placeholder>
                <w:docPart w:val="3ADAE820C2CD4EC29F8D2E31C2BB3ED0"/>
              </w:placeholder>
            </w:sdtPr>
            <w:sdtContent>
              <w:tr w:rsidR="00120AA3" w14:paraId="7AB444ED"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12479EB8"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合肥至微半导体有限公司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60A0AF04"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20,000.00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0F6712CF"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2027/12/30</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00494753"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2030/12/29</w:t>
                    </w:r>
                  </w:p>
                </w:tc>
                <w:sdt>
                  <w:sdtPr>
                    <w:rPr>
                      <w:rFonts w:ascii="Times New Roman" w:hAnsi="Times New Roman" w:cs="Times New Roman"/>
                    </w:rPr>
                    <w:alias w:val="本公司作为担保方的关联担保情况明细-担保是否已经履行完毕"/>
                    <w:tag w:val="_GBC_70748b9f40494d41a4708a6b900ecc0d"/>
                    <w:id w:val="520902146"/>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1641F081"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338148232"/>
              <w:lock w:val="sdtLocked"/>
              <w:placeholder>
                <w:docPart w:val="3ADAE820C2CD4EC29F8D2E31C2BB3ED0"/>
              </w:placeholder>
            </w:sdtPr>
            <w:sdtContent>
              <w:tr w:rsidR="00120AA3" w14:paraId="3A324D6A"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70C52BEA"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上海波汇科技有限公司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5732B11C"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4EC157D0"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2023/4/25</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6A529BD4"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2026/4/24</w:t>
                    </w:r>
                  </w:p>
                </w:tc>
                <w:sdt>
                  <w:sdtPr>
                    <w:rPr>
                      <w:rFonts w:ascii="Times New Roman" w:hAnsi="Times New Roman" w:cs="Times New Roman"/>
                    </w:rPr>
                    <w:alias w:val="本公司作为担保方的关联担保情况明细-担保是否已经履行完毕"/>
                    <w:tag w:val="_GBC_70748b9f40494d41a4708a6b900ecc0d"/>
                    <w:id w:val="-815417781"/>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7E3108FA"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840276857"/>
              <w:lock w:val="sdtLocked"/>
              <w:placeholder>
                <w:docPart w:val="3ADAE820C2CD4EC29F8D2E31C2BB3ED0"/>
              </w:placeholder>
            </w:sdtPr>
            <w:sdtContent>
              <w:tr w:rsidR="00120AA3" w14:paraId="742CB2B3"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36D0B93E"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上海波汇科技有限公司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005F6248"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664A2711"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2023/7/13</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45C998E2"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2026/7/12</w:t>
                    </w:r>
                  </w:p>
                </w:tc>
                <w:sdt>
                  <w:sdtPr>
                    <w:rPr>
                      <w:rFonts w:ascii="Times New Roman" w:hAnsi="Times New Roman" w:cs="Times New Roman"/>
                    </w:rPr>
                    <w:alias w:val="本公司作为担保方的关联担保情况明细-担保是否已经履行完毕"/>
                    <w:tag w:val="_GBC_70748b9f40494d41a4708a6b900ecc0d"/>
                    <w:id w:val="-1193614703"/>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61FAF8EE"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731044632"/>
              <w:lock w:val="sdtLocked"/>
              <w:placeholder>
                <w:docPart w:val="3ADAE820C2CD4EC29F8D2E31C2BB3ED0"/>
              </w:placeholder>
            </w:sdtPr>
            <w:sdtContent>
              <w:tr w:rsidR="00120AA3" w14:paraId="1E577199"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71D080F9"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上海波汇科技有限公司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66F0CBB6"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3,300.00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3EC3FDAD"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2023/11/10</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7FE7B9A6"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2026/11/9</w:t>
                    </w:r>
                  </w:p>
                </w:tc>
                <w:sdt>
                  <w:sdtPr>
                    <w:rPr>
                      <w:rFonts w:ascii="Times New Roman" w:hAnsi="Times New Roman" w:cs="Times New Roman"/>
                    </w:rPr>
                    <w:alias w:val="本公司作为担保方的关联担保情况明细-担保是否已经履行完毕"/>
                    <w:tag w:val="_GBC_70748b9f40494d41a4708a6b900ecc0d"/>
                    <w:id w:val="-988168419"/>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77CA1368"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073925902"/>
              <w:lock w:val="sdtLocked"/>
              <w:placeholder>
                <w:docPart w:val="3ADAE820C2CD4EC29F8D2E31C2BB3ED0"/>
              </w:placeholder>
            </w:sdtPr>
            <w:sdtContent>
              <w:tr w:rsidR="00120AA3" w14:paraId="1931922D"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1BADB4F4"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上海波汇科技有限公司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7203BB38"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4,050.00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14325798"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2023/11/2</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6A572C9F"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2026/11/1</w:t>
                    </w:r>
                  </w:p>
                </w:tc>
                <w:sdt>
                  <w:sdtPr>
                    <w:rPr>
                      <w:rFonts w:ascii="Times New Roman" w:hAnsi="Times New Roman" w:cs="Times New Roman"/>
                    </w:rPr>
                    <w:alias w:val="本公司作为担保方的关联担保情况明细-担保是否已经履行完毕"/>
                    <w:tag w:val="_GBC_70748b9f40494d41a4708a6b900ecc0d"/>
                    <w:id w:val="-1706324191"/>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2D57B7C3"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752807692"/>
              <w:lock w:val="sdtLocked"/>
              <w:placeholder>
                <w:docPart w:val="3ADAE820C2CD4EC29F8D2E31C2BB3ED0"/>
              </w:placeholder>
            </w:sdtPr>
            <w:sdtContent>
              <w:tr w:rsidR="00120AA3" w14:paraId="010A4782"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1DC19620"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上海波汇科技有限公司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26A911EF"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1,000.00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3F21BC2A"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2023/3/24</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0C3C75E5"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2026/3/23</w:t>
                    </w:r>
                  </w:p>
                </w:tc>
                <w:sdt>
                  <w:sdtPr>
                    <w:rPr>
                      <w:rFonts w:ascii="Times New Roman" w:hAnsi="Times New Roman" w:cs="Times New Roman"/>
                    </w:rPr>
                    <w:alias w:val="本公司作为担保方的关联担保情况明细-担保是否已经履行完毕"/>
                    <w:tag w:val="_GBC_70748b9f40494d41a4708a6b900ecc0d"/>
                    <w:id w:val="-1117286507"/>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0683957B"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908680926"/>
              <w:lock w:val="sdtLocked"/>
              <w:placeholder>
                <w:docPart w:val="3ADAE820C2CD4EC29F8D2E31C2BB3ED0"/>
              </w:placeholder>
            </w:sdtPr>
            <w:sdtContent>
              <w:tr w:rsidR="00120AA3" w14:paraId="0B351B1E"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02660612"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上海波汇科技有限公司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1F038ABA"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3,300.00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65EDCAA9"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2024/2/4</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6E8492B7"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2027/2/3</w:t>
                    </w:r>
                  </w:p>
                </w:tc>
                <w:sdt>
                  <w:sdtPr>
                    <w:rPr>
                      <w:rFonts w:ascii="Times New Roman" w:hAnsi="Times New Roman" w:cs="Times New Roman"/>
                    </w:rPr>
                    <w:alias w:val="本公司作为担保方的关联担保情况明细-担保是否已经履行完毕"/>
                    <w:tag w:val="_GBC_70748b9f40494d41a4708a6b900ecc0d"/>
                    <w:id w:val="1083578498"/>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6EFD6C6A"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219207955"/>
              <w:lock w:val="sdtLocked"/>
              <w:placeholder>
                <w:docPart w:val="3ADAE820C2CD4EC29F8D2E31C2BB3ED0"/>
              </w:placeholder>
            </w:sdtPr>
            <w:sdtContent>
              <w:tr w:rsidR="00120AA3" w14:paraId="1E072384"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0F5E0413" w14:textId="77777777" w:rsidR="00120AA3" w:rsidRPr="00B15E71" w:rsidRDefault="00120AA3" w:rsidP="006664A6">
                    <w:pPr>
                      <w:rPr>
                        <w:rFonts w:ascii="Times New Roman" w:hAnsi="Times New Roman" w:cs="Times New Roman"/>
                      </w:rPr>
                    </w:pPr>
                    <w:r w:rsidRPr="00B15E71">
                      <w:rPr>
                        <w:rFonts w:ascii="Times New Roman" w:hAnsi="Times New Roman" w:cs="Times New Roman"/>
                      </w:rPr>
                      <w:t>上海波汇信息科技有限公司</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24CF0CE5" w14:textId="77777777" w:rsidR="00120AA3" w:rsidRPr="00B15E71" w:rsidRDefault="00120AA3" w:rsidP="006664A6">
                    <w:pPr>
                      <w:jc w:val="right"/>
                      <w:rPr>
                        <w:rFonts w:ascii="Times New Roman" w:hAnsi="Times New Roman" w:cs="Times New Roman"/>
                      </w:rPr>
                    </w:pPr>
                    <w:r w:rsidRPr="00B15E71">
                      <w:rPr>
                        <w:rFonts w:ascii="Times New Roman" w:hAnsi="Times New Roman" w:cs="Times New Roman"/>
                      </w:rPr>
                      <w:t>20,000.00</w:t>
                    </w:r>
                    <w:r w:rsidRPr="00B15E71">
                      <w:rPr>
                        <w:rFonts w:ascii="Times New Roman" w:hAnsi="Times New Roman" w:cs="Times New Roman"/>
                      </w:rPr>
                      <w:t>万元</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362E6550"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2025/4/20</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2CF189C7"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2027/4/19</w:t>
                    </w:r>
                  </w:p>
                </w:tc>
                <w:sdt>
                  <w:sdtPr>
                    <w:rPr>
                      <w:rFonts w:ascii="Times New Roman" w:hAnsi="Times New Roman" w:cs="Times New Roman"/>
                    </w:rPr>
                    <w:alias w:val="本公司作为担保方的关联担保情况明细-担保是否已经履行完毕"/>
                    <w:tag w:val="_GBC_70748b9f40494d41a4708a6b900ecc0d"/>
                    <w:id w:val="-1446847978"/>
                    <w:lock w:val="sdtLocked"/>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493F575B"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担保方的关联担保情况明细"/>
              <w:tag w:val="_TUP_bf275a4319db4fad8fa8f501d7d71b04"/>
              <w:id w:val="1031225541"/>
              <w:lock w:val="sdtLocked"/>
              <w:placeholder>
                <w:docPart w:val="3ADAE820C2CD4EC29F8D2E31C2BB3ED0"/>
              </w:placeholder>
            </w:sdtPr>
            <w:sdtContent>
              <w:tr w:rsidR="00120AA3" w14:paraId="16035565" w14:textId="77777777" w:rsidTr="00B15E71">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12EA302F" w14:textId="77777777" w:rsidR="00120AA3" w:rsidRPr="00B15E71" w:rsidRDefault="00120AA3" w:rsidP="006664A6">
                    <w:pPr>
                      <w:rPr>
                        <w:rFonts w:ascii="Times New Roman" w:hAnsi="Times New Roman" w:cs="Times New Roman"/>
                      </w:rPr>
                    </w:pP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3D473B83" w14:textId="77777777" w:rsidR="00120AA3" w:rsidRPr="00B15E71" w:rsidRDefault="00120AA3" w:rsidP="006664A6">
                    <w:pPr>
                      <w:jc w:val="right"/>
                      <w:rPr>
                        <w:rFonts w:ascii="Times New Roman" w:hAnsi="Times New Roman" w:cs="Times New Roman"/>
                      </w:rPr>
                    </w:pP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70C2F285" w14:textId="77777777" w:rsidR="00120AA3" w:rsidRPr="00B15E71" w:rsidRDefault="00120AA3" w:rsidP="00B15E71">
                    <w:pPr>
                      <w:jc w:val="center"/>
                      <w:rPr>
                        <w:rFonts w:ascii="Times New Roman" w:hAnsi="Times New Roman" w:cs="Times New Roman"/>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01DEC1AB" w14:textId="77777777" w:rsidR="00120AA3" w:rsidRPr="00B15E71" w:rsidRDefault="00120AA3" w:rsidP="00B15E71">
                    <w:pPr>
                      <w:jc w:val="center"/>
                      <w:rPr>
                        <w:rFonts w:ascii="Times New Roman" w:hAnsi="Times New Roman" w:cs="Times New Roman"/>
                      </w:rPr>
                    </w:pPr>
                  </w:p>
                </w:tc>
                <w:sdt>
                  <w:sdtPr>
                    <w:rPr>
                      <w:rFonts w:ascii="Times New Roman" w:hAnsi="Times New Roman" w:cs="Times New Roman"/>
                    </w:rPr>
                    <w:alias w:val="本公司作为担保方的关联担保情况明细-担保是否已经履行完毕"/>
                    <w:tag w:val="_GBC_70748b9f40494d41a4708a6b900ecc0d"/>
                    <w:id w:val="-1391718012"/>
                    <w:lock w:val="sdtLocked"/>
                    <w:showingPlcHdr/>
                    <w:comboBox>
                      <w:listItem w:displayText="是" w:value="true"/>
                      <w:listItem w:displayText="否" w:value="false"/>
                    </w:comboBox>
                  </w:sdtPr>
                  <w:sdtContent>
                    <w:tc>
                      <w:tcPr>
                        <w:tcW w:w="1164" w:type="pct"/>
                        <w:tcBorders>
                          <w:top w:val="single" w:sz="4" w:space="0" w:color="auto"/>
                          <w:left w:val="single" w:sz="4" w:space="0" w:color="auto"/>
                          <w:bottom w:val="single" w:sz="4" w:space="0" w:color="auto"/>
                          <w:right w:val="single" w:sz="4" w:space="0" w:color="auto"/>
                        </w:tcBorders>
                        <w:shd w:val="clear" w:color="auto" w:fill="auto"/>
                        <w:vAlign w:val="center"/>
                      </w:tcPr>
                      <w:p w14:paraId="59B87F95" w14:textId="77777777" w:rsidR="00120AA3" w:rsidRPr="00B15E71" w:rsidRDefault="00120AA3" w:rsidP="00B15E71">
                        <w:pPr>
                          <w:jc w:val="center"/>
                          <w:rPr>
                            <w:rFonts w:ascii="Times New Roman" w:hAnsi="Times New Roman" w:cs="Times New Roman"/>
                          </w:rPr>
                        </w:pPr>
                        <w:r w:rsidRPr="00B15E71">
                          <w:rPr>
                            <w:rFonts w:ascii="Times New Roman" w:hAnsi="Times New Roman" w:cs="Times New Roman"/>
                          </w:rPr>
                          <w:t xml:space="preserve">     </w:t>
                        </w:r>
                      </w:p>
                    </w:tc>
                  </w:sdtContent>
                </w:sdt>
              </w:tr>
            </w:sdtContent>
          </w:sdt>
        </w:tbl>
        <w:p w14:paraId="18EFBB24" w14:textId="77777777" w:rsidR="00120AA3" w:rsidRDefault="00120AA3"/>
        <w:p w14:paraId="7E9B7E04" w14:textId="77777777" w:rsidR="00B10A0C" w:rsidRDefault="00D11B25">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728041348"/>
            <w:lock w:val="sdtLocked"/>
            <w:placeholder>
              <w:docPart w:val="GBC22222222222222222222222222222"/>
            </w:placeholder>
          </w:sdtPr>
          <w:sdtContent>
            <w:p w14:paraId="2E3E583D" w14:textId="77777777" w:rsidR="00B10A0C" w:rsidRDefault="00D11B25">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28CBFA0C" w14:textId="77777777" w:rsidR="00B10A0C" w:rsidRDefault="00D11B25">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18206415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17346956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ascii="Cambria" w:hAnsi="Cambria" w:cs="Cambria"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558"/>
            <w:gridCol w:w="1639"/>
            <w:gridCol w:w="1791"/>
            <w:gridCol w:w="1777"/>
            <w:gridCol w:w="2058"/>
          </w:tblGrid>
          <w:tr w:rsidR="00077F4D" w14:paraId="669B2707" w14:textId="77777777" w:rsidTr="00B15E71">
            <w:sdt>
              <w:sdtPr>
                <w:rPr>
                  <w:rFonts w:ascii="Times New Roman" w:hAnsi="Times New Roman" w:cs="Times New Roman"/>
                </w:rPr>
                <w:tag w:val="_PLD_e05323f7a96841bb935f95dcfec68e48"/>
                <w:id w:val="-1691375129"/>
                <w:lock w:val="sdtLocked"/>
              </w:sdtPr>
              <w:sdtContent>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39DD5776" w14:textId="77777777" w:rsidR="00077F4D" w:rsidRPr="00B15E71" w:rsidRDefault="00077F4D" w:rsidP="00EF6CC9">
                    <w:pPr>
                      <w:jc w:val="center"/>
                      <w:rPr>
                        <w:rFonts w:ascii="Times New Roman" w:hAnsi="Times New Roman" w:cs="Times New Roman"/>
                      </w:rPr>
                    </w:pPr>
                    <w:r w:rsidRPr="00B15E71">
                      <w:rPr>
                        <w:rFonts w:ascii="Times New Roman" w:hAnsi="Times New Roman" w:cs="Times New Roman"/>
                      </w:rPr>
                      <w:t>担保方</w:t>
                    </w:r>
                  </w:p>
                </w:tc>
              </w:sdtContent>
            </w:sdt>
            <w:sdt>
              <w:sdtPr>
                <w:rPr>
                  <w:rFonts w:ascii="Times New Roman" w:hAnsi="Times New Roman" w:cs="Times New Roman"/>
                </w:rPr>
                <w:tag w:val="_PLD_7721a8a4c1844b24b36caad78c1dee85"/>
                <w:id w:val="1568376799"/>
                <w:lock w:val="sdtLocked"/>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7B710D4D" w14:textId="77777777" w:rsidR="00077F4D" w:rsidRPr="00B15E71" w:rsidRDefault="00077F4D" w:rsidP="00EF6CC9">
                    <w:pPr>
                      <w:jc w:val="center"/>
                      <w:rPr>
                        <w:rFonts w:ascii="Times New Roman" w:hAnsi="Times New Roman" w:cs="Times New Roman"/>
                      </w:rPr>
                    </w:pPr>
                    <w:r w:rsidRPr="00B15E71">
                      <w:rPr>
                        <w:rFonts w:ascii="Times New Roman" w:hAnsi="Times New Roman" w:cs="Times New Roman"/>
                      </w:rPr>
                      <w:t>担保金额</w:t>
                    </w:r>
                  </w:p>
                </w:tc>
              </w:sdtContent>
            </w:sdt>
            <w:sdt>
              <w:sdtPr>
                <w:rPr>
                  <w:rFonts w:ascii="Times New Roman" w:hAnsi="Times New Roman" w:cs="Times New Roman"/>
                </w:rPr>
                <w:tag w:val="_PLD_cac4c4f152c846eb9313593bf39d4ef9"/>
                <w:id w:val="-531102086"/>
                <w:lock w:val="sdtLocked"/>
              </w:sdtPr>
              <w:sdtContent>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3B182F18"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担保起始日</w:t>
                    </w:r>
                  </w:p>
                </w:tc>
              </w:sdtContent>
            </w:sdt>
            <w:sdt>
              <w:sdtPr>
                <w:rPr>
                  <w:rFonts w:ascii="Times New Roman" w:hAnsi="Times New Roman" w:cs="Times New Roman"/>
                </w:rPr>
                <w:tag w:val="_PLD_c0918f2db0154eb396818afe3e3f0e9d"/>
                <w:id w:val="-121257550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29D389C1"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担保到期日</w:t>
                    </w:r>
                  </w:p>
                </w:tc>
              </w:sdtContent>
            </w:sdt>
            <w:sdt>
              <w:sdtPr>
                <w:rPr>
                  <w:rFonts w:ascii="Times New Roman" w:hAnsi="Times New Roman" w:cs="Times New Roman"/>
                </w:rPr>
                <w:tag w:val="_PLD_f7d47a75b517407d8d11153f5529706f"/>
                <w:id w:val="-1753196815"/>
                <w:lock w:val="sdtLocked"/>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33588961"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担保是否已经履行完毕</w:t>
                    </w:r>
                  </w:p>
                </w:tc>
              </w:sdtContent>
            </w:sdt>
          </w:tr>
          <w:sdt>
            <w:sdtPr>
              <w:rPr>
                <w:rFonts w:ascii="Times New Roman" w:eastAsiaTheme="minorEastAsia" w:hAnsi="Times New Roman" w:cs="Times New Roman"/>
                <w:kern w:val="2"/>
                <w:szCs w:val="22"/>
              </w:rPr>
              <w:alias w:val="本公司作为被担保方的关联担保情况明细"/>
              <w:tag w:val="_TUP_473afba5501d402bbcf25b151e18127b"/>
              <w:id w:val="1188107970"/>
              <w:lock w:val="sdtLocked"/>
              <w:placeholder>
                <w:docPart w:val="F450A57BC35B482997DBDB279F21E526"/>
              </w:placeholder>
            </w:sdtPr>
            <w:sdtContent>
              <w:tr w:rsidR="00077F4D" w14:paraId="48CBB009" w14:textId="77777777" w:rsidTr="00B15E71">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69351ABF" w14:textId="77777777" w:rsidR="00077F4D" w:rsidRPr="00B15E71" w:rsidRDefault="00077F4D" w:rsidP="00EF6CC9">
                    <w:pPr>
                      <w:rPr>
                        <w:rFonts w:ascii="Times New Roman" w:hAnsi="Times New Roman" w:cs="Times New Roman"/>
                      </w:rPr>
                    </w:pPr>
                    <w:r w:rsidRPr="00B15E71">
                      <w:rPr>
                        <w:rFonts w:ascii="Times New Roman" w:hAnsi="Times New Roman" w:cs="Times New Roman"/>
                      </w:rPr>
                      <w:t>蒋渊及其配偶陈盛云</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354FFE1C" w14:textId="77777777" w:rsidR="00077F4D" w:rsidRPr="00B15E71" w:rsidRDefault="00077F4D" w:rsidP="00EF6CC9">
                    <w:pPr>
                      <w:jc w:val="right"/>
                      <w:rPr>
                        <w:rFonts w:ascii="Times New Roman" w:hAnsi="Times New Roman" w:cs="Times New Roman"/>
                      </w:rPr>
                    </w:pPr>
                    <w:r w:rsidRPr="00B15E71">
                      <w:rPr>
                        <w:rFonts w:ascii="Times New Roman" w:hAnsi="Times New Roman" w:cs="Times New Roman"/>
                      </w:rPr>
                      <w:t>200,000,000.00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58D44127"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2023.11.24</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61D44BDC"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2025.11.23</w:t>
                    </w:r>
                  </w:p>
                </w:tc>
                <w:sdt>
                  <w:sdtPr>
                    <w:rPr>
                      <w:rFonts w:ascii="Times New Roman" w:hAnsi="Times New Roman" w:cs="Times New Roman"/>
                    </w:rPr>
                    <w:alias w:val="本公司作为被担保方的关联担保情况明细-担保是否已经履行完毕"/>
                    <w:tag w:val="_GBC_11b6ef1abc32485687a498df5cd1fbcd"/>
                    <w:id w:val="-1209716819"/>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286F16D5"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被担保方的关联担保情况明细"/>
              <w:tag w:val="_TUP_473afba5501d402bbcf25b151e18127b"/>
              <w:id w:val="846754841"/>
              <w:lock w:val="sdtLocked"/>
              <w:placeholder>
                <w:docPart w:val="F450A57BC35B482997DBDB279F21E526"/>
              </w:placeholder>
            </w:sdtPr>
            <w:sdtContent>
              <w:tr w:rsidR="00077F4D" w14:paraId="4DAE712C" w14:textId="77777777" w:rsidTr="00B15E71">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492D2E1F" w14:textId="77777777" w:rsidR="00077F4D" w:rsidRPr="00B15E71" w:rsidRDefault="00077F4D" w:rsidP="00EF6CC9">
                    <w:pPr>
                      <w:rPr>
                        <w:rFonts w:ascii="Times New Roman" w:hAnsi="Times New Roman" w:cs="Times New Roman"/>
                      </w:rPr>
                    </w:pPr>
                    <w:r w:rsidRPr="00B15E71">
                      <w:rPr>
                        <w:rFonts w:ascii="Times New Roman" w:hAnsi="Times New Roman" w:cs="Times New Roman"/>
                      </w:rPr>
                      <w:t>蒋渊</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654F47D5" w14:textId="77777777" w:rsidR="00077F4D" w:rsidRPr="00B15E71" w:rsidRDefault="00077F4D" w:rsidP="00EF6CC9">
                    <w:pPr>
                      <w:jc w:val="right"/>
                      <w:rPr>
                        <w:rFonts w:ascii="Times New Roman" w:hAnsi="Times New Roman" w:cs="Times New Roman"/>
                      </w:rPr>
                    </w:pPr>
                    <w:r w:rsidRPr="00B15E71">
                      <w:rPr>
                        <w:rFonts w:ascii="Times New Roman" w:hAnsi="Times New Roman" w:cs="Times New Roman"/>
                      </w:rPr>
                      <w:t>143,000,000.00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2D8397CA"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2023.6.16</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2C62D8F5"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2026.6.15</w:t>
                    </w:r>
                  </w:p>
                </w:tc>
                <w:sdt>
                  <w:sdtPr>
                    <w:rPr>
                      <w:rFonts w:ascii="Times New Roman" w:hAnsi="Times New Roman" w:cs="Times New Roman"/>
                    </w:rPr>
                    <w:alias w:val="本公司作为被担保方的关联担保情况明细-担保是否已经履行完毕"/>
                    <w:tag w:val="_GBC_11b6ef1abc32485687a498df5cd1fbcd"/>
                    <w:id w:val="1284148577"/>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6729E7CC"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被担保方的关联担保情况明细"/>
              <w:tag w:val="_TUP_473afba5501d402bbcf25b151e18127b"/>
              <w:id w:val="1219396757"/>
              <w:lock w:val="sdtLocked"/>
              <w:placeholder>
                <w:docPart w:val="F450A57BC35B482997DBDB279F21E526"/>
              </w:placeholder>
            </w:sdtPr>
            <w:sdtContent>
              <w:tr w:rsidR="00077F4D" w14:paraId="5BA97FD1" w14:textId="77777777" w:rsidTr="00B15E71">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38388CB0" w14:textId="77777777" w:rsidR="00077F4D" w:rsidRPr="00B15E71" w:rsidRDefault="00077F4D" w:rsidP="00EF6CC9">
                    <w:pPr>
                      <w:rPr>
                        <w:rFonts w:ascii="Times New Roman" w:hAnsi="Times New Roman" w:cs="Times New Roman"/>
                      </w:rPr>
                    </w:pPr>
                    <w:r w:rsidRPr="00B15E71">
                      <w:rPr>
                        <w:rFonts w:ascii="Times New Roman" w:hAnsi="Times New Roman" w:cs="Times New Roman"/>
                      </w:rPr>
                      <w:t>蒋渊及其配偶陈盛云</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6C79FE66" w14:textId="77777777" w:rsidR="00077F4D" w:rsidRPr="00B15E71" w:rsidRDefault="00077F4D" w:rsidP="00EF6CC9">
                    <w:pPr>
                      <w:jc w:val="right"/>
                      <w:rPr>
                        <w:rFonts w:ascii="Times New Roman" w:hAnsi="Times New Roman" w:cs="Times New Roman"/>
                      </w:rPr>
                    </w:pPr>
                    <w:r w:rsidRPr="00B15E71">
                      <w:rPr>
                        <w:rFonts w:ascii="Times New Roman" w:hAnsi="Times New Roman" w:cs="Times New Roman"/>
                      </w:rPr>
                      <w:t>50,000,000.00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1F216D51"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2023.4.21</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606B8362"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2026.4.20</w:t>
                    </w:r>
                  </w:p>
                </w:tc>
                <w:sdt>
                  <w:sdtPr>
                    <w:rPr>
                      <w:rFonts w:ascii="Times New Roman" w:hAnsi="Times New Roman" w:cs="Times New Roman"/>
                    </w:rPr>
                    <w:alias w:val="本公司作为被担保方的关联担保情况明细-担保是否已经履行完毕"/>
                    <w:tag w:val="_GBC_11b6ef1abc32485687a498df5cd1fbcd"/>
                    <w:id w:val="964083606"/>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179C20F8"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被担保方的关联担保情况明细"/>
              <w:tag w:val="_TUP_473afba5501d402bbcf25b151e18127b"/>
              <w:id w:val="-1072730710"/>
              <w:lock w:val="sdtLocked"/>
              <w:placeholder>
                <w:docPart w:val="F450A57BC35B482997DBDB279F21E526"/>
              </w:placeholder>
            </w:sdtPr>
            <w:sdtContent>
              <w:tr w:rsidR="00077F4D" w14:paraId="56AF7023" w14:textId="77777777" w:rsidTr="00B15E71">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109957D6" w14:textId="77777777" w:rsidR="00077F4D" w:rsidRPr="00B15E71" w:rsidRDefault="00077F4D" w:rsidP="00EF6CC9">
                    <w:pPr>
                      <w:rPr>
                        <w:rFonts w:ascii="Times New Roman" w:hAnsi="Times New Roman" w:cs="Times New Roman"/>
                      </w:rPr>
                    </w:pPr>
                    <w:r w:rsidRPr="00B15E71">
                      <w:rPr>
                        <w:rFonts w:ascii="Times New Roman" w:hAnsi="Times New Roman" w:cs="Times New Roman"/>
                      </w:rPr>
                      <w:t>蒋渊及其配偶陈盛云</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65CB5739" w14:textId="77777777" w:rsidR="00077F4D" w:rsidRPr="00B15E71" w:rsidRDefault="00077F4D" w:rsidP="00EF6CC9">
                    <w:pPr>
                      <w:jc w:val="right"/>
                      <w:rPr>
                        <w:rFonts w:ascii="Times New Roman" w:hAnsi="Times New Roman" w:cs="Times New Roman"/>
                      </w:rPr>
                    </w:pPr>
                    <w:r w:rsidRPr="00B15E71">
                      <w:rPr>
                        <w:rFonts w:ascii="Times New Roman" w:hAnsi="Times New Roman" w:cs="Times New Roman"/>
                      </w:rPr>
                      <w:t>120,000,000.00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44DE2589"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2023.3.14</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1952CDF7"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2026.12.11</w:t>
                    </w:r>
                  </w:p>
                </w:tc>
                <w:sdt>
                  <w:sdtPr>
                    <w:rPr>
                      <w:rFonts w:ascii="Times New Roman" w:hAnsi="Times New Roman" w:cs="Times New Roman"/>
                    </w:rPr>
                    <w:alias w:val="本公司作为被担保方的关联担保情况明细-担保是否已经履行完毕"/>
                    <w:tag w:val="_GBC_11b6ef1abc32485687a498df5cd1fbcd"/>
                    <w:id w:val="-1319727050"/>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18B4445D"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被担保方的关联担保情况明细"/>
              <w:tag w:val="_TUP_473afba5501d402bbcf25b151e18127b"/>
              <w:id w:val="1969926641"/>
              <w:lock w:val="sdtLocked"/>
              <w:placeholder>
                <w:docPart w:val="F450A57BC35B482997DBDB279F21E526"/>
              </w:placeholder>
            </w:sdtPr>
            <w:sdtContent>
              <w:tr w:rsidR="00077F4D" w14:paraId="72913111" w14:textId="77777777" w:rsidTr="00B15E71">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236DCC14" w14:textId="77777777" w:rsidR="00077F4D" w:rsidRPr="00B15E71" w:rsidRDefault="00077F4D" w:rsidP="00EF6CC9">
                    <w:pPr>
                      <w:rPr>
                        <w:rFonts w:ascii="Times New Roman" w:hAnsi="Times New Roman" w:cs="Times New Roman"/>
                      </w:rPr>
                    </w:pPr>
                    <w:r w:rsidRPr="00B15E71">
                      <w:rPr>
                        <w:rFonts w:ascii="Times New Roman" w:hAnsi="Times New Roman" w:cs="Times New Roman"/>
                      </w:rPr>
                      <w:t>蒋渊及其配偶陈盛云</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463ADB2E" w14:textId="77777777" w:rsidR="00077F4D" w:rsidRPr="00B15E71" w:rsidRDefault="00077F4D" w:rsidP="00EF6CC9">
                    <w:pPr>
                      <w:jc w:val="right"/>
                      <w:rPr>
                        <w:rFonts w:ascii="Times New Roman" w:hAnsi="Times New Roman" w:cs="Times New Roman"/>
                      </w:rPr>
                    </w:pPr>
                    <w:r w:rsidRPr="00B15E71">
                      <w:rPr>
                        <w:rFonts w:ascii="Times New Roman" w:hAnsi="Times New Roman" w:cs="Times New Roman"/>
                      </w:rPr>
                      <w:t>148,000,000.00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5AF74B3A"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2024.4.27</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5C0DCFE7"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2026.4.26</w:t>
                    </w:r>
                  </w:p>
                </w:tc>
                <w:sdt>
                  <w:sdtPr>
                    <w:rPr>
                      <w:rFonts w:ascii="Times New Roman" w:hAnsi="Times New Roman" w:cs="Times New Roman"/>
                    </w:rPr>
                    <w:alias w:val="本公司作为被担保方的关联担保情况明细-担保是否已经履行完毕"/>
                    <w:tag w:val="_GBC_11b6ef1abc32485687a498df5cd1fbcd"/>
                    <w:id w:val="1689793031"/>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18EDB6F9"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被担保方的关联担保情况明细"/>
              <w:tag w:val="_TUP_473afba5501d402bbcf25b151e18127b"/>
              <w:id w:val="-302773458"/>
              <w:lock w:val="sdtLocked"/>
              <w:placeholder>
                <w:docPart w:val="F450A57BC35B482997DBDB279F21E526"/>
              </w:placeholder>
            </w:sdtPr>
            <w:sdtContent>
              <w:tr w:rsidR="00077F4D" w14:paraId="57A8FB91" w14:textId="77777777" w:rsidTr="00B15E71">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4714455F" w14:textId="77777777" w:rsidR="00077F4D" w:rsidRPr="00B15E71" w:rsidRDefault="00077F4D" w:rsidP="00EF6CC9">
                    <w:pPr>
                      <w:rPr>
                        <w:rFonts w:ascii="Times New Roman" w:hAnsi="Times New Roman" w:cs="Times New Roman"/>
                      </w:rPr>
                    </w:pPr>
                    <w:r w:rsidRPr="00B15E71">
                      <w:rPr>
                        <w:rFonts w:ascii="Times New Roman" w:hAnsi="Times New Roman" w:cs="Times New Roman"/>
                      </w:rPr>
                      <w:t>蒋渊、陈盛云、上海波汇科技有限公司</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6FB63270" w14:textId="0D480D57" w:rsidR="00077F4D" w:rsidRPr="00B15E71" w:rsidRDefault="00687720" w:rsidP="00EF6CC9">
                    <w:pPr>
                      <w:jc w:val="right"/>
                      <w:rPr>
                        <w:rFonts w:ascii="Times New Roman" w:hAnsi="Times New Roman" w:cs="Times New Roman"/>
                      </w:rPr>
                    </w:pPr>
                    <w:r w:rsidRPr="00B15E71">
                      <w:rPr>
                        <w:rFonts w:ascii="Times New Roman" w:hAnsi="Times New Roman" w:cs="Times New Roman"/>
                      </w:rPr>
                      <w:t>150,000,000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3BB9E63A"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2025.5.19</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65C21C81"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2027.5.18</w:t>
                    </w:r>
                  </w:p>
                </w:tc>
                <w:sdt>
                  <w:sdtPr>
                    <w:rPr>
                      <w:rFonts w:ascii="Times New Roman" w:hAnsi="Times New Roman" w:cs="Times New Roman"/>
                    </w:rPr>
                    <w:alias w:val="本公司作为被担保方的关联担保情况明细-担保是否已经履行完毕"/>
                    <w:tag w:val="_GBC_11b6ef1abc32485687a498df5cd1fbcd"/>
                    <w:id w:val="-620537405"/>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62CC6E1B"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被担保方的关联担保情况明细"/>
              <w:tag w:val="_TUP_473afba5501d402bbcf25b151e18127b"/>
              <w:id w:val="-249509390"/>
              <w:lock w:val="sdtLocked"/>
              <w:placeholder>
                <w:docPart w:val="F450A57BC35B482997DBDB279F21E526"/>
              </w:placeholder>
            </w:sdtPr>
            <w:sdtContent>
              <w:tr w:rsidR="00077F4D" w14:paraId="0019F10B" w14:textId="77777777" w:rsidTr="00B15E71">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08C7C9E3" w14:textId="77777777" w:rsidR="00077F4D" w:rsidRPr="00B15E71" w:rsidRDefault="00077F4D" w:rsidP="00EF6CC9">
                    <w:pPr>
                      <w:rPr>
                        <w:rFonts w:ascii="Times New Roman" w:hAnsi="Times New Roman" w:cs="Times New Roman"/>
                      </w:rPr>
                    </w:pPr>
                    <w:r w:rsidRPr="00B15E71">
                      <w:rPr>
                        <w:rFonts w:ascii="Times New Roman" w:hAnsi="Times New Roman" w:cs="Times New Roman"/>
                      </w:rPr>
                      <w:t>蒋渊、陈盛云</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7398C5A1" w14:textId="77777777" w:rsidR="00077F4D" w:rsidRPr="00B15E71" w:rsidRDefault="00077F4D" w:rsidP="00EF6CC9">
                    <w:pPr>
                      <w:jc w:val="right"/>
                      <w:rPr>
                        <w:rFonts w:ascii="Times New Roman" w:hAnsi="Times New Roman" w:cs="Times New Roman"/>
                      </w:rPr>
                    </w:pPr>
                    <w:r w:rsidRPr="00B15E71">
                      <w:rPr>
                        <w:rFonts w:ascii="Times New Roman" w:hAnsi="Times New Roman" w:cs="Times New Roman"/>
                      </w:rPr>
                      <w:t>200,000,000.00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46E2AC39"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2023.11.24</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00F5CE91"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2025.11.23</w:t>
                    </w:r>
                  </w:p>
                </w:tc>
                <w:sdt>
                  <w:sdtPr>
                    <w:rPr>
                      <w:rFonts w:ascii="Times New Roman" w:hAnsi="Times New Roman" w:cs="Times New Roman"/>
                    </w:rPr>
                    <w:alias w:val="本公司作为被担保方的关联担保情况明细-担保是否已经履行完毕"/>
                    <w:tag w:val="_GBC_11b6ef1abc32485687a498df5cd1fbcd"/>
                    <w:id w:val="556518930"/>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71024B91"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被担保方的关联担保情况明细"/>
              <w:tag w:val="_TUP_473afba5501d402bbcf25b151e18127b"/>
              <w:id w:val="-762757374"/>
              <w:lock w:val="sdtLocked"/>
              <w:placeholder>
                <w:docPart w:val="F450A57BC35B482997DBDB279F21E526"/>
              </w:placeholder>
            </w:sdtPr>
            <w:sdtContent>
              <w:tr w:rsidR="00077F4D" w14:paraId="607BD4CC" w14:textId="77777777" w:rsidTr="00B15E71">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7E40D948" w14:textId="77777777" w:rsidR="00077F4D" w:rsidRPr="00B15E71" w:rsidRDefault="00077F4D" w:rsidP="00EF6CC9">
                    <w:pPr>
                      <w:rPr>
                        <w:rFonts w:ascii="Times New Roman" w:hAnsi="Times New Roman" w:cs="Times New Roman"/>
                      </w:rPr>
                    </w:pPr>
                    <w:r w:rsidRPr="00B15E71">
                      <w:rPr>
                        <w:rFonts w:ascii="Times New Roman" w:hAnsi="Times New Roman" w:cs="Times New Roman"/>
                      </w:rPr>
                      <w:t>蒋渊及其配偶陈盛云</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18DC9865" w14:textId="77777777" w:rsidR="00077F4D" w:rsidRPr="00B15E71" w:rsidRDefault="00077F4D" w:rsidP="00EF6CC9">
                    <w:pPr>
                      <w:jc w:val="right"/>
                      <w:rPr>
                        <w:rFonts w:ascii="Times New Roman" w:hAnsi="Times New Roman" w:cs="Times New Roman"/>
                      </w:rPr>
                    </w:pPr>
                    <w:r w:rsidRPr="00B15E71">
                      <w:rPr>
                        <w:rFonts w:ascii="Times New Roman" w:hAnsi="Times New Roman" w:cs="Times New Roman"/>
                      </w:rPr>
                      <w:t>150,000,000.00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61CF17E8"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2023.8.5</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60D5087B"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2026.8.4</w:t>
                    </w:r>
                  </w:p>
                </w:tc>
                <w:sdt>
                  <w:sdtPr>
                    <w:rPr>
                      <w:rFonts w:ascii="Times New Roman" w:hAnsi="Times New Roman" w:cs="Times New Roman"/>
                    </w:rPr>
                    <w:alias w:val="本公司作为被担保方的关联担保情况明细-担保是否已经履行完毕"/>
                    <w:tag w:val="_GBC_11b6ef1abc32485687a498df5cd1fbcd"/>
                    <w:id w:val="-1328744606"/>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67B3316B"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被担保方的关联担保情况明细"/>
              <w:tag w:val="_TUP_473afba5501d402bbcf25b151e18127b"/>
              <w:id w:val="1358083043"/>
              <w:lock w:val="sdtLocked"/>
              <w:placeholder>
                <w:docPart w:val="F450A57BC35B482997DBDB279F21E526"/>
              </w:placeholder>
            </w:sdtPr>
            <w:sdtContent>
              <w:tr w:rsidR="00077F4D" w14:paraId="65589D79" w14:textId="77777777" w:rsidTr="00B15E71">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099F8AC7" w14:textId="77777777" w:rsidR="00077F4D" w:rsidRPr="00B15E71" w:rsidRDefault="00077F4D" w:rsidP="00EF6CC9">
                    <w:pPr>
                      <w:rPr>
                        <w:rFonts w:ascii="Times New Roman" w:hAnsi="Times New Roman" w:cs="Times New Roman"/>
                      </w:rPr>
                    </w:pPr>
                    <w:r w:rsidRPr="00B15E71">
                      <w:rPr>
                        <w:rFonts w:ascii="Times New Roman" w:hAnsi="Times New Roman" w:cs="Times New Roman"/>
                      </w:rPr>
                      <w:t>蒋渊及其配偶陈盛云</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489BA0A6" w14:textId="77777777" w:rsidR="00077F4D" w:rsidRPr="00B15E71" w:rsidRDefault="00077F4D" w:rsidP="00EF6CC9">
                    <w:pPr>
                      <w:jc w:val="right"/>
                      <w:rPr>
                        <w:rFonts w:ascii="Times New Roman" w:hAnsi="Times New Roman" w:cs="Times New Roman"/>
                      </w:rPr>
                    </w:pPr>
                    <w:r w:rsidRPr="00B15E71">
                      <w:rPr>
                        <w:rFonts w:ascii="Times New Roman" w:hAnsi="Times New Roman" w:cs="Times New Roman"/>
                      </w:rPr>
                      <w:t>120,000,000.00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156EEE87"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2023.10.11</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5BC16BEF"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2026.10.10</w:t>
                    </w:r>
                  </w:p>
                </w:tc>
                <w:sdt>
                  <w:sdtPr>
                    <w:rPr>
                      <w:rFonts w:ascii="Times New Roman" w:hAnsi="Times New Roman" w:cs="Times New Roman"/>
                    </w:rPr>
                    <w:alias w:val="本公司作为被担保方的关联担保情况明细-担保是否已经履行完毕"/>
                    <w:tag w:val="_GBC_11b6ef1abc32485687a498df5cd1fbcd"/>
                    <w:id w:val="-2121055510"/>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2656A730"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被担保方的关联担保情况明细"/>
              <w:tag w:val="_TUP_473afba5501d402bbcf25b151e18127b"/>
              <w:id w:val="-25871893"/>
              <w:lock w:val="sdtLocked"/>
              <w:placeholder>
                <w:docPart w:val="F450A57BC35B482997DBDB279F21E526"/>
              </w:placeholder>
            </w:sdtPr>
            <w:sdtContent>
              <w:tr w:rsidR="00077F4D" w14:paraId="48A5120E" w14:textId="77777777" w:rsidTr="00B15E71">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139E1E46" w14:textId="77777777" w:rsidR="00077F4D" w:rsidRPr="00B15E71" w:rsidRDefault="00077F4D" w:rsidP="00EF6CC9">
                    <w:pPr>
                      <w:rPr>
                        <w:rFonts w:ascii="Times New Roman" w:hAnsi="Times New Roman" w:cs="Times New Roman"/>
                      </w:rPr>
                    </w:pPr>
                    <w:r w:rsidRPr="00B15E71">
                      <w:rPr>
                        <w:rFonts w:ascii="Times New Roman" w:hAnsi="Times New Roman" w:cs="Times New Roman"/>
                      </w:rPr>
                      <w:t>蒋渊</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33FC2BD0" w14:textId="77777777" w:rsidR="00077F4D" w:rsidRPr="00B15E71" w:rsidRDefault="00077F4D" w:rsidP="00EF6CC9">
                    <w:pPr>
                      <w:jc w:val="right"/>
                      <w:rPr>
                        <w:rFonts w:ascii="Times New Roman" w:hAnsi="Times New Roman" w:cs="Times New Roman"/>
                      </w:rPr>
                    </w:pPr>
                    <w:r w:rsidRPr="00B15E71">
                      <w:rPr>
                        <w:rFonts w:ascii="Times New Roman" w:hAnsi="Times New Roman" w:cs="Times New Roman"/>
                      </w:rPr>
                      <w:t>150,000,000.00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6C298FDE"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2024.8.9</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11813887"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2027.8.8</w:t>
                    </w:r>
                  </w:p>
                </w:tc>
                <w:sdt>
                  <w:sdtPr>
                    <w:rPr>
                      <w:rFonts w:ascii="Times New Roman" w:hAnsi="Times New Roman" w:cs="Times New Roman"/>
                    </w:rPr>
                    <w:alias w:val="本公司作为被担保方的关联担保情况明细-担保是否已经履行完毕"/>
                    <w:tag w:val="_GBC_11b6ef1abc32485687a498df5cd1fbcd"/>
                    <w:id w:val="2005393429"/>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256256B5"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被担保方的关联担保情况明细"/>
              <w:tag w:val="_TUP_473afba5501d402bbcf25b151e18127b"/>
              <w:id w:val="-435061769"/>
              <w:lock w:val="sdtLocked"/>
              <w:placeholder>
                <w:docPart w:val="F450A57BC35B482997DBDB279F21E526"/>
              </w:placeholder>
            </w:sdtPr>
            <w:sdtContent>
              <w:tr w:rsidR="00077F4D" w14:paraId="11C352C0" w14:textId="77777777" w:rsidTr="00B15E71">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7FB274AE" w14:textId="77777777" w:rsidR="00077F4D" w:rsidRPr="00B15E71" w:rsidRDefault="00077F4D" w:rsidP="00EF6CC9">
                    <w:pPr>
                      <w:rPr>
                        <w:rFonts w:ascii="Times New Roman" w:hAnsi="Times New Roman" w:cs="Times New Roman"/>
                      </w:rPr>
                    </w:pPr>
                    <w:r w:rsidRPr="00B15E71">
                      <w:rPr>
                        <w:rFonts w:ascii="Times New Roman" w:hAnsi="Times New Roman" w:cs="Times New Roman"/>
                      </w:rPr>
                      <w:t>蒋渊及其配偶陈盛云</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7C332FFE" w14:textId="77777777" w:rsidR="00077F4D" w:rsidRPr="00B15E71" w:rsidRDefault="00077F4D" w:rsidP="00EF6CC9">
                    <w:pPr>
                      <w:jc w:val="right"/>
                      <w:rPr>
                        <w:rFonts w:ascii="Times New Roman" w:hAnsi="Times New Roman" w:cs="Times New Roman"/>
                      </w:rPr>
                    </w:pPr>
                    <w:r w:rsidRPr="00B15E71">
                      <w:rPr>
                        <w:rFonts w:ascii="Times New Roman" w:hAnsi="Times New Roman" w:cs="Times New Roman"/>
                      </w:rPr>
                      <w:t>40,000,000.00</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52C51BFB"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2025.1.20</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6ECF5DFF"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2028.1.19</w:t>
                    </w:r>
                  </w:p>
                </w:tc>
                <w:sdt>
                  <w:sdtPr>
                    <w:rPr>
                      <w:rFonts w:ascii="Times New Roman" w:hAnsi="Times New Roman" w:cs="Times New Roman"/>
                    </w:rPr>
                    <w:alias w:val="本公司作为被担保方的关联担保情况明细-担保是否已经履行完毕"/>
                    <w:tag w:val="_GBC_11b6ef1abc32485687a498df5cd1fbcd"/>
                    <w:id w:val="981429617"/>
                    <w:lock w:val="sdtLocked"/>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2455FC78"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否</w:t>
                        </w:r>
                      </w:p>
                    </w:tc>
                  </w:sdtContent>
                </w:sdt>
              </w:tr>
            </w:sdtContent>
          </w:sdt>
          <w:sdt>
            <w:sdtPr>
              <w:rPr>
                <w:rFonts w:ascii="Times New Roman" w:eastAsiaTheme="minorEastAsia" w:hAnsi="Times New Roman" w:cs="Times New Roman"/>
                <w:kern w:val="2"/>
                <w:szCs w:val="22"/>
              </w:rPr>
              <w:alias w:val="本公司作为被担保方的关联担保情况明细"/>
              <w:tag w:val="_TUP_473afba5501d402bbcf25b151e18127b"/>
              <w:id w:val="-665774684"/>
              <w:lock w:val="sdtLocked"/>
              <w:placeholder>
                <w:docPart w:val="F450A57BC35B482997DBDB279F21E526"/>
              </w:placeholder>
            </w:sdtPr>
            <w:sdtContent>
              <w:tr w:rsidR="00077F4D" w14:paraId="7DD99DF5" w14:textId="77777777" w:rsidTr="00B15E71">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0D4A4A59" w14:textId="77777777" w:rsidR="00077F4D" w:rsidRPr="00B15E71" w:rsidRDefault="00077F4D" w:rsidP="00EF6CC9">
                    <w:pPr>
                      <w:rPr>
                        <w:rFonts w:ascii="Times New Roman" w:hAnsi="Times New Roman" w:cs="Times New Roman"/>
                      </w:rPr>
                    </w:pP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7612ED74" w14:textId="77777777" w:rsidR="00077F4D" w:rsidRPr="00B15E71" w:rsidRDefault="00077F4D" w:rsidP="00EF6CC9">
                    <w:pPr>
                      <w:jc w:val="right"/>
                      <w:rPr>
                        <w:rFonts w:ascii="Times New Roman" w:hAnsi="Times New Roman" w:cs="Times New Roman"/>
                      </w:rPr>
                    </w:pP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4F2C7306" w14:textId="77777777" w:rsidR="00077F4D" w:rsidRPr="00B15E71" w:rsidRDefault="00077F4D" w:rsidP="00B15E71">
                    <w:pPr>
                      <w:jc w:val="center"/>
                      <w:rPr>
                        <w:rFonts w:ascii="Times New Roman" w:hAnsi="Times New Roman" w:cs="Times New Roman"/>
                      </w:rPr>
                    </w:pP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77459EFE" w14:textId="77777777" w:rsidR="00077F4D" w:rsidRPr="00B15E71" w:rsidRDefault="00077F4D" w:rsidP="00B15E71">
                    <w:pPr>
                      <w:jc w:val="center"/>
                      <w:rPr>
                        <w:rFonts w:ascii="Times New Roman" w:hAnsi="Times New Roman" w:cs="Times New Roman"/>
                      </w:rPr>
                    </w:pPr>
                  </w:p>
                </w:tc>
                <w:sdt>
                  <w:sdtPr>
                    <w:rPr>
                      <w:rFonts w:ascii="Times New Roman" w:hAnsi="Times New Roman" w:cs="Times New Roman"/>
                    </w:rPr>
                    <w:alias w:val="本公司作为被担保方的关联担保情况明细-担保是否已经履行完毕"/>
                    <w:tag w:val="_GBC_11b6ef1abc32485687a498df5cd1fbcd"/>
                    <w:id w:val="-41210469"/>
                    <w:lock w:val="sdtLocked"/>
                    <w:showingPlcHdr/>
                    <w:comboBox>
                      <w:listItem w:displayText="是" w:value="true"/>
                      <w:listItem w:displayText="否" w:value="false"/>
                    </w:comboBox>
                  </w:sdt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44F1731B" w14:textId="77777777" w:rsidR="00077F4D" w:rsidRPr="00B15E71" w:rsidRDefault="00077F4D" w:rsidP="00B15E71">
                        <w:pPr>
                          <w:jc w:val="center"/>
                          <w:rPr>
                            <w:rFonts w:ascii="Times New Roman" w:hAnsi="Times New Roman" w:cs="Times New Roman"/>
                          </w:rPr>
                        </w:pPr>
                        <w:r w:rsidRPr="00B15E71">
                          <w:rPr>
                            <w:rFonts w:ascii="Times New Roman" w:hAnsi="Times New Roman" w:cs="Times New Roman"/>
                          </w:rPr>
                          <w:t xml:space="preserve">     </w:t>
                        </w:r>
                      </w:p>
                    </w:tc>
                  </w:sdtContent>
                </w:sdt>
              </w:tr>
            </w:sdtContent>
          </w:sdt>
        </w:tbl>
        <w:p w14:paraId="208DC754" w14:textId="77777777" w:rsidR="00077F4D" w:rsidRDefault="00077F4D"/>
        <w:p w14:paraId="0A7B7090" w14:textId="77777777" w:rsidR="00B10A0C" w:rsidRDefault="00D11B25" w:rsidP="00B15E71">
          <w:pPr>
            <w:spacing w:line="360" w:lineRule="auto"/>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20618164"/>
            <w:lock w:val="sdtLocked"/>
            <w:placeholder>
              <w:docPart w:val="GBC22222222222222222222222222222"/>
            </w:placeholder>
          </w:sdtPr>
          <w:sdtContent>
            <w:p w14:paraId="3C99E8CE" w14:textId="77777777" w:rsidR="00B10A0C" w:rsidRDefault="00D11B25" w:rsidP="00B15E71">
              <w:pPr>
                <w:spacing w:line="360" w:lineRule="auto"/>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7784EBEB" w14:textId="77777777" w:rsidR="00B10A0C" w:rsidRDefault="00000000" w:rsidP="00B15E71">
          <w:pPr>
            <w:spacing w:line="360" w:lineRule="auto"/>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2104250159"/>
        <w:lock w:val="sdtLocked"/>
        <w:placeholder>
          <w:docPart w:val="GBC22222222222222222222222222222"/>
        </w:placeholder>
      </w:sdtPr>
      <w:sdtEndPr>
        <w:rPr>
          <w:rFonts w:cstheme="minorBidi" w:hint="default"/>
          <w:szCs w:val="21"/>
        </w:rPr>
      </w:sdtEndPr>
      <w:sdtContent>
        <w:p w14:paraId="415B8258" w14:textId="77777777" w:rsidR="00B10A0C" w:rsidRDefault="00D11B25" w:rsidP="00B15E71">
          <w:pPr>
            <w:pStyle w:val="4"/>
            <w:numPr>
              <w:ilvl w:val="3"/>
              <w:numId w:val="110"/>
            </w:numPr>
            <w:spacing w:line="360" w:lineRule="auto"/>
            <w:ind w:left="424" w:hangingChars="202" w:hanging="424"/>
          </w:pPr>
          <w:r>
            <w:rPr>
              <w:rFonts w:hint="eastAsia"/>
            </w:rPr>
            <w:t>关联方资金拆借</w:t>
          </w:r>
        </w:p>
        <w:sdt>
          <w:sdtPr>
            <w:alias w:val="是否适用：关联方资金拆借[双击切换]"/>
            <w:tag w:val="_GBC_9b5630a86e1e452494249106e2600b15"/>
            <w:id w:val="740140903"/>
            <w:lock w:val="sdtLocked"/>
            <w:placeholder>
              <w:docPart w:val="GBC22222222222222222222222222222"/>
            </w:placeholder>
          </w:sdtPr>
          <w:sdtContent>
            <w:p w14:paraId="6EA43A11" w14:textId="77777777" w:rsidR="00B10A0C" w:rsidRDefault="00D11B25" w:rsidP="00B15E71">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76" w:name="_Hlk130744597" w:displacedByCustomXml="next"/>
    <w:bookmarkEnd w:id="276" w:displacedByCustomXml="next"/>
    <w:sdt>
      <w:sdtPr>
        <w:rPr>
          <w:rFonts w:ascii="宋体" w:eastAsia="宋体" w:hAnsi="宋体" w:cs="宋体" w:hint="eastAsia"/>
          <w:b w:val="0"/>
          <w:bCs w:val="0"/>
          <w:kern w:val="0"/>
          <w:szCs w:val="24"/>
        </w:rPr>
        <w:alias w:val="模块:关联方资产转让、债务重组情况"/>
        <w:tag w:val="_SEC_d9d6435f8ac54597b97d51dd0f61d03f"/>
        <w:id w:val="1092351370"/>
        <w:lock w:val="sdtLocked"/>
        <w:placeholder>
          <w:docPart w:val="GBC22222222222222222222222222222"/>
        </w:placeholder>
      </w:sdtPr>
      <w:sdtEndPr>
        <w:rPr>
          <w:rFonts w:hint="default"/>
        </w:rPr>
      </w:sdtEndPr>
      <w:sdtContent>
        <w:p w14:paraId="2D547EAF" w14:textId="77777777" w:rsidR="00B10A0C" w:rsidRDefault="00D11B25" w:rsidP="00B15E71">
          <w:pPr>
            <w:pStyle w:val="4"/>
            <w:numPr>
              <w:ilvl w:val="3"/>
              <w:numId w:val="110"/>
            </w:numPr>
            <w:spacing w:line="360" w:lineRule="auto"/>
            <w:ind w:left="424" w:hangingChars="202" w:hanging="424"/>
          </w:pPr>
          <w:r>
            <w:rPr>
              <w:rFonts w:hint="eastAsia"/>
            </w:rPr>
            <w:t>关联方资产转让、债务重组情况</w:t>
          </w:r>
        </w:p>
        <w:sdt>
          <w:sdtPr>
            <w:alias w:val="是否适用：关联方资产转让、债务重组情况[双击切换]"/>
            <w:tag w:val="_GBC_6f8fce72ce784c23aba8af28c51de336"/>
            <w:id w:val="-1802989357"/>
            <w:lock w:val="sdtLocked"/>
            <w:placeholder>
              <w:docPart w:val="GBC22222222222222222222222222222"/>
            </w:placeholder>
          </w:sdtPr>
          <w:sdtContent>
            <w:p w14:paraId="1D8CD79E"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键管理人员报酬"/>
        <w:tag w:val="_SEC_3b5cc9d011f04ea3b064e0de02da00f5"/>
        <w:id w:val="1189648407"/>
        <w:lock w:val="sdtLocked"/>
        <w:placeholder>
          <w:docPart w:val="GBC22222222222222222222222222222"/>
        </w:placeholder>
      </w:sdtPr>
      <w:sdtEndPr>
        <w:rPr>
          <w:rFonts w:hint="default"/>
        </w:rPr>
      </w:sdtEndPr>
      <w:sdtContent>
        <w:p w14:paraId="3F388C49" w14:textId="77777777" w:rsidR="00B10A0C" w:rsidRDefault="00D11B25" w:rsidP="00B15E71">
          <w:pPr>
            <w:pStyle w:val="4"/>
            <w:numPr>
              <w:ilvl w:val="3"/>
              <w:numId w:val="110"/>
            </w:numPr>
            <w:spacing w:line="360" w:lineRule="auto"/>
            <w:ind w:left="424" w:hangingChars="202" w:hanging="424"/>
          </w:pPr>
          <w:r>
            <w:rPr>
              <w:rFonts w:hint="eastAsia"/>
            </w:rPr>
            <w:t>关键管理人员报酬</w:t>
          </w:r>
        </w:p>
        <w:sdt>
          <w:sdtPr>
            <w:alias w:val="是否适用：关键管理人员报酬[双击切换]"/>
            <w:tag w:val="_GBC_4768ccd806f845f4b6f5f0ec038ec747"/>
            <w:id w:val="795330995"/>
            <w:lock w:val="sdtLocked"/>
            <w:placeholder>
              <w:docPart w:val="GBC22222222222222222222222222222"/>
            </w:placeholder>
          </w:sdtPr>
          <w:sdtContent>
            <w:p w14:paraId="776A95B9"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其他关联交易"/>
        <w:tag w:val="_SEC_3ee0d5867a8b45ac909e0cf39151d6d4"/>
        <w:id w:val="1410501761"/>
        <w:lock w:val="sdtLocked"/>
        <w:placeholder>
          <w:docPart w:val="GBC22222222222222222222222222222"/>
        </w:placeholder>
      </w:sdtPr>
      <w:sdtEndPr>
        <w:rPr>
          <w:rFonts w:asciiTheme="minorHAnsi" w:hAnsiTheme="minorHAnsi" w:cstheme="minorBidi" w:hint="default"/>
          <w:szCs w:val="21"/>
        </w:rPr>
      </w:sdtEndPr>
      <w:sdtContent>
        <w:p w14:paraId="4EFEC5CE" w14:textId="77777777" w:rsidR="00B10A0C" w:rsidRDefault="00D11B25" w:rsidP="00B15E71">
          <w:pPr>
            <w:pStyle w:val="4"/>
            <w:numPr>
              <w:ilvl w:val="3"/>
              <w:numId w:val="110"/>
            </w:numPr>
            <w:spacing w:line="360" w:lineRule="auto"/>
            <w:ind w:left="424" w:hangingChars="202" w:hanging="424"/>
          </w:pPr>
          <w:r>
            <w:rPr>
              <w:rFonts w:hint="eastAsia"/>
            </w:rPr>
            <w:t>其他关联交易</w:t>
          </w:r>
        </w:p>
        <w:sdt>
          <w:sdtPr>
            <w:rPr>
              <w:rFonts w:hint="eastAsia"/>
              <w:szCs w:val="21"/>
            </w:rPr>
            <w:alias w:val="是否适用：其他关联交易[双击切换]"/>
            <w:tag w:val="_GBC_a1203a07d7684e08bdc2f1959f1cb9ae"/>
            <w:id w:val="428011438"/>
            <w:lock w:val="sdtLocked"/>
            <w:placeholder>
              <w:docPart w:val="GBC22222222222222222222222222222"/>
            </w:placeholder>
          </w:sdtPr>
          <w:sdtContent>
            <w:p w14:paraId="1EF74362" w14:textId="77777777" w:rsidR="00B10A0C" w:rsidRDefault="00D11B25" w:rsidP="00B15E7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EE0CE63" w14:textId="77777777" w:rsidR="00B10A0C" w:rsidRDefault="00B10A0C" w:rsidP="00B15E71">
      <w:pPr>
        <w:spacing w:line="360" w:lineRule="auto"/>
        <w:rPr>
          <w:szCs w:val="21"/>
        </w:rPr>
      </w:pPr>
    </w:p>
    <w:p w14:paraId="615A5FE3" w14:textId="77777777" w:rsidR="00B10A0C" w:rsidRDefault="00D11B25" w:rsidP="00B15E71">
      <w:pPr>
        <w:pStyle w:val="3"/>
        <w:numPr>
          <w:ilvl w:val="0"/>
          <w:numId w:val="109"/>
        </w:numPr>
        <w:spacing w:line="360" w:lineRule="auto"/>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734475779"/>
        <w:lock w:val="sdtLocked"/>
        <w:placeholder>
          <w:docPart w:val="GBC22222222222222222222222222222"/>
        </w:placeholder>
      </w:sdtPr>
      <w:sdtEndPr>
        <w:rPr>
          <w:rFonts w:ascii="仿宋_GB2312" w:eastAsia="仿宋_GB2312" w:hAnsiTheme="minorHAnsi" w:cstheme="minorBidi"/>
        </w:rPr>
      </w:sdtEndPr>
      <w:sdtContent>
        <w:p w14:paraId="631D82F2" w14:textId="77777777" w:rsidR="00B10A0C" w:rsidRDefault="00D11B25" w:rsidP="00B15E71">
          <w:pPr>
            <w:pStyle w:val="4"/>
            <w:numPr>
              <w:ilvl w:val="3"/>
              <w:numId w:val="111"/>
            </w:numPr>
            <w:spacing w:line="360" w:lineRule="auto"/>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2126683789"/>
            <w:lock w:val="sdtLocked"/>
            <w:placeholder>
              <w:docPart w:val="GBC22222222222222222222222222222"/>
            </w:placeholder>
          </w:sdtPr>
          <w:sdtContent>
            <w:p w14:paraId="7E3564F0" w14:textId="77777777" w:rsidR="00B10A0C" w:rsidRDefault="00D11B25" w:rsidP="00B15E7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16E4206" w14:textId="77777777" w:rsidR="00B10A0C" w:rsidRDefault="00D11B25">
          <w:pPr>
            <w:jc w:val="right"/>
            <w:rPr>
              <w:szCs w:val="21"/>
            </w:rPr>
          </w:pPr>
          <w:r>
            <w:rPr>
              <w:rFonts w:hint="eastAsia"/>
              <w:szCs w:val="21"/>
            </w:rPr>
            <w:t>单位:</w:t>
          </w:r>
          <w:sdt>
            <w:sdtPr>
              <w:rPr>
                <w:rFonts w:hint="eastAsia"/>
                <w:szCs w:val="21"/>
              </w:rPr>
              <w:alias w:val="单位：上市公司应收关联方款项"/>
              <w:tag w:val="_GBC_83968b233566404db428b085bcb695b8"/>
              <w:id w:val="-10178528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21438702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645"/>
            <w:gridCol w:w="1440"/>
            <w:gridCol w:w="1239"/>
            <w:gridCol w:w="1440"/>
            <w:gridCol w:w="1713"/>
          </w:tblGrid>
          <w:tr w:rsidR="00B10A0C" w:rsidRPr="00B15E71" w14:paraId="65203404" w14:textId="77777777" w:rsidTr="00B15E71">
            <w:sdt>
              <w:sdtPr>
                <w:rPr>
                  <w:rFonts w:ascii="Times New Roman" w:hAnsi="Times New Roman" w:cs="Times New Roman"/>
                </w:rPr>
                <w:tag w:val="_PLD_c0c6dc2d23f94f929199b42c584f57ca"/>
                <w:id w:val="226729382"/>
                <w:lock w:val="sdtLocked"/>
              </w:sdtPr>
              <w:sdtContent>
                <w:tc>
                  <w:tcPr>
                    <w:tcW w:w="763" w:type="pct"/>
                    <w:vMerge w:val="restart"/>
                    <w:tcBorders>
                      <w:top w:val="single" w:sz="4" w:space="0" w:color="auto"/>
                      <w:left w:val="single" w:sz="4" w:space="0" w:color="auto"/>
                      <w:right w:val="single" w:sz="4" w:space="0" w:color="auto"/>
                    </w:tcBorders>
                    <w:vAlign w:val="center"/>
                  </w:tcPr>
                  <w:p w14:paraId="5DE7BD50"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项目名称</w:t>
                    </w:r>
                  </w:p>
                </w:tc>
              </w:sdtContent>
            </w:sdt>
            <w:sdt>
              <w:sdtPr>
                <w:rPr>
                  <w:rFonts w:ascii="Times New Roman" w:hAnsi="Times New Roman" w:cs="Times New Roman"/>
                </w:rPr>
                <w:tag w:val="_PLD_56aedf077d5c4d3b814d04d193f71af7"/>
                <w:id w:val="1047954918"/>
                <w:lock w:val="sdtLocked"/>
              </w:sdtPr>
              <w:sdtContent>
                <w:tc>
                  <w:tcPr>
                    <w:tcW w:w="932" w:type="pct"/>
                    <w:vMerge w:val="restart"/>
                    <w:tcBorders>
                      <w:top w:val="single" w:sz="4" w:space="0" w:color="auto"/>
                      <w:left w:val="single" w:sz="4" w:space="0" w:color="auto"/>
                      <w:right w:val="single" w:sz="4" w:space="0" w:color="auto"/>
                    </w:tcBorders>
                    <w:vAlign w:val="center"/>
                  </w:tcPr>
                  <w:p w14:paraId="1E569DCD"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关联方</w:t>
                    </w:r>
                  </w:p>
                </w:tc>
              </w:sdtContent>
            </w:sdt>
            <w:sdt>
              <w:sdtPr>
                <w:rPr>
                  <w:rFonts w:ascii="Times New Roman" w:hAnsi="Times New Roman" w:cs="Times New Roman"/>
                </w:rPr>
                <w:tag w:val="_PLD_e8867e7b52fb42f4b447e445a20beebc"/>
                <w:id w:val="364489279"/>
                <w:lock w:val="sdtLocked"/>
              </w:sdtPr>
              <w:sdtContent>
                <w:tc>
                  <w:tcPr>
                    <w:tcW w:w="1518" w:type="pct"/>
                    <w:gridSpan w:val="2"/>
                    <w:tcBorders>
                      <w:top w:val="single" w:sz="4" w:space="0" w:color="auto"/>
                      <w:left w:val="single" w:sz="4" w:space="0" w:color="auto"/>
                      <w:bottom w:val="single" w:sz="4" w:space="0" w:color="auto"/>
                      <w:right w:val="single" w:sz="4" w:space="0" w:color="auto"/>
                    </w:tcBorders>
                    <w:vAlign w:val="center"/>
                  </w:tcPr>
                  <w:p w14:paraId="7BF07EFC"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期末余额</w:t>
                    </w:r>
                  </w:p>
                </w:tc>
              </w:sdtContent>
            </w:sdt>
            <w:sdt>
              <w:sdtPr>
                <w:rPr>
                  <w:rFonts w:ascii="Times New Roman" w:hAnsi="Times New Roman" w:cs="Times New Roman"/>
                </w:rPr>
                <w:tag w:val="_PLD_6a4888e558004037a5faac678bea523c"/>
                <w:id w:val="-2014599304"/>
                <w:lock w:val="sdtLocked"/>
              </w:sdtPr>
              <w:sdtContent>
                <w:tc>
                  <w:tcPr>
                    <w:tcW w:w="1788" w:type="pct"/>
                    <w:gridSpan w:val="2"/>
                    <w:tcBorders>
                      <w:top w:val="single" w:sz="4" w:space="0" w:color="auto"/>
                      <w:left w:val="single" w:sz="4" w:space="0" w:color="auto"/>
                      <w:bottom w:val="single" w:sz="4" w:space="0" w:color="auto"/>
                      <w:right w:val="single" w:sz="4" w:space="0" w:color="auto"/>
                    </w:tcBorders>
                    <w:vAlign w:val="center"/>
                  </w:tcPr>
                  <w:p w14:paraId="54448E9E"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期初余额</w:t>
                    </w:r>
                  </w:p>
                </w:tc>
              </w:sdtContent>
            </w:sdt>
          </w:tr>
          <w:tr w:rsidR="00B10A0C" w:rsidRPr="00B15E71" w14:paraId="14BB7EC7" w14:textId="77777777" w:rsidTr="00B15E71">
            <w:tc>
              <w:tcPr>
                <w:tcW w:w="763" w:type="pct"/>
                <w:vMerge/>
                <w:tcBorders>
                  <w:left w:val="single" w:sz="4" w:space="0" w:color="auto"/>
                  <w:bottom w:val="single" w:sz="4" w:space="0" w:color="auto"/>
                  <w:right w:val="single" w:sz="4" w:space="0" w:color="auto"/>
                </w:tcBorders>
                <w:vAlign w:val="center"/>
              </w:tcPr>
              <w:p w14:paraId="1F785785" w14:textId="77777777" w:rsidR="00B10A0C" w:rsidRPr="00B15E71" w:rsidRDefault="00B10A0C">
                <w:pPr>
                  <w:jc w:val="center"/>
                  <w:rPr>
                    <w:rFonts w:ascii="Times New Roman" w:hAnsi="Times New Roman" w:cs="Times New Roman"/>
                    <w:szCs w:val="21"/>
                  </w:rPr>
                </w:pPr>
              </w:p>
            </w:tc>
            <w:tc>
              <w:tcPr>
                <w:tcW w:w="932" w:type="pct"/>
                <w:vMerge/>
                <w:tcBorders>
                  <w:left w:val="single" w:sz="4" w:space="0" w:color="auto"/>
                  <w:bottom w:val="single" w:sz="4" w:space="0" w:color="auto"/>
                  <w:right w:val="single" w:sz="4" w:space="0" w:color="auto"/>
                </w:tcBorders>
                <w:vAlign w:val="center"/>
              </w:tcPr>
              <w:p w14:paraId="66C24987" w14:textId="77777777" w:rsidR="00B10A0C" w:rsidRPr="00B15E71" w:rsidRDefault="00B10A0C">
                <w:pPr>
                  <w:jc w:val="center"/>
                  <w:rPr>
                    <w:rFonts w:ascii="Times New Roman" w:hAnsi="Times New Roman" w:cs="Times New Roman"/>
                    <w:szCs w:val="21"/>
                  </w:rPr>
                </w:pPr>
              </w:p>
            </w:tc>
            <w:sdt>
              <w:sdtPr>
                <w:rPr>
                  <w:rFonts w:ascii="Times New Roman" w:hAnsi="Times New Roman" w:cs="Times New Roman"/>
                </w:rPr>
                <w:tag w:val="_PLD_0545f54235344f978e1e8356e1b05042"/>
                <w:id w:val="6487915"/>
                <w:lock w:val="sdtLocked"/>
              </w:sdtPr>
              <w:sdtContent>
                <w:tc>
                  <w:tcPr>
                    <w:tcW w:w="816" w:type="pct"/>
                    <w:tcBorders>
                      <w:top w:val="single" w:sz="4" w:space="0" w:color="auto"/>
                      <w:left w:val="single" w:sz="4" w:space="0" w:color="auto"/>
                      <w:bottom w:val="single" w:sz="4" w:space="0" w:color="auto"/>
                      <w:right w:val="single" w:sz="4" w:space="0" w:color="auto"/>
                    </w:tcBorders>
                    <w:vAlign w:val="center"/>
                  </w:tcPr>
                  <w:p w14:paraId="468BB36F"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账面余额</w:t>
                    </w:r>
                  </w:p>
                </w:tc>
              </w:sdtContent>
            </w:sdt>
            <w:sdt>
              <w:sdtPr>
                <w:rPr>
                  <w:rFonts w:ascii="Times New Roman" w:hAnsi="Times New Roman" w:cs="Times New Roman"/>
                </w:rPr>
                <w:tag w:val="_PLD_9e6982f3b5cd46e9b3be23eda364cd7a"/>
                <w:id w:val="220635918"/>
                <w:lock w:val="sdtLocked"/>
              </w:sdtPr>
              <w:sdtContent>
                <w:tc>
                  <w:tcPr>
                    <w:tcW w:w="702" w:type="pct"/>
                    <w:tcBorders>
                      <w:top w:val="single" w:sz="4" w:space="0" w:color="auto"/>
                      <w:left w:val="single" w:sz="4" w:space="0" w:color="auto"/>
                      <w:bottom w:val="single" w:sz="4" w:space="0" w:color="auto"/>
                      <w:right w:val="single" w:sz="4" w:space="0" w:color="auto"/>
                    </w:tcBorders>
                    <w:vAlign w:val="center"/>
                  </w:tcPr>
                  <w:p w14:paraId="786F78AC"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坏账准备</w:t>
                    </w:r>
                  </w:p>
                </w:tc>
              </w:sdtContent>
            </w:sdt>
            <w:sdt>
              <w:sdtPr>
                <w:rPr>
                  <w:rFonts w:ascii="Times New Roman" w:hAnsi="Times New Roman" w:cs="Times New Roman"/>
                </w:rPr>
                <w:tag w:val="_PLD_5c8e0a4ac99e4539bea932f77317d8de"/>
                <w:id w:val="-1358189545"/>
                <w:lock w:val="sdtLocked"/>
              </w:sdtPr>
              <w:sdtContent>
                <w:tc>
                  <w:tcPr>
                    <w:tcW w:w="816" w:type="pct"/>
                    <w:tcBorders>
                      <w:top w:val="single" w:sz="4" w:space="0" w:color="auto"/>
                      <w:left w:val="single" w:sz="4" w:space="0" w:color="auto"/>
                      <w:bottom w:val="single" w:sz="4" w:space="0" w:color="auto"/>
                      <w:right w:val="single" w:sz="4" w:space="0" w:color="auto"/>
                    </w:tcBorders>
                    <w:vAlign w:val="center"/>
                  </w:tcPr>
                  <w:p w14:paraId="67754609"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账面余额</w:t>
                    </w:r>
                  </w:p>
                </w:tc>
              </w:sdtContent>
            </w:sdt>
            <w:sdt>
              <w:sdtPr>
                <w:rPr>
                  <w:rFonts w:ascii="Times New Roman" w:hAnsi="Times New Roman" w:cs="Times New Roman"/>
                </w:rPr>
                <w:tag w:val="_PLD_c5afa9908d794831a4bc715802a1061d"/>
                <w:id w:val="1285161472"/>
                <w:lock w:val="sdtLocked"/>
              </w:sdtPr>
              <w:sdtContent>
                <w:tc>
                  <w:tcPr>
                    <w:tcW w:w="972" w:type="pct"/>
                    <w:tcBorders>
                      <w:top w:val="single" w:sz="4" w:space="0" w:color="auto"/>
                      <w:left w:val="single" w:sz="4" w:space="0" w:color="auto"/>
                      <w:bottom w:val="single" w:sz="4" w:space="0" w:color="auto"/>
                      <w:right w:val="single" w:sz="4" w:space="0" w:color="auto"/>
                    </w:tcBorders>
                    <w:vAlign w:val="center"/>
                  </w:tcPr>
                  <w:p w14:paraId="190CA24F"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坏账准备</w:t>
                    </w:r>
                  </w:p>
                </w:tc>
              </w:sdtContent>
            </w:sdt>
          </w:tr>
          <w:sdt>
            <w:sdtPr>
              <w:rPr>
                <w:rFonts w:ascii="Times New Roman" w:hAnsi="Times New Roman" w:cs="Times New Roman"/>
                <w:szCs w:val="21"/>
              </w:rPr>
              <w:alias w:val="上市公司应收关联方款项明细"/>
              <w:tag w:val="_TUP_d4126a8f8e414ce2b32aead159dba06a"/>
              <w:id w:val="-161084429"/>
              <w:lock w:val="sdtLocked"/>
              <w:placeholder>
                <w:docPart w:val="B372EFEEBA09456E9E06225D793AB8B1"/>
              </w:placeholder>
            </w:sdtPr>
            <w:sdtContent>
              <w:tr w:rsidR="00B10A0C" w:rsidRPr="00B15E71" w14:paraId="78485EAC" w14:textId="77777777" w:rsidTr="00B15E71">
                <w:tc>
                  <w:tcPr>
                    <w:tcW w:w="763" w:type="pct"/>
                    <w:tcBorders>
                      <w:top w:val="single" w:sz="4" w:space="0" w:color="auto"/>
                      <w:left w:val="single" w:sz="4" w:space="0" w:color="auto"/>
                      <w:bottom w:val="single" w:sz="4" w:space="0" w:color="auto"/>
                      <w:right w:val="single" w:sz="4" w:space="0" w:color="auto"/>
                    </w:tcBorders>
                    <w:vAlign w:val="center"/>
                  </w:tcPr>
                  <w:p w14:paraId="77FB561B"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应收账款</w:t>
                    </w:r>
                  </w:p>
                </w:tc>
                <w:tc>
                  <w:tcPr>
                    <w:tcW w:w="932" w:type="pct"/>
                    <w:tcBorders>
                      <w:top w:val="single" w:sz="4" w:space="0" w:color="auto"/>
                      <w:left w:val="single" w:sz="4" w:space="0" w:color="auto"/>
                      <w:bottom w:val="single" w:sz="4" w:space="0" w:color="auto"/>
                      <w:right w:val="single" w:sz="4" w:space="0" w:color="auto"/>
                    </w:tcBorders>
                    <w:vAlign w:val="center"/>
                  </w:tcPr>
                  <w:p w14:paraId="00234465"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平湖波科激光有限公司</w:t>
                    </w:r>
                  </w:p>
                </w:tc>
                <w:tc>
                  <w:tcPr>
                    <w:tcW w:w="816" w:type="pct"/>
                    <w:tcBorders>
                      <w:top w:val="single" w:sz="4" w:space="0" w:color="auto"/>
                      <w:left w:val="single" w:sz="4" w:space="0" w:color="auto"/>
                      <w:bottom w:val="single" w:sz="4" w:space="0" w:color="auto"/>
                      <w:right w:val="single" w:sz="4" w:space="0" w:color="auto"/>
                    </w:tcBorders>
                    <w:vAlign w:val="center"/>
                  </w:tcPr>
                  <w:p w14:paraId="64039076"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4,100,978.91</w:t>
                    </w:r>
                  </w:p>
                </w:tc>
                <w:tc>
                  <w:tcPr>
                    <w:tcW w:w="702" w:type="pct"/>
                    <w:tcBorders>
                      <w:top w:val="single" w:sz="4" w:space="0" w:color="auto"/>
                      <w:left w:val="single" w:sz="4" w:space="0" w:color="auto"/>
                      <w:bottom w:val="single" w:sz="4" w:space="0" w:color="auto"/>
                      <w:right w:val="single" w:sz="4" w:space="0" w:color="auto"/>
                    </w:tcBorders>
                    <w:vAlign w:val="center"/>
                  </w:tcPr>
                  <w:p w14:paraId="77C9DA6E"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254,228.27</w:t>
                    </w:r>
                  </w:p>
                </w:tc>
                <w:tc>
                  <w:tcPr>
                    <w:tcW w:w="816" w:type="pct"/>
                    <w:tcBorders>
                      <w:top w:val="single" w:sz="4" w:space="0" w:color="auto"/>
                      <w:left w:val="single" w:sz="4" w:space="0" w:color="auto"/>
                      <w:bottom w:val="single" w:sz="4" w:space="0" w:color="auto"/>
                      <w:right w:val="single" w:sz="4" w:space="0" w:color="auto"/>
                    </w:tcBorders>
                    <w:vAlign w:val="center"/>
                  </w:tcPr>
                  <w:p w14:paraId="15CD94D7"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2,419,950.88</w:t>
                    </w:r>
                  </w:p>
                </w:tc>
                <w:tc>
                  <w:tcPr>
                    <w:tcW w:w="972" w:type="pct"/>
                    <w:tcBorders>
                      <w:top w:val="single" w:sz="4" w:space="0" w:color="auto"/>
                      <w:left w:val="single" w:sz="4" w:space="0" w:color="auto"/>
                      <w:bottom w:val="single" w:sz="4" w:space="0" w:color="auto"/>
                      <w:right w:val="single" w:sz="4" w:space="0" w:color="auto"/>
                    </w:tcBorders>
                    <w:vAlign w:val="center"/>
                  </w:tcPr>
                  <w:p w14:paraId="0AD3BEB8" w14:textId="77777777" w:rsidR="00B10A0C" w:rsidRPr="00B15E71" w:rsidRDefault="00B10A0C">
                    <w:pPr>
                      <w:autoSpaceDE w:val="0"/>
                      <w:autoSpaceDN w:val="0"/>
                      <w:adjustRightInd w:val="0"/>
                      <w:jc w:val="right"/>
                      <w:rPr>
                        <w:rFonts w:ascii="Times New Roman" w:hAnsi="Times New Roman" w:cs="Times New Roman"/>
                        <w:szCs w:val="21"/>
                      </w:rPr>
                    </w:pPr>
                  </w:p>
                </w:tc>
              </w:tr>
            </w:sdtContent>
          </w:sdt>
          <w:sdt>
            <w:sdtPr>
              <w:rPr>
                <w:rFonts w:ascii="Times New Roman" w:hAnsi="Times New Roman" w:cs="Times New Roman"/>
                <w:szCs w:val="21"/>
              </w:rPr>
              <w:alias w:val="上市公司应收关联方款项明细"/>
              <w:tag w:val="_TUP_d4126a8f8e414ce2b32aead159dba06a"/>
              <w:id w:val="-1256816109"/>
              <w:lock w:val="sdtLocked"/>
              <w:placeholder>
                <w:docPart w:val="56ECD29D58444067A85B1275EB360366"/>
              </w:placeholder>
            </w:sdtPr>
            <w:sdtContent>
              <w:tr w:rsidR="00B10A0C" w:rsidRPr="00B15E71" w14:paraId="70D27F32" w14:textId="77777777" w:rsidTr="00B15E71">
                <w:tc>
                  <w:tcPr>
                    <w:tcW w:w="763" w:type="pct"/>
                    <w:tcBorders>
                      <w:top w:val="single" w:sz="4" w:space="0" w:color="auto"/>
                      <w:left w:val="single" w:sz="4" w:space="0" w:color="auto"/>
                      <w:bottom w:val="single" w:sz="4" w:space="0" w:color="auto"/>
                      <w:right w:val="single" w:sz="4" w:space="0" w:color="auto"/>
                    </w:tcBorders>
                    <w:vAlign w:val="center"/>
                  </w:tcPr>
                  <w:p w14:paraId="0B64F7C8"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应收账款</w:t>
                    </w:r>
                  </w:p>
                </w:tc>
                <w:tc>
                  <w:tcPr>
                    <w:tcW w:w="932" w:type="pct"/>
                    <w:tcBorders>
                      <w:top w:val="single" w:sz="4" w:space="0" w:color="auto"/>
                      <w:left w:val="single" w:sz="4" w:space="0" w:color="auto"/>
                      <w:bottom w:val="single" w:sz="4" w:space="0" w:color="auto"/>
                      <w:right w:val="single" w:sz="4" w:space="0" w:color="auto"/>
                    </w:tcBorders>
                    <w:vAlign w:val="center"/>
                  </w:tcPr>
                  <w:p w14:paraId="3B825A8B"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平湖科谱激光科技有限公司</w:t>
                    </w:r>
                  </w:p>
                </w:tc>
                <w:tc>
                  <w:tcPr>
                    <w:tcW w:w="816" w:type="pct"/>
                    <w:tcBorders>
                      <w:top w:val="single" w:sz="4" w:space="0" w:color="auto"/>
                      <w:left w:val="single" w:sz="4" w:space="0" w:color="auto"/>
                      <w:bottom w:val="single" w:sz="4" w:space="0" w:color="auto"/>
                      <w:right w:val="single" w:sz="4" w:space="0" w:color="auto"/>
                    </w:tcBorders>
                    <w:vAlign w:val="center"/>
                  </w:tcPr>
                  <w:p w14:paraId="12D86AC1"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8,877,798.70</w:t>
                    </w:r>
                  </w:p>
                </w:tc>
                <w:tc>
                  <w:tcPr>
                    <w:tcW w:w="702" w:type="pct"/>
                    <w:tcBorders>
                      <w:top w:val="single" w:sz="4" w:space="0" w:color="auto"/>
                      <w:left w:val="single" w:sz="4" w:space="0" w:color="auto"/>
                      <w:bottom w:val="single" w:sz="4" w:space="0" w:color="auto"/>
                      <w:right w:val="single" w:sz="4" w:space="0" w:color="auto"/>
                    </w:tcBorders>
                    <w:vAlign w:val="center"/>
                  </w:tcPr>
                  <w:p w14:paraId="138422F1"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180,357.82</w:t>
                    </w:r>
                  </w:p>
                </w:tc>
                <w:tc>
                  <w:tcPr>
                    <w:tcW w:w="816" w:type="pct"/>
                    <w:tcBorders>
                      <w:top w:val="single" w:sz="4" w:space="0" w:color="auto"/>
                      <w:left w:val="single" w:sz="4" w:space="0" w:color="auto"/>
                      <w:bottom w:val="single" w:sz="4" w:space="0" w:color="auto"/>
                      <w:right w:val="single" w:sz="4" w:space="0" w:color="auto"/>
                    </w:tcBorders>
                    <w:vAlign w:val="center"/>
                  </w:tcPr>
                  <w:p w14:paraId="4F3D2D33"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5,855,822.19</w:t>
                    </w:r>
                  </w:p>
                </w:tc>
                <w:tc>
                  <w:tcPr>
                    <w:tcW w:w="972" w:type="pct"/>
                    <w:tcBorders>
                      <w:top w:val="single" w:sz="4" w:space="0" w:color="auto"/>
                      <w:left w:val="single" w:sz="4" w:space="0" w:color="auto"/>
                      <w:bottom w:val="single" w:sz="4" w:space="0" w:color="auto"/>
                      <w:right w:val="single" w:sz="4" w:space="0" w:color="auto"/>
                    </w:tcBorders>
                    <w:vAlign w:val="center"/>
                  </w:tcPr>
                  <w:p w14:paraId="78FBD976"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46,273.82</w:t>
                    </w:r>
                  </w:p>
                </w:tc>
              </w:tr>
            </w:sdtContent>
          </w:sdt>
          <w:sdt>
            <w:sdtPr>
              <w:rPr>
                <w:rFonts w:ascii="Times New Roman" w:hAnsi="Times New Roman" w:cs="Times New Roman"/>
                <w:szCs w:val="21"/>
              </w:rPr>
              <w:alias w:val="上市公司应收关联方款项明细"/>
              <w:tag w:val="_TUP_d4126a8f8e414ce2b32aead159dba06a"/>
              <w:id w:val="1569914853"/>
              <w:lock w:val="sdtLocked"/>
              <w:placeholder>
                <w:docPart w:val="56ECD29D58444067A85B1275EB360366"/>
              </w:placeholder>
            </w:sdtPr>
            <w:sdtContent>
              <w:tr w:rsidR="00B10A0C" w:rsidRPr="00B15E71" w14:paraId="2C8B6C2C" w14:textId="77777777" w:rsidTr="00B15E71">
                <w:tc>
                  <w:tcPr>
                    <w:tcW w:w="763" w:type="pct"/>
                    <w:tcBorders>
                      <w:top w:val="single" w:sz="4" w:space="0" w:color="auto"/>
                      <w:left w:val="single" w:sz="4" w:space="0" w:color="auto"/>
                      <w:bottom w:val="single" w:sz="4" w:space="0" w:color="auto"/>
                      <w:right w:val="single" w:sz="4" w:space="0" w:color="auto"/>
                    </w:tcBorders>
                    <w:vAlign w:val="center"/>
                  </w:tcPr>
                  <w:p w14:paraId="5666A0C4"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预付款项</w:t>
                    </w:r>
                  </w:p>
                </w:tc>
                <w:tc>
                  <w:tcPr>
                    <w:tcW w:w="932" w:type="pct"/>
                    <w:tcBorders>
                      <w:top w:val="single" w:sz="4" w:space="0" w:color="auto"/>
                      <w:left w:val="single" w:sz="4" w:space="0" w:color="auto"/>
                      <w:bottom w:val="single" w:sz="4" w:space="0" w:color="auto"/>
                      <w:right w:val="single" w:sz="4" w:space="0" w:color="auto"/>
                    </w:tcBorders>
                    <w:vAlign w:val="center"/>
                  </w:tcPr>
                  <w:p w14:paraId="3A3265EE"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平湖波科激光有限公司</w:t>
                    </w:r>
                  </w:p>
                </w:tc>
                <w:tc>
                  <w:tcPr>
                    <w:tcW w:w="816" w:type="pct"/>
                    <w:tcBorders>
                      <w:top w:val="single" w:sz="4" w:space="0" w:color="auto"/>
                      <w:left w:val="single" w:sz="4" w:space="0" w:color="auto"/>
                      <w:bottom w:val="single" w:sz="4" w:space="0" w:color="auto"/>
                      <w:right w:val="single" w:sz="4" w:space="0" w:color="auto"/>
                    </w:tcBorders>
                    <w:vAlign w:val="center"/>
                  </w:tcPr>
                  <w:p w14:paraId="3A7D366D"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3,659,429.65</w:t>
                    </w:r>
                  </w:p>
                </w:tc>
                <w:tc>
                  <w:tcPr>
                    <w:tcW w:w="702" w:type="pct"/>
                    <w:tcBorders>
                      <w:top w:val="single" w:sz="4" w:space="0" w:color="auto"/>
                      <w:left w:val="single" w:sz="4" w:space="0" w:color="auto"/>
                      <w:bottom w:val="single" w:sz="4" w:space="0" w:color="auto"/>
                      <w:right w:val="single" w:sz="4" w:space="0" w:color="auto"/>
                    </w:tcBorders>
                    <w:vAlign w:val="center"/>
                  </w:tcPr>
                  <w:p w14:paraId="709DBAB4"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w:t>
                    </w:r>
                  </w:p>
                </w:tc>
                <w:tc>
                  <w:tcPr>
                    <w:tcW w:w="816" w:type="pct"/>
                    <w:tcBorders>
                      <w:top w:val="single" w:sz="4" w:space="0" w:color="auto"/>
                      <w:left w:val="single" w:sz="4" w:space="0" w:color="auto"/>
                      <w:bottom w:val="single" w:sz="4" w:space="0" w:color="auto"/>
                      <w:right w:val="single" w:sz="4" w:space="0" w:color="auto"/>
                    </w:tcBorders>
                    <w:vAlign w:val="center"/>
                  </w:tcPr>
                  <w:p w14:paraId="6E1073B0"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1,605,975.00</w:t>
                    </w:r>
                  </w:p>
                </w:tc>
                <w:tc>
                  <w:tcPr>
                    <w:tcW w:w="972" w:type="pct"/>
                    <w:tcBorders>
                      <w:top w:val="single" w:sz="4" w:space="0" w:color="auto"/>
                      <w:left w:val="single" w:sz="4" w:space="0" w:color="auto"/>
                      <w:bottom w:val="single" w:sz="4" w:space="0" w:color="auto"/>
                      <w:right w:val="single" w:sz="4" w:space="0" w:color="auto"/>
                    </w:tcBorders>
                    <w:vAlign w:val="center"/>
                  </w:tcPr>
                  <w:p w14:paraId="08332126" w14:textId="77777777" w:rsidR="00B10A0C" w:rsidRPr="00B15E71" w:rsidRDefault="00B10A0C">
                    <w:pPr>
                      <w:autoSpaceDE w:val="0"/>
                      <w:autoSpaceDN w:val="0"/>
                      <w:adjustRightInd w:val="0"/>
                      <w:jc w:val="right"/>
                      <w:rPr>
                        <w:rFonts w:ascii="Times New Roman" w:hAnsi="Times New Roman" w:cs="Times New Roman"/>
                        <w:szCs w:val="21"/>
                      </w:rPr>
                    </w:pPr>
                  </w:p>
                </w:tc>
              </w:tr>
            </w:sdtContent>
          </w:sdt>
          <w:sdt>
            <w:sdtPr>
              <w:rPr>
                <w:rFonts w:ascii="Times New Roman" w:hAnsi="Times New Roman" w:cs="Times New Roman"/>
                <w:szCs w:val="21"/>
              </w:rPr>
              <w:alias w:val="上市公司应收关联方款项明细"/>
              <w:tag w:val="_TUP_d4126a8f8e414ce2b32aead159dba06a"/>
              <w:id w:val="1630968227"/>
              <w:lock w:val="sdtLocked"/>
              <w:placeholder>
                <w:docPart w:val="BC1BA09E8C874C5EAA5FC97E4FE6465D"/>
              </w:placeholder>
            </w:sdtPr>
            <w:sdtEndPr>
              <w:rPr>
                <w:szCs w:val="24"/>
              </w:rPr>
            </w:sdtEndPr>
            <w:sdtContent>
              <w:tr w:rsidR="00B10A0C" w:rsidRPr="00B15E71" w14:paraId="6B697687" w14:textId="77777777" w:rsidTr="00B15E71">
                <w:tc>
                  <w:tcPr>
                    <w:tcW w:w="763" w:type="pct"/>
                    <w:tcBorders>
                      <w:top w:val="single" w:sz="4" w:space="0" w:color="auto"/>
                      <w:left w:val="single" w:sz="4" w:space="0" w:color="auto"/>
                      <w:bottom w:val="single" w:sz="4" w:space="0" w:color="auto"/>
                      <w:right w:val="single" w:sz="4" w:space="0" w:color="auto"/>
                    </w:tcBorders>
                    <w:vAlign w:val="center"/>
                  </w:tcPr>
                  <w:p w14:paraId="7BC1A4C1"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szCs w:val="21"/>
                      </w:rPr>
                      <w:t>预付款项</w:t>
                    </w:r>
                  </w:p>
                </w:tc>
                <w:tc>
                  <w:tcPr>
                    <w:tcW w:w="932" w:type="pct"/>
                    <w:tcBorders>
                      <w:top w:val="single" w:sz="4" w:space="0" w:color="auto"/>
                      <w:left w:val="single" w:sz="4" w:space="0" w:color="auto"/>
                      <w:bottom w:val="single" w:sz="4" w:space="0" w:color="auto"/>
                      <w:right w:val="single" w:sz="4" w:space="0" w:color="auto"/>
                    </w:tcBorders>
                    <w:vAlign w:val="center"/>
                  </w:tcPr>
                  <w:p w14:paraId="4EDA78F9" w14:textId="77777777" w:rsidR="00B10A0C" w:rsidRPr="00B15E71" w:rsidRDefault="00D11B25">
                    <w:pPr>
                      <w:autoSpaceDE w:val="0"/>
                      <w:autoSpaceDN w:val="0"/>
                      <w:adjustRightInd w:val="0"/>
                      <w:rPr>
                        <w:rFonts w:ascii="Times New Roman" w:hAnsi="Times New Roman" w:cs="Times New Roman"/>
                      </w:rPr>
                    </w:pPr>
                    <w:r w:rsidRPr="00B15E71">
                      <w:rPr>
                        <w:rFonts w:ascii="Times New Roman" w:hAnsi="Times New Roman" w:cs="Times New Roman"/>
                      </w:rPr>
                      <w:t>平湖科谱激光科技有限公司</w:t>
                    </w:r>
                  </w:p>
                </w:tc>
                <w:tc>
                  <w:tcPr>
                    <w:tcW w:w="816" w:type="pct"/>
                    <w:tcBorders>
                      <w:top w:val="single" w:sz="4" w:space="0" w:color="auto"/>
                      <w:left w:val="single" w:sz="4" w:space="0" w:color="auto"/>
                      <w:bottom w:val="single" w:sz="4" w:space="0" w:color="auto"/>
                      <w:right w:val="single" w:sz="4" w:space="0" w:color="auto"/>
                    </w:tcBorders>
                    <w:vAlign w:val="center"/>
                  </w:tcPr>
                  <w:p w14:paraId="2E5FC1D9"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2,496,700.00</w:t>
                    </w:r>
                  </w:p>
                </w:tc>
                <w:tc>
                  <w:tcPr>
                    <w:tcW w:w="702" w:type="pct"/>
                    <w:tcBorders>
                      <w:top w:val="single" w:sz="4" w:space="0" w:color="auto"/>
                      <w:left w:val="single" w:sz="4" w:space="0" w:color="auto"/>
                      <w:bottom w:val="single" w:sz="4" w:space="0" w:color="auto"/>
                      <w:right w:val="single" w:sz="4" w:space="0" w:color="auto"/>
                    </w:tcBorders>
                    <w:vAlign w:val="center"/>
                  </w:tcPr>
                  <w:p w14:paraId="2A9C700F"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w:t>
                    </w:r>
                  </w:p>
                </w:tc>
                <w:tc>
                  <w:tcPr>
                    <w:tcW w:w="816" w:type="pct"/>
                    <w:tcBorders>
                      <w:top w:val="single" w:sz="4" w:space="0" w:color="auto"/>
                      <w:left w:val="single" w:sz="4" w:space="0" w:color="auto"/>
                      <w:bottom w:val="single" w:sz="4" w:space="0" w:color="auto"/>
                      <w:right w:val="single" w:sz="4" w:space="0" w:color="auto"/>
                    </w:tcBorders>
                    <w:vAlign w:val="center"/>
                  </w:tcPr>
                  <w:p w14:paraId="4E83BB33" w14:textId="77777777" w:rsidR="00B10A0C" w:rsidRPr="00B15E71" w:rsidRDefault="00B10A0C">
                    <w:pPr>
                      <w:autoSpaceDE w:val="0"/>
                      <w:autoSpaceDN w:val="0"/>
                      <w:adjustRightInd w:val="0"/>
                      <w:jc w:val="right"/>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vAlign w:val="center"/>
                  </w:tcPr>
                  <w:p w14:paraId="2EB185DF" w14:textId="77777777" w:rsidR="00B10A0C" w:rsidRPr="00B15E71" w:rsidRDefault="00B10A0C">
                    <w:pPr>
                      <w:autoSpaceDE w:val="0"/>
                      <w:autoSpaceDN w:val="0"/>
                      <w:adjustRightInd w:val="0"/>
                      <w:jc w:val="right"/>
                      <w:rPr>
                        <w:rFonts w:ascii="Times New Roman" w:hAnsi="Times New Roman" w:cs="Times New Roman"/>
                      </w:rPr>
                    </w:pPr>
                  </w:p>
                </w:tc>
              </w:tr>
            </w:sdtContent>
          </w:sdt>
          <w:sdt>
            <w:sdtPr>
              <w:rPr>
                <w:rFonts w:ascii="Times New Roman" w:hAnsi="Times New Roman" w:cs="Times New Roman"/>
                <w:szCs w:val="21"/>
              </w:rPr>
              <w:alias w:val="上市公司应收关联方款项明细"/>
              <w:tag w:val="_TUP_d4126a8f8e414ce2b32aead159dba06a"/>
              <w:id w:val="1773048303"/>
              <w:lock w:val="sdtLocked"/>
              <w:placeholder>
                <w:docPart w:val="BC1BA09E8C874C5EAA5FC97E4FE6465D"/>
              </w:placeholder>
            </w:sdtPr>
            <w:sdtEndPr>
              <w:rPr>
                <w:szCs w:val="24"/>
              </w:rPr>
            </w:sdtEndPr>
            <w:sdtContent>
              <w:tr w:rsidR="00B10A0C" w:rsidRPr="00B15E71" w14:paraId="063F646F" w14:textId="77777777" w:rsidTr="00B15E71">
                <w:tc>
                  <w:tcPr>
                    <w:tcW w:w="763" w:type="pct"/>
                    <w:tcBorders>
                      <w:top w:val="single" w:sz="4" w:space="0" w:color="auto"/>
                      <w:left w:val="single" w:sz="4" w:space="0" w:color="auto"/>
                      <w:bottom w:val="single" w:sz="4" w:space="0" w:color="auto"/>
                      <w:right w:val="single" w:sz="4" w:space="0" w:color="auto"/>
                    </w:tcBorders>
                    <w:vAlign w:val="center"/>
                  </w:tcPr>
                  <w:p w14:paraId="47F513ED"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szCs w:val="21"/>
                      </w:rPr>
                      <w:t>其他应收款</w:t>
                    </w:r>
                  </w:p>
                </w:tc>
                <w:tc>
                  <w:tcPr>
                    <w:tcW w:w="932" w:type="pct"/>
                    <w:tcBorders>
                      <w:top w:val="single" w:sz="4" w:space="0" w:color="auto"/>
                      <w:left w:val="single" w:sz="4" w:space="0" w:color="auto"/>
                      <w:bottom w:val="single" w:sz="4" w:space="0" w:color="auto"/>
                      <w:right w:val="single" w:sz="4" w:space="0" w:color="auto"/>
                    </w:tcBorders>
                    <w:vAlign w:val="center"/>
                  </w:tcPr>
                  <w:p w14:paraId="200A40BE" w14:textId="77777777" w:rsidR="00B10A0C" w:rsidRPr="00B15E71" w:rsidRDefault="00D11B25">
                    <w:pPr>
                      <w:autoSpaceDE w:val="0"/>
                      <w:autoSpaceDN w:val="0"/>
                      <w:adjustRightInd w:val="0"/>
                      <w:rPr>
                        <w:rFonts w:ascii="Times New Roman" w:hAnsi="Times New Roman" w:cs="Times New Roman"/>
                      </w:rPr>
                    </w:pPr>
                    <w:r w:rsidRPr="00B15E71">
                      <w:rPr>
                        <w:rFonts w:ascii="Times New Roman" w:hAnsi="Times New Roman" w:cs="Times New Roman"/>
                      </w:rPr>
                      <w:t>平湖波科激光有限公司</w:t>
                    </w:r>
                  </w:p>
                </w:tc>
                <w:tc>
                  <w:tcPr>
                    <w:tcW w:w="816" w:type="pct"/>
                    <w:tcBorders>
                      <w:top w:val="single" w:sz="4" w:space="0" w:color="auto"/>
                      <w:left w:val="single" w:sz="4" w:space="0" w:color="auto"/>
                      <w:bottom w:val="single" w:sz="4" w:space="0" w:color="auto"/>
                      <w:right w:val="single" w:sz="4" w:space="0" w:color="auto"/>
                    </w:tcBorders>
                    <w:vAlign w:val="center"/>
                  </w:tcPr>
                  <w:p w14:paraId="4462841A"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1,279.54</w:t>
                    </w:r>
                  </w:p>
                </w:tc>
                <w:tc>
                  <w:tcPr>
                    <w:tcW w:w="702" w:type="pct"/>
                    <w:tcBorders>
                      <w:top w:val="single" w:sz="4" w:space="0" w:color="auto"/>
                      <w:left w:val="single" w:sz="4" w:space="0" w:color="auto"/>
                      <w:bottom w:val="single" w:sz="4" w:space="0" w:color="auto"/>
                      <w:right w:val="single" w:sz="4" w:space="0" w:color="auto"/>
                    </w:tcBorders>
                    <w:vAlign w:val="center"/>
                  </w:tcPr>
                  <w:p w14:paraId="1272B370"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w:t>
                    </w:r>
                  </w:p>
                </w:tc>
                <w:tc>
                  <w:tcPr>
                    <w:tcW w:w="816" w:type="pct"/>
                    <w:tcBorders>
                      <w:top w:val="single" w:sz="4" w:space="0" w:color="auto"/>
                      <w:left w:val="single" w:sz="4" w:space="0" w:color="auto"/>
                      <w:bottom w:val="single" w:sz="4" w:space="0" w:color="auto"/>
                      <w:right w:val="single" w:sz="4" w:space="0" w:color="auto"/>
                    </w:tcBorders>
                    <w:vAlign w:val="center"/>
                  </w:tcPr>
                  <w:p w14:paraId="555A88EF" w14:textId="77777777" w:rsidR="00B10A0C" w:rsidRPr="00B15E71" w:rsidRDefault="00B10A0C">
                    <w:pPr>
                      <w:autoSpaceDE w:val="0"/>
                      <w:autoSpaceDN w:val="0"/>
                      <w:adjustRightInd w:val="0"/>
                      <w:jc w:val="right"/>
                      <w:rPr>
                        <w:rFonts w:ascii="Times New Roman" w:hAnsi="Times New Roman" w:cs="Times New Roman"/>
                      </w:rPr>
                    </w:pPr>
                  </w:p>
                </w:tc>
                <w:tc>
                  <w:tcPr>
                    <w:tcW w:w="972" w:type="pct"/>
                    <w:tcBorders>
                      <w:top w:val="single" w:sz="4" w:space="0" w:color="auto"/>
                      <w:left w:val="single" w:sz="4" w:space="0" w:color="auto"/>
                      <w:bottom w:val="single" w:sz="4" w:space="0" w:color="auto"/>
                      <w:right w:val="single" w:sz="4" w:space="0" w:color="auto"/>
                    </w:tcBorders>
                    <w:vAlign w:val="center"/>
                  </w:tcPr>
                  <w:p w14:paraId="0D4409FA" w14:textId="77777777" w:rsidR="00B10A0C" w:rsidRPr="00B15E71" w:rsidRDefault="00B10A0C">
                    <w:pPr>
                      <w:autoSpaceDE w:val="0"/>
                      <w:autoSpaceDN w:val="0"/>
                      <w:adjustRightInd w:val="0"/>
                      <w:jc w:val="right"/>
                      <w:rPr>
                        <w:rFonts w:ascii="Times New Roman" w:hAnsi="Times New Roman" w:cs="Times New Roman"/>
                      </w:rPr>
                    </w:pPr>
                  </w:p>
                </w:tc>
              </w:tr>
            </w:sdtContent>
          </w:sdt>
          <w:sdt>
            <w:sdtPr>
              <w:rPr>
                <w:rFonts w:ascii="Times New Roman" w:hAnsi="Times New Roman" w:cs="Times New Roman"/>
                <w:szCs w:val="21"/>
              </w:rPr>
              <w:alias w:val="上市公司应收关联方款项明细"/>
              <w:tag w:val="_TUP_d4126a8f8e414ce2b32aead159dba06a"/>
              <w:id w:val="-651911626"/>
              <w:lock w:val="sdtLocked"/>
              <w:placeholder>
                <w:docPart w:val="B372EFEEBA09456E9E06225D793AB8B1"/>
              </w:placeholder>
            </w:sdtPr>
            <w:sdtContent>
              <w:tr w:rsidR="00B10A0C" w:rsidRPr="00B15E71" w14:paraId="1B28A493" w14:textId="77777777" w:rsidTr="00B15E71">
                <w:tc>
                  <w:tcPr>
                    <w:tcW w:w="763" w:type="pct"/>
                    <w:tcBorders>
                      <w:top w:val="single" w:sz="4" w:space="0" w:color="auto"/>
                      <w:left w:val="single" w:sz="4" w:space="0" w:color="auto"/>
                      <w:bottom w:val="single" w:sz="4" w:space="0" w:color="auto"/>
                      <w:right w:val="single" w:sz="4" w:space="0" w:color="auto"/>
                    </w:tcBorders>
                    <w:vAlign w:val="center"/>
                  </w:tcPr>
                  <w:p w14:paraId="48FCBB09"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预付款项</w:t>
                    </w:r>
                  </w:p>
                </w:tc>
                <w:tc>
                  <w:tcPr>
                    <w:tcW w:w="932" w:type="pct"/>
                    <w:tcBorders>
                      <w:top w:val="single" w:sz="4" w:space="0" w:color="auto"/>
                      <w:left w:val="single" w:sz="4" w:space="0" w:color="auto"/>
                      <w:bottom w:val="single" w:sz="4" w:space="0" w:color="auto"/>
                      <w:right w:val="single" w:sz="4" w:space="0" w:color="auto"/>
                    </w:tcBorders>
                    <w:vAlign w:val="center"/>
                  </w:tcPr>
                  <w:p w14:paraId="22A01167"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QPCLasers,Inc.</w:t>
                    </w:r>
                  </w:p>
                </w:tc>
                <w:tc>
                  <w:tcPr>
                    <w:tcW w:w="816" w:type="pct"/>
                    <w:tcBorders>
                      <w:top w:val="single" w:sz="4" w:space="0" w:color="auto"/>
                      <w:left w:val="single" w:sz="4" w:space="0" w:color="auto"/>
                      <w:bottom w:val="single" w:sz="4" w:space="0" w:color="auto"/>
                      <w:right w:val="single" w:sz="4" w:space="0" w:color="auto"/>
                    </w:tcBorders>
                    <w:vAlign w:val="center"/>
                  </w:tcPr>
                  <w:p w14:paraId="71C85AAE" w14:textId="77777777" w:rsidR="00B10A0C" w:rsidRPr="00B15E71" w:rsidRDefault="00B10A0C">
                    <w:pPr>
                      <w:autoSpaceDE w:val="0"/>
                      <w:autoSpaceDN w:val="0"/>
                      <w:adjustRightInd w:val="0"/>
                      <w:jc w:val="right"/>
                      <w:rPr>
                        <w:rFonts w:ascii="Times New Roman" w:hAnsi="Times New Roman" w:cs="Times New Roman"/>
                        <w:szCs w:val="21"/>
                      </w:rPr>
                    </w:pPr>
                  </w:p>
                </w:tc>
                <w:tc>
                  <w:tcPr>
                    <w:tcW w:w="702" w:type="pct"/>
                    <w:tcBorders>
                      <w:top w:val="single" w:sz="4" w:space="0" w:color="auto"/>
                      <w:left w:val="single" w:sz="4" w:space="0" w:color="auto"/>
                      <w:bottom w:val="single" w:sz="4" w:space="0" w:color="auto"/>
                      <w:right w:val="single" w:sz="4" w:space="0" w:color="auto"/>
                    </w:tcBorders>
                    <w:vAlign w:val="center"/>
                  </w:tcPr>
                  <w:p w14:paraId="2E4BC33E" w14:textId="77777777" w:rsidR="00B10A0C" w:rsidRPr="00B15E71" w:rsidRDefault="00B10A0C">
                    <w:pPr>
                      <w:autoSpaceDE w:val="0"/>
                      <w:autoSpaceDN w:val="0"/>
                      <w:adjustRightInd w:val="0"/>
                      <w:jc w:val="right"/>
                      <w:rPr>
                        <w:rFonts w:ascii="Times New Roman" w:hAnsi="Times New Roman" w:cs="Times New Roman"/>
                        <w:szCs w:val="21"/>
                      </w:rPr>
                    </w:pPr>
                  </w:p>
                </w:tc>
                <w:tc>
                  <w:tcPr>
                    <w:tcW w:w="816" w:type="pct"/>
                    <w:tcBorders>
                      <w:top w:val="single" w:sz="4" w:space="0" w:color="auto"/>
                      <w:left w:val="single" w:sz="4" w:space="0" w:color="auto"/>
                      <w:bottom w:val="single" w:sz="4" w:space="0" w:color="auto"/>
                      <w:right w:val="single" w:sz="4" w:space="0" w:color="auto"/>
                    </w:tcBorders>
                    <w:vAlign w:val="center"/>
                  </w:tcPr>
                  <w:p w14:paraId="2B8DE915"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1,091,458.12</w:t>
                    </w:r>
                  </w:p>
                </w:tc>
                <w:tc>
                  <w:tcPr>
                    <w:tcW w:w="972" w:type="pct"/>
                    <w:tcBorders>
                      <w:top w:val="single" w:sz="4" w:space="0" w:color="auto"/>
                      <w:left w:val="single" w:sz="4" w:space="0" w:color="auto"/>
                      <w:bottom w:val="single" w:sz="4" w:space="0" w:color="auto"/>
                      <w:right w:val="single" w:sz="4" w:space="0" w:color="auto"/>
                    </w:tcBorders>
                    <w:vAlign w:val="center"/>
                  </w:tcPr>
                  <w:p w14:paraId="7E339002"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0.00</w:t>
                    </w:r>
                  </w:p>
                </w:tc>
              </w:tr>
            </w:sdtContent>
          </w:sdt>
        </w:tbl>
        <w:p w14:paraId="50368A75" w14:textId="77777777" w:rsidR="00B10A0C" w:rsidRDefault="00000000">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759108500"/>
        <w:lock w:val="sdtLocked"/>
        <w:placeholder>
          <w:docPart w:val="GBC22222222222222222222222222222"/>
        </w:placeholder>
      </w:sdtPr>
      <w:sdtEndPr>
        <w:rPr>
          <w:rFonts w:ascii="仿宋_GB2312" w:eastAsia="仿宋_GB2312" w:hAnsiTheme="minorHAnsi" w:cstheme="minorBidi"/>
          <w:szCs w:val="21"/>
        </w:rPr>
      </w:sdtEndPr>
      <w:sdtContent>
        <w:p w14:paraId="576A9AD2" w14:textId="77777777" w:rsidR="00B10A0C" w:rsidRDefault="00D11B25" w:rsidP="00B15E71">
          <w:pPr>
            <w:pStyle w:val="4"/>
            <w:numPr>
              <w:ilvl w:val="3"/>
              <w:numId w:val="111"/>
            </w:numPr>
            <w:spacing w:line="360" w:lineRule="auto"/>
            <w:ind w:left="424" w:hangingChars="202" w:hanging="424"/>
          </w:pPr>
          <w:r>
            <w:rPr>
              <w:rFonts w:hint="eastAsia"/>
            </w:rPr>
            <w:t>应付项目</w:t>
          </w:r>
        </w:p>
        <w:sdt>
          <w:sdtPr>
            <w:rPr>
              <w:rFonts w:hint="eastAsia"/>
              <w:szCs w:val="21"/>
            </w:rPr>
            <w:alias w:val="是否适用：应付项目[双击切换]"/>
            <w:tag w:val="_GBC_41bc31a1fefb4e25918c1ece7c27be62"/>
            <w:id w:val="1577013812"/>
            <w:lock w:val="sdtLocked"/>
            <w:placeholder>
              <w:docPart w:val="GBC22222222222222222222222222222"/>
            </w:placeholder>
          </w:sdtPr>
          <w:sdtContent>
            <w:p w14:paraId="2FC25A4F" w14:textId="77777777" w:rsidR="00B10A0C" w:rsidRDefault="00D11B25" w:rsidP="00B15E7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E0F5161" w14:textId="77777777" w:rsidR="00B10A0C" w:rsidRDefault="00D11B25">
          <w:pPr>
            <w:jc w:val="right"/>
            <w:rPr>
              <w:szCs w:val="21"/>
            </w:rPr>
          </w:pPr>
          <w:r>
            <w:rPr>
              <w:rFonts w:hint="eastAsia"/>
              <w:szCs w:val="21"/>
            </w:rPr>
            <w:t>单位:</w:t>
          </w:r>
          <w:sdt>
            <w:sdtPr>
              <w:rPr>
                <w:rFonts w:hint="eastAsia"/>
                <w:szCs w:val="21"/>
              </w:rPr>
              <w:alias w:val="单位：上市公司应付关联方款项"/>
              <w:tag w:val="_GBC_dda5edeadff34e4f829b49a813d869a1"/>
              <w:id w:val="-1651013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639887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732"/>
            <w:gridCol w:w="1934"/>
            <w:gridCol w:w="1807"/>
          </w:tblGrid>
          <w:tr w:rsidR="00B10A0C" w14:paraId="2E49AD30" w14:textId="77777777" w:rsidTr="00B15E71">
            <w:sdt>
              <w:sdtPr>
                <w:rPr>
                  <w:rFonts w:ascii="Times New Roman" w:hAnsi="Times New Roman" w:cs="Times New Roman"/>
                </w:rPr>
                <w:tag w:val="_PLD_e606617d378f48ec942565c9488249ee"/>
                <w:id w:val="-365983491"/>
                <w:lock w:val="sdtLocked"/>
              </w:sdtPr>
              <w:sdtContent>
                <w:tc>
                  <w:tcPr>
                    <w:tcW w:w="765" w:type="pct"/>
                    <w:tcBorders>
                      <w:top w:val="single" w:sz="4" w:space="0" w:color="auto"/>
                      <w:left w:val="single" w:sz="4" w:space="0" w:color="auto"/>
                      <w:right w:val="single" w:sz="4" w:space="0" w:color="auto"/>
                    </w:tcBorders>
                    <w:vAlign w:val="center"/>
                  </w:tcPr>
                  <w:p w14:paraId="3CB1D76C"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项目名称</w:t>
                    </w:r>
                  </w:p>
                </w:tc>
              </w:sdtContent>
            </w:sdt>
            <w:sdt>
              <w:sdtPr>
                <w:rPr>
                  <w:rFonts w:ascii="Times New Roman" w:hAnsi="Times New Roman" w:cs="Times New Roman"/>
                </w:rPr>
                <w:tag w:val="_PLD_8c0f65fb9987497db9d8cb750665f14a"/>
                <w:id w:val="-1475515361"/>
                <w:lock w:val="sdtLocked"/>
              </w:sdtPr>
              <w:sdtContent>
                <w:tc>
                  <w:tcPr>
                    <w:tcW w:w="2115" w:type="pct"/>
                    <w:tcBorders>
                      <w:top w:val="single" w:sz="4" w:space="0" w:color="auto"/>
                      <w:left w:val="single" w:sz="4" w:space="0" w:color="auto"/>
                      <w:right w:val="single" w:sz="4" w:space="0" w:color="auto"/>
                    </w:tcBorders>
                    <w:vAlign w:val="center"/>
                  </w:tcPr>
                  <w:p w14:paraId="0DA21444"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关联方</w:t>
                    </w:r>
                  </w:p>
                </w:tc>
              </w:sdtContent>
            </w:sdt>
            <w:sdt>
              <w:sdtPr>
                <w:rPr>
                  <w:rFonts w:ascii="Times New Roman" w:hAnsi="Times New Roman" w:cs="Times New Roman"/>
                </w:rPr>
                <w:tag w:val="_PLD_6abb3a201708442494b9fede0eddf518"/>
                <w:id w:val="999696561"/>
                <w:lock w:val="sdtLocked"/>
              </w:sdtPr>
              <w:sdtContent>
                <w:tc>
                  <w:tcPr>
                    <w:tcW w:w="1096" w:type="pct"/>
                    <w:tcBorders>
                      <w:top w:val="single" w:sz="4" w:space="0" w:color="auto"/>
                      <w:left w:val="single" w:sz="4" w:space="0" w:color="auto"/>
                      <w:bottom w:val="single" w:sz="4" w:space="0" w:color="auto"/>
                      <w:right w:val="single" w:sz="4" w:space="0" w:color="auto"/>
                    </w:tcBorders>
                    <w:vAlign w:val="center"/>
                  </w:tcPr>
                  <w:p w14:paraId="1DF039DD"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期末账面余额</w:t>
                    </w:r>
                  </w:p>
                </w:tc>
              </w:sdtContent>
            </w:sdt>
            <w:sdt>
              <w:sdtPr>
                <w:rPr>
                  <w:rFonts w:ascii="Times New Roman" w:hAnsi="Times New Roman" w:cs="Times New Roman"/>
                </w:rPr>
                <w:tag w:val="_PLD_55efe2bab54445818fecaf16ed9366f9"/>
                <w:id w:val="1251776897"/>
                <w:lock w:val="sdtLocked"/>
              </w:sdtPr>
              <w:sdtContent>
                <w:tc>
                  <w:tcPr>
                    <w:tcW w:w="1024" w:type="pct"/>
                    <w:tcBorders>
                      <w:top w:val="single" w:sz="4" w:space="0" w:color="auto"/>
                      <w:left w:val="single" w:sz="4" w:space="0" w:color="auto"/>
                      <w:bottom w:val="single" w:sz="4" w:space="0" w:color="auto"/>
                      <w:right w:val="single" w:sz="4" w:space="0" w:color="auto"/>
                    </w:tcBorders>
                    <w:vAlign w:val="center"/>
                  </w:tcPr>
                  <w:p w14:paraId="23E89FDD"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期初账面余额</w:t>
                    </w:r>
                  </w:p>
                </w:tc>
              </w:sdtContent>
            </w:sdt>
          </w:tr>
          <w:sdt>
            <w:sdtPr>
              <w:rPr>
                <w:rFonts w:ascii="Times New Roman" w:hAnsi="Times New Roman" w:cs="Times New Roman"/>
                <w:szCs w:val="21"/>
              </w:rPr>
              <w:alias w:val="上市公司应付关联方款项明细"/>
              <w:tag w:val="_TUP_f8595985c4a74e809f3ab4e90cbed7c1"/>
              <w:id w:val="1274202029"/>
              <w:lock w:val="sdtLocked"/>
              <w:placeholder>
                <w:docPart w:val="3D26D9E76C444CB6AF23A77878DD0F9F"/>
              </w:placeholder>
            </w:sdtPr>
            <w:sdtContent>
              <w:tr w:rsidR="00B10A0C" w14:paraId="127D1509" w14:textId="77777777" w:rsidTr="00B15E71">
                <w:tc>
                  <w:tcPr>
                    <w:tcW w:w="765" w:type="pct"/>
                    <w:tcBorders>
                      <w:top w:val="single" w:sz="4" w:space="0" w:color="auto"/>
                      <w:left w:val="single" w:sz="4" w:space="0" w:color="auto"/>
                      <w:bottom w:val="single" w:sz="4" w:space="0" w:color="auto"/>
                      <w:right w:val="single" w:sz="4" w:space="0" w:color="auto"/>
                    </w:tcBorders>
                    <w:vAlign w:val="center"/>
                  </w:tcPr>
                  <w:p w14:paraId="5B85E45A"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应付账款</w:t>
                    </w:r>
                  </w:p>
                </w:tc>
                <w:tc>
                  <w:tcPr>
                    <w:tcW w:w="2115" w:type="pct"/>
                    <w:tcBorders>
                      <w:top w:val="single" w:sz="4" w:space="0" w:color="auto"/>
                      <w:left w:val="single" w:sz="4" w:space="0" w:color="auto"/>
                      <w:bottom w:val="single" w:sz="4" w:space="0" w:color="auto"/>
                      <w:right w:val="single" w:sz="4" w:space="0" w:color="auto"/>
                    </w:tcBorders>
                    <w:vAlign w:val="center"/>
                  </w:tcPr>
                  <w:p w14:paraId="3A962956"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平湖波科激光有限公司</w:t>
                    </w:r>
                  </w:p>
                </w:tc>
                <w:tc>
                  <w:tcPr>
                    <w:tcW w:w="1096" w:type="pct"/>
                    <w:tcBorders>
                      <w:top w:val="single" w:sz="4" w:space="0" w:color="auto"/>
                      <w:left w:val="single" w:sz="4" w:space="0" w:color="auto"/>
                      <w:bottom w:val="single" w:sz="4" w:space="0" w:color="auto"/>
                      <w:right w:val="single" w:sz="4" w:space="0" w:color="auto"/>
                    </w:tcBorders>
                    <w:vAlign w:val="center"/>
                  </w:tcPr>
                  <w:p w14:paraId="2DBC9D83" w14:textId="77777777" w:rsidR="00B10A0C" w:rsidRPr="00B15E71" w:rsidRDefault="00B10A0C">
                    <w:pPr>
                      <w:autoSpaceDE w:val="0"/>
                      <w:autoSpaceDN w:val="0"/>
                      <w:adjustRightInd w:val="0"/>
                      <w:jc w:val="right"/>
                      <w:rPr>
                        <w:rFonts w:ascii="Times New Roman" w:hAnsi="Times New Roman" w:cs="Times New Roman"/>
                        <w:szCs w:val="21"/>
                      </w:rPr>
                    </w:pPr>
                  </w:p>
                </w:tc>
                <w:tc>
                  <w:tcPr>
                    <w:tcW w:w="1024" w:type="pct"/>
                    <w:tcBorders>
                      <w:top w:val="single" w:sz="4" w:space="0" w:color="auto"/>
                      <w:left w:val="single" w:sz="4" w:space="0" w:color="auto"/>
                      <w:bottom w:val="single" w:sz="4" w:space="0" w:color="auto"/>
                      <w:right w:val="single" w:sz="4" w:space="0" w:color="auto"/>
                    </w:tcBorders>
                    <w:vAlign w:val="center"/>
                  </w:tcPr>
                  <w:p w14:paraId="37F37931"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326,216.82</w:t>
                    </w:r>
                  </w:p>
                </w:tc>
              </w:tr>
            </w:sdtContent>
          </w:sdt>
          <w:sdt>
            <w:sdtPr>
              <w:rPr>
                <w:rFonts w:ascii="Times New Roman" w:hAnsi="Times New Roman" w:cs="Times New Roman"/>
                <w:szCs w:val="21"/>
              </w:rPr>
              <w:alias w:val="上市公司应付关联方款项明细"/>
              <w:tag w:val="_TUP_f8595985c4a74e809f3ab4e90cbed7c1"/>
              <w:id w:val="-1752189336"/>
              <w:lock w:val="sdtLocked"/>
              <w:placeholder>
                <w:docPart w:val="AD64165037DF4EB3A0CD1A320818EB3C"/>
              </w:placeholder>
            </w:sdtPr>
            <w:sdtContent>
              <w:tr w:rsidR="00B10A0C" w14:paraId="5531BFD1" w14:textId="77777777" w:rsidTr="00B15E71">
                <w:tc>
                  <w:tcPr>
                    <w:tcW w:w="765" w:type="pct"/>
                    <w:tcBorders>
                      <w:top w:val="single" w:sz="4" w:space="0" w:color="auto"/>
                      <w:left w:val="single" w:sz="4" w:space="0" w:color="auto"/>
                      <w:bottom w:val="single" w:sz="4" w:space="0" w:color="auto"/>
                      <w:right w:val="single" w:sz="4" w:space="0" w:color="auto"/>
                    </w:tcBorders>
                    <w:vAlign w:val="center"/>
                  </w:tcPr>
                  <w:p w14:paraId="639CB1A4"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应付账款</w:t>
                    </w:r>
                  </w:p>
                </w:tc>
                <w:tc>
                  <w:tcPr>
                    <w:tcW w:w="2115" w:type="pct"/>
                    <w:tcBorders>
                      <w:top w:val="single" w:sz="4" w:space="0" w:color="auto"/>
                      <w:left w:val="single" w:sz="4" w:space="0" w:color="auto"/>
                      <w:bottom w:val="single" w:sz="4" w:space="0" w:color="auto"/>
                      <w:right w:val="single" w:sz="4" w:space="0" w:color="auto"/>
                    </w:tcBorders>
                    <w:vAlign w:val="center"/>
                  </w:tcPr>
                  <w:p w14:paraId="0D57C356"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QPCLasersInc.</w:t>
                    </w:r>
                  </w:p>
                </w:tc>
                <w:tc>
                  <w:tcPr>
                    <w:tcW w:w="1096" w:type="pct"/>
                    <w:tcBorders>
                      <w:top w:val="single" w:sz="4" w:space="0" w:color="auto"/>
                      <w:left w:val="single" w:sz="4" w:space="0" w:color="auto"/>
                      <w:bottom w:val="single" w:sz="4" w:space="0" w:color="auto"/>
                      <w:right w:val="single" w:sz="4" w:space="0" w:color="auto"/>
                    </w:tcBorders>
                    <w:vAlign w:val="center"/>
                  </w:tcPr>
                  <w:p w14:paraId="7AED7D26" w14:textId="77777777" w:rsidR="00B10A0C" w:rsidRPr="00B15E71" w:rsidRDefault="00B10A0C">
                    <w:pPr>
                      <w:autoSpaceDE w:val="0"/>
                      <w:autoSpaceDN w:val="0"/>
                      <w:adjustRightInd w:val="0"/>
                      <w:jc w:val="right"/>
                      <w:rPr>
                        <w:rFonts w:ascii="Times New Roman" w:hAnsi="Times New Roman" w:cs="Times New Roman"/>
                        <w:szCs w:val="21"/>
                      </w:rPr>
                    </w:pPr>
                  </w:p>
                </w:tc>
                <w:tc>
                  <w:tcPr>
                    <w:tcW w:w="1024" w:type="pct"/>
                    <w:tcBorders>
                      <w:top w:val="single" w:sz="4" w:space="0" w:color="auto"/>
                      <w:left w:val="single" w:sz="4" w:space="0" w:color="auto"/>
                      <w:bottom w:val="single" w:sz="4" w:space="0" w:color="auto"/>
                      <w:right w:val="single" w:sz="4" w:space="0" w:color="auto"/>
                    </w:tcBorders>
                    <w:vAlign w:val="center"/>
                  </w:tcPr>
                  <w:p w14:paraId="03E722E1"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31,357.61</w:t>
                    </w:r>
                  </w:p>
                </w:tc>
              </w:tr>
            </w:sdtContent>
          </w:sdt>
          <w:sdt>
            <w:sdtPr>
              <w:rPr>
                <w:rFonts w:ascii="Times New Roman" w:hAnsi="Times New Roman" w:cs="Times New Roman"/>
                <w:szCs w:val="21"/>
              </w:rPr>
              <w:alias w:val="上市公司应付关联方款项明细"/>
              <w:tag w:val="_TUP_f8595985c4a74e809f3ab4e90cbed7c1"/>
              <w:id w:val="551199923"/>
              <w:lock w:val="sdtLocked"/>
              <w:placeholder>
                <w:docPart w:val="AD64165037DF4EB3A0CD1A320818EB3C"/>
              </w:placeholder>
            </w:sdtPr>
            <w:sdtContent>
              <w:tr w:rsidR="00B10A0C" w14:paraId="5D29858C" w14:textId="77777777" w:rsidTr="00B15E71">
                <w:tc>
                  <w:tcPr>
                    <w:tcW w:w="765" w:type="pct"/>
                    <w:tcBorders>
                      <w:top w:val="single" w:sz="4" w:space="0" w:color="auto"/>
                      <w:left w:val="single" w:sz="4" w:space="0" w:color="auto"/>
                      <w:bottom w:val="single" w:sz="4" w:space="0" w:color="auto"/>
                      <w:right w:val="single" w:sz="4" w:space="0" w:color="auto"/>
                    </w:tcBorders>
                    <w:vAlign w:val="center"/>
                  </w:tcPr>
                  <w:p w14:paraId="7098A9F6"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应付账款</w:t>
                    </w:r>
                  </w:p>
                </w:tc>
                <w:tc>
                  <w:tcPr>
                    <w:tcW w:w="2115" w:type="pct"/>
                    <w:tcBorders>
                      <w:top w:val="single" w:sz="4" w:space="0" w:color="auto"/>
                      <w:left w:val="single" w:sz="4" w:space="0" w:color="auto"/>
                      <w:bottom w:val="single" w:sz="4" w:space="0" w:color="auto"/>
                      <w:right w:val="single" w:sz="4" w:space="0" w:color="auto"/>
                    </w:tcBorders>
                    <w:vAlign w:val="center"/>
                  </w:tcPr>
                  <w:p w14:paraId="2BBD37EE"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平湖科谱激光科技有限公司</w:t>
                    </w:r>
                  </w:p>
                </w:tc>
                <w:tc>
                  <w:tcPr>
                    <w:tcW w:w="1096" w:type="pct"/>
                    <w:tcBorders>
                      <w:top w:val="single" w:sz="4" w:space="0" w:color="auto"/>
                      <w:left w:val="single" w:sz="4" w:space="0" w:color="auto"/>
                      <w:bottom w:val="single" w:sz="4" w:space="0" w:color="auto"/>
                      <w:right w:val="single" w:sz="4" w:space="0" w:color="auto"/>
                    </w:tcBorders>
                    <w:vAlign w:val="center"/>
                  </w:tcPr>
                  <w:p w14:paraId="15177F27" w14:textId="77777777" w:rsidR="00B10A0C" w:rsidRPr="00B15E71" w:rsidRDefault="00B10A0C">
                    <w:pPr>
                      <w:autoSpaceDE w:val="0"/>
                      <w:autoSpaceDN w:val="0"/>
                      <w:adjustRightInd w:val="0"/>
                      <w:jc w:val="right"/>
                      <w:rPr>
                        <w:rFonts w:ascii="Times New Roman" w:hAnsi="Times New Roman" w:cs="Times New Roman"/>
                        <w:szCs w:val="21"/>
                      </w:rPr>
                    </w:pPr>
                  </w:p>
                </w:tc>
                <w:tc>
                  <w:tcPr>
                    <w:tcW w:w="1024" w:type="pct"/>
                    <w:tcBorders>
                      <w:top w:val="single" w:sz="4" w:space="0" w:color="auto"/>
                      <w:left w:val="single" w:sz="4" w:space="0" w:color="auto"/>
                      <w:bottom w:val="single" w:sz="4" w:space="0" w:color="auto"/>
                      <w:right w:val="single" w:sz="4" w:space="0" w:color="auto"/>
                    </w:tcBorders>
                    <w:vAlign w:val="center"/>
                  </w:tcPr>
                  <w:p w14:paraId="4175BEE7"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3,300.00</w:t>
                    </w:r>
                  </w:p>
                </w:tc>
              </w:tr>
            </w:sdtContent>
          </w:sdt>
          <w:sdt>
            <w:sdtPr>
              <w:rPr>
                <w:rFonts w:ascii="Times New Roman" w:hAnsi="Times New Roman" w:cs="Times New Roman"/>
                <w:szCs w:val="21"/>
              </w:rPr>
              <w:alias w:val="上市公司应付关联方款项明细"/>
              <w:tag w:val="_TUP_f8595985c4a74e809f3ab4e90cbed7c1"/>
              <w:id w:val="-1062395028"/>
              <w:lock w:val="sdtLocked"/>
              <w:placeholder>
                <w:docPart w:val="AD64165037DF4EB3A0CD1A320818EB3C"/>
              </w:placeholder>
            </w:sdtPr>
            <w:sdtContent>
              <w:tr w:rsidR="00B10A0C" w14:paraId="3A8707E0" w14:textId="77777777" w:rsidTr="00B15E71">
                <w:tc>
                  <w:tcPr>
                    <w:tcW w:w="765" w:type="pct"/>
                    <w:tcBorders>
                      <w:top w:val="single" w:sz="4" w:space="0" w:color="auto"/>
                      <w:left w:val="single" w:sz="4" w:space="0" w:color="auto"/>
                      <w:bottom w:val="single" w:sz="4" w:space="0" w:color="auto"/>
                      <w:right w:val="single" w:sz="4" w:space="0" w:color="auto"/>
                    </w:tcBorders>
                    <w:vAlign w:val="center"/>
                  </w:tcPr>
                  <w:p w14:paraId="1CF53FB3"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应付账款</w:t>
                    </w:r>
                  </w:p>
                </w:tc>
                <w:tc>
                  <w:tcPr>
                    <w:tcW w:w="2115" w:type="pct"/>
                    <w:tcBorders>
                      <w:top w:val="single" w:sz="4" w:space="0" w:color="auto"/>
                      <w:left w:val="single" w:sz="4" w:space="0" w:color="auto"/>
                      <w:bottom w:val="single" w:sz="4" w:space="0" w:color="auto"/>
                      <w:right w:val="single" w:sz="4" w:space="0" w:color="auto"/>
                    </w:tcBorders>
                    <w:vAlign w:val="center"/>
                  </w:tcPr>
                  <w:p w14:paraId="079988D4"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szCs w:val="21"/>
                      </w:rPr>
                      <w:t>贵州威顿晶麟电子材料股份有限公司</w:t>
                    </w:r>
                  </w:p>
                </w:tc>
                <w:tc>
                  <w:tcPr>
                    <w:tcW w:w="1096" w:type="pct"/>
                    <w:tcBorders>
                      <w:top w:val="single" w:sz="4" w:space="0" w:color="auto"/>
                      <w:left w:val="single" w:sz="4" w:space="0" w:color="auto"/>
                      <w:bottom w:val="single" w:sz="4" w:space="0" w:color="auto"/>
                      <w:right w:val="single" w:sz="4" w:space="0" w:color="auto"/>
                    </w:tcBorders>
                    <w:vAlign w:val="center"/>
                  </w:tcPr>
                  <w:p w14:paraId="2822D57B"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szCs w:val="21"/>
                      </w:rPr>
                      <w:t>230,400.00</w:t>
                    </w:r>
                  </w:p>
                </w:tc>
                <w:tc>
                  <w:tcPr>
                    <w:tcW w:w="1024" w:type="pct"/>
                    <w:tcBorders>
                      <w:top w:val="single" w:sz="4" w:space="0" w:color="auto"/>
                      <w:left w:val="single" w:sz="4" w:space="0" w:color="auto"/>
                      <w:bottom w:val="single" w:sz="4" w:space="0" w:color="auto"/>
                      <w:right w:val="single" w:sz="4" w:space="0" w:color="auto"/>
                    </w:tcBorders>
                    <w:vAlign w:val="center"/>
                  </w:tcPr>
                  <w:p w14:paraId="5B648674"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w:t>
                    </w:r>
                  </w:p>
                </w:tc>
              </w:tr>
            </w:sdtContent>
          </w:sdt>
          <w:sdt>
            <w:sdtPr>
              <w:rPr>
                <w:rFonts w:ascii="Times New Roman" w:hAnsi="Times New Roman" w:cs="Times New Roman"/>
                <w:szCs w:val="21"/>
              </w:rPr>
              <w:alias w:val="上市公司应付关联方款项明细"/>
              <w:tag w:val="_TUP_f8595985c4a74e809f3ab4e90cbed7c1"/>
              <w:id w:val="969472692"/>
              <w:lock w:val="sdtLocked"/>
              <w:placeholder>
                <w:docPart w:val="3D26D9E76C444CB6AF23A77878DD0F9F"/>
              </w:placeholder>
            </w:sdtPr>
            <w:sdtContent>
              <w:tr w:rsidR="00B10A0C" w14:paraId="3B132E0C" w14:textId="77777777" w:rsidTr="00B15E71">
                <w:tc>
                  <w:tcPr>
                    <w:tcW w:w="765" w:type="pct"/>
                    <w:tcBorders>
                      <w:top w:val="single" w:sz="4" w:space="0" w:color="auto"/>
                      <w:left w:val="single" w:sz="4" w:space="0" w:color="auto"/>
                      <w:bottom w:val="single" w:sz="4" w:space="0" w:color="auto"/>
                      <w:right w:val="single" w:sz="4" w:space="0" w:color="auto"/>
                    </w:tcBorders>
                    <w:vAlign w:val="center"/>
                  </w:tcPr>
                  <w:p w14:paraId="69460041"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其他应付款</w:t>
                    </w:r>
                  </w:p>
                </w:tc>
                <w:tc>
                  <w:tcPr>
                    <w:tcW w:w="2115" w:type="pct"/>
                    <w:tcBorders>
                      <w:top w:val="single" w:sz="4" w:space="0" w:color="auto"/>
                      <w:left w:val="single" w:sz="4" w:space="0" w:color="auto"/>
                      <w:bottom w:val="single" w:sz="4" w:space="0" w:color="auto"/>
                      <w:right w:val="single" w:sz="4" w:space="0" w:color="auto"/>
                    </w:tcBorders>
                    <w:vAlign w:val="center"/>
                  </w:tcPr>
                  <w:p w14:paraId="3D849C53" w14:textId="77777777" w:rsidR="00B10A0C" w:rsidRPr="00B15E71" w:rsidRDefault="00D11B25">
                    <w:pPr>
                      <w:autoSpaceDE w:val="0"/>
                      <w:autoSpaceDN w:val="0"/>
                      <w:adjustRightInd w:val="0"/>
                      <w:rPr>
                        <w:rFonts w:ascii="Times New Roman" w:hAnsi="Times New Roman" w:cs="Times New Roman"/>
                        <w:szCs w:val="21"/>
                      </w:rPr>
                    </w:pPr>
                    <w:r w:rsidRPr="00B15E71">
                      <w:rPr>
                        <w:rFonts w:ascii="Times New Roman" w:hAnsi="Times New Roman" w:cs="Times New Roman"/>
                      </w:rPr>
                      <w:t>中能瑞通（北京）科技有限公司</w:t>
                    </w:r>
                  </w:p>
                </w:tc>
                <w:tc>
                  <w:tcPr>
                    <w:tcW w:w="1096" w:type="pct"/>
                    <w:tcBorders>
                      <w:top w:val="single" w:sz="4" w:space="0" w:color="auto"/>
                      <w:left w:val="single" w:sz="4" w:space="0" w:color="auto"/>
                      <w:bottom w:val="single" w:sz="4" w:space="0" w:color="auto"/>
                      <w:right w:val="single" w:sz="4" w:space="0" w:color="auto"/>
                    </w:tcBorders>
                    <w:vAlign w:val="center"/>
                  </w:tcPr>
                  <w:p w14:paraId="236DE669"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szCs w:val="21"/>
                      </w:rPr>
                      <w:t>558,802.64</w:t>
                    </w:r>
                  </w:p>
                </w:tc>
                <w:tc>
                  <w:tcPr>
                    <w:tcW w:w="1024" w:type="pct"/>
                    <w:tcBorders>
                      <w:top w:val="single" w:sz="4" w:space="0" w:color="auto"/>
                      <w:left w:val="single" w:sz="4" w:space="0" w:color="auto"/>
                      <w:bottom w:val="single" w:sz="4" w:space="0" w:color="auto"/>
                      <w:right w:val="single" w:sz="4" w:space="0" w:color="auto"/>
                    </w:tcBorders>
                    <w:vAlign w:val="center"/>
                  </w:tcPr>
                  <w:p w14:paraId="4A2CFDD8" w14:textId="77777777" w:rsidR="00B10A0C" w:rsidRPr="00B15E71" w:rsidRDefault="00D11B25">
                    <w:pPr>
                      <w:autoSpaceDE w:val="0"/>
                      <w:autoSpaceDN w:val="0"/>
                      <w:adjustRightInd w:val="0"/>
                      <w:jc w:val="right"/>
                      <w:rPr>
                        <w:rFonts w:ascii="Times New Roman" w:hAnsi="Times New Roman" w:cs="Times New Roman"/>
                        <w:szCs w:val="21"/>
                      </w:rPr>
                    </w:pPr>
                    <w:r w:rsidRPr="00B15E71">
                      <w:rPr>
                        <w:rFonts w:ascii="Times New Roman" w:hAnsi="Times New Roman" w:cs="Times New Roman"/>
                      </w:rPr>
                      <w:t>2,002,186.40</w:t>
                    </w:r>
                  </w:p>
                </w:tc>
              </w:tr>
            </w:sdtContent>
          </w:sdt>
        </w:tbl>
        <w:p w14:paraId="77245850" w14:textId="77777777" w:rsidR="00B10A0C" w:rsidRDefault="00000000">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744765804"/>
        <w:lock w:val="sdtLocked"/>
        <w:placeholder>
          <w:docPart w:val="GBC22222222222222222222222222222"/>
        </w:placeholder>
      </w:sdtPr>
      <w:sdtEndPr>
        <w:rPr>
          <w:rFonts w:ascii="Cambria" w:eastAsiaTheme="minorEastAsia" w:hAnsi="Cambria" w:cs="Cambria"/>
          <w:sz w:val="20"/>
          <w:szCs w:val="20"/>
        </w:rPr>
      </w:sdtEndPr>
      <w:sdtContent>
        <w:p w14:paraId="485CDC9D" w14:textId="77777777" w:rsidR="00B10A0C" w:rsidRDefault="00D11B25">
          <w:pPr>
            <w:pStyle w:val="3"/>
            <w:numPr>
              <w:ilvl w:val="0"/>
              <w:numId w:val="109"/>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559437647"/>
            <w:lock w:val="sdtLocked"/>
            <w:placeholder>
              <w:docPart w:val="GBC22222222222222222222222222222"/>
            </w:placeholder>
          </w:sdtPr>
          <w:sdtContent>
            <w:p w14:paraId="2D884E13"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127FCFA" w14:textId="77777777" w:rsidR="00B10A0C" w:rsidRDefault="00000000">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485849924"/>
        <w:lock w:val="sdtLocked"/>
        <w:placeholder>
          <w:docPart w:val="GBC22222222222222222222222222222"/>
        </w:placeholder>
      </w:sdtPr>
      <w:sdtEndPr>
        <w:rPr>
          <w:rFonts w:ascii="Cambria" w:eastAsiaTheme="minorEastAsia" w:hAnsi="Cambria" w:cs="Cambria"/>
          <w:sz w:val="20"/>
          <w:szCs w:val="20"/>
        </w:rPr>
      </w:sdtEndPr>
      <w:sdtContent>
        <w:p w14:paraId="5620E700" w14:textId="77777777" w:rsidR="00B10A0C" w:rsidRDefault="00D11B25">
          <w:pPr>
            <w:pStyle w:val="3"/>
            <w:numPr>
              <w:ilvl w:val="0"/>
              <w:numId w:val="109"/>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951911310"/>
            <w:lock w:val="sdtLocked"/>
            <w:placeholder>
              <w:docPart w:val="GBC22222222222222222222222222222"/>
            </w:placeholder>
          </w:sdtPr>
          <w:sdtContent>
            <w:p w14:paraId="474ABF38" w14:textId="77777777" w:rsidR="00B10A0C" w:rsidRDefault="00D11B25">
              <w:pPr>
                <w:tabs>
                  <w:tab w:val="left" w:pos="1134"/>
                </w:tabs>
                <w:rPr>
                  <w:rFonts w:ascii="Cambria" w:hAnsi="Cambria"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996A77B" w14:textId="77777777" w:rsidR="00B10A0C" w:rsidRDefault="00B10A0C">
      <w:pPr>
        <w:tabs>
          <w:tab w:val="left" w:pos="1134"/>
        </w:tabs>
        <w:rPr>
          <w:rFonts w:cs="Cambria"/>
          <w:szCs w:val="21"/>
        </w:rPr>
      </w:pPr>
    </w:p>
    <w:p w14:paraId="43A3CEE2" w14:textId="77777777" w:rsidR="00B10A0C" w:rsidRDefault="00D11B25">
      <w:pPr>
        <w:pStyle w:val="2"/>
        <w:numPr>
          <w:ilvl w:val="0"/>
          <w:numId w:val="52"/>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442047401"/>
        <w:lock w:val="sdtLocked"/>
        <w:placeholder>
          <w:docPart w:val="GBC22222222222222222222222222222"/>
        </w:placeholder>
      </w:sdtPr>
      <w:sdtEndPr>
        <w:rPr>
          <w:rFonts w:ascii="Times New Roman" w:eastAsiaTheme="minorEastAsia" w:hAnsi="Times New Roman" w:cs="Times New Roman" w:hint="default"/>
          <w:szCs w:val="21"/>
        </w:rPr>
      </w:sdtEndPr>
      <w:sdtContent>
        <w:p w14:paraId="7E448C97" w14:textId="77777777" w:rsidR="00B10A0C" w:rsidRDefault="00D11B25">
          <w:pPr>
            <w:pStyle w:val="3"/>
            <w:numPr>
              <w:ilvl w:val="0"/>
              <w:numId w:val="112"/>
            </w:numPr>
          </w:pPr>
          <w:r>
            <w:rPr>
              <w:rFonts w:hint="eastAsia"/>
            </w:rPr>
            <w:t>股份支付总体情况</w:t>
          </w:r>
        </w:p>
        <w:sdt>
          <w:sdtPr>
            <w:alias w:val="是否适用：股份支付总体情况[双击切换]"/>
            <w:tag w:val="_GBC_7d36569622d040fb870ad46d99420cd2"/>
            <w:id w:val="729353353"/>
            <w:lock w:val="sdtLocked"/>
            <w:placeholder>
              <w:docPart w:val="GBC22222222222222222222222222222"/>
            </w:placeholder>
          </w:sdtPr>
          <w:sdtContent>
            <w:p w14:paraId="26D26A8D"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14E7A10" w14:textId="77777777" w:rsidR="00B10A0C" w:rsidRDefault="00D11B25">
          <w:pPr>
            <w:jc w:val="right"/>
          </w:pPr>
          <w:r>
            <w:rPr>
              <w:rFonts w:hint="eastAsia"/>
              <w:szCs w:val="21"/>
            </w:rPr>
            <w:t>单位：</w:t>
          </w:r>
          <w:sdt>
            <w:sdtPr>
              <w:rPr>
                <w:rFonts w:hint="eastAsia"/>
                <w:szCs w:val="21"/>
              </w:rPr>
              <w:alias w:val="单位：财务附注：股份支付总体情况"/>
              <w:tag w:val="_GBC_f5e2ed83520249e5b48a08b8c1ad1260"/>
              <w:id w:val="1046409567"/>
              <w:lock w:val="sdtLocked"/>
              <w:placeholder>
                <w:docPart w:val="GBC22222222222222222222222222222"/>
              </w:placeholder>
              <w:comboBox>
                <w:listItem w:displayText="股" w:value="股"/>
                <w:listItem w:displayText="份" w:value="份"/>
              </w:comboBox>
            </w:sdtPr>
            <w:sdtContent>
              <w:r>
                <w:rPr>
                  <w:rFonts w:hint="eastAsia"/>
                  <w:szCs w:val="21"/>
                </w:rPr>
                <w:t>股</w:t>
              </w:r>
            </w:sdtContent>
          </w:sdt>
          <w:r>
            <w:rPr>
              <w:rFonts w:hint="eastAsia"/>
              <w:szCs w:val="21"/>
            </w:rPr>
            <w:t xml:space="preserve">  币种：</w:t>
          </w:r>
          <w:sdt>
            <w:sdtPr>
              <w:rPr>
                <w:rFonts w:hint="eastAsia"/>
                <w:szCs w:val="21"/>
              </w:rPr>
              <w:alias w:val="币种：财务附注：股份支付总体情况"/>
              <w:tag w:val="_GBC_d5de89e0bf554dac952f5dd6d6bdab46"/>
              <w:id w:val="11849340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295"/>
          </w:tblGrid>
          <w:tr w:rsidR="00B10A0C" w14:paraId="2EB3648B" w14:textId="77777777" w:rsidTr="00B15E71">
            <w:sdt>
              <w:sdtPr>
                <w:rPr>
                  <w:rFonts w:ascii="Times New Roman" w:hAnsi="Times New Roman" w:cs="Times New Roman"/>
                </w:rPr>
                <w:tag w:val="_PLD_1fa1772cb2e4423fb433d5c03d3cf395"/>
                <w:id w:val="-989868650"/>
                <w:lock w:val="sdtLocked"/>
              </w:sdtPr>
              <w:sdtContent>
                <w:tc>
                  <w:tcPr>
                    <w:tcW w:w="2566" w:type="pct"/>
                    <w:tcBorders>
                      <w:top w:val="single" w:sz="4" w:space="0" w:color="auto"/>
                      <w:left w:val="single" w:sz="4" w:space="0" w:color="auto"/>
                      <w:bottom w:val="single" w:sz="4" w:space="0" w:color="auto"/>
                      <w:right w:val="single" w:sz="4" w:space="0" w:color="auto"/>
                    </w:tcBorders>
                    <w:vAlign w:val="center"/>
                  </w:tcPr>
                  <w:p w14:paraId="6AADA5A8"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公司本期授予的各项权益工具总额</w:t>
                    </w:r>
                  </w:p>
                </w:tc>
              </w:sdtContent>
            </w:sdt>
            <w:sdt>
              <w:sdtPr>
                <w:rPr>
                  <w:rFonts w:ascii="Times New Roman" w:hAnsi="Times New Roman" w:cs="Times New Roman"/>
                  <w:szCs w:val="21"/>
                </w:rPr>
                <w:alias w:val="公司授予的各项权益工具总额"/>
                <w:tag w:val="_GBC_dd12b1ed77584020922f313628635576"/>
                <w:id w:val="1638371051"/>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14:paraId="22B902F6"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szCs w:val="21"/>
                      </w:rPr>
                      <w:t>2,400,000</w:t>
                    </w:r>
                  </w:p>
                </w:tc>
              </w:sdtContent>
            </w:sdt>
          </w:tr>
          <w:tr w:rsidR="00B10A0C" w14:paraId="0D6DE75F" w14:textId="77777777" w:rsidTr="00B15E71">
            <w:sdt>
              <w:sdtPr>
                <w:rPr>
                  <w:rFonts w:ascii="Times New Roman" w:hAnsi="Times New Roman" w:cs="Times New Roman"/>
                </w:rPr>
                <w:tag w:val="_PLD_6fbed65d4d774c9894b6148d8a0722cd"/>
                <w:id w:val="550888116"/>
                <w:lock w:val="sdtLocked"/>
              </w:sdtPr>
              <w:sdtContent>
                <w:tc>
                  <w:tcPr>
                    <w:tcW w:w="2566" w:type="pct"/>
                    <w:tcBorders>
                      <w:top w:val="single" w:sz="4" w:space="0" w:color="auto"/>
                      <w:left w:val="single" w:sz="4" w:space="0" w:color="auto"/>
                      <w:bottom w:val="single" w:sz="4" w:space="0" w:color="auto"/>
                      <w:right w:val="single" w:sz="4" w:space="0" w:color="auto"/>
                    </w:tcBorders>
                    <w:vAlign w:val="center"/>
                  </w:tcPr>
                  <w:p w14:paraId="332505C8"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公司本期行权的各项权益工具总额</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2E5BA8F7"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szCs w:val="21"/>
                  </w:rPr>
                  <w:t>1,529,100</w:t>
                </w:r>
              </w:p>
            </w:tc>
          </w:tr>
          <w:tr w:rsidR="00B10A0C" w14:paraId="532A4C51" w14:textId="77777777" w:rsidTr="00B15E71">
            <w:sdt>
              <w:sdtPr>
                <w:rPr>
                  <w:rFonts w:ascii="Times New Roman" w:hAnsi="Times New Roman" w:cs="Times New Roman"/>
                </w:rPr>
                <w:tag w:val="_PLD_87e71326548348799e01a510f9634900"/>
                <w:id w:val="1812290413"/>
                <w:lock w:val="sdtLocked"/>
              </w:sdtPr>
              <w:sdtContent>
                <w:tc>
                  <w:tcPr>
                    <w:tcW w:w="2566" w:type="pct"/>
                    <w:tcBorders>
                      <w:top w:val="single" w:sz="4" w:space="0" w:color="auto"/>
                      <w:left w:val="single" w:sz="4" w:space="0" w:color="auto"/>
                      <w:bottom w:val="single" w:sz="4" w:space="0" w:color="auto"/>
                      <w:right w:val="single" w:sz="4" w:space="0" w:color="auto"/>
                    </w:tcBorders>
                    <w:vAlign w:val="center"/>
                  </w:tcPr>
                  <w:p w14:paraId="4C51E09B"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公司本期失效的各项权益工具总额</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7C2283E1" w14:textId="77777777" w:rsidR="00B10A0C" w:rsidRPr="00B15E71" w:rsidRDefault="00D11B25">
                <w:pPr>
                  <w:wordWrap w:val="0"/>
                  <w:jc w:val="right"/>
                  <w:rPr>
                    <w:rFonts w:ascii="Times New Roman" w:hAnsi="Times New Roman" w:cs="Times New Roman"/>
                    <w:szCs w:val="21"/>
                  </w:rPr>
                </w:pPr>
                <w:r w:rsidRPr="00B15E71">
                  <w:rPr>
                    <w:rFonts w:ascii="Times New Roman" w:hAnsi="Times New Roman" w:cs="Times New Roman"/>
                    <w:szCs w:val="21"/>
                  </w:rPr>
                  <w:t>170,300</w:t>
                </w:r>
              </w:p>
            </w:tc>
          </w:tr>
          <w:tr w:rsidR="00B10A0C" w14:paraId="6CE11735" w14:textId="77777777" w:rsidTr="00B15E71">
            <w:sdt>
              <w:sdtPr>
                <w:rPr>
                  <w:rFonts w:ascii="Times New Roman" w:hAnsi="Times New Roman" w:cs="Times New Roman"/>
                </w:rPr>
                <w:tag w:val="_PLD_8b8fc2f8f641456ba4a97b0d2cbb2af0"/>
                <w:id w:val="-1354104454"/>
                <w:lock w:val="sdtLocked"/>
              </w:sdtPr>
              <w:sdtContent>
                <w:tc>
                  <w:tcPr>
                    <w:tcW w:w="2566" w:type="pct"/>
                    <w:tcBorders>
                      <w:top w:val="single" w:sz="4" w:space="0" w:color="auto"/>
                      <w:left w:val="single" w:sz="4" w:space="0" w:color="auto"/>
                      <w:bottom w:val="single" w:sz="4" w:space="0" w:color="auto"/>
                      <w:right w:val="single" w:sz="4" w:space="0" w:color="auto"/>
                    </w:tcBorders>
                    <w:vAlign w:val="center"/>
                  </w:tcPr>
                  <w:p w14:paraId="18BEA9C0"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公司期末发行在外的股票期权行权价格的范围和合同剩余期限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6582FAEC" w14:textId="77777777" w:rsidR="00B10A0C" w:rsidRPr="00B15E71" w:rsidRDefault="00B10A0C">
                <w:pPr>
                  <w:rPr>
                    <w:rFonts w:ascii="Times New Roman" w:hAnsi="Times New Roman" w:cs="Times New Roman"/>
                    <w:szCs w:val="21"/>
                  </w:rPr>
                </w:pPr>
              </w:p>
            </w:tc>
          </w:tr>
          <w:tr w:rsidR="00B10A0C" w14:paraId="6677485F" w14:textId="77777777" w:rsidTr="00B15E71">
            <w:sdt>
              <w:sdtPr>
                <w:rPr>
                  <w:rFonts w:ascii="Times New Roman" w:hAnsi="Times New Roman" w:cs="Times New Roman"/>
                </w:rPr>
                <w:tag w:val="_PLD_afeb94a517fa45f78c4f9811b65f3904"/>
                <w:id w:val="-454403828"/>
                <w:lock w:val="sdtLocked"/>
              </w:sdtPr>
              <w:sdtContent>
                <w:tc>
                  <w:tcPr>
                    <w:tcW w:w="2566" w:type="pct"/>
                    <w:tcBorders>
                      <w:top w:val="single" w:sz="4" w:space="0" w:color="auto"/>
                      <w:left w:val="single" w:sz="4" w:space="0" w:color="auto"/>
                      <w:bottom w:val="single" w:sz="4" w:space="0" w:color="auto"/>
                      <w:right w:val="single" w:sz="4" w:space="0" w:color="auto"/>
                    </w:tcBorders>
                    <w:vAlign w:val="center"/>
                  </w:tcPr>
                  <w:p w14:paraId="1244468A"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公司期末发行在外的其他权益工具行权价格的范围和合同剩余期限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6052E064" w14:textId="77777777" w:rsidR="00B10A0C" w:rsidRPr="00B15E71" w:rsidRDefault="00B10A0C">
                <w:pPr>
                  <w:rPr>
                    <w:rFonts w:ascii="Times New Roman" w:hAnsi="Times New Roman" w:cs="Times New Roman"/>
                    <w:szCs w:val="21"/>
                  </w:rPr>
                </w:pPr>
              </w:p>
            </w:tc>
          </w:tr>
        </w:tbl>
        <w:p w14:paraId="092061DF" w14:textId="77777777" w:rsidR="00B10A0C" w:rsidRDefault="00D11B25">
          <w:r>
            <w:rPr>
              <w:rFonts w:hint="eastAsia"/>
            </w:rPr>
            <w:t>其他说明</w:t>
          </w:r>
        </w:p>
        <w:sdt>
          <w:sdtPr>
            <w:rPr>
              <w:szCs w:val="21"/>
            </w:rPr>
            <w:alias w:val="股份支付的说明"/>
            <w:tag w:val="_GBC_6ec202c8c5c2474c94af4a207f151a91"/>
            <w:id w:val="2124037393"/>
            <w:lock w:val="sdtLocked"/>
            <w:placeholder>
              <w:docPart w:val="GBC22222222222222222222222222222"/>
            </w:placeholder>
          </w:sdtPr>
          <w:sdtEndPr>
            <w:rPr>
              <w:rFonts w:ascii="Times New Roman" w:hAnsi="Times New Roman" w:cs="Times New Roman"/>
            </w:rPr>
          </w:sdtEndPr>
          <w:sdtContent>
            <w:p w14:paraId="3A575711" w14:textId="77777777" w:rsidR="00B10A0C" w:rsidRPr="00B15E71" w:rsidRDefault="00D11B25" w:rsidP="00B15E71">
              <w:pPr>
                <w:spacing w:beforeLines="50" w:before="120" w:afterLines="50" w:after="120" w:line="360" w:lineRule="auto"/>
                <w:ind w:firstLineChars="200" w:firstLine="420"/>
                <w:jc w:val="both"/>
                <w:rPr>
                  <w:rFonts w:ascii="Times New Roman" w:hAnsi="Times New Roman" w:cs="Times New Roman"/>
                  <w:szCs w:val="21"/>
                </w:rPr>
              </w:pPr>
              <w:r w:rsidRPr="00B15E71">
                <w:rPr>
                  <w:rFonts w:ascii="Times New Roman" w:hAnsi="Times New Roman" w:cs="Times New Roman"/>
                  <w:szCs w:val="21"/>
                </w:rPr>
                <w:t>根据公司</w:t>
              </w:r>
              <w:r w:rsidRPr="00B15E71">
                <w:rPr>
                  <w:rFonts w:ascii="Times New Roman" w:hAnsi="Times New Roman" w:cs="Times New Roman"/>
                  <w:szCs w:val="21"/>
                </w:rPr>
                <w:t>2019</w:t>
              </w:r>
              <w:r w:rsidRPr="00B15E71">
                <w:rPr>
                  <w:rFonts w:ascii="Times New Roman" w:hAnsi="Times New Roman" w:cs="Times New Roman"/>
                  <w:szCs w:val="21"/>
                </w:rPr>
                <w:t>年</w:t>
              </w:r>
              <w:r w:rsidRPr="00B15E71">
                <w:rPr>
                  <w:rFonts w:ascii="Times New Roman" w:hAnsi="Times New Roman" w:cs="Times New Roman"/>
                  <w:szCs w:val="21"/>
                </w:rPr>
                <w:t>6</w:t>
              </w:r>
              <w:r w:rsidRPr="00B15E71">
                <w:rPr>
                  <w:rFonts w:ascii="Times New Roman" w:hAnsi="Times New Roman" w:cs="Times New Roman"/>
                  <w:szCs w:val="21"/>
                </w:rPr>
                <w:t>月</w:t>
              </w:r>
              <w:r w:rsidRPr="00B15E71">
                <w:rPr>
                  <w:rFonts w:ascii="Times New Roman" w:hAnsi="Times New Roman" w:cs="Times New Roman"/>
                  <w:szCs w:val="21"/>
                </w:rPr>
                <w:t>26</w:t>
              </w:r>
              <w:r w:rsidRPr="00B15E71">
                <w:rPr>
                  <w:rFonts w:ascii="Times New Roman" w:hAnsi="Times New Roman" w:cs="Times New Roman"/>
                  <w:szCs w:val="21"/>
                </w:rPr>
                <w:t>日召开的第三届董事会第二十三次会议、第三届监事会第十七次会议及</w:t>
              </w:r>
              <w:r w:rsidRPr="00B15E71">
                <w:rPr>
                  <w:rFonts w:ascii="Times New Roman" w:hAnsi="Times New Roman" w:cs="Times New Roman"/>
                  <w:szCs w:val="21"/>
                </w:rPr>
                <w:t>2019</w:t>
              </w:r>
              <w:r w:rsidRPr="00B15E71">
                <w:rPr>
                  <w:rFonts w:ascii="Times New Roman" w:hAnsi="Times New Roman" w:cs="Times New Roman"/>
                  <w:szCs w:val="21"/>
                </w:rPr>
                <w:t>年</w:t>
              </w:r>
              <w:r w:rsidRPr="00B15E71">
                <w:rPr>
                  <w:rFonts w:ascii="Times New Roman" w:hAnsi="Times New Roman" w:cs="Times New Roman"/>
                  <w:szCs w:val="21"/>
                </w:rPr>
                <w:t>7</w:t>
              </w:r>
              <w:r w:rsidRPr="00B15E71">
                <w:rPr>
                  <w:rFonts w:ascii="Times New Roman" w:hAnsi="Times New Roman" w:cs="Times New Roman"/>
                  <w:szCs w:val="21"/>
                </w:rPr>
                <w:t>月</w:t>
              </w:r>
              <w:r w:rsidRPr="00B15E71">
                <w:rPr>
                  <w:rFonts w:ascii="Times New Roman" w:hAnsi="Times New Roman" w:cs="Times New Roman"/>
                  <w:szCs w:val="21"/>
                </w:rPr>
                <w:t>12</w:t>
              </w:r>
              <w:r w:rsidRPr="00B15E71">
                <w:rPr>
                  <w:rFonts w:ascii="Times New Roman" w:hAnsi="Times New Roman" w:cs="Times New Roman"/>
                  <w:szCs w:val="21"/>
                </w:rPr>
                <w:t>日召开的</w:t>
              </w:r>
              <w:r w:rsidRPr="00B15E71">
                <w:rPr>
                  <w:rFonts w:ascii="Times New Roman" w:hAnsi="Times New Roman" w:cs="Times New Roman"/>
                  <w:szCs w:val="21"/>
                </w:rPr>
                <w:t>2019</w:t>
              </w:r>
              <w:r w:rsidRPr="00B15E71">
                <w:rPr>
                  <w:rFonts w:ascii="Times New Roman" w:hAnsi="Times New Roman" w:cs="Times New Roman"/>
                  <w:szCs w:val="21"/>
                </w:rPr>
                <w:t>年第一次临时股东大会审议通过的《关于</w:t>
              </w:r>
              <w:r w:rsidRPr="00B15E71">
                <w:rPr>
                  <w:rFonts w:ascii="Times New Roman" w:hAnsi="Times New Roman" w:cs="Times New Roman"/>
                  <w:szCs w:val="21"/>
                </w:rPr>
                <w:t>&lt;</w:t>
              </w:r>
              <w:r w:rsidRPr="00B15E71">
                <w:rPr>
                  <w:rFonts w:ascii="Times New Roman" w:hAnsi="Times New Roman" w:cs="Times New Roman"/>
                  <w:szCs w:val="21"/>
                </w:rPr>
                <w:t>上海至纯洁净系统科技股份有限公司第二期股票期权与限制性股票激励计划（草案）</w:t>
              </w:r>
              <w:r w:rsidRPr="00B15E71">
                <w:rPr>
                  <w:rFonts w:ascii="Times New Roman" w:hAnsi="Times New Roman" w:cs="Times New Roman"/>
                  <w:szCs w:val="21"/>
                </w:rPr>
                <w:t>&gt;</w:t>
              </w:r>
              <w:r w:rsidRPr="00B15E71">
                <w:rPr>
                  <w:rFonts w:ascii="Times New Roman" w:hAnsi="Times New Roman" w:cs="Times New Roman"/>
                  <w:szCs w:val="21"/>
                </w:rPr>
                <w:t>及其摘要的议案》，以及</w:t>
              </w:r>
              <w:r w:rsidRPr="00B15E71">
                <w:rPr>
                  <w:rFonts w:ascii="Times New Roman" w:hAnsi="Times New Roman" w:cs="Times New Roman"/>
                  <w:szCs w:val="21"/>
                </w:rPr>
                <w:t>2019</w:t>
              </w:r>
              <w:r w:rsidRPr="00B15E71">
                <w:rPr>
                  <w:rFonts w:ascii="Times New Roman" w:hAnsi="Times New Roman" w:cs="Times New Roman"/>
                  <w:szCs w:val="21"/>
                </w:rPr>
                <w:t>年</w:t>
              </w:r>
              <w:r w:rsidRPr="00B15E71">
                <w:rPr>
                  <w:rFonts w:ascii="Times New Roman" w:hAnsi="Times New Roman" w:cs="Times New Roman"/>
                  <w:szCs w:val="21"/>
                </w:rPr>
                <w:t>8</w:t>
              </w:r>
              <w:r w:rsidRPr="00B15E71">
                <w:rPr>
                  <w:rFonts w:ascii="Times New Roman" w:hAnsi="Times New Roman" w:cs="Times New Roman"/>
                  <w:szCs w:val="21"/>
                </w:rPr>
                <w:t>月</w:t>
              </w:r>
              <w:r w:rsidRPr="00B15E71">
                <w:rPr>
                  <w:rFonts w:ascii="Times New Roman" w:hAnsi="Times New Roman" w:cs="Times New Roman"/>
                  <w:szCs w:val="21"/>
                </w:rPr>
                <w:t>30</w:t>
              </w:r>
              <w:r w:rsidRPr="00B15E71">
                <w:rPr>
                  <w:rFonts w:ascii="Times New Roman" w:hAnsi="Times New Roman" w:cs="Times New Roman"/>
                  <w:szCs w:val="21"/>
                </w:rPr>
                <w:t>日召开的第三届董事会第二十五次会议和第三届监事会第十九次会议审议通过的《关于调整公司第二期股权激励计划相关事项的议案》和《关于首次向激励对象授予第二期股权激励股票期权与限制性股票的议案》，决定授予陆磊、沈一林、柴心明等核心技术（业务）人员</w:t>
              </w:r>
              <w:r w:rsidRPr="00B15E71">
                <w:rPr>
                  <w:rFonts w:ascii="Times New Roman" w:hAnsi="Times New Roman" w:cs="Times New Roman"/>
                  <w:szCs w:val="21"/>
                </w:rPr>
                <w:t>152</w:t>
              </w:r>
              <w:r w:rsidRPr="00B15E71">
                <w:rPr>
                  <w:rFonts w:ascii="Times New Roman" w:hAnsi="Times New Roman" w:cs="Times New Roman"/>
                  <w:szCs w:val="21"/>
                </w:rPr>
                <w:t>（含已行权</w:t>
              </w:r>
              <w:r w:rsidRPr="00B15E71">
                <w:rPr>
                  <w:rFonts w:ascii="Times New Roman" w:hAnsi="Times New Roman" w:cs="Times New Roman"/>
                  <w:szCs w:val="21"/>
                </w:rPr>
                <w:t>402,000.00</w:t>
              </w:r>
              <w:r w:rsidRPr="00B15E71">
                <w:rPr>
                  <w:rFonts w:ascii="Times New Roman" w:hAnsi="Times New Roman" w:cs="Times New Roman"/>
                  <w:szCs w:val="21"/>
                </w:rPr>
                <w:t>股和</w:t>
              </w:r>
              <w:r w:rsidRPr="00B15E71">
                <w:rPr>
                  <w:rFonts w:ascii="Times New Roman" w:hAnsi="Times New Roman" w:cs="Times New Roman"/>
                  <w:szCs w:val="21"/>
                </w:rPr>
                <w:t>378,000.00</w:t>
              </w:r>
              <w:r w:rsidRPr="00B15E71">
                <w:rPr>
                  <w:rFonts w:ascii="Times New Roman" w:hAnsi="Times New Roman" w:cs="Times New Roman"/>
                  <w:szCs w:val="21"/>
                </w:rPr>
                <w:t>股）万股股票期权，股票期权激励计划有效期为自股票期权首次授权之日起至激励对象获授的所有股票期权行权或注销完毕之日止，最长不超过</w:t>
              </w:r>
              <w:r w:rsidRPr="00B15E71">
                <w:rPr>
                  <w:rFonts w:ascii="Times New Roman" w:hAnsi="Times New Roman" w:cs="Times New Roman"/>
                  <w:szCs w:val="21"/>
                </w:rPr>
                <w:t>60</w:t>
              </w:r>
              <w:r w:rsidRPr="00B15E71">
                <w:rPr>
                  <w:rFonts w:ascii="Times New Roman" w:hAnsi="Times New Roman" w:cs="Times New Roman"/>
                  <w:szCs w:val="21"/>
                </w:rPr>
                <w:t>个月。股票期权的首次授予行权价格：</w:t>
              </w:r>
              <w:r w:rsidRPr="00B15E71">
                <w:rPr>
                  <w:rFonts w:ascii="Times New Roman" w:hAnsi="Times New Roman" w:cs="Times New Roman"/>
                  <w:szCs w:val="21"/>
                </w:rPr>
                <w:t>18.51</w:t>
              </w:r>
              <w:r w:rsidRPr="00B15E71">
                <w:rPr>
                  <w:rFonts w:ascii="Times New Roman" w:hAnsi="Times New Roman" w:cs="Times New Roman"/>
                  <w:szCs w:val="21"/>
                </w:rPr>
                <w:t>元</w:t>
              </w:r>
              <w:r w:rsidRPr="00B15E71">
                <w:rPr>
                  <w:rFonts w:ascii="Times New Roman" w:hAnsi="Times New Roman" w:cs="Times New Roman"/>
                  <w:szCs w:val="21"/>
                </w:rPr>
                <w:t>/</w:t>
              </w:r>
              <w:r w:rsidRPr="00B15E71">
                <w:rPr>
                  <w:rFonts w:ascii="Times New Roman" w:hAnsi="Times New Roman" w:cs="Times New Roman"/>
                  <w:szCs w:val="21"/>
                </w:rPr>
                <w:t>股。、</w:t>
              </w:r>
              <w:r w:rsidRPr="00B15E71">
                <w:rPr>
                  <w:rFonts w:ascii="Times New Roman" w:hAnsi="Times New Roman" w:cs="Times New Roman"/>
                  <w:szCs w:val="21"/>
                </w:rPr>
                <w:t>2021</w:t>
              </w:r>
              <w:r w:rsidRPr="00B15E71">
                <w:rPr>
                  <w:rFonts w:ascii="Times New Roman" w:hAnsi="Times New Roman" w:cs="Times New Roman"/>
                  <w:szCs w:val="21"/>
                </w:rPr>
                <w:t>年</w:t>
              </w:r>
              <w:r w:rsidRPr="00B15E71">
                <w:rPr>
                  <w:rFonts w:ascii="Times New Roman" w:hAnsi="Times New Roman" w:cs="Times New Roman"/>
                  <w:szCs w:val="21"/>
                </w:rPr>
                <w:t>4</w:t>
              </w:r>
              <w:r w:rsidRPr="00B15E71">
                <w:rPr>
                  <w:rFonts w:ascii="Times New Roman" w:hAnsi="Times New Roman" w:cs="Times New Roman"/>
                  <w:szCs w:val="21"/>
                </w:rPr>
                <w:t>月</w:t>
              </w:r>
              <w:r w:rsidRPr="00B15E71">
                <w:rPr>
                  <w:rFonts w:ascii="Times New Roman" w:hAnsi="Times New Roman" w:cs="Times New Roman"/>
                  <w:szCs w:val="21"/>
                </w:rPr>
                <w:t>29</w:t>
              </w:r>
              <w:r w:rsidRPr="00B15E71">
                <w:rPr>
                  <w:rFonts w:ascii="Times New Roman" w:hAnsi="Times New Roman" w:cs="Times New Roman"/>
                  <w:szCs w:val="21"/>
                </w:rPr>
                <w:t>日，公司召开了第四届董事会第三次会议，审议通过了《关于第二期股权激励首次授予的股票期权第一个行权期行权条件成就的议案》、《关于回购注销第一、二、三期股权激励计划中部分限制性股票、股票期权的方案》，注销公司认为激励计划第一个行权期行权条件成就，同意符合条件的</w:t>
              </w:r>
              <w:r w:rsidRPr="00B15E71">
                <w:rPr>
                  <w:rFonts w:ascii="Times New Roman" w:hAnsi="Times New Roman" w:cs="Times New Roman"/>
                  <w:szCs w:val="21"/>
                </w:rPr>
                <w:t>18</w:t>
              </w:r>
              <w:r w:rsidRPr="00B15E71">
                <w:rPr>
                  <w:rFonts w:ascii="Times New Roman" w:hAnsi="Times New Roman" w:cs="Times New Roman"/>
                  <w:szCs w:val="21"/>
                </w:rPr>
                <w:t>名激励对象行权，行权数量为</w:t>
              </w:r>
              <w:r w:rsidRPr="00B15E71">
                <w:rPr>
                  <w:rFonts w:ascii="Times New Roman" w:hAnsi="Times New Roman" w:cs="Times New Roman"/>
                  <w:szCs w:val="21"/>
                </w:rPr>
                <w:t>402,000</w:t>
              </w:r>
              <w:r w:rsidRPr="00B15E71">
                <w:rPr>
                  <w:rFonts w:ascii="Times New Roman" w:hAnsi="Times New Roman" w:cs="Times New Roman"/>
                  <w:szCs w:val="21"/>
                </w:rPr>
                <w:t>股（扣除离职员工</w:t>
              </w:r>
              <w:r w:rsidRPr="00B15E71">
                <w:rPr>
                  <w:rFonts w:ascii="Times New Roman" w:hAnsi="Times New Roman" w:cs="Times New Roman"/>
                  <w:szCs w:val="21"/>
                </w:rPr>
                <w:t>130,000</w:t>
              </w:r>
              <w:r w:rsidRPr="00B15E71">
                <w:rPr>
                  <w:rFonts w:ascii="Times New Roman" w:hAnsi="Times New Roman" w:cs="Times New Roman"/>
                  <w:szCs w:val="21"/>
                </w:rPr>
                <w:t>股和考核不及格员工</w:t>
              </w:r>
              <w:r w:rsidRPr="00B15E71">
                <w:rPr>
                  <w:rFonts w:ascii="Times New Roman" w:hAnsi="Times New Roman" w:cs="Times New Roman"/>
                  <w:szCs w:val="21"/>
                </w:rPr>
                <w:t>15,000</w:t>
              </w:r>
              <w:r w:rsidRPr="00B15E71">
                <w:rPr>
                  <w:rFonts w:ascii="Times New Roman" w:hAnsi="Times New Roman" w:cs="Times New Roman"/>
                  <w:szCs w:val="21"/>
                </w:rPr>
                <w:t>股）。</w:t>
              </w:r>
              <w:r w:rsidRPr="00B15E71">
                <w:rPr>
                  <w:rFonts w:ascii="Times New Roman" w:hAnsi="Times New Roman" w:cs="Times New Roman"/>
                  <w:szCs w:val="21"/>
                </w:rPr>
                <w:t>2022</w:t>
              </w:r>
              <w:r w:rsidRPr="00B15E71">
                <w:rPr>
                  <w:rFonts w:ascii="Times New Roman" w:hAnsi="Times New Roman" w:cs="Times New Roman"/>
                  <w:szCs w:val="21"/>
                </w:rPr>
                <w:t>年</w:t>
              </w:r>
              <w:r w:rsidRPr="00B15E71">
                <w:rPr>
                  <w:rFonts w:ascii="Times New Roman" w:hAnsi="Times New Roman" w:cs="Times New Roman"/>
                  <w:szCs w:val="21"/>
                </w:rPr>
                <w:t>4</w:t>
              </w:r>
              <w:r w:rsidRPr="00B15E71">
                <w:rPr>
                  <w:rFonts w:ascii="Times New Roman" w:hAnsi="Times New Roman" w:cs="Times New Roman"/>
                  <w:szCs w:val="21"/>
                </w:rPr>
                <w:t>月</w:t>
              </w:r>
              <w:r w:rsidRPr="00B15E71">
                <w:rPr>
                  <w:rFonts w:ascii="Times New Roman" w:hAnsi="Times New Roman" w:cs="Times New Roman"/>
                  <w:szCs w:val="21"/>
                </w:rPr>
                <w:t>28</w:t>
              </w:r>
              <w:r w:rsidRPr="00B15E71">
                <w:rPr>
                  <w:rFonts w:ascii="Times New Roman" w:hAnsi="Times New Roman" w:cs="Times New Roman"/>
                  <w:szCs w:val="21"/>
                </w:rPr>
                <w:t>日召开的第四届董事会第十八次会议和第四届监事会第十七次会议审议通过的《关于第二期股权激励首次授予的股票期权第二个行权期行权条件成就的议案》，本次同意办理符合行权条件的</w:t>
              </w:r>
              <w:r w:rsidRPr="00B15E71">
                <w:rPr>
                  <w:rFonts w:ascii="Times New Roman" w:hAnsi="Times New Roman" w:cs="Times New Roman"/>
                  <w:szCs w:val="21"/>
                </w:rPr>
                <w:t>17</w:t>
              </w:r>
              <w:r w:rsidRPr="00B15E71">
                <w:rPr>
                  <w:rFonts w:ascii="Times New Roman" w:hAnsi="Times New Roman" w:cs="Times New Roman"/>
                  <w:szCs w:val="21"/>
                </w:rPr>
                <w:t>名激励对象以</w:t>
              </w:r>
              <w:r w:rsidRPr="00B15E71">
                <w:rPr>
                  <w:rFonts w:ascii="Times New Roman" w:hAnsi="Times New Roman" w:cs="Times New Roman"/>
                  <w:szCs w:val="21"/>
                </w:rPr>
                <w:t>18.26077</w:t>
              </w:r>
              <w:r w:rsidRPr="00B15E71">
                <w:rPr>
                  <w:rFonts w:ascii="Times New Roman" w:hAnsi="Times New Roman" w:cs="Times New Roman"/>
                  <w:szCs w:val="21"/>
                </w:rPr>
                <w:t>元</w:t>
              </w:r>
              <w:r w:rsidRPr="00B15E71">
                <w:rPr>
                  <w:rFonts w:ascii="Times New Roman" w:hAnsi="Times New Roman" w:cs="Times New Roman"/>
                  <w:szCs w:val="21"/>
                </w:rPr>
                <w:t>/</w:t>
              </w:r>
              <w:r w:rsidRPr="00B15E71">
                <w:rPr>
                  <w:rFonts w:ascii="Times New Roman" w:hAnsi="Times New Roman" w:cs="Times New Roman"/>
                  <w:szCs w:val="21"/>
                </w:rPr>
                <w:t>股的价格行权</w:t>
              </w:r>
              <w:r w:rsidRPr="00B15E71">
                <w:rPr>
                  <w:rFonts w:ascii="Times New Roman" w:hAnsi="Times New Roman" w:cs="Times New Roman"/>
                  <w:szCs w:val="21"/>
                </w:rPr>
                <w:t>37.80</w:t>
              </w:r>
              <w:r w:rsidRPr="00B15E71">
                <w:rPr>
                  <w:rFonts w:ascii="Times New Roman" w:hAnsi="Times New Roman" w:cs="Times New Roman"/>
                  <w:szCs w:val="21"/>
                </w:rPr>
                <w:t>万（因激励对象离职，根据《第二期股票期权与限制性股票</w:t>
              </w:r>
              <w:r w:rsidRPr="00B15E71">
                <w:rPr>
                  <w:rFonts w:ascii="Times New Roman" w:hAnsi="Times New Roman" w:cs="Times New Roman"/>
                  <w:szCs w:val="21"/>
                </w:rPr>
                <w:lastRenderedPageBreak/>
                <w:t>激励计划》、《第三期股票期权与限制性股票激励计划》的规定，公司将注销第二期股票期权与限制性股票激励计划首次授予的尚未行权的</w:t>
              </w:r>
              <w:r w:rsidRPr="00B15E71">
                <w:rPr>
                  <w:rFonts w:ascii="Times New Roman" w:hAnsi="Times New Roman" w:cs="Times New Roman"/>
                  <w:szCs w:val="21"/>
                </w:rPr>
                <w:t>9.1</w:t>
              </w:r>
              <w:r w:rsidRPr="00B15E71">
                <w:rPr>
                  <w:rFonts w:ascii="Times New Roman" w:hAnsi="Times New Roman" w:cs="Times New Roman"/>
                  <w:szCs w:val="21"/>
                </w:rPr>
                <w:t>万份股票期权）份股票期权。</w:t>
              </w:r>
            </w:p>
            <w:p w14:paraId="43B403B6" w14:textId="77777777" w:rsidR="00B10A0C" w:rsidRPr="00B15E71" w:rsidRDefault="00D11B25" w:rsidP="00B15E71">
              <w:pPr>
                <w:spacing w:beforeLines="50" w:before="120" w:afterLines="50" w:after="120" w:line="360" w:lineRule="auto"/>
                <w:ind w:firstLineChars="200" w:firstLine="420"/>
                <w:jc w:val="both"/>
                <w:rPr>
                  <w:rFonts w:ascii="Times New Roman" w:hAnsi="Times New Roman" w:cs="Times New Roman"/>
                  <w:szCs w:val="21"/>
                </w:rPr>
              </w:pPr>
              <w:r w:rsidRPr="00B15E71">
                <w:rPr>
                  <w:rFonts w:ascii="Times New Roman" w:hAnsi="Times New Roman" w:cs="Times New Roman"/>
                  <w:szCs w:val="21"/>
                </w:rPr>
                <w:t>根据公司</w:t>
              </w:r>
              <w:r w:rsidRPr="00B15E71">
                <w:rPr>
                  <w:rFonts w:ascii="Times New Roman" w:hAnsi="Times New Roman" w:cs="Times New Roman"/>
                  <w:szCs w:val="21"/>
                </w:rPr>
                <w:t>2019</w:t>
              </w:r>
              <w:r w:rsidRPr="00B15E71">
                <w:rPr>
                  <w:rFonts w:ascii="Times New Roman" w:hAnsi="Times New Roman" w:cs="Times New Roman"/>
                  <w:szCs w:val="21"/>
                </w:rPr>
                <w:t>年</w:t>
              </w:r>
              <w:r w:rsidRPr="00B15E71">
                <w:rPr>
                  <w:rFonts w:ascii="Times New Roman" w:hAnsi="Times New Roman" w:cs="Times New Roman"/>
                  <w:szCs w:val="21"/>
                </w:rPr>
                <w:t>6</w:t>
              </w:r>
              <w:r w:rsidRPr="00B15E71">
                <w:rPr>
                  <w:rFonts w:ascii="Times New Roman" w:hAnsi="Times New Roman" w:cs="Times New Roman"/>
                  <w:szCs w:val="21"/>
                </w:rPr>
                <w:t>月</w:t>
              </w:r>
              <w:r w:rsidRPr="00B15E71">
                <w:rPr>
                  <w:rFonts w:ascii="Times New Roman" w:hAnsi="Times New Roman" w:cs="Times New Roman"/>
                  <w:szCs w:val="21"/>
                </w:rPr>
                <w:t>26</w:t>
              </w:r>
              <w:r w:rsidRPr="00B15E71">
                <w:rPr>
                  <w:rFonts w:ascii="Times New Roman" w:hAnsi="Times New Roman" w:cs="Times New Roman"/>
                  <w:szCs w:val="21"/>
                </w:rPr>
                <w:t>日召开的第三届董事会第二十三次会议、第三届监事会第十七次会议及</w:t>
              </w:r>
              <w:r w:rsidRPr="00B15E71">
                <w:rPr>
                  <w:rFonts w:ascii="Times New Roman" w:hAnsi="Times New Roman" w:cs="Times New Roman"/>
                  <w:szCs w:val="21"/>
                </w:rPr>
                <w:t>2019</w:t>
              </w:r>
              <w:r w:rsidRPr="00B15E71">
                <w:rPr>
                  <w:rFonts w:ascii="Times New Roman" w:hAnsi="Times New Roman" w:cs="Times New Roman"/>
                  <w:szCs w:val="21"/>
                </w:rPr>
                <w:t>年</w:t>
              </w:r>
              <w:r w:rsidRPr="00B15E71">
                <w:rPr>
                  <w:rFonts w:ascii="Times New Roman" w:hAnsi="Times New Roman" w:cs="Times New Roman"/>
                  <w:szCs w:val="21"/>
                </w:rPr>
                <w:t>7</w:t>
              </w:r>
              <w:r w:rsidRPr="00B15E71">
                <w:rPr>
                  <w:rFonts w:ascii="Times New Roman" w:hAnsi="Times New Roman" w:cs="Times New Roman"/>
                  <w:szCs w:val="21"/>
                </w:rPr>
                <w:t>月</w:t>
              </w:r>
              <w:r w:rsidRPr="00B15E71">
                <w:rPr>
                  <w:rFonts w:ascii="Times New Roman" w:hAnsi="Times New Roman" w:cs="Times New Roman"/>
                  <w:szCs w:val="21"/>
                </w:rPr>
                <w:t>12</w:t>
              </w:r>
              <w:r w:rsidRPr="00B15E71">
                <w:rPr>
                  <w:rFonts w:ascii="Times New Roman" w:hAnsi="Times New Roman" w:cs="Times New Roman"/>
                  <w:szCs w:val="21"/>
                </w:rPr>
                <w:t>日召开的</w:t>
              </w:r>
              <w:r w:rsidRPr="00B15E71">
                <w:rPr>
                  <w:rFonts w:ascii="Times New Roman" w:hAnsi="Times New Roman" w:cs="Times New Roman"/>
                  <w:szCs w:val="21"/>
                </w:rPr>
                <w:t>2019</w:t>
              </w:r>
              <w:r w:rsidRPr="00B15E71">
                <w:rPr>
                  <w:rFonts w:ascii="Times New Roman" w:hAnsi="Times New Roman" w:cs="Times New Roman"/>
                  <w:szCs w:val="21"/>
                </w:rPr>
                <w:t>年第一次临时股东大会审议通过的《关于</w:t>
              </w:r>
              <w:r w:rsidRPr="00B15E71">
                <w:rPr>
                  <w:rFonts w:ascii="Times New Roman" w:hAnsi="Times New Roman" w:cs="Times New Roman"/>
                  <w:szCs w:val="21"/>
                </w:rPr>
                <w:t>&lt;</w:t>
              </w:r>
              <w:r w:rsidRPr="00B15E71">
                <w:rPr>
                  <w:rFonts w:ascii="Times New Roman" w:hAnsi="Times New Roman" w:cs="Times New Roman"/>
                  <w:szCs w:val="21"/>
                </w:rPr>
                <w:t>上海至纯洁净系统科技股份有限公司第二期股票期权与限制性股票激励计划（草案）</w:t>
              </w:r>
              <w:r w:rsidRPr="00B15E71">
                <w:rPr>
                  <w:rFonts w:ascii="Times New Roman" w:hAnsi="Times New Roman" w:cs="Times New Roman"/>
                  <w:szCs w:val="21"/>
                </w:rPr>
                <w:t>&gt;</w:t>
              </w:r>
              <w:r w:rsidRPr="00B15E71">
                <w:rPr>
                  <w:rFonts w:ascii="Times New Roman" w:hAnsi="Times New Roman" w:cs="Times New Roman"/>
                  <w:szCs w:val="21"/>
                </w:rPr>
                <w:t>及其摘要的议案》，以及公司</w:t>
              </w:r>
              <w:r w:rsidRPr="00B15E71">
                <w:rPr>
                  <w:rFonts w:ascii="Times New Roman" w:hAnsi="Times New Roman" w:cs="Times New Roman"/>
                  <w:szCs w:val="21"/>
                </w:rPr>
                <w:t>2020</w:t>
              </w:r>
              <w:r w:rsidRPr="00B15E71">
                <w:rPr>
                  <w:rFonts w:ascii="Times New Roman" w:hAnsi="Times New Roman" w:cs="Times New Roman"/>
                  <w:szCs w:val="21"/>
                </w:rPr>
                <w:t>年</w:t>
              </w:r>
              <w:r w:rsidRPr="00B15E71">
                <w:rPr>
                  <w:rFonts w:ascii="Times New Roman" w:hAnsi="Times New Roman" w:cs="Times New Roman"/>
                  <w:szCs w:val="21"/>
                </w:rPr>
                <w:t>6</w:t>
              </w:r>
              <w:r w:rsidRPr="00B15E71">
                <w:rPr>
                  <w:rFonts w:ascii="Times New Roman" w:hAnsi="Times New Roman" w:cs="Times New Roman"/>
                  <w:szCs w:val="21"/>
                </w:rPr>
                <w:t>月</w:t>
              </w:r>
              <w:r w:rsidRPr="00B15E71">
                <w:rPr>
                  <w:rFonts w:ascii="Times New Roman" w:hAnsi="Times New Roman" w:cs="Times New Roman"/>
                  <w:szCs w:val="21"/>
                </w:rPr>
                <w:t>19</w:t>
              </w:r>
              <w:r w:rsidRPr="00B15E71">
                <w:rPr>
                  <w:rFonts w:ascii="Times New Roman" w:hAnsi="Times New Roman" w:cs="Times New Roman"/>
                  <w:szCs w:val="21"/>
                </w:rPr>
                <w:t>日，公司第三届董事会第三十三次会议、第三届监事会第二十五次会议审议通过了《关于向激励对象授予第二期股权激励预留权益的议案》，决定授予柴心明及核心技术（业务）人员</w:t>
              </w:r>
              <w:r w:rsidRPr="00B15E71">
                <w:rPr>
                  <w:rFonts w:ascii="Times New Roman" w:hAnsi="Times New Roman" w:cs="Times New Roman"/>
                  <w:szCs w:val="21"/>
                </w:rPr>
                <w:t>40</w:t>
              </w:r>
              <w:r w:rsidRPr="00B15E71">
                <w:rPr>
                  <w:rFonts w:ascii="Times New Roman" w:hAnsi="Times New Roman" w:cs="Times New Roman"/>
                  <w:szCs w:val="21"/>
                </w:rPr>
                <w:t>万（含已注销离职员工</w:t>
              </w:r>
              <w:r w:rsidRPr="00B15E71">
                <w:rPr>
                  <w:rFonts w:ascii="Times New Roman" w:hAnsi="Times New Roman" w:cs="Times New Roman"/>
                  <w:szCs w:val="21"/>
                </w:rPr>
                <w:t>60,000</w:t>
              </w:r>
              <w:r w:rsidRPr="00B15E71">
                <w:rPr>
                  <w:rFonts w:ascii="Times New Roman" w:hAnsi="Times New Roman" w:cs="Times New Roman"/>
                  <w:szCs w:val="21"/>
                </w:rPr>
                <w:t>股）股股票期权，股票期权激励计划有效期为自股票期权首次授权之日起至激励对象获授的所有股票期权行权或注销完毕之日止，最长不超过</w:t>
              </w:r>
              <w:r w:rsidRPr="00B15E71">
                <w:rPr>
                  <w:rFonts w:ascii="Times New Roman" w:hAnsi="Times New Roman" w:cs="Times New Roman"/>
                  <w:szCs w:val="21"/>
                </w:rPr>
                <w:t>60</w:t>
              </w:r>
              <w:r w:rsidRPr="00B15E71">
                <w:rPr>
                  <w:rFonts w:ascii="Times New Roman" w:hAnsi="Times New Roman" w:cs="Times New Roman"/>
                  <w:szCs w:val="21"/>
                </w:rPr>
                <w:t>个月。股票期权的行权价格：</w:t>
              </w:r>
              <w:r w:rsidRPr="00B15E71">
                <w:rPr>
                  <w:rFonts w:ascii="Times New Roman" w:hAnsi="Times New Roman" w:cs="Times New Roman"/>
                  <w:szCs w:val="21"/>
                </w:rPr>
                <w:t>33.074</w:t>
              </w:r>
              <w:r w:rsidRPr="00B15E71">
                <w:rPr>
                  <w:rFonts w:ascii="Times New Roman" w:hAnsi="Times New Roman" w:cs="Times New Roman"/>
                  <w:szCs w:val="21"/>
                </w:rPr>
                <w:t>元</w:t>
              </w:r>
              <w:r w:rsidRPr="00B15E71">
                <w:rPr>
                  <w:rFonts w:ascii="Times New Roman" w:hAnsi="Times New Roman" w:cs="Times New Roman"/>
                  <w:szCs w:val="21"/>
                </w:rPr>
                <w:t>/</w:t>
              </w:r>
              <w:r w:rsidRPr="00B15E71">
                <w:rPr>
                  <w:rFonts w:ascii="Times New Roman" w:hAnsi="Times New Roman" w:cs="Times New Roman"/>
                  <w:szCs w:val="21"/>
                </w:rPr>
                <w:t>股。</w:t>
              </w:r>
              <w:r w:rsidRPr="00B15E71">
                <w:rPr>
                  <w:rFonts w:ascii="Times New Roman" w:hAnsi="Times New Roman" w:cs="Times New Roman"/>
                  <w:szCs w:val="21"/>
                </w:rPr>
                <w:t>2022</w:t>
              </w:r>
              <w:r w:rsidRPr="00B15E71">
                <w:rPr>
                  <w:rFonts w:ascii="Times New Roman" w:hAnsi="Times New Roman" w:cs="Times New Roman"/>
                  <w:szCs w:val="21"/>
                </w:rPr>
                <w:t>年</w:t>
              </w:r>
              <w:r w:rsidRPr="00B15E71">
                <w:rPr>
                  <w:rFonts w:ascii="Times New Roman" w:hAnsi="Times New Roman" w:cs="Times New Roman"/>
                  <w:szCs w:val="21"/>
                </w:rPr>
                <w:t>4</w:t>
              </w:r>
              <w:r w:rsidRPr="00B15E71">
                <w:rPr>
                  <w:rFonts w:ascii="Times New Roman" w:hAnsi="Times New Roman" w:cs="Times New Roman"/>
                  <w:szCs w:val="21"/>
                </w:rPr>
                <w:t>月</w:t>
              </w:r>
              <w:r w:rsidRPr="00B15E71">
                <w:rPr>
                  <w:rFonts w:ascii="Times New Roman" w:hAnsi="Times New Roman" w:cs="Times New Roman"/>
                  <w:szCs w:val="21"/>
                </w:rPr>
                <w:t>28</w:t>
              </w:r>
              <w:r w:rsidRPr="00B15E71">
                <w:rPr>
                  <w:rFonts w:ascii="Times New Roman" w:hAnsi="Times New Roman" w:cs="Times New Roman"/>
                  <w:szCs w:val="21"/>
                </w:rPr>
                <w:t>日召开的第四届董事会第十八次会议和第四届监事会第十七次会议审议通过的《关于第二期股权激励预留授予的股票期权第一个行权期行权条件成就的议案》，本次同意办理符合行权条件的</w:t>
              </w:r>
              <w:r w:rsidRPr="00B15E71">
                <w:rPr>
                  <w:rFonts w:ascii="Times New Roman" w:hAnsi="Times New Roman" w:cs="Times New Roman"/>
                  <w:szCs w:val="21"/>
                </w:rPr>
                <w:t>13</w:t>
              </w:r>
              <w:r w:rsidRPr="00B15E71">
                <w:rPr>
                  <w:rFonts w:ascii="Times New Roman" w:hAnsi="Times New Roman" w:cs="Times New Roman"/>
                  <w:szCs w:val="21"/>
                </w:rPr>
                <w:t>名激励对象以</w:t>
              </w:r>
              <w:r w:rsidRPr="00B15E71">
                <w:rPr>
                  <w:rFonts w:ascii="Times New Roman" w:hAnsi="Times New Roman" w:cs="Times New Roman"/>
                  <w:szCs w:val="21"/>
                </w:rPr>
                <w:t>32.91037</w:t>
              </w:r>
              <w:r w:rsidRPr="00B15E71">
                <w:rPr>
                  <w:rFonts w:ascii="Times New Roman" w:hAnsi="Times New Roman" w:cs="Times New Roman"/>
                  <w:szCs w:val="21"/>
                </w:rPr>
                <w:t>元</w:t>
              </w:r>
              <w:r w:rsidRPr="00B15E71">
                <w:rPr>
                  <w:rFonts w:ascii="Times New Roman" w:hAnsi="Times New Roman" w:cs="Times New Roman"/>
                  <w:szCs w:val="21"/>
                </w:rPr>
                <w:t>/</w:t>
              </w:r>
              <w:r w:rsidRPr="00B15E71">
                <w:rPr>
                  <w:rFonts w:ascii="Times New Roman" w:hAnsi="Times New Roman" w:cs="Times New Roman"/>
                  <w:szCs w:val="21"/>
                </w:rPr>
                <w:t>股的价格行权</w:t>
              </w:r>
              <w:r w:rsidRPr="00B15E71">
                <w:rPr>
                  <w:rFonts w:ascii="Times New Roman" w:hAnsi="Times New Roman" w:cs="Times New Roman"/>
                  <w:szCs w:val="21"/>
                </w:rPr>
                <w:t>17.00</w:t>
              </w:r>
              <w:r w:rsidRPr="00B15E71">
                <w:rPr>
                  <w:rFonts w:ascii="Times New Roman" w:hAnsi="Times New Roman" w:cs="Times New Roman"/>
                  <w:szCs w:val="21"/>
                </w:rPr>
                <w:t>万份股票期权。</w:t>
              </w:r>
            </w:p>
            <w:p w14:paraId="6BFF4378" w14:textId="77777777" w:rsidR="00B10A0C" w:rsidRPr="00B15E71" w:rsidRDefault="00D11B25" w:rsidP="00B15E71">
              <w:pPr>
                <w:spacing w:beforeLines="50" w:before="120" w:afterLines="50" w:after="120" w:line="360" w:lineRule="auto"/>
                <w:ind w:firstLineChars="200" w:firstLine="420"/>
                <w:jc w:val="both"/>
                <w:rPr>
                  <w:rFonts w:ascii="Times New Roman" w:hAnsi="Times New Roman" w:cs="Times New Roman"/>
                  <w:szCs w:val="21"/>
                </w:rPr>
              </w:pPr>
              <w:r w:rsidRPr="00B15E71">
                <w:rPr>
                  <w:rFonts w:ascii="Times New Roman" w:hAnsi="Times New Roman" w:cs="Times New Roman"/>
                  <w:szCs w:val="21"/>
                </w:rPr>
                <w:t>根据公司于</w:t>
              </w:r>
              <w:r w:rsidRPr="00B15E71">
                <w:rPr>
                  <w:rFonts w:ascii="Times New Roman" w:hAnsi="Times New Roman" w:cs="Times New Roman"/>
                  <w:szCs w:val="21"/>
                </w:rPr>
                <w:t>2020</w:t>
              </w:r>
              <w:r w:rsidRPr="00B15E71">
                <w:rPr>
                  <w:rFonts w:ascii="Times New Roman" w:hAnsi="Times New Roman" w:cs="Times New Roman"/>
                  <w:szCs w:val="21"/>
                </w:rPr>
                <w:t>年</w:t>
              </w:r>
              <w:r w:rsidRPr="00B15E71">
                <w:rPr>
                  <w:rFonts w:ascii="Times New Roman" w:hAnsi="Times New Roman" w:cs="Times New Roman"/>
                  <w:szCs w:val="21"/>
                </w:rPr>
                <w:t>10</w:t>
              </w:r>
              <w:r w:rsidRPr="00B15E71">
                <w:rPr>
                  <w:rFonts w:ascii="Times New Roman" w:hAnsi="Times New Roman" w:cs="Times New Roman"/>
                  <w:szCs w:val="21"/>
                </w:rPr>
                <w:t>月</w:t>
              </w:r>
              <w:r w:rsidRPr="00B15E71">
                <w:rPr>
                  <w:rFonts w:ascii="Times New Roman" w:hAnsi="Times New Roman" w:cs="Times New Roman"/>
                  <w:szCs w:val="21"/>
                </w:rPr>
                <w:t>30</w:t>
              </w:r>
              <w:r w:rsidRPr="00B15E71">
                <w:rPr>
                  <w:rFonts w:ascii="Times New Roman" w:hAnsi="Times New Roman" w:cs="Times New Roman"/>
                  <w:szCs w:val="21"/>
                </w:rPr>
                <w:t>日召开的第三届董事会第四十次会议、第三届监事会第三十一次会议以及</w:t>
              </w:r>
              <w:r w:rsidRPr="00B15E71">
                <w:rPr>
                  <w:rFonts w:ascii="Times New Roman" w:hAnsi="Times New Roman" w:cs="Times New Roman"/>
                  <w:szCs w:val="21"/>
                </w:rPr>
                <w:t>2020</w:t>
              </w:r>
              <w:r w:rsidRPr="00B15E71">
                <w:rPr>
                  <w:rFonts w:ascii="Times New Roman" w:hAnsi="Times New Roman" w:cs="Times New Roman"/>
                  <w:szCs w:val="21"/>
                </w:rPr>
                <w:t>年</w:t>
              </w:r>
              <w:r w:rsidRPr="00B15E71">
                <w:rPr>
                  <w:rFonts w:ascii="Times New Roman" w:hAnsi="Times New Roman" w:cs="Times New Roman"/>
                  <w:szCs w:val="21"/>
                </w:rPr>
                <w:t>12</w:t>
              </w:r>
              <w:r w:rsidRPr="00B15E71">
                <w:rPr>
                  <w:rFonts w:ascii="Times New Roman" w:hAnsi="Times New Roman" w:cs="Times New Roman"/>
                  <w:szCs w:val="21"/>
                </w:rPr>
                <w:t>月</w:t>
              </w:r>
              <w:r w:rsidRPr="00B15E71">
                <w:rPr>
                  <w:rFonts w:ascii="Times New Roman" w:hAnsi="Times New Roman" w:cs="Times New Roman"/>
                  <w:szCs w:val="21"/>
                </w:rPr>
                <w:t>1</w:t>
              </w:r>
              <w:r w:rsidRPr="00B15E71">
                <w:rPr>
                  <w:rFonts w:ascii="Times New Roman" w:hAnsi="Times New Roman" w:cs="Times New Roman"/>
                  <w:szCs w:val="21"/>
                </w:rPr>
                <w:t>日召开</w:t>
              </w:r>
              <w:r w:rsidRPr="00B15E71">
                <w:rPr>
                  <w:rFonts w:ascii="Times New Roman" w:hAnsi="Times New Roman" w:cs="Times New Roman"/>
                  <w:szCs w:val="21"/>
                </w:rPr>
                <w:t>2020</w:t>
              </w:r>
              <w:r w:rsidRPr="00B15E71">
                <w:rPr>
                  <w:rFonts w:ascii="Times New Roman" w:hAnsi="Times New Roman" w:cs="Times New Roman"/>
                  <w:szCs w:val="21"/>
                </w:rPr>
                <w:t>年第三次临时股东大会，审议通过了《关于</w:t>
              </w:r>
              <w:r w:rsidRPr="00B15E71">
                <w:rPr>
                  <w:rFonts w:ascii="Times New Roman" w:hAnsi="Times New Roman" w:cs="Times New Roman"/>
                  <w:szCs w:val="21"/>
                </w:rPr>
                <w:t>&lt;</w:t>
              </w:r>
              <w:r w:rsidRPr="00B15E71">
                <w:rPr>
                  <w:rFonts w:ascii="Times New Roman" w:hAnsi="Times New Roman" w:cs="Times New Roman"/>
                  <w:szCs w:val="21"/>
                </w:rPr>
                <w:t>上海至纯洁净系统科技股份有限公司第三期股票期权与限制性股票激励计划（草案）</w:t>
              </w:r>
              <w:r w:rsidRPr="00B15E71">
                <w:rPr>
                  <w:rFonts w:ascii="Times New Roman" w:hAnsi="Times New Roman" w:cs="Times New Roman"/>
                  <w:szCs w:val="21"/>
                </w:rPr>
                <w:t>&gt;</w:t>
              </w:r>
              <w:r w:rsidRPr="00B15E71">
                <w:rPr>
                  <w:rFonts w:ascii="Times New Roman" w:hAnsi="Times New Roman" w:cs="Times New Roman"/>
                  <w:szCs w:val="21"/>
                </w:rPr>
                <w:t>及其摘要的议案》《关于</w:t>
              </w:r>
              <w:r w:rsidRPr="00B15E71">
                <w:rPr>
                  <w:rFonts w:ascii="Times New Roman" w:hAnsi="Times New Roman" w:cs="Times New Roman"/>
                  <w:szCs w:val="21"/>
                </w:rPr>
                <w:t>&lt;</w:t>
              </w:r>
              <w:r w:rsidRPr="00B15E71">
                <w:rPr>
                  <w:rFonts w:ascii="Times New Roman" w:hAnsi="Times New Roman" w:cs="Times New Roman"/>
                  <w:szCs w:val="21"/>
                </w:rPr>
                <w:t>上海至纯洁净系统科技股份有限公司第三期股票期权与限制性股票激励计划试试考核管理办法</w:t>
              </w:r>
              <w:r w:rsidRPr="00B15E71">
                <w:rPr>
                  <w:rFonts w:ascii="Times New Roman" w:hAnsi="Times New Roman" w:cs="Times New Roman"/>
                  <w:szCs w:val="21"/>
                </w:rPr>
                <w:t>&gt;</w:t>
              </w:r>
              <w:r w:rsidRPr="00B15E71">
                <w:rPr>
                  <w:rFonts w:ascii="Times New Roman" w:hAnsi="Times New Roman" w:cs="Times New Roman"/>
                  <w:szCs w:val="21"/>
                </w:rPr>
                <w:t>的议案》以及公司</w:t>
              </w:r>
              <w:r w:rsidRPr="00B15E71">
                <w:rPr>
                  <w:rFonts w:ascii="Times New Roman" w:hAnsi="Times New Roman" w:cs="Times New Roman"/>
                  <w:szCs w:val="21"/>
                </w:rPr>
                <w:t>2021</w:t>
              </w:r>
              <w:r w:rsidRPr="00B15E71">
                <w:rPr>
                  <w:rFonts w:ascii="Times New Roman" w:hAnsi="Times New Roman" w:cs="Times New Roman"/>
                  <w:szCs w:val="21"/>
                </w:rPr>
                <w:t>年</w:t>
              </w:r>
              <w:r w:rsidRPr="00B15E71">
                <w:rPr>
                  <w:rFonts w:ascii="Times New Roman" w:hAnsi="Times New Roman" w:cs="Times New Roman"/>
                  <w:szCs w:val="21"/>
                </w:rPr>
                <w:t>1</w:t>
              </w:r>
              <w:r w:rsidRPr="00B15E71">
                <w:rPr>
                  <w:rFonts w:ascii="Times New Roman" w:hAnsi="Times New Roman" w:cs="Times New Roman"/>
                  <w:szCs w:val="21"/>
                </w:rPr>
                <w:t>月</w:t>
              </w:r>
              <w:r w:rsidRPr="00B15E71">
                <w:rPr>
                  <w:rFonts w:ascii="Times New Roman" w:hAnsi="Times New Roman" w:cs="Times New Roman"/>
                  <w:szCs w:val="21"/>
                </w:rPr>
                <w:t>13</w:t>
              </w:r>
              <w:r w:rsidRPr="00B15E71">
                <w:rPr>
                  <w:rFonts w:ascii="Times New Roman" w:hAnsi="Times New Roman" w:cs="Times New Roman"/>
                  <w:szCs w:val="21"/>
                </w:rPr>
                <w:t>日召开的第三届董事会第四十二次会议和第三届监事会第三十二次会议，审议通过了《关于调整第三期股权激励计划相关事项的公告》、《关于首次向激励对象授予第三期股权激励股票期权与限制性股票的议案》，决定授予核心技术（业务）人员</w:t>
              </w:r>
              <w:r w:rsidRPr="00B15E71">
                <w:rPr>
                  <w:rFonts w:ascii="Times New Roman" w:hAnsi="Times New Roman" w:cs="Times New Roman"/>
                  <w:szCs w:val="21"/>
                </w:rPr>
                <w:t>466.2</w:t>
              </w:r>
              <w:r w:rsidRPr="00B15E71">
                <w:rPr>
                  <w:rFonts w:ascii="Times New Roman" w:hAnsi="Times New Roman" w:cs="Times New Roman"/>
                  <w:szCs w:val="21"/>
                </w:rPr>
                <w:t>（含已注销离职员工</w:t>
              </w:r>
              <w:r w:rsidRPr="00B15E71">
                <w:rPr>
                  <w:rFonts w:ascii="Times New Roman" w:hAnsi="Times New Roman" w:cs="Times New Roman"/>
                  <w:szCs w:val="21"/>
                </w:rPr>
                <w:t>168,000</w:t>
              </w:r>
              <w:r w:rsidRPr="00B15E71">
                <w:rPr>
                  <w:rFonts w:ascii="Times New Roman" w:hAnsi="Times New Roman" w:cs="Times New Roman"/>
                  <w:szCs w:val="21"/>
                </w:rPr>
                <w:t>股和考核为良好的员工注销</w:t>
              </w:r>
              <w:r w:rsidRPr="00B15E71">
                <w:rPr>
                  <w:rFonts w:ascii="Times New Roman" w:hAnsi="Times New Roman" w:cs="Times New Roman"/>
                  <w:szCs w:val="21"/>
                </w:rPr>
                <w:t xml:space="preserve">32,100 </w:t>
              </w:r>
              <w:r w:rsidRPr="00B15E71">
                <w:rPr>
                  <w:rFonts w:ascii="Times New Roman" w:hAnsi="Times New Roman" w:cs="Times New Roman"/>
                  <w:szCs w:val="21"/>
                </w:rPr>
                <w:t>股和未注销</w:t>
              </w:r>
              <w:r w:rsidRPr="00B15E71">
                <w:rPr>
                  <w:rFonts w:ascii="Times New Roman" w:hAnsi="Times New Roman" w:cs="Times New Roman"/>
                  <w:szCs w:val="21"/>
                </w:rPr>
                <w:t>82,000</w:t>
              </w:r>
              <w:r w:rsidRPr="00B15E71">
                <w:rPr>
                  <w:rFonts w:ascii="Times New Roman" w:hAnsi="Times New Roman" w:cs="Times New Roman"/>
                  <w:szCs w:val="21"/>
                </w:rPr>
                <w:t>股）万股股票期权，股票期权激励计划有效期为自股票期权首次授权之日起至激励对象获授的所有股票期权行权或注销完毕之日止，最长不超过</w:t>
              </w:r>
              <w:r w:rsidRPr="00B15E71">
                <w:rPr>
                  <w:rFonts w:ascii="Times New Roman" w:hAnsi="Times New Roman" w:cs="Times New Roman"/>
                  <w:szCs w:val="21"/>
                </w:rPr>
                <w:t>60</w:t>
              </w:r>
              <w:r w:rsidRPr="00B15E71">
                <w:rPr>
                  <w:rFonts w:ascii="Times New Roman" w:hAnsi="Times New Roman" w:cs="Times New Roman"/>
                  <w:szCs w:val="21"/>
                </w:rPr>
                <w:t>个月。股票期权的行权价格：</w:t>
              </w:r>
              <w:r w:rsidRPr="00B15E71">
                <w:rPr>
                  <w:rFonts w:ascii="Times New Roman" w:hAnsi="Times New Roman" w:cs="Times New Roman"/>
                  <w:szCs w:val="21"/>
                </w:rPr>
                <w:t>35.52</w:t>
              </w:r>
              <w:r w:rsidRPr="00B15E71">
                <w:rPr>
                  <w:rFonts w:ascii="Times New Roman" w:hAnsi="Times New Roman" w:cs="Times New Roman"/>
                  <w:szCs w:val="21"/>
                </w:rPr>
                <w:t>元</w:t>
              </w:r>
              <w:r w:rsidRPr="00B15E71">
                <w:rPr>
                  <w:rFonts w:ascii="Times New Roman" w:hAnsi="Times New Roman" w:cs="Times New Roman"/>
                  <w:szCs w:val="21"/>
                </w:rPr>
                <w:t>/</w:t>
              </w:r>
              <w:r w:rsidRPr="00B15E71">
                <w:rPr>
                  <w:rFonts w:ascii="Times New Roman" w:hAnsi="Times New Roman" w:cs="Times New Roman"/>
                  <w:szCs w:val="21"/>
                </w:rPr>
                <w:t>股。根据公司</w:t>
              </w:r>
              <w:r w:rsidRPr="00B15E71">
                <w:rPr>
                  <w:rFonts w:ascii="Times New Roman" w:hAnsi="Times New Roman" w:cs="Times New Roman"/>
                  <w:szCs w:val="21"/>
                </w:rPr>
                <w:t>2020</w:t>
              </w:r>
              <w:r w:rsidRPr="00B15E71">
                <w:rPr>
                  <w:rFonts w:ascii="Times New Roman" w:hAnsi="Times New Roman" w:cs="Times New Roman"/>
                  <w:szCs w:val="21"/>
                </w:rPr>
                <w:t>年第三次临时股东大会的授权，审议通过了《关于第三期股权激励首次授予的股票期权第一个行权期行权条件成就的议案》，符合行权条件的</w:t>
              </w:r>
              <w:r w:rsidRPr="00B15E71">
                <w:rPr>
                  <w:rFonts w:ascii="Times New Roman" w:hAnsi="Times New Roman" w:cs="Times New Roman"/>
                  <w:szCs w:val="21"/>
                </w:rPr>
                <w:t>110</w:t>
              </w:r>
              <w:r w:rsidRPr="00B15E71">
                <w:rPr>
                  <w:rFonts w:ascii="Times New Roman" w:hAnsi="Times New Roman" w:cs="Times New Roman"/>
                  <w:szCs w:val="21"/>
                </w:rPr>
                <w:t>名激励对象以</w:t>
              </w:r>
              <w:r w:rsidRPr="00B15E71">
                <w:rPr>
                  <w:rFonts w:ascii="Times New Roman" w:hAnsi="Times New Roman" w:cs="Times New Roman"/>
                  <w:szCs w:val="21"/>
                </w:rPr>
                <w:t>35.35637</w:t>
              </w:r>
              <w:r w:rsidRPr="00B15E71">
                <w:rPr>
                  <w:rFonts w:ascii="Times New Roman" w:hAnsi="Times New Roman" w:cs="Times New Roman"/>
                  <w:szCs w:val="21"/>
                </w:rPr>
                <w:t>元</w:t>
              </w:r>
              <w:r w:rsidRPr="00B15E71">
                <w:rPr>
                  <w:rFonts w:ascii="Times New Roman" w:hAnsi="Times New Roman" w:cs="Times New Roman"/>
                  <w:szCs w:val="21"/>
                </w:rPr>
                <w:t>/</w:t>
              </w:r>
              <w:r w:rsidRPr="00B15E71">
                <w:rPr>
                  <w:rFonts w:ascii="Times New Roman" w:hAnsi="Times New Roman" w:cs="Times New Roman"/>
                  <w:szCs w:val="21"/>
                </w:rPr>
                <w:t>股的价格行权</w:t>
              </w:r>
              <w:r w:rsidRPr="00B15E71">
                <w:rPr>
                  <w:rFonts w:ascii="Times New Roman" w:hAnsi="Times New Roman" w:cs="Times New Roman"/>
                  <w:szCs w:val="21"/>
                </w:rPr>
                <w:t>131.61</w:t>
              </w:r>
              <w:r w:rsidRPr="00B15E71">
                <w:rPr>
                  <w:rFonts w:ascii="Times New Roman" w:hAnsi="Times New Roman" w:cs="Times New Roman"/>
                  <w:szCs w:val="21"/>
                </w:rPr>
                <w:t>万份股票期权，截至</w:t>
              </w:r>
              <w:r w:rsidRPr="00B15E71">
                <w:rPr>
                  <w:rFonts w:ascii="Times New Roman" w:hAnsi="Times New Roman" w:cs="Times New Roman"/>
                  <w:szCs w:val="21"/>
                </w:rPr>
                <w:t>2022</w:t>
              </w:r>
              <w:r w:rsidRPr="00B15E71">
                <w:rPr>
                  <w:rFonts w:ascii="Times New Roman" w:hAnsi="Times New Roman" w:cs="Times New Roman"/>
                  <w:szCs w:val="21"/>
                </w:rPr>
                <w:t>年</w:t>
              </w:r>
              <w:r w:rsidRPr="00B15E71">
                <w:rPr>
                  <w:rFonts w:ascii="Times New Roman" w:hAnsi="Times New Roman" w:cs="Times New Roman"/>
                  <w:szCs w:val="21"/>
                </w:rPr>
                <w:t>12</w:t>
              </w:r>
              <w:r w:rsidRPr="00B15E71">
                <w:rPr>
                  <w:rFonts w:ascii="Times New Roman" w:hAnsi="Times New Roman" w:cs="Times New Roman"/>
                  <w:szCs w:val="21"/>
                </w:rPr>
                <w:t>月</w:t>
              </w:r>
              <w:r w:rsidRPr="00B15E71">
                <w:rPr>
                  <w:rFonts w:ascii="Times New Roman" w:hAnsi="Times New Roman" w:cs="Times New Roman"/>
                  <w:szCs w:val="21"/>
                </w:rPr>
                <w:t>31</w:t>
              </w:r>
              <w:r w:rsidRPr="00B15E71">
                <w:rPr>
                  <w:rFonts w:ascii="Times New Roman" w:hAnsi="Times New Roman" w:cs="Times New Roman"/>
                  <w:szCs w:val="21"/>
                </w:rPr>
                <w:t>日实际行权股票期权</w:t>
              </w:r>
              <w:r w:rsidRPr="00B15E71">
                <w:rPr>
                  <w:rFonts w:ascii="Times New Roman" w:hAnsi="Times New Roman" w:cs="Times New Roman"/>
                  <w:szCs w:val="21"/>
                </w:rPr>
                <w:t>98.11</w:t>
              </w:r>
              <w:r w:rsidRPr="00B15E71">
                <w:rPr>
                  <w:rFonts w:ascii="Times New Roman" w:hAnsi="Times New Roman" w:cs="Times New Roman"/>
                  <w:szCs w:val="21"/>
                </w:rPr>
                <w:t>万份股票期权。</w:t>
              </w:r>
            </w:p>
            <w:p w14:paraId="3ACC3114" w14:textId="77777777" w:rsidR="00B10A0C" w:rsidRPr="00B15E71" w:rsidRDefault="00D11B25" w:rsidP="00B15E71">
              <w:pPr>
                <w:spacing w:beforeLines="50" w:before="120" w:afterLines="50" w:after="120" w:line="360" w:lineRule="auto"/>
                <w:ind w:firstLineChars="200" w:firstLine="420"/>
                <w:jc w:val="both"/>
                <w:rPr>
                  <w:rFonts w:ascii="Times New Roman" w:hAnsi="Times New Roman" w:cs="Times New Roman"/>
                  <w:szCs w:val="21"/>
                </w:rPr>
              </w:pPr>
              <w:r w:rsidRPr="00B15E71">
                <w:rPr>
                  <w:rFonts w:ascii="Times New Roman" w:hAnsi="Times New Roman" w:cs="Times New Roman"/>
                  <w:szCs w:val="21"/>
                </w:rPr>
                <w:t xml:space="preserve">2021 </w:t>
              </w:r>
              <w:r w:rsidRPr="00B15E71">
                <w:rPr>
                  <w:rFonts w:ascii="Times New Roman" w:hAnsi="Times New Roman" w:cs="Times New Roman"/>
                  <w:szCs w:val="21"/>
                </w:rPr>
                <w:t>年</w:t>
              </w:r>
              <w:r w:rsidRPr="00B15E71">
                <w:rPr>
                  <w:rFonts w:ascii="Times New Roman" w:hAnsi="Times New Roman" w:cs="Times New Roman"/>
                  <w:szCs w:val="21"/>
                </w:rPr>
                <w:t xml:space="preserve"> 10 </w:t>
              </w:r>
              <w:r w:rsidRPr="00B15E71">
                <w:rPr>
                  <w:rFonts w:ascii="Times New Roman" w:hAnsi="Times New Roman" w:cs="Times New Roman"/>
                  <w:szCs w:val="21"/>
                </w:rPr>
                <w:t>月</w:t>
              </w:r>
              <w:r w:rsidRPr="00B15E71">
                <w:rPr>
                  <w:rFonts w:ascii="Times New Roman" w:hAnsi="Times New Roman" w:cs="Times New Roman"/>
                  <w:szCs w:val="21"/>
                </w:rPr>
                <w:t xml:space="preserve"> 8 </w:t>
              </w:r>
              <w:r w:rsidRPr="00B15E71">
                <w:rPr>
                  <w:rFonts w:ascii="Times New Roman" w:hAnsi="Times New Roman" w:cs="Times New Roman"/>
                  <w:szCs w:val="21"/>
                </w:rPr>
                <w:t>日，公司分别召开了第四届董事会第八次会议、第四届监事会第七次</w:t>
              </w:r>
              <w:r w:rsidRPr="00B15E71">
                <w:rPr>
                  <w:rFonts w:ascii="Times New Roman" w:hAnsi="Times New Roman" w:cs="Times New Roman"/>
                  <w:szCs w:val="21"/>
                </w:rPr>
                <w:t xml:space="preserve"> </w:t>
              </w:r>
              <w:r w:rsidRPr="00B15E71">
                <w:rPr>
                  <w:rFonts w:ascii="Times New Roman" w:hAnsi="Times New Roman" w:cs="Times New Roman"/>
                  <w:szCs w:val="21"/>
                </w:rPr>
                <w:t>会议审议通过了《关于向激励对象授予第三期股权激励预留权益的议案》，确定</w:t>
              </w:r>
              <w:r w:rsidRPr="00B15E71">
                <w:rPr>
                  <w:rFonts w:ascii="Times New Roman" w:hAnsi="Times New Roman" w:cs="Times New Roman"/>
                  <w:szCs w:val="21"/>
                </w:rPr>
                <w:t xml:space="preserve"> 2021 </w:t>
              </w:r>
              <w:r w:rsidRPr="00B15E71">
                <w:rPr>
                  <w:rFonts w:ascii="Times New Roman" w:hAnsi="Times New Roman" w:cs="Times New Roman"/>
                  <w:szCs w:val="21"/>
                </w:rPr>
                <w:t>年</w:t>
              </w:r>
              <w:r w:rsidRPr="00B15E71">
                <w:rPr>
                  <w:rFonts w:ascii="Times New Roman" w:hAnsi="Times New Roman" w:cs="Times New Roman"/>
                  <w:szCs w:val="21"/>
                </w:rPr>
                <w:t xml:space="preserve"> 10 </w:t>
              </w:r>
              <w:r w:rsidRPr="00B15E71">
                <w:rPr>
                  <w:rFonts w:ascii="Times New Roman" w:hAnsi="Times New Roman" w:cs="Times New Roman"/>
                  <w:szCs w:val="21"/>
                </w:rPr>
                <w:t>月</w:t>
              </w:r>
              <w:r w:rsidRPr="00B15E71">
                <w:rPr>
                  <w:rFonts w:ascii="Times New Roman" w:hAnsi="Times New Roman" w:cs="Times New Roman"/>
                  <w:szCs w:val="21"/>
                </w:rPr>
                <w:t xml:space="preserve"> 8 </w:t>
              </w:r>
              <w:r w:rsidRPr="00B15E71">
                <w:rPr>
                  <w:rFonts w:ascii="Times New Roman" w:hAnsi="Times New Roman" w:cs="Times New Roman"/>
                  <w:szCs w:val="21"/>
                </w:rPr>
                <w:t>日为授予日，股票期权的行权价格为</w:t>
              </w:r>
              <w:r w:rsidRPr="00B15E71">
                <w:rPr>
                  <w:rFonts w:ascii="Times New Roman" w:hAnsi="Times New Roman" w:cs="Times New Roman"/>
                  <w:szCs w:val="21"/>
                </w:rPr>
                <w:t xml:space="preserve"> 48.83 </w:t>
              </w:r>
              <w:r w:rsidRPr="00B15E71">
                <w:rPr>
                  <w:rFonts w:ascii="Times New Roman" w:hAnsi="Times New Roman" w:cs="Times New Roman"/>
                  <w:szCs w:val="21"/>
                </w:rPr>
                <w:t>元</w:t>
              </w:r>
              <w:r w:rsidRPr="00B15E71">
                <w:rPr>
                  <w:rFonts w:ascii="Times New Roman" w:hAnsi="Times New Roman" w:cs="Times New Roman"/>
                  <w:szCs w:val="21"/>
                </w:rPr>
                <w:t>/</w:t>
              </w:r>
              <w:r w:rsidRPr="00B15E71">
                <w:rPr>
                  <w:rFonts w:ascii="Times New Roman" w:hAnsi="Times New Roman" w:cs="Times New Roman"/>
                  <w:szCs w:val="21"/>
                </w:rPr>
                <w:t>份，授予</w:t>
              </w:r>
              <w:r w:rsidRPr="00B15E71">
                <w:rPr>
                  <w:rFonts w:ascii="Times New Roman" w:hAnsi="Times New Roman" w:cs="Times New Roman"/>
                  <w:szCs w:val="21"/>
                </w:rPr>
                <w:t>90</w:t>
              </w:r>
              <w:r w:rsidRPr="00B15E71">
                <w:rPr>
                  <w:rFonts w:ascii="Times New Roman" w:hAnsi="Times New Roman" w:cs="Times New Roman"/>
                  <w:szCs w:val="21"/>
                </w:rPr>
                <w:t>万股股权期权。</w:t>
              </w:r>
            </w:p>
            <w:p w14:paraId="4683A80D" w14:textId="77777777" w:rsidR="00B10A0C" w:rsidRPr="00B15E71" w:rsidRDefault="00D11B25" w:rsidP="00B15E71">
              <w:pPr>
                <w:spacing w:beforeLines="50" w:before="120" w:afterLines="50" w:after="120" w:line="360" w:lineRule="auto"/>
                <w:jc w:val="both"/>
                <w:rPr>
                  <w:rFonts w:ascii="Times New Roman" w:hAnsi="Times New Roman" w:cs="Times New Roman"/>
                  <w:szCs w:val="21"/>
                </w:rPr>
              </w:pPr>
              <w:r w:rsidRPr="00B15E71">
                <w:rPr>
                  <w:rFonts w:ascii="Times New Roman" w:hAnsi="Times New Roman" w:cs="Times New Roman"/>
                  <w:szCs w:val="21"/>
                </w:rPr>
                <w:t>根据贵公司</w:t>
              </w:r>
              <w:r w:rsidRPr="00B15E71">
                <w:rPr>
                  <w:rFonts w:ascii="Times New Roman" w:hAnsi="Times New Roman" w:cs="Times New Roman"/>
                  <w:szCs w:val="21"/>
                </w:rPr>
                <w:t>2022</w:t>
              </w:r>
              <w:r w:rsidRPr="00B15E71">
                <w:rPr>
                  <w:rFonts w:ascii="Times New Roman" w:hAnsi="Times New Roman" w:cs="Times New Roman"/>
                  <w:szCs w:val="21"/>
                </w:rPr>
                <w:t>年</w:t>
              </w:r>
              <w:r w:rsidRPr="00B15E71">
                <w:rPr>
                  <w:rFonts w:ascii="Times New Roman" w:hAnsi="Times New Roman" w:cs="Times New Roman"/>
                  <w:szCs w:val="21"/>
                </w:rPr>
                <w:t>2</w:t>
              </w:r>
              <w:r w:rsidRPr="00B15E71">
                <w:rPr>
                  <w:rFonts w:ascii="Times New Roman" w:hAnsi="Times New Roman" w:cs="Times New Roman"/>
                  <w:szCs w:val="21"/>
                </w:rPr>
                <w:t>月</w:t>
              </w:r>
              <w:r w:rsidRPr="00B15E71">
                <w:rPr>
                  <w:rFonts w:ascii="Times New Roman" w:hAnsi="Times New Roman" w:cs="Times New Roman"/>
                  <w:szCs w:val="21"/>
                </w:rPr>
                <w:t>7</w:t>
              </w:r>
              <w:r w:rsidRPr="00B15E71">
                <w:rPr>
                  <w:rFonts w:ascii="Times New Roman" w:hAnsi="Times New Roman" w:cs="Times New Roman"/>
                  <w:szCs w:val="21"/>
                </w:rPr>
                <w:t>日召开的第四届董事会第十五次会议、第四届监事会第十四次会议及</w:t>
              </w:r>
              <w:r w:rsidRPr="00B15E71">
                <w:rPr>
                  <w:rFonts w:ascii="Times New Roman" w:hAnsi="Times New Roman" w:cs="Times New Roman"/>
                  <w:szCs w:val="21"/>
                </w:rPr>
                <w:t>2022</w:t>
              </w:r>
              <w:r w:rsidRPr="00B15E71">
                <w:rPr>
                  <w:rFonts w:ascii="Times New Roman" w:hAnsi="Times New Roman" w:cs="Times New Roman"/>
                  <w:szCs w:val="21"/>
                </w:rPr>
                <w:t>年</w:t>
              </w:r>
              <w:r w:rsidRPr="00B15E71">
                <w:rPr>
                  <w:rFonts w:ascii="Times New Roman" w:hAnsi="Times New Roman" w:cs="Times New Roman"/>
                  <w:szCs w:val="21"/>
                </w:rPr>
                <w:t>2</w:t>
              </w:r>
              <w:r w:rsidRPr="00B15E71">
                <w:rPr>
                  <w:rFonts w:ascii="Times New Roman" w:hAnsi="Times New Roman" w:cs="Times New Roman"/>
                  <w:szCs w:val="21"/>
                </w:rPr>
                <w:t>月</w:t>
              </w:r>
              <w:r w:rsidRPr="00B15E71">
                <w:rPr>
                  <w:rFonts w:ascii="Times New Roman" w:hAnsi="Times New Roman" w:cs="Times New Roman"/>
                  <w:szCs w:val="21"/>
                </w:rPr>
                <w:t>28</w:t>
              </w:r>
              <w:r w:rsidRPr="00B15E71">
                <w:rPr>
                  <w:rFonts w:ascii="Times New Roman" w:hAnsi="Times New Roman" w:cs="Times New Roman"/>
                  <w:szCs w:val="21"/>
                </w:rPr>
                <w:t>日召开的</w:t>
              </w:r>
              <w:r w:rsidRPr="00B15E71">
                <w:rPr>
                  <w:rFonts w:ascii="Times New Roman" w:hAnsi="Times New Roman" w:cs="Times New Roman"/>
                  <w:szCs w:val="21"/>
                </w:rPr>
                <w:t>2022</w:t>
              </w:r>
              <w:r w:rsidRPr="00B15E71">
                <w:rPr>
                  <w:rFonts w:ascii="Times New Roman" w:hAnsi="Times New Roman" w:cs="Times New Roman"/>
                  <w:szCs w:val="21"/>
                </w:rPr>
                <w:t>年第一次临时股东大会审议通过的《关于</w:t>
              </w:r>
              <w:r w:rsidRPr="00B15E71">
                <w:rPr>
                  <w:rFonts w:ascii="Times New Roman" w:hAnsi="Times New Roman" w:cs="Times New Roman"/>
                  <w:szCs w:val="21"/>
                </w:rPr>
                <w:t>&lt;</w:t>
              </w:r>
              <w:r w:rsidRPr="00B15E71">
                <w:rPr>
                  <w:rFonts w:ascii="Times New Roman" w:hAnsi="Times New Roman" w:cs="Times New Roman"/>
                  <w:szCs w:val="21"/>
                </w:rPr>
                <w:t>上海至纯洁净系统科技股份有限公司第四期股票期权与限制性股票激励计划（草案）</w:t>
              </w:r>
              <w:r w:rsidRPr="00B15E71">
                <w:rPr>
                  <w:rFonts w:ascii="Times New Roman" w:hAnsi="Times New Roman" w:cs="Times New Roman"/>
                  <w:szCs w:val="21"/>
                </w:rPr>
                <w:t>&gt;</w:t>
              </w:r>
              <w:r w:rsidRPr="00B15E71">
                <w:rPr>
                  <w:rFonts w:ascii="Times New Roman" w:hAnsi="Times New Roman" w:cs="Times New Roman"/>
                  <w:szCs w:val="21"/>
                </w:rPr>
                <w:t>及其摘要的议案》、《关于</w:t>
              </w:r>
              <w:r w:rsidRPr="00B15E71">
                <w:rPr>
                  <w:rFonts w:ascii="Times New Roman" w:hAnsi="Times New Roman" w:cs="Times New Roman"/>
                  <w:szCs w:val="21"/>
                </w:rPr>
                <w:t>&lt;</w:t>
              </w:r>
              <w:r w:rsidRPr="00B15E71">
                <w:rPr>
                  <w:rFonts w:ascii="Times New Roman" w:hAnsi="Times New Roman" w:cs="Times New Roman"/>
                  <w:szCs w:val="21"/>
                </w:rPr>
                <w:t>上海至纯洁净系统科技股份有限公司第四期股票期权与限制性股票激励计划实施考核管理办法</w:t>
              </w:r>
              <w:r w:rsidRPr="00B15E71">
                <w:rPr>
                  <w:rFonts w:ascii="Times New Roman" w:hAnsi="Times New Roman" w:cs="Times New Roman"/>
                  <w:szCs w:val="21"/>
                </w:rPr>
                <w:t>&gt;</w:t>
              </w:r>
              <w:r w:rsidRPr="00B15E71">
                <w:rPr>
                  <w:rFonts w:ascii="Times New Roman" w:hAnsi="Times New Roman" w:cs="Times New Roman"/>
                  <w:szCs w:val="21"/>
                </w:rPr>
                <w:t>的议</w:t>
              </w:r>
              <w:r w:rsidRPr="00B15E71">
                <w:rPr>
                  <w:rFonts w:ascii="Times New Roman" w:hAnsi="Times New Roman" w:cs="Times New Roman"/>
                  <w:szCs w:val="21"/>
                </w:rPr>
                <w:lastRenderedPageBreak/>
                <w:t>案》，以及</w:t>
              </w:r>
              <w:r w:rsidRPr="00B15E71">
                <w:rPr>
                  <w:rFonts w:ascii="Times New Roman" w:hAnsi="Times New Roman" w:cs="Times New Roman"/>
                  <w:szCs w:val="21"/>
                </w:rPr>
                <w:t>2022</w:t>
              </w:r>
              <w:r w:rsidRPr="00B15E71">
                <w:rPr>
                  <w:rFonts w:ascii="Times New Roman" w:hAnsi="Times New Roman" w:cs="Times New Roman"/>
                  <w:szCs w:val="21"/>
                </w:rPr>
                <w:t>年</w:t>
              </w:r>
              <w:r w:rsidRPr="00B15E71">
                <w:rPr>
                  <w:rFonts w:ascii="Times New Roman" w:hAnsi="Times New Roman" w:cs="Times New Roman"/>
                  <w:szCs w:val="21"/>
                </w:rPr>
                <w:t>4</w:t>
              </w:r>
              <w:r w:rsidRPr="00B15E71">
                <w:rPr>
                  <w:rFonts w:ascii="Times New Roman" w:hAnsi="Times New Roman" w:cs="Times New Roman"/>
                  <w:szCs w:val="21"/>
                </w:rPr>
                <w:t>月</w:t>
              </w:r>
              <w:r w:rsidRPr="00B15E71">
                <w:rPr>
                  <w:rFonts w:ascii="Times New Roman" w:hAnsi="Times New Roman" w:cs="Times New Roman"/>
                  <w:szCs w:val="21"/>
                </w:rPr>
                <w:t>11</w:t>
              </w:r>
              <w:r w:rsidRPr="00B15E71">
                <w:rPr>
                  <w:rFonts w:ascii="Times New Roman" w:hAnsi="Times New Roman" w:cs="Times New Roman"/>
                  <w:szCs w:val="21"/>
                </w:rPr>
                <w:t>日召开的第四届董事会第十六次次会议和第四届监事会第十五次会议审议通过的《关于调整公司第四期股权激励计划相关事项的议案》和《关于首次向激励对象授予第四期股权激励股票期权与限制性股票的议案》股权激励权益授予日为</w:t>
              </w:r>
              <w:r w:rsidRPr="00B15E71">
                <w:rPr>
                  <w:rFonts w:ascii="Times New Roman" w:hAnsi="Times New Roman" w:cs="Times New Roman"/>
                  <w:szCs w:val="21"/>
                </w:rPr>
                <w:t xml:space="preserve"> 2022 </w:t>
              </w:r>
              <w:r w:rsidRPr="00B15E71">
                <w:rPr>
                  <w:rFonts w:ascii="Times New Roman" w:hAnsi="Times New Roman" w:cs="Times New Roman"/>
                  <w:szCs w:val="21"/>
                </w:rPr>
                <w:t>年</w:t>
              </w:r>
              <w:r w:rsidRPr="00B15E71">
                <w:rPr>
                  <w:rFonts w:ascii="Times New Roman" w:hAnsi="Times New Roman" w:cs="Times New Roman"/>
                  <w:szCs w:val="21"/>
                </w:rPr>
                <w:t xml:space="preserve"> 4 </w:t>
              </w:r>
              <w:r w:rsidRPr="00B15E71">
                <w:rPr>
                  <w:rFonts w:ascii="Times New Roman" w:hAnsi="Times New Roman" w:cs="Times New Roman"/>
                  <w:szCs w:val="21"/>
                </w:rPr>
                <w:t>月</w:t>
              </w:r>
              <w:r w:rsidRPr="00B15E71">
                <w:rPr>
                  <w:rFonts w:ascii="Times New Roman" w:hAnsi="Times New Roman" w:cs="Times New Roman"/>
                  <w:szCs w:val="21"/>
                </w:rPr>
                <w:t xml:space="preserve"> 11 </w:t>
              </w:r>
              <w:r w:rsidRPr="00B15E71">
                <w:rPr>
                  <w:rFonts w:ascii="Times New Roman" w:hAnsi="Times New Roman" w:cs="Times New Roman"/>
                  <w:szCs w:val="21"/>
                </w:rPr>
                <w:t>日，授予价格为</w:t>
              </w:r>
              <w:r w:rsidRPr="00B15E71">
                <w:rPr>
                  <w:rFonts w:ascii="Times New Roman" w:hAnsi="Times New Roman" w:cs="Times New Roman"/>
                  <w:szCs w:val="21"/>
                </w:rPr>
                <w:t>46.5</w:t>
              </w:r>
              <w:r w:rsidRPr="00B15E71">
                <w:rPr>
                  <w:rFonts w:ascii="Times New Roman" w:hAnsi="Times New Roman" w:cs="Times New Roman"/>
                  <w:szCs w:val="21"/>
                </w:rPr>
                <w:t>元</w:t>
              </w:r>
              <w:r w:rsidRPr="00B15E71">
                <w:rPr>
                  <w:rFonts w:ascii="Times New Roman" w:hAnsi="Times New Roman" w:cs="Times New Roman"/>
                  <w:szCs w:val="21"/>
                </w:rPr>
                <w:t>/</w:t>
              </w:r>
              <w:r w:rsidRPr="00B15E71">
                <w:rPr>
                  <w:rFonts w:ascii="Times New Roman" w:hAnsi="Times New Roman" w:cs="Times New Roman"/>
                  <w:szCs w:val="21"/>
                </w:rPr>
                <w:t>份，共授予</w:t>
              </w:r>
              <w:r w:rsidRPr="00B15E71">
                <w:rPr>
                  <w:rFonts w:ascii="Times New Roman" w:hAnsi="Times New Roman" w:cs="Times New Roman"/>
                  <w:szCs w:val="21"/>
                </w:rPr>
                <w:t>132</w:t>
              </w:r>
              <w:r w:rsidRPr="00B15E71">
                <w:rPr>
                  <w:rFonts w:ascii="Times New Roman" w:hAnsi="Times New Roman" w:cs="Times New Roman"/>
                  <w:szCs w:val="21"/>
                </w:rPr>
                <w:t>万股股票期权。</w:t>
              </w:r>
            </w:p>
          </w:sdtContent>
        </w:sdt>
      </w:sdtContent>
    </w:sdt>
    <w:sdt>
      <w:sdtPr>
        <w:rPr>
          <w:rFonts w:ascii="宋体" w:hAnsi="宋体" w:cs="宋体" w:hint="eastAsia"/>
          <w:b w:val="0"/>
          <w:bCs w:val="0"/>
          <w:kern w:val="0"/>
          <w:szCs w:val="24"/>
        </w:rPr>
        <w:alias w:val="模块:以权益结算的股份支付情况"/>
        <w:tag w:val="_GBC_a6f090c303de426580c058a0a463c95f"/>
        <w:id w:val="1691716353"/>
        <w:lock w:val="sdtLocked"/>
        <w:placeholder>
          <w:docPart w:val="GBC22222222222222222222222222222"/>
        </w:placeholder>
      </w:sdtPr>
      <w:sdtEndPr>
        <w:rPr>
          <w:rFonts w:asciiTheme="minorHAnsi" w:eastAsiaTheme="minorEastAsia" w:hAnsiTheme="minorHAnsi" w:cstheme="minorBidi"/>
          <w:szCs w:val="21"/>
        </w:rPr>
      </w:sdtEndPr>
      <w:sdtContent>
        <w:p w14:paraId="43D2E81E" w14:textId="77777777" w:rsidR="00B10A0C" w:rsidRDefault="00D11B25" w:rsidP="00B15E71">
          <w:pPr>
            <w:pStyle w:val="3"/>
            <w:numPr>
              <w:ilvl w:val="0"/>
              <w:numId w:val="112"/>
            </w:numPr>
            <w:spacing w:line="360" w:lineRule="auto"/>
          </w:pPr>
          <w:r>
            <w:rPr>
              <w:rFonts w:hint="eastAsia"/>
            </w:rPr>
            <w:t>以权益结算的股份支付情况</w:t>
          </w:r>
        </w:p>
        <w:sdt>
          <w:sdtPr>
            <w:alias w:val="是否适用：以权益结算的股份支付情况[双击切换]"/>
            <w:tag w:val="_GBC_5d901e3b36be4331aac030c8e4b9b1a5"/>
            <w:id w:val="1914053337"/>
            <w:lock w:val="sdtLocked"/>
            <w:placeholder>
              <w:docPart w:val="GBC22222222222222222222222222222"/>
            </w:placeholder>
          </w:sdtPr>
          <w:sdtContent>
            <w:p w14:paraId="0D1FA83C"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285B767" w14:textId="77777777" w:rsidR="00B10A0C" w:rsidRDefault="00D11B25">
          <w:pPr>
            <w:wordWrap w:val="0"/>
            <w:jc w:val="right"/>
            <w:rPr>
              <w:szCs w:val="21"/>
            </w:rPr>
          </w:pPr>
          <w:r>
            <w:rPr>
              <w:rFonts w:hint="eastAsia"/>
              <w:szCs w:val="21"/>
            </w:rPr>
            <w:t>单位：</w:t>
          </w:r>
          <w:sdt>
            <w:sdtPr>
              <w:rPr>
                <w:rFonts w:hint="eastAsia"/>
                <w:szCs w:val="21"/>
              </w:rPr>
              <w:alias w:val="单位：以权益结算的股份支付情况"/>
              <w:tag w:val="_GBC_e7800d3c0e994e0bb44800f701770f0a"/>
              <w:id w:val="5230593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以权益结算的股份支付情况"/>
              <w:tag w:val="_GBC_141e8e8b8e9c4f8880dfb329a29bb6d0"/>
              <w:id w:val="-18153250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卢比（印尼）" w:value="INR"/>
                <w:listItem w:displayText="雷亚尔（巴西）" w:value="BRL"/>
                <w:listItem w:displayText="台币" w:value="TW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295"/>
          </w:tblGrid>
          <w:tr w:rsidR="00B10A0C" w14:paraId="55C6B4E6" w14:textId="77777777">
            <w:sdt>
              <w:sdtPr>
                <w:rPr>
                  <w:rFonts w:ascii="Times New Roman" w:hAnsi="Times New Roman" w:cs="Times New Roman"/>
                </w:rPr>
                <w:tag w:val="_PLD_d83f5d09646e49218cb6f0381190c610"/>
                <w:id w:val="672465203"/>
                <w:lock w:val="sdtLocked"/>
              </w:sdtPr>
              <w:sdtContent>
                <w:tc>
                  <w:tcPr>
                    <w:tcW w:w="2566" w:type="pct"/>
                    <w:tcBorders>
                      <w:top w:val="single" w:sz="4" w:space="0" w:color="auto"/>
                      <w:left w:val="single" w:sz="4" w:space="0" w:color="auto"/>
                      <w:bottom w:val="single" w:sz="4" w:space="0" w:color="auto"/>
                      <w:right w:val="single" w:sz="4" w:space="0" w:color="auto"/>
                    </w:tcBorders>
                  </w:tcPr>
                  <w:p w14:paraId="2ED9A756"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授予日权益工具公允价值的确定方法</w:t>
                    </w:r>
                  </w:p>
                </w:tc>
              </w:sdtContent>
            </w:sdt>
            <w:sdt>
              <w:sdtPr>
                <w:rPr>
                  <w:rFonts w:ascii="Times New Roman" w:hAnsi="Times New Roman" w:cs="Times New Roman"/>
                  <w:szCs w:val="21"/>
                </w:rPr>
                <w:alias w:val="授予日权益工具公允价值的确定方法"/>
                <w:tag w:val="_GBC_494fdab9066346439f2b34f644c563da"/>
                <w:id w:val="1114559879"/>
                <w:lock w:val="sdtLocked"/>
              </w:sdtPr>
              <w:sdtContent>
                <w:tc>
                  <w:tcPr>
                    <w:tcW w:w="2434" w:type="pct"/>
                    <w:tcBorders>
                      <w:top w:val="single" w:sz="4" w:space="0" w:color="auto"/>
                      <w:left w:val="single" w:sz="4" w:space="0" w:color="auto"/>
                      <w:bottom w:val="single" w:sz="4" w:space="0" w:color="auto"/>
                      <w:right w:val="single" w:sz="4" w:space="0" w:color="auto"/>
                    </w:tcBorders>
                  </w:tcPr>
                  <w:p w14:paraId="6EF55B91" w14:textId="77777777" w:rsidR="00B10A0C" w:rsidRPr="00B15E71" w:rsidRDefault="00D11B25" w:rsidP="00B15E71">
                    <w:pPr>
                      <w:rPr>
                        <w:rFonts w:ascii="Times New Roman" w:hAnsi="Times New Roman" w:cs="Times New Roman"/>
                        <w:szCs w:val="21"/>
                      </w:rPr>
                    </w:pPr>
                    <w:r w:rsidRPr="00B15E71">
                      <w:rPr>
                        <w:rFonts w:ascii="Times New Roman" w:hAnsi="Times New Roman" w:cs="Times New Roman"/>
                        <w:szCs w:val="21"/>
                      </w:rPr>
                      <w:t>按照公司股份的市场价格计量</w:t>
                    </w:r>
                  </w:p>
                </w:tc>
              </w:sdtContent>
            </w:sdt>
          </w:tr>
          <w:tr w:rsidR="00B10A0C" w14:paraId="1408A61D" w14:textId="77777777">
            <w:sdt>
              <w:sdtPr>
                <w:rPr>
                  <w:rFonts w:ascii="Times New Roman" w:hAnsi="Times New Roman" w:cs="Times New Roman"/>
                </w:rPr>
                <w:tag w:val="_PLD_08b69b0eb9b248e49f88903dd1a67e70"/>
                <w:id w:val="185176292"/>
                <w:lock w:val="sdtLocked"/>
              </w:sdtPr>
              <w:sdtContent>
                <w:tc>
                  <w:tcPr>
                    <w:tcW w:w="2566" w:type="pct"/>
                    <w:tcBorders>
                      <w:top w:val="single" w:sz="4" w:space="0" w:color="auto"/>
                      <w:left w:val="single" w:sz="4" w:space="0" w:color="auto"/>
                      <w:bottom w:val="single" w:sz="4" w:space="0" w:color="auto"/>
                      <w:right w:val="single" w:sz="4" w:space="0" w:color="auto"/>
                    </w:tcBorders>
                  </w:tcPr>
                  <w:p w14:paraId="4316B2B2"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可行权权益工具数量的确定依据</w:t>
                    </w:r>
                  </w:p>
                </w:tc>
              </w:sdtContent>
            </w:sdt>
            <w:tc>
              <w:tcPr>
                <w:tcW w:w="2434" w:type="pct"/>
                <w:tcBorders>
                  <w:top w:val="single" w:sz="4" w:space="0" w:color="auto"/>
                  <w:left w:val="single" w:sz="4" w:space="0" w:color="auto"/>
                  <w:bottom w:val="single" w:sz="4" w:space="0" w:color="auto"/>
                  <w:right w:val="single" w:sz="4" w:space="0" w:color="auto"/>
                </w:tcBorders>
              </w:tcPr>
              <w:p w14:paraId="58D23A05" w14:textId="77777777" w:rsidR="00B10A0C" w:rsidRPr="00B15E71" w:rsidRDefault="00D11B25" w:rsidP="00B15E71">
                <w:pPr>
                  <w:jc w:val="both"/>
                  <w:rPr>
                    <w:rFonts w:ascii="Times New Roman" w:hAnsi="Times New Roman" w:cs="Times New Roman"/>
                    <w:szCs w:val="21"/>
                  </w:rPr>
                </w:pPr>
                <w:r w:rsidRPr="00B15E71">
                  <w:rPr>
                    <w:rFonts w:ascii="Times New Roman" w:hAnsi="Times New Roman" w:cs="Times New Roman"/>
                    <w:szCs w:val="21"/>
                  </w:rPr>
                  <w:t>预计可行权权益工具数量的最佳估计为</w:t>
                </w:r>
                <w:r w:rsidRPr="00B15E71">
                  <w:rPr>
                    <w:rFonts w:ascii="Times New Roman" w:hAnsi="Times New Roman" w:cs="Times New Roman"/>
                    <w:szCs w:val="21"/>
                  </w:rPr>
                  <w:t>7,282,900</w:t>
                </w:r>
                <w:r w:rsidRPr="00B15E71">
                  <w:rPr>
                    <w:rFonts w:ascii="Times New Roman" w:hAnsi="Times New Roman" w:cs="Times New Roman"/>
                    <w:szCs w:val="21"/>
                  </w:rPr>
                  <w:t>份（限制性股票</w:t>
                </w:r>
                <w:r w:rsidRPr="00B15E71">
                  <w:rPr>
                    <w:rFonts w:ascii="Times New Roman" w:hAnsi="Times New Roman" w:cs="Times New Roman"/>
                    <w:szCs w:val="21"/>
                  </w:rPr>
                  <w:t>1,360,000</w:t>
                </w:r>
                <w:r w:rsidRPr="00B15E71">
                  <w:rPr>
                    <w:rFonts w:ascii="Times New Roman" w:hAnsi="Times New Roman" w:cs="Times New Roman"/>
                    <w:szCs w:val="21"/>
                  </w:rPr>
                  <w:t>股和股票期权</w:t>
                </w:r>
                <w:r w:rsidRPr="00B15E71">
                  <w:rPr>
                    <w:rFonts w:ascii="Times New Roman" w:hAnsi="Times New Roman" w:cs="Times New Roman"/>
                    <w:szCs w:val="21"/>
                  </w:rPr>
                  <w:t>5,922,900</w:t>
                </w:r>
                <w:r w:rsidRPr="00B15E71">
                  <w:rPr>
                    <w:rFonts w:ascii="Times New Roman" w:hAnsi="Times New Roman" w:cs="Times New Roman"/>
                    <w:szCs w:val="21"/>
                  </w:rPr>
                  <w:t>股）</w:t>
                </w:r>
              </w:p>
            </w:tc>
          </w:tr>
          <w:tr w:rsidR="00B10A0C" w14:paraId="67DCA6E0" w14:textId="77777777">
            <w:sdt>
              <w:sdtPr>
                <w:rPr>
                  <w:rFonts w:ascii="Times New Roman" w:hAnsi="Times New Roman" w:cs="Times New Roman"/>
                </w:rPr>
                <w:tag w:val="_PLD_eb70411b475e4297b6ab7be1a60c9657"/>
                <w:id w:val="-462728714"/>
                <w:lock w:val="sdtLocked"/>
              </w:sdtPr>
              <w:sdtContent>
                <w:tc>
                  <w:tcPr>
                    <w:tcW w:w="2566" w:type="pct"/>
                    <w:tcBorders>
                      <w:top w:val="single" w:sz="4" w:space="0" w:color="auto"/>
                      <w:left w:val="single" w:sz="4" w:space="0" w:color="auto"/>
                      <w:bottom w:val="single" w:sz="4" w:space="0" w:color="auto"/>
                      <w:right w:val="single" w:sz="4" w:space="0" w:color="auto"/>
                    </w:tcBorders>
                  </w:tcPr>
                  <w:p w14:paraId="2AD96746"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本期估计与上期估计有重大差异的原因</w:t>
                    </w:r>
                  </w:p>
                </w:tc>
              </w:sdtContent>
            </w:sdt>
            <w:tc>
              <w:tcPr>
                <w:tcW w:w="2434" w:type="pct"/>
                <w:tcBorders>
                  <w:top w:val="single" w:sz="4" w:space="0" w:color="auto"/>
                  <w:left w:val="single" w:sz="4" w:space="0" w:color="auto"/>
                  <w:bottom w:val="single" w:sz="4" w:space="0" w:color="auto"/>
                  <w:right w:val="single" w:sz="4" w:space="0" w:color="auto"/>
                </w:tcBorders>
              </w:tcPr>
              <w:p w14:paraId="715BBFDE"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无</w:t>
                </w:r>
              </w:p>
            </w:tc>
          </w:tr>
          <w:tr w:rsidR="00B10A0C" w14:paraId="02F99402" w14:textId="77777777">
            <w:sdt>
              <w:sdtPr>
                <w:rPr>
                  <w:rFonts w:ascii="Times New Roman" w:hAnsi="Times New Roman" w:cs="Times New Roman"/>
                </w:rPr>
                <w:tag w:val="_PLD_a1597e18c6a84cb599a30a8fa156699d"/>
                <w:id w:val="-1304616081"/>
                <w:lock w:val="sdtLocked"/>
              </w:sdtPr>
              <w:sdtContent>
                <w:tc>
                  <w:tcPr>
                    <w:tcW w:w="2566" w:type="pct"/>
                    <w:tcBorders>
                      <w:top w:val="single" w:sz="4" w:space="0" w:color="auto"/>
                      <w:left w:val="single" w:sz="4" w:space="0" w:color="auto"/>
                      <w:bottom w:val="single" w:sz="4" w:space="0" w:color="auto"/>
                      <w:right w:val="single" w:sz="4" w:space="0" w:color="auto"/>
                    </w:tcBorders>
                  </w:tcPr>
                  <w:p w14:paraId="16FAC9B3"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以权益结算的股份支付计入资本公积的累计金额</w:t>
                    </w:r>
                  </w:p>
                </w:tc>
              </w:sdtContent>
            </w:sdt>
            <w:tc>
              <w:tcPr>
                <w:tcW w:w="2434" w:type="pct"/>
                <w:tcBorders>
                  <w:top w:val="single" w:sz="4" w:space="0" w:color="auto"/>
                  <w:left w:val="single" w:sz="4" w:space="0" w:color="auto"/>
                  <w:bottom w:val="single" w:sz="4" w:space="0" w:color="auto"/>
                  <w:right w:val="single" w:sz="4" w:space="0" w:color="auto"/>
                </w:tcBorders>
              </w:tcPr>
              <w:p w14:paraId="2E18A834"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szCs w:val="21"/>
                  </w:rPr>
                  <w:t>84,227,985.16</w:t>
                </w:r>
              </w:p>
            </w:tc>
          </w:tr>
          <w:tr w:rsidR="00B10A0C" w14:paraId="55C16757" w14:textId="77777777">
            <w:sdt>
              <w:sdtPr>
                <w:rPr>
                  <w:rFonts w:ascii="Times New Roman" w:hAnsi="Times New Roman" w:cs="Times New Roman"/>
                </w:rPr>
                <w:tag w:val="_PLD_80f869a980ff4ae8b64c0f56e35afbae"/>
                <w:id w:val="-1620369106"/>
                <w:lock w:val="sdtLocked"/>
              </w:sdtPr>
              <w:sdtContent>
                <w:tc>
                  <w:tcPr>
                    <w:tcW w:w="2566" w:type="pct"/>
                    <w:tcBorders>
                      <w:top w:val="single" w:sz="4" w:space="0" w:color="auto"/>
                      <w:left w:val="single" w:sz="4" w:space="0" w:color="auto"/>
                      <w:bottom w:val="single" w:sz="4" w:space="0" w:color="auto"/>
                      <w:right w:val="single" w:sz="4" w:space="0" w:color="auto"/>
                    </w:tcBorders>
                  </w:tcPr>
                  <w:p w14:paraId="3BAFBE49"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本期以权益结算的股份支付确认的费用总额</w:t>
                    </w:r>
                  </w:p>
                </w:tc>
              </w:sdtContent>
            </w:sdt>
            <w:tc>
              <w:tcPr>
                <w:tcW w:w="2434" w:type="pct"/>
                <w:tcBorders>
                  <w:top w:val="single" w:sz="4" w:space="0" w:color="auto"/>
                  <w:left w:val="single" w:sz="4" w:space="0" w:color="auto"/>
                  <w:bottom w:val="single" w:sz="4" w:space="0" w:color="auto"/>
                  <w:right w:val="single" w:sz="4" w:space="0" w:color="auto"/>
                </w:tcBorders>
              </w:tcPr>
              <w:p w14:paraId="6023BAC8"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szCs w:val="21"/>
                  </w:rPr>
                  <w:t>22,293,679.07</w:t>
                </w:r>
              </w:p>
            </w:tc>
          </w:tr>
        </w:tbl>
        <w:p w14:paraId="77A668E4" w14:textId="77777777" w:rsidR="00B10A0C" w:rsidRDefault="00D11B25" w:rsidP="00B15E71">
          <w:pPr>
            <w:spacing w:line="360" w:lineRule="auto"/>
            <w:rPr>
              <w:szCs w:val="21"/>
            </w:rPr>
          </w:pPr>
          <w:r>
            <w:rPr>
              <w:rFonts w:hint="eastAsia"/>
            </w:rPr>
            <w:t>其他说明</w:t>
          </w:r>
        </w:p>
        <w:sdt>
          <w:sdtPr>
            <w:rPr>
              <w:szCs w:val="21"/>
            </w:rPr>
            <w:alias w:val="以权益结算的股份支付的说明"/>
            <w:tag w:val="_GBC_66cc441b4855447ca660dcb1092a9d2d"/>
            <w:id w:val="783621593"/>
            <w:lock w:val="sdtLocked"/>
            <w:placeholder>
              <w:docPart w:val="GBC22222222222222222222222222222"/>
            </w:placeholder>
          </w:sdtPr>
          <w:sdtContent>
            <w:p w14:paraId="4612EF6F" w14:textId="77777777" w:rsidR="00B10A0C" w:rsidRDefault="00D11B25" w:rsidP="00B15E71">
              <w:pPr>
                <w:spacing w:line="360" w:lineRule="auto"/>
                <w:rPr>
                  <w:szCs w:val="21"/>
                </w:rPr>
              </w:pPr>
              <w:r>
                <w:rPr>
                  <w:rFonts w:hint="eastAsia"/>
                  <w:szCs w:val="21"/>
                </w:rPr>
                <w:t>无</w:t>
              </w:r>
            </w:p>
          </w:sdtContent>
        </w:sdt>
      </w:sdtContent>
    </w:sdt>
    <w:p w14:paraId="5F7851DC" w14:textId="77777777" w:rsidR="00B10A0C" w:rsidRDefault="00B10A0C" w:rsidP="00B15E71">
      <w:pPr>
        <w:spacing w:line="360" w:lineRule="auto"/>
        <w:rPr>
          <w:szCs w:val="21"/>
        </w:rPr>
      </w:pPr>
    </w:p>
    <w:sdt>
      <w:sdtPr>
        <w:rPr>
          <w:rFonts w:ascii="宋体" w:hAnsi="宋体" w:cs="宋体" w:hint="eastAsia"/>
          <w:b w:val="0"/>
          <w:bCs w:val="0"/>
          <w:kern w:val="0"/>
          <w:szCs w:val="24"/>
        </w:rPr>
        <w:alias w:val="模块:以现金结算的股份支付情况"/>
        <w:tag w:val="_GBC_e8a0c7296300463994744e877be96129"/>
        <w:id w:val="626819309"/>
        <w:lock w:val="sdtLocked"/>
        <w:placeholder>
          <w:docPart w:val="GBC22222222222222222222222222222"/>
        </w:placeholder>
      </w:sdtPr>
      <w:sdtEndPr>
        <w:rPr>
          <w:rFonts w:asciiTheme="minorHAnsi" w:eastAsiaTheme="minorEastAsia" w:hAnsiTheme="minorHAnsi" w:cstheme="minorBidi"/>
          <w:szCs w:val="21"/>
        </w:rPr>
      </w:sdtEndPr>
      <w:sdtContent>
        <w:p w14:paraId="25E94B47" w14:textId="77777777" w:rsidR="00B10A0C" w:rsidRDefault="00D11B25" w:rsidP="00B15E71">
          <w:pPr>
            <w:pStyle w:val="3"/>
            <w:numPr>
              <w:ilvl w:val="0"/>
              <w:numId w:val="112"/>
            </w:numPr>
            <w:spacing w:line="360" w:lineRule="auto"/>
          </w:pPr>
          <w:r>
            <w:rPr>
              <w:rFonts w:hint="eastAsia"/>
            </w:rPr>
            <w:t>以现金结算的股份支付情况</w:t>
          </w:r>
        </w:p>
        <w:sdt>
          <w:sdtPr>
            <w:alias w:val="是否适用：以现金结算的股份支付情况[双击切换]"/>
            <w:tag w:val="_GBC_aa134f611909486bb3a2d6258058f88d"/>
            <w:id w:val="-17855475"/>
            <w:lock w:val="sdtLocked"/>
            <w:placeholder>
              <w:docPart w:val="GBC22222222222222222222222222222"/>
            </w:placeholder>
          </w:sdtPr>
          <w:sdtContent>
            <w:p w14:paraId="01F99AEB"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FB8DEB8" w14:textId="77777777" w:rsidR="00B10A0C" w:rsidRDefault="00000000" w:rsidP="00B15E71">
          <w:pPr>
            <w:spacing w:line="360" w:lineRule="auto"/>
            <w:rPr>
              <w:szCs w:val="21"/>
            </w:rPr>
          </w:pPr>
        </w:p>
      </w:sdtContent>
    </w:sdt>
    <w:p w14:paraId="52451F46" w14:textId="77777777" w:rsidR="00B10A0C" w:rsidRDefault="00B10A0C" w:rsidP="00B15E71">
      <w:pPr>
        <w:spacing w:line="360" w:lineRule="auto"/>
        <w:rPr>
          <w:szCs w:val="21"/>
        </w:rPr>
      </w:pPr>
    </w:p>
    <w:sdt>
      <w:sdtPr>
        <w:rPr>
          <w:rFonts w:ascii="宋体" w:hAnsi="宋体" w:cs="宋体" w:hint="eastAsia"/>
          <w:b w:val="0"/>
          <w:bCs w:val="0"/>
          <w:kern w:val="0"/>
          <w:szCs w:val="24"/>
        </w:rPr>
        <w:alias w:val="模块:股份支付的修改、终止情况"/>
        <w:tag w:val="_GBC_ae153862caea4ff5a57470b6f594f167"/>
        <w:id w:val="-1697759146"/>
        <w:lock w:val="sdtLocked"/>
        <w:placeholder>
          <w:docPart w:val="GBC22222222222222222222222222222"/>
        </w:placeholder>
      </w:sdtPr>
      <w:sdtEndPr>
        <w:rPr>
          <w:rFonts w:asciiTheme="minorHAnsi" w:eastAsiaTheme="minorEastAsia" w:hAnsiTheme="minorHAnsi" w:cstheme="minorBidi" w:hint="default"/>
          <w:szCs w:val="21"/>
        </w:rPr>
      </w:sdtEndPr>
      <w:sdtContent>
        <w:p w14:paraId="40CD9686" w14:textId="77777777" w:rsidR="00B10A0C" w:rsidRDefault="00D11B25" w:rsidP="00B15E71">
          <w:pPr>
            <w:pStyle w:val="3"/>
            <w:numPr>
              <w:ilvl w:val="0"/>
              <w:numId w:val="112"/>
            </w:numPr>
            <w:spacing w:line="360" w:lineRule="auto"/>
          </w:pPr>
          <w:r>
            <w:rPr>
              <w:rFonts w:hint="eastAsia"/>
            </w:rPr>
            <w:t>股份支付的修改、终止情况</w:t>
          </w:r>
        </w:p>
        <w:sdt>
          <w:sdtPr>
            <w:rPr>
              <w:rFonts w:hint="eastAsia"/>
              <w:szCs w:val="21"/>
            </w:rPr>
            <w:alias w:val="是否适用：股份支付的修改、终止情况[双击切换]"/>
            <w:tag w:val="_GBC_6da986e9834d42b9bb7548673f325962"/>
            <w:id w:val="1409352056"/>
            <w:lock w:val="sdtLocked"/>
            <w:placeholder>
              <w:docPart w:val="GBC22222222222222222222222222222"/>
            </w:placeholder>
          </w:sdtPr>
          <w:sdtContent>
            <w:p w14:paraId="2A146135" w14:textId="77777777" w:rsidR="00B10A0C" w:rsidRDefault="00D11B25" w:rsidP="00B15E71">
              <w:pPr>
                <w:spacing w:line="360" w:lineRule="auto"/>
                <w:rPr>
                  <w:rFonts w:asciiTheme="minorHAnsi" w:eastAsiaTheme="minorEastAsia" w:hAnsiTheme="minorHAnsi"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AE1EF84" w14:textId="77777777" w:rsidR="00B10A0C" w:rsidRDefault="00B10A0C" w:rsidP="00B15E71">
      <w:pPr>
        <w:spacing w:line="360" w:lineRule="auto"/>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847403539"/>
        <w:lock w:val="sdtLocked"/>
        <w:placeholder>
          <w:docPart w:val="GBC22222222222222222222222222222"/>
        </w:placeholder>
      </w:sdtPr>
      <w:sdtContent>
        <w:p w14:paraId="78AE7CCE" w14:textId="77777777" w:rsidR="00B10A0C" w:rsidRDefault="00D11B25" w:rsidP="00B15E71">
          <w:pPr>
            <w:pStyle w:val="3"/>
            <w:numPr>
              <w:ilvl w:val="0"/>
              <w:numId w:val="112"/>
            </w:numPr>
            <w:spacing w:line="360" w:lineRule="auto"/>
            <w:rPr>
              <w:szCs w:val="21"/>
            </w:rPr>
          </w:pPr>
          <w:r>
            <w:rPr>
              <w:rFonts w:hint="eastAsia"/>
              <w:szCs w:val="21"/>
            </w:rPr>
            <w:t>其他</w:t>
          </w:r>
        </w:p>
        <w:sdt>
          <w:sdtPr>
            <w:rPr>
              <w:rFonts w:hint="eastAsia"/>
              <w:szCs w:val="21"/>
            </w:rPr>
            <w:alias w:val="是否适用：股份支付的其他情况说明[双击切换]"/>
            <w:tag w:val="_GBC_d03d26e0d4844b798c3d4b87d2578ece"/>
            <w:id w:val="-2115276935"/>
            <w:lock w:val="sdtLocked"/>
            <w:placeholder>
              <w:docPart w:val="GBC22222222222222222222222222222"/>
            </w:placeholder>
          </w:sdtPr>
          <w:sdtContent>
            <w:p w14:paraId="58F6F3BB" w14:textId="77777777" w:rsidR="00B10A0C" w:rsidRDefault="00D11B25" w:rsidP="00B15E7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4F12161" w14:textId="77777777" w:rsidR="00B10A0C" w:rsidRDefault="00B10A0C" w:rsidP="00B15E71">
      <w:pPr>
        <w:spacing w:line="360" w:lineRule="auto"/>
        <w:rPr>
          <w:szCs w:val="21"/>
        </w:rPr>
      </w:pPr>
    </w:p>
    <w:p w14:paraId="019A54EB" w14:textId="77777777" w:rsidR="00B10A0C" w:rsidRDefault="00D11B25" w:rsidP="00B15E71">
      <w:pPr>
        <w:pStyle w:val="2"/>
        <w:numPr>
          <w:ilvl w:val="0"/>
          <w:numId w:val="52"/>
        </w:numPr>
        <w:spacing w:line="360" w:lineRule="auto"/>
      </w:pPr>
      <w:r>
        <w:rPr>
          <w:rFonts w:hint="eastAsia"/>
        </w:rPr>
        <w:t>承诺及或有事项</w:t>
      </w:r>
    </w:p>
    <w:p w14:paraId="18B86436" w14:textId="77777777" w:rsidR="00B10A0C" w:rsidRDefault="00D11B25" w:rsidP="00B15E71">
      <w:pPr>
        <w:pStyle w:val="3"/>
        <w:numPr>
          <w:ilvl w:val="0"/>
          <w:numId w:val="113"/>
        </w:numPr>
        <w:spacing w:line="360" w:lineRule="auto"/>
        <w:rPr>
          <w:rFonts w:ascii="宋体" w:hAnsi="宋体"/>
        </w:rPr>
      </w:pPr>
      <w:r>
        <w:rPr>
          <w:rFonts w:ascii="宋体" w:hAnsi="宋体" w:hint="eastAsia"/>
        </w:rPr>
        <w:t>重要承诺事项</w:t>
      </w:r>
    </w:p>
    <w:sdt>
      <w:sdtPr>
        <w:alias w:val="是否适用：重要承诺事项[双击切换]"/>
        <w:tag w:val="_GBC_568be9a6805040a8b9fbd5c5d07b45dd"/>
        <w:id w:val="-534734448"/>
        <w:lock w:val="sdtLocked"/>
        <w:placeholder>
          <w:docPart w:val="GBC22222222222222222222222222222"/>
        </w:placeholder>
      </w:sdtPr>
      <w:sdtContent>
        <w:p w14:paraId="74E91EDE"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E521948" w14:textId="77777777" w:rsidR="00B10A0C" w:rsidRDefault="00B10A0C" w:rsidP="00B15E71">
      <w:pPr>
        <w:spacing w:line="360" w:lineRule="auto"/>
      </w:pPr>
    </w:p>
    <w:p w14:paraId="1EA0AD4F" w14:textId="77777777" w:rsidR="00B10A0C" w:rsidRDefault="00D11B25" w:rsidP="00B15E71">
      <w:pPr>
        <w:pStyle w:val="3"/>
        <w:numPr>
          <w:ilvl w:val="0"/>
          <w:numId w:val="113"/>
        </w:numPr>
        <w:spacing w:line="360" w:lineRule="auto"/>
      </w:pPr>
      <w:r>
        <w:rPr>
          <w:rFonts w:hint="eastAsia"/>
        </w:rPr>
        <w:lastRenderedPageBreak/>
        <w:t>或有事项</w:t>
      </w:r>
    </w:p>
    <w:sdt>
      <w:sdtPr>
        <w:rPr>
          <w:rFonts w:ascii="宋体" w:eastAsia="宋体" w:hAnsi="宋体" w:cs="宋体" w:hint="eastAsia"/>
          <w:b w:val="0"/>
          <w:bCs w:val="0"/>
          <w:kern w:val="0"/>
          <w:szCs w:val="24"/>
        </w:rPr>
        <w:alias w:val="模块:资产负债表日存在的或有事项"/>
        <w:tag w:val="_SEC_6da34404b73540309fc9634730ac0066"/>
        <w:id w:val="579101506"/>
        <w:lock w:val="sdtLocked"/>
        <w:placeholder>
          <w:docPart w:val="GBC22222222222222222222222222222"/>
        </w:placeholder>
      </w:sdtPr>
      <w:sdtEndPr>
        <w:rPr>
          <w:rFonts w:asciiTheme="minorHAnsi" w:hAnsiTheme="minorHAnsi" w:cstheme="minorBidi"/>
        </w:rPr>
      </w:sdtEndPr>
      <w:sdtContent>
        <w:p w14:paraId="1525747D" w14:textId="77777777" w:rsidR="00B10A0C" w:rsidRDefault="00D11B25" w:rsidP="00B15E71">
          <w:pPr>
            <w:pStyle w:val="4"/>
            <w:numPr>
              <w:ilvl w:val="3"/>
              <w:numId w:val="114"/>
            </w:numPr>
            <w:spacing w:line="360" w:lineRule="auto"/>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1759059152"/>
            <w:lock w:val="sdtLocked"/>
            <w:placeholder>
              <w:docPart w:val="GBC22222222222222222222222222222"/>
            </w:placeholder>
          </w:sdtPr>
          <w:sdtContent>
            <w:p w14:paraId="58F28925" w14:textId="77777777" w:rsidR="00B10A0C" w:rsidRDefault="00D11B25" w:rsidP="00B15E71">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B8430F2" w14:textId="77777777" w:rsidR="00B10A0C" w:rsidRDefault="00000000" w:rsidP="00B15E71">
          <w:pPr>
            <w:spacing w:line="360" w:lineRule="auto"/>
          </w:pPr>
        </w:p>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1606621300"/>
        <w:lock w:val="sdtLocked"/>
        <w:placeholder>
          <w:docPart w:val="GBC22222222222222222222222222222"/>
        </w:placeholder>
      </w:sdtPr>
      <w:sdtEndPr>
        <w:rPr>
          <w:rFonts w:asciiTheme="minorHAnsi" w:hAnsiTheme="minorHAnsi" w:cstheme="minorBidi"/>
        </w:rPr>
      </w:sdtEndPr>
      <w:sdtContent>
        <w:p w14:paraId="4956B251" w14:textId="77777777" w:rsidR="00B10A0C" w:rsidRDefault="00D11B25" w:rsidP="00B15E71">
          <w:pPr>
            <w:pStyle w:val="4"/>
            <w:numPr>
              <w:ilvl w:val="3"/>
              <w:numId w:val="114"/>
            </w:numPr>
            <w:spacing w:line="360" w:lineRule="auto"/>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899023369"/>
            <w:lock w:val="sdtLocked"/>
            <w:placeholder>
              <w:docPart w:val="GBC22222222222222222222222222222"/>
            </w:placeholder>
          </w:sdtPr>
          <w:sdtContent>
            <w:p w14:paraId="1E03B7C0" w14:textId="77777777" w:rsidR="00B10A0C" w:rsidRDefault="00D11B25" w:rsidP="00B15E71">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FAD10ED" w14:textId="77777777" w:rsidR="00B10A0C" w:rsidRDefault="00000000" w:rsidP="00B15E71">
          <w:pPr>
            <w:spacing w:line="360" w:lineRule="auto"/>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59017709"/>
        <w:lock w:val="sdtLocked"/>
        <w:placeholder>
          <w:docPart w:val="GBC22222222222222222222222222222"/>
        </w:placeholder>
      </w:sdtPr>
      <w:sdtContent>
        <w:p w14:paraId="7D6F1535" w14:textId="77777777" w:rsidR="00B10A0C" w:rsidRDefault="00D11B25" w:rsidP="00B15E71">
          <w:pPr>
            <w:pStyle w:val="3"/>
            <w:numPr>
              <w:ilvl w:val="0"/>
              <w:numId w:val="113"/>
            </w:numPr>
            <w:spacing w:line="360" w:lineRule="auto"/>
          </w:pPr>
          <w:r>
            <w:rPr>
              <w:rFonts w:hint="eastAsia"/>
            </w:rPr>
            <w:t>其他</w:t>
          </w:r>
        </w:p>
        <w:sdt>
          <w:sdtPr>
            <w:rPr>
              <w:rFonts w:hint="eastAsia"/>
            </w:rPr>
            <w:alias w:val="是否适用：承诺及或有事项的其他情况说明[双击切换]"/>
            <w:tag w:val="_GBC_cf5b3c02da904b4ea27843983d9a6248"/>
            <w:id w:val="1885446274"/>
            <w:lock w:val="sdtLocked"/>
            <w:placeholder>
              <w:docPart w:val="GBC22222222222222222222222222222"/>
            </w:placeholder>
          </w:sdtPr>
          <w:sdtContent>
            <w:p w14:paraId="298D8C8A" w14:textId="77777777" w:rsidR="00B10A0C" w:rsidRDefault="00D11B25" w:rsidP="00B15E71">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6554E65" w14:textId="77777777" w:rsidR="00B10A0C" w:rsidRDefault="00B10A0C" w:rsidP="00B15E71">
      <w:pPr>
        <w:spacing w:line="360" w:lineRule="auto"/>
        <w:rPr>
          <w:szCs w:val="21"/>
        </w:rPr>
      </w:pPr>
    </w:p>
    <w:p w14:paraId="01AD3E61" w14:textId="77777777" w:rsidR="00B10A0C" w:rsidRDefault="00D11B25" w:rsidP="00B15E71">
      <w:pPr>
        <w:pStyle w:val="2"/>
        <w:numPr>
          <w:ilvl w:val="0"/>
          <w:numId w:val="52"/>
        </w:numPr>
        <w:spacing w:line="360" w:lineRule="auto"/>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245846129"/>
        <w:lock w:val="sdtLocked"/>
        <w:placeholder>
          <w:docPart w:val="GBC22222222222222222222222222222"/>
        </w:placeholder>
      </w:sdtPr>
      <w:sdtEndPr>
        <w:rPr>
          <w:rFonts w:asciiTheme="minorHAnsi" w:eastAsiaTheme="minorEastAsia" w:hAnsiTheme="minorHAnsi" w:cstheme="minorBidi"/>
          <w:szCs w:val="22"/>
        </w:rPr>
      </w:sdtEndPr>
      <w:sdtContent>
        <w:p w14:paraId="6E3EBFDD" w14:textId="77777777" w:rsidR="00B10A0C" w:rsidRDefault="00D11B25" w:rsidP="00B15E71">
          <w:pPr>
            <w:pStyle w:val="3"/>
            <w:numPr>
              <w:ilvl w:val="0"/>
              <w:numId w:val="115"/>
            </w:numPr>
            <w:spacing w:line="360" w:lineRule="auto"/>
          </w:pPr>
          <w:r>
            <w:rPr>
              <w:rFonts w:hint="eastAsia"/>
            </w:rPr>
            <w:t>重要的非调整事项</w:t>
          </w:r>
        </w:p>
        <w:sdt>
          <w:sdtPr>
            <w:alias w:val="是否适用：重要的非调整事项[双击切换]"/>
            <w:tag w:val="_GBC_5d94a9ce52454687be716014c1894fef"/>
            <w:id w:val="510260959"/>
            <w:lock w:val="sdtLocked"/>
            <w:placeholder>
              <w:docPart w:val="GBC22222222222222222222222222222"/>
            </w:placeholder>
          </w:sdtPr>
          <w:sdtContent>
            <w:p w14:paraId="78537D11"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786338471"/>
        <w:lock w:val="sdtLocked"/>
        <w:placeholder>
          <w:docPart w:val="GBC22222222222222222222222222222"/>
        </w:placeholder>
      </w:sdtPr>
      <w:sdtEndPr>
        <w:rPr>
          <w:rFonts w:hint="default"/>
        </w:rPr>
      </w:sdtEndPr>
      <w:sdtContent>
        <w:p w14:paraId="35F1E8CB" w14:textId="77777777" w:rsidR="00B10A0C" w:rsidRDefault="00D11B25" w:rsidP="00B15E71">
          <w:pPr>
            <w:pStyle w:val="3"/>
            <w:numPr>
              <w:ilvl w:val="0"/>
              <w:numId w:val="115"/>
            </w:numPr>
            <w:spacing w:line="360" w:lineRule="auto"/>
          </w:pPr>
          <w:r>
            <w:rPr>
              <w:rFonts w:hint="eastAsia"/>
            </w:rPr>
            <w:t>利润分配情况</w:t>
          </w:r>
        </w:p>
        <w:sdt>
          <w:sdtPr>
            <w:alias w:val="是否适用：利润分配情况[双击切换]"/>
            <w:tag w:val="_GBC_9a91fb54a6c146e5b9ee1ecff3141237"/>
            <w:id w:val="-1187434357"/>
            <w:lock w:val="sdtLocked"/>
            <w:placeholder>
              <w:docPart w:val="GBC22222222222222222222222222222"/>
            </w:placeholder>
          </w:sdtPr>
          <w:sdtContent>
            <w:p w14:paraId="1C7C71B7"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1"/>
        </w:rPr>
        <w:alias w:val="模块:资产负债表日后事项-销售退回说明"/>
        <w:tag w:val="_SEC_6346fe8809f74901abff74c752033e25"/>
        <w:id w:val="-1393421328"/>
        <w:lock w:val="sdtLocked"/>
        <w:placeholder>
          <w:docPart w:val="GBC22222222222222222222222222222"/>
        </w:placeholder>
      </w:sdtPr>
      <w:sdtContent>
        <w:p w14:paraId="6D233545" w14:textId="77777777" w:rsidR="00B10A0C" w:rsidRDefault="00D11B25" w:rsidP="00B15E71">
          <w:pPr>
            <w:pStyle w:val="3"/>
            <w:numPr>
              <w:ilvl w:val="0"/>
              <w:numId w:val="115"/>
            </w:numPr>
            <w:spacing w:line="360" w:lineRule="auto"/>
          </w:pPr>
          <w:r>
            <w:rPr>
              <w:rFonts w:hint="eastAsia"/>
              <w:szCs w:val="21"/>
            </w:rPr>
            <w:t>销售</w:t>
          </w:r>
          <w:r>
            <w:rPr>
              <w:rFonts w:hint="eastAsia"/>
            </w:rPr>
            <w:t>退回</w:t>
          </w:r>
        </w:p>
        <w:sdt>
          <w:sdtPr>
            <w:alias w:val="是否适用：销售退回[双击切换]"/>
            <w:tag w:val="_GBC_7fb2ecaa1ffb494486f4a8b2e94240d2"/>
            <w:id w:val="-250354572"/>
            <w:lock w:val="sdtLocked"/>
            <w:placeholder>
              <w:docPart w:val="GBC22222222222222222222222222222"/>
            </w:placeholder>
          </w:sdtPr>
          <w:sdtContent>
            <w:p w14:paraId="7ABF9651" w14:textId="77777777" w:rsidR="00B10A0C" w:rsidRDefault="00D11B25" w:rsidP="00B15E71">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2F6A42E" w14:textId="77777777" w:rsidR="00B10A0C" w:rsidRDefault="00B10A0C" w:rsidP="00B15E71">
      <w:pPr>
        <w:spacing w:line="360" w:lineRule="auto"/>
        <w:rPr>
          <w:szCs w:val="21"/>
        </w:rPr>
      </w:pPr>
    </w:p>
    <w:sdt>
      <w:sdtPr>
        <w:rPr>
          <w:rFonts w:ascii="宋体" w:hAnsi="宋体" w:cs="宋体" w:hint="eastAsia"/>
          <w:b w:val="0"/>
          <w:bCs w:val="0"/>
          <w:kern w:val="0"/>
          <w:szCs w:val="24"/>
        </w:rPr>
        <w:alias w:val="模块:其他资产负债表日后事项说明"/>
        <w:tag w:val="_SEC_776c6ddc183543f7a3beb6d8a088d64e"/>
        <w:id w:val="-1245944776"/>
        <w:lock w:val="sdtLocked"/>
        <w:placeholder>
          <w:docPart w:val="GBC22222222222222222222222222222"/>
        </w:placeholder>
      </w:sdtPr>
      <w:sdtContent>
        <w:p w14:paraId="6B052AD6" w14:textId="77777777" w:rsidR="00B10A0C" w:rsidRDefault="00D11B25" w:rsidP="00B15E71">
          <w:pPr>
            <w:pStyle w:val="3"/>
            <w:numPr>
              <w:ilvl w:val="0"/>
              <w:numId w:val="115"/>
            </w:numPr>
            <w:spacing w:line="360" w:lineRule="auto"/>
          </w:pPr>
          <w:r>
            <w:rPr>
              <w:rFonts w:hint="eastAsia"/>
            </w:rPr>
            <w:t>其他资产负债表日后事项说明</w:t>
          </w:r>
        </w:p>
        <w:sdt>
          <w:sdtPr>
            <w:rPr>
              <w:rFonts w:hint="eastAsia"/>
            </w:rPr>
            <w:alias w:val="是否适用：其他资产负债表日后事项说明[双击切换]"/>
            <w:tag w:val="_GBC_4fc0f824aaea4ed096cae3b9f97ff314"/>
            <w:id w:val="979884425"/>
            <w:lock w:val="sdtLocked"/>
            <w:placeholder>
              <w:docPart w:val="GBC22222222222222222222222222222"/>
            </w:placeholder>
          </w:sdtPr>
          <w:sdtContent>
            <w:p w14:paraId="40494170" w14:textId="77777777" w:rsidR="00B10A0C" w:rsidRDefault="00D11B25" w:rsidP="00B15E71">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7FEF4E3" w14:textId="77FBE94B" w:rsidR="00B10A0C" w:rsidRPr="00B15E71" w:rsidRDefault="00000000" w:rsidP="00B15E71">
          <w:pPr>
            <w:spacing w:line="360" w:lineRule="auto"/>
          </w:pPr>
        </w:p>
      </w:sdtContent>
    </w:sdt>
    <w:p w14:paraId="3B058D3E" w14:textId="77777777" w:rsidR="00B10A0C" w:rsidRDefault="00D11B25" w:rsidP="00B15E71">
      <w:pPr>
        <w:pStyle w:val="2"/>
        <w:numPr>
          <w:ilvl w:val="0"/>
          <w:numId w:val="52"/>
        </w:numPr>
        <w:spacing w:line="360" w:lineRule="auto"/>
      </w:pPr>
      <w:r>
        <w:rPr>
          <w:rFonts w:hint="eastAsia"/>
        </w:rPr>
        <w:t>其他重要事项</w:t>
      </w:r>
    </w:p>
    <w:p w14:paraId="5F086920" w14:textId="77777777" w:rsidR="00B10A0C" w:rsidRDefault="00D11B25" w:rsidP="00B15E71">
      <w:pPr>
        <w:pStyle w:val="3"/>
        <w:numPr>
          <w:ilvl w:val="0"/>
          <w:numId w:val="116"/>
        </w:numPr>
        <w:spacing w:line="360" w:lineRule="auto"/>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1283931441"/>
        <w:lock w:val="sdtLocked"/>
        <w:placeholder>
          <w:docPart w:val="GBC22222222222222222222222222222"/>
        </w:placeholder>
      </w:sdtPr>
      <w:sdtEndPr>
        <w:rPr>
          <w:rFonts w:hint="default"/>
          <w:szCs w:val="24"/>
        </w:rPr>
      </w:sdtEndPr>
      <w:sdtContent>
        <w:p w14:paraId="60B5D627" w14:textId="77777777" w:rsidR="00B10A0C" w:rsidRDefault="00D11B25" w:rsidP="00B15E71">
          <w:pPr>
            <w:pStyle w:val="4"/>
            <w:numPr>
              <w:ilvl w:val="3"/>
              <w:numId w:val="117"/>
            </w:numPr>
            <w:spacing w:line="360" w:lineRule="auto"/>
            <w:ind w:left="424" w:hangingChars="202" w:hanging="424"/>
          </w:pPr>
          <w:r>
            <w:rPr>
              <w:rFonts w:hint="eastAsia"/>
            </w:rPr>
            <w:t>追溯重述法</w:t>
          </w:r>
        </w:p>
        <w:sdt>
          <w:sdtPr>
            <w:rPr>
              <w:rFonts w:hint="eastAsia"/>
              <w:szCs w:val="21"/>
            </w:rPr>
            <w:alias w:val="是否适用：追溯重述法[双击切换]"/>
            <w:tag w:val="_GBC_19d462bfe01047cd87b083dddf885193"/>
            <w:id w:val="382757119"/>
            <w:lock w:val="sdtLocked"/>
            <w:placeholder>
              <w:docPart w:val="GBC22222222222222222222222222222"/>
            </w:placeholder>
          </w:sdtPr>
          <w:sdtContent>
            <w:p w14:paraId="3AE574BA" w14:textId="77777777" w:rsidR="00B10A0C" w:rsidRDefault="00D11B25" w:rsidP="00B15E71">
              <w:pPr>
                <w:spacing w:line="360" w:lineRule="auto"/>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9436920"/>
        <w:lock w:val="sdtLocked"/>
        <w:placeholder>
          <w:docPart w:val="GBC22222222222222222222222222222"/>
        </w:placeholder>
      </w:sdtPr>
      <w:sdtEndPr>
        <w:rPr>
          <w:rFonts w:hint="default"/>
        </w:rPr>
      </w:sdtEndPr>
      <w:sdtContent>
        <w:p w14:paraId="0FBBE641" w14:textId="77777777" w:rsidR="00B10A0C" w:rsidRDefault="00D11B25" w:rsidP="00B15E71">
          <w:pPr>
            <w:pStyle w:val="4"/>
            <w:numPr>
              <w:ilvl w:val="3"/>
              <w:numId w:val="117"/>
            </w:numPr>
            <w:spacing w:line="360" w:lineRule="auto"/>
            <w:ind w:left="424" w:hangingChars="202" w:hanging="424"/>
          </w:pPr>
          <w:r>
            <w:rPr>
              <w:rFonts w:hint="eastAsia"/>
            </w:rPr>
            <w:t>未来适用法</w:t>
          </w:r>
        </w:p>
        <w:sdt>
          <w:sdtPr>
            <w:alias w:val="是否适用：未来适用法[双击切换]"/>
            <w:tag w:val="_GBC_6fd6421ddf524335aa8fac02bc322e70"/>
            <w:id w:val="-902982543"/>
            <w:lock w:val="sdtLocked"/>
            <w:placeholder>
              <w:docPart w:val="GBC22222222222222222222222222222"/>
            </w:placeholder>
          </w:sdtPr>
          <w:sdtContent>
            <w:p w14:paraId="367D078F" w14:textId="77777777" w:rsidR="00B10A0C" w:rsidRDefault="00D11B25" w:rsidP="00B15E71">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26769425"/>
        <w:lock w:val="sdtLocked"/>
        <w:placeholder>
          <w:docPart w:val="GBC22222222222222222222222222222"/>
        </w:placeholder>
      </w:sdtPr>
      <w:sdtEndPr>
        <w:rPr>
          <w:rFonts w:asciiTheme="minorHAnsi" w:eastAsiaTheme="minorEastAsia" w:hAnsiTheme="minorHAnsi" w:cstheme="minorBidi"/>
          <w:szCs w:val="21"/>
        </w:rPr>
      </w:sdtEndPr>
      <w:sdtContent>
        <w:p w14:paraId="7597B869" w14:textId="77777777" w:rsidR="00B10A0C" w:rsidRDefault="00D11B25" w:rsidP="00B15E71">
          <w:pPr>
            <w:pStyle w:val="3"/>
            <w:numPr>
              <w:ilvl w:val="0"/>
              <w:numId w:val="116"/>
            </w:numPr>
            <w:spacing w:line="360" w:lineRule="auto"/>
          </w:pPr>
          <w:r>
            <w:rPr>
              <w:rFonts w:hint="eastAsia"/>
            </w:rPr>
            <w:t>债务重组</w:t>
          </w:r>
        </w:p>
        <w:sdt>
          <w:sdtPr>
            <w:alias w:val="是否适用：债务重组[双击切换]"/>
            <w:tag w:val="_GBC_1697accce6f645f7a5b19e8e900eb26c"/>
            <w:id w:val="-468208405"/>
            <w:lock w:val="sdtLocked"/>
            <w:placeholder>
              <w:docPart w:val="GBC22222222222222222222222222222"/>
            </w:placeholder>
          </w:sdtPr>
          <w:sdtContent>
            <w:p w14:paraId="588A8E94" w14:textId="77777777" w:rsidR="00B10A0C" w:rsidRDefault="00D11B25" w:rsidP="00B15E71">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68C961C" w14:textId="77777777" w:rsidR="00B10A0C" w:rsidRDefault="00B10A0C" w:rsidP="00B15E71">
      <w:pPr>
        <w:spacing w:line="360" w:lineRule="auto"/>
        <w:rPr>
          <w:szCs w:val="21"/>
        </w:rPr>
      </w:pPr>
    </w:p>
    <w:p w14:paraId="6A67A1E9" w14:textId="77777777" w:rsidR="00B10A0C" w:rsidRDefault="00D11B25" w:rsidP="00B15E71">
      <w:pPr>
        <w:pStyle w:val="3"/>
        <w:numPr>
          <w:ilvl w:val="0"/>
          <w:numId w:val="116"/>
        </w:numPr>
        <w:spacing w:line="360" w:lineRule="auto"/>
      </w:pPr>
      <w:r>
        <w:rPr>
          <w:rFonts w:hint="eastAsia"/>
        </w:rPr>
        <w:lastRenderedPageBreak/>
        <w:t>资产置换</w:t>
      </w:r>
    </w:p>
    <w:sdt>
      <w:sdtPr>
        <w:rPr>
          <w:rFonts w:ascii="宋体" w:eastAsia="宋体" w:hAnsi="宋体" w:cs="宋体" w:hint="eastAsia"/>
          <w:b w:val="0"/>
          <w:bCs w:val="0"/>
          <w:kern w:val="0"/>
          <w:szCs w:val="24"/>
        </w:rPr>
        <w:alias w:val="模块:非货币性资产交换"/>
        <w:tag w:val="_SEC_a959a47edc2446e5acfd29b49364046c"/>
        <w:id w:val="-1730064365"/>
        <w:lock w:val="sdtLocked"/>
        <w:placeholder>
          <w:docPart w:val="GBC22222222222222222222222222222"/>
        </w:placeholder>
      </w:sdtPr>
      <w:sdtEndPr>
        <w:rPr>
          <w:rFonts w:asciiTheme="minorHAnsi" w:hAnsiTheme="minorHAnsi" w:cstheme="minorBidi"/>
          <w:szCs w:val="21"/>
        </w:rPr>
      </w:sdtEndPr>
      <w:sdtContent>
        <w:p w14:paraId="24BB5D82" w14:textId="77777777" w:rsidR="00B10A0C" w:rsidRDefault="00D11B25" w:rsidP="00B15E71">
          <w:pPr>
            <w:pStyle w:val="4"/>
            <w:numPr>
              <w:ilvl w:val="3"/>
              <w:numId w:val="118"/>
            </w:numPr>
            <w:spacing w:line="360" w:lineRule="auto"/>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910846463"/>
            <w:lock w:val="sdtLocked"/>
            <w:placeholder>
              <w:docPart w:val="GBC22222222222222222222222222222"/>
            </w:placeholder>
          </w:sdtPr>
          <w:sdtContent>
            <w:p w14:paraId="42FF135A" w14:textId="77777777" w:rsidR="00B10A0C" w:rsidRDefault="00D11B25" w:rsidP="00B15E71">
              <w:pPr>
                <w:spacing w:line="360" w:lineRule="auto"/>
                <w:ind w:right="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E963657" w14:textId="77777777" w:rsidR="00B10A0C" w:rsidRDefault="00B10A0C" w:rsidP="00B15E71">
      <w:pPr>
        <w:spacing w:line="360" w:lineRule="auto"/>
        <w:rPr>
          <w:szCs w:val="21"/>
        </w:rPr>
      </w:pPr>
    </w:p>
    <w:sdt>
      <w:sdtPr>
        <w:rPr>
          <w:rFonts w:ascii="宋体" w:eastAsia="宋体" w:hAnsi="宋体" w:cs="宋体" w:hint="eastAsia"/>
          <w:b w:val="0"/>
          <w:bCs w:val="0"/>
          <w:kern w:val="0"/>
          <w:szCs w:val="24"/>
        </w:rPr>
        <w:alias w:val="模块:其他资产置换资产说明"/>
        <w:tag w:val="_SEC_1d69b9d18d514fd19619562c4673a46d"/>
        <w:id w:val="1081254318"/>
        <w:lock w:val="sdtLocked"/>
        <w:placeholder>
          <w:docPart w:val="GBC22222222222222222222222222222"/>
        </w:placeholder>
      </w:sdtPr>
      <w:sdtEndPr>
        <w:rPr>
          <w:rFonts w:asciiTheme="minorHAnsi" w:hAnsiTheme="minorHAnsi" w:cstheme="minorBidi"/>
        </w:rPr>
      </w:sdtEndPr>
      <w:sdtContent>
        <w:p w14:paraId="73AF8EDB" w14:textId="77777777" w:rsidR="00B10A0C" w:rsidRDefault="00D11B25" w:rsidP="00B15E71">
          <w:pPr>
            <w:pStyle w:val="4"/>
            <w:numPr>
              <w:ilvl w:val="3"/>
              <w:numId w:val="118"/>
            </w:numPr>
            <w:spacing w:line="360" w:lineRule="auto"/>
            <w:ind w:left="424" w:hangingChars="202" w:hanging="424"/>
          </w:pPr>
          <w:r>
            <w:rPr>
              <w:rFonts w:hint="eastAsia"/>
            </w:rPr>
            <w:t>其他资产置换</w:t>
          </w:r>
        </w:p>
        <w:sdt>
          <w:sdtPr>
            <w:rPr>
              <w:rFonts w:hint="eastAsia"/>
              <w:szCs w:val="21"/>
            </w:rPr>
            <w:alias w:val="是否适用：其他资产置换[双击切换]"/>
            <w:tag w:val="_GBC_d4d75cf02549483681739e6eb10910ff"/>
            <w:id w:val="1013416566"/>
            <w:lock w:val="sdtLocked"/>
            <w:placeholder>
              <w:docPart w:val="GBC22222222222222222222222222222"/>
            </w:placeholder>
          </w:sdtPr>
          <w:sdtContent>
            <w:p w14:paraId="31084CF0" w14:textId="77777777" w:rsidR="00B10A0C" w:rsidRDefault="00D11B25" w:rsidP="00B15E7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67C63E3" w14:textId="77777777" w:rsidR="00B10A0C" w:rsidRDefault="00000000" w:rsidP="00B15E71">
          <w:pPr>
            <w:spacing w:line="360" w:lineRule="auto"/>
          </w:pPr>
        </w:p>
      </w:sdtContent>
    </w:sdt>
    <w:sdt>
      <w:sdtPr>
        <w:rPr>
          <w:rFonts w:ascii="宋体" w:hAnsi="宋体" w:cs="宋体" w:hint="eastAsia"/>
          <w:b w:val="0"/>
          <w:bCs w:val="0"/>
          <w:kern w:val="0"/>
          <w:szCs w:val="24"/>
        </w:rPr>
        <w:alias w:val="模块:年金计划主要内容及重大变化"/>
        <w:tag w:val="_SEC_e99af52cf73147c3943e3f4044942350"/>
        <w:id w:val="1742606334"/>
        <w:lock w:val="sdtLocked"/>
        <w:placeholder>
          <w:docPart w:val="GBC22222222222222222222222222222"/>
        </w:placeholder>
      </w:sdtPr>
      <w:sdtEndPr>
        <w:rPr>
          <w:rFonts w:asciiTheme="minorHAnsi" w:eastAsiaTheme="minorEastAsia" w:hAnsiTheme="minorHAnsi" w:cstheme="minorBidi"/>
          <w:szCs w:val="21"/>
        </w:rPr>
      </w:sdtEndPr>
      <w:sdtContent>
        <w:p w14:paraId="0D10C6FF" w14:textId="77777777" w:rsidR="00B10A0C" w:rsidRDefault="00D11B25" w:rsidP="00B15E71">
          <w:pPr>
            <w:pStyle w:val="3"/>
            <w:numPr>
              <w:ilvl w:val="0"/>
              <w:numId w:val="116"/>
            </w:numPr>
            <w:spacing w:line="360" w:lineRule="auto"/>
          </w:pPr>
          <w:r>
            <w:rPr>
              <w:rFonts w:hint="eastAsia"/>
            </w:rPr>
            <w:t>年金计划</w:t>
          </w:r>
        </w:p>
        <w:sdt>
          <w:sdtPr>
            <w:alias w:val="是否适用：年金计划[双击切换]"/>
            <w:tag w:val="_GBC_7abcd6901bc848d8b58391e0ddd63034"/>
            <w:id w:val="-196537866"/>
            <w:lock w:val="sdtLocked"/>
            <w:placeholder>
              <w:docPart w:val="GBC22222222222222222222222222222"/>
            </w:placeholder>
          </w:sdtPr>
          <w:sdtContent>
            <w:p w14:paraId="57AEDBB5" w14:textId="77777777" w:rsidR="00B10A0C" w:rsidRDefault="00D11B25" w:rsidP="00B15E71">
              <w:pPr>
                <w:spacing w:line="360" w:lineRule="auto"/>
                <w:rPr>
                  <w:rFonts w:asciiTheme="minorHAnsi" w:eastAsiaTheme="minorEastAsia" w:hAnsiTheme="minorHAnsi"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A2F9BFF" w14:textId="77777777" w:rsidR="00B10A0C" w:rsidRDefault="00B10A0C" w:rsidP="00B15E71">
      <w:pPr>
        <w:spacing w:line="360" w:lineRule="auto"/>
        <w:rPr>
          <w:szCs w:val="21"/>
        </w:rPr>
      </w:pPr>
    </w:p>
    <w:sdt>
      <w:sdtPr>
        <w:rPr>
          <w:rFonts w:ascii="宋体" w:hAnsi="宋体" w:cs="宋体" w:hint="eastAsia"/>
          <w:b w:val="0"/>
          <w:bCs w:val="0"/>
          <w:kern w:val="0"/>
          <w:szCs w:val="21"/>
        </w:rPr>
        <w:alias w:val="模块:终止经营"/>
        <w:tag w:val="_SEC_83c382ff9499445b86fea4e0e1e5715d"/>
        <w:id w:val="-1963799833"/>
        <w:lock w:val="sdtLocked"/>
        <w:placeholder>
          <w:docPart w:val="GBC22222222222222222222222222222"/>
        </w:placeholder>
      </w:sdtPr>
      <w:sdtEndPr>
        <w:rPr>
          <w:rFonts w:cstheme="minorBidi"/>
          <w:kern w:val="2"/>
        </w:rPr>
      </w:sdtEndPr>
      <w:sdtContent>
        <w:p w14:paraId="3F807F65" w14:textId="77777777" w:rsidR="00B10A0C" w:rsidRDefault="00D11B25" w:rsidP="00B15E71">
          <w:pPr>
            <w:pStyle w:val="3"/>
            <w:numPr>
              <w:ilvl w:val="0"/>
              <w:numId w:val="116"/>
            </w:numPr>
            <w:spacing w:line="360" w:lineRule="auto"/>
            <w:rPr>
              <w:rFonts w:ascii="宋体" w:hAnsi="宋体"/>
              <w:szCs w:val="21"/>
            </w:rPr>
          </w:pPr>
          <w:r>
            <w:rPr>
              <w:rFonts w:ascii="宋体" w:hAnsi="宋体" w:hint="eastAsia"/>
              <w:szCs w:val="21"/>
            </w:rPr>
            <w:t>终止经营</w:t>
          </w:r>
        </w:p>
        <w:p w14:paraId="3FA425E6" w14:textId="77777777" w:rsidR="00B10A0C" w:rsidRDefault="00000000" w:rsidP="00B15E71">
          <w:pPr>
            <w:spacing w:line="360" w:lineRule="auto"/>
          </w:pPr>
          <w:sdt>
            <w:sdtPr>
              <w:alias w:val="是否适用：终止经营[双击切换]"/>
              <w:tag w:val="_GBC_667e81a5639a48488e957a55e45c7763"/>
              <w:id w:val="-904060197"/>
              <w:lock w:val="sdtLocked"/>
              <w:placeholder>
                <w:docPart w:val="GBC22222222222222222222222222222"/>
              </w:placeholder>
            </w:sdtPr>
            <w:sdtContent>
              <w:r w:rsidR="00D11B25">
                <w:fldChar w:fldCharType="begin"/>
              </w:r>
              <w:r w:rsidR="00D11B25">
                <w:instrText xml:space="preserve">MACROBUTTON  SnrToggleCheckbox □适用 </w:instrText>
              </w:r>
              <w:r w:rsidR="00D11B25">
                <w:fldChar w:fldCharType="end"/>
              </w:r>
              <w:r w:rsidR="00D11B25">
                <w:fldChar w:fldCharType="begin"/>
              </w:r>
              <w:r w:rsidR="00D11B25">
                <w:instrText xml:space="preserve"> MACROBUTTON  SnrToggleCheckbox √不适用 </w:instrText>
              </w:r>
              <w:r w:rsidR="00D11B25">
                <w:fldChar w:fldCharType="end"/>
              </w:r>
            </w:sdtContent>
          </w:sdt>
        </w:p>
        <w:p w14:paraId="44D1DF5D" w14:textId="1631C946" w:rsidR="00B10A0C" w:rsidRPr="00B15E71" w:rsidRDefault="00000000" w:rsidP="00B15E71">
          <w:pPr>
            <w:spacing w:line="360" w:lineRule="auto"/>
            <w:rPr>
              <w:rFonts w:cstheme="minorBidi"/>
              <w:kern w:val="2"/>
              <w:szCs w:val="21"/>
            </w:rPr>
          </w:pPr>
        </w:p>
      </w:sdtContent>
    </w:sdt>
    <w:p w14:paraId="4272BA7E" w14:textId="77777777" w:rsidR="00B10A0C" w:rsidRDefault="00D11B25" w:rsidP="00B15E71">
      <w:pPr>
        <w:pStyle w:val="3"/>
        <w:numPr>
          <w:ilvl w:val="0"/>
          <w:numId w:val="116"/>
        </w:numPr>
        <w:spacing w:line="360" w:lineRule="auto"/>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997309521"/>
        <w:lock w:val="sdtLocked"/>
        <w:placeholder>
          <w:docPart w:val="GBC22222222222222222222222222222"/>
        </w:placeholder>
      </w:sdtPr>
      <w:sdtEndPr>
        <w:rPr>
          <w:rFonts w:hint="default"/>
          <w:szCs w:val="21"/>
        </w:rPr>
      </w:sdtEndPr>
      <w:sdtContent>
        <w:p w14:paraId="46694718" w14:textId="77777777" w:rsidR="00B10A0C" w:rsidRDefault="00D11B25" w:rsidP="00B15E71">
          <w:pPr>
            <w:pStyle w:val="4"/>
            <w:numPr>
              <w:ilvl w:val="3"/>
              <w:numId w:val="119"/>
            </w:numPr>
            <w:spacing w:line="360" w:lineRule="auto"/>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1917746234"/>
            <w:lock w:val="sdtLocked"/>
            <w:placeholder>
              <w:docPart w:val="GBC22222222222222222222222222222"/>
            </w:placeholder>
          </w:sdtPr>
          <w:sdtContent>
            <w:p w14:paraId="4FD93CF5" w14:textId="77777777" w:rsidR="00B10A0C" w:rsidRDefault="00D11B25" w:rsidP="00B15E71">
              <w:pPr>
                <w:spacing w:line="360" w:lineRule="auto"/>
                <w:ind w:firstLineChars="200" w:firstLine="42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408969243"/>
            <w:lock w:val="sdtLocked"/>
            <w:placeholder>
              <w:docPart w:val="GBC22222222222222222222222222222"/>
            </w:placeholder>
          </w:sdtPr>
          <w:sdtContent>
            <w:p w14:paraId="5C0469A7" w14:textId="77777777" w:rsidR="00B10A0C" w:rsidRDefault="00D11B25" w:rsidP="00B15E71">
              <w:pPr>
                <w:spacing w:beforeLines="50" w:before="120" w:afterLines="50" w:after="120" w:line="360" w:lineRule="auto"/>
                <w:ind w:firstLineChars="200" w:firstLine="420"/>
                <w:jc w:val="both"/>
                <w:rPr>
                  <w:szCs w:val="21"/>
                </w:rPr>
              </w:pPr>
              <w:r>
                <w:rPr>
                  <w:rFonts w:hint="eastAsia"/>
                  <w:szCs w:val="21"/>
                </w:rPr>
                <w:t>企业以内部组织结构、管理要求、内部报告制度为依据确定经营分部。经济特征不相似的经营分部，分别确定为不同的经营分部。具有相似经济特征的两个或多个经营分部同时满足下列条件的，可以合并为一个经营分部：各单项产品或劳务的性质相同或相似；生产过程的性质相同或相似；产品或劳务的客户类型相同或相似；销售产品或提供劳务的方式相同或相似；生产产品或提供劳务受法律、行政法规的影响相同或相似。</w:t>
              </w:r>
            </w:p>
            <w:p w14:paraId="30562607" w14:textId="77777777" w:rsidR="00B10A0C" w:rsidRDefault="00D11B25" w:rsidP="00B15E71">
              <w:pPr>
                <w:spacing w:beforeLines="50" w:before="120" w:afterLines="50" w:after="120" w:line="360" w:lineRule="auto"/>
                <w:ind w:firstLineChars="200" w:firstLine="420"/>
                <w:jc w:val="both"/>
                <w:rPr>
                  <w:szCs w:val="21"/>
                </w:rPr>
              </w:pPr>
              <w:r>
                <w:rPr>
                  <w:rFonts w:hint="eastAsia"/>
                  <w:szCs w:val="21"/>
                </w:rPr>
                <w:t>报告分部是指符合经营分部定义，按规定应予披露的经营分部。报告分部的确定以经营分部为基础，而经营分部的划分通常是以不同的风险和报酬为基础，而不论其是否重要。通常情况下，符合重要性标准的经营分部才能确定为报告分部。</w:t>
              </w:r>
            </w:p>
            <w:p w14:paraId="73FDA5C5" w14:textId="77777777" w:rsidR="00B10A0C" w:rsidRDefault="00D11B25" w:rsidP="00B15E71">
              <w:pPr>
                <w:spacing w:beforeLines="50" w:before="120" w:afterLines="50" w:after="120" w:line="360" w:lineRule="auto"/>
                <w:ind w:firstLineChars="200" w:firstLine="420"/>
                <w:jc w:val="both"/>
                <w:rPr>
                  <w:szCs w:val="21"/>
                </w:rPr>
              </w:pPr>
              <w:r>
                <w:rPr>
                  <w:rFonts w:hint="eastAsia"/>
                  <w:szCs w:val="21"/>
                </w:rPr>
                <w:t>经营分部满足下列条件之一的，将其确定为报告分部：该经营分部的分部收入占所有分部收入入合计的</w:t>
              </w:r>
              <w:r>
                <w:rPr>
                  <w:szCs w:val="21"/>
                </w:rPr>
                <w:t>10%或者以上；该分部的分部利润(亏损)的绝对额，占所有盈利分部利润合计额或者所有亏损分部亏损合计额的绝对额两者中较大者的10%或者以上。</w:t>
              </w:r>
            </w:p>
            <w:p w14:paraId="64CD5E7D" w14:textId="77777777" w:rsidR="00B10A0C" w:rsidRDefault="00D11B25" w:rsidP="00B15E71">
              <w:pPr>
                <w:spacing w:beforeLines="50" w:before="120" w:afterLines="50" w:after="120" w:line="360" w:lineRule="auto"/>
                <w:ind w:firstLineChars="200" w:firstLine="420"/>
                <w:jc w:val="both"/>
                <w:rPr>
                  <w:szCs w:val="21"/>
                </w:rPr>
              </w:pPr>
              <w:r>
                <w:rPr>
                  <w:rFonts w:hint="eastAsia"/>
                  <w:szCs w:val="21"/>
                </w:rPr>
                <w:t>经营分部未满足上述</w:t>
              </w:r>
              <w:r>
                <w:rPr>
                  <w:szCs w:val="21"/>
                </w:rPr>
                <w:t>10%重要性标准的，可以按照下列规定确定报告分部：企业管理层如果认为披露该经营分部信息对会计信息使用者有用，那么可以将其确定为报告分部。在这种情况下，无论该经营分部是否满足10%的重要性标准，企业都可以直接将其制定为报告分部；将该经营分部与一个或一个以上具有相似经济特征、满足经营分部合并条件的其他经营分部合并，作为一个</w:t>
              </w:r>
              <w:r>
                <w:rPr>
                  <w:szCs w:val="21"/>
                </w:rPr>
                <w:lastRenderedPageBreak/>
                <w:t>报告分部。对经营分部10%的重要性测试可能会导致企业拥有大量未满足10%数量临界线的经营分部，在这种情况下，如果企业没有直接将这些经营分部指定为报告分部，可以将一个或一个以上</w:t>
              </w:r>
              <w:r>
                <w:rPr>
                  <w:rFonts w:hint="eastAsia"/>
                  <w:szCs w:val="21"/>
                </w:rPr>
                <w:t>具有相似经济特征、满足经营分部合并条件的一个以上的经营分部合并成一个报告分部；不将该经营分部直接指定为报告分部，也不将该经营分部与其他未作为报告分部的经营分部合并为一个报告分部的，企业在披露分部信息时，将该经营分部的信息与其他组成部分的信息合并，作为其他项目单独披露。</w:t>
              </w:r>
            </w:p>
            <w:p w14:paraId="35AEDF37" w14:textId="77777777" w:rsidR="00B10A0C" w:rsidRDefault="00D11B25" w:rsidP="00B15E71">
              <w:pPr>
                <w:spacing w:beforeLines="50" w:before="120" w:afterLines="50" w:after="120" w:line="360" w:lineRule="auto"/>
                <w:ind w:firstLineChars="200" w:firstLine="420"/>
                <w:jc w:val="both"/>
                <w:rPr>
                  <w:szCs w:val="21"/>
                </w:rPr>
              </w:pPr>
              <w:r>
                <w:rPr>
                  <w:rFonts w:hint="eastAsia"/>
                  <w:szCs w:val="21"/>
                </w:rPr>
                <w:t>企业的经营分部达到规定的</w:t>
              </w:r>
              <w:r>
                <w:rPr>
                  <w:szCs w:val="21"/>
                </w:rPr>
                <w:t>10%重要性标准确认为报告分部后，确定为报告分部的经营分部的对外交易收入合计额占合并总收入或企业总收入的比重达到75%的比例。如果未达到75%的标准，企业必须增加报告分部的数量，将其他未作为报告分部的经营分部纳入报告分部的范围，直到该比重达到75%。此时，其他未作为报告分部的经营分部很可能未满足前述规定的10%的重要性标准，但为了使报告分部的对外交易收入合计额占合并总收入或企业总收入的总体比重能够达到75%的比例要求，也将其确定为报告分部。</w:t>
              </w:r>
            </w:p>
          </w:sdtContent>
        </w:sdt>
      </w:sdtContent>
    </w:sdt>
    <w:sdt>
      <w:sdtPr>
        <w:rPr>
          <w:rFonts w:ascii="宋体" w:eastAsia="宋体" w:hAnsi="宋体" w:cs="宋体" w:hint="eastAsia"/>
          <w:b w:val="0"/>
          <w:bCs w:val="0"/>
          <w:kern w:val="0"/>
          <w:szCs w:val="24"/>
        </w:rPr>
        <w:alias w:val="模块:报告分部的财务信息"/>
        <w:tag w:val="_SEC_c88228a13efc40bf8facbaa3643e4cb3"/>
        <w:id w:val="438798108"/>
        <w:lock w:val="sdtLocked"/>
        <w:placeholder>
          <w:docPart w:val="GBC22222222222222222222222222222"/>
        </w:placeholder>
      </w:sdtPr>
      <w:sdtEndPr>
        <w:rPr>
          <w:rFonts w:ascii="Calibri" w:hAnsi="Calibri" w:cs="Times New Roman" w:hint="default"/>
          <w:kern w:val="2"/>
          <w:szCs w:val="21"/>
        </w:rPr>
      </w:sdtEndPr>
      <w:sdtContent>
        <w:p w14:paraId="10B619D9" w14:textId="77777777" w:rsidR="00B10A0C" w:rsidRDefault="00D11B25" w:rsidP="00B15E71">
          <w:pPr>
            <w:pStyle w:val="4"/>
            <w:numPr>
              <w:ilvl w:val="3"/>
              <w:numId w:val="119"/>
            </w:numPr>
            <w:spacing w:line="360" w:lineRule="auto"/>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672791763"/>
            <w:lock w:val="sdtLocked"/>
            <w:placeholder>
              <w:docPart w:val="GBC22222222222222222222222222222"/>
            </w:placeholder>
          </w:sdtPr>
          <w:sdtContent>
            <w:p w14:paraId="350A5DA5" w14:textId="77777777" w:rsidR="00B10A0C" w:rsidRDefault="00D11B25" w:rsidP="00B15E71">
              <w:pPr>
                <w:pStyle w:val="aff5"/>
                <w:spacing w:line="360" w:lineRule="auto"/>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1076201484"/>
        <w:lock w:val="sdtLocked"/>
        <w:placeholder>
          <w:docPart w:val="GBC22222222222222222222222222222"/>
        </w:placeholder>
      </w:sdtPr>
      <w:sdtEndPr>
        <w:rPr>
          <w:szCs w:val="21"/>
        </w:rPr>
      </w:sdtEndPr>
      <w:sdtContent>
        <w:p w14:paraId="69B7452D" w14:textId="77777777" w:rsidR="00B10A0C" w:rsidRDefault="00D11B25" w:rsidP="00B15E71">
          <w:pPr>
            <w:pStyle w:val="4"/>
            <w:numPr>
              <w:ilvl w:val="3"/>
              <w:numId w:val="119"/>
            </w:numPr>
            <w:spacing w:line="360" w:lineRule="auto"/>
            <w:ind w:left="424" w:hangingChars="202" w:hanging="424"/>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542667597"/>
            <w:lock w:val="sdtLocked"/>
            <w:placeholder>
              <w:docPart w:val="GBC22222222222222222222222222222"/>
            </w:placeholder>
          </w:sdtPr>
          <w:sdtContent>
            <w:p w14:paraId="36E5BF11" w14:textId="77777777" w:rsidR="00B10A0C" w:rsidRDefault="00D11B25" w:rsidP="00B15E71">
              <w:pPr>
                <w:spacing w:line="360" w:lineRule="auto"/>
                <w:jc w:val="both"/>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26DFC259" w14:textId="77777777" w:rsidR="00B10A0C" w:rsidRDefault="00B10A0C" w:rsidP="00B15E71">
      <w:pPr>
        <w:spacing w:line="360" w:lineRule="auto"/>
        <w:rPr>
          <w:szCs w:val="21"/>
        </w:rPr>
      </w:pPr>
      <w:bookmarkStart w:id="277" w:name="_Hlk130744840"/>
      <w:bookmarkEnd w:id="277"/>
    </w:p>
    <w:sdt>
      <w:sdtPr>
        <w:rPr>
          <w:rFonts w:ascii="宋体" w:eastAsia="宋体" w:hAnsi="宋体" w:cs="宋体" w:hint="eastAsia"/>
          <w:b w:val="0"/>
          <w:bCs w:val="0"/>
          <w:kern w:val="0"/>
          <w:szCs w:val="24"/>
        </w:rPr>
        <w:alias w:val="模块:分部信息其他说明"/>
        <w:tag w:val="_SEC_83dbb92e05854ff09d00691d7141ac0b"/>
        <w:id w:val="27929729"/>
        <w:lock w:val="sdtLocked"/>
        <w:placeholder>
          <w:docPart w:val="GBC22222222222222222222222222222"/>
        </w:placeholder>
      </w:sdtPr>
      <w:sdtEndPr>
        <w:rPr>
          <w:szCs w:val="21"/>
        </w:rPr>
      </w:sdtEndPr>
      <w:sdtContent>
        <w:p w14:paraId="712F9BA2" w14:textId="77777777" w:rsidR="00B10A0C" w:rsidRDefault="00D11B25" w:rsidP="00B15E71">
          <w:pPr>
            <w:pStyle w:val="4"/>
            <w:numPr>
              <w:ilvl w:val="3"/>
              <w:numId w:val="119"/>
            </w:numPr>
            <w:spacing w:line="360" w:lineRule="auto"/>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868722894"/>
            <w:lock w:val="sdtLocked"/>
            <w:placeholder>
              <w:docPart w:val="GBC22222222222222222222222222222"/>
            </w:placeholder>
          </w:sdtPr>
          <w:sdtContent>
            <w:p w14:paraId="4A7284BF" w14:textId="77777777" w:rsidR="00B10A0C" w:rsidRDefault="00D11B25" w:rsidP="00B15E7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分部信息的其他说明"/>
            <w:tag w:val="_GBC_1ee15a996867495f80b85f22e7ed8bc6"/>
            <w:id w:val="1327554461"/>
            <w:lock w:val="sdtLocked"/>
            <w:placeholder>
              <w:docPart w:val="GBC22222222222222222222222222222"/>
            </w:placeholder>
          </w:sdtPr>
          <w:sdtContent>
            <w:p w14:paraId="187BABF0" w14:textId="0C93F654" w:rsidR="00B10A0C" w:rsidRDefault="00C36392" w:rsidP="00B15E71">
              <w:pPr>
                <w:spacing w:beforeLines="50" w:before="120" w:afterLines="50" w:after="120" w:line="360" w:lineRule="auto"/>
                <w:ind w:firstLineChars="200" w:firstLine="420"/>
                <w:jc w:val="both"/>
                <w:rPr>
                  <w:szCs w:val="21"/>
                </w:rPr>
              </w:pPr>
              <w:r>
                <w:t>根据本公司的内部组织结构、管理要求及内部报告制度，本公司的经营业务划分为系统集成及材料和设备业务两个报告分部。这些报告分部是以公司日常内部管理要求的财务信息为基础确定的。集团的管理层定期评价这些报告分部的经营成果，以决定向其分配资源及评价其业绩。</w:t>
              </w:r>
              <w:r>
                <w:br/>
                <w:t>本公司报告分部包括：</w:t>
              </w:r>
              <w:r>
                <w:br/>
                <w:t>（1）系统集成及材料；</w:t>
              </w:r>
              <w:r>
                <w:br/>
                <w:t>（2）设备业务</w:t>
              </w:r>
              <w:r>
                <w:br/>
                <w:t>分部报告信息根据各分部向管理层报告时采用的会计政策及计量标准披露，这些会计政策及计量基础与编制财务报表时的会计政策及计量基础保持一致</w:t>
              </w:r>
              <w:r>
                <w:rPr>
                  <w:rFonts w:hint="eastAsia"/>
                </w:rPr>
                <w:t>。</w:t>
              </w:r>
            </w:p>
          </w:sdtContent>
        </w:sdt>
      </w:sdtContent>
    </w:sdt>
    <w:sdt>
      <w:sdtPr>
        <w:rPr>
          <w:rFonts w:ascii="宋体" w:hAnsi="宋体" w:cs="宋体" w:hint="eastAsia"/>
          <w:b w:val="0"/>
          <w:bCs w:val="0"/>
          <w:kern w:val="0"/>
          <w:szCs w:val="21"/>
        </w:rPr>
        <w:alias w:val="模块:其他重要事项说明"/>
        <w:tag w:val="_SEC_ba4247a6c1994dc98e0b1c339dfe0f23"/>
        <w:id w:val="-1078290033"/>
        <w:lock w:val="sdtLocked"/>
        <w:placeholder>
          <w:docPart w:val="GBC22222222222222222222222222222"/>
        </w:placeholder>
      </w:sdtPr>
      <w:sdtEndPr>
        <w:rPr>
          <w:rFonts w:cstheme="minorBidi"/>
          <w:kern w:val="2"/>
        </w:rPr>
      </w:sdtEndPr>
      <w:sdtContent>
        <w:p w14:paraId="5B7FC551" w14:textId="77777777" w:rsidR="00B10A0C" w:rsidRDefault="00D11B25" w:rsidP="00B15E71">
          <w:pPr>
            <w:pStyle w:val="3"/>
            <w:numPr>
              <w:ilvl w:val="0"/>
              <w:numId w:val="116"/>
            </w:numPr>
            <w:spacing w:line="360" w:lineRule="auto"/>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560090897"/>
            <w:lock w:val="sdtLocked"/>
            <w:placeholder>
              <w:docPart w:val="GBC22222222222222222222222222222"/>
            </w:placeholder>
          </w:sdtPr>
          <w:sdtContent>
            <w:p w14:paraId="4FC197EE" w14:textId="77777777" w:rsidR="00B10A0C" w:rsidRDefault="00D11B25" w:rsidP="00B15E7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0EE67B1" w14:textId="77777777" w:rsidR="00B10A0C" w:rsidRDefault="00B10A0C" w:rsidP="00B15E71">
      <w:pPr>
        <w:spacing w:line="360" w:lineRule="auto"/>
        <w:rPr>
          <w:szCs w:val="21"/>
        </w:rPr>
      </w:pPr>
      <w:bookmarkStart w:id="278" w:name="_Hlk130744867"/>
      <w:bookmarkEnd w:id="278"/>
    </w:p>
    <w:sdt>
      <w:sdtPr>
        <w:rPr>
          <w:rFonts w:ascii="宋体" w:hAnsi="宋体" w:cs="宋体" w:hint="eastAsia"/>
          <w:b w:val="0"/>
          <w:bCs w:val="0"/>
          <w:kern w:val="0"/>
          <w:szCs w:val="21"/>
        </w:rPr>
        <w:alias w:val="模块:其他"/>
        <w:tag w:val="_SEC_626a705e9bde404ab67dae61d8e62116"/>
        <w:id w:val="983974117"/>
        <w:lock w:val="sdtLocked"/>
        <w:placeholder>
          <w:docPart w:val="GBC22222222222222222222222222222"/>
        </w:placeholder>
      </w:sdtPr>
      <w:sdtEndPr>
        <w:rPr>
          <w:rFonts w:hint="default"/>
        </w:rPr>
      </w:sdtEndPr>
      <w:sdtContent>
        <w:p w14:paraId="650CD028" w14:textId="77777777" w:rsidR="00B10A0C" w:rsidRDefault="00D11B25" w:rsidP="00B15E71">
          <w:pPr>
            <w:pStyle w:val="3"/>
            <w:numPr>
              <w:ilvl w:val="0"/>
              <w:numId w:val="116"/>
            </w:numPr>
            <w:spacing w:line="360" w:lineRule="auto"/>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772274665"/>
            <w:lock w:val="sdtLocked"/>
            <w:placeholder>
              <w:docPart w:val="GBC22222222222222222222222222222"/>
            </w:placeholder>
          </w:sdtPr>
          <w:sdtContent>
            <w:p w14:paraId="379A8D16" w14:textId="77777777" w:rsidR="00B10A0C" w:rsidRDefault="00D11B25" w:rsidP="00B15E71">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F2356D0" w14:textId="77777777" w:rsidR="00B10A0C" w:rsidRDefault="00D11B25" w:rsidP="00B15E71">
      <w:pPr>
        <w:pStyle w:val="2"/>
        <w:numPr>
          <w:ilvl w:val="0"/>
          <w:numId w:val="52"/>
        </w:numPr>
        <w:spacing w:line="360" w:lineRule="auto"/>
        <w:rPr>
          <w:rFonts w:ascii="宋体" w:hAnsi="宋体"/>
        </w:rPr>
      </w:pPr>
      <w:r>
        <w:rPr>
          <w:rFonts w:ascii="宋体" w:hAnsi="宋体" w:hint="eastAsia"/>
        </w:rPr>
        <w:t>母公司财务报表主要项目注释</w:t>
      </w:r>
    </w:p>
    <w:p w14:paraId="49C650E3" w14:textId="77777777" w:rsidR="00B10A0C" w:rsidRDefault="00D11B25" w:rsidP="00B15E71">
      <w:pPr>
        <w:pStyle w:val="3"/>
        <w:numPr>
          <w:ilvl w:val="0"/>
          <w:numId w:val="120"/>
        </w:numPr>
        <w:spacing w:line="360" w:lineRule="auto"/>
      </w:pPr>
      <w:r>
        <w:rPr>
          <w:rFonts w:ascii="宋体" w:hAnsi="宋体" w:hint="eastAsia"/>
          <w:szCs w:val="21"/>
        </w:rPr>
        <w:t>应收账款</w:t>
      </w:r>
    </w:p>
    <w:bookmarkStart w:id="279" w:name="_Hlk533796665" w:displacedByCustomXml="next"/>
    <w:bookmarkStart w:id="280" w:name="_Hlk131740001" w:displacedByCustomXml="next"/>
    <w:sdt>
      <w:sdtPr>
        <w:rPr>
          <w:rFonts w:ascii="宋体" w:eastAsia="宋体" w:hAnsi="宋体" w:cs="宋体" w:hint="eastAsia"/>
          <w:b w:val="0"/>
          <w:bCs w:val="0"/>
          <w:kern w:val="0"/>
          <w:szCs w:val="24"/>
        </w:rPr>
        <w:alias w:val="模块:按账龄披露"/>
        <w:tag w:val="_SEC_9c6dac1b3bd94073bae16a9f5e7fe960"/>
        <w:id w:val="1029535621"/>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14:paraId="581A00CF" w14:textId="77777777" w:rsidR="00B10A0C" w:rsidRDefault="00D11B25" w:rsidP="00B15E71">
          <w:pPr>
            <w:pStyle w:val="4"/>
            <w:numPr>
              <w:ilvl w:val="3"/>
              <w:numId w:val="121"/>
            </w:numPr>
            <w:spacing w:line="360" w:lineRule="auto"/>
            <w:ind w:left="424" w:hangingChars="202" w:hanging="424"/>
          </w:pPr>
          <w:r>
            <w:rPr>
              <w:rFonts w:hint="eastAsia"/>
            </w:rPr>
            <w:t>按账龄披露</w:t>
          </w:r>
        </w:p>
        <w:sdt>
          <w:sdtPr>
            <w:alias w:val="是否适用：母公司应收账款按账龄披露[双击切换]"/>
            <w:tag w:val="_GBC_dafcd7d733014c4a8aaa9a9a4b6c92f1"/>
            <w:id w:val="-467357959"/>
            <w:lock w:val="sdtLocked"/>
          </w:sdtPr>
          <w:sdtContent>
            <w:p w14:paraId="789DF810" w14:textId="77777777" w:rsidR="00B10A0C" w:rsidRDefault="00D11B25" w:rsidP="00B15E71">
              <w:pPr>
                <w:spacing w:line="360" w:lineRule="auto"/>
              </w:pPr>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5F42691C" w14:textId="77777777" w:rsidR="00B10A0C" w:rsidRDefault="00D11B25">
          <w:pPr>
            <w:jc w:val="right"/>
            <w:rPr>
              <w:szCs w:val="21"/>
            </w:rPr>
          </w:pPr>
          <w:r>
            <w:rPr>
              <w:rFonts w:hint="eastAsia"/>
              <w:szCs w:val="21"/>
            </w:rPr>
            <w:t>单位：</w:t>
          </w:r>
          <w:sdt>
            <w:sdtPr>
              <w:rPr>
                <w:rFonts w:hint="eastAsia"/>
                <w:szCs w:val="21"/>
              </w:rPr>
              <w:alias w:val="单位：母公司应收账款按账龄披露"/>
              <w:tag w:val="_GBC_6f3238355b1f4a02b89a4d1aa10b0026"/>
              <w:id w:val="-40421767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37191359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334"/>
            <w:gridCol w:w="4489"/>
          </w:tblGrid>
          <w:tr w:rsidR="00B10A0C" w14:paraId="1A0D691C" w14:textId="77777777">
            <w:trPr>
              <w:cantSplit/>
            </w:trPr>
            <w:sdt>
              <w:sdtPr>
                <w:rPr>
                  <w:rFonts w:ascii="Times New Roman" w:hAnsi="Times New Roman" w:cs="Times New Roman"/>
                </w:rPr>
                <w:tag w:val="_PLD_306ac63f3585491ab4c995e84aaeaae8"/>
                <w:id w:val="1310362182"/>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11C73536"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账龄</w:t>
                    </w:r>
                  </w:p>
                </w:tc>
              </w:sdtContent>
            </w:sdt>
            <w:sdt>
              <w:sdtPr>
                <w:rPr>
                  <w:rFonts w:ascii="Times New Roman" w:hAnsi="Times New Roman" w:cs="Times New Roman"/>
                </w:rPr>
                <w:tag w:val="_PLD_af5c2c2bfbf14ab3a9bc2f164f5d2a9c"/>
                <w:id w:val="-288511700"/>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14:paraId="22510A86"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期末账面余额</w:t>
                    </w:r>
                  </w:p>
                </w:tc>
              </w:sdtContent>
            </w:sdt>
          </w:tr>
          <w:tr w:rsidR="00B10A0C" w14:paraId="25BAA3D0" w14:textId="77777777">
            <w:trPr>
              <w:cantSplit/>
            </w:trPr>
            <w:sdt>
              <w:sdtPr>
                <w:rPr>
                  <w:rFonts w:ascii="Times New Roman" w:hAnsi="Times New Roman" w:cs="Times New Roman"/>
                </w:rPr>
                <w:tag w:val="_PLD_7f5863b5059b4a88ba2215c89b2dad39"/>
                <w:id w:val="1613708717"/>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0F861404" w14:textId="77777777" w:rsidR="00B10A0C" w:rsidRPr="00B15E71" w:rsidRDefault="00D11B25">
                    <w:pPr>
                      <w:rPr>
                        <w:rFonts w:ascii="Times New Roman" w:hAnsi="Times New Roman" w:cs="Times New Roman"/>
                        <w:color w:val="FF0000"/>
                        <w:szCs w:val="21"/>
                      </w:rPr>
                    </w:pPr>
                    <w:r w:rsidRPr="00B15E71">
                      <w:rPr>
                        <w:rFonts w:ascii="Times New Roman" w:hAnsi="Times New Roman" w:cs="Times New Roman"/>
                        <w:szCs w:val="21"/>
                      </w:rPr>
                      <w:t>1</w:t>
                    </w:r>
                    <w:r w:rsidRPr="00B15E71">
                      <w:rPr>
                        <w:rFonts w:ascii="Times New Roman" w:hAnsi="Times New Roman" w:cs="Times New Roman"/>
                        <w:szCs w:val="21"/>
                      </w:rPr>
                      <w:t>年以内</w:t>
                    </w:r>
                  </w:p>
                </w:tc>
              </w:sdtContent>
            </w:sdt>
          </w:tr>
          <w:tr w:rsidR="00B10A0C" w14:paraId="07324A31" w14:textId="77777777">
            <w:trPr>
              <w:cantSplit/>
            </w:trPr>
            <w:sdt>
              <w:sdtPr>
                <w:rPr>
                  <w:rFonts w:ascii="Times New Roman" w:hAnsi="Times New Roman" w:cs="Times New Roman"/>
                </w:rPr>
                <w:tag w:val="_PLD_b978e1978e654c4cb4661534099479b9"/>
                <w:id w:val="1485043690"/>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042B2B8C"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其中：</w:t>
                    </w:r>
                    <w:r w:rsidRPr="00B15E71">
                      <w:rPr>
                        <w:rFonts w:ascii="Times New Roman" w:hAnsi="Times New Roman" w:cs="Times New Roman"/>
                        <w:szCs w:val="21"/>
                      </w:rPr>
                      <w:t>1</w:t>
                    </w:r>
                    <w:r w:rsidRPr="00B15E71">
                      <w:rPr>
                        <w:rFonts w:ascii="Times New Roman" w:hAnsi="Times New Roman" w:cs="Times New Roman"/>
                        <w:szCs w:val="21"/>
                      </w:rPr>
                      <w:t>年以内分项</w:t>
                    </w:r>
                  </w:p>
                </w:tc>
              </w:sdtContent>
            </w:sdt>
          </w:tr>
          <w:sdt>
            <w:sdtPr>
              <w:rPr>
                <w:rFonts w:ascii="Times New Roman" w:hAnsi="Times New Roman" w:cs="Times New Roman"/>
                <w:szCs w:val="21"/>
              </w:rPr>
              <w:alias w:val="一年以内应收账款金额明细"/>
              <w:tag w:val="_TUP_b61cca260e7641f2bce034ce2df2cd0d"/>
              <w:id w:val="753017477"/>
              <w:lock w:val="sdtLocked"/>
              <w:placeholder>
                <w:docPart w:val="B1E6FE5BFF0A40568F1EF16718FA5F21"/>
              </w:placeholder>
            </w:sdtPr>
            <w:sdtContent>
              <w:tr w:rsidR="00B10A0C" w14:paraId="01F0C5C5" w14:textId="77777777">
                <w:trPr>
                  <w:cantSplit/>
                </w:trPr>
                <w:tc>
                  <w:tcPr>
                    <w:tcW w:w="2456" w:type="pct"/>
                    <w:tcBorders>
                      <w:top w:val="single" w:sz="4" w:space="0" w:color="auto"/>
                      <w:left w:val="single" w:sz="4" w:space="0" w:color="auto"/>
                      <w:bottom w:val="single" w:sz="4" w:space="0" w:color="auto"/>
                      <w:right w:val="single" w:sz="4" w:space="0" w:color="auto"/>
                    </w:tcBorders>
                  </w:tcPr>
                  <w:p w14:paraId="2F54F359" w14:textId="77777777" w:rsidR="00B10A0C" w:rsidRPr="00B15E71" w:rsidRDefault="00B10A0C">
                    <w:pPr>
                      <w:rPr>
                        <w:rFonts w:ascii="Times New Roman" w:hAnsi="Times New Roman" w:cs="Times New Roman"/>
                        <w:szCs w:val="21"/>
                      </w:rPr>
                    </w:pPr>
                  </w:p>
                </w:tc>
                <w:tc>
                  <w:tcPr>
                    <w:tcW w:w="2544" w:type="pct"/>
                    <w:tcBorders>
                      <w:top w:val="single" w:sz="4" w:space="0" w:color="auto"/>
                      <w:left w:val="single" w:sz="4" w:space="0" w:color="auto"/>
                      <w:bottom w:val="single" w:sz="4" w:space="0" w:color="auto"/>
                      <w:right w:val="single" w:sz="4" w:space="0" w:color="auto"/>
                    </w:tcBorders>
                  </w:tcPr>
                  <w:p w14:paraId="690863FD"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szCs w:val="21"/>
                      </w:rPr>
                      <w:t>725,434,460.16</w:t>
                    </w:r>
                  </w:p>
                </w:tc>
              </w:tr>
            </w:sdtContent>
          </w:sdt>
          <w:tr w:rsidR="00B10A0C" w14:paraId="42D90627" w14:textId="77777777">
            <w:trPr>
              <w:cantSplit/>
            </w:trPr>
            <w:sdt>
              <w:sdtPr>
                <w:rPr>
                  <w:rFonts w:ascii="Times New Roman" w:hAnsi="Times New Roman" w:cs="Times New Roman"/>
                </w:rPr>
                <w:tag w:val="_PLD_8aef9ce83d614b3c8a918a411c19a08d"/>
                <w:id w:val="-1689064700"/>
                <w:lock w:val="sdtLocked"/>
              </w:sdtPr>
              <w:sdtContent>
                <w:tc>
                  <w:tcPr>
                    <w:tcW w:w="2456" w:type="pct"/>
                    <w:tcBorders>
                      <w:top w:val="single" w:sz="4" w:space="0" w:color="auto"/>
                      <w:left w:val="single" w:sz="4" w:space="0" w:color="auto"/>
                      <w:bottom w:val="single" w:sz="4" w:space="0" w:color="auto"/>
                      <w:right w:val="single" w:sz="4" w:space="0" w:color="auto"/>
                    </w:tcBorders>
                  </w:tcPr>
                  <w:p w14:paraId="0CDFB66A"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1</w:t>
                    </w:r>
                    <w:r w:rsidRPr="00B15E71">
                      <w:rPr>
                        <w:rFonts w:ascii="Times New Roman" w:hAnsi="Times New Roman" w:cs="Times New Roman"/>
                        <w:szCs w:val="21"/>
                      </w:rPr>
                      <w:t>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7D65BB8D"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725,434,460.16</w:t>
                </w:r>
              </w:p>
            </w:tc>
          </w:tr>
          <w:tr w:rsidR="00B10A0C" w14:paraId="7E08ABFE" w14:textId="77777777">
            <w:trPr>
              <w:cantSplit/>
            </w:trPr>
            <w:sdt>
              <w:sdtPr>
                <w:rPr>
                  <w:rFonts w:ascii="Times New Roman" w:hAnsi="Times New Roman" w:cs="Times New Roman"/>
                </w:rPr>
                <w:tag w:val="_PLD_60171e3c09014ca6aa27c8d4e453d92d"/>
                <w:id w:val="1792017461"/>
                <w:lock w:val="sdtLocked"/>
              </w:sdtPr>
              <w:sdtContent>
                <w:tc>
                  <w:tcPr>
                    <w:tcW w:w="2456" w:type="pct"/>
                    <w:tcBorders>
                      <w:top w:val="single" w:sz="4" w:space="0" w:color="auto"/>
                      <w:left w:val="single" w:sz="4" w:space="0" w:color="auto"/>
                      <w:bottom w:val="single" w:sz="4" w:space="0" w:color="auto"/>
                      <w:right w:val="single" w:sz="4" w:space="0" w:color="auto"/>
                    </w:tcBorders>
                  </w:tcPr>
                  <w:p w14:paraId="1ACDCD21"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1</w:t>
                    </w:r>
                    <w:r w:rsidRPr="00B15E71">
                      <w:rPr>
                        <w:rFonts w:ascii="Times New Roman" w:hAnsi="Times New Roman" w:cs="Times New Roman"/>
                        <w:szCs w:val="21"/>
                      </w:rPr>
                      <w:t>至</w:t>
                    </w:r>
                    <w:r w:rsidRPr="00B15E71">
                      <w:rPr>
                        <w:rFonts w:ascii="Times New Roman" w:hAnsi="Times New Roman" w:cs="Times New Roman"/>
                        <w:szCs w:val="21"/>
                      </w:rPr>
                      <w:t>2</w:t>
                    </w:r>
                    <w:r w:rsidRPr="00B15E71">
                      <w:rPr>
                        <w:rFonts w:ascii="Times New Roman" w:hAnsi="Times New Roman" w:cs="Times New Roman"/>
                        <w:szCs w:val="21"/>
                      </w:rPr>
                      <w:t>年</w:t>
                    </w:r>
                  </w:p>
                </w:tc>
              </w:sdtContent>
            </w:sdt>
            <w:tc>
              <w:tcPr>
                <w:tcW w:w="2544" w:type="pct"/>
                <w:tcBorders>
                  <w:top w:val="single" w:sz="4" w:space="0" w:color="auto"/>
                  <w:left w:val="single" w:sz="4" w:space="0" w:color="auto"/>
                  <w:bottom w:val="single" w:sz="4" w:space="0" w:color="auto"/>
                  <w:right w:val="single" w:sz="4" w:space="0" w:color="auto"/>
                </w:tcBorders>
              </w:tcPr>
              <w:p w14:paraId="64431EFD"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196,672,424.95</w:t>
                </w:r>
              </w:p>
            </w:tc>
          </w:tr>
          <w:tr w:rsidR="00B10A0C" w14:paraId="5D27F26F" w14:textId="77777777">
            <w:trPr>
              <w:cantSplit/>
            </w:trPr>
            <w:sdt>
              <w:sdtPr>
                <w:rPr>
                  <w:rFonts w:ascii="Times New Roman" w:hAnsi="Times New Roman" w:cs="Times New Roman"/>
                </w:rPr>
                <w:tag w:val="_PLD_89731acfd60f443eba6c0e13bea601ba"/>
                <w:id w:val="-1490469695"/>
                <w:lock w:val="sdtLocked"/>
              </w:sdtPr>
              <w:sdtContent>
                <w:tc>
                  <w:tcPr>
                    <w:tcW w:w="2456" w:type="pct"/>
                    <w:tcBorders>
                      <w:top w:val="single" w:sz="4" w:space="0" w:color="auto"/>
                      <w:left w:val="single" w:sz="4" w:space="0" w:color="auto"/>
                      <w:bottom w:val="single" w:sz="4" w:space="0" w:color="auto"/>
                      <w:right w:val="single" w:sz="4" w:space="0" w:color="auto"/>
                    </w:tcBorders>
                  </w:tcPr>
                  <w:p w14:paraId="2DBB388B"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2</w:t>
                    </w:r>
                    <w:r w:rsidRPr="00B15E71">
                      <w:rPr>
                        <w:rFonts w:ascii="Times New Roman" w:hAnsi="Times New Roman" w:cs="Times New Roman"/>
                        <w:szCs w:val="21"/>
                      </w:rPr>
                      <w:t>至</w:t>
                    </w:r>
                    <w:r w:rsidRPr="00B15E71">
                      <w:rPr>
                        <w:rFonts w:ascii="Times New Roman" w:hAnsi="Times New Roman" w:cs="Times New Roman"/>
                        <w:szCs w:val="21"/>
                      </w:rPr>
                      <w:t>3</w:t>
                    </w:r>
                    <w:r w:rsidRPr="00B15E71">
                      <w:rPr>
                        <w:rFonts w:ascii="Times New Roman" w:hAnsi="Times New Roman" w:cs="Times New Roman"/>
                        <w:szCs w:val="21"/>
                      </w:rPr>
                      <w:t>年</w:t>
                    </w:r>
                  </w:p>
                </w:tc>
              </w:sdtContent>
            </w:sdt>
            <w:tc>
              <w:tcPr>
                <w:tcW w:w="2544" w:type="pct"/>
                <w:tcBorders>
                  <w:top w:val="single" w:sz="4" w:space="0" w:color="auto"/>
                  <w:left w:val="single" w:sz="4" w:space="0" w:color="auto"/>
                  <w:bottom w:val="single" w:sz="4" w:space="0" w:color="auto"/>
                  <w:right w:val="single" w:sz="4" w:space="0" w:color="auto"/>
                </w:tcBorders>
              </w:tcPr>
              <w:p w14:paraId="0274FD59"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73,480,651.11</w:t>
                </w:r>
              </w:p>
            </w:tc>
          </w:tr>
          <w:tr w:rsidR="00B10A0C" w14:paraId="253898EE" w14:textId="77777777">
            <w:trPr>
              <w:cantSplit/>
            </w:trPr>
            <w:sdt>
              <w:sdtPr>
                <w:rPr>
                  <w:rFonts w:ascii="Times New Roman" w:hAnsi="Times New Roman" w:cs="Times New Roman"/>
                </w:rPr>
                <w:tag w:val="_PLD_0a8b1ad1c8d741279fdfef343d4a9485"/>
                <w:id w:val="380068951"/>
                <w:lock w:val="sdtLocked"/>
              </w:sdtPr>
              <w:sdtContent>
                <w:tc>
                  <w:tcPr>
                    <w:tcW w:w="2456" w:type="pct"/>
                    <w:tcBorders>
                      <w:top w:val="single" w:sz="4" w:space="0" w:color="auto"/>
                      <w:left w:val="single" w:sz="4" w:space="0" w:color="auto"/>
                      <w:bottom w:val="single" w:sz="4" w:space="0" w:color="auto"/>
                      <w:right w:val="single" w:sz="4" w:space="0" w:color="auto"/>
                    </w:tcBorders>
                  </w:tcPr>
                  <w:p w14:paraId="608C6185"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3</w:t>
                    </w:r>
                    <w:r w:rsidRPr="00B15E71">
                      <w:rPr>
                        <w:rFonts w:ascii="Times New Roman" w:hAnsi="Times New Roman" w:cs="Times New Roman"/>
                        <w:szCs w:val="21"/>
                      </w:rPr>
                      <w:t>年以上</w:t>
                    </w:r>
                  </w:p>
                </w:tc>
              </w:sdtContent>
            </w:sdt>
            <w:tc>
              <w:tcPr>
                <w:tcW w:w="2544" w:type="pct"/>
                <w:tcBorders>
                  <w:top w:val="single" w:sz="4" w:space="0" w:color="auto"/>
                  <w:left w:val="single" w:sz="4" w:space="0" w:color="auto"/>
                  <w:bottom w:val="single" w:sz="4" w:space="0" w:color="auto"/>
                  <w:right w:val="single" w:sz="4" w:space="0" w:color="auto"/>
                </w:tcBorders>
              </w:tcPr>
              <w:p w14:paraId="048609F4" w14:textId="77777777" w:rsidR="00B10A0C" w:rsidRPr="00B15E71" w:rsidRDefault="00B10A0C">
                <w:pPr>
                  <w:jc w:val="right"/>
                  <w:rPr>
                    <w:rFonts w:ascii="Times New Roman" w:hAnsi="Times New Roman" w:cs="Times New Roman"/>
                    <w:szCs w:val="21"/>
                  </w:rPr>
                </w:pPr>
              </w:p>
            </w:tc>
          </w:tr>
          <w:tr w:rsidR="00B10A0C" w14:paraId="5F0773F8" w14:textId="77777777">
            <w:trPr>
              <w:cantSplit/>
            </w:trPr>
            <w:sdt>
              <w:sdtPr>
                <w:rPr>
                  <w:rFonts w:ascii="Times New Roman" w:hAnsi="Times New Roman" w:cs="Times New Roman"/>
                </w:rPr>
                <w:tag w:val="_PLD_a5e068719bf940b2b449eb719c2ac726"/>
                <w:id w:val="-1268617560"/>
                <w:lock w:val="sdtLocked"/>
              </w:sdtPr>
              <w:sdtContent>
                <w:tc>
                  <w:tcPr>
                    <w:tcW w:w="2456" w:type="pct"/>
                    <w:tcBorders>
                      <w:top w:val="single" w:sz="4" w:space="0" w:color="auto"/>
                      <w:left w:val="single" w:sz="4" w:space="0" w:color="auto"/>
                      <w:bottom w:val="single" w:sz="4" w:space="0" w:color="auto"/>
                      <w:right w:val="single" w:sz="4" w:space="0" w:color="auto"/>
                    </w:tcBorders>
                  </w:tcPr>
                  <w:p w14:paraId="074F9A49"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3</w:t>
                    </w:r>
                    <w:r w:rsidRPr="00B15E71">
                      <w:rPr>
                        <w:rFonts w:ascii="Times New Roman" w:hAnsi="Times New Roman" w:cs="Times New Roman"/>
                        <w:szCs w:val="21"/>
                      </w:rPr>
                      <w:t>至</w:t>
                    </w:r>
                    <w:r w:rsidRPr="00B15E71">
                      <w:rPr>
                        <w:rFonts w:ascii="Times New Roman" w:hAnsi="Times New Roman" w:cs="Times New Roman"/>
                        <w:szCs w:val="21"/>
                      </w:rPr>
                      <w:t>4</w:t>
                    </w:r>
                    <w:r w:rsidRPr="00B15E71">
                      <w:rPr>
                        <w:rFonts w:ascii="Times New Roman" w:hAnsi="Times New Roman" w:cs="Times New Roman"/>
                        <w:szCs w:val="21"/>
                      </w:rPr>
                      <w:t>年</w:t>
                    </w:r>
                  </w:p>
                </w:tc>
              </w:sdtContent>
            </w:sdt>
            <w:tc>
              <w:tcPr>
                <w:tcW w:w="2544" w:type="pct"/>
                <w:tcBorders>
                  <w:top w:val="single" w:sz="4" w:space="0" w:color="auto"/>
                  <w:left w:val="single" w:sz="4" w:space="0" w:color="auto"/>
                  <w:bottom w:val="single" w:sz="4" w:space="0" w:color="auto"/>
                  <w:right w:val="single" w:sz="4" w:space="0" w:color="auto"/>
                </w:tcBorders>
              </w:tcPr>
              <w:p w14:paraId="13DEA25D"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36,753,504.30</w:t>
                </w:r>
              </w:p>
            </w:tc>
          </w:tr>
          <w:tr w:rsidR="00B10A0C" w14:paraId="54712CC4" w14:textId="77777777">
            <w:trPr>
              <w:cantSplit/>
            </w:trPr>
            <w:sdt>
              <w:sdtPr>
                <w:rPr>
                  <w:rFonts w:ascii="Times New Roman" w:hAnsi="Times New Roman" w:cs="Times New Roman"/>
                </w:rPr>
                <w:tag w:val="_PLD_2c21885973f74a85b1bcce595393c67c"/>
                <w:id w:val="-2083747083"/>
                <w:lock w:val="sdtLocked"/>
              </w:sdtPr>
              <w:sdtContent>
                <w:tc>
                  <w:tcPr>
                    <w:tcW w:w="2456" w:type="pct"/>
                    <w:tcBorders>
                      <w:top w:val="single" w:sz="4" w:space="0" w:color="auto"/>
                      <w:left w:val="single" w:sz="4" w:space="0" w:color="auto"/>
                      <w:bottom w:val="single" w:sz="4" w:space="0" w:color="auto"/>
                      <w:right w:val="single" w:sz="4" w:space="0" w:color="auto"/>
                    </w:tcBorders>
                  </w:tcPr>
                  <w:p w14:paraId="3BF8D50C"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4</w:t>
                    </w:r>
                    <w:r w:rsidRPr="00B15E71">
                      <w:rPr>
                        <w:rFonts w:ascii="Times New Roman" w:hAnsi="Times New Roman" w:cs="Times New Roman"/>
                        <w:szCs w:val="21"/>
                      </w:rPr>
                      <w:t>至</w:t>
                    </w:r>
                    <w:r w:rsidRPr="00B15E71">
                      <w:rPr>
                        <w:rFonts w:ascii="Times New Roman" w:hAnsi="Times New Roman" w:cs="Times New Roman"/>
                        <w:szCs w:val="21"/>
                      </w:rPr>
                      <w:t>5</w:t>
                    </w:r>
                    <w:r w:rsidRPr="00B15E71">
                      <w:rPr>
                        <w:rFonts w:ascii="Times New Roman" w:hAnsi="Times New Roman" w:cs="Times New Roman"/>
                        <w:szCs w:val="21"/>
                      </w:rPr>
                      <w:t>年</w:t>
                    </w:r>
                  </w:p>
                </w:tc>
              </w:sdtContent>
            </w:sdt>
            <w:tc>
              <w:tcPr>
                <w:tcW w:w="2544" w:type="pct"/>
                <w:tcBorders>
                  <w:top w:val="single" w:sz="4" w:space="0" w:color="auto"/>
                  <w:left w:val="single" w:sz="4" w:space="0" w:color="auto"/>
                  <w:bottom w:val="single" w:sz="4" w:space="0" w:color="auto"/>
                  <w:right w:val="single" w:sz="4" w:space="0" w:color="auto"/>
                </w:tcBorders>
              </w:tcPr>
              <w:p w14:paraId="54121309"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245,699,489.85</w:t>
                </w:r>
              </w:p>
            </w:tc>
          </w:tr>
          <w:tr w:rsidR="00B10A0C" w14:paraId="6316A0A2" w14:textId="77777777">
            <w:trPr>
              <w:cantSplit/>
            </w:trPr>
            <w:sdt>
              <w:sdtPr>
                <w:rPr>
                  <w:rFonts w:ascii="Times New Roman" w:hAnsi="Times New Roman" w:cs="Times New Roman"/>
                </w:rPr>
                <w:tag w:val="_PLD_02f976cd9e144b12bbb6cc4715ee8be6"/>
                <w:id w:val="856237865"/>
                <w:lock w:val="sdtLocked"/>
              </w:sdtPr>
              <w:sdtContent>
                <w:tc>
                  <w:tcPr>
                    <w:tcW w:w="2456" w:type="pct"/>
                    <w:tcBorders>
                      <w:top w:val="single" w:sz="4" w:space="0" w:color="auto"/>
                      <w:left w:val="single" w:sz="4" w:space="0" w:color="auto"/>
                      <w:bottom w:val="single" w:sz="4" w:space="0" w:color="auto"/>
                      <w:right w:val="single" w:sz="4" w:space="0" w:color="auto"/>
                    </w:tcBorders>
                  </w:tcPr>
                  <w:p w14:paraId="14CF35A5" w14:textId="77777777" w:rsidR="00B10A0C" w:rsidRPr="00B15E71" w:rsidRDefault="00D11B25">
                    <w:pPr>
                      <w:rPr>
                        <w:rFonts w:ascii="Times New Roman" w:hAnsi="Times New Roman" w:cs="Times New Roman"/>
                        <w:szCs w:val="21"/>
                      </w:rPr>
                    </w:pPr>
                    <w:r w:rsidRPr="00B15E71">
                      <w:rPr>
                        <w:rFonts w:ascii="Times New Roman" w:hAnsi="Times New Roman" w:cs="Times New Roman"/>
                        <w:szCs w:val="21"/>
                      </w:rPr>
                      <w:t>5</w:t>
                    </w:r>
                    <w:r w:rsidRPr="00B15E71">
                      <w:rPr>
                        <w:rFonts w:ascii="Times New Roman" w:hAnsi="Times New Roman" w:cs="Times New Roman"/>
                        <w:szCs w:val="21"/>
                      </w:rPr>
                      <w:t>年以上</w:t>
                    </w:r>
                  </w:p>
                </w:tc>
              </w:sdtContent>
            </w:sdt>
            <w:tc>
              <w:tcPr>
                <w:tcW w:w="2544" w:type="pct"/>
                <w:tcBorders>
                  <w:top w:val="single" w:sz="4" w:space="0" w:color="auto"/>
                  <w:left w:val="single" w:sz="4" w:space="0" w:color="auto"/>
                  <w:bottom w:val="single" w:sz="4" w:space="0" w:color="auto"/>
                  <w:right w:val="single" w:sz="4" w:space="0" w:color="auto"/>
                </w:tcBorders>
              </w:tcPr>
              <w:p w14:paraId="6C49B7A2"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52,963,080.79</w:t>
                </w:r>
              </w:p>
            </w:tc>
          </w:tr>
          <w:tr w:rsidR="00B10A0C" w14:paraId="31FC0F6D" w14:textId="77777777">
            <w:trPr>
              <w:cantSplit/>
            </w:trPr>
            <w:sdt>
              <w:sdtPr>
                <w:rPr>
                  <w:rFonts w:ascii="Times New Roman" w:hAnsi="Times New Roman" w:cs="Times New Roman"/>
                </w:rPr>
                <w:tag w:val="_PLD_a4d3a76dbc2f4319a93b8e99313ee064"/>
                <w:id w:val="-1506971019"/>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14:paraId="7B75E700" w14:textId="77777777" w:rsidR="00B10A0C" w:rsidRPr="00B15E71" w:rsidRDefault="00D11B25">
                    <w:pPr>
                      <w:jc w:val="center"/>
                      <w:rPr>
                        <w:rFonts w:ascii="Times New Roman" w:hAnsi="Times New Roman" w:cs="Times New Roman"/>
                        <w:szCs w:val="21"/>
                      </w:rPr>
                    </w:pPr>
                    <w:r w:rsidRPr="00B15E71">
                      <w:rPr>
                        <w:rFonts w:ascii="Times New Roman" w:hAnsi="Times New Roman" w:cs="Times New Roman"/>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752BF251" w14:textId="77777777" w:rsidR="00B10A0C" w:rsidRPr="00B15E71" w:rsidRDefault="00D11B25">
                <w:pPr>
                  <w:jc w:val="right"/>
                  <w:rPr>
                    <w:rFonts w:ascii="Times New Roman" w:hAnsi="Times New Roman" w:cs="Times New Roman"/>
                    <w:szCs w:val="21"/>
                  </w:rPr>
                </w:pPr>
                <w:r w:rsidRPr="00B15E71">
                  <w:rPr>
                    <w:rFonts w:ascii="Times New Roman" w:hAnsi="Times New Roman" w:cs="Times New Roman"/>
                  </w:rPr>
                  <w:t>1,331,003,611.16</w:t>
                </w:r>
              </w:p>
            </w:tc>
          </w:tr>
        </w:tbl>
        <w:p w14:paraId="30854AF4" w14:textId="77777777" w:rsidR="00A74BEA" w:rsidRDefault="00A74BEA">
          <w:pPr>
            <w:sectPr w:rsidR="00A74BEA">
              <w:pgSz w:w="11906" w:h="16838"/>
              <w:pgMar w:top="1525" w:right="1276" w:bottom="1440" w:left="1797" w:header="856" w:footer="992" w:gutter="0"/>
              <w:cols w:space="425"/>
              <w:docGrid w:linePitch="312"/>
            </w:sectPr>
          </w:pPr>
        </w:p>
        <w:p w14:paraId="2DE8A822" w14:textId="4B48374B" w:rsidR="00B10A0C" w:rsidRDefault="00000000"/>
      </w:sdtContent>
    </w:sdt>
    <w:bookmarkEnd w:id="279" w:displacedByCustomXml="next"/>
    <w:bookmarkEnd w:id="280" w:displacedByCustomXml="next"/>
    <w:bookmarkStart w:id="281"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446278831"/>
        <w:lock w:val="sdtLocked"/>
        <w:placeholder>
          <w:docPart w:val="GBC22222222222222222222222222222"/>
        </w:placeholder>
      </w:sdtPr>
      <w:sdtEndPr>
        <w:rPr>
          <w:rFonts w:hint="default"/>
        </w:rPr>
      </w:sdtEndPr>
      <w:sdtContent>
        <w:p w14:paraId="1797B733" w14:textId="77777777" w:rsidR="00B10A0C" w:rsidRDefault="00D11B25" w:rsidP="00B15E71">
          <w:pPr>
            <w:pStyle w:val="4"/>
            <w:numPr>
              <w:ilvl w:val="3"/>
              <w:numId w:val="121"/>
            </w:numPr>
            <w:spacing w:line="360" w:lineRule="auto"/>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2077275890"/>
            <w:lock w:val="sdtLocked"/>
            <w:placeholder>
              <w:docPart w:val="GBC22222222222222222222222222222"/>
            </w:placeholder>
          </w:sdtPr>
          <w:sdtContent>
            <w:p w14:paraId="325BEC2E" w14:textId="77777777" w:rsidR="00B10A0C" w:rsidRDefault="00D11B25" w:rsidP="00B15E71">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B807396" w14:textId="77777777" w:rsidR="00B10A0C" w:rsidRDefault="00D11B25">
          <w:pPr>
            <w:pStyle w:val="aff5"/>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780301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8270525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0"/>
            <w:tblW w:w="523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495"/>
            <w:gridCol w:w="804"/>
            <w:gridCol w:w="1635"/>
            <w:gridCol w:w="894"/>
            <w:gridCol w:w="1818"/>
            <w:gridCol w:w="1635"/>
            <w:gridCol w:w="801"/>
            <w:gridCol w:w="1635"/>
            <w:gridCol w:w="1129"/>
            <w:gridCol w:w="1397"/>
          </w:tblGrid>
          <w:tr w:rsidR="00B10A0C" w:rsidRPr="00B15E71" w14:paraId="1D38D97F" w14:textId="77777777" w:rsidTr="00A74BEA">
            <w:trPr>
              <w:cantSplit/>
              <w:trHeight w:val="259"/>
              <w:jc w:val="center"/>
            </w:trPr>
            <w:sdt>
              <w:sdtPr>
                <w:rPr>
                  <w:rFonts w:ascii="Times New Roman" w:hAnsi="Times New Roman" w:cs="Times New Roman"/>
                  <w:sz w:val="16"/>
                  <w:szCs w:val="20"/>
                </w:rPr>
                <w:tag w:val="_PLD_0b6f94bf734a49f28ff9eb2211eccc4e"/>
                <w:id w:val="1749529844"/>
                <w:lock w:val="sdtLocked"/>
              </w:sdtPr>
              <w:sdtContent>
                <w:tc>
                  <w:tcPr>
                    <w:tcW w:w="439" w:type="pct"/>
                    <w:vMerge w:val="restart"/>
                    <w:tcBorders>
                      <w:top w:val="single" w:sz="4" w:space="0" w:color="auto"/>
                      <w:left w:val="single" w:sz="4" w:space="0" w:color="auto"/>
                      <w:right w:val="single" w:sz="4" w:space="0" w:color="auto"/>
                    </w:tcBorders>
                    <w:vAlign w:val="center"/>
                  </w:tcPr>
                  <w:p w14:paraId="59DEF0EC"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类别</w:t>
                    </w:r>
                  </w:p>
                </w:tc>
              </w:sdtContent>
            </w:sdt>
            <w:sdt>
              <w:sdtPr>
                <w:rPr>
                  <w:rFonts w:ascii="Times New Roman" w:hAnsi="Times New Roman" w:cs="Times New Roman"/>
                  <w:sz w:val="16"/>
                  <w:szCs w:val="20"/>
                </w:rPr>
                <w:tag w:val="_PLD_cadda055920649559b4578dc73b6f05e"/>
                <w:id w:val="1448746045"/>
                <w:lock w:val="sdtLocked"/>
              </w:sdtPr>
              <w:sdtContent>
                <w:tc>
                  <w:tcPr>
                    <w:tcW w:w="2289" w:type="pct"/>
                    <w:gridSpan w:val="5"/>
                    <w:tcBorders>
                      <w:top w:val="single" w:sz="4" w:space="0" w:color="auto"/>
                      <w:left w:val="single" w:sz="4" w:space="0" w:color="auto"/>
                      <w:right w:val="single" w:sz="4" w:space="0" w:color="auto"/>
                    </w:tcBorders>
                    <w:vAlign w:val="center"/>
                  </w:tcPr>
                  <w:p w14:paraId="58CD66BF" w14:textId="77777777" w:rsidR="00B10A0C" w:rsidRPr="00B15E71" w:rsidRDefault="00D11B25">
                    <w:pPr>
                      <w:autoSpaceDE w:val="0"/>
                      <w:autoSpaceDN w:val="0"/>
                      <w:adjustRightInd w:val="0"/>
                      <w:snapToGrid w:val="0"/>
                      <w:spacing w:line="240" w:lineRule="atLeast"/>
                      <w:jc w:val="center"/>
                      <w:rPr>
                        <w:rFonts w:ascii="Times New Roman" w:hAnsi="Times New Roman" w:cs="Times New Roman"/>
                        <w:sz w:val="16"/>
                        <w:szCs w:val="20"/>
                      </w:rPr>
                    </w:pPr>
                    <w:r w:rsidRPr="00B15E71">
                      <w:rPr>
                        <w:rFonts w:ascii="Times New Roman" w:hAnsi="Times New Roman" w:cs="Times New Roman"/>
                        <w:sz w:val="16"/>
                        <w:szCs w:val="20"/>
                      </w:rPr>
                      <w:t>期末余额</w:t>
                    </w:r>
                  </w:p>
                </w:tc>
              </w:sdtContent>
            </w:sdt>
            <w:sdt>
              <w:sdtPr>
                <w:rPr>
                  <w:rFonts w:ascii="Times New Roman" w:hAnsi="Times New Roman" w:cs="Times New Roman"/>
                  <w:sz w:val="16"/>
                  <w:szCs w:val="20"/>
                </w:rPr>
                <w:tag w:val="_PLD_28a8aaa48276458aa987282704951cc5"/>
                <w:id w:val="-1714498993"/>
                <w:lock w:val="sdtLocked"/>
              </w:sdtPr>
              <w:sdtContent>
                <w:tc>
                  <w:tcPr>
                    <w:tcW w:w="2271" w:type="pct"/>
                    <w:gridSpan w:val="5"/>
                    <w:tcBorders>
                      <w:top w:val="single" w:sz="4" w:space="0" w:color="auto"/>
                      <w:left w:val="single" w:sz="4" w:space="0" w:color="auto"/>
                      <w:right w:val="single" w:sz="4" w:space="0" w:color="auto"/>
                    </w:tcBorders>
                    <w:vAlign w:val="center"/>
                  </w:tcPr>
                  <w:p w14:paraId="5AEBA57F" w14:textId="77777777" w:rsidR="00B10A0C" w:rsidRPr="00B15E71" w:rsidRDefault="00D11B25">
                    <w:pPr>
                      <w:autoSpaceDE w:val="0"/>
                      <w:autoSpaceDN w:val="0"/>
                      <w:adjustRightInd w:val="0"/>
                      <w:snapToGrid w:val="0"/>
                      <w:spacing w:line="240" w:lineRule="atLeast"/>
                      <w:jc w:val="center"/>
                      <w:rPr>
                        <w:rFonts w:ascii="Times New Roman" w:hAnsi="Times New Roman" w:cs="Times New Roman"/>
                        <w:sz w:val="16"/>
                        <w:szCs w:val="20"/>
                      </w:rPr>
                    </w:pPr>
                    <w:r w:rsidRPr="00B15E71">
                      <w:rPr>
                        <w:rFonts w:ascii="Times New Roman" w:hAnsi="Times New Roman" w:cs="Times New Roman"/>
                        <w:sz w:val="16"/>
                        <w:szCs w:val="20"/>
                      </w:rPr>
                      <w:t>期初余额</w:t>
                    </w:r>
                  </w:p>
                </w:tc>
              </w:sdtContent>
            </w:sdt>
          </w:tr>
          <w:tr w:rsidR="00B10A0C" w:rsidRPr="00B15E71" w14:paraId="112D2111" w14:textId="77777777" w:rsidTr="00A74BEA">
            <w:trPr>
              <w:cantSplit/>
              <w:trHeight w:val="227"/>
              <w:jc w:val="center"/>
            </w:trPr>
            <w:tc>
              <w:tcPr>
                <w:tcW w:w="439" w:type="pct"/>
                <w:vMerge/>
                <w:tcBorders>
                  <w:left w:val="single" w:sz="4" w:space="0" w:color="auto"/>
                  <w:right w:val="single" w:sz="4" w:space="0" w:color="auto"/>
                </w:tcBorders>
                <w:vAlign w:val="center"/>
              </w:tcPr>
              <w:p w14:paraId="28FCA73E" w14:textId="77777777" w:rsidR="00B10A0C" w:rsidRPr="00B15E71" w:rsidRDefault="00B10A0C">
                <w:pPr>
                  <w:rPr>
                    <w:rFonts w:ascii="Times New Roman" w:hAnsi="Times New Roman" w:cs="Times New Roman"/>
                    <w:sz w:val="16"/>
                    <w:szCs w:val="20"/>
                  </w:rPr>
                </w:pPr>
              </w:p>
            </w:tc>
            <w:sdt>
              <w:sdtPr>
                <w:rPr>
                  <w:rFonts w:ascii="Times New Roman" w:hAnsi="Times New Roman" w:cs="Times New Roman"/>
                  <w:sz w:val="16"/>
                  <w:szCs w:val="20"/>
                </w:rPr>
                <w:tag w:val="_PLD_b6e4cad360f948d68bd5af2c3f52e83a"/>
                <w:id w:val="2102909882"/>
                <w:lock w:val="sdtLocked"/>
              </w:sdtPr>
              <w:sdtContent>
                <w:tc>
                  <w:tcPr>
                    <w:tcW w:w="792" w:type="pct"/>
                    <w:gridSpan w:val="2"/>
                    <w:tcBorders>
                      <w:top w:val="single" w:sz="4" w:space="0" w:color="auto"/>
                      <w:left w:val="single" w:sz="4" w:space="0" w:color="auto"/>
                      <w:bottom w:val="single" w:sz="4" w:space="0" w:color="auto"/>
                      <w:right w:val="single" w:sz="4" w:space="0" w:color="auto"/>
                    </w:tcBorders>
                    <w:vAlign w:val="center"/>
                  </w:tcPr>
                  <w:p w14:paraId="7FA8C1A6"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账面余额</w:t>
                    </w:r>
                  </w:p>
                </w:tc>
              </w:sdtContent>
            </w:sdt>
            <w:sdt>
              <w:sdtPr>
                <w:rPr>
                  <w:rFonts w:ascii="Times New Roman" w:hAnsi="Times New Roman" w:cs="Times New Roman"/>
                  <w:sz w:val="16"/>
                  <w:szCs w:val="20"/>
                </w:rPr>
                <w:tag w:val="_PLD_1812a70770914fa4b8145f493ad4c468"/>
                <w:id w:val="-560177389"/>
                <w:lock w:val="sdtLocked"/>
              </w:sdtPr>
              <w:sdtContent>
                <w:tc>
                  <w:tcPr>
                    <w:tcW w:w="871" w:type="pct"/>
                    <w:gridSpan w:val="2"/>
                    <w:tcBorders>
                      <w:top w:val="single" w:sz="4" w:space="0" w:color="auto"/>
                      <w:left w:val="single" w:sz="4" w:space="0" w:color="auto"/>
                      <w:bottom w:val="single" w:sz="4" w:space="0" w:color="auto"/>
                      <w:right w:val="single" w:sz="4" w:space="0" w:color="auto"/>
                    </w:tcBorders>
                    <w:vAlign w:val="center"/>
                  </w:tcPr>
                  <w:p w14:paraId="0819EC21"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坏账准备</w:t>
                    </w:r>
                  </w:p>
                </w:tc>
              </w:sdtContent>
            </w:sdt>
            <w:sdt>
              <w:sdtPr>
                <w:rPr>
                  <w:rFonts w:ascii="Times New Roman" w:hAnsi="Times New Roman" w:cs="Times New Roman"/>
                  <w:sz w:val="16"/>
                  <w:szCs w:val="20"/>
                </w:rPr>
                <w:tag w:val="_PLD_970be2ae3a84456bb0feb4eb360d2b2f"/>
                <w:id w:val="-1543041464"/>
                <w:lock w:val="sdtLocked"/>
              </w:sdtPr>
              <w:sdtContent>
                <w:tc>
                  <w:tcPr>
                    <w:tcW w:w="626" w:type="pct"/>
                    <w:vMerge w:val="restart"/>
                    <w:tcBorders>
                      <w:top w:val="single" w:sz="4" w:space="0" w:color="auto"/>
                      <w:left w:val="single" w:sz="4" w:space="0" w:color="auto"/>
                      <w:right w:val="single" w:sz="4" w:space="0" w:color="auto"/>
                    </w:tcBorders>
                    <w:vAlign w:val="center"/>
                  </w:tcPr>
                  <w:p w14:paraId="658453FA"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账面</w:t>
                    </w:r>
                  </w:p>
                  <w:p w14:paraId="20967B2F"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价值</w:t>
                    </w:r>
                  </w:p>
                </w:tc>
              </w:sdtContent>
            </w:sdt>
            <w:sdt>
              <w:sdtPr>
                <w:rPr>
                  <w:rFonts w:ascii="Times New Roman" w:hAnsi="Times New Roman" w:cs="Times New Roman"/>
                  <w:sz w:val="16"/>
                  <w:szCs w:val="20"/>
                </w:rPr>
                <w:tag w:val="_PLD_be04f05fbfa341e1a7546ee304164c92"/>
                <w:id w:val="1004242755"/>
                <w:lock w:val="sdtLocked"/>
              </w:sdtPr>
              <w:sdtContent>
                <w:tc>
                  <w:tcPr>
                    <w:tcW w:w="839" w:type="pct"/>
                    <w:gridSpan w:val="2"/>
                    <w:tcBorders>
                      <w:top w:val="single" w:sz="4" w:space="0" w:color="auto"/>
                      <w:left w:val="single" w:sz="4" w:space="0" w:color="auto"/>
                      <w:right w:val="single" w:sz="4" w:space="0" w:color="auto"/>
                    </w:tcBorders>
                    <w:vAlign w:val="center"/>
                  </w:tcPr>
                  <w:p w14:paraId="480079FD"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账面余额</w:t>
                    </w:r>
                  </w:p>
                </w:tc>
              </w:sdtContent>
            </w:sdt>
            <w:sdt>
              <w:sdtPr>
                <w:rPr>
                  <w:rFonts w:ascii="Times New Roman" w:hAnsi="Times New Roman" w:cs="Times New Roman"/>
                  <w:sz w:val="16"/>
                  <w:szCs w:val="20"/>
                </w:rPr>
                <w:tag w:val="_PLD_708baf88b6ab4f6ca208582ef2033d3e"/>
                <w:id w:val="2085486038"/>
                <w:lock w:val="sdtLocked"/>
              </w:sdtPr>
              <w:sdtContent>
                <w:tc>
                  <w:tcPr>
                    <w:tcW w:w="952" w:type="pct"/>
                    <w:gridSpan w:val="2"/>
                    <w:tcBorders>
                      <w:top w:val="single" w:sz="4" w:space="0" w:color="auto"/>
                      <w:left w:val="single" w:sz="4" w:space="0" w:color="auto"/>
                      <w:right w:val="single" w:sz="4" w:space="0" w:color="auto"/>
                    </w:tcBorders>
                    <w:vAlign w:val="center"/>
                  </w:tcPr>
                  <w:p w14:paraId="5554B66D"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坏账准备</w:t>
                    </w:r>
                  </w:p>
                </w:tc>
              </w:sdtContent>
            </w:sdt>
            <w:sdt>
              <w:sdtPr>
                <w:rPr>
                  <w:rFonts w:ascii="Times New Roman" w:hAnsi="Times New Roman" w:cs="Times New Roman"/>
                  <w:sz w:val="16"/>
                  <w:szCs w:val="20"/>
                </w:rPr>
                <w:tag w:val="_PLD_7c2453d3d43547428eaaafae8df8b7d0"/>
                <w:id w:val="1615793864"/>
                <w:lock w:val="sdtLocked"/>
              </w:sdtPr>
              <w:sdtContent>
                <w:tc>
                  <w:tcPr>
                    <w:tcW w:w="480" w:type="pct"/>
                    <w:vMerge w:val="restart"/>
                    <w:tcBorders>
                      <w:top w:val="single" w:sz="4" w:space="0" w:color="auto"/>
                      <w:left w:val="single" w:sz="4" w:space="0" w:color="auto"/>
                      <w:right w:val="single" w:sz="4" w:space="0" w:color="auto"/>
                    </w:tcBorders>
                    <w:vAlign w:val="center"/>
                  </w:tcPr>
                  <w:p w14:paraId="2DE7536F"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账面</w:t>
                    </w:r>
                  </w:p>
                  <w:p w14:paraId="1E788904"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价值</w:t>
                    </w:r>
                  </w:p>
                </w:tc>
              </w:sdtContent>
            </w:sdt>
          </w:tr>
          <w:tr w:rsidR="00B10A0C" w:rsidRPr="00B15E71" w14:paraId="13754C25" w14:textId="77777777" w:rsidTr="00A74BEA">
            <w:trPr>
              <w:cantSplit/>
              <w:trHeight w:val="375"/>
              <w:jc w:val="center"/>
            </w:trPr>
            <w:tc>
              <w:tcPr>
                <w:tcW w:w="439" w:type="pct"/>
                <w:vMerge/>
                <w:tcBorders>
                  <w:left w:val="single" w:sz="4" w:space="0" w:color="auto"/>
                  <w:bottom w:val="single" w:sz="4" w:space="0" w:color="auto"/>
                  <w:right w:val="single" w:sz="4" w:space="0" w:color="auto"/>
                </w:tcBorders>
                <w:vAlign w:val="center"/>
              </w:tcPr>
              <w:p w14:paraId="0B5A4F03" w14:textId="77777777" w:rsidR="00B10A0C" w:rsidRPr="00B15E71" w:rsidRDefault="00B10A0C">
                <w:pPr>
                  <w:rPr>
                    <w:rFonts w:ascii="Times New Roman" w:hAnsi="Times New Roman" w:cs="Times New Roman"/>
                    <w:sz w:val="16"/>
                    <w:szCs w:val="20"/>
                  </w:rPr>
                </w:pPr>
              </w:p>
            </w:tc>
            <w:sdt>
              <w:sdtPr>
                <w:rPr>
                  <w:rFonts w:ascii="Times New Roman" w:hAnsi="Times New Roman" w:cs="Times New Roman"/>
                  <w:sz w:val="16"/>
                  <w:szCs w:val="20"/>
                </w:rPr>
                <w:tag w:val="_PLD_c5c981ae53b144af90139d228c5285af"/>
                <w:id w:val="1557973084"/>
                <w:lock w:val="sdtLocked"/>
              </w:sdtPr>
              <w:sdtContent>
                <w:tc>
                  <w:tcPr>
                    <w:tcW w:w="515" w:type="pct"/>
                    <w:tcBorders>
                      <w:left w:val="single" w:sz="4" w:space="0" w:color="auto"/>
                      <w:bottom w:val="single" w:sz="4" w:space="0" w:color="auto"/>
                      <w:right w:val="single" w:sz="4" w:space="0" w:color="auto"/>
                    </w:tcBorders>
                    <w:vAlign w:val="center"/>
                  </w:tcPr>
                  <w:p w14:paraId="2295E4A8"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金额</w:t>
                    </w:r>
                  </w:p>
                </w:tc>
              </w:sdtContent>
            </w:sdt>
            <w:sdt>
              <w:sdtPr>
                <w:rPr>
                  <w:rFonts w:ascii="Times New Roman" w:hAnsi="Times New Roman" w:cs="Times New Roman"/>
                  <w:sz w:val="16"/>
                  <w:szCs w:val="20"/>
                </w:rPr>
                <w:tag w:val="_PLD_c62cdb22fba648808acfebda9f29289b"/>
                <w:id w:val="-519164422"/>
                <w:lock w:val="sdtLocked"/>
              </w:sdtPr>
              <w:sdtContent>
                <w:tc>
                  <w:tcPr>
                    <w:tcW w:w="277" w:type="pct"/>
                    <w:tcBorders>
                      <w:left w:val="single" w:sz="4" w:space="0" w:color="auto"/>
                      <w:bottom w:val="single" w:sz="4" w:space="0" w:color="auto"/>
                      <w:right w:val="single" w:sz="4" w:space="0" w:color="auto"/>
                    </w:tcBorders>
                    <w:vAlign w:val="center"/>
                  </w:tcPr>
                  <w:p w14:paraId="6B71CE34"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比例</w:t>
                    </w:r>
                    <w:r w:rsidRPr="00B15E71">
                      <w:rPr>
                        <w:rFonts w:ascii="Times New Roman" w:hAnsi="Times New Roman" w:cs="Times New Roman"/>
                        <w:sz w:val="16"/>
                        <w:szCs w:val="20"/>
                      </w:rPr>
                      <w:t>(%)</w:t>
                    </w:r>
                  </w:p>
                </w:tc>
              </w:sdtContent>
            </w:sdt>
            <w:sdt>
              <w:sdtPr>
                <w:rPr>
                  <w:rFonts w:ascii="Times New Roman" w:hAnsi="Times New Roman" w:cs="Times New Roman"/>
                  <w:sz w:val="16"/>
                  <w:szCs w:val="20"/>
                </w:rPr>
                <w:tag w:val="_PLD_d259a31756a946a6a441328cc78413fc"/>
                <w:id w:val="418846867"/>
                <w:lock w:val="sdtLocked"/>
              </w:sdtPr>
              <w:sdtContent>
                <w:tc>
                  <w:tcPr>
                    <w:tcW w:w="563" w:type="pct"/>
                    <w:tcBorders>
                      <w:left w:val="single" w:sz="4" w:space="0" w:color="auto"/>
                      <w:bottom w:val="single" w:sz="4" w:space="0" w:color="auto"/>
                      <w:right w:val="single" w:sz="4" w:space="0" w:color="auto"/>
                    </w:tcBorders>
                    <w:vAlign w:val="center"/>
                  </w:tcPr>
                  <w:p w14:paraId="0800A48B"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金额</w:t>
                    </w:r>
                  </w:p>
                </w:tc>
              </w:sdtContent>
            </w:sdt>
            <w:sdt>
              <w:sdtPr>
                <w:rPr>
                  <w:rFonts w:ascii="Times New Roman" w:hAnsi="Times New Roman" w:cs="Times New Roman"/>
                  <w:sz w:val="16"/>
                  <w:szCs w:val="20"/>
                </w:rPr>
                <w:tag w:val="_PLD_f74078100e7348efb6fa93b2ac934809"/>
                <w:id w:val="310140608"/>
                <w:lock w:val="sdtLocked"/>
              </w:sdtPr>
              <w:sdtContent>
                <w:tc>
                  <w:tcPr>
                    <w:tcW w:w="308" w:type="pct"/>
                    <w:tcBorders>
                      <w:left w:val="single" w:sz="4" w:space="0" w:color="auto"/>
                      <w:bottom w:val="single" w:sz="4" w:space="0" w:color="auto"/>
                      <w:right w:val="single" w:sz="4" w:space="0" w:color="auto"/>
                    </w:tcBorders>
                    <w:vAlign w:val="center"/>
                  </w:tcPr>
                  <w:p w14:paraId="1BB52185"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计提比例</w:t>
                    </w:r>
                    <w:r w:rsidRPr="00B15E71">
                      <w:rPr>
                        <w:rFonts w:ascii="Times New Roman" w:hAnsi="Times New Roman" w:cs="Times New Roman"/>
                        <w:sz w:val="16"/>
                        <w:szCs w:val="20"/>
                      </w:rPr>
                      <w:t>(%)</w:t>
                    </w:r>
                  </w:p>
                </w:tc>
              </w:sdtContent>
            </w:sdt>
            <w:tc>
              <w:tcPr>
                <w:tcW w:w="626" w:type="pct"/>
                <w:vMerge/>
                <w:tcBorders>
                  <w:left w:val="single" w:sz="4" w:space="0" w:color="auto"/>
                  <w:bottom w:val="single" w:sz="4" w:space="0" w:color="auto"/>
                  <w:right w:val="single" w:sz="4" w:space="0" w:color="auto"/>
                </w:tcBorders>
                <w:vAlign w:val="center"/>
              </w:tcPr>
              <w:p w14:paraId="0ED3A790" w14:textId="77777777" w:rsidR="00B10A0C" w:rsidRPr="00B15E71" w:rsidRDefault="00B10A0C">
                <w:pPr>
                  <w:jc w:val="center"/>
                  <w:rPr>
                    <w:rFonts w:ascii="Times New Roman" w:hAnsi="Times New Roman" w:cs="Times New Roman"/>
                    <w:sz w:val="16"/>
                    <w:szCs w:val="20"/>
                  </w:rPr>
                </w:pPr>
              </w:p>
            </w:tc>
            <w:sdt>
              <w:sdtPr>
                <w:rPr>
                  <w:rFonts w:ascii="Times New Roman" w:hAnsi="Times New Roman" w:cs="Times New Roman"/>
                  <w:sz w:val="16"/>
                  <w:szCs w:val="20"/>
                </w:rPr>
                <w:tag w:val="_PLD_4b188b463cd04b5f935c04bb97091ad7"/>
                <w:id w:val="976264053"/>
                <w:lock w:val="sdtLocked"/>
              </w:sdtPr>
              <w:sdtContent>
                <w:tc>
                  <w:tcPr>
                    <w:tcW w:w="563" w:type="pct"/>
                    <w:tcBorders>
                      <w:left w:val="single" w:sz="4" w:space="0" w:color="auto"/>
                      <w:bottom w:val="single" w:sz="4" w:space="0" w:color="auto"/>
                      <w:right w:val="single" w:sz="4" w:space="0" w:color="auto"/>
                    </w:tcBorders>
                    <w:vAlign w:val="center"/>
                  </w:tcPr>
                  <w:p w14:paraId="68CFF449"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金额</w:t>
                    </w:r>
                  </w:p>
                </w:tc>
              </w:sdtContent>
            </w:sdt>
            <w:sdt>
              <w:sdtPr>
                <w:rPr>
                  <w:rFonts w:ascii="Times New Roman" w:hAnsi="Times New Roman" w:cs="Times New Roman"/>
                  <w:sz w:val="16"/>
                  <w:szCs w:val="20"/>
                </w:rPr>
                <w:tag w:val="_PLD_0eb49b8077f24050b883fe1c83156c6a"/>
                <w:id w:val="1031930063"/>
                <w:lock w:val="sdtLocked"/>
              </w:sdtPr>
              <w:sdtContent>
                <w:tc>
                  <w:tcPr>
                    <w:tcW w:w="276" w:type="pct"/>
                    <w:tcBorders>
                      <w:left w:val="single" w:sz="4" w:space="0" w:color="auto"/>
                      <w:bottom w:val="single" w:sz="4" w:space="0" w:color="auto"/>
                      <w:right w:val="single" w:sz="4" w:space="0" w:color="auto"/>
                    </w:tcBorders>
                    <w:vAlign w:val="center"/>
                  </w:tcPr>
                  <w:p w14:paraId="0CDB7E79"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比例</w:t>
                    </w:r>
                    <w:r w:rsidRPr="00B15E71">
                      <w:rPr>
                        <w:rFonts w:ascii="Times New Roman" w:hAnsi="Times New Roman" w:cs="Times New Roman"/>
                        <w:sz w:val="16"/>
                        <w:szCs w:val="20"/>
                      </w:rPr>
                      <w:t>(%)</w:t>
                    </w:r>
                  </w:p>
                </w:tc>
              </w:sdtContent>
            </w:sdt>
            <w:sdt>
              <w:sdtPr>
                <w:rPr>
                  <w:rFonts w:ascii="Times New Roman" w:hAnsi="Times New Roman" w:cs="Times New Roman"/>
                  <w:sz w:val="16"/>
                  <w:szCs w:val="20"/>
                </w:rPr>
                <w:tag w:val="_PLD_97b959dafb2649fe9097ba91d4d77a2f"/>
                <w:id w:val="1389993304"/>
                <w:lock w:val="sdtLocked"/>
              </w:sdtPr>
              <w:sdtContent>
                <w:tc>
                  <w:tcPr>
                    <w:tcW w:w="563" w:type="pct"/>
                    <w:tcBorders>
                      <w:left w:val="single" w:sz="4" w:space="0" w:color="auto"/>
                      <w:bottom w:val="single" w:sz="4" w:space="0" w:color="auto"/>
                      <w:right w:val="single" w:sz="4" w:space="0" w:color="auto"/>
                    </w:tcBorders>
                    <w:vAlign w:val="center"/>
                  </w:tcPr>
                  <w:p w14:paraId="5B8F954A"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金额</w:t>
                    </w:r>
                  </w:p>
                </w:tc>
              </w:sdtContent>
            </w:sdt>
            <w:sdt>
              <w:sdtPr>
                <w:rPr>
                  <w:rFonts w:ascii="Times New Roman" w:hAnsi="Times New Roman" w:cs="Times New Roman"/>
                  <w:sz w:val="16"/>
                  <w:szCs w:val="20"/>
                </w:rPr>
                <w:tag w:val="_PLD_99dda048c2a04725a5d8bfac8b356378"/>
                <w:id w:val="-1577119207"/>
                <w:lock w:val="sdtLocked"/>
              </w:sdtPr>
              <w:sdtContent>
                <w:tc>
                  <w:tcPr>
                    <w:tcW w:w="389" w:type="pct"/>
                    <w:tcBorders>
                      <w:left w:val="single" w:sz="4" w:space="0" w:color="auto"/>
                      <w:bottom w:val="single" w:sz="4" w:space="0" w:color="auto"/>
                      <w:right w:val="single" w:sz="4" w:space="0" w:color="auto"/>
                    </w:tcBorders>
                    <w:vAlign w:val="center"/>
                  </w:tcPr>
                  <w:p w14:paraId="2E5F0D9A" w14:textId="77777777" w:rsidR="00B10A0C" w:rsidRPr="00B15E71" w:rsidRDefault="00D11B25">
                    <w:pPr>
                      <w:jc w:val="center"/>
                      <w:rPr>
                        <w:rFonts w:ascii="Times New Roman" w:hAnsi="Times New Roman" w:cs="Times New Roman"/>
                        <w:sz w:val="16"/>
                        <w:szCs w:val="20"/>
                      </w:rPr>
                    </w:pPr>
                    <w:r w:rsidRPr="00B15E71">
                      <w:rPr>
                        <w:rFonts w:ascii="Times New Roman" w:hAnsi="Times New Roman" w:cs="Times New Roman"/>
                        <w:sz w:val="16"/>
                        <w:szCs w:val="20"/>
                      </w:rPr>
                      <w:t>计提比例</w:t>
                    </w:r>
                    <w:r w:rsidRPr="00B15E71">
                      <w:rPr>
                        <w:rFonts w:ascii="Times New Roman" w:hAnsi="Times New Roman" w:cs="Times New Roman"/>
                        <w:sz w:val="16"/>
                        <w:szCs w:val="20"/>
                      </w:rPr>
                      <w:t>(%)</w:t>
                    </w:r>
                  </w:p>
                </w:tc>
              </w:sdtContent>
            </w:sdt>
            <w:tc>
              <w:tcPr>
                <w:tcW w:w="480" w:type="pct"/>
                <w:vMerge/>
                <w:tcBorders>
                  <w:left w:val="single" w:sz="4" w:space="0" w:color="auto"/>
                  <w:bottom w:val="single" w:sz="4" w:space="0" w:color="auto"/>
                  <w:right w:val="single" w:sz="4" w:space="0" w:color="auto"/>
                </w:tcBorders>
                <w:vAlign w:val="center"/>
              </w:tcPr>
              <w:p w14:paraId="0F999EFF" w14:textId="77777777" w:rsidR="00B10A0C" w:rsidRPr="00B15E71" w:rsidRDefault="00B10A0C">
                <w:pPr>
                  <w:jc w:val="center"/>
                  <w:rPr>
                    <w:rFonts w:ascii="Times New Roman" w:hAnsi="Times New Roman" w:cs="Times New Roman"/>
                    <w:sz w:val="16"/>
                    <w:szCs w:val="20"/>
                  </w:rPr>
                </w:pPr>
              </w:p>
            </w:tc>
          </w:tr>
          <w:tr w:rsidR="00B10A0C" w:rsidRPr="00B15E71" w14:paraId="175E2E3A" w14:textId="77777777" w:rsidTr="00A74BEA">
            <w:trPr>
              <w:cantSplit/>
              <w:jc w:val="center"/>
            </w:trPr>
            <w:sdt>
              <w:sdtPr>
                <w:rPr>
                  <w:rFonts w:ascii="Times New Roman" w:hAnsi="Times New Roman" w:cs="Times New Roman"/>
                  <w:sz w:val="16"/>
                  <w:szCs w:val="20"/>
                </w:rPr>
                <w:tag w:val="_PLD_7a3f21ad6f864652825afd18ffbed3d5"/>
                <w:id w:val="-1769301628"/>
                <w:lock w:val="sdtLocked"/>
              </w:sdtPr>
              <w:sdtContent>
                <w:tc>
                  <w:tcPr>
                    <w:tcW w:w="439" w:type="pct"/>
                    <w:tcBorders>
                      <w:top w:val="single" w:sz="4" w:space="0" w:color="auto"/>
                      <w:left w:val="single" w:sz="4" w:space="0" w:color="auto"/>
                      <w:bottom w:val="single" w:sz="4" w:space="0" w:color="auto"/>
                      <w:right w:val="single" w:sz="4" w:space="0" w:color="auto"/>
                    </w:tcBorders>
                    <w:vAlign w:val="center"/>
                  </w:tcPr>
                  <w:p w14:paraId="15F6E110" w14:textId="77777777" w:rsidR="00B10A0C" w:rsidRPr="00B15E71" w:rsidRDefault="00D11B25">
                    <w:pPr>
                      <w:rPr>
                        <w:rFonts w:ascii="Times New Roman" w:hAnsi="Times New Roman" w:cs="Times New Roman"/>
                        <w:sz w:val="16"/>
                        <w:szCs w:val="20"/>
                      </w:rPr>
                    </w:pPr>
                    <w:r w:rsidRPr="00B15E71">
                      <w:rPr>
                        <w:rFonts w:ascii="Times New Roman" w:hAnsi="Times New Roman" w:cs="Times New Roman"/>
                        <w:sz w:val="16"/>
                        <w:szCs w:val="20"/>
                      </w:rPr>
                      <w:t>按单项计提坏账准备</w:t>
                    </w:r>
                  </w:p>
                </w:tc>
              </w:sdtContent>
            </w:sdt>
            <w:tc>
              <w:tcPr>
                <w:tcW w:w="515" w:type="pct"/>
                <w:tcBorders>
                  <w:top w:val="single" w:sz="4" w:space="0" w:color="auto"/>
                  <w:left w:val="single" w:sz="4" w:space="0" w:color="auto"/>
                  <w:bottom w:val="single" w:sz="4" w:space="0" w:color="auto"/>
                  <w:right w:val="single" w:sz="4" w:space="0" w:color="auto"/>
                </w:tcBorders>
                <w:vAlign w:val="center"/>
              </w:tcPr>
              <w:p w14:paraId="3B24F070"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23,254,093.22</w:t>
                </w:r>
              </w:p>
            </w:tc>
            <w:tc>
              <w:tcPr>
                <w:tcW w:w="277" w:type="pct"/>
                <w:tcBorders>
                  <w:top w:val="single" w:sz="4" w:space="0" w:color="auto"/>
                  <w:left w:val="single" w:sz="4" w:space="0" w:color="auto"/>
                  <w:bottom w:val="single" w:sz="4" w:space="0" w:color="auto"/>
                  <w:right w:val="single" w:sz="4" w:space="0" w:color="auto"/>
                </w:tcBorders>
                <w:vAlign w:val="center"/>
              </w:tcPr>
              <w:p w14:paraId="1328D96C"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1.75</w:t>
                </w:r>
              </w:p>
            </w:tc>
            <w:tc>
              <w:tcPr>
                <w:tcW w:w="563" w:type="pct"/>
                <w:tcBorders>
                  <w:top w:val="single" w:sz="4" w:space="0" w:color="auto"/>
                  <w:left w:val="single" w:sz="4" w:space="0" w:color="auto"/>
                  <w:bottom w:val="single" w:sz="4" w:space="0" w:color="auto"/>
                  <w:right w:val="single" w:sz="4" w:space="0" w:color="auto"/>
                </w:tcBorders>
                <w:vAlign w:val="center"/>
              </w:tcPr>
              <w:p w14:paraId="2129CAD2"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23,254,093.22</w:t>
                </w:r>
              </w:p>
            </w:tc>
            <w:tc>
              <w:tcPr>
                <w:tcW w:w="308" w:type="pct"/>
                <w:tcBorders>
                  <w:top w:val="single" w:sz="4" w:space="0" w:color="auto"/>
                  <w:left w:val="single" w:sz="4" w:space="0" w:color="auto"/>
                  <w:bottom w:val="single" w:sz="4" w:space="0" w:color="auto"/>
                  <w:right w:val="single" w:sz="4" w:space="0" w:color="auto"/>
                </w:tcBorders>
                <w:vAlign w:val="center"/>
              </w:tcPr>
              <w:p w14:paraId="5B5691CF"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100.00</w:t>
                </w:r>
              </w:p>
            </w:tc>
            <w:tc>
              <w:tcPr>
                <w:tcW w:w="626" w:type="pct"/>
                <w:tcBorders>
                  <w:top w:val="single" w:sz="4" w:space="0" w:color="auto"/>
                  <w:left w:val="single" w:sz="4" w:space="0" w:color="auto"/>
                  <w:bottom w:val="single" w:sz="4" w:space="0" w:color="auto"/>
                  <w:right w:val="single" w:sz="4" w:space="0" w:color="auto"/>
                </w:tcBorders>
                <w:vAlign w:val="center"/>
              </w:tcPr>
              <w:p w14:paraId="2324A2E5" w14:textId="77777777" w:rsidR="00B10A0C" w:rsidRPr="00A74BEA" w:rsidRDefault="00B10A0C">
                <w:pPr>
                  <w:jc w:val="right"/>
                  <w:rPr>
                    <w:rFonts w:ascii="Times New Roman" w:hAnsi="Times New Roman" w:cs="Times New Roman"/>
                    <w:sz w:val="18"/>
                    <w:szCs w:val="18"/>
                  </w:rPr>
                </w:pPr>
              </w:p>
            </w:tc>
            <w:tc>
              <w:tcPr>
                <w:tcW w:w="563" w:type="pct"/>
                <w:tcBorders>
                  <w:top w:val="single" w:sz="4" w:space="0" w:color="auto"/>
                  <w:left w:val="single" w:sz="4" w:space="0" w:color="auto"/>
                  <w:bottom w:val="single" w:sz="4" w:space="0" w:color="auto"/>
                  <w:right w:val="single" w:sz="4" w:space="0" w:color="auto"/>
                </w:tcBorders>
                <w:vAlign w:val="center"/>
              </w:tcPr>
              <w:p w14:paraId="4F89E5DC"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23,479,081.45</w:t>
                </w:r>
              </w:p>
            </w:tc>
            <w:tc>
              <w:tcPr>
                <w:tcW w:w="276" w:type="pct"/>
                <w:tcBorders>
                  <w:top w:val="single" w:sz="4" w:space="0" w:color="auto"/>
                  <w:left w:val="single" w:sz="4" w:space="0" w:color="auto"/>
                  <w:bottom w:val="single" w:sz="4" w:space="0" w:color="auto"/>
                  <w:right w:val="single" w:sz="4" w:space="0" w:color="auto"/>
                </w:tcBorders>
                <w:vAlign w:val="center"/>
              </w:tcPr>
              <w:p w14:paraId="78440B60"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2.68</w:t>
                </w:r>
              </w:p>
            </w:tc>
            <w:tc>
              <w:tcPr>
                <w:tcW w:w="563" w:type="pct"/>
                <w:tcBorders>
                  <w:top w:val="single" w:sz="4" w:space="0" w:color="auto"/>
                  <w:left w:val="single" w:sz="4" w:space="0" w:color="auto"/>
                  <w:bottom w:val="single" w:sz="4" w:space="0" w:color="auto"/>
                  <w:right w:val="single" w:sz="4" w:space="0" w:color="auto"/>
                </w:tcBorders>
                <w:vAlign w:val="center"/>
              </w:tcPr>
              <w:p w14:paraId="657555A3"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23,479,081.45</w:t>
                </w:r>
              </w:p>
            </w:tc>
            <w:tc>
              <w:tcPr>
                <w:tcW w:w="389" w:type="pct"/>
                <w:tcBorders>
                  <w:top w:val="single" w:sz="4" w:space="0" w:color="auto"/>
                  <w:left w:val="single" w:sz="4" w:space="0" w:color="auto"/>
                  <w:bottom w:val="single" w:sz="4" w:space="0" w:color="auto"/>
                  <w:right w:val="single" w:sz="4" w:space="0" w:color="auto"/>
                </w:tcBorders>
                <w:vAlign w:val="center"/>
              </w:tcPr>
              <w:p w14:paraId="6163407B"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100.00</w:t>
                </w:r>
              </w:p>
            </w:tc>
            <w:tc>
              <w:tcPr>
                <w:tcW w:w="480" w:type="pct"/>
                <w:tcBorders>
                  <w:top w:val="single" w:sz="4" w:space="0" w:color="auto"/>
                  <w:left w:val="single" w:sz="4" w:space="0" w:color="auto"/>
                  <w:bottom w:val="single" w:sz="4" w:space="0" w:color="auto"/>
                  <w:right w:val="single" w:sz="4" w:space="0" w:color="auto"/>
                </w:tcBorders>
                <w:vAlign w:val="center"/>
              </w:tcPr>
              <w:p w14:paraId="37AD8899"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w:t>
                </w:r>
              </w:p>
            </w:tc>
          </w:tr>
          <w:tr w:rsidR="00B10A0C" w:rsidRPr="00B15E71" w14:paraId="50F7E66B" w14:textId="77777777" w:rsidTr="00A74BEA">
            <w:trPr>
              <w:cantSplit/>
              <w:jc w:val="center"/>
            </w:trPr>
            <w:sdt>
              <w:sdtPr>
                <w:rPr>
                  <w:rFonts w:ascii="Times New Roman" w:hAnsi="Times New Roman" w:cs="Times New Roman"/>
                  <w:sz w:val="18"/>
                  <w:szCs w:val="18"/>
                </w:rPr>
                <w:tag w:val="_PLD_b482c2c63c82442b8be7b0cffa7694c4"/>
                <w:id w:val="-854422769"/>
                <w:lock w:val="sdtLocked"/>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132015FA" w14:textId="77777777" w:rsidR="00B10A0C" w:rsidRPr="00A74BEA" w:rsidRDefault="00D11B25">
                    <w:pPr>
                      <w:rPr>
                        <w:rFonts w:ascii="Times New Roman" w:hAnsi="Times New Roman" w:cs="Times New Roman"/>
                        <w:sz w:val="18"/>
                        <w:szCs w:val="18"/>
                      </w:rPr>
                    </w:pPr>
                    <w:r w:rsidRPr="00A74BEA">
                      <w:rPr>
                        <w:rFonts w:ascii="Times New Roman" w:hAnsi="Times New Roman" w:cs="Times New Roman"/>
                        <w:sz w:val="18"/>
                        <w:szCs w:val="18"/>
                      </w:rPr>
                      <w:t>其中：</w:t>
                    </w:r>
                  </w:p>
                </w:tc>
              </w:sdtContent>
            </w:sdt>
          </w:tr>
          <w:tr w:rsidR="00B10A0C" w:rsidRPr="00B15E71" w14:paraId="67C31BC6" w14:textId="77777777" w:rsidTr="00A74BEA">
            <w:trPr>
              <w:cantSplit/>
              <w:jc w:val="center"/>
            </w:trPr>
            <w:sdt>
              <w:sdtPr>
                <w:rPr>
                  <w:rFonts w:ascii="Times New Roman" w:hAnsi="Times New Roman" w:cs="Times New Roman"/>
                  <w:sz w:val="16"/>
                  <w:szCs w:val="20"/>
                </w:rPr>
                <w:tag w:val="_PLD_02bffe1f94e84163b993cc9c68974aa3"/>
                <w:id w:val="-1958014915"/>
                <w:lock w:val="sdtLocked"/>
              </w:sdtPr>
              <w:sdtContent>
                <w:tc>
                  <w:tcPr>
                    <w:tcW w:w="439" w:type="pct"/>
                    <w:tcBorders>
                      <w:top w:val="single" w:sz="4" w:space="0" w:color="auto"/>
                      <w:left w:val="single" w:sz="4" w:space="0" w:color="auto"/>
                      <w:bottom w:val="single" w:sz="4" w:space="0" w:color="auto"/>
                      <w:right w:val="single" w:sz="4" w:space="0" w:color="auto"/>
                    </w:tcBorders>
                    <w:vAlign w:val="center"/>
                  </w:tcPr>
                  <w:p w14:paraId="28AA4421" w14:textId="77777777" w:rsidR="00B10A0C" w:rsidRPr="00B15E71" w:rsidRDefault="00D11B25">
                    <w:pPr>
                      <w:rPr>
                        <w:rFonts w:ascii="Times New Roman" w:hAnsi="Times New Roman" w:cs="Times New Roman"/>
                        <w:sz w:val="16"/>
                        <w:szCs w:val="20"/>
                      </w:rPr>
                    </w:pPr>
                    <w:r w:rsidRPr="00B15E71">
                      <w:rPr>
                        <w:rFonts w:ascii="Times New Roman" w:hAnsi="Times New Roman" w:cs="Times New Roman"/>
                        <w:sz w:val="16"/>
                        <w:szCs w:val="20"/>
                      </w:rPr>
                      <w:t>按组合计提坏账准备</w:t>
                    </w:r>
                  </w:p>
                </w:tc>
              </w:sdtContent>
            </w:sdt>
            <w:tc>
              <w:tcPr>
                <w:tcW w:w="515" w:type="pct"/>
                <w:tcBorders>
                  <w:top w:val="single" w:sz="4" w:space="0" w:color="auto"/>
                  <w:left w:val="single" w:sz="4" w:space="0" w:color="auto"/>
                  <w:bottom w:val="single" w:sz="4" w:space="0" w:color="auto"/>
                  <w:right w:val="single" w:sz="4" w:space="0" w:color="auto"/>
                </w:tcBorders>
                <w:vAlign w:val="center"/>
              </w:tcPr>
              <w:p w14:paraId="27048094"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1,307,749,517.94</w:t>
                </w:r>
              </w:p>
            </w:tc>
            <w:tc>
              <w:tcPr>
                <w:tcW w:w="277" w:type="pct"/>
                <w:tcBorders>
                  <w:top w:val="single" w:sz="4" w:space="0" w:color="auto"/>
                  <w:left w:val="single" w:sz="4" w:space="0" w:color="auto"/>
                  <w:bottom w:val="single" w:sz="4" w:space="0" w:color="auto"/>
                  <w:right w:val="single" w:sz="4" w:space="0" w:color="auto"/>
                </w:tcBorders>
                <w:vAlign w:val="center"/>
              </w:tcPr>
              <w:p w14:paraId="72C57864"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98.25</w:t>
                </w:r>
              </w:p>
            </w:tc>
            <w:tc>
              <w:tcPr>
                <w:tcW w:w="563" w:type="pct"/>
                <w:tcBorders>
                  <w:top w:val="single" w:sz="4" w:space="0" w:color="auto"/>
                  <w:left w:val="single" w:sz="4" w:space="0" w:color="auto"/>
                  <w:bottom w:val="single" w:sz="4" w:space="0" w:color="auto"/>
                  <w:right w:val="single" w:sz="4" w:space="0" w:color="auto"/>
                </w:tcBorders>
                <w:vAlign w:val="center"/>
              </w:tcPr>
              <w:p w14:paraId="1CA8913C"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121,355,589.94</w:t>
                </w:r>
              </w:p>
            </w:tc>
            <w:tc>
              <w:tcPr>
                <w:tcW w:w="308" w:type="pct"/>
                <w:tcBorders>
                  <w:top w:val="single" w:sz="4" w:space="0" w:color="auto"/>
                  <w:left w:val="single" w:sz="4" w:space="0" w:color="auto"/>
                  <w:bottom w:val="single" w:sz="4" w:space="0" w:color="auto"/>
                  <w:right w:val="single" w:sz="4" w:space="0" w:color="auto"/>
                </w:tcBorders>
                <w:vAlign w:val="center"/>
              </w:tcPr>
              <w:p w14:paraId="09D87CD9"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9.28</w:t>
                </w:r>
              </w:p>
            </w:tc>
            <w:tc>
              <w:tcPr>
                <w:tcW w:w="626" w:type="pct"/>
                <w:tcBorders>
                  <w:top w:val="single" w:sz="4" w:space="0" w:color="auto"/>
                  <w:left w:val="single" w:sz="4" w:space="0" w:color="auto"/>
                  <w:bottom w:val="single" w:sz="4" w:space="0" w:color="auto"/>
                  <w:right w:val="single" w:sz="4" w:space="0" w:color="auto"/>
                </w:tcBorders>
                <w:vAlign w:val="center"/>
              </w:tcPr>
              <w:p w14:paraId="513A4056"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1,186,393,928.00</w:t>
                </w:r>
              </w:p>
            </w:tc>
            <w:tc>
              <w:tcPr>
                <w:tcW w:w="563" w:type="pct"/>
                <w:tcBorders>
                  <w:top w:val="single" w:sz="4" w:space="0" w:color="auto"/>
                  <w:left w:val="single" w:sz="4" w:space="0" w:color="auto"/>
                  <w:bottom w:val="single" w:sz="4" w:space="0" w:color="auto"/>
                  <w:right w:val="single" w:sz="4" w:space="0" w:color="auto"/>
                </w:tcBorders>
                <w:vAlign w:val="center"/>
              </w:tcPr>
              <w:p w14:paraId="42C3033A"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853,415,822.79</w:t>
                </w:r>
              </w:p>
            </w:tc>
            <w:tc>
              <w:tcPr>
                <w:tcW w:w="276" w:type="pct"/>
                <w:tcBorders>
                  <w:top w:val="single" w:sz="4" w:space="0" w:color="auto"/>
                  <w:left w:val="single" w:sz="4" w:space="0" w:color="auto"/>
                  <w:bottom w:val="single" w:sz="4" w:space="0" w:color="auto"/>
                  <w:right w:val="single" w:sz="4" w:space="0" w:color="auto"/>
                </w:tcBorders>
                <w:vAlign w:val="center"/>
              </w:tcPr>
              <w:p w14:paraId="4E5F95B2"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97.32</w:t>
                </w:r>
              </w:p>
            </w:tc>
            <w:tc>
              <w:tcPr>
                <w:tcW w:w="563" w:type="pct"/>
                <w:tcBorders>
                  <w:top w:val="single" w:sz="4" w:space="0" w:color="auto"/>
                  <w:left w:val="single" w:sz="4" w:space="0" w:color="auto"/>
                  <w:bottom w:val="single" w:sz="4" w:space="0" w:color="auto"/>
                  <w:right w:val="single" w:sz="4" w:space="0" w:color="auto"/>
                </w:tcBorders>
                <w:vAlign w:val="center"/>
              </w:tcPr>
              <w:p w14:paraId="43FEAE66"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93,541,568.04</w:t>
                </w:r>
              </w:p>
            </w:tc>
            <w:tc>
              <w:tcPr>
                <w:tcW w:w="389" w:type="pct"/>
                <w:tcBorders>
                  <w:top w:val="single" w:sz="4" w:space="0" w:color="auto"/>
                  <w:left w:val="single" w:sz="4" w:space="0" w:color="auto"/>
                  <w:bottom w:val="single" w:sz="4" w:space="0" w:color="auto"/>
                  <w:right w:val="single" w:sz="4" w:space="0" w:color="auto"/>
                </w:tcBorders>
                <w:vAlign w:val="center"/>
              </w:tcPr>
              <w:p w14:paraId="1C7545A4"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10.96</w:t>
                </w:r>
              </w:p>
            </w:tc>
            <w:tc>
              <w:tcPr>
                <w:tcW w:w="480" w:type="pct"/>
                <w:tcBorders>
                  <w:top w:val="single" w:sz="4" w:space="0" w:color="auto"/>
                  <w:left w:val="single" w:sz="4" w:space="0" w:color="auto"/>
                  <w:bottom w:val="single" w:sz="4" w:space="0" w:color="auto"/>
                  <w:right w:val="single" w:sz="4" w:space="0" w:color="auto"/>
                </w:tcBorders>
                <w:vAlign w:val="center"/>
              </w:tcPr>
              <w:p w14:paraId="59FD5C19"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759,874,254.75</w:t>
                </w:r>
              </w:p>
            </w:tc>
          </w:tr>
          <w:tr w:rsidR="00B10A0C" w:rsidRPr="00B15E71" w14:paraId="728DCED2" w14:textId="77777777" w:rsidTr="00A74BEA">
            <w:trPr>
              <w:cantSplit/>
              <w:jc w:val="center"/>
            </w:trPr>
            <w:sdt>
              <w:sdtPr>
                <w:rPr>
                  <w:rFonts w:ascii="Times New Roman" w:hAnsi="Times New Roman" w:cs="Times New Roman"/>
                  <w:sz w:val="18"/>
                  <w:szCs w:val="18"/>
                </w:rPr>
                <w:tag w:val="_PLD_3e90aa50b20c494dafda2d9726e46570"/>
                <w:id w:val="914982488"/>
                <w:lock w:val="sdtLocked"/>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430D5BF6" w14:textId="77777777" w:rsidR="00B10A0C" w:rsidRPr="00A74BEA" w:rsidRDefault="00D11B25">
                    <w:pPr>
                      <w:rPr>
                        <w:rFonts w:ascii="Times New Roman" w:hAnsi="Times New Roman" w:cs="Times New Roman"/>
                        <w:sz w:val="18"/>
                        <w:szCs w:val="18"/>
                      </w:rPr>
                    </w:pPr>
                    <w:r w:rsidRPr="00A74BEA">
                      <w:rPr>
                        <w:rFonts w:ascii="Times New Roman" w:hAnsi="Times New Roman" w:cs="Times New Roman"/>
                        <w:sz w:val="18"/>
                        <w:szCs w:val="18"/>
                      </w:rPr>
                      <w:t>其中：</w:t>
                    </w:r>
                  </w:p>
                </w:tc>
              </w:sdtContent>
            </w:sdt>
          </w:tr>
          <w:sdt>
            <w:sdtPr>
              <w:rPr>
                <w:rFonts w:ascii="Times New Roman" w:hAnsi="Times New Roman" w:cs="Times New Roman"/>
                <w:sz w:val="16"/>
                <w:szCs w:val="20"/>
              </w:rPr>
              <w:alias w:val="按组合计提坏账准备的应收账款明细"/>
              <w:tag w:val="_TUP_7a6c39545aaf46e8a7ac5c180ce248c9"/>
              <w:id w:val="1340656678"/>
              <w:lock w:val="sdtLocked"/>
              <w:placeholder>
                <w:docPart w:val="099CFCB4F971454B94E3A5D48248546B"/>
              </w:placeholder>
            </w:sdtPr>
            <w:sdtEndPr>
              <w:rPr>
                <w:sz w:val="18"/>
                <w:szCs w:val="18"/>
              </w:rPr>
            </w:sdtEndPr>
            <w:sdtContent>
              <w:tr w:rsidR="00B10A0C" w:rsidRPr="00B15E71" w14:paraId="7C924435" w14:textId="77777777" w:rsidTr="00A74BEA">
                <w:trPr>
                  <w:cantSplit/>
                  <w:jc w:val="center"/>
                </w:trPr>
                <w:sdt>
                  <w:sdtPr>
                    <w:rPr>
                      <w:rFonts w:ascii="Times New Roman" w:hAnsi="Times New Roman" w:cs="Times New Roman"/>
                      <w:sz w:val="16"/>
                      <w:szCs w:val="20"/>
                    </w:rPr>
                    <w:alias w:val="按组合计提坏账准备的应收账款明细-组合名称"/>
                    <w:tag w:val="_GBC_bb95ca191c6548418732405aecc5c303"/>
                    <w:id w:val="1133138427"/>
                    <w:lock w:val="sdtLocked"/>
                  </w:sdtPr>
                  <w:sdtContent>
                    <w:tc>
                      <w:tcPr>
                        <w:tcW w:w="439" w:type="pct"/>
                        <w:tcBorders>
                          <w:top w:val="single" w:sz="4" w:space="0" w:color="auto"/>
                          <w:left w:val="single" w:sz="4" w:space="0" w:color="auto"/>
                          <w:bottom w:val="single" w:sz="4" w:space="0" w:color="auto"/>
                          <w:right w:val="single" w:sz="4" w:space="0" w:color="auto"/>
                        </w:tcBorders>
                        <w:vAlign w:val="center"/>
                      </w:tcPr>
                      <w:p w14:paraId="4544420E" w14:textId="77777777" w:rsidR="00B10A0C" w:rsidRPr="00B15E71" w:rsidRDefault="00D11B25">
                        <w:pPr>
                          <w:rPr>
                            <w:rFonts w:ascii="Times New Roman" w:hAnsi="Times New Roman" w:cs="Times New Roman"/>
                            <w:color w:val="808080"/>
                            <w:sz w:val="16"/>
                            <w:szCs w:val="20"/>
                          </w:rPr>
                        </w:pPr>
                        <w:r w:rsidRPr="00B15E71">
                          <w:rPr>
                            <w:rFonts w:ascii="Times New Roman" w:hAnsi="Times New Roman" w:cs="Times New Roman"/>
                            <w:sz w:val="16"/>
                            <w:szCs w:val="20"/>
                          </w:rPr>
                          <w:t>账龄组合</w:t>
                        </w:r>
                      </w:p>
                    </w:tc>
                  </w:sdtContent>
                </w:sdt>
                <w:tc>
                  <w:tcPr>
                    <w:tcW w:w="515" w:type="pct"/>
                    <w:tcBorders>
                      <w:top w:val="single" w:sz="4" w:space="0" w:color="auto"/>
                      <w:left w:val="single" w:sz="4" w:space="0" w:color="auto"/>
                      <w:bottom w:val="single" w:sz="4" w:space="0" w:color="auto"/>
                      <w:right w:val="single" w:sz="4" w:space="0" w:color="auto"/>
                    </w:tcBorders>
                    <w:vAlign w:val="center"/>
                  </w:tcPr>
                  <w:p w14:paraId="66A6DEFC"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882,576,462.12</w:t>
                    </w:r>
                  </w:p>
                </w:tc>
                <w:tc>
                  <w:tcPr>
                    <w:tcW w:w="277" w:type="pct"/>
                    <w:tcBorders>
                      <w:top w:val="single" w:sz="4" w:space="0" w:color="auto"/>
                      <w:left w:val="single" w:sz="4" w:space="0" w:color="auto"/>
                      <w:bottom w:val="single" w:sz="4" w:space="0" w:color="auto"/>
                      <w:right w:val="single" w:sz="4" w:space="0" w:color="auto"/>
                    </w:tcBorders>
                    <w:vAlign w:val="center"/>
                  </w:tcPr>
                  <w:p w14:paraId="2AC569D3"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66.31</w:t>
                    </w:r>
                  </w:p>
                </w:tc>
                <w:tc>
                  <w:tcPr>
                    <w:tcW w:w="563" w:type="pct"/>
                    <w:tcBorders>
                      <w:top w:val="single" w:sz="4" w:space="0" w:color="auto"/>
                      <w:left w:val="single" w:sz="4" w:space="0" w:color="auto"/>
                      <w:bottom w:val="single" w:sz="4" w:space="0" w:color="auto"/>
                      <w:right w:val="single" w:sz="4" w:space="0" w:color="auto"/>
                    </w:tcBorders>
                    <w:vAlign w:val="center"/>
                  </w:tcPr>
                  <w:p w14:paraId="72799C4A"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121,355,589.94</w:t>
                    </w:r>
                  </w:p>
                </w:tc>
                <w:tc>
                  <w:tcPr>
                    <w:tcW w:w="308" w:type="pct"/>
                    <w:tcBorders>
                      <w:top w:val="single" w:sz="4" w:space="0" w:color="auto"/>
                      <w:left w:val="single" w:sz="4" w:space="0" w:color="auto"/>
                      <w:bottom w:val="single" w:sz="4" w:space="0" w:color="auto"/>
                      <w:right w:val="single" w:sz="4" w:space="0" w:color="auto"/>
                    </w:tcBorders>
                    <w:vAlign w:val="center"/>
                  </w:tcPr>
                  <w:p w14:paraId="3E6DBE84"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13.75</w:t>
                    </w:r>
                  </w:p>
                </w:tc>
                <w:tc>
                  <w:tcPr>
                    <w:tcW w:w="626" w:type="pct"/>
                    <w:tcBorders>
                      <w:top w:val="single" w:sz="4" w:space="0" w:color="auto"/>
                      <w:left w:val="single" w:sz="4" w:space="0" w:color="auto"/>
                      <w:bottom w:val="single" w:sz="4" w:space="0" w:color="auto"/>
                      <w:right w:val="single" w:sz="4" w:space="0" w:color="auto"/>
                    </w:tcBorders>
                    <w:vAlign w:val="center"/>
                  </w:tcPr>
                  <w:p w14:paraId="13329CB5"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761,220,872.18</w:t>
                    </w:r>
                  </w:p>
                </w:tc>
                <w:tc>
                  <w:tcPr>
                    <w:tcW w:w="563" w:type="pct"/>
                    <w:tcBorders>
                      <w:top w:val="single" w:sz="4" w:space="0" w:color="auto"/>
                      <w:left w:val="single" w:sz="4" w:space="0" w:color="auto"/>
                      <w:bottom w:val="single" w:sz="4" w:space="0" w:color="auto"/>
                      <w:right w:val="single" w:sz="4" w:space="0" w:color="auto"/>
                    </w:tcBorders>
                    <w:vAlign w:val="center"/>
                  </w:tcPr>
                  <w:p w14:paraId="17B27B90"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610,261,726.53</w:t>
                    </w:r>
                  </w:p>
                </w:tc>
                <w:tc>
                  <w:tcPr>
                    <w:tcW w:w="276" w:type="pct"/>
                    <w:tcBorders>
                      <w:top w:val="single" w:sz="4" w:space="0" w:color="auto"/>
                      <w:left w:val="single" w:sz="4" w:space="0" w:color="auto"/>
                      <w:bottom w:val="single" w:sz="4" w:space="0" w:color="auto"/>
                      <w:right w:val="single" w:sz="4" w:space="0" w:color="auto"/>
                    </w:tcBorders>
                    <w:vAlign w:val="center"/>
                  </w:tcPr>
                  <w:p w14:paraId="353AF272"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69.59</w:t>
                    </w:r>
                  </w:p>
                </w:tc>
                <w:tc>
                  <w:tcPr>
                    <w:tcW w:w="563" w:type="pct"/>
                    <w:tcBorders>
                      <w:top w:val="single" w:sz="4" w:space="0" w:color="auto"/>
                      <w:left w:val="single" w:sz="4" w:space="0" w:color="auto"/>
                      <w:bottom w:val="single" w:sz="4" w:space="0" w:color="auto"/>
                      <w:right w:val="single" w:sz="4" w:space="0" w:color="auto"/>
                    </w:tcBorders>
                    <w:vAlign w:val="center"/>
                  </w:tcPr>
                  <w:p w14:paraId="3173BC8F"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93,541,568.04</w:t>
                    </w:r>
                  </w:p>
                </w:tc>
                <w:tc>
                  <w:tcPr>
                    <w:tcW w:w="389" w:type="pct"/>
                    <w:tcBorders>
                      <w:top w:val="single" w:sz="4" w:space="0" w:color="auto"/>
                      <w:left w:val="single" w:sz="4" w:space="0" w:color="auto"/>
                      <w:bottom w:val="single" w:sz="4" w:space="0" w:color="auto"/>
                      <w:right w:val="single" w:sz="4" w:space="0" w:color="auto"/>
                    </w:tcBorders>
                    <w:vAlign w:val="center"/>
                  </w:tcPr>
                  <w:p w14:paraId="401575D1"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15.33</w:t>
                    </w:r>
                  </w:p>
                </w:tc>
                <w:tc>
                  <w:tcPr>
                    <w:tcW w:w="480" w:type="pct"/>
                    <w:tcBorders>
                      <w:top w:val="single" w:sz="4" w:space="0" w:color="auto"/>
                      <w:left w:val="single" w:sz="4" w:space="0" w:color="auto"/>
                      <w:bottom w:val="single" w:sz="4" w:space="0" w:color="auto"/>
                      <w:right w:val="single" w:sz="4" w:space="0" w:color="auto"/>
                    </w:tcBorders>
                    <w:vAlign w:val="center"/>
                  </w:tcPr>
                  <w:p w14:paraId="1255B1CA"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516,720,158.49</w:t>
                    </w:r>
                  </w:p>
                </w:tc>
              </w:tr>
            </w:sdtContent>
          </w:sdt>
          <w:sdt>
            <w:sdtPr>
              <w:rPr>
                <w:rFonts w:ascii="Times New Roman" w:hAnsi="Times New Roman" w:cs="Times New Roman"/>
                <w:sz w:val="16"/>
                <w:szCs w:val="20"/>
              </w:rPr>
              <w:alias w:val="按组合计提坏账准备的应收账款明细"/>
              <w:tag w:val="_TUP_7a6c39545aaf46e8a7ac5c180ce248c9"/>
              <w:id w:val="1823084566"/>
              <w:lock w:val="sdtLocked"/>
              <w:placeholder>
                <w:docPart w:val="099CFCB4F971454B94E3A5D48248546B"/>
              </w:placeholder>
            </w:sdtPr>
            <w:sdtEndPr>
              <w:rPr>
                <w:sz w:val="18"/>
                <w:szCs w:val="18"/>
              </w:rPr>
            </w:sdtEndPr>
            <w:sdtContent>
              <w:tr w:rsidR="00B10A0C" w:rsidRPr="00B15E71" w14:paraId="6FF8AF83" w14:textId="77777777" w:rsidTr="00A74BEA">
                <w:trPr>
                  <w:cantSplit/>
                  <w:jc w:val="center"/>
                </w:trPr>
                <w:sdt>
                  <w:sdtPr>
                    <w:rPr>
                      <w:rFonts w:ascii="Times New Roman" w:hAnsi="Times New Roman" w:cs="Times New Roman"/>
                      <w:sz w:val="16"/>
                      <w:szCs w:val="20"/>
                    </w:rPr>
                    <w:alias w:val="按组合计提坏账准备的应收账款明细-组合名称"/>
                    <w:tag w:val="_GBC_bb95ca191c6548418732405aecc5c303"/>
                    <w:id w:val="1086347905"/>
                    <w:lock w:val="sdtLocked"/>
                  </w:sdtPr>
                  <w:sdtContent>
                    <w:tc>
                      <w:tcPr>
                        <w:tcW w:w="439" w:type="pct"/>
                        <w:tcBorders>
                          <w:top w:val="single" w:sz="4" w:space="0" w:color="auto"/>
                          <w:left w:val="single" w:sz="4" w:space="0" w:color="auto"/>
                          <w:bottom w:val="single" w:sz="4" w:space="0" w:color="auto"/>
                          <w:right w:val="single" w:sz="4" w:space="0" w:color="auto"/>
                        </w:tcBorders>
                        <w:vAlign w:val="center"/>
                      </w:tcPr>
                      <w:p w14:paraId="124F9D71" w14:textId="77777777" w:rsidR="00B10A0C" w:rsidRPr="00B15E71" w:rsidRDefault="00D11B25">
                        <w:pPr>
                          <w:rPr>
                            <w:rFonts w:ascii="Times New Roman" w:hAnsi="Times New Roman" w:cs="Times New Roman"/>
                            <w:color w:val="808080"/>
                            <w:sz w:val="16"/>
                            <w:szCs w:val="20"/>
                          </w:rPr>
                        </w:pPr>
                        <w:r w:rsidRPr="00B15E71">
                          <w:rPr>
                            <w:rFonts w:ascii="Times New Roman" w:hAnsi="Times New Roman" w:cs="Times New Roman"/>
                            <w:sz w:val="16"/>
                            <w:szCs w:val="20"/>
                          </w:rPr>
                          <w:t>合并范围内关联方</w:t>
                        </w:r>
                      </w:p>
                    </w:tc>
                  </w:sdtContent>
                </w:sdt>
                <w:tc>
                  <w:tcPr>
                    <w:tcW w:w="515" w:type="pct"/>
                    <w:tcBorders>
                      <w:top w:val="single" w:sz="4" w:space="0" w:color="auto"/>
                      <w:left w:val="single" w:sz="4" w:space="0" w:color="auto"/>
                      <w:bottom w:val="single" w:sz="4" w:space="0" w:color="auto"/>
                      <w:right w:val="single" w:sz="4" w:space="0" w:color="auto"/>
                    </w:tcBorders>
                    <w:vAlign w:val="center"/>
                  </w:tcPr>
                  <w:p w14:paraId="1357B904"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425,173,055.82</w:t>
                    </w:r>
                  </w:p>
                </w:tc>
                <w:tc>
                  <w:tcPr>
                    <w:tcW w:w="277" w:type="pct"/>
                    <w:tcBorders>
                      <w:top w:val="single" w:sz="4" w:space="0" w:color="auto"/>
                      <w:left w:val="single" w:sz="4" w:space="0" w:color="auto"/>
                      <w:bottom w:val="single" w:sz="4" w:space="0" w:color="auto"/>
                      <w:right w:val="single" w:sz="4" w:space="0" w:color="auto"/>
                    </w:tcBorders>
                    <w:vAlign w:val="center"/>
                  </w:tcPr>
                  <w:p w14:paraId="27619470"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31.94</w:t>
                    </w:r>
                  </w:p>
                </w:tc>
                <w:tc>
                  <w:tcPr>
                    <w:tcW w:w="563" w:type="pct"/>
                    <w:tcBorders>
                      <w:top w:val="single" w:sz="4" w:space="0" w:color="auto"/>
                      <w:left w:val="single" w:sz="4" w:space="0" w:color="auto"/>
                      <w:bottom w:val="single" w:sz="4" w:space="0" w:color="auto"/>
                      <w:right w:val="single" w:sz="4" w:space="0" w:color="auto"/>
                    </w:tcBorders>
                    <w:vAlign w:val="center"/>
                  </w:tcPr>
                  <w:p w14:paraId="65885930" w14:textId="77777777" w:rsidR="00B10A0C" w:rsidRPr="00A74BEA" w:rsidRDefault="00B10A0C">
                    <w:pPr>
                      <w:jc w:val="right"/>
                      <w:rPr>
                        <w:rFonts w:ascii="Times New Roman" w:hAnsi="Times New Roman" w:cs="Times New Roman"/>
                        <w:sz w:val="18"/>
                        <w:szCs w:val="18"/>
                      </w:rPr>
                    </w:pPr>
                  </w:p>
                </w:tc>
                <w:tc>
                  <w:tcPr>
                    <w:tcW w:w="308" w:type="pct"/>
                    <w:tcBorders>
                      <w:top w:val="single" w:sz="4" w:space="0" w:color="auto"/>
                      <w:left w:val="single" w:sz="4" w:space="0" w:color="auto"/>
                      <w:bottom w:val="single" w:sz="4" w:space="0" w:color="auto"/>
                      <w:right w:val="single" w:sz="4" w:space="0" w:color="auto"/>
                    </w:tcBorders>
                    <w:vAlign w:val="center"/>
                  </w:tcPr>
                  <w:p w14:paraId="3AD271BC" w14:textId="77777777" w:rsidR="00B10A0C" w:rsidRPr="00A74BEA" w:rsidRDefault="00B10A0C">
                    <w:pPr>
                      <w:jc w:val="right"/>
                      <w:rPr>
                        <w:rFonts w:ascii="Times New Roman" w:hAnsi="Times New Roman" w:cs="Times New Roman"/>
                        <w:sz w:val="18"/>
                        <w:szCs w:val="18"/>
                      </w:rPr>
                    </w:pPr>
                  </w:p>
                </w:tc>
                <w:tc>
                  <w:tcPr>
                    <w:tcW w:w="626" w:type="pct"/>
                    <w:tcBorders>
                      <w:top w:val="single" w:sz="4" w:space="0" w:color="auto"/>
                      <w:left w:val="single" w:sz="4" w:space="0" w:color="auto"/>
                      <w:bottom w:val="single" w:sz="4" w:space="0" w:color="auto"/>
                      <w:right w:val="single" w:sz="4" w:space="0" w:color="auto"/>
                    </w:tcBorders>
                    <w:vAlign w:val="center"/>
                  </w:tcPr>
                  <w:p w14:paraId="36621755"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425,173,055.82</w:t>
                    </w:r>
                  </w:p>
                </w:tc>
                <w:tc>
                  <w:tcPr>
                    <w:tcW w:w="563" w:type="pct"/>
                    <w:tcBorders>
                      <w:top w:val="single" w:sz="4" w:space="0" w:color="auto"/>
                      <w:left w:val="single" w:sz="4" w:space="0" w:color="auto"/>
                      <w:bottom w:val="single" w:sz="4" w:space="0" w:color="auto"/>
                      <w:right w:val="single" w:sz="4" w:space="0" w:color="auto"/>
                    </w:tcBorders>
                    <w:vAlign w:val="center"/>
                  </w:tcPr>
                  <w:p w14:paraId="6C25F024"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243,154,096.26</w:t>
                    </w:r>
                  </w:p>
                </w:tc>
                <w:tc>
                  <w:tcPr>
                    <w:tcW w:w="276" w:type="pct"/>
                    <w:tcBorders>
                      <w:top w:val="single" w:sz="4" w:space="0" w:color="auto"/>
                      <w:left w:val="single" w:sz="4" w:space="0" w:color="auto"/>
                      <w:bottom w:val="single" w:sz="4" w:space="0" w:color="auto"/>
                      <w:right w:val="single" w:sz="4" w:space="0" w:color="auto"/>
                    </w:tcBorders>
                    <w:vAlign w:val="center"/>
                  </w:tcPr>
                  <w:p w14:paraId="067A943C"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27.73</w:t>
                    </w:r>
                  </w:p>
                </w:tc>
                <w:tc>
                  <w:tcPr>
                    <w:tcW w:w="563" w:type="pct"/>
                    <w:tcBorders>
                      <w:top w:val="single" w:sz="4" w:space="0" w:color="auto"/>
                      <w:left w:val="single" w:sz="4" w:space="0" w:color="auto"/>
                      <w:bottom w:val="single" w:sz="4" w:space="0" w:color="auto"/>
                      <w:right w:val="single" w:sz="4" w:space="0" w:color="auto"/>
                    </w:tcBorders>
                    <w:vAlign w:val="center"/>
                  </w:tcPr>
                  <w:p w14:paraId="27957EB7"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w:t>
                    </w:r>
                  </w:p>
                </w:tc>
                <w:tc>
                  <w:tcPr>
                    <w:tcW w:w="389" w:type="pct"/>
                    <w:tcBorders>
                      <w:top w:val="single" w:sz="4" w:space="0" w:color="auto"/>
                      <w:left w:val="single" w:sz="4" w:space="0" w:color="auto"/>
                      <w:bottom w:val="single" w:sz="4" w:space="0" w:color="auto"/>
                      <w:right w:val="single" w:sz="4" w:space="0" w:color="auto"/>
                    </w:tcBorders>
                    <w:vAlign w:val="center"/>
                  </w:tcPr>
                  <w:p w14:paraId="2D2AFFCF"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w:t>
                    </w:r>
                  </w:p>
                </w:tc>
                <w:tc>
                  <w:tcPr>
                    <w:tcW w:w="480" w:type="pct"/>
                    <w:tcBorders>
                      <w:top w:val="single" w:sz="4" w:space="0" w:color="auto"/>
                      <w:left w:val="single" w:sz="4" w:space="0" w:color="auto"/>
                      <w:bottom w:val="single" w:sz="4" w:space="0" w:color="auto"/>
                      <w:right w:val="single" w:sz="4" w:space="0" w:color="auto"/>
                    </w:tcBorders>
                    <w:vAlign w:val="center"/>
                  </w:tcPr>
                  <w:p w14:paraId="65A46D0E"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243,154,096.26</w:t>
                    </w:r>
                  </w:p>
                </w:tc>
              </w:tr>
            </w:sdtContent>
          </w:sdt>
          <w:tr w:rsidR="00B10A0C" w:rsidRPr="00B15E71" w14:paraId="116D6BB6" w14:textId="77777777" w:rsidTr="00A74BEA">
            <w:trPr>
              <w:cantSplit/>
              <w:jc w:val="center"/>
            </w:trPr>
            <w:sdt>
              <w:sdtPr>
                <w:rPr>
                  <w:rFonts w:ascii="Times New Roman" w:hAnsi="Times New Roman" w:cs="Times New Roman"/>
                  <w:sz w:val="16"/>
                  <w:szCs w:val="20"/>
                </w:rPr>
                <w:tag w:val="_PLD_e313afc46a9f4b128ed746e538550a57"/>
                <w:id w:val="1677915416"/>
                <w:lock w:val="sdtLocked"/>
              </w:sdtPr>
              <w:sdtContent>
                <w:tc>
                  <w:tcPr>
                    <w:tcW w:w="439" w:type="pct"/>
                    <w:tcBorders>
                      <w:top w:val="single" w:sz="4" w:space="0" w:color="auto"/>
                      <w:left w:val="single" w:sz="4" w:space="0" w:color="auto"/>
                      <w:bottom w:val="single" w:sz="4" w:space="0" w:color="auto"/>
                      <w:right w:val="single" w:sz="4" w:space="0" w:color="auto"/>
                    </w:tcBorders>
                    <w:vAlign w:val="center"/>
                  </w:tcPr>
                  <w:p w14:paraId="32723757" w14:textId="77777777" w:rsidR="00B10A0C" w:rsidRPr="00B15E71" w:rsidRDefault="00D11B25">
                    <w:pPr>
                      <w:autoSpaceDE w:val="0"/>
                      <w:autoSpaceDN w:val="0"/>
                      <w:adjustRightInd w:val="0"/>
                      <w:jc w:val="center"/>
                      <w:rPr>
                        <w:rFonts w:ascii="Times New Roman" w:hAnsi="Times New Roman" w:cs="Times New Roman"/>
                        <w:sz w:val="16"/>
                        <w:szCs w:val="20"/>
                      </w:rPr>
                    </w:pPr>
                    <w:r w:rsidRPr="00B15E71">
                      <w:rPr>
                        <w:rFonts w:ascii="Times New Roman" w:hAnsi="Times New Roman" w:cs="Times New Roman"/>
                        <w:sz w:val="16"/>
                        <w:szCs w:val="20"/>
                      </w:rPr>
                      <w:t>合计</w:t>
                    </w:r>
                  </w:p>
                </w:tc>
              </w:sdtContent>
            </w:sdt>
            <w:tc>
              <w:tcPr>
                <w:tcW w:w="515" w:type="pct"/>
                <w:tcBorders>
                  <w:top w:val="single" w:sz="4" w:space="0" w:color="auto"/>
                  <w:left w:val="single" w:sz="4" w:space="0" w:color="auto"/>
                  <w:bottom w:val="single" w:sz="4" w:space="0" w:color="auto"/>
                  <w:right w:val="single" w:sz="4" w:space="0" w:color="auto"/>
                </w:tcBorders>
                <w:vAlign w:val="center"/>
              </w:tcPr>
              <w:p w14:paraId="62C1DD18"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1,331,003,611.16</w:t>
                </w:r>
              </w:p>
            </w:tc>
            <w:tc>
              <w:tcPr>
                <w:tcW w:w="277" w:type="pct"/>
                <w:tcBorders>
                  <w:top w:val="single" w:sz="4" w:space="0" w:color="auto"/>
                  <w:left w:val="single" w:sz="4" w:space="0" w:color="auto"/>
                  <w:bottom w:val="single" w:sz="4" w:space="0" w:color="auto"/>
                  <w:right w:val="single" w:sz="4" w:space="0" w:color="auto"/>
                </w:tcBorders>
                <w:vAlign w:val="center"/>
              </w:tcPr>
              <w:p w14:paraId="424BCF6A" w14:textId="77777777" w:rsidR="00B10A0C" w:rsidRPr="00A74BEA" w:rsidRDefault="00D11B25">
                <w:pPr>
                  <w:jc w:val="center"/>
                  <w:rPr>
                    <w:rFonts w:ascii="Times New Roman" w:hAnsi="Times New Roman" w:cs="Times New Roman"/>
                    <w:sz w:val="18"/>
                    <w:szCs w:val="18"/>
                  </w:rPr>
                </w:pPr>
                <w:r w:rsidRPr="00A74BEA">
                  <w:rPr>
                    <w:rFonts w:ascii="Times New Roman" w:hAnsi="Times New Roman" w:cs="Times New Roman"/>
                    <w:sz w:val="18"/>
                    <w:szCs w:val="18"/>
                  </w:rPr>
                  <w:t>/</w:t>
                </w:r>
              </w:p>
            </w:tc>
            <w:tc>
              <w:tcPr>
                <w:tcW w:w="563" w:type="pct"/>
                <w:tcBorders>
                  <w:top w:val="single" w:sz="4" w:space="0" w:color="auto"/>
                  <w:left w:val="single" w:sz="4" w:space="0" w:color="auto"/>
                  <w:bottom w:val="single" w:sz="4" w:space="0" w:color="auto"/>
                  <w:right w:val="single" w:sz="4" w:space="0" w:color="auto"/>
                </w:tcBorders>
                <w:vAlign w:val="center"/>
              </w:tcPr>
              <w:p w14:paraId="7160EC59"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144,609,683.16</w:t>
                </w:r>
              </w:p>
            </w:tc>
            <w:tc>
              <w:tcPr>
                <w:tcW w:w="308" w:type="pct"/>
                <w:tcBorders>
                  <w:top w:val="single" w:sz="4" w:space="0" w:color="auto"/>
                  <w:left w:val="single" w:sz="4" w:space="0" w:color="auto"/>
                  <w:bottom w:val="single" w:sz="4" w:space="0" w:color="auto"/>
                  <w:right w:val="single" w:sz="4" w:space="0" w:color="auto"/>
                </w:tcBorders>
                <w:vAlign w:val="center"/>
              </w:tcPr>
              <w:p w14:paraId="2E58002E" w14:textId="77777777" w:rsidR="00B10A0C" w:rsidRPr="00A74BEA" w:rsidRDefault="00D11B25">
                <w:pPr>
                  <w:jc w:val="center"/>
                  <w:rPr>
                    <w:rFonts w:ascii="Times New Roman" w:hAnsi="Times New Roman" w:cs="Times New Roman"/>
                    <w:sz w:val="18"/>
                    <w:szCs w:val="18"/>
                  </w:rPr>
                </w:pPr>
                <w:r w:rsidRPr="00A74BEA">
                  <w:rPr>
                    <w:rFonts w:ascii="Times New Roman" w:hAnsi="Times New Roman" w:cs="Times New Roman"/>
                    <w:sz w:val="18"/>
                    <w:szCs w:val="18"/>
                  </w:rPr>
                  <w:t>/</w:t>
                </w:r>
              </w:p>
            </w:tc>
            <w:tc>
              <w:tcPr>
                <w:tcW w:w="626" w:type="pct"/>
                <w:tcBorders>
                  <w:top w:val="single" w:sz="4" w:space="0" w:color="auto"/>
                  <w:left w:val="single" w:sz="4" w:space="0" w:color="auto"/>
                  <w:bottom w:val="single" w:sz="4" w:space="0" w:color="auto"/>
                  <w:right w:val="single" w:sz="4" w:space="0" w:color="auto"/>
                </w:tcBorders>
                <w:vAlign w:val="center"/>
              </w:tcPr>
              <w:p w14:paraId="010BA348"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1,186,393,928.00</w:t>
                </w:r>
              </w:p>
            </w:tc>
            <w:tc>
              <w:tcPr>
                <w:tcW w:w="563" w:type="pct"/>
                <w:tcBorders>
                  <w:top w:val="single" w:sz="4" w:space="0" w:color="auto"/>
                  <w:left w:val="single" w:sz="4" w:space="0" w:color="auto"/>
                  <w:bottom w:val="single" w:sz="4" w:space="0" w:color="auto"/>
                  <w:right w:val="single" w:sz="4" w:space="0" w:color="auto"/>
                </w:tcBorders>
                <w:vAlign w:val="center"/>
              </w:tcPr>
              <w:p w14:paraId="3683A7F8"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876,894,904.24</w:t>
                </w:r>
              </w:p>
            </w:tc>
            <w:tc>
              <w:tcPr>
                <w:tcW w:w="276" w:type="pct"/>
                <w:tcBorders>
                  <w:top w:val="single" w:sz="4" w:space="0" w:color="auto"/>
                  <w:left w:val="single" w:sz="4" w:space="0" w:color="auto"/>
                  <w:bottom w:val="single" w:sz="4" w:space="0" w:color="auto"/>
                  <w:right w:val="single" w:sz="4" w:space="0" w:color="auto"/>
                </w:tcBorders>
                <w:vAlign w:val="center"/>
              </w:tcPr>
              <w:p w14:paraId="73CFB261" w14:textId="77777777" w:rsidR="00B10A0C" w:rsidRPr="00A74BEA" w:rsidRDefault="00D11B25">
                <w:pPr>
                  <w:jc w:val="center"/>
                  <w:rPr>
                    <w:rFonts w:ascii="Times New Roman" w:hAnsi="Times New Roman" w:cs="Times New Roman"/>
                    <w:sz w:val="18"/>
                    <w:szCs w:val="18"/>
                  </w:rPr>
                </w:pPr>
                <w:r w:rsidRPr="00A74BEA">
                  <w:rPr>
                    <w:rFonts w:ascii="Times New Roman" w:hAnsi="Times New Roman" w:cs="Times New Roman"/>
                    <w:sz w:val="18"/>
                    <w:szCs w:val="18"/>
                  </w:rPr>
                  <w:t>/</w:t>
                </w:r>
              </w:p>
            </w:tc>
            <w:tc>
              <w:tcPr>
                <w:tcW w:w="563" w:type="pct"/>
                <w:tcBorders>
                  <w:top w:val="single" w:sz="4" w:space="0" w:color="auto"/>
                  <w:left w:val="single" w:sz="4" w:space="0" w:color="auto"/>
                  <w:bottom w:val="single" w:sz="4" w:space="0" w:color="auto"/>
                  <w:right w:val="single" w:sz="4" w:space="0" w:color="auto"/>
                </w:tcBorders>
                <w:vAlign w:val="center"/>
              </w:tcPr>
              <w:p w14:paraId="01FB1E04"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117,020,649.49</w:t>
                </w:r>
              </w:p>
            </w:tc>
            <w:tc>
              <w:tcPr>
                <w:tcW w:w="389" w:type="pct"/>
                <w:tcBorders>
                  <w:top w:val="single" w:sz="4" w:space="0" w:color="auto"/>
                  <w:left w:val="single" w:sz="4" w:space="0" w:color="auto"/>
                  <w:bottom w:val="single" w:sz="4" w:space="0" w:color="auto"/>
                  <w:right w:val="single" w:sz="4" w:space="0" w:color="auto"/>
                </w:tcBorders>
                <w:vAlign w:val="center"/>
              </w:tcPr>
              <w:p w14:paraId="19BB2CCA" w14:textId="77777777" w:rsidR="00B10A0C" w:rsidRPr="00A74BEA" w:rsidRDefault="00D11B25">
                <w:pPr>
                  <w:jc w:val="center"/>
                  <w:rPr>
                    <w:rFonts w:ascii="Times New Roman" w:hAnsi="Times New Roman" w:cs="Times New Roman"/>
                    <w:sz w:val="18"/>
                    <w:szCs w:val="18"/>
                  </w:rPr>
                </w:pPr>
                <w:r w:rsidRPr="00A74BEA">
                  <w:rPr>
                    <w:rFonts w:ascii="Times New Roman" w:hAnsi="Times New Roman" w:cs="Times New Roman"/>
                    <w:sz w:val="18"/>
                    <w:szCs w:val="18"/>
                  </w:rPr>
                  <w:t>/</w:t>
                </w:r>
              </w:p>
            </w:tc>
            <w:tc>
              <w:tcPr>
                <w:tcW w:w="480" w:type="pct"/>
                <w:tcBorders>
                  <w:top w:val="single" w:sz="4" w:space="0" w:color="auto"/>
                  <w:left w:val="single" w:sz="4" w:space="0" w:color="auto"/>
                  <w:bottom w:val="single" w:sz="4" w:space="0" w:color="auto"/>
                  <w:right w:val="single" w:sz="4" w:space="0" w:color="auto"/>
                </w:tcBorders>
                <w:vAlign w:val="center"/>
              </w:tcPr>
              <w:p w14:paraId="3CB1F0BE" w14:textId="77777777" w:rsidR="00B10A0C" w:rsidRPr="00A74BEA" w:rsidRDefault="00D11B25">
                <w:pPr>
                  <w:jc w:val="right"/>
                  <w:rPr>
                    <w:rFonts w:ascii="Times New Roman" w:hAnsi="Times New Roman" w:cs="Times New Roman"/>
                    <w:sz w:val="18"/>
                    <w:szCs w:val="18"/>
                  </w:rPr>
                </w:pPr>
                <w:r w:rsidRPr="00A74BEA">
                  <w:rPr>
                    <w:rFonts w:ascii="Times New Roman" w:hAnsi="Times New Roman" w:cs="Times New Roman"/>
                    <w:sz w:val="18"/>
                    <w:szCs w:val="18"/>
                  </w:rPr>
                  <w:t>759,874,254.75</w:t>
                </w:r>
              </w:p>
            </w:tc>
          </w:tr>
        </w:tbl>
        <w:p w14:paraId="2DC9F1EC" w14:textId="77777777" w:rsidR="00B10A0C" w:rsidRDefault="00B10A0C"/>
        <w:p w14:paraId="0AA8EB94" w14:textId="77777777" w:rsidR="00A74BEA" w:rsidRDefault="00A74BEA">
          <w:pPr>
            <w:sectPr w:rsidR="00A74BEA" w:rsidSect="00A74BEA">
              <w:pgSz w:w="16838" w:h="11906" w:orient="landscape"/>
              <w:pgMar w:top="1797" w:right="1525" w:bottom="1276" w:left="1440" w:header="856" w:footer="992" w:gutter="0"/>
              <w:cols w:space="425"/>
              <w:docGrid w:linePitch="312"/>
            </w:sectPr>
          </w:pPr>
        </w:p>
        <w:p w14:paraId="3752A52E" w14:textId="77777777" w:rsidR="00B10A0C" w:rsidRDefault="00000000"/>
      </w:sdtContent>
    </w:sdt>
    <w:bookmarkEnd w:id="281" w:displacedByCustomXml="next"/>
    <w:sdt>
      <w:sdtPr>
        <w:rPr>
          <w:rFonts w:hint="eastAsia"/>
          <w:szCs w:val="21"/>
        </w:rPr>
        <w:alias w:val="模块:按单项计提坏账准备"/>
        <w:tag w:val="_SEC_8c8d26b6244849bea9eb936271eeb8f9"/>
        <w:id w:val="-1677253680"/>
        <w:lock w:val="sdtLocked"/>
        <w:placeholder>
          <w:docPart w:val="GBC22222222222222222222222222222"/>
        </w:placeholder>
      </w:sdtPr>
      <w:sdtEndPr>
        <w:rPr>
          <w:rFonts w:hint="default"/>
          <w:szCs w:val="24"/>
        </w:rPr>
      </w:sdtEndPr>
      <w:sdtContent>
        <w:p w14:paraId="7897A342" w14:textId="77777777" w:rsidR="00B10A0C" w:rsidRDefault="00D11B25">
          <w:pPr>
            <w:rPr>
              <w:szCs w:val="21"/>
            </w:rPr>
          </w:pPr>
          <w:r>
            <w:rPr>
              <w:rFonts w:hint="eastAsia"/>
              <w:szCs w:val="21"/>
            </w:rPr>
            <w:t>按单项计提坏账准备：</w:t>
          </w:r>
        </w:p>
        <w:sdt>
          <w:sdtPr>
            <w:alias w:val="是否适用：母公司应收账款按单项计提坏账准备[双击切换]"/>
            <w:tag w:val="_GBC_1cd34dae0bf14ebba3d99534844e7d95"/>
            <w:id w:val="600614685"/>
            <w:lock w:val="sdtLocked"/>
            <w:placeholder>
              <w:docPart w:val="GBC22222222222222222222222222222"/>
            </w:placeholder>
          </w:sdtPr>
          <w:sdtContent>
            <w:p w14:paraId="6C5F1B1A"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79FA5AA" w14:textId="77777777" w:rsidR="00B10A0C" w:rsidRDefault="00D11B25">
          <w:pPr>
            <w:autoSpaceDE w:val="0"/>
            <w:autoSpaceDN w:val="0"/>
            <w:adjustRightInd w:val="0"/>
            <w:ind w:left="5880" w:right="105"/>
            <w:jc w:val="right"/>
            <w:rPr>
              <w:szCs w:val="21"/>
            </w:rPr>
          </w:pPr>
          <w:bookmarkStart w:id="282" w:name="_Hlk533796752"/>
          <w:r>
            <w:rPr>
              <w:rFonts w:hint="eastAsia"/>
              <w:szCs w:val="21"/>
            </w:rPr>
            <w:t>位：</w:t>
          </w:r>
          <w:sdt>
            <w:sdtPr>
              <w:rPr>
                <w:rFonts w:hint="eastAsia"/>
                <w:szCs w:val="21"/>
              </w:rPr>
              <w:alias w:val="单位：母公司应收账款按单项计提坏账准备"/>
              <w:tag w:val="_GBC_92bc20ad98a2451daf91a5a49b199fd6"/>
              <w:id w:val="18073433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单项计提坏账准备"/>
              <w:tag w:val="_GBC_0a6db35d2d144335a2ac2dfe3b629ff1"/>
              <w:id w:val="-1795121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657"/>
            <w:gridCol w:w="1659"/>
            <w:gridCol w:w="1657"/>
            <w:gridCol w:w="1803"/>
          </w:tblGrid>
          <w:tr w:rsidR="00B10A0C" w14:paraId="18E7342F" w14:textId="77777777">
            <w:sdt>
              <w:sdtPr>
                <w:rPr>
                  <w:rFonts w:ascii="Times New Roman" w:hAnsi="Times New Roman" w:cs="Times New Roman"/>
                </w:rPr>
                <w:tag w:val="_PLD_bf06f48741cf4f8683629bc86fe4253a"/>
                <w:id w:val="969249230"/>
                <w:lock w:val="sdtLocked"/>
              </w:sdtPr>
              <w:sdtContent>
                <w:tc>
                  <w:tcPr>
                    <w:tcW w:w="1160" w:type="pct"/>
                    <w:vMerge w:val="restart"/>
                    <w:vAlign w:val="center"/>
                  </w:tcPr>
                  <w:p w14:paraId="62A32FEA"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名称</w:t>
                    </w:r>
                  </w:p>
                </w:tc>
              </w:sdtContent>
            </w:sdt>
            <w:sdt>
              <w:sdtPr>
                <w:rPr>
                  <w:rFonts w:ascii="Times New Roman" w:hAnsi="Times New Roman" w:cs="Times New Roman"/>
                </w:rPr>
                <w:tag w:val="_PLD_e8eabae632cb4a738dba30bece28c3a8"/>
                <w:id w:val="-469984792"/>
                <w:lock w:val="sdtLocked"/>
              </w:sdtPr>
              <w:sdtContent>
                <w:tc>
                  <w:tcPr>
                    <w:tcW w:w="3840" w:type="pct"/>
                    <w:gridSpan w:val="4"/>
                    <w:vAlign w:val="center"/>
                  </w:tcPr>
                  <w:p w14:paraId="297216F3"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期末余额</w:t>
                    </w:r>
                  </w:p>
                </w:tc>
              </w:sdtContent>
            </w:sdt>
          </w:tr>
          <w:tr w:rsidR="00B10A0C" w14:paraId="57F55064" w14:textId="77777777">
            <w:tc>
              <w:tcPr>
                <w:tcW w:w="1160" w:type="pct"/>
                <w:vMerge/>
              </w:tcPr>
              <w:p w14:paraId="78C9A29F" w14:textId="77777777" w:rsidR="00B10A0C" w:rsidRPr="00A74BEA" w:rsidRDefault="00B10A0C">
                <w:pPr>
                  <w:jc w:val="center"/>
                  <w:rPr>
                    <w:rFonts w:ascii="Times New Roman" w:hAnsi="Times New Roman" w:cs="Times New Roman"/>
                    <w:szCs w:val="21"/>
                  </w:rPr>
                </w:pPr>
              </w:p>
            </w:tc>
            <w:sdt>
              <w:sdtPr>
                <w:rPr>
                  <w:rFonts w:ascii="Times New Roman" w:hAnsi="Times New Roman" w:cs="Times New Roman"/>
                </w:rPr>
                <w:tag w:val="_PLD_0ea49c9284ac4750b9c5ffe19ec4732c"/>
                <w:id w:val="-1346086290"/>
                <w:lock w:val="sdtLocked"/>
              </w:sdtPr>
              <w:sdtContent>
                <w:tc>
                  <w:tcPr>
                    <w:tcW w:w="939" w:type="pct"/>
                    <w:vAlign w:val="center"/>
                  </w:tcPr>
                  <w:p w14:paraId="6A70ACC3"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账面余额</w:t>
                    </w:r>
                  </w:p>
                </w:tc>
              </w:sdtContent>
            </w:sdt>
            <w:sdt>
              <w:sdtPr>
                <w:rPr>
                  <w:rFonts w:ascii="Times New Roman" w:hAnsi="Times New Roman" w:cs="Times New Roman"/>
                </w:rPr>
                <w:tag w:val="_PLD_4e5b035254d34ab286177f908a392849"/>
                <w:id w:val="-1992394578"/>
                <w:lock w:val="sdtLocked"/>
              </w:sdtPr>
              <w:sdtContent>
                <w:tc>
                  <w:tcPr>
                    <w:tcW w:w="940" w:type="pct"/>
                    <w:vAlign w:val="center"/>
                  </w:tcPr>
                  <w:p w14:paraId="7FA0B08B"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坏账准备</w:t>
                    </w:r>
                  </w:p>
                </w:tc>
              </w:sdtContent>
            </w:sdt>
            <w:sdt>
              <w:sdtPr>
                <w:rPr>
                  <w:rFonts w:ascii="Times New Roman" w:hAnsi="Times New Roman" w:cs="Times New Roman"/>
                </w:rPr>
                <w:tag w:val="_PLD_9316156bac3c45f593fc5f35e8e28833"/>
                <w:id w:val="67776426"/>
                <w:lock w:val="sdtLocked"/>
              </w:sdtPr>
              <w:sdtContent>
                <w:tc>
                  <w:tcPr>
                    <w:tcW w:w="939" w:type="pct"/>
                    <w:vAlign w:val="center"/>
                  </w:tcPr>
                  <w:p w14:paraId="52A1C06D"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计提比例（</w:t>
                    </w:r>
                    <w:r w:rsidRPr="00A74BEA">
                      <w:rPr>
                        <w:rFonts w:ascii="Times New Roman" w:hAnsi="Times New Roman" w:cs="Times New Roman"/>
                        <w:szCs w:val="21"/>
                      </w:rPr>
                      <w:t>%</w:t>
                    </w:r>
                    <w:r w:rsidRPr="00A74BEA">
                      <w:rPr>
                        <w:rFonts w:ascii="Times New Roman" w:hAnsi="Times New Roman" w:cs="Times New Roman"/>
                        <w:szCs w:val="21"/>
                      </w:rPr>
                      <w:t>）</w:t>
                    </w:r>
                  </w:p>
                </w:tc>
              </w:sdtContent>
            </w:sdt>
            <w:sdt>
              <w:sdtPr>
                <w:rPr>
                  <w:rFonts w:ascii="Times New Roman" w:hAnsi="Times New Roman" w:cs="Times New Roman"/>
                </w:rPr>
                <w:tag w:val="_PLD_20dce80930bd4c9eb9bd96af960a880b"/>
                <w:id w:val="-793749601"/>
                <w:lock w:val="sdtLocked"/>
              </w:sdtPr>
              <w:sdtContent>
                <w:tc>
                  <w:tcPr>
                    <w:tcW w:w="1022" w:type="pct"/>
                    <w:vAlign w:val="center"/>
                  </w:tcPr>
                  <w:p w14:paraId="22600039"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计提理由</w:t>
                    </w:r>
                  </w:p>
                </w:tc>
              </w:sdtContent>
            </w:sdt>
          </w:tr>
          <w:sdt>
            <w:sdtPr>
              <w:rPr>
                <w:rFonts w:ascii="Times New Roman" w:hAnsi="Times New Roman" w:cs="Times New Roman"/>
                <w:color w:val="008000"/>
                <w:szCs w:val="21"/>
              </w:rPr>
              <w:alias w:val="按单项计提坏账准备的应收账款详细名称明细"/>
              <w:tag w:val="_TUP_a538d0f9ff944b9a81ddc273839cdc90"/>
              <w:id w:val="-788192415"/>
              <w:lock w:val="sdtLocked"/>
            </w:sdtPr>
            <w:sdtEndPr>
              <w:rPr>
                <w:highlight w:val="yellow"/>
              </w:rPr>
            </w:sdtEndPr>
            <w:sdtContent>
              <w:tr w:rsidR="00B10A0C" w14:paraId="0AB01A43" w14:textId="77777777">
                <w:tc>
                  <w:tcPr>
                    <w:tcW w:w="1160" w:type="pct"/>
                  </w:tcPr>
                  <w:p w14:paraId="7919E351"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通威太阳能（合肥）有限公司</w:t>
                    </w:r>
                  </w:p>
                </w:tc>
                <w:tc>
                  <w:tcPr>
                    <w:tcW w:w="939" w:type="pct"/>
                    <w:vAlign w:val="center"/>
                  </w:tcPr>
                  <w:p w14:paraId="71329634"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2,401,401.71</w:t>
                    </w:r>
                  </w:p>
                </w:tc>
                <w:tc>
                  <w:tcPr>
                    <w:tcW w:w="940" w:type="pct"/>
                    <w:vAlign w:val="center"/>
                  </w:tcPr>
                  <w:p w14:paraId="3CB94BCA"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2,401,401.71</w:t>
                    </w:r>
                  </w:p>
                </w:tc>
                <w:tc>
                  <w:tcPr>
                    <w:tcW w:w="939" w:type="pct"/>
                    <w:vAlign w:val="center"/>
                  </w:tcPr>
                  <w:p w14:paraId="2B9D6AD0"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100.00</w:t>
                    </w:r>
                  </w:p>
                </w:tc>
                <w:tc>
                  <w:tcPr>
                    <w:tcW w:w="1022" w:type="pct"/>
                  </w:tcPr>
                  <w:p w14:paraId="51176CA7" w14:textId="77777777" w:rsidR="00B10A0C" w:rsidRPr="00A74BEA" w:rsidRDefault="00D11B25">
                    <w:pPr>
                      <w:rPr>
                        <w:rFonts w:ascii="Times New Roman" w:hAnsi="Times New Roman" w:cs="Times New Roman"/>
                        <w:szCs w:val="21"/>
                        <w:highlight w:val="yellow"/>
                      </w:rPr>
                    </w:pPr>
                    <w:r w:rsidRPr="00A74BEA">
                      <w:rPr>
                        <w:rFonts w:ascii="Times New Roman" w:hAnsi="Times New Roman" w:cs="Times New Roman"/>
                      </w:rPr>
                      <w:t>根据双方签订的抵债协议</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2036342077"/>
              <w:lock w:val="sdtLocked"/>
            </w:sdtPr>
            <w:sdtEndPr>
              <w:rPr>
                <w:highlight w:val="yellow"/>
              </w:rPr>
            </w:sdtEndPr>
            <w:sdtContent>
              <w:tr w:rsidR="00B10A0C" w14:paraId="494AEC4F" w14:textId="77777777">
                <w:tc>
                  <w:tcPr>
                    <w:tcW w:w="1160" w:type="pct"/>
                  </w:tcPr>
                  <w:p w14:paraId="20EC3CC8"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奥特斯维能源（太仓）有限公司</w:t>
                    </w:r>
                  </w:p>
                </w:tc>
                <w:tc>
                  <w:tcPr>
                    <w:tcW w:w="939" w:type="pct"/>
                    <w:vAlign w:val="center"/>
                  </w:tcPr>
                  <w:p w14:paraId="21E4803A"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2,339,607.22</w:t>
                    </w:r>
                  </w:p>
                </w:tc>
                <w:tc>
                  <w:tcPr>
                    <w:tcW w:w="940" w:type="pct"/>
                    <w:vAlign w:val="center"/>
                  </w:tcPr>
                  <w:p w14:paraId="5617F40E"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2,339,607.22</w:t>
                    </w:r>
                  </w:p>
                </w:tc>
                <w:tc>
                  <w:tcPr>
                    <w:tcW w:w="939" w:type="pct"/>
                    <w:vAlign w:val="center"/>
                  </w:tcPr>
                  <w:p w14:paraId="6FFAA5C2"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100.00</w:t>
                    </w:r>
                  </w:p>
                </w:tc>
                <w:tc>
                  <w:tcPr>
                    <w:tcW w:w="1022" w:type="pct"/>
                  </w:tcPr>
                  <w:p w14:paraId="7DB5FA29" w14:textId="77777777" w:rsidR="00B10A0C" w:rsidRPr="00A74BEA" w:rsidRDefault="00D11B25">
                    <w:pPr>
                      <w:rPr>
                        <w:rFonts w:ascii="Times New Roman" w:hAnsi="Times New Roman" w:cs="Times New Roman"/>
                        <w:szCs w:val="21"/>
                        <w:highlight w:val="yellow"/>
                      </w:rPr>
                    </w:pPr>
                    <w:r w:rsidRPr="00A74BEA">
                      <w:rPr>
                        <w:rFonts w:ascii="Times New Roman" w:hAnsi="Times New Roman" w:cs="Times New Roman"/>
                      </w:rPr>
                      <w:t>长期挂账无法收回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969664317"/>
              <w:lock w:val="sdtLocked"/>
            </w:sdtPr>
            <w:sdtEndPr>
              <w:rPr>
                <w:highlight w:val="yellow"/>
              </w:rPr>
            </w:sdtEndPr>
            <w:sdtContent>
              <w:tr w:rsidR="00B10A0C" w14:paraId="15A0A65B" w14:textId="77777777">
                <w:tc>
                  <w:tcPr>
                    <w:tcW w:w="1160" w:type="pct"/>
                  </w:tcPr>
                  <w:p w14:paraId="5A585E73"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润峰电力有限公司</w:t>
                    </w:r>
                  </w:p>
                </w:tc>
                <w:tc>
                  <w:tcPr>
                    <w:tcW w:w="939" w:type="pct"/>
                    <w:vAlign w:val="center"/>
                  </w:tcPr>
                  <w:p w14:paraId="0B2C541F"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1,908,508.25</w:t>
                    </w:r>
                  </w:p>
                </w:tc>
                <w:tc>
                  <w:tcPr>
                    <w:tcW w:w="940" w:type="pct"/>
                    <w:vAlign w:val="center"/>
                  </w:tcPr>
                  <w:p w14:paraId="3EA3E3C8"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1,908,508.25</w:t>
                    </w:r>
                  </w:p>
                </w:tc>
                <w:tc>
                  <w:tcPr>
                    <w:tcW w:w="939" w:type="pct"/>
                    <w:vAlign w:val="center"/>
                  </w:tcPr>
                  <w:p w14:paraId="3066442D"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100.00</w:t>
                    </w:r>
                  </w:p>
                </w:tc>
                <w:tc>
                  <w:tcPr>
                    <w:tcW w:w="1022" w:type="pct"/>
                  </w:tcPr>
                  <w:p w14:paraId="5E5247FD" w14:textId="77777777" w:rsidR="00B10A0C" w:rsidRPr="00A74BEA" w:rsidRDefault="00D11B25">
                    <w:pPr>
                      <w:rPr>
                        <w:rFonts w:ascii="Times New Roman" w:hAnsi="Times New Roman" w:cs="Times New Roman"/>
                        <w:szCs w:val="21"/>
                        <w:highlight w:val="yellow"/>
                      </w:rPr>
                    </w:pPr>
                    <w:r w:rsidRPr="00A74BEA">
                      <w:rPr>
                        <w:rFonts w:ascii="Times New Roman" w:hAnsi="Times New Roman" w:cs="Times New Roman"/>
                      </w:rPr>
                      <w:t>长期挂账无法收回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854080549"/>
              <w:lock w:val="sdtLocked"/>
            </w:sdtPr>
            <w:sdtEndPr>
              <w:rPr>
                <w:highlight w:val="yellow"/>
              </w:rPr>
            </w:sdtEndPr>
            <w:sdtContent>
              <w:tr w:rsidR="00B10A0C" w14:paraId="58C569A6" w14:textId="77777777">
                <w:tc>
                  <w:tcPr>
                    <w:tcW w:w="1160" w:type="pct"/>
                  </w:tcPr>
                  <w:p w14:paraId="4F1AA4AF"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四川汇宇制药有限公司</w:t>
                    </w:r>
                  </w:p>
                </w:tc>
                <w:tc>
                  <w:tcPr>
                    <w:tcW w:w="939" w:type="pct"/>
                    <w:vAlign w:val="center"/>
                  </w:tcPr>
                  <w:p w14:paraId="4C2CAD2F"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1,728,500.00</w:t>
                    </w:r>
                  </w:p>
                </w:tc>
                <w:tc>
                  <w:tcPr>
                    <w:tcW w:w="940" w:type="pct"/>
                    <w:vAlign w:val="center"/>
                  </w:tcPr>
                  <w:p w14:paraId="68FCB538"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1,728,500.00</w:t>
                    </w:r>
                  </w:p>
                </w:tc>
                <w:tc>
                  <w:tcPr>
                    <w:tcW w:w="939" w:type="pct"/>
                    <w:vAlign w:val="center"/>
                  </w:tcPr>
                  <w:p w14:paraId="41C11AAF"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100.00</w:t>
                    </w:r>
                  </w:p>
                </w:tc>
                <w:tc>
                  <w:tcPr>
                    <w:tcW w:w="1022" w:type="pct"/>
                  </w:tcPr>
                  <w:p w14:paraId="28297049" w14:textId="77777777" w:rsidR="00B10A0C" w:rsidRPr="00A74BEA" w:rsidRDefault="00D11B25">
                    <w:pPr>
                      <w:rPr>
                        <w:rFonts w:ascii="Times New Roman" w:hAnsi="Times New Roman" w:cs="Times New Roman"/>
                        <w:szCs w:val="21"/>
                        <w:highlight w:val="yellow"/>
                      </w:rPr>
                    </w:pPr>
                    <w:r w:rsidRPr="00A74BEA">
                      <w:rPr>
                        <w:rFonts w:ascii="Times New Roman" w:hAnsi="Times New Roman" w:cs="Times New Roman"/>
                      </w:rPr>
                      <w:t>长期挂账无法收回</w:t>
                    </w:r>
                  </w:p>
                </w:tc>
              </w:tr>
            </w:sdtContent>
          </w:sdt>
          <w:sdt>
            <w:sdtPr>
              <w:rPr>
                <w:rFonts w:ascii="Times New Roman" w:hAnsi="Times New Roman" w:cs="Times New Roman"/>
                <w:color w:val="008000"/>
                <w:szCs w:val="21"/>
              </w:rPr>
              <w:alias w:val="按单项计提坏账准备的应收账款详细名称明细"/>
              <w:tag w:val="_TUP_a538d0f9ff944b9a81ddc273839cdc90"/>
              <w:id w:val="-1480759731"/>
              <w:lock w:val="sdtLocked"/>
            </w:sdtPr>
            <w:sdtEndPr>
              <w:rPr>
                <w:highlight w:val="yellow"/>
              </w:rPr>
            </w:sdtEndPr>
            <w:sdtContent>
              <w:tr w:rsidR="00B10A0C" w14:paraId="753F58C8" w14:textId="77777777">
                <w:tc>
                  <w:tcPr>
                    <w:tcW w:w="1160" w:type="pct"/>
                  </w:tcPr>
                  <w:p w14:paraId="2872E9EF"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其他</w:t>
                    </w:r>
                    <w:r w:rsidRPr="00A74BEA">
                      <w:rPr>
                        <w:rFonts w:ascii="Times New Roman" w:hAnsi="Times New Roman" w:cs="Times New Roman"/>
                      </w:rPr>
                      <w:t>39</w:t>
                    </w:r>
                    <w:r w:rsidRPr="00A74BEA">
                      <w:rPr>
                        <w:rFonts w:ascii="Times New Roman" w:hAnsi="Times New Roman" w:cs="Times New Roman"/>
                      </w:rPr>
                      <w:t>户</w:t>
                    </w:r>
                  </w:p>
                </w:tc>
                <w:tc>
                  <w:tcPr>
                    <w:tcW w:w="939" w:type="pct"/>
                    <w:vAlign w:val="center"/>
                  </w:tcPr>
                  <w:p w14:paraId="5B854D7D"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14,876,076.04</w:t>
                    </w:r>
                  </w:p>
                </w:tc>
                <w:tc>
                  <w:tcPr>
                    <w:tcW w:w="940" w:type="pct"/>
                    <w:vAlign w:val="center"/>
                  </w:tcPr>
                  <w:p w14:paraId="23FAA22F"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14,876,076.04</w:t>
                    </w:r>
                  </w:p>
                </w:tc>
                <w:tc>
                  <w:tcPr>
                    <w:tcW w:w="939" w:type="pct"/>
                    <w:vAlign w:val="center"/>
                  </w:tcPr>
                  <w:p w14:paraId="612C9C85"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100.00</w:t>
                    </w:r>
                  </w:p>
                </w:tc>
                <w:tc>
                  <w:tcPr>
                    <w:tcW w:w="1022" w:type="pct"/>
                  </w:tcPr>
                  <w:p w14:paraId="077D840B" w14:textId="77777777" w:rsidR="00B10A0C" w:rsidRPr="00A74BEA" w:rsidRDefault="00D11B25">
                    <w:pPr>
                      <w:rPr>
                        <w:rFonts w:ascii="Times New Roman" w:hAnsi="Times New Roman" w:cs="Times New Roman"/>
                        <w:szCs w:val="21"/>
                        <w:highlight w:val="yellow"/>
                      </w:rPr>
                    </w:pPr>
                    <w:r w:rsidRPr="00A74BEA">
                      <w:rPr>
                        <w:rFonts w:ascii="Times New Roman" w:hAnsi="Times New Roman" w:cs="Times New Roman"/>
                      </w:rPr>
                      <w:t>签署抵债协议或长期挂账无法收回</w:t>
                    </w:r>
                  </w:p>
                </w:tc>
              </w:tr>
            </w:sdtContent>
          </w:sdt>
          <w:tr w:rsidR="00B10A0C" w14:paraId="59AF17E7" w14:textId="77777777">
            <w:sdt>
              <w:sdtPr>
                <w:rPr>
                  <w:rFonts w:ascii="Times New Roman" w:hAnsi="Times New Roman" w:cs="Times New Roman"/>
                </w:rPr>
                <w:tag w:val="_PLD_d415f708a8fb49448dfd4cf9ea54fa13"/>
                <w:id w:val="-79991521"/>
                <w:lock w:val="sdtLocked"/>
              </w:sdtPr>
              <w:sdtContent>
                <w:tc>
                  <w:tcPr>
                    <w:tcW w:w="1160" w:type="pct"/>
                    <w:vAlign w:val="center"/>
                  </w:tcPr>
                  <w:p w14:paraId="1A3DF91A"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合计</w:t>
                    </w:r>
                  </w:p>
                </w:tc>
              </w:sdtContent>
            </w:sdt>
            <w:tc>
              <w:tcPr>
                <w:tcW w:w="939" w:type="pct"/>
                <w:vAlign w:val="center"/>
              </w:tcPr>
              <w:p w14:paraId="568A2B71"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23,254,093.22</w:t>
                </w:r>
              </w:p>
            </w:tc>
            <w:tc>
              <w:tcPr>
                <w:tcW w:w="940" w:type="pct"/>
                <w:vAlign w:val="center"/>
              </w:tcPr>
              <w:p w14:paraId="0DB17575"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23,254,093.22</w:t>
                </w:r>
              </w:p>
            </w:tc>
            <w:tc>
              <w:tcPr>
                <w:tcW w:w="939" w:type="pct"/>
                <w:vAlign w:val="center"/>
              </w:tcPr>
              <w:p w14:paraId="6BF3B017"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100.00</w:t>
                </w:r>
              </w:p>
            </w:tc>
            <w:tc>
              <w:tcPr>
                <w:tcW w:w="1022" w:type="pct"/>
                <w:vAlign w:val="center"/>
              </w:tcPr>
              <w:p w14:paraId="7EB75119"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w:t>
                </w:r>
              </w:p>
            </w:tc>
          </w:tr>
        </w:tbl>
        <w:p w14:paraId="2D34E172" w14:textId="77777777" w:rsidR="00B10A0C" w:rsidRDefault="00B10A0C"/>
        <w:p w14:paraId="60B994CD" w14:textId="77777777" w:rsidR="00B10A0C" w:rsidRDefault="00D11B25">
          <w:pPr>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1838222479"/>
            <w:lock w:val="sdtLocked"/>
            <w:placeholder>
              <w:docPart w:val="GBC22222222222222222222222222222"/>
            </w:placeholder>
          </w:sdtPr>
          <w:sdtContent>
            <w:p w14:paraId="4A8E53C4"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1305121" w14:textId="77777777" w:rsidR="00B10A0C" w:rsidRDefault="00000000"/>
      </w:sdtContent>
    </w:sdt>
    <w:bookmarkEnd w:id="282" w:displacedByCustomXml="next"/>
    <w:sdt>
      <w:sdtPr>
        <w:rPr>
          <w:rFonts w:hint="eastAsia"/>
          <w:szCs w:val="21"/>
        </w:rPr>
        <w:tag w:val="_PLD_23aec57fe4b34ac2aa7d42cb52467101"/>
        <w:id w:val="1080258358"/>
        <w:lock w:val="sdtLocked"/>
        <w:placeholder>
          <w:docPart w:val="GBC22222222222222222222222222222"/>
        </w:placeholder>
      </w:sdtPr>
      <w:sdtContent>
        <w:p w14:paraId="45A55167" w14:textId="77777777" w:rsidR="00B10A0C" w:rsidRDefault="00D11B25">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795366478"/>
        <w:lock w:val="sdtContentLocked"/>
        <w:placeholder>
          <w:docPart w:val="GBC22222222222222222222222222222"/>
        </w:placeholder>
      </w:sdtPr>
      <w:sdtContent>
        <w:p w14:paraId="7230C444"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283" w:name="_Hlk533796778" w:displacedByCustomXml="next"/>
    <w:sdt>
      <w:sdtPr>
        <w:rPr>
          <w:rFonts w:hint="eastAsia"/>
          <w:szCs w:val="21"/>
        </w:rPr>
        <w:alias w:val="模块:按组合计提坏账准备"/>
        <w:tag w:val="_SEC_8d0ccf9e1dd949dba37f2f7800d0070a"/>
        <w:id w:val="1264494584"/>
        <w:lock w:val="sdtLocked"/>
        <w:placeholder>
          <w:docPart w:val="GBC22222222222222222222222222222"/>
        </w:placeholder>
      </w:sdtPr>
      <w:sdtEndPr>
        <w:rPr>
          <w:rFonts w:hint="default"/>
          <w:szCs w:val="24"/>
        </w:rPr>
      </w:sdtEndPr>
      <w:sdtContent>
        <w:p w14:paraId="53E65B77" w14:textId="77777777" w:rsidR="00B10A0C" w:rsidRDefault="00D11B25">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551271002"/>
              <w:lock w:val="sdtLocked"/>
              <w:placeholder>
                <w:docPart w:val="GBC22222222222222222222222222222"/>
              </w:placeholder>
              <w:comboBox>
                <w:listItem w:displayText="合并范围内关联方" w:value="合并范围内关联方"/>
                <w:listItem w:displayText="账龄组合" w:value="账龄组合"/>
              </w:comboBox>
            </w:sdtPr>
            <w:sdtContent>
              <w:r>
                <w:rPr>
                  <w:rFonts w:hint="eastAsia"/>
                  <w:szCs w:val="21"/>
                </w:rPr>
                <w:t>账龄组合</w:t>
              </w:r>
            </w:sdtContent>
          </w:sdt>
        </w:p>
        <w:p w14:paraId="474FBA53" w14:textId="77777777" w:rsidR="00B10A0C" w:rsidRPr="00A74BEA" w:rsidRDefault="00D11B25">
          <w:pPr>
            <w:autoSpaceDE w:val="0"/>
            <w:autoSpaceDN w:val="0"/>
            <w:adjustRightInd w:val="0"/>
            <w:ind w:left="5880" w:right="105"/>
            <w:jc w:val="right"/>
            <w:rPr>
              <w:rFonts w:ascii="Times New Roman" w:hAnsi="Times New Roman" w:cs="Times New Roman"/>
              <w:szCs w:val="21"/>
            </w:rPr>
          </w:pPr>
          <w:r w:rsidRPr="00A74BEA">
            <w:rPr>
              <w:rFonts w:ascii="Times New Roman" w:hAnsi="Times New Roman" w:cs="Times New Roman"/>
              <w:szCs w:val="21"/>
            </w:rPr>
            <w:t>单位：</w:t>
          </w:r>
          <w:sdt>
            <w:sdtPr>
              <w:rPr>
                <w:rFonts w:ascii="Times New Roman" w:hAnsi="Times New Roman" w:cs="Times New Roman"/>
                <w:szCs w:val="21"/>
              </w:rPr>
              <w:alias w:val="单位：母公司应收账款按组合计提坏账准备"/>
              <w:tag w:val="_GBC_2da079c1515b4a8f95770937142fdccb"/>
              <w:id w:val="20796318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74BEA">
                <w:rPr>
                  <w:rFonts w:ascii="Times New Roman" w:hAnsi="Times New Roman" w:cs="Times New Roman"/>
                  <w:szCs w:val="21"/>
                </w:rPr>
                <w:t>元</w:t>
              </w:r>
            </w:sdtContent>
          </w:sdt>
          <w:r w:rsidRPr="00A74BEA">
            <w:rPr>
              <w:rFonts w:ascii="Times New Roman" w:hAnsi="Times New Roman" w:cs="Times New Roman"/>
              <w:szCs w:val="21"/>
            </w:rPr>
            <w:t xml:space="preserve">  </w:t>
          </w:r>
          <w:r w:rsidRPr="00A74BEA">
            <w:rPr>
              <w:rFonts w:ascii="Times New Roman" w:hAnsi="Times New Roman" w:cs="Times New Roman"/>
              <w:szCs w:val="21"/>
            </w:rPr>
            <w:t>币种：</w:t>
          </w:r>
          <w:sdt>
            <w:sdtPr>
              <w:rPr>
                <w:rFonts w:ascii="Times New Roman" w:hAnsi="Times New Roman" w:cs="Times New Roman"/>
                <w:szCs w:val="21"/>
              </w:rPr>
              <w:alias w:val="币种：母公司应收账款按组合计提坏账准备"/>
              <w:tag w:val="_GBC_f64b56aa027540f0b7ab78abc6fef514"/>
              <w:id w:val="-20859052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74BEA">
                <w:rPr>
                  <w:rFonts w:ascii="Times New Roman" w:hAnsi="Times New Roman" w:cs="Times New Roman"/>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B10A0C" w:rsidRPr="00A74BEA" w14:paraId="632857D0" w14:textId="77777777">
            <w:sdt>
              <w:sdtPr>
                <w:rPr>
                  <w:rFonts w:ascii="Times New Roman" w:hAnsi="Times New Roman" w:cs="Times New Roman"/>
                </w:rPr>
                <w:tag w:val="_PLD_685d7e84e47740668b70cce04f42de5b"/>
                <w:id w:val="476111594"/>
                <w:lock w:val="sdtLocked"/>
              </w:sdtPr>
              <w:sdtContent>
                <w:tc>
                  <w:tcPr>
                    <w:tcW w:w="1158" w:type="pct"/>
                    <w:vMerge w:val="restart"/>
                    <w:vAlign w:val="center"/>
                  </w:tcPr>
                  <w:p w14:paraId="58ABD0AD"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名称</w:t>
                    </w:r>
                  </w:p>
                </w:tc>
              </w:sdtContent>
            </w:sdt>
            <w:sdt>
              <w:sdtPr>
                <w:rPr>
                  <w:rFonts w:ascii="Times New Roman" w:hAnsi="Times New Roman" w:cs="Times New Roman"/>
                </w:rPr>
                <w:tag w:val="_PLD_80bd7906b1fa41658076794e93d74585"/>
                <w:id w:val="-2032787746"/>
                <w:lock w:val="sdtLocked"/>
              </w:sdtPr>
              <w:sdtContent>
                <w:tc>
                  <w:tcPr>
                    <w:tcW w:w="3842" w:type="pct"/>
                    <w:gridSpan w:val="3"/>
                    <w:vAlign w:val="center"/>
                  </w:tcPr>
                  <w:p w14:paraId="52716479"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期末余额</w:t>
                    </w:r>
                  </w:p>
                </w:tc>
              </w:sdtContent>
            </w:sdt>
          </w:tr>
          <w:tr w:rsidR="00B10A0C" w:rsidRPr="00A74BEA" w14:paraId="0FAD9C02" w14:textId="77777777">
            <w:tc>
              <w:tcPr>
                <w:tcW w:w="1158" w:type="pct"/>
                <w:vMerge/>
              </w:tcPr>
              <w:p w14:paraId="1DBDA8F2" w14:textId="77777777" w:rsidR="00B10A0C" w:rsidRPr="00A74BEA" w:rsidRDefault="00B10A0C">
                <w:pPr>
                  <w:jc w:val="center"/>
                  <w:rPr>
                    <w:rFonts w:ascii="Times New Roman" w:hAnsi="Times New Roman" w:cs="Times New Roman"/>
                    <w:szCs w:val="21"/>
                  </w:rPr>
                </w:pPr>
              </w:p>
            </w:tc>
            <w:sdt>
              <w:sdtPr>
                <w:rPr>
                  <w:rFonts w:ascii="Times New Roman" w:hAnsi="Times New Roman" w:cs="Times New Roman"/>
                </w:rPr>
                <w:tag w:val="_PLD_696cb3bb4809472f88c41396728262f5"/>
                <w:id w:val="1840972942"/>
                <w:lock w:val="sdtLocked"/>
              </w:sdtPr>
              <w:sdtContent>
                <w:tc>
                  <w:tcPr>
                    <w:tcW w:w="1276" w:type="pct"/>
                    <w:vAlign w:val="center"/>
                  </w:tcPr>
                  <w:p w14:paraId="1007125A"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应收账款</w:t>
                    </w:r>
                  </w:p>
                </w:tc>
              </w:sdtContent>
            </w:sdt>
            <w:sdt>
              <w:sdtPr>
                <w:rPr>
                  <w:rFonts w:ascii="Times New Roman" w:hAnsi="Times New Roman" w:cs="Times New Roman"/>
                </w:rPr>
                <w:tag w:val="_PLD_70e2c6a60e9b4f08bbbb1a23cd403ade"/>
                <w:id w:val="310369293"/>
                <w:lock w:val="sdtLocked"/>
              </w:sdtPr>
              <w:sdtContent>
                <w:tc>
                  <w:tcPr>
                    <w:tcW w:w="1299" w:type="pct"/>
                    <w:vAlign w:val="center"/>
                  </w:tcPr>
                  <w:p w14:paraId="7A57B047"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坏账准备</w:t>
                    </w:r>
                  </w:p>
                </w:tc>
              </w:sdtContent>
            </w:sdt>
            <w:sdt>
              <w:sdtPr>
                <w:rPr>
                  <w:rFonts w:ascii="Times New Roman" w:hAnsi="Times New Roman" w:cs="Times New Roman"/>
                </w:rPr>
                <w:tag w:val="_PLD_1fd76d95bed54fc5b0c669cf7b1d5e18"/>
                <w:id w:val="1282303795"/>
                <w:lock w:val="sdtLocked"/>
              </w:sdtPr>
              <w:sdtContent>
                <w:tc>
                  <w:tcPr>
                    <w:tcW w:w="1267" w:type="pct"/>
                    <w:vAlign w:val="center"/>
                  </w:tcPr>
                  <w:p w14:paraId="11128CBB"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计提比例（</w:t>
                    </w:r>
                    <w:r w:rsidRPr="00A74BEA">
                      <w:rPr>
                        <w:rFonts w:ascii="Times New Roman" w:hAnsi="Times New Roman" w:cs="Times New Roman"/>
                        <w:szCs w:val="21"/>
                      </w:rPr>
                      <w:t>%</w:t>
                    </w:r>
                    <w:r w:rsidRPr="00A74BEA">
                      <w:rPr>
                        <w:rFonts w:ascii="Times New Roman" w:hAnsi="Times New Roman" w:cs="Times New Roman"/>
                        <w:szCs w:val="21"/>
                      </w:rPr>
                      <w:t>）</w:t>
                    </w:r>
                  </w:p>
                </w:tc>
              </w:sdtContent>
            </w:sdt>
          </w:tr>
          <w:sdt>
            <w:sdtPr>
              <w:rPr>
                <w:rFonts w:ascii="Times New Roman" w:hAnsi="Times New Roman" w:cs="Times New Roman"/>
                <w:color w:val="008000"/>
                <w:szCs w:val="21"/>
              </w:rPr>
              <w:alias w:val="按组合计提坏账准备的应收账款详细名称明细"/>
              <w:tag w:val="_TUP_ff03caedecbd42d5812f3c8525ab32f6"/>
              <w:id w:val="2026053554"/>
              <w:lock w:val="sdtLocked"/>
            </w:sdtPr>
            <w:sdtEndPr>
              <w:rPr>
                <w:highlight w:val="yellow"/>
              </w:rPr>
            </w:sdtEndPr>
            <w:sdtContent>
              <w:tr w:rsidR="00B10A0C" w:rsidRPr="00A74BEA" w14:paraId="744D630D" w14:textId="77777777">
                <w:tc>
                  <w:tcPr>
                    <w:tcW w:w="1158" w:type="pct"/>
                  </w:tcPr>
                  <w:p w14:paraId="1246A370"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1</w:t>
                    </w:r>
                    <w:r w:rsidRPr="00A74BEA">
                      <w:rPr>
                        <w:rFonts w:ascii="Times New Roman" w:hAnsi="Times New Roman" w:cs="Times New Roman"/>
                      </w:rPr>
                      <w:t>年以内</w:t>
                    </w:r>
                  </w:p>
                </w:tc>
                <w:tc>
                  <w:tcPr>
                    <w:tcW w:w="1276" w:type="pct"/>
                    <w:vAlign w:val="center"/>
                  </w:tcPr>
                  <w:p w14:paraId="3AF8C7B2"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00"/>
                        <w:szCs w:val="21"/>
                      </w:rPr>
                      <w:t>589,964,650.30</w:t>
                    </w:r>
                  </w:p>
                </w:tc>
                <w:tc>
                  <w:tcPr>
                    <w:tcW w:w="1299" w:type="pct"/>
                    <w:vAlign w:val="center"/>
                  </w:tcPr>
                  <w:p w14:paraId="7511C07E"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00"/>
                        <w:szCs w:val="21"/>
                      </w:rPr>
                      <w:t>30,501,172.42</w:t>
                    </w:r>
                  </w:p>
                </w:tc>
                <w:tc>
                  <w:tcPr>
                    <w:tcW w:w="1267" w:type="pct"/>
                  </w:tcPr>
                  <w:p w14:paraId="451290E4"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5.17</w:t>
                    </w:r>
                  </w:p>
                </w:tc>
              </w:tr>
            </w:sdtContent>
          </w:sdt>
          <w:sdt>
            <w:sdtPr>
              <w:rPr>
                <w:rFonts w:ascii="Times New Roman" w:hAnsi="Times New Roman" w:cs="Times New Roman"/>
                <w:color w:val="008000"/>
                <w:szCs w:val="21"/>
              </w:rPr>
              <w:alias w:val="按组合计提坏账准备的应收账款详细名称明细"/>
              <w:tag w:val="_TUP_ff03caedecbd42d5812f3c8525ab32f6"/>
              <w:id w:val="1009024431"/>
              <w:lock w:val="sdtLocked"/>
            </w:sdtPr>
            <w:sdtEndPr>
              <w:rPr>
                <w:highlight w:val="yellow"/>
              </w:rPr>
            </w:sdtEndPr>
            <w:sdtContent>
              <w:tr w:rsidR="00B10A0C" w:rsidRPr="00A74BEA" w14:paraId="1DAB7980" w14:textId="77777777">
                <w:tc>
                  <w:tcPr>
                    <w:tcW w:w="1158" w:type="pct"/>
                  </w:tcPr>
                  <w:p w14:paraId="57DDDCF6"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1</w:t>
                    </w:r>
                    <w:r w:rsidRPr="00A74BEA">
                      <w:rPr>
                        <w:rFonts w:ascii="Times New Roman" w:hAnsi="Times New Roman" w:cs="Times New Roman"/>
                      </w:rPr>
                      <w:t>至</w:t>
                    </w:r>
                    <w:r w:rsidRPr="00A74BEA">
                      <w:rPr>
                        <w:rFonts w:ascii="Times New Roman" w:hAnsi="Times New Roman" w:cs="Times New Roman"/>
                      </w:rPr>
                      <w:t>2</w:t>
                    </w:r>
                    <w:r w:rsidRPr="00A74BEA">
                      <w:rPr>
                        <w:rFonts w:ascii="Times New Roman" w:hAnsi="Times New Roman" w:cs="Times New Roman"/>
                      </w:rPr>
                      <w:t>年</w:t>
                    </w:r>
                  </w:p>
                </w:tc>
                <w:tc>
                  <w:tcPr>
                    <w:tcW w:w="1276" w:type="pct"/>
                    <w:vAlign w:val="center"/>
                  </w:tcPr>
                  <w:p w14:paraId="7572B14A"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00"/>
                        <w:szCs w:val="21"/>
                      </w:rPr>
                      <w:t>149,759,326.49</w:t>
                    </w:r>
                  </w:p>
                </w:tc>
                <w:tc>
                  <w:tcPr>
                    <w:tcW w:w="1299" w:type="pct"/>
                    <w:vAlign w:val="center"/>
                  </w:tcPr>
                  <w:p w14:paraId="4C08619D"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00"/>
                        <w:szCs w:val="21"/>
                      </w:rPr>
                      <w:t>19,154,217.86</w:t>
                    </w:r>
                  </w:p>
                </w:tc>
                <w:tc>
                  <w:tcPr>
                    <w:tcW w:w="1267" w:type="pct"/>
                  </w:tcPr>
                  <w:p w14:paraId="78959614"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12.79</w:t>
                    </w:r>
                  </w:p>
                </w:tc>
              </w:tr>
            </w:sdtContent>
          </w:sdt>
          <w:sdt>
            <w:sdtPr>
              <w:rPr>
                <w:rFonts w:ascii="Times New Roman" w:hAnsi="Times New Roman" w:cs="Times New Roman"/>
                <w:color w:val="008000"/>
                <w:szCs w:val="21"/>
              </w:rPr>
              <w:alias w:val="按组合计提坏账准备的应收账款详细名称明细"/>
              <w:tag w:val="_TUP_ff03caedecbd42d5812f3c8525ab32f6"/>
              <w:id w:val="-40672223"/>
              <w:lock w:val="sdtLocked"/>
            </w:sdtPr>
            <w:sdtEndPr>
              <w:rPr>
                <w:highlight w:val="yellow"/>
              </w:rPr>
            </w:sdtEndPr>
            <w:sdtContent>
              <w:tr w:rsidR="00B10A0C" w:rsidRPr="00A74BEA" w14:paraId="14E911CC" w14:textId="77777777">
                <w:tc>
                  <w:tcPr>
                    <w:tcW w:w="1158" w:type="pct"/>
                  </w:tcPr>
                  <w:p w14:paraId="5660DD45"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2</w:t>
                    </w:r>
                    <w:r w:rsidRPr="00A74BEA">
                      <w:rPr>
                        <w:rFonts w:ascii="Times New Roman" w:hAnsi="Times New Roman" w:cs="Times New Roman"/>
                      </w:rPr>
                      <w:t>至</w:t>
                    </w:r>
                    <w:r w:rsidRPr="00A74BEA">
                      <w:rPr>
                        <w:rFonts w:ascii="Times New Roman" w:hAnsi="Times New Roman" w:cs="Times New Roman"/>
                      </w:rPr>
                      <w:t>3</w:t>
                    </w:r>
                    <w:r w:rsidRPr="00A74BEA">
                      <w:rPr>
                        <w:rFonts w:ascii="Times New Roman" w:hAnsi="Times New Roman" w:cs="Times New Roman"/>
                      </w:rPr>
                      <w:t>年</w:t>
                    </w:r>
                  </w:p>
                </w:tc>
                <w:tc>
                  <w:tcPr>
                    <w:tcW w:w="1276" w:type="pct"/>
                    <w:vAlign w:val="center"/>
                  </w:tcPr>
                  <w:p w14:paraId="5D157BA1"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00"/>
                        <w:szCs w:val="21"/>
                      </w:rPr>
                      <w:t>65,563,429.47</w:t>
                    </w:r>
                  </w:p>
                </w:tc>
                <w:tc>
                  <w:tcPr>
                    <w:tcW w:w="1299" w:type="pct"/>
                    <w:vAlign w:val="center"/>
                  </w:tcPr>
                  <w:p w14:paraId="1C34A7FB"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00"/>
                        <w:szCs w:val="21"/>
                      </w:rPr>
                      <w:t>15,597,539.87</w:t>
                    </w:r>
                  </w:p>
                </w:tc>
                <w:tc>
                  <w:tcPr>
                    <w:tcW w:w="1267" w:type="pct"/>
                  </w:tcPr>
                  <w:p w14:paraId="2B1D0F84" w14:textId="77777777" w:rsidR="00B10A0C" w:rsidRPr="00A74BEA" w:rsidRDefault="00D11B25">
                    <w:pPr>
                      <w:jc w:val="right"/>
                      <w:rPr>
                        <w:rFonts w:ascii="Times New Roman" w:hAnsi="Times New Roman" w:cs="Times New Roman"/>
                        <w:color w:val="008000"/>
                        <w:szCs w:val="21"/>
                        <w:highlight w:val="yellow"/>
                      </w:rPr>
                    </w:pPr>
                    <w:r w:rsidRPr="00A74BEA">
                      <w:rPr>
                        <w:rFonts w:ascii="Times New Roman" w:hAnsi="Times New Roman" w:cs="Times New Roman"/>
                        <w:szCs w:val="21"/>
                      </w:rPr>
                      <w:t>23.79</w:t>
                    </w:r>
                  </w:p>
                </w:tc>
              </w:tr>
            </w:sdtContent>
          </w:sdt>
          <w:sdt>
            <w:sdtPr>
              <w:rPr>
                <w:rFonts w:ascii="Times New Roman" w:hAnsi="Times New Roman" w:cs="Times New Roman"/>
                <w:color w:val="008000"/>
                <w:szCs w:val="21"/>
              </w:rPr>
              <w:alias w:val="按组合计提坏账准备的应收账款详细名称明细"/>
              <w:tag w:val="_TUP_ff03caedecbd42d5812f3c8525ab32f6"/>
              <w:id w:val="-1922626957"/>
              <w:lock w:val="sdtLocked"/>
            </w:sdtPr>
            <w:sdtEndPr>
              <w:rPr>
                <w:highlight w:val="yellow"/>
              </w:rPr>
            </w:sdtEndPr>
            <w:sdtContent>
              <w:tr w:rsidR="00B10A0C" w:rsidRPr="00A74BEA" w14:paraId="4168D4C1" w14:textId="77777777">
                <w:tc>
                  <w:tcPr>
                    <w:tcW w:w="1158" w:type="pct"/>
                  </w:tcPr>
                  <w:p w14:paraId="4C5C8697"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3</w:t>
                    </w:r>
                    <w:r w:rsidRPr="00A74BEA">
                      <w:rPr>
                        <w:rFonts w:ascii="Times New Roman" w:hAnsi="Times New Roman" w:cs="Times New Roman"/>
                      </w:rPr>
                      <w:t>至</w:t>
                    </w:r>
                    <w:r w:rsidRPr="00A74BEA">
                      <w:rPr>
                        <w:rFonts w:ascii="Times New Roman" w:hAnsi="Times New Roman" w:cs="Times New Roman"/>
                      </w:rPr>
                      <w:t>4</w:t>
                    </w:r>
                    <w:r w:rsidRPr="00A74BEA">
                      <w:rPr>
                        <w:rFonts w:ascii="Times New Roman" w:hAnsi="Times New Roman" w:cs="Times New Roman"/>
                      </w:rPr>
                      <w:t>年</w:t>
                    </w:r>
                  </w:p>
                </w:tc>
                <w:tc>
                  <w:tcPr>
                    <w:tcW w:w="1276" w:type="pct"/>
                    <w:vAlign w:val="center"/>
                  </w:tcPr>
                  <w:p w14:paraId="14A433A3"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00"/>
                        <w:szCs w:val="21"/>
                      </w:rPr>
                      <w:t>16,747,573.22</w:t>
                    </w:r>
                  </w:p>
                </w:tc>
                <w:tc>
                  <w:tcPr>
                    <w:tcW w:w="1299" w:type="pct"/>
                    <w:vAlign w:val="center"/>
                  </w:tcPr>
                  <w:p w14:paraId="7A5DB373"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00"/>
                        <w:szCs w:val="21"/>
                      </w:rPr>
                      <w:t>6,873,204.05</w:t>
                    </w:r>
                  </w:p>
                </w:tc>
                <w:tc>
                  <w:tcPr>
                    <w:tcW w:w="1267" w:type="pct"/>
                  </w:tcPr>
                  <w:p w14:paraId="77BA4EAA" w14:textId="77777777" w:rsidR="00B10A0C" w:rsidRPr="00A74BEA" w:rsidRDefault="00D11B25">
                    <w:pPr>
                      <w:jc w:val="right"/>
                      <w:rPr>
                        <w:rFonts w:ascii="Times New Roman" w:hAnsi="Times New Roman" w:cs="Times New Roman"/>
                        <w:color w:val="008000"/>
                        <w:szCs w:val="21"/>
                        <w:highlight w:val="yellow"/>
                      </w:rPr>
                    </w:pPr>
                    <w:r w:rsidRPr="00A74BEA">
                      <w:rPr>
                        <w:rFonts w:ascii="Times New Roman" w:hAnsi="Times New Roman" w:cs="Times New Roman"/>
                        <w:szCs w:val="21"/>
                      </w:rPr>
                      <w:t>41.04</w:t>
                    </w:r>
                  </w:p>
                </w:tc>
              </w:tr>
            </w:sdtContent>
          </w:sdt>
          <w:sdt>
            <w:sdtPr>
              <w:rPr>
                <w:rFonts w:ascii="Times New Roman" w:hAnsi="Times New Roman" w:cs="Times New Roman"/>
                <w:color w:val="008000"/>
                <w:szCs w:val="21"/>
              </w:rPr>
              <w:alias w:val="按组合计提坏账准备的应收账款详细名称明细"/>
              <w:tag w:val="_TUP_ff03caedecbd42d5812f3c8525ab32f6"/>
              <w:id w:val="744148655"/>
              <w:lock w:val="sdtLocked"/>
            </w:sdtPr>
            <w:sdtEndPr>
              <w:rPr>
                <w:highlight w:val="yellow"/>
              </w:rPr>
            </w:sdtEndPr>
            <w:sdtContent>
              <w:tr w:rsidR="00B10A0C" w:rsidRPr="00A74BEA" w14:paraId="300F88E9" w14:textId="77777777">
                <w:tc>
                  <w:tcPr>
                    <w:tcW w:w="1158" w:type="pct"/>
                  </w:tcPr>
                  <w:p w14:paraId="6DB6D9D6"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4</w:t>
                    </w:r>
                    <w:r w:rsidRPr="00A74BEA">
                      <w:rPr>
                        <w:rFonts w:ascii="Times New Roman" w:hAnsi="Times New Roman" w:cs="Times New Roman"/>
                      </w:rPr>
                      <w:t>至</w:t>
                    </w:r>
                    <w:r w:rsidRPr="00A74BEA">
                      <w:rPr>
                        <w:rFonts w:ascii="Times New Roman" w:hAnsi="Times New Roman" w:cs="Times New Roman"/>
                      </w:rPr>
                      <w:t>5</w:t>
                    </w:r>
                    <w:r w:rsidRPr="00A74BEA">
                      <w:rPr>
                        <w:rFonts w:ascii="Times New Roman" w:hAnsi="Times New Roman" w:cs="Times New Roman"/>
                      </w:rPr>
                      <w:t>年</w:t>
                    </w:r>
                  </w:p>
                </w:tc>
                <w:tc>
                  <w:tcPr>
                    <w:tcW w:w="1276" w:type="pct"/>
                    <w:vAlign w:val="center"/>
                  </w:tcPr>
                  <w:p w14:paraId="1ACFCBE6"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00"/>
                        <w:szCs w:val="21"/>
                      </w:rPr>
                      <w:t>35,108,711.67</w:t>
                    </w:r>
                  </w:p>
                </w:tc>
                <w:tc>
                  <w:tcPr>
                    <w:tcW w:w="1299" w:type="pct"/>
                    <w:vAlign w:val="center"/>
                  </w:tcPr>
                  <w:p w14:paraId="30CDF26C"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00"/>
                        <w:szCs w:val="21"/>
                      </w:rPr>
                      <w:t>23,796,684.77</w:t>
                    </w:r>
                  </w:p>
                </w:tc>
                <w:tc>
                  <w:tcPr>
                    <w:tcW w:w="1267" w:type="pct"/>
                  </w:tcPr>
                  <w:p w14:paraId="67D9F817" w14:textId="77777777" w:rsidR="00B10A0C" w:rsidRPr="00A74BEA" w:rsidRDefault="00D11B25">
                    <w:pPr>
                      <w:jc w:val="right"/>
                      <w:rPr>
                        <w:rFonts w:ascii="Times New Roman" w:hAnsi="Times New Roman" w:cs="Times New Roman"/>
                        <w:color w:val="008000"/>
                        <w:szCs w:val="21"/>
                        <w:highlight w:val="yellow"/>
                      </w:rPr>
                    </w:pPr>
                    <w:r w:rsidRPr="00A74BEA">
                      <w:rPr>
                        <w:rFonts w:ascii="Times New Roman" w:hAnsi="Times New Roman" w:cs="Times New Roman"/>
                        <w:szCs w:val="21"/>
                      </w:rPr>
                      <w:t>67.78</w:t>
                    </w:r>
                  </w:p>
                </w:tc>
              </w:tr>
            </w:sdtContent>
          </w:sdt>
          <w:sdt>
            <w:sdtPr>
              <w:rPr>
                <w:rFonts w:ascii="Times New Roman" w:hAnsi="Times New Roman" w:cs="Times New Roman"/>
                <w:color w:val="008000"/>
                <w:szCs w:val="21"/>
              </w:rPr>
              <w:alias w:val="按组合计提坏账准备的应收账款详细名称明细"/>
              <w:tag w:val="_TUP_ff03caedecbd42d5812f3c8525ab32f6"/>
              <w:id w:val="1767732209"/>
              <w:lock w:val="sdtLocked"/>
            </w:sdtPr>
            <w:sdtEndPr>
              <w:rPr>
                <w:highlight w:val="yellow"/>
              </w:rPr>
            </w:sdtEndPr>
            <w:sdtContent>
              <w:tr w:rsidR="00B10A0C" w:rsidRPr="00A74BEA" w14:paraId="08E87F74" w14:textId="77777777">
                <w:tc>
                  <w:tcPr>
                    <w:tcW w:w="1158" w:type="pct"/>
                  </w:tcPr>
                  <w:p w14:paraId="5F042477"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5</w:t>
                    </w:r>
                    <w:r w:rsidRPr="00A74BEA">
                      <w:rPr>
                        <w:rFonts w:ascii="Times New Roman" w:hAnsi="Times New Roman" w:cs="Times New Roman"/>
                      </w:rPr>
                      <w:t>年以上</w:t>
                    </w:r>
                  </w:p>
                </w:tc>
                <w:tc>
                  <w:tcPr>
                    <w:tcW w:w="1276" w:type="pct"/>
                    <w:vAlign w:val="center"/>
                  </w:tcPr>
                  <w:p w14:paraId="3CF7D08F"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00"/>
                        <w:szCs w:val="21"/>
                      </w:rPr>
                      <w:t>25,432,770.97</w:t>
                    </w:r>
                  </w:p>
                </w:tc>
                <w:tc>
                  <w:tcPr>
                    <w:tcW w:w="1299" w:type="pct"/>
                    <w:vAlign w:val="center"/>
                  </w:tcPr>
                  <w:p w14:paraId="0A08C3F0"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00"/>
                        <w:szCs w:val="21"/>
                      </w:rPr>
                      <w:t>25,432,770.97</w:t>
                    </w:r>
                  </w:p>
                </w:tc>
                <w:tc>
                  <w:tcPr>
                    <w:tcW w:w="1267" w:type="pct"/>
                  </w:tcPr>
                  <w:p w14:paraId="0D517454" w14:textId="77777777" w:rsidR="00B10A0C" w:rsidRPr="00A74BEA" w:rsidRDefault="00D11B25">
                    <w:pPr>
                      <w:jc w:val="right"/>
                      <w:rPr>
                        <w:rFonts w:ascii="Times New Roman" w:hAnsi="Times New Roman" w:cs="Times New Roman"/>
                        <w:color w:val="008000"/>
                        <w:szCs w:val="21"/>
                        <w:highlight w:val="yellow"/>
                      </w:rPr>
                    </w:pPr>
                    <w:r w:rsidRPr="00A74BEA">
                      <w:rPr>
                        <w:rFonts w:ascii="Times New Roman" w:hAnsi="Times New Roman" w:cs="Times New Roman"/>
                        <w:szCs w:val="21"/>
                      </w:rPr>
                      <w:t>100.00</w:t>
                    </w:r>
                  </w:p>
                </w:tc>
              </w:tr>
            </w:sdtContent>
          </w:sdt>
          <w:tr w:rsidR="00B10A0C" w:rsidRPr="00A74BEA" w14:paraId="7307365A" w14:textId="77777777">
            <w:sdt>
              <w:sdtPr>
                <w:rPr>
                  <w:rFonts w:ascii="Times New Roman" w:hAnsi="Times New Roman" w:cs="Times New Roman"/>
                </w:rPr>
                <w:tag w:val="_PLD_2750d29c5651406489a9e89bb76f027a"/>
                <w:id w:val="888234281"/>
                <w:lock w:val="sdtLocked"/>
              </w:sdtPr>
              <w:sdtContent>
                <w:tc>
                  <w:tcPr>
                    <w:tcW w:w="1158" w:type="pct"/>
                    <w:vAlign w:val="center"/>
                  </w:tcPr>
                  <w:p w14:paraId="5A6E3CD0"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合计</w:t>
                    </w:r>
                  </w:p>
                </w:tc>
              </w:sdtContent>
            </w:sdt>
            <w:tc>
              <w:tcPr>
                <w:tcW w:w="1276" w:type="pct"/>
                <w:vAlign w:val="center"/>
              </w:tcPr>
              <w:p w14:paraId="521FCFD4"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00"/>
                    <w:szCs w:val="21"/>
                  </w:rPr>
                  <w:t>882,576,462.12</w:t>
                </w:r>
              </w:p>
            </w:tc>
            <w:tc>
              <w:tcPr>
                <w:tcW w:w="1299" w:type="pct"/>
                <w:vAlign w:val="center"/>
              </w:tcPr>
              <w:p w14:paraId="2974D0CF"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00"/>
                    <w:szCs w:val="21"/>
                  </w:rPr>
                  <w:t>121,355,589.94</w:t>
                </w:r>
              </w:p>
            </w:tc>
            <w:tc>
              <w:tcPr>
                <w:tcW w:w="1267" w:type="pct"/>
              </w:tcPr>
              <w:p w14:paraId="017B520C"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13.75</w:t>
                </w:r>
              </w:p>
            </w:tc>
          </w:tr>
        </w:tbl>
        <w:p w14:paraId="76BD0A09" w14:textId="77777777" w:rsidR="00B10A0C" w:rsidRDefault="00B10A0C"/>
        <w:p w14:paraId="4D3703DD" w14:textId="77777777" w:rsidR="00B10A0C" w:rsidRDefault="00D11B25" w:rsidP="00A74BEA">
          <w:pPr>
            <w:spacing w:line="360" w:lineRule="auto"/>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1159456639"/>
            <w:lock w:val="sdtLocked"/>
            <w:placeholder>
              <w:docPart w:val="GBC22222222222222222222222222222"/>
            </w:placeholder>
          </w:sdtPr>
          <w:sdtContent>
            <w:p w14:paraId="529C1438" w14:textId="77777777" w:rsidR="00B10A0C" w:rsidRDefault="00D11B25" w:rsidP="00A74BEA">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8C08781" w14:textId="77777777" w:rsidR="00B10A0C" w:rsidRDefault="00000000" w:rsidP="00A74BEA">
          <w:pPr>
            <w:spacing w:line="360" w:lineRule="auto"/>
          </w:pPr>
        </w:p>
      </w:sdtContent>
    </w:sdt>
    <w:bookmarkEnd w:id="283" w:displacedByCustomXml="next"/>
    <w:bookmarkStart w:id="284" w:name="_Hlk534616017" w:displacedByCustomXml="next"/>
    <w:sdt>
      <w:sdtPr>
        <w:alias w:val="模块:如按照一般预计信用损失模型计提坏账，请参照其他应收款的披露方式披露"/>
        <w:tag w:val="_SEC_204080107f654b539d9fcb8781629182"/>
        <w:id w:val="-1719429429"/>
        <w:lock w:val="sdtLocked"/>
        <w:placeholder>
          <w:docPart w:val="GBC22222222222222222222222222222"/>
        </w:placeholder>
      </w:sdtPr>
      <w:sdtContent>
        <w:p w14:paraId="1D1B2D91" w14:textId="77777777" w:rsidR="00B10A0C" w:rsidRDefault="00D11B25" w:rsidP="00A74BEA">
          <w:pPr>
            <w:spacing w:line="360" w:lineRule="auto"/>
          </w:pPr>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714018359"/>
            <w:lock w:val="sdtLocked"/>
            <w:placeholder>
              <w:docPart w:val="GBC22222222222222222222222222222"/>
            </w:placeholder>
          </w:sdtPr>
          <w:sdtContent>
            <w:p w14:paraId="36AFD504" w14:textId="77777777" w:rsidR="00B10A0C" w:rsidRDefault="00D11B25" w:rsidP="00A74BEA">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28BBCEB" w14:textId="77777777" w:rsidR="00B10A0C" w:rsidRDefault="00B10A0C" w:rsidP="00A74BEA">
          <w:pPr>
            <w:spacing w:line="360" w:lineRule="auto"/>
          </w:pPr>
        </w:p>
        <w:p w14:paraId="7F744FE3" w14:textId="77777777" w:rsidR="00A74BEA" w:rsidRDefault="00000000" w:rsidP="00A74BEA">
          <w:pPr>
            <w:spacing w:line="360" w:lineRule="auto"/>
          </w:pPr>
        </w:p>
      </w:sdtContent>
    </w:sdt>
    <w:bookmarkEnd w:id="284" w:displacedByCustomXml="next"/>
    <w:bookmarkStart w:id="285"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627742325"/>
        <w:lock w:val="sdtLocked"/>
        <w:placeholder>
          <w:docPart w:val="GBC22222222222222222222222222222"/>
        </w:placeholder>
      </w:sdtPr>
      <w:sdtEndPr>
        <w:rPr>
          <w:rFonts w:ascii="Calibri" w:hAnsi="Calibri" w:cs="Times New Roman" w:hint="default"/>
          <w:kern w:val="2"/>
          <w:szCs w:val="21"/>
        </w:rPr>
      </w:sdtEndPr>
      <w:sdtContent>
        <w:p w14:paraId="15DB3B45" w14:textId="77777777" w:rsidR="00B10A0C" w:rsidRDefault="00D11B25" w:rsidP="00A74BEA">
          <w:pPr>
            <w:pStyle w:val="4"/>
            <w:numPr>
              <w:ilvl w:val="3"/>
              <w:numId w:val="121"/>
            </w:numPr>
            <w:spacing w:line="360" w:lineRule="auto"/>
            <w:ind w:left="424" w:hangingChars="202" w:hanging="424"/>
          </w:pPr>
          <w:r>
            <w:rPr>
              <w:rFonts w:hint="eastAsia"/>
            </w:rPr>
            <w:t>坏账准备的情况</w:t>
          </w:r>
        </w:p>
        <w:sdt>
          <w:sdtPr>
            <w:alias w:val="是否适用：母公司应收账款坏账准备情况[双击切换]"/>
            <w:tag w:val="_GBC_c4b273c4d86b423ea0abe5794b3a9a07"/>
            <w:id w:val="1274370728"/>
            <w:lock w:val="sdtLocked"/>
            <w:placeholder>
              <w:docPart w:val="GBC22222222222222222222222222222"/>
            </w:placeholder>
          </w:sdtPr>
          <w:sdtContent>
            <w:p w14:paraId="167D8CE0" w14:textId="77777777" w:rsidR="00B10A0C" w:rsidRDefault="00D11B25" w:rsidP="00A74BEA">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99239CD" w14:textId="77777777" w:rsidR="00B10A0C" w:rsidRDefault="00D11B25">
          <w:pPr>
            <w:pStyle w:val="aff5"/>
            <w:snapToGrid w:val="0"/>
            <w:spacing w:line="240" w:lineRule="atLeast"/>
            <w:ind w:left="425" w:firstLineChars="0" w:firstLine="0"/>
            <w:jc w:val="right"/>
            <w:rPr>
              <w:szCs w:val="21"/>
            </w:rPr>
          </w:pPr>
          <w:r>
            <w:rPr>
              <w:rFonts w:hint="eastAsia"/>
              <w:szCs w:val="21"/>
            </w:rPr>
            <w:lastRenderedPageBreak/>
            <w:t>单位：</w:t>
          </w:r>
          <w:sdt>
            <w:sdtPr>
              <w:rPr>
                <w:rFonts w:hint="eastAsia"/>
                <w:szCs w:val="21"/>
              </w:rPr>
              <w:alias w:val="单位：母公司应收账款坏账准备情况"/>
              <w:tag w:val="_GBC_297876b5a195460cabc3796e317c400c"/>
              <w:id w:val="11218069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1288582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0"/>
            <w:tblW w:w="516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31"/>
            <w:gridCol w:w="1697"/>
            <w:gridCol w:w="1591"/>
            <w:gridCol w:w="1276"/>
            <w:gridCol w:w="1485"/>
            <w:gridCol w:w="437"/>
            <w:gridCol w:w="1695"/>
          </w:tblGrid>
          <w:tr w:rsidR="00B10A0C" w:rsidRPr="00A74BEA" w14:paraId="44F57EAB" w14:textId="77777777">
            <w:trPr>
              <w:jc w:val="center"/>
            </w:trPr>
            <w:sdt>
              <w:sdtPr>
                <w:rPr>
                  <w:rFonts w:ascii="Times New Roman" w:hAnsi="Times New Roman" w:cs="Times New Roman"/>
                </w:rPr>
                <w:tag w:val="_PLD_98300d230c0347eb87a2635ad51c1d00"/>
                <w:id w:val="1660498096"/>
                <w:lock w:val="sdtLocked"/>
              </w:sdtPr>
              <w:sdtContent>
                <w:tc>
                  <w:tcPr>
                    <w:tcW w:w="511" w:type="pct"/>
                    <w:vMerge w:val="restart"/>
                    <w:shd w:val="clear" w:color="auto" w:fill="FFFFFF"/>
                    <w:vAlign w:val="center"/>
                  </w:tcPr>
                  <w:p w14:paraId="29C051CE"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类别</w:t>
                    </w:r>
                  </w:p>
                </w:tc>
              </w:sdtContent>
            </w:sdt>
            <w:sdt>
              <w:sdtPr>
                <w:rPr>
                  <w:rFonts w:ascii="Times New Roman" w:hAnsi="Times New Roman" w:cs="Times New Roman"/>
                </w:rPr>
                <w:tag w:val="_PLD_7769f2b383ef45cea01b90026bb353c2"/>
                <w:id w:val="263040811"/>
                <w:lock w:val="sdtLocked"/>
              </w:sdtPr>
              <w:sdtContent>
                <w:tc>
                  <w:tcPr>
                    <w:tcW w:w="931" w:type="pct"/>
                    <w:vMerge w:val="restart"/>
                    <w:shd w:val="clear" w:color="auto" w:fill="FFFFFF"/>
                    <w:vAlign w:val="center"/>
                  </w:tcPr>
                  <w:p w14:paraId="520F07A1"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期初余额</w:t>
                    </w:r>
                  </w:p>
                </w:tc>
              </w:sdtContent>
            </w:sdt>
            <w:sdt>
              <w:sdtPr>
                <w:rPr>
                  <w:rFonts w:ascii="Times New Roman" w:hAnsi="Times New Roman" w:cs="Times New Roman"/>
                </w:rPr>
                <w:tag w:val="_PLD_cd024d723ca84c77aded9d7b7313563b"/>
                <w:id w:val="1506933696"/>
                <w:lock w:val="sdtLocked"/>
              </w:sdtPr>
              <w:sdtContent>
                <w:tc>
                  <w:tcPr>
                    <w:tcW w:w="2628" w:type="pct"/>
                    <w:gridSpan w:val="4"/>
                    <w:shd w:val="clear" w:color="auto" w:fill="FFFFFF"/>
                    <w:vAlign w:val="center"/>
                  </w:tcPr>
                  <w:p w14:paraId="25A48362"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本期变动金额</w:t>
                    </w:r>
                  </w:p>
                </w:tc>
              </w:sdtContent>
            </w:sdt>
            <w:sdt>
              <w:sdtPr>
                <w:rPr>
                  <w:rFonts w:ascii="Times New Roman" w:hAnsi="Times New Roman" w:cs="Times New Roman"/>
                </w:rPr>
                <w:tag w:val="_PLD_1225558b3fd34599bc2c3f9eb23fba1e"/>
                <w:id w:val="1472331886"/>
                <w:lock w:val="sdtLocked"/>
              </w:sdtPr>
              <w:sdtContent>
                <w:tc>
                  <w:tcPr>
                    <w:tcW w:w="931" w:type="pct"/>
                    <w:vMerge w:val="restart"/>
                    <w:shd w:val="clear" w:color="auto" w:fill="FFFFFF"/>
                    <w:vAlign w:val="center"/>
                  </w:tcPr>
                  <w:p w14:paraId="3350FC8D"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期末余额</w:t>
                    </w:r>
                  </w:p>
                </w:tc>
              </w:sdtContent>
            </w:sdt>
          </w:tr>
          <w:tr w:rsidR="00B10A0C" w:rsidRPr="00A74BEA" w14:paraId="3255AC22" w14:textId="77777777">
            <w:trPr>
              <w:jc w:val="center"/>
            </w:trPr>
            <w:tc>
              <w:tcPr>
                <w:tcW w:w="511" w:type="pct"/>
                <w:vMerge/>
                <w:shd w:val="clear" w:color="auto" w:fill="FFFFFF"/>
              </w:tcPr>
              <w:p w14:paraId="190950F9" w14:textId="77777777" w:rsidR="00B10A0C" w:rsidRPr="00A74BEA" w:rsidRDefault="00B10A0C">
                <w:pPr>
                  <w:jc w:val="center"/>
                  <w:rPr>
                    <w:rFonts w:ascii="Times New Roman" w:hAnsi="Times New Roman" w:cs="Times New Roman"/>
                  </w:rPr>
                </w:pPr>
              </w:p>
            </w:tc>
            <w:tc>
              <w:tcPr>
                <w:tcW w:w="931" w:type="pct"/>
                <w:vMerge/>
                <w:shd w:val="clear" w:color="auto" w:fill="FFFFFF"/>
              </w:tcPr>
              <w:p w14:paraId="157414AF" w14:textId="77777777" w:rsidR="00B10A0C" w:rsidRPr="00A74BEA" w:rsidRDefault="00B10A0C">
                <w:pPr>
                  <w:jc w:val="center"/>
                  <w:rPr>
                    <w:rFonts w:ascii="Times New Roman" w:hAnsi="Times New Roman" w:cs="Times New Roman"/>
                  </w:rPr>
                </w:pPr>
              </w:p>
            </w:tc>
            <w:sdt>
              <w:sdtPr>
                <w:rPr>
                  <w:rFonts w:ascii="Times New Roman" w:hAnsi="Times New Roman" w:cs="Times New Roman"/>
                </w:rPr>
                <w:tag w:val="_PLD_3e1ba6e4785f430c89e70b3081ee1f0a"/>
                <w:id w:val="-898595745"/>
                <w:lock w:val="sdtLocked"/>
              </w:sdtPr>
              <w:sdtContent>
                <w:tc>
                  <w:tcPr>
                    <w:tcW w:w="873" w:type="pct"/>
                    <w:shd w:val="clear" w:color="auto" w:fill="FFFFFF"/>
                    <w:vAlign w:val="center"/>
                  </w:tcPr>
                  <w:p w14:paraId="214A4834"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计提</w:t>
                    </w:r>
                  </w:p>
                </w:tc>
              </w:sdtContent>
            </w:sdt>
            <w:sdt>
              <w:sdtPr>
                <w:rPr>
                  <w:rFonts w:ascii="Times New Roman" w:hAnsi="Times New Roman" w:cs="Times New Roman"/>
                </w:rPr>
                <w:tag w:val="_PLD_e1238ab8ec634edb975aa51e169f4488"/>
                <w:id w:val="-2146035421"/>
                <w:lock w:val="sdtLocked"/>
              </w:sdtPr>
              <w:sdtContent>
                <w:tc>
                  <w:tcPr>
                    <w:tcW w:w="700" w:type="pct"/>
                    <w:shd w:val="clear" w:color="auto" w:fill="FFFFFF"/>
                    <w:vAlign w:val="center"/>
                  </w:tcPr>
                  <w:p w14:paraId="39C0C96F"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收回或转回</w:t>
                    </w:r>
                  </w:p>
                </w:tc>
              </w:sdtContent>
            </w:sdt>
            <w:tc>
              <w:tcPr>
                <w:tcW w:w="815" w:type="pct"/>
                <w:shd w:val="clear" w:color="auto" w:fill="FFFFFF"/>
                <w:vAlign w:val="center"/>
              </w:tcPr>
              <w:sdt>
                <w:sdtPr>
                  <w:rPr>
                    <w:rFonts w:ascii="Times New Roman" w:hAnsi="Times New Roman" w:cs="Times New Roman"/>
                  </w:rPr>
                  <w:tag w:val="_PLD_4909ee6a3062412caf5e93a150ca2e23"/>
                  <w:id w:val="-1517218605"/>
                  <w:lock w:val="sdtLocked"/>
                </w:sdtPr>
                <w:sdtContent>
                  <w:p w14:paraId="33FC794C"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转销或核销</w:t>
                    </w:r>
                  </w:p>
                </w:sdtContent>
              </w:sdt>
            </w:tc>
            <w:tc>
              <w:tcPr>
                <w:tcW w:w="239" w:type="pct"/>
                <w:shd w:val="clear" w:color="auto" w:fill="FFFFFF"/>
                <w:vAlign w:val="center"/>
              </w:tcPr>
              <w:sdt>
                <w:sdtPr>
                  <w:rPr>
                    <w:rFonts w:ascii="Times New Roman" w:hAnsi="Times New Roman" w:cs="Times New Roman"/>
                  </w:rPr>
                  <w:tag w:val="_PLD_b95e9591908443ef8eef29a18814ebfa"/>
                  <w:id w:val="871123132"/>
                  <w:lock w:val="sdtLocked"/>
                </w:sdtPr>
                <w:sdtContent>
                  <w:p w14:paraId="77C62781"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其他变动</w:t>
                    </w:r>
                  </w:p>
                </w:sdtContent>
              </w:sdt>
            </w:tc>
            <w:tc>
              <w:tcPr>
                <w:tcW w:w="931" w:type="pct"/>
                <w:vMerge/>
                <w:shd w:val="clear" w:color="auto" w:fill="FFFFFF"/>
              </w:tcPr>
              <w:p w14:paraId="07E68A56" w14:textId="77777777" w:rsidR="00B10A0C" w:rsidRPr="00A74BEA" w:rsidRDefault="00B10A0C">
                <w:pPr>
                  <w:jc w:val="right"/>
                  <w:rPr>
                    <w:rFonts w:ascii="Times New Roman" w:hAnsi="Times New Roman" w:cs="Times New Roman"/>
                  </w:rPr>
                </w:pPr>
              </w:p>
            </w:tc>
          </w:tr>
          <w:sdt>
            <w:sdtPr>
              <w:rPr>
                <w:rFonts w:ascii="Times New Roman" w:hAnsi="Times New Roman" w:cs="Times New Roman"/>
              </w:rPr>
              <w:alias w:val="应收账款坏账准备明细"/>
              <w:tag w:val="_TUP_7b3a53982d9c49ed80b7a656931aaf2b"/>
              <w:id w:val="-1578357620"/>
              <w:lock w:val="sdtLocked"/>
              <w:placeholder>
                <w:docPart w:val="BDC81B070E994DB6A533BED186A31618"/>
              </w:placeholder>
            </w:sdtPr>
            <w:sdtContent>
              <w:tr w:rsidR="00B10A0C" w:rsidRPr="00A74BEA" w14:paraId="701CB24F" w14:textId="77777777">
                <w:trPr>
                  <w:jc w:val="center"/>
                </w:trPr>
                <w:tc>
                  <w:tcPr>
                    <w:tcW w:w="511" w:type="pct"/>
                    <w:shd w:val="clear" w:color="auto" w:fill="auto"/>
                  </w:tcPr>
                  <w:p w14:paraId="1BB9523F" w14:textId="77777777" w:rsidR="00B10A0C" w:rsidRPr="00A74BEA" w:rsidRDefault="00D11B25">
                    <w:pPr>
                      <w:rPr>
                        <w:rFonts w:ascii="Times New Roman" w:hAnsi="Times New Roman" w:cs="Times New Roman"/>
                      </w:rPr>
                    </w:pPr>
                    <w:r w:rsidRPr="00A74BEA">
                      <w:rPr>
                        <w:rFonts w:ascii="Times New Roman" w:hAnsi="Times New Roman" w:cs="Times New Roman"/>
                      </w:rPr>
                      <w:t>账龄组合</w:t>
                    </w:r>
                  </w:p>
                </w:tc>
                <w:tc>
                  <w:tcPr>
                    <w:tcW w:w="931" w:type="pct"/>
                    <w:shd w:val="clear" w:color="auto" w:fill="auto"/>
                    <w:vAlign w:val="center"/>
                  </w:tcPr>
                  <w:p w14:paraId="2F94EFB6"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93,541,568.04</w:t>
                    </w:r>
                  </w:p>
                </w:tc>
                <w:tc>
                  <w:tcPr>
                    <w:tcW w:w="873" w:type="pct"/>
                    <w:shd w:val="clear" w:color="auto" w:fill="auto"/>
                  </w:tcPr>
                  <w:p w14:paraId="7FBCF520"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31,544,021.90</w:t>
                    </w:r>
                  </w:p>
                </w:tc>
                <w:tc>
                  <w:tcPr>
                    <w:tcW w:w="700" w:type="pct"/>
                    <w:shd w:val="clear" w:color="auto" w:fill="auto"/>
                  </w:tcPr>
                  <w:p w14:paraId="0F14CEEE" w14:textId="77777777" w:rsidR="00B10A0C" w:rsidRPr="00A74BEA" w:rsidRDefault="00B10A0C">
                    <w:pPr>
                      <w:jc w:val="right"/>
                      <w:rPr>
                        <w:rFonts w:ascii="Times New Roman" w:hAnsi="Times New Roman" w:cs="Times New Roman"/>
                      </w:rPr>
                    </w:pPr>
                  </w:p>
                </w:tc>
                <w:tc>
                  <w:tcPr>
                    <w:tcW w:w="815" w:type="pct"/>
                  </w:tcPr>
                  <w:p w14:paraId="2C532F25"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3,730,000.00</w:t>
                    </w:r>
                  </w:p>
                </w:tc>
                <w:tc>
                  <w:tcPr>
                    <w:tcW w:w="239" w:type="pct"/>
                  </w:tcPr>
                  <w:p w14:paraId="0E445824" w14:textId="77777777" w:rsidR="00B10A0C" w:rsidRPr="00A74BEA" w:rsidRDefault="00B10A0C">
                    <w:pPr>
                      <w:jc w:val="right"/>
                      <w:rPr>
                        <w:rFonts w:ascii="Times New Roman" w:hAnsi="Times New Roman" w:cs="Times New Roman"/>
                      </w:rPr>
                    </w:pPr>
                  </w:p>
                </w:tc>
                <w:tc>
                  <w:tcPr>
                    <w:tcW w:w="931" w:type="pct"/>
                    <w:shd w:val="clear" w:color="auto" w:fill="auto"/>
                  </w:tcPr>
                  <w:p w14:paraId="6EF60B4E"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121,355,589.94</w:t>
                    </w:r>
                  </w:p>
                </w:tc>
              </w:tr>
            </w:sdtContent>
          </w:sdt>
          <w:sdt>
            <w:sdtPr>
              <w:rPr>
                <w:rFonts w:ascii="Times New Roman" w:hAnsi="Times New Roman" w:cs="Times New Roman"/>
              </w:rPr>
              <w:alias w:val="应收账款坏账准备明细"/>
              <w:tag w:val="_TUP_7b3a53982d9c49ed80b7a656931aaf2b"/>
              <w:id w:val="937873379"/>
              <w:lock w:val="sdtLocked"/>
              <w:placeholder>
                <w:docPart w:val="BDC81B070E994DB6A533BED186A31618"/>
              </w:placeholder>
            </w:sdtPr>
            <w:sdtContent>
              <w:tr w:rsidR="00B10A0C" w:rsidRPr="00A74BEA" w14:paraId="61AD90E3" w14:textId="77777777">
                <w:trPr>
                  <w:jc w:val="center"/>
                </w:trPr>
                <w:tc>
                  <w:tcPr>
                    <w:tcW w:w="511" w:type="pct"/>
                    <w:shd w:val="clear" w:color="auto" w:fill="auto"/>
                  </w:tcPr>
                  <w:p w14:paraId="17F16E06" w14:textId="77777777" w:rsidR="00B10A0C" w:rsidRPr="00A74BEA" w:rsidRDefault="00D11B25">
                    <w:pPr>
                      <w:rPr>
                        <w:rFonts w:ascii="Times New Roman" w:hAnsi="Times New Roman" w:cs="Times New Roman"/>
                      </w:rPr>
                    </w:pPr>
                    <w:r w:rsidRPr="00A74BEA">
                      <w:rPr>
                        <w:rFonts w:ascii="Times New Roman" w:hAnsi="Times New Roman" w:cs="Times New Roman"/>
                      </w:rPr>
                      <w:t>单项计提</w:t>
                    </w:r>
                  </w:p>
                </w:tc>
                <w:tc>
                  <w:tcPr>
                    <w:tcW w:w="931" w:type="pct"/>
                    <w:shd w:val="clear" w:color="auto" w:fill="auto"/>
                    <w:vAlign w:val="center"/>
                  </w:tcPr>
                  <w:p w14:paraId="24169042"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23,479,081.45</w:t>
                    </w:r>
                  </w:p>
                </w:tc>
                <w:tc>
                  <w:tcPr>
                    <w:tcW w:w="873" w:type="pct"/>
                    <w:shd w:val="clear" w:color="auto" w:fill="auto"/>
                  </w:tcPr>
                  <w:p w14:paraId="10A8F0AC"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264,463.72</w:t>
                    </w:r>
                  </w:p>
                </w:tc>
                <w:tc>
                  <w:tcPr>
                    <w:tcW w:w="700" w:type="pct"/>
                    <w:shd w:val="clear" w:color="auto" w:fill="auto"/>
                  </w:tcPr>
                  <w:p w14:paraId="3C25AEE8"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489,451.95</w:t>
                    </w:r>
                  </w:p>
                </w:tc>
                <w:tc>
                  <w:tcPr>
                    <w:tcW w:w="815" w:type="pct"/>
                  </w:tcPr>
                  <w:p w14:paraId="0CB3CB82" w14:textId="77777777" w:rsidR="00B10A0C" w:rsidRPr="00A74BEA" w:rsidRDefault="00B10A0C">
                    <w:pPr>
                      <w:jc w:val="right"/>
                      <w:rPr>
                        <w:rFonts w:ascii="Times New Roman" w:hAnsi="Times New Roman" w:cs="Times New Roman"/>
                      </w:rPr>
                    </w:pPr>
                  </w:p>
                </w:tc>
                <w:tc>
                  <w:tcPr>
                    <w:tcW w:w="239" w:type="pct"/>
                  </w:tcPr>
                  <w:p w14:paraId="6892E9CE" w14:textId="77777777" w:rsidR="00B10A0C" w:rsidRPr="00A74BEA" w:rsidRDefault="00B10A0C">
                    <w:pPr>
                      <w:jc w:val="right"/>
                      <w:rPr>
                        <w:rFonts w:ascii="Times New Roman" w:hAnsi="Times New Roman" w:cs="Times New Roman"/>
                      </w:rPr>
                    </w:pPr>
                  </w:p>
                </w:tc>
                <w:tc>
                  <w:tcPr>
                    <w:tcW w:w="931" w:type="pct"/>
                    <w:shd w:val="clear" w:color="auto" w:fill="auto"/>
                  </w:tcPr>
                  <w:p w14:paraId="67206AC9"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23,254,093.22</w:t>
                    </w:r>
                  </w:p>
                </w:tc>
              </w:tr>
            </w:sdtContent>
          </w:sdt>
          <w:tr w:rsidR="00B10A0C" w:rsidRPr="00A74BEA" w14:paraId="10FA9159" w14:textId="77777777">
            <w:trPr>
              <w:jc w:val="center"/>
            </w:trPr>
            <w:sdt>
              <w:sdtPr>
                <w:rPr>
                  <w:rFonts w:ascii="Times New Roman" w:hAnsi="Times New Roman" w:cs="Times New Roman"/>
                </w:rPr>
                <w:tag w:val="_PLD_5eaa03fd78014651ae8a44c156a7fde3"/>
                <w:id w:val="-1540504132"/>
                <w:lock w:val="sdtLocked"/>
              </w:sdtPr>
              <w:sdtContent>
                <w:tc>
                  <w:tcPr>
                    <w:tcW w:w="511" w:type="pct"/>
                    <w:shd w:val="clear" w:color="auto" w:fill="auto"/>
                  </w:tcPr>
                  <w:p w14:paraId="5A9C3592"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合计</w:t>
                    </w:r>
                  </w:p>
                </w:tc>
              </w:sdtContent>
            </w:sdt>
            <w:tc>
              <w:tcPr>
                <w:tcW w:w="931" w:type="pct"/>
                <w:shd w:val="clear" w:color="auto" w:fill="auto"/>
                <w:vAlign w:val="center"/>
              </w:tcPr>
              <w:p w14:paraId="35C00B77"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117,020,649.49</w:t>
                </w:r>
              </w:p>
            </w:tc>
            <w:tc>
              <w:tcPr>
                <w:tcW w:w="873" w:type="pct"/>
                <w:shd w:val="clear" w:color="auto" w:fill="auto"/>
              </w:tcPr>
              <w:p w14:paraId="23849D83"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31,808,485.62</w:t>
                </w:r>
              </w:p>
            </w:tc>
            <w:tc>
              <w:tcPr>
                <w:tcW w:w="700" w:type="pct"/>
                <w:shd w:val="clear" w:color="auto" w:fill="auto"/>
              </w:tcPr>
              <w:p w14:paraId="319B76CB"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489,451.95</w:t>
                </w:r>
              </w:p>
            </w:tc>
            <w:tc>
              <w:tcPr>
                <w:tcW w:w="815" w:type="pct"/>
              </w:tcPr>
              <w:p w14:paraId="3429192C"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3,730,000.00</w:t>
                </w:r>
              </w:p>
            </w:tc>
            <w:tc>
              <w:tcPr>
                <w:tcW w:w="239" w:type="pct"/>
              </w:tcPr>
              <w:p w14:paraId="27B77524" w14:textId="77777777" w:rsidR="00B10A0C" w:rsidRPr="00A74BEA" w:rsidRDefault="00B10A0C">
                <w:pPr>
                  <w:jc w:val="right"/>
                  <w:rPr>
                    <w:rFonts w:ascii="Times New Roman" w:hAnsi="Times New Roman" w:cs="Times New Roman"/>
                  </w:rPr>
                </w:pPr>
              </w:p>
            </w:tc>
            <w:tc>
              <w:tcPr>
                <w:tcW w:w="931" w:type="pct"/>
                <w:shd w:val="clear" w:color="auto" w:fill="auto"/>
              </w:tcPr>
              <w:p w14:paraId="4415BCD8"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144,609,683.16</w:t>
                </w:r>
              </w:p>
            </w:tc>
          </w:tr>
        </w:tbl>
        <w:p w14:paraId="5401BAE0" w14:textId="77777777" w:rsidR="00B10A0C" w:rsidRDefault="00000000">
          <w:pPr>
            <w:pStyle w:val="aff8"/>
          </w:pPr>
        </w:p>
      </w:sdtContent>
    </w:sdt>
    <w:bookmarkEnd w:id="285" w:displacedByCustomXml="next"/>
    <w:sdt>
      <w:sdtPr>
        <w:rPr>
          <w:rFonts w:asciiTheme="minorHAnsi" w:hAnsiTheme="minorHAnsi"/>
          <w:b/>
          <w:bCs/>
          <w:szCs w:val="22"/>
        </w:rPr>
        <w:alias w:val="模块:本期转回或收回情况"/>
        <w:tag w:val="_GBC_4659654dc3bf4a4eba447daf2829f609"/>
        <w:id w:val="-1681813992"/>
        <w:lock w:val="sdtLocked"/>
        <w:placeholder>
          <w:docPart w:val="GBC22222222222222222222222222222"/>
        </w:placeholder>
      </w:sdtPr>
      <w:sdtEndPr>
        <w:rPr>
          <w:rFonts w:ascii="Times New Roman" w:hAnsi="Times New Roman" w:cs="Times New Roman"/>
          <w:b w:val="0"/>
          <w:bCs w:val="0"/>
          <w:kern w:val="2"/>
          <w:szCs w:val="24"/>
        </w:rPr>
      </w:sdtEndPr>
      <w:sdtContent>
        <w:p w14:paraId="616B0C7F" w14:textId="77777777" w:rsidR="00B10A0C" w:rsidRDefault="00D11B25">
          <w:r>
            <w:rPr>
              <w:rFonts w:hint="eastAsia"/>
            </w:rPr>
            <w:t>其中本期坏账准备收回或转回金额重要的：</w:t>
          </w:r>
        </w:p>
        <w:sdt>
          <w:sdtPr>
            <w:alias w:val="是否适用：母公司其中本期坏账准备收回或转回金额重要的[双击切换]"/>
            <w:tag w:val="_GBC_5f9ff028d97f4757bc779516f257bedd"/>
            <w:id w:val="1501779943"/>
            <w:lock w:val="sdtLocked"/>
            <w:placeholder>
              <w:docPart w:val="GBC22222222222222222222222222222"/>
            </w:placeholder>
          </w:sdtPr>
          <w:sdtContent>
            <w:p w14:paraId="62CB5E45" w14:textId="77777777" w:rsidR="00B10A0C" w:rsidRDefault="00D11B2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C3C0F0A" w14:textId="77777777" w:rsidR="00B10A0C" w:rsidRDefault="00000000">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1392615922"/>
        <w:lock w:val="sdtLocked"/>
        <w:placeholder>
          <w:docPart w:val="GBC22222222222222222222222222222"/>
        </w:placeholder>
      </w:sdtPr>
      <w:sdtEndPr>
        <w:rPr>
          <w:rFonts w:ascii="宋体" w:hAnsi="宋体" w:hint="default"/>
        </w:rPr>
      </w:sdtEndPr>
      <w:sdtContent>
        <w:p w14:paraId="6719C8E0" w14:textId="77777777" w:rsidR="00B10A0C" w:rsidRDefault="00D11B25">
          <w:pPr>
            <w:pStyle w:val="4"/>
            <w:numPr>
              <w:ilvl w:val="3"/>
              <w:numId w:val="121"/>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2063514781"/>
            <w:lock w:val="sdtLocked"/>
            <w:placeholder>
              <w:docPart w:val="GBC22222222222222222222222222222"/>
            </w:placeholder>
          </w:sdtPr>
          <w:sdtContent>
            <w:p w14:paraId="633C15D6" w14:textId="77777777" w:rsidR="00B10A0C" w:rsidRDefault="00D11B2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31E9221" w14:textId="77777777" w:rsidR="00B10A0C" w:rsidRDefault="00D11B25">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858551001"/>
            <w:lock w:val="sdtLocked"/>
            <w:placeholder>
              <w:docPart w:val="GBC22222222222222222222222222222"/>
            </w:placeholder>
          </w:sdtPr>
          <w:sdtContent>
            <w:p w14:paraId="16D8B83C" w14:textId="77777777" w:rsidR="00B10A0C" w:rsidRDefault="00D11B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3208AC6" w14:textId="77777777" w:rsidR="00B10A0C" w:rsidRDefault="00B10A0C">
          <w:pPr>
            <w:snapToGrid w:val="0"/>
            <w:spacing w:line="240" w:lineRule="atLeast"/>
            <w:rPr>
              <w:szCs w:val="21"/>
            </w:rPr>
          </w:pPr>
        </w:p>
        <w:p w14:paraId="62789183" w14:textId="77777777" w:rsidR="00B10A0C" w:rsidRDefault="00000000"/>
      </w:sdtContent>
    </w:sdt>
    <w:bookmarkStart w:id="286" w:name="_Hlk90023019" w:displacedByCustomXml="next"/>
    <w:sdt>
      <w:sdtPr>
        <w:rPr>
          <w:rFonts w:ascii="Times New Roman" w:eastAsia="宋体" w:hAnsi="Times New Roman" w:cs="宋体" w:hint="eastAsia"/>
          <w:b w:val="0"/>
          <w:bCs w:val="0"/>
          <w:kern w:val="0"/>
          <w:szCs w:val="24"/>
        </w:rPr>
        <w:alias w:val="模块:按欠款方归集的期末余额前五名的应收账款情况："/>
        <w:tag w:val="_SEC_93f8cf3ec4204ee79716a5cc7e9c978b"/>
        <w:id w:val="803586496"/>
        <w:lock w:val="sdtLocked"/>
        <w:placeholder>
          <w:docPart w:val="GBC22222222222222222222222222222"/>
        </w:placeholder>
      </w:sdtPr>
      <w:sdtContent>
        <w:p w14:paraId="467348A6" w14:textId="77777777" w:rsidR="00B10A0C" w:rsidRDefault="00D11B25">
          <w:pPr>
            <w:pStyle w:val="4"/>
            <w:numPr>
              <w:ilvl w:val="3"/>
              <w:numId w:val="121"/>
            </w:numPr>
            <w:ind w:left="424" w:hangingChars="202" w:hanging="424"/>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7fffc10e897f45d19e0dc3f8ffc2224f"/>
            <w:id w:val="309832294"/>
            <w:lock w:val="sdtLocked"/>
            <w:placeholder>
              <w:docPart w:val="GBC22222222222222222222222222222"/>
            </w:placeholder>
          </w:sdtPr>
          <w:sdtContent>
            <w:p w14:paraId="4FB6DE06" w14:textId="77777777" w:rsidR="00B10A0C" w:rsidRDefault="00D11B25">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5705E3A" w14:textId="77777777" w:rsidR="00B10A0C" w:rsidRDefault="00D11B25">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20319159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16149756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0"/>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03"/>
            <w:gridCol w:w="2203"/>
            <w:gridCol w:w="2203"/>
          </w:tblGrid>
          <w:tr w:rsidR="00B10A0C" w14:paraId="1430E55E" w14:textId="77777777">
            <w:trPr>
              <w:cantSplit/>
            </w:trPr>
            <w:sdt>
              <w:sdtPr>
                <w:rPr>
                  <w:rFonts w:ascii="Times New Roman" w:hAnsi="Times New Roman" w:cs="Times New Roman"/>
                  <w:szCs w:val="21"/>
                </w:rPr>
                <w:tag w:val="_PLD_ba8e081a146b4929b94b1e7860a07612"/>
                <w:id w:val="-1860037197"/>
                <w:lock w:val="sdtLocked"/>
              </w:sdtPr>
              <w:sdtContent>
                <w:tc>
                  <w:tcPr>
                    <w:tcW w:w="1250" w:type="pct"/>
                    <w:vAlign w:val="center"/>
                  </w:tcPr>
                  <w:p w14:paraId="32DBACF0" w14:textId="77777777" w:rsidR="00B10A0C" w:rsidRPr="00A74BEA" w:rsidRDefault="00D11B25">
                    <w:pPr>
                      <w:ind w:right="105"/>
                      <w:jc w:val="center"/>
                      <w:rPr>
                        <w:rFonts w:ascii="Times New Roman" w:hAnsi="Times New Roman" w:cs="Times New Roman"/>
                        <w:szCs w:val="21"/>
                      </w:rPr>
                    </w:pPr>
                    <w:r w:rsidRPr="00A74BEA">
                      <w:rPr>
                        <w:rFonts w:ascii="Times New Roman" w:hAnsi="Times New Roman" w:cs="Times New Roman"/>
                        <w:szCs w:val="21"/>
                      </w:rPr>
                      <w:t>单位名称</w:t>
                    </w:r>
                  </w:p>
                </w:tc>
              </w:sdtContent>
            </w:sdt>
            <w:sdt>
              <w:sdtPr>
                <w:rPr>
                  <w:rFonts w:ascii="Times New Roman" w:hAnsi="Times New Roman" w:cs="Times New Roman"/>
                  <w:szCs w:val="21"/>
                </w:rPr>
                <w:tag w:val="_PLD_7f0743e057334ea5b63a706ec512478e"/>
                <w:id w:val="-969122974"/>
                <w:lock w:val="sdtLocked"/>
              </w:sdtPr>
              <w:sdtContent>
                <w:tc>
                  <w:tcPr>
                    <w:tcW w:w="1250" w:type="pct"/>
                    <w:vAlign w:val="center"/>
                  </w:tcPr>
                  <w:p w14:paraId="3086532C" w14:textId="77777777" w:rsidR="00B10A0C" w:rsidRPr="00A74BEA" w:rsidRDefault="00D11B25">
                    <w:pPr>
                      <w:ind w:right="73"/>
                      <w:jc w:val="center"/>
                      <w:rPr>
                        <w:rFonts w:ascii="Times New Roman" w:hAnsi="Times New Roman" w:cs="Times New Roman"/>
                        <w:szCs w:val="21"/>
                      </w:rPr>
                    </w:pPr>
                    <w:r w:rsidRPr="00A74BEA">
                      <w:rPr>
                        <w:rFonts w:ascii="Times New Roman" w:hAnsi="Times New Roman" w:cs="Times New Roman"/>
                        <w:szCs w:val="21"/>
                      </w:rPr>
                      <w:t>期末余额</w:t>
                    </w:r>
                  </w:p>
                </w:tc>
              </w:sdtContent>
            </w:sdt>
            <w:sdt>
              <w:sdtPr>
                <w:rPr>
                  <w:rFonts w:ascii="Times New Roman" w:hAnsi="Times New Roman" w:cs="Times New Roman"/>
                  <w:szCs w:val="21"/>
                </w:rPr>
                <w:tag w:val="_PLD_e75877d256a147ac9d9df384e8fa830b"/>
                <w:id w:val="359486285"/>
                <w:lock w:val="sdtLocked"/>
              </w:sdtPr>
              <w:sdtContent>
                <w:tc>
                  <w:tcPr>
                    <w:tcW w:w="1250" w:type="pct"/>
                    <w:vAlign w:val="center"/>
                  </w:tcPr>
                  <w:p w14:paraId="2C318C9D"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占应收账款期末余额合计数的比例</w:t>
                    </w:r>
                    <w:r w:rsidRPr="00A74BEA">
                      <w:rPr>
                        <w:rFonts w:ascii="Times New Roman" w:hAnsi="Times New Roman" w:cs="Times New Roman"/>
                        <w:szCs w:val="21"/>
                      </w:rPr>
                      <w:t>(%)</w:t>
                    </w:r>
                  </w:p>
                </w:tc>
              </w:sdtContent>
            </w:sdt>
            <w:sdt>
              <w:sdtPr>
                <w:rPr>
                  <w:rFonts w:ascii="Times New Roman" w:hAnsi="Times New Roman" w:cs="Times New Roman"/>
                  <w:szCs w:val="21"/>
                </w:rPr>
                <w:tag w:val="_PLD_d764ee0f6fc342709f76bbf8c692aaa3"/>
                <w:id w:val="274448258"/>
                <w:lock w:val="sdtLocked"/>
              </w:sdtPr>
              <w:sdtContent>
                <w:tc>
                  <w:tcPr>
                    <w:tcW w:w="1250" w:type="pct"/>
                    <w:vAlign w:val="center"/>
                  </w:tcPr>
                  <w:p w14:paraId="03EC1D69"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坏账准备期末余额</w:t>
                    </w:r>
                  </w:p>
                </w:tc>
              </w:sdtContent>
            </w:sdt>
          </w:tr>
          <w:sdt>
            <w:sdtPr>
              <w:rPr>
                <w:rFonts w:ascii="Times New Roman" w:hAnsi="Times New Roman" w:cs="Times New Roman"/>
                <w:szCs w:val="21"/>
              </w:rPr>
              <w:alias w:val="应收账款欠款户"/>
              <w:tag w:val="_TUP_82ab10c1600a45a088bba002258a622f"/>
              <w:id w:val="1404025689"/>
              <w:lock w:val="sdtLocked"/>
              <w:placeholder>
                <w:docPart w:val="GBC11111111111111111111111111111"/>
              </w:placeholder>
            </w:sdtPr>
            <w:sdtContent>
              <w:tr w:rsidR="00B10A0C" w14:paraId="31AFB940" w14:textId="77777777">
                <w:trPr>
                  <w:cantSplit/>
                </w:trPr>
                <w:tc>
                  <w:tcPr>
                    <w:tcW w:w="1250" w:type="pct"/>
                  </w:tcPr>
                  <w:p w14:paraId="32DBFEAC" w14:textId="77777777" w:rsidR="00B10A0C" w:rsidRPr="00A74BEA" w:rsidRDefault="00D11B25">
                    <w:pPr>
                      <w:ind w:right="105"/>
                      <w:rPr>
                        <w:rFonts w:ascii="Times New Roman" w:hAnsi="Times New Roman" w:cs="Times New Roman"/>
                        <w:szCs w:val="21"/>
                      </w:rPr>
                    </w:pPr>
                    <w:r w:rsidRPr="00A74BEA">
                      <w:rPr>
                        <w:rFonts w:ascii="Times New Roman" w:hAnsi="Times New Roman" w:cs="Times New Roman"/>
                        <w:szCs w:val="21"/>
                      </w:rPr>
                      <w:t>至纯科技有限公司</w:t>
                    </w:r>
                  </w:p>
                </w:tc>
                <w:tc>
                  <w:tcPr>
                    <w:tcW w:w="1250" w:type="pct"/>
                  </w:tcPr>
                  <w:p w14:paraId="3CC5D6D0" w14:textId="77777777" w:rsidR="00B10A0C" w:rsidRPr="00A74BEA" w:rsidRDefault="00D11B25">
                    <w:pPr>
                      <w:ind w:right="73"/>
                      <w:jc w:val="right"/>
                      <w:rPr>
                        <w:rFonts w:ascii="Times New Roman" w:hAnsi="Times New Roman" w:cs="Times New Roman"/>
                        <w:szCs w:val="21"/>
                      </w:rPr>
                    </w:pPr>
                    <w:r w:rsidRPr="00A74BEA">
                      <w:rPr>
                        <w:rFonts w:ascii="Times New Roman" w:hAnsi="Times New Roman" w:cs="Times New Roman"/>
                        <w:szCs w:val="21"/>
                      </w:rPr>
                      <w:t>212,790,778.18</w:t>
                    </w:r>
                  </w:p>
                </w:tc>
                <w:tc>
                  <w:tcPr>
                    <w:tcW w:w="1250" w:type="pct"/>
                  </w:tcPr>
                  <w:p w14:paraId="0CCECA99"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15.99</w:t>
                    </w:r>
                  </w:p>
                </w:tc>
                <w:tc>
                  <w:tcPr>
                    <w:tcW w:w="1250" w:type="pct"/>
                  </w:tcPr>
                  <w:p w14:paraId="743F0BAC" w14:textId="77777777" w:rsidR="00B10A0C" w:rsidRPr="00A74BEA" w:rsidRDefault="00B10A0C">
                    <w:pPr>
                      <w:jc w:val="right"/>
                      <w:rPr>
                        <w:rFonts w:ascii="Times New Roman" w:hAnsi="Times New Roman" w:cs="Times New Roman"/>
                        <w:szCs w:val="21"/>
                      </w:rPr>
                    </w:pPr>
                  </w:p>
                </w:tc>
              </w:tr>
            </w:sdtContent>
          </w:sdt>
          <w:sdt>
            <w:sdtPr>
              <w:rPr>
                <w:rFonts w:ascii="Times New Roman" w:hAnsi="Times New Roman" w:cs="Times New Roman"/>
                <w:szCs w:val="21"/>
              </w:rPr>
              <w:alias w:val="应收账款欠款户"/>
              <w:tag w:val="_TUP_82ab10c1600a45a088bba002258a622f"/>
              <w:id w:val="-1639944839"/>
              <w:lock w:val="sdtLocked"/>
              <w:placeholder>
                <w:docPart w:val="GBC11111111111111111111111111111"/>
              </w:placeholder>
            </w:sdtPr>
            <w:sdtContent>
              <w:tr w:rsidR="00B10A0C" w14:paraId="1434ADD8" w14:textId="77777777">
                <w:trPr>
                  <w:cantSplit/>
                </w:trPr>
                <w:tc>
                  <w:tcPr>
                    <w:tcW w:w="1250" w:type="pct"/>
                  </w:tcPr>
                  <w:p w14:paraId="3D629827" w14:textId="77777777" w:rsidR="00B10A0C" w:rsidRPr="00A74BEA" w:rsidRDefault="00D11B25">
                    <w:pPr>
                      <w:ind w:right="105"/>
                      <w:rPr>
                        <w:rFonts w:ascii="Times New Roman" w:hAnsi="Times New Roman" w:cs="Times New Roman"/>
                        <w:szCs w:val="21"/>
                      </w:rPr>
                    </w:pPr>
                    <w:r w:rsidRPr="00A74BEA">
                      <w:rPr>
                        <w:rFonts w:ascii="Times New Roman" w:hAnsi="Times New Roman" w:cs="Times New Roman"/>
                        <w:szCs w:val="21"/>
                      </w:rPr>
                      <w:t>客户一</w:t>
                    </w:r>
                  </w:p>
                </w:tc>
                <w:tc>
                  <w:tcPr>
                    <w:tcW w:w="1250" w:type="pct"/>
                  </w:tcPr>
                  <w:p w14:paraId="0A73EA16" w14:textId="77777777" w:rsidR="00B10A0C" w:rsidRPr="00A74BEA" w:rsidRDefault="00D11B25">
                    <w:pPr>
                      <w:ind w:right="73"/>
                      <w:jc w:val="right"/>
                      <w:rPr>
                        <w:rFonts w:ascii="Times New Roman" w:hAnsi="Times New Roman" w:cs="Times New Roman"/>
                        <w:szCs w:val="21"/>
                      </w:rPr>
                    </w:pPr>
                    <w:r w:rsidRPr="00A74BEA">
                      <w:rPr>
                        <w:rFonts w:ascii="Times New Roman" w:hAnsi="Times New Roman" w:cs="Times New Roman"/>
                        <w:szCs w:val="21"/>
                      </w:rPr>
                      <w:t>114,180,484.53</w:t>
                    </w:r>
                  </w:p>
                </w:tc>
                <w:tc>
                  <w:tcPr>
                    <w:tcW w:w="1250" w:type="pct"/>
                  </w:tcPr>
                  <w:p w14:paraId="1BE80046"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8.58</w:t>
                    </w:r>
                  </w:p>
                </w:tc>
                <w:tc>
                  <w:tcPr>
                    <w:tcW w:w="1250" w:type="pct"/>
                  </w:tcPr>
                  <w:p w14:paraId="2E5F2C56"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5,903,131.05</w:t>
                    </w:r>
                  </w:p>
                </w:tc>
              </w:tr>
            </w:sdtContent>
          </w:sdt>
          <w:sdt>
            <w:sdtPr>
              <w:rPr>
                <w:rFonts w:ascii="Times New Roman" w:hAnsi="Times New Roman" w:cs="Times New Roman"/>
                <w:szCs w:val="21"/>
              </w:rPr>
              <w:alias w:val="应收账款欠款户"/>
              <w:tag w:val="_TUP_82ab10c1600a45a088bba002258a622f"/>
              <w:id w:val="112711421"/>
              <w:lock w:val="sdtLocked"/>
              <w:placeholder>
                <w:docPart w:val="DefaultPlaceholder_-1854013440"/>
              </w:placeholder>
            </w:sdtPr>
            <w:sdtContent>
              <w:tr w:rsidR="00B10A0C" w14:paraId="7F719C78" w14:textId="77777777">
                <w:trPr>
                  <w:cantSplit/>
                </w:trPr>
                <w:tc>
                  <w:tcPr>
                    <w:tcW w:w="1250" w:type="pct"/>
                  </w:tcPr>
                  <w:p w14:paraId="43FDFFB3" w14:textId="77777777" w:rsidR="00B10A0C" w:rsidRPr="00A74BEA" w:rsidRDefault="00D11B25">
                    <w:pPr>
                      <w:ind w:right="105"/>
                      <w:rPr>
                        <w:rFonts w:ascii="Times New Roman" w:hAnsi="Times New Roman" w:cs="Times New Roman"/>
                        <w:szCs w:val="21"/>
                      </w:rPr>
                    </w:pPr>
                    <w:r w:rsidRPr="00A74BEA">
                      <w:rPr>
                        <w:rFonts w:ascii="Times New Roman" w:hAnsi="Times New Roman" w:cs="Times New Roman"/>
                        <w:szCs w:val="21"/>
                      </w:rPr>
                      <w:t>客户二</w:t>
                    </w:r>
                  </w:p>
                </w:tc>
                <w:tc>
                  <w:tcPr>
                    <w:tcW w:w="1250" w:type="pct"/>
                  </w:tcPr>
                  <w:p w14:paraId="024753C4" w14:textId="77777777" w:rsidR="00B10A0C" w:rsidRPr="00A74BEA" w:rsidRDefault="00D11B25">
                    <w:pPr>
                      <w:ind w:right="73"/>
                      <w:jc w:val="right"/>
                      <w:rPr>
                        <w:rFonts w:ascii="Times New Roman" w:hAnsi="Times New Roman" w:cs="Times New Roman"/>
                        <w:szCs w:val="21"/>
                      </w:rPr>
                    </w:pPr>
                    <w:r w:rsidRPr="00A74BEA">
                      <w:rPr>
                        <w:rFonts w:ascii="Times New Roman" w:hAnsi="Times New Roman" w:cs="Times New Roman"/>
                        <w:szCs w:val="21"/>
                      </w:rPr>
                      <w:t>82,691,529.11</w:t>
                    </w:r>
                  </w:p>
                </w:tc>
                <w:tc>
                  <w:tcPr>
                    <w:tcW w:w="1250" w:type="pct"/>
                  </w:tcPr>
                  <w:p w14:paraId="05654299"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6.21</w:t>
                    </w:r>
                  </w:p>
                </w:tc>
                <w:tc>
                  <w:tcPr>
                    <w:tcW w:w="1250" w:type="pct"/>
                  </w:tcPr>
                  <w:p w14:paraId="18B8AA80"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6,287,974.03</w:t>
                    </w:r>
                  </w:p>
                </w:tc>
              </w:tr>
            </w:sdtContent>
          </w:sdt>
          <w:sdt>
            <w:sdtPr>
              <w:rPr>
                <w:rFonts w:ascii="Times New Roman" w:hAnsi="Times New Roman" w:cs="Times New Roman"/>
                <w:szCs w:val="21"/>
              </w:rPr>
              <w:alias w:val="应收账款欠款户"/>
              <w:tag w:val="_TUP_82ab10c1600a45a088bba002258a622f"/>
              <w:id w:val="246704158"/>
              <w:lock w:val="sdtLocked"/>
              <w:placeholder>
                <w:docPart w:val="DefaultPlaceholder_-1854013440"/>
              </w:placeholder>
            </w:sdtPr>
            <w:sdtContent>
              <w:tr w:rsidR="00B10A0C" w14:paraId="70B003BD" w14:textId="77777777">
                <w:trPr>
                  <w:cantSplit/>
                </w:trPr>
                <w:tc>
                  <w:tcPr>
                    <w:tcW w:w="1250" w:type="pct"/>
                  </w:tcPr>
                  <w:p w14:paraId="448CB073" w14:textId="77777777" w:rsidR="00B10A0C" w:rsidRPr="00A74BEA" w:rsidRDefault="00D11B25">
                    <w:pPr>
                      <w:ind w:right="105"/>
                      <w:rPr>
                        <w:rFonts w:ascii="Times New Roman" w:hAnsi="Times New Roman" w:cs="Times New Roman"/>
                        <w:szCs w:val="21"/>
                      </w:rPr>
                    </w:pPr>
                    <w:r w:rsidRPr="00A74BEA">
                      <w:rPr>
                        <w:rFonts w:ascii="Times New Roman" w:hAnsi="Times New Roman" w:cs="Times New Roman"/>
                        <w:szCs w:val="21"/>
                      </w:rPr>
                      <w:t>上海至嘉半导体气体有限公司</w:t>
                    </w:r>
                  </w:p>
                </w:tc>
                <w:tc>
                  <w:tcPr>
                    <w:tcW w:w="1250" w:type="pct"/>
                  </w:tcPr>
                  <w:p w14:paraId="645A0FF4" w14:textId="77777777" w:rsidR="00B10A0C" w:rsidRPr="00A74BEA" w:rsidRDefault="00D11B25">
                    <w:pPr>
                      <w:ind w:right="73"/>
                      <w:jc w:val="right"/>
                      <w:rPr>
                        <w:rFonts w:ascii="Times New Roman" w:hAnsi="Times New Roman" w:cs="Times New Roman"/>
                        <w:szCs w:val="21"/>
                      </w:rPr>
                    </w:pPr>
                    <w:r w:rsidRPr="00A74BEA">
                      <w:rPr>
                        <w:rFonts w:ascii="Times New Roman" w:hAnsi="Times New Roman" w:cs="Times New Roman"/>
                        <w:szCs w:val="21"/>
                      </w:rPr>
                      <w:t>78,866,105.57</w:t>
                    </w:r>
                  </w:p>
                </w:tc>
                <w:tc>
                  <w:tcPr>
                    <w:tcW w:w="1250" w:type="pct"/>
                  </w:tcPr>
                  <w:p w14:paraId="6E22FE39"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5.93</w:t>
                    </w:r>
                  </w:p>
                </w:tc>
                <w:tc>
                  <w:tcPr>
                    <w:tcW w:w="1250" w:type="pct"/>
                  </w:tcPr>
                  <w:p w14:paraId="4F7FB0D7" w14:textId="77777777" w:rsidR="00B10A0C" w:rsidRPr="00A74BEA" w:rsidRDefault="00B10A0C">
                    <w:pPr>
                      <w:jc w:val="right"/>
                      <w:rPr>
                        <w:rFonts w:ascii="Times New Roman" w:hAnsi="Times New Roman" w:cs="Times New Roman"/>
                        <w:szCs w:val="21"/>
                      </w:rPr>
                    </w:pPr>
                  </w:p>
                </w:tc>
              </w:tr>
            </w:sdtContent>
          </w:sdt>
          <w:sdt>
            <w:sdtPr>
              <w:rPr>
                <w:rFonts w:ascii="Times New Roman" w:hAnsi="Times New Roman" w:cs="Times New Roman"/>
                <w:szCs w:val="21"/>
              </w:rPr>
              <w:alias w:val="应收账款欠款户"/>
              <w:tag w:val="_TUP_82ab10c1600a45a088bba002258a622f"/>
              <w:id w:val="-1627462424"/>
              <w:lock w:val="sdtLocked"/>
              <w:placeholder>
                <w:docPart w:val="DefaultPlaceholder_-1854013440"/>
              </w:placeholder>
            </w:sdtPr>
            <w:sdtContent>
              <w:tr w:rsidR="00B10A0C" w14:paraId="06666035" w14:textId="77777777">
                <w:trPr>
                  <w:cantSplit/>
                </w:trPr>
                <w:tc>
                  <w:tcPr>
                    <w:tcW w:w="1250" w:type="pct"/>
                  </w:tcPr>
                  <w:p w14:paraId="2B8C6F7C" w14:textId="77777777" w:rsidR="00B10A0C" w:rsidRPr="00A74BEA" w:rsidRDefault="00D11B25">
                    <w:pPr>
                      <w:ind w:right="105"/>
                      <w:rPr>
                        <w:rFonts w:ascii="Times New Roman" w:hAnsi="Times New Roman" w:cs="Times New Roman"/>
                        <w:szCs w:val="21"/>
                      </w:rPr>
                    </w:pPr>
                    <w:r w:rsidRPr="00A74BEA">
                      <w:rPr>
                        <w:rFonts w:ascii="Times New Roman" w:hAnsi="Times New Roman" w:cs="Times New Roman"/>
                        <w:szCs w:val="21"/>
                      </w:rPr>
                      <w:t>客户三</w:t>
                    </w:r>
                  </w:p>
                </w:tc>
                <w:tc>
                  <w:tcPr>
                    <w:tcW w:w="1250" w:type="pct"/>
                  </w:tcPr>
                  <w:p w14:paraId="459DAB68" w14:textId="77777777" w:rsidR="00B10A0C" w:rsidRPr="00A74BEA" w:rsidRDefault="00D11B25">
                    <w:pPr>
                      <w:ind w:right="73"/>
                      <w:jc w:val="right"/>
                      <w:rPr>
                        <w:rFonts w:ascii="Times New Roman" w:hAnsi="Times New Roman" w:cs="Times New Roman"/>
                        <w:szCs w:val="21"/>
                      </w:rPr>
                    </w:pPr>
                    <w:r w:rsidRPr="00A74BEA">
                      <w:rPr>
                        <w:rFonts w:ascii="Times New Roman" w:hAnsi="Times New Roman" w:cs="Times New Roman"/>
                        <w:szCs w:val="21"/>
                      </w:rPr>
                      <w:t>61,424,640.88</w:t>
                    </w:r>
                  </w:p>
                </w:tc>
                <w:tc>
                  <w:tcPr>
                    <w:tcW w:w="1250" w:type="pct"/>
                  </w:tcPr>
                  <w:p w14:paraId="4CC599EF"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4.61</w:t>
                    </w:r>
                  </w:p>
                </w:tc>
                <w:tc>
                  <w:tcPr>
                    <w:tcW w:w="1250" w:type="pct"/>
                  </w:tcPr>
                  <w:p w14:paraId="53AF47E8"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3,175,653.93</w:t>
                    </w:r>
                  </w:p>
                </w:tc>
              </w:tr>
            </w:sdtContent>
          </w:sdt>
          <w:tr w:rsidR="00B10A0C" w14:paraId="29E6F0D7" w14:textId="77777777">
            <w:trPr>
              <w:cantSplit/>
            </w:trPr>
            <w:tc>
              <w:tcPr>
                <w:tcW w:w="1250" w:type="pct"/>
              </w:tcPr>
              <w:sdt>
                <w:sdtPr>
                  <w:rPr>
                    <w:rFonts w:ascii="Times New Roman" w:hAnsi="Times New Roman" w:cs="Times New Roman"/>
                    <w:szCs w:val="21"/>
                  </w:rPr>
                  <w:tag w:val="_PLD_557ea29534ab4fc9a2f6c805e7d2f163"/>
                  <w:id w:val="17747065"/>
                  <w:lock w:val="sdtLocked"/>
                </w:sdtPr>
                <w:sdtContent>
                  <w:p w14:paraId="20858B53" w14:textId="77777777" w:rsidR="00B10A0C" w:rsidRPr="00A74BEA" w:rsidRDefault="00D11B25">
                    <w:pPr>
                      <w:ind w:right="105"/>
                      <w:jc w:val="center"/>
                      <w:rPr>
                        <w:rFonts w:ascii="Times New Roman" w:hAnsi="Times New Roman" w:cs="Times New Roman"/>
                        <w:szCs w:val="21"/>
                      </w:rPr>
                    </w:pPr>
                    <w:r w:rsidRPr="00A74BEA">
                      <w:rPr>
                        <w:rFonts w:ascii="Times New Roman" w:hAnsi="Times New Roman" w:cs="Times New Roman"/>
                        <w:szCs w:val="21"/>
                      </w:rPr>
                      <w:t>合计</w:t>
                    </w:r>
                  </w:p>
                </w:sdtContent>
              </w:sdt>
            </w:tc>
            <w:tc>
              <w:tcPr>
                <w:tcW w:w="1250" w:type="pct"/>
              </w:tcPr>
              <w:p w14:paraId="3E3EC03A" w14:textId="77777777" w:rsidR="00B10A0C" w:rsidRPr="00A74BEA" w:rsidRDefault="00D11B25">
                <w:pPr>
                  <w:ind w:right="73"/>
                  <w:jc w:val="right"/>
                  <w:rPr>
                    <w:rFonts w:ascii="Times New Roman" w:hAnsi="Times New Roman" w:cs="Times New Roman"/>
                    <w:szCs w:val="21"/>
                  </w:rPr>
                </w:pPr>
                <w:r w:rsidRPr="00A74BEA">
                  <w:rPr>
                    <w:rFonts w:ascii="Times New Roman" w:hAnsi="Times New Roman" w:cs="Times New Roman"/>
                    <w:szCs w:val="21"/>
                  </w:rPr>
                  <w:t>549,953,538.26</w:t>
                </w:r>
              </w:p>
            </w:tc>
            <w:tc>
              <w:tcPr>
                <w:tcW w:w="1250" w:type="pct"/>
              </w:tcPr>
              <w:p w14:paraId="08613915" w14:textId="0B55E446" w:rsidR="00B10A0C" w:rsidRPr="00A74BEA" w:rsidRDefault="00680B66">
                <w:pPr>
                  <w:jc w:val="right"/>
                  <w:rPr>
                    <w:rFonts w:ascii="Times New Roman" w:hAnsi="Times New Roman" w:cs="Times New Roman"/>
                    <w:szCs w:val="21"/>
                  </w:rPr>
                </w:pPr>
                <w:r w:rsidRPr="00A74BEA">
                  <w:rPr>
                    <w:rFonts w:ascii="Times New Roman" w:hAnsi="Times New Roman" w:cs="Times New Roman"/>
                    <w:szCs w:val="21"/>
                  </w:rPr>
                  <w:t>41.32</w:t>
                </w:r>
              </w:p>
            </w:tc>
            <w:tc>
              <w:tcPr>
                <w:tcW w:w="1250" w:type="pct"/>
              </w:tcPr>
              <w:p w14:paraId="14D77D19"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15,366,759.02</w:t>
                </w:r>
              </w:p>
            </w:tc>
          </w:tr>
        </w:tbl>
        <w:p w14:paraId="1BB229E5" w14:textId="77777777" w:rsidR="00B10A0C" w:rsidRDefault="00B10A0C" w:rsidP="00A74BEA">
          <w:pPr>
            <w:snapToGrid w:val="0"/>
            <w:spacing w:line="360" w:lineRule="auto"/>
            <w:rPr>
              <w:szCs w:val="21"/>
            </w:rPr>
          </w:pPr>
        </w:p>
        <w:p w14:paraId="1CFDFC1A" w14:textId="77777777" w:rsidR="00B10A0C" w:rsidRDefault="00D11B25" w:rsidP="00A74BEA">
          <w:pPr>
            <w:snapToGrid w:val="0"/>
            <w:spacing w:line="360" w:lineRule="auto"/>
            <w:rPr>
              <w:szCs w:val="21"/>
            </w:rPr>
          </w:pPr>
          <w:r>
            <w:rPr>
              <w:rFonts w:hint="eastAsia"/>
              <w:szCs w:val="21"/>
            </w:rPr>
            <w:t>其他说明</w:t>
          </w:r>
        </w:p>
        <w:sdt>
          <w:sdtPr>
            <w:rPr>
              <w:szCs w:val="21"/>
            </w:rPr>
            <w:alias w:val="按欠款方归集的期末余额前五名的应收账款情况的说明"/>
            <w:tag w:val="_GBC_4233d26567cb46b2a0053fbc4949e5ad"/>
            <w:id w:val="-1760977852"/>
            <w:lock w:val="sdtLocked"/>
            <w:placeholder>
              <w:docPart w:val="GBC22222222222222222222222222222"/>
            </w:placeholder>
          </w:sdtPr>
          <w:sdtContent>
            <w:p w14:paraId="56BD36FA" w14:textId="77777777" w:rsidR="00B10A0C" w:rsidRDefault="00D11B25" w:rsidP="00A74BEA">
              <w:pPr>
                <w:snapToGrid w:val="0"/>
                <w:spacing w:line="360" w:lineRule="auto"/>
                <w:ind w:firstLineChars="200" w:firstLine="420"/>
                <w:rPr>
                  <w:szCs w:val="21"/>
                </w:rPr>
              </w:pPr>
              <w:r>
                <w:rPr>
                  <w:rFonts w:hint="eastAsia"/>
                  <w:szCs w:val="21"/>
                </w:rPr>
                <w:t>本期无因金融资产转移而终止确认的应收账款。</w:t>
              </w:r>
            </w:p>
            <w:p w14:paraId="33F3043D" w14:textId="77777777" w:rsidR="00B10A0C" w:rsidRDefault="00D11B25" w:rsidP="00A74BEA">
              <w:pPr>
                <w:snapToGrid w:val="0"/>
                <w:spacing w:line="360" w:lineRule="auto"/>
                <w:ind w:firstLineChars="200" w:firstLine="420"/>
                <w:rPr>
                  <w:szCs w:val="21"/>
                </w:rPr>
              </w:pPr>
              <w:r>
                <w:rPr>
                  <w:rFonts w:hint="eastAsia"/>
                  <w:szCs w:val="21"/>
                </w:rPr>
                <w:t>本期无转移应收账款且继续涉入形成的资产、负债金额。</w:t>
              </w:r>
            </w:p>
            <w:p w14:paraId="0CF675D3" w14:textId="77777777" w:rsidR="00B10A0C" w:rsidRDefault="00D11B25" w:rsidP="00A74BEA">
              <w:pPr>
                <w:snapToGrid w:val="0"/>
                <w:spacing w:line="360" w:lineRule="auto"/>
                <w:ind w:firstLineChars="200" w:firstLine="420"/>
                <w:rPr>
                  <w:szCs w:val="21"/>
                </w:rPr>
              </w:pPr>
              <w:r>
                <w:rPr>
                  <w:rFonts w:hint="eastAsia"/>
                  <w:szCs w:val="21"/>
                </w:rPr>
                <w:t>本期应收账款中无应收持公司</w:t>
              </w:r>
              <w:r>
                <w:rPr>
                  <w:szCs w:val="21"/>
                </w:rPr>
                <w:t>5%以上（含5%）表决权股份的股东款项。</w:t>
              </w:r>
            </w:p>
          </w:sdtContent>
        </w:sdt>
      </w:sdtContent>
    </w:sdt>
    <w:bookmarkEnd w:id="286" w:displacedByCustomXml="nex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335693455"/>
        <w:lock w:val="sdtLocked"/>
        <w:placeholder>
          <w:docPart w:val="GBC22222222222222222222222222222"/>
        </w:placeholder>
      </w:sdtPr>
      <w:sdtContent>
        <w:p w14:paraId="6612D513" w14:textId="77777777" w:rsidR="00B10A0C" w:rsidRDefault="00D11B25" w:rsidP="00A74BEA">
          <w:pPr>
            <w:pStyle w:val="4"/>
            <w:numPr>
              <w:ilvl w:val="3"/>
              <w:numId w:val="121"/>
            </w:numPr>
            <w:spacing w:line="360" w:lineRule="auto"/>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358630971"/>
            <w:lock w:val="sdtLocked"/>
            <w:placeholder>
              <w:docPart w:val="GBC22222222222222222222222222222"/>
            </w:placeholder>
          </w:sdtPr>
          <w:sdtContent>
            <w:p w14:paraId="7B85274B" w14:textId="77777777" w:rsidR="00B10A0C" w:rsidRDefault="00D11B25" w:rsidP="00A74BEA">
              <w:pPr>
                <w:snapToGrid w:val="0"/>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E416FF1" w14:textId="77777777" w:rsidR="00B10A0C" w:rsidRDefault="00000000" w:rsidP="00A74BEA">
          <w:pPr>
            <w:snapToGrid w:val="0"/>
            <w:spacing w:line="360" w:lineRule="auto"/>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1197511748"/>
        <w:lock w:val="sdtLocked"/>
        <w:placeholder>
          <w:docPart w:val="GBC22222222222222222222222222222"/>
        </w:placeholder>
      </w:sdtPr>
      <w:sdtContent>
        <w:p w14:paraId="6F704897" w14:textId="77777777" w:rsidR="00B10A0C" w:rsidRDefault="00D11B25" w:rsidP="00A74BEA">
          <w:pPr>
            <w:pStyle w:val="4"/>
            <w:numPr>
              <w:ilvl w:val="3"/>
              <w:numId w:val="121"/>
            </w:numPr>
            <w:spacing w:line="360" w:lineRule="auto"/>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2100832326"/>
            <w:lock w:val="sdtLocked"/>
            <w:placeholder>
              <w:docPart w:val="GBC22222222222222222222222222222"/>
            </w:placeholder>
          </w:sdtPr>
          <w:sdtContent>
            <w:p w14:paraId="419DB31B" w14:textId="77777777" w:rsidR="00B10A0C" w:rsidRDefault="00D11B25" w:rsidP="00A74BEA">
              <w:pPr>
                <w:snapToGrid w:val="0"/>
                <w:spacing w:line="360" w:lineRule="auto"/>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9ECDC2A" w14:textId="77777777" w:rsidR="00B10A0C" w:rsidRDefault="00B10A0C" w:rsidP="00A74BEA">
      <w:pPr>
        <w:snapToGrid w:val="0"/>
        <w:spacing w:line="360" w:lineRule="auto"/>
        <w:ind w:leftChars="-50" w:left="-105"/>
        <w:rPr>
          <w:rFonts w:ascii="Times New Roman" w:hAnsi="Times New Roman"/>
        </w:rPr>
      </w:pPr>
    </w:p>
    <w:sdt>
      <w:sdtPr>
        <w:rPr>
          <w:rFonts w:ascii="Times New Roman" w:hAnsi="Times New Roman" w:hint="eastAsia"/>
          <w:b/>
          <w:bCs/>
        </w:rPr>
        <w:alias w:val="模块:其他说明："/>
        <w:tag w:val="_GBC_eac4abdf299a4312a10e680c5fc79ef9"/>
        <w:id w:val="-882936552"/>
        <w:lock w:val="sdtLocked"/>
        <w:placeholder>
          <w:docPart w:val="GBC22222222222222222222222222222"/>
        </w:placeholder>
      </w:sdtPr>
      <w:sdtEndPr>
        <w:rPr>
          <w:rFonts w:hint="default"/>
          <w:b w:val="0"/>
          <w:bCs w:val="0"/>
        </w:rPr>
      </w:sdtEndPr>
      <w:sdtContent>
        <w:p w14:paraId="6EC70A6D" w14:textId="77777777" w:rsidR="00B10A0C" w:rsidRDefault="00D11B25" w:rsidP="00A74BEA">
          <w:pPr>
            <w:spacing w:line="360" w:lineRule="auto"/>
          </w:pPr>
          <w:r>
            <w:rPr>
              <w:rFonts w:hint="eastAsia"/>
            </w:rPr>
            <w:t>其他</w:t>
          </w:r>
          <w:r>
            <w:t>说明：</w:t>
          </w:r>
        </w:p>
        <w:sdt>
          <w:sdtPr>
            <w:alias w:val="是否适用：母公司应收账款其他说明[双击切换]"/>
            <w:tag w:val="_GBC_4765684a53b9474f898fa6c2bd313427"/>
            <w:id w:val="1577477494"/>
            <w:lock w:val="sdtLocked"/>
            <w:placeholder>
              <w:docPart w:val="GBC22222222222222222222222222222"/>
            </w:placeholder>
          </w:sdtPr>
          <w:sdtContent>
            <w:p w14:paraId="64E7E943" w14:textId="77777777" w:rsidR="00B10A0C" w:rsidRDefault="00D11B25" w:rsidP="00A74BEA">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FEC9E4F" w14:textId="77777777" w:rsidR="00B10A0C" w:rsidRDefault="00000000" w:rsidP="00A74BEA">
          <w:pPr>
            <w:snapToGrid w:val="0"/>
            <w:spacing w:line="360" w:lineRule="auto"/>
          </w:pPr>
        </w:p>
      </w:sdtContent>
    </w:sdt>
    <w:p w14:paraId="238216EA" w14:textId="77777777" w:rsidR="00B10A0C" w:rsidRDefault="00D11B25" w:rsidP="00A74BEA">
      <w:pPr>
        <w:pStyle w:val="3"/>
        <w:numPr>
          <w:ilvl w:val="0"/>
          <w:numId w:val="120"/>
        </w:numPr>
        <w:spacing w:line="360" w:lineRule="auto"/>
        <w:rPr>
          <w:rFonts w:ascii="宋体" w:hAnsi="宋体"/>
          <w:szCs w:val="21"/>
        </w:rPr>
      </w:pPr>
      <w:r>
        <w:rPr>
          <w:rFonts w:ascii="宋体" w:hAnsi="宋体" w:hint="eastAsia"/>
          <w:szCs w:val="21"/>
        </w:rPr>
        <w:t>其他应收款</w:t>
      </w:r>
    </w:p>
    <w:sdt>
      <w:sdtPr>
        <w:rPr>
          <w:rFonts w:ascii="宋体" w:eastAsia="宋体" w:hAnsi="宋体" w:cs="宋体" w:hint="eastAsia"/>
          <w:b w:val="0"/>
          <w:bCs w:val="0"/>
          <w:kern w:val="0"/>
          <w:szCs w:val="24"/>
        </w:rPr>
        <w:alias w:val="模块:其他应收款分类列示"/>
        <w:tag w:val="_SEC_74a857229cce4d58b9294f2d79542480"/>
        <w:id w:val="550958571"/>
        <w:lock w:val="sdtLocked"/>
        <w:placeholder>
          <w:docPart w:val="GBC22222222222222222222222222222"/>
        </w:placeholder>
      </w:sdtPr>
      <w:sdtEndPr>
        <w:rPr>
          <w:rFonts w:hint="default"/>
        </w:rPr>
      </w:sdtEndPr>
      <w:sdtContent>
        <w:p w14:paraId="50B5DD28" w14:textId="77777777" w:rsidR="00B10A0C" w:rsidRDefault="00D11B25" w:rsidP="00A74BEA">
          <w:pPr>
            <w:pStyle w:val="4"/>
            <w:spacing w:line="360" w:lineRule="auto"/>
          </w:pPr>
          <w:r>
            <w:rPr>
              <w:rFonts w:hint="eastAsia"/>
            </w:rPr>
            <w:t>项目列示</w:t>
          </w:r>
        </w:p>
        <w:sdt>
          <w:sdtPr>
            <w:alias w:val="是否适用：母公司其他应收款分类列示[双击切换]"/>
            <w:tag w:val="_GBC_eca97260629e4985b01404cfe0f9630b"/>
            <w:id w:val="1730266925"/>
            <w:lock w:val="sdtLocked"/>
            <w:placeholder>
              <w:docPart w:val="GBC22222222222222222222222222222"/>
            </w:placeholder>
          </w:sdtPr>
          <w:sdtContent>
            <w:p w14:paraId="6BF232AD" w14:textId="77777777" w:rsidR="00B10A0C" w:rsidRDefault="00D11B25" w:rsidP="00A74BEA">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8F0D4F" w14:textId="77777777" w:rsidR="00B10A0C" w:rsidRDefault="00D11B25">
          <w:pPr>
            <w:jc w:val="right"/>
            <w:rPr>
              <w:szCs w:val="21"/>
            </w:rPr>
          </w:pPr>
          <w:r>
            <w:rPr>
              <w:rFonts w:hint="eastAsia"/>
              <w:szCs w:val="21"/>
            </w:rPr>
            <w:t>单位：</w:t>
          </w:r>
          <w:sdt>
            <w:sdtPr>
              <w:rPr>
                <w:rFonts w:hint="eastAsia"/>
                <w:szCs w:val="21"/>
              </w:rPr>
              <w:alias w:val="单位：母公司其他应收款分类列示"/>
              <w:tag w:val="_GBC_3e648241a63447daac5dd00971efb146"/>
              <w:id w:val="16232672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372512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862"/>
            <w:gridCol w:w="2848"/>
          </w:tblGrid>
          <w:tr w:rsidR="00B10A0C" w14:paraId="422B4D8B" w14:textId="77777777">
            <w:trPr>
              <w:cantSplit/>
            </w:trPr>
            <w:sdt>
              <w:sdtPr>
                <w:rPr>
                  <w:rFonts w:ascii="Times New Roman" w:hAnsi="Times New Roman" w:cs="Times New Roman"/>
                </w:rPr>
                <w:tag w:val="_PLD_b479f5d2152744d795c782ce31071693"/>
                <w:id w:val="591598822"/>
                <w:lock w:val="sdtLocked"/>
              </w:sdtPr>
              <w:sdtContent>
                <w:tc>
                  <w:tcPr>
                    <w:tcW w:w="1764" w:type="pct"/>
                    <w:vAlign w:val="center"/>
                  </w:tcPr>
                  <w:p w14:paraId="1BFE7049"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项目</w:t>
                    </w:r>
                  </w:p>
                </w:tc>
              </w:sdtContent>
            </w:sdt>
            <w:sdt>
              <w:sdtPr>
                <w:rPr>
                  <w:rFonts w:ascii="Times New Roman" w:hAnsi="Times New Roman" w:cs="Times New Roman"/>
                </w:rPr>
                <w:tag w:val="_PLD_35a9734d9ab442afab77b957de461f60"/>
                <w:id w:val="136150947"/>
                <w:lock w:val="sdtLocked"/>
              </w:sdtPr>
              <w:sdtContent>
                <w:tc>
                  <w:tcPr>
                    <w:tcW w:w="1622" w:type="pct"/>
                    <w:vAlign w:val="center"/>
                  </w:tcPr>
                  <w:p w14:paraId="0B26592B"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期末余额</w:t>
                    </w:r>
                  </w:p>
                </w:tc>
              </w:sdtContent>
            </w:sdt>
            <w:sdt>
              <w:sdtPr>
                <w:rPr>
                  <w:rFonts w:ascii="Times New Roman" w:hAnsi="Times New Roman" w:cs="Times New Roman"/>
                </w:rPr>
                <w:tag w:val="_PLD_b7c7812d7c504706a7e2b4952bc5c120"/>
                <w:id w:val="-276866238"/>
                <w:lock w:val="sdtLocked"/>
              </w:sdtPr>
              <w:sdtContent>
                <w:tc>
                  <w:tcPr>
                    <w:tcW w:w="1614" w:type="pct"/>
                    <w:vAlign w:val="center"/>
                  </w:tcPr>
                  <w:p w14:paraId="59378662"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期初余额</w:t>
                    </w:r>
                  </w:p>
                </w:tc>
              </w:sdtContent>
            </w:sdt>
          </w:tr>
          <w:tr w:rsidR="00B10A0C" w14:paraId="6AE336CE" w14:textId="77777777">
            <w:trPr>
              <w:cantSplit/>
            </w:trPr>
            <w:sdt>
              <w:sdtPr>
                <w:rPr>
                  <w:rFonts w:ascii="Times New Roman" w:hAnsi="Times New Roman" w:cs="Times New Roman"/>
                </w:rPr>
                <w:tag w:val="_PLD_1bc5521157c247638b1dab0ce984af82"/>
                <w:id w:val="1302421682"/>
                <w:lock w:val="sdtLocked"/>
              </w:sdtPr>
              <w:sdtContent>
                <w:tc>
                  <w:tcPr>
                    <w:tcW w:w="1764" w:type="pct"/>
                  </w:tcPr>
                  <w:p w14:paraId="124AB593" w14:textId="77777777" w:rsidR="00B10A0C" w:rsidRPr="00A74BEA" w:rsidRDefault="00D11B25">
                    <w:pPr>
                      <w:ind w:right="5"/>
                      <w:rPr>
                        <w:rFonts w:ascii="Times New Roman" w:hAnsi="Times New Roman" w:cs="Times New Roman"/>
                        <w:szCs w:val="21"/>
                      </w:rPr>
                    </w:pPr>
                    <w:r w:rsidRPr="00A74BEA">
                      <w:rPr>
                        <w:rFonts w:ascii="Times New Roman" w:hAnsi="Times New Roman" w:cs="Times New Roman"/>
                        <w:szCs w:val="21"/>
                      </w:rPr>
                      <w:t>应收利息</w:t>
                    </w:r>
                  </w:p>
                </w:tc>
              </w:sdtContent>
            </w:sdt>
            <w:tc>
              <w:tcPr>
                <w:tcW w:w="1622" w:type="pct"/>
              </w:tcPr>
              <w:p w14:paraId="57248757" w14:textId="77777777" w:rsidR="00B10A0C" w:rsidRPr="00A74BEA" w:rsidRDefault="00B10A0C">
                <w:pPr>
                  <w:ind w:right="5"/>
                  <w:jc w:val="right"/>
                  <w:rPr>
                    <w:rFonts w:ascii="Times New Roman" w:hAnsi="Times New Roman" w:cs="Times New Roman"/>
                    <w:szCs w:val="21"/>
                  </w:rPr>
                </w:pPr>
              </w:p>
            </w:tc>
            <w:tc>
              <w:tcPr>
                <w:tcW w:w="1614" w:type="pct"/>
              </w:tcPr>
              <w:p w14:paraId="2F6904A0" w14:textId="77777777" w:rsidR="00B10A0C" w:rsidRPr="00A74BEA" w:rsidRDefault="00B10A0C">
                <w:pPr>
                  <w:ind w:right="5"/>
                  <w:jc w:val="right"/>
                  <w:rPr>
                    <w:rFonts w:ascii="Times New Roman" w:hAnsi="Times New Roman" w:cs="Times New Roman"/>
                    <w:szCs w:val="21"/>
                  </w:rPr>
                </w:pPr>
              </w:p>
            </w:tc>
          </w:tr>
          <w:tr w:rsidR="00B10A0C" w14:paraId="789C32BD" w14:textId="77777777">
            <w:trPr>
              <w:cantSplit/>
            </w:trPr>
            <w:sdt>
              <w:sdtPr>
                <w:rPr>
                  <w:rFonts w:ascii="Times New Roman" w:hAnsi="Times New Roman" w:cs="Times New Roman"/>
                </w:rPr>
                <w:tag w:val="_PLD_83a9c7439441458ba848d242b0cb5b8d"/>
                <w:id w:val="-179207299"/>
                <w:lock w:val="sdtLocked"/>
              </w:sdtPr>
              <w:sdtContent>
                <w:tc>
                  <w:tcPr>
                    <w:tcW w:w="1764" w:type="pct"/>
                  </w:tcPr>
                  <w:p w14:paraId="29BA5E05" w14:textId="77777777" w:rsidR="00B10A0C" w:rsidRPr="00A74BEA" w:rsidRDefault="00D11B25">
                    <w:pPr>
                      <w:ind w:right="5"/>
                      <w:rPr>
                        <w:rFonts w:ascii="Times New Roman" w:hAnsi="Times New Roman" w:cs="Times New Roman"/>
                        <w:szCs w:val="21"/>
                      </w:rPr>
                    </w:pPr>
                    <w:r w:rsidRPr="00A74BEA">
                      <w:rPr>
                        <w:rFonts w:ascii="Times New Roman" w:hAnsi="Times New Roman" w:cs="Times New Roman"/>
                        <w:szCs w:val="21"/>
                      </w:rPr>
                      <w:t>应收股利</w:t>
                    </w:r>
                  </w:p>
                </w:tc>
              </w:sdtContent>
            </w:sdt>
            <w:tc>
              <w:tcPr>
                <w:tcW w:w="1622" w:type="pct"/>
              </w:tcPr>
              <w:p w14:paraId="6DB5AFEB" w14:textId="77777777" w:rsidR="00B10A0C" w:rsidRPr="00A74BEA" w:rsidRDefault="00B10A0C">
                <w:pPr>
                  <w:ind w:right="5"/>
                  <w:jc w:val="right"/>
                  <w:rPr>
                    <w:rFonts w:ascii="Times New Roman" w:hAnsi="Times New Roman" w:cs="Times New Roman"/>
                    <w:szCs w:val="21"/>
                  </w:rPr>
                </w:pPr>
              </w:p>
            </w:tc>
            <w:tc>
              <w:tcPr>
                <w:tcW w:w="1614" w:type="pct"/>
              </w:tcPr>
              <w:p w14:paraId="6E2ABCDC" w14:textId="77777777" w:rsidR="00B10A0C" w:rsidRPr="00A74BEA" w:rsidRDefault="00B10A0C">
                <w:pPr>
                  <w:ind w:right="5"/>
                  <w:jc w:val="right"/>
                  <w:rPr>
                    <w:rFonts w:ascii="Times New Roman" w:hAnsi="Times New Roman" w:cs="Times New Roman"/>
                    <w:szCs w:val="21"/>
                  </w:rPr>
                </w:pPr>
              </w:p>
            </w:tc>
          </w:tr>
          <w:tr w:rsidR="00B10A0C" w14:paraId="7B205975" w14:textId="77777777">
            <w:trPr>
              <w:cantSplit/>
            </w:trPr>
            <w:sdt>
              <w:sdtPr>
                <w:rPr>
                  <w:rFonts w:ascii="Times New Roman" w:hAnsi="Times New Roman" w:cs="Times New Roman"/>
                </w:rPr>
                <w:tag w:val="_PLD_2a2907d83de84461a0358f08f3ff2448"/>
                <w:id w:val="-1504353926"/>
                <w:lock w:val="sdtLocked"/>
              </w:sdtPr>
              <w:sdtContent>
                <w:tc>
                  <w:tcPr>
                    <w:tcW w:w="1764" w:type="pct"/>
                  </w:tcPr>
                  <w:p w14:paraId="1B536F61" w14:textId="77777777" w:rsidR="00B10A0C" w:rsidRPr="00A74BEA" w:rsidRDefault="00D11B25">
                    <w:pPr>
                      <w:ind w:right="5"/>
                      <w:rPr>
                        <w:rFonts w:ascii="Times New Roman" w:hAnsi="Times New Roman" w:cs="Times New Roman"/>
                        <w:szCs w:val="21"/>
                      </w:rPr>
                    </w:pPr>
                    <w:r w:rsidRPr="00A74BEA">
                      <w:rPr>
                        <w:rFonts w:ascii="Times New Roman" w:hAnsi="Times New Roman" w:cs="Times New Roman"/>
                        <w:szCs w:val="21"/>
                      </w:rPr>
                      <w:t>其他应收款</w:t>
                    </w:r>
                  </w:p>
                </w:tc>
              </w:sdtContent>
            </w:sdt>
            <w:tc>
              <w:tcPr>
                <w:tcW w:w="1622" w:type="pct"/>
              </w:tcPr>
              <w:p w14:paraId="6AE4934F" w14:textId="77777777" w:rsidR="00B10A0C" w:rsidRPr="00A74BEA" w:rsidRDefault="00D11B25">
                <w:pPr>
                  <w:ind w:right="5"/>
                  <w:jc w:val="right"/>
                  <w:rPr>
                    <w:rFonts w:ascii="Times New Roman" w:hAnsi="Times New Roman" w:cs="Times New Roman"/>
                    <w:szCs w:val="21"/>
                  </w:rPr>
                </w:pPr>
                <w:r w:rsidRPr="00A74BEA">
                  <w:rPr>
                    <w:rFonts w:ascii="Times New Roman" w:hAnsi="Times New Roman" w:cs="Times New Roman"/>
                    <w:szCs w:val="21"/>
                  </w:rPr>
                  <w:t>1,601,353,644.87</w:t>
                </w:r>
              </w:p>
            </w:tc>
            <w:tc>
              <w:tcPr>
                <w:tcW w:w="1614" w:type="pct"/>
                <w:vAlign w:val="center"/>
              </w:tcPr>
              <w:p w14:paraId="5DF42AF1" w14:textId="77777777" w:rsidR="00B10A0C" w:rsidRPr="00A74BEA" w:rsidRDefault="00D11B25">
                <w:pPr>
                  <w:ind w:right="5"/>
                  <w:jc w:val="right"/>
                  <w:rPr>
                    <w:rFonts w:ascii="Times New Roman" w:hAnsi="Times New Roman" w:cs="Times New Roman"/>
                    <w:szCs w:val="21"/>
                  </w:rPr>
                </w:pPr>
                <w:r w:rsidRPr="00A74BEA">
                  <w:rPr>
                    <w:rFonts w:ascii="Times New Roman" w:hAnsi="Times New Roman" w:cs="Times New Roman"/>
                  </w:rPr>
                  <w:t>1,182,758,512.60</w:t>
                </w:r>
              </w:p>
            </w:tc>
          </w:tr>
          <w:tr w:rsidR="00B10A0C" w14:paraId="4CAF4B33" w14:textId="77777777">
            <w:trPr>
              <w:cantSplit/>
            </w:trPr>
            <w:sdt>
              <w:sdtPr>
                <w:rPr>
                  <w:rFonts w:ascii="Times New Roman" w:hAnsi="Times New Roman" w:cs="Times New Roman"/>
                </w:rPr>
                <w:tag w:val="_PLD_cfd0d36043fb47cda6f36f696576dc28"/>
                <w:id w:val="-818812812"/>
                <w:lock w:val="sdtLocked"/>
              </w:sdtPr>
              <w:sdtContent>
                <w:tc>
                  <w:tcPr>
                    <w:tcW w:w="1764" w:type="pct"/>
                    <w:vAlign w:val="center"/>
                  </w:tcPr>
                  <w:p w14:paraId="2314CBA7" w14:textId="77777777" w:rsidR="00B10A0C" w:rsidRPr="00A74BEA" w:rsidRDefault="00D11B25">
                    <w:pPr>
                      <w:autoSpaceDE w:val="0"/>
                      <w:autoSpaceDN w:val="0"/>
                      <w:adjustRightInd w:val="0"/>
                      <w:jc w:val="center"/>
                      <w:rPr>
                        <w:rFonts w:ascii="Times New Roman" w:hAnsi="Times New Roman" w:cs="Times New Roman"/>
                        <w:szCs w:val="21"/>
                      </w:rPr>
                    </w:pPr>
                    <w:r w:rsidRPr="00A74BEA">
                      <w:rPr>
                        <w:rFonts w:ascii="Times New Roman" w:hAnsi="Times New Roman" w:cs="Times New Roman"/>
                        <w:szCs w:val="21"/>
                      </w:rPr>
                      <w:t>合计</w:t>
                    </w:r>
                  </w:p>
                </w:tc>
              </w:sdtContent>
            </w:sdt>
            <w:tc>
              <w:tcPr>
                <w:tcW w:w="1622" w:type="pct"/>
              </w:tcPr>
              <w:p w14:paraId="6FD579BE"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1,601,353,644.87</w:t>
                </w:r>
              </w:p>
            </w:tc>
            <w:tc>
              <w:tcPr>
                <w:tcW w:w="1614" w:type="pct"/>
                <w:vAlign w:val="center"/>
              </w:tcPr>
              <w:p w14:paraId="6BAC5114"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1,182,758,512.60</w:t>
                </w:r>
              </w:p>
            </w:tc>
          </w:tr>
        </w:tbl>
        <w:p w14:paraId="7BE4C2C2" w14:textId="77777777" w:rsidR="00B10A0C" w:rsidRDefault="00000000" w:rsidP="00A74BEA">
          <w:pPr>
            <w:spacing w:line="360" w:lineRule="auto"/>
          </w:pPr>
        </w:p>
      </w:sdtContent>
    </w:sdt>
    <w:sdt>
      <w:sdtPr>
        <w:rPr>
          <w:rFonts w:hint="eastAsia"/>
          <w:szCs w:val="21"/>
        </w:rPr>
        <w:alias w:val="模块:其他应收款分类列示其他说明"/>
        <w:tag w:val="_SEC_1a3871c3656a46aa979e92498f91509a"/>
        <w:id w:val="-230463617"/>
        <w:lock w:val="sdtLocked"/>
        <w:placeholder>
          <w:docPart w:val="GBC22222222222222222222222222222"/>
        </w:placeholder>
      </w:sdtPr>
      <w:sdtEndPr>
        <w:rPr>
          <w:rFonts w:hint="default"/>
        </w:rPr>
      </w:sdtEndPr>
      <w:sdtContent>
        <w:p w14:paraId="12108783" w14:textId="77777777" w:rsidR="00B10A0C" w:rsidRDefault="00D11B25" w:rsidP="00A74BEA">
          <w:pPr>
            <w:spacing w:line="360" w:lineRule="auto"/>
            <w:rPr>
              <w:szCs w:val="21"/>
            </w:rPr>
          </w:pPr>
          <w:r>
            <w:rPr>
              <w:rFonts w:hint="eastAsia"/>
              <w:szCs w:val="21"/>
            </w:rPr>
            <w:t>其他说明：</w:t>
          </w:r>
        </w:p>
        <w:sdt>
          <w:sdtPr>
            <w:rPr>
              <w:szCs w:val="21"/>
            </w:rPr>
            <w:alias w:val="是否适用：母公司其他应收款分类列示其他说明[双击切换]"/>
            <w:tag w:val="_GBC_17d0b67d20cb486dbc08e07c11e1224a"/>
            <w:id w:val="-1454016692"/>
            <w:lock w:val="sdtLocked"/>
            <w:placeholder>
              <w:docPart w:val="GBC22222222222222222222222222222"/>
            </w:placeholder>
          </w:sdtPr>
          <w:sdtContent>
            <w:p w14:paraId="1F2B69F5" w14:textId="77777777" w:rsidR="00B10A0C" w:rsidRDefault="00D11B25" w:rsidP="00A74BEA">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F8CACC6" w14:textId="77777777" w:rsidR="00B10A0C" w:rsidRDefault="00B10A0C" w:rsidP="00A74BEA">
      <w:pPr>
        <w:spacing w:line="360" w:lineRule="auto"/>
      </w:pPr>
    </w:p>
    <w:p w14:paraId="32CD20CA" w14:textId="77777777" w:rsidR="00B10A0C" w:rsidRDefault="00D11B25" w:rsidP="00A74BEA">
      <w:pPr>
        <w:pStyle w:val="4"/>
        <w:spacing w:line="360" w:lineRule="auto"/>
        <w:ind w:left="360" w:hanging="360"/>
      </w:pPr>
      <w:r>
        <w:rPr>
          <w:rFonts w:hint="eastAsia"/>
        </w:rPr>
        <w:t>应收利息</w:t>
      </w:r>
    </w:p>
    <w:bookmarkStart w:id="287"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234695876"/>
        <w:lock w:val="sdtLocked"/>
        <w:placeholder>
          <w:docPart w:val="GBC22222222222222222222222222222"/>
        </w:placeholder>
      </w:sdtPr>
      <w:sdtEndPr>
        <w:rPr>
          <w:rFonts w:ascii="Times New Roman" w:hAnsi="Times New Roman" w:cs="Times New Roman"/>
          <w:kern w:val="2"/>
          <w:szCs w:val="24"/>
        </w:rPr>
      </w:sdtEndPr>
      <w:sdtContent>
        <w:p w14:paraId="026FBEB4" w14:textId="77777777" w:rsidR="00B10A0C" w:rsidRDefault="00D11B25" w:rsidP="00A74BEA">
          <w:pPr>
            <w:pStyle w:val="4"/>
            <w:numPr>
              <w:ilvl w:val="3"/>
              <w:numId w:val="122"/>
            </w:numPr>
            <w:spacing w:line="360" w:lineRule="auto"/>
            <w:ind w:left="426" w:hanging="426"/>
          </w:pPr>
          <w:r>
            <w:rPr>
              <w:rFonts w:hint="eastAsia"/>
            </w:rPr>
            <w:t>应收利息分类</w:t>
          </w:r>
        </w:p>
        <w:sdt>
          <w:sdtPr>
            <w:alias w:val="是否适用：母公司应收利息分类[双击切换]"/>
            <w:tag w:val="_GBC_5e0cba78d09b4764ada25ce89de1c4fd"/>
            <w:id w:val="-1086072259"/>
            <w:lock w:val="sdtLocked"/>
            <w:placeholder>
              <w:docPart w:val="GBC22222222222222222222222222222"/>
            </w:placeholder>
          </w:sdtPr>
          <w:sdtContent>
            <w:p w14:paraId="13F3A04A" w14:textId="77777777" w:rsidR="00B10A0C" w:rsidRDefault="00D11B25" w:rsidP="00A74BEA">
              <w:pPr>
                <w:spacing w:line="360" w:lineRule="auto"/>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87" w:displacedByCustomXml="next"/>
    <w:bookmarkStart w:id="288" w:name="_Hlk533797114" w:displacedByCustomXml="next"/>
    <w:sdt>
      <w:sdtPr>
        <w:rPr>
          <w:rFonts w:ascii="宋体" w:eastAsia="宋体" w:hAnsi="宋体" w:cs="宋体" w:hint="eastAsia"/>
          <w:b w:val="0"/>
          <w:bCs w:val="0"/>
          <w:kern w:val="0"/>
          <w:szCs w:val="24"/>
        </w:rPr>
        <w:alias w:val="模块:逾期利息"/>
        <w:tag w:val="_SEC_0eba643091a6470aada89466b37489ac"/>
        <w:id w:val="-1681421621"/>
        <w:lock w:val="sdtLocked"/>
        <w:placeholder>
          <w:docPart w:val="GBC22222222222222222222222222222"/>
        </w:placeholder>
      </w:sdtPr>
      <w:sdtEndPr>
        <w:rPr>
          <w:rFonts w:hint="default"/>
        </w:rPr>
      </w:sdtEndPr>
      <w:sdtContent>
        <w:p w14:paraId="0458E066" w14:textId="77777777" w:rsidR="00B10A0C" w:rsidRDefault="00D11B25" w:rsidP="00A74BEA">
          <w:pPr>
            <w:pStyle w:val="4"/>
            <w:numPr>
              <w:ilvl w:val="3"/>
              <w:numId w:val="122"/>
            </w:numPr>
            <w:spacing w:line="360" w:lineRule="auto"/>
            <w:ind w:left="426" w:hanging="426"/>
          </w:pPr>
          <w:r>
            <w:rPr>
              <w:rFonts w:hint="eastAsia"/>
            </w:rPr>
            <w:t>重要逾期利息</w:t>
          </w:r>
        </w:p>
        <w:sdt>
          <w:sdtPr>
            <w:alias w:val="是否适用：母公司重要逾期利息[双击切换]"/>
            <w:tag w:val="_GBC_2d954f5af6a64a34941652eeb166dce8"/>
            <w:id w:val="2061981638"/>
            <w:lock w:val="sdtLocked"/>
            <w:placeholder>
              <w:docPart w:val="GBC22222222222222222222222222222"/>
            </w:placeholder>
          </w:sdtPr>
          <w:sdtContent>
            <w:p w14:paraId="60A5654C" w14:textId="77777777" w:rsidR="00B10A0C" w:rsidRDefault="00D11B25" w:rsidP="00A74BEA">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88" w:displacedByCustomXml="next"/>
    <w:bookmarkStart w:id="289"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261727953"/>
        <w:lock w:val="sdtLocked"/>
        <w:placeholder>
          <w:docPart w:val="GBC22222222222222222222222222222"/>
        </w:placeholder>
      </w:sdtPr>
      <w:sdtEndPr>
        <w:rPr>
          <w:rFonts w:hint="default"/>
        </w:rPr>
      </w:sdtEndPr>
      <w:sdtContent>
        <w:p w14:paraId="442BEFF2" w14:textId="77777777" w:rsidR="00B10A0C" w:rsidRDefault="00D11B25" w:rsidP="00A74BEA">
          <w:pPr>
            <w:pStyle w:val="4"/>
            <w:numPr>
              <w:ilvl w:val="3"/>
              <w:numId w:val="122"/>
            </w:numPr>
            <w:spacing w:line="360" w:lineRule="auto"/>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137805879"/>
            <w:lock w:val="sdtLocked"/>
            <w:placeholder>
              <w:docPart w:val="GBC22222222222222222222222222222"/>
            </w:placeholder>
          </w:sdtPr>
          <w:sdtContent>
            <w:p w14:paraId="64A100DC" w14:textId="77777777" w:rsidR="00B10A0C" w:rsidRDefault="00D11B25" w:rsidP="00A74BEA">
              <w:pPr>
                <w:spacing w:line="360" w:lineRule="auto"/>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C11FFE7" w14:textId="77777777" w:rsidR="00B10A0C" w:rsidRDefault="00000000" w:rsidP="00A74BEA">
          <w:pPr>
            <w:spacing w:line="360" w:lineRule="auto"/>
          </w:pPr>
        </w:p>
      </w:sdtContent>
    </w:sdt>
    <w:bookmarkEnd w:id="289" w:displacedByCustomXml="next"/>
    <w:bookmarkStart w:id="290" w:name="_Hlk533797211" w:displacedByCustomXml="next"/>
    <w:sdt>
      <w:sdtPr>
        <w:rPr>
          <w:rFonts w:hint="eastAsia"/>
          <w:b/>
          <w:bCs/>
        </w:rPr>
        <w:alias w:val="模块:应收利息的说明"/>
        <w:tag w:val="_SEC_420c39c62dbc49c58e111f47e5cba702"/>
        <w:id w:val="-1727070392"/>
        <w:lock w:val="sdtLocked"/>
        <w:placeholder>
          <w:docPart w:val="GBC22222222222222222222222222222"/>
        </w:placeholder>
      </w:sdtPr>
      <w:sdtEndPr>
        <w:rPr>
          <w:rFonts w:hint="default"/>
          <w:b w:val="0"/>
          <w:bCs w:val="0"/>
          <w:szCs w:val="21"/>
        </w:rPr>
      </w:sdtEndPr>
      <w:sdtContent>
        <w:p w14:paraId="499312F7" w14:textId="77777777" w:rsidR="00B10A0C" w:rsidRDefault="00D11B25" w:rsidP="00A74BEA">
          <w:pPr>
            <w:spacing w:line="360" w:lineRule="auto"/>
          </w:pPr>
          <w:r>
            <w:rPr>
              <w:rFonts w:hint="eastAsia"/>
            </w:rPr>
            <w:t>其他说明：</w:t>
          </w:r>
        </w:p>
        <w:sdt>
          <w:sdtPr>
            <w:rPr>
              <w:szCs w:val="21"/>
            </w:rPr>
            <w:alias w:val="是否适用：母公司应收利息其他说明[双击切换]"/>
            <w:tag w:val="_GBC_422a110cf0624865b634bb6f2d1a28bd"/>
            <w:id w:val="1610542663"/>
            <w:lock w:val="sdtLocked"/>
            <w:placeholder>
              <w:docPart w:val="GBC22222222222222222222222222222"/>
            </w:placeholder>
          </w:sdtPr>
          <w:sdtContent>
            <w:p w14:paraId="2A4B639A" w14:textId="77777777" w:rsidR="00B10A0C" w:rsidRDefault="00D11B25" w:rsidP="00A74BEA">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90"/>
    <w:p w14:paraId="2938C491" w14:textId="77777777" w:rsidR="00B10A0C" w:rsidRDefault="00B10A0C" w:rsidP="00A74BEA">
      <w:pPr>
        <w:spacing w:line="360" w:lineRule="auto"/>
      </w:pPr>
    </w:p>
    <w:sdt>
      <w:sdtPr>
        <w:rPr>
          <w:rFonts w:asciiTheme="minorHAnsi" w:eastAsia="宋体" w:hAnsiTheme="minorHAnsi" w:cstheme="minorBidi" w:hint="eastAsia"/>
          <w:b w:val="0"/>
          <w:bCs w:val="0"/>
          <w:kern w:val="0"/>
          <w:szCs w:val="22"/>
        </w:rPr>
        <w:alias w:val="模块:应收股利"/>
        <w:tag w:val="_SEC_97c2573729ab4e7fad4323aaa9228ada"/>
        <w:id w:val="-409471211"/>
        <w:lock w:val="sdtLocked"/>
        <w:placeholder>
          <w:docPart w:val="GBC22222222222222222222222222222"/>
        </w:placeholder>
      </w:sdtPr>
      <w:sdtEndPr>
        <w:rPr>
          <w:rFonts w:ascii="Times New Roman" w:hAnsi="Times New Roman" w:cs="Times New Roman"/>
          <w:szCs w:val="24"/>
        </w:rPr>
      </w:sdtEndPr>
      <w:sdtContent>
        <w:p w14:paraId="01D9BC4E" w14:textId="77777777" w:rsidR="00B10A0C" w:rsidRDefault="00D11B25" w:rsidP="00A74BEA">
          <w:pPr>
            <w:pStyle w:val="4"/>
            <w:numPr>
              <w:ilvl w:val="3"/>
              <w:numId w:val="122"/>
            </w:numPr>
            <w:spacing w:line="360" w:lineRule="auto"/>
            <w:ind w:left="426" w:hanging="426"/>
          </w:pPr>
          <w:r>
            <w:rPr>
              <w:rFonts w:hint="eastAsia"/>
            </w:rPr>
            <w:t>应收股利</w:t>
          </w:r>
        </w:p>
        <w:sdt>
          <w:sdtPr>
            <w:alias w:val="是否适用：母公司应收股利[双击切换]"/>
            <w:tag w:val="_GBC_a52dcf5153694fbe9527781c61a5006e"/>
            <w:id w:val="-692927593"/>
            <w:lock w:val="sdtLocked"/>
            <w:placeholder>
              <w:docPart w:val="GBC22222222222222222222222222222"/>
            </w:placeholder>
          </w:sdtPr>
          <w:sdtContent>
            <w:p w14:paraId="1919B6B5" w14:textId="77777777" w:rsidR="00B10A0C" w:rsidRDefault="00D11B25" w:rsidP="00A74BEA">
              <w:pPr>
                <w:spacing w:line="360" w:lineRule="auto"/>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91"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921210167"/>
        <w:lock w:val="sdtLocked"/>
        <w:placeholder>
          <w:docPart w:val="GBC22222222222222222222222222222"/>
        </w:placeholder>
      </w:sdtPr>
      <w:sdtEndPr>
        <w:rPr>
          <w:rFonts w:ascii="宋体" w:hAnsi="宋体" w:cs="宋体" w:hint="default"/>
          <w:szCs w:val="24"/>
        </w:rPr>
      </w:sdtEndPr>
      <w:sdtContent>
        <w:p w14:paraId="0A830458" w14:textId="77777777" w:rsidR="00B10A0C" w:rsidRDefault="00D11B25" w:rsidP="00A74BEA">
          <w:pPr>
            <w:pStyle w:val="4"/>
            <w:numPr>
              <w:ilvl w:val="3"/>
              <w:numId w:val="122"/>
            </w:numPr>
            <w:spacing w:line="360" w:lineRule="auto"/>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1347129549"/>
            <w:lock w:val="sdtLocked"/>
            <w:placeholder>
              <w:docPart w:val="GBC22222222222222222222222222222"/>
            </w:placeholder>
          </w:sdtPr>
          <w:sdtContent>
            <w:p w14:paraId="5F4A4C21" w14:textId="77777777" w:rsidR="00B10A0C" w:rsidRDefault="00D11B25" w:rsidP="00A74BEA">
              <w:pPr>
                <w:spacing w:line="360" w:lineRule="auto"/>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91" w:displacedByCustomXml="next"/>
    <w:bookmarkStart w:id="292"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151712241"/>
        <w:lock w:val="sdtLocked"/>
        <w:placeholder>
          <w:docPart w:val="GBC22222222222222222222222222222"/>
        </w:placeholder>
      </w:sdtPr>
      <w:sdtEndPr>
        <w:rPr>
          <w:rFonts w:hint="default"/>
        </w:rPr>
      </w:sdtEndPr>
      <w:sdtContent>
        <w:p w14:paraId="4057759D" w14:textId="77777777" w:rsidR="00B10A0C" w:rsidRDefault="00D11B25" w:rsidP="00A74BEA">
          <w:pPr>
            <w:pStyle w:val="4"/>
            <w:numPr>
              <w:ilvl w:val="3"/>
              <w:numId w:val="122"/>
            </w:numPr>
            <w:spacing w:line="360" w:lineRule="auto"/>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686565492"/>
            <w:lock w:val="sdtLocked"/>
            <w:placeholder>
              <w:docPart w:val="GBC22222222222222222222222222222"/>
            </w:placeholder>
          </w:sdtPr>
          <w:sdtContent>
            <w:p w14:paraId="43958820" w14:textId="6684B5E2" w:rsidR="00B10A0C" w:rsidRDefault="00D11B25" w:rsidP="00A74BEA">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92" w:displacedByCustomXml="next"/>
    <w:bookmarkStart w:id="293" w:name="_Hlk533797406" w:displacedByCustomXml="next"/>
    <w:sdt>
      <w:sdtPr>
        <w:rPr>
          <w:rFonts w:hint="eastAsia"/>
          <w:szCs w:val="21"/>
        </w:rPr>
        <w:alias w:val="模块:应收股利的说明"/>
        <w:tag w:val="_SEC_4b48a7a88233455db21eb1078781bdde"/>
        <w:id w:val="1924372210"/>
        <w:lock w:val="sdtLocked"/>
        <w:placeholder>
          <w:docPart w:val="GBC22222222222222222222222222222"/>
        </w:placeholder>
      </w:sdtPr>
      <w:sdtEndPr>
        <w:rPr>
          <w:rFonts w:hint="default"/>
        </w:rPr>
      </w:sdtEndPr>
      <w:sdtContent>
        <w:p w14:paraId="5A940A8A" w14:textId="77777777" w:rsidR="00B10A0C" w:rsidRDefault="00D11B25" w:rsidP="00A74BEA">
          <w:pPr>
            <w:spacing w:line="360" w:lineRule="auto"/>
            <w:rPr>
              <w:szCs w:val="21"/>
            </w:rPr>
          </w:pPr>
          <w:r>
            <w:rPr>
              <w:rFonts w:hint="eastAsia"/>
              <w:szCs w:val="21"/>
            </w:rPr>
            <w:t>其他说明：</w:t>
          </w:r>
        </w:p>
        <w:sdt>
          <w:sdtPr>
            <w:rPr>
              <w:szCs w:val="21"/>
            </w:rPr>
            <w:alias w:val="是否适用：母公司应收股利其他说明[双击切换]"/>
            <w:tag w:val="_GBC_75450c3c0332439986937f5dec59f65c"/>
            <w:id w:val="1665355569"/>
            <w:lock w:val="sdtLocked"/>
            <w:placeholder>
              <w:docPart w:val="GBC22222222222222222222222222222"/>
            </w:placeholder>
          </w:sdtPr>
          <w:sdtContent>
            <w:p w14:paraId="7C6544F1" w14:textId="77777777" w:rsidR="00B10A0C" w:rsidRDefault="00D11B25" w:rsidP="00A74BEA">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93"/>
    <w:p w14:paraId="5412D892" w14:textId="77777777" w:rsidR="00B10A0C" w:rsidRDefault="00B10A0C" w:rsidP="00A74BEA">
      <w:pPr>
        <w:spacing w:line="360" w:lineRule="auto"/>
      </w:pPr>
    </w:p>
    <w:p w14:paraId="720B3F2A" w14:textId="77777777" w:rsidR="00B10A0C" w:rsidRDefault="00D11B25" w:rsidP="00A74BEA">
      <w:pPr>
        <w:pStyle w:val="4"/>
        <w:spacing w:line="360" w:lineRule="auto"/>
        <w:ind w:left="360" w:hanging="360"/>
      </w:pPr>
      <w:r>
        <w:rPr>
          <w:rFonts w:hint="eastAsia"/>
        </w:rPr>
        <w:t>其他应收款</w:t>
      </w:r>
    </w:p>
    <w:bookmarkStart w:id="294" w:name="_Hlk533797447" w:displacedByCustomXml="next"/>
    <w:sdt>
      <w:sdtPr>
        <w:rPr>
          <w:rFonts w:ascii="宋体" w:eastAsia="宋体" w:hAnsi="宋体" w:cs="宋体" w:hint="eastAsia"/>
          <w:b w:val="0"/>
          <w:bCs w:val="0"/>
          <w:kern w:val="0"/>
          <w:szCs w:val="24"/>
        </w:rPr>
        <w:alias w:val="模块:按账龄披露"/>
        <w:tag w:val="_SEC_9f001837707a4e748573115d0229b591"/>
        <w:id w:val="859083892"/>
        <w:lock w:val="sdtLocked"/>
        <w:placeholder>
          <w:docPart w:val="GBC22222222222222222222222222222"/>
        </w:placeholder>
      </w:sdtPr>
      <w:sdtContent>
        <w:p w14:paraId="34831E34" w14:textId="77777777" w:rsidR="00B10A0C" w:rsidRDefault="00D11B25" w:rsidP="00A74BEA">
          <w:pPr>
            <w:pStyle w:val="4"/>
            <w:numPr>
              <w:ilvl w:val="0"/>
              <w:numId w:val="123"/>
            </w:numPr>
            <w:spacing w:line="360" w:lineRule="auto"/>
          </w:pPr>
          <w:r>
            <w:rPr>
              <w:rFonts w:hint="eastAsia"/>
            </w:rPr>
            <w:t>按账龄披露</w:t>
          </w:r>
        </w:p>
        <w:sdt>
          <w:sdtPr>
            <w:rPr>
              <w:szCs w:val="21"/>
            </w:rPr>
            <w:alias w:val="是否适用：母公司其他应收款按账龄披露[双击切换]"/>
            <w:tag w:val="_GBC_5c11b96990fa439da812b87b47ed4c80"/>
            <w:id w:val="429788695"/>
            <w:lock w:val="sdtLocked"/>
            <w:placeholder>
              <w:docPart w:val="GBC22222222222222222222222222222"/>
            </w:placeholder>
          </w:sdtPr>
          <w:sdtContent>
            <w:p w14:paraId="252A72C1" w14:textId="77777777" w:rsidR="00B10A0C" w:rsidRDefault="00D11B25" w:rsidP="00A74BEA">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88122FD" w14:textId="77777777" w:rsidR="00B10A0C" w:rsidRDefault="00D11B25">
          <w:pPr>
            <w:jc w:val="right"/>
            <w:rPr>
              <w:szCs w:val="21"/>
            </w:rPr>
          </w:pPr>
          <w:r>
            <w:rPr>
              <w:rFonts w:hint="eastAsia"/>
              <w:szCs w:val="21"/>
            </w:rPr>
            <w:t>单位：</w:t>
          </w:r>
          <w:sdt>
            <w:sdtPr>
              <w:rPr>
                <w:rFonts w:hint="eastAsia"/>
                <w:szCs w:val="21"/>
              </w:rPr>
              <w:alias w:val="单位：母公司其他应收款按账龄披露"/>
              <w:tag w:val="_GBC_41616ef98f834aa2b100f687773d3969"/>
              <w:id w:val="-4608124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506899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gridCol w:w="4369"/>
          </w:tblGrid>
          <w:tr w:rsidR="00B10A0C" w14:paraId="09B3984A" w14:textId="77777777">
            <w:trPr>
              <w:cantSplit/>
            </w:trPr>
            <w:sdt>
              <w:sdtPr>
                <w:rPr>
                  <w:rFonts w:ascii="Times New Roman" w:hAnsi="Times New Roman" w:cs="Times New Roman"/>
                </w:rPr>
                <w:tag w:val="_PLD_fb6e0031222146c590a7f36a89af5d89"/>
                <w:id w:val="-164403120"/>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14:paraId="3D282BB0"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账龄</w:t>
                    </w:r>
                  </w:p>
                </w:tc>
              </w:sdtContent>
            </w:sdt>
            <w:sdt>
              <w:sdtPr>
                <w:rPr>
                  <w:rFonts w:ascii="Times New Roman" w:hAnsi="Times New Roman" w:cs="Times New Roman"/>
                </w:rPr>
                <w:tag w:val="_PLD_b7a8f0ef2fc44826974051ac32f6569e"/>
                <w:id w:val="321783909"/>
                <w:lock w:val="sdtLocked"/>
              </w:sdtPr>
              <w:sdtContent>
                <w:tc>
                  <w:tcPr>
                    <w:tcW w:w="2476" w:type="pct"/>
                    <w:tcBorders>
                      <w:top w:val="single" w:sz="4" w:space="0" w:color="auto"/>
                      <w:left w:val="single" w:sz="4" w:space="0" w:color="auto"/>
                      <w:bottom w:val="single" w:sz="4" w:space="0" w:color="auto"/>
                      <w:right w:val="single" w:sz="4" w:space="0" w:color="auto"/>
                    </w:tcBorders>
                    <w:vAlign w:val="center"/>
                  </w:tcPr>
                  <w:p w14:paraId="4920C85E"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期末账面余额</w:t>
                    </w:r>
                  </w:p>
                </w:tc>
              </w:sdtContent>
            </w:sdt>
          </w:tr>
          <w:tr w:rsidR="00B10A0C" w14:paraId="1AE95315" w14:textId="77777777">
            <w:trPr>
              <w:cantSplit/>
            </w:trPr>
            <w:sdt>
              <w:sdtPr>
                <w:rPr>
                  <w:rFonts w:ascii="Times New Roman" w:hAnsi="Times New Roman" w:cs="Times New Roman"/>
                </w:rPr>
                <w:tag w:val="_PLD_aa09828675c94452a03d450effabdb09"/>
                <w:id w:val="1415447000"/>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49E61610" w14:textId="77777777" w:rsidR="00B10A0C" w:rsidRPr="00A74BEA" w:rsidRDefault="00D11B25">
                    <w:pPr>
                      <w:rPr>
                        <w:rFonts w:ascii="Times New Roman" w:hAnsi="Times New Roman" w:cs="Times New Roman"/>
                        <w:color w:val="FF0000"/>
                        <w:szCs w:val="21"/>
                      </w:rPr>
                    </w:pPr>
                    <w:r w:rsidRPr="00A74BEA">
                      <w:rPr>
                        <w:rFonts w:ascii="Times New Roman" w:hAnsi="Times New Roman" w:cs="Times New Roman"/>
                        <w:szCs w:val="21"/>
                      </w:rPr>
                      <w:t>1</w:t>
                    </w:r>
                    <w:r w:rsidRPr="00A74BEA">
                      <w:rPr>
                        <w:rFonts w:ascii="Times New Roman" w:hAnsi="Times New Roman" w:cs="Times New Roman"/>
                        <w:szCs w:val="21"/>
                      </w:rPr>
                      <w:t>年以内</w:t>
                    </w:r>
                  </w:p>
                </w:tc>
              </w:sdtContent>
            </w:sdt>
          </w:tr>
          <w:tr w:rsidR="00B10A0C" w14:paraId="1EBD8CBA" w14:textId="77777777">
            <w:trPr>
              <w:cantSplit/>
            </w:trPr>
            <w:sdt>
              <w:sdtPr>
                <w:rPr>
                  <w:rFonts w:ascii="Times New Roman" w:hAnsi="Times New Roman" w:cs="Times New Roman"/>
                </w:rPr>
                <w:tag w:val="_PLD_b4e83e918d2f4cbf873eb1b02624a672"/>
                <w:id w:val="100235023"/>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14:paraId="04251C5B"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其中：</w:t>
                    </w:r>
                    <w:r w:rsidRPr="00A74BEA">
                      <w:rPr>
                        <w:rFonts w:ascii="Times New Roman" w:hAnsi="Times New Roman" w:cs="Times New Roman"/>
                        <w:szCs w:val="21"/>
                      </w:rPr>
                      <w:t>1</w:t>
                    </w:r>
                    <w:r w:rsidRPr="00A74BEA">
                      <w:rPr>
                        <w:rFonts w:ascii="Times New Roman" w:hAnsi="Times New Roman" w:cs="Times New Roman"/>
                        <w:szCs w:val="21"/>
                      </w:rPr>
                      <w:t>年以内分项</w:t>
                    </w:r>
                  </w:p>
                </w:tc>
              </w:sdtContent>
            </w:sdt>
          </w:tr>
          <w:sdt>
            <w:sdtPr>
              <w:rPr>
                <w:rFonts w:ascii="Times New Roman" w:hAnsi="Times New Roman" w:cs="Times New Roman"/>
                <w:szCs w:val="21"/>
              </w:rPr>
              <w:alias w:val="一年以内其他应收款金额明细"/>
              <w:tag w:val="_TUP_203a5c6f6bd849ce89daa93732cb6683"/>
              <w:id w:val="-731303737"/>
              <w:lock w:val="sdtLocked"/>
              <w:placeholder>
                <w:docPart w:val="GBC11111111111111111111111111111"/>
              </w:placeholder>
            </w:sdtPr>
            <w:sdtContent>
              <w:tr w:rsidR="00B10A0C" w14:paraId="41516BDA" w14:textId="77777777">
                <w:trPr>
                  <w:cantSplit/>
                </w:trPr>
                <w:tc>
                  <w:tcPr>
                    <w:tcW w:w="2524" w:type="pct"/>
                    <w:tcBorders>
                      <w:top w:val="single" w:sz="4" w:space="0" w:color="auto"/>
                      <w:left w:val="single" w:sz="4" w:space="0" w:color="auto"/>
                      <w:bottom w:val="single" w:sz="4" w:space="0" w:color="auto"/>
                      <w:right w:val="single" w:sz="4" w:space="0" w:color="auto"/>
                    </w:tcBorders>
                  </w:tcPr>
                  <w:p w14:paraId="68CC81DA"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1</w:t>
                    </w:r>
                    <w:r w:rsidRPr="00A74BEA">
                      <w:rPr>
                        <w:rFonts w:ascii="Times New Roman" w:hAnsi="Times New Roman" w:cs="Times New Roman"/>
                        <w:szCs w:val="21"/>
                      </w:rPr>
                      <w:t>年以内</w:t>
                    </w:r>
                  </w:p>
                </w:tc>
                <w:tc>
                  <w:tcPr>
                    <w:tcW w:w="2476" w:type="pct"/>
                    <w:tcBorders>
                      <w:top w:val="single" w:sz="4" w:space="0" w:color="auto"/>
                      <w:left w:val="single" w:sz="4" w:space="0" w:color="auto"/>
                      <w:bottom w:val="single" w:sz="4" w:space="0" w:color="auto"/>
                      <w:right w:val="single" w:sz="4" w:space="0" w:color="auto"/>
                    </w:tcBorders>
                  </w:tcPr>
                  <w:p w14:paraId="089E7093"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1,268,942,053.95</w:t>
                    </w:r>
                  </w:p>
                </w:tc>
              </w:tr>
            </w:sdtContent>
          </w:sdt>
          <w:tr w:rsidR="00B10A0C" w14:paraId="06972CC9" w14:textId="77777777">
            <w:trPr>
              <w:cantSplit/>
            </w:trPr>
            <w:sdt>
              <w:sdtPr>
                <w:rPr>
                  <w:rFonts w:ascii="Times New Roman" w:hAnsi="Times New Roman" w:cs="Times New Roman"/>
                </w:rPr>
                <w:tag w:val="_PLD_2bd42e1725dc4d958c3d78b2ac54993c"/>
                <w:id w:val="-1695304894"/>
                <w:lock w:val="sdtLocked"/>
              </w:sdtPr>
              <w:sdtContent>
                <w:tc>
                  <w:tcPr>
                    <w:tcW w:w="2524" w:type="pct"/>
                    <w:tcBorders>
                      <w:top w:val="single" w:sz="4" w:space="0" w:color="auto"/>
                      <w:left w:val="single" w:sz="4" w:space="0" w:color="auto"/>
                      <w:bottom w:val="single" w:sz="4" w:space="0" w:color="auto"/>
                      <w:right w:val="single" w:sz="4" w:space="0" w:color="auto"/>
                    </w:tcBorders>
                  </w:tcPr>
                  <w:p w14:paraId="6BA369BA"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1</w:t>
                    </w:r>
                    <w:r w:rsidRPr="00A74BEA">
                      <w:rPr>
                        <w:rFonts w:ascii="Times New Roman" w:hAnsi="Times New Roman" w:cs="Times New Roman"/>
                        <w:szCs w:val="21"/>
                      </w:rPr>
                      <w:t>年以内小计</w:t>
                    </w:r>
                  </w:p>
                </w:tc>
              </w:sdtContent>
            </w:sdt>
            <w:tc>
              <w:tcPr>
                <w:tcW w:w="2476" w:type="pct"/>
                <w:tcBorders>
                  <w:top w:val="single" w:sz="4" w:space="0" w:color="auto"/>
                  <w:left w:val="single" w:sz="4" w:space="0" w:color="auto"/>
                  <w:bottom w:val="single" w:sz="4" w:space="0" w:color="auto"/>
                  <w:right w:val="single" w:sz="4" w:space="0" w:color="auto"/>
                </w:tcBorders>
              </w:tcPr>
              <w:p w14:paraId="771BF51C"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1,268,942,053.95</w:t>
                </w:r>
              </w:p>
            </w:tc>
          </w:tr>
          <w:tr w:rsidR="00B10A0C" w14:paraId="3B6F14AC" w14:textId="77777777">
            <w:trPr>
              <w:cantSplit/>
            </w:trPr>
            <w:sdt>
              <w:sdtPr>
                <w:rPr>
                  <w:rFonts w:ascii="Times New Roman" w:hAnsi="Times New Roman" w:cs="Times New Roman"/>
                </w:rPr>
                <w:tag w:val="_PLD_b295760b85b94947a6ad5c12a8473fc6"/>
                <w:id w:val="1418519366"/>
                <w:lock w:val="sdtLocked"/>
              </w:sdtPr>
              <w:sdtContent>
                <w:tc>
                  <w:tcPr>
                    <w:tcW w:w="2524" w:type="pct"/>
                    <w:tcBorders>
                      <w:top w:val="single" w:sz="4" w:space="0" w:color="auto"/>
                      <w:left w:val="single" w:sz="4" w:space="0" w:color="auto"/>
                      <w:bottom w:val="single" w:sz="4" w:space="0" w:color="auto"/>
                      <w:right w:val="single" w:sz="4" w:space="0" w:color="auto"/>
                    </w:tcBorders>
                  </w:tcPr>
                  <w:p w14:paraId="709DC700"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1</w:t>
                    </w:r>
                    <w:r w:rsidRPr="00A74BEA">
                      <w:rPr>
                        <w:rFonts w:ascii="Times New Roman" w:hAnsi="Times New Roman" w:cs="Times New Roman"/>
                        <w:szCs w:val="21"/>
                      </w:rPr>
                      <w:t>至</w:t>
                    </w:r>
                    <w:r w:rsidRPr="00A74BEA">
                      <w:rPr>
                        <w:rFonts w:ascii="Times New Roman" w:hAnsi="Times New Roman" w:cs="Times New Roman"/>
                        <w:szCs w:val="21"/>
                      </w:rPr>
                      <w:t>2</w:t>
                    </w:r>
                    <w:r w:rsidRPr="00A74BEA">
                      <w:rPr>
                        <w:rFonts w:ascii="Times New Roman" w:hAnsi="Times New Roman" w:cs="Times New Roman"/>
                        <w:szCs w:val="21"/>
                      </w:rPr>
                      <w:t>年</w:t>
                    </w:r>
                  </w:p>
                </w:tc>
              </w:sdtContent>
            </w:sdt>
            <w:tc>
              <w:tcPr>
                <w:tcW w:w="2476" w:type="pct"/>
                <w:tcBorders>
                  <w:top w:val="single" w:sz="4" w:space="0" w:color="auto"/>
                  <w:left w:val="single" w:sz="4" w:space="0" w:color="auto"/>
                  <w:bottom w:val="single" w:sz="4" w:space="0" w:color="auto"/>
                  <w:right w:val="single" w:sz="4" w:space="0" w:color="auto"/>
                </w:tcBorders>
              </w:tcPr>
              <w:p w14:paraId="6FE83CBD"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293,081,234.03</w:t>
                </w:r>
              </w:p>
            </w:tc>
          </w:tr>
          <w:tr w:rsidR="00B10A0C" w14:paraId="49584C3B" w14:textId="77777777">
            <w:trPr>
              <w:cantSplit/>
            </w:trPr>
            <w:sdt>
              <w:sdtPr>
                <w:rPr>
                  <w:rFonts w:ascii="Times New Roman" w:hAnsi="Times New Roman" w:cs="Times New Roman"/>
                </w:rPr>
                <w:tag w:val="_PLD_3312d6acbf264aa98fed1c58941b83ed"/>
                <w:id w:val="1793314061"/>
                <w:lock w:val="sdtLocked"/>
              </w:sdtPr>
              <w:sdtContent>
                <w:tc>
                  <w:tcPr>
                    <w:tcW w:w="2524" w:type="pct"/>
                    <w:tcBorders>
                      <w:top w:val="single" w:sz="4" w:space="0" w:color="auto"/>
                      <w:left w:val="single" w:sz="4" w:space="0" w:color="auto"/>
                      <w:bottom w:val="single" w:sz="4" w:space="0" w:color="auto"/>
                      <w:right w:val="single" w:sz="4" w:space="0" w:color="auto"/>
                    </w:tcBorders>
                  </w:tcPr>
                  <w:p w14:paraId="2F78E79F"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2</w:t>
                    </w:r>
                    <w:r w:rsidRPr="00A74BEA">
                      <w:rPr>
                        <w:rFonts w:ascii="Times New Roman" w:hAnsi="Times New Roman" w:cs="Times New Roman"/>
                        <w:szCs w:val="21"/>
                      </w:rPr>
                      <w:t>至</w:t>
                    </w:r>
                    <w:r w:rsidRPr="00A74BEA">
                      <w:rPr>
                        <w:rFonts w:ascii="Times New Roman" w:hAnsi="Times New Roman" w:cs="Times New Roman"/>
                        <w:szCs w:val="21"/>
                      </w:rPr>
                      <w:t>3</w:t>
                    </w:r>
                    <w:r w:rsidRPr="00A74BEA">
                      <w:rPr>
                        <w:rFonts w:ascii="Times New Roman" w:hAnsi="Times New Roman" w:cs="Times New Roman"/>
                        <w:szCs w:val="21"/>
                      </w:rPr>
                      <w:t>年</w:t>
                    </w:r>
                  </w:p>
                </w:tc>
              </w:sdtContent>
            </w:sdt>
            <w:tc>
              <w:tcPr>
                <w:tcW w:w="2476" w:type="pct"/>
                <w:tcBorders>
                  <w:top w:val="single" w:sz="4" w:space="0" w:color="auto"/>
                  <w:left w:val="single" w:sz="4" w:space="0" w:color="auto"/>
                  <w:bottom w:val="single" w:sz="4" w:space="0" w:color="auto"/>
                  <w:right w:val="single" w:sz="4" w:space="0" w:color="auto"/>
                </w:tcBorders>
              </w:tcPr>
              <w:p w14:paraId="4C5A9022"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27,724,129.50</w:t>
                </w:r>
              </w:p>
            </w:tc>
          </w:tr>
          <w:tr w:rsidR="00B10A0C" w14:paraId="4CF1C9BA" w14:textId="77777777">
            <w:trPr>
              <w:cantSplit/>
            </w:trPr>
            <w:sdt>
              <w:sdtPr>
                <w:rPr>
                  <w:rFonts w:ascii="Times New Roman" w:hAnsi="Times New Roman" w:cs="Times New Roman"/>
                </w:rPr>
                <w:tag w:val="_PLD_351283d3715846b881cd8b124c458d71"/>
                <w:id w:val="-639656802"/>
                <w:lock w:val="sdtLocked"/>
              </w:sdtPr>
              <w:sdtContent>
                <w:tc>
                  <w:tcPr>
                    <w:tcW w:w="2524" w:type="pct"/>
                    <w:tcBorders>
                      <w:top w:val="single" w:sz="4" w:space="0" w:color="auto"/>
                      <w:left w:val="single" w:sz="4" w:space="0" w:color="auto"/>
                      <w:bottom w:val="single" w:sz="4" w:space="0" w:color="auto"/>
                      <w:right w:val="single" w:sz="4" w:space="0" w:color="auto"/>
                    </w:tcBorders>
                  </w:tcPr>
                  <w:p w14:paraId="5B715224"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3</w:t>
                    </w:r>
                    <w:r w:rsidRPr="00A74BEA">
                      <w:rPr>
                        <w:rFonts w:ascii="Times New Roman" w:hAnsi="Times New Roman" w:cs="Times New Roman"/>
                        <w:szCs w:val="21"/>
                      </w:rPr>
                      <w:t>年以上</w:t>
                    </w:r>
                  </w:p>
                </w:tc>
              </w:sdtContent>
            </w:sdt>
            <w:tc>
              <w:tcPr>
                <w:tcW w:w="2476" w:type="pct"/>
                <w:tcBorders>
                  <w:top w:val="single" w:sz="4" w:space="0" w:color="auto"/>
                  <w:left w:val="single" w:sz="4" w:space="0" w:color="auto"/>
                  <w:bottom w:val="single" w:sz="4" w:space="0" w:color="auto"/>
                  <w:right w:val="single" w:sz="4" w:space="0" w:color="auto"/>
                </w:tcBorders>
              </w:tcPr>
              <w:p w14:paraId="25691FB3" w14:textId="77777777" w:rsidR="00B10A0C" w:rsidRPr="00A74BEA" w:rsidRDefault="00B10A0C">
                <w:pPr>
                  <w:jc w:val="right"/>
                  <w:rPr>
                    <w:rFonts w:ascii="Times New Roman" w:hAnsi="Times New Roman" w:cs="Times New Roman"/>
                    <w:szCs w:val="21"/>
                  </w:rPr>
                </w:pPr>
              </w:p>
            </w:tc>
          </w:tr>
          <w:tr w:rsidR="00B10A0C" w14:paraId="678AE3BA" w14:textId="77777777">
            <w:trPr>
              <w:cantSplit/>
            </w:trPr>
            <w:sdt>
              <w:sdtPr>
                <w:rPr>
                  <w:rFonts w:ascii="Times New Roman" w:hAnsi="Times New Roman" w:cs="Times New Roman"/>
                </w:rPr>
                <w:tag w:val="_PLD_b1c91c3990a84e939d457adc3bdb1876"/>
                <w:id w:val="-1139330758"/>
                <w:lock w:val="sdtLocked"/>
              </w:sdtPr>
              <w:sdtContent>
                <w:tc>
                  <w:tcPr>
                    <w:tcW w:w="2524" w:type="pct"/>
                    <w:tcBorders>
                      <w:top w:val="single" w:sz="4" w:space="0" w:color="auto"/>
                      <w:left w:val="single" w:sz="4" w:space="0" w:color="auto"/>
                      <w:bottom w:val="single" w:sz="4" w:space="0" w:color="auto"/>
                      <w:right w:val="single" w:sz="4" w:space="0" w:color="auto"/>
                    </w:tcBorders>
                  </w:tcPr>
                  <w:p w14:paraId="72D4CB25"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3</w:t>
                    </w:r>
                    <w:r w:rsidRPr="00A74BEA">
                      <w:rPr>
                        <w:rFonts w:ascii="Times New Roman" w:hAnsi="Times New Roman" w:cs="Times New Roman"/>
                        <w:szCs w:val="21"/>
                      </w:rPr>
                      <w:t>至</w:t>
                    </w:r>
                    <w:r w:rsidRPr="00A74BEA">
                      <w:rPr>
                        <w:rFonts w:ascii="Times New Roman" w:hAnsi="Times New Roman" w:cs="Times New Roman"/>
                        <w:szCs w:val="21"/>
                      </w:rPr>
                      <w:t>4</w:t>
                    </w:r>
                    <w:r w:rsidRPr="00A74BEA">
                      <w:rPr>
                        <w:rFonts w:ascii="Times New Roman" w:hAnsi="Times New Roman" w:cs="Times New Roman"/>
                        <w:szCs w:val="21"/>
                      </w:rPr>
                      <w:t>年</w:t>
                    </w:r>
                  </w:p>
                </w:tc>
              </w:sdtContent>
            </w:sdt>
            <w:tc>
              <w:tcPr>
                <w:tcW w:w="2476" w:type="pct"/>
                <w:tcBorders>
                  <w:top w:val="single" w:sz="4" w:space="0" w:color="auto"/>
                  <w:left w:val="single" w:sz="4" w:space="0" w:color="auto"/>
                  <w:bottom w:val="single" w:sz="4" w:space="0" w:color="auto"/>
                  <w:right w:val="single" w:sz="4" w:space="0" w:color="auto"/>
                </w:tcBorders>
              </w:tcPr>
              <w:p w14:paraId="68823DD4"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7,404,675.06</w:t>
                </w:r>
              </w:p>
            </w:tc>
          </w:tr>
          <w:tr w:rsidR="00B10A0C" w14:paraId="106BC64F" w14:textId="77777777">
            <w:trPr>
              <w:cantSplit/>
            </w:trPr>
            <w:sdt>
              <w:sdtPr>
                <w:rPr>
                  <w:rFonts w:ascii="Times New Roman" w:hAnsi="Times New Roman" w:cs="Times New Roman"/>
                </w:rPr>
                <w:tag w:val="_PLD_9fca30ebf7624dc09019e71101e0bed5"/>
                <w:id w:val="-786272319"/>
                <w:lock w:val="sdtLocked"/>
              </w:sdtPr>
              <w:sdtContent>
                <w:tc>
                  <w:tcPr>
                    <w:tcW w:w="2524" w:type="pct"/>
                    <w:tcBorders>
                      <w:top w:val="single" w:sz="4" w:space="0" w:color="auto"/>
                      <w:left w:val="single" w:sz="4" w:space="0" w:color="auto"/>
                      <w:bottom w:val="single" w:sz="4" w:space="0" w:color="auto"/>
                      <w:right w:val="single" w:sz="4" w:space="0" w:color="auto"/>
                    </w:tcBorders>
                  </w:tcPr>
                  <w:p w14:paraId="564F3E1F"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4</w:t>
                    </w:r>
                    <w:r w:rsidRPr="00A74BEA">
                      <w:rPr>
                        <w:rFonts w:ascii="Times New Roman" w:hAnsi="Times New Roman" w:cs="Times New Roman"/>
                        <w:szCs w:val="21"/>
                      </w:rPr>
                      <w:t>至</w:t>
                    </w:r>
                    <w:r w:rsidRPr="00A74BEA">
                      <w:rPr>
                        <w:rFonts w:ascii="Times New Roman" w:hAnsi="Times New Roman" w:cs="Times New Roman"/>
                        <w:szCs w:val="21"/>
                      </w:rPr>
                      <w:t>5</w:t>
                    </w:r>
                    <w:r w:rsidRPr="00A74BEA">
                      <w:rPr>
                        <w:rFonts w:ascii="Times New Roman" w:hAnsi="Times New Roman" w:cs="Times New Roman"/>
                        <w:szCs w:val="21"/>
                      </w:rPr>
                      <w:t>年</w:t>
                    </w:r>
                  </w:p>
                </w:tc>
              </w:sdtContent>
            </w:sdt>
            <w:tc>
              <w:tcPr>
                <w:tcW w:w="2476" w:type="pct"/>
                <w:tcBorders>
                  <w:top w:val="single" w:sz="4" w:space="0" w:color="auto"/>
                  <w:left w:val="single" w:sz="4" w:space="0" w:color="auto"/>
                  <w:bottom w:val="single" w:sz="4" w:space="0" w:color="auto"/>
                  <w:right w:val="single" w:sz="4" w:space="0" w:color="auto"/>
                </w:tcBorders>
              </w:tcPr>
              <w:p w14:paraId="390F0627"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4,027,496.47</w:t>
                </w:r>
              </w:p>
            </w:tc>
          </w:tr>
          <w:tr w:rsidR="00B10A0C" w14:paraId="3DB0B617" w14:textId="77777777">
            <w:trPr>
              <w:cantSplit/>
            </w:trPr>
            <w:sdt>
              <w:sdtPr>
                <w:rPr>
                  <w:rFonts w:ascii="Times New Roman" w:hAnsi="Times New Roman" w:cs="Times New Roman"/>
                </w:rPr>
                <w:tag w:val="_PLD_89debe9f331a40d8b1cebf8df7dd2ef7"/>
                <w:id w:val="-1463888373"/>
                <w:lock w:val="sdtLocked"/>
              </w:sdtPr>
              <w:sdtContent>
                <w:tc>
                  <w:tcPr>
                    <w:tcW w:w="2524" w:type="pct"/>
                    <w:tcBorders>
                      <w:top w:val="single" w:sz="4" w:space="0" w:color="auto"/>
                      <w:left w:val="single" w:sz="4" w:space="0" w:color="auto"/>
                      <w:bottom w:val="single" w:sz="4" w:space="0" w:color="auto"/>
                      <w:right w:val="single" w:sz="4" w:space="0" w:color="auto"/>
                    </w:tcBorders>
                  </w:tcPr>
                  <w:p w14:paraId="11A38AC3"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5</w:t>
                    </w:r>
                    <w:r w:rsidRPr="00A74BEA">
                      <w:rPr>
                        <w:rFonts w:ascii="Times New Roman" w:hAnsi="Times New Roman" w:cs="Times New Roman"/>
                        <w:szCs w:val="21"/>
                      </w:rPr>
                      <w:t>年以上</w:t>
                    </w:r>
                  </w:p>
                </w:tc>
              </w:sdtContent>
            </w:sdt>
            <w:tc>
              <w:tcPr>
                <w:tcW w:w="2476" w:type="pct"/>
                <w:tcBorders>
                  <w:top w:val="single" w:sz="4" w:space="0" w:color="auto"/>
                  <w:left w:val="single" w:sz="4" w:space="0" w:color="auto"/>
                  <w:bottom w:val="single" w:sz="4" w:space="0" w:color="auto"/>
                  <w:right w:val="single" w:sz="4" w:space="0" w:color="auto"/>
                </w:tcBorders>
              </w:tcPr>
              <w:p w14:paraId="4A0F07F2"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3,482,199.78</w:t>
                </w:r>
              </w:p>
            </w:tc>
          </w:tr>
          <w:sdt>
            <w:sdtPr>
              <w:rPr>
                <w:rFonts w:ascii="Times New Roman" w:hAnsi="Times New Roman" w:cs="Times New Roman"/>
              </w:rPr>
              <w:alias w:val="按账龄分析法计提坏账准备的其他应收款明细"/>
              <w:tag w:val="_TUP_ab18dadda75c414f9adc4f399f7c315d"/>
              <w:id w:val="1573011851"/>
              <w:lock w:val="sdtLocked"/>
              <w:placeholder>
                <w:docPart w:val="GBC11111111111111111111111111111"/>
              </w:placeholder>
            </w:sdtPr>
            <w:sdtEndPr>
              <w:rPr>
                <w:szCs w:val="21"/>
              </w:rPr>
            </w:sdtEndPr>
            <w:sdtContent>
              <w:tr w:rsidR="00B10A0C" w14:paraId="7C9A1375" w14:textId="77777777">
                <w:trPr>
                  <w:cantSplit/>
                </w:trPr>
                <w:tc>
                  <w:tcPr>
                    <w:tcW w:w="2524" w:type="pct"/>
                    <w:tcBorders>
                      <w:top w:val="single" w:sz="4" w:space="0" w:color="auto"/>
                      <w:left w:val="single" w:sz="4" w:space="0" w:color="auto"/>
                      <w:bottom w:val="single" w:sz="4" w:space="0" w:color="auto"/>
                      <w:right w:val="single" w:sz="4" w:space="0" w:color="auto"/>
                    </w:tcBorders>
                  </w:tcPr>
                  <w:p w14:paraId="3F466EC4" w14:textId="77777777" w:rsidR="00B10A0C" w:rsidRPr="00A74BEA" w:rsidRDefault="00D11B25">
                    <w:pPr>
                      <w:rPr>
                        <w:rFonts w:ascii="Times New Roman" w:hAnsi="Times New Roman" w:cs="Times New Roman"/>
                      </w:rPr>
                    </w:pPr>
                    <w:r w:rsidRPr="00A74BEA">
                      <w:rPr>
                        <w:rFonts w:ascii="Times New Roman" w:hAnsi="Times New Roman" w:cs="Times New Roman"/>
                      </w:rPr>
                      <w:t>坏账准备</w:t>
                    </w:r>
                  </w:p>
                </w:tc>
                <w:tc>
                  <w:tcPr>
                    <w:tcW w:w="2476" w:type="pct"/>
                    <w:tcBorders>
                      <w:top w:val="single" w:sz="4" w:space="0" w:color="auto"/>
                      <w:left w:val="single" w:sz="4" w:space="0" w:color="auto"/>
                      <w:bottom w:val="single" w:sz="4" w:space="0" w:color="auto"/>
                      <w:right w:val="single" w:sz="4" w:space="0" w:color="auto"/>
                    </w:tcBorders>
                  </w:tcPr>
                  <w:p w14:paraId="0C1429F3"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-3,308,143.92</w:t>
                    </w:r>
                  </w:p>
                </w:tc>
              </w:tr>
            </w:sdtContent>
          </w:sdt>
          <w:tr w:rsidR="00B10A0C" w14:paraId="47E5CE75" w14:textId="77777777">
            <w:trPr>
              <w:cantSplit/>
            </w:trPr>
            <w:sdt>
              <w:sdtPr>
                <w:rPr>
                  <w:rFonts w:ascii="Times New Roman" w:hAnsi="Times New Roman" w:cs="Times New Roman"/>
                </w:rPr>
                <w:tag w:val="_PLD_fd195ee4a8be4228aad7b7bd4a201d76"/>
                <w:id w:val="-1265843983"/>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14:paraId="3DE97AF2"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合计</w:t>
                    </w:r>
                  </w:p>
                </w:tc>
              </w:sdtContent>
            </w:sdt>
            <w:tc>
              <w:tcPr>
                <w:tcW w:w="2476" w:type="pct"/>
                <w:tcBorders>
                  <w:top w:val="single" w:sz="4" w:space="0" w:color="auto"/>
                  <w:left w:val="single" w:sz="4" w:space="0" w:color="auto"/>
                  <w:bottom w:val="single" w:sz="4" w:space="0" w:color="auto"/>
                  <w:right w:val="single" w:sz="4" w:space="0" w:color="auto"/>
                </w:tcBorders>
              </w:tcPr>
              <w:p w14:paraId="411E711A"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1,601,353,644.87</w:t>
                </w:r>
              </w:p>
            </w:tc>
          </w:tr>
        </w:tbl>
        <w:p w14:paraId="562E3A71" w14:textId="77777777" w:rsidR="00B10A0C" w:rsidRDefault="00B10A0C"/>
        <w:p w14:paraId="4684D605" w14:textId="77777777" w:rsidR="00B10A0C" w:rsidRDefault="00000000"/>
      </w:sdtContent>
    </w:sdt>
    <w:sdt>
      <w:sdtPr>
        <w:rPr>
          <w:rFonts w:ascii="宋体" w:eastAsia="宋体" w:hAnsi="宋体" w:cs="宋体" w:hint="eastAsia"/>
          <w:b w:val="0"/>
          <w:bCs w:val="0"/>
          <w:kern w:val="0"/>
          <w:szCs w:val="24"/>
        </w:rPr>
        <w:alias w:val="模块:按款项性质分类情况"/>
        <w:tag w:val="_SEC_71c0adb787a04266be2102ec385a07d9"/>
        <w:id w:val="380764873"/>
        <w:lock w:val="sdtLocked"/>
        <w:placeholder>
          <w:docPart w:val="GBC22222222222222222222222222222"/>
        </w:placeholder>
      </w:sdtPr>
      <w:sdtEndPr>
        <w:rPr>
          <w:rFonts w:asciiTheme="minorEastAsia" w:eastAsiaTheme="minorEastAsia" w:hAnsiTheme="minorEastAsia" w:cs="Times New Roman"/>
          <w:b/>
          <w:bCs/>
          <w:kern w:val="2"/>
          <w:szCs w:val="28"/>
        </w:rPr>
      </w:sdtEndPr>
      <w:sdtContent>
        <w:p w14:paraId="711356E7" w14:textId="77777777" w:rsidR="00B10A0C" w:rsidRDefault="00D11B25">
          <w:pPr>
            <w:pStyle w:val="4"/>
            <w:numPr>
              <w:ilvl w:val="0"/>
              <w:numId w:val="123"/>
            </w:numPr>
          </w:pPr>
          <w:r>
            <w:rPr>
              <w:rFonts w:hint="eastAsia"/>
            </w:rPr>
            <w:t>按款项性质分类情况</w:t>
          </w:r>
        </w:p>
        <w:p w14:paraId="0DF9DB00" w14:textId="77777777" w:rsidR="00B10A0C" w:rsidRDefault="00000000">
          <w:sdt>
            <w:sdtPr>
              <w:alias w:val="是否适用：母公司其他应收款按款项性质分类情况[双击切换]"/>
              <w:tag w:val="_GBC_a5e5418d19394a1c8f8093184d9b360a"/>
              <w:id w:val="-1749340421"/>
              <w:lock w:val="sdtLocked"/>
            </w:sdtPr>
            <w:sdtContent>
              <w:r w:rsidR="00D11B25">
                <w:fldChar w:fldCharType="begin"/>
              </w:r>
              <w:r w:rsidR="00D11B25">
                <w:rPr>
                  <w:rFonts w:hint="eastAsia"/>
                </w:rPr>
                <w:instrText xml:space="preserve">MACROBUTTON SnrToggleCheckbox √适用 </w:instrText>
              </w:r>
              <w:r w:rsidR="00D11B25">
                <w:fldChar w:fldCharType="end"/>
              </w:r>
              <w:r w:rsidR="00D11B25">
                <w:fldChar w:fldCharType="begin"/>
              </w:r>
              <w:r w:rsidR="00D11B25">
                <w:instrText xml:space="preserve">MACROBUTTON  SnrToggleCheckbox □不适用 </w:instrText>
              </w:r>
              <w:r w:rsidR="00D11B25">
                <w:fldChar w:fldCharType="end"/>
              </w:r>
            </w:sdtContent>
          </w:sdt>
        </w:p>
        <w:p w14:paraId="455344E0" w14:textId="77777777" w:rsidR="00B10A0C" w:rsidRDefault="00D11B25">
          <w:pPr>
            <w:jc w:val="right"/>
          </w:pPr>
          <w:r>
            <w:rPr>
              <w:rFonts w:hint="eastAsia"/>
            </w:rPr>
            <w:t>单位：</w:t>
          </w:r>
          <w:sdt>
            <w:sdtPr>
              <w:rPr>
                <w:rFonts w:hint="eastAsia"/>
              </w:rPr>
              <w:alias w:val="单位：财务附注：母公司其他应收款按款项性质分类情况"/>
              <w:tag w:val="_GBC_451485fc33dc4b2c9be5a44730242ca7"/>
              <w:id w:val="-185286873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17688883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0"/>
            <w:tblW w:w="5000" w:type="pct"/>
            <w:tblLayout w:type="fixed"/>
            <w:tblLook w:val="04A0" w:firstRow="1" w:lastRow="0" w:firstColumn="1" w:lastColumn="0" w:noHBand="0" w:noVBand="1"/>
          </w:tblPr>
          <w:tblGrid>
            <w:gridCol w:w="3000"/>
            <w:gridCol w:w="2906"/>
            <w:gridCol w:w="2917"/>
          </w:tblGrid>
          <w:tr w:rsidR="00B10A0C" w14:paraId="0967961D" w14:textId="77777777">
            <w:sdt>
              <w:sdtPr>
                <w:rPr>
                  <w:rFonts w:ascii="Times New Roman" w:hAnsi="Times New Roman" w:cs="Times New Roman"/>
                </w:rPr>
                <w:tag w:val="_PLD_fa2a2127303b4deebb2bcaea193eb6d9"/>
                <w:id w:val="780764288"/>
                <w:lock w:val="sdtLocked"/>
              </w:sdtPr>
              <w:sdtContent>
                <w:tc>
                  <w:tcPr>
                    <w:tcW w:w="1700" w:type="pct"/>
                  </w:tcPr>
                  <w:p w14:paraId="26860FDB"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款项性质</w:t>
                    </w:r>
                  </w:p>
                </w:tc>
              </w:sdtContent>
            </w:sdt>
            <w:sdt>
              <w:sdtPr>
                <w:rPr>
                  <w:rFonts w:ascii="Times New Roman" w:hAnsi="Times New Roman" w:cs="Times New Roman"/>
                </w:rPr>
                <w:tag w:val="_PLD_aa55d719329144e5a0eafd36222d0851"/>
                <w:id w:val="-1893417834"/>
                <w:lock w:val="sdtLocked"/>
              </w:sdtPr>
              <w:sdtContent>
                <w:tc>
                  <w:tcPr>
                    <w:tcW w:w="1647" w:type="pct"/>
                  </w:tcPr>
                  <w:p w14:paraId="001B0D2B"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期末账面余额</w:t>
                    </w:r>
                  </w:p>
                </w:tc>
              </w:sdtContent>
            </w:sdt>
            <w:sdt>
              <w:sdtPr>
                <w:rPr>
                  <w:rFonts w:ascii="Times New Roman" w:hAnsi="Times New Roman" w:cs="Times New Roman"/>
                </w:rPr>
                <w:tag w:val="_PLD_146282129b6a4b52a6963dad9647679a"/>
                <w:id w:val="612947423"/>
                <w:lock w:val="sdtLocked"/>
              </w:sdtPr>
              <w:sdtContent>
                <w:tc>
                  <w:tcPr>
                    <w:tcW w:w="1653" w:type="pct"/>
                  </w:tcPr>
                  <w:p w14:paraId="28D4DE79"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期初账面余额</w:t>
                    </w:r>
                  </w:p>
                </w:tc>
              </w:sdtContent>
            </w:sdt>
          </w:tr>
          <w:sdt>
            <w:sdtPr>
              <w:rPr>
                <w:rFonts w:ascii="Times New Roman" w:hAnsi="Times New Roman" w:cs="Times New Roman"/>
              </w:rPr>
              <w:alias w:val="其他应收款按款项性质分类情况明细"/>
              <w:tag w:val="_TUP_48f6c039e4a84e3fbd2e75f4cdeeeb67"/>
              <w:id w:val="996623273"/>
              <w:lock w:val="sdtLocked"/>
              <w:placeholder>
                <w:docPart w:val="FD362E64BAB64B238559710176E4F928"/>
              </w:placeholder>
            </w:sdtPr>
            <w:sdtContent>
              <w:tr w:rsidR="00B10A0C" w14:paraId="2EC1639D" w14:textId="77777777">
                <w:tc>
                  <w:tcPr>
                    <w:tcW w:w="1700" w:type="pct"/>
                  </w:tcPr>
                  <w:p w14:paraId="65F68357" w14:textId="77777777" w:rsidR="00B10A0C" w:rsidRPr="00A74BEA" w:rsidRDefault="00D11B25">
                    <w:pPr>
                      <w:rPr>
                        <w:rFonts w:ascii="Times New Roman" w:hAnsi="Times New Roman" w:cs="Times New Roman"/>
                        <w:highlight w:val="yellow"/>
                      </w:rPr>
                    </w:pPr>
                    <w:r w:rsidRPr="00A74BEA">
                      <w:rPr>
                        <w:rFonts w:ascii="Times New Roman" w:hAnsi="Times New Roman" w:cs="Times New Roman"/>
                      </w:rPr>
                      <w:t>关联方往来</w:t>
                    </w:r>
                  </w:p>
                </w:tc>
                <w:tc>
                  <w:tcPr>
                    <w:tcW w:w="1647" w:type="pct"/>
                  </w:tcPr>
                  <w:p w14:paraId="3D199246"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1,567,971,934.53</w:t>
                    </w:r>
                  </w:p>
                </w:tc>
                <w:tc>
                  <w:tcPr>
                    <w:tcW w:w="1653" w:type="pct"/>
                  </w:tcPr>
                  <w:p w14:paraId="190D4FF7"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1,155,859,214.66</w:t>
                    </w:r>
                  </w:p>
                </w:tc>
              </w:tr>
            </w:sdtContent>
          </w:sdt>
          <w:sdt>
            <w:sdtPr>
              <w:rPr>
                <w:rFonts w:ascii="Times New Roman" w:hAnsi="Times New Roman" w:cs="Times New Roman"/>
              </w:rPr>
              <w:alias w:val="其他应收款按款项性质分类情况明细"/>
              <w:tag w:val="_TUP_48f6c039e4a84e3fbd2e75f4cdeeeb67"/>
              <w:id w:val="56284945"/>
              <w:lock w:val="sdtLocked"/>
              <w:placeholder>
                <w:docPart w:val="FD362E64BAB64B238559710176E4F928"/>
              </w:placeholder>
            </w:sdtPr>
            <w:sdtContent>
              <w:tr w:rsidR="00B10A0C" w14:paraId="2FCD4E7F" w14:textId="77777777">
                <w:tc>
                  <w:tcPr>
                    <w:tcW w:w="1700" w:type="pct"/>
                  </w:tcPr>
                  <w:p w14:paraId="4C17504E" w14:textId="77777777" w:rsidR="00B10A0C" w:rsidRPr="00A74BEA" w:rsidRDefault="00D11B25">
                    <w:pPr>
                      <w:rPr>
                        <w:rFonts w:ascii="Times New Roman" w:hAnsi="Times New Roman" w:cs="Times New Roman"/>
                        <w:highlight w:val="yellow"/>
                      </w:rPr>
                    </w:pPr>
                    <w:r w:rsidRPr="00A74BEA">
                      <w:rPr>
                        <w:rFonts w:ascii="Times New Roman" w:hAnsi="Times New Roman" w:cs="Times New Roman"/>
                      </w:rPr>
                      <w:t>投标保证金</w:t>
                    </w:r>
                  </w:p>
                </w:tc>
                <w:tc>
                  <w:tcPr>
                    <w:tcW w:w="1647" w:type="pct"/>
                  </w:tcPr>
                  <w:p w14:paraId="3570AB1C"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22,047,838.24</w:t>
                    </w:r>
                  </w:p>
                </w:tc>
                <w:tc>
                  <w:tcPr>
                    <w:tcW w:w="1653" w:type="pct"/>
                  </w:tcPr>
                  <w:p w14:paraId="3E6124CB"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12,168,943.26</w:t>
                    </w:r>
                  </w:p>
                </w:tc>
              </w:tr>
            </w:sdtContent>
          </w:sdt>
          <w:sdt>
            <w:sdtPr>
              <w:rPr>
                <w:rFonts w:ascii="Times New Roman" w:hAnsi="Times New Roman" w:cs="Times New Roman"/>
              </w:rPr>
              <w:alias w:val="其他应收款按款项性质分类情况明细"/>
              <w:tag w:val="_TUP_48f6c039e4a84e3fbd2e75f4cdeeeb67"/>
              <w:id w:val="590284427"/>
              <w:lock w:val="sdtLocked"/>
              <w:placeholder>
                <w:docPart w:val="FD362E64BAB64B238559710176E4F928"/>
              </w:placeholder>
            </w:sdtPr>
            <w:sdtContent>
              <w:tr w:rsidR="00B10A0C" w14:paraId="7ECC297D" w14:textId="77777777">
                <w:tc>
                  <w:tcPr>
                    <w:tcW w:w="1700" w:type="pct"/>
                  </w:tcPr>
                  <w:p w14:paraId="7249344D" w14:textId="77777777" w:rsidR="00B10A0C" w:rsidRPr="00A74BEA" w:rsidRDefault="00D11B25">
                    <w:pPr>
                      <w:rPr>
                        <w:rFonts w:ascii="Times New Roman" w:hAnsi="Times New Roman" w:cs="Times New Roman"/>
                        <w:highlight w:val="yellow"/>
                      </w:rPr>
                    </w:pPr>
                    <w:r w:rsidRPr="00A74BEA">
                      <w:rPr>
                        <w:rFonts w:ascii="Times New Roman" w:hAnsi="Times New Roman" w:cs="Times New Roman"/>
                      </w:rPr>
                      <w:t>押金</w:t>
                    </w:r>
                  </w:p>
                </w:tc>
                <w:tc>
                  <w:tcPr>
                    <w:tcW w:w="1647" w:type="pct"/>
                  </w:tcPr>
                  <w:p w14:paraId="7D6869D3"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2,793,271.03</w:t>
                    </w:r>
                  </w:p>
                </w:tc>
                <w:tc>
                  <w:tcPr>
                    <w:tcW w:w="1653" w:type="pct"/>
                  </w:tcPr>
                  <w:p w14:paraId="29B0CD99"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2,779,021.03</w:t>
                    </w:r>
                  </w:p>
                </w:tc>
              </w:tr>
            </w:sdtContent>
          </w:sdt>
          <w:sdt>
            <w:sdtPr>
              <w:rPr>
                <w:rFonts w:ascii="Times New Roman" w:hAnsi="Times New Roman" w:cs="Times New Roman"/>
              </w:rPr>
              <w:alias w:val="其他应收款按款项性质分类情况明细"/>
              <w:tag w:val="_TUP_48f6c039e4a84e3fbd2e75f4cdeeeb67"/>
              <w:id w:val="1012270547"/>
              <w:lock w:val="sdtLocked"/>
              <w:placeholder>
                <w:docPart w:val="FD362E64BAB64B238559710176E4F928"/>
              </w:placeholder>
            </w:sdtPr>
            <w:sdtContent>
              <w:tr w:rsidR="00B10A0C" w14:paraId="4A41CBD4" w14:textId="77777777">
                <w:tc>
                  <w:tcPr>
                    <w:tcW w:w="1700" w:type="pct"/>
                  </w:tcPr>
                  <w:p w14:paraId="7960A87A" w14:textId="77777777" w:rsidR="00B10A0C" w:rsidRPr="00A74BEA" w:rsidRDefault="00D11B25">
                    <w:pPr>
                      <w:rPr>
                        <w:rFonts w:ascii="Times New Roman" w:hAnsi="Times New Roman" w:cs="Times New Roman"/>
                        <w:highlight w:val="yellow"/>
                      </w:rPr>
                    </w:pPr>
                    <w:r w:rsidRPr="00A74BEA">
                      <w:rPr>
                        <w:rFonts w:ascii="Times New Roman" w:hAnsi="Times New Roman" w:cs="Times New Roman"/>
                      </w:rPr>
                      <w:t>员工备用金</w:t>
                    </w:r>
                  </w:p>
                </w:tc>
                <w:tc>
                  <w:tcPr>
                    <w:tcW w:w="1647" w:type="pct"/>
                  </w:tcPr>
                  <w:p w14:paraId="0C2C4B22"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8,304,543.82</w:t>
                    </w:r>
                  </w:p>
                </w:tc>
                <w:tc>
                  <w:tcPr>
                    <w:tcW w:w="1653" w:type="pct"/>
                  </w:tcPr>
                  <w:p w14:paraId="1A4AFFBE"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8,915,538.12</w:t>
                    </w:r>
                  </w:p>
                </w:tc>
              </w:tr>
            </w:sdtContent>
          </w:sdt>
          <w:sdt>
            <w:sdtPr>
              <w:rPr>
                <w:rFonts w:ascii="Times New Roman" w:hAnsi="Times New Roman" w:cs="Times New Roman"/>
              </w:rPr>
              <w:alias w:val="其他应收款按款项性质分类情况明细"/>
              <w:tag w:val="_TUP_48f6c039e4a84e3fbd2e75f4cdeeeb67"/>
              <w:id w:val="-1361591132"/>
              <w:lock w:val="sdtLocked"/>
              <w:placeholder>
                <w:docPart w:val="FD362E64BAB64B238559710176E4F928"/>
              </w:placeholder>
            </w:sdtPr>
            <w:sdtContent>
              <w:tr w:rsidR="00B10A0C" w14:paraId="25C1FD32" w14:textId="77777777">
                <w:tc>
                  <w:tcPr>
                    <w:tcW w:w="1700" w:type="pct"/>
                  </w:tcPr>
                  <w:p w14:paraId="59355982" w14:textId="77777777" w:rsidR="00B10A0C" w:rsidRPr="00A74BEA" w:rsidRDefault="00D11B25">
                    <w:pPr>
                      <w:rPr>
                        <w:rFonts w:ascii="Times New Roman" w:hAnsi="Times New Roman" w:cs="Times New Roman"/>
                        <w:highlight w:val="yellow"/>
                      </w:rPr>
                    </w:pPr>
                    <w:r w:rsidRPr="00A74BEA">
                      <w:rPr>
                        <w:rFonts w:ascii="Times New Roman" w:hAnsi="Times New Roman" w:cs="Times New Roman"/>
                      </w:rPr>
                      <w:t>其他</w:t>
                    </w:r>
                  </w:p>
                </w:tc>
                <w:tc>
                  <w:tcPr>
                    <w:tcW w:w="1647" w:type="pct"/>
                  </w:tcPr>
                  <w:p w14:paraId="6EB7B3BB"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3,544,201.17</w:t>
                    </w:r>
                  </w:p>
                </w:tc>
                <w:tc>
                  <w:tcPr>
                    <w:tcW w:w="1653" w:type="pct"/>
                  </w:tcPr>
                  <w:p w14:paraId="1876EF2B"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6,214,364.38</w:t>
                    </w:r>
                  </w:p>
                </w:tc>
              </w:tr>
            </w:sdtContent>
          </w:sdt>
          <w:sdt>
            <w:sdtPr>
              <w:rPr>
                <w:rFonts w:ascii="Times New Roman" w:hAnsi="Times New Roman" w:cs="Times New Roman"/>
              </w:rPr>
              <w:alias w:val="其他应收款按款项性质分类情况明细"/>
              <w:tag w:val="_TUP_48f6c039e4a84e3fbd2e75f4cdeeeb67"/>
              <w:id w:val="669844604"/>
              <w:lock w:val="sdtLocked"/>
              <w:placeholder>
                <w:docPart w:val="FD362E64BAB64B238559710176E4F928"/>
              </w:placeholder>
            </w:sdtPr>
            <w:sdtContent>
              <w:tr w:rsidR="00B10A0C" w14:paraId="28DB1F34" w14:textId="77777777">
                <w:tc>
                  <w:tcPr>
                    <w:tcW w:w="1700" w:type="pct"/>
                  </w:tcPr>
                  <w:p w14:paraId="1E1B1FF6" w14:textId="77777777" w:rsidR="00B10A0C" w:rsidRPr="00A74BEA" w:rsidRDefault="00D11B25">
                    <w:pPr>
                      <w:rPr>
                        <w:rFonts w:ascii="Times New Roman" w:hAnsi="Times New Roman" w:cs="Times New Roman"/>
                        <w:highlight w:val="yellow"/>
                      </w:rPr>
                    </w:pPr>
                    <w:r w:rsidRPr="00A74BEA">
                      <w:rPr>
                        <w:rFonts w:ascii="Times New Roman" w:hAnsi="Times New Roman" w:cs="Times New Roman"/>
                      </w:rPr>
                      <w:t>坏账准备</w:t>
                    </w:r>
                  </w:p>
                </w:tc>
                <w:tc>
                  <w:tcPr>
                    <w:tcW w:w="1647" w:type="pct"/>
                  </w:tcPr>
                  <w:p w14:paraId="11A5EE12"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-3,308,143.92</w:t>
                    </w:r>
                  </w:p>
                </w:tc>
                <w:tc>
                  <w:tcPr>
                    <w:tcW w:w="1653" w:type="pct"/>
                  </w:tcPr>
                  <w:p w14:paraId="25AAE9E1"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-3,178,568.85</w:t>
                    </w:r>
                  </w:p>
                </w:tc>
              </w:tr>
            </w:sdtContent>
          </w:sdt>
          <w:tr w:rsidR="00B10A0C" w14:paraId="16BDCE59" w14:textId="77777777">
            <w:sdt>
              <w:sdtPr>
                <w:rPr>
                  <w:rFonts w:ascii="Times New Roman" w:hAnsi="Times New Roman" w:cs="Times New Roman"/>
                </w:rPr>
                <w:tag w:val="_PLD_1f66553994c94872937c5863bb704857"/>
                <w:id w:val="1657186108"/>
                <w:lock w:val="sdtLocked"/>
              </w:sdtPr>
              <w:sdtContent>
                <w:tc>
                  <w:tcPr>
                    <w:tcW w:w="1700" w:type="pct"/>
                  </w:tcPr>
                  <w:p w14:paraId="7948C5C9"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合计</w:t>
                    </w:r>
                  </w:p>
                </w:tc>
              </w:sdtContent>
            </w:sdt>
            <w:tc>
              <w:tcPr>
                <w:tcW w:w="1647" w:type="pct"/>
              </w:tcPr>
              <w:p w14:paraId="77D89D30"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1,601,353,644.87</w:t>
                </w:r>
              </w:p>
            </w:tc>
            <w:tc>
              <w:tcPr>
                <w:tcW w:w="1653" w:type="pct"/>
              </w:tcPr>
              <w:p w14:paraId="4C132D4D"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1,182,758,512.60</w:t>
                </w:r>
              </w:p>
            </w:tc>
          </w:tr>
        </w:tbl>
        <w:p w14:paraId="00C0269B" w14:textId="77777777" w:rsidR="00B10A0C" w:rsidRDefault="00000000">
          <w:pPr>
            <w:pStyle w:val="4"/>
          </w:pPr>
        </w:p>
      </w:sdtContent>
    </w:sdt>
    <w:bookmarkEnd w:id="294" w:displacedByCustomXml="next"/>
    <w:bookmarkStart w:id="295"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165373851"/>
        <w:lock w:val="sdtLocked"/>
        <w:placeholder>
          <w:docPart w:val="GBC22222222222222222222222222222"/>
        </w:placeholder>
      </w:sdtPr>
      <w:sdtEndPr>
        <w:rPr>
          <w:rFonts w:hint="default"/>
        </w:rPr>
      </w:sdtEndPr>
      <w:sdtContent>
        <w:p w14:paraId="6695BB1C" w14:textId="77777777" w:rsidR="00B10A0C" w:rsidRDefault="00D11B25" w:rsidP="00A74BEA">
          <w:pPr>
            <w:pStyle w:val="4"/>
            <w:numPr>
              <w:ilvl w:val="0"/>
              <w:numId w:val="123"/>
            </w:numPr>
            <w:spacing w:line="360" w:lineRule="auto"/>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625672821"/>
            <w:lock w:val="sdtLocked"/>
            <w:placeholder>
              <w:docPart w:val="GBC22222222222222222222222222222"/>
            </w:placeholder>
          </w:sdtPr>
          <w:sdtContent>
            <w:p w14:paraId="193800DC" w14:textId="77777777" w:rsidR="00B10A0C" w:rsidRDefault="00D11B25" w:rsidP="00A74BEA">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485B524" w14:textId="77777777" w:rsidR="00B10A0C" w:rsidRDefault="00D11B25">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18714518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19171177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521"/>
            <w:gridCol w:w="1936"/>
            <w:gridCol w:w="1936"/>
            <w:gridCol w:w="1664"/>
          </w:tblGrid>
          <w:tr w:rsidR="00B10A0C" w14:paraId="1E630580" w14:textId="77777777">
            <w:sdt>
              <w:sdtPr>
                <w:rPr>
                  <w:rFonts w:ascii="Times New Roman" w:hAnsi="Times New Roman" w:cs="Times New Roman"/>
                </w:rPr>
                <w:tag w:val="_PLD_21b2d66f9e3e44f9a3867e2f9fa483ea"/>
                <w:id w:val="-217213585"/>
                <w:lock w:val="sdtLocked"/>
              </w:sdtPr>
              <w:sdtContent>
                <w:tc>
                  <w:tcPr>
                    <w:tcW w:w="1001" w:type="pct"/>
                    <w:vMerge w:val="restart"/>
                    <w:vAlign w:val="center"/>
                  </w:tcPr>
                  <w:p w14:paraId="6882E8E9" w14:textId="77777777" w:rsidR="00B10A0C" w:rsidRPr="00A74BEA" w:rsidRDefault="00D11B25">
                    <w:pPr>
                      <w:pStyle w:val="TableParagraph"/>
                      <w:spacing w:after="0" w:line="240" w:lineRule="auto"/>
                      <w:jc w:val="center"/>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坏账准备</w:t>
                    </w:r>
                  </w:p>
                </w:tc>
              </w:sdtContent>
            </w:sdt>
            <w:sdt>
              <w:sdtPr>
                <w:rPr>
                  <w:rFonts w:ascii="Times New Roman" w:hAnsi="Times New Roman" w:cs="Times New Roman"/>
                </w:rPr>
                <w:tag w:val="_PLD_34b0b4bcbee6472f945ee1ca26e45970"/>
                <w:id w:val="574097391"/>
                <w:lock w:val="sdtLocked"/>
              </w:sdtPr>
              <w:sdtContent>
                <w:tc>
                  <w:tcPr>
                    <w:tcW w:w="862" w:type="pct"/>
                    <w:vAlign w:val="center"/>
                  </w:tcPr>
                  <w:p w14:paraId="012E33C0" w14:textId="77777777" w:rsidR="00B10A0C" w:rsidRPr="00A74BEA" w:rsidRDefault="00D11B25">
                    <w:pPr>
                      <w:pStyle w:val="TableParagraph"/>
                      <w:spacing w:line="240" w:lineRule="auto"/>
                      <w:jc w:val="center"/>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第一阶段</w:t>
                    </w:r>
                  </w:p>
                </w:tc>
              </w:sdtContent>
            </w:sdt>
            <w:sdt>
              <w:sdtPr>
                <w:rPr>
                  <w:rFonts w:ascii="Times New Roman" w:hAnsi="Times New Roman" w:cs="Times New Roman"/>
                </w:rPr>
                <w:tag w:val="_PLD_aa89fd65169d424f824fd7e383c25916"/>
                <w:id w:val="-1344928116"/>
                <w:lock w:val="sdtLocked"/>
              </w:sdtPr>
              <w:sdtContent>
                <w:tc>
                  <w:tcPr>
                    <w:tcW w:w="1097" w:type="pct"/>
                  </w:tcPr>
                  <w:p w14:paraId="6483FEF3" w14:textId="77777777" w:rsidR="00B10A0C" w:rsidRPr="00A74BEA" w:rsidRDefault="00D11B25">
                    <w:pPr>
                      <w:pStyle w:val="TableParagraph"/>
                      <w:spacing w:line="240" w:lineRule="auto"/>
                      <w:jc w:val="center"/>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第二阶段</w:t>
                    </w:r>
                  </w:p>
                </w:tc>
              </w:sdtContent>
            </w:sdt>
            <w:sdt>
              <w:sdtPr>
                <w:rPr>
                  <w:rFonts w:ascii="Times New Roman" w:hAnsi="Times New Roman" w:cs="Times New Roman"/>
                </w:rPr>
                <w:tag w:val="_PLD_12639a93161546c79f54a930c0ece668"/>
                <w:id w:val="2116560443"/>
                <w:lock w:val="sdtLocked"/>
              </w:sdtPr>
              <w:sdtContent>
                <w:tc>
                  <w:tcPr>
                    <w:tcW w:w="1097" w:type="pct"/>
                  </w:tcPr>
                  <w:p w14:paraId="36D8A4F1" w14:textId="77777777" w:rsidR="00B10A0C" w:rsidRPr="00A74BEA" w:rsidRDefault="00D11B25">
                    <w:pPr>
                      <w:pStyle w:val="TableParagraph"/>
                      <w:spacing w:line="240" w:lineRule="auto"/>
                      <w:jc w:val="center"/>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第三阶段</w:t>
                    </w:r>
                  </w:p>
                </w:tc>
              </w:sdtContent>
            </w:sdt>
            <w:sdt>
              <w:sdtPr>
                <w:rPr>
                  <w:rFonts w:ascii="Times New Roman" w:hAnsi="Times New Roman" w:cs="Times New Roman"/>
                </w:rPr>
                <w:tag w:val="_PLD_5a93d463a9c749a7a3988972a030308e"/>
                <w:id w:val="-312108839"/>
                <w:lock w:val="sdtLocked"/>
              </w:sdtPr>
              <w:sdtContent>
                <w:tc>
                  <w:tcPr>
                    <w:tcW w:w="943" w:type="pct"/>
                    <w:vMerge w:val="restart"/>
                    <w:vAlign w:val="center"/>
                  </w:tcPr>
                  <w:p w14:paraId="303C8FBD" w14:textId="77777777" w:rsidR="00B10A0C" w:rsidRPr="00A74BEA" w:rsidRDefault="00D11B25">
                    <w:pPr>
                      <w:pStyle w:val="TableParagraph"/>
                      <w:spacing w:line="240" w:lineRule="auto"/>
                      <w:jc w:val="center"/>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合计</w:t>
                    </w:r>
                  </w:p>
                </w:tc>
              </w:sdtContent>
            </w:sdt>
          </w:tr>
          <w:tr w:rsidR="00B10A0C" w14:paraId="3578A626" w14:textId="77777777">
            <w:tc>
              <w:tcPr>
                <w:tcW w:w="1001" w:type="pct"/>
                <w:vMerge/>
                <w:vAlign w:val="center"/>
              </w:tcPr>
              <w:p w14:paraId="57D6D00C" w14:textId="77777777" w:rsidR="00B10A0C" w:rsidRPr="00A74BEA" w:rsidRDefault="00B10A0C">
                <w:pPr>
                  <w:jc w:val="center"/>
                  <w:rPr>
                    <w:rFonts w:ascii="Times New Roman" w:hAnsi="Times New Roman" w:cs="Times New Roman"/>
                    <w:color w:val="008000"/>
                    <w:szCs w:val="21"/>
                  </w:rPr>
                </w:pPr>
              </w:p>
            </w:tc>
            <w:sdt>
              <w:sdtPr>
                <w:rPr>
                  <w:rFonts w:ascii="Times New Roman" w:hAnsi="Times New Roman" w:cs="Times New Roman"/>
                </w:rPr>
                <w:tag w:val="_PLD_6c31319b241149a587899b0690e3641d"/>
                <w:id w:val="403733598"/>
                <w:lock w:val="sdtLocked"/>
              </w:sdtPr>
              <w:sdtContent>
                <w:tc>
                  <w:tcPr>
                    <w:tcW w:w="862" w:type="pct"/>
                    <w:vAlign w:val="center"/>
                  </w:tcPr>
                  <w:p w14:paraId="66F84050" w14:textId="77777777" w:rsidR="00B10A0C" w:rsidRPr="00A74BEA" w:rsidRDefault="00D11B25">
                    <w:pPr>
                      <w:pStyle w:val="TableParagraph"/>
                      <w:spacing w:line="240" w:lineRule="auto"/>
                      <w:jc w:val="center"/>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未来</w:t>
                    </w:r>
                    <w:r w:rsidRPr="00A74BEA">
                      <w:rPr>
                        <w:rFonts w:ascii="Times New Roman" w:eastAsia="宋体" w:hAnsi="Times New Roman" w:cs="Times New Roman"/>
                        <w:sz w:val="21"/>
                        <w:szCs w:val="21"/>
                        <w:lang w:eastAsia="zh-CN"/>
                      </w:rPr>
                      <w:t>12</w:t>
                    </w:r>
                    <w:r w:rsidRPr="00A74BEA">
                      <w:rPr>
                        <w:rFonts w:ascii="Times New Roman" w:eastAsia="宋体" w:hAnsi="Times New Roman" w:cs="Times New Roman"/>
                        <w:sz w:val="21"/>
                        <w:szCs w:val="21"/>
                        <w:lang w:eastAsia="zh-CN"/>
                      </w:rPr>
                      <w:t>个月预期信用损失</w:t>
                    </w:r>
                  </w:p>
                </w:tc>
              </w:sdtContent>
            </w:sdt>
            <w:sdt>
              <w:sdtPr>
                <w:rPr>
                  <w:rFonts w:ascii="Times New Roman" w:hAnsi="Times New Roman" w:cs="Times New Roman"/>
                </w:rPr>
                <w:tag w:val="_PLD_4c23d250a4214769af939ed6c6506e15"/>
                <w:id w:val="2008469569"/>
                <w:lock w:val="sdtLocked"/>
              </w:sdtPr>
              <w:sdtContent>
                <w:tc>
                  <w:tcPr>
                    <w:tcW w:w="1097" w:type="pct"/>
                    <w:vAlign w:val="center"/>
                  </w:tcPr>
                  <w:p w14:paraId="5CC822BD" w14:textId="77777777" w:rsidR="00B10A0C" w:rsidRPr="00A74BEA" w:rsidRDefault="00D11B25">
                    <w:pPr>
                      <w:pStyle w:val="TableParagraph"/>
                      <w:spacing w:line="240" w:lineRule="auto"/>
                      <w:jc w:val="center"/>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整个存续期预期信用损失</w:t>
                    </w:r>
                    <w:r w:rsidRPr="00A74BEA">
                      <w:rPr>
                        <w:rFonts w:ascii="Times New Roman" w:eastAsia="宋体" w:hAnsi="Times New Roman" w:cs="Times New Roman"/>
                        <w:sz w:val="21"/>
                        <w:szCs w:val="21"/>
                        <w:lang w:eastAsia="zh-CN"/>
                      </w:rPr>
                      <w:t>(</w:t>
                    </w:r>
                    <w:r w:rsidRPr="00A74BEA">
                      <w:rPr>
                        <w:rFonts w:ascii="Times New Roman" w:eastAsia="宋体" w:hAnsi="Times New Roman" w:cs="Times New Roman"/>
                        <w:sz w:val="21"/>
                        <w:szCs w:val="21"/>
                        <w:lang w:eastAsia="zh-CN"/>
                      </w:rPr>
                      <w:t>未发生信用减值</w:t>
                    </w:r>
                    <w:r w:rsidRPr="00A74BEA">
                      <w:rPr>
                        <w:rFonts w:ascii="Times New Roman" w:eastAsia="宋体" w:hAnsi="Times New Roman" w:cs="Times New Roman"/>
                        <w:sz w:val="21"/>
                        <w:szCs w:val="21"/>
                        <w:lang w:eastAsia="zh-CN"/>
                      </w:rPr>
                      <w:t>)</w:t>
                    </w:r>
                  </w:p>
                </w:tc>
              </w:sdtContent>
            </w:sdt>
            <w:sdt>
              <w:sdtPr>
                <w:rPr>
                  <w:rFonts w:ascii="Times New Roman" w:hAnsi="Times New Roman" w:cs="Times New Roman"/>
                </w:rPr>
                <w:tag w:val="_PLD_96f4d1ff5d1541a5bcedcc9d7d297735"/>
                <w:id w:val="-1162995549"/>
                <w:lock w:val="sdtLocked"/>
              </w:sdtPr>
              <w:sdtContent>
                <w:tc>
                  <w:tcPr>
                    <w:tcW w:w="1097" w:type="pct"/>
                    <w:vAlign w:val="center"/>
                  </w:tcPr>
                  <w:p w14:paraId="04E99929" w14:textId="77777777" w:rsidR="00B10A0C" w:rsidRPr="00A74BEA" w:rsidRDefault="00D11B25">
                    <w:pPr>
                      <w:pStyle w:val="TableParagraph"/>
                      <w:spacing w:line="240" w:lineRule="auto"/>
                      <w:jc w:val="center"/>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整个存续期预期信用损失</w:t>
                    </w:r>
                    <w:r w:rsidRPr="00A74BEA">
                      <w:rPr>
                        <w:rFonts w:ascii="Times New Roman" w:eastAsia="宋体" w:hAnsi="Times New Roman" w:cs="Times New Roman"/>
                        <w:sz w:val="21"/>
                        <w:szCs w:val="21"/>
                        <w:lang w:eastAsia="zh-CN"/>
                      </w:rPr>
                      <w:t>(</w:t>
                    </w:r>
                    <w:r w:rsidRPr="00A74BEA">
                      <w:rPr>
                        <w:rFonts w:ascii="Times New Roman" w:eastAsia="宋体" w:hAnsi="Times New Roman" w:cs="Times New Roman"/>
                        <w:sz w:val="21"/>
                        <w:szCs w:val="21"/>
                        <w:lang w:eastAsia="zh-CN"/>
                      </w:rPr>
                      <w:t>已发生信用减值</w:t>
                    </w:r>
                    <w:r w:rsidRPr="00A74BEA">
                      <w:rPr>
                        <w:rFonts w:ascii="Times New Roman" w:eastAsia="宋体" w:hAnsi="Times New Roman" w:cs="Times New Roman"/>
                        <w:sz w:val="21"/>
                        <w:szCs w:val="21"/>
                        <w:lang w:eastAsia="zh-CN"/>
                      </w:rPr>
                      <w:t>)</w:t>
                    </w:r>
                  </w:p>
                </w:tc>
              </w:sdtContent>
            </w:sdt>
            <w:tc>
              <w:tcPr>
                <w:tcW w:w="943" w:type="pct"/>
                <w:vMerge/>
              </w:tcPr>
              <w:p w14:paraId="10A56DF9" w14:textId="77777777" w:rsidR="00B10A0C" w:rsidRPr="00A74BEA" w:rsidRDefault="00B10A0C">
                <w:pPr>
                  <w:jc w:val="center"/>
                  <w:rPr>
                    <w:rFonts w:ascii="Times New Roman" w:hAnsi="Times New Roman" w:cs="Times New Roman"/>
                    <w:color w:val="008000"/>
                    <w:szCs w:val="21"/>
                  </w:rPr>
                </w:pPr>
              </w:p>
            </w:tc>
          </w:tr>
          <w:tr w:rsidR="00B10A0C" w14:paraId="033FDEAA" w14:textId="77777777">
            <w:sdt>
              <w:sdtPr>
                <w:rPr>
                  <w:rFonts w:ascii="Times New Roman" w:hAnsi="Times New Roman" w:cs="Times New Roman"/>
                </w:rPr>
                <w:tag w:val="_PLD_636c6852b25a4d6c858770d90584cecd"/>
                <w:id w:val="-2128066998"/>
                <w:lock w:val="sdtLocked"/>
              </w:sdtPr>
              <w:sdtContent>
                <w:tc>
                  <w:tcPr>
                    <w:tcW w:w="1001" w:type="pct"/>
                    <w:vAlign w:val="center"/>
                  </w:tcPr>
                  <w:p w14:paraId="708ADE96" w14:textId="77777777" w:rsidR="00B10A0C" w:rsidRPr="00A74BEA" w:rsidRDefault="00D11B25">
                    <w:pPr>
                      <w:pStyle w:val="TableParagraph"/>
                      <w:spacing w:after="0" w:line="240" w:lineRule="auto"/>
                      <w:jc w:val="both"/>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2022</w:t>
                    </w:r>
                    <w:r w:rsidRPr="00A74BEA">
                      <w:rPr>
                        <w:rFonts w:ascii="Times New Roman" w:eastAsia="宋体" w:hAnsi="Times New Roman" w:cs="Times New Roman"/>
                        <w:sz w:val="21"/>
                        <w:szCs w:val="21"/>
                        <w:lang w:eastAsia="zh-CN"/>
                      </w:rPr>
                      <w:t>年</w:t>
                    </w:r>
                    <w:r w:rsidRPr="00A74BEA">
                      <w:rPr>
                        <w:rFonts w:ascii="Times New Roman" w:eastAsia="宋体" w:hAnsi="Times New Roman" w:cs="Times New Roman"/>
                        <w:sz w:val="21"/>
                        <w:szCs w:val="21"/>
                        <w:lang w:eastAsia="zh-CN"/>
                      </w:rPr>
                      <w:t>1</w:t>
                    </w:r>
                    <w:r w:rsidRPr="00A74BEA">
                      <w:rPr>
                        <w:rFonts w:ascii="Times New Roman" w:eastAsia="宋体" w:hAnsi="Times New Roman" w:cs="Times New Roman"/>
                        <w:sz w:val="21"/>
                        <w:szCs w:val="21"/>
                        <w:lang w:eastAsia="zh-CN"/>
                      </w:rPr>
                      <w:t>月</w:t>
                    </w:r>
                    <w:r w:rsidRPr="00A74BEA">
                      <w:rPr>
                        <w:rFonts w:ascii="Times New Roman" w:eastAsia="宋体" w:hAnsi="Times New Roman" w:cs="Times New Roman"/>
                        <w:sz w:val="21"/>
                        <w:szCs w:val="21"/>
                        <w:lang w:eastAsia="zh-CN"/>
                      </w:rPr>
                      <w:t>1</w:t>
                    </w:r>
                    <w:r w:rsidRPr="00A74BEA">
                      <w:rPr>
                        <w:rFonts w:ascii="Times New Roman" w:eastAsia="宋体" w:hAnsi="Times New Roman" w:cs="Times New Roman"/>
                        <w:sz w:val="21"/>
                        <w:szCs w:val="21"/>
                        <w:lang w:eastAsia="zh-CN"/>
                      </w:rPr>
                      <w:t>日余额</w:t>
                    </w:r>
                  </w:p>
                </w:tc>
              </w:sdtContent>
            </w:sdt>
            <w:tc>
              <w:tcPr>
                <w:tcW w:w="862" w:type="pct"/>
                <w:vAlign w:val="center"/>
              </w:tcPr>
              <w:p w14:paraId="1A8A1815"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1,902,138.68</w:t>
                </w:r>
              </w:p>
            </w:tc>
            <w:tc>
              <w:tcPr>
                <w:tcW w:w="1097" w:type="pct"/>
                <w:vAlign w:val="center"/>
              </w:tcPr>
              <w:p w14:paraId="3ECA8D35" w14:textId="77777777" w:rsidR="00B10A0C" w:rsidRPr="00A74BEA" w:rsidRDefault="00B10A0C">
                <w:pPr>
                  <w:jc w:val="right"/>
                  <w:rPr>
                    <w:rFonts w:ascii="Times New Roman" w:hAnsi="Times New Roman" w:cs="Times New Roman"/>
                    <w:szCs w:val="21"/>
                  </w:rPr>
                </w:pPr>
              </w:p>
            </w:tc>
            <w:tc>
              <w:tcPr>
                <w:tcW w:w="1097" w:type="pct"/>
                <w:vAlign w:val="center"/>
              </w:tcPr>
              <w:p w14:paraId="7B981134"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1,276,430.17</w:t>
                </w:r>
              </w:p>
            </w:tc>
            <w:tc>
              <w:tcPr>
                <w:tcW w:w="943" w:type="pct"/>
                <w:vAlign w:val="center"/>
              </w:tcPr>
              <w:p w14:paraId="13D8E7C3"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3,178,568.85</w:t>
                </w:r>
              </w:p>
            </w:tc>
          </w:tr>
          <w:tr w:rsidR="00B10A0C" w14:paraId="45D2066F" w14:textId="77777777">
            <w:sdt>
              <w:sdtPr>
                <w:rPr>
                  <w:rFonts w:ascii="Times New Roman" w:hAnsi="Times New Roman" w:cs="Times New Roman"/>
                </w:rPr>
                <w:tag w:val="_PLD_8d76e101f18446c7aefc9b77547c240d"/>
                <w:id w:val="-746031540"/>
                <w:lock w:val="sdtLocked"/>
              </w:sdtPr>
              <w:sdtContent>
                <w:tc>
                  <w:tcPr>
                    <w:tcW w:w="1001" w:type="pct"/>
                    <w:vAlign w:val="center"/>
                  </w:tcPr>
                  <w:p w14:paraId="444DC36C" w14:textId="77777777" w:rsidR="00B10A0C" w:rsidRPr="00A74BEA" w:rsidRDefault="00D11B25">
                    <w:pPr>
                      <w:pStyle w:val="TableParagraph"/>
                      <w:spacing w:after="0" w:line="240" w:lineRule="auto"/>
                      <w:jc w:val="both"/>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2022</w:t>
                    </w:r>
                    <w:r w:rsidRPr="00A74BEA">
                      <w:rPr>
                        <w:rFonts w:ascii="Times New Roman" w:eastAsia="宋体" w:hAnsi="Times New Roman" w:cs="Times New Roman"/>
                        <w:sz w:val="21"/>
                        <w:szCs w:val="21"/>
                        <w:lang w:eastAsia="zh-CN"/>
                      </w:rPr>
                      <w:t>年</w:t>
                    </w:r>
                    <w:r w:rsidRPr="00A74BEA">
                      <w:rPr>
                        <w:rFonts w:ascii="Times New Roman" w:eastAsia="宋体" w:hAnsi="Times New Roman" w:cs="Times New Roman"/>
                        <w:sz w:val="21"/>
                        <w:szCs w:val="21"/>
                        <w:lang w:eastAsia="zh-CN"/>
                      </w:rPr>
                      <w:t>1</w:t>
                    </w:r>
                    <w:r w:rsidRPr="00A74BEA">
                      <w:rPr>
                        <w:rFonts w:ascii="Times New Roman" w:eastAsia="宋体" w:hAnsi="Times New Roman" w:cs="Times New Roman"/>
                        <w:sz w:val="21"/>
                        <w:szCs w:val="21"/>
                        <w:lang w:eastAsia="zh-CN"/>
                      </w:rPr>
                      <w:t>月</w:t>
                    </w:r>
                    <w:r w:rsidRPr="00A74BEA">
                      <w:rPr>
                        <w:rFonts w:ascii="Times New Roman" w:eastAsia="宋体" w:hAnsi="Times New Roman" w:cs="Times New Roman"/>
                        <w:sz w:val="21"/>
                        <w:szCs w:val="21"/>
                        <w:lang w:eastAsia="zh-CN"/>
                      </w:rPr>
                      <w:t>1</w:t>
                    </w:r>
                    <w:r w:rsidRPr="00A74BEA">
                      <w:rPr>
                        <w:rFonts w:ascii="Times New Roman" w:eastAsia="宋体" w:hAnsi="Times New Roman" w:cs="Times New Roman"/>
                        <w:sz w:val="21"/>
                        <w:szCs w:val="21"/>
                        <w:lang w:eastAsia="zh-CN"/>
                      </w:rPr>
                      <w:t>日余额在本期</w:t>
                    </w:r>
                  </w:p>
                </w:tc>
              </w:sdtContent>
            </w:sdt>
            <w:tc>
              <w:tcPr>
                <w:tcW w:w="862" w:type="pct"/>
              </w:tcPr>
              <w:p w14:paraId="764EF1C1" w14:textId="77777777" w:rsidR="00B10A0C" w:rsidRPr="00A74BEA" w:rsidRDefault="00B10A0C">
                <w:pPr>
                  <w:jc w:val="right"/>
                  <w:rPr>
                    <w:rFonts w:ascii="Times New Roman" w:hAnsi="Times New Roman" w:cs="Times New Roman"/>
                    <w:szCs w:val="21"/>
                  </w:rPr>
                </w:pPr>
              </w:p>
            </w:tc>
            <w:tc>
              <w:tcPr>
                <w:tcW w:w="1097" w:type="pct"/>
              </w:tcPr>
              <w:p w14:paraId="4D9D830E" w14:textId="77777777" w:rsidR="00B10A0C" w:rsidRPr="00A74BEA" w:rsidRDefault="00B10A0C">
                <w:pPr>
                  <w:jc w:val="right"/>
                  <w:rPr>
                    <w:rFonts w:ascii="Times New Roman" w:hAnsi="Times New Roman" w:cs="Times New Roman"/>
                    <w:szCs w:val="21"/>
                  </w:rPr>
                </w:pPr>
              </w:p>
            </w:tc>
            <w:tc>
              <w:tcPr>
                <w:tcW w:w="1097" w:type="pct"/>
              </w:tcPr>
              <w:p w14:paraId="2EB9995D" w14:textId="77777777" w:rsidR="00B10A0C" w:rsidRPr="00A74BEA" w:rsidRDefault="00B10A0C">
                <w:pPr>
                  <w:jc w:val="right"/>
                  <w:rPr>
                    <w:rFonts w:ascii="Times New Roman" w:hAnsi="Times New Roman" w:cs="Times New Roman"/>
                    <w:szCs w:val="21"/>
                  </w:rPr>
                </w:pPr>
              </w:p>
            </w:tc>
            <w:tc>
              <w:tcPr>
                <w:tcW w:w="943" w:type="pct"/>
              </w:tcPr>
              <w:p w14:paraId="213D4021" w14:textId="77777777" w:rsidR="00B10A0C" w:rsidRPr="00A74BEA" w:rsidRDefault="00B10A0C">
                <w:pPr>
                  <w:jc w:val="right"/>
                  <w:rPr>
                    <w:rFonts w:ascii="Times New Roman" w:hAnsi="Times New Roman" w:cs="Times New Roman"/>
                    <w:szCs w:val="21"/>
                  </w:rPr>
                </w:pPr>
              </w:p>
            </w:tc>
          </w:tr>
          <w:tr w:rsidR="00B10A0C" w14:paraId="1E4064D5" w14:textId="77777777">
            <w:sdt>
              <w:sdtPr>
                <w:rPr>
                  <w:rFonts w:ascii="Times New Roman" w:hAnsi="Times New Roman" w:cs="Times New Roman"/>
                </w:rPr>
                <w:tag w:val="_PLD_5e010be371bc49ac988bdf2cd90316dd"/>
                <w:id w:val="-1925411532"/>
                <w:lock w:val="sdtLocked"/>
              </w:sdtPr>
              <w:sdtContent>
                <w:tc>
                  <w:tcPr>
                    <w:tcW w:w="1001" w:type="pct"/>
                    <w:vAlign w:val="center"/>
                  </w:tcPr>
                  <w:p w14:paraId="254D9F00" w14:textId="77777777" w:rsidR="00B10A0C" w:rsidRPr="00A74BEA" w:rsidRDefault="00D11B25">
                    <w:pPr>
                      <w:pStyle w:val="TableParagraph"/>
                      <w:spacing w:after="0" w:line="240" w:lineRule="auto"/>
                      <w:jc w:val="both"/>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w:t>
                    </w:r>
                    <w:r w:rsidRPr="00A74BEA">
                      <w:rPr>
                        <w:rFonts w:ascii="Times New Roman" w:eastAsia="宋体" w:hAnsi="Times New Roman" w:cs="Times New Roman"/>
                        <w:sz w:val="21"/>
                        <w:szCs w:val="21"/>
                        <w:lang w:eastAsia="zh-CN"/>
                      </w:rPr>
                      <w:t>转入第二阶段</w:t>
                    </w:r>
                  </w:p>
                </w:tc>
              </w:sdtContent>
            </w:sdt>
            <w:tc>
              <w:tcPr>
                <w:tcW w:w="862" w:type="pct"/>
              </w:tcPr>
              <w:p w14:paraId="2DD99233" w14:textId="77777777" w:rsidR="00B10A0C" w:rsidRPr="00A74BEA" w:rsidRDefault="00B10A0C">
                <w:pPr>
                  <w:jc w:val="right"/>
                  <w:rPr>
                    <w:rFonts w:ascii="Times New Roman" w:hAnsi="Times New Roman" w:cs="Times New Roman"/>
                    <w:szCs w:val="21"/>
                  </w:rPr>
                </w:pPr>
              </w:p>
            </w:tc>
            <w:tc>
              <w:tcPr>
                <w:tcW w:w="1097" w:type="pct"/>
              </w:tcPr>
              <w:p w14:paraId="0ECA8825" w14:textId="77777777" w:rsidR="00B10A0C" w:rsidRPr="00A74BEA" w:rsidRDefault="00B10A0C">
                <w:pPr>
                  <w:jc w:val="right"/>
                  <w:rPr>
                    <w:rFonts w:ascii="Times New Roman" w:hAnsi="Times New Roman" w:cs="Times New Roman"/>
                    <w:szCs w:val="21"/>
                  </w:rPr>
                </w:pPr>
              </w:p>
            </w:tc>
            <w:tc>
              <w:tcPr>
                <w:tcW w:w="1097" w:type="pct"/>
              </w:tcPr>
              <w:p w14:paraId="0AD5B036" w14:textId="77777777" w:rsidR="00B10A0C" w:rsidRPr="00A74BEA" w:rsidRDefault="00B10A0C">
                <w:pPr>
                  <w:jc w:val="right"/>
                  <w:rPr>
                    <w:rFonts w:ascii="Times New Roman" w:hAnsi="Times New Roman" w:cs="Times New Roman"/>
                    <w:szCs w:val="21"/>
                  </w:rPr>
                </w:pPr>
              </w:p>
            </w:tc>
            <w:tc>
              <w:tcPr>
                <w:tcW w:w="943" w:type="pct"/>
              </w:tcPr>
              <w:p w14:paraId="42D5C702" w14:textId="77777777" w:rsidR="00B10A0C" w:rsidRPr="00A74BEA" w:rsidRDefault="00B10A0C">
                <w:pPr>
                  <w:jc w:val="right"/>
                  <w:rPr>
                    <w:rFonts w:ascii="Times New Roman" w:hAnsi="Times New Roman" w:cs="Times New Roman"/>
                    <w:szCs w:val="21"/>
                  </w:rPr>
                </w:pPr>
              </w:p>
            </w:tc>
          </w:tr>
          <w:tr w:rsidR="00B10A0C" w14:paraId="298108E0" w14:textId="77777777">
            <w:sdt>
              <w:sdtPr>
                <w:rPr>
                  <w:rFonts w:ascii="Times New Roman" w:hAnsi="Times New Roman" w:cs="Times New Roman"/>
                </w:rPr>
                <w:tag w:val="_PLD_63738a038d3449bca2847d835279dc89"/>
                <w:id w:val="1640998514"/>
                <w:lock w:val="sdtLocked"/>
              </w:sdtPr>
              <w:sdtContent>
                <w:tc>
                  <w:tcPr>
                    <w:tcW w:w="1001" w:type="pct"/>
                    <w:vAlign w:val="center"/>
                  </w:tcPr>
                  <w:p w14:paraId="2768EF56" w14:textId="77777777" w:rsidR="00B10A0C" w:rsidRPr="00A74BEA" w:rsidRDefault="00D11B25">
                    <w:pPr>
                      <w:pStyle w:val="TableParagraph"/>
                      <w:spacing w:after="0" w:line="240" w:lineRule="auto"/>
                      <w:jc w:val="both"/>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w:t>
                    </w:r>
                    <w:r w:rsidRPr="00A74BEA">
                      <w:rPr>
                        <w:rFonts w:ascii="Times New Roman" w:eastAsia="宋体" w:hAnsi="Times New Roman" w:cs="Times New Roman"/>
                        <w:sz w:val="21"/>
                        <w:szCs w:val="21"/>
                        <w:lang w:eastAsia="zh-CN"/>
                      </w:rPr>
                      <w:t>转入第三阶段</w:t>
                    </w:r>
                  </w:p>
                </w:tc>
              </w:sdtContent>
            </w:sdt>
            <w:tc>
              <w:tcPr>
                <w:tcW w:w="862" w:type="pct"/>
              </w:tcPr>
              <w:p w14:paraId="7FB2734E" w14:textId="77777777" w:rsidR="00B10A0C" w:rsidRPr="00A74BEA" w:rsidRDefault="00B10A0C">
                <w:pPr>
                  <w:jc w:val="right"/>
                  <w:rPr>
                    <w:rFonts w:ascii="Times New Roman" w:hAnsi="Times New Roman" w:cs="Times New Roman"/>
                    <w:szCs w:val="21"/>
                  </w:rPr>
                </w:pPr>
              </w:p>
            </w:tc>
            <w:tc>
              <w:tcPr>
                <w:tcW w:w="1097" w:type="pct"/>
              </w:tcPr>
              <w:p w14:paraId="7BFE78F5" w14:textId="77777777" w:rsidR="00B10A0C" w:rsidRPr="00A74BEA" w:rsidRDefault="00B10A0C">
                <w:pPr>
                  <w:jc w:val="right"/>
                  <w:rPr>
                    <w:rFonts w:ascii="Times New Roman" w:hAnsi="Times New Roman" w:cs="Times New Roman"/>
                    <w:szCs w:val="21"/>
                  </w:rPr>
                </w:pPr>
              </w:p>
            </w:tc>
            <w:tc>
              <w:tcPr>
                <w:tcW w:w="1097" w:type="pct"/>
              </w:tcPr>
              <w:p w14:paraId="6C73587F" w14:textId="77777777" w:rsidR="00B10A0C" w:rsidRPr="00A74BEA" w:rsidRDefault="00B10A0C">
                <w:pPr>
                  <w:jc w:val="right"/>
                  <w:rPr>
                    <w:rFonts w:ascii="Times New Roman" w:hAnsi="Times New Roman" w:cs="Times New Roman"/>
                    <w:szCs w:val="21"/>
                  </w:rPr>
                </w:pPr>
              </w:p>
            </w:tc>
            <w:tc>
              <w:tcPr>
                <w:tcW w:w="943" w:type="pct"/>
              </w:tcPr>
              <w:p w14:paraId="2016E5F7" w14:textId="77777777" w:rsidR="00B10A0C" w:rsidRPr="00A74BEA" w:rsidRDefault="00B10A0C">
                <w:pPr>
                  <w:jc w:val="right"/>
                  <w:rPr>
                    <w:rFonts w:ascii="Times New Roman" w:hAnsi="Times New Roman" w:cs="Times New Roman"/>
                    <w:szCs w:val="21"/>
                  </w:rPr>
                </w:pPr>
              </w:p>
            </w:tc>
          </w:tr>
          <w:tr w:rsidR="00B10A0C" w14:paraId="74F508C3" w14:textId="77777777">
            <w:sdt>
              <w:sdtPr>
                <w:rPr>
                  <w:rFonts w:ascii="Times New Roman" w:hAnsi="Times New Roman" w:cs="Times New Roman"/>
                </w:rPr>
                <w:tag w:val="_PLD_afa70f36c93c48438cc961eb5a2a425b"/>
                <w:id w:val="-1024788486"/>
                <w:lock w:val="sdtLocked"/>
              </w:sdtPr>
              <w:sdtContent>
                <w:tc>
                  <w:tcPr>
                    <w:tcW w:w="1001" w:type="pct"/>
                    <w:vAlign w:val="center"/>
                  </w:tcPr>
                  <w:p w14:paraId="563E528A" w14:textId="77777777" w:rsidR="00B10A0C" w:rsidRPr="00A74BEA" w:rsidRDefault="00D11B25">
                    <w:pPr>
                      <w:pStyle w:val="TableParagraph"/>
                      <w:spacing w:after="0" w:line="240" w:lineRule="auto"/>
                      <w:jc w:val="both"/>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w:t>
                    </w:r>
                    <w:r w:rsidRPr="00A74BEA">
                      <w:rPr>
                        <w:rFonts w:ascii="Times New Roman" w:eastAsia="宋体" w:hAnsi="Times New Roman" w:cs="Times New Roman"/>
                        <w:sz w:val="21"/>
                        <w:szCs w:val="21"/>
                        <w:lang w:eastAsia="zh-CN"/>
                      </w:rPr>
                      <w:t>转回第二阶段</w:t>
                    </w:r>
                  </w:p>
                </w:tc>
              </w:sdtContent>
            </w:sdt>
            <w:tc>
              <w:tcPr>
                <w:tcW w:w="862" w:type="pct"/>
              </w:tcPr>
              <w:p w14:paraId="2FF157D1" w14:textId="77777777" w:rsidR="00B10A0C" w:rsidRPr="00A74BEA" w:rsidRDefault="00B10A0C">
                <w:pPr>
                  <w:jc w:val="right"/>
                  <w:rPr>
                    <w:rFonts w:ascii="Times New Roman" w:hAnsi="Times New Roman" w:cs="Times New Roman"/>
                    <w:szCs w:val="21"/>
                  </w:rPr>
                </w:pPr>
              </w:p>
            </w:tc>
            <w:tc>
              <w:tcPr>
                <w:tcW w:w="1097" w:type="pct"/>
              </w:tcPr>
              <w:p w14:paraId="58C2C50A" w14:textId="77777777" w:rsidR="00B10A0C" w:rsidRPr="00A74BEA" w:rsidRDefault="00B10A0C">
                <w:pPr>
                  <w:jc w:val="right"/>
                  <w:rPr>
                    <w:rFonts w:ascii="Times New Roman" w:hAnsi="Times New Roman" w:cs="Times New Roman"/>
                    <w:szCs w:val="21"/>
                  </w:rPr>
                </w:pPr>
              </w:p>
            </w:tc>
            <w:tc>
              <w:tcPr>
                <w:tcW w:w="1097" w:type="pct"/>
              </w:tcPr>
              <w:p w14:paraId="430E01D9" w14:textId="77777777" w:rsidR="00B10A0C" w:rsidRPr="00A74BEA" w:rsidRDefault="00B10A0C">
                <w:pPr>
                  <w:jc w:val="right"/>
                  <w:rPr>
                    <w:rFonts w:ascii="Times New Roman" w:hAnsi="Times New Roman" w:cs="Times New Roman"/>
                    <w:szCs w:val="21"/>
                  </w:rPr>
                </w:pPr>
              </w:p>
            </w:tc>
            <w:tc>
              <w:tcPr>
                <w:tcW w:w="943" w:type="pct"/>
              </w:tcPr>
              <w:p w14:paraId="0B69CD48" w14:textId="77777777" w:rsidR="00B10A0C" w:rsidRPr="00A74BEA" w:rsidRDefault="00B10A0C">
                <w:pPr>
                  <w:jc w:val="right"/>
                  <w:rPr>
                    <w:rFonts w:ascii="Times New Roman" w:hAnsi="Times New Roman" w:cs="Times New Roman"/>
                    <w:szCs w:val="21"/>
                  </w:rPr>
                </w:pPr>
              </w:p>
            </w:tc>
          </w:tr>
          <w:tr w:rsidR="00B10A0C" w14:paraId="257FFD69" w14:textId="77777777">
            <w:sdt>
              <w:sdtPr>
                <w:rPr>
                  <w:rFonts w:ascii="Times New Roman" w:hAnsi="Times New Roman" w:cs="Times New Roman"/>
                </w:rPr>
                <w:tag w:val="_PLD_fe20cbca965349efad48e278ca08bce9"/>
                <w:id w:val="-1805693087"/>
                <w:lock w:val="sdtLocked"/>
              </w:sdtPr>
              <w:sdtContent>
                <w:tc>
                  <w:tcPr>
                    <w:tcW w:w="1001" w:type="pct"/>
                    <w:vAlign w:val="center"/>
                  </w:tcPr>
                  <w:p w14:paraId="775E1739" w14:textId="77777777" w:rsidR="00B10A0C" w:rsidRPr="00A74BEA" w:rsidRDefault="00D11B25">
                    <w:pPr>
                      <w:pStyle w:val="TableParagraph"/>
                      <w:spacing w:after="0" w:line="240" w:lineRule="auto"/>
                      <w:jc w:val="both"/>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w:t>
                    </w:r>
                    <w:r w:rsidRPr="00A74BEA">
                      <w:rPr>
                        <w:rFonts w:ascii="Times New Roman" w:eastAsia="宋体" w:hAnsi="Times New Roman" w:cs="Times New Roman"/>
                        <w:sz w:val="21"/>
                        <w:szCs w:val="21"/>
                        <w:lang w:eastAsia="zh-CN"/>
                      </w:rPr>
                      <w:t>转回第一阶段</w:t>
                    </w:r>
                  </w:p>
                </w:tc>
              </w:sdtContent>
            </w:sdt>
            <w:tc>
              <w:tcPr>
                <w:tcW w:w="862" w:type="pct"/>
              </w:tcPr>
              <w:p w14:paraId="6FADE59B" w14:textId="77777777" w:rsidR="00B10A0C" w:rsidRPr="00A74BEA" w:rsidRDefault="00B10A0C">
                <w:pPr>
                  <w:jc w:val="right"/>
                  <w:rPr>
                    <w:rFonts w:ascii="Times New Roman" w:hAnsi="Times New Roman" w:cs="Times New Roman"/>
                    <w:szCs w:val="21"/>
                  </w:rPr>
                </w:pPr>
              </w:p>
            </w:tc>
            <w:tc>
              <w:tcPr>
                <w:tcW w:w="1097" w:type="pct"/>
              </w:tcPr>
              <w:p w14:paraId="7D4E6DE8" w14:textId="77777777" w:rsidR="00B10A0C" w:rsidRPr="00A74BEA" w:rsidRDefault="00B10A0C">
                <w:pPr>
                  <w:jc w:val="right"/>
                  <w:rPr>
                    <w:rFonts w:ascii="Times New Roman" w:hAnsi="Times New Roman" w:cs="Times New Roman"/>
                    <w:szCs w:val="21"/>
                  </w:rPr>
                </w:pPr>
              </w:p>
            </w:tc>
            <w:tc>
              <w:tcPr>
                <w:tcW w:w="1097" w:type="pct"/>
              </w:tcPr>
              <w:p w14:paraId="44DB4E33" w14:textId="77777777" w:rsidR="00B10A0C" w:rsidRPr="00A74BEA" w:rsidRDefault="00B10A0C">
                <w:pPr>
                  <w:jc w:val="right"/>
                  <w:rPr>
                    <w:rFonts w:ascii="Times New Roman" w:hAnsi="Times New Roman" w:cs="Times New Roman"/>
                    <w:szCs w:val="21"/>
                  </w:rPr>
                </w:pPr>
              </w:p>
            </w:tc>
            <w:tc>
              <w:tcPr>
                <w:tcW w:w="943" w:type="pct"/>
              </w:tcPr>
              <w:p w14:paraId="2C53CA2D" w14:textId="77777777" w:rsidR="00B10A0C" w:rsidRPr="00A74BEA" w:rsidRDefault="00B10A0C">
                <w:pPr>
                  <w:jc w:val="right"/>
                  <w:rPr>
                    <w:rFonts w:ascii="Times New Roman" w:hAnsi="Times New Roman" w:cs="Times New Roman"/>
                    <w:szCs w:val="21"/>
                  </w:rPr>
                </w:pPr>
              </w:p>
            </w:tc>
          </w:tr>
          <w:tr w:rsidR="00B10A0C" w14:paraId="3805BD93" w14:textId="77777777">
            <w:sdt>
              <w:sdtPr>
                <w:rPr>
                  <w:rFonts w:ascii="Times New Roman" w:hAnsi="Times New Roman" w:cs="Times New Roman"/>
                </w:rPr>
                <w:tag w:val="_PLD_50c9dbe685d24b538a9f91471f897441"/>
                <w:id w:val="-1725760217"/>
                <w:lock w:val="sdtLocked"/>
              </w:sdtPr>
              <w:sdtContent>
                <w:tc>
                  <w:tcPr>
                    <w:tcW w:w="1001" w:type="pct"/>
                    <w:vAlign w:val="center"/>
                  </w:tcPr>
                  <w:p w14:paraId="3A296F8D" w14:textId="77777777" w:rsidR="00B10A0C" w:rsidRPr="00A74BEA" w:rsidRDefault="00D11B25">
                    <w:pPr>
                      <w:pStyle w:val="TableParagraph"/>
                      <w:spacing w:after="0" w:line="240" w:lineRule="auto"/>
                      <w:jc w:val="both"/>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本期计提</w:t>
                    </w:r>
                  </w:p>
                </w:tc>
              </w:sdtContent>
            </w:sdt>
            <w:tc>
              <w:tcPr>
                <w:tcW w:w="862" w:type="pct"/>
              </w:tcPr>
              <w:p w14:paraId="62A935DC"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129,555.24</w:t>
                </w:r>
              </w:p>
            </w:tc>
            <w:tc>
              <w:tcPr>
                <w:tcW w:w="1097" w:type="pct"/>
              </w:tcPr>
              <w:p w14:paraId="10841743" w14:textId="77777777" w:rsidR="00B10A0C" w:rsidRPr="00A74BEA" w:rsidRDefault="00B10A0C">
                <w:pPr>
                  <w:jc w:val="right"/>
                  <w:rPr>
                    <w:rFonts w:ascii="Times New Roman" w:hAnsi="Times New Roman" w:cs="Times New Roman"/>
                    <w:szCs w:val="21"/>
                  </w:rPr>
                </w:pPr>
              </w:p>
            </w:tc>
            <w:tc>
              <w:tcPr>
                <w:tcW w:w="1097" w:type="pct"/>
              </w:tcPr>
              <w:p w14:paraId="367D0CC1"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19.83</w:t>
                </w:r>
              </w:p>
            </w:tc>
            <w:tc>
              <w:tcPr>
                <w:tcW w:w="943" w:type="pct"/>
              </w:tcPr>
              <w:p w14:paraId="765F106B"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129,575.07</w:t>
                </w:r>
              </w:p>
            </w:tc>
          </w:tr>
          <w:tr w:rsidR="00B10A0C" w14:paraId="5CE4326A" w14:textId="77777777">
            <w:tc>
              <w:tcPr>
                <w:tcW w:w="1001" w:type="pct"/>
                <w:vAlign w:val="center"/>
              </w:tcPr>
              <w:sdt>
                <w:sdtPr>
                  <w:rPr>
                    <w:rFonts w:ascii="Times New Roman" w:eastAsiaTheme="minorEastAsia" w:hAnsi="Times New Roman" w:cs="Times New Roman"/>
                    <w:sz w:val="21"/>
                    <w:szCs w:val="21"/>
                    <w:lang w:eastAsia="zh-CN"/>
                  </w:rPr>
                  <w:tag w:val="_PLD_79504f893fac4dabb6855f65540330eb"/>
                  <w:id w:val="793100809"/>
                  <w:lock w:val="sdtLocked"/>
                </w:sdtPr>
                <w:sdtContent>
                  <w:p w14:paraId="4F468F09" w14:textId="77777777" w:rsidR="00B10A0C" w:rsidRPr="00A74BEA" w:rsidRDefault="00D11B25">
                    <w:pPr>
                      <w:pStyle w:val="TableParagraph"/>
                      <w:spacing w:after="0" w:line="240" w:lineRule="auto"/>
                      <w:jc w:val="both"/>
                      <w:rPr>
                        <w:rFonts w:ascii="Times New Roman" w:eastAsiaTheme="minorEastAsia" w:hAnsi="Times New Roman" w:cs="Times New Roman"/>
                        <w:sz w:val="21"/>
                        <w:szCs w:val="21"/>
                      </w:rPr>
                    </w:pPr>
                    <w:r w:rsidRPr="00A74BEA">
                      <w:rPr>
                        <w:rFonts w:ascii="Times New Roman" w:eastAsiaTheme="minorEastAsia" w:hAnsi="Times New Roman" w:cs="Times New Roman"/>
                        <w:sz w:val="21"/>
                        <w:szCs w:val="21"/>
                        <w:lang w:eastAsia="zh-CN"/>
                      </w:rPr>
                      <w:t>本期转回</w:t>
                    </w:r>
                  </w:p>
                </w:sdtContent>
              </w:sdt>
            </w:tc>
            <w:tc>
              <w:tcPr>
                <w:tcW w:w="862" w:type="pct"/>
              </w:tcPr>
              <w:p w14:paraId="60EA35EB" w14:textId="77777777" w:rsidR="00B10A0C" w:rsidRPr="00A74BEA" w:rsidRDefault="00B10A0C">
                <w:pPr>
                  <w:jc w:val="right"/>
                  <w:rPr>
                    <w:rFonts w:ascii="Times New Roman" w:hAnsi="Times New Roman" w:cs="Times New Roman"/>
                    <w:szCs w:val="21"/>
                  </w:rPr>
                </w:pPr>
              </w:p>
            </w:tc>
            <w:tc>
              <w:tcPr>
                <w:tcW w:w="1097" w:type="pct"/>
              </w:tcPr>
              <w:p w14:paraId="1423568F" w14:textId="77777777" w:rsidR="00B10A0C" w:rsidRPr="00A74BEA" w:rsidRDefault="00B10A0C">
                <w:pPr>
                  <w:jc w:val="right"/>
                  <w:rPr>
                    <w:rFonts w:ascii="Times New Roman" w:hAnsi="Times New Roman" w:cs="Times New Roman"/>
                    <w:szCs w:val="21"/>
                  </w:rPr>
                </w:pPr>
              </w:p>
            </w:tc>
            <w:tc>
              <w:tcPr>
                <w:tcW w:w="1097" w:type="pct"/>
              </w:tcPr>
              <w:p w14:paraId="2ABC6BCA" w14:textId="77777777" w:rsidR="00B10A0C" w:rsidRPr="00A74BEA" w:rsidRDefault="00B10A0C">
                <w:pPr>
                  <w:jc w:val="right"/>
                  <w:rPr>
                    <w:rFonts w:ascii="Times New Roman" w:hAnsi="Times New Roman" w:cs="Times New Roman"/>
                    <w:szCs w:val="21"/>
                  </w:rPr>
                </w:pPr>
              </w:p>
            </w:tc>
            <w:tc>
              <w:tcPr>
                <w:tcW w:w="943" w:type="pct"/>
              </w:tcPr>
              <w:p w14:paraId="197FF4EF" w14:textId="77777777" w:rsidR="00B10A0C" w:rsidRPr="00A74BEA" w:rsidRDefault="00B10A0C">
                <w:pPr>
                  <w:jc w:val="right"/>
                  <w:rPr>
                    <w:rFonts w:ascii="Times New Roman" w:hAnsi="Times New Roman" w:cs="Times New Roman"/>
                    <w:szCs w:val="21"/>
                  </w:rPr>
                </w:pPr>
              </w:p>
            </w:tc>
          </w:tr>
          <w:tr w:rsidR="00B10A0C" w14:paraId="41152661" w14:textId="77777777">
            <w:sdt>
              <w:sdtPr>
                <w:rPr>
                  <w:rFonts w:ascii="Times New Roman" w:hAnsi="Times New Roman" w:cs="Times New Roman"/>
                </w:rPr>
                <w:tag w:val="_PLD_475397d5def24e16954d676c7af7c2a1"/>
                <w:id w:val="1176004496"/>
                <w:lock w:val="sdtLocked"/>
              </w:sdtPr>
              <w:sdtContent>
                <w:tc>
                  <w:tcPr>
                    <w:tcW w:w="1001" w:type="pct"/>
                    <w:vAlign w:val="center"/>
                  </w:tcPr>
                  <w:p w14:paraId="396EF230" w14:textId="77777777" w:rsidR="00B10A0C" w:rsidRPr="00A74BEA" w:rsidRDefault="00D11B25">
                    <w:pPr>
                      <w:pStyle w:val="TableParagraph"/>
                      <w:spacing w:after="0" w:line="240" w:lineRule="auto"/>
                      <w:jc w:val="both"/>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本期转销</w:t>
                    </w:r>
                  </w:p>
                </w:tc>
              </w:sdtContent>
            </w:sdt>
            <w:tc>
              <w:tcPr>
                <w:tcW w:w="862" w:type="pct"/>
              </w:tcPr>
              <w:p w14:paraId="704DE191" w14:textId="77777777" w:rsidR="00B10A0C" w:rsidRPr="00A74BEA" w:rsidRDefault="00B10A0C">
                <w:pPr>
                  <w:jc w:val="right"/>
                  <w:rPr>
                    <w:rFonts w:ascii="Times New Roman" w:hAnsi="Times New Roman" w:cs="Times New Roman"/>
                    <w:szCs w:val="21"/>
                  </w:rPr>
                </w:pPr>
              </w:p>
            </w:tc>
            <w:tc>
              <w:tcPr>
                <w:tcW w:w="1097" w:type="pct"/>
              </w:tcPr>
              <w:p w14:paraId="76D37879" w14:textId="77777777" w:rsidR="00B10A0C" w:rsidRPr="00A74BEA" w:rsidRDefault="00B10A0C">
                <w:pPr>
                  <w:jc w:val="right"/>
                  <w:rPr>
                    <w:rFonts w:ascii="Times New Roman" w:hAnsi="Times New Roman" w:cs="Times New Roman"/>
                    <w:szCs w:val="21"/>
                  </w:rPr>
                </w:pPr>
              </w:p>
            </w:tc>
            <w:tc>
              <w:tcPr>
                <w:tcW w:w="1097" w:type="pct"/>
              </w:tcPr>
              <w:p w14:paraId="29C1C374" w14:textId="77777777" w:rsidR="00B10A0C" w:rsidRPr="00A74BEA" w:rsidRDefault="00B10A0C">
                <w:pPr>
                  <w:jc w:val="right"/>
                  <w:rPr>
                    <w:rFonts w:ascii="Times New Roman" w:hAnsi="Times New Roman" w:cs="Times New Roman"/>
                    <w:szCs w:val="21"/>
                  </w:rPr>
                </w:pPr>
              </w:p>
            </w:tc>
            <w:tc>
              <w:tcPr>
                <w:tcW w:w="943" w:type="pct"/>
              </w:tcPr>
              <w:p w14:paraId="0973F89C" w14:textId="77777777" w:rsidR="00B10A0C" w:rsidRPr="00A74BEA" w:rsidRDefault="00B10A0C">
                <w:pPr>
                  <w:jc w:val="right"/>
                  <w:rPr>
                    <w:rFonts w:ascii="Times New Roman" w:hAnsi="Times New Roman" w:cs="Times New Roman"/>
                    <w:szCs w:val="21"/>
                  </w:rPr>
                </w:pPr>
              </w:p>
            </w:tc>
          </w:tr>
          <w:tr w:rsidR="00B10A0C" w14:paraId="6D436C23" w14:textId="77777777">
            <w:tc>
              <w:tcPr>
                <w:tcW w:w="1001" w:type="pct"/>
                <w:vAlign w:val="center"/>
              </w:tcPr>
              <w:sdt>
                <w:sdtPr>
                  <w:rPr>
                    <w:rFonts w:ascii="Times New Roman" w:eastAsiaTheme="minorEastAsia" w:hAnsi="Times New Roman" w:cs="Times New Roman"/>
                    <w:sz w:val="21"/>
                    <w:szCs w:val="21"/>
                    <w:lang w:eastAsia="zh-CN"/>
                  </w:rPr>
                  <w:tag w:val="_PLD_cb7c12fe888d4a778dd9f6f245a14b28"/>
                  <w:id w:val="1511030100"/>
                  <w:lock w:val="sdtLocked"/>
                </w:sdtPr>
                <w:sdtContent>
                  <w:p w14:paraId="636E296F" w14:textId="77777777" w:rsidR="00B10A0C" w:rsidRPr="00A74BEA" w:rsidRDefault="00D11B25">
                    <w:pPr>
                      <w:pStyle w:val="TableParagraph"/>
                      <w:spacing w:after="0" w:line="240" w:lineRule="auto"/>
                      <w:jc w:val="both"/>
                      <w:rPr>
                        <w:rFonts w:ascii="Times New Roman" w:eastAsiaTheme="minorEastAsia" w:hAnsi="Times New Roman" w:cs="Times New Roman"/>
                        <w:sz w:val="21"/>
                        <w:szCs w:val="21"/>
                      </w:rPr>
                    </w:pPr>
                    <w:r w:rsidRPr="00A74BEA">
                      <w:rPr>
                        <w:rFonts w:ascii="Times New Roman" w:eastAsiaTheme="minorEastAsia" w:hAnsi="Times New Roman" w:cs="Times New Roman"/>
                        <w:sz w:val="21"/>
                        <w:szCs w:val="21"/>
                        <w:lang w:eastAsia="zh-CN"/>
                      </w:rPr>
                      <w:t>本期核销</w:t>
                    </w:r>
                  </w:p>
                </w:sdtContent>
              </w:sdt>
            </w:tc>
            <w:tc>
              <w:tcPr>
                <w:tcW w:w="862" w:type="pct"/>
              </w:tcPr>
              <w:p w14:paraId="14386B22" w14:textId="77777777" w:rsidR="00B10A0C" w:rsidRPr="00A74BEA" w:rsidRDefault="00B10A0C">
                <w:pPr>
                  <w:jc w:val="right"/>
                  <w:rPr>
                    <w:rFonts w:ascii="Times New Roman" w:hAnsi="Times New Roman" w:cs="Times New Roman"/>
                    <w:szCs w:val="21"/>
                  </w:rPr>
                </w:pPr>
              </w:p>
            </w:tc>
            <w:tc>
              <w:tcPr>
                <w:tcW w:w="1097" w:type="pct"/>
              </w:tcPr>
              <w:p w14:paraId="5372A8BA" w14:textId="77777777" w:rsidR="00B10A0C" w:rsidRPr="00A74BEA" w:rsidRDefault="00B10A0C">
                <w:pPr>
                  <w:jc w:val="right"/>
                  <w:rPr>
                    <w:rFonts w:ascii="Times New Roman" w:hAnsi="Times New Roman" w:cs="Times New Roman"/>
                    <w:szCs w:val="21"/>
                  </w:rPr>
                </w:pPr>
              </w:p>
            </w:tc>
            <w:tc>
              <w:tcPr>
                <w:tcW w:w="1097" w:type="pct"/>
              </w:tcPr>
              <w:p w14:paraId="70BFDC4E" w14:textId="77777777" w:rsidR="00B10A0C" w:rsidRPr="00A74BEA" w:rsidRDefault="00B10A0C">
                <w:pPr>
                  <w:jc w:val="right"/>
                  <w:rPr>
                    <w:rFonts w:ascii="Times New Roman" w:hAnsi="Times New Roman" w:cs="Times New Roman"/>
                    <w:szCs w:val="21"/>
                  </w:rPr>
                </w:pPr>
              </w:p>
            </w:tc>
            <w:tc>
              <w:tcPr>
                <w:tcW w:w="943" w:type="pct"/>
              </w:tcPr>
              <w:p w14:paraId="0B739C64" w14:textId="77777777" w:rsidR="00B10A0C" w:rsidRPr="00A74BEA" w:rsidRDefault="00B10A0C">
                <w:pPr>
                  <w:jc w:val="right"/>
                  <w:rPr>
                    <w:rFonts w:ascii="Times New Roman" w:hAnsi="Times New Roman" w:cs="Times New Roman"/>
                    <w:szCs w:val="21"/>
                  </w:rPr>
                </w:pPr>
              </w:p>
            </w:tc>
          </w:tr>
          <w:tr w:rsidR="00B10A0C" w14:paraId="3BB00109" w14:textId="77777777">
            <w:sdt>
              <w:sdtPr>
                <w:rPr>
                  <w:rFonts w:ascii="Times New Roman" w:hAnsi="Times New Roman" w:cs="Times New Roman"/>
                </w:rPr>
                <w:tag w:val="_PLD_fd1e6581892848cf98bea9d0e50db1c2"/>
                <w:id w:val="1256333785"/>
                <w:lock w:val="sdtLocked"/>
              </w:sdtPr>
              <w:sdtContent>
                <w:tc>
                  <w:tcPr>
                    <w:tcW w:w="1001" w:type="pct"/>
                    <w:vAlign w:val="center"/>
                  </w:tcPr>
                  <w:p w14:paraId="4E986350" w14:textId="77777777" w:rsidR="00B10A0C" w:rsidRPr="00A74BEA" w:rsidRDefault="00D11B25">
                    <w:pPr>
                      <w:pStyle w:val="TableParagraph"/>
                      <w:spacing w:after="0" w:line="240" w:lineRule="auto"/>
                      <w:jc w:val="both"/>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其他变动</w:t>
                    </w:r>
                  </w:p>
                </w:tc>
              </w:sdtContent>
            </w:sdt>
            <w:tc>
              <w:tcPr>
                <w:tcW w:w="862" w:type="pct"/>
              </w:tcPr>
              <w:p w14:paraId="4726E3C8" w14:textId="77777777" w:rsidR="00B10A0C" w:rsidRPr="00A74BEA" w:rsidRDefault="00B10A0C">
                <w:pPr>
                  <w:jc w:val="right"/>
                  <w:rPr>
                    <w:rFonts w:ascii="Times New Roman" w:hAnsi="Times New Roman" w:cs="Times New Roman"/>
                    <w:szCs w:val="21"/>
                  </w:rPr>
                </w:pPr>
              </w:p>
            </w:tc>
            <w:tc>
              <w:tcPr>
                <w:tcW w:w="1097" w:type="pct"/>
              </w:tcPr>
              <w:p w14:paraId="39FD42D4" w14:textId="77777777" w:rsidR="00B10A0C" w:rsidRPr="00A74BEA" w:rsidRDefault="00B10A0C">
                <w:pPr>
                  <w:jc w:val="right"/>
                  <w:rPr>
                    <w:rFonts w:ascii="Times New Roman" w:hAnsi="Times New Roman" w:cs="Times New Roman"/>
                    <w:szCs w:val="21"/>
                  </w:rPr>
                </w:pPr>
              </w:p>
            </w:tc>
            <w:tc>
              <w:tcPr>
                <w:tcW w:w="1097" w:type="pct"/>
              </w:tcPr>
              <w:p w14:paraId="43F98A52" w14:textId="77777777" w:rsidR="00B10A0C" w:rsidRPr="00A74BEA" w:rsidRDefault="00B10A0C">
                <w:pPr>
                  <w:jc w:val="right"/>
                  <w:rPr>
                    <w:rFonts w:ascii="Times New Roman" w:hAnsi="Times New Roman" w:cs="Times New Roman"/>
                    <w:szCs w:val="21"/>
                  </w:rPr>
                </w:pPr>
              </w:p>
            </w:tc>
            <w:tc>
              <w:tcPr>
                <w:tcW w:w="943" w:type="pct"/>
              </w:tcPr>
              <w:p w14:paraId="573C3452" w14:textId="77777777" w:rsidR="00B10A0C" w:rsidRPr="00A74BEA" w:rsidRDefault="00B10A0C">
                <w:pPr>
                  <w:jc w:val="right"/>
                  <w:rPr>
                    <w:rFonts w:ascii="Times New Roman" w:hAnsi="Times New Roman" w:cs="Times New Roman"/>
                    <w:szCs w:val="21"/>
                  </w:rPr>
                </w:pPr>
              </w:p>
            </w:tc>
          </w:tr>
          <w:tr w:rsidR="00B10A0C" w14:paraId="79B9895F" w14:textId="77777777">
            <w:sdt>
              <w:sdtPr>
                <w:rPr>
                  <w:rFonts w:ascii="Times New Roman" w:hAnsi="Times New Roman" w:cs="Times New Roman"/>
                </w:rPr>
                <w:tag w:val="_PLD_01c7357707ce462eb575e4dfd7b344fa"/>
                <w:id w:val="-1084456200"/>
                <w:lock w:val="sdtLocked"/>
              </w:sdtPr>
              <w:sdtContent>
                <w:tc>
                  <w:tcPr>
                    <w:tcW w:w="1001" w:type="pct"/>
                    <w:vAlign w:val="center"/>
                  </w:tcPr>
                  <w:p w14:paraId="6A24888A" w14:textId="77777777" w:rsidR="00B10A0C" w:rsidRPr="00A74BEA" w:rsidRDefault="00D11B25">
                    <w:pPr>
                      <w:pStyle w:val="TableParagraph"/>
                      <w:spacing w:after="0" w:line="240" w:lineRule="auto"/>
                      <w:rPr>
                        <w:rFonts w:ascii="Times New Roman" w:eastAsia="宋体" w:hAnsi="Times New Roman" w:cs="Times New Roman"/>
                        <w:sz w:val="21"/>
                        <w:szCs w:val="21"/>
                        <w:lang w:eastAsia="zh-CN"/>
                      </w:rPr>
                    </w:pPr>
                    <w:r w:rsidRPr="00A74BEA">
                      <w:rPr>
                        <w:rFonts w:ascii="Times New Roman" w:eastAsia="宋体" w:hAnsi="Times New Roman" w:cs="Times New Roman"/>
                        <w:sz w:val="21"/>
                        <w:szCs w:val="21"/>
                        <w:lang w:eastAsia="zh-CN"/>
                      </w:rPr>
                      <w:t>2022</w:t>
                    </w:r>
                    <w:r w:rsidRPr="00A74BEA">
                      <w:rPr>
                        <w:rFonts w:ascii="Times New Roman" w:eastAsia="宋体" w:hAnsi="Times New Roman" w:cs="Times New Roman"/>
                        <w:sz w:val="21"/>
                        <w:szCs w:val="21"/>
                        <w:lang w:eastAsia="zh-CN"/>
                      </w:rPr>
                      <w:t>年</w:t>
                    </w:r>
                    <w:r w:rsidRPr="00A74BEA">
                      <w:rPr>
                        <w:rFonts w:ascii="Times New Roman" w:eastAsia="宋体" w:hAnsi="Times New Roman" w:cs="Times New Roman"/>
                        <w:sz w:val="21"/>
                        <w:szCs w:val="21"/>
                        <w:lang w:eastAsia="zh-CN"/>
                      </w:rPr>
                      <w:t>12</w:t>
                    </w:r>
                    <w:r w:rsidRPr="00A74BEA">
                      <w:rPr>
                        <w:rFonts w:ascii="Times New Roman" w:eastAsia="宋体" w:hAnsi="Times New Roman" w:cs="Times New Roman"/>
                        <w:sz w:val="21"/>
                        <w:szCs w:val="21"/>
                        <w:lang w:eastAsia="zh-CN"/>
                      </w:rPr>
                      <w:t>月</w:t>
                    </w:r>
                    <w:r w:rsidRPr="00A74BEA">
                      <w:rPr>
                        <w:rFonts w:ascii="Times New Roman" w:eastAsia="宋体" w:hAnsi="Times New Roman" w:cs="Times New Roman"/>
                        <w:sz w:val="21"/>
                        <w:szCs w:val="21"/>
                        <w:lang w:eastAsia="zh-CN"/>
                      </w:rPr>
                      <w:t>31</w:t>
                    </w:r>
                    <w:r w:rsidRPr="00A74BEA">
                      <w:rPr>
                        <w:rFonts w:ascii="Times New Roman" w:eastAsia="宋体" w:hAnsi="Times New Roman" w:cs="Times New Roman"/>
                        <w:sz w:val="21"/>
                        <w:szCs w:val="21"/>
                        <w:lang w:eastAsia="zh-CN"/>
                      </w:rPr>
                      <w:t>日余额</w:t>
                    </w:r>
                  </w:p>
                </w:tc>
              </w:sdtContent>
            </w:sdt>
            <w:tc>
              <w:tcPr>
                <w:tcW w:w="862" w:type="pct"/>
              </w:tcPr>
              <w:p w14:paraId="169700E9"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2,031,693.92</w:t>
                </w:r>
              </w:p>
            </w:tc>
            <w:tc>
              <w:tcPr>
                <w:tcW w:w="1097" w:type="pct"/>
              </w:tcPr>
              <w:p w14:paraId="3A0A97E7" w14:textId="77777777" w:rsidR="00B10A0C" w:rsidRPr="00A74BEA" w:rsidRDefault="00B10A0C">
                <w:pPr>
                  <w:jc w:val="right"/>
                  <w:rPr>
                    <w:rFonts w:ascii="Times New Roman" w:hAnsi="Times New Roman" w:cs="Times New Roman"/>
                    <w:szCs w:val="21"/>
                  </w:rPr>
                </w:pPr>
              </w:p>
            </w:tc>
            <w:tc>
              <w:tcPr>
                <w:tcW w:w="1097" w:type="pct"/>
              </w:tcPr>
              <w:p w14:paraId="437247AB"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1,276,450.00</w:t>
                </w:r>
              </w:p>
            </w:tc>
            <w:tc>
              <w:tcPr>
                <w:tcW w:w="943" w:type="pct"/>
              </w:tcPr>
              <w:p w14:paraId="1234414B"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3,308,143.92</w:t>
                </w:r>
              </w:p>
            </w:tc>
          </w:tr>
        </w:tbl>
        <w:p w14:paraId="5DD80B61" w14:textId="77777777" w:rsidR="00B10A0C" w:rsidRDefault="00B10A0C"/>
        <w:p w14:paraId="44396A78" w14:textId="77777777" w:rsidR="00B10A0C" w:rsidRDefault="00D11B25" w:rsidP="00A74BEA">
          <w:pPr>
            <w:pStyle w:val="aff8"/>
            <w:spacing w:line="360" w:lineRule="auto"/>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807850256"/>
            <w:lock w:val="sdtLocked"/>
            <w:placeholder>
              <w:docPart w:val="GBC22222222222222222222222222222"/>
            </w:placeholder>
          </w:sdtPr>
          <w:sdtContent>
            <w:p w14:paraId="69B65C73" w14:textId="77777777" w:rsidR="00B10A0C" w:rsidRDefault="00D11B25" w:rsidP="00A74BEA">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405A656" w14:textId="77777777" w:rsidR="00B10A0C" w:rsidRDefault="00000000" w:rsidP="00A74BEA">
          <w:pPr>
            <w:spacing w:line="360" w:lineRule="auto"/>
          </w:pPr>
        </w:p>
      </w:sdtContent>
    </w:sdt>
    <w:bookmarkEnd w:id="295" w:displacedByCustomXml="next"/>
    <w:bookmarkStart w:id="296" w:name="_Hlk534806894" w:displacedByCustomXml="next"/>
    <w:sdt>
      <w:sdtPr>
        <w:alias w:val="模块:本期坏账准备计提金额以及评估金融工具的信用风险是否显著增加的采用依据"/>
        <w:tag w:val="_SEC_fbab0742fc2c44e3ad68d85a2a28dba0"/>
        <w:id w:val="1478574846"/>
        <w:lock w:val="sdtLocked"/>
        <w:placeholder>
          <w:docPart w:val="GBC22222222222222222222222222222"/>
        </w:placeholder>
      </w:sdtPr>
      <w:sdtContent>
        <w:p w14:paraId="37CADCB4" w14:textId="77777777" w:rsidR="00B10A0C" w:rsidRDefault="00D11B25" w:rsidP="00A74BEA">
          <w:pPr>
            <w:spacing w:line="360" w:lineRule="auto"/>
          </w:pPr>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37176249"/>
            <w:lock w:val="sdtLocked"/>
            <w:placeholder>
              <w:docPart w:val="GBC22222222222222222222222222222"/>
            </w:placeholder>
          </w:sdtPr>
          <w:sdtContent>
            <w:p w14:paraId="7C81A65A" w14:textId="77777777" w:rsidR="00B10A0C" w:rsidRDefault="00D11B25" w:rsidP="00A74BEA">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4D7B70B" w14:textId="77777777" w:rsidR="00B10A0C" w:rsidRDefault="00000000" w:rsidP="00A74BEA">
          <w:pPr>
            <w:spacing w:line="360" w:lineRule="auto"/>
          </w:pPr>
        </w:p>
      </w:sdtContent>
    </w:sdt>
    <w:bookmarkEnd w:id="296" w:displacedByCustomXml="next"/>
    <w:bookmarkStart w:id="297"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252406663"/>
        <w:lock w:val="sdtLocked"/>
        <w:placeholder>
          <w:docPart w:val="GBC22222222222222222222222222222"/>
        </w:placeholder>
      </w:sdtPr>
      <w:sdtEndPr>
        <w:rPr>
          <w:rFonts w:hint="default"/>
          <w:szCs w:val="21"/>
        </w:rPr>
      </w:sdtEndPr>
      <w:sdtContent>
        <w:p w14:paraId="3295EDA6" w14:textId="77777777" w:rsidR="00B10A0C" w:rsidRDefault="00D11B25" w:rsidP="00A74BEA">
          <w:pPr>
            <w:pStyle w:val="4"/>
            <w:numPr>
              <w:ilvl w:val="0"/>
              <w:numId w:val="123"/>
            </w:numPr>
            <w:spacing w:line="360" w:lineRule="auto"/>
          </w:pPr>
          <w:r>
            <w:rPr>
              <w:rFonts w:hint="eastAsia"/>
            </w:rPr>
            <w:t>坏账准备的情况</w:t>
          </w:r>
        </w:p>
        <w:sdt>
          <w:sdtPr>
            <w:alias w:val="是否适用：母公司其他应收款坏账准备情况[双击切换]"/>
            <w:tag w:val="_GBC_fe964b2b8e824335995eaad4df852022"/>
            <w:id w:val="1404801411"/>
            <w:lock w:val="sdtLocked"/>
            <w:placeholder>
              <w:docPart w:val="GBC22222222222222222222222222222"/>
            </w:placeholder>
          </w:sdtPr>
          <w:sdtContent>
            <w:p w14:paraId="3CCACC2D" w14:textId="77777777" w:rsidR="00B10A0C" w:rsidRDefault="00D11B25" w:rsidP="00A74BEA">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B07B024" w14:textId="77777777" w:rsidR="00B10A0C" w:rsidRDefault="00D11B25">
          <w:pPr>
            <w:pStyle w:val="aff5"/>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2946733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7112977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58"/>
            <w:gridCol w:w="1329"/>
            <w:gridCol w:w="1238"/>
            <w:gridCol w:w="1140"/>
            <w:gridCol w:w="1218"/>
            <w:gridCol w:w="1211"/>
            <w:gridCol w:w="1329"/>
          </w:tblGrid>
          <w:tr w:rsidR="00B10A0C" w:rsidRPr="00A74BEA" w14:paraId="609824AE" w14:textId="77777777">
            <w:sdt>
              <w:sdtPr>
                <w:rPr>
                  <w:rFonts w:ascii="Times New Roman" w:hAnsi="Times New Roman" w:cs="Times New Roman"/>
                </w:rPr>
                <w:tag w:val="_PLD_599b4552113b431d9950cc345fc3c771"/>
                <w:id w:val="227730418"/>
                <w:lock w:val="sdtLocked"/>
              </w:sdtPr>
              <w:sdtContent>
                <w:tc>
                  <w:tcPr>
                    <w:tcW w:w="795" w:type="pct"/>
                    <w:vMerge w:val="restart"/>
                    <w:shd w:val="clear" w:color="auto" w:fill="FFFFFF"/>
                    <w:vAlign w:val="center"/>
                  </w:tcPr>
                  <w:p w14:paraId="00FD2E19"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类别</w:t>
                    </w:r>
                  </w:p>
                </w:tc>
              </w:sdtContent>
            </w:sdt>
            <w:sdt>
              <w:sdtPr>
                <w:rPr>
                  <w:rFonts w:ascii="Times New Roman" w:hAnsi="Times New Roman" w:cs="Times New Roman"/>
                </w:rPr>
                <w:tag w:val="_PLD_b04fb91e27324be18dbb1170501ea7c2"/>
                <w:id w:val="934174999"/>
                <w:lock w:val="sdtLocked"/>
              </w:sdtPr>
              <w:sdtContent>
                <w:tc>
                  <w:tcPr>
                    <w:tcW w:w="671" w:type="pct"/>
                    <w:vMerge w:val="restart"/>
                    <w:shd w:val="clear" w:color="auto" w:fill="FFFFFF"/>
                    <w:vAlign w:val="center"/>
                  </w:tcPr>
                  <w:p w14:paraId="0BDE2078"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期初余额</w:t>
                    </w:r>
                  </w:p>
                </w:tc>
              </w:sdtContent>
            </w:sdt>
            <w:sdt>
              <w:sdtPr>
                <w:rPr>
                  <w:rFonts w:ascii="Times New Roman" w:hAnsi="Times New Roman" w:cs="Times New Roman"/>
                </w:rPr>
                <w:tag w:val="_PLD_3162774660ba4bd791229ed0557bee42"/>
                <w:id w:val="-171343953"/>
                <w:lock w:val="sdtLocked"/>
              </w:sdtPr>
              <w:sdtContent>
                <w:tc>
                  <w:tcPr>
                    <w:tcW w:w="2824" w:type="pct"/>
                    <w:gridSpan w:val="4"/>
                    <w:shd w:val="clear" w:color="auto" w:fill="FFFFFF"/>
                    <w:vAlign w:val="center"/>
                  </w:tcPr>
                  <w:p w14:paraId="63905596"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本期变动金额</w:t>
                    </w:r>
                  </w:p>
                </w:tc>
              </w:sdtContent>
            </w:sdt>
            <w:sdt>
              <w:sdtPr>
                <w:rPr>
                  <w:rFonts w:ascii="Times New Roman" w:hAnsi="Times New Roman" w:cs="Times New Roman"/>
                </w:rPr>
                <w:tag w:val="_PLD_d14d39f809c34e24be6fc317d43acf45"/>
                <w:id w:val="-1225826650"/>
                <w:lock w:val="sdtLocked"/>
              </w:sdtPr>
              <w:sdtContent>
                <w:tc>
                  <w:tcPr>
                    <w:tcW w:w="710" w:type="pct"/>
                    <w:vMerge w:val="restart"/>
                    <w:shd w:val="clear" w:color="auto" w:fill="FFFFFF"/>
                    <w:vAlign w:val="center"/>
                  </w:tcPr>
                  <w:p w14:paraId="33305776"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期末余额</w:t>
                    </w:r>
                  </w:p>
                </w:tc>
              </w:sdtContent>
            </w:sdt>
          </w:tr>
          <w:tr w:rsidR="00B10A0C" w:rsidRPr="00A74BEA" w14:paraId="1D845C5F" w14:textId="77777777">
            <w:tc>
              <w:tcPr>
                <w:tcW w:w="795" w:type="pct"/>
                <w:vMerge/>
                <w:shd w:val="clear" w:color="auto" w:fill="FFFFFF"/>
              </w:tcPr>
              <w:p w14:paraId="47C406BF" w14:textId="77777777" w:rsidR="00B10A0C" w:rsidRPr="00A74BEA" w:rsidRDefault="00B10A0C">
                <w:pPr>
                  <w:jc w:val="center"/>
                  <w:rPr>
                    <w:rFonts w:ascii="Times New Roman" w:hAnsi="Times New Roman" w:cs="Times New Roman"/>
                  </w:rPr>
                </w:pPr>
              </w:p>
            </w:tc>
            <w:tc>
              <w:tcPr>
                <w:tcW w:w="671" w:type="pct"/>
                <w:vMerge/>
                <w:shd w:val="clear" w:color="auto" w:fill="FFFFFF"/>
              </w:tcPr>
              <w:p w14:paraId="46439791" w14:textId="77777777" w:rsidR="00B10A0C" w:rsidRPr="00A74BEA" w:rsidRDefault="00B10A0C">
                <w:pPr>
                  <w:jc w:val="center"/>
                  <w:rPr>
                    <w:rFonts w:ascii="Times New Roman" w:hAnsi="Times New Roman" w:cs="Times New Roman"/>
                  </w:rPr>
                </w:pPr>
              </w:p>
            </w:tc>
            <w:sdt>
              <w:sdtPr>
                <w:rPr>
                  <w:rFonts w:ascii="Times New Roman" w:hAnsi="Times New Roman" w:cs="Times New Roman"/>
                </w:rPr>
                <w:tag w:val="_PLD_f408f7d036804cc28ba43a0439189aa1"/>
                <w:id w:val="1296724831"/>
                <w:lock w:val="sdtLocked"/>
              </w:sdtPr>
              <w:sdtContent>
                <w:tc>
                  <w:tcPr>
                    <w:tcW w:w="727" w:type="pct"/>
                    <w:shd w:val="clear" w:color="auto" w:fill="FFFFFF"/>
                    <w:vAlign w:val="center"/>
                  </w:tcPr>
                  <w:p w14:paraId="2A1A68C6"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计提</w:t>
                    </w:r>
                  </w:p>
                </w:tc>
              </w:sdtContent>
            </w:sdt>
            <w:sdt>
              <w:sdtPr>
                <w:rPr>
                  <w:rFonts w:ascii="Times New Roman" w:hAnsi="Times New Roman" w:cs="Times New Roman"/>
                </w:rPr>
                <w:tag w:val="_PLD_694fce967684431e964389b1fbfd7773"/>
                <w:id w:val="1888136637"/>
                <w:lock w:val="sdtLocked"/>
              </w:sdtPr>
              <w:sdtContent>
                <w:tc>
                  <w:tcPr>
                    <w:tcW w:w="671" w:type="pct"/>
                    <w:shd w:val="clear" w:color="auto" w:fill="FFFFFF"/>
                    <w:vAlign w:val="center"/>
                  </w:tcPr>
                  <w:p w14:paraId="52323843"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收回或转回</w:t>
                    </w:r>
                  </w:p>
                </w:tc>
              </w:sdtContent>
            </w:sdt>
            <w:sdt>
              <w:sdtPr>
                <w:rPr>
                  <w:rFonts w:ascii="Times New Roman" w:hAnsi="Times New Roman" w:cs="Times New Roman"/>
                </w:rPr>
                <w:tag w:val="_PLD_59153f559aba461288ad06bff0782b2d"/>
                <w:id w:val="-1780793343"/>
                <w:lock w:val="sdtLocked"/>
              </w:sdtPr>
              <w:sdtContent>
                <w:tc>
                  <w:tcPr>
                    <w:tcW w:w="715" w:type="pct"/>
                    <w:shd w:val="clear" w:color="auto" w:fill="FFFFFF"/>
                    <w:vAlign w:val="center"/>
                  </w:tcPr>
                  <w:p w14:paraId="6BA5555A"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转销或核销</w:t>
                    </w:r>
                  </w:p>
                </w:tc>
              </w:sdtContent>
            </w:sdt>
            <w:tc>
              <w:tcPr>
                <w:tcW w:w="711" w:type="pct"/>
                <w:shd w:val="clear" w:color="auto" w:fill="FFFFFF"/>
                <w:vAlign w:val="center"/>
              </w:tcPr>
              <w:sdt>
                <w:sdtPr>
                  <w:rPr>
                    <w:rFonts w:ascii="Times New Roman" w:hAnsi="Times New Roman" w:cs="Times New Roman"/>
                  </w:rPr>
                  <w:tag w:val="_PLD_51a0476d1e2f444f8723da1988f813f5"/>
                  <w:id w:val="-1475667441"/>
                  <w:lock w:val="sdtLocked"/>
                </w:sdtPr>
                <w:sdtContent>
                  <w:p w14:paraId="40C856EE"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其他变动</w:t>
                    </w:r>
                  </w:p>
                </w:sdtContent>
              </w:sdt>
            </w:tc>
            <w:tc>
              <w:tcPr>
                <w:tcW w:w="710" w:type="pct"/>
                <w:vMerge/>
                <w:shd w:val="clear" w:color="auto" w:fill="FFFFFF"/>
              </w:tcPr>
              <w:p w14:paraId="60BBBE67" w14:textId="77777777" w:rsidR="00B10A0C" w:rsidRPr="00A74BEA" w:rsidRDefault="00B10A0C">
                <w:pPr>
                  <w:jc w:val="right"/>
                  <w:rPr>
                    <w:rFonts w:ascii="Times New Roman" w:hAnsi="Times New Roman" w:cs="Times New Roman"/>
                  </w:rPr>
                </w:pPr>
              </w:p>
            </w:tc>
          </w:tr>
          <w:sdt>
            <w:sdtPr>
              <w:rPr>
                <w:rFonts w:ascii="Times New Roman" w:hAnsi="Times New Roman" w:cs="Times New Roman"/>
              </w:rPr>
              <w:alias w:val="其他应收款坏账准备明细"/>
              <w:tag w:val="_TUP_6f56b657771645c385c6c7407469a695"/>
              <w:id w:val="-122003539"/>
              <w:lock w:val="sdtLocked"/>
              <w:placeholder>
                <w:docPart w:val="EFDC3B026C3B4EB28A0BD991103C796D"/>
              </w:placeholder>
            </w:sdtPr>
            <w:sdtContent>
              <w:tr w:rsidR="00B10A0C" w:rsidRPr="00A74BEA" w14:paraId="5E864ADD" w14:textId="77777777">
                <w:tc>
                  <w:tcPr>
                    <w:tcW w:w="795" w:type="pct"/>
                    <w:shd w:val="clear" w:color="auto" w:fill="auto"/>
                  </w:tcPr>
                  <w:p w14:paraId="79D87203" w14:textId="77777777" w:rsidR="00B10A0C" w:rsidRPr="00A74BEA" w:rsidRDefault="00D11B25">
                    <w:pPr>
                      <w:rPr>
                        <w:rFonts w:ascii="Times New Roman" w:hAnsi="Times New Roman" w:cs="Times New Roman"/>
                      </w:rPr>
                    </w:pPr>
                    <w:r w:rsidRPr="00A74BEA">
                      <w:rPr>
                        <w:rFonts w:ascii="Times New Roman" w:hAnsi="Times New Roman" w:cs="Times New Roman"/>
                      </w:rPr>
                      <w:t>账龄组合</w:t>
                    </w:r>
                  </w:p>
                </w:tc>
                <w:tc>
                  <w:tcPr>
                    <w:tcW w:w="671" w:type="pct"/>
                    <w:shd w:val="clear" w:color="auto" w:fill="auto"/>
                    <w:vAlign w:val="center"/>
                  </w:tcPr>
                  <w:p w14:paraId="7F9AE48E"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3,178,568.85</w:t>
                    </w:r>
                  </w:p>
                </w:tc>
                <w:tc>
                  <w:tcPr>
                    <w:tcW w:w="727" w:type="pct"/>
                    <w:shd w:val="clear" w:color="auto" w:fill="auto"/>
                  </w:tcPr>
                  <w:p w14:paraId="743F2B5F"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129,575.07</w:t>
                    </w:r>
                  </w:p>
                </w:tc>
                <w:tc>
                  <w:tcPr>
                    <w:tcW w:w="671" w:type="pct"/>
                    <w:shd w:val="clear" w:color="auto" w:fill="auto"/>
                  </w:tcPr>
                  <w:p w14:paraId="366FCB3B" w14:textId="77777777" w:rsidR="00B10A0C" w:rsidRPr="00A74BEA" w:rsidRDefault="00B10A0C">
                    <w:pPr>
                      <w:jc w:val="right"/>
                      <w:rPr>
                        <w:rFonts w:ascii="Times New Roman" w:hAnsi="Times New Roman" w:cs="Times New Roman"/>
                      </w:rPr>
                    </w:pPr>
                  </w:p>
                </w:tc>
                <w:tc>
                  <w:tcPr>
                    <w:tcW w:w="715" w:type="pct"/>
                  </w:tcPr>
                  <w:p w14:paraId="79D469AD" w14:textId="77777777" w:rsidR="00B10A0C" w:rsidRPr="00A74BEA" w:rsidRDefault="00B10A0C">
                    <w:pPr>
                      <w:jc w:val="right"/>
                      <w:rPr>
                        <w:rFonts w:ascii="Times New Roman" w:hAnsi="Times New Roman" w:cs="Times New Roman"/>
                      </w:rPr>
                    </w:pPr>
                  </w:p>
                </w:tc>
                <w:tc>
                  <w:tcPr>
                    <w:tcW w:w="711" w:type="pct"/>
                  </w:tcPr>
                  <w:p w14:paraId="64E70A7B" w14:textId="77777777" w:rsidR="00B10A0C" w:rsidRPr="00A74BEA" w:rsidRDefault="00B10A0C">
                    <w:pPr>
                      <w:jc w:val="right"/>
                      <w:rPr>
                        <w:rFonts w:ascii="Times New Roman" w:hAnsi="Times New Roman" w:cs="Times New Roman"/>
                      </w:rPr>
                    </w:pPr>
                  </w:p>
                </w:tc>
                <w:tc>
                  <w:tcPr>
                    <w:tcW w:w="710" w:type="pct"/>
                    <w:shd w:val="clear" w:color="auto" w:fill="auto"/>
                  </w:tcPr>
                  <w:p w14:paraId="0E89FB9C"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3,308,143.92</w:t>
                    </w:r>
                  </w:p>
                </w:tc>
              </w:tr>
            </w:sdtContent>
          </w:sdt>
          <w:sdt>
            <w:sdtPr>
              <w:rPr>
                <w:rFonts w:ascii="Times New Roman" w:hAnsi="Times New Roman" w:cs="Times New Roman"/>
              </w:rPr>
              <w:alias w:val="其他应收款坏账准备明细"/>
              <w:tag w:val="_TUP_6f56b657771645c385c6c7407469a695"/>
              <w:id w:val="-1012368806"/>
              <w:lock w:val="sdtLocked"/>
              <w:placeholder>
                <w:docPart w:val="EFDC3B026C3B4EB28A0BD991103C796D"/>
              </w:placeholder>
            </w:sdtPr>
            <w:sdtContent>
              <w:tr w:rsidR="00B10A0C" w:rsidRPr="00A74BEA" w14:paraId="68B9847F" w14:textId="77777777">
                <w:tc>
                  <w:tcPr>
                    <w:tcW w:w="795" w:type="pct"/>
                    <w:shd w:val="clear" w:color="auto" w:fill="auto"/>
                  </w:tcPr>
                  <w:p w14:paraId="60F2ED27" w14:textId="77777777" w:rsidR="00B10A0C" w:rsidRPr="00A74BEA" w:rsidRDefault="00B10A0C">
                    <w:pPr>
                      <w:rPr>
                        <w:rFonts w:ascii="Times New Roman" w:hAnsi="Times New Roman" w:cs="Times New Roman"/>
                      </w:rPr>
                    </w:pPr>
                  </w:p>
                </w:tc>
                <w:tc>
                  <w:tcPr>
                    <w:tcW w:w="671" w:type="pct"/>
                    <w:shd w:val="clear" w:color="auto" w:fill="auto"/>
                    <w:vAlign w:val="center"/>
                  </w:tcPr>
                  <w:p w14:paraId="6280EE72" w14:textId="77777777" w:rsidR="00B10A0C" w:rsidRPr="00A74BEA" w:rsidRDefault="00B10A0C">
                    <w:pPr>
                      <w:jc w:val="right"/>
                      <w:rPr>
                        <w:rFonts w:ascii="Times New Roman" w:hAnsi="Times New Roman" w:cs="Times New Roman"/>
                      </w:rPr>
                    </w:pPr>
                  </w:p>
                </w:tc>
                <w:tc>
                  <w:tcPr>
                    <w:tcW w:w="727" w:type="pct"/>
                    <w:shd w:val="clear" w:color="auto" w:fill="auto"/>
                  </w:tcPr>
                  <w:p w14:paraId="0748803B" w14:textId="77777777" w:rsidR="00B10A0C" w:rsidRPr="00A74BEA" w:rsidRDefault="00B10A0C">
                    <w:pPr>
                      <w:jc w:val="right"/>
                      <w:rPr>
                        <w:rFonts w:ascii="Times New Roman" w:hAnsi="Times New Roman" w:cs="Times New Roman"/>
                      </w:rPr>
                    </w:pPr>
                  </w:p>
                </w:tc>
                <w:tc>
                  <w:tcPr>
                    <w:tcW w:w="671" w:type="pct"/>
                    <w:shd w:val="clear" w:color="auto" w:fill="auto"/>
                  </w:tcPr>
                  <w:p w14:paraId="036C11BB" w14:textId="77777777" w:rsidR="00B10A0C" w:rsidRPr="00A74BEA" w:rsidRDefault="00B10A0C">
                    <w:pPr>
                      <w:jc w:val="right"/>
                      <w:rPr>
                        <w:rFonts w:ascii="Times New Roman" w:hAnsi="Times New Roman" w:cs="Times New Roman"/>
                      </w:rPr>
                    </w:pPr>
                  </w:p>
                </w:tc>
                <w:tc>
                  <w:tcPr>
                    <w:tcW w:w="715" w:type="pct"/>
                  </w:tcPr>
                  <w:p w14:paraId="63F0F28C" w14:textId="77777777" w:rsidR="00B10A0C" w:rsidRPr="00A74BEA" w:rsidRDefault="00B10A0C">
                    <w:pPr>
                      <w:jc w:val="right"/>
                      <w:rPr>
                        <w:rFonts w:ascii="Times New Roman" w:hAnsi="Times New Roman" w:cs="Times New Roman"/>
                      </w:rPr>
                    </w:pPr>
                  </w:p>
                </w:tc>
                <w:tc>
                  <w:tcPr>
                    <w:tcW w:w="711" w:type="pct"/>
                  </w:tcPr>
                  <w:p w14:paraId="2D95C6DE" w14:textId="77777777" w:rsidR="00B10A0C" w:rsidRPr="00A74BEA" w:rsidRDefault="00B10A0C">
                    <w:pPr>
                      <w:jc w:val="right"/>
                      <w:rPr>
                        <w:rFonts w:ascii="Times New Roman" w:hAnsi="Times New Roman" w:cs="Times New Roman"/>
                      </w:rPr>
                    </w:pPr>
                  </w:p>
                </w:tc>
                <w:tc>
                  <w:tcPr>
                    <w:tcW w:w="710" w:type="pct"/>
                    <w:shd w:val="clear" w:color="auto" w:fill="auto"/>
                  </w:tcPr>
                  <w:p w14:paraId="65FAFC9A" w14:textId="77777777" w:rsidR="00B10A0C" w:rsidRPr="00A74BEA" w:rsidRDefault="00B10A0C">
                    <w:pPr>
                      <w:jc w:val="right"/>
                      <w:rPr>
                        <w:rFonts w:ascii="Times New Roman" w:hAnsi="Times New Roman" w:cs="Times New Roman"/>
                      </w:rPr>
                    </w:pPr>
                  </w:p>
                </w:tc>
              </w:tr>
            </w:sdtContent>
          </w:sdt>
          <w:tr w:rsidR="00B10A0C" w:rsidRPr="00A74BEA" w14:paraId="19CFF155" w14:textId="77777777">
            <w:sdt>
              <w:sdtPr>
                <w:rPr>
                  <w:rFonts w:ascii="Times New Roman" w:hAnsi="Times New Roman" w:cs="Times New Roman"/>
                </w:rPr>
                <w:tag w:val="_PLD_0d6a18f5af5d4d138b36d154b7e8d801"/>
                <w:id w:val="815457752"/>
                <w:lock w:val="sdtLocked"/>
              </w:sdtPr>
              <w:sdtContent>
                <w:tc>
                  <w:tcPr>
                    <w:tcW w:w="795" w:type="pct"/>
                    <w:shd w:val="clear" w:color="auto" w:fill="auto"/>
                  </w:tcPr>
                  <w:p w14:paraId="301CF333"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合计</w:t>
                    </w:r>
                  </w:p>
                </w:tc>
              </w:sdtContent>
            </w:sdt>
            <w:tc>
              <w:tcPr>
                <w:tcW w:w="671" w:type="pct"/>
                <w:shd w:val="clear" w:color="auto" w:fill="auto"/>
                <w:vAlign w:val="center"/>
              </w:tcPr>
              <w:p w14:paraId="61AAB70E"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3,178,568.85</w:t>
                </w:r>
              </w:p>
            </w:tc>
            <w:tc>
              <w:tcPr>
                <w:tcW w:w="727" w:type="pct"/>
                <w:shd w:val="clear" w:color="auto" w:fill="auto"/>
              </w:tcPr>
              <w:p w14:paraId="6D3D7185"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129,575.07</w:t>
                </w:r>
              </w:p>
            </w:tc>
            <w:tc>
              <w:tcPr>
                <w:tcW w:w="671" w:type="pct"/>
                <w:shd w:val="clear" w:color="auto" w:fill="auto"/>
              </w:tcPr>
              <w:p w14:paraId="6938E88F" w14:textId="77777777" w:rsidR="00B10A0C" w:rsidRPr="00A74BEA" w:rsidRDefault="00B10A0C">
                <w:pPr>
                  <w:jc w:val="right"/>
                  <w:rPr>
                    <w:rFonts w:ascii="Times New Roman" w:hAnsi="Times New Roman" w:cs="Times New Roman"/>
                  </w:rPr>
                </w:pPr>
              </w:p>
            </w:tc>
            <w:tc>
              <w:tcPr>
                <w:tcW w:w="715" w:type="pct"/>
              </w:tcPr>
              <w:p w14:paraId="473EAFDC" w14:textId="77777777" w:rsidR="00B10A0C" w:rsidRPr="00A74BEA" w:rsidRDefault="00B10A0C">
                <w:pPr>
                  <w:jc w:val="right"/>
                  <w:rPr>
                    <w:rFonts w:ascii="Times New Roman" w:hAnsi="Times New Roman" w:cs="Times New Roman"/>
                  </w:rPr>
                </w:pPr>
              </w:p>
            </w:tc>
            <w:tc>
              <w:tcPr>
                <w:tcW w:w="711" w:type="pct"/>
              </w:tcPr>
              <w:p w14:paraId="4AED52B4" w14:textId="77777777" w:rsidR="00B10A0C" w:rsidRPr="00A74BEA" w:rsidRDefault="00B10A0C">
                <w:pPr>
                  <w:jc w:val="right"/>
                  <w:rPr>
                    <w:rFonts w:ascii="Times New Roman" w:hAnsi="Times New Roman" w:cs="Times New Roman"/>
                  </w:rPr>
                </w:pPr>
              </w:p>
            </w:tc>
            <w:tc>
              <w:tcPr>
                <w:tcW w:w="710" w:type="pct"/>
                <w:shd w:val="clear" w:color="auto" w:fill="auto"/>
              </w:tcPr>
              <w:p w14:paraId="0D8A9DAF"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3,308,143.92</w:t>
                </w:r>
              </w:p>
            </w:tc>
          </w:tr>
        </w:tbl>
        <w:p w14:paraId="596A0A8A" w14:textId="77777777" w:rsidR="00B10A0C" w:rsidRDefault="00B10A0C"/>
        <w:p w14:paraId="542346F8" w14:textId="77777777" w:rsidR="00B10A0C" w:rsidRDefault="00D11B25" w:rsidP="00A74BEA">
          <w:pPr>
            <w:spacing w:line="360" w:lineRule="auto"/>
          </w:pPr>
          <w:r>
            <w:rPr>
              <w:rFonts w:hint="eastAsia"/>
            </w:rPr>
            <w:t>其中本期坏账准备转回或收回金额重要的：</w:t>
          </w:r>
        </w:p>
        <w:sdt>
          <w:sdtPr>
            <w:alias w:val="是否适用：母公司其他应收款坏账准备转回或收回金额重要的[双击切换]"/>
            <w:tag w:val="_GBC_f8ce6c07169e42188641fc1bc1ab86d4"/>
            <w:id w:val="-51231657"/>
            <w:lock w:val="sdtLocked"/>
            <w:placeholder>
              <w:docPart w:val="GBC22222222222222222222222222222"/>
            </w:placeholder>
          </w:sdtPr>
          <w:sdtContent>
            <w:p w14:paraId="68667514" w14:textId="77777777" w:rsidR="00B10A0C" w:rsidRDefault="00D11B25" w:rsidP="00A74BEA">
              <w:pPr>
                <w:spacing w:line="360" w:lineRule="auto"/>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97" w:displacedByCustomXml="nex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1215728575"/>
        <w:lock w:val="sdtLocked"/>
        <w:placeholder>
          <w:docPart w:val="GBC22222222222222222222222222222"/>
        </w:placeholder>
      </w:sdtPr>
      <w:sdtEndPr>
        <w:rPr>
          <w:rFonts w:ascii="Times New Roman" w:hAnsi="Times New Roman" w:cs="Times New Roman"/>
          <w:kern w:val="2"/>
          <w:szCs w:val="24"/>
        </w:rPr>
      </w:sdtEndPr>
      <w:sdtContent>
        <w:p w14:paraId="3DA66A11" w14:textId="77777777" w:rsidR="00B10A0C" w:rsidRDefault="00D11B25" w:rsidP="00A74BEA">
          <w:pPr>
            <w:pStyle w:val="4"/>
            <w:numPr>
              <w:ilvl w:val="0"/>
              <w:numId w:val="123"/>
            </w:numPr>
            <w:spacing w:line="360" w:lineRule="auto"/>
          </w:pPr>
          <w:r>
            <w:rPr>
              <w:rFonts w:hint="eastAsia"/>
            </w:rPr>
            <w:t>本期实际核销的其他应收款情况</w:t>
          </w:r>
        </w:p>
        <w:sdt>
          <w:sdtPr>
            <w:alias w:val="是否适用：母公司本期实际核销的其他应收款情况[双击切换]"/>
            <w:tag w:val="_GBC_1513ed448adb4dda8e855e090428591f"/>
            <w:id w:val="1622261851"/>
            <w:lock w:val="sdtLocked"/>
            <w:placeholder>
              <w:docPart w:val="GBC22222222222222222222222222222"/>
            </w:placeholder>
          </w:sdtPr>
          <w:sdtContent>
            <w:p w14:paraId="0FB255CA" w14:textId="79F8713F" w:rsidR="00B10A0C" w:rsidRDefault="00D11B25" w:rsidP="00A74BEA">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791D151" w14:textId="77777777" w:rsidR="00B10A0C" w:rsidRDefault="00000000" w:rsidP="00A74BEA">
          <w:pPr>
            <w:spacing w:line="360" w:lineRule="auto"/>
          </w:pPr>
        </w:p>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366133587"/>
        <w:lock w:val="sdtLocked"/>
        <w:placeholder>
          <w:docPart w:val="GBC22222222222222222222222222222"/>
        </w:placeholder>
      </w:sdtPr>
      <w:sdtEndPr>
        <w:rPr>
          <w:rFonts w:hint="default"/>
        </w:rPr>
      </w:sdtEndPr>
      <w:sdtContent>
        <w:p w14:paraId="4017ED56" w14:textId="77777777" w:rsidR="00B10A0C" w:rsidRDefault="00D11B25" w:rsidP="00A74BEA">
          <w:pPr>
            <w:pStyle w:val="4"/>
            <w:numPr>
              <w:ilvl w:val="0"/>
              <w:numId w:val="123"/>
            </w:numPr>
            <w:spacing w:line="360" w:lineRule="auto"/>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179395677"/>
            <w:lock w:val="sdtLocked"/>
            <w:placeholder>
              <w:docPart w:val="GBC22222222222222222222222222222"/>
            </w:placeholder>
          </w:sdtPr>
          <w:sdtContent>
            <w:p w14:paraId="70F8DF12" w14:textId="77777777" w:rsidR="00B10A0C" w:rsidRDefault="00D11B25" w:rsidP="00A74BEA">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692A5C9" w14:textId="77777777" w:rsidR="00B10A0C" w:rsidRDefault="00D11B25">
          <w:pPr>
            <w:jc w:val="right"/>
          </w:pPr>
          <w:r>
            <w:rPr>
              <w:rFonts w:hint="eastAsia"/>
            </w:rPr>
            <w:t>单位：</w:t>
          </w:r>
          <w:sdt>
            <w:sdtPr>
              <w:rPr>
                <w:rFonts w:hint="eastAsia"/>
              </w:rPr>
              <w:alias w:val="单位：母公司财务附注：其他应收账款前五名欠款情况"/>
              <w:tag w:val="_GBC_a5049697dafb47839070e9dec68636fd"/>
              <w:id w:val="345377881"/>
              <w:lock w:val="sdtLocked"/>
              <w:placeholder>
                <w:docPart w:val="E269ACE20D864C009409859DA5E286D7"/>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151801937"/>
              <w:lock w:val="sdtLocked"/>
              <w:placeholder>
                <w:docPart w:val="E269ACE20D864C009409859DA5E286D7"/>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237"/>
            <w:gridCol w:w="1759"/>
            <w:gridCol w:w="1212"/>
            <w:gridCol w:w="1643"/>
            <w:gridCol w:w="1555"/>
          </w:tblGrid>
          <w:tr w:rsidR="00B10A0C" w14:paraId="722A5F57" w14:textId="77777777">
            <w:trPr>
              <w:cantSplit/>
            </w:trPr>
            <w:sdt>
              <w:sdtPr>
                <w:rPr>
                  <w:rFonts w:ascii="Times New Roman" w:hAnsi="Times New Roman" w:cs="Times New Roman"/>
                </w:rPr>
                <w:tag w:val="_PLD_5d9d48950c334f3ebe69358594de6f5a"/>
                <w:id w:val="-1885929247"/>
                <w:lock w:val="sdtLocked"/>
              </w:sdtPr>
              <w:sdtContent>
                <w:tc>
                  <w:tcPr>
                    <w:tcW w:w="803" w:type="pct"/>
                    <w:vAlign w:val="center"/>
                  </w:tcPr>
                  <w:p w14:paraId="12EEC765" w14:textId="77777777" w:rsidR="00B10A0C" w:rsidRPr="00A74BEA" w:rsidRDefault="00D11B25">
                    <w:pPr>
                      <w:ind w:right="105"/>
                      <w:jc w:val="center"/>
                      <w:rPr>
                        <w:rFonts w:ascii="Times New Roman" w:hAnsi="Times New Roman" w:cs="Times New Roman"/>
                        <w:szCs w:val="21"/>
                      </w:rPr>
                    </w:pPr>
                    <w:r w:rsidRPr="00A74BEA">
                      <w:rPr>
                        <w:rFonts w:ascii="Times New Roman" w:hAnsi="Times New Roman" w:cs="Times New Roman"/>
                        <w:szCs w:val="21"/>
                      </w:rPr>
                      <w:t>单位名称</w:t>
                    </w:r>
                  </w:p>
                </w:tc>
              </w:sdtContent>
            </w:sdt>
            <w:sdt>
              <w:sdtPr>
                <w:rPr>
                  <w:rFonts w:ascii="Times New Roman" w:hAnsi="Times New Roman" w:cs="Times New Roman"/>
                </w:rPr>
                <w:tag w:val="_PLD_df4099a15e4547eca8a8712932025d41"/>
                <w:id w:val="117734173"/>
                <w:lock w:val="sdtLocked"/>
              </w:sdtPr>
              <w:sdtContent>
                <w:tc>
                  <w:tcPr>
                    <w:tcW w:w="701" w:type="pct"/>
                    <w:vAlign w:val="center"/>
                  </w:tcPr>
                  <w:p w14:paraId="6D642A15" w14:textId="77777777" w:rsidR="00B10A0C" w:rsidRPr="00A74BEA" w:rsidRDefault="00D11B25">
                    <w:pPr>
                      <w:ind w:right="73"/>
                      <w:jc w:val="center"/>
                      <w:rPr>
                        <w:rFonts w:ascii="Times New Roman" w:hAnsi="Times New Roman" w:cs="Times New Roman"/>
                        <w:szCs w:val="21"/>
                      </w:rPr>
                    </w:pPr>
                    <w:r w:rsidRPr="00A74BEA">
                      <w:rPr>
                        <w:rFonts w:ascii="Times New Roman" w:hAnsi="Times New Roman" w:cs="Times New Roman"/>
                        <w:szCs w:val="21"/>
                      </w:rPr>
                      <w:t>款项的性质</w:t>
                    </w:r>
                  </w:p>
                </w:tc>
              </w:sdtContent>
            </w:sdt>
            <w:sdt>
              <w:sdtPr>
                <w:rPr>
                  <w:rFonts w:ascii="Times New Roman" w:hAnsi="Times New Roman" w:cs="Times New Roman"/>
                </w:rPr>
                <w:tag w:val="_PLD_bddd90579b9f4693b33fb01a34a3cc74"/>
                <w:id w:val="1819914818"/>
                <w:lock w:val="sdtLocked"/>
              </w:sdtPr>
              <w:sdtContent>
                <w:tc>
                  <w:tcPr>
                    <w:tcW w:w="997" w:type="pct"/>
                    <w:vAlign w:val="center"/>
                  </w:tcPr>
                  <w:p w14:paraId="36AF50E7" w14:textId="77777777" w:rsidR="00B10A0C" w:rsidRPr="00A74BEA" w:rsidRDefault="00D11B25">
                    <w:pPr>
                      <w:ind w:right="73"/>
                      <w:jc w:val="center"/>
                      <w:rPr>
                        <w:rFonts w:ascii="Times New Roman" w:hAnsi="Times New Roman" w:cs="Times New Roman"/>
                        <w:szCs w:val="21"/>
                      </w:rPr>
                    </w:pPr>
                    <w:r w:rsidRPr="00A74BEA">
                      <w:rPr>
                        <w:rFonts w:ascii="Times New Roman" w:hAnsi="Times New Roman" w:cs="Times New Roman"/>
                        <w:szCs w:val="21"/>
                      </w:rPr>
                      <w:t>期末余额</w:t>
                    </w:r>
                  </w:p>
                </w:tc>
              </w:sdtContent>
            </w:sdt>
            <w:sdt>
              <w:sdtPr>
                <w:rPr>
                  <w:rFonts w:ascii="Times New Roman" w:hAnsi="Times New Roman" w:cs="Times New Roman"/>
                </w:rPr>
                <w:tag w:val="_PLD_ebce2f2b8a5b44c0a8efa1f8472d726f"/>
                <w:id w:val="-72896250"/>
                <w:lock w:val="sdtLocked"/>
              </w:sdtPr>
              <w:sdtContent>
                <w:tc>
                  <w:tcPr>
                    <w:tcW w:w="687" w:type="pct"/>
                    <w:vAlign w:val="center"/>
                  </w:tcPr>
                  <w:p w14:paraId="7EBF8FB2" w14:textId="77777777" w:rsidR="00B10A0C" w:rsidRPr="00A74BEA" w:rsidRDefault="00D11B25">
                    <w:pPr>
                      <w:ind w:right="73"/>
                      <w:jc w:val="center"/>
                      <w:rPr>
                        <w:rFonts w:ascii="Times New Roman" w:hAnsi="Times New Roman" w:cs="Times New Roman"/>
                        <w:szCs w:val="21"/>
                      </w:rPr>
                    </w:pPr>
                    <w:r w:rsidRPr="00A74BEA">
                      <w:rPr>
                        <w:rFonts w:ascii="Times New Roman" w:hAnsi="Times New Roman" w:cs="Times New Roman"/>
                        <w:szCs w:val="21"/>
                      </w:rPr>
                      <w:t>账龄</w:t>
                    </w:r>
                  </w:p>
                </w:tc>
              </w:sdtContent>
            </w:sdt>
            <w:sdt>
              <w:sdtPr>
                <w:rPr>
                  <w:rFonts w:ascii="Times New Roman" w:hAnsi="Times New Roman" w:cs="Times New Roman"/>
                </w:rPr>
                <w:tag w:val="_PLD_4ee275521dbe4dc2baaaf49d9294de38"/>
                <w:id w:val="-1644042680"/>
                <w:lock w:val="sdtLocked"/>
              </w:sdtPr>
              <w:sdtContent>
                <w:tc>
                  <w:tcPr>
                    <w:tcW w:w="931" w:type="pct"/>
                    <w:vAlign w:val="center"/>
                  </w:tcPr>
                  <w:p w14:paraId="15F8A171"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占其他应收款期末余额合计数的比例</w:t>
                    </w:r>
                    <w:r w:rsidRPr="00A74BEA">
                      <w:rPr>
                        <w:rFonts w:ascii="Times New Roman" w:hAnsi="Times New Roman" w:cs="Times New Roman"/>
                        <w:szCs w:val="21"/>
                      </w:rPr>
                      <w:t>(%)</w:t>
                    </w:r>
                  </w:p>
                </w:tc>
              </w:sdtContent>
            </w:sdt>
            <w:sdt>
              <w:sdtPr>
                <w:rPr>
                  <w:rFonts w:ascii="Times New Roman" w:hAnsi="Times New Roman" w:cs="Times New Roman"/>
                </w:rPr>
                <w:tag w:val="_PLD_f63b55aec3964290829b6afe171881b8"/>
                <w:id w:val="-714265871"/>
                <w:lock w:val="sdtLocked"/>
              </w:sdtPr>
              <w:sdtContent>
                <w:tc>
                  <w:tcPr>
                    <w:tcW w:w="882" w:type="pct"/>
                    <w:vAlign w:val="center"/>
                  </w:tcPr>
                  <w:p w14:paraId="7E56369A"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坏账准备</w:t>
                    </w:r>
                  </w:p>
                  <w:p w14:paraId="4C79A7E2"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期末余额</w:t>
                    </w:r>
                  </w:p>
                </w:tc>
              </w:sdtContent>
            </w:sdt>
          </w:tr>
          <w:sdt>
            <w:sdtPr>
              <w:rPr>
                <w:rFonts w:ascii="Times New Roman" w:hAnsi="Times New Roman" w:cs="Times New Roman"/>
                <w:szCs w:val="21"/>
              </w:rPr>
              <w:alias w:val="其他应收款欠款户"/>
              <w:tag w:val="_TUP_0146960361f9400f96cf10884e0c6b7e"/>
              <w:id w:val="-1129550480"/>
              <w:lock w:val="sdtLocked"/>
              <w:placeholder>
                <w:docPart w:val="0F515B0A07E04F4B891BCED419FDE40C"/>
              </w:placeholder>
            </w:sdtPr>
            <w:sdtContent>
              <w:tr w:rsidR="00B10A0C" w14:paraId="5B4EC3AE" w14:textId="77777777">
                <w:trPr>
                  <w:cantSplit/>
                </w:trPr>
                <w:tc>
                  <w:tcPr>
                    <w:tcW w:w="803" w:type="pct"/>
                  </w:tcPr>
                  <w:p w14:paraId="5E988F6E" w14:textId="77777777" w:rsidR="00B10A0C" w:rsidRPr="00A74BEA" w:rsidRDefault="00D11B25">
                    <w:pPr>
                      <w:ind w:right="105"/>
                      <w:rPr>
                        <w:rFonts w:ascii="Times New Roman" w:hAnsi="Times New Roman" w:cs="Times New Roman"/>
                        <w:szCs w:val="21"/>
                      </w:rPr>
                    </w:pPr>
                    <w:r w:rsidRPr="00A74BEA">
                      <w:rPr>
                        <w:rFonts w:ascii="Times New Roman" w:hAnsi="Times New Roman" w:cs="Times New Roman"/>
                        <w:szCs w:val="21"/>
                      </w:rPr>
                      <w:t>至微半导体（上海）有限公司</w:t>
                    </w:r>
                  </w:p>
                </w:tc>
                <w:tc>
                  <w:tcPr>
                    <w:tcW w:w="701" w:type="pct"/>
                  </w:tcPr>
                  <w:p w14:paraId="1DC34E7F" w14:textId="77777777" w:rsidR="00B10A0C" w:rsidRPr="00A74BEA" w:rsidRDefault="00D11B25">
                    <w:pPr>
                      <w:ind w:right="73"/>
                      <w:rPr>
                        <w:rFonts w:ascii="Times New Roman" w:hAnsi="Times New Roman" w:cs="Times New Roman"/>
                        <w:szCs w:val="21"/>
                      </w:rPr>
                    </w:pPr>
                    <w:r w:rsidRPr="00A74BEA">
                      <w:rPr>
                        <w:rFonts w:ascii="Times New Roman" w:hAnsi="Times New Roman" w:cs="Times New Roman"/>
                        <w:szCs w:val="21"/>
                      </w:rPr>
                      <w:t>往来款</w:t>
                    </w:r>
                  </w:p>
                </w:tc>
                <w:tc>
                  <w:tcPr>
                    <w:tcW w:w="997" w:type="pct"/>
                  </w:tcPr>
                  <w:p w14:paraId="68A72850" w14:textId="77777777" w:rsidR="00B10A0C" w:rsidRPr="00A74BEA" w:rsidRDefault="00D11B25">
                    <w:pPr>
                      <w:ind w:right="73"/>
                      <w:jc w:val="center"/>
                      <w:rPr>
                        <w:rFonts w:ascii="Times New Roman" w:hAnsi="Times New Roman" w:cs="Times New Roman"/>
                        <w:szCs w:val="21"/>
                      </w:rPr>
                    </w:pPr>
                    <w:r w:rsidRPr="00A74BEA">
                      <w:rPr>
                        <w:rFonts w:ascii="Times New Roman" w:hAnsi="Times New Roman" w:cs="Times New Roman"/>
                        <w:szCs w:val="21"/>
                      </w:rPr>
                      <w:t>256,486,737.99</w:t>
                    </w:r>
                  </w:p>
                </w:tc>
                <w:tc>
                  <w:tcPr>
                    <w:tcW w:w="687" w:type="pct"/>
                  </w:tcPr>
                  <w:p w14:paraId="6FC27E85" w14:textId="77777777" w:rsidR="00B10A0C" w:rsidRPr="00A74BEA" w:rsidRDefault="00D11B25">
                    <w:pPr>
                      <w:ind w:right="73"/>
                      <w:rPr>
                        <w:rFonts w:ascii="Times New Roman" w:hAnsi="Times New Roman" w:cs="Times New Roman"/>
                        <w:szCs w:val="21"/>
                      </w:rPr>
                    </w:pPr>
                    <w:r w:rsidRPr="00A74BEA">
                      <w:rPr>
                        <w:rFonts w:ascii="Times New Roman" w:hAnsi="Times New Roman" w:cs="Times New Roman"/>
                        <w:szCs w:val="21"/>
                      </w:rPr>
                      <w:t>1</w:t>
                    </w:r>
                    <w:r w:rsidRPr="00A74BEA">
                      <w:rPr>
                        <w:rFonts w:ascii="Times New Roman" w:hAnsi="Times New Roman" w:cs="Times New Roman"/>
                        <w:szCs w:val="21"/>
                      </w:rPr>
                      <w:t>年以内</w:t>
                    </w:r>
                  </w:p>
                </w:tc>
                <w:tc>
                  <w:tcPr>
                    <w:tcW w:w="931" w:type="pct"/>
                  </w:tcPr>
                  <w:p w14:paraId="137C9F04"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15.98</w:t>
                    </w:r>
                  </w:p>
                </w:tc>
                <w:tc>
                  <w:tcPr>
                    <w:tcW w:w="882" w:type="pct"/>
                  </w:tcPr>
                  <w:p w14:paraId="2EED291B"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0.00</w:t>
                    </w:r>
                  </w:p>
                </w:tc>
              </w:tr>
            </w:sdtContent>
          </w:sdt>
          <w:sdt>
            <w:sdtPr>
              <w:rPr>
                <w:rFonts w:ascii="Times New Roman" w:hAnsi="Times New Roman" w:cs="Times New Roman"/>
                <w:szCs w:val="21"/>
              </w:rPr>
              <w:alias w:val="其他应收款欠款户"/>
              <w:tag w:val="_TUP_0146960361f9400f96cf10884e0c6b7e"/>
              <w:id w:val="-879249725"/>
              <w:lock w:val="sdtLocked"/>
              <w:placeholder>
                <w:docPart w:val="0F515B0A07E04F4B891BCED419FDE40C"/>
              </w:placeholder>
            </w:sdtPr>
            <w:sdtContent>
              <w:tr w:rsidR="00B10A0C" w14:paraId="4C3E352D" w14:textId="77777777">
                <w:trPr>
                  <w:cantSplit/>
                </w:trPr>
                <w:tc>
                  <w:tcPr>
                    <w:tcW w:w="803" w:type="pct"/>
                  </w:tcPr>
                  <w:p w14:paraId="77B5C000" w14:textId="77777777" w:rsidR="00B10A0C" w:rsidRPr="00A74BEA" w:rsidRDefault="00D11B25">
                    <w:pPr>
                      <w:ind w:right="105"/>
                      <w:rPr>
                        <w:rFonts w:ascii="Times New Roman" w:hAnsi="Times New Roman" w:cs="Times New Roman"/>
                        <w:szCs w:val="21"/>
                      </w:rPr>
                    </w:pPr>
                    <w:r w:rsidRPr="00A74BEA">
                      <w:rPr>
                        <w:rFonts w:ascii="Times New Roman" w:hAnsi="Times New Roman" w:cs="Times New Roman"/>
                        <w:szCs w:val="21"/>
                      </w:rPr>
                      <w:t>上海波汇信息科技有限公司</w:t>
                    </w:r>
                  </w:p>
                </w:tc>
                <w:tc>
                  <w:tcPr>
                    <w:tcW w:w="701" w:type="pct"/>
                  </w:tcPr>
                  <w:p w14:paraId="1293BF62" w14:textId="77777777" w:rsidR="00B10A0C" w:rsidRPr="00A74BEA" w:rsidRDefault="00D11B25">
                    <w:pPr>
                      <w:ind w:right="73"/>
                      <w:rPr>
                        <w:rFonts w:ascii="Times New Roman" w:hAnsi="Times New Roman" w:cs="Times New Roman"/>
                        <w:szCs w:val="21"/>
                      </w:rPr>
                    </w:pPr>
                    <w:r w:rsidRPr="00A74BEA">
                      <w:rPr>
                        <w:rFonts w:ascii="Times New Roman" w:hAnsi="Times New Roman" w:cs="Times New Roman"/>
                        <w:szCs w:val="21"/>
                      </w:rPr>
                      <w:t>往来款</w:t>
                    </w:r>
                  </w:p>
                </w:tc>
                <w:tc>
                  <w:tcPr>
                    <w:tcW w:w="997" w:type="pct"/>
                  </w:tcPr>
                  <w:p w14:paraId="4921BDFC" w14:textId="77777777" w:rsidR="00B10A0C" w:rsidRPr="00A74BEA" w:rsidRDefault="00D11B25">
                    <w:pPr>
                      <w:ind w:right="73"/>
                      <w:jc w:val="right"/>
                      <w:rPr>
                        <w:rFonts w:ascii="Times New Roman" w:hAnsi="Times New Roman" w:cs="Times New Roman"/>
                        <w:szCs w:val="21"/>
                      </w:rPr>
                    </w:pPr>
                    <w:r w:rsidRPr="00A74BEA">
                      <w:rPr>
                        <w:rFonts w:ascii="Times New Roman" w:hAnsi="Times New Roman" w:cs="Times New Roman"/>
                        <w:szCs w:val="21"/>
                      </w:rPr>
                      <w:t>218,590,896.69</w:t>
                    </w:r>
                  </w:p>
                </w:tc>
                <w:tc>
                  <w:tcPr>
                    <w:tcW w:w="687" w:type="pct"/>
                  </w:tcPr>
                  <w:p w14:paraId="2E824CE8" w14:textId="77777777" w:rsidR="00B10A0C" w:rsidRPr="00A74BEA" w:rsidRDefault="00D11B25">
                    <w:pPr>
                      <w:ind w:right="73"/>
                      <w:rPr>
                        <w:rFonts w:ascii="Times New Roman" w:hAnsi="Times New Roman" w:cs="Times New Roman"/>
                        <w:szCs w:val="21"/>
                      </w:rPr>
                    </w:pPr>
                    <w:r w:rsidRPr="00A74BEA">
                      <w:rPr>
                        <w:rFonts w:ascii="Times New Roman" w:hAnsi="Times New Roman" w:cs="Times New Roman"/>
                        <w:szCs w:val="21"/>
                      </w:rPr>
                      <w:t>1</w:t>
                    </w:r>
                    <w:r w:rsidRPr="00A74BEA">
                      <w:rPr>
                        <w:rFonts w:ascii="Times New Roman" w:hAnsi="Times New Roman" w:cs="Times New Roman"/>
                        <w:szCs w:val="21"/>
                      </w:rPr>
                      <w:t>年以内</w:t>
                    </w:r>
                  </w:p>
                </w:tc>
                <w:tc>
                  <w:tcPr>
                    <w:tcW w:w="931" w:type="pct"/>
                  </w:tcPr>
                  <w:p w14:paraId="57CD2A62"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13.62</w:t>
                    </w:r>
                  </w:p>
                </w:tc>
                <w:tc>
                  <w:tcPr>
                    <w:tcW w:w="882" w:type="pct"/>
                  </w:tcPr>
                  <w:p w14:paraId="74DFE417"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0.00</w:t>
                    </w:r>
                  </w:p>
                </w:tc>
              </w:tr>
            </w:sdtContent>
          </w:sdt>
          <w:sdt>
            <w:sdtPr>
              <w:rPr>
                <w:rFonts w:ascii="Times New Roman" w:hAnsi="Times New Roman" w:cs="Times New Roman"/>
                <w:szCs w:val="21"/>
              </w:rPr>
              <w:alias w:val="其他应收款欠款户"/>
              <w:tag w:val="_TUP_0146960361f9400f96cf10884e0c6b7e"/>
              <w:id w:val="-916243670"/>
              <w:lock w:val="sdtLocked"/>
              <w:placeholder>
                <w:docPart w:val="0F515B0A07E04F4B891BCED419FDE40C"/>
              </w:placeholder>
            </w:sdtPr>
            <w:sdtContent>
              <w:tr w:rsidR="00B10A0C" w14:paraId="76350200" w14:textId="77777777">
                <w:trPr>
                  <w:cantSplit/>
                </w:trPr>
                <w:tc>
                  <w:tcPr>
                    <w:tcW w:w="803" w:type="pct"/>
                  </w:tcPr>
                  <w:p w14:paraId="098ACBB4" w14:textId="77777777" w:rsidR="00B10A0C" w:rsidRPr="00A74BEA" w:rsidRDefault="00D11B25">
                    <w:pPr>
                      <w:ind w:right="105"/>
                      <w:rPr>
                        <w:rFonts w:ascii="Times New Roman" w:hAnsi="Times New Roman" w:cs="Times New Roman"/>
                        <w:szCs w:val="21"/>
                      </w:rPr>
                    </w:pPr>
                    <w:r w:rsidRPr="00A74BEA">
                      <w:rPr>
                        <w:rFonts w:ascii="Times New Roman" w:hAnsi="Times New Roman" w:cs="Times New Roman"/>
                        <w:szCs w:val="21"/>
                      </w:rPr>
                      <w:t>合肥至汇半导体应用技术有限公司</w:t>
                    </w:r>
                  </w:p>
                </w:tc>
                <w:tc>
                  <w:tcPr>
                    <w:tcW w:w="701" w:type="pct"/>
                  </w:tcPr>
                  <w:p w14:paraId="2CB56F64" w14:textId="77777777" w:rsidR="00B10A0C" w:rsidRPr="00A74BEA" w:rsidRDefault="00D11B25">
                    <w:pPr>
                      <w:ind w:right="73"/>
                      <w:rPr>
                        <w:rFonts w:ascii="Times New Roman" w:hAnsi="Times New Roman" w:cs="Times New Roman"/>
                        <w:szCs w:val="21"/>
                      </w:rPr>
                    </w:pPr>
                    <w:r w:rsidRPr="00A74BEA">
                      <w:rPr>
                        <w:rFonts w:ascii="Times New Roman" w:hAnsi="Times New Roman" w:cs="Times New Roman"/>
                        <w:szCs w:val="21"/>
                      </w:rPr>
                      <w:t>往来款</w:t>
                    </w:r>
                  </w:p>
                </w:tc>
                <w:tc>
                  <w:tcPr>
                    <w:tcW w:w="997" w:type="pct"/>
                  </w:tcPr>
                  <w:p w14:paraId="477F0F3E" w14:textId="77777777" w:rsidR="00B10A0C" w:rsidRPr="00A74BEA" w:rsidRDefault="00D11B25">
                    <w:pPr>
                      <w:ind w:right="73"/>
                      <w:jc w:val="right"/>
                      <w:rPr>
                        <w:rFonts w:ascii="Times New Roman" w:hAnsi="Times New Roman" w:cs="Times New Roman"/>
                        <w:szCs w:val="21"/>
                      </w:rPr>
                    </w:pPr>
                    <w:r w:rsidRPr="00A74BEA">
                      <w:rPr>
                        <w:rFonts w:ascii="Times New Roman" w:hAnsi="Times New Roman" w:cs="Times New Roman"/>
                        <w:szCs w:val="21"/>
                      </w:rPr>
                      <w:t>161,957,308.00</w:t>
                    </w:r>
                  </w:p>
                </w:tc>
                <w:tc>
                  <w:tcPr>
                    <w:tcW w:w="687" w:type="pct"/>
                  </w:tcPr>
                  <w:p w14:paraId="70789509" w14:textId="77777777" w:rsidR="00B10A0C" w:rsidRPr="00A74BEA" w:rsidRDefault="00D11B25">
                    <w:pPr>
                      <w:ind w:right="73"/>
                      <w:rPr>
                        <w:rFonts w:ascii="Times New Roman" w:hAnsi="Times New Roman" w:cs="Times New Roman"/>
                        <w:szCs w:val="21"/>
                      </w:rPr>
                    </w:pPr>
                    <w:r w:rsidRPr="00A74BEA">
                      <w:rPr>
                        <w:rFonts w:ascii="Times New Roman" w:hAnsi="Times New Roman" w:cs="Times New Roman"/>
                        <w:szCs w:val="21"/>
                      </w:rPr>
                      <w:t>2</w:t>
                    </w:r>
                    <w:r w:rsidRPr="00A74BEA">
                      <w:rPr>
                        <w:rFonts w:ascii="Times New Roman" w:hAnsi="Times New Roman" w:cs="Times New Roman"/>
                        <w:szCs w:val="21"/>
                      </w:rPr>
                      <w:t>年以内</w:t>
                    </w:r>
                  </w:p>
                </w:tc>
                <w:tc>
                  <w:tcPr>
                    <w:tcW w:w="931" w:type="pct"/>
                  </w:tcPr>
                  <w:p w14:paraId="5CFA8077"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10.09</w:t>
                    </w:r>
                  </w:p>
                </w:tc>
                <w:tc>
                  <w:tcPr>
                    <w:tcW w:w="882" w:type="pct"/>
                  </w:tcPr>
                  <w:p w14:paraId="111F3B5C"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0.00</w:t>
                    </w:r>
                  </w:p>
                </w:tc>
              </w:tr>
            </w:sdtContent>
          </w:sdt>
          <w:sdt>
            <w:sdtPr>
              <w:rPr>
                <w:rFonts w:ascii="Times New Roman" w:hAnsi="Times New Roman" w:cs="Times New Roman"/>
                <w:szCs w:val="21"/>
              </w:rPr>
              <w:alias w:val="其他应收款欠款户"/>
              <w:tag w:val="_TUP_0146960361f9400f96cf10884e0c6b7e"/>
              <w:id w:val="400568750"/>
              <w:lock w:val="sdtLocked"/>
              <w:placeholder>
                <w:docPart w:val="0F515B0A07E04F4B891BCED419FDE40C"/>
              </w:placeholder>
            </w:sdtPr>
            <w:sdtContent>
              <w:tr w:rsidR="00B10A0C" w14:paraId="7344B493" w14:textId="77777777">
                <w:trPr>
                  <w:cantSplit/>
                </w:trPr>
                <w:tc>
                  <w:tcPr>
                    <w:tcW w:w="803" w:type="pct"/>
                  </w:tcPr>
                  <w:p w14:paraId="6A9AA213" w14:textId="77777777" w:rsidR="00B10A0C" w:rsidRPr="00A74BEA" w:rsidRDefault="00D11B25">
                    <w:pPr>
                      <w:ind w:right="105"/>
                      <w:rPr>
                        <w:rFonts w:ascii="Times New Roman" w:hAnsi="Times New Roman" w:cs="Times New Roman"/>
                        <w:szCs w:val="21"/>
                      </w:rPr>
                    </w:pPr>
                    <w:r w:rsidRPr="00A74BEA">
                      <w:rPr>
                        <w:rFonts w:ascii="Times New Roman" w:hAnsi="Times New Roman" w:cs="Times New Roman"/>
                        <w:szCs w:val="21"/>
                      </w:rPr>
                      <w:t>珐成制药系统工程（上海）有限公司</w:t>
                    </w:r>
                  </w:p>
                </w:tc>
                <w:tc>
                  <w:tcPr>
                    <w:tcW w:w="701" w:type="pct"/>
                  </w:tcPr>
                  <w:p w14:paraId="49489848" w14:textId="77777777" w:rsidR="00B10A0C" w:rsidRPr="00A74BEA" w:rsidRDefault="00D11B25">
                    <w:pPr>
                      <w:ind w:right="73"/>
                      <w:rPr>
                        <w:rFonts w:ascii="Times New Roman" w:hAnsi="Times New Roman" w:cs="Times New Roman"/>
                        <w:szCs w:val="21"/>
                      </w:rPr>
                    </w:pPr>
                    <w:r w:rsidRPr="00A74BEA">
                      <w:rPr>
                        <w:rFonts w:ascii="Times New Roman" w:hAnsi="Times New Roman" w:cs="Times New Roman"/>
                        <w:szCs w:val="21"/>
                      </w:rPr>
                      <w:t>往来款</w:t>
                    </w:r>
                  </w:p>
                </w:tc>
                <w:tc>
                  <w:tcPr>
                    <w:tcW w:w="997" w:type="pct"/>
                  </w:tcPr>
                  <w:p w14:paraId="0106D2C9" w14:textId="77777777" w:rsidR="00B10A0C" w:rsidRPr="00A74BEA" w:rsidRDefault="00D11B25">
                    <w:pPr>
                      <w:ind w:right="73"/>
                      <w:jc w:val="right"/>
                      <w:rPr>
                        <w:rFonts w:ascii="Times New Roman" w:hAnsi="Times New Roman" w:cs="Times New Roman"/>
                        <w:szCs w:val="21"/>
                      </w:rPr>
                    </w:pPr>
                    <w:r w:rsidRPr="00A74BEA">
                      <w:rPr>
                        <w:rFonts w:ascii="Times New Roman" w:hAnsi="Times New Roman" w:cs="Times New Roman"/>
                        <w:szCs w:val="21"/>
                      </w:rPr>
                      <w:t>106,753,226.75</w:t>
                    </w:r>
                  </w:p>
                </w:tc>
                <w:tc>
                  <w:tcPr>
                    <w:tcW w:w="687" w:type="pct"/>
                  </w:tcPr>
                  <w:p w14:paraId="7DD10736" w14:textId="77777777" w:rsidR="00B10A0C" w:rsidRPr="00A74BEA" w:rsidRDefault="00D11B25">
                    <w:pPr>
                      <w:ind w:right="73"/>
                      <w:rPr>
                        <w:rFonts w:ascii="Times New Roman" w:hAnsi="Times New Roman" w:cs="Times New Roman"/>
                        <w:szCs w:val="21"/>
                      </w:rPr>
                    </w:pPr>
                    <w:r w:rsidRPr="00A74BEA">
                      <w:rPr>
                        <w:rFonts w:ascii="Times New Roman" w:hAnsi="Times New Roman" w:cs="Times New Roman"/>
                        <w:szCs w:val="21"/>
                      </w:rPr>
                      <w:t>3</w:t>
                    </w:r>
                    <w:r w:rsidRPr="00A74BEA">
                      <w:rPr>
                        <w:rFonts w:ascii="Times New Roman" w:hAnsi="Times New Roman" w:cs="Times New Roman"/>
                        <w:szCs w:val="21"/>
                      </w:rPr>
                      <w:t>年以内</w:t>
                    </w:r>
                  </w:p>
                </w:tc>
                <w:tc>
                  <w:tcPr>
                    <w:tcW w:w="931" w:type="pct"/>
                  </w:tcPr>
                  <w:p w14:paraId="570EAA8A"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6.65</w:t>
                    </w:r>
                  </w:p>
                </w:tc>
                <w:tc>
                  <w:tcPr>
                    <w:tcW w:w="882" w:type="pct"/>
                  </w:tcPr>
                  <w:p w14:paraId="68B1422D"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0.00</w:t>
                    </w:r>
                  </w:p>
                </w:tc>
              </w:tr>
            </w:sdtContent>
          </w:sdt>
          <w:sdt>
            <w:sdtPr>
              <w:rPr>
                <w:rFonts w:ascii="Times New Roman" w:hAnsi="Times New Roman" w:cs="Times New Roman"/>
                <w:szCs w:val="21"/>
              </w:rPr>
              <w:alias w:val="其他应收款欠款户"/>
              <w:tag w:val="_TUP_0146960361f9400f96cf10884e0c6b7e"/>
              <w:id w:val="775302405"/>
              <w:lock w:val="sdtLocked"/>
              <w:placeholder>
                <w:docPart w:val="0F515B0A07E04F4B891BCED419FDE40C"/>
              </w:placeholder>
            </w:sdtPr>
            <w:sdtContent>
              <w:tr w:rsidR="00B10A0C" w14:paraId="1D2E556C" w14:textId="77777777">
                <w:trPr>
                  <w:cantSplit/>
                </w:trPr>
                <w:tc>
                  <w:tcPr>
                    <w:tcW w:w="803" w:type="pct"/>
                  </w:tcPr>
                  <w:p w14:paraId="2DD071C0" w14:textId="77777777" w:rsidR="00B10A0C" w:rsidRPr="00A74BEA" w:rsidRDefault="00D11B25">
                    <w:pPr>
                      <w:ind w:right="105"/>
                      <w:rPr>
                        <w:rFonts w:ascii="Times New Roman" w:hAnsi="Times New Roman" w:cs="Times New Roman"/>
                        <w:szCs w:val="21"/>
                      </w:rPr>
                    </w:pPr>
                    <w:r w:rsidRPr="00A74BEA">
                      <w:rPr>
                        <w:rFonts w:ascii="Times New Roman" w:hAnsi="Times New Roman" w:cs="Times New Roman"/>
                        <w:szCs w:val="21"/>
                      </w:rPr>
                      <w:t>至一高纯电子材料（上海）有限公司</w:t>
                    </w:r>
                  </w:p>
                </w:tc>
                <w:tc>
                  <w:tcPr>
                    <w:tcW w:w="701" w:type="pct"/>
                  </w:tcPr>
                  <w:p w14:paraId="30A8A074" w14:textId="77777777" w:rsidR="00B10A0C" w:rsidRPr="00A74BEA" w:rsidRDefault="00D11B25">
                    <w:pPr>
                      <w:ind w:right="73"/>
                      <w:rPr>
                        <w:rFonts w:ascii="Times New Roman" w:hAnsi="Times New Roman" w:cs="Times New Roman"/>
                        <w:szCs w:val="21"/>
                      </w:rPr>
                    </w:pPr>
                    <w:r w:rsidRPr="00A74BEA">
                      <w:rPr>
                        <w:rFonts w:ascii="Times New Roman" w:hAnsi="Times New Roman" w:cs="Times New Roman"/>
                        <w:szCs w:val="21"/>
                      </w:rPr>
                      <w:t>往来款</w:t>
                    </w:r>
                  </w:p>
                </w:tc>
                <w:tc>
                  <w:tcPr>
                    <w:tcW w:w="997" w:type="pct"/>
                  </w:tcPr>
                  <w:p w14:paraId="5020437A" w14:textId="77777777" w:rsidR="00B10A0C" w:rsidRPr="00A74BEA" w:rsidRDefault="00D11B25">
                    <w:pPr>
                      <w:ind w:right="73"/>
                      <w:jc w:val="right"/>
                      <w:rPr>
                        <w:rFonts w:ascii="Times New Roman" w:hAnsi="Times New Roman" w:cs="Times New Roman"/>
                        <w:szCs w:val="21"/>
                      </w:rPr>
                    </w:pPr>
                    <w:r w:rsidRPr="00A74BEA">
                      <w:rPr>
                        <w:rFonts w:ascii="Times New Roman" w:hAnsi="Times New Roman" w:cs="Times New Roman"/>
                        <w:szCs w:val="21"/>
                      </w:rPr>
                      <w:t>101,350,750.00</w:t>
                    </w:r>
                  </w:p>
                </w:tc>
                <w:tc>
                  <w:tcPr>
                    <w:tcW w:w="687" w:type="pct"/>
                  </w:tcPr>
                  <w:p w14:paraId="00C98826" w14:textId="77777777" w:rsidR="00B10A0C" w:rsidRPr="00A74BEA" w:rsidRDefault="00D11B25">
                    <w:pPr>
                      <w:ind w:right="73"/>
                      <w:rPr>
                        <w:rFonts w:ascii="Times New Roman" w:hAnsi="Times New Roman" w:cs="Times New Roman"/>
                        <w:szCs w:val="21"/>
                      </w:rPr>
                    </w:pPr>
                    <w:r w:rsidRPr="00A74BEA">
                      <w:rPr>
                        <w:rFonts w:ascii="Times New Roman" w:hAnsi="Times New Roman" w:cs="Times New Roman"/>
                        <w:szCs w:val="21"/>
                      </w:rPr>
                      <w:t>2</w:t>
                    </w:r>
                    <w:r w:rsidRPr="00A74BEA">
                      <w:rPr>
                        <w:rFonts w:ascii="Times New Roman" w:hAnsi="Times New Roman" w:cs="Times New Roman"/>
                        <w:szCs w:val="21"/>
                      </w:rPr>
                      <w:t>年以内</w:t>
                    </w:r>
                  </w:p>
                </w:tc>
                <w:tc>
                  <w:tcPr>
                    <w:tcW w:w="931" w:type="pct"/>
                  </w:tcPr>
                  <w:p w14:paraId="4E78D1B3"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6.32</w:t>
                    </w:r>
                  </w:p>
                </w:tc>
                <w:tc>
                  <w:tcPr>
                    <w:tcW w:w="882" w:type="pct"/>
                  </w:tcPr>
                  <w:p w14:paraId="0C11AD34"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0.00</w:t>
                    </w:r>
                  </w:p>
                </w:tc>
              </w:tr>
            </w:sdtContent>
          </w:sdt>
          <w:tr w:rsidR="00B10A0C" w14:paraId="291BCA1E" w14:textId="77777777">
            <w:trPr>
              <w:cantSplit/>
            </w:trPr>
            <w:sdt>
              <w:sdtPr>
                <w:rPr>
                  <w:rFonts w:ascii="Times New Roman" w:hAnsi="Times New Roman" w:cs="Times New Roman"/>
                </w:rPr>
                <w:tag w:val="_PLD_a7f472d740c84362a157258c79bd0672"/>
                <w:id w:val="1631817414"/>
                <w:lock w:val="sdtLocked"/>
              </w:sdtPr>
              <w:sdtContent>
                <w:tc>
                  <w:tcPr>
                    <w:tcW w:w="803" w:type="pct"/>
                  </w:tcPr>
                  <w:p w14:paraId="158FC630" w14:textId="77777777" w:rsidR="00B10A0C" w:rsidRPr="00A74BEA" w:rsidRDefault="00D11B25">
                    <w:pPr>
                      <w:ind w:right="105"/>
                      <w:jc w:val="center"/>
                      <w:rPr>
                        <w:rFonts w:ascii="Times New Roman" w:hAnsi="Times New Roman" w:cs="Times New Roman"/>
                        <w:szCs w:val="21"/>
                      </w:rPr>
                    </w:pPr>
                    <w:r w:rsidRPr="00A74BEA">
                      <w:rPr>
                        <w:rFonts w:ascii="Times New Roman" w:hAnsi="Times New Roman" w:cs="Times New Roman"/>
                        <w:szCs w:val="21"/>
                      </w:rPr>
                      <w:t>合计</w:t>
                    </w:r>
                  </w:p>
                </w:tc>
              </w:sdtContent>
            </w:sdt>
            <w:tc>
              <w:tcPr>
                <w:tcW w:w="701" w:type="pct"/>
              </w:tcPr>
              <w:p w14:paraId="47B2CA85" w14:textId="77777777" w:rsidR="00B10A0C" w:rsidRPr="00A74BEA" w:rsidRDefault="00D11B25">
                <w:pPr>
                  <w:ind w:right="73"/>
                  <w:jc w:val="center"/>
                  <w:rPr>
                    <w:rFonts w:ascii="Times New Roman" w:hAnsi="Times New Roman" w:cs="Times New Roman"/>
                    <w:szCs w:val="21"/>
                  </w:rPr>
                </w:pPr>
                <w:r w:rsidRPr="00A74BEA">
                  <w:rPr>
                    <w:rFonts w:ascii="Times New Roman" w:hAnsi="Times New Roman" w:cs="Times New Roman"/>
                    <w:szCs w:val="21"/>
                  </w:rPr>
                  <w:t>/</w:t>
                </w:r>
              </w:p>
            </w:tc>
            <w:tc>
              <w:tcPr>
                <w:tcW w:w="997" w:type="pct"/>
              </w:tcPr>
              <w:p w14:paraId="31103B2A" w14:textId="77777777" w:rsidR="00B10A0C" w:rsidRPr="00A74BEA" w:rsidRDefault="00D11B25">
                <w:pPr>
                  <w:ind w:right="73"/>
                  <w:jc w:val="right"/>
                  <w:rPr>
                    <w:rFonts w:ascii="Times New Roman" w:hAnsi="Times New Roman" w:cs="Times New Roman"/>
                    <w:szCs w:val="21"/>
                  </w:rPr>
                </w:pPr>
                <w:r w:rsidRPr="00A74BEA">
                  <w:rPr>
                    <w:rFonts w:ascii="Times New Roman" w:hAnsi="Times New Roman" w:cs="Times New Roman"/>
                    <w:szCs w:val="21"/>
                  </w:rPr>
                  <w:t>845,138,919.43</w:t>
                </w:r>
              </w:p>
            </w:tc>
            <w:tc>
              <w:tcPr>
                <w:tcW w:w="687" w:type="pct"/>
              </w:tcPr>
              <w:p w14:paraId="56BA94D8" w14:textId="77777777" w:rsidR="00B10A0C" w:rsidRPr="00A74BEA" w:rsidRDefault="00D11B25">
                <w:pPr>
                  <w:ind w:right="73"/>
                  <w:jc w:val="center"/>
                  <w:rPr>
                    <w:rFonts w:ascii="Times New Roman" w:hAnsi="Times New Roman" w:cs="Times New Roman"/>
                    <w:szCs w:val="21"/>
                  </w:rPr>
                </w:pPr>
                <w:r w:rsidRPr="00A74BEA">
                  <w:rPr>
                    <w:rFonts w:ascii="Times New Roman" w:hAnsi="Times New Roman" w:cs="Times New Roman"/>
                    <w:szCs w:val="21"/>
                  </w:rPr>
                  <w:t>/</w:t>
                </w:r>
              </w:p>
            </w:tc>
            <w:tc>
              <w:tcPr>
                <w:tcW w:w="931" w:type="pct"/>
              </w:tcPr>
              <w:p w14:paraId="4EED1376"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52.66</w:t>
                </w:r>
              </w:p>
            </w:tc>
            <w:tc>
              <w:tcPr>
                <w:tcW w:w="882" w:type="pct"/>
              </w:tcPr>
              <w:p w14:paraId="78106C68"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0.00</w:t>
                </w:r>
              </w:p>
            </w:tc>
          </w:tr>
        </w:tbl>
        <w:p w14:paraId="02DBC8F5" w14:textId="77777777" w:rsidR="00B10A0C" w:rsidRDefault="00000000" w:rsidP="00A74BEA">
          <w:pPr>
            <w:spacing w:line="360" w:lineRule="auto"/>
          </w:pPr>
        </w:p>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303580679"/>
        <w:lock w:val="sdtLocked"/>
        <w:placeholder>
          <w:docPart w:val="GBC22222222222222222222222222222"/>
        </w:placeholder>
      </w:sdtPr>
      <w:sdtContent>
        <w:p w14:paraId="44B92403" w14:textId="77777777" w:rsidR="00B10A0C" w:rsidRDefault="00D11B25" w:rsidP="00A74BEA">
          <w:pPr>
            <w:pStyle w:val="4"/>
            <w:numPr>
              <w:ilvl w:val="0"/>
              <w:numId w:val="123"/>
            </w:numPr>
            <w:spacing w:line="360" w:lineRule="auto"/>
          </w:pPr>
          <w:r>
            <w:rPr>
              <w:rFonts w:hint="eastAsia"/>
            </w:rPr>
            <w:t>涉及政府补助的应收款项</w:t>
          </w:r>
        </w:p>
        <w:sdt>
          <w:sdtPr>
            <w:alias w:val="是否适用：母公司涉及政府补助的应收款项[双击切换]"/>
            <w:tag w:val="_GBC_5e2cfb8b8db54872b314bf1b01b59f87"/>
            <w:id w:val="1737588886"/>
            <w:lock w:val="sdtLocked"/>
            <w:placeholder>
              <w:docPart w:val="GBC22222222222222222222222222222"/>
            </w:placeholder>
          </w:sdtPr>
          <w:sdtContent>
            <w:p w14:paraId="0DA76C19" w14:textId="77777777" w:rsidR="00B10A0C" w:rsidRDefault="00D11B25" w:rsidP="00A74BEA">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ACF77BF" w14:textId="77777777" w:rsidR="00B10A0C" w:rsidRDefault="00000000" w:rsidP="00A74BEA">
          <w:pPr>
            <w:snapToGrid w:val="0"/>
            <w:spacing w:line="360" w:lineRule="auto"/>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1813437255"/>
        <w:lock w:val="sdtLocked"/>
        <w:placeholder>
          <w:docPart w:val="GBC22222222222222222222222222222"/>
        </w:placeholder>
      </w:sdtPr>
      <w:sdtContent>
        <w:p w14:paraId="1431BAF9" w14:textId="77777777" w:rsidR="00B10A0C" w:rsidRDefault="00D11B25" w:rsidP="00A74BEA">
          <w:pPr>
            <w:pStyle w:val="4"/>
            <w:numPr>
              <w:ilvl w:val="0"/>
              <w:numId w:val="123"/>
            </w:numPr>
            <w:spacing w:line="360" w:lineRule="auto"/>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930165381"/>
            <w:lock w:val="sdtLocked"/>
            <w:placeholder>
              <w:docPart w:val="GBC22222222222222222222222222222"/>
            </w:placeholder>
          </w:sdtPr>
          <w:sdtContent>
            <w:p w14:paraId="52DE9B1A" w14:textId="77777777" w:rsidR="00B10A0C" w:rsidRDefault="00D11B25" w:rsidP="00A74BEA">
              <w:pPr>
                <w:spacing w:line="360" w:lineRule="auto"/>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0F11A93" w14:textId="77777777" w:rsidR="00B10A0C" w:rsidRDefault="00000000" w:rsidP="00A74BEA">
          <w:pPr>
            <w:spacing w:line="360" w:lineRule="auto"/>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1756247636"/>
        <w:lock w:val="sdtLocked"/>
        <w:placeholder>
          <w:docPart w:val="GBC22222222222222222222222222222"/>
        </w:placeholder>
      </w:sdtPr>
      <w:sdtContent>
        <w:p w14:paraId="7C9542FB" w14:textId="77777777" w:rsidR="00B10A0C" w:rsidRDefault="00D11B25" w:rsidP="00A74BEA">
          <w:pPr>
            <w:pStyle w:val="4"/>
            <w:numPr>
              <w:ilvl w:val="0"/>
              <w:numId w:val="123"/>
            </w:numPr>
            <w:spacing w:line="360" w:lineRule="auto"/>
          </w:pPr>
          <w:r>
            <w:rPr>
              <w:rFonts w:hint="eastAsia"/>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422945465"/>
            <w:lock w:val="sdtLocked"/>
            <w:placeholder>
              <w:docPart w:val="GBC22222222222222222222222222222"/>
            </w:placeholder>
          </w:sdtPr>
          <w:sdtContent>
            <w:p w14:paraId="05377F43" w14:textId="77777777" w:rsidR="00B10A0C" w:rsidRDefault="00D11B25" w:rsidP="00A74BEA">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D19EC5B" w14:textId="77777777" w:rsidR="00B10A0C" w:rsidRDefault="00000000" w:rsidP="00A74BEA">
          <w:pPr>
            <w:spacing w:line="360" w:lineRule="auto"/>
            <w:rPr>
              <w:szCs w:val="21"/>
            </w:rPr>
          </w:pPr>
        </w:p>
      </w:sdtContent>
    </w:sdt>
    <w:sdt>
      <w:sdtPr>
        <w:rPr>
          <w:rFonts w:ascii="Times New Roman" w:hAnsi="Times New Roman" w:hint="eastAsia"/>
          <w:b/>
          <w:bCs/>
        </w:rPr>
        <w:alias w:val="模块:其他应收款其他说明"/>
        <w:tag w:val="_SEC_57c4dfafa9d0491a91f70b4527c847b3"/>
        <w:id w:val="1748458516"/>
        <w:lock w:val="sdtLocked"/>
        <w:placeholder>
          <w:docPart w:val="GBC22222222222222222222222222222"/>
        </w:placeholder>
      </w:sdtPr>
      <w:sdtEndPr>
        <w:rPr>
          <w:b w:val="0"/>
          <w:bCs w:val="0"/>
        </w:rPr>
      </w:sdtEndPr>
      <w:sdtContent>
        <w:p w14:paraId="268D2FAF" w14:textId="77777777" w:rsidR="00B10A0C" w:rsidRDefault="00D11B25" w:rsidP="00A74BEA">
          <w:pPr>
            <w:spacing w:line="360" w:lineRule="auto"/>
          </w:pPr>
          <w:r>
            <w:rPr>
              <w:rFonts w:hint="eastAsia"/>
            </w:rPr>
            <w:t>其他</w:t>
          </w:r>
          <w:r>
            <w:t>说明：</w:t>
          </w:r>
        </w:p>
        <w:sdt>
          <w:sdtPr>
            <w:rPr>
              <w:rFonts w:hint="eastAsia"/>
              <w:szCs w:val="21"/>
            </w:rPr>
            <w:alias w:val="是否适用：母公司其他应收款的其他说明[双击切换]"/>
            <w:tag w:val="_GBC_479bc9ed241548c695a3905f38eb23fd"/>
            <w:id w:val="2141451827"/>
            <w:lock w:val="sdtLocked"/>
            <w:placeholder>
              <w:docPart w:val="GBC22222222222222222222222222222"/>
            </w:placeholder>
          </w:sdtPr>
          <w:sdtContent>
            <w:p w14:paraId="116B1123" w14:textId="77777777" w:rsidR="00B10A0C" w:rsidRDefault="00D11B25" w:rsidP="00A74BEA">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37D26E8" w14:textId="77777777" w:rsidR="00B10A0C" w:rsidRDefault="00000000">
          <w:pPr>
            <w:rPr>
              <w:szCs w:val="21"/>
            </w:rPr>
          </w:pPr>
        </w:p>
      </w:sdtContent>
    </w:sdt>
    <w:p w14:paraId="034A7F28" w14:textId="77777777" w:rsidR="00B10A0C" w:rsidRDefault="00D11B25">
      <w:pPr>
        <w:pStyle w:val="3"/>
        <w:numPr>
          <w:ilvl w:val="0"/>
          <w:numId w:val="120"/>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968355274"/>
        <w:lock w:val="sdtContentLocked"/>
        <w:placeholder>
          <w:docPart w:val="GBC22222222222222222222222222222"/>
        </w:placeholder>
      </w:sdtPr>
      <w:sdtContent>
        <w:p w14:paraId="5BFCD215"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468793387"/>
        <w:lock w:val="sdtLocked"/>
        <w:placeholder>
          <w:docPart w:val="GBC22222222222222222222222222222"/>
        </w:placeholder>
      </w:sdtPr>
      <w:sdtEndPr>
        <w:rPr>
          <w:b w:val="0"/>
          <w:bCs w:val="0"/>
        </w:rPr>
      </w:sdtEndPr>
      <w:sdtContent>
        <w:p w14:paraId="0D146473" w14:textId="77777777" w:rsidR="00B10A0C" w:rsidRDefault="00D11B25">
          <w:pPr>
            <w:jc w:val="right"/>
            <w:rPr>
              <w:szCs w:val="21"/>
            </w:rPr>
          </w:pPr>
          <w:r>
            <w:rPr>
              <w:rFonts w:hint="eastAsia"/>
              <w:szCs w:val="21"/>
            </w:rPr>
            <w:t>单位：</w:t>
          </w:r>
          <w:sdt>
            <w:sdtPr>
              <w:rPr>
                <w:rFonts w:hint="eastAsia"/>
                <w:szCs w:val="21"/>
              </w:rPr>
              <w:alias w:val="单位：母公司财务附注：长期股权投资"/>
              <w:tag w:val="_GBC_9d11e81055cb4017a0055a75ae95ae64"/>
              <w:id w:val="-5455313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87355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686"/>
            <w:gridCol w:w="426"/>
            <w:gridCol w:w="1686"/>
            <w:gridCol w:w="1686"/>
            <w:gridCol w:w="426"/>
            <w:gridCol w:w="1686"/>
          </w:tblGrid>
          <w:tr w:rsidR="00B10A0C" w14:paraId="69269CC1" w14:textId="77777777">
            <w:trPr>
              <w:cantSplit/>
            </w:trPr>
            <w:sdt>
              <w:sdtPr>
                <w:rPr>
                  <w:rFonts w:ascii="Times New Roman" w:hAnsi="Times New Roman" w:cs="Times New Roman"/>
                </w:rPr>
                <w:tag w:val="_PLD_0747ffd7336145fcb6d5e622fab54966"/>
                <w:id w:val="-127627102"/>
                <w:lock w:val="sdtLocked"/>
              </w:sdtPr>
              <w:sdtContent>
                <w:tc>
                  <w:tcPr>
                    <w:tcW w:w="1279" w:type="pct"/>
                    <w:vMerge w:val="restart"/>
                    <w:shd w:val="clear" w:color="auto" w:fill="auto"/>
                    <w:vAlign w:val="center"/>
                  </w:tcPr>
                  <w:p w14:paraId="625E3AB6"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项目</w:t>
                    </w:r>
                  </w:p>
                </w:tc>
              </w:sdtContent>
            </w:sdt>
            <w:sdt>
              <w:sdtPr>
                <w:rPr>
                  <w:rFonts w:ascii="Times New Roman" w:hAnsi="Times New Roman" w:cs="Times New Roman"/>
                </w:rPr>
                <w:tag w:val="_PLD_0b9f6f6d89c44029bf1de3ed5f6a4aa0"/>
                <w:id w:val="-361439305"/>
                <w:lock w:val="sdtLocked"/>
              </w:sdtPr>
              <w:sdtContent>
                <w:tc>
                  <w:tcPr>
                    <w:tcW w:w="1856" w:type="pct"/>
                    <w:gridSpan w:val="3"/>
                    <w:shd w:val="clear" w:color="auto" w:fill="auto"/>
                    <w:vAlign w:val="center"/>
                  </w:tcPr>
                  <w:p w14:paraId="53FF3507"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期末余额</w:t>
                    </w:r>
                  </w:p>
                </w:tc>
              </w:sdtContent>
            </w:sdt>
            <w:sdt>
              <w:sdtPr>
                <w:rPr>
                  <w:rFonts w:ascii="Times New Roman" w:hAnsi="Times New Roman" w:cs="Times New Roman"/>
                </w:rPr>
                <w:tag w:val="_PLD_d1ebeae29ff34029a10a8e0c447a171b"/>
                <w:id w:val="-948464475"/>
                <w:lock w:val="sdtLocked"/>
              </w:sdtPr>
              <w:sdtContent>
                <w:tc>
                  <w:tcPr>
                    <w:tcW w:w="1865" w:type="pct"/>
                    <w:gridSpan w:val="3"/>
                    <w:shd w:val="clear" w:color="auto" w:fill="auto"/>
                    <w:vAlign w:val="center"/>
                  </w:tcPr>
                  <w:p w14:paraId="00A23061"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期初余额</w:t>
                    </w:r>
                  </w:p>
                </w:tc>
              </w:sdtContent>
            </w:sdt>
          </w:tr>
          <w:tr w:rsidR="00B10A0C" w14:paraId="2FD27036" w14:textId="77777777">
            <w:trPr>
              <w:cantSplit/>
            </w:trPr>
            <w:tc>
              <w:tcPr>
                <w:tcW w:w="1279" w:type="pct"/>
                <w:vMerge/>
                <w:shd w:val="clear" w:color="auto" w:fill="auto"/>
                <w:vAlign w:val="center"/>
              </w:tcPr>
              <w:p w14:paraId="095875B4" w14:textId="77777777" w:rsidR="00B10A0C" w:rsidRPr="00A74BEA" w:rsidRDefault="00B10A0C">
                <w:pPr>
                  <w:jc w:val="center"/>
                  <w:rPr>
                    <w:rFonts w:ascii="Times New Roman" w:hAnsi="Times New Roman" w:cs="Times New Roman"/>
                  </w:rPr>
                </w:pPr>
              </w:p>
            </w:tc>
            <w:sdt>
              <w:sdtPr>
                <w:rPr>
                  <w:rFonts w:ascii="Times New Roman" w:hAnsi="Times New Roman" w:cs="Times New Roman"/>
                </w:rPr>
                <w:tag w:val="_PLD_dd00c7deeb1e4ede9c3e40d64760a230"/>
                <w:id w:val="-541129259"/>
                <w:lock w:val="sdtLocked"/>
              </w:sdtPr>
              <w:sdtContent>
                <w:tc>
                  <w:tcPr>
                    <w:tcW w:w="628" w:type="pct"/>
                    <w:shd w:val="clear" w:color="auto" w:fill="auto"/>
                    <w:vAlign w:val="center"/>
                  </w:tcPr>
                  <w:p w14:paraId="21A83450"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账面余额</w:t>
                    </w:r>
                  </w:p>
                </w:tc>
              </w:sdtContent>
            </w:sdt>
            <w:sdt>
              <w:sdtPr>
                <w:rPr>
                  <w:rFonts w:ascii="Times New Roman" w:hAnsi="Times New Roman" w:cs="Times New Roman"/>
                </w:rPr>
                <w:tag w:val="_PLD_dc4e6ed6511949b7a546924cafae2546"/>
                <w:id w:val="416759557"/>
                <w:lock w:val="sdtLocked"/>
              </w:sdtPr>
              <w:sdtContent>
                <w:tc>
                  <w:tcPr>
                    <w:tcW w:w="614" w:type="pct"/>
                    <w:shd w:val="clear" w:color="auto" w:fill="auto"/>
                    <w:vAlign w:val="center"/>
                  </w:tcPr>
                  <w:p w14:paraId="4CEBA433"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减值准备</w:t>
                    </w:r>
                  </w:p>
                </w:tc>
              </w:sdtContent>
            </w:sdt>
            <w:sdt>
              <w:sdtPr>
                <w:rPr>
                  <w:rFonts w:ascii="Times New Roman" w:hAnsi="Times New Roman" w:cs="Times New Roman"/>
                </w:rPr>
                <w:tag w:val="_PLD_1d7bbdc4e6144c95a3fcb7369904bea6"/>
                <w:id w:val="-439842765"/>
                <w:lock w:val="sdtLocked"/>
              </w:sdtPr>
              <w:sdtContent>
                <w:tc>
                  <w:tcPr>
                    <w:tcW w:w="614" w:type="pct"/>
                    <w:shd w:val="clear" w:color="auto" w:fill="auto"/>
                    <w:vAlign w:val="center"/>
                  </w:tcPr>
                  <w:p w14:paraId="070708C8"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账面价值</w:t>
                    </w:r>
                  </w:p>
                </w:tc>
              </w:sdtContent>
            </w:sdt>
            <w:sdt>
              <w:sdtPr>
                <w:rPr>
                  <w:rFonts w:ascii="Times New Roman" w:hAnsi="Times New Roman" w:cs="Times New Roman"/>
                </w:rPr>
                <w:tag w:val="_PLD_bd8a9c944702423e9ff20ddba1c4b3aa"/>
                <w:id w:val="1912580433"/>
                <w:lock w:val="sdtLocked"/>
              </w:sdtPr>
              <w:sdtContent>
                <w:tc>
                  <w:tcPr>
                    <w:tcW w:w="629" w:type="pct"/>
                    <w:shd w:val="clear" w:color="auto" w:fill="auto"/>
                    <w:vAlign w:val="center"/>
                  </w:tcPr>
                  <w:p w14:paraId="33E88260"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账面余额</w:t>
                    </w:r>
                  </w:p>
                </w:tc>
              </w:sdtContent>
            </w:sdt>
            <w:sdt>
              <w:sdtPr>
                <w:rPr>
                  <w:rFonts w:ascii="Times New Roman" w:hAnsi="Times New Roman" w:cs="Times New Roman"/>
                </w:rPr>
                <w:tag w:val="_PLD_708c7153bc9a48c792e109da0ba5f2f8"/>
                <w:id w:val="-669942880"/>
                <w:lock w:val="sdtLocked"/>
              </w:sdtPr>
              <w:sdtContent>
                <w:tc>
                  <w:tcPr>
                    <w:tcW w:w="621" w:type="pct"/>
                    <w:shd w:val="clear" w:color="auto" w:fill="auto"/>
                    <w:vAlign w:val="center"/>
                  </w:tcPr>
                  <w:p w14:paraId="79DE6CAC"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减值准备</w:t>
                    </w:r>
                  </w:p>
                </w:tc>
              </w:sdtContent>
            </w:sdt>
            <w:sdt>
              <w:sdtPr>
                <w:rPr>
                  <w:rFonts w:ascii="Times New Roman" w:hAnsi="Times New Roman" w:cs="Times New Roman"/>
                </w:rPr>
                <w:tag w:val="_PLD_1516e7000a9747a28074e3f321fa96a7"/>
                <w:id w:val="240611278"/>
                <w:lock w:val="sdtLocked"/>
              </w:sdtPr>
              <w:sdtContent>
                <w:tc>
                  <w:tcPr>
                    <w:tcW w:w="615" w:type="pct"/>
                    <w:shd w:val="clear" w:color="auto" w:fill="auto"/>
                    <w:vAlign w:val="center"/>
                  </w:tcPr>
                  <w:p w14:paraId="64FBED7B"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账面价值</w:t>
                    </w:r>
                  </w:p>
                </w:tc>
              </w:sdtContent>
            </w:sdt>
          </w:tr>
          <w:tr w:rsidR="00B10A0C" w14:paraId="40DD4866" w14:textId="77777777">
            <w:trPr>
              <w:cantSplit/>
            </w:trPr>
            <w:sdt>
              <w:sdtPr>
                <w:rPr>
                  <w:rFonts w:ascii="Times New Roman" w:hAnsi="Times New Roman" w:cs="Times New Roman"/>
                </w:rPr>
                <w:tag w:val="_PLD_4ebe1ee9ac3f4ad385baa94779730fbb"/>
                <w:id w:val="-2022156578"/>
                <w:lock w:val="sdtLocked"/>
              </w:sdtPr>
              <w:sdtContent>
                <w:tc>
                  <w:tcPr>
                    <w:tcW w:w="1279" w:type="pct"/>
                    <w:shd w:val="clear" w:color="auto" w:fill="auto"/>
                  </w:tcPr>
                  <w:p w14:paraId="37278A01" w14:textId="77777777" w:rsidR="00B10A0C" w:rsidRPr="00A74BEA" w:rsidRDefault="00D11B25">
                    <w:pPr>
                      <w:rPr>
                        <w:rFonts w:ascii="Times New Roman" w:hAnsi="Times New Roman" w:cs="Times New Roman"/>
                      </w:rPr>
                    </w:pPr>
                    <w:r w:rsidRPr="00A74BEA">
                      <w:rPr>
                        <w:rFonts w:ascii="Times New Roman" w:hAnsi="Times New Roman" w:cs="Times New Roman"/>
                      </w:rPr>
                      <w:t>对子公司投资</w:t>
                    </w:r>
                  </w:p>
                </w:tc>
              </w:sdtContent>
            </w:sdt>
            <w:tc>
              <w:tcPr>
                <w:tcW w:w="628" w:type="pct"/>
                <w:shd w:val="clear" w:color="auto" w:fill="auto"/>
              </w:tcPr>
              <w:p w14:paraId="02E61FA9"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1,584,409,727.56</w:t>
                </w:r>
              </w:p>
            </w:tc>
            <w:tc>
              <w:tcPr>
                <w:tcW w:w="614" w:type="pct"/>
                <w:shd w:val="clear" w:color="auto" w:fill="auto"/>
              </w:tcPr>
              <w:p w14:paraId="51593AF5" w14:textId="77777777" w:rsidR="00B10A0C" w:rsidRPr="00A74BEA" w:rsidRDefault="00B10A0C">
                <w:pPr>
                  <w:jc w:val="right"/>
                  <w:rPr>
                    <w:rFonts w:ascii="Times New Roman" w:hAnsi="Times New Roman" w:cs="Times New Roman"/>
                  </w:rPr>
                </w:pPr>
              </w:p>
            </w:tc>
            <w:tc>
              <w:tcPr>
                <w:tcW w:w="614" w:type="pct"/>
                <w:shd w:val="clear" w:color="auto" w:fill="auto"/>
              </w:tcPr>
              <w:p w14:paraId="6737BB6B"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1,584,409,727.56</w:t>
                </w:r>
              </w:p>
            </w:tc>
            <w:tc>
              <w:tcPr>
                <w:tcW w:w="629" w:type="pct"/>
                <w:shd w:val="clear" w:color="auto" w:fill="auto"/>
                <w:vAlign w:val="center"/>
              </w:tcPr>
              <w:p w14:paraId="601DF6B9"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1,540,224,555.14</w:t>
                </w:r>
              </w:p>
            </w:tc>
            <w:tc>
              <w:tcPr>
                <w:tcW w:w="621" w:type="pct"/>
                <w:shd w:val="clear" w:color="auto" w:fill="auto"/>
                <w:vAlign w:val="center"/>
              </w:tcPr>
              <w:p w14:paraId="788F04E6"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w:t>
                </w:r>
              </w:p>
            </w:tc>
            <w:tc>
              <w:tcPr>
                <w:tcW w:w="615" w:type="pct"/>
                <w:shd w:val="clear" w:color="auto" w:fill="auto"/>
                <w:vAlign w:val="center"/>
              </w:tcPr>
              <w:p w14:paraId="21BBE8C3"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1,540,224,555.14</w:t>
                </w:r>
              </w:p>
            </w:tc>
          </w:tr>
          <w:tr w:rsidR="00B10A0C" w14:paraId="5DB6952F" w14:textId="77777777">
            <w:trPr>
              <w:cantSplit/>
            </w:trPr>
            <w:sdt>
              <w:sdtPr>
                <w:rPr>
                  <w:rFonts w:ascii="Times New Roman" w:hAnsi="Times New Roman" w:cs="Times New Roman"/>
                </w:rPr>
                <w:tag w:val="_PLD_9263aaad34014fc5b2f7cd8ae963698b"/>
                <w:id w:val="-349797898"/>
                <w:lock w:val="sdtLocked"/>
              </w:sdtPr>
              <w:sdtContent>
                <w:tc>
                  <w:tcPr>
                    <w:tcW w:w="1279" w:type="pct"/>
                    <w:shd w:val="clear" w:color="auto" w:fill="auto"/>
                  </w:tcPr>
                  <w:p w14:paraId="042F3671" w14:textId="77777777" w:rsidR="00B10A0C" w:rsidRPr="00A74BEA" w:rsidRDefault="00D11B25">
                    <w:pPr>
                      <w:rPr>
                        <w:rFonts w:ascii="Times New Roman" w:hAnsi="Times New Roman" w:cs="Times New Roman"/>
                      </w:rPr>
                    </w:pPr>
                    <w:r w:rsidRPr="00A74BEA">
                      <w:rPr>
                        <w:rFonts w:ascii="Times New Roman" w:hAnsi="Times New Roman" w:cs="Times New Roman"/>
                      </w:rPr>
                      <w:t>对联营、合营企业投资</w:t>
                    </w:r>
                  </w:p>
                </w:tc>
              </w:sdtContent>
            </w:sdt>
            <w:tc>
              <w:tcPr>
                <w:tcW w:w="628" w:type="pct"/>
                <w:shd w:val="clear" w:color="auto" w:fill="auto"/>
              </w:tcPr>
              <w:p w14:paraId="2248482C"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201,426,647.93</w:t>
                </w:r>
              </w:p>
            </w:tc>
            <w:tc>
              <w:tcPr>
                <w:tcW w:w="614" w:type="pct"/>
                <w:shd w:val="clear" w:color="auto" w:fill="auto"/>
              </w:tcPr>
              <w:p w14:paraId="4A057F86" w14:textId="77777777" w:rsidR="00B10A0C" w:rsidRPr="00A74BEA" w:rsidRDefault="00B10A0C">
                <w:pPr>
                  <w:jc w:val="right"/>
                  <w:rPr>
                    <w:rFonts w:ascii="Times New Roman" w:hAnsi="Times New Roman" w:cs="Times New Roman"/>
                  </w:rPr>
                </w:pPr>
              </w:p>
            </w:tc>
            <w:tc>
              <w:tcPr>
                <w:tcW w:w="614" w:type="pct"/>
                <w:shd w:val="clear" w:color="auto" w:fill="auto"/>
              </w:tcPr>
              <w:p w14:paraId="4FFA12B8"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201,426,647.93</w:t>
                </w:r>
              </w:p>
            </w:tc>
            <w:tc>
              <w:tcPr>
                <w:tcW w:w="629" w:type="pct"/>
                <w:shd w:val="clear" w:color="auto" w:fill="auto"/>
                <w:vAlign w:val="center"/>
              </w:tcPr>
              <w:p w14:paraId="47ACEAEB"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139,235,131.86</w:t>
                </w:r>
              </w:p>
            </w:tc>
            <w:tc>
              <w:tcPr>
                <w:tcW w:w="621" w:type="pct"/>
                <w:shd w:val="clear" w:color="auto" w:fill="auto"/>
                <w:vAlign w:val="center"/>
              </w:tcPr>
              <w:p w14:paraId="4FBD1D8D"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w:t>
                </w:r>
              </w:p>
            </w:tc>
            <w:tc>
              <w:tcPr>
                <w:tcW w:w="615" w:type="pct"/>
                <w:shd w:val="clear" w:color="auto" w:fill="auto"/>
                <w:vAlign w:val="center"/>
              </w:tcPr>
              <w:p w14:paraId="25237E72"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139,235,131.86</w:t>
                </w:r>
              </w:p>
            </w:tc>
          </w:tr>
          <w:tr w:rsidR="00B10A0C" w14:paraId="0ABA1C90" w14:textId="77777777">
            <w:trPr>
              <w:cantSplit/>
            </w:trPr>
            <w:sdt>
              <w:sdtPr>
                <w:rPr>
                  <w:rFonts w:ascii="Times New Roman" w:hAnsi="Times New Roman" w:cs="Times New Roman"/>
                </w:rPr>
                <w:tag w:val="_PLD_5ced5d3fd2d845df89e0e68805ac19fe"/>
                <w:id w:val="688414613"/>
                <w:lock w:val="sdtLocked"/>
              </w:sdtPr>
              <w:sdtContent>
                <w:tc>
                  <w:tcPr>
                    <w:tcW w:w="1279" w:type="pct"/>
                    <w:shd w:val="clear" w:color="auto" w:fill="auto"/>
                    <w:vAlign w:val="center"/>
                  </w:tcPr>
                  <w:p w14:paraId="408607A3"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合计</w:t>
                    </w:r>
                  </w:p>
                </w:tc>
              </w:sdtContent>
            </w:sdt>
            <w:tc>
              <w:tcPr>
                <w:tcW w:w="628" w:type="pct"/>
                <w:shd w:val="clear" w:color="auto" w:fill="auto"/>
              </w:tcPr>
              <w:p w14:paraId="70DFD0B4"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1,785,836,375.49</w:t>
                </w:r>
              </w:p>
            </w:tc>
            <w:tc>
              <w:tcPr>
                <w:tcW w:w="614" w:type="pct"/>
                <w:shd w:val="clear" w:color="auto" w:fill="auto"/>
              </w:tcPr>
              <w:p w14:paraId="55567716" w14:textId="77777777" w:rsidR="00B10A0C" w:rsidRPr="00A74BEA" w:rsidRDefault="00B10A0C">
                <w:pPr>
                  <w:jc w:val="right"/>
                  <w:rPr>
                    <w:rFonts w:ascii="Times New Roman" w:hAnsi="Times New Roman" w:cs="Times New Roman"/>
                  </w:rPr>
                </w:pPr>
              </w:p>
            </w:tc>
            <w:tc>
              <w:tcPr>
                <w:tcW w:w="614" w:type="pct"/>
                <w:shd w:val="clear" w:color="auto" w:fill="auto"/>
              </w:tcPr>
              <w:p w14:paraId="71235DD5"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1,785,836,375.49</w:t>
                </w:r>
              </w:p>
            </w:tc>
            <w:tc>
              <w:tcPr>
                <w:tcW w:w="629" w:type="pct"/>
                <w:shd w:val="clear" w:color="auto" w:fill="auto"/>
                <w:vAlign w:val="center"/>
              </w:tcPr>
              <w:p w14:paraId="74D3A239"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1,679,459,687.00</w:t>
                </w:r>
              </w:p>
            </w:tc>
            <w:tc>
              <w:tcPr>
                <w:tcW w:w="621" w:type="pct"/>
                <w:shd w:val="clear" w:color="auto" w:fill="auto"/>
                <w:vAlign w:val="center"/>
              </w:tcPr>
              <w:p w14:paraId="760349A2"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w:t>
                </w:r>
              </w:p>
            </w:tc>
            <w:tc>
              <w:tcPr>
                <w:tcW w:w="615" w:type="pct"/>
                <w:shd w:val="clear" w:color="auto" w:fill="auto"/>
                <w:vAlign w:val="center"/>
              </w:tcPr>
              <w:p w14:paraId="772CBF76"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1,679,459,687.00</w:t>
                </w:r>
              </w:p>
            </w:tc>
          </w:tr>
        </w:tbl>
        <w:p w14:paraId="20E67C2F" w14:textId="77777777" w:rsidR="00B10A0C" w:rsidRDefault="00000000">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716321088"/>
        <w:lock w:val="sdtLocked"/>
        <w:placeholder>
          <w:docPart w:val="GBC22222222222222222222222222222"/>
        </w:placeholder>
      </w:sdtPr>
      <w:sdtEndPr>
        <w:rPr>
          <w:szCs w:val="21"/>
        </w:rPr>
      </w:sdtEndPr>
      <w:sdtContent>
        <w:p w14:paraId="4536CF92" w14:textId="77777777" w:rsidR="00B10A0C" w:rsidRDefault="00D11B25">
          <w:pPr>
            <w:pStyle w:val="4"/>
            <w:numPr>
              <w:ilvl w:val="0"/>
              <w:numId w:val="124"/>
            </w:numPr>
          </w:pPr>
          <w:r>
            <w:rPr>
              <w:rFonts w:hint="eastAsia"/>
            </w:rPr>
            <w:t>对子公司投资</w:t>
          </w:r>
        </w:p>
        <w:sdt>
          <w:sdtPr>
            <w:alias w:val="是否适用：母公司对子公司投资[双击切换]"/>
            <w:tag w:val="_GBC_db6ca6099b0a42bca0cbba7ead69557f"/>
            <w:id w:val="419686063"/>
            <w:lock w:val="sdtLocked"/>
            <w:placeholder>
              <w:docPart w:val="GBC22222222222222222222222222222"/>
            </w:placeholder>
          </w:sdtPr>
          <w:sdtContent>
            <w:p w14:paraId="62C5EC3A"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046541" w14:textId="77777777" w:rsidR="00B10A0C" w:rsidRDefault="00D11B25">
          <w:pPr>
            <w:jc w:val="right"/>
            <w:rPr>
              <w:szCs w:val="21"/>
            </w:rPr>
          </w:pPr>
          <w:r>
            <w:rPr>
              <w:rFonts w:hint="eastAsia"/>
              <w:szCs w:val="21"/>
            </w:rPr>
            <w:t>单位：</w:t>
          </w:r>
          <w:sdt>
            <w:sdtPr>
              <w:rPr>
                <w:rFonts w:hint="eastAsia"/>
                <w:szCs w:val="21"/>
              </w:rPr>
              <w:alias w:val="单位：母公司财务附注：对子公司投资"/>
              <w:tag w:val="_GBC_744810ff600d4176af7d45c0bf0b7978"/>
              <w:id w:val="8042042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327843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833"/>
            <w:gridCol w:w="1526"/>
            <w:gridCol w:w="1219"/>
            <w:gridCol w:w="1686"/>
            <w:gridCol w:w="426"/>
            <w:gridCol w:w="426"/>
          </w:tblGrid>
          <w:tr w:rsidR="00B10A0C" w14:paraId="138E40D3" w14:textId="77777777" w:rsidTr="00A74BEA">
            <w:bookmarkStart w:id="298" w:name="_Hlk130827903" w:displacedByCustomXml="next"/>
            <w:sdt>
              <w:sdtPr>
                <w:rPr>
                  <w:rFonts w:ascii="Times New Roman" w:hAnsi="Times New Roman" w:cs="Times New Roman"/>
                </w:rPr>
                <w:tag w:val="_PLD_43f5c326f4e64acb83b7062be90601f4"/>
                <w:id w:val="-65880688"/>
                <w:lock w:val="sdtLocked"/>
              </w:sdtPr>
              <w:sdtContent>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14:paraId="69AD55F0"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被投资单位</w:t>
                    </w:r>
                  </w:p>
                </w:tc>
              </w:sdtContent>
            </w:sdt>
            <w:sdt>
              <w:sdtPr>
                <w:rPr>
                  <w:rFonts w:ascii="Times New Roman" w:hAnsi="Times New Roman" w:cs="Times New Roman"/>
                </w:rPr>
                <w:tag w:val="_PLD_bfc01ff1dea540d68a163c0b4f2658e7"/>
                <w:id w:val="-1691601086"/>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14:paraId="39C6C489"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期初余额</w:t>
                    </w:r>
                  </w:p>
                </w:tc>
              </w:sdtContent>
            </w:sdt>
            <w:sdt>
              <w:sdtPr>
                <w:rPr>
                  <w:rFonts w:ascii="Times New Roman" w:hAnsi="Times New Roman" w:cs="Times New Roman"/>
                </w:rPr>
                <w:tag w:val="_PLD_2868730cdc514c8c888f9e5fbbf1861b"/>
                <w:id w:val="590433153"/>
                <w:lock w:val="sdtLocked"/>
              </w:sdt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196E8846"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本期增加</w:t>
                    </w:r>
                  </w:p>
                </w:tc>
              </w:sdtContent>
            </w:sdt>
            <w:sdt>
              <w:sdtPr>
                <w:rPr>
                  <w:rFonts w:ascii="Times New Roman" w:hAnsi="Times New Roman" w:cs="Times New Roman"/>
                </w:rPr>
                <w:tag w:val="_PLD_53aab3e541434694890e1daaef86892e"/>
                <w:id w:val="-322442782"/>
                <w:lock w:val="sdtLocked"/>
              </w:sdtPr>
              <w:sdtContent>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6EAA5D"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本期减少</w:t>
                    </w:r>
                  </w:p>
                </w:tc>
              </w:sdtContent>
            </w:sdt>
            <w:sdt>
              <w:sdtPr>
                <w:rPr>
                  <w:rFonts w:ascii="Times New Roman" w:hAnsi="Times New Roman" w:cs="Times New Roman"/>
                </w:rPr>
                <w:tag w:val="_PLD_eeaa6cf867964b44953ca6fa9f1417b3"/>
                <w:id w:val="-564269201"/>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08A8FD1"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期末余额</w:t>
                    </w:r>
                  </w:p>
                </w:tc>
              </w:sdtContent>
            </w:sdt>
            <w:sdt>
              <w:sdtPr>
                <w:rPr>
                  <w:rFonts w:ascii="Times New Roman" w:hAnsi="Times New Roman" w:cs="Times New Roman"/>
                </w:rPr>
                <w:tag w:val="_PLD_4365562ff41a4c1fbb543509a4ea61f6"/>
                <w:id w:val="-625084969"/>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14:paraId="0EBC438F"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rPr>
                      <w:t>本期计提减值准备</w:t>
                    </w:r>
                  </w:p>
                </w:tc>
              </w:sdtContent>
            </w:sdt>
            <w:sdt>
              <w:sdtPr>
                <w:rPr>
                  <w:rFonts w:ascii="Times New Roman" w:hAnsi="Times New Roman" w:cs="Times New Roman"/>
                </w:rPr>
                <w:tag w:val="_PLD_1d05d35b40794516842b0264b05f0a95"/>
                <w:id w:val="-1584219450"/>
                <w:lock w:val="sdtLocked"/>
              </w:sdtPr>
              <w:sdtContent>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14:paraId="67787786"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减值准备期末余额</w:t>
                    </w:r>
                  </w:p>
                </w:tc>
              </w:sdtContent>
            </w:sdt>
          </w:tr>
          <w:sdt>
            <w:sdtPr>
              <w:rPr>
                <w:rFonts w:ascii="Times New Roman" w:hAnsi="Times New Roman" w:cs="Times New Roman"/>
              </w:rPr>
              <w:alias w:val="长期股权投资明细"/>
              <w:tag w:val="_TUP_ffd53d91c32d4e5ea37a6c2ca799f0e2"/>
              <w:id w:val="-1556387016"/>
              <w:lock w:val="sdtLocked"/>
              <w:placeholder>
                <w:docPart w:val="D977417BF86E46C8A588577D4C632D24"/>
              </w:placeholder>
            </w:sdtPr>
            <w:sdtContent>
              <w:tr w:rsidR="00B10A0C" w14:paraId="50934431"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53599CC4" w14:textId="77777777" w:rsidR="00B10A0C" w:rsidRPr="00A74BEA" w:rsidRDefault="00D11B25">
                    <w:pPr>
                      <w:rPr>
                        <w:rFonts w:ascii="Times New Roman" w:hAnsi="Times New Roman" w:cs="Times New Roman"/>
                      </w:rPr>
                    </w:pPr>
                    <w:r w:rsidRPr="00A74BEA">
                      <w:rPr>
                        <w:rFonts w:ascii="Times New Roman" w:hAnsi="Times New Roman" w:cs="Times New Roman"/>
                      </w:rPr>
                      <w:t>上海至纯系统集成有限公司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2FDFFB4C"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23,681,357.33</w:t>
                    </w:r>
                  </w:p>
                </w:tc>
                <w:tc>
                  <w:tcPr>
                    <w:tcW w:w="874" w:type="pct"/>
                    <w:tcBorders>
                      <w:top w:val="single" w:sz="4" w:space="0" w:color="auto"/>
                      <w:left w:val="single" w:sz="4" w:space="0" w:color="auto"/>
                      <w:bottom w:val="single" w:sz="4" w:space="0" w:color="auto"/>
                      <w:right w:val="single" w:sz="4" w:space="0" w:color="auto"/>
                    </w:tcBorders>
                    <w:vAlign w:val="center"/>
                  </w:tcPr>
                  <w:p w14:paraId="3EB86242"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11,375,688.63</w:t>
                    </w:r>
                  </w:p>
                </w:tc>
                <w:tc>
                  <w:tcPr>
                    <w:tcW w:w="700" w:type="pct"/>
                    <w:tcBorders>
                      <w:top w:val="single" w:sz="4" w:space="0" w:color="auto"/>
                      <w:left w:val="single" w:sz="4" w:space="0" w:color="auto"/>
                      <w:bottom w:val="single" w:sz="4" w:space="0" w:color="auto"/>
                      <w:right w:val="single" w:sz="4" w:space="0" w:color="auto"/>
                    </w:tcBorders>
                    <w:vAlign w:val="center"/>
                  </w:tcPr>
                  <w:p w14:paraId="429E5B0A"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50175909"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35,057,045.96</w:t>
                    </w:r>
                  </w:p>
                </w:tc>
                <w:tc>
                  <w:tcPr>
                    <w:tcW w:w="235" w:type="pct"/>
                    <w:tcBorders>
                      <w:top w:val="single" w:sz="4" w:space="0" w:color="auto"/>
                      <w:left w:val="single" w:sz="4" w:space="0" w:color="auto"/>
                      <w:bottom w:val="single" w:sz="4" w:space="0" w:color="auto"/>
                      <w:right w:val="single" w:sz="4" w:space="0" w:color="auto"/>
                    </w:tcBorders>
                    <w:vAlign w:val="center"/>
                  </w:tcPr>
                  <w:p w14:paraId="2ABF9646"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12F4B367"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913848408"/>
              <w:lock w:val="sdtLocked"/>
              <w:placeholder>
                <w:docPart w:val="D977417BF86E46C8A588577D4C632D24"/>
              </w:placeholder>
            </w:sdtPr>
            <w:sdtContent>
              <w:tr w:rsidR="00B10A0C" w14:paraId="78ED687B"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3CABFA78" w14:textId="77777777" w:rsidR="00B10A0C" w:rsidRPr="00A74BEA" w:rsidRDefault="00D11B25">
                    <w:pPr>
                      <w:rPr>
                        <w:rFonts w:ascii="Times New Roman" w:hAnsi="Times New Roman" w:cs="Times New Roman"/>
                      </w:rPr>
                    </w:pPr>
                    <w:r w:rsidRPr="00A74BEA">
                      <w:rPr>
                        <w:rFonts w:ascii="Times New Roman" w:hAnsi="Times New Roman" w:cs="Times New Roman"/>
                      </w:rPr>
                      <w:t>驭航信息技术（上海）有限公司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2CB4B24D"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5,066,600.00</w:t>
                    </w:r>
                  </w:p>
                </w:tc>
                <w:tc>
                  <w:tcPr>
                    <w:tcW w:w="874" w:type="pct"/>
                    <w:tcBorders>
                      <w:top w:val="single" w:sz="4" w:space="0" w:color="auto"/>
                      <w:left w:val="single" w:sz="4" w:space="0" w:color="auto"/>
                      <w:bottom w:val="single" w:sz="4" w:space="0" w:color="auto"/>
                      <w:right w:val="single" w:sz="4" w:space="0" w:color="auto"/>
                    </w:tcBorders>
                    <w:vAlign w:val="center"/>
                  </w:tcPr>
                  <w:p w14:paraId="2B28EC3F" w14:textId="77777777" w:rsidR="00B10A0C" w:rsidRPr="00A74BEA" w:rsidRDefault="00B10A0C">
                    <w:pPr>
                      <w:jc w:val="right"/>
                      <w:rPr>
                        <w:rFonts w:ascii="Times New Roman" w:hAnsi="Times New Roman" w:cs="Times New Roman"/>
                      </w:rPr>
                    </w:pPr>
                  </w:p>
                </w:tc>
                <w:tc>
                  <w:tcPr>
                    <w:tcW w:w="700" w:type="pct"/>
                    <w:tcBorders>
                      <w:top w:val="single" w:sz="4" w:space="0" w:color="auto"/>
                      <w:left w:val="single" w:sz="4" w:space="0" w:color="auto"/>
                      <w:bottom w:val="single" w:sz="4" w:space="0" w:color="auto"/>
                      <w:right w:val="single" w:sz="4" w:space="0" w:color="auto"/>
                    </w:tcBorders>
                    <w:vAlign w:val="center"/>
                  </w:tcPr>
                  <w:p w14:paraId="5BFBF02C"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6B39A62B"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5,066,600.00</w:t>
                    </w:r>
                  </w:p>
                </w:tc>
                <w:tc>
                  <w:tcPr>
                    <w:tcW w:w="235" w:type="pct"/>
                    <w:tcBorders>
                      <w:top w:val="single" w:sz="4" w:space="0" w:color="auto"/>
                      <w:left w:val="single" w:sz="4" w:space="0" w:color="auto"/>
                      <w:bottom w:val="single" w:sz="4" w:space="0" w:color="auto"/>
                      <w:right w:val="single" w:sz="4" w:space="0" w:color="auto"/>
                    </w:tcBorders>
                    <w:vAlign w:val="center"/>
                  </w:tcPr>
                  <w:p w14:paraId="1DA8A5D3"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69EE6033"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992754626"/>
              <w:lock w:val="sdtLocked"/>
              <w:placeholder>
                <w:docPart w:val="D977417BF86E46C8A588577D4C632D24"/>
              </w:placeholder>
            </w:sdtPr>
            <w:sdtContent>
              <w:tr w:rsidR="00B10A0C" w14:paraId="47B25C67"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46CE1C5C" w14:textId="77777777" w:rsidR="00B10A0C" w:rsidRPr="00A74BEA" w:rsidRDefault="00D11B25">
                    <w:pPr>
                      <w:rPr>
                        <w:rFonts w:ascii="Times New Roman" w:hAnsi="Times New Roman" w:cs="Times New Roman"/>
                      </w:rPr>
                    </w:pPr>
                    <w:r w:rsidRPr="00A74BEA">
                      <w:rPr>
                        <w:rFonts w:ascii="Times New Roman" w:hAnsi="Times New Roman" w:cs="Times New Roman"/>
                      </w:rPr>
                      <w:t>上海鸿宝医疗器械有限公司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6C22E1FE"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4,700,000.00</w:t>
                    </w:r>
                  </w:p>
                </w:tc>
                <w:tc>
                  <w:tcPr>
                    <w:tcW w:w="874" w:type="pct"/>
                    <w:tcBorders>
                      <w:top w:val="single" w:sz="4" w:space="0" w:color="auto"/>
                      <w:left w:val="single" w:sz="4" w:space="0" w:color="auto"/>
                      <w:bottom w:val="single" w:sz="4" w:space="0" w:color="auto"/>
                      <w:right w:val="single" w:sz="4" w:space="0" w:color="auto"/>
                    </w:tcBorders>
                    <w:vAlign w:val="center"/>
                  </w:tcPr>
                  <w:p w14:paraId="1144AEAF" w14:textId="77777777" w:rsidR="00B10A0C" w:rsidRPr="00A74BEA" w:rsidRDefault="00B10A0C">
                    <w:pPr>
                      <w:jc w:val="right"/>
                      <w:rPr>
                        <w:rFonts w:ascii="Times New Roman" w:hAnsi="Times New Roman" w:cs="Times New Roman"/>
                      </w:rPr>
                    </w:pPr>
                  </w:p>
                </w:tc>
                <w:tc>
                  <w:tcPr>
                    <w:tcW w:w="700" w:type="pct"/>
                    <w:tcBorders>
                      <w:top w:val="single" w:sz="4" w:space="0" w:color="auto"/>
                      <w:left w:val="single" w:sz="4" w:space="0" w:color="auto"/>
                      <w:bottom w:val="single" w:sz="4" w:space="0" w:color="auto"/>
                      <w:right w:val="single" w:sz="4" w:space="0" w:color="auto"/>
                    </w:tcBorders>
                    <w:vAlign w:val="center"/>
                  </w:tcPr>
                  <w:p w14:paraId="12EE2826"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5586F299"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4,700,000.00</w:t>
                    </w:r>
                  </w:p>
                </w:tc>
                <w:tc>
                  <w:tcPr>
                    <w:tcW w:w="235" w:type="pct"/>
                    <w:tcBorders>
                      <w:top w:val="single" w:sz="4" w:space="0" w:color="auto"/>
                      <w:left w:val="single" w:sz="4" w:space="0" w:color="auto"/>
                      <w:bottom w:val="single" w:sz="4" w:space="0" w:color="auto"/>
                      <w:right w:val="single" w:sz="4" w:space="0" w:color="auto"/>
                    </w:tcBorders>
                    <w:vAlign w:val="center"/>
                  </w:tcPr>
                  <w:p w14:paraId="3515CBA6"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203260A5"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670454793"/>
              <w:lock w:val="sdtLocked"/>
              <w:placeholder>
                <w:docPart w:val="D977417BF86E46C8A588577D4C632D24"/>
              </w:placeholder>
            </w:sdtPr>
            <w:sdtContent>
              <w:tr w:rsidR="00B10A0C" w14:paraId="4FD8FE60"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208FB9AE" w14:textId="77777777" w:rsidR="00B10A0C" w:rsidRPr="00A74BEA" w:rsidRDefault="00D11B25">
                    <w:pPr>
                      <w:rPr>
                        <w:rFonts w:ascii="Times New Roman" w:hAnsi="Times New Roman" w:cs="Times New Roman"/>
                      </w:rPr>
                    </w:pPr>
                    <w:r w:rsidRPr="00A74BEA">
                      <w:rPr>
                        <w:rFonts w:ascii="Times New Roman" w:hAnsi="Times New Roman" w:cs="Times New Roman"/>
                      </w:rPr>
                      <w:t>上海天鼎通用设备有限公司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44D30F05"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2,300,000.00</w:t>
                    </w:r>
                  </w:p>
                </w:tc>
                <w:tc>
                  <w:tcPr>
                    <w:tcW w:w="874" w:type="pct"/>
                    <w:tcBorders>
                      <w:top w:val="single" w:sz="4" w:space="0" w:color="auto"/>
                      <w:left w:val="single" w:sz="4" w:space="0" w:color="auto"/>
                      <w:bottom w:val="single" w:sz="4" w:space="0" w:color="auto"/>
                      <w:right w:val="single" w:sz="4" w:space="0" w:color="auto"/>
                    </w:tcBorders>
                    <w:vAlign w:val="center"/>
                  </w:tcPr>
                  <w:p w14:paraId="6FF3FF3E" w14:textId="77777777" w:rsidR="00B10A0C" w:rsidRPr="00A74BEA" w:rsidRDefault="00B10A0C">
                    <w:pPr>
                      <w:jc w:val="right"/>
                      <w:rPr>
                        <w:rFonts w:ascii="Times New Roman" w:hAnsi="Times New Roman" w:cs="Times New Roman"/>
                      </w:rPr>
                    </w:pPr>
                  </w:p>
                </w:tc>
                <w:tc>
                  <w:tcPr>
                    <w:tcW w:w="700" w:type="pct"/>
                    <w:tcBorders>
                      <w:top w:val="single" w:sz="4" w:space="0" w:color="auto"/>
                      <w:left w:val="single" w:sz="4" w:space="0" w:color="auto"/>
                      <w:bottom w:val="single" w:sz="4" w:space="0" w:color="auto"/>
                      <w:right w:val="single" w:sz="4" w:space="0" w:color="auto"/>
                    </w:tcBorders>
                    <w:vAlign w:val="center"/>
                  </w:tcPr>
                  <w:p w14:paraId="7E93D1D9"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07E67A6E"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2,300,000.00</w:t>
                    </w:r>
                  </w:p>
                </w:tc>
                <w:tc>
                  <w:tcPr>
                    <w:tcW w:w="235" w:type="pct"/>
                    <w:tcBorders>
                      <w:top w:val="single" w:sz="4" w:space="0" w:color="auto"/>
                      <w:left w:val="single" w:sz="4" w:space="0" w:color="auto"/>
                      <w:bottom w:val="single" w:sz="4" w:space="0" w:color="auto"/>
                      <w:right w:val="single" w:sz="4" w:space="0" w:color="auto"/>
                    </w:tcBorders>
                    <w:vAlign w:val="center"/>
                  </w:tcPr>
                  <w:p w14:paraId="2FF38688"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2C7CEE91"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576412146"/>
              <w:lock w:val="sdtLocked"/>
              <w:placeholder>
                <w:docPart w:val="D977417BF86E46C8A588577D4C632D24"/>
              </w:placeholder>
            </w:sdtPr>
            <w:sdtContent>
              <w:tr w:rsidR="00B10A0C" w14:paraId="7F845630"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52A39093" w14:textId="77777777" w:rsidR="00B10A0C" w:rsidRPr="00A74BEA" w:rsidRDefault="00D11B25">
                    <w:pPr>
                      <w:rPr>
                        <w:rFonts w:ascii="Times New Roman" w:hAnsi="Times New Roman" w:cs="Times New Roman"/>
                      </w:rPr>
                    </w:pPr>
                    <w:r w:rsidRPr="00A74BEA">
                      <w:rPr>
                        <w:rFonts w:ascii="Times New Roman" w:hAnsi="Times New Roman" w:cs="Times New Roman"/>
                      </w:rPr>
                      <w:t>上海至渊科技有限公司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67EE403A"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900,000.00</w:t>
                    </w:r>
                  </w:p>
                </w:tc>
                <w:tc>
                  <w:tcPr>
                    <w:tcW w:w="874" w:type="pct"/>
                    <w:tcBorders>
                      <w:top w:val="single" w:sz="4" w:space="0" w:color="auto"/>
                      <w:left w:val="single" w:sz="4" w:space="0" w:color="auto"/>
                      <w:bottom w:val="single" w:sz="4" w:space="0" w:color="auto"/>
                      <w:right w:val="single" w:sz="4" w:space="0" w:color="auto"/>
                    </w:tcBorders>
                    <w:vAlign w:val="center"/>
                  </w:tcPr>
                  <w:p w14:paraId="3A22CF55" w14:textId="77777777" w:rsidR="00B10A0C" w:rsidRPr="00A74BEA" w:rsidRDefault="00B10A0C">
                    <w:pPr>
                      <w:jc w:val="right"/>
                      <w:rPr>
                        <w:rFonts w:ascii="Times New Roman" w:hAnsi="Times New Roman" w:cs="Times New Roman"/>
                      </w:rPr>
                    </w:pPr>
                  </w:p>
                </w:tc>
                <w:tc>
                  <w:tcPr>
                    <w:tcW w:w="700" w:type="pct"/>
                    <w:tcBorders>
                      <w:top w:val="single" w:sz="4" w:space="0" w:color="auto"/>
                      <w:left w:val="single" w:sz="4" w:space="0" w:color="auto"/>
                      <w:bottom w:val="single" w:sz="4" w:space="0" w:color="auto"/>
                      <w:right w:val="single" w:sz="4" w:space="0" w:color="auto"/>
                    </w:tcBorders>
                    <w:vAlign w:val="center"/>
                  </w:tcPr>
                  <w:p w14:paraId="6478B6AF"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06054A5E"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900,000.00</w:t>
                    </w:r>
                  </w:p>
                </w:tc>
                <w:tc>
                  <w:tcPr>
                    <w:tcW w:w="235" w:type="pct"/>
                    <w:tcBorders>
                      <w:top w:val="single" w:sz="4" w:space="0" w:color="auto"/>
                      <w:left w:val="single" w:sz="4" w:space="0" w:color="auto"/>
                      <w:bottom w:val="single" w:sz="4" w:space="0" w:color="auto"/>
                      <w:right w:val="single" w:sz="4" w:space="0" w:color="auto"/>
                    </w:tcBorders>
                    <w:vAlign w:val="center"/>
                  </w:tcPr>
                  <w:p w14:paraId="1402B61E"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471158B1"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459726395"/>
              <w:lock w:val="sdtLocked"/>
              <w:placeholder>
                <w:docPart w:val="DefaultPlaceholder_-1854013440"/>
              </w:placeholder>
            </w:sdtPr>
            <w:sdtContent>
              <w:tr w:rsidR="00B10A0C" w14:paraId="5EFAEB0F"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12EB721E" w14:textId="77777777" w:rsidR="00B10A0C" w:rsidRPr="00A74BEA" w:rsidRDefault="00D11B25">
                    <w:pPr>
                      <w:rPr>
                        <w:rFonts w:ascii="Times New Roman" w:hAnsi="Times New Roman" w:cs="Times New Roman"/>
                      </w:rPr>
                    </w:pPr>
                    <w:r w:rsidRPr="00A74BEA">
                      <w:rPr>
                        <w:rFonts w:ascii="Times New Roman" w:hAnsi="Times New Roman" w:cs="Times New Roman"/>
                      </w:rPr>
                      <w:t>南通至远启行半导体产业投资基金（有限合伙）</w:t>
                    </w:r>
                  </w:p>
                </w:tc>
                <w:tc>
                  <w:tcPr>
                    <w:tcW w:w="1048" w:type="pct"/>
                    <w:tcBorders>
                      <w:top w:val="single" w:sz="4" w:space="0" w:color="auto"/>
                      <w:left w:val="single" w:sz="4" w:space="0" w:color="auto"/>
                      <w:bottom w:val="single" w:sz="4" w:space="0" w:color="auto"/>
                      <w:right w:val="single" w:sz="4" w:space="0" w:color="auto"/>
                    </w:tcBorders>
                    <w:vAlign w:val="center"/>
                  </w:tcPr>
                  <w:p w14:paraId="6D8593FB"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0</w:t>
                    </w:r>
                  </w:p>
                </w:tc>
                <w:tc>
                  <w:tcPr>
                    <w:tcW w:w="874" w:type="pct"/>
                    <w:tcBorders>
                      <w:top w:val="single" w:sz="4" w:space="0" w:color="auto"/>
                      <w:left w:val="single" w:sz="4" w:space="0" w:color="auto"/>
                      <w:bottom w:val="single" w:sz="4" w:space="0" w:color="auto"/>
                      <w:right w:val="single" w:sz="4" w:space="0" w:color="auto"/>
                    </w:tcBorders>
                    <w:vAlign w:val="center"/>
                  </w:tcPr>
                  <w:p w14:paraId="388AEF08"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25,250,000.00</w:t>
                    </w:r>
                  </w:p>
                </w:tc>
                <w:tc>
                  <w:tcPr>
                    <w:tcW w:w="700" w:type="pct"/>
                    <w:tcBorders>
                      <w:top w:val="single" w:sz="4" w:space="0" w:color="auto"/>
                      <w:left w:val="single" w:sz="4" w:space="0" w:color="auto"/>
                      <w:bottom w:val="single" w:sz="4" w:space="0" w:color="auto"/>
                      <w:right w:val="single" w:sz="4" w:space="0" w:color="auto"/>
                    </w:tcBorders>
                    <w:vAlign w:val="center"/>
                  </w:tcPr>
                  <w:p w14:paraId="4500E0A5"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4DB6F282"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25,250,000.00</w:t>
                    </w:r>
                  </w:p>
                </w:tc>
                <w:tc>
                  <w:tcPr>
                    <w:tcW w:w="235" w:type="pct"/>
                    <w:tcBorders>
                      <w:top w:val="single" w:sz="4" w:space="0" w:color="auto"/>
                      <w:left w:val="single" w:sz="4" w:space="0" w:color="auto"/>
                      <w:bottom w:val="single" w:sz="4" w:space="0" w:color="auto"/>
                      <w:right w:val="single" w:sz="4" w:space="0" w:color="auto"/>
                    </w:tcBorders>
                    <w:vAlign w:val="center"/>
                  </w:tcPr>
                  <w:p w14:paraId="7E823386"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63FF94C3"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741030943"/>
              <w:lock w:val="sdtLocked"/>
              <w:placeholder>
                <w:docPart w:val="D977417BF86E46C8A588577D4C632D24"/>
              </w:placeholder>
            </w:sdtPr>
            <w:sdtContent>
              <w:tr w:rsidR="00B10A0C" w14:paraId="6620C0DD"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5B187FB4" w14:textId="77777777" w:rsidR="00B10A0C" w:rsidRPr="00A74BEA" w:rsidRDefault="00D11B25">
                    <w:pPr>
                      <w:rPr>
                        <w:rFonts w:ascii="Times New Roman" w:hAnsi="Times New Roman" w:cs="Times New Roman"/>
                      </w:rPr>
                    </w:pPr>
                    <w:r w:rsidRPr="00A74BEA">
                      <w:rPr>
                        <w:rFonts w:ascii="Times New Roman" w:hAnsi="Times New Roman" w:cs="Times New Roman"/>
                      </w:rPr>
                      <w:t>至纯科技有限公司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55E813C0"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35,479,842.52</w:t>
                    </w:r>
                  </w:p>
                </w:tc>
                <w:tc>
                  <w:tcPr>
                    <w:tcW w:w="874" w:type="pct"/>
                    <w:tcBorders>
                      <w:top w:val="single" w:sz="4" w:space="0" w:color="auto"/>
                      <w:left w:val="single" w:sz="4" w:space="0" w:color="auto"/>
                      <w:bottom w:val="single" w:sz="4" w:space="0" w:color="auto"/>
                      <w:right w:val="single" w:sz="4" w:space="0" w:color="auto"/>
                    </w:tcBorders>
                    <w:vAlign w:val="center"/>
                  </w:tcPr>
                  <w:p w14:paraId="434A9427" w14:textId="77777777" w:rsidR="00B10A0C" w:rsidRPr="00A74BEA" w:rsidRDefault="00B10A0C">
                    <w:pPr>
                      <w:jc w:val="right"/>
                      <w:rPr>
                        <w:rFonts w:ascii="Times New Roman" w:hAnsi="Times New Roman" w:cs="Times New Roman"/>
                      </w:rPr>
                    </w:pPr>
                  </w:p>
                </w:tc>
                <w:tc>
                  <w:tcPr>
                    <w:tcW w:w="700" w:type="pct"/>
                    <w:tcBorders>
                      <w:top w:val="single" w:sz="4" w:space="0" w:color="auto"/>
                      <w:left w:val="single" w:sz="4" w:space="0" w:color="auto"/>
                      <w:bottom w:val="single" w:sz="4" w:space="0" w:color="auto"/>
                      <w:right w:val="single" w:sz="4" w:space="0" w:color="auto"/>
                    </w:tcBorders>
                    <w:vAlign w:val="center"/>
                  </w:tcPr>
                  <w:p w14:paraId="1F22691F"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062792A5"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35,479,842.52</w:t>
                    </w:r>
                  </w:p>
                </w:tc>
                <w:tc>
                  <w:tcPr>
                    <w:tcW w:w="235" w:type="pct"/>
                    <w:tcBorders>
                      <w:top w:val="single" w:sz="4" w:space="0" w:color="auto"/>
                      <w:left w:val="single" w:sz="4" w:space="0" w:color="auto"/>
                      <w:bottom w:val="single" w:sz="4" w:space="0" w:color="auto"/>
                      <w:right w:val="single" w:sz="4" w:space="0" w:color="auto"/>
                    </w:tcBorders>
                    <w:vAlign w:val="center"/>
                  </w:tcPr>
                  <w:p w14:paraId="37318940"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026B36C4"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438294794"/>
              <w:lock w:val="sdtLocked"/>
              <w:placeholder>
                <w:docPart w:val="D977417BF86E46C8A588577D4C632D24"/>
              </w:placeholder>
            </w:sdtPr>
            <w:sdtContent>
              <w:tr w:rsidR="00B10A0C" w14:paraId="6E5C2D2C"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1193B8F4" w14:textId="77777777" w:rsidR="00B10A0C" w:rsidRPr="00A74BEA" w:rsidRDefault="00D11B25">
                    <w:pPr>
                      <w:rPr>
                        <w:rFonts w:ascii="Times New Roman" w:hAnsi="Times New Roman" w:cs="Times New Roman"/>
                      </w:rPr>
                    </w:pPr>
                    <w:r w:rsidRPr="00A74BEA">
                      <w:rPr>
                        <w:rFonts w:ascii="Times New Roman" w:hAnsi="Times New Roman" w:cs="Times New Roman"/>
                      </w:rPr>
                      <w:t>珐成制药系统工程（上海）有限公司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6B2B2AE0"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32,419,531.31</w:t>
                    </w:r>
                  </w:p>
                </w:tc>
                <w:tc>
                  <w:tcPr>
                    <w:tcW w:w="874" w:type="pct"/>
                    <w:tcBorders>
                      <w:top w:val="single" w:sz="4" w:space="0" w:color="auto"/>
                      <w:left w:val="single" w:sz="4" w:space="0" w:color="auto"/>
                      <w:bottom w:val="single" w:sz="4" w:space="0" w:color="auto"/>
                      <w:right w:val="single" w:sz="4" w:space="0" w:color="auto"/>
                    </w:tcBorders>
                    <w:vAlign w:val="center"/>
                  </w:tcPr>
                  <w:p w14:paraId="7218C317"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762,080.80</w:t>
                    </w:r>
                  </w:p>
                </w:tc>
                <w:tc>
                  <w:tcPr>
                    <w:tcW w:w="700" w:type="pct"/>
                    <w:tcBorders>
                      <w:top w:val="single" w:sz="4" w:space="0" w:color="auto"/>
                      <w:left w:val="single" w:sz="4" w:space="0" w:color="auto"/>
                      <w:bottom w:val="single" w:sz="4" w:space="0" w:color="auto"/>
                      <w:right w:val="single" w:sz="4" w:space="0" w:color="auto"/>
                    </w:tcBorders>
                    <w:vAlign w:val="center"/>
                  </w:tcPr>
                  <w:p w14:paraId="3B0142F7"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3A72D014"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33,181,612.11</w:t>
                    </w:r>
                  </w:p>
                </w:tc>
                <w:tc>
                  <w:tcPr>
                    <w:tcW w:w="235" w:type="pct"/>
                    <w:tcBorders>
                      <w:top w:val="single" w:sz="4" w:space="0" w:color="auto"/>
                      <w:left w:val="single" w:sz="4" w:space="0" w:color="auto"/>
                      <w:bottom w:val="single" w:sz="4" w:space="0" w:color="auto"/>
                      <w:right w:val="single" w:sz="4" w:space="0" w:color="auto"/>
                    </w:tcBorders>
                    <w:vAlign w:val="center"/>
                  </w:tcPr>
                  <w:p w14:paraId="61A55AA4"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1F933B71"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61835829"/>
              <w:lock w:val="sdtLocked"/>
              <w:placeholder>
                <w:docPart w:val="D977417BF86E46C8A588577D4C632D24"/>
              </w:placeholder>
            </w:sdtPr>
            <w:sdtContent>
              <w:tr w:rsidR="00B10A0C" w14:paraId="11F2FE16"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613DE9FE" w14:textId="77777777" w:rsidR="00B10A0C" w:rsidRPr="00A74BEA" w:rsidRDefault="00D11B25">
                    <w:pPr>
                      <w:rPr>
                        <w:rFonts w:ascii="Times New Roman" w:hAnsi="Times New Roman" w:cs="Times New Roman"/>
                      </w:rPr>
                    </w:pPr>
                    <w:r w:rsidRPr="00A74BEA">
                      <w:rPr>
                        <w:rFonts w:ascii="Times New Roman" w:hAnsi="Times New Roman" w:cs="Times New Roman"/>
                      </w:rPr>
                      <w:t>南通至纯电子材料有限公司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1F469C9A"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10,000.00</w:t>
                    </w:r>
                  </w:p>
                </w:tc>
                <w:tc>
                  <w:tcPr>
                    <w:tcW w:w="874" w:type="pct"/>
                    <w:tcBorders>
                      <w:top w:val="single" w:sz="4" w:space="0" w:color="auto"/>
                      <w:left w:val="single" w:sz="4" w:space="0" w:color="auto"/>
                      <w:bottom w:val="single" w:sz="4" w:space="0" w:color="auto"/>
                      <w:right w:val="single" w:sz="4" w:space="0" w:color="auto"/>
                    </w:tcBorders>
                    <w:vAlign w:val="center"/>
                  </w:tcPr>
                  <w:p w14:paraId="72F285ED" w14:textId="77777777" w:rsidR="00B10A0C" w:rsidRPr="00A74BEA" w:rsidRDefault="00B10A0C">
                    <w:pPr>
                      <w:jc w:val="right"/>
                      <w:rPr>
                        <w:rFonts w:ascii="Times New Roman" w:hAnsi="Times New Roman" w:cs="Times New Roman"/>
                      </w:rPr>
                    </w:pPr>
                  </w:p>
                </w:tc>
                <w:tc>
                  <w:tcPr>
                    <w:tcW w:w="700" w:type="pct"/>
                    <w:tcBorders>
                      <w:top w:val="single" w:sz="4" w:space="0" w:color="auto"/>
                      <w:left w:val="single" w:sz="4" w:space="0" w:color="auto"/>
                      <w:bottom w:val="single" w:sz="4" w:space="0" w:color="auto"/>
                      <w:right w:val="single" w:sz="4" w:space="0" w:color="auto"/>
                    </w:tcBorders>
                    <w:vAlign w:val="center"/>
                  </w:tcPr>
                  <w:p w14:paraId="5D08C7F6"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34EC13BE"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10,000.00</w:t>
                    </w:r>
                  </w:p>
                </w:tc>
                <w:tc>
                  <w:tcPr>
                    <w:tcW w:w="235" w:type="pct"/>
                    <w:tcBorders>
                      <w:top w:val="single" w:sz="4" w:space="0" w:color="auto"/>
                      <w:left w:val="single" w:sz="4" w:space="0" w:color="auto"/>
                      <w:bottom w:val="single" w:sz="4" w:space="0" w:color="auto"/>
                      <w:right w:val="single" w:sz="4" w:space="0" w:color="auto"/>
                    </w:tcBorders>
                    <w:vAlign w:val="center"/>
                  </w:tcPr>
                  <w:p w14:paraId="5FBE1EA9"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1BAB33E8"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921754967"/>
              <w:lock w:val="sdtLocked"/>
              <w:placeholder>
                <w:docPart w:val="D977417BF86E46C8A588577D4C632D24"/>
              </w:placeholder>
            </w:sdtPr>
            <w:sdtContent>
              <w:tr w:rsidR="00B10A0C" w14:paraId="799738BB"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320A4B50" w14:textId="77777777" w:rsidR="00B10A0C" w:rsidRPr="00A74BEA" w:rsidRDefault="00D11B25">
                    <w:pPr>
                      <w:rPr>
                        <w:rFonts w:ascii="Times New Roman" w:hAnsi="Times New Roman" w:cs="Times New Roman"/>
                      </w:rPr>
                    </w:pPr>
                    <w:r w:rsidRPr="00A74BEA">
                      <w:rPr>
                        <w:rFonts w:ascii="Times New Roman" w:hAnsi="Times New Roman" w:cs="Times New Roman"/>
                      </w:rPr>
                      <w:t>至微半导体（上海）有限公司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4FF8142D"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412,999,728.15</w:t>
                    </w:r>
                  </w:p>
                </w:tc>
                <w:tc>
                  <w:tcPr>
                    <w:tcW w:w="874" w:type="pct"/>
                    <w:tcBorders>
                      <w:top w:val="single" w:sz="4" w:space="0" w:color="auto"/>
                      <w:left w:val="single" w:sz="4" w:space="0" w:color="auto"/>
                      <w:bottom w:val="single" w:sz="4" w:space="0" w:color="auto"/>
                      <w:right w:val="single" w:sz="4" w:space="0" w:color="auto"/>
                    </w:tcBorders>
                    <w:vAlign w:val="center"/>
                  </w:tcPr>
                  <w:p w14:paraId="7B2AF390"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1,386,900.66</w:t>
                    </w:r>
                  </w:p>
                </w:tc>
                <w:tc>
                  <w:tcPr>
                    <w:tcW w:w="700" w:type="pct"/>
                    <w:tcBorders>
                      <w:top w:val="single" w:sz="4" w:space="0" w:color="auto"/>
                      <w:left w:val="single" w:sz="4" w:space="0" w:color="auto"/>
                      <w:bottom w:val="single" w:sz="4" w:space="0" w:color="auto"/>
                      <w:right w:val="single" w:sz="4" w:space="0" w:color="auto"/>
                    </w:tcBorders>
                    <w:vAlign w:val="center"/>
                  </w:tcPr>
                  <w:p w14:paraId="39CEC6C3"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4CABEC99"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414,386,628.81</w:t>
                    </w:r>
                  </w:p>
                </w:tc>
                <w:tc>
                  <w:tcPr>
                    <w:tcW w:w="235" w:type="pct"/>
                    <w:tcBorders>
                      <w:top w:val="single" w:sz="4" w:space="0" w:color="auto"/>
                      <w:left w:val="single" w:sz="4" w:space="0" w:color="auto"/>
                      <w:bottom w:val="single" w:sz="4" w:space="0" w:color="auto"/>
                      <w:right w:val="single" w:sz="4" w:space="0" w:color="auto"/>
                    </w:tcBorders>
                    <w:vAlign w:val="center"/>
                  </w:tcPr>
                  <w:p w14:paraId="7AA0878A"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7B7CB0CA"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11251385"/>
              <w:lock w:val="sdtLocked"/>
              <w:placeholder>
                <w:docPart w:val="D977417BF86E46C8A588577D4C632D24"/>
              </w:placeholder>
            </w:sdtPr>
            <w:sdtContent>
              <w:tr w:rsidR="00B10A0C" w14:paraId="0BE2285A"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396847CF" w14:textId="77777777" w:rsidR="00B10A0C" w:rsidRPr="00A74BEA" w:rsidRDefault="00D11B25">
                    <w:pPr>
                      <w:rPr>
                        <w:rFonts w:ascii="Times New Roman" w:hAnsi="Times New Roman" w:cs="Times New Roman"/>
                      </w:rPr>
                    </w:pPr>
                    <w:r w:rsidRPr="00A74BEA">
                      <w:rPr>
                        <w:rFonts w:ascii="Times New Roman" w:hAnsi="Times New Roman" w:cs="Times New Roman"/>
                      </w:rPr>
                      <w:t>上海波汇科技有限公司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70979D00"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694,643,444.00</w:t>
                    </w:r>
                  </w:p>
                </w:tc>
                <w:tc>
                  <w:tcPr>
                    <w:tcW w:w="874" w:type="pct"/>
                    <w:tcBorders>
                      <w:top w:val="single" w:sz="4" w:space="0" w:color="auto"/>
                      <w:left w:val="single" w:sz="4" w:space="0" w:color="auto"/>
                      <w:bottom w:val="single" w:sz="4" w:space="0" w:color="auto"/>
                      <w:right w:val="single" w:sz="4" w:space="0" w:color="auto"/>
                    </w:tcBorders>
                    <w:vAlign w:val="center"/>
                  </w:tcPr>
                  <w:p w14:paraId="036EE9D0"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1,702,504.51</w:t>
                    </w:r>
                  </w:p>
                </w:tc>
                <w:tc>
                  <w:tcPr>
                    <w:tcW w:w="700" w:type="pct"/>
                    <w:tcBorders>
                      <w:top w:val="single" w:sz="4" w:space="0" w:color="auto"/>
                      <w:left w:val="single" w:sz="4" w:space="0" w:color="auto"/>
                      <w:bottom w:val="single" w:sz="4" w:space="0" w:color="auto"/>
                      <w:right w:val="single" w:sz="4" w:space="0" w:color="auto"/>
                    </w:tcBorders>
                    <w:vAlign w:val="center"/>
                  </w:tcPr>
                  <w:p w14:paraId="510C77C0"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665ADA83"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696,345,948.51</w:t>
                    </w:r>
                  </w:p>
                </w:tc>
                <w:tc>
                  <w:tcPr>
                    <w:tcW w:w="235" w:type="pct"/>
                    <w:tcBorders>
                      <w:top w:val="single" w:sz="4" w:space="0" w:color="auto"/>
                      <w:left w:val="single" w:sz="4" w:space="0" w:color="auto"/>
                      <w:bottom w:val="single" w:sz="4" w:space="0" w:color="auto"/>
                      <w:right w:val="single" w:sz="4" w:space="0" w:color="auto"/>
                    </w:tcBorders>
                    <w:vAlign w:val="center"/>
                  </w:tcPr>
                  <w:p w14:paraId="467DC4A8"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61EE3E8A"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505954032"/>
              <w:lock w:val="sdtLocked"/>
              <w:placeholder>
                <w:docPart w:val="D977417BF86E46C8A588577D4C632D24"/>
              </w:placeholder>
            </w:sdtPr>
            <w:sdtContent>
              <w:tr w:rsidR="00B10A0C" w14:paraId="7453B921"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7E32AD9A" w14:textId="77777777" w:rsidR="00B10A0C" w:rsidRPr="00A74BEA" w:rsidRDefault="00D11B25">
                    <w:pPr>
                      <w:rPr>
                        <w:rFonts w:ascii="Times New Roman" w:hAnsi="Times New Roman" w:cs="Times New Roman"/>
                      </w:rPr>
                    </w:pPr>
                    <w:r w:rsidRPr="00A74BEA">
                      <w:rPr>
                        <w:rFonts w:ascii="Times New Roman" w:hAnsi="Times New Roman" w:cs="Times New Roman"/>
                      </w:rPr>
                      <w:t>合肥至汇半导体应用技术有限公司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793AF3E3"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4,020,000.00</w:t>
                    </w:r>
                  </w:p>
                </w:tc>
                <w:tc>
                  <w:tcPr>
                    <w:tcW w:w="874" w:type="pct"/>
                    <w:tcBorders>
                      <w:top w:val="single" w:sz="4" w:space="0" w:color="auto"/>
                      <w:left w:val="single" w:sz="4" w:space="0" w:color="auto"/>
                      <w:bottom w:val="single" w:sz="4" w:space="0" w:color="auto"/>
                      <w:right w:val="single" w:sz="4" w:space="0" w:color="auto"/>
                    </w:tcBorders>
                    <w:vAlign w:val="center"/>
                  </w:tcPr>
                  <w:p w14:paraId="65AB50E9" w14:textId="77777777" w:rsidR="00B10A0C" w:rsidRPr="00A74BEA" w:rsidRDefault="00B10A0C">
                    <w:pPr>
                      <w:jc w:val="right"/>
                      <w:rPr>
                        <w:rFonts w:ascii="Times New Roman" w:hAnsi="Times New Roman" w:cs="Times New Roman"/>
                      </w:rPr>
                    </w:pPr>
                  </w:p>
                </w:tc>
                <w:tc>
                  <w:tcPr>
                    <w:tcW w:w="700" w:type="pct"/>
                    <w:tcBorders>
                      <w:top w:val="single" w:sz="4" w:space="0" w:color="auto"/>
                      <w:left w:val="single" w:sz="4" w:space="0" w:color="auto"/>
                      <w:bottom w:val="single" w:sz="4" w:space="0" w:color="auto"/>
                      <w:right w:val="single" w:sz="4" w:space="0" w:color="auto"/>
                    </w:tcBorders>
                    <w:vAlign w:val="center"/>
                  </w:tcPr>
                  <w:p w14:paraId="784BE7D0"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1309095B"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4,020,000.00</w:t>
                    </w:r>
                  </w:p>
                </w:tc>
                <w:tc>
                  <w:tcPr>
                    <w:tcW w:w="235" w:type="pct"/>
                    <w:tcBorders>
                      <w:top w:val="single" w:sz="4" w:space="0" w:color="auto"/>
                      <w:left w:val="single" w:sz="4" w:space="0" w:color="auto"/>
                      <w:bottom w:val="single" w:sz="4" w:space="0" w:color="auto"/>
                      <w:right w:val="single" w:sz="4" w:space="0" w:color="auto"/>
                    </w:tcBorders>
                    <w:vAlign w:val="center"/>
                  </w:tcPr>
                  <w:p w14:paraId="5CB8A606"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32C61656"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934440086"/>
              <w:lock w:val="sdtLocked"/>
            </w:sdtPr>
            <w:sdtContent>
              <w:tr w:rsidR="00B10A0C" w14:paraId="5BDD4642"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4AF229AA" w14:textId="77777777" w:rsidR="00B10A0C" w:rsidRPr="00A74BEA" w:rsidRDefault="00D11B25">
                    <w:pPr>
                      <w:rPr>
                        <w:rFonts w:ascii="Times New Roman" w:hAnsi="Times New Roman" w:cs="Times New Roman"/>
                      </w:rPr>
                    </w:pPr>
                    <w:r w:rsidRPr="00A74BEA">
                      <w:rPr>
                        <w:rFonts w:ascii="Times New Roman" w:hAnsi="Times New Roman" w:cs="Times New Roman"/>
                      </w:rPr>
                      <w:t>上海至纯电子科技有限公司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47353034"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10,000.00</w:t>
                    </w:r>
                  </w:p>
                </w:tc>
                <w:tc>
                  <w:tcPr>
                    <w:tcW w:w="874" w:type="pct"/>
                    <w:tcBorders>
                      <w:top w:val="single" w:sz="4" w:space="0" w:color="auto"/>
                      <w:left w:val="single" w:sz="4" w:space="0" w:color="auto"/>
                      <w:bottom w:val="single" w:sz="4" w:space="0" w:color="auto"/>
                      <w:right w:val="single" w:sz="4" w:space="0" w:color="auto"/>
                    </w:tcBorders>
                    <w:vAlign w:val="center"/>
                  </w:tcPr>
                  <w:p w14:paraId="5E8725BD" w14:textId="77777777" w:rsidR="00B10A0C" w:rsidRPr="00A74BEA" w:rsidRDefault="00B10A0C">
                    <w:pPr>
                      <w:jc w:val="right"/>
                      <w:rPr>
                        <w:rFonts w:ascii="Times New Roman" w:hAnsi="Times New Roman" w:cs="Times New Roman"/>
                      </w:rPr>
                    </w:pPr>
                  </w:p>
                </w:tc>
                <w:tc>
                  <w:tcPr>
                    <w:tcW w:w="700" w:type="pct"/>
                    <w:tcBorders>
                      <w:top w:val="single" w:sz="4" w:space="0" w:color="auto"/>
                      <w:left w:val="single" w:sz="4" w:space="0" w:color="auto"/>
                      <w:bottom w:val="single" w:sz="4" w:space="0" w:color="auto"/>
                      <w:right w:val="single" w:sz="4" w:space="0" w:color="auto"/>
                    </w:tcBorders>
                    <w:vAlign w:val="center"/>
                  </w:tcPr>
                  <w:p w14:paraId="01BF9E41"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2F26C7E1"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10,000.00</w:t>
                    </w:r>
                  </w:p>
                </w:tc>
                <w:tc>
                  <w:tcPr>
                    <w:tcW w:w="235" w:type="pct"/>
                    <w:tcBorders>
                      <w:top w:val="single" w:sz="4" w:space="0" w:color="auto"/>
                      <w:left w:val="single" w:sz="4" w:space="0" w:color="auto"/>
                      <w:bottom w:val="single" w:sz="4" w:space="0" w:color="auto"/>
                      <w:right w:val="single" w:sz="4" w:space="0" w:color="auto"/>
                    </w:tcBorders>
                    <w:vAlign w:val="center"/>
                  </w:tcPr>
                  <w:p w14:paraId="7DCED948"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03728823"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737627700"/>
              <w:lock w:val="sdtLocked"/>
            </w:sdtPr>
            <w:sdtContent>
              <w:tr w:rsidR="00B10A0C" w14:paraId="71DEEEE3"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52DD3DDF" w14:textId="77777777" w:rsidR="00B10A0C" w:rsidRPr="00A74BEA" w:rsidRDefault="00D11B25">
                    <w:pPr>
                      <w:rPr>
                        <w:rFonts w:ascii="Times New Roman" w:hAnsi="Times New Roman" w:cs="Times New Roman"/>
                      </w:rPr>
                    </w:pPr>
                    <w:r w:rsidRPr="00A74BEA">
                      <w:rPr>
                        <w:rFonts w:ascii="Times New Roman" w:hAnsi="Times New Roman" w:cs="Times New Roman"/>
                      </w:rPr>
                      <w:t>天津波汇光电技术有限公司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0C9B836F"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310,110,000.00</w:t>
                    </w:r>
                  </w:p>
                </w:tc>
                <w:tc>
                  <w:tcPr>
                    <w:tcW w:w="874" w:type="pct"/>
                    <w:tcBorders>
                      <w:top w:val="single" w:sz="4" w:space="0" w:color="auto"/>
                      <w:left w:val="single" w:sz="4" w:space="0" w:color="auto"/>
                      <w:bottom w:val="single" w:sz="4" w:space="0" w:color="auto"/>
                      <w:right w:val="single" w:sz="4" w:space="0" w:color="auto"/>
                    </w:tcBorders>
                    <w:vAlign w:val="center"/>
                  </w:tcPr>
                  <w:p w14:paraId="450DF09F" w14:textId="77777777" w:rsidR="00B10A0C" w:rsidRPr="00A74BEA" w:rsidRDefault="00B10A0C">
                    <w:pPr>
                      <w:jc w:val="right"/>
                      <w:rPr>
                        <w:rFonts w:ascii="Times New Roman" w:hAnsi="Times New Roman" w:cs="Times New Roman"/>
                      </w:rPr>
                    </w:pPr>
                  </w:p>
                </w:tc>
                <w:tc>
                  <w:tcPr>
                    <w:tcW w:w="700" w:type="pct"/>
                    <w:tcBorders>
                      <w:top w:val="single" w:sz="4" w:space="0" w:color="auto"/>
                      <w:left w:val="single" w:sz="4" w:space="0" w:color="auto"/>
                      <w:bottom w:val="single" w:sz="4" w:space="0" w:color="auto"/>
                      <w:right w:val="single" w:sz="4" w:space="0" w:color="auto"/>
                    </w:tcBorders>
                    <w:vAlign w:val="center"/>
                  </w:tcPr>
                  <w:p w14:paraId="42D4DF8D"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7B90EB40"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310,110,000.00</w:t>
                    </w:r>
                  </w:p>
                </w:tc>
                <w:tc>
                  <w:tcPr>
                    <w:tcW w:w="235" w:type="pct"/>
                    <w:tcBorders>
                      <w:top w:val="single" w:sz="4" w:space="0" w:color="auto"/>
                      <w:left w:val="single" w:sz="4" w:space="0" w:color="auto"/>
                      <w:bottom w:val="single" w:sz="4" w:space="0" w:color="auto"/>
                      <w:right w:val="single" w:sz="4" w:space="0" w:color="auto"/>
                    </w:tcBorders>
                    <w:vAlign w:val="center"/>
                  </w:tcPr>
                  <w:p w14:paraId="019DFDF3"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252404F5"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417336049"/>
              <w:lock w:val="sdtLocked"/>
            </w:sdtPr>
            <w:sdtContent>
              <w:tr w:rsidR="00B10A0C" w14:paraId="26AD5D6F"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107F758A" w14:textId="77777777" w:rsidR="00B10A0C" w:rsidRPr="00A74BEA" w:rsidRDefault="00D11B25">
                    <w:pPr>
                      <w:rPr>
                        <w:rFonts w:ascii="Times New Roman" w:hAnsi="Times New Roman" w:cs="Times New Roman"/>
                      </w:rPr>
                    </w:pPr>
                    <w:r w:rsidRPr="00A74BEA">
                      <w:rPr>
                        <w:rFonts w:ascii="Times New Roman" w:hAnsi="Times New Roman" w:cs="Times New Roman"/>
                      </w:rPr>
                      <w:t>长沙至纯应用科技有限公司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04CCDCC5"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10,000.00</w:t>
                    </w:r>
                  </w:p>
                </w:tc>
                <w:tc>
                  <w:tcPr>
                    <w:tcW w:w="874" w:type="pct"/>
                    <w:tcBorders>
                      <w:top w:val="single" w:sz="4" w:space="0" w:color="auto"/>
                      <w:left w:val="single" w:sz="4" w:space="0" w:color="auto"/>
                      <w:bottom w:val="single" w:sz="4" w:space="0" w:color="auto"/>
                      <w:right w:val="single" w:sz="4" w:space="0" w:color="auto"/>
                    </w:tcBorders>
                    <w:vAlign w:val="center"/>
                  </w:tcPr>
                  <w:p w14:paraId="423E166E" w14:textId="77777777" w:rsidR="00B10A0C" w:rsidRPr="00A74BEA" w:rsidRDefault="00B10A0C">
                    <w:pPr>
                      <w:jc w:val="right"/>
                      <w:rPr>
                        <w:rFonts w:ascii="Times New Roman" w:hAnsi="Times New Roman" w:cs="Times New Roman"/>
                      </w:rPr>
                    </w:pPr>
                  </w:p>
                </w:tc>
                <w:tc>
                  <w:tcPr>
                    <w:tcW w:w="700" w:type="pct"/>
                    <w:tcBorders>
                      <w:top w:val="single" w:sz="4" w:space="0" w:color="auto"/>
                      <w:left w:val="single" w:sz="4" w:space="0" w:color="auto"/>
                      <w:bottom w:val="single" w:sz="4" w:space="0" w:color="auto"/>
                      <w:right w:val="single" w:sz="4" w:space="0" w:color="auto"/>
                    </w:tcBorders>
                    <w:vAlign w:val="center"/>
                  </w:tcPr>
                  <w:p w14:paraId="62EF61E2"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148B18D6"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10,000.00</w:t>
                    </w:r>
                  </w:p>
                </w:tc>
                <w:tc>
                  <w:tcPr>
                    <w:tcW w:w="235" w:type="pct"/>
                    <w:tcBorders>
                      <w:top w:val="single" w:sz="4" w:space="0" w:color="auto"/>
                      <w:left w:val="single" w:sz="4" w:space="0" w:color="auto"/>
                      <w:bottom w:val="single" w:sz="4" w:space="0" w:color="auto"/>
                      <w:right w:val="single" w:sz="4" w:space="0" w:color="auto"/>
                    </w:tcBorders>
                    <w:vAlign w:val="center"/>
                  </w:tcPr>
                  <w:p w14:paraId="37447547"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5853ECB9"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100256969"/>
              <w:lock w:val="sdtLocked"/>
            </w:sdtPr>
            <w:sdtContent>
              <w:tr w:rsidR="00B10A0C" w14:paraId="0D20C7F0"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63E63833" w14:textId="77777777" w:rsidR="00B10A0C" w:rsidRPr="00A74BEA" w:rsidRDefault="00D11B25">
                    <w:pPr>
                      <w:rPr>
                        <w:rFonts w:ascii="Times New Roman" w:hAnsi="Times New Roman" w:cs="Times New Roman"/>
                      </w:rPr>
                    </w:pPr>
                    <w:r w:rsidRPr="00A74BEA">
                      <w:rPr>
                        <w:rFonts w:ascii="Times New Roman" w:hAnsi="Times New Roman" w:cs="Times New Roman"/>
                      </w:rPr>
                      <w:t>淄博至芯应用技术开发有限公司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1206E44E"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10,000.00</w:t>
                    </w:r>
                  </w:p>
                </w:tc>
                <w:tc>
                  <w:tcPr>
                    <w:tcW w:w="874" w:type="pct"/>
                    <w:tcBorders>
                      <w:top w:val="single" w:sz="4" w:space="0" w:color="auto"/>
                      <w:left w:val="single" w:sz="4" w:space="0" w:color="auto"/>
                      <w:bottom w:val="single" w:sz="4" w:space="0" w:color="auto"/>
                      <w:right w:val="single" w:sz="4" w:space="0" w:color="auto"/>
                    </w:tcBorders>
                    <w:vAlign w:val="center"/>
                  </w:tcPr>
                  <w:p w14:paraId="2D714DC4" w14:textId="77777777" w:rsidR="00B10A0C" w:rsidRPr="00A74BEA" w:rsidRDefault="00B10A0C">
                    <w:pPr>
                      <w:jc w:val="right"/>
                      <w:rPr>
                        <w:rFonts w:ascii="Times New Roman" w:hAnsi="Times New Roman" w:cs="Times New Roman"/>
                      </w:rPr>
                    </w:pPr>
                  </w:p>
                </w:tc>
                <w:tc>
                  <w:tcPr>
                    <w:tcW w:w="700" w:type="pct"/>
                    <w:tcBorders>
                      <w:top w:val="single" w:sz="4" w:space="0" w:color="auto"/>
                      <w:left w:val="single" w:sz="4" w:space="0" w:color="auto"/>
                      <w:bottom w:val="single" w:sz="4" w:space="0" w:color="auto"/>
                      <w:right w:val="single" w:sz="4" w:space="0" w:color="auto"/>
                    </w:tcBorders>
                    <w:vAlign w:val="center"/>
                  </w:tcPr>
                  <w:p w14:paraId="6EC13257"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04B52128"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10,000.00</w:t>
                    </w:r>
                  </w:p>
                </w:tc>
                <w:tc>
                  <w:tcPr>
                    <w:tcW w:w="235" w:type="pct"/>
                    <w:tcBorders>
                      <w:top w:val="single" w:sz="4" w:space="0" w:color="auto"/>
                      <w:left w:val="single" w:sz="4" w:space="0" w:color="auto"/>
                      <w:bottom w:val="single" w:sz="4" w:space="0" w:color="auto"/>
                      <w:right w:val="single" w:sz="4" w:space="0" w:color="auto"/>
                    </w:tcBorders>
                    <w:vAlign w:val="center"/>
                  </w:tcPr>
                  <w:p w14:paraId="33C59E39"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3F53CE5E"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932595358"/>
              <w:lock w:val="sdtLocked"/>
            </w:sdtPr>
            <w:sdtContent>
              <w:tr w:rsidR="00B10A0C" w14:paraId="48191748"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3DA30938" w14:textId="77777777" w:rsidR="00B10A0C" w:rsidRPr="00A74BEA" w:rsidRDefault="00D11B25">
                    <w:pPr>
                      <w:rPr>
                        <w:rFonts w:ascii="Times New Roman" w:hAnsi="Times New Roman" w:cs="Times New Roman"/>
                      </w:rPr>
                    </w:pPr>
                    <w:r w:rsidRPr="00A74BEA">
                      <w:rPr>
                        <w:rFonts w:ascii="Times New Roman" w:hAnsi="Times New Roman" w:cs="Times New Roman"/>
                      </w:rPr>
                      <w:t>上海至临半导体技术有限公司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32A58AAD"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385,871.13</w:t>
                    </w:r>
                  </w:p>
                </w:tc>
                <w:tc>
                  <w:tcPr>
                    <w:tcW w:w="874" w:type="pct"/>
                    <w:tcBorders>
                      <w:top w:val="single" w:sz="4" w:space="0" w:color="auto"/>
                      <w:left w:val="single" w:sz="4" w:space="0" w:color="auto"/>
                      <w:bottom w:val="single" w:sz="4" w:space="0" w:color="auto"/>
                      <w:right w:val="single" w:sz="4" w:space="0" w:color="auto"/>
                    </w:tcBorders>
                    <w:vAlign w:val="center"/>
                  </w:tcPr>
                  <w:p w14:paraId="13C5E6D1"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477,712.58</w:t>
                    </w:r>
                  </w:p>
                </w:tc>
                <w:tc>
                  <w:tcPr>
                    <w:tcW w:w="700" w:type="pct"/>
                    <w:tcBorders>
                      <w:top w:val="single" w:sz="4" w:space="0" w:color="auto"/>
                      <w:left w:val="single" w:sz="4" w:space="0" w:color="auto"/>
                      <w:bottom w:val="single" w:sz="4" w:space="0" w:color="auto"/>
                      <w:right w:val="single" w:sz="4" w:space="0" w:color="auto"/>
                    </w:tcBorders>
                    <w:vAlign w:val="center"/>
                  </w:tcPr>
                  <w:p w14:paraId="2A349CD8"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3F71D7CC"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863,583.71</w:t>
                    </w:r>
                  </w:p>
                </w:tc>
                <w:tc>
                  <w:tcPr>
                    <w:tcW w:w="235" w:type="pct"/>
                    <w:tcBorders>
                      <w:top w:val="single" w:sz="4" w:space="0" w:color="auto"/>
                      <w:left w:val="single" w:sz="4" w:space="0" w:color="auto"/>
                      <w:bottom w:val="single" w:sz="4" w:space="0" w:color="auto"/>
                      <w:right w:val="single" w:sz="4" w:space="0" w:color="auto"/>
                    </w:tcBorders>
                    <w:vAlign w:val="center"/>
                  </w:tcPr>
                  <w:p w14:paraId="0D7071F9"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2DD10E29"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359004833"/>
              <w:lock w:val="sdtLocked"/>
            </w:sdtPr>
            <w:sdtContent>
              <w:tr w:rsidR="00B10A0C" w14:paraId="2504D3A8"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059EFD93" w14:textId="77777777" w:rsidR="00B10A0C" w:rsidRPr="00A74BEA" w:rsidRDefault="00D11B25">
                    <w:pPr>
                      <w:rPr>
                        <w:rFonts w:ascii="Times New Roman" w:hAnsi="Times New Roman" w:cs="Times New Roman"/>
                      </w:rPr>
                    </w:pPr>
                    <w:r w:rsidRPr="00A74BEA">
                      <w:rPr>
                        <w:rFonts w:ascii="Times New Roman" w:hAnsi="Times New Roman" w:cs="Times New Roman"/>
                      </w:rPr>
                      <w:t>上海紫锡光学技术有限公司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3F72B0C4"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10,000,000.00</w:t>
                    </w:r>
                  </w:p>
                </w:tc>
                <w:tc>
                  <w:tcPr>
                    <w:tcW w:w="874" w:type="pct"/>
                    <w:tcBorders>
                      <w:top w:val="single" w:sz="4" w:space="0" w:color="auto"/>
                      <w:left w:val="single" w:sz="4" w:space="0" w:color="auto"/>
                      <w:bottom w:val="single" w:sz="4" w:space="0" w:color="auto"/>
                      <w:right w:val="single" w:sz="4" w:space="0" w:color="auto"/>
                    </w:tcBorders>
                    <w:vAlign w:val="center"/>
                  </w:tcPr>
                  <w:p w14:paraId="2DF42A2B" w14:textId="77777777" w:rsidR="00B10A0C" w:rsidRPr="00A74BEA" w:rsidRDefault="00B10A0C">
                    <w:pPr>
                      <w:jc w:val="right"/>
                      <w:rPr>
                        <w:rFonts w:ascii="Times New Roman" w:hAnsi="Times New Roman" w:cs="Times New Roman"/>
                      </w:rPr>
                    </w:pPr>
                  </w:p>
                </w:tc>
                <w:tc>
                  <w:tcPr>
                    <w:tcW w:w="700" w:type="pct"/>
                    <w:tcBorders>
                      <w:top w:val="single" w:sz="4" w:space="0" w:color="auto"/>
                      <w:left w:val="single" w:sz="4" w:space="0" w:color="auto"/>
                      <w:bottom w:val="single" w:sz="4" w:space="0" w:color="auto"/>
                      <w:right w:val="single" w:sz="4" w:space="0" w:color="auto"/>
                    </w:tcBorders>
                    <w:vAlign w:val="center"/>
                  </w:tcPr>
                  <w:p w14:paraId="0B027ABB"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792B19DE"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10,000,000.00</w:t>
                    </w:r>
                  </w:p>
                </w:tc>
                <w:tc>
                  <w:tcPr>
                    <w:tcW w:w="235" w:type="pct"/>
                    <w:tcBorders>
                      <w:top w:val="single" w:sz="4" w:space="0" w:color="auto"/>
                      <w:left w:val="single" w:sz="4" w:space="0" w:color="auto"/>
                      <w:bottom w:val="single" w:sz="4" w:space="0" w:color="auto"/>
                      <w:right w:val="single" w:sz="4" w:space="0" w:color="auto"/>
                    </w:tcBorders>
                    <w:vAlign w:val="center"/>
                  </w:tcPr>
                  <w:p w14:paraId="058C53DC"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7379DC49"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919396226"/>
              <w:lock w:val="sdtLocked"/>
            </w:sdtPr>
            <w:sdtContent>
              <w:tr w:rsidR="00B10A0C" w14:paraId="7423D2F8"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4538A6AD" w14:textId="77777777" w:rsidR="00B10A0C" w:rsidRPr="00A74BEA" w:rsidRDefault="00D11B25">
                    <w:pPr>
                      <w:rPr>
                        <w:rFonts w:ascii="Times New Roman" w:hAnsi="Times New Roman" w:cs="Times New Roman"/>
                      </w:rPr>
                    </w:pPr>
                    <w:r w:rsidRPr="00A74BEA">
                      <w:rPr>
                        <w:rFonts w:ascii="Times New Roman" w:hAnsi="Times New Roman" w:cs="Times New Roman"/>
                      </w:rPr>
                      <w:t>至纯科技（北京）有限公司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295F221A"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10,000.00</w:t>
                    </w:r>
                  </w:p>
                </w:tc>
                <w:tc>
                  <w:tcPr>
                    <w:tcW w:w="874" w:type="pct"/>
                    <w:tcBorders>
                      <w:top w:val="single" w:sz="4" w:space="0" w:color="auto"/>
                      <w:left w:val="single" w:sz="4" w:space="0" w:color="auto"/>
                      <w:bottom w:val="single" w:sz="4" w:space="0" w:color="auto"/>
                      <w:right w:val="single" w:sz="4" w:space="0" w:color="auto"/>
                    </w:tcBorders>
                    <w:vAlign w:val="center"/>
                  </w:tcPr>
                  <w:p w14:paraId="41ABFE76"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3,500,000.00</w:t>
                    </w:r>
                  </w:p>
                </w:tc>
                <w:tc>
                  <w:tcPr>
                    <w:tcW w:w="700" w:type="pct"/>
                    <w:tcBorders>
                      <w:top w:val="single" w:sz="4" w:space="0" w:color="auto"/>
                      <w:left w:val="single" w:sz="4" w:space="0" w:color="auto"/>
                      <w:bottom w:val="single" w:sz="4" w:space="0" w:color="auto"/>
                      <w:right w:val="single" w:sz="4" w:space="0" w:color="auto"/>
                    </w:tcBorders>
                    <w:vAlign w:val="center"/>
                  </w:tcPr>
                  <w:p w14:paraId="7E4DC57D"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089E3756"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3,510,000.00</w:t>
                    </w:r>
                  </w:p>
                </w:tc>
                <w:tc>
                  <w:tcPr>
                    <w:tcW w:w="235" w:type="pct"/>
                    <w:tcBorders>
                      <w:top w:val="single" w:sz="4" w:space="0" w:color="auto"/>
                      <w:left w:val="single" w:sz="4" w:space="0" w:color="auto"/>
                      <w:bottom w:val="single" w:sz="4" w:space="0" w:color="auto"/>
                      <w:right w:val="single" w:sz="4" w:space="0" w:color="auto"/>
                    </w:tcBorders>
                    <w:vAlign w:val="center"/>
                  </w:tcPr>
                  <w:p w14:paraId="38BD9983"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5CB70410"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692372819"/>
              <w:lock w:val="sdtLocked"/>
            </w:sdtPr>
            <w:sdtContent>
              <w:tr w:rsidR="00B10A0C" w14:paraId="0DD1DFF3"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1D616949" w14:textId="77777777" w:rsidR="00B10A0C" w:rsidRPr="00A74BEA" w:rsidRDefault="00D11B25">
                    <w:pPr>
                      <w:rPr>
                        <w:rFonts w:ascii="Times New Roman" w:hAnsi="Times New Roman" w:cs="Times New Roman"/>
                      </w:rPr>
                    </w:pPr>
                    <w:r w:rsidRPr="00A74BEA">
                      <w:rPr>
                        <w:rFonts w:ascii="Times New Roman" w:hAnsi="Times New Roman" w:cs="Times New Roman"/>
                      </w:rPr>
                      <w:t>上海至纯半导体设备有限公司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3D10CC4B"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429,767.60</w:t>
                    </w:r>
                  </w:p>
                </w:tc>
                <w:tc>
                  <w:tcPr>
                    <w:tcW w:w="874" w:type="pct"/>
                    <w:tcBorders>
                      <w:top w:val="single" w:sz="4" w:space="0" w:color="auto"/>
                      <w:left w:val="single" w:sz="4" w:space="0" w:color="auto"/>
                      <w:bottom w:val="single" w:sz="4" w:space="0" w:color="auto"/>
                      <w:right w:val="single" w:sz="4" w:space="0" w:color="auto"/>
                    </w:tcBorders>
                    <w:vAlign w:val="center"/>
                  </w:tcPr>
                  <w:p w14:paraId="487A2A9E" w14:textId="77777777" w:rsidR="00B10A0C" w:rsidRPr="00A74BEA" w:rsidRDefault="00B10A0C">
                    <w:pPr>
                      <w:jc w:val="right"/>
                      <w:rPr>
                        <w:rFonts w:ascii="Times New Roman" w:hAnsi="Times New Roman" w:cs="Times New Roman"/>
                      </w:rPr>
                    </w:pPr>
                  </w:p>
                </w:tc>
                <w:tc>
                  <w:tcPr>
                    <w:tcW w:w="700" w:type="pct"/>
                    <w:tcBorders>
                      <w:top w:val="single" w:sz="4" w:space="0" w:color="auto"/>
                      <w:left w:val="single" w:sz="4" w:space="0" w:color="auto"/>
                      <w:bottom w:val="single" w:sz="4" w:space="0" w:color="auto"/>
                      <w:right w:val="single" w:sz="4" w:space="0" w:color="auto"/>
                    </w:tcBorders>
                    <w:vAlign w:val="center"/>
                  </w:tcPr>
                  <w:p w14:paraId="11C1D348"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429,767.60</w:t>
                    </w:r>
                  </w:p>
                </w:tc>
                <w:tc>
                  <w:tcPr>
                    <w:tcW w:w="932" w:type="pct"/>
                    <w:tcBorders>
                      <w:top w:val="single" w:sz="4" w:space="0" w:color="auto"/>
                      <w:left w:val="single" w:sz="4" w:space="0" w:color="auto"/>
                      <w:bottom w:val="single" w:sz="4" w:space="0" w:color="auto"/>
                      <w:right w:val="single" w:sz="4" w:space="0" w:color="auto"/>
                    </w:tcBorders>
                    <w:vAlign w:val="center"/>
                  </w:tcPr>
                  <w:p w14:paraId="53D32980"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0</w:t>
                    </w:r>
                  </w:p>
                </w:tc>
                <w:tc>
                  <w:tcPr>
                    <w:tcW w:w="235" w:type="pct"/>
                    <w:tcBorders>
                      <w:top w:val="single" w:sz="4" w:space="0" w:color="auto"/>
                      <w:left w:val="single" w:sz="4" w:space="0" w:color="auto"/>
                      <w:bottom w:val="single" w:sz="4" w:space="0" w:color="auto"/>
                      <w:right w:val="single" w:sz="4" w:space="0" w:color="auto"/>
                    </w:tcBorders>
                    <w:vAlign w:val="center"/>
                  </w:tcPr>
                  <w:p w14:paraId="66EC041D"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0766CCF7"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487195930"/>
              <w:lock w:val="sdtLocked"/>
            </w:sdtPr>
            <w:sdtContent>
              <w:tr w:rsidR="00B10A0C" w14:paraId="3C949920"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478913F1" w14:textId="77777777" w:rsidR="00B10A0C" w:rsidRPr="00A74BEA" w:rsidRDefault="00D11B25">
                    <w:pPr>
                      <w:rPr>
                        <w:rFonts w:ascii="Times New Roman" w:hAnsi="Times New Roman" w:cs="Times New Roman"/>
                      </w:rPr>
                    </w:pPr>
                    <w:r w:rsidRPr="00A74BEA">
                      <w:rPr>
                        <w:rFonts w:ascii="Times New Roman" w:hAnsi="Times New Roman" w:cs="Times New Roman"/>
                      </w:rPr>
                      <w:t>至一高纯电子材料（上海）有限公司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70CED3E6" w14:textId="77777777" w:rsidR="00B10A0C" w:rsidRPr="00A74BEA" w:rsidRDefault="00B10A0C">
                    <w:pPr>
                      <w:jc w:val="right"/>
                      <w:rPr>
                        <w:rFonts w:ascii="Times New Roman" w:hAnsi="Times New Roman" w:cs="Times New Roman"/>
                      </w:rPr>
                    </w:pPr>
                  </w:p>
                </w:tc>
                <w:tc>
                  <w:tcPr>
                    <w:tcW w:w="874" w:type="pct"/>
                    <w:tcBorders>
                      <w:top w:val="single" w:sz="4" w:space="0" w:color="auto"/>
                      <w:left w:val="single" w:sz="4" w:space="0" w:color="auto"/>
                      <w:bottom w:val="single" w:sz="4" w:space="0" w:color="auto"/>
                      <w:right w:val="single" w:sz="4" w:space="0" w:color="auto"/>
                    </w:tcBorders>
                    <w:vAlign w:val="center"/>
                  </w:tcPr>
                  <w:p w14:paraId="49A4061B"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5,270.16</w:t>
                    </w:r>
                  </w:p>
                </w:tc>
                <w:tc>
                  <w:tcPr>
                    <w:tcW w:w="700" w:type="pct"/>
                    <w:tcBorders>
                      <w:top w:val="single" w:sz="4" w:space="0" w:color="auto"/>
                      <w:left w:val="single" w:sz="4" w:space="0" w:color="auto"/>
                      <w:bottom w:val="single" w:sz="4" w:space="0" w:color="auto"/>
                      <w:right w:val="single" w:sz="4" w:space="0" w:color="auto"/>
                    </w:tcBorders>
                    <w:vAlign w:val="center"/>
                  </w:tcPr>
                  <w:p w14:paraId="348B14D9"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56AB96E8"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5,270.16</w:t>
                    </w:r>
                  </w:p>
                </w:tc>
                <w:tc>
                  <w:tcPr>
                    <w:tcW w:w="235" w:type="pct"/>
                    <w:tcBorders>
                      <w:top w:val="single" w:sz="4" w:space="0" w:color="auto"/>
                      <w:left w:val="single" w:sz="4" w:space="0" w:color="auto"/>
                      <w:bottom w:val="single" w:sz="4" w:space="0" w:color="auto"/>
                      <w:right w:val="single" w:sz="4" w:space="0" w:color="auto"/>
                    </w:tcBorders>
                    <w:vAlign w:val="center"/>
                  </w:tcPr>
                  <w:p w14:paraId="0FC92677"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32D55116" w14:textId="77777777" w:rsidR="00B10A0C" w:rsidRPr="00A74BEA" w:rsidRDefault="00B10A0C">
                    <w:pPr>
                      <w:jc w:val="right"/>
                      <w:rPr>
                        <w:rFonts w:ascii="Times New Roman" w:hAnsi="Times New Roman" w:cs="Times New Roman"/>
                      </w:rPr>
                    </w:pPr>
                  </w:p>
                </w:tc>
              </w:tr>
            </w:sdtContent>
          </w:sdt>
          <w:sdt>
            <w:sdtPr>
              <w:rPr>
                <w:rFonts w:ascii="Times New Roman" w:hAnsi="Times New Roman" w:cs="Times New Roman"/>
              </w:rPr>
              <w:alias w:val="长期股权投资明细"/>
              <w:tag w:val="_TUP_ffd53d91c32d4e5ea37a6c2ca799f0e2"/>
              <w:id w:val="-1881534845"/>
              <w:lock w:val="sdtLocked"/>
            </w:sdtPr>
            <w:sdtContent>
              <w:tr w:rsidR="00B10A0C" w14:paraId="38E73B66" w14:textId="77777777" w:rsidTr="00A74BEA">
                <w:tc>
                  <w:tcPr>
                    <w:tcW w:w="977" w:type="pct"/>
                    <w:tcBorders>
                      <w:top w:val="single" w:sz="4" w:space="0" w:color="auto"/>
                      <w:left w:val="single" w:sz="4" w:space="0" w:color="auto"/>
                      <w:bottom w:val="single" w:sz="4" w:space="0" w:color="auto"/>
                      <w:right w:val="single" w:sz="4" w:space="0" w:color="auto"/>
                    </w:tcBorders>
                    <w:vAlign w:val="center"/>
                  </w:tcPr>
                  <w:p w14:paraId="2BC33C30" w14:textId="77777777" w:rsidR="00B10A0C" w:rsidRPr="00A74BEA" w:rsidRDefault="00D11B25">
                    <w:pPr>
                      <w:rPr>
                        <w:rFonts w:ascii="Times New Roman" w:hAnsi="Times New Roman" w:cs="Times New Roman"/>
                      </w:rPr>
                    </w:pPr>
                    <w:r w:rsidRPr="00A74BEA">
                      <w:rPr>
                        <w:rFonts w:ascii="Times New Roman" w:hAnsi="Times New Roman" w:cs="Times New Roman"/>
                      </w:rPr>
                      <w:t>上海至衍私募基金管理有限公司</w:t>
                    </w:r>
                  </w:p>
                </w:tc>
                <w:tc>
                  <w:tcPr>
                    <w:tcW w:w="1048" w:type="pct"/>
                    <w:tcBorders>
                      <w:top w:val="single" w:sz="4" w:space="0" w:color="auto"/>
                      <w:left w:val="single" w:sz="4" w:space="0" w:color="auto"/>
                      <w:bottom w:val="single" w:sz="4" w:space="0" w:color="auto"/>
                      <w:right w:val="single" w:sz="4" w:space="0" w:color="auto"/>
                    </w:tcBorders>
                    <w:vAlign w:val="center"/>
                  </w:tcPr>
                  <w:p w14:paraId="7BE8D5ED"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3,038,413.10</w:t>
                    </w:r>
                  </w:p>
                </w:tc>
                <w:tc>
                  <w:tcPr>
                    <w:tcW w:w="874" w:type="pct"/>
                    <w:tcBorders>
                      <w:top w:val="single" w:sz="4" w:space="0" w:color="auto"/>
                      <w:left w:val="single" w:sz="4" w:space="0" w:color="auto"/>
                      <w:bottom w:val="single" w:sz="4" w:space="0" w:color="auto"/>
                      <w:right w:val="single" w:sz="4" w:space="0" w:color="auto"/>
                    </w:tcBorders>
                    <w:vAlign w:val="center"/>
                  </w:tcPr>
                  <w:p w14:paraId="2E63D2CB"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154,782.68</w:t>
                    </w:r>
                  </w:p>
                </w:tc>
                <w:tc>
                  <w:tcPr>
                    <w:tcW w:w="700" w:type="pct"/>
                    <w:tcBorders>
                      <w:top w:val="single" w:sz="4" w:space="0" w:color="auto"/>
                      <w:left w:val="single" w:sz="4" w:space="0" w:color="auto"/>
                      <w:bottom w:val="single" w:sz="4" w:space="0" w:color="auto"/>
                      <w:right w:val="single" w:sz="4" w:space="0" w:color="auto"/>
                    </w:tcBorders>
                    <w:vAlign w:val="center"/>
                  </w:tcPr>
                  <w:p w14:paraId="469A8C97" w14:textId="77777777" w:rsidR="00B10A0C" w:rsidRPr="00A74BEA" w:rsidRDefault="00B10A0C">
                    <w:pPr>
                      <w:jc w:val="right"/>
                      <w:rPr>
                        <w:rFonts w:ascii="Times New Roman" w:hAnsi="Times New Roman" w:cs="Times New Roman"/>
                      </w:rPr>
                    </w:pPr>
                  </w:p>
                </w:tc>
                <w:tc>
                  <w:tcPr>
                    <w:tcW w:w="932" w:type="pct"/>
                    <w:tcBorders>
                      <w:top w:val="single" w:sz="4" w:space="0" w:color="auto"/>
                      <w:left w:val="single" w:sz="4" w:space="0" w:color="auto"/>
                      <w:bottom w:val="single" w:sz="4" w:space="0" w:color="auto"/>
                      <w:right w:val="single" w:sz="4" w:space="0" w:color="auto"/>
                    </w:tcBorders>
                    <w:vAlign w:val="center"/>
                  </w:tcPr>
                  <w:p w14:paraId="32104457"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3,193,195.78</w:t>
                    </w:r>
                  </w:p>
                </w:tc>
                <w:tc>
                  <w:tcPr>
                    <w:tcW w:w="235" w:type="pct"/>
                    <w:tcBorders>
                      <w:top w:val="single" w:sz="4" w:space="0" w:color="auto"/>
                      <w:left w:val="single" w:sz="4" w:space="0" w:color="auto"/>
                      <w:bottom w:val="single" w:sz="4" w:space="0" w:color="auto"/>
                      <w:right w:val="single" w:sz="4" w:space="0" w:color="auto"/>
                    </w:tcBorders>
                    <w:vAlign w:val="center"/>
                  </w:tcPr>
                  <w:p w14:paraId="351A7C06"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5414B16B" w14:textId="77777777" w:rsidR="00B10A0C" w:rsidRPr="00A74BEA" w:rsidRDefault="00B10A0C">
                    <w:pPr>
                      <w:jc w:val="right"/>
                      <w:rPr>
                        <w:rFonts w:ascii="Times New Roman" w:hAnsi="Times New Roman" w:cs="Times New Roman"/>
                      </w:rPr>
                    </w:pPr>
                  </w:p>
                </w:tc>
              </w:tr>
            </w:sdtContent>
          </w:sdt>
          <w:tr w:rsidR="00B10A0C" w14:paraId="43DFAE8D" w14:textId="77777777" w:rsidTr="00A74BEA">
            <w:sdt>
              <w:sdtPr>
                <w:rPr>
                  <w:rFonts w:ascii="Times New Roman" w:hAnsi="Times New Roman" w:cs="Times New Roman"/>
                </w:rPr>
                <w:tag w:val="_PLD_6d78abc7997f45e2969ef24257800aca"/>
                <w:id w:val="-38903248"/>
                <w:lock w:val="sdtLocked"/>
              </w:sdtPr>
              <w:sdtContent>
                <w:tc>
                  <w:tcPr>
                    <w:tcW w:w="977" w:type="pct"/>
                    <w:tcBorders>
                      <w:top w:val="single" w:sz="4" w:space="0" w:color="auto"/>
                      <w:left w:val="single" w:sz="4" w:space="0" w:color="auto"/>
                      <w:bottom w:val="single" w:sz="4" w:space="0" w:color="auto"/>
                      <w:right w:val="single" w:sz="4" w:space="0" w:color="auto"/>
                    </w:tcBorders>
                    <w:vAlign w:val="center"/>
                  </w:tcPr>
                  <w:p w14:paraId="19DE969E" w14:textId="77777777" w:rsidR="00B10A0C" w:rsidRPr="00A74BEA" w:rsidRDefault="00D11B25">
                    <w:pPr>
                      <w:jc w:val="center"/>
                      <w:rPr>
                        <w:rFonts w:ascii="Times New Roman" w:hAnsi="Times New Roman" w:cs="Times New Roman"/>
                      </w:rPr>
                    </w:pPr>
                    <w:r w:rsidRPr="00A74BEA">
                      <w:rPr>
                        <w:rFonts w:ascii="Times New Roman" w:hAnsi="Times New Roman" w:cs="Times New Roman"/>
                      </w:rPr>
                      <w:t>合计</w:t>
                    </w:r>
                  </w:p>
                </w:tc>
              </w:sdtContent>
            </w:sdt>
            <w:tc>
              <w:tcPr>
                <w:tcW w:w="1048" w:type="pct"/>
                <w:tcBorders>
                  <w:top w:val="single" w:sz="4" w:space="0" w:color="auto"/>
                  <w:left w:val="single" w:sz="4" w:space="0" w:color="auto"/>
                  <w:bottom w:val="single" w:sz="4" w:space="0" w:color="auto"/>
                  <w:right w:val="single" w:sz="4" w:space="0" w:color="auto"/>
                </w:tcBorders>
                <w:vAlign w:val="center"/>
              </w:tcPr>
              <w:p w14:paraId="0B44E7B8"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1,540,224,555.14</w:t>
                </w:r>
              </w:p>
            </w:tc>
            <w:tc>
              <w:tcPr>
                <w:tcW w:w="874" w:type="pct"/>
                <w:tcBorders>
                  <w:top w:val="single" w:sz="4" w:space="0" w:color="auto"/>
                  <w:left w:val="single" w:sz="4" w:space="0" w:color="auto"/>
                  <w:bottom w:val="single" w:sz="4" w:space="0" w:color="auto"/>
                  <w:right w:val="single" w:sz="4" w:space="0" w:color="auto"/>
                </w:tcBorders>
                <w:vAlign w:val="center"/>
              </w:tcPr>
              <w:p w14:paraId="6D7A39C9"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44,614,940.02</w:t>
                </w:r>
              </w:p>
            </w:tc>
            <w:tc>
              <w:tcPr>
                <w:tcW w:w="700" w:type="pct"/>
                <w:tcBorders>
                  <w:top w:val="single" w:sz="4" w:space="0" w:color="auto"/>
                  <w:left w:val="single" w:sz="4" w:space="0" w:color="auto"/>
                  <w:bottom w:val="single" w:sz="4" w:space="0" w:color="auto"/>
                  <w:right w:val="single" w:sz="4" w:space="0" w:color="auto"/>
                </w:tcBorders>
                <w:vAlign w:val="center"/>
              </w:tcPr>
              <w:p w14:paraId="0507B9DA"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429,767.60</w:t>
                </w:r>
              </w:p>
            </w:tc>
            <w:tc>
              <w:tcPr>
                <w:tcW w:w="932" w:type="pct"/>
                <w:tcBorders>
                  <w:top w:val="single" w:sz="4" w:space="0" w:color="auto"/>
                  <w:left w:val="single" w:sz="4" w:space="0" w:color="auto"/>
                  <w:bottom w:val="single" w:sz="4" w:space="0" w:color="auto"/>
                  <w:right w:val="single" w:sz="4" w:space="0" w:color="auto"/>
                </w:tcBorders>
                <w:vAlign w:val="center"/>
              </w:tcPr>
              <w:p w14:paraId="14718DFB" w14:textId="77777777" w:rsidR="00B10A0C" w:rsidRPr="00A74BEA" w:rsidRDefault="00D11B25">
                <w:pPr>
                  <w:jc w:val="right"/>
                  <w:rPr>
                    <w:rFonts w:ascii="Times New Roman" w:hAnsi="Times New Roman" w:cs="Times New Roman"/>
                  </w:rPr>
                </w:pPr>
                <w:r w:rsidRPr="00A74BEA">
                  <w:rPr>
                    <w:rFonts w:ascii="Times New Roman" w:hAnsi="Times New Roman" w:cs="Times New Roman"/>
                  </w:rPr>
                  <w:t>1,584,409,727.56</w:t>
                </w:r>
              </w:p>
            </w:tc>
            <w:tc>
              <w:tcPr>
                <w:tcW w:w="235" w:type="pct"/>
                <w:tcBorders>
                  <w:top w:val="single" w:sz="4" w:space="0" w:color="auto"/>
                  <w:left w:val="single" w:sz="4" w:space="0" w:color="auto"/>
                  <w:bottom w:val="single" w:sz="4" w:space="0" w:color="auto"/>
                  <w:right w:val="single" w:sz="4" w:space="0" w:color="auto"/>
                </w:tcBorders>
                <w:vAlign w:val="center"/>
              </w:tcPr>
              <w:p w14:paraId="636088FC" w14:textId="77777777" w:rsidR="00B10A0C" w:rsidRPr="00A74BEA" w:rsidRDefault="00B10A0C">
                <w:pPr>
                  <w:jc w:val="right"/>
                  <w:rPr>
                    <w:rFonts w:ascii="Times New Roman" w:hAnsi="Times New Roman" w:cs="Times New Roman"/>
                  </w:rPr>
                </w:pPr>
              </w:p>
            </w:tc>
            <w:tc>
              <w:tcPr>
                <w:tcW w:w="235" w:type="pct"/>
                <w:tcBorders>
                  <w:top w:val="single" w:sz="4" w:space="0" w:color="auto"/>
                  <w:left w:val="single" w:sz="4" w:space="0" w:color="auto"/>
                  <w:bottom w:val="single" w:sz="4" w:space="0" w:color="auto"/>
                  <w:right w:val="single" w:sz="4" w:space="0" w:color="auto"/>
                </w:tcBorders>
                <w:vAlign w:val="center"/>
              </w:tcPr>
              <w:p w14:paraId="09740B3C" w14:textId="77777777" w:rsidR="00B10A0C" w:rsidRPr="00A74BEA" w:rsidRDefault="00B10A0C">
                <w:pPr>
                  <w:jc w:val="right"/>
                  <w:rPr>
                    <w:rFonts w:ascii="Times New Roman" w:hAnsi="Times New Roman" w:cs="Times New Roman"/>
                  </w:rPr>
                </w:pPr>
              </w:p>
            </w:tc>
          </w:tr>
          <w:bookmarkEnd w:id="298"/>
        </w:tbl>
        <w:p w14:paraId="77382213" w14:textId="77777777" w:rsidR="00B10A0C" w:rsidRDefault="00B10A0C"/>
        <w:p w14:paraId="3F801E5A" w14:textId="77777777" w:rsidR="00B10A0C" w:rsidRDefault="00000000">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1367412607"/>
        <w:lock w:val="sdtLocked"/>
        <w:placeholder>
          <w:docPart w:val="GBC22222222222222222222222222222"/>
        </w:placeholder>
      </w:sdtPr>
      <w:sdtEndPr>
        <w:rPr>
          <w:szCs w:val="21"/>
        </w:rPr>
      </w:sdtEndPr>
      <w:sdtContent>
        <w:p w14:paraId="31192874" w14:textId="77777777" w:rsidR="00B10A0C" w:rsidRDefault="00D11B25">
          <w:pPr>
            <w:pStyle w:val="4"/>
            <w:numPr>
              <w:ilvl w:val="0"/>
              <w:numId w:val="124"/>
            </w:numPr>
          </w:pPr>
          <w:r>
            <w:rPr>
              <w:rFonts w:hint="eastAsia"/>
            </w:rPr>
            <w:t>对联营、合营企业投资</w:t>
          </w:r>
        </w:p>
        <w:sdt>
          <w:sdtPr>
            <w:alias w:val="是否适用：母公司对联营、合营企业投资[双击切换]"/>
            <w:tag w:val="_GBC_2e4760cb979247e69579530b3868e897"/>
            <w:id w:val="-1333830604"/>
            <w:lock w:val="sdtLocked"/>
            <w:placeholder>
              <w:docPart w:val="GBC22222222222222222222222222222"/>
            </w:placeholder>
          </w:sdtPr>
          <w:sdtContent>
            <w:p w14:paraId="2D31C81A" w14:textId="77777777" w:rsidR="00B10A0C" w:rsidRDefault="00D11B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9D65EBE" w14:textId="77777777" w:rsidR="00B10A0C" w:rsidRDefault="00D11B25">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8291237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2510496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0"/>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135"/>
            <w:gridCol w:w="992"/>
            <w:gridCol w:w="427"/>
            <w:gridCol w:w="990"/>
            <w:gridCol w:w="425"/>
            <w:gridCol w:w="425"/>
            <w:gridCol w:w="992"/>
            <w:gridCol w:w="515"/>
            <w:gridCol w:w="479"/>
            <w:gridCol w:w="1133"/>
            <w:gridCol w:w="596"/>
          </w:tblGrid>
          <w:tr w:rsidR="00B10A0C" w14:paraId="5FC4E47E" w14:textId="77777777" w:rsidTr="00A74BEA">
            <w:sdt>
              <w:sdtPr>
                <w:rPr>
                  <w:rFonts w:ascii="Times New Roman" w:hAnsi="Times New Roman" w:cs="Times New Roman"/>
                </w:rPr>
                <w:tag w:val="_PLD_cddf860d624b41069bef0850b92b7db2"/>
                <w:id w:val="-1302227673"/>
                <w:lock w:val="sdtLocked"/>
              </w:sdtPr>
              <w:sdtContent>
                <w:tc>
                  <w:tcPr>
                    <w:tcW w:w="399" w:type="pct"/>
                    <w:vMerge w:val="restart"/>
                    <w:tcBorders>
                      <w:top w:val="single" w:sz="4" w:space="0" w:color="auto"/>
                      <w:left w:val="single" w:sz="4" w:space="0" w:color="auto"/>
                      <w:right w:val="single" w:sz="4" w:space="0" w:color="auto"/>
                    </w:tcBorders>
                    <w:shd w:val="clear" w:color="auto" w:fill="auto"/>
                    <w:vAlign w:val="center"/>
                  </w:tcPr>
                  <w:p w14:paraId="5FFD7BEF"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投资</w:t>
                    </w:r>
                  </w:p>
                  <w:p w14:paraId="1A8862A8"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单位</w:t>
                    </w:r>
                  </w:p>
                </w:tc>
              </w:sdtContent>
            </w:sdt>
            <w:sdt>
              <w:sdtPr>
                <w:rPr>
                  <w:rFonts w:ascii="Times New Roman" w:hAnsi="Times New Roman" w:cs="Times New Roman"/>
                </w:rPr>
                <w:tag w:val="_PLD_1e9893e3e3854470a87271f1c7db6cdb"/>
                <w:id w:val="1195035265"/>
                <w:lock w:val="sdtLocked"/>
              </w:sdtPr>
              <w:sdtContent>
                <w:tc>
                  <w:tcPr>
                    <w:tcW w:w="644" w:type="pct"/>
                    <w:vMerge w:val="restart"/>
                    <w:tcBorders>
                      <w:top w:val="single" w:sz="4" w:space="0" w:color="auto"/>
                      <w:left w:val="single" w:sz="4" w:space="0" w:color="auto"/>
                      <w:right w:val="single" w:sz="4" w:space="0" w:color="auto"/>
                    </w:tcBorders>
                    <w:shd w:val="clear" w:color="auto" w:fill="auto"/>
                    <w:vAlign w:val="center"/>
                  </w:tcPr>
                  <w:p w14:paraId="7D3D90E8"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期初</w:t>
                    </w:r>
                  </w:p>
                  <w:p w14:paraId="3DED183B"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余额</w:t>
                    </w:r>
                  </w:p>
                </w:tc>
              </w:sdtContent>
            </w:sdt>
            <w:sdt>
              <w:sdtPr>
                <w:rPr>
                  <w:rFonts w:ascii="Times New Roman" w:hAnsi="Times New Roman" w:cs="Times New Roman"/>
                </w:rPr>
                <w:tag w:val="_PLD_51e202fa7d4541e8b1073ad1aab00e23"/>
                <w:id w:val="389626982"/>
                <w:lock w:val="sdtLocked"/>
              </w:sdtPr>
              <w:sdtContent>
                <w:tc>
                  <w:tcPr>
                    <w:tcW w:w="2976"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BC76454"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本期增减变动</w:t>
                    </w:r>
                  </w:p>
                </w:tc>
              </w:sdtContent>
            </w:sdt>
            <w:sdt>
              <w:sdtPr>
                <w:rPr>
                  <w:rFonts w:ascii="Times New Roman" w:hAnsi="Times New Roman" w:cs="Times New Roman"/>
                </w:rPr>
                <w:tag w:val="_PLD_fb68ab3bfe254cb4ac4728b9c324a1ea"/>
                <w:id w:val="1867245505"/>
                <w:lock w:val="sdtLocked"/>
              </w:sdtPr>
              <w:sdtContent>
                <w:tc>
                  <w:tcPr>
                    <w:tcW w:w="643" w:type="pct"/>
                    <w:vMerge w:val="restart"/>
                    <w:tcBorders>
                      <w:top w:val="single" w:sz="4" w:space="0" w:color="auto"/>
                      <w:left w:val="single" w:sz="4" w:space="0" w:color="auto"/>
                      <w:right w:val="single" w:sz="4" w:space="0" w:color="auto"/>
                    </w:tcBorders>
                    <w:shd w:val="clear" w:color="auto" w:fill="auto"/>
                    <w:vAlign w:val="center"/>
                  </w:tcPr>
                  <w:p w14:paraId="3B60BCA3"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期末</w:t>
                    </w:r>
                  </w:p>
                  <w:p w14:paraId="0931960E"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余额</w:t>
                    </w:r>
                  </w:p>
                </w:tc>
              </w:sdtContent>
            </w:sdt>
            <w:sdt>
              <w:sdtPr>
                <w:rPr>
                  <w:rFonts w:ascii="Times New Roman" w:hAnsi="Times New Roman" w:cs="Times New Roman"/>
                </w:rPr>
                <w:tag w:val="_PLD_79ea6426597c4707b961bbd96c8cf19f"/>
                <w:id w:val="891075394"/>
                <w:lock w:val="sdtLocked"/>
              </w:sdtPr>
              <w:sdtContent>
                <w:tc>
                  <w:tcPr>
                    <w:tcW w:w="338" w:type="pct"/>
                    <w:vMerge w:val="restart"/>
                    <w:tcBorders>
                      <w:top w:val="single" w:sz="4" w:space="0" w:color="auto"/>
                      <w:left w:val="single" w:sz="4" w:space="0" w:color="auto"/>
                      <w:right w:val="single" w:sz="4" w:space="0" w:color="auto"/>
                    </w:tcBorders>
                    <w:shd w:val="clear" w:color="auto" w:fill="auto"/>
                    <w:vAlign w:val="center"/>
                  </w:tcPr>
                  <w:p w14:paraId="4E564C96"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减值准备期末余额</w:t>
                    </w:r>
                  </w:p>
                </w:tc>
              </w:sdtContent>
            </w:sdt>
          </w:tr>
          <w:tr w:rsidR="00A74BEA" w14:paraId="0F0DAAB0" w14:textId="77777777" w:rsidTr="00A74BEA">
            <w:tc>
              <w:tcPr>
                <w:tcW w:w="399" w:type="pct"/>
                <w:vMerge/>
                <w:tcBorders>
                  <w:left w:val="single" w:sz="4" w:space="0" w:color="auto"/>
                  <w:bottom w:val="single" w:sz="4" w:space="0" w:color="auto"/>
                  <w:right w:val="single" w:sz="4" w:space="0" w:color="auto"/>
                </w:tcBorders>
                <w:shd w:val="clear" w:color="auto" w:fill="auto"/>
                <w:vAlign w:val="center"/>
              </w:tcPr>
              <w:p w14:paraId="1F7E92FD" w14:textId="77777777" w:rsidR="00B10A0C" w:rsidRPr="00A74BEA" w:rsidRDefault="00B10A0C">
                <w:pPr>
                  <w:jc w:val="center"/>
                  <w:rPr>
                    <w:rFonts w:ascii="Times New Roman" w:hAnsi="Times New Roman" w:cs="Times New Roman"/>
                    <w:szCs w:val="21"/>
                  </w:rPr>
                </w:pPr>
              </w:p>
            </w:tc>
            <w:tc>
              <w:tcPr>
                <w:tcW w:w="644" w:type="pct"/>
                <w:vMerge/>
                <w:tcBorders>
                  <w:left w:val="single" w:sz="4" w:space="0" w:color="auto"/>
                  <w:bottom w:val="single" w:sz="4" w:space="0" w:color="auto"/>
                  <w:right w:val="single" w:sz="4" w:space="0" w:color="auto"/>
                </w:tcBorders>
                <w:shd w:val="clear" w:color="auto" w:fill="auto"/>
                <w:vAlign w:val="center"/>
              </w:tcPr>
              <w:p w14:paraId="55D9A5E3" w14:textId="77777777" w:rsidR="00B10A0C" w:rsidRPr="00A74BEA" w:rsidRDefault="00B10A0C">
                <w:pPr>
                  <w:jc w:val="center"/>
                  <w:rPr>
                    <w:rFonts w:ascii="Times New Roman" w:hAnsi="Times New Roman" w:cs="Times New Roman"/>
                    <w:szCs w:val="21"/>
                  </w:rPr>
                </w:pPr>
              </w:p>
            </w:tc>
            <w:sdt>
              <w:sdtPr>
                <w:rPr>
                  <w:rFonts w:ascii="Times New Roman" w:hAnsi="Times New Roman" w:cs="Times New Roman"/>
                </w:rPr>
                <w:tag w:val="_PLD_759fe0f59b6046308988b932a5f90e06"/>
                <w:id w:val="684556978"/>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19BDD53A"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追加投资</w:t>
                    </w:r>
                  </w:p>
                </w:tc>
              </w:sdtContent>
            </w:sdt>
            <w:sdt>
              <w:sdtPr>
                <w:rPr>
                  <w:rFonts w:ascii="Times New Roman" w:hAnsi="Times New Roman" w:cs="Times New Roman"/>
                </w:rPr>
                <w:tag w:val="_PLD_6f033bedb79a4bd7bc36dc52845a5ea0"/>
                <w:id w:val="1204910683"/>
                <w:lock w:val="sdtLocked"/>
              </w:sdtPr>
              <w:sdtContent>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2A9CACB"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减少投资</w:t>
                    </w:r>
                  </w:p>
                </w:tc>
              </w:sdtContent>
            </w:sdt>
            <w:sdt>
              <w:sdtPr>
                <w:rPr>
                  <w:rFonts w:ascii="Times New Roman" w:hAnsi="Times New Roman" w:cs="Times New Roman"/>
                </w:rPr>
                <w:tag w:val="_PLD_67e4baac3d05451d940d328c18f19014"/>
                <w:id w:val="1375281152"/>
                <w:lock w:val="sdtLocked"/>
              </w:sdtPr>
              <w:sdtContent>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66D5947A"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权益法下确认的投资损益</w:t>
                    </w:r>
                  </w:p>
                </w:tc>
              </w:sdtContent>
            </w:sdt>
            <w:sdt>
              <w:sdtPr>
                <w:rPr>
                  <w:rFonts w:ascii="Times New Roman" w:hAnsi="Times New Roman" w:cs="Times New Roman"/>
                </w:rPr>
                <w:tag w:val="_PLD_700419003e5b4596b973710043374374"/>
                <w:id w:val="-67959785"/>
                <w:lock w:val="sdtLocked"/>
              </w:sdtPr>
              <w:sdtContent>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2AADF825"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其他综合收益调整</w:t>
                    </w:r>
                  </w:p>
                </w:tc>
              </w:sdtContent>
            </w:sdt>
            <w:sdt>
              <w:sdtPr>
                <w:rPr>
                  <w:rFonts w:ascii="Times New Roman" w:hAnsi="Times New Roman" w:cs="Times New Roman"/>
                </w:rPr>
                <w:tag w:val="_PLD_9318c7f257d249e0a0b9bf70263601d5"/>
                <w:id w:val="757791908"/>
                <w:lock w:val="sdtLocked"/>
              </w:sdtPr>
              <w:sdtContent>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F156587"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其他权益变动</w:t>
                    </w:r>
                  </w:p>
                </w:tc>
              </w:sdtContent>
            </w:sdt>
            <w:sdt>
              <w:sdtPr>
                <w:rPr>
                  <w:rFonts w:ascii="Times New Roman" w:hAnsi="Times New Roman" w:cs="Times New Roman"/>
                </w:rPr>
                <w:tag w:val="_PLD_efb3a8c8f6b64ad1a5fbb4cf67eb4c96"/>
                <w:id w:val="-1826963899"/>
                <w:lock w:val="sdtLocked"/>
              </w:sdtPr>
              <w:sdtContent>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22E4CDD4"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宣告发放现金股利或利润</w:t>
                    </w:r>
                  </w:p>
                </w:tc>
              </w:sdtContent>
            </w:sdt>
            <w:sdt>
              <w:sdtPr>
                <w:rPr>
                  <w:rFonts w:ascii="Times New Roman" w:hAnsi="Times New Roman" w:cs="Times New Roman"/>
                </w:rPr>
                <w:tag w:val="_PLD_2cc45ca82119420bb4d261a3eb788ba0"/>
                <w:id w:val="-707252615"/>
                <w:lock w:val="sdtLocked"/>
              </w:sdtPr>
              <w:sdtContent>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EB8F324"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计提减值准备</w:t>
                    </w:r>
                  </w:p>
                </w:tc>
              </w:sdtContent>
            </w:sdt>
            <w:sdt>
              <w:sdtPr>
                <w:rPr>
                  <w:rFonts w:ascii="Times New Roman" w:hAnsi="Times New Roman" w:cs="Times New Roman"/>
                </w:rPr>
                <w:tag w:val="_PLD_85d3aa0f514447b38d92097f7a30e385"/>
                <w:id w:val="816074897"/>
                <w:lock w:val="sdtLocked"/>
              </w:sdtPr>
              <w:sdtContent>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58547D99"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其他</w:t>
                    </w:r>
                  </w:p>
                </w:tc>
              </w:sdtContent>
            </w:sdt>
            <w:tc>
              <w:tcPr>
                <w:tcW w:w="643" w:type="pct"/>
                <w:vMerge/>
                <w:tcBorders>
                  <w:left w:val="single" w:sz="4" w:space="0" w:color="auto"/>
                  <w:bottom w:val="single" w:sz="4" w:space="0" w:color="auto"/>
                  <w:right w:val="single" w:sz="4" w:space="0" w:color="auto"/>
                </w:tcBorders>
                <w:shd w:val="clear" w:color="auto" w:fill="auto"/>
                <w:vAlign w:val="center"/>
              </w:tcPr>
              <w:p w14:paraId="3C634866" w14:textId="77777777" w:rsidR="00B10A0C" w:rsidRPr="00A74BEA" w:rsidRDefault="00B10A0C">
                <w:pPr>
                  <w:jc w:val="center"/>
                  <w:rPr>
                    <w:rFonts w:ascii="Times New Roman" w:hAnsi="Times New Roman" w:cs="Times New Roman"/>
                    <w:szCs w:val="21"/>
                  </w:rPr>
                </w:pPr>
              </w:p>
            </w:tc>
            <w:tc>
              <w:tcPr>
                <w:tcW w:w="338" w:type="pct"/>
                <w:vMerge/>
                <w:tcBorders>
                  <w:left w:val="single" w:sz="4" w:space="0" w:color="auto"/>
                  <w:bottom w:val="single" w:sz="4" w:space="0" w:color="auto"/>
                  <w:right w:val="single" w:sz="4" w:space="0" w:color="auto"/>
                </w:tcBorders>
                <w:shd w:val="clear" w:color="auto" w:fill="auto"/>
                <w:vAlign w:val="center"/>
              </w:tcPr>
              <w:p w14:paraId="47DD4786" w14:textId="77777777" w:rsidR="00B10A0C" w:rsidRPr="00A74BEA" w:rsidRDefault="00B10A0C">
                <w:pPr>
                  <w:jc w:val="center"/>
                  <w:rPr>
                    <w:rFonts w:ascii="Times New Roman" w:hAnsi="Times New Roman" w:cs="Times New Roman"/>
                    <w:szCs w:val="21"/>
                  </w:rPr>
                </w:pPr>
              </w:p>
            </w:tc>
          </w:tr>
          <w:tr w:rsidR="00B10A0C" w14:paraId="025780F4" w14:textId="77777777" w:rsidTr="00A74BEA">
            <w:sdt>
              <w:sdtPr>
                <w:rPr>
                  <w:rFonts w:ascii="Times New Roman" w:hAnsi="Times New Roman" w:cs="Times New Roman"/>
                </w:rPr>
                <w:tag w:val="_PLD_b5de7a3b12554dad8d8701df843651f7"/>
                <w:id w:val="308757919"/>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A59CE99"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一、合营企业</w:t>
                    </w:r>
                  </w:p>
                </w:tc>
              </w:sdtContent>
            </w:sdt>
          </w:tr>
          <w:sdt>
            <w:sdtPr>
              <w:rPr>
                <w:rFonts w:ascii="Times New Roman" w:hAnsi="Times New Roman" w:cs="Times New Roman"/>
                <w:szCs w:val="21"/>
              </w:rPr>
              <w:alias w:val="合营企业投资信息明细"/>
              <w:tag w:val="_TUP_7ae7c93a76644e18b4ce7e7962b3c843"/>
              <w:id w:val="798503262"/>
              <w:lock w:val="sdtLocked"/>
              <w:placeholder>
                <w:docPart w:val="8BDEAAC624CC4E83B4D50CE9150B4BF2"/>
              </w:placeholder>
            </w:sdtPr>
            <w:sdtContent>
              <w:tr w:rsidR="00A74BEA" w14:paraId="41F867E1" w14:textId="77777777" w:rsidTr="00A74BEA">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71FABB0C" w14:textId="77777777" w:rsidR="00B10A0C" w:rsidRPr="00A74BEA" w:rsidRDefault="00B10A0C">
                    <w:pPr>
                      <w:rPr>
                        <w:rFonts w:ascii="Times New Roman" w:hAnsi="Times New Roman" w:cs="Times New Roman"/>
                        <w:szCs w:val="21"/>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3AE6B439" w14:textId="77777777" w:rsidR="00B10A0C" w:rsidRPr="00A74BEA" w:rsidRDefault="00B10A0C">
                    <w:pPr>
                      <w:jc w:val="right"/>
                      <w:rPr>
                        <w:rFonts w:ascii="Times New Roman" w:hAnsi="Times New Roman" w:cs="Times New Roman"/>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3F9CB8A9" w14:textId="77777777" w:rsidR="00B10A0C" w:rsidRPr="00A74BEA" w:rsidRDefault="00B10A0C">
                    <w:pPr>
                      <w:jc w:val="right"/>
                      <w:rPr>
                        <w:rFonts w:ascii="Times New Roman" w:hAnsi="Times New Roman" w:cs="Times New Roman"/>
                        <w:szCs w:val="21"/>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7A650FF2" w14:textId="77777777" w:rsidR="00B10A0C" w:rsidRPr="00A74BEA" w:rsidRDefault="00B10A0C">
                    <w:pPr>
                      <w:jc w:val="right"/>
                      <w:rPr>
                        <w:rFonts w:ascii="Times New Roman" w:hAnsi="Times New Roman" w:cs="Times New Roman"/>
                        <w:szCs w:val="21"/>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1221ADFA" w14:textId="77777777" w:rsidR="00B10A0C" w:rsidRPr="00A74BEA" w:rsidRDefault="00B10A0C">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311C1B6D" w14:textId="77777777" w:rsidR="00B10A0C" w:rsidRPr="00A74BEA" w:rsidRDefault="00B10A0C">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1E54E2A4" w14:textId="77777777" w:rsidR="00B10A0C" w:rsidRPr="00A74BEA" w:rsidRDefault="00B10A0C">
                    <w:pPr>
                      <w:jc w:val="right"/>
                      <w:rPr>
                        <w:rFonts w:ascii="Times New Roman" w:hAnsi="Times New Roman" w:cs="Times New Roman"/>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39877057" w14:textId="77777777" w:rsidR="00B10A0C" w:rsidRPr="00A74BEA" w:rsidRDefault="00B10A0C">
                    <w:pPr>
                      <w:jc w:val="right"/>
                      <w:rPr>
                        <w:rFonts w:ascii="Times New Roman" w:hAnsi="Times New Roman" w:cs="Times New Roman"/>
                        <w:szCs w:val="21"/>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1BED8D61" w14:textId="77777777" w:rsidR="00B10A0C" w:rsidRPr="00A74BEA" w:rsidRDefault="00B10A0C">
                    <w:pPr>
                      <w:jc w:val="right"/>
                      <w:rPr>
                        <w:rFonts w:ascii="Times New Roman" w:hAnsi="Times New Roman" w:cs="Times New Roman"/>
                        <w:szCs w:val="21"/>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03557891" w14:textId="77777777" w:rsidR="00B10A0C" w:rsidRPr="00A74BEA" w:rsidRDefault="00B10A0C">
                    <w:pPr>
                      <w:jc w:val="right"/>
                      <w:rPr>
                        <w:rFonts w:ascii="Times New Roman" w:hAnsi="Times New Roman" w:cs="Times New Roman"/>
                        <w:szCs w:val="21"/>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00FEFA3E" w14:textId="77777777" w:rsidR="00B10A0C" w:rsidRPr="00A74BEA" w:rsidRDefault="00B10A0C">
                    <w:pPr>
                      <w:jc w:val="right"/>
                      <w:rPr>
                        <w:rFonts w:ascii="Times New Roman" w:hAnsi="Times New Roman" w:cs="Times New Roman"/>
                        <w:szCs w:val="21"/>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0D2CC67" w14:textId="77777777" w:rsidR="00B10A0C" w:rsidRPr="00A74BEA" w:rsidRDefault="00B10A0C">
                    <w:pPr>
                      <w:jc w:val="right"/>
                      <w:rPr>
                        <w:rFonts w:ascii="Times New Roman" w:hAnsi="Times New Roman" w:cs="Times New Roman"/>
                        <w:szCs w:val="21"/>
                      </w:rPr>
                    </w:pPr>
                  </w:p>
                </w:tc>
              </w:tr>
            </w:sdtContent>
          </w:sdt>
          <w:sdt>
            <w:sdtPr>
              <w:rPr>
                <w:rFonts w:ascii="Times New Roman" w:hAnsi="Times New Roman" w:cs="Times New Roman"/>
                <w:szCs w:val="21"/>
              </w:rPr>
              <w:alias w:val="合营企业投资信息明细"/>
              <w:tag w:val="_TUP_7ae7c93a76644e18b4ce7e7962b3c843"/>
              <w:id w:val="669368704"/>
              <w:lock w:val="sdtLocked"/>
              <w:placeholder>
                <w:docPart w:val="8BDEAAC624CC4E83B4D50CE9150B4BF2"/>
              </w:placeholder>
            </w:sdtPr>
            <w:sdtContent>
              <w:tr w:rsidR="00A74BEA" w14:paraId="689A69A8" w14:textId="77777777" w:rsidTr="00A74BEA">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71B60D95" w14:textId="77777777" w:rsidR="00B10A0C" w:rsidRPr="00A74BEA" w:rsidRDefault="00B10A0C">
                    <w:pPr>
                      <w:rPr>
                        <w:rFonts w:ascii="Times New Roman" w:hAnsi="Times New Roman" w:cs="Times New Roman"/>
                        <w:szCs w:val="21"/>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70340E14" w14:textId="77777777" w:rsidR="00B10A0C" w:rsidRPr="00A74BEA" w:rsidRDefault="00B10A0C">
                    <w:pPr>
                      <w:jc w:val="right"/>
                      <w:rPr>
                        <w:rFonts w:ascii="Times New Roman" w:hAnsi="Times New Roman" w:cs="Times New Roman"/>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180D0656" w14:textId="77777777" w:rsidR="00B10A0C" w:rsidRPr="00A74BEA" w:rsidRDefault="00B10A0C">
                    <w:pPr>
                      <w:jc w:val="right"/>
                      <w:rPr>
                        <w:rFonts w:ascii="Times New Roman" w:hAnsi="Times New Roman" w:cs="Times New Roman"/>
                        <w:szCs w:val="21"/>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46B8C877" w14:textId="77777777" w:rsidR="00B10A0C" w:rsidRPr="00A74BEA" w:rsidRDefault="00B10A0C">
                    <w:pPr>
                      <w:jc w:val="right"/>
                      <w:rPr>
                        <w:rFonts w:ascii="Times New Roman" w:hAnsi="Times New Roman" w:cs="Times New Roman"/>
                        <w:szCs w:val="21"/>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39EF520D" w14:textId="77777777" w:rsidR="00B10A0C" w:rsidRPr="00A74BEA" w:rsidRDefault="00B10A0C">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2D2B87E1" w14:textId="77777777" w:rsidR="00B10A0C" w:rsidRPr="00A74BEA" w:rsidRDefault="00B10A0C">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7A087D54" w14:textId="77777777" w:rsidR="00B10A0C" w:rsidRPr="00A74BEA" w:rsidRDefault="00B10A0C">
                    <w:pPr>
                      <w:jc w:val="right"/>
                      <w:rPr>
                        <w:rFonts w:ascii="Times New Roman" w:hAnsi="Times New Roman" w:cs="Times New Roman"/>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32BD015E" w14:textId="77777777" w:rsidR="00B10A0C" w:rsidRPr="00A74BEA" w:rsidRDefault="00B10A0C">
                    <w:pPr>
                      <w:jc w:val="right"/>
                      <w:rPr>
                        <w:rFonts w:ascii="Times New Roman" w:hAnsi="Times New Roman" w:cs="Times New Roman"/>
                        <w:szCs w:val="21"/>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17EA44C0" w14:textId="77777777" w:rsidR="00B10A0C" w:rsidRPr="00A74BEA" w:rsidRDefault="00B10A0C">
                    <w:pPr>
                      <w:jc w:val="right"/>
                      <w:rPr>
                        <w:rFonts w:ascii="Times New Roman" w:hAnsi="Times New Roman" w:cs="Times New Roman"/>
                        <w:szCs w:val="21"/>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115C25D0" w14:textId="77777777" w:rsidR="00B10A0C" w:rsidRPr="00A74BEA" w:rsidRDefault="00B10A0C">
                    <w:pPr>
                      <w:jc w:val="right"/>
                      <w:rPr>
                        <w:rFonts w:ascii="Times New Roman" w:hAnsi="Times New Roman" w:cs="Times New Roman"/>
                        <w:szCs w:val="21"/>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723488C" w14:textId="77777777" w:rsidR="00B10A0C" w:rsidRPr="00A74BEA" w:rsidRDefault="00B10A0C">
                    <w:pPr>
                      <w:jc w:val="right"/>
                      <w:rPr>
                        <w:rFonts w:ascii="Times New Roman" w:hAnsi="Times New Roman" w:cs="Times New Roman"/>
                        <w:szCs w:val="21"/>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3FA2EE3D" w14:textId="77777777" w:rsidR="00B10A0C" w:rsidRPr="00A74BEA" w:rsidRDefault="00B10A0C">
                    <w:pPr>
                      <w:jc w:val="right"/>
                      <w:rPr>
                        <w:rFonts w:ascii="Times New Roman" w:hAnsi="Times New Roman" w:cs="Times New Roman"/>
                        <w:szCs w:val="21"/>
                      </w:rPr>
                    </w:pPr>
                  </w:p>
                </w:tc>
              </w:tr>
            </w:sdtContent>
          </w:sdt>
          <w:tr w:rsidR="00A74BEA" w14:paraId="57FFD1D4" w14:textId="77777777" w:rsidTr="00A74BEA">
            <w:sdt>
              <w:sdtPr>
                <w:rPr>
                  <w:rFonts w:ascii="Times New Roman" w:hAnsi="Times New Roman" w:cs="Times New Roman"/>
                </w:rPr>
                <w:tag w:val="_PLD_75532ff6de38446798c10c6b50f591fc"/>
                <w:id w:val="-1615362796"/>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06D44786"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小计</w:t>
                    </w:r>
                  </w:p>
                </w:tc>
              </w:sdtContent>
            </w:sdt>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8C88BF7" w14:textId="77777777" w:rsidR="00B10A0C" w:rsidRPr="00A74BEA" w:rsidRDefault="00B10A0C">
                <w:pPr>
                  <w:jc w:val="right"/>
                  <w:rPr>
                    <w:rFonts w:ascii="Times New Roman" w:hAnsi="Times New Roman" w:cs="Times New Roman"/>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60AE439E" w14:textId="77777777" w:rsidR="00B10A0C" w:rsidRPr="00A74BEA" w:rsidRDefault="00B10A0C">
                <w:pPr>
                  <w:jc w:val="right"/>
                  <w:rPr>
                    <w:rFonts w:ascii="Times New Roman" w:hAnsi="Times New Roman" w:cs="Times New Roman"/>
                    <w:szCs w:val="21"/>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1864E9C7" w14:textId="77777777" w:rsidR="00B10A0C" w:rsidRPr="00A74BEA" w:rsidRDefault="00B10A0C">
                <w:pPr>
                  <w:jc w:val="right"/>
                  <w:rPr>
                    <w:rFonts w:ascii="Times New Roman" w:hAnsi="Times New Roman" w:cs="Times New Roman"/>
                    <w:szCs w:val="21"/>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726947EA" w14:textId="77777777" w:rsidR="00B10A0C" w:rsidRPr="00A74BEA" w:rsidRDefault="00B10A0C">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BF8C6EE" w14:textId="77777777" w:rsidR="00B10A0C" w:rsidRPr="00A74BEA" w:rsidRDefault="00B10A0C">
                <w:pPr>
                  <w:jc w:val="right"/>
                  <w:rPr>
                    <w:rFonts w:ascii="Times New Roman" w:hAnsi="Times New Roman" w:cs="Times New Roman"/>
                    <w:szCs w:val="21"/>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21F47A18" w14:textId="77777777" w:rsidR="00B10A0C" w:rsidRPr="00A74BEA" w:rsidRDefault="00B10A0C">
                <w:pPr>
                  <w:jc w:val="right"/>
                  <w:rPr>
                    <w:rFonts w:ascii="Times New Roman" w:hAnsi="Times New Roman" w:cs="Times New Roman"/>
                    <w:szCs w:val="21"/>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3AFCB832" w14:textId="77777777" w:rsidR="00B10A0C" w:rsidRPr="00A74BEA" w:rsidRDefault="00B10A0C">
                <w:pPr>
                  <w:jc w:val="right"/>
                  <w:rPr>
                    <w:rFonts w:ascii="Times New Roman" w:hAnsi="Times New Roman" w:cs="Times New Roman"/>
                    <w:szCs w:val="21"/>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0C3328F7" w14:textId="77777777" w:rsidR="00B10A0C" w:rsidRPr="00A74BEA" w:rsidRDefault="00B10A0C">
                <w:pPr>
                  <w:jc w:val="right"/>
                  <w:rPr>
                    <w:rFonts w:ascii="Times New Roman" w:hAnsi="Times New Roman" w:cs="Times New Roman"/>
                    <w:szCs w:val="21"/>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21B73432" w14:textId="77777777" w:rsidR="00B10A0C" w:rsidRPr="00A74BEA" w:rsidRDefault="00B10A0C">
                <w:pPr>
                  <w:jc w:val="right"/>
                  <w:rPr>
                    <w:rFonts w:ascii="Times New Roman" w:hAnsi="Times New Roman" w:cs="Times New Roman"/>
                    <w:szCs w:val="21"/>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0C5A18F1" w14:textId="77777777" w:rsidR="00B10A0C" w:rsidRPr="00A74BEA" w:rsidRDefault="00B10A0C">
                <w:pPr>
                  <w:jc w:val="right"/>
                  <w:rPr>
                    <w:rFonts w:ascii="Times New Roman" w:hAnsi="Times New Roman" w:cs="Times New Roman"/>
                    <w:szCs w:val="21"/>
                  </w:rPr>
                </w:pP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777B808E" w14:textId="77777777" w:rsidR="00B10A0C" w:rsidRPr="00A74BEA" w:rsidRDefault="00B10A0C">
                <w:pPr>
                  <w:jc w:val="right"/>
                  <w:rPr>
                    <w:rFonts w:ascii="Times New Roman" w:hAnsi="Times New Roman" w:cs="Times New Roman"/>
                    <w:szCs w:val="21"/>
                  </w:rPr>
                </w:pPr>
              </w:p>
            </w:tc>
          </w:tr>
          <w:tr w:rsidR="00B10A0C" w14:paraId="7EBCD9B1" w14:textId="77777777" w:rsidTr="00A74BEA">
            <w:sdt>
              <w:sdtPr>
                <w:rPr>
                  <w:rFonts w:ascii="Times New Roman" w:hAnsi="Times New Roman" w:cs="Times New Roman"/>
                </w:rPr>
                <w:tag w:val="_PLD_473021cffa734643a0c35649ee4b5043"/>
                <w:id w:val="-1647584845"/>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C2190CE"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二、联营企业</w:t>
                    </w:r>
                  </w:p>
                </w:tc>
              </w:sdtContent>
            </w:sdt>
          </w:tr>
          <w:sdt>
            <w:sdtPr>
              <w:rPr>
                <w:rFonts w:ascii="Times New Roman" w:hAnsi="Times New Roman" w:cs="Times New Roman"/>
                <w:szCs w:val="21"/>
              </w:rPr>
              <w:alias w:val="联营企业投资信息明细"/>
              <w:tag w:val="_TUP_eaba507245ee4361a2dbb347dbaafb94"/>
              <w:id w:val="283707362"/>
              <w:lock w:val="sdtLocked"/>
              <w:placeholder>
                <w:docPart w:val="8BDEAAC624CC4E83B4D50CE9150B4BF2"/>
              </w:placeholder>
            </w:sdtPr>
            <w:sdtEndPr>
              <w:rPr>
                <w:sz w:val="13"/>
                <w:szCs w:val="13"/>
              </w:rPr>
            </w:sdtEndPr>
            <w:sdtContent>
              <w:tr w:rsidR="00A74BEA" w14:paraId="565A7DAE" w14:textId="77777777" w:rsidTr="00A74BEA">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2DF8579C"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西藏禹泽投资管理有限公司</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2B45BC56"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5,913,754.05</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2D56FFB7" w14:textId="77777777" w:rsidR="00B10A0C" w:rsidRPr="00A74BEA" w:rsidRDefault="00B10A0C">
                    <w:pPr>
                      <w:jc w:val="right"/>
                      <w:rPr>
                        <w:rFonts w:ascii="Times New Roman" w:hAnsi="Times New Roman" w:cs="Times New Roman"/>
                        <w:sz w:val="13"/>
                        <w:szCs w:val="13"/>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7D9CEC77" w14:textId="77777777" w:rsidR="00B10A0C" w:rsidRPr="00A74BEA" w:rsidRDefault="00B10A0C">
                    <w:pPr>
                      <w:jc w:val="right"/>
                      <w:rPr>
                        <w:rFonts w:ascii="Times New Roman" w:hAnsi="Times New Roman" w:cs="Times New Roman"/>
                        <w:sz w:val="13"/>
                        <w:szCs w:val="13"/>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08287B08"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310,511.51</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1404A7AB" w14:textId="77777777" w:rsidR="00B10A0C" w:rsidRPr="00A74BEA" w:rsidRDefault="00B10A0C">
                    <w:pPr>
                      <w:jc w:val="right"/>
                      <w:rPr>
                        <w:rFonts w:ascii="Times New Roman" w:hAnsi="Times New Roman" w:cs="Times New Roman"/>
                        <w:sz w:val="13"/>
                        <w:szCs w:val="13"/>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11A102B9" w14:textId="77777777" w:rsidR="00B10A0C" w:rsidRPr="00A74BEA" w:rsidRDefault="00B10A0C">
                    <w:pPr>
                      <w:jc w:val="right"/>
                      <w:rPr>
                        <w:rFonts w:ascii="Times New Roman" w:hAnsi="Times New Roman" w:cs="Times New Roman"/>
                        <w:sz w:val="13"/>
                        <w:szCs w:val="13"/>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68F21E24" w14:textId="77777777" w:rsidR="00B10A0C" w:rsidRPr="00A74BEA" w:rsidRDefault="00B10A0C">
                    <w:pPr>
                      <w:jc w:val="right"/>
                      <w:rPr>
                        <w:rFonts w:ascii="Times New Roman" w:hAnsi="Times New Roman" w:cs="Times New Roman"/>
                        <w:sz w:val="13"/>
                        <w:szCs w:val="13"/>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2B7B27FE" w14:textId="77777777" w:rsidR="00B10A0C" w:rsidRPr="00A74BEA" w:rsidRDefault="00B10A0C">
                    <w:pPr>
                      <w:jc w:val="right"/>
                      <w:rPr>
                        <w:rFonts w:ascii="Times New Roman" w:hAnsi="Times New Roman" w:cs="Times New Roman"/>
                        <w:sz w:val="13"/>
                        <w:szCs w:val="13"/>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2EB9F7BE" w14:textId="77777777" w:rsidR="00B10A0C" w:rsidRPr="00A74BEA" w:rsidRDefault="00B10A0C">
                    <w:pPr>
                      <w:jc w:val="right"/>
                      <w:rPr>
                        <w:rFonts w:ascii="Times New Roman" w:hAnsi="Times New Roman" w:cs="Times New Roman"/>
                        <w:sz w:val="13"/>
                        <w:szCs w:val="13"/>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2F61FDE7"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6,224,265.56</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D566480" w14:textId="77777777" w:rsidR="00B10A0C" w:rsidRPr="00A74BEA" w:rsidRDefault="00B10A0C">
                    <w:pPr>
                      <w:jc w:val="right"/>
                      <w:rPr>
                        <w:rFonts w:ascii="Times New Roman" w:hAnsi="Times New Roman" w:cs="Times New Roman"/>
                        <w:sz w:val="13"/>
                        <w:szCs w:val="13"/>
                      </w:rPr>
                    </w:pPr>
                  </w:p>
                </w:tc>
              </w:tr>
            </w:sdtContent>
          </w:sdt>
          <w:sdt>
            <w:sdtPr>
              <w:rPr>
                <w:rFonts w:ascii="Times New Roman" w:hAnsi="Times New Roman" w:cs="Times New Roman"/>
                <w:szCs w:val="21"/>
              </w:rPr>
              <w:alias w:val="联营企业投资信息明细"/>
              <w:tag w:val="_TUP_eaba507245ee4361a2dbb347dbaafb94"/>
              <w:id w:val="-1143736265"/>
              <w:lock w:val="sdtLocked"/>
              <w:placeholder>
                <w:docPart w:val="975A0B2AAD4F4CF9BB1F13558955F0B4"/>
              </w:placeholder>
            </w:sdtPr>
            <w:sdtEndPr>
              <w:rPr>
                <w:sz w:val="13"/>
                <w:szCs w:val="13"/>
              </w:rPr>
            </w:sdtEndPr>
            <w:sdtContent>
              <w:tr w:rsidR="00A74BEA" w14:paraId="1FD59EC3" w14:textId="77777777" w:rsidTr="00A74BEA">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68946DBA"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贵州威顿晶磷电子材料股份</w:t>
                    </w:r>
                    <w:r w:rsidRPr="00A74BEA">
                      <w:rPr>
                        <w:rFonts w:ascii="Times New Roman" w:hAnsi="Times New Roman" w:cs="Times New Roman"/>
                      </w:rPr>
                      <w:lastRenderedPageBreak/>
                      <w:t>有限公司</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21425988"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lastRenderedPageBreak/>
                      <w:t>72,390,347.33</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09716B89"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24,990,000.00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F3711ED" w14:textId="77777777" w:rsidR="00B10A0C" w:rsidRPr="00A74BEA" w:rsidRDefault="00B10A0C">
                    <w:pPr>
                      <w:jc w:val="right"/>
                      <w:rPr>
                        <w:rFonts w:ascii="Times New Roman" w:hAnsi="Times New Roman" w:cs="Times New Roman"/>
                        <w:sz w:val="13"/>
                        <w:szCs w:val="13"/>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5EB7A2EA"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17,373,209.51</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5F1C17A" w14:textId="77777777" w:rsidR="00B10A0C" w:rsidRPr="00A74BEA" w:rsidRDefault="00B10A0C">
                    <w:pPr>
                      <w:jc w:val="right"/>
                      <w:rPr>
                        <w:rFonts w:ascii="Times New Roman" w:hAnsi="Times New Roman" w:cs="Times New Roman"/>
                        <w:sz w:val="13"/>
                        <w:szCs w:val="13"/>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6983052" w14:textId="77777777" w:rsidR="00B10A0C" w:rsidRPr="00A74BEA" w:rsidRDefault="00B10A0C">
                    <w:pPr>
                      <w:jc w:val="right"/>
                      <w:rPr>
                        <w:rFonts w:ascii="Times New Roman" w:hAnsi="Times New Roman" w:cs="Times New Roman"/>
                        <w:sz w:val="13"/>
                        <w:szCs w:val="13"/>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7782B32B" w14:textId="77777777" w:rsidR="00B10A0C" w:rsidRPr="00A74BEA" w:rsidRDefault="00B10A0C">
                    <w:pPr>
                      <w:jc w:val="right"/>
                      <w:rPr>
                        <w:rFonts w:ascii="Times New Roman" w:hAnsi="Times New Roman" w:cs="Times New Roman"/>
                        <w:sz w:val="13"/>
                        <w:szCs w:val="13"/>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6C2082B6" w14:textId="77777777" w:rsidR="00B10A0C" w:rsidRPr="00A74BEA" w:rsidRDefault="00B10A0C">
                    <w:pPr>
                      <w:jc w:val="right"/>
                      <w:rPr>
                        <w:rFonts w:ascii="Times New Roman" w:hAnsi="Times New Roman" w:cs="Times New Roman"/>
                        <w:sz w:val="13"/>
                        <w:szCs w:val="13"/>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36437754" w14:textId="77777777" w:rsidR="00B10A0C" w:rsidRPr="00A74BEA" w:rsidRDefault="00B10A0C">
                    <w:pPr>
                      <w:jc w:val="right"/>
                      <w:rPr>
                        <w:rFonts w:ascii="Times New Roman" w:hAnsi="Times New Roman" w:cs="Times New Roman"/>
                        <w:sz w:val="13"/>
                        <w:szCs w:val="13"/>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5545AB0E"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114,753,556.84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CC0143F" w14:textId="77777777" w:rsidR="00B10A0C" w:rsidRPr="00A74BEA" w:rsidRDefault="00B10A0C">
                    <w:pPr>
                      <w:jc w:val="right"/>
                      <w:rPr>
                        <w:rFonts w:ascii="Times New Roman" w:hAnsi="Times New Roman" w:cs="Times New Roman"/>
                        <w:sz w:val="13"/>
                        <w:szCs w:val="13"/>
                      </w:rPr>
                    </w:pPr>
                  </w:p>
                </w:tc>
              </w:tr>
            </w:sdtContent>
          </w:sdt>
          <w:sdt>
            <w:sdtPr>
              <w:rPr>
                <w:rFonts w:ascii="Times New Roman" w:hAnsi="Times New Roman" w:cs="Times New Roman"/>
                <w:szCs w:val="21"/>
              </w:rPr>
              <w:alias w:val="联营企业投资信息明细"/>
              <w:tag w:val="_TUP_eaba507245ee4361a2dbb347dbaafb94"/>
              <w:id w:val="-1141807284"/>
              <w:lock w:val="sdtLocked"/>
              <w:placeholder>
                <w:docPart w:val="43054F8A4EF44881959C1420D1D8D061"/>
              </w:placeholder>
            </w:sdtPr>
            <w:sdtEndPr>
              <w:rPr>
                <w:sz w:val="13"/>
                <w:szCs w:val="13"/>
              </w:rPr>
            </w:sdtEndPr>
            <w:sdtContent>
              <w:tr w:rsidR="00A74BEA" w14:paraId="25F93A87" w14:textId="77777777" w:rsidTr="00A74BEA">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61386BA4"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天津海河至汇光电创业投资合伙企业（有限合伙）</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4C865363"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30,000,000.00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5839CA84" w14:textId="77777777" w:rsidR="00B10A0C" w:rsidRPr="00A74BEA" w:rsidRDefault="00B10A0C">
                    <w:pPr>
                      <w:jc w:val="right"/>
                      <w:rPr>
                        <w:rFonts w:ascii="Times New Roman" w:hAnsi="Times New Roman" w:cs="Times New Roman"/>
                        <w:sz w:val="13"/>
                        <w:szCs w:val="13"/>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C1B03B8" w14:textId="77777777" w:rsidR="00B10A0C" w:rsidRPr="00A74BEA" w:rsidRDefault="00B10A0C">
                    <w:pPr>
                      <w:jc w:val="right"/>
                      <w:rPr>
                        <w:rFonts w:ascii="Times New Roman" w:hAnsi="Times New Roman" w:cs="Times New Roman"/>
                        <w:sz w:val="13"/>
                        <w:szCs w:val="13"/>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736A748B"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-533,727.61</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5605FC5E" w14:textId="77777777" w:rsidR="00B10A0C" w:rsidRPr="00A74BEA" w:rsidRDefault="00B10A0C">
                    <w:pPr>
                      <w:jc w:val="right"/>
                      <w:rPr>
                        <w:rFonts w:ascii="Times New Roman" w:hAnsi="Times New Roman" w:cs="Times New Roman"/>
                        <w:sz w:val="13"/>
                        <w:szCs w:val="13"/>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3EAF965D" w14:textId="77777777" w:rsidR="00B10A0C" w:rsidRPr="00A74BEA" w:rsidRDefault="00B10A0C">
                    <w:pPr>
                      <w:jc w:val="right"/>
                      <w:rPr>
                        <w:rFonts w:ascii="Times New Roman" w:hAnsi="Times New Roman" w:cs="Times New Roman"/>
                        <w:sz w:val="13"/>
                        <w:szCs w:val="13"/>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71283D0E" w14:textId="77777777" w:rsidR="00B10A0C" w:rsidRPr="00A74BEA" w:rsidRDefault="00B10A0C">
                    <w:pPr>
                      <w:jc w:val="right"/>
                      <w:rPr>
                        <w:rFonts w:ascii="Times New Roman" w:hAnsi="Times New Roman" w:cs="Times New Roman"/>
                        <w:sz w:val="13"/>
                        <w:szCs w:val="13"/>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2FBB4908" w14:textId="77777777" w:rsidR="00B10A0C" w:rsidRPr="00A74BEA" w:rsidRDefault="00B10A0C">
                    <w:pPr>
                      <w:jc w:val="right"/>
                      <w:rPr>
                        <w:rFonts w:ascii="Times New Roman" w:hAnsi="Times New Roman" w:cs="Times New Roman"/>
                        <w:sz w:val="13"/>
                        <w:szCs w:val="13"/>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3EED96FE" w14:textId="77777777" w:rsidR="00B10A0C" w:rsidRPr="00A74BEA" w:rsidRDefault="00B10A0C">
                    <w:pPr>
                      <w:jc w:val="right"/>
                      <w:rPr>
                        <w:rFonts w:ascii="Times New Roman" w:hAnsi="Times New Roman" w:cs="Times New Roman"/>
                        <w:sz w:val="13"/>
                        <w:szCs w:val="13"/>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3BC65502"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29,466,272.39</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42B7F32F" w14:textId="77777777" w:rsidR="00B10A0C" w:rsidRPr="00A74BEA" w:rsidRDefault="00B10A0C">
                    <w:pPr>
                      <w:jc w:val="right"/>
                      <w:rPr>
                        <w:rFonts w:ascii="Times New Roman" w:hAnsi="Times New Roman" w:cs="Times New Roman"/>
                        <w:sz w:val="13"/>
                        <w:szCs w:val="13"/>
                      </w:rPr>
                    </w:pPr>
                  </w:p>
                </w:tc>
              </w:tr>
            </w:sdtContent>
          </w:sdt>
          <w:sdt>
            <w:sdtPr>
              <w:rPr>
                <w:rFonts w:ascii="Times New Roman" w:hAnsi="Times New Roman" w:cs="Times New Roman"/>
                <w:szCs w:val="21"/>
              </w:rPr>
              <w:alias w:val="联营企业投资信息明细"/>
              <w:tag w:val="_TUP_eaba507245ee4361a2dbb347dbaafb94"/>
              <w:id w:val="679859402"/>
              <w:lock w:val="sdtLocked"/>
              <w:placeholder>
                <w:docPart w:val="43054F8A4EF44881959C1420D1D8D061"/>
              </w:placeholder>
            </w:sdtPr>
            <w:sdtEndPr>
              <w:rPr>
                <w:sz w:val="13"/>
                <w:szCs w:val="13"/>
              </w:rPr>
            </w:sdtEndPr>
            <w:sdtContent>
              <w:tr w:rsidR="00A74BEA" w14:paraId="042BBA52" w14:textId="77777777" w:rsidTr="00A74BEA">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65470876"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合肥溯慈企业管理合伙企业（有限合伙）</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711C7247"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30,931,030.48</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6B58FEB5"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20,000,000.00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0305BC4" w14:textId="77777777" w:rsidR="00B10A0C" w:rsidRPr="00A74BEA" w:rsidRDefault="00B10A0C">
                    <w:pPr>
                      <w:jc w:val="right"/>
                      <w:rPr>
                        <w:rFonts w:ascii="Times New Roman" w:hAnsi="Times New Roman" w:cs="Times New Roman"/>
                        <w:sz w:val="13"/>
                        <w:szCs w:val="13"/>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6A3D4B56"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51,522.66</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C8019FA" w14:textId="77777777" w:rsidR="00B10A0C" w:rsidRPr="00A74BEA" w:rsidRDefault="00B10A0C">
                    <w:pPr>
                      <w:jc w:val="right"/>
                      <w:rPr>
                        <w:rFonts w:ascii="Times New Roman" w:hAnsi="Times New Roman" w:cs="Times New Roman"/>
                        <w:sz w:val="13"/>
                        <w:szCs w:val="13"/>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9716FB3" w14:textId="77777777" w:rsidR="00B10A0C" w:rsidRPr="00A74BEA" w:rsidRDefault="00B10A0C">
                    <w:pPr>
                      <w:jc w:val="right"/>
                      <w:rPr>
                        <w:rFonts w:ascii="Times New Roman" w:hAnsi="Times New Roman" w:cs="Times New Roman"/>
                        <w:sz w:val="13"/>
                        <w:szCs w:val="13"/>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3FD704BD" w14:textId="77777777" w:rsidR="00B10A0C" w:rsidRPr="00A74BEA" w:rsidRDefault="00B10A0C">
                    <w:pPr>
                      <w:jc w:val="right"/>
                      <w:rPr>
                        <w:rFonts w:ascii="Times New Roman" w:hAnsi="Times New Roman" w:cs="Times New Roman"/>
                        <w:sz w:val="13"/>
                        <w:szCs w:val="13"/>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36DD90EA" w14:textId="77777777" w:rsidR="00B10A0C" w:rsidRPr="00A74BEA" w:rsidRDefault="00B10A0C">
                    <w:pPr>
                      <w:jc w:val="right"/>
                      <w:rPr>
                        <w:rFonts w:ascii="Times New Roman" w:hAnsi="Times New Roman" w:cs="Times New Roman"/>
                        <w:sz w:val="13"/>
                        <w:szCs w:val="13"/>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6D0D3B12" w14:textId="77777777" w:rsidR="00B10A0C" w:rsidRPr="00A74BEA" w:rsidRDefault="00B10A0C">
                    <w:pPr>
                      <w:jc w:val="right"/>
                      <w:rPr>
                        <w:rFonts w:ascii="Times New Roman" w:hAnsi="Times New Roman" w:cs="Times New Roman"/>
                        <w:sz w:val="13"/>
                        <w:szCs w:val="13"/>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2FA0081E"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50,982,553.14</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9643400" w14:textId="77777777" w:rsidR="00B10A0C" w:rsidRPr="00A74BEA" w:rsidRDefault="00B10A0C">
                    <w:pPr>
                      <w:jc w:val="right"/>
                      <w:rPr>
                        <w:rFonts w:ascii="Times New Roman" w:hAnsi="Times New Roman" w:cs="Times New Roman"/>
                        <w:sz w:val="13"/>
                        <w:szCs w:val="13"/>
                      </w:rPr>
                    </w:pPr>
                  </w:p>
                </w:tc>
              </w:tr>
            </w:sdtContent>
          </w:sdt>
          <w:tr w:rsidR="00A74BEA" w14:paraId="0C6A789A" w14:textId="77777777" w:rsidTr="00A74BEA">
            <w:sdt>
              <w:sdtPr>
                <w:rPr>
                  <w:rFonts w:ascii="Times New Roman" w:hAnsi="Times New Roman" w:cs="Times New Roman"/>
                </w:rPr>
                <w:tag w:val="_PLD_f8383730084541adb8db21cc185c3f8a"/>
                <w:id w:val="-1216356023"/>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1C9798DC"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小计</w:t>
                    </w:r>
                  </w:p>
                </w:tc>
              </w:sdtContent>
            </w:sdt>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7ECFE4D1"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139,235,131.86</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088A2F46"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44,990,000.00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84441F5" w14:textId="77777777" w:rsidR="00B10A0C" w:rsidRPr="00A74BEA" w:rsidRDefault="00B10A0C">
                <w:pPr>
                  <w:jc w:val="right"/>
                  <w:rPr>
                    <w:rFonts w:ascii="Times New Roman" w:hAnsi="Times New Roman" w:cs="Times New Roman"/>
                    <w:sz w:val="13"/>
                    <w:szCs w:val="13"/>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2DA33051"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17,201,516.07</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88164DF" w14:textId="77777777" w:rsidR="00B10A0C" w:rsidRPr="00A74BEA" w:rsidRDefault="00B10A0C">
                <w:pPr>
                  <w:jc w:val="right"/>
                  <w:rPr>
                    <w:rFonts w:ascii="Times New Roman" w:hAnsi="Times New Roman" w:cs="Times New Roman"/>
                    <w:sz w:val="13"/>
                    <w:szCs w:val="13"/>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707A9DC" w14:textId="77777777" w:rsidR="00B10A0C" w:rsidRPr="00A74BEA" w:rsidRDefault="00B10A0C">
                <w:pPr>
                  <w:jc w:val="right"/>
                  <w:rPr>
                    <w:rFonts w:ascii="Times New Roman" w:hAnsi="Times New Roman" w:cs="Times New Roman"/>
                    <w:sz w:val="13"/>
                    <w:szCs w:val="13"/>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0C0C3784" w14:textId="77777777" w:rsidR="00B10A0C" w:rsidRPr="00A74BEA" w:rsidRDefault="00B10A0C">
                <w:pPr>
                  <w:jc w:val="right"/>
                  <w:rPr>
                    <w:rFonts w:ascii="Times New Roman" w:hAnsi="Times New Roman" w:cs="Times New Roman"/>
                    <w:sz w:val="13"/>
                    <w:szCs w:val="13"/>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BBA6738" w14:textId="77777777" w:rsidR="00B10A0C" w:rsidRPr="00A74BEA" w:rsidRDefault="00B10A0C">
                <w:pPr>
                  <w:jc w:val="right"/>
                  <w:rPr>
                    <w:rFonts w:ascii="Times New Roman" w:hAnsi="Times New Roman" w:cs="Times New Roman"/>
                    <w:sz w:val="13"/>
                    <w:szCs w:val="13"/>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4916A5E3" w14:textId="77777777" w:rsidR="00B10A0C" w:rsidRPr="00A74BEA" w:rsidRDefault="00B10A0C">
                <w:pPr>
                  <w:jc w:val="right"/>
                  <w:rPr>
                    <w:rFonts w:ascii="Times New Roman" w:hAnsi="Times New Roman" w:cs="Times New Roman"/>
                    <w:sz w:val="13"/>
                    <w:szCs w:val="13"/>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04E6C771"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201,426,647.93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47DE297" w14:textId="77777777" w:rsidR="00B10A0C" w:rsidRPr="00A74BEA" w:rsidRDefault="00B10A0C">
                <w:pPr>
                  <w:jc w:val="right"/>
                  <w:rPr>
                    <w:rFonts w:ascii="Times New Roman" w:hAnsi="Times New Roman" w:cs="Times New Roman"/>
                    <w:sz w:val="13"/>
                    <w:szCs w:val="13"/>
                  </w:rPr>
                </w:pPr>
              </w:p>
            </w:tc>
          </w:tr>
          <w:tr w:rsidR="00A74BEA" w14:paraId="1CB893C6" w14:textId="77777777" w:rsidTr="00A74BEA">
            <w:sdt>
              <w:sdtPr>
                <w:rPr>
                  <w:rFonts w:ascii="Times New Roman" w:hAnsi="Times New Roman" w:cs="Times New Roman"/>
                </w:rPr>
                <w:tag w:val="_PLD_4b0583c56526447a8a37f554e73cdf58"/>
                <w:id w:val="249244699"/>
                <w:lock w:val="sdtLocked"/>
              </w:sdt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6BA152D5"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合计</w:t>
                    </w:r>
                  </w:p>
                </w:tc>
              </w:sdtContent>
            </w:sdt>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26F399A3"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139,235,131.86</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6A59B730"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44,990,000.00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ED59664" w14:textId="77777777" w:rsidR="00B10A0C" w:rsidRPr="00A74BEA" w:rsidRDefault="00B10A0C">
                <w:pPr>
                  <w:jc w:val="right"/>
                  <w:rPr>
                    <w:rFonts w:ascii="Times New Roman" w:hAnsi="Times New Roman" w:cs="Times New Roman"/>
                    <w:sz w:val="13"/>
                    <w:szCs w:val="13"/>
                  </w:rPr>
                </w:pP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32F727A9"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17,201,516.07</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4EB9541D" w14:textId="77777777" w:rsidR="00B10A0C" w:rsidRPr="00A74BEA" w:rsidRDefault="00B10A0C">
                <w:pPr>
                  <w:jc w:val="right"/>
                  <w:rPr>
                    <w:rFonts w:ascii="Times New Roman" w:hAnsi="Times New Roman" w:cs="Times New Roman"/>
                    <w:sz w:val="13"/>
                    <w:szCs w:val="13"/>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36DCAE95" w14:textId="77777777" w:rsidR="00B10A0C" w:rsidRPr="00A74BEA" w:rsidRDefault="00B10A0C">
                <w:pPr>
                  <w:jc w:val="right"/>
                  <w:rPr>
                    <w:rFonts w:ascii="Times New Roman" w:hAnsi="Times New Roman" w:cs="Times New Roman"/>
                    <w:sz w:val="13"/>
                    <w:szCs w:val="13"/>
                  </w:rPr>
                </w:pP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4B225FFF" w14:textId="77777777" w:rsidR="00B10A0C" w:rsidRPr="00A74BEA" w:rsidRDefault="00B10A0C">
                <w:pPr>
                  <w:jc w:val="right"/>
                  <w:rPr>
                    <w:rFonts w:ascii="Times New Roman" w:hAnsi="Times New Roman" w:cs="Times New Roman"/>
                    <w:sz w:val="13"/>
                    <w:szCs w:val="13"/>
                  </w:rPr>
                </w:pP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00C999A0" w14:textId="77777777" w:rsidR="00B10A0C" w:rsidRPr="00A74BEA" w:rsidRDefault="00B10A0C">
                <w:pPr>
                  <w:jc w:val="right"/>
                  <w:rPr>
                    <w:rFonts w:ascii="Times New Roman" w:hAnsi="Times New Roman" w:cs="Times New Roman"/>
                    <w:sz w:val="13"/>
                    <w:szCs w:val="13"/>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51173663" w14:textId="77777777" w:rsidR="00B10A0C" w:rsidRPr="00A74BEA" w:rsidRDefault="00B10A0C">
                <w:pPr>
                  <w:jc w:val="right"/>
                  <w:rPr>
                    <w:rFonts w:ascii="Times New Roman" w:hAnsi="Times New Roman" w:cs="Times New Roman"/>
                    <w:sz w:val="13"/>
                    <w:szCs w:val="13"/>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028E54B4" w14:textId="77777777" w:rsidR="00B10A0C" w:rsidRPr="00A74BEA" w:rsidRDefault="00D11B25">
                <w:pPr>
                  <w:jc w:val="right"/>
                  <w:rPr>
                    <w:rFonts w:ascii="Times New Roman" w:hAnsi="Times New Roman" w:cs="Times New Roman"/>
                    <w:sz w:val="13"/>
                    <w:szCs w:val="13"/>
                  </w:rPr>
                </w:pPr>
                <w:r w:rsidRPr="00A74BEA">
                  <w:rPr>
                    <w:rFonts w:ascii="Times New Roman" w:hAnsi="Times New Roman" w:cs="Times New Roman"/>
                    <w:sz w:val="13"/>
                    <w:szCs w:val="13"/>
                  </w:rPr>
                  <w:t>201,426,647.93</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29542913" w14:textId="77777777" w:rsidR="00B10A0C" w:rsidRPr="00A74BEA" w:rsidRDefault="00B10A0C">
                <w:pPr>
                  <w:jc w:val="right"/>
                  <w:rPr>
                    <w:rFonts w:ascii="Times New Roman" w:hAnsi="Times New Roman" w:cs="Times New Roman"/>
                    <w:sz w:val="13"/>
                    <w:szCs w:val="13"/>
                  </w:rPr>
                </w:pPr>
              </w:p>
            </w:tc>
          </w:tr>
        </w:tbl>
        <w:p w14:paraId="7009E38D" w14:textId="77777777" w:rsidR="00B10A0C" w:rsidRDefault="00B10A0C"/>
        <w:p w14:paraId="466B8325" w14:textId="77777777" w:rsidR="00B10A0C" w:rsidRDefault="00000000">
          <w:pPr>
            <w:rPr>
              <w:szCs w:val="21"/>
            </w:rPr>
          </w:pPr>
        </w:p>
      </w:sdtContent>
    </w:sdt>
    <w:sdt>
      <w:sdtPr>
        <w:rPr>
          <w:rFonts w:hint="eastAsia"/>
          <w:szCs w:val="21"/>
        </w:rPr>
        <w:alias w:val="模块:长期股权投资的说明"/>
        <w:tag w:val="_SEC_fd3a826cdca04967a4205d04f587b774"/>
        <w:id w:val="-1029020951"/>
        <w:lock w:val="sdtLocked"/>
        <w:placeholder>
          <w:docPart w:val="GBC22222222222222222222222222222"/>
        </w:placeholder>
      </w:sdtPr>
      <w:sdtContent>
        <w:p w14:paraId="25930413" w14:textId="77777777" w:rsidR="00B10A0C" w:rsidRDefault="00D11B25">
          <w:pPr>
            <w:rPr>
              <w:szCs w:val="21"/>
            </w:rPr>
          </w:pPr>
          <w:r>
            <w:rPr>
              <w:rFonts w:hint="eastAsia"/>
              <w:szCs w:val="21"/>
            </w:rPr>
            <w:t>其他说明：</w:t>
          </w:r>
        </w:p>
        <w:sdt>
          <w:sdtPr>
            <w:rPr>
              <w:rFonts w:hint="eastAsia"/>
              <w:szCs w:val="21"/>
            </w:rPr>
            <w:alias w:val="长期股权投资的说明"/>
            <w:tag w:val="_GBC_938f2ac679ca480c83553ff73f8b80b6"/>
            <w:id w:val="-790821074"/>
            <w:lock w:val="sdtLocked"/>
            <w:placeholder>
              <w:docPart w:val="GBC22222222222222222222222222222"/>
            </w:placeholder>
          </w:sdtPr>
          <w:sdtContent>
            <w:p w14:paraId="14101A62" w14:textId="77777777" w:rsidR="00B10A0C" w:rsidRDefault="00D11B25">
              <w:pPr>
                <w:rPr>
                  <w:szCs w:val="21"/>
                </w:rPr>
              </w:pPr>
              <w:r>
                <w:rPr>
                  <w:rFonts w:hint="eastAsia"/>
                  <w:szCs w:val="21"/>
                </w:rPr>
                <w:t>无</w:t>
              </w:r>
            </w:p>
          </w:sdtContent>
        </w:sdt>
      </w:sdtContent>
    </w:sdt>
    <w:p w14:paraId="48D0CE09" w14:textId="77777777" w:rsidR="00B10A0C" w:rsidRDefault="00B10A0C">
      <w:pPr>
        <w:rPr>
          <w:szCs w:val="21"/>
        </w:rPr>
      </w:pPr>
    </w:p>
    <w:sdt>
      <w:sdtPr>
        <w:rPr>
          <w:rFonts w:ascii="宋体" w:hAnsi="宋体" w:cs="宋体" w:hint="eastAsia"/>
          <w:b w:val="0"/>
          <w:bCs w:val="0"/>
          <w:kern w:val="0"/>
          <w:szCs w:val="24"/>
        </w:rPr>
        <w:alias w:val="模块:营业收入"/>
        <w:tag w:val="_SEC_167f1b451fcb4d4d88898ec4d506ea2d"/>
        <w:id w:val="362956362"/>
        <w:lock w:val="sdtLocked"/>
        <w:placeholder>
          <w:docPart w:val="GBC22222222222222222222222222222"/>
        </w:placeholder>
      </w:sdtPr>
      <w:sdtEndPr>
        <w:rPr>
          <w:rFonts w:hint="default"/>
        </w:rPr>
      </w:sdtEndPr>
      <w:sdtContent>
        <w:p w14:paraId="0D7CFE19" w14:textId="77777777" w:rsidR="00B10A0C" w:rsidRDefault="00D11B25">
          <w:pPr>
            <w:pStyle w:val="3"/>
            <w:numPr>
              <w:ilvl w:val="0"/>
              <w:numId w:val="120"/>
            </w:numPr>
          </w:pPr>
          <w:r>
            <w:rPr>
              <w:rFonts w:hint="eastAsia"/>
            </w:rPr>
            <w:t>营业收入和营业成本</w:t>
          </w:r>
        </w:p>
        <w:p w14:paraId="0F2CBBDC" w14:textId="77777777" w:rsidR="00B10A0C" w:rsidRDefault="00D11B25">
          <w:pPr>
            <w:pStyle w:val="4"/>
            <w:numPr>
              <w:ilvl w:val="0"/>
              <w:numId w:val="125"/>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706565959"/>
            <w:lock w:val="sdtLocked"/>
            <w:placeholder>
              <w:docPart w:val="GBC22222222222222222222222222222"/>
            </w:placeholder>
          </w:sdtPr>
          <w:sdtContent>
            <w:p w14:paraId="422F91EE" w14:textId="77777777" w:rsidR="00B10A0C" w:rsidRDefault="00D11B25">
              <w:pPr>
                <w:pStyle w:val="aff5"/>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35FE3B57" w14:textId="77777777" w:rsidR="00B10A0C" w:rsidRDefault="00D11B25">
          <w:pPr>
            <w:pStyle w:val="aff5"/>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6060175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8616692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1686"/>
            <w:gridCol w:w="1529"/>
            <w:gridCol w:w="1686"/>
            <w:gridCol w:w="1529"/>
          </w:tblGrid>
          <w:tr w:rsidR="00B10A0C" w:rsidRPr="00A74BEA" w14:paraId="7B0424E0" w14:textId="77777777">
            <w:sdt>
              <w:sdtPr>
                <w:rPr>
                  <w:rFonts w:ascii="Times New Roman" w:hAnsi="Times New Roman" w:cs="Times New Roman"/>
                </w:rPr>
                <w:tag w:val="_PLD_03d52d676cf8435a8f7a530f92cd7617"/>
                <w:id w:val="1951508322"/>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75375750"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项目</w:t>
                    </w:r>
                  </w:p>
                </w:tc>
              </w:sdtContent>
            </w:sdt>
            <w:sdt>
              <w:sdtPr>
                <w:rPr>
                  <w:rFonts w:ascii="Times New Roman" w:hAnsi="Times New Roman" w:cs="Times New Roman"/>
                </w:rPr>
                <w:tag w:val="_PLD_32b5faadfe0b45d19044be5526af3c2d"/>
                <w:id w:val="-1014922113"/>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1D88AD"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本期发生额</w:t>
                    </w:r>
                  </w:p>
                </w:tc>
              </w:sdtContent>
            </w:sdt>
            <w:sdt>
              <w:sdtPr>
                <w:rPr>
                  <w:rFonts w:ascii="Times New Roman" w:hAnsi="Times New Roman" w:cs="Times New Roman"/>
                </w:rPr>
                <w:tag w:val="_PLD_5e3b95dc7e564cbabd77bf88c8a43781"/>
                <w:id w:val="1713609095"/>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115559"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上期发生额</w:t>
                    </w:r>
                  </w:p>
                </w:tc>
              </w:sdtContent>
            </w:sdt>
          </w:tr>
          <w:tr w:rsidR="00B10A0C" w:rsidRPr="00A74BEA" w14:paraId="02C73B5A" w14:textId="77777777">
            <w:tc>
              <w:tcPr>
                <w:tcW w:w="1570" w:type="pct"/>
                <w:vMerge/>
                <w:tcBorders>
                  <w:left w:val="single" w:sz="4" w:space="0" w:color="auto"/>
                  <w:bottom w:val="single" w:sz="4" w:space="0" w:color="auto"/>
                  <w:right w:val="single" w:sz="4" w:space="0" w:color="auto"/>
                </w:tcBorders>
                <w:shd w:val="clear" w:color="auto" w:fill="auto"/>
                <w:vAlign w:val="center"/>
              </w:tcPr>
              <w:p w14:paraId="690794CB" w14:textId="77777777" w:rsidR="00B10A0C" w:rsidRPr="00A74BEA" w:rsidRDefault="00B10A0C">
                <w:pPr>
                  <w:jc w:val="center"/>
                  <w:rPr>
                    <w:rFonts w:ascii="Times New Roman" w:hAnsi="Times New Roman" w:cs="Times New Roman"/>
                    <w:szCs w:val="21"/>
                  </w:rPr>
                </w:pPr>
              </w:p>
            </w:tc>
            <w:sdt>
              <w:sdtPr>
                <w:rPr>
                  <w:rFonts w:ascii="Times New Roman" w:hAnsi="Times New Roman" w:cs="Times New Roman"/>
                </w:rPr>
                <w:tag w:val="_PLD_35d68e9def174e9fb111f9c26dc6e586"/>
                <w:id w:val="99129280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2E40D7B"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收入</w:t>
                    </w:r>
                  </w:p>
                </w:tc>
              </w:sdtContent>
            </w:sdt>
            <w:sdt>
              <w:sdtPr>
                <w:rPr>
                  <w:rFonts w:ascii="Times New Roman" w:hAnsi="Times New Roman" w:cs="Times New Roman"/>
                </w:rPr>
                <w:tag w:val="_PLD_bca4c40811a6455bb6f684093a6c0c7d"/>
                <w:id w:val="-119114066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1E60A70"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成本</w:t>
                    </w:r>
                  </w:p>
                </w:tc>
              </w:sdtContent>
            </w:sdt>
            <w:sdt>
              <w:sdtPr>
                <w:rPr>
                  <w:rFonts w:ascii="Times New Roman" w:hAnsi="Times New Roman" w:cs="Times New Roman"/>
                </w:rPr>
                <w:tag w:val="_PLD_913bf231029842ff9aedaf2297b238c1"/>
                <w:id w:val="-1039198063"/>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12B53F6"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收入</w:t>
                    </w:r>
                  </w:p>
                </w:tc>
              </w:sdtContent>
            </w:sdt>
            <w:sdt>
              <w:sdtPr>
                <w:rPr>
                  <w:rFonts w:ascii="Times New Roman" w:hAnsi="Times New Roman" w:cs="Times New Roman"/>
                </w:rPr>
                <w:tag w:val="_PLD_f626f406150145439510a3b7f1a71e39"/>
                <w:id w:val="-1193303701"/>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640E614"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成本</w:t>
                    </w:r>
                  </w:p>
                </w:tc>
              </w:sdtContent>
            </w:sdt>
          </w:tr>
          <w:tr w:rsidR="00B10A0C" w:rsidRPr="00A74BEA" w14:paraId="3746DE01" w14:textId="77777777">
            <w:sdt>
              <w:sdtPr>
                <w:rPr>
                  <w:rFonts w:ascii="Times New Roman" w:hAnsi="Times New Roman" w:cs="Times New Roman"/>
                </w:rPr>
                <w:tag w:val="_PLD_5e96be68b278431da8715a6c739b83b7"/>
                <w:id w:val="-458109753"/>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303C9402"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1F06DFEE"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1,103,230,509.18</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65C977B7"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815,138,782.26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7D02818A"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1,216,349,114.57</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64309812"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933,661,861.38</w:t>
                </w:r>
              </w:p>
            </w:tc>
          </w:tr>
          <w:tr w:rsidR="00B10A0C" w:rsidRPr="00A74BEA" w14:paraId="5168BA8B" w14:textId="77777777">
            <w:sdt>
              <w:sdtPr>
                <w:rPr>
                  <w:rFonts w:ascii="Times New Roman" w:hAnsi="Times New Roman" w:cs="Times New Roman"/>
                </w:rPr>
                <w:tag w:val="_PLD_6bfc9b53230c4537ab9d4895c4ac21b6"/>
                <w:id w:val="1243990937"/>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34BFA2AF"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36D0D0A4" w14:textId="77777777" w:rsidR="00B10A0C" w:rsidRPr="00A74BEA" w:rsidRDefault="00B10A0C">
                <w:pPr>
                  <w:jc w:val="right"/>
                  <w:rPr>
                    <w:rFonts w:ascii="Times New Roman" w:hAnsi="Times New Roman" w:cs="Times New Roman"/>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03E0FED8" w14:textId="77777777" w:rsidR="00B10A0C" w:rsidRPr="00A74BEA" w:rsidRDefault="00B10A0C">
                <w:pPr>
                  <w:jc w:val="right"/>
                  <w:rPr>
                    <w:rFonts w:ascii="Times New Roman" w:hAnsi="Times New Roman" w:cs="Times New Roman"/>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699D6115" w14:textId="77777777" w:rsidR="00B10A0C" w:rsidRPr="00A74BEA" w:rsidRDefault="00B10A0C">
                <w:pPr>
                  <w:jc w:val="right"/>
                  <w:rPr>
                    <w:rFonts w:ascii="Times New Roman" w:hAnsi="Times New Roman" w:cs="Times New Roman"/>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55A260CF" w14:textId="77777777" w:rsidR="00B10A0C" w:rsidRPr="00A74BEA" w:rsidRDefault="00B10A0C">
                <w:pPr>
                  <w:jc w:val="right"/>
                  <w:rPr>
                    <w:rFonts w:ascii="Times New Roman" w:hAnsi="Times New Roman" w:cs="Times New Roman"/>
                    <w:szCs w:val="21"/>
                  </w:rPr>
                </w:pPr>
              </w:p>
            </w:tc>
          </w:tr>
          <w:tr w:rsidR="00B10A0C" w:rsidRPr="00A74BEA" w14:paraId="199AC6F5" w14:textId="77777777">
            <w:sdt>
              <w:sdtPr>
                <w:rPr>
                  <w:rFonts w:ascii="Times New Roman" w:hAnsi="Times New Roman" w:cs="Times New Roman"/>
                </w:rPr>
                <w:tag w:val="_PLD_d72589b11fca4f8e9290f2128cc382b9"/>
                <w:id w:val="90516485"/>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39C93C11"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78121C48"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1,103,230,509.18</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69D3FAA1"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815,138,782.26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0442D1BA"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1,216,349,114.57</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12747AE1"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933,661,861.38</w:t>
                </w:r>
              </w:p>
            </w:tc>
          </w:tr>
        </w:tbl>
        <w:p w14:paraId="61CF67D7" w14:textId="77777777" w:rsidR="00B10A0C" w:rsidRDefault="00000000"/>
      </w:sdtContent>
    </w:sdt>
    <w:bookmarkStart w:id="299"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965962868"/>
        <w:lock w:val="sdtLocked"/>
        <w:placeholder>
          <w:docPart w:val="GBC22222222222222222222222222222"/>
        </w:placeholder>
      </w:sdtPr>
      <w:sdtEndPr>
        <w:rPr>
          <w:rFonts w:hint="default"/>
        </w:rPr>
      </w:sdtEndPr>
      <w:sdtContent>
        <w:p w14:paraId="6CCF7DD7" w14:textId="77777777" w:rsidR="00B10A0C" w:rsidRDefault="00D11B25">
          <w:pPr>
            <w:pStyle w:val="4"/>
            <w:numPr>
              <w:ilvl w:val="0"/>
              <w:numId w:val="125"/>
            </w:numPr>
          </w:pPr>
          <w:r>
            <w:rPr>
              <w:rFonts w:hint="eastAsia"/>
            </w:rPr>
            <w:t>合同产生的收入的情况</w:t>
          </w:r>
        </w:p>
        <w:sdt>
          <w:sdtPr>
            <w:rPr>
              <w:rFonts w:ascii="宋体" w:hAnsi="宋体"/>
              <w:szCs w:val="21"/>
            </w:rPr>
            <w:alias w:val="是否适用：母公司合同产生的收入[双击切换]"/>
            <w:tag w:val="_GBC_f459dad39f414a73aa2c0673b99e3d8b"/>
            <w:id w:val="-954796671"/>
            <w:lock w:val="sdtLocked"/>
            <w:placeholder>
              <w:docPart w:val="GBC22222222222222222222222222222"/>
            </w:placeholder>
          </w:sdtPr>
          <w:sdtContent>
            <w:p w14:paraId="6F1BA008" w14:textId="77777777" w:rsidR="00B10A0C" w:rsidRDefault="00D11B25">
              <w:pPr>
                <w:pStyle w:val="aff5"/>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0AE73E94" w14:textId="77777777" w:rsidR="00B10A0C" w:rsidRDefault="00000000"/>
      </w:sdtContent>
    </w:sdt>
    <w:bookmarkEnd w:id="299" w:displacedByCustomXml="next"/>
    <w:bookmarkStart w:id="300"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996644261"/>
        <w:lock w:val="sdtLocked"/>
        <w:placeholder>
          <w:docPart w:val="GBC22222222222222222222222222222"/>
        </w:placeholder>
      </w:sdtPr>
      <w:sdtEndPr>
        <w:rPr>
          <w:rFonts w:hint="default"/>
        </w:rPr>
      </w:sdtEndPr>
      <w:sdtContent>
        <w:p w14:paraId="64587A59" w14:textId="77777777" w:rsidR="00B10A0C" w:rsidRDefault="00D11B25">
          <w:pPr>
            <w:pStyle w:val="4"/>
            <w:numPr>
              <w:ilvl w:val="0"/>
              <w:numId w:val="125"/>
            </w:numPr>
          </w:pPr>
          <w:r>
            <w:rPr>
              <w:rFonts w:hint="eastAsia"/>
            </w:rPr>
            <w:t>履约义务的说明</w:t>
          </w:r>
        </w:p>
        <w:sdt>
          <w:sdtPr>
            <w:alias w:val="是否适用：母公司履约义务的说明[双击切换]"/>
            <w:tag w:val="_GBC_2fc3f5c164844c5a8203f2c7e77870c1"/>
            <w:id w:val="-737167530"/>
            <w:lock w:val="sdtLocked"/>
            <w:placeholder>
              <w:docPart w:val="GBC22222222222222222222222222222"/>
            </w:placeholder>
          </w:sdtPr>
          <w:sdtContent>
            <w:p w14:paraId="315A8638"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8DBDCAB" w14:textId="77777777" w:rsidR="00B10A0C" w:rsidRDefault="00000000"/>
      </w:sdtContent>
    </w:sdt>
    <w:bookmarkEnd w:id="300" w:displacedByCustomXml="next"/>
    <w:bookmarkStart w:id="301"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1891486418"/>
        <w:lock w:val="sdtLocked"/>
        <w:placeholder>
          <w:docPart w:val="GBC22222222222222222222222222222"/>
        </w:placeholder>
      </w:sdtPr>
      <w:sdtEndPr>
        <w:rPr>
          <w:rFonts w:ascii="Arial" w:hAnsi="Arial"/>
          <w:szCs w:val="21"/>
        </w:rPr>
      </w:sdtEndPr>
      <w:sdtContent>
        <w:p w14:paraId="25AD9385" w14:textId="77777777" w:rsidR="00B10A0C" w:rsidRDefault="00D11B25">
          <w:pPr>
            <w:pStyle w:val="4"/>
            <w:numPr>
              <w:ilvl w:val="0"/>
              <w:numId w:val="125"/>
            </w:numPr>
          </w:pPr>
          <w:r>
            <w:rPr>
              <w:rFonts w:hint="eastAsia"/>
            </w:rPr>
            <w:t>分摊至剩余履约义务的说明</w:t>
          </w:r>
        </w:p>
        <w:sdt>
          <w:sdtPr>
            <w:alias w:val="是否适用：母公司分摊至剩余履约义务的说明[双击切换]"/>
            <w:tag w:val="_GBC_7f0a9adae5ea4624a849a396f1ce90b1"/>
            <w:id w:val="2118561480"/>
            <w:lock w:val="sdtLocked"/>
            <w:placeholder>
              <w:docPart w:val="GBC22222222222222222222222222222"/>
            </w:placeholder>
          </w:sdtPr>
          <w:sdtContent>
            <w:p w14:paraId="0F01117D" w14:textId="77777777" w:rsidR="00B10A0C" w:rsidRDefault="00D11B2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F7F4E93" w14:textId="77777777" w:rsidR="00B10A0C" w:rsidRDefault="00000000">
          <w:pPr>
            <w:rPr>
              <w:rFonts w:ascii="Arial" w:hAnsi="Arial"/>
              <w:szCs w:val="21"/>
            </w:rPr>
          </w:pPr>
        </w:p>
      </w:sdtContent>
    </w:sdt>
    <w:bookmarkEnd w:id="301" w:displacedByCustomXml="next"/>
    <w:bookmarkStart w:id="302" w:name="_Hlk533798751" w:displacedByCustomXml="next"/>
    <w:sdt>
      <w:sdtPr>
        <w:rPr>
          <w:szCs w:val="21"/>
        </w:rPr>
        <w:alias w:val="模块:营业收入和营业成本其他说明"/>
        <w:tag w:val="_SEC_7467cf4c7aa441d78594101b88f0996b"/>
        <w:id w:val="-1603642802"/>
        <w:lock w:val="sdtLocked"/>
        <w:placeholder>
          <w:docPart w:val="GBC22222222222222222222222222222"/>
        </w:placeholder>
      </w:sdtPr>
      <w:sdtContent>
        <w:p w14:paraId="31F65716" w14:textId="77777777" w:rsidR="00B10A0C" w:rsidRDefault="00D11B25">
          <w:pPr>
            <w:spacing w:before="60" w:after="60"/>
            <w:rPr>
              <w:szCs w:val="21"/>
            </w:rPr>
          </w:pPr>
          <w:r>
            <w:rPr>
              <w:rFonts w:hint="eastAsia"/>
              <w:szCs w:val="21"/>
            </w:rPr>
            <w:t>其他说明：</w:t>
          </w:r>
        </w:p>
        <w:p w14:paraId="5277C03B" w14:textId="77777777" w:rsidR="00B10A0C" w:rsidRDefault="00000000">
          <w:pPr>
            <w:rPr>
              <w:szCs w:val="21"/>
            </w:rPr>
          </w:pPr>
          <w:sdt>
            <w:sdtPr>
              <w:rPr>
                <w:szCs w:val="21"/>
              </w:rPr>
              <w:alias w:val="主营业务说明"/>
              <w:tag w:val="_GBC_fd583c7468404a3e83de872adae134a2"/>
              <w:id w:val="1760787998"/>
              <w:lock w:val="sdtLocked"/>
              <w:placeholder>
                <w:docPart w:val="GBC22222222222222222222222222222"/>
              </w:placeholder>
            </w:sdtPr>
            <w:sdtContent>
              <w:r w:rsidR="00D11B25">
                <w:rPr>
                  <w:rFonts w:hint="eastAsia"/>
                  <w:szCs w:val="21"/>
                </w:rPr>
                <w:t>无</w:t>
              </w:r>
            </w:sdtContent>
          </w:sdt>
        </w:p>
        <w:p w14:paraId="57167E16" w14:textId="77777777" w:rsidR="00B10A0C" w:rsidRDefault="00000000">
          <w:pPr>
            <w:rPr>
              <w:szCs w:val="21"/>
            </w:rPr>
          </w:pPr>
        </w:p>
      </w:sdtContent>
    </w:sdt>
    <w:bookmarkEnd w:id="302" w:displacedByCustomXml="next"/>
    <w:bookmarkStart w:id="303" w:name="OLE_LINK6" w:displacedByCustomXml="next"/>
    <w:bookmarkStart w:id="304" w:name="_Hlk10548739" w:displacedByCustomXml="next"/>
    <w:bookmarkStart w:id="305" w:name="_Hlk24031063" w:displacedByCustomXml="next"/>
    <w:sdt>
      <w:sdtPr>
        <w:rPr>
          <w:rFonts w:ascii="宋体" w:hAnsi="宋体" w:cs="宋体"/>
          <w:b w:val="0"/>
          <w:bCs w:val="0"/>
          <w:kern w:val="0"/>
          <w:szCs w:val="21"/>
        </w:rPr>
        <w:alias w:val="模块:"/>
        <w:tag w:val="_SEC_0ba2a4db50ed47afbd78e67c0a069c58"/>
        <w:id w:val="970790124"/>
        <w:lock w:val="sdtLocked"/>
        <w:placeholder>
          <w:docPart w:val="GBC22222222222222222222222222222"/>
        </w:placeholder>
      </w:sdtPr>
      <w:sdtContent>
        <w:p w14:paraId="14EFE5FD" w14:textId="77777777" w:rsidR="00B10A0C" w:rsidRDefault="00D11B25">
          <w:pPr>
            <w:pStyle w:val="3"/>
            <w:numPr>
              <w:ilvl w:val="0"/>
              <w:numId w:val="120"/>
            </w:numPr>
            <w:rPr>
              <w:rFonts w:ascii="宋体" w:hAnsi="宋体"/>
              <w:szCs w:val="21"/>
            </w:rPr>
          </w:pPr>
          <w:r>
            <w:rPr>
              <w:rFonts w:ascii="宋体" w:hAnsi="宋体" w:hint="eastAsia"/>
              <w:szCs w:val="21"/>
            </w:rPr>
            <w:t>投资收益</w:t>
          </w:r>
          <w:bookmarkEnd w:id="303"/>
        </w:p>
        <w:sdt>
          <w:sdtPr>
            <w:alias w:val="是否适用：母公司投资收益[双击切换]"/>
            <w:tag w:val="_GBC_c2bb46ec06e343088b38ac6340f45fb2"/>
            <w:id w:val="-1173407603"/>
            <w:lock w:val="sdtLocked"/>
            <w:placeholder>
              <w:docPart w:val="GBC22222222222222222222222222222"/>
            </w:placeholder>
          </w:sdtPr>
          <w:sdtContent>
            <w:p w14:paraId="5256E623" w14:textId="77777777" w:rsidR="00B10A0C" w:rsidRDefault="00D11B2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AC7B4A3" w14:textId="77777777" w:rsidR="00B10A0C" w:rsidRDefault="00D11B25">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9484632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7948370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2626"/>
            <w:gridCol w:w="2636"/>
          </w:tblGrid>
          <w:tr w:rsidR="00B10A0C" w14:paraId="44C167C8" w14:textId="77777777">
            <w:bookmarkStart w:id="306" w:name="_Hlk24031106" w:displacedByCustomXml="next"/>
            <w:sdt>
              <w:sdtPr>
                <w:rPr>
                  <w:rFonts w:ascii="Times New Roman" w:hAnsi="Times New Roman" w:cs="Times New Roman"/>
                </w:rPr>
                <w:tag w:val="_PLD_507ed5c985ab48c59a18c2d57dd68c9c"/>
                <w:id w:val="1589736979"/>
                <w:lock w:val="sdtLocked"/>
              </w:sdtPr>
              <w:sdtContent>
                <w:tc>
                  <w:tcPr>
                    <w:tcW w:w="2018" w:type="pct"/>
                    <w:vAlign w:val="center"/>
                  </w:tcPr>
                  <w:p w14:paraId="0A69CEF3" w14:textId="77777777" w:rsidR="00B10A0C" w:rsidRPr="00A74BEA" w:rsidRDefault="00D11B25">
                    <w:pPr>
                      <w:ind w:left="420" w:hanging="420"/>
                      <w:jc w:val="center"/>
                      <w:rPr>
                        <w:rFonts w:ascii="Times New Roman" w:hAnsi="Times New Roman" w:cs="Times New Roman"/>
                        <w:szCs w:val="21"/>
                      </w:rPr>
                    </w:pPr>
                    <w:r w:rsidRPr="00A74BEA">
                      <w:rPr>
                        <w:rFonts w:ascii="Times New Roman" w:hAnsi="Times New Roman" w:cs="Times New Roman"/>
                        <w:szCs w:val="21"/>
                      </w:rPr>
                      <w:t>项目</w:t>
                    </w:r>
                  </w:p>
                </w:tc>
              </w:sdtContent>
            </w:sdt>
            <w:sdt>
              <w:sdtPr>
                <w:rPr>
                  <w:rFonts w:ascii="Times New Roman" w:hAnsi="Times New Roman" w:cs="Times New Roman"/>
                </w:rPr>
                <w:tag w:val="_PLD_47187d04b5814de2ac4d8e7ab7f3dcf5"/>
                <w:id w:val="381596511"/>
                <w:lock w:val="sdtLocked"/>
              </w:sdtPr>
              <w:sdtContent>
                <w:tc>
                  <w:tcPr>
                    <w:tcW w:w="1488" w:type="pct"/>
                    <w:vAlign w:val="center"/>
                  </w:tcPr>
                  <w:p w14:paraId="1834EBF7"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本期发生额</w:t>
                    </w:r>
                  </w:p>
                </w:tc>
              </w:sdtContent>
            </w:sdt>
            <w:sdt>
              <w:sdtPr>
                <w:rPr>
                  <w:rFonts w:ascii="Times New Roman" w:hAnsi="Times New Roman" w:cs="Times New Roman"/>
                </w:rPr>
                <w:tag w:val="_PLD_9b38c11702ff453c93beb78507ab4be2"/>
                <w:id w:val="-1653128158"/>
                <w:lock w:val="sdtLocked"/>
              </w:sdtPr>
              <w:sdtContent>
                <w:tc>
                  <w:tcPr>
                    <w:tcW w:w="1494" w:type="pct"/>
                    <w:vAlign w:val="center"/>
                  </w:tcPr>
                  <w:p w14:paraId="414D123C"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上期发生额</w:t>
                    </w:r>
                  </w:p>
                </w:tc>
              </w:sdtContent>
            </w:sdt>
          </w:tr>
          <w:tr w:rsidR="00B10A0C" w14:paraId="7DE2962D" w14:textId="77777777">
            <w:tc>
              <w:tcPr>
                <w:tcW w:w="2018" w:type="pct"/>
              </w:tcPr>
              <w:sdt>
                <w:sdtPr>
                  <w:rPr>
                    <w:rFonts w:ascii="Times New Roman" w:hAnsi="Times New Roman" w:cs="Times New Roman"/>
                  </w:rPr>
                  <w:tag w:val="_PLD_8cd2c80808be48458043e409ca328206"/>
                  <w:id w:val="453137994"/>
                  <w:lock w:val="sdtLocked"/>
                </w:sdtPr>
                <w:sdtContent>
                  <w:p w14:paraId="4AB73148" w14:textId="77777777" w:rsidR="00B10A0C" w:rsidRPr="00A74BEA" w:rsidRDefault="00D11B25">
                    <w:pPr>
                      <w:rPr>
                        <w:rFonts w:ascii="Times New Roman" w:hAnsi="Times New Roman" w:cs="Times New Roman"/>
                      </w:rPr>
                    </w:pPr>
                    <w:r w:rsidRPr="00A74BEA">
                      <w:rPr>
                        <w:rFonts w:ascii="Times New Roman" w:hAnsi="Times New Roman" w:cs="Times New Roman"/>
                      </w:rPr>
                      <w:t>成本法核算的长期股权投资收益</w:t>
                    </w:r>
                  </w:p>
                </w:sdtContent>
              </w:sdt>
            </w:tc>
            <w:tc>
              <w:tcPr>
                <w:tcW w:w="1488" w:type="pct"/>
              </w:tcPr>
              <w:p w14:paraId="70EA77E3" w14:textId="77777777" w:rsidR="00B10A0C" w:rsidRPr="00A74BEA" w:rsidRDefault="00B10A0C">
                <w:pPr>
                  <w:jc w:val="right"/>
                  <w:rPr>
                    <w:rFonts w:ascii="Times New Roman" w:hAnsi="Times New Roman" w:cs="Times New Roman"/>
                    <w:szCs w:val="21"/>
                  </w:rPr>
                </w:pPr>
              </w:p>
            </w:tc>
            <w:tc>
              <w:tcPr>
                <w:tcW w:w="1494" w:type="pct"/>
              </w:tcPr>
              <w:p w14:paraId="6E062C68" w14:textId="77777777" w:rsidR="00B10A0C" w:rsidRPr="00A74BEA" w:rsidRDefault="00B10A0C">
                <w:pPr>
                  <w:jc w:val="right"/>
                  <w:rPr>
                    <w:rFonts w:ascii="Times New Roman" w:hAnsi="Times New Roman" w:cs="Times New Roman"/>
                    <w:szCs w:val="21"/>
                  </w:rPr>
                </w:pPr>
              </w:p>
            </w:tc>
          </w:tr>
          <w:tr w:rsidR="00B10A0C" w14:paraId="514E980F" w14:textId="77777777">
            <w:sdt>
              <w:sdtPr>
                <w:rPr>
                  <w:rFonts w:ascii="Times New Roman" w:hAnsi="Times New Roman" w:cs="Times New Roman"/>
                </w:rPr>
                <w:tag w:val="_PLD_a78aae1ee78b444e907d11c241833812"/>
                <w:id w:val="-1533028648"/>
                <w:lock w:val="sdtLocked"/>
              </w:sdtPr>
              <w:sdtContent>
                <w:tc>
                  <w:tcPr>
                    <w:tcW w:w="2018" w:type="pct"/>
                  </w:tcPr>
                  <w:p w14:paraId="78A83B0C"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权益法核算的长期股权投资收益</w:t>
                    </w:r>
                  </w:p>
                </w:tc>
              </w:sdtContent>
            </w:sdt>
            <w:tc>
              <w:tcPr>
                <w:tcW w:w="1488" w:type="pct"/>
              </w:tcPr>
              <w:p w14:paraId="68EE418E"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17,201,516.07</w:t>
                </w:r>
              </w:p>
            </w:tc>
            <w:tc>
              <w:tcPr>
                <w:tcW w:w="1494" w:type="pct"/>
                <w:vAlign w:val="center"/>
              </w:tcPr>
              <w:p w14:paraId="1755CAB7"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9,094,239.68</w:t>
                </w:r>
              </w:p>
            </w:tc>
          </w:tr>
          <w:tr w:rsidR="00B10A0C" w14:paraId="6C2E28A5" w14:textId="77777777">
            <w:sdt>
              <w:sdtPr>
                <w:rPr>
                  <w:rFonts w:ascii="Times New Roman" w:hAnsi="Times New Roman" w:cs="Times New Roman"/>
                </w:rPr>
                <w:tag w:val="_PLD_2ac3541301b34caa9c5158401e6bfd0d"/>
                <w:id w:val="-1812551651"/>
                <w:lock w:val="sdtLocked"/>
              </w:sdtPr>
              <w:sdtContent>
                <w:tc>
                  <w:tcPr>
                    <w:tcW w:w="2018" w:type="pct"/>
                  </w:tcPr>
                  <w:p w14:paraId="4F2C5F86"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处置长期股权投资产生的投资收益</w:t>
                    </w:r>
                  </w:p>
                </w:tc>
              </w:sdtContent>
            </w:sdt>
            <w:tc>
              <w:tcPr>
                <w:tcW w:w="1488" w:type="pct"/>
              </w:tcPr>
              <w:p w14:paraId="74597CFB" w14:textId="77777777" w:rsidR="00B10A0C" w:rsidRPr="00A74BEA" w:rsidRDefault="00B10A0C">
                <w:pPr>
                  <w:jc w:val="right"/>
                  <w:rPr>
                    <w:rFonts w:ascii="Times New Roman" w:hAnsi="Times New Roman" w:cs="Times New Roman"/>
                    <w:szCs w:val="21"/>
                  </w:rPr>
                </w:pPr>
              </w:p>
            </w:tc>
            <w:tc>
              <w:tcPr>
                <w:tcW w:w="1494" w:type="pct"/>
                <w:vAlign w:val="center"/>
              </w:tcPr>
              <w:p w14:paraId="281C9934"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203,335,788.75</w:t>
                </w:r>
              </w:p>
            </w:tc>
          </w:tr>
          <w:tr w:rsidR="00B10A0C" w14:paraId="1D78B105" w14:textId="77777777">
            <w:tc>
              <w:tcPr>
                <w:tcW w:w="2018" w:type="pct"/>
              </w:tcPr>
              <w:sdt>
                <w:sdtPr>
                  <w:rPr>
                    <w:rFonts w:ascii="Times New Roman" w:hAnsi="Times New Roman" w:cs="Times New Roman"/>
                  </w:rPr>
                  <w:tag w:val="_PLD_374e0bfdf40b4b1cb34581f2b2a66168"/>
                  <w:id w:val="-955723155"/>
                  <w:lock w:val="sdtLocked"/>
                </w:sdtPr>
                <w:sdtContent>
                  <w:p w14:paraId="41DA2A18" w14:textId="77777777" w:rsidR="00B10A0C" w:rsidRPr="00A74BEA" w:rsidRDefault="00D11B25">
                    <w:pPr>
                      <w:rPr>
                        <w:rFonts w:ascii="Times New Roman" w:hAnsi="Times New Roman" w:cs="Times New Roman"/>
                      </w:rPr>
                    </w:pPr>
                    <w:r w:rsidRPr="00A74BEA">
                      <w:rPr>
                        <w:rFonts w:ascii="Times New Roman" w:hAnsi="Times New Roman" w:cs="Times New Roman"/>
                      </w:rPr>
                      <w:t>交易性金融资产在持有期间的投资收益</w:t>
                    </w:r>
                  </w:p>
                </w:sdtContent>
              </w:sdt>
            </w:tc>
            <w:tc>
              <w:tcPr>
                <w:tcW w:w="1488" w:type="pct"/>
              </w:tcPr>
              <w:p w14:paraId="698DA0C6"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1,063,325.62</w:t>
                </w:r>
              </w:p>
            </w:tc>
            <w:tc>
              <w:tcPr>
                <w:tcW w:w="1494" w:type="pct"/>
                <w:vAlign w:val="center"/>
              </w:tcPr>
              <w:p w14:paraId="795DC5C3"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9,800,143.06</w:t>
                </w:r>
              </w:p>
            </w:tc>
          </w:tr>
          <w:tr w:rsidR="00B10A0C" w14:paraId="758F01A2" w14:textId="77777777">
            <w:tc>
              <w:tcPr>
                <w:tcW w:w="2018" w:type="pct"/>
              </w:tcPr>
              <w:sdt>
                <w:sdtPr>
                  <w:rPr>
                    <w:rFonts w:ascii="Times New Roman" w:hAnsi="Times New Roman" w:cs="Times New Roman"/>
                  </w:rPr>
                  <w:tag w:val="_PLD_1b350f75b27b4ec1915755daf5ccab96"/>
                  <w:id w:val="417294237"/>
                  <w:lock w:val="sdtLocked"/>
                </w:sdtPr>
                <w:sdtContent>
                  <w:p w14:paraId="3A2BC4F0" w14:textId="77777777" w:rsidR="00B10A0C" w:rsidRPr="00A74BEA" w:rsidRDefault="00D11B25">
                    <w:pPr>
                      <w:rPr>
                        <w:rFonts w:ascii="Times New Roman" w:hAnsi="Times New Roman" w:cs="Times New Roman"/>
                      </w:rPr>
                    </w:pPr>
                    <w:r w:rsidRPr="00A74BEA">
                      <w:rPr>
                        <w:rFonts w:ascii="Times New Roman" w:hAnsi="Times New Roman" w:cs="Times New Roman"/>
                      </w:rPr>
                      <w:t>其他权益工具投资在持有期间取得的股利收入</w:t>
                    </w:r>
                  </w:p>
                </w:sdtContent>
              </w:sdt>
            </w:tc>
            <w:tc>
              <w:tcPr>
                <w:tcW w:w="1488" w:type="pct"/>
              </w:tcPr>
              <w:p w14:paraId="3C2F06E6" w14:textId="77777777" w:rsidR="00B10A0C" w:rsidRPr="00A74BEA" w:rsidRDefault="00B10A0C">
                <w:pPr>
                  <w:jc w:val="right"/>
                  <w:rPr>
                    <w:rFonts w:ascii="Times New Roman" w:hAnsi="Times New Roman" w:cs="Times New Roman"/>
                    <w:szCs w:val="21"/>
                  </w:rPr>
                </w:pPr>
              </w:p>
            </w:tc>
            <w:tc>
              <w:tcPr>
                <w:tcW w:w="1494" w:type="pct"/>
                <w:vAlign w:val="center"/>
              </w:tcPr>
              <w:p w14:paraId="73288BFB" w14:textId="77777777" w:rsidR="00B10A0C" w:rsidRPr="00A74BEA" w:rsidRDefault="00B10A0C">
                <w:pPr>
                  <w:jc w:val="right"/>
                  <w:rPr>
                    <w:rFonts w:ascii="Times New Roman" w:hAnsi="Times New Roman" w:cs="Times New Roman"/>
                    <w:szCs w:val="21"/>
                  </w:rPr>
                </w:pPr>
              </w:p>
            </w:tc>
          </w:tr>
          <w:tr w:rsidR="00B10A0C" w14:paraId="6B090416" w14:textId="77777777">
            <w:tc>
              <w:tcPr>
                <w:tcW w:w="2018" w:type="pct"/>
              </w:tcPr>
              <w:sdt>
                <w:sdtPr>
                  <w:rPr>
                    <w:rFonts w:ascii="Times New Roman" w:hAnsi="Times New Roman" w:cs="Times New Roman"/>
                  </w:rPr>
                  <w:tag w:val="_PLD_631be1516e0b415d8f100eb0dcf09db0"/>
                  <w:id w:val="1386370824"/>
                  <w:lock w:val="sdtLocked"/>
                </w:sdtPr>
                <w:sdtContent>
                  <w:p w14:paraId="0A3EA1F6" w14:textId="77777777" w:rsidR="00B10A0C" w:rsidRPr="00A74BEA" w:rsidRDefault="00D11B25">
                    <w:pPr>
                      <w:rPr>
                        <w:rFonts w:ascii="Times New Roman" w:hAnsi="Times New Roman" w:cs="Times New Roman"/>
                      </w:rPr>
                    </w:pPr>
                    <w:r w:rsidRPr="00A74BEA">
                      <w:rPr>
                        <w:rFonts w:ascii="Times New Roman" w:hAnsi="Times New Roman" w:cs="Times New Roman"/>
                      </w:rPr>
                      <w:t>债权投资在持有期间取得的利息收入</w:t>
                    </w:r>
                  </w:p>
                </w:sdtContent>
              </w:sdt>
            </w:tc>
            <w:tc>
              <w:tcPr>
                <w:tcW w:w="1488" w:type="pct"/>
              </w:tcPr>
              <w:p w14:paraId="1FD80275" w14:textId="77777777" w:rsidR="00B10A0C" w:rsidRPr="00A74BEA" w:rsidRDefault="00B10A0C">
                <w:pPr>
                  <w:jc w:val="right"/>
                  <w:rPr>
                    <w:rFonts w:ascii="Times New Roman" w:hAnsi="Times New Roman" w:cs="Times New Roman"/>
                    <w:szCs w:val="21"/>
                  </w:rPr>
                </w:pPr>
              </w:p>
            </w:tc>
            <w:tc>
              <w:tcPr>
                <w:tcW w:w="1494" w:type="pct"/>
                <w:vAlign w:val="center"/>
              </w:tcPr>
              <w:p w14:paraId="3CE2FCCC" w14:textId="77777777" w:rsidR="00B10A0C" w:rsidRPr="00A74BEA" w:rsidRDefault="00B10A0C">
                <w:pPr>
                  <w:jc w:val="right"/>
                  <w:rPr>
                    <w:rFonts w:ascii="Times New Roman" w:hAnsi="Times New Roman" w:cs="Times New Roman"/>
                    <w:szCs w:val="21"/>
                  </w:rPr>
                </w:pPr>
              </w:p>
            </w:tc>
          </w:tr>
          <w:tr w:rsidR="00B10A0C" w14:paraId="1011CADD" w14:textId="77777777">
            <w:tc>
              <w:tcPr>
                <w:tcW w:w="2018" w:type="pct"/>
              </w:tcPr>
              <w:sdt>
                <w:sdtPr>
                  <w:rPr>
                    <w:rFonts w:ascii="Times New Roman" w:hAnsi="Times New Roman" w:cs="Times New Roman"/>
                  </w:rPr>
                  <w:tag w:val="_PLD_ee3b83cd3a7249b686afc560545ae359"/>
                  <w:id w:val="-40521760"/>
                  <w:lock w:val="sdtLocked"/>
                </w:sdtPr>
                <w:sdtContent>
                  <w:p w14:paraId="53EEA1FF" w14:textId="77777777" w:rsidR="00B10A0C" w:rsidRPr="00A74BEA" w:rsidRDefault="00D11B25">
                    <w:pPr>
                      <w:rPr>
                        <w:rFonts w:ascii="Times New Roman" w:hAnsi="Times New Roman" w:cs="Times New Roman"/>
                      </w:rPr>
                    </w:pPr>
                    <w:r w:rsidRPr="00A74BEA">
                      <w:rPr>
                        <w:rFonts w:ascii="Times New Roman" w:hAnsi="Times New Roman" w:cs="Times New Roman"/>
                      </w:rPr>
                      <w:t>其他债权投资在持有期间取得的利息收入</w:t>
                    </w:r>
                  </w:p>
                </w:sdtContent>
              </w:sdt>
            </w:tc>
            <w:tc>
              <w:tcPr>
                <w:tcW w:w="1488" w:type="pct"/>
              </w:tcPr>
              <w:p w14:paraId="04C9A3F5" w14:textId="77777777" w:rsidR="00B10A0C" w:rsidRPr="00A74BEA" w:rsidRDefault="00B10A0C">
                <w:pPr>
                  <w:jc w:val="right"/>
                  <w:rPr>
                    <w:rFonts w:ascii="Times New Roman" w:hAnsi="Times New Roman" w:cs="Times New Roman"/>
                    <w:szCs w:val="21"/>
                  </w:rPr>
                </w:pPr>
              </w:p>
            </w:tc>
            <w:tc>
              <w:tcPr>
                <w:tcW w:w="1494" w:type="pct"/>
                <w:vAlign w:val="center"/>
              </w:tcPr>
              <w:p w14:paraId="46A3AC32" w14:textId="77777777" w:rsidR="00B10A0C" w:rsidRPr="00A74BEA" w:rsidRDefault="00B10A0C">
                <w:pPr>
                  <w:jc w:val="right"/>
                  <w:rPr>
                    <w:rFonts w:ascii="Times New Roman" w:hAnsi="Times New Roman" w:cs="Times New Roman"/>
                    <w:szCs w:val="21"/>
                  </w:rPr>
                </w:pPr>
              </w:p>
            </w:tc>
          </w:tr>
          <w:tr w:rsidR="00B10A0C" w14:paraId="5B28277F" w14:textId="77777777">
            <w:tc>
              <w:tcPr>
                <w:tcW w:w="2018" w:type="pct"/>
              </w:tcPr>
              <w:sdt>
                <w:sdtPr>
                  <w:rPr>
                    <w:rFonts w:ascii="Times New Roman" w:hAnsi="Times New Roman" w:cs="Times New Roman"/>
                  </w:rPr>
                  <w:tag w:val="_PLD_758e14bdd66344efaa98853500ab9b1b"/>
                  <w:id w:val="-1857187620"/>
                  <w:lock w:val="sdtLocked"/>
                </w:sdtPr>
                <w:sdtContent>
                  <w:p w14:paraId="15A04BD1" w14:textId="77777777" w:rsidR="00B10A0C" w:rsidRPr="00A74BEA" w:rsidRDefault="00D11B25">
                    <w:pPr>
                      <w:rPr>
                        <w:rFonts w:ascii="Times New Roman" w:hAnsi="Times New Roman" w:cs="Times New Roman"/>
                      </w:rPr>
                    </w:pPr>
                    <w:r w:rsidRPr="00A74BEA">
                      <w:rPr>
                        <w:rFonts w:ascii="Times New Roman" w:hAnsi="Times New Roman" w:cs="Times New Roman"/>
                      </w:rPr>
                      <w:t>处置交易性金融资产取得的投资收益</w:t>
                    </w:r>
                  </w:p>
                </w:sdtContent>
              </w:sdt>
            </w:tc>
            <w:tc>
              <w:tcPr>
                <w:tcW w:w="1488" w:type="pct"/>
              </w:tcPr>
              <w:p w14:paraId="41894800"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-3,074,360.81</w:t>
                </w:r>
              </w:p>
            </w:tc>
            <w:tc>
              <w:tcPr>
                <w:tcW w:w="1494" w:type="pct"/>
                <w:vAlign w:val="center"/>
              </w:tcPr>
              <w:p w14:paraId="4A9BEEE2"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rPr>
                  <w:t>13,867,664.89</w:t>
                </w:r>
              </w:p>
            </w:tc>
          </w:tr>
          <w:tr w:rsidR="00B10A0C" w14:paraId="4B356DB8" w14:textId="77777777">
            <w:tc>
              <w:tcPr>
                <w:tcW w:w="2018" w:type="pct"/>
              </w:tcPr>
              <w:sdt>
                <w:sdtPr>
                  <w:rPr>
                    <w:rFonts w:ascii="Times New Roman" w:hAnsi="Times New Roman" w:cs="Times New Roman"/>
                  </w:rPr>
                  <w:tag w:val="_PLD_58142a07ed7f48d08e7ca9c34b6953c0"/>
                  <w:id w:val="-1362433878"/>
                  <w:lock w:val="sdtLocked"/>
                </w:sdtPr>
                <w:sdtContent>
                  <w:p w14:paraId="2E801359" w14:textId="77777777" w:rsidR="00B10A0C" w:rsidRPr="00A74BEA" w:rsidRDefault="00D11B25">
                    <w:pPr>
                      <w:rPr>
                        <w:rFonts w:ascii="Times New Roman" w:hAnsi="Times New Roman" w:cs="Times New Roman"/>
                      </w:rPr>
                    </w:pPr>
                    <w:r w:rsidRPr="00A74BEA">
                      <w:rPr>
                        <w:rFonts w:ascii="Times New Roman" w:hAnsi="Times New Roman" w:cs="Times New Roman"/>
                      </w:rPr>
                      <w:t>处置其他权益工具投资取得的投资收益</w:t>
                    </w:r>
                  </w:p>
                </w:sdtContent>
              </w:sdt>
            </w:tc>
            <w:tc>
              <w:tcPr>
                <w:tcW w:w="1488" w:type="pct"/>
              </w:tcPr>
              <w:p w14:paraId="0272F981" w14:textId="77777777" w:rsidR="00B10A0C" w:rsidRPr="00A74BEA" w:rsidRDefault="00B10A0C">
                <w:pPr>
                  <w:jc w:val="right"/>
                  <w:rPr>
                    <w:rFonts w:ascii="Times New Roman" w:hAnsi="Times New Roman" w:cs="Times New Roman"/>
                    <w:szCs w:val="21"/>
                  </w:rPr>
                </w:pPr>
              </w:p>
            </w:tc>
            <w:tc>
              <w:tcPr>
                <w:tcW w:w="1494" w:type="pct"/>
              </w:tcPr>
              <w:p w14:paraId="0FDA77DF" w14:textId="77777777" w:rsidR="00B10A0C" w:rsidRPr="00A74BEA" w:rsidRDefault="00B10A0C">
                <w:pPr>
                  <w:jc w:val="right"/>
                  <w:rPr>
                    <w:rFonts w:ascii="Times New Roman" w:hAnsi="Times New Roman" w:cs="Times New Roman"/>
                    <w:szCs w:val="21"/>
                  </w:rPr>
                </w:pPr>
              </w:p>
            </w:tc>
          </w:tr>
          <w:tr w:rsidR="00B10A0C" w14:paraId="162AFCA1" w14:textId="77777777">
            <w:tc>
              <w:tcPr>
                <w:tcW w:w="2018" w:type="pct"/>
              </w:tcPr>
              <w:sdt>
                <w:sdtPr>
                  <w:rPr>
                    <w:rFonts w:ascii="Times New Roman" w:hAnsi="Times New Roman" w:cs="Times New Roman"/>
                  </w:rPr>
                  <w:tag w:val="_PLD_dd85e904694c430990d653da7e3d92c5"/>
                  <w:id w:val="453919711"/>
                  <w:lock w:val="sdtLocked"/>
                </w:sdtPr>
                <w:sdtContent>
                  <w:p w14:paraId="5BBF162A" w14:textId="77777777" w:rsidR="00B10A0C" w:rsidRPr="00A74BEA" w:rsidRDefault="00D11B25">
                    <w:pPr>
                      <w:rPr>
                        <w:rFonts w:ascii="Times New Roman" w:hAnsi="Times New Roman" w:cs="Times New Roman"/>
                      </w:rPr>
                    </w:pPr>
                    <w:r w:rsidRPr="00A74BEA">
                      <w:rPr>
                        <w:rFonts w:ascii="Times New Roman" w:hAnsi="Times New Roman" w:cs="Times New Roman"/>
                      </w:rPr>
                      <w:t>处置债权投资取得的投资收益</w:t>
                    </w:r>
                  </w:p>
                </w:sdtContent>
              </w:sdt>
            </w:tc>
            <w:tc>
              <w:tcPr>
                <w:tcW w:w="1488" w:type="pct"/>
              </w:tcPr>
              <w:p w14:paraId="4CC23FCB" w14:textId="77777777" w:rsidR="00B10A0C" w:rsidRPr="00A74BEA" w:rsidRDefault="00B10A0C">
                <w:pPr>
                  <w:jc w:val="right"/>
                  <w:rPr>
                    <w:rFonts w:ascii="Times New Roman" w:hAnsi="Times New Roman" w:cs="Times New Roman"/>
                    <w:szCs w:val="21"/>
                  </w:rPr>
                </w:pPr>
              </w:p>
            </w:tc>
            <w:tc>
              <w:tcPr>
                <w:tcW w:w="1494" w:type="pct"/>
              </w:tcPr>
              <w:p w14:paraId="53163639" w14:textId="77777777" w:rsidR="00B10A0C" w:rsidRPr="00A74BEA" w:rsidRDefault="00B10A0C">
                <w:pPr>
                  <w:jc w:val="right"/>
                  <w:rPr>
                    <w:rFonts w:ascii="Times New Roman" w:hAnsi="Times New Roman" w:cs="Times New Roman"/>
                    <w:szCs w:val="21"/>
                  </w:rPr>
                </w:pPr>
              </w:p>
            </w:tc>
          </w:tr>
          <w:tr w:rsidR="00B10A0C" w14:paraId="335540D8" w14:textId="77777777">
            <w:tc>
              <w:tcPr>
                <w:tcW w:w="2018" w:type="pct"/>
              </w:tcPr>
              <w:sdt>
                <w:sdtPr>
                  <w:rPr>
                    <w:rFonts w:ascii="Times New Roman" w:hAnsi="Times New Roman" w:cs="Times New Roman"/>
                  </w:rPr>
                  <w:tag w:val="_PLD_cabbb65cd6154c50a0174edd2786682c"/>
                  <w:id w:val="69170701"/>
                  <w:lock w:val="sdtLocked"/>
                </w:sdtPr>
                <w:sdtContent>
                  <w:p w14:paraId="0A2A70C0" w14:textId="77777777" w:rsidR="00B10A0C" w:rsidRPr="00A74BEA" w:rsidRDefault="00D11B25">
                    <w:pPr>
                      <w:rPr>
                        <w:rFonts w:ascii="Times New Roman" w:hAnsi="Times New Roman" w:cs="Times New Roman"/>
                      </w:rPr>
                    </w:pPr>
                    <w:r w:rsidRPr="00A74BEA">
                      <w:rPr>
                        <w:rFonts w:ascii="Times New Roman" w:hAnsi="Times New Roman" w:cs="Times New Roman"/>
                      </w:rPr>
                      <w:t>处置其他债权投资取得的投资收益</w:t>
                    </w:r>
                  </w:p>
                </w:sdtContent>
              </w:sdt>
            </w:tc>
            <w:tc>
              <w:tcPr>
                <w:tcW w:w="1488" w:type="pct"/>
              </w:tcPr>
              <w:p w14:paraId="19343B70" w14:textId="77777777" w:rsidR="00B10A0C" w:rsidRPr="00A74BEA" w:rsidRDefault="00B10A0C">
                <w:pPr>
                  <w:jc w:val="right"/>
                  <w:rPr>
                    <w:rFonts w:ascii="Times New Roman" w:hAnsi="Times New Roman" w:cs="Times New Roman"/>
                    <w:szCs w:val="21"/>
                  </w:rPr>
                </w:pPr>
              </w:p>
            </w:tc>
            <w:tc>
              <w:tcPr>
                <w:tcW w:w="1494" w:type="pct"/>
              </w:tcPr>
              <w:p w14:paraId="03D8E852" w14:textId="77777777" w:rsidR="00B10A0C" w:rsidRPr="00A74BEA" w:rsidRDefault="00B10A0C">
                <w:pPr>
                  <w:jc w:val="right"/>
                  <w:rPr>
                    <w:rFonts w:ascii="Times New Roman" w:hAnsi="Times New Roman" w:cs="Times New Roman"/>
                    <w:szCs w:val="21"/>
                  </w:rPr>
                </w:pPr>
              </w:p>
            </w:tc>
          </w:tr>
          <w:tr w:rsidR="00B10A0C" w14:paraId="7B3E9470" w14:textId="77777777">
            <w:tc>
              <w:tcPr>
                <w:tcW w:w="2018" w:type="pct"/>
              </w:tcPr>
              <w:sdt>
                <w:sdtPr>
                  <w:rPr>
                    <w:rFonts w:ascii="Times New Roman" w:hAnsi="Times New Roman" w:cs="Times New Roman"/>
                  </w:rPr>
                  <w:tag w:val="_PLD_ebfd5e63b1a34f1ea8395cc25654112a"/>
                  <w:id w:val="774450121"/>
                  <w:lock w:val="sdtLocked"/>
                </w:sdtPr>
                <w:sdtContent>
                  <w:p w14:paraId="68A57B01" w14:textId="77777777" w:rsidR="00B10A0C" w:rsidRPr="00A74BEA" w:rsidRDefault="00D11B25">
                    <w:pPr>
                      <w:rPr>
                        <w:rFonts w:ascii="Times New Roman" w:hAnsi="Times New Roman" w:cs="Times New Roman"/>
                      </w:rPr>
                    </w:pPr>
                    <w:r w:rsidRPr="00A74BEA">
                      <w:rPr>
                        <w:rFonts w:ascii="Times New Roman" w:hAnsi="Times New Roman" w:cs="Times New Roman"/>
                      </w:rPr>
                      <w:t>债务重组收益</w:t>
                    </w:r>
                  </w:p>
                </w:sdtContent>
              </w:sdt>
            </w:tc>
            <w:tc>
              <w:tcPr>
                <w:tcW w:w="1488" w:type="pct"/>
              </w:tcPr>
              <w:p w14:paraId="2F6CBBB7" w14:textId="77777777" w:rsidR="00B10A0C" w:rsidRPr="00A74BEA" w:rsidRDefault="00B10A0C">
                <w:pPr>
                  <w:jc w:val="right"/>
                  <w:rPr>
                    <w:rFonts w:ascii="Times New Roman" w:hAnsi="Times New Roman" w:cs="Times New Roman"/>
                    <w:szCs w:val="21"/>
                  </w:rPr>
                </w:pPr>
              </w:p>
            </w:tc>
            <w:tc>
              <w:tcPr>
                <w:tcW w:w="1494" w:type="pct"/>
              </w:tcPr>
              <w:p w14:paraId="796A39F6" w14:textId="77777777" w:rsidR="00B10A0C" w:rsidRPr="00A74BEA" w:rsidRDefault="00B10A0C">
                <w:pPr>
                  <w:jc w:val="right"/>
                  <w:rPr>
                    <w:rFonts w:ascii="Times New Roman" w:hAnsi="Times New Roman" w:cs="Times New Roman"/>
                    <w:szCs w:val="21"/>
                  </w:rPr>
                </w:pPr>
              </w:p>
            </w:tc>
          </w:tr>
          <w:tr w:rsidR="00B10A0C" w14:paraId="4A9E2802" w14:textId="77777777">
            <w:sdt>
              <w:sdtPr>
                <w:rPr>
                  <w:rFonts w:ascii="Times New Roman" w:hAnsi="Times New Roman" w:cs="Times New Roman"/>
                </w:rPr>
                <w:tag w:val="_PLD_e7e132d296704c1e97e8e07a1418d74b"/>
                <w:id w:val="-85158026"/>
                <w:lock w:val="sdtLocked"/>
              </w:sdtPr>
              <w:sdtContent>
                <w:tc>
                  <w:tcPr>
                    <w:tcW w:w="2018" w:type="pct"/>
                    <w:vAlign w:val="center"/>
                  </w:tcPr>
                  <w:p w14:paraId="2AD1997B"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合计</w:t>
                    </w:r>
                  </w:p>
                </w:tc>
              </w:sdtContent>
            </w:sdt>
            <w:tc>
              <w:tcPr>
                <w:tcW w:w="1488" w:type="pct"/>
              </w:tcPr>
              <w:p w14:paraId="45F9C2D9"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15,190,480.88</w:t>
                </w:r>
              </w:p>
            </w:tc>
            <w:tc>
              <w:tcPr>
                <w:tcW w:w="1494" w:type="pct"/>
              </w:tcPr>
              <w:p w14:paraId="19B4DD65"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236,097,836.38</w:t>
                </w:r>
              </w:p>
            </w:tc>
          </w:tr>
        </w:tbl>
        <w:p w14:paraId="3071B709" w14:textId="77777777" w:rsidR="00B10A0C" w:rsidRDefault="00D11B25">
          <w:pPr>
            <w:spacing w:line="360" w:lineRule="exact"/>
            <w:rPr>
              <w:szCs w:val="21"/>
            </w:rPr>
          </w:pPr>
          <w:bookmarkStart w:id="307" w:name="_Hlk10720480"/>
          <w:bookmarkEnd w:id="304"/>
          <w:bookmarkEnd w:id="306"/>
          <w:r>
            <w:rPr>
              <w:rFonts w:hint="eastAsia"/>
              <w:szCs w:val="21"/>
            </w:rPr>
            <w:t>其他说明：</w:t>
          </w:r>
          <w:bookmarkEnd w:id="307"/>
        </w:p>
        <w:sdt>
          <w:sdtPr>
            <w:rPr>
              <w:szCs w:val="21"/>
            </w:rPr>
            <w:alias w:val="投资收益说明"/>
            <w:tag w:val="_GBC_003661b91b5144cfbf329a4aeb060fe6"/>
            <w:id w:val="-86317960"/>
            <w:lock w:val="sdtLocked"/>
            <w:placeholder>
              <w:docPart w:val="GBC22222222222222222222222222222"/>
            </w:placeholder>
          </w:sdtPr>
          <w:sdtContent>
            <w:p w14:paraId="158793BD" w14:textId="77777777" w:rsidR="00B10A0C" w:rsidRDefault="00D11B25">
              <w:pPr>
                <w:rPr>
                  <w:szCs w:val="21"/>
                </w:rPr>
              </w:pPr>
              <w:r>
                <w:rPr>
                  <w:rFonts w:hint="eastAsia"/>
                  <w:szCs w:val="21"/>
                </w:rPr>
                <w:t>无</w:t>
              </w:r>
            </w:p>
          </w:sdtContent>
        </w:sdt>
        <w:p w14:paraId="3AF95358" w14:textId="35ECA64A" w:rsidR="00B10A0C" w:rsidRDefault="00000000">
          <w:pPr>
            <w:rPr>
              <w:szCs w:val="21"/>
            </w:rPr>
          </w:pPr>
        </w:p>
      </w:sdtContent>
    </w:sdt>
    <w:bookmarkEnd w:id="305" w:displacedByCustomXml="prev"/>
    <w:sdt>
      <w:sdtPr>
        <w:rPr>
          <w:rFonts w:ascii="宋体" w:hAnsi="宋体" w:cs="宋体" w:hint="eastAsia"/>
          <w:b w:val="0"/>
          <w:bCs w:val="0"/>
          <w:kern w:val="0"/>
          <w:szCs w:val="21"/>
        </w:rPr>
        <w:alias w:val="模块:母公司会计报表附注的其他说明事项"/>
        <w:tag w:val="_SEC_f254d1d0764b4d7ab6b701d7ac057625"/>
        <w:id w:val="-1957553093"/>
        <w:lock w:val="sdtLocked"/>
        <w:placeholder>
          <w:docPart w:val="GBC22222222222222222222222222222"/>
        </w:placeholder>
      </w:sdtPr>
      <w:sdtContent>
        <w:p w14:paraId="09FF3AC7" w14:textId="77777777" w:rsidR="00B10A0C" w:rsidRDefault="00D11B25">
          <w:pPr>
            <w:pStyle w:val="3"/>
            <w:numPr>
              <w:ilvl w:val="0"/>
              <w:numId w:val="120"/>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4675570"/>
            <w:lock w:val="sdtLocked"/>
            <w:placeholder>
              <w:docPart w:val="GBC22222222222222222222222222222"/>
            </w:placeholder>
          </w:sdtPr>
          <w:sdtContent>
            <w:p w14:paraId="1F7E95AC"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640B5DC" w14:textId="77777777" w:rsidR="00B10A0C" w:rsidRDefault="00B10A0C">
      <w:pPr>
        <w:ind w:rightChars="-759" w:right="-1594"/>
        <w:rPr>
          <w:szCs w:val="21"/>
        </w:rPr>
      </w:pPr>
      <w:bookmarkStart w:id="308" w:name="_Hlk130828059"/>
      <w:bookmarkEnd w:id="308"/>
    </w:p>
    <w:p w14:paraId="0B8D929D" w14:textId="77777777" w:rsidR="00B10A0C" w:rsidRDefault="00D11B25">
      <w:pPr>
        <w:pStyle w:val="2"/>
        <w:numPr>
          <w:ilvl w:val="0"/>
          <w:numId w:val="52"/>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962039601"/>
        <w:lock w:val="sdtLocked"/>
        <w:placeholder>
          <w:docPart w:val="GBC22222222222222222222222222222"/>
        </w:placeholder>
      </w:sdtPr>
      <w:sdtEndPr>
        <w:rPr>
          <w:szCs w:val="24"/>
        </w:rPr>
      </w:sdtEndPr>
      <w:sdtContent>
        <w:p w14:paraId="513E54C5" w14:textId="77777777" w:rsidR="00B10A0C" w:rsidRDefault="00D11B25">
          <w:pPr>
            <w:pStyle w:val="3"/>
            <w:numPr>
              <w:ilvl w:val="0"/>
              <w:numId w:val="12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1140463927"/>
            <w:lock w:val="sdtLocked"/>
            <w:placeholder>
              <w:docPart w:val="GBC22222222222222222222222222222"/>
            </w:placeholder>
          </w:sdtPr>
          <w:sdtContent>
            <w:p w14:paraId="5F46EB32" w14:textId="77777777"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EB9D101" w14:textId="77777777" w:rsidR="00B10A0C" w:rsidRDefault="00D11B25">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556076853"/>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1946382333"/>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2428"/>
            <w:gridCol w:w="2439"/>
          </w:tblGrid>
          <w:tr w:rsidR="00B10A0C" w14:paraId="03380A8F" w14:textId="77777777">
            <w:sdt>
              <w:sdtPr>
                <w:rPr>
                  <w:rFonts w:ascii="Times New Roman" w:hAnsi="Times New Roman" w:cs="Times New Roman"/>
                </w:rPr>
                <w:tag w:val="_PLD_21836bed4dfd441e8a48a625518a8f5f"/>
                <w:id w:val="420146152"/>
                <w:lock w:val="sdtLocked"/>
              </w:sdtPr>
              <w:sdtContent>
                <w:tc>
                  <w:tcPr>
                    <w:tcW w:w="2242" w:type="pct"/>
                    <w:shd w:val="clear" w:color="auto" w:fill="auto"/>
                    <w:vAlign w:val="center"/>
                  </w:tcPr>
                  <w:p w14:paraId="7993E628"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项目</w:t>
                    </w:r>
                  </w:p>
                </w:tc>
              </w:sdtContent>
            </w:sdt>
            <w:sdt>
              <w:sdtPr>
                <w:rPr>
                  <w:rFonts w:ascii="Times New Roman" w:hAnsi="Times New Roman" w:cs="Times New Roman"/>
                </w:rPr>
                <w:tag w:val="_PLD_52741206370c4e1799f79141c7f871df"/>
                <w:id w:val="-2027322548"/>
                <w:lock w:val="sdtLocked"/>
              </w:sdtPr>
              <w:sdtContent>
                <w:tc>
                  <w:tcPr>
                    <w:tcW w:w="1376" w:type="pct"/>
                    <w:shd w:val="clear" w:color="auto" w:fill="auto"/>
                  </w:tcPr>
                  <w:p w14:paraId="39F181B8"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金额</w:t>
                    </w:r>
                  </w:p>
                </w:tc>
              </w:sdtContent>
            </w:sdt>
            <w:sdt>
              <w:sdtPr>
                <w:rPr>
                  <w:rFonts w:ascii="Times New Roman" w:hAnsi="Times New Roman" w:cs="Times New Roman"/>
                </w:rPr>
                <w:tag w:val="_PLD_ac90403c6a634936b93313c407ed4e35"/>
                <w:id w:val="1440795026"/>
                <w:lock w:val="sdtLocked"/>
              </w:sdtPr>
              <w:sdtContent>
                <w:tc>
                  <w:tcPr>
                    <w:tcW w:w="1382" w:type="pct"/>
                  </w:tcPr>
                  <w:p w14:paraId="010A4CFC"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说明</w:t>
                    </w:r>
                  </w:p>
                </w:tc>
              </w:sdtContent>
            </w:sdt>
          </w:tr>
          <w:tr w:rsidR="00B10A0C" w14:paraId="734A35C8" w14:textId="77777777">
            <w:sdt>
              <w:sdtPr>
                <w:rPr>
                  <w:rFonts w:ascii="Times New Roman" w:hAnsi="Times New Roman" w:cs="Times New Roman"/>
                </w:rPr>
                <w:tag w:val="_PLD_26d005fae80c40c5b439c091e256805a"/>
                <w:id w:val="1030304289"/>
                <w:lock w:val="sdtLocked"/>
              </w:sdtPr>
              <w:sdtContent>
                <w:tc>
                  <w:tcPr>
                    <w:tcW w:w="2242" w:type="pct"/>
                    <w:shd w:val="clear" w:color="auto" w:fill="auto"/>
                    <w:vAlign w:val="center"/>
                  </w:tcPr>
                  <w:p w14:paraId="17F9CD78"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非流动资产处置损益</w:t>
                    </w:r>
                  </w:p>
                </w:tc>
              </w:sdtContent>
            </w:sdt>
            <w:sdt>
              <w:sdtPr>
                <w:rPr>
                  <w:rFonts w:ascii="Times New Roman" w:hAnsi="Times New Roman" w:cs="Times New Roman"/>
                  <w:szCs w:val="21"/>
                </w:rPr>
                <w:alias w:val="非流动性资产处置损益，包括已计提资产减值准备的冲销部分（非经常性损益项目）"/>
                <w:tag w:val="_GBC_f045781906b04458b3ad625ee4515c61"/>
                <w:id w:val="1791709995"/>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376" w:type="pct"/>
                    <w:shd w:val="clear" w:color="auto" w:fill="auto"/>
                    <w:vAlign w:val="center"/>
                  </w:tcPr>
                  <w:p w14:paraId="654C3870" w14:textId="74D7D6B5" w:rsidR="00B10A0C" w:rsidRPr="00A74BEA" w:rsidRDefault="002260F0">
                    <w:pPr>
                      <w:jc w:val="right"/>
                      <w:rPr>
                        <w:rFonts w:ascii="Times New Roman" w:hAnsi="Times New Roman" w:cs="Times New Roman"/>
                        <w:szCs w:val="21"/>
                      </w:rPr>
                    </w:pPr>
                    <w:r w:rsidRPr="00A74BEA">
                      <w:rPr>
                        <w:rFonts w:ascii="Times New Roman" w:hAnsi="Times New Roman" w:cs="Times New Roman"/>
                        <w:szCs w:val="21"/>
                      </w:rPr>
                      <w:t>1,822,647.11</w:t>
                    </w:r>
                  </w:p>
                </w:tc>
              </w:sdtContent>
            </w:sdt>
            <w:sdt>
              <w:sdtPr>
                <w:rPr>
                  <w:rFonts w:ascii="Times New Roman" w:hAnsi="Times New Roman" w:cs="Times New Roman"/>
                  <w:szCs w:val="21"/>
                </w:rPr>
                <w:alias w:val="非流动性资产处置损益，包括已计提资产减值准备的冲销部分的说明（非经常性损益项目）"/>
                <w:tag w:val="_GBC_dbf112280e8b447b803745e3222ebaab"/>
                <w:id w:val="-85160617"/>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382" w:type="pct"/>
                    <w:vAlign w:val="center"/>
                  </w:tcPr>
                  <w:p w14:paraId="381E08F3" w14:textId="45B8BF5E" w:rsidR="00B10A0C" w:rsidRPr="00A74BEA" w:rsidRDefault="00A74BEA">
                    <w:pPr>
                      <w:rPr>
                        <w:rFonts w:ascii="Times New Roman" w:hAnsi="Times New Roman" w:cs="Times New Roman"/>
                        <w:b/>
                        <w:szCs w:val="21"/>
                      </w:rPr>
                    </w:pPr>
                    <w:r>
                      <w:rPr>
                        <w:rFonts w:ascii="Times New Roman" w:hAnsi="Times New Roman" w:cs="Times New Roman"/>
                        <w:szCs w:val="21"/>
                      </w:rPr>
                      <w:t xml:space="preserve">     </w:t>
                    </w:r>
                  </w:p>
                </w:tc>
              </w:sdtContent>
            </w:sdt>
          </w:tr>
          <w:tr w:rsidR="00B10A0C" w14:paraId="3FB5612F" w14:textId="77777777">
            <w:sdt>
              <w:sdtPr>
                <w:rPr>
                  <w:rFonts w:ascii="Times New Roman" w:hAnsi="Times New Roman" w:cs="Times New Roman"/>
                </w:rPr>
                <w:tag w:val="_PLD_03620343c03e4c9cbdbbf7ce4be9b435"/>
                <w:id w:val="-1908596516"/>
                <w:lock w:val="sdtLocked"/>
              </w:sdtPr>
              <w:sdtContent>
                <w:tc>
                  <w:tcPr>
                    <w:tcW w:w="2242" w:type="pct"/>
                    <w:shd w:val="clear" w:color="auto" w:fill="auto"/>
                    <w:vAlign w:val="center"/>
                  </w:tcPr>
                  <w:p w14:paraId="00FE1BE4"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越权审批或无正式批准文件的税收返还、减免</w:t>
                    </w:r>
                  </w:p>
                </w:tc>
              </w:sdtContent>
            </w:sdt>
            <w:sdt>
              <w:sdtPr>
                <w:rPr>
                  <w:rFonts w:ascii="Times New Roman" w:hAnsi="Times New Roman" w:cs="Times New Roman"/>
                  <w:szCs w:val="21"/>
                </w:rPr>
                <w:alias w:val="越权审批，或无正式批准文件，或偶发性的税收返还、减免（非经常性损益项目）"/>
                <w:tag w:val="_GBC_739acef0a8fb4cf9ba3480cbf144d0bd"/>
                <w:id w:val="-611279648"/>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376" w:type="pct"/>
                    <w:shd w:val="clear" w:color="auto" w:fill="auto"/>
                    <w:vAlign w:val="center"/>
                  </w:tcPr>
                  <w:p w14:paraId="2F80B266" w14:textId="5C72BE88" w:rsidR="00B10A0C" w:rsidRPr="00A74BEA" w:rsidRDefault="00A74BEA">
                    <w:pPr>
                      <w:ind w:right="6"/>
                      <w:jc w:val="right"/>
                      <w:rPr>
                        <w:rFonts w:ascii="Times New Roman" w:hAnsi="Times New Roman" w:cs="Times New Roman"/>
                        <w:szCs w:val="21"/>
                      </w:rPr>
                    </w:pPr>
                    <w:r>
                      <w:rPr>
                        <w:rFonts w:ascii="Times New Roman" w:hAnsi="Times New Roman" w:cs="Times New Roman"/>
                        <w:szCs w:val="21"/>
                      </w:rPr>
                      <w:t xml:space="preserve">     </w:t>
                    </w:r>
                  </w:p>
                </w:tc>
              </w:sdtContent>
            </w:sdt>
            <w:sdt>
              <w:sdtPr>
                <w:rPr>
                  <w:rFonts w:ascii="Times New Roman" w:hAnsi="Times New Roman" w:cs="Times New Roman"/>
                  <w:szCs w:val="21"/>
                </w:rPr>
                <w:alias w:val="越权审批，或无正式批准文件，或偶发性的税收返还、减免的说明（非经常性损益项目）"/>
                <w:tag w:val="_GBC_d1e6861f45b64ca2a145ec60b8eb30fc"/>
                <w:id w:val="-1462569686"/>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1382" w:type="pct"/>
                    <w:vAlign w:val="center"/>
                  </w:tcPr>
                  <w:p w14:paraId="7748D236" w14:textId="32B2DF4C"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7D9FFACF" w14:textId="77777777">
            <w:sdt>
              <w:sdtPr>
                <w:rPr>
                  <w:rFonts w:ascii="Times New Roman" w:hAnsi="Times New Roman" w:cs="Times New Roman"/>
                </w:rPr>
                <w:tag w:val="_PLD_4971661f1d5e4d61b7fad7606c1c1bb7"/>
                <w:id w:val="-1329658740"/>
                <w:lock w:val="sdtLocked"/>
              </w:sdtPr>
              <w:sdtContent>
                <w:tc>
                  <w:tcPr>
                    <w:tcW w:w="2242" w:type="pct"/>
                    <w:shd w:val="clear" w:color="auto" w:fill="auto"/>
                    <w:vAlign w:val="center"/>
                  </w:tcPr>
                  <w:p w14:paraId="2C5E182D"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计入当期损益的政府补助（与企业业务密切相关，按照国家统一标准定额或定量享受的政府补助除外）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经常性损"/>
                <w:tag w:val="_GBC_87d17071bbe748b28c703f8eaec85e23"/>
                <w:id w:val="-1080213961"/>
                <w:lock w:val="sdtLocked"/>
                <w:dataBinding w:prefixMappings="xmlns:clcid-pte='clcid-pte'" w:xpath="/*/clcid-pte:FeiJingChangXingSunYiZhongGeZhongXingShiDeZhengFuBuTie[not(@periodRef)]" w:storeItemID="{89EBAB94-44A0-46A2-B712-30D997D04A6D}"/>
                <w:text/>
              </w:sdtPr>
              <w:sdtContent>
                <w:tc>
                  <w:tcPr>
                    <w:tcW w:w="1376" w:type="pct"/>
                    <w:shd w:val="clear" w:color="auto" w:fill="auto"/>
                    <w:vAlign w:val="center"/>
                  </w:tcPr>
                  <w:p w14:paraId="30D2307E"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27,244,097.81</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的说明（非经"/>
                <w:tag w:val="_GBC_4513591570d449de9208898ef81e191f"/>
                <w:id w:val="645004435"/>
                <w:lock w:val="sdtLocked"/>
                <w:showingPlcHdr/>
                <w:dataBinding w:prefixMappings="xmlns:clcid-pte='clcid-pte'" w:xpath="/*/clcid-pte:FeiJingChangXingSunYiZhongGeZhongXingShiDeZhengFuBuTieShuoMing[not(@periodRef)]" w:storeItemID="{89EBAB94-44A0-46A2-B712-30D997D04A6D}"/>
                <w:text/>
              </w:sdtPr>
              <w:sdtContent>
                <w:tc>
                  <w:tcPr>
                    <w:tcW w:w="1382" w:type="pct"/>
                    <w:vAlign w:val="center"/>
                  </w:tcPr>
                  <w:p w14:paraId="0A9B29D1" w14:textId="1A216795"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4973A55C" w14:textId="77777777">
            <w:sdt>
              <w:sdtPr>
                <w:rPr>
                  <w:rFonts w:ascii="Times New Roman" w:hAnsi="Times New Roman" w:cs="Times New Roman"/>
                </w:rPr>
                <w:tag w:val="_PLD_e96201eca75b4ddd84b118ba8f346132"/>
                <w:id w:val="307758849"/>
                <w:lock w:val="sdtLocked"/>
              </w:sdtPr>
              <w:sdtContent>
                <w:tc>
                  <w:tcPr>
                    <w:tcW w:w="2242" w:type="pct"/>
                    <w:shd w:val="clear" w:color="auto" w:fill="auto"/>
                    <w:vAlign w:val="center"/>
                  </w:tcPr>
                  <w:p w14:paraId="7D65C6C4"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计入当期损益的对非金融企业收取的资金占用费</w:t>
                    </w:r>
                  </w:p>
                </w:tc>
              </w:sdtContent>
            </w:sdt>
            <w:sdt>
              <w:sdtPr>
                <w:rPr>
                  <w:rFonts w:ascii="Times New Roman" w:hAnsi="Times New Roman" w:cs="Times New Roman"/>
                  <w:szCs w:val="21"/>
                </w:rPr>
                <w:alias w:val="计入当期损益的对非金融企业收取的资金占用费（非经常性损益项目）"/>
                <w:tag w:val="_GBC_fa05ceca6bca4dd9a7d215044dce1e08"/>
                <w:id w:val="-51389085"/>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376" w:type="pct"/>
                    <w:shd w:val="clear" w:color="auto" w:fill="auto"/>
                    <w:vAlign w:val="center"/>
                  </w:tcPr>
                  <w:p w14:paraId="448738E0" w14:textId="768F39CB" w:rsidR="00B10A0C" w:rsidRPr="00A74BEA" w:rsidRDefault="00A74BEA">
                    <w:pPr>
                      <w:jc w:val="right"/>
                      <w:rPr>
                        <w:rFonts w:ascii="Times New Roman" w:hAnsi="Times New Roman" w:cs="Times New Roman"/>
                        <w:szCs w:val="21"/>
                      </w:rPr>
                    </w:pPr>
                    <w:r>
                      <w:rPr>
                        <w:rFonts w:ascii="Times New Roman" w:hAnsi="Times New Roman" w:cs="Times New Roman"/>
                        <w:szCs w:val="21"/>
                      </w:rPr>
                      <w:t xml:space="preserve">     </w:t>
                    </w:r>
                  </w:p>
                </w:tc>
              </w:sdtContent>
            </w:sdt>
            <w:sdt>
              <w:sdtPr>
                <w:rPr>
                  <w:rFonts w:ascii="Times New Roman" w:hAnsi="Times New Roman" w:cs="Times New Roman"/>
                  <w:szCs w:val="21"/>
                </w:rPr>
                <w:alias w:val="计入当期损益的对非金融企业收取的资金占用费的说明（非经常性损益项目）"/>
                <w:tag w:val="_GBC_e39bef666fc347c4b548b1702cce8f81"/>
                <w:id w:val="2106376099"/>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1382" w:type="pct"/>
                    <w:vAlign w:val="center"/>
                  </w:tcPr>
                  <w:p w14:paraId="129DC3F7" w14:textId="308E3196"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6F2C6FBA" w14:textId="77777777">
            <w:sdt>
              <w:sdtPr>
                <w:rPr>
                  <w:rFonts w:ascii="Times New Roman" w:hAnsi="Times New Roman" w:cs="Times New Roman"/>
                </w:rPr>
                <w:tag w:val="_PLD_a04712aa3e2145e7873c6bd060038eb3"/>
                <w:id w:val="1098143097"/>
                <w:lock w:val="sdtLocked"/>
              </w:sdtPr>
              <w:sdtContent>
                <w:tc>
                  <w:tcPr>
                    <w:tcW w:w="2242" w:type="pct"/>
                    <w:shd w:val="clear" w:color="auto" w:fill="auto"/>
                    <w:vAlign w:val="center"/>
                  </w:tcPr>
                  <w:p w14:paraId="749B90F6"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企业取得子公司、联营企业及合营企业的投资成本小于取得投资时应享有被投</w:t>
                    </w:r>
                    <w:r w:rsidRPr="00A74BEA">
                      <w:rPr>
                        <w:rFonts w:ascii="Times New Roman" w:hAnsi="Times New Roman" w:cs="Times New Roman"/>
                        <w:szCs w:val="21"/>
                      </w:rPr>
                      <w:lastRenderedPageBreak/>
                      <w:t>资单位可辨认净资产公允价值产生的收益</w:t>
                    </w:r>
                  </w:p>
                </w:tc>
              </w:sdtContent>
            </w:sdt>
            <w:sdt>
              <w:sdtPr>
                <w:rPr>
                  <w:rFonts w:ascii="Times New Roman" w:hAnsi="Times New Roman" w:cs="Times New Roman"/>
                  <w:szCs w:val="21"/>
                </w:rPr>
                <w:alias w:val="企业取得子公司、联营企业及合营企业的投资成本小于取得投资时应享有被投资单位可辨认净资产公允价值产生的收益（非经常性损益项目）"/>
                <w:tag w:val="_GBC_da8567332bf1414f9b00448bf14a2046"/>
                <w:id w:val="1396548164"/>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376" w:type="pct"/>
                    <w:shd w:val="clear" w:color="auto" w:fill="auto"/>
                    <w:vAlign w:val="center"/>
                  </w:tcPr>
                  <w:p w14:paraId="0F1525B5" w14:textId="35BA5DB1" w:rsidR="00B10A0C" w:rsidRPr="00A74BEA" w:rsidRDefault="00A74BEA">
                    <w:pPr>
                      <w:jc w:val="right"/>
                      <w:rPr>
                        <w:rFonts w:ascii="Times New Roman" w:hAnsi="Times New Roman" w:cs="Times New Roman"/>
                        <w:szCs w:val="21"/>
                      </w:rPr>
                    </w:pPr>
                    <w:r>
                      <w:rPr>
                        <w:rFonts w:ascii="Times New Roman" w:hAnsi="Times New Roman" w:cs="Times New Roman"/>
                        <w:szCs w:val="21"/>
                      </w:rPr>
                      <w:t xml:space="preserve">     </w:t>
                    </w:r>
                  </w:p>
                </w:tc>
              </w:sdtContent>
            </w:sdt>
            <w:sdt>
              <w:sdtPr>
                <w:rPr>
                  <w:rFonts w:ascii="Times New Roman" w:hAnsi="Times New Roman" w:cs="Times New Roman"/>
                  <w:szCs w:val="21"/>
                </w:rPr>
                <w:alias w:val="企业取得子公司、联营企业及合营企业的投资成本小于取得投资时应享有被投资单位可辨认净资产公允价值产生的收益的说明（非经常性损益项目"/>
                <w:tag w:val="_GBC_5140be5466d24c06aa7c5dd7b7497384"/>
                <w:id w:val="1969010496"/>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1382" w:type="pct"/>
                    <w:vAlign w:val="center"/>
                  </w:tcPr>
                  <w:p w14:paraId="39543971" w14:textId="5A673785"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62553AFD" w14:textId="77777777">
            <w:sdt>
              <w:sdtPr>
                <w:rPr>
                  <w:rFonts w:ascii="Times New Roman" w:hAnsi="Times New Roman" w:cs="Times New Roman"/>
                </w:rPr>
                <w:tag w:val="_PLD_5a96b14725f54837a87e61ee4c501071"/>
                <w:id w:val="1839663532"/>
                <w:lock w:val="sdtLocked"/>
              </w:sdtPr>
              <w:sdtContent>
                <w:tc>
                  <w:tcPr>
                    <w:tcW w:w="2242" w:type="pct"/>
                    <w:shd w:val="clear" w:color="auto" w:fill="auto"/>
                    <w:vAlign w:val="center"/>
                  </w:tcPr>
                  <w:p w14:paraId="16C71DF2"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非货币性资产交换损益</w:t>
                    </w:r>
                  </w:p>
                </w:tc>
              </w:sdtContent>
            </w:sdt>
            <w:sdt>
              <w:sdtPr>
                <w:rPr>
                  <w:rFonts w:ascii="Times New Roman" w:hAnsi="Times New Roman" w:cs="Times New Roman"/>
                  <w:szCs w:val="21"/>
                </w:rPr>
                <w:alias w:val="非货币性资产交换损益（非经常性损益项目）"/>
                <w:tag w:val="_GBC_4cbe5f86242143498e8a8e52a9159cf4"/>
                <w:id w:val="1493824153"/>
                <w:lock w:val="sdtLocked"/>
                <w:showingPlcHdr/>
                <w:dataBinding w:prefixMappings="xmlns:clcid-pte='clcid-pte'" w:xpath="/*/clcid-pte:FeiJingChangXingSunYiZhongZiChanZhiHuanSunYi[not(@periodRef)]" w:storeItemID="{89EBAB94-44A0-46A2-B712-30D997D04A6D}"/>
                <w:text/>
              </w:sdtPr>
              <w:sdtContent>
                <w:tc>
                  <w:tcPr>
                    <w:tcW w:w="1376" w:type="pct"/>
                    <w:shd w:val="clear" w:color="auto" w:fill="auto"/>
                    <w:vAlign w:val="center"/>
                  </w:tcPr>
                  <w:p w14:paraId="6FD48BA0" w14:textId="68A76081" w:rsidR="00B10A0C" w:rsidRPr="00A74BEA" w:rsidRDefault="00A74BEA">
                    <w:pPr>
                      <w:jc w:val="right"/>
                      <w:rPr>
                        <w:rFonts w:ascii="Times New Roman" w:hAnsi="Times New Roman" w:cs="Times New Roman"/>
                        <w:szCs w:val="21"/>
                      </w:rPr>
                    </w:pPr>
                    <w:r>
                      <w:rPr>
                        <w:rFonts w:ascii="Times New Roman" w:hAnsi="Times New Roman" w:cs="Times New Roman"/>
                        <w:szCs w:val="21"/>
                      </w:rPr>
                      <w:t xml:space="preserve">     </w:t>
                    </w:r>
                  </w:p>
                </w:tc>
              </w:sdtContent>
            </w:sdt>
            <w:sdt>
              <w:sdtPr>
                <w:rPr>
                  <w:rFonts w:ascii="Times New Roman" w:hAnsi="Times New Roman" w:cs="Times New Roman"/>
                  <w:szCs w:val="21"/>
                </w:rPr>
                <w:alias w:val="非货币性资产交换损益的说明（非经常性损益项目）"/>
                <w:tag w:val="_GBC_0c3795502b03479fa5ac233060ebd95d"/>
                <w:id w:val="992615098"/>
                <w:lock w:val="sdtLocked"/>
                <w:showingPlcHdr/>
                <w:dataBinding w:prefixMappings="xmlns:clcid-pte='clcid-pte'" w:xpath="/*/clcid-pte:FeiJingChangXingSunYiZhongZiChanZhiHuanSunYiShuoMing[not(@periodRef)]" w:storeItemID="{89EBAB94-44A0-46A2-B712-30D997D04A6D}"/>
                <w:text/>
              </w:sdtPr>
              <w:sdtContent>
                <w:tc>
                  <w:tcPr>
                    <w:tcW w:w="1382" w:type="pct"/>
                    <w:vAlign w:val="center"/>
                  </w:tcPr>
                  <w:p w14:paraId="47FD7A9A" w14:textId="0E41C553"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42044920" w14:textId="77777777">
            <w:sdt>
              <w:sdtPr>
                <w:rPr>
                  <w:rFonts w:ascii="Times New Roman" w:hAnsi="Times New Roman" w:cs="Times New Roman"/>
                </w:rPr>
                <w:tag w:val="_PLD_a676c98d931749ce9093d2cc38be0fa2"/>
                <w:id w:val="-1499264081"/>
                <w:lock w:val="sdtLocked"/>
              </w:sdtPr>
              <w:sdtContent>
                <w:tc>
                  <w:tcPr>
                    <w:tcW w:w="2242" w:type="pct"/>
                    <w:shd w:val="clear" w:color="auto" w:fill="auto"/>
                    <w:vAlign w:val="center"/>
                  </w:tcPr>
                  <w:p w14:paraId="7AC4DBF7"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委托他人投资或管理资产的损益</w:t>
                    </w:r>
                  </w:p>
                </w:tc>
              </w:sdtContent>
            </w:sdt>
            <w:sdt>
              <w:sdtPr>
                <w:rPr>
                  <w:rFonts w:ascii="Times New Roman" w:hAnsi="Times New Roman" w:cs="Times New Roman"/>
                  <w:szCs w:val="21"/>
                </w:rPr>
                <w:alias w:val="委托他人投资或管理资产的损益（非经常性损益项目）"/>
                <w:tag w:val="_GBC_d2fd11aa21804a79bf75d80767cb7622"/>
                <w:id w:val="2065746808"/>
                <w:lock w:val="sdtLocked"/>
                <w:showingPlcHdr/>
                <w:dataBinding w:prefixMappings="xmlns:clcid-pte='clcid-pte'" w:xpath="/*/clcid-pte:WeiTuoTaRenTouZiHuoGuanLiZiChanDeSunYiFeiJingChangXingSunYiXiangMu[not(@periodRef)]" w:storeItemID="{89EBAB94-44A0-46A2-B712-30D997D04A6D}"/>
                <w:text/>
              </w:sdtPr>
              <w:sdtContent>
                <w:tc>
                  <w:tcPr>
                    <w:tcW w:w="1376" w:type="pct"/>
                    <w:shd w:val="clear" w:color="auto" w:fill="auto"/>
                    <w:vAlign w:val="center"/>
                  </w:tcPr>
                  <w:p w14:paraId="6D378DAF" w14:textId="1D4F7A87" w:rsidR="00B10A0C" w:rsidRPr="00A74BEA" w:rsidRDefault="00A74BEA">
                    <w:pPr>
                      <w:jc w:val="right"/>
                      <w:rPr>
                        <w:rFonts w:ascii="Times New Roman" w:hAnsi="Times New Roman" w:cs="Times New Roman"/>
                        <w:szCs w:val="21"/>
                      </w:rPr>
                    </w:pPr>
                    <w:r>
                      <w:rPr>
                        <w:rFonts w:ascii="Times New Roman" w:hAnsi="Times New Roman" w:cs="Times New Roman"/>
                        <w:szCs w:val="21"/>
                      </w:rPr>
                      <w:t xml:space="preserve">     </w:t>
                    </w:r>
                  </w:p>
                </w:tc>
              </w:sdtContent>
            </w:sdt>
            <w:sdt>
              <w:sdtPr>
                <w:rPr>
                  <w:rFonts w:ascii="Times New Roman" w:hAnsi="Times New Roman" w:cs="Times New Roman"/>
                  <w:szCs w:val="21"/>
                </w:rPr>
                <w:alias w:val="委托他人投资或管理资产的损益的说明（非经常性损益项目）"/>
                <w:tag w:val="_GBC_556f9aa856334b9cba18fb2f97b39cc5"/>
                <w:id w:val="403188790"/>
                <w:lock w:val="sdtLocked"/>
                <w:showingPlcHdr/>
                <w:dataBinding w:prefixMappings="xmlns:clcid-pte='clcid-pte'" w:xpath="/*/clcid-pte:WeiTuoTaRenTouZiHuoGuanLiZiChanDeSunYiFeiJingChangXingSunYiXiangMuShuoMing[not(@periodRef)]" w:storeItemID="{89EBAB94-44A0-46A2-B712-30D997D04A6D}"/>
                <w:text/>
              </w:sdtPr>
              <w:sdtContent>
                <w:tc>
                  <w:tcPr>
                    <w:tcW w:w="1382" w:type="pct"/>
                    <w:vAlign w:val="center"/>
                  </w:tcPr>
                  <w:p w14:paraId="074375A1" w14:textId="2FD2A7B4"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6F28210C" w14:textId="77777777">
            <w:sdt>
              <w:sdtPr>
                <w:rPr>
                  <w:rFonts w:ascii="Times New Roman" w:hAnsi="Times New Roman" w:cs="Times New Roman"/>
                </w:rPr>
                <w:tag w:val="_PLD_26d12c8a27f5433fa2f660641cd44700"/>
                <w:id w:val="1364722221"/>
                <w:lock w:val="sdtLocked"/>
              </w:sdtPr>
              <w:sdtContent>
                <w:tc>
                  <w:tcPr>
                    <w:tcW w:w="2242" w:type="pct"/>
                    <w:shd w:val="clear" w:color="auto" w:fill="auto"/>
                    <w:vAlign w:val="center"/>
                  </w:tcPr>
                  <w:p w14:paraId="39762DD6"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因不可抗力因素，如遭受自然灾害而计提的各项资产减值准备</w:t>
                    </w:r>
                  </w:p>
                </w:tc>
              </w:sdtContent>
            </w:sdt>
            <w:sdt>
              <w:sdtPr>
                <w:rPr>
                  <w:rFonts w:ascii="Times New Roman" w:hAnsi="Times New Roman" w:cs="Times New Roman"/>
                  <w:szCs w:val="21"/>
                </w:rPr>
                <w:alias w:val="因不可抗力因素，如遭受自然灾害而计提的各项资产减值准备（非经常性损益项目）"/>
                <w:tag w:val="_GBC_40e59f580b8446b6a448bfa2d9c39106"/>
                <w:id w:val="-909001804"/>
                <w:lock w:val="sdtLocked"/>
                <w:showingPlcHdr/>
                <w:dataBinding w:prefixMappings="xmlns:clcid-pte='clcid-pte'" w:xpath="/*/clcid-pte:FeiJingChangXingSunYiZhongJiTiDeGeXiangZiChanJianZhiZhunBei[not(@periodRef)]" w:storeItemID="{89EBAB94-44A0-46A2-B712-30D997D04A6D}"/>
                <w:text/>
              </w:sdtPr>
              <w:sdtContent>
                <w:tc>
                  <w:tcPr>
                    <w:tcW w:w="1376" w:type="pct"/>
                    <w:shd w:val="clear" w:color="auto" w:fill="auto"/>
                    <w:vAlign w:val="center"/>
                  </w:tcPr>
                  <w:p w14:paraId="05C94316" w14:textId="7A803954" w:rsidR="00B10A0C" w:rsidRPr="00A74BEA" w:rsidRDefault="00A74BEA">
                    <w:pPr>
                      <w:jc w:val="right"/>
                      <w:rPr>
                        <w:rFonts w:ascii="Times New Roman" w:hAnsi="Times New Roman" w:cs="Times New Roman"/>
                        <w:szCs w:val="21"/>
                      </w:rPr>
                    </w:pPr>
                    <w:r>
                      <w:rPr>
                        <w:rFonts w:ascii="Times New Roman" w:hAnsi="Times New Roman" w:cs="Times New Roman"/>
                        <w:szCs w:val="21"/>
                      </w:rPr>
                      <w:t xml:space="preserve">     </w:t>
                    </w:r>
                  </w:p>
                </w:tc>
              </w:sdtContent>
            </w:sdt>
            <w:sdt>
              <w:sdtPr>
                <w:rPr>
                  <w:rFonts w:ascii="Times New Roman" w:hAnsi="Times New Roman" w:cs="Times New Roman"/>
                  <w:szCs w:val="21"/>
                </w:rPr>
                <w:alias w:val="因不可抗力因素，如遭受自然灾害而计提的各项资产减值准备的说明（非经常性损益项目）"/>
                <w:tag w:val="_GBC_4f29c0d978134f4d9ade4cfb9e6e5bfa"/>
                <w:id w:val="1188948952"/>
                <w:lock w:val="sdtLocked"/>
                <w:showingPlcHdr/>
                <w:dataBinding w:prefixMappings="xmlns:clcid-pte='clcid-pte'" w:xpath="/*/clcid-pte:FeiJingChangXingSunYiZhongJiTiDeGeXiangZiChanJianZhiZhunBeiShuoMing[not(@periodRef)]" w:storeItemID="{89EBAB94-44A0-46A2-B712-30D997D04A6D}"/>
                <w:text/>
              </w:sdtPr>
              <w:sdtContent>
                <w:tc>
                  <w:tcPr>
                    <w:tcW w:w="1382" w:type="pct"/>
                    <w:vAlign w:val="center"/>
                  </w:tcPr>
                  <w:p w14:paraId="151F5C64" w14:textId="41C23488"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0400A795" w14:textId="77777777">
            <w:sdt>
              <w:sdtPr>
                <w:rPr>
                  <w:rFonts w:ascii="Times New Roman" w:hAnsi="Times New Roman" w:cs="Times New Roman"/>
                </w:rPr>
                <w:tag w:val="_PLD_8bcaae140d1341cdbbecefeb642d9613"/>
                <w:id w:val="884764387"/>
                <w:lock w:val="sdtLocked"/>
              </w:sdtPr>
              <w:sdtContent>
                <w:tc>
                  <w:tcPr>
                    <w:tcW w:w="2242" w:type="pct"/>
                    <w:shd w:val="clear" w:color="auto" w:fill="auto"/>
                    <w:vAlign w:val="center"/>
                  </w:tcPr>
                  <w:p w14:paraId="7188B674"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债务重组损益</w:t>
                    </w:r>
                  </w:p>
                </w:tc>
              </w:sdtContent>
            </w:sdt>
            <w:sdt>
              <w:sdtPr>
                <w:rPr>
                  <w:rFonts w:ascii="Times New Roman" w:hAnsi="Times New Roman" w:cs="Times New Roman"/>
                  <w:szCs w:val="21"/>
                </w:rPr>
                <w:alias w:val="债务重组损益（非经常性损益项目）"/>
                <w:tag w:val="_GBC_562f390e991e466084ffd0680a094232"/>
                <w:id w:val="1684092903"/>
                <w:lock w:val="sdtLocked"/>
                <w:showingPlcHdr/>
                <w:dataBinding w:prefixMappings="xmlns:clcid-pte='clcid-pte'" w:xpath="/*/clcid-pte:FeiJingChangXingSunYiZhongZhaiWuZhongZuSunYi[not(@periodRef)]" w:storeItemID="{89EBAB94-44A0-46A2-B712-30D997D04A6D}"/>
                <w:text/>
              </w:sdtPr>
              <w:sdtContent>
                <w:tc>
                  <w:tcPr>
                    <w:tcW w:w="1376" w:type="pct"/>
                    <w:shd w:val="clear" w:color="auto" w:fill="auto"/>
                    <w:vAlign w:val="center"/>
                  </w:tcPr>
                  <w:p w14:paraId="24CC6BF7" w14:textId="1E34D248" w:rsidR="00B10A0C" w:rsidRPr="00A74BEA" w:rsidRDefault="00A74BEA">
                    <w:pPr>
                      <w:jc w:val="right"/>
                      <w:rPr>
                        <w:rFonts w:ascii="Times New Roman" w:hAnsi="Times New Roman" w:cs="Times New Roman"/>
                        <w:szCs w:val="21"/>
                      </w:rPr>
                    </w:pPr>
                    <w:r>
                      <w:rPr>
                        <w:rFonts w:ascii="Times New Roman" w:hAnsi="Times New Roman" w:cs="Times New Roman"/>
                        <w:szCs w:val="21"/>
                      </w:rPr>
                      <w:t xml:space="preserve">     </w:t>
                    </w:r>
                  </w:p>
                </w:tc>
              </w:sdtContent>
            </w:sdt>
            <w:sdt>
              <w:sdtPr>
                <w:rPr>
                  <w:rFonts w:ascii="Times New Roman" w:hAnsi="Times New Roman" w:cs="Times New Roman"/>
                  <w:szCs w:val="21"/>
                </w:rPr>
                <w:alias w:val="债务重组损益的说明（非经常性损益项目）"/>
                <w:tag w:val="_GBC_f43aef808f214d7383de39e3b6c398f4"/>
                <w:id w:val="-674493919"/>
                <w:lock w:val="sdtLocked"/>
                <w:showingPlcHdr/>
                <w:dataBinding w:prefixMappings="xmlns:clcid-pte='clcid-pte'" w:xpath="/*/clcid-pte:FeiJingChangXingSunYiZhongZhaiWuZhongZuSunYiShuoMing[not(@periodRef)]" w:storeItemID="{89EBAB94-44A0-46A2-B712-30D997D04A6D}"/>
                <w:text/>
              </w:sdtPr>
              <w:sdtContent>
                <w:tc>
                  <w:tcPr>
                    <w:tcW w:w="1382" w:type="pct"/>
                    <w:vAlign w:val="center"/>
                  </w:tcPr>
                  <w:p w14:paraId="5156A4E4" w14:textId="568FE310"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3C2529BC" w14:textId="77777777">
            <w:sdt>
              <w:sdtPr>
                <w:rPr>
                  <w:rFonts w:ascii="Times New Roman" w:hAnsi="Times New Roman" w:cs="Times New Roman"/>
                </w:rPr>
                <w:tag w:val="_PLD_8f7d113d42fb4410b8855e99585354db"/>
                <w:id w:val="-316798515"/>
                <w:lock w:val="sdtLocked"/>
              </w:sdtPr>
              <w:sdtContent>
                <w:tc>
                  <w:tcPr>
                    <w:tcW w:w="2242" w:type="pct"/>
                    <w:shd w:val="clear" w:color="auto" w:fill="auto"/>
                    <w:vAlign w:val="center"/>
                  </w:tcPr>
                  <w:p w14:paraId="2829B00F"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企业重组费用，如安置职工的支出、整合费用等</w:t>
                    </w:r>
                  </w:p>
                </w:tc>
              </w:sdtContent>
            </w:sdt>
            <w:sdt>
              <w:sdtPr>
                <w:rPr>
                  <w:rFonts w:ascii="Times New Roman" w:hAnsi="Times New Roman" w:cs="Times New Roman"/>
                  <w:szCs w:val="21"/>
                </w:rPr>
                <w:alias w:val="企业重组费用，如安置职工的支出、整合费用等（非经常性损益项目）"/>
                <w:tag w:val="_GBC_56ec47ca87774d5abcabbca8deefec34"/>
                <w:id w:val="1209758993"/>
                <w:lock w:val="sdtLocked"/>
                <w:showingPlcHdr/>
                <w:dataBinding w:prefixMappings="xmlns:clcid-pte='clcid-pte'" w:xpath="/*/clcid-pte:QiYeZhongZuFeiYongRuAnZhiZhiGongDeZhiChuZhengHeFeiYongDeng[not(@periodRef)]" w:storeItemID="{89EBAB94-44A0-46A2-B712-30D997D04A6D}"/>
                <w:text/>
              </w:sdtPr>
              <w:sdtContent>
                <w:tc>
                  <w:tcPr>
                    <w:tcW w:w="1376" w:type="pct"/>
                    <w:shd w:val="clear" w:color="auto" w:fill="auto"/>
                    <w:vAlign w:val="center"/>
                  </w:tcPr>
                  <w:p w14:paraId="6253FA60"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FF"/>
                        <w:szCs w:val="21"/>
                      </w:rPr>
                      <w:t xml:space="preserve">　</w:t>
                    </w:r>
                  </w:p>
                </w:tc>
              </w:sdtContent>
            </w:sdt>
            <w:sdt>
              <w:sdtPr>
                <w:rPr>
                  <w:rFonts w:ascii="Times New Roman" w:hAnsi="Times New Roman" w:cs="Times New Roman"/>
                  <w:szCs w:val="21"/>
                </w:rPr>
                <w:alias w:val="企业重组费用，如安置职工的支出、整合费用等的说明（非经常性损益项目）"/>
                <w:tag w:val="_GBC_a7c33259b38d4d119cc648f5a3558bfe"/>
                <w:id w:val="1703048509"/>
                <w:lock w:val="sdtLocked"/>
                <w:showingPlcHdr/>
                <w:dataBinding w:prefixMappings="xmlns:clcid-pte='clcid-pte'" w:xpath="/*/clcid-pte:QiYeZhongZuFeiYongRuAnZhiZhiGongDeZhiChuZhengHeFeiYongDengShuoMing[not(@periodRef)]" w:storeItemID="{89EBAB94-44A0-46A2-B712-30D997D04A6D}"/>
                <w:text/>
              </w:sdtPr>
              <w:sdtContent>
                <w:tc>
                  <w:tcPr>
                    <w:tcW w:w="1382" w:type="pct"/>
                    <w:vAlign w:val="center"/>
                  </w:tcPr>
                  <w:p w14:paraId="4AB9274A" w14:textId="77777777" w:rsidR="00B10A0C" w:rsidRPr="00A74BEA" w:rsidRDefault="00D11B25">
                    <w:pPr>
                      <w:rPr>
                        <w:rFonts w:ascii="Times New Roman" w:hAnsi="Times New Roman" w:cs="Times New Roman"/>
                        <w:szCs w:val="21"/>
                      </w:rPr>
                    </w:pPr>
                    <w:r w:rsidRPr="00A74BEA">
                      <w:rPr>
                        <w:rFonts w:ascii="Times New Roman" w:hAnsi="Times New Roman" w:cs="Times New Roman"/>
                        <w:color w:val="0000FF"/>
                        <w:szCs w:val="21"/>
                      </w:rPr>
                      <w:t xml:space="preserve">　</w:t>
                    </w:r>
                  </w:p>
                </w:tc>
              </w:sdtContent>
            </w:sdt>
          </w:tr>
          <w:tr w:rsidR="00B10A0C" w14:paraId="2BE4B1BD" w14:textId="77777777">
            <w:sdt>
              <w:sdtPr>
                <w:rPr>
                  <w:rFonts w:ascii="Times New Roman" w:hAnsi="Times New Roman" w:cs="Times New Roman"/>
                </w:rPr>
                <w:tag w:val="_PLD_0aaa1b7e693f4556ba93d4252bbe667a"/>
                <w:id w:val="13041304"/>
                <w:lock w:val="sdtLocked"/>
              </w:sdtPr>
              <w:sdtContent>
                <w:tc>
                  <w:tcPr>
                    <w:tcW w:w="2242" w:type="pct"/>
                    <w:shd w:val="clear" w:color="auto" w:fill="auto"/>
                    <w:vAlign w:val="center"/>
                  </w:tcPr>
                  <w:p w14:paraId="78BEE1B1"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交易价格显失公允的交易产生的超过公允价值部分的损益</w:t>
                    </w:r>
                  </w:p>
                </w:tc>
              </w:sdtContent>
            </w:sdt>
            <w:sdt>
              <w:sdtPr>
                <w:rPr>
                  <w:rFonts w:ascii="Times New Roman" w:hAnsi="Times New Roman" w:cs="Times New Roman"/>
                  <w:szCs w:val="21"/>
                </w:rPr>
                <w:alias w:val="交易价格显失公允的交易产生的超过公允价值部分的损益（非经常性损益项目）"/>
                <w:tag w:val="_GBC_6704ec57bd314db499ba1bfa7fe212ec"/>
                <w:id w:val="1906637244"/>
                <w:lock w:val="sdtLocked"/>
                <w:showingPlcHdr/>
                <w:dataBinding w:prefixMappings="xmlns:clcid-pte='clcid-pte'" w:xpath="/*/clcid-pte:FeiJingChangXingSunYiZhongJiaoYiJiaGeXianShiGongYunDeJiaoYiChanShengDeSunYi[not(@periodRef)]" w:storeItemID="{89EBAB94-44A0-46A2-B712-30D997D04A6D}"/>
                <w:text/>
              </w:sdtPr>
              <w:sdtContent>
                <w:tc>
                  <w:tcPr>
                    <w:tcW w:w="1376" w:type="pct"/>
                    <w:shd w:val="clear" w:color="auto" w:fill="auto"/>
                    <w:vAlign w:val="center"/>
                  </w:tcPr>
                  <w:p w14:paraId="4DE53FAE"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FF"/>
                        <w:szCs w:val="21"/>
                      </w:rPr>
                      <w:t xml:space="preserve">　</w:t>
                    </w:r>
                  </w:p>
                </w:tc>
              </w:sdtContent>
            </w:sdt>
            <w:sdt>
              <w:sdtPr>
                <w:rPr>
                  <w:rFonts w:ascii="Times New Roman" w:hAnsi="Times New Roman" w:cs="Times New Roman"/>
                  <w:szCs w:val="21"/>
                </w:rPr>
                <w:alias w:val="交易价格显失公允的交易产生的超过公允价值部分的损益的说明（非经常性损益项目）"/>
                <w:tag w:val="_GBC_8924193e761244e8b5efdfb510613a4f"/>
                <w:id w:val="225653506"/>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1382" w:type="pct"/>
                    <w:vAlign w:val="center"/>
                  </w:tcPr>
                  <w:p w14:paraId="6EC8E421" w14:textId="77777777" w:rsidR="00B10A0C" w:rsidRPr="00A74BEA" w:rsidRDefault="00D11B25">
                    <w:pPr>
                      <w:rPr>
                        <w:rFonts w:ascii="Times New Roman" w:hAnsi="Times New Roman" w:cs="Times New Roman"/>
                        <w:szCs w:val="21"/>
                      </w:rPr>
                    </w:pPr>
                    <w:r w:rsidRPr="00A74BEA">
                      <w:rPr>
                        <w:rFonts w:ascii="Times New Roman" w:hAnsi="Times New Roman" w:cs="Times New Roman"/>
                        <w:color w:val="0000FF"/>
                        <w:szCs w:val="21"/>
                      </w:rPr>
                      <w:t xml:space="preserve">　</w:t>
                    </w:r>
                  </w:p>
                </w:tc>
              </w:sdtContent>
            </w:sdt>
          </w:tr>
          <w:tr w:rsidR="00B10A0C" w14:paraId="6D90882F" w14:textId="77777777">
            <w:sdt>
              <w:sdtPr>
                <w:rPr>
                  <w:rFonts w:ascii="Times New Roman" w:hAnsi="Times New Roman" w:cs="Times New Roman"/>
                </w:rPr>
                <w:tag w:val="_PLD_f7d35e9773ec4a5bbdcaaab7ce867607"/>
                <w:id w:val="816688408"/>
                <w:lock w:val="sdtLocked"/>
              </w:sdtPr>
              <w:sdtContent>
                <w:tc>
                  <w:tcPr>
                    <w:tcW w:w="2242" w:type="pct"/>
                    <w:shd w:val="clear" w:color="auto" w:fill="auto"/>
                    <w:vAlign w:val="center"/>
                  </w:tcPr>
                  <w:p w14:paraId="7F835AED"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同一控制下企业合并产生的子公司期初至合并日的当期净损益</w:t>
                    </w:r>
                  </w:p>
                </w:tc>
              </w:sdtContent>
            </w:sdt>
            <w:sdt>
              <w:sdtPr>
                <w:rPr>
                  <w:rFonts w:ascii="Times New Roman" w:hAnsi="Times New Roman" w:cs="Times New Roman"/>
                  <w:szCs w:val="21"/>
                </w:rPr>
                <w:alias w:val="同一控制下企业合并产生的子公司期初至合并日的当期净损益（非经常性损益项目）"/>
                <w:tag w:val="_GBC_41b40e6e0f3848d69f00e71731aaf0e1"/>
                <w:id w:val="-658301423"/>
                <w:lock w:val="sdtLocked"/>
                <w:showingPlcHdr/>
                <w:dataBinding w:prefixMappings="xmlns:clcid-pte='clcid-pte'" w:xpath="/*/clcid-pte:TongYiKongZhiXiaQiYeHeBingChanShengDeZiGongSiQiChuZhiHeBingRiDeDangQiJingSunYi[not(@periodRef)]" w:storeItemID="{89EBAB94-44A0-46A2-B712-30D997D04A6D}"/>
                <w:text/>
              </w:sdtPr>
              <w:sdtContent>
                <w:tc>
                  <w:tcPr>
                    <w:tcW w:w="1376" w:type="pct"/>
                    <w:shd w:val="clear" w:color="auto" w:fill="auto"/>
                    <w:vAlign w:val="center"/>
                  </w:tcPr>
                  <w:p w14:paraId="6D4429EF"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FF"/>
                        <w:szCs w:val="21"/>
                      </w:rPr>
                      <w:t xml:space="preserve">　</w:t>
                    </w:r>
                  </w:p>
                </w:tc>
              </w:sdtContent>
            </w:sdt>
            <w:sdt>
              <w:sdtPr>
                <w:rPr>
                  <w:rFonts w:ascii="Times New Roman" w:hAnsi="Times New Roman" w:cs="Times New Roman"/>
                  <w:szCs w:val="21"/>
                </w:rPr>
                <w:alias w:val="同一控制下企业合并产生的子公司期初至合并日的当期净损益的说明（非经常性损益项目）"/>
                <w:tag w:val="_GBC_b89a03114e86456eb0c9e31e114ed87a"/>
                <w:id w:val="-1149819601"/>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1382" w:type="pct"/>
                    <w:vAlign w:val="center"/>
                  </w:tcPr>
                  <w:p w14:paraId="6B09AF21" w14:textId="77777777" w:rsidR="00B10A0C" w:rsidRPr="00A74BEA" w:rsidRDefault="00D11B25">
                    <w:pPr>
                      <w:rPr>
                        <w:rFonts w:ascii="Times New Roman" w:hAnsi="Times New Roman" w:cs="Times New Roman"/>
                        <w:szCs w:val="21"/>
                      </w:rPr>
                    </w:pPr>
                    <w:r w:rsidRPr="00A74BEA">
                      <w:rPr>
                        <w:rFonts w:ascii="Times New Roman" w:hAnsi="Times New Roman" w:cs="Times New Roman"/>
                        <w:color w:val="0000FF"/>
                        <w:szCs w:val="21"/>
                      </w:rPr>
                      <w:t xml:space="preserve">　</w:t>
                    </w:r>
                  </w:p>
                </w:tc>
              </w:sdtContent>
            </w:sdt>
          </w:tr>
          <w:tr w:rsidR="00B10A0C" w14:paraId="0A3C238F" w14:textId="77777777">
            <w:sdt>
              <w:sdtPr>
                <w:rPr>
                  <w:rFonts w:ascii="Times New Roman" w:hAnsi="Times New Roman" w:cs="Times New Roman"/>
                </w:rPr>
                <w:tag w:val="_PLD_821952d95e284af59e77fce066babe2c"/>
                <w:id w:val="-1171261571"/>
                <w:lock w:val="sdtLocked"/>
              </w:sdtPr>
              <w:sdtContent>
                <w:tc>
                  <w:tcPr>
                    <w:tcW w:w="2242" w:type="pct"/>
                    <w:shd w:val="clear" w:color="auto" w:fill="auto"/>
                    <w:vAlign w:val="center"/>
                  </w:tcPr>
                  <w:p w14:paraId="5CC57560"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与公司正常经营业务无关的或有事项产生的损益</w:t>
                    </w:r>
                  </w:p>
                </w:tc>
              </w:sdtContent>
            </w:sdt>
            <w:sdt>
              <w:sdtPr>
                <w:rPr>
                  <w:rFonts w:ascii="Times New Roman" w:hAnsi="Times New Roman" w:cs="Times New Roman"/>
                  <w:szCs w:val="21"/>
                </w:rPr>
                <w:alias w:val="与公司正常经营业务无关的或有事项产生的损益（非经常性损益项目）"/>
                <w:tag w:val="_GBC_87c0e437c14d4dd3bd5dd001c159ec09"/>
                <w:id w:val="-241340149"/>
                <w:lock w:val="sdtLocked"/>
                <w:showingPlcHdr/>
                <w:dataBinding w:prefixMappings="xmlns:clcid-pte='clcid-pte'" w:xpath="/*/clcid-pte:YuGongSiZhuYingYeWuWuGuanDeYuJiFuZhaiChanShengDeSunYi[not(@periodRef)]" w:storeItemID="{89EBAB94-44A0-46A2-B712-30D997D04A6D}"/>
                <w:text/>
              </w:sdtPr>
              <w:sdtContent>
                <w:tc>
                  <w:tcPr>
                    <w:tcW w:w="1376" w:type="pct"/>
                    <w:shd w:val="clear" w:color="auto" w:fill="auto"/>
                    <w:vAlign w:val="center"/>
                  </w:tcPr>
                  <w:p w14:paraId="1E34B8EC"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FF"/>
                        <w:szCs w:val="21"/>
                      </w:rPr>
                      <w:t xml:space="preserve">　</w:t>
                    </w:r>
                  </w:p>
                </w:tc>
              </w:sdtContent>
            </w:sdt>
            <w:sdt>
              <w:sdtPr>
                <w:rPr>
                  <w:rFonts w:ascii="Times New Roman" w:hAnsi="Times New Roman" w:cs="Times New Roman"/>
                  <w:szCs w:val="21"/>
                </w:rPr>
                <w:alias w:val="与公司正常经营业务无关的或有事项产生的损益的说明（非经常性损益项目）"/>
                <w:tag w:val="_GBC_c092dcb18a4049e7b48c3f5c5a57f1aa"/>
                <w:id w:val="13970146"/>
                <w:lock w:val="sdtLocked"/>
                <w:showingPlcHdr/>
                <w:dataBinding w:prefixMappings="xmlns:clcid-pte='clcid-pte'" w:xpath="/*/clcid-pte:YuGongSiZhuYingYeWuWuGuanDeYuJiFuZhaiChanShengDeSunYiShuoMing[not(@periodRef)]" w:storeItemID="{89EBAB94-44A0-46A2-B712-30D997D04A6D}"/>
                <w:text/>
              </w:sdtPr>
              <w:sdtContent>
                <w:tc>
                  <w:tcPr>
                    <w:tcW w:w="1382" w:type="pct"/>
                    <w:vAlign w:val="center"/>
                  </w:tcPr>
                  <w:p w14:paraId="67A6EF6D" w14:textId="77777777" w:rsidR="00B10A0C" w:rsidRPr="00A74BEA" w:rsidRDefault="00D11B25">
                    <w:pPr>
                      <w:rPr>
                        <w:rFonts w:ascii="Times New Roman" w:hAnsi="Times New Roman" w:cs="Times New Roman"/>
                        <w:szCs w:val="21"/>
                      </w:rPr>
                    </w:pPr>
                    <w:r w:rsidRPr="00A74BEA">
                      <w:rPr>
                        <w:rFonts w:ascii="Times New Roman" w:hAnsi="Times New Roman" w:cs="Times New Roman"/>
                        <w:color w:val="0000FF"/>
                        <w:szCs w:val="21"/>
                      </w:rPr>
                      <w:t xml:space="preserve">　</w:t>
                    </w:r>
                  </w:p>
                </w:tc>
              </w:sdtContent>
            </w:sdt>
          </w:tr>
          <w:tr w:rsidR="00B10A0C" w14:paraId="1801353C" w14:textId="77777777">
            <w:tc>
              <w:tcPr>
                <w:tcW w:w="2242" w:type="pct"/>
                <w:shd w:val="clear" w:color="auto" w:fill="auto"/>
                <w:vAlign w:val="center"/>
              </w:tcPr>
              <w:sdt>
                <w:sdtPr>
                  <w:rPr>
                    <w:rFonts w:ascii="Times New Roman" w:hAnsi="Times New Roman" w:cs="Times New Roman"/>
                  </w:rPr>
                  <w:tag w:val="_PLD_38fa6e04d36242f19ed1ab1a61f69468"/>
                  <w:id w:val="1867868037"/>
                  <w:lock w:val="sdtLocked"/>
                </w:sdtPr>
                <w:sdtContent>
                  <w:p w14:paraId="402CDB33" w14:textId="77777777" w:rsidR="00B10A0C" w:rsidRPr="00A74BEA" w:rsidRDefault="00D11B25">
                    <w:pPr>
                      <w:rPr>
                        <w:rFonts w:ascii="Times New Roman" w:hAnsi="Times New Roman" w:cs="Times New Roman"/>
                      </w:rPr>
                    </w:pPr>
                    <w:r w:rsidRPr="00A74BEA">
                      <w:rPr>
                        <w:rFonts w:ascii="Times New Roman" w:hAnsi="Times New Roman" w:cs="Times New Roman"/>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Times New Roman" w:hAnsi="Times New Roman" w:cs="Times New Roman"/>
                  <w:szCs w:val="21"/>
                </w:rPr>
                <w:alias w:val="除同公司正常经营业务相关的有效套期保值业务外，持有交易性金融资产、衍生金融资产、交易性金融负债、衍生金融负债产生的公允价值变动损"/>
                <w:tag w:val="_GBC_a664e906ddd54caa90780ec8ba442193"/>
                <w:id w:val="-1258976450"/>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1376" w:type="pct"/>
                    <w:shd w:val="clear" w:color="auto" w:fill="auto"/>
                    <w:vAlign w:val="center"/>
                  </w:tcPr>
                  <w:p w14:paraId="13E1FA7D"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-33,565,166.09</w:t>
                    </w:r>
                  </w:p>
                </w:tc>
              </w:sdtContent>
            </w:sdt>
            <w:sdt>
              <w:sdtPr>
                <w:rPr>
                  <w:rFonts w:ascii="Times New Roman" w:hAnsi="Times New Roman" w:cs="Times New Roman"/>
                  <w:szCs w:val="21"/>
                </w:rPr>
                <w:alias w:val="除同公司正常经营业务相关的有效套期保值业务外，持有交易性金融资产、衍生金融资产、交易性金融负债、衍生金融负债产生的公允价值变动损"/>
                <w:tag w:val="_GBC_70f48b80bc7d4cab8656bd06820e6b08"/>
                <w:id w:val="666290954"/>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1382" w:type="pct"/>
                    <w:vAlign w:val="center"/>
                  </w:tcPr>
                  <w:p w14:paraId="5F534169" w14:textId="08CF5A4E"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792B9B0A" w14:textId="77777777">
            <w:tc>
              <w:tcPr>
                <w:tcW w:w="2242" w:type="pct"/>
                <w:shd w:val="clear" w:color="auto" w:fill="auto"/>
                <w:vAlign w:val="center"/>
              </w:tcPr>
              <w:sdt>
                <w:sdtPr>
                  <w:rPr>
                    <w:rFonts w:ascii="Times New Roman" w:hAnsi="Times New Roman" w:cs="Times New Roman"/>
                  </w:rPr>
                  <w:tag w:val="_PLD_a11363d103554f4a9712ef6c15497670"/>
                  <w:id w:val="-1564101763"/>
                  <w:lock w:val="sdtLocked"/>
                </w:sdtPr>
                <w:sdtContent>
                  <w:p w14:paraId="0163FB58" w14:textId="77777777" w:rsidR="00B10A0C" w:rsidRPr="00A74BEA" w:rsidRDefault="00D11B25">
                    <w:pPr>
                      <w:rPr>
                        <w:rFonts w:ascii="Times New Roman" w:hAnsi="Times New Roman" w:cs="Times New Roman"/>
                      </w:rPr>
                    </w:pPr>
                    <w:r w:rsidRPr="00A74BEA">
                      <w:rPr>
                        <w:rFonts w:ascii="Times New Roman" w:hAnsi="Times New Roman" w:cs="Times New Roman"/>
                      </w:rPr>
                      <w:t>单独进行减值测试的应收款项、合同资产减值准备转回</w:t>
                    </w:r>
                  </w:p>
                </w:sdtContent>
              </w:sdt>
            </w:tc>
            <w:sdt>
              <w:sdtPr>
                <w:rPr>
                  <w:rFonts w:ascii="Times New Roman" w:hAnsi="Times New Roman" w:cs="Times New Roman"/>
                  <w:szCs w:val="21"/>
                </w:rPr>
                <w:alias w:val="单独进行减值测试的应收款项、合同资产减值准备转回（非经常性损益项目） "/>
                <w:tag w:val="_GBC_d6e61e27dc844df9a58fb06a8bd759ba"/>
                <w:id w:val="697661844"/>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1376" w:type="pct"/>
                    <w:shd w:val="clear" w:color="auto" w:fill="auto"/>
                    <w:vAlign w:val="center"/>
                  </w:tcPr>
                  <w:p w14:paraId="73AE0973"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489,451.95</w:t>
                    </w:r>
                  </w:p>
                </w:tc>
              </w:sdtContent>
            </w:sdt>
            <w:sdt>
              <w:sdtPr>
                <w:rPr>
                  <w:rFonts w:ascii="Times New Roman" w:hAnsi="Times New Roman" w:cs="Times New Roman"/>
                  <w:szCs w:val="21"/>
                </w:rPr>
                <w:alias w:val="单独进行减值测试的应收款项、合同资产减值准备转回的说明（非经常性损益项目）"/>
                <w:tag w:val="_GBC_3cdfac21f2ce4278a0df448d9c6bb54b"/>
                <w:id w:val="1849372119"/>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1382" w:type="pct"/>
                    <w:vAlign w:val="center"/>
                  </w:tcPr>
                  <w:p w14:paraId="76AD809A" w14:textId="37362708"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10A3ABC4" w14:textId="77777777">
            <w:sdt>
              <w:sdtPr>
                <w:rPr>
                  <w:rFonts w:ascii="Times New Roman" w:hAnsi="Times New Roman" w:cs="Times New Roman"/>
                </w:rPr>
                <w:tag w:val="_PLD_00edb491e0914e1e92443df61931119d"/>
                <w:id w:val="-242412069"/>
                <w:lock w:val="sdtLocked"/>
              </w:sdtPr>
              <w:sdtContent>
                <w:tc>
                  <w:tcPr>
                    <w:tcW w:w="2242" w:type="pct"/>
                    <w:shd w:val="clear" w:color="auto" w:fill="auto"/>
                    <w:vAlign w:val="center"/>
                  </w:tcPr>
                  <w:p w14:paraId="18E7BBA8"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对外委托贷款取得的损益</w:t>
                    </w:r>
                  </w:p>
                </w:tc>
              </w:sdtContent>
            </w:sdt>
            <w:sdt>
              <w:sdtPr>
                <w:rPr>
                  <w:rFonts w:ascii="Times New Roman" w:hAnsi="Times New Roman" w:cs="Times New Roman"/>
                  <w:szCs w:val="21"/>
                </w:rPr>
                <w:alias w:val="对外委托贷款取得的损益（非经常性损益项目）"/>
                <w:tag w:val="_GBC_27b47ed06c97431897415150396a2093"/>
                <w:id w:val="-848795286"/>
                <w:lock w:val="sdtLocked"/>
                <w:showingPlcHdr/>
                <w:dataBinding w:prefixMappings="xmlns:clcid-pte='clcid-pte'" w:xpath="/*/clcid-pte:DuiWaiWeiTuoDaiKuanQuDeDeSunYi[not(@periodRef)]" w:storeItemID="{89EBAB94-44A0-46A2-B712-30D997D04A6D}"/>
                <w:text/>
              </w:sdtPr>
              <w:sdtContent>
                <w:tc>
                  <w:tcPr>
                    <w:tcW w:w="1376" w:type="pct"/>
                    <w:shd w:val="clear" w:color="auto" w:fill="auto"/>
                    <w:vAlign w:val="center"/>
                  </w:tcPr>
                  <w:p w14:paraId="0D16DA9A"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FF"/>
                        <w:szCs w:val="21"/>
                      </w:rPr>
                      <w:t xml:space="preserve">　</w:t>
                    </w:r>
                  </w:p>
                </w:tc>
              </w:sdtContent>
            </w:sdt>
            <w:sdt>
              <w:sdtPr>
                <w:rPr>
                  <w:rFonts w:ascii="Times New Roman" w:hAnsi="Times New Roman" w:cs="Times New Roman"/>
                  <w:szCs w:val="21"/>
                </w:rPr>
                <w:alias w:val="对外委托贷款取得的损益的说明（非经常性损益项目）"/>
                <w:tag w:val="_GBC_72c375360c99465bb8170713ed413fe3"/>
                <w:id w:val="1769965907"/>
                <w:lock w:val="sdtLocked"/>
                <w:showingPlcHdr/>
                <w:dataBinding w:prefixMappings="xmlns:clcid-pte='clcid-pte'" w:xpath="/*/clcid-pte:DuiWaiWeiTuoDaiKuanQuDeDeSunYiShuoMing[not(@periodRef)]" w:storeItemID="{89EBAB94-44A0-46A2-B712-30D997D04A6D}"/>
                <w:text/>
              </w:sdtPr>
              <w:sdtContent>
                <w:tc>
                  <w:tcPr>
                    <w:tcW w:w="1382" w:type="pct"/>
                    <w:vAlign w:val="center"/>
                  </w:tcPr>
                  <w:p w14:paraId="40CCECC2" w14:textId="6E4ADADF"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0A32E2AD" w14:textId="77777777">
            <w:sdt>
              <w:sdtPr>
                <w:rPr>
                  <w:rFonts w:ascii="Times New Roman" w:hAnsi="Times New Roman" w:cs="Times New Roman"/>
                </w:rPr>
                <w:tag w:val="_PLD_e332f963d97a4e5f8bfc7e17443ac5ee"/>
                <w:id w:val="-1559319307"/>
                <w:lock w:val="sdtLocked"/>
              </w:sdtPr>
              <w:sdtContent>
                <w:tc>
                  <w:tcPr>
                    <w:tcW w:w="2242" w:type="pct"/>
                    <w:shd w:val="clear" w:color="auto" w:fill="auto"/>
                    <w:vAlign w:val="center"/>
                  </w:tcPr>
                  <w:p w14:paraId="72013725"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采用公允价值模式进行后续计量的投资性房地产公允价值变动产生的损益</w:t>
                    </w:r>
                  </w:p>
                </w:tc>
              </w:sdtContent>
            </w:sdt>
            <w:sdt>
              <w:sdtPr>
                <w:rPr>
                  <w:rFonts w:ascii="Times New Roman" w:hAnsi="Times New Roman" w:cs="Times New Roman"/>
                  <w:szCs w:val="21"/>
                </w:rPr>
                <w:alias w:val="采用公允价值模式进行后续计量的投资性房地产公允价值变动产生的损益（非经常性损益项目）"/>
                <w:tag w:val="_GBC_190716d7e441475687cb1bc366ad6b0c"/>
                <w:id w:val="-1477291793"/>
                <w:lock w:val="sdtLocked"/>
                <w:dataBinding w:prefixMappings="xmlns:clcid-pte='clcid-pte'" w:xpath="/*/clcid-pte:CaiYongGongYunJiaZhiMoShiJinXingHouXuJiLiangDeTouZiXingFangDiChanGongYunJiaZhiBianDongChanShengDeSunYi[not(@periodRef)]" w:storeItemID="{89EBAB94-44A0-46A2-B712-30D997D04A6D}"/>
                <w:text/>
              </w:sdtPr>
              <w:sdtContent>
                <w:tc>
                  <w:tcPr>
                    <w:tcW w:w="1376" w:type="pct"/>
                    <w:shd w:val="clear" w:color="auto" w:fill="auto"/>
                    <w:vAlign w:val="center"/>
                  </w:tcPr>
                  <w:p w14:paraId="33AD8871"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3,274,831.65</w:t>
                    </w:r>
                  </w:p>
                </w:tc>
              </w:sdtContent>
            </w:sdt>
            <w:sdt>
              <w:sdtPr>
                <w:rPr>
                  <w:rFonts w:ascii="Times New Roman" w:hAnsi="Times New Roman" w:cs="Times New Roman"/>
                  <w:szCs w:val="21"/>
                </w:rPr>
                <w:alias w:val="采用公允价值模式进行后续计量的投资性房地产公允价值变动产生的损益的说明（非经常性损益项目）"/>
                <w:tag w:val="_GBC_c174c1c48c424f2b93a5298b3c87d544"/>
                <w:id w:val="811444162"/>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1382" w:type="pct"/>
                    <w:vAlign w:val="center"/>
                  </w:tcPr>
                  <w:p w14:paraId="23583696" w14:textId="5FD32101"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773C84F8" w14:textId="77777777">
            <w:sdt>
              <w:sdtPr>
                <w:rPr>
                  <w:rFonts w:ascii="Times New Roman" w:hAnsi="Times New Roman" w:cs="Times New Roman"/>
                </w:rPr>
                <w:tag w:val="_PLD_b6722851d3af4fe3afc659a8e56d5fb8"/>
                <w:id w:val="267972792"/>
                <w:lock w:val="sdtLocked"/>
              </w:sdtPr>
              <w:sdtContent>
                <w:tc>
                  <w:tcPr>
                    <w:tcW w:w="2242" w:type="pct"/>
                    <w:shd w:val="clear" w:color="auto" w:fill="auto"/>
                    <w:vAlign w:val="center"/>
                  </w:tcPr>
                  <w:p w14:paraId="5D2EB394"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根据税收、会计等法律、法规的要求对当期损益进行一次性调整对当期损益的影响</w:t>
                    </w:r>
                  </w:p>
                </w:tc>
              </w:sdtContent>
            </w:sdt>
            <w:sdt>
              <w:sdtPr>
                <w:rPr>
                  <w:rFonts w:ascii="Times New Roman" w:hAnsi="Times New Roman" w:cs="Times New Roman"/>
                  <w:szCs w:val="21"/>
                </w:rPr>
                <w:alias w:val="根据税收、会计等法律、法规的要求对当期损益进行一次性调整对当期损益的影响（非经常性损益项目）"/>
                <w:tag w:val="_GBC_58c2953c03634423ac62d3dec1a8cbf0"/>
                <w:id w:val="1080868787"/>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376" w:type="pct"/>
                    <w:shd w:val="clear" w:color="auto" w:fill="auto"/>
                    <w:vAlign w:val="center"/>
                  </w:tcPr>
                  <w:p w14:paraId="63AC1F76"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FF"/>
                        <w:szCs w:val="21"/>
                      </w:rPr>
                      <w:t xml:space="preserve">　</w:t>
                    </w:r>
                  </w:p>
                </w:tc>
              </w:sdtContent>
            </w:sdt>
            <w:sdt>
              <w:sdtPr>
                <w:rPr>
                  <w:rFonts w:ascii="Times New Roman" w:hAnsi="Times New Roman" w:cs="Times New Roman"/>
                  <w:szCs w:val="21"/>
                </w:rPr>
                <w:alias w:val="根据税收、会计等法律、法规的要求对当期损益进行一次性调整对当期损益的影响的说明（非经常性损益项目）"/>
                <w:tag w:val="_GBC_b3ddb30991974cd88ba33a7fc1b11cdc"/>
                <w:id w:val="-1980290407"/>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1382" w:type="pct"/>
                    <w:vAlign w:val="center"/>
                  </w:tcPr>
                  <w:p w14:paraId="5D3FE4E1" w14:textId="1831A297"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6988B206" w14:textId="77777777">
            <w:sdt>
              <w:sdtPr>
                <w:rPr>
                  <w:rFonts w:ascii="Times New Roman" w:hAnsi="Times New Roman" w:cs="Times New Roman"/>
                </w:rPr>
                <w:tag w:val="_PLD_c4def2df1c1c46b4a323a839a0727abf"/>
                <w:id w:val="1934084518"/>
                <w:lock w:val="sdtLocked"/>
              </w:sdtPr>
              <w:sdtContent>
                <w:tc>
                  <w:tcPr>
                    <w:tcW w:w="2242" w:type="pct"/>
                    <w:shd w:val="clear" w:color="auto" w:fill="auto"/>
                    <w:vAlign w:val="center"/>
                  </w:tcPr>
                  <w:p w14:paraId="67C61A3F"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受托经营取得的托管费收入</w:t>
                    </w:r>
                  </w:p>
                </w:tc>
              </w:sdtContent>
            </w:sdt>
            <w:sdt>
              <w:sdtPr>
                <w:rPr>
                  <w:rFonts w:ascii="Times New Roman" w:hAnsi="Times New Roman" w:cs="Times New Roman"/>
                  <w:szCs w:val="21"/>
                </w:rPr>
                <w:alias w:val="受托经营取得的托管费收入（非经常性损益项目）"/>
                <w:tag w:val="_GBC_663696f2cd0a4fd2bdca4465abf7993f"/>
                <w:id w:val="1539935040"/>
                <w:lock w:val="sdtLocked"/>
                <w:showingPlcHdr/>
                <w:dataBinding w:prefixMappings="xmlns:clcid-pte='clcid-pte'" w:xpath="/*/clcid-pte:ShouTuoJingYingQuDeDeTuoGuanFeiShouRu[not(@periodRef)]" w:storeItemID="{89EBAB94-44A0-46A2-B712-30D997D04A6D}"/>
                <w:text/>
              </w:sdtPr>
              <w:sdtContent>
                <w:tc>
                  <w:tcPr>
                    <w:tcW w:w="1376" w:type="pct"/>
                    <w:shd w:val="clear" w:color="auto" w:fill="auto"/>
                    <w:vAlign w:val="center"/>
                  </w:tcPr>
                  <w:p w14:paraId="35E9E257"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FF"/>
                        <w:szCs w:val="21"/>
                      </w:rPr>
                      <w:t xml:space="preserve">　</w:t>
                    </w:r>
                  </w:p>
                </w:tc>
              </w:sdtContent>
            </w:sdt>
            <w:sdt>
              <w:sdtPr>
                <w:rPr>
                  <w:rFonts w:ascii="Times New Roman" w:hAnsi="Times New Roman" w:cs="Times New Roman"/>
                  <w:szCs w:val="21"/>
                </w:rPr>
                <w:alias w:val="受托经营取得的托管费收入的说明（非经常性损益项目）"/>
                <w:tag w:val="_GBC_55cffaeec7534a328908ea82413d2702"/>
                <w:id w:val="1658414332"/>
                <w:lock w:val="sdtLocked"/>
                <w:showingPlcHdr/>
                <w:dataBinding w:prefixMappings="xmlns:clcid-pte='clcid-pte'" w:xpath="/*/clcid-pte:ShouTuoJingYingQuDeDeTuoGuanFeiShouRuShuoMing[not(@periodRef)]" w:storeItemID="{89EBAB94-44A0-46A2-B712-30D997D04A6D}"/>
                <w:text/>
              </w:sdtPr>
              <w:sdtContent>
                <w:tc>
                  <w:tcPr>
                    <w:tcW w:w="1382" w:type="pct"/>
                    <w:vAlign w:val="center"/>
                  </w:tcPr>
                  <w:p w14:paraId="689CFC52" w14:textId="39F30248"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785063F2" w14:textId="77777777">
            <w:sdt>
              <w:sdtPr>
                <w:rPr>
                  <w:rFonts w:ascii="Times New Roman" w:hAnsi="Times New Roman" w:cs="Times New Roman"/>
                </w:rPr>
                <w:tag w:val="_PLD_62562e8b8e8748b7bc3bcbcc53f02716"/>
                <w:id w:val="2104914633"/>
                <w:lock w:val="sdtLocked"/>
              </w:sdtPr>
              <w:sdtContent>
                <w:tc>
                  <w:tcPr>
                    <w:tcW w:w="2242" w:type="pct"/>
                    <w:shd w:val="clear" w:color="auto" w:fill="auto"/>
                    <w:vAlign w:val="center"/>
                  </w:tcPr>
                  <w:p w14:paraId="3C228106"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除上述各项之外的其他营业外收入和支出</w:t>
                    </w:r>
                  </w:p>
                </w:tc>
              </w:sdtContent>
            </w:sdt>
            <w:sdt>
              <w:sdtPr>
                <w:rPr>
                  <w:rFonts w:ascii="Times New Roman" w:hAnsi="Times New Roman" w:cs="Times New Roman"/>
                  <w:szCs w:val="21"/>
                </w:rPr>
                <w:alias w:val="除上述各项之外的其他营业外收入和支出（非经常性损益项目）"/>
                <w:tag w:val="_GBC_6402a2f652bb4c68acec62c34d96d8ab"/>
                <w:id w:val="-678811074"/>
                <w:lock w:val="sdtLocked"/>
                <w:dataBinding w:prefixMappings="xmlns:clcid-pte='clcid-pte'" w:xpath="/*/clcid-pte:ChuShangShuGeXiangZhiWaiDeQiTaYingYeWaiShouZhiJingE[not(@periodRef)]" w:storeItemID="{89EBAB94-44A0-46A2-B712-30D997D04A6D}"/>
                <w:text/>
              </w:sdtPr>
              <w:sdtContent>
                <w:tc>
                  <w:tcPr>
                    <w:tcW w:w="1376" w:type="pct"/>
                    <w:shd w:val="clear" w:color="auto" w:fill="auto"/>
                    <w:vAlign w:val="center"/>
                  </w:tcPr>
                  <w:p w14:paraId="12BC8BCA"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695,357.41</w:t>
                    </w:r>
                  </w:p>
                </w:tc>
              </w:sdtContent>
            </w:sdt>
            <w:sdt>
              <w:sdtPr>
                <w:rPr>
                  <w:rFonts w:ascii="Times New Roman" w:hAnsi="Times New Roman" w:cs="Times New Roman"/>
                  <w:szCs w:val="21"/>
                </w:rPr>
                <w:alias w:val="除上述各项之外的其他营业外收入和支出的说明（非经常性损益项目）"/>
                <w:tag w:val="_GBC_c4fc3e35307e455db3b9161cb811a087"/>
                <w:id w:val="-486554975"/>
                <w:lock w:val="sdtLocked"/>
                <w:showingPlcHdr/>
                <w:dataBinding w:prefixMappings="xmlns:clcid-pte='clcid-pte'" w:xpath="/*/clcid-pte:ChuShangShuGeXiangZhiWaiDeQiTaYingYeWaiShouZhiJingEShuoMing[not(@periodRef)]" w:storeItemID="{89EBAB94-44A0-46A2-B712-30D997D04A6D}"/>
                <w:text/>
              </w:sdtPr>
              <w:sdtContent>
                <w:tc>
                  <w:tcPr>
                    <w:tcW w:w="1382" w:type="pct"/>
                    <w:vAlign w:val="center"/>
                  </w:tcPr>
                  <w:p w14:paraId="664B783B" w14:textId="588190FE"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17539E25" w14:textId="77777777">
            <w:sdt>
              <w:sdtPr>
                <w:rPr>
                  <w:rFonts w:ascii="Times New Roman" w:hAnsi="Times New Roman" w:cs="Times New Roman"/>
                </w:rPr>
                <w:tag w:val="_PLD_5346d1e2f473468580a990d3ad282ce2"/>
                <w:id w:val="-18083643"/>
                <w:lock w:val="sdtLocked"/>
              </w:sdtPr>
              <w:sdtContent>
                <w:tc>
                  <w:tcPr>
                    <w:tcW w:w="2242" w:type="pct"/>
                    <w:shd w:val="clear" w:color="auto" w:fill="auto"/>
                    <w:vAlign w:val="center"/>
                  </w:tcPr>
                  <w:p w14:paraId="3F172610"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其他符合非经常性损益定义的损益项目</w:t>
                    </w:r>
                  </w:p>
                </w:tc>
              </w:sdtContent>
            </w:sdt>
            <w:sdt>
              <w:sdtPr>
                <w:rPr>
                  <w:rFonts w:ascii="Times New Roman" w:hAnsi="Times New Roman" w:cs="Times New Roman"/>
                  <w:szCs w:val="21"/>
                </w:rPr>
                <w:alias w:val="其他符合非经常性损益定义的损益项目（非经常性损益项目）"/>
                <w:tag w:val="_GBC_fe4d2d743517484083fb57df1a93df08"/>
                <w:id w:val="-1485999519"/>
                <w:lock w:val="sdtLocked"/>
                <w:showingPlcHdr/>
                <w:dataBinding w:prefixMappings="xmlns:clcid-pte='clcid-pte'" w:xpath="/*/clcid-pte:QiTaFeiJingChangXingSunYiXiangMu[not(@periodRef)]" w:storeItemID="{89EBAB94-44A0-46A2-B712-30D997D04A6D}"/>
                <w:text/>
              </w:sdtPr>
              <w:sdtContent>
                <w:tc>
                  <w:tcPr>
                    <w:tcW w:w="1376" w:type="pct"/>
                    <w:shd w:val="clear" w:color="auto" w:fill="auto"/>
                    <w:vAlign w:val="center"/>
                  </w:tcPr>
                  <w:p w14:paraId="761C040F"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color w:val="0000FF"/>
                        <w:szCs w:val="21"/>
                      </w:rPr>
                      <w:t xml:space="preserve">　</w:t>
                    </w:r>
                  </w:p>
                </w:tc>
              </w:sdtContent>
            </w:sdt>
            <w:sdt>
              <w:sdtPr>
                <w:rPr>
                  <w:rFonts w:ascii="Times New Roman" w:hAnsi="Times New Roman" w:cs="Times New Roman"/>
                  <w:szCs w:val="21"/>
                </w:rPr>
                <w:alias w:val="其他符合非经常性损益定义的损益项目说明（非经常性损益项目）"/>
                <w:tag w:val="_GBC_88d5aaf5624d44b4a912d7c291f5337b"/>
                <w:id w:val="1091277347"/>
                <w:lock w:val="sdtLocked"/>
                <w:showingPlcHdr/>
                <w:dataBinding w:prefixMappings="xmlns:clcid-pte='clcid-pte'" w:xpath="/*/clcid-pte:QiTaFeiJingChangXingSunYiXiangMuShuoMing[not(@periodRef)]" w:storeItemID="{89EBAB94-44A0-46A2-B712-30D997D04A6D}"/>
                <w:text/>
              </w:sdtPr>
              <w:sdtContent>
                <w:tc>
                  <w:tcPr>
                    <w:tcW w:w="1382" w:type="pct"/>
                    <w:vAlign w:val="center"/>
                  </w:tcPr>
                  <w:p w14:paraId="2BD4A1E5" w14:textId="221987E8"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2E4F8865" w14:textId="77777777">
            <w:sdt>
              <w:sdtPr>
                <w:rPr>
                  <w:rFonts w:ascii="Times New Roman" w:hAnsi="Times New Roman" w:cs="Times New Roman"/>
                </w:rPr>
                <w:tag w:val="_PLD_74e101e61b874b57a1570c979109fa20"/>
                <w:id w:val="-1356732404"/>
                <w:lock w:val="sdtLocked"/>
              </w:sdtPr>
              <w:sdtContent>
                <w:tc>
                  <w:tcPr>
                    <w:tcW w:w="2242" w:type="pct"/>
                    <w:shd w:val="clear" w:color="auto" w:fill="auto"/>
                    <w:vAlign w:val="center"/>
                  </w:tcPr>
                  <w:p w14:paraId="7DE69DA5" w14:textId="77777777" w:rsidR="00B10A0C" w:rsidRPr="00A74BEA" w:rsidRDefault="00D11B25">
                    <w:pPr>
                      <w:rPr>
                        <w:rFonts w:ascii="Times New Roman" w:hAnsi="Times New Roman" w:cs="Times New Roman"/>
                        <w:szCs w:val="21"/>
                      </w:rPr>
                    </w:pPr>
                    <w:r w:rsidRPr="00A74BEA">
                      <w:rPr>
                        <w:rFonts w:ascii="Times New Roman" w:hAnsi="Times New Roman" w:cs="Times New Roman"/>
                      </w:rPr>
                      <w:t>减：</w:t>
                    </w:r>
                    <w:r w:rsidRPr="00A74BEA">
                      <w:rPr>
                        <w:rFonts w:ascii="Times New Roman" w:hAnsi="Times New Roman" w:cs="Times New Roman"/>
                        <w:szCs w:val="21"/>
                      </w:rPr>
                      <w:t>所得税影响额</w:t>
                    </w:r>
                  </w:p>
                </w:tc>
              </w:sdtContent>
            </w:sdt>
            <w:sdt>
              <w:sdtPr>
                <w:rPr>
                  <w:rFonts w:ascii="Times New Roman" w:hAnsi="Times New Roman" w:cs="Times New Roman"/>
                  <w:szCs w:val="21"/>
                </w:rPr>
                <w:alias w:val="非经常性损益_对所得税的影响"/>
                <w:tag w:val="_GBC_7c06520ea03942669b02b787ffcbb214"/>
                <w:id w:val="1952592963"/>
                <w:lock w:val="sdtLocked"/>
                <w:dataBinding w:prefixMappings="xmlns:clcid-pte='clcid-pte'" w:xpath="/*/clcid-pte:FeiJingChangXingSunYiDeKouChuXiangMuDuiSuoDeShuiDeYingXiang[not(@periodRef)]" w:storeItemID="{89EBAB94-44A0-46A2-B712-30D997D04A6D}"/>
                <w:text/>
              </w:sdtPr>
              <w:sdtContent>
                <w:tc>
                  <w:tcPr>
                    <w:tcW w:w="1376" w:type="pct"/>
                    <w:shd w:val="clear" w:color="auto" w:fill="auto"/>
                    <w:vAlign w:val="center"/>
                  </w:tcPr>
                  <w:p w14:paraId="133AC997" w14:textId="34BE01FC" w:rsidR="00B10A0C" w:rsidRPr="00A74BEA" w:rsidRDefault="00FD597B">
                    <w:pPr>
                      <w:jc w:val="right"/>
                      <w:rPr>
                        <w:rFonts w:ascii="Times New Roman" w:hAnsi="Times New Roman" w:cs="Times New Roman"/>
                        <w:szCs w:val="21"/>
                      </w:rPr>
                    </w:pPr>
                    <w:r w:rsidRPr="00A74BEA">
                      <w:rPr>
                        <w:rFonts w:ascii="Times New Roman" w:hAnsi="Times New Roman" w:cs="Times New Roman"/>
                        <w:szCs w:val="21"/>
                      </w:rPr>
                      <w:t>-342,743.27</w:t>
                    </w:r>
                  </w:p>
                </w:tc>
              </w:sdtContent>
            </w:sdt>
            <w:sdt>
              <w:sdtPr>
                <w:rPr>
                  <w:rFonts w:ascii="Times New Roman" w:hAnsi="Times New Roman" w:cs="Times New Roman"/>
                  <w:szCs w:val="21"/>
                </w:rPr>
                <w:alias w:val="所得税影响额的说明（非经常性损益项目）"/>
                <w:tag w:val="_GBC_7ed1b962000f41dc8da48b033f074791"/>
                <w:id w:val="888065721"/>
                <w:lock w:val="sdtLocked"/>
                <w:showingPlcHdr/>
                <w:dataBinding w:prefixMappings="xmlns:clcid-pte='clcid-pte'" w:xpath="/*/clcid-pte:FeiJingChangXingSunYiDeKouChuXiangMuDuiSuoDeShuiDeYingXiangShuoMing[not(@periodRef)]" w:storeItemID="{89EBAB94-44A0-46A2-B712-30D997D04A6D}"/>
                <w:text/>
              </w:sdtPr>
              <w:sdtContent>
                <w:tc>
                  <w:tcPr>
                    <w:tcW w:w="1382" w:type="pct"/>
                    <w:vAlign w:val="center"/>
                  </w:tcPr>
                  <w:p w14:paraId="51546911" w14:textId="5F8015DF"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4AB5F70C" w14:textId="77777777">
            <w:sdt>
              <w:sdtPr>
                <w:rPr>
                  <w:rFonts w:ascii="Times New Roman" w:hAnsi="Times New Roman" w:cs="Times New Roman"/>
                </w:rPr>
                <w:tag w:val="_PLD_7ef8314272f64724b14118b0bf880aae"/>
                <w:id w:val="-281730626"/>
                <w:lock w:val="sdtLocked"/>
              </w:sdtPr>
              <w:sdtContent>
                <w:tc>
                  <w:tcPr>
                    <w:tcW w:w="2242" w:type="pct"/>
                    <w:shd w:val="clear" w:color="auto" w:fill="auto"/>
                    <w:vAlign w:val="center"/>
                  </w:tcPr>
                  <w:p w14:paraId="3C304EA7"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少数股东权益影响额</w:t>
                    </w:r>
                  </w:p>
                </w:tc>
              </w:sdtContent>
            </w:sdt>
            <w:sdt>
              <w:sdtPr>
                <w:rPr>
                  <w:rFonts w:ascii="Times New Roman" w:hAnsi="Times New Roman" w:cs="Times New Roman"/>
                  <w:szCs w:val="21"/>
                </w:rPr>
                <w:alias w:val="少数股东权益影响额（非经常性损益项目）"/>
                <w:tag w:val="_GBC_285f00e961c943a8a9d140a4d52403f1"/>
                <w:id w:val="-970972327"/>
                <w:lock w:val="sdtLocked"/>
                <w:dataBinding w:prefixMappings="xmlns:clcid-pte='clcid-pte'" w:xpath="/*/clcid-pte:FeiJingChangXingSunYiXiangMuZhongShaoShuGuDongQuanYiYingXiangE[not(@periodRef)]" w:storeItemID="{89EBAB94-44A0-46A2-B712-30D997D04A6D}"/>
                <w:text/>
              </w:sdtPr>
              <w:sdtContent>
                <w:tc>
                  <w:tcPr>
                    <w:tcW w:w="1376" w:type="pct"/>
                    <w:shd w:val="clear" w:color="auto" w:fill="auto"/>
                    <w:vAlign w:val="center"/>
                  </w:tcPr>
                  <w:p w14:paraId="24462CD8" w14:textId="1EE679CC" w:rsidR="00B10A0C" w:rsidRPr="00A74BEA" w:rsidRDefault="00BC33B7">
                    <w:pPr>
                      <w:jc w:val="right"/>
                      <w:rPr>
                        <w:rFonts w:ascii="Times New Roman" w:hAnsi="Times New Roman" w:cs="Times New Roman"/>
                        <w:szCs w:val="21"/>
                      </w:rPr>
                    </w:pPr>
                    <w:r w:rsidRPr="00A74BEA">
                      <w:rPr>
                        <w:rFonts w:ascii="Times New Roman" w:hAnsi="Times New Roman" w:cs="Times New Roman"/>
                        <w:szCs w:val="21"/>
                      </w:rPr>
                      <w:t>3,313,712.98</w:t>
                    </w:r>
                  </w:p>
                </w:tc>
              </w:sdtContent>
            </w:sdt>
            <w:sdt>
              <w:sdtPr>
                <w:rPr>
                  <w:rFonts w:ascii="Times New Roman" w:hAnsi="Times New Roman" w:cs="Times New Roman"/>
                  <w:szCs w:val="21"/>
                </w:rPr>
                <w:alias w:val="少数股东权益影响额的说明（非经常性损益项目）"/>
                <w:tag w:val="_GBC_c9a288fb29d348cbb8d20de9f399a549"/>
                <w:id w:val="1246221422"/>
                <w:lock w:val="sdtLocked"/>
                <w:showingPlcHdr/>
                <w:dataBinding w:prefixMappings="xmlns:clcid-pte='clcid-pte'" w:xpath="/*/clcid-pte:FeiJingChangXingSunYiXiangMuZhongShaoShuGuDongQuanYiYingXiangEShuoMing[not(@periodRef)]" w:storeItemID="{89EBAB94-44A0-46A2-B712-30D997D04A6D}"/>
                <w:text/>
              </w:sdtPr>
              <w:sdtContent>
                <w:tc>
                  <w:tcPr>
                    <w:tcW w:w="1382" w:type="pct"/>
                    <w:vAlign w:val="center"/>
                  </w:tcPr>
                  <w:p w14:paraId="33331B95" w14:textId="0FCC665F"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r w:rsidR="00B10A0C" w14:paraId="270D2705" w14:textId="77777777">
            <w:sdt>
              <w:sdtPr>
                <w:rPr>
                  <w:rFonts w:ascii="Times New Roman" w:hAnsi="Times New Roman" w:cs="Times New Roman"/>
                </w:rPr>
                <w:tag w:val="_PLD_e8b8fcf7dc3d486cbd794deec60f6f28"/>
                <w:id w:val="-482388421"/>
                <w:lock w:val="sdtLocked"/>
              </w:sdtPr>
              <w:sdtContent>
                <w:tc>
                  <w:tcPr>
                    <w:tcW w:w="2242" w:type="pct"/>
                    <w:shd w:val="clear" w:color="auto" w:fill="auto"/>
                    <w:vAlign w:val="center"/>
                  </w:tcPr>
                  <w:p w14:paraId="41D371FC"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合计</w:t>
                    </w:r>
                  </w:p>
                </w:tc>
              </w:sdtContent>
            </w:sdt>
            <w:sdt>
              <w:sdtPr>
                <w:rPr>
                  <w:rFonts w:ascii="Times New Roman" w:hAnsi="Times New Roman" w:cs="Times New Roman"/>
                  <w:szCs w:val="21"/>
                </w:rPr>
                <w:alias w:val="扣除的非经常性损益合计"/>
                <w:tag w:val="_GBC_dbd56aa5278f45e1a3a0a62cc2b32d3d"/>
                <w:id w:val="1658194431"/>
                <w:lock w:val="sdtLocked"/>
                <w:dataBinding w:prefixMappings="xmlns:clcid-pte='clcid-pte'" w:xpath="/*/clcid-pte:KouChuDeFeiJingChangXingSunYiHeJi[not(@periodRef)]" w:storeItemID="{89EBAB94-44A0-46A2-B712-30D997D04A6D}"/>
                <w:text/>
              </w:sdtPr>
              <w:sdtContent>
                <w:tc>
                  <w:tcPr>
                    <w:tcW w:w="1376" w:type="pct"/>
                    <w:shd w:val="clear" w:color="auto" w:fill="auto"/>
                    <w:vAlign w:val="center"/>
                  </w:tcPr>
                  <w:p w14:paraId="67C8963A"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-3,009,749.87</w:t>
                    </w:r>
                  </w:p>
                </w:tc>
              </w:sdtContent>
            </w:sdt>
            <w:sdt>
              <w:sdtPr>
                <w:rPr>
                  <w:rFonts w:ascii="Times New Roman" w:hAnsi="Times New Roman" w:cs="Times New Roman"/>
                  <w:szCs w:val="21"/>
                </w:rPr>
                <w:alias w:val="扣除的非经常性损益合计说明"/>
                <w:tag w:val="_GBC_fd47d890fc7a493192e451b6575f5e8a"/>
                <w:id w:val="-761446319"/>
                <w:lock w:val="sdtLocked"/>
                <w:showingPlcHdr/>
                <w:dataBinding w:prefixMappings="xmlns:clcid-pte='clcid-pte'" w:xpath="/*/clcid-pte:KouChuDeFeiJingChangXingSunYiHeJiShuoMing[not(@periodRef)]" w:storeItemID="{89EBAB94-44A0-46A2-B712-30D997D04A6D}"/>
                <w:text/>
              </w:sdtPr>
              <w:sdtContent>
                <w:tc>
                  <w:tcPr>
                    <w:tcW w:w="1382" w:type="pct"/>
                    <w:vAlign w:val="center"/>
                  </w:tcPr>
                  <w:p w14:paraId="15382C6E" w14:textId="5ADB349E" w:rsidR="00B10A0C" w:rsidRPr="00A74BEA" w:rsidRDefault="00A74BEA">
                    <w:pPr>
                      <w:rPr>
                        <w:rFonts w:ascii="Times New Roman" w:hAnsi="Times New Roman" w:cs="Times New Roman"/>
                        <w:szCs w:val="21"/>
                      </w:rPr>
                    </w:pPr>
                    <w:r>
                      <w:rPr>
                        <w:rFonts w:ascii="Times New Roman" w:hAnsi="Times New Roman" w:cs="Times New Roman"/>
                        <w:szCs w:val="21"/>
                      </w:rPr>
                      <w:t xml:space="preserve">     </w:t>
                    </w:r>
                  </w:p>
                </w:tc>
              </w:sdtContent>
            </w:sdt>
          </w:tr>
        </w:tbl>
        <w:p w14:paraId="3E9EA0FD" w14:textId="77777777" w:rsidR="00B10A0C" w:rsidRDefault="00000000"/>
      </w:sdtContent>
    </w:sdt>
    <w:sdt>
      <w:sdtPr>
        <w:rPr>
          <w:rFonts w:hint="eastAsia"/>
          <w:szCs w:val="21"/>
        </w:rPr>
        <w:alias w:val="模块:对公司根据《公开发行证券的公司信息披露解释性公告第1号——非..."/>
        <w:tag w:val="_GBC_7944e47348cd4cd186b958ba1902ea3f"/>
        <w:id w:val="1290013844"/>
        <w:lock w:val="sdtLocked"/>
        <w:placeholder>
          <w:docPart w:val="GBC22222222222222222222222222222"/>
        </w:placeholder>
      </w:sdtPr>
      <w:sdtEndPr>
        <w:rPr>
          <w:rFonts w:hint="default"/>
          <w:szCs w:val="24"/>
        </w:rPr>
      </w:sdtEndPr>
      <w:sdtContent>
        <w:p w14:paraId="6692F043" w14:textId="77777777" w:rsidR="00B10A0C" w:rsidRDefault="00D11B25" w:rsidP="009338E4">
          <w:pPr>
            <w:spacing w:line="360" w:lineRule="auto"/>
            <w:ind w:firstLineChars="200" w:firstLine="420"/>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538642539"/>
            <w:lock w:val="sdtLocked"/>
            <w:placeholder>
              <w:docPart w:val="GBC22222222222222222222222222222"/>
            </w:placeholder>
          </w:sdtPr>
          <w:sdtContent>
            <w:p w14:paraId="2E1818D3" w14:textId="77777777" w:rsidR="00B10A0C" w:rsidRDefault="00D11B25" w:rsidP="00A74BEA">
              <w:pPr>
                <w:spacing w:line="360" w:lineRule="auto"/>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净资产收益率及每股收益"/>
        <w:tag w:val="_GBC_146d888914ac4591bea1ff0ea9e89617"/>
        <w:id w:val="-931283472"/>
        <w:lock w:val="sdtLocked"/>
        <w:placeholder>
          <w:docPart w:val="GBC22222222222222222222222222222"/>
        </w:placeholder>
      </w:sdtPr>
      <w:sdtContent>
        <w:p w14:paraId="6D7D325D" w14:textId="77777777" w:rsidR="00B10A0C" w:rsidRDefault="00D11B25" w:rsidP="00A74BEA">
          <w:pPr>
            <w:pStyle w:val="3"/>
            <w:numPr>
              <w:ilvl w:val="0"/>
              <w:numId w:val="126"/>
            </w:numPr>
            <w:spacing w:line="360" w:lineRule="auto"/>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892497989"/>
            <w:lock w:val="sdtLocked"/>
            <w:placeholder>
              <w:docPart w:val="GBC22222222222222222222222222222"/>
            </w:placeholder>
          </w:sdtPr>
          <w:sdtContent>
            <w:p w14:paraId="77020036" w14:textId="77777777" w:rsidR="00B10A0C" w:rsidRDefault="00D11B25" w:rsidP="00A74BEA">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0"/>
            <w:tblW w:w="5000"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40"/>
            <w:gridCol w:w="1795"/>
            <w:gridCol w:w="2093"/>
            <w:gridCol w:w="2095"/>
          </w:tblGrid>
          <w:tr w:rsidR="00B10A0C" w:rsidRPr="00A74BEA" w14:paraId="2111A48F" w14:textId="77777777">
            <w:trPr>
              <w:trHeight w:val="270"/>
            </w:trPr>
            <w:sdt>
              <w:sdtPr>
                <w:rPr>
                  <w:rFonts w:ascii="Times New Roman" w:hAnsi="Times New Roman" w:cs="Times New Roman"/>
                </w:rPr>
                <w:tag w:val="_PLD_85d9a7abc9cd45768b2b5f99afa4a4ef"/>
                <w:id w:val="1318998762"/>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14:paraId="22CEFD26"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报告期利润</w:t>
                    </w:r>
                  </w:p>
                </w:tc>
              </w:sdtContent>
            </w:sdt>
            <w:sdt>
              <w:sdtPr>
                <w:rPr>
                  <w:rFonts w:ascii="Times New Roman" w:hAnsi="Times New Roman" w:cs="Times New Roman"/>
                </w:rPr>
                <w:tag w:val="_PLD_7f5ad103cbb04f7d904001b07266bf41"/>
                <w:id w:val="551044489"/>
                <w:lock w:val="sdtLocked"/>
              </w:sdtPr>
              <w:sdtContent>
                <w:tc>
                  <w:tcPr>
                    <w:tcW w:w="1017" w:type="pct"/>
                    <w:vMerge w:val="restart"/>
                    <w:tcBorders>
                      <w:top w:val="single" w:sz="4" w:space="0" w:color="auto"/>
                      <w:left w:val="single" w:sz="4" w:space="0" w:color="auto"/>
                      <w:right w:val="single" w:sz="4" w:space="0" w:color="auto"/>
                    </w:tcBorders>
                    <w:vAlign w:val="center"/>
                  </w:tcPr>
                  <w:p w14:paraId="79D25313"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加权平均净资产收益率（</w:t>
                    </w:r>
                    <w:r w:rsidRPr="00A74BEA">
                      <w:rPr>
                        <w:rFonts w:ascii="Times New Roman" w:hAnsi="Times New Roman" w:cs="Times New Roman"/>
                        <w:szCs w:val="21"/>
                      </w:rPr>
                      <w:t>%</w:t>
                    </w:r>
                    <w:r w:rsidRPr="00A74BEA">
                      <w:rPr>
                        <w:rFonts w:ascii="Times New Roman" w:hAnsi="Times New Roman" w:cs="Times New Roman"/>
                        <w:szCs w:val="21"/>
                      </w:rPr>
                      <w:t>）</w:t>
                    </w:r>
                  </w:p>
                </w:tc>
              </w:sdtContent>
            </w:sdt>
            <w:sdt>
              <w:sdtPr>
                <w:rPr>
                  <w:rFonts w:ascii="Times New Roman" w:hAnsi="Times New Roman" w:cs="Times New Roman"/>
                </w:rPr>
                <w:tag w:val="_PLD_adaa515ff68f455d8bcd75e516da3040"/>
                <w:id w:val="-403837904"/>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14C9E98E"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每股收益</w:t>
                    </w:r>
                  </w:p>
                </w:tc>
              </w:sdtContent>
            </w:sdt>
          </w:tr>
          <w:tr w:rsidR="00B10A0C" w:rsidRPr="00A74BEA" w14:paraId="3F109234" w14:textId="77777777">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14:paraId="3CE2CFBA" w14:textId="77777777" w:rsidR="00B10A0C" w:rsidRPr="00A74BEA" w:rsidRDefault="00B10A0C">
                <w:pPr>
                  <w:jc w:val="center"/>
                  <w:rPr>
                    <w:rFonts w:ascii="Times New Roman" w:hAnsi="Times New Roman" w:cs="Times New Roman"/>
                    <w:szCs w:val="21"/>
                  </w:rPr>
                </w:pPr>
              </w:p>
            </w:tc>
            <w:tc>
              <w:tcPr>
                <w:tcW w:w="1017" w:type="pct"/>
                <w:vMerge/>
                <w:tcBorders>
                  <w:left w:val="single" w:sz="4" w:space="0" w:color="auto"/>
                  <w:bottom w:val="single" w:sz="4" w:space="0" w:color="auto"/>
                  <w:right w:val="single" w:sz="4" w:space="0" w:color="auto"/>
                </w:tcBorders>
                <w:vAlign w:val="center"/>
              </w:tcPr>
              <w:p w14:paraId="6447DAE0" w14:textId="77777777" w:rsidR="00B10A0C" w:rsidRPr="00A74BEA" w:rsidRDefault="00B10A0C">
                <w:pPr>
                  <w:jc w:val="center"/>
                  <w:rPr>
                    <w:rFonts w:ascii="Times New Roman" w:hAnsi="Times New Roman" w:cs="Times New Roman"/>
                    <w:szCs w:val="21"/>
                  </w:rPr>
                </w:pPr>
              </w:p>
            </w:tc>
            <w:sdt>
              <w:sdtPr>
                <w:rPr>
                  <w:rFonts w:ascii="Times New Roman" w:hAnsi="Times New Roman" w:cs="Times New Roman"/>
                </w:rPr>
                <w:tag w:val="_PLD_503a9e353572491fb64751c75881b5ac"/>
                <w:id w:val="1560274758"/>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14:paraId="33A4A814"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基本每股收益</w:t>
                    </w:r>
                  </w:p>
                </w:tc>
              </w:sdtContent>
            </w:sdt>
            <w:sdt>
              <w:sdtPr>
                <w:rPr>
                  <w:rFonts w:ascii="Times New Roman" w:hAnsi="Times New Roman" w:cs="Times New Roman"/>
                </w:rPr>
                <w:tag w:val="_PLD_b57959d0e3714f2590eb4529892e5c18"/>
                <w:id w:val="-1051453220"/>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14:paraId="4ED0E5E6" w14:textId="77777777" w:rsidR="00B10A0C" w:rsidRPr="00A74BEA" w:rsidRDefault="00D11B25">
                    <w:pPr>
                      <w:jc w:val="center"/>
                      <w:rPr>
                        <w:rFonts w:ascii="Times New Roman" w:hAnsi="Times New Roman" w:cs="Times New Roman"/>
                        <w:szCs w:val="21"/>
                      </w:rPr>
                    </w:pPr>
                    <w:r w:rsidRPr="00A74BEA">
                      <w:rPr>
                        <w:rFonts w:ascii="Times New Roman" w:hAnsi="Times New Roman" w:cs="Times New Roman"/>
                        <w:szCs w:val="21"/>
                      </w:rPr>
                      <w:t>稀释每股收益</w:t>
                    </w:r>
                  </w:p>
                </w:tc>
              </w:sdtContent>
            </w:sdt>
          </w:tr>
          <w:tr w:rsidR="00B10A0C" w:rsidRPr="00A74BEA" w14:paraId="5155FDC4" w14:textId="77777777">
            <w:trPr>
              <w:trHeight w:val="360"/>
            </w:trPr>
            <w:sdt>
              <w:sdtPr>
                <w:rPr>
                  <w:rFonts w:ascii="Times New Roman" w:hAnsi="Times New Roman" w:cs="Times New Roman"/>
                </w:rPr>
                <w:tag w:val="_PLD_c5b1926e38d64ba1ae7baa00924da8f8"/>
                <w:id w:val="-316721587"/>
                <w:lock w:val="sdtLocked"/>
              </w:sdtPr>
              <w:sdtContent>
                <w:tc>
                  <w:tcPr>
                    <w:tcW w:w="1610" w:type="pct"/>
                    <w:tcBorders>
                      <w:top w:val="single" w:sz="4" w:space="0" w:color="auto"/>
                      <w:left w:val="single" w:sz="4" w:space="0" w:color="auto"/>
                      <w:bottom w:val="single" w:sz="4" w:space="0" w:color="auto"/>
                      <w:right w:val="single" w:sz="4" w:space="0" w:color="auto"/>
                    </w:tcBorders>
                  </w:tcPr>
                  <w:p w14:paraId="79C5B313"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14:paraId="3073C61B"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6.65</w:t>
                </w:r>
              </w:p>
            </w:tc>
            <w:tc>
              <w:tcPr>
                <w:tcW w:w="1186" w:type="pct"/>
                <w:tcBorders>
                  <w:top w:val="single" w:sz="4" w:space="0" w:color="auto"/>
                  <w:left w:val="single" w:sz="4" w:space="0" w:color="auto"/>
                  <w:bottom w:val="single" w:sz="4" w:space="0" w:color="auto"/>
                  <w:right w:val="single" w:sz="4" w:space="0" w:color="auto"/>
                </w:tcBorders>
              </w:tcPr>
              <w:p w14:paraId="6483CA5B"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0.889</w:t>
                </w:r>
              </w:p>
            </w:tc>
            <w:tc>
              <w:tcPr>
                <w:tcW w:w="1187" w:type="pct"/>
                <w:tcBorders>
                  <w:top w:val="single" w:sz="4" w:space="0" w:color="auto"/>
                  <w:left w:val="single" w:sz="4" w:space="0" w:color="auto"/>
                  <w:bottom w:val="single" w:sz="4" w:space="0" w:color="auto"/>
                  <w:right w:val="single" w:sz="4" w:space="0" w:color="auto"/>
                </w:tcBorders>
              </w:tcPr>
              <w:p w14:paraId="2EF6E904"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0.888</w:t>
                </w:r>
              </w:p>
            </w:tc>
          </w:tr>
          <w:tr w:rsidR="00B10A0C" w:rsidRPr="00A74BEA" w14:paraId="42BF6B73" w14:textId="77777777">
            <w:trPr>
              <w:trHeight w:val="360"/>
            </w:trPr>
            <w:sdt>
              <w:sdtPr>
                <w:rPr>
                  <w:rFonts w:ascii="Times New Roman" w:hAnsi="Times New Roman" w:cs="Times New Roman"/>
                </w:rPr>
                <w:tag w:val="_PLD_9faa0a246122481782395074d86cca8e"/>
                <w:id w:val="1820004806"/>
                <w:lock w:val="sdtLocked"/>
              </w:sdtPr>
              <w:sdtContent>
                <w:tc>
                  <w:tcPr>
                    <w:tcW w:w="1610" w:type="pct"/>
                    <w:tcBorders>
                      <w:top w:val="single" w:sz="4" w:space="0" w:color="auto"/>
                      <w:left w:val="single" w:sz="4" w:space="0" w:color="auto"/>
                      <w:bottom w:val="single" w:sz="4" w:space="0" w:color="auto"/>
                      <w:right w:val="single" w:sz="4" w:space="0" w:color="auto"/>
                    </w:tcBorders>
                  </w:tcPr>
                  <w:p w14:paraId="6AF534B2" w14:textId="77777777" w:rsidR="00B10A0C" w:rsidRPr="00A74BEA" w:rsidRDefault="00D11B25">
                    <w:pPr>
                      <w:rPr>
                        <w:rFonts w:ascii="Times New Roman" w:hAnsi="Times New Roman" w:cs="Times New Roman"/>
                        <w:szCs w:val="21"/>
                      </w:rPr>
                    </w:pPr>
                    <w:r w:rsidRPr="00A74BEA">
                      <w:rPr>
                        <w:rFonts w:ascii="Times New Roman" w:hAnsi="Times New Roman" w:cs="Times New Roman"/>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14:paraId="5BF39177" w14:textId="77777777"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6.72</w:t>
                </w:r>
              </w:p>
            </w:tc>
            <w:tc>
              <w:tcPr>
                <w:tcW w:w="1186" w:type="pct"/>
                <w:tcBorders>
                  <w:top w:val="single" w:sz="4" w:space="0" w:color="auto"/>
                  <w:left w:val="single" w:sz="4" w:space="0" w:color="auto"/>
                  <w:bottom w:val="single" w:sz="4" w:space="0" w:color="auto"/>
                  <w:right w:val="single" w:sz="4" w:space="0" w:color="auto"/>
                </w:tcBorders>
              </w:tcPr>
              <w:p w14:paraId="2A20655D" w14:textId="4D51DA84"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0.89</w:t>
                </w:r>
                <w:r w:rsidR="00FD597B" w:rsidRPr="00A74BEA">
                  <w:rPr>
                    <w:rFonts w:ascii="Times New Roman" w:hAnsi="Times New Roman" w:cs="Times New Roman"/>
                    <w:szCs w:val="21"/>
                  </w:rPr>
                  <w:t>9</w:t>
                </w:r>
              </w:p>
            </w:tc>
            <w:tc>
              <w:tcPr>
                <w:tcW w:w="1187" w:type="pct"/>
                <w:tcBorders>
                  <w:top w:val="single" w:sz="4" w:space="0" w:color="auto"/>
                  <w:left w:val="single" w:sz="4" w:space="0" w:color="auto"/>
                  <w:bottom w:val="single" w:sz="4" w:space="0" w:color="auto"/>
                  <w:right w:val="single" w:sz="4" w:space="0" w:color="auto"/>
                </w:tcBorders>
              </w:tcPr>
              <w:p w14:paraId="37DD602D" w14:textId="17D9DC25" w:rsidR="00B10A0C" w:rsidRPr="00A74BEA" w:rsidRDefault="00D11B25">
                <w:pPr>
                  <w:jc w:val="right"/>
                  <w:rPr>
                    <w:rFonts w:ascii="Times New Roman" w:hAnsi="Times New Roman" w:cs="Times New Roman"/>
                    <w:szCs w:val="21"/>
                  </w:rPr>
                </w:pPr>
                <w:r w:rsidRPr="00A74BEA">
                  <w:rPr>
                    <w:rFonts w:ascii="Times New Roman" w:hAnsi="Times New Roman" w:cs="Times New Roman"/>
                    <w:szCs w:val="21"/>
                  </w:rPr>
                  <w:t>0.89</w:t>
                </w:r>
                <w:r w:rsidR="00FD597B" w:rsidRPr="00A74BEA">
                  <w:rPr>
                    <w:rFonts w:ascii="Times New Roman" w:hAnsi="Times New Roman" w:cs="Times New Roman"/>
                    <w:szCs w:val="21"/>
                  </w:rPr>
                  <w:t>8</w:t>
                </w:r>
              </w:p>
            </w:tc>
          </w:tr>
        </w:tbl>
        <w:p w14:paraId="4489F118" w14:textId="77777777" w:rsidR="00B10A0C" w:rsidRDefault="00000000">
          <w:pPr>
            <w:rPr>
              <w:szCs w:val="21"/>
            </w:rPr>
          </w:pPr>
        </w:p>
      </w:sdtContent>
    </w:sdt>
    <w:p w14:paraId="7AF30925" w14:textId="77777777" w:rsidR="00B10A0C" w:rsidRDefault="00D11B25">
      <w:pPr>
        <w:pStyle w:val="3"/>
        <w:numPr>
          <w:ilvl w:val="0"/>
          <w:numId w:val="12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6365823"/>
        <w:lock w:val="sdtLocked"/>
        <w:placeholder>
          <w:docPart w:val="GBC22222222222222222222222222222"/>
        </w:placeholder>
      </w:sdtPr>
      <w:sdtContent>
        <w:p w14:paraId="58B2D211" w14:textId="77777777" w:rsidR="00B10A0C" w:rsidRDefault="00D11B25">
          <w:pPr>
            <w:rPr>
              <w:rFonts w:cstheme="minorBidi"/>
              <w:kern w:val="2"/>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19ECB17" w14:textId="77777777" w:rsidR="00B10A0C" w:rsidRDefault="00B10A0C">
      <w:pPr>
        <w:rPr>
          <w:szCs w:val="21"/>
        </w:rPr>
      </w:pPr>
    </w:p>
    <w:sdt>
      <w:sdtPr>
        <w:rPr>
          <w:rFonts w:ascii="宋体" w:hAnsi="宋体" w:cs="宋体"/>
          <w:b w:val="0"/>
          <w:bCs w:val="0"/>
          <w:kern w:val="0"/>
          <w:szCs w:val="21"/>
        </w:rPr>
        <w:alias w:val="模块:补充资料其他说明事项"/>
        <w:tag w:val="_GBC_a60672e5f86e422cbb864ef991c9106b"/>
        <w:id w:val="-2016910495"/>
        <w:lock w:val="sdtLocked"/>
        <w:placeholder>
          <w:docPart w:val="GBC22222222222222222222222222222"/>
        </w:placeholder>
      </w:sdtPr>
      <w:sdtContent>
        <w:p w14:paraId="13E1FE76" w14:textId="77777777" w:rsidR="00B10A0C" w:rsidRDefault="00D11B25">
          <w:pPr>
            <w:pStyle w:val="3"/>
            <w:numPr>
              <w:ilvl w:val="0"/>
              <w:numId w:val="126"/>
            </w:numPr>
            <w:rPr>
              <w:szCs w:val="21"/>
            </w:rPr>
          </w:pPr>
          <w:r>
            <w:rPr>
              <w:rFonts w:hint="eastAsia"/>
              <w:szCs w:val="21"/>
            </w:rPr>
            <w:t>其他</w:t>
          </w:r>
        </w:p>
        <w:sdt>
          <w:sdtPr>
            <w:rPr>
              <w:rFonts w:hint="eastAsia"/>
              <w:szCs w:val="21"/>
            </w:rPr>
            <w:alias w:val="是否适用：补充资料其他说明事项[双击切换]"/>
            <w:tag w:val="_GBC_96c49cb17ab64891ac1d396be649be3c"/>
            <w:id w:val="303048949"/>
            <w:lock w:val="sdtLocked"/>
            <w:placeholder>
              <w:docPart w:val="GBC22222222222222222222222222222"/>
            </w:placeholder>
          </w:sdtPr>
          <w:sdtContent>
            <w:p w14:paraId="6E1EEFB7" w14:textId="7B832873" w:rsidR="00B10A0C" w:rsidRDefault="00D11B2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Start w:id="309" w:name="_Hlk90043452" w:displacedByCustomXml="next"/>
    <w:bookmarkStart w:id="310" w:name="_Hlk89951888" w:displacedByCustomXml="next"/>
    <w:sdt>
      <w:sdtPr>
        <w:rPr>
          <w:b/>
          <w:bCs/>
          <w:sz w:val="24"/>
        </w:rPr>
        <w:alias w:val="模块:落款"/>
        <w:tag w:val="_SEC_ee292353ab9b4a589b48f1e0cbc5adcd"/>
        <w:id w:val="246542515"/>
        <w:lock w:val="sdtLocked"/>
        <w:placeholder>
          <w:docPart w:val="GBC22222222222222222222222222222"/>
        </w:placeholder>
      </w:sdtPr>
      <w:sdtEndPr>
        <w:rPr>
          <w:b w:val="0"/>
          <w:bCs w:val="0"/>
          <w:sz w:val="21"/>
        </w:rPr>
      </w:sdtEndPr>
      <w:sdtContent>
        <w:p w14:paraId="33DF411C" w14:textId="77777777" w:rsidR="00B10A0C" w:rsidRDefault="00B10A0C">
          <w:pPr>
            <w:spacing w:line="360" w:lineRule="exact"/>
            <w:ind w:right="5"/>
            <w:rPr>
              <w:b/>
              <w:bCs/>
              <w:sz w:val="24"/>
            </w:rPr>
          </w:pPr>
        </w:p>
        <w:p w14:paraId="16D18BF1" w14:textId="77777777" w:rsidR="00B10A0C" w:rsidRDefault="00D11B25">
          <w:pPr>
            <w:wordWrap w:val="0"/>
            <w:spacing w:line="360" w:lineRule="exact"/>
            <w:jc w:val="right"/>
            <w:rPr>
              <w:u w:val="single"/>
            </w:rPr>
          </w:pPr>
          <w:r>
            <w:t>董事长：</w:t>
          </w:r>
          <w:sdt>
            <w:sdtPr>
              <w:alias w:val="报告发布人"/>
              <w:tag w:val="_GBC_728ad6dff57942a69e22fcccc1f10a3c"/>
              <w:id w:val="-676201071"/>
              <w:lock w:val="sdtLocked"/>
              <w:placeholder>
                <w:docPart w:val="GBC22222222222222222222222222222"/>
              </w:placeholder>
            </w:sdtPr>
            <w:sdtContent>
              <w:r>
                <w:rPr>
                  <w:rFonts w:hint="eastAsia"/>
                </w:rPr>
                <w:t>蒋渊</w:t>
              </w:r>
            </w:sdtContent>
          </w:sdt>
          <w:r>
            <w:rPr>
              <w:rFonts w:hint="eastAsia"/>
            </w:rPr>
            <w:t xml:space="preserve"> </w:t>
          </w:r>
        </w:p>
        <w:p w14:paraId="7FF25BF0" w14:textId="77777777" w:rsidR="00B10A0C" w:rsidRDefault="00D11B25">
          <w:pPr>
            <w:spacing w:line="360" w:lineRule="exact"/>
            <w:jc w:val="right"/>
          </w:pPr>
          <w:r>
            <w:t>董事会批准报送日期：</w:t>
          </w:r>
          <w:sdt>
            <w:sdtPr>
              <w:alias w:val="报告董事会批准报送日期"/>
              <w:tag w:val="_GBC_7b8c4a7926dc47299591537f5943936d"/>
              <w:id w:val="620433975"/>
              <w:lock w:val="sdtLocked"/>
              <w:placeholder>
                <w:docPart w:val="GBC22222222222222222222222222222"/>
              </w:placeholder>
              <w:date w:fullDate="2023-04-08T00:00:00Z">
                <w:dateFormat w:val="yyyy'年'M'月'd'日'"/>
                <w:lid w:val="zh-CN"/>
                <w:storeMappedDataAs w:val="dateTime"/>
                <w:calendar w:val="gregorian"/>
              </w:date>
            </w:sdtPr>
            <w:sdtContent>
              <w:r>
                <w:rPr>
                  <w:rFonts w:hint="eastAsia"/>
                </w:rPr>
                <w:t>2023年4月8日</w:t>
              </w:r>
            </w:sdtContent>
          </w:sdt>
          <w:r>
            <w:rPr>
              <w:rFonts w:hint="eastAsia"/>
            </w:rPr>
            <w:t xml:space="preserve"> </w:t>
          </w:r>
        </w:p>
      </w:sdtContent>
    </w:sdt>
    <w:bookmarkEnd w:id="310"/>
    <w:bookmarkEnd w:id="309"/>
    <w:p w14:paraId="061F5210" w14:textId="77777777" w:rsidR="00B10A0C" w:rsidRDefault="00B10A0C">
      <w:pPr>
        <w:spacing w:line="360" w:lineRule="exact"/>
        <w:ind w:right="5"/>
      </w:pPr>
    </w:p>
    <w:sdt>
      <w:sdtPr>
        <w:rPr>
          <w:sz w:val="24"/>
        </w:rPr>
        <w:alias w:val="模块:修订信息 "/>
        <w:tag w:val="_GBC_e51b54728b2e4e53b95b0611d0df9b06"/>
        <w:id w:val="813302021"/>
        <w:lock w:val="sdtLocked"/>
        <w:placeholder>
          <w:docPart w:val="GBC22222222222222222222222222222"/>
        </w:placeholder>
      </w:sdtPr>
      <w:sdtEndPr>
        <w:rPr>
          <w:sz w:val="21"/>
        </w:rPr>
      </w:sdtEndPr>
      <w:sdtContent>
        <w:p w14:paraId="7A9BF3D8" w14:textId="77777777" w:rsidR="00B10A0C" w:rsidRDefault="00D11B25">
          <w:pPr>
            <w:spacing w:line="360" w:lineRule="exact"/>
            <w:ind w:right="5"/>
            <w:rPr>
              <w:b/>
              <w:sz w:val="24"/>
            </w:rPr>
          </w:pPr>
          <w:r>
            <w:rPr>
              <w:b/>
              <w:sz w:val="24"/>
            </w:rPr>
            <w:t>修订信息</w:t>
          </w:r>
        </w:p>
        <w:sdt>
          <w:sdtPr>
            <w:alias w:val="是否适用：修订信息表[双击切换]"/>
            <w:tag w:val="_GBC_888e757d42a24d3a87b71f50b0589b0a"/>
            <w:id w:val="1718165906"/>
            <w:lock w:val="sdtLocked"/>
            <w:placeholder>
              <w:docPart w:val="GBC22222222222222222222222222222"/>
            </w:placeholder>
          </w:sdtPr>
          <w:sdtContent>
            <w:p w14:paraId="4BE6A2F9" w14:textId="5041321C" w:rsidR="00B10A0C" w:rsidRDefault="00D11B25">
              <w:r>
                <w:fldChar w:fldCharType="begin"/>
              </w:r>
              <w:r w:rsidR="00A74BEA">
                <w:instrText xml:space="preserve">MACROBUTTON  SnrToggleCheckbox √适用 </w:instrText>
              </w:r>
              <w:r>
                <w:fldChar w:fldCharType="end"/>
              </w:r>
              <w:r>
                <w:fldChar w:fldCharType="begin"/>
              </w:r>
              <w:r w:rsidR="00A74BEA">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2552"/>
            <w:gridCol w:w="3582"/>
          </w:tblGrid>
          <w:tr w:rsidR="00A74BEA" w14:paraId="272EB3BD" w14:textId="77777777" w:rsidTr="00E116D6">
            <w:sdt>
              <w:sdtPr>
                <w:tag w:val="_PLD_978b750d87534dc9a52ced6bbef8b505"/>
                <w:id w:val="1581722577"/>
                <w:lock w:val="sdtLocked"/>
              </w:sdtPr>
              <w:sdtContent>
                <w:tc>
                  <w:tcPr>
                    <w:tcW w:w="1524" w:type="pct"/>
                    <w:tcBorders>
                      <w:top w:val="single" w:sz="4" w:space="0" w:color="auto"/>
                      <w:left w:val="single" w:sz="4" w:space="0" w:color="auto"/>
                      <w:bottom w:val="single" w:sz="4" w:space="0" w:color="auto"/>
                      <w:right w:val="single" w:sz="4" w:space="0" w:color="auto"/>
                    </w:tcBorders>
                    <w:vAlign w:val="center"/>
                  </w:tcPr>
                  <w:p w14:paraId="1A3CB8E2" w14:textId="77777777" w:rsidR="00A74BEA" w:rsidRDefault="00A74BEA">
                    <w:pPr>
                      <w:autoSpaceDE w:val="0"/>
                      <w:autoSpaceDN w:val="0"/>
                      <w:adjustRightInd w:val="0"/>
                      <w:jc w:val="center"/>
                    </w:pPr>
                    <w:r>
                      <w:t>报告版本号</w:t>
                    </w:r>
                  </w:p>
                </w:tc>
              </w:sdtContent>
            </w:sdt>
            <w:sdt>
              <w:sdtPr>
                <w:tag w:val="_PLD_cd0927a5c9bb498eafe475216a83a2d9"/>
                <w:id w:val="1258938905"/>
                <w:lock w:val="sdtLocked"/>
              </w:sdtPr>
              <w:sdtContent>
                <w:tc>
                  <w:tcPr>
                    <w:tcW w:w="1446" w:type="pct"/>
                    <w:tcBorders>
                      <w:top w:val="single" w:sz="4" w:space="0" w:color="auto"/>
                      <w:left w:val="single" w:sz="4" w:space="0" w:color="auto"/>
                      <w:bottom w:val="single" w:sz="4" w:space="0" w:color="auto"/>
                      <w:right w:val="single" w:sz="4" w:space="0" w:color="auto"/>
                    </w:tcBorders>
                    <w:vAlign w:val="center"/>
                  </w:tcPr>
                  <w:p w14:paraId="268D6DED" w14:textId="77777777" w:rsidR="00A74BEA" w:rsidRDefault="00A74BEA">
                    <w:pPr>
                      <w:autoSpaceDE w:val="0"/>
                      <w:autoSpaceDN w:val="0"/>
                      <w:adjustRightInd w:val="0"/>
                      <w:jc w:val="center"/>
                    </w:pPr>
                    <w:r>
                      <w:t>更正、补充公告发布时间</w:t>
                    </w:r>
                  </w:p>
                </w:tc>
              </w:sdtContent>
            </w:sdt>
            <w:sdt>
              <w:sdtPr>
                <w:tag w:val="_PLD_f15de6b5147a492c9dee47deaaa29259"/>
                <w:id w:val="1132134268"/>
                <w:lock w:val="sdtLocked"/>
              </w:sdtPr>
              <w:sdtContent>
                <w:tc>
                  <w:tcPr>
                    <w:tcW w:w="2030" w:type="pct"/>
                    <w:tcBorders>
                      <w:top w:val="single" w:sz="4" w:space="0" w:color="auto"/>
                      <w:left w:val="single" w:sz="4" w:space="0" w:color="auto"/>
                      <w:bottom w:val="single" w:sz="4" w:space="0" w:color="auto"/>
                      <w:right w:val="single" w:sz="4" w:space="0" w:color="auto"/>
                    </w:tcBorders>
                    <w:vAlign w:val="center"/>
                  </w:tcPr>
                  <w:p w14:paraId="1ABEDCF0" w14:textId="77777777" w:rsidR="00A74BEA" w:rsidRDefault="00A74BEA">
                    <w:pPr>
                      <w:autoSpaceDE w:val="0"/>
                      <w:autoSpaceDN w:val="0"/>
                      <w:adjustRightInd w:val="0"/>
                      <w:jc w:val="center"/>
                    </w:pPr>
                    <w:r>
                      <w:t>更正、补充公告内容</w:t>
                    </w:r>
                  </w:p>
                </w:tc>
              </w:sdtContent>
            </w:sdt>
          </w:tr>
          <w:sdt>
            <w:sdtPr>
              <w:rPr>
                <w:rFonts w:hint="eastAsia"/>
              </w:rPr>
              <w:alias w:val="修订信息"/>
              <w:tag w:val="_GBC_54551da69d2343308a1d31e49f356b9b"/>
              <w:id w:val="24350183"/>
              <w:lock w:val="sdtLocked"/>
              <w:placeholder>
                <w:docPart w:val="17CC3384897040F683472E253D329E06"/>
              </w:placeholder>
            </w:sdtPr>
            <w:sdtContent>
              <w:tr w:rsidR="00A74BEA" w14:paraId="020220A9" w14:textId="77777777" w:rsidTr="00E116D6">
                <w:tc>
                  <w:tcPr>
                    <w:tcW w:w="1524" w:type="pct"/>
                    <w:tcBorders>
                      <w:top w:val="single" w:sz="4" w:space="0" w:color="auto"/>
                      <w:left w:val="single" w:sz="4" w:space="0" w:color="auto"/>
                      <w:bottom w:val="single" w:sz="4" w:space="0" w:color="auto"/>
                      <w:right w:val="single" w:sz="4" w:space="0" w:color="auto"/>
                    </w:tcBorders>
                  </w:tcPr>
                  <w:p w14:paraId="45B21740" w14:textId="00F5C222" w:rsidR="00A74BEA" w:rsidRDefault="00E116D6">
                    <w:pPr>
                      <w:autoSpaceDE w:val="0"/>
                      <w:autoSpaceDN w:val="0"/>
                      <w:adjustRightInd w:val="0"/>
                    </w:pPr>
                    <w:r>
                      <w:t>2022</w:t>
                    </w:r>
                    <w:r>
                      <w:rPr>
                        <w:rFonts w:hint="eastAsia"/>
                      </w:rPr>
                      <w:t>年年度报告（修订版）</w:t>
                    </w:r>
                  </w:p>
                </w:tc>
                <w:tc>
                  <w:tcPr>
                    <w:tcW w:w="1446" w:type="pct"/>
                    <w:tcBorders>
                      <w:top w:val="single" w:sz="4" w:space="0" w:color="auto"/>
                      <w:left w:val="single" w:sz="4" w:space="0" w:color="auto"/>
                      <w:bottom w:val="single" w:sz="4" w:space="0" w:color="auto"/>
                      <w:right w:val="single" w:sz="4" w:space="0" w:color="auto"/>
                    </w:tcBorders>
                  </w:tcPr>
                  <w:p w14:paraId="5C32D7ED" w14:textId="2C1EB09B" w:rsidR="00A74BEA" w:rsidRDefault="00387638">
                    <w:pPr>
                      <w:autoSpaceDE w:val="0"/>
                      <w:autoSpaceDN w:val="0"/>
                      <w:adjustRightInd w:val="0"/>
                    </w:pPr>
                    <w:r>
                      <w:rPr>
                        <w:rFonts w:hint="eastAsia"/>
                      </w:rPr>
                      <w:t>2</w:t>
                    </w:r>
                    <w:r>
                      <w:t>023</w:t>
                    </w:r>
                    <w:r>
                      <w:rPr>
                        <w:rFonts w:hint="eastAsia"/>
                      </w:rPr>
                      <w:t>年4月2</w:t>
                    </w:r>
                    <w:r>
                      <w:t>5</w:t>
                    </w:r>
                    <w:r>
                      <w:rPr>
                        <w:rFonts w:hint="eastAsia"/>
                      </w:rPr>
                      <w:t>日</w:t>
                    </w:r>
                  </w:p>
                </w:tc>
                <w:tc>
                  <w:tcPr>
                    <w:tcW w:w="2030" w:type="pct"/>
                    <w:tcBorders>
                      <w:top w:val="single" w:sz="4" w:space="0" w:color="auto"/>
                      <w:left w:val="single" w:sz="4" w:space="0" w:color="auto"/>
                      <w:bottom w:val="single" w:sz="4" w:space="0" w:color="auto"/>
                      <w:right w:val="single" w:sz="4" w:space="0" w:color="auto"/>
                    </w:tcBorders>
                  </w:tcPr>
                  <w:p w14:paraId="25928B99" w14:textId="1797959B" w:rsidR="00A74BEA" w:rsidRDefault="00E116D6">
                    <w:pPr>
                      <w:autoSpaceDE w:val="0"/>
                      <w:autoSpaceDN w:val="0"/>
                      <w:adjustRightInd w:val="0"/>
                    </w:pPr>
                    <w:r>
                      <w:rPr>
                        <w:rFonts w:hint="eastAsia"/>
                      </w:rPr>
                      <w:t>具体内容详见上海证券交易所披露的《</w:t>
                    </w:r>
                    <w:r w:rsidRPr="00E116D6">
                      <w:rPr>
                        <w:rFonts w:hint="eastAsia"/>
                      </w:rPr>
                      <w:t>关于</w:t>
                    </w:r>
                    <w:r w:rsidRPr="00E116D6">
                      <w:t>2022年年度报告的更正公告</w:t>
                    </w:r>
                    <w:r>
                      <w:rPr>
                        <w:rFonts w:hint="eastAsia"/>
                      </w:rPr>
                      <w:t>》（公告编号：2</w:t>
                    </w:r>
                    <w:r>
                      <w:t>023-044</w:t>
                    </w:r>
                    <w:r>
                      <w:rPr>
                        <w:rFonts w:hint="eastAsia"/>
                      </w:rPr>
                      <w:t>）</w:t>
                    </w:r>
                  </w:p>
                </w:tc>
              </w:tr>
            </w:sdtContent>
          </w:sdt>
          <w:sdt>
            <w:sdtPr>
              <w:rPr>
                <w:rFonts w:hint="eastAsia"/>
              </w:rPr>
              <w:alias w:val="修订信息"/>
              <w:tag w:val="_GBC_54551da69d2343308a1d31e49f356b9b"/>
              <w:id w:val="-1825348520"/>
              <w:lock w:val="sdtLocked"/>
              <w:placeholder>
                <w:docPart w:val="17CC3384897040F683472E253D329E06"/>
              </w:placeholder>
            </w:sdtPr>
            <w:sdtContent>
              <w:tr w:rsidR="00A74BEA" w14:paraId="48CFB731" w14:textId="77777777" w:rsidTr="00E116D6">
                <w:tc>
                  <w:tcPr>
                    <w:tcW w:w="1524" w:type="pct"/>
                    <w:tcBorders>
                      <w:top w:val="single" w:sz="4" w:space="0" w:color="auto"/>
                      <w:left w:val="single" w:sz="4" w:space="0" w:color="auto"/>
                      <w:bottom w:val="single" w:sz="4" w:space="0" w:color="auto"/>
                      <w:right w:val="single" w:sz="4" w:space="0" w:color="auto"/>
                    </w:tcBorders>
                  </w:tcPr>
                  <w:p w14:paraId="26ABB017" w14:textId="77777777" w:rsidR="00A74BEA" w:rsidRDefault="00A74BEA">
                    <w:pPr>
                      <w:autoSpaceDE w:val="0"/>
                      <w:autoSpaceDN w:val="0"/>
                      <w:adjustRightInd w:val="0"/>
                    </w:pPr>
                  </w:p>
                </w:tc>
                <w:tc>
                  <w:tcPr>
                    <w:tcW w:w="1446" w:type="pct"/>
                    <w:tcBorders>
                      <w:top w:val="single" w:sz="4" w:space="0" w:color="auto"/>
                      <w:left w:val="single" w:sz="4" w:space="0" w:color="auto"/>
                      <w:bottom w:val="single" w:sz="4" w:space="0" w:color="auto"/>
                      <w:right w:val="single" w:sz="4" w:space="0" w:color="auto"/>
                    </w:tcBorders>
                  </w:tcPr>
                  <w:p w14:paraId="238F1AC8" w14:textId="77777777" w:rsidR="00A74BEA" w:rsidRDefault="00A74BEA">
                    <w:pPr>
                      <w:autoSpaceDE w:val="0"/>
                      <w:autoSpaceDN w:val="0"/>
                      <w:adjustRightInd w:val="0"/>
                    </w:pPr>
                  </w:p>
                </w:tc>
                <w:tc>
                  <w:tcPr>
                    <w:tcW w:w="2030" w:type="pct"/>
                    <w:tcBorders>
                      <w:top w:val="single" w:sz="4" w:space="0" w:color="auto"/>
                      <w:left w:val="single" w:sz="4" w:space="0" w:color="auto"/>
                      <w:bottom w:val="single" w:sz="4" w:space="0" w:color="auto"/>
                      <w:right w:val="single" w:sz="4" w:space="0" w:color="auto"/>
                    </w:tcBorders>
                  </w:tcPr>
                  <w:p w14:paraId="44032C85" w14:textId="77777777" w:rsidR="00A74BEA" w:rsidRDefault="00A74BEA">
                    <w:pPr>
                      <w:autoSpaceDE w:val="0"/>
                      <w:autoSpaceDN w:val="0"/>
                      <w:adjustRightInd w:val="0"/>
                    </w:pPr>
                  </w:p>
                </w:tc>
              </w:tr>
            </w:sdtContent>
          </w:sdt>
        </w:tbl>
        <w:p w14:paraId="63B3BA93" w14:textId="77777777" w:rsidR="00A74BEA" w:rsidRDefault="00A74BEA"/>
        <w:p w14:paraId="6EF236CA" w14:textId="77777777" w:rsidR="00A74BEA" w:rsidRDefault="00000000"/>
      </w:sdtContent>
    </w:sdt>
    <w:sectPr w:rsidR="00A74BEA">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1A679" w14:textId="77777777" w:rsidR="00017482" w:rsidRDefault="00017482">
      <w:r>
        <w:separator/>
      </w:r>
    </w:p>
  </w:endnote>
  <w:endnote w:type="continuationSeparator" w:id="0">
    <w:p w14:paraId="0A541468" w14:textId="77777777" w:rsidR="00017482" w:rsidRDefault="00017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835307"/>
    </w:sdtPr>
    <w:sdtContent>
      <w:sdt>
        <w:sdtPr>
          <w:id w:val="1080646581"/>
        </w:sdtPr>
        <w:sdtContent>
          <w:p w14:paraId="278C6577" w14:textId="77777777" w:rsidR="00B10A0C" w:rsidRDefault="00D11B25">
            <w:pPr>
              <w:pStyle w:val="af7"/>
              <w:jc w:val="center"/>
            </w:pPr>
            <w:r>
              <w:rPr>
                <w:b/>
                <w:bCs/>
                <w:sz w:val="24"/>
                <w:szCs w:val="24"/>
              </w:rPr>
              <w:fldChar w:fldCharType="begin"/>
            </w:r>
            <w:r>
              <w:rPr>
                <w:b/>
                <w:bCs/>
              </w:rPr>
              <w:instrText>PAGE</w:instrText>
            </w:r>
            <w:r>
              <w:rPr>
                <w:b/>
                <w:bCs/>
                <w:sz w:val="24"/>
                <w:szCs w:val="24"/>
              </w:rPr>
              <w:fldChar w:fldCharType="separate"/>
            </w:r>
            <w:r>
              <w:rPr>
                <w:b/>
                <w:bCs/>
              </w:rPr>
              <w:t>95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95</w:t>
            </w:r>
            <w:r>
              <w:rPr>
                <w:b/>
                <w:bCs/>
                <w:sz w:val="24"/>
                <w:szCs w:val="24"/>
              </w:rPr>
              <w:fldChar w:fldCharType="end"/>
            </w:r>
          </w:p>
        </w:sdtContent>
      </w:sdt>
    </w:sdtContent>
  </w:sdt>
  <w:p w14:paraId="501D4E63" w14:textId="77777777" w:rsidR="00B10A0C" w:rsidRDefault="00B10A0C">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0B9CC" w14:textId="77777777" w:rsidR="00017482" w:rsidRDefault="00017482">
      <w:r>
        <w:separator/>
      </w:r>
    </w:p>
  </w:footnote>
  <w:footnote w:type="continuationSeparator" w:id="0">
    <w:p w14:paraId="557997F5" w14:textId="77777777" w:rsidR="00017482" w:rsidRDefault="00017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FB60A" w14:textId="77777777" w:rsidR="00B10A0C" w:rsidRDefault="00D11B25">
    <w:pPr>
      <w:pStyle w:val="af9"/>
      <w:tabs>
        <w:tab w:val="clear" w:pos="8306"/>
        <w:tab w:val="left" w:pos="8364"/>
        <w:tab w:val="left" w:pos="8505"/>
      </w:tabs>
      <w:ind w:rightChars="10" w:right="21"/>
      <w:jc w:val="left"/>
      <w:rPr>
        <w:b/>
      </w:rPr>
    </w:pPr>
    <w:r>
      <w:rPr>
        <w:noProof/>
      </w:rPr>
      <w:drawing>
        <wp:inline distT="0" distB="0" distL="0" distR="0" wp14:anchorId="564A3C19" wp14:editId="78F0704F">
          <wp:extent cx="815340" cy="175895"/>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17931" cy="177015"/>
                  </a:xfrm>
                  <a:prstGeom prst="rect">
                    <a:avLst/>
                  </a:prstGeom>
                  <a:noFill/>
                  <a:ln>
                    <a:noFill/>
                  </a:ln>
                </pic:spPr>
              </pic:pic>
            </a:graphicData>
          </a:graphic>
        </wp:inline>
      </w:drawing>
    </w:r>
    <w:r>
      <w:t xml:space="preserve">                                                                     </w:t>
    </w:r>
    <w:r>
      <w:rPr>
        <w:rFonts w:hint="eastAsia"/>
      </w:rPr>
      <w:t>2022</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33FD6A"/>
    <w:multiLevelType w:val="singleLevel"/>
    <w:tmpl w:val="A333FD6A"/>
    <w:lvl w:ilvl="0">
      <w:start w:val="2"/>
      <w:numFmt w:val="decimal"/>
      <w:suff w:val="nothing"/>
      <w:lvlText w:val="%1、"/>
      <w:lvlJc w:val="left"/>
    </w:lvl>
  </w:abstractNum>
  <w:abstractNum w:abstractNumId="1" w15:restartNumberingAfterBreak="0">
    <w:nsid w:val="00533058"/>
    <w:multiLevelType w:val="multilevel"/>
    <w:tmpl w:val="00533058"/>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1C7576E"/>
    <w:multiLevelType w:val="multilevel"/>
    <w:tmpl w:val="01C7576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2E66CBA"/>
    <w:multiLevelType w:val="multilevel"/>
    <w:tmpl w:val="02E66CBA"/>
    <w:lvl w:ilvl="0">
      <w:start w:val="1"/>
      <w:numFmt w:val="chineseCountingThousand"/>
      <w:suff w:val="nothing"/>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37142FD"/>
    <w:multiLevelType w:val="multilevel"/>
    <w:tmpl w:val="037142FD"/>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3B7239C"/>
    <w:multiLevelType w:val="multilevel"/>
    <w:tmpl w:val="03B7239C"/>
    <w:lvl w:ilvl="0">
      <w:start w:val="1"/>
      <w:numFmt w:val="chineseCountingThousand"/>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4364DD5"/>
    <w:multiLevelType w:val="multilevel"/>
    <w:tmpl w:val="04364DD5"/>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4560F83"/>
    <w:multiLevelType w:val="multilevel"/>
    <w:tmpl w:val="04560F8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076A22C6"/>
    <w:multiLevelType w:val="multilevel"/>
    <w:tmpl w:val="076A22C6"/>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7DD62F7"/>
    <w:multiLevelType w:val="multilevel"/>
    <w:tmpl w:val="07DD62F7"/>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080D0CFB"/>
    <w:multiLevelType w:val="multilevel"/>
    <w:tmpl w:val="080D0CFB"/>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DC97DB7"/>
    <w:multiLevelType w:val="multilevel"/>
    <w:tmpl w:val="0DC97DB7"/>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E1F5ED2"/>
    <w:multiLevelType w:val="multilevel"/>
    <w:tmpl w:val="0E1F5ED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0EFF791D"/>
    <w:multiLevelType w:val="multilevel"/>
    <w:tmpl w:val="0EFF791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0F171263"/>
    <w:multiLevelType w:val="multilevel"/>
    <w:tmpl w:val="0F17126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0FB258AF"/>
    <w:multiLevelType w:val="multilevel"/>
    <w:tmpl w:val="0FB258A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1732E84"/>
    <w:multiLevelType w:val="multilevel"/>
    <w:tmpl w:val="11732E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5621257"/>
    <w:multiLevelType w:val="multilevel"/>
    <w:tmpl w:val="1562125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185F3408"/>
    <w:multiLevelType w:val="multilevel"/>
    <w:tmpl w:val="185F34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18982D2E"/>
    <w:multiLevelType w:val="multilevel"/>
    <w:tmpl w:val="18982D2E"/>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8A52FB9"/>
    <w:multiLevelType w:val="multilevel"/>
    <w:tmpl w:val="18A52FB9"/>
    <w:lvl w:ilvl="0">
      <w:start w:val="1"/>
      <w:numFmt w:val="chineseCountingThousand"/>
      <w:lvlText w:val="(%1)"/>
      <w:lvlJc w:val="left"/>
      <w:pPr>
        <w:ind w:left="420" w:hanging="420"/>
      </w:p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9B61093"/>
    <w:multiLevelType w:val="multilevel"/>
    <w:tmpl w:val="19B61093"/>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A876789"/>
    <w:multiLevelType w:val="multilevel"/>
    <w:tmpl w:val="1A876789"/>
    <w:lvl w:ilvl="0">
      <w:start w:val="1"/>
      <w:numFmt w:val="decimal"/>
      <w:lvlText w:val="%1."/>
      <w:lvlJc w:val="left"/>
      <w:pPr>
        <w:ind w:left="420" w:hanging="420"/>
      </w:pPr>
      <w:rPr>
        <w:rFonts w:asciiTheme="minorEastAsia" w:eastAsiaTheme="minorEastAsia" w:hAnsiTheme="minor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B0970AA"/>
    <w:multiLevelType w:val="multilevel"/>
    <w:tmpl w:val="1B0970A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15:restartNumberingAfterBreak="0">
    <w:nsid w:val="1BCF0D86"/>
    <w:multiLevelType w:val="multilevel"/>
    <w:tmpl w:val="1BCF0D86"/>
    <w:lvl w:ilvl="0">
      <w:start w:val="1"/>
      <w:numFmt w:val="decimal"/>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1CEC30BF"/>
    <w:multiLevelType w:val="multilevel"/>
    <w:tmpl w:val="1CEC30BF"/>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1D11584D"/>
    <w:multiLevelType w:val="multilevel"/>
    <w:tmpl w:val="1D11584D"/>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1E235F8B"/>
    <w:multiLevelType w:val="multilevel"/>
    <w:tmpl w:val="1E235F8B"/>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1F4131F6"/>
    <w:multiLevelType w:val="multilevel"/>
    <w:tmpl w:val="1F4131F6"/>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1F6D425C"/>
    <w:multiLevelType w:val="multilevel"/>
    <w:tmpl w:val="1F6D425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1F9677B9"/>
    <w:multiLevelType w:val="multilevel"/>
    <w:tmpl w:val="1F9677B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15:restartNumberingAfterBreak="0">
    <w:nsid w:val="1FD019D7"/>
    <w:multiLevelType w:val="multilevel"/>
    <w:tmpl w:val="1FD019D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204F3B0A"/>
    <w:multiLevelType w:val="multilevel"/>
    <w:tmpl w:val="204F3B0A"/>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15:restartNumberingAfterBreak="0">
    <w:nsid w:val="2121200C"/>
    <w:multiLevelType w:val="multilevel"/>
    <w:tmpl w:val="212120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217F3B1B"/>
    <w:multiLevelType w:val="multilevel"/>
    <w:tmpl w:val="217F3B1B"/>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1A7388C"/>
    <w:multiLevelType w:val="multilevel"/>
    <w:tmpl w:val="21A7388C"/>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246C0E3A"/>
    <w:multiLevelType w:val="multilevel"/>
    <w:tmpl w:val="246C0E3A"/>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273131BF"/>
    <w:multiLevelType w:val="multilevel"/>
    <w:tmpl w:val="273131B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9" w15:restartNumberingAfterBreak="0">
    <w:nsid w:val="2AB9492A"/>
    <w:multiLevelType w:val="multilevel"/>
    <w:tmpl w:val="2AB9492A"/>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2ABA5091"/>
    <w:multiLevelType w:val="multilevel"/>
    <w:tmpl w:val="2ABA5091"/>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2B081EE9"/>
    <w:multiLevelType w:val="multilevel"/>
    <w:tmpl w:val="2B081EE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2C7D045A"/>
    <w:multiLevelType w:val="multilevel"/>
    <w:tmpl w:val="2C7D045A"/>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2D223BC3"/>
    <w:multiLevelType w:val="multilevel"/>
    <w:tmpl w:val="2D223BC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2DE55932"/>
    <w:multiLevelType w:val="multilevel"/>
    <w:tmpl w:val="2DE55932"/>
    <w:lvl w:ilvl="0">
      <w:start w:val="1"/>
      <w:numFmt w:val="chineseCountingThousand"/>
      <w:suff w:val="nothing"/>
      <w:lvlText w:val="%1、"/>
      <w:lvlJc w:val="left"/>
      <w:pPr>
        <w:ind w:left="420" w:hanging="420"/>
      </w:pPr>
      <w:rPr>
        <w:rFonts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2EE12A98"/>
    <w:multiLevelType w:val="multilevel"/>
    <w:tmpl w:val="2EE12A9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15:restartNumberingAfterBreak="0">
    <w:nsid w:val="30712312"/>
    <w:multiLevelType w:val="multilevel"/>
    <w:tmpl w:val="307123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15:restartNumberingAfterBreak="0">
    <w:nsid w:val="31042AC8"/>
    <w:multiLevelType w:val="multilevel"/>
    <w:tmpl w:val="31042AC8"/>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9" w15:restartNumberingAfterBreak="0">
    <w:nsid w:val="322A2C22"/>
    <w:multiLevelType w:val="multilevel"/>
    <w:tmpl w:val="322A2C22"/>
    <w:lvl w:ilvl="0">
      <w:start w:val="1"/>
      <w:numFmt w:val="decimal"/>
      <w:lvlText w:val="%1."/>
      <w:lvlJc w:val="left"/>
      <w:pPr>
        <w:ind w:left="420" w:hanging="42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326F7C0F"/>
    <w:multiLevelType w:val="multilevel"/>
    <w:tmpl w:val="326F7C0F"/>
    <w:lvl w:ilvl="0">
      <w:start w:val="1"/>
      <w:numFmt w:val="decimal"/>
      <w:suff w:val="nothing"/>
      <w:lvlText w:val="(%1)."/>
      <w:lvlJc w:val="left"/>
      <w:pPr>
        <w:ind w:left="420" w:hanging="420"/>
      </w:pPr>
      <w:rPr>
        <w:rFonts w:asciiTheme="minorEastAsia" w:eastAsia="宋体" w:hAnsiTheme="min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3438131C"/>
    <w:multiLevelType w:val="multilevel"/>
    <w:tmpl w:val="343813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15:restartNumberingAfterBreak="0">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37C3610E"/>
    <w:multiLevelType w:val="multilevel"/>
    <w:tmpl w:val="37C3610E"/>
    <w:lvl w:ilvl="0">
      <w:start w:val="1"/>
      <w:numFmt w:val="chineseCountingThousand"/>
      <w:lvlText w:val="%1、"/>
      <w:lvlJc w:val="left"/>
      <w:pPr>
        <w:ind w:left="704" w:hanging="420"/>
      </w:pPr>
      <w:rPr>
        <w:rFonts w:hint="default"/>
        <w:b/>
        <w:i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3D2B6D0A"/>
    <w:multiLevelType w:val="multilevel"/>
    <w:tmpl w:val="3D2B6D0A"/>
    <w:lvl w:ilvl="0">
      <w:start w:val="1"/>
      <w:numFmt w:val="chineseCountingThousand"/>
      <w:suff w:val="space"/>
      <w:lvlText w:val="(%1)"/>
      <w:lvlJc w:val="left"/>
      <w:pPr>
        <w:ind w:left="420" w:hanging="420"/>
      </w:pPr>
      <w:rPr>
        <w:rFonts w:ascii="宋体" w:eastAsia="宋体" w:hAnsi="宋体" w:hint="eastAsia"/>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3D620F38"/>
    <w:multiLevelType w:val="multilevel"/>
    <w:tmpl w:val="3D620F38"/>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3DC039A2"/>
    <w:multiLevelType w:val="multilevel"/>
    <w:tmpl w:val="3DC039A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15:restartNumberingAfterBreak="0">
    <w:nsid w:val="3EA740FE"/>
    <w:multiLevelType w:val="multilevel"/>
    <w:tmpl w:val="3EA740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15:restartNumberingAfterBreak="0">
    <w:nsid w:val="3F1C5616"/>
    <w:multiLevelType w:val="multilevel"/>
    <w:tmpl w:val="3F1C5616"/>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3FAB46A5"/>
    <w:multiLevelType w:val="multilevel"/>
    <w:tmpl w:val="3FAB46A5"/>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0" w15:restartNumberingAfterBreak="0">
    <w:nsid w:val="401A73B0"/>
    <w:multiLevelType w:val="multilevel"/>
    <w:tmpl w:val="401A73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15:restartNumberingAfterBreak="0">
    <w:nsid w:val="40973487"/>
    <w:multiLevelType w:val="multilevel"/>
    <w:tmpl w:val="4097348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2" w15:restartNumberingAfterBreak="0">
    <w:nsid w:val="42F33200"/>
    <w:multiLevelType w:val="multilevel"/>
    <w:tmpl w:val="42F33200"/>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44360F32"/>
    <w:multiLevelType w:val="multilevel"/>
    <w:tmpl w:val="44360F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15:restartNumberingAfterBreak="0">
    <w:nsid w:val="448C6887"/>
    <w:multiLevelType w:val="multilevel"/>
    <w:tmpl w:val="448C6887"/>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15:restartNumberingAfterBreak="0">
    <w:nsid w:val="44D151ED"/>
    <w:multiLevelType w:val="multilevel"/>
    <w:tmpl w:val="44D151E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452D24C2"/>
    <w:multiLevelType w:val="multilevel"/>
    <w:tmpl w:val="452D24C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15:restartNumberingAfterBreak="0">
    <w:nsid w:val="45796619"/>
    <w:multiLevelType w:val="multilevel"/>
    <w:tmpl w:val="45796619"/>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45D95701"/>
    <w:multiLevelType w:val="multilevel"/>
    <w:tmpl w:val="45D9570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15:restartNumberingAfterBreak="0">
    <w:nsid w:val="463E0B3C"/>
    <w:multiLevelType w:val="multilevel"/>
    <w:tmpl w:val="463E0B3C"/>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464473E5"/>
    <w:multiLevelType w:val="multilevel"/>
    <w:tmpl w:val="464473E5"/>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15:restartNumberingAfterBreak="0">
    <w:nsid w:val="46E20981"/>
    <w:multiLevelType w:val="multilevel"/>
    <w:tmpl w:val="46E2098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15:restartNumberingAfterBreak="0">
    <w:nsid w:val="49C71EB0"/>
    <w:multiLevelType w:val="multilevel"/>
    <w:tmpl w:val="49C71E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4A125FEF"/>
    <w:multiLevelType w:val="multilevel"/>
    <w:tmpl w:val="4A125FE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4AC23DB8"/>
    <w:multiLevelType w:val="multilevel"/>
    <w:tmpl w:val="4AC23DB8"/>
    <w:lvl w:ilvl="0">
      <w:start w:val="1"/>
      <w:numFmt w:val="chineseCountingThousand"/>
      <w:suff w:val="space"/>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4ACD5C44"/>
    <w:multiLevelType w:val="multilevel"/>
    <w:tmpl w:val="4ACD5C44"/>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7" w15:restartNumberingAfterBreak="0">
    <w:nsid w:val="4C5633A4"/>
    <w:multiLevelType w:val="multilevel"/>
    <w:tmpl w:val="4C5633A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15:restartNumberingAfterBreak="0">
    <w:nsid w:val="4FF23454"/>
    <w:multiLevelType w:val="multilevel"/>
    <w:tmpl w:val="4FF2345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50F33864"/>
    <w:multiLevelType w:val="multilevel"/>
    <w:tmpl w:val="50F33864"/>
    <w:lvl w:ilvl="0">
      <w:start w:val="1"/>
      <w:numFmt w:val="chineseCountingThousand"/>
      <w:lvlText w:val="(%1)"/>
      <w:lvlJc w:val="right"/>
      <w:pPr>
        <w:ind w:left="1260" w:hanging="420"/>
      </w:pPr>
      <w:rPr>
        <w:rFonts w:hint="eastAsia"/>
      </w:rPr>
    </w:lvl>
    <w:lvl w:ilvl="1">
      <w:start w:val="1"/>
      <w:numFmt w:val="lowerLetter"/>
      <w:lvlText w:val="%2)"/>
      <w:lvlJc w:val="left"/>
      <w:pPr>
        <w:ind w:left="840" w:hanging="420"/>
      </w:pPr>
    </w:lvl>
    <w:lvl w:ilvl="2">
      <w:start w:val="1"/>
      <w:numFmt w:val="chineseCountingThousand"/>
      <w:lvlText w:val="(%3)"/>
      <w:lvlJc w:val="right"/>
      <w:pPr>
        <w:ind w:left="420" w:hanging="420"/>
      </w:pPr>
      <w:rPr>
        <w:rFonts w:hint="eastAsia"/>
      </w:rPr>
    </w:lvl>
    <w:lvl w:ilvl="3">
      <w:start w:val="1"/>
      <w:numFmt w:val="chineseCountingThousand"/>
      <w:suff w:val="nothing"/>
      <w:lvlText w:val="(%4)"/>
      <w:lvlJc w:val="left"/>
      <w:pPr>
        <w:ind w:left="1680" w:hanging="420"/>
      </w:pPr>
      <w:rPr>
        <w:rFonts w:ascii="宋体" w:eastAsia="宋体" w:hAnsi="宋体"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511727FE"/>
    <w:multiLevelType w:val="multilevel"/>
    <w:tmpl w:val="511727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1" w15:restartNumberingAfterBreak="0">
    <w:nsid w:val="51265863"/>
    <w:multiLevelType w:val="multilevel"/>
    <w:tmpl w:val="51265863"/>
    <w:lvl w:ilvl="0">
      <w:start w:val="1"/>
      <w:numFmt w:val="chineseCountingThousand"/>
      <w:lvlText w:val="(%1)"/>
      <w:lvlJc w:val="left"/>
      <w:pPr>
        <w:ind w:left="420" w:hanging="420"/>
      </w:p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15:restartNumberingAfterBreak="0">
    <w:nsid w:val="520C604D"/>
    <w:multiLevelType w:val="multilevel"/>
    <w:tmpl w:val="520C604D"/>
    <w:lvl w:ilvl="0">
      <w:start w:val="1"/>
      <w:numFmt w:val="decimal"/>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531A49E7"/>
    <w:multiLevelType w:val="multilevel"/>
    <w:tmpl w:val="531A49E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4" w15:restartNumberingAfterBreak="0">
    <w:nsid w:val="542027AB"/>
    <w:multiLevelType w:val="multilevel"/>
    <w:tmpl w:val="542027AB"/>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54B577AB"/>
    <w:multiLevelType w:val="multilevel"/>
    <w:tmpl w:val="54B577A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15:restartNumberingAfterBreak="0">
    <w:nsid w:val="57D70C03"/>
    <w:multiLevelType w:val="multilevel"/>
    <w:tmpl w:val="57D70C0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15:restartNumberingAfterBreak="0">
    <w:nsid w:val="59862246"/>
    <w:multiLevelType w:val="multilevel"/>
    <w:tmpl w:val="5986224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15:restartNumberingAfterBreak="0">
    <w:nsid w:val="59EF7C0F"/>
    <w:multiLevelType w:val="multilevel"/>
    <w:tmpl w:val="59EF7C0F"/>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15:restartNumberingAfterBreak="0">
    <w:nsid w:val="5BDC5A30"/>
    <w:multiLevelType w:val="multilevel"/>
    <w:tmpl w:val="5BDC5A3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15:restartNumberingAfterBreak="0">
    <w:nsid w:val="5C673432"/>
    <w:multiLevelType w:val="multilevel"/>
    <w:tmpl w:val="5C6734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15:restartNumberingAfterBreak="0">
    <w:nsid w:val="5CA85E2E"/>
    <w:multiLevelType w:val="multilevel"/>
    <w:tmpl w:val="5CA85E2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15:restartNumberingAfterBreak="0">
    <w:nsid w:val="5D107713"/>
    <w:multiLevelType w:val="multilevel"/>
    <w:tmpl w:val="5D10771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15:restartNumberingAfterBreak="0">
    <w:nsid w:val="5DB24638"/>
    <w:multiLevelType w:val="multilevel"/>
    <w:tmpl w:val="5DB2463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4" w15:restartNumberingAfterBreak="0">
    <w:nsid w:val="5F755A71"/>
    <w:multiLevelType w:val="multilevel"/>
    <w:tmpl w:val="5F755A71"/>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5" w15:restartNumberingAfterBreak="0">
    <w:nsid w:val="60421A59"/>
    <w:multiLevelType w:val="multilevel"/>
    <w:tmpl w:val="60421A59"/>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15:restartNumberingAfterBreak="0">
    <w:nsid w:val="60D22A85"/>
    <w:multiLevelType w:val="multilevel"/>
    <w:tmpl w:val="60D22A85"/>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7" w15:restartNumberingAfterBreak="0">
    <w:nsid w:val="60EB4FD5"/>
    <w:multiLevelType w:val="multilevel"/>
    <w:tmpl w:val="60EB4FD5"/>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15:restartNumberingAfterBreak="0">
    <w:nsid w:val="69535DE9"/>
    <w:multiLevelType w:val="multilevel"/>
    <w:tmpl w:val="69535DE9"/>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9" w15:restartNumberingAfterBreak="0">
    <w:nsid w:val="69BA4BB7"/>
    <w:multiLevelType w:val="multilevel"/>
    <w:tmpl w:val="69BA4BB7"/>
    <w:lvl w:ilvl="0">
      <w:start w:val="1"/>
      <w:numFmt w:val="chineseCountingThousand"/>
      <w:lvlText w:val="%1、"/>
      <w:lvlJc w:val="left"/>
      <w:pPr>
        <w:ind w:left="562" w:hanging="420"/>
      </w:p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00" w15:restartNumberingAfterBreak="0">
    <w:nsid w:val="6B96254F"/>
    <w:multiLevelType w:val="multilevel"/>
    <w:tmpl w:val="6B96254F"/>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15:restartNumberingAfterBreak="0">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15:restartNumberingAfterBreak="0">
    <w:nsid w:val="701D5786"/>
    <w:multiLevelType w:val="multilevel"/>
    <w:tmpl w:val="701D57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3" w15:restartNumberingAfterBreak="0">
    <w:nsid w:val="70A4034A"/>
    <w:multiLevelType w:val="multilevel"/>
    <w:tmpl w:val="70A4034A"/>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15:restartNumberingAfterBreak="0">
    <w:nsid w:val="70E42A22"/>
    <w:multiLevelType w:val="multilevel"/>
    <w:tmpl w:val="70E42A2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5" w15:restartNumberingAfterBreak="0">
    <w:nsid w:val="7405377B"/>
    <w:multiLevelType w:val="multilevel"/>
    <w:tmpl w:val="7405377B"/>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6" w15:restartNumberingAfterBreak="0">
    <w:nsid w:val="74716D69"/>
    <w:multiLevelType w:val="multilevel"/>
    <w:tmpl w:val="74716D69"/>
    <w:lvl w:ilvl="0">
      <w:start w:val="1"/>
      <w:numFmt w:val="decimal"/>
      <w:suff w:val="nothing"/>
      <w:lvlText w:val="(%1)."/>
      <w:lvlJc w:val="left"/>
      <w:pPr>
        <w:ind w:left="420" w:hanging="420"/>
      </w:pPr>
      <w:rPr>
        <w:rFonts w:asciiTheme="minorEastAsia" w:eastAsia="宋体" w:hAnsiTheme="min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7" w15:restartNumberingAfterBreak="0">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8" w15:restartNumberingAfterBreak="0">
    <w:nsid w:val="761C7169"/>
    <w:multiLevelType w:val="multilevel"/>
    <w:tmpl w:val="761C7169"/>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9" w15:restartNumberingAfterBreak="0">
    <w:nsid w:val="76B4167B"/>
    <w:multiLevelType w:val="multilevel"/>
    <w:tmpl w:val="76B4167B"/>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0" w15:restartNumberingAfterBreak="0">
    <w:nsid w:val="76DD5C82"/>
    <w:multiLevelType w:val="multilevel"/>
    <w:tmpl w:val="76DD5C8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15:restartNumberingAfterBreak="0">
    <w:nsid w:val="77111D1D"/>
    <w:multiLevelType w:val="multilevel"/>
    <w:tmpl w:val="77111D1D"/>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15:restartNumberingAfterBreak="0">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15:restartNumberingAfterBreak="0">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4" w15:restartNumberingAfterBreak="0">
    <w:nsid w:val="7A1266A0"/>
    <w:multiLevelType w:val="multilevel"/>
    <w:tmpl w:val="7A1266A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5" w15:restartNumberingAfterBreak="0">
    <w:nsid w:val="7A6140D4"/>
    <w:multiLevelType w:val="multilevel"/>
    <w:tmpl w:val="7A6140D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15:restartNumberingAfterBreak="0">
    <w:nsid w:val="7B1E025F"/>
    <w:multiLevelType w:val="multilevel"/>
    <w:tmpl w:val="7B1E025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7" w15:restartNumberingAfterBreak="0">
    <w:nsid w:val="7C0C1B4F"/>
    <w:multiLevelType w:val="multilevel"/>
    <w:tmpl w:val="7C0C1B4F"/>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8" w15:restartNumberingAfterBreak="0">
    <w:nsid w:val="7C2B486F"/>
    <w:multiLevelType w:val="multilevel"/>
    <w:tmpl w:val="7C2B486F"/>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9" w15:restartNumberingAfterBreak="0">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15:restartNumberingAfterBreak="0">
    <w:nsid w:val="7D1B5BAE"/>
    <w:multiLevelType w:val="multilevel"/>
    <w:tmpl w:val="7D1B5BA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1" w15:restartNumberingAfterBreak="0">
    <w:nsid w:val="7DDF1B1D"/>
    <w:multiLevelType w:val="multilevel"/>
    <w:tmpl w:val="7DDF1B1D"/>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2" w15:restartNumberingAfterBreak="0">
    <w:nsid w:val="7E240716"/>
    <w:multiLevelType w:val="multilevel"/>
    <w:tmpl w:val="7E240716"/>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3" w15:restartNumberingAfterBreak="0">
    <w:nsid w:val="7E53F104"/>
    <w:multiLevelType w:val="singleLevel"/>
    <w:tmpl w:val="7E53F104"/>
    <w:lvl w:ilvl="0">
      <w:start w:val="1"/>
      <w:numFmt w:val="decimal"/>
      <w:suff w:val="nothing"/>
      <w:lvlText w:val="%1、"/>
      <w:lvlJc w:val="left"/>
    </w:lvl>
  </w:abstractNum>
  <w:abstractNum w:abstractNumId="124" w15:restartNumberingAfterBreak="0">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5" w15:restartNumberingAfterBreak="0">
    <w:nsid w:val="7FCC199E"/>
    <w:multiLevelType w:val="multilevel"/>
    <w:tmpl w:val="7FCC1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1504972074">
    <w:abstractNumId w:val="53"/>
  </w:num>
  <w:num w:numId="2" w16cid:durableId="820579314">
    <w:abstractNumId w:val="28"/>
  </w:num>
  <w:num w:numId="3" w16cid:durableId="1369603359">
    <w:abstractNumId w:val="5"/>
  </w:num>
  <w:num w:numId="4" w16cid:durableId="1163163787">
    <w:abstractNumId w:val="37"/>
  </w:num>
  <w:num w:numId="5" w16cid:durableId="1174759029">
    <w:abstractNumId w:val="33"/>
  </w:num>
  <w:num w:numId="6" w16cid:durableId="1422021022">
    <w:abstractNumId w:val="81"/>
  </w:num>
  <w:num w:numId="7" w16cid:durableId="355889959">
    <w:abstractNumId w:val="45"/>
  </w:num>
  <w:num w:numId="8" w16cid:durableId="686643453">
    <w:abstractNumId w:val="123"/>
  </w:num>
  <w:num w:numId="9" w16cid:durableId="1556501498">
    <w:abstractNumId w:val="0"/>
  </w:num>
  <w:num w:numId="10" w16cid:durableId="106430900">
    <w:abstractNumId w:val="54"/>
  </w:num>
  <w:num w:numId="11" w16cid:durableId="1473016213">
    <w:abstractNumId w:val="49"/>
  </w:num>
  <w:num w:numId="12" w16cid:durableId="805318932">
    <w:abstractNumId w:val="35"/>
  </w:num>
  <w:num w:numId="13" w16cid:durableId="452292609">
    <w:abstractNumId w:val="50"/>
  </w:num>
  <w:num w:numId="14" w16cid:durableId="420949698">
    <w:abstractNumId w:val="27"/>
  </w:num>
  <w:num w:numId="15" w16cid:durableId="1774395757">
    <w:abstractNumId w:val="65"/>
  </w:num>
  <w:num w:numId="16" w16cid:durableId="1830097130">
    <w:abstractNumId w:val="79"/>
  </w:num>
  <w:num w:numId="17" w16cid:durableId="1387290680">
    <w:abstractNumId w:val="88"/>
  </w:num>
  <w:num w:numId="18" w16cid:durableId="233781023">
    <w:abstractNumId w:val="58"/>
  </w:num>
  <w:num w:numId="19" w16cid:durableId="1259027108">
    <w:abstractNumId w:val="23"/>
  </w:num>
  <w:num w:numId="20" w16cid:durableId="721490490">
    <w:abstractNumId w:val="69"/>
  </w:num>
  <w:num w:numId="21" w16cid:durableId="2121105391">
    <w:abstractNumId w:val="106"/>
  </w:num>
  <w:num w:numId="22" w16cid:durableId="2076316280">
    <w:abstractNumId w:val="26"/>
  </w:num>
  <w:num w:numId="23" w16cid:durableId="1132285881">
    <w:abstractNumId w:val="21"/>
  </w:num>
  <w:num w:numId="24" w16cid:durableId="1228498263">
    <w:abstractNumId w:val="39"/>
  </w:num>
  <w:num w:numId="25" w16cid:durableId="1392121604">
    <w:abstractNumId w:val="99"/>
  </w:num>
  <w:num w:numId="26" w16cid:durableId="465195789">
    <w:abstractNumId w:val="6"/>
  </w:num>
  <w:num w:numId="27" w16cid:durableId="1846283032">
    <w:abstractNumId w:val="44"/>
  </w:num>
  <w:num w:numId="28" w16cid:durableId="1215659859">
    <w:abstractNumId w:val="115"/>
  </w:num>
  <w:num w:numId="29" w16cid:durableId="618609151">
    <w:abstractNumId w:val="11"/>
  </w:num>
  <w:num w:numId="30" w16cid:durableId="1821582600">
    <w:abstractNumId w:val="48"/>
  </w:num>
  <w:num w:numId="31" w16cid:durableId="1699770446">
    <w:abstractNumId w:val="32"/>
  </w:num>
  <w:num w:numId="32" w16cid:durableId="2138986078">
    <w:abstractNumId w:val="103"/>
  </w:num>
  <w:num w:numId="33" w16cid:durableId="155340268">
    <w:abstractNumId w:val="3"/>
  </w:num>
  <w:num w:numId="34" w16cid:durableId="1405223114">
    <w:abstractNumId w:val="68"/>
  </w:num>
  <w:num w:numId="35" w16cid:durableId="689180545">
    <w:abstractNumId w:val="116"/>
  </w:num>
  <w:num w:numId="36" w16cid:durableId="1938100620">
    <w:abstractNumId w:val="84"/>
  </w:num>
  <w:num w:numId="37" w16cid:durableId="1987314322">
    <w:abstractNumId w:val="55"/>
  </w:num>
  <w:num w:numId="38" w16cid:durableId="611330057">
    <w:abstractNumId w:val="74"/>
  </w:num>
  <w:num w:numId="39" w16cid:durableId="1291475056">
    <w:abstractNumId w:val="73"/>
  </w:num>
  <w:num w:numId="40" w16cid:durableId="1366177635">
    <w:abstractNumId w:val="100"/>
  </w:num>
  <w:num w:numId="41" w16cid:durableId="1904557105">
    <w:abstractNumId w:val="82"/>
  </w:num>
  <w:num w:numId="42" w16cid:durableId="2146897280">
    <w:abstractNumId w:val="25"/>
  </w:num>
  <w:num w:numId="43" w16cid:durableId="1592161625">
    <w:abstractNumId w:val="40"/>
  </w:num>
  <w:num w:numId="44" w16cid:durableId="1406416610">
    <w:abstractNumId w:val="104"/>
  </w:num>
  <w:num w:numId="45" w16cid:durableId="704982421">
    <w:abstractNumId w:val="90"/>
  </w:num>
  <w:num w:numId="46" w16cid:durableId="1798260980">
    <w:abstractNumId w:val="36"/>
  </w:num>
  <w:num w:numId="47" w16cid:durableId="1791631531">
    <w:abstractNumId w:val="18"/>
  </w:num>
  <w:num w:numId="48" w16cid:durableId="2080446584">
    <w:abstractNumId w:val="105"/>
  </w:num>
  <w:num w:numId="49" w16cid:durableId="1327366520">
    <w:abstractNumId w:val="29"/>
  </w:num>
  <w:num w:numId="50" w16cid:durableId="1209420238">
    <w:abstractNumId w:val="66"/>
  </w:num>
  <w:num w:numId="51" w16cid:durableId="523598884">
    <w:abstractNumId w:val="22"/>
  </w:num>
  <w:num w:numId="52" w16cid:durableId="1888947954">
    <w:abstractNumId w:val="111"/>
  </w:num>
  <w:num w:numId="53" w16cid:durableId="524096525">
    <w:abstractNumId w:val="62"/>
  </w:num>
  <w:num w:numId="54" w16cid:durableId="339163072">
    <w:abstractNumId w:val="56"/>
  </w:num>
  <w:num w:numId="55" w16cid:durableId="1563911016">
    <w:abstractNumId w:val="2"/>
  </w:num>
  <w:num w:numId="56" w16cid:durableId="162204057">
    <w:abstractNumId w:val="85"/>
  </w:num>
  <w:num w:numId="57" w16cid:durableId="1174146458">
    <w:abstractNumId w:val="97"/>
  </w:num>
  <w:num w:numId="58" w16cid:durableId="407386172">
    <w:abstractNumId w:val="67"/>
  </w:num>
  <w:num w:numId="59" w16cid:durableId="209194232">
    <w:abstractNumId w:val="7"/>
  </w:num>
  <w:num w:numId="60" w16cid:durableId="2128810483">
    <w:abstractNumId w:val="47"/>
  </w:num>
  <w:num w:numId="61" w16cid:durableId="1327855064">
    <w:abstractNumId w:val="34"/>
  </w:num>
  <w:num w:numId="62" w16cid:durableId="1913350638">
    <w:abstractNumId w:val="101"/>
  </w:num>
  <w:num w:numId="63" w16cid:durableId="1304236495">
    <w:abstractNumId w:val="96"/>
  </w:num>
  <w:num w:numId="64" w16cid:durableId="1310398337">
    <w:abstractNumId w:val="20"/>
  </w:num>
  <w:num w:numId="65" w16cid:durableId="1978601620">
    <w:abstractNumId w:val="31"/>
  </w:num>
  <w:num w:numId="66" w16cid:durableId="452140501">
    <w:abstractNumId w:val="70"/>
  </w:num>
  <w:num w:numId="67" w16cid:durableId="1473713661">
    <w:abstractNumId w:val="46"/>
  </w:num>
  <w:num w:numId="68" w16cid:durableId="1070422290">
    <w:abstractNumId w:val="102"/>
  </w:num>
  <w:num w:numId="69" w16cid:durableId="1017388471">
    <w:abstractNumId w:val="109"/>
  </w:num>
  <w:num w:numId="70" w16cid:durableId="1787625559">
    <w:abstractNumId w:val="91"/>
  </w:num>
  <w:num w:numId="71" w16cid:durableId="587546963">
    <w:abstractNumId w:val="19"/>
  </w:num>
  <w:num w:numId="72" w16cid:durableId="1853447753">
    <w:abstractNumId w:val="71"/>
  </w:num>
  <w:num w:numId="73" w16cid:durableId="2043892625">
    <w:abstractNumId w:val="17"/>
  </w:num>
  <w:num w:numId="74" w16cid:durableId="67776935">
    <w:abstractNumId w:val="9"/>
  </w:num>
  <w:num w:numId="75" w16cid:durableId="1018506868">
    <w:abstractNumId w:val="60"/>
  </w:num>
  <w:num w:numId="76" w16cid:durableId="1156919769">
    <w:abstractNumId w:val="112"/>
  </w:num>
  <w:num w:numId="77" w16cid:durableId="1088692036">
    <w:abstractNumId w:val="124"/>
  </w:num>
  <w:num w:numId="78" w16cid:durableId="981495114">
    <w:abstractNumId w:val="125"/>
  </w:num>
  <w:num w:numId="79" w16cid:durableId="2140174506">
    <w:abstractNumId w:val="38"/>
  </w:num>
  <w:num w:numId="80" w16cid:durableId="679164830">
    <w:abstractNumId w:val="15"/>
  </w:num>
  <w:num w:numId="81" w16cid:durableId="717323004">
    <w:abstractNumId w:val="77"/>
  </w:num>
  <w:num w:numId="82" w16cid:durableId="1191652561">
    <w:abstractNumId w:val="13"/>
  </w:num>
  <w:num w:numId="83" w16cid:durableId="252516927">
    <w:abstractNumId w:val="89"/>
  </w:num>
  <w:num w:numId="84" w16cid:durableId="543172643">
    <w:abstractNumId w:val="72"/>
  </w:num>
  <w:num w:numId="85" w16cid:durableId="1854223291">
    <w:abstractNumId w:val="63"/>
  </w:num>
  <w:num w:numId="86" w16cid:durableId="924414526">
    <w:abstractNumId w:val="113"/>
  </w:num>
  <w:num w:numId="87" w16cid:durableId="118257957">
    <w:abstractNumId w:val="30"/>
  </w:num>
  <w:num w:numId="88" w16cid:durableId="1993219737">
    <w:abstractNumId w:val="75"/>
  </w:num>
  <w:num w:numId="89" w16cid:durableId="1926912664">
    <w:abstractNumId w:val="120"/>
  </w:num>
  <w:num w:numId="90" w16cid:durableId="936409255">
    <w:abstractNumId w:val="41"/>
  </w:num>
  <w:num w:numId="91" w16cid:durableId="313721667">
    <w:abstractNumId w:val="119"/>
  </w:num>
  <w:num w:numId="92" w16cid:durableId="1292127532">
    <w:abstractNumId w:val="92"/>
  </w:num>
  <w:num w:numId="93" w16cid:durableId="1625043687">
    <w:abstractNumId w:val="14"/>
  </w:num>
  <w:num w:numId="94" w16cid:durableId="2048750318">
    <w:abstractNumId w:val="117"/>
  </w:num>
  <w:num w:numId="95" w16cid:durableId="821503206">
    <w:abstractNumId w:val="121"/>
  </w:num>
  <w:num w:numId="96" w16cid:durableId="550504386">
    <w:abstractNumId w:val="16"/>
  </w:num>
  <w:num w:numId="97" w16cid:durableId="1046953930">
    <w:abstractNumId w:val="108"/>
  </w:num>
  <w:num w:numId="98" w16cid:durableId="1049720778">
    <w:abstractNumId w:val="78"/>
  </w:num>
  <w:num w:numId="99" w16cid:durableId="206532151">
    <w:abstractNumId w:val="52"/>
  </w:num>
  <w:num w:numId="100" w16cid:durableId="806581372">
    <w:abstractNumId w:val="4"/>
  </w:num>
  <w:num w:numId="101" w16cid:durableId="584726837">
    <w:abstractNumId w:val="8"/>
  </w:num>
  <w:num w:numId="102" w16cid:durableId="1552572519">
    <w:abstractNumId w:val="10"/>
  </w:num>
  <w:num w:numId="103" w16cid:durableId="1338312733">
    <w:abstractNumId w:val="110"/>
  </w:num>
  <w:num w:numId="104" w16cid:durableId="1575823885">
    <w:abstractNumId w:val="122"/>
  </w:num>
  <w:num w:numId="105" w16cid:durableId="80297427">
    <w:abstractNumId w:val="95"/>
  </w:num>
  <w:num w:numId="106" w16cid:durableId="650212920">
    <w:abstractNumId w:val="76"/>
  </w:num>
  <w:num w:numId="107" w16cid:durableId="257375168">
    <w:abstractNumId w:val="80"/>
  </w:num>
  <w:num w:numId="108" w16cid:durableId="1419595172">
    <w:abstractNumId w:val="51"/>
  </w:num>
  <w:num w:numId="109" w16cid:durableId="1623733529">
    <w:abstractNumId w:val="12"/>
  </w:num>
  <w:num w:numId="110" w16cid:durableId="942304695">
    <w:abstractNumId w:val="61"/>
  </w:num>
  <w:num w:numId="111" w16cid:durableId="1782142230">
    <w:abstractNumId w:val="83"/>
  </w:num>
  <w:num w:numId="112" w16cid:durableId="1612013923">
    <w:abstractNumId w:val="57"/>
  </w:num>
  <w:num w:numId="113" w16cid:durableId="1939633193">
    <w:abstractNumId w:val="86"/>
  </w:num>
  <w:num w:numId="114" w16cid:durableId="499009716">
    <w:abstractNumId w:val="93"/>
  </w:num>
  <w:num w:numId="115" w16cid:durableId="661665356">
    <w:abstractNumId w:val="42"/>
  </w:num>
  <w:num w:numId="116" w16cid:durableId="1308824898">
    <w:abstractNumId w:val="87"/>
  </w:num>
  <w:num w:numId="117" w16cid:durableId="64300929">
    <w:abstractNumId w:val="94"/>
  </w:num>
  <w:num w:numId="118" w16cid:durableId="1448309946">
    <w:abstractNumId w:val="24"/>
  </w:num>
  <w:num w:numId="119" w16cid:durableId="427193848">
    <w:abstractNumId w:val="59"/>
  </w:num>
  <w:num w:numId="120" w16cid:durableId="261258132">
    <w:abstractNumId w:val="1"/>
  </w:num>
  <w:num w:numId="121" w16cid:durableId="776677304">
    <w:abstractNumId w:val="114"/>
  </w:num>
  <w:num w:numId="122" w16cid:durableId="1120033576">
    <w:abstractNumId w:val="64"/>
  </w:num>
  <w:num w:numId="123" w16cid:durableId="1957715345">
    <w:abstractNumId w:val="118"/>
  </w:num>
  <w:num w:numId="124" w16cid:durableId="1397313894">
    <w:abstractNumId w:val="98"/>
  </w:num>
  <w:num w:numId="125" w16cid:durableId="1159881046">
    <w:abstractNumId w:val="107"/>
  </w:num>
  <w:num w:numId="126" w16cid:durableId="964429728">
    <w:abstractNumId w:val="43"/>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E5ZGI1NzNmOGM2ZDdhMWRmZjI2N2FiMGY2MDRjM2YifQ=="/>
    <w:docVar w:name="Disclosure_Version" w:val="true"/>
  </w:docVars>
  <w:rsids>
    <w:rsidRoot w:val="00DD256F"/>
    <w:rsid w:val="000005A6"/>
    <w:rsid w:val="00000ADC"/>
    <w:rsid w:val="0000102D"/>
    <w:rsid w:val="00001169"/>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8B5"/>
    <w:rsid w:val="00004A92"/>
    <w:rsid w:val="00004ADF"/>
    <w:rsid w:val="00004BD6"/>
    <w:rsid w:val="00004D9D"/>
    <w:rsid w:val="00004DB4"/>
    <w:rsid w:val="00004E58"/>
    <w:rsid w:val="00005071"/>
    <w:rsid w:val="00005409"/>
    <w:rsid w:val="0000568D"/>
    <w:rsid w:val="00005891"/>
    <w:rsid w:val="000061CF"/>
    <w:rsid w:val="000064FC"/>
    <w:rsid w:val="00007207"/>
    <w:rsid w:val="000072B9"/>
    <w:rsid w:val="00007BBD"/>
    <w:rsid w:val="00007C91"/>
    <w:rsid w:val="00010147"/>
    <w:rsid w:val="0001033D"/>
    <w:rsid w:val="0001046B"/>
    <w:rsid w:val="000109C4"/>
    <w:rsid w:val="00010A26"/>
    <w:rsid w:val="00010A47"/>
    <w:rsid w:val="00010B7F"/>
    <w:rsid w:val="00010E18"/>
    <w:rsid w:val="00011A25"/>
    <w:rsid w:val="00011E3A"/>
    <w:rsid w:val="000121BF"/>
    <w:rsid w:val="000122EE"/>
    <w:rsid w:val="00012AFC"/>
    <w:rsid w:val="000130AF"/>
    <w:rsid w:val="000136DB"/>
    <w:rsid w:val="000136FC"/>
    <w:rsid w:val="000139E7"/>
    <w:rsid w:val="00013A07"/>
    <w:rsid w:val="00013AF8"/>
    <w:rsid w:val="00013E21"/>
    <w:rsid w:val="00013FF0"/>
    <w:rsid w:val="0001405F"/>
    <w:rsid w:val="000140AF"/>
    <w:rsid w:val="00014263"/>
    <w:rsid w:val="00014691"/>
    <w:rsid w:val="00014850"/>
    <w:rsid w:val="0001497A"/>
    <w:rsid w:val="00014DF5"/>
    <w:rsid w:val="000151AE"/>
    <w:rsid w:val="000155A0"/>
    <w:rsid w:val="000157AA"/>
    <w:rsid w:val="000158A1"/>
    <w:rsid w:val="00015DD2"/>
    <w:rsid w:val="00015DF7"/>
    <w:rsid w:val="00016321"/>
    <w:rsid w:val="00016B1C"/>
    <w:rsid w:val="00016D21"/>
    <w:rsid w:val="00016F6C"/>
    <w:rsid w:val="00016FD1"/>
    <w:rsid w:val="00017482"/>
    <w:rsid w:val="00017658"/>
    <w:rsid w:val="000176B6"/>
    <w:rsid w:val="000178D0"/>
    <w:rsid w:val="00017D54"/>
    <w:rsid w:val="00020074"/>
    <w:rsid w:val="000203A5"/>
    <w:rsid w:val="00020728"/>
    <w:rsid w:val="00020766"/>
    <w:rsid w:val="00020B51"/>
    <w:rsid w:val="00020C59"/>
    <w:rsid w:val="00020D46"/>
    <w:rsid w:val="00020DB9"/>
    <w:rsid w:val="00020F79"/>
    <w:rsid w:val="0002110B"/>
    <w:rsid w:val="00021213"/>
    <w:rsid w:val="00021700"/>
    <w:rsid w:val="00021782"/>
    <w:rsid w:val="000217BF"/>
    <w:rsid w:val="00021A0E"/>
    <w:rsid w:val="00021B28"/>
    <w:rsid w:val="00022465"/>
    <w:rsid w:val="000224B7"/>
    <w:rsid w:val="000225C5"/>
    <w:rsid w:val="00022805"/>
    <w:rsid w:val="0002292A"/>
    <w:rsid w:val="00022A86"/>
    <w:rsid w:val="00022EDA"/>
    <w:rsid w:val="0002301E"/>
    <w:rsid w:val="000231BD"/>
    <w:rsid w:val="000231DC"/>
    <w:rsid w:val="00023BEB"/>
    <w:rsid w:val="00023C73"/>
    <w:rsid w:val="00024562"/>
    <w:rsid w:val="0002476D"/>
    <w:rsid w:val="00024820"/>
    <w:rsid w:val="00024BEF"/>
    <w:rsid w:val="00024FBF"/>
    <w:rsid w:val="00025255"/>
    <w:rsid w:val="00025A7B"/>
    <w:rsid w:val="00025DD8"/>
    <w:rsid w:val="00025E29"/>
    <w:rsid w:val="00025EAF"/>
    <w:rsid w:val="0002612F"/>
    <w:rsid w:val="000264F8"/>
    <w:rsid w:val="00026A17"/>
    <w:rsid w:val="00027208"/>
    <w:rsid w:val="00027348"/>
    <w:rsid w:val="000275C9"/>
    <w:rsid w:val="000279AA"/>
    <w:rsid w:val="0003068A"/>
    <w:rsid w:val="00030D13"/>
    <w:rsid w:val="00031700"/>
    <w:rsid w:val="000317A1"/>
    <w:rsid w:val="000317CB"/>
    <w:rsid w:val="000317E9"/>
    <w:rsid w:val="0003186E"/>
    <w:rsid w:val="00031B72"/>
    <w:rsid w:val="0003201F"/>
    <w:rsid w:val="0003243D"/>
    <w:rsid w:val="00032450"/>
    <w:rsid w:val="0003260A"/>
    <w:rsid w:val="000326A4"/>
    <w:rsid w:val="00032BA9"/>
    <w:rsid w:val="00033409"/>
    <w:rsid w:val="00033956"/>
    <w:rsid w:val="00033EBB"/>
    <w:rsid w:val="0003408C"/>
    <w:rsid w:val="000343F2"/>
    <w:rsid w:val="00034496"/>
    <w:rsid w:val="0003468B"/>
    <w:rsid w:val="000348E9"/>
    <w:rsid w:val="00034912"/>
    <w:rsid w:val="00034C0D"/>
    <w:rsid w:val="00035352"/>
    <w:rsid w:val="00035464"/>
    <w:rsid w:val="00035EB9"/>
    <w:rsid w:val="0003626E"/>
    <w:rsid w:val="00036357"/>
    <w:rsid w:val="0003675B"/>
    <w:rsid w:val="00036813"/>
    <w:rsid w:val="000369A7"/>
    <w:rsid w:val="000369DC"/>
    <w:rsid w:val="00036C1D"/>
    <w:rsid w:val="00036CE0"/>
    <w:rsid w:val="0003717B"/>
    <w:rsid w:val="000379B9"/>
    <w:rsid w:val="00037DB8"/>
    <w:rsid w:val="000407A5"/>
    <w:rsid w:val="000408DA"/>
    <w:rsid w:val="000411AF"/>
    <w:rsid w:val="0004146D"/>
    <w:rsid w:val="00041525"/>
    <w:rsid w:val="00041800"/>
    <w:rsid w:val="00041AC3"/>
    <w:rsid w:val="00041C51"/>
    <w:rsid w:val="00042574"/>
    <w:rsid w:val="0004259D"/>
    <w:rsid w:val="000429ED"/>
    <w:rsid w:val="00043335"/>
    <w:rsid w:val="0004352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E4C"/>
    <w:rsid w:val="00045F39"/>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24D"/>
    <w:rsid w:val="00050420"/>
    <w:rsid w:val="000506F5"/>
    <w:rsid w:val="00050883"/>
    <w:rsid w:val="00050C12"/>
    <w:rsid w:val="000510E3"/>
    <w:rsid w:val="0005154F"/>
    <w:rsid w:val="000515B0"/>
    <w:rsid w:val="000517E2"/>
    <w:rsid w:val="00051BE5"/>
    <w:rsid w:val="00052B89"/>
    <w:rsid w:val="00052D38"/>
    <w:rsid w:val="000533D0"/>
    <w:rsid w:val="000539E4"/>
    <w:rsid w:val="00053E2E"/>
    <w:rsid w:val="00053F3F"/>
    <w:rsid w:val="00054612"/>
    <w:rsid w:val="00054860"/>
    <w:rsid w:val="0005486C"/>
    <w:rsid w:val="00054D34"/>
    <w:rsid w:val="00055089"/>
    <w:rsid w:val="00055307"/>
    <w:rsid w:val="00055534"/>
    <w:rsid w:val="00055816"/>
    <w:rsid w:val="00055C3F"/>
    <w:rsid w:val="00055C7C"/>
    <w:rsid w:val="000561D7"/>
    <w:rsid w:val="000562C7"/>
    <w:rsid w:val="000567EC"/>
    <w:rsid w:val="000569CC"/>
    <w:rsid w:val="00056AA5"/>
    <w:rsid w:val="00057032"/>
    <w:rsid w:val="000578C2"/>
    <w:rsid w:val="00057AD2"/>
    <w:rsid w:val="0006013C"/>
    <w:rsid w:val="00060342"/>
    <w:rsid w:val="000604A6"/>
    <w:rsid w:val="0006066E"/>
    <w:rsid w:val="00060C85"/>
    <w:rsid w:val="00061838"/>
    <w:rsid w:val="00061B4A"/>
    <w:rsid w:val="00061B54"/>
    <w:rsid w:val="00061DCB"/>
    <w:rsid w:val="00061E21"/>
    <w:rsid w:val="00062017"/>
    <w:rsid w:val="0006271B"/>
    <w:rsid w:val="00062874"/>
    <w:rsid w:val="0006295C"/>
    <w:rsid w:val="00062AA3"/>
    <w:rsid w:val="00062D8E"/>
    <w:rsid w:val="0006325D"/>
    <w:rsid w:val="00063342"/>
    <w:rsid w:val="000636DE"/>
    <w:rsid w:val="00063893"/>
    <w:rsid w:val="000639D3"/>
    <w:rsid w:val="00063A04"/>
    <w:rsid w:val="00063B6F"/>
    <w:rsid w:val="00063BD0"/>
    <w:rsid w:val="00063EE6"/>
    <w:rsid w:val="0006463F"/>
    <w:rsid w:val="00064932"/>
    <w:rsid w:val="00064ADF"/>
    <w:rsid w:val="00064CC5"/>
    <w:rsid w:val="0006504C"/>
    <w:rsid w:val="0006528F"/>
    <w:rsid w:val="00065292"/>
    <w:rsid w:val="00065914"/>
    <w:rsid w:val="00065B7B"/>
    <w:rsid w:val="00065D51"/>
    <w:rsid w:val="000665B9"/>
    <w:rsid w:val="00066688"/>
    <w:rsid w:val="00066B5B"/>
    <w:rsid w:val="00066C7F"/>
    <w:rsid w:val="00066DAD"/>
    <w:rsid w:val="00066F8C"/>
    <w:rsid w:val="00066FA6"/>
    <w:rsid w:val="0006720A"/>
    <w:rsid w:val="0006751E"/>
    <w:rsid w:val="00067AEB"/>
    <w:rsid w:val="00067BBB"/>
    <w:rsid w:val="000700F7"/>
    <w:rsid w:val="00070247"/>
    <w:rsid w:val="000704EE"/>
    <w:rsid w:val="00070D92"/>
    <w:rsid w:val="00070E4B"/>
    <w:rsid w:val="00070E8D"/>
    <w:rsid w:val="00071243"/>
    <w:rsid w:val="000713CD"/>
    <w:rsid w:val="000713F9"/>
    <w:rsid w:val="0007147E"/>
    <w:rsid w:val="000715AC"/>
    <w:rsid w:val="00072075"/>
    <w:rsid w:val="00072140"/>
    <w:rsid w:val="00072361"/>
    <w:rsid w:val="0007246C"/>
    <w:rsid w:val="000725CF"/>
    <w:rsid w:val="000726AB"/>
    <w:rsid w:val="000729B8"/>
    <w:rsid w:val="00072D7F"/>
    <w:rsid w:val="0007305C"/>
    <w:rsid w:val="000730ED"/>
    <w:rsid w:val="000732D5"/>
    <w:rsid w:val="00073321"/>
    <w:rsid w:val="000735AF"/>
    <w:rsid w:val="00073AB8"/>
    <w:rsid w:val="00073BC2"/>
    <w:rsid w:val="00074533"/>
    <w:rsid w:val="000745CE"/>
    <w:rsid w:val="000745DB"/>
    <w:rsid w:val="00074C4E"/>
    <w:rsid w:val="00075175"/>
    <w:rsid w:val="000751AF"/>
    <w:rsid w:val="00075C45"/>
    <w:rsid w:val="00075C48"/>
    <w:rsid w:val="00075E3A"/>
    <w:rsid w:val="00075E54"/>
    <w:rsid w:val="00075F13"/>
    <w:rsid w:val="00075F70"/>
    <w:rsid w:val="00076117"/>
    <w:rsid w:val="000764FD"/>
    <w:rsid w:val="00076669"/>
    <w:rsid w:val="00076703"/>
    <w:rsid w:val="0007679D"/>
    <w:rsid w:val="0007681F"/>
    <w:rsid w:val="00076AEC"/>
    <w:rsid w:val="00076ECB"/>
    <w:rsid w:val="00077397"/>
    <w:rsid w:val="000778E2"/>
    <w:rsid w:val="00077ACD"/>
    <w:rsid w:val="00077CD3"/>
    <w:rsid w:val="00077EF6"/>
    <w:rsid w:val="00077F4D"/>
    <w:rsid w:val="000800A2"/>
    <w:rsid w:val="00080509"/>
    <w:rsid w:val="000808F7"/>
    <w:rsid w:val="0008095D"/>
    <w:rsid w:val="000809EA"/>
    <w:rsid w:val="00080A0F"/>
    <w:rsid w:val="00080E49"/>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B78"/>
    <w:rsid w:val="00085C6B"/>
    <w:rsid w:val="00085E9B"/>
    <w:rsid w:val="000860E9"/>
    <w:rsid w:val="000862AC"/>
    <w:rsid w:val="000866A2"/>
    <w:rsid w:val="000868AD"/>
    <w:rsid w:val="00086AC5"/>
    <w:rsid w:val="000872AC"/>
    <w:rsid w:val="000876B0"/>
    <w:rsid w:val="000877EF"/>
    <w:rsid w:val="000878F1"/>
    <w:rsid w:val="00087B6F"/>
    <w:rsid w:val="00087FC9"/>
    <w:rsid w:val="0009036A"/>
    <w:rsid w:val="00090454"/>
    <w:rsid w:val="00090ADC"/>
    <w:rsid w:val="00090B0F"/>
    <w:rsid w:val="00090B4C"/>
    <w:rsid w:val="00090C35"/>
    <w:rsid w:val="00090D7E"/>
    <w:rsid w:val="00090EE0"/>
    <w:rsid w:val="000913B6"/>
    <w:rsid w:val="0009141B"/>
    <w:rsid w:val="000914B8"/>
    <w:rsid w:val="00091702"/>
    <w:rsid w:val="00091724"/>
    <w:rsid w:val="00091743"/>
    <w:rsid w:val="000918CD"/>
    <w:rsid w:val="00091930"/>
    <w:rsid w:val="000920F2"/>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CD6"/>
    <w:rsid w:val="000960F5"/>
    <w:rsid w:val="000964D9"/>
    <w:rsid w:val="00096746"/>
    <w:rsid w:val="00096E12"/>
    <w:rsid w:val="00097097"/>
    <w:rsid w:val="000974B2"/>
    <w:rsid w:val="000975B1"/>
    <w:rsid w:val="00097610"/>
    <w:rsid w:val="000976C1"/>
    <w:rsid w:val="00097B67"/>
    <w:rsid w:val="00097C70"/>
    <w:rsid w:val="00097E3C"/>
    <w:rsid w:val="000A044E"/>
    <w:rsid w:val="000A04A2"/>
    <w:rsid w:val="000A0989"/>
    <w:rsid w:val="000A1026"/>
    <w:rsid w:val="000A1547"/>
    <w:rsid w:val="000A1589"/>
    <w:rsid w:val="000A1890"/>
    <w:rsid w:val="000A199C"/>
    <w:rsid w:val="000A1CBE"/>
    <w:rsid w:val="000A1DCF"/>
    <w:rsid w:val="000A3645"/>
    <w:rsid w:val="000A36BE"/>
    <w:rsid w:val="000A3A86"/>
    <w:rsid w:val="000A3FFD"/>
    <w:rsid w:val="000A42F7"/>
    <w:rsid w:val="000A4309"/>
    <w:rsid w:val="000A4AE5"/>
    <w:rsid w:val="000A4C9E"/>
    <w:rsid w:val="000A5126"/>
    <w:rsid w:val="000A5188"/>
    <w:rsid w:val="000A5A58"/>
    <w:rsid w:val="000A6410"/>
    <w:rsid w:val="000A67B6"/>
    <w:rsid w:val="000A6A70"/>
    <w:rsid w:val="000A6D3A"/>
    <w:rsid w:val="000A6F48"/>
    <w:rsid w:val="000A700E"/>
    <w:rsid w:val="000A7216"/>
    <w:rsid w:val="000A72DE"/>
    <w:rsid w:val="000A74D2"/>
    <w:rsid w:val="000A750C"/>
    <w:rsid w:val="000A78D8"/>
    <w:rsid w:val="000A79CF"/>
    <w:rsid w:val="000B024A"/>
    <w:rsid w:val="000B0362"/>
    <w:rsid w:val="000B06FC"/>
    <w:rsid w:val="000B072D"/>
    <w:rsid w:val="000B0ACA"/>
    <w:rsid w:val="000B0EBD"/>
    <w:rsid w:val="000B0EE6"/>
    <w:rsid w:val="000B1683"/>
    <w:rsid w:val="000B19AD"/>
    <w:rsid w:val="000B1B10"/>
    <w:rsid w:val="000B1CD7"/>
    <w:rsid w:val="000B1DB7"/>
    <w:rsid w:val="000B1E59"/>
    <w:rsid w:val="000B2333"/>
    <w:rsid w:val="000B23C8"/>
    <w:rsid w:val="000B28AE"/>
    <w:rsid w:val="000B28F3"/>
    <w:rsid w:val="000B31E0"/>
    <w:rsid w:val="000B3351"/>
    <w:rsid w:val="000B3557"/>
    <w:rsid w:val="000B40B2"/>
    <w:rsid w:val="000B44AF"/>
    <w:rsid w:val="000B48F7"/>
    <w:rsid w:val="000B4A82"/>
    <w:rsid w:val="000B4BDA"/>
    <w:rsid w:val="000B4FF4"/>
    <w:rsid w:val="000B5098"/>
    <w:rsid w:val="000B5590"/>
    <w:rsid w:val="000B568F"/>
    <w:rsid w:val="000B5992"/>
    <w:rsid w:val="000B5B47"/>
    <w:rsid w:val="000B5D5E"/>
    <w:rsid w:val="000B5ED4"/>
    <w:rsid w:val="000B63D8"/>
    <w:rsid w:val="000B6AEA"/>
    <w:rsid w:val="000B6B2E"/>
    <w:rsid w:val="000B6B4F"/>
    <w:rsid w:val="000B6BC7"/>
    <w:rsid w:val="000B6C66"/>
    <w:rsid w:val="000B717E"/>
    <w:rsid w:val="000C0519"/>
    <w:rsid w:val="000C0671"/>
    <w:rsid w:val="000C08D1"/>
    <w:rsid w:val="000C0D45"/>
    <w:rsid w:val="000C0D7B"/>
    <w:rsid w:val="000C131F"/>
    <w:rsid w:val="000C1785"/>
    <w:rsid w:val="000C181E"/>
    <w:rsid w:val="000C1CEC"/>
    <w:rsid w:val="000C1E2D"/>
    <w:rsid w:val="000C203B"/>
    <w:rsid w:val="000C2197"/>
    <w:rsid w:val="000C2337"/>
    <w:rsid w:val="000C25F5"/>
    <w:rsid w:val="000C26F5"/>
    <w:rsid w:val="000C284B"/>
    <w:rsid w:val="000C28F2"/>
    <w:rsid w:val="000C2C2E"/>
    <w:rsid w:val="000C2C7F"/>
    <w:rsid w:val="000C3232"/>
    <w:rsid w:val="000C34C1"/>
    <w:rsid w:val="000C37A8"/>
    <w:rsid w:val="000C38EE"/>
    <w:rsid w:val="000C3957"/>
    <w:rsid w:val="000C3A06"/>
    <w:rsid w:val="000C3D52"/>
    <w:rsid w:val="000C40B3"/>
    <w:rsid w:val="000C4768"/>
    <w:rsid w:val="000C4B1F"/>
    <w:rsid w:val="000C4C03"/>
    <w:rsid w:val="000C5029"/>
    <w:rsid w:val="000C51AC"/>
    <w:rsid w:val="000C52A2"/>
    <w:rsid w:val="000C57A5"/>
    <w:rsid w:val="000C5A4D"/>
    <w:rsid w:val="000C5B58"/>
    <w:rsid w:val="000C5B78"/>
    <w:rsid w:val="000C60FC"/>
    <w:rsid w:val="000C63C4"/>
    <w:rsid w:val="000C6560"/>
    <w:rsid w:val="000C6584"/>
    <w:rsid w:val="000C6794"/>
    <w:rsid w:val="000C698C"/>
    <w:rsid w:val="000C6A05"/>
    <w:rsid w:val="000C6B26"/>
    <w:rsid w:val="000C6DAE"/>
    <w:rsid w:val="000C7371"/>
    <w:rsid w:val="000C73B9"/>
    <w:rsid w:val="000C74D4"/>
    <w:rsid w:val="000C7592"/>
    <w:rsid w:val="000C7889"/>
    <w:rsid w:val="000C7AA9"/>
    <w:rsid w:val="000C7ADE"/>
    <w:rsid w:val="000C7C71"/>
    <w:rsid w:val="000C7D9C"/>
    <w:rsid w:val="000C7DF8"/>
    <w:rsid w:val="000D0271"/>
    <w:rsid w:val="000D057C"/>
    <w:rsid w:val="000D072A"/>
    <w:rsid w:val="000D0BE9"/>
    <w:rsid w:val="000D0E23"/>
    <w:rsid w:val="000D1028"/>
    <w:rsid w:val="000D136D"/>
    <w:rsid w:val="000D14E3"/>
    <w:rsid w:val="000D15CB"/>
    <w:rsid w:val="000D1BE4"/>
    <w:rsid w:val="000D26CD"/>
    <w:rsid w:val="000D28CF"/>
    <w:rsid w:val="000D2B20"/>
    <w:rsid w:val="000D2C5E"/>
    <w:rsid w:val="000D2D1C"/>
    <w:rsid w:val="000D2E18"/>
    <w:rsid w:val="000D2F52"/>
    <w:rsid w:val="000D3059"/>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D7DF5"/>
    <w:rsid w:val="000E0052"/>
    <w:rsid w:val="000E01A1"/>
    <w:rsid w:val="000E0C83"/>
    <w:rsid w:val="000E0F10"/>
    <w:rsid w:val="000E1491"/>
    <w:rsid w:val="000E1521"/>
    <w:rsid w:val="000E15A7"/>
    <w:rsid w:val="000E165C"/>
    <w:rsid w:val="000E17B3"/>
    <w:rsid w:val="000E17C3"/>
    <w:rsid w:val="000E18FC"/>
    <w:rsid w:val="000E1B4F"/>
    <w:rsid w:val="000E1E69"/>
    <w:rsid w:val="000E2265"/>
    <w:rsid w:val="000E22E0"/>
    <w:rsid w:val="000E2820"/>
    <w:rsid w:val="000E2BE4"/>
    <w:rsid w:val="000E2FD1"/>
    <w:rsid w:val="000E34CD"/>
    <w:rsid w:val="000E35F2"/>
    <w:rsid w:val="000E3BB8"/>
    <w:rsid w:val="000E3D2D"/>
    <w:rsid w:val="000E41A3"/>
    <w:rsid w:val="000E4352"/>
    <w:rsid w:val="000E4F17"/>
    <w:rsid w:val="000E5115"/>
    <w:rsid w:val="000E518E"/>
    <w:rsid w:val="000E51C0"/>
    <w:rsid w:val="000E5535"/>
    <w:rsid w:val="000E567C"/>
    <w:rsid w:val="000E56D0"/>
    <w:rsid w:val="000E5B46"/>
    <w:rsid w:val="000E63DB"/>
    <w:rsid w:val="000E6683"/>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87"/>
    <w:rsid w:val="000F0CF0"/>
    <w:rsid w:val="000F1117"/>
    <w:rsid w:val="000F1279"/>
    <w:rsid w:val="000F192B"/>
    <w:rsid w:val="000F1A17"/>
    <w:rsid w:val="000F2055"/>
    <w:rsid w:val="000F2260"/>
    <w:rsid w:val="000F2990"/>
    <w:rsid w:val="000F2A73"/>
    <w:rsid w:val="000F2D68"/>
    <w:rsid w:val="000F2EC9"/>
    <w:rsid w:val="000F3016"/>
    <w:rsid w:val="000F3044"/>
    <w:rsid w:val="000F3234"/>
    <w:rsid w:val="000F3D3A"/>
    <w:rsid w:val="000F4214"/>
    <w:rsid w:val="000F42F3"/>
    <w:rsid w:val="000F438A"/>
    <w:rsid w:val="000F460F"/>
    <w:rsid w:val="000F49E8"/>
    <w:rsid w:val="000F4C78"/>
    <w:rsid w:val="000F509F"/>
    <w:rsid w:val="000F520D"/>
    <w:rsid w:val="000F52DA"/>
    <w:rsid w:val="000F538D"/>
    <w:rsid w:val="000F59FB"/>
    <w:rsid w:val="000F5E14"/>
    <w:rsid w:val="000F6058"/>
    <w:rsid w:val="000F68A0"/>
    <w:rsid w:val="000F6B1C"/>
    <w:rsid w:val="000F6E38"/>
    <w:rsid w:val="000F6E4A"/>
    <w:rsid w:val="000F6EE3"/>
    <w:rsid w:val="000F7633"/>
    <w:rsid w:val="000F78CA"/>
    <w:rsid w:val="000F7CB8"/>
    <w:rsid w:val="000F7D3C"/>
    <w:rsid w:val="000F7D54"/>
    <w:rsid w:val="00100112"/>
    <w:rsid w:val="0010063A"/>
    <w:rsid w:val="001007FD"/>
    <w:rsid w:val="0010083C"/>
    <w:rsid w:val="00100B25"/>
    <w:rsid w:val="00100F27"/>
    <w:rsid w:val="0010120F"/>
    <w:rsid w:val="00101376"/>
    <w:rsid w:val="0010143B"/>
    <w:rsid w:val="00101B38"/>
    <w:rsid w:val="001022D3"/>
    <w:rsid w:val="0010234E"/>
    <w:rsid w:val="001026CF"/>
    <w:rsid w:val="0010288F"/>
    <w:rsid w:val="001033F3"/>
    <w:rsid w:val="0010345C"/>
    <w:rsid w:val="0010369A"/>
    <w:rsid w:val="001036AD"/>
    <w:rsid w:val="001038D1"/>
    <w:rsid w:val="00103BDD"/>
    <w:rsid w:val="00103D1B"/>
    <w:rsid w:val="00103EE7"/>
    <w:rsid w:val="00103FA1"/>
    <w:rsid w:val="00104087"/>
    <w:rsid w:val="0010420D"/>
    <w:rsid w:val="001042DD"/>
    <w:rsid w:val="001044B7"/>
    <w:rsid w:val="001044EA"/>
    <w:rsid w:val="001048FE"/>
    <w:rsid w:val="00104DD4"/>
    <w:rsid w:val="00104FBA"/>
    <w:rsid w:val="00105558"/>
    <w:rsid w:val="001056C5"/>
    <w:rsid w:val="001057CF"/>
    <w:rsid w:val="00105921"/>
    <w:rsid w:val="001059DB"/>
    <w:rsid w:val="00105F72"/>
    <w:rsid w:val="001060C7"/>
    <w:rsid w:val="001061C5"/>
    <w:rsid w:val="00106820"/>
    <w:rsid w:val="001068B7"/>
    <w:rsid w:val="00106B06"/>
    <w:rsid w:val="00106F25"/>
    <w:rsid w:val="00107599"/>
    <w:rsid w:val="00107A8E"/>
    <w:rsid w:val="0011023E"/>
    <w:rsid w:val="0011068F"/>
    <w:rsid w:val="00110717"/>
    <w:rsid w:val="00110C81"/>
    <w:rsid w:val="00110D00"/>
    <w:rsid w:val="00110DBF"/>
    <w:rsid w:val="00110FBE"/>
    <w:rsid w:val="001116D4"/>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81"/>
    <w:rsid w:val="001137A6"/>
    <w:rsid w:val="001139E6"/>
    <w:rsid w:val="00113ADD"/>
    <w:rsid w:val="00114189"/>
    <w:rsid w:val="001146AD"/>
    <w:rsid w:val="00114B0A"/>
    <w:rsid w:val="00114F3A"/>
    <w:rsid w:val="0011555B"/>
    <w:rsid w:val="00115730"/>
    <w:rsid w:val="001157BF"/>
    <w:rsid w:val="0011587B"/>
    <w:rsid w:val="00116051"/>
    <w:rsid w:val="00116177"/>
    <w:rsid w:val="0011652E"/>
    <w:rsid w:val="001165AE"/>
    <w:rsid w:val="001165D8"/>
    <w:rsid w:val="001167C6"/>
    <w:rsid w:val="001167C8"/>
    <w:rsid w:val="001169CC"/>
    <w:rsid w:val="00116AAC"/>
    <w:rsid w:val="00116B75"/>
    <w:rsid w:val="00116D81"/>
    <w:rsid w:val="001170D9"/>
    <w:rsid w:val="001173A8"/>
    <w:rsid w:val="00117404"/>
    <w:rsid w:val="00117A0C"/>
    <w:rsid w:val="0012016D"/>
    <w:rsid w:val="001203D4"/>
    <w:rsid w:val="0012063F"/>
    <w:rsid w:val="0012081A"/>
    <w:rsid w:val="00120A6A"/>
    <w:rsid w:val="00120A86"/>
    <w:rsid w:val="00120AA3"/>
    <w:rsid w:val="00120AB1"/>
    <w:rsid w:val="00120B43"/>
    <w:rsid w:val="00121021"/>
    <w:rsid w:val="0012158F"/>
    <w:rsid w:val="001215C1"/>
    <w:rsid w:val="00121CFD"/>
    <w:rsid w:val="00121D25"/>
    <w:rsid w:val="0012227A"/>
    <w:rsid w:val="00122BA4"/>
    <w:rsid w:val="00122F99"/>
    <w:rsid w:val="001230A0"/>
    <w:rsid w:val="001230F3"/>
    <w:rsid w:val="001231A5"/>
    <w:rsid w:val="001234DF"/>
    <w:rsid w:val="001235D7"/>
    <w:rsid w:val="00123F0A"/>
    <w:rsid w:val="00124505"/>
    <w:rsid w:val="001245FB"/>
    <w:rsid w:val="00124722"/>
    <w:rsid w:val="00124A3D"/>
    <w:rsid w:val="00125135"/>
    <w:rsid w:val="001252F2"/>
    <w:rsid w:val="00125470"/>
    <w:rsid w:val="00125491"/>
    <w:rsid w:val="00125A67"/>
    <w:rsid w:val="00125EEF"/>
    <w:rsid w:val="0012608D"/>
    <w:rsid w:val="001260BC"/>
    <w:rsid w:val="00126125"/>
    <w:rsid w:val="00126CBD"/>
    <w:rsid w:val="00126E90"/>
    <w:rsid w:val="00127157"/>
    <w:rsid w:val="001271AE"/>
    <w:rsid w:val="001272F9"/>
    <w:rsid w:val="001273FD"/>
    <w:rsid w:val="00127E76"/>
    <w:rsid w:val="001303F8"/>
    <w:rsid w:val="001304AD"/>
    <w:rsid w:val="00130697"/>
    <w:rsid w:val="00130D68"/>
    <w:rsid w:val="00130D6C"/>
    <w:rsid w:val="00130DE5"/>
    <w:rsid w:val="00131101"/>
    <w:rsid w:val="0013119E"/>
    <w:rsid w:val="0013134A"/>
    <w:rsid w:val="001316FC"/>
    <w:rsid w:val="00131E94"/>
    <w:rsid w:val="00131FEF"/>
    <w:rsid w:val="0013204C"/>
    <w:rsid w:val="0013206D"/>
    <w:rsid w:val="0013237B"/>
    <w:rsid w:val="001323D0"/>
    <w:rsid w:val="00132615"/>
    <w:rsid w:val="00132A09"/>
    <w:rsid w:val="00132A1B"/>
    <w:rsid w:val="00132BB9"/>
    <w:rsid w:val="00132EE7"/>
    <w:rsid w:val="00133009"/>
    <w:rsid w:val="0013309F"/>
    <w:rsid w:val="00133139"/>
    <w:rsid w:val="001332D2"/>
    <w:rsid w:val="0013379B"/>
    <w:rsid w:val="00133BDB"/>
    <w:rsid w:val="00133E33"/>
    <w:rsid w:val="00134470"/>
    <w:rsid w:val="001346BE"/>
    <w:rsid w:val="00134BA4"/>
    <w:rsid w:val="00134CFA"/>
    <w:rsid w:val="00134E3C"/>
    <w:rsid w:val="00135556"/>
    <w:rsid w:val="0013555C"/>
    <w:rsid w:val="0013565E"/>
    <w:rsid w:val="00135774"/>
    <w:rsid w:val="001357E8"/>
    <w:rsid w:val="00135870"/>
    <w:rsid w:val="00135A39"/>
    <w:rsid w:val="00135FBD"/>
    <w:rsid w:val="0013624A"/>
    <w:rsid w:val="00136673"/>
    <w:rsid w:val="00136A9A"/>
    <w:rsid w:val="00136B9D"/>
    <w:rsid w:val="00136BB8"/>
    <w:rsid w:val="00136BC4"/>
    <w:rsid w:val="00136BD0"/>
    <w:rsid w:val="001372F3"/>
    <w:rsid w:val="001374C9"/>
    <w:rsid w:val="00137861"/>
    <w:rsid w:val="00137C75"/>
    <w:rsid w:val="001406FF"/>
    <w:rsid w:val="0014081B"/>
    <w:rsid w:val="00140BD7"/>
    <w:rsid w:val="00140D9B"/>
    <w:rsid w:val="00140E08"/>
    <w:rsid w:val="00141331"/>
    <w:rsid w:val="0014141E"/>
    <w:rsid w:val="00141AC9"/>
    <w:rsid w:val="00141BE5"/>
    <w:rsid w:val="00141DD8"/>
    <w:rsid w:val="00141E8A"/>
    <w:rsid w:val="00142014"/>
    <w:rsid w:val="001420C3"/>
    <w:rsid w:val="0014231A"/>
    <w:rsid w:val="001423FD"/>
    <w:rsid w:val="001426C5"/>
    <w:rsid w:val="00142C4B"/>
    <w:rsid w:val="00142E7D"/>
    <w:rsid w:val="00142E8B"/>
    <w:rsid w:val="00142F39"/>
    <w:rsid w:val="00143309"/>
    <w:rsid w:val="0014344C"/>
    <w:rsid w:val="00143975"/>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561"/>
    <w:rsid w:val="0014558A"/>
    <w:rsid w:val="001455E9"/>
    <w:rsid w:val="0014596A"/>
    <w:rsid w:val="00145CC9"/>
    <w:rsid w:val="00145CD4"/>
    <w:rsid w:val="00145E7B"/>
    <w:rsid w:val="00145F03"/>
    <w:rsid w:val="001464BB"/>
    <w:rsid w:val="0014655A"/>
    <w:rsid w:val="00146D46"/>
    <w:rsid w:val="00146FA2"/>
    <w:rsid w:val="00147584"/>
    <w:rsid w:val="00147900"/>
    <w:rsid w:val="00147BFC"/>
    <w:rsid w:val="00147DB1"/>
    <w:rsid w:val="00147DCD"/>
    <w:rsid w:val="00147E48"/>
    <w:rsid w:val="001504D5"/>
    <w:rsid w:val="00150856"/>
    <w:rsid w:val="0015087D"/>
    <w:rsid w:val="001508C9"/>
    <w:rsid w:val="00150E78"/>
    <w:rsid w:val="001511B5"/>
    <w:rsid w:val="0015156E"/>
    <w:rsid w:val="0015159B"/>
    <w:rsid w:val="001516EE"/>
    <w:rsid w:val="00151AC8"/>
    <w:rsid w:val="00151B6C"/>
    <w:rsid w:val="00151BA1"/>
    <w:rsid w:val="00151EEF"/>
    <w:rsid w:val="0015257A"/>
    <w:rsid w:val="00152A69"/>
    <w:rsid w:val="00152DE7"/>
    <w:rsid w:val="00152E71"/>
    <w:rsid w:val="00152FE0"/>
    <w:rsid w:val="001531AD"/>
    <w:rsid w:val="001536D8"/>
    <w:rsid w:val="001538B4"/>
    <w:rsid w:val="00153F4B"/>
    <w:rsid w:val="001541EB"/>
    <w:rsid w:val="001543D4"/>
    <w:rsid w:val="0015445C"/>
    <w:rsid w:val="0015450F"/>
    <w:rsid w:val="00154B6D"/>
    <w:rsid w:val="00154E72"/>
    <w:rsid w:val="00154E9A"/>
    <w:rsid w:val="0015523D"/>
    <w:rsid w:val="00155633"/>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603"/>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26E"/>
    <w:rsid w:val="00165208"/>
    <w:rsid w:val="00165EAD"/>
    <w:rsid w:val="00165FED"/>
    <w:rsid w:val="0016620E"/>
    <w:rsid w:val="001662C0"/>
    <w:rsid w:val="001664D3"/>
    <w:rsid w:val="0016667B"/>
    <w:rsid w:val="00166753"/>
    <w:rsid w:val="001667A9"/>
    <w:rsid w:val="00166A4D"/>
    <w:rsid w:val="00166E16"/>
    <w:rsid w:val="001670D6"/>
    <w:rsid w:val="00167185"/>
    <w:rsid w:val="0016766F"/>
    <w:rsid w:val="00167739"/>
    <w:rsid w:val="001677D2"/>
    <w:rsid w:val="00167B7A"/>
    <w:rsid w:val="00170327"/>
    <w:rsid w:val="00170450"/>
    <w:rsid w:val="00170650"/>
    <w:rsid w:val="00170C6A"/>
    <w:rsid w:val="0017134C"/>
    <w:rsid w:val="001714C7"/>
    <w:rsid w:val="001715BD"/>
    <w:rsid w:val="00171B16"/>
    <w:rsid w:val="001721E1"/>
    <w:rsid w:val="00172229"/>
    <w:rsid w:val="001729CE"/>
    <w:rsid w:val="00172B99"/>
    <w:rsid w:val="00172E95"/>
    <w:rsid w:val="00173329"/>
    <w:rsid w:val="0017343B"/>
    <w:rsid w:val="00173821"/>
    <w:rsid w:val="00174BD5"/>
    <w:rsid w:val="00174E30"/>
    <w:rsid w:val="00175145"/>
    <w:rsid w:val="0017520D"/>
    <w:rsid w:val="001754A4"/>
    <w:rsid w:val="00175528"/>
    <w:rsid w:val="00175D8D"/>
    <w:rsid w:val="00176294"/>
    <w:rsid w:val="00176395"/>
    <w:rsid w:val="001767C6"/>
    <w:rsid w:val="00176886"/>
    <w:rsid w:val="0017692B"/>
    <w:rsid w:val="00176C58"/>
    <w:rsid w:val="00176E6E"/>
    <w:rsid w:val="00176E78"/>
    <w:rsid w:val="0017711F"/>
    <w:rsid w:val="0017782F"/>
    <w:rsid w:val="00177D11"/>
    <w:rsid w:val="0018015B"/>
    <w:rsid w:val="00180C95"/>
    <w:rsid w:val="00180D07"/>
    <w:rsid w:val="00180E29"/>
    <w:rsid w:val="0018108B"/>
    <w:rsid w:val="001810B9"/>
    <w:rsid w:val="001811A0"/>
    <w:rsid w:val="001815B8"/>
    <w:rsid w:val="001815FB"/>
    <w:rsid w:val="001816A6"/>
    <w:rsid w:val="00181DBE"/>
    <w:rsid w:val="0018228D"/>
    <w:rsid w:val="00182367"/>
    <w:rsid w:val="001826DB"/>
    <w:rsid w:val="0018280C"/>
    <w:rsid w:val="00182BAC"/>
    <w:rsid w:val="00182E37"/>
    <w:rsid w:val="0018313C"/>
    <w:rsid w:val="00183957"/>
    <w:rsid w:val="00183BDB"/>
    <w:rsid w:val="001840A2"/>
    <w:rsid w:val="0018413C"/>
    <w:rsid w:val="0018414D"/>
    <w:rsid w:val="001844E5"/>
    <w:rsid w:val="00184530"/>
    <w:rsid w:val="001847E6"/>
    <w:rsid w:val="001849F6"/>
    <w:rsid w:val="0018505C"/>
    <w:rsid w:val="00185085"/>
    <w:rsid w:val="001851BD"/>
    <w:rsid w:val="0018565E"/>
    <w:rsid w:val="00185AF8"/>
    <w:rsid w:val="00185CE4"/>
    <w:rsid w:val="00185D0E"/>
    <w:rsid w:val="00185D3C"/>
    <w:rsid w:val="00186113"/>
    <w:rsid w:val="00186249"/>
    <w:rsid w:val="0018696A"/>
    <w:rsid w:val="00186A2D"/>
    <w:rsid w:val="00186C23"/>
    <w:rsid w:val="00186F1C"/>
    <w:rsid w:val="00186FCC"/>
    <w:rsid w:val="00187751"/>
    <w:rsid w:val="00187858"/>
    <w:rsid w:val="00187892"/>
    <w:rsid w:val="001878D9"/>
    <w:rsid w:val="00187B32"/>
    <w:rsid w:val="00187B4D"/>
    <w:rsid w:val="00187F67"/>
    <w:rsid w:val="0019008D"/>
    <w:rsid w:val="0019022B"/>
    <w:rsid w:val="0019037D"/>
    <w:rsid w:val="0019044D"/>
    <w:rsid w:val="00191241"/>
    <w:rsid w:val="0019126B"/>
    <w:rsid w:val="00191483"/>
    <w:rsid w:val="0019155A"/>
    <w:rsid w:val="00191C4F"/>
    <w:rsid w:val="00191F3A"/>
    <w:rsid w:val="001921F0"/>
    <w:rsid w:val="00192350"/>
    <w:rsid w:val="001924F6"/>
    <w:rsid w:val="001925CE"/>
    <w:rsid w:val="00192896"/>
    <w:rsid w:val="00192CCC"/>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DE7"/>
    <w:rsid w:val="00195DFE"/>
    <w:rsid w:val="00195E73"/>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11"/>
    <w:rsid w:val="001A0BFC"/>
    <w:rsid w:val="001A0F7A"/>
    <w:rsid w:val="001A105E"/>
    <w:rsid w:val="001A116E"/>
    <w:rsid w:val="001A13CA"/>
    <w:rsid w:val="001A1A11"/>
    <w:rsid w:val="001A2056"/>
    <w:rsid w:val="001A2326"/>
    <w:rsid w:val="001A25C7"/>
    <w:rsid w:val="001A26F2"/>
    <w:rsid w:val="001A27A6"/>
    <w:rsid w:val="001A2A9D"/>
    <w:rsid w:val="001A2AD1"/>
    <w:rsid w:val="001A3215"/>
    <w:rsid w:val="001A3375"/>
    <w:rsid w:val="001A33B9"/>
    <w:rsid w:val="001A35C2"/>
    <w:rsid w:val="001A3637"/>
    <w:rsid w:val="001A37C6"/>
    <w:rsid w:val="001A3B7D"/>
    <w:rsid w:val="001A3C77"/>
    <w:rsid w:val="001A409E"/>
    <w:rsid w:val="001A4780"/>
    <w:rsid w:val="001A48CD"/>
    <w:rsid w:val="001A4ACD"/>
    <w:rsid w:val="001A4B57"/>
    <w:rsid w:val="001A592A"/>
    <w:rsid w:val="001A5C8D"/>
    <w:rsid w:val="001A6136"/>
    <w:rsid w:val="001A6342"/>
    <w:rsid w:val="001A652B"/>
    <w:rsid w:val="001A657D"/>
    <w:rsid w:val="001A713F"/>
    <w:rsid w:val="001A71CB"/>
    <w:rsid w:val="001A7384"/>
    <w:rsid w:val="001A788E"/>
    <w:rsid w:val="001A7B13"/>
    <w:rsid w:val="001A7EB2"/>
    <w:rsid w:val="001A7F1C"/>
    <w:rsid w:val="001B0143"/>
    <w:rsid w:val="001B03DD"/>
    <w:rsid w:val="001B0472"/>
    <w:rsid w:val="001B0596"/>
    <w:rsid w:val="001B0873"/>
    <w:rsid w:val="001B0B8E"/>
    <w:rsid w:val="001B102B"/>
    <w:rsid w:val="001B1100"/>
    <w:rsid w:val="001B11CD"/>
    <w:rsid w:val="001B1B4D"/>
    <w:rsid w:val="001B1BE8"/>
    <w:rsid w:val="001B1D8E"/>
    <w:rsid w:val="001B1F4A"/>
    <w:rsid w:val="001B20B4"/>
    <w:rsid w:val="001B21B7"/>
    <w:rsid w:val="001B25DC"/>
    <w:rsid w:val="001B2678"/>
    <w:rsid w:val="001B2A6E"/>
    <w:rsid w:val="001B3C86"/>
    <w:rsid w:val="001B40F8"/>
    <w:rsid w:val="001B41E6"/>
    <w:rsid w:val="001B4C87"/>
    <w:rsid w:val="001B55DF"/>
    <w:rsid w:val="001B5903"/>
    <w:rsid w:val="001B592F"/>
    <w:rsid w:val="001B5AA9"/>
    <w:rsid w:val="001B5EAC"/>
    <w:rsid w:val="001B616C"/>
    <w:rsid w:val="001B627A"/>
    <w:rsid w:val="001B6C5E"/>
    <w:rsid w:val="001B75FB"/>
    <w:rsid w:val="001B76F4"/>
    <w:rsid w:val="001B77C3"/>
    <w:rsid w:val="001B7E08"/>
    <w:rsid w:val="001C00B3"/>
    <w:rsid w:val="001C0455"/>
    <w:rsid w:val="001C0611"/>
    <w:rsid w:val="001C0AEC"/>
    <w:rsid w:val="001C0F26"/>
    <w:rsid w:val="001C114E"/>
    <w:rsid w:val="001C18F7"/>
    <w:rsid w:val="001C1B16"/>
    <w:rsid w:val="001C1E10"/>
    <w:rsid w:val="001C1E86"/>
    <w:rsid w:val="001C1FEF"/>
    <w:rsid w:val="001C2900"/>
    <w:rsid w:val="001C2C05"/>
    <w:rsid w:val="001C36D2"/>
    <w:rsid w:val="001C3A5E"/>
    <w:rsid w:val="001C3B8B"/>
    <w:rsid w:val="001C3C8B"/>
    <w:rsid w:val="001C3F9F"/>
    <w:rsid w:val="001C40C5"/>
    <w:rsid w:val="001C410D"/>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D0306"/>
    <w:rsid w:val="001D0391"/>
    <w:rsid w:val="001D0498"/>
    <w:rsid w:val="001D09D0"/>
    <w:rsid w:val="001D0BD9"/>
    <w:rsid w:val="001D14AC"/>
    <w:rsid w:val="001D169E"/>
    <w:rsid w:val="001D19A9"/>
    <w:rsid w:val="001D1A87"/>
    <w:rsid w:val="001D1AF1"/>
    <w:rsid w:val="001D2208"/>
    <w:rsid w:val="001D25CB"/>
    <w:rsid w:val="001D285A"/>
    <w:rsid w:val="001D2ABC"/>
    <w:rsid w:val="001D2C3C"/>
    <w:rsid w:val="001D2CD5"/>
    <w:rsid w:val="001D2FB6"/>
    <w:rsid w:val="001D3540"/>
    <w:rsid w:val="001D3638"/>
    <w:rsid w:val="001D371D"/>
    <w:rsid w:val="001D38C2"/>
    <w:rsid w:val="001D39FD"/>
    <w:rsid w:val="001D4687"/>
    <w:rsid w:val="001D46DF"/>
    <w:rsid w:val="001D48A4"/>
    <w:rsid w:val="001D48C9"/>
    <w:rsid w:val="001D4BFF"/>
    <w:rsid w:val="001D5589"/>
    <w:rsid w:val="001D599D"/>
    <w:rsid w:val="001D5DD4"/>
    <w:rsid w:val="001D61BD"/>
    <w:rsid w:val="001D6921"/>
    <w:rsid w:val="001D70BF"/>
    <w:rsid w:val="001D7BCD"/>
    <w:rsid w:val="001D7BE3"/>
    <w:rsid w:val="001D7F7E"/>
    <w:rsid w:val="001E00D9"/>
    <w:rsid w:val="001E04DE"/>
    <w:rsid w:val="001E05B5"/>
    <w:rsid w:val="001E0A77"/>
    <w:rsid w:val="001E0AE6"/>
    <w:rsid w:val="001E0E65"/>
    <w:rsid w:val="001E0F47"/>
    <w:rsid w:val="001E13C5"/>
    <w:rsid w:val="001E171F"/>
    <w:rsid w:val="001E17C4"/>
    <w:rsid w:val="001E18AC"/>
    <w:rsid w:val="001E1926"/>
    <w:rsid w:val="001E1ADF"/>
    <w:rsid w:val="001E2101"/>
    <w:rsid w:val="001E233C"/>
    <w:rsid w:val="001E27EC"/>
    <w:rsid w:val="001E2B27"/>
    <w:rsid w:val="001E2DC3"/>
    <w:rsid w:val="001E2E26"/>
    <w:rsid w:val="001E2E8E"/>
    <w:rsid w:val="001E2EF4"/>
    <w:rsid w:val="001E3479"/>
    <w:rsid w:val="001E35BF"/>
    <w:rsid w:val="001E35D2"/>
    <w:rsid w:val="001E37CF"/>
    <w:rsid w:val="001E39C5"/>
    <w:rsid w:val="001E3C7E"/>
    <w:rsid w:val="001E4B1D"/>
    <w:rsid w:val="001E5479"/>
    <w:rsid w:val="001E55C1"/>
    <w:rsid w:val="001E55CD"/>
    <w:rsid w:val="001E5737"/>
    <w:rsid w:val="001E5BBC"/>
    <w:rsid w:val="001E5F29"/>
    <w:rsid w:val="001E60B4"/>
    <w:rsid w:val="001E6435"/>
    <w:rsid w:val="001E6802"/>
    <w:rsid w:val="001E691E"/>
    <w:rsid w:val="001E6AFD"/>
    <w:rsid w:val="001E6B0E"/>
    <w:rsid w:val="001E6D5D"/>
    <w:rsid w:val="001E740B"/>
    <w:rsid w:val="001E75E4"/>
    <w:rsid w:val="001E7E60"/>
    <w:rsid w:val="001F0158"/>
    <w:rsid w:val="001F018E"/>
    <w:rsid w:val="001F019F"/>
    <w:rsid w:val="001F04D5"/>
    <w:rsid w:val="001F051D"/>
    <w:rsid w:val="001F07B9"/>
    <w:rsid w:val="001F0904"/>
    <w:rsid w:val="001F0B04"/>
    <w:rsid w:val="001F0C13"/>
    <w:rsid w:val="001F0ECC"/>
    <w:rsid w:val="001F0F6E"/>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3ED1"/>
    <w:rsid w:val="001F41C2"/>
    <w:rsid w:val="001F4427"/>
    <w:rsid w:val="001F4483"/>
    <w:rsid w:val="001F471C"/>
    <w:rsid w:val="001F4B16"/>
    <w:rsid w:val="001F4C39"/>
    <w:rsid w:val="001F62EA"/>
    <w:rsid w:val="001F65A3"/>
    <w:rsid w:val="001F6856"/>
    <w:rsid w:val="001F6F1E"/>
    <w:rsid w:val="001F7258"/>
    <w:rsid w:val="001F73D9"/>
    <w:rsid w:val="001F7478"/>
    <w:rsid w:val="001F771E"/>
    <w:rsid w:val="001F7EDD"/>
    <w:rsid w:val="001F7FCA"/>
    <w:rsid w:val="00200212"/>
    <w:rsid w:val="002008BE"/>
    <w:rsid w:val="0020111B"/>
    <w:rsid w:val="002019C7"/>
    <w:rsid w:val="00201F1D"/>
    <w:rsid w:val="00201FE8"/>
    <w:rsid w:val="00201FEF"/>
    <w:rsid w:val="002022E9"/>
    <w:rsid w:val="002024FC"/>
    <w:rsid w:val="0020264D"/>
    <w:rsid w:val="002027BD"/>
    <w:rsid w:val="0020291A"/>
    <w:rsid w:val="00202936"/>
    <w:rsid w:val="00202A60"/>
    <w:rsid w:val="00202AE4"/>
    <w:rsid w:val="00203182"/>
    <w:rsid w:val="002031C1"/>
    <w:rsid w:val="00203830"/>
    <w:rsid w:val="00203AFC"/>
    <w:rsid w:val="00203D79"/>
    <w:rsid w:val="0020406F"/>
    <w:rsid w:val="00204411"/>
    <w:rsid w:val="00204F84"/>
    <w:rsid w:val="00205192"/>
    <w:rsid w:val="002051D4"/>
    <w:rsid w:val="002053E5"/>
    <w:rsid w:val="00205678"/>
    <w:rsid w:val="00205758"/>
    <w:rsid w:val="00205B56"/>
    <w:rsid w:val="00205C40"/>
    <w:rsid w:val="00205D91"/>
    <w:rsid w:val="00205EF7"/>
    <w:rsid w:val="0020627A"/>
    <w:rsid w:val="0020640C"/>
    <w:rsid w:val="002069B7"/>
    <w:rsid w:val="00206B72"/>
    <w:rsid w:val="00206F81"/>
    <w:rsid w:val="00207016"/>
    <w:rsid w:val="002070E7"/>
    <w:rsid w:val="00207314"/>
    <w:rsid w:val="002102F6"/>
    <w:rsid w:val="002104A6"/>
    <w:rsid w:val="00210673"/>
    <w:rsid w:val="00210D2D"/>
    <w:rsid w:val="00211245"/>
    <w:rsid w:val="00211381"/>
    <w:rsid w:val="00211389"/>
    <w:rsid w:val="00211634"/>
    <w:rsid w:val="0021164B"/>
    <w:rsid w:val="002116B8"/>
    <w:rsid w:val="00211846"/>
    <w:rsid w:val="00211EF5"/>
    <w:rsid w:val="00211F88"/>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DF2"/>
    <w:rsid w:val="00213EEE"/>
    <w:rsid w:val="00214143"/>
    <w:rsid w:val="0021448A"/>
    <w:rsid w:val="00214773"/>
    <w:rsid w:val="00214CC7"/>
    <w:rsid w:val="00214FEB"/>
    <w:rsid w:val="0021514C"/>
    <w:rsid w:val="00215773"/>
    <w:rsid w:val="00215B62"/>
    <w:rsid w:val="00215C8E"/>
    <w:rsid w:val="00216014"/>
    <w:rsid w:val="00216207"/>
    <w:rsid w:val="0021646B"/>
    <w:rsid w:val="00216829"/>
    <w:rsid w:val="002168AE"/>
    <w:rsid w:val="0021698E"/>
    <w:rsid w:val="00216C14"/>
    <w:rsid w:val="00216CCB"/>
    <w:rsid w:val="00216E8F"/>
    <w:rsid w:val="00216FD9"/>
    <w:rsid w:val="0021707D"/>
    <w:rsid w:val="00217811"/>
    <w:rsid w:val="00217EE1"/>
    <w:rsid w:val="00220005"/>
    <w:rsid w:val="0022005D"/>
    <w:rsid w:val="00220369"/>
    <w:rsid w:val="002208DA"/>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29A0"/>
    <w:rsid w:val="00223627"/>
    <w:rsid w:val="00223985"/>
    <w:rsid w:val="00223C32"/>
    <w:rsid w:val="00223D80"/>
    <w:rsid w:val="00224131"/>
    <w:rsid w:val="00224B81"/>
    <w:rsid w:val="00224C31"/>
    <w:rsid w:val="00224DB1"/>
    <w:rsid w:val="00225079"/>
    <w:rsid w:val="002252F7"/>
    <w:rsid w:val="0022541A"/>
    <w:rsid w:val="0022588B"/>
    <w:rsid w:val="00225B2A"/>
    <w:rsid w:val="00225BD5"/>
    <w:rsid w:val="002260F0"/>
    <w:rsid w:val="0022618F"/>
    <w:rsid w:val="0022683E"/>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B3F"/>
    <w:rsid w:val="00231FDB"/>
    <w:rsid w:val="00232528"/>
    <w:rsid w:val="00232824"/>
    <w:rsid w:val="00232953"/>
    <w:rsid w:val="0023298F"/>
    <w:rsid w:val="002329B1"/>
    <w:rsid w:val="00232D34"/>
    <w:rsid w:val="00232EC1"/>
    <w:rsid w:val="002331E9"/>
    <w:rsid w:val="002331FD"/>
    <w:rsid w:val="0023329F"/>
    <w:rsid w:val="0023340B"/>
    <w:rsid w:val="0023366B"/>
    <w:rsid w:val="0023372E"/>
    <w:rsid w:val="00233C59"/>
    <w:rsid w:val="00233C8B"/>
    <w:rsid w:val="00233F8F"/>
    <w:rsid w:val="00234111"/>
    <w:rsid w:val="00234207"/>
    <w:rsid w:val="0023424D"/>
    <w:rsid w:val="002344EC"/>
    <w:rsid w:val="0023468B"/>
    <w:rsid w:val="00234717"/>
    <w:rsid w:val="00234B4B"/>
    <w:rsid w:val="00234B5F"/>
    <w:rsid w:val="00234DBF"/>
    <w:rsid w:val="00235054"/>
    <w:rsid w:val="00235292"/>
    <w:rsid w:val="002352AF"/>
    <w:rsid w:val="00235448"/>
    <w:rsid w:val="002354BB"/>
    <w:rsid w:val="0023599E"/>
    <w:rsid w:val="00235F58"/>
    <w:rsid w:val="002366AC"/>
    <w:rsid w:val="002366DD"/>
    <w:rsid w:val="00236E9F"/>
    <w:rsid w:val="00237A44"/>
    <w:rsid w:val="00237BC1"/>
    <w:rsid w:val="00237D72"/>
    <w:rsid w:val="0024010C"/>
    <w:rsid w:val="002405B2"/>
    <w:rsid w:val="0024061C"/>
    <w:rsid w:val="0024082D"/>
    <w:rsid w:val="00240B40"/>
    <w:rsid w:val="00241021"/>
    <w:rsid w:val="0024107A"/>
    <w:rsid w:val="002411E8"/>
    <w:rsid w:val="002417AE"/>
    <w:rsid w:val="002417C1"/>
    <w:rsid w:val="00241BC8"/>
    <w:rsid w:val="00241D41"/>
    <w:rsid w:val="0024280E"/>
    <w:rsid w:val="002429EB"/>
    <w:rsid w:val="00242D9E"/>
    <w:rsid w:val="00242F37"/>
    <w:rsid w:val="00243224"/>
    <w:rsid w:val="002434A7"/>
    <w:rsid w:val="00243CBD"/>
    <w:rsid w:val="00244291"/>
    <w:rsid w:val="00244574"/>
    <w:rsid w:val="00244882"/>
    <w:rsid w:val="00244CD1"/>
    <w:rsid w:val="00245225"/>
    <w:rsid w:val="0024556F"/>
    <w:rsid w:val="00246013"/>
    <w:rsid w:val="00246236"/>
    <w:rsid w:val="0024667E"/>
    <w:rsid w:val="00246834"/>
    <w:rsid w:val="00246851"/>
    <w:rsid w:val="002468AE"/>
    <w:rsid w:val="00246D02"/>
    <w:rsid w:val="00246D9D"/>
    <w:rsid w:val="0024707B"/>
    <w:rsid w:val="00247828"/>
    <w:rsid w:val="00247C1D"/>
    <w:rsid w:val="00247D6F"/>
    <w:rsid w:val="002504BA"/>
    <w:rsid w:val="002507BB"/>
    <w:rsid w:val="00250D47"/>
    <w:rsid w:val="00250FFD"/>
    <w:rsid w:val="00251203"/>
    <w:rsid w:val="00251555"/>
    <w:rsid w:val="00251605"/>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5005"/>
    <w:rsid w:val="00255490"/>
    <w:rsid w:val="0025561E"/>
    <w:rsid w:val="002557C7"/>
    <w:rsid w:val="00256013"/>
    <w:rsid w:val="002565B3"/>
    <w:rsid w:val="002567F1"/>
    <w:rsid w:val="002569ED"/>
    <w:rsid w:val="00256D3D"/>
    <w:rsid w:val="00256E13"/>
    <w:rsid w:val="00257066"/>
    <w:rsid w:val="00257615"/>
    <w:rsid w:val="002578DF"/>
    <w:rsid w:val="00257936"/>
    <w:rsid w:val="00257E08"/>
    <w:rsid w:val="00257E14"/>
    <w:rsid w:val="00260461"/>
    <w:rsid w:val="00260656"/>
    <w:rsid w:val="002606F8"/>
    <w:rsid w:val="00260B69"/>
    <w:rsid w:val="00260EA3"/>
    <w:rsid w:val="00261101"/>
    <w:rsid w:val="0026126F"/>
    <w:rsid w:val="00261580"/>
    <w:rsid w:val="00261743"/>
    <w:rsid w:val="00261879"/>
    <w:rsid w:val="00261BE2"/>
    <w:rsid w:val="00261C6D"/>
    <w:rsid w:val="00261D4C"/>
    <w:rsid w:val="00261F32"/>
    <w:rsid w:val="002629FA"/>
    <w:rsid w:val="00262B60"/>
    <w:rsid w:val="00262D26"/>
    <w:rsid w:val="00262F5B"/>
    <w:rsid w:val="00262F63"/>
    <w:rsid w:val="00263072"/>
    <w:rsid w:val="002633FC"/>
    <w:rsid w:val="0026377E"/>
    <w:rsid w:val="00263932"/>
    <w:rsid w:val="00264169"/>
    <w:rsid w:val="002643FD"/>
    <w:rsid w:val="00264752"/>
    <w:rsid w:val="00264DD7"/>
    <w:rsid w:val="00264FB9"/>
    <w:rsid w:val="002650E3"/>
    <w:rsid w:val="00265673"/>
    <w:rsid w:val="00265B1A"/>
    <w:rsid w:val="002663A5"/>
    <w:rsid w:val="00266492"/>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9FA"/>
    <w:rsid w:val="00272D29"/>
    <w:rsid w:val="00272D37"/>
    <w:rsid w:val="00272E23"/>
    <w:rsid w:val="00273102"/>
    <w:rsid w:val="002731AD"/>
    <w:rsid w:val="002734D5"/>
    <w:rsid w:val="002736D9"/>
    <w:rsid w:val="00273C7F"/>
    <w:rsid w:val="00273DE8"/>
    <w:rsid w:val="00273FE8"/>
    <w:rsid w:val="002741A6"/>
    <w:rsid w:val="00274494"/>
    <w:rsid w:val="00274B71"/>
    <w:rsid w:val="00274FA6"/>
    <w:rsid w:val="00275145"/>
    <w:rsid w:val="002755EF"/>
    <w:rsid w:val="002758BA"/>
    <w:rsid w:val="00275A0E"/>
    <w:rsid w:val="00275B34"/>
    <w:rsid w:val="00275D93"/>
    <w:rsid w:val="00275E59"/>
    <w:rsid w:val="002765F4"/>
    <w:rsid w:val="00276959"/>
    <w:rsid w:val="00276974"/>
    <w:rsid w:val="002769EA"/>
    <w:rsid w:val="00276BA1"/>
    <w:rsid w:val="00277476"/>
    <w:rsid w:val="002775F0"/>
    <w:rsid w:val="00277B3D"/>
    <w:rsid w:val="00277DD9"/>
    <w:rsid w:val="002802DC"/>
    <w:rsid w:val="00280706"/>
    <w:rsid w:val="00280BBC"/>
    <w:rsid w:val="00280F8D"/>
    <w:rsid w:val="00281606"/>
    <w:rsid w:val="002817E2"/>
    <w:rsid w:val="00281B29"/>
    <w:rsid w:val="00281EC3"/>
    <w:rsid w:val="00282592"/>
    <w:rsid w:val="00282610"/>
    <w:rsid w:val="002828BF"/>
    <w:rsid w:val="00282A44"/>
    <w:rsid w:val="00283084"/>
    <w:rsid w:val="00283251"/>
    <w:rsid w:val="00283421"/>
    <w:rsid w:val="00283CD8"/>
    <w:rsid w:val="00283D22"/>
    <w:rsid w:val="0028412B"/>
    <w:rsid w:val="002846C5"/>
    <w:rsid w:val="00284A38"/>
    <w:rsid w:val="00284EBB"/>
    <w:rsid w:val="002851FB"/>
    <w:rsid w:val="00285467"/>
    <w:rsid w:val="0028552E"/>
    <w:rsid w:val="00285600"/>
    <w:rsid w:val="00285712"/>
    <w:rsid w:val="00285998"/>
    <w:rsid w:val="002864AF"/>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944"/>
    <w:rsid w:val="00290973"/>
    <w:rsid w:val="002910A2"/>
    <w:rsid w:val="002913B9"/>
    <w:rsid w:val="00291524"/>
    <w:rsid w:val="002917E3"/>
    <w:rsid w:val="002919AB"/>
    <w:rsid w:val="00291BF2"/>
    <w:rsid w:val="00291D71"/>
    <w:rsid w:val="00292313"/>
    <w:rsid w:val="00292614"/>
    <w:rsid w:val="00292704"/>
    <w:rsid w:val="00292765"/>
    <w:rsid w:val="002927F4"/>
    <w:rsid w:val="00292C86"/>
    <w:rsid w:val="00293411"/>
    <w:rsid w:val="002935F9"/>
    <w:rsid w:val="00293AB8"/>
    <w:rsid w:val="00293C3E"/>
    <w:rsid w:val="00293CB9"/>
    <w:rsid w:val="00293F49"/>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737"/>
    <w:rsid w:val="00296876"/>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58C"/>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DA2"/>
    <w:rsid w:val="002A431A"/>
    <w:rsid w:val="002A432B"/>
    <w:rsid w:val="002A4569"/>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5A3"/>
    <w:rsid w:val="002B3B67"/>
    <w:rsid w:val="002B3BCE"/>
    <w:rsid w:val="002B3E02"/>
    <w:rsid w:val="002B407B"/>
    <w:rsid w:val="002B417F"/>
    <w:rsid w:val="002B468E"/>
    <w:rsid w:val="002B49C5"/>
    <w:rsid w:val="002B4DA6"/>
    <w:rsid w:val="002B4F0D"/>
    <w:rsid w:val="002B5024"/>
    <w:rsid w:val="002B525E"/>
    <w:rsid w:val="002B55D0"/>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C0060"/>
    <w:rsid w:val="002C0078"/>
    <w:rsid w:val="002C03E4"/>
    <w:rsid w:val="002C066A"/>
    <w:rsid w:val="002C076D"/>
    <w:rsid w:val="002C0AED"/>
    <w:rsid w:val="002C10F7"/>
    <w:rsid w:val="002C1218"/>
    <w:rsid w:val="002C12E8"/>
    <w:rsid w:val="002C134A"/>
    <w:rsid w:val="002C1409"/>
    <w:rsid w:val="002C146D"/>
    <w:rsid w:val="002C18B4"/>
    <w:rsid w:val="002C1AB1"/>
    <w:rsid w:val="002C1DFA"/>
    <w:rsid w:val="002C1E79"/>
    <w:rsid w:val="002C1E98"/>
    <w:rsid w:val="002C1E9C"/>
    <w:rsid w:val="002C1F29"/>
    <w:rsid w:val="002C21D5"/>
    <w:rsid w:val="002C2264"/>
    <w:rsid w:val="002C2270"/>
    <w:rsid w:val="002C22E5"/>
    <w:rsid w:val="002C24F6"/>
    <w:rsid w:val="002C2532"/>
    <w:rsid w:val="002C2D41"/>
    <w:rsid w:val="002C2E51"/>
    <w:rsid w:val="002C2F4A"/>
    <w:rsid w:val="002C30A7"/>
    <w:rsid w:val="002C3DB9"/>
    <w:rsid w:val="002C431F"/>
    <w:rsid w:val="002C437A"/>
    <w:rsid w:val="002C4954"/>
    <w:rsid w:val="002C4C80"/>
    <w:rsid w:val="002C522F"/>
    <w:rsid w:val="002C52BF"/>
    <w:rsid w:val="002C54C1"/>
    <w:rsid w:val="002C556D"/>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846"/>
    <w:rsid w:val="002D0B64"/>
    <w:rsid w:val="002D0E5F"/>
    <w:rsid w:val="002D11A3"/>
    <w:rsid w:val="002D16DB"/>
    <w:rsid w:val="002D18F9"/>
    <w:rsid w:val="002D18FC"/>
    <w:rsid w:val="002D19B4"/>
    <w:rsid w:val="002D19F6"/>
    <w:rsid w:val="002D1BD4"/>
    <w:rsid w:val="002D20A7"/>
    <w:rsid w:val="002D20EC"/>
    <w:rsid w:val="002D21E4"/>
    <w:rsid w:val="002D22A0"/>
    <w:rsid w:val="002D2736"/>
    <w:rsid w:val="002D27B5"/>
    <w:rsid w:val="002D2973"/>
    <w:rsid w:val="002D2B57"/>
    <w:rsid w:val="002D2BFF"/>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E9D"/>
    <w:rsid w:val="002D5EC3"/>
    <w:rsid w:val="002D60FB"/>
    <w:rsid w:val="002D67B0"/>
    <w:rsid w:val="002D6996"/>
    <w:rsid w:val="002D6AB5"/>
    <w:rsid w:val="002D7D47"/>
    <w:rsid w:val="002E0028"/>
    <w:rsid w:val="002E01CA"/>
    <w:rsid w:val="002E025C"/>
    <w:rsid w:val="002E0263"/>
    <w:rsid w:val="002E0667"/>
    <w:rsid w:val="002E077B"/>
    <w:rsid w:val="002E0949"/>
    <w:rsid w:val="002E0AF8"/>
    <w:rsid w:val="002E0B28"/>
    <w:rsid w:val="002E0B8F"/>
    <w:rsid w:val="002E0C25"/>
    <w:rsid w:val="002E0C56"/>
    <w:rsid w:val="002E0D3A"/>
    <w:rsid w:val="002E116E"/>
    <w:rsid w:val="002E12C5"/>
    <w:rsid w:val="002E149C"/>
    <w:rsid w:val="002E1AA5"/>
    <w:rsid w:val="002E1E43"/>
    <w:rsid w:val="002E231E"/>
    <w:rsid w:val="002E26B3"/>
    <w:rsid w:val="002E2CBA"/>
    <w:rsid w:val="002E2D95"/>
    <w:rsid w:val="002E31A4"/>
    <w:rsid w:val="002E374F"/>
    <w:rsid w:val="002E3AD5"/>
    <w:rsid w:val="002E3B74"/>
    <w:rsid w:val="002E3C2E"/>
    <w:rsid w:val="002E44C0"/>
    <w:rsid w:val="002E45C4"/>
    <w:rsid w:val="002E4724"/>
    <w:rsid w:val="002E475C"/>
    <w:rsid w:val="002E52B7"/>
    <w:rsid w:val="002E5308"/>
    <w:rsid w:val="002E5AF6"/>
    <w:rsid w:val="002E604B"/>
    <w:rsid w:val="002E6106"/>
    <w:rsid w:val="002E6559"/>
    <w:rsid w:val="002E66AB"/>
    <w:rsid w:val="002E679B"/>
    <w:rsid w:val="002E685A"/>
    <w:rsid w:val="002E6ABC"/>
    <w:rsid w:val="002E6AC8"/>
    <w:rsid w:val="002E703D"/>
    <w:rsid w:val="002E75A6"/>
    <w:rsid w:val="002E75F5"/>
    <w:rsid w:val="002E7A37"/>
    <w:rsid w:val="002E7FD0"/>
    <w:rsid w:val="002F00FF"/>
    <w:rsid w:val="002F0911"/>
    <w:rsid w:val="002F0ED2"/>
    <w:rsid w:val="002F11F3"/>
    <w:rsid w:val="002F148F"/>
    <w:rsid w:val="002F1777"/>
    <w:rsid w:val="002F1911"/>
    <w:rsid w:val="002F1D8C"/>
    <w:rsid w:val="002F1EE5"/>
    <w:rsid w:val="002F1F02"/>
    <w:rsid w:val="002F20F7"/>
    <w:rsid w:val="002F2665"/>
    <w:rsid w:val="002F2CDC"/>
    <w:rsid w:val="002F2D17"/>
    <w:rsid w:val="002F2D68"/>
    <w:rsid w:val="002F3582"/>
    <w:rsid w:val="002F3F2F"/>
    <w:rsid w:val="002F40F4"/>
    <w:rsid w:val="002F45ED"/>
    <w:rsid w:val="002F460A"/>
    <w:rsid w:val="002F46E1"/>
    <w:rsid w:val="002F4D7D"/>
    <w:rsid w:val="002F52A7"/>
    <w:rsid w:val="002F5553"/>
    <w:rsid w:val="002F55A8"/>
    <w:rsid w:val="002F5751"/>
    <w:rsid w:val="002F5B0D"/>
    <w:rsid w:val="002F5C0F"/>
    <w:rsid w:val="002F5F03"/>
    <w:rsid w:val="002F6316"/>
    <w:rsid w:val="002F660C"/>
    <w:rsid w:val="002F68FD"/>
    <w:rsid w:val="002F6A62"/>
    <w:rsid w:val="002F6C84"/>
    <w:rsid w:val="002F6F98"/>
    <w:rsid w:val="002F6FE1"/>
    <w:rsid w:val="002F70F9"/>
    <w:rsid w:val="002F7233"/>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9D6"/>
    <w:rsid w:val="00302CD5"/>
    <w:rsid w:val="00302DEE"/>
    <w:rsid w:val="00302EA9"/>
    <w:rsid w:val="00303552"/>
    <w:rsid w:val="00303685"/>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974"/>
    <w:rsid w:val="00306A0B"/>
    <w:rsid w:val="003070FA"/>
    <w:rsid w:val="00307186"/>
    <w:rsid w:val="003077A5"/>
    <w:rsid w:val="00307F9B"/>
    <w:rsid w:val="00310043"/>
    <w:rsid w:val="0031029F"/>
    <w:rsid w:val="003103BE"/>
    <w:rsid w:val="0031087F"/>
    <w:rsid w:val="00310C67"/>
    <w:rsid w:val="00310D49"/>
    <w:rsid w:val="00310F45"/>
    <w:rsid w:val="0031134B"/>
    <w:rsid w:val="00311460"/>
    <w:rsid w:val="0031174E"/>
    <w:rsid w:val="00311824"/>
    <w:rsid w:val="00311971"/>
    <w:rsid w:val="00311E3B"/>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58C"/>
    <w:rsid w:val="0031462F"/>
    <w:rsid w:val="003148D6"/>
    <w:rsid w:val="00314BF3"/>
    <w:rsid w:val="003152E9"/>
    <w:rsid w:val="003153EE"/>
    <w:rsid w:val="003155D2"/>
    <w:rsid w:val="003155D5"/>
    <w:rsid w:val="0031567F"/>
    <w:rsid w:val="00315A8B"/>
    <w:rsid w:val="00315ADF"/>
    <w:rsid w:val="0031643E"/>
    <w:rsid w:val="003165AF"/>
    <w:rsid w:val="00316616"/>
    <w:rsid w:val="00316839"/>
    <w:rsid w:val="00316B0F"/>
    <w:rsid w:val="00316E30"/>
    <w:rsid w:val="00316EE3"/>
    <w:rsid w:val="0031716C"/>
    <w:rsid w:val="003174A2"/>
    <w:rsid w:val="00317519"/>
    <w:rsid w:val="00317969"/>
    <w:rsid w:val="00317C18"/>
    <w:rsid w:val="00317DE3"/>
    <w:rsid w:val="003203F1"/>
    <w:rsid w:val="00320566"/>
    <w:rsid w:val="00320678"/>
    <w:rsid w:val="00320996"/>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B36"/>
    <w:rsid w:val="00325E22"/>
    <w:rsid w:val="00325E50"/>
    <w:rsid w:val="0032670D"/>
    <w:rsid w:val="00326BB2"/>
    <w:rsid w:val="00326BD8"/>
    <w:rsid w:val="00326ED8"/>
    <w:rsid w:val="00326F1D"/>
    <w:rsid w:val="00327CD1"/>
    <w:rsid w:val="00327D35"/>
    <w:rsid w:val="00330636"/>
    <w:rsid w:val="003308AC"/>
    <w:rsid w:val="00330B40"/>
    <w:rsid w:val="00330B78"/>
    <w:rsid w:val="003311C4"/>
    <w:rsid w:val="0033180A"/>
    <w:rsid w:val="00331E9C"/>
    <w:rsid w:val="00331FBE"/>
    <w:rsid w:val="0033253F"/>
    <w:rsid w:val="0033295D"/>
    <w:rsid w:val="0033296A"/>
    <w:rsid w:val="00332DFF"/>
    <w:rsid w:val="00332E13"/>
    <w:rsid w:val="00332E1E"/>
    <w:rsid w:val="00333128"/>
    <w:rsid w:val="00333223"/>
    <w:rsid w:val="0033335F"/>
    <w:rsid w:val="003334F6"/>
    <w:rsid w:val="00333646"/>
    <w:rsid w:val="003337D5"/>
    <w:rsid w:val="00333C04"/>
    <w:rsid w:val="00333CC1"/>
    <w:rsid w:val="00333D1F"/>
    <w:rsid w:val="00333DBC"/>
    <w:rsid w:val="00333FC4"/>
    <w:rsid w:val="003346CE"/>
    <w:rsid w:val="00334BD6"/>
    <w:rsid w:val="00334DF1"/>
    <w:rsid w:val="0033515F"/>
    <w:rsid w:val="00335467"/>
    <w:rsid w:val="00335474"/>
    <w:rsid w:val="00335589"/>
    <w:rsid w:val="003355AC"/>
    <w:rsid w:val="003356C8"/>
    <w:rsid w:val="003357EF"/>
    <w:rsid w:val="00335AFA"/>
    <w:rsid w:val="0033610B"/>
    <w:rsid w:val="003367A4"/>
    <w:rsid w:val="003367B9"/>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161"/>
    <w:rsid w:val="0034333F"/>
    <w:rsid w:val="00343BF3"/>
    <w:rsid w:val="00343DB9"/>
    <w:rsid w:val="00343DE7"/>
    <w:rsid w:val="00344502"/>
    <w:rsid w:val="00344591"/>
    <w:rsid w:val="003446B9"/>
    <w:rsid w:val="00344F56"/>
    <w:rsid w:val="003451F5"/>
    <w:rsid w:val="0034538F"/>
    <w:rsid w:val="00345754"/>
    <w:rsid w:val="003459BC"/>
    <w:rsid w:val="00345B71"/>
    <w:rsid w:val="00345C1B"/>
    <w:rsid w:val="003460E4"/>
    <w:rsid w:val="003461BF"/>
    <w:rsid w:val="0034641E"/>
    <w:rsid w:val="003469F1"/>
    <w:rsid w:val="00346A8C"/>
    <w:rsid w:val="00346C96"/>
    <w:rsid w:val="00346DBB"/>
    <w:rsid w:val="00346DDB"/>
    <w:rsid w:val="00346F98"/>
    <w:rsid w:val="00347009"/>
    <w:rsid w:val="00347056"/>
    <w:rsid w:val="00347992"/>
    <w:rsid w:val="00347A22"/>
    <w:rsid w:val="00347A62"/>
    <w:rsid w:val="00347C30"/>
    <w:rsid w:val="00347D0F"/>
    <w:rsid w:val="00347E52"/>
    <w:rsid w:val="003501F6"/>
    <w:rsid w:val="0035085E"/>
    <w:rsid w:val="003508BB"/>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5379"/>
    <w:rsid w:val="00355785"/>
    <w:rsid w:val="0035584E"/>
    <w:rsid w:val="00355AC5"/>
    <w:rsid w:val="00355DA6"/>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3FB"/>
    <w:rsid w:val="003614B0"/>
    <w:rsid w:val="003614B8"/>
    <w:rsid w:val="0036170A"/>
    <w:rsid w:val="003617B8"/>
    <w:rsid w:val="00361C84"/>
    <w:rsid w:val="00361EC8"/>
    <w:rsid w:val="00361F52"/>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635B"/>
    <w:rsid w:val="0036668C"/>
    <w:rsid w:val="003666B0"/>
    <w:rsid w:val="003669A6"/>
    <w:rsid w:val="003669B6"/>
    <w:rsid w:val="00366BFF"/>
    <w:rsid w:val="0036747E"/>
    <w:rsid w:val="00367EF1"/>
    <w:rsid w:val="00367EFF"/>
    <w:rsid w:val="003701AC"/>
    <w:rsid w:val="00370640"/>
    <w:rsid w:val="00370645"/>
    <w:rsid w:val="003708D0"/>
    <w:rsid w:val="00371090"/>
    <w:rsid w:val="003710E4"/>
    <w:rsid w:val="00371DBB"/>
    <w:rsid w:val="003725BF"/>
    <w:rsid w:val="003725E3"/>
    <w:rsid w:val="00372773"/>
    <w:rsid w:val="0037281D"/>
    <w:rsid w:val="003728D7"/>
    <w:rsid w:val="00372C0F"/>
    <w:rsid w:val="00372EC1"/>
    <w:rsid w:val="00372F8A"/>
    <w:rsid w:val="00372FB3"/>
    <w:rsid w:val="0037312C"/>
    <w:rsid w:val="003731C3"/>
    <w:rsid w:val="00373F94"/>
    <w:rsid w:val="00374200"/>
    <w:rsid w:val="003742E9"/>
    <w:rsid w:val="00374549"/>
    <w:rsid w:val="00374761"/>
    <w:rsid w:val="0037484D"/>
    <w:rsid w:val="00374C13"/>
    <w:rsid w:val="00374DC9"/>
    <w:rsid w:val="00375112"/>
    <w:rsid w:val="0037517D"/>
    <w:rsid w:val="00375406"/>
    <w:rsid w:val="003756A8"/>
    <w:rsid w:val="00375DF8"/>
    <w:rsid w:val="00376351"/>
    <w:rsid w:val="0037647F"/>
    <w:rsid w:val="00376778"/>
    <w:rsid w:val="003768BA"/>
    <w:rsid w:val="00376B6A"/>
    <w:rsid w:val="00376F70"/>
    <w:rsid w:val="0037705C"/>
    <w:rsid w:val="0037727F"/>
    <w:rsid w:val="003772B2"/>
    <w:rsid w:val="00377693"/>
    <w:rsid w:val="003777E2"/>
    <w:rsid w:val="00377A00"/>
    <w:rsid w:val="00377A90"/>
    <w:rsid w:val="00377E05"/>
    <w:rsid w:val="00377E1A"/>
    <w:rsid w:val="0038024B"/>
    <w:rsid w:val="0038054D"/>
    <w:rsid w:val="0038083C"/>
    <w:rsid w:val="00380FD2"/>
    <w:rsid w:val="003810E3"/>
    <w:rsid w:val="00381260"/>
    <w:rsid w:val="00381992"/>
    <w:rsid w:val="00381E70"/>
    <w:rsid w:val="00381F15"/>
    <w:rsid w:val="00381FA2"/>
    <w:rsid w:val="00381FB9"/>
    <w:rsid w:val="003821E7"/>
    <w:rsid w:val="00382324"/>
    <w:rsid w:val="00382326"/>
    <w:rsid w:val="0038258C"/>
    <w:rsid w:val="00382636"/>
    <w:rsid w:val="0038295E"/>
    <w:rsid w:val="00382F70"/>
    <w:rsid w:val="00382F73"/>
    <w:rsid w:val="00382F8E"/>
    <w:rsid w:val="003831BC"/>
    <w:rsid w:val="00383291"/>
    <w:rsid w:val="003832AD"/>
    <w:rsid w:val="003833C5"/>
    <w:rsid w:val="00383718"/>
    <w:rsid w:val="003837CD"/>
    <w:rsid w:val="00383846"/>
    <w:rsid w:val="00383BA8"/>
    <w:rsid w:val="00383E45"/>
    <w:rsid w:val="0038417A"/>
    <w:rsid w:val="0038461D"/>
    <w:rsid w:val="0038480A"/>
    <w:rsid w:val="00384985"/>
    <w:rsid w:val="00384AB5"/>
    <w:rsid w:val="00384BC3"/>
    <w:rsid w:val="00384C92"/>
    <w:rsid w:val="00384CDA"/>
    <w:rsid w:val="00384D49"/>
    <w:rsid w:val="00384D9B"/>
    <w:rsid w:val="00384DD8"/>
    <w:rsid w:val="00384E83"/>
    <w:rsid w:val="00384F61"/>
    <w:rsid w:val="003852C5"/>
    <w:rsid w:val="0038555F"/>
    <w:rsid w:val="0038567B"/>
    <w:rsid w:val="00385912"/>
    <w:rsid w:val="00385979"/>
    <w:rsid w:val="00385A4E"/>
    <w:rsid w:val="00385A72"/>
    <w:rsid w:val="00385BE0"/>
    <w:rsid w:val="00385D3D"/>
    <w:rsid w:val="003860AE"/>
    <w:rsid w:val="003861D5"/>
    <w:rsid w:val="00386D50"/>
    <w:rsid w:val="00387638"/>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BB0"/>
    <w:rsid w:val="00391D1A"/>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87E"/>
    <w:rsid w:val="00396A34"/>
    <w:rsid w:val="00396D7A"/>
    <w:rsid w:val="00396DC3"/>
    <w:rsid w:val="00396F82"/>
    <w:rsid w:val="0039769A"/>
    <w:rsid w:val="00397AE9"/>
    <w:rsid w:val="00397EFC"/>
    <w:rsid w:val="003A0277"/>
    <w:rsid w:val="003A0316"/>
    <w:rsid w:val="003A063D"/>
    <w:rsid w:val="003A090B"/>
    <w:rsid w:val="003A094A"/>
    <w:rsid w:val="003A0CB0"/>
    <w:rsid w:val="003A12D7"/>
    <w:rsid w:val="003A13DE"/>
    <w:rsid w:val="003A17C3"/>
    <w:rsid w:val="003A21F8"/>
    <w:rsid w:val="003A257A"/>
    <w:rsid w:val="003A2805"/>
    <w:rsid w:val="003A284B"/>
    <w:rsid w:val="003A2A56"/>
    <w:rsid w:val="003A2D67"/>
    <w:rsid w:val="003A36CE"/>
    <w:rsid w:val="003A3E68"/>
    <w:rsid w:val="003A4098"/>
    <w:rsid w:val="003A4362"/>
    <w:rsid w:val="003A43B4"/>
    <w:rsid w:val="003A46E9"/>
    <w:rsid w:val="003A472D"/>
    <w:rsid w:val="003A4883"/>
    <w:rsid w:val="003A4A86"/>
    <w:rsid w:val="003A4C36"/>
    <w:rsid w:val="003A4C84"/>
    <w:rsid w:val="003A4FFA"/>
    <w:rsid w:val="003A510B"/>
    <w:rsid w:val="003A5438"/>
    <w:rsid w:val="003A54F3"/>
    <w:rsid w:val="003A550E"/>
    <w:rsid w:val="003A5C62"/>
    <w:rsid w:val="003A5D4F"/>
    <w:rsid w:val="003A5F9C"/>
    <w:rsid w:val="003A6191"/>
    <w:rsid w:val="003A684C"/>
    <w:rsid w:val="003A6A5D"/>
    <w:rsid w:val="003A6D5D"/>
    <w:rsid w:val="003A6EBC"/>
    <w:rsid w:val="003A77A6"/>
    <w:rsid w:val="003A7D3E"/>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34B"/>
    <w:rsid w:val="003B2537"/>
    <w:rsid w:val="003B29A6"/>
    <w:rsid w:val="003B2CAD"/>
    <w:rsid w:val="003B2E7E"/>
    <w:rsid w:val="003B3072"/>
    <w:rsid w:val="003B310A"/>
    <w:rsid w:val="003B33B7"/>
    <w:rsid w:val="003B3412"/>
    <w:rsid w:val="003B3441"/>
    <w:rsid w:val="003B37BC"/>
    <w:rsid w:val="003B37CD"/>
    <w:rsid w:val="003B4158"/>
    <w:rsid w:val="003B41FC"/>
    <w:rsid w:val="003B45C0"/>
    <w:rsid w:val="003B4634"/>
    <w:rsid w:val="003B4B2A"/>
    <w:rsid w:val="003B4DB9"/>
    <w:rsid w:val="003B4F05"/>
    <w:rsid w:val="003B5035"/>
    <w:rsid w:val="003B6183"/>
    <w:rsid w:val="003B61EE"/>
    <w:rsid w:val="003B631E"/>
    <w:rsid w:val="003B6FEC"/>
    <w:rsid w:val="003B70FD"/>
    <w:rsid w:val="003B730A"/>
    <w:rsid w:val="003B769E"/>
    <w:rsid w:val="003B7829"/>
    <w:rsid w:val="003B7B96"/>
    <w:rsid w:val="003B7C0A"/>
    <w:rsid w:val="003C0190"/>
    <w:rsid w:val="003C021F"/>
    <w:rsid w:val="003C048B"/>
    <w:rsid w:val="003C058E"/>
    <w:rsid w:val="003C0C33"/>
    <w:rsid w:val="003C0EB4"/>
    <w:rsid w:val="003C0FB8"/>
    <w:rsid w:val="003C105F"/>
    <w:rsid w:val="003C11A8"/>
    <w:rsid w:val="003C2B89"/>
    <w:rsid w:val="003C2F67"/>
    <w:rsid w:val="003C30BF"/>
    <w:rsid w:val="003C311A"/>
    <w:rsid w:val="003C3307"/>
    <w:rsid w:val="003C33A6"/>
    <w:rsid w:val="003C346F"/>
    <w:rsid w:val="003C37A3"/>
    <w:rsid w:val="003C4281"/>
    <w:rsid w:val="003C4BBF"/>
    <w:rsid w:val="003C4C26"/>
    <w:rsid w:val="003C4C2D"/>
    <w:rsid w:val="003C521E"/>
    <w:rsid w:val="003C54A5"/>
    <w:rsid w:val="003C5606"/>
    <w:rsid w:val="003C56BE"/>
    <w:rsid w:val="003C590E"/>
    <w:rsid w:val="003C594E"/>
    <w:rsid w:val="003C5A30"/>
    <w:rsid w:val="003C5E63"/>
    <w:rsid w:val="003C6565"/>
    <w:rsid w:val="003C67CB"/>
    <w:rsid w:val="003C7091"/>
    <w:rsid w:val="003C71E5"/>
    <w:rsid w:val="003C75E7"/>
    <w:rsid w:val="003C76B8"/>
    <w:rsid w:val="003C78AC"/>
    <w:rsid w:val="003C7975"/>
    <w:rsid w:val="003C7E88"/>
    <w:rsid w:val="003D000A"/>
    <w:rsid w:val="003D04CC"/>
    <w:rsid w:val="003D04D6"/>
    <w:rsid w:val="003D0AB5"/>
    <w:rsid w:val="003D0BAF"/>
    <w:rsid w:val="003D0C96"/>
    <w:rsid w:val="003D0D3C"/>
    <w:rsid w:val="003D0F30"/>
    <w:rsid w:val="003D1A87"/>
    <w:rsid w:val="003D1C3F"/>
    <w:rsid w:val="003D1E1C"/>
    <w:rsid w:val="003D1E97"/>
    <w:rsid w:val="003D1FF9"/>
    <w:rsid w:val="003D248C"/>
    <w:rsid w:val="003D2743"/>
    <w:rsid w:val="003D28ED"/>
    <w:rsid w:val="003D2999"/>
    <w:rsid w:val="003D2A68"/>
    <w:rsid w:val="003D2DC7"/>
    <w:rsid w:val="003D3EC6"/>
    <w:rsid w:val="003D3FF7"/>
    <w:rsid w:val="003D44F6"/>
    <w:rsid w:val="003D4660"/>
    <w:rsid w:val="003D4A83"/>
    <w:rsid w:val="003D4A8D"/>
    <w:rsid w:val="003D4C22"/>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171"/>
    <w:rsid w:val="003E020B"/>
    <w:rsid w:val="003E039A"/>
    <w:rsid w:val="003E0406"/>
    <w:rsid w:val="003E0471"/>
    <w:rsid w:val="003E05BD"/>
    <w:rsid w:val="003E0DBA"/>
    <w:rsid w:val="003E0DD9"/>
    <w:rsid w:val="003E10F4"/>
    <w:rsid w:val="003E111E"/>
    <w:rsid w:val="003E126E"/>
    <w:rsid w:val="003E151E"/>
    <w:rsid w:val="003E1535"/>
    <w:rsid w:val="003E1C08"/>
    <w:rsid w:val="003E1C42"/>
    <w:rsid w:val="003E2025"/>
    <w:rsid w:val="003E2428"/>
    <w:rsid w:val="003E263D"/>
    <w:rsid w:val="003E28F4"/>
    <w:rsid w:val="003E2A48"/>
    <w:rsid w:val="003E2B36"/>
    <w:rsid w:val="003E2D0C"/>
    <w:rsid w:val="003E2F1D"/>
    <w:rsid w:val="003E2FCB"/>
    <w:rsid w:val="003E31BE"/>
    <w:rsid w:val="003E35CF"/>
    <w:rsid w:val="003E3B0F"/>
    <w:rsid w:val="003E3CBD"/>
    <w:rsid w:val="003E3D37"/>
    <w:rsid w:val="003E3E4B"/>
    <w:rsid w:val="003E3E94"/>
    <w:rsid w:val="003E3E9A"/>
    <w:rsid w:val="003E3EDB"/>
    <w:rsid w:val="003E3EE4"/>
    <w:rsid w:val="003E4721"/>
    <w:rsid w:val="003E4925"/>
    <w:rsid w:val="003E4DCC"/>
    <w:rsid w:val="003E5158"/>
    <w:rsid w:val="003E5405"/>
    <w:rsid w:val="003E5BF0"/>
    <w:rsid w:val="003E6423"/>
    <w:rsid w:val="003E6513"/>
    <w:rsid w:val="003E6654"/>
    <w:rsid w:val="003E6A8C"/>
    <w:rsid w:val="003E6CFA"/>
    <w:rsid w:val="003E6F40"/>
    <w:rsid w:val="003E710B"/>
    <w:rsid w:val="003E7163"/>
    <w:rsid w:val="003E7A91"/>
    <w:rsid w:val="003E7B17"/>
    <w:rsid w:val="003E7B8C"/>
    <w:rsid w:val="003E7FB2"/>
    <w:rsid w:val="003F05D2"/>
    <w:rsid w:val="003F165A"/>
    <w:rsid w:val="003F1694"/>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36"/>
    <w:rsid w:val="003F3FAB"/>
    <w:rsid w:val="003F40D1"/>
    <w:rsid w:val="003F46E9"/>
    <w:rsid w:val="003F4978"/>
    <w:rsid w:val="003F4D16"/>
    <w:rsid w:val="003F4F84"/>
    <w:rsid w:val="003F516E"/>
    <w:rsid w:val="003F53BF"/>
    <w:rsid w:val="003F5716"/>
    <w:rsid w:val="003F60C2"/>
    <w:rsid w:val="003F6396"/>
    <w:rsid w:val="003F6422"/>
    <w:rsid w:val="003F698E"/>
    <w:rsid w:val="003F6A6E"/>
    <w:rsid w:val="003F6A94"/>
    <w:rsid w:val="003F6EA4"/>
    <w:rsid w:val="003F6F8C"/>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8B6"/>
    <w:rsid w:val="00402AD4"/>
    <w:rsid w:val="00402E78"/>
    <w:rsid w:val="004030AA"/>
    <w:rsid w:val="00403BD8"/>
    <w:rsid w:val="00403E79"/>
    <w:rsid w:val="004040FE"/>
    <w:rsid w:val="00404212"/>
    <w:rsid w:val="004044C1"/>
    <w:rsid w:val="00404785"/>
    <w:rsid w:val="00404B18"/>
    <w:rsid w:val="00404B8A"/>
    <w:rsid w:val="00404B99"/>
    <w:rsid w:val="00404F2A"/>
    <w:rsid w:val="004052AB"/>
    <w:rsid w:val="00405369"/>
    <w:rsid w:val="0040547F"/>
    <w:rsid w:val="0040554F"/>
    <w:rsid w:val="0040567F"/>
    <w:rsid w:val="00405705"/>
    <w:rsid w:val="004057F3"/>
    <w:rsid w:val="00405F0E"/>
    <w:rsid w:val="00405FB4"/>
    <w:rsid w:val="004062D7"/>
    <w:rsid w:val="004063BD"/>
    <w:rsid w:val="0040644B"/>
    <w:rsid w:val="004064E0"/>
    <w:rsid w:val="00406AC5"/>
    <w:rsid w:val="00406AFB"/>
    <w:rsid w:val="00406B8E"/>
    <w:rsid w:val="00406CED"/>
    <w:rsid w:val="00406E5A"/>
    <w:rsid w:val="00406E86"/>
    <w:rsid w:val="004071AA"/>
    <w:rsid w:val="004071E1"/>
    <w:rsid w:val="0040722C"/>
    <w:rsid w:val="00407B1E"/>
    <w:rsid w:val="00407B24"/>
    <w:rsid w:val="00410064"/>
    <w:rsid w:val="00410386"/>
    <w:rsid w:val="00410BBB"/>
    <w:rsid w:val="00410DF2"/>
    <w:rsid w:val="004115F5"/>
    <w:rsid w:val="00411607"/>
    <w:rsid w:val="004116E5"/>
    <w:rsid w:val="00411C04"/>
    <w:rsid w:val="00411F9F"/>
    <w:rsid w:val="00412054"/>
    <w:rsid w:val="00412366"/>
    <w:rsid w:val="00412488"/>
    <w:rsid w:val="004127AF"/>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5CEE"/>
    <w:rsid w:val="004161FE"/>
    <w:rsid w:val="004168DB"/>
    <w:rsid w:val="00416D3B"/>
    <w:rsid w:val="00416F71"/>
    <w:rsid w:val="00417094"/>
    <w:rsid w:val="004171B0"/>
    <w:rsid w:val="00417431"/>
    <w:rsid w:val="004174A9"/>
    <w:rsid w:val="00417B83"/>
    <w:rsid w:val="004204F9"/>
    <w:rsid w:val="00420510"/>
    <w:rsid w:val="00420766"/>
    <w:rsid w:val="004207BD"/>
    <w:rsid w:val="00420958"/>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2F64"/>
    <w:rsid w:val="00423689"/>
    <w:rsid w:val="0042379C"/>
    <w:rsid w:val="004237D9"/>
    <w:rsid w:val="004237DE"/>
    <w:rsid w:val="00423847"/>
    <w:rsid w:val="00423B1B"/>
    <w:rsid w:val="00423C21"/>
    <w:rsid w:val="00423D4D"/>
    <w:rsid w:val="00423FDE"/>
    <w:rsid w:val="0042443E"/>
    <w:rsid w:val="00424BC7"/>
    <w:rsid w:val="0042500C"/>
    <w:rsid w:val="0042520E"/>
    <w:rsid w:val="0042529D"/>
    <w:rsid w:val="004256F0"/>
    <w:rsid w:val="004257F8"/>
    <w:rsid w:val="00425A7E"/>
    <w:rsid w:val="00425B7D"/>
    <w:rsid w:val="00425DA7"/>
    <w:rsid w:val="0042695B"/>
    <w:rsid w:val="004271DB"/>
    <w:rsid w:val="004273AC"/>
    <w:rsid w:val="004276C1"/>
    <w:rsid w:val="0042785D"/>
    <w:rsid w:val="00427ACF"/>
    <w:rsid w:val="00427B55"/>
    <w:rsid w:val="00427F77"/>
    <w:rsid w:val="00430244"/>
    <w:rsid w:val="0043038F"/>
    <w:rsid w:val="00430559"/>
    <w:rsid w:val="0043120E"/>
    <w:rsid w:val="0043169B"/>
    <w:rsid w:val="00431DA4"/>
    <w:rsid w:val="00431ED7"/>
    <w:rsid w:val="0043266A"/>
    <w:rsid w:val="00432950"/>
    <w:rsid w:val="00432AD4"/>
    <w:rsid w:val="00432C13"/>
    <w:rsid w:val="00432EBC"/>
    <w:rsid w:val="004333D8"/>
    <w:rsid w:val="00433A5F"/>
    <w:rsid w:val="00433D7E"/>
    <w:rsid w:val="00433F9B"/>
    <w:rsid w:val="0043421A"/>
    <w:rsid w:val="00434642"/>
    <w:rsid w:val="00434D5D"/>
    <w:rsid w:val="00434FF6"/>
    <w:rsid w:val="00435BF1"/>
    <w:rsid w:val="00435BFA"/>
    <w:rsid w:val="00435FB3"/>
    <w:rsid w:val="00436A99"/>
    <w:rsid w:val="00436AFA"/>
    <w:rsid w:val="00436B43"/>
    <w:rsid w:val="00436BF9"/>
    <w:rsid w:val="00436C0F"/>
    <w:rsid w:val="00436C11"/>
    <w:rsid w:val="00436FF7"/>
    <w:rsid w:val="0043720F"/>
    <w:rsid w:val="00437592"/>
    <w:rsid w:val="00437674"/>
    <w:rsid w:val="00437994"/>
    <w:rsid w:val="00437B42"/>
    <w:rsid w:val="00437C9C"/>
    <w:rsid w:val="0044008A"/>
    <w:rsid w:val="0044058B"/>
    <w:rsid w:val="00440D4B"/>
    <w:rsid w:val="00440D8D"/>
    <w:rsid w:val="00440F02"/>
    <w:rsid w:val="004416EF"/>
    <w:rsid w:val="00441C5C"/>
    <w:rsid w:val="00441E22"/>
    <w:rsid w:val="00442016"/>
    <w:rsid w:val="00442327"/>
    <w:rsid w:val="004425B1"/>
    <w:rsid w:val="00442838"/>
    <w:rsid w:val="0044288D"/>
    <w:rsid w:val="00442947"/>
    <w:rsid w:val="00442EB8"/>
    <w:rsid w:val="00442EC8"/>
    <w:rsid w:val="0044308C"/>
    <w:rsid w:val="00443493"/>
    <w:rsid w:val="00443790"/>
    <w:rsid w:val="00443C0F"/>
    <w:rsid w:val="00443F4D"/>
    <w:rsid w:val="004443BB"/>
    <w:rsid w:val="0044443D"/>
    <w:rsid w:val="004449C4"/>
    <w:rsid w:val="00444B47"/>
    <w:rsid w:val="00444B5E"/>
    <w:rsid w:val="00445260"/>
    <w:rsid w:val="004453B8"/>
    <w:rsid w:val="004456B2"/>
    <w:rsid w:val="004458D6"/>
    <w:rsid w:val="00445BC5"/>
    <w:rsid w:val="00446087"/>
    <w:rsid w:val="0044611D"/>
    <w:rsid w:val="00446595"/>
    <w:rsid w:val="00446760"/>
    <w:rsid w:val="00446D39"/>
    <w:rsid w:val="00446FAD"/>
    <w:rsid w:val="00447064"/>
    <w:rsid w:val="004470CE"/>
    <w:rsid w:val="004476C3"/>
    <w:rsid w:val="00447ED6"/>
    <w:rsid w:val="0045093D"/>
    <w:rsid w:val="004509A4"/>
    <w:rsid w:val="00450AF0"/>
    <w:rsid w:val="00450B4E"/>
    <w:rsid w:val="00450C2E"/>
    <w:rsid w:val="00450C3E"/>
    <w:rsid w:val="00450C9D"/>
    <w:rsid w:val="00450D05"/>
    <w:rsid w:val="00450E4B"/>
    <w:rsid w:val="00450FB6"/>
    <w:rsid w:val="004510C4"/>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4AA4"/>
    <w:rsid w:val="00455127"/>
    <w:rsid w:val="00455256"/>
    <w:rsid w:val="0045548A"/>
    <w:rsid w:val="0045592B"/>
    <w:rsid w:val="00455A2B"/>
    <w:rsid w:val="00455C8B"/>
    <w:rsid w:val="00455D6E"/>
    <w:rsid w:val="00456124"/>
    <w:rsid w:val="00456237"/>
    <w:rsid w:val="0045644C"/>
    <w:rsid w:val="00456738"/>
    <w:rsid w:val="004568C0"/>
    <w:rsid w:val="00456A16"/>
    <w:rsid w:val="00456A88"/>
    <w:rsid w:val="00456BBD"/>
    <w:rsid w:val="00456CA0"/>
    <w:rsid w:val="00456E1F"/>
    <w:rsid w:val="0045710F"/>
    <w:rsid w:val="004571BC"/>
    <w:rsid w:val="004571D5"/>
    <w:rsid w:val="004572B1"/>
    <w:rsid w:val="0045732D"/>
    <w:rsid w:val="00457795"/>
    <w:rsid w:val="004578BD"/>
    <w:rsid w:val="00460271"/>
    <w:rsid w:val="0046052E"/>
    <w:rsid w:val="00460604"/>
    <w:rsid w:val="00460850"/>
    <w:rsid w:val="00460939"/>
    <w:rsid w:val="00460B03"/>
    <w:rsid w:val="00460B37"/>
    <w:rsid w:val="00460D60"/>
    <w:rsid w:val="00460D6E"/>
    <w:rsid w:val="0046107F"/>
    <w:rsid w:val="004611EC"/>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D6A"/>
    <w:rsid w:val="00464E85"/>
    <w:rsid w:val="0046517B"/>
    <w:rsid w:val="0046522F"/>
    <w:rsid w:val="00465293"/>
    <w:rsid w:val="004653C3"/>
    <w:rsid w:val="00465C2D"/>
    <w:rsid w:val="00465F95"/>
    <w:rsid w:val="00465FDB"/>
    <w:rsid w:val="00466038"/>
    <w:rsid w:val="00466490"/>
    <w:rsid w:val="0046669C"/>
    <w:rsid w:val="00466B30"/>
    <w:rsid w:val="00466DA6"/>
    <w:rsid w:val="00466E4D"/>
    <w:rsid w:val="00466E88"/>
    <w:rsid w:val="0046703B"/>
    <w:rsid w:val="004676FF"/>
    <w:rsid w:val="00467B5D"/>
    <w:rsid w:val="00467D56"/>
    <w:rsid w:val="0047041E"/>
    <w:rsid w:val="00471044"/>
    <w:rsid w:val="0047110B"/>
    <w:rsid w:val="0047192C"/>
    <w:rsid w:val="00471EAF"/>
    <w:rsid w:val="004720B0"/>
    <w:rsid w:val="0047217E"/>
    <w:rsid w:val="00472192"/>
    <w:rsid w:val="00472294"/>
    <w:rsid w:val="00472374"/>
    <w:rsid w:val="004727A6"/>
    <w:rsid w:val="00472C8E"/>
    <w:rsid w:val="004730B6"/>
    <w:rsid w:val="0047333D"/>
    <w:rsid w:val="0047338F"/>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67D"/>
    <w:rsid w:val="00476E4D"/>
    <w:rsid w:val="004772AB"/>
    <w:rsid w:val="0047739F"/>
    <w:rsid w:val="00477E57"/>
    <w:rsid w:val="00477F90"/>
    <w:rsid w:val="00480208"/>
    <w:rsid w:val="00480223"/>
    <w:rsid w:val="00480867"/>
    <w:rsid w:val="00481794"/>
    <w:rsid w:val="00481BA3"/>
    <w:rsid w:val="00481E9A"/>
    <w:rsid w:val="004822A7"/>
    <w:rsid w:val="004822EB"/>
    <w:rsid w:val="0048239B"/>
    <w:rsid w:val="0048249D"/>
    <w:rsid w:val="00482834"/>
    <w:rsid w:val="00483530"/>
    <w:rsid w:val="00483654"/>
    <w:rsid w:val="00483731"/>
    <w:rsid w:val="0048374D"/>
    <w:rsid w:val="00483758"/>
    <w:rsid w:val="004838CA"/>
    <w:rsid w:val="004838E4"/>
    <w:rsid w:val="0048432C"/>
    <w:rsid w:val="004843F9"/>
    <w:rsid w:val="00484611"/>
    <w:rsid w:val="00484722"/>
    <w:rsid w:val="00485272"/>
    <w:rsid w:val="004854BA"/>
    <w:rsid w:val="004859FE"/>
    <w:rsid w:val="00485F83"/>
    <w:rsid w:val="004860B6"/>
    <w:rsid w:val="00486140"/>
    <w:rsid w:val="0048623D"/>
    <w:rsid w:val="004867AF"/>
    <w:rsid w:val="00486A32"/>
    <w:rsid w:val="00487501"/>
    <w:rsid w:val="0048770D"/>
    <w:rsid w:val="004877B8"/>
    <w:rsid w:val="00487C22"/>
    <w:rsid w:val="00487C90"/>
    <w:rsid w:val="00487D34"/>
    <w:rsid w:val="004900D9"/>
    <w:rsid w:val="00490414"/>
    <w:rsid w:val="0049043B"/>
    <w:rsid w:val="004908D4"/>
    <w:rsid w:val="00490A07"/>
    <w:rsid w:val="004910D5"/>
    <w:rsid w:val="004910DF"/>
    <w:rsid w:val="004912BC"/>
    <w:rsid w:val="00491939"/>
    <w:rsid w:val="00491B2C"/>
    <w:rsid w:val="00491C77"/>
    <w:rsid w:val="00491E7A"/>
    <w:rsid w:val="00492045"/>
    <w:rsid w:val="0049239F"/>
    <w:rsid w:val="00492ED1"/>
    <w:rsid w:val="00492F01"/>
    <w:rsid w:val="00493172"/>
    <w:rsid w:val="004931F9"/>
    <w:rsid w:val="00493283"/>
    <w:rsid w:val="004936CE"/>
    <w:rsid w:val="00494024"/>
    <w:rsid w:val="00494449"/>
    <w:rsid w:val="00494B30"/>
    <w:rsid w:val="00495181"/>
    <w:rsid w:val="00495475"/>
    <w:rsid w:val="0049558A"/>
    <w:rsid w:val="00495834"/>
    <w:rsid w:val="00495B68"/>
    <w:rsid w:val="00495E00"/>
    <w:rsid w:val="004960DF"/>
    <w:rsid w:val="00496263"/>
    <w:rsid w:val="00496751"/>
    <w:rsid w:val="0049685F"/>
    <w:rsid w:val="004970D0"/>
    <w:rsid w:val="00497190"/>
    <w:rsid w:val="004972C5"/>
    <w:rsid w:val="0049730C"/>
    <w:rsid w:val="004974A2"/>
    <w:rsid w:val="0049765E"/>
    <w:rsid w:val="004979C9"/>
    <w:rsid w:val="00497CC5"/>
    <w:rsid w:val="00497DC0"/>
    <w:rsid w:val="00497E65"/>
    <w:rsid w:val="004A045D"/>
    <w:rsid w:val="004A0847"/>
    <w:rsid w:val="004A0AEE"/>
    <w:rsid w:val="004A0B68"/>
    <w:rsid w:val="004A0D0A"/>
    <w:rsid w:val="004A1146"/>
    <w:rsid w:val="004A119C"/>
    <w:rsid w:val="004A1263"/>
    <w:rsid w:val="004A12BA"/>
    <w:rsid w:val="004A19A1"/>
    <w:rsid w:val="004A1AEB"/>
    <w:rsid w:val="004A1FFB"/>
    <w:rsid w:val="004A2129"/>
    <w:rsid w:val="004A2327"/>
    <w:rsid w:val="004A23C5"/>
    <w:rsid w:val="004A23DA"/>
    <w:rsid w:val="004A23DE"/>
    <w:rsid w:val="004A252A"/>
    <w:rsid w:val="004A2626"/>
    <w:rsid w:val="004A26AB"/>
    <w:rsid w:val="004A28F4"/>
    <w:rsid w:val="004A2A47"/>
    <w:rsid w:val="004A2AA4"/>
    <w:rsid w:val="004A2ADC"/>
    <w:rsid w:val="004A2B24"/>
    <w:rsid w:val="004A2C55"/>
    <w:rsid w:val="004A2CA7"/>
    <w:rsid w:val="004A3249"/>
    <w:rsid w:val="004A37A5"/>
    <w:rsid w:val="004A3C0E"/>
    <w:rsid w:val="004A3E7A"/>
    <w:rsid w:val="004A3ECD"/>
    <w:rsid w:val="004A4151"/>
    <w:rsid w:val="004A4490"/>
    <w:rsid w:val="004A475B"/>
    <w:rsid w:val="004A48E2"/>
    <w:rsid w:val="004A48E5"/>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BFE"/>
    <w:rsid w:val="004A6E93"/>
    <w:rsid w:val="004A71FE"/>
    <w:rsid w:val="004A731D"/>
    <w:rsid w:val="004A7556"/>
    <w:rsid w:val="004A7573"/>
    <w:rsid w:val="004A7B15"/>
    <w:rsid w:val="004B059F"/>
    <w:rsid w:val="004B0B58"/>
    <w:rsid w:val="004B0BD8"/>
    <w:rsid w:val="004B0E6E"/>
    <w:rsid w:val="004B1019"/>
    <w:rsid w:val="004B1282"/>
    <w:rsid w:val="004B1566"/>
    <w:rsid w:val="004B1638"/>
    <w:rsid w:val="004B167E"/>
    <w:rsid w:val="004B18A2"/>
    <w:rsid w:val="004B19D0"/>
    <w:rsid w:val="004B1B5B"/>
    <w:rsid w:val="004B1CFF"/>
    <w:rsid w:val="004B1D90"/>
    <w:rsid w:val="004B1E6D"/>
    <w:rsid w:val="004B1ECA"/>
    <w:rsid w:val="004B1F23"/>
    <w:rsid w:val="004B2396"/>
    <w:rsid w:val="004B24CB"/>
    <w:rsid w:val="004B2623"/>
    <w:rsid w:val="004B2C8E"/>
    <w:rsid w:val="004B30CF"/>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91D"/>
    <w:rsid w:val="004B6119"/>
    <w:rsid w:val="004B6A3A"/>
    <w:rsid w:val="004B6B1F"/>
    <w:rsid w:val="004B6D92"/>
    <w:rsid w:val="004B7280"/>
    <w:rsid w:val="004B7FBD"/>
    <w:rsid w:val="004C04D9"/>
    <w:rsid w:val="004C05AD"/>
    <w:rsid w:val="004C0802"/>
    <w:rsid w:val="004C0850"/>
    <w:rsid w:val="004C0857"/>
    <w:rsid w:val="004C09F5"/>
    <w:rsid w:val="004C0B84"/>
    <w:rsid w:val="004C0F00"/>
    <w:rsid w:val="004C11C8"/>
    <w:rsid w:val="004C147B"/>
    <w:rsid w:val="004C19DB"/>
    <w:rsid w:val="004C1AB2"/>
    <w:rsid w:val="004C1F0F"/>
    <w:rsid w:val="004C1F63"/>
    <w:rsid w:val="004C202B"/>
    <w:rsid w:val="004C20B5"/>
    <w:rsid w:val="004C23FD"/>
    <w:rsid w:val="004C2630"/>
    <w:rsid w:val="004C2820"/>
    <w:rsid w:val="004C2CDB"/>
    <w:rsid w:val="004C3385"/>
    <w:rsid w:val="004C360B"/>
    <w:rsid w:val="004C3B42"/>
    <w:rsid w:val="004C3C22"/>
    <w:rsid w:val="004C3C92"/>
    <w:rsid w:val="004C43DB"/>
    <w:rsid w:val="004C469A"/>
    <w:rsid w:val="004C47F9"/>
    <w:rsid w:val="004C4A06"/>
    <w:rsid w:val="004C4CF6"/>
    <w:rsid w:val="004C54DC"/>
    <w:rsid w:val="004C5C3B"/>
    <w:rsid w:val="004C5C6B"/>
    <w:rsid w:val="004C5D0F"/>
    <w:rsid w:val="004C5DDD"/>
    <w:rsid w:val="004C6114"/>
    <w:rsid w:val="004C6307"/>
    <w:rsid w:val="004C6949"/>
    <w:rsid w:val="004C69CF"/>
    <w:rsid w:val="004C69D4"/>
    <w:rsid w:val="004C726D"/>
    <w:rsid w:val="004C7495"/>
    <w:rsid w:val="004C75F6"/>
    <w:rsid w:val="004C7EC8"/>
    <w:rsid w:val="004D0024"/>
    <w:rsid w:val="004D0614"/>
    <w:rsid w:val="004D09FD"/>
    <w:rsid w:val="004D104F"/>
    <w:rsid w:val="004D13B9"/>
    <w:rsid w:val="004D16CD"/>
    <w:rsid w:val="004D16F6"/>
    <w:rsid w:val="004D1B47"/>
    <w:rsid w:val="004D1BE3"/>
    <w:rsid w:val="004D1F83"/>
    <w:rsid w:val="004D2158"/>
    <w:rsid w:val="004D21A7"/>
    <w:rsid w:val="004D2237"/>
    <w:rsid w:val="004D255A"/>
    <w:rsid w:val="004D261C"/>
    <w:rsid w:val="004D26DB"/>
    <w:rsid w:val="004D2D1D"/>
    <w:rsid w:val="004D3004"/>
    <w:rsid w:val="004D3381"/>
    <w:rsid w:val="004D36FF"/>
    <w:rsid w:val="004D3FD8"/>
    <w:rsid w:val="004D40C2"/>
    <w:rsid w:val="004D40E1"/>
    <w:rsid w:val="004D4540"/>
    <w:rsid w:val="004D4666"/>
    <w:rsid w:val="004D4CE3"/>
    <w:rsid w:val="004D4D77"/>
    <w:rsid w:val="004D52DC"/>
    <w:rsid w:val="004D55CE"/>
    <w:rsid w:val="004D584B"/>
    <w:rsid w:val="004D59C6"/>
    <w:rsid w:val="004D5AE9"/>
    <w:rsid w:val="004D5C91"/>
    <w:rsid w:val="004D5F68"/>
    <w:rsid w:val="004D601D"/>
    <w:rsid w:val="004D61ED"/>
    <w:rsid w:val="004D6533"/>
    <w:rsid w:val="004D655E"/>
    <w:rsid w:val="004D67E4"/>
    <w:rsid w:val="004D6920"/>
    <w:rsid w:val="004D6B48"/>
    <w:rsid w:val="004D6C5B"/>
    <w:rsid w:val="004D6D47"/>
    <w:rsid w:val="004D6E2E"/>
    <w:rsid w:val="004D75A0"/>
    <w:rsid w:val="004D7871"/>
    <w:rsid w:val="004D7ABB"/>
    <w:rsid w:val="004D7C2E"/>
    <w:rsid w:val="004D7FF8"/>
    <w:rsid w:val="004E000C"/>
    <w:rsid w:val="004E05EF"/>
    <w:rsid w:val="004E0AF2"/>
    <w:rsid w:val="004E0EB8"/>
    <w:rsid w:val="004E1273"/>
    <w:rsid w:val="004E15B4"/>
    <w:rsid w:val="004E1821"/>
    <w:rsid w:val="004E1938"/>
    <w:rsid w:val="004E1C9D"/>
    <w:rsid w:val="004E1F92"/>
    <w:rsid w:val="004E1FDB"/>
    <w:rsid w:val="004E2108"/>
    <w:rsid w:val="004E210F"/>
    <w:rsid w:val="004E2195"/>
    <w:rsid w:val="004E2446"/>
    <w:rsid w:val="004E24BB"/>
    <w:rsid w:val="004E2B62"/>
    <w:rsid w:val="004E2D89"/>
    <w:rsid w:val="004E2E92"/>
    <w:rsid w:val="004E2FAB"/>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2B3"/>
    <w:rsid w:val="004E6607"/>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1413"/>
    <w:rsid w:val="004F18AC"/>
    <w:rsid w:val="004F2136"/>
    <w:rsid w:val="004F2188"/>
    <w:rsid w:val="004F260D"/>
    <w:rsid w:val="004F2989"/>
    <w:rsid w:val="004F2EE2"/>
    <w:rsid w:val="004F30C8"/>
    <w:rsid w:val="004F3164"/>
    <w:rsid w:val="004F32DA"/>
    <w:rsid w:val="004F3359"/>
    <w:rsid w:val="004F38F7"/>
    <w:rsid w:val="004F3D0C"/>
    <w:rsid w:val="004F3DC4"/>
    <w:rsid w:val="004F405D"/>
    <w:rsid w:val="004F41B1"/>
    <w:rsid w:val="004F42CB"/>
    <w:rsid w:val="004F42E9"/>
    <w:rsid w:val="004F4600"/>
    <w:rsid w:val="004F4797"/>
    <w:rsid w:val="004F4855"/>
    <w:rsid w:val="004F4A04"/>
    <w:rsid w:val="004F4C1D"/>
    <w:rsid w:val="004F4CB4"/>
    <w:rsid w:val="004F4F6D"/>
    <w:rsid w:val="004F4F84"/>
    <w:rsid w:val="004F50BF"/>
    <w:rsid w:val="004F5454"/>
    <w:rsid w:val="004F596C"/>
    <w:rsid w:val="004F5BD1"/>
    <w:rsid w:val="004F60FB"/>
    <w:rsid w:val="004F63E6"/>
    <w:rsid w:val="004F6A6B"/>
    <w:rsid w:val="004F6AAD"/>
    <w:rsid w:val="004F6C0E"/>
    <w:rsid w:val="004F6C98"/>
    <w:rsid w:val="004F6E26"/>
    <w:rsid w:val="004F7034"/>
    <w:rsid w:val="004F77D4"/>
    <w:rsid w:val="004F784C"/>
    <w:rsid w:val="004F78D8"/>
    <w:rsid w:val="004F7901"/>
    <w:rsid w:val="0050002D"/>
    <w:rsid w:val="0050007B"/>
    <w:rsid w:val="00500220"/>
    <w:rsid w:val="0050036A"/>
    <w:rsid w:val="00500789"/>
    <w:rsid w:val="00500BCF"/>
    <w:rsid w:val="0050170E"/>
    <w:rsid w:val="00501A4C"/>
    <w:rsid w:val="00501FDE"/>
    <w:rsid w:val="00501FFF"/>
    <w:rsid w:val="005022D9"/>
    <w:rsid w:val="005028AC"/>
    <w:rsid w:val="005028D9"/>
    <w:rsid w:val="00502B2A"/>
    <w:rsid w:val="00502BD4"/>
    <w:rsid w:val="00502D61"/>
    <w:rsid w:val="00502F95"/>
    <w:rsid w:val="005030E1"/>
    <w:rsid w:val="005030F5"/>
    <w:rsid w:val="00503394"/>
    <w:rsid w:val="00503687"/>
    <w:rsid w:val="00503A6E"/>
    <w:rsid w:val="00503C0D"/>
    <w:rsid w:val="00503CDD"/>
    <w:rsid w:val="00503CE1"/>
    <w:rsid w:val="00503D57"/>
    <w:rsid w:val="00503DB3"/>
    <w:rsid w:val="00503FD2"/>
    <w:rsid w:val="005047DA"/>
    <w:rsid w:val="00504A6D"/>
    <w:rsid w:val="00504CFC"/>
    <w:rsid w:val="0050524F"/>
    <w:rsid w:val="005052E6"/>
    <w:rsid w:val="005055C6"/>
    <w:rsid w:val="00505735"/>
    <w:rsid w:val="0050579E"/>
    <w:rsid w:val="00505979"/>
    <w:rsid w:val="00505E15"/>
    <w:rsid w:val="00506131"/>
    <w:rsid w:val="005067BD"/>
    <w:rsid w:val="00506AC9"/>
    <w:rsid w:val="00506B18"/>
    <w:rsid w:val="00507450"/>
    <w:rsid w:val="00507559"/>
    <w:rsid w:val="00507644"/>
    <w:rsid w:val="00507BE6"/>
    <w:rsid w:val="00507DFB"/>
    <w:rsid w:val="0051006C"/>
    <w:rsid w:val="0051023B"/>
    <w:rsid w:val="00510368"/>
    <w:rsid w:val="00511241"/>
    <w:rsid w:val="005115FE"/>
    <w:rsid w:val="00511826"/>
    <w:rsid w:val="00511E02"/>
    <w:rsid w:val="00512072"/>
    <w:rsid w:val="0051209F"/>
    <w:rsid w:val="005122D4"/>
    <w:rsid w:val="00512685"/>
    <w:rsid w:val="00512744"/>
    <w:rsid w:val="005129E1"/>
    <w:rsid w:val="00512EFF"/>
    <w:rsid w:val="00513872"/>
    <w:rsid w:val="00513BC9"/>
    <w:rsid w:val="005141D3"/>
    <w:rsid w:val="005142BD"/>
    <w:rsid w:val="00514B35"/>
    <w:rsid w:val="00514BF6"/>
    <w:rsid w:val="00515377"/>
    <w:rsid w:val="00515387"/>
    <w:rsid w:val="005153B6"/>
    <w:rsid w:val="005153DF"/>
    <w:rsid w:val="00515426"/>
    <w:rsid w:val="00515452"/>
    <w:rsid w:val="0051573E"/>
    <w:rsid w:val="0051589A"/>
    <w:rsid w:val="00515AEA"/>
    <w:rsid w:val="00515CE6"/>
    <w:rsid w:val="00515D01"/>
    <w:rsid w:val="00515E02"/>
    <w:rsid w:val="00515E0D"/>
    <w:rsid w:val="0051607A"/>
    <w:rsid w:val="0051612F"/>
    <w:rsid w:val="0051617A"/>
    <w:rsid w:val="0051684D"/>
    <w:rsid w:val="00516AC0"/>
    <w:rsid w:val="00517010"/>
    <w:rsid w:val="00517BBC"/>
    <w:rsid w:val="00517DC4"/>
    <w:rsid w:val="00517E80"/>
    <w:rsid w:val="005201CD"/>
    <w:rsid w:val="005202C6"/>
    <w:rsid w:val="0052094C"/>
    <w:rsid w:val="00520E13"/>
    <w:rsid w:val="00520F38"/>
    <w:rsid w:val="00521302"/>
    <w:rsid w:val="005213BD"/>
    <w:rsid w:val="00521461"/>
    <w:rsid w:val="005215E0"/>
    <w:rsid w:val="00521711"/>
    <w:rsid w:val="00521B90"/>
    <w:rsid w:val="00521DDA"/>
    <w:rsid w:val="00522095"/>
    <w:rsid w:val="0052254F"/>
    <w:rsid w:val="005225C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008"/>
    <w:rsid w:val="00526D0E"/>
    <w:rsid w:val="00526E3D"/>
    <w:rsid w:val="00526E94"/>
    <w:rsid w:val="0052711D"/>
    <w:rsid w:val="005278A1"/>
    <w:rsid w:val="0052795F"/>
    <w:rsid w:val="00527A19"/>
    <w:rsid w:val="00527DBD"/>
    <w:rsid w:val="00527F62"/>
    <w:rsid w:val="00530061"/>
    <w:rsid w:val="00530219"/>
    <w:rsid w:val="0053033B"/>
    <w:rsid w:val="005303FF"/>
    <w:rsid w:val="00530B74"/>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B"/>
    <w:rsid w:val="005331DF"/>
    <w:rsid w:val="005336A8"/>
    <w:rsid w:val="0053393A"/>
    <w:rsid w:val="00533BF8"/>
    <w:rsid w:val="00533EA7"/>
    <w:rsid w:val="00534261"/>
    <w:rsid w:val="00534404"/>
    <w:rsid w:val="0053528F"/>
    <w:rsid w:val="00535F02"/>
    <w:rsid w:val="00535FF6"/>
    <w:rsid w:val="00536315"/>
    <w:rsid w:val="00536362"/>
    <w:rsid w:val="005363C4"/>
    <w:rsid w:val="00536761"/>
    <w:rsid w:val="00536B42"/>
    <w:rsid w:val="0053770E"/>
    <w:rsid w:val="00537775"/>
    <w:rsid w:val="005377EA"/>
    <w:rsid w:val="005379D4"/>
    <w:rsid w:val="00537BA9"/>
    <w:rsid w:val="00540476"/>
    <w:rsid w:val="005404FE"/>
    <w:rsid w:val="00540BCA"/>
    <w:rsid w:val="00540FDE"/>
    <w:rsid w:val="005411F4"/>
    <w:rsid w:val="00541319"/>
    <w:rsid w:val="0054147B"/>
    <w:rsid w:val="0054148A"/>
    <w:rsid w:val="005414DA"/>
    <w:rsid w:val="00541825"/>
    <w:rsid w:val="0054183A"/>
    <w:rsid w:val="00541D70"/>
    <w:rsid w:val="00541D88"/>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710"/>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E42"/>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2E2C"/>
    <w:rsid w:val="0055315D"/>
    <w:rsid w:val="0055339A"/>
    <w:rsid w:val="0055354A"/>
    <w:rsid w:val="0055375B"/>
    <w:rsid w:val="005537A5"/>
    <w:rsid w:val="005538DB"/>
    <w:rsid w:val="00553949"/>
    <w:rsid w:val="00553B1D"/>
    <w:rsid w:val="00553E68"/>
    <w:rsid w:val="00554002"/>
    <w:rsid w:val="0055406E"/>
    <w:rsid w:val="0055418D"/>
    <w:rsid w:val="00554240"/>
    <w:rsid w:val="00554A8C"/>
    <w:rsid w:val="005556DB"/>
    <w:rsid w:val="0055619C"/>
    <w:rsid w:val="00556469"/>
    <w:rsid w:val="00556565"/>
    <w:rsid w:val="00556C7A"/>
    <w:rsid w:val="005570A8"/>
    <w:rsid w:val="0055734A"/>
    <w:rsid w:val="00557CAA"/>
    <w:rsid w:val="00557DC6"/>
    <w:rsid w:val="005602B5"/>
    <w:rsid w:val="005602EE"/>
    <w:rsid w:val="00560479"/>
    <w:rsid w:val="005604B2"/>
    <w:rsid w:val="00560763"/>
    <w:rsid w:val="005607B6"/>
    <w:rsid w:val="005607C5"/>
    <w:rsid w:val="00560CD6"/>
    <w:rsid w:val="005610B6"/>
    <w:rsid w:val="0056124D"/>
    <w:rsid w:val="0056153E"/>
    <w:rsid w:val="00561AC7"/>
    <w:rsid w:val="00561B63"/>
    <w:rsid w:val="00561FC9"/>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D2A"/>
    <w:rsid w:val="00563EE6"/>
    <w:rsid w:val="00564199"/>
    <w:rsid w:val="005641EF"/>
    <w:rsid w:val="005642A8"/>
    <w:rsid w:val="005642B4"/>
    <w:rsid w:val="00564918"/>
    <w:rsid w:val="00564F4B"/>
    <w:rsid w:val="00564FFD"/>
    <w:rsid w:val="005653EE"/>
    <w:rsid w:val="0056555C"/>
    <w:rsid w:val="00565A76"/>
    <w:rsid w:val="0056637D"/>
    <w:rsid w:val="00566518"/>
    <w:rsid w:val="00566A26"/>
    <w:rsid w:val="00566AF5"/>
    <w:rsid w:val="00566B1D"/>
    <w:rsid w:val="005670E7"/>
    <w:rsid w:val="005671F2"/>
    <w:rsid w:val="00567519"/>
    <w:rsid w:val="005676FD"/>
    <w:rsid w:val="0056780E"/>
    <w:rsid w:val="00567B0D"/>
    <w:rsid w:val="00567FA2"/>
    <w:rsid w:val="0057037C"/>
    <w:rsid w:val="00570BD8"/>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5E0"/>
    <w:rsid w:val="00574629"/>
    <w:rsid w:val="005748E7"/>
    <w:rsid w:val="0057514C"/>
    <w:rsid w:val="005752E1"/>
    <w:rsid w:val="00575646"/>
    <w:rsid w:val="005757AF"/>
    <w:rsid w:val="00575876"/>
    <w:rsid w:val="00575A0C"/>
    <w:rsid w:val="0057630C"/>
    <w:rsid w:val="00576807"/>
    <w:rsid w:val="005769A0"/>
    <w:rsid w:val="00576E6C"/>
    <w:rsid w:val="00576F19"/>
    <w:rsid w:val="0057704B"/>
    <w:rsid w:val="005772EE"/>
    <w:rsid w:val="0057734E"/>
    <w:rsid w:val="0057744D"/>
    <w:rsid w:val="005778ED"/>
    <w:rsid w:val="00577A6C"/>
    <w:rsid w:val="00577FA9"/>
    <w:rsid w:val="00577FF2"/>
    <w:rsid w:val="0058038D"/>
    <w:rsid w:val="005804F5"/>
    <w:rsid w:val="005809B6"/>
    <w:rsid w:val="00580B70"/>
    <w:rsid w:val="00580C53"/>
    <w:rsid w:val="005810D2"/>
    <w:rsid w:val="00581764"/>
    <w:rsid w:val="005817B5"/>
    <w:rsid w:val="00581ACB"/>
    <w:rsid w:val="00581B40"/>
    <w:rsid w:val="00581D3A"/>
    <w:rsid w:val="00581DE3"/>
    <w:rsid w:val="00581E9D"/>
    <w:rsid w:val="0058205F"/>
    <w:rsid w:val="005820A2"/>
    <w:rsid w:val="0058226A"/>
    <w:rsid w:val="0058232A"/>
    <w:rsid w:val="00582418"/>
    <w:rsid w:val="00582681"/>
    <w:rsid w:val="00582A3B"/>
    <w:rsid w:val="00582C47"/>
    <w:rsid w:val="00582C5C"/>
    <w:rsid w:val="00582E12"/>
    <w:rsid w:val="00583050"/>
    <w:rsid w:val="0058316E"/>
    <w:rsid w:val="00583213"/>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08D7"/>
    <w:rsid w:val="00590BB0"/>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2E6D"/>
    <w:rsid w:val="005932B0"/>
    <w:rsid w:val="005932EE"/>
    <w:rsid w:val="005933A4"/>
    <w:rsid w:val="005936E5"/>
    <w:rsid w:val="00593B83"/>
    <w:rsid w:val="00593E59"/>
    <w:rsid w:val="00593E9C"/>
    <w:rsid w:val="00593F7B"/>
    <w:rsid w:val="0059421A"/>
    <w:rsid w:val="005945AF"/>
    <w:rsid w:val="00594889"/>
    <w:rsid w:val="00595004"/>
    <w:rsid w:val="00595234"/>
    <w:rsid w:val="00595A3A"/>
    <w:rsid w:val="00595C0F"/>
    <w:rsid w:val="00595DA3"/>
    <w:rsid w:val="00595E52"/>
    <w:rsid w:val="00595EF1"/>
    <w:rsid w:val="00596021"/>
    <w:rsid w:val="005960CB"/>
    <w:rsid w:val="005962BE"/>
    <w:rsid w:val="00596419"/>
    <w:rsid w:val="00596609"/>
    <w:rsid w:val="00596860"/>
    <w:rsid w:val="0059692C"/>
    <w:rsid w:val="00596C95"/>
    <w:rsid w:val="00596D74"/>
    <w:rsid w:val="005973A7"/>
    <w:rsid w:val="00597973"/>
    <w:rsid w:val="00597C37"/>
    <w:rsid w:val="00597D3C"/>
    <w:rsid w:val="00597D48"/>
    <w:rsid w:val="005A007B"/>
    <w:rsid w:val="005A0465"/>
    <w:rsid w:val="005A0617"/>
    <w:rsid w:val="005A06DD"/>
    <w:rsid w:val="005A08EF"/>
    <w:rsid w:val="005A19C2"/>
    <w:rsid w:val="005A202E"/>
    <w:rsid w:val="005A22E4"/>
    <w:rsid w:val="005A278A"/>
    <w:rsid w:val="005A2A3B"/>
    <w:rsid w:val="005A2B01"/>
    <w:rsid w:val="005A2D39"/>
    <w:rsid w:val="005A2DF6"/>
    <w:rsid w:val="005A30B5"/>
    <w:rsid w:val="005A3306"/>
    <w:rsid w:val="005A3406"/>
    <w:rsid w:val="005A358B"/>
    <w:rsid w:val="005A3754"/>
    <w:rsid w:val="005A37AF"/>
    <w:rsid w:val="005A3CB0"/>
    <w:rsid w:val="005A3CDA"/>
    <w:rsid w:val="005A4184"/>
    <w:rsid w:val="005A46B2"/>
    <w:rsid w:val="005A4780"/>
    <w:rsid w:val="005A4BCE"/>
    <w:rsid w:val="005A4D7F"/>
    <w:rsid w:val="005A531E"/>
    <w:rsid w:val="005A5389"/>
    <w:rsid w:val="005A57C4"/>
    <w:rsid w:val="005A5856"/>
    <w:rsid w:val="005A585A"/>
    <w:rsid w:val="005A5A14"/>
    <w:rsid w:val="005A5AB2"/>
    <w:rsid w:val="005A5CA2"/>
    <w:rsid w:val="005A60EB"/>
    <w:rsid w:val="005A665B"/>
    <w:rsid w:val="005A6946"/>
    <w:rsid w:val="005A6B7E"/>
    <w:rsid w:val="005A75B1"/>
    <w:rsid w:val="005B03CC"/>
    <w:rsid w:val="005B121D"/>
    <w:rsid w:val="005B150C"/>
    <w:rsid w:val="005B176B"/>
    <w:rsid w:val="005B1AD7"/>
    <w:rsid w:val="005B1F03"/>
    <w:rsid w:val="005B20E0"/>
    <w:rsid w:val="005B2635"/>
    <w:rsid w:val="005B2E29"/>
    <w:rsid w:val="005B2E57"/>
    <w:rsid w:val="005B338D"/>
    <w:rsid w:val="005B39DF"/>
    <w:rsid w:val="005B3A75"/>
    <w:rsid w:val="005B3F08"/>
    <w:rsid w:val="005B40D8"/>
    <w:rsid w:val="005B4144"/>
    <w:rsid w:val="005B41CC"/>
    <w:rsid w:val="005B434C"/>
    <w:rsid w:val="005B46E2"/>
    <w:rsid w:val="005B4787"/>
    <w:rsid w:val="005B480C"/>
    <w:rsid w:val="005B486F"/>
    <w:rsid w:val="005B49F6"/>
    <w:rsid w:val="005B4B4D"/>
    <w:rsid w:val="005B5078"/>
    <w:rsid w:val="005B5389"/>
    <w:rsid w:val="005B5432"/>
    <w:rsid w:val="005B567D"/>
    <w:rsid w:val="005B57DD"/>
    <w:rsid w:val="005B58B7"/>
    <w:rsid w:val="005B593B"/>
    <w:rsid w:val="005B5D50"/>
    <w:rsid w:val="005B6979"/>
    <w:rsid w:val="005B6DD9"/>
    <w:rsid w:val="005B6DEC"/>
    <w:rsid w:val="005B6E88"/>
    <w:rsid w:val="005B7166"/>
    <w:rsid w:val="005B7363"/>
    <w:rsid w:val="005B7442"/>
    <w:rsid w:val="005B74FD"/>
    <w:rsid w:val="005B76CF"/>
    <w:rsid w:val="005B7F43"/>
    <w:rsid w:val="005C033A"/>
    <w:rsid w:val="005C0682"/>
    <w:rsid w:val="005C09EA"/>
    <w:rsid w:val="005C0A6C"/>
    <w:rsid w:val="005C0E12"/>
    <w:rsid w:val="005C1159"/>
    <w:rsid w:val="005C1430"/>
    <w:rsid w:val="005C16A5"/>
    <w:rsid w:val="005C254C"/>
    <w:rsid w:val="005C25AC"/>
    <w:rsid w:val="005C2B04"/>
    <w:rsid w:val="005C2B5F"/>
    <w:rsid w:val="005C2D2C"/>
    <w:rsid w:val="005C3076"/>
    <w:rsid w:val="005C3209"/>
    <w:rsid w:val="005C3215"/>
    <w:rsid w:val="005C3326"/>
    <w:rsid w:val="005C338A"/>
    <w:rsid w:val="005C3478"/>
    <w:rsid w:val="005C38AA"/>
    <w:rsid w:val="005C3B5D"/>
    <w:rsid w:val="005C3C88"/>
    <w:rsid w:val="005C3FA8"/>
    <w:rsid w:val="005C4441"/>
    <w:rsid w:val="005C44B9"/>
    <w:rsid w:val="005C4632"/>
    <w:rsid w:val="005C46FB"/>
    <w:rsid w:val="005C4D49"/>
    <w:rsid w:val="005C5107"/>
    <w:rsid w:val="005C5151"/>
    <w:rsid w:val="005C51EE"/>
    <w:rsid w:val="005C5338"/>
    <w:rsid w:val="005C55F3"/>
    <w:rsid w:val="005C5E9F"/>
    <w:rsid w:val="005C6566"/>
    <w:rsid w:val="005C65CE"/>
    <w:rsid w:val="005C6ED4"/>
    <w:rsid w:val="005C6F0E"/>
    <w:rsid w:val="005C70E7"/>
    <w:rsid w:val="005C7548"/>
    <w:rsid w:val="005C7718"/>
    <w:rsid w:val="005C77AD"/>
    <w:rsid w:val="005C78B7"/>
    <w:rsid w:val="005C79A0"/>
    <w:rsid w:val="005C7ED3"/>
    <w:rsid w:val="005D018F"/>
    <w:rsid w:val="005D0233"/>
    <w:rsid w:val="005D02DD"/>
    <w:rsid w:val="005D0DFF"/>
    <w:rsid w:val="005D1395"/>
    <w:rsid w:val="005D1436"/>
    <w:rsid w:val="005D149D"/>
    <w:rsid w:val="005D174B"/>
    <w:rsid w:val="005D19FA"/>
    <w:rsid w:val="005D1B90"/>
    <w:rsid w:val="005D1BB0"/>
    <w:rsid w:val="005D200F"/>
    <w:rsid w:val="005D2131"/>
    <w:rsid w:val="005D23CC"/>
    <w:rsid w:val="005D24D7"/>
    <w:rsid w:val="005D27D1"/>
    <w:rsid w:val="005D2B6F"/>
    <w:rsid w:val="005D2BB5"/>
    <w:rsid w:val="005D3CDD"/>
    <w:rsid w:val="005D4126"/>
    <w:rsid w:val="005D44EE"/>
    <w:rsid w:val="005D4A61"/>
    <w:rsid w:val="005D5048"/>
    <w:rsid w:val="005D5790"/>
    <w:rsid w:val="005D5C1C"/>
    <w:rsid w:val="005D5CF2"/>
    <w:rsid w:val="005D62F4"/>
    <w:rsid w:val="005D6614"/>
    <w:rsid w:val="005D68F3"/>
    <w:rsid w:val="005D696F"/>
    <w:rsid w:val="005D6DC6"/>
    <w:rsid w:val="005D6DD6"/>
    <w:rsid w:val="005D70A9"/>
    <w:rsid w:val="005D70C6"/>
    <w:rsid w:val="005D737F"/>
    <w:rsid w:val="005D7598"/>
    <w:rsid w:val="005D75C9"/>
    <w:rsid w:val="005D771B"/>
    <w:rsid w:val="005D78F6"/>
    <w:rsid w:val="005D79E2"/>
    <w:rsid w:val="005D7A3A"/>
    <w:rsid w:val="005D7B99"/>
    <w:rsid w:val="005D7BD2"/>
    <w:rsid w:val="005D7D23"/>
    <w:rsid w:val="005D7FBF"/>
    <w:rsid w:val="005E0938"/>
    <w:rsid w:val="005E1786"/>
    <w:rsid w:val="005E1A91"/>
    <w:rsid w:val="005E2150"/>
    <w:rsid w:val="005E262D"/>
    <w:rsid w:val="005E274B"/>
    <w:rsid w:val="005E2F55"/>
    <w:rsid w:val="005E2F8E"/>
    <w:rsid w:val="005E33F6"/>
    <w:rsid w:val="005E352D"/>
    <w:rsid w:val="005E35B3"/>
    <w:rsid w:val="005E368E"/>
    <w:rsid w:val="005E3825"/>
    <w:rsid w:val="005E3BA1"/>
    <w:rsid w:val="005E3C66"/>
    <w:rsid w:val="005E48AA"/>
    <w:rsid w:val="005E4A17"/>
    <w:rsid w:val="005E51EC"/>
    <w:rsid w:val="005E5652"/>
    <w:rsid w:val="005E5AA7"/>
    <w:rsid w:val="005E5B2C"/>
    <w:rsid w:val="005E5C7E"/>
    <w:rsid w:val="005E61DE"/>
    <w:rsid w:val="005E6263"/>
    <w:rsid w:val="005E6304"/>
    <w:rsid w:val="005E6DD6"/>
    <w:rsid w:val="005E6E01"/>
    <w:rsid w:val="005E72D8"/>
    <w:rsid w:val="005E7452"/>
    <w:rsid w:val="005E7460"/>
    <w:rsid w:val="005E793C"/>
    <w:rsid w:val="005E7AE0"/>
    <w:rsid w:val="005E7CB2"/>
    <w:rsid w:val="005F04F9"/>
    <w:rsid w:val="005F0558"/>
    <w:rsid w:val="005F0B7D"/>
    <w:rsid w:val="005F0FB1"/>
    <w:rsid w:val="005F114E"/>
    <w:rsid w:val="005F13AB"/>
    <w:rsid w:val="005F1B50"/>
    <w:rsid w:val="005F2354"/>
    <w:rsid w:val="005F2429"/>
    <w:rsid w:val="005F274F"/>
    <w:rsid w:val="005F3050"/>
    <w:rsid w:val="005F321C"/>
    <w:rsid w:val="005F3350"/>
    <w:rsid w:val="005F34A4"/>
    <w:rsid w:val="005F3561"/>
    <w:rsid w:val="005F3920"/>
    <w:rsid w:val="005F3950"/>
    <w:rsid w:val="005F3971"/>
    <w:rsid w:val="005F41A2"/>
    <w:rsid w:val="005F4539"/>
    <w:rsid w:val="005F457B"/>
    <w:rsid w:val="005F4706"/>
    <w:rsid w:val="005F476E"/>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E57"/>
    <w:rsid w:val="005F5EDF"/>
    <w:rsid w:val="005F60A7"/>
    <w:rsid w:val="005F6183"/>
    <w:rsid w:val="005F7039"/>
    <w:rsid w:val="005F70D5"/>
    <w:rsid w:val="005F783A"/>
    <w:rsid w:val="005F7F36"/>
    <w:rsid w:val="00600371"/>
    <w:rsid w:val="00600462"/>
    <w:rsid w:val="006005CA"/>
    <w:rsid w:val="0060090C"/>
    <w:rsid w:val="00600E75"/>
    <w:rsid w:val="00600E7D"/>
    <w:rsid w:val="00600F2E"/>
    <w:rsid w:val="006011CA"/>
    <w:rsid w:val="006014D3"/>
    <w:rsid w:val="006017BC"/>
    <w:rsid w:val="006017FE"/>
    <w:rsid w:val="00601A5A"/>
    <w:rsid w:val="00601A7A"/>
    <w:rsid w:val="00601A8A"/>
    <w:rsid w:val="00601B01"/>
    <w:rsid w:val="00601CEB"/>
    <w:rsid w:val="006024B7"/>
    <w:rsid w:val="006029E9"/>
    <w:rsid w:val="00602D22"/>
    <w:rsid w:val="00602D7D"/>
    <w:rsid w:val="006032EA"/>
    <w:rsid w:val="006038F5"/>
    <w:rsid w:val="006039C8"/>
    <w:rsid w:val="00603A0F"/>
    <w:rsid w:val="00603C76"/>
    <w:rsid w:val="00603DBA"/>
    <w:rsid w:val="00603DCC"/>
    <w:rsid w:val="00603E5F"/>
    <w:rsid w:val="006044C2"/>
    <w:rsid w:val="006046D0"/>
    <w:rsid w:val="006047EC"/>
    <w:rsid w:val="0060492D"/>
    <w:rsid w:val="00605510"/>
    <w:rsid w:val="006055BD"/>
    <w:rsid w:val="006055D6"/>
    <w:rsid w:val="00605C47"/>
    <w:rsid w:val="00605CBD"/>
    <w:rsid w:val="00606157"/>
    <w:rsid w:val="006061F9"/>
    <w:rsid w:val="00606223"/>
    <w:rsid w:val="00606888"/>
    <w:rsid w:val="006069D1"/>
    <w:rsid w:val="00606E67"/>
    <w:rsid w:val="0060709C"/>
    <w:rsid w:val="00607334"/>
    <w:rsid w:val="006076C4"/>
    <w:rsid w:val="0060772A"/>
    <w:rsid w:val="006078FA"/>
    <w:rsid w:val="00607B15"/>
    <w:rsid w:val="00607C8B"/>
    <w:rsid w:val="00610253"/>
    <w:rsid w:val="0061069E"/>
    <w:rsid w:val="00610A53"/>
    <w:rsid w:val="00610B83"/>
    <w:rsid w:val="006110BB"/>
    <w:rsid w:val="006111F9"/>
    <w:rsid w:val="00611445"/>
    <w:rsid w:val="0061167F"/>
    <w:rsid w:val="0061168C"/>
    <w:rsid w:val="00611BC7"/>
    <w:rsid w:val="00611F42"/>
    <w:rsid w:val="00611FC2"/>
    <w:rsid w:val="00612200"/>
    <w:rsid w:val="006122DF"/>
    <w:rsid w:val="006123FE"/>
    <w:rsid w:val="0061263E"/>
    <w:rsid w:val="00612A69"/>
    <w:rsid w:val="00612C03"/>
    <w:rsid w:val="00612D16"/>
    <w:rsid w:val="00612E46"/>
    <w:rsid w:val="0061300B"/>
    <w:rsid w:val="00613131"/>
    <w:rsid w:val="006131D7"/>
    <w:rsid w:val="006132AD"/>
    <w:rsid w:val="006132B6"/>
    <w:rsid w:val="00613838"/>
    <w:rsid w:val="006139B2"/>
    <w:rsid w:val="00613CB4"/>
    <w:rsid w:val="00613E94"/>
    <w:rsid w:val="00614245"/>
    <w:rsid w:val="00615141"/>
    <w:rsid w:val="00615609"/>
    <w:rsid w:val="00615882"/>
    <w:rsid w:val="006159EC"/>
    <w:rsid w:val="00615C61"/>
    <w:rsid w:val="00616150"/>
    <w:rsid w:val="0061679B"/>
    <w:rsid w:val="00616875"/>
    <w:rsid w:val="00616EA4"/>
    <w:rsid w:val="0061747B"/>
    <w:rsid w:val="006176E8"/>
    <w:rsid w:val="00620068"/>
    <w:rsid w:val="00620121"/>
    <w:rsid w:val="0062015C"/>
    <w:rsid w:val="006201C8"/>
    <w:rsid w:val="00620541"/>
    <w:rsid w:val="00620573"/>
    <w:rsid w:val="006207D7"/>
    <w:rsid w:val="006208F8"/>
    <w:rsid w:val="00620CBA"/>
    <w:rsid w:val="006214E8"/>
    <w:rsid w:val="006216E9"/>
    <w:rsid w:val="006218AB"/>
    <w:rsid w:val="006218C5"/>
    <w:rsid w:val="006221FF"/>
    <w:rsid w:val="0062248D"/>
    <w:rsid w:val="00622978"/>
    <w:rsid w:val="00622CE0"/>
    <w:rsid w:val="00622E40"/>
    <w:rsid w:val="00623146"/>
    <w:rsid w:val="0062350A"/>
    <w:rsid w:val="006239B2"/>
    <w:rsid w:val="006239C6"/>
    <w:rsid w:val="00623C25"/>
    <w:rsid w:val="00623D67"/>
    <w:rsid w:val="006240C0"/>
    <w:rsid w:val="00624B0A"/>
    <w:rsid w:val="00624B65"/>
    <w:rsid w:val="00624D26"/>
    <w:rsid w:val="00624F98"/>
    <w:rsid w:val="006251CC"/>
    <w:rsid w:val="006252DF"/>
    <w:rsid w:val="00625367"/>
    <w:rsid w:val="0062554B"/>
    <w:rsid w:val="006255A9"/>
    <w:rsid w:val="00625D70"/>
    <w:rsid w:val="00625E39"/>
    <w:rsid w:val="00625F92"/>
    <w:rsid w:val="00626082"/>
    <w:rsid w:val="00626598"/>
    <w:rsid w:val="00626D42"/>
    <w:rsid w:val="00626E22"/>
    <w:rsid w:val="00626E78"/>
    <w:rsid w:val="0062769E"/>
    <w:rsid w:val="006277F0"/>
    <w:rsid w:val="00627A8A"/>
    <w:rsid w:val="00627E1A"/>
    <w:rsid w:val="00630263"/>
    <w:rsid w:val="006302E7"/>
    <w:rsid w:val="006304D5"/>
    <w:rsid w:val="00630D87"/>
    <w:rsid w:val="00631301"/>
    <w:rsid w:val="006313F5"/>
    <w:rsid w:val="00631A22"/>
    <w:rsid w:val="00632098"/>
    <w:rsid w:val="0063234C"/>
    <w:rsid w:val="00632508"/>
    <w:rsid w:val="006326B6"/>
    <w:rsid w:val="00632A7C"/>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3E2"/>
    <w:rsid w:val="006359A0"/>
    <w:rsid w:val="00635FD6"/>
    <w:rsid w:val="006367BE"/>
    <w:rsid w:val="00636860"/>
    <w:rsid w:val="006374D2"/>
    <w:rsid w:val="00637509"/>
    <w:rsid w:val="006377DF"/>
    <w:rsid w:val="00637B7D"/>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CB6"/>
    <w:rsid w:val="00641DB7"/>
    <w:rsid w:val="0064262F"/>
    <w:rsid w:val="00642693"/>
    <w:rsid w:val="00642D37"/>
    <w:rsid w:val="00642F62"/>
    <w:rsid w:val="00643006"/>
    <w:rsid w:val="006431A7"/>
    <w:rsid w:val="006431DA"/>
    <w:rsid w:val="006431DB"/>
    <w:rsid w:val="0064342C"/>
    <w:rsid w:val="00643A18"/>
    <w:rsid w:val="00643BE2"/>
    <w:rsid w:val="00643C26"/>
    <w:rsid w:val="00643D49"/>
    <w:rsid w:val="00644198"/>
    <w:rsid w:val="00644868"/>
    <w:rsid w:val="00644C14"/>
    <w:rsid w:val="00644C9F"/>
    <w:rsid w:val="00645006"/>
    <w:rsid w:val="006450CC"/>
    <w:rsid w:val="006452DD"/>
    <w:rsid w:val="0064546D"/>
    <w:rsid w:val="00645472"/>
    <w:rsid w:val="0064556B"/>
    <w:rsid w:val="00645804"/>
    <w:rsid w:val="006459E2"/>
    <w:rsid w:val="00645CD9"/>
    <w:rsid w:val="00645D7E"/>
    <w:rsid w:val="00646434"/>
    <w:rsid w:val="00646643"/>
    <w:rsid w:val="00646C62"/>
    <w:rsid w:val="00646D13"/>
    <w:rsid w:val="00646FE1"/>
    <w:rsid w:val="006470EC"/>
    <w:rsid w:val="006478C2"/>
    <w:rsid w:val="0064799B"/>
    <w:rsid w:val="006479BB"/>
    <w:rsid w:val="00647A5A"/>
    <w:rsid w:val="00647BC9"/>
    <w:rsid w:val="00647D67"/>
    <w:rsid w:val="00650C4A"/>
    <w:rsid w:val="00650E53"/>
    <w:rsid w:val="00650E71"/>
    <w:rsid w:val="00650ED6"/>
    <w:rsid w:val="0065101E"/>
    <w:rsid w:val="006512C1"/>
    <w:rsid w:val="0065142A"/>
    <w:rsid w:val="00651688"/>
    <w:rsid w:val="0065178C"/>
    <w:rsid w:val="00651AEA"/>
    <w:rsid w:val="00651B15"/>
    <w:rsid w:val="00651FEF"/>
    <w:rsid w:val="00652356"/>
    <w:rsid w:val="00652394"/>
    <w:rsid w:val="006527C9"/>
    <w:rsid w:val="00652AED"/>
    <w:rsid w:val="00652FAF"/>
    <w:rsid w:val="006531D2"/>
    <w:rsid w:val="006536FA"/>
    <w:rsid w:val="00653738"/>
    <w:rsid w:val="0065453B"/>
    <w:rsid w:val="00654578"/>
    <w:rsid w:val="00654BAE"/>
    <w:rsid w:val="00654BDE"/>
    <w:rsid w:val="00654EF6"/>
    <w:rsid w:val="00655631"/>
    <w:rsid w:val="006558E2"/>
    <w:rsid w:val="00655BC0"/>
    <w:rsid w:val="00655CCC"/>
    <w:rsid w:val="0065617C"/>
    <w:rsid w:val="0065622D"/>
    <w:rsid w:val="006562D0"/>
    <w:rsid w:val="006563F3"/>
    <w:rsid w:val="006566AA"/>
    <w:rsid w:val="0065674B"/>
    <w:rsid w:val="006568CA"/>
    <w:rsid w:val="00656F28"/>
    <w:rsid w:val="00657032"/>
    <w:rsid w:val="006574FB"/>
    <w:rsid w:val="0065763A"/>
    <w:rsid w:val="00657BFA"/>
    <w:rsid w:val="00657E5C"/>
    <w:rsid w:val="0066038B"/>
    <w:rsid w:val="00660A03"/>
    <w:rsid w:val="00660BFA"/>
    <w:rsid w:val="00660BFE"/>
    <w:rsid w:val="00661066"/>
    <w:rsid w:val="00661281"/>
    <w:rsid w:val="00661608"/>
    <w:rsid w:val="006618D6"/>
    <w:rsid w:val="00661913"/>
    <w:rsid w:val="00662113"/>
    <w:rsid w:val="006622BB"/>
    <w:rsid w:val="006623CC"/>
    <w:rsid w:val="00662419"/>
    <w:rsid w:val="00662949"/>
    <w:rsid w:val="00662FA1"/>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CDF"/>
    <w:rsid w:val="00666D8E"/>
    <w:rsid w:val="006672F9"/>
    <w:rsid w:val="00667310"/>
    <w:rsid w:val="006676A1"/>
    <w:rsid w:val="0066775D"/>
    <w:rsid w:val="00667E0B"/>
    <w:rsid w:val="00667EC1"/>
    <w:rsid w:val="0067002B"/>
    <w:rsid w:val="0067038F"/>
    <w:rsid w:val="006703CD"/>
    <w:rsid w:val="006707B2"/>
    <w:rsid w:val="00670C2F"/>
    <w:rsid w:val="00670DEC"/>
    <w:rsid w:val="00670E00"/>
    <w:rsid w:val="00670F32"/>
    <w:rsid w:val="006712F9"/>
    <w:rsid w:val="006717F3"/>
    <w:rsid w:val="00671994"/>
    <w:rsid w:val="00671CAA"/>
    <w:rsid w:val="00671EA0"/>
    <w:rsid w:val="00671EF1"/>
    <w:rsid w:val="00671FEC"/>
    <w:rsid w:val="006730F1"/>
    <w:rsid w:val="006732EB"/>
    <w:rsid w:val="00673763"/>
    <w:rsid w:val="006738EC"/>
    <w:rsid w:val="00673905"/>
    <w:rsid w:val="00673B25"/>
    <w:rsid w:val="00673C8D"/>
    <w:rsid w:val="00674029"/>
    <w:rsid w:val="00674223"/>
    <w:rsid w:val="0067482A"/>
    <w:rsid w:val="00674ADA"/>
    <w:rsid w:val="006750FE"/>
    <w:rsid w:val="0067525C"/>
    <w:rsid w:val="00675504"/>
    <w:rsid w:val="0067554D"/>
    <w:rsid w:val="00675A2C"/>
    <w:rsid w:val="00676031"/>
    <w:rsid w:val="006765D1"/>
    <w:rsid w:val="0067667A"/>
    <w:rsid w:val="006766BB"/>
    <w:rsid w:val="006767A3"/>
    <w:rsid w:val="00676984"/>
    <w:rsid w:val="0067704A"/>
    <w:rsid w:val="0067722F"/>
    <w:rsid w:val="006772D2"/>
    <w:rsid w:val="006773DB"/>
    <w:rsid w:val="0067754A"/>
    <w:rsid w:val="00677A30"/>
    <w:rsid w:val="00677C47"/>
    <w:rsid w:val="00677D1E"/>
    <w:rsid w:val="006800A3"/>
    <w:rsid w:val="006806EE"/>
    <w:rsid w:val="006807AF"/>
    <w:rsid w:val="0068092A"/>
    <w:rsid w:val="00680B66"/>
    <w:rsid w:val="00680C0C"/>
    <w:rsid w:val="006819B7"/>
    <w:rsid w:val="00681AFD"/>
    <w:rsid w:val="00681B48"/>
    <w:rsid w:val="00681D2E"/>
    <w:rsid w:val="00681E6C"/>
    <w:rsid w:val="006820D2"/>
    <w:rsid w:val="00682456"/>
    <w:rsid w:val="00682544"/>
    <w:rsid w:val="006825B6"/>
    <w:rsid w:val="00682846"/>
    <w:rsid w:val="00682983"/>
    <w:rsid w:val="00682D0A"/>
    <w:rsid w:val="006834D6"/>
    <w:rsid w:val="0068360F"/>
    <w:rsid w:val="00684486"/>
    <w:rsid w:val="006844B7"/>
    <w:rsid w:val="0068463C"/>
    <w:rsid w:val="00684686"/>
    <w:rsid w:val="00684DEA"/>
    <w:rsid w:val="00684E37"/>
    <w:rsid w:val="006853DE"/>
    <w:rsid w:val="0068547B"/>
    <w:rsid w:val="006854AB"/>
    <w:rsid w:val="006856C9"/>
    <w:rsid w:val="00685A70"/>
    <w:rsid w:val="00685D68"/>
    <w:rsid w:val="006863FB"/>
    <w:rsid w:val="00686930"/>
    <w:rsid w:val="00686EAE"/>
    <w:rsid w:val="006871EE"/>
    <w:rsid w:val="00687528"/>
    <w:rsid w:val="00687720"/>
    <w:rsid w:val="0068782D"/>
    <w:rsid w:val="00687A7F"/>
    <w:rsid w:val="00687AE3"/>
    <w:rsid w:val="00687CC2"/>
    <w:rsid w:val="00687E95"/>
    <w:rsid w:val="00687EF6"/>
    <w:rsid w:val="00690729"/>
    <w:rsid w:val="006910DB"/>
    <w:rsid w:val="00691380"/>
    <w:rsid w:val="006914A3"/>
    <w:rsid w:val="00691BDB"/>
    <w:rsid w:val="00691CD3"/>
    <w:rsid w:val="00691E79"/>
    <w:rsid w:val="00691E7A"/>
    <w:rsid w:val="00692111"/>
    <w:rsid w:val="00692972"/>
    <w:rsid w:val="00692E5D"/>
    <w:rsid w:val="00692FD6"/>
    <w:rsid w:val="0069334D"/>
    <w:rsid w:val="00693497"/>
    <w:rsid w:val="00693853"/>
    <w:rsid w:val="00693900"/>
    <w:rsid w:val="00693ABF"/>
    <w:rsid w:val="00693B86"/>
    <w:rsid w:val="00693DD4"/>
    <w:rsid w:val="00693F9C"/>
    <w:rsid w:val="00694255"/>
    <w:rsid w:val="006945BF"/>
    <w:rsid w:val="00694E22"/>
    <w:rsid w:val="00694FA7"/>
    <w:rsid w:val="006950BC"/>
    <w:rsid w:val="00695271"/>
    <w:rsid w:val="006959B5"/>
    <w:rsid w:val="00696061"/>
    <w:rsid w:val="00696152"/>
    <w:rsid w:val="0069699C"/>
    <w:rsid w:val="006969DB"/>
    <w:rsid w:val="00696A4A"/>
    <w:rsid w:val="00697554"/>
    <w:rsid w:val="006975AC"/>
    <w:rsid w:val="00697873"/>
    <w:rsid w:val="00697CCF"/>
    <w:rsid w:val="00697DE5"/>
    <w:rsid w:val="00697FA5"/>
    <w:rsid w:val="006A0095"/>
    <w:rsid w:val="006A01F2"/>
    <w:rsid w:val="006A065C"/>
    <w:rsid w:val="006A092C"/>
    <w:rsid w:val="006A12E7"/>
    <w:rsid w:val="006A157B"/>
    <w:rsid w:val="006A15AB"/>
    <w:rsid w:val="006A1646"/>
    <w:rsid w:val="006A175A"/>
    <w:rsid w:val="006A2007"/>
    <w:rsid w:val="006A204E"/>
    <w:rsid w:val="006A2125"/>
    <w:rsid w:val="006A2343"/>
    <w:rsid w:val="006A24A8"/>
    <w:rsid w:val="006A270E"/>
    <w:rsid w:val="006A29AB"/>
    <w:rsid w:val="006A331B"/>
    <w:rsid w:val="006A3774"/>
    <w:rsid w:val="006A39F2"/>
    <w:rsid w:val="006A3A07"/>
    <w:rsid w:val="006A40A6"/>
    <w:rsid w:val="006A464C"/>
    <w:rsid w:val="006A4916"/>
    <w:rsid w:val="006A4C58"/>
    <w:rsid w:val="006A4CD3"/>
    <w:rsid w:val="006A502C"/>
    <w:rsid w:val="006A5414"/>
    <w:rsid w:val="006A55A3"/>
    <w:rsid w:val="006A577C"/>
    <w:rsid w:val="006A5B55"/>
    <w:rsid w:val="006A5DBD"/>
    <w:rsid w:val="006A5EBB"/>
    <w:rsid w:val="006A5FAD"/>
    <w:rsid w:val="006A6273"/>
    <w:rsid w:val="006A648D"/>
    <w:rsid w:val="006A6605"/>
    <w:rsid w:val="006A66BD"/>
    <w:rsid w:val="006A6962"/>
    <w:rsid w:val="006A6B50"/>
    <w:rsid w:val="006A6D1E"/>
    <w:rsid w:val="006A704C"/>
    <w:rsid w:val="006A7132"/>
    <w:rsid w:val="006A7648"/>
    <w:rsid w:val="006A7800"/>
    <w:rsid w:val="006A789B"/>
    <w:rsid w:val="006A78D9"/>
    <w:rsid w:val="006B00AC"/>
    <w:rsid w:val="006B00D5"/>
    <w:rsid w:val="006B0358"/>
    <w:rsid w:val="006B0F30"/>
    <w:rsid w:val="006B11B6"/>
    <w:rsid w:val="006B1392"/>
    <w:rsid w:val="006B1708"/>
    <w:rsid w:val="006B1855"/>
    <w:rsid w:val="006B1893"/>
    <w:rsid w:val="006B231E"/>
    <w:rsid w:val="006B2877"/>
    <w:rsid w:val="006B2893"/>
    <w:rsid w:val="006B289A"/>
    <w:rsid w:val="006B344B"/>
    <w:rsid w:val="006B38FD"/>
    <w:rsid w:val="006B3CDF"/>
    <w:rsid w:val="006B3E5B"/>
    <w:rsid w:val="006B4118"/>
    <w:rsid w:val="006B456F"/>
    <w:rsid w:val="006B4605"/>
    <w:rsid w:val="006B499A"/>
    <w:rsid w:val="006B49F1"/>
    <w:rsid w:val="006B4C00"/>
    <w:rsid w:val="006B5413"/>
    <w:rsid w:val="006B5538"/>
    <w:rsid w:val="006B5769"/>
    <w:rsid w:val="006B58B6"/>
    <w:rsid w:val="006B591A"/>
    <w:rsid w:val="006B59A6"/>
    <w:rsid w:val="006B5F06"/>
    <w:rsid w:val="006B5F44"/>
    <w:rsid w:val="006B6225"/>
    <w:rsid w:val="006B637A"/>
    <w:rsid w:val="006B639C"/>
    <w:rsid w:val="006B65A1"/>
    <w:rsid w:val="006B6C49"/>
    <w:rsid w:val="006B6C73"/>
    <w:rsid w:val="006B71A8"/>
    <w:rsid w:val="006B7228"/>
    <w:rsid w:val="006B7331"/>
    <w:rsid w:val="006B7472"/>
    <w:rsid w:val="006B7491"/>
    <w:rsid w:val="006B7561"/>
    <w:rsid w:val="006B767B"/>
    <w:rsid w:val="006B769E"/>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B74"/>
    <w:rsid w:val="006C1FDD"/>
    <w:rsid w:val="006C2186"/>
    <w:rsid w:val="006C247C"/>
    <w:rsid w:val="006C2599"/>
    <w:rsid w:val="006C28EE"/>
    <w:rsid w:val="006C2B19"/>
    <w:rsid w:val="006C2E2C"/>
    <w:rsid w:val="006C2FE3"/>
    <w:rsid w:val="006C3143"/>
    <w:rsid w:val="006C3583"/>
    <w:rsid w:val="006C35C2"/>
    <w:rsid w:val="006C393A"/>
    <w:rsid w:val="006C3A62"/>
    <w:rsid w:val="006C3FDF"/>
    <w:rsid w:val="006C4000"/>
    <w:rsid w:val="006C4C17"/>
    <w:rsid w:val="006C4CAF"/>
    <w:rsid w:val="006C5571"/>
    <w:rsid w:val="006C58E0"/>
    <w:rsid w:val="006C5904"/>
    <w:rsid w:val="006C5A3B"/>
    <w:rsid w:val="006C5CC4"/>
    <w:rsid w:val="006C5D60"/>
    <w:rsid w:val="006C628A"/>
    <w:rsid w:val="006C67A7"/>
    <w:rsid w:val="006C6904"/>
    <w:rsid w:val="006C6EC7"/>
    <w:rsid w:val="006C72DD"/>
    <w:rsid w:val="006C73D3"/>
    <w:rsid w:val="006C7507"/>
    <w:rsid w:val="006C7771"/>
    <w:rsid w:val="006C7BE5"/>
    <w:rsid w:val="006C7D05"/>
    <w:rsid w:val="006C7F94"/>
    <w:rsid w:val="006D089B"/>
    <w:rsid w:val="006D0A5A"/>
    <w:rsid w:val="006D0BDE"/>
    <w:rsid w:val="006D0BE5"/>
    <w:rsid w:val="006D0CF1"/>
    <w:rsid w:val="006D0F26"/>
    <w:rsid w:val="006D0F7A"/>
    <w:rsid w:val="006D1100"/>
    <w:rsid w:val="006D141A"/>
    <w:rsid w:val="006D15FC"/>
    <w:rsid w:val="006D1B21"/>
    <w:rsid w:val="006D20D6"/>
    <w:rsid w:val="006D22D0"/>
    <w:rsid w:val="006D2543"/>
    <w:rsid w:val="006D2624"/>
    <w:rsid w:val="006D276D"/>
    <w:rsid w:val="006D2795"/>
    <w:rsid w:val="006D2984"/>
    <w:rsid w:val="006D29BE"/>
    <w:rsid w:val="006D29C4"/>
    <w:rsid w:val="006D2D35"/>
    <w:rsid w:val="006D2EA0"/>
    <w:rsid w:val="006D3C67"/>
    <w:rsid w:val="006D3E32"/>
    <w:rsid w:val="006D4803"/>
    <w:rsid w:val="006D4AB0"/>
    <w:rsid w:val="006D4CF0"/>
    <w:rsid w:val="006D4DFF"/>
    <w:rsid w:val="006D550F"/>
    <w:rsid w:val="006D5568"/>
    <w:rsid w:val="006D5571"/>
    <w:rsid w:val="006D5927"/>
    <w:rsid w:val="006D5D9A"/>
    <w:rsid w:val="006D5F34"/>
    <w:rsid w:val="006D62B8"/>
    <w:rsid w:val="006D6525"/>
    <w:rsid w:val="006D67FE"/>
    <w:rsid w:val="006D70DC"/>
    <w:rsid w:val="006D75DB"/>
    <w:rsid w:val="006D76E6"/>
    <w:rsid w:val="006D770C"/>
    <w:rsid w:val="006D7767"/>
    <w:rsid w:val="006D7819"/>
    <w:rsid w:val="006E00CA"/>
    <w:rsid w:val="006E0405"/>
    <w:rsid w:val="006E097F"/>
    <w:rsid w:val="006E0F8D"/>
    <w:rsid w:val="006E0FA1"/>
    <w:rsid w:val="006E159C"/>
    <w:rsid w:val="006E175E"/>
    <w:rsid w:val="006E1775"/>
    <w:rsid w:val="006E1782"/>
    <w:rsid w:val="006E1CC2"/>
    <w:rsid w:val="006E1FF5"/>
    <w:rsid w:val="006E2092"/>
    <w:rsid w:val="006E22DB"/>
    <w:rsid w:val="006E24C9"/>
    <w:rsid w:val="006E24E3"/>
    <w:rsid w:val="006E2992"/>
    <w:rsid w:val="006E2E17"/>
    <w:rsid w:val="006E2F1D"/>
    <w:rsid w:val="006E2F6C"/>
    <w:rsid w:val="006E301B"/>
    <w:rsid w:val="006E3113"/>
    <w:rsid w:val="006E35FB"/>
    <w:rsid w:val="006E38C9"/>
    <w:rsid w:val="006E3A3B"/>
    <w:rsid w:val="006E4116"/>
    <w:rsid w:val="006E4445"/>
    <w:rsid w:val="006E4980"/>
    <w:rsid w:val="006E4EC9"/>
    <w:rsid w:val="006E50B3"/>
    <w:rsid w:val="006E55DF"/>
    <w:rsid w:val="006E5A2D"/>
    <w:rsid w:val="006E604F"/>
    <w:rsid w:val="006E635B"/>
    <w:rsid w:val="006E6CDD"/>
    <w:rsid w:val="006E70A6"/>
    <w:rsid w:val="006E7383"/>
    <w:rsid w:val="006E758C"/>
    <w:rsid w:val="006E769B"/>
    <w:rsid w:val="006E7729"/>
    <w:rsid w:val="006E77B9"/>
    <w:rsid w:val="006E7903"/>
    <w:rsid w:val="006E7FD6"/>
    <w:rsid w:val="006F0279"/>
    <w:rsid w:val="006F02F4"/>
    <w:rsid w:val="006F0AB0"/>
    <w:rsid w:val="006F0AF2"/>
    <w:rsid w:val="006F0B56"/>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7E6"/>
    <w:rsid w:val="006F383D"/>
    <w:rsid w:val="006F3A44"/>
    <w:rsid w:val="006F3CE8"/>
    <w:rsid w:val="006F3D1A"/>
    <w:rsid w:val="006F3E73"/>
    <w:rsid w:val="006F4052"/>
    <w:rsid w:val="006F42DC"/>
    <w:rsid w:val="006F448B"/>
    <w:rsid w:val="006F4714"/>
    <w:rsid w:val="006F49C5"/>
    <w:rsid w:val="006F4A5E"/>
    <w:rsid w:val="006F4B59"/>
    <w:rsid w:val="006F5356"/>
    <w:rsid w:val="006F577D"/>
    <w:rsid w:val="006F585E"/>
    <w:rsid w:val="006F6C3B"/>
    <w:rsid w:val="006F6F8F"/>
    <w:rsid w:val="006F7B86"/>
    <w:rsid w:val="006F7CD7"/>
    <w:rsid w:val="0070074B"/>
    <w:rsid w:val="007007F1"/>
    <w:rsid w:val="0070088A"/>
    <w:rsid w:val="00700D8E"/>
    <w:rsid w:val="007011C5"/>
    <w:rsid w:val="00701A32"/>
    <w:rsid w:val="00701C0D"/>
    <w:rsid w:val="00701C2C"/>
    <w:rsid w:val="00701C64"/>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3EB9"/>
    <w:rsid w:val="0070469E"/>
    <w:rsid w:val="00704CDE"/>
    <w:rsid w:val="00704D3E"/>
    <w:rsid w:val="00704F30"/>
    <w:rsid w:val="007051DB"/>
    <w:rsid w:val="007052D5"/>
    <w:rsid w:val="007057DF"/>
    <w:rsid w:val="007058AA"/>
    <w:rsid w:val="00706228"/>
    <w:rsid w:val="00706638"/>
    <w:rsid w:val="0070681D"/>
    <w:rsid w:val="0070741C"/>
    <w:rsid w:val="0070760A"/>
    <w:rsid w:val="007076E8"/>
    <w:rsid w:val="00707792"/>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62A"/>
    <w:rsid w:val="007137DA"/>
    <w:rsid w:val="00713D67"/>
    <w:rsid w:val="00713E18"/>
    <w:rsid w:val="00713F20"/>
    <w:rsid w:val="00714081"/>
    <w:rsid w:val="00714093"/>
    <w:rsid w:val="007141B4"/>
    <w:rsid w:val="00714593"/>
    <w:rsid w:val="00714AA2"/>
    <w:rsid w:val="00714CFD"/>
    <w:rsid w:val="00715076"/>
    <w:rsid w:val="00715291"/>
    <w:rsid w:val="00715326"/>
    <w:rsid w:val="007153BB"/>
    <w:rsid w:val="00715799"/>
    <w:rsid w:val="00715A90"/>
    <w:rsid w:val="00715B99"/>
    <w:rsid w:val="00715EC3"/>
    <w:rsid w:val="007160E4"/>
    <w:rsid w:val="0071630E"/>
    <w:rsid w:val="0071711A"/>
    <w:rsid w:val="0071734A"/>
    <w:rsid w:val="00717669"/>
    <w:rsid w:val="0071791A"/>
    <w:rsid w:val="00720008"/>
    <w:rsid w:val="0072024F"/>
    <w:rsid w:val="0072034F"/>
    <w:rsid w:val="0072054F"/>
    <w:rsid w:val="00720715"/>
    <w:rsid w:val="00720AD8"/>
    <w:rsid w:val="00720D17"/>
    <w:rsid w:val="00721099"/>
    <w:rsid w:val="00721620"/>
    <w:rsid w:val="00721626"/>
    <w:rsid w:val="00721773"/>
    <w:rsid w:val="00721777"/>
    <w:rsid w:val="00721925"/>
    <w:rsid w:val="00721C88"/>
    <w:rsid w:val="00721FED"/>
    <w:rsid w:val="00722237"/>
    <w:rsid w:val="00722543"/>
    <w:rsid w:val="00722915"/>
    <w:rsid w:val="00722EB4"/>
    <w:rsid w:val="00722EBA"/>
    <w:rsid w:val="00722F3D"/>
    <w:rsid w:val="00723170"/>
    <w:rsid w:val="007238CF"/>
    <w:rsid w:val="00723B70"/>
    <w:rsid w:val="00723FB6"/>
    <w:rsid w:val="007244BA"/>
    <w:rsid w:val="007244EA"/>
    <w:rsid w:val="00724E53"/>
    <w:rsid w:val="0072535D"/>
    <w:rsid w:val="007254F9"/>
    <w:rsid w:val="00725689"/>
    <w:rsid w:val="00725731"/>
    <w:rsid w:val="007259EF"/>
    <w:rsid w:val="0072652D"/>
    <w:rsid w:val="00726F58"/>
    <w:rsid w:val="0072739B"/>
    <w:rsid w:val="00727533"/>
    <w:rsid w:val="0072759F"/>
    <w:rsid w:val="00727B60"/>
    <w:rsid w:val="00727D8C"/>
    <w:rsid w:val="00727DE0"/>
    <w:rsid w:val="0073012E"/>
    <w:rsid w:val="007307E8"/>
    <w:rsid w:val="00730806"/>
    <w:rsid w:val="00730817"/>
    <w:rsid w:val="007309E1"/>
    <w:rsid w:val="00730BA6"/>
    <w:rsid w:val="00730E23"/>
    <w:rsid w:val="00730F0A"/>
    <w:rsid w:val="007312E9"/>
    <w:rsid w:val="007314B9"/>
    <w:rsid w:val="00731650"/>
    <w:rsid w:val="00731B86"/>
    <w:rsid w:val="00732055"/>
    <w:rsid w:val="0073232E"/>
    <w:rsid w:val="007325BF"/>
    <w:rsid w:val="00732611"/>
    <w:rsid w:val="007326C6"/>
    <w:rsid w:val="00732A57"/>
    <w:rsid w:val="00732FA8"/>
    <w:rsid w:val="00733103"/>
    <w:rsid w:val="007335E0"/>
    <w:rsid w:val="007337F7"/>
    <w:rsid w:val="00733941"/>
    <w:rsid w:val="0073399D"/>
    <w:rsid w:val="0073444E"/>
    <w:rsid w:val="00734496"/>
    <w:rsid w:val="007344C9"/>
    <w:rsid w:val="00734905"/>
    <w:rsid w:val="0073497F"/>
    <w:rsid w:val="00734A05"/>
    <w:rsid w:val="00734AEC"/>
    <w:rsid w:val="00734D04"/>
    <w:rsid w:val="00734EEB"/>
    <w:rsid w:val="00734EF2"/>
    <w:rsid w:val="00734FA4"/>
    <w:rsid w:val="00735199"/>
    <w:rsid w:val="007353BD"/>
    <w:rsid w:val="0073554E"/>
    <w:rsid w:val="00735786"/>
    <w:rsid w:val="007357AB"/>
    <w:rsid w:val="00735CA2"/>
    <w:rsid w:val="00735EAA"/>
    <w:rsid w:val="0073610B"/>
    <w:rsid w:val="00736944"/>
    <w:rsid w:val="00736A63"/>
    <w:rsid w:val="00736D76"/>
    <w:rsid w:val="00737085"/>
    <w:rsid w:val="007372BC"/>
    <w:rsid w:val="007373A2"/>
    <w:rsid w:val="00737743"/>
    <w:rsid w:val="00737AB0"/>
    <w:rsid w:val="0074019F"/>
    <w:rsid w:val="007406E8"/>
    <w:rsid w:val="00740972"/>
    <w:rsid w:val="00740D08"/>
    <w:rsid w:val="0074132B"/>
    <w:rsid w:val="0074155B"/>
    <w:rsid w:val="007419AF"/>
    <w:rsid w:val="00741B84"/>
    <w:rsid w:val="00741CA7"/>
    <w:rsid w:val="00741CDB"/>
    <w:rsid w:val="00742419"/>
    <w:rsid w:val="007425F8"/>
    <w:rsid w:val="007427BF"/>
    <w:rsid w:val="00742857"/>
    <w:rsid w:val="00742BA7"/>
    <w:rsid w:val="00742CE6"/>
    <w:rsid w:val="00742D99"/>
    <w:rsid w:val="00743248"/>
    <w:rsid w:val="007432F0"/>
    <w:rsid w:val="00743AE4"/>
    <w:rsid w:val="00743D6F"/>
    <w:rsid w:val="00743E0C"/>
    <w:rsid w:val="007445B5"/>
    <w:rsid w:val="0074495E"/>
    <w:rsid w:val="00744A17"/>
    <w:rsid w:val="00744C0B"/>
    <w:rsid w:val="00744E02"/>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1024"/>
    <w:rsid w:val="00751750"/>
    <w:rsid w:val="00751974"/>
    <w:rsid w:val="00751F0E"/>
    <w:rsid w:val="00751FE8"/>
    <w:rsid w:val="007524F7"/>
    <w:rsid w:val="007527D2"/>
    <w:rsid w:val="00752AC2"/>
    <w:rsid w:val="00752B58"/>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644"/>
    <w:rsid w:val="00756AF7"/>
    <w:rsid w:val="00756E90"/>
    <w:rsid w:val="007578FE"/>
    <w:rsid w:val="00757B2B"/>
    <w:rsid w:val="00757B85"/>
    <w:rsid w:val="00757E63"/>
    <w:rsid w:val="00757EFE"/>
    <w:rsid w:val="0076064D"/>
    <w:rsid w:val="007608C3"/>
    <w:rsid w:val="00760C5B"/>
    <w:rsid w:val="00760EB1"/>
    <w:rsid w:val="00760F67"/>
    <w:rsid w:val="00761EFD"/>
    <w:rsid w:val="00762198"/>
    <w:rsid w:val="00762358"/>
    <w:rsid w:val="007623EB"/>
    <w:rsid w:val="0076242C"/>
    <w:rsid w:val="0076258B"/>
    <w:rsid w:val="00762CE9"/>
    <w:rsid w:val="00762F17"/>
    <w:rsid w:val="00762FAD"/>
    <w:rsid w:val="0076376C"/>
    <w:rsid w:val="00763A71"/>
    <w:rsid w:val="00763F7E"/>
    <w:rsid w:val="00764312"/>
    <w:rsid w:val="00764CB1"/>
    <w:rsid w:val="007652D4"/>
    <w:rsid w:val="007656A8"/>
    <w:rsid w:val="00765759"/>
    <w:rsid w:val="00765F75"/>
    <w:rsid w:val="007661FB"/>
    <w:rsid w:val="007667A1"/>
    <w:rsid w:val="007667BF"/>
    <w:rsid w:val="007667D3"/>
    <w:rsid w:val="007669E0"/>
    <w:rsid w:val="00766C36"/>
    <w:rsid w:val="00766DB0"/>
    <w:rsid w:val="007675EA"/>
    <w:rsid w:val="00767CEB"/>
    <w:rsid w:val="00767E82"/>
    <w:rsid w:val="0077061A"/>
    <w:rsid w:val="007709DA"/>
    <w:rsid w:val="00770C53"/>
    <w:rsid w:val="00770E20"/>
    <w:rsid w:val="00771135"/>
    <w:rsid w:val="0077134B"/>
    <w:rsid w:val="007713EE"/>
    <w:rsid w:val="00771551"/>
    <w:rsid w:val="00771A06"/>
    <w:rsid w:val="00771A18"/>
    <w:rsid w:val="00771CF7"/>
    <w:rsid w:val="00771F69"/>
    <w:rsid w:val="007722A8"/>
    <w:rsid w:val="00772654"/>
    <w:rsid w:val="00772AA0"/>
    <w:rsid w:val="00772BF0"/>
    <w:rsid w:val="00772D23"/>
    <w:rsid w:val="00772E0F"/>
    <w:rsid w:val="00772FEB"/>
    <w:rsid w:val="0077343C"/>
    <w:rsid w:val="0077344F"/>
    <w:rsid w:val="00773788"/>
    <w:rsid w:val="00773C2C"/>
    <w:rsid w:val="00774184"/>
    <w:rsid w:val="00774441"/>
    <w:rsid w:val="00774598"/>
    <w:rsid w:val="00774F1B"/>
    <w:rsid w:val="00775137"/>
    <w:rsid w:val="00775228"/>
    <w:rsid w:val="007752A9"/>
    <w:rsid w:val="00775484"/>
    <w:rsid w:val="007754A4"/>
    <w:rsid w:val="0077573C"/>
    <w:rsid w:val="00775746"/>
    <w:rsid w:val="00775AAC"/>
    <w:rsid w:val="00775B76"/>
    <w:rsid w:val="00775D93"/>
    <w:rsid w:val="00775E6E"/>
    <w:rsid w:val="00775F9F"/>
    <w:rsid w:val="00776544"/>
    <w:rsid w:val="00776590"/>
    <w:rsid w:val="0077677F"/>
    <w:rsid w:val="007768F5"/>
    <w:rsid w:val="007768FC"/>
    <w:rsid w:val="00776EE9"/>
    <w:rsid w:val="0077727A"/>
    <w:rsid w:val="007773E0"/>
    <w:rsid w:val="0077744F"/>
    <w:rsid w:val="007774C7"/>
    <w:rsid w:val="0077784D"/>
    <w:rsid w:val="007778C5"/>
    <w:rsid w:val="007800A3"/>
    <w:rsid w:val="007800A6"/>
    <w:rsid w:val="007804F6"/>
    <w:rsid w:val="0078103E"/>
    <w:rsid w:val="007811CE"/>
    <w:rsid w:val="00781245"/>
    <w:rsid w:val="007813F1"/>
    <w:rsid w:val="007817A4"/>
    <w:rsid w:val="007817E1"/>
    <w:rsid w:val="00781BDB"/>
    <w:rsid w:val="00781C30"/>
    <w:rsid w:val="00782797"/>
    <w:rsid w:val="00782AED"/>
    <w:rsid w:val="00782DCC"/>
    <w:rsid w:val="00783218"/>
    <w:rsid w:val="0078343E"/>
    <w:rsid w:val="0078358C"/>
    <w:rsid w:val="007835AF"/>
    <w:rsid w:val="007836AB"/>
    <w:rsid w:val="007836FD"/>
    <w:rsid w:val="007837C5"/>
    <w:rsid w:val="0078384C"/>
    <w:rsid w:val="007838A5"/>
    <w:rsid w:val="00783D36"/>
    <w:rsid w:val="007846A1"/>
    <w:rsid w:val="00784C66"/>
    <w:rsid w:val="00784C97"/>
    <w:rsid w:val="00784CE0"/>
    <w:rsid w:val="00784E13"/>
    <w:rsid w:val="00784EF8"/>
    <w:rsid w:val="00785013"/>
    <w:rsid w:val="007850CC"/>
    <w:rsid w:val="00785471"/>
    <w:rsid w:val="0078594D"/>
    <w:rsid w:val="00785956"/>
    <w:rsid w:val="00785B98"/>
    <w:rsid w:val="00785EFC"/>
    <w:rsid w:val="0078602F"/>
    <w:rsid w:val="007863E4"/>
    <w:rsid w:val="007867C4"/>
    <w:rsid w:val="00786A17"/>
    <w:rsid w:val="00786CB1"/>
    <w:rsid w:val="00786F74"/>
    <w:rsid w:val="00786FC1"/>
    <w:rsid w:val="0078731B"/>
    <w:rsid w:val="007875DB"/>
    <w:rsid w:val="0078797B"/>
    <w:rsid w:val="00790246"/>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03"/>
    <w:rsid w:val="007921AC"/>
    <w:rsid w:val="007924C4"/>
    <w:rsid w:val="00792C19"/>
    <w:rsid w:val="00792D43"/>
    <w:rsid w:val="00792F69"/>
    <w:rsid w:val="0079334B"/>
    <w:rsid w:val="00793574"/>
    <w:rsid w:val="007937FD"/>
    <w:rsid w:val="00793942"/>
    <w:rsid w:val="007939AE"/>
    <w:rsid w:val="00793A5A"/>
    <w:rsid w:val="00793CBE"/>
    <w:rsid w:val="007942DB"/>
    <w:rsid w:val="007946FB"/>
    <w:rsid w:val="00794927"/>
    <w:rsid w:val="00794A2E"/>
    <w:rsid w:val="00794AA0"/>
    <w:rsid w:val="00794EA4"/>
    <w:rsid w:val="00794FC8"/>
    <w:rsid w:val="0079505C"/>
    <w:rsid w:val="007950E3"/>
    <w:rsid w:val="0079545D"/>
    <w:rsid w:val="007954C1"/>
    <w:rsid w:val="00795694"/>
    <w:rsid w:val="0079574A"/>
    <w:rsid w:val="007957E9"/>
    <w:rsid w:val="00795802"/>
    <w:rsid w:val="00795A6B"/>
    <w:rsid w:val="00795CC9"/>
    <w:rsid w:val="00795CE0"/>
    <w:rsid w:val="0079600C"/>
    <w:rsid w:val="0079616A"/>
    <w:rsid w:val="0079658D"/>
    <w:rsid w:val="0079665D"/>
    <w:rsid w:val="00796898"/>
    <w:rsid w:val="007969A7"/>
    <w:rsid w:val="00796AA4"/>
    <w:rsid w:val="007973FA"/>
    <w:rsid w:val="00797765"/>
    <w:rsid w:val="00797D15"/>
    <w:rsid w:val="00797F24"/>
    <w:rsid w:val="007A01DE"/>
    <w:rsid w:val="007A031B"/>
    <w:rsid w:val="007A06BD"/>
    <w:rsid w:val="007A08EC"/>
    <w:rsid w:val="007A0B38"/>
    <w:rsid w:val="007A0B95"/>
    <w:rsid w:val="007A0E53"/>
    <w:rsid w:val="007A11CE"/>
    <w:rsid w:val="007A13F1"/>
    <w:rsid w:val="007A14E6"/>
    <w:rsid w:val="007A15FD"/>
    <w:rsid w:val="007A1619"/>
    <w:rsid w:val="007A1658"/>
    <w:rsid w:val="007A1CC4"/>
    <w:rsid w:val="007A270C"/>
    <w:rsid w:val="007A2778"/>
    <w:rsid w:val="007A2A31"/>
    <w:rsid w:val="007A2E9B"/>
    <w:rsid w:val="007A34DB"/>
    <w:rsid w:val="007A3980"/>
    <w:rsid w:val="007A3DE4"/>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5C9"/>
    <w:rsid w:val="007B0C89"/>
    <w:rsid w:val="007B0CCE"/>
    <w:rsid w:val="007B11D4"/>
    <w:rsid w:val="007B1478"/>
    <w:rsid w:val="007B15A9"/>
    <w:rsid w:val="007B169A"/>
    <w:rsid w:val="007B2322"/>
    <w:rsid w:val="007B2343"/>
    <w:rsid w:val="007B28B1"/>
    <w:rsid w:val="007B2D9F"/>
    <w:rsid w:val="007B2F75"/>
    <w:rsid w:val="007B3489"/>
    <w:rsid w:val="007B3663"/>
    <w:rsid w:val="007B3A96"/>
    <w:rsid w:val="007B3AC3"/>
    <w:rsid w:val="007B3F6C"/>
    <w:rsid w:val="007B4685"/>
    <w:rsid w:val="007B468B"/>
    <w:rsid w:val="007B4736"/>
    <w:rsid w:val="007B48AC"/>
    <w:rsid w:val="007B4D52"/>
    <w:rsid w:val="007B4F6F"/>
    <w:rsid w:val="007B5201"/>
    <w:rsid w:val="007B533F"/>
    <w:rsid w:val="007B54D2"/>
    <w:rsid w:val="007B55D6"/>
    <w:rsid w:val="007B58BF"/>
    <w:rsid w:val="007B5A6D"/>
    <w:rsid w:val="007B5BBD"/>
    <w:rsid w:val="007B5F3F"/>
    <w:rsid w:val="007B6092"/>
    <w:rsid w:val="007B6601"/>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929"/>
    <w:rsid w:val="007C2CF5"/>
    <w:rsid w:val="007C2DD7"/>
    <w:rsid w:val="007C32CF"/>
    <w:rsid w:val="007C32D4"/>
    <w:rsid w:val="007C334A"/>
    <w:rsid w:val="007C3424"/>
    <w:rsid w:val="007C34C8"/>
    <w:rsid w:val="007C3A1E"/>
    <w:rsid w:val="007C3F4F"/>
    <w:rsid w:val="007C4163"/>
    <w:rsid w:val="007C4317"/>
    <w:rsid w:val="007C4484"/>
    <w:rsid w:val="007C44CB"/>
    <w:rsid w:val="007C4589"/>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3EA"/>
    <w:rsid w:val="007C7869"/>
    <w:rsid w:val="007C7948"/>
    <w:rsid w:val="007C794C"/>
    <w:rsid w:val="007C7C8D"/>
    <w:rsid w:val="007C7FCC"/>
    <w:rsid w:val="007D0187"/>
    <w:rsid w:val="007D0517"/>
    <w:rsid w:val="007D07FB"/>
    <w:rsid w:val="007D09E0"/>
    <w:rsid w:val="007D0B39"/>
    <w:rsid w:val="007D1084"/>
    <w:rsid w:val="007D12C0"/>
    <w:rsid w:val="007D175D"/>
    <w:rsid w:val="007D1917"/>
    <w:rsid w:val="007D196D"/>
    <w:rsid w:val="007D1BA3"/>
    <w:rsid w:val="007D29E3"/>
    <w:rsid w:val="007D29F6"/>
    <w:rsid w:val="007D29F7"/>
    <w:rsid w:val="007D32E7"/>
    <w:rsid w:val="007D3310"/>
    <w:rsid w:val="007D34E0"/>
    <w:rsid w:val="007D399F"/>
    <w:rsid w:val="007D3A2E"/>
    <w:rsid w:val="007D3AAB"/>
    <w:rsid w:val="007D3CA9"/>
    <w:rsid w:val="007D3D98"/>
    <w:rsid w:val="007D3DF0"/>
    <w:rsid w:val="007D40B5"/>
    <w:rsid w:val="007D57CD"/>
    <w:rsid w:val="007D5844"/>
    <w:rsid w:val="007D5AAC"/>
    <w:rsid w:val="007D5CB5"/>
    <w:rsid w:val="007D5DFB"/>
    <w:rsid w:val="007D6529"/>
    <w:rsid w:val="007D65A0"/>
    <w:rsid w:val="007D68F4"/>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928"/>
    <w:rsid w:val="007E0D2B"/>
    <w:rsid w:val="007E0E82"/>
    <w:rsid w:val="007E124E"/>
    <w:rsid w:val="007E1703"/>
    <w:rsid w:val="007E18DB"/>
    <w:rsid w:val="007E1A61"/>
    <w:rsid w:val="007E1D52"/>
    <w:rsid w:val="007E1E72"/>
    <w:rsid w:val="007E1F52"/>
    <w:rsid w:val="007E2138"/>
    <w:rsid w:val="007E2500"/>
    <w:rsid w:val="007E2961"/>
    <w:rsid w:val="007E2AB1"/>
    <w:rsid w:val="007E2F31"/>
    <w:rsid w:val="007E31A2"/>
    <w:rsid w:val="007E34E4"/>
    <w:rsid w:val="007E393B"/>
    <w:rsid w:val="007E3F5C"/>
    <w:rsid w:val="007E43C7"/>
    <w:rsid w:val="007E4433"/>
    <w:rsid w:val="007E4530"/>
    <w:rsid w:val="007E460E"/>
    <w:rsid w:val="007E4718"/>
    <w:rsid w:val="007E4D70"/>
    <w:rsid w:val="007E5332"/>
    <w:rsid w:val="007E53F0"/>
    <w:rsid w:val="007E54B4"/>
    <w:rsid w:val="007E562A"/>
    <w:rsid w:val="007E5958"/>
    <w:rsid w:val="007E5DA7"/>
    <w:rsid w:val="007E5F51"/>
    <w:rsid w:val="007E6515"/>
    <w:rsid w:val="007E6608"/>
    <w:rsid w:val="007E6AD8"/>
    <w:rsid w:val="007E6D7F"/>
    <w:rsid w:val="007E6F7B"/>
    <w:rsid w:val="007E74AD"/>
    <w:rsid w:val="007E7AE0"/>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D4C"/>
    <w:rsid w:val="007F1D93"/>
    <w:rsid w:val="007F1F96"/>
    <w:rsid w:val="007F27A9"/>
    <w:rsid w:val="007F2947"/>
    <w:rsid w:val="007F2DA7"/>
    <w:rsid w:val="007F2E28"/>
    <w:rsid w:val="007F2E5D"/>
    <w:rsid w:val="007F2EAE"/>
    <w:rsid w:val="007F3205"/>
    <w:rsid w:val="007F3353"/>
    <w:rsid w:val="007F3412"/>
    <w:rsid w:val="007F3479"/>
    <w:rsid w:val="007F3DD7"/>
    <w:rsid w:val="007F3E20"/>
    <w:rsid w:val="007F3E3F"/>
    <w:rsid w:val="007F436B"/>
    <w:rsid w:val="007F4991"/>
    <w:rsid w:val="007F4ABA"/>
    <w:rsid w:val="007F549C"/>
    <w:rsid w:val="007F5575"/>
    <w:rsid w:val="007F590E"/>
    <w:rsid w:val="007F59E8"/>
    <w:rsid w:val="007F5A70"/>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457"/>
    <w:rsid w:val="00800640"/>
    <w:rsid w:val="00800D74"/>
    <w:rsid w:val="00801096"/>
    <w:rsid w:val="008014F8"/>
    <w:rsid w:val="00801798"/>
    <w:rsid w:val="00801A27"/>
    <w:rsid w:val="00801D3E"/>
    <w:rsid w:val="008021B3"/>
    <w:rsid w:val="00802322"/>
    <w:rsid w:val="008024D9"/>
    <w:rsid w:val="00802705"/>
    <w:rsid w:val="00802832"/>
    <w:rsid w:val="00802835"/>
    <w:rsid w:val="00802936"/>
    <w:rsid w:val="00802A9F"/>
    <w:rsid w:val="00802CA4"/>
    <w:rsid w:val="008030CA"/>
    <w:rsid w:val="008030D8"/>
    <w:rsid w:val="008031BA"/>
    <w:rsid w:val="0080347A"/>
    <w:rsid w:val="0080351E"/>
    <w:rsid w:val="008036A6"/>
    <w:rsid w:val="00803792"/>
    <w:rsid w:val="0080380B"/>
    <w:rsid w:val="00803A19"/>
    <w:rsid w:val="00803AA5"/>
    <w:rsid w:val="00803BFA"/>
    <w:rsid w:val="00803C1E"/>
    <w:rsid w:val="00803FE1"/>
    <w:rsid w:val="00804092"/>
    <w:rsid w:val="008043C2"/>
    <w:rsid w:val="0080457B"/>
    <w:rsid w:val="008045AC"/>
    <w:rsid w:val="00804C78"/>
    <w:rsid w:val="00804F7C"/>
    <w:rsid w:val="00805122"/>
    <w:rsid w:val="008057CD"/>
    <w:rsid w:val="008059DB"/>
    <w:rsid w:val="00805CEC"/>
    <w:rsid w:val="00805D34"/>
    <w:rsid w:val="00805F9F"/>
    <w:rsid w:val="00805FEE"/>
    <w:rsid w:val="00806438"/>
    <w:rsid w:val="0080656E"/>
    <w:rsid w:val="008066CB"/>
    <w:rsid w:val="00806847"/>
    <w:rsid w:val="00806F22"/>
    <w:rsid w:val="00806F6F"/>
    <w:rsid w:val="00807166"/>
    <w:rsid w:val="008072EF"/>
    <w:rsid w:val="00807578"/>
    <w:rsid w:val="00807626"/>
    <w:rsid w:val="008077F3"/>
    <w:rsid w:val="008078DC"/>
    <w:rsid w:val="0080792E"/>
    <w:rsid w:val="00807BC9"/>
    <w:rsid w:val="00807DCC"/>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41"/>
    <w:rsid w:val="008137A8"/>
    <w:rsid w:val="00813A93"/>
    <w:rsid w:val="00813F5C"/>
    <w:rsid w:val="00813FBF"/>
    <w:rsid w:val="0081440D"/>
    <w:rsid w:val="00814A5C"/>
    <w:rsid w:val="00815058"/>
    <w:rsid w:val="00815271"/>
    <w:rsid w:val="008152E0"/>
    <w:rsid w:val="008156C3"/>
    <w:rsid w:val="008156E5"/>
    <w:rsid w:val="00815DB4"/>
    <w:rsid w:val="00815F07"/>
    <w:rsid w:val="00816276"/>
    <w:rsid w:val="0081675F"/>
    <w:rsid w:val="00816984"/>
    <w:rsid w:val="00816DA3"/>
    <w:rsid w:val="00817976"/>
    <w:rsid w:val="00817F22"/>
    <w:rsid w:val="00817FAF"/>
    <w:rsid w:val="00820151"/>
    <w:rsid w:val="008206FE"/>
    <w:rsid w:val="00820D8E"/>
    <w:rsid w:val="00821F8C"/>
    <w:rsid w:val="0082233D"/>
    <w:rsid w:val="0082287F"/>
    <w:rsid w:val="00822A75"/>
    <w:rsid w:val="00822FAF"/>
    <w:rsid w:val="0082388B"/>
    <w:rsid w:val="00823BCC"/>
    <w:rsid w:val="00823C1F"/>
    <w:rsid w:val="00823C25"/>
    <w:rsid w:val="00823DCC"/>
    <w:rsid w:val="00823DE4"/>
    <w:rsid w:val="00824A1D"/>
    <w:rsid w:val="00824B6D"/>
    <w:rsid w:val="00824F86"/>
    <w:rsid w:val="00824FD2"/>
    <w:rsid w:val="008254AB"/>
    <w:rsid w:val="008254FB"/>
    <w:rsid w:val="00825680"/>
    <w:rsid w:val="0082585E"/>
    <w:rsid w:val="00825B8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85A"/>
    <w:rsid w:val="00831BC2"/>
    <w:rsid w:val="008322BA"/>
    <w:rsid w:val="008324C1"/>
    <w:rsid w:val="00832611"/>
    <w:rsid w:val="008327F4"/>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04"/>
    <w:rsid w:val="00835BD3"/>
    <w:rsid w:val="00836418"/>
    <w:rsid w:val="008364DF"/>
    <w:rsid w:val="00836EFA"/>
    <w:rsid w:val="0083752B"/>
    <w:rsid w:val="008376EB"/>
    <w:rsid w:val="008378FA"/>
    <w:rsid w:val="0084014C"/>
    <w:rsid w:val="00840241"/>
    <w:rsid w:val="008402CC"/>
    <w:rsid w:val="00840718"/>
    <w:rsid w:val="0084076B"/>
    <w:rsid w:val="008411F9"/>
    <w:rsid w:val="0084121E"/>
    <w:rsid w:val="008412EE"/>
    <w:rsid w:val="0084186B"/>
    <w:rsid w:val="00841B2E"/>
    <w:rsid w:val="0084225E"/>
    <w:rsid w:val="00842869"/>
    <w:rsid w:val="00842BE1"/>
    <w:rsid w:val="00842CD6"/>
    <w:rsid w:val="00842F01"/>
    <w:rsid w:val="00842F09"/>
    <w:rsid w:val="00842F34"/>
    <w:rsid w:val="00843099"/>
    <w:rsid w:val="0084315E"/>
    <w:rsid w:val="008434FC"/>
    <w:rsid w:val="0084373D"/>
    <w:rsid w:val="00843938"/>
    <w:rsid w:val="008439A1"/>
    <w:rsid w:val="00843FC8"/>
    <w:rsid w:val="008441E9"/>
    <w:rsid w:val="00844297"/>
    <w:rsid w:val="0084459A"/>
    <w:rsid w:val="008445B5"/>
    <w:rsid w:val="008447BB"/>
    <w:rsid w:val="00844D29"/>
    <w:rsid w:val="00844EDC"/>
    <w:rsid w:val="00844F8A"/>
    <w:rsid w:val="008453AD"/>
    <w:rsid w:val="00845673"/>
    <w:rsid w:val="0084586A"/>
    <w:rsid w:val="0084593F"/>
    <w:rsid w:val="00845BE2"/>
    <w:rsid w:val="00845F9B"/>
    <w:rsid w:val="00845FFF"/>
    <w:rsid w:val="00846312"/>
    <w:rsid w:val="008463AC"/>
    <w:rsid w:val="00846654"/>
    <w:rsid w:val="00846C11"/>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867"/>
    <w:rsid w:val="00851A37"/>
    <w:rsid w:val="00851BE3"/>
    <w:rsid w:val="00852369"/>
    <w:rsid w:val="008526FA"/>
    <w:rsid w:val="008527DB"/>
    <w:rsid w:val="00852887"/>
    <w:rsid w:val="008528AF"/>
    <w:rsid w:val="00852BA9"/>
    <w:rsid w:val="00852CC6"/>
    <w:rsid w:val="00852D09"/>
    <w:rsid w:val="00852D4E"/>
    <w:rsid w:val="00852E8E"/>
    <w:rsid w:val="008533C3"/>
    <w:rsid w:val="00853497"/>
    <w:rsid w:val="008539A9"/>
    <w:rsid w:val="00853A9F"/>
    <w:rsid w:val="00853DE9"/>
    <w:rsid w:val="00853E14"/>
    <w:rsid w:val="00853EED"/>
    <w:rsid w:val="008546D0"/>
    <w:rsid w:val="00854BC4"/>
    <w:rsid w:val="00854CA1"/>
    <w:rsid w:val="00854E54"/>
    <w:rsid w:val="008551C7"/>
    <w:rsid w:val="0085560D"/>
    <w:rsid w:val="00855637"/>
    <w:rsid w:val="008557D6"/>
    <w:rsid w:val="00855888"/>
    <w:rsid w:val="00855E2E"/>
    <w:rsid w:val="00855E33"/>
    <w:rsid w:val="00855F89"/>
    <w:rsid w:val="008560B4"/>
    <w:rsid w:val="00856204"/>
    <w:rsid w:val="0085627B"/>
    <w:rsid w:val="008563FC"/>
    <w:rsid w:val="00856459"/>
    <w:rsid w:val="008567AB"/>
    <w:rsid w:val="00856A54"/>
    <w:rsid w:val="00856A7C"/>
    <w:rsid w:val="00856CA4"/>
    <w:rsid w:val="00856D7B"/>
    <w:rsid w:val="00856E55"/>
    <w:rsid w:val="0085712D"/>
    <w:rsid w:val="00857272"/>
    <w:rsid w:val="00857331"/>
    <w:rsid w:val="0085739F"/>
    <w:rsid w:val="00857947"/>
    <w:rsid w:val="00860077"/>
    <w:rsid w:val="0086013C"/>
    <w:rsid w:val="00860211"/>
    <w:rsid w:val="00860283"/>
    <w:rsid w:val="0086058E"/>
    <w:rsid w:val="008605A6"/>
    <w:rsid w:val="00860C34"/>
    <w:rsid w:val="00860FFB"/>
    <w:rsid w:val="00861196"/>
    <w:rsid w:val="0086127B"/>
    <w:rsid w:val="008612F3"/>
    <w:rsid w:val="00862090"/>
    <w:rsid w:val="00862F65"/>
    <w:rsid w:val="00862FC7"/>
    <w:rsid w:val="0086342F"/>
    <w:rsid w:val="0086360A"/>
    <w:rsid w:val="008638AA"/>
    <w:rsid w:val="008638F0"/>
    <w:rsid w:val="00863A21"/>
    <w:rsid w:val="00863B9C"/>
    <w:rsid w:val="008641C2"/>
    <w:rsid w:val="00864646"/>
    <w:rsid w:val="0086471E"/>
    <w:rsid w:val="0086475E"/>
    <w:rsid w:val="00864760"/>
    <w:rsid w:val="0086476C"/>
    <w:rsid w:val="00864A63"/>
    <w:rsid w:val="00864A7D"/>
    <w:rsid w:val="00864EE7"/>
    <w:rsid w:val="00865D57"/>
    <w:rsid w:val="00865D9B"/>
    <w:rsid w:val="00866092"/>
    <w:rsid w:val="0086614C"/>
    <w:rsid w:val="0086653D"/>
    <w:rsid w:val="0086659C"/>
    <w:rsid w:val="008666EC"/>
    <w:rsid w:val="00867060"/>
    <w:rsid w:val="00867137"/>
    <w:rsid w:val="00867544"/>
    <w:rsid w:val="0086782F"/>
    <w:rsid w:val="0086785E"/>
    <w:rsid w:val="00867997"/>
    <w:rsid w:val="00867C38"/>
    <w:rsid w:val="00870002"/>
    <w:rsid w:val="0087073A"/>
    <w:rsid w:val="00870E4D"/>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9FB"/>
    <w:rsid w:val="00872E78"/>
    <w:rsid w:val="00872F22"/>
    <w:rsid w:val="00872F59"/>
    <w:rsid w:val="00872FFA"/>
    <w:rsid w:val="00873133"/>
    <w:rsid w:val="00873403"/>
    <w:rsid w:val="008735CE"/>
    <w:rsid w:val="00873635"/>
    <w:rsid w:val="008738B9"/>
    <w:rsid w:val="0087404B"/>
    <w:rsid w:val="008742E5"/>
    <w:rsid w:val="00874A5E"/>
    <w:rsid w:val="00874B4C"/>
    <w:rsid w:val="00874C17"/>
    <w:rsid w:val="00874F29"/>
    <w:rsid w:val="00875351"/>
    <w:rsid w:val="008758A7"/>
    <w:rsid w:val="00875B37"/>
    <w:rsid w:val="0087606E"/>
    <w:rsid w:val="0087622B"/>
    <w:rsid w:val="008764A6"/>
    <w:rsid w:val="00876747"/>
    <w:rsid w:val="00876903"/>
    <w:rsid w:val="00876C6A"/>
    <w:rsid w:val="00876D2A"/>
    <w:rsid w:val="00877605"/>
    <w:rsid w:val="0087760E"/>
    <w:rsid w:val="008779C5"/>
    <w:rsid w:val="00877C13"/>
    <w:rsid w:val="00877DBE"/>
    <w:rsid w:val="008800EB"/>
    <w:rsid w:val="00880F48"/>
    <w:rsid w:val="008816CE"/>
    <w:rsid w:val="0088175C"/>
    <w:rsid w:val="008818A5"/>
    <w:rsid w:val="008818EB"/>
    <w:rsid w:val="00881E57"/>
    <w:rsid w:val="00882710"/>
    <w:rsid w:val="00882A3B"/>
    <w:rsid w:val="00882F95"/>
    <w:rsid w:val="00883440"/>
    <w:rsid w:val="00883E78"/>
    <w:rsid w:val="00883F3D"/>
    <w:rsid w:val="00884193"/>
    <w:rsid w:val="00884247"/>
    <w:rsid w:val="00884337"/>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8AA"/>
    <w:rsid w:val="008879AE"/>
    <w:rsid w:val="008906CA"/>
    <w:rsid w:val="0089085B"/>
    <w:rsid w:val="00890E4C"/>
    <w:rsid w:val="00890E81"/>
    <w:rsid w:val="00890FE6"/>
    <w:rsid w:val="008910FD"/>
    <w:rsid w:val="00891267"/>
    <w:rsid w:val="008913E0"/>
    <w:rsid w:val="00891454"/>
    <w:rsid w:val="00891AD4"/>
    <w:rsid w:val="00891C93"/>
    <w:rsid w:val="00891E05"/>
    <w:rsid w:val="00891EEF"/>
    <w:rsid w:val="00891FF8"/>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62A"/>
    <w:rsid w:val="00894A26"/>
    <w:rsid w:val="00894E93"/>
    <w:rsid w:val="00895253"/>
    <w:rsid w:val="00895623"/>
    <w:rsid w:val="00895643"/>
    <w:rsid w:val="00895695"/>
    <w:rsid w:val="00895896"/>
    <w:rsid w:val="00895CF0"/>
    <w:rsid w:val="0089630C"/>
    <w:rsid w:val="00896434"/>
    <w:rsid w:val="00896666"/>
    <w:rsid w:val="008967A4"/>
    <w:rsid w:val="00896AA1"/>
    <w:rsid w:val="00896AD4"/>
    <w:rsid w:val="00897459"/>
    <w:rsid w:val="00897630"/>
    <w:rsid w:val="008977AF"/>
    <w:rsid w:val="00897EA6"/>
    <w:rsid w:val="008A004D"/>
    <w:rsid w:val="008A07F9"/>
    <w:rsid w:val="008A0B6B"/>
    <w:rsid w:val="008A0C6F"/>
    <w:rsid w:val="008A10DB"/>
    <w:rsid w:val="008A1319"/>
    <w:rsid w:val="008A1855"/>
    <w:rsid w:val="008A1D56"/>
    <w:rsid w:val="008A1E33"/>
    <w:rsid w:val="008A1FAD"/>
    <w:rsid w:val="008A2106"/>
    <w:rsid w:val="008A23E6"/>
    <w:rsid w:val="008A2B9F"/>
    <w:rsid w:val="008A3048"/>
    <w:rsid w:val="008A31C9"/>
    <w:rsid w:val="008A3C47"/>
    <w:rsid w:val="008A3C6A"/>
    <w:rsid w:val="008A3CFB"/>
    <w:rsid w:val="008A3D5E"/>
    <w:rsid w:val="008A409C"/>
    <w:rsid w:val="008A48C5"/>
    <w:rsid w:val="008A4D70"/>
    <w:rsid w:val="008A50A5"/>
    <w:rsid w:val="008A5DB5"/>
    <w:rsid w:val="008A5DEE"/>
    <w:rsid w:val="008A6A7A"/>
    <w:rsid w:val="008A717A"/>
    <w:rsid w:val="008A721A"/>
    <w:rsid w:val="008A739B"/>
    <w:rsid w:val="008A7709"/>
    <w:rsid w:val="008A77CA"/>
    <w:rsid w:val="008A7866"/>
    <w:rsid w:val="008A7E22"/>
    <w:rsid w:val="008A7EC8"/>
    <w:rsid w:val="008B0368"/>
    <w:rsid w:val="008B0376"/>
    <w:rsid w:val="008B049B"/>
    <w:rsid w:val="008B0AF2"/>
    <w:rsid w:val="008B0CDC"/>
    <w:rsid w:val="008B0DCD"/>
    <w:rsid w:val="008B0F2C"/>
    <w:rsid w:val="008B11FA"/>
    <w:rsid w:val="008B13D9"/>
    <w:rsid w:val="008B14AF"/>
    <w:rsid w:val="008B14E6"/>
    <w:rsid w:val="008B158E"/>
    <w:rsid w:val="008B171F"/>
    <w:rsid w:val="008B177A"/>
    <w:rsid w:val="008B183D"/>
    <w:rsid w:val="008B18AE"/>
    <w:rsid w:val="008B1924"/>
    <w:rsid w:val="008B2174"/>
    <w:rsid w:val="008B219F"/>
    <w:rsid w:val="008B299C"/>
    <w:rsid w:val="008B2AC7"/>
    <w:rsid w:val="008B2BB0"/>
    <w:rsid w:val="008B2ECE"/>
    <w:rsid w:val="008B3041"/>
    <w:rsid w:val="008B3407"/>
    <w:rsid w:val="008B3ACF"/>
    <w:rsid w:val="008B3D35"/>
    <w:rsid w:val="008B3FBB"/>
    <w:rsid w:val="008B41B4"/>
    <w:rsid w:val="008B42B9"/>
    <w:rsid w:val="008B47F0"/>
    <w:rsid w:val="008B48DB"/>
    <w:rsid w:val="008B5078"/>
    <w:rsid w:val="008B5235"/>
    <w:rsid w:val="008B598F"/>
    <w:rsid w:val="008B5B38"/>
    <w:rsid w:val="008B5C19"/>
    <w:rsid w:val="008B5D7A"/>
    <w:rsid w:val="008B6130"/>
    <w:rsid w:val="008B6212"/>
    <w:rsid w:val="008B621E"/>
    <w:rsid w:val="008B6536"/>
    <w:rsid w:val="008B6735"/>
    <w:rsid w:val="008B693D"/>
    <w:rsid w:val="008B6977"/>
    <w:rsid w:val="008B6979"/>
    <w:rsid w:val="008B6B7F"/>
    <w:rsid w:val="008B706D"/>
    <w:rsid w:val="008B710F"/>
    <w:rsid w:val="008B7129"/>
    <w:rsid w:val="008B72F8"/>
    <w:rsid w:val="008B7683"/>
    <w:rsid w:val="008B7863"/>
    <w:rsid w:val="008B7EA0"/>
    <w:rsid w:val="008C0401"/>
    <w:rsid w:val="008C0445"/>
    <w:rsid w:val="008C0C29"/>
    <w:rsid w:val="008C0F4C"/>
    <w:rsid w:val="008C1331"/>
    <w:rsid w:val="008C1510"/>
    <w:rsid w:val="008C26B2"/>
    <w:rsid w:val="008C29DD"/>
    <w:rsid w:val="008C3092"/>
    <w:rsid w:val="008C3287"/>
    <w:rsid w:val="008C34B6"/>
    <w:rsid w:val="008C3773"/>
    <w:rsid w:val="008C3806"/>
    <w:rsid w:val="008C3EAC"/>
    <w:rsid w:val="008C3F0B"/>
    <w:rsid w:val="008C3F7C"/>
    <w:rsid w:val="008C4AB5"/>
    <w:rsid w:val="008C4ACD"/>
    <w:rsid w:val="008C4EF8"/>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22"/>
    <w:rsid w:val="008C7C99"/>
    <w:rsid w:val="008C7D36"/>
    <w:rsid w:val="008C7F75"/>
    <w:rsid w:val="008D01BB"/>
    <w:rsid w:val="008D0255"/>
    <w:rsid w:val="008D064E"/>
    <w:rsid w:val="008D126E"/>
    <w:rsid w:val="008D129B"/>
    <w:rsid w:val="008D144B"/>
    <w:rsid w:val="008D14D5"/>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656"/>
    <w:rsid w:val="008D4903"/>
    <w:rsid w:val="008D4AD1"/>
    <w:rsid w:val="008D4B00"/>
    <w:rsid w:val="008D4F97"/>
    <w:rsid w:val="008D50AC"/>
    <w:rsid w:val="008D514B"/>
    <w:rsid w:val="008D56A3"/>
    <w:rsid w:val="008D57D6"/>
    <w:rsid w:val="008D5BD2"/>
    <w:rsid w:val="008D5DEB"/>
    <w:rsid w:val="008D6553"/>
    <w:rsid w:val="008D663D"/>
    <w:rsid w:val="008D668C"/>
    <w:rsid w:val="008D6B9B"/>
    <w:rsid w:val="008D6F1B"/>
    <w:rsid w:val="008D7151"/>
    <w:rsid w:val="008D75AC"/>
    <w:rsid w:val="008D75D3"/>
    <w:rsid w:val="008D77E3"/>
    <w:rsid w:val="008D780C"/>
    <w:rsid w:val="008D7B53"/>
    <w:rsid w:val="008D7C38"/>
    <w:rsid w:val="008D7F9F"/>
    <w:rsid w:val="008E018E"/>
    <w:rsid w:val="008E06E8"/>
    <w:rsid w:val="008E0743"/>
    <w:rsid w:val="008E0789"/>
    <w:rsid w:val="008E08C4"/>
    <w:rsid w:val="008E0A22"/>
    <w:rsid w:val="008E0A8C"/>
    <w:rsid w:val="008E0B26"/>
    <w:rsid w:val="008E0B9E"/>
    <w:rsid w:val="008E0F9B"/>
    <w:rsid w:val="008E1600"/>
    <w:rsid w:val="008E16A3"/>
    <w:rsid w:val="008E1C1C"/>
    <w:rsid w:val="008E1C2A"/>
    <w:rsid w:val="008E1E30"/>
    <w:rsid w:val="008E2093"/>
    <w:rsid w:val="008E2160"/>
    <w:rsid w:val="008E21B8"/>
    <w:rsid w:val="008E2463"/>
    <w:rsid w:val="008E2493"/>
    <w:rsid w:val="008E2576"/>
    <w:rsid w:val="008E2969"/>
    <w:rsid w:val="008E3267"/>
    <w:rsid w:val="008E3357"/>
    <w:rsid w:val="008E3594"/>
    <w:rsid w:val="008E403B"/>
    <w:rsid w:val="008E429A"/>
    <w:rsid w:val="008E4379"/>
    <w:rsid w:val="008E45D0"/>
    <w:rsid w:val="008E4761"/>
    <w:rsid w:val="008E4A8A"/>
    <w:rsid w:val="008E4D07"/>
    <w:rsid w:val="008E50AE"/>
    <w:rsid w:val="008E5886"/>
    <w:rsid w:val="008E58B9"/>
    <w:rsid w:val="008E5B41"/>
    <w:rsid w:val="008E5F5E"/>
    <w:rsid w:val="008E6483"/>
    <w:rsid w:val="008E66C1"/>
    <w:rsid w:val="008E6E04"/>
    <w:rsid w:val="008E6E17"/>
    <w:rsid w:val="008E6FA3"/>
    <w:rsid w:val="008E71D0"/>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08"/>
    <w:rsid w:val="008F1880"/>
    <w:rsid w:val="008F1887"/>
    <w:rsid w:val="008F1AEA"/>
    <w:rsid w:val="008F26A5"/>
    <w:rsid w:val="008F2771"/>
    <w:rsid w:val="008F279B"/>
    <w:rsid w:val="008F2B79"/>
    <w:rsid w:val="008F2DEC"/>
    <w:rsid w:val="008F3B8B"/>
    <w:rsid w:val="008F3F56"/>
    <w:rsid w:val="008F3FAC"/>
    <w:rsid w:val="008F4934"/>
    <w:rsid w:val="008F4AA6"/>
    <w:rsid w:val="008F4B52"/>
    <w:rsid w:val="008F50A7"/>
    <w:rsid w:val="008F53BA"/>
    <w:rsid w:val="008F59E4"/>
    <w:rsid w:val="008F5EDC"/>
    <w:rsid w:val="008F6260"/>
    <w:rsid w:val="008F6426"/>
    <w:rsid w:val="008F64E5"/>
    <w:rsid w:val="008F6729"/>
    <w:rsid w:val="008F67F4"/>
    <w:rsid w:val="008F686A"/>
    <w:rsid w:val="008F6A9B"/>
    <w:rsid w:val="008F6B5D"/>
    <w:rsid w:val="008F6DC3"/>
    <w:rsid w:val="008F7547"/>
    <w:rsid w:val="008F7820"/>
    <w:rsid w:val="0090088A"/>
    <w:rsid w:val="009008A3"/>
    <w:rsid w:val="00900B9A"/>
    <w:rsid w:val="00900D31"/>
    <w:rsid w:val="00900DA2"/>
    <w:rsid w:val="009011AE"/>
    <w:rsid w:val="009011B7"/>
    <w:rsid w:val="0090128C"/>
    <w:rsid w:val="0090182A"/>
    <w:rsid w:val="00901A61"/>
    <w:rsid w:val="00901B72"/>
    <w:rsid w:val="00901D44"/>
    <w:rsid w:val="0090201C"/>
    <w:rsid w:val="0090258F"/>
    <w:rsid w:val="0090269C"/>
    <w:rsid w:val="009029FF"/>
    <w:rsid w:val="00902B00"/>
    <w:rsid w:val="00902BCF"/>
    <w:rsid w:val="009031DF"/>
    <w:rsid w:val="00903B2C"/>
    <w:rsid w:val="00903B7E"/>
    <w:rsid w:val="00903C74"/>
    <w:rsid w:val="00903D2A"/>
    <w:rsid w:val="009043DA"/>
    <w:rsid w:val="00904B95"/>
    <w:rsid w:val="00904C9D"/>
    <w:rsid w:val="00905146"/>
    <w:rsid w:val="009051D6"/>
    <w:rsid w:val="0090527B"/>
    <w:rsid w:val="0090532F"/>
    <w:rsid w:val="00905460"/>
    <w:rsid w:val="009059B7"/>
    <w:rsid w:val="00905A4C"/>
    <w:rsid w:val="00905B8C"/>
    <w:rsid w:val="0090668F"/>
    <w:rsid w:val="00906775"/>
    <w:rsid w:val="00906FDC"/>
    <w:rsid w:val="00907024"/>
    <w:rsid w:val="0090729C"/>
    <w:rsid w:val="00907703"/>
    <w:rsid w:val="00907DFC"/>
    <w:rsid w:val="00907EEB"/>
    <w:rsid w:val="00907F74"/>
    <w:rsid w:val="00910087"/>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09"/>
    <w:rsid w:val="00912D86"/>
    <w:rsid w:val="009131C5"/>
    <w:rsid w:val="0091333A"/>
    <w:rsid w:val="00913783"/>
    <w:rsid w:val="0091381D"/>
    <w:rsid w:val="009138BF"/>
    <w:rsid w:val="00913A49"/>
    <w:rsid w:val="00913F55"/>
    <w:rsid w:val="009141B1"/>
    <w:rsid w:val="00914201"/>
    <w:rsid w:val="00914494"/>
    <w:rsid w:val="009146B1"/>
    <w:rsid w:val="00914CDA"/>
    <w:rsid w:val="00914DC4"/>
    <w:rsid w:val="009157F2"/>
    <w:rsid w:val="00915AAF"/>
    <w:rsid w:val="00916406"/>
    <w:rsid w:val="009164F1"/>
    <w:rsid w:val="009165C1"/>
    <w:rsid w:val="009165D6"/>
    <w:rsid w:val="00916814"/>
    <w:rsid w:val="0091691D"/>
    <w:rsid w:val="00916A39"/>
    <w:rsid w:val="00916B64"/>
    <w:rsid w:val="00916BAF"/>
    <w:rsid w:val="00917388"/>
    <w:rsid w:val="00917925"/>
    <w:rsid w:val="00917C21"/>
    <w:rsid w:val="00920199"/>
    <w:rsid w:val="00920A39"/>
    <w:rsid w:val="00920F01"/>
    <w:rsid w:val="00920F25"/>
    <w:rsid w:val="00921147"/>
    <w:rsid w:val="00921177"/>
    <w:rsid w:val="00921252"/>
    <w:rsid w:val="00921528"/>
    <w:rsid w:val="00921813"/>
    <w:rsid w:val="00921872"/>
    <w:rsid w:val="00921C5A"/>
    <w:rsid w:val="00921EC9"/>
    <w:rsid w:val="00921FF2"/>
    <w:rsid w:val="009220F4"/>
    <w:rsid w:val="009221AD"/>
    <w:rsid w:val="0092246D"/>
    <w:rsid w:val="00922A7C"/>
    <w:rsid w:val="00922EE3"/>
    <w:rsid w:val="00923082"/>
    <w:rsid w:val="00923246"/>
    <w:rsid w:val="00923791"/>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50AE"/>
    <w:rsid w:val="00925DB4"/>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129E"/>
    <w:rsid w:val="00931348"/>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706"/>
    <w:rsid w:val="009338E4"/>
    <w:rsid w:val="00933B80"/>
    <w:rsid w:val="0093415B"/>
    <w:rsid w:val="009341A0"/>
    <w:rsid w:val="009341D8"/>
    <w:rsid w:val="009347D4"/>
    <w:rsid w:val="0093508E"/>
    <w:rsid w:val="0093552B"/>
    <w:rsid w:val="00935545"/>
    <w:rsid w:val="009358A9"/>
    <w:rsid w:val="00936053"/>
    <w:rsid w:val="0093651D"/>
    <w:rsid w:val="00936BC8"/>
    <w:rsid w:val="00936F4A"/>
    <w:rsid w:val="0093786B"/>
    <w:rsid w:val="009378CD"/>
    <w:rsid w:val="009379CF"/>
    <w:rsid w:val="009401A4"/>
    <w:rsid w:val="00940676"/>
    <w:rsid w:val="0094067B"/>
    <w:rsid w:val="00940846"/>
    <w:rsid w:val="00940937"/>
    <w:rsid w:val="00940A29"/>
    <w:rsid w:val="00940C04"/>
    <w:rsid w:val="00940E9B"/>
    <w:rsid w:val="00941297"/>
    <w:rsid w:val="00941417"/>
    <w:rsid w:val="00941605"/>
    <w:rsid w:val="00941640"/>
    <w:rsid w:val="00941BA3"/>
    <w:rsid w:val="009427B9"/>
    <w:rsid w:val="00942ADB"/>
    <w:rsid w:val="00942C45"/>
    <w:rsid w:val="00942DB0"/>
    <w:rsid w:val="0094305F"/>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62BB"/>
    <w:rsid w:val="00946360"/>
    <w:rsid w:val="009463FB"/>
    <w:rsid w:val="0094665B"/>
    <w:rsid w:val="00947217"/>
    <w:rsid w:val="00947464"/>
    <w:rsid w:val="009478D3"/>
    <w:rsid w:val="00947900"/>
    <w:rsid w:val="00947973"/>
    <w:rsid w:val="00947D14"/>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111"/>
    <w:rsid w:val="009532B7"/>
    <w:rsid w:val="00953657"/>
    <w:rsid w:val="009536E6"/>
    <w:rsid w:val="00953886"/>
    <w:rsid w:val="0095388C"/>
    <w:rsid w:val="00953B99"/>
    <w:rsid w:val="00953F9D"/>
    <w:rsid w:val="009544CB"/>
    <w:rsid w:val="00954506"/>
    <w:rsid w:val="00954C5E"/>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6C21"/>
    <w:rsid w:val="0095710B"/>
    <w:rsid w:val="009575C4"/>
    <w:rsid w:val="0095762D"/>
    <w:rsid w:val="009578AA"/>
    <w:rsid w:val="00957C13"/>
    <w:rsid w:val="00957DFD"/>
    <w:rsid w:val="0096006A"/>
    <w:rsid w:val="00960180"/>
    <w:rsid w:val="00960A50"/>
    <w:rsid w:val="00960B83"/>
    <w:rsid w:val="0096103A"/>
    <w:rsid w:val="0096118E"/>
    <w:rsid w:val="00961291"/>
    <w:rsid w:val="00961A4B"/>
    <w:rsid w:val="00962651"/>
    <w:rsid w:val="009634D3"/>
    <w:rsid w:val="009635D6"/>
    <w:rsid w:val="00963ACA"/>
    <w:rsid w:val="00963D17"/>
    <w:rsid w:val="00963FCF"/>
    <w:rsid w:val="00964188"/>
    <w:rsid w:val="0096447C"/>
    <w:rsid w:val="00964499"/>
    <w:rsid w:val="00965050"/>
    <w:rsid w:val="0096527C"/>
    <w:rsid w:val="009654AF"/>
    <w:rsid w:val="00965D21"/>
    <w:rsid w:val="00965D4F"/>
    <w:rsid w:val="00965FFD"/>
    <w:rsid w:val="009661AB"/>
    <w:rsid w:val="009663CC"/>
    <w:rsid w:val="00966511"/>
    <w:rsid w:val="00966598"/>
    <w:rsid w:val="00966B9F"/>
    <w:rsid w:val="00966BE7"/>
    <w:rsid w:val="00966CFF"/>
    <w:rsid w:val="00967793"/>
    <w:rsid w:val="00967C5E"/>
    <w:rsid w:val="00967DFA"/>
    <w:rsid w:val="0097038D"/>
    <w:rsid w:val="0097047C"/>
    <w:rsid w:val="00970627"/>
    <w:rsid w:val="00970C56"/>
    <w:rsid w:val="00971330"/>
    <w:rsid w:val="009713FE"/>
    <w:rsid w:val="00971566"/>
    <w:rsid w:val="009719C1"/>
    <w:rsid w:val="00971A33"/>
    <w:rsid w:val="00971DBF"/>
    <w:rsid w:val="00971E19"/>
    <w:rsid w:val="00972166"/>
    <w:rsid w:val="00972484"/>
    <w:rsid w:val="009725CE"/>
    <w:rsid w:val="009726C7"/>
    <w:rsid w:val="00972B9C"/>
    <w:rsid w:val="00972DAD"/>
    <w:rsid w:val="00973047"/>
    <w:rsid w:val="00973426"/>
    <w:rsid w:val="009734E7"/>
    <w:rsid w:val="00973659"/>
    <w:rsid w:val="00973873"/>
    <w:rsid w:val="0097396C"/>
    <w:rsid w:val="00973CB8"/>
    <w:rsid w:val="00973D52"/>
    <w:rsid w:val="00973E9B"/>
    <w:rsid w:val="0097497C"/>
    <w:rsid w:val="009749D0"/>
    <w:rsid w:val="00974A0D"/>
    <w:rsid w:val="00974A7F"/>
    <w:rsid w:val="00974AE7"/>
    <w:rsid w:val="00974BEC"/>
    <w:rsid w:val="00975374"/>
    <w:rsid w:val="009756A8"/>
    <w:rsid w:val="009756DC"/>
    <w:rsid w:val="009757C3"/>
    <w:rsid w:val="009758A9"/>
    <w:rsid w:val="009759E3"/>
    <w:rsid w:val="00975A47"/>
    <w:rsid w:val="00975C97"/>
    <w:rsid w:val="00975E26"/>
    <w:rsid w:val="00976086"/>
    <w:rsid w:val="0097630B"/>
    <w:rsid w:val="00976695"/>
    <w:rsid w:val="00976D9A"/>
    <w:rsid w:val="00976DE8"/>
    <w:rsid w:val="00976ECC"/>
    <w:rsid w:val="00977123"/>
    <w:rsid w:val="00977A07"/>
    <w:rsid w:val="00977D2F"/>
    <w:rsid w:val="00977E4D"/>
    <w:rsid w:val="00977EC1"/>
    <w:rsid w:val="00980088"/>
    <w:rsid w:val="009802BE"/>
    <w:rsid w:val="0098056F"/>
    <w:rsid w:val="0098061A"/>
    <w:rsid w:val="009806D0"/>
    <w:rsid w:val="00980797"/>
    <w:rsid w:val="00980A1D"/>
    <w:rsid w:val="00981022"/>
    <w:rsid w:val="009811B6"/>
    <w:rsid w:val="009812A4"/>
    <w:rsid w:val="00981674"/>
    <w:rsid w:val="00981BC6"/>
    <w:rsid w:val="00981D7F"/>
    <w:rsid w:val="0098227B"/>
    <w:rsid w:val="00982413"/>
    <w:rsid w:val="009826E4"/>
    <w:rsid w:val="00982906"/>
    <w:rsid w:val="00983300"/>
    <w:rsid w:val="009834C6"/>
    <w:rsid w:val="0098358B"/>
    <w:rsid w:val="00983722"/>
    <w:rsid w:val="009837CE"/>
    <w:rsid w:val="0098382E"/>
    <w:rsid w:val="009838B0"/>
    <w:rsid w:val="00983BB5"/>
    <w:rsid w:val="00984062"/>
    <w:rsid w:val="009844E3"/>
    <w:rsid w:val="00984774"/>
    <w:rsid w:val="009849B1"/>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1E7"/>
    <w:rsid w:val="00990290"/>
    <w:rsid w:val="0099071D"/>
    <w:rsid w:val="00991E59"/>
    <w:rsid w:val="0099210B"/>
    <w:rsid w:val="009924F0"/>
    <w:rsid w:val="009937D3"/>
    <w:rsid w:val="00993984"/>
    <w:rsid w:val="00994057"/>
    <w:rsid w:val="00994286"/>
    <w:rsid w:val="009943CB"/>
    <w:rsid w:val="00994411"/>
    <w:rsid w:val="009945AF"/>
    <w:rsid w:val="0099470F"/>
    <w:rsid w:val="00994BAE"/>
    <w:rsid w:val="00994F46"/>
    <w:rsid w:val="00995077"/>
    <w:rsid w:val="0099534F"/>
    <w:rsid w:val="0099537E"/>
    <w:rsid w:val="00995FF5"/>
    <w:rsid w:val="00995FFB"/>
    <w:rsid w:val="00996319"/>
    <w:rsid w:val="009964E2"/>
    <w:rsid w:val="0099673D"/>
    <w:rsid w:val="00996B27"/>
    <w:rsid w:val="00996C23"/>
    <w:rsid w:val="00996D56"/>
    <w:rsid w:val="009979C7"/>
    <w:rsid w:val="00997CBE"/>
    <w:rsid w:val="009A0037"/>
    <w:rsid w:val="009A08FE"/>
    <w:rsid w:val="009A0CB4"/>
    <w:rsid w:val="009A0F97"/>
    <w:rsid w:val="009A17FB"/>
    <w:rsid w:val="009A18C3"/>
    <w:rsid w:val="009A191D"/>
    <w:rsid w:val="009A19FA"/>
    <w:rsid w:val="009A1E12"/>
    <w:rsid w:val="009A1FDE"/>
    <w:rsid w:val="009A273D"/>
    <w:rsid w:val="009A311B"/>
    <w:rsid w:val="009A32C9"/>
    <w:rsid w:val="009A3BEB"/>
    <w:rsid w:val="009A3C7B"/>
    <w:rsid w:val="009A4150"/>
    <w:rsid w:val="009A43FD"/>
    <w:rsid w:val="009A4A1D"/>
    <w:rsid w:val="009A4E04"/>
    <w:rsid w:val="009A4FE4"/>
    <w:rsid w:val="009A5678"/>
    <w:rsid w:val="009A5751"/>
    <w:rsid w:val="009A583C"/>
    <w:rsid w:val="009A58B2"/>
    <w:rsid w:val="009A5D84"/>
    <w:rsid w:val="009A60D8"/>
    <w:rsid w:val="009A6100"/>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317B"/>
    <w:rsid w:val="009B31A7"/>
    <w:rsid w:val="009B34C7"/>
    <w:rsid w:val="009B35CD"/>
    <w:rsid w:val="009B386E"/>
    <w:rsid w:val="009B3D38"/>
    <w:rsid w:val="009B3E33"/>
    <w:rsid w:val="009B3F8F"/>
    <w:rsid w:val="009B43CA"/>
    <w:rsid w:val="009B44B9"/>
    <w:rsid w:val="009B473F"/>
    <w:rsid w:val="009B4B40"/>
    <w:rsid w:val="009B4CF4"/>
    <w:rsid w:val="009B5468"/>
    <w:rsid w:val="009B621E"/>
    <w:rsid w:val="009B6B1C"/>
    <w:rsid w:val="009B6CA0"/>
    <w:rsid w:val="009B6FF9"/>
    <w:rsid w:val="009B70CF"/>
    <w:rsid w:val="009B71F5"/>
    <w:rsid w:val="009B722F"/>
    <w:rsid w:val="009B72B0"/>
    <w:rsid w:val="009B72CE"/>
    <w:rsid w:val="009B743E"/>
    <w:rsid w:val="009C0245"/>
    <w:rsid w:val="009C0AC2"/>
    <w:rsid w:val="009C0B73"/>
    <w:rsid w:val="009C0E59"/>
    <w:rsid w:val="009C1044"/>
    <w:rsid w:val="009C15AC"/>
    <w:rsid w:val="009C1AD3"/>
    <w:rsid w:val="009C24E1"/>
    <w:rsid w:val="009C2696"/>
    <w:rsid w:val="009C2A3F"/>
    <w:rsid w:val="009C2A92"/>
    <w:rsid w:val="009C2B18"/>
    <w:rsid w:val="009C315D"/>
    <w:rsid w:val="009C332F"/>
    <w:rsid w:val="009C3688"/>
    <w:rsid w:val="009C3E8C"/>
    <w:rsid w:val="009C4106"/>
    <w:rsid w:val="009C41CC"/>
    <w:rsid w:val="009C4268"/>
    <w:rsid w:val="009C43AE"/>
    <w:rsid w:val="009C4631"/>
    <w:rsid w:val="009C4C72"/>
    <w:rsid w:val="009C4C78"/>
    <w:rsid w:val="009C4FC1"/>
    <w:rsid w:val="009C55B3"/>
    <w:rsid w:val="009C5963"/>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697"/>
    <w:rsid w:val="009D0A5C"/>
    <w:rsid w:val="009D0A99"/>
    <w:rsid w:val="009D0E4F"/>
    <w:rsid w:val="009D0E73"/>
    <w:rsid w:val="009D0F7C"/>
    <w:rsid w:val="009D19F9"/>
    <w:rsid w:val="009D1A6C"/>
    <w:rsid w:val="009D21F3"/>
    <w:rsid w:val="009D2282"/>
    <w:rsid w:val="009D2551"/>
    <w:rsid w:val="009D26A5"/>
    <w:rsid w:val="009D2C07"/>
    <w:rsid w:val="009D2C6F"/>
    <w:rsid w:val="009D3B21"/>
    <w:rsid w:val="009D3BDB"/>
    <w:rsid w:val="009D3E49"/>
    <w:rsid w:val="009D457B"/>
    <w:rsid w:val="009D483E"/>
    <w:rsid w:val="009D4A70"/>
    <w:rsid w:val="009D4BF2"/>
    <w:rsid w:val="009D4CFD"/>
    <w:rsid w:val="009D50F2"/>
    <w:rsid w:val="009D5227"/>
    <w:rsid w:val="009D5387"/>
    <w:rsid w:val="009D5985"/>
    <w:rsid w:val="009D5BA1"/>
    <w:rsid w:val="009D5CD6"/>
    <w:rsid w:val="009D601F"/>
    <w:rsid w:val="009D6266"/>
    <w:rsid w:val="009D6820"/>
    <w:rsid w:val="009D6EEA"/>
    <w:rsid w:val="009D7261"/>
    <w:rsid w:val="009D72F9"/>
    <w:rsid w:val="009D7A63"/>
    <w:rsid w:val="009D7DE9"/>
    <w:rsid w:val="009D7FB6"/>
    <w:rsid w:val="009D7FD6"/>
    <w:rsid w:val="009E009B"/>
    <w:rsid w:val="009E014B"/>
    <w:rsid w:val="009E0B80"/>
    <w:rsid w:val="009E0BDC"/>
    <w:rsid w:val="009E0D0C"/>
    <w:rsid w:val="009E134F"/>
    <w:rsid w:val="009E16A1"/>
    <w:rsid w:val="009E19F6"/>
    <w:rsid w:val="009E1C18"/>
    <w:rsid w:val="009E1DC4"/>
    <w:rsid w:val="009E1F88"/>
    <w:rsid w:val="009E203F"/>
    <w:rsid w:val="009E2087"/>
    <w:rsid w:val="009E2088"/>
    <w:rsid w:val="009E2175"/>
    <w:rsid w:val="009E2401"/>
    <w:rsid w:val="009E275C"/>
    <w:rsid w:val="009E27BE"/>
    <w:rsid w:val="009E2988"/>
    <w:rsid w:val="009E2AD9"/>
    <w:rsid w:val="009E34AE"/>
    <w:rsid w:val="009E3506"/>
    <w:rsid w:val="009E3570"/>
    <w:rsid w:val="009E3589"/>
    <w:rsid w:val="009E36A0"/>
    <w:rsid w:val="009E465C"/>
    <w:rsid w:val="009E48E5"/>
    <w:rsid w:val="009E48EB"/>
    <w:rsid w:val="009E4AA8"/>
    <w:rsid w:val="009E4D0E"/>
    <w:rsid w:val="009E5180"/>
    <w:rsid w:val="009E5380"/>
    <w:rsid w:val="009E58BD"/>
    <w:rsid w:val="009E5AB0"/>
    <w:rsid w:val="009E5C2A"/>
    <w:rsid w:val="009E6017"/>
    <w:rsid w:val="009E65B9"/>
    <w:rsid w:val="009E66BC"/>
    <w:rsid w:val="009E677C"/>
    <w:rsid w:val="009E6ABC"/>
    <w:rsid w:val="009E708B"/>
    <w:rsid w:val="009E71AD"/>
    <w:rsid w:val="009E720E"/>
    <w:rsid w:val="009E72CC"/>
    <w:rsid w:val="009E76C9"/>
    <w:rsid w:val="009E7AF4"/>
    <w:rsid w:val="009E7CFF"/>
    <w:rsid w:val="009E7EAF"/>
    <w:rsid w:val="009E7EC6"/>
    <w:rsid w:val="009E7F33"/>
    <w:rsid w:val="009F0CDA"/>
    <w:rsid w:val="009F0FF8"/>
    <w:rsid w:val="009F1267"/>
    <w:rsid w:val="009F1418"/>
    <w:rsid w:val="009F179B"/>
    <w:rsid w:val="009F1A40"/>
    <w:rsid w:val="009F1CA4"/>
    <w:rsid w:val="009F1F74"/>
    <w:rsid w:val="009F229D"/>
    <w:rsid w:val="009F23EB"/>
    <w:rsid w:val="009F2510"/>
    <w:rsid w:val="009F2A71"/>
    <w:rsid w:val="009F2CEC"/>
    <w:rsid w:val="009F3178"/>
    <w:rsid w:val="009F3412"/>
    <w:rsid w:val="009F37B5"/>
    <w:rsid w:val="009F38CE"/>
    <w:rsid w:val="009F3D4D"/>
    <w:rsid w:val="009F3D4E"/>
    <w:rsid w:val="009F40A7"/>
    <w:rsid w:val="009F4407"/>
    <w:rsid w:val="009F47AD"/>
    <w:rsid w:val="009F4B85"/>
    <w:rsid w:val="009F4DC0"/>
    <w:rsid w:val="009F4E16"/>
    <w:rsid w:val="009F502C"/>
    <w:rsid w:val="009F50A5"/>
    <w:rsid w:val="009F5151"/>
    <w:rsid w:val="009F5AC0"/>
    <w:rsid w:val="009F5C5F"/>
    <w:rsid w:val="009F5C61"/>
    <w:rsid w:val="009F5CAC"/>
    <w:rsid w:val="009F5F03"/>
    <w:rsid w:val="009F60FB"/>
    <w:rsid w:val="009F6722"/>
    <w:rsid w:val="009F69B9"/>
    <w:rsid w:val="009F6E67"/>
    <w:rsid w:val="009F6EB3"/>
    <w:rsid w:val="009F76E5"/>
    <w:rsid w:val="009F7915"/>
    <w:rsid w:val="009F7B27"/>
    <w:rsid w:val="009F7F65"/>
    <w:rsid w:val="00A00529"/>
    <w:rsid w:val="00A00D88"/>
    <w:rsid w:val="00A01304"/>
    <w:rsid w:val="00A01493"/>
    <w:rsid w:val="00A0160F"/>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BE3"/>
    <w:rsid w:val="00A03C06"/>
    <w:rsid w:val="00A03F7B"/>
    <w:rsid w:val="00A0453A"/>
    <w:rsid w:val="00A046A3"/>
    <w:rsid w:val="00A04D4D"/>
    <w:rsid w:val="00A051A6"/>
    <w:rsid w:val="00A0544B"/>
    <w:rsid w:val="00A059B4"/>
    <w:rsid w:val="00A05D57"/>
    <w:rsid w:val="00A05FB8"/>
    <w:rsid w:val="00A066C9"/>
    <w:rsid w:val="00A06BED"/>
    <w:rsid w:val="00A07161"/>
    <w:rsid w:val="00A072AE"/>
    <w:rsid w:val="00A07717"/>
    <w:rsid w:val="00A07B83"/>
    <w:rsid w:val="00A10286"/>
    <w:rsid w:val="00A105E8"/>
    <w:rsid w:val="00A10985"/>
    <w:rsid w:val="00A10AE5"/>
    <w:rsid w:val="00A110AF"/>
    <w:rsid w:val="00A114C6"/>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4116"/>
    <w:rsid w:val="00A1462A"/>
    <w:rsid w:val="00A14737"/>
    <w:rsid w:val="00A1478E"/>
    <w:rsid w:val="00A14859"/>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AE5"/>
    <w:rsid w:val="00A16DD1"/>
    <w:rsid w:val="00A17500"/>
    <w:rsid w:val="00A1785F"/>
    <w:rsid w:val="00A17DAD"/>
    <w:rsid w:val="00A202ED"/>
    <w:rsid w:val="00A2047E"/>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BE3"/>
    <w:rsid w:val="00A22C40"/>
    <w:rsid w:val="00A23A2A"/>
    <w:rsid w:val="00A23DDA"/>
    <w:rsid w:val="00A24311"/>
    <w:rsid w:val="00A24828"/>
    <w:rsid w:val="00A24BE8"/>
    <w:rsid w:val="00A24D10"/>
    <w:rsid w:val="00A24E85"/>
    <w:rsid w:val="00A24EA1"/>
    <w:rsid w:val="00A24ECF"/>
    <w:rsid w:val="00A25012"/>
    <w:rsid w:val="00A2530D"/>
    <w:rsid w:val="00A2574B"/>
    <w:rsid w:val="00A2583C"/>
    <w:rsid w:val="00A25BFB"/>
    <w:rsid w:val="00A25D37"/>
    <w:rsid w:val="00A25E0F"/>
    <w:rsid w:val="00A25FA6"/>
    <w:rsid w:val="00A2609C"/>
    <w:rsid w:val="00A2630F"/>
    <w:rsid w:val="00A265DF"/>
    <w:rsid w:val="00A26770"/>
    <w:rsid w:val="00A26997"/>
    <w:rsid w:val="00A26A89"/>
    <w:rsid w:val="00A26D6D"/>
    <w:rsid w:val="00A273F2"/>
    <w:rsid w:val="00A274C7"/>
    <w:rsid w:val="00A27899"/>
    <w:rsid w:val="00A27B83"/>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622"/>
    <w:rsid w:val="00A33695"/>
    <w:rsid w:val="00A338DA"/>
    <w:rsid w:val="00A33BD3"/>
    <w:rsid w:val="00A33D39"/>
    <w:rsid w:val="00A33E06"/>
    <w:rsid w:val="00A3404D"/>
    <w:rsid w:val="00A343BC"/>
    <w:rsid w:val="00A348CD"/>
    <w:rsid w:val="00A3507F"/>
    <w:rsid w:val="00A354C9"/>
    <w:rsid w:val="00A356FA"/>
    <w:rsid w:val="00A357E2"/>
    <w:rsid w:val="00A35807"/>
    <w:rsid w:val="00A359E5"/>
    <w:rsid w:val="00A35EE4"/>
    <w:rsid w:val="00A363E2"/>
    <w:rsid w:val="00A3678C"/>
    <w:rsid w:val="00A368E7"/>
    <w:rsid w:val="00A3690E"/>
    <w:rsid w:val="00A36E74"/>
    <w:rsid w:val="00A37149"/>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49C"/>
    <w:rsid w:val="00A41E09"/>
    <w:rsid w:val="00A41F8C"/>
    <w:rsid w:val="00A42132"/>
    <w:rsid w:val="00A42594"/>
    <w:rsid w:val="00A42691"/>
    <w:rsid w:val="00A42C1E"/>
    <w:rsid w:val="00A43091"/>
    <w:rsid w:val="00A434DE"/>
    <w:rsid w:val="00A43945"/>
    <w:rsid w:val="00A439D0"/>
    <w:rsid w:val="00A43C8C"/>
    <w:rsid w:val="00A43CE7"/>
    <w:rsid w:val="00A43D0D"/>
    <w:rsid w:val="00A441EA"/>
    <w:rsid w:val="00A445EF"/>
    <w:rsid w:val="00A4466A"/>
    <w:rsid w:val="00A447EC"/>
    <w:rsid w:val="00A44B23"/>
    <w:rsid w:val="00A44F4F"/>
    <w:rsid w:val="00A4513F"/>
    <w:rsid w:val="00A45397"/>
    <w:rsid w:val="00A453F3"/>
    <w:rsid w:val="00A455C5"/>
    <w:rsid w:val="00A45625"/>
    <w:rsid w:val="00A457CD"/>
    <w:rsid w:val="00A45B28"/>
    <w:rsid w:val="00A46091"/>
    <w:rsid w:val="00A46391"/>
    <w:rsid w:val="00A4646A"/>
    <w:rsid w:val="00A46CF9"/>
    <w:rsid w:val="00A46D4D"/>
    <w:rsid w:val="00A475AD"/>
    <w:rsid w:val="00A4768D"/>
    <w:rsid w:val="00A4781D"/>
    <w:rsid w:val="00A47CA3"/>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2FB5"/>
    <w:rsid w:val="00A530EB"/>
    <w:rsid w:val="00A53144"/>
    <w:rsid w:val="00A53819"/>
    <w:rsid w:val="00A53984"/>
    <w:rsid w:val="00A539D6"/>
    <w:rsid w:val="00A53CB5"/>
    <w:rsid w:val="00A53D29"/>
    <w:rsid w:val="00A53E58"/>
    <w:rsid w:val="00A544FE"/>
    <w:rsid w:val="00A54B3A"/>
    <w:rsid w:val="00A54B42"/>
    <w:rsid w:val="00A54D20"/>
    <w:rsid w:val="00A552D2"/>
    <w:rsid w:val="00A55981"/>
    <w:rsid w:val="00A55D6D"/>
    <w:rsid w:val="00A55FAF"/>
    <w:rsid w:val="00A55FD3"/>
    <w:rsid w:val="00A562B5"/>
    <w:rsid w:val="00A56340"/>
    <w:rsid w:val="00A564E8"/>
    <w:rsid w:val="00A568E9"/>
    <w:rsid w:val="00A56EBD"/>
    <w:rsid w:val="00A574EB"/>
    <w:rsid w:val="00A5756B"/>
    <w:rsid w:val="00A57588"/>
    <w:rsid w:val="00A5765C"/>
    <w:rsid w:val="00A6003F"/>
    <w:rsid w:val="00A601D3"/>
    <w:rsid w:val="00A6056F"/>
    <w:rsid w:val="00A60644"/>
    <w:rsid w:val="00A609E3"/>
    <w:rsid w:val="00A60C96"/>
    <w:rsid w:val="00A60D11"/>
    <w:rsid w:val="00A60F2C"/>
    <w:rsid w:val="00A6112E"/>
    <w:rsid w:val="00A613B1"/>
    <w:rsid w:val="00A61807"/>
    <w:rsid w:val="00A62188"/>
    <w:rsid w:val="00A625ED"/>
    <w:rsid w:val="00A62731"/>
    <w:rsid w:val="00A62C5D"/>
    <w:rsid w:val="00A62CCC"/>
    <w:rsid w:val="00A63858"/>
    <w:rsid w:val="00A6386C"/>
    <w:rsid w:val="00A638B5"/>
    <w:rsid w:val="00A63D0B"/>
    <w:rsid w:val="00A63DF9"/>
    <w:rsid w:val="00A640FC"/>
    <w:rsid w:val="00A6425E"/>
    <w:rsid w:val="00A64F1C"/>
    <w:rsid w:val="00A64FFD"/>
    <w:rsid w:val="00A6520F"/>
    <w:rsid w:val="00A65CBE"/>
    <w:rsid w:val="00A65D72"/>
    <w:rsid w:val="00A66663"/>
    <w:rsid w:val="00A669B8"/>
    <w:rsid w:val="00A66B07"/>
    <w:rsid w:val="00A66D78"/>
    <w:rsid w:val="00A6706E"/>
    <w:rsid w:val="00A671B2"/>
    <w:rsid w:val="00A671F3"/>
    <w:rsid w:val="00A6733E"/>
    <w:rsid w:val="00A673E5"/>
    <w:rsid w:val="00A67D06"/>
    <w:rsid w:val="00A67D4D"/>
    <w:rsid w:val="00A70B34"/>
    <w:rsid w:val="00A70BF9"/>
    <w:rsid w:val="00A711BE"/>
    <w:rsid w:val="00A71583"/>
    <w:rsid w:val="00A71946"/>
    <w:rsid w:val="00A71E6A"/>
    <w:rsid w:val="00A71FEF"/>
    <w:rsid w:val="00A722C7"/>
    <w:rsid w:val="00A724D9"/>
    <w:rsid w:val="00A72DA1"/>
    <w:rsid w:val="00A72F92"/>
    <w:rsid w:val="00A73232"/>
    <w:rsid w:val="00A733D7"/>
    <w:rsid w:val="00A73689"/>
    <w:rsid w:val="00A73B3F"/>
    <w:rsid w:val="00A73ECE"/>
    <w:rsid w:val="00A740A3"/>
    <w:rsid w:val="00A740B0"/>
    <w:rsid w:val="00A74B08"/>
    <w:rsid w:val="00A74BEA"/>
    <w:rsid w:val="00A74C31"/>
    <w:rsid w:val="00A74E6C"/>
    <w:rsid w:val="00A74F2B"/>
    <w:rsid w:val="00A7518A"/>
    <w:rsid w:val="00A752D4"/>
    <w:rsid w:val="00A75317"/>
    <w:rsid w:val="00A7535E"/>
    <w:rsid w:val="00A7544B"/>
    <w:rsid w:val="00A7561F"/>
    <w:rsid w:val="00A75996"/>
    <w:rsid w:val="00A75BB8"/>
    <w:rsid w:val="00A75C7A"/>
    <w:rsid w:val="00A76542"/>
    <w:rsid w:val="00A768A3"/>
    <w:rsid w:val="00A76A57"/>
    <w:rsid w:val="00A76CA6"/>
    <w:rsid w:val="00A76D6A"/>
    <w:rsid w:val="00A76DEE"/>
    <w:rsid w:val="00A771E7"/>
    <w:rsid w:val="00A7744B"/>
    <w:rsid w:val="00A77522"/>
    <w:rsid w:val="00A77829"/>
    <w:rsid w:val="00A77D13"/>
    <w:rsid w:val="00A77F41"/>
    <w:rsid w:val="00A80134"/>
    <w:rsid w:val="00A8014B"/>
    <w:rsid w:val="00A8030D"/>
    <w:rsid w:val="00A8040C"/>
    <w:rsid w:val="00A804C7"/>
    <w:rsid w:val="00A80650"/>
    <w:rsid w:val="00A80679"/>
    <w:rsid w:val="00A80739"/>
    <w:rsid w:val="00A80819"/>
    <w:rsid w:val="00A808E2"/>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8EC"/>
    <w:rsid w:val="00A829FA"/>
    <w:rsid w:val="00A82A85"/>
    <w:rsid w:val="00A82FF1"/>
    <w:rsid w:val="00A83087"/>
    <w:rsid w:val="00A83155"/>
    <w:rsid w:val="00A831AA"/>
    <w:rsid w:val="00A835DD"/>
    <w:rsid w:val="00A846F4"/>
    <w:rsid w:val="00A84A27"/>
    <w:rsid w:val="00A84B39"/>
    <w:rsid w:val="00A84DFE"/>
    <w:rsid w:val="00A851BD"/>
    <w:rsid w:val="00A851F0"/>
    <w:rsid w:val="00A85343"/>
    <w:rsid w:val="00A853A3"/>
    <w:rsid w:val="00A8570F"/>
    <w:rsid w:val="00A85766"/>
    <w:rsid w:val="00A8612B"/>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42"/>
    <w:rsid w:val="00A90D24"/>
    <w:rsid w:val="00A90F00"/>
    <w:rsid w:val="00A9112A"/>
    <w:rsid w:val="00A9113C"/>
    <w:rsid w:val="00A9146B"/>
    <w:rsid w:val="00A9196A"/>
    <w:rsid w:val="00A91E5C"/>
    <w:rsid w:val="00A92012"/>
    <w:rsid w:val="00A92E54"/>
    <w:rsid w:val="00A9303E"/>
    <w:rsid w:val="00A9316B"/>
    <w:rsid w:val="00A93374"/>
    <w:rsid w:val="00A93C10"/>
    <w:rsid w:val="00A93C32"/>
    <w:rsid w:val="00A93ED0"/>
    <w:rsid w:val="00A93FDF"/>
    <w:rsid w:val="00A941C5"/>
    <w:rsid w:val="00A943ED"/>
    <w:rsid w:val="00A9478B"/>
    <w:rsid w:val="00A948F0"/>
    <w:rsid w:val="00A949DB"/>
    <w:rsid w:val="00A94A34"/>
    <w:rsid w:val="00A95004"/>
    <w:rsid w:val="00A952E1"/>
    <w:rsid w:val="00A95323"/>
    <w:rsid w:val="00A953CC"/>
    <w:rsid w:val="00A95929"/>
    <w:rsid w:val="00A95A2A"/>
    <w:rsid w:val="00A95A5A"/>
    <w:rsid w:val="00A95A83"/>
    <w:rsid w:val="00A95B32"/>
    <w:rsid w:val="00A95DF0"/>
    <w:rsid w:val="00A962A4"/>
    <w:rsid w:val="00A96424"/>
    <w:rsid w:val="00A96456"/>
    <w:rsid w:val="00A969BF"/>
    <w:rsid w:val="00A96A9D"/>
    <w:rsid w:val="00A974BB"/>
    <w:rsid w:val="00A97508"/>
    <w:rsid w:val="00A97961"/>
    <w:rsid w:val="00AA0121"/>
    <w:rsid w:val="00AA0268"/>
    <w:rsid w:val="00AA08E3"/>
    <w:rsid w:val="00AA094A"/>
    <w:rsid w:val="00AA0C36"/>
    <w:rsid w:val="00AA0E2B"/>
    <w:rsid w:val="00AA0EB9"/>
    <w:rsid w:val="00AA1075"/>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2F2"/>
    <w:rsid w:val="00AA4344"/>
    <w:rsid w:val="00AA4702"/>
    <w:rsid w:val="00AA4899"/>
    <w:rsid w:val="00AA4D13"/>
    <w:rsid w:val="00AA4F2E"/>
    <w:rsid w:val="00AA4F3E"/>
    <w:rsid w:val="00AA4FC6"/>
    <w:rsid w:val="00AA5219"/>
    <w:rsid w:val="00AA5911"/>
    <w:rsid w:val="00AA5A6F"/>
    <w:rsid w:val="00AA5C21"/>
    <w:rsid w:val="00AA5C4A"/>
    <w:rsid w:val="00AA60A1"/>
    <w:rsid w:val="00AA6367"/>
    <w:rsid w:val="00AA63D2"/>
    <w:rsid w:val="00AA6893"/>
    <w:rsid w:val="00AA6AE9"/>
    <w:rsid w:val="00AA6C18"/>
    <w:rsid w:val="00AA6DE5"/>
    <w:rsid w:val="00AA7002"/>
    <w:rsid w:val="00AA72CF"/>
    <w:rsid w:val="00AA7A05"/>
    <w:rsid w:val="00AB015C"/>
    <w:rsid w:val="00AB0569"/>
    <w:rsid w:val="00AB06A2"/>
    <w:rsid w:val="00AB0D93"/>
    <w:rsid w:val="00AB0FB0"/>
    <w:rsid w:val="00AB0FF4"/>
    <w:rsid w:val="00AB103B"/>
    <w:rsid w:val="00AB109B"/>
    <w:rsid w:val="00AB132C"/>
    <w:rsid w:val="00AB152A"/>
    <w:rsid w:val="00AB157E"/>
    <w:rsid w:val="00AB18C2"/>
    <w:rsid w:val="00AB1FFB"/>
    <w:rsid w:val="00AB2031"/>
    <w:rsid w:val="00AB23F4"/>
    <w:rsid w:val="00AB2A29"/>
    <w:rsid w:val="00AB2B11"/>
    <w:rsid w:val="00AB309F"/>
    <w:rsid w:val="00AB33B6"/>
    <w:rsid w:val="00AB3598"/>
    <w:rsid w:val="00AB367E"/>
    <w:rsid w:val="00AB37BB"/>
    <w:rsid w:val="00AB3B26"/>
    <w:rsid w:val="00AB3E57"/>
    <w:rsid w:val="00AB403C"/>
    <w:rsid w:val="00AB40DD"/>
    <w:rsid w:val="00AB4278"/>
    <w:rsid w:val="00AB482D"/>
    <w:rsid w:val="00AB48E1"/>
    <w:rsid w:val="00AB4B3A"/>
    <w:rsid w:val="00AB4BE9"/>
    <w:rsid w:val="00AB4DB4"/>
    <w:rsid w:val="00AB4DF7"/>
    <w:rsid w:val="00AB5066"/>
    <w:rsid w:val="00AB50B8"/>
    <w:rsid w:val="00AB5809"/>
    <w:rsid w:val="00AB5895"/>
    <w:rsid w:val="00AB5FC2"/>
    <w:rsid w:val="00AB620A"/>
    <w:rsid w:val="00AB641A"/>
    <w:rsid w:val="00AB7353"/>
    <w:rsid w:val="00AB7378"/>
    <w:rsid w:val="00AB743B"/>
    <w:rsid w:val="00AB78CD"/>
    <w:rsid w:val="00AB792A"/>
    <w:rsid w:val="00AB797A"/>
    <w:rsid w:val="00AB7E72"/>
    <w:rsid w:val="00AC0202"/>
    <w:rsid w:val="00AC0218"/>
    <w:rsid w:val="00AC021D"/>
    <w:rsid w:val="00AC08FE"/>
    <w:rsid w:val="00AC0DF3"/>
    <w:rsid w:val="00AC15C7"/>
    <w:rsid w:val="00AC15D5"/>
    <w:rsid w:val="00AC1AF7"/>
    <w:rsid w:val="00AC2804"/>
    <w:rsid w:val="00AC29F8"/>
    <w:rsid w:val="00AC2C64"/>
    <w:rsid w:val="00AC3453"/>
    <w:rsid w:val="00AC34BD"/>
    <w:rsid w:val="00AC34F4"/>
    <w:rsid w:val="00AC3C7A"/>
    <w:rsid w:val="00AC3E8A"/>
    <w:rsid w:val="00AC403A"/>
    <w:rsid w:val="00AC45AF"/>
    <w:rsid w:val="00AC47D2"/>
    <w:rsid w:val="00AC4921"/>
    <w:rsid w:val="00AC4C0B"/>
    <w:rsid w:val="00AC4E36"/>
    <w:rsid w:val="00AC51AC"/>
    <w:rsid w:val="00AC57C5"/>
    <w:rsid w:val="00AC59C2"/>
    <w:rsid w:val="00AC5A23"/>
    <w:rsid w:val="00AC5BB8"/>
    <w:rsid w:val="00AC60E9"/>
    <w:rsid w:val="00AC61C1"/>
    <w:rsid w:val="00AC6358"/>
    <w:rsid w:val="00AC6581"/>
    <w:rsid w:val="00AC6671"/>
    <w:rsid w:val="00AC75A7"/>
    <w:rsid w:val="00AC7B02"/>
    <w:rsid w:val="00AC7E3A"/>
    <w:rsid w:val="00AD00E6"/>
    <w:rsid w:val="00AD01A7"/>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4DD7"/>
    <w:rsid w:val="00AD507F"/>
    <w:rsid w:val="00AD51FD"/>
    <w:rsid w:val="00AD550E"/>
    <w:rsid w:val="00AD59B0"/>
    <w:rsid w:val="00AD5ADF"/>
    <w:rsid w:val="00AD5F2F"/>
    <w:rsid w:val="00AD615A"/>
    <w:rsid w:val="00AD62AB"/>
    <w:rsid w:val="00AD658E"/>
    <w:rsid w:val="00AD6E7C"/>
    <w:rsid w:val="00AD752B"/>
    <w:rsid w:val="00AE05E2"/>
    <w:rsid w:val="00AE0A60"/>
    <w:rsid w:val="00AE0D78"/>
    <w:rsid w:val="00AE0EC6"/>
    <w:rsid w:val="00AE0FC2"/>
    <w:rsid w:val="00AE1710"/>
    <w:rsid w:val="00AE1A9F"/>
    <w:rsid w:val="00AE1B44"/>
    <w:rsid w:val="00AE1D35"/>
    <w:rsid w:val="00AE1FB1"/>
    <w:rsid w:val="00AE20C1"/>
    <w:rsid w:val="00AE2266"/>
    <w:rsid w:val="00AE27DE"/>
    <w:rsid w:val="00AE2AEE"/>
    <w:rsid w:val="00AE30C8"/>
    <w:rsid w:val="00AE428C"/>
    <w:rsid w:val="00AE432B"/>
    <w:rsid w:val="00AE44C3"/>
    <w:rsid w:val="00AE4B21"/>
    <w:rsid w:val="00AE4F58"/>
    <w:rsid w:val="00AE5C10"/>
    <w:rsid w:val="00AE5D9C"/>
    <w:rsid w:val="00AE5EBB"/>
    <w:rsid w:val="00AE6012"/>
    <w:rsid w:val="00AE6095"/>
    <w:rsid w:val="00AE625E"/>
    <w:rsid w:val="00AE68E2"/>
    <w:rsid w:val="00AE6ADF"/>
    <w:rsid w:val="00AE703D"/>
    <w:rsid w:val="00AE7075"/>
    <w:rsid w:val="00AE7203"/>
    <w:rsid w:val="00AE7480"/>
    <w:rsid w:val="00AE7D16"/>
    <w:rsid w:val="00AF005D"/>
    <w:rsid w:val="00AF03C1"/>
    <w:rsid w:val="00AF041E"/>
    <w:rsid w:val="00AF047A"/>
    <w:rsid w:val="00AF04ED"/>
    <w:rsid w:val="00AF0690"/>
    <w:rsid w:val="00AF0787"/>
    <w:rsid w:val="00AF0AAE"/>
    <w:rsid w:val="00AF0AB5"/>
    <w:rsid w:val="00AF0B3E"/>
    <w:rsid w:val="00AF0B46"/>
    <w:rsid w:val="00AF1C33"/>
    <w:rsid w:val="00AF1E90"/>
    <w:rsid w:val="00AF1F2C"/>
    <w:rsid w:val="00AF215B"/>
    <w:rsid w:val="00AF21E9"/>
    <w:rsid w:val="00AF2397"/>
    <w:rsid w:val="00AF26FB"/>
    <w:rsid w:val="00AF2D3C"/>
    <w:rsid w:val="00AF2D4E"/>
    <w:rsid w:val="00AF3309"/>
    <w:rsid w:val="00AF3761"/>
    <w:rsid w:val="00AF379D"/>
    <w:rsid w:val="00AF37E8"/>
    <w:rsid w:val="00AF3810"/>
    <w:rsid w:val="00AF39CE"/>
    <w:rsid w:val="00AF3E81"/>
    <w:rsid w:val="00AF43D5"/>
    <w:rsid w:val="00AF452E"/>
    <w:rsid w:val="00AF4654"/>
    <w:rsid w:val="00AF4661"/>
    <w:rsid w:val="00AF47E7"/>
    <w:rsid w:val="00AF4850"/>
    <w:rsid w:val="00AF4A5F"/>
    <w:rsid w:val="00AF4C40"/>
    <w:rsid w:val="00AF4E7A"/>
    <w:rsid w:val="00AF4F56"/>
    <w:rsid w:val="00AF50DA"/>
    <w:rsid w:val="00AF5259"/>
    <w:rsid w:val="00AF53A1"/>
    <w:rsid w:val="00AF554E"/>
    <w:rsid w:val="00AF5A12"/>
    <w:rsid w:val="00AF5CAA"/>
    <w:rsid w:val="00AF5DB7"/>
    <w:rsid w:val="00AF5DE9"/>
    <w:rsid w:val="00AF5F65"/>
    <w:rsid w:val="00AF6BEE"/>
    <w:rsid w:val="00AF6D01"/>
    <w:rsid w:val="00AF6D72"/>
    <w:rsid w:val="00AF6F55"/>
    <w:rsid w:val="00AF6F57"/>
    <w:rsid w:val="00AF704A"/>
    <w:rsid w:val="00AF7A9D"/>
    <w:rsid w:val="00B0065B"/>
    <w:rsid w:val="00B00E70"/>
    <w:rsid w:val="00B00F85"/>
    <w:rsid w:val="00B00FBC"/>
    <w:rsid w:val="00B012F4"/>
    <w:rsid w:val="00B014A4"/>
    <w:rsid w:val="00B014D4"/>
    <w:rsid w:val="00B016B8"/>
    <w:rsid w:val="00B01E79"/>
    <w:rsid w:val="00B01F39"/>
    <w:rsid w:val="00B0200D"/>
    <w:rsid w:val="00B02B79"/>
    <w:rsid w:val="00B030C6"/>
    <w:rsid w:val="00B036B1"/>
    <w:rsid w:val="00B03A5D"/>
    <w:rsid w:val="00B03C90"/>
    <w:rsid w:val="00B03CB1"/>
    <w:rsid w:val="00B03F6E"/>
    <w:rsid w:val="00B0409E"/>
    <w:rsid w:val="00B04BAD"/>
    <w:rsid w:val="00B054EA"/>
    <w:rsid w:val="00B05722"/>
    <w:rsid w:val="00B05852"/>
    <w:rsid w:val="00B05C41"/>
    <w:rsid w:val="00B05ED5"/>
    <w:rsid w:val="00B06713"/>
    <w:rsid w:val="00B06C72"/>
    <w:rsid w:val="00B0735F"/>
    <w:rsid w:val="00B0746F"/>
    <w:rsid w:val="00B07AD9"/>
    <w:rsid w:val="00B07D7C"/>
    <w:rsid w:val="00B07DE4"/>
    <w:rsid w:val="00B108C5"/>
    <w:rsid w:val="00B10A0C"/>
    <w:rsid w:val="00B10AF0"/>
    <w:rsid w:val="00B10C85"/>
    <w:rsid w:val="00B117C6"/>
    <w:rsid w:val="00B1193F"/>
    <w:rsid w:val="00B119FB"/>
    <w:rsid w:val="00B11D5D"/>
    <w:rsid w:val="00B11E41"/>
    <w:rsid w:val="00B11E4E"/>
    <w:rsid w:val="00B12100"/>
    <w:rsid w:val="00B12889"/>
    <w:rsid w:val="00B12AAA"/>
    <w:rsid w:val="00B12BBB"/>
    <w:rsid w:val="00B13141"/>
    <w:rsid w:val="00B131F5"/>
    <w:rsid w:val="00B13276"/>
    <w:rsid w:val="00B13331"/>
    <w:rsid w:val="00B13783"/>
    <w:rsid w:val="00B13ACE"/>
    <w:rsid w:val="00B13B7E"/>
    <w:rsid w:val="00B13E4A"/>
    <w:rsid w:val="00B13E87"/>
    <w:rsid w:val="00B141B3"/>
    <w:rsid w:val="00B1424B"/>
    <w:rsid w:val="00B143DF"/>
    <w:rsid w:val="00B14BBB"/>
    <w:rsid w:val="00B14BD2"/>
    <w:rsid w:val="00B15036"/>
    <w:rsid w:val="00B15321"/>
    <w:rsid w:val="00B15452"/>
    <w:rsid w:val="00B158F9"/>
    <w:rsid w:val="00B1593E"/>
    <w:rsid w:val="00B15ABC"/>
    <w:rsid w:val="00B15C2F"/>
    <w:rsid w:val="00B15E71"/>
    <w:rsid w:val="00B15EA2"/>
    <w:rsid w:val="00B15EAF"/>
    <w:rsid w:val="00B15F4E"/>
    <w:rsid w:val="00B15F5A"/>
    <w:rsid w:val="00B15F9E"/>
    <w:rsid w:val="00B167F5"/>
    <w:rsid w:val="00B16912"/>
    <w:rsid w:val="00B16A40"/>
    <w:rsid w:val="00B16C0C"/>
    <w:rsid w:val="00B17440"/>
    <w:rsid w:val="00B175B5"/>
    <w:rsid w:val="00B17A42"/>
    <w:rsid w:val="00B17AA5"/>
    <w:rsid w:val="00B17C02"/>
    <w:rsid w:val="00B17D52"/>
    <w:rsid w:val="00B2040C"/>
    <w:rsid w:val="00B2063E"/>
    <w:rsid w:val="00B20751"/>
    <w:rsid w:val="00B20A24"/>
    <w:rsid w:val="00B20F73"/>
    <w:rsid w:val="00B20FAA"/>
    <w:rsid w:val="00B21AA3"/>
    <w:rsid w:val="00B21BB8"/>
    <w:rsid w:val="00B220F6"/>
    <w:rsid w:val="00B2219C"/>
    <w:rsid w:val="00B2248F"/>
    <w:rsid w:val="00B22594"/>
    <w:rsid w:val="00B22644"/>
    <w:rsid w:val="00B22D32"/>
    <w:rsid w:val="00B22D9C"/>
    <w:rsid w:val="00B22E0A"/>
    <w:rsid w:val="00B22E59"/>
    <w:rsid w:val="00B23038"/>
    <w:rsid w:val="00B23337"/>
    <w:rsid w:val="00B2450C"/>
    <w:rsid w:val="00B2467D"/>
    <w:rsid w:val="00B24CA0"/>
    <w:rsid w:val="00B24E89"/>
    <w:rsid w:val="00B24E94"/>
    <w:rsid w:val="00B24FC9"/>
    <w:rsid w:val="00B25556"/>
    <w:rsid w:val="00B257BB"/>
    <w:rsid w:val="00B2592F"/>
    <w:rsid w:val="00B25E48"/>
    <w:rsid w:val="00B25E77"/>
    <w:rsid w:val="00B25ED2"/>
    <w:rsid w:val="00B268FB"/>
    <w:rsid w:val="00B26B92"/>
    <w:rsid w:val="00B26C38"/>
    <w:rsid w:val="00B26D79"/>
    <w:rsid w:val="00B26FEF"/>
    <w:rsid w:val="00B2771D"/>
    <w:rsid w:val="00B277F3"/>
    <w:rsid w:val="00B279EA"/>
    <w:rsid w:val="00B30107"/>
    <w:rsid w:val="00B307F6"/>
    <w:rsid w:val="00B309F1"/>
    <w:rsid w:val="00B30B52"/>
    <w:rsid w:val="00B30B7E"/>
    <w:rsid w:val="00B30C5F"/>
    <w:rsid w:val="00B30E80"/>
    <w:rsid w:val="00B31069"/>
    <w:rsid w:val="00B311A2"/>
    <w:rsid w:val="00B31252"/>
    <w:rsid w:val="00B3149A"/>
    <w:rsid w:val="00B316D7"/>
    <w:rsid w:val="00B31901"/>
    <w:rsid w:val="00B31A26"/>
    <w:rsid w:val="00B31EBC"/>
    <w:rsid w:val="00B320FF"/>
    <w:rsid w:val="00B33315"/>
    <w:rsid w:val="00B339AB"/>
    <w:rsid w:val="00B33AFD"/>
    <w:rsid w:val="00B33D3B"/>
    <w:rsid w:val="00B33EFA"/>
    <w:rsid w:val="00B3418B"/>
    <w:rsid w:val="00B34709"/>
    <w:rsid w:val="00B35299"/>
    <w:rsid w:val="00B35C88"/>
    <w:rsid w:val="00B35E92"/>
    <w:rsid w:val="00B3642C"/>
    <w:rsid w:val="00B3655A"/>
    <w:rsid w:val="00B36703"/>
    <w:rsid w:val="00B3677B"/>
    <w:rsid w:val="00B367D3"/>
    <w:rsid w:val="00B368FE"/>
    <w:rsid w:val="00B36AE3"/>
    <w:rsid w:val="00B36C60"/>
    <w:rsid w:val="00B36FF7"/>
    <w:rsid w:val="00B3745E"/>
    <w:rsid w:val="00B375CF"/>
    <w:rsid w:val="00B37873"/>
    <w:rsid w:val="00B379CF"/>
    <w:rsid w:val="00B37A2E"/>
    <w:rsid w:val="00B40176"/>
    <w:rsid w:val="00B406C9"/>
    <w:rsid w:val="00B411AC"/>
    <w:rsid w:val="00B414E5"/>
    <w:rsid w:val="00B41B43"/>
    <w:rsid w:val="00B42BC5"/>
    <w:rsid w:val="00B42BFD"/>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047"/>
    <w:rsid w:val="00B47725"/>
    <w:rsid w:val="00B47827"/>
    <w:rsid w:val="00B479CB"/>
    <w:rsid w:val="00B47AAB"/>
    <w:rsid w:val="00B47BB2"/>
    <w:rsid w:val="00B5007C"/>
    <w:rsid w:val="00B503E4"/>
    <w:rsid w:val="00B504DA"/>
    <w:rsid w:val="00B505F4"/>
    <w:rsid w:val="00B50D15"/>
    <w:rsid w:val="00B50D54"/>
    <w:rsid w:val="00B5160F"/>
    <w:rsid w:val="00B5169D"/>
    <w:rsid w:val="00B5173B"/>
    <w:rsid w:val="00B51CED"/>
    <w:rsid w:val="00B5227A"/>
    <w:rsid w:val="00B52317"/>
    <w:rsid w:val="00B52440"/>
    <w:rsid w:val="00B524F2"/>
    <w:rsid w:val="00B524FB"/>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4FF2"/>
    <w:rsid w:val="00B55334"/>
    <w:rsid w:val="00B553DE"/>
    <w:rsid w:val="00B5588A"/>
    <w:rsid w:val="00B55B94"/>
    <w:rsid w:val="00B5602E"/>
    <w:rsid w:val="00B56177"/>
    <w:rsid w:val="00B5677E"/>
    <w:rsid w:val="00B56A4D"/>
    <w:rsid w:val="00B56F6D"/>
    <w:rsid w:val="00B570EE"/>
    <w:rsid w:val="00B57391"/>
    <w:rsid w:val="00B575B2"/>
    <w:rsid w:val="00B57791"/>
    <w:rsid w:val="00B57840"/>
    <w:rsid w:val="00B57C72"/>
    <w:rsid w:val="00B57E69"/>
    <w:rsid w:val="00B6055E"/>
    <w:rsid w:val="00B60677"/>
    <w:rsid w:val="00B609A0"/>
    <w:rsid w:val="00B60AAF"/>
    <w:rsid w:val="00B61319"/>
    <w:rsid w:val="00B617B7"/>
    <w:rsid w:val="00B61E74"/>
    <w:rsid w:val="00B622BB"/>
    <w:rsid w:val="00B622D7"/>
    <w:rsid w:val="00B6240B"/>
    <w:rsid w:val="00B62687"/>
    <w:rsid w:val="00B626B4"/>
    <w:rsid w:val="00B627F2"/>
    <w:rsid w:val="00B62AAE"/>
    <w:rsid w:val="00B62B13"/>
    <w:rsid w:val="00B62CAC"/>
    <w:rsid w:val="00B62FA3"/>
    <w:rsid w:val="00B632EE"/>
    <w:rsid w:val="00B637DE"/>
    <w:rsid w:val="00B639BC"/>
    <w:rsid w:val="00B63CF7"/>
    <w:rsid w:val="00B63D0B"/>
    <w:rsid w:val="00B63F83"/>
    <w:rsid w:val="00B64264"/>
    <w:rsid w:val="00B645FF"/>
    <w:rsid w:val="00B64646"/>
    <w:rsid w:val="00B64678"/>
    <w:rsid w:val="00B64A74"/>
    <w:rsid w:val="00B64EF1"/>
    <w:rsid w:val="00B654BE"/>
    <w:rsid w:val="00B65B3F"/>
    <w:rsid w:val="00B663A6"/>
    <w:rsid w:val="00B6681A"/>
    <w:rsid w:val="00B668FD"/>
    <w:rsid w:val="00B66927"/>
    <w:rsid w:val="00B66DB3"/>
    <w:rsid w:val="00B66EE3"/>
    <w:rsid w:val="00B66FA8"/>
    <w:rsid w:val="00B67146"/>
    <w:rsid w:val="00B6722E"/>
    <w:rsid w:val="00B67607"/>
    <w:rsid w:val="00B67809"/>
    <w:rsid w:val="00B70151"/>
    <w:rsid w:val="00B70190"/>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30"/>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23"/>
    <w:rsid w:val="00B75370"/>
    <w:rsid w:val="00B75CA3"/>
    <w:rsid w:val="00B75D76"/>
    <w:rsid w:val="00B75DD0"/>
    <w:rsid w:val="00B7600D"/>
    <w:rsid w:val="00B76283"/>
    <w:rsid w:val="00B76A77"/>
    <w:rsid w:val="00B76B5B"/>
    <w:rsid w:val="00B7703A"/>
    <w:rsid w:val="00B775A2"/>
    <w:rsid w:val="00B77823"/>
    <w:rsid w:val="00B77E22"/>
    <w:rsid w:val="00B800A3"/>
    <w:rsid w:val="00B805BC"/>
    <w:rsid w:val="00B80AB7"/>
    <w:rsid w:val="00B80FE9"/>
    <w:rsid w:val="00B81017"/>
    <w:rsid w:val="00B81147"/>
    <w:rsid w:val="00B81293"/>
    <w:rsid w:val="00B815ED"/>
    <w:rsid w:val="00B817A2"/>
    <w:rsid w:val="00B81CB9"/>
    <w:rsid w:val="00B81D5A"/>
    <w:rsid w:val="00B820CA"/>
    <w:rsid w:val="00B820F0"/>
    <w:rsid w:val="00B826AE"/>
    <w:rsid w:val="00B82B98"/>
    <w:rsid w:val="00B82CE6"/>
    <w:rsid w:val="00B82DA5"/>
    <w:rsid w:val="00B83046"/>
    <w:rsid w:val="00B8338B"/>
    <w:rsid w:val="00B837F1"/>
    <w:rsid w:val="00B83C1E"/>
    <w:rsid w:val="00B83DB3"/>
    <w:rsid w:val="00B83FF0"/>
    <w:rsid w:val="00B84198"/>
    <w:rsid w:val="00B84BC8"/>
    <w:rsid w:val="00B85392"/>
    <w:rsid w:val="00B853FC"/>
    <w:rsid w:val="00B8554A"/>
    <w:rsid w:val="00B8569B"/>
    <w:rsid w:val="00B85CED"/>
    <w:rsid w:val="00B85D1D"/>
    <w:rsid w:val="00B85D54"/>
    <w:rsid w:val="00B86096"/>
    <w:rsid w:val="00B864B6"/>
    <w:rsid w:val="00B864F6"/>
    <w:rsid w:val="00B86585"/>
    <w:rsid w:val="00B86699"/>
    <w:rsid w:val="00B8689E"/>
    <w:rsid w:val="00B86BAC"/>
    <w:rsid w:val="00B87699"/>
    <w:rsid w:val="00B87826"/>
    <w:rsid w:val="00B879C3"/>
    <w:rsid w:val="00B87B03"/>
    <w:rsid w:val="00B87F32"/>
    <w:rsid w:val="00B87F6D"/>
    <w:rsid w:val="00B90146"/>
    <w:rsid w:val="00B908BC"/>
    <w:rsid w:val="00B909E2"/>
    <w:rsid w:val="00B90A53"/>
    <w:rsid w:val="00B90E8B"/>
    <w:rsid w:val="00B91FA7"/>
    <w:rsid w:val="00B921E4"/>
    <w:rsid w:val="00B92206"/>
    <w:rsid w:val="00B9230F"/>
    <w:rsid w:val="00B92320"/>
    <w:rsid w:val="00B9269E"/>
    <w:rsid w:val="00B92750"/>
    <w:rsid w:val="00B92809"/>
    <w:rsid w:val="00B92950"/>
    <w:rsid w:val="00B92BC8"/>
    <w:rsid w:val="00B92CDE"/>
    <w:rsid w:val="00B93322"/>
    <w:rsid w:val="00B934DE"/>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481"/>
    <w:rsid w:val="00B96D4E"/>
    <w:rsid w:val="00B96FB0"/>
    <w:rsid w:val="00B977D0"/>
    <w:rsid w:val="00B97810"/>
    <w:rsid w:val="00B978D2"/>
    <w:rsid w:val="00B97BC3"/>
    <w:rsid w:val="00BA001D"/>
    <w:rsid w:val="00BA0360"/>
    <w:rsid w:val="00BA0369"/>
    <w:rsid w:val="00BA1274"/>
    <w:rsid w:val="00BA12DD"/>
    <w:rsid w:val="00BA155C"/>
    <w:rsid w:val="00BA16DC"/>
    <w:rsid w:val="00BA1B9F"/>
    <w:rsid w:val="00BA1C8A"/>
    <w:rsid w:val="00BA1CFA"/>
    <w:rsid w:val="00BA26A3"/>
    <w:rsid w:val="00BA26D9"/>
    <w:rsid w:val="00BA342B"/>
    <w:rsid w:val="00BA38BE"/>
    <w:rsid w:val="00BA3926"/>
    <w:rsid w:val="00BA392C"/>
    <w:rsid w:val="00BA3AC2"/>
    <w:rsid w:val="00BA3CD9"/>
    <w:rsid w:val="00BA3FAE"/>
    <w:rsid w:val="00BA4203"/>
    <w:rsid w:val="00BA44E8"/>
    <w:rsid w:val="00BA4622"/>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6C9"/>
    <w:rsid w:val="00BA7796"/>
    <w:rsid w:val="00BA77E9"/>
    <w:rsid w:val="00BA79B5"/>
    <w:rsid w:val="00BA7A74"/>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5DDF"/>
    <w:rsid w:val="00BB6393"/>
    <w:rsid w:val="00BB73FD"/>
    <w:rsid w:val="00BB747A"/>
    <w:rsid w:val="00BB7629"/>
    <w:rsid w:val="00BB763A"/>
    <w:rsid w:val="00BB77B1"/>
    <w:rsid w:val="00BC002B"/>
    <w:rsid w:val="00BC0159"/>
    <w:rsid w:val="00BC03BA"/>
    <w:rsid w:val="00BC077A"/>
    <w:rsid w:val="00BC07E6"/>
    <w:rsid w:val="00BC0849"/>
    <w:rsid w:val="00BC1A1F"/>
    <w:rsid w:val="00BC1B87"/>
    <w:rsid w:val="00BC1BA9"/>
    <w:rsid w:val="00BC1CB9"/>
    <w:rsid w:val="00BC1DEC"/>
    <w:rsid w:val="00BC1F6E"/>
    <w:rsid w:val="00BC279E"/>
    <w:rsid w:val="00BC2892"/>
    <w:rsid w:val="00BC2935"/>
    <w:rsid w:val="00BC2CE4"/>
    <w:rsid w:val="00BC2D25"/>
    <w:rsid w:val="00BC2D31"/>
    <w:rsid w:val="00BC30C7"/>
    <w:rsid w:val="00BC33B7"/>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3C"/>
    <w:rsid w:val="00BC5CD5"/>
    <w:rsid w:val="00BC5E52"/>
    <w:rsid w:val="00BC629F"/>
    <w:rsid w:val="00BC650D"/>
    <w:rsid w:val="00BC6709"/>
    <w:rsid w:val="00BC6776"/>
    <w:rsid w:val="00BC6906"/>
    <w:rsid w:val="00BC6CF3"/>
    <w:rsid w:val="00BC6DE5"/>
    <w:rsid w:val="00BC7050"/>
    <w:rsid w:val="00BC707F"/>
    <w:rsid w:val="00BC71B2"/>
    <w:rsid w:val="00BC71D2"/>
    <w:rsid w:val="00BC726F"/>
    <w:rsid w:val="00BC7922"/>
    <w:rsid w:val="00BC7D31"/>
    <w:rsid w:val="00BC7E36"/>
    <w:rsid w:val="00BD006A"/>
    <w:rsid w:val="00BD0933"/>
    <w:rsid w:val="00BD118F"/>
    <w:rsid w:val="00BD18F1"/>
    <w:rsid w:val="00BD1B09"/>
    <w:rsid w:val="00BD1BAA"/>
    <w:rsid w:val="00BD1BB7"/>
    <w:rsid w:val="00BD1F8B"/>
    <w:rsid w:val="00BD1FC7"/>
    <w:rsid w:val="00BD202B"/>
    <w:rsid w:val="00BD26ED"/>
    <w:rsid w:val="00BD2A0B"/>
    <w:rsid w:val="00BD2A49"/>
    <w:rsid w:val="00BD2ED8"/>
    <w:rsid w:val="00BD3289"/>
    <w:rsid w:val="00BD3338"/>
    <w:rsid w:val="00BD34BC"/>
    <w:rsid w:val="00BD3DF5"/>
    <w:rsid w:val="00BD40BF"/>
    <w:rsid w:val="00BD46F3"/>
    <w:rsid w:val="00BD4931"/>
    <w:rsid w:val="00BD4ACF"/>
    <w:rsid w:val="00BD4B73"/>
    <w:rsid w:val="00BD4BCC"/>
    <w:rsid w:val="00BD4C54"/>
    <w:rsid w:val="00BD5468"/>
    <w:rsid w:val="00BD5C68"/>
    <w:rsid w:val="00BD604B"/>
    <w:rsid w:val="00BD6183"/>
    <w:rsid w:val="00BD6591"/>
    <w:rsid w:val="00BD659D"/>
    <w:rsid w:val="00BD6B2A"/>
    <w:rsid w:val="00BD6B91"/>
    <w:rsid w:val="00BD6BEE"/>
    <w:rsid w:val="00BD6C09"/>
    <w:rsid w:val="00BD6D2D"/>
    <w:rsid w:val="00BD707D"/>
    <w:rsid w:val="00BD74A7"/>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4F7"/>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1CC"/>
    <w:rsid w:val="00BE45EE"/>
    <w:rsid w:val="00BE4764"/>
    <w:rsid w:val="00BE4A4B"/>
    <w:rsid w:val="00BE4EB9"/>
    <w:rsid w:val="00BE4F6F"/>
    <w:rsid w:val="00BE502D"/>
    <w:rsid w:val="00BE52EB"/>
    <w:rsid w:val="00BE5389"/>
    <w:rsid w:val="00BE53FF"/>
    <w:rsid w:val="00BE5571"/>
    <w:rsid w:val="00BE57DB"/>
    <w:rsid w:val="00BE58BF"/>
    <w:rsid w:val="00BE5933"/>
    <w:rsid w:val="00BE67D3"/>
    <w:rsid w:val="00BE6836"/>
    <w:rsid w:val="00BE6C44"/>
    <w:rsid w:val="00BE6E8C"/>
    <w:rsid w:val="00BE706D"/>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AC9"/>
    <w:rsid w:val="00BF3B2C"/>
    <w:rsid w:val="00BF3E55"/>
    <w:rsid w:val="00BF3E78"/>
    <w:rsid w:val="00BF41CF"/>
    <w:rsid w:val="00BF42B9"/>
    <w:rsid w:val="00BF4654"/>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5FD"/>
    <w:rsid w:val="00BF7BC9"/>
    <w:rsid w:val="00BF7F78"/>
    <w:rsid w:val="00C004A2"/>
    <w:rsid w:val="00C00544"/>
    <w:rsid w:val="00C00891"/>
    <w:rsid w:val="00C00986"/>
    <w:rsid w:val="00C00D48"/>
    <w:rsid w:val="00C00FA5"/>
    <w:rsid w:val="00C0100F"/>
    <w:rsid w:val="00C0108D"/>
    <w:rsid w:val="00C017BE"/>
    <w:rsid w:val="00C01F38"/>
    <w:rsid w:val="00C020AA"/>
    <w:rsid w:val="00C02147"/>
    <w:rsid w:val="00C0216B"/>
    <w:rsid w:val="00C021AE"/>
    <w:rsid w:val="00C0255B"/>
    <w:rsid w:val="00C028E8"/>
    <w:rsid w:val="00C029F2"/>
    <w:rsid w:val="00C03291"/>
    <w:rsid w:val="00C03731"/>
    <w:rsid w:val="00C04363"/>
    <w:rsid w:val="00C043C9"/>
    <w:rsid w:val="00C0468A"/>
    <w:rsid w:val="00C04927"/>
    <w:rsid w:val="00C04B50"/>
    <w:rsid w:val="00C0535A"/>
    <w:rsid w:val="00C05818"/>
    <w:rsid w:val="00C05AAA"/>
    <w:rsid w:val="00C06247"/>
    <w:rsid w:val="00C06573"/>
    <w:rsid w:val="00C0669C"/>
    <w:rsid w:val="00C066CA"/>
    <w:rsid w:val="00C06951"/>
    <w:rsid w:val="00C06BE2"/>
    <w:rsid w:val="00C07342"/>
    <w:rsid w:val="00C07DCB"/>
    <w:rsid w:val="00C10718"/>
    <w:rsid w:val="00C10831"/>
    <w:rsid w:val="00C10E1E"/>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5F5"/>
    <w:rsid w:val="00C2080B"/>
    <w:rsid w:val="00C20CBA"/>
    <w:rsid w:val="00C20DAE"/>
    <w:rsid w:val="00C210C2"/>
    <w:rsid w:val="00C21146"/>
    <w:rsid w:val="00C2156C"/>
    <w:rsid w:val="00C218F9"/>
    <w:rsid w:val="00C21A0A"/>
    <w:rsid w:val="00C21E30"/>
    <w:rsid w:val="00C22278"/>
    <w:rsid w:val="00C2245D"/>
    <w:rsid w:val="00C22EEC"/>
    <w:rsid w:val="00C23006"/>
    <w:rsid w:val="00C2300D"/>
    <w:rsid w:val="00C23090"/>
    <w:rsid w:val="00C233FD"/>
    <w:rsid w:val="00C23713"/>
    <w:rsid w:val="00C237EE"/>
    <w:rsid w:val="00C23AA2"/>
    <w:rsid w:val="00C23B06"/>
    <w:rsid w:val="00C23BF7"/>
    <w:rsid w:val="00C23CEB"/>
    <w:rsid w:val="00C23E99"/>
    <w:rsid w:val="00C2404A"/>
    <w:rsid w:val="00C24160"/>
    <w:rsid w:val="00C244D8"/>
    <w:rsid w:val="00C2451C"/>
    <w:rsid w:val="00C246D6"/>
    <w:rsid w:val="00C24FF5"/>
    <w:rsid w:val="00C25783"/>
    <w:rsid w:val="00C25922"/>
    <w:rsid w:val="00C25A71"/>
    <w:rsid w:val="00C25A9D"/>
    <w:rsid w:val="00C25C0D"/>
    <w:rsid w:val="00C25D61"/>
    <w:rsid w:val="00C25F3D"/>
    <w:rsid w:val="00C25F7F"/>
    <w:rsid w:val="00C26929"/>
    <w:rsid w:val="00C269F2"/>
    <w:rsid w:val="00C26BB6"/>
    <w:rsid w:val="00C27466"/>
    <w:rsid w:val="00C27BD7"/>
    <w:rsid w:val="00C27C9F"/>
    <w:rsid w:val="00C30025"/>
    <w:rsid w:val="00C3040A"/>
    <w:rsid w:val="00C305B8"/>
    <w:rsid w:val="00C307FE"/>
    <w:rsid w:val="00C30A93"/>
    <w:rsid w:val="00C30ABC"/>
    <w:rsid w:val="00C30B7F"/>
    <w:rsid w:val="00C30C0A"/>
    <w:rsid w:val="00C318F3"/>
    <w:rsid w:val="00C31EE5"/>
    <w:rsid w:val="00C322C9"/>
    <w:rsid w:val="00C322E5"/>
    <w:rsid w:val="00C32E68"/>
    <w:rsid w:val="00C3312E"/>
    <w:rsid w:val="00C33749"/>
    <w:rsid w:val="00C33797"/>
    <w:rsid w:val="00C33B9A"/>
    <w:rsid w:val="00C34139"/>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392"/>
    <w:rsid w:val="00C36480"/>
    <w:rsid w:val="00C364C5"/>
    <w:rsid w:val="00C36739"/>
    <w:rsid w:val="00C3685E"/>
    <w:rsid w:val="00C36F1C"/>
    <w:rsid w:val="00C370E9"/>
    <w:rsid w:val="00C37A99"/>
    <w:rsid w:val="00C37F12"/>
    <w:rsid w:val="00C37F2D"/>
    <w:rsid w:val="00C37FC1"/>
    <w:rsid w:val="00C400D0"/>
    <w:rsid w:val="00C40489"/>
    <w:rsid w:val="00C40504"/>
    <w:rsid w:val="00C408EB"/>
    <w:rsid w:val="00C40C0E"/>
    <w:rsid w:val="00C40D00"/>
    <w:rsid w:val="00C410E9"/>
    <w:rsid w:val="00C413CB"/>
    <w:rsid w:val="00C41460"/>
    <w:rsid w:val="00C41856"/>
    <w:rsid w:val="00C41BE9"/>
    <w:rsid w:val="00C41C47"/>
    <w:rsid w:val="00C41D67"/>
    <w:rsid w:val="00C42143"/>
    <w:rsid w:val="00C42912"/>
    <w:rsid w:val="00C42A1F"/>
    <w:rsid w:val="00C42B0F"/>
    <w:rsid w:val="00C42B2F"/>
    <w:rsid w:val="00C42D93"/>
    <w:rsid w:val="00C43711"/>
    <w:rsid w:val="00C43A0A"/>
    <w:rsid w:val="00C43A1F"/>
    <w:rsid w:val="00C43BFE"/>
    <w:rsid w:val="00C43DE6"/>
    <w:rsid w:val="00C43FA6"/>
    <w:rsid w:val="00C44018"/>
    <w:rsid w:val="00C44050"/>
    <w:rsid w:val="00C44204"/>
    <w:rsid w:val="00C442A0"/>
    <w:rsid w:val="00C442B6"/>
    <w:rsid w:val="00C44BB1"/>
    <w:rsid w:val="00C45077"/>
    <w:rsid w:val="00C451FD"/>
    <w:rsid w:val="00C4526D"/>
    <w:rsid w:val="00C454D4"/>
    <w:rsid w:val="00C45545"/>
    <w:rsid w:val="00C45B73"/>
    <w:rsid w:val="00C45C2F"/>
    <w:rsid w:val="00C45F38"/>
    <w:rsid w:val="00C4608B"/>
    <w:rsid w:val="00C4663B"/>
    <w:rsid w:val="00C46AF2"/>
    <w:rsid w:val="00C46EB8"/>
    <w:rsid w:val="00C47193"/>
    <w:rsid w:val="00C471B9"/>
    <w:rsid w:val="00C47468"/>
    <w:rsid w:val="00C47993"/>
    <w:rsid w:val="00C47C63"/>
    <w:rsid w:val="00C501A6"/>
    <w:rsid w:val="00C50262"/>
    <w:rsid w:val="00C50312"/>
    <w:rsid w:val="00C503FC"/>
    <w:rsid w:val="00C508C5"/>
    <w:rsid w:val="00C508C6"/>
    <w:rsid w:val="00C50AB2"/>
    <w:rsid w:val="00C50C30"/>
    <w:rsid w:val="00C510A7"/>
    <w:rsid w:val="00C513A8"/>
    <w:rsid w:val="00C5172F"/>
    <w:rsid w:val="00C51B4B"/>
    <w:rsid w:val="00C51DB6"/>
    <w:rsid w:val="00C51E44"/>
    <w:rsid w:val="00C51FDE"/>
    <w:rsid w:val="00C51FE0"/>
    <w:rsid w:val="00C52079"/>
    <w:rsid w:val="00C52676"/>
    <w:rsid w:val="00C5316B"/>
    <w:rsid w:val="00C5319A"/>
    <w:rsid w:val="00C53460"/>
    <w:rsid w:val="00C5393E"/>
    <w:rsid w:val="00C53977"/>
    <w:rsid w:val="00C53DCD"/>
    <w:rsid w:val="00C5409B"/>
    <w:rsid w:val="00C5431F"/>
    <w:rsid w:val="00C54BEA"/>
    <w:rsid w:val="00C54D15"/>
    <w:rsid w:val="00C54FE0"/>
    <w:rsid w:val="00C55372"/>
    <w:rsid w:val="00C555F5"/>
    <w:rsid w:val="00C55629"/>
    <w:rsid w:val="00C55713"/>
    <w:rsid w:val="00C55BEB"/>
    <w:rsid w:val="00C55FA4"/>
    <w:rsid w:val="00C564CB"/>
    <w:rsid w:val="00C568EE"/>
    <w:rsid w:val="00C56C1D"/>
    <w:rsid w:val="00C56C9D"/>
    <w:rsid w:val="00C56CE0"/>
    <w:rsid w:val="00C57269"/>
    <w:rsid w:val="00C57377"/>
    <w:rsid w:val="00C574BF"/>
    <w:rsid w:val="00C5758D"/>
    <w:rsid w:val="00C575D8"/>
    <w:rsid w:val="00C5763C"/>
    <w:rsid w:val="00C604D4"/>
    <w:rsid w:val="00C604DC"/>
    <w:rsid w:val="00C60556"/>
    <w:rsid w:val="00C609ED"/>
    <w:rsid w:val="00C60B5C"/>
    <w:rsid w:val="00C60B8C"/>
    <w:rsid w:val="00C60BCA"/>
    <w:rsid w:val="00C60C31"/>
    <w:rsid w:val="00C60CD5"/>
    <w:rsid w:val="00C60F31"/>
    <w:rsid w:val="00C610A7"/>
    <w:rsid w:val="00C6163F"/>
    <w:rsid w:val="00C61F65"/>
    <w:rsid w:val="00C62024"/>
    <w:rsid w:val="00C62028"/>
    <w:rsid w:val="00C6231D"/>
    <w:rsid w:val="00C62A23"/>
    <w:rsid w:val="00C62D85"/>
    <w:rsid w:val="00C63094"/>
    <w:rsid w:val="00C635F3"/>
    <w:rsid w:val="00C6362A"/>
    <w:rsid w:val="00C6376A"/>
    <w:rsid w:val="00C63B62"/>
    <w:rsid w:val="00C63F92"/>
    <w:rsid w:val="00C6402B"/>
    <w:rsid w:val="00C641EA"/>
    <w:rsid w:val="00C6421F"/>
    <w:rsid w:val="00C646DB"/>
    <w:rsid w:val="00C649AA"/>
    <w:rsid w:val="00C64E5B"/>
    <w:rsid w:val="00C64FA6"/>
    <w:rsid w:val="00C64FBF"/>
    <w:rsid w:val="00C6545D"/>
    <w:rsid w:val="00C65585"/>
    <w:rsid w:val="00C656B5"/>
    <w:rsid w:val="00C65930"/>
    <w:rsid w:val="00C65A63"/>
    <w:rsid w:val="00C65A98"/>
    <w:rsid w:val="00C65C6C"/>
    <w:rsid w:val="00C65F4D"/>
    <w:rsid w:val="00C65FBD"/>
    <w:rsid w:val="00C66AC9"/>
    <w:rsid w:val="00C66C2C"/>
    <w:rsid w:val="00C67009"/>
    <w:rsid w:val="00C67146"/>
    <w:rsid w:val="00C671CC"/>
    <w:rsid w:val="00C67501"/>
    <w:rsid w:val="00C67758"/>
    <w:rsid w:val="00C67AAB"/>
    <w:rsid w:val="00C67AE4"/>
    <w:rsid w:val="00C67DD2"/>
    <w:rsid w:val="00C70082"/>
    <w:rsid w:val="00C70250"/>
    <w:rsid w:val="00C707EA"/>
    <w:rsid w:val="00C70A5C"/>
    <w:rsid w:val="00C70BC8"/>
    <w:rsid w:val="00C70BFA"/>
    <w:rsid w:val="00C71975"/>
    <w:rsid w:val="00C71CC7"/>
    <w:rsid w:val="00C71D5D"/>
    <w:rsid w:val="00C72141"/>
    <w:rsid w:val="00C72554"/>
    <w:rsid w:val="00C726A5"/>
    <w:rsid w:val="00C72AC5"/>
    <w:rsid w:val="00C72B46"/>
    <w:rsid w:val="00C72C64"/>
    <w:rsid w:val="00C7325E"/>
    <w:rsid w:val="00C735B9"/>
    <w:rsid w:val="00C73EEC"/>
    <w:rsid w:val="00C7452A"/>
    <w:rsid w:val="00C749C9"/>
    <w:rsid w:val="00C74C29"/>
    <w:rsid w:val="00C75284"/>
    <w:rsid w:val="00C75367"/>
    <w:rsid w:val="00C75518"/>
    <w:rsid w:val="00C75896"/>
    <w:rsid w:val="00C75A36"/>
    <w:rsid w:val="00C76132"/>
    <w:rsid w:val="00C76993"/>
    <w:rsid w:val="00C76C8D"/>
    <w:rsid w:val="00C76C9E"/>
    <w:rsid w:val="00C76EAE"/>
    <w:rsid w:val="00C7714F"/>
    <w:rsid w:val="00C77152"/>
    <w:rsid w:val="00C77366"/>
    <w:rsid w:val="00C77563"/>
    <w:rsid w:val="00C77A33"/>
    <w:rsid w:val="00C77B1D"/>
    <w:rsid w:val="00C800AF"/>
    <w:rsid w:val="00C8041C"/>
    <w:rsid w:val="00C80561"/>
    <w:rsid w:val="00C80588"/>
    <w:rsid w:val="00C80717"/>
    <w:rsid w:val="00C8078B"/>
    <w:rsid w:val="00C80DFA"/>
    <w:rsid w:val="00C8106E"/>
    <w:rsid w:val="00C810D9"/>
    <w:rsid w:val="00C81294"/>
    <w:rsid w:val="00C81B61"/>
    <w:rsid w:val="00C8234F"/>
    <w:rsid w:val="00C826BE"/>
    <w:rsid w:val="00C827B4"/>
    <w:rsid w:val="00C827CB"/>
    <w:rsid w:val="00C82963"/>
    <w:rsid w:val="00C82AB7"/>
    <w:rsid w:val="00C82D1F"/>
    <w:rsid w:val="00C82D95"/>
    <w:rsid w:val="00C82E46"/>
    <w:rsid w:val="00C833D1"/>
    <w:rsid w:val="00C834F0"/>
    <w:rsid w:val="00C83644"/>
    <w:rsid w:val="00C8390E"/>
    <w:rsid w:val="00C8396A"/>
    <w:rsid w:val="00C83990"/>
    <w:rsid w:val="00C83A26"/>
    <w:rsid w:val="00C83AF2"/>
    <w:rsid w:val="00C83B15"/>
    <w:rsid w:val="00C84247"/>
    <w:rsid w:val="00C84696"/>
    <w:rsid w:val="00C8496A"/>
    <w:rsid w:val="00C8501B"/>
    <w:rsid w:val="00C85A2E"/>
    <w:rsid w:val="00C85DC3"/>
    <w:rsid w:val="00C8610C"/>
    <w:rsid w:val="00C861A6"/>
    <w:rsid w:val="00C8670F"/>
    <w:rsid w:val="00C86950"/>
    <w:rsid w:val="00C86CC9"/>
    <w:rsid w:val="00C86E99"/>
    <w:rsid w:val="00C86FD9"/>
    <w:rsid w:val="00C8717D"/>
    <w:rsid w:val="00C872E1"/>
    <w:rsid w:val="00C876B2"/>
    <w:rsid w:val="00C87876"/>
    <w:rsid w:val="00C87A3F"/>
    <w:rsid w:val="00C90097"/>
    <w:rsid w:val="00C90135"/>
    <w:rsid w:val="00C9030B"/>
    <w:rsid w:val="00C90337"/>
    <w:rsid w:val="00C90428"/>
    <w:rsid w:val="00C904D6"/>
    <w:rsid w:val="00C905C7"/>
    <w:rsid w:val="00C90D82"/>
    <w:rsid w:val="00C91217"/>
    <w:rsid w:val="00C915D6"/>
    <w:rsid w:val="00C91A09"/>
    <w:rsid w:val="00C92332"/>
    <w:rsid w:val="00C92804"/>
    <w:rsid w:val="00C9281B"/>
    <w:rsid w:val="00C92CCE"/>
    <w:rsid w:val="00C930D3"/>
    <w:rsid w:val="00C9320F"/>
    <w:rsid w:val="00C9326B"/>
    <w:rsid w:val="00C93C13"/>
    <w:rsid w:val="00C93EFA"/>
    <w:rsid w:val="00C940A2"/>
    <w:rsid w:val="00C9412E"/>
    <w:rsid w:val="00C94657"/>
    <w:rsid w:val="00C94726"/>
    <w:rsid w:val="00C9479E"/>
    <w:rsid w:val="00C94955"/>
    <w:rsid w:val="00C94D7A"/>
    <w:rsid w:val="00C950E1"/>
    <w:rsid w:val="00C95672"/>
    <w:rsid w:val="00C957B2"/>
    <w:rsid w:val="00C95800"/>
    <w:rsid w:val="00C959DF"/>
    <w:rsid w:val="00C95AE1"/>
    <w:rsid w:val="00C95DB2"/>
    <w:rsid w:val="00C95EBC"/>
    <w:rsid w:val="00C961B3"/>
    <w:rsid w:val="00C96C86"/>
    <w:rsid w:val="00C96DF2"/>
    <w:rsid w:val="00C97183"/>
    <w:rsid w:val="00C97283"/>
    <w:rsid w:val="00C97334"/>
    <w:rsid w:val="00C97427"/>
    <w:rsid w:val="00C979C5"/>
    <w:rsid w:val="00C97F8D"/>
    <w:rsid w:val="00CA00D8"/>
    <w:rsid w:val="00CA0242"/>
    <w:rsid w:val="00CA03FB"/>
    <w:rsid w:val="00CA05B3"/>
    <w:rsid w:val="00CA0830"/>
    <w:rsid w:val="00CA0DB9"/>
    <w:rsid w:val="00CA1DD8"/>
    <w:rsid w:val="00CA1EA4"/>
    <w:rsid w:val="00CA22B3"/>
    <w:rsid w:val="00CA22E3"/>
    <w:rsid w:val="00CA2AE1"/>
    <w:rsid w:val="00CA2AE8"/>
    <w:rsid w:val="00CA2AFC"/>
    <w:rsid w:val="00CA2C80"/>
    <w:rsid w:val="00CA2DCD"/>
    <w:rsid w:val="00CA2F8A"/>
    <w:rsid w:val="00CA30BC"/>
    <w:rsid w:val="00CA3136"/>
    <w:rsid w:val="00CA36D1"/>
    <w:rsid w:val="00CA3B5A"/>
    <w:rsid w:val="00CA3F97"/>
    <w:rsid w:val="00CA3FF1"/>
    <w:rsid w:val="00CA467D"/>
    <w:rsid w:val="00CA47C7"/>
    <w:rsid w:val="00CA48A3"/>
    <w:rsid w:val="00CA4D54"/>
    <w:rsid w:val="00CA4D76"/>
    <w:rsid w:val="00CA4F92"/>
    <w:rsid w:val="00CA4FD1"/>
    <w:rsid w:val="00CA53A5"/>
    <w:rsid w:val="00CA5486"/>
    <w:rsid w:val="00CA5666"/>
    <w:rsid w:val="00CA62ED"/>
    <w:rsid w:val="00CA690C"/>
    <w:rsid w:val="00CA6943"/>
    <w:rsid w:val="00CA6952"/>
    <w:rsid w:val="00CA6BC9"/>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81B"/>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83A"/>
    <w:rsid w:val="00CB3C23"/>
    <w:rsid w:val="00CB3CCE"/>
    <w:rsid w:val="00CB3E76"/>
    <w:rsid w:val="00CB4273"/>
    <w:rsid w:val="00CB4A37"/>
    <w:rsid w:val="00CB4BC2"/>
    <w:rsid w:val="00CB4DFE"/>
    <w:rsid w:val="00CB50D4"/>
    <w:rsid w:val="00CB5220"/>
    <w:rsid w:val="00CB52DB"/>
    <w:rsid w:val="00CB53A4"/>
    <w:rsid w:val="00CB5810"/>
    <w:rsid w:val="00CB59E7"/>
    <w:rsid w:val="00CB5C85"/>
    <w:rsid w:val="00CB5EBF"/>
    <w:rsid w:val="00CB5F6C"/>
    <w:rsid w:val="00CB5FB2"/>
    <w:rsid w:val="00CB60BC"/>
    <w:rsid w:val="00CB62AE"/>
    <w:rsid w:val="00CB6824"/>
    <w:rsid w:val="00CB68F4"/>
    <w:rsid w:val="00CB6A1F"/>
    <w:rsid w:val="00CB6DC2"/>
    <w:rsid w:val="00CB7087"/>
    <w:rsid w:val="00CB718B"/>
    <w:rsid w:val="00CB71EB"/>
    <w:rsid w:val="00CB750F"/>
    <w:rsid w:val="00CB7D73"/>
    <w:rsid w:val="00CB7E15"/>
    <w:rsid w:val="00CC028B"/>
    <w:rsid w:val="00CC05C5"/>
    <w:rsid w:val="00CC06DD"/>
    <w:rsid w:val="00CC0706"/>
    <w:rsid w:val="00CC0B03"/>
    <w:rsid w:val="00CC10F9"/>
    <w:rsid w:val="00CC11DD"/>
    <w:rsid w:val="00CC12A1"/>
    <w:rsid w:val="00CC1672"/>
    <w:rsid w:val="00CC1B68"/>
    <w:rsid w:val="00CC2112"/>
    <w:rsid w:val="00CC296B"/>
    <w:rsid w:val="00CC2BAF"/>
    <w:rsid w:val="00CC2CC9"/>
    <w:rsid w:val="00CC2E9D"/>
    <w:rsid w:val="00CC326A"/>
    <w:rsid w:val="00CC32F9"/>
    <w:rsid w:val="00CC342D"/>
    <w:rsid w:val="00CC369B"/>
    <w:rsid w:val="00CC3BDB"/>
    <w:rsid w:val="00CC40EB"/>
    <w:rsid w:val="00CC41DD"/>
    <w:rsid w:val="00CC44B0"/>
    <w:rsid w:val="00CC466F"/>
    <w:rsid w:val="00CC46AA"/>
    <w:rsid w:val="00CC4D5B"/>
    <w:rsid w:val="00CC50EA"/>
    <w:rsid w:val="00CC52E4"/>
    <w:rsid w:val="00CC542B"/>
    <w:rsid w:val="00CC5665"/>
    <w:rsid w:val="00CC5A69"/>
    <w:rsid w:val="00CC66D7"/>
    <w:rsid w:val="00CC6C7B"/>
    <w:rsid w:val="00CC71AB"/>
    <w:rsid w:val="00CC748F"/>
    <w:rsid w:val="00CC7638"/>
    <w:rsid w:val="00CC7C47"/>
    <w:rsid w:val="00CD0031"/>
    <w:rsid w:val="00CD0059"/>
    <w:rsid w:val="00CD0D77"/>
    <w:rsid w:val="00CD0FB3"/>
    <w:rsid w:val="00CD139C"/>
    <w:rsid w:val="00CD16D7"/>
    <w:rsid w:val="00CD1917"/>
    <w:rsid w:val="00CD1B95"/>
    <w:rsid w:val="00CD1BDF"/>
    <w:rsid w:val="00CD1E04"/>
    <w:rsid w:val="00CD2028"/>
    <w:rsid w:val="00CD25F6"/>
    <w:rsid w:val="00CD2848"/>
    <w:rsid w:val="00CD2B5B"/>
    <w:rsid w:val="00CD2F96"/>
    <w:rsid w:val="00CD34C3"/>
    <w:rsid w:val="00CD3593"/>
    <w:rsid w:val="00CD3604"/>
    <w:rsid w:val="00CD360A"/>
    <w:rsid w:val="00CD3909"/>
    <w:rsid w:val="00CD3D02"/>
    <w:rsid w:val="00CD411A"/>
    <w:rsid w:val="00CD417C"/>
    <w:rsid w:val="00CD418D"/>
    <w:rsid w:val="00CD435D"/>
    <w:rsid w:val="00CD47BF"/>
    <w:rsid w:val="00CD498F"/>
    <w:rsid w:val="00CD4B8D"/>
    <w:rsid w:val="00CD4C5A"/>
    <w:rsid w:val="00CD5195"/>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7EA"/>
    <w:rsid w:val="00CD7BC0"/>
    <w:rsid w:val="00CE00A8"/>
    <w:rsid w:val="00CE07C5"/>
    <w:rsid w:val="00CE09C2"/>
    <w:rsid w:val="00CE0A59"/>
    <w:rsid w:val="00CE0B00"/>
    <w:rsid w:val="00CE0D8E"/>
    <w:rsid w:val="00CE0E56"/>
    <w:rsid w:val="00CE10A4"/>
    <w:rsid w:val="00CE12EB"/>
    <w:rsid w:val="00CE17DD"/>
    <w:rsid w:val="00CE1A52"/>
    <w:rsid w:val="00CE1F2E"/>
    <w:rsid w:val="00CE1FF3"/>
    <w:rsid w:val="00CE2016"/>
    <w:rsid w:val="00CE219F"/>
    <w:rsid w:val="00CE22C7"/>
    <w:rsid w:val="00CE2D9C"/>
    <w:rsid w:val="00CE2EFA"/>
    <w:rsid w:val="00CE2FF0"/>
    <w:rsid w:val="00CE3165"/>
    <w:rsid w:val="00CE3773"/>
    <w:rsid w:val="00CE3794"/>
    <w:rsid w:val="00CE4780"/>
    <w:rsid w:val="00CE5087"/>
    <w:rsid w:val="00CE50F3"/>
    <w:rsid w:val="00CE5210"/>
    <w:rsid w:val="00CE524E"/>
    <w:rsid w:val="00CE5BC9"/>
    <w:rsid w:val="00CE5D96"/>
    <w:rsid w:val="00CE67EF"/>
    <w:rsid w:val="00CE6922"/>
    <w:rsid w:val="00CE7038"/>
    <w:rsid w:val="00CE720B"/>
    <w:rsid w:val="00CE7505"/>
    <w:rsid w:val="00CE7642"/>
    <w:rsid w:val="00CE7927"/>
    <w:rsid w:val="00CE792A"/>
    <w:rsid w:val="00CE79F3"/>
    <w:rsid w:val="00CE7DBA"/>
    <w:rsid w:val="00CF0427"/>
    <w:rsid w:val="00CF05D5"/>
    <w:rsid w:val="00CF08F8"/>
    <w:rsid w:val="00CF0E55"/>
    <w:rsid w:val="00CF0EC2"/>
    <w:rsid w:val="00CF0FBD"/>
    <w:rsid w:val="00CF18D2"/>
    <w:rsid w:val="00CF1941"/>
    <w:rsid w:val="00CF1AEE"/>
    <w:rsid w:val="00CF255F"/>
    <w:rsid w:val="00CF2946"/>
    <w:rsid w:val="00CF294E"/>
    <w:rsid w:val="00CF29B6"/>
    <w:rsid w:val="00CF2A1A"/>
    <w:rsid w:val="00CF2C34"/>
    <w:rsid w:val="00CF2E2E"/>
    <w:rsid w:val="00CF3019"/>
    <w:rsid w:val="00CF3446"/>
    <w:rsid w:val="00CF3507"/>
    <w:rsid w:val="00CF3511"/>
    <w:rsid w:val="00CF3526"/>
    <w:rsid w:val="00CF3C61"/>
    <w:rsid w:val="00CF3E93"/>
    <w:rsid w:val="00CF438B"/>
    <w:rsid w:val="00CF44B8"/>
    <w:rsid w:val="00CF4957"/>
    <w:rsid w:val="00CF4AC7"/>
    <w:rsid w:val="00CF4C48"/>
    <w:rsid w:val="00CF4D2F"/>
    <w:rsid w:val="00CF5000"/>
    <w:rsid w:val="00CF5012"/>
    <w:rsid w:val="00CF5AA9"/>
    <w:rsid w:val="00CF64F5"/>
    <w:rsid w:val="00CF6BD3"/>
    <w:rsid w:val="00CF6E12"/>
    <w:rsid w:val="00CF6EF6"/>
    <w:rsid w:val="00CF719F"/>
    <w:rsid w:val="00CF722A"/>
    <w:rsid w:val="00CF739C"/>
    <w:rsid w:val="00CF7455"/>
    <w:rsid w:val="00CF74C0"/>
    <w:rsid w:val="00CF7630"/>
    <w:rsid w:val="00CF7788"/>
    <w:rsid w:val="00CF796C"/>
    <w:rsid w:val="00CF7B6F"/>
    <w:rsid w:val="00CF7BBE"/>
    <w:rsid w:val="00CF7FE3"/>
    <w:rsid w:val="00CF7FF6"/>
    <w:rsid w:val="00D00415"/>
    <w:rsid w:val="00D007D5"/>
    <w:rsid w:val="00D00BDF"/>
    <w:rsid w:val="00D00D87"/>
    <w:rsid w:val="00D01179"/>
    <w:rsid w:val="00D01555"/>
    <w:rsid w:val="00D0163B"/>
    <w:rsid w:val="00D0195C"/>
    <w:rsid w:val="00D02619"/>
    <w:rsid w:val="00D02945"/>
    <w:rsid w:val="00D02B57"/>
    <w:rsid w:val="00D02CE3"/>
    <w:rsid w:val="00D02FB0"/>
    <w:rsid w:val="00D030C4"/>
    <w:rsid w:val="00D031BD"/>
    <w:rsid w:val="00D032E1"/>
    <w:rsid w:val="00D033A4"/>
    <w:rsid w:val="00D036D7"/>
    <w:rsid w:val="00D04478"/>
    <w:rsid w:val="00D04546"/>
    <w:rsid w:val="00D0455B"/>
    <w:rsid w:val="00D046B5"/>
    <w:rsid w:val="00D047D9"/>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53D"/>
    <w:rsid w:val="00D076BB"/>
    <w:rsid w:val="00D077F3"/>
    <w:rsid w:val="00D07945"/>
    <w:rsid w:val="00D10061"/>
    <w:rsid w:val="00D10142"/>
    <w:rsid w:val="00D101FA"/>
    <w:rsid w:val="00D104DD"/>
    <w:rsid w:val="00D104E3"/>
    <w:rsid w:val="00D10A4D"/>
    <w:rsid w:val="00D10C04"/>
    <w:rsid w:val="00D11784"/>
    <w:rsid w:val="00D11B25"/>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55E"/>
    <w:rsid w:val="00D20700"/>
    <w:rsid w:val="00D20CE4"/>
    <w:rsid w:val="00D20FD4"/>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12"/>
    <w:rsid w:val="00D237E2"/>
    <w:rsid w:val="00D23811"/>
    <w:rsid w:val="00D23A6F"/>
    <w:rsid w:val="00D23B8D"/>
    <w:rsid w:val="00D23C35"/>
    <w:rsid w:val="00D24145"/>
    <w:rsid w:val="00D24191"/>
    <w:rsid w:val="00D245AA"/>
    <w:rsid w:val="00D2461D"/>
    <w:rsid w:val="00D24665"/>
    <w:rsid w:val="00D2467B"/>
    <w:rsid w:val="00D2483C"/>
    <w:rsid w:val="00D24947"/>
    <w:rsid w:val="00D2499D"/>
    <w:rsid w:val="00D24BC6"/>
    <w:rsid w:val="00D24D8C"/>
    <w:rsid w:val="00D24FD0"/>
    <w:rsid w:val="00D2501F"/>
    <w:rsid w:val="00D251E6"/>
    <w:rsid w:val="00D25307"/>
    <w:rsid w:val="00D2539C"/>
    <w:rsid w:val="00D254E9"/>
    <w:rsid w:val="00D25520"/>
    <w:rsid w:val="00D255CF"/>
    <w:rsid w:val="00D255ED"/>
    <w:rsid w:val="00D26218"/>
    <w:rsid w:val="00D262B1"/>
    <w:rsid w:val="00D2678E"/>
    <w:rsid w:val="00D26863"/>
    <w:rsid w:val="00D2694C"/>
    <w:rsid w:val="00D26D9B"/>
    <w:rsid w:val="00D26F57"/>
    <w:rsid w:val="00D271C9"/>
    <w:rsid w:val="00D272A2"/>
    <w:rsid w:val="00D276BB"/>
    <w:rsid w:val="00D27853"/>
    <w:rsid w:val="00D301A2"/>
    <w:rsid w:val="00D304E0"/>
    <w:rsid w:val="00D30A13"/>
    <w:rsid w:val="00D30AE0"/>
    <w:rsid w:val="00D30F0E"/>
    <w:rsid w:val="00D310AE"/>
    <w:rsid w:val="00D31176"/>
    <w:rsid w:val="00D31270"/>
    <w:rsid w:val="00D31763"/>
    <w:rsid w:val="00D31871"/>
    <w:rsid w:val="00D32001"/>
    <w:rsid w:val="00D32155"/>
    <w:rsid w:val="00D321B8"/>
    <w:rsid w:val="00D32249"/>
    <w:rsid w:val="00D3239C"/>
    <w:rsid w:val="00D32442"/>
    <w:rsid w:val="00D3255F"/>
    <w:rsid w:val="00D3296E"/>
    <w:rsid w:val="00D32AB2"/>
    <w:rsid w:val="00D32B2F"/>
    <w:rsid w:val="00D32B88"/>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899"/>
    <w:rsid w:val="00D358BB"/>
    <w:rsid w:val="00D3601B"/>
    <w:rsid w:val="00D36107"/>
    <w:rsid w:val="00D36A87"/>
    <w:rsid w:val="00D37058"/>
    <w:rsid w:val="00D37392"/>
    <w:rsid w:val="00D37618"/>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312C"/>
    <w:rsid w:val="00D433C8"/>
    <w:rsid w:val="00D43F6A"/>
    <w:rsid w:val="00D43FEA"/>
    <w:rsid w:val="00D44172"/>
    <w:rsid w:val="00D4421B"/>
    <w:rsid w:val="00D4444E"/>
    <w:rsid w:val="00D445E6"/>
    <w:rsid w:val="00D447BF"/>
    <w:rsid w:val="00D449C1"/>
    <w:rsid w:val="00D44A16"/>
    <w:rsid w:val="00D45A9E"/>
    <w:rsid w:val="00D45B10"/>
    <w:rsid w:val="00D45E05"/>
    <w:rsid w:val="00D45F34"/>
    <w:rsid w:val="00D462E4"/>
    <w:rsid w:val="00D467FA"/>
    <w:rsid w:val="00D4689B"/>
    <w:rsid w:val="00D4689C"/>
    <w:rsid w:val="00D46E18"/>
    <w:rsid w:val="00D472FC"/>
    <w:rsid w:val="00D47C13"/>
    <w:rsid w:val="00D47C7E"/>
    <w:rsid w:val="00D50510"/>
    <w:rsid w:val="00D508D0"/>
    <w:rsid w:val="00D50DED"/>
    <w:rsid w:val="00D50ECC"/>
    <w:rsid w:val="00D511DD"/>
    <w:rsid w:val="00D514FE"/>
    <w:rsid w:val="00D516AB"/>
    <w:rsid w:val="00D518CF"/>
    <w:rsid w:val="00D519DB"/>
    <w:rsid w:val="00D51D27"/>
    <w:rsid w:val="00D51D4B"/>
    <w:rsid w:val="00D51E95"/>
    <w:rsid w:val="00D5203E"/>
    <w:rsid w:val="00D5219F"/>
    <w:rsid w:val="00D52398"/>
    <w:rsid w:val="00D5282D"/>
    <w:rsid w:val="00D52E71"/>
    <w:rsid w:val="00D532AA"/>
    <w:rsid w:val="00D53589"/>
    <w:rsid w:val="00D5380F"/>
    <w:rsid w:val="00D53815"/>
    <w:rsid w:val="00D540FA"/>
    <w:rsid w:val="00D542C1"/>
    <w:rsid w:val="00D54599"/>
    <w:rsid w:val="00D54A66"/>
    <w:rsid w:val="00D54CEC"/>
    <w:rsid w:val="00D54D41"/>
    <w:rsid w:val="00D54DED"/>
    <w:rsid w:val="00D551FD"/>
    <w:rsid w:val="00D5521B"/>
    <w:rsid w:val="00D55225"/>
    <w:rsid w:val="00D55561"/>
    <w:rsid w:val="00D55763"/>
    <w:rsid w:val="00D559C5"/>
    <w:rsid w:val="00D55CAA"/>
    <w:rsid w:val="00D55CED"/>
    <w:rsid w:val="00D55F06"/>
    <w:rsid w:val="00D55F8B"/>
    <w:rsid w:val="00D566C7"/>
    <w:rsid w:val="00D567E1"/>
    <w:rsid w:val="00D56959"/>
    <w:rsid w:val="00D56A02"/>
    <w:rsid w:val="00D56A30"/>
    <w:rsid w:val="00D56CA6"/>
    <w:rsid w:val="00D5714D"/>
    <w:rsid w:val="00D57491"/>
    <w:rsid w:val="00D576F8"/>
    <w:rsid w:val="00D57A4B"/>
    <w:rsid w:val="00D57A61"/>
    <w:rsid w:val="00D57C03"/>
    <w:rsid w:val="00D60077"/>
    <w:rsid w:val="00D601E6"/>
    <w:rsid w:val="00D60296"/>
    <w:rsid w:val="00D60743"/>
    <w:rsid w:val="00D60DE4"/>
    <w:rsid w:val="00D60E3E"/>
    <w:rsid w:val="00D6125B"/>
    <w:rsid w:val="00D61583"/>
    <w:rsid w:val="00D61F26"/>
    <w:rsid w:val="00D61F49"/>
    <w:rsid w:val="00D6224C"/>
    <w:rsid w:val="00D622F2"/>
    <w:rsid w:val="00D62623"/>
    <w:rsid w:val="00D62941"/>
    <w:rsid w:val="00D6306F"/>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6AD"/>
    <w:rsid w:val="00D6688E"/>
    <w:rsid w:val="00D66A2A"/>
    <w:rsid w:val="00D67515"/>
    <w:rsid w:val="00D6758A"/>
    <w:rsid w:val="00D67AD0"/>
    <w:rsid w:val="00D67C2B"/>
    <w:rsid w:val="00D67C6B"/>
    <w:rsid w:val="00D67CAC"/>
    <w:rsid w:val="00D67CE3"/>
    <w:rsid w:val="00D67EDB"/>
    <w:rsid w:val="00D7025B"/>
    <w:rsid w:val="00D70A73"/>
    <w:rsid w:val="00D70C0A"/>
    <w:rsid w:val="00D71178"/>
    <w:rsid w:val="00D711CF"/>
    <w:rsid w:val="00D71264"/>
    <w:rsid w:val="00D71499"/>
    <w:rsid w:val="00D717BB"/>
    <w:rsid w:val="00D718B4"/>
    <w:rsid w:val="00D71D41"/>
    <w:rsid w:val="00D720FC"/>
    <w:rsid w:val="00D72169"/>
    <w:rsid w:val="00D722F2"/>
    <w:rsid w:val="00D72331"/>
    <w:rsid w:val="00D72391"/>
    <w:rsid w:val="00D7279E"/>
    <w:rsid w:val="00D72902"/>
    <w:rsid w:val="00D72D42"/>
    <w:rsid w:val="00D72FE9"/>
    <w:rsid w:val="00D738D4"/>
    <w:rsid w:val="00D73AE7"/>
    <w:rsid w:val="00D73B6D"/>
    <w:rsid w:val="00D741CE"/>
    <w:rsid w:val="00D74232"/>
    <w:rsid w:val="00D74352"/>
    <w:rsid w:val="00D74893"/>
    <w:rsid w:val="00D74913"/>
    <w:rsid w:val="00D74BF2"/>
    <w:rsid w:val="00D755EE"/>
    <w:rsid w:val="00D758AB"/>
    <w:rsid w:val="00D759B4"/>
    <w:rsid w:val="00D75B73"/>
    <w:rsid w:val="00D75DC5"/>
    <w:rsid w:val="00D75DFA"/>
    <w:rsid w:val="00D76007"/>
    <w:rsid w:val="00D76032"/>
    <w:rsid w:val="00D764F2"/>
    <w:rsid w:val="00D76A39"/>
    <w:rsid w:val="00D76CEC"/>
    <w:rsid w:val="00D76FBD"/>
    <w:rsid w:val="00D77524"/>
    <w:rsid w:val="00D801C7"/>
    <w:rsid w:val="00D80252"/>
    <w:rsid w:val="00D80359"/>
    <w:rsid w:val="00D8074E"/>
    <w:rsid w:val="00D80BB0"/>
    <w:rsid w:val="00D80CC9"/>
    <w:rsid w:val="00D80ECF"/>
    <w:rsid w:val="00D80FF9"/>
    <w:rsid w:val="00D8148B"/>
    <w:rsid w:val="00D8184C"/>
    <w:rsid w:val="00D81A71"/>
    <w:rsid w:val="00D81C3E"/>
    <w:rsid w:val="00D81CB2"/>
    <w:rsid w:val="00D82110"/>
    <w:rsid w:val="00D823E4"/>
    <w:rsid w:val="00D8240A"/>
    <w:rsid w:val="00D82472"/>
    <w:rsid w:val="00D82849"/>
    <w:rsid w:val="00D8285B"/>
    <w:rsid w:val="00D83081"/>
    <w:rsid w:val="00D839E9"/>
    <w:rsid w:val="00D83A5E"/>
    <w:rsid w:val="00D83C91"/>
    <w:rsid w:val="00D83F13"/>
    <w:rsid w:val="00D8434E"/>
    <w:rsid w:val="00D84418"/>
    <w:rsid w:val="00D84527"/>
    <w:rsid w:val="00D84D13"/>
    <w:rsid w:val="00D84E86"/>
    <w:rsid w:val="00D85348"/>
    <w:rsid w:val="00D8537C"/>
    <w:rsid w:val="00D8543E"/>
    <w:rsid w:val="00D85A3B"/>
    <w:rsid w:val="00D85D8D"/>
    <w:rsid w:val="00D862A5"/>
    <w:rsid w:val="00D8705E"/>
    <w:rsid w:val="00D871A0"/>
    <w:rsid w:val="00D871A8"/>
    <w:rsid w:val="00D87C14"/>
    <w:rsid w:val="00D901B9"/>
    <w:rsid w:val="00D90256"/>
    <w:rsid w:val="00D90718"/>
    <w:rsid w:val="00D90961"/>
    <w:rsid w:val="00D90A7E"/>
    <w:rsid w:val="00D90C2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D45"/>
    <w:rsid w:val="00D92E04"/>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A0018"/>
    <w:rsid w:val="00DA02AF"/>
    <w:rsid w:val="00DA0352"/>
    <w:rsid w:val="00DA0497"/>
    <w:rsid w:val="00DA0678"/>
    <w:rsid w:val="00DA0CDD"/>
    <w:rsid w:val="00DA13AD"/>
    <w:rsid w:val="00DA19D4"/>
    <w:rsid w:val="00DA1A47"/>
    <w:rsid w:val="00DA1C12"/>
    <w:rsid w:val="00DA1CA3"/>
    <w:rsid w:val="00DA2210"/>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5AB"/>
    <w:rsid w:val="00DA5F3B"/>
    <w:rsid w:val="00DA5FC3"/>
    <w:rsid w:val="00DA6004"/>
    <w:rsid w:val="00DA6122"/>
    <w:rsid w:val="00DA6275"/>
    <w:rsid w:val="00DA6302"/>
    <w:rsid w:val="00DA64ED"/>
    <w:rsid w:val="00DA681E"/>
    <w:rsid w:val="00DA68C4"/>
    <w:rsid w:val="00DA6DB6"/>
    <w:rsid w:val="00DA6F17"/>
    <w:rsid w:val="00DA7F1C"/>
    <w:rsid w:val="00DB006F"/>
    <w:rsid w:val="00DB01E5"/>
    <w:rsid w:val="00DB04A8"/>
    <w:rsid w:val="00DB0659"/>
    <w:rsid w:val="00DB0851"/>
    <w:rsid w:val="00DB0999"/>
    <w:rsid w:val="00DB0B74"/>
    <w:rsid w:val="00DB0E39"/>
    <w:rsid w:val="00DB1447"/>
    <w:rsid w:val="00DB146E"/>
    <w:rsid w:val="00DB15E7"/>
    <w:rsid w:val="00DB221D"/>
    <w:rsid w:val="00DB255F"/>
    <w:rsid w:val="00DB2612"/>
    <w:rsid w:val="00DB2745"/>
    <w:rsid w:val="00DB334F"/>
    <w:rsid w:val="00DB33AC"/>
    <w:rsid w:val="00DB357B"/>
    <w:rsid w:val="00DB3679"/>
    <w:rsid w:val="00DB36AA"/>
    <w:rsid w:val="00DB36B3"/>
    <w:rsid w:val="00DB36D3"/>
    <w:rsid w:val="00DB375D"/>
    <w:rsid w:val="00DB3AEE"/>
    <w:rsid w:val="00DB3EB7"/>
    <w:rsid w:val="00DB410A"/>
    <w:rsid w:val="00DB41E6"/>
    <w:rsid w:val="00DB43A8"/>
    <w:rsid w:val="00DB475F"/>
    <w:rsid w:val="00DB492C"/>
    <w:rsid w:val="00DB4A63"/>
    <w:rsid w:val="00DB540F"/>
    <w:rsid w:val="00DB5C18"/>
    <w:rsid w:val="00DB5C7A"/>
    <w:rsid w:val="00DB5F08"/>
    <w:rsid w:val="00DB60D5"/>
    <w:rsid w:val="00DB6122"/>
    <w:rsid w:val="00DB627F"/>
    <w:rsid w:val="00DB6290"/>
    <w:rsid w:val="00DB6463"/>
    <w:rsid w:val="00DB66D5"/>
    <w:rsid w:val="00DB6A46"/>
    <w:rsid w:val="00DB7236"/>
    <w:rsid w:val="00DB7699"/>
    <w:rsid w:val="00DB7D6C"/>
    <w:rsid w:val="00DB7E87"/>
    <w:rsid w:val="00DB7FCA"/>
    <w:rsid w:val="00DC00C5"/>
    <w:rsid w:val="00DC02B3"/>
    <w:rsid w:val="00DC09A1"/>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653"/>
    <w:rsid w:val="00DC4845"/>
    <w:rsid w:val="00DC4CA6"/>
    <w:rsid w:val="00DC4DE8"/>
    <w:rsid w:val="00DC4F22"/>
    <w:rsid w:val="00DC5174"/>
    <w:rsid w:val="00DC5467"/>
    <w:rsid w:val="00DC57B3"/>
    <w:rsid w:val="00DC58E4"/>
    <w:rsid w:val="00DC5BD3"/>
    <w:rsid w:val="00DC60CC"/>
    <w:rsid w:val="00DC65DD"/>
    <w:rsid w:val="00DC6786"/>
    <w:rsid w:val="00DC67A0"/>
    <w:rsid w:val="00DC6B50"/>
    <w:rsid w:val="00DC6E69"/>
    <w:rsid w:val="00DC725F"/>
    <w:rsid w:val="00DC73DA"/>
    <w:rsid w:val="00DC7483"/>
    <w:rsid w:val="00DC750F"/>
    <w:rsid w:val="00DC78E1"/>
    <w:rsid w:val="00DC7CFB"/>
    <w:rsid w:val="00DC7D98"/>
    <w:rsid w:val="00DC7E68"/>
    <w:rsid w:val="00DD026C"/>
    <w:rsid w:val="00DD0368"/>
    <w:rsid w:val="00DD07C5"/>
    <w:rsid w:val="00DD0860"/>
    <w:rsid w:val="00DD0ECF"/>
    <w:rsid w:val="00DD0FCD"/>
    <w:rsid w:val="00DD10AF"/>
    <w:rsid w:val="00DD161F"/>
    <w:rsid w:val="00DD17BD"/>
    <w:rsid w:val="00DD1862"/>
    <w:rsid w:val="00DD1E31"/>
    <w:rsid w:val="00DD1E35"/>
    <w:rsid w:val="00DD2111"/>
    <w:rsid w:val="00DD237E"/>
    <w:rsid w:val="00DD256F"/>
    <w:rsid w:val="00DD2C3B"/>
    <w:rsid w:val="00DD2D0E"/>
    <w:rsid w:val="00DD3FE9"/>
    <w:rsid w:val="00DD4173"/>
    <w:rsid w:val="00DD47C9"/>
    <w:rsid w:val="00DD4A14"/>
    <w:rsid w:val="00DD4AB7"/>
    <w:rsid w:val="00DD4E61"/>
    <w:rsid w:val="00DD50A9"/>
    <w:rsid w:val="00DD55C0"/>
    <w:rsid w:val="00DD5E51"/>
    <w:rsid w:val="00DD63C8"/>
    <w:rsid w:val="00DD6A3C"/>
    <w:rsid w:val="00DD6BDF"/>
    <w:rsid w:val="00DD6CD6"/>
    <w:rsid w:val="00DD76EF"/>
    <w:rsid w:val="00DE0386"/>
    <w:rsid w:val="00DE1136"/>
    <w:rsid w:val="00DE1186"/>
    <w:rsid w:val="00DE120C"/>
    <w:rsid w:val="00DE166B"/>
    <w:rsid w:val="00DE19FA"/>
    <w:rsid w:val="00DE1B55"/>
    <w:rsid w:val="00DE1C41"/>
    <w:rsid w:val="00DE2320"/>
    <w:rsid w:val="00DE2628"/>
    <w:rsid w:val="00DE2692"/>
    <w:rsid w:val="00DE2958"/>
    <w:rsid w:val="00DE29F9"/>
    <w:rsid w:val="00DE2AD2"/>
    <w:rsid w:val="00DE2D50"/>
    <w:rsid w:val="00DE2F92"/>
    <w:rsid w:val="00DE367F"/>
    <w:rsid w:val="00DE3CFC"/>
    <w:rsid w:val="00DE3EE9"/>
    <w:rsid w:val="00DE4318"/>
    <w:rsid w:val="00DE47E3"/>
    <w:rsid w:val="00DE48B3"/>
    <w:rsid w:val="00DE4D0C"/>
    <w:rsid w:val="00DE52B6"/>
    <w:rsid w:val="00DE52C2"/>
    <w:rsid w:val="00DE64CA"/>
    <w:rsid w:val="00DE65F1"/>
    <w:rsid w:val="00DE6649"/>
    <w:rsid w:val="00DE6E04"/>
    <w:rsid w:val="00DE712C"/>
    <w:rsid w:val="00DE7190"/>
    <w:rsid w:val="00DE726B"/>
    <w:rsid w:val="00DE74E7"/>
    <w:rsid w:val="00DE7770"/>
    <w:rsid w:val="00DE788D"/>
    <w:rsid w:val="00DE79BA"/>
    <w:rsid w:val="00DE7CAA"/>
    <w:rsid w:val="00DE7CAC"/>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D0"/>
    <w:rsid w:val="00DF44F1"/>
    <w:rsid w:val="00DF4698"/>
    <w:rsid w:val="00DF47B0"/>
    <w:rsid w:val="00DF4808"/>
    <w:rsid w:val="00DF4E30"/>
    <w:rsid w:val="00DF4FA2"/>
    <w:rsid w:val="00DF54BA"/>
    <w:rsid w:val="00DF54D9"/>
    <w:rsid w:val="00DF5666"/>
    <w:rsid w:val="00DF56C1"/>
    <w:rsid w:val="00DF583C"/>
    <w:rsid w:val="00DF596D"/>
    <w:rsid w:val="00DF5A38"/>
    <w:rsid w:val="00DF5A74"/>
    <w:rsid w:val="00DF5D0E"/>
    <w:rsid w:val="00DF5D66"/>
    <w:rsid w:val="00DF5D94"/>
    <w:rsid w:val="00DF5F9B"/>
    <w:rsid w:val="00DF60E3"/>
    <w:rsid w:val="00DF60FF"/>
    <w:rsid w:val="00DF61AC"/>
    <w:rsid w:val="00DF6262"/>
    <w:rsid w:val="00DF62E4"/>
    <w:rsid w:val="00DF6603"/>
    <w:rsid w:val="00DF6660"/>
    <w:rsid w:val="00DF666E"/>
    <w:rsid w:val="00DF6BEB"/>
    <w:rsid w:val="00DF6E4C"/>
    <w:rsid w:val="00DF712C"/>
    <w:rsid w:val="00DF73E9"/>
    <w:rsid w:val="00DF7497"/>
    <w:rsid w:val="00DF7553"/>
    <w:rsid w:val="00DF77F5"/>
    <w:rsid w:val="00E00733"/>
    <w:rsid w:val="00E00749"/>
    <w:rsid w:val="00E00863"/>
    <w:rsid w:val="00E00F61"/>
    <w:rsid w:val="00E010C5"/>
    <w:rsid w:val="00E01254"/>
    <w:rsid w:val="00E0145F"/>
    <w:rsid w:val="00E01461"/>
    <w:rsid w:val="00E015B8"/>
    <w:rsid w:val="00E015DE"/>
    <w:rsid w:val="00E01786"/>
    <w:rsid w:val="00E01835"/>
    <w:rsid w:val="00E018E0"/>
    <w:rsid w:val="00E01986"/>
    <w:rsid w:val="00E01AD6"/>
    <w:rsid w:val="00E01BF8"/>
    <w:rsid w:val="00E01C15"/>
    <w:rsid w:val="00E01F91"/>
    <w:rsid w:val="00E02134"/>
    <w:rsid w:val="00E021BF"/>
    <w:rsid w:val="00E0272B"/>
    <w:rsid w:val="00E027CF"/>
    <w:rsid w:val="00E02D55"/>
    <w:rsid w:val="00E02DDA"/>
    <w:rsid w:val="00E03C28"/>
    <w:rsid w:val="00E03CB6"/>
    <w:rsid w:val="00E03F54"/>
    <w:rsid w:val="00E04537"/>
    <w:rsid w:val="00E047AF"/>
    <w:rsid w:val="00E04C46"/>
    <w:rsid w:val="00E04F58"/>
    <w:rsid w:val="00E0561E"/>
    <w:rsid w:val="00E0574C"/>
    <w:rsid w:val="00E05880"/>
    <w:rsid w:val="00E06615"/>
    <w:rsid w:val="00E066A4"/>
    <w:rsid w:val="00E07227"/>
    <w:rsid w:val="00E1005D"/>
    <w:rsid w:val="00E10711"/>
    <w:rsid w:val="00E10EAA"/>
    <w:rsid w:val="00E11264"/>
    <w:rsid w:val="00E116D2"/>
    <w:rsid w:val="00E116D6"/>
    <w:rsid w:val="00E118A2"/>
    <w:rsid w:val="00E11FC1"/>
    <w:rsid w:val="00E121A1"/>
    <w:rsid w:val="00E12327"/>
    <w:rsid w:val="00E1246E"/>
    <w:rsid w:val="00E125D4"/>
    <w:rsid w:val="00E12714"/>
    <w:rsid w:val="00E128FD"/>
    <w:rsid w:val="00E12C60"/>
    <w:rsid w:val="00E12F98"/>
    <w:rsid w:val="00E1301E"/>
    <w:rsid w:val="00E13A57"/>
    <w:rsid w:val="00E13AEF"/>
    <w:rsid w:val="00E13DDA"/>
    <w:rsid w:val="00E13EED"/>
    <w:rsid w:val="00E140FD"/>
    <w:rsid w:val="00E141A4"/>
    <w:rsid w:val="00E14302"/>
    <w:rsid w:val="00E14D8B"/>
    <w:rsid w:val="00E153A7"/>
    <w:rsid w:val="00E15851"/>
    <w:rsid w:val="00E15FE1"/>
    <w:rsid w:val="00E16109"/>
    <w:rsid w:val="00E16427"/>
    <w:rsid w:val="00E16E08"/>
    <w:rsid w:val="00E170BD"/>
    <w:rsid w:val="00E17ED4"/>
    <w:rsid w:val="00E20280"/>
    <w:rsid w:val="00E20CB9"/>
    <w:rsid w:val="00E20E9A"/>
    <w:rsid w:val="00E213DF"/>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AE6"/>
    <w:rsid w:val="00E25B68"/>
    <w:rsid w:val="00E261B2"/>
    <w:rsid w:val="00E26254"/>
    <w:rsid w:val="00E262AA"/>
    <w:rsid w:val="00E262D0"/>
    <w:rsid w:val="00E2651F"/>
    <w:rsid w:val="00E269D1"/>
    <w:rsid w:val="00E26C03"/>
    <w:rsid w:val="00E26CDF"/>
    <w:rsid w:val="00E26F51"/>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2D"/>
    <w:rsid w:val="00E31B50"/>
    <w:rsid w:val="00E3218D"/>
    <w:rsid w:val="00E32294"/>
    <w:rsid w:val="00E32360"/>
    <w:rsid w:val="00E32699"/>
    <w:rsid w:val="00E326E7"/>
    <w:rsid w:val="00E32D22"/>
    <w:rsid w:val="00E330E5"/>
    <w:rsid w:val="00E33140"/>
    <w:rsid w:val="00E336F1"/>
    <w:rsid w:val="00E33BD8"/>
    <w:rsid w:val="00E33C8A"/>
    <w:rsid w:val="00E33F61"/>
    <w:rsid w:val="00E34017"/>
    <w:rsid w:val="00E34174"/>
    <w:rsid w:val="00E3470A"/>
    <w:rsid w:val="00E34975"/>
    <w:rsid w:val="00E34E25"/>
    <w:rsid w:val="00E35484"/>
    <w:rsid w:val="00E354B9"/>
    <w:rsid w:val="00E357B0"/>
    <w:rsid w:val="00E3587D"/>
    <w:rsid w:val="00E36534"/>
    <w:rsid w:val="00E36708"/>
    <w:rsid w:val="00E36963"/>
    <w:rsid w:val="00E36B77"/>
    <w:rsid w:val="00E36F20"/>
    <w:rsid w:val="00E37307"/>
    <w:rsid w:val="00E37A38"/>
    <w:rsid w:val="00E37A4F"/>
    <w:rsid w:val="00E37D9F"/>
    <w:rsid w:val="00E40630"/>
    <w:rsid w:val="00E407DE"/>
    <w:rsid w:val="00E40CEE"/>
    <w:rsid w:val="00E4167D"/>
    <w:rsid w:val="00E418FF"/>
    <w:rsid w:val="00E41923"/>
    <w:rsid w:val="00E41CA2"/>
    <w:rsid w:val="00E424B9"/>
    <w:rsid w:val="00E429B4"/>
    <w:rsid w:val="00E42AC8"/>
    <w:rsid w:val="00E42BB6"/>
    <w:rsid w:val="00E42CB4"/>
    <w:rsid w:val="00E42D3F"/>
    <w:rsid w:val="00E42FC2"/>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F52"/>
    <w:rsid w:val="00E50071"/>
    <w:rsid w:val="00E50618"/>
    <w:rsid w:val="00E50651"/>
    <w:rsid w:val="00E50A0E"/>
    <w:rsid w:val="00E50C35"/>
    <w:rsid w:val="00E50DB2"/>
    <w:rsid w:val="00E512FB"/>
    <w:rsid w:val="00E51DBC"/>
    <w:rsid w:val="00E51E53"/>
    <w:rsid w:val="00E522B2"/>
    <w:rsid w:val="00E522BC"/>
    <w:rsid w:val="00E529C3"/>
    <w:rsid w:val="00E52AF4"/>
    <w:rsid w:val="00E52B68"/>
    <w:rsid w:val="00E5340D"/>
    <w:rsid w:val="00E5363B"/>
    <w:rsid w:val="00E539DD"/>
    <w:rsid w:val="00E53DDA"/>
    <w:rsid w:val="00E53DF8"/>
    <w:rsid w:val="00E54033"/>
    <w:rsid w:val="00E543E0"/>
    <w:rsid w:val="00E544A3"/>
    <w:rsid w:val="00E545C6"/>
    <w:rsid w:val="00E54AAC"/>
    <w:rsid w:val="00E54D9C"/>
    <w:rsid w:val="00E54DB5"/>
    <w:rsid w:val="00E54DBA"/>
    <w:rsid w:val="00E55486"/>
    <w:rsid w:val="00E5576B"/>
    <w:rsid w:val="00E5595E"/>
    <w:rsid w:val="00E55AF7"/>
    <w:rsid w:val="00E55CBC"/>
    <w:rsid w:val="00E55E38"/>
    <w:rsid w:val="00E55EDD"/>
    <w:rsid w:val="00E55F17"/>
    <w:rsid w:val="00E56266"/>
    <w:rsid w:val="00E567CD"/>
    <w:rsid w:val="00E56F6A"/>
    <w:rsid w:val="00E57056"/>
    <w:rsid w:val="00E57182"/>
    <w:rsid w:val="00E57391"/>
    <w:rsid w:val="00E5764A"/>
    <w:rsid w:val="00E57777"/>
    <w:rsid w:val="00E5793B"/>
    <w:rsid w:val="00E57D64"/>
    <w:rsid w:val="00E57E87"/>
    <w:rsid w:val="00E57EAD"/>
    <w:rsid w:val="00E6003C"/>
    <w:rsid w:val="00E607F8"/>
    <w:rsid w:val="00E6097F"/>
    <w:rsid w:val="00E60CDD"/>
    <w:rsid w:val="00E60CF7"/>
    <w:rsid w:val="00E60DDF"/>
    <w:rsid w:val="00E61030"/>
    <w:rsid w:val="00E6160F"/>
    <w:rsid w:val="00E61768"/>
    <w:rsid w:val="00E61E50"/>
    <w:rsid w:val="00E6217C"/>
    <w:rsid w:val="00E622C3"/>
    <w:rsid w:val="00E6250E"/>
    <w:rsid w:val="00E62BE9"/>
    <w:rsid w:val="00E632BF"/>
    <w:rsid w:val="00E6342F"/>
    <w:rsid w:val="00E635D6"/>
    <w:rsid w:val="00E63FEB"/>
    <w:rsid w:val="00E640D4"/>
    <w:rsid w:val="00E6453A"/>
    <w:rsid w:val="00E648C7"/>
    <w:rsid w:val="00E649E0"/>
    <w:rsid w:val="00E64BF8"/>
    <w:rsid w:val="00E64DDF"/>
    <w:rsid w:val="00E64EA9"/>
    <w:rsid w:val="00E64F95"/>
    <w:rsid w:val="00E650AC"/>
    <w:rsid w:val="00E65244"/>
    <w:rsid w:val="00E65592"/>
    <w:rsid w:val="00E656FA"/>
    <w:rsid w:val="00E6595F"/>
    <w:rsid w:val="00E65BB4"/>
    <w:rsid w:val="00E65C29"/>
    <w:rsid w:val="00E65C55"/>
    <w:rsid w:val="00E65C6C"/>
    <w:rsid w:val="00E66F24"/>
    <w:rsid w:val="00E67342"/>
    <w:rsid w:val="00E67853"/>
    <w:rsid w:val="00E67ADA"/>
    <w:rsid w:val="00E67C62"/>
    <w:rsid w:val="00E67E1F"/>
    <w:rsid w:val="00E67EF0"/>
    <w:rsid w:val="00E7025F"/>
    <w:rsid w:val="00E70378"/>
    <w:rsid w:val="00E705CC"/>
    <w:rsid w:val="00E7099A"/>
    <w:rsid w:val="00E70A16"/>
    <w:rsid w:val="00E711F6"/>
    <w:rsid w:val="00E71220"/>
    <w:rsid w:val="00E712B7"/>
    <w:rsid w:val="00E71602"/>
    <w:rsid w:val="00E718C9"/>
    <w:rsid w:val="00E7244E"/>
    <w:rsid w:val="00E727D2"/>
    <w:rsid w:val="00E72D85"/>
    <w:rsid w:val="00E73258"/>
    <w:rsid w:val="00E73627"/>
    <w:rsid w:val="00E73667"/>
    <w:rsid w:val="00E73768"/>
    <w:rsid w:val="00E743D2"/>
    <w:rsid w:val="00E747AC"/>
    <w:rsid w:val="00E754E4"/>
    <w:rsid w:val="00E755B3"/>
    <w:rsid w:val="00E75C21"/>
    <w:rsid w:val="00E75D52"/>
    <w:rsid w:val="00E75F72"/>
    <w:rsid w:val="00E7611C"/>
    <w:rsid w:val="00E77038"/>
    <w:rsid w:val="00E7772F"/>
    <w:rsid w:val="00E77807"/>
    <w:rsid w:val="00E77C00"/>
    <w:rsid w:val="00E77EB8"/>
    <w:rsid w:val="00E800ED"/>
    <w:rsid w:val="00E80113"/>
    <w:rsid w:val="00E80279"/>
    <w:rsid w:val="00E80455"/>
    <w:rsid w:val="00E80590"/>
    <w:rsid w:val="00E8072F"/>
    <w:rsid w:val="00E80CCD"/>
    <w:rsid w:val="00E80D20"/>
    <w:rsid w:val="00E811DB"/>
    <w:rsid w:val="00E81710"/>
    <w:rsid w:val="00E8171D"/>
    <w:rsid w:val="00E81877"/>
    <w:rsid w:val="00E81BA8"/>
    <w:rsid w:val="00E820A4"/>
    <w:rsid w:val="00E820AD"/>
    <w:rsid w:val="00E8212C"/>
    <w:rsid w:val="00E827C5"/>
    <w:rsid w:val="00E82B6E"/>
    <w:rsid w:val="00E82C9D"/>
    <w:rsid w:val="00E82D0D"/>
    <w:rsid w:val="00E830FB"/>
    <w:rsid w:val="00E835B4"/>
    <w:rsid w:val="00E836B2"/>
    <w:rsid w:val="00E8373E"/>
    <w:rsid w:val="00E83949"/>
    <w:rsid w:val="00E83BFB"/>
    <w:rsid w:val="00E83CDA"/>
    <w:rsid w:val="00E83CFD"/>
    <w:rsid w:val="00E83E67"/>
    <w:rsid w:val="00E8401E"/>
    <w:rsid w:val="00E84598"/>
    <w:rsid w:val="00E845EB"/>
    <w:rsid w:val="00E848C5"/>
    <w:rsid w:val="00E84E26"/>
    <w:rsid w:val="00E84EF4"/>
    <w:rsid w:val="00E84FAC"/>
    <w:rsid w:val="00E851FB"/>
    <w:rsid w:val="00E852CC"/>
    <w:rsid w:val="00E85345"/>
    <w:rsid w:val="00E853E2"/>
    <w:rsid w:val="00E8558B"/>
    <w:rsid w:val="00E8565A"/>
    <w:rsid w:val="00E85675"/>
    <w:rsid w:val="00E85A36"/>
    <w:rsid w:val="00E85BF0"/>
    <w:rsid w:val="00E85E2C"/>
    <w:rsid w:val="00E8683B"/>
    <w:rsid w:val="00E86B4E"/>
    <w:rsid w:val="00E86C3F"/>
    <w:rsid w:val="00E86CA8"/>
    <w:rsid w:val="00E873CB"/>
    <w:rsid w:val="00E8766F"/>
    <w:rsid w:val="00E876C6"/>
    <w:rsid w:val="00E90089"/>
    <w:rsid w:val="00E9011C"/>
    <w:rsid w:val="00E90156"/>
    <w:rsid w:val="00E9112C"/>
    <w:rsid w:val="00E9146F"/>
    <w:rsid w:val="00E9149B"/>
    <w:rsid w:val="00E918B9"/>
    <w:rsid w:val="00E918DF"/>
    <w:rsid w:val="00E91DEC"/>
    <w:rsid w:val="00E91E40"/>
    <w:rsid w:val="00E92038"/>
    <w:rsid w:val="00E921ED"/>
    <w:rsid w:val="00E923C1"/>
    <w:rsid w:val="00E926E3"/>
    <w:rsid w:val="00E927A0"/>
    <w:rsid w:val="00E92B1B"/>
    <w:rsid w:val="00E92B4B"/>
    <w:rsid w:val="00E92BB9"/>
    <w:rsid w:val="00E92BC1"/>
    <w:rsid w:val="00E92C0F"/>
    <w:rsid w:val="00E92C24"/>
    <w:rsid w:val="00E92FC8"/>
    <w:rsid w:val="00E9304D"/>
    <w:rsid w:val="00E930E4"/>
    <w:rsid w:val="00E934BF"/>
    <w:rsid w:val="00E93639"/>
    <w:rsid w:val="00E93A74"/>
    <w:rsid w:val="00E94187"/>
    <w:rsid w:val="00E9447C"/>
    <w:rsid w:val="00E94B5B"/>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092"/>
    <w:rsid w:val="00E9760E"/>
    <w:rsid w:val="00E97754"/>
    <w:rsid w:val="00E979EF"/>
    <w:rsid w:val="00E97AC6"/>
    <w:rsid w:val="00E97BD4"/>
    <w:rsid w:val="00E97EBF"/>
    <w:rsid w:val="00EA0135"/>
    <w:rsid w:val="00EA05D5"/>
    <w:rsid w:val="00EA0A55"/>
    <w:rsid w:val="00EA0A5B"/>
    <w:rsid w:val="00EA0E52"/>
    <w:rsid w:val="00EA10A5"/>
    <w:rsid w:val="00EA1759"/>
    <w:rsid w:val="00EA17A0"/>
    <w:rsid w:val="00EA17B6"/>
    <w:rsid w:val="00EA1945"/>
    <w:rsid w:val="00EA1DBB"/>
    <w:rsid w:val="00EA1E33"/>
    <w:rsid w:val="00EA25F7"/>
    <w:rsid w:val="00EA25FC"/>
    <w:rsid w:val="00EA25FF"/>
    <w:rsid w:val="00EA2AC3"/>
    <w:rsid w:val="00EA2AC6"/>
    <w:rsid w:val="00EA2E8D"/>
    <w:rsid w:val="00EA3353"/>
    <w:rsid w:val="00EA34C1"/>
    <w:rsid w:val="00EA35C4"/>
    <w:rsid w:val="00EA369E"/>
    <w:rsid w:val="00EA3A0E"/>
    <w:rsid w:val="00EA3A39"/>
    <w:rsid w:val="00EA3C36"/>
    <w:rsid w:val="00EA4424"/>
    <w:rsid w:val="00EA4475"/>
    <w:rsid w:val="00EA45B4"/>
    <w:rsid w:val="00EA4B34"/>
    <w:rsid w:val="00EA4C72"/>
    <w:rsid w:val="00EA5559"/>
    <w:rsid w:val="00EA5772"/>
    <w:rsid w:val="00EA5D8B"/>
    <w:rsid w:val="00EA5FD1"/>
    <w:rsid w:val="00EA619E"/>
    <w:rsid w:val="00EA63E2"/>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5FF9"/>
    <w:rsid w:val="00EB6324"/>
    <w:rsid w:val="00EB646A"/>
    <w:rsid w:val="00EB69BE"/>
    <w:rsid w:val="00EB6A2F"/>
    <w:rsid w:val="00EB6A6A"/>
    <w:rsid w:val="00EB7572"/>
    <w:rsid w:val="00EB7F43"/>
    <w:rsid w:val="00EC0A3B"/>
    <w:rsid w:val="00EC0A5C"/>
    <w:rsid w:val="00EC0C9F"/>
    <w:rsid w:val="00EC105F"/>
    <w:rsid w:val="00EC1138"/>
    <w:rsid w:val="00EC1675"/>
    <w:rsid w:val="00EC1E48"/>
    <w:rsid w:val="00EC233F"/>
    <w:rsid w:val="00EC243C"/>
    <w:rsid w:val="00EC2482"/>
    <w:rsid w:val="00EC25D8"/>
    <w:rsid w:val="00EC2A11"/>
    <w:rsid w:val="00EC2A27"/>
    <w:rsid w:val="00EC33FA"/>
    <w:rsid w:val="00EC349A"/>
    <w:rsid w:val="00EC351C"/>
    <w:rsid w:val="00EC3968"/>
    <w:rsid w:val="00EC3B8D"/>
    <w:rsid w:val="00EC3F4B"/>
    <w:rsid w:val="00EC3FF3"/>
    <w:rsid w:val="00EC4379"/>
    <w:rsid w:val="00EC442A"/>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C45"/>
    <w:rsid w:val="00ED0174"/>
    <w:rsid w:val="00ED0342"/>
    <w:rsid w:val="00ED0759"/>
    <w:rsid w:val="00ED0AF0"/>
    <w:rsid w:val="00ED0C08"/>
    <w:rsid w:val="00ED0D88"/>
    <w:rsid w:val="00ED0EAF"/>
    <w:rsid w:val="00ED10D3"/>
    <w:rsid w:val="00ED10DF"/>
    <w:rsid w:val="00ED1239"/>
    <w:rsid w:val="00ED13B2"/>
    <w:rsid w:val="00ED1806"/>
    <w:rsid w:val="00ED2564"/>
    <w:rsid w:val="00ED2631"/>
    <w:rsid w:val="00ED2B08"/>
    <w:rsid w:val="00ED2EF1"/>
    <w:rsid w:val="00ED2FF3"/>
    <w:rsid w:val="00ED3105"/>
    <w:rsid w:val="00ED3109"/>
    <w:rsid w:val="00ED3125"/>
    <w:rsid w:val="00ED31E8"/>
    <w:rsid w:val="00ED3241"/>
    <w:rsid w:val="00ED372A"/>
    <w:rsid w:val="00ED383D"/>
    <w:rsid w:val="00ED398B"/>
    <w:rsid w:val="00ED3A99"/>
    <w:rsid w:val="00ED4400"/>
    <w:rsid w:val="00ED44A3"/>
    <w:rsid w:val="00ED44F2"/>
    <w:rsid w:val="00ED4814"/>
    <w:rsid w:val="00ED4D74"/>
    <w:rsid w:val="00ED5398"/>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42C"/>
    <w:rsid w:val="00EE0619"/>
    <w:rsid w:val="00EE0A56"/>
    <w:rsid w:val="00EE0AD6"/>
    <w:rsid w:val="00EE0BAC"/>
    <w:rsid w:val="00EE0C59"/>
    <w:rsid w:val="00EE0FB2"/>
    <w:rsid w:val="00EE14DF"/>
    <w:rsid w:val="00EE1B32"/>
    <w:rsid w:val="00EE1D65"/>
    <w:rsid w:val="00EE242E"/>
    <w:rsid w:val="00EE2B0B"/>
    <w:rsid w:val="00EE2C20"/>
    <w:rsid w:val="00EE2DDA"/>
    <w:rsid w:val="00EE2E1D"/>
    <w:rsid w:val="00EE300F"/>
    <w:rsid w:val="00EE3199"/>
    <w:rsid w:val="00EE32B2"/>
    <w:rsid w:val="00EE3B57"/>
    <w:rsid w:val="00EE3D23"/>
    <w:rsid w:val="00EE4103"/>
    <w:rsid w:val="00EE4106"/>
    <w:rsid w:val="00EE42C3"/>
    <w:rsid w:val="00EE46C5"/>
    <w:rsid w:val="00EE487A"/>
    <w:rsid w:val="00EE4C7C"/>
    <w:rsid w:val="00EE4DB1"/>
    <w:rsid w:val="00EE5067"/>
    <w:rsid w:val="00EE5642"/>
    <w:rsid w:val="00EE5AC7"/>
    <w:rsid w:val="00EE5AF9"/>
    <w:rsid w:val="00EE60EF"/>
    <w:rsid w:val="00EE6137"/>
    <w:rsid w:val="00EE6242"/>
    <w:rsid w:val="00EE6428"/>
    <w:rsid w:val="00EE674B"/>
    <w:rsid w:val="00EE6A8E"/>
    <w:rsid w:val="00EE71C8"/>
    <w:rsid w:val="00EE71D4"/>
    <w:rsid w:val="00EE737F"/>
    <w:rsid w:val="00EE767E"/>
    <w:rsid w:val="00EE76ED"/>
    <w:rsid w:val="00EE777A"/>
    <w:rsid w:val="00EE7B24"/>
    <w:rsid w:val="00EE7E1A"/>
    <w:rsid w:val="00EF0013"/>
    <w:rsid w:val="00EF019B"/>
    <w:rsid w:val="00EF036E"/>
    <w:rsid w:val="00EF0411"/>
    <w:rsid w:val="00EF0775"/>
    <w:rsid w:val="00EF0BC9"/>
    <w:rsid w:val="00EF0DCD"/>
    <w:rsid w:val="00EF10B2"/>
    <w:rsid w:val="00EF11D4"/>
    <w:rsid w:val="00EF1526"/>
    <w:rsid w:val="00EF1720"/>
    <w:rsid w:val="00EF204A"/>
    <w:rsid w:val="00EF2092"/>
    <w:rsid w:val="00EF210F"/>
    <w:rsid w:val="00EF2335"/>
    <w:rsid w:val="00EF29FE"/>
    <w:rsid w:val="00EF2B39"/>
    <w:rsid w:val="00EF310B"/>
    <w:rsid w:val="00EF33BC"/>
    <w:rsid w:val="00EF3A75"/>
    <w:rsid w:val="00EF3AB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CC9"/>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69A"/>
    <w:rsid w:val="00EF7BBC"/>
    <w:rsid w:val="00EF7E81"/>
    <w:rsid w:val="00EF7F1C"/>
    <w:rsid w:val="00F00336"/>
    <w:rsid w:val="00F0039A"/>
    <w:rsid w:val="00F008B6"/>
    <w:rsid w:val="00F0093A"/>
    <w:rsid w:val="00F00B97"/>
    <w:rsid w:val="00F00BFA"/>
    <w:rsid w:val="00F00F8C"/>
    <w:rsid w:val="00F01233"/>
    <w:rsid w:val="00F01522"/>
    <w:rsid w:val="00F017DE"/>
    <w:rsid w:val="00F01C9D"/>
    <w:rsid w:val="00F01F50"/>
    <w:rsid w:val="00F02370"/>
    <w:rsid w:val="00F02871"/>
    <w:rsid w:val="00F029BA"/>
    <w:rsid w:val="00F02C83"/>
    <w:rsid w:val="00F02E24"/>
    <w:rsid w:val="00F0301F"/>
    <w:rsid w:val="00F032DC"/>
    <w:rsid w:val="00F03DFF"/>
    <w:rsid w:val="00F03E8D"/>
    <w:rsid w:val="00F0422A"/>
    <w:rsid w:val="00F043FC"/>
    <w:rsid w:val="00F0442E"/>
    <w:rsid w:val="00F0456C"/>
    <w:rsid w:val="00F049F3"/>
    <w:rsid w:val="00F04AF2"/>
    <w:rsid w:val="00F04CE7"/>
    <w:rsid w:val="00F04E85"/>
    <w:rsid w:val="00F054C2"/>
    <w:rsid w:val="00F055E8"/>
    <w:rsid w:val="00F05C75"/>
    <w:rsid w:val="00F066D7"/>
    <w:rsid w:val="00F0681C"/>
    <w:rsid w:val="00F069B7"/>
    <w:rsid w:val="00F06F01"/>
    <w:rsid w:val="00F06F97"/>
    <w:rsid w:val="00F070F8"/>
    <w:rsid w:val="00F07174"/>
    <w:rsid w:val="00F0728D"/>
    <w:rsid w:val="00F0763C"/>
    <w:rsid w:val="00F07843"/>
    <w:rsid w:val="00F07DCF"/>
    <w:rsid w:val="00F07F57"/>
    <w:rsid w:val="00F1013C"/>
    <w:rsid w:val="00F1018E"/>
    <w:rsid w:val="00F107B8"/>
    <w:rsid w:val="00F10BFD"/>
    <w:rsid w:val="00F10CD3"/>
    <w:rsid w:val="00F10D66"/>
    <w:rsid w:val="00F112BC"/>
    <w:rsid w:val="00F1157C"/>
    <w:rsid w:val="00F11EC8"/>
    <w:rsid w:val="00F12084"/>
    <w:rsid w:val="00F120DD"/>
    <w:rsid w:val="00F12702"/>
    <w:rsid w:val="00F128CE"/>
    <w:rsid w:val="00F12BB8"/>
    <w:rsid w:val="00F12C6F"/>
    <w:rsid w:val="00F13DB6"/>
    <w:rsid w:val="00F1429A"/>
    <w:rsid w:val="00F14431"/>
    <w:rsid w:val="00F14449"/>
    <w:rsid w:val="00F14896"/>
    <w:rsid w:val="00F14A28"/>
    <w:rsid w:val="00F14A98"/>
    <w:rsid w:val="00F14C76"/>
    <w:rsid w:val="00F153DE"/>
    <w:rsid w:val="00F15596"/>
    <w:rsid w:val="00F15AD5"/>
    <w:rsid w:val="00F15F0F"/>
    <w:rsid w:val="00F161E1"/>
    <w:rsid w:val="00F1621C"/>
    <w:rsid w:val="00F169C6"/>
    <w:rsid w:val="00F174C5"/>
    <w:rsid w:val="00F17518"/>
    <w:rsid w:val="00F179D9"/>
    <w:rsid w:val="00F17FBA"/>
    <w:rsid w:val="00F2003F"/>
    <w:rsid w:val="00F20241"/>
    <w:rsid w:val="00F20D01"/>
    <w:rsid w:val="00F21139"/>
    <w:rsid w:val="00F21296"/>
    <w:rsid w:val="00F2193C"/>
    <w:rsid w:val="00F21E9D"/>
    <w:rsid w:val="00F21FA9"/>
    <w:rsid w:val="00F22117"/>
    <w:rsid w:val="00F2235F"/>
    <w:rsid w:val="00F22726"/>
    <w:rsid w:val="00F228E8"/>
    <w:rsid w:val="00F22C3C"/>
    <w:rsid w:val="00F22C80"/>
    <w:rsid w:val="00F22D62"/>
    <w:rsid w:val="00F23438"/>
    <w:rsid w:val="00F2356E"/>
    <w:rsid w:val="00F23684"/>
    <w:rsid w:val="00F23D0C"/>
    <w:rsid w:val="00F23D17"/>
    <w:rsid w:val="00F2482F"/>
    <w:rsid w:val="00F249ED"/>
    <w:rsid w:val="00F24DC0"/>
    <w:rsid w:val="00F24E3C"/>
    <w:rsid w:val="00F250A6"/>
    <w:rsid w:val="00F25323"/>
    <w:rsid w:val="00F2554E"/>
    <w:rsid w:val="00F25BC2"/>
    <w:rsid w:val="00F25CD4"/>
    <w:rsid w:val="00F2604A"/>
    <w:rsid w:val="00F2655C"/>
    <w:rsid w:val="00F265E6"/>
    <w:rsid w:val="00F26675"/>
    <w:rsid w:val="00F26678"/>
    <w:rsid w:val="00F26868"/>
    <w:rsid w:val="00F269CB"/>
    <w:rsid w:val="00F26A2C"/>
    <w:rsid w:val="00F2709B"/>
    <w:rsid w:val="00F27238"/>
    <w:rsid w:val="00F27295"/>
    <w:rsid w:val="00F2765F"/>
    <w:rsid w:val="00F27875"/>
    <w:rsid w:val="00F27955"/>
    <w:rsid w:val="00F279CE"/>
    <w:rsid w:val="00F27ACD"/>
    <w:rsid w:val="00F27ED9"/>
    <w:rsid w:val="00F301ED"/>
    <w:rsid w:val="00F302B8"/>
    <w:rsid w:val="00F302FE"/>
    <w:rsid w:val="00F303E3"/>
    <w:rsid w:val="00F30870"/>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6CE"/>
    <w:rsid w:val="00F35B9A"/>
    <w:rsid w:val="00F35D62"/>
    <w:rsid w:val="00F36548"/>
    <w:rsid w:val="00F3664C"/>
    <w:rsid w:val="00F36826"/>
    <w:rsid w:val="00F36AF3"/>
    <w:rsid w:val="00F36E8F"/>
    <w:rsid w:val="00F37149"/>
    <w:rsid w:val="00F3748B"/>
    <w:rsid w:val="00F374D2"/>
    <w:rsid w:val="00F37980"/>
    <w:rsid w:val="00F37B45"/>
    <w:rsid w:val="00F400D4"/>
    <w:rsid w:val="00F40220"/>
    <w:rsid w:val="00F40245"/>
    <w:rsid w:val="00F40662"/>
    <w:rsid w:val="00F406F8"/>
    <w:rsid w:val="00F4077C"/>
    <w:rsid w:val="00F40D4A"/>
    <w:rsid w:val="00F40F3E"/>
    <w:rsid w:val="00F41319"/>
    <w:rsid w:val="00F41343"/>
    <w:rsid w:val="00F416A5"/>
    <w:rsid w:val="00F41FAA"/>
    <w:rsid w:val="00F42366"/>
    <w:rsid w:val="00F42C90"/>
    <w:rsid w:val="00F43177"/>
    <w:rsid w:val="00F432C4"/>
    <w:rsid w:val="00F4347E"/>
    <w:rsid w:val="00F43679"/>
    <w:rsid w:val="00F436E2"/>
    <w:rsid w:val="00F43826"/>
    <w:rsid w:val="00F438C6"/>
    <w:rsid w:val="00F43E24"/>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29"/>
    <w:rsid w:val="00F4689B"/>
    <w:rsid w:val="00F46974"/>
    <w:rsid w:val="00F46B54"/>
    <w:rsid w:val="00F46BBB"/>
    <w:rsid w:val="00F46BE9"/>
    <w:rsid w:val="00F46C81"/>
    <w:rsid w:val="00F47033"/>
    <w:rsid w:val="00F475EE"/>
    <w:rsid w:val="00F4760C"/>
    <w:rsid w:val="00F4777D"/>
    <w:rsid w:val="00F47950"/>
    <w:rsid w:val="00F47A2C"/>
    <w:rsid w:val="00F5009E"/>
    <w:rsid w:val="00F500BC"/>
    <w:rsid w:val="00F506E6"/>
    <w:rsid w:val="00F508C1"/>
    <w:rsid w:val="00F517FD"/>
    <w:rsid w:val="00F51882"/>
    <w:rsid w:val="00F51B94"/>
    <w:rsid w:val="00F51E29"/>
    <w:rsid w:val="00F51ED0"/>
    <w:rsid w:val="00F5204E"/>
    <w:rsid w:val="00F52181"/>
    <w:rsid w:val="00F523E6"/>
    <w:rsid w:val="00F529BF"/>
    <w:rsid w:val="00F52E05"/>
    <w:rsid w:val="00F52FB9"/>
    <w:rsid w:val="00F53279"/>
    <w:rsid w:val="00F5337E"/>
    <w:rsid w:val="00F5381E"/>
    <w:rsid w:val="00F53903"/>
    <w:rsid w:val="00F53C64"/>
    <w:rsid w:val="00F53DDB"/>
    <w:rsid w:val="00F5409B"/>
    <w:rsid w:val="00F54531"/>
    <w:rsid w:val="00F545FE"/>
    <w:rsid w:val="00F54645"/>
    <w:rsid w:val="00F54874"/>
    <w:rsid w:val="00F54942"/>
    <w:rsid w:val="00F54AF1"/>
    <w:rsid w:val="00F555B1"/>
    <w:rsid w:val="00F5585D"/>
    <w:rsid w:val="00F55C12"/>
    <w:rsid w:val="00F55DC1"/>
    <w:rsid w:val="00F55EC6"/>
    <w:rsid w:val="00F55FF7"/>
    <w:rsid w:val="00F56754"/>
    <w:rsid w:val="00F567C9"/>
    <w:rsid w:val="00F568C0"/>
    <w:rsid w:val="00F568D9"/>
    <w:rsid w:val="00F56AF3"/>
    <w:rsid w:val="00F56D12"/>
    <w:rsid w:val="00F56DD4"/>
    <w:rsid w:val="00F56DFE"/>
    <w:rsid w:val="00F56E93"/>
    <w:rsid w:val="00F571F2"/>
    <w:rsid w:val="00F572D1"/>
    <w:rsid w:val="00F573D4"/>
    <w:rsid w:val="00F574A1"/>
    <w:rsid w:val="00F57539"/>
    <w:rsid w:val="00F5759E"/>
    <w:rsid w:val="00F57647"/>
    <w:rsid w:val="00F5789C"/>
    <w:rsid w:val="00F602AB"/>
    <w:rsid w:val="00F602BD"/>
    <w:rsid w:val="00F603CA"/>
    <w:rsid w:val="00F6096E"/>
    <w:rsid w:val="00F60CEE"/>
    <w:rsid w:val="00F61B14"/>
    <w:rsid w:val="00F61B34"/>
    <w:rsid w:val="00F61EE4"/>
    <w:rsid w:val="00F61FDA"/>
    <w:rsid w:val="00F62152"/>
    <w:rsid w:val="00F62252"/>
    <w:rsid w:val="00F62E59"/>
    <w:rsid w:val="00F63040"/>
    <w:rsid w:val="00F630DB"/>
    <w:rsid w:val="00F6318B"/>
    <w:rsid w:val="00F635A6"/>
    <w:rsid w:val="00F6377A"/>
    <w:rsid w:val="00F63B9D"/>
    <w:rsid w:val="00F640EC"/>
    <w:rsid w:val="00F64137"/>
    <w:rsid w:val="00F642F0"/>
    <w:rsid w:val="00F6448B"/>
    <w:rsid w:val="00F645EC"/>
    <w:rsid w:val="00F64703"/>
    <w:rsid w:val="00F647A3"/>
    <w:rsid w:val="00F647C9"/>
    <w:rsid w:val="00F64B4C"/>
    <w:rsid w:val="00F64E64"/>
    <w:rsid w:val="00F654D6"/>
    <w:rsid w:val="00F656C3"/>
    <w:rsid w:val="00F65B34"/>
    <w:rsid w:val="00F65BEB"/>
    <w:rsid w:val="00F6615C"/>
    <w:rsid w:val="00F66436"/>
    <w:rsid w:val="00F668DF"/>
    <w:rsid w:val="00F66957"/>
    <w:rsid w:val="00F66B2E"/>
    <w:rsid w:val="00F66BB4"/>
    <w:rsid w:val="00F6706D"/>
    <w:rsid w:val="00F67579"/>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8CF"/>
    <w:rsid w:val="00F71E05"/>
    <w:rsid w:val="00F71EB0"/>
    <w:rsid w:val="00F71ED6"/>
    <w:rsid w:val="00F722D9"/>
    <w:rsid w:val="00F72369"/>
    <w:rsid w:val="00F72454"/>
    <w:rsid w:val="00F72744"/>
    <w:rsid w:val="00F72D5C"/>
    <w:rsid w:val="00F72EAD"/>
    <w:rsid w:val="00F7312F"/>
    <w:rsid w:val="00F73201"/>
    <w:rsid w:val="00F73505"/>
    <w:rsid w:val="00F735CD"/>
    <w:rsid w:val="00F736EB"/>
    <w:rsid w:val="00F73A09"/>
    <w:rsid w:val="00F73C3D"/>
    <w:rsid w:val="00F73E47"/>
    <w:rsid w:val="00F73ECE"/>
    <w:rsid w:val="00F74231"/>
    <w:rsid w:val="00F7437E"/>
    <w:rsid w:val="00F743B2"/>
    <w:rsid w:val="00F74495"/>
    <w:rsid w:val="00F746AF"/>
    <w:rsid w:val="00F746FB"/>
    <w:rsid w:val="00F747C1"/>
    <w:rsid w:val="00F748FD"/>
    <w:rsid w:val="00F74B88"/>
    <w:rsid w:val="00F74F5C"/>
    <w:rsid w:val="00F74F80"/>
    <w:rsid w:val="00F751CB"/>
    <w:rsid w:val="00F751FD"/>
    <w:rsid w:val="00F75CE3"/>
    <w:rsid w:val="00F7606B"/>
    <w:rsid w:val="00F7637D"/>
    <w:rsid w:val="00F7638A"/>
    <w:rsid w:val="00F763F3"/>
    <w:rsid w:val="00F7691F"/>
    <w:rsid w:val="00F76B15"/>
    <w:rsid w:val="00F76F6F"/>
    <w:rsid w:val="00F772D0"/>
    <w:rsid w:val="00F779BA"/>
    <w:rsid w:val="00F77A1B"/>
    <w:rsid w:val="00F8020E"/>
    <w:rsid w:val="00F8071B"/>
    <w:rsid w:val="00F807C9"/>
    <w:rsid w:val="00F80B9E"/>
    <w:rsid w:val="00F80F70"/>
    <w:rsid w:val="00F813BA"/>
    <w:rsid w:val="00F81B69"/>
    <w:rsid w:val="00F821B2"/>
    <w:rsid w:val="00F823A4"/>
    <w:rsid w:val="00F828CA"/>
    <w:rsid w:val="00F82DA6"/>
    <w:rsid w:val="00F82FC2"/>
    <w:rsid w:val="00F836C6"/>
    <w:rsid w:val="00F83712"/>
    <w:rsid w:val="00F838EB"/>
    <w:rsid w:val="00F83A8A"/>
    <w:rsid w:val="00F83F45"/>
    <w:rsid w:val="00F83FBE"/>
    <w:rsid w:val="00F842C8"/>
    <w:rsid w:val="00F848EF"/>
    <w:rsid w:val="00F852BD"/>
    <w:rsid w:val="00F852F4"/>
    <w:rsid w:val="00F85662"/>
    <w:rsid w:val="00F856C4"/>
    <w:rsid w:val="00F85D24"/>
    <w:rsid w:val="00F860CE"/>
    <w:rsid w:val="00F86526"/>
    <w:rsid w:val="00F866A0"/>
    <w:rsid w:val="00F866B1"/>
    <w:rsid w:val="00F86731"/>
    <w:rsid w:val="00F8690F"/>
    <w:rsid w:val="00F870E3"/>
    <w:rsid w:val="00F874A9"/>
    <w:rsid w:val="00F8770A"/>
    <w:rsid w:val="00F8793C"/>
    <w:rsid w:val="00F901B5"/>
    <w:rsid w:val="00F9097C"/>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D53"/>
    <w:rsid w:val="00F96ED9"/>
    <w:rsid w:val="00F96FB2"/>
    <w:rsid w:val="00F96FB5"/>
    <w:rsid w:val="00F97A02"/>
    <w:rsid w:val="00FA0329"/>
    <w:rsid w:val="00FA0339"/>
    <w:rsid w:val="00FA03E7"/>
    <w:rsid w:val="00FA04FF"/>
    <w:rsid w:val="00FA07BB"/>
    <w:rsid w:val="00FA09AB"/>
    <w:rsid w:val="00FA106C"/>
    <w:rsid w:val="00FA178E"/>
    <w:rsid w:val="00FA1C96"/>
    <w:rsid w:val="00FA20B3"/>
    <w:rsid w:val="00FA20F1"/>
    <w:rsid w:val="00FA2148"/>
    <w:rsid w:val="00FA2344"/>
    <w:rsid w:val="00FA2603"/>
    <w:rsid w:val="00FA27BD"/>
    <w:rsid w:val="00FA2A61"/>
    <w:rsid w:val="00FA3226"/>
    <w:rsid w:val="00FA3E1D"/>
    <w:rsid w:val="00FA46C1"/>
    <w:rsid w:val="00FA4B12"/>
    <w:rsid w:val="00FA4CD7"/>
    <w:rsid w:val="00FA4DD8"/>
    <w:rsid w:val="00FA4E1E"/>
    <w:rsid w:val="00FA4F79"/>
    <w:rsid w:val="00FA5036"/>
    <w:rsid w:val="00FA5370"/>
    <w:rsid w:val="00FA5411"/>
    <w:rsid w:val="00FA54C8"/>
    <w:rsid w:val="00FA5616"/>
    <w:rsid w:val="00FA5654"/>
    <w:rsid w:val="00FA5768"/>
    <w:rsid w:val="00FA57C1"/>
    <w:rsid w:val="00FA5983"/>
    <w:rsid w:val="00FA598D"/>
    <w:rsid w:val="00FA5DA0"/>
    <w:rsid w:val="00FA5F9A"/>
    <w:rsid w:val="00FA618C"/>
    <w:rsid w:val="00FA61D8"/>
    <w:rsid w:val="00FA6216"/>
    <w:rsid w:val="00FA6609"/>
    <w:rsid w:val="00FA676D"/>
    <w:rsid w:val="00FA6B25"/>
    <w:rsid w:val="00FA6B6A"/>
    <w:rsid w:val="00FA6CAA"/>
    <w:rsid w:val="00FA6DEA"/>
    <w:rsid w:val="00FA709D"/>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8DA"/>
    <w:rsid w:val="00FB1B21"/>
    <w:rsid w:val="00FB1BAA"/>
    <w:rsid w:val="00FB1C0F"/>
    <w:rsid w:val="00FB20CD"/>
    <w:rsid w:val="00FB2156"/>
    <w:rsid w:val="00FB29F6"/>
    <w:rsid w:val="00FB2C86"/>
    <w:rsid w:val="00FB2FD0"/>
    <w:rsid w:val="00FB3400"/>
    <w:rsid w:val="00FB342E"/>
    <w:rsid w:val="00FB3509"/>
    <w:rsid w:val="00FB36BD"/>
    <w:rsid w:val="00FB3831"/>
    <w:rsid w:val="00FB38B0"/>
    <w:rsid w:val="00FB3D15"/>
    <w:rsid w:val="00FB43F0"/>
    <w:rsid w:val="00FB4913"/>
    <w:rsid w:val="00FB4EF8"/>
    <w:rsid w:val="00FB50A7"/>
    <w:rsid w:val="00FB5250"/>
    <w:rsid w:val="00FB528C"/>
    <w:rsid w:val="00FB554C"/>
    <w:rsid w:val="00FB57BF"/>
    <w:rsid w:val="00FB5B35"/>
    <w:rsid w:val="00FB5E10"/>
    <w:rsid w:val="00FB624E"/>
    <w:rsid w:val="00FB648A"/>
    <w:rsid w:val="00FB65F9"/>
    <w:rsid w:val="00FB695D"/>
    <w:rsid w:val="00FB6AAD"/>
    <w:rsid w:val="00FB6D52"/>
    <w:rsid w:val="00FB6DE2"/>
    <w:rsid w:val="00FB7CC5"/>
    <w:rsid w:val="00FB7EBB"/>
    <w:rsid w:val="00FC0206"/>
    <w:rsid w:val="00FC07B9"/>
    <w:rsid w:val="00FC0C72"/>
    <w:rsid w:val="00FC0D62"/>
    <w:rsid w:val="00FC0DC9"/>
    <w:rsid w:val="00FC0EB1"/>
    <w:rsid w:val="00FC1549"/>
    <w:rsid w:val="00FC18FD"/>
    <w:rsid w:val="00FC19B0"/>
    <w:rsid w:val="00FC1F1F"/>
    <w:rsid w:val="00FC23DD"/>
    <w:rsid w:val="00FC2489"/>
    <w:rsid w:val="00FC2950"/>
    <w:rsid w:val="00FC2AE5"/>
    <w:rsid w:val="00FC327F"/>
    <w:rsid w:val="00FC3466"/>
    <w:rsid w:val="00FC378E"/>
    <w:rsid w:val="00FC37B9"/>
    <w:rsid w:val="00FC396D"/>
    <w:rsid w:val="00FC3A49"/>
    <w:rsid w:val="00FC3D6C"/>
    <w:rsid w:val="00FC3DF5"/>
    <w:rsid w:val="00FC401B"/>
    <w:rsid w:val="00FC47DD"/>
    <w:rsid w:val="00FC486B"/>
    <w:rsid w:val="00FC4C85"/>
    <w:rsid w:val="00FC4CD8"/>
    <w:rsid w:val="00FC520C"/>
    <w:rsid w:val="00FC527A"/>
    <w:rsid w:val="00FC540C"/>
    <w:rsid w:val="00FC541E"/>
    <w:rsid w:val="00FC54B7"/>
    <w:rsid w:val="00FC5540"/>
    <w:rsid w:val="00FC564A"/>
    <w:rsid w:val="00FC63EA"/>
    <w:rsid w:val="00FC65F0"/>
    <w:rsid w:val="00FC6CA2"/>
    <w:rsid w:val="00FC6D4A"/>
    <w:rsid w:val="00FC7375"/>
    <w:rsid w:val="00FC73C5"/>
    <w:rsid w:val="00FC783C"/>
    <w:rsid w:val="00FC7ACF"/>
    <w:rsid w:val="00FC7C90"/>
    <w:rsid w:val="00FD0291"/>
    <w:rsid w:val="00FD0311"/>
    <w:rsid w:val="00FD047B"/>
    <w:rsid w:val="00FD04B7"/>
    <w:rsid w:val="00FD05A3"/>
    <w:rsid w:val="00FD0851"/>
    <w:rsid w:val="00FD0E93"/>
    <w:rsid w:val="00FD0EBA"/>
    <w:rsid w:val="00FD147D"/>
    <w:rsid w:val="00FD1D87"/>
    <w:rsid w:val="00FD1FE3"/>
    <w:rsid w:val="00FD201A"/>
    <w:rsid w:val="00FD21EE"/>
    <w:rsid w:val="00FD2969"/>
    <w:rsid w:val="00FD2C04"/>
    <w:rsid w:val="00FD2F0A"/>
    <w:rsid w:val="00FD312D"/>
    <w:rsid w:val="00FD33B5"/>
    <w:rsid w:val="00FD35CC"/>
    <w:rsid w:val="00FD36CA"/>
    <w:rsid w:val="00FD3C32"/>
    <w:rsid w:val="00FD3D27"/>
    <w:rsid w:val="00FD3F5B"/>
    <w:rsid w:val="00FD4426"/>
    <w:rsid w:val="00FD4887"/>
    <w:rsid w:val="00FD49DE"/>
    <w:rsid w:val="00FD4E7C"/>
    <w:rsid w:val="00FD5010"/>
    <w:rsid w:val="00FD508A"/>
    <w:rsid w:val="00FD51DE"/>
    <w:rsid w:val="00FD546D"/>
    <w:rsid w:val="00FD549B"/>
    <w:rsid w:val="00FD57C2"/>
    <w:rsid w:val="00FD597B"/>
    <w:rsid w:val="00FD5ADF"/>
    <w:rsid w:val="00FD5B0C"/>
    <w:rsid w:val="00FD5C1A"/>
    <w:rsid w:val="00FD5D1C"/>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08A"/>
    <w:rsid w:val="00FE2142"/>
    <w:rsid w:val="00FE2173"/>
    <w:rsid w:val="00FE2375"/>
    <w:rsid w:val="00FE2874"/>
    <w:rsid w:val="00FE2B13"/>
    <w:rsid w:val="00FE2C1B"/>
    <w:rsid w:val="00FE2CBB"/>
    <w:rsid w:val="00FE2DC5"/>
    <w:rsid w:val="00FE34B5"/>
    <w:rsid w:val="00FE377B"/>
    <w:rsid w:val="00FE384D"/>
    <w:rsid w:val="00FE3AC9"/>
    <w:rsid w:val="00FE3BF0"/>
    <w:rsid w:val="00FE3C27"/>
    <w:rsid w:val="00FE42A0"/>
    <w:rsid w:val="00FE45C0"/>
    <w:rsid w:val="00FE4640"/>
    <w:rsid w:val="00FE48FB"/>
    <w:rsid w:val="00FE497E"/>
    <w:rsid w:val="00FE4BA7"/>
    <w:rsid w:val="00FE4ED1"/>
    <w:rsid w:val="00FE51F1"/>
    <w:rsid w:val="00FE5244"/>
    <w:rsid w:val="00FE5979"/>
    <w:rsid w:val="00FE5A4B"/>
    <w:rsid w:val="00FE5D19"/>
    <w:rsid w:val="00FE5E7F"/>
    <w:rsid w:val="00FE6189"/>
    <w:rsid w:val="00FE653F"/>
    <w:rsid w:val="00FE66F3"/>
    <w:rsid w:val="00FE673B"/>
    <w:rsid w:val="00FE67A1"/>
    <w:rsid w:val="00FE6B3B"/>
    <w:rsid w:val="00FE6C15"/>
    <w:rsid w:val="00FE6C5B"/>
    <w:rsid w:val="00FE7129"/>
    <w:rsid w:val="00FE73BF"/>
    <w:rsid w:val="00FE767F"/>
    <w:rsid w:val="00FF00AB"/>
    <w:rsid w:val="00FF022D"/>
    <w:rsid w:val="00FF028A"/>
    <w:rsid w:val="00FF03F3"/>
    <w:rsid w:val="00FF0C0A"/>
    <w:rsid w:val="00FF0D27"/>
    <w:rsid w:val="00FF0DE7"/>
    <w:rsid w:val="00FF0EE5"/>
    <w:rsid w:val="00FF122A"/>
    <w:rsid w:val="00FF1869"/>
    <w:rsid w:val="00FF1D12"/>
    <w:rsid w:val="00FF1D4D"/>
    <w:rsid w:val="00FF1D62"/>
    <w:rsid w:val="00FF1FCB"/>
    <w:rsid w:val="00FF23D7"/>
    <w:rsid w:val="00FF2624"/>
    <w:rsid w:val="00FF26F6"/>
    <w:rsid w:val="00FF2958"/>
    <w:rsid w:val="00FF2C73"/>
    <w:rsid w:val="00FF2FEC"/>
    <w:rsid w:val="00FF31F9"/>
    <w:rsid w:val="00FF3365"/>
    <w:rsid w:val="00FF346F"/>
    <w:rsid w:val="00FF3774"/>
    <w:rsid w:val="00FF3859"/>
    <w:rsid w:val="00FF3BA1"/>
    <w:rsid w:val="00FF3D16"/>
    <w:rsid w:val="00FF433E"/>
    <w:rsid w:val="00FF4458"/>
    <w:rsid w:val="00FF4512"/>
    <w:rsid w:val="00FF4BE0"/>
    <w:rsid w:val="00FF4D52"/>
    <w:rsid w:val="00FF4F84"/>
    <w:rsid w:val="00FF5343"/>
    <w:rsid w:val="00FF55CD"/>
    <w:rsid w:val="00FF607F"/>
    <w:rsid w:val="00FF618D"/>
    <w:rsid w:val="00FF623A"/>
    <w:rsid w:val="00FF6388"/>
    <w:rsid w:val="00FF6406"/>
    <w:rsid w:val="00FF64BD"/>
    <w:rsid w:val="00FF6869"/>
    <w:rsid w:val="00FF6951"/>
    <w:rsid w:val="00FF6C1C"/>
    <w:rsid w:val="00FF6C9E"/>
    <w:rsid w:val="00FF6CB1"/>
    <w:rsid w:val="00FF73C1"/>
    <w:rsid w:val="00FF7537"/>
    <w:rsid w:val="00FF75EC"/>
    <w:rsid w:val="00FF7982"/>
    <w:rsid w:val="0116542B"/>
    <w:rsid w:val="04294F27"/>
    <w:rsid w:val="069718B3"/>
    <w:rsid w:val="071C61EF"/>
    <w:rsid w:val="0EA524FA"/>
    <w:rsid w:val="14FC73F4"/>
    <w:rsid w:val="2CE34BB3"/>
    <w:rsid w:val="382607D0"/>
    <w:rsid w:val="3BAC628D"/>
    <w:rsid w:val="3F6700B0"/>
    <w:rsid w:val="4522192B"/>
    <w:rsid w:val="4D8207D1"/>
    <w:rsid w:val="4F613EEB"/>
    <w:rsid w:val="535E5EAB"/>
    <w:rsid w:val="5370349B"/>
    <w:rsid w:val="5C955285"/>
    <w:rsid w:val="6AD4162A"/>
    <w:rsid w:val="6B4750DC"/>
    <w:rsid w:val="717B1E20"/>
    <w:rsid w:val="73AF58A7"/>
    <w:rsid w:val="7CD32D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8E5B4"/>
  <w15:docId w15:val="{E5266F13-41D6-4957-8CCA-CA4F3092F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等线"/>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sz w:val="21"/>
      <w:szCs w:val="24"/>
    </w:rPr>
  </w:style>
  <w:style w:type="paragraph" w:styleId="1">
    <w:name w:val="heading 1"/>
    <w:basedOn w:val="a"/>
    <w:next w:val="a"/>
    <w:link w:val="10"/>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0"/>
    <w:qFormat/>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0"/>
    <w:uiPriority w:val="9"/>
    <w:qFormat/>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0"/>
    <w:uiPriority w:val="9"/>
    <w:qFormat/>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0"/>
    <w:uiPriority w:val="9"/>
    <w:semiHidden/>
    <w:unhideWhenUsed/>
    <w:qFormat/>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semiHidden/>
    <w:unhideWhenUsed/>
    <w:qFormat/>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semiHidden/>
    <w:unhideWhenUsed/>
    <w:qFormat/>
    <w:pPr>
      <w:widowControl w:val="0"/>
      <w:ind w:leftChars="1200" w:left="2520"/>
      <w:jc w:val="both"/>
    </w:pPr>
    <w:rPr>
      <w:rFonts w:asciiTheme="minorHAnsi" w:eastAsiaTheme="minorEastAsia" w:hAnsiTheme="minorHAnsi" w:cstheme="minorBidi"/>
      <w:kern w:val="2"/>
      <w:szCs w:val="22"/>
    </w:rPr>
  </w:style>
  <w:style w:type="paragraph" w:styleId="a3">
    <w:name w:val="Note Heading"/>
    <w:basedOn w:val="a"/>
    <w:next w:val="a"/>
    <w:link w:val="a4"/>
    <w:uiPriority w:val="99"/>
    <w:semiHidden/>
    <w:unhideWhenUsed/>
    <w:qFormat/>
    <w:pPr>
      <w:widowControl w:val="0"/>
      <w:jc w:val="center"/>
    </w:pPr>
    <w:rPr>
      <w:rFonts w:ascii="Times New Roman" w:hAnsi="Times New Roman" w:cs="Times New Roman"/>
      <w:kern w:val="2"/>
      <w:szCs w:val="21"/>
    </w:rPr>
  </w:style>
  <w:style w:type="paragraph" w:styleId="a5">
    <w:name w:val="Normal Indent"/>
    <w:basedOn w:val="a"/>
    <w:semiHidden/>
    <w:unhideWhenUsed/>
    <w:qFormat/>
    <w:pPr>
      <w:widowControl w:val="0"/>
      <w:ind w:firstLineChars="200" w:firstLine="420"/>
      <w:jc w:val="both"/>
    </w:pPr>
    <w:rPr>
      <w:rFonts w:ascii="Times New Roman" w:hAnsi="Times New Roman" w:cs="Times New Roman"/>
      <w:kern w:val="2"/>
      <w:szCs w:val="21"/>
    </w:rPr>
  </w:style>
  <w:style w:type="paragraph" w:styleId="a6">
    <w:name w:val="Document Map"/>
    <w:basedOn w:val="a"/>
    <w:link w:val="a7"/>
    <w:uiPriority w:val="99"/>
    <w:semiHidden/>
    <w:unhideWhenUsed/>
    <w:qFormat/>
    <w:pPr>
      <w:widowControl w:val="0"/>
      <w:jc w:val="both"/>
    </w:pPr>
    <w:rPr>
      <w:rFonts w:hAnsi="Calibri" w:cs="Times New Roman"/>
      <w:kern w:val="2"/>
      <w:sz w:val="18"/>
      <w:szCs w:val="18"/>
    </w:rPr>
  </w:style>
  <w:style w:type="paragraph" w:styleId="a8">
    <w:name w:val="toa heading"/>
    <w:basedOn w:val="a"/>
    <w:next w:val="a"/>
    <w:semiHidden/>
    <w:unhideWhenUsed/>
    <w:qFormat/>
    <w:pPr>
      <w:widowControl w:val="0"/>
      <w:spacing w:before="120"/>
      <w:jc w:val="both"/>
    </w:pPr>
    <w:rPr>
      <w:rFonts w:ascii="Arial" w:hAnsi="Arial" w:cs="Times New Roman"/>
      <w:b/>
      <w:bCs/>
      <w:kern w:val="2"/>
      <w:szCs w:val="21"/>
    </w:rPr>
  </w:style>
  <w:style w:type="paragraph" w:styleId="a9">
    <w:name w:val="annotation text"/>
    <w:basedOn w:val="a"/>
    <w:link w:val="aa"/>
    <w:unhideWhenUsed/>
    <w:qFormat/>
    <w:pPr>
      <w:widowControl w:val="0"/>
    </w:pPr>
    <w:rPr>
      <w:rFonts w:ascii="Times New Roman" w:hAnsi="Times New Roman" w:cs="Times New Roman"/>
      <w:kern w:val="2"/>
      <w:szCs w:val="21"/>
    </w:rPr>
  </w:style>
  <w:style w:type="paragraph" w:styleId="ab">
    <w:name w:val="Salutation"/>
    <w:basedOn w:val="a"/>
    <w:next w:val="a"/>
    <w:link w:val="ac"/>
    <w:uiPriority w:val="99"/>
    <w:semiHidden/>
    <w:unhideWhenUsed/>
    <w:qFormat/>
    <w:pPr>
      <w:widowControl w:val="0"/>
      <w:jc w:val="both"/>
    </w:pPr>
    <w:rPr>
      <w:rFonts w:ascii="Times New Roman" w:hAnsi="Times New Roman" w:cs="Times New Roman"/>
      <w:kern w:val="2"/>
      <w:szCs w:val="21"/>
    </w:rPr>
  </w:style>
  <w:style w:type="paragraph" w:styleId="31">
    <w:name w:val="List Bullet 3"/>
    <w:basedOn w:val="a"/>
    <w:semiHidden/>
    <w:unhideWhenUsed/>
    <w:qFormat/>
    <w:pPr>
      <w:widowControl w:val="0"/>
      <w:tabs>
        <w:tab w:val="left" w:pos="1200"/>
      </w:tabs>
      <w:jc w:val="both"/>
    </w:pPr>
    <w:rPr>
      <w:rFonts w:ascii="Times New Roman" w:hAnsi="Times New Roman" w:cs="Times New Roman"/>
      <w:kern w:val="2"/>
      <w:szCs w:val="21"/>
    </w:rPr>
  </w:style>
  <w:style w:type="paragraph" w:styleId="ad">
    <w:name w:val="Body Text"/>
    <w:basedOn w:val="a"/>
    <w:link w:val="ae"/>
    <w:uiPriority w:val="99"/>
    <w:semiHidden/>
    <w:unhideWhenUsed/>
    <w:qFormat/>
    <w:pPr>
      <w:widowControl w:val="0"/>
      <w:spacing w:after="120"/>
      <w:jc w:val="both"/>
    </w:pPr>
    <w:rPr>
      <w:rFonts w:ascii="Times New Roman" w:hAnsi="Times New Roman" w:cs="Times New Roman"/>
      <w:kern w:val="2"/>
      <w:szCs w:val="21"/>
    </w:rPr>
  </w:style>
  <w:style w:type="paragraph" w:styleId="TOC5">
    <w:name w:val="toc 5"/>
    <w:basedOn w:val="a"/>
    <w:next w:val="a"/>
    <w:uiPriority w:val="39"/>
    <w:semiHidden/>
    <w:unhideWhenUsed/>
    <w:qFormat/>
    <w:pPr>
      <w:widowControl w:val="0"/>
      <w:ind w:leftChars="800" w:left="1680"/>
      <w:jc w:val="both"/>
    </w:pPr>
    <w:rPr>
      <w:rFonts w:asciiTheme="minorHAnsi" w:eastAsiaTheme="minorEastAsia" w:hAnsiTheme="minorHAnsi" w:cstheme="minorBidi"/>
      <w:kern w:val="2"/>
      <w:szCs w:val="22"/>
    </w:rPr>
  </w:style>
  <w:style w:type="paragraph" w:styleId="TOC3">
    <w:name w:val="toc 3"/>
    <w:basedOn w:val="a"/>
    <w:next w:val="a"/>
    <w:uiPriority w:val="39"/>
    <w:semiHidden/>
    <w:unhideWhenUsed/>
    <w:qFormat/>
    <w:pPr>
      <w:spacing w:after="100" w:line="276" w:lineRule="auto"/>
      <w:ind w:left="440"/>
    </w:pPr>
    <w:rPr>
      <w:rFonts w:ascii="Calibri" w:hAnsi="Calibri" w:cs="Times New Roman"/>
      <w:sz w:val="22"/>
      <w:szCs w:val="22"/>
    </w:rPr>
  </w:style>
  <w:style w:type="paragraph" w:styleId="af">
    <w:name w:val="Plain Text"/>
    <w:basedOn w:val="a"/>
    <w:link w:val="af0"/>
    <w:semiHidden/>
    <w:unhideWhenUsed/>
    <w:qFormat/>
    <w:pPr>
      <w:widowControl w:val="0"/>
      <w:jc w:val="both"/>
    </w:pPr>
    <w:rPr>
      <w:rFonts w:hAnsi="Courier New" w:cs="Times New Roman"/>
      <w:kern w:val="2"/>
      <w:szCs w:val="20"/>
    </w:rPr>
  </w:style>
  <w:style w:type="paragraph" w:styleId="TOC8">
    <w:name w:val="toc 8"/>
    <w:basedOn w:val="a"/>
    <w:next w:val="a"/>
    <w:uiPriority w:val="39"/>
    <w:semiHidden/>
    <w:unhideWhenUsed/>
    <w:qFormat/>
    <w:pPr>
      <w:widowControl w:val="0"/>
      <w:ind w:leftChars="1400" w:left="2940"/>
      <w:jc w:val="both"/>
    </w:pPr>
    <w:rPr>
      <w:rFonts w:asciiTheme="minorHAnsi" w:eastAsiaTheme="minorEastAsia" w:hAnsiTheme="minorHAnsi" w:cstheme="minorBidi"/>
      <w:kern w:val="2"/>
      <w:szCs w:val="22"/>
    </w:rPr>
  </w:style>
  <w:style w:type="paragraph" w:styleId="af1">
    <w:name w:val="Date"/>
    <w:basedOn w:val="a"/>
    <w:next w:val="a"/>
    <w:link w:val="af2"/>
    <w:uiPriority w:val="99"/>
    <w:semiHidden/>
    <w:unhideWhenUsed/>
    <w:qFormat/>
    <w:pPr>
      <w:widowControl w:val="0"/>
      <w:ind w:leftChars="2500" w:left="100"/>
      <w:jc w:val="both"/>
    </w:pPr>
    <w:rPr>
      <w:rFonts w:ascii="Times New Roman" w:hAnsi="Times New Roman" w:cs="Times New Roman"/>
      <w:kern w:val="2"/>
      <w:szCs w:val="21"/>
    </w:rPr>
  </w:style>
  <w:style w:type="paragraph" w:styleId="af3">
    <w:name w:val="endnote text"/>
    <w:basedOn w:val="a"/>
    <w:link w:val="af4"/>
    <w:uiPriority w:val="99"/>
    <w:semiHidden/>
    <w:unhideWhenUsed/>
    <w:qFormat/>
    <w:pPr>
      <w:snapToGrid w:val="0"/>
    </w:pPr>
  </w:style>
  <w:style w:type="paragraph" w:styleId="af5">
    <w:name w:val="Balloon Text"/>
    <w:basedOn w:val="a"/>
    <w:link w:val="af6"/>
    <w:uiPriority w:val="99"/>
    <w:semiHidden/>
    <w:unhideWhenUsed/>
    <w:qFormat/>
    <w:pPr>
      <w:widowControl w:val="0"/>
      <w:jc w:val="both"/>
    </w:pPr>
    <w:rPr>
      <w:rFonts w:ascii="Calibri" w:hAnsi="Calibri" w:cs="Times New Roman"/>
      <w:kern w:val="2"/>
      <w:sz w:val="18"/>
      <w:szCs w:val="18"/>
    </w:rPr>
  </w:style>
  <w:style w:type="paragraph" w:styleId="af7">
    <w:name w:val="footer"/>
    <w:basedOn w:val="a"/>
    <w:link w:val="af8"/>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styleId="af9">
    <w:name w:val="header"/>
    <w:basedOn w:val="a"/>
    <w:link w:val="afa"/>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styleId="TOC1">
    <w:name w:val="toc 1"/>
    <w:basedOn w:val="a"/>
    <w:next w:val="a"/>
    <w:uiPriority w:val="39"/>
    <w:semiHidden/>
    <w:unhideWhenUsed/>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4">
    <w:name w:val="toc 4"/>
    <w:basedOn w:val="a"/>
    <w:next w:val="a"/>
    <w:uiPriority w:val="39"/>
    <w:semiHidden/>
    <w:unhideWhenUsed/>
    <w:qFormat/>
    <w:pPr>
      <w:widowControl w:val="0"/>
      <w:ind w:leftChars="600" w:left="1260"/>
      <w:jc w:val="both"/>
    </w:pPr>
    <w:rPr>
      <w:rFonts w:asciiTheme="minorHAnsi" w:eastAsiaTheme="minorEastAsia" w:hAnsiTheme="minorHAnsi" w:cstheme="minorBidi"/>
      <w:kern w:val="2"/>
      <w:szCs w:val="22"/>
    </w:rPr>
  </w:style>
  <w:style w:type="paragraph" w:styleId="TOC6">
    <w:name w:val="toc 6"/>
    <w:basedOn w:val="a"/>
    <w:next w:val="a"/>
    <w:uiPriority w:val="39"/>
    <w:semiHidden/>
    <w:unhideWhenUsed/>
    <w:qFormat/>
    <w:pPr>
      <w:widowControl w:val="0"/>
      <w:ind w:leftChars="1000" w:left="2100"/>
      <w:jc w:val="both"/>
    </w:pPr>
    <w:rPr>
      <w:rFonts w:asciiTheme="minorHAnsi" w:eastAsiaTheme="minorEastAsia" w:hAnsiTheme="minorHAnsi" w:cstheme="minorBidi"/>
      <w:kern w:val="2"/>
      <w:szCs w:val="22"/>
    </w:rPr>
  </w:style>
  <w:style w:type="paragraph" w:styleId="TOC2">
    <w:name w:val="toc 2"/>
    <w:basedOn w:val="a"/>
    <w:next w:val="a"/>
    <w:uiPriority w:val="39"/>
    <w:semiHidden/>
    <w:unhideWhenUsed/>
    <w:qFormat/>
    <w:pPr>
      <w:widowControl w:val="0"/>
      <w:ind w:leftChars="200" w:left="420"/>
      <w:jc w:val="both"/>
    </w:pPr>
    <w:rPr>
      <w:rFonts w:ascii="Times New Roman" w:hAnsi="Times New Roman" w:cs="Times New Roman"/>
      <w:kern w:val="2"/>
      <w:szCs w:val="21"/>
    </w:rPr>
  </w:style>
  <w:style w:type="paragraph" w:styleId="TOC9">
    <w:name w:val="toc 9"/>
    <w:basedOn w:val="a"/>
    <w:next w:val="a"/>
    <w:uiPriority w:val="39"/>
    <w:semiHidden/>
    <w:unhideWhenUsed/>
    <w:qFormat/>
    <w:pPr>
      <w:widowControl w:val="0"/>
      <w:ind w:leftChars="1600" w:left="3360"/>
      <w:jc w:val="both"/>
    </w:pPr>
    <w:rPr>
      <w:rFonts w:asciiTheme="minorHAnsi" w:eastAsiaTheme="minorEastAsia" w:hAnsiTheme="minorHAnsi" w:cstheme="minorBidi"/>
      <w:kern w:val="2"/>
      <w:szCs w:val="22"/>
    </w:rPr>
  </w:style>
  <w:style w:type="paragraph" w:styleId="afb">
    <w:name w:val="Normal (Web)"/>
    <w:basedOn w:val="a"/>
    <w:uiPriority w:val="99"/>
    <w:semiHidden/>
    <w:unhideWhenUsed/>
    <w:qFormat/>
    <w:pPr>
      <w:spacing w:before="100" w:beforeAutospacing="1" w:after="100" w:afterAutospacing="1"/>
    </w:pPr>
    <w:rPr>
      <w:sz w:val="24"/>
    </w:rPr>
  </w:style>
  <w:style w:type="paragraph" w:styleId="11">
    <w:name w:val="index 1"/>
    <w:basedOn w:val="a"/>
    <w:next w:val="a"/>
    <w:semiHidden/>
    <w:unhideWhenUsed/>
    <w:qFormat/>
    <w:pPr>
      <w:ind w:firstLineChars="200" w:firstLine="420"/>
    </w:pPr>
    <w:rPr>
      <w:rFonts w:cs="Times New Roman"/>
      <w:color w:val="000000"/>
      <w:szCs w:val="21"/>
    </w:rPr>
  </w:style>
  <w:style w:type="paragraph" w:styleId="afc">
    <w:name w:val="Title"/>
    <w:basedOn w:val="a"/>
    <w:next w:val="a"/>
    <w:link w:val="afd"/>
    <w:uiPriority w:val="10"/>
    <w:qFormat/>
    <w:pPr>
      <w:widowControl w:val="0"/>
      <w:spacing w:before="240" w:after="60"/>
      <w:jc w:val="center"/>
      <w:outlineLvl w:val="0"/>
    </w:pPr>
    <w:rPr>
      <w:rFonts w:asciiTheme="majorHAnsi" w:hAnsiTheme="majorHAnsi" w:cstheme="majorBidi"/>
      <w:b/>
      <w:bCs/>
      <w:kern w:val="2"/>
      <w:sz w:val="32"/>
      <w:szCs w:val="32"/>
    </w:rPr>
  </w:style>
  <w:style w:type="paragraph" w:styleId="afe">
    <w:name w:val="annotation subject"/>
    <w:basedOn w:val="a9"/>
    <w:next w:val="a9"/>
    <w:link w:val="aff"/>
    <w:uiPriority w:val="99"/>
    <w:semiHidden/>
    <w:unhideWhenUsed/>
    <w:qFormat/>
    <w:rPr>
      <w:rFonts w:ascii="Calibri" w:hAnsi="Calibri"/>
      <w:b/>
      <w:bCs/>
      <w:szCs w:val="22"/>
    </w:rPr>
  </w:style>
  <w:style w:type="table" w:styleId="aff0">
    <w:name w:val="Table Grid"/>
    <w:basedOn w:val="a1"/>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endnote reference"/>
    <w:basedOn w:val="a0"/>
    <w:uiPriority w:val="99"/>
    <w:semiHidden/>
    <w:unhideWhenUsed/>
    <w:qFormat/>
    <w:rPr>
      <w:vertAlign w:val="superscript"/>
    </w:rPr>
  </w:style>
  <w:style w:type="character" w:styleId="aff2">
    <w:name w:val="Emphasis"/>
    <w:basedOn w:val="a0"/>
    <w:uiPriority w:val="20"/>
    <w:qFormat/>
    <w:rPr>
      <w:i/>
      <w:iCs/>
    </w:rPr>
  </w:style>
  <w:style w:type="character" w:styleId="aff3">
    <w:name w:val="Hyperlink"/>
    <w:basedOn w:val="a0"/>
    <w:uiPriority w:val="99"/>
    <w:semiHidden/>
    <w:unhideWhenUsed/>
    <w:qFormat/>
    <w:rPr>
      <w:rFonts w:cs="Times New Roman"/>
      <w:color w:val="0000FF"/>
      <w:u w:val="single"/>
    </w:rPr>
  </w:style>
  <w:style w:type="character" w:styleId="aff4">
    <w:name w:val="annotation reference"/>
    <w:basedOn w:val="a0"/>
    <w:uiPriority w:val="99"/>
    <w:unhideWhenUsed/>
    <w:qFormat/>
    <w:rPr>
      <w:rFonts w:eastAsia="宋体" w:cs="Times New Roman"/>
      <w:kern w:val="2"/>
      <w:sz w:val="21"/>
      <w:szCs w:val="21"/>
      <w:lang w:val="en-US" w:eastAsia="zh-CN" w:bidi="ar-SA"/>
    </w:rPr>
  </w:style>
  <w:style w:type="character" w:customStyle="1" w:styleId="10">
    <w:name w:val="标题 1 字符"/>
    <w:basedOn w:val="a0"/>
    <w:link w:val="1"/>
    <w:uiPriority w:val="99"/>
    <w:qFormat/>
    <w:rPr>
      <w:rFonts w:eastAsia="黑体"/>
      <w:b/>
      <w:bCs/>
      <w:kern w:val="44"/>
      <w:sz w:val="28"/>
      <w:szCs w:val="44"/>
    </w:rPr>
  </w:style>
  <w:style w:type="character" w:customStyle="1" w:styleId="20">
    <w:name w:val="标题 2 字符"/>
    <w:basedOn w:val="a0"/>
    <w:link w:val="2"/>
    <w:qFormat/>
    <w:rPr>
      <w:rFonts w:ascii="Arial" w:hAnsi="Arial"/>
      <w:b/>
      <w:bCs/>
      <w:kern w:val="2"/>
      <w:sz w:val="21"/>
      <w:szCs w:val="21"/>
    </w:rPr>
  </w:style>
  <w:style w:type="character" w:customStyle="1" w:styleId="30">
    <w:name w:val="标题 3 字符"/>
    <w:basedOn w:val="a0"/>
    <w:link w:val="3"/>
    <w:uiPriority w:val="9"/>
    <w:qFormat/>
    <w:rPr>
      <w:b/>
      <w:bCs/>
      <w:kern w:val="2"/>
      <w:sz w:val="21"/>
      <w:szCs w:val="32"/>
    </w:rPr>
  </w:style>
  <w:style w:type="character" w:customStyle="1" w:styleId="40">
    <w:name w:val="标题 4 字符"/>
    <w:basedOn w:val="a0"/>
    <w:link w:val="4"/>
    <w:uiPriority w:val="9"/>
    <w:qFormat/>
    <w:rPr>
      <w:rFonts w:asciiTheme="minorEastAsia" w:eastAsiaTheme="minorEastAsia" w:hAnsiTheme="minorEastAsia"/>
      <w:b/>
      <w:bCs/>
      <w:kern w:val="2"/>
      <w:sz w:val="21"/>
      <w:szCs w:val="28"/>
    </w:rPr>
  </w:style>
  <w:style w:type="character" w:customStyle="1" w:styleId="50">
    <w:name w:val="标题 5 字符"/>
    <w:basedOn w:val="a0"/>
    <w:link w:val="5"/>
    <w:uiPriority w:val="9"/>
    <w:qFormat/>
    <w:rPr>
      <w:b/>
      <w:bCs/>
      <w:kern w:val="2"/>
      <w:sz w:val="21"/>
      <w:szCs w:val="28"/>
    </w:rPr>
  </w:style>
  <w:style w:type="paragraph" w:customStyle="1" w:styleId="TOC10">
    <w:name w:val="TOC 标题1"/>
    <w:basedOn w:val="1"/>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aa">
    <w:name w:val="批注文字 字符"/>
    <w:basedOn w:val="a0"/>
    <w:link w:val="a9"/>
    <w:qFormat/>
    <w:rPr>
      <w:rFonts w:ascii="Times New Roman" w:eastAsia="宋体" w:hAnsi="Times New Roman" w:cs="Times New Roman"/>
      <w:szCs w:val="21"/>
    </w:rPr>
  </w:style>
  <w:style w:type="character" w:customStyle="1" w:styleId="af6">
    <w:name w:val="批注框文本 字符"/>
    <w:basedOn w:val="a0"/>
    <w:link w:val="af5"/>
    <w:uiPriority w:val="99"/>
    <w:qFormat/>
    <w:rPr>
      <w:rFonts w:ascii="Calibri" w:eastAsia="宋体" w:hAnsi="Calibri" w:cs="Times New Roman"/>
      <w:sz w:val="18"/>
      <w:szCs w:val="18"/>
    </w:rPr>
  </w:style>
  <w:style w:type="character" w:customStyle="1" w:styleId="ac">
    <w:name w:val="称呼 字符"/>
    <w:basedOn w:val="a0"/>
    <w:link w:val="ab"/>
    <w:uiPriority w:val="99"/>
    <w:qFormat/>
    <w:rPr>
      <w:rFonts w:ascii="Times New Roman" w:eastAsia="宋体" w:hAnsi="Times New Roman" w:cs="Times New Roman"/>
      <w:szCs w:val="21"/>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paragraph" w:customStyle="1" w:styleId="xl61">
    <w:name w:val="xl61"/>
    <w:basedOn w:val="a"/>
    <w:uiPriority w:val="99"/>
    <w:qFormat/>
    <w:pPr>
      <w:spacing w:before="100" w:after="100"/>
      <w:jc w:val="right"/>
    </w:pPr>
    <w:rPr>
      <w:rFonts w:ascii="Arial Unicode MS" w:eastAsia="Arial Unicode MS" w:hAnsi="Times New Roman" w:cs="Times New Roman"/>
      <w:sz w:val="18"/>
      <w:szCs w:val="18"/>
    </w:rPr>
  </w:style>
  <w:style w:type="paragraph" w:styleId="aff5">
    <w:name w:val="List Paragraph"/>
    <w:basedOn w:val="a"/>
    <w:uiPriority w:val="34"/>
    <w:qFormat/>
    <w:pPr>
      <w:widowControl w:val="0"/>
      <w:ind w:firstLineChars="200" w:firstLine="420"/>
      <w:jc w:val="both"/>
    </w:pPr>
    <w:rPr>
      <w:rFonts w:ascii="Calibri" w:hAnsi="Calibri" w:cs="Times New Roman"/>
      <w:kern w:val="2"/>
      <w:szCs w:val="22"/>
    </w:rPr>
  </w:style>
  <w:style w:type="character" w:customStyle="1" w:styleId="aff">
    <w:name w:val="批注主题 字符"/>
    <w:basedOn w:val="aa"/>
    <w:link w:val="afe"/>
    <w:uiPriority w:val="99"/>
    <w:qFormat/>
    <w:rPr>
      <w:rFonts w:ascii="Calibri" w:eastAsia="宋体" w:hAnsi="Calibri" w:cs="Times New Roman"/>
      <w:b/>
      <w:bCs/>
      <w:szCs w:val="21"/>
    </w:rPr>
  </w:style>
  <w:style w:type="character" w:customStyle="1" w:styleId="afa">
    <w:name w:val="页眉 字符"/>
    <w:basedOn w:val="a0"/>
    <w:link w:val="af9"/>
    <w:uiPriority w:val="99"/>
    <w:qFormat/>
    <w:rPr>
      <w:rFonts w:ascii="Calibri" w:eastAsia="宋体" w:hAnsi="Calibri" w:cs="Times New Roman"/>
      <w:sz w:val="18"/>
      <w:szCs w:val="18"/>
    </w:rPr>
  </w:style>
  <w:style w:type="character" w:customStyle="1" w:styleId="af8">
    <w:name w:val="页脚 字符"/>
    <w:basedOn w:val="a0"/>
    <w:link w:val="af7"/>
    <w:uiPriority w:val="99"/>
    <w:qFormat/>
    <w:rPr>
      <w:rFonts w:ascii="Calibri" w:eastAsia="宋体" w:hAnsi="Calibri" w:cs="Times New Roman"/>
      <w:sz w:val="18"/>
      <w:szCs w:val="18"/>
    </w:rPr>
  </w:style>
  <w:style w:type="character" w:customStyle="1" w:styleId="af0">
    <w:name w:val="纯文本 字符"/>
    <w:basedOn w:val="a0"/>
    <w:link w:val="af"/>
    <w:qFormat/>
    <w:rPr>
      <w:rFonts w:ascii="宋体" w:eastAsia="宋体" w:hAnsi="Courier New" w:cs="Times New Roman"/>
      <w:szCs w:val="20"/>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ae">
    <w:name w:val="正文文本 字符"/>
    <w:basedOn w:val="a0"/>
    <w:link w:val="ad"/>
    <w:uiPriority w:val="99"/>
    <w:qFormat/>
    <w:rPr>
      <w:rFonts w:ascii="Times New Roman" w:eastAsia="宋体" w:hAnsi="Times New Roman" w:cs="Times New Roman"/>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af2">
    <w:name w:val="日期 字符"/>
    <w:basedOn w:val="a0"/>
    <w:link w:val="af1"/>
    <w:uiPriority w:val="99"/>
    <w:qFormat/>
    <w:rPr>
      <w:rFonts w:ascii="Times New Roman" w:eastAsia="宋体" w:hAnsi="Times New Roman" w:cs="Times New Roman"/>
      <w:szCs w:val="21"/>
    </w:rPr>
  </w:style>
  <w:style w:type="character" w:customStyle="1" w:styleId="a4">
    <w:name w:val="注释标题 字符"/>
    <w:basedOn w:val="a0"/>
    <w:link w:val="a3"/>
    <w:uiPriority w:val="99"/>
    <w:qFormat/>
    <w:rPr>
      <w:rFonts w:ascii="Times New Roman" w:eastAsia="宋体" w:hAnsi="Times New Roman" w:cs="Times New Roman"/>
      <w:szCs w:val="21"/>
    </w:rPr>
  </w:style>
  <w:style w:type="paragraph" w:customStyle="1" w:styleId="51">
    <w:name w:val="标题5"/>
    <w:basedOn w:val="a"/>
    <w:qFormat/>
    <w:pPr>
      <w:keepNext/>
      <w:keepLines/>
      <w:widowControl w:val="0"/>
      <w:spacing w:before="60" w:after="60"/>
      <w:ind w:hangingChars="200" w:hanging="420"/>
      <w:jc w:val="both"/>
      <w:outlineLvl w:val="4"/>
    </w:pPr>
    <w:rPr>
      <w:rFonts w:cs="Times New Roman"/>
      <w:b/>
      <w:bCs/>
      <w:kern w:val="2"/>
      <w:szCs w:val="21"/>
    </w:rPr>
  </w:style>
  <w:style w:type="paragraph" w:customStyle="1" w:styleId="12">
    <w:name w:val="修订1"/>
    <w:hidden/>
    <w:uiPriority w:val="99"/>
    <w:semiHidden/>
    <w:qFormat/>
    <w:rPr>
      <w:rFonts w:ascii="Calibri" w:eastAsia="宋体" w:hAnsi="Calibri" w:cs="Times New Roman"/>
      <w:kern w:val="2"/>
      <w:sz w:val="21"/>
      <w:szCs w:val="22"/>
    </w:rPr>
  </w:style>
  <w:style w:type="character" w:customStyle="1" w:styleId="Char">
    <w:name w:val="正文的样式 Char"/>
    <w:basedOn w:val="a0"/>
    <w:link w:val="aff6"/>
    <w:qFormat/>
    <w:rPr>
      <w:kern w:val="2"/>
      <w:sz w:val="21"/>
      <w:szCs w:val="24"/>
    </w:rPr>
  </w:style>
  <w:style w:type="paragraph" w:customStyle="1" w:styleId="aff6">
    <w:name w:val="正文的样式"/>
    <w:basedOn w:val="a"/>
    <w:link w:val="Char"/>
    <w:qFormat/>
    <w:pPr>
      <w:widowControl w:val="0"/>
      <w:spacing w:before="100" w:after="100"/>
      <w:jc w:val="both"/>
    </w:pPr>
    <w:rPr>
      <w:rFonts w:ascii="Calibri" w:hAnsi="Calibri" w:cs="Times New Roman"/>
      <w:kern w:val="2"/>
    </w:rPr>
  </w:style>
  <w:style w:type="character" w:customStyle="1" w:styleId="a7">
    <w:name w:val="文档结构图 字符"/>
    <w:basedOn w:val="a0"/>
    <w:link w:val="a6"/>
    <w:uiPriority w:val="99"/>
    <w:semiHidden/>
    <w:qFormat/>
    <w:rPr>
      <w:rFonts w:ascii="宋体"/>
      <w:kern w:val="2"/>
      <w:sz w:val="18"/>
      <w:szCs w:val="18"/>
    </w:rPr>
  </w:style>
  <w:style w:type="character" w:styleId="aff7">
    <w:name w:val="Placeholder Text"/>
    <w:basedOn w:val="a0"/>
    <w:uiPriority w:val="99"/>
    <w:semiHidden/>
    <w:qFormat/>
    <w:rPr>
      <w:color w:val="auto"/>
    </w:rPr>
  </w:style>
  <w:style w:type="character" w:customStyle="1" w:styleId="afd">
    <w:name w:val="标题 字符"/>
    <w:basedOn w:val="a0"/>
    <w:link w:val="afc"/>
    <w:uiPriority w:val="10"/>
    <w:qFormat/>
    <w:rPr>
      <w:rFonts w:asciiTheme="majorHAnsi" w:hAnsiTheme="majorHAnsi" w:cstheme="majorBidi"/>
      <w:b/>
      <w:bCs/>
      <w:kern w:val="2"/>
      <w:sz w:val="32"/>
      <w:szCs w:val="32"/>
    </w:rPr>
  </w:style>
  <w:style w:type="paragraph" w:styleId="aff8">
    <w:name w:val="No Spacing"/>
    <w:uiPriority w:val="1"/>
    <w:qFormat/>
    <w:pPr>
      <w:widowControl w:val="0"/>
      <w:jc w:val="both"/>
    </w:pPr>
    <w:rPr>
      <w:rFonts w:ascii="Calibri" w:eastAsia="宋体" w:hAnsi="Calibri" w:cs="Times New Roman"/>
      <w:kern w:val="2"/>
      <w:sz w:val="21"/>
      <w:szCs w:val="22"/>
    </w:rPr>
  </w:style>
  <w:style w:type="character" w:customStyle="1" w:styleId="60">
    <w:name w:val="标题 6 字符"/>
    <w:basedOn w:val="a0"/>
    <w:link w:val="6"/>
    <w:uiPriority w:val="9"/>
    <w:qFormat/>
    <w:rPr>
      <w:rFonts w:asciiTheme="majorHAnsi" w:hAnsiTheme="majorHAnsi" w:cstheme="majorBidi"/>
      <w:b/>
      <w:bCs/>
      <w:sz w:val="21"/>
      <w:szCs w:val="24"/>
    </w:rPr>
  </w:style>
  <w:style w:type="character" w:customStyle="1" w:styleId="af4">
    <w:name w:val="尾注文本 字符"/>
    <w:basedOn w:val="a0"/>
    <w:link w:val="af3"/>
    <w:uiPriority w:val="99"/>
    <w:semiHidden/>
    <w:qFormat/>
    <w:rPr>
      <w:rFonts w:ascii="宋体" w:hAnsi="宋体" w:cs="宋体"/>
      <w:sz w:val="21"/>
      <w:szCs w:val="24"/>
    </w:rPr>
  </w:style>
  <w:style w:type="character" w:customStyle="1" w:styleId="Char1">
    <w:name w:val="批注主题 Char1"/>
    <w:basedOn w:val="aa"/>
    <w:uiPriority w:val="99"/>
    <w:semiHidden/>
    <w:qFormat/>
    <w:rPr>
      <w:rFonts w:ascii="Times New Roman" w:eastAsia="宋体" w:hAnsi="Times New Roman" w:cs="Times New Roman"/>
      <w:b/>
      <w:bCs/>
      <w:szCs w:val="21"/>
    </w:rPr>
  </w:style>
  <w:style w:type="character" w:customStyle="1" w:styleId="span">
    <w:name w:val="span_"/>
    <w:basedOn w:val="a0"/>
    <w:qFormat/>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qFormat/>
    <w:rPr>
      <w:rFonts w:ascii="Times New Roman" w:hAnsi="Times New Roman"/>
      <w:b/>
      <w:kern w:val="2"/>
      <w:sz w:val="21"/>
      <w:szCs w:val="24"/>
    </w:rPr>
  </w:style>
  <w:style w:type="character" w:customStyle="1" w:styleId="70">
    <w:name w:val="标题 7 字符"/>
    <w:basedOn w:val="a0"/>
    <w:link w:val="7"/>
    <w:uiPriority w:val="9"/>
    <w:qFormat/>
    <w:rPr>
      <w:rFonts w:ascii="宋体" w:hAnsi="宋体" w:cs="宋体"/>
      <w:b/>
      <w:bCs/>
      <w:sz w:val="24"/>
      <w:szCs w:val="24"/>
    </w:rPr>
  </w:style>
  <w:style w:type="character" w:customStyle="1" w:styleId="13">
    <w:name w:val="批注主题 字符1"/>
    <w:basedOn w:val="aa"/>
    <w:uiPriority w:val="99"/>
    <w:semiHidden/>
    <w:qFormat/>
    <w:rPr>
      <w:rFonts w:ascii="Times New Roman" w:eastAsia="宋体" w:hAnsi="Times New Roman" w:cs="Times New Roman"/>
      <w:b/>
      <w:bCs/>
      <w:szCs w:val="21"/>
    </w:rPr>
  </w:style>
  <w:style w:type="character" w:customStyle="1" w:styleId="4Char">
    <w:name w:val="标题 4 Char"/>
    <w:uiPriority w:val="9"/>
    <w:qFormat/>
    <w:rPr>
      <w:rFonts w:ascii="Cambria" w:hAnsi="Cambria"/>
      <w:b/>
      <w:bCs/>
      <w:kern w:val="2"/>
      <w:sz w:val="21"/>
      <w:szCs w:val="28"/>
    </w:rPr>
  </w:style>
  <w:style w:type="paragraph" w:customStyle="1" w:styleId="41">
    <w:name w:val="4"/>
    <w:basedOn w:val="a"/>
    <w:next w:val="aff5"/>
    <w:uiPriority w:val="34"/>
    <w:qFormat/>
    <w:pPr>
      <w:widowControl w:val="0"/>
      <w:ind w:firstLineChars="200" w:firstLine="420"/>
      <w:jc w:val="both"/>
    </w:pPr>
    <w:rPr>
      <w:rFonts w:ascii="Calibri" w:hAnsi="Calibri" w:cs="Times New Roman"/>
      <w:kern w:val="2"/>
      <w:szCs w:val="22"/>
    </w:rPr>
  </w:style>
  <w:style w:type="paragraph" w:customStyle="1" w:styleId="33">
    <w:name w:val="3"/>
    <w:basedOn w:val="a"/>
    <w:next w:val="aff5"/>
    <w:uiPriority w:val="34"/>
    <w:qFormat/>
    <w:pPr>
      <w:widowControl w:val="0"/>
      <w:ind w:firstLineChars="200" w:firstLine="420"/>
      <w:jc w:val="both"/>
    </w:pPr>
    <w:rPr>
      <w:rFonts w:ascii="Calibri" w:hAnsi="Calibri" w:cs="Times New Roman"/>
      <w:kern w:val="2"/>
      <w:szCs w:val="22"/>
    </w:rPr>
  </w:style>
  <w:style w:type="character" w:customStyle="1" w:styleId="3Char0">
    <w:name w:val="标题 3 Char"/>
    <w:uiPriority w:val="9"/>
    <w:qFormat/>
    <w:rPr>
      <w:b/>
      <w:bCs/>
      <w:kern w:val="2"/>
      <w:sz w:val="21"/>
      <w:szCs w:val="32"/>
    </w:rPr>
  </w:style>
  <w:style w:type="paragraph" w:customStyle="1" w:styleId="21">
    <w:name w:val="2"/>
    <w:basedOn w:val="a"/>
    <w:next w:val="aff5"/>
    <w:uiPriority w:val="34"/>
    <w:qFormat/>
    <w:pPr>
      <w:widowControl w:val="0"/>
      <w:ind w:firstLineChars="200" w:firstLine="420"/>
      <w:jc w:val="both"/>
    </w:pPr>
    <w:rPr>
      <w:rFonts w:ascii="Calibri" w:hAnsi="Calibri" w:cs="Times New Roman"/>
      <w:kern w:val="2"/>
      <w:szCs w:val="22"/>
    </w:rPr>
  </w:style>
  <w:style w:type="paragraph" w:customStyle="1" w:styleId="14">
    <w:name w:val="1"/>
    <w:basedOn w:val="a"/>
    <w:next w:val="aff5"/>
    <w:uiPriority w:val="34"/>
    <w:qFormat/>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qFormat/>
    <w:rPr>
      <w:rFonts w:ascii="Times New Roman" w:hAnsi="Times New Roman"/>
      <w:kern w:val="2"/>
      <w:sz w:val="21"/>
      <w:szCs w:val="21"/>
    </w:rPr>
  </w:style>
  <w:style w:type="character" w:customStyle="1" w:styleId="3Char1">
    <w:name w:val="标题 3 Char1"/>
    <w:uiPriority w:val="9"/>
    <w:qFormat/>
    <w:rPr>
      <w:b/>
      <w:bCs/>
      <w:kern w:val="2"/>
      <w:sz w:val="21"/>
      <w:szCs w:val="32"/>
    </w:rPr>
  </w:style>
  <w:style w:type="character" w:customStyle="1" w:styleId="2Char">
    <w:name w:val="标题 2 Char"/>
    <w:qFormat/>
    <w:rPr>
      <w:rFonts w:ascii="Arial" w:hAnsi="Arial"/>
      <w:b/>
      <w:bCs/>
      <w:kern w:val="2"/>
      <w:sz w:val="21"/>
      <w:szCs w:val="21"/>
    </w:rPr>
  </w:style>
  <w:style w:type="character" w:customStyle="1" w:styleId="5Char">
    <w:name w:val="标题 5 Char"/>
    <w:uiPriority w:val="9"/>
    <w:qFormat/>
    <w:rPr>
      <w:b/>
      <w:bCs/>
      <w:kern w:val="2"/>
      <w:sz w:val="21"/>
      <w:szCs w:val="28"/>
    </w:rPr>
  </w:style>
  <w:style w:type="paragraph" w:customStyle="1" w:styleId="Style90">
    <w:name w:val="_Style 90"/>
    <w:basedOn w:val="a"/>
    <w:next w:val="aff5"/>
    <w:uiPriority w:val="34"/>
    <w:qFormat/>
    <w:pPr>
      <w:widowControl w:val="0"/>
      <w:ind w:firstLineChars="200" w:firstLine="420"/>
      <w:jc w:val="both"/>
    </w:pPr>
    <w:rPr>
      <w:rFonts w:ascii="Calibri" w:hAnsi="Calibri" w:cs="Times New Roman"/>
      <w:kern w:val="2"/>
      <w:szCs w:val="22"/>
    </w:rPr>
  </w:style>
  <w:style w:type="character" w:customStyle="1" w:styleId="Char2">
    <w:name w:val="称呼 Char"/>
    <w:uiPriority w:val="99"/>
    <w:qFormat/>
    <w:rPr>
      <w:rFonts w:ascii="Times New Roman" w:hAnsi="Times New Roman"/>
      <w:kern w:val="2"/>
      <w:sz w:val="21"/>
      <w:szCs w:val="21"/>
    </w:rPr>
  </w:style>
  <w:style w:type="character" w:customStyle="1" w:styleId="fontstyle01">
    <w:name w:val="fontstyle01"/>
    <w:qFormat/>
    <w:rPr>
      <w:rFonts w:ascii="FZLTSK--GBK1-0" w:hAnsi="FZLTSK--GBK1-0" w:hint="default"/>
      <w:color w:val="000000"/>
      <w:sz w:val="20"/>
      <w:szCs w:val="20"/>
    </w:rPr>
  </w:style>
  <w:style w:type="paragraph" w:customStyle="1" w:styleId="Style93">
    <w:name w:val="_Style 93"/>
    <w:basedOn w:val="a"/>
    <w:next w:val="aff5"/>
    <w:uiPriority w:val="34"/>
    <w:qFormat/>
    <w:pPr>
      <w:widowControl w:val="0"/>
      <w:ind w:firstLineChars="200" w:firstLine="420"/>
      <w:jc w:val="both"/>
    </w:pPr>
    <w:rPr>
      <w:rFonts w:ascii="Calibri" w:hAnsi="Calibri" w:cs="Times New Roman"/>
      <w:kern w:val="2"/>
      <w:szCs w:val="22"/>
    </w:rPr>
  </w:style>
  <w:style w:type="character" w:customStyle="1" w:styleId="Char10">
    <w:name w:val="批注文字 Char1"/>
    <w:uiPriority w:val="99"/>
    <w:qFormat/>
    <w:rPr>
      <w:rFonts w:ascii="Times New Roman" w:hAnsi="Times New Roman"/>
      <w:kern w:val="2"/>
      <w:sz w:val="21"/>
      <w:szCs w:val="21"/>
    </w:rPr>
  </w:style>
  <w:style w:type="character" w:customStyle="1" w:styleId="5Char1">
    <w:name w:val="标题 5 Char1"/>
    <w:uiPriority w:val="9"/>
    <w:qFormat/>
    <w:rPr>
      <w:b/>
      <w:bCs/>
      <w:kern w:val="2"/>
      <w:sz w:val="21"/>
      <w:szCs w:val="28"/>
    </w:rPr>
  </w:style>
  <w:style w:type="character" w:customStyle="1" w:styleId="15">
    <w:name w:val="批注文字 字符1"/>
    <w:uiPriority w:val="99"/>
    <w:semiHidden/>
    <w:qFormat/>
    <w:locked/>
    <w:rPr>
      <w:rFonts w:ascii="Times New Roman" w:hAnsi="Times New Roman"/>
      <w:kern w:val="2"/>
      <w:sz w:val="21"/>
      <w:szCs w:val="21"/>
    </w:rPr>
  </w:style>
  <w:style w:type="character" w:customStyle="1" w:styleId="2Char1">
    <w:name w:val="标题 2 Char1"/>
    <w:qFormat/>
    <w:rPr>
      <w:rFonts w:ascii="Arial" w:hAnsi="Arial"/>
      <w:b/>
      <w:bCs/>
      <w:kern w:val="2"/>
      <w:sz w:val="21"/>
      <w:szCs w:val="21"/>
    </w:rPr>
  </w:style>
  <w:style w:type="character" w:customStyle="1" w:styleId="Char20">
    <w:name w:val="批注文字 Char2"/>
    <w:uiPriority w:val="99"/>
    <w:qFormat/>
    <w:rPr>
      <w:rFonts w:ascii="Times New Roman" w:hAnsi="Times New Roman"/>
      <w:kern w:val="2"/>
      <w:sz w:val="21"/>
      <w:szCs w:val="21"/>
    </w:rPr>
  </w:style>
  <w:style w:type="character" w:customStyle="1" w:styleId="5Char2">
    <w:name w:val="标题 5 Char2"/>
    <w:uiPriority w:val="9"/>
    <w:qFormat/>
    <w:rPr>
      <w:b/>
      <w:bCs/>
      <w:kern w:val="2"/>
      <w:sz w:val="21"/>
      <w:szCs w:val="28"/>
    </w:rPr>
  </w:style>
  <w:style w:type="paragraph" w:customStyle="1" w:styleId="Style100">
    <w:name w:val="_Style 100"/>
    <w:basedOn w:val="a"/>
    <w:next w:val="aff5"/>
    <w:uiPriority w:val="34"/>
    <w:qFormat/>
    <w:pPr>
      <w:widowControl w:val="0"/>
      <w:ind w:firstLineChars="200" w:firstLine="420"/>
      <w:jc w:val="both"/>
    </w:pPr>
    <w:rPr>
      <w:rFonts w:ascii="Calibri" w:hAnsi="Calibri" w:cs="Times New Roman"/>
      <w:kern w:val="2"/>
      <w:szCs w:val="22"/>
    </w:rPr>
  </w:style>
  <w:style w:type="character" w:customStyle="1" w:styleId="3Char2">
    <w:name w:val="标题 3 Char2"/>
    <w:uiPriority w:val="9"/>
    <w:qFormat/>
    <w:rPr>
      <w:b/>
      <w:bCs/>
      <w:kern w:val="2"/>
      <w:sz w:val="21"/>
      <w:szCs w:val="32"/>
    </w:rPr>
  </w:style>
  <w:style w:type="character" w:customStyle="1" w:styleId="3Char3">
    <w:name w:val="标题 3 Char3"/>
    <w:uiPriority w:val="9"/>
    <w:qFormat/>
    <w:rPr>
      <w:b/>
      <w:bCs/>
      <w:kern w:val="2"/>
      <w:sz w:val="21"/>
      <w:szCs w:val="32"/>
    </w:rPr>
  </w:style>
  <w:style w:type="character" w:customStyle="1" w:styleId="Char3">
    <w:name w:val="批注文字 Char3"/>
    <w:qFormat/>
    <w:rPr>
      <w:rFonts w:ascii="Times New Roman" w:hAnsi="Times New Roman"/>
      <w:kern w:val="2"/>
      <w:sz w:val="21"/>
      <w:szCs w:val="21"/>
    </w:rPr>
  </w:style>
  <w:style w:type="paragraph" w:customStyle="1" w:styleId="101">
    <w:name w:val="101"/>
    <w:basedOn w:val="a"/>
    <w:uiPriority w:val="39"/>
    <w:semiHidden/>
    <w:unhideWhenUsed/>
    <w:qFormat/>
    <w:pPr>
      <w:widowControl w:val="0"/>
      <w:jc w:val="both"/>
    </w:pPr>
    <w:rPr>
      <w:rFonts w:hAnsi="Calibri" w:cs="Times New Roman"/>
      <w:kern w:val="2"/>
      <w:sz w:val="18"/>
      <w:szCs w:val="18"/>
    </w:rPr>
  </w:style>
  <w:style w:type="paragraph" w:customStyle="1" w:styleId="35">
    <w:name w:val="35"/>
    <w:basedOn w:val="a"/>
    <w:next w:val="afb"/>
    <w:uiPriority w:val="34"/>
    <w:qFormat/>
    <w:pPr>
      <w:widowControl w:val="0"/>
      <w:ind w:firstLineChars="200" w:firstLine="420"/>
      <w:jc w:val="both"/>
    </w:pPr>
    <w:rPr>
      <w:rFonts w:ascii="Calibri" w:hAnsi="Calibri" w:cs="Times New Roman"/>
      <w:kern w:val="2"/>
      <w:szCs w:val="22"/>
    </w:rPr>
  </w:style>
  <w:style w:type="paragraph" w:customStyle="1" w:styleId="msolistparagraph0">
    <w:name w:val="msolistparagraph"/>
    <w:basedOn w:val="a"/>
    <w:qFormat/>
    <w:pPr>
      <w:widowControl w:val="0"/>
      <w:ind w:firstLineChars="200" w:firstLine="420"/>
      <w:jc w:val="both"/>
    </w:pPr>
    <w:rPr>
      <w:rFonts w:ascii="Calibri" w:hAnsi="Calibri" w:cs="Times New Roman"/>
      <w:kern w:val="2"/>
      <w:szCs w:val="22"/>
    </w:rPr>
  </w:style>
  <w:style w:type="paragraph" w:customStyle="1" w:styleId="TOC20">
    <w:name w:val="TOC 标题2"/>
    <w:basedOn w:val="1"/>
    <w:next w:val="a"/>
    <w:uiPriority w:val="39"/>
    <w:qFormat/>
    <w:pPr>
      <w:widowControl/>
      <w:spacing w:before="480" w:after="0" w:line="276" w:lineRule="auto"/>
      <w:outlineLvl w:val="9"/>
    </w:pPr>
    <w:rPr>
      <w:rFonts w:ascii="Cambria" w:eastAsia="宋体" w:hAnsi="Cambria"/>
      <w:color w:val="365F91"/>
      <w:kern w:val="0"/>
      <w:szCs w:val="28"/>
    </w:rPr>
  </w:style>
  <w:style w:type="paragraph" w:customStyle="1" w:styleId="22">
    <w:name w:val="修订2"/>
    <w:hidden/>
    <w:uiPriority w:val="99"/>
    <w:semiHidden/>
    <w:qFormat/>
    <w:rPr>
      <w:rFonts w:ascii="Calibri" w:eastAsia="宋体" w:hAnsi="Calibri" w:cs="Times New Roman"/>
      <w:kern w:val="2"/>
      <w:sz w:val="21"/>
      <w:szCs w:val="22"/>
    </w:rPr>
  </w:style>
  <w:style w:type="table" w:customStyle="1" w:styleId="g1">
    <w:name w:val="g1"/>
    <w:uiPriority w:val="99"/>
    <w:semiHidden/>
    <w:unhideWhenUsed/>
    <w:qFormat/>
    <w:rPr>
      <w:rFonts w:ascii="Calibri" w:eastAsia="宋体" w:hAnsi="Calibri" w:cs="Times New Roman"/>
    </w:rPr>
    <w:tblPr>
      <w:tblCellMar>
        <w:top w:w="0" w:type="dxa"/>
        <w:left w:w="108" w:type="dxa"/>
        <w:bottom w:w="0" w:type="dxa"/>
        <w:right w:w="108" w:type="dxa"/>
      </w:tblCellMar>
    </w:tblPr>
  </w:style>
  <w:style w:type="table" w:customStyle="1" w:styleId="g3">
    <w:name w:val="g3"/>
    <w:uiPriority w:val="99"/>
    <w:semiHidden/>
    <w:unhideWhenUsed/>
    <w:qFormat/>
    <w:tblPr>
      <w:tblCellMar>
        <w:top w:w="0" w:type="dxa"/>
        <w:left w:w="108" w:type="dxa"/>
        <w:bottom w:w="0" w:type="dxa"/>
        <w:right w:w="108" w:type="dxa"/>
      </w:tblCellMar>
    </w:tblPr>
  </w:style>
  <w:style w:type="table" w:customStyle="1" w:styleId="g4">
    <w:name w:val="g4"/>
    <w:basedOn w:val="a1"/>
    <w:uiPriority w:val="9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6">
    <w:name w:val="g6"/>
    <w:basedOn w:val="a1"/>
    <w:uiPriority w:val="59"/>
    <w:qFormat/>
    <w:pPr>
      <w:widowControl w:val="0"/>
      <w:jc w:val="both"/>
    </w:pPr>
    <w:rPr>
      <w:rFonts w:ascii="宋体" w:hAnsi="宋体" w:cs="宋体"/>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正文1"/>
    <w:qFormat/>
    <w:pPr>
      <w:jc w:val="both"/>
    </w:pPr>
    <w:rPr>
      <w:rFonts w:eastAsia="宋体" w:cs="宋体"/>
      <w:kern w:val="2"/>
      <w:sz w:val="21"/>
      <w:szCs w:val="21"/>
    </w:rPr>
  </w:style>
  <w:style w:type="character" w:customStyle="1" w:styleId="150">
    <w:name w:val="15"/>
    <w:basedOn w:val="a0"/>
    <w:qFormat/>
    <w:rPr>
      <w:rFonts w:ascii="等线" w:eastAsia="等线" w:hAnsi="等线" w:hint="eastAsia"/>
    </w:rPr>
  </w:style>
  <w:style w:type="character" w:customStyle="1" w:styleId="highlight">
    <w:name w:val="highlight"/>
    <w:basedOn w:val="a0"/>
    <w:qFormat/>
  </w:style>
  <w:style w:type="table" w:customStyle="1" w:styleId="g5">
    <w:name w:val="g5"/>
    <w:uiPriority w:val="99"/>
    <w:semiHidden/>
    <w:unhideWhenUsed/>
    <w:qFormat/>
    <w:tblPr>
      <w:tblCellMar>
        <w:top w:w="0" w:type="dxa"/>
        <w:left w:w="108" w:type="dxa"/>
        <w:bottom w:w="0" w:type="dxa"/>
        <w:right w:w="108" w:type="dxa"/>
      </w:tblCellMar>
    </w:tblPr>
  </w:style>
  <w:style w:type="table" w:customStyle="1" w:styleId="g7">
    <w:name w:val="g7"/>
    <w:basedOn w:val="a1"/>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0">
    <w:name w:val="g10"/>
    <w:uiPriority w:val="99"/>
    <w:semiHidden/>
    <w:unhideWhenUsed/>
    <w:qFormat/>
    <w:tblPr>
      <w:tblCellMar>
        <w:top w:w="0" w:type="dxa"/>
        <w:left w:w="108" w:type="dxa"/>
        <w:bottom w:w="0" w:type="dxa"/>
        <w:right w:w="108" w:type="dxa"/>
      </w:tblCellMar>
    </w:tblPr>
  </w:style>
  <w:style w:type="table" w:customStyle="1" w:styleId="g2">
    <w:name w:val="g2"/>
    <w:uiPriority w:val="99"/>
    <w:semiHidden/>
    <w:unhideWhenUsed/>
    <w:qFormat/>
    <w:tblPr>
      <w:tblCellMar>
        <w:top w:w="0" w:type="dxa"/>
        <w:left w:w="108" w:type="dxa"/>
        <w:bottom w:w="0" w:type="dxa"/>
        <w:right w:w="108" w:type="dxa"/>
      </w:tblCellMar>
    </w:tblPr>
  </w:style>
  <w:style w:type="table" w:customStyle="1" w:styleId="g8">
    <w:name w:val="g8"/>
    <w:basedOn w:val="a1"/>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2">
    <w:name w:val="g12"/>
    <w:uiPriority w:val="99"/>
    <w:semiHidden/>
    <w:unhideWhenUsed/>
    <w:qFormat/>
    <w:rPr>
      <w:rFonts w:ascii="Calibri" w:eastAsia="宋体" w:hAnsi="Calibri" w:cs="Times New Roman"/>
    </w:rPr>
    <w:tblPr>
      <w:tblCellMar>
        <w:top w:w="0" w:type="dxa"/>
        <w:left w:w="108" w:type="dxa"/>
        <w:bottom w:w="0" w:type="dxa"/>
        <w:right w:w="108" w:type="dxa"/>
      </w:tblCellMar>
    </w:tblPr>
  </w:style>
  <w:style w:type="table" w:customStyle="1" w:styleId="g13">
    <w:name w:val="g13"/>
    <w:uiPriority w:val="99"/>
    <w:semiHidden/>
    <w:unhideWhenUsed/>
    <w:qFormat/>
    <w:tblPr>
      <w:tblCellMar>
        <w:top w:w="0" w:type="dxa"/>
        <w:left w:w="108" w:type="dxa"/>
        <w:bottom w:w="0" w:type="dxa"/>
        <w:right w:w="108" w:type="dxa"/>
      </w:tblCellMar>
    </w:tblPr>
  </w:style>
  <w:style w:type="table" w:customStyle="1" w:styleId="Style123">
    <w:name w:val="_Style 123"/>
    <w:basedOn w:val="a1"/>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basedOn w:val="a0"/>
    <w:qFormat/>
    <w:rPr>
      <w:rFonts w:ascii="宋体" w:eastAsia="宋体" w:hAnsi="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245198">
      <w:bodyDiv w:val="1"/>
      <w:marLeft w:val="0"/>
      <w:marRight w:val="0"/>
      <w:marTop w:val="0"/>
      <w:marBottom w:val="0"/>
      <w:divBdr>
        <w:top w:val="none" w:sz="0" w:space="0" w:color="auto"/>
        <w:left w:val="none" w:sz="0" w:space="0" w:color="auto"/>
        <w:bottom w:val="none" w:sz="0" w:space="0" w:color="auto"/>
        <w:right w:val="none" w:sz="0" w:space="0" w:color="auto"/>
      </w:divBdr>
    </w:div>
    <w:div w:id="1280332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glossaryDocument" Target="glossary/document.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N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5F6582" w:rsidRDefault="00410E68">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40DA27FC-33EF-416F-958F-0AF84EDA52A0}"/>
      </w:docPartPr>
      <w:docPartBody>
        <w:p w:rsidR="005F6582" w:rsidRDefault="00410E68">
          <w:r>
            <w:rPr>
              <w:rStyle w:val="a3"/>
              <w:rFonts w:hint="eastAsia"/>
              <w:color w:val="333399"/>
              <w:u w:val="single"/>
            </w:rPr>
            <w:t xml:space="preserve">　　　</w:t>
          </w:r>
        </w:p>
      </w:docPartBody>
    </w:docPart>
    <w:docPart>
      <w:docPartPr>
        <w:name w:val="0759211C9BAB4155ACC3F4AB9FD6171A"/>
        <w:category>
          <w:name w:val="常规"/>
          <w:gallery w:val="placeholder"/>
        </w:category>
        <w:types>
          <w:type w:val="bbPlcHdr"/>
        </w:types>
        <w:behaviors>
          <w:behavior w:val="content"/>
        </w:behaviors>
        <w:guid w:val="{BF0E01EA-58BA-4695-B73E-595EFEDED00E}"/>
      </w:docPartPr>
      <w:docPartBody>
        <w:p w:rsidR="005F6582" w:rsidRDefault="00410E68">
          <w:pPr>
            <w:pStyle w:val="0759211C9BAB4155ACC3F4AB9FD6171A"/>
          </w:pPr>
          <w:r>
            <w:rPr>
              <w:rStyle w:val="a3"/>
              <w:rFonts w:hint="eastAsia"/>
            </w:rPr>
            <w:t xml:space="preserve">　</w:t>
          </w:r>
        </w:p>
      </w:docPartBody>
    </w:docPart>
    <w:docPart>
      <w:docPartPr>
        <w:name w:val="DA9710434C43454DA5DC1A0EB941253E"/>
        <w:category>
          <w:name w:val="常规"/>
          <w:gallery w:val="placeholder"/>
        </w:category>
        <w:types>
          <w:type w:val="bbPlcHdr"/>
        </w:types>
        <w:behaviors>
          <w:behavior w:val="content"/>
        </w:behaviors>
        <w:guid w:val="{5676174C-C546-4270-A8DD-93D1000C04CB}"/>
      </w:docPartPr>
      <w:docPartBody>
        <w:p w:rsidR="005F6582" w:rsidRDefault="00410E68">
          <w:pPr>
            <w:pStyle w:val="DA9710434C43454DA5DC1A0EB941253E"/>
          </w:pPr>
          <w:r>
            <w:rPr>
              <w:rStyle w:val="a3"/>
              <w:rFonts w:hint="eastAsia"/>
            </w:rPr>
            <w:t xml:space="preserve">　</w:t>
          </w:r>
        </w:p>
      </w:docPartBody>
    </w:docPart>
    <w:docPart>
      <w:docPartPr>
        <w:name w:val="CF2277284A644B64913CD34C572FC5A3"/>
        <w:category>
          <w:name w:val="常规"/>
          <w:gallery w:val="placeholder"/>
        </w:category>
        <w:types>
          <w:type w:val="bbPlcHdr"/>
        </w:types>
        <w:behaviors>
          <w:behavior w:val="content"/>
        </w:behaviors>
        <w:guid w:val="{95064285-91ED-403B-B6E7-00D1FD48B9C6}"/>
      </w:docPartPr>
      <w:docPartBody>
        <w:p w:rsidR="005F6582" w:rsidRDefault="00410E68">
          <w:pPr>
            <w:pStyle w:val="CF2277284A644B64913CD34C572FC5A3"/>
          </w:pPr>
          <w:r>
            <w:rPr>
              <w:rStyle w:val="a3"/>
              <w:rFonts w:hint="eastAsia"/>
            </w:rPr>
            <w:t xml:space="preserve">　</w:t>
          </w:r>
        </w:p>
      </w:docPartBody>
    </w:docPart>
    <w:docPart>
      <w:docPartPr>
        <w:name w:val="F8FEE654B54E45DD8FE40C0911290E49"/>
        <w:category>
          <w:name w:val="常规"/>
          <w:gallery w:val="placeholder"/>
        </w:category>
        <w:types>
          <w:type w:val="bbPlcHdr"/>
        </w:types>
        <w:behaviors>
          <w:behavior w:val="content"/>
        </w:behaviors>
        <w:guid w:val="{05FEE489-2741-46C8-8412-F12741E96B02}"/>
      </w:docPartPr>
      <w:docPartBody>
        <w:p w:rsidR="005F6582" w:rsidRDefault="00410E68">
          <w:pPr>
            <w:pStyle w:val="F8FEE654B54E45DD8FE40C0911290E49"/>
          </w:pPr>
          <w:r>
            <w:rPr>
              <w:rStyle w:val="a3"/>
              <w:rFonts w:hint="eastAsia"/>
            </w:rPr>
            <w:t xml:space="preserve">　</w:t>
          </w:r>
        </w:p>
      </w:docPartBody>
    </w:docPart>
    <w:docPart>
      <w:docPartPr>
        <w:name w:val="B54F7AEE275D486D9113D6420749238B"/>
        <w:category>
          <w:name w:val="常规"/>
          <w:gallery w:val="placeholder"/>
        </w:category>
        <w:types>
          <w:type w:val="bbPlcHdr"/>
        </w:types>
        <w:behaviors>
          <w:behavior w:val="content"/>
        </w:behaviors>
        <w:guid w:val="{2E3CB30C-7AC0-4C14-83B0-1468F60BD777}"/>
      </w:docPartPr>
      <w:docPartBody>
        <w:p w:rsidR="005F6582" w:rsidRDefault="00410E68">
          <w:pPr>
            <w:pStyle w:val="B54F7AEE275D486D9113D6420749238B"/>
          </w:pPr>
          <w:r>
            <w:rPr>
              <w:rStyle w:val="a3"/>
              <w:rFonts w:hint="eastAsia"/>
            </w:rPr>
            <w:t xml:space="preserve">　</w:t>
          </w:r>
        </w:p>
      </w:docPartBody>
    </w:docPart>
    <w:docPart>
      <w:docPartPr>
        <w:name w:val="855BEF30539444B6B6789DEBCDAA7457"/>
        <w:category>
          <w:name w:val="常规"/>
          <w:gallery w:val="placeholder"/>
        </w:category>
        <w:types>
          <w:type w:val="bbPlcHdr"/>
        </w:types>
        <w:behaviors>
          <w:behavior w:val="content"/>
        </w:behaviors>
        <w:guid w:val="{1D7B548B-2CCE-4A8D-807C-0B5288A85368}"/>
      </w:docPartPr>
      <w:docPartBody>
        <w:p w:rsidR="005F6582" w:rsidRDefault="00410E68">
          <w:pPr>
            <w:pStyle w:val="855BEF30539444B6B6789DEBCDAA7457"/>
          </w:pPr>
          <w:r>
            <w:rPr>
              <w:rStyle w:val="a3"/>
              <w:rFonts w:hint="eastAsia"/>
            </w:rPr>
            <w:t xml:space="preserve">　</w:t>
          </w:r>
        </w:p>
      </w:docPartBody>
    </w:docPart>
    <w:docPart>
      <w:docPartPr>
        <w:name w:val="4F60BBCD5A6740CCB6584ADD59D4AD5C"/>
        <w:category>
          <w:name w:val="常规"/>
          <w:gallery w:val="placeholder"/>
        </w:category>
        <w:types>
          <w:type w:val="bbPlcHdr"/>
        </w:types>
        <w:behaviors>
          <w:behavior w:val="content"/>
        </w:behaviors>
        <w:guid w:val="{5749263C-5778-4C2D-B407-4EDA489BB3C3}"/>
      </w:docPartPr>
      <w:docPartBody>
        <w:p w:rsidR="005F6582" w:rsidRDefault="00410E68">
          <w:pPr>
            <w:pStyle w:val="4F60BBCD5A6740CCB6584ADD59D4AD5C"/>
          </w:pPr>
          <w:r>
            <w:rPr>
              <w:rStyle w:val="a3"/>
              <w:rFonts w:hint="eastAsia"/>
            </w:rPr>
            <w:t xml:space="preserve">　</w:t>
          </w:r>
        </w:p>
      </w:docPartBody>
    </w:docPart>
    <w:docPart>
      <w:docPartPr>
        <w:name w:val="9A41AEB5308743A894675D1CC9C35887"/>
        <w:category>
          <w:name w:val="常规"/>
          <w:gallery w:val="placeholder"/>
        </w:category>
        <w:types>
          <w:type w:val="bbPlcHdr"/>
        </w:types>
        <w:behaviors>
          <w:behavior w:val="content"/>
        </w:behaviors>
        <w:guid w:val="{511254AD-BC6F-4521-A3DC-D24861E93BD1}"/>
      </w:docPartPr>
      <w:docPartBody>
        <w:p w:rsidR="005F6582" w:rsidRDefault="00410E68">
          <w:pPr>
            <w:pStyle w:val="9A41AEB5308743A894675D1CC9C35887"/>
          </w:pPr>
          <w:r>
            <w:rPr>
              <w:rStyle w:val="a3"/>
              <w:rFonts w:hint="eastAsia"/>
            </w:rPr>
            <w:t xml:space="preserve">　</w:t>
          </w:r>
        </w:p>
      </w:docPartBody>
    </w:docPart>
    <w:docPart>
      <w:docPartPr>
        <w:name w:val="01B3EFB42A0C4BD6A7793B760BD6AE33"/>
        <w:category>
          <w:name w:val="常规"/>
          <w:gallery w:val="placeholder"/>
        </w:category>
        <w:types>
          <w:type w:val="bbPlcHdr"/>
        </w:types>
        <w:behaviors>
          <w:behavior w:val="content"/>
        </w:behaviors>
        <w:guid w:val="{5724B6AF-895D-403E-B8A6-45A31CA5097E}"/>
      </w:docPartPr>
      <w:docPartBody>
        <w:p w:rsidR="005F6582" w:rsidRDefault="00410E68">
          <w:pPr>
            <w:pStyle w:val="01B3EFB42A0C4BD6A7793B760BD6AE33"/>
          </w:pPr>
          <w:r>
            <w:rPr>
              <w:rStyle w:val="a3"/>
              <w:rFonts w:hint="eastAsia"/>
            </w:rPr>
            <w:t xml:space="preserve">　</w:t>
          </w:r>
        </w:p>
      </w:docPartBody>
    </w:docPart>
    <w:docPart>
      <w:docPartPr>
        <w:name w:val="ED06720E49F64C519A7E763C58FE877B"/>
        <w:category>
          <w:name w:val="常规"/>
          <w:gallery w:val="placeholder"/>
        </w:category>
        <w:types>
          <w:type w:val="bbPlcHdr"/>
        </w:types>
        <w:behaviors>
          <w:behavior w:val="content"/>
        </w:behaviors>
        <w:guid w:val="{F5290FA0-E1A9-4F97-83FD-13F7A82CC292}"/>
      </w:docPartPr>
      <w:docPartBody>
        <w:p w:rsidR="005F6582" w:rsidRDefault="00410E68">
          <w:pPr>
            <w:pStyle w:val="ED06720E49F64C519A7E763C58FE877B"/>
          </w:pPr>
          <w:r>
            <w:rPr>
              <w:rStyle w:val="a3"/>
              <w:rFonts w:hint="eastAsia"/>
            </w:rPr>
            <w:t xml:space="preserve">　</w:t>
          </w:r>
        </w:p>
      </w:docPartBody>
    </w:docPart>
    <w:docPart>
      <w:docPartPr>
        <w:name w:val="BADE0B2154444B28AB3D8C50253C81F8"/>
        <w:category>
          <w:name w:val="常规"/>
          <w:gallery w:val="placeholder"/>
        </w:category>
        <w:types>
          <w:type w:val="bbPlcHdr"/>
        </w:types>
        <w:behaviors>
          <w:behavior w:val="content"/>
        </w:behaviors>
        <w:guid w:val="{CEF13EAF-D86F-4D8B-BD9D-EE141263A0C9}"/>
      </w:docPartPr>
      <w:docPartBody>
        <w:p w:rsidR="005F6582" w:rsidRDefault="00410E68">
          <w:pPr>
            <w:pStyle w:val="BADE0B2154444B28AB3D8C50253C81F8"/>
          </w:pPr>
          <w:r>
            <w:rPr>
              <w:rStyle w:val="a3"/>
              <w:rFonts w:hint="eastAsia"/>
              <w:color w:val="333399"/>
              <w:u w:val="single"/>
            </w:rPr>
            <w:t xml:space="preserve">　　　</w:t>
          </w:r>
        </w:p>
      </w:docPartBody>
    </w:docPart>
    <w:docPart>
      <w:docPartPr>
        <w:name w:val="C5DC1FF7DFAB419D965F2923CF6F69C2"/>
        <w:category>
          <w:name w:val="常规"/>
          <w:gallery w:val="placeholder"/>
        </w:category>
        <w:types>
          <w:type w:val="bbPlcHdr"/>
        </w:types>
        <w:behaviors>
          <w:behavior w:val="content"/>
        </w:behaviors>
        <w:guid w:val="{15E4EEE3-FB76-44F4-82F8-EC7FFBEC8836}"/>
      </w:docPartPr>
      <w:docPartBody>
        <w:p w:rsidR="005F6582" w:rsidRDefault="00410E68">
          <w:pPr>
            <w:pStyle w:val="C5DC1FF7DFAB419D965F2923CF6F69C2"/>
          </w:pPr>
          <w:r>
            <w:rPr>
              <w:rStyle w:val="a3"/>
              <w:rFonts w:hint="eastAsia"/>
            </w:rPr>
            <w:t xml:space="preserve">　</w:t>
          </w:r>
        </w:p>
      </w:docPartBody>
    </w:docPart>
    <w:docPart>
      <w:docPartPr>
        <w:name w:val="D7E2E26576E549E9AC80E82CE79903EE"/>
        <w:category>
          <w:name w:val="常规"/>
          <w:gallery w:val="placeholder"/>
        </w:category>
        <w:types>
          <w:type w:val="bbPlcHdr"/>
        </w:types>
        <w:behaviors>
          <w:behavior w:val="content"/>
        </w:behaviors>
        <w:guid w:val="{5960527F-6691-4086-859B-ED7A8180AD93}"/>
      </w:docPartPr>
      <w:docPartBody>
        <w:p w:rsidR="005F6582" w:rsidRDefault="00410E68">
          <w:pPr>
            <w:pStyle w:val="D7E2E26576E549E9AC80E82CE79903EE"/>
          </w:pPr>
          <w:r>
            <w:rPr>
              <w:rStyle w:val="a3"/>
              <w:rFonts w:hint="eastAsia"/>
              <w:color w:val="333399"/>
              <w:u w:val="single"/>
            </w:rPr>
            <w:t xml:space="preserve">　　　</w:t>
          </w:r>
        </w:p>
      </w:docPartBody>
    </w:docPart>
    <w:docPart>
      <w:docPartPr>
        <w:name w:val="DefaultPlaceholder_-1854013440"/>
        <w:category>
          <w:name w:val="常规"/>
          <w:gallery w:val="placeholder"/>
        </w:category>
        <w:types>
          <w:type w:val="bbPlcHdr"/>
        </w:types>
        <w:behaviors>
          <w:behavior w:val="content"/>
        </w:behaviors>
        <w:guid w:val="{2DED5851-E875-4999-8FEF-03410DFCAABB}"/>
      </w:docPartPr>
      <w:docPartBody>
        <w:p w:rsidR="005F6582" w:rsidRDefault="00410E68">
          <w:r>
            <w:rPr>
              <w:rStyle w:val="a3"/>
              <w:rFonts w:hint="eastAsia"/>
            </w:rPr>
            <w:t>单击或点击此处输入文字。</w:t>
          </w:r>
        </w:p>
      </w:docPartBody>
    </w:docPart>
    <w:docPart>
      <w:docPartPr>
        <w:name w:val="7A0353FD95EE4F43ADD927F7AE0CAA50"/>
        <w:category>
          <w:name w:val="常规"/>
          <w:gallery w:val="placeholder"/>
        </w:category>
        <w:types>
          <w:type w:val="bbPlcHdr"/>
        </w:types>
        <w:behaviors>
          <w:behavior w:val="content"/>
        </w:behaviors>
        <w:guid w:val="{FF962F8A-CBCB-4A10-A87C-78ADA6196F0A}"/>
      </w:docPartPr>
      <w:docPartBody>
        <w:p w:rsidR="005F6582" w:rsidRDefault="00410E68">
          <w:pPr>
            <w:pStyle w:val="7A0353FD95EE4F43ADD927F7AE0CAA50"/>
          </w:pPr>
          <w:r>
            <w:rPr>
              <w:rStyle w:val="a3"/>
              <w:rFonts w:hint="eastAsia"/>
            </w:rPr>
            <w:t xml:space="preserve">　</w:t>
          </w:r>
        </w:p>
      </w:docPartBody>
    </w:docPart>
    <w:docPart>
      <w:docPartPr>
        <w:name w:val="66A4F9B50E91431E9D767BD9FD28A0FA"/>
        <w:category>
          <w:name w:val="常规"/>
          <w:gallery w:val="placeholder"/>
        </w:category>
        <w:types>
          <w:type w:val="bbPlcHdr"/>
        </w:types>
        <w:behaviors>
          <w:behavior w:val="content"/>
        </w:behaviors>
        <w:guid w:val="{8320C868-F40D-4E81-9159-7C887E2286A8}"/>
      </w:docPartPr>
      <w:docPartBody>
        <w:p w:rsidR="005F6582" w:rsidRDefault="00410E68">
          <w:pPr>
            <w:pStyle w:val="66A4F9B50E91431E9D767BD9FD28A0FA"/>
          </w:pPr>
          <w:r>
            <w:rPr>
              <w:rStyle w:val="a3"/>
              <w:rFonts w:hint="eastAsia"/>
            </w:rPr>
            <w:t>单击或点击此处输入文字。</w:t>
          </w:r>
        </w:p>
      </w:docPartBody>
    </w:docPart>
    <w:docPart>
      <w:docPartPr>
        <w:name w:val="96DBA1F4DE14450BB7EBF8B1D5196BAB"/>
        <w:category>
          <w:name w:val="常规"/>
          <w:gallery w:val="placeholder"/>
        </w:category>
        <w:types>
          <w:type w:val="bbPlcHdr"/>
        </w:types>
        <w:behaviors>
          <w:behavior w:val="content"/>
        </w:behaviors>
        <w:guid w:val="{2AE4E2F4-6640-4218-938E-F62B3092BB88}"/>
      </w:docPartPr>
      <w:docPartBody>
        <w:p w:rsidR="005F6582" w:rsidRDefault="00410E68">
          <w:pPr>
            <w:pStyle w:val="96DBA1F4DE14450BB7EBF8B1D5196BAB"/>
          </w:pPr>
          <w:r>
            <w:rPr>
              <w:rStyle w:val="a3"/>
              <w:rFonts w:hint="eastAsia"/>
            </w:rPr>
            <w:t xml:space="preserve">　</w:t>
          </w:r>
        </w:p>
      </w:docPartBody>
    </w:docPart>
    <w:docPart>
      <w:docPartPr>
        <w:name w:val="A6BDC04E35D84C57B76ABEF74170B625"/>
        <w:category>
          <w:name w:val="常规"/>
          <w:gallery w:val="placeholder"/>
        </w:category>
        <w:types>
          <w:type w:val="bbPlcHdr"/>
        </w:types>
        <w:behaviors>
          <w:behavior w:val="content"/>
        </w:behaviors>
        <w:guid w:val="{57E852E9-F0C5-4C1A-B8AE-0BF03A875EFF}"/>
      </w:docPartPr>
      <w:docPartBody>
        <w:p w:rsidR="005F6582" w:rsidRDefault="00410E68">
          <w:pPr>
            <w:pStyle w:val="A6BDC04E35D84C57B76ABEF74170B625"/>
          </w:pPr>
          <w:r>
            <w:rPr>
              <w:rStyle w:val="a3"/>
              <w:rFonts w:hint="eastAsia"/>
            </w:rPr>
            <w:t xml:space="preserve">　</w:t>
          </w:r>
        </w:p>
      </w:docPartBody>
    </w:docPart>
    <w:docPart>
      <w:docPartPr>
        <w:name w:val="BE7216706CFB4A0CA17E8C8125FAAADB"/>
        <w:category>
          <w:name w:val="常规"/>
          <w:gallery w:val="placeholder"/>
        </w:category>
        <w:types>
          <w:type w:val="bbPlcHdr"/>
        </w:types>
        <w:behaviors>
          <w:behavior w:val="content"/>
        </w:behaviors>
        <w:guid w:val="{8BEE4469-85B2-4DB9-A599-ABBE0EFDB8FB}"/>
      </w:docPartPr>
      <w:docPartBody>
        <w:p w:rsidR="005F6582" w:rsidRDefault="00410E68">
          <w:pPr>
            <w:pStyle w:val="BE7216706CFB4A0CA17E8C8125FAAADB"/>
          </w:pPr>
          <w:r>
            <w:rPr>
              <w:rStyle w:val="a3"/>
              <w:rFonts w:hint="eastAsia"/>
              <w:color w:val="333399"/>
              <w:u w:val="single"/>
            </w:rPr>
            <w:t xml:space="preserve">　　　</w:t>
          </w:r>
        </w:p>
      </w:docPartBody>
    </w:docPart>
    <w:docPart>
      <w:docPartPr>
        <w:name w:val="E8DC000A9514475FBFBF09A131F738FB"/>
        <w:category>
          <w:name w:val="常规"/>
          <w:gallery w:val="placeholder"/>
        </w:category>
        <w:types>
          <w:type w:val="bbPlcHdr"/>
        </w:types>
        <w:behaviors>
          <w:behavior w:val="content"/>
        </w:behaviors>
        <w:guid w:val="{C1F6093C-1863-4A4F-AC19-C0398D23E88A}"/>
      </w:docPartPr>
      <w:docPartBody>
        <w:p w:rsidR="005F6582" w:rsidRDefault="00410E68">
          <w:pPr>
            <w:pStyle w:val="E8DC000A9514475FBFBF09A131F738FB"/>
          </w:pPr>
          <w:r>
            <w:rPr>
              <w:rStyle w:val="a3"/>
              <w:rFonts w:hint="eastAsia"/>
              <w:color w:val="333399"/>
              <w:u w:val="single"/>
            </w:rPr>
            <w:t xml:space="preserve">　　　</w:t>
          </w:r>
        </w:p>
      </w:docPartBody>
    </w:docPart>
    <w:docPart>
      <w:docPartPr>
        <w:name w:val="D04C50E0C6EA4557BBD73069CFA02858"/>
        <w:category>
          <w:name w:val="常规"/>
          <w:gallery w:val="placeholder"/>
        </w:category>
        <w:types>
          <w:type w:val="bbPlcHdr"/>
        </w:types>
        <w:behaviors>
          <w:behavior w:val="content"/>
        </w:behaviors>
        <w:guid w:val="{8B01BC19-DA6E-4B13-8010-96EA855C759C}"/>
      </w:docPartPr>
      <w:docPartBody>
        <w:p w:rsidR="005F6582" w:rsidRDefault="00410E68">
          <w:pPr>
            <w:pStyle w:val="D04C50E0C6EA4557BBD73069CFA02858"/>
          </w:pPr>
          <w:r>
            <w:rPr>
              <w:rStyle w:val="a3"/>
              <w:rFonts w:hint="eastAsia"/>
            </w:rPr>
            <w:t xml:space="preserve">　</w:t>
          </w:r>
        </w:p>
      </w:docPartBody>
    </w:docPart>
    <w:docPart>
      <w:docPartPr>
        <w:name w:val="1A6BA7495AD24CDCB3842CA08BBF01D1"/>
        <w:category>
          <w:name w:val="常规"/>
          <w:gallery w:val="placeholder"/>
        </w:category>
        <w:types>
          <w:type w:val="bbPlcHdr"/>
        </w:types>
        <w:behaviors>
          <w:behavior w:val="content"/>
        </w:behaviors>
        <w:guid w:val="{19FBE5B9-0563-4575-AD9A-A35E15240392}"/>
      </w:docPartPr>
      <w:docPartBody>
        <w:p w:rsidR="005F6582" w:rsidRDefault="00410E68">
          <w:pPr>
            <w:pStyle w:val="1A6BA7495AD24CDCB3842CA08BBF01D1"/>
          </w:pPr>
          <w:r>
            <w:rPr>
              <w:rStyle w:val="a3"/>
              <w:rFonts w:hint="eastAsia"/>
            </w:rPr>
            <w:t xml:space="preserve">　</w:t>
          </w:r>
        </w:p>
      </w:docPartBody>
    </w:docPart>
    <w:docPart>
      <w:docPartPr>
        <w:name w:val="C4B1B434BC2340B0BC3CA678D61D4182"/>
        <w:category>
          <w:name w:val="常规"/>
          <w:gallery w:val="placeholder"/>
        </w:category>
        <w:types>
          <w:type w:val="bbPlcHdr"/>
        </w:types>
        <w:behaviors>
          <w:behavior w:val="content"/>
        </w:behaviors>
        <w:guid w:val="{054BAA1F-3191-4317-A9A8-78DD33C494C8}"/>
      </w:docPartPr>
      <w:docPartBody>
        <w:p w:rsidR="005F6582" w:rsidRDefault="00410E68">
          <w:pPr>
            <w:pStyle w:val="C4B1B434BC2340B0BC3CA678D61D4182"/>
          </w:pPr>
          <w:r>
            <w:rPr>
              <w:rStyle w:val="a3"/>
              <w:rFonts w:hint="eastAsia"/>
            </w:rPr>
            <w:t xml:space="preserve">　</w:t>
          </w:r>
        </w:p>
      </w:docPartBody>
    </w:docPart>
    <w:docPart>
      <w:docPartPr>
        <w:name w:val="3FDB6E25E026487F9A8C79E8962D03FE"/>
        <w:category>
          <w:name w:val="常规"/>
          <w:gallery w:val="placeholder"/>
        </w:category>
        <w:types>
          <w:type w:val="bbPlcHdr"/>
        </w:types>
        <w:behaviors>
          <w:behavior w:val="content"/>
        </w:behaviors>
        <w:guid w:val="{82FCB3D0-8CDD-4CAA-9D88-FF9BBC2B4C09}"/>
      </w:docPartPr>
      <w:docPartBody>
        <w:p w:rsidR="005F6582" w:rsidRDefault="00410E68">
          <w:pPr>
            <w:pStyle w:val="3FDB6E25E026487F9A8C79E8962D03FE"/>
          </w:pPr>
          <w:r>
            <w:rPr>
              <w:rStyle w:val="a3"/>
              <w:rFonts w:hint="eastAsia"/>
            </w:rPr>
            <w:t>单击或点击此处输入文字。</w:t>
          </w:r>
        </w:p>
      </w:docPartBody>
    </w:docPart>
    <w:docPart>
      <w:docPartPr>
        <w:name w:val="F3C9749AB45C4BE98F196ACF4267DF41"/>
        <w:category>
          <w:name w:val="常规"/>
          <w:gallery w:val="placeholder"/>
        </w:category>
        <w:types>
          <w:type w:val="bbPlcHdr"/>
        </w:types>
        <w:behaviors>
          <w:behavior w:val="content"/>
        </w:behaviors>
        <w:guid w:val="{9953E4EF-5213-4D5E-9679-9F5CD68733DF}"/>
      </w:docPartPr>
      <w:docPartBody>
        <w:p w:rsidR="005F6582" w:rsidRDefault="00410E68">
          <w:pPr>
            <w:pStyle w:val="F3C9749AB45C4BE98F196ACF4267DF41"/>
          </w:pPr>
          <w:r>
            <w:rPr>
              <w:rStyle w:val="a3"/>
              <w:rFonts w:hint="eastAsia"/>
            </w:rPr>
            <w:t>单击或点击此处输入文字。</w:t>
          </w:r>
        </w:p>
      </w:docPartBody>
    </w:docPart>
    <w:docPart>
      <w:docPartPr>
        <w:name w:val="35C3E97831F0403B822DDA6DA55854B8"/>
        <w:category>
          <w:name w:val="常规"/>
          <w:gallery w:val="placeholder"/>
        </w:category>
        <w:types>
          <w:type w:val="bbPlcHdr"/>
        </w:types>
        <w:behaviors>
          <w:behavior w:val="content"/>
        </w:behaviors>
        <w:guid w:val="{5A39C4A8-2937-4B87-B726-F021749EE3BA}"/>
      </w:docPartPr>
      <w:docPartBody>
        <w:p w:rsidR="005F6582" w:rsidRDefault="00410E68">
          <w:pPr>
            <w:pStyle w:val="35C3E97831F0403B822DDA6DA55854B8"/>
          </w:pPr>
          <w:r>
            <w:rPr>
              <w:rStyle w:val="a3"/>
              <w:rFonts w:hint="eastAsia"/>
            </w:rPr>
            <w:t>单击或点击此处输入文字。</w:t>
          </w:r>
        </w:p>
      </w:docPartBody>
    </w:docPart>
    <w:docPart>
      <w:docPartPr>
        <w:name w:val="194D3C3E77EF44BBACE3F5A434063968"/>
        <w:category>
          <w:name w:val="常规"/>
          <w:gallery w:val="placeholder"/>
        </w:category>
        <w:types>
          <w:type w:val="bbPlcHdr"/>
        </w:types>
        <w:behaviors>
          <w:behavior w:val="content"/>
        </w:behaviors>
        <w:guid w:val="{C6B1F2BE-4E85-4EE1-8D58-4E32B331430E}"/>
      </w:docPartPr>
      <w:docPartBody>
        <w:p w:rsidR="005F6582" w:rsidRDefault="00410E68">
          <w:pPr>
            <w:pStyle w:val="194D3C3E77EF44BBACE3F5A434063968"/>
          </w:pPr>
          <w:r>
            <w:rPr>
              <w:rStyle w:val="a3"/>
              <w:rFonts w:hint="eastAsia"/>
            </w:rPr>
            <w:t>单击或点击此处输入文字。</w:t>
          </w:r>
        </w:p>
      </w:docPartBody>
    </w:docPart>
    <w:docPart>
      <w:docPartPr>
        <w:name w:val="C703F6AEF8164B29AA4FAF75E643FB85"/>
        <w:category>
          <w:name w:val="常规"/>
          <w:gallery w:val="placeholder"/>
        </w:category>
        <w:types>
          <w:type w:val="bbPlcHdr"/>
        </w:types>
        <w:behaviors>
          <w:behavior w:val="content"/>
        </w:behaviors>
        <w:guid w:val="{9EEF054E-DCF6-451B-8C9E-6FFEDE01EDC0}"/>
      </w:docPartPr>
      <w:docPartBody>
        <w:p w:rsidR="005F6582" w:rsidRDefault="00410E68">
          <w:pPr>
            <w:pStyle w:val="C703F6AEF8164B29AA4FAF75E643FB85"/>
          </w:pPr>
          <w:r>
            <w:rPr>
              <w:rStyle w:val="a3"/>
              <w:rFonts w:hint="eastAsia"/>
            </w:rPr>
            <w:t>单击或点击此处输入文字。</w:t>
          </w:r>
        </w:p>
      </w:docPartBody>
    </w:docPart>
    <w:docPart>
      <w:docPartPr>
        <w:name w:val="F842456FF70B48E3A2558BB797C39200"/>
        <w:category>
          <w:name w:val="常规"/>
          <w:gallery w:val="placeholder"/>
        </w:category>
        <w:types>
          <w:type w:val="bbPlcHdr"/>
        </w:types>
        <w:behaviors>
          <w:behavior w:val="content"/>
        </w:behaviors>
        <w:guid w:val="{221787CF-DFB8-409C-AD26-A0364A8707DB}"/>
      </w:docPartPr>
      <w:docPartBody>
        <w:p w:rsidR="005F6582" w:rsidRDefault="00410E68">
          <w:r>
            <w:rPr>
              <w:rStyle w:val="a3"/>
              <w:rFonts w:hint="eastAsia"/>
            </w:rPr>
            <w:t xml:space="preserve">　</w:t>
          </w:r>
        </w:p>
      </w:docPartBody>
    </w:docPart>
    <w:docPart>
      <w:docPartPr>
        <w:name w:val="AF1382313E0A4B8BB2A8D4F4E3DF6A44"/>
        <w:category>
          <w:name w:val="常规"/>
          <w:gallery w:val="placeholder"/>
        </w:category>
        <w:types>
          <w:type w:val="bbPlcHdr"/>
        </w:types>
        <w:behaviors>
          <w:behavior w:val="content"/>
        </w:behaviors>
        <w:guid w:val="{23657D31-467D-4540-80B0-B50176253C44}"/>
      </w:docPartPr>
      <w:docPartBody>
        <w:p w:rsidR="005F6582" w:rsidRDefault="00410E68">
          <w:r>
            <w:rPr>
              <w:rStyle w:val="a3"/>
              <w:rFonts w:hint="eastAsia"/>
            </w:rPr>
            <w:t xml:space="preserve">　</w:t>
          </w:r>
        </w:p>
      </w:docPartBody>
    </w:docPart>
    <w:docPart>
      <w:docPartPr>
        <w:name w:val="8EA335AC32DB463084CDEDC5CEB7FAB1"/>
        <w:category>
          <w:name w:val="常规"/>
          <w:gallery w:val="placeholder"/>
        </w:category>
        <w:types>
          <w:type w:val="bbPlcHdr"/>
        </w:types>
        <w:behaviors>
          <w:behavior w:val="content"/>
        </w:behaviors>
        <w:guid w:val="{1E6B4BA1-EEEE-4769-A0FB-9E02D394048E}"/>
      </w:docPartPr>
      <w:docPartBody>
        <w:p w:rsidR="005F6582" w:rsidRDefault="00410E68">
          <w:pPr>
            <w:pStyle w:val="8EA335AC32DB463084CDEDC5CEB7FAB1"/>
          </w:pPr>
          <w:r>
            <w:rPr>
              <w:rStyle w:val="a3"/>
              <w:rFonts w:hint="eastAsia"/>
              <w:color w:val="333399"/>
              <w:u w:val="single"/>
            </w:rPr>
            <w:t xml:space="preserve">　　　</w:t>
          </w:r>
        </w:p>
      </w:docPartBody>
    </w:docPart>
    <w:docPart>
      <w:docPartPr>
        <w:name w:val="87A248E5C2C7459296952B571F5D7A2B"/>
        <w:category>
          <w:name w:val="常规"/>
          <w:gallery w:val="placeholder"/>
        </w:category>
        <w:types>
          <w:type w:val="bbPlcHdr"/>
        </w:types>
        <w:behaviors>
          <w:behavior w:val="content"/>
        </w:behaviors>
        <w:guid w:val="{3F8BD595-B16A-4768-BDF8-3B6E621493C3}"/>
      </w:docPartPr>
      <w:docPartBody>
        <w:p w:rsidR="005F6582" w:rsidRDefault="00410E68">
          <w:pPr>
            <w:pStyle w:val="87A248E5C2C7459296952B571F5D7A2B"/>
          </w:pPr>
          <w:r>
            <w:rPr>
              <w:rStyle w:val="a3"/>
              <w:rFonts w:hint="eastAsia"/>
            </w:rPr>
            <w:t xml:space="preserve">　</w:t>
          </w:r>
        </w:p>
      </w:docPartBody>
    </w:docPart>
    <w:docPart>
      <w:docPartPr>
        <w:name w:val="F96057FAC41442888A35DE2DBDC4529F"/>
        <w:category>
          <w:name w:val="常规"/>
          <w:gallery w:val="placeholder"/>
        </w:category>
        <w:types>
          <w:type w:val="bbPlcHdr"/>
        </w:types>
        <w:behaviors>
          <w:behavior w:val="content"/>
        </w:behaviors>
        <w:guid w:val="{2A95AFFC-03D1-4A8A-BB9C-A345A570E4BA}"/>
      </w:docPartPr>
      <w:docPartBody>
        <w:p w:rsidR="005F6582" w:rsidRDefault="00410E68">
          <w:pPr>
            <w:pStyle w:val="F96057FAC41442888A35DE2DBDC4529F"/>
          </w:pPr>
          <w:r>
            <w:rPr>
              <w:rStyle w:val="a3"/>
              <w:rFonts w:hint="eastAsia"/>
            </w:rPr>
            <w:t xml:space="preserve">　</w:t>
          </w:r>
        </w:p>
      </w:docPartBody>
    </w:docPart>
    <w:docPart>
      <w:docPartPr>
        <w:name w:val="49E2E809BAF44D528955F7C968BC2966"/>
        <w:category>
          <w:name w:val="常规"/>
          <w:gallery w:val="placeholder"/>
        </w:category>
        <w:types>
          <w:type w:val="bbPlcHdr"/>
        </w:types>
        <w:behaviors>
          <w:behavior w:val="content"/>
        </w:behaviors>
        <w:guid w:val="{08599101-2AB6-4DE8-BF8D-F0E72C0ABD7C}"/>
      </w:docPartPr>
      <w:docPartBody>
        <w:p w:rsidR="005F6582" w:rsidRDefault="00410E68">
          <w:pPr>
            <w:pStyle w:val="49E2E809BAF44D528955F7C968BC2966"/>
          </w:pPr>
          <w:r>
            <w:rPr>
              <w:rStyle w:val="a3"/>
              <w:rFonts w:hint="eastAsia"/>
              <w:color w:val="333399"/>
              <w:u w:val="single"/>
            </w:rPr>
            <w:t xml:space="preserve">　　　</w:t>
          </w:r>
        </w:p>
      </w:docPartBody>
    </w:docPart>
    <w:docPart>
      <w:docPartPr>
        <w:name w:val="77508415F8E949DEA9C13B132202D599"/>
        <w:category>
          <w:name w:val="常规"/>
          <w:gallery w:val="placeholder"/>
        </w:category>
        <w:types>
          <w:type w:val="bbPlcHdr"/>
        </w:types>
        <w:behaviors>
          <w:behavior w:val="content"/>
        </w:behaviors>
        <w:guid w:val="{E2DEC88C-1B7E-4AFC-8626-A983C94AF5B6}"/>
      </w:docPartPr>
      <w:docPartBody>
        <w:p w:rsidR="005F6582" w:rsidRDefault="00410E68">
          <w:pPr>
            <w:pStyle w:val="77508415F8E949DEA9C13B132202D599"/>
          </w:pPr>
          <w:r>
            <w:rPr>
              <w:rStyle w:val="a3"/>
              <w:rFonts w:hint="eastAsia"/>
            </w:rPr>
            <w:t xml:space="preserve">　</w:t>
          </w:r>
        </w:p>
      </w:docPartBody>
    </w:docPart>
    <w:docPart>
      <w:docPartPr>
        <w:name w:val="A94490B73ED841D08AC5A1A708AFB401"/>
        <w:category>
          <w:name w:val="常规"/>
          <w:gallery w:val="placeholder"/>
        </w:category>
        <w:types>
          <w:type w:val="bbPlcHdr"/>
        </w:types>
        <w:behaviors>
          <w:behavior w:val="content"/>
        </w:behaviors>
        <w:guid w:val="{79F5766D-C0EC-4542-877C-CE54DADD75F2}"/>
      </w:docPartPr>
      <w:docPartBody>
        <w:p w:rsidR="005F6582" w:rsidRDefault="00410E68">
          <w:pPr>
            <w:pStyle w:val="A94490B73ED841D08AC5A1A708AFB401"/>
          </w:pPr>
          <w:r>
            <w:rPr>
              <w:rStyle w:val="a3"/>
              <w:rFonts w:hint="eastAsia"/>
            </w:rPr>
            <w:t>单击或点击此处输入文字。</w:t>
          </w:r>
        </w:p>
      </w:docPartBody>
    </w:docPart>
    <w:docPart>
      <w:docPartPr>
        <w:name w:val="EE477A9B27B740218F95B712C516436A"/>
        <w:category>
          <w:name w:val="常规"/>
          <w:gallery w:val="placeholder"/>
        </w:category>
        <w:types>
          <w:type w:val="bbPlcHdr"/>
        </w:types>
        <w:behaviors>
          <w:behavior w:val="content"/>
        </w:behaviors>
        <w:guid w:val="{8C542434-EA36-4B6C-9455-9588EE7975B7}"/>
      </w:docPartPr>
      <w:docPartBody>
        <w:p w:rsidR="005F6582" w:rsidRDefault="00410E68">
          <w:pPr>
            <w:pStyle w:val="EE477A9B27B740218F95B712C516436A"/>
          </w:pPr>
          <w:r>
            <w:rPr>
              <w:rStyle w:val="a3"/>
              <w:rFonts w:hint="eastAsia"/>
            </w:rPr>
            <w:t>单击或点击此处输入文字。</w:t>
          </w:r>
        </w:p>
      </w:docPartBody>
    </w:docPart>
    <w:docPart>
      <w:docPartPr>
        <w:name w:val="61D62D5245D243C8AE06D30C2BA47A0A"/>
        <w:category>
          <w:name w:val="常规"/>
          <w:gallery w:val="placeholder"/>
        </w:category>
        <w:types>
          <w:type w:val="bbPlcHdr"/>
        </w:types>
        <w:behaviors>
          <w:behavior w:val="content"/>
        </w:behaviors>
        <w:guid w:val="{344EC45B-2B2A-4607-961B-C15C3E4D5E75}"/>
      </w:docPartPr>
      <w:docPartBody>
        <w:p w:rsidR="005F6582" w:rsidRDefault="00410E68">
          <w:pPr>
            <w:pStyle w:val="61D62D5245D243C8AE06D30C2BA47A0A"/>
          </w:pPr>
          <w:r>
            <w:rPr>
              <w:rStyle w:val="a3"/>
              <w:rFonts w:hint="eastAsia"/>
            </w:rPr>
            <w:t>单击或点击此处输入文字。</w:t>
          </w:r>
        </w:p>
      </w:docPartBody>
    </w:docPart>
    <w:docPart>
      <w:docPartPr>
        <w:name w:val="3A81012D6FA440D8ACEC0C11F37820AB"/>
        <w:category>
          <w:name w:val="常规"/>
          <w:gallery w:val="placeholder"/>
        </w:category>
        <w:types>
          <w:type w:val="bbPlcHdr"/>
        </w:types>
        <w:behaviors>
          <w:behavior w:val="content"/>
        </w:behaviors>
        <w:guid w:val="{BC06CFA7-D632-4E2F-91C4-DFF1DBAC419A}"/>
      </w:docPartPr>
      <w:docPartBody>
        <w:p w:rsidR="005F6582" w:rsidRDefault="00410E68">
          <w:pPr>
            <w:pStyle w:val="3A81012D6FA440D8ACEC0C11F37820AB"/>
          </w:pPr>
          <w:r>
            <w:rPr>
              <w:rStyle w:val="a3"/>
              <w:rFonts w:hint="eastAsia"/>
            </w:rPr>
            <w:t xml:space="preserve">　</w:t>
          </w:r>
        </w:p>
      </w:docPartBody>
    </w:docPart>
    <w:docPart>
      <w:docPartPr>
        <w:name w:val="DA34E4DBC60F477FA395A17173EB80C9"/>
        <w:category>
          <w:name w:val="常规"/>
          <w:gallery w:val="placeholder"/>
        </w:category>
        <w:types>
          <w:type w:val="bbPlcHdr"/>
        </w:types>
        <w:behaviors>
          <w:behavior w:val="content"/>
        </w:behaviors>
        <w:guid w:val="{2F8EF866-AE23-4E31-ABFA-98800CAE5875}"/>
      </w:docPartPr>
      <w:docPartBody>
        <w:p w:rsidR="005F6582" w:rsidRDefault="00410E68">
          <w:pPr>
            <w:pStyle w:val="DA34E4DBC60F477FA395A17173EB80C9"/>
          </w:pPr>
          <w:r>
            <w:rPr>
              <w:rStyle w:val="a3"/>
              <w:rFonts w:hint="eastAsia"/>
            </w:rPr>
            <w:t xml:space="preserve">　</w:t>
          </w:r>
        </w:p>
      </w:docPartBody>
    </w:docPart>
    <w:docPart>
      <w:docPartPr>
        <w:name w:val="8E3E364FCACC49F4AE000270E5B32586"/>
        <w:category>
          <w:name w:val="常规"/>
          <w:gallery w:val="placeholder"/>
        </w:category>
        <w:types>
          <w:type w:val="bbPlcHdr"/>
        </w:types>
        <w:behaviors>
          <w:behavior w:val="content"/>
        </w:behaviors>
        <w:guid w:val="{8990CAE6-3C8E-408A-9EF9-5FB6DE4921BD}"/>
      </w:docPartPr>
      <w:docPartBody>
        <w:p w:rsidR="005F6582" w:rsidRDefault="00410E68">
          <w:pPr>
            <w:pStyle w:val="8E3E364FCACC49F4AE000270E5B32586"/>
          </w:pPr>
          <w:r>
            <w:rPr>
              <w:rStyle w:val="a3"/>
              <w:rFonts w:hint="eastAsia"/>
            </w:rPr>
            <w:t>单击或点击此处输入文字。</w:t>
          </w:r>
        </w:p>
      </w:docPartBody>
    </w:docPart>
    <w:docPart>
      <w:docPartPr>
        <w:name w:val="D77F5B2437BC4036B71DBA2EDBB65D2D"/>
        <w:category>
          <w:name w:val="常规"/>
          <w:gallery w:val="placeholder"/>
        </w:category>
        <w:types>
          <w:type w:val="bbPlcHdr"/>
        </w:types>
        <w:behaviors>
          <w:behavior w:val="content"/>
        </w:behaviors>
        <w:guid w:val="{7A28E18D-6C41-47C0-BBF6-5E26EC9CA3BA}"/>
      </w:docPartPr>
      <w:docPartBody>
        <w:p w:rsidR="005F6582" w:rsidRDefault="00410E68">
          <w:pPr>
            <w:pStyle w:val="D77F5B2437BC4036B71DBA2EDBB65D2D"/>
          </w:pPr>
          <w:r>
            <w:rPr>
              <w:rStyle w:val="a3"/>
              <w:rFonts w:hint="eastAsia"/>
            </w:rPr>
            <w:t xml:space="preserve">　</w:t>
          </w:r>
        </w:p>
      </w:docPartBody>
    </w:docPart>
    <w:docPart>
      <w:docPartPr>
        <w:name w:val="2C9195F97BBE4D9086F948A7E21776AD"/>
        <w:category>
          <w:name w:val="常规"/>
          <w:gallery w:val="placeholder"/>
        </w:category>
        <w:types>
          <w:type w:val="bbPlcHdr"/>
        </w:types>
        <w:behaviors>
          <w:behavior w:val="content"/>
        </w:behaviors>
        <w:guid w:val="{12F2BE83-207F-45F8-943D-C3137A9A5FA6}"/>
      </w:docPartPr>
      <w:docPartBody>
        <w:p w:rsidR="005F6582" w:rsidRDefault="00410E68">
          <w:pPr>
            <w:pStyle w:val="2C9195F97BBE4D9086F948A7E21776AD"/>
          </w:pPr>
          <w:r>
            <w:rPr>
              <w:rStyle w:val="a3"/>
              <w:rFonts w:hint="eastAsia"/>
            </w:rPr>
            <w:t xml:space="preserve">　</w:t>
          </w:r>
        </w:p>
      </w:docPartBody>
    </w:docPart>
    <w:docPart>
      <w:docPartPr>
        <w:name w:val="A6AE7A031DF541F7BECB5F293462DF8E"/>
        <w:category>
          <w:name w:val="常规"/>
          <w:gallery w:val="placeholder"/>
        </w:category>
        <w:types>
          <w:type w:val="bbPlcHdr"/>
        </w:types>
        <w:behaviors>
          <w:behavior w:val="content"/>
        </w:behaviors>
        <w:guid w:val="{B05F03EA-4E8E-4A33-8FCE-B00538B79F13}"/>
      </w:docPartPr>
      <w:docPartBody>
        <w:p w:rsidR="005F6582" w:rsidRDefault="00410E68">
          <w:pPr>
            <w:pStyle w:val="A6AE7A031DF541F7BECB5F293462DF8E"/>
          </w:pPr>
          <w:r>
            <w:rPr>
              <w:rStyle w:val="a3"/>
              <w:rFonts w:hint="eastAsia"/>
            </w:rPr>
            <w:t>单击或点击此处输入文字。</w:t>
          </w:r>
        </w:p>
      </w:docPartBody>
    </w:docPart>
    <w:docPart>
      <w:docPartPr>
        <w:name w:val="1B6C282F88BD45CD80B31E178869F2B0"/>
        <w:category>
          <w:name w:val="常规"/>
          <w:gallery w:val="placeholder"/>
        </w:category>
        <w:types>
          <w:type w:val="bbPlcHdr"/>
        </w:types>
        <w:behaviors>
          <w:behavior w:val="content"/>
        </w:behaviors>
        <w:guid w:val="{5B353201-3A91-4A14-A06E-2441DBE2001D}"/>
      </w:docPartPr>
      <w:docPartBody>
        <w:p w:rsidR="005F6582" w:rsidRDefault="00410E68">
          <w:pPr>
            <w:pStyle w:val="1B6C282F88BD45CD80B31E178869F2B0"/>
          </w:pPr>
          <w:r>
            <w:rPr>
              <w:rStyle w:val="a3"/>
              <w:rFonts w:hint="eastAsia"/>
            </w:rPr>
            <w:t>单击或点击此处输入文字。</w:t>
          </w:r>
        </w:p>
      </w:docPartBody>
    </w:docPart>
    <w:docPart>
      <w:docPartPr>
        <w:name w:val="9B7697A5CDD14AC7BC00661EA968142F"/>
        <w:category>
          <w:name w:val="常规"/>
          <w:gallery w:val="placeholder"/>
        </w:category>
        <w:types>
          <w:type w:val="bbPlcHdr"/>
        </w:types>
        <w:behaviors>
          <w:behavior w:val="content"/>
        </w:behaviors>
        <w:guid w:val="{8D47D266-57FA-4981-A02D-B46678794CE3}"/>
      </w:docPartPr>
      <w:docPartBody>
        <w:p w:rsidR="005F6582" w:rsidRDefault="00410E68">
          <w:pPr>
            <w:pStyle w:val="9B7697A5CDD14AC7BC00661EA968142F"/>
          </w:pPr>
          <w:r>
            <w:rPr>
              <w:rStyle w:val="a3"/>
              <w:rFonts w:hint="eastAsia"/>
            </w:rPr>
            <w:t xml:space="preserve">　</w:t>
          </w:r>
        </w:p>
      </w:docPartBody>
    </w:docPart>
    <w:docPart>
      <w:docPartPr>
        <w:name w:val="{43cabcfd-bd4e-45e6-b1c1-efc575f66f5d}"/>
        <w:category>
          <w:name w:val="常规"/>
          <w:gallery w:val="placeholder"/>
        </w:category>
        <w:types>
          <w:type w:val="bbPlcHdr"/>
        </w:types>
        <w:behaviors>
          <w:behavior w:val="content"/>
        </w:behaviors>
        <w:guid w:val="{43CABCFD-BD4E-45E6-B1C1-EFC575F66F5D}"/>
      </w:docPartPr>
      <w:docPartBody>
        <w:p w:rsidR="005F6582" w:rsidRDefault="00410E68">
          <w:r>
            <w:rPr>
              <w:rStyle w:val="a3"/>
              <w:rFonts w:hint="eastAsia"/>
              <w:color w:val="333399"/>
              <w:u w:val="single"/>
            </w:rPr>
            <w:t xml:space="preserve">　　　</w:t>
          </w:r>
        </w:p>
      </w:docPartBody>
    </w:docPart>
    <w:docPart>
      <w:docPartPr>
        <w:name w:val="92930ECA8D8846489C0B71BBA302BDF6"/>
        <w:category>
          <w:name w:val="常规"/>
          <w:gallery w:val="placeholder"/>
        </w:category>
        <w:types>
          <w:type w:val="bbPlcHdr"/>
        </w:types>
        <w:behaviors>
          <w:behavior w:val="content"/>
        </w:behaviors>
        <w:guid w:val="{96D6A4EA-183F-432A-AC90-3CA63923991C}"/>
      </w:docPartPr>
      <w:docPartBody>
        <w:p w:rsidR="005F6582" w:rsidRDefault="00410E68">
          <w:pPr>
            <w:pStyle w:val="92930ECA8D8846489C0B71BBA302BDF6"/>
          </w:pPr>
          <w:r>
            <w:rPr>
              <w:rStyle w:val="a3"/>
              <w:rFonts w:hint="eastAsia"/>
            </w:rPr>
            <w:t xml:space="preserve">　</w:t>
          </w:r>
        </w:p>
      </w:docPartBody>
    </w:docPart>
    <w:docPart>
      <w:docPartPr>
        <w:name w:val="140F937D595549DBA203992E6275B9F0"/>
        <w:category>
          <w:name w:val="常规"/>
          <w:gallery w:val="placeholder"/>
        </w:category>
        <w:types>
          <w:type w:val="bbPlcHdr"/>
        </w:types>
        <w:behaviors>
          <w:behavior w:val="content"/>
        </w:behaviors>
        <w:guid w:val="{C5617CBF-6EA4-40FC-AE37-68FA3D182AAC}"/>
      </w:docPartPr>
      <w:docPartBody>
        <w:p w:rsidR="005F6582" w:rsidRDefault="00410E68">
          <w:pPr>
            <w:pStyle w:val="140F937D595549DBA203992E6275B9F0"/>
          </w:pPr>
          <w:r>
            <w:rPr>
              <w:rStyle w:val="a3"/>
              <w:rFonts w:hint="eastAsia"/>
              <w:color w:val="333399"/>
              <w:u w:val="single"/>
            </w:rPr>
            <w:t xml:space="preserve">　　　</w:t>
          </w:r>
        </w:p>
      </w:docPartBody>
    </w:docPart>
    <w:docPart>
      <w:docPartPr>
        <w:name w:val="55FBD7B3122A4A909A2DAD726469A88E"/>
        <w:category>
          <w:name w:val="常规"/>
          <w:gallery w:val="placeholder"/>
        </w:category>
        <w:types>
          <w:type w:val="bbPlcHdr"/>
        </w:types>
        <w:behaviors>
          <w:behavior w:val="content"/>
        </w:behaviors>
        <w:guid w:val="{5CDC2197-7152-4D0C-BD2E-B7D10EA8452C}"/>
      </w:docPartPr>
      <w:docPartBody>
        <w:p w:rsidR="005F6582" w:rsidRDefault="00410E68">
          <w:pPr>
            <w:pStyle w:val="55FBD7B3122A4A909A2DAD726469A88E"/>
          </w:pPr>
          <w:r>
            <w:rPr>
              <w:rStyle w:val="a3"/>
              <w:rFonts w:hint="eastAsia"/>
            </w:rPr>
            <w:t xml:space="preserve">　</w:t>
          </w:r>
        </w:p>
      </w:docPartBody>
    </w:docPart>
    <w:docPart>
      <w:docPartPr>
        <w:name w:val="F6623C83A1484FB4A586D7FC5FA37733"/>
        <w:category>
          <w:name w:val="常规"/>
          <w:gallery w:val="placeholder"/>
        </w:category>
        <w:types>
          <w:type w:val="bbPlcHdr"/>
        </w:types>
        <w:behaviors>
          <w:behavior w:val="content"/>
        </w:behaviors>
        <w:guid w:val="{8543FAAE-7E68-4DE1-AC6C-5F609020BA6A}"/>
      </w:docPartPr>
      <w:docPartBody>
        <w:p w:rsidR="005F6582" w:rsidRDefault="00410E68">
          <w:pPr>
            <w:pStyle w:val="F6623C83A1484FB4A586D7FC5FA37733"/>
          </w:pPr>
          <w:r>
            <w:rPr>
              <w:rStyle w:val="a3"/>
              <w:rFonts w:hint="eastAsia"/>
            </w:rPr>
            <w:t xml:space="preserve">　</w:t>
          </w:r>
        </w:p>
      </w:docPartBody>
    </w:docPart>
    <w:docPart>
      <w:docPartPr>
        <w:name w:val="62EF0C71C2FD42BD91F1604819A00EDD"/>
        <w:category>
          <w:name w:val="常规"/>
          <w:gallery w:val="placeholder"/>
        </w:category>
        <w:types>
          <w:type w:val="bbPlcHdr"/>
        </w:types>
        <w:behaviors>
          <w:behavior w:val="content"/>
        </w:behaviors>
        <w:guid w:val="{1F1BB5BA-D5AD-4AA6-B539-E116EABF8461}"/>
      </w:docPartPr>
      <w:docPartBody>
        <w:p w:rsidR="005F6582" w:rsidRDefault="00410E68">
          <w:pPr>
            <w:pStyle w:val="62EF0C71C2FD42BD91F1604819A00EDD"/>
          </w:pPr>
          <w:r>
            <w:rPr>
              <w:rStyle w:val="a3"/>
              <w:rFonts w:hint="eastAsia"/>
            </w:rPr>
            <w:t xml:space="preserve">　</w:t>
          </w:r>
        </w:p>
      </w:docPartBody>
    </w:docPart>
    <w:docPart>
      <w:docPartPr>
        <w:name w:val="A3D2A80BD31246E8B30475D6AAE614C7"/>
        <w:category>
          <w:name w:val="常规"/>
          <w:gallery w:val="placeholder"/>
        </w:category>
        <w:types>
          <w:type w:val="bbPlcHdr"/>
        </w:types>
        <w:behaviors>
          <w:behavior w:val="content"/>
        </w:behaviors>
        <w:guid w:val="{4511FAF1-2545-47F1-828E-D3864A4D3CFD}"/>
      </w:docPartPr>
      <w:docPartBody>
        <w:p w:rsidR="005F6582" w:rsidRDefault="00410E68">
          <w:pPr>
            <w:pStyle w:val="A3D2A80BD31246E8B30475D6AAE614C7"/>
          </w:pPr>
          <w:r>
            <w:rPr>
              <w:rStyle w:val="a3"/>
              <w:rFonts w:hint="eastAsia"/>
            </w:rPr>
            <w:t>单击或点击此处输入文字。</w:t>
          </w:r>
        </w:p>
      </w:docPartBody>
    </w:docPart>
    <w:docPart>
      <w:docPartPr>
        <w:name w:val="811AD53F7DA347B384BC73418138823C"/>
        <w:category>
          <w:name w:val="常规"/>
          <w:gallery w:val="placeholder"/>
        </w:category>
        <w:types>
          <w:type w:val="bbPlcHdr"/>
        </w:types>
        <w:behaviors>
          <w:behavior w:val="content"/>
        </w:behaviors>
        <w:guid w:val="{CF36D419-8E7A-4F8E-81DB-93AEE8394F3B}"/>
      </w:docPartPr>
      <w:docPartBody>
        <w:p w:rsidR="005F6582" w:rsidRDefault="00410E68">
          <w:pPr>
            <w:pStyle w:val="811AD53F7DA347B384BC73418138823C"/>
          </w:pPr>
          <w:r>
            <w:rPr>
              <w:rStyle w:val="a3"/>
              <w:rFonts w:hint="eastAsia"/>
            </w:rPr>
            <w:t xml:space="preserve">　</w:t>
          </w:r>
        </w:p>
      </w:docPartBody>
    </w:docPart>
    <w:docPart>
      <w:docPartPr>
        <w:name w:val="2D0450D8B53F4E30AE4B82BF548F725E"/>
        <w:category>
          <w:name w:val="常规"/>
          <w:gallery w:val="placeholder"/>
        </w:category>
        <w:types>
          <w:type w:val="bbPlcHdr"/>
        </w:types>
        <w:behaviors>
          <w:behavior w:val="content"/>
        </w:behaviors>
        <w:guid w:val="{84D80393-2A8A-447A-9B62-D722000780B4}"/>
      </w:docPartPr>
      <w:docPartBody>
        <w:p w:rsidR="005F6582" w:rsidRDefault="00410E68">
          <w:pPr>
            <w:pStyle w:val="2D0450D8B53F4E30AE4B82BF548F725E"/>
          </w:pPr>
          <w:r>
            <w:rPr>
              <w:rStyle w:val="a3"/>
              <w:rFonts w:hint="eastAsia"/>
            </w:rPr>
            <w:t>单击或点击此处输入文字。</w:t>
          </w:r>
        </w:p>
      </w:docPartBody>
    </w:docPart>
    <w:docPart>
      <w:docPartPr>
        <w:name w:val="9D71CA113A7540DB941244304136BB66"/>
        <w:category>
          <w:name w:val="常规"/>
          <w:gallery w:val="placeholder"/>
        </w:category>
        <w:types>
          <w:type w:val="bbPlcHdr"/>
        </w:types>
        <w:behaviors>
          <w:behavior w:val="content"/>
        </w:behaviors>
        <w:guid w:val="{5CF0BCCF-4515-4AA7-BC7F-9FCF13C12FC3}"/>
      </w:docPartPr>
      <w:docPartBody>
        <w:p w:rsidR="005F6582" w:rsidRDefault="00410E68">
          <w:pPr>
            <w:pStyle w:val="9D71CA113A7540DB941244304136BB66"/>
          </w:pPr>
          <w:r>
            <w:rPr>
              <w:rStyle w:val="a3"/>
              <w:rFonts w:hint="eastAsia"/>
            </w:rPr>
            <w:t xml:space="preserve">　</w:t>
          </w:r>
        </w:p>
      </w:docPartBody>
    </w:docPart>
    <w:docPart>
      <w:docPartPr>
        <w:name w:val="39A45F2B92034FAE8E696E637DE8126B"/>
        <w:category>
          <w:name w:val="常规"/>
          <w:gallery w:val="placeholder"/>
        </w:category>
        <w:types>
          <w:type w:val="bbPlcHdr"/>
        </w:types>
        <w:behaviors>
          <w:behavior w:val="content"/>
        </w:behaviors>
        <w:guid w:val="{D45F99AD-F9E3-4EDB-9257-90EEDC844923}"/>
      </w:docPartPr>
      <w:docPartBody>
        <w:p w:rsidR="005F6582" w:rsidRDefault="00410E68">
          <w:pPr>
            <w:pStyle w:val="39A45F2B92034FAE8E696E637DE8126B"/>
          </w:pPr>
          <w:r>
            <w:rPr>
              <w:rStyle w:val="a3"/>
              <w:rFonts w:hint="eastAsia"/>
            </w:rPr>
            <w:t>单击或点击此处输入文字。</w:t>
          </w:r>
        </w:p>
      </w:docPartBody>
    </w:docPart>
    <w:docPart>
      <w:docPartPr>
        <w:name w:val="10FAA3CC424A4A268771A53CD2DA4E3B"/>
        <w:category>
          <w:name w:val="常规"/>
          <w:gallery w:val="placeholder"/>
        </w:category>
        <w:types>
          <w:type w:val="bbPlcHdr"/>
        </w:types>
        <w:behaviors>
          <w:behavior w:val="content"/>
        </w:behaviors>
        <w:guid w:val="{CAE4DF52-D314-4EE7-92CA-3E1FCF0FBA10}"/>
      </w:docPartPr>
      <w:docPartBody>
        <w:p w:rsidR="005F6582" w:rsidRDefault="00410E68">
          <w:pPr>
            <w:pStyle w:val="10FAA3CC424A4A268771A53CD2DA4E3B"/>
          </w:pPr>
          <w:r>
            <w:rPr>
              <w:rStyle w:val="a3"/>
              <w:rFonts w:hint="eastAsia"/>
            </w:rPr>
            <w:t xml:space="preserve">　</w:t>
          </w:r>
        </w:p>
      </w:docPartBody>
    </w:docPart>
    <w:docPart>
      <w:docPartPr>
        <w:name w:val="98FE32E371BE4ACD94131BE88515C816"/>
        <w:category>
          <w:name w:val="常规"/>
          <w:gallery w:val="placeholder"/>
        </w:category>
        <w:types>
          <w:type w:val="bbPlcHdr"/>
        </w:types>
        <w:behaviors>
          <w:behavior w:val="content"/>
        </w:behaviors>
        <w:guid w:val="{C095DA71-31EF-4CAE-B7A4-ECE4FC0B2C6F}"/>
      </w:docPartPr>
      <w:docPartBody>
        <w:p w:rsidR="005F6582" w:rsidRDefault="00410E68">
          <w:pPr>
            <w:pStyle w:val="98FE32E371BE4ACD94131BE88515C816"/>
          </w:pPr>
          <w:r>
            <w:rPr>
              <w:rStyle w:val="a3"/>
              <w:rFonts w:hint="eastAsia"/>
            </w:rPr>
            <w:t xml:space="preserve">　</w:t>
          </w:r>
        </w:p>
      </w:docPartBody>
    </w:docPart>
    <w:docPart>
      <w:docPartPr>
        <w:name w:val="54368915D99D45BB9339C7490E3EB80B"/>
        <w:category>
          <w:name w:val="常规"/>
          <w:gallery w:val="placeholder"/>
        </w:category>
        <w:types>
          <w:type w:val="bbPlcHdr"/>
        </w:types>
        <w:behaviors>
          <w:behavior w:val="content"/>
        </w:behaviors>
        <w:guid w:val="{085E62E1-02A1-4F2C-9C7F-618BB6937167}"/>
      </w:docPartPr>
      <w:docPartBody>
        <w:p w:rsidR="005F6582" w:rsidRDefault="00410E68">
          <w:pPr>
            <w:pStyle w:val="54368915D99D45BB9339C7490E3EB80B"/>
          </w:pPr>
          <w:r>
            <w:rPr>
              <w:rStyle w:val="a3"/>
              <w:rFonts w:hint="eastAsia"/>
            </w:rPr>
            <w:t xml:space="preserve">　</w:t>
          </w:r>
        </w:p>
      </w:docPartBody>
    </w:docPart>
    <w:docPart>
      <w:docPartPr>
        <w:name w:val="5C3F0A65582147149D775DE180FA9402"/>
        <w:category>
          <w:name w:val="常规"/>
          <w:gallery w:val="placeholder"/>
        </w:category>
        <w:types>
          <w:type w:val="bbPlcHdr"/>
        </w:types>
        <w:behaviors>
          <w:behavior w:val="content"/>
        </w:behaviors>
        <w:guid w:val="{18C9C4C9-C12A-4B5B-A2A5-DCE5C5914931}"/>
      </w:docPartPr>
      <w:docPartBody>
        <w:p w:rsidR="005F6582" w:rsidRDefault="00410E68">
          <w:pPr>
            <w:pStyle w:val="5C3F0A65582147149D775DE180FA9402"/>
          </w:pPr>
          <w:r>
            <w:rPr>
              <w:rStyle w:val="a3"/>
              <w:rFonts w:hint="eastAsia"/>
            </w:rPr>
            <w:t xml:space="preserve">　</w:t>
          </w:r>
        </w:p>
      </w:docPartBody>
    </w:docPart>
    <w:docPart>
      <w:docPartPr>
        <w:name w:val="AF713A8451CB44A199BB46232A5C849A"/>
        <w:category>
          <w:name w:val="常规"/>
          <w:gallery w:val="placeholder"/>
        </w:category>
        <w:types>
          <w:type w:val="bbPlcHdr"/>
        </w:types>
        <w:behaviors>
          <w:behavior w:val="content"/>
        </w:behaviors>
        <w:guid w:val="{47F2CB59-F7D3-478F-8346-41A60D8B0480}"/>
      </w:docPartPr>
      <w:docPartBody>
        <w:p w:rsidR="005F6582" w:rsidRDefault="00410E68">
          <w:pPr>
            <w:pStyle w:val="AF713A8451CB44A199BB46232A5C849A"/>
          </w:pPr>
          <w:r>
            <w:rPr>
              <w:rStyle w:val="a3"/>
              <w:rFonts w:hint="eastAsia"/>
            </w:rPr>
            <w:t xml:space="preserve">　</w:t>
          </w:r>
        </w:p>
      </w:docPartBody>
    </w:docPart>
    <w:docPart>
      <w:docPartPr>
        <w:name w:val="F049E828A12F40F2A0A6757CA04D0AC3"/>
        <w:category>
          <w:name w:val="常规"/>
          <w:gallery w:val="placeholder"/>
        </w:category>
        <w:types>
          <w:type w:val="bbPlcHdr"/>
        </w:types>
        <w:behaviors>
          <w:behavior w:val="content"/>
        </w:behaviors>
        <w:guid w:val="{63468A24-D836-4942-A412-F2D519B04BFB}"/>
      </w:docPartPr>
      <w:docPartBody>
        <w:p w:rsidR="005F6582" w:rsidRDefault="00410E68">
          <w:pPr>
            <w:pStyle w:val="F049E828A12F40F2A0A6757CA04D0AC3"/>
          </w:pPr>
          <w:r>
            <w:rPr>
              <w:rStyle w:val="a3"/>
              <w:rFonts w:hint="eastAsia"/>
            </w:rPr>
            <w:t>单击或点击此处输入文字。</w:t>
          </w:r>
        </w:p>
      </w:docPartBody>
    </w:docPart>
    <w:docPart>
      <w:docPartPr>
        <w:name w:val="8F6B96AB886449F1A14EC7725A95D488"/>
        <w:category>
          <w:name w:val="常规"/>
          <w:gallery w:val="placeholder"/>
        </w:category>
        <w:types>
          <w:type w:val="bbPlcHdr"/>
        </w:types>
        <w:behaviors>
          <w:behavior w:val="content"/>
        </w:behaviors>
        <w:guid w:val="{ABDA4B1D-8971-41B0-9F21-874F2D615FA7}"/>
      </w:docPartPr>
      <w:docPartBody>
        <w:p w:rsidR="005F6582" w:rsidRDefault="00410E68">
          <w:pPr>
            <w:pStyle w:val="8F6B96AB886449F1A14EC7725A95D488"/>
          </w:pPr>
          <w:r>
            <w:rPr>
              <w:rStyle w:val="a3"/>
            </w:rPr>
            <w:t xml:space="preserve">　</w:t>
          </w:r>
        </w:p>
      </w:docPartBody>
    </w:docPart>
    <w:docPart>
      <w:docPartPr>
        <w:name w:val="83D1CCF5D3BA4888AEB489FCDD42F816"/>
        <w:category>
          <w:name w:val="常规"/>
          <w:gallery w:val="placeholder"/>
        </w:category>
        <w:types>
          <w:type w:val="bbPlcHdr"/>
        </w:types>
        <w:behaviors>
          <w:behavior w:val="content"/>
        </w:behaviors>
        <w:guid w:val="{A585E5FD-B6CA-4979-BF8B-5925C9F355D9}"/>
      </w:docPartPr>
      <w:docPartBody>
        <w:p w:rsidR="005F6582" w:rsidRDefault="00410E68">
          <w:pPr>
            <w:pStyle w:val="83D1CCF5D3BA4888AEB489FCDD42F816"/>
          </w:pPr>
          <w:r>
            <w:rPr>
              <w:rStyle w:val="a3"/>
            </w:rPr>
            <w:t xml:space="preserve">　</w:t>
          </w:r>
        </w:p>
      </w:docPartBody>
    </w:docPart>
    <w:docPart>
      <w:docPartPr>
        <w:name w:val="0E0ED9ED1D8445E18814E34F46AB68C2"/>
        <w:category>
          <w:name w:val="常规"/>
          <w:gallery w:val="placeholder"/>
        </w:category>
        <w:types>
          <w:type w:val="bbPlcHdr"/>
        </w:types>
        <w:behaviors>
          <w:behavior w:val="content"/>
        </w:behaviors>
        <w:guid w:val="{B5651A57-10D2-4CA3-94E7-2CFF70EB431F}"/>
      </w:docPartPr>
      <w:docPartBody>
        <w:p w:rsidR="005F6582" w:rsidRDefault="00410E68">
          <w:pPr>
            <w:pStyle w:val="0E0ED9ED1D8445E18814E34F46AB68C2"/>
          </w:pPr>
          <w:r>
            <w:rPr>
              <w:rStyle w:val="a3"/>
            </w:rPr>
            <w:t xml:space="preserve">　</w:t>
          </w:r>
        </w:p>
      </w:docPartBody>
    </w:docPart>
    <w:docPart>
      <w:docPartPr>
        <w:name w:val="177A1C42A91A4106A71E14527ABF353E"/>
        <w:category>
          <w:name w:val="常规"/>
          <w:gallery w:val="placeholder"/>
        </w:category>
        <w:types>
          <w:type w:val="bbPlcHdr"/>
        </w:types>
        <w:behaviors>
          <w:behavior w:val="content"/>
        </w:behaviors>
        <w:guid w:val="{841EF381-E71C-416F-9CB6-98CBFE16C786}"/>
      </w:docPartPr>
      <w:docPartBody>
        <w:p w:rsidR="005F6582" w:rsidRDefault="00410E68">
          <w:pPr>
            <w:pStyle w:val="177A1C42A91A4106A71E14527ABF353E"/>
          </w:pPr>
          <w:r>
            <w:rPr>
              <w:rStyle w:val="a3"/>
            </w:rPr>
            <w:t xml:space="preserve">　</w:t>
          </w:r>
        </w:p>
      </w:docPartBody>
    </w:docPart>
    <w:docPart>
      <w:docPartPr>
        <w:name w:val="2BA4B4CBFAD34B849B16B9655D07B22D"/>
        <w:category>
          <w:name w:val="常规"/>
          <w:gallery w:val="placeholder"/>
        </w:category>
        <w:types>
          <w:type w:val="bbPlcHdr"/>
        </w:types>
        <w:behaviors>
          <w:behavior w:val="content"/>
        </w:behaviors>
        <w:guid w:val="{8E141928-25BF-41FE-8FF6-330C75DE8012}"/>
      </w:docPartPr>
      <w:docPartBody>
        <w:p w:rsidR="005F6582" w:rsidRDefault="00410E68">
          <w:pPr>
            <w:pStyle w:val="2BA4B4CBFAD34B849B16B9655D07B22D"/>
          </w:pPr>
          <w:r>
            <w:rPr>
              <w:rStyle w:val="a3"/>
            </w:rPr>
            <w:t xml:space="preserve">　</w:t>
          </w:r>
        </w:p>
      </w:docPartBody>
    </w:docPart>
    <w:docPart>
      <w:docPartPr>
        <w:name w:val="3D26D9E76C444CB6AF23A77878DD0F9F"/>
        <w:category>
          <w:name w:val="常规"/>
          <w:gallery w:val="placeholder"/>
        </w:category>
        <w:types>
          <w:type w:val="bbPlcHdr"/>
        </w:types>
        <w:behaviors>
          <w:behavior w:val="content"/>
        </w:behaviors>
        <w:guid w:val="{69AFE8F8-0F51-429D-A74F-95812391BA90}"/>
      </w:docPartPr>
      <w:docPartBody>
        <w:p w:rsidR="005F6582" w:rsidRDefault="00410E68">
          <w:pPr>
            <w:pStyle w:val="3D26D9E76C444CB6AF23A77878DD0F9F"/>
          </w:pPr>
          <w:r>
            <w:rPr>
              <w:rStyle w:val="a3"/>
              <w:rFonts w:hint="eastAsia"/>
            </w:rPr>
            <w:t xml:space="preserve">　</w:t>
          </w:r>
        </w:p>
      </w:docPartBody>
    </w:docPart>
    <w:docPart>
      <w:docPartPr>
        <w:name w:val="AD64165037DF4EB3A0CD1A320818EB3C"/>
        <w:category>
          <w:name w:val="常规"/>
          <w:gallery w:val="placeholder"/>
        </w:category>
        <w:types>
          <w:type w:val="bbPlcHdr"/>
        </w:types>
        <w:behaviors>
          <w:behavior w:val="content"/>
        </w:behaviors>
        <w:guid w:val="{9FEA1A73-4EA9-4254-BF4F-325E7EDB6691}"/>
      </w:docPartPr>
      <w:docPartBody>
        <w:p w:rsidR="005F6582" w:rsidRDefault="00410E68">
          <w:pPr>
            <w:pStyle w:val="AD64165037DF4EB3A0CD1A320818EB3C"/>
          </w:pPr>
          <w:r>
            <w:rPr>
              <w:rStyle w:val="a3"/>
              <w:rFonts w:hint="eastAsia"/>
            </w:rPr>
            <w:t>单击或点击此处输入文字。</w:t>
          </w:r>
        </w:p>
      </w:docPartBody>
    </w:docPart>
    <w:docPart>
      <w:docPartPr>
        <w:name w:val="099CFCB4F971454B94E3A5D48248546B"/>
        <w:category>
          <w:name w:val="常规"/>
          <w:gallery w:val="placeholder"/>
        </w:category>
        <w:types>
          <w:type w:val="bbPlcHdr"/>
        </w:types>
        <w:behaviors>
          <w:behavior w:val="content"/>
        </w:behaviors>
        <w:guid w:val="{D55A16F8-B5FF-4900-8536-DB52372FE9DF}"/>
      </w:docPartPr>
      <w:docPartBody>
        <w:p w:rsidR="005F6582" w:rsidRDefault="00410E68">
          <w:pPr>
            <w:pStyle w:val="099CFCB4F971454B94E3A5D48248546B"/>
          </w:pPr>
          <w:r>
            <w:rPr>
              <w:rStyle w:val="a3"/>
              <w:rFonts w:hint="eastAsia"/>
            </w:rPr>
            <w:t xml:space="preserve">　</w:t>
          </w:r>
        </w:p>
      </w:docPartBody>
    </w:docPart>
    <w:docPart>
      <w:docPartPr>
        <w:name w:val="BDC81B070E994DB6A533BED186A31618"/>
        <w:category>
          <w:name w:val="常规"/>
          <w:gallery w:val="placeholder"/>
        </w:category>
        <w:types>
          <w:type w:val="bbPlcHdr"/>
        </w:types>
        <w:behaviors>
          <w:behavior w:val="content"/>
        </w:behaviors>
        <w:guid w:val="{3452E0E4-1E3B-404D-BBE3-995C1377CE50}"/>
      </w:docPartPr>
      <w:docPartBody>
        <w:p w:rsidR="005F6582" w:rsidRDefault="00410E68">
          <w:pPr>
            <w:pStyle w:val="BDC81B070E994DB6A533BED186A31618"/>
          </w:pPr>
          <w:r>
            <w:rPr>
              <w:rStyle w:val="a3"/>
              <w:rFonts w:hint="eastAsia"/>
            </w:rPr>
            <w:t xml:space="preserve">　</w:t>
          </w:r>
        </w:p>
      </w:docPartBody>
    </w:docPart>
    <w:docPart>
      <w:docPartPr>
        <w:name w:val="EFDC3B026C3B4EB28A0BD991103C796D"/>
        <w:category>
          <w:name w:val="常规"/>
          <w:gallery w:val="placeholder"/>
        </w:category>
        <w:types>
          <w:type w:val="bbPlcHdr"/>
        </w:types>
        <w:behaviors>
          <w:behavior w:val="content"/>
        </w:behaviors>
        <w:guid w:val="{3268A862-B389-45D9-B0BA-AA3CB0019E1A}"/>
      </w:docPartPr>
      <w:docPartBody>
        <w:p w:rsidR="005F6582" w:rsidRDefault="00410E68">
          <w:pPr>
            <w:pStyle w:val="EFDC3B026C3B4EB28A0BD991103C796D"/>
          </w:pPr>
          <w:r>
            <w:rPr>
              <w:rStyle w:val="a3"/>
              <w:rFonts w:hint="eastAsia"/>
            </w:rPr>
            <w:t xml:space="preserve">　</w:t>
          </w:r>
        </w:p>
      </w:docPartBody>
    </w:docPart>
    <w:docPart>
      <w:docPartPr>
        <w:name w:val="E269ACE20D864C009409859DA5E286D7"/>
        <w:category>
          <w:name w:val="常规"/>
          <w:gallery w:val="placeholder"/>
        </w:category>
        <w:types>
          <w:type w:val="bbPlcHdr"/>
        </w:types>
        <w:behaviors>
          <w:behavior w:val="content"/>
        </w:behaviors>
        <w:guid w:val="{C22A0817-F6CC-423D-9FA9-CF9E5A5E76CA}"/>
      </w:docPartPr>
      <w:docPartBody>
        <w:p w:rsidR="005F6582" w:rsidRDefault="00410E68">
          <w:pPr>
            <w:pStyle w:val="E269ACE20D864C009409859DA5E286D7"/>
          </w:pPr>
          <w:r>
            <w:rPr>
              <w:rStyle w:val="a3"/>
              <w:rFonts w:hint="eastAsia"/>
              <w:color w:val="333399"/>
              <w:u w:val="single"/>
            </w:rPr>
            <w:t xml:space="preserve">　　　</w:t>
          </w:r>
        </w:p>
      </w:docPartBody>
    </w:docPart>
    <w:docPart>
      <w:docPartPr>
        <w:name w:val="D977417BF86E46C8A588577D4C632D24"/>
        <w:category>
          <w:name w:val="常规"/>
          <w:gallery w:val="placeholder"/>
        </w:category>
        <w:types>
          <w:type w:val="bbPlcHdr"/>
        </w:types>
        <w:behaviors>
          <w:behavior w:val="content"/>
        </w:behaviors>
        <w:guid w:val="{B78018E6-E2A0-44D5-8789-A1596E354697}"/>
      </w:docPartPr>
      <w:docPartBody>
        <w:p w:rsidR="005F6582" w:rsidRDefault="00410E68">
          <w:pPr>
            <w:pStyle w:val="D977417BF86E46C8A588577D4C632D24"/>
          </w:pPr>
          <w:r>
            <w:rPr>
              <w:rStyle w:val="a3"/>
              <w:rFonts w:hint="eastAsia"/>
            </w:rPr>
            <w:t xml:space="preserve">　</w:t>
          </w:r>
        </w:p>
      </w:docPartBody>
    </w:docPart>
    <w:docPart>
      <w:docPartPr>
        <w:name w:val="8BDEAAC624CC4E83B4D50CE9150B4BF2"/>
        <w:category>
          <w:name w:val="常规"/>
          <w:gallery w:val="placeholder"/>
        </w:category>
        <w:types>
          <w:type w:val="bbPlcHdr"/>
        </w:types>
        <w:behaviors>
          <w:behavior w:val="content"/>
        </w:behaviors>
        <w:guid w:val="{B7E069C2-9885-43C3-8A64-9F411382AED2}"/>
      </w:docPartPr>
      <w:docPartBody>
        <w:p w:rsidR="005F6582" w:rsidRDefault="00410E68">
          <w:pPr>
            <w:pStyle w:val="8BDEAAC624CC4E83B4D50CE9150B4BF2"/>
          </w:pPr>
          <w:r>
            <w:rPr>
              <w:rStyle w:val="a3"/>
              <w:rFonts w:hint="eastAsia"/>
            </w:rPr>
            <w:t xml:space="preserve">　</w:t>
          </w:r>
        </w:p>
      </w:docPartBody>
    </w:docPart>
    <w:docPart>
      <w:docPartPr>
        <w:name w:val="975A0B2AAD4F4CF9BB1F13558955F0B4"/>
        <w:category>
          <w:name w:val="常规"/>
          <w:gallery w:val="placeholder"/>
        </w:category>
        <w:types>
          <w:type w:val="bbPlcHdr"/>
        </w:types>
        <w:behaviors>
          <w:behavior w:val="content"/>
        </w:behaviors>
        <w:guid w:val="{7334D431-D07D-40DB-9966-4D81E09D93C0}"/>
      </w:docPartPr>
      <w:docPartBody>
        <w:p w:rsidR="005F6582" w:rsidRDefault="00410E68">
          <w:pPr>
            <w:pStyle w:val="975A0B2AAD4F4CF9BB1F13558955F0B4"/>
          </w:pPr>
          <w:r>
            <w:rPr>
              <w:rStyle w:val="a3"/>
              <w:rFonts w:hint="eastAsia"/>
            </w:rPr>
            <w:t xml:space="preserve">　</w:t>
          </w:r>
        </w:p>
      </w:docPartBody>
    </w:docPart>
    <w:docPart>
      <w:docPartPr>
        <w:name w:val="43054F8A4EF44881959C1420D1D8D061"/>
        <w:category>
          <w:name w:val="常规"/>
          <w:gallery w:val="placeholder"/>
        </w:category>
        <w:types>
          <w:type w:val="bbPlcHdr"/>
        </w:types>
        <w:behaviors>
          <w:behavior w:val="content"/>
        </w:behaviors>
        <w:guid w:val="{475F1E91-0590-4098-AEE5-E710B829133B}"/>
      </w:docPartPr>
      <w:docPartBody>
        <w:p w:rsidR="005F6582" w:rsidRDefault="00410E68">
          <w:pPr>
            <w:pStyle w:val="43054F8A4EF44881959C1420D1D8D061"/>
          </w:pPr>
          <w:r>
            <w:rPr>
              <w:rStyle w:val="a3"/>
              <w:rFonts w:hint="eastAsia"/>
            </w:rPr>
            <w:t>单击或点击此处输入文字。</w:t>
          </w:r>
        </w:p>
      </w:docPartBody>
    </w:docPart>
    <w:docPart>
      <w:docPartPr>
        <w:name w:val="EFA95AE144534712B30A6CCACD796834"/>
        <w:category>
          <w:name w:val="常规"/>
          <w:gallery w:val="placeholder"/>
        </w:category>
        <w:types>
          <w:type w:val="bbPlcHdr"/>
        </w:types>
        <w:behaviors>
          <w:behavior w:val="content"/>
        </w:behaviors>
        <w:guid w:val="{4BAF9F05-DC06-4332-8A87-A60862A39F77}"/>
      </w:docPartPr>
      <w:docPartBody>
        <w:p w:rsidR="005F6582" w:rsidRDefault="00410E68">
          <w:pPr>
            <w:pStyle w:val="EFA95AE144534712B30A6CCACD796834"/>
          </w:pPr>
          <w:r>
            <w:rPr>
              <w:rStyle w:val="a3"/>
              <w:rFonts w:hint="eastAsia"/>
            </w:rPr>
            <w:t xml:space="preserve">　</w:t>
          </w:r>
        </w:p>
      </w:docPartBody>
    </w:docPart>
    <w:docPart>
      <w:docPartPr>
        <w:name w:val="3A68D2DDF1D94DE994343AB7C92D3689"/>
        <w:category>
          <w:name w:val="常规"/>
          <w:gallery w:val="placeholder"/>
        </w:category>
        <w:types>
          <w:type w:val="bbPlcHdr"/>
        </w:types>
        <w:behaviors>
          <w:behavior w:val="content"/>
        </w:behaviors>
        <w:guid w:val="{38BEF41B-D979-458F-8E2B-A69DDA00D099}"/>
      </w:docPartPr>
      <w:docPartBody>
        <w:p w:rsidR="005F6582" w:rsidRDefault="00410E68">
          <w:pPr>
            <w:pStyle w:val="3A68D2DDF1D94DE994343AB7C92D3689"/>
          </w:pPr>
          <w:r>
            <w:rPr>
              <w:rStyle w:val="a3"/>
              <w:rFonts w:hint="eastAsia"/>
              <w:color w:val="333399"/>
              <w:u w:val="single"/>
            </w:rPr>
            <w:t xml:space="preserve">　　　</w:t>
          </w:r>
        </w:p>
      </w:docPartBody>
    </w:docPart>
    <w:docPart>
      <w:docPartPr>
        <w:name w:val="92EDFEAF5C0244248D3275E11A4CAA6B"/>
        <w:category>
          <w:name w:val="常规"/>
          <w:gallery w:val="placeholder"/>
        </w:category>
        <w:types>
          <w:type w:val="bbPlcHdr"/>
        </w:types>
        <w:behaviors>
          <w:behavior w:val="content"/>
        </w:behaviors>
        <w:guid w:val="{9AAE091D-1115-4582-8412-93C0DEE5D236}"/>
      </w:docPartPr>
      <w:docPartBody>
        <w:p w:rsidR="005F6582" w:rsidRDefault="00410E68">
          <w:pPr>
            <w:pStyle w:val="92EDFEAF5C0244248D3275E11A4CAA6B"/>
          </w:pPr>
          <w:r>
            <w:rPr>
              <w:rStyle w:val="a3"/>
              <w:rFonts w:hint="eastAsia"/>
            </w:rPr>
            <w:t xml:space="preserve">　</w:t>
          </w:r>
        </w:p>
      </w:docPartBody>
    </w:docPart>
    <w:docPart>
      <w:docPartPr>
        <w:name w:val="51579362A9C64D4A85834AFB4445D75A"/>
        <w:category>
          <w:name w:val="常规"/>
          <w:gallery w:val="placeholder"/>
        </w:category>
        <w:types>
          <w:type w:val="bbPlcHdr"/>
        </w:types>
        <w:behaviors>
          <w:behavior w:val="content"/>
        </w:behaviors>
        <w:guid w:val="{9226B4E0-728B-4EFF-82B8-B2033FC30591}"/>
      </w:docPartPr>
      <w:docPartBody>
        <w:p w:rsidR="005F6582" w:rsidRDefault="00410E68">
          <w:pPr>
            <w:pStyle w:val="51579362A9C64D4A85834AFB4445D75A"/>
          </w:pPr>
          <w:r>
            <w:rPr>
              <w:rStyle w:val="a3"/>
              <w:rFonts w:hint="eastAsia"/>
            </w:rPr>
            <w:t xml:space="preserve">　</w:t>
          </w:r>
        </w:p>
      </w:docPartBody>
    </w:docPart>
    <w:docPart>
      <w:docPartPr>
        <w:name w:val="11772F58A692457FA1E8A2B53D1DC0C5"/>
        <w:category>
          <w:name w:val="常规"/>
          <w:gallery w:val="placeholder"/>
        </w:category>
        <w:types>
          <w:type w:val="bbPlcHdr"/>
        </w:types>
        <w:behaviors>
          <w:behavior w:val="content"/>
        </w:behaviors>
        <w:guid w:val="{B002DC8E-6F24-4E1F-AFBE-E3A22F593584}"/>
      </w:docPartPr>
      <w:docPartBody>
        <w:p w:rsidR="005F6582" w:rsidRDefault="00410E68">
          <w:pPr>
            <w:pStyle w:val="11772F58A692457FA1E8A2B53D1DC0C5"/>
          </w:pPr>
          <w:r>
            <w:rPr>
              <w:rStyle w:val="a3"/>
              <w:rFonts w:hint="eastAsia"/>
            </w:rPr>
            <w:t xml:space="preserve">　</w:t>
          </w:r>
        </w:p>
      </w:docPartBody>
    </w:docPart>
    <w:docPart>
      <w:docPartPr>
        <w:name w:val="BD793BCA880F460FA9B70D55DF41EDE9"/>
        <w:category>
          <w:name w:val="常规"/>
          <w:gallery w:val="placeholder"/>
        </w:category>
        <w:types>
          <w:type w:val="bbPlcHdr"/>
        </w:types>
        <w:behaviors>
          <w:behavior w:val="content"/>
        </w:behaviors>
        <w:guid w:val="{EDCF8CCC-EE81-4537-B447-79846897B373}"/>
      </w:docPartPr>
      <w:docPartBody>
        <w:p w:rsidR="005F6582" w:rsidRDefault="00410E68">
          <w:pPr>
            <w:pStyle w:val="BD793BCA880F460FA9B70D55DF41EDE9"/>
          </w:pPr>
          <w:r>
            <w:rPr>
              <w:rStyle w:val="a3"/>
              <w:rFonts w:hint="eastAsia"/>
            </w:rPr>
            <w:t>单击或点击此处输入文字。</w:t>
          </w:r>
        </w:p>
      </w:docPartBody>
    </w:docPart>
    <w:docPart>
      <w:docPartPr>
        <w:name w:val="0CDD5F8A8C0040478FB56C0D53E8CAA8"/>
        <w:category>
          <w:name w:val="常规"/>
          <w:gallery w:val="placeholder"/>
        </w:category>
        <w:types>
          <w:type w:val="bbPlcHdr"/>
        </w:types>
        <w:behaviors>
          <w:behavior w:val="content"/>
        </w:behaviors>
        <w:guid w:val="{B6703A6C-E7FA-4A16-A909-BB3272F84821}"/>
      </w:docPartPr>
      <w:docPartBody>
        <w:p w:rsidR="005F6582" w:rsidRDefault="00410E68">
          <w:pPr>
            <w:pStyle w:val="0CDD5F8A8C0040478FB56C0D53E8CAA8"/>
          </w:pPr>
          <w:r>
            <w:rPr>
              <w:rStyle w:val="a3"/>
              <w:rFonts w:hint="eastAsia"/>
            </w:rPr>
            <w:t xml:space="preserve">　</w:t>
          </w:r>
        </w:p>
      </w:docPartBody>
    </w:docPart>
    <w:docPart>
      <w:docPartPr>
        <w:name w:val="12348F8C0931406EBEC174C022FF8E8D"/>
        <w:category>
          <w:name w:val="常规"/>
          <w:gallery w:val="placeholder"/>
        </w:category>
        <w:types>
          <w:type w:val="bbPlcHdr"/>
        </w:types>
        <w:behaviors>
          <w:behavior w:val="content"/>
        </w:behaviors>
        <w:guid w:val="{D2AA60CF-5C94-4AB3-BDC0-EE96AE93F4CD}"/>
      </w:docPartPr>
      <w:docPartBody>
        <w:p w:rsidR="005F6582" w:rsidRDefault="00410E68">
          <w:pPr>
            <w:pStyle w:val="12348F8C0931406EBEC174C022FF8E8D"/>
          </w:pPr>
          <w:r>
            <w:rPr>
              <w:rStyle w:val="a3"/>
              <w:rFonts w:hint="eastAsia"/>
            </w:rPr>
            <w:t xml:space="preserve">　</w:t>
          </w:r>
        </w:p>
      </w:docPartBody>
    </w:docPart>
    <w:docPart>
      <w:docPartPr>
        <w:name w:val="6DD1073110E14D0B8B289D8D4D610E2A"/>
        <w:category>
          <w:name w:val="常规"/>
          <w:gallery w:val="placeholder"/>
        </w:category>
        <w:types>
          <w:type w:val="bbPlcHdr"/>
        </w:types>
        <w:behaviors>
          <w:behavior w:val="content"/>
        </w:behaviors>
        <w:guid w:val="{440E6FE6-1CAA-4AF2-A1D8-CDA0E030649C}"/>
      </w:docPartPr>
      <w:docPartBody>
        <w:p w:rsidR="005F6582" w:rsidRDefault="00410E68">
          <w:pPr>
            <w:pStyle w:val="6DD1073110E14D0B8B289D8D4D610E2A"/>
          </w:pPr>
          <w:r>
            <w:rPr>
              <w:rStyle w:val="a3"/>
              <w:rFonts w:hint="eastAsia"/>
            </w:rPr>
            <w:t xml:space="preserve">　</w:t>
          </w:r>
        </w:p>
      </w:docPartBody>
    </w:docPart>
    <w:docPart>
      <w:docPartPr>
        <w:name w:val="37395BF1BE664E779F72CB9CAD8869BD"/>
        <w:category>
          <w:name w:val="常规"/>
          <w:gallery w:val="placeholder"/>
        </w:category>
        <w:types>
          <w:type w:val="bbPlcHdr"/>
        </w:types>
        <w:behaviors>
          <w:behavior w:val="content"/>
        </w:behaviors>
        <w:guid w:val="{82062957-291A-4931-BFC4-787D3A3011AD}"/>
      </w:docPartPr>
      <w:docPartBody>
        <w:p w:rsidR="005F6582" w:rsidRDefault="00410E68">
          <w:pPr>
            <w:pStyle w:val="37395BF1BE664E779F72CB9CAD8869BD"/>
          </w:pPr>
          <w:r>
            <w:rPr>
              <w:rStyle w:val="a3"/>
              <w:rFonts w:hint="eastAsia"/>
            </w:rPr>
            <w:t>单击或点击此处输入文字。</w:t>
          </w:r>
        </w:p>
      </w:docPartBody>
    </w:docPart>
    <w:docPart>
      <w:docPartPr>
        <w:name w:val="523ADCCA9E5145E6BF73522897279F64"/>
        <w:category>
          <w:name w:val="常规"/>
          <w:gallery w:val="placeholder"/>
        </w:category>
        <w:types>
          <w:type w:val="bbPlcHdr"/>
        </w:types>
        <w:behaviors>
          <w:behavior w:val="content"/>
        </w:behaviors>
        <w:guid w:val="{D51E1ADD-877A-4EF0-92ED-AF28CD2A34FA}"/>
      </w:docPartPr>
      <w:docPartBody>
        <w:p w:rsidR="005F6582" w:rsidRDefault="00410E68">
          <w:pPr>
            <w:pStyle w:val="523ADCCA9E5145E6BF73522897279F64"/>
          </w:pPr>
          <w:r>
            <w:rPr>
              <w:rStyle w:val="a3"/>
              <w:rFonts w:hint="eastAsia"/>
            </w:rPr>
            <w:t xml:space="preserve">　</w:t>
          </w:r>
        </w:p>
      </w:docPartBody>
    </w:docPart>
    <w:docPart>
      <w:docPartPr>
        <w:name w:val="DA227B0084BD4649B684714D681A2348"/>
        <w:category>
          <w:name w:val="常规"/>
          <w:gallery w:val="placeholder"/>
        </w:category>
        <w:types>
          <w:type w:val="bbPlcHdr"/>
        </w:types>
        <w:behaviors>
          <w:behavior w:val="content"/>
        </w:behaviors>
        <w:guid w:val="{BADE23A0-DEA3-433C-87E3-2CF24ACD809D}"/>
      </w:docPartPr>
      <w:docPartBody>
        <w:p w:rsidR="005F6582" w:rsidRDefault="00410E68">
          <w:pPr>
            <w:pStyle w:val="DA227B0084BD4649B684714D681A2348"/>
          </w:pPr>
          <w:r>
            <w:rPr>
              <w:rStyle w:val="a3"/>
              <w:rFonts w:hint="eastAsia"/>
            </w:rPr>
            <w:t>单击或点击此处输入文字。</w:t>
          </w:r>
        </w:p>
      </w:docPartBody>
    </w:docPart>
    <w:docPart>
      <w:docPartPr>
        <w:name w:val="C7D9C28F7B07402BA093AB27A18F52B7"/>
        <w:category>
          <w:name w:val="常规"/>
          <w:gallery w:val="placeholder"/>
        </w:category>
        <w:types>
          <w:type w:val="bbPlcHdr"/>
        </w:types>
        <w:behaviors>
          <w:behavior w:val="content"/>
        </w:behaviors>
        <w:guid w:val="{C48DA017-20DC-423C-8C31-5FC913FCEF55}"/>
      </w:docPartPr>
      <w:docPartBody>
        <w:p w:rsidR="005F6582" w:rsidRDefault="00410E68">
          <w:pPr>
            <w:pStyle w:val="C7D9C28F7B07402BA093AB27A18F52B7"/>
          </w:pPr>
          <w:r>
            <w:rPr>
              <w:rStyle w:val="a3"/>
              <w:rFonts w:hint="eastAsia"/>
            </w:rPr>
            <w:t xml:space="preserve">　</w:t>
          </w:r>
        </w:p>
      </w:docPartBody>
    </w:docPart>
    <w:docPart>
      <w:docPartPr>
        <w:name w:val="8AC673A93C674EBF9197CE255BA415B3"/>
        <w:category>
          <w:name w:val="常规"/>
          <w:gallery w:val="placeholder"/>
        </w:category>
        <w:types>
          <w:type w:val="bbPlcHdr"/>
        </w:types>
        <w:behaviors>
          <w:behavior w:val="content"/>
        </w:behaviors>
        <w:guid w:val="{BF7F1AAF-DFCF-4DE2-AA94-96473FDFBBE7}"/>
      </w:docPartPr>
      <w:docPartBody>
        <w:p w:rsidR="005F6582" w:rsidRDefault="00410E68">
          <w:pPr>
            <w:pStyle w:val="8AC673A93C674EBF9197CE255BA415B3"/>
          </w:pPr>
          <w:r>
            <w:rPr>
              <w:rStyle w:val="a3"/>
              <w:rFonts w:hint="eastAsia"/>
            </w:rPr>
            <w:t>单击或点击此处输入文字。</w:t>
          </w:r>
        </w:p>
      </w:docPartBody>
    </w:docPart>
    <w:docPart>
      <w:docPartPr>
        <w:name w:val="FEDA46F973904296802CF6B96CA32ECD"/>
        <w:category>
          <w:name w:val="常规"/>
          <w:gallery w:val="placeholder"/>
        </w:category>
        <w:types>
          <w:type w:val="bbPlcHdr"/>
        </w:types>
        <w:behaviors>
          <w:behavior w:val="content"/>
        </w:behaviors>
        <w:guid w:val="{E23462EE-7443-4F05-BAD4-2093B9A32558}"/>
      </w:docPartPr>
      <w:docPartBody>
        <w:p w:rsidR="005F6582" w:rsidRDefault="00410E68">
          <w:pPr>
            <w:pStyle w:val="FEDA46F973904296802CF6B96CA32ECD"/>
          </w:pPr>
          <w:r>
            <w:rPr>
              <w:rStyle w:val="a3"/>
              <w:rFonts w:hint="eastAsia"/>
            </w:rPr>
            <w:t xml:space="preserve">　</w:t>
          </w:r>
        </w:p>
      </w:docPartBody>
    </w:docPart>
    <w:docPart>
      <w:docPartPr>
        <w:name w:val="73B8A6BD223C45CEA5EDEC95CD04230C"/>
        <w:category>
          <w:name w:val="常规"/>
          <w:gallery w:val="placeholder"/>
        </w:category>
        <w:types>
          <w:type w:val="bbPlcHdr"/>
        </w:types>
        <w:behaviors>
          <w:behavior w:val="content"/>
        </w:behaviors>
        <w:guid w:val="{963E571C-6DEA-4DB6-9DD3-2A616793B01F}"/>
      </w:docPartPr>
      <w:docPartBody>
        <w:p w:rsidR="005F6582" w:rsidRDefault="00410E68">
          <w:pPr>
            <w:pStyle w:val="73B8A6BD223C45CEA5EDEC95CD04230C"/>
          </w:pPr>
          <w:r>
            <w:rPr>
              <w:rStyle w:val="a3"/>
              <w:rFonts w:hint="eastAsia"/>
            </w:rPr>
            <w:t xml:space="preserve">　</w:t>
          </w:r>
        </w:p>
      </w:docPartBody>
    </w:docPart>
    <w:docPart>
      <w:docPartPr>
        <w:name w:val="9E4ECB7444E54E8F87CA134F893D84B5"/>
        <w:category>
          <w:name w:val="常规"/>
          <w:gallery w:val="placeholder"/>
        </w:category>
        <w:types>
          <w:type w:val="bbPlcHdr"/>
        </w:types>
        <w:behaviors>
          <w:behavior w:val="content"/>
        </w:behaviors>
        <w:guid w:val="{A0EC206B-991F-4B5C-8E92-A4C02A619557}"/>
      </w:docPartPr>
      <w:docPartBody>
        <w:p w:rsidR="005F6582" w:rsidRDefault="00410E68">
          <w:pPr>
            <w:pStyle w:val="9E4ECB7444E54E8F87CA134F893D84B5"/>
          </w:pPr>
          <w:r>
            <w:rPr>
              <w:rStyle w:val="a3"/>
              <w:rFonts w:hint="eastAsia"/>
            </w:rPr>
            <w:t>单击或点击此处输入文字。</w:t>
          </w:r>
        </w:p>
      </w:docPartBody>
    </w:docPart>
    <w:docPart>
      <w:docPartPr>
        <w:name w:val="57165FDCED1E46C8B33F6E368B7A9063"/>
        <w:category>
          <w:name w:val="常规"/>
          <w:gallery w:val="placeholder"/>
        </w:category>
        <w:types>
          <w:type w:val="bbPlcHdr"/>
        </w:types>
        <w:behaviors>
          <w:behavior w:val="content"/>
        </w:behaviors>
        <w:guid w:val="{D6A031DB-C332-4E46-960C-DBBBDB8A5550}"/>
      </w:docPartPr>
      <w:docPartBody>
        <w:p w:rsidR="005F6582" w:rsidRDefault="00410E68">
          <w:pPr>
            <w:pStyle w:val="57165FDCED1E46C8B33F6E368B7A9063"/>
          </w:pPr>
          <w:r>
            <w:rPr>
              <w:rStyle w:val="a3"/>
              <w:rFonts w:hint="eastAsia"/>
            </w:rPr>
            <w:t>单击或点击此处输入文字。</w:t>
          </w:r>
        </w:p>
      </w:docPartBody>
    </w:docPart>
    <w:docPart>
      <w:docPartPr>
        <w:name w:val="84FDBBC34FC0407FB8D9CC912FEA52A6"/>
        <w:category>
          <w:name w:val="常规"/>
          <w:gallery w:val="placeholder"/>
        </w:category>
        <w:types>
          <w:type w:val="bbPlcHdr"/>
        </w:types>
        <w:behaviors>
          <w:behavior w:val="content"/>
        </w:behaviors>
        <w:guid w:val="{3483802C-5589-4ED5-A32C-83CF175668FC}"/>
      </w:docPartPr>
      <w:docPartBody>
        <w:p w:rsidR="005F6582" w:rsidRDefault="00410E68">
          <w:pPr>
            <w:pStyle w:val="84FDBBC34FC0407FB8D9CC912FEA52A6"/>
          </w:pPr>
          <w:r>
            <w:rPr>
              <w:rStyle w:val="a3"/>
              <w:rFonts w:hint="eastAsia"/>
            </w:rPr>
            <w:t xml:space="preserve">　</w:t>
          </w:r>
        </w:p>
      </w:docPartBody>
    </w:docPart>
    <w:docPart>
      <w:docPartPr>
        <w:name w:val="867E895002DA4136A1047B48395EBA0F"/>
        <w:category>
          <w:name w:val="常规"/>
          <w:gallery w:val="placeholder"/>
        </w:category>
        <w:types>
          <w:type w:val="bbPlcHdr"/>
        </w:types>
        <w:behaviors>
          <w:behavior w:val="content"/>
        </w:behaviors>
        <w:guid w:val="{ACEC8F0F-12F7-48CB-B7A7-3C7947510791}"/>
      </w:docPartPr>
      <w:docPartBody>
        <w:p w:rsidR="005F6582" w:rsidRDefault="00410E68">
          <w:pPr>
            <w:pStyle w:val="867E895002DA4136A1047B48395EBA0F"/>
          </w:pPr>
          <w:r>
            <w:rPr>
              <w:rStyle w:val="a3"/>
              <w:rFonts w:hint="eastAsia"/>
            </w:rPr>
            <w:t xml:space="preserve">　</w:t>
          </w:r>
        </w:p>
      </w:docPartBody>
    </w:docPart>
    <w:docPart>
      <w:docPartPr>
        <w:name w:val="02C905F4337B49359D3A21610E87681D"/>
        <w:category>
          <w:name w:val="常规"/>
          <w:gallery w:val="placeholder"/>
        </w:category>
        <w:types>
          <w:type w:val="bbPlcHdr"/>
        </w:types>
        <w:behaviors>
          <w:behavior w:val="content"/>
        </w:behaviors>
        <w:guid w:val="{8F526FD7-F09F-475F-B7CB-996F765A56D1}"/>
      </w:docPartPr>
      <w:docPartBody>
        <w:p w:rsidR="005F6582" w:rsidRDefault="00410E68">
          <w:pPr>
            <w:pStyle w:val="02C905F4337B49359D3A21610E87681D"/>
          </w:pPr>
          <w:r>
            <w:rPr>
              <w:rStyle w:val="a3"/>
              <w:rFonts w:hint="eastAsia"/>
            </w:rPr>
            <w:t>单击或点击此处输入文字。</w:t>
          </w:r>
        </w:p>
      </w:docPartBody>
    </w:docPart>
    <w:docPart>
      <w:docPartPr>
        <w:name w:val="5E0602A14B9C4DEEB9CA94EF7BF28CA0"/>
        <w:category>
          <w:name w:val="常规"/>
          <w:gallery w:val="placeholder"/>
        </w:category>
        <w:types>
          <w:type w:val="bbPlcHdr"/>
        </w:types>
        <w:behaviors>
          <w:behavior w:val="content"/>
        </w:behaviors>
        <w:guid w:val="{C453148A-B728-4E74-8B39-AA47C01671A5}"/>
      </w:docPartPr>
      <w:docPartBody>
        <w:p w:rsidR="005F6582" w:rsidRDefault="00410E68">
          <w:pPr>
            <w:pStyle w:val="5E0602A14B9C4DEEB9CA94EF7BF28CA0"/>
          </w:pPr>
          <w:r>
            <w:rPr>
              <w:rStyle w:val="a3"/>
              <w:rFonts w:hint="eastAsia"/>
              <w:color w:val="333399"/>
              <w:u w:val="single"/>
            </w:rPr>
            <w:t xml:space="preserve">　　　</w:t>
          </w:r>
        </w:p>
      </w:docPartBody>
    </w:docPart>
    <w:docPart>
      <w:docPartPr>
        <w:name w:val="267FF2F4472049DFA1C2A1EE8749D9FF"/>
        <w:category>
          <w:name w:val="常规"/>
          <w:gallery w:val="placeholder"/>
        </w:category>
        <w:types>
          <w:type w:val="bbPlcHdr"/>
        </w:types>
        <w:behaviors>
          <w:behavior w:val="content"/>
        </w:behaviors>
        <w:guid w:val="{25F9F94F-36BE-4F79-9AB5-7FC6AF49FCE9}"/>
      </w:docPartPr>
      <w:docPartBody>
        <w:p w:rsidR="005F6582" w:rsidRDefault="00410E68">
          <w:pPr>
            <w:pStyle w:val="267FF2F4472049DFA1C2A1EE8749D9FF"/>
          </w:pPr>
          <w:r>
            <w:rPr>
              <w:rStyle w:val="a3"/>
              <w:rFonts w:hint="eastAsia"/>
            </w:rPr>
            <w:t xml:space="preserve">　</w:t>
          </w:r>
        </w:p>
      </w:docPartBody>
    </w:docPart>
    <w:docPart>
      <w:docPartPr>
        <w:name w:val="48B30C865DC14C87821E694801DB60BF"/>
        <w:category>
          <w:name w:val="常规"/>
          <w:gallery w:val="placeholder"/>
        </w:category>
        <w:types>
          <w:type w:val="bbPlcHdr"/>
        </w:types>
        <w:behaviors>
          <w:behavior w:val="content"/>
        </w:behaviors>
        <w:guid w:val="{3FE4BF1C-DE0B-434A-8448-C276C503B393}"/>
      </w:docPartPr>
      <w:docPartBody>
        <w:p w:rsidR="005F6582" w:rsidRDefault="00410E68">
          <w:pPr>
            <w:pStyle w:val="48B30C865DC14C87821E694801DB60BF"/>
          </w:pPr>
          <w:r>
            <w:rPr>
              <w:rStyle w:val="a3"/>
              <w:rFonts w:hint="eastAsia"/>
            </w:rPr>
            <w:t>单击或点击此处输入文字。</w:t>
          </w:r>
        </w:p>
      </w:docPartBody>
    </w:docPart>
    <w:docPart>
      <w:docPartPr>
        <w:name w:val="A38427B0FBD9418197836FD09C7223F8"/>
        <w:category>
          <w:name w:val="常规"/>
          <w:gallery w:val="placeholder"/>
        </w:category>
        <w:types>
          <w:type w:val="bbPlcHdr"/>
        </w:types>
        <w:behaviors>
          <w:behavior w:val="content"/>
        </w:behaviors>
        <w:guid w:val="{7E61FE3B-A63C-454C-918C-9089C60B91EC}"/>
      </w:docPartPr>
      <w:docPartBody>
        <w:p w:rsidR="005F6582" w:rsidRDefault="00410E68">
          <w:pPr>
            <w:pStyle w:val="A38427B0FBD9418197836FD09C7223F8"/>
          </w:pPr>
          <w:r>
            <w:rPr>
              <w:rStyle w:val="a3"/>
              <w:rFonts w:hint="eastAsia"/>
            </w:rPr>
            <w:t>单击或点击此处输入文字。</w:t>
          </w:r>
        </w:p>
      </w:docPartBody>
    </w:docPart>
    <w:docPart>
      <w:docPartPr>
        <w:name w:val="287F1405F1A543B892CD8A75F8EBAE86"/>
        <w:category>
          <w:name w:val="常规"/>
          <w:gallery w:val="placeholder"/>
        </w:category>
        <w:types>
          <w:type w:val="bbPlcHdr"/>
        </w:types>
        <w:behaviors>
          <w:behavior w:val="content"/>
        </w:behaviors>
        <w:guid w:val="{C233469A-CCC7-4397-9358-00DB3CBF0807}"/>
      </w:docPartPr>
      <w:docPartBody>
        <w:p w:rsidR="005F6582" w:rsidRDefault="00410E68">
          <w:pPr>
            <w:pStyle w:val="287F1405F1A543B892CD8A75F8EBAE86"/>
          </w:pPr>
          <w:r>
            <w:rPr>
              <w:rStyle w:val="a3"/>
              <w:rFonts w:hint="eastAsia"/>
            </w:rPr>
            <w:t>单击或点击此处输入文字。</w:t>
          </w:r>
        </w:p>
      </w:docPartBody>
    </w:docPart>
    <w:docPart>
      <w:docPartPr>
        <w:name w:val="92D5D6A1B24745778B76057E29549953"/>
        <w:category>
          <w:name w:val="常规"/>
          <w:gallery w:val="placeholder"/>
        </w:category>
        <w:types>
          <w:type w:val="bbPlcHdr"/>
        </w:types>
        <w:behaviors>
          <w:behavior w:val="content"/>
        </w:behaviors>
        <w:guid w:val="{B5378F61-D83A-464C-9039-EBCF8DC2B362}"/>
      </w:docPartPr>
      <w:docPartBody>
        <w:p w:rsidR="005F6582" w:rsidRDefault="00410E68">
          <w:pPr>
            <w:pStyle w:val="92D5D6A1B24745778B76057E29549953"/>
          </w:pPr>
          <w:r>
            <w:rPr>
              <w:rStyle w:val="a3"/>
              <w:rFonts w:hint="eastAsia"/>
            </w:rPr>
            <w:t xml:space="preserve">　</w:t>
          </w:r>
        </w:p>
      </w:docPartBody>
    </w:docPart>
    <w:docPart>
      <w:docPartPr>
        <w:name w:val="0DAD16D81CBA4041B2C3691B93C1B683"/>
        <w:category>
          <w:name w:val="常规"/>
          <w:gallery w:val="placeholder"/>
        </w:category>
        <w:types>
          <w:type w:val="bbPlcHdr"/>
        </w:types>
        <w:behaviors>
          <w:behavior w:val="content"/>
        </w:behaviors>
        <w:guid w:val="{042B0AAC-BA68-4FF1-8CD4-B56918EA631E}"/>
      </w:docPartPr>
      <w:docPartBody>
        <w:p w:rsidR="005F6582" w:rsidRDefault="00410E68">
          <w:pPr>
            <w:pStyle w:val="0DAD16D81CBA4041B2C3691B93C1B683"/>
          </w:pPr>
          <w:r>
            <w:rPr>
              <w:rStyle w:val="a3"/>
              <w:rFonts w:hint="eastAsia"/>
            </w:rPr>
            <w:t xml:space="preserve">　</w:t>
          </w:r>
        </w:p>
      </w:docPartBody>
    </w:docPart>
    <w:docPart>
      <w:docPartPr>
        <w:name w:val="C366214EA34648A8BBD8A5B7432A788C"/>
        <w:category>
          <w:name w:val="常规"/>
          <w:gallery w:val="placeholder"/>
        </w:category>
        <w:types>
          <w:type w:val="bbPlcHdr"/>
        </w:types>
        <w:behaviors>
          <w:behavior w:val="content"/>
        </w:behaviors>
        <w:guid w:val="{EECC9D9A-9057-4B75-A93A-8D4687E6AF5F}"/>
      </w:docPartPr>
      <w:docPartBody>
        <w:p w:rsidR="005F6582" w:rsidRDefault="00410E68">
          <w:pPr>
            <w:pStyle w:val="C366214EA34648A8BBD8A5B7432A788C"/>
          </w:pPr>
          <w:r>
            <w:rPr>
              <w:rStyle w:val="a3"/>
              <w:rFonts w:hint="eastAsia"/>
            </w:rPr>
            <w:t>单击或点击此处输入文字。</w:t>
          </w:r>
        </w:p>
      </w:docPartBody>
    </w:docPart>
    <w:docPart>
      <w:docPartPr>
        <w:name w:val="BCC9AD36CE8945B5BA0AAF49D98B8B66"/>
        <w:category>
          <w:name w:val="常规"/>
          <w:gallery w:val="placeholder"/>
        </w:category>
        <w:types>
          <w:type w:val="bbPlcHdr"/>
        </w:types>
        <w:behaviors>
          <w:behavior w:val="content"/>
        </w:behaviors>
        <w:guid w:val="{875BB39A-D4B4-4A0A-8081-9E55F45100AA}"/>
      </w:docPartPr>
      <w:docPartBody>
        <w:p w:rsidR="005F6582" w:rsidRDefault="00410E68">
          <w:pPr>
            <w:pStyle w:val="BCC9AD36CE8945B5BA0AAF49D98B8B66"/>
          </w:pPr>
          <w:r>
            <w:rPr>
              <w:rStyle w:val="a3"/>
              <w:rFonts w:hint="eastAsia"/>
            </w:rPr>
            <w:t xml:space="preserve">　</w:t>
          </w:r>
        </w:p>
      </w:docPartBody>
    </w:docPart>
    <w:docPart>
      <w:docPartPr>
        <w:name w:val="D60148D0FE53475B84EF0E5D267982D7"/>
        <w:category>
          <w:name w:val="常规"/>
          <w:gallery w:val="placeholder"/>
        </w:category>
        <w:types>
          <w:type w:val="bbPlcHdr"/>
        </w:types>
        <w:behaviors>
          <w:behavior w:val="content"/>
        </w:behaviors>
        <w:guid w:val="{E8FB200D-0964-423B-B38C-8A77FAAB1CC4}"/>
      </w:docPartPr>
      <w:docPartBody>
        <w:p w:rsidR="005F6582" w:rsidRDefault="00410E68">
          <w:pPr>
            <w:pStyle w:val="D60148D0FE53475B84EF0E5D267982D7"/>
          </w:pPr>
          <w:r>
            <w:rPr>
              <w:rStyle w:val="a3"/>
              <w:rFonts w:hint="eastAsia"/>
            </w:rPr>
            <w:t>单击或点击此处输入文字。</w:t>
          </w:r>
        </w:p>
      </w:docPartBody>
    </w:docPart>
    <w:docPart>
      <w:docPartPr>
        <w:name w:val="237884095309446CA2364486A4843416"/>
        <w:category>
          <w:name w:val="常规"/>
          <w:gallery w:val="placeholder"/>
        </w:category>
        <w:types>
          <w:type w:val="bbPlcHdr"/>
        </w:types>
        <w:behaviors>
          <w:behavior w:val="content"/>
        </w:behaviors>
        <w:guid w:val="{EB30F689-E924-4784-ABDA-D0208F7803CB}"/>
      </w:docPartPr>
      <w:docPartBody>
        <w:p w:rsidR="005F6582" w:rsidRDefault="00410E68">
          <w:pPr>
            <w:pStyle w:val="237884095309446CA2364486A4843416"/>
          </w:pPr>
          <w:r>
            <w:rPr>
              <w:rStyle w:val="a3"/>
              <w:rFonts w:hint="eastAsia"/>
            </w:rPr>
            <w:t xml:space="preserve">　</w:t>
          </w:r>
        </w:p>
      </w:docPartBody>
    </w:docPart>
    <w:docPart>
      <w:docPartPr>
        <w:name w:val="AA01B4C8FA8B49A5BC622758AB3C7F34"/>
        <w:category>
          <w:name w:val="常规"/>
          <w:gallery w:val="placeholder"/>
        </w:category>
        <w:types>
          <w:type w:val="bbPlcHdr"/>
        </w:types>
        <w:behaviors>
          <w:behavior w:val="content"/>
        </w:behaviors>
        <w:guid w:val="{95F1F0C5-601B-4AB6-9A96-6FFB533D03EB}"/>
      </w:docPartPr>
      <w:docPartBody>
        <w:p w:rsidR="005F6582" w:rsidRDefault="00410E68">
          <w:pPr>
            <w:pStyle w:val="AA01B4C8FA8B49A5BC622758AB3C7F34"/>
          </w:pPr>
          <w:r>
            <w:rPr>
              <w:rStyle w:val="a3"/>
              <w:rFonts w:hint="eastAsia"/>
            </w:rPr>
            <w:t>单击或点击此处输入文字。</w:t>
          </w:r>
        </w:p>
      </w:docPartBody>
    </w:docPart>
    <w:docPart>
      <w:docPartPr>
        <w:name w:val="31C158A8FAC9437EA9F4A1B0120D3B75"/>
        <w:category>
          <w:name w:val="常规"/>
          <w:gallery w:val="placeholder"/>
        </w:category>
        <w:types>
          <w:type w:val="bbPlcHdr"/>
        </w:types>
        <w:behaviors>
          <w:behavior w:val="content"/>
        </w:behaviors>
        <w:guid w:val="{B144DB1E-E406-4C1B-A450-EC1A6F78B78B}"/>
      </w:docPartPr>
      <w:docPartBody>
        <w:p w:rsidR="005F6582" w:rsidRDefault="00410E68">
          <w:pPr>
            <w:pStyle w:val="31C158A8FAC9437EA9F4A1B0120D3B75"/>
          </w:pPr>
          <w:r>
            <w:rPr>
              <w:rStyle w:val="a3"/>
              <w:rFonts w:hint="eastAsia"/>
            </w:rPr>
            <w:t xml:space="preserve">　</w:t>
          </w:r>
        </w:p>
      </w:docPartBody>
    </w:docPart>
    <w:docPart>
      <w:docPartPr>
        <w:name w:val="5308D7C3CC05421A9E0BDCEE46ED1606"/>
        <w:category>
          <w:name w:val="常规"/>
          <w:gallery w:val="placeholder"/>
        </w:category>
        <w:types>
          <w:type w:val="bbPlcHdr"/>
        </w:types>
        <w:behaviors>
          <w:behavior w:val="content"/>
        </w:behaviors>
        <w:guid w:val="{6B253486-5F58-44BD-9BB9-8F093DC77E0D}"/>
      </w:docPartPr>
      <w:docPartBody>
        <w:p w:rsidR="005F6582" w:rsidRDefault="00410E68">
          <w:pPr>
            <w:pStyle w:val="5308D7C3CC05421A9E0BDCEE46ED1606"/>
          </w:pPr>
          <w:r>
            <w:rPr>
              <w:rStyle w:val="a3"/>
              <w:rFonts w:hint="eastAsia"/>
            </w:rPr>
            <w:t xml:space="preserve">　</w:t>
          </w:r>
        </w:p>
      </w:docPartBody>
    </w:docPart>
    <w:docPart>
      <w:docPartPr>
        <w:name w:val="5512DD7620714BA39808FDAB29E13EBD"/>
        <w:category>
          <w:name w:val="常规"/>
          <w:gallery w:val="placeholder"/>
        </w:category>
        <w:types>
          <w:type w:val="bbPlcHdr"/>
        </w:types>
        <w:behaviors>
          <w:behavior w:val="content"/>
        </w:behaviors>
        <w:guid w:val="{2E9759DF-8F37-4DC7-A7CE-52817408C061}"/>
      </w:docPartPr>
      <w:docPartBody>
        <w:p w:rsidR="005F6582" w:rsidRDefault="00410E68">
          <w:pPr>
            <w:pStyle w:val="5512DD7620714BA39808FDAB29E13EBD"/>
          </w:pPr>
          <w:r>
            <w:rPr>
              <w:rStyle w:val="a3"/>
              <w:rFonts w:hint="eastAsia"/>
            </w:rPr>
            <w:t xml:space="preserve">　</w:t>
          </w:r>
        </w:p>
      </w:docPartBody>
    </w:docPart>
    <w:docPart>
      <w:docPartPr>
        <w:name w:val="2DF410B3F0ED438AA2C3B949CEB83AFA"/>
        <w:category>
          <w:name w:val="常规"/>
          <w:gallery w:val="placeholder"/>
        </w:category>
        <w:types>
          <w:type w:val="bbPlcHdr"/>
        </w:types>
        <w:behaviors>
          <w:behavior w:val="content"/>
        </w:behaviors>
        <w:guid w:val="{58C66183-97F4-447D-A6C8-31FF4AA77BCA}"/>
      </w:docPartPr>
      <w:docPartBody>
        <w:p w:rsidR="005F6582" w:rsidRDefault="00410E68">
          <w:pPr>
            <w:pStyle w:val="2DF410B3F0ED438AA2C3B949CEB83AFA"/>
          </w:pPr>
          <w:r>
            <w:rPr>
              <w:rStyle w:val="a3"/>
              <w:rFonts w:hint="eastAsia"/>
            </w:rPr>
            <w:t>单击或点击此处输入文字。</w:t>
          </w:r>
        </w:p>
      </w:docPartBody>
    </w:docPart>
    <w:docPart>
      <w:docPartPr>
        <w:name w:val="44E70778B93C4231AE3737C3282E59DD"/>
        <w:category>
          <w:name w:val="常规"/>
          <w:gallery w:val="placeholder"/>
        </w:category>
        <w:types>
          <w:type w:val="bbPlcHdr"/>
        </w:types>
        <w:behaviors>
          <w:behavior w:val="content"/>
        </w:behaviors>
        <w:guid w:val="{BCEB5108-4D8E-473C-AF87-5DA983CEEF4D}"/>
      </w:docPartPr>
      <w:docPartBody>
        <w:p w:rsidR="005F6582" w:rsidRDefault="00410E68">
          <w:pPr>
            <w:pStyle w:val="44E70778B93C4231AE3737C3282E59DD"/>
          </w:pPr>
          <w:r>
            <w:rPr>
              <w:rStyle w:val="a3"/>
              <w:rFonts w:hint="eastAsia"/>
            </w:rPr>
            <w:t xml:space="preserve">　</w:t>
          </w:r>
        </w:p>
      </w:docPartBody>
    </w:docPart>
    <w:docPart>
      <w:docPartPr>
        <w:name w:val="508FEAF0A1D24117A25E2B3146231327"/>
        <w:category>
          <w:name w:val="常规"/>
          <w:gallery w:val="placeholder"/>
        </w:category>
        <w:types>
          <w:type w:val="bbPlcHdr"/>
        </w:types>
        <w:behaviors>
          <w:behavior w:val="content"/>
        </w:behaviors>
        <w:guid w:val="{9B95577E-3BEA-45DC-B4A8-28D0FE77A0C4}"/>
      </w:docPartPr>
      <w:docPartBody>
        <w:p w:rsidR="005F6582" w:rsidRDefault="00410E68">
          <w:pPr>
            <w:pStyle w:val="508FEAF0A1D24117A25E2B3146231327"/>
          </w:pPr>
          <w:r>
            <w:rPr>
              <w:rStyle w:val="a3"/>
              <w:rFonts w:hint="eastAsia"/>
            </w:rPr>
            <w:t xml:space="preserve">　</w:t>
          </w:r>
        </w:p>
      </w:docPartBody>
    </w:docPart>
    <w:docPart>
      <w:docPartPr>
        <w:name w:val="10B111F1366744FC9F6784B5B69C62A2"/>
        <w:category>
          <w:name w:val="常规"/>
          <w:gallery w:val="placeholder"/>
        </w:category>
        <w:types>
          <w:type w:val="bbPlcHdr"/>
        </w:types>
        <w:behaviors>
          <w:behavior w:val="content"/>
        </w:behaviors>
        <w:guid w:val="{F913658C-EDF4-4919-85E7-0F423C8D25E5}"/>
      </w:docPartPr>
      <w:docPartBody>
        <w:p w:rsidR="005F6582" w:rsidRDefault="00410E68">
          <w:pPr>
            <w:pStyle w:val="10B111F1366744FC9F6784B5B69C62A2"/>
          </w:pPr>
          <w:r>
            <w:rPr>
              <w:rStyle w:val="a3"/>
              <w:rFonts w:hint="eastAsia"/>
            </w:rPr>
            <w:t xml:space="preserve">　</w:t>
          </w:r>
        </w:p>
      </w:docPartBody>
    </w:docPart>
    <w:docPart>
      <w:docPartPr>
        <w:name w:val="8114430C199F4297A2514484C73FFD1E"/>
        <w:category>
          <w:name w:val="常规"/>
          <w:gallery w:val="placeholder"/>
        </w:category>
        <w:types>
          <w:type w:val="bbPlcHdr"/>
        </w:types>
        <w:behaviors>
          <w:behavior w:val="content"/>
        </w:behaviors>
        <w:guid w:val="{377BC47D-96B2-4F6F-8052-DA4F8931ACD3}"/>
      </w:docPartPr>
      <w:docPartBody>
        <w:p w:rsidR="005F6582" w:rsidRDefault="00410E68">
          <w:pPr>
            <w:pStyle w:val="8114430C199F4297A2514484C73FFD1E"/>
          </w:pPr>
          <w:r>
            <w:rPr>
              <w:rStyle w:val="a3"/>
              <w:rFonts w:hint="eastAsia"/>
            </w:rPr>
            <w:t xml:space="preserve">　</w:t>
          </w:r>
        </w:p>
      </w:docPartBody>
    </w:docPart>
    <w:docPart>
      <w:docPartPr>
        <w:name w:val="F63B324545084526A39E154059E315CC"/>
        <w:category>
          <w:name w:val="常规"/>
          <w:gallery w:val="placeholder"/>
        </w:category>
        <w:types>
          <w:type w:val="bbPlcHdr"/>
        </w:types>
        <w:behaviors>
          <w:behavior w:val="content"/>
        </w:behaviors>
        <w:guid w:val="{ACFACBAD-8137-4CD0-BFD7-C0BF199DB577}"/>
      </w:docPartPr>
      <w:docPartBody>
        <w:p w:rsidR="005F6582" w:rsidRDefault="00410E68">
          <w:pPr>
            <w:pStyle w:val="F63B324545084526A39E154059E315CC"/>
          </w:pPr>
          <w:r>
            <w:rPr>
              <w:rStyle w:val="a3"/>
              <w:rFonts w:hint="eastAsia"/>
            </w:rPr>
            <w:t xml:space="preserve">　</w:t>
          </w:r>
        </w:p>
      </w:docPartBody>
    </w:docPart>
    <w:docPart>
      <w:docPartPr>
        <w:name w:val="A34AB4E2A04842F092BA5A4A5118817E"/>
        <w:category>
          <w:name w:val="常规"/>
          <w:gallery w:val="placeholder"/>
        </w:category>
        <w:types>
          <w:type w:val="bbPlcHdr"/>
        </w:types>
        <w:behaviors>
          <w:behavior w:val="content"/>
        </w:behaviors>
        <w:guid w:val="{8E783A97-1C1B-420D-BD26-CFFD26DBF3B7}"/>
      </w:docPartPr>
      <w:docPartBody>
        <w:p w:rsidR="005F6582" w:rsidRDefault="00410E68">
          <w:pPr>
            <w:pStyle w:val="A34AB4E2A04842F092BA5A4A5118817E"/>
          </w:pPr>
          <w:r>
            <w:rPr>
              <w:rStyle w:val="a3"/>
              <w:rFonts w:hint="eastAsia"/>
            </w:rPr>
            <w:t>单击或点击此处输入文字。</w:t>
          </w:r>
        </w:p>
      </w:docPartBody>
    </w:docPart>
    <w:docPart>
      <w:docPartPr>
        <w:name w:val="CDAE4E94AD0C46A2B24EA4D027F96CA4"/>
        <w:category>
          <w:name w:val="常规"/>
          <w:gallery w:val="placeholder"/>
        </w:category>
        <w:types>
          <w:type w:val="bbPlcHdr"/>
        </w:types>
        <w:behaviors>
          <w:behavior w:val="content"/>
        </w:behaviors>
        <w:guid w:val="{33763AA3-E035-429D-AC65-4B85C205F449}"/>
      </w:docPartPr>
      <w:docPartBody>
        <w:p w:rsidR="005F6582" w:rsidRDefault="00410E68">
          <w:pPr>
            <w:pStyle w:val="CDAE4E94AD0C46A2B24EA4D027F96CA4"/>
          </w:pPr>
          <w:r>
            <w:rPr>
              <w:rStyle w:val="a3"/>
              <w:rFonts w:hint="eastAsia"/>
            </w:rPr>
            <w:t xml:space="preserve">　</w:t>
          </w:r>
        </w:p>
      </w:docPartBody>
    </w:docPart>
    <w:docPart>
      <w:docPartPr>
        <w:name w:val="C7E34C0494A84489B14A29E2F77B9E76"/>
        <w:category>
          <w:name w:val="常规"/>
          <w:gallery w:val="placeholder"/>
        </w:category>
        <w:types>
          <w:type w:val="bbPlcHdr"/>
        </w:types>
        <w:behaviors>
          <w:behavior w:val="content"/>
        </w:behaviors>
        <w:guid w:val="{E84C41E9-40C3-44F0-A1B2-1CEC73CC8BF7}"/>
      </w:docPartPr>
      <w:docPartBody>
        <w:p w:rsidR="005F6582" w:rsidRDefault="00410E68">
          <w:pPr>
            <w:pStyle w:val="C7E34C0494A84489B14A29E2F77B9E76"/>
          </w:pPr>
          <w:r>
            <w:rPr>
              <w:rStyle w:val="a3"/>
              <w:rFonts w:hint="eastAsia"/>
            </w:rPr>
            <w:t xml:space="preserve">　</w:t>
          </w:r>
        </w:p>
      </w:docPartBody>
    </w:docPart>
    <w:docPart>
      <w:docPartPr>
        <w:name w:val="B25BFF30644642FC81179308982CBA12"/>
        <w:category>
          <w:name w:val="常规"/>
          <w:gallery w:val="placeholder"/>
        </w:category>
        <w:types>
          <w:type w:val="bbPlcHdr"/>
        </w:types>
        <w:behaviors>
          <w:behavior w:val="content"/>
        </w:behaviors>
        <w:guid w:val="{0F0EEA43-2448-4DCA-AFF0-A809A3A2062D}"/>
      </w:docPartPr>
      <w:docPartBody>
        <w:p w:rsidR="005F6582" w:rsidRDefault="00410E68">
          <w:pPr>
            <w:pStyle w:val="B25BFF30644642FC81179308982CBA12"/>
          </w:pPr>
          <w:r>
            <w:rPr>
              <w:rStyle w:val="a3"/>
              <w:rFonts w:hint="eastAsia"/>
            </w:rPr>
            <w:t xml:space="preserve">　</w:t>
          </w:r>
        </w:p>
      </w:docPartBody>
    </w:docPart>
    <w:docPart>
      <w:docPartPr>
        <w:name w:val="9F540950918C44F598505B7D8CB0E365"/>
        <w:category>
          <w:name w:val="常规"/>
          <w:gallery w:val="placeholder"/>
        </w:category>
        <w:types>
          <w:type w:val="bbPlcHdr"/>
        </w:types>
        <w:behaviors>
          <w:behavior w:val="content"/>
        </w:behaviors>
        <w:guid w:val="{40F94608-ED79-4ECE-B764-AE95F5FF2C04}"/>
      </w:docPartPr>
      <w:docPartBody>
        <w:p w:rsidR="005F6582" w:rsidRDefault="00410E68">
          <w:pPr>
            <w:pStyle w:val="9F540950918C44F598505B7D8CB0E365"/>
          </w:pPr>
          <w:r>
            <w:rPr>
              <w:rStyle w:val="a3"/>
              <w:rFonts w:hint="eastAsia"/>
            </w:rPr>
            <w:t xml:space="preserve">　</w:t>
          </w:r>
        </w:p>
      </w:docPartBody>
    </w:docPart>
    <w:docPart>
      <w:docPartPr>
        <w:name w:val="6D3F9065EFA94DB8A8674CBD13E2CB7E"/>
        <w:category>
          <w:name w:val="常规"/>
          <w:gallery w:val="placeholder"/>
        </w:category>
        <w:types>
          <w:type w:val="bbPlcHdr"/>
        </w:types>
        <w:behaviors>
          <w:behavior w:val="content"/>
        </w:behaviors>
        <w:guid w:val="{EAC2225E-61A0-4A24-8605-B77FE0C341A7}"/>
      </w:docPartPr>
      <w:docPartBody>
        <w:p w:rsidR="005F6582" w:rsidRDefault="00410E68">
          <w:pPr>
            <w:pStyle w:val="6D3F9065EFA94DB8A8674CBD13E2CB7E"/>
          </w:pPr>
          <w:r>
            <w:rPr>
              <w:rStyle w:val="a3"/>
              <w:rFonts w:hint="eastAsia"/>
            </w:rPr>
            <w:t xml:space="preserve">　</w:t>
          </w:r>
        </w:p>
      </w:docPartBody>
    </w:docPart>
    <w:docPart>
      <w:docPartPr>
        <w:name w:val="A1E0347655FC491881AF1C15A651CA63"/>
        <w:category>
          <w:name w:val="常规"/>
          <w:gallery w:val="placeholder"/>
        </w:category>
        <w:types>
          <w:type w:val="bbPlcHdr"/>
        </w:types>
        <w:behaviors>
          <w:behavior w:val="content"/>
        </w:behaviors>
        <w:guid w:val="{79E89C15-8C18-44B1-A1C9-E3D042C7931D}"/>
      </w:docPartPr>
      <w:docPartBody>
        <w:p w:rsidR="005F6582" w:rsidRDefault="00410E68">
          <w:pPr>
            <w:pStyle w:val="A1E0347655FC491881AF1C15A651CA63"/>
          </w:pPr>
          <w:r>
            <w:rPr>
              <w:rStyle w:val="a3"/>
              <w:rFonts w:hint="eastAsia"/>
            </w:rPr>
            <w:t>单击或点击此处输入文字。</w:t>
          </w:r>
        </w:p>
      </w:docPartBody>
    </w:docPart>
    <w:docPart>
      <w:docPartPr>
        <w:name w:val="480BBD430DA84255B104115208F1ED17"/>
        <w:category>
          <w:name w:val="常规"/>
          <w:gallery w:val="placeholder"/>
        </w:category>
        <w:types>
          <w:type w:val="bbPlcHdr"/>
        </w:types>
        <w:behaviors>
          <w:behavior w:val="content"/>
        </w:behaviors>
        <w:guid w:val="{05DAF7B3-B897-4FD9-958B-3866D00F4E52}"/>
      </w:docPartPr>
      <w:docPartBody>
        <w:p w:rsidR="005F6582" w:rsidRDefault="00410E68">
          <w:pPr>
            <w:pStyle w:val="480BBD430DA84255B104115208F1ED17"/>
          </w:pPr>
          <w:r>
            <w:rPr>
              <w:rStyle w:val="a3"/>
              <w:rFonts w:hint="eastAsia"/>
            </w:rPr>
            <w:t xml:space="preserve">　</w:t>
          </w:r>
        </w:p>
      </w:docPartBody>
    </w:docPart>
    <w:docPart>
      <w:docPartPr>
        <w:name w:val="8A13D76C99324AE6969802C2C71FBB65"/>
        <w:category>
          <w:name w:val="常规"/>
          <w:gallery w:val="placeholder"/>
        </w:category>
        <w:types>
          <w:type w:val="bbPlcHdr"/>
        </w:types>
        <w:behaviors>
          <w:behavior w:val="content"/>
        </w:behaviors>
        <w:guid w:val="{57A29C4F-7E79-4628-A8CB-1EB02981AC2E}"/>
      </w:docPartPr>
      <w:docPartBody>
        <w:p w:rsidR="005F6582" w:rsidRDefault="00410E68">
          <w:pPr>
            <w:pStyle w:val="8A13D76C99324AE6969802C2C71FBB65"/>
          </w:pPr>
          <w:r>
            <w:rPr>
              <w:rStyle w:val="a3"/>
              <w:rFonts w:hint="eastAsia"/>
            </w:rPr>
            <w:t>单击或点击此处输入文字。</w:t>
          </w:r>
        </w:p>
      </w:docPartBody>
    </w:docPart>
    <w:docPart>
      <w:docPartPr>
        <w:name w:val="7D0D157E3088457FBA3FE84B97649730"/>
        <w:category>
          <w:name w:val="常规"/>
          <w:gallery w:val="placeholder"/>
        </w:category>
        <w:types>
          <w:type w:val="bbPlcHdr"/>
        </w:types>
        <w:behaviors>
          <w:behavior w:val="content"/>
        </w:behaviors>
        <w:guid w:val="{BB3C5771-B137-42C2-9848-44C666F6067F}"/>
      </w:docPartPr>
      <w:docPartBody>
        <w:p w:rsidR="005F6582" w:rsidRDefault="00410E68">
          <w:pPr>
            <w:pStyle w:val="7D0D157E3088457FBA3FE84B97649730"/>
          </w:pPr>
          <w:r>
            <w:rPr>
              <w:rStyle w:val="a3"/>
            </w:rPr>
            <w:t xml:space="preserve">　</w:t>
          </w:r>
        </w:p>
      </w:docPartBody>
    </w:docPart>
    <w:docPart>
      <w:docPartPr>
        <w:name w:val="68EB9C41576046ECA94FEB8555A634B0"/>
        <w:category>
          <w:name w:val="常规"/>
          <w:gallery w:val="placeholder"/>
        </w:category>
        <w:types>
          <w:type w:val="bbPlcHdr"/>
        </w:types>
        <w:behaviors>
          <w:behavior w:val="content"/>
        </w:behaviors>
        <w:guid w:val="{72E2568F-DE75-4AC8-95ED-E57EAFA75E9E}"/>
      </w:docPartPr>
      <w:docPartBody>
        <w:p w:rsidR="005F6582" w:rsidRDefault="00410E68">
          <w:pPr>
            <w:pStyle w:val="68EB9C41576046ECA94FEB8555A634B0"/>
          </w:pPr>
          <w:r>
            <w:rPr>
              <w:rStyle w:val="a3"/>
              <w:rFonts w:hint="eastAsia"/>
            </w:rPr>
            <w:t xml:space="preserve">　</w:t>
          </w:r>
        </w:p>
      </w:docPartBody>
    </w:docPart>
    <w:docPart>
      <w:docPartPr>
        <w:name w:val="2521C29CED0E47C888AE3A202D09A872"/>
        <w:category>
          <w:name w:val="常规"/>
          <w:gallery w:val="placeholder"/>
        </w:category>
        <w:types>
          <w:type w:val="bbPlcHdr"/>
        </w:types>
        <w:behaviors>
          <w:behavior w:val="content"/>
        </w:behaviors>
        <w:guid w:val="{78CA495A-43F2-42AA-895D-2BFA3B1BD664}"/>
      </w:docPartPr>
      <w:docPartBody>
        <w:p w:rsidR="005F6582" w:rsidRDefault="00410E68">
          <w:pPr>
            <w:pStyle w:val="2521C29CED0E47C888AE3A202D09A872"/>
          </w:pPr>
          <w:r>
            <w:rPr>
              <w:rStyle w:val="a3"/>
              <w:rFonts w:hint="eastAsia"/>
            </w:rPr>
            <w:t xml:space="preserve">　</w:t>
          </w:r>
        </w:p>
      </w:docPartBody>
    </w:docPart>
    <w:docPart>
      <w:docPartPr>
        <w:name w:val="F86126B0058F42CD871FBD8AC27C3D24"/>
        <w:category>
          <w:name w:val="常规"/>
          <w:gallery w:val="placeholder"/>
        </w:category>
        <w:types>
          <w:type w:val="bbPlcHdr"/>
        </w:types>
        <w:behaviors>
          <w:behavior w:val="content"/>
        </w:behaviors>
        <w:guid w:val="{49C64762-AEB8-4EC8-AC41-8EE1477F821F}"/>
      </w:docPartPr>
      <w:docPartBody>
        <w:p w:rsidR="005F6582" w:rsidRDefault="00410E68">
          <w:pPr>
            <w:pStyle w:val="F86126B0058F42CD871FBD8AC27C3D24"/>
          </w:pPr>
          <w:r>
            <w:rPr>
              <w:rStyle w:val="a3"/>
              <w:rFonts w:hint="eastAsia"/>
            </w:rPr>
            <w:t xml:space="preserve">　</w:t>
          </w:r>
        </w:p>
      </w:docPartBody>
    </w:docPart>
    <w:docPart>
      <w:docPartPr>
        <w:name w:val="B372EFEEBA09456E9E06225D793AB8B1"/>
        <w:category>
          <w:name w:val="常规"/>
          <w:gallery w:val="placeholder"/>
        </w:category>
        <w:types>
          <w:type w:val="bbPlcHdr"/>
        </w:types>
        <w:behaviors>
          <w:behavior w:val="content"/>
        </w:behaviors>
        <w:guid w:val="{8F3DFF4A-FE1D-4DEB-B666-D058144DB3FC}"/>
      </w:docPartPr>
      <w:docPartBody>
        <w:p w:rsidR="005F6582" w:rsidRDefault="00410E68">
          <w:pPr>
            <w:pStyle w:val="B372EFEEBA09456E9E06225D793AB8B1"/>
          </w:pPr>
          <w:r>
            <w:rPr>
              <w:rStyle w:val="a3"/>
              <w:rFonts w:hint="eastAsia"/>
            </w:rPr>
            <w:t xml:space="preserve">　</w:t>
          </w:r>
        </w:p>
      </w:docPartBody>
    </w:docPart>
    <w:docPart>
      <w:docPartPr>
        <w:name w:val="56ECD29D58444067A85B1275EB360366"/>
        <w:category>
          <w:name w:val="常规"/>
          <w:gallery w:val="placeholder"/>
        </w:category>
        <w:types>
          <w:type w:val="bbPlcHdr"/>
        </w:types>
        <w:behaviors>
          <w:behavior w:val="content"/>
        </w:behaviors>
        <w:guid w:val="{BF4AA112-AA9C-4E90-9927-E57263532AE2}"/>
      </w:docPartPr>
      <w:docPartBody>
        <w:p w:rsidR="005F6582" w:rsidRDefault="00410E68">
          <w:pPr>
            <w:pStyle w:val="56ECD29D58444067A85B1275EB360366"/>
          </w:pPr>
          <w:r>
            <w:rPr>
              <w:rStyle w:val="a3"/>
              <w:rFonts w:hint="eastAsia"/>
            </w:rPr>
            <w:t>单击或点击此处输入文字。</w:t>
          </w:r>
        </w:p>
      </w:docPartBody>
    </w:docPart>
    <w:docPart>
      <w:docPartPr>
        <w:name w:val="BC1BA09E8C874C5EAA5FC97E4FE6465D"/>
        <w:category>
          <w:name w:val="常规"/>
          <w:gallery w:val="placeholder"/>
        </w:category>
        <w:types>
          <w:type w:val="bbPlcHdr"/>
        </w:types>
        <w:behaviors>
          <w:behavior w:val="content"/>
        </w:behaviors>
        <w:guid w:val="{ABB94452-30DE-44B2-81B4-6E97DE218764}"/>
      </w:docPartPr>
      <w:docPartBody>
        <w:p w:rsidR="005F6582" w:rsidRDefault="00410E68">
          <w:pPr>
            <w:pStyle w:val="BC1BA09E8C874C5EAA5FC97E4FE6465D"/>
          </w:pPr>
          <w:r>
            <w:rPr>
              <w:rStyle w:val="a3"/>
              <w:rFonts w:hint="eastAsia"/>
            </w:rPr>
            <w:t>单击或点击此处输入文字。</w:t>
          </w:r>
        </w:p>
      </w:docPartBody>
    </w:docPart>
    <w:docPart>
      <w:docPartPr>
        <w:name w:val="6056179DE6474414B12B07AEAFC1CCB7"/>
        <w:category>
          <w:name w:val="常规"/>
          <w:gallery w:val="placeholder"/>
        </w:category>
        <w:types>
          <w:type w:val="bbPlcHdr"/>
        </w:types>
        <w:behaviors>
          <w:behavior w:val="content"/>
        </w:behaviors>
        <w:guid w:val="{D6E96BF4-C4BD-4512-8571-A91F860E9A1B}"/>
      </w:docPartPr>
      <w:docPartBody>
        <w:p w:rsidR="005F6582" w:rsidRDefault="00410E68">
          <w:pPr>
            <w:pStyle w:val="6056179DE6474414B12B07AEAFC1CCB7"/>
          </w:pPr>
          <w:r>
            <w:rPr>
              <w:rStyle w:val="a3"/>
              <w:rFonts w:hint="eastAsia"/>
              <w:color w:val="333399"/>
              <w:u w:val="single"/>
            </w:rPr>
            <w:t xml:space="preserve">　　　</w:t>
          </w:r>
        </w:p>
      </w:docPartBody>
    </w:docPart>
    <w:docPart>
      <w:docPartPr>
        <w:name w:val="C67965510BD94C179E6593DA0C70F975"/>
        <w:category>
          <w:name w:val="常规"/>
          <w:gallery w:val="placeholder"/>
        </w:category>
        <w:types>
          <w:type w:val="bbPlcHdr"/>
        </w:types>
        <w:behaviors>
          <w:behavior w:val="content"/>
        </w:behaviors>
        <w:guid w:val="{31E1C7B2-0EB3-4A09-B683-3853F5817E5B}"/>
      </w:docPartPr>
      <w:docPartBody>
        <w:p w:rsidR="005F6582" w:rsidRDefault="00410E68">
          <w:pPr>
            <w:pStyle w:val="C67965510BD94C179E6593DA0C70F975"/>
          </w:pPr>
          <w:r>
            <w:rPr>
              <w:rStyle w:val="a3"/>
              <w:rFonts w:hint="eastAsia"/>
            </w:rPr>
            <w:t xml:space="preserve">　</w:t>
          </w:r>
        </w:p>
      </w:docPartBody>
    </w:docPart>
    <w:docPart>
      <w:docPartPr>
        <w:name w:val="79F21A5DCA804B7A95D7212D9FC6034E"/>
        <w:category>
          <w:name w:val="常规"/>
          <w:gallery w:val="placeholder"/>
        </w:category>
        <w:types>
          <w:type w:val="bbPlcHdr"/>
        </w:types>
        <w:behaviors>
          <w:behavior w:val="content"/>
        </w:behaviors>
        <w:guid w:val="{B8C23562-E4E3-40F3-986E-A2B1FB4188D4}"/>
      </w:docPartPr>
      <w:docPartBody>
        <w:p w:rsidR="005F6582" w:rsidRDefault="00410E68">
          <w:pPr>
            <w:pStyle w:val="79F21A5DCA804B7A95D7212D9FC6034E"/>
          </w:pPr>
          <w:r>
            <w:rPr>
              <w:rStyle w:val="a3"/>
              <w:rFonts w:hint="eastAsia"/>
            </w:rPr>
            <w:t xml:space="preserve">　</w:t>
          </w:r>
        </w:p>
      </w:docPartBody>
    </w:docPart>
    <w:docPart>
      <w:docPartPr>
        <w:name w:val="EF6D5371EFE940F692299BD40F543D83"/>
        <w:category>
          <w:name w:val="常规"/>
          <w:gallery w:val="placeholder"/>
        </w:category>
        <w:types>
          <w:type w:val="bbPlcHdr"/>
        </w:types>
        <w:behaviors>
          <w:behavior w:val="content"/>
        </w:behaviors>
        <w:guid w:val="{DCF8D05D-71F4-4C60-ABF7-07699C5C9ED9}"/>
      </w:docPartPr>
      <w:docPartBody>
        <w:p w:rsidR="005F6582" w:rsidRDefault="00410E68">
          <w:pPr>
            <w:pStyle w:val="EF6D5371EFE940F692299BD40F543D83"/>
          </w:pPr>
          <w:r>
            <w:rPr>
              <w:rStyle w:val="a3"/>
              <w:rFonts w:hint="eastAsia"/>
            </w:rPr>
            <w:t>单击或点击此处输入文字。</w:t>
          </w:r>
        </w:p>
      </w:docPartBody>
    </w:docPart>
    <w:docPart>
      <w:docPartPr>
        <w:name w:val="B9DE326AB1B643EB8DE1BFDAE23F88FC"/>
        <w:category>
          <w:name w:val="常规"/>
          <w:gallery w:val="placeholder"/>
        </w:category>
        <w:types>
          <w:type w:val="bbPlcHdr"/>
        </w:types>
        <w:behaviors>
          <w:behavior w:val="content"/>
        </w:behaviors>
        <w:guid w:val="{DE85D93A-7F44-4DF8-AEDE-0B812840DF18}"/>
      </w:docPartPr>
      <w:docPartBody>
        <w:p w:rsidR="005F6582" w:rsidRDefault="00410E68">
          <w:pPr>
            <w:pStyle w:val="B9DE326AB1B643EB8DE1BFDAE23F88FC"/>
          </w:pPr>
          <w:r>
            <w:rPr>
              <w:rStyle w:val="a3"/>
              <w:rFonts w:hint="eastAsia"/>
            </w:rPr>
            <w:t xml:space="preserve">　</w:t>
          </w:r>
        </w:p>
      </w:docPartBody>
    </w:docPart>
    <w:docPart>
      <w:docPartPr>
        <w:name w:val="0F515B0A07E04F4B891BCED419FDE40C"/>
        <w:category>
          <w:name w:val="常规"/>
          <w:gallery w:val="placeholder"/>
        </w:category>
        <w:types>
          <w:type w:val="bbPlcHdr"/>
        </w:types>
        <w:behaviors>
          <w:behavior w:val="content"/>
        </w:behaviors>
        <w:guid w:val="{213AB2D3-3E0B-4586-BBB0-36D3B3A3E60C}"/>
      </w:docPartPr>
      <w:docPartBody>
        <w:p w:rsidR="005F6582" w:rsidRDefault="00410E68">
          <w:pPr>
            <w:pStyle w:val="0F515B0A07E04F4B891BCED419FDE40C"/>
          </w:pPr>
          <w:r>
            <w:rPr>
              <w:rStyle w:val="a3"/>
              <w:rFonts w:hint="eastAsia"/>
            </w:rPr>
            <w:t xml:space="preserve">　</w:t>
          </w:r>
        </w:p>
      </w:docPartBody>
    </w:docPart>
    <w:docPart>
      <w:docPartPr>
        <w:name w:val="FD362E64BAB64B238559710176E4F928"/>
        <w:category>
          <w:name w:val="常规"/>
          <w:gallery w:val="placeholder"/>
        </w:category>
        <w:types>
          <w:type w:val="bbPlcHdr"/>
        </w:types>
        <w:behaviors>
          <w:behavior w:val="content"/>
        </w:behaviors>
        <w:guid w:val="{13C758A7-3216-443F-B700-D934D5BD534A}"/>
      </w:docPartPr>
      <w:docPartBody>
        <w:p w:rsidR="005F6582" w:rsidRDefault="00410E68">
          <w:pPr>
            <w:pStyle w:val="FD362E64BAB64B238559710176E4F928"/>
          </w:pPr>
          <w:r>
            <w:rPr>
              <w:rStyle w:val="a3"/>
              <w:rFonts w:hint="eastAsia"/>
            </w:rPr>
            <w:t xml:space="preserve">　</w:t>
          </w:r>
        </w:p>
      </w:docPartBody>
    </w:docPart>
    <w:docPart>
      <w:docPartPr>
        <w:name w:val="61CC1A008AAE4655ADCA151A7FCB2B76"/>
        <w:category>
          <w:name w:val="常规"/>
          <w:gallery w:val="placeholder"/>
        </w:category>
        <w:types>
          <w:type w:val="bbPlcHdr"/>
        </w:types>
        <w:behaviors>
          <w:behavior w:val="content"/>
        </w:behaviors>
        <w:guid w:val="{7D714F26-DBE1-40B1-BD2E-9DECDFCAA6AD}"/>
      </w:docPartPr>
      <w:docPartBody>
        <w:p w:rsidR="005F6582" w:rsidRDefault="00410E68">
          <w:pPr>
            <w:pStyle w:val="61CC1A008AAE4655ADCA151A7FCB2B76"/>
          </w:pPr>
          <w:r>
            <w:rPr>
              <w:rStyle w:val="a3"/>
              <w:rFonts w:hint="eastAsia"/>
            </w:rPr>
            <w:t xml:space="preserve">　</w:t>
          </w:r>
        </w:p>
      </w:docPartBody>
    </w:docPart>
    <w:docPart>
      <w:docPartPr>
        <w:name w:val="BE9DCD712E23452283DFCAC9AA96D8E3"/>
        <w:category>
          <w:name w:val="常规"/>
          <w:gallery w:val="placeholder"/>
        </w:category>
        <w:types>
          <w:type w:val="bbPlcHdr"/>
        </w:types>
        <w:behaviors>
          <w:behavior w:val="content"/>
        </w:behaviors>
        <w:guid w:val="{7AC44D3D-C86F-4BE4-9E28-E891218BFF74}"/>
      </w:docPartPr>
      <w:docPartBody>
        <w:p w:rsidR="005F6582" w:rsidRDefault="00410E68">
          <w:pPr>
            <w:pStyle w:val="BE9DCD712E23452283DFCAC9AA96D8E3"/>
          </w:pPr>
          <w:r>
            <w:rPr>
              <w:rStyle w:val="a3"/>
              <w:rFonts w:hint="eastAsia"/>
            </w:rPr>
            <w:t xml:space="preserve">　</w:t>
          </w:r>
        </w:p>
      </w:docPartBody>
    </w:docPart>
    <w:docPart>
      <w:docPartPr>
        <w:name w:val="B1E6FE5BFF0A40568F1EF16718FA5F21"/>
        <w:category>
          <w:name w:val="常规"/>
          <w:gallery w:val="placeholder"/>
        </w:category>
        <w:types>
          <w:type w:val="bbPlcHdr"/>
        </w:types>
        <w:behaviors>
          <w:behavior w:val="content"/>
        </w:behaviors>
        <w:guid w:val="{CE3CE3B6-3C1C-4620-BF48-681BC9AB467D}"/>
      </w:docPartPr>
      <w:docPartBody>
        <w:p w:rsidR="005F6582" w:rsidRDefault="00410E68">
          <w:pPr>
            <w:pStyle w:val="B1E6FE5BFF0A40568F1EF16718FA5F21"/>
          </w:pPr>
          <w:r>
            <w:rPr>
              <w:rStyle w:val="a3"/>
              <w:rFonts w:hint="eastAsia"/>
            </w:rPr>
            <w:t xml:space="preserve">　</w:t>
          </w:r>
        </w:p>
      </w:docPartBody>
    </w:docPart>
    <w:docPart>
      <w:docPartPr>
        <w:name w:val="E4946AC48CB142D9A5FAB75AB67E891C"/>
        <w:category>
          <w:name w:val="常规"/>
          <w:gallery w:val="placeholder"/>
        </w:category>
        <w:types>
          <w:type w:val="bbPlcHdr"/>
        </w:types>
        <w:behaviors>
          <w:behavior w:val="content"/>
        </w:behaviors>
        <w:guid w:val="{2374E556-C4B4-4FAD-86DA-1FBD965A01AD}"/>
      </w:docPartPr>
      <w:docPartBody>
        <w:p w:rsidR="005F6582" w:rsidRDefault="00410E68">
          <w:pPr>
            <w:pStyle w:val="E4946AC48CB142D9A5FAB75AB67E891C"/>
          </w:pPr>
          <w:r>
            <w:rPr>
              <w:rStyle w:val="a3"/>
              <w:rFonts w:hint="eastAsia"/>
            </w:rPr>
            <w:t xml:space="preserve">　</w:t>
          </w:r>
        </w:p>
      </w:docPartBody>
    </w:docPart>
    <w:docPart>
      <w:docPartPr>
        <w:name w:val="874B1624B3214E42AB7109E5B1A09B77"/>
        <w:category>
          <w:name w:val="常规"/>
          <w:gallery w:val="placeholder"/>
        </w:category>
        <w:types>
          <w:type w:val="bbPlcHdr"/>
        </w:types>
        <w:behaviors>
          <w:behavior w:val="content"/>
        </w:behaviors>
        <w:guid w:val="{5891AFDB-465E-45FF-B318-E9C89BBEB02B}"/>
      </w:docPartPr>
      <w:docPartBody>
        <w:p w:rsidR="005F6582" w:rsidRDefault="00410E68">
          <w:pPr>
            <w:pStyle w:val="874B1624B3214E42AB7109E5B1A09B77"/>
          </w:pPr>
          <w:r>
            <w:rPr>
              <w:rStyle w:val="a3"/>
              <w:rFonts w:hint="eastAsia"/>
              <w:color w:val="333399"/>
              <w:u w:val="single"/>
            </w:rPr>
            <w:t xml:space="preserve">　　　</w:t>
          </w:r>
        </w:p>
      </w:docPartBody>
    </w:docPart>
    <w:docPart>
      <w:docPartPr>
        <w:name w:val="7166FF4305494BBAB1E8C879577B069A"/>
        <w:category>
          <w:name w:val="常规"/>
          <w:gallery w:val="placeholder"/>
        </w:category>
        <w:types>
          <w:type w:val="bbPlcHdr"/>
        </w:types>
        <w:behaviors>
          <w:behavior w:val="content"/>
        </w:behaviors>
        <w:guid w:val="{B5B52FB5-BD20-4DE8-92CE-457734C4B460}"/>
      </w:docPartPr>
      <w:docPartBody>
        <w:p w:rsidR="005F6582" w:rsidRDefault="00410E68">
          <w:pPr>
            <w:pStyle w:val="7166FF4305494BBAB1E8C879577B069A"/>
          </w:pPr>
          <w:r>
            <w:rPr>
              <w:rStyle w:val="a3"/>
              <w:rFonts w:hint="eastAsia"/>
              <w:color w:val="333399"/>
              <w:u w:val="single"/>
            </w:rPr>
            <w:t xml:space="preserve">　　　</w:t>
          </w:r>
        </w:p>
      </w:docPartBody>
    </w:docPart>
    <w:docPart>
      <w:docPartPr>
        <w:name w:val="C8405EBB06994C4A952AB0CE747E47E1"/>
        <w:category>
          <w:name w:val="常规"/>
          <w:gallery w:val="placeholder"/>
        </w:category>
        <w:types>
          <w:type w:val="bbPlcHdr"/>
        </w:types>
        <w:behaviors>
          <w:behavior w:val="content"/>
        </w:behaviors>
        <w:guid w:val="{95F311AD-6CD3-47E5-9CF9-C66401BE18AC}"/>
      </w:docPartPr>
      <w:docPartBody>
        <w:p w:rsidR="005F6582" w:rsidRDefault="00410E68">
          <w:pPr>
            <w:pStyle w:val="C8405EBB06994C4A952AB0CE747E47E1"/>
          </w:pPr>
          <w:r>
            <w:rPr>
              <w:rStyle w:val="a3"/>
              <w:rFonts w:hint="eastAsia"/>
            </w:rPr>
            <w:t xml:space="preserve">　</w:t>
          </w:r>
        </w:p>
      </w:docPartBody>
    </w:docPart>
    <w:docPart>
      <w:docPartPr>
        <w:name w:val="7DBC8D7DDE824BC0B45FC38D01D1A778"/>
        <w:category>
          <w:name w:val="常规"/>
          <w:gallery w:val="placeholder"/>
        </w:category>
        <w:types>
          <w:type w:val="bbPlcHdr"/>
        </w:types>
        <w:behaviors>
          <w:behavior w:val="content"/>
        </w:behaviors>
        <w:guid w:val="{D8ED78F9-73A8-4A79-9087-EE20FE25DA33}"/>
      </w:docPartPr>
      <w:docPartBody>
        <w:p w:rsidR="005F6582" w:rsidRDefault="00410E68">
          <w:pPr>
            <w:pStyle w:val="7DBC8D7DDE824BC0B45FC38D01D1A778"/>
          </w:pPr>
          <w:r>
            <w:rPr>
              <w:rStyle w:val="a3"/>
              <w:rFonts w:hint="eastAsia"/>
            </w:rPr>
            <w:t>单击或点击此处输入文字。</w:t>
          </w:r>
        </w:p>
      </w:docPartBody>
    </w:docPart>
    <w:docPart>
      <w:docPartPr>
        <w:name w:val="84EAA06D0527469687411D99675AC83E"/>
        <w:category>
          <w:name w:val="常规"/>
          <w:gallery w:val="placeholder"/>
        </w:category>
        <w:types>
          <w:type w:val="bbPlcHdr"/>
        </w:types>
        <w:behaviors>
          <w:behavior w:val="content"/>
        </w:behaviors>
        <w:guid w:val="{A87D9009-5E0B-40A2-A9CA-6D35475459DF}"/>
      </w:docPartPr>
      <w:docPartBody>
        <w:p w:rsidR="005F6582" w:rsidRDefault="00410E68">
          <w:pPr>
            <w:pStyle w:val="84EAA06D0527469687411D99675AC83E"/>
          </w:pPr>
          <w:r>
            <w:rPr>
              <w:rStyle w:val="a3"/>
              <w:rFonts w:hint="eastAsia"/>
            </w:rPr>
            <w:t xml:space="preserve">　</w:t>
          </w:r>
        </w:p>
      </w:docPartBody>
    </w:docPart>
    <w:docPart>
      <w:docPartPr>
        <w:name w:val="436E17CFFE3649948041B1943C4CF6C3"/>
        <w:category>
          <w:name w:val="常规"/>
          <w:gallery w:val="placeholder"/>
        </w:category>
        <w:types>
          <w:type w:val="bbPlcHdr"/>
        </w:types>
        <w:behaviors>
          <w:behavior w:val="content"/>
        </w:behaviors>
        <w:guid w:val="{7E1D5351-F20C-452C-B9AF-ED687BCC8B37}"/>
      </w:docPartPr>
      <w:docPartBody>
        <w:p w:rsidR="005F6582" w:rsidRDefault="00410E68">
          <w:pPr>
            <w:pStyle w:val="436E17CFFE3649948041B1943C4CF6C3"/>
          </w:pPr>
          <w:r>
            <w:rPr>
              <w:rStyle w:val="a3"/>
              <w:rFonts w:hint="eastAsia"/>
            </w:rPr>
            <w:t>单击或点击此处输入文字。</w:t>
          </w:r>
        </w:p>
      </w:docPartBody>
    </w:docPart>
    <w:docPart>
      <w:docPartPr>
        <w:name w:val="EBAF466582104C4B991D3441EFFCC127"/>
        <w:category>
          <w:name w:val="常规"/>
          <w:gallery w:val="placeholder"/>
        </w:category>
        <w:types>
          <w:type w:val="bbPlcHdr"/>
        </w:types>
        <w:behaviors>
          <w:behavior w:val="content"/>
        </w:behaviors>
        <w:guid w:val="{CA1AC7D8-171A-48B9-AF69-02C2662EC638}"/>
      </w:docPartPr>
      <w:docPartBody>
        <w:p w:rsidR="005F6582" w:rsidRDefault="00410E68">
          <w:pPr>
            <w:pStyle w:val="EBAF466582104C4B991D3441EFFCC127"/>
          </w:pPr>
          <w:r>
            <w:rPr>
              <w:rStyle w:val="a3"/>
              <w:rFonts w:hint="eastAsia"/>
              <w:color w:val="333399"/>
              <w:u w:val="single"/>
            </w:rPr>
            <w:t xml:space="preserve">　　　</w:t>
          </w:r>
        </w:p>
      </w:docPartBody>
    </w:docPart>
    <w:docPart>
      <w:docPartPr>
        <w:name w:val="CC37C25F8F3B4B959BCEE8388C816427"/>
        <w:category>
          <w:name w:val="常规"/>
          <w:gallery w:val="placeholder"/>
        </w:category>
        <w:types>
          <w:type w:val="bbPlcHdr"/>
        </w:types>
        <w:behaviors>
          <w:behavior w:val="content"/>
        </w:behaviors>
        <w:guid w:val="{DC5EB8CA-10D6-4571-A244-34FABDFA8AD0}"/>
      </w:docPartPr>
      <w:docPartBody>
        <w:p w:rsidR="005F6582" w:rsidRDefault="00410E68">
          <w:pPr>
            <w:pStyle w:val="CC37C25F8F3B4B959BCEE8388C816427"/>
          </w:pPr>
          <w:r>
            <w:rPr>
              <w:rStyle w:val="a3"/>
            </w:rPr>
            <w:t xml:space="preserve">　</w:t>
          </w:r>
        </w:p>
      </w:docPartBody>
    </w:docPart>
    <w:docPart>
      <w:docPartPr>
        <w:name w:val="55344B03D98D47DE92AEB2D2989A3649"/>
        <w:category>
          <w:name w:val="常规"/>
          <w:gallery w:val="placeholder"/>
        </w:category>
        <w:types>
          <w:type w:val="bbPlcHdr"/>
        </w:types>
        <w:behaviors>
          <w:behavior w:val="content"/>
        </w:behaviors>
        <w:guid w:val="{4CA4456D-1E05-4862-B5BB-E0ABBF0042CC}"/>
      </w:docPartPr>
      <w:docPartBody>
        <w:p w:rsidR="005F6582" w:rsidRDefault="00410E68">
          <w:pPr>
            <w:pStyle w:val="55344B03D98D47DE92AEB2D2989A3649"/>
          </w:pPr>
          <w:r>
            <w:rPr>
              <w:rStyle w:val="a3"/>
            </w:rPr>
            <w:t xml:space="preserve">　</w:t>
          </w:r>
        </w:p>
      </w:docPartBody>
    </w:docPart>
    <w:docPart>
      <w:docPartPr>
        <w:name w:val="737A2AA1B402490786FB56F0F8723467"/>
        <w:category>
          <w:name w:val="常规"/>
          <w:gallery w:val="placeholder"/>
        </w:category>
        <w:types>
          <w:type w:val="bbPlcHdr"/>
        </w:types>
        <w:behaviors>
          <w:behavior w:val="content"/>
        </w:behaviors>
        <w:guid w:val="{29740268-358C-40DF-B7C7-55DBAF5EF49E}"/>
      </w:docPartPr>
      <w:docPartBody>
        <w:p w:rsidR="005F6582" w:rsidRDefault="00410E68">
          <w:pPr>
            <w:pStyle w:val="737A2AA1B402490786FB56F0F8723467"/>
          </w:pPr>
          <w:r>
            <w:rPr>
              <w:rStyle w:val="a3"/>
            </w:rPr>
            <w:t xml:space="preserve">　</w:t>
          </w:r>
        </w:p>
      </w:docPartBody>
    </w:docPart>
    <w:docPart>
      <w:docPartPr>
        <w:name w:val="6A811D65BC1B46B9B8CEF60E5DB4F6A1"/>
        <w:category>
          <w:name w:val="常规"/>
          <w:gallery w:val="placeholder"/>
        </w:category>
        <w:types>
          <w:type w:val="bbPlcHdr"/>
        </w:types>
        <w:behaviors>
          <w:behavior w:val="content"/>
        </w:behaviors>
        <w:guid w:val="{20B6E82D-D4AD-48C9-9FB5-B120394E223D}"/>
      </w:docPartPr>
      <w:docPartBody>
        <w:p w:rsidR="005F6582" w:rsidRDefault="00410E68">
          <w:pPr>
            <w:pStyle w:val="6A811D65BC1B46B9B8CEF60E5DB4F6A1"/>
          </w:pPr>
          <w:r>
            <w:rPr>
              <w:rStyle w:val="a3"/>
            </w:rPr>
            <w:t xml:space="preserve">　</w:t>
          </w:r>
        </w:p>
      </w:docPartBody>
    </w:docPart>
    <w:docPart>
      <w:docPartPr>
        <w:name w:val="B641E3FEADD442CCB06BA3A195944425"/>
        <w:category>
          <w:name w:val="常规"/>
          <w:gallery w:val="placeholder"/>
        </w:category>
        <w:types>
          <w:type w:val="bbPlcHdr"/>
        </w:types>
        <w:behaviors>
          <w:behavior w:val="content"/>
        </w:behaviors>
        <w:guid w:val="{85BE2F5F-73C4-4C60-9EF9-014BDEF257D2}"/>
      </w:docPartPr>
      <w:docPartBody>
        <w:p w:rsidR="005F6582" w:rsidRDefault="00410E68">
          <w:pPr>
            <w:pStyle w:val="B641E3FEADD442CCB06BA3A195944425"/>
          </w:pPr>
          <w:r>
            <w:rPr>
              <w:rStyle w:val="a3"/>
            </w:rPr>
            <w:t xml:space="preserve">　</w:t>
          </w:r>
        </w:p>
      </w:docPartBody>
    </w:docPart>
    <w:docPart>
      <w:docPartPr>
        <w:name w:val="560F688DDA43430C9C3C44D4866038FC"/>
        <w:category>
          <w:name w:val="常规"/>
          <w:gallery w:val="placeholder"/>
        </w:category>
        <w:types>
          <w:type w:val="bbPlcHdr"/>
        </w:types>
        <w:behaviors>
          <w:behavior w:val="content"/>
        </w:behaviors>
        <w:guid w:val="{CF85FF54-FCEB-4747-8512-D858DE89021F}"/>
      </w:docPartPr>
      <w:docPartBody>
        <w:p w:rsidR="005F6582" w:rsidRDefault="00410E68">
          <w:pPr>
            <w:pStyle w:val="560F688DDA43430C9C3C44D4866038FC"/>
          </w:pPr>
          <w:r>
            <w:rPr>
              <w:rStyle w:val="a3"/>
            </w:rPr>
            <w:t xml:space="preserve">　</w:t>
          </w:r>
        </w:p>
      </w:docPartBody>
    </w:docPart>
    <w:docPart>
      <w:docPartPr>
        <w:name w:val="668E9DBB5A754E03A08649E1E246C9A5"/>
        <w:category>
          <w:name w:val="常规"/>
          <w:gallery w:val="placeholder"/>
        </w:category>
        <w:types>
          <w:type w:val="bbPlcHdr"/>
        </w:types>
        <w:behaviors>
          <w:behavior w:val="content"/>
        </w:behaviors>
        <w:guid w:val="{010CF8C4-5712-4E0E-9DAE-ED1F68762E8C}"/>
      </w:docPartPr>
      <w:docPartBody>
        <w:p w:rsidR="005F6582" w:rsidRDefault="00410E68">
          <w:pPr>
            <w:pStyle w:val="668E9DBB5A754E03A08649E1E246C9A5"/>
          </w:pPr>
          <w:r>
            <w:rPr>
              <w:rStyle w:val="a3"/>
            </w:rPr>
            <w:t xml:space="preserve">　</w:t>
          </w:r>
        </w:p>
      </w:docPartBody>
    </w:docPart>
    <w:docPart>
      <w:docPartPr>
        <w:name w:val="47BC4A819D5746BF8BEADC25915C6A46"/>
        <w:category>
          <w:name w:val="常规"/>
          <w:gallery w:val="placeholder"/>
        </w:category>
        <w:types>
          <w:type w:val="bbPlcHdr"/>
        </w:types>
        <w:behaviors>
          <w:behavior w:val="content"/>
        </w:behaviors>
        <w:guid w:val="{64F3887D-E07B-4CBE-8DB4-CEBF96FF239B}"/>
      </w:docPartPr>
      <w:docPartBody>
        <w:p w:rsidR="005F6582" w:rsidRDefault="00410E68">
          <w:pPr>
            <w:pStyle w:val="47BC4A819D5746BF8BEADC25915C6A46"/>
          </w:pPr>
          <w:r>
            <w:rPr>
              <w:rStyle w:val="a3"/>
            </w:rPr>
            <w:t xml:space="preserve">　</w:t>
          </w:r>
        </w:p>
      </w:docPartBody>
    </w:docPart>
    <w:docPart>
      <w:docPartPr>
        <w:name w:val="D3A99BB3AE1B4E1FA98DEA6881BD701C"/>
        <w:category>
          <w:name w:val="常规"/>
          <w:gallery w:val="placeholder"/>
        </w:category>
        <w:types>
          <w:type w:val="bbPlcHdr"/>
        </w:types>
        <w:behaviors>
          <w:behavior w:val="content"/>
        </w:behaviors>
        <w:guid w:val="{D4AFC08A-3C36-4EAC-A815-47E89D0F2D09}"/>
      </w:docPartPr>
      <w:docPartBody>
        <w:p w:rsidR="005F6582" w:rsidRDefault="00410E68">
          <w:pPr>
            <w:pStyle w:val="D3A99BB3AE1B4E1FA98DEA6881BD701C"/>
          </w:pPr>
          <w:r>
            <w:rPr>
              <w:rStyle w:val="a3"/>
            </w:rPr>
            <w:t xml:space="preserve">　</w:t>
          </w:r>
        </w:p>
      </w:docPartBody>
    </w:docPart>
    <w:docPart>
      <w:docPartPr>
        <w:name w:val="9F17E85A12C542EB87F8FFE71762233C"/>
        <w:category>
          <w:name w:val="常规"/>
          <w:gallery w:val="placeholder"/>
        </w:category>
        <w:types>
          <w:type w:val="bbPlcHdr"/>
        </w:types>
        <w:behaviors>
          <w:behavior w:val="content"/>
        </w:behaviors>
        <w:guid w:val="{B32679CF-CBC1-45B8-863B-CF6D0344D581}"/>
      </w:docPartPr>
      <w:docPartBody>
        <w:p w:rsidR="005F6582" w:rsidRDefault="00410E68">
          <w:pPr>
            <w:pStyle w:val="9F17E85A12C542EB87F8FFE71762233C"/>
          </w:pPr>
          <w:r>
            <w:rPr>
              <w:rStyle w:val="a3"/>
            </w:rPr>
            <w:t xml:space="preserve">　</w:t>
          </w:r>
        </w:p>
      </w:docPartBody>
    </w:docPart>
    <w:docPart>
      <w:docPartPr>
        <w:name w:val="6D295B627A9F41DF888110BC321F1B66"/>
        <w:category>
          <w:name w:val="常规"/>
          <w:gallery w:val="placeholder"/>
        </w:category>
        <w:types>
          <w:type w:val="bbPlcHdr"/>
        </w:types>
        <w:behaviors>
          <w:behavior w:val="content"/>
        </w:behaviors>
        <w:guid w:val="{D67588ED-5DC6-41F9-A4B6-35ACC8955C5B}"/>
      </w:docPartPr>
      <w:docPartBody>
        <w:p w:rsidR="005F6582" w:rsidRDefault="00410E68">
          <w:pPr>
            <w:pStyle w:val="6D295B627A9F41DF888110BC321F1B66"/>
          </w:pPr>
          <w:r>
            <w:rPr>
              <w:rStyle w:val="a3"/>
              <w:rFonts w:hint="eastAsia"/>
              <w:color w:val="333399"/>
              <w:u w:val="single"/>
            </w:rPr>
            <w:t xml:space="preserve">　　　</w:t>
          </w:r>
        </w:p>
      </w:docPartBody>
    </w:docPart>
    <w:docPart>
      <w:docPartPr>
        <w:name w:val="9813780BA1604CA98CC2464606EF3FBC"/>
        <w:category>
          <w:name w:val="常规"/>
          <w:gallery w:val="placeholder"/>
        </w:category>
        <w:types>
          <w:type w:val="bbPlcHdr"/>
        </w:types>
        <w:behaviors>
          <w:behavior w:val="content"/>
        </w:behaviors>
        <w:guid w:val="{314D4E41-F4A3-48E2-B14C-3B46ED860E67}"/>
      </w:docPartPr>
      <w:docPartBody>
        <w:p w:rsidR="00410E68" w:rsidRDefault="002B23CD" w:rsidP="002B23CD">
          <w:pPr>
            <w:pStyle w:val="9813780BA1604CA98CC2464606EF3FBC"/>
          </w:pPr>
          <w:r w:rsidRPr="001852D3">
            <w:rPr>
              <w:rStyle w:val="a3"/>
              <w:rFonts w:hint="eastAsia"/>
              <w:color w:val="333399"/>
              <w:u w:val="single"/>
            </w:rPr>
            <w:t xml:space="preserve">　　　</w:t>
          </w:r>
        </w:p>
      </w:docPartBody>
    </w:docPart>
    <w:docPart>
      <w:docPartPr>
        <w:name w:val="3ADAE820C2CD4EC29F8D2E31C2BB3ED0"/>
        <w:category>
          <w:name w:val="常规"/>
          <w:gallery w:val="placeholder"/>
        </w:category>
        <w:types>
          <w:type w:val="bbPlcHdr"/>
        </w:types>
        <w:behaviors>
          <w:behavior w:val="content"/>
        </w:behaviors>
        <w:guid w:val="{7C30B8D4-AD6A-49F6-93BA-22D8D655A203}"/>
      </w:docPartPr>
      <w:docPartBody>
        <w:p w:rsidR="00410E68" w:rsidRDefault="002B23CD" w:rsidP="002B23CD">
          <w:pPr>
            <w:pStyle w:val="3ADAE820C2CD4EC29F8D2E31C2BB3ED0"/>
          </w:pPr>
          <w:r>
            <w:rPr>
              <w:rStyle w:val="a3"/>
              <w:rFonts w:hint="eastAsia"/>
            </w:rPr>
            <w:t xml:space="preserve">　</w:t>
          </w:r>
        </w:p>
      </w:docPartBody>
    </w:docPart>
    <w:docPart>
      <w:docPartPr>
        <w:name w:val="F450A57BC35B482997DBDB279F21E526"/>
        <w:category>
          <w:name w:val="常规"/>
          <w:gallery w:val="placeholder"/>
        </w:category>
        <w:types>
          <w:type w:val="bbPlcHdr"/>
        </w:types>
        <w:behaviors>
          <w:behavior w:val="content"/>
        </w:behaviors>
        <w:guid w:val="{D1913909-6D4E-40A4-9C90-10B4FF2C8262}"/>
      </w:docPartPr>
      <w:docPartBody>
        <w:p w:rsidR="00410E68" w:rsidRDefault="002B23CD" w:rsidP="002B23CD">
          <w:pPr>
            <w:pStyle w:val="F450A57BC35B482997DBDB279F21E526"/>
          </w:pPr>
          <w:r>
            <w:rPr>
              <w:rStyle w:val="a3"/>
              <w:rFonts w:hint="eastAsia"/>
            </w:rPr>
            <w:t xml:space="preserve">　</w:t>
          </w:r>
        </w:p>
      </w:docPartBody>
    </w:docPart>
    <w:docPart>
      <w:docPartPr>
        <w:name w:val="7D4A5091680A48C79C2AFA6DE7D83324"/>
        <w:category>
          <w:name w:val="常规"/>
          <w:gallery w:val="placeholder"/>
        </w:category>
        <w:types>
          <w:type w:val="bbPlcHdr"/>
        </w:types>
        <w:behaviors>
          <w:behavior w:val="content"/>
        </w:behaviors>
        <w:guid w:val="{DBE74068-DA8F-4182-B1B5-4C7F51493F01}"/>
      </w:docPartPr>
      <w:docPartBody>
        <w:p w:rsidR="00410E68" w:rsidRDefault="002B23CD" w:rsidP="002B23CD">
          <w:pPr>
            <w:pStyle w:val="7D4A5091680A48C79C2AFA6DE7D83324"/>
          </w:pPr>
          <w:r>
            <w:rPr>
              <w:rStyle w:val="a3"/>
              <w:rFonts w:hint="eastAsia"/>
            </w:rPr>
            <w:t xml:space="preserve">　</w:t>
          </w:r>
        </w:p>
      </w:docPartBody>
    </w:docPart>
    <w:docPart>
      <w:docPartPr>
        <w:name w:val="17CC3384897040F683472E253D329E06"/>
        <w:category>
          <w:name w:val="常规"/>
          <w:gallery w:val="placeholder"/>
        </w:category>
        <w:types>
          <w:type w:val="bbPlcHdr"/>
        </w:types>
        <w:behaviors>
          <w:behavior w:val="content"/>
        </w:behaviors>
        <w:guid w:val="{3A37E7A9-E341-47D0-9FC4-F578E25B3AE3}"/>
      </w:docPartPr>
      <w:docPartBody>
        <w:p w:rsidR="002974DB" w:rsidRDefault="00F711E8" w:rsidP="00F711E8">
          <w:pPr>
            <w:pStyle w:val="17CC3384897040F683472E253D329E06"/>
          </w:pPr>
          <w:r w:rsidRPr="001852D3">
            <w:rPr>
              <w:rStyle w:val="a3"/>
              <w:rFonts w:hint="eastAsia"/>
            </w:rPr>
            <w:t xml:space="preserve">　</w:t>
          </w:r>
        </w:p>
      </w:docPartBody>
    </w:docPart>
    <w:docPart>
      <w:docPartPr>
        <w:name w:val="F3F3A380B234483782FF9176521EA148"/>
        <w:category>
          <w:name w:val="常规"/>
          <w:gallery w:val="placeholder"/>
        </w:category>
        <w:types>
          <w:type w:val="bbPlcHdr"/>
        </w:types>
        <w:behaviors>
          <w:behavior w:val="content"/>
        </w:behaviors>
        <w:guid w:val="{AC9E87CB-65D2-48B2-8EE9-C1C8DA181BA3}"/>
      </w:docPartPr>
      <w:docPartBody>
        <w:p w:rsidR="004C065F" w:rsidRDefault="00DA1412" w:rsidP="00DA1412">
          <w:pPr>
            <w:pStyle w:val="F3F3A380B234483782FF9176521EA148"/>
          </w:pPr>
          <w:r>
            <w:rPr>
              <w:rStyle w:val="a3"/>
              <w:rFonts w:hint="eastAsia"/>
            </w:rPr>
            <w:t xml:space="preserve">　</w:t>
          </w:r>
        </w:p>
      </w:docPartBody>
    </w:docPart>
    <w:docPart>
      <w:docPartPr>
        <w:name w:val="7E1B7E54DABE4E1BA769918707F5AE33"/>
        <w:category>
          <w:name w:val="常规"/>
          <w:gallery w:val="placeholder"/>
        </w:category>
        <w:types>
          <w:type w:val="bbPlcHdr"/>
        </w:types>
        <w:behaviors>
          <w:behavior w:val="content"/>
        </w:behaviors>
        <w:guid w:val="{4D6BFA04-1021-47F3-9930-FA86D3200F2C}"/>
      </w:docPartPr>
      <w:docPartBody>
        <w:p w:rsidR="004C065F" w:rsidRDefault="00DA1412" w:rsidP="00DA1412">
          <w:pPr>
            <w:pStyle w:val="7E1B7E54DABE4E1BA769918707F5AE33"/>
          </w:pPr>
          <w:r>
            <w:rPr>
              <w:rStyle w:val="a3"/>
              <w:rFonts w:hint="eastAsia"/>
            </w:rPr>
            <w:t>单击或点击此处输入文字。</w:t>
          </w:r>
        </w:p>
      </w:docPartBody>
    </w:docPart>
    <w:docPart>
      <w:docPartPr>
        <w:name w:val="829DAE4614E44143A2BE2F335A0A5C5D"/>
        <w:category>
          <w:name w:val="常规"/>
          <w:gallery w:val="placeholder"/>
        </w:category>
        <w:types>
          <w:type w:val="bbPlcHdr"/>
        </w:types>
        <w:behaviors>
          <w:behavior w:val="content"/>
        </w:behaviors>
        <w:guid w:val="{0C35F76A-E4F3-488B-B01E-B64907ECCB48}"/>
      </w:docPartPr>
      <w:docPartBody>
        <w:p w:rsidR="00D75767" w:rsidRDefault="004C065F" w:rsidP="004C065F">
          <w:pPr>
            <w:pStyle w:val="829DAE4614E44143A2BE2F335A0A5C5D"/>
          </w:pPr>
          <w:r>
            <w:rPr>
              <w:rStyle w:val="a3"/>
              <w:rFonts w:hint="eastAsia"/>
            </w:rPr>
            <w:t>单击或点击此处输入文字。</w:t>
          </w:r>
        </w:p>
      </w:docPartBody>
    </w:docPart>
    <w:docPart>
      <w:docPartPr>
        <w:name w:val="BEA23A6CC0F2404AAB5E1C09C2B0DFA5"/>
        <w:category>
          <w:name w:val="常规"/>
          <w:gallery w:val="placeholder"/>
        </w:category>
        <w:types>
          <w:type w:val="bbPlcHdr"/>
        </w:types>
        <w:behaviors>
          <w:behavior w:val="content"/>
        </w:behaviors>
        <w:guid w:val="{2F2E11B2-5D9F-4017-84B8-2E29BDD4D764}"/>
      </w:docPartPr>
      <w:docPartBody>
        <w:p w:rsidR="00D75767" w:rsidRDefault="004C065F" w:rsidP="004C065F">
          <w:pPr>
            <w:pStyle w:val="BEA23A6CC0F2404AAB5E1C09C2B0DFA5"/>
          </w:pPr>
          <w:r>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E43"/>
    <w:rsid w:val="0000161E"/>
    <w:rsid w:val="00002689"/>
    <w:rsid w:val="000056ED"/>
    <w:rsid w:val="0000588D"/>
    <w:rsid w:val="00007ACF"/>
    <w:rsid w:val="00007CFD"/>
    <w:rsid w:val="00010370"/>
    <w:rsid w:val="00010420"/>
    <w:rsid w:val="00010558"/>
    <w:rsid w:val="00011E75"/>
    <w:rsid w:val="000120DB"/>
    <w:rsid w:val="00012653"/>
    <w:rsid w:val="0001297A"/>
    <w:rsid w:val="00012C61"/>
    <w:rsid w:val="00013B71"/>
    <w:rsid w:val="00014074"/>
    <w:rsid w:val="00016D6C"/>
    <w:rsid w:val="00020357"/>
    <w:rsid w:val="000211F7"/>
    <w:rsid w:val="0002197F"/>
    <w:rsid w:val="00021BC4"/>
    <w:rsid w:val="00021D68"/>
    <w:rsid w:val="000234EA"/>
    <w:rsid w:val="0002361B"/>
    <w:rsid w:val="000236A0"/>
    <w:rsid w:val="0002605F"/>
    <w:rsid w:val="00032504"/>
    <w:rsid w:val="00032ECB"/>
    <w:rsid w:val="0003417E"/>
    <w:rsid w:val="00034C17"/>
    <w:rsid w:val="0003500B"/>
    <w:rsid w:val="000353DC"/>
    <w:rsid w:val="0003608F"/>
    <w:rsid w:val="000403D5"/>
    <w:rsid w:val="00044179"/>
    <w:rsid w:val="00044916"/>
    <w:rsid w:val="00045444"/>
    <w:rsid w:val="00047197"/>
    <w:rsid w:val="00051FA4"/>
    <w:rsid w:val="0005321C"/>
    <w:rsid w:val="00053ABC"/>
    <w:rsid w:val="00055561"/>
    <w:rsid w:val="00055BDC"/>
    <w:rsid w:val="00057DAE"/>
    <w:rsid w:val="00061F65"/>
    <w:rsid w:val="00062ED3"/>
    <w:rsid w:val="00063874"/>
    <w:rsid w:val="00063CC6"/>
    <w:rsid w:val="00064D04"/>
    <w:rsid w:val="0006532F"/>
    <w:rsid w:val="00065B5A"/>
    <w:rsid w:val="00065FF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9029E"/>
    <w:rsid w:val="00090B08"/>
    <w:rsid w:val="00091B0E"/>
    <w:rsid w:val="00092CBB"/>
    <w:rsid w:val="00093BE5"/>
    <w:rsid w:val="00093C40"/>
    <w:rsid w:val="000958C3"/>
    <w:rsid w:val="000A1ED8"/>
    <w:rsid w:val="000A632D"/>
    <w:rsid w:val="000A63E1"/>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E1674"/>
    <w:rsid w:val="000E37AA"/>
    <w:rsid w:val="000E6959"/>
    <w:rsid w:val="000E7B4D"/>
    <w:rsid w:val="000F147D"/>
    <w:rsid w:val="000F2B58"/>
    <w:rsid w:val="000F3B57"/>
    <w:rsid w:val="000F41A3"/>
    <w:rsid w:val="000F440D"/>
    <w:rsid w:val="000F5144"/>
    <w:rsid w:val="000F527F"/>
    <w:rsid w:val="000F70C0"/>
    <w:rsid w:val="000F76A7"/>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5E5E"/>
    <w:rsid w:val="001160EB"/>
    <w:rsid w:val="00117118"/>
    <w:rsid w:val="00120BE3"/>
    <w:rsid w:val="00122BB8"/>
    <w:rsid w:val="00123C52"/>
    <w:rsid w:val="001252D3"/>
    <w:rsid w:val="0012740D"/>
    <w:rsid w:val="001279CA"/>
    <w:rsid w:val="001316FE"/>
    <w:rsid w:val="00131854"/>
    <w:rsid w:val="00131D2F"/>
    <w:rsid w:val="00132E0F"/>
    <w:rsid w:val="00133739"/>
    <w:rsid w:val="00140824"/>
    <w:rsid w:val="0014233D"/>
    <w:rsid w:val="00142460"/>
    <w:rsid w:val="00142487"/>
    <w:rsid w:val="00142AC6"/>
    <w:rsid w:val="00142BBE"/>
    <w:rsid w:val="00142C80"/>
    <w:rsid w:val="00145206"/>
    <w:rsid w:val="0014577A"/>
    <w:rsid w:val="001516EC"/>
    <w:rsid w:val="00151EE9"/>
    <w:rsid w:val="00155B0D"/>
    <w:rsid w:val="00155B88"/>
    <w:rsid w:val="00156761"/>
    <w:rsid w:val="00157128"/>
    <w:rsid w:val="00157EC8"/>
    <w:rsid w:val="00160520"/>
    <w:rsid w:val="00162781"/>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97FE5"/>
    <w:rsid w:val="001A3135"/>
    <w:rsid w:val="001A3FF1"/>
    <w:rsid w:val="001A4390"/>
    <w:rsid w:val="001A5C0B"/>
    <w:rsid w:val="001A6392"/>
    <w:rsid w:val="001A6ECA"/>
    <w:rsid w:val="001A79B6"/>
    <w:rsid w:val="001A7EBE"/>
    <w:rsid w:val="001B0779"/>
    <w:rsid w:val="001B1217"/>
    <w:rsid w:val="001B17E0"/>
    <w:rsid w:val="001B2FBB"/>
    <w:rsid w:val="001B3DB4"/>
    <w:rsid w:val="001B630C"/>
    <w:rsid w:val="001B64A1"/>
    <w:rsid w:val="001C0932"/>
    <w:rsid w:val="001C18E2"/>
    <w:rsid w:val="001C1CCA"/>
    <w:rsid w:val="001C2062"/>
    <w:rsid w:val="001C2312"/>
    <w:rsid w:val="001C319A"/>
    <w:rsid w:val="001C3593"/>
    <w:rsid w:val="001C5881"/>
    <w:rsid w:val="001D3DF5"/>
    <w:rsid w:val="001E0886"/>
    <w:rsid w:val="001E2A87"/>
    <w:rsid w:val="001E41DB"/>
    <w:rsid w:val="001E4A2E"/>
    <w:rsid w:val="001E659F"/>
    <w:rsid w:val="001E7AC2"/>
    <w:rsid w:val="001F3623"/>
    <w:rsid w:val="001F5095"/>
    <w:rsid w:val="001F792E"/>
    <w:rsid w:val="001F7AEB"/>
    <w:rsid w:val="00201771"/>
    <w:rsid w:val="00201E15"/>
    <w:rsid w:val="00202108"/>
    <w:rsid w:val="00202BF5"/>
    <w:rsid w:val="00203591"/>
    <w:rsid w:val="0020502D"/>
    <w:rsid w:val="00205382"/>
    <w:rsid w:val="0020598A"/>
    <w:rsid w:val="00210422"/>
    <w:rsid w:val="002107B2"/>
    <w:rsid w:val="00211EFC"/>
    <w:rsid w:val="0021635E"/>
    <w:rsid w:val="00217039"/>
    <w:rsid w:val="00217854"/>
    <w:rsid w:val="002203AB"/>
    <w:rsid w:val="00221373"/>
    <w:rsid w:val="00221C98"/>
    <w:rsid w:val="0022402B"/>
    <w:rsid w:val="00224E98"/>
    <w:rsid w:val="00235779"/>
    <w:rsid w:val="00235A03"/>
    <w:rsid w:val="00236B67"/>
    <w:rsid w:val="00237E37"/>
    <w:rsid w:val="00240BD1"/>
    <w:rsid w:val="00240E59"/>
    <w:rsid w:val="00240E86"/>
    <w:rsid w:val="002424E5"/>
    <w:rsid w:val="00245D06"/>
    <w:rsid w:val="00245E71"/>
    <w:rsid w:val="00252183"/>
    <w:rsid w:val="00252D04"/>
    <w:rsid w:val="00255510"/>
    <w:rsid w:val="00256FFA"/>
    <w:rsid w:val="002613A6"/>
    <w:rsid w:val="00262DE3"/>
    <w:rsid w:val="00263EBB"/>
    <w:rsid w:val="00267486"/>
    <w:rsid w:val="00267758"/>
    <w:rsid w:val="002743C3"/>
    <w:rsid w:val="002773A4"/>
    <w:rsid w:val="00277FB1"/>
    <w:rsid w:val="002806A5"/>
    <w:rsid w:val="00282709"/>
    <w:rsid w:val="00282807"/>
    <w:rsid w:val="00283C4E"/>
    <w:rsid w:val="0028759F"/>
    <w:rsid w:val="002910AB"/>
    <w:rsid w:val="00291691"/>
    <w:rsid w:val="0029327C"/>
    <w:rsid w:val="002939B4"/>
    <w:rsid w:val="00293FEC"/>
    <w:rsid w:val="0029452D"/>
    <w:rsid w:val="00294CBD"/>
    <w:rsid w:val="00295B2D"/>
    <w:rsid w:val="00296AA3"/>
    <w:rsid w:val="002974DB"/>
    <w:rsid w:val="002A133C"/>
    <w:rsid w:val="002A1B3D"/>
    <w:rsid w:val="002A3115"/>
    <w:rsid w:val="002A3D43"/>
    <w:rsid w:val="002B0A2C"/>
    <w:rsid w:val="002B23CD"/>
    <w:rsid w:val="002B4C4B"/>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4B62"/>
    <w:rsid w:val="002D539C"/>
    <w:rsid w:val="002D5902"/>
    <w:rsid w:val="002D6EFF"/>
    <w:rsid w:val="002D76CF"/>
    <w:rsid w:val="002E2BCE"/>
    <w:rsid w:val="002E5050"/>
    <w:rsid w:val="002E52A1"/>
    <w:rsid w:val="002F0D46"/>
    <w:rsid w:val="002F2CFA"/>
    <w:rsid w:val="002F5423"/>
    <w:rsid w:val="002F77BF"/>
    <w:rsid w:val="002F7900"/>
    <w:rsid w:val="00300265"/>
    <w:rsid w:val="003019E5"/>
    <w:rsid w:val="0030275E"/>
    <w:rsid w:val="00302990"/>
    <w:rsid w:val="00302AD6"/>
    <w:rsid w:val="00304B0C"/>
    <w:rsid w:val="003076E0"/>
    <w:rsid w:val="003107C9"/>
    <w:rsid w:val="00311067"/>
    <w:rsid w:val="00312F3E"/>
    <w:rsid w:val="00314487"/>
    <w:rsid w:val="003145A5"/>
    <w:rsid w:val="003161CE"/>
    <w:rsid w:val="0031780B"/>
    <w:rsid w:val="00317AFF"/>
    <w:rsid w:val="00321D6D"/>
    <w:rsid w:val="003262C7"/>
    <w:rsid w:val="00326AAF"/>
    <w:rsid w:val="00326ECB"/>
    <w:rsid w:val="00330444"/>
    <w:rsid w:val="00331404"/>
    <w:rsid w:val="00331507"/>
    <w:rsid w:val="003333AF"/>
    <w:rsid w:val="003348B5"/>
    <w:rsid w:val="00334A8D"/>
    <w:rsid w:val="003352A9"/>
    <w:rsid w:val="00335DE6"/>
    <w:rsid w:val="00337CC9"/>
    <w:rsid w:val="003411FF"/>
    <w:rsid w:val="00342071"/>
    <w:rsid w:val="00342477"/>
    <w:rsid w:val="003428DF"/>
    <w:rsid w:val="003435A6"/>
    <w:rsid w:val="00343E54"/>
    <w:rsid w:val="00344D91"/>
    <w:rsid w:val="00345D7B"/>
    <w:rsid w:val="0034636A"/>
    <w:rsid w:val="00350C5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75AA9"/>
    <w:rsid w:val="00381BC0"/>
    <w:rsid w:val="00382574"/>
    <w:rsid w:val="0038267E"/>
    <w:rsid w:val="00382F4F"/>
    <w:rsid w:val="003830AC"/>
    <w:rsid w:val="00384F78"/>
    <w:rsid w:val="0038711A"/>
    <w:rsid w:val="0039064D"/>
    <w:rsid w:val="0039073F"/>
    <w:rsid w:val="003908FA"/>
    <w:rsid w:val="00392D86"/>
    <w:rsid w:val="00393226"/>
    <w:rsid w:val="0039324D"/>
    <w:rsid w:val="00394C27"/>
    <w:rsid w:val="00395175"/>
    <w:rsid w:val="00395DCF"/>
    <w:rsid w:val="003962B1"/>
    <w:rsid w:val="003A12DC"/>
    <w:rsid w:val="003A1706"/>
    <w:rsid w:val="003A2DE3"/>
    <w:rsid w:val="003A2EDF"/>
    <w:rsid w:val="003A61DE"/>
    <w:rsid w:val="003B2E3D"/>
    <w:rsid w:val="003B4A6B"/>
    <w:rsid w:val="003B602F"/>
    <w:rsid w:val="003C0692"/>
    <w:rsid w:val="003C1982"/>
    <w:rsid w:val="003C35D8"/>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1185"/>
    <w:rsid w:val="003F29BD"/>
    <w:rsid w:val="003F2B52"/>
    <w:rsid w:val="003F3961"/>
    <w:rsid w:val="003F3A03"/>
    <w:rsid w:val="003F6026"/>
    <w:rsid w:val="003F788D"/>
    <w:rsid w:val="00401405"/>
    <w:rsid w:val="0040287B"/>
    <w:rsid w:val="0040661C"/>
    <w:rsid w:val="004073B3"/>
    <w:rsid w:val="00410006"/>
    <w:rsid w:val="00410210"/>
    <w:rsid w:val="00410E68"/>
    <w:rsid w:val="00412A83"/>
    <w:rsid w:val="004135B4"/>
    <w:rsid w:val="004140D9"/>
    <w:rsid w:val="00414B8B"/>
    <w:rsid w:val="00414CEC"/>
    <w:rsid w:val="00415A60"/>
    <w:rsid w:val="00416D75"/>
    <w:rsid w:val="004211CC"/>
    <w:rsid w:val="00423F2A"/>
    <w:rsid w:val="004244EF"/>
    <w:rsid w:val="00424809"/>
    <w:rsid w:val="00424A0C"/>
    <w:rsid w:val="004260D7"/>
    <w:rsid w:val="0043080F"/>
    <w:rsid w:val="00431BE9"/>
    <w:rsid w:val="00432A1F"/>
    <w:rsid w:val="004336EF"/>
    <w:rsid w:val="00433F6F"/>
    <w:rsid w:val="0043488A"/>
    <w:rsid w:val="004361CF"/>
    <w:rsid w:val="00440B78"/>
    <w:rsid w:val="00440C41"/>
    <w:rsid w:val="00440DF2"/>
    <w:rsid w:val="00440F19"/>
    <w:rsid w:val="00441562"/>
    <w:rsid w:val="00442DFF"/>
    <w:rsid w:val="00444133"/>
    <w:rsid w:val="004506BE"/>
    <w:rsid w:val="004506FF"/>
    <w:rsid w:val="0045116B"/>
    <w:rsid w:val="0045153E"/>
    <w:rsid w:val="004533D1"/>
    <w:rsid w:val="0045421A"/>
    <w:rsid w:val="00455B73"/>
    <w:rsid w:val="00457596"/>
    <w:rsid w:val="00457C94"/>
    <w:rsid w:val="0046025C"/>
    <w:rsid w:val="00462366"/>
    <w:rsid w:val="004629D5"/>
    <w:rsid w:val="00463534"/>
    <w:rsid w:val="00464159"/>
    <w:rsid w:val="00466620"/>
    <w:rsid w:val="00470F61"/>
    <w:rsid w:val="00471691"/>
    <w:rsid w:val="004719CF"/>
    <w:rsid w:val="004724C4"/>
    <w:rsid w:val="0047340A"/>
    <w:rsid w:val="00473804"/>
    <w:rsid w:val="004743EC"/>
    <w:rsid w:val="004748B0"/>
    <w:rsid w:val="004843D0"/>
    <w:rsid w:val="004850C9"/>
    <w:rsid w:val="00485A15"/>
    <w:rsid w:val="00486B60"/>
    <w:rsid w:val="00486D77"/>
    <w:rsid w:val="004902F3"/>
    <w:rsid w:val="00491337"/>
    <w:rsid w:val="0049223A"/>
    <w:rsid w:val="00492496"/>
    <w:rsid w:val="00493BA3"/>
    <w:rsid w:val="00494271"/>
    <w:rsid w:val="004942F5"/>
    <w:rsid w:val="004960B4"/>
    <w:rsid w:val="0049694C"/>
    <w:rsid w:val="004972B2"/>
    <w:rsid w:val="004A62DF"/>
    <w:rsid w:val="004A75BE"/>
    <w:rsid w:val="004B3048"/>
    <w:rsid w:val="004B3120"/>
    <w:rsid w:val="004B3148"/>
    <w:rsid w:val="004B4CFF"/>
    <w:rsid w:val="004B54E9"/>
    <w:rsid w:val="004B565E"/>
    <w:rsid w:val="004B6A92"/>
    <w:rsid w:val="004B6F9C"/>
    <w:rsid w:val="004B7F32"/>
    <w:rsid w:val="004B7F99"/>
    <w:rsid w:val="004C0280"/>
    <w:rsid w:val="004C02D5"/>
    <w:rsid w:val="004C065F"/>
    <w:rsid w:val="004C13E9"/>
    <w:rsid w:val="004C1A55"/>
    <w:rsid w:val="004C33AE"/>
    <w:rsid w:val="004C3A6B"/>
    <w:rsid w:val="004C42F0"/>
    <w:rsid w:val="004C43A4"/>
    <w:rsid w:val="004C72C4"/>
    <w:rsid w:val="004C76CE"/>
    <w:rsid w:val="004D20EE"/>
    <w:rsid w:val="004D2666"/>
    <w:rsid w:val="004D3594"/>
    <w:rsid w:val="004D6D25"/>
    <w:rsid w:val="004D7489"/>
    <w:rsid w:val="004D7840"/>
    <w:rsid w:val="004E04F7"/>
    <w:rsid w:val="004E0B84"/>
    <w:rsid w:val="004E10F5"/>
    <w:rsid w:val="004E1A44"/>
    <w:rsid w:val="004E1F1C"/>
    <w:rsid w:val="004E3251"/>
    <w:rsid w:val="004E3AF1"/>
    <w:rsid w:val="004E6544"/>
    <w:rsid w:val="004E7802"/>
    <w:rsid w:val="004F009B"/>
    <w:rsid w:val="004F1B57"/>
    <w:rsid w:val="004F207A"/>
    <w:rsid w:val="004F2401"/>
    <w:rsid w:val="004F3A1D"/>
    <w:rsid w:val="005027B4"/>
    <w:rsid w:val="00504773"/>
    <w:rsid w:val="005068BC"/>
    <w:rsid w:val="00507161"/>
    <w:rsid w:val="00507773"/>
    <w:rsid w:val="00511D38"/>
    <w:rsid w:val="00513606"/>
    <w:rsid w:val="0051385A"/>
    <w:rsid w:val="00513BDD"/>
    <w:rsid w:val="00516D73"/>
    <w:rsid w:val="0052293F"/>
    <w:rsid w:val="00522F6B"/>
    <w:rsid w:val="00523110"/>
    <w:rsid w:val="005246FA"/>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5F08"/>
    <w:rsid w:val="0054615B"/>
    <w:rsid w:val="005472A5"/>
    <w:rsid w:val="005500FB"/>
    <w:rsid w:val="00550C78"/>
    <w:rsid w:val="00551DFD"/>
    <w:rsid w:val="00552952"/>
    <w:rsid w:val="00552B5F"/>
    <w:rsid w:val="005553CF"/>
    <w:rsid w:val="00555E5A"/>
    <w:rsid w:val="00556A44"/>
    <w:rsid w:val="00557E06"/>
    <w:rsid w:val="005603CF"/>
    <w:rsid w:val="00560A87"/>
    <w:rsid w:val="00560D94"/>
    <w:rsid w:val="0056541D"/>
    <w:rsid w:val="005654AC"/>
    <w:rsid w:val="0056564D"/>
    <w:rsid w:val="0056627B"/>
    <w:rsid w:val="005670C9"/>
    <w:rsid w:val="00567462"/>
    <w:rsid w:val="00567D9E"/>
    <w:rsid w:val="00570275"/>
    <w:rsid w:val="00570EF9"/>
    <w:rsid w:val="00571364"/>
    <w:rsid w:val="00571481"/>
    <w:rsid w:val="005724D5"/>
    <w:rsid w:val="00575D97"/>
    <w:rsid w:val="005762C3"/>
    <w:rsid w:val="005779AE"/>
    <w:rsid w:val="00580587"/>
    <w:rsid w:val="00581310"/>
    <w:rsid w:val="0058143D"/>
    <w:rsid w:val="005822A8"/>
    <w:rsid w:val="00582E12"/>
    <w:rsid w:val="0058385E"/>
    <w:rsid w:val="00585AC6"/>
    <w:rsid w:val="00586C9A"/>
    <w:rsid w:val="00593C13"/>
    <w:rsid w:val="0059503F"/>
    <w:rsid w:val="0059545D"/>
    <w:rsid w:val="005979DC"/>
    <w:rsid w:val="005A202E"/>
    <w:rsid w:val="005A21E3"/>
    <w:rsid w:val="005A2CE2"/>
    <w:rsid w:val="005A2E6F"/>
    <w:rsid w:val="005A37D0"/>
    <w:rsid w:val="005A3D7B"/>
    <w:rsid w:val="005A4D3F"/>
    <w:rsid w:val="005A6D6C"/>
    <w:rsid w:val="005A6DB6"/>
    <w:rsid w:val="005A6ED8"/>
    <w:rsid w:val="005B2A61"/>
    <w:rsid w:val="005B3CB6"/>
    <w:rsid w:val="005B5439"/>
    <w:rsid w:val="005B78D2"/>
    <w:rsid w:val="005C028E"/>
    <w:rsid w:val="005C05C7"/>
    <w:rsid w:val="005C2922"/>
    <w:rsid w:val="005C2D90"/>
    <w:rsid w:val="005C3EB9"/>
    <w:rsid w:val="005C5DA2"/>
    <w:rsid w:val="005C5DC2"/>
    <w:rsid w:val="005D0FCC"/>
    <w:rsid w:val="005D191C"/>
    <w:rsid w:val="005D424E"/>
    <w:rsid w:val="005D6837"/>
    <w:rsid w:val="005D6C4C"/>
    <w:rsid w:val="005E0D33"/>
    <w:rsid w:val="005E2835"/>
    <w:rsid w:val="005E2D1E"/>
    <w:rsid w:val="005E3B88"/>
    <w:rsid w:val="005E4249"/>
    <w:rsid w:val="005E4997"/>
    <w:rsid w:val="005E61F9"/>
    <w:rsid w:val="005E7CE3"/>
    <w:rsid w:val="005F0430"/>
    <w:rsid w:val="005F08EC"/>
    <w:rsid w:val="005F1189"/>
    <w:rsid w:val="005F2496"/>
    <w:rsid w:val="005F3BA5"/>
    <w:rsid w:val="005F589F"/>
    <w:rsid w:val="005F58DF"/>
    <w:rsid w:val="005F6582"/>
    <w:rsid w:val="006007A2"/>
    <w:rsid w:val="0060301F"/>
    <w:rsid w:val="00605435"/>
    <w:rsid w:val="006109C1"/>
    <w:rsid w:val="006116F4"/>
    <w:rsid w:val="006144EC"/>
    <w:rsid w:val="00614965"/>
    <w:rsid w:val="00614ADC"/>
    <w:rsid w:val="006163B8"/>
    <w:rsid w:val="00616877"/>
    <w:rsid w:val="00617EEA"/>
    <w:rsid w:val="006216E7"/>
    <w:rsid w:val="0062250B"/>
    <w:rsid w:val="00622A95"/>
    <w:rsid w:val="006234DE"/>
    <w:rsid w:val="00623ABC"/>
    <w:rsid w:val="0062477F"/>
    <w:rsid w:val="00624EE3"/>
    <w:rsid w:val="00625224"/>
    <w:rsid w:val="00626F2D"/>
    <w:rsid w:val="00627316"/>
    <w:rsid w:val="006316CF"/>
    <w:rsid w:val="006359D1"/>
    <w:rsid w:val="00640DE1"/>
    <w:rsid w:val="00641456"/>
    <w:rsid w:val="0064157C"/>
    <w:rsid w:val="00642566"/>
    <w:rsid w:val="006433EC"/>
    <w:rsid w:val="006443EA"/>
    <w:rsid w:val="0064473F"/>
    <w:rsid w:val="00644AAA"/>
    <w:rsid w:val="006451F6"/>
    <w:rsid w:val="0064745E"/>
    <w:rsid w:val="00650116"/>
    <w:rsid w:val="00650ADB"/>
    <w:rsid w:val="00653904"/>
    <w:rsid w:val="006539B9"/>
    <w:rsid w:val="00655C16"/>
    <w:rsid w:val="00656049"/>
    <w:rsid w:val="0065606C"/>
    <w:rsid w:val="00657714"/>
    <w:rsid w:val="00657EA3"/>
    <w:rsid w:val="00662179"/>
    <w:rsid w:val="00663C13"/>
    <w:rsid w:val="00664E7A"/>
    <w:rsid w:val="00666135"/>
    <w:rsid w:val="006679B5"/>
    <w:rsid w:val="00667ED8"/>
    <w:rsid w:val="00670A1B"/>
    <w:rsid w:val="006718FA"/>
    <w:rsid w:val="006719FE"/>
    <w:rsid w:val="00671DB1"/>
    <w:rsid w:val="00672440"/>
    <w:rsid w:val="006728B5"/>
    <w:rsid w:val="006732BB"/>
    <w:rsid w:val="006740F7"/>
    <w:rsid w:val="00674B33"/>
    <w:rsid w:val="0067564A"/>
    <w:rsid w:val="0068171B"/>
    <w:rsid w:val="006858AF"/>
    <w:rsid w:val="006865EA"/>
    <w:rsid w:val="00686D67"/>
    <w:rsid w:val="0069046D"/>
    <w:rsid w:val="00694205"/>
    <w:rsid w:val="00696D0B"/>
    <w:rsid w:val="006A20D1"/>
    <w:rsid w:val="006A3BBC"/>
    <w:rsid w:val="006A7E2E"/>
    <w:rsid w:val="006B06A3"/>
    <w:rsid w:val="006B08D7"/>
    <w:rsid w:val="006B0A7A"/>
    <w:rsid w:val="006B1B86"/>
    <w:rsid w:val="006B25FE"/>
    <w:rsid w:val="006B2F1C"/>
    <w:rsid w:val="006B428F"/>
    <w:rsid w:val="006B52B0"/>
    <w:rsid w:val="006B5B2D"/>
    <w:rsid w:val="006B5E23"/>
    <w:rsid w:val="006B6DE4"/>
    <w:rsid w:val="006C10BC"/>
    <w:rsid w:val="006C1C90"/>
    <w:rsid w:val="006C425B"/>
    <w:rsid w:val="006C4D85"/>
    <w:rsid w:val="006C4D8A"/>
    <w:rsid w:val="006C5037"/>
    <w:rsid w:val="006C58D0"/>
    <w:rsid w:val="006C59BD"/>
    <w:rsid w:val="006C6A36"/>
    <w:rsid w:val="006C7EDF"/>
    <w:rsid w:val="006D0081"/>
    <w:rsid w:val="006D0624"/>
    <w:rsid w:val="006D2063"/>
    <w:rsid w:val="006D2E8E"/>
    <w:rsid w:val="006D7649"/>
    <w:rsid w:val="006E035E"/>
    <w:rsid w:val="006E3EA5"/>
    <w:rsid w:val="006E6B2E"/>
    <w:rsid w:val="006E7F9A"/>
    <w:rsid w:val="006F1A0B"/>
    <w:rsid w:val="006F39D6"/>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16F54"/>
    <w:rsid w:val="00720313"/>
    <w:rsid w:val="00722B1B"/>
    <w:rsid w:val="0072518E"/>
    <w:rsid w:val="00726126"/>
    <w:rsid w:val="007267EC"/>
    <w:rsid w:val="007304FA"/>
    <w:rsid w:val="00731723"/>
    <w:rsid w:val="00732BBD"/>
    <w:rsid w:val="00733BB5"/>
    <w:rsid w:val="00734566"/>
    <w:rsid w:val="007355F3"/>
    <w:rsid w:val="007360D9"/>
    <w:rsid w:val="00737D8A"/>
    <w:rsid w:val="00740175"/>
    <w:rsid w:val="0074099B"/>
    <w:rsid w:val="00743F53"/>
    <w:rsid w:val="0074600A"/>
    <w:rsid w:val="00752B90"/>
    <w:rsid w:val="00752E78"/>
    <w:rsid w:val="007534BD"/>
    <w:rsid w:val="00756612"/>
    <w:rsid w:val="007571F3"/>
    <w:rsid w:val="00762126"/>
    <w:rsid w:val="007628C7"/>
    <w:rsid w:val="00762FF5"/>
    <w:rsid w:val="00763E92"/>
    <w:rsid w:val="007646FE"/>
    <w:rsid w:val="00764A07"/>
    <w:rsid w:val="00765FF6"/>
    <w:rsid w:val="007660C4"/>
    <w:rsid w:val="0077008C"/>
    <w:rsid w:val="007737FB"/>
    <w:rsid w:val="00774941"/>
    <w:rsid w:val="007753EC"/>
    <w:rsid w:val="00775421"/>
    <w:rsid w:val="00776D56"/>
    <w:rsid w:val="00780475"/>
    <w:rsid w:val="007804E6"/>
    <w:rsid w:val="00780C31"/>
    <w:rsid w:val="0078284E"/>
    <w:rsid w:val="00782C46"/>
    <w:rsid w:val="007833B9"/>
    <w:rsid w:val="00784D7A"/>
    <w:rsid w:val="0078588D"/>
    <w:rsid w:val="00785F79"/>
    <w:rsid w:val="00790D3F"/>
    <w:rsid w:val="00792A72"/>
    <w:rsid w:val="00793111"/>
    <w:rsid w:val="007936C3"/>
    <w:rsid w:val="00793726"/>
    <w:rsid w:val="007945B6"/>
    <w:rsid w:val="00794924"/>
    <w:rsid w:val="007A2732"/>
    <w:rsid w:val="007A2B2D"/>
    <w:rsid w:val="007A37F6"/>
    <w:rsid w:val="007A3FBF"/>
    <w:rsid w:val="007A5D7F"/>
    <w:rsid w:val="007A6A0B"/>
    <w:rsid w:val="007A7984"/>
    <w:rsid w:val="007B135F"/>
    <w:rsid w:val="007B2B55"/>
    <w:rsid w:val="007B3C14"/>
    <w:rsid w:val="007B774E"/>
    <w:rsid w:val="007B77B7"/>
    <w:rsid w:val="007C0882"/>
    <w:rsid w:val="007C1043"/>
    <w:rsid w:val="007C14DF"/>
    <w:rsid w:val="007C1D87"/>
    <w:rsid w:val="007C32D4"/>
    <w:rsid w:val="007C4161"/>
    <w:rsid w:val="007C4BE1"/>
    <w:rsid w:val="007C51EF"/>
    <w:rsid w:val="007C6C67"/>
    <w:rsid w:val="007C6F74"/>
    <w:rsid w:val="007C7751"/>
    <w:rsid w:val="007D20E3"/>
    <w:rsid w:val="007D2B2F"/>
    <w:rsid w:val="007D419F"/>
    <w:rsid w:val="007D4228"/>
    <w:rsid w:val="007D6D69"/>
    <w:rsid w:val="007D6F29"/>
    <w:rsid w:val="007D735A"/>
    <w:rsid w:val="007E0DDC"/>
    <w:rsid w:val="007E1014"/>
    <w:rsid w:val="007F0584"/>
    <w:rsid w:val="007F0892"/>
    <w:rsid w:val="007F093A"/>
    <w:rsid w:val="007F11B8"/>
    <w:rsid w:val="007F1B2D"/>
    <w:rsid w:val="007F3EEA"/>
    <w:rsid w:val="007F65C7"/>
    <w:rsid w:val="00801CFF"/>
    <w:rsid w:val="008023FD"/>
    <w:rsid w:val="00802845"/>
    <w:rsid w:val="00803299"/>
    <w:rsid w:val="0081339B"/>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278CC"/>
    <w:rsid w:val="00830A74"/>
    <w:rsid w:val="008316EF"/>
    <w:rsid w:val="0083273C"/>
    <w:rsid w:val="008331C1"/>
    <w:rsid w:val="00835D71"/>
    <w:rsid w:val="008379B1"/>
    <w:rsid w:val="00841E23"/>
    <w:rsid w:val="008424D3"/>
    <w:rsid w:val="00842FF3"/>
    <w:rsid w:val="008443F6"/>
    <w:rsid w:val="00846C3B"/>
    <w:rsid w:val="00850C34"/>
    <w:rsid w:val="00850F04"/>
    <w:rsid w:val="00851B1A"/>
    <w:rsid w:val="00851C29"/>
    <w:rsid w:val="00852144"/>
    <w:rsid w:val="00852756"/>
    <w:rsid w:val="0085309B"/>
    <w:rsid w:val="008543E1"/>
    <w:rsid w:val="008549B6"/>
    <w:rsid w:val="0085725A"/>
    <w:rsid w:val="0086068B"/>
    <w:rsid w:val="00861E4D"/>
    <w:rsid w:val="008620B4"/>
    <w:rsid w:val="00862B0B"/>
    <w:rsid w:val="00865910"/>
    <w:rsid w:val="008706C3"/>
    <w:rsid w:val="00870DBE"/>
    <w:rsid w:val="008723EF"/>
    <w:rsid w:val="0087301D"/>
    <w:rsid w:val="00873818"/>
    <w:rsid w:val="00873F7F"/>
    <w:rsid w:val="00874239"/>
    <w:rsid w:val="00874269"/>
    <w:rsid w:val="00877A6D"/>
    <w:rsid w:val="00881AFF"/>
    <w:rsid w:val="00882301"/>
    <w:rsid w:val="00886903"/>
    <w:rsid w:val="00890F00"/>
    <w:rsid w:val="0089283A"/>
    <w:rsid w:val="00893C03"/>
    <w:rsid w:val="00894204"/>
    <w:rsid w:val="00895A94"/>
    <w:rsid w:val="00896702"/>
    <w:rsid w:val="0089696C"/>
    <w:rsid w:val="00897A46"/>
    <w:rsid w:val="008A12DA"/>
    <w:rsid w:val="008A4677"/>
    <w:rsid w:val="008A5DB2"/>
    <w:rsid w:val="008A7BBF"/>
    <w:rsid w:val="008B092F"/>
    <w:rsid w:val="008B09EE"/>
    <w:rsid w:val="008B1A1A"/>
    <w:rsid w:val="008B1FF2"/>
    <w:rsid w:val="008B2496"/>
    <w:rsid w:val="008B4BFE"/>
    <w:rsid w:val="008B7A72"/>
    <w:rsid w:val="008B7D97"/>
    <w:rsid w:val="008C255E"/>
    <w:rsid w:val="008C7062"/>
    <w:rsid w:val="008D1E50"/>
    <w:rsid w:val="008D51B8"/>
    <w:rsid w:val="008E0178"/>
    <w:rsid w:val="008E0B6D"/>
    <w:rsid w:val="008E1F7D"/>
    <w:rsid w:val="008E2ACB"/>
    <w:rsid w:val="008E6C46"/>
    <w:rsid w:val="008F24FD"/>
    <w:rsid w:val="008F3574"/>
    <w:rsid w:val="008F4657"/>
    <w:rsid w:val="008F7121"/>
    <w:rsid w:val="0090042E"/>
    <w:rsid w:val="009007D6"/>
    <w:rsid w:val="00901597"/>
    <w:rsid w:val="00904A3E"/>
    <w:rsid w:val="0090687A"/>
    <w:rsid w:val="00907144"/>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36953"/>
    <w:rsid w:val="009402A5"/>
    <w:rsid w:val="009411A4"/>
    <w:rsid w:val="009422D4"/>
    <w:rsid w:val="009427B5"/>
    <w:rsid w:val="009457DA"/>
    <w:rsid w:val="00945BA6"/>
    <w:rsid w:val="0094692D"/>
    <w:rsid w:val="00946FD0"/>
    <w:rsid w:val="0095041C"/>
    <w:rsid w:val="00953118"/>
    <w:rsid w:val="00953A46"/>
    <w:rsid w:val="009548A5"/>
    <w:rsid w:val="00955007"/>
    <w:rsid w:val="009550FD"/>
    <w:rsid w:val="00955DFC"/>
    <w:rsid w:val="0096111A"/>
    <w:rsid w:val="009611A2"/>
    <w:rsid w:val="009642B6"/>
    <w:rsid w:val="0097078C"/>
    <w:rsid w:val="00972799"/>
    <w:rsid w:val="00974A56"/>
    <w:rsid w:val="00976D34"/>
    <w:rsid w:val="00977E8D"/>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A7F"/>
    <w:rsid w:val="009C0F45"/>
    <w:rsid w:val="009C37F6"/>
    <w:rsid w:val="009C64EC"/>
    <w:rsid w:val="009C7554"/>
    <w:rsid w:val="009D05C1"/>
    <w:rsid w:val="009D0CF4"/>
    <w:rsid w:val="009D15B0"/>
    <w:rsid w:val="009D3471"/>
    <w:rsid w:val="009D518E"/>
    <w:rsid w:val="009D69ED"/>
    <w:rsid w:val="009E0DC0"/>
    <w:rsid w:val="009E0E59"/>
    <w:rsid w:val="009E0F04"/>
    <w:rsid w:val="009E2233"/>
    <w:rsid w:val="009E3402"/>
    <w:rsid w:val="009E3473"/>
    <w:rsid w:val="009E347E"/>
    <w:rsid w:val="009E3CCC"/>
    <w:rsid w:val="009E4101"/>
    <w:rsid w:val="009E44C0"/>
    <w:rsid w:val="009E49FB"/>
    <w:rsid w:val="009E4F91"/>
    <w:rsid w:val="009E5DAB"/>
    <w:rsid w:val="009F0978"/>
    <w:rsid w:val="009F163B"/>
    <w:rsid w:val="009F1D76"/>
    <w:rsid w:val="009F5450"/>
    <w:rsid w:val="009F7580"/>
    <w:rsid w:val="00A00668"/>
    <w:rsid w:val="00A00B13"/>
    <w:rsid w:val="00A01D8D"/>
    <w:rsid w:val="00A02ED9"/>
    <w:rsid w:val="00A044B5"/>
    <w:rsid w:val="00A04892"/>
    <w:rsid w:val="00A05E96"/>
    <w:rsid w:val="00A061FC"/>
    <w:rsid w:val="00A0725F"/>
    <w:rsid w:val="00A07390"/>
    <w:rsid w:val="00A0798E"/>
    <w:rsid w:val="00A13335"/>
    <w:rsid w:val="00A13AF3"/>
    <w:rsid w:val="00A15BB3"/>
    <w:rsid w:val="00A16CF2"/>
    <w:rsid w:val="00A212FA"/>
    <w:rsid w:val="00A24A10"/>
    <w:rsid w:val="00A24FE8"/>
    <w:rsid w:val="00A253B3"/>
    <w:rsid w:val="00A26AB4"/>
    <w:rsid w:val="00A270B9"/>
    <w:rsid w:val="00A30A00"/>
    <w:rsid w:val="00A344EF"/>
    <w:rsid w:val="00A368B5"/>
    <w:rsid w:val="00A40ACE"/>
    <w:rsid w:val="00A41AB8"/>
    <w:rsid w:val="00A423C8"/>
    <w:rsid w:val="00A42B52"/>
    <w:rsid w:val="00A452C1"/>
    <w:rsid w:val="00A45DA3"/>
    <w:rsid w:val="00A50C65"/>
    <w:rsid w:val="00A52B82"/>
    <w:rsid w:val="00A52BC4"/>
    <w:rsid w:val="00A5314E"/>
    <w:rsid w:val="00A53C20"/>
    <w:rsid w:val="00A5595E"/>
    <w:rsid w:val="00A57FB9"/>
    <w:rsid w:val="00A613F3"/>
    <w:rsid w:val="00A653BB"/>
    <w:rsid w:val="00A65574"/>
    <w:rsid w:val="00A67011"/>
    <w:rsid w:val="00A677A4"/>
    <w:rsid w:val="00A71BD5"/>
    <w:rsid w:val="00A7220F"/>
    <w:rsid w:val="00A74CBD"/>
    <w:rsid w:val="00A75E22"/>
    <w:rsid w:val="00A76206"/>
    <w:rsid w:val="00A76E05"/>
    <w:rsid w:val="00A80344"/>
    <w:rsid w:val="00A80911"/>
    <w:rsid w:val="00A80F35"/>
    <w:rsid w:val="00A811DB"/>
    <w:rsid w:val="00A81C90"/>
    <w:rsid w:val="00A82728"/>
    <w:rsid w:val="00A83E9B"/>
    <w:rsid w:val="00A863A7"/>
    <w:rsid w:val="00A875E0"/>
    <w:rsid w:val="00A90637"/>
    <w:rsid w:val="00A93989"/>
    <w:rsid w:val="00A96545"/>
    <w:rsid w:val="00AA0138"/>
    <w:rsid w:val="00AA06BA"/>
    <w:rsid w:val="00AA2955"/>
    <w:rsid w:val="00AA2AD3"/>
    <w:rsid w:val="00AA489D"/>
    <w:rsid w:val="00AA4A92"/>
    <w:rsid w:val="00AA52CC"/>
    <w:rsid w:val="00AA709D"/>
    <w:rsid w:val="00AB3FDB"/>
    <w:rsid w:val="00AB431D"/>
    <w:rsid w:val="00AB49FC"/>
    <w:rsid w:val="00AB4F81"/>
    <w:rsid w:val="00AB7DCC"/>
    <w:rsid w:val="00AC2467"/>
    <w:rsid w:val="00AC2C37"/>
    <w:rsid w:val="00AC3066"/>
    <w:rsid w:val="00AC4156"/>
    <w:rsid w:val="00AC5F56"/>
    <w:rsid w:val="00AC65C2"/>
    <w:rsid w:val="00AD09BD"/>
    <w:rsid w:val="00AD2E39"/>
    <w:rsid w:val="00AD6C78"/>
    <w:rsid w:val="00AD751F"/>
    <w:rsid w:val="00AD76E8"/>
    <w:rsid w:val="00AE4A24"/>
    <w:rsid w:val="00AF0D8C"/>
    <w:rsid w:val="00AF2026"/>
    <w:rsid w:val="00AF2AA7"/>
    <w:rsid w:val="00AF2F09"/>
    <w:rsid w:val="00AF4E8C"/>
    <w:rsid w:val="00B01BE5"/>
    <w:rsid w:val="00B01D33"/>
    <w:rsid w:val="00B02D4F"/>
    <w:rsid w:val="00B037C8"/>
    <w:rsid w:val="00B0387B"/>
    <w:rsid w:val="00B14DDE"/>
    <w:rsid w:val="00B15774"/>
    <w:rsid w:val="00B15E75"/>
    <w:rsid w:val="00B16C25"/>
    <w:rsid w:val="00B205D6"/>
    <w:rsid w:val="00B224F4"/>
    <w:rsid w:val="00B22D2B"/>
    <w:rsid w:val="00B23051"/>
    <w:rsid w:val="00B235ED"/>
    <w:rsid w:val="00B23854"/>
    <w:rsid w:val="00B24F71"/>
    <w:rsid w:val="00B251A2"/>
    <w:rsid w:val="00B25A6D"/>
    <w:rsid w:val="00B2605C"/>
    <w:rsid w:val="00B26064"/>
    <w:rsid w:val="00B269B5"/>
    <w:rsid w:val="00B26E22"/>
    <w:rsid w:val="00B279E2"/>
    <w:rsid w:val="00B30435"/>
    <w:rsid w:val="00B30453"/>
    <w:rsid w:val="00B3123A"/>
    <w:rsid w:val="00B314C5"/>
    <w:rsid w:val="00B31A69"/>
    <w:rsid w:val="00B33195"/>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695D"/>
    <w:rsid w:val="00B56B97"/>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76090"/>
    <w:rsid w:val="00B802D2"/>
    <w:rsid w:val="00B80B2A"/>
    <w:rsid w:val="00B84645"/>
    <w:rsid w:val="00B84970"/>
    <w:rsid w:val="00B861F8"/>
    <w:rsid w:val="00B8792C"/>
    <w:rsid w:val="00B90EF9"/>
    <w:rsid w:val="00B93E0C"/>
    <w:rsid w:val="00B93E93"/>
    <w:rsid w:val="00B940C6"/>
    <w:rsid w:val="00B94968"/>
    <w:rsid w:val="00B9536C"/>
    <w:rsid w:val="00BA79D9"/>
    <w:rsid w:val="00BB0F16"/>
    <w:rsid w:val="00BB13D2"/>
    <w:rsid w:val="00BB2FE6"/>
    <w:rsid w:val="00BB32B9"/>
    <w:rsid w:val="00BB56BD"/>
    <w:rsid w:val="00BC041D"/>
    <w:rsid w:val="00BC1999"/>
    <w:rsid w:val="00BC285D"/>
    <w:rsid w:val="00BC2F83"/>
    <w:rsid w:val="00BC4296"/>
    <w:rsid w:val="00BC44A2"/>
    <w:rsid w:val="00BC6153"/>
    <w:rsid w:val="00BC61CD"/>
    <w:rsid w:val="00BC6298"/>
    <w:rsid w:val="00BC62C3"/>
    <w:rsid w:val="00BD038E"/>
    <w:rsid w:val="00BD2529"/>
    <w:rsid w:val="00BD272F"/>
    <w:rsid w:val="00BD598C"/>
    <w:rsid w:val="00BD7AEB"/>
    <w:rsid w:val="00BE0542"/>
    <w:rsid w:val="00BE2FB1"/>
    <w:rsid w:val="00BE4748"/>
    <w:rsid w:val="00BE517F"/>
    <w:rsid w:val="00BE5E61"/>
    <w:rsid w:val="00BE64B5"/>
    <w:rsid w:val="00BE6ECE"/>
    <w:rsid w:val="00BF278F"/>
    <w:rsid w:val="00BF4CEF"/>
    <w:rsid w:val="00BF4EE7"/>
    <w:rsid w:val="00BF5D15"/>
    <w:rsid w:val="00BF6B43"/>
    <w:rsid w:val="00BF7208"/>
    <w:rsid w:val="00C019F9"/>
    <w:rsid w:val="00C03B2D"/>
    <w:rsid w:val="00C03C20"/>
    <w:rsid w:val="00C0413C"/>
    <w:rsid w:val="00C054C7"/>
    <w:rsid w:val="00C128C6"/>
    <w:rsid w:val="00C152E8"/>
    <w:rsid w:val="00C16784"/>
    <w:rsid w:val="00C222BF"/>
    <w:rsid w:val="00C23EC6"/>
    <w:rsid w:val="00C25332"/>
    <w:rsid w:val="00C259AF"/>
    <w:rsid w:val="00C2637F"/>
    <w:rsid w:val="00C307D6"/>
    <w:rsid w:val="00C30B4B"/>
    <w:rsid w:val="00C3290A"/>
    <w:rsid w:val="00C3387C"/>
    <w:rsid w:val="00C34B0A"/>
    <w:rsid w:val="00C36EEA"/>
    <w:rsid w:val="00C371D5"/>
    <w:rsid w:val="00C402A6"/>
    <w:rsid w:val="00C40BB5"/>
    <w:rsid w:val="00C432A4"/>
    <w:rsid w:val="00C43F05"/>
    <w:rsid w:val="00C4655D"/>
    <w:rsid w:val="00C46A44"/>
    <w:rsid w:val="00C46AF8"/>
    <w:rsid w:val="00C47133"/>
    <w:rsid w:val="00C477F3"/>
    <w:rsid w:val="00C508E4"/>
    <w:rsid w:val="00C5468E"/>
    <w:rsid w:val="00C54C77"/>
    <w:rsid w:val="00C54E4F"/>
    <w:rsid w:val="00C61BE9"/>
    <w:rsid w:val="00C61C97"/>
    <w:rsid w:val="00C62834"/>
    <w:rsid w:val="00C6317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19E7"/>
    <w:rsid w:val="00C91E20"/>
    <w:rsid w:val="00C920EC"/>
    <w:rsid w:val="00C953FB"/>
    <w:rsid w:val="00C9581C"/>
    <w:rsid w:val="00CA08D7"/>
    <w:rsid w:val="00CA0E93"/>
    <w:rsid w:val="00CA2544"/>
    <w:rsid w:val="00CA2B37"/>
    <w:rsid w:val="00CA3008"/>
    <w:rsid w:val="00CA3FF7"/>
    <w:rsid w:val="00CB0F42"/>
    <w:rsid w:val="00CB13D1"/>
    <w:rsid w:val="00CB2CD8"/>
    <w:rsid w:val="00CB2E7E"/>
    <w:rsid w:val="00CB47CD"/>
    <w:rsid w:val="00CB5A04"/>
    <w:rsid w:val="00CB5BBC"/>
    <w:rsid w:val="00CC0761"/>
    <w:rsid w:val="00CC1E17"/>
    <w:rsid w:val="00CC30A0"/>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D0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2F89"/>
    <w:rsid w:val="00D3306D"/>
    <w:rsid w:val="00D346A9"/>
    <w:rsid w:val="00D3690F"/>
    <w:rsid w:val="00D40381"/>
    <w:rsid w:val="00D411E6"/>
    <w:rsid w:val="00D416FE"/>
    <w:rsid w:val="00D41F03"/>
    <w:rsid w:val="00D42363"/>
    <w:rsid w:val="00D43E87"/>
    <w:rsid w:val="00D44153"/>
    <w:rsid w:val="00D443FF"/>
    <w:rsid w:val="00D5115D"/>
    <w:rsid w:val="00D514A5"/>
    <w:rsid w:val="00D52BD5"/>
    <w:rsid w:val="00D57C08"/>
    <w:rsid w:val="00D57F45"/>
    <w:rsid w:val="00D602B0"/>
    <w:rsid w:val="00D6090F"/>
    <w:rsid w:val="00D64C79"/>
    <w:rsid w:val="00D65DDF"/>
    <w:rsid w:val="00D67118"/>
    <w:rsid w:val="00D70462"/>
    <w:rsid w:val="00D727F0"/>
    <w:rsid w:val="00D75767"/>
    <w:rsid w:val="00D75C3F"/>
    <w:rsid w:val="00D76320"/>
    <w:rsid w:val="00D766F7"/>
    <w:rsid w:val="00D8157D"/>
    <w:rsid w:val="00D8279D"/>
    <w:rsid w:val="00D82E7A"/>
    <w:rsid w:val="00D866A6"/>
    <w:rsid w:val="00D8741B"/>
    <w:rsid w:val="00D87DB3"/>
    <w:rsid w:val="00D90030"/>
    <w:rsid w:val="00D94305"/>
    <w:rsid w:val="00DA1412"/>
    <w:rsid w:val="00DA16AE"/>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020"/>
    <w:rsid w:val="00DC5A17"/>
    <w:rsid w:val="00DC639E"/>
    <w:rsid w:val="00DC6752"/>
    <w:rsid w:val="00DC6B0F"/>
    <w:rsid w:val="00DC78EC"/>
    <w:rsid w:val="00DC7D1C"/>
    <w:rsid w:val="00DD032D"/>
    <w:rsid w:val="00DD0A6A"/>
    <w:rsid w:val="00DD1C13"/>
    <w:rsid w:val="00DD4CDB"/>
    <w:rsid w:val="00DD5C87"/>
    <w:rsid w:val="00DD6A35"/>
    <w:rsid w:val="00DD7C5E"/>
    <w:rsid w:val="00DE264A"/>
    <w:rsid w:val="00DE4F38"/>
    <w:rsid w:val="00DE62A6"/>
    <w:rsid w:val="00DE68D4"/>
    <w:rsid w:val="00DF0AA5"/>
    <w:rsid w:val="00DF14F3"/>
    <w:rsid w:val="00DF5D9B"/>
    <w:rsid w:val="00DF64A7"/>
    <w:rsid w:val="00DF7B3A"/>
    <w:rsid w:val="00E004E5"/>
    <w:rsid w:val="00E00C93"/>
    <w:rsid w:val="00E02EBD"/>
    <w:rsid w:val="00E0415A"/>
    <w:rsid w:val="00E074DA"/>
    <w:rsid w:val="00E1075D"/>
    <w:rsid w:val="00E139D2"/>
    <w:rsid w:val="00E1571C"/>
    <w:rsid w:val="00E15924"/>
    <w:rsid w:val="00E17B79"/>
    <w:rsid w:val="00E207E8"/>
    <w:rsid w:val="00E212F8"/>
    <w:rsid w:val="00E22EA6"/>
    <w:rsid w:val="00E23514"/>
    <w:rsid w:val="00E23AB4"/>
    <w:rsid w:val="00E252F6"/>
    <w:rsid w:val="00E27869"/>
    <w:rsid w:val="00E278F4"/>
    <w:rsid w:val="00E3194B"/>
    <w:rsid w:val="00E32DC0"/>
    <w:rsid w:val="00E33C52"/>
    <w:rsid w:val="00E33FB8"/>
    <w:rsid w:val="00E341EA"/>
    <w:rsid w:val="00E34401"/>
    <w:rsid w:val="00E35136"/>
    <w:rsid w:val="00E3772B"/>
    <w:rsid w:val="00E37C9D"/>
    <w:rsid w:val="00E37F3C"/>
    <w:rsid w:val="00E40A31"/>
    <w:rsid w:val="00E46646"/>
    <w:rsid w:val="00E47FCB"/>
    <w:rsid w:val="00E50265"/>
    <w:rsid w:val="00E50E43"/>
    <w:rsid w:val="00E51DAD"/>
    <w:rsid w:val="00E525E5"/>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1F07"/>
    <w:rsid w:val="00E928CB"/>
    <w:rsid w:val="00E93248"/>
    <w:rsid w:val="00E93972"/>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0D9D"/>
    <w:rsid w:val="00EB1330"/>
    <w:rsid w:val="00EB2097"/>
    <w:rsid w:val="00EB3167"/>
    <w:rsid w:val="00EB5571"/>
    <w:rsid w:val="00EB58AB"/>
    <w:rsid w:val="00EB6734"/>
    <w:rsid w:val="00EB687E"/>
    <w:rsid w:val="00EC0A37"/>
    <w:rsid w:val="00EC2FB1"/>
    <w:rsid w:val="00EC4443"/>
    <w:rsid w:val="00EC7F75"/>
    <w:rsid w:val="00ED27AA"/>
    <w:rsid w:val="00ED4CA9"/>
    <w:rsid w:val="00EE2D6F"/>
    <w:rsid w:val="00EE425E"/>
    <w:rsid w:val="00EF465C"/>
    <w:rsid w:val="00EF5435"/>
    <w:rsid w:val="00F0002B"/>
    <w:rsid w:val="00F002E1"/>
    <w:rsid w:val="00F00723"/>
    <w:rsid w:val="00F00B5C"/>
    <w:rsid w:val="00F01015"/>
    <w:rsid w:val="00F0256E"/>
    <w:rsid w:val="00F028FB"/>
    <w:rsid w:val="00F03828"/>
    <w:rsid w:val="00F040FD"/>
    <w:rsid w:val="00F043E8"/>
    <w:rsid w:val="00F04B76"/>
    <w:rsid w:val="00F06716"/>
    <w:rsid w:val="00F0728E"/>
    <w:rsid w:val="00F07691"/>
    <w:rsid w:val="00F100F6"/>
    <w:rsid w:val="00F1025B"/>
    <w:rsid w:val="00F104E1"/>
    <w:rsid w:val="00F11BD4"/>
    <w:rsid w:val="00F12194"/>
    <w:rsid w:val="00F12A14"/>
    <w:rsid w:val="00F135D0"/>
    <w:rsid w:val="00F202CE"/>
    <w:rsid w:val="00F23055"/>
    <w:rsid w:val="00F24689"/>
    <w:rsid w:val="00F25976"/>
    <w:rsid w:val="00F26DBC"/>
    <w:rsid w:val="00F303F9"/>
    <w:rsid w:val="00F371A1"/>
    <w:rsid w:val="00F37A07"/>
    <w:rsid w:val="00F40CB7"/>
    <w:rsid w:val="00F4111F"/>
    <w:rsid w:val="00F45171"/>
    <w:rsid w:val="00F456C9"/>
    <w:rsid w:val="00F45FF5"/>
    <w:rsid w:val="00F476B3"/>
    <w:rsid w:val="00F47BE3"/>
    <w:rsid w:val="00F517F2"/>
    <w:rsid w:val="00F52DE7"/>
    <w:rsid w:val="00F548A8"/>
    <w:rsid w:val="00F5495E"/>
    <w:rsid w:val="00F55470"/>
    <w:rsid w:val="00F6039B"/>
    <w:rsid w:val="00F6279D"/>
    <w:rsid w:val="00F62EF9"/>
    <w:rsid w:val="00F6683B"/>
    <w:rsid w:val="00F66AD9"/>
    <w:rsid w:val="00F703C2"/>
    <w:rsid w:val="00F711E8"/>
    <w:rsid w:val="00F75BB1"/>
    <w:rsid w:val="00F76D5D"/>
    <w:rsid w:val="00F77164"/>
    <w:rsid w:val="00F775FB"/>
    <w:rsid w:val="00F80652"/>
    <w:rsid w:val="00F8334F"/>
    <w:rsid w:val="00F8531C"/>
    <w:rsid w:val="00F86FA0"/>
    <w:rsid w:val="00F90514"/>
    <w:rsid w:val="00F9117D"/>
    <w:rsid w:val="00F953F1"/>
    <w:rsid w:val="00F96994"/>
    <w:rsid w:val="00F96A08"/>
    <w:rsid w:val="00F9723B"/>
    <w:rsid w:val="00FA289F"/>
    <w:rsid w:val="00FA324A"/>
    <w:rsid w:val="00FA3435"/>
    <w:rsid w:val="00FA3C88"/>
    <w:rsid w:val="00FA3D86"/>
    <w:rsid w:val="00FA410E"/>
    <w:rsid w:val="00FA5149"/>
    <w:rsid w:val="00FA6871"/>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49DB"/>
    <w:rsid w:val="00FC5034"/>
    <w:rsid w:val="00FC786E"/>
    <w:rsid w:val="00FC7A92"/>
    <w:rsid w:val="00FC7C0A"/>
    <w:rsid w:val="00FD02BE"/>
    <w:rsid w:val="00FD25B1"/>
    <w:rsid w:val="00FD347E"/>
    <w:rsid w:val="00FD559E"/>
    <w:rsid w:val="00FD66BF"/>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C065F"/>
    <w:rPr>
      <w:color w:val="808080"/>
    </w:rPr>
  </w:style>
  <w:style w:type="paragraph" w:customStyle="1" w:styleId="0759211C9BAB4155ACC3F4AB9FD6171A">
    <w:name w:val="0759211C9BAB4155ACC3F4AB9FD6171A"/>
    <w:qFormat/>
    <w:pPr>
      <w:widowControl w:val="0"/>
      <w:jc w:val="both"/>
    </w:pPr>
    <w:rPr>
      <w:kern w:val="2"/>
      <w:sz w:val="21"/>
      <w:szCs w:val="22"/>
    </w:rPr>
  </w:style>
  <w:style w:type="paragraph" w:customStyle="1" w:styleId="DA9710434C43454DA5DC1A0EB941253E">
    <w:name w:val="DA9710434C43454DA5DC1A0EB941253E"/>
    <w:qFormat/>
    <w:pPr>
      <w:widowControl w:val="0"/>
      <w:jc w:val="both"/>
    </w:pPr>
    <w:rPr>
      <w:kern w:val="2"/>
      <w:sz w:val="21"/>
      <w:szCs w:val="22"/>
    </w:rPr>
  </w:style>
  <w:style w:type="paragraph" w:customStyle="1" w:styleId="CF2277284A644B64913CD34C572FC5A3">
    <w:name w:val="CF2277284A644B64913CD34C572FC5A3"/>
    <w:qFormat/>
    <w:pPr>
      <w:widowControl w:val="0"/>
      <w:jc w:val="both"/>
    </w:pPr>
    <w:rPr>
      <w:kern w:val="2"/>
      <w:sz w:val="21"/>
      <w:szCs w:val="22"/>
    </w:rPr>
  </w:style>
  <w:style w:type="paragraph" w:customStyle="1" w:styleId="F8FEE654B54E45DD8FE40C0911290E49">
    <w:name w:val="F8FEE654B54E45DD8FE40C0911290E49"/>
    <w:qFormat/>
    <w:pPr>
      <w:widowControl w:val="0"/>
      <w:jc w:val="both"/>
    </w:pPr>
    <w:rPr>
      <w:kern w:val="2"/>
      <w:sz w:val="21"/>
      <w:szCs w:val="22"/>
    </w:rPr>
  </w:style>
  <w:style w:type="paragraph" w:customStyle="1" w:styleId="B54F7AEE275D486D9113D6420749238B">
    <w:name w:val="B54F7AEE275D486D9113D6420749238B"/>
    <w:qFormat/>
    <w:pPr>
      <w:widowControl w:val="0"/>
      <w:jc w:val="both"/>
    </w:pPr>
    <w:rPr>
      <w:kern w:val="2"/>
      <w:sz w:val="21"/>
      <w:szCs w:val="22"/>
    </w:rPr>
  </w:style>
  <w:style w:type="paragraph" w:customStyle="1" w:styleId="855BEF30539444B6B6789DEBCDAA7457">
    <w:name w:val="855BEF30539444B6B6789DEBCDAA7457"/>
    <w:qFormat/>
    <w:pPr>
      <w:widowControl w:val="0"/>
      <w:jc w:val="both"/>
    </w:pPr>
    <w:rPr>
      <w:kern w:val="2"/>
      <w:sz w:val="21"/>
      <w:szCs w:val="22"/>
    </w:rPr>
  </w:style>
  <w:style w:type="paragraph" w:customStyle="1" w:styleId="4F60BBCD5A6740CCB6584ADD59D4AD5C">
    <w:name w:val="4F60BBCD5A6740CCB6584ADD59D4AD5C"/>
    <w:qFormat/>
    <w:pPr>
      <w:widowControl w:val="0"/>
      <w:jc w:val="both"/>
    </w:pPr>
    <w:rPr>
      <w:kern w:val="2"/>
      <w:sz w:val="21"/>
      <w:szCs w:val="22"/>
    </w:rPr>
  </w:style>
  <w:style w:type="paragraph" w:customStyle="1" w:styleId="9A41AEB5308743A894675D1CC9C35887">
    <w:name w:val="9A41AEB5308743A894675D1CC9C35887"/>
    <w:qFormat/>
    <w:pPr>
      <w:widowControl w:val="0"/>
      <w:jc w:val="both"/>
    </w:pPr>
    <w:rPr>
      <w:kern w:val="2"/>
      <w:sz w:val="21"/>
      <w:szCs w:val="22"/>
    </w:rPr>
  </w:style>
  <w:style w:type="paragraph" w:customStyle="1" w:styleId="01B3EFB42A0C4BD6A7793B760BD6AE33">
    <w:name w:val="01B3EFB42A0C4BD6A7793B760BD6AE33"/>
    <w:qFormat/>
    <w:pPr>
      <w:widowControl w:val="0"/>
      <w:jc w:val="both"/>
    </w:pPr>
    <w:rPr>
      <w:kern w:val="2"/>
      <w:sz w:val="21"/>
      <w:szCs w:val="22"/>
    </w:rPr>
  </w:style>
  <w:style w:type="paragraph" w:customStyle="1" w:styleId="ED06720E49F64C519A7E763C58FE877B">
    <w:name w:val="ED06720E49F64C519A7E763C58FE877B"/>
    <w:qFormat/>
    <w:pPr>
      <w:widowControl w:val="0"/>
      <w:jc w:val="both"/>
    </w:pPr>
    <w:rPr>
      <w:kern w:val="2"/>
      <w:sz w:val="21"/>
      <w:szCs w:val="22"/>
    </w:rPr>
  </w:style>
  <w:style w:type="paragraph" w:customStyle="1" w:styleId="BADE0B2154444B28AB3D8C50253C81F8">
    <w:name w:val="BADE0B2154444B28AB3D8C50253C81F8"/>
    <w:qFormat/>
    <w:pPr>
      <w:widowControl w:val="0"/>
      <w:jc w:val="both"/>
    </w:pPr>
    <w:rPr>
      <w:kern w:val="2"/>
      <w:sz w:val="21"/>
      <w:szCs w:val="22"/>
    </w:rPr>
  </w:style>
  <w:style w:type="paragraph" w:customStyle="1" w:styleId="C5DC1FF7DFAB419D965F2923CF6F69C2">
    <w:name w:val="C5DC1FF7DFAB419D965F2923CF6F69C2"/>
    <w:qFormat/>
    <w:pPr>
      <w:widowControl w:val="0"/>
      <w:jc w:val="both"/>
    </w:pPr>
    <w:rPr>
      <w:kern w:val="2"/>
      <w:sz w:val="21"/>
      <w:szCs w:val="22"/>
    </w:rPr>
  </w:style>
  <w:style w:type="paragraph" w:customStyle="1" w:styleId="D7E2E26576E549E9AC80E82CE79903EE">
    <w:name w:val="D7E2E26576E549E9AC80E82CE79903EE"/>
    <w:qFormat/>
    <w:pPr>
      <w:widowControl w:val="0"/>
      <w:jc w:val="both"/>
    </w:pPr>
    <w:rPr>
      <w:kern w:val="2"/>
      <w:sz w:val="21"/>
      <w:szCs w:val="22"/>
    </w:rPr>
  </w:style>
  <w:style w:type="paragraph" w:customStyle="1" w:styleId="7A0353FD95EE4F43ADD927F7AE0CAA50">
    <w:name w:val="7A0353FD95EE4F43ADD927F7AE0CAA50"/>
    <w:qFormat/>
    <w:pPr>
      <w:widowControl w:val="0"/>
      <w:jc w:val="both"/>
    </w:pPr>
    <w:rPr>
      <w:kern w:val="2"/>
      <w:sz w:val="21"/>
      <w:szCs w:val="22"/>
    </w:rPr>
  </w:style>
  <w:style w:type="paragraph" w:customStyle="1" w:styleId="66A4F9B50E91431E9D767BD9FD28A0FA">
    <w:name w:val="66A4F9B50E91431E9D767BD9FD28A0FA"/>
    <w:qFormat/>
    <w:pPr>
      <w:widowControl w:val="0"/>
      <w:jc w:val="both"/>
    </w:pPr>
    <w:rPr>
      <w:kern w:val="2"/>
      <w:sz w:val="21"/>
      <w:szCs w:val="22"/>
    </w:rPr>
  </w:style>
  <w:style w:type="paragraph" w:customStyle="1" w:styleId="96DBA1F4DE14450BB7EBF8B1D5196BAB">
    <w:name w:val="96DBA1F4DE14450BB7EBF8B1D5196BAB"/>
    <w:qFormat/>
    <w:pPr>
      <w:widowControl w:val="0"/>
      <w:jc w:val="both"/>
    </w:pPr>
    <w:rPr>
      <w:kern w:val="2"/>
      <w:sz w:val="21"/>
      <w:szCs w:val="22"/>
    </w:rPr>
  </w:style>
  <w:style w:type="paragraph" w:customStyle="1" w:styleId="A6BDC04E35D84C57B76ABEF74170B625">
    <w:name w:val="A6BDC04E35D84C57B76ABEF74170B625"/>
    <w:qFormat/>
    <w:pPr>
      <w:widowControl w:val="0"/>
      <w:jc w:val="both"/>
    </w:pPr>
    <w:rPr>
      <w:kern w:val="2"/>
      <w:sz w:val="21"/>
      <w:szCs w:val="22"/>
    </w:rPr>
  </w:style>
  <w:style w:type="paragraph" w:customStyle="1" w:styleId="BE7216706CFB4A0CA17E8C8125FAAADB">
    <w:name w:val="BE7216706CFB4A0CA17E8C8125FAAADB"/>
    <w:qFormat/>
    <w:pPr>
      <w:widowControl w:val="0"/>
      <w:jc w:val="both"/>
    </w:pPr>
    <w:rPr>
      <w:kern w:val="2"/>
      <w:sz w:val="21"/>
      <w:szCs w:val="22"/>
    </w:rPr>
  </w:style>
  <w:style w:type="paragraph" w:customStyle="1" w:styleId="E8DC000A9514475FBFBF09A131F738FB">
    <w:name w:val="E8DC000A9514475FBFBF09A131F738FB"/>
    <w:qFormat/>
    <w:pPr>
      <w:widowControl w:val="0"/>
      <w:jc w:val="both"/>
    </w:pPr>
    <w:rPr>
      <w:kern w:val="2"/>
      <w:sz w:val="21"/>
      <w:szCs w:val="22"/>
    </w:rPr>
  </w:style>
  <w:style w:type="paragraph" w:customStyle="1" w:styleId="D04C50E0C6EA4557BBD73069CFA02858">
    <w:name w:val="D04C50E0C6EA4557BBD73069CFA02858"/>
    <w:qFormat/>
    <w:pPr>
      <w:widowControl w:val="0"/>
      <w:jc w:val="both"/>
    </w:pPr>
    <w:rPr>
      <w:kern w:val="2"/>
      <w:sz w:val="21"/>
      <w:szCs w:val="22"/>
    </w:rPr>
  </w:style>
  <w:style w:type="paragraph" w:customStyle="1" w:styleId="1A6BA7495AD24CDCB3842CA08BBF01D1">
    <w:name w:val="1A6BA7495AD24CDCB3842CA08BBF01D1"/>
    <w:qFormat/>
    <w:pPr>
      <w:widowControl w:val="0"/>
      <w:jc w:val="both"/>
    </w:pPr>
    <w:rPr>
      <w:kern w:val="2"/>
      <w:sz w:val="21"/>
      <w:szCs w:val="22"/>
    </w:rPr>
  </w:style>
  <w:style w:type="paragraph" w:customStyle="1" w:styleId="C4B1B434BC2340B0BC3CA678D61D4182">
    <w:name w:val="C4B1B434BC2340B0BC3CA678D61D4182"/>
    <w:qFormat/>
    <w:pPr>
      <w:widowControl w:val="0"/>
      <w:jc w:val="both"/>
    </w:pPr>
    <w:rPr>
      <w:kern w:val="2"/>
      <w:sz w:val="21"/>
      <w:szCs w:val="22"/>
    </w:rPr>
  </w:style>
  <w:style w:type="paragraph" w:customStyle="1" w:styleId="3FDB6E25E026487F9A8C79E8962D03FE">
    <w:name w:val="3FDB6E25E026487F9A8C79E8962D03FE"/>
    <w:qFormat/>
    <w:pPr>
      <w:widowControl w:val="0"/>
      <w:jc w:val="both"/>
    </w:pPr>
    <w:rPr>
      <w:kern w:val="2"/>
      <w:sz w:val="21"/>
      <w:szCs w:val="22"/>
    </w:rPr>
  </w:style>
  <w:style w:type="paragraph" w:customStyle="1" w:styleId="F3C9749AB45C4BE98F196ACF4267DF41">
    <w:name w:val="F3C9749AB45C4BE98F196ACF4267DF41"/>
    <w:qFormat/>
    <w:pPr>
      <w:widowControl w:val="0"/>
      <w:jc w:val="both"/>
    </w:pPr>
    <w:rPr>
      <w:kern w:val="2"/>
      <w:sz w:val="21"/>
      <w:szCs w:val="22"/>
    </w:rPr>
  </w:style>
  <w:style w:type="paragraph" w:customStyle="1" w:styleId="35C3E97831F0403B822DDA6DA55854B8">
    <w:name w:val="35C3E97831F0403B822DDA6DA55854B8"/>
    <w:qFormat/>
    <w:pPr>
      <w:widowControl w:val="0"/>
      <w:jc w:val="both"/>
    </w:pPr>
    <w:rPr>
      <w:kern w:val="2"/>
      <w:sz w:val="21"/>
      <w:szCs w:val="22"/>
    </w:rPr>
  </w:style>
  <w:style w:type="paragraph" w:customStyle="1" w:styleId="194D3C3E77EF44BBACE3F5A434063968">
    <w:name w:val="194D3C3E77EF44BBACE3F5A434063968"/>
    <w:qFormat/>
    <w:pPr>
      <w:widowControl w:val="0"/>
      <w:jc w:val="both"/>
    </w:pPr>
    <w:rPr>
      <w:kern w:val="2"/>
      <w:sz w:val="21"/>
      <w:szCs w:val="22"/>
    </w:rPr>
  </w:style>
  <w:style w:type="paragraph" w:customStyle="1" w:styleId="C703F6AEF8164B29AA4FAF75E643FB85">
    <w:name w:val="C703F6AEF8164B29AA4FAF75E643FB85"/>
    <w:qFormat/>
    <w:pPr>
      <w:widowControl w:val="0"/>
      <w:jc w:val="both"/>
    </w:pPr>
    <w:rPr>
      <w:kern w:val="2"/>
      <w:sz w:val="21"/>
      <w:szCs w:val="22"/>
    </w:rPr>
  </w:style>
  <w:style w:type="paragraph" w:customStyle="1" w:styleId="8EA335AC32DB463084CDEDC5CEB7FAB1">
    <w:name w:val="8EA335AC32DB463084CDEDC5CEB7FAB1"/>
    <w:qFormat/>
    <w:pPr>
      <w:widowControl w:val="0"/>
      <w:jc w:val="both"/>
    </w:pPr>
    <w:rPr>
      <w:kern w:val="2"/>
      <w:sz w:val="21"/>
      <w:szCs w:val="22"/>
    </w:rPr>
  </w:style>
  <w:style w:type="paragraph" w:customStyle="1" w:styleId="87A248E5C2C7459296952B571F5D7A2B">
    <w:name w:val="87A248E5C2C7459296952B571F5D7A2B"/>
    <w:pPr>
      <w:widowControl w:val="0"/>
      <w:jc w:val="both"/>
    </w:pPr>
    <w:rPr>
      <w:kern w:val="2"/>
      <w:sz w:val="21"/>
      <w:szCs w:val="22"/>
    </w:rPr>
  </w:style>
  <w:style w:type="paragraph" w:customStyle="1" w:styleId="F96057FAC41442888A35DE2DBDC4529F">
    <w:name w:val="F96057FAC41442888A35DE2DBDC4529F"/>
    <w:qFormat/>
    <w:pPr>
      <w:widowControl w:val="0"/>
      <w:jc w:val="both"/>
    </w:pPr>
    <w:rPr>
      <w:kern w:val="2"/>
      <w:sz w:val="21"/>
      <w:szCs w:val="22"/>
    </w:rPr>
  </w:style>
  <w:style w:type="paragraph" w:customStyle="1" w:styleId="49E2E809BAF44D528955F7C968BC2966">
    <w:name w:val="49E2E809BAF44D528955F7C968BC2966"/>
    <w:qFormat/>
    <w:pPr>
      <w:widowControl w:val="0"/>
      <w:jc w:val="both"/>
    </w:pPr>
    <w:rPr>
      <w:kern w:val="2"/>
      <w:sz w:val="21"/>
      <w:szCs w:val="22"/>
    </w:rPr>
  </w:style>
  <w:style w:type="paragraph" w:customStyle="1" w:styleId="3A81012D6FA440D8ACEC0C11F37820AB">
    <w:name w:val="3A81012D6FA440D8ACEC0C11F37820AB"/>
    <w:qFormat/>
    <w:pPr>
      <w:widowControl w:val="0"/>
      <w:jc w:val="both"/>
    </w:pPr>
    <w:rPr>
      <w:kern w:val="2"/>
      <w:sz w:val="21"/>
      <w:szCs w:val="22"/>
    </w:rPr>
  </w:style>
  <w:style w:type="paragraph" w:customStyle="1" w:styleId="DA34E4DBC60F477FA395A17173EB80C9">
    <w:name w:val="DA34E4DBC60F477FA395A17173EB80C9"/>
    <w:qFormat/>
    <w:pPr>
      <w:widowControl w:val="0"/>
      <w:jc w:val="both"/>
    </w:pPr>
    <w:rPr>
      <w:kern w:val="2"/>
      <w:sz w:val="21"/>
      <w:szCs w:val="22"/>
    </w:rPr>
  </w:style>
  <w:style w:type="paragraph" w:customStyle="1" w:styleId="77508415F8E949DEA9C13B132202D599">
    <w:name w:val="77508415F8E949DEA9C13B132202D599"/>
    <w:qFormat/>
    <w:pPr>
      <w:widowControl w:val="0"/>
      <w:jc w:val="both"/>
    </w:pPr>
    <w:rPr>
      <w:kern w:val="2"/>
      <w:sz w:val="21"/>
      <w:szCs w:val="22"/>
    </w:rPr>
  </w:style>
  <w:style w:type="paragraph" w:customStyle="1" w:styleId="A94490B73ED841D08AC5A1A708AFB401">
    <w:name w:val="A94490B73ED841D08AC5A1A708AFB401"/>
    <w:qFormat/>
    <w:pPr>
      <w:widowControl w:val="0"/>
      <w:jc w:val="both"/>
    </w:pPr>
    <w:rPr>
      <w:kern w:val="2"/>
      <w:sz w:val="21"/>
      <w:szCs w:val="22"/>
    </w:rPr>
  </w:style>
  <w:style w:type="paragraph" w:customStyle="1" w:styleId="EE477A9B27B740218F95B712C516436A">
    <w:name w:val="EE477A9B27B740218F95B712C516436A"/>
    <w:qFormat/>
    <w:pPr>
      <w:widowControl w:val="0"/>
      <w:jc w:val="both"/>
    </w:pPr>
    <w:rPr>
      <w:kern w:val="2"/>
      <w:sz w:val="21"/>
      <w:szCs w:val="22"/>
    </w:rPr>
  </w:style>
  <w:style w:type="paragraph" w:customStyle="1" w:styleId="61D62D5245D243C8AE06D30C2BA47A0A">
    <w:name w:val="61D62D5245D243C8AE06D30C2BA47A0A"/>
    <w:qFormat/>
    <w:pPr>
      <w:widowControl w:val="0"/>
      <w:jc w:val="both"/>
    </w:pPr>
    <w:rPr>
      <w:kern w:val="2"/>
      <w:sz w:val="21"/>
      <w:szCs w:val="22"/>
    </w:rPr>
  </w:style>
  <w:style w:type="paragraph" w:customStyle="1" w:styleId="8E3E364FCACC49F4AE000270E5B32586">
    <w:name w:val="8E3E364FCACC49F4AE000270E5B32586"/>
    <w:qFormat/>
    <w:pPr>
      <w:widowControl w:val="0"/>
      <w:jc w:val="both"/>
    </w:pPr>
    <w:rPr>
      <w:kern w:val="2"/>
      <w:sz w:val="21"/>
      <w:szCs w:val="22"/>
    </w:rPr>
  </w:style>
  <w:style w:type="paragraph" w:customStyle="1" w:styleId="D77F5B2437BC4036B71DBA2EDBB65D2D">
    <w:name w:val="D77F5B2437BC4036B71DBA2EDBB65D2D"/>
    <w:qFormat/>
    <w:pPr>
      <w:widowControl w:val="0"/>
      <w:jc w:val="both"/>
    </w:pPr>
    <w:rPr>
      <w:kern w:val="2"/>
      <w:sz w:val="21"/>
      <w:szCs w:val="22"/>
    </w:rPr>
  </w:style>
  <w:style w:type="paragraph" w:customStyle="1" w:styleId="2C9195F97BBE4D9086F948A7E21776AD">
    <w:name w:val="2C9195F97BBE4D9086F948A7E21776AD"/>
    <w:qFormat/>
    <w:pPr>
      <w:widowControl w:val="0"/>
      <w:jc w:val="both"/>
    </w:pPr>
    <w:rPr>
      <w:kern w:val="2"/>
      <w:sz w:val="21"/>
      <w:szCs w:val="22"/>
    </w:rPr>
  </w:style>
  <w:style w:type="paragraph" w:customStyle="1" w:styleId="A6AE7A031DF541F7BECB5F293462DF8E">
    <w:name w:val="A6AE7A031DF541F7BECB5F293462DF8E"/>
    <w:qFormat/>
    <w:pPr>
      <w:widowControl w:val="0"/>
      <w:jc w:val="both"/>
    </w:pPr>
    <w:rPr>
      <w:kern w:val="2"/>
      <w:sz w:val="21"/>
      <w:szCs w:val="22"/>
    </w:rPr>
  </w:style>
  <w:style w:type="paragraph" w:customStyle="1" w:styleId="1B6C282F88BD45CD80B31E178869F2B0">
    <w:name w:val="1B6C282F88BD45CD80B31E178869F2B0"/>
    <w:qFormat/>
    <w:pPr>
      <w:widowControl w:val="0"/>
      <w:jc w:val="both"/>
    </w:pPr>
    <w:rPr>
      <w:kern w:val="2"/>
      <w:sz w:val="21"/>
      <w:szCs w:val="22"/>
    </w:rPr>
  </w:style>
  <w:style w:type="paragraph" w:customStyle="1" w:styleId="9B7697A5CDD14AC7BC00661EA968142F">
    <w:name w:val="9B7697A5CDD14AC7BC00661EA968142F"/>
    <w:qFormat/>
    <w:pPr>
      <w:widowControl w:val="0"/>
      <w:jc w:val="both"/>
    </w:pPr>
    <w:rPr>
      <w:kern w:val="2"/>
      <w:sz w:val="21"/>
      <w:szCs w:val="22"/>
    </w:rPr>
  </w:style>
  <w:style w:type="paragraph" w:customStyle="1" w:styleId="92930ECA8D8846489C0B71BBA302BDF6">
    <w:name w:val="92930ECA8D8846489C0B71BBA302BDF6"/>
    <w:qFormat/>
    <w:pPr>
      <w:widowControl w:val="0"/>
      <w:jc w:val="both"/>
    </w:pPr>
    <w:rPr>
      <w:kern w:val="2"/>
      <w:sz w:val="21"/>
      <w:szCs w:val="22"/>
    </w:rPr>
  </w:style>
  <w:style w:type="paragraph" w:customStyle="1" w:styleId="140F937D595549DBA203992E6275B9F0">
    <w:name w:val="140F937D595549DBA203992E6275B9F0"/>
    <w:qFormat/>
    <w:pPr>
      <w:widowControl w:val="0"/>
      <w:jc w:val="both"/>
    </w:pPr>
    <w:rPr>
      <w:kern w:val="2"/>
      <w:sz w:val="21"/>
      <w:szCs w:val="22"/>
    </w:rPr>
  </w:style>
  <w:style w:type="paragraph" w:customStyle="1" w:styleId="55FBD7B3122A4A909A2DAD726469A88E">
    <w:name w:val="55FBD7B3122A4A909A2DAD726469A88E"/>
    <w:qFormat/>
    <w:pPr>
      <w:widowControl w:val="0"/>
      <w:jc w:val="both"/>
    </w:pPr>
    <w:rPr>
      <w:kern w:val="2"/>
      <w:sz w:val="21"/>
      <w:szCs w:val="22"/>
    </w:rPr>
  </w:style>
  <w:style w:type="paragraph" w:customStyle="1" w:styleId="F6623C83A1484FB4A586D7FC5FA37733">
    <w:name w:val="F6623C83A1484FB4A586D7FC5FA37733"/>
    <w:qFormat/>
    <w:pPr>
      <w:widowControl w:val="0"/>
      <w:jc w:val="both"/>
    </w:pPr>
    <w:rPr>
      <w:kern w:val="2"/>
      <w:sz w:val="21"/>
      <w:szCs w:val="22"/>
    </w:rPr>
  </w:style>
  <w:style w:type="paragraph" w:customStyle="1" w:styleId="6D295B627A9F41DF888110BC321F1B66">
    <w:name w:val="6D295B627A9F41DF888110BC321F1B66"/>
    <w:qFormat/>
    <w:pPr>
      <w:widowControl w:val="0"/>
      <w:jc w:val="both"/>
    </w:pPr>
    <w:rPr>
      <w:kern w:val="2"/>
      <w:sz w:val="21"/>
      <w:szCs w:val="22"/>
    </w:rPr>
  </w:style>
  <w:style w:type="paragraph" w:customStyle="1" w:styleId="62EF0C71C2FD42BD91F1604819A00EDD">
    <w:name w:val="62EF0C71C2FD42BD91F1604819A00EDD"/>
    <w:qFormat/>
    <w:pPr>
      <w:widowControl w:val="0"/>
      <w:jc w:val="both"/>
    </w:pPr>
    <w:rPr>
      <w:kern w:val="2"/>
      <w:sz w:val="21"/>
      <w:szCs w:val="22"/>
    </w:rPr>
  </w:style>
  <w:style w:type="paragraph" w:customStyle="1" w:styleId="A3D2A80BD31246E8B30475D6AAE614C7">
    <w:name w:val="A3D2A80BD31246E8B30475D6AAE614C7"/>
    <w:qFormat/>
    <w:pPr>
      <w:widowControl w:val="0"/>
      <w:jc w:val="both"/>
    </w:pPr>
    <w:rPr>
      <w:kern w:val="2"/>
      <w:sz w:val="21"/>
      <w:szCs w:val="22"/>
    </w:rPr>
  </w:style>
  <w:style w:type="paragraph" w:customStyle="1" w:styleId="811AD53F7DA347B384BC73418138823C">
    <w:name w:val="811AD53F7DA347B384BC73418138823C"/>
    <w:qFormat/>
    <w:pPr>
      <w:widowControl w:val="0"/>
      <w:jc w:val="both"/>
    </w:pPr>
    <w:rPr>
      <w:kern w:val="2"/>
      <w:sz w:val="21"/>
      <w:szCs w:val="22"/>
    </w:rPr>
  </w:style>
  <w:style w:type="paragraph" w:customStyle="1" w:styleId="2D0450D8B53F4E30AE4B82BF548F725E">
    <w:name w:val="2D0450D8B53F4E30AE4B82BF548F725E"/>
    <w:qFormat/>
    <w:pPr>
      <w:widowControl w:val="0"/>
      <w:jc w:val="both"/>
    </w:pPr>
    <w:rPr>
      <w:kern w:val="2"/>
      <w:sz w:val="21"/>
      <w:szCs w:val="22"/>
    </w:rPr>
  </w:style>
  <w:style w:type="paragraph" w:customStyle="1" w:styleId="9D71CA113A7540DB941244304136BB66">
    <w:name w:val="9D71CA113A7540DB941244304136BB66"/>
    <w:qFormat/>
    <w:pPr>
      <w:widowControl w:val="0"/>
      <w:jc w:val="both"/>
    </w:pPr>
    <w:rPr>
      <w:kern w:val="2"/>
      <w:sz w:val="21"/>
      <w:szCs w:val="22"/>
    </w:rPr>
  </w:style>
  <w:style w:type="paragraph" w:customStyle="1" w:styleId="39A45F2B92034FAE8E696E637DE8126B">
    <w:name w:val="39A45F2B92034FAE8E696E637DE8126B"/>
    <w:qFormat/>
    <w:pPr>
      <w:widowControl w:val="0"/>
      <w:jc w:val="both"/>
    </w:pPr>
    <w:rPr>
      <w:kern w:val="2"/>
      <w:sz w:val="21"/>
      <w:szCs w:val="22"/>
    </w:rPr>
  </w:style>
  <w:style w:type="paragraph" w:customStyle="1" w:styleId="10FAA3CC424A4A268771A53CD2DA4E3B">
    <w:name w:val="10FAA3CC424A4A268771A53CD2DA4E3B"/>
    <w:qFormat/>
    <w:pPr>
      <w:widowControl w:val="0"/>
      <w:jc w:val="both"/>
    </w:pPr>
    <w:rPr>
      <w:kern w:val="2"/>
      <w:sz w:val="21"/>
      <w:szCs w:val="22"/>
    </w:rPr>
  </w:style>
  <w:style w:type="paragraph" w:customStyle="1" w:styleId="98FE32E371BE4ACD94131BE88515C816">
    <w:name w:val="98FE32E371BE4ACD94131BE88515C816"/>
    <w:qFormat/>
    <w:pPr>
      <w:widowControl w:val="0"/>
      <w:jc w:val="both"/>
    </w:pPr>
    <w:rPr>
      <w:kern w:val="2"/>
      <w:sz w:val="21"/>
      <w:szCs w:val="22"/>
    </w:rPr>
  </w:style>
  <w:style w:type="paragraph" w:customStyle="1" w:styleId="54368915D99D45BB9339C7490E3EB80B">
    <w:name w:val="54368915D99D45BB9339C7490E3EB80B"/>
    <w:qFormat/>
    <w:pPr>
      <w:widowControl w:val="0"/>
      <w:jc w:val="both"/>
    </w:pPr>
    <w:rPr>
      <w:kern w:val="2"/>
      <w:sz w:val="21"/>
      <w:szCs w:val="22"/>
    </w:rPr>
  </w:style>
  <w:style w:type="paragraph" w:customStyle="1" w:styleId="5C3F0A65582147149D775DE180FA9402">
    <w:name w:val="5C3F0A65582147149D775DE180FA9402"/>
    <w:qFormat/>
    <w:pPr>
      <w:widowControl w:val="0"/>
      <w:jc w:val="both"/>
    </w:pPr>
    <w:rPr>
      <w:kern w:val="2"/>
      <w:sz w:val="21"/>
      <w:szCs w:val="22"/>
    </w:rPr>
  </w:style>
  <w:style w:type="paragraph" w:customStyle="1" w:styleId="AF713A8451CB44A199BB46232A5C849A">
    <w:name w:val="AF713A8451CB44A199BB46232A5C849A"/>
    <w:qFormat/>
    <w:pPr>
      <w:widowControl w:val="0"/>
      <w:jc w:val="both"/>
    </w:pPr>
    <w:rPr>
      <w:kern w:val="2"/>
      <w:sz w:val="21"/>
      <w:szCs w:val="22"/>
    </w:rPr>
  </w:style>
  <w:style w:type="paragraph" w:customStyle="1" w:styleId="F049E828A12F40F2A0A6757CA04D0AC3">
    <w:name w:val="F049E828A12F40F2A0A6757CA04D0AC3"/>
    <w:qFormat/>
    <w:pPr>
      <w:widowControl w:val="0"/>
      <w:jc w:val="both"/>
    </w:pPr>
    <w:rPr>
      <w:kern w:val="2"/>
      <w:sz w:val="21"/>
      <w:szCs w:val="22"/>
    </w:rPr>
  </w:style>
  <w:style w:type="paragraph" w:customStyle="1" w:styleId="8F6B96AB886449F1A14EC7725A95D488">
    <w:name w:val="8F6B96AB886449F1A14EC7725A95D488"/>
    <w:qFormat/>
    <w:pPr>
      <w:widowControl w:val="0"/>
      <w:jc w:val="both"/>
    </w:pPr>
    <w:rPr>
      <w:kern w:val="2"/>
      <w:sz w:val="21"/>
      <w:szCs w:val="22"/>
    </w:rPr>
  </w:style>
  <w:style w:type="paragraph" w:customStyle="1" w:styleId="83D1CCF5D3BA4888AEB489FCDD42F816">
    <w:name w:val="83D1CCF5D3BA4888AEB489FCDD42F816"/>
    <w:qFormat/>
    <w:pPr>
      <w:widowControl w:val="0"/>
      <w:jc w:val="both"/>
    </w:pPr>
    <w:rPr>
      <w:kern w:val="2"/>
      <w:sz w:val="21"/>
      <w:szCs w:val="22"/>
    </w:rPr>
  </w:style>
  <w:style w:type="paragraph" w:customStyle="1" w:styleId="0E0ED9ED1D8445E18814E34F46AB68C2">
    <w:name w:val="0E0ED9ED1D8445E18814E34F46AB68C2"/>
    <w:qFormat/>
    <w:pPr>
      <w:widowControl w:val="0"/>
      <w:jc w:val="both"/>
    </w:pPr>
    <w:rPr>
      <w:kern w:val="2"/>
      <w:sz w:val="21"/>
      <w:szCs w:val="22"/>
    </w:rPr>
  </w:style>
  <w:style w:type="paragraph" w:customStyle="1" w:styleId="177A1C42A91A4106A71E14527ABF353E">
    <w:name w:val="177A1C42A91A4106A71E14527ABF353E"/>
    <w:qFormat/>
    <w:pPr>
      <w:widowControl w:val="0"/>
      <w:jc w:val="both"/>
    </w:pPr>
    <w:rPr>
      <w:kern w:val="2"/>
      <w:sz w:val="21"/>
      <w:szCs w:val="22"/>
    </w:rPr>
  </w:style>
  <w:style w:type="paragraph" w:customStyle="1" w:styleId="2BA4B4CBFAD34B849B16B9655D07B22D">
    <w:name w:val="2BA4B4CBFAD34B849B16B9655D07B22D"/>
    <w:qFormat/>
    <w:pPr>
      <w:widowControl w:val="0"/>
      <w:jc w:val="both"/>
    </w:pPr>
    <w:rPr>
      <w:kern w:val="2"/>
      <w:sz w:val="21"/>
      <w:szCs w:val="22"/>
    </w:rPr>
  </w:style>
  <w:style w:type="paragraph" w:customStyle="1" w:styleId="3D26D9E76C444CB6AF23A77878DD0F9F">
    <w:name w:val="3D26D9E76C444CB6AF23A77878DD0F9F"/>
    <w:qFormat/>
    <w:pPr>
      <w:widowControl w:val="0"/>
      <w:jc w:val="both"/>
    </w:pPr>
    <w:rPr>
      <w:kern w:val="2"/>
      <w:sz w:val="21"/>
      <w:szCs w:val="22"/>
    </w:rPr>
  </w:style>
  <w:style w:type="paragraph" w:customStyle="1" w:styleId="AD64165037DF4EB3A0CD1A320818EB3C">
    <w:name w:val="AD64165037DF4EB3A0CD1A320818EB3C"/>
    <w:qFormat/>
    <w:pPr>
      <w:widowControl w:val="0"/>
      <w:jc w:val="both"/>
    </w:pPr>
    <w:rPr>
      <w:kern w:val="2"/>
      <w:sz w:val="21"/>
      <w:szCs w:val="22"/>
    </w:rPr>
  </w:style>
  <w:style w:type="paragraph" w:customStyle="1" w:styleId="874B1624B3214E42AB7109E5B1A09B77">
    <w:name w:val="874B1624B3214E42AB7109E5B1A09B77"/>
    <w:pPr>
      <w:widowControl w:val="0"/>
      <w:jc w:val="both"/>
    </w:pPr>
    <w:rPr>
      <w:kern w:val="2"/>
      <w:sz w:val="21"/>
      <w:szCs w:val="22"/>
    </w:rPr>
  </w:style>
  <w:style w:type="paragraph" w:customStyle="1" w:styleId="099CFCB4F971454B94E3A5D48248546B">
    <w:name w:val="099CFCB4F971454B94E3A5D48248546B"/>
    <w:qFormat/>
    <w:pPr>
      <w:widowControl w:val="0"/>
      <w:jc w:val="both"/>
    </w:pPr>
    <w:rPr>
      <w:kern w:val="2"/>
      <w:sz w:val="21"/>
      <w:szCs w:val="22"/>
    </w:rPr>
  </w:style>
  <w:style w:type="paragraph" w:customStyle="1" w:styleId="BDC81B070E994DB6A533BED186A31618">
    <w:name w:val="BDC81B070E994DB6A533BED186A31618"/>
    <w:qFormat/>
    <w:pPr>
      <w:widowControl w:val="0"/>
      <w:jc w:val="both"/>
    </w:pPr>
    <w:rPr>
      <w:kern w:val="2"/>
      <w:sz w:val="21"/>
      <w:szCs w:val="22"/>
    </w:rPr>
  </w:style>
  <w:style w:type="paragraph" w:customStyle="1" w:styleId="E4946AC48CB142D9A5FAB75AB67E891C">
    <w:name w:val="E4946AC48CB142D9A5FAB75AB67E891C"/>
    <w:pPr>
      <w:widowControl w:val="0"/>
      <w:jc w:val="both"/>
    </w:pPr>
    <w:rPr>
      <w:kern w:val="2"/>
      <w:sz w:val="21"/>
      <w:szCs w:val="22"/>
    </w:rPr>
  </w:style>
  <w:style w:type="paragraph" w:customStyle="1" w:styleId="EFDC3B026C3B4EB28A0BD991103C796D">
    <w:name w:val="EFDC3B026C3B4EB28A0BD991103C796D"/>
    <w:qFormat/>
    <w:pPr>
      <w:widowControl w:val="0"/>
      <w:jc w:val="both"/>
    </w:pPr>
    <w:rPr>
      <w:kern w:val="2"/>
      <w:sz w:val="21"/>
      <w:szCs w:val="22"/>
    </w:rPr>
  </w:style>
  <w:style w:type="paragraph" w:customStyle="1" w:styleId="E269ACE20D864C009409859DA5E286D7">
    <w:name w:val="E269ACE20D864C009409859DA5E286D7"/>
    <w:qFormat/>
    <w:pPr>
      <w:widowControl w:val="0"/>
      <w:jc w:val="both"/>
    </w:pPr>
    <w:rPr>
      <w:kern w:val="2"/>
      <w:sz w:val="21"/>
      <w:szCs w:val="22"/>
    </w:rPr>
  </w:style>
  <w:style w:type="paragraph" w:customStyle="1" w:styleId="D977417BF86E46C8A588577D4C632D24">
    <w:name w:val="D977417BF86E46C8A588577D4C632D24"/>
    <w:qFormat/>
    <w:pPr>
      <w:widowControl w:val="0"/>
      <w:jc w:val="both"/>
    </w:pPr>
    <w:rPr>
      <w:kern w:val="2"/>
      <w:sz w:val="21"/>
      <w:szCs w:val="22"/>
    </w:rPr>
  </w:style>
  <w:style w:type="paragraph" w:customStyle="1" w:styleId="8BDEAAC624CC4E83B4D50CE9150B4BF2">
    <w:name w:val="8BDEAAC624CC4E83B4D50CE9150B4BF2"/>
    <w:qFormat/>
    <w:pPr>
      <w:widowControl w:val="0"/>
      <w:jc w:val="both"/>
    </w:pPr>
    <w:rPr>
      <w:kern w:val="2"/>
      <w:sz w:val="21"/>
      <w:szCs w:val="22"/>
    </w:rPr>
  </w:style>
  <w:style w:type="paragraph" w:customStyle="1" w:styleId="975A0B2AAD4F4CF9BB1F13558955F0B4">
    <w:name w:val="975A0B2AAD4F4CF9BB1F13558955F0B4"/>
    <w:qFormat/>
    <w:pPr>
      <w:widowControl w:val="0"/>
      <w:jc w:val="both"/>
    </w:pPr>
    <w:rPr>
      <w:kern w:val="2"/>
      <w:sz w:val="21"/>
      <w:szCs w:val="22"/>
    </w:rPr>
  </w:style>
  <w:style w:type="paragraph" w:customStyle="1" w:styleId="43054F8A4EF44881959C1420D1D8D061">
    <w:name w:val="43054F8A4EF44881959C1420D1D8D061"/>
    <w:qFormat/>
    <w:pPr>
      <w:widowControl w:val="0"/>
      <w:jc w:val="both"/>
    </w:pPr>
    <w:rPr>
      <w:kern w:val="2"/>
      <w:sz w:val="21"/>
      <w:szCs w:val="22"/>
    </w:rPr>
  </w:style>
  <w:style w:type="paragraph" w:customStyle="1" w:styleId="EFA95AE144534712B30A6CCACD796834">
    <w:name w:val="EFA95AE144534712B30A6CCACD796834"/>
    <w:qFormat/>
    <w:pPr>
      <w:widowControl w:val="0"/>
      <w:jc w:val="both"/>
    </w:pPr>
    <w:rPr>
      <w:kern w:val="2"/>
      <w:sz w:val="21"/>
      <w:szCs w:val="22"/>
    </w:rPr>
  </w:style>
  <w:style w:type="paragraph" w:customStyle="1" w:styleId="3A68D2DDF1D94DE994343AB7C92D3689">
    <w:name w:val="3A68D2DDF1D94DE994343AB7C92D3689"/>
    <w:qFormat/>
    <w:pPr>
      <w:widowControl w:val="0"/>
      <w:jc w:val="both"/>
    </w:pPr>
    <w:rPr>
      <w:kern w:val="2"/>
      <w:sz w:val="21"/>
      <w:szCs w:val="22"/>
    </w:rPr>
  </w:style>
  <w:style w:type="paragraph" w:customStyle="1" w:styleId="92EDFEAF5C0244248D3275E11A4CAA6B">
    <w:name w:val="92EDFEAF5C0244248D3275E11A4CAA6B"/>
    <w:qFormat/>
    <w:pPr>
      <w:widowControl w:val="0"/>
      <w:jc w:val="both"/>
    </w:pPr>
    <w:rPr>
      <w:kern w:val="2"/>
      <w:sz w:val="21"/>
      <w:szCs w:val="22"/>
    </w:rPr>
  </w:style>
  <w:style w:type="paragraph" w:customStyle="1" w:styleId="51579362A9C64D4A85834AFB4445D75A">
    <w:name w:val="51579362A9C64D4A85834AFB4445D75A"/>
    <w:qFormat/>
    <w:pPr>
      <w:widowControl w:val="0"/>
      <w:jc w:val="both"/>
    </w:pPr>
    <w:rPr>
      <w:kern w:val="2"/>
      <w:sz w:val="21"/>
      <w:szCs w:val="22"/>
    </w:rPr>
  </w:style>
  <w:style w:type="paragraph" w:customStyle="1" w:styleId="11772F58A692457FA1E8A2B53D1DC0C5">
    <w:name w:val="11772F58A692457FA1E8A2B53D1DC0C5"/>
    <w:qFormat/>
    <w:pPr>
      <w:widowControl w:val="0"/>
      <w:jc w:val="both"/>
    </w:pPr>
    <w:rPr>
      <w:kern w:val="2"/>
      <w:sz w:val="21"/>
      <w:szCs w:val="22"/>
    </w:rPr>
  </w:style>
  <w:style w:type="paragraph" w:customStyle="1" w:styleId="BD793BCA880F460FA9B70D55DF41EDE9">
    <w:name w:val="BD793BCA880F460FA9B70D55DF41EDE9"/>
    <w:qFormat/>
    <w:pPr>
      <w:widowControl w:val="0"/>
      <w:jc w:val="both"/>
    </w:pPr>
    <w:rPr>
      <w:kern w:val="2"/>
      <w:sz w:val="21"/>
      <w:szCs w:val="22"/>
    </w:rPr>
  </w:style>
  <w:style w:type="paragraph" w:customStyle="1" w:styleId="0CDD5F8A8C0040478FB56C0D53E8CAA8">
    <w:name w:val="0CDD5F8A8C0040478FB56C0D53E8CAA8"/>
    <w:qFormat/>
    <w:pPr>
      <w:widowControl w:val="0"/>
      <w:jc w:val="both"/>
    </w:pPr>
    <w:rPr>
      <w:kern w:val="2"/>
      <w:sz w:val="21"/>
      <w:szCs w:val="22"/>
    </w:rPr>
  </w:style>
  <w:style w:type="paragraph" w:customStyle="1" w:styleId="829DAE4614E44143A2BE2F335A0A5C5D">
    <w:name w:val="829DAE4614E44143A2BE2F335A0A5C5D"/>
    <w:rsid w:val="004C065F"/>
    <w:pPr>
      <w:widowControl w:val="0"/>
      <w:jc w:val="both"/>
    </w:pPr>
    <w:rPr>
      <w:kern w:val="2"/>
      <w:sz w:val="21"/>
      <w:szCs w:val="22"/>
    </w:rPr>
  </w:style>
  <w:style w:type="paragraph" w:customStyle="1" w:styleId="12348F8C0931406EBEC174C022FF8E8D">
    <w:name w:val="12348F8C0931406EBEC174C022FF8E8D"/>
    <w:qFormat/>
    <w:pPr>
      <w:widowControl w:val="0"/>
      <w:jc w:val="both"/>
    </w:pPr>
    <w:rPr>
      <w:kern w:val="2"/>
      <w:sz w:val="21"/>
      <w:szCs w:val="22"/>
    </w:rPr>
  </w:style>
  <w:style w:type="paragraph" w:customStyle="1" w:styleId="6DD1073110E14D0B8B289D8D4D610E2A">
    <w:name w:val="6DD1073110E14D0B8B289D8D4D610E2A"/>
    <w:qFormat/>
    <w:pPr>
      <w:widowControl w:val="0"/>
      <w:jc w:val="both"/>
    </w:pPr>
    <w:rPr>
      <w:kern w:val="2"/>
      <w:sz w:val="21"/>
      <w:szCs w:val="22"/>
    </w:rPr>
  </w:style>
  <w:style w:type="paragraph" w:customStyle="1" w:styleId="37395BF1BE664E779F72CB9CAD8869BD">
    <w:name w:val="37395BF1BE664E779F72CB9CAD8869BD"/>
    <w:qFormat/>
    <w:pPr>
      <w:widowControl w:val="0"/>
      <w:jc w:val="both"/>
    </w:pPr>
    <w:rPr>
      <w:kern w:val="2"/>
      <w:sz w:val="21"/>
      <w:szCs w:val="22"/>
    </w:rPr>
  </w:style>
  <w:style w:type="paragraph" w:customStyle="1" w:styleId="523ADCCA9E5145E6BF73522897279F64">
    <w:name w:val="523ADCCA9E5145E6BF73522897279F64"/>
    <w:qFormat/>
    <w:pPr>
      <w:widowControl w:val="0"/>
      <w:jc w:val="both"/>
    </w:pPr>
    <w:rPr>
      <w:kern w:val="2"/>
      <w:sz w:val="21"/>
      <w:szCs w:val="22"/>
    </w:rPr>
  </w:style>
  <w:style w:type="paragraph" w:customStyle="1" w:styleId="DA227B0084BD4649B684714D681A2348">
    <w:name w:val="DA227B0084BD4649B684714D681A2348"/>
    <w:qFormat/>
    <w:pPr>
      <w:widowControl w:val="0"/>
      <w:jc w:val="both"/>
    </w:pPr>
    <w:rPr>
      <w:kern w:val="2"/>
      <w:sz w:val="21"/>
      <w:szCs w:val="22"/>
    </w:rPr>
  </w:style>
  <w:style w:type="paragraph" w:customStyle="1" w:styleId="C7D9C28F7B07402BA093AB27A18F52B7">
    <w:name w:val="C7D9C28F7B07402BA093AB27A18F52B7"/>
    <w:qFormat/>
    <w:pPr>
      <w:widowControl w:val="0"/>
      <w:jc w:val="both"/>
    </w:pPr>
    <w:rPr>
      <w:kern w:val="2"/>
      <w:sz w:val="21"/>
      <w:szCs w:val="22"/>
    </w:rPr>
  </w:style>
  <w:style w:type="paragraph" w:customStyle="1" w:styleId="8AC673A93C674EBF9197CE255BA415B3">
    <w:name w:val="8AC673A93C674EBF9197CE255BA415B3"/>
    <w:qFormat/>
    <w:pPr>
      <w:widowControl w:val="0"/>
      <w:jc w:val="both"/>
    </w:pPr>
    <w:rPr>
      <w:kern w:val="2"/>
      <w:sz w:val="21"/>
      <w:szCs w:val="22"/>
    </w:rPr>
  </w:style>
  <w:style w:type="paragraph" w:customStyle="1" w:styleId="FEDA46F973904296802CF6B96CA32ECD">
    <w:name w:val="FEDA46F973904296802CF6B96CA32ECD"/>
    <w:qFormat/>
    <w:pPr>
      <w:widowControl w:val="0"/>
      <w:jc w:val="both"/>
    </w:pPr>
    <w:rPr>
      <w:kern w:val="2"/>
      <w:sz w:val="21"/>
      <w:szCs w:val="22"/>
    </w:rPr>
  </w:style>
  <w:style w:type="paragraph" w:customStyle="1" w:styleId="73B8A6BD223C45CEA5EDEC95CD04230C">
    <w:name w:val="73B8A6BD223C45CEA5EDEC95CD04230C"/>
    <w:qFormat/>
    <w:pPr>
      <w:widowControl w:val="0"/>
      <w:jc w:val="both"/>
    </w:pPr>
    <w:rPr>
      <w:kern w:val="2"/>
      <w:sz w:val="21"/>
      <w:szCs w:val="22"/>
    </w:rPr>
  </w:style>
  <w:style w:type="paragraph" w:customStyle="1" w:styleId="9E4ECB7444E54E8F87CA134F893D84B5">
    <w:name w:val="9E4ECB7444E54E8F87CA134F893D84B5"/>
    <w:qFormat/>
    <w:pPr>
      <w:widowControl w:val="0"/>
      <w:jc w:val="both"/>
    </w:pPr>
    <w:rPr>
      <w:kern w:val="2"/>
      <w:sz w:val="21"/>
      <w:szCs w:val="22"/>
    </w:rPr>
  </w:style>
  <w:style w:type="paragraph" w:customStyle="1" w:styleId="57165FDCED1E46C8B33F6E368B7A9063">
    <w:name w:val="57165FDCED1E46C8B33F6E368B7A9063"/>
    <w:qFormat/>
    <w:pPr>
      <w:widowControl w:val="0"/>
      <w:jc w:val="both"/>
    </w:pPr>
    <w:rPr>
      <w:kern w:val="2"/>
      <w:sz w:val="21"/>
      <w:szCs w:val="22"/>
    </w:rPr>
  </w:style>
  <w:style w:type="paragraph" w:customStyle="1" w:styleId="84FDBBC34FC0407FB8D9CC912FEA52A6">
    <w:name w:val="84FDBBC34FC0407FB8D9CC912FEA52A6"/>
    <w:qFormat/>
    <w:pPr>
      <w:widowControl w:val="0"/>
      <w:jc w:val="both"/>
    </w:pPr>
    <w:rPr>
      <w:kern w:val="2"/>
      <w:sz w:val="21"/>
      <w:szCs w:val="22"/>
    </w:rPr>
  </w:style>
  <w:style w:type="paragraph" w:customStyle="1" w:styleId="867E895002DA4136A1047B48395EBA0F">
    <w:name w:val="867E895002DA4136A1047B48395EBA0F"/>
    <w:qFormat/>
    <w:pPr>
      <w:widowControl w:val="0"/>
      <w:jc w:val="both"/>
    </w:pPr>
    <w:rPr>
      <w:kern w:val="2"/>
      <w:sz w:val="21"/>
      <w:szCs w:val="22"/>
    </w:rPr>
  </w:style>
  <w:style w:type="paragraph" w:customStyle="1" w:styleId="02C905F4337B49359D3A21610E87681D">
    <w:name w:val="02C905F4337B49359D3A21610E87681D"/>
    <w:qFormat/>
    <w:pPr>
      <w:widowControl w:val="0"/>
      <w:jc w:val="both"/>
    </w:pPr>
    <w:rPr>
      <w:kern w:val="2"/>
      <w:sz w:val="21"/>
      <w:szCs w:val="22"/>
    </w:rPr>
  </w:style>
  <w:style w:type="paragraph" w:customStyle="1" w:styleId="5E0602A14B9C4DEEB9CA94EF7BF28CA0">
    <w:name w:val="5E0602A14B9C4DEEB9CA94EF7BF28CA0"/>
    <w:qFormat/>
    <w:pPr>
      <w:widowControl w:val="0"/>
      <w:jc w:val="both"/>
    </w:pPr>
    <w:rPr>
      <w:kern w:val="2"/>
      <w:sz w:val="21"/>
      <w:szCs w:val="22"/>
    </w:rPr>
  </w:style>
  <w:style w:type="paragraph" w:customStyle="1" w:styleId="267FF2F4472049DFA1C2A1EE8749D9FF">
    <w:name w:val="267FF2F4472049DFA1C2A1EE8749D9FF"/>
    <w:qFormat/>
    <w:pPr>
      <w:widowControl w:val="0"/>
      <w:jc w:val="both"/>
    </w:pPr>
    <w:rPr>
      <w:kern w:val="2"/>
      <w:sz w:val="21"/>
      <w:szCs w:val="22"/>
    </w:rPr>
  </w:style>
  <w:style w:type="paragraph" w:customStyle="1" w:styleId="48B30C865DC14C87821E694801DB60BF">
    <w:name w:val="48B30C865DC14C87821E694801DB60BF"/>
    <w:qFormat/>
    <w:pPr>
      <w:widowControl w:val="0"/>
      <w:jc w:val="both"/>
    </w:pPr>
    <w:rPr>
      <w:kern w:val="2"/>
      <w:sz w:val="21"/>
      <w:szCs w:val="22"/>
    </w:rPr>
  </w:style>
  <w:style w:type="paragraph" w:customStyle="1" w:styleId="A38427B0FBD9418197836FD09C7223F8">
    <w:name w:val="A38427B0FBD9418197836FD09C7223F8"/>
    <w:qFormat/>
    <w:pPr>
      <w:widowControl w:val="0"/>
      <w:jc w:val="both"/>
    </w:pPr>
    <w:rPr>
      <w:kern w:val="2"/>
      <w:sz w:val="21"/>
      <w:szCs w:val="22"/>
    </w:rPr>
  </w:style>
  <w:style w:type="paragraph" w:customStyle="1" w:styleId="287F1405F1A543B892CD8A75F8EBAE86">
    <w:name w:val="287F1405F1A543B892CD8A75F8EBAE86"/>
    <w:qFormat/>
    <w:pPr>
      <w:widowControl w:val="0"/>
      <w:jc w:val="both"/>
    </w:pPr>
    <w:rPr>
      <w:kern w:val="2"/>
      <w:sz w:val="21"/>
      <w:szCs w:val="22"/>
    </w:rPr>
  </w:style>
  <w:style w:type="paragraph" w:customStyle="1" w:styleId="92D5D6A1B24745778B76057E29549953">
    <w:name w:val="92D5D6A1B24745778B76057E29549953"/>
    <w:qFormat/>
    <w:pPr>
      <w:widowControl w:val="0"/>
      <w:jc w:val="both"/>
    </w:pPr>
    <w:rPr>
      <w:kern w:val="2"/>
      <w:sz w:val="21"/>
      <w:szCs w:val="22"/>
    </w:rPr>
  </w:style>
  <w:style w:type="paragraph" w:customStyle="1" w:styleId="0DAD16D81CBA4041B2C3691B93C1B683">
    <w:name w:val="0DAD16D81CBA4041B2C3691B93C1B683"/>
    <w:qFormat/>
    <w:pPr>
      <w:widowControl w:val="0"/>
      <w:jc w:val="both"/>
    </w:pPr>
    <w:rPr>
      <w:kern w:val="2"/>
      <w:sz w:val="21"/>
      <w:szCs w:val="22"/>
    </w:rPr>
  </w:style>
  <w:style w:type="paragraph" w:customStyle="1" w:styleId="C366214EA34648A8BBD8A5B7432A788C">
    <w:name w:val="C366214EA34648A8BBD8A5B7432A788C"/>
    <w:qFormat/>
    <w:pPr>
      <w:widowControl w:val="0"/>
      <w:jc w:val="both"/>
    </w:pPr>
    <w:rPr>
      <w:kern w:val="2"/>
      <w:sz w:val="21"/>
      <w:szCs w:val="22"/>
    </w:rPr>
  </w:style>
  <w:style w:type="paragraph" w:customStyle="1" w:styleId="BCC9AD36CE8945B5BA0AAF49D98B8B66">
    <w:name w:val="BCC9AD36CE8945B5BA0AAF49D98B8B66"/>
    <w:qFormat/>
    <w:pPr>
      <w:widowControl w:val="0"/>
      <w:jc w:val="both"/>
    </w:pPr>
    <w:rPr>
      <w:kern w:val="2"/>
      <w:sz w:val="21"/>
      <w:szCs w:val="22"/>
    </w:rPr>
  </w:style>
  <w:style w:type="paragraph" w:customStyle="1" w:styleId="D60148D0FE53475B84EF0E5D267982D7">
    <w:name w:val="D60148D0FE53475B84EF0E5D267982D7"/>
    <w:qFormat/>
    <w:pPr>
      <w:widowControl w:val="0"/>
      <w:jc w:val="both"/>
    </w:pPr>
    <w:rPr>
      <w:kern w:val="2"/>
      <w:sz w:val="21"/>
      <w:szCs w:val="22"/>
    </w:rPr>
  </w:style>
  <w:style w:type="paragraph" w:customStyle="1" w:styleId="237884095309446CA2364486A4843416">
    <w:name w:val="237884095309446CA2364486A4843416"/>
    <w:qFormat/>
    <w:pPr>
      <w:widowControl w:val="0"/>
      <w:jc w:val="both"/>
    </w:pPr>
    <w:rPr>
      <w:kern w:val="2"/>
      <w:sz w:val="21"/>
      <w:szCs w:val="22"/>
    </w:rPr>
  </w:style>
  <w:style w:type="paragraph" w:customStyle="1" w:styleId="AA01B4C8FA8B49A5BC622758AB3C7F34">
    <w:name w:val="AA01B4C8FA8B49A5BC622758AB3C7F34"/>
    <w:qFormat/>
    <w:pPr>
      <w:widowControl w:val="0"/>
      <w:jc w:val="both"/>
    </w:pPr>
    <w:rPr>
      <w:kern w:val="2"/>
      <w:sz w:val="21"/>
      <w:szCs w:val="22"/>
    </w:rPr>
  </w:style>
  <w:style w:type="paragraph" w:customStyle="1" w:styleId="31C158A8FAC9437EA9F4A1B0120D3B75">
    <w:name w:val="31C158A8FAC9437EA9F4A1B0120D3B75"/>
    <w:qFormat/>
    <w:pPr>
      <w:widowControl w:val="0"/>
      <w:jc w:val="both"/>
    </w:pPr>
    <w:rPr>
      <w:kern w:val="2"/>
      <w:sz w:val="21"/>
      <w:szCs w:val="22"/>
    </w:rPr>
  </w:style>
  <w:style w:type="paragraph" w:customStyle="1" w:styleId="5308D7C3CC05421A9E0BDCEE46ED1606">
    <w:name w:val="5308D7C3CC05421A9E0BDCEE46ED1606"/>
    <w:qFormat/>
    <w:pPr>
      <w:widowControl w:val="0"/>
      <w:jc w:val="both"/>
    </w:pPr>
    <w:rPr>
      <w:kern w:val="2"/>
      <w:sz w:val="21"/>
      <w:szCs w:val="22"/>
    </w:rPr>
  </w:style>
  <w:style w:type="paragraph" w:customStyle="1" w:styleId="5512DD7620714BA39808FDAB29E13EBD">
    <w:name w:val="5512DD7620714BA39808FDAB29E13EBD"/>
    <w:qFormat/>
    <w:pPr>
      <w:widowControl w:val="0"/>
      <w:jc w:val="both"/>
    </w:pPr>
    <w:rPr>
      <w:kern w:val="2"/>
      <w:sz w:val="21"/>
      <w:szCs w:val="22"/>
    </w:rPr>
  </w:style>
  <w:style w:type="paragraph" w:customStyle="1" w:styleId="2DF410B3F0ED438AA2C3B949CEB83AFA">
    <w:name w:val="2DF410B3F0ED438AA2C3B949CEB83AFA"/>
    <w:qFormat/>
    <w:pPr>
      <w:widowControl w:val="0"/>
      <w:jc w:val="both"/>
    </w:pPr>
    <w:rPr>
      <w:kern w:val="2"/>
      <w:sz w:val="21"/>
      <w:szCs w:val="22"/>
    </w:rPr>
  </w:style>
  <w:style w:type="paragraph" w:customStyle="1" w:styleId="44E70778B93C4231AE3737C3282E59DD">
    <w:name w:val="44E70778B93C4231AE3737C3282E59DD"/>
    <w:qFormat/>
    <w:pPr>
      <w:widowControl w:val="0"/>
      <w:jc w:val="both"/>
    </w:pPr>
    <w:rPr>
      <w:kern w:val="2"/>
      <w:sz w:val="21"/>
      <w:szCs w:val="22"/>
    </w:rPr>
  </w:style>
  <w:style w:type="paragraph" w:customStyle="1" w:styleId="508FEAF0A1D24117A25E2B3146231327">
    <w:name w:val="508FEAF0A1D24117A25E2B3146231327"/>
    <w:qFormat/>
    <w:pPr>
      <w:widowControl w:val="0"/>
      <w:jc w:val="both"/>
    </w:pPr>
    <w:rPr>
      <w:kern w:val="2"/>
      <w:sz w:val="21"/>
      <w:szCs w:val="22"/>
    </w:rPr>
  </w:style>
  <w:style w:type="paragraph" w:customStyle="1" w:styleId="10B111F1366744FC9F6784B5B69C62A2">
    <w:name w:val="10B111F1366744FC9F6784B5B69C62A2"/>
    <w:qFormat/>
    <w:pPr>
      <w:widowControl w:val="0"/>
      <w:jc w:val="both"/>
    </w:pPr>
    <w:rPr>
      <w:kern w:val="2"/>
      <w:sz w:val="21"/>
      <w:szCs w:val="22"/>
    </w:rPr>
  </w:style>
  <w:style w:type="paragraph" w:customStyle="1" w:styleId="8114430C199F4297A2514484C73FFD1E">
    <w:name w:val="8114430C199F4297A2514484C73FFD1E"/>
    <w:qFormat/>
    <w:pPr>
      <w:widowControl w:val="0"/>
      <w:jc w:val="both"/>
    </w:pPr>
    <w:rPr>
      <w:kern w:val="2"/>
      <w:sz w:val="21"/>
      <w:szCs w:val="22"/>
    </w:rPr>
  </w:style>
  <w:style w:type="paragraph" w:customStyle="1" w:styleId="F63B324545084526A39E154059E315CC">
    <w:name w:val="F63B324545084526A39E154059E315CC"/>
    <w:qFormat/>
    <w:pPr>
      <w:widowControl w:val="0"/>
      <w:jc w:val="both"/>
    </w:pPr>
    <w:rPr>
      <w:kern w:val="2"/>
      <w:sz w:val="21"/>
      <w:szCs w:val="22"/>
    </w:rPr>
  </w:style>
  <w:style w:type="paragraph" w:customStyle="1" w:styleId="A34AB4E2A04842F092BA5A4A5118817E">
    <w:name w:val="A34AB4E2A04842F092BA5A4A5118817E"/>
    <w:qFormat/>
    <w:pPr>
      <w:widowControl w:val="0"/>
      <w:jc w:val="both"/>
    </w:pPr>
    <w:rPr>
      <w:kern w:val="2"/>
      <w:sz w:val="21"/>
      <w:szCs w:val="22"/>
    </w:rPr>
  </w:style>
  <w:style w:type="paragraph" w:customStyle="1" w:styleId="CDAE4E94AD0C46A2B24EA4D027F96CA4">
    <w:name w:val="CDAE4E94AD0C46A2B24EA4D027F96CA4"/>
    <w:qFormat/>
    <w:pPr>
      <w:widowControl w:val="0"/>
      <w:jc w:val="both"/>
    </w:pPr>
    <w:rPr>
      <w:kern w:val="2"/>
      <w:sz w:val="21"/>
      <w:szCs w:val="22"/>
    </w:rPr>
  </w:style>
  <w:style w:type="paragraph" w:customStyle="1" w:styleId="C7E34C0494A84489B14A29E2F77B9E76">
    <w:name w:val="C7E34C0494A84489B14A29E2F77B9E76"/>
    <w:qFormat/>
    <w:pPr>
      <w:widowControl w:val="0"/>
      <w:jc w:val="both"/>
    </w:pPr>
    <w:rPr>
      <w:kern w:val="2"/>
      <w:sz w:val="21"/>
      <w:szCs w:val="22"/>
    </w:rPr>
  </w:style>
  <w:style w:type="paragraph" w:customStyle="1" w:styleId="B25BFF30644642FC81179308982CBA12">
    <w:name w:val="B25BFF30644642FC81179308982CBA12"/>
    <w:qFormat/>
    <w:pPr>
      <w:widowControl w:val="0"/>
      <w:jc w:val="both"/>
    </w:pPr>
    <w:rPr>
      <w:kern w:val="2"/>
      <w:sz w:val="21"/>
      <w:szCs w:val="22"/>
    </w:rPr>
  </w:style>
  <w:style w:type="paragraph" w:customStyle="1" w:styleId="9F540950918C44F598505B7D8CB0E365">
    <w:name w:val="9F540950918C44F598505B7D8CB0E365"/>
    <w:qFormat/>
    <w:pPr>
      <w:widowControl w:val="0"/>
      <w:jc w:val="both"/>
    </w:pPr>
    <w:rPr>
      <w:kern w:val="2"/>
      <w:sz w:val="21"/>
      <w:szCs w:val="22"/>
    </w:rPr>
  </w:style>
  <w:style w:type="paragraph" w:customStyle="1" w:styleId="6D3F9065EFA94DB8A8674CBD13E2CB7E">
    <w:name w:val="6D3F9065EFA94DB8A8674CBD13E2CB7E"/>
    <w:qFormat/>
    <w:pPr>
      <w:widowControl w:val="0"/>
      <w:jc w:val="both"/>
    </w:pPr>
    <w:rPr>
      <w:kern w:val="2"/>
      <w:sz w:val="21"/>
      <w:szCs w:val="22"/>
    </w:rPr>
  </w:style>
  <w:style w:type="paragraph" w:customStyle="1" w:styleId="A1E0347655FC491881AF1C15A651CA63">
    <w:name w:val="A1E0347655FC491881AF1C15A651CA63"/>
    <w:qFormat/>
    <w:pPr>
      <w:widowControl w:val="0"/>
      <w:jc w:val="both"/>
    </w:pPr>
    <w:rPr>
      <w:kern w:val="2"/>
      <w:sz w:val="21"/>
      <w:szCs w:val="22"/>
    </w:rPr>
  </w:style>
  <w:style w:type="paragraph" w:customStyle="1" w:styleId="480BBD430DA84255B104115208F1ED17">
    <w:name w:val="480BBD430DA84255B104115208F1ED17"/>
    <w:qFormat/>
    <w:pPr>
      <w:widowControl w:val="0"/>
      <w:jc w:val="both"/>
    </w:pPr>
    <w:rPr>
      <w:kern w:val="2"/>
      <w:sz w:val="21"/>
      <w:szCs w:val="22"/>
    </w:rPr>
  </w:style>
  <w:style w:type="paragraph" w:customStyle="1" w:styleId="8A13D76C99324AE6969802C2C71FBB65">
    <w:name w:val="8A13D76C99324AE6969802C2C71FBB65"/>
    <w:qFormat/>
    <w:pPr>
      <w:widowControl w:val="0"/>
      <w:jc w:val="both"/>
    </w:pPr>
    <w:rPr>
      <w:kern w:val="2"/>
      <w:sz w:val="21"/>
      <w:szCs w:val="22"/>
    </w:rPr>
  </w:style>
  <w:style w:type="paragraph" w:customStyle="1" w:styleId="7D0D157E3088457FBA3FE84B97649730">
    <w:name w:val="7D0D157E3088457FBA3FE84B97649730"/>
    <w:qFormat/>
    <w:pPr>
      <w:widowControl w:val="0"/>
      <w:jc w:val="both"/>
    </w:pPr>
    <w:rPr>
      <w:kern w:val="2"/>
      <w:sz w:val="21"/>
      <w:szCs w:val="22"/>
    </w:rPr>
  </w:style>
  <w:style w:type="paragraph" w:customStyle="1" w:styleId="68EB9C41576046ECA94FEB8555A634B0">
    <w:name w:val="68EB9C41576046ECA94FEB8555A634B0"/>
    <w:qFormat/>
    <w:pPr>
      <w:widowControl w:val="0"/>
      <w:jc w:val="both"/>
    </w:pPr>
    <w:rPr>
      <w:kern w:val="2"/>
      <w:sz w:val="21"/>
      <w:szCs w:val="22"/>
    </w:rPr>
  </w:style>
  <w:style w:type="paragraph" w:customStyle="1" w:styleId="2521C29CED0E47C888AE3A202D09A872">
    <w:name w:val="2521C29CED0E47C888AE3A202D09A872"/>
    <w:qFormat/>
    <w:pPr>
      <w:widowControl w:val="0"/>
      <w:jc w:val="both"/>
    </w:pPr>
    <w:rPr>
      <w:kern w:val="2"/>
      <w:sz w:val="21"/>
      <w:szCs w:val="22"/>
    </w:rPr>
  </w:style>
  <w:style w:type="paragraph" w:customStyle="1" w:styleId="F86126B0058F42CD871FBD8AC27C3D24">
    <w:name w:val="F86126B0058F42CD871FBD8AC27C3D24"/>
    <w:qFormat/>
    <w:pPr>
      <w:widowControl w:val="0"/>
      <w:jc w:val="both"/>
    </w:pPr>
    <w:rPr>
      <w:kern w:val="2"/>
      <w:sz w:val="21"/>
      <w:szCs w:val="22"/>
    </w:rPr>
  </w:style>
  <w:style w:type="paragraph" w:customStyle="1" w:styleId="B372EFEEBA09456E9E06225D793AB8B1">
    <w:name w:val="B372EFEEBA09456E9E06225D793AB8B1"/>
    <w:qFormat/>
    <w:pPr>
      <w:widowControl w:val="0"/>
      <w:jc w:val="both"/>
    </w:pPr>
    <w:rPr>
      <w:kern w:val="2"/>
      <w:sz w:val="21"/>
      <w:szCs w:val="22"/>
    </w:rPr>
  </w:style>
  <w:style w:type="paragraph" w:customStyle="1" w:styleId="56ECD29D58444067A85B1275EB360366">
    <w:name w:val="56ECD29D58444067A85B1275EB360366"/>
    <w:qFormat/>
    <w:pPr>
      <w:widowControl w:val="0"/>
      <w:jc w:val="both"/>
    </w:pPr>
    <w:rPr>
      <w:kern w:val="2"/>
      <w:sz w:val="21"/>
      <w:szCs w:val="22"/>
    </w:rPr>
  </w:style>
  <w:style w:type="paragraph" w:customStyle="1" w:styleId="BC1BA09E8C874C5EAA5FC97E4FE6465D">
    <w:name w:val="BC1BA09E8C874C5EAA5FC97E4FE6465D"/>
    <w:qFormat/>
    <w:pPr>
      <w:widowControl w:val="0"/>
      <w:jc w:val="both"/>
    </w:pPr>
    <w:rPr>
      <w:kern w:val="2"/>
      <w:sz w:val="21"/>
      <w:szCs w:val="22"/>
    </w:rPr>
  </w:style>
  <w:style w:type="paragraph" w:customStyle="1" w:styleId="6056179DE6474414B12B07AEAFC1CCB7">
    <w:name w:val="6056179DE6474414B12B07AEAFC1CCB7"/>
    <w:pPr>
      <w:widowControl w:val="0"/>
      <w:jc w:val="both"/>
    </w:pPr>
    <w:rPr>
      <w:kern w:val="2"/>
      <w:sz w:val="21"/>
      <w:szCs w:val="22"/>
    </w:rPr>
  </w:style>
  <w:style w:type="paragraph" w:customStyle="1" w:styleId="0F515B0A07E04F4B891BCED419FDE40C">
    <w:name w:val="0F515B0A07E04F4B891BCED419FDE40C"/>
    <w:pPr>
      <w:widowControl w:val="0"/>
      <w:jc w:val="both"/>
    </w:pPr>
    <w:rPr>
      <w:kern w:val="2"/>
      <w:sz w:val="21"/>
      <w:szCs w:val="22"/>
    </w:rPr>
  </w:style>
  <w:style w:type="paragraph" w:customStyle="1" w:styleId="79F21A5DCA804B7A95D7212D9FC6034E">
    <w:name w:val="79F21A5DCA804B7A95D7212D9FC6034E"/>
    <w:pPr>
      <w:widowControl w:val="0"/>
      <w:jc w:val="both"/>
    </w:pPr>
    <w:rPr>
      <w:kern w:val="2"/>
      <w:sz w:val="21"/>
      <w:szCs w:val="22"/>
    </w:rPr>
  </w:style>
  <w:style w:type="paragraph" w:customStyle="1" w:styleId="EF6D5371EFE940F692299BD40F543D83">
    <w:name w:val="EF6D5371EFE940F692299BD40F543D83"/>
    <w:pPr>
      <w:widowControl w:val="0"/>
      <w:jc w:val="both"/>
    </w:pPr>
    <w:rPr>
      <w:kern w:val="2"/>
      <w:sz w:val="21"/>
      <w:szCs w:val="22"/>
    </w:rPr>
  </w:style>
  <w:style w:type="paragraph" w:customStyle="1" w:styleId="C67965510BD94C179E6593DA0C70F975">
    <w:name w:val="C67965510BD94C179E6593DA0C70F975"/>
    <w:pPr>
      <w:widowControl w:val="0"/>
      <w:jc w:val="both"/>
    </w:pPr>
    <w:rPr>
      <w:kern w:val="2"/>
      <w:sz w:val="21"/>
      <w:szCs w:val="22"/>
    </w:rPr>
  </w:style>
  <w:style w:type="paragraph" w:customStyle="1" w:styleId="B9DE326AB1B643EB8DE1BFDAE23F88FC">
    <w:name w:val="B9DE326AB1B643EB8DE1BFDAE23F88FC"/>
    <w:pPr>
      <w:widowControl w:val="0"/>
      <w:jc w:val="both"/>
    </w:pPr>
    <w:rPr>
      <w:kern w:val="2"/>
      <w:sz w:val="21"/>
      <w:szCs w:val="22"/>
    </w:rPr>
  </w:style>
  <w:style w:type="paragraph" w:customStyle="1" w:styleId="FD362E64BAB64B238559710176E4F928">
    <w:name w:val="FD362E64BAB64B238559710176E4F928"/>
    <w:pPr>
      <w:widowControl w:val="0"/>
      <w:jc w:val="both"/>
    </w:pPr>
    <w:rPr>
      <w:kern w:val="2"/>
      <w:sz w:val="21"/>
      <w:szCs w:val="22"/>
    </w:rPr>
  </w:style>
  <w:style w:type="paragraph" w:customStyle="1" w:styleId="61CC1A008AAE4655ADCA151A7FCB2B76">
    <w:name w:val="61CC1A008AAE4655ADCA151A7FCB2B76"/>
    <w:pPr>
      <w:widowControl w:val="0"/>
      <w:jc w:val="both"/>
    </w:pPr>
    <w:rPr>
      <w:kern w:val="2"/>
      <w:sz w:val="21"/>
      <w:szCs w:val="22"/>
    </w:rPr>
  </w:style>
  <w:style w:type="paragraph" w:customStyle="1" w:styleId="BE9DCD712E23452283DFCAC9AA96D8E3">
    <w:name w:val="BE9DCD712E23452283DFCAC9AA96D8E3"/>
    <w:pPr>
      <w:widowControl w:val="0"/>
      <w:jc w:val="both"/>
    </w:pPr>
    <w:rPr>
      <w:kern w:val="2"/>
      <w:sz w:val="21"/>
      <w:szCs w:val="22"/>
    </w:rPr>
  </w:style>
  <w:style w:type="paragraph" w:customStyle="1" w:styleId="B1E6FE5BFF0A40568F1EF16718FA5F21">
    <w:name w:val="B1E6FE5BFF0A40568F1EF16718FA5F21"/>
    <w:pPr>
      <w:widowControl w:val="0"/>
      <w:jc w:val="both"/>
    </w:pPr>
    <w:rPr>
      <w:kern w:val="2"/>
      <w:sz w:val="21"/>
      <w:szCs w:val="22"/>
    </w:rPr>
  </w:style>
  <w:style w:type="paragraph" w:customStyle="1" w:styleId="7166FF4305494BBAB1E8C879577B069A">
    <w:name w:val="7166FF4305494BBAB1E8C879577B069A"/>
    <w:pPr>
      <w:widowControl w:val="0"/>
      <w:jc w:val="both"/>
    </w:pPr>
    <w:rPr>
      <w:kern w:val="2"/>
      <w:sz w:val="21"/>
      <w:szCs w:val="22"/>
    </w:rPr>
  </w:style>
  <w:style w:type="paragraph" w:customStyle="1" w:styleId="C8405EBB06994C4A952AB0CE747E47E1">
    <w:name w:val="C8405EBB06994C4A952AB0CE747E47E1"/>
    <w:qFormat/>
    <w:pPr>
      <w:widowControl w:val="0"/>
      <w:jc w:val="both"/>
    </w:pPr>
    <w:rPr>
      <w:kern w:val="2"/>
      <w:sz w:val="21"/>
      <w:szCs w:val="22"/>
    </w:rPr>
  </w:style>
  <w:style w:type="paragraph" w:customStyle="1" w:styleId="7DBC8D7DDE824BC0B45FC38D01D1A778">
    <w:name w:val="7DBC8D7DDE824BC0B45FC38D01D1A778"/>
    <w:pPr>
      <w:widowControl w:val="0"/>
      <w:jc w:val="both"/>
    </w:pPr>
    <w:rPr>
      <w:kern w:val="2"/>
      <w:sz w:val="21"/>
      <w:szCs w:val="22"/>
    </w:rPr>
  </w:style>
  <w:style w:type="paragraph" w:customStyle="1" w:styleId="84EAA06D0527469687411D99675AC83E">
    <w:name w:val="84EAA06D0527469687411D99675AC83E"/>
    <w:pPr>
      <w:widowControl w:val="0"/>
      <w:jc w:val="both"/>
    </w:pPr>
    <w:rPr>
      <w:kern w:val="2"/>
      <w:sz w:val="21"/>
      <w:szCs w:val="22"/>
    </w:rPr>
  </w:style>
  <w:style w:type="paragraph" w:customStyle="1" w:styleId="436E17CFFE3649948041B1943C4CF6C3">
    <w:name w:val="436E17CFFE3649948041B1943C4CF6C3"/>
    <w:pPr>
      <w:widowControl w:val="0"/>
      <w:jc w:val="both"/>
    </w:pPr>
    <w:rPr>
      <w:kern w:val="2"/>
      <w:sz w:val="21"/>
      <w:szCs w:val="22"/>
    </w:rPr>
  </w:style>
  <w:style w:type="paragraph" w:customStyle="1" w:styleId="EBAF466582104C4B991D3441EFFCC127">
    <w:name w:val="EBAF466582104C4B991D3441EFFCC127"/>
    <w:pPr>
      <w:widowControl w:val="0"/>
      <w:jc w:val="both"/>
    </w:pPr>
    <w:rPr>
      <w:kern w:val="2"/>
      <w:sz w:val="21"/>
      <w:szCs w:val="22"/>
    </w:rPr>
  </w:style>
  <w:style w:type="paragraph" w:customStyle="1" w:styleId="CC37C25F8F3B4B959BCEE8388C816427">
    <w:name w:val="CC37C25F8F3B4B959BCEE8388C816427"/>
    <w:pPr>
      <w:widowControl w:val="0"/>
      <w:jc w:val="both"/>
    </w:pPr>
    <w:rPr>
      <w:kern w:val="2"/>
      <w:sz w:val="21"/>
      <w:szCs w:val="22"/>
    </w:rPr>
  </w:style>
  <w:style w:type="paragraph" w:customStyle="1" w:styleId="55344B03D98D47DE92AEB2D2989A3649">
    <w:name w:val="55344B03D98D47DE92AEB2D2989A3649"/>
    <w:pPr>
      <w:widowControl w:val="0"/>
      <w:jc w:val="both"/>
    </w:pPr>
    <w:rPr>
      <w:kern w:val="2"/>
      <w:sz w:val="21"/>
      <w:szCs w:val="22"/>
    </w:rPr>
  </w:style>
  <w:style w:type="paragraph" w:customStyle="1" w:styleId="737A2AA1B402490786FB56F0F8723467">
    <w:name w:val="737A2AA1B402490786FB56F0F8723467"/>
    <w:pPr>
      <w:widowControl w:val="0"/>
      <w:jc w:val="both"/>
    </w:pPr>
    <w:rPr>
      <w:kern w:val="2"/>
      <w:sz w:val="21"/>
      <w:szCs w:val="22"/>
    </w:rPr>
  </w:style>
  <w:style w:type="paragraph" w:customStyle="1" w:styleId="6A811D65BC1B46B9B8CEF60E5DB4F6A1">
    <w:name w:val="6A811D65BC1B46B9B8CEF60E5DB4F6A1"/>
    <w:qFormat/>
    <w:pPr>
      <w:widowControl w:val="0"/>
      <w:jc w:val="both"/>
    </w:pPr>
    <w:rPr>
      <w:kern w:val="2"/>
      <w:sz w:val="21"/>
      <w:szCs w:val="22"/>
    </w:rPr>
  </w:style>
  <w:style w:type="paragraph" w:customStyle="1" w:styleId="B641E3FEADD442CCB06BA3A195944425">
    <w:name w:val="B641E3FEADD442CCB06BA3A195944425"/>
    <w:pPr>
      <w:widowControl w:val="0"/>
      <w:jc w:val="both"/>
    </w:pPr>
    <w:rPr>
      <w:kern w:val="2"/>
      <w:sz w:val="21"/>
      <w:szCs w:val="22"/>
    </w:rPr>
  </w:style>
  <w:style w:type="paragraph" w:customStyle="1" w:styleId="560F688DDA43430C9C3C44D4866038FC">
    <w:name w:val="560F688DDA43430C9C3C44D4866038FC"/>
    <w:pPr>
      <w:widowControl w:val="0"/>
      <w:jc w:val="both"/>
    </w:pPr>
    <w:rPr>
      <w:kern w:val="2"/>
      <w:sz w:val="21"/>
      <w:szCs w:val="22"/>
    </w:rPr>
  </w:style>
  <w:style w:type="paragraph" w:customStyle="1" w:styleId="668E9DBB5A754E03A08649E1E246C9A5">
    <w:name w:val="668E9DBB5A754E03A08649E1E246C9A5"/>
    <w:pPr>
      <w:widowControl w:val="0"/>
      <w:jc w:val="both"/>
    </w:pPr>
    <w:rPr>
      <w:kern w:val="2"/>
      <w:sz w:val="21"/>
      <w:szCs w:val="22"/>
    </w:rPr>
  </w:style>
  <w:style w:type="paragraph" w:customStyle="1" w:styleId="47BC4A819D5746BF8BEADC25915C6A46">
    <w:name w:val="47BC4A819D5746BF8BEADC25915C6A46"/>
    <w:qFormat/>
    <w:pPr>
      <w:widowControl w:val="0"/>
      <w:jc w:val="both"/>
    </w:pPr>
    <w:rPr>
      <w:kern w:val="2"/>
      <w:sz w:val="21"/>
      <w:szCs w:val="22"/>
    </w:rPr>
  </w:style>
  <w:style w:type="paragraph" w:customStyle="1" w:styleId="D3A99BB3AE1B4E1FA98DEA6881BD701C">
    <w:name w:val="D3A99BB3AE1B4E1FA98DEA6881BD701C"/>
    <w:pPr>
      <w:widowControl w:val="0"/>
      <w:jc w:val="both"/>
    </w:pPr>
    <w:rPr>
      <w:kern w:val="2"/>
      <w:sz w:val="21"/>
      <w:szCs w:val="22"/>
    </w:rPr>
  </w:style>
  <w:style w:type="paragraph" w:customStyle="1" w:styleId="9F17E85A12C542EB87F8FFE71762233C">
    <w:name w:val="9F17E85A12C542EB87F8FFE71762233C"/>
    <w:qFormat/>
    <w:pPr>
      <w:widowControl w:val="0"/>
      <w:jc w:val="both"/>
    </w:pPr>
    <w:rPr>
      <w:kern w:val="2"/>
      <w:sz w:val="21"/>
      <w:szCs w:val="22"/>
    </w:rPr>
  </w:style>
  <w:style w:type="paragraph" w:customStyle="1" w:styleId="9813780BA1604CA98CC2464606EF3FBC">
    <w:name w:val="9813780BA1604CA98CC2464606EF3FBC"/>
    <w:rsid w:val="002B23CD"/>
    <w:pPr>
      <w:widowControl w:val="0"/>
      <w:jc w:val="both"/>
    </w:pPr>
    <w:rPr>
      <w:kern w:val="2"/>
      <w:sz w:val="21"/>
      <w:szCs w:val="22"/>
    </w:rPr>
  </w:style>
  <w:style w:type="paragraph" w:customStyle="1" w:styleId="3ADAE820C2CD4EC29F8D2E31C2BB3ED0">
    <w:name w:val="3ADAE820C2CD4EC29F8D2E31C2BB3ED0"/>
    <w:rsid w:val="002B23CD"/>
    <w:pPr>
      <w:widowControl w:val="0"/>
      <w:jc w:val="both"/>
    </w:pPr>
    <w:rPr>
      <w:kern w:val="2"/>
      <w:sz w:val="21"/>
      <w:szCs w:val="22"/>
    </w:rPr>
  </w:style>
  <w:style w:type="paragraph" w:customStyle="1" w:styleId="F450A57BC35B482997DBDB279F21E526">
    <w:name w:val="F450A57BC35B482997DBDB279F21E526"/>
    <w:rsid w:val="002B23CD"/>
    <w:pPr>
      <w:widowControl w:val="0"/>
      <w:jc w:val="both"/>
    </w:pPr>
    <w:rPr>
      <w:kern w:val="2"/>
      <w:sz w:val="21"/>
      <w:szCs w:val="22"/>
    </w:rPr>
  </w:style>
  <w:style w:type="paragraph" w:customStyle="1" w:styleId="7D4A5091680A48C79C2AFA6DE7D83324">
    <w:name w:val="7D4A5091680A48C79C2AFA6DE7D83324"/>
    <w:rsid w:val="002B23CD"/>
    <w:pPr>
      <w:widowControl w:val="0"/>
      <w:jc w:val="both"/>
    </w:pPr>
    <w:rPr>
      <w:kern w:val="2"/>
      <w:sz w:val="21"/>
      <w:szCs w:val="22"/>
    </w:rPr>
  </w:style>
  <w:style w:type="paragraph" w:customStyle="1" w:styleId="17CC3384897040F683472E253D329E06">
    <w:name w:val="17CC3384897040F683472E253D329E06"/>
    <w:rsid w:val="00F711E8"/>
    <w:pPr>
      <w:widowControl w:val="0"/>
      <w:jc w:val="both"/>
    </w:pPr>
    <w:rPr>
      <w:kern w:val="2"/>
      <w:sz w:val="21"/>
      <w:szCs w:val="22"/>
    </w:rPr>
  </w:style>
  <w:style w:type="paragraph" w:customStyle="1" w:styleId="BEA23A6CC0F2404AAB5E1C09C2B0DFA5">
    <w:name w:val="BEA23A6CC0F2404AAB5E1C09C2B0DFA5"/>
    <w:rsid w:val="004C065F"/>
    <w:pPr>
      <w:widowControl w:val="0"/>
      <w:jc w:val="both"/>
    </w:pPr>
    <w:rPr>
      <w:kern w:val="2"/>
      <w:sz w:val="21"/>
      <w:szCs w:val="22"/>
    </w:rPr>
  </w:style>
  <w:style w:type="paragraph" w:customStyle="1" w:styleId="F3F3A380B234483782FF9176521EA148">
    <w:name w:val="F3F3A380B234483782FF9176521EA148"/>
    <w:rsid w:val="00DA1412"/>
    <w:pPr>
      <w:widowControl w:val="0"/>
      <w:jc w:val="both"/>
    </w:pPr>
    <w:rPr>
      <w:kern w:val="2"/>
      <w:sz w:val="21"/>
      <w:szCs w:val="22"/>
    </w:rPr>
  </w:style>
  <w:style w:type="paragraph" w:customStyle="1" w:styleId="7E1B7E54DABE4E1BA769918707F5AE33">
    <w:name w:val="7E1B7E54DABE4E1BA769918707F5AE33"/>
    <w:rsid w:val="00DA1412"/>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mapping xmlns:m="http://mapping.word.org/2012/mapping">
  <m:sm4><![CDATA[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]]></m:sm4>
</m:mapping>
</file>

<file path=customXml/item2.xml><?xml version="1.0" encoding="utf-8"?>
<DataSources/>
</file>

<file path=customXml/item3.xml><?xml version="1.0" encoding="utf-8"?>
<sc:sections xmlns:sc="http://mapping.word.org/2014/section/customiz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上海至纯洁净系统科技股份有限公司</clcid-cgi:GongSiFaDingZhongWenMingCheng>
  <clcid-mr:GongSiFuZeRenXingMing xmlns:clcid-mr="clcid-mr"> 蒋渊 </clcid-mr:GongSiFuZeRenXingMing>
  <clcid-mr:ZhuGuanKuaiJiGongZuoFuZeRenXingMing xmlns:clcid-mr="clcid-mr"> 陆磊 </clcid-mr:ZhuGuanKuaiJiGongZuoFuZeRenXingMing>
  <clcid-mr:KuaiJiJiGouFuZeRenXingMing xmlns:clcid-mr="clcid-mr"> 陆磊 </clcid-mr:KuaiJiJiGouFuZeRenXingMing>
  <clcid-cgi:GongSiFaDingDaiBiaoRen xmlns:clcid-cgi="clcid-cgi">蒋渊</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1,822,647.11</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27,244,097.81</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3,274,831.65</clcid-pte:CaiYongGongYunJiaZhiMoShiJinXingHouXuJiLiangDeTouZiXingFangDiChanGongYunJiaZhiBianDongChanShengDeSunYi>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695,357.41</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3,313,712.98</clcid-pte:FeiJingChangXingSunYiXiangMuZhongShaoShuGuDongQuanYiYingXiangE>
  <clcid-pte:FeiJingChangXingSunYiXiangMuZhongShaoShuGuDongQuanYiYingXiangEShuoMing xmlns:clcid-pte="clcid-pte"/>
  <clcid-pte:FeiJingChangXingSunYiDeKouChuXiangMuDuiSuoDeShuiDeYingXiang xmlns:clcid-pte="clcid-pte">-342,743.27</clcid-pte:FeiJingChangXingSunYiDeKouChuXiangMuDuiSuoDeShuiDeYingXiang>
  <clcid-pte:FeiJingChangXingSunYiDeKouChuXiangMuDuiSuoDeShuiDeYingXiangShuoMing xmlns:clcid-pte="clcid-pte"/>
  <clcid-pte:KouChuDeFeiJingChangXingSunYiHeJi xmlns:clcid-pte="clcid-pte">-3,009,749.87</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-33,565,166.09</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489,451.95</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6.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]]></t:sse>
</t:template>
</file>

<file path=customXml/itemProps1.xml><?xml version="1.0" encoding="utf-8"?>
<ds:datastoreItem xmlns:ds="http://schemas.openxmlformats.org/officeDocument/2006/customXml" ds:itemID="{8FE9B23D-F909-466C-BC07-E44257F01695}">
  <ds:schemaRefs>
    <ds:schemaRef ds:uri="http://mapping.word.org/2012/mapping"/>
  </ds:schemaRefs>
</ds:datastoreItem>
</file>

<file path=customXml/itemProps2.xml><?xml version="1.0" encoding="utf-8"?>
<ds:datastoreItem xmlns:ds="http://schemas.openxmlformats.org/officeDocument/2006/customXml" ds:itemID="{76643857-48E8-4976-9358-DB7B2C6E0AA6}">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DB036E4D-E1B5-4FFD-9C05-6792667CBF36}">
  <ds:schemaRefs>
    <ds:schemaRef ds:uri="http://schemas.openxmlformats.org/officeDocument/2006/bibliography"/>
  </ds:schemaRefs>
</ds:datastoreItem>
</file>

<file path=customXml/itemProps5.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6.xml><?xml version="1.0" encoding="utf-8"?>
<ds:datastoreItem xmlns:ds="http://schemas.openxmlformats.org/officeDocument/2006/customXml" ds:itemID="{F5FD289B-1A16-4075-BE20-7B8778795BB3}">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59</TotalTime>
  <Pages>269</Pages>
  <Words>37525</Words>
  <Characters>213898</Characters>
  <Application>Microsoft Office Word</Application>
  <DocSecurity>0</DocSecurity>
  <Lines>1782</Lines>
  <Paragraphs>501</Paragraphs>
  <ScaleCrop>false</ScaleCrop>
  <Company>Sky123.Org</Company>
  <LinksUpToDate>false</LinksUpToDate>
  <CharactersWithSpaces>250922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刘敏刚,Liu MinGang</cp:lastModifiedBy>
  <cp:revision>26</cp:revision>
  <dcterms:created xsi:type="dcterms:W3CDTF">2023-04-21T08:37:00Z</dcterms:created>
  <dcterms:modified xsi:type="dcterms:W3CDTF">2023-04-23T07:18:00Z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33BBA3A9B8314809B17EEC40015B9595</vt:lpwstr>
  </property>
  <property fmtid="{D5CDD505-2E9C-101B-9397-08002B2CF9AE}" pid="4" name="UFIDA_U9App_DataSourceXMLPart">
    <vt:lpwstr>{76643857-48E8-4976-9358-DB7B2C6E0AA6}</vt:lpwstr>
  </property>
</Properties>
</file>